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4644B" w14:textId="77777777" w:rsidR="001A749B" w:rsidRDefault="001A749B" w:rsidP="001A749B">
      <w:pPr>
        <w:adjustRightInd w:val="0"/>
        <w:jc w:val="center"/>
        <w:rPr>
          <w:rFonts w:ascii="Times New Roman" w:hAnsi="Times New Roman"/>
          <w:b/>
          <w:sz w:val="48"/>
          <w:szCs w:val="24"/>
        </w:rPr>
      </w:pPr>
      <w:r>
        <w:rPr>
          <w:rFonts w:ascii="Times New Roman" w:hAnsi="Times New Roman"/>
          <w:b/>
          <w:sz w:val="48"/>
          <w:szCs w:val="24"/>
        </w:rPr>
        <w:t>Table of Contents</w:t>
      </w:r>
    </w:p>
    <w:p w14:paraId="6184644C" w14:textId="77777777" w:rsidR="001A749B" w:rsidRDefault="001A749B" w:rsidP="001A749B">
      <w:pPr>
        <w:adjustRightInd w:val="0"/>
        <w:jc w:val="center"/>
        <w:rPr>
          <w:rFonts w:ascii="Times New Roman" w:hAnsi="Times New Roman"/>
          <w:sz w:val="24"/>
          <w:szCs w:val="24"/>
        </w:rPr>
      </w:pPr>
    </w:p>
    <w:p w14:paraId="6184644D" w14:textId="77777777" w:rsidR="001A749B" w:rsidRDefault="001A749B">
      <w:pPr>
        <w:pStyle w:val="TOC1"/>
        <w:tabs>
          <w:tab w:val="right" w:leader="dot" w:pos="12950"/>
        </w:tabs>
        <w:rPr>
          <w:rFonts w:hint="eastAsia"/>
          <w:noProof/>
        </w:rPr>
      </w:pPr>
      <w:r>
        <w:rPr>
          <w:rFonts w:ascii="Times New Roman" w:hAnsi="Times New Roman"/>
          <w:sz w:val="24"/>
          <w:szCs w:val="24"/>
        </w:rPr>
        <w:fldChar w:fldCharType="begin"/>
      </w:r>
      <w:r>
        <w:rPr>
          <w:rFonts w:ascii="Times New Roman" w:hAnsi="Times New Roman"/>
          <w:sz w:val="24"/>
          <w:szCs w:val="24"/>
        </w:rPr>
        <w:instrText xml:space="preserve"> TOC \o "1-3" \f T \h \u </w:instrText>
      </w:r>
      <w:r>
        <w:rPr>
          <w:rFonts w:ascii="Times New Roman" w:hAnsi="Times New Roman"/>
          <w:sz w:val="24"/>
          <w:szCs w:val="24"/>
        </w:rPr>
        <w:fldChar w:fldCharType="separate"/>
      </w:r>
      <w:hyperlink w:anchor="_Toc171427681" w:history="1">
        <w:r w:rsidRPr="009F6DAF">
          <w:rPr>
            <w:rStyle w:val="a7"/>
            <w:rFonts w:ascii="Times New Roman" w:hAnsi="Times New Roman"/>
            <w:b/>
            <w:bCs/>
            <w:noProof/>
          </w:rPr>
          <w:t>Table 14.1.1.2 Subject Disposition - Phase II part 1 treatment-naive locally-advanced or metastatic NSCLC (All Subjects Screened)</w:t>
        </w:r>
        <w:r>
          <w:rPr>
            <w:noProof/>
          </w:rPr>
          <w:tab/>
        </w:r>
        <w:r>
          <w:rPr>
            <w:noProof/>
          </w:rPr>
          <w:fldChar w:fldCharType="begin"/>
        </w:r>
        <w:r>
          <w:rPr>
            <w:noProof/>
          </w:rPr>
          <w:instrText xml:space="preserve"> PAGEREF _Toc171427681 \h </w:instrText>
        </w:r>
        <w:r>
          <w:rPr>
            <w:noProof/>
          </w:rPr>
        </w:r>
        <w:r>
          <w:rPr>
            <w:noProof/>
          </w:rPr>
          <w:fldChar w:fldCharType="separate"/>
        </w:r>
        <w:r>
          <w:rPr>
            <w:noProof/>
          </w:rPr>
          <w:t>7</w:t>
        </w:r>
        <w:r>
          <w:rPr>
            <w:noProof/>
          </w:rPr>
          <w:fldChar w:fldCharType="end"/>
        </w:r>
      </w:hyperlink>
    </w:p>
    <w:p w14:paraId="6184644E" w14:textId="77777777" w:rsidR="001A749B" w:rsidRDefault="00000000">
      <w:pPr>
        <w:pStyle w:val="TOC1"/>
        <w:tabs>
          <w:tab w:val="right" w:leader="dot" w:pos="12950"/>
        </w:tabs>
        <w:rPr>
          <w:rFonts w:hint="eastAsia"/>
          <w:noProof/>
        </w:rPr>
      </w:pPr>
      <w:hyperlink w:anchor="_Toc171427682" w:history="1">
        <w:r w:rsidR="001A749B" w:rsidRPr="009F6DAF">
          <w:rPr>
            <w:rStyle w:val="a7"/>
            <w:rFonts w:ascii="Times New Roman" w:hAnsi="Times New Roman"/>
            <w:b/>
            <w:bCs/>
            <w:noProof/>
          </w:rPr>
          <w:t>Table 14.1.2.2 Demographics - Phase II part 1 treatment-naive locally-advanced or metastatic NSCLC (Full Analysis Set)</w:t>
        </w:r>
        <w:r w:rsidR="001A749B">
          <w:rPr>
            <w:noProof/>
          </w:rPr>
          <w:tab/>
        </w:r>
        <w:r w:rsidR="001A749B">
          <w:rPr>
            <w:noProof/>
          </w:rPr>
          <w:fldChar w:fldCharType="begin"/>
        </w:r>
        <w:r w:rsidR="001A749B">
          <w:rPr>
            <w:noProof/>
          </w:rPr>
          <w:instrText xml:space="preserve"> PAGEREF _Toc171427682 \h </w:instrText>
        </w:r>
        <w:r w:rsidR="001A749B">
          <w:rPr>
            <w:noProof/>
          </w:rPr>
        </w:r>
        <w:r w:rsidR="001A749B">
          <w:rPr>
            <w:noProof/>
          </w:rPr>
          <w:fldChar w:fldCharType="separate"/>
        </w:r>
        <w:r w:rsidR="001A749B">
          <w:rPr>
            <w:noProof/>
          </w:rPr>
          <w:t>8</w:t>
        </w:r>
        <w:r w:rsidR="001A749B">
          <w:rPr>
            <w:noProof/>
          </w:rPr>
          <w:fldChar w:fldCharType="end"/>
        </w:r>
      </w:hyperlink>
    </w:p>
    <w:p w14:paraId="6184644F" w14:textId="77777777" w:rsidR="001A749B" w:rsidRDefault="00000000">
      <w:pPr>
        <w:pStyle w:val="TOC1"/>
        <w:tabs>
          <w:tab w:val="right" w:leader="dot" w:pos="12950"/>
        </w:tabs>
        <w:rPr>
          <w:rFonts w:hint="eastAsia"/>
          <w:noProof/>
        </w:rPr>
      </w:pPr>
      <w:hyperlink w:anchor="_Toc171427683" w:history="1">
        <w:r w:rsidR="001A749B" w:rsidRPr="009F6DAF">
          <w:rPr>
            <w:rStyle w:val="a7"/>
            <w:rFonts w:ascii="Times New Roman" w:hAnsi="Times New Roman"/>
            <w:b/>
            <w:bCs/>
            <w:noProof/>
          </w:rPr>
          <w:t>Table 14.1.3.2 Baseline Disease Characteristics - Phase II part 1 treatment-naive locally-advanced or metastatic NSCLC (Full Analysis Set)</w:t>
        </w:r>
        <w:r w:rsidR="001A749B">
          <w:rPr>
            <w:noProof/>
          </w:rPr>
          <w:tab/>
        </w:r>
        <w:r w:rsidR="001A749B">
          <w:rPr>
            <w:noProof/>
          </w:rPr>
          <w:fldChar w:fldCharType="begin"/>
        </w:r>
        <w:r w:rsidR="001A749B">
          <w:rPr>
            <w:noProof/>
          </w:rPr>
          <w:instrText xml:space="preserve"> PAGEREF _Toc171427683 \h </w:instrText>
        </w:r>
        <w:r w:rsidR="001A749B">
          <w:rPr>
            <w:noProof/>
          </w:rPr>
        </w:r>
        <w:r w:rsidR="001A749B">
          <w:rPr>
            <w:noProof/>
          </w:rPr>
          <w:fldChar w:fldCharType="separate"/>
        </w:r>
        <w:r w:rsidR="001A749B">
          <w:rPr>
            <w:noProof/>
          </w:rPr>
          <w:t>10</w:t>
        </w:r>
        <w:r w:rsidR="001A749B">
          <w:rPr>
            <w:noProof/>
          </w:rPr>
          <w:fldChar w:fldCharType="end"/>
        </w:r>
      </w:hyperlink>
    </w:p>
    <w:p w14:paraId="61846450" w14:textId="77777777" w:rsidR="001A749B" w:rsidRDefault="00000000">
      <w:pPr>
        <w:pStyle w:val="TOC1"/>
        <w:tabs>
          <w:tab w:val="right" w:leader="dot" w:pos="12950"/>
        </w:tabs>
        <w:rPr>
          <w:rFonts w:hint="eastAsia"/>
          <w:noProof/>
        </w:rPr>
      </w:pPr>
      <w:hyperlink w:anchor="_Toc171427684" w:history="1">
        <w:r w:rsidR="001A749B" w:rsidRPr="009F6DAF">
          <w:rPr>
            <w:rStyle w:val="a7"/>
            <w:rFonts w:ascii="Times New Roman" w:hAnsi="Times New Roman"/>
            <w:b/>
            <w:bCs/>
            <w:noProof/>
          </w:rPr>
          <w:t>Table 14.1.4.3 Prior Anti-cancer Therapy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_Toc171427684 \h </w:instrText>
        </w:r>
        <w:r w:rsidR="001A749B">
          <w:rPr>
            <w:noProof/>
          </w:rPr>
        </w:r>
        <w:r w:rsidR="001A749B">
          <w:rPr>
            <w:noProof/>
          </w:rPr>
          <w:fldChar w:fldCharType="separate"/>
        </w:r>
        <w:r w:rsidR="001A749B">
          <w:rPr>
            <w:noProof/>
          </w:rPr>
          <w:t>17</w:t>
        </w:r>
        <w:r w:rsidR="001A749B">
          <w:rPr>
            <w:noProof/>
          </w:rPr>
          <w:fldChar w:fldCharType="end"/>
        </w:r>
      </w:hyperlink>
    </w:p>
    <w:p w14:paraId="61846451" w14:textId="77777777" w:rsidR="001A749B" w:rsidRDefault="00000000">
      <w:pPr>
        <w:pStyle w:val="TOC1"/>
        <w:tabs>
          <w:tab w:val="right" w:leader="dot" w:pos="12950"/>
        </w:tabs>
        <w:rPr>
          <w:rFonts w:hint="eastAsia"/>
          <w:noProof/>
        </w:rPr>
      </w:pPr>
      <w:hyperlink w:anchor="_Toc171427685" w:history="1">
        <w:r w:rsidR="001A749B" w:rsidRPr="009F6DAF">
          <w:rPr>
            <w:rStyle w:val="a7"/>
            <w:rFonts w:ascii="Times New Roman" w:hAnsi="Times New Roman"/>
            <w:b/>
            <w:bCs/>
            <w:noProof/>
          </w:rPr>
          <w:t>Table 14.1.4.4 Summary of Prior Systemic Anti-cancer Therapy by ATC Classification 2nd Level and Preferred Name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_Toc171427685 \h </w:instrText>
        </w:r>
        <w:r w:rsidR="001A749B">
          <w:rPr>
            <w:noProof/>
          </w:rPr>
        </w:r>
        <w:r w:rsidR="001A749B">
          <w:rPr>
            <w:noProof/>
          </w:rPr>
          <w:fldChar w:fldCharType="separate"/>
        </w:r>
        <w:r w:rsidR="001A749B">
          <w:rPr>
            <w:noProof/>
          </w:rPr>
          <w:t>19</w:t>
        </w:r>
        <w:r w:rsidR="001A749B">
          <w:rPr>
            <w:noProof/>
          </w:rPr>
          <w:fldChar w:fldCharType="end"/>
        </w:r>
      </w:hyperlink>
    </w:p>
    <w:p w14:paraId="61846452" w14:textId="77777777" w:rsidR="001A749B" w:rsidRDefault="00000000">
      <w:pPr>
        <w:pStyle w:val="TOC1"/>
        <w:tabs>
          <w:tab w:val="right" w:leader="dot" w:pos="12950"/>
        </w:tabs>
        <w:rPr>
          <w:rFonts w:hint="eastAsia"/>
          <w:noProof/>
        </w:rPr>
      </w:pPr>
      <w:hyperlink w:anchor="_Toc171427686" w:history="1">
        <w:r w:rsidR="001A749B" w:rsidRPr="009F6DAF">
          <w:rPr>
            <w:rStyle w:val="a7"/>
            <w:rFonts w:ascii="Times New Roman" w:hAnsi="Times New Roman"/>
            <w:b/>
            <w:bCs/>
            <w:noProof/>
          </w:rPr>
          <w:t>Table 14.1.5.2 Summary of Medical History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_Toc171427686 \h </w:instrText>
        </w:r>
        <w:r w:rsidR="001A749B">
          <w:rPr>
            <w:noProof/>
          </w:rPr>
        </w:r>
        <w:r w:rsidR="001A749B">
          <w:rPr>
            <w:noProof/>
          </w:rPr>
          <w:fldChar w:fldCharType="separate"/>
        </w:r>
        <w:r w:rsidR="001A749B">
          <w:rPr>
            <w:noProof/>
          </w:rPr>
          <w:t>20</w:t>
        </w:r>
        <w:r w:rsidR="001A749B">
          <w:rPr>
            <w:noProof/>
          </w:rPr>
          <w:fldChar w:fldCharType="end"/>
        </w:r>
      </w:hyperlink>
    </w:p>
    <w:p w14:paraId="61846453" w14:textId="77777777" w:rsidR="001A749B" w:rsidRDefault="00000000">
      <w:pPr>
        <w:pStyle w:val="TOC1"/>
        <w:tabs>
          <w:tab w:val="right" w:leader="dot" w:pos="12950"/>
        </w:tabs>
        <w:rPr>
          <w:rFonts w:hint="eastAsia"/>
          <w:noProof/>
        </w:rPr>
      </w:pPr>
      <w:hyperlink w:anchor="_Toc171427687" w:history="1">
        <w:r w:rsidR="001A749B" w:rsidRPr="009F6DAF">
          <w:rPr>
            <w:rStyle w:val="a7"/>
            <w:rFonts w:ascii="Times New Roman" w:hAnsi="Times New Roman"/>
            <w:b/>
            <w:bCs/>
            <w:noProof/>
          </w:rPr>
          <w:t>Table 14.1.6.1.2 Summary of Prior Medications by ATC Classification 2nd Level and Preferred Name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_Toc171427687 \h </w:instrText>
        </w:r>
        <w:r w:rsidR="001A749B">
          <w:rPr>
            <w:noProof/>
          </w:rPr>
        </w:r>
        <w:r w:rsidR="001A749B">
          <w:rPr>
            <w:noProof/>
          </w:rPr>
          <w:fldChar w:fldCharType="separate"/>
        </w:r>
        <w:r w:rsidR="001A749B">
          <w:rPr>
            <w:noProof/>
          </w:rPr>
          <w:t>25</w:t>
        </w:r>
        <w:r w:rsidR="001A749B">
          <w:rPr>
            <w:noProof/>
          </w:rPr>
          <w:fldChar w:fldCharType="end"/>
        </w:r>
      </w:hyperlink>
    </w:p>
    <w:p w14:paraId="61846454" w14:textId="77777777" w:rsidR="001A749B" w:rsidRDefault="00000000">
      <w:pPr>
        <w:pStyle w:val="TOC1"/>
        <w:tabs>
          <w:tab w:val="right" w:leader="dot" w:pos="12950"/>
        </w:tabs>
        <w:rPr>
          <w:rFonts w:hint="eastAsia"/>
          <w:noProof/>
        </w:rPr>
      </w:pPr>
      <w:hyperlink w:anchor="_Toc171427688" w:history="1">
        <w:r w:rsidR="001A749B" w:rsidRPr="009F6DAF">
          <w:rPr>
            <w:rStyle w:val="a7"/>
            <w:rFonts w:ascii="Times New Roman" w:hAnsi="Times New Roman"/>
            <w:b/>
            <w:bCs/>
            <w:noProof/>
          </w:rPr>
          <w:t>Table 14.1.6.2.2 Summary of Concomitant Medications by ATC Classification 2nd Level and Preferred Name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_Toc171427688 \h </w:instrText>
        </w:r>
        <w:r w:rsidR="001A749B">
          <w:rPr>
            <w:noProof/>
          </w:rPr>
        </w:r>
        <w:r w:rsidR="001A749B">
          <w:rPr>
            <w:noProof/>
          </w:rPr>
          <w:fldChar w:fldCharType="separate"/>
        </w:r>
        <w:r w:rsidR="001A749B">
          <w:rPr>
            <w:noProof/>
          </w:rPr>
          <w:t>27</w:t>
        </w:r>
        <w:r w:rsidR="001A749B">
          <w:rPr>
            <w:noProof/>
          </w:rPr>
          <w:fldChar w:fldCharType="end"/>
        </w:r>
      </w:hyperlink>
    </w:p>
    <w:p w14:paraId="61846455" w14:textId="77777777" w:rsidR="001A749B" w:rsidRDefault="00000000">
      <w:pPr>
        <w:pStyle w:val="TOC1"/>
        <w:tabs>
          <w:tab w:val="right" w:leader="dot" w:pos="12950"/>
        </w:tabs>
        <w:rPr>
          <w:rFonts w:hint="eastAsia"/>
          <w:noProof/>
        </w:rPr>
      </w:pPr>
      <w:hyperlink w:anchor="_Toc171427689" w:history="1">
        <w:r w:rsidR="001A749B" w:rsidRPr="009F6DAF">
          <w:rPr>
            <w:rStyle w:val="a7"/>
            <w:rFonts w:ascii="Times New Roman" w:hAnsi="Times New Roman"/>
            <w:b/>
            <w:bCs/>
            <w:noProof/>
          </w:rPr>
          <w:t>Table 14.1.7.2 Summary of New Anti-cancer Therapies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_Toc171427689 \h </w:instrText>
        </w:r>
        <w:r w:rsidR="001A749B">
          <w:rPr>
            <w:noProof/>
          </w:rPr>
        </w:r>
        <w:r w:rsidR="001A749B">
          <w:rPr>
            <w:noProof/>
          </w:rPr>
          <w:fldChar w:fldCharType="separate"/>
        </w:r>
        <w:r w:rsidR="001A749B">
          <w:rPr>
            <w:noProof/>
          </w:rPr>
          <w:t>37</w:t>
        </w:r>
        <w:r w:rsidR="001A749B">
          <w:rPr>
            <w:noProof/>
          </w:rPr>
          <w:fldChar w:fldCharType="end"/>
        </w:r>
      </w:hyperlink>
    </w:p>
    <w:p w14:paraId="61846456" w14:textId="77777777" w:rsidR="001A749B" w:rsidRDefault="00000000">
      <w:pPr>
        <w:pStyle w:val="TOC1"/>
        <w:tabs>
          <w:tab w:val="right" w:leader="dot" w:pos="12950"/>
        </w:tabs>
        <w:rPr>
          <w:rFonts w:hint="eastAsia"/>
          <w:noProof/>
        </w:rPr>
      </w:pPr>
      <w:hyperlink w:anchor="_Toc171427690" w:history="1">
        <w:r w:rsidR="001A749B" w:rsidRPr="009F6DAF">
          <w:rPr>
            <w:rStyle w:val="a7"/>
            <w:rFonts w:ascii="Times New Roman" w:hAnsi="Times New Roman"/>
            <w:b/>
            <w:bCs/>
            <w:noProof/>
          </w:rPr>
          <w:t>Table 14.1.8.2 Summary of Drug Exposure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_Toc171427690 \h </w:instrText>
        </w:r>
        <w:r w:rsidR="001A749B">
          <w:rPr>
            <w:noProof/>
          </w:rPr>
        </w:r>
        <w:r w:rsidR="001A749B">
          <w:rPr>
            <w:noProof/>
          </w:rPr>
          <w:fldChar w:fldCharType="separate"/>
        </w:r>
        <w:r w:rsidR="001A749B">
          <w:rPr>
            <w:noProof/>
          </w:rPr>
          <w:t>38</w:t>
        </w:r>
        <w:r w:rsidR="001A749B">
          <w:rPr>
            <w:noProof/>
          </w:rPr>
          <w:fldChar w:fldCharType="end"/>
        </w:r>
      </w:hyperlink>
    </w:p>
    <w:p w14:paraId="61846457" w14:textId="77777777" w:rsidR="001A749B" w:rsidRDefault="00000000">
      <w:pPr>
        <w:pStyle w:val="TOC1"/>
        <w:tabs>
          <w:tab w:val="right" w:leader="dot" w:pos="12950"/>
        </w:tabs>
        <w:rPr>
          <w:rFonts w:hint="eastAsia"/>
          <w:noProof/>
        </w:rPr>
      </w:pPr>
      <w:hyperlink w:anchor="_Toc171427691" w:history="1">
        <w:r w:rsidR="001A749B" w:rsidRPr="009F6DAF">
          <w:rPr>
            <w:rStyle w:val="a7"/>
            <w:rFonts w:ascii="Times New Roman" w:hAnsi="Times New Roman"/>
            <w:b/>
            <w:bCs/>
            <w:noProof/>
          </w:rPr>
          <w:t>Table 14.2.1.1.2.1 Summary of Confirmed Best Overall Response based on RECIST 1.1 Criteria - Phase II part 1 Treatment naive locally-advanced or metastatic NSCLC (Safety Analysis Set)</w:t>
        </w:r>
        <w:r w:rsidR="001A749B">
          <w:rPr>
            <w:noProof/>
          </w:rPr>
          <w:tab/>
        </w:r>
        <w:r w:rsidR="001A749B">
          <w:rPr>
            <w:noProof/>
          </w:rPr>
          <w:fldChar w:fldCharType="begin"/>
        </w:r>
        <w:r w:rsidR="001A749B">
          <w:rPr>
            <w:noProof/>
          </w:rPr>
          <w:instrText xml:space="preserve"> PAGEREF _Toc171427691 \h </w:instrText>
        </w:r>
        <w:r w:rsidR="001A749B">
          <w:rPr>
            <w:noProof/>
          </w:rPr>
        </w:r>
        <w:r w:rsidR="001A749B">
          <w:rPr>
            <w:noProof/>
          </w:rPr>
          <w:fldChar w:fldCharType="separate"/>
        </w:r>
        <w:r w:rsidR="001A749B">
          <w:rPr>
            <w:noProof/>
          </w:rPr>
          <w:t>40</w:t>
        </w:r>
        <w:r w:rsidR="001A749B">
          <w:rPr>
            <w:noProof/>
          </w:rPr>
          <w:fldChar w:fldCharType="end"/>
        </w:r>
      </w:hyperlink>
    </w:p>
    <w:p w14:paraId="61846458" w14:textId="77777777" w:rsidR="001A749B" w:rsidRDefault="00000000">
      <w:pPr>
        <w:pStyle w:val="TOC1"/>
        <w:tabs>
          <w:tab w:val="right" w:leader="dot" w:pos="12950"/>
        </w:tabs>
        <w:rPr>
          <w:rFonts w:hint="eastAsia"/>
          <w:noProof/>
        </w:rPr>
      </w:pPr>
      <w:hyperlink w:anchor="_Toc171427692" w:history="1">
        <w:r w:rsidR="001A749B" w:rsidRPr="009F6DAF">
          <w:rPr>
            <w:rStyle w:val="a7"/>
            <w:rFonts w:ascii="Times New Roman" w:hAnsi="Times New Roman"/>
            <w:b/>
            <w:bCs/>
            <w:noProof/>
          </w:rPr>
          <w:t>Table 14.2.1.1.2.2 Summary of Unconfirmed Best Overall Response based on RECIST 1.1 Criteria - Phase II part 1 Treatment naive locally-advanced or metastatic NSCLC (Safety Analysis Set)</w:t>
        </w:r>
        <w:r w:rsidR="001A749B">
          <w:rPr>
            <w:noProof/>
          </w:rPr>
          <w:tab/>
        </w:r>
        <w:r w:rsidR="001A749B">
          <w:rPr>
            <w:noProof/>
          </w:rPr>
          <w:fldChar w:fldCharType="begin"/>
        </w:r>
        <w:r w:rsidR="001A749B">
          <w:rPr>
            <w:noProof/>
          </w:rPr>
          <w:instrText xml:space="preserve"> PAGEREF _Toc171427692 \h </w:instrText>
        </w:r>
        <w:r w:rsidR="001A749B">
          <w:rPr>
            <w:noProof/>
          </w:rPr>
        </w:r>
        <w:r w:rsidR="001A749B">
          <w:rPr>
            <w:noProof/>
          </w:rPr>
          <w:fldChar w:fldCharType="separate"/>
        </w:r>
        <w:r w:rsidR="001A749B">
          <w:rPr>
            <w:noProof/>
          </w:rPr>
          <w:t>41</w:t>
        </w:r>
        <w:r w:rsidR="001A749B">
          <w:rPr>
            <w:noProof/>
          </w:rPr>
          <w:fldChar w:fldCharType="end"/>
        </w:r>
      </w:hyperlink>
    </w:p>
    <w:p w14:paraId="61846459" w14:textId="77777777" w:rsidR="001A749B" w:rsidRDefault="00000000">
      <w:pPr>
        <w:pStyle w:val="TOC1"/>
        <w:tabs>
          <w:tab w:val="right" w:leader="dot" w:pos="12950"/>
        </w:tabs>
        <w:rPr>
          <w:rFonts w:hint="eastAsia"/>
          <w:noProof/>
        </w:rPr>
      </w:pPr>
      <w:hyperlink w:anchor="_Toc171427693" w:history="1">
        <w:r w:rsidR="001A749B" w:rsidRPr="009F6DAF">
          <w:rPr>
            <w:rStyle w:val="a7"/>
            <w:rFonts w:ascii="Times New Roman" w:hAnsi="Times New Roman"/>
            <w:b/>
            <w:bCs/>
            <w:noProof/>
          </w:rPr>
          <w:t>Table 14.2.1.2.2.1 Summary of Confirmed Best Overall Response based on RECIST 1.1 Criteria - Phase II part 1 Treatment naive locally-advanced or metastatic NSCLC (Response Evaluation Set)</w:t>
        </w:r>
        <w:r w:rsidR="001A749B">
          <w:rPr>
            <w:noProof/>
          </w:rPr>
          <w:tab/>
        </w:r>
        <w:r w:rsidR="001A749B">
          <w:rPr>
            <w:noProof/>
          </w:rPr>
          <w:fldChar w:fldCharType="begin"/>
        </w:r>
        <w:r w:rsidR="001A749B">
          <w:rPr>
            <w:noProof/>
          </w:rPr>
          <w:instrText xml:space="preserve"> PAGEREF _Toc171427693 \h </w:instrText>
        </w:r>
        <w:r w:rsidR="001A749B">
          <w:rPr>
            <w:noProof/>
          </w:rPr>
        </w:r>
        <w:r w:rsidR="001A749B">
          <w:rPr>
            <w:noProof/>
          </w:rPr>
          <w:fldChar w:fldCharType="separate"/>
        </w:r>
        <w:r w:rsidR="001A749B">
          <w:rPr>
            <w:noProof/>
          </w:rPr>
          <w:t>42</w:t>
        </w:r>
        <w:r w:rsidR="001A749B">
          <w:rPr>
            <w:noProof/>
          </w:rPr>
          <w:fldChar w:fldCharType="end"/>
        </w:r>
      </w:hyperlink>
    </w:p>
    <w:p w14:paraId="6184645A" w14:textId="77777777" w:rsidR="001A749B" w:rsidRDefault="00000000">
      <w:pPr>
        <w:pStyle w:val="TOC1"/>
        <w:tabs>
          <w:tab w:val="right" w:leader="dot" w:pos="12950"/>
        </w:tabs>
        <w:rPr>
          <w:rFonts w:hint="eastAsia"/>
          <w:noProof/>
        </w:rPr>
      </w:pPr>
      <w:hyperlink w:anchor="_Toc171427694" w:history="1">
        <w:r w:rsidR="001A749B" w:rsidRPr="009F6DAF">
          <w:rPr>
            <w:rStyle w:val="a7"/>
            <w:rFonts w:ascii="Times New Roman" w:hAnsi="Times New Roman"/>
            <w:b/>
            <w:bCs/>
            <w:noProof/>
          </w:rPr>
          <w:t>Table 14.2.1.2.2.2 Summary of Unconfirmed Best Overall Response based on RECIST 1.1 Criteria - Phase II part 1 Treatment naive locally-advanced or metastatic NSCLC (Response Evaluation Set)</w:t>
        </w:r>
        <w:r w:rsidR="001A749B">
          <w:rPr>
            <w:noProof/>
          </w:rPr>
          <w:tab/>
        </w:r>
        <w:r w:rsidR="001A749B">
          <w:rPr>
            <w:noProof/>
          </w:rPr>
          <w:fldChar w:fldCharType="begin"/>
        </w:r>
        <w:r w:rsidR="001A749B">
          <w:rPr>
            <w:noProof/>
          </w:rPr>
          <w:instrText xml:space="preserve"> PAGEREF _Toc171427694 \h </w:instrText>
        </w:r>
        <w:r w:rsidR="001A749B">
          <w:rPr>
            <w:noProof/>
          </w:rPr>
        </w:r>
        <w:r w:rsidR="001A749B">
          <w:rPr>
            <w:noProof/>
          </w:rPr>
          <w:fldChar w:fldCharType="separate"/>
        </w:r>
        <w:r w:rsidR="001A749B">
          <w:rPr>
            <w:noProof/>
          </w:rPr>
          <w:t>43</w:t>
        </w:r>
        <w:r w:rsidR="001A749B">
          <w:rPr>
            <w:noProof/>
          </w:rPr>
          <w:fldChar w:fldCharType="end"/>
        </w:r>
      </w:hyperlink>
    </w:p>
    <w:p w14:paraId="6184645B" w14:textId="77777777" w:rsidR="001A749B" w:rsidRDefault="00000000">
      <w:pPr>
        <w:pStyle w:val="TOC1"/>
        <w:tabs>
          <w:tab w:val="right" w:leader="dot" w:pos="12950"/>
        </w:tabs>
        <w:rPr>
          <w:rFonts w:hint="eastAsia"/>
          <w:noProof/>
        </w:rPr>
      </w:pPr>
      <w:hyperlink w:anchor="_Toc171427695" w:history="1">
        <w:r w:rsidR="001A749B" w:rsidRPr="009F6DAF">
          <w:rPr>
            <w:rStyle w:val="a7"/>
            <w:rFonts w:ascii="Times New Roman" w:hAnsi="Times New Roman"/>
            <w:b/>
            <w:bCs/>
            <w:noProof/>
          </w:rPr>
          <w:t>Table 14.2.1.3.1.1 Summary of Confirmed Objective Response Rate Subgroup Analysis - Phase II part 1 Treatment naive locally-advanced or metastatic NSCLC (Safety Analysis Set)</w:t>
        </w:r>
        <w:r w:rsidR="001A749B">
          <w:rPr>
            <w:noProof/>
          </w:rPr>
          <w:tab/>
        </w:r>
        <w:r w:rsidR="001A749B">
          <w:rPr>
            <w:noProof/>
          </w:rPr>
          <w:fldChar w:fldCharType="begin"/>
        </w:r>
        <w:r w:rsidR="001A749B">
          <w:rPr>
            <w:noProof/>
          </w:rPr>
          <w:instrText xml:space="preserve"> PAGEREF _Toc171427695 \h </w:instrText>
        </w:r>
        <w:r w:rsidR="001A749B">
          <w:rPr>
            <w:noProof/>
          </w:rPr>
        </w:r>
        <w:r w:rsidR="001A749B">
          <w:rPr>
            <w:noProof/>
          </w:rPr>
          <w:fldChar w:fldCharType="separate"/>
        </w:r>
        <w:r w:rsidR="001A749B">
          <w:rPr>
            <w:noProof/>
          </w:rPr>
          <w:t>44</w:t>
        </w:r>
        <w:r w:rsidR="001A749B">
          <w:rPr>
            <w:noProof/>
          </w:rPr>
          <w:fldChar w:fldCharType="end"/>
        </w:r>
      </w:hyperlink>
    </w:p>
    <w:p w14:paraId="6184645C" w14:textId="77777777" w:rsidR="001A749B" w:rsidRDefault="00000000">
      <w:pPr>
        <w:pStyle w:val="TOC1"/>
        <w:tabs>
          <w:tab w:val="right" w:leader="dot" w:pos="12950"/>
        </w:tabs>
        <w:rPr>
          <w:rFonts w:hint="eastAsia"/>
          <w:noProof/>
        </w:rPr>
      </w:pPr>
      <w:hyperlink w:anchor="_Toc171427696" w:history="1">
        <w:r w:rsidR="001A749B" w:rsidRPr="009F6DAF">
          <w:rPr>
            <w:rStyle w:val="a7"/>
            <w:rFonts w:ascii="Times New Roman" w:hAnsi="Times New Roman"/>
            <w:b/>
            <w:bCs/>
            <w:noProof/>
          </w:rPr>
          <w:t>Table 14.2.1.3.1.2 Summary of Unconfirmed Objective Response Rate Subgroup Analysis - Phase II part 1 Treatment naive locally-advanced or metastatic NSCLC (Safety Analysis Set)</w:t>
        </w:r>
        <w:r w:rsidR="001A749B">
          <w:rPr>
            <w:noProof/>
          </w:rPr>
          <w:tab/>
        </w:r>
        <w:r w:rsidR="001A749B">
          <w:rPr>
            <w:noProof/>
          </w:rPr>
          <w:fldChar w:fldCharType="begin"/>
        </w:r>
        <w:r w:rsidR="001A749B">
          <w:rPr>
            <w:noProof/>
          </w:rPr>
          <w:instrText xml:space="preserve"> PAGEREF _Toc171427696 \h </w:instrText>
        </w:r>
        <w:r w:rsidR="001A749B">
          <w:rPr>
            <w:noProof/>
          </w:rPr>
        </w:r>
        <w:r w:rsidR="001A749B">
          <w:rPr>
            <w:noProof/>
          </w:rPr>
          <w:fldChar w:fldCharType="separate"/>
        </w:r>
        <w:r w:rsidR="001A749B">
          <w:rPr>
            <w:noProof/>
          </w:rPr>
          <w:t>50</w:t>
        </w:r>
        <w:r w:rsidR="001A749B">
          <w:rPr>
            <w:noProof/>
          </w:rPr>
          <w:fldChar w:fldCharType="end"/>
        </w:r>
      </w:hyperlink>
    </w:p>
    <w:p w14:paraId="6184645D" w14:textId="77777777" w:rsidR="001A749B" w:rsidRDefault="00000000">
      <w:pPr>
        <w:pStyle w:val="TOC1"/>
        <w:tabs>
          <w:tab w:val="right" w:leader="dot" w:pos="12950"/>
        </w:tabs>
        <w:rPr>
          <w:rFonts w:hint="eastAsia"/>
          <w:noProof/>
        </w:rPr>
      </w:pPr>
      <w:hyperlink w:anchor="_Toc171427697" w:history="1">
        <w:r w:rsidR="001A749B" w:rsidRPr="009F6DAF">
          <w:rPr>
            <w:rStyle w:val="a7"/>
            <w:rFonts w:ascii="Times New Roman" w:hAnsi="Times New Roman"/>
            <w:b/>
            <w:bCs/>
            <w:noProof/>
          </w:rPr>
          <w:t>Table 14.2.1.4.1.1 Summary of Confirmed Objective Response Rate Subgroup Analysis - Phase II part 1 Treatment naive locally-advanced or metastatic NSCLC (Response Evaluation Set)</w:t>
        </w:r>
        <w:r w:rsidR="001A749B">
          <w:rPr>
            <w:noProof/>
          </w:rPr>
          <w:tab/>
        </w:r>
        <w:r w:rsidR="001A749B">
          <w:rPr>
            <w:noProof/>
          </w:rPr>
          <w:fldChar w:fldCharType="begin"/>
        </w:r>
        <w:r w:rsidR="001A749B">
          <w:rPr>
            <w:noProof/>
          </w:rPr>
          <w:instrText xml:space="preserve"> PAGEREF _Toc171427697 \h </w:instrText>
        </w:r>
        <w:r w:rsidR="001A749B">
          <w:rPr>
            <w:noProof/>
          </w:rPr>
        </w:r>
        <w:r w:rsidR="001A749B">
          <w:rPr>
            <w:noProof/>
          </w:rPr>
          <w:fldChar w:fldCharType="separate"/>
        </w:r>
        <w:r w:rsidR="001A749B">
          <w:rPr>
            <w:noProof/>
          </w:rPr>
          <w:t>56</w:t>
        </w:r>
        <w:r w:rsidR="001A749B">
          <w:rPr>
            <w:noProof/>
          </w:rPr>
          <w:fldChar w:fldCharType="end"/>
        </w:r>
      </w:hyperlink>
    </w:p>
    <w:p w14:paraId="6184645E" w14:textId="77777777" w:rsidR="001A749B" w:rsidRDefault="00000000">
      <w:pPr>
        <w:pStyle w:val="TOC1"/>
        <w:tabs>
          <w:tab w:val="right" w:leader="dot" w:pos="12950"/>
        </w:tabs>
        <w:rPr>
          <w:rFonts w:hint="eastAsia"/>
          <w:noProof/>
        </w:rPr>
      </w:pPr>
      <w:hyperlink w:anchor="_Toc171427698" w:history="1">
        <w:r w:rsidR="001A749B" w:rsidRPr="009F6DAF">
          <w:rPr>
            <w:rStyle w:val="a7"/>
            <w:rFonts w:ascii="Times New Roman" w:hAnsi="Times New Roman"/>
            <w:b/>
            <w:bCs/>
            <w:noProof/>
          </w:rPr>
          <w:t>Table 14.2.1.4.1.2 Summary of Unconfirmed Objective Response Rate Subgroup Analysis - Phase II part 1 Treatment naive locally-advanced or metastatic NSCLC (Response Evaluation Set)</w:t>
        </w:r>
        <w:r w:rsidR="001A749B">
          <w:rPr>
            <w:noProof/>
          </w:rPr>
          <w:tab/>
        </w:r>
        <w:r w:rsidR="001A749B">
          <w:rPr>
            <w:noProof/>
          </w:rPr>
          <w:fldChar w:fldCharType="begin"/>
        </w:r>
        <w:r w:rsidR="001A749B">
          <w:rPr>
            <w:noProof/>
          </w:rPr>
          <w:instrText xml:space="preserve"> PAGEREF _Toc171427698 \h </w:instrText>
        </w:r>
        <w:r w:rsidR="001A749B">
          <w:rPr>
            <w:noProof/>
          </w:rPr>
        </w:r>
        <w:r w:rsidR="001A749B">
          <w:rPr>
            <w:noProof/>
          </w:rPr>
          <w:fldChar w:fldCharType="separate"/>
        </w:r>
        <w:r w:rsidR="001A749B">
          <w:rPr>
            <w:noProof/>
          </w:rPr>
          <w:t>62</w:t>
        </w:r>
        <w:r w:rsidR="001A749B">
          <w:rPr>
            <w:noProof/>
          </w:rPr>
          <w:fldChar w:fldCharType="end"/>
        </w:r>
      </w:hyperlink>
    </w:p>
    <w:p w14:paraId="6184645F" w14:textId="77777777" w:rsidR="001A749B" w:rsidRDefault="00000000">
      <w:pPr>
        <w:pStyle w:val="TOC1"/>
        <w:tabs>
          <w:tab w:val="right" w:leader="dot" w:pos="12950"/>
        </w:tabs>
        <w:rPr>
          <w:rFonts w:hint="eastAsia"/>
          <w:noProof/>
        </w:rPr>
      </w:pPr>
      <w:hyperlink w:anchor="_Toc171427699" w:history="1">
        <w:r w:rsidR="001A749B" w:rsidRPr="009F6DAF">
          <w:rPr>
            <w:rStyle w:val="a7"/>
            <w:rFonts w:ascii="Times New Roman" w:hAnsi="Times New Roman"/>
            <w:b/>
            <w:bCs/>
            <w:noProof/>
          </w:rPr>
          <w:t>Table 14.2.2.1.2 Progression Free Survival based on RECIST 1.1 Criteria - Phase II part 1 Treatment naive locally-advanced or metastatic NSCLC (Safety Analysis Set)</w:t>
        </w:r>
        <w:r w:rsidR="001A749B">
          <w:rPr>
            <w:noProof/>
          </w:rPr>
          <w:tab/>
        </w:r>
        <w:r w:rsidR="001A749B">
          <w:rPr>
            <w:noProof/>
          </w:rPr>
          <w:fldChar w:fldCharType="begin"/>
        </w:r>
        <w:r w:rsidR="001A749B">
          <w:rPr>
            <w:noProof/>
          </w:rPr>
          <w:instrText xml:space="preserve"> PAGEREF _Toc171427699 \h </w:instrText>
        </w:r>
        <w:r w:rsidR="001A749B">
          <w:rPr>
            <w:noProof/>
          </w:rPr>
        </w:r>
        <w:r w:rsidR="001A749B">
          <w:rPr>
            <w:noProof/>
          </w:rPr>
          <w:fldChar w:fldCharType="separate"/>
        </w:r>
        <w:r w:rsidR="001A749B">
          <w:rPr>
            <w:noProof/>
          </w:rPr>
          <w:t>68</w:t>
        </w:r>
        <w:r w:rsidR="001A749B">
          <w:rPr>
            <w:noProof/>
          </w:rPr>
          <w:fldChar w:fldCharType="end"/>
        </w:r>
      </w:hyperlink>
    </w:p>
    <w:p w14:paraId="61846460" w14:textId="77777777" w:rsidR="001A749B" w:rsidRDefault="00000000">
      <w:pPr>
        <w:pStyle w:val="TOC1"/>
        <w:tabs>
          <w:tab w:val="right" w:leader="dot" w:pos="12950"/>
        </w:tabs>
        <w:rPr>
          <w:rFonts w:hint="eastAsia"/>
          <w:noProof/>
        </w:rPr>
      </w:pPr>
      <w:hyperlink w:anchor="_Toc171427700" w:history="1">
        <w:r w:rsidR="001A749B" w:rsidRPr="009F6DAF">
          <w:rPr>
            <w:rStyle w:val="a7"/>
            <w:rFonts w:ascii="Times New Roman" w:hAnsi="Times New Roman"/>
            <w:b/>
            <w:bCs/>
            <w:noProof/>
          </w:rPr>
          <w:t>Table 14.2.2.2.1.1 Summary of PFS Subgroup Analysis - Phase II part 1 Treatment naive locally-advanced or metastatic NSCLC (Safety Analysis Set)</w:t>
        </w:r>
        <w:r w:rsidR="001A749B">
          <w:rPr>
            <w:noProof/>
          </w:rPr>
          <w:tab/>
        </w:r>
        <w:r w:rsidR="001A749B">
          <w:rPr>
            <w:noProof/>
          </w:rPr>
          <w:fldChar w:fldCharType="begin"/>
        </w:r>
        <w:r w:rsidR="001A749B">
          <w:rPr>
            <w:noProof/>
          </w:rPr>
          <w:instrText xml:space="preserve"> PAGEREF _Toc171427700 \h </w:instrText>
        </w:r>
        <w:r w:rsidR="001A749B">
          <w:rPr>
            <w:noProof/>
          </w:rPr>
        </w:r>
        <w:r w:rsidR="001A749B">
          <w:rPr>
            <w:noProof/>
          </w:rPr>
          <w:fldChar w:fldCharType="separate"/>
        </w:r>
        <w:r w:rsidR="001A749B">
          <w:rPr>
            <w:noProof/>
          </w:rPr>
          <w:t>69</w:t>
        </w:r>
        <w:r w:rsidR="001A749B">
          <w:rPr>
            <w:noProof/>
          </w:rPr>
          <w:fldChar w:fldCharType="end"/>
        </w:r>
      </w:hyperlink>
    </w:p>
    <w:p w14:paraId="61846461" w14:textId="77777777" w:rsidR="001A749B" w:rsidRDefault="00000000">
      <w:pPr>
        <w:pStyle w:val="TOC1"/>
        <w:tabs>
          <w:tab w:val="right" w:leader="dot" w:pos="12950"/>
        </w:tabs>
        <w:rPr>
          <w:rFonts w:hint="eastAsia"/>
          <w:noProof/>
        </w:rPr>
      </w:pPr>
      <w:hyperlink w:anchor="_Toc171427701" w:history="1">
        <w:r w:rsidR="001A749B" w:rsidRPr="009F6DAF">
          <w:rPr>
            <w:rStyle w:val="a7"/>
            <w:rFonts w:ascii="Times New Roman" w:hAnsi="Times New Roman"/>
            <w:b/>
            <w:bCs/>
            <w:noProof/>
          </w:rPr>
          <w:t>Table 14.2.3.1.2.1 Duration of Response based on RECIST 1.1 Criteria (Confirmed) - Phase II part 1 Treatment naive locally-advanced or metastatic NSCLC (Response Evaluation Set)</w:t>
        </w:r>
        <w:r w:rsidR="001A749B">
          <w:rPr>
            <w:noProof/>
          </w:rPr>
          <w:tab/>
        </w:r>
        <w:r w:rsidR="001A749B">
          <w:rPr>
            <w:noProof/>
          </w:rPr>
          <w:fldChar w:fldCharType="begin"/>
        </w:r>
        <w:r w:rsidR="001A749B">
          <w:rPr>
            <w:noProof/>
          </w:rPr>
          <w:instrText xml:space="preserve"> PAGEREF _Toc171427701 \h </w:instrText>
        </w:r>
        <w:r w:rsidR="001A749B">
          <w:rPr>
            <w:noProof/>
          </w:rPr>
        </w:r>
        <w:r w:rsidR="001A749B">
          <w:rPr>
            <w:noProof/>
          </w:rPr>
          <w:fldChar w:fldCharType="separate"/>
        </w:r>
        <w:r w:rsidR="001A749B">
          <w:rPr>
            <w:noProof/>
          </w:rPr>
          <w:t>76</w:t>
        </w:r>
        <w:r w:rsidR="001A749B">
          <w:rPr>
            <w:noProof/>
          </w:rPr>
          <w:fldChar w:fldCharType="end"/>
        </w:r>
      </w:hyperlink>
    </w:p>
    <w:p w14:paraId="61846462" w14:textId="77777777" w:rsidR="001A749B" w:rsidRDefault="00000000">
      <w:pPr>
        <w:pStyle w:val="TOC1"/>
        <w:tabs>
          <w:tab w:val="right" w:leader="dot" w:pos="12950"/>
        </w:tabs>
        <w:rPr>
          <w:rFonts w:hint="eastAsia"/>
          <w:noProof/>
        </w:rPr>
      </w:pPr>
      <w:hyperlink w:anchor="_Toc171427702" w:history="1">
        <w:r w:rsidR="001A749B" w:rsidRPr="009F6DAF">
          <w:rPr>
            <w:rStyle w:val="a7"/>
            <w:rFonts w:ascii="Times New Roman" w:hAnsi="Times New Roman"/>
            <w:b/>
            <w:bCs/>
            <w:noProof/>
          </w:rPr>
          <w:t>Table 14.2.3.1.2.2 Duration of Response based on RECIST 1.1 Criteria (Unconfirmed) - Phase II part 1 Treatment naive locally-advanced or metastatic NSCLC (Response Evaluation Set)</w:t>
        </w:r>
        <w:r w:rsidR="001A749B">
          <w:rPr>
            <w:noProof/>
          </w:rPr>
          <w:tab/>
        </w:r>
        <w:r w:rsidR="001A749B">
          <w:rPr>
            <w:noProof/>
          </w:rPr>
          <w:fldChar w:fldCharType="begin"/>
        </w:r>
        <w:r w:rsidR="001A749B">
          <w:rPr>
            <w:noProof/>
          </w:rPr>
          <w:instrText xml:space="preserve"> PAGEREF _Toc171427702 \h </w:instrText>
        </w:r>
        <w:r w:rsidR="001A749B">
          <w:rPr>
            <w:noProof/>
          </w:rPr>
        </w:r>
        <w:r w:rsidR="001A749B">
          <w:rPr>
            <w:noProof/>
          </w:rPr>
          <w:fldChar w:fldCharType="separate"/>
        </w:r>
        <w:r w:rsidR="001A749B">
          <w:rPr>
            <w:noProof/>
          </w:rPr>
          <w:t>77</w:t>
        </w:r>
        <w:r w:rsidR="001A749B">
          <w:rPr>
            <w:noProof/>
          </w:rPr>
          <w:fldChar w:fldCharType="end"/>
        </w:r>
      </w:hyperlink>
    </w:p>
    <w:p w14:paraId="61846463" w14:textId="77777777" w:rsidR="001A749B" w:rsidRDefault="00000000">
      <w:pPr>
        <w:pStyle w:val="TOC1"/>
        <w:tabs>
          <w:tab w:val="right" w:leader="dot" w:pos="12950"/>
        </w:tabs>
        <w:rPr>
          <w:rFonts w:hint="eastAsia"/>
          <w:noProof/>
        </w:rPr>
      </w:pPr>
      <w:hyperlink w:anchor="_Toc171427703" w:history="1">
        <w:r w:rsidR="001A749B" w:rsidRPr="009F6DAF">
          <w:rPr>
            <w:rStyle w:val="a7"/>
            <w:rFonts w:ascii="Times New Roman" w:hAnsi="Times New Roman"/>
            <w:b/>
            <w:bCs/>
            <w:noProof/>
          </w:rPr>
          <w:t>Table 14.2.4.1.2 Overall Survival - Phase II part 1 Treatment naive locally-advanced or metastatic NSCLC (Safety Analysis Set)</w:t>
        </w:r>
        <w:r w:rsidR="001A749B">
          <w:rPr>
            <w:noProof/>
          </w:rPr>
          <w:tab/>
        </w:r>
        <w:r w:rsidR="001A749B">
          <w:rPr>
            <w:noProof/>
          </w:rPr>
          <w:fldChar w:fldCharType="begin"/>
        </w:r>
        <w:r w:rsidR="001A749B">
          <w:rPr>
            <w:noProof/>
          </w:rPr>
          <w:instrText xml:space="preserve"> PAGEREF _Toc171427703 \h </w:instrText>
        </w:r>
        <w:r w:rsidR="001A749B">
          <w:rPr>
            <w:noProof/>
          </w:rPr>
        </w:r>
        <w:r w:rsidR="001A749B">
          <w:rPr>
            <w:noProof/>
          </w:rPr>
          <w:fldChar w:fldCharType="separate"/>
        </w:r>
        <w:r w:rsidR="001A749B">
          <w:rPr>
            <w:noProof/>
          </w:rPr>
          <w:t>78</w:t>
        </w:r>
        <w:r w:rsidR="001A749B">
          <w:rPr>
            <w:noProof/>
          </w:rPr>
          <w:fldChar w:fldCharType="end"/>
        </w:r>
      </w:hyperlink>
    </w:p>
    <w:p w14:paraId="61846464" w14:textId="77777777" w:rsidR="001A749B" w:rsidRDefault="00000000">
      <w:pPr>
        <w:pStyle w:val="TOC1"/>
        <w:tabs>
          <w:tab w:val="right" w:leader="dot" w:pos="12950"/>
        </w:tabs>
        <w:rPr>
          <w:rFonts w:hint="eastAsia"/>
          <w:noProof/>
        </w:rPr>
      </w:pPr>
      <w:hyperlink w:anchor="_Toc171427704" w:history="1">
        <w:r w:rsidR="001A749B" w:rsidRPr="009F6DAF">
          <w:rPr>
            <w:rStyle w:val="a7"/>
            <w:rFonts w:ascii="Times New Roman" w:hAnsi="Times New Roman"/>
            <w:b/>
            <w:bCs/>
            <w:noProof/>
          </w:rPr>
          <w:t>Table 14.2.4.2.1.1 Summary of OS Subgroup Analysis - Phase II part 1 Treatment naive locally-advanced or metastatic NSCLC (Safety Analysis Set)</w:t>
        </w:r>
        <w:r w:rsidR="001A749B">
          <w:rPr>
            <w:noProof/>
          </w:rPr>
          <w:tab/>
        </w:r>
        <w:r w:rsidR="001A749B">
          <w:rPr>
            <w:noProof/>
          </w:rPr>
          <w:fldChar w:fldCharType="begin"/>
        </w:r>
        <w:r w:rsidR="001A749B">
          <w:rPr>
            <w:noProof/>
          </w:rPr>
          <w:instrText xml:space="preserve"> PAGEREF _Toc171427704 \h </w:instrText>
        </w:r>
        <w:r w:rsidR="001A749B">
          <w:rPr>
            <w:noProof/>
          </w:rPr>
        </w:r>
        <w:r w:rsidR="001A749B">
          <w:rPr>
            <w:noProof/>
          </w:rPr>
          <w:fldChar w:fldCharType="separate"/>
        </w:r>
        <w:r w:rsidR="001A749B">
          <w:rPr>
            <w:noProof/>
          </w:rPr>
          <w:t>79</w:t>
        </w:r>
        <w:r w:rsidR="001A749B">
          <w:rPr>
            <w:noProof/>
          </w:rPr>
          <w:fldChar w:fldCharType="end"/>
        </w:r>
      </w:hyperlink>
    </w:p>
    <w:p w14:paraId="61846465" w14:textId="77777777" w:rsidR="001A749B" w:rsidRDefault="00000000">
      <w:pPr>
        <w:pStyle w:val="TOC1"/>
        <w:tabs>
          <w:tab w:val="right" w:leader="dot" w:pos="12950"/>
        </w:tabs>
        <w:rPr>
          <w:rFonts w:hint="eastAsia"/>
          <w:noProof/>
        </w:rPr>
      </w:pPr>
      <w:hyperlink w:anchor="_Toc171427705" w:history="1">
        <w:r w:rsidR="001A749B" w:rsidRPr="009F6DAF">
          <w:rPr>
            <w:rStyle w:val="a7"/>
            <w:rFonts w:ascii="Times New Roman" w:hAnsi="Times New Roman"/>
            <w:b/>
            <w:bCs/>
            <w:noProof/>
          </w:rPr>
          <w:t>Table 14.3.1.1.2 Overview of All AEs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_Toc171427705 \h </w:instrText>
        </w:r>
        <w:r w:rsidR="001A749B">
          <w:rPr>
            <w:noProof/>
          </w:rPr>
        </w:r>
        <w:r w:rsidR="001A749B">
          <w:rPr>
            <w:noProof/>
          </w:rPr>
          <w:fldChar w:fldCharType="separate"/>
        </w:r>
        <w:r w:rsidR="001A749B">
          <w:rPr>
            <w:noProof/>
          </w:rPr>
          <w:t>85</w:t>
        </w:r>
        <w:r w:rsidR="001A749B">
          <w:rPr>
            <w:noProof/>
          </w:rPr>
          <w:fldChar w:fldCharType="end"/>
        </w:r>
      </w:hyperlink>
    </w:p>
    <w:p w14:paraId="61846466" w14:textId="77777777" w:rsidR="001A749B" w:rsidRDefault="00000000">
      <w:pPr>
        <w:pStyle w:val="TOC1"/>
        <w:tabs>
          <w:tab w:val="right" w:leader="dot" w:pos="12950"/>
        </w:tabs>
        <w:rPr>
          <w:rFonts w:hint="eastAsia"/>
          <w:noProof/>
        </w:rPr>
      </w:pPr>
      <w:hyperlink w:anchor="_Toc171427706" w:history="1">
        <w:r w:rsidR="001A749B" w:rsidRPr="009F6DAF">
          <w:rPr>
            <w:rStyle w:val="a7"/>
            <w:rFonts w:ascii="Times New Roman" w:hAnsi="Times New Roman"/>
            <w:b/>
            <w:bCs/>
            <w:noProof/>
          </w:rPr>
          <w:t>Table 14.3.1.1.4 Overview of All AEs by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_Toc171427706 \h </w:instrText>
        </w:r>
        <w:r w:rsidR="001A749B">
          <w:rPr>
            <w:noProof/>
          </w:rPr>
        </w:r>
        <w:r w:rsidR="001A749B">
          <w:rPr>
            <w:noProof/>
          </w:rPr>
          <w:fldChar w:fldCharType="separate"/>
        </w:r>
        <w:r w:rsidR="001A749B">
          <w:rPr>
            <w:noProof/>
          </w:rPr>
          <w:t>87</w:t>
        </w:r>
        <w:r w:rsidR="001A749B">
          <w:rPr>
            <w:noProof/>
          </w:rPr>
          <w:fldChar w:fldCharType="end"/>
        </w:r>
      </w:hyperlink>
    </w:p>
    <w:p w14:paraId="61846467" w14:textId="77777777" w:rsidR="001A749B" w:rsidRDefault="00000000">
      <w:pPr>
        <w:pStyle w:val="TOC1"/>
        <w:tabs>
          <w:tab w:val="right" w:leader="dot" w:pos="12950"/>
        </w:tabs>
        <w:rPr>
          <w:rFonts w:hint="eastAsia"/>
          <w:noProof/>
        </w:rPr>
      </w:pPr>
      <w:hyperlink w:anchor="_Toc171427707" w:history="1">
        <w:r w:rsidR="001A749B" w:rsidRPr="009F6DAF">
          <w:rPr>
            <w:rStyle w:val="a7"/>
            <w:rFonts w:ascii="Times New Roman" w:hAnsi="Times New Roman"/>
            <w:b/>
            <w:bCs/>
            <w:noProof/>
          </w:rPr>
          <w:t>Table 14.3.1.3.1.2 Summary of TEAEs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_Toc171427707 \h </w:instrText>
        </w:r>
        <w:r w:rsidR="001A749B">
          <w:rPr>
            <w:noProof/>
          </w:rPr>
        </w:r>
        <w:r w:rsidR="001A749B">
          <w:rPr>
            <w:noProof/>
          </w:rPr>
          <w:fldChar w:fldCharType="separate"/>
        </w:r>
        <w:r w:rsidR="001A749B">
          <w:rPr>
            <w:noProof/>
          </w:rPr>
          <w:t>89</w:t>
        </w:r>
        <w:r w:rsidR="001A749B">
          <w:rPr>
            <w:noProof/>
          </w:rPr>
          <w:fldChar w:fldCharType="end"/>
        </w:r>
      </w:hyperlink>
    </w:p>
    <w:p w14:paraId="61846468" w14:textId="77777777" w:rsidR="001A749B" w:rsidRDefault="00000000">
      <w:pPr>
        <w:pStyle w:val="TOC1"/>
        <w:tabs>
          <w:tab w:val="right" w:leader="dot" w:pos="12950"/>
        </w:tabs>
        <w:rPr>
          <w:rFonts w:hint="eastAsia"/>
          <w:noProof/>
        </w:rPr>
      </w:pPr>
      <w:hyperlink w:anchor="_Toc171427708" w:history="1">
        <w:r w:rsidR="001A749B" w:rsidRPr="009F6DAF">
          <w:rPr>
            <w:rStyle w:val="a7"/>
            <w:rFonts w:ascii="Times New Roman" w:hAnsi="Times New Roman"/>
            <w:b/>
            <w:bCs/>
            <w:noProof/>
          </w:rPr>
          <w:t>Table 14.3.1.3.1.4 Summary of TEAEs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_Toc171427708 \h </w:instrText>
        </w:r>
        <w:r w:rsidR="001A749B">
          <w:rPr>
            <w:noProof/>
          </w:rPr>
        </w:r>
        <w:r w:rsidR="001A749B">
          <w:rPr>
            <w:noProof/>
          </w:rPr>
          <w:fldChar w:fldCharType="separate"/>
        </w:r>
        <w:r w:rsidR="001A749B">
          <w:rPr>
            <w:noProof/>
          </w:rPr>
          <w:t>95</w:t>
        </w:r>
        <w:r w:rsidR="001A749B">
          <w:rPr>
            <w:noProof/>
          </w:rPr>
          <w:fldChar w:fldCharType="end"/>
        </w:r>
      </w:hyperlink>
    </w:p>
    <w:p w14:paraId="61846469" w14:textId="77777777" w:rsidR="001A749B" w:rsidRDefault="00000000">
      <w:pPr>
        <w:pStyle w:val="TOC1"/>
        <w:tabs>
          <w:tab w:val="right" w:leader="dot" w:pos="12950"/>
        </w:tabs>
        <w:rPr>
          <w:rFonts w:hint="eastAsia"/>
          <w:noProof/>
        </w:rPr>
      </w:pPr>
      <w:hyperlink w:anchor="_Toc171427709" w:history="1">
        <w:r w:rsidR="001A749B" w:rsidRPr="009F6DAF">
          <w:rPr>
            <w:rStyle w:val="a7"/>
            <w:rFonts w:ascii="Times New Roman" w:hAnsi="Times New Roman"/>
            <w:b/>
            <w:bCs/>
            <w:noProof/>
          </w:rPr>
          <w:t>Table 14.3.1.3.2.2 Summary of D-1553 Related TEAEs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_Toc171427709 \h </w:instrText>
        </w:r>
        <w:r w:rsidR="001A749B">
          <w:rPr>
            <w:noProof/>
          </w:rPr>
        </w:r>
        <w:r w:rsidR="001A749B">
          <w:rPr>
            <w:noProof/>
          </w:rPr>
          <w:fldChar w:fldCharType="separate"/>
        </w:r>
        <w:r w:rsidR="001A749B">
          <w:rPr>
            <w:noProof/>
          </w:rPr>
          <w:t>101</w:t>
        </w:r>
        <w:r w:rsidR="001A749B">
          <w:rPr>
            <w:noProof/>
          </w:rPr>
          <w:fldChar w:fldCharType="end"/>
        </w:r>
      </w:hyperlink>
    </w:p>
    <w:p w14:paraId="6184646A" w14:textId="77777777" w:rsidR="001A749B" w:rsidRDefault="00000000">
      <w:pPr>
        <w:pStyle w:val="TOC1"/>
        <w:tabs>
          <w:tab w:val="right" w:leader="dot" w:pos="12950"/>
        </w:tabs>
        <w:rPr>
          <w:rFonts w:hint="eastAsia"/>
          <w:noProof/>
        </w:rPr>
      </w:pPr>
      <w:hyperlink w:anchor="_Toc171427710" w:history="1">
        <w:r w:rsidR="001A749B" w:rsidRPr="009F6DAF">
          <w:rPr>
            <w:rStyle w:val="a7"/>
            <w:rFonts w:ascii="Times New Roman" w:hAnsi="Times New Roman"/>
            <w:b/>
            <w:bCs/>
            <w:noProof/>
          </w:rPr>
          <w:t>Table 14.3.1.3.2.4 Summary of D-1553 Related TEAEs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_Toc171427710 \h </w:instrText>
        </w:r>
        <w:r w:rsidR="001A749B">
          <w:rPr>
            <w:noProof/>
          </w:rPr>
        </w:r>
        <w:r w:rsidR="001A749B">
          <w:rPr>
            <w:noProof/>
          </w:rPr>
          <w:fldChar w:fldCharType="separate"/>
        </w:r>
        <w:r w:rsidR="001A749B">
          <w:rPr>
            <w:noProof/>
          </w:rPr>
          <w:t>106</w:t>
        </w:r>
        <w:r w:rsidR="001A749B">
          <w:rPr>
            <w:noProof/>
          </w:rPr>
          <w:fldChar w:fldCharType="end"/>
        </w:r>
      </w:hyperlink>
    </w:p>
    <w:p w14:paraId="6184646B" w14:textId="77777777" w:rsidR="001A749B" w:rsidRDefault="00000000">
      <w:pPr>
        <w:pStyle w:val="TOC1"/>
        <w:tabs>
          <w:tab w:val="right" w:leader="dot" w:pos="12950"/>
        </w:tabs>
        <w:rPr>
          <w:rFonts w:hint="eastAsia"/>
          <w:noProof/>
        </w:rPr>
      </w:pPr>
      <w:hyperlink w:anchor="_Toc171427711" w:history="1">
        <w:r w:rsidR="001A749B" w:rsidRPr="009F6DAF">
          <w:rPr>
            <w:rStyle w:val="a7"/>
            <w:rFonts w:ascii="Times New Roman" w:hAnsi="Times New Roman"/>
            <w:b/>
            <w:bCs/>
            <w:noProof/>
          </w:rPr>
          <w:t>Table 14.3.1.3.2.8 Summary of IN10018 Related TEAEs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_Toc171427711 \h </w:instrText>
        </w:r>
        <w:r w:rsidR="001A749B">
          <w:rPr>
            <w:noProof/>
          </w:rPr>
        </w:r>
        <w:r w:rsidR="001A749B">
          <w:rPr>
            <w:noProof/>
          </w:rPr>
          <w:fldChar w:fldCharType="separate"/>
        </w:r>
        <w:r w:rsidR="001A749B">
          <w:rPr>
            <w:noProof/>
          </w:rPr>
          <w:t>111</w:t>
        </w:r>
        <w:r w:rsidR="001A749B">
          <w:rPr>
            <w:noProof/>
          </w:rPr>
          <w:fldChar w:fldCharType="end"/>
        </w:r>
      </w:hyperlink>
    </w:p>
    <w:p w14:paraId="6184646C" w14:textId="77777777" w:rsidR="001A749B" w:rsidRDefault="00000000">
      <w:pPr>
        <w:pStyle w:val="TOC1"/>
        <w:tabs>
          <w:tab w:val="right" w:leader="dot" w:pos="12950"/>
        </w:tabs>
        <w:rPr>
          <w:rFonts w:hint="eastAsia"/>
          <w:noProof/>
        </w:rPr>
      </w:pPr>
      <w:hyperlink w:anchor="_Toc171427712" w:history="1">
        <w:r w:rsidR="001A749B" w:rsidRPr="009F6DAF">
          <w:rPr>
            <w:rStyle w:val="a7"/>
            <w:rFonts w:ascii="Times New Roman" w:hAnsi="Times New Roman"/>
            <w:b/>
            <w:bCs/>
            <w:noProof/>
          </w:rPr>
          <w:t>Table 14.3.1.3.2.10 Summary of IN10018 Related TEAEs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_Toc171427712 \h </w:instrText>
        </w:r>
        <w:r w:rsidR="001A749B">
          <w:rPr>
            <w:noProof/>
          </w:rPr>
        </w:r>
        <w:r w:rsidR="001A749B">
          <w:rPr>
            <w:noProof/>
          </w:rPr>
          <w:fldChar w:fldCharType="separate"/>
        </w:r>
        <w:r w:rsidR="001A749B">
          <w:rPr>
            <w:noProof/>
          </w:rPr>
          <w:t>116</w:t>
        </w:r>
        <w:r w:rsidR="001A749B">
          <w:rPr>
            <w:noProof/>
          </w:rPr>
          <w:fldChar w:fldCharType="end"/>
        </w:r>
      </w:hyperlink>
    </w:p>
    <w:p w14:paraId="6184646D" w14:textId="77777777" w:rsidR="001A749B" w:rsidRDefault="00000000">
      <w:pPr>
        <w:pStyle w:val="TOC1"/>
        <w:tabs>
          <w:tab w:val="right" w:leader="dot" w:pos="12950"/>
        </w:tabs>
        <w:rPr>
          <w:rFonts w:hint="eastAsia"/>
          <w:noProof/>
        </w:rPr>
      </w:pPr>
      <w:hyperlink w:anchor="_Toc171427713" w:history="1">
        <w:r w:rsidR="001A749B" w:rsidRPr="009F6DAF">
          <w:rPr>
            <w:rStyle w:val="a7"/>
            <w:rFonts w:ascii="Times New Roman" w:hAnsi="Times New Roman"/>
            <w:b/>
            <w:bCs/>
            <w:noProof/>
          </w:rPr>
          <w:t>Table 14.3.1.3.3.2 Summary of TEAEs by SOC, PT and Severity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_Toc171427713 \h </w:instrText>
        </w:r>
        <w:r w:rsidR="001A749B">
          <w:rPr>
            <w:noProof/>
          </w:rPr>
        </w:r>
        <w:r w:rsidR="001A749B">
          <w:rPr>
            <w:noProof/>
          </w:rPr>
          <w:fldChar w:fldCharType="separate"/>
        </w:r>
        <w:r w:rsidR="001A749B">
          <w:rPr>
            <w:noProof/>
          </w:rPr>
          <w:t>121</w:t>
        </w:r>
        <w:r w:rsidR="001A749B">
          <w:rPr>
            <w:noProof/>
          </w:rPr>
          <w:fldChar w:fldCharType="end"/>
        </w:r>
      </w:hyperlink>
    </w:p>
    <w:p w14:paraId="6184646E" w14:textId="77777777" w:rsidR="001A749B" w:rsidRDefault="00000000">
      <w:pPr>
        <w:pStyle w:val="TOC1"/>
        <w:tabs>
          <w:tab w:val="right" w:leader="dot" w:pos="12950"/>
        </w:tabs>
        <w:rPr>
          <w:rFonts w:hint="eastAsia"/>
          <w:noProof/>
        </w:rPr>
      </w:pPr>
      <w:hyperlink w:anchor="_Toc171427714" w:history="1">
        <w:r w:rsidR="001A749B" w:rsidRPr="009F6DAF">
          <w:rPr>
            <w:rStyle w:val="a7"/>
            <w:rFonts w:ascii="Times New Roman" w:hAnsi="Times New Roman"/>
            <w:b/>
            <w:bCs/>
            <w:noProof/>
          </w:rPr>
          <w:t>Table 14.3.1.3.3.4 Summary of TEAEs by Grouped SOC and Grouped PT and Severity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_Toc171427714 \h </w:instrText>
        </w:r>
        <w:r w:rsidR="001A749B">
          <w:rPr>
            <w:noProof/>
          </w:rPr>
        </w:r>
        <w:r w:rsidR="001A749B">
          <w:rPr>
            <w:noProof/>
          </w:rPr>
          <w:fldChar w:fldCharType="separate"/>
        </w:r>
        <w:r w:rsidR="001A749B">
          <w:rPr>
            <w:noProof/>
          </w:rPr>
          <w:t>127</w:t>
        </w:r>
        <w:r w:rsidR="001A749B">
          <w:rPr>
            <w:noProof/>
          </w:rPr>
          <w:fldChar w:fldCharType="end"/>
        </w:r>
      </w:hyperlink>
    </w:p>
    <w:p w14:paraId="6184646F" w14:textId="77777777" w:rsidR="001A749B" w:rsidRDefault="00000000">
      <w:pPr>
        <w:pStyle w:val="TOC1"/>
        <w:tabs>
          <w:tab w:val="right" w:leader="dot" w:pos="12950"/>
        </w:tabs>
        <w:rPr>
          <w:rFonts w:hint="eastAsia"/>
          <w:noProof/>
        </w:rPr>
      </w:pPr>
      <w:hyperlink w:anchor="_Toc171427715" w:history="1">
        <w:r w:rsidR="001A749B" w:rsidRPr="009F6DAF">
          <w:rPr>
            <w:rStyle w:val="a7"/>
            <w:rFonts w:ascii="Times New Roman" w:hAnsi="Times New Roman"/>
            <w:b/>
            <w:bCs/>
            <w:noProof/>
          </w:rPr>
          <w:t>Table 14.3.1.3.4.2 Summary of D-1553 Related TEAEs by SOC, PT and Severity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_Toc171427715 \h </w:instrText>
        </w:r>
        <w:r w:rsidR="001A749B">
          <w:rPr>
            <w:noProof/>
          </w:rPr>
        </w:r>
        <w:r w:rsidR="001A749B">
          <w:rPr>
            <w:noProof/>
          </w:rPr>
          <w:fldChar w:fldCharType="separate"/>
        </w:r>
        <w:r w:rsidR="001A749B">
          <w:rPr>
            <w:noProof/>
          </w:rPr>
          <w:t>133</w:t>
        </w:r>
        <w:r w:rsidR="001A749B">
          <w:rPr>
            <w:noProof/>
          </w:rPr>
          <w:fldChar w:fldCharType="end"/>
        </w:r>
      </w:hyperlink>
    </w:p>
    <w:p w14:paraId="61846470" w14:textId="77777777" w:rsidR="001A749B" w:rsidRDefault="00000000">
      <w:pPr>
        <w:pStyle w:val="TOC1"/>
        <w:tabs>
          <w:tab w:val="right" w:leader="dot" w:pos="12950"/>
        </w:tabs>
        <w:rPr>
          <w:rFonts w:hint="eastAsia"/>
          <w:noProof/>
        </w:rPr>
      </w:pPr>
      <w:hyperlink w:anchor="_Toc171427716" w:history="1">
        <w:r w:rsidR="001A749B" w:rsidRPr="009F6DAF">
          <w:rPr>
            <w:rStyle w:val="a7"/>
            <w:rFonts w:ascii="Times New Roman" w:hAnsi="Times New Roman"/>
            <w:b/>
            <w:bCs/>
            <w:noProof/>
          </w:rPr>
          <w:t>Table 14.3.1.3.4.4 Summary of D-1553 Related TEAEs by Grouped SOC and Grouped PT and Severity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_Toc171427716 \h </w:instrText>
        </w:r>
        <w:r w:rsidR="001A749B">
          <w:rPr>
            <w:noProof/>
          </w:rPr>
        </w:r>
        <w:r w:rsidR="001A749B">
          <w:rPr>
            <w:noProof/>
          </w:rPr>
          <w:fldChar w:fldCharType="separate"/>
        </w:r>
        <w:r w:rsidR="001A749B">
          <w:rPr>
            <w:noProof/>
          </w:rPr>
          <w:t>138</w:t>
        </w:r>
        <w:r w:rsidR="001A749B">
          <w:rPr>
            <w:noProof/>
          </w:rPr>
          <w:fldChar w:fldCharType="end"/>
        </w:r>
      </w:hyperlink>
    </w:p>
    <w:p w14:paraId="61846471" w14:textId="77777777" w:rsidR="001A749B" w:rsidRDefault="00000000">
      <w:pPr>
        <w:pStyle w:val="TOC1"/>
        <w:tabs>
          <w:tab w:val="right" w:leader="dot" w:pos="12950"/>
        </w:tabs>
        <w:rPr>
          <w:rFonts w:hint="eastAsia"/>
          <w:noProof/>
        </w:rPr>
      </w:pPr>
      <w:hyperlink w:anchor="_Toc171427717" w:history="1">
        <w:r w:rsidR="001A749B" w:rsidRPr="009F6DAF">
          <w:rPr>
            <w:rStyle w:val="a7"/>
            <w:rFonts w:ascii="Times New Roman" w:hAnsi="Times New Roman"/>
            <w:b/>
            <w:bCs/>
            <w:noProof/>
          </w:rPr>
          <w:t>Table 14.3.1.3.4.8 Summary of IN10018 Related TEAEs by SOC, PT and Severity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_Toc171427717 \h </w:instrText>
        </w:r>
        <w:r w:rsidR="001A749B">
          <w:rPr>
            <w:noProof/>
          </w:rPr>
        </w:r>
        <w:r w:rsidR="001A749B">
          <w:rPr>
            <w:noProof/>
          </w:rPr>
          <w:fldChar w:fldCharType="separate"/>
        </w:r>
        <w:r w:rsidR="001A749B">
          <w:rPr>
            <w:noProof/>
          </w:rPr>
          <w:t>143</w:t>
        </w:r>
        <w:r w:rsidR="001A749B">
          <w:rPr>
            <w:noProof/>
          </w:rPr>
          <w:fldChar w:fldCharType="end"/>
        </w:r>
      </w:hyperlink>
    </w:p>
    <w:p w14:paraId="61846472" w14:textId="77777777" w:rsidR="001A749B" w:rsidRDefault="00000000">
      <w:pPr>
        <w:pStyle w:val="TOC1"/>
        <w:tabs>
          <w:tab w:val="right" w:leader="dot" w:pos="12950"/>
        </w:tabs>
        <w:rPr>
          <w:rFonts w:hint="eastAsia"/>
          <w:noProof/>
        </w:rPr>
      </w:pPr>
      <w:hyperlink w:anchor="_Toc171427718" w:history="1">
        <w:r w:rsidR="001A749B" w:rsidRPr="009F6DAF">
          <w:rPr>
            <w:rStyle w:val="a7"/>
            <w:rFonts w:ascii="Times New Roman" w:hAnsi="Times New Roman"/>
            <w:b/>
            <w:bCs/>
            <w:noProof/>
          </w:rPr>
          <w:t>Table 14.3.1.3.4.10 Summary of IN10018 Related TEAEs by Grouped SOC and Grouped PT and Severity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_Toc171427718 \h </w:instrText>
        </w:r>
        <w:r w:rsidR="001A749B">
          <w:rPr>
            <w:noProof/>
          </w:rPr>
        </w:r>
        <w:r w:rsidR="001A749B">
          <w:rPr>
            <w:noProof/>
          </w:rPr>
          <w:fldChar w:fldCharType="separate"/>
        </w:r>
        <w:r w:rsidR="001A749B">
          <w:rPr>
            <w:noProof/>
          </w:rPr>
          <w:t>148</w:t>
        </w:r>
        <w:r w:rsidR="001A749B">
          <w:rPr>
            <w:noProof/>
          </w:rPr>
          <w:fldChar w:fldCharType="end"/>
        </w:r>
      </w:hyperlink>
    </w:p>
    <w:p w14:paraId="61846473" w14:textId="77777777" w:rsidR="001A749B" w:rsidRDefault="00000000">
      <w:pPr>
        <w:pStyle w:val="TOC1"/>
        <w:tabs>
          <w:tab w:val="right" w:leader="dot" w:pos="12950"/>
        </w:tabs>
        <w:rPr>
          <w:rFonts w:hint="eastAsia"/>
          <w:noProof/>
        </w:rPr>
      </w:pPr>
      <w:hyperlink w:anchor="_Toc171427719" w:history="1">
        <w:r w:rsidR="001A749B" w:rsidRPr="009F6DAF">
          <w:rPr>
            <w:rStyle w:val="a7"/>
            <w:rFonts w:ascii="Times New Roman" w:hAnsi="Times New Roman"/>
            <w:b/>
            <w:bCs/>
            <w:noProof/>
          </w:rPr>
          <w:t>Table 14.3.1.4.1.2 Summary of CTCAE Grade 3/4 TEAEs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_Toc171427719 \h </w:instrText>
        </w:r>
        <w:r w:rsidR="001A749B">
          <w:rPr>
            <w:noProof/>
          </w:rPr>
        </w:r>
        <w:r w:rsidR="001A749B">
          <w:rPr>
            <w:noProof/>
          </w:rPr>
          <w:fldChar w:fldCharType="separate"/>
        </w:r>
        <w:r w:rsidR="001A749B">
          <w:rPr>
            <w:noProof/>
          </w:rPr>
          <w:t>153</w:t>
        </w:r>
        <w:r w:rsidR="001A749B">
          <w:rPr>
            <w:noProof/>
          </w:rPr>
          <w:fldChar w:fldCharType="end"/>
        </w:r>
      </w:hyperlink>
    </w:p>
    <w:p w14:paraId="61846474" w14:textId="77777777" w:rsidR="001A749B" w:rsidRDefault="00000000">
      <w:pPr>
        <w:pStyle w:val="TOC1"/>
        <w:tabs>
          <w:tab w:val="right" w:leader="dot" w:pos="12950"/>
        </w:tabs>
        <w:rPr>
          <w:rFonts w:hint="eastAsia"/>
          <w:noProof/>
        </w:rPr>
      </w:pPr>
      <w:hyperlink w:anchor="_Toc171427720" w:history="1">
        <w:r w:rsidR="001A749B" w:rsidRPr="009F6DAF">
          <w:rPr>
            <w:rStyle w:val="a7"/>
            <w:rFonts w:ascii="Times New Roman" w:hAnsi="Times New Roman"/>
            <w:b/>
            <w:bCs/>
            <w:noProof/>
          </w:rPr>
          <w:t>Table 14.3.1.4.1.4 Summary of CTCAE Grade 3/4 TEAEs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_Toc171427720 \h </w:instrText>
        </w:r>
        <w:r w:rsidR="001A749B">
          <w:rPr>
            <w:noProof/>
          </w:rPr>
        </w:r>
        <w:r w:rsidR="001A749B">
          <w:rPr>
            <w:noProof/>
          </w:rPr>
          <w:fldChar w:fldCharType="separate"/>
        </w:r>
        <w:r w:rsidR="001A749B">
          <w:rPr>
            <w:noProof/>
          </w:rPr>
          <w:t>155</w:t>
        </w:r>
        <w:r w:rsidR="001A749B">
          <w:rPr>
            <w:noProof/>
          </w:rPr>
          <w:fldChar w:fldCharType="end"/>
        </w:r>
      </w:hyperlink>
    </w:p>
    <w:p w14:paraId="61846475" w14:textId="77777777" w:rsidR="001A749B" w:rsidRDefault="00000000">
      <w:pPr>
        <w:pStyle w:val="TOC1"/>
        <w:tabs>
          <w:tab w:val="right" w:leader="dot" w:pos="12950"/>
        </w:tabs>
        <w:rPr>
          <w:rFonts w:hint="eastAsia"/>
          <w:noProof/>
        </w:rPr>
      </w:pPr>
      <w:hyperlink w:anchor="_Toc171427721" w:history="1">
        <w:r w:rsidR="001A749B" w:rsidRPr="009F6DAF">
          <w:rPr>
            <w:rStyle w:val="a7"/>
            <w:rFonts w:ascii="Times New Roman" w:hAnsi="Times New Roman"/>
            <w:b/>
            <w:bCs/>
            <w:noProof/>
          </w:rPr>
          <w:t>Table 14.3.1.4.2.2 Summary of D-1553 Related CTCAE Grade 3/4 TEAEs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_Toc171427721 \h </w:instrText>
        </w:r>
        <w:r w:rsidR="001A749B">
          <w:rPr>
            <w:noProof/>
          </w:rPr>
        </w:r>
        <w:r w:rsidR="001A749B">
          <w:rPr>
            <w:noProof/>
          </w:rPr>
          <w:fldChar w:fldCharType="separate"/>
        </w:r>
        <w:r w:rsidR="001A749B">
          <w:rPr>
            <w:noProof/>
          </w:rPr>
          <w:t>157</w:t>
        </w:r>
        <w:r w:rsidR="001A749B">
          <w:rPr>
            <w:noProof/>
          </w:rPr>
          <w:fldChar w:fldCharType="end"/>
        </w:r>
      </w:hyperlink>
    </w:p>
    <w:p w14:paraId="61846476" w14:textId="77777777" w:rsidR="001A749B" w:rsidRDefault="00000000">
      <w:pPr>
        <w:pStyle w:val="TOC1"/>
        <w:tabs>
          <w:tab w:val="right" w:leader="dot" w:pos="12950"/>
        </w:tabs>
        <w:rPr>
          <w:rFonts w:hint="eastAsia"/>
          <w:noProof/>
        </w:rPr>
      </w:pPr>
      <w:hyperlink w:anchor="_Toc171427722" w:history="1">
        <w:r w:rsidR="001A749B" w:rsidRPr="009F6DAF">
          <w:rPr>
            <w:rStyle w:val="a7"/>
            <w:rFonts w:ascii="Times New Roman" w:hAnsi="Times New Roman"/>
            <w:b/>
            <w:bCs/>
            <w:noProof/>
          </w:rPr>
          <w:t>Table 14.3.1.4.2.4 Summary of D-1553 Related CTCAE Grade 3/4 TEAEs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_Toc171427722 \h </w:instrText>
        </w:r>
        <w:r w:rsidR="001A749B">
          <w:rPr>
            <w:noProof/>
          </w:rPr>
        </w:r>
        <w:r w:rsidR="001A749B">
          <w:rPr>
            <w:noProof/>
          </w:rPr>
          <w:fldChar w:fldCharType="separate"/>
        </w:r>
        <w:r w:rsidR="001A749B">
          <w:rPr>
            <w:noProof/>
          </w:rPr>
          <w:t>158</w:t>
        </w:r>
        <w:r w:rsidR="001A749B">
          <w:rPr>
            <w:noProof/>
          </w:rPr>
          <w:fldChar w:fldCharType="end"/>
        </w:r>
      </w:hyperlink>
    </w:p>
    <w:p w14:paraId="61846477" w14:textId="77777777" w:rsidR="001A749B" w:rsidRDefault="00000000">
      <w:pPr>
        <w:pStyle w:val="TOC1"/>
        <w:tabs>
          <w:tab w:val="right" w:leader="dot" w:pos="12950"/>
        </w:tabs>
        <w:rPr>
          <w:rFonts w:hint="eastAsia"/>
          <w:noProof/>
        </w:rPr>
      </w:pPr>
      <w:hyperlink w:anchor="_Toc171427723" w:history="1">
        <w:r w:rsidR="001A749B" w:rsidRPr="009F6DAF">
          <w:rPr>
            <w:rStyle w:val="a7"/>
            <w:rFonts w:ascii="Times New Roman" w:hAnsi="Times New Roman"/>
            <w:b/>
            <w:bCs/>
            <w:noProof/>
          </w:rPr>
          <w:t>Table 14.3.1.4.2.8 Summary of IN10018 Related CTCAE Grade 3/4 TEAEs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_Toc171427723 \h </w:instrText>
        </w:r>
        <w:r w:rsidR="001A749B">
          <w:rPr>
            <w:noProof/>
          </w:rPr>
        </w:r>
        <w:r w:rsidR="001A749B">
          <w:rPr>
            <w:noProof/>
          </w:rPr>
          <w:fldChar w:fldCharType="separate"/>
        </w:r>
        <w:r w:rsidR="001A749B">
          <w:rPr>
            <w:noProof/>
          </w:rPr>
          <w:t>159</w:t>
        </w:r>
        <w:r w:rsidR="001A749B">
          <w:rPr>
            <w:noProof/>
          </w:rPr>
          <w:fldChar w:fldCharType="end"/>
        </w:r>
      </w:hyperlink>
    </w:p>
    <w:p w14:paraId="61846478" w14:textId="77777777" w:rsidR="001A749B" w:rsidRDefault="00000000">
      <w:pPr>
        <w:pStyle w:val="TOC1"/>
        <w:tabs>
          <w:tab w:val="right" w:leader="dot" w:pos="12950"/>
        </w:tabs>
        <w:rPr>
          <w:rFonts w:hint="eastAsia"/>
          <w:noProof/>
        </w:rPr>
      </w:pPr>
      <w:hyperlink w:anchor="_Toc171427724" w:history="1">
        <w:r w:rsidR="001A749B" w:rsidRPr="009F6DAF">
          <w:rPr>
            <w:rStyle w:val="a7"/>
            <w:rFonts w:ascii="Times New Roman" w:hAnsi="Times New Roman"/>
            <w:b/>
            <w:bCs/>
            <w:noProof/>
          </w:rPr>
          <w:t>Table 14.3.1.4.2.10 Summary of IN10018 Related CTCAE Grade 3/4 TEAEs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_Toc171427724 \h </w:instrText>
        </w:r>
        <w:r w:rsidR="001A749B">
          <w:rPr>
            <w:noProof/>
          </w:rPr>
        </w:r>
        <w:r w:rsidR="001A749B">
          <w:rPr>
            <w:noProof/>
          </w:rPr>
          <w:fldChar w:fldCharType="separate"/>
        </w:r>
        <w:r w:rsidR="001A749B">
          <w:rPr>
            <w:noProof/>
          </w:rPr>
          <w:t>160</w:t>
        </w:r>
        <w:r w:rsidR="001A749B">
          <w:rPr>
            <w:noProof/>
          </w:rPr>
          <w:fldChar w:fldCharType="end"/>
        </w:r>
      </w:hyperlink>
    </w:p>
    <w:p w14:paraId="61846479" w14:textId="77777777" w:rsidR="001A749B" w:rsidRDefault="00000000">
      <w:pPr>
        <w:pStyle w:val="TOC1"/>
        <w:tabs>
          <w:tab w:val="right" w:leader="dot" w:pos="12950"/>
        </w:tabs>
        <w:rPr>
          <w:rFonts w:hint="eastAsia"/>
          <w:noProof/>
        </w:rPr>
      </w:pPr>
      <w:hyperlink w:anchor="_Toc171427725" w:history="1">
        <w:r w:rsidR="001A749B" w:rsidRPr="009F6DAF">
          <w:rPr>
            <w:rStyle w:val="a7"/>
            <w:rFonts w:ascii="Times New Roman" w:hAnsi="Times New Roman"/>
            <w:b/>
            <w:bCs/>
            <w:noProof/>
          </w:rPr>
          <w:t>Table 14.3.1.5.1.2 Summary of TEAEs Leading to D-1553 Dose Reduction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_Toc171427725 \h </w:instrText>
        </w:r>
        <w:r w:rsidR="001A749B">
          <w:rPr>
            <w:noProof/>
          </w:rPr>
        </w:r>
        <w:r w:rsidR="001A749B">
          <w:rPr>
            <w:noProof/>
          </w:rPr>
          <w:fldChar w:fldCharType="separate"/>
        </w:r>
        <w:r w:rsidR="001A749B">
          <w:rPr>
            <w:noProof/>
          </w:rPr>
          <w:t>161</w:t>
        </w:r>
        <w:r w:rsidR="001A749B">
          <w:rPr>
            <w:noProof/>
          </w:rPr>
          <w:fldChar w:fldCharType="end"/>
        </w:r>
      </w:hyperlink>
    </w:p>
    <w:p w14:paraId="6184647A" w14:textId="77777777" w:rsidR="001A749B" w:rsidRDefault="00000000">
      <w:pPr>
        <w:pStyle w:val="TOC1"/>
        <w:tabs>
          <w:tab w:val="right" w:leader="dot" w:pos="12950"/>
        </w:tabs>
        <w:rPr>
          <w:rFonts w:hint="eastAsia"/>
          <w:noProof/>
        </w:rPr>
      </w:pPr>
      <w:hyperlink w:anchor="_Toc171427726" w:history="1">
        <w:r w:rsidR="001A749B" w:rsidRPr="009F6DAF">
          <w:rPr>
            <w:rStyle w:val="a7"/>
            <w:rFonts w:ascii="Times New Roman" w:hAnsi="Times New Roman"/>
            <w:b/>
            <w:bCs/>
            <w:noProof/>
          </w:rPr>
          <w:t>Table 14.3.1.5.1.4 Summary of TEAEs Leading to D-1553 Dose Reduction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_Toc171427726 \h </w:instrText>
        </w:r>
        <w:r w:rsidR="001A749B">
          <w:rPr>
            <w:noProof/>
          </w:rPr>
        </w:r>
        <w:r w:rsidR="001A749B">
          <w:rPr>
            <w:noProof/>
          </w:rPr>
          <w:fldChar w:fldCharType="separate"/>
        </w:r>
        <w:r w:rsidR="001A749B">
          <w:rPr>
            <w:noProof/>
          </w:rPr>
          <w:t>162</w:t>
        </w:r>
        <w:r w:rsidR="001A749B">
          <w:rPr>
            <w:noProof/>
          </w:rPr>
          <w:fldChar w:fldCharType="end"/>
        </w:r>
      </w:hyperlink>
    </w:p>
    <w:p w14:paraId="6184647B" w14:textId="77777777" w:rsidR="001A749B" w:rsidRDefault="00000000">
      <w:pPr>
        <w:pStyle w:val="TOC1"/>
        <w:tabs>
          <w:tab w:val="right" w:leader="dot" w:pos="12950"/>
        </w:tabs>
        <w:rPr>
          <w:rFonts w:hint="eastAsia"/>
          <w:noProof/>
        </w:rPr>
      </w:pPr>
      <w:hyperlink w:anchor="_Toc171427727" w:history="1">
        <w:r w:rsidR="001A749B" w:rsidRPr="009F6DAF">
          <w:rPr>
            <w:rStyle w:val="a7"/>
            <w:rFonts w:ascii="Times New Roman" w:hAnsi="Times New Roman"/>
            <w:b/>
            <w:bCs/>
            <w:noProof/>
          </w:rPr>
          <w:t>Table 14.3.1.5.1.8 Summary of TEAEs Leading to IN10018 Dose Reduction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_Toc171427727 \h </w:instrText>
        </w:r>
        <w:r w:rsidR="001A749B">
          <w:rPr>
            <w:noProof/>
          </w:rPr>
        </w:r>
        <w:r w:rsidR="001A749B">
          <w:rPr>
            <w:noProof/>
          </w:rPr>
          <w:fldChar w:fldCharType="separate"/>
        </w:r>
        <w:r w:rsidR="001A749B">
          <w:rPr>
            <w:noProof/>
          </w:rPr>
          <w:t>163</w:t>
        </w:r>
        <w:r w:rsidR="001A749B">
          <w:rPr>
            <w:noProof/>
          </w:rPr>
          <w:fldChar w:fldCharType="end"/>
        </w:r>
      </w:hyperlink>
    </w:p>
    <w:p w14:paraId="6184647C" w14:textId="77777777" w:rsidR="001A749B" w:rsidRDefault="00000000">
      <w:pPr>
        <w:pStyle w:val="TOC1"/>
        <w:tabs>
          <w:tab w:val="right" w:leader="dot" w:pos="12950"/>
        </w:tabs>
        <w:rPr>
          <w:rFonts w:hint="eastAsia"/>
          <w:noProof/>
        </w:rPr>
      </w:pPr>
      <w:hyperlink w:anchor="_Toc171427728" w:history="1">
        <w:r w:rsidR="001A749B" w:rsidRPr="009F6DAF">
          <w:rPr>
            <w:rStyle w:val="a7"/>
            <w:rFonts w:ascii="Times New Roman" w:hAnsi="Times New Roman"/>
            <w:b/>
            <w:bCs/>
            <w:noProof/>
          </w:rPr>
          <w:t>Table 14.3.1.5.1.10 Summary of TEAEs Leading to IN10018 Dose Reduction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_Toc171427728 \h </w:instrText>
        </w:r>
        <w:r w:rsidR="001A749B">
          <w:rPr>
            <w:noProof/>
          </w:rPr>
        </w:r>
        <w:r w:rsidR="001A749B">
          <w:rPr>
            <w:noProof/>
          </w:rPr>
          <w:fldChar w:fldCharType="separate"/>
        </w:r>
        <w:r w:rsidR="001A749B">
          <w:rPr>
            <w:noProof/>
          </w:rPr>
          <w:t>164</w:t>
        </w:r>
        <w:r w:rsidR="001A749B">
          <w:rPr>
            <w:noProof/>
          </w:rPr>
          <w:fldChar w:fldCharType="end"/>
        </w:r>
      </w:hyperlink>
    </w:p>
    <w:p w14:paraId="6184647D" w14:textId="77777777" w:rsidR="001A749B" w:rsidRDefault="00000000">
      <w:pPr>
        <w:pStyle w:val="TOC1"/>
        <w:tabs>
          <w:tab w:val="right" w:leader="dot" w:pos="12950"/>
        </w:tabs>
        <w:rPr>
          <w:rFonts w:hint="eastAsia"/>
          <w:noProof/>
        </w:rPr>
      </w:pPr>
      <w:hyperlink w:anchor="_Toc171427729" w:history="1">
        <w:r w:rsidR="001A749B" w:rsidRPr="009F6DAF">
          <w:rPr>
            <w:rStyle w:val="a7"/>
            <w:rFonts w:ascii="Times New Roman" w:hAnsi="Times New Roman"/>
            <w:b/>
            <w:bCs/>
            <w:noProof/>
          </w:rPr>
          <w:t>Table 14.3.1.5.2.2 Summary of D-1553 Related TEAEs Leading to D-1553 Dose Reduction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_Toc171427729 \h </w:instrText>
        </w:r>
        <w:r w:rsidR="001A749B">
          <w:rPr>
            <w:noProof/>
          </w:rPr>
        </w:r>
        <w:r w:rsidR="001A749B">
          <w:rPr>
            <w:noProof/>
          </w:rPr>
          <w:fldChar w:fldCharType="separate"/>
        </w:r>
        <w:r w:rsidR="001A749B">
          <w:rPr>
            <w:noProof/>
          </w:rPr>
          <w:t>165</w:t>
        </w:r>
        <w:r w:rsidR="001A749B">
          <w:rPr>
            <w:noProof/>
          </w:rPr>
          <w:fldChar w:fldCharType="end"/>
        </w:r>
      </w:hyperlink>
    </w:p>
    <w:p w14:paraId="6184647E" w14:textId="77777777" w:rsidR="001A749B" w:rsidRDefault="00000000">
      <w:pPr>
        <w:pStyle w:val="TOC1"/>
        <w:tabs>
          <w:tab w:val="right" w:leader="dot" w:pos="12950"/>
        </w:tabs>
        <w:rPr>
          <w:rFonts w:hint="eastAsia"/>
          <w:noProof/>
        </w:rPr>
      </w:pPr>
      <w:hyperlink w:anchor="_Toc171427730" w:history="1">
        <w:r w:rsidR="001A749B" w:rsidRPr="009F6DAF">
          <w:rPr>
            <w:rStyle w:val="a7"/>
            <w:rFonts w:ascii="Times New Roman" w:hAnsi="Times New Roman"/>
            <w:b/>
            <w:bCs/>
            <w:noProof/>
          </w:rPr>
          <w:t>Table 14.3.1.5.2.4 Summary of D-1553 Related TEAEs Leading to D-1553 Dose Reduction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_Toc171427730 \h </w:instrText>
        </w:r>
        <w:r w:rsidR="001A749B">
          <w:rPr>
            <w:noProof/>
          </w:rPr>
        </w:r>
        <w:r w:rsidR="001A749B">
          <w:rPr>
            <w:noProof/>
          </w:rPr>
          <w:fldChar w:fldCharType="separate"/>
        </w:r>
        <w:r w:rsidR="001A749B">
          <w:rPr>
            <w:noProof/>
          </w:rPr>
          <w:t>166</w:t>
        </w:r>
        <w:r w:rsidR="001A749B">
          <w:rPr>
            <w:noProof/>
          </w:rPr>
          <w:fldChar w:fldCharType="end"/>
        </w:r>
      </w:hyperlink>
    </w:p>
    <w:p w14:paraId="6184647F" w14:textId="77777777" w:rsidR="001A749B" w:rsidRDefault="00000000">
      <w:pPr>
        <w:pStyle w:val="TOC1"/>
        <w:tabs>
          <w:tab w:val="right" w:leader="dot" w:pos="12950"/>
        </w:tabs>
        <w:rPr>
          <w:rFonts w:hint="eastAsia"/>
          <w:noProof/>
        </w:rPr>
      </w:pPr>
      <w:hyperlink w:anchor="_Toc171427731" w:history="1">
        <w:r w:rsidR="001A749B" w:rsidRPr="009F6DAF">
          <w:rPr>
            <w:rStyle w:val="a7"/>
            <w:rFonts w:ascii="Times New Roman" w:hAnsi="Times New Roman"/>
            <w:b/>
            <w:bCs/>
            <w:noProof/>
          </w:rPr>
          <w:t>Table 14.3.1.5.2.8 Summary of IN10018 Related TEAEs Leading to IN10018 Dose Reduction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_Toc171427731 \h </w:instrText>
        </w:r>
        <w:r w:rsidR="001A749B">
          <w:rPr>
            <w:noProof/>
          </w:rPr>
        </w:r>
        <w:r w:rsidR="001A749B">
          <w:rPr>
            <w:noProof/>
          </w:rPr>
          <w:fldChar w:fldCharType="separate"/>
        </w:r>
        <w:r w:rsidR="001A749B">
          <w:rPr>
            <w:noProof/>
          </w:rPr>
          <w:t>167</w:t>
        </w:r>
        <w:r w:rsidR="001A749B">
          <w:rPr>
            <w:noProof/>
          </w:rPr>
          <w:fldChar w:fldCharType="end"/>
        </w:r>
      </w:hyperlink>
    </w:p>
    <w:p w14:paraId="61846480" w14:textId="77777777" w:rsidR="001A749B" w:rsidRDefault="00000000">
      <w:pPr>
        <w:pStyle w:val="TOC1"/>
        <w:tabs>
          <w:tab w:val="right" w:leader="dot" w:pos="12950"/>
        </w:tabs>
        <w:rPr>
          <w:rFonts w:hint="eastAsia"/>
          <w:noProof/>
        </w:rPr>
      </w:pPr>
      <w:hyperlink w:anchor="_Toc171427732" w:history="1">
        <w:r w:rsidR="001A749B" w:rsidRPr="009F6DAF">
          <w:rPr>
            <w:rStyle w:val="a7"/>
            <w:rFonts w:ascii="Times New Roman" w:hAnsi="Times New Roman"/>
            <w:b/>
            <w:bCs/>
            <w:noProof/>
          </w:rPr>
          <w:t>Table 14.3.1.5.2.10 Summary of IN10018 Related TEAEs Leading to IN10018 Dose Reduction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_Toc171427732 \h </w:instrText>
        </w:r>
        <w:r w:rsidR="001A749B">
          <w:rPr>
            <w:noProof/>
          </w:rPr>
        </w:r>
        <w:r w:rsidR="001A749B">
          <w:rPr>
            <w:noProof/>
          </w:rPr>
          <w:fldChar w:fldCharType="separate"/>
        </w:r>
        <w:r w:rsidR="001A749B">
          <w:rPr>
            <w:noProof/>
          </w:rPr>
          <w:t>168</w:t>
        </w:r>
        <w:r w:rsidR="001A749B">
          <w:rPr>
            <w:noProof/>
          </w:rPr>
          <w:fldChar w:fldCharType="end"/>
        </w:r>
      </w:hyperlink>
    </w:p>
    <w:p w14:paraId="61846481" w14:textId="77777777" w:rsidR="001A749B" w:rsidRDefault="00000000">
      <w:pPr>
        <w:pStyle w:val="TOC1"/>
        <w:tabs>
          <w:tab w:val="right" w:leader="dot" w:pos="12950"/>
        </w:tabs>
        <w:rPr>
          <w:rFonts w:hint="eastAsia"/>
          <w:noProof/>
        </w:rPr>
      </w:pPr>
      <w:hyperlink w:anchor="_Toc171427733" w:history="1">
        <w:r w:rsidR="001A749B" w:rsidRPr="009F6DAF">
          <w:rPr>
            <w:rStyle w:val="a7"/>
            <w:rFonts w:ascii="Times New Roman" w:hAnsi="Times New Roman"/>
            <w:b/>
            <w:bCs/>
            <w:noProof/>
          </w:rPr>
          <w:t>Table 14.3.1.6.1.2 Summary of TEAEs Leading to D-1553 Drug Interruption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_Toc171427733 \h </w:instrText>
        </w:r>
        <w:r w:rsidR="001A749B">
          <w:rPr>
            <w:noProof/>
          </w:rPr>
        </w:r>
        <w:r w:rsidR="001A749B">
          <w:rPr>
            <w:noProof/>
          </w:rPr>
          <w:fldChar w:fldCharType="separate"/>
        </w:r>
        <w:r w:rsidR="001A749B">
          <w:rPr>
            <w:noProof/>
          </w:rPr>
          <w:t>169</w:t>
        </w:r>
        <w:r w:rsidR="001A749B">
          <w:rPr>
            <w:noProof/>
          </w:rPr>
          <w:fldChar w:fldCharType="end"/>
        </w:r>
      </w:hyperlink>
    </w:p>
    <w:p w14:paraId="61846482" w14:textId="77777777" w:rsidR="001A749B" w:rsidRDefault="00000000">
      <w:pPr>
        <w:pStyle w:val="TOC1"/>
        <w:tabs>
          <w:tab w:val="right" w:leader="dot" w:pos="12950"/>
        </w:tabs>
        <w:rPr>
          <w:rFonts w:hint="eastAsia"/>
          <w:noProof/>
        </w:rPr>
      </w:pPr>
      <w:hyperlink w:anchor="_Toc171427734" w:history="1">
        <w:r w:rsidR="001A749B" w:rsidRPr="009F6DAF">
          <w:rPr>
            <w:rStyle w:val="a7"/>
            <w:rFonts w:ascii="Times New Roman" w:hAnsi="Times New Roman"/>
            <w:b/>
            <w:bCs/>
            <w:noProof/>
          </w:rPr>
          <w:t>Table 14.3.1.6.1.4 Summary of TEAEs Leading to D-1553 Drug Interruption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_Toc171427734 \h </w:instrText>
        </w:r>
        <w:r w:rsidR="001A749B">
          <w:rPr>
            <w:noProof/>
          </w:rPr>
        </w:r>
        <w:r w:rsidR="001A749B">
          <w:rPr>
            <w:noProof/>
          </w:rPr>
          <w:fldChar w:fldCharType="separate"/>
        </w:r>
        <w:r w:rsidR="001A749B">
          <w:rPr>
            <w:noProof/>
          </w:rPr>
          <w:t>171</w:t>
        </w:r>
        <w:r w:rsidR="001A749B">
          <w:rPr>
            <w:noProof/>
          </w:rPr>
          <w:fldChar w:fldCharType="end"/>
        </w:r>
      </w:hyperlink>
    </w:p>
    <w:p w14:paraId="61846483" w14:textId="77777777" w:rsidR="001A749B" w:rsidRDefault="00000000">
      <w:pPr>
        <w:pStyle w:val="TOC1"/>
        <w:tabs>
          <w:tab w:val="right" w:leader="dot" w:pos="12950"/>
        </w:tabs>
        <w:rPr>
          <w:rFonts w:hint="eastAsia"/>
          <w:noProof/>
        </w:rPr>
      </w:pPr>
      <w:hyperlink w:anchor="_Toc171427735" w:history="1">
        <w:r w:rsidR="001A749B" w:rsidRPr="009F6DAF">
          <w:rPr>
            <w:rStyle w:val="a7"/>
            <w:rFonts w:ascii="Times New Roman" w:hAnsi="Times New Roman"/>
            <w:b/>
            <w:bCs/>
            <w:noProof/>
          </w:rPr>
          <w:t>Table 14.3.1.6.1.8 Summary of TEAEs Leading to IN10018 Drug Interruption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_Toc171427735 \h </w:instrText>
        </w:r>
        <w:r w:rsidR="001A749B">
          <w:rPr>
            <w:noProof/>
          </w:rPr>
        </w:r>
        <w:r w:rsidR="001A749B">
          <w:rPr>
            <w:noProof/>
          </w:rPr>
          <w:fldChar w:fldCharType="separate"/>
        </w:r>
        <w:r w:rsidR="001A749B">
          <w:rPr>
            <w:noProof/>
          </w:rPr>
          <w:t>173</w:t>
        </w:r>
        <w:r w:rsidR="001A749B">
          <w:rPr>
            <w:noProof/>
          </w:rPr>
          <w:fldChar w:fldCharType="end"/>
        </w:r>
      </w:hyperlink>
    </w:p>
    <w:p w14:paraId="61846484" w14:textId="77777777" w:rsidR="001A749B" w:rsidRDefault="00000000">
      <w:pPr>
        <w:pStyle w:val="TOC1"/>
        <w:tabs>
          <w:tab w:val="right" w:leader="dot" w:pos="12950"/>
        </w:tabs>
        <w:rPr>
          <w:rFonts w:hint="eastAsia"/>
          <w:noProof/>
        </w:rPr>
      </w:pPr>
      <w:hyperlink w:anchor="_Toc171427736" w:history="1">
        <w:r w:rsidR="001A749B" w:rsidRPr="009F6DAF">
          <w:rPr>
            <w:rStyle w:val="a7"/>
            <w:rFonts w:ascii="Times New Roman" w:hAnsi="Times New Roman"/>
            <w:b/>
            <w:bCs/>
            <w:noProof/>
          </w:rPr>
          <w:t>Table 14.3.1.6.1.10 Summary of TEAEs Leading to IN10018 Drug Interruption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_Toc171427736 \h </w:instrText>
        </w:r>
        <w:r w:rsidR="001A749B">
          <w:rPr>
            <w:noProof/>
          </w:rPr>
        </w:r>
        <w:r w:rsidR="001A749B">
          <w:rPr>
            <w:noProof/>
          </w:rPr>
          <w:fldChar w:fldCharType="separate"/>
        </w:r>
        <w:r w:rsidR="001A749B">
          <w:rPr>
            <w:noProof/>
          </w:rPr>
          <w:t>175</w:t>
        </w:r>
        <w:r w:rsidR="001A749B">
          <w:rPr>
            <w:noProof/>
          </w:rPr>
          <w:fldChar w:fldCharType="end"/>
        </w:r>
      </w:hyperlink>
    </w:p>
    <w:p w14:paraId="61846485" w14:textId="77777777" w:rsidR="001A749B" w:rsidRDefault="00000000">
      <w:pPr>
        <w:pStyle w:val="TOC1"/>
        <w:tabs>
          <w:tab w:val="right" w:leader="dot" w:pos="12950"/>
        </w:tabs>
        <w:rPr>
          <w:rFonts w:hint="eastAsia"/>
          <w:noProof/>
        </w:rPr>
      </w:pPr>
      <w:hyperlink w:anchor="_Toc171427737" w:history="1">
        <w:r w:rsidR="001A749B" w:rsidRPr="009F6DAF">
          <w:rPr>
            <w:rStyle w:val="a7"/>
            <w:rFonts w:ascii="Times New Roman" w:hAnsi="Times New Roman"/>
            <w:b/>
            <w:bCs/>
            <w:noProof/>
          </w:rPr>
          <w:t>Table 14.3.1.6.2.2 Summary of D-1553 Related TEAEs Leading to D-1553 Drug Interruption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_Toc171427737 \h </w:instrText>
        </w:r>
        <w:r w:rsidR="001A749B">
          <w:rPr>
            <w:noProof/>
          </w:rPr>
        </w:r>
        <w:r w:rsidR="001A749B">
          <w:rPr>
            <w:noProof/>
          </w:rPr>
          <w:fldChar w:fldCharType="separate"/>
        </w:r>
        <w:r w:rsidR="001A749B">
          <w:rPr>
            <w:noProof/>
          </w:rPr>
          <w:t>177</w:t>
        </w:r>
        <w:r w:rsidR="001A749B">
          <w:rPr>
            <w:noProof/>
          </w:rPr>
          <w:fldChar w:fldCharType="end"/>
        </w:r>
      </w:hyperlink>
    </w:p>
    <w:p w14:paraId="61846486" w14:textId="77777777" w:rsidR="001A749B" w:rsidRDefault="00000000">
      <w:pPr>
        <w:pStyle w:val="TOC1"/>
        <w:tabs>
          <w:tab w:val="right" w:leader="dot" w:pos="12950"/>
        </w:tabs>
        <w:rPr>
          <w:rFonts w:hint="eastAsia"/>
          <w:noProof/>
        </w:rPr>
      </w:pPr>
      <w:hyperlink w:anchor="_Toc171427738" w:history="1">
        <w:r w:rsidR="001A749B" w:rsidRPr="009F6DAF">
          <w:rPr>
            <w:rStyle w:val="a7"/>
            <w:rFonts w:ascii="Times New Roman" w:hAnsi="Times New Roman"/>
            <w:b/>
            <w:bCs/>
            <w:noProof/>
          </w:rPr>
          <w:t>Table 14.3.1.6.2.4 Summary of D-1553 Related TEAEs Leading to D-1553 Drug Interruption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_Toc171427738 \h </w:instrText>
        </w:r>
        <w:r w:rsidR="001A749B">
          <w:rPr>
            <w:noProof/>
          </w:rPr>
        </w:r>
        <w:r w:rsidR="001A749B">
          <w:rPr>
            <w:noProof/>
          </w:rPr>
          <w:fldChar w:fldCharType="separate"/>
        </w:r>
        <w:r w:rsidR="001A749B">
          <w:rPr>
            <w:noProof/>
          </w:rPr>
          <w:t>179</w:t>
        </w:r>
        <w:r w:rsidR="001A749B">
          <w:rPr>
            <w:noProof/>
          </w:rPr>
          <w:fldChar w:fldCharType="end"/>
        </w:r>
      </w:hyperlink>
    </w:p>
    <w:p w14:paraId="61846487" w14:textId="77777777" w:rsidR="001A749B" w:rsidRDefault="00000000">
      <w:pPr>
        <w:pStyle w:val="TOC1"/>
        <w:tabs>
          <w:tab w:val="right" w:leader="dot" w:pos="12950"/>
        </w:tabs>
        <w:rPr>
          <w:rFonts w:hint="eastAsia"/>
          <w:noProof/>
        </w:rPr>
      </w:pPr>
      <w:hyperlink w:anchor="_Toc171427739" w:history="1">
        <w:r w:rsidR="001A749B" w:rsidRPr="009F6DAF">
          <w:rPr>
            <w:rStyle w:val="a7"/>
            <w:rFonts w:ascii="Times New Roman" w:hAnsi="Times New Roman"/>
            <w:b/>
            <w:bCs/>
            <w:noProof/>
          </w:rPr>
          <w:t>Table 14.3.1.6.2.8 Summary of IN10018 Related TEAEs Leading to IN10018 Drug Interruption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_Toc171427739 \h </w:instrText>
        </w:r>
        <w:r w:rsidR="001A749B">
          <w:rPr>
            <w:noProof/>
          </w:rPr>
        </w:r>
        <w:r w:rsidR="001A749B">
          <w:rPr>
            <w:noProof/>
          </w:rPr>
          <w:fldChar w:fldCharType="separate"/>
        </w:r>
        <w:r w:rsidR="001A749B">
          <w:rPr>
            <w:noProof/>
          </w:rPr>
          <w:t>181</w:t>
        </w:r>
        <w:r w:rsidR="001A749B">
          <w:rPr>
            <w:noProof/>
          </w:rPr>
          <w:fldChar w:fldCharType="end"/>
        </w:r>
      </w:hyperlink>
    </w:p>
    <w:p w14:paraId="61846488" w14:textId="77777777" w:rsidR="001A749B" w:rsidRDefault="00000000">
      <w:pPr>
        <w:pStyle w:val="TOC1"/>
        <w:tabs>
          <w:tab w:val="right" w:leader="dot" w:pos="12950"/>
        </w:tabs>
        <w:rPr>
          <w:rFonts w:hint="eastAsia"/>
          <w:noProof/>
        </w:rPr>
      </w:pPr>
      <w:hyperlink w:anchor="_Toc171427740" w:history="1">
        <w:r w:rsidR="001A749B" w:rsidRPr="009F6DAF">
          <w:rPr>
            <w:rStyle w:val="a7"/>
            <w:rFonts w:ascii="Times New Roman" w:hAnsi="Times New Roman"/>
            <w:b/>
            <w:bCs/>
            <w:noProof/>
          </w:rPr>
          <w:t>Table 14.3.1.6.2.10 Summary of IN10018 Related TEAEs Leading to IN10018 Drug Interruption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_Toc171427740 \h </w:instrText>
        </w:r>
        <w:r w:rsidR="001A749B">
          <w:rPr>
            <w:noProof/>
          </w:rPr>
        </w:r>
        <w:r w:rsidR="001A749B">
          <w:rPr>
            <w:noProof/>
          </w:rPr>
          <w:fldChar w:fldCharType="separate"/>
        </w:r>
        <w:r w:rsidR="001A749B">
          <w:rPr>
            <w:noProof/>
          </w:rPr>
          <w:t>183</w:t>
        </w:r>
        <w:r w:rsidR="001A749B">
          <w:rPr>
            <w:noProof/>
          </w:rPr>
          <w:fldChar w:fldCharType="end"/>
        </w:r>
      </w:hyperlink>
    </w:p>
    <w:p w14:paraId="61846489" w14:textId="77777777" w:rsidR="001A749B" w:rsidRDefault="00000000">
      <w:pPr>
        <w:pStyle w:val="TOC1"/>
        <w:tabs>
          <w:tab w:val="right" w:leader="dot" w:pos="12950"/>
        </w:tabs>
        <w:rPr>
          <w:rFonts w:hint="eastAsia"/>
          <w:noProof/>
        </w:rPr>
      </w:pPr>
      <w:hyperlink w:anchor="_Toc171427741" w:history="1">
        <w:r w:rsidR="001A749B" w:rsidRPr="009F6DAF">
          <w:rPr>
            <w:rStyle w:val="a7"/>
            <w:rFonts w:ascii="Times New Roman" w:hAnsi="Times New Roman"/>
            <w:b/>
            <w:bCs/>
            <w:noProof/>
          </w:rPr>
          <w:t>Table 14.3.1.7.1.2 Summary of TEAEs Leading to D-1553 Drug Withdrawn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_Toc171427741 \h </w:instrText>
        </w:r>
        <w:r w:rsidR="001A749B">
          <w:rPr>
            <w:noProof/>
          </w:rPr>
        </w:r>
        <w:r w:rsidR="001A749B">
          <w:rPr>
            <w:noProof/>
          </w:rPr>
          <w:fldChar w:fldCharType="separate"/>
        </w:r>
        <w:r w:rsidR="001A749B">
          <w:rPr>
            <w:noProof/>
          </w:rPr>
          <w:t>185</w:t>
        </w:r>
        <w:r w:rsidR="001A749B">
          <w:rPr>
            <w:noProof/>
          </w:rPr>
          <w:fldChar w:fldCharType="end"/>
        </w:r>
      </w:hyperlink>
    </w:p>
    <w:p w14:paraId="6184648A" w14:textId="77777777" w:rsidR="001A749B" w:rsidRDefault="00000000">
      <w:pPr>
        <w:pStyle w:val="TOC1"/>
        <w:tabs>
          <w:tab w:val="right" w:leader="dot" w:pos="12950"/>
        </w:tabs>
        <w:rPr>
          <w:rFonts w:hint="eastAsia"/>
          <w:noProof/>
        </w:rPr>
      </w:pPr>
      <w:hyperlink w:anchor="_Toc171427742" w:history="1">
        <w:r w:rsidR="001A749B" w:rsidRPr="009F6DAF">
          <w:rPr>
            <w:rStyle w:val="a7"/>
            <w:rFonts w:ascii="Times New Roman" w:hAnsi="Times New Roman"/>
            <w:b/>
            <w:bCs/>
            <w:noProof/>
          </w:rPr>
          <w:t>Table 14.3.1.7.1.4 Summary of TEAEs Leading to D-1553 Drug Withdrawn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_Toc171427742 \h </w:instrText>
        </w:r>
        <w:r w:rsidR="001A749B">
          <w:rPr>
            <w:noProof/>
          </w:rPr>
        </w:r>
        <w:r w:rsidR="001A749B">
          <w:rPr>
            <w:noProof/>
          </w:rPr>
          <w:fldChar w:fldCharType="separate"/>
        </w:r>
        <w:r w:rsidR="001A749B">
          <w:rPr>
            <w:noProof/>
          </w:rPr>
          <w:t>186</w:t>
        </w:r>
        <w:r w:rsidR="001A749B">
          <w:rPr>
            <w:noProof/>
          </w:rPr>
          <w:fldChar w:fldCharType="end"/>
        </w:r>
      </w:hyperlink>
    </w:p>
    <w:p w14:paraId="6184648B" w14:textId="77777777" w:rsidR="001A749B" w:rsidRDefault="00000000">
      <w:pPr>
        <w:pStyle w:val="TOC1"/>
        <w:tabs>
          <w:tab w:val="right" w:leader="dot" w:pos="12950"/>
        </w:tabs>
        <w:rPr>
          <w:rFonts w:hint="eastAsia"/>
          <w:noProof/>
        </w:rPr>
      </w:pPr>
      <w:hyperlink w:anchor="_Toc171427743" w:history="1">
        <w:r w:rsidR="001A749B" w:rsidRPr="009F6DAF">
          <w:rPr>
            <w:rStyle w:val="a7"/>
            <w:rFonts w:ascii="Times New Roman" w:hAnsi="Times New Roman"/>
            <w:b/>
            <w:bCs/>
            <w:noProof/>
          </w:rPr>
          <w:t>Table 14.3.1.7.1.8 Summary of TEAEs Leading to IN10018 Drug Withdrawn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_Toc171427743 \h </w:instrText>
        </w:r>
        <w:r w:rsidR="001A749B">
          <w:rPr>
            <w:noProof/>
          </w:rPr>
        </w:r>
        <w:r w:rsidR="001A749B">
          <w:rPr>
            <w:noProof/>
          </w:rPr>
          <w:fldChar w:fldCharType="separate"/>
        </w:r>
        <w:r w:rsidR="001A749B">
          <w:rPr>
            <w:noProof/>
          </w:rPr>
          <w:t>187</w:t>
        </w:r>
        <w:r w:rsidR="001A749B">
          <w:rPr>
            <w:noProof/>
          </w:rPr>
          <w:fldChar w:fldCharType="end"/>
        </w:r>
      </w:hyperlink>
    </w:p>
    <w:p w14:paraId="6184648C" w14:textId="77777777" w:rsidR="001A749B" w:rsidRDefault="00000000">
      <w:pPr>
        <w:pStyle w:val="TOC1"/>
        <w:tabs>
          <w:tab w:val="right" w:leader="dot" w:pos="12950"/>
        </w:tabs>
        <w:rPr>
          <w:rFonts w:hint="eastAsia"/>
          <w:noProof/>
        </w:rPr>
      </w:pPr>
      <w:hyperlink w:anchor="_Toc171427744" w:history="1">
        <w:r w:rsidR="001A749B" w:rsidRPr="009F6DAF">
          <w:rPr>
            <w:rStyle w:val="a7"/>
            <w:rFonts w:ascii="Times New Roman" w:hAnsi="Times New Roman"/>
            <w:b/>
            <w:bCs/>
            <w:noProof/>
          </w:rPr>
          <w:t>Table 14.3.1.7.1.10 Summary of TEAEs Leading to IN10018 Drug Withdrawn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_Toc171427744 \h </w:instrText>
        </w:r>
        <w:r w:rsidR="001A749B">
          <w:rPr>
            <w:noProof/>
          </w:rPr>
        </w:r>
        <w:r w:rsidR="001A749B">
          <w:rPr>
            <w:noProof/>
          </w:rPr>
          <w:fldChar w:fldCharType="separate"/>
        </w:r>
        <w:r w:rsidR="001A749B">
          <w:rPr>
            <w:noProof/>
          </w:rPr>
          <w:t>188</w:t>
        </w:r>
        <w:r w:rsidR="001A749B">
          <w:rPr>
            <w:noProof/>
          </w:rPr>
          <w:fldChar w:fldCharType="end"/>
        </w:r>
      </w:hyperlink>
    </w:p>
    <w:p w14:paraId="6184648D" w14:textId="77777777" w:rsidR="001A749B" w:rsidRDefault="00000000">
      <w:pPr>
        <w:pStyle w:val="TOC1"/>
        <w:tabs>
          <w:tab w:val="right" w:leader="dot" w:pos="12950"/>
        </w:tabs>
        <w:rPr>
          <w:rFonts w:hint="eastAsia"/>
          <w:noProof/>
        </w:rPr>
      </w:pPr>
      <w:hyperlink w:anchor="_Toc171427745" w:history="1">
        <w:r w:rsidR="001A749B" w:rsidRPr="009F6DAF">
          <w:rPr>
            <w:rStyle w:val="a7"/>
            <w:rFonts w:ascii="Times New Roman" w:hAnsi="Times New Roman"/>
            <w:b/>
            <w:bCs/>
            <w:noProof/>
          </w:rPr>
          <w:t>Table 14.3.1.7.2.2 Summary of D-1553 Related TEAEs Leading to D-1553 Drug Withdrawn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_Toc171427745 \h </w:instrText>
        </w:r>
        <w:r w:rsidR="001A749B">
          <w:rPr>
            <w:noProof/>
          </w:rPr>
        </w:r>
        <w:r w:rsidR="001A749B">
          <w:rPr>
            <w:noProof/>
          </w:rPr>
          <w:fldChar w:fldCharType="separate"/>
        </w:r>
        <w:r w:rsidR="001A749B">
          <w:rPr>
            <w:noProof/>
          </w:rPr>
          <w:t>189</w:t>
        </w:r>
        <w:r w:rsidR="001A749B">
          <w:rPr>
            <w:noProof/>
          </w:rPr>
          <w:fldChar w:fldCharType="end"/>
        </w:r>
      </w:hyperlink>
    </w:p>
    <w:p w14:paraId="6184648E" w14:textId="77777777" w:rsidR="001A749B" w:rsidRDefault="00000000">
      <w:pPr>
        <w:pStyle w:val="TOC1"/>
        <w:tabs>
          <w:tab w:val="right" w:leader="dot" w:pos="12950"/>
        </w:tabs>
        <w:rPr>
          <w:rFonts w:hint="eastAsia"/>
          <w:noProof/>
        </w:rPr>
      </w:pPr>
      <w:hyperlink w:anchor="_Toc171427746" w:history="1">
        <w:r w:rsidR="001A749B" w:rsidRPr="009F6DAF">
          <w:rPr>
            <w:rStyle w:val="a7"/>
            <w:rFonts w:ascii="Times New Roman" w:hAnsi="Times New Roman"/>
            <w:b/>
            <w:bCs/>
            <w:noProof/>
          </w:rPr>
          <w:t>Table 14.3.1.7.2.4 Summary of D-1553 Related TEAEs Leading to D-1553 Drug Withdrawn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_Toc171427746 \h </w:instrText>
        </w:r>
        <w:r w:rsidR="001A749B">
          <w:rPr>
            <w:noProof/>
          </w:rPr>
        </w:r>
        <w:r w:rsidR="001A749B">
          <w:rPr>
            <w:noProof/>
          </w:rPr>
          <w:fldChar w:fldCharType="separate"/>
        </w:r>
        <w:r w:rsidR="001A749B">
          <w:rPr>
            <w:noProof/>
          </w:rPr>
          <w:t>190</w:t>
        </w:r>
        <w:r w:rsidR="001A749B">
          <w:rPr>
            <w:noProof/>
          </w:rPr>
          <w:fldChar w:fldCharType="end"/>
        </w:r>
      </w:hyperlink>
    </w:p>
    <w:p w14:paraId="6184648F" w14:textId="77777777" w:rsidR="001A749B" w:rsidRDefault="00000000">
      <w:pPr>
        <w:pStyle w:val="TOC1"/>
        <w:tabs>
          <w:tab w:val="right" w:leader="dot" w:pos="12950"/>
        </w:tabs>
        <w:rPr>
          <w:rFonts w:hint="eastAsia"/>
          <w:noProof/>
        </w:rPr>
      </w:pPr>
      <w:hyperlink w:anchor="_Toc171427747" w:history="1">
        <w:r w:rsidR="001A749B" w:rsidRPr="009F6DAF">
          <w:rPr>
            <w:rStyle w:val="a7"/>
            <w:rFonts w:ascii="Times New Roman" w:hAnsi="Times New Roman"/>
            <w:b/>
            <w:bCs/>
            <w:noProof/>
          </w:rPr>
          <w:t>Table 14.3.1.7.2.8 Summary of IN10018 Related TEAEs Leading to IN10018 Drug Withdrawn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_Toc171427747 \h </w:instrText>
        </w:r>
        <w:r w:rsidR="001A749B">
          <w:rPr>
            <w:noProof/>
          </w:rPr>
        </w:r>
        <w:r w:rsidR="001A749B">
          <w:rPr>
            <w:noProof/>
          </w:rPr>
          <w:fldChar w:fldCharType="separate"/>
        </w:r>
        <w:r w:rsidR="001A749B">
          <w:rPr>
            <w:noProof/>
          </w:rPr>
          <w:t>191</w:t>
        </w:r>
        <w:r w:rsidR="001A749B">
          <w:rPr>
            <w:noProof/>
          </w:rPr>
          <w:fldChar w:fldCharType="end"/>
        </w:r>
      </w:hyperlink>
    </w:p>
    <w:p w14:paraId="61846490" w14:textId="77777777" w:rsidR="001A749B" w:rsidRDefault="00000000">
      <w:pPr>
        <w:pStyle w:val="TOC1"/>
        <w:tabs>
          <w:tab w:val="right" w:leader="dot" w:pos="12950"/>
        </w:tabs>
        <w:rPr>
          <w:rFonts w:hint="eastAsia"/>
          <w:noProof/>
        </w:rPr>
      </w:pPr>
      <w:hyperlink w:anchor="_Toc171427748" w:history="1">
        <w:r w:rsidR="001A749B" w:rsidRPr="009F6DAF">
          <w:rPr>
            <w:rStyle w:val="a7"/>
            <w:rFonts w:ascii="Times New Roman" w:hAnsi="Times New Roman"/>
            <w:b/>
            <w:bCs/>
            <w:noProof/>
          </w:rPr>
          <w:t>Table 14.3.1.7.2.10 Summary of IN10018 Related TEAEs Leading to IN10018 Drug Withdrawn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_Toc171427748 \h </w:instrText>
        </w:r>
        <w:r w:rsidR="001A749B">
          <w:rPr>
            <w:noProof/>
          </w:rPr>
        </w:r>
        <w:r w:rsidR="001A749B">
          <w:rPr>
            <w:noProof/>
          </w:rPr>
          <w:fldChar w:fldCharType="separate"/>
        </w:r>
        <w:r w:rsidR="001A749B">
          <w:rPr>
            <w:noProof/>
          </w:rPr>
          <w:t>192</w:t>
        </w:r>
        <w:r w:rsidR="001A749B">
          <w:rPr>
            <w:noProof/>
          </w:rPr>
          <w:fldChar w:fldCharType="end"/>
        </w:r>
      </w:hyperlink>
    </w:p>
    <w:p w14:paraId="61846491" w14:textId="77777777" w:rsidR="001A749B" w:rsidRDefault="00000000">
      <w:pPr>
        <w:pStyle w:val="TOC1"/>
        <w:tabs>
          <w:tab w:val="right" w:leader="dot" w:pos="12950"/>
        </w:tabs>
        <w:rPr>
          <w:rFonts w:hint="eastAsia"/>
          <w:noProof/>
        </w:rPr>
      </w:pPr>
      <w:hyperlink w:anchor="_Toc171427749" w:history="1">
        <w:r w:rsidR="001A749B" w:rsidRPr="009F6DAF">
          <w:rPr>
            <w:rStyle w:val="a7"/>
            <w:rFonts w:ascii="Times New Roman" w:hAnsi="Times New Roman"/>
            <w:b/>
            <w:bCs/>
            <w:noProof/>
          </w:rPr>
          <w:t>Table 14.3.1.8.1.2 Summary of AESI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_Toc171427749 \h </w:instrText>
        </w:r>
        <w:r w:rsidR="001A749B">
          <w:rPr>
            <w:noProof/>
          </w:rPr>
        </w:r>
        <w:r w:rsidR="001A749B">
          <w:rPr>
            <w:noProof/>
          </w:rPr>
          <w:fldChar w:fldCharType="separate"/>
        </w:r>
        <w:r w:rsidR="001A749B">
          <w:rPr>
            <w:noProof/>
          </w:rPr>
          <w:t>193</w:t>
        </w:r>
        <w:r w:rsidR="001A749B">
          <w:rPr>
            <w:noProof/>
          </w:rPr>
          <w:fldChar w:fldCharType="end"/>
        </w:r>
      </w:hyperlink>
    </w:p>
    <w:p w14:paraId="61846492" w14:textId="77777777" w:rsidR="001A749B" w:rsidRDefault="00000000">
      <w:pPr>
        <w:pStyle w:val="TOC1"/>
        <w:tabs>
          <w:tab w:val="right" w:leader="dot" w:pos="12950"/>
        </w:tabs>
        <w:rPr>
          <w:rFonts w:hint="eastAsia"/>
          <w:noProof/>
        </w:rPr>
      </w:pPr>
      <w:hyperlink w:anchor="_Toc171427750" w:history="1">
        <w:r w:rsidR="001A749B" w:rsidRPr="009F6DAF">
          <w:rPr>
            <w:rStyle w:val="a7"/>
            <w:rFonts w:ascii="Times New Roman" w:hAnsi="Times New Roman"/>
            <w:b/>
            <w:bCs/>
            <w:noProof/>
          </w:rPr>
          <w:t>Table 14.3.1.8.1.4 Summary of AESI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_Toc171427750 \h </w:instrText>
        </w:r>
        <w:r w:rsidR="001A749B">
          <w:rPr>
            <w:noProof/>
          </w:rPr>
        </w:r>
        <w:r w:rsidR="001A749B">
          <w:rPr>
            <w:noProof/>
          </w:rPr>
          <w:fldChar w:fldCharType="separate"/>
        </w:r>
        <w:r w:rsidR="001A749B">
          <w:rPr>
            <w:noProof/>
          </w:rPr>
          <w:t>194</w:t>
        </w:r>
        <w:r w:rsidR="001A749B">
          <w:rPr>
            <w:noProof/>
          </w:rPr>
          <w:fldChar w:fldCharType="end"/>
        </w:r>
      </w:hyperlink>
    </w:p>
    <w:p w14:paraId="61846493" w14:textId="77777777" w:rsidR="001A749B" w:rsidRDefault="00000000">
      <w:pPr>
        <w:pStyle w:val="TOC1"/>
        <w:tabs>
          <w:tab w:val="right" w:leader="dot" w:pos="12950"/>
        </w:tabs>
        <w:rPr>
          <w:rFonts w:hint="eastAsia"/>
          <w:noProof/>
        </w:rPr>
      </w:pPr>
      <w:hyperlink w:anchor="_Toc171427751" w:history="1">
        <w:r w:rsidR="001A749B" w:rsidRPr="009F6DAF">
          <w:rPr>
            <w:rStyle w:val="a7"/>
            <w:rFonts w:ascii="Times New Roman" w:hAnsi="Times New Roman"/>
            <w:b/>
            <w:bCs/>
            <w:noProof/>
          </w:rPr>
          <w:t>Table 14.3.1.8.2.2 Summary of AESI with CTCAE Grade 3/4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_Toc171427751 \h </w:instrText>
        </w:r>
        <w:r w:rsidR="001A749B">
          <w:rPr>
            <w:noProof/>
          </w:rPr>
        </w:r>
        <w:r w:rsidR="001A749B">
          <w:rPr>
            <w:noProof/>
          </w:rPr>
          <w:fldChar w:fldCharType="separate"/>
        </w:r>
        <w:r w:rsidR="001A749B">
          <w:rPr>
            <w:noProof/>
          </w:rPr>
          <w:t>195</w:t>
        </w:r>
        <w:r w:rsidR="001A749B">
          <w:rPr>
            <w:noProof/>
          </w:rPr>
          <w:fldChar w:fldCharType="end"/>
        </w:r>
      </w:hyperlink>
    </w:p>
    <w:p w14:paraId="61846494" w14:textId="77777777" w:rsidR="001A749B" w:rsidRDefault="00000000">
      <w:pPr>
        <w:pStyle w:val="TOC1"/>
        <w:tabs>
          <w:tab w:val="right" w:leader="dot" w:pos="12950"/>
        </w:tabs>
        <w:rPr>
          <w:rFonts w:hint="eastAsia"/>
          <w:noProof/>
        </w:rPr>
      </w:pPr>
      <w:hyperlink w:anchor="_Toc171427752" w:history="1">
        <w:r w:rsidR="001A749B" w:rsidRPr="009F6DAF">
          <w:rPr>
            <w:rStyle w:val="a7"/>
            <w:rFonts w:ascii="Times New Roman" w:hAnsi="Times New Roman"/>
            <w:b/>
            <w:bCs/>
            <w:noProof/>
          </w:rPr>
          <w:t>Table 14.3.1.8.2.4 Summary of AESI with CTCAE Grade 3/4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_Toc171427752 \h </w:instrText>
        </w:r>
        <w:r w:rsidR="001A749B">
          <w:rPr>
            <w:noProof/>
          </w:rPr>
        </w:r>
        <w:r w:rsidR="001A749B">
          <w:rPr>
            <w:noProof/>
          </w:rPr>
          <w:fldChar w:fldCharType="separate"/>
        </w:r>
        <w:r w:rsidR="001A749B">
          <w:rPr>
            <w:noProof/>
          </w:rPr>
          <w:t>196</w:t>
        </w:r>
        <w:r w:rsidR="001A749B">
          <w:rPr>
            <w:noProof/>
          </w:rPr>
          <w:fldChar w:fldCharType="end"/>
        </w:r>
      </w:hyperlink>
    </w:p>
    <w:p w14:paraId="61846495" w14:textId="77777777" w:rsidR="001A749B" w:rsidRDefault="00000000">
      <w:pPr>
        <w:pStyle w:val="TOC1"/>
        <w:tabs>
          <w:tab w:val="right" w:leader="dot" w:pos="12950"/>
        </w:tabs>
        <w:rPr>
          <w:rFonts w:hint="eastAsia"/>
          <w:noProof/>
        </w:rPr>
      </w:pPr>
      <w:hyperlink w:anchor="_Toc171427753" w:history="1">
        <w:r w:rsidR="001A749B" w:rsidRPr="009F6DAF">
          <w:rPr>
            <w:rStyle w:val="a7"/>
            <w:rFonts w:ascii="Times New Roman" w:hAnsi="Times New Roman"/>
            <w:b/>
            <w:bCs/>
            <w:noProof/>
          </w:rPr>
          <w:t>Table 14.3.1.8.3.2 Summary of D-1553 Related AESI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_Toc171427753 \h </w:instrText>
        </w:r>
        <w:r w:rsidR="001A749B">
          <w:rPr>
            <w:noProof/>
          </w:rPr>
        </w:r>
        <w:r w:rsidR="001A749B">
          <w:rPr>
            <w:noProof/>
          </w:rPr>
          <w:fldChar w:fldCharType="separate"/>
        </w:r>
        <w:r w:rsidR="001A749B">
          <w:rPr>
            <w:noProof/>
          </w:rPr>
          <w:t>197</w:t>
        </w:r>
        <w:r w:rsidR="001A749B">
          <w:rPr>
            <w:noProof/>
          </w:rPr>
          <w:fldChar w:fldCharType="end"/>
        </w:r>
      </w:hyperlink>
    </w:p>
    <w:p w14:paraId="61846496" w14:textId="77777777" w:rsidR="001A749B" w:rsidRDefault="00000000">
      <w:pPr>
        <w:pStyle w:val="TOC1"/>
        <w:tabs>
          <w:tab w:val="right" w:leader="dot" w:pos="12950"/>
        </w:tabs>
        <w:rPr>
          <w:rFonts w:hint="eastAsia"/>
          <w:noProof/>
        </w:rPr>
      </w:pPr>
      <w:hyperlink w:anchor="_Toc171427754" w:history="1">
        <w:r w:rsidR="001A749B" w:rsidRPr="009F6DAF">
          <w:rPr>
            <w:rStyle w:val="a7"/>
            <w:rFonts w:ascii="Times New Roman" w:hAnsi="Times New Roman"/>
            <w:b/>
            <w:bCs/>
            <w:noProof/>
          </w:rPr>
          <w:t>Table 14.3.1.8.3.4 Summary of D-1553 Related AESI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_Toc171427754 \h </w:instrText>
        </w:r>
        <w:r w:rsidR="001A749B">
          <w:rPr>
            <w:noProof/>
          </w:rPr>
        </w:r>
        <w:r w:rsidR="001A749B">
          <w:rPr>
            <w:noProof/>
          </w:rPr>
          <w:fldChar w:fldCharType="separate"/>
        </w:r>
        <w:r w:rsidR="001A749B">
          <w:rPr>
            <w:noProof/>
          </w:rPr>
          <w:t>198</w:t>
        </w:r>
        <w:r w:rsidR="001A749B">
          <w:rPr>
            <w:noProof/>
          </w:rPr>
          <w:fldChar w:fldCharType="end"/>
        </w:r>
      </w:hyperlink>
    </w:p>
    <w:p w14:paraId="61846497" w14:textId="77777777" w:rsidR="001A749B" w:rsidRDefault="00000000">
      <w:pPr>
        <w:pStyle w:val="TOC1"/>
        <w:tabs>
          <w:tab w:val="right" w:leader="dot" w:pos="12950"/>
        </w:tabs>
        <w:rPr>
          <w:rFonts w:hint="eastAsia"/>
          <w:noProof/>
        </w:rPr>
      </w:pPr>
      <w:hyperlink w:anchor="_Toc171427755" w:history="1">
        <w:r w:rsidR="001A749B" w:rsidRPr="009F6DAF">
          <w:rPr>
            <w:rStyle w:val="a7"/>
            <w:rFonts w:ascii="Times New Roman" w:hAnsi="Times New Roman"/>
            <w:b/>
            <w:bCs/>
            <w:noProof/>
          </w:rPr>
          <w:t>Table 14.3.1.8.4.2 Summary of IN10018 Related AESI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_Toc171427755 \h </w:instrText>
        </w:r>
        <w:r w:rsidR="001A749B">
          <w:rPr>
            <w:noProof/>
          </w:rPr>
        </w:r>
        <w:r w:rsidR="001A749B">
          <w:rPr>
            <w:noProof/>
          </w:rPr>
          <w:fldChar w:fldCharType="separate"/>
        </w:r>
        <w:r w:rsidR="001A749B">
          <w:rPr>
            <w:noProof/>
          </w:rPr>
          <w:t>199</w:t>
        </w:r>
        <w:r w:rsidR="001A749B">
          <w:rPr>
            <w:noProof/>
          </w:rPr>
          <w:fldChar w:fldCharType="end"/>
        </w:r>
      </w:hyperlink>
    </w:p>
    <w:p w14:paraId="61846498" w14:textId="77777777" w:rsidR="001A749B" w:rsidRDefault="00000000">
      <w:pPr>
        <w:pStyle w:val="TOC1"/>
        <w:tabs>
          <w:tab w:val="right" w:leader="dot" w:pos="12950"/>
        </w:tabs>
        <w:rPr>
          <w:rFonts w:hint="eastAsia"/>
          <w:noProof/>
        </w:rPr>
      </w:pPr>
      <w:hyperlink w:anchor="_Toc171427756" w:history="1">
        <w:r w:rsidR="001A749B" w:rsidRPr="009F6DAF">
          <w:rPr>
            <w:rStyle w:val="a7"/>
            <w:rFonts w:ascii="Times New Roman" w:hAnsi="Times New Roman"/>
            <w:b/>
            <w:bCs/>
            <w:noProof/>
          </w:rPr>
          <w:t>Table 14.3.1.8.4.4 Summary of IN10018 Related AESI by Grouped SOC and Grouped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_Toc171427756 \h </w:instrText>
        </w:r>
        <w:r w:rsidR="001A749B">
          <w:rPr>
            <w:noProof/>
          </w:rPr>
        </w:r>
        <w:r w:rsidR="001A749B">
          <w:rPr>
            <w:noProof/>
          </w:rPr>
          <w:fldChar w:fldCharType="separate"/>
        </w:r>
        <w:r w:rsidR="001A749B">
          <w:rPr>
            <w:noProof/>
          </w:rPr>
          <w:t>200</w:t>
        </w:r>
        <w:r w:rsidR="001A749B">
          <w:rPr>
            <w:noProof/>
          </w:rPr>
          <w:fldChar w:fldCharType="end"/>
        </w:r>
      </w:hyperlink>
    </w:p>
    <w:p w14:paraId="61846499" w14:textId="77777777" w:rsidR="001A749B" w:rsidRDefault="00000000">
      <w:pPr>
        <w:pStyle w:val="TOC1"/>
        <w:tabs>
          <w:tab w:val="right" w:leader="dot" w:pos="12950"/>
        </w:tabs>
        <w:rPr>
          <w:rFonts w:hint="eastAsia"/>
          <w:noProof/>
        </w:rPr>
      </w:pPr>
      <w:hyperlink w:anchor="_Toc171427757" w:history="1">
        <w:r w:rsidR="001A749B" w:rsidRPr="009F6DAF">
          <w:rPr>
            <w:rStyle w:val="a7"/>
            <w:rFonts w:ascii="Times New Roman" w:hAnsi="Times New Roman"/>
            <w:b/>
            <w:bCs/>
            <w:noProof/>
          </w:rPr>
          <w:t>Table 14.3.1.9.1.2 Summary of SAEs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_Toc171427757 \h </w:instrText>
        </w:r>
        <w:r w:rsidR="001A749B">
          <w:rPr>
            <w:noProof/>
          </w:rPr>
        </w:r>
        <w:r w:rsidR="001A749B">
          <w:rPr>
            <w:noProof/>
          </w:rPr>
          <w:fldChar w:fldCharType="separate"/>
        </w:r>
        <w:r w:rsidR="001A749B">
          <w:rPr>
            <w:noProof/>
          </w:rPr>
          <w:t>201</w:t>
        </w:r>
        <w:r w:rsidR="001A749B">
          <w:rPr>
            <w:noProof/>
          </w:rPr>
          <w:fldChar w:fldCharType="end"/>
        </w:r>
      </w:hyperlink>
    </w:p>
    <w:p w14:paraId="6184649A" w14:textId="77777777" w:rsidR="001A749B" w:rsidRDefault="00000000">
      <w:pPr>
        <w:pStyle w:val="TOC1"/>
        <w:tabs>
          <w:tab w:val="right" w:leader="dot" w:pos="12950"/>
        </w:tabs>
        <w:rPr>
          <w:rFonts w:hint="eastAsia"/>
          <w:noProof/>
        </w:rPr>
      </w:pPr>
      <w:hyperlink w:anchor="_Toc171427758" w:history="1">
        <w:r w:rsidR="001A749B" w:rsidRPr="009F6DAF">
          <w:rPr>
            <w:rStyle w:val="a7"/>
            <w:rFonts w:ascii="Times New Roman" w:hAnsi="Times New Roman"/>
            <w:b/>
            <w:bCs/>
            <w:noProof/>
          </w:rPr>
          <w:t>Table 14.3.1.9.2.2 Summary of D-1553 Related SAEs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_Toc171427758 \h </w:instrText>
        </w:r>
        <w:r w:rsidR="001A749B">
          <w:rPr>
            <w:noProof/>
          </w:rPr>
        </w:r>
        <w:r w:rsidR="001A749B">
          <w:rPr>
            <w:noProof/>
          </w:rPr>
          <w:fldChar w:fldCharType="separate"/>
        </w:r>
        <w:r w:rsidR="001A749B">
          <w:rPr>
            <w:noProof/>
          </w:rPr>
          <w:t>203</w:t>
        </w:r>
        <w:r w:rsidR="001A749B">
          <w:rPr>
            <w:noProof/>
          </w:rPr>
          <w:fldChar w:fldCharType="end"/>
        </w:r>
      </w:hyperlink>
    </w:p>
    <w:p w14:paraId="6184649B" w14:textId="77777777" w:rsidR="001A749B" w:rsidRDefault="00000000">
      <w:pPr>
        <w:pStyle w:val="TOC1"/>
        <w:tabs>
          <w:tab w:val="right" w:leader="dot" w:pos="12950"/>
        </w:tabs>
        <w:rPr>
          <w:rFonts w:hint="eastAsia"/>
          <w:noProof/>
        </w:rPr>
      </w:pPr>
      <w:hyperlink w:anchor="_Toc171427759" w:history="1">
        <w:r w:rsidR="001A749B" w:rsidRPr="009F6DAF">
          <w:rPr>
            <w:rStyle w:val="a7"/>
            <w:rFonts w:ascii="Times New Roman" w:hAnsi="Times New Roman"/>
            <w:b/>
            <w:bCs/>
            <w:noProof/>
          </w:rPr>
          <w:t>Table 14.3.1.9.2.5 Summary of IN10018 Related SAEs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_Toc171427759 \h </w:instrText>
        </w:r>
        <w:r w:rsidR="001A749B">
          <w:rPr>
            <w:noProof/>
          </w:rPr>
        </w:r>
        <w:r w:rsidR="001A749B">
          <w:rPr>
            <w:noProof/>
          </w:rPr>
          <w:fldChar w:fldCharType="separate"/>
        </w:r>
        <w:r w:rsidR="001A749B">
          <w:rPr>
            <w:noProof/>
          </w:rPr>
          <w:t>204</w:t>
        </w:r>
        <w:r w:rsidR="001A749B">
          <w:rPr>
            <w:noProof/>
          </w:rPr>
          <w:fldChar w:fldCharType="end"/>
        </w:r>
      </w:hyperlink>
    </w:p>
    <w:p w14:paraId="6184649C" w14:textId="77777777" w:rsidR="001A749B" w:rsidRDefault="00000000">
      <w:pPr>
        <w:pStyle w:val="TOC1"/>
        <w:tabs>
          <w:tab w:val="right" w:leader="dot" w:pos="12950"/>
        </w:tabs>
        <w:rPr>
          <w:rFonts w:hint="eastAsia"/>
          <w:noProof/>
        </w:rPr>
      </w:pPr>
      <w:hyperlink w:anchor="_Toc171427760" w:history="1">
        <w:r w:rsidR="001A749B" w:rsidRPr="009F6DAF">
          <w:rPr>
            <w:rStyle w:val="a7"/>
            <w:rFonts w:ascii="Times New Roman" w:hAnsi="Times New Roman"/>
            <w:b/>
            <w:bCs/>
            <w:noProof/>
          </w:rPr>
          <w:t>Table 14.3.1.10.1.2 Summary of TEAEs Leading to Death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_Toc171427760 \h </w:instrText>
        </w:r>
        <w:r w:rsidR="001A749B">
          <w:rPr>
            <w:noProof/>
          </w:rPr>
        </w:r>
        <w:r w:rsidR="001A749B">
          <w:rPr>
            <w:noProof/>
          </w:rPr>
          <w:fldChar w:fldCharType="separate"/>
        </w:r>
        <w:r w:rsidR="001A749B">
          <w:rPr>
            <w:noProof/>
          </w:rPr>
          <w:t>205</w:t>
        </w:r>
        <w:r w:rsidR="001A749B">
          <w:rPr>
            <w:noProof/>
          </w:rPr>
          <w:fldChar w:fldCharType="end"/>
        </w:r>
      </w:hyperlink>
    </w:p>
    <w:p w14:paraId="6184649D" w14:textId="77777777" w:rsidR="001A749B" w:rsidRDefault="00000000">
      <w:pPr>
        <w:pStyle w:val="TOC1"/>
        <w:tabs>
          <w:tab w:val="right" w:leader="dot" w:pos="12950"/>
        </w:tabs>
        <w:rPr>
          <w:rFonts w:hint="eastAsia"/>
          <w:noProof/>
        </w:rPr>
      </w:pPr>
      <w:hyperlink w:anchor="_Toc171427761" w:history="1">
        <w:r w:rsidR="001A749B" w:rsidRPr="009F6DAF">
          <w:rPr>
            <w:rStyle w:val="a7"/>
            <w:rFonts w:ascii="Times New Roman" w:hAnsi="Times New Roman"/>
            <w:b/>
            <w:bCs/>
            <w:noProof/>
          </w:rPr>
          <w:t>Table 14.3.1.10.2.2 Summary of D-1553 Related TEAEs Leading to Death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_Toc171427761 \h </w:instrText>
        </w:r>
        <w:r w:rsidR="001A749B">
          <w:rPr>
            <w:noProof/>
          </w:rPr>
        </w:r>
        <w:r w:rsidR="001A749B">
          <w:rPr>
            <w:noProof/>
          </w:rPr>
          <w:fldChar w:fldCharType="separate"/>
        </w:r>
        <w:r w:rsidR="001A749B">
          <w:rPr>
            <w:noProof/>
          </w:rPr>
          <w:t>206</w:t>
        </w:r>
        <w:r w:rsidR="001A749B">
          <w:rPr>
            <w:noProof/>
          </w:rPr>
          <w:fldChar w:fldCharType="end"/>
        </w:r>
      </w:hyperlink>
    </w:p>
    <w:p w14:paraId="6184649E" w14:textId="77777777" w:rsidR="001A749B" w:rsidRDefault="00000000">
      <w:pPr>
        <w:pStyle w:val="TOC1"/>
        <w:tabs>
          <w:tab w:val="right" w:leader="dot" w:pos="12950"/>
        </w:tabs>
        <w:rPr>
          <w:rFonts w:hint="eastAsia"/>
          <w:noProof/>
        </w:rPr>
      </w:pPr>
      <w:hyperlink w:anchor="_Toc171427762" w:history="1">
        <w:r w:rsidR="001A749B" w:rsidRPr="009F6DAF">
          <w:rPr>
            <w:rStyle w:val="a7"/>
            <w:rFonts w:ascii="Times New Roman" w:hAnsi="Times New Roman"/>
            <w:b/>
            <w:bCs/>
            <w:noProof/>
          </w:rPr>
          <w:t>Table 14.3.1.10.2.5 Summary of IN10018 Related TEAEs Leading to Death by SOC and PT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_Toc171427762 \h </w:instrText>
        </w:r>
        <w:r w:rsidR="001A749B">
          <w:rPr>
            <w:noProof/>
          </w:rPr>
        </w:r>
        <w:r w:rsidR="001A749B">
          <w:rPr>
            <w:noProof/>
          </w:rPr>
          <w:fldChar w:fldCharType="separate"/>
        </w:r>
        <w:r w:rsidR="001A749B">
          <w:rPr>
            <w:noProof/>
          </w:rPr>
          <w:t>207</w:t>
        </w:r>
        <w:r w:rsidR="001A749B">
          <w:rPr>
            <w:noProof/>
          </w:rPr>
          <w:fldChar w:fldCharType="end"/>
        </w:r>
      </w:hyperlink>
    </w:p>
    <w:p w14:paraId="6184649F" w14:textId="77777777" w:rsidR="001A749B" w:rsidRDefault="00000000">
      <w:pPr>
        <w:pStyle w:val="TOC1"/>
        <w:tabs>
          <w:tab w:val="right" w:leader="dot" w:pos="12950"/>
        </w:tabs>
        <w:rPr>
          <w:rFonts w:hint="eastAsia"/>
          <w:noProof/>
        </w:rPr>
      </w:pPr>
      <w:hyperlink w:anchor="_Toc171427763" w:history="1">
        <w:r w:rsidR="001A749B" w:rsidRPr="009F6DAF">
          <w:rPr>
            <w:rStyle w:val="a7"/>
            <w:rFonts w:ascii="Times New Roman" w:hAnsi="Times New Roman"/>
            <w:b/>
            <w:bCs/>
            <w:noProof/>
          </w:rPr>
          <w:t>Table 14.3.1.11.2 Summary of Deaths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_Toc171427763 \h </w:instrText>
        </w:r>
        <w:r w:rsidR="001A749B">
          <w:rPr>
            <w:noProof/>
          </w:rPr>
        </w:r>
        <w:r w:rsidR="001A749B">
          <w:rPr>
            <w:noProof/>
          </w:rPr>
          <w:fldChar w:fldCharType="separate"/>
        </w:r>
        <w:r w:rsidR="001A749B">
          <w:rPr>
            <w:noProof/>
          </w:rPr>
          <w:t>208</w:t>
        </w:r>
        <w:r w:rsidR="001A749B">
          <w:rPr>
            <w:noProof/>
          </w:rPr>
          <w:fldChar w:fldCharType="end"/>
        </w:r>
      </w:hyperlink>
    </w:p>
    <w:p w14:paraId="618464A0" w14:textId="77777777" w:rsidR="001A749B" w:rsidRDefault="00000000">
      <w:pPr>
        <w:pStyle w:val="TOC1"/>
        <w:tabs>
          <w:tab w:val="right" w:leader="dot" w:pos="12950"/>
        </w:tabs>
        <w:rPr>
          <w:rFonts w:hint="eastAsia"/>
          <w:noProof/>
        </w:rPr>
      </w:pPr>
      <w:hyperlink w:anchor="_Toc171427764" w:history="1">
        <w:r w:rsidR="001A749B" w:rsidRPr="009F6DAF">
          <w:rPr>
            <w:rStyle w:val="a7"/>
            <w:rFonts w:ascii="Times New Roman" w:hAnsi="Times New Roman"/>
            <w:b/>
            <w:bCs/>
            <w:noProof/>
          </w:rPr>
          <w:t>Table 14.3.1.12.1.2 Summary of Abnormal Liver Function by PT and Severity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_Toc171427764 \h </w:instrText>
        </w:r>
        <w:r w:rsidR="001A749B">
          <w:rPr>
            <w:noProof/>
          </w:rPr>
        </w:r>
        <w:r w:rsidR="001A749B">
          <w:rPr>
            <w:noProof/>
          </w:rPr>
          <w:fldChar w:fldCharType="separate"/>
        </w:r>
        <w:r w:rsidR="001A749B">
          <w:rPr>
            <w:noProof/>
          </w:rPr>
          <w:t>209</w:t>
        </w:r>
        <w:r w:rsidR="001A749B">
          <w:rPr>
            <w:noProof/>
          </w:rPr>
          <w:fldChar w:fldCharType="end"/>
        </w:r>
      </w:hyperlink>
    </w:p>
    <w:p w14:paraId="618464A1" w14:textId="77777777" w:rsidR="001A749B" w:rsidRDefault="00000000">
      <w:pPr>
        <w:pStyle w:val="TOC1"/>
        <w:tabs>
          <w:tab w:val="right" w:leader="dot" w:pos="12950"/>
        </w:tabs>
        <w:rPr>
          <w:rFonts w:hint="eastAsia"/>
          <w:noProof/>
        </w:rPr>
      </w:pPr>
      <w:hyperlink w:anchor="_Toc171427765" w:history="1">
        <w:r w:rsidR="001A749B" w:rsidRPr="009F6DAF">
          <w:rPr>
            <w:rStyle w:val="a7"/>
            <w:rFonts w:ascii="Times New Roman" w:hAnsi="Times New Roman"/>
            <w:b/>
            <w:bCs/>
            <w:noProof/>
          </w:rPr>
          <w:t>Table 14.3.1.12.2.2 Incidence and Prevalence of Abnormal Liver Function over Time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_Toc171427765 \h </w:instrText>
        </w:r>
        <w:r w:rsidR="001A749B">
          <w:rPr>
            <w:noProof/>
          </w:rPr>
        </w:r>
        <w:r w:rsidR="001A749B">
          <w:rPr>
            <w:noProof/>
          </w:rPr>
          <w:fldChar w:fldCharType="separate"/>
        </w:r>
        <w:r w:rsidR="001A749B">
          <w:rPr>
            <w:noProof/>
          </w:rPr>
          <w:t>211</w:t>
        </w:r>
        <w:r w:rsidR="001A749B">
          <w:rPr>
            <w:noProof/>
          </w:rPr>
          <w:fldChar w:fldCharType="end"/>
        </w:r>
      </w:hyperlink>
    </w:p>
    <w:p w14:paraId="618464A2" w14:textId="77777777" w:rsidR="001A749B" w:rsidRDefault="00000000">
      <w:pPr>
        <w:pStyle w:val="TOC1"/>
        <w:tabs>
          <w:tab w:val="right" w:leader="dot" w:pos="12950"/>
        </w:tabs>
        <w:rPr>
          <w:rFonts w:hint="eastAsia"/>
          <w:noProof/>
        </w:rPr>
      </w:pPr>
      <w:hyperlink w:anchor="_Toc171427766" w:history="1">
        <w:r w:rsidR="001A749B" w:rsidRPr="009F6DAF">
          <w:rPr>
            <w:rStyle w:val="a7"/>
            <w:rFonts w:ascii="Times New Roman" w:hAnsi="Times New Roman"/>
            <w:b/>
            <w:bCs/>
            <w:noProof/>
          </w:rPr>
          <w:t>Table 14.3.1.13.1.2 Summary of Proteinuria by Grouped PT and Severity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_Toc171427766 \h </w:instrText>
        </w:r>
        <w:r w:rsidR="001A749B">
          <w:rPr>
            <w:noProof/>
          </w:rPr>
        </w:r>
        <w:r w:rsidR="001A749B">
          <w:rPr>
            <w:noProof/>
          </w:rPr>
          <w:fldChar w:fldCharType="separate"/>
        </w:r>
        <w:r w:rsidR="001A749B">
          <w:rPr>
            <w:noProof/>
          </w:rPr>
          <w:t>214</w:t>
        </w:r>
        <w:r w:rsidR="001A749B">
          <w:rPr>
            <w:noProof/>
          </w:rPr>
          <w:fldChar w:fldCharType="end"/>
        </w:r>
      </w:hyperlink>
    </w:p>
    <w:p w14:paraId="618464A3" w14:textId="77777777" w:rsidR="001A749B" w:rsidRDefault="00000000">
      <w:pPr>
        <w:pStyle w:val="TOC1"/>
        <w:tabs>
          <w:tab w:val="right" w:leader="dot" w:pos="12950"/>
        </w:tabs>
        <w:rPr>
          <w:rFonts w:hint="eastAsia"/>
          <w:noProof/>
        </w:rPr>
      </w:pPr>
      <w:hyperlink w:anchor="_Toc171427767" w:history="1">
        <w:r w:rsidR="001A749B" w:rsidRPr="009F6DAF">
          <w:rPr>
            <w:rStyle w:val="a7"/>
            <w:rFonts w:ascii="Times New Roman" w:hAnsi="Times New Roman"/>
            <w:b/>
            <w:bCs/>
            <w:noProof/>
          </w:rPr>
          <w:t>Table 14.3.1.13.2.2 Incidence and Prevalence of Proteinuria over Time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_Toc171427767 \h </w:instrText>
        </w:r>
        <w:r w:rsidR="001A749B">
          <w:rPr>
            <w:noProof/>
          </w:rPr>
        </w:r>
        <w:r w:rsidR="001A749B">
          <w:rPr>
            <w:noProof/>
          </w:rPr>
          <w:fldChar w:fldCharType="separate"/>
        </w:r>
        <w:r w:rsidR="001A749B">
          <w:rPr>
            <w:noProof/>
          </w:rPr>
          <w:t>215</w:t>
        </w:r>
        <w:r w:rsidR="001A749B">
          <w:rPr>
            <w:noProof/>
          </w:rPr>
          <w:fldChar w:fldCharType="end"/>
        </w:r>
      </w:hyperlink>
    </w:p>
    <w:p w14:paraId="618464A4" w14:textId="77777777" w:rsidR="001A749B" w:rsidRDefault="00000000">
      <w:pPr>
        <w:pStyle w:val="TOC1"/>
        <w:tabs>
          <w:tab w:val="right" w:leader="dot" w:pos="12950"/>
        </w:tabs>
        <w:rPr>
          <w:rFonts w:hint="eastAsia"/>
          <w:noProof/>
        </w:rPr>
      </w:pPr>
      <w:hyperlink w:anchor="_Toc171427768" w:history="1">
        <w:r w:rsidR="001A749B" w:rsidRPr="009F6DAF">
          <w:rPr>
            <w:rStyle w:val="a7"/>
            <w:rFonts w:ascii="Times New Roman" w:hAnsi="Times New Roman"/>
            <w:b/>
            <w:bCs/>
            <w:noProof/>
          </w:rPr>
          <w:t>Table 14.3.5.1.1.2 Summary of Hematology Results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_Toc171427768 \h </w:instrText>
        </w:r>
        <w:r w:rsidR="001A749B">
          <w:rPr>
            <w:noProof/>
          </w:rPr>
        </w:r>
        <w:r w:rsidR="001A749B">
          <w:rPr>
            <w:noProof/>
          </w:rPr>
          <w:fldChar w:fldCharType="separate"/>
        </w:r>
        <w:r w:rsidR="001A749B">
          <w:rPr>
            <w:noProof/>
          </w:rPr>
          <w:t>218</w:t>
        </w:r>
        <w:r w:rsidR="001A749B">
          <w:rPr>
            <w:noProof/>
          </w:rPr>
          <w:fldChar w:fldCharType="end"/>
        </w:r>
      </w:hyperlink>
    </w:p>
    <w:p w14:paraId="618464A5" w14:textId="77777777" w:rsidR="001A749B" w:rsidRDefault="00000000">
      <w:pPr>
        <w:pStyle w:val="TOC1"/>
        <w:tabs>
          <w:tab w:val="right" w:leader="dot" w:pos="12950"/>
        </w:tabs>
        <w:rPr>
          <w:rFonts w:hint="eastAsia"/>
          <w:noProof/>
        </w:rPr>
      </w:pPr>
      <w:hyperlink w:anchor="_Toc171427769" w:history="1">
        <w:r w:rsidR="001A749B" w:rsidRPr="009F6DAF">
          <w:rPr>
            <w:rStyle w:val="a7"/>
            <w:rFonts w:ascii="Times New Roman" w:hAnsi="Times New Roman"/>
            <w:b/>
            <w:bCs/>
            <w:noProof/>
          </w:rPr>
          <w:t>Table 14.3.5.1.2.2 Summary of Chemistry Results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_Toc171427769 \h </w:instrText>
        </w:r>
        <w:r w:rsidR="001A749B">
          <w:rPr>
            <w:noProof/>
          </w:rPr>
        </w:r>
        <w:r w:rsidR="001A749B">
          <w:rPr>
            <w:noProof/>
          </w:rPr>
          <w:fldChar w:fldCharType="separate"/>
        </w:r>
        <w:r w:rsidR="001A749B">
          <w:rPr>
            <w:noProof/>
          </w:rPr>
          <w:t>225</w:t>
        </w:r>
        <w:r w:rsidR="001A749B">
          <w:rPr>
            <w:noProof/>
          </w:rPr>
          <w:fldChar w:fldCharType="end"/>
        </w:r>
      </w:hyperlink>
    </w:p>
    <w:p w14:paraId="618464A6" w14:textId="77777777" w:rsidR="001A749B" w:rsidRDefault="00000000">
      <w:pPr>
        <w:pStyle w:val="TOC1"/>
        <w:tabs>
          <w:tab w:val="right" w:leader="dot" w:pos="12950"/>
        </w:tabs>
        <w:rPr>
          <w:rFonts w:hint="eastAsia"/>
          <w:noProof/>
        </w:rPr>
      </w:pPr>
      <w:hyperlink w:anchor="_Toc171427770" w:history="1">
        <w:r w:rsidR="001A749B" w:rsidRPr="009F6DAF">
          <w:rPr>
            <w:rStyle w:val="a7"/>
            <w:rFonts w:ascii="Times New Roman" w:hAnsi="Times New Roman"/>
            <w:b/>
            <w:bCs/>
            <w:noProof/>
          </w:rPr>
          <w:t>Table 14.3.5.1.3.2 Summary of Urinalysis Results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_Toc171427770 \h </w:instrText>
        </w:r>
        <w:r w:rsidR="001A749B">
          <w:rPr>
            <w:noProof/>
          </w:rPr>
        </w:r>
        <w:r w:rsidR="001A749B">
          <w:rPr>
            <w:noProof/>
          </w:rPr>
          <w:fldChar w:fldCharType="separate"/>
        </w:r>
        <w:r w:rsidR="001A749B">
          <w:rPr>
            <w:noProof/>
          </w:rPr>
          <w:t>245</w:t>
        </w:r>
        <w:r w:rsidR="001A749B">
          <w:rPr>
            <w:noProof/>
          </w:rPr>
          <w:fldChar w:fldCharType="end"/>
        </w:r>
      </w:hyperlink>
    </w:p>
    <w:p w14:paraId="618464A7" w14:textId="77777777" w:rsidR="001A749B" w:rsidRDefault="00000000">
      <w:pPr>
        <w:pStyle w:val="TOC1"/>
        <w:tabs>
          <w:tab w:val="right" w:leader="dot" w:pos="12950"/>
        </w:tabs>
        <w:rPr>
          <w:rFonts w:hint="eastAsia"/>
          <w:noProof/>
        </w:rPr>
      </w:pPr>
      <w:hyperlink w:anchor="_Toc171427771" w:history="1">
        <w:r w:rsidR="001A749B" w:rsidRPr="009F6DAF">
          <w:rPr>
            <w:rStyle w:val="a7"/>
            <w:rFonts w:ascii="Times New Roman" w:hAnsi="Times New Roman"/>
            <w:b/>
            <w:bCs/>
            <w:noProof/>
          </w:rPr>
          <w:t>Table 14.3.5.1.4.2 Summary of Coagulation Function Results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_Toc171427771 \h </w:instrText>
        </w:r>
        <w:r w:rsidR="001A749B">
          <w:rPr>
            <w:noProof/>
          </w:rPr>
        </w:r>
        <w:r w:rsidR="001A749B">
          <w:rPr>
            <w:noProof/>
          </w:rPr>
          <w:fldChar w:fldCharType="separate"/>
        </w:r>
        <w:r w:rsidR="001A749B">
          <w:rPr>
            <w:noProof/>
          </w:rPr>
          <w:t>250</w:t>
        </w:r>
        <w:r w:rsidR="001A749B">
          <w:rPr>
            <w:noProof/>
          </w:rPr>
          <w:fldChar w:fldCharType="end"/>
        </w:r>
      </w:hyperlink>
    </w:p>
    <w:p w14:paraId="618464A8" w14:textId="77777777" w:rsidR="001A749B" w:rsidRDefault="00000000">
      <w:pPr>
        <w:pStyle w:val="TOC1"/>
        <w:tabs>
          <w:tab w:val="right" w:leader="dot" w:pos="12950"/>
        </w:tabs>
        <w:rPr>
          <w:rFonts w:hint="eastAsia"/>
          <w:noProof/>
        </w:rPr>
      </w:pPr>
      <w:hyperlink w:anchor="_Toc171427772" w:history="1">
        <w:r w:rsidR="001A749B" w:rsidRPr="009F6DAF">
          <w:rPr>
            <w:rStyle w:val="a7"/>
            <w:rFonts w:ascii="Times New Roman" w:hAnsi="Times New Roman"/>
            <w:b/>
            <w:bCs/>
            <w:noProof/>
          </w:rPr>
          <w:t>Table 14.3.5.2.2 Shift Table for Laboratory Test from Baseline to Last/Worst Post-baseline CTCAE Grade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_Toc171427772 \h </w:instrText>
        </w:r>
        <w:r w:rsidR="001A749B">
          <w:rPr>
            <w:noProof/>
          </w:rPr>
        </w:r>
        <w:r w:rsidR="001A749B">
          <w:rPr>
            <w:noProof/>
          </w:rPr>
          <w:fldChar w:fldCharType="separate"/>
        </w:r>
        <w:r w:rsidR="001A749B">
          <w:rPr>
            <w:noProof/>
          </w:rPr>
          <w:t>253</w:t>
        </w:r>
        <w:r w:rsidR="001A749B">
          <w:rPr>
            <w:noProof/>
          </w:rPr>
          <w:fldChar w:fldCharType="end"/>
        </w:r>
      </w:hyperlink>
    </w:p>
    <w:p w14:paraId="618464A9" w14:textId="77777777" w:rsidR="001A749B" w:rsidRDefault="00000000">
      <w:pPr>
        <w:pStyle w:val="TOC1"/>
        <w:tabs>
          <w:tab w:val="right" w:leader="dot" w:pos="12950"/>
        </w:tabs>
        <w:rPr>
          <w:rFonts w:hint="eastAsia"/>
          <w:noProof/>
        </w:rPr>
      </w:pPr>
      <w:hyperlink w:anchor="_Toc171427773" w:history="1">
        <w:r w:rsidR="001A749B" w:rsidRPr="009F6DAF">
          <w:rPr>
            <w:rStyle w:val="a7"/>
            <w:rFonts w:ascii="Times New Roman" w:hAnsi="Times New Roman"/>
            <w:b/>
            <w:bCs/>
            <w:noProof/>
          </w:rPr>
          <w:t>Table 14.3.5.3.1.2 Summary of Shifts from Baseline in Hematology According to Investigator’s Assessment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_Toc171427773 \h </w:instrText>
        </w:r>
        <w:r w:rsidR="001A749B">
          <w:rPr>
            <w:noProof/>
          </w:rPr>
        </w:r>
        <w:r w:rsidR="001A749B">
          <w:rPr>
            <w:noProof/>
          </w:rPr>
          <w:fldChar w:fldCharType="separate"/>
        </w:r>
        <w:r w:rsidR="001A749B">
          <w:rPr>
            <w:noProof/>
          </w:rPr>
          <w:t>268</w:t>
        </w:r>
        <w:r w:rsidR="001A749B">
          <w:rPr>
            <w:noProof/>
          </w:rPr>
          <w:fldChar w:fldCharType="end"/>
        </w:r>
      </w:hyperlink>
    </w:p>
    <w:p w14:paraId="618464AA" w14:textId="77777777" w:rsidR="001A749B" w:rsidRDefault="00000000">
      <w:pPr>
        <w:pStyle w:val="TOC1"/>
        <w:tabs>
          <w:tab w:val="right" w:leader="dot" w:pos="12950"/>
        </w:tabs>
        <w:rPr>
          <w:rFonts w:hint="eastAsia"/>
          <w:noProof/>
        </w:rPr>
      </w:pPr>
      <w:hyperlink w:anchor="_Toc171427774" w:history="1">
        <w:r w:rsidR="001A749B" w:rsidRPr="009F6DAF">
          <w:rPr>
            <w:rStyle w:val="a7"/>
            <w:rFonts w:ascii="Times New Roman" w:hAnsi="Times New Roman"/>
            <w:b/>
            <w:bCs/>
            <w:noProof/>
          </w:rPr>
          <w:t>Table 14.3.5.3.2.2 Summary of Shifts from Baseline in Chemistry According to Investigator’s Assessment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_Toc171427774 \h </w:instrText>
        </w:r>
        <w:r w:rsidR="001A749B">
          <w:rPr>
            <w:noProof/>
          </w:rPr>
        </w:r>
        <w:r w:rsidR="001A749B">
          <w:rPr>
            <w:noProof/>
          </w:rPr>
          <w:fldChar w:fldCharType="separate"/>
        </w:r>
        <w:r w:rsidR="001A749B">
          <w:rPr>
            <w:noProof/>
          </w:rPr>
          <w:t>271</w:t>
        </w:r>
        <w:r w:rsidR="001A749B">
          <w:rPr>
            <w:noProof/>
          </w:rPr>
          <w:fldChar w:fldCharType="end"/>
        </w:r>
      </w:hyperlink>
    </w:p>
    <w:p w14:paraId="618464AB" w14:textId="77777777" w:rsidR="001A749B" w:rsidRDefault="00000000">
      <w:pPr>
        <w:pStyle w:val="TOC1"/>
        <w:tabs>
          <w:tab w:val="right" w:leader="dot" w:pos="12950"/>
        </w:tabs>
        <w:rPr>
          <w:rFonts w:hint="eastAsia"/>
          <w:noProof/>
        </w:rPr>
      </w:pPr>
      <w:hyperlink w:anchor="_Toc171427775" w:history="1">
        <w:r w:rsidR="001A749B" w:rsidRPr="009F6DAF">
          <w:rPr>
            <w:rStyle w:val="a7"/>
            <w:rFonts w:ascii="Times New Roman" w:hAnsi="Times New Roman"/>
            <w:b/>
            <w:bCs/>
            <w:noProof/>
          </w:rPr>
          <w:t>Table 14.3.5.3.3.2 Summary of Shifts from Baseline in Urinalysis According to Investigator’s Assessment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_Toc171427775 \h </w:instrText>
        </w:r>
        <w:r w:rsidR="001A749B">
          <w:rPr>
            <w:noProof/>
          </w:rPr>
        </w:r>
        <w:r w:rsidR="001A749B">
          <w:rPr>
            <w:noProof/>
          </w:rPr>
          <w:fldChar w:fldCharType="separate"/>
        </w:r>
        <w:r w:rsidR="001A749B">
          <w:rPr>
            <w:noProof/>
          </w:rPr>
          <w:t>279</w:t>
        </w:r>
        <w:r w:rsidR="001A749B">
          <w:rPr>
            <w:noProof/>
          </w:rPr>
          <w:fldChar w:fldCharType="end"/>
        </w:r>
      </w:hyperlink>
    </w:p>
    <w:p w14:paraId="618464AC" w14:textId="77777777" w:rsidR="001A749B" w:rsidRDefault="00000000">
      <w:pPr>
        <w:pStyle w:val="TOC1"/>
        <w:tabs>
          <w:tab w:val="right" w:leader="dot" w:pos="12950"/>
        </w:tabs>
        <w:rPr>
          <w:rFonts w:hint="eastAsia"/>
          <w:noProof/>
        </w:rPr>
      </w:pPr>
      <w:hyperlink w:anchor="_Toc171427776" w:history="1">
        <w:r w:rsidR="001A749B" w:rsidRPr="009F6DAF">
          <w:rPr>
            <w:rStyle w:val="a7"/>
            <w:rFonts w:ascii="Times New Roman" w:hAnsi="Times New Roman"/>
            <w:b/>
            <w:bCs/>
            <w:noProof/>
          </w:rPr>
          <w:t>Table 14.3.5.3.4.2 Summary of Shifts from Baseline in Coagulation Function According to Investigator’s Assessment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_Toc171427776 \h </w:instrText>
        </w:r>
        <w:r w:rsidR="001A749B">
          <w:rPr>
            <w:noProof/>
          </w:rPr>
        </w:r>
        <w:r w:rsidR="001A749B">
          <w:rPr>
            <w:noProof/>
          </w:rPr>
          <w:fldChar w:fldCharType="separate"/>
        </w:r>
        <w:r w:rsidR="001A749B">
          <w:rPr>
            <w:noProof/>
          </w:rPr>
          <w:t>283</w:t>
        </w:r>
        <w:r w:rsidR="001A749B">
          <w:rPr>
            <w:noProof/>
          </w:rPr>
          <w:fldChar w:fldCharType="end"/>
        </w:r>
      </w:hyperlink>
    </w:p>
    <w:p w14:paraId="618464AD" w14:textId="77777777" w:rsidR="001A749B" w:rsidRDefault="00000000">
      <w:pPr>
        <w:pStyle w:val="TOC1"/>
        <w:tabs>
          <w:tab w:val="right" w:leader="dot" w:pos="12950"/>
        </w:tabs>
        <w:rPr>
          <w:rFonts w:hint="eastAsia"/>
          <w:noProof/>
        </w:rPr>
      </w:pPr>
      <w:hyperlink w:anchor="_Toc171427777" w:history="1">
        <w:r w:rsidR="001A749B" w:rsidRPr="009F6DAF">
          <w:rPr>
            <w:rStyle w:val="a7"/>
            <w:rFonts w:ascii="Times New Roman" w:hAnsi="Times New Roman"/>
            <w:b/>
            <w:bCs/>
            <w:noProof/>
          </w:rPr>
          <w:t>Table 14.3.5.4.2 Summary of Subjects with At Least One Level Increase in CTCAE Grade by Abnormality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_Toc171427777 \h </w:instrText>
        </w:r>
        <w:r w:rsidR="001A749B">
          <w:rPr>
            <w:noProof/>
          </w:rPr>
        </w:r>
        <w:r w:rsidR="001A749B">
          <w:rPr>
            <w:noProof/>
          </w:rPr>
          <w:fldChar w:fldCharType="separate"/>
        </w:r>
        <w:r w:rsidR="001A749B">
          <w:rPr>
            <w:noProof/>
          </w:rPr>
          <w:t>285</w:t>
        </w:r>
        <w:r w:rsidR="001A749B">
          <w:rPr>
            <w:noProof/>
          </w:rPr>
          <w:fldChar w:fldCharType="end"/>
        </w:r>
      </w:hyperlink>
    </w:p>
    <w:p w14:paraId="618464AE" w14:textId="77777777" w:rsidR="001A749B" w:rsidRDefault="00000000">
      <w:pPr>
        <w:pStyle w:val="TOC1"/>
        <w:tabs>
          <w:tab w:val="right" w:leader="dot" w:pos="12950"/>
        </w:tabs>
        <w:rPr>
          <w:rFonts w:hint="eastAsia"/>
          <w:noProof/>
        </w:rPr>
      </w:pPr>
      <w:hyperlink w:anchor="_Toc171427778" w:history="1">
        <w:r w:rsidR="001A749B" w:rsidRPr="009F6DAF">
          <w:rPr>
            <w:rStyle w:val="a7"/>
            <w:rFonts w:ascii="Times New Roman" w:hAnsi="Times New Roman"/>
            <w:b/>
            <w:bCs/>
            <w:noProof/>
          </w:rPr>
          <w:t>Table 14.3.5.5.2 Summary of Subjects with At least One Abnormal Chemistry Result Related to Liver Function Abnormality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_Toc171427778 \h </w:instrText>
        </w:r>
        <w:r w:rsidR="001A749B">
          <w:rPr>
            <w:noProof/>
          </w:rPr>
        </w:r>
        <w:r w:rsidR="001A749B">
          <w:rPr>
            <w:noProof/>
          </w:rPr>
          <w:fldChar w:fldCharType="separate"/>
        </w:r>
        <w:r w:rsidR="001A749B">
          <w:rPr>
            <w:noProof/>
          </w:rPr>
          <w:t>287</w:t>
        </w:r>
        <w:r w:rsidR="001A749B">
          <w:rPr>
            <w:noProof/>
          </w:rPr>
          <w:fldChar w:fldCharType="end"/>
        </w:r>
      </w:hyperlink>
    </w:p>
    <w:p w14:paraId="618464AF" w14:textId="77777777" w:rsidR="001A749B" w:rsidRDefault="00000000">
      <w:pPr>
        <w:pStyle w:val="TOC1"/>
        <w:tabs>
          <w:tab w:val="right" w:leader="dot" w:pos="12950"/>
        </w:tabs>
        <w:rPr>
          <w:rFonts w:hint="eastAsia"/>
          <w:noProof/>
        </w:rPr>
      </w:pPr>
      <w:hyperlink w:anchor="_Toc171427779" w:history="1">
        <w:r w:rsidR="001A749B" w:rsidRPr="009F6DAF">
          <w:rPr>
            <w:rStyle w:val="a7"/>
            <w:rFonts w:ascii="Times New Roman" w:hAnsi="Times New Roman"/>
            <w:b/>
            <w:bCs/>
            <w:noProof/>
          </w:rPr>
          <w:t>Table 14.3.5.5.5 Summary of Subjects with At least One Abnormal Chemistry Result Related to Liver Function Abnormality in the Subjects with Relevent Normal Baseline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_Toc171427779 \h </w:instrText>
        </w:r>
        <w:r w:rsidR="001A749B">
          <w:rPr>
            <w:noProof/>
          </w:rPr>
        </w:r>
        <w:r w:rsidR="001A749B">
          <w:rPr>
            <w:noProof/>
          </w:rPr>
          <w:fldChar w:fldCharType="separate"/>
        </w:r>
        <w:r w:rsidR="001A749B">
          <w:rPr>
            <w:noProof/>
          </w:rPr>
          <w:t>289</w:t>
        </w:r>
        <w:r w:rsidR="001A749B">
          <w:rPr>
            <w:noProof/>
          </w:rPr>
          <w:fldChar w:fldCharType="end"/>
        </w:r>
      </w:hyperlink>
    </w:p>
    <w:p w14:paraId="618464B0" w14:textId="77777777" w:rsidR="001A749B" w:rsidRDefault="00000000">
      <w:pPr>
        <w:pStyle w:val="TOC1"/>
        <w:tabs>
          <w:tab w:val="right" w:leader="dot" w:pos="12950"/>
        </w:tabs>
        <w:rPr>
          <w:rFonts w:hint="eastAsia"/>
          <w:noProof/>
        </w:rPr>
      </w:pPr>
      <w:hyperlink w:anchor="_Toc171427780" w:history="1">
        <w:r w:rsidR="001A749B" w:rsidRPr="009F6DAF">
          <w:rPr>
            <w:rStyle w:val="a7"/>
            <w:rFonts w:ascii="Times New Roman" w:hAnsi="Times New Roman"/>
            <w:b/>
            <w:bCs/>
            <w:noProof/>
          </w:rPr>
          <w:t>Table 14.3.5.5.8 Summary of Subjects with At least One Abnormal Chemistry Result Related to Liver Function Abnormality in the Subjects with Relevent Abnormal Baseline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_Toc171427780 \h </w:instrText>
        </w:r>
        <w:r w:rsidR="001A749B">
          <w:rPr>
            <w:noProof/>
          </w:rPr>
        </w:r>
        <w:r w:rsidR="001A749B">
          <w:rPr>
            <w:noProof/>
          </w:rPr>
          <w:fldChar w:fldCharType="separate"/>
        </w:r>
        <w:r w:rsidR="001A749B">
          <w:rPr>
            <w:noProof/>
          </w:rPr>
          <w:t>291</w:t>
        </w:r>
        <w:r w:rsidR="001A749B">
          <w:rPr>
            <w:noProof/>
          </w:rPr>
          <w:fldChar w:fldCharType="end"/>
        </w:r>
      </w:hyperlink>
    </w:p>
    <w:p w14:paraId="618464B1" w14:textId="77777777" w:rsidR="001A749B" w:rsidRDefault="00000000">
      <w:pPr>
        <w:pStyle w:val="TOC1"/>
        <w:tabs>
          <w:tab w:val="right" w:leader="dot" w:pos="12950"/>
        </w:tabs>
        <w:rPr>
          <w:rFonts w:hint="eastAsia"/>
          <w:noProof/>
        </w:rPr>
      </w:pPr>
      <w:hyperlink w:anchor="_Toc171427781" w:history="1">
        <w:r w:rsidR="001A749B" w:rsidRPr="009F6DAF">
          <w:rPr>
            <w:rStyle w:val="a7"/>
            <w:rFonts w:ascii="Times New Roman" w:hAnsi="Times New Roman"/>
            <w:b/>
            <w:bCs/>
            <w:noProof/>
          </w:rPr>
          <w:t>Table 14.3.6.2 Summary of Vital Sign Results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_Toc171427781 \h </w:instrText>
        </w:r>
        <w:r w:rsidR="001A749B">
          <w:rPr>
            <w:noProof/>
          </w:rPr>
        </w:r>
        <w:r w:rsidR="001A749B">
          <w:rPr>
            <w:noProof/>
          </w:rPr>
          <w:fldChar w:fldCharType="separate"/>
        </w:r>
        <w:r w:rsidR="001A749B">
          <w:rPr>
            <w:noProof/>
          </w:rPr>
          <w:t>293</w:t>
        </w:r>
        <w:r w:rsidR="001A749B">
          <w:rPr>
            <w:noProof/>
          </w:rPr>
          <w:fldChar w:fldCharType="end"/>
        </w:r>
      </w:hyperlink>
    </w:p>
    <w:p w14:paraId="618464B2" w14:textId="77777777" w:rsidR="001A749B" w:rsidRDefault="00000000">
      <w:pPr>
        <w:pStyle w:val="TOC1"/>
        <w:tabs>
          <w:tab w:val="right" w:leader="dot" w:pos="12950"/>
        </w:tabs>
        <w:rPr>
          <w:rFonts w:hint="eastAsia"/>
          <w:noProof/>
        </w:rPr>
      </w:pPr>
      <w:hyperlink w:anchor="_Toc171427782" w:history="1">
        <w:r w:rsidR="001A749B" w:rsidRPr="009F6DAF">
          <w:rPr>
            <w:rStyle w:val="a7"/>
            <w:rFonts w:ascii="Times New Roman" w:hAnsi="Times New Roman"/>
            <w:b/>
            <w:bCs/>
            <w:noProof/>
          </w:rPr>
          <w:t>Table 14.3.7.2 Summary of Shifts from Baseline to Last/Worst Post-baseline in ECOG Assessment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_Toc171427782 \h </w:instrText>
        </w:r>
        <w:r w:rsidR="001A749B">
          <w:rPr>
            <w:noProof/>
          </w:rPr>
        </w:r>
        <w:r w:rsidR="001A749B">
          <w:rPr>
            <w:noProof/>
          </w:rPr>
          <w:fldChar w:fldCharType="separate"/>
        </w:r>
        <w:r w:rsidR="001A749B">
          <w:rPr>
            <w:noProof/>
          </w:rPr>
          <w:t>304</w:t>
        </w:r>
        <w:r w:rsidR="001A749B">
          <w:rPr>
            <w:noProof/>
          </w:rPr>
          <w:fldChar w:fldCharType="end"/>
        </w:r>
      </w:hyperlink>
    </w:p>
    <w:p w14:paraId="618464B3" w14:textId="77777777" w:rsidR="001A749B" w:rsidRDefault="00000000">
      <w:pPr>
        <w:pStyle w:val="TOC1"/>
        <w:tabs>
          <w:tab w:val="right" w:leader="dot" w:pos="12950"/>
        </w:tabs>
        <w:rPr>
          <w:rFonts w:hint="eastAsia"/>
          <w:noProof/>
        </w:rPr>
      </w:pPr>
      <w:hyperlink w:anchor="_Toc171427783" w:history="1">
        <w:r w:rsidR="001A749B" w:rsidRPr="009F6DAF">
          <w:rPr>
            <w:rStyle w:val="a7"/>
            <w:rFonts w:ascii="Times New Roman" w:hAnsi="Times New Roman"/>
            <w:b/>
            <w:bCs/>
            <w:noProof/>
          </w:rPr>
          <w:t>Table 14.3.8.1.2 Summary of 12-Lead ECG Parameters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_Toc171427783 \h </w:instrText>
        </w:r>
        <w:r w:rsidR="001A749B">
          <w:rPr>
            <w:noProof/>
          </w:rPr>
        </w:r>
        <w:r w:rsidR="001A749B">
          <w:rPr>
            <w:noProof/>
          </w:rPr>
          <w:fldChar w:fldCharType="separate"/>
        </w:r>
        <w:r w:rsidR="001A749B">
          <w:rPr>
            <w:noProof/>
          </w:rPr>
          <w:t>305</w:t>
        </w:r>
        <w:r w:rsidR="001A749B">
          <w:rPr>
            <w:noProof/>
          </w:rPr>
          <w:fldChar w:fldCharType="end"/>
        </w:r>
      </w:hyperlink>
    </w:p>
    <w:p w14:paraId="618464B4" w14:textId="77777777" w:rsidR="001A749B" w:rsidRDefault="00000000">
      <w:pPr>
        <w:pStyle w:val="TOC1"/>
        <w:tabs>
          <w:tab w:val="right" w:leader="dot" w:pos="12950"/>
        </w:tabs>
        <w:rPr>
          <w:rFonts w:hint="eastAsia"/>
          <w:noProof/>
        </w:rPr>
      </w:pPr>
      <w:hyperlink w:anchor="_Toc171427784" w:history="1">
        <w:r w:rsidR="001A749B" w:rsidRPr="009F6DAF">
          <w:rPr>
            <w:rStyle w:val="a7"/>
            <w:rFonts w:ascii="Times New Roman" w:hAnsi="Times New Roman"/>
            <w:b/>
            <w:bCs/>
            <w:noProof/>
          </w:rPr>
          <w:t>Table 14.3.8.2.2 Summary of Shifts from Baseline in 12-Lead ECG According to Investigator’s Assessment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_Toc171427784 \h </w:instrText>
        </w:r>
        <w:r w:rsidR="001A749B">
          <w:rPr>
            <w:noProof/>
          </w:rPr>
        </w:r>
        <w:r w:rsidR="001A749B">
          <w:rPr>
            <w:noProof/>
          </w:rPr>
          <w:fldChar w:fldCharType="separate"/>
        </w:r>
        <w:r w:rsidR="001A749B">
          <w:rPr>
            <w:noProof/>
          </w:rPr>
          <w:t>310</w:t>
        </w:r>
        <w:r w:rsidR="001A749B">
          <w:rPr>
            <w:noProof/>
          </w:rPr>
          <w:fldChar w:fldCharType="end"/>
        </w:r>
      </w:hyperlink>
    </w:p>
    <w:p w14:paraId="618464B5" w14:textId="77777777" w:rsidR="001A749B" w:rsidRDefault="00000000">
      <w:pPr>
        <w:pStyle w:val="TOC1"/>
        <w:tabs>
          <w:tab w:val="right" w:leader="dot" w:pos="12950"/>
        </w:tabs>
        <w:rPr>
          <w:rFonts w:hint="eastAsia"/>
          <w:noProof/>
        </w:rPr>
      </w:pPr>
      <w:hyperlink w:anchor="_Toc171427785" w:history="1">
        <w:r w:rsidR="001A749B" w:rsidRPr="009F6DAF">
          <w:rPr>
            <w:rStyle w:val="a7"/>
            <w:rFonts w:ascii="Times New Roman" w:hAnsi="Times New Roman"/>
            <w:b/>
            <w:bCs/>
            <w:noProof/>
          </w:rPr>
          <w:t>Table 14.3.8.3.2 Summary of Abnormal QTcF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_Toc171427785 \h </w:instrText>
        </w:r>
        <w:r w:rsidR="001A749B">
          <w:rPr>
            <w:noProof/>
          </w:rPr>
        </w:r>
        <w:r w:rsidR="001A749B">
          <w:rPr>
            <w:noProof/>
          </w:rPr>
          <w:fldChar w:fldCharType="separate"/>
        </w:r>
        <w:r w:rsidR="001A749B">
          <w:rPr>
            <w:noProof/>
          </w:rPr>
          <w:t>311</w:t>
        </w:r>
        <w:r w:rsidR="001A749B">
          <w:rPr>
            <w:noProof/>
          </w:rPr>
          <w:fldChar w:fldCharType="end"/>
        </w:r>
      </w:hyperlink>
    </w:p>
    <w:p w14:paraId="618464B6" w14:textId="77777777" w:rsidR="001A749B" w:rsidRDefault="00000000">
      <w:pPr>
        <w:pStyle w:val="TOC1"/>
        <w:tabs>
          <w:tab w:val="right" w:leader="dot" w:pos="12950"/>
        </w:tabs>
        <w:rPr>
          <w:rFonts w:hint="eastAsia"/>
          <w:noProof/>
        </w:rPr>
      </w:pPr>
      <w:hyperlink w:anchor="_Toc171427786" w:history="1">
        <w:r w:rsidR="001A749B" w:rsidRPr="009F6DAF">
          <w:rPr>
            <w:rStyle w:val="a7"/>
            <w:rFonts w:ascii="Times New Roman" w:hAnsi="Times New Roman"/>
            <w:b/>
            <w:bCs/>
            <w:noProof/>
          </w:rPr>
          <w:t>Table 14.3.9.2 Summary of Shifts from Baseline in Slip Lamp Examination According to Investigator’s Assessment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_Toc171427786 \h </w:instrText>
        </w:r>
        <w:r w:rsidR="001A749B">
          <w:rPr>
            <w:noProof/>
          </w:rPr>
        </w:r>
        <w:r w:rsidR="001A749B">
          <w:rPr>
            <w:noProof/>
          </w:rPr>
          <w:fldChar w:fldCharType="separate"/>
        </w:r>
        <w:r w:rsidR="001A749B">
          <w:rPr>
            <w:noProof/>
          </w:rPr>
          <w:t>312</w:t>
        </w:r>
        <w:r w:rsidR="001A749B">
          <w:rPr>
            <w:noProof/>
          </w:rPr>
          <w:fldChar w:fldCharType="end"/>
        </w:r>
      </w:hyperlink>
    </w:p>
    <w:p w14:paraId="618464B7" w14:textId="77777777" w:rsidR="001A749B" w:rsidRDefault="00000000">
      <w:pPr>
        <w:pStyle w:val="TOC1"/>
        <w:tabs>
          <w:tab w:val="right" w:leader="dot" w:pos="12950"/>
        </w:tabs>
        <w:rPr>
          <w:rFonts w:hint="eastAsia"/>
          <w:noProof/>
        </w:rPr>
      </w:pPr>
      <w:hyperlink w:anchor="_Toc171427787" w:history="1">
        <w:r w:rsidR="001A749B" w:rsidRPr="009F6DAF">
          <w:rPr>
            <w:rStyle w:val="a7"/>
            <w:rFonts w:ascii="Times New Roman" w:hAnsi="Times New Roman"/>
            <w:b/>
            <w:bCs/>
            <w:noProof/>
          </w:rPr>
          <w:t>Table 14.3.10.2 Summary of Shifts from Baseline in Physical Examination According to Investigator’s Assessment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_Toc171427787 \h </w:instrText>
        </w:r>
        <w:r w:rsidR="001A749B">
          <w:rPr>
            <w:noProof/>
          </w:rPr>
        </w:r>
        <w:r w:rsidR="001A749B">
          <w:rPr>
            <w:noProof/>
          </w:rPr>
          <w:fldChar w:fldCharType="separate"/>
        </w:r>
        <w:r w:rsidR="001A749B">
          <w:rPr>
            <w:noProof/>
          </w:rPr>
          <w:t>318</w:t>
        </w:r>
        <w:r w:rsidR="001A749B">
          <w:rPr>
            <w:noProof/>
          </w:rPr>
          <w:fldChar w:fldCharType="end"/>
        </w:r>
      </w:hyperlink>
    </w:p>
    <w:p w14:paraId="618464B8" w14:textId="77777777" w:rsidR="001A749B" w:rsidRDefault="00000000">
      <w:pPr>
        <w:pStyle w:val="TOC1"/>
        <w:tabs>
          <w:tab w:val="right" w:leader="dot" w:pos="12950"/>
        </w:tabs>
        <w:rPr>
          <w:rFonts w:hint="eastAsia"/>
          <w:noProof/>
        </w:rPr>
      </w:pPr>
      <w:hyperlink w:anchor="_Toc171427788" w:history="1">
        <w:r w:rsidR="001A749B" w:rsidRPr="009F6DAF">
          <w:rPr>
            <w:rStyle w:val="a7"/>
            <w:rFonts w:ascii="Times New Roman" w:hAnsi="Times New Roman"/>
            <w:b/>
            <w:bCs/>
            <w:noProof/>
          </w:rPr>
          <w:t>Table 14.3.11.1.2 Summary of Echocardiogram Parameters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_Toc171427788 \h </w:instrText>
        </w:r>
        <w:r w:rsidR="001A749B">
          <w:rPr>
            <w:noProof/>
          </w:rPr>
        </w:r>
        <w:r w:rsidR="001A749B">
          <w:rPr>
            <w:noProof/>
          </w:rPr>
          <w:fldChar w:fldCharType="separate"/>
        </w:r>
        <w:r w:rsidR="001A749B">
          <w:rPr>
            <w:noProof/>
          </w:rPr>
          <w:t>321</w:t>
        </w:r>
        <w:r w:rsidR="001A749B">
          <w:rPr>
            <w:noProof/>
          </w:rPr>
          <w:fldChar w:fldCharType="end"/>
        </w:r>
      </w:hyperlink>
    </w:p>
    <w:p w14:paraId="618464B9" w14:textId="77777777" w:rsidR="001A749B" w:rsidRDefault="00000000">
      <w:pPr>
        <w:pStyle w:val="TOC1"/>
        <w:tabs>
          <w:tab w:val="right" w:leader="dot" w:pos="12950"/>
        </w:tabs>
        <w:rPr>
          <w:rFonts w:hint="eastAsia"/>
          <w:noProof/>
        </w:rPr>
      </w:pPr>
      <w:hyperlink w:anchor="_Toc171427789" w:history="1">
        <w:r w:rsidR="001A749B" w:rsidRPr="009F6DAF">
          <w:rPr>
            <w:rStyle w:val="a7"/>
            <w:rFonts w:ascii="Times New Roman" w:hAnsi="Times New Roman"/>
            <w:b/>
            <w:bCs/>
            <w:noProof/>
          </w:rPr>
          <w:t>Table 14.3.11.2.2 Summary of Shifts from Baseline in Echocardiogram According to Investigator’s Assessment - Phase II part 1 treatment-naive locally-advanced or metastatic NSCLC (Safety Analysis Set)</w:t>
        </w:r>
        <w:r w:rsidR="001A749B">
          <w:rPr>
            <w:noProof/>
          </w:rPr>
          <w:tab/>
        </w:r>
        <w:r w:rsidR="001A749B">
          <w:rPr>
            <w:noProof/>
          </w:rPr>
          <w:fldChar w:fldCharType="begin"/>
        </w:r>
        <w:r w:rsidR="001A749B">
          <w:rPr>
            <w:noProof/>
          </w:rPr>
          <w:instrText xml:space="preserve"> PAGEREF _Toc171427789 \h </w:instrText>
        </w:r>
        <w:r w:rsidR="001A749B">
          <w:rPr>
            <w:noProof/>
          </w:rPr>
        </w:r>
        <w:r w:rsidR="001A749B">
          <w:rPr>
            <w:noProof/>
          </w:rPr>
          <w:fldChar w:fldCharType="separate"/>
        </w:r>
        <w:r w:rsidR="001A749B">
          <w:rPr>
            <w:noProof/>
          </w:rPr>
          <w:t>322</w:t>
        </w:r>
        <w:r w:rsidR="001A749B">
          <w:rPr>
            <w:noProof/>
          </w:rPr>
          <w:fldChar w:fldCharType="end"/>
        </w:r>
      </w:hyperlink>
    </w:p>
    <w:p w14:paraId="618464BA" w14:textId="77777777" w:rsidR="003B339B" w:rsidRDefault="001A749B" w:rsidP="001A749B">
      <w:pPr>
        <w:adjustRightInd w:val="0"/>
        <w:jc w:val="center"/>
        <w:rPr>
          <w:rFonts w:ascii="Times New Roman" w:hAnsi="Times New Roman"/>
          <w:sz w:val="24"/>
          <w:szCs w:val="24"/>
        </w:rPr>
        <w:sectPr w:rsidR="003B339B">
          <w:pgSz w:w="15840" w:h="12240" w:orient="landscape"/>
          <w:pgMar w:top="1417" w:right="1440" w:bottom="1417" w:left="1440" w:header="900" w:footer="1080" w:gutter="0"/>
          <w:cols w:space="720"/>
        </w:sectPr>
      </w:pPr>
      <w:r>
        <w:rPr>
          <w:rFonts w:ascii="Times New Roman" w:hAnsi="Times New Roman"/>
          <w:sz w:val="24"/>
          <w:szCs w:val="24"/>
        </w:rPr>
        <w:fldChar w:fldCharType="end"/>
      </w:r>
      <w:r>
        <w:rPr>
          <w:rFonts w:ascii="Times New Roman" w:hAnsi="Times New Roman"/>
          <w:sz w:val="24"/>
          <w:szCs w:val="24"/>
        </w:rPr>
        <w:fldChar w:fldCharType="begin"/>
      </w:r>
      <w:r>
        <w:rPr>
          <w:rFonts w:ascii="Times New Roman" w:hAnsi="Times New Roman"/>
          <w:sz w:val="24"/>
          <w:szCs w:val="24"/>
        </w:rPr>
        <w:instrText xml:space="preserve">TOC \o "1-3" \h \z \u </w:instrText>
      </w:r>
      <w:r>
        <w:rPr>
          <w:rFonts w:ascii="Times New Roman" w:hAnsi="Times New Roman"/>
          <w:sz w:val="24"/>
          <w:szCs w:val="24"/>
        </w:rPr>
        <w:fldChar w:fldCharType="end"/>
      </w: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4BD" w14:textId="77777777">
        <w:trPr>
          <w:cantSplit/>
        </w:trPr>
        <w:tc>
          <w:tcPr>
            <w:tcW w:w="6000" w:type="dxa"/>
            <w:tcBorders>
              <w:top w:val="nil"/>
              <w:left w:val="nil"/>
              <w:bottom w:val="nil"/>
              <w:right w:val="nil"/>
            </w:tcBorders>
          </w:tcPr>
          <w:p w14:paraId="618464BB"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4BC"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4BE" w14:textId="77777777" w:rsidR="003B339B" w:rsidRDefault="003B339B">
      <w:pPr>
        <w:adjustRightInd w:val="0"/>
        <w:spacing w:before="10" w:after="10"/>
        <w:rPr>
          <w:rFonts w:ascii="Times New Roman" w:hAnsi="Times New Roman"/>
          <w:b/>
          <w:bCs/>
          <w:color w:val="000000"/>
        </w:rPr>
      </w:pPr>
    </w:p>
    <w:p w14:paraId="618464BF" w14:textId="77777777" w:rsidR="003B339B" w:rsidRDefault="001A749B">
      <w:pPr>
        <w:adjustRightInd w:val="0"/>
        <w:spacing w:before="10" w:after="10"/>
        <w:jc w:val="center"/>
        <w:outlineLvl w:val="0"/>
        <w:rPr>
          <w:rFonts w:ascii="Times New Roman" w:hAnsi="Times New Roman"/>
          <w:b/>
          <w:bCs/>
          <w:color w:val="000000"/>
        </w:rPr>
      </w:pPr>
      <w:bookmarkStart w:id="0" w:name="_Toc171427681"/>
      <w:r>
        <w:rPr>
          <w:rFonts w:ascii="Times New Roman" w:hAnsi="Times New Roman"/>
          <w:b/>
          <w:bCs/>
          <w:color w:val="000000"/>
        </w:rPr>
        <w:t xml:space="preserve">Table 14.1.1.2 Subject Disposition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(All Subjects Screened)</w:t>
      </w:r>
      <w:bookmarkEnd w:id="0"/>
    </w:p>
    <w:p w14:paraId="618464C0"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8370"/>
        <w:gridCol w:w="4575"/>
      </w:tblGrid>
      <w:tr w:rsidR="003B339B" w14:paraId="618464C3" w14:textId="77777777">
        <w:trPr>
          <w:cantSplit/>
          <w:tblHeader/>
        </w:trPr>
        <w:tc>
          <w:tcPr>
            <w:tcW w:w="8370" w:type="dxa"/>
            <w:tcBorders>
              <w:top w:val="single" w:sz="7" w:space="0" w:color="000000"/>
              <w:left w:val="nil"/>
              <w:bottom w:val="single" w:sz="4" w:space="0" w:color="000000"/>
              <w:right w:val="nil"/>
            </w:tcBorders>
            <w:shd w:val="clear" w:color="auto" w:fill="FFFFFF"/>
            <w:vAlign w:val="bottom"/>
          </w:tcPr>
          <w:p w14:paraId="618464C1" w14:textId="77777777" w:rsidR="003B339B" w:rsidRDefault="003B339B">
            <w:pPr>
              <w:adjustRightInd w:val="0"/>
              <w:jc w:val="center"/>
              <w:rPr>
                <w:rFonts w:ascii="Times New Roman" w:hAnsi="Times New Roman"/>
                <w:color w:val="000000"/>
              </w:rPr>
            </w:pPr>
            <w:bookmarkStart w:id="1" w:name="IDX1"/>
            <w:bookmarkEnd w:id="1"/>
          </w:p>
        </w:tc>
        <w:tc>
          <w:tcPr>
            <w:tcW w:w="4575" w:type="dxa"/>
            <w:tcBorders>
              <w:top w:val="single" w:sz="7" w:space="0" w:color="000000"/>
              <w:left w:val="nil"/>
              <w:bottom w:val="single" w:sz="4" w:space="0" w:color="000000"/>
              <w:right w:val="nil"/>
            </w:tcBorders>
            <w:shd w:val="clear" w:color="auto" w:fill="FFFFFF"/>
            <w:vAlign w:val="bottom"/>
          </w:tcPr>
          <w:p w14:paraId="618464C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w:t>
            </w:r>
          </w:p>
        </w:tc>
      </w:tr>
      <w:tr w:rsidR="003B339B" w14:paraId="618464C6" w14:textId="77777777">
        <w:trPr>
          <w:cantSplit/>
        </w:trPr>
        <w:tc>
          <w:tcPr>
            <w:tcW w:w="8370" w:type="dxa"/>
            <w:tcBorders>
              <w:top w:val="nil"/>
              <w:left w:val="nil"/>
              <w:bottom w:val="nil"/>
              <w:right w:val="nil"/>
            </w:tcBorders>
            <w:shd w:val="clear" w:color="auto" w:fill="FFFFFF"/>
          </w:tcPr>
          <w:p w14:paraId="618464C4" w14:textId="77777777" w:rsidR="003B339B" w:rsidRDefault="001A749B">
            <w:pPr>
              <w:adjustRightInd w:val="0"/>
              <w:rPr>
                <w:rFonts w:ascii="Times New Roman" w:hAnsi="Times New Roman"/>
                <w:color w:val="000000"/>
              </w:rPr>
            </w:pPr>
            <w:r>
              <w:rPr>
                <w:rFonts w:ascii="Times New Roman" w:hAnsi="Times New Roman"/>
                <w:color w:val="000000"/>
              </w:rPr>
              <w:t>Enrolled</w:t>
            </w:r>
          </w:p>
        </w:tc>
        <w:tc>
          <w:tcPr>
            <w:tcW w:w="4575" w:type="dxa"/>
            <w:tcBorders>
              <w:top w:val="nil"/>
              <w:left w:val="nil"/>
              <w:bottom w:val="nil"/>
              <w:right w:val="nil"/>
            </w:tcBorders>
            <w:shd w:val="clear" w:color="auto" w:fill="FFFFFF"/>
          </w:tcPr>
          <w:p w14:paraId="618464C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4C8" w14:textId="77777777">
        <w:trPr>
          <w:cantSplit/>
        </w:trPr>
        <w:tc>
          <w:tcPr>
            <w:tcW w:w="12945" w:type="dxa"/>
            <w:gridSpan w:val="2"/>
            <w:tcBorders>
              <w:top w:val="nil"/>
              <w:left w:val="nil"/>
              <w:bottom w:val="nil"/>
              <w:right w:val="nil"/>
            </w:tcBorders>
            <w:shd w:val="clear" w:color="auto" w:fill="FFFFFF"/>
          </w:tcPr>
          <w:p w14:paraId="618464C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4CB" w14:textId="77777777">
        <w:trPr>
          <w:cantSplit/>
        </w:trPr>
        <w:tc>
          <w:tcPr>
            <w:tcW w:w="8370" w:type="dxa"/>
            <w:tcBorders>
              <w:top w:val="nil"/>
              <w:left w:val="nil"/>
              <w:bottom w:val="nil"/>
              <w:right w:val="nil"/>
            </w:tcBorders>
            <w:shd w:val="clear" w:color="auto" w:fill="FFFFFF"/>
          </w:tcPr>
          <w:p w14:paraId="618464C9" w14:textId="77777777" w:rsidR="003B339B" w:rsidRDefault="001A749B">
            <w:pPr>
              <w:adjustRightInd w:val="0"/>
              <w:rPr>
                <w:rFonts w:ascii="Times New Roman" w:hAnsi="Times New Roman"/>
                <w:color w:val="000000"/>
              </w:rPr>
            </w:pPr>
            <w:r>
              <w:rPr>
                <w:rFonts w:ascii="Times New Roman" w:hAnsi="Times New Roman"/>
                <w:color w:val="000000"/>
              </w:rPr>
              <w:t xml:space="preserve">Subject Who Received </w:t>
            </w:r>
            <w:proofErr w:type="gramStart"/>
            <w:r>
              <w:rPr>
                <w:rFonts w:ascii="Times New Roman" w:hAnsi="Times New Roman"/>
                <w:color w:val="000000"/>
              </w:rPr>
              <w:t>at Least</w:t>
            </w:r>
            <w:proofErr w:type="gramEnd"/>
            <w:r>
              <w:rPr>
                <w:rFonts w:ascii="Times New Roman" w:hAnsi="Times New Roman"/>
                <w:color w:val="000000"/>
              </w:rPr>
              <w:t xml:space="preserve"> One Dose of Study Intervention</w:t>
            </w:r>
          </w:p>
        </w:tc>
        <w:tc>
          <w:tcPr>
            <w:tcW w:w="4575" w:type="dxa"/>
            <w:tcBorders>
              <w:top w:val="nil"/>
              <w:left w:val="nil"/>
              <w:bottom w:val="nil"/>
              <w:right w:val="nil"/>
            </w:tcBorders>
            <w:shd w:val="clear" w:color="auto" w:fill="FFFFFF"/>
          </w:tcPr>
          <w:p w14:paraId="618464C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64CD" w14:textId="77777777">
        <w:trPr>
          <w:cantSplit/>
        </w:trPr>
        <w:tc>
          <w:tcPr>
            <w:tcW w:w="12945" w:type="dxa"/>
            <w:gridSpan w:val="2"/>
            <w:tcBorders>
              <w:top w:val="nil"/>
              <w:left w:val="nil"/>
              <w:bottom w:val="nil"/>
              <w:right w:val="nil"/>
            </w:tcBorders>
            <w:shd w:val="clear" w:color="auto" w:fill="FFFFFF"/>
          </w:tcPr>
          <w:p w14:paraId="618464C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4D0" w14:textId="77777777">
        <w:trPr>
          <w:cantSplit/>
        </w:trPr>
        <w:tc>
          <w:tcPr>
            <w:tcW w:w="8370" w:type="dxa"/>
            <w:tcBorders>
              <w:top w:val="nil"/>
              <w:left w:val="nil"/>
              <w:bottom w:val="nil"/>
              <w:right w:val="nil"/>
            </w:tcBorders>
            <w:shd w:val="clear" w:color="auto" w:fill="FFFFFF"/>
          </w:tcPr>
          <w:p w14:paraId="618464CE" w14:textId="77777777" w:rsidR="003B339B" w:rsidRDefault="001A749B">
            <w:pPr>
              <w:adjustRightInd w:val="0"/>
              <w:rPr>
                <w:rFonts w:ascii="Times New Roman" w:hAnsi="Times New Roman"/>
                <w:color w:val="000000"/>
              </w:rPr>
            </w:pPr>
            <w:r>
              <w:rPr>
                <w:rFonts w:ascii="Times New Roman" w:hAnsi="Times New Roman"/>
                <w:color w:val="000000"/>
              </w:rPr>
              <w:t>Treatment Discontinuation</w:t>
            </w:r>
          </w:p>
        </w:tc>
        <w:tc>
          <w:tcPr>
            <w:tcW w:w="4575" w:type="dxa"/>
            <w:tcBorders>
              <w:top w:val="nil"/>
              <w:left w:val="nil"/>
              <w:bottom w:val="nil"/>
              <w:right w:val="nil"/>
            </w:tcBorders>
            <w:shd w:val="clear" w:color="auto" w:fill="FFFFFF"/>
          </w:tcPr>
          <w:p w14:paraId="618464C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64D3" w14:textId="77777777">
        <w:trPr>
          <w:cantSplit/>
        </w:trPr>
        <w:tc>
          <w:tcPr>
            <w:tcW w:w="8370" w:type="dxa"/>
            <w:tcBorders>
              <w:top w:val="nil"/>
              <w:left w:val="nil"/>
              <w:bottom w:val="nil"/>
              <w:right w:val="nil"/>
            </w:tcBorders>
            <w:shd w:val="clear" w:color="auto" w:fill="FFFFFF"/>
          </w:tcPr>
          <w:p w14:paraId="618464D1" w14:textId="77777777" w:rsidR="003B339B" w:rsidRDefault="001A749B">
            <w:pPr>
              <w:adjustRightInd w:val="0"/>
              <w:rPr>
                <w:rFonts w:ascii="Times New Roman" w:hAnsi="Times New Roman"/>
                <w:color w:val="000000"/>
              </w:rPr>
            </w:pPr>
            <w:r>
              <w:rPr>
                <w:rFonts w:ascii="Times New Roman" w:hAnsi="Times New Roman"/>
                <w:color w:val="000000"/>
              </w:rPr>
              <w:t xml:space="preserve">  Disease Progression defined by RECIST 1.1</w:t>
            </w:r>
          </w:p>
        </w:tc>
        <w:tc>
          <w:tcPr>
            <w:tcW w:w="4575" w:type="dxa"/>
            <w:tcBorders>
              <w:top w:val="nil"/>
              <w:left w:val="nil"/>
              <w:bottom w:val="nil"/>
              <w:right w:val="nil"/>
            </w:tcBorders>
            <w:shd w:val="clear" w:color="auto" w:fill="FFFFFF"/>
          </w:tcPr>
          <w:p w14:paraId="618464D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4D6" w14:textId="77777777">
        <w:trPr>
          <w:cantSplit/>
        </w:trPr>
        <w:tc>
          <w:tcPr>
            <w:tcW w:w="8370" w:type="dxa"/>
            <w:tcBorders>
              <w:top w:val="nil"/>
              <w:left w:val="nil"/>
              <w:bottom w:val="nil"/>
              <w:right w:val="nil"/>
            </w:tcBorders>
            <w:shd w:val="clear" w:color="auto" w:fill="FFFFFF"/>
          </w:tcPr>
          <w:p w14:paraId="618464D4" w14:textId="77777777" w:rsidR="003B339B" w:rsidRDefault="001A749B">
            <w:pPr>
              <w:adjustRightInd w:val="0"/>
              <w:rPr>
                <w:rFonts w:ascii="Times New Roman" w:hAnsi="Times New Roman"/>
                <w:color w:val="000000"/>
              </w:rPr>
            </w:pPr>
            <w:r>
              <w:rPr>
                <w:rFonts w:ascii="Times New Roman" w:hAnsi="Times New Roman"/>
                <w:color w:val="000000"/>
              </w:rPr>
              <w:t xml:space="preserve">  Death</w:t>
            </w:r>
          </w:p>
        </w:tc>
        <w:tc>
          <w:tcPr>
            <w:tcW w:w="4575" w:type="dxa"/>
            <w:tcBorders>
              <w:top w:val="nil"/>
              <w:left w:val="nil"/>
              <w:bottom w:val="nil"/>
              <w:right w:val="nil"/>
            </w:tcBorders>
            <w:shd w:val="clear" w:color="auto" w:fill="FFFFFF"/>
          </w:tcPr>
          <w:p w14:paraId="618464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4D9" w14:textId="77777777">
        <w:trPr>
          <w:cantSplit/>
        </w:trPr>
        <w:tc>
          <w:tcPr>
            <w:tcW w:w="8370" w:type="dxa"/>
            <w:tcBorders>
              <w:top w:val="nil"/>
              <w:left w:val="nil"/>
              <w:bottom w:val="nil"/>
              <w:right w:val="nil"/>
            </w:tcBorders>
            <w:shd w:val="clear" w:color="auto" w:fill="FFFFFF"/>
          </w:tcPr>
          <w:p w14:paraId="618464D7"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4575" w:type="dxa"/>
            <w:tcBorders>
              <w:top w:val="nil"/>
              <w:left w:val="nil"/>
              <w:bottom w:val="nil"/>
              <w:right w:val="nil"/>
            </w:tcBorders>
            <w:shd w:val="clear" w:color="auto" w:fill="FFFFFF"/>
          </w:tcPr>
          <w:p w14:paraId="618464D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4DB" w14:textId="77777777">
        <w:trPr>
          <w:cantSplit/>
        </w:trPr>
        <w:tc>
          <w:tcPr>
            <w:tcW w:w="12945" w:type="dxa"/>
            <w:gridSpan w:val="2"/>
            <w:tcBorders>
              <w:top w:val="nil"/>
              <w:left w:val="nil"/>
              <w:bottom w:val="nil"/>
              <w:right w:val="nil"/>
            </w:tcBorders>
            <w:shd w:val="clear" w:color="auto" w:fill="FFFFFF"/>
          </w:tcPr>
          <w:p w14:paraId="618464D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4DE" w14:textId="77777777">
        <w:trPr>
          <w:cantSplit/>
        </w:trPr>
        <w:tc>
          <w:tcPr>
            <w:tcW w:w="8370" w:type="dxa"/>
            <w:tcBorders>
              <w:top w:val="nil"/>
              <w:left w:val="nil"/>
              <w:bottom w:val="nil"/>
              <w:right w:val="nil"/>
            </w:tcBorders>
            <w:shd w:val="clear" w:color="auto" w:fill="FFFFFF"/>
          </w:tcPr>
          <w:p w14:paraId="618464DC" w14:textId="77777777" w:rsidR="003B339B" w:rsidRDefault="001A749B">
            <w:pPr>
              <w:adjustRightInd w:val="0"/>
              <w:rPr>
                <w:rFonts w:ascii="Times New Roman" w:hAnsi="Times New Roman"/>
                <w:color w:val="000000"/>
              </w:rPr>
            </w:pPr>
            <w:r>
              <w:rPr>
                <w:rFonts w:ascii="Times New Roman" w:hAnsi="Times New Roman"/>
                <w:color w:val="000000"/>
              </w:rPr>
              <w:t>Study completion/withdrawal</w:t>
            </w:r>
          </w:p>
        </w:tc>
        <w:tc>
          <w:tcPr>
            <w:tcW w:w="4575" w:type="dxa"/>
            <w:tcBorders>
              <w:top w:val="nil"/>
              <w:left w:val="nil"/>
              <w:bottom w:val="nil"/>
              <w:right w:val="nil"/>
            </w:tcBorders>
            <w:shd w:val="clear" w:color="auto" w:fill="FFFFFF"/>
          </w:tcPr>
          <w:p w14:paraId="618464D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4E1" w14:textId="77777777">
        <w:trPr>
          <w:cantSplit/>
        </w:trPr>
        <w:tc>
          <w:tcPr>
            <w:tcW w:w="8370" w:type="dxa"/>
            <w:tcBorders>
              <w:top w:val="nil"/>
              <w:left w:val="nil"/>
              <w:bottom w:val="nil"/>
              <w:right w:val="nil"/>
            </w:tcBorders>
            <w:shd w:val="clear" w:color="auto" w:fill="FFFFFF"/>
          </w:tcPr>
          <w:p w14:paraId="618464DF" w14:textId="77777777" w:rsidR="003B339B" w:rsidRDefault="001A749B">
            <w:pPr>
              <w:adjustRightInd w:val="0"/>
              <w:rPr>
                <w:rFonts w:ascii="Times New Roman" w:hAnsi="Times New Roman"/>
                <w:color w:val="000000"/>
              </w:rPr>
            </w:pPr>
            <w:r>
              <w:rPr>
                <w:rFonts w:ascii="Times New Roman" w:hAnsi="Times New Roman"/>
                <w:color w:val="000000"/>
              </w:rPr>
              <w:t xml:space="preserve">  Death</w:t>
            </w:r>
          </w:p>
        </w:tc>
        <w:tc>
          <w:tcPr>
            <w:tcW w:w="4575" w:type="dxa"/>
            <w:tcBorders>
              <w:top w:val="nil"/>
              <w:left w:val="nil"/>
              <w:bottom w:val="nil"/>
              <w:right w:val="nil"/>
            </w:tcBorders>
            <w:shd w:val="clear" w:color="auto" w:fill="FFFFFF"/>
          </w:tcPr>
          <w:p w14:paraId="618464E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4E3" w14:textId="77777777">
        <w:trPr>
          <w:cantSplit/>
        </w:trPr>
        <w:tc>
          <w:tcPr>
            <w:tcW w:w="12945" w:type="dxa"/>
            <w:gridSpan w:val="2"/>
            <w:tcBorders>
              <w:top w:val="nil"/>
              <w:left w:val="nil"/>
              <w:bottom w:val="nil"/>
              <w:right w:val="nil"/>
            </w:tcBorders>
            <w:shd w:val="clear" w:color="auto" w:fill="FFFFFF"/>
          </w:tcPr>
          <w:p w14:paraId="618464E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4E6" w14:textId="77777777">
        <w:trPr>
          <w:cantSplit/>
        </w:trPr>
        <w:tc>
          <w:tcPr>
            <w:tcW w:w="8370" w:type="dxa"/>
            <w:tcBorders>
              <w:top w:val="nil"/>
              <w:left w:val="nil"/>
              <w:bottom w:val="nil"/>
              <w:right w:val="nil"/>
            </w:tcBorders>
            <w:shd w:val="clear" w:color="auto" w:fill="FFFFFF"/>
          </w:tcPr>
          <w:p w14:paraId="618464E4" w14:textId="77777777" w:rsidR="003B339B" w:rsidRDefault="001A749B">
            <w:pPr>
              <w:adjustRightInd w:val="0"/>
              <w:rPr>
                <w:rFonts w:ascii="Times New Roman" w:hAnsi="Times New Roman"/>
                <w:color w:val="000000"/>
              </w:rPr>
            </w:pPr>
            <w:r>
              <w:rPr>
                <w:rFonts w:ascii="Times New Roman" w:hAnsi="Times New Roman"/>
                <w:color w:val="000000"/>
              </w:rPr>
              <w:t>Full Analysis Set (FAS)</w:t>
            </w:r>
          </w:p>
        </w:tc>
        <w:tc>
          <w:tcPr>
            <w:tcW w:w="4575" w:type="dxa"/>
            <w:tcBorders>
              <w:top w:val="nil"/>
              <w:left w:val="nil"/>
              <w:bottom w:val="nil"/>
              <w:right w:val="nil"/>
            </w:tcBorders>
            <w:shd w:val="clear" w:color="auto" w:fill="FFFFFF"/>
          </w:tcPr>
          <w:p w14:paraId="618464E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64E9" w14:textId="77777777">
        <w:trPr>
          <w:cantSplit/>
        </w:trPr>
        <w:tc>
          <w:tcPr>
            <w:tcW w:w="8370" w:type="dxa"/>
            <w:tcBorders>
              <w:top w:val="nil"/>
              <w:left w:val="nil"/>
              <w:bottom w:val="nil"/>
              <w:right w:val="nil"/>
            </w:tcBorders>
            <w:shd w:val="clear" w:color="auto" w:fill="FFFFFF"/>
          </w:tcPr>
          <w:p w14:paraId="618464E7" w14:textId="77777777" w:rsidR="003B339B" w:rsidRDefault="001A749B">
            <w:pPr>
              <w:adjustRightInd w:val="0"/>
              <w:rPr>
                <w:rFonts w:ascii="Times New Roman" w:hAnsi="Times New Roman"/>
                <w:color w:val="000000"/>
              </w:rPr>
            </w:pPr>
            <w:r>
              <w:rPr>
                <w:rFonts w:ascii="Times New Roman" w:hAnsi="Times New Roman"/>
                <w:color w:val="000000"/>
              </w:rPr>
              <w:t>Safety Analysis Set (SAS)</w:t>
            </w:r>
          </w:p>
        </w:tc>
        <w:tc>
          <w:tcPr>
            <w:tcW w:w="4575" w:type="dxa"/>
            <w:tcBorders>
              <w:top w:val="nil"/>
              <w:left w:val="nil"/>
              <w:bottom w:val="nil"/>
              <w:right w:val="nil"/>
            </w:tcBorders>
            <w:shd w:val="clear" w:color="auto" w:fill="FFFFFF"/>
          </w:tcPr>
          <w:p w14:paraId="618464E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64EC" w14:textId="77777777">
        <w:trPr>
          <w:cantSplit/>
        </w:trPr>
        <w:tc>
          <w:tcPr>
            <w:tcW w:w="8370" w:type="dxa"/>
            <w:tcBorders>
              <w:top w:val="nil"/>
              <w:left w:val="nil"/>
              <w:bottom w:val="single" w:sz="7" w:space="0" w:color="000000"/>
              <w:right w:val="nil"/>
            </w:tcBorders>
            <w:shd w:val="clear" w:color="auto" w:fill="FFFFFF"/>
          </w:tcPr>
          <w:p w14:paraId="618464EA" w14:textId="77777777" w:rsidR="003B339B" w:rsidRDefault="001A749B">
            <w:pPr>
              <w:adjustRightInd w:val="0"/>
              <w:rPr>
                <w:rFonts w:ascii="Times New Roman" w:hAnsi="Times New Roman"/>
                <w:color w:val="000000"/>
              </w:rPr>
            </w:pPr>
            <w:r>
              <w:rPr>
                <w:rFonts w:ascii="Times New Roman" w:hAnsi="Times New Roman"/>
                <w:color w:val="000000"/>
              </w:rPr>
              <w:t>Response Evaluation Set (RES)</w:t>
            </w:r>
          </w:p>
        </w:tc>
        <w:tc>
          <w:tcPr>
            <w:tcW w:w="4575" w:type="dxa"/>
            <w:tcBorders>
              <w:top w:val="nil"/>
              <w:left w:val="nil"/>
              <w:bottom w:val="single" w:sz="7" w:space="0" w:color="000000"/>
              <w:right w:val="nil"/>
            </w:tcBorders>
            <w:shd w:val="clear" w:color="auto" w:fill="FFFFFF"/>
          </w:tcPr>
          <w:p w14:paraId="618464EB"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bl>
    <w:p w14:paraId="618464E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FAS: The FAS will include all subjects who had been assigned/ initiated study intervention.</w:t>
      </w:r>
    </w:p>
    <w:p w14:paraId="618464E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SAS: The SAS will include all subjects who received at least 1 dose of investigational drug (including D-1553 or IN10018).</w:t>
      </w:r>
    </w:p>
    <w:p w14:paraId="618464E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RES: The RES will include all subjects who started treatment cycle 1 and had adequate baseline tumor assessment and at least 1 follow-up tumor assessment which is considered evaluable for anti-tumor efficacy based on RECIST v1.1.</w:t>
      </w:r>
    </w:p>
    <w:p w14:paraId="618464F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the subjects enrolled in each respective group.</w:t>
      </w:r>
    </w:p>
    <w:p w14:paraId="618464F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16.2.1.1, 16.2.1.2, 16.2.3.1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4F5" w14:textId="77777777">
        <w:trPr>
          <w:cantSplit/>
        </w:trPr>
        <w:tc>
          <w:tcPr>
            <w:tcW w:w="6000" w:type="dxa"/>
            <w:tcBorders>
              <w:top w:val="nil"/>
              <w:left w:val="nil"/>
              <w:bottom w:val="nil"/>
              <w:right w:val="nil"/>
            </w:tcBorders>
          </w:tcPr>
          <w:p w14:paraId="618464F2"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disp.sas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4F3"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4F4"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618464F6" w14:textId="77777777" w:rsidR="003B339B" w:rsidRDefault="003B339B">
      <w:pPr>
        <w:adjustRightInd w:val="0"/>
        <w:spacing w:before="10" w:after="10"/>
        <w:rPr>
          <w:rFonts w:ascii="Times New Roman" w:hAnsi="Times New Roman"/>
          <w:vanish/>
          <w:color w:val="000000"/>
          <w:specVanish/>
        </w:rPr>
      </w:pPr>
    </w:p>
    <w:p w14:paraId="618464F7" w14:textId="77777777" w:rsidR="003B339B" w:rsidRDefault="003B339B">
      <w:pPr>
        <w:adjustRightInd w:val="0"/>
        <w:jc w:val="center"/>
        <w:rPr>
          <w:rFonts w:hint="eastAsia"/>
          <w:sz w:val="24"/>
          <w:szCs w:val="24"/>
        </w:rPr>
        <w:sectPr w:rsidR="003B339B">
          <w:headerReference w:type="default" r:id="rId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4FA" w14:textId="77777777">
        <w:trPr>
          <w:cantSplit/>
        </w:trPr>
        <w:tc>
          <w:tcPr>
            <w:tcW w:w="6000" w:type="dxa"/>
            <w:tcBorders>
              <w:top w:val="nil"/>
              <w:left w:val="nil"/>
              <w:bottom w:val="nil"/>
              <w:right w:val="nil"/>
            </w:tcBorders>
          </w:tcPr>
          <w:p w14:paraId="618464F8"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4F9"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4FB" w14:textId="77777777" w:rsidR="003B339B" w:rsidRDefault="003B339B">
      <w:pPr>
        <w:adjustRightInd w:val="0"/>
        <w:spacing w:before="10" w:after="10"/>
        <w:rPr>
          <w:rFonts w:ascii="Times New Roman" w:hAnsi="Times New Roman"/>
          <w:b/>
          <w:bCs/>
          <w:color w:val="000000"/>
        </w:rPr>
      </w:pPr>
    </w:p>
    <w:p w14:paraId="618464FC" w14:textId="77777777" w:rsidR="003B339B" w:rsidRDefault="001A749B">
      <w:pPr>
        <w:adjustRightInd w:val="0"/>
        <w:spacing w:before="10" w:after="10"/>
        <w:jc w:val="center"/>
        <w:outlineLvl w:val="0"/>
        <w:rPr>
          <w:rFonts w:ascii="Times New Roman" w:hAnsi="Times New Roman"/>
          <w:b/>
          <w:bCs/>
          <w:color w:val="000000"/>
        </w:rPr>
      </w:pPr>
      <w:bookmarkStart w:id="2" w:name="_Toc171427682"/>
      <w:r>
        <w:rPr>
          <w:rFonts w:ascii="Times New Roman" w:hAnsi="Times New Roman"/>
          <w:b/>
          <w:bCs/>
          <w:color w:val="000000"/>
        </w:rPr>
        <w:t xml:space="preserve">Table 14.1.2.2 Demographics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(Full Analysis Set)</w:t>
      </w:r>
      <w:bookmarkEnd w:id="2"/>
    </w:p>
    <w:p w14:paraId="618464FD"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6500"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64FE" w14:textId="77777777" w:rsidR="003B339B" w:rsidRDefault="003B339B">
            <w:pPr>
              <w:adjustRightInd w:val="0"/>
              <w:jc w:val="center"/>
              <w:rPr>
                <w:rFonts w:ascii="Times New Roman" w:hAnsi="Times New Roman"/>
                <w:color w:val="000000"/>
              </w:rPr>
            </w:pPr>
            <w:bookmarkStart w:id="3" w:name="IDX2"/>
            <w:bookmarkEnd w:id="3"/>
          </w:p>
        </w:tc>
        <w:tc>
          <w:tcPr>
            <w:tcW w:w="6490" w:type="dxa"/>
            <w:tcBorders>
              <w:top w:val="single" w:sz="7" w:space="0" w:color="000000"/>
              <w:left w:val="nil"/>
              <w:bottom w:val="single" w:sz="4" w:space="0" w:color="000000"/>
              <w:right w:val="nil"/>
            </w:tcBorders>
            <w:shd w:val="clear" w:color="auto" w:fill="FFFFFF"/>
            <w:vAlign w:val="bottom"/>
          </w:tcPr>
          <w:p w14:paraId="618464F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p>
        </w:tc>
      </w:tr>
      <w:tr w:rsidR="003B339B" w14:paraId="61846503" w14:textId="77777777">
        <w:trPr>
          <w:cantSplit/>
        </w:trPr>
        <w:tc>
          <w:tcPr>
            <w:tcW w:w="6350" w:type="dxa"/>
            <w:tcBorders>
              <w:top w:val="nil"/>
              <w:left w:val="nil"/>
              <w:bottom w:val="nil"/>
              <w:right w:val="nil"/>
            </w:tcBorders>
            <w:shd w:val="clear" w:color="auto" w:fill="FFFFFF"/>
          </w:tcPr>
          <w:p w14:paraId="61846501" w14:textId="77777777" w:rsidR="003B339B" w:rsidRDefault="001A749B">
            <w:pPr>
              <w:adjustRightInd w:val="0"/>
              <w:rPr>
                <w:rFonts w:ascii="Times New Roman" w:hAnsi="Times New Roman"/>
                <w:color w:val="000000"/>
              </w:rPr>
            </w:pPr>
            <w:r>
              <w:rPr>
                <w:rFonts w:ascii="Times New Roman" w:hAnsi="Times New Roman"/>
                <w:color w:val="000000"/>
              </w:rPr>
              <w:t>Age (years)</w:t>
            </w:r>
          </w:p>
        </w:tc>
        <w:tc>
          <w:tcPr>
            <w:tcW w:w="6490" w:type="dxa"/>
            <w:tcBorders>
              <w:top w:val="nil"/>
              <w:left w:val="nil"/>
              <w:bottom w:val="nil"/>
              <w:right w:val="nil"/>
            </w:tcBorders>
            <w:shd w:val="clear" w:color="auto" w:fill="FFFFFF"/>
          </w:tcPr>
          <w:p w14:paraId="61846502" w14:textId="77777777" w:rsidR="003B339B" w:rsidRDefault="003B339B">
            <w:pPr>
              <w:adjustRightInd w:val="0"/>
              <w:jc w:val="center"/>
              <w:rPr>
                <w:rFonts w:ascii="Times New Roman" w:hAnsi="Times New Roman"/>
                <w:color w:val="000000"/>
              </w:rPr>
            </w:pPr>
          </w:p>
        </w:tc>
      </w:tr>
      <w:tr w:rsidR="003B339B" w14:paraId="61846506" w14:textId="77777777">
        <w:trPr>
          <w:cantSplit/>
        </w:trPr>
        <w:tc>
          <w:tcPr>
            <w:tcW w:w="6350" w:type="dxa"/>
            <w:tcBorders>
              <w:top w:val="nil"/>
              <w:left w:val="nil"/>
              <w:bottom w:val="nil"/>
              <w:right w:val="nil"/>
            </w:tcBorders>
            <w:shd w:val="clear" w:color="auto" w:fill="FFFFFF"/>
          </w:tcPr>
          <w:p w14:paraId="61846504" w14:textId="77777777" w:rsidR="003B339B" w:rsidRDefault="001A749B">
            <w:pPr>
              <w:adjustRightInd w:val="0"/>
              <w:ind w:left="210"/>
              <w:rPr>
                <w:rFonts w:ascii="Times New Roman" w:hAnsi="Times New Roman"/>
                <w:color w:val="000000"/>
              </w:rPr>
            </w:pPr>
            <w:r>
              <w:rPr>
                <w:rFonts w:ascii="Times New Roman" w:hAnsi="Times New Roman"/>
                <w:color w:val="000000"/>
              </w:rPr>
              <w:t>n</w:t>
            </w:r>
          </w:p>
        </w:tc>
        <w:tc>
          <w:tcPr>
            <w:tcW w:w="6490" w:type="dxa"/>
            <w:tcBorders>
              <w:top w:val="nil"/>
              <w:left w:val="nil"/>
              <w:bottom w:val="nil"/>
              <w:right w:val="nil"/>
            </w:tcBorders>
            <w:shd w:val="clear" w:color="auto" w:fill="FFFFFF"/>
          </w:tcPr>
          <w:p w14:paraId="6184650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509" w14:textId="77777777">
        <w:trPr>
          <w:cantSplit/>
        </w:trPr>
        <w:tc>
          <w:tcPr>
            <w:tcW w:w="6350" w:type="dxa"/>
            <w:tcBorders>
              <w:top w:val="nil"/>
              <w:left w:val="nil"/>
              <w:bottom w:val="nil"/>
              <w:right w:val="nil"/>
            </w:tcBorders>
            <w:shd w:val="clear" w:color="auto" w:fill="FFFFFF"/>
          </w:tcPr>
          <w:p w14:paraId="61846507" w14:textId="77777777" w:rsidR="003B339B" w:rsidRDefault="001A749B">
            <w:pPr>
              <w:adjustRightInd w:val="0"/>
              <w:ind w:left="210"/>
              <w:rPr>
                <w:rFonts w:ascii="Times New Roman" w:hAnsi="Times New Roman"/>
                <w:color w:val="000000"/>
              </w:rPr>
            </w:pPr>
            <w:r>
              <w:rPr>
                <w:rFonts w:ascii="Times New Roman" w:hAnsi="Times New Roman"/>
                <w:color w:val="000000"/>
              </w:rPr>
              <w:t>Mean (STD)</w:t>
            </w:r>
          </w:p>
        </w:tc>
        <w:tc>
          <w:tcPr>
            <w:tcW w:w="6490" w:type="dxa"/>
            <w:tcBorders>
              <w:top w:val="nil"/>
              <w:left w:val="nil"/>
              <w:bottom w:val="nil"/>
              <w:right w:val="nil"/>
            </w:tcBorders>
            <w:shd w:val="clear" w:color="auto" w:fill="FFFFFF"/>
          </w:tcPr>
          <w:p w14:paraId="61846508" w14:textId="77777777" w:rsidR="003B339B" w:rsidRDefault="001A749B">
            <w:pPr>
              <w:adjustRightInd w:val="0"/>
              <w:jc w:val="center"/>
              <w:rPr>
                <w:rFonts w:ascii="Times New Roman" w:hAnsi="Times New Roman"/>
                <w:color w:val="000000"/>
              </w:rPr>
            </w:pPr>
            <w:r>
              <w:rPr>
                <w:rFonts w:ascii="Times New Roman" w:hAnsi="Times New Roman"/>
                <w:color w:val="000000"/>
              </w:rPr>
              <w:t>66.5 (7.27)</w:t>
            </w:r>
          </w:p>
        </w:tc>
      </w:tr>
      <w:tr w:rsidR="003B339B" w14:paraId="6184650C" w14:textId="77777777">
        <w:trPr>
          <w:cantSplit/>
        </w:trPr>
        <w:tc>
          <w:tcPr>
            <w:tcW w:w="6350" w:type="dxa"/>
            <w:tcBorders>
              <w:top w:val="nil"/>
              <w:left w:val="nil"/>
              <w:bottom w:val="nil"/>
              <w:right w:val="nil"/>
            </w:tcBorders>
            <w:shd w:val="clear" w:color="auto" w:fill="FFFFFF"/>
          </w:tcPr>
          <w:p w14:paraId="6184650A" w14:textId="77777777" w:rsidR="003B339B" w:rsidRDefault="001A749B">
            <w:pPr>
              <w:adjustRightInd w:val="0"/>
              <w:ind w:left="210"/>
              <w:rPr>
                <w:rFonts w:ascii="Times New Roman" w:hAnsi="Times New Roman"/>
                <w:color w:val="000000"/>
              </w:rPr>
            </w:pPr>
            <w:r>
              <w:rPr>
                <w:rFonts w:ascii="Times New Roman" w:hAnsi="Times New Roman"/>
                <w:color w:val="000000"/>
              </w:rPr>
              <w:t>Median (Q1, Q3)</w:t>
            </w:r>
          </w:p>
        </w:tc>
        <w:tc>
          <w:tcPr>
            <w:tcW w:w="6490" w:type="dxa"/>
            <w:tcBorders>
              <w:top w:val="nil"/>
              <w:left w:val="nil"/>
              <w:bottom w:val="nil"/>
              <w:right w:val="nil"/>
            </w:tcBorders>
            <w:shd w:val="clear" w:color="auto" w:fill="FFFFFF"/>
          </w:tcPr>
          <w:p w14:paraId="6184650B" w14:textId="77777777" w:rsidR="003B339B" w:rsidRDefault="001A749B">
            <w:pPr>
              <w:adjustRightInd w:val="0"/>
              <w:jc w:val="center"/>
              <w:rPr>
                <w:rFonts w:ascii="Times New Roman" w:hAnsi="Times New Roman"/>
                <w:color w:val="000000"/>
              </w:rPr>
            </w:pPr>
            <w:r>
              <w:rPr>
                <w:rFonts w:ascii="Times New Roman" w:hAnsi="Times New Roman"/>
                <w:color w:val="000000"/>
              </w:rPr>
              <w:t>65.0 (60.0, 72.0)</w:t>
            </w:r>
          </w:p>
        </w:tc>
      </w:tr>
      <w:tr w:rsidR="003B339B" w14:paraId="6184650F" w14:textId="77777777">
        <w:trPr>
          <w:cantSplit/>
        </w:trPr>
        <w:tc>
          <w:tcPr>
            <w:tcW w:w="6350" w:type="dxa"/>
            <w:tcBorders>
              <w:top w:val="nil"/>
              <w:left w:val="nil"/>
              <w:bottom w:val="nil"/>
              <w:right w:val="nil"/>
            </w:tcBorders>
            <w:shd w:val="clear" w:color="auto" w:fill="FFFFFF"/>
          </w:tcPr>
          <w:p w14:paraId="6184650D" w14:textId="77777777" w:rsidR="003B339B" w:rsidRDefault="001A749B">
            <w:pPr>
              <w:adjustRightInd w:val="0"/>
              <w:ind w:left="210"/>
              <w:rPr>
                <w:rFonts w:ascii="Times New Roman" w:hAnsi="Times New Roman"/>
                <w:color w:val="000000"/>
              </w:rPr>
            </w:pPr>
            <w:r>
              <w:rPr>
                <w:rFonts w:ascii="Times New Roman" w:hAnsi="Times New Roman"/>
                <w:color w:val="000000"/>
              </w:rPr>
              <w:t>Min, Max</w:t>
            </w:r>
          </w:p>
        </w:tc>
        <w:tc>
          <w:tcPr>
            <w:tcW w:w="6490" w:type="dxa"/>
            <w:tcBorders>
              <w:top w:val="nil"/>
              <w:left w:val="nil"/>
              <w:bottom w:val="nil"/>
              <w:right w:val="nil"/>
            </w:tcBorders>
            <w:shd w:val="clear" w:color="auto" w:fill="FFFFFF"/>
          </w:tcPr>
          <w:p w14:paraId="6184650E" w14:textId="77777777" w:rsidR="003B339B" w:rsidRDefault="001A749B">
            <w:pPr>
              <w:adjustRightInd w:val="0"/>
              <w:jc w:val="center"/>
              <w:rPr>
                <w:rFonts w:ascii="Times New Roman" w:hAnsi="Times New Roman"/>
                <w:color w:val="000000"/>
              </w:rPr>
            </w:pPr>
            <w:r>
              <w:rPr>
                <w:rFonts w:ascii="Times New Roman" w:hAnsi="Times New Roman"/>
                <w:color w:val="000000"/>
              </w:rPr>
              <w:t>58, 83</w:t>
            </w:r>
          </w:p>
        </w:tc>
      </w:tr>
      <w:tr w:rsidR="003B339B" w14:paraId="61846511" w14:textId="77777777">
        <w:trPr>
          <w:cantSplit/>
        </w:trPr>
        <w:tc>
          <w:tcPr>
            <w:tcW w:w="12840" w:type="dxa"/>
            <w:gridSpan w:val="2"/>
            <w:tcBorders>
              <w:top w:val="nil"/>
              <w:left w:val="nil"/>
              <w:bottom w:val="nil"/>
              <w:right w:val="nil"/>
            </w:tcBorders>
            <w:shd w:val="clear" w:color="auto" w:fill="FFFFFF"/>
          </w:tcPr>
          <w:p w14:paraId="6184651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514" w14:textId="77777777">
        <w:trPr>
          <w:cantSplit/>
        </w:trPr>
        <w:tc>
          <w:tcPr>
            <w:tcW w:w="6350" w:type="dxa"/>
            <w:tcBorders>
              <w:top w:val="nil"/>
              <w:left w:val="nil"/>
              <w:bottom w:val="nil"/>
              <w:right w:val="nil"/>
            </w:tcBorders>
            <w:shd w:val="clear" w:color="auto" w:fill="FFFFFF"/>
          </w:tcPr>
          <w:p w14:paraId="61846512" w14:textId="77777777" w:rsidR="003B339B" w:rsidRDefault="001A749B">
            <w:pPr>
              <w:adjustRightInd w:val="0"/>
              <w:rPr>
                <w:rFonts w:ascii="Times New Roman" w:hAnsi="Times New Roman"/>
                <w:color w:val="000000"/>
              </w:rPr>
            </w:pPr>
            <w:r>
              <w:rPr>
                <w:rFonts w:ascii="Times New Roman" w:hAnsi="Times New Roman"/>
                <w:color w:val="000000"/>
              </w:rPr>
              <w:t>Sex, n (%)</w:t>
            </w:r>
          </w:p>
        </w:tc>
        <w:tc>
          <w:tcPr>
            <w:tcW w:w="6490" w:type="dxa"/>
            <w:tcBorders>
              <w:top w:val="nil"/>
              <w:left w:val="nil"/>
              <w:bottom w:val="nil"/>
              <w:right w:val="nil"/>
            </w:tcBorders>
            <w:shd w:val="clear" w:color="auto" w:fill="FFFFFF"/>
          </w:tcPr>
          <w:p w14:paraId="61846513" w14:textId="77777777" w:rsidR="003B339B" w:rsidRDefault="003B339B">
            <w:pPr>
              <w:adjustRightInd w:val="0"/>
              <w:jc w:val="center"/>
              <w:rPr>
                <w:rFonts w:ascii="Times New Roman" w:hAnsi="Times New Roman"/>
                <w:color w:val="000000"/>
              </w:rPr>
            </w:pPr>
          </w:p>
        </w:tc>
      </w:tr>
      <w:tr w:rsidR="003B339B" w14:paraId="61846517" w14:textId="77777777">
        <w:trPr>
          <w:cantSplit/>
        </w:trPr>
        <w:tc>
          <w:tcPr>
            <w:tcW w:w="6350" w:type="dxa"/>
            <w:tcBorders>
              <w:top w:val="nil"/>
              <w:left w:val="nil"/>
              <w:bottom w:val="nil"/>
              <w:right w:val="nil"/>
            </w:tcBorders>
            <w:shd w:val="clear" w:color="auto" w:fill="FFFFFF"/>
          </w:tcPr>
          <w:p w14:paraId="61846515" w14:textId="77777777" w:rsidR="003B339B" w:rsidRDefault="001A749B">
            <w:pPr>
              <w:adjustRightInd w:val="0"/>
              <w:ind w:left="210"/>
              <w:rPr>
                <w:rFonts w:ascii="Times New Roman" w:hAnsi="Times New Roman"/>
                <w:color w:val="000000"/>
              </w:rPr>
            </w:pPr>
            <w:r>
              <w:rPr>
                <w:rFonts w:ascii="Times New Roman" w:hAnsi="Times New Roman"/>
                <w:color w:val="000000"/>
              </w:rPr>
              <w:t>Male</w:t>
            </w:r>
          </w:p>
        </w:tc>
        <w:tc>
          <w:tcPr>
            <w:tcW w:w="6490" w:type="dxa"/>
            <w:tcBorders>
              <w:top w:val="nil"/>
              <w:left w:val="nil"/>
              <w:bottom w:val="nil"/>
              <w:right w:val="nil"/>
            </w:tcBorders>
            <w:shd w:val="clear" w:color="auto" w:fill="FFFFFF"/>
          </w:tcPr>
          <w:p w14:paraId="61846516"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651A" w14:textId="77777777">
        <w:trPr>
          <w:cantSplit/>
        </w:trPr>
        <w:tc>
          <w:tcPr>
            <w:tcW w:w="6350" w:type="dxa"/>
            <w:tcBorders>
              <w:top w:val="nil"/>
              <w:left w:val="nil"/>
              <w:bottom w:val="nil"/>
              <w:right w:val="nil"/>
            </w:tcBorders>
            <w:shd w:val="clear" w:color="auto" w:fill="FFFFFF"/>
          </w:tcPr>
          <w:p w14:paraId="61846518" w14:textId="77777777" w:rsidR="003B339B" w:rsidRDefault="001A749B">
            <w:pPr>
              <w:adjustRightInd w:val="0"/>
              <w:ind w:left="210"/>
              <w:rPr>
                <w:rFonts w:ascii="Times New Roman" w:hAnsi="Times New Roman"/>
                <w:color w:val="000000"/>
              </w:rPr>
            </w:pPr>
            <w:r>
              <w:rPr>
                <w:rFonts w:ascii="Times New Roman" w:hAnsi="Times New Roman"/>
                <w:color w:val="000000"/>
              </w:rPr>
              <w:t>Female</w:t>
            </w:r>
          </w:p>
        </w:tc>
        <w:tc>
          <w:tcPr>
            <w:tcW w:w="6490" w:type="dxa"/>
            <w:tcBorders>
              <w:top w:val="nil"/>
              <w:left w:val="nil"/>
              <w:bottom w:val="nil"/>
              <w:right w:val="nil"/>
            </w:tcBorders>
            <w:shd w:val="clear" w:color="auto" w:fill="FFFFFF"/>
          </w:tcPr>
          <w:p w14:paraId="6184651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51C" w14:textId="77777777">
        <w:trPr>
          <w:cantSplit/>
        </w:trPr>
        <w:tc>
          <w:tcPr>
            <w:tcW w:w="12840" w:type="dxa"/>
            <w:gridSpan w:val="2"/>
            <w:tcBorders>
              <w:top w:val="nil"/>
              <w:left w:val="nil"/>
              <w:bottom w:val="nil"/>
              <w:right w:val="nil"/>
            </w:tcBorders>
            <w:shd w:val="clear" w:color="auto" w:fill="FFFFFF"/>
          </w:tcPr>
          <w:p w14:paraId="6184651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51F" w14:textId="77777777">
        <w:trPr>
          <w:cantSplit/>
        </w:trPr>
        <w:tc>
          <w:tcPr>
            <w:tcW w:w="6350" w:type="dxa"/>
            <w:tcBorders>
              <w:top w:val="nil"/>
              <w:left w:val="nil"/>
              <w:bottom w:val="nil"/>
              <w:right w:val="nil"/>
            </w:tcBorders>
            <w:shd w:val="clear" w:color="auto" w:fill="FFFFFF"/>
          </w:tcPr>
          <w:p w14:paraId="6184651D" w14:textId="77777777" w:rsidR="003B339B" w:rsidRDefault="001A749B">
            <w:pPr>
              <w:adjustRightInd w:val="0"/>
              <w:rPr>
                <w:rFonts w:ascii="Times New Roman" w:hAnsi="Times New Roman"/>
                <w:color w:val="000000"/>
              </w:rPr>
            </w:pPr>
            <w:r>
              <w:rPr>
                <w:rFonts w:ascii="Times New Roman" w:hAnsi="Times New Roman"/>
                <w:color w:val="000000"/>
              </w:rPr>
              <w:t>Ethnicity, n (%)</w:t>
            </w:r>
          </w:p>
        </w:tc>
        <w:tc>
          <w:tcPr>
            <w:tcW w:w="6490" w:type="dxa"/>
            <w:tcBorders>
              <w:top w:val="nil"/>
              <w:left w:val="nil"/>
              <w:bottom w:val="nil"/>
              <w:right w:val="nil"/>
            </w:tcBorders>
            <w:shd w:val="clear" w:color="auto" w:fill="FFFFFF"/>
          </w:tcPr>
          <w:p w14:paraId="6184651E" w14:textId="77777777" w:rsidR="003B339B" w:rsidRDefault="003B339B">
            <w:pPr>
              <w:adjustRightInd w:val="0"/>
              <w:jc w:val="center"/>
              <w:rPr>
                <w:rFonts w:ascii="Times New Roman" w:hAnsi="Times New Roman"/>
                <w:color w:val="000000"/>
              </w:rPr>
            </w:pPr>
          </w:p>
        </w:tc>
      </w:tr>
      <w:tr w:rsidR="003B339B" w14:paraId="61846522" w14:textId="77777777">
        <w:trPr>
          <w:cantSplit/>
        </w:trPr>
        <w:tc>
          <w:tcPr>
            <w:tcW w:w="6350" w:type="dxa"/>
            <w:tcBorders>
              <w:top w:val="nil"/>
              <w:left w:val="nil"/>
              <w:bottom w:val="nil"/>
              <w:right w:val="nil"/>
            </w:tcBorders>
            <w:shd w:val="clear" w:color="auto" w:fill="FFFFFF"/>
          </w:tcPr>
          <w:p w14:paraId="61846520" w14:textId="77777777" w:rsidR="003B339B" w:rsidRDefault="001A749B">
            <w:pPr>
              <w:adjustRightInd w:val="0"/>
              <w:ind w:left="210"/>
              <w:rPr>
                <w:rFonts w:ascii="Times New Roman" w:hAnsi="Times New Roman"/>
                <w:color w:val="000000"/>
              </w:rPr>
            </w:pPr>
            <w:r>
              <w:rPr>
                <w:rFonts w:ascii="Times New Roman" w:hAnsi="Times New Roman"/>
                <w:color w:val="000000"/>
              </w:rPr>
              <w:t>Ethnic Han</w:t>
            </w:r>
          </w:p>
        </w:tc>
        <w:tc>
          <w:tcPr>
            <w:tcW w:w="6490" w:type="dxa"/>
            <w:tcBorders>
              <w:top w:val="nil"/>
              <w:left w:val="nil"/>
              <w:bottom w:val="nil"/>
              <w:right w:val="nil"/>
            </w:tcBorders>
            <w:shd w:val="clear" w:color="auto" w:fill="FFFFFF"/>
          </w:tcPr>
          <w:p w14:paraId="6184652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6525" w14:textId="77777777">
        <w:trPr>
          <w:cantSplit/>
        </w:trPr>
        <w:tc>
          <w:tcPr>
            <w:tcW w:w="6350" w:type="dxa"/>
            <w:tcBorders>
              <w:top w:val="nil"/>
              <w:left w:val="nil"/>
              <w:bottom w:val="nil"/>
              <w:right w:val="nil"/>
            </w:tcBorders>
            <w:shd w:val="clear" w:color="auto" w:fill="FFFFFF"/>
          </w:tcPr>
          <w:p w14:paraId="61846523" w14:textId="77777777" w:rsidR="003B339B" w:rsidRDefault="001A749B">
            <w:pPr>
              <w:adjustRightInd w:val="0"/>
              <w:ind w:left="210"/>
              <w:rPr>
                <w:rFonts w:ascii="Times New Roman" w:hAnsi="Times New Roman"/>
                <w:color w:val="000000"/>
              </w:rPr>
            </w:pPr>
            <w:r>
              <w:rPr>
                <w:rFonts w:ascii="Times New Roman" w:hAnsi="Times New Roman"/>
                <w:color w:val="000000"/>
              </w:rPr>
              <w:t>Other</w:t>
            </w:r>
          </w:p>
        </w:tc>
        <w:tc>
          <w:tcPr>
            <w:tcW w:w="6490" w:type="dxa"/>
            <w:tcBorders>
              <w:top w:val="nil"/>
              <w:left w:val="nil"/>
              <w:bottom w:val="nil"/>
              <w:right w:val="nil"/>
            </w:tcBorders>
            <w:shd w:val="clear" w:color="auto" w:fill="FFFFFF"/>
          </w:tcPr>
          <w:p w14:paraId="618465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27" w14:textId="77777777">
        <w:trPr>
          <w:cantSplit/>
        </w:trPr>
        <w:tc>
          <w:tcPr>
            <w:tcW w:w="12840" w:type="dxa"/>
            <w:gridSpan w:val="2"/>
            <w:tcBorders>
              <w:top w:val="nil"/>
              <w:left w:val="nil"/>
              <w:bottom w:val="nil"/>
              <w:right w:val="nil"/>
            </w:tcBorders>
            <w:shd w:val="clear" w:color="auto" w:fill="FFFFFF"/>
          </w:tcPr>
          <w:p w14:paraId="6184652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52A" w14:textId="77777777">
        <w:trPr>
          <w:cantSplit/>
        </w:trPr>
        <w:tc>
          <w:tcPr>
            <w:tcW w:w="6350" w:type="dxa"/>
            <w:tcBorders>
              <w:top w:val="nil"/>
              <w:left w:val="nil"/>
              <w:bottom w:val="nil"/>
              <w:right w:val="nil"/>
            </w:tcBorders>
            <w:shd w:val="clear" w:color="auto" w:fill="FFFFFF"/>
          </w:tcPr>
          <w:p w14:paraId="61846528" w14:textId="77777777" w:rsidR="003B339B" w:rsidRDefault="001A749B">
            <w:pPr>
              <w:adjustRightInd w:val="0"/>
              <w:rPr>
                <w:rFonts w:ascii="Times New Roman" w:hAnsi="Times New Roman"/>
                <w:color w:val="000000"/>
              </w:rPr>
            </w:pPr>
            <w:r>
              <w:rPr>
                <w:rFonts w:ascii="Times New Roman" w:hAnsi="Times New Roman"/>
                <w:color w:val="000000"/>
              </w:rPr>
              <w:t>Race, n (%)</w:t>
            </w:r>
          </w:p>
        </w:tc>
        <w:tc>
          <w:tcPr>
            <w:tcW w:w="6490" w:type="dxa"/>
            <w:tcBorders>
              <w:top w:val="nil"/>
              <w:left w:val="nil"/>
              <w:bottom w:val="nil"/>
              <w:right w:val="nil"/>
            </w:tcBorders>
            <w:shd w:val="clear" w:color="auto" w:fill="FFFFFF"/>
          </w:tcPr>
          <w:p w14:paraId="61846529" w14:textId="77777777" w:rsidR="003B339B" w:rsidRDefault="003B339B">
            <w:pPr>
              <w:adjustRightInd w:val="0"/>
              <w:jc w:val="center"/>
              <w:rPr>
                <w:rFonts w:ascii="Times New Roman" w:hAnsi="Times New Roman"/>
                <w:color w:val="000000"/>
              </w:rPr>
            </w:pPr>
          </w:p>
        </w:tc>
      </w:tr>
      <w:tr w:rsidR="003B339B" w14:paraId="6184652D" w14:textId="77777777">
        <w:trPr>
          <w:cantSplit/>
        </w:trPr>
        <w:tc>
          <w:tcPr>
            <w:tcW w:w="6350" w:type="dxa"/>
            <w:tcBorders>
              <w:top w:val="nil"/>
              <w:left w:val="nil"/>
              <w:bottom w:val="nil"/>
              <w:right w:val="nil"/>
            </w:tcBorders>
            <w:shd w:val="clear" w:color="auto" w:fill="FFFFFF"/>
          </w:tcPr>
          <w:p w14:paraId="6184652B" w14:textId="77777777" w:rsidR="003B339B" w:rsidRDefault="001A749B">
            <w:pPr>
              <w:adjustRightInd w:val="0"/>
              <w:ind w:left="210"/>
              <w:rPr>
                <w:rFonts w:ascii="Times New Roman" w:hAnsi="Times New Roman"/>
                <w:color w:val="000000"/>
              </w:rPr>
            </w:pPr>
            <w:r>
              <w:rPr>
                <w:rFonts w:ascii="Times New Roman" w:hAnsi="Times New Roman"/>
                <w:color w:val="000000"/>
              </w:rPr>
              <w:t>American Indian or Alaska Native</w:t>
            </w:r>
          </w:p>
        </w:tc>
        <w:tc>
          <w:tcPr>
            <w:tcW w:w="6490" w:type="dxa"/>
            <w:tcBorders>
              <w:top w:val="nil"/>
              <w:left w:val="nil"/>
              <w:bottom w:val="nil"/>
              <w:right w:val="nil"/>
            </w:tcBorders>
            <w:shd w:val="clear" w:color="auto" w:fill="FFFFFF"/>
          </w:tcPr>
          <w:p w14:paraId="618465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30" w14:textId="77777777">
        <w:trPr>
          <w:cantSplit/>
        </w:trPr>
        <w:tc>
          <w:tcPr>
            <w:tcW w:w="6350" w:type="dxa"/>
            <w:tcBorders>
              <w:top w:val="nil"/>
              <w:left w:val="nil"/>
              <w:bottom w:val="nil"/>
              <w:right w:val="nil"/>
            </w:tcBorders>
            <w:shd w:val="clear" w:color="auto" w:fill="FFFFFF"/>
          </w:tcPr>
          <w:p w14:paraId="6184652E" w14:textId="77777777" w:rsidR="003B339B" w:rsidRDefault="001A749B">
            <w:pPr>
              <w:adjustRightInd w:val="0"/>
              <w:ind w:left="210"/>
              <w:rPr>
                <w:rFonts w:ascii="Times New Roman" w:hAnsi="Times New Roman"/>
                <w:color w:val="000000"/>
              </w:rPr>
            </w:pPr>
            <w:r>
              <w:rPr>
                <w:rFonts w:ascii="Times New Roman" w:hAnsi="Times New Roman"/>
                <w:color w:val="000000"/>
              </w:rPr>
              <w:t>Asian</w:t>
            </w:r>
          </w:p>
        </w:tc>
        <w:tc>
          <w:tcPr>
            <w:tcW w:w="6490" w:type="dxa"/>
            <w:tcBorders>
              <w:top w:val="nil"/>
              <w:left w:val="nil"/>
              <w:bottom w:val="nil"/>
              <w:right w:val="nil"/>
            </w:tcBorders>
            <w:shd w:val="clear" w:color="auto" w:fill="FFFFFF"/>
          </w:tcPr>
          <w:p w14:paraId="6184652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6533" w14:textId="77777777">
        <w:trPr>
          <w:cantSplit/>
        </w:trPr>
        <w:tc>
          <w:tcPr>
            <w:tcW w:w="6350" w:type="dxa"/>
            <w:tcBorders>
              <w:top w:val="nil"/>
              <w:left w:val="nil"/>
              <w:bottom w:val="nil"/>
              <w:right w:val="nil"/>
            </w:tcBorders>
            <w:shd w:val="clear" w:color="auto" w:fill="FFFFFF"/>
          </w:tcPr>
          <w:p w14:paraId="61846531" w14:textId="77777777" w:rsidR="003B339B" w:rsidRDefault="001A749B">
            <w:pPr>
              <w:adjustRightInd w:val="0"/>
              <w:ind w:left="210"/>
              <w:rPr>
                <w:rFonts w:ascii="Times New Roman" w:hAnsi="Times New Roman"/>
                <w:color w:val="000000"/>
              </w:rPr>
            </w:pPr>
            <w:r>
              <w:rPr>
                <w:rFonts w:ascii="Times New Roman" w:hAnsi="Times New Roman"/>
                <w:color w:val="000000"/>
              </w:rPr>
              <w:t>Black or African American</w:t>
            </w:r>
          </w:p>
        </w:tc>
        <w:tc>
          <w:tcPr>
            <w:tcW w:w="6490" w:type="dxa"/>
            <w:tcBorders>
              <w:top w:val="nil"/>
              <w:left w:val="nil"/>
              <w:bottom w:val="nil"/>
              <w:right w:val="nil"/>
            </w:tcBorders>
            <w:shd w:val="clear" w:color="auto" w:fill="FFFFFF"/>
          </w:tcPr>
          <w:p w14:paraId="618465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36" w14:textId="77777777">
        <w:trPr>
          <w:cantSplit/>
        </w:trPr>
        <w:tc>
          <w:tcPr>
            <w:tcW w:w="6350" w:type="dxa"/>
            <w:tcBorders>
              <w:top w:val="nil"/>
              <w:left w:val="nil"/>
              <w:bottom w:val="nil"/>
              <w:right w:val="nil"/>
            </w:tcBorders>
            <w:shd w:val="clear" w:color="auto" w:fill="FFFFFF"/>
          </w:tcPr>
          <w:p w14:paraId="61846534" w14:textId="77777777" w:rsidR="003B339B" w:rsidRDefault="001A749B">
            <w:pPr>
              <w:adjustRightInd w:val="0"/>
              <w:ind w:left="210"/>
              <w:rPr>
                <w:rFonts w:ascii="Times New Roman" w:hAnsi="Times New Roman"/>
                <w:color w:val="000000"/>
              </w:rPr>
            </w:pPr>
            <w:r>
              <w:rPr>
                <w:rFonts w:ascii="Times New Roman" w:hAnsi="Times New Roman"/>
                <w:color w:val="000000"/>
              </w:rPr>
              <w:t>Native Hawaiians or Other Pacific Islanders</w:t>
            </w:r>
          </w:p>
        </w:tc>
        <w:tc>
          <w:tcPr>
            <w:tcW w:w="6490" w:type="dxa"/>
            <w:tcBorders>
              <w:top w:val="nil"/>
              <w:left w:val="nil"/>
              <w:bottom w:val="nil"/>
              <w:right w:val="nil"/>
            </w:tcBorders>
            <w:shd w:val="clear" w:color="auto" w:fill="FFFFFF"/>
          </w:tcPr>
          <w:p w14:paraId="618465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39" w14:textId="77777777">
        <w:trPr>
          <w:cantSplit/>
        </w:trPr>
        <w:tc>
          <w:tcPr>
            <w:tcW w:w="6350" w:type="dxa"/>
            <w:tcBorders>
              <w:top w:val="nil"/>
              <w:left w:val="nil"/>
              <w:bottom w:val="nil"/>
              <w:right w:val="nil"/>
            </w:tcBorders>
            <w:shd w:val="clear" w:color="auto" w:fill="FFFFFF"/>
          </w:tcPr>
          <w:p w14:paraId="61846537" w14:textId="77777777" w:rsidR="003B339B" w:rsidRDefault="001A749B">
            <w:pPr>
              <w:adjustRightInd w:val="0"/>
              <w:ind w:left="210"/>
              <w:rPr>
                <w:rFonts w:ascii="Times New Roman" w:hAnsi="Times New Roman"/>
                <w:color w:val="000000"/>
              </w:rPr>
            </w:pPr>
            <w:r>
              <w:rPr>
                <w:rFonts w:ascii="Times New Roman" w:hAnsi="Times New Roman"/>
                <w:color w:val="000000"/>
              </w:rPr>
              <w:t>White</w:t>
            </w:r>
          </w:p>
        </w:tc>
        <w:tc>
          <w:tcPr>
            <w:tcW w:w="6490" w:type="dxa"/>
            <w:tcBorders>
              <w:top w:val="nil"/>
              <w:left w:val="nil"/>
              <w:bottom w:val="nil"/>
              <w:right w:val="nil"/>
            </w:tcBorders>
            <w:shd w:val="clear" w:color="auto" w:fill="FFFFFF"/>
          </w:tcPr>
          <w:p w14:paraId="618465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3C" w14:textId="77777777">
        <w:trPr>
          <w:cantSplit/>
        </w:trPr>
        <w:tc>
          <w:tcPr>
            <w:tcW w:w="6350" w:type="dxa"/>
            <w:tcBorders>
              <w:top w:val="nil"/>
              <w:left w:val="nil"/>
              <w:bottom w:val="nil"/>
              <w:right w:val="nil"/>
            </w:tcBorders>
            <w:shd w:val="clear" w:color="auto" w:fill="FFFFFF"/>
          </w:tcPr>
          <w:p w14:paraId="6184653A" w14:textId="77777777" w:rsidR="003B339B" w:rsidRDefault="001A749B">
            <w:pPr>
              <w:adjustRightInd w:val="0"/>
              <w:ind w:left="210"/>
              <w:rPr>
                <w:rFonts w:ascii="Times New Roman" w:hAnsi="Times New Roman"/>
                <w:color w:val="000000"/>
              </w:rPr>
            </w:pPr>
            <w:r>
              <w:rPr>
                <w:rFonts w:ascii="Times New Roman" w:hAnsi="Times New Roman"/>
                <w:color w:val="000000"/>
              </w:rPr>
              <w:t>Other</w:t>
            </w:r>
          </w:p>
        </w:tc>
        <w:tc>
          <w:tcPr>
            <w:tcW w:w="6490" w:type="dxa"/>
            <w:tcBorders>
              <w:top w:val="nil"/>
              <w:left w:val="nil"/>
              <w:bottom w:val="nil"/>
              <w:right w:val="nil"/>
            </w:tcBorders>
            <w:shd w:val="clear" w:color="auto" w:fill="FFFFFF"/>
          </w:tcPr>
          <w:p w14:paraId="618465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3E" w14:textId="77777777">
        <w:trPr>
          <w:cantSplit/>
        </w:trPr>
        <w:tc>
          <w:tcPr>
            <w:tcW w:w="12840" w:type="dxa"/>
            <w:gridSpan w:val="2"/>
            <w:tcBorders>
              <w:top w:val="nil"/>
              <w:left w:val="nil"/>
              <w:bottom w:val="nil"/>
              <w:right w:val="nil"/>
            </w:tcBorders>
            <w:shd w:val="clear" w:color="auto" w:fill="FFFFFF"/>
          </w:tcPr>
          <w:p w14:paraId="6184653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541" w14:textId="77777777">
        <w:trPr>
          <w:cantSplit/>
        </w:trPr>
        <w:tc>
          <w:tcPr>
            <w:tcW w:w="6350" w:type="dxa"/>
            <w:tcBorders>
              <w:top w:val="nil"/>
              <w:left w:val="nil"/>
              <w:bottom w:val="nil"/>
              <w:right w:val="nil"/>
            </w:tcBorders>
            <w:shd w:val="clear" w:color="auto" w:fill="FFFFFF"/>
          </w:tcPr>
          <w:p w14:paraId="6184653F" w14:textId="77777777" w:rsidR="003B339B" w:rsidRDefault="001A749B">
            <w:pPr>
              <w:adjustRightInd w:val="0"/>
              <w:rPr>
                <w:rFonts w:ascii="Times New Roman" w:hAnsi="Times New Roman"/>
                <w:color w:val="000000"/>
              </w:rPr>
            </w:pPr>
            <w:r>
              <w:rPr>
                <w:rFonts w:ascii="Times New Roman" w:hAnsi="Times New Roman"/>
                <w:color w:val="000000"/>
              </w:rPr>
              <w:t>Height (cm)</w:t>
            </w:r>
          </w:p>
        </w:tc>
        <w:tc>
          <w:tcPr>
            <w:tcW w:w="6490" w:type="dxa"/>
            <w:tcBorders>
              <w:top w:val="nil"/>
              <w:left w:val="nil"/>
              <w:bottom w:val="nil"/>
              <w:right w:val="nil"/>
            </w:tcBorders>
            <w:shd w:val="clear" w:color="auto" w:fill="FFFFFF"/>
          </w:tcPr>
          <w:p w14:paraId="61846540" w14:textId="77777777" w:rsidR="003B339B" w:rsidRDefault="003B339B">
            <w:pPr>
              <w:adjustRightInd w:val="0"/>
              <w:jc w:val="center"/>
              <w:rPr>
                <w:rFonts w:ascii="Times New Roman" w:hAnsi="Times New Roman"/>
                <w:color w:val="000000"/>
              </w:rPr>
            </w:pPr>
          </w:p>
        </w:tc>
      </w:tr>
      <w:tr w:rsidR="003B339B" w14:paraId="61846544" w14:textId="77777777">
        <w:trPr>
          <w:cantSplit/>
        </w:trPr>
        <w:tc>
          <w:tcPr>
            <w:tcW w:w="6350" w:type="dxa"/>
            <w:tcBorders>
              <w:top w:val="nil"/>
              <w:left w:val="nil"/>
              <w:bottom w:val="nil"/>
              <w:right w:val="nil"/>
            </w:tcBorders>
            <w:shd w:val="clear" w:color="auto" w:fill="FFFFFF"/>
          </w:tcPr>
          <w:p w14:paraId="61846542" w14:textId="77777777" w:rsidR="003B339B" w:rsidRDefault="001A749B">
            <w:pPr>
              <w:adjustRightInd w:val="0"/>
              <w:ind w:left="210"/>
              <w:rPr>
                <w:rFonts w:ascii="Times New Roman" w:hAnsi="Times New Roman"/>
                <w:color w:val="000000"/>
              </w:rPr>
            </w:pPr>
            <w:r>
              <w:rPr>
                <w:rFonts w:ascii="Times New Roman" w:hAnsi="Times New Roman"/>
                <w:color w:val="000000"/>
              </w:rPr>
              <w:t>n</w:t>
            </w:r>
          </w:p>
        </w:tc>
        <w:tc>
          <w:tcPr>
            <w:tcW w:w="6490" w:type="dxa"/>
            <w:tcBorders>
              <w:top w:val="nil"/>
              <w:left w:val="nil"/>
              <w:bottom w:val="nil"/>
              <w:right w:val="nil"/>
            </w:tcBorders>
            <w:shd w:val="clear" w:color="auto" w:fill="FFFFFF"/>
          </w:tcPr>
          <w:p w14:paraId="61846543"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547" w14:textId="77777777">
        <w:trPr>
          <w:cantSplit/>
        </w:trPr>
        <w:tc>
          <w:tcPr>
            <w:tcW w:w="6350" w:type="dxa"/>
            <w:tcBorders>
              <w:top w:val="nil"/>
              <w:left w:val="nil"/>
              <w:bottom w:val="nil"/>
              <w:right w:val="nil"/>
            </w:tcBorders>
            <w:shd w:val="clear" w:color="auto" w:fill="FFFFFF"/>
          </w:tcPr>
          <w:p w14:paraId="61846545" w14:textId="77777777" w:rsidR="003B339B" w:rsidRDefault="001A749B">
            <w:pPr>
              <w:adjustRightInd w:val="0"/>
              <w:ind w:left="210"/>
              <w:rPr>
                <w:rFonts w:ascii="Times New Roman" w:hAnsi="Times New Roman"/>
                <w:color w:val="000000"/>
              </w:rPr>
            </w:pPr>
            <w:r>
              <w:rPr>
                <w:rFonts w:ascii="Times New Roman" w:hAnsi="Times New Roman"/>
                <w:color w:val="000000"/>
              </w:rPr>
              <w:t>Mean (STD)</w:t>
            </w:r>
          </w:p>
        </w:tc>
        <w:tc>
          <w:tcPr>
            <w:tcW w:w="6490" w:type="dxa"/>
            <w:tcBorders>
              <w:top w:val="nil"/>
              <w:left w:val="nil"/>
              <w:bottom w:val="nil"/>
              <w:right w:val="nil"/>
            </w:tcBorders>
            <w:shd w:val="clear" w:color="auto" w:fill="FFFFFF"/>
          </w:tcPr>
          <w:p w14:paraId="61846546" w14:textId="77777777" w:rsidR="003B339B" w:rsidRDefault="001A749B">
            <w:pPr>
              <w:adjustRightInd w:val="0"/>
              <w:jc w:val="center"/>
              <w:rPr>
                <w:rFonts w:ascii="Times New Roman" w:hAnsi="Times New Roman"/>
                <w:color w:val="000000"/>
              </w:rPr>
            </w:pPr>
            <w:r>
              <w:rPr>
                <w:rFonts w:ascii="Times New Roman" w:hAnsi="Times New Roman"/>
                <w:color w:val="000000"/>
              </w:rPr>
              <w:t>167.00 (6.342)</w:t>
            </w:r>
          </w:p>
        </w:tc>
      </w:tr>
      <w:tr w:rsidR="003B339B" w14:paraId="6184654A" w14:textId="77777777">
        <w:trPr>
          <w:cantSplit/>
        </w:trPr>
        <w:tc>
          <w:tcPr>
            <w:tcW w:w="6350" w:type="dxa"/>
            <w:tcBorders>
              <w:top w:val="nil"/>
              <w:left w:val="nil"/>
              <w:bottom w:val="nil"/>
              <w:right w:val="nil"/>
            </w:tcBorders>
            <w:shd w:val="clear" w:color="auto" w:fill="FFFFFF"/>
          </w:tcPr>
          <w:p w14:paraId="61846548" w14:textId="77777777" w:rsidR="003B339B" w:rsidRDefault="001A749B">
            <w:pPr>
              <w:adjustRightInd w:val="0"/>
              <w:ind w:left="210"/>
              <w:rPr>
                <w:rFonts w:ascii="Times New Roman" w:hAnsi="Times New Roman"/>
                <w:color w:val="000000"/>
              </w:rPr>
            </w:pPr>
            <w:r>
              <w:rPr>
                <w:rFonts w:ascii="Times New Roman" w:hAnsi="Times New Roman"/>
                <w:color w:val="000000"/>
              </w:rPr>
              <w:t>Median (Q1, Q3)</w:t>
            </w:r>
          </w:p>
        </w:tc>
        <w:tc>
          <w:tcPr>
            <w:tcW w:w="6490" w:type="dxa"/>
            <w:tcBorders>
              <w:top w:val="nil"/>
              <w:left w:val="nil"/>
              <w:bottom w:val="nil"/>
              <w:right w:val="nil"/>
            </w:tcBorders>
            <w:shd w:val="clear" w:color="auto" w:fill="FFFFFF"/>
          </w:tcPr>
          <w:p w14:paraId="61846549" w14:textId="77777777" w:rsidR="003B339B" w:rsidRDefault="001A749B">
            <w:pPr>
              <w:adjustRightInd w:val="0"/>
              <w:jc w:val="center"/>
              <w:rPr>
                <w:rFonts w:ascii="Times New Roman" w:hAnsi="Times New Roman"/>
                <w:color w:val="000000"/>
              </w:rPr>
            </w:pPr>
            <w:r>
              <w:rPr>
                <w:rFonts w:ascii="Times New Roman" w:hAnsi="Times New Roman"/>
                <w:color w:val="000000"/>
              </w:rPr>
              <w:t>168.00 (165.00, 170.00)</w:t>
            </w:r>
          </w:p>
        </w:tc>
      </w:tr>
      <w:tr w:rsidR="003B339B" w14:paraId="6184654D" w14:textId="77777777">
        <w:trPr>
          <w:cantSplit/>
        </w:trPr>
        <w:tc>
          <w:tcPr>
            <w:tcW w:w="6350" w:type="dxa"/>
            <w:tcBorders>
              <w:top w:val="nil"/>
              <w:left w:val="nil"/>
              <w:bottom w:val="nil"/>
              <w:right w:val="nil"/>
            </w:tcBorders>
            <w:shd w:val="clear" w:color="auto" w:fill="FFFFFF"/>
          </w:tcPr>
          <w:p w14:paraId="6184654B" w14:textId="77777777" w:rsidR="003B339B" w:rsidRDefault="001A749B">
            <w:pPr>
              <w:adjustRightInd w:val="0"/>
              <w:ind w:left="210"/>
              <w:rPr>
                <w:rFonts w:ascii="Times New Roman" w:hAnsi="Times New Roman"/>
                <w:color w:val="000000"/>
              </w:rPr>
            </w:pPr>
            <w:r>
              <w:rPr>
                <w:rFonts w:ascii="Times New Roman" w:hAnsi="Times New Roman"/>
                <w:color w:val="000000"/>
              </w:rPr>
              <w:t>Min, Max</w:t>
            </w:r>
          </w:p>
        </w:tc>
        <w:tc>
          <w:tcPr>
            <w:tcW w:w="6490" w:type="dxa"/>
            <w:tcBorders>
              <w:top w:val="nil"/>
              <w:left w:val="nil"/>
              <w:bottom w:val="nil"/>
              <w:right w:val="nil"/>
            </w:tcBorders>
            <w:shd w:val="clear" w:color="auto" w:fill="FFFFFF"/>
          </w:tcPr>
          <w:p w14:paraId="6184654C" w14:textId="77777777" w:rsidR="003B339B" w:rsidRDefault="001A749B">
            <w:pPr>
              <w:adjustRightInd w:val="0"/>
              <w:jc w:val="center"/>
              <w:rPr>
                <w:rFonts w:ascii="Times New Roman" w:hAnsi="Times New Roman"/>
                <w:color w:val="000000"/>
              </w:rPr>
            </w:pPr>
            <w:r>
              <w:rPr>
                <w:rFonts w:ascii="Times New Roman" w:hAnsi="Times New Roman"/>
                <w:color w:val="000000"/>
              </w:rPr>
              <w:t>146.5, 178.0</w:t>
            </w:r>
          </w:p>
        </w:tc>
      </w:tr>
      <w:tr w:rsidR="003B339B" w14:paraId="6184654F" w14:textId="77777777">
        <w:trPr>
          <w:cantSplit/>
        </w:trPr>
        <w:tc>
          <w:tcPr>
            <w:tcW w:w="12840" w:type="dxa"/>
            <w:gridSpan w:val="2"/>
            <w:tcBorders>
              <w:top w:val="nil"/>
              <w:left w:val="nil"/>
              <w:bottom w:val="nil"/>
              <w:right w:val="nil"/>
            </w:tcBorders>
            <w:shd w:val="clear" w:color="auto" w:fill="FFFFFF"/>
          </w:tcPr>
          <w:p w14:paraId="6184654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552" w14:textId="77777777">
        <w:trPr>
          <w:cantSplit/>
        </w:trPr>
        <w:tc>
          <w:tcPr>
            <w:tcW w:w="6350" w:type="dxa"/>
            <w:tcBorders>
              <w:top w:val="nil"/>
              <w:left w:val="nil"/>
              <w:bottom w:val="nil"/>
              <w:right w:val="nil"/>
            </w:tcBorders>
            <w:shd w:val="clear" w:color="auto" w:fill="FFFFFF"/>
          </w:tcPr>
          <w:p w14:paraId="61846550" w14:textId="77777777" w:rsidR="003B339B" w:rsidRDefault="001A749B">
            <w:pPr>
              <w:adjustRightInd w:val="0"/>
              <w:rPr>
                <w:rFonts w:ascii="Times New Roman" w:hAnsi="Times New Roman"/>
                <w:color w:val="000000"/>
              </w:rPr>
            </w:pPr>
            <w:r>
              <w:rPr>
                <w:rFonts w:ascii="Times New Roman" w:hAnsi="Times New Roman"/>
                <w:color w:val="000000"/>
              </w:rPr>
              <w:t>Weight at Baseline (kg)</w:t>
            </w:r>
          </w:p>
        </w:tc>
        <w:tc>
          <w:tcPr>
            <w:tcW w:w="6490" w:type="dxa"/>
            <w:tcBorders>
              <w:top w:val="nil"/>
              <w:left w:val="nil"/>
              <w:bottom w:val="nil"/>
              <w:right w:val="nil"/>
            </w:tcBorders>
            <w:shd w:val="clear" w:color="auto" w:fill="FFFFFF"/>
          </w:tcPr>
          <w:p w14:paraId="61846551" w14:textId="77777777" w:rsidR="003B339B" w:rsidRDefault="003B339B">
            <w:pPr>
              <w:adjustRightInd w:val="0"/>
              <w:jc w:val="center"/>
              <w:rPr>
                <w:rFonts w:ascii="Times New Roman" w:hAnsi="Times New Roman"/>
                <w:color w:val="000000"/>
              </w:rPr>
            </w:pPr>
          </w:p>
        </w:tc>
      </w:tr>
      <w:tr w:rsidR="003B339B" w14:paraId="61846555" w14:textId="77777777">
        <w:trPr>
          <w:cantSplit/>
        </w:trPr>
        <w:tc>
          <w:tcPr>
            <w:tcW w:w="6350" w:type="dxa"/>
            <w:tcBorders>
              <w:top w:val="nil"/>
              <w:left w:val="nil"/>
              <w:bottom w:val="nil"/>
              <w:right w:val="nil"/>
            </w:tcBorders>
            <w:shd w:val="clear" w:color="auto" w:fill="FFFFFF"/>
          </w:tcPr>
          <w:p w14:paraId="61846553" w14:textId="77777777" w:rsidR="003B339B" w:rsidRDefault="001A749B">
            <w:pPr>
              <w:adjustRightInd w:val="0"/>
              <w:ind w:left="210"/>
              <w:rPr>
                <w:rFonts w:ascii="Times New Roman" w:hAnsi="Times New Roman"/>
                <w:color w:val="000000"/>
              </w:rPr>
            </w:pPr>
            <w:r>
              <w:rPr>
                <w:rFonts w:ascii="Times New Roman" w:hAnsi="Times New Roman"/>
                <w:color w:val="000000"/>
              </w:rPr>
              <w:t>n</w:t>
            </w:r>
          </w:p>
        </w:tc>
        <w:tc>
          <w:tcPr>
            <w:tcW w:w="6490" w:type="dxa"/>
            <w:tcBorders>
              <w:top w:val="nil"/>
              <w:left w:val="nil"/>
              <w:bottom w:val="nil"/>
              <w:right w:val="nil"/>
            </w:tcBorders>
            <w:shd w:val="clear" w:color="auto" w:fill="FFFFFF"/>
          </w:tcPr>
          <w:p w14:paraId="6184655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558" w14:textId="77777777">
        <w:trPr>
          <w:cantSplit/>
        </w:trPr>
        <w:tc>
          <w:tcPr>
            <w:tcW w:w="6350" w:type="dxa"/>
            <w:tcBorders>
              <w:top w:val="nil"/>
              <w:left w:val="nil"/>
              <w:bottom w:val="nil"/>
              <w:right w:val="nil"/>
            </w:tcBorders>
            <w:shd w:val="clear" w:color="auto" w:fill="FFFFFF"/>
          </w:tcPr>
          <w:p w14:paraId="61846556" w14:textId="77777777" w:rsidR="003B339B" w:rsidRDefault="001A749B">
            <w:pPr>
              <w:adjustRightInd w:val="0"/>
              <w:ind w:left="210"/>
              <w:rPr>
                <w:rFonts w:ascii="Times New Roman" w:hAnsi="Times New Roman"/>
                <w:color w:val="000000"/>
              </w:rPr>
            </w:pPr>
            <w:r>
              <w:rPr>
                <w:rFonts w:ascii="Times New Roman" w:hAnsi="Times New Roman"/>
                <w:color w:val="000000"/>
              </w:rPr>
              <w:t>Mean (STD)</w:t>
            </w:r>
          </w:p>
        </w:tc>
        <w:tc>
          <w:tcPr>
            <w:tcW w:w="6490" w:type="dxa"/>
            <w:tcBorders>
              <w:top w:val="nil"/>
              <w:left w:val="nil"/>
              <w:bottom w:val="nil"/>
              <w:right w:val="nil"/>
            </w:tcBorders>
            <w:shd w:val="clear" w:color="auto" w:fill="FFFFFF"/>
          </w:tcPr>
          <w:p w14:paraId="61846557" w14:textId="77777777" w:rsidR="003B339B" w:rsidRDefault="001A749B">
            <w:pPr>
              <w:adjustRightInd w:val="0"/>
              <w:jc w:val="center"/>
              <w:rPr>
                <w:rFonts w:ascii="Times New Roman" w:hAnsi="Times New Roman"/>
                <w:color w:val="000000"/>
              </w:rPr>
            </w:pPr>
            <w:r>
              <w:rPr>
                <w:rFonts w:ascii="Times New Roman" w:hAnsi="Times New Roman"/>
                <w:color w:val="000000"/>
              </w:rPr>
              <w:t>61.54 (9.434)</w:t>
            </w:r>
          </w:p>
        </w:tc>
      </w:tr>
      <w:tr w:rsidR="003B339B" w14:paraId="6184655B" w14:textId="77777777">
        <w:trPr>
          <w:cantSplit/>
        </w:trPr>
        <w:tc>
          <w:tcPr>
            <w:tcW w:w="6350" w:type="dxa"/>
            <w:tcBorders>
              <w:top w:val="nil"/>
              <w:left w:val="nil"/>
              <w:bottom w:val="nil"/>
              <w:right w:val="nil"/>
            </w:tcBorders>
            <w:shd w:val="clear" w:color="auto" w:fill="FFFFFF"/>
          </w:tcPr>
          <w:p w14:paraId="61846559" w14:textId="77777777" w:rsidR="003B339B" w:rsidRDefault="001A749B">
            <w:pPr>
              <w:adjustRightInd w:val="0"/>
              <w:ind w:left="210"/>
              <w:rPr>
                <w:rFonts w:ascii="Times New Roman" w:hAnsi="Times New Roman"/>
                <w:color w:val="000000"/>
              </w:rPr>
            </w:pPr>
            <w:r>
              <w:rPr>
                <w:rFonts w:ascii="Times New Roman" w:hAnsi="Times New Roman"/>
                <w:color w:val="000000"/>
              </w:rPr>
              <w:t>Median (Q1, Q3)</w:t>
            </w:r>
          </w:p>
        </w:tc>
        <w:tc>
          <w:tcPr>
            <w:tcW w:w="6490" w:type="dxa"/>
            <w:tcBorders>
              <w:top w:val="nil"/>
              <w:left w:val="nil"/>
              <w:bottom w:val="nil"/>
              <w:right w:val="nil"/>
            </w:tcBorders>
            <w:shd w:val="clear" w:color="auto" w:fill="FFFFFF"/>
          </w:tcPr>
          <w:p w14:paraId="6184655A" w14:textId="77777777" w:rsidR="003B339B" w:rsidRDefault="001A749B">
            <w:pPr>
              <w:adjustRightInd w:val="0"/>
              <w:jc w:val="center"/>
              <w:rPr>
                <w:rFonts w:ascii="Times New Roman" w:hAnsi="Times New Roman"/>
                <w:color w:val="000000"/>
              </w:rPr>
            </w:pPr>
            <w:r>
              <w:rPr>
                <w:rFonts w:ascii="Times New Roman" w:hAnsi="Times New Roman"/>
                <w:color w:val="000000"/>
              </w:rPr>
              <w:t>60.10 (55.00, 68.00)</w:t>
            </w:r>
          </w:p>
        </w:tc>
      </w:tr>
      <w:tr w:rsidR="003B339B" w14:paraId="6184655E" w14:textId="77777777">
        <w:trPr>
          <w:cantSplit/>
        </w:trPr>
        <w:tc>
          <w:tcPr>
            <w:tcW w:w="6350" w:type="dxa"/>
            <w:tcBorders>
              <w:top w:val="nil"/>
              <w:left w:val="nil"/>
              <w:bottom w:val="nil"/>
              <w:right w:val="nil"/>
            </w:tcBorders>
            <w:shd w:val="clear" w:color="auto" w:fill="FFFFFF"/>
          </w:tcPr>
          <w:p w14:paraId="6184655C" w14:textId="77777777" w:rsidR="003B339B" w:rsidRDefault="001A749B">
            <w:pPr>
              <w:adjustRightInd w:val="0"/>
              <w:ind w:left="210"/>
              <w:rPr>
                <w:rFonts w:ascii="Times New Roman" w:hAnsi="Times New Roman"/>
                <w:color w:val="000000"/>
              </w:rPr>
            </w:pPr>
            <w:r>
              <w:rPr>
                <w:rFonts w:ascii="Times New Roman" w:hAnsi="Times New Roman"/>
                <w:color w:val="000000"/>
              </w:rPr>
              <w:t>Min, Max</w:t>
            </w:r>
          </w:p>
        </w:tc>
        <w:tc>
          <w:tcPr>
            <w:tcW w:w="6490" w:type="dxa"/>
            <w:tcBorders>
              <w:top w:val="nil"/>
              <w:left w:val="nil"/>
              <w:bottom w:val="nil"/>
              <w:right w:val="nil"/>
            </w:tcBorders>
            <w:shd w:val="clear" w:color="auto" w:fill="FFFFFF"/>
          </w:tcPr>
          <w:p w14:paraId="6184655D" w14:textId="77777777" w:rsidR="003B339B" w:rsidRDefault="001A749B">
            <w:pPr>
              <w:adjustRightInd w:val="0"/>
              <w:jc w:val="center"/>
              <w:rPr>
                <w:rFonts w:ascii="Times New Roman" w:hAnsi="Times New Roman"/>
                <w:color w:val="000000"/>
              </w:rPr>
            </w:pPr>
            <w:r>
              <w:rPr>
                <w:rFonts w:ascii="Times New Roman" w:hAnsi="Times New Roman"/>
                <w:color w:val="000000"/>
              </w:rPr>
              <w:t>40.5, 78.8</w:t>
            </w:r>
          </w:p>
        </w:tc>
      </w:tr>
      <w:tr w:rsidR="003B339B" w14:paraId="61846560" w14:textId="77777777">
        <w:trPr>
          <w:cantSplit/>
        </w:trPr>
        <w:tc>
          <w:tcPr>
            <w:tcW w:w="12840" w:type="dxa"/>
            <w:gridSpan w:val="2"/>
            <w:tcBorders>
              <w:top w:val="nil"/>
              <w:left w:val="nil"/>
              <w:bottom w:val="nil"/>
              <w:right w:val="nil"/>
            </w:tcBorders>
            <w:shd w:val="clear" w:color="auto" w:fill="FFFFFF"/>
          </w:tcPr>
          <w:p w14:paraId="6184655F"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6563" w14:textId="77777777">
        <w:trPr>
          <w:cantSplit/>
        </w:trPr>
        <w:tc>
          <w:tcPr>
            <w:tcW w:w="6350" w:type="dxa"/>
            <w:tcBorders>
              <w:top w:val="nil"/>
              <w:left w:val="nil"/>
              <w:bottom w:val="nil"/>
              <w:right w:val="nil"/>
            </w:tcBorders>
            <w:shd w:val="clear" w:color="auto" w:fill="FFFFFF"/>
          </w:tcPr>
          <w:p w14:paraId="61846561" w14:textId="77777777" w:rsidR="003B339B" w:rsidRDefault="001A749B">
            <w:pPr>
              <w:adjustRightInd w:val="0"/>
              <w:rPr>
                <w:rFonts w:ascii="Times New Roman" w:hAnsi="Times New Roman"/>
                <w:color w:val="000000"/>
              </w:rPr>
            </w:pPr>
            <w:r>
              <w:rPr>
                <w:rFonts w:ascii="Times New Roman" w:hAnsi="Times New Roman"/>
                <w:color w:val="000000"/>
              </w:rPr>
              <w:t>BMI at Baseline (kg/m</w:t>
            </w:r>
            <w:r>
              <w:rPr>
                <w:rFonts w:ascii="Times New Roman" w:hAnsi="Times New Roman"/>
                <w:color w:val="000000"/>
                <w:vertAlign w:val="superscript"/>
              </w:rPr>
              <w:t>2</w:t>
            </w:r>
            <w:r>
              <w:rPr>
                <w:rFonts w:ascii="Times New Roman" w:hAnsi="Times New Roman"/>
                <w:color w:val="000000"/>
              </w:rPr>
              <w:t>)</w:t>
            </w:r>
          </w:p>
        </w:tc>
        <w:tc>
          <w:tcPr>
            <w:tcW w:w="6490" w:type="dxa"/>
            <w:tcBorders>
              <w:top w:val="nil"/>
              <w:left w:val="nil"/>
              <w:bottom w:val="nil"/>
              <w:right w:val="nil"/>
            </w:tcBorders>
            <w:shd w:val="clear" w:color="auto" w:fill="FFFFFF"/>
          </w:tcPr>
          <w:p w14:paraId="61846562" w14:textId="77777777" w:rsidR="003B339B" w:rsidRDefault="003B339B">
            <w:pPr>
              <w:adjustRightInd w:val="0"/>
              <w:jc w:val="center"/>
              <w:rPr>
                <w:rFonts w:ascii="Times New Roman" w:hAnsi="Times New Roman"/>
                <w:color w:val="000000"/>
              </w:rPr>
            </w:pPr>
          </w:p>
        </w:tc>
      </w:tr>
      <w:tr w:rsidR="003B339B" w14:paraId="61846566" w14:textId="77777777">
        <w:trPr>
          <w:cantSplit/>
        </w:trPr>
        <w:tc>
          <w:tcPr>
            <w:tcW w:w="6350" w:type="dxa"/>
            <w:tcBorders>
              <w:top w:val="nil"/>
              <w:left w:val="nil"/>
              <w:bottom w:val="nil"/>
              <w:right w:val="nil"/>
            </w:tcBorders>
            <w:shd w:val="clear" w:color="auto" w:fill="FFFFFF"/>
          </w:tcPr>
          <w:p w14:paraId="61846564" w14:textId="77777777" w:rsidR="003B339B" w:rsidRDefault="001A749B">
            <w:pPr>
              <w:adjustRightInd w:val="0"/>
              <w:ind w:left="210"/>
              <w:rPr>
                <w:rFonts w:ascii="Times New Roman" w:hAnsi="Times New Roman"/>
                <w:color w:val="000000"/>
              </w:rPr>
            </w:pPr>
            <w:r>
              <w:rPr>
                <w:rFonts w:ascii="Times New Roman" w:hAnsi="Times New Roman"/>
                <w:color w:val="000000"/>
              </w:rPr>
              <w:t>n</w:t>
            </w:r>
          </w:p>
        </w:tc>
        <w:tc>
          <w:tcPr>
            <w:tcW w:w="6490" w:type="dxa"/>
            <w:tcBorders>
              <w:top w:val="nil"/>
              <w:left w:val="nil"/>
              <w:bottom w:val="nil"/>
              <w:right w:val="nil"/>
            </w:tcBorders>
            <w:shd w:val="clear" w:color="auto" w:fill="FFFFFF"/>
          </w:tcPr>
          <w:p w14:paraId="6184656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569" w14:textId="77777777">
        <w:trPr>
          <w:cantSplit/>
        </w:trPr>
        <w:tc>
          <w:tcPr>
            <w:tcW w:w="6350" w:type="dxa"/>
            <w:tcBorders>
              <w:top w:val="nil"/>
              <w:left w:val="nil"/>
              <w:bottom w:val="nil"/>
              <w:right w:val="nil"/>
            </w:tcBorders>
            <w:shd w:val="clear" w:color="auto" w:fill="FFFFFF"/>
          </w:tcPr>
          <w:p w14:paraId="61846567" w14:textId="77777777" w:rsidR="003B339B" w:rsidRDefault="001A749B">
            <w:pPr>
              <w:adjustRightInd w:val="0"/>
              <w:ind w:left="210"/>
              <w:rPr>
                <w:rFonts w:ascii="Times New Roman" w:hAnsi="Times New Roman"/>
                <w:color w:val="000000"/>
              </w:rPr>
            </w:pPr>
            <w:r>
              <w:rPr>
                <w:rFonts w:ascii="Times New Roman" w:hAnsi="Times New Roman"/>
                <w:color w:val="000000"/>
              </w:rPr>
              <w:t>Mean (STD)</w:t>
            </w:r>
          </w:p>
        </w:tc>
        <w:tc>
          <w:tcPr>
            <w:tcW w:w="6490" w:type="dxa"/>
            <w:tcBorders>
              <w:top w:val="nil"/>
              <w:left w:val="nil"/>
              <w:bottom w:val="nil"/>
              <w:right w:val="nil"/>
            </w:tcBorders>
            <w:shd w:val="clear" w:color="auto" w:fill="FFFFFF"/>
          </w:tcPr>
          <w:p w14:paraId="61846568" w14:textId="77777777" w:rsidR="003B339B" w:rsidRDefault="001A749B">
            <w:pPr>
              <w:adjustRightInd w:val="0"/>
              <w:jc w:val="center"/>
              <w:rPr>
                <w:rFonts w:ascii="Times New Roman" w:hAnsi="Times New Roman"/>
                <w:color w:val="000000"/>
              </w:rPr>
            </w:pPr>
            <w:r>
              <w:rPr>
                <w:rFonts w:ascii="Times New Roman" w:hAnsi="Times New Roman"/>
                <w:color w:val="000000"/>
              </w:rPr>
              <w:t>22.056 (3.1450)</w:t>
            </w:r>
          </w:p>
        </w:tc>
      </w:tr>
      <w:tr w:rsidR="003B339B" w14:paraId="6184656C" w14:textId="77777777">
        <w:trPr>
          <w:cantSplit/>
        </w:trPr>
        <w:tc>
          <w:tcPr>
            <w:tcW w:w="6350" w:type="dxa"/>
            <w:tcBorders>
              <w:top w:val="nil"/>
              <w:left w:val="nil"/>
              <w:bottom w:val="nil"/>
              <w:right w:val="nil"/>
            </w:tcBorders>
            <w:shd w:val="clear" w:color="auto" w:fill="FFFFFF"/>
          </w:tcPr>
          <w:p w14:paraId="6184656A" w14:textId="77777777" w:rsidR="003B339B" w:rsidRDefault="001A749B">
            <w:pPr>
              <w:adjustRightInd w:val="0"/>
              <w:ind w:left="210"/>
              <w:rPr>
                <w:rFonts w:ascii="Times New Roman" w:hAnsi="Times New Roman"/>
                <w:color w:val="000000"/>
              </w:rPr>
            </w:pPr>
            <w:r>
              <w:rPr>
                <w:rFonts w:ascii="Times New Roman" w:hAnsi="Times New Roman"/>
                <w:color w:val="000000"/>
              </w:rPr>
              <w:t>Median (Q1, Q3)</w:t>
            </w:r>
          </w:p>
        </w:tc>
        <w:tc>
          <w:tcPr>
            <w:tcW w:w="6490" w:type="dxa"/>
            <w:tcBorders>
              <w:top w:val="nil"/>
              <w:left w:val="nil"/>
              <w:bottom w:val="nil"/>
              <w:right w:val="nil"/>
            </w:tcBorders>
            <w:shd w:val="clear" w:color="auto" w:fill="FFFFFF"/>
          </w:tcPr>
          <w:p w14:paraId="6184656B" w14:textId="77777777" w:rsidR="003B339B" w:rsidRDefault="001A749B">
            <w:pPr>
              <w:adjustRightInd w:val="0"/>
              <w:jc w:val="center"/>
              <w:rPr>
                <w:rFonts w:ascii="Times New Roman" w:hAnsi="Times New Roman"/>
                <w:color w:val="000000"/>
              </w:rPr>
            </w:pPr>
            <w:r>
              <w:rPr>
                <w:rFonts w:ascii="Times New Roman" w:hAnsi="Times New Roman"/>
                <w:color w:val="000000"/>
              </w:rPr>
              <w:t>21.469 (20.114, 23.384)</w:t>
            </w:r>
          </w:p>
        </w:tc>
      </w:tr>
      <w:tr w:rsidR="003B339B" w14:paraId="6184656F" w14:textId="77777777">
        <w:trPr>
          <w:cantSplit/>
        </w:trPr>
        <w:tc>
          <w:tcPr>
            <w:tcW w:w="6350" w:type="dxa"/>
            <w:tcBorders>
              <w:top w:val="nil"/>
              <w:left w:val="nil"/>
              <w:bottom w:val="single" w:sz="7" w:space="0" w:color="000000"/>
              <w:right w:val="nil"/>
            </w:tcBorders>
            <w:shd w:val="clear" w:color="auto" w:fill="FFFFFF"/>
          </w:tcPr>
          <w:p w14:paraId="6184656D" w14:textId="77777777" w:rsidR="003B339B" w:rsidRDefault="001A749B">
            <w:pPr>
              <w:adjustRightInd w:val="0"/>
              <w:ind w:left="210"/>
              <w:rPr>
                <w:rFonts w:ascii="Times New Roman" w:hAnsi="Times New Roman"/>
                <w:color w:val="000000"/>
              </w:rPr>
            </w:pPr>
            <w:r>
              <w:rPr>
                <w:rFonts w:ascii="Times New Roman" w:hAnsi="Times New Roman"/>
                <w:color w:val="000000"/>
              </w:rPr>
              <w:t>Min, Max</w:t>
            </w:r>
          </w:p>
        </w:tc>
        <w:tc>
          <w:tcPr>
            <w:tcW w:w="6490" w:type="dxa"/>
            <w:tcBorders>
              <w:top w:val="nil"/>
              <w:left w:val="nil"/>
              <w:bottom w:val="single" w:sz="7" w:space="0" w:color="000000"/>
              <w:right w:val="nil"/>
            </w:tcBorders>
            <w:shd w:val="clear" w:color="auto" w:fill="FFFFFF"/>
          </w:tcPr>
          <w:p w14:paraId="6184656E" w14:textId="77777777" w:rsidR="003B339B" w:rsidRDefault="001A749B">
            <w:pPr>
              <w:adjustRightInd w:val="0"/>
              <w:jc w:val="center"/>
              <w:rPr>
                <w:rFonts w:ascii="Times New Roman" w:hAnsi="Times New Roman"/>
                <w:color w:val="000000"/>
              </w:rPr>
            </w:pPr>
            <w:r>
              <w:rPr>
                <w:rFonts w:ascii="Times New Roman" w:hAnsi="Times New Roman"/>
                <w:color w:val="000000"/>
              </w:rPr>
              <w:t>15.06, 29.48</w:t>
            </w:r>
          </w:p>
        </w:tc>
      </w:tr>
    </w:tbl>
    <w:p w14:paraId="6184657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BMI at Baseline (kg/m</w:t>
      </w:r>
      <w:r>
        <w:rPr>
          <w:rFonts w:ascii="Times New Roman" w:hAnsi="Times New Roman"/>
          <w:color w:val="000000"/>
          <w:vertAlign w:val="superscript"/>
        </w:rPr>
        <w:t>2</w:t>
      </w:r>
      <w:r>
        <w:rPr>
          <w:rFonts w:ascii="Times New Roman" w:hAnsi="Times New Roman"/>
          <w:color w:val="000000"/>
        </w:rPr>
        <w:t>) = Weight at Baseline (kg) / [Height (cm)/100]</w:t>
      </w:r>
      <w:r>
        <w:rPr>
          <w:rFonts w:ascii="Times New Roman" w:hAnsi="Times New Roman"/>
          <w:color w:val="000000"/>
          <w:vertAlign w:val="superscript"/>
        </w:rPr>
        <w:t>2</w:t>
      </w:r>
      <w:r>
        <w:rPr>
          <w:rFonts w:ascii="Times New Roman" w:hAnsi="Times New Roman"/>
          <w:color w:val="000000"/>
        </w:rPr>
        <w:t>.</w:t>
      </w:r>
    </w:p>
    <w:p w14:paraId="6184657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Full Analysis Set.</w:t>
      </w:r>
    </w:p>
    <w:p w14:paraId="6184657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576" w14:textId="77777777">
        <w:trPr>
          <w:cantSplit/>
        </w:trPr>
        <w:tc>
          <w:tcPr>
            <w:tcW w:w="6000" w:type="dxa"/>
            <w:tcBorders>
              <w:top w:val="nil"/>
              <w:left w:val="nil"/>
              <w:bottom w:val="nil"/>
              <w:right w:val="nil"/>
            </w:tcBorders>
          </w:tcPr>
          <w:p w14:paraId="61846573"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demo.sas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57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57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61846577" w14:textId="77777777" w:rsidR="003B339B" w:rsidRDefault="003B339B">
      <w:pPr>
        <w:adjustRightInd w:val="0"/>
        <w:spacing w:before="10" w:after="10"/>
        <w:rPr>
          <w:rFonts w:ascii="Times New Roman" w:hAnsi="Times New Roman"/>
          <w:vanish/>
          <w:color w:val="000000"/>
          <w:specVanish/>
        </w:rPr>
      </w:pPr>
    </w:p>
    <w:p w14:paraId="61846578" w14:textId="77777777" w:rsidR="003B339B" w:rsidRDefault="003B339B">
      <w:pPr>
        <w:adjustRightInd w:val="0"/>
        <w:jc w:val="center"/>
        <w:rPr>
          <w:rFonts w:hint="eastAsia"/>
          <w:sz w:val="24"/>
          <w:szCs w:val="24"/>
        </w:rPr>
        <w:sectPr w:rsidR="003B339B">
          <w:headerReference w:type="default" r:id="rId1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57B" w14:textId="77777777">
        <w:trPr>
          <w:cantSplit/>
        </w:trPr>
        <w:tc>
          <w:tcPr>
            <w:tcW w:w="6000" w:type="dxa"/>
            <w:tcBorders>
              <w:top w:val="nil"/>
              <w:left w:val="nil"/>
              <w:bottom w:val="nil"/>
              <w:right w:val="nil"/>
            </w:tcBorders>
          </w:tcPr>
          <w:p w14:paraId="6184657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57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57C" w14:textId="77777777" w:rsidR="003B339B" w:rsidRDefault="003B339B">
      <w:pPr>
        <w:adjustRightInd w:val="0"/>
        <w:spacing w:before="10" w:after="10"/>
        <w:rPr>
          <w:rFonts w:ascii="Times New Roman" w:hAnsi="Times New Roman"/>
          <w:b/>
          <w:bCs/>
          <w:color w:val="000000"/>
        </w:rPr>
      </w:pPr>
    </w:p>
    <w:p w14:paraId="6184657D" w14:textId="77777777" w:rsidR="003B339B" w:rsidRDefault="001A749B">
      <w:pPr>
        <w:adjustRightInd w:val="0"/>
        <w:spacing w:before="10" w:after="10"/>
        <w:jc w:val="center"/>
        <w:outlineLvl w:val="0"/>
        <w:rPr>
          <w:rFonts w:ascii="Times New Roman" w:hAnsi="Times New Roman"/>
          <w:b/>
          <w:bCs/>
          <w:color w:val="000000"/>
        </w:rPr>
      </w:pPr>
      <w:bookmarkStart w:id="4" w:name="_Toc171427683"/>
      <w:r>
        <w:rPr>
          <w:rFonts w:ascii="Times New Roman" w:hAnsi="Times New Roman"/>
          <w:b/>
          <w:bCs/>
          <w:color w:val="000000"/>
        </w:rPr>
        <w:t xml:space="preserve">Table 14.1.3.2 Baseline Disease Characteristics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(Full Analysis Set)</w:t>
      </w:r>
      <w:bookmarkEnd w:id="4"/>
    </w:p>
    <w:p w14:paraId="6184657E"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480"/>
        <w:gridCol w:w="6360"/>
      </w:tblGrid>
      <w:tr w:rsidR="003B339B" w14:paraId="61846581" w14:textId="77777777">
        <w:trPr>
          <w:cantSplit/>
          <w:tblHeader/>
        </w:trPr>
        <w:tc>
          <w:tcPr>
            <w:tcW w:w="6480" w:type="dxa"/>
            <w:tcBorders>
              <w:top w:val="single" w:sz="7" w:space="0" w:color="000000"/>
              <w:left w:val="nil"/>
              <w:bottom w:val="single" w:sz="4" w:space="0" w:color="000000"/>
              <w:right w:val="nil"/>
            </w:tcBorders>
            <w:shd w:val="clear" w:color="auto" w:fill="FFFFFF"/>
            <w:vAlign w:val="bottom"/>
          </w:tcPr>
          <w:p w14:paraId="6184657F" w14:textId="77777777" w:rsidR="003B339B" w:rsidRDefault="003B339B">
            <w:pPr>
              <w:adjustRightInd w:val="0"/>
              <w:rPr>
                <w:rFonts w:ascii="Times New Roman" w:hAnsi="Times New Roman"/>
                <w:color w:val="000000"/>
              </w:rPr>
            </w:pPr>
            <w:bookmarkStart w:id="5" w:name="IDX3"/>
            <w:bookmarkEnd w:id="5"/>
          </w:p>
        </w:tc>
        <w:tc>
          <w:tcPr>
            <w:tcW w:w="6360" w:type="dxa"/>
            <w:tcBorders>
              <w:top w:val="single" w:sz="7" w:space="0" w:color="000000"/>
              <w:left w:val="nil"/>
              <w:bottom w:val="single" w:sz="4" w:space="0" w:color="000000"/>
              <w:right w:val="nil"/>
            </w:tcBorders>
            <w:shd w:val="clear" w:color="auto" w:fill="FFFFFF"/>
            <w:vAlign w:val="bottom"/>
          </w:tcPr>
          <w:p w14:paraId="6184658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p>
        </w:tc>
      </w:tr>
      <w:tr w:rsidR="003B339B" w14:paraId="61846584" w14:textId="77777777">
        <w:trPr>
          <w:cantSplit/>
        </w:trPr>
        <w:tc>
          <w:tcPr>
            <w:tcW w:w="6480" w:type="dxa"/>
            <w:tcBorders>
              <w:top w:val="nil"/>
              <w:left w:val="nil"/>
              <w:bottom w:val="nil"/>
              <w:right w:val="nil"/>
            </w:tcBorders>
            <w:shd w:val="clear" w:color="auto" w:fill="FFFFFF"/>
          </w:tcPr>
          <w:p w14:paraId="61846582" w14:textId="77777777" w:rsidR="003B339B" w:rsidRDefault="001A749B">
            <w:pPr>
              <w:adjustRightInd w:val="0"/>
              <w:rPr>
                <w:rFonts w:ascii="Times New Roman" w:hAnsi="Times New Roman"/>
                <w:color w:val="000000"/>
              </w:rPr>
            </w:pPr>
            <w:r>
              <w:rPr>
                <w:rFonts w:ascii="Times New Roman" w:hAnsi="Times New Roman"/>
                <w:color w:val="000000"/>
              </w:rPr>
              <w:t>Clinical Diagnosis, n (%)</w:t>
            </w:r>
          </w:p>
        </w:tc>
        <w:tc>
          <w:tcPr>
            <w:tcW w:w="6360" w:type="dxa"/>
            <w:tcBorders>
              <w:top w:val="nil"/>
              <w:left w:val="nil"/>
              <w:bottom w:val="nil"/>
              <w:right w:val="nil"/>
            </w:tcBorders>
            <w:shd w:val="clear" w:color="auto" w:fill="FFFFFF"/>
          </w:tcPr>
          <w:p w14:paraId="61846583" w14:textId="77777777" w:rsidR="003B339B" w:rsidRDefault="003B339B">
            <w:pPr>
              <w:adjustRightInd w:val="0"/>
              <w:jc w:val="center"/>
              <w:rPr>
                <w:rFonts w:ascii="Times New Roman" w:hAnsi="Times New Roman"/>
                <w:color w:val="000000"/>
              </w:rPr>
            </w:pPr>
          </w:p>
        </w:tc>
      </w:tr>
      <w:tr w:rsidR="003B339B" w14:paraId="61846587" w14:textId="77777777">
        <w:trPr>
          <w:cantSplit/>
        </w:trPr>
        <w:tc>
          <w:tcPr>
            <w:tcW w:w="6480" w:type="dxa"/>
            <w:tcBorders>
              <w:top w:val="nil"/>
              <w:left w:val="nil"/>
              <w:bottom w:val="nil"/>
              <w:right w:val="nil"/>
            </w:tcBorders>
            <w:shd w:val="clear" w:color="auto" w:fill="FFFFFF"/>
          </w:tcPr>
          <w:p w14:paraId="61846585" w14:textId="77777777" w:rsidR="003B339B" w:rsidRDefault="001A749B">
            <w:pPr>
              <w:adjustRightInd w:val="0"/>
              <w:rPr>
                <w:rFonts w:ascii="Times New Roman" w:hAnsi="Times New Roman"/>
                <w:color w:val="000000"/>
              </w:rPr>
            </w:pPr>
            <w:r>
              <w:rPr>
                <w:rFonts w:ascii="Times New Roman" w:hAnsi="Times New Roman"/>
                <w:color w:val="000000"/>
              </w:rPr>
              <w:t xml:space="preserve">  Non-small cell lung cancer</w:t>
            </w:r>
          </w:p>
        </w:tc>
        <w:tc>
          <w:tcPr>
            <w:tcW w:w="6360" w:type="dxa"/>
            <w:tcBorders>
              <w:top w:val="nil"/>
              <w:left w:val="nil"/>
              <w:bottom w:val="nil"/>
              <w:right w:val="nil"/>
            </w:tcBorders>
            <w:shd w:val="clear" w:color="auto" w:fill="FFFFFF"/>
          </w:tcPr>
          <w:p w14:paraId="6184658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658A" w14:textId="77777777">
        <w:trPr>
          <w:cantSplit/>
        </w:trPr>
        <w:tc>
          <w:tcPr>
            <w:tcW w:w="6480" w:type="dxa"/>
            <w:tcBorders>
              <w:top w:val="nil"/>
              <w:left w:val="nil"/>
              <w:bottom w:val="nil"/>
              <w:right w:val="nil"/>
            </w:tcBorders>
            <w:shd w:val="clear" w:color="auto" w:fill="FFFFFF"/>
          </w:tcPr>
          <w:p w14:paraId="61846588"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5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8C" w14:textId="77777777">
        <w:trPr>
          <w:cantSplit/>
        </w:trPr>
        <w:tc>
          <w:tcPr>
            <w:tcW w:w="12840" w:type="dxa"/>
            <w:gridSpan w:val="2"/>
            <w:tcBorders>
              <w:top w:val="nil"/>
              <w:left w:val="nil"/>
              <w:bottom w:val="nil"/>
              <w:right w:val="nil"/>
            </w:tcBorders>
            <w:shd w:val="clear" w:color="auto" w:fill="FFFFFF"/>
          </w:tcPr>
          <w:p w14:paraId="6184658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58F" w14:textId="77777777">
        <w:trPr>
          <w:cantSplit/>
        </w:trPr>
        <w:tc>
          <w:tcPr>
            <w:tcW w:w="6480" w:type="dxa"/>
            <w:tcBorders>
              <w:top w:val="nil"/>
              <w:left w:val="nil"/>
              <w:bottom w:val="nil"/>
              <w:right w:val="nil"/>
            </w:tcBorders>
            <w:shd w:val="clear" w:color="auto" w:fill="FFFFFF"/>
          </w:tcPr>
          <w:p w14:paraId="6184658D" w14:textId="77777777" w:rsidR="003B339B" w:rsidRDefault="001A749B">
            <w:pPr>
              <w:adjustRightInd w:val="0"/>
              <w:rPr>
                <w:rFonts w:ascii="Times New Roman" w:hAnsi="Times New Roman"/>
                <w:color w:val="000000"/>
              </w:rPr>
            </w:pPr>
            <w:r>
              <w:rPr>
                <w:rFonts w:ascii="Times New Roman" w:hAnsi="Times New Roman"/>
                <w:color w:val="000000"/>
              </w:rPr>
              <w:t>Time from Initial Clinical Diagnosis to ICF (months)</w:t>
            </w:r>
          </w:p>
        </w:tc>
        <w:tc>
          <w:tcPr>
            <w:tcW w:w="6360" w:type="dxa"/>
            <w:tcBorders>
              <w:top w:val="nil"/>
              <w:left w:val="nil"/>
              <w:bottom w:val="nil"/>
              <w:right w:val="nil"/>
            </w:tcBorders>
            <w:shd w:val="clear" w:color="auto" w:fill="FFFFFF"/>
          </w:tcPr>
          <w:p w14:paraId="6184658E" w14:textId="77777777" w:rsidR="003B339B" w:rsidRDefault="003B339B">
            <w:pPr>
              <w:adjustRightInd w:val="0"/>
              <w:jc w:val="center"/>
              <w:rPr>
                <w:rFonts w:ascii="Times New Roman" w:hAnsi="Times New Roman"/>
                <w:color w:val="000000"/>
              </w:rPr>
            </w:pPr>
          </w:p>
        </w:tc>
      </w:tr>
      <w:tr w:rsidR="003B339B" w14:paraId="61846592" w14:textId="77777777">
        <w:trPr>
          <w:cantSplit/>
        </w:trPr>
        <w:tc>
          <w:tcPr>
            <w:tcW w:w="6480" w:type="dxa"/>
            <w:tcBorders>
              <w:top w:val="nil"/>
              <w:left w:val="nil"/>
              <w:bottom w:val="nil"/>
              <w:right w:val="nil"/>
            </w:tcBorders>
            <w:shd w:val="clear" w:color="auto" w:fill="FFFFFF"/>
          </w:tcPr>
          <w:p w14:paraId="61846590"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6360" w:type="dxa"/>
            <w:tcBorders>
              <w:top w:val="nil"/>
              <w:left w:val="nil"/>
              <w:bottom w:val="nil"/>
              <w:right w:val="nil"/>
            </w:tcBorders>
            <w:shd w:val="clear" w:color="auto" w:fill="FFFFFF"/>
          </w:tcPr>
          <w:p w14:paraId="6184659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595" w14:textId="77777777">
        <w:trPr>
          <w:cantSplit/>
        </w:trPr>
        <w:tc>
          <w:tcPr>
            <w:tcW w:w="6480" w:type="dxa"/>
            <w:tcBorders>
              <w:top w:val="nil"/>
              <w:left w:val="nil"/>
              <w:bottom w:val="nil"/>
              <w:right w:val="nil"/>
            </w:tcBorders>
            <w:shd w:val="clear" w:color="auto" w:fill="FFFFFF"/>
          </w:tcPr>
          <w:p w14:paraId="61846593"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6360" w:type="dxa"/>
            <w:tcBorders>
              <w:top w:val="nil"/>
              <w:left w:val="nil"/>
              <w:bottom w:val="nil"/>
              <w:right w:val="nil"/>
            </w:tcBorders>
            <w:shd w:val="clear" w:color="auto" w:fill="FFFFFF"/>
          </w:tcPr>
          <w:p w14:paraId="61846594" w14:textId="77777777" w:rsidR="003B339B" w:rsidRDefault="001A749B">
            <w:pPr>
              <w:adjustRightInd w:val="0"/>
              <w:jc w:val="center"/>
              <w:rPr>
                <w:rFonts w:ascii="Times New Roman" w:hAnsi="Times New Roman"/>
                <w:color w:val="000000"/>
              </w:rPr>
            </w:pPr>
            <w:r>
              <w:rPr>
                <w:rFonts w:ascii="Times New Roman" w:hAnsi="Times New Roman"/>
                <w:color w:val="000000"/>
              </w:rPr>
              <w:t>4.11 (6.856)</w:t>
            </w:r>
          </w:p>
        </w:tc>
      </w:tr>
      <w:tr w:rsidR="003B339B" w14:paraId="61846598" w14:textId="77777777">
        <w:trPr>
          <w:cantSplit/>
        </w:trPr>
        <w:tc>
          <w:tcPr>
            <w:tcW w:w="6480" w:type="dxa"/>
            <w:tcBorders>
              <w:top w:val="nil"/>
              <w:left w:val="nil"/>
              <w:bottom w:val="nil"/>
              <w:right w:val="nil"/>
            </w:tcBorders>
            <w:shd w:val="clear" w:color="auto" w:fill="FFFFFF"/>
          </w:tcPr>
          <w:p w14:paraId="61846596"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6360" w:type="dxa"/>
            <w:tcBorders>
              <w:top w:val="nil"/>
              <w:left w:val="nil"/>
              <w:bottom w:val="nil"/>
              <w:right w:val="nil"/>
            </w:tcBorders>
            <w:shd w:val="clear" w:color="auto" w:fill="FFFFFF"/>
          </w:tcPr>
          <w:p w14:paraId="61846597" w14:textId="77777777" w:rsidR="003B339B" w:rsidRDefault="001A749B">
            <w:pPr>
              <w:adjustRightInd w:val="0"/>
              <w:jc w:val="center"/>
              <w:rPr>
                <w:rFonts w:ascii="Times New Roman" w:hAnsi="Times New Roman"/>
                <w:color w:val="000000"/>
              </w:rPr>
            </w:pPr>
            <w:r>
              <w:rPr>
                <w:rFonts w:ascii="Times New Roman" w:hAnsi="Times New Roman"/>
                <w:color w:val="000000"/>
              </w:rPr>
              <w:t>0.92 (0.69, 1.94)</w:t>
            </w:r>
          </w:p>
        </w:tc>
      </w:tr>
      <w:tr w:rsidR="003B339B" w14:paraId="6184659B" w14:textId="77777777">
        <w:trPr>
          <w:cantSplit/>
        </w:trPr>
        <w:tc>
          <w:tcPr>
            <w:tcW w:w="6480" w:type="dxa"/>
            <w:tcBorders>
              <w:top w:val="nil"/>
              <w:left w:val="nil"/>
              <w:bottom w:val="nil"/>
              <w:right w:val="nil"/>
            </w:tcBorders>
            <w:shd w:val="clear" w:color="auto" w:fill="FFFFFF"/>
          </w:tcPr>
          <w:p w14:paraId="61846599" w14:textId="77777777" w:rsidR="003B339B" w:rsidRDefault="001A749B">
            <w:pPr>
              <w:adjustRightInd w:val="0"/>
              <w:rPr>
                <w:rFonts w:ascii="Times New Roman" w:hAnsi="Times New Roman"/>
                <w:color w:val="000000"/>
              </w:rPr>
            </w:pPr>
            <w:r>
              <w:rPr>
                <w:rFonts w:ascii="Times New Roman" w:hAnsi="Times New Roman"/>
                <w:color w:val="000000"/>
              </w:rPr>
              <w:t xml:space="preserve">  Min, Max</w:t>
            </w:r>
          </w:p>
        </w:tc>
        <w:tc>
          <w:tcPr>
            <w:tcW w:w="6360" w:type="dxa"/>
            <w:tcBorders>
              <w:top w:val="nil"/>
              <w:left w:val="nil"/>
              <w:bottom w:val="nil"/>
              <w:right w:val="nil"/>
            </w:tcBorders>
            <w:shd w:val="clear" w:color="auto" w:fill="FFFFFF"/>
          </w:tcPr>
          <w:p w14:paraId="6184659A" w14:textId="77777777" w:rsidR="003B339B" w:rsidRDefault="001A749B">
            <w:pPr>
              <w:adjustRightInd w:val="0"/>
              <w:jc w:val="center"/>
              <w:rPr>
                <w:rFonts w:ascii="Times New Roman" w:hAnsi="Times New Roman"/>
                <w:color w:val="000000"/>
              </w:rPr>
            </w:pPr>
            <w:r>
              <w:rPr>
                <w:rFonts w:ascii="Times New Roman" w:hAnsi="Times New Roman"/>
                <w:color w:val="000000"/>
              </w:rPr>
              <w:t>0.5, 26.3</w:t>
            </w:r>
          </w:p>
        </w:tc>
      </w:tr>
      <w:tr w:rsidR="003B339B" w14:paraId="6184659D" w14:textId="77777777">
        <w:trPr>
          <w:cantSplit/>
        </w:trPr>
        <w:tc>
          <w:tcPr>
            <w:tcW w:w="12840" w:type="dxa"/>
            <w:gridSpan w:val="2"/>
            <w:tcBorders>
              <w:top w:val="nil"/>
              <w:left w:val="nil"/>
              <w:bottom w:val="nil"/>
              <w:right w:val="nil"/>
            </w:tcBorders>
            <w:shd w:val="clear" w:color="auto" w:fill="FFFFFF"/>
          </w:tcPr>
          <w:p w14:paraId="6184659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5A0" w14:textId="77777777">
        <w:trPr>
          <w:cantSplit/>
        </w:trPr>
        <w:tc>
          <w:tcPr>
            <w:tcW w:w="6480" w:type="dxa"/>
            <w:tcBorders>
              <w:top w:val="nil"/>
              <w:left w:val="nil"/>
              <w:bottom w:val="nil"/>
              <w:right w:val="nil"/>
            </w:tcBorders>
            <w:shd w:val="clear" w:color="auto" w:fill="FFFFFF"/>
          </w:tcPr>
          <w:p w14:paraId="6184659E" w14:textId="77777777" w:rsidR="003B339B" w:rsidRDefault="001A749B">
            <w:pPr>
              <w:adjustRightInd w:val="0"/>
              <w:rPr>
                <w:rFonts w:ascii="Times New Roman" w:hAnsi="Times New Roman"/>
                <w:color w:val="000000"/>
              </w:rPr>
            </w:pPr>
            <w:r>
              <w:rPr>
                <w:rFonts w:ascii="Times New Roman" w:hAnsi="Times New Roman"/>
                <w:color w:val="000000"/>
              </w:rPr>
              <w:t>Histological Type, n (%)</w:t>
            </w:r>
          </w:p>
        </w:tc>
        <w:tc>
          <w:tcPr>
            <w:tcW w:w="6360" w:type="dxa"/>
            <w:tcBorders>
              <w:top w:val="nil"/>
              <w:left w:val="nil"/>
              <w:bottom w:val="nil"/>
              <w:right w:val="nil"/>
            </w:tcBorders>
            <w:shd w:val="clear" w:color="auto" w:fill="FFFFFF"/>
          </w:tcPr>
          <w:p w14:paraId="6184659F" w14:textId="77777777" w:rsidR="003B339B" w:rsidRDefault="003B339B">
            <w:pPr>
              <w:adjustRightInd w:val="0"/>
              <w:jc w:val="center"/>
              <w:rPr>
                <w:rFonts w:ascii="Times New Roman" w:hAnsi="Times New Roman"/>
                <w:color w:val="000000"/>
              </w:rPr>
            </w:pPr>
          </w:p>
        </w:tc>
      </w:tr>
      <w:tr w:rsidR="003B339B" w14:paraId="618465A3" w14:textId="77777777">
        <w:trPr>
          <w:cantSplit/>
        </w:trPr>
        <w:tc>
          <w:tcPr>
            <w:tcW w:w="6480" w:type="dxa"/>
            <w:tcBorders>
              <w:top w:val="nil"/>
              <w:left w:val="nil"/>
              <w:bottom w:val="nil"/>
              <w:right w:val="nil"/>
            </w:tcBorders>
            <w:shd w:val="clear" w:color="auto" w:fill="FFFFFF"/>
          </w:tcPr>
          <w:p w14:paraId="618465A1" w14:textId="77777777" w:rsidR="003B339B" w:rsidRDefault="001A749B">
            <w:pPr>
              <w:adjustRightInd w:val="0"/>
              <w:rPr>
                <w:rFonts w:ascii="Times New Roman" w:hAnsi="Times New Roman"/>
                <w:color w:val="000000"/>
              </w:rPr>
            </w:pPr>
            <w:r>
              <w:rPr>
                <w:rFonts w:ascii="Times New Roman" w:hAnsi="Times New Roman"/>
                <w:color w:val="000000"/>
              </w:rPr>
              <w:t xml:space="preserve">  Adenocarcinoma</w:t>
            </w:r>
          </w:p>
        </w:tc>
        <w:tc>
          <w:tcPr>
            <w:tcW w:w="6360" w:type="dxa"/>
            <w:tcBorders>
              <w:top w:val="nil"/>
              <w:left w:val="nil"/>
              <w:bottom w:val="nil"/>
              <w:right w:val="nil"/>
            </w:tcBorders>
            <w:shd w:val="clear" w:color="auto" w:fill="FFFFFF"/>
          </w:tcPr>
          <w:p w14:paraId="618465A2"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65A6" w14:textId="77777777">
        <w:trPr>
          <w:cantSplit/>
        </w:trPr>
        <w:tc>
          <w:tcPr>
            <w:tcW w:w="6480" w:type="dxa"/>
            <w:tcBorders>
              <w:top w:val="nil"/>
              <w:left w:val="nil"/>
              <w:bottom w:val="nil"/>
              <w:right w:val="nil"/>
            </w:tcBorders>
            <w:shd w:val="clear" w:color="auto" w:fill="FFFFFF"/>
          </w:tcPr>
          <w:p w14:paraId="618465A4" w14:textId="77777777" w:rsidR="003B339B" w:rsidRDefault="001A749B">
            <w:pPr>
              <w:adjustRightInd w:val="0"/>
              <w:rPr>
                <w:rFonts w:ascii="Times New Roman" w:hAnsi="Times New Roman"/>
                <w:color w:val="000000"/>
              </w:rPr>
            </w:pPr>
            <w:r>
              <w:rPr>
                <w:rFonts w:ascii="Times New Roman" w:hAnsi="Times New Roman"/>
                <w:color w:val="000000"/>
              </w:rPr>
              <w:t xml:space="preserve">  Squamous Carcinoma</w:t>
            </w:r>
          </w:p>
        </w:tc>
        <w:tc>
          <w:tcPr>
            <w:tcW w:w="6360" w:type="dxa"/>
            <w:tcBorders>
              <w:top w:val="nil"/>
              <w:left w:val="nil"/>
              <w:bottom w:val="nil"/>
              <w:right w:val="nil"/>
            </w:tcBorders>
            <w:shd w:val="clear" w:color="auto" w:fill="FFFFFF"/>
          </w:tcPr>
          <w:p w14:paraId="618465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A9" w14:textId="77777777">
        <w:trPr>
          <w:cantSplit/>
        </w:trPr>
        <w:tc>
          <w:tcPr>
            <w:tcW w:w="6480" w:type="dxa"/>
            <w:tcBorders>
              <w:top w:val="nil"/>
              <w:left w:val="nil"/>
              <w:bottom w:val="nil"/>
              <w:right w:val="nil"/>
            </w:tcBorders>
            <w:shd w:val="clear" w:color="auto" w:fill="FFFFFF"/>
          </w:tcPr>
          <w:p w14:paraId="618465A7" w14:textId="77777777" w:rsidR="003B339B" w:rsidRDefault="001A749B">
            <w:pPr>
              <w:adjustRightInd w:val="0"/>
              <w:rPr>
                <w:rFonts w:ascii="Times New Roman" w:hAnsi="Times New Roman"/>
                <w:color w:val="000000"/>
              </w:rPr>
            </w:pPr>
            <w:r>
              <w:rPr>
                <w:rFonts w:ascii="Times New Roman" w:hAnsi="Times New Roman"/>
                <w:color w:val="000000"/>
              </w:rPr>
              <w:t xml:space="preserve">  Neuroendocrine Carcinoma</w:t>
            </w:r>
          </w:p>
        </w:tc>
        <w:tc>
          <w:tcPr>
            <w:tcW w:w="6360" w:type="dxa"/>
            <w:tcBorders>
              <w:top w:val="nil"/>
              <w:left w:val="nil"/>
              <w:bottom w:val="nil"/>
              <w:right w:val="nil"/>
            </w:tcBorders>
            <w:shd w:val="clear" w:color="auto" w:fill="FFFFFF"/>
          </w:tcPr>
          <w:p w14:paraId="618465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AC" w14:textId="77777777">
        <w:trPr>
          <w:cantSplit/>
        </w:trPr>
        <w:tc>
          <w:tcPr>
            <w:tcW w:w="6480" w:type="dxa"/>
            <w:tcBorders>
              <w:top w:val="nil"/>
              <w:left w:val="nil"/>
              <w:bottom w:val="nil"/>
              <w:right w:val="nil"/>
            </w:tcBorders>
            <w:shd w:val="clear" w:color="auto" w:fill="FFFFFF"/>
          </w:tcPr>
          <w:p w14:paraId="618465AA" w14:textId="77777777" w:rsidR="003B339B" w:rsidRDefault="001A749B">
            <w:pPr>
              <w:adjustRightInd w:val="0"/>
              <w:rPr>
                <w:rFonts w:ascii="Times New Roman" w:hAnsi="Times New Roman"/>
                <w:color w:val="000000"/>
              </w:rPr>
            </w:pPr>
            <w:r>
              <w:rPr>
                <w:rFonts w:ascii="Times New Roman" w:hAnsi="Times New Roman"/>
                <w:color w:val="000000"/>
              </w:rPr>
              <w:t xml:space="preserve">  Large Cell Carcinoma</w:t>
            </w:r>
          </w:p>
        </w:tc>
        <w:tc>
          <w:tcPr>
            <w:tcW w:w="6360" w:type="dxa"/>
            <w:tcBorders>
              <w:top w:val="nil"/>
              <w:left w:val="nil"/>
              <w:bottom w:val="nil"/>
              <w:right w:val="nil"/>
            </w:tcBorders>
            <w:shd w:val="clear" w:color="auto" w:fill="FFFFFF"/>
          </w:tcPr>
          <w:p w14:paraId="618465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AF" w14:textId="77777777">
        <w:trPr>
          <w:cantSplit/>
        </w:trPr>
        <w:tc>
          <w:tcPr>
            <w:tcW w:w="6480" w:type="dxa"/>
            <w:tcBorders>
              <w:top w:val="nil"/>
              <w:left w:val="nil"/>
              <w:bottom w:val="nil"/>
              <w:right w:val="nil"/>
            </w:tcBorders>
            <w:shd w:val="clear" w:color="auto" w:fill="FFFFFF"/>
          </w:tcPr>
          <w:p w14:paraId="618465AD" w14:textId="77777777" w:rsidR="003B339B" w:rsidRDefault="001A749B">
            <w:pPr>
              <w:adjustRightInd w:val="0"/>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Adenosquamous</w:t>
            </w:r>
            <w:proofErr w:type="spellEnd"/>
            <w:r>
              <w:rPr>
                <w:rFonts w:ascii="Times New Roman" w:hAnsi="Times New Roman"/>
                <w:color w:val="000000"/>
              </w:rPr>
              <w:t xml:space="preserve"> Carcinoma</w:t>
            </w:r>
          </w:p>
        </w:tc>
        <w:tc>
          <w:tcPr>
            <w:tcW w:w="6360" w:type="dxa"/>
            <w:tcBorders>
              <w:top w:val="nil"/>
              <w:left w:val="nil"/>
              <w:bottom w:val="nil"/>
              <w:right w:val="nil"/>
            </w:tcBorders>
            <w:shd w:val="clear" w:color="auto" w:fill="FFFFFF"/>
          </w:tcPr>
          <w:p w14:paraId="618465A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5B2" w14:textId="77777777">
        <w:trPr>
          <w:cantSplit/>
        </w:trPr>
        <w:tc>
          <w:tcPr>
            <w:tcW w:w="6480" w:type="dxa"/>
            <w:tcBorders>
              <w:top w:val="nil"/>
              <w:left w:val="nil"/>
              <w:bottom w:val="nil"/>
              <w:right w:val="nil"/>
            </w:tcBorders>
            <w:shd w:val="clear" w:color="auto" w:fill="FFFFFF"/>
          </w:tcPr>
          <w:p w14:paraId="618465B0" w14:textId="77777777" w:rsidR="003B339B" w:rsidRDefault="001A749B">
            <w:pPr>
              <w:adjustRightInd w:val="0"/>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Sarcomatoid</w:t>
            </w:r>
            <w:proofErr w:type="spellEnd"/>
            <w:r>
              <w:rPr>
                <w:rFonts w:ascii="Times New Roman" w:hAnsi="Times New Roman"/>
                <w:color w:val="000000"/>
              </w:rPr>
              <w:t xml:space="preserve"> Carcinoma</w:t>
            </w:r>
          </w:p>
        </w:tc>
        <w:tc>
          <w:tcPr>
            <w:tcW w:w="6360" w:type="dxa"/>
            <w:tcBorders>
              <w:top w:val="nil"/>
              <w:left w:val="nil"/>
              <w:bottom w:val="nil"/>
              <w:right w:val="nil"/>
            </w:tcBorders>
            <w:shd w:val="clear" w:color="auto" w:fill="FFFFFF"/>
          </w:tcPr>
          <w:p w14:paraId="618465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B5" w14:textId="77777777">
        <w:trPr>
          <w:cantSplit/>
        </w:trPr>
        <w:tc>
          <w:tcPr>
            <w:tcW w:w="6480" w:type="dxa"/>
            <w:tcBorders>
              <w:top w:val="nil"/>
              <w:left w:val="nil"/>
              <w:bottom w:val="nil"/>
              <w:right w:val="nil"/>
            </w:tcBorders>
            <w:shd w:val="clear" w:color="auto" w:fill="FFFFFF"/>
          </w:tcPr>
          <w:p w14:paraId="618465B3" w14:textId="77777777" w:rsidR="003B339B" w:rsidRDefault="001A749B">
            <w:pPr>
              <w:adjustRightInd w:val="0"/>
              <w:rPr>
                <w:rFonts w:ascii="Times New Roman" w:hAnsi="Times New Roman"/>
                <w:color w:val="000000"/>
              </w:rPr>
            </w:pPr>
            <w:r>
              <w:rPr>
                <w:rFonts w:ascii="Times New Roman" w:hAnsi="Times New Roman"/>
                <w:color w:val="000000"/>
              </w:rPr>
              <w:t xml:space="preserve">  Unclassified cancer</w:t>
            </w:r>
          </w:p>
        </w:tc>
        <w:tc>
          <w:tcPr>
            <w:tcW w:w="6360" w:type="dxa"/>
            <w:tcBorders>
              <w:top w:val="nil"/>
              <w:left w:val="nil"/>
              <w:bottom w:val="nil"/>
              <w:right w:val="nil"/>
            </w:tcBorders>
            <w:shd w:val="clear" w:color="auto" w:fill="FFFFFF"/>
          </w:tcPr>
          <w:p w14:paraId="618465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B8" w14:textId="77777777">
        <w:trPr>
          <w:cantSplit/>
        </w:trPr>
        <w:tc>
          <w:tcPr>
            <w:tcW w:w="6480" w:type="dxa"/>
            <w:tcBorders>
              <w:top w:val="nil"/>
              <w:left w:val="nil"/>
              <w:bottom w:val="nil"/>
              <w:right w:val="nil"/>
            </w:tcBorders>
            <w:shd w:val="clear" w:color="auto" w:fill="FFFFFF"/>
          </w:tcPr>
          <w:p w14:paraId="618465B6"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5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BA" w14:textId="77777777">
        <w:trPr>
          <w:cantSplit/>
        </w:trPr>
        <w:tc>
          <w:tcPr>
            <w:tcW w:w="12840" w:type="dxa"/>
            <w:gridSpan w:val="2"/>
            <w:tcBorders>
              <w:top w:val="nil"/>
              <w:left w:val="nil"/>
              <w:bottom w:val="nil"/>
              <w:right w:val="nil"/>
            </w:tcBorders>
            <w:shd w:val="clear" w:color="auto" w:fill="FFFFFF"/>
          </w:tcPr>
          <w:p w14:paraId="618465B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5BD" w14:textId="77777777">
        <w:trPr>
          <w:cantSplit/>
        </w:trPr>
        <w:tc>
          <w:tcPr>
            <w:tcW w:w="6480" w:type="dxa"/>
            <w:tcBorders>
              <w:top w:val="nil"/>
              <w:left w:val="nil"/>
              <w:bottom w:val="nil"/>
              <w:right w:val="nil"/>
            </w:tcBorders>
            <w:shd w:val="clear" w:color="auto" w:fill="FFFFFF"/>
          </w:tcPr>
          <w:p w14:paraId="618465BB" w14:textId="77777777" w:rsidR="003B339B" w:rsidRDefault="001A749B">
            <w:pPr>
              <w:adjustRightInd w:val="0"/>
              <w:rPr>
                <w:rFonts w:ascii="Times New Roman" w:hAnsi="Times New Roman"/>
                <w:color w:val="000000"/>
              </w:rPr>
            </w:pPr>
            <w:r>
              <w:rPr>
                <w:rFonts w:ascii="Times New Roman" w:hAnsi="Times New Roman"/>
                <w:color w:val="000000"/>
              </w:rPr>
              <w:t>Histological Grade, n (%)</w:t>
            </w:r>
          </w:p>
        </w:tc>
        <w:tc>
          <w:tcPr>
            <w:tcW w:w="6360" w:type="dxa"/>
            <w:tcBorders>
              <w:top w:val="nil"/>
              <w:left w:val="nil"/>
              <w:bottom w:val="nil"/>
              <w:right w:val="nil"/>
            </w:tcBorders>
            <w:shd w:val="clear" w:color="auto" w:fill="FFFFFF"/>
          </w:tcPr>
          <w:p w14:paraId="618465BC" w14:textId="77777777" w:rsidR="003B339B" w:rsidRDefault="003B339B">
            <w:pPr>
              <w:adjustRightInd w:val="0"/>
              <w:jc w:val="center"/>
              <w:rPr>
                <w:rFonts w:ascii="Times New Roman" w:hAnsi="Times New Roman"/>
                <w:color w:val="000000"/>
              </w:rPr>
            </w:pPr>
          </w:p>
        </w:tc>
      </w:tr>
      <w:tr w:rsidR="003B339B" w14:paraId="618465C0" w14:textId="77777777">
        <w:trPr>
          <w:cantSplit/>
        </w:trPr>
        <w:tc>
          <w:tcPr>
            <w:tcW w:w="6480" w:type="dxa"/>
            <w:tcBorders>
              <w:top w:val="nil"/>
              <w:left w:val="nil"/>
              <w:bottom w:val="nil"/>
              <w:right w:val="nil"/>
            </w:tcBorders>
            <w:shd w:val="clear" w:color="auto" w:fill="FFFFFF"/>
          </w:tcPr>
          <w:p w14:paraId="618465BE" w14:textId="77777777" w:rsidR="003B339B" w:rsidRDefault="001A749B">
            <w:pPr>
              <w:adjustRightInd w:val="0"/>
              <w:rPr>
                <w:rFonts w:ascii="Times New Roman" w:hAnsi="Times New Roman"/>
                <w:color w:val="000000"/>
              </w:rPr>
            </w:pPr>
            <w:r>
              <w:rPr>
                <w:rFonts w:ascii="Times New Roman" w:hAnsi="Times New Roman"/>
                <w:color w:val="000000"/>
              </w:rPr>
              <w:t xml:space="preserve">  Highly differentiated</w:t>
            </w:r>
          </w:p>
        </w:tc>
        <w:tc>
          <w:tcPr>
            <w:tcW w:w="6360" w:type="dxa"/>
            <w:tcBorders>
              <w:top w:val="nil"/>
              <w:left w:val="nil"/>
              <w:bottom w:val="nil"/>
              <w:right w:val="nil"/>
            </w:tcBorders>
            <w:shd w:val="clear" w:color="auto" w:fill="FFFFFF"/>
          </w:tcPr>
          <w:p w14:paraId="618465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C3" w14:textId="77777777">
        <w:trPr>
          <w:cantSplit/>
        </w:trPr>
        <w:tc>
          <w:tcPr>
            <w:tcW w:w="6480" w:type="dxa"/>
            <w:tcBorders>
              <w:top w:val="nil"/>
              <w:left w:val="nil"/>
              <w:bottom w:val="nil"/>
              <w:right w:val="nil"/>
            </w:tcBorders>
            <w:shd w:val="clear" w:color="auto" w:fill="FFFFFF"/>
          </w:tcPr>
          <w:p w14:paraId="618465C1" w14:textId="77777777" w:rsidR="003B339B" w:rsidRDefault="001A749B">
            <w:pPr>
              <w:adjustRightInd w:val="0"/>
              <w:rPr>
                <w:rFonts w:ascii="Times New Roman" w:hAnsi="Times New Roman"/>
                <w:color w:val="000000"/>
              </w:rPr>
            </w:pPr>
            <w:r>
              <w:rPr>
                <w:rFonts w:ascii="Times New Roman" w:hAnsi="Times New Roman"/>
                <w:color w:val="000000"/>
              </w:rPr>
              <w:t xml:space="preserve">  Moderately differentiated</w:t>
            </w:r>
          </w:p>
        </w:tc>
        <w:tc>
          <w:tcPr>
            <w:tcW w:w="6360" w:type="dxa"/>
            <w:tcBorders>
              <w:top w:val="nil"/>
              <w:left w:val="nil"/>
              <w:bottom w:val="nil"/>
              <w:right w:val="nil"/>
            </w:tcBorders>
            <w:shd w:val="clear" w:color="auto" w:fill="FFFFFF"/>
          </w:tcPr>
          <w:p w14:paraId="618465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5C6" w14:textId="77777777">
        <w:trPr>
          <w:cantSplit/>
        </w:trPr>
        <w:tc>
          <w:tcPr>
            <w:tcW w:w="6480" w:type="dxa"/>
            <w:tcBorders>
              <w:top w:val="nil"/>
              <w:left w:val="nil"/>
              <w:bottom w:val="nil"/>
              <w:right w:val="nil"/>
            </w:tcBorders>
            <w:shd w:val="clear" w:color="auto" w:fill="FFFFFF"/>
          </w:tcPr>
          <w:p w14:paraId="618465C4" w14:textId="77777777" w:rsidR="003B339B" w:rsidRDefault="001A749B">
            <w:pPr>
              <w:adjustRightInd w:val="0"/>
              <w:rPr>
                <w:rFonts w:ascii="Times New Roman" w:hAnsi="Times New Roman"/>
                <w:color w:val="000000"/>
              </w:rPr>
            </w:pPr>
            <w:r>
              <w:rPr>
                <w:rFonts w:ascii="Times New Roman" w:hAnsi="Times New Roman"/>
                <w:color w:val="000000"/>
              </w:rPr>
              <w:t xml:space="preserve">  Poorly differentiated</w:t>
            </w:r>
          </w:p>
        </w:tc>
        <w:tc>
          <w:tcPr>
            <w:tcW w:w="6360" w:type="dxa"/>
            <w:tcBorders>
              <w:top w:val="nil"/>
              <w:left w:val="nil"/>
              <w:bottom w:val="nil"/>
              <w:right w:val="nil"/>
            </w:tcBorders>
            <w:shd w:val="clear" w:color="auto" w:fill="FFFFFF"/>
          </w:tcPr>
          <w:p w14:paraId="618465C5"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5C9" w14:textId="77777777">
        <w:trPr>
          <w:cantSplit/>
        </w:trPr>
        <w:tc>
          <w:tcPr>
            <w:tcW w:w="6480" w:type="dxa"/>
            <w:tcBorders>
              <w:top w:val="nil"/>
              <w:left w:val="nil"/>
              <w:bottom w:val="nil"/>
              <w:right w:val="nil"/>
            </w:tcBorders>
            <w:shd w:val="clear" w:color="auto" w:fill="FFFFFF"/>
          </w:tcPr>
          <w:p w14:paraId="618465C7" w14:textId="77777777" w:rsidR="003B339B" w:rsidRDefault="001A749B">
            <w:pPr>
              <w:adjustRightInd w:val="0"/>
              <w:rPr>
                <w:rFonts w:ascii="Times New Roman" w:hAnsi="Times New Roman"/>
                <w:color w:val="000000"/>
              </w:rPr>
            </w:pPr>
            <w:r>
              <w:rPr>
                <w:rFonts w:ascii="Times New Roman" w:hAnsi="Times New Roman"/>
                <w:color w:val="000000"/>
              </w:rPr>
              <w:t xml:space="preserve">  Undifferentiated</w:t>
            </w:r>
          </w:p>
        </w:tc>
        <w:tc>
          <w:tcPr>
            <w:tcW w:w="6360" w:type="dxa"/>
            <w:tcBorders>
              <w:top w:val="nil"/>
              <w:left w:val="nil"/>
              <w:bottom w:val="nil"/>
              <w:right w:val="nil"/>
            </w:tcBorders>
            <w:shd w:val="clear" w:color="auto" w:fill="FFFFFF"/>
          </w:tcPr>
          <w:p w14:paraId="618465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CC" w14:textId="77777777">
        <w:trPr>
          <w:cantSplit/>
        </w:trPr>
        <w:tc>
          <w:tcPr>
            <w:tcW w:w="6480" w:type="dxa"/>
            <w:tcBorders>
              <w:top w:val="nil"/>
              <w:left w:val="nil"/>
              <w:bottom w:val="nil"/>
              <w:right w:val="nil"/>
            </w:tcBorders>
            <w:shd w:val="clear" w:color="auto" w:fill="FFFFFF"/>
          </w:tcPr>
          <w:p w14:paraId="618465CA" w14:textId="77777777" w:rsidR="003B339B" w:rsidRDefault="001A749B">
            <w:pPr>
              <w:adjustRightInd w:val="0"/>
              <w:rPr>
                <w:rFonts w:ascii="Times New Roman" w:hAnsi="Times New Roman"/>
                <w:color w:val="000000"/>
              </w:rPr>
            </w:pPr>
            <w:r>
              <w:rPr>
                <w:rFonts w:ascii="Times New Roman" w:hAnsi="Times New Roman"/>
                <w:color w:val="000000"/>
              </w:rPr>
              <w:t xml:space="preserve">  Not Evaluate</w:t>
            </w:r>
          </w:p>
        </w:tc>
        <w:tc>
          <w:tcPr>
            <w:tcW w:w="6360" w:type="dxa"/>
            <w:tcBorders>
              <w:top w:val="nil"/>
              <w:left w:val="nil"/>
              <w:bottom w:val="nil"/>
              <w:right w:val="nil"/>
            </w:tcBorders>
            <w:shd w:val="clear" w:color="auto" w:fill="FFFFFF"/>
          </w:tcPr>
          <w:p w14:paraId="618465C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5CF" w14:textId="77777777">
        <w:trPr>
          <w:cantSplit/>
        </w:trPr>
        <w:tc>
          <w:tcPr>
            <w:tcW w:w="6480" w:type="dxa"/>
            <w:tcBorders>
              <w:top w:val="nil"/>
              <w:left w:val="nil"/>
              <w:bottom w:val="nil"/>
              <w:right w:val="nil"/>
            </w:tcBorders>
            <w:shd w:val="clear" w:color="auto" w:fill="FFFFFF"/>
          </w:tcPr>
          <w:p w14:paraId="618465CD"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65CE"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65D2" w14:textId="77777777">
        <w:trPr>
          <w:cantSplit/>
        </w:trPr>
        <w:tc>
          <w:tcPr>
            <w:tcW w:w="6480" w:type="dxa"/>
            <w:tcBorders>
              <w:top w:val="nil"/>
              <w:left w:val="nil"/>
              <w:bottom w:val="nil"/>
              <w:right w:val="nil"/>
            </w:tcBorders>
            <w:shd w:val="clear" w:color="auto" w:fill="FFFFFF"/>
          </w:tcPr>
          <w:p w14:paraId="618465D0"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5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5D4" w14:textId="77777777">
        <w:trPr>
          <w:cantSplit/>
        </w:trPr>
        <w:tc>
          <w:tcPr>
            <w:tcW w:w="12840" w:type="dxa"/>
            <w:gridSpan w:val="2"/>
            <w:tcBorders>
              <w:top w:val="nil"/>
              <w:left w:val="nil"/>
              <w:bottom w:val="nil"/>
              <w:right w:val="nil"/>
            </w:tcBorders>
            <w:shd w:val="clear" w:color="auto" w:fill="FFFFFF"/>
          </w:tcPr>
          <w:p w14:paraId="618465D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5D7" w14:textId="77777777">
        <w:trPr>
          <w:cantSplit/>
        </w:trPr>
        <w:tc>
          <w:tcPr>
            <w:tcW w:w="6480" w:type="dxa"/>
            <w:tcBorders>
              <w:top w:val="nil"/>
              <w:left w:val="nil"/>
              <w:bottom w:val="nil"/>
              <w:right w:val="nil"/>
            </w:tcBorders>
            <w:shd w:val="clear" w:color="auto" w:fill="FFFFFF"/>
          </w:tcPr>
          <w:p w14:paraId="618465D5" w14:textId="77777777" w:rsidR="003B339B" w:rsidRDefault="001A749B">
            <w:pPr>
              <w:adjustRightInd w:val="0"/>
              <w:rPr>
                <w:rFonts w:ascii="Times New Roman" w:hAnsi="Times New Roman"/>
                <w:color w:val="000000"/>
              </w:rPr>
            </w:pPr>
            <w:r>
              <w:rPr>
                <w:rFonts w:ascii="Times New Roman" w:hAnsi="Times New Roman"/>
                <w:color w:val="000000"/>
              </w:rPr>
              <w:t>Clinical Stage at Initial Diagnosis, n (%)</w:t>
            </w:r>
          </w:p>
        </w:tc>
        <w:tc>
          <w:tcPr>
            <w:tcW w:w="6360" w:type="dxa"/>
            <w:tcBorders>
              <w:top w:val="nil"/>
              <w:left w:val="nil"/>
              <w:bottom w:val="nil"/>
              <w:right w:val="nil"/>
            </w:tcBorders>
            <w:shd w:val="clear" w:color="auto" w:fill="FFFFFF"/>
          </w:tcPr>
          <w:p w14:paraId="618465D6" w14:textId="77777777" w:rsidR="003B339B" w:rsidRDefault="003B339B">
            <w:pPr>
              <w:adjustRightInd w:val="0"/>
              <w:jc w:val="center"/>
              <w:rPr>
                <w:rFonts w:ascii="Times New Roman" w:hAnsi="Times New Roman"/>
                <w:color w:val="000000"/>
              </w:rPr>
            </w:pPr>
          </w:p>
        </w:tc>
      </w:tr>
      <w:tr w:rsidR="003B339B" w14:paraId="618465DA" w14:textId="77777777">
        <w:trPr>
          <w:cantSplit/>
        </w:trPr>
        <w:tc>
          <w:tcPr>
            <w:tcW w:w="6480" w:type="dxa"/>
            <w:tcBorders>
              <w:top w:val="nil"/>
              <w:left w:val="nil"/>
              <w:bottom w:val="nil"/>
              <w:right w:val="nil"/>
            </w:tcBorders>
            <w:shd w:val="clear" w:color="auto" w:fill="FFFFFF"/>
          </w:tcPr>
          <w:p w14:paraId="618465D8" w14:textId="77777777" w:rsidR="003B339B" w:rsidRDefault="001A749B">
            <w:pPr>
              <w:adjustRightInd w:val="0"/>
              <w:rPr>
                <w:rFonts w:ascii="Times New Roman" w:hAnsi="Times New Roman"/>
                <w:color w:val="000000"/>
              </w:rPr>
            </w:pPr>
            <w:r>
              <w:rPr>
                <w:rFonts w:ascii="Times New Roman" w:hAnsi="Times New Roman"/>
                <w:color w:val="000000"/>
              </w:rPr>
              <w:t xml:space="preserve">  Stage I</w:t>
            </w:r>
          </w:p>
        </w:tc>
        <w:tc>
          <w:tcPr>
            <w:tcW w:w="6360" w:type="dxa"/>
            <w:tcBorders>
              <w:top w:val="nil"/>
              <w:left w:val="nil"/>
              <w:bottom w:val="nil"/>
              <w:right w:val="nil"/>
            </w:tcBorders>
            <w:shd w:val="clear" w:color="auto" w:fill="FFFFFF"/>
          </w:tcPr>
          <w:p w14:paraId="618465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DD" w14:textId="77777777">
        <w:trPr>
          <w:cantSplit/>
        </w:trPr>
        <w:tc>
          <w:tcPr>
            <w:tcW w:w="6480" w:type="dxa"/>
            <w:tcBorders>
              <w:top w:val="nil"/>
              <w:left w:val="nil"/>
              <w:bottom w:val="nil"/>
              <w:right w:val="nil"/>
            </w:tcBorders>
            <w:shd w:val="clear" w:color="auto" w:fill="FFFFFF"/>
          </w:tcPr>
          <w:p w14:paraId="618465DB" w14:textId="77777777" w:rsidR="003B339B" w:rsidRDefault="001A749B">
            <w:pPr>
              <w:adjustRightInd w:val="0"/>
              <w:rPr>
                <w:rFonts w:ascii="Times New Roman" w:hAnsi="Times New Roman"/>
                <w:color w:val="000000"/>
              </w:rPr>
            </w:pPr>
            <w:r>
              <w:rPr>
                <w:rFonts w:ascii="Times New Roman" w:hAnsi="Times New Roman"/>
                <w:color w:val="000000"/>
              </w:rPr>
              <w:t xml:space="preserve">  Stage IA</w:t>
            </w:r>
          </w:p>
        </w:tc>
        <w:tc>
          <w:tcPr>
            <w:tcW w:w="6360" w:type="dxa"/>
            <w:tcBorders>
              <w:top w:val="nil"/>
              <w:left w:val="nil"/>
              <w:bottom w:val="nil"/>
              <w:right w:val="nil"/>
            </w:tcBorders>
            <w:shd w:val="clear" w:color="auto" w:fill="FFFFFF"/>
          </w:tcPr>
          <w:p w14:paraId="618465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5E0" w14:textId="77777777">
        <w:trPr>
          <w:cantSplit/>
        </w:trPr>
        <w:tc>
          <w:tcPr>
            <w:tcW w:w="6480" w:type="dxa"/>
            <w:tcBorders>
              <w:top w:val="nil"/>
              <w:left w:val="nil"/>
              <w:bottom w:val="nil"/>
              <w:right w:val="nil"/>
            </w:tcBorders>
            <w:shd w:val="clear" w:color="auto" w:fill="FFFFFF"/>
          </w:tcPr>
          <w:p w14:paraId="618465DE" w14:textId="77777777" w:rsidR="003B339B" w:rsidRDefault="001A749B">
            <w:pPr>
              <w:adjustRightInd w:val="0"/>
              <w:rPr>
                <w:rFonts w:ascii="Times New Roman" w:hAnsi="Times New Roman"/>
                <w:color w:val="000000"/>
              </w:rPr>
            </w:pPr>
            <w:r>
              <w:rPr>
                <w:rFonts w:ascii="Times New Roman" w:hAnsi="Times New Roman"/>
                <w:color w:val="000000"/>
              </w:rPr>
              <w:t xml:space="preserve">  Stage IB</w:t>
            </w:r>
          </w:p>
        </w:tc>
        <w:tc>
          <w:tcPr>
            <w:tcW w:w="6360" w:type="dxa"/>
            <w:tcBorders>
              <w:top w:val="nil"/>
              <w:left w:val="nil"/>
              <w:bottom w:val="nil"/>
              <w:right w:val="nil"/>
            </w:tcBorders>
            <w:shd w:val="clear" w:color="auto" w:fill="FFFFFF"/>
          </w:tcPr>
          <w:p w14:paraId="618465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5E3" w14:textId="77777777">
        <w:trPr>
          <w:cantSplit/>
        </w:trPr>
        <w:tc>
          <w:tcPr>
            <w:tcW w:w="6480" w:type="dxa"/>
            <w:tcBorders>
              <w:top w:val="nil"/>
              <w:left w:val="nil"/>
              <w:bottom w:val="nil"/>
              <w:right w:val="nil"/>
            </w:tcBorders>
            <w:shd w:val="clear" w:color="auto" w:fill="FFFFFF"/>
          </w:tcPr>
          <w:p w14:paraId="618465E1" w14:textId="77777777" w:rsidR="003B339B" w:rsidRDefault="001A749B">
            <w:pPr>
              <w:adjustRightInd w:val="0"/>
              <w:rPr>
                <w:rFonts w:ascii="Times New Roman" w:hAnsi="Times New Roman"/>
                <w:color w:val="000000"/>
              </w:rPr>
            </w:pPr>
            <w:r>
              <w:rPr>
                <w:rFonts w:ascii="Times New Roman" w:hAnsi="Times New Roman"/>
                <w:color w:val="000000"/>
              </w:rPr>
              <w:lastRenderedPageBreak/>
              <w:t xml:space="preserve">  Stage IIA</w:t>
            </w:r>
          </w:p>
        </w:tc>
        <w:tc>
          <w:tcPr>
            <w:tcW w:w="6360" w:type="dxa"/>
            <w:tcBorders>
              <w:top w:val="nil"/>
              <w:left w:val="nil"/>
              <w:bottom w:val="nil"/>
              <w:right w:val="nil"/>
            </w:tcBorders>
            <w:shd w:val="clear" w:color="auto" w:fill="FFFFFF"/>
          </w:tcPr>
          <w:p w14:paraId="618465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E6" w14:textId="77777777">
        <w:trPr>
          <w:cantSplit/>
        </w:trPr>
        <w:tc>
          <w:tcPr>
            <w:tcW w:w="6480" w:type="dxa"/>
            <w:tcBorders>
              <w:top w:val="nil"/>
              <w:left w:val="nil"/>
              <w:bottom w:val="nil"/>
              <w:right w:val="nil"/>
            </w:tcBorders>
            <w:shd w:val="clear" w:color="auto" w:fill="FFFFFF"/>
          </w:tcPr>
          <w:p w14:paraId="618465E4" w14:textId="77777777" w:rsidR="003B339B" w:rsidRDefault="001A749B">
            <w:pPr>
              <w:adjustRightInd w:val="0"/>
              <w:rPr>
                <w:rFonts w:ascii="Times New Roman" w:hAnsi="Times New Roman"/>
                <w:color w:val="000000"/>
              </w:rPr>
            </w:pPr>
            <w:r>
              <w:rPr>
                <w:rFonts w:ascii="Times New Roman" w:hAnsi="Times New Roman"/>
                <w:color w:val="000000"/>
              </w:rPr>
              <w:t xml:space="preserve">  Stage IIB</w:t>
            </w:r>
          </w:p>
        </w:tc>
        <w:tc>
          <w:tcPr>
            <w:tcW w:w="6360" w:type="dxa"/>
            <w:tcBorders>
              <w:top w:val="nil"/>
              <w:left w:val="nil"/>
              <w:bottom w:val="nil"/>
              <w:right w:val="nil"/>
            </w:tcBorders>
            <w:shd w:val="clear" w:color="auto" w:fill="FFFFFF"/>
          </w:tcPr>
          <w:p w14:paraId="618465E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5E9" w14:textId="77777777">
        <w:trPr>
          <w:cantSplit/>
        </w:trPr>
        <w:tc>
          <w:tcPr>
            <w:tcW w:w="6480" w:type="dxa"/>
            <w:tcBorders>
              <w:top w:val="nil"/>
              <w:left w:val="nil"/>
              <w:bottom w:val="nil"/>
              <w:right w:val="nil"/>
            </w:tcBorders>
            <w:shd w:val="clear" w:color="auto" w:fill="FFFFFF"/>
          </w:tcPr>
          <w:p w14:paraId="618465E7" w14:textId="77777777" w:rsidR="003B339B" w:rsidRDefault="001A749B">
            <w:pPr>
              <w:adjustRightInd w:val="0"/>
              <w:rPr>
                <w:rFonts w:ascii="Times New Roman" w:hAnsi="Times New Roman"/>
                <w:color w:val="000000"/>
              </w:rPr>
            </w:pPr>
            <w:r>
              <w:rPr>
                <w:rFonts w:ascii="Times New Roman" w:hAnsi="Times New Roman"/>
                <w:color w:val="000000"/>
              </w:rPr>
              <w:t xml:space="preserve">  Stage IIC</w:t>
            </w:r>
          </w:p>
        </w:tc>
        <w:tc>
          <w:tcPr>
            <w:tcW w:w="6360" w:type="dxa"/>
            <w:tcBorders>
              <w:top w:val="nil"/>
              <w:left w:val="nil"/>
              <w:bottom w:val="nil"/>
              <w:right w:val="nil"/>
            </w:tcBorders>
            <w:shd w:val="clear" w:color="auto" w:fill="FFFFFF"/>
          </w:tcPr>
          <w:p w14:paraId="618465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EC" w14:textId="77777777">
        <w:trPr>
          <w:cantSplit/>
        </w:trPr>
        <w:tc>
          <w:tcPr>
            <w:tcW w:w="6480" w:type="dxa"/>
            <w:tcBorders>
              <w:top w:val="nil"/>
              <w:left w:val="nil"/>
              <w:bottom w:val="nil"/>
              <w:right w:val="nil"/>
            </w:tcBorders>
            <w:shd w:val="clear" w:color="auto" w:fill="FFFFFF"/>
          </w:tcPr>
          <w:p w14:paraId="618465EA" w14:textId="77777777" w:rsidR="003B339B" w:rsidRDefault="001A749B">
            <w:pPr>
              <w:adjustRightInd w:val="0"/>
              <w:rPr>
                <w:rFonts w:ascii="Times New Roman" w:hAnsi="Times New Roman"/>
                <w:color w:val="000000"/>
              </w:rPr>
            </w:pPr>
            <w:r>
              <w:rPr>
                <w:rFonts w:ascii="Times New Roman" w:hAnsi="Times New Roman"/>
                <w:color w:val="000000"/>
              </w:rPr>
              <w:t xml:space="preserve">  Stage IIIA</w:t>
            </w:r>
          </w:p>
        </w:tc>
        <w:tc>
          <w:tcPr>
            <w:tcW w:w="6360" w:type="dxa"/>
            <w:tcBorders>
              <w:top w:val="nil"/>
              <w:left w:val="nil"/>
              <w:bottom w:val="nil"/>
              <w:right w:val="nil"/>
            </w:tcBorders>
            <w:shd w:val="clear" w:color="auto" w:fill="FFFFFF"/>
          </w:tcPr>
          <w:p w14:paraId="618465E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5EF" w14:textId="77777777">
        <w:trPr>
          <w:cantSplit/>
        </w:trPr>
        <w:tc>
          <w:tcPr>
            <w:tcW w:w="6480" w:type="dxa"/>
            <w:tcBorders>
              <w:top w:val="nil"/>
              <w:left w:val="nil"/>
              <w:bottom w:val="nil"/>
              <w:right w:val="nil"/>
            </w:tcBorders>
            <w:shd w:val="clear" w:color="auto" w:fill="FFFFFF"/>
          </w:tcPr>
          <w:p w14:paraId="618465ED" w14:textId="77777777" w:rsidR="003B339B" w:rsidRDefault="001A749B">
            <w:pPr>
              <w:adjustRightInd w:val="0"/>
              <w:rPr>
                <w:rFonts w:ascii="Times New Roman" w:hAnsi="Times New Roman"/>
                <w:color w:val="000000"/>
              </w:rPr>
            </w:pPr>
            <w:r>
              <w:rPr>
                <w:rFonts w:ascii="Times New Roman" w:hAnsi="Times New Roman"/>
                <w:color w:val="000000"/>
              </w:rPr>
              <w:t xml:space="preserve">  Stage IIIB</w:t>
            </w:r>
          </w:p>
        </w:tc>
        <w:tc>
          <w:tcPr>
            <w:tcW w:w="6360" w:type="dxa"/>
            <w:tcBorders>
              <w:top w:val="nil"/>
              <w:left w:val="nil"/>
              <w:bottom w:val="nil"/>
              <w:right w:val="nil"/>
            </w:tcBorders>
            <w:shd w:val="clear" w:color="auto" w:fill="FFFFFF"/>
          </w:tcPr>
          <w:p w14:paraId="618465E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5F2" w14:textId="77777777">
        <w:trPr>
          <w:cantSplit/>
        </w:trPr>
        <w:tc>
          <w:tcPr>
            <w:tcW w:w="6480" w:type="dxa"/>
            <w:tcBorders>
              <w:top w:val="nil"/>
              <w:left w:val="nil"/>
              <w:bottom w:val="nil"/>
              <w:right w:val="nil"/>
            </w:tcBorders>
            <w:shd w:val="clear" w:color="auto" w:fill="FFFFFF"/>
          </w:tcPr>
          <w:p w14:paraId="618465F0" w14:textId="77777777" w:rsidR="003B339B" w:rsidRDefault="001A749B">
            <w:pPr>
              <w:adjustRightInd w:val="0"/>
              <w:rPr>
                <w:rFonts w:ascii="Times New Roman" w:hAnsi="Times New Roman"/>
                <w:color w:val="000000"/>
              </w:rPr>
            </w:pPr>
            <w:r>
              <w:rPr>
                <w:rFonts w:ascii="Times New Roman" w:hAnsi="Times New Roman"/>
                <w:color w:val="000000"/>
              </w:rPr>
              <w:t xml:space="preserve">  Stage IIIC</w:t>
            </w:r>
          </w:p>
        </w:tc>
        <w:tc>
          <w:tcPr>
            <w:tcW w:w="6360" w:type="dxa"/>
            <w:tcBorders>
              <w:top w:val="nil"/>
              <w:left w:val="nil"/>
              <w:bottom w:val="nil"/>
              <w:right w:val="nil"/>
            </w:tcBorders>
            <w:shd w:val="clear" w:color="auto" w:fill="FFFFFF"/>
          </w:tcPr>
          <w:p w14:paraId="618465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5F5" w14:textId="77777777">
        <w:trPr>
          <w:cantSplit/>
        </w:trPr>
        <w:tc>
          <w:tcPr>
            <w:tcW w:w="6480" w:type="dxa"/>
            <w:tcBorders>
              <w:top w:val="nil"/>
              <w:left w:val="nil"/>
              <w:bottom w:val="nil"/>
              <w:right w:val="nil"/>
            </w:tcBorders>
            <w:shd w:val="clear" w:color="auto" w:fill="FFFFFF"/>
          </w:tcPr>
          <w:p w14:paraId="618465F3" w14:textId="77777777" w:rsidR="003B339B" w:rsidRDefault="001A749B">
            <w:pPr>
              <w:adjustRightInd w:val="0"/>
              <w:rPr>
                <w:rFonts w:ascii="Times New Roman" w:hAnsi="Times New Roman"/>
                <w:color w:val="000000"/>
              </w:rPr>
            </w:pPr>
            <w:r>
              <w:rPr>
                <w:rFonts w:ascii="Times New Roman" w:hAnsi="Times New Roman"/>
                <w:color w:val="000000"/>
              </w:rPr>
              <w:t xml:space="preserve">  Stage IVA</w:t>
            </w:r>
          </w:p>
        </w:tc>
        <w:tc>
          <w:tcPr>
            <w:tcW w:w="6360" w:type="dxa"/>
            <w:tcBorders>
              <w:top w:val="nil"/>
              <w:left w:val="nil"/>
              <w:bottom w:val="nil"/>
              <w:right w:val="nil"/>
            </w:tcBorders>
            <w:shd w:val="clear" w:color="auto" w:fill="FFFFFF"/>
          </w:tcPr>
          <w:p w14:paraId="618465F4"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65F8" w14:textId="77777777">
        <w:trPr>
          <w:cantSplit/>
        </w:trPr>
        <w:tc>
          <w:tcPr>
            <w:tcW w:w="6480" w:type="dxa"/>
            <w:tcBorders>
              <w:top w:val="nil"/>
              <w:left w:val="nil"/>
              <w:bottom w:val="nil"/>
              <w:right w:val="nil"/>
            </w:tcBorders>
            <w:shd w:val="clear" w:color="auto" w:fill="FFFFFF"/>
          </w:tcPr>
          <w:p w14:paraId="618465F6" w14:textId="77777777" w:rsidR="003B339B" w:rsidRDefault="001A749B">
            <w:pPr>
              <w:adjustRightInd w:val="0"/>
              <w:rPr>
                <w:rFonts w:ascii="Times New Roman" w:hAnsi="Times New Roman"/>
                <w:color w:val="000000"/>
              </w:rPr>
            </w:pPr>
            <w:r>
              <w:rPr>
                <w:rFonts w:ascii="Times New Roman" w:hAnsi="Times New Roman"/>
                <w:color w:val="000000"/>
              </w:rPr>
              <w:t xml:space="preserve">  Stage IVB</w:t>
            </w:r>
          </w:p>
        </w:tc>
        <w:tc>
          <w:tcPr>
            <w:tcW w:w="6360" w:type="dxa"/>
            <w:tcBorders>
              <w:top w:val="nil"/>
              <w:left w:val="nil"/>
              <w:bottom w:val="nil"/>
              <w:right w:val="nil"/>
            </w:tcBorders>
            <w:shd w:val="clear" w:color="auto" w:fill="FFFFFF"/>
          </w:tcPr>
          <w:p w14:paraId="618465F7"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65FB" w14:textId="77777777">
        <w:trPr>
          <w:cantSplit/>
        </w:trPr>
        <w:tc>
          <w:tcPr>
            <w:tcW w:w="6480" w:type="dxa"/>
            <w:tcBorders>
              <w:top w:val="nil"/>
              <w:left w:val="nil"/>
              <w:bottom w:val="nil"/>
              <w:right w:val="nil"/>
            </w:tcBorders>
            <w:shd w:val="clear" w:color="auto" w:fill="FFFFFF"/>
          </w:tcPr>
          <w:p w14:paraId="618465F9" w14:textId="77777777" w:rsidR="003B339B" w:rsidRDefault="001A749B">
            <w:pPr>
              <w:adjustRightInd w:val="0"/>
              <w:rPr>
                <w:rFonts w:ascii="Times New Roman" w:hAnsi="Times New Roman"/>
                <w:color w:val="000000"/>
              </w:rPr>
            </w:pPr>
            <w:r>
              <w:rPr>
                <w:rFonts w:ascii="Times New Roman" w:hAnsi="Times New Roman"/>
                <w:color w:val="000000"/>
              </w:rPr>
              <w:t xml:space="preserve">  Stage IVC</w:t>
            </w:r>
          </w:p>
        </w:tc>
        <w:tc>
          <w:tcPr>
            <w:tcW w:w="6360" w:type="dxa"/>
            <w:tcBorders>
              <w:top w:val="nil"/>
              <w:left w:val="nil"/>
              <w:bottom w:val="nil"/>
              <w:right w:val="nil"/>
            </w:tcBorders>
            <w:shd w:val="clear" w:color="auto" w:fill="FFFFFF"/>
          </w:tcPr>
          <w:p w14:paraId="618465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5FE" w14:textId="77777777">
        <w:trPr>
          <w:cantSplit/>
        </w:trPr>
        <w:tc>
          <w:tcPr>
            <w:tcW w:w="6480" w:type="dxa"/>
            <w:tcBorders>
              <w:top w:val="nil"/>
              <w:left w:val="nil"/>
              <w:bottom w:val="nil"/>
              <w:right w:val="nil"/>
            </w:tcBorders>
            <w:shd w:val="clear" w:color="auto" w:fill="FFFFFF"/>
          </w:tcPr>
          <w:p w14:paraId="618465FC" w14:textId="77777777" w:rsidR="003B339B" w:rsidRDefault="001A749B">
            <w:pPr>
              <w:adjustRightInd w:val="0"/>
              <w:rPr>
                <w:rFonts w:ascii="Times New Roman" w:hAnsi="Times New Roman"/>
                <w:color w:val="000000"/>
              </w:rPr>
            </w:pPr>
            <w:r>
              <w:rPr>
                <w:rFonts w:ascii="Times New Roman" w:hAnsi="Times New Roman"/>
                <w:color w:val="000000"/>
              </w:rPr>
              <w:t xml:space="preserve">  Not Evaluate</w:t>
            </w:r>
          </w:p>
        </w:tc>
        <w:tc>
          <w:tcPr>
            <w:tcW w:w="6360" w:type="dxa"/>
            <w:tcBorders>
              <w:top w:val="nil"/>
              <w:left w:val="nil"/>
              <w:bottom w:val="nil"/>
              <w:right w:val="nil"/>
            </w:tcBorders>
            <w:shd w:val="clear" w:color="auto" w:fill="FFFFFF"/>
          </w:tcPr>
          <w:p w14:paraId="618465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01" w14:textId="77777777">
        <w:trPr>
          <w:cantSplit/>
        </w:trPr>
        <w:tc>
          <w:tcPr>
            <w:tcW w:w="6480" w:type="dxa"/>
            <w:tcBorders>
              <w:top w:val="nil"/>
              <w:left w:val="nil"/>
              <w:bottom w:val="nil"/>
              <w:right w:val="nil"/>
            </w:tcBorders>
            <w:shd w:val="clear" w:color="auto" w:fill="FFFFFF"/>
          </w:tcPr>
          <w:p w14:paraId="618465FF"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660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604" w14:textId="77777777">
        <w:trPr>
          <w:cantSplit/>
        </w:trPr>
        <w:tc>
          <w:tcPr>
            <w:tcW w:w="6480" w:type="dxa"/>
            <w:tcBorders>
              <w:top w:val="nil"/>
              <w:left w:val="nil"/>
              <w:bottom w:val="nil"/>
              <w:right w:val="nil"/>
            </w:tcBorders>
            <w:shd w:val="clear" w:color="auto" w:fill="FFFFFF"/>
          </w:tcPr>
          <w:p w14:paraId="61846602"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6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06" w14:textId="77777777">
        <w:trPr>
          <w:cantSplit/>
        </w:trPr>
        <w:tc>
          <w:tcPr>
            <w:tcW w:w="12840" w:type="dxa"/>
            <w:gridSpan w:val="2"/>
            <w:tcBorders>
              <w:top w:val="nil"/>
              <w:left w:val="nil"/>
              <w:bottom w:val="nil"/>
              <w:right w:val="nil"/>
            </w:tcBorders>
            <w:shd w:val="clear" w:color="auto" w:fill="FFFFFF"/>
          </w:tcPr>
          <w:p w14:paraId="6184660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609" w14:textId="77777777">
        <w:trPr>
          <w:cantSplit/>
        </w:trPr>
        <w:tc>
          <w:tcPr>
            <w:tcW w:w="6480" w:type="dxa"/>
            <w:tcBorders>
              <w:top w:val="nil"/>
              <w:left w:val="nil"/>
              <w:bottom w:val="nil"/>
              <w:right w:val="nil"/>
            </w:tcBorders>
            <w:shd w:val="clear" w:color="auto" w:fill="FFFFFF"/>
          </w:tcPr>
          <w:p w14:paraId="61846607" w14:textId="77777777" w:rsidR="003B339B" w:rsidRDefault="001A749B">
            <w:pPr>
              <w:adjustRightInd w:val="0"/>
              <w:rPr>
                <w:rFonts w:ascii="Times New Roman" w:hAnsi="Times New Roman"/>
                <w:color w:val="000000"/>
              </w:rPr>
            </w:pPr>
            <w:r>
              <w:rPr>
                <w:rFonts w:ascii="Times New Roman" w:hAnsi="Times New Roman"/>
                <w:color w:val="000000"/>
              </w:rPr>
              <w:t>T Staging at Initial Diagnosis, n (%)</w:t>
            </w:r>
          </w:p>
        </w:tc>
        <w:tc>
          <w:tcPr>
            <w:tcW w:w="6360" w:type="dxa"/>
            <w:tcBorders>
              <w:top w:val="nil"/>
              <w:left w:val="nil"/>
              <w:bottom w:val="nil"/>
              <w:right w:val="nil"/>
            </w:tcBorders>
            <w:shd w:val="clear" w:color="auto" w:fill="FFFFFF"/>
          </w:tcPr>
          <w:p w14:paraId="61846608" w14:textId="77777777" w:rsidR="003B339B" w:rsidRDefault="003B339B">
            <w:pPr>
              <w:adjustRightInd w:val="0"/>
              <w:jc w:val="center"/>
              <w:rPr>
                <w:rFonts w:ascii="Times New Roman" w:hAnsi="Times New Roman"/>
                <w:color w:val="000000"/>
              </w:rPr>
            </w:pPr>
          </w:p>
        </w:tc>
      </w:tr>
      <w:tr w:rsidR="003B339B" w14:paraId="6184660C" w14:textId="77777777">
        <w:trPr>
          <w:cantSplit/>
        </w:trPr>
        <w:tc>
          <w:tcPr>
            <w:tcW w:w="6480" w:type="dxa"/>
            <w:tcBorders>
              <w:top w:val="nil"/>
              <w:left w:val="nil"/>
              <w:bottom w:val="nil"/>
              <w:right w:val="nil"/>
            </w:tcBorders>
            <w:shd w:val="clear" w:color="auto" w:fill="FFFFFF"/>
          </w:tcPr>
          <w:p w14:paraId="6184660A" w14:textId="77777777" w:rsidR="003B339B" w:rsidRDefault="001A749B">
            <w:pPr>
              <w:adjustRightInd w:val="0"/>
              <w:rPr>
                <w:rFonts w:ascii="Times New Roman" w:hAnsi="Times New Roman"/>
                <w:color w:val="000000"/>
              </w:rPr>
            </w:pPr>
            <w:r>
              <w:rPr>
                <w:rFonts w:ascii="Times New Roman" w:hAnsi="Times New Roman"/>
                <w:color w:val="000000"/>
              </w:rPr>
              <w:t xml:space="preserve">  Tx</w:t>
            </w:r>
          </w:p>
        </w:tc>
        <w:tc>
          <w:tcPr>
            <w:tcW w:w="6360" w:type="dxa"/>
            <w:tcBorders>
              <w:top w:val="nil"/>
              <w:left w:val="nil"/>
              <w:bottom w:val="nil"/>
              <w:right w:val="nil"/>
            </w:tcBorders>
            <w:shd w:val="clear" w:color="auto" w:fill="FFFFFF"/>
          </w:tcPr>
          <w:p w14:paraId="618466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0F" w14:textId="77777777">
        <w:trPr>
          <w:cantSplit/>
        </w:trPr>
        <w:tc>
          <w:tcPr>
            <w:tcW w:w="6480" w:type="dxa"/>
            <w:tcBorders>
              <w:top w:val="nil"/>
              <w:left w:val="nil"/>
              <w:bottom w:val="nil"/>
              <w:right w:val="nil"/>
            </w:tcBorders>
            <w:shd w:val="clear" w:color="auto" w:fill="FFFFFF"/>
          </w:tcPr>
          <w:p w14:paraId="6184660D" w14:textId="77777777" w:rsidR="003B339B" w:rsidRDefault="001A749B">
            <w:pPr>
              <w:adjustRightInd w:val="0"/>
              <w:rPr>
                <w:rFonts w:ascii="Times New Roman" w:hAnsi="Times New Roman"/>
                <w:color w:val="000000"/>
              </w:rPr>
            </w:pPr>
            <w:r>
              <w:rPr>
                <w:rFonts w:ascii="Times New Roman" w:hAnsi="Times New Roman"/>
                <w:color w:val="000000"/>
              </w:rPr>
              <w:t xml:space="preserve">  T0</w:t>
            </w:r>
          </w:p>
        </w:tc>
        <w:tc>
          <w:tcPr>
            <w:tcW w:w="6360" w:type="dxa"/>
            <w:tcBorders>
              <w:top w:val="nil"/>
              <w:left w:val="nil"/>
              <w:bottom w:val="nil"/>
              <w:right w:val="nil"/>
            </w:tcBorders>
            <w:shd w:val="clear" w:color="auto" w:fill="FFFFFF"/>
          </w:tcPr>
          <w:p w14:paraId="618466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12" w14:textId="77777777">
        <w:trPr>
          <w:cantSplit/>
        </w:trPr>
        <w:tc>
          <w:tcPr>
            <w:tcW w:w="6480" w:type="dxa"/>
            <w:tcBorders>
              <w:top w:val="nil"/>
              <w:left w:val="nil"/>
              <w:bottom w:val="nil"/>
              <w:right w:val="nil"/>
            </w:tcBorders>
            <w:shd w:val="clear" w:color="auto" w:fill="FFFFFF"/>
          </w:tcPr>
          <w:p w14:paraId="61846610" w14:textId="77777777" w:rsidR="003B339B" w:rsidRDefault="001A749B">
            <w:pPr>
              <w:adjustRightInd w:val="0"/>
              <w:rPr>
                <w:rFonts w:ascii="Times New Roman" w:hAnsi="Times New Roman"/>
                <w:color w:val="000000"/>
              </w:rPr>
            </w:pPr>
            <w:r>
              <w:rPr>
                <w:rFonts w:ascii="Times New Roman" w:hAnsi="Times New Roman"/>
                <w:color w:val="000000"/>
              </w:rPr>
              <w:t xml:space="preserve">  Tis</w:t>
            </w:r>
          </w:p>
        </w:tc>
        <w:tc>
          <w:tcPr>
            <w:tcW w:w="6360" w:type="dxa"/>
            <w:tcBorders>
              <w:top w:val="nil"/>
              <w:left w:val="nil"/>
              <w:bottom w:val="nil"/>
              <w:right w:val="nil"/>
            </w:tcBorders>
            <w:shd w:val="clear" w:color="auto" w:fill="FFFFFF"/>
          </w:tcPr>
          <w:p w14:paraId="618466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15" w14:textId="77777777">
        <w:trPr>
          <w:cantSplit/>
        </w:trPr>
        <w:tc>
          <w:tcPr>
            <w:tcW w:w="6480" w:type="dxa"/>
            <w:tcBorders>
              <w:top w:val="nil"/>
              <w:left w:val="nil"/>
              <w:bottom w:val="nil"/>
              <w:right w:val="nil"/>
            </w:tcBorders>
            <w:shd w:val="clear" w:color="auto" w:fill="FFFFFF"/>
          </w:tcPr>
          <w:p w14:paraId="61846613" w14:textId="77777777" w:rsidR="003B339B" w:rsidRDefault="001A749B">
            <w:pPr>
              <w:adjustRightInd w:val="0"/>
              <w:rPr>
                <w:rFonts w:ascii="Times New Roman" w:hAnsi="Times New Roman"/>
                <w:color w:val="000000"/>
              </w:rPr>
            </w:pPr>
            <w:r>
              <w:rPr>
                <w:rFonts w:ascii="Times New Roman" w:hAnsi="Times New Roman"/>
                <w:color w:val="000000"/>
              </w:rPr>
              <w:t xml:space="preserve">  T1a</w:t>
            </w:r>
          </w:p>
        </w:tc>
        <w:tc>
          <w:tcPr>
            <w:tcW w:w="6360" w:type="dxa"/>
            <w:tcBorders>
              <w:top w:val="nil"/>
              <w:left w:val="nil"/>
              <w:bottom w:val="nil"/>
              <w:right w:val="nil"/>
            </w:tcBorders>
            <w:shd w:val="clear" w:color="auto" w:fill="FFFFFF"/>
          </w:tcPr>
          <w:p w14:paraId="618466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18" w14:textId="77777777">
        <w:trPr>
          <w:cantSplit/>
        </w:trPr>
        <w:tc>
          <w:tcPr>
            <w:tcW w:w="6480" w:type="dxa"/>
            <w:tcBorders>
              <w:top w:val="nil"/>
              <w:left w:val="nil"/>
              <w:bottom w:val="nil"/>
              <w:right w:val="nil"/>
            </w:tcBorders>
            <w:shd w:val="clear" w:color="auto" w:fill="FFFFFF"/>
          </w:tcPr>
          <w:p w14:paraId="61846616" w14:textId="77777777" w:rsidR="003B339B" w:rsidRDefault="001A749B">
            <w:pPr>
              <w:adjustRightInd w:val="0"/>
              <w:rPr>
                <w:rFonts w:ascii="Times New Roman" w:hAnsi="Times New Roman"/>
                <w:color w:val="000000"/>
              </w:rPr>
            </w:pPr>
            <w:r>
              <w:rPr>
                <w:rFonts w:ascii="Times New Roman" w:hAnsi="Times New Roman"/>
                <w:color w:val="000000"/>
              </w:rPr>
              <w:t xml:space="preserve">  T1b</w:t>
            </w:r>
          </w:p>
        </w:tc>
        <w:tc>
          <w:tcPr>
            <w:tcW w:w="6360" w:type="dxa"/>
            <w:tcBorders>
              <w:top w:val="nil"/>
              <w:left w:val="nil"/>
              <w:bottom w:val="nil"/>
              <w:right w:val="nil"/>
            </w:tcBorders>
            <w:shd w:val="clear" w:color="auto" w:fill="FFFFFF"/>
          </w:tcPr>
          <w:p w14:paraId="6184661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61B" w14:textId="77777777">
        <w:trPr>
          <w:cantSplit/>
        </w:trPr>
        <w:tc>
          <w:tcPr>
            <w:tcW w:w="6480" w:type="dxa"/>
            <w:tcBorders>
              <w:top w:val="nil"/>
              <w:left w:val="nil"/>
              <w:bottom w:val="nil"/>
              <w:right w:val="nil"/>
            </w:tcBorders>
            <w:shd w:val="clear" w:color="auto" w:fill="FFFFFF"/>
          </w:tcPr>
          <w:p w14:paraId="61846619" w14:textId="77777777" w:rsidR="003B339B" w:rsidRDefault="001A749B">
            <w:pPr>
              <w:adjustRightInd w:val="0"/>
              <w:rPr>
                <w:rFonts w:ascii="Times New Roman" w:hAnsi="Times New Roman"/>
                <w:color w:val="000000"/>
              </w:rPr>
            </w:pPr>
            <w:r>
              <w:rPr>
                <w:rFonts w:ascii="Times New Roman" w:hAnsi="Times New Roman"/>
                <w:color w:val="000000"/>
              </w:rPr>
              <w:t xml:space="preserve">  T1c</w:t>
            </w:r>
          </w:p>
        </w:tc>
        <w:tc>
          <w:tcPr>
            <w:tcW w:w="6360" w:type="dxa"/>
            <w:tcBorders>
              <w:top w:val="nil"/>
              <w:left w:val="nil"/>
              <w:bottom w:val="nil"/>
              <w:right w:val="nil"/>
            </w:tcBorders>
            <w:shd w:val="clear" w:color="auto" w:fill="FFFFFF"/>
          </w:tcPr>
          <w:p w14:paraId="6184661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61E" w14:textId="77777777">
        <w:trPr>
          <w:cantSplit/>
        </w:trPr>
        <w:tc>
          <w:tcPr>
            <w:tcW w:w="6480" w:type="dxa"/>
            <w:tcBorders>
              <w:top w:val="nil"/>
              <w:left w:val="nil"/>
              <w:bottom w:val="nil"/>
              <w:right w:val="nil"/>
            </w:tcBorders>
            <w:shd w:val="clear" w:color="auto" w:fill="FFFFFF"/>
          </w:tcPr>
          <w:p w14:paraId="6184661C" w14:textId="77777777" w:rsidR="003B339B" w:rsidRDefault="001A749B">
            <w:pPr>
              <w:adjustRightInd w:val="0"/>
              <w:rPr>
                <w:rFonts w:ascii="Times New Roman" w:hAnsi="Times New Roman"/>
                <w:color w:val="000000"/>
              </w:rPr>
            </w:pPr>
            <w:r>
              <w:rPr>
                <w:rFonts w:ascii="Times New Roman" w:hAnsi="Times New Roman"/>
                <w:color w:val="000000"/>
              </w:rPr>
              <w:t xml:space="preserve">  T2a</w:t>
            </w:r>
          </w:p>
        </w:tc>
        <w:tc>
          <w:tcPr>
            <w:tcW w:w="6360" w:type="dxa"/>
            <w:tcBorders>
              <w:top w:val="nil"/>
              <w:left w:val="nil"/>
              <w:bottom w:val="nil"/>
              <w:right w:val="nil"/>
            </w:tcBorders>
            <w:shd w:val="clear" w:color="auto" w:fill="FFFFFF"/>
          </w:tcPr>
          <w:p w14:paraId="6184661D"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621" w14:textId="77777777">
        <w:trPr>
          <w:cantSplit/>
        </w:trPr>
        <w:tc>
          <w:tcPr>
            <w:tcW w:w="6480" w:type="dxa"/>
            <w:tcBorders>
              <w:top w:val="nil"/>
              <w:left w:val="nil"/>
              <w:bottom w:val="nil"/>
              <w:right w:val="nil"/>
            </w:tcBorders>
            <w:shd w:val="clear" w:color="auto" w:fill="FFFFFF"/>
          </w:tcPr>
          <w:p w14:paraId="6184661F" w14:textId="77777777" w:rsidR="003B339B" w:rsidRDefault="001A749B">
            <w:pPr>
              <w:adjustRightInd w:val="0"/>
              <w:rPr>
                <w:rFonts w:ascii="Times New Roman" w:hAnsi="Times New Roman"/>
                <w:color w:val="000000"/>
              </w:rPr>
            </w:pPr>
            <w:r>
              <w:rPr>
                <w:rFonts w:ascii="Times New Roman" w:hAnsi="Times New Roman"/>
                <w:color w:val="000000"/>
              </w:rPr>
              <w:t xml:space="preserve">  T2b</w:t>
            </w:r>
          </w:p>
        </w:tc>
        <w:tc>
          <w:tcPr>
            <w:tcW w:w="6360" w:type="dxa"/>
            <w:tcBorders>
              <w:top w:val="nil"/>
              <w:left w:val="nil"/>
              <w:bottom w:val="nil"/>
              <w:right w:val="nil"/>
            </w:tcBorders>
            <w:shd w:val="clear" w:color="auto" w:fill="FFFFFF"/>
          </w:tcPr>
          <w:p w14:paraId="6184662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624" w14:textId="77777777">
        <w:trPr>
          <w:cantSplit/>
        </w:trPr>
        <w:tc>
          <w:tcPr>
            <w:tcW w:w="6480" w:type="dxa"/>
            <w:tcBorders>
              <w:top w:val="nil"/>
              <w:left w:val="nil"/>
              <w:bottom w:val="nil"/>
              <w:right w:val="nil"/>
            </w:tcBorders>
            <w:shd w:val="clear" w:color="auto" w:fill="FFFFFF"/>
          </w:tcPr>
          <w:p w14:paraId="61846622" w14:textId="77777777" w:rsidR="003B339B" w:rsidRDefault="001A749B">
            <w:pPr>
              <w:adjustRightInd w:val="0"/>
              <w:rPr>
                <w:rFonts w:ascii="Times New Roman" w:hAnsi="Times New Roman"/>
                <w:color w:val="000000"/>
              </w:rPr>
            </w:pPr>
            <w:r>
              <w:rPr>
                <w:rFonts w:ascii="Times New Roman" w:hAnsi="Times New Roman"/>
                <w:color w:val="000000"/>
              </w:rPr>
              <w:t xml:space="preserve">  T3</w:t>
            </w:r>
          </w:p>
        </w:tc>
        <w:tc>
          <w:tcPr>
            <w:tcW w:w="6360" w:type="dxa"/>
            <w:tcBorders>
              <w:top w:val="nil"/>
              <w:left w:val="nil"/>
              <w:bottom w:val="nil"/>
              <w:right w:val="nil"/>
            </w:tcBorders>
            <w:shd w:val="clear" w:color="auto" w:fill="FFFFFF"/>
          </w:tcPr>
          <w:p w14:paraId="61846623"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6627" w14:textId="77777777">
        <w:trPr>
          <w:cantSplit/>
        </w:trPr>
        <w:tc>
          <w:tcPr>
            <w:tcW w:w="6480" w:type="dxa"/>
            <w:tcBorders>
              <w:top w:val="nil"/>
              <w:left w:val="nil"/>
              <w:bottom w:val="nil"/>
              <w:right w:val="nil"/>
            </w:tcBorders>
            <w:shd w:val="clear" w:color="auto" w:fill="FFFFFF"/>
          </w:tcPr>
          <w:p w14:paraId="61846625" w14:textId="77777777" w:rsidR="003B339B" w:rsidRDefault="001A749B">
            <w:pPr>
              <w:adjustRightInd w:val="0"/>
              <w:rPr>
                <w:rFonts w:ascii="Times New Roman" w:hAnsi="Times New Roman"/>
                <w:color w:val="000000"/>
              </w:rPr>
            </w:pPr>
            <w:r>
              <w:rPr>
                <w:rFonts w:ascii="Times New Roman" w:hAnsi="Times New Roman"/>
                <w:color w:val="000000"/>
              </w:rPr>
              <w:t xml:space="preserve">  T4</w:t>
            </w:r>
          </w:p>
        </w:tc>
        <w:tc>
          <w:tcPr>
            <w:tcW w:w="6360" w:type="dxa"/>
            <w:tcBorders>
              <w:top w:val="nil"/>
              <w:left w:val="nil"/>
              <w:bottom w:val="nil"/>
              <w:right w:val="nil"/>
            </w:tcBorders>
            <w:shd w:val="clear" w:color="auto" w:fill="FFFFFF"/>
          </w:tcPr>
          <w:p w14:paraId="61846626"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662A" w14:textId="77777777">
        <w:trPr>
          <w:cantSplit/>
        </w:trPr>
        <w:tc>
          <w:tcPr>
            <w:tcW w:w="6480" w:type="dxa"/>
            <w:tcBorders>
              <w:top w:val="nil"/>
              <w:left w:val="nil"/>
              <w:bottom w:val="nil"/>
              <w:right w:val="nil"/>
            </w:tcBorders>
            <w:shd w:val="clear" w:color="auto" w:fill="FFFFFF"/>
          </w:tcPr>
          <w:p w14:paraId="61846628" w14:textId="77777777" w:rsidR="003B339B" w:rsidRDefault="001A749B">
            <w:pPr>
              <w:adjustRightInd w:val="0"/>
              <w:rPr>
                <w:rFonts w:ascii="Times New Roman" w:hAnsi="Times New Roman"/>
                <w:color w:val="000000"/>
              </w:rPr>
            </w:pPr>
            <w:r>
              <w:rPr>
                <w:rFonts w:ascii="Times New Roman" w:hAnsi="Times New Roman"/>
                <w:color w:val="000000"/>
              </w:rPr>
              <w:t xml:space="preserve">  T4a</w:t>
            </w:r>
          </w:p>
        </w:tc>
        <w:tc>
          <w:tcPr>
            <w:tcW w:w="6360" w:type="dxa"/>
            <w:tcBorders>
              <w:top w:val="nil"/>
              <w:left w:val="nil"/>
              <w:bottom w:val="nil"/>
              <w:right w:val="nil"/>
            </w:tcBorders>
            <w:shd w:val="clear" w:color="auto" w:fill="FFFFFF"/>
          </w:tcPr>
          <w:p w14:paraId="618466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2D" w14:textId="77777777">
        <w:trPr>
          <w:cantSplit/>
        </w:trPr>
        <w:tc>
          <w:tcPr>
            <w:tcW w:w="6480" w:type="dxa"/>
            <w:tcBorders>
              <w:top w:val="nil"/>
              <w:left w:val="nil"/>
              <w:bottom w:val="nil"/>
              <w:right w:val="nil"/>
            </w:tcBorders>
            <w:shd w:val="clear" w:color="auto" w:fill="FFFFFF"/>
          </w:tcPr>
          <w:p w14:paraId="6184662B" w14:textId="77777777" w:rsidR="003B339B" w:rsidRDefault="001A749B">
            <w:pPr>
              <w:adjustRightInd w:val="0"/>
              <w:rPr>
                <w:rFonts w:ascii="Times New Roman" w:hAnsi="Times New Roman"/>
                <w:color w:val="000000"/>
              </w:rPr>
            </w:pPr>
            <w:r>
              <w:rPr>
                <w:rFonts w:ascii="Times New Roman" w:hAnsi="Times New Roman"/>
                <w:color w:val="000000"/>
              </w:rPr>
              <w:t xml:space="preserve">  T4b</w:t>
            </w:r>
          </w:p>
        </w:tc>
        <w:tc>
          <w:tcPr>
            <w:tcW w:w="6360" w:type="dxa"/>
            <w:tcBorders>
              <w:top w:val="nil"/>
              <w:left w:val="nil"/>
              <w:bottom w:val="nil"/>
              <w:right w:val="nil"/>
            </w:tcBorders>
            <w:shd w:val="clear" w:color="auto" w:fill="FFFFFF"/>
          </w:tcPr>
          <w:p w14:paraId="618466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30" w14:textId="77777777">
        <w:trPr>
          <w:cantSplit/>
        </w:trPr>
        <w:tc>
          <w:tcPr>
            <w:tcW w:w="6480" w:type="dxa"/>
            <w:tcBorders>
              <w:top w:val="nil"/>
              <w:left w:val="nil"/>
              <w:bottom w:val="nil"/>
              <w:right w:val="nil"/>
            </w:tcBorders>
            <w:shd w:val="clear" w:color="auto" w:fill="FFFFFF"/>
          </w:tcPr>
          <w:p w14:paraId="6184662E" w14:textId="77777777" w:rsidR="003B339B" w:rsidRDefault="001A749B">
            <w:pPr>
              <w:adjustRightInd w:val="0"/>
              <w:rPr>
                <w:rFonts w:ascii="Times New Roman" w:hAnsi="Times New Roman"/>
                <w:color w:val="000000"/>
              </w:rPr>
            </w:pPr>
            <w:r>
              <w:rPr>
                <w:rFonts w:ascii="Times New Roman" w:hAnsi="Times New Roman"/>
                <w:color w:val="000000"/>
              </w:rPr>
              <w:t xml:space="preserve">  Not Evaluate</w:t>
            </w:r>
          </w:p>
        </w:tc>
        <w:tc>
          <w:tcPr>
            <w:tcW w:w="6360" w:type="dxa"/>
            <w:tcBorders>
              <w:top w:val="nil"/>
              <w:left w:val="nil"/>
              <w:bottom w:val="nil"/>
              <w:right w:val="nil"/>
            </w:tcBorders>
            <w:shd w:val="clear" w:color="auto" w:fill="FFFFFF"/>
          </w:tcPr>
          <w:p w14:paraId="618466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33" w14:textId="77777777">
        <w:trPr>
          <w:cantSplit/>
        </w:trPr>
        <w:tc>
          <w:tcPr>
            <w:tcW w:w="6480" w:type="dxa"/>
            <w:tcBorders>
              <w:top w:val="nil"/>
              <w:left w:val="nil"/>
              <w:bottom w:val="nil"/>
              <w:right w:val="nil"/>
            </w:tcBorders>
            <w:shd w:val="clear" w:color="auto" w:fill="FFFFFF"/>
          </w:tcPr>
          <w:p w14:paraId="61846631"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663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636" w14:textId="77777777">
        <w:trPr>
          <w:cantSplit/>
        </w:trPr>
        <w:tc>
          <w:tcPr>
            <w:tcW w:w="6480" w:type="dxa"/>
            <w:tcBorders>
              <w:top w:val="nil"/>
              <w:left w:val="nil"/>
              <w:bottom w:val="nil"/>
              <w:right w:val="nil"/>
            </w:tcBorders>
            <w:shd w:val="clear" w:color="auto" w:fill="FFFFFF"/>
          </w:tcPr>
          <w:p w14:paraId="61846634"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63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638" w14:textId="77777777">
        <w:trPr>
          <w:cantSplit/>
        </w:trPr>
        <w:tc>
          <w:tcPr>
            <w:tcW w:w="12840" w:type="dxa"/>
            <w:gridSpan w:val="2"/>
            <w:tcBorders>
              <w:top w:val="nil"/>
              <w:left w:val="nil"/>
              <w:bottom w:val="nil"/>
              <w:right w:val="nil"/>
            </w:tcBorders>
            <w:shd w:val="clear" w:color="auto" w:fill="FFFFFF"/>
          </w:tcPr>
          <w:p w14:paraId="6184663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63B" w14:textId="77777777">
        <w:trPr>
          <w:cantSplit/>
        </w:trPr>
        <w:tc>
          <w:tcPr>
            <w:tcW w:w="6480" w:type="dxa"/>
            <w:tcBorders>
              <w:top w:val="nil"/>
              <w:left w:val="nil"/>
              <w:bottom w:val="nil"/>
              <w:right w:val="nil"/>
            </w:tcBorders>
            <w:shd w:val="clear" w:color="auto" w:fill="FFFFFF"/>
          </w:tcPr>
          <w:p w14:paraId="61846639" w14:textId="77777777" w:rsidR="003B339B" w:rsidRDefault="001A749B">
            <w:pPr>
              <w:adjustRightInd w:val="0"/>
              <w:rPr>
                <w:rFonts w:ascii="Times New Roman" w:hAnsi="Times New Roman"/>
                <w:color w:val="000000"/>
              </w:rPr>
            </w:pPr>
            <w:r>
              <w:rPr>
                <w:rFonts w:ascii="Times New Roman" w:hAnsi="Times New Roman"/>
                <w:color w:val="000000"/>
              </w:rPr>
              <w:t>N Staging at Initial Diagnosis, n (%)</w:t>
            </w:r>
          </w:p>
        </w:tc>
        <w:tc>
          <w:tcPr>
            <w:tcW w:w="6360" w:type="dxa"/>
            <w:tcBorders>
              <w:top w:val="nil"/>
              <w:left w:val="nil"/>
              <w:bottom w:val="nil"/>
              <w:right w:val="nil"/>
            </w:tcBorders>
            <w:shd w:val="clear" w:color="auto" w:fill="FFFFFF"/>
          </w:tcPr>
          <w:p w14:paraId="6184663A" w14:textId="77777777" w:rsidR="003B339B" w:rsidRDefault="003B339B">
            <w:pPr>
              <w:adjustRightInd w:val="0"/>
              <w:jc w:val="center"/>
              <w:rPr>
                <w:rFonts w:ascii="Times New Roman" w:hAnsi="Times New Roman"/>
                <w:color w:val="000000"/>
              </w:rPr>
            </w:pPr>
          </w:p>
        </w:tc>
      </w:tr>
      <w:tr w:rsidR="003B339B" w14:paraId="6184663E" w14:textId="77777777">
        <w:trPr>
          <w:cantSplit/>
        </w:trPr>
        <w:tc>
          <w:tcPr>
            <w:tcW w:w="6480" w:type="dxa"/>
            <w:tcBorders>
              <w:top w:val="nil"/>
              <w:left w:val="nil"/>
              <w:bottom w:val="nil"/>
              <w:right w:val="nil"/>
            </w:tcBorders>
            <w:shd w:val="clear" w:color="auto" w:fill="FFFFFF"/>
          </w:tcPr>
          <w:p w14:paraId="6184663C" w14:textId="77777777" w:rsidR="003B339B" w:rsidRDefault="001A749B">
            <w:pPr>
              <w:adjustRightInd w:val="0"/>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Nx</w:t>
            </w:r>
            <w:proofErr w:type="spellEnd"/>
          </w:p>
        </w:tc>
        <w:tc>
          <w:tcPr>
            <w:tcW w:w="6360" w:type="dxa"/>
            <w:tcBorders>
              <w:top w:val="nil"/>
              <w:left w:val="nil"/>
              <w:bottom w:val="nil"/>
              <w:right w:val="nil"/>
            </w:tcBorders>
            <w:shd w:val="clear" w:color="auto" w:fill="FFFFFF"/>
          </w:tcPr>
          <w:p w14:paraId="6184663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641" w14:textId="77777777">
        <w:trPr>
          <w:cantSplit/>
        </w:trPr>
        <w:tc>
          <w:tcPr>
            <w:tcW w:w="6480" w:type="dxa"/>
            <w:tcBorders>
              <w:top w:val="nil"/>
              <w:left w:val="nil"/>
              <w:bottom w:val="nil"/>
              <w:right w:val="nil"/>
            </w:tcBorders>
            <w:shd w:val="clear" w:color="auto" w:fill="FFFFFF"/>
          </w:tcPr>
          <w:p w14:paraId="6184663F" w14:textId="77777777" w:rsidR="003B339B" w:rsidRDefault="001A749B">
            <w:pPr>
              <w:adjustRightInd w:val="0"/>
              <w:rPr>
                <w:rFonts w:ascii="Times New Roman" w:hAnsi="Times New Roman"/>
                <w:color w:val="000000"/>
              </w:rPr>
            </w:pPr>
            <w:r>
              <w:rPr>
                <w:rFonts w:ascii="Times New Roman" w:hAnsi="Times New Roman"/>
                <w:color w:val="000000"/>
              </w:rPr>
              <w:t xml:space="preserve">  N0</w:t>
            </w:r>
          </w:p>
        </w:tc>
        <w:tc>
          <w:tcPr>
            <w:tcW w:w="6360" w:type="dxa"/>
            <w:tcBorders>
              <w:top w:val="nil"/>
              <w:left w:val="nil"/>
              <w:bottom w:val="nil"/>
              <w:right w:val="nil"/>
            </w:tcBorders>
            <w:shd w:val="clear" w:color="auto" w:fill="FFFFFF"/>
          </w:tcPr>
          <w:p w14:paraId="6184664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644" w14:textId="77777777">
        <w:trPr>
          <w:cantSplit/>
        </w:trPr>
        <w:tc>
          <w:tcPr>
            <w:tcW w:w="6480" w:type="dxa"/>
            <w:tcBorders>
              <w:top w:val="nil"/>
              <w:left w:val="nil"/>
              <w:bottom w:val="nil"/>
              <w:right w:val="nil"/>
            </w:tcBorders>
            <w:shd w:val="clear" w:color="auto" w:fill="FFFFFF"/>
          </w:tcPr>
          <w:p w14:paraId="61846642" w14:textId="77777777" w:rsidR="003B339B" w:rsidRDefault="001A749B">
            <w:pPr>
              <w:adjustRightInd w:val="0"/>
              <w:rPr>
                <w:rFonts w:ascii="Times New Roman" w:hAnsi="Times New Roman"/>
                <w:color w:val="000000"/>
              </w:rPr>
            </w:pPr>
            <w:r>
              <w:rPr>
                <w:rFonts w:ascii="Times New Roman" w:hAnsi="Times New Roman"/>
                <w:color w:val="000000"/>
              </w:rPr>
              <w:t xml:space="preserve">  N1</w:t>
            </w:r>
          </w:p>
        </w:tc>
        <w:tc>
          <w:tcPr>
            <w:tcW w:w="6360" w:type="dxa"/>
            <w:tcBorders>
              <w:top w:val="nil"/>
              <w:left w:val="nil"/>
              <w:bottom w:val="nil"/>
              <w:right w:val="nil"/>
            </w:tcBorders>
            <w:shd w:val="clear" w:color="auto" w:fill="FFFFFF"/>
          </w:tcPr>
          <w:p w14:paraId="618466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647" w14:textId="77777777">
        <w:trPr>
          <w:cantSplit/>
        </w:trPr>
        <w:tc>
          <w:tcPr>
            <w:tcW w:w="6480" w:type="dxa"/>
            <w:tcBorders>
              <w:top w:val="nil"/>
              <w:left w:val="nil"/>
              <w:bottom w:val="nil"/>
              <w:right w:val="nil"/>
            </w:tcBorders>
            <w:shd w:val="clear" w:color="auto" w:fill="FFFFFF"/>
          </w:tcPr>
          <w:p w14:paraId="61846645" w14:textId="77777777" w:rsidR="003B339B" w:rsidRDefault="001A749B">
            <w:pPr>
              <w:adjustRightInd w:val="0"/>
              <w:rPr>
                <w:rFonts w:ascii="Times New Roman" w:hAnsi="Times New Roman"/>
                <w:color w:val="000000"/>
              </w:rPr>
            </w:pPr>
            <w:r>
              <w:rPr>
                <w:rFonts w:ascii="Times New Roman" w:hAnsi="Times New Roman"/>
                <w:color w:val="000000"/>
              </w:rPr>
              <w:t xml:space="preserve">  N2</w:t>
            </w:r>
          </w:p>
        </w:tc>
        <w:tc>
          <w:tcPr>
            <w:tcW w:w="6360" w:type="dxa"/>
            <w:tcBorders>
              <w:top w:val="nil"/>
              <w:left w:val="nil"/>
              <w:bottom w:val="nil"/>
              <w:right w:val="nil"/>
            </w:tcBorders>
            <w:shd w:val="clear" w:color="auto" w:fill="FFFFFF"/>
          </w:tcPr>
          <w:p w14:paraId="61846646"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64A" w14:textId="77777777">
        <w:trPr>
          <w:cantSplit/>
        </w:trPr>
        <w:tc>
          <w:tcPr>
            <w:tcW w:w="6480" w:type="dxa"/>
            <w:tcBorders>
              <w:top w:val="nil"/>
              <w:left w:val="nil"/>
              <w:bottom w:val="nil"/>
              <w:right w:val="nil"/>
            </w:tcBorders>
            <w:shd w:val="clear" w:color="auto" w:fill="FFFFFF"/>
          </w:tcPr>
          <w:p w14:paraId="61846648" w14:textId="77777777" w:rsidR="003B339B" w:rsidRDefault="001A749B">
            <w:pPr>
              <w:adjustRightInd w:val="0"/>
              <w:rPr>
                <w:rFonts w:ascii="Times New Roman" w:hAnsi="Times New Roman"/>
                <w:color w:val="000000"/>
              </w:rPr>
            </w:pPr>
            <w:r>
              <w:rPr>
                <w:rFonts w:ascii="Times New Roman" w:hAnsi="Times New Roman"/>
                <w:color w:val="000000"/>
              </w:rPr>
              <w:t xml:space="preserve">  N3</w:t>
            </w:r>
          </w:p>
        </w:tc>
        <w:tc>
          <w:tcPr>
            <w:tcW w:w="6360" w:type="dxa"/>
            <w:tcBorders>
              <w:top w:val="nil"/>
              <w:left w:val="nil"/>
              <w:bottom w:val="nil"/>
              <w:right w:val="nil"/>
            </w:tcBorders>
            <w:shd w:val="clear" w:color="auto" w:fill="FFFFFF"/>
          </w:tcPr>
          <w:p w14:paraId="61846649"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r>
      <w:tr w:rsidR="003B339B" w14:paraId="6184664D" w14:textId="77777777">
        <w:trPr>
          <w:cantSplit/>
        </w:trPr>
        <w:tc>
          <w:tcPr>
            <w:tcW w:w="6480" w:type="dxa"/>
            <w:tcBorders>
              <w:top w:val="nil"/>
              <w:left w:val="nil"/>
              <w:bottom w:val="nil"/>
              <w:right w:val="nil"/>
            </w:tcBorders>
            <w:shd w:val="clear" w:color="auto" w:fill="FFFFFF"/>
          </w:tcPr>
          <w:p w14:paraId="6184664B" w14:textId="77777777" w:rsidR="003B339B" w:rsidRDefault="001A749B">
            <w:pPr>
              <w:adjustRightInd w:val="0"/>
              <w:rPr>
                <w:rFonts w:ascii="Times New Roman" w:hAnsi="Times New Roman"/>
                <w:color w:val="000000"/>
              </w:rPr>
            </w:pPr>
            <w:r>
              <w:rPr>
                <w:rFonts w:ascii="Times New Roman" w:hAnsi="Times New Roman"/>
                <w:color w:val="000000"/>
              </w:rPr>
              <w:t xml:space="preserve">  Not Evaluate</w:t>
            </w:r>
          </w:p>
        </w:tc>
        <w:tc>
          <w:tcPr>
            <w:tcW w:w="6360" w:type="dxa"/>
            <w:tcBorders>
              <w:top w:val="nil"/>
              <w:left w:val="nil"/>
              <w:bottom w:val="nil"/>
              <w:right w:val="nil"/>
            </w:tcBorders>
            <w:shd w:val="clear" w:color="auto" w:fill="FFFFFF"/>
          </w:tcPr>
          <w:p w14:paraId="618466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50" w14:textId="77777777">
        <w:trPr>
          <w:cantSplit/>
        </w:trPr>
        <w:tc>
          <w:tcPr>
            <w:tcW w:w="6480" w:type="dxa"/>
            <w:tcBorders>
              <w:top w:val="nil"/>
              <w:left w:val="nil"/>
              <w:bottom w:val="nil"/>
              <w:right w:val="nil"/>
            </w:tcBorders>
            <w:shd w:val="clear" w:color="auto" w:fill="FFFFFF"/>
          </w:tcPr>
          <w:p w14:paraId="6184664E"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664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653" w14:textId="77777777">
        <w:trPr>
          <w:cantSplit/>
        </w:trPr>
        <w:tc>
          <w:tcPr>
            <w:tcW w:w="6480" w:type="dxa"/>
            <w:tcBorders>
              <w:top w:val="nil"/>
              <w:left w:val="nil"/>
              <w:bottom w:val="nil"/>
              <w:right w:val="nil"/>
            </w:tcBorders>
            <w:shd w:val="clear" w:color="auto" w:fill="FFFFFF"/>
          </w:tcPr>
          <w:p w14:paraId="61846651" w14:textId="77777777" w:rsidR="003B339B" w:rsidRDefault="001A749B">
            <w:pPr>
              <w:adjustRightInd w:val="0"/>
              <w:rPr>
                <w:rFonts w:ascii="Times New Roman" w:hAnsi="Times New Roman"/>
                <w:color w:val="000000"/>
              </w:rPr>
            </w:pPr>
            <w:r>
              <w:rPr>
                <w:rFonts w:ascii="Times New Roman" w:hAnsi="Times New Roman"/>
                <w:color w:val="000000"/>
              </w:rPr>
              <w:lastRenderedPageBreak/>
              <w:t xml:space="preserve">  Other</w:t>
            </w:r>
          </w:p>
        </w:tc>
        <w:tc>
          <w:tcPr>
            <w:tcW w:w="6360" w:type="dxa"/>
            <w:tcBorders>
              <w:top w:val="nil"/>
              <w:left w:val="nil"/>
              <w:bottom w:val="nil"/>
              <w:right w:val="nil"/>
            </w:tcBorders>
            <w:shd w:val="clear" w:color="auto" w:fill="FFFFFF"/>
          </w:tcPr>
          <w:p w14:paraId="618466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55" w14:textId="77777777">
        <w:trPr>
          <w:cantSplit/>
        </w:trPr>
        <w:tc>
          <w:tcPr>
            <w:tcW w:w="12840" w:type="dxa"/>
            <w:gridSpan w:val="2"/>
            <w:tcBorders>
              <w:top w:val="nil"/>
              <w:left w:val="nil"/>
              <w:bottom w:val="nil"/>
              <w:right w:val="nil"/>
            </w:tcBorders>
            <w:shd w:val="clear" w:color="auto" w:fill="FFFFFF"/>
          </w:tcPr>
          <w:p w14:paraId="6184665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658" w14:textId="77777777">
        <w:trPr>
          <w:cantSplit/>
        </w:trPr>
        <w:tc>
          <w:tcPr>
            <w:tcW w:w="6480" w:type="dxa"/>
            <w:tcBorders>
              <w:top w:val="nil"/>
              <w:left w:val="nil"/>
              <w:bottom w:val="nil"/>
              <w:right w:val="nil"/>
            </w:tcBorders>
            <w:shd w:val="clear" w:color="auto" w:fill="FFFFFF"/>
          </w:tcPr>
          <w:p w14:paraId="61846656" w14:textId="77777777" w:rsidR="003B339B" w:rsidRDefault="001A749B">
            <w:pPr>
              <w:adjustRightInd w:val="0"/>
              <w:rPr>
                <w:rFonts w:ascii="Times New Roman" w:hAnsi="Times New Roman"/>
                <w:color w:val="000000"/>
              </w:rPr>
            </w:pPr>
            <w:r>
              <w:rPr>
                <w:rFonts w:ascii="Times New Roman" w:hAnsi="Times New Roman"/>
                <w:color w:val="000000"/>
              </w:rPr>
              <w:t>M Staging at Initial Diagnosis, n (%)</w:t>
            </w:r>
          </w:p>
        </w:tc>
        <w:tc>
          <w:tcPr>
            <w:tcW w:w="6360" w:type="dxa"/>
            <w:tcBorders>
              <w:top w:val="nil"/>
              <w:left w:val="nil"/>
              <w:bottom w:val="nil"/>
              <w:right w:val="nil"/>
            </w:tcBorders>
            <w:shd w:val="clear" w:color="auto" w:fill="FFFFFF"/>
          </w:tcPr>
          <w:p w14:paraId="61846657" w14:textId="77777777" w:rsidR="003B339B" w:rsidRDefault="003B339B">
            <w:pPr>
              <w:adjustRightInd w:val="0"/>
              <w:jc w:val="center"/>
              <w:rPr>
                <w:rFonts w:ascii="Times New Roman" w:hAnsi="Times New Roman"/>
                <w:color w:val="000000"/>
              </w:rPr>
            </w:pPr>
          </w:p>
        </w:tc>
      </w:tr>
      <w:tr w:rsidR="003B339B" w14:paraId="6184665B" w14:textId="77777777">
        <w:trPr>
          <w:cantSplit/>
        </w:trPr>
        <w:tc>
          <w:tcPr>
            <w:tcW w:w="6480" w:type="dxa"/>
            <w:tcBorders>
              <w:top w:val="nil"/>
              <w:left w:val="nil"/>
              <w:bottom w:val="nil"/>
              <w:right w:val="nil"/>
            </w:tcBorders>
            <w:shd w:val="clear" w:color="auto" w:fill="FFFFFF"/>
          </w:tcPr>
          <w:p w14:paraId="61846659" w14:textId="77777777" w:rsidR="003B339B" w:rsidRDefault="001A749B">
            <w:pPr>
              <w:adjustRightInd w:val="0"/>
              <w:rPr>
                <w:rFonts w:ascii="Times New Roman" w:hAnsi="Times New Roman"/>
                <w:color w:val="000000"/>
              </w:rPr>
            </w:pPr>
            <w:r>
              <w:rPr>
                <w:rFonts w:ascii="Times New Roman" w:hAnsi="Times New Roman"/>
                <w:color w:val="000000"/>
              </w:rPr>
              <w:t xml:space="preserve">  Mx</w:t>
            </w:r>
          </w:p>
        </w:tc>
        <w:tc>
          <w:tcPr>
            <w:tcW w:w="6360" w:type="dxa"/>
            <w:tcBorders>
              <w:top w:val="nil"/>
              <w:left w:val="nil"/>
              <w:bottom w:val="nil"/>
              <w:right w:val="nil"/>
            </w:tcBorders>
            <w:shd w:val="clear" w:color="auto" w:fill="FFFFFF"/>
          </w:tcPr>
          <w:p w14:paraId="6184665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65E" w14:textId="77777777">
        <w:trPr>
          <w:cantSplit/>
        </w:trPr>
        <w:tc>
          <w:tcPr>
            <w:tcW w:w="6480" w:type="dxa"/>
            <w:tcBorders>
              <w:top w:val="nil"/>
              <w:left w:val="nil"/>
              <w:bottom w:val="nil"/>
              <w:right w:val="nil"/>
            </w:tcBorders>
            <w:shd w:val="clear" w:color="auto" w:fill="FFFFFF"/>
          </w:tcPr>
          <w:p w14:paraId="6184665C" w14:textId="77777777" w:rsidR="003B339B" w:rsidRDefault="001A749B">
            <w:pPr>
              <w:adjustRightInd w:val="0"/>
              <w:rPr>
                <w:rFonts w:ascii="Times New Roman" w:hAnsi="Times New Roman"/>
                <w:color w:val="000000"/>
              </w:rPr>
            </w:pPr>
            <w:r>
              <w:rPr>
                <w:rFonts w:ascii="Times New Roman" w:hAnsi="Times New Roman"/>
                <w:color w:val="000000"/>
              </w:rPr>
              <w:t xml:space="preserve">  M0</w:t>
            </w:r>
          </w:p>
        </w:tc>
        <w:tc>
          <w:tcPr>
            <w:tcW w:w="6360" w:type="dxa"/>
            <w:tcBorders>
              <w:top w:val="nil"/>
              <w:left w:val="nil"/>
              <w:bottom w:val="nil"/>
              <w:right w:val="nil"/>
            </w:tcBorders>
            <w:shd w:val="clear" w:color="auto" w:fill="FFFFFF"/>
          </w:tcPr>
          <w:p w14:paraId="6184665D"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6661" w14:textId="77777777">
        <w:trPr>
          <w:cantSplit/>
        </w:trPr>
        <w:tc>
          <w:tcPr>
            <w:tcW w:w="6480" w:type="dxa"/>
            <w:tcBorders>
              <w:top w:val="nil"/>
              <w:left w:val="nil"/>
              <w:bottom w:val="nil"/>
              <w:right w:val="nil"/>
            </w:tcBorders>
            <w:shd w:val="clear" w:color="auto" w:fill="FFFFFF"/>
          </w:tcPr>
          <w:p w14:paraId="6184665F" w14:textId="77777777" w:rsidR="003B339B" w:rsidRDefault="001A749B">
            <w:pPr>
              <w:adjustRightInd w:val="0"/>
              <w:rPr>
                <w:rFonts w:ascii="Times New Roman" w:hAnsi="Times New Roman"/>
                <w:color w:val="000000"/>
              </w:rPr>
            </w:pPr>
            <w:r>
              <w:rPr>
                <w:rFonts w:ascii="Times New Roman" w:hAnsi="Times New Roman"/>
                <w:color w:val="000000"/>
              </w:rPr>
              <w:t xml:space="preserve">  M1a</w:t>
            </w:r>
          </w:p>
        </w:tc>
        <w:tc>
          <w:tcPr>
            <w:tcW w:w="6360" w:type="dxa"/>
            <w:tcBorders>
              <w:top w:val="nil"/>
              <w:left w:val="nil"/>
              <w:bottom w:val="nil"/>
              <w:right w:val="nil"/>
            </w:tcBorders>
            <w:shd w:val="clear" w:color="auto" w:fill="FFFFFF"/>
          </w:tcPr>
          <w:p w14:paraId="61846660"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6664" w14:textId="77777777">
        <w:trPr>
          <w:cantSplit/>
        </w:trPr>
        <w:tc>
          <w:tcPr>
            <w:tcW w:w="6480" w:type="dxa"/>
            <w:tcBorders>
              <w:top w:val="nil"/>
              <w:left w:val="nil"/>
              <w:bottom w:val="nil"/>
              <w:right w:val="nil"/>
            </w:tcBorders>
            <w:shd w:val="clear" w:color="auto" w:fill="FFFFFF"/>
          </w:tcPr>
          <w:p w14:paraId="61846662" w14:textId="77777777" w:rsidR="003B339B" w:rsidRDefault="001A749B">
            <w:pPr>
              <w:adjustRightInd w:val="0"/>
              <w:rPr>
                <w:rFonts w:ascii="Times New Roman" w:hAnsi="Times New Roman"/>
                <w:color w:val="000000"/>
              </w:rPr>
            </w:pPr>
            <w:r>
              <w:rPr>
                <w:rFonts w:ascii="Times New Roman" w:hAnsi="Times New Roman"/>
                <w:color w:val="000000"/>
              </w:rPr>
              <w:t xml:space="preserve">  M1b</w:t>
            </w:r>
          </w:p>
        </w:tc>
        <w:tc>
          <w:tcPr>
            <w:tcW w:w="6360" w:type="dxa"/>
            <w:tcBorders>
              <w:top w:val="nil"/>
              <w:left w:val="nil"/>
              <w:bottom w:val="nil"/>
              <w:right w:val="nil"/>
            </w:tcBorders>
            <w:shd w:val="clear" w:color="auto" w:fill="FFFFFF"/>
          </w:tcPr>
          <w:p w14:paraId="618466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667" w14:textId="77777777">
        <w:trPr>
          <w:cantSplit/>
        </w:trPr>
        <w:tc>
          <w:tcPr>
            <w:tcW w:w="6480" w:type="dxa"/>
            <w:tcBorders>
              <w:top w:val="nil"/>
              <w:left w:val="nil"/>
              <w:bottom w:val="nil"/>
              <w:right w:val="nil"/>
            </w:tcBorders>
            <w:shd w:val="clear" w:color="auto" w:fill="FFFFFF"/>
          </w:tcPr>
          <w:p w14:paraId="61846665" w14:textId="77777777" w:rsidR="003B339B" w:rsidRDefault="001A749B">
            <w:pPr>
              <w:adjustRightInd w:val="0"/>
              <w:rPr>
                <w:rFonts w:ascii="Times New Roman" w:hAnsi="Times New Roman"/>
                <w:color w:val="000000"/>
              </w:rPr>
            </w:pPr>
            <w:r>
              <w:rPr>
                <w:rFonts w:ascii="Times New Roman" w:hAnsi="Times New Roman"/>
                <w:color w:val="000000"/>
              </w:rPr>
              <w:t xml:space="preserve">  M1c</w:t>
            </w:r>
          </w:p>
        </w:tc>
        <w:tc>
          <w:tcPr>
            <w:tcW w:w="6360" w:type="dxa"/>
            <w:tcBorders>
              <w:top w:val="nil"/>
              <w:left w:val="nil"/>
              <w:bottom w:val="nil"/>
              <w:right w:val="nil"/>
            </w:tcBorders>
            <w:shd w:val="clear" w:color="auto" w:fill="FFFFFF"/>
          </w:tcPr>
          <w:p w14:paraId="6184666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66A" w14:textId="77777777">
        <w:trPr>
          <w:cantSplit/>
        </w:trPr>
        <w:tc>
          <w:tcPr>
            <w:tcW w:w="6480" w:type="dxa"/>
            <w:tcBorders>
              <w:top w:val="nil"/>
              <w:left w:val="nil"/>
              <w:bottom w:val="nil"/>
              <w:right w:val="nil"/>
            </w:tcBorders>
            <w:shd w:val="clear" w:color="auto" w:fill="FFFFFF"/>
          </w:tcPr>
          <w:p w14:paraId="61846668" w14:textId="77777777" w:rsidR="003B339B" w:rsidRDefault="001A749B">
            <w:pPr>
              <w:adjustRightInd w:val="0"/>
              <w:rPr>
                <w:rFonts w:ascii="Times New Roman" w:hAnsi="Times New Roman"/>
                <w:color w:val="000000"/>
              </w:rPr>
            </w:pPr>
            <w:r>
              <w:rPr>
                <w:rFonts w:ascii="Times New Roman" w:hAnsi="Times New Roman"/>
                <w:color w:val="000000"/>
              </w:rPr>
              <w:t xml:space="preserve">  Not Evaluate</w:t>
            </w:r>
          </w:p>
        </w:tc>
        <w:tc>
          <w:tcPr>
            <w:tcW w:w="6360" w:type="dxa"/>
            <w:tcBorders>
              <w:top w:val="nil"/>
              <w:left w:val="nil"/>
              <w:bottom w:val="nil"/>
              <w:right w:val="nil"/>
            </w:tcBorders>
            <w:shd w:val="clear" w:color="auto" w:fill="FFFFFF"/>
          </w:tcPr>
          <w:p w14:paraId="618466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6D" w14:textId="77777777">
        <w:trPr>
          <w:cantSplit/>
        </w:trPr>
        <w:tc>
          <w:tcPr>
            <w:tcW w:w="6480" w:type="dxa"/>
            <w:tcBorders>
              <w:top w:val="nil"/>
              <w:left w:val="nil"/>
              <w:bottom w:val="nil"/>
              <w:right w:val="nil"/>
            </w:tcBorders>
            <w:shd w:val="clear" w:color="auto" w:fill="FFFFFF"/>
          </w:tcPr>
          <w:p w14:paraId="6184666B"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666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670" w14:textId="77777777">
        <w:trPr>
          <w:cantSplit/>
        </w:trPr>
        <w:tc>
          <w:tcPr>
            <w:tcW w:w="6480" w:type="dxa"/>
            <w:tcBorders>
              <w:top w:val="nil"/>
              <w:left w:val="nil"/>
              <w:bottom w:val="nil"/>
              <w:right w:val="nil"/>
            </w:tcBorders>
            <w:shd w:val="clear" w:color="auto" w:fill="FFFFFF"/>
          </w:tcPr>
          <w:p w14:paraId="6184666E"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6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72" w14:textId="77777777">
        <w:trPr>
          <w:cantSplit/>
        </w:trPr>
        <w:tc>
          <w:tcPr>
            <w:tcW w:w="12840" w:type="dxa"/>
            <w:gridSpan w:val="2"/>
            <w:tcBorders>
              <w:top w:val="nil"/>
              <w:left w:val="nil"/>
              <w:bottom w:val="nil"/>
              <w:right w:val="nil"/>
            </w:tcBorders>
            <w:shd w:val="clear" w:color="auto" w:fill="FFFFFF"/>
          </w:tcPr>
          <w:p w14:paraId="6184667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675" w14:textId="77777777">
        <w:trPr>
          <w:cantSplit/>
        </w:trPr>
        <w:tc>
          <w:tcPr>
            <w:tcW w:w="6480" w:type="dxa"/>
            <w:tcBorders>
              <w:top w:val="nil"/>
              <w:left w:val="nil"/>
              <w:bottom w:val="nil"/>
              <w:right w:val="nil"/>
            </w:tcBorders>
            <w:shd w:val="clear" w:color="auto" w:fill="FFFFFF"/>
          </w:tcPr>
          <w:p w14:paraId="61846673" w14:textId="77777777" w:rsidR="003B339B" w:rsidRDefault="001A749B">
            <w:pPr>
              <w:adjustRightInd w:val="0"/>
              <w:rPr>
                <w:rFonts w:ascii="Times New Roman" w:hAnsi="Times New Roman"/>
                <w:color w:val="000000"/>
              </w:rPr>
            </w:pPr>
            <w:r>
              <w:rPr>
                <w:rFonts w:ascii="Times New Roman" w:hAnsi="Times New Roman"/>
                <w:color w:val="000000"/>
              </w:rPr>
              <w:t>Clinical Stage at Study Entry, n (%)</w:t>
            </w:r>
          </w:p>
        </w:tc>
        <w:tc>
          <w:tcPr>
            <w:tcW w:w="6360" w:type="dxa"/>
            <w:tcBorders>
              <w:top w:val="nil"/>
              <w:left w:val="nil"/>
              <w:bottom w:val="nil"/>
              <w:right w:val="nil"/>
            </w:tcBorders>
            <w:shd w:val="clear" w:color="auto" w:fill="FFFFFF"/>
          </w:tcPr>
          <w:p w14:paraId="61846674" w14:textId="77777777" w:rsidR="003B339B" w:rsidRDefault="003B339B">
            <w:pPr>
              <w:adjustRightInd w:val="0"/>
              <w:jc w:val="center"/>
              <w:rPr>
                <w:rFonts w:ascii="Times New Roman" w:hAnsi="Times New Roman"/>
                <w:color w:val="000000"/>
              </w:rPr>
            </w:pPr>
          </w:p>
        </w:tc>
      </w:tr>
      <w:tr w:rsidR="003B339B" w14:paraId="61846678" w14:textId="77777777">
        <w:trPr>
          <w:cantSplit/>
        </w:trPr>
        <w:tc>
          <w:tcPr>
            <w:tcW w:w="6480" w:type="dxa"/>
            <w:tcBorders>
              <w:top w:val="nil"/>
              <w:left w:val="nil"/>
              <w:bottom w:val="nil"/>
              <w:right w:val="nil"/>
            </w:tcBorders>
            <w:shd w:val="clear" w:color="auto" w:fill="FFFFFF"/>
          </w:tcPr>
          <w:p w14:paraId="61846676" w14:textId="77777777" w:rsidR="003B339B" w:rsidRDefault="001A749B">
            <w:pPr>
              <w:adjustRightInd w:val="0"/>
              <w:rPr>
                <w:rFonts w:ascii="Times New Roman" w:hAnsi="Times New Roman"/>
                <w:color w:val="000000"/>
              </w:rPr>
            </w:pPr>
            <w:r>
              <w:rPr>
                <w:rFonts w:ascii="Times New Roman" w:hAnsi="Times New Roman"/>
                <w:color w:val="000000"/>
              </w:rPr>
              <w:t xml:space="preserve">  Stage I</w:t>
            </w:r>
          </w:p>
        </w:tc>
        <w:tc>
          <w:tcPr>
            <w:tcW w:w="6360" w:type="dxa"/>
            <w:tcBorders>
              <w:top w:val="nil"/>
              <w:left w:val="nil"/>
              <w:bottom w:val="nil"/>
              <w:right w:val="nil"/>
            </w:tcBorders>
            <w:shd w:val="clear" w:color="auto" w:fill="FFFFFF"/>
          </w:tcPr>
          <w:p w14:paraId="618466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7B" w14:textId="77777777">
        <w:trPr>
          <w:cantSplit/>
        </w:trPr>
        <w:tc>
          <w:tcPr>
            <w:tcW w:w="6480" w:type="dxa"/>
            <w:tcBorders>
              <w:top w:val="nil"/>
              <w:left w:val="nil"/>
              <w:bottom w:val="nil"/>
              <w:right w:val="nil"/>
            </w:tcBorders>
            <w:shd w:val="clear" w:color="auto" w:fill="FFFFFF"/>
          </w:tcPr>
          <w:p w14:paraId="61846679" w14:textId="77777777" w:rsidR="003B339B" w:rsidRDefault="001A749B">
            <w:pPr>
              <w:adjustRightInd w:val="0"/>
              <w:rPr>
                <w:rFonts w:ascii="Times New Roman" w:hAnsi="Times New Roman"/>
                <w:color w:val="000000"/>
              </w:rPr>
            </w:pPr>
            <w:r>
              <w:rPr>
                <w:rFonts w:ascii="Times New Roman" w:hAnsi="Times New Roman"/>
                <w:color w:val="000000"/>
              </w:rPr>
              <w:t xml:space="preserve">  Stage IA</w:t>
            </w:r>
          </w:p>
        </w:tc>
        <w:tc>
          <w:tcPr>
            <w:tcW w:w="6360" w:type="dxa"/>
            <w:tcBorders>
              <w:top w:val="nil"/>
              <w:left w:val="nil"/>
              <w:bottom w:val="nil"/>
              <w:right w:val="nil"/>
            </w:tcBorders>
            <w:shd w:val="clear" w:color="auto" w:fill="FFFFFF"/>
          </w:tcPr>
          <w:p w14:paraId="618466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7E" w14:textId="77777777">
        <w:trPr>
          <w:cantSplit/>
        </w:trPr>
        <w:tc>
          <w:tcPr>
            <w:tcW w:w="6480" w:type="dxa"/>
            <w:tcBorders>
              <w:top w:val="nil"/>
              <w:left w:val="nil"/>
              <w:bottom w:val="nil"/>
              <w:right w:val="nil"/>
            </w:tcBorders>
            <w:shd w:val="clear" w:color="auto" w:fill="FFFFFF"/>
          </w:tcPr>
          <w:p w14:paraId="6184667C" w14:textId="77777777" w:rsidR="003B339B" w:rsidRDefault="001A749B">
            <w:pPr>
              <w:adjustRightInd w:val="0"/>
              <w:rPr>
                <w:rFonts w:ascii="Times New Roman" w:hAnsi="Times New Roman"/>
                <w:color w:val="000000"/>
              </w:rPr>
            </w:pPr>
            <w:r>
              <w:rPr>
                <w:rFonts w:ascii="Times New Roman" w:hAnsi="Times New Roman"/>
                <w:color w:val="000000"/>
              </w:rPr>
              <w:t xml:space="preserve">  Stage IB</w:t>
            </w:r>
          </w:p>
        </w:tc>
        <w:tc>
          <w:tcPr>
            <w:tcW w:w="6360" w:type="dxa"/>
            <w:tcBorders>
              <w:top w:val="nil"/>
              <w:left w:val="nil"/>
              <w:bottom w:val="nil"/>
              <w:right w:val="nil"/>
            </w:tcBorders>
            <w:shd w:val="clear" w:color="auto" w:fill="FFFFFF"/>
          </w:tcPr>
          <w:p w14:paraId="618466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81" w14:textId="77777777">
        <w:trPr>
          <w:cantSplit/>
        </w:trPr>
        <w:tc>
          <w:tcPr>
            <w:tcW w:w="6480" w:type="dxa"/>
            <w:tcBorders>
              <w:top w:val="nil"/>
              <w:left w:val="nil"/>
              <w:bottom w:val="nil"/>
              <w:right w:val="nil"/>
            </w:tcBorders>
            <w:shd w:val="clear" w:color="auto" w:fill="FFFFFF"/>
          </w:tcPr>
          <w:p w14:paraId="6184667F" w14:textId="77777777" w:rsidR="003B339B" w:rsidRDefault="001A749B">
            <w:pPr>
              <w:adjustRightInd w:val="0"/>
              <w:rPr>
                <w:rFonts w:ascii="Times New Roman" w:hAnsi="Times New Roman"/>
                <w:color w:val="000000"/>
              </w:rPr>
            </w:pPr>
            <w:r>
              <w:rPr>
                <w:rFonts w:ascii="Times New Roman" w:hAnsi="Times New Roman"/>
                <w:color w:val="000000"/>
              </w:rPr>
              <w:t xml:space="preserve">  Stage IIA</w:t>
            </w:r>
          </w:p>
        </w:tc>
        <w:tc>
          <w:tcPr>
            <w:tcW w:w="6360" w:type="dxa"/>
            <w:tcBorders>
              <w:top w:val="nil"/>
              <w:left w:val="nil"/>
              <w:bottom w:val="nil"/>
              <w:right w:val="nil"/>
            </w:tcBorders>
            <w:shd w:val="clear" w:color="auto" w:fill="FFFFFF"/>
          </w:tcPr>
          <w:p w14:paraId="618466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84" w14:textId="77777777">
        <w:trPr>
          <w:cantSplit/>
        </w:trPr>
        <w:tc>
          <w:tcPr>
            <w:tcW w:w="6480" w:type="dxa"/>
            <w:tcBorders>
              <w:top w:val="nil"/>
              <w:left w:val="nil"/>
              <w:bottom w:val="nil"/>
              <w:right w:val="nil"/>
            </w:tcBorders>
            <w:shd w:val="clear" w:color="auto" w:fill="FFFFFF"/>
          </w:tcPr>
          <w:p w14:paraId="61846682" w14:textId="77777777" w:rsidR="003B339B" w:rsidRDefault="001A749B">
            <w:pPr>
              <w:adjustRightInd w:val="0"/>
              <w:rPr>
                <w:rFonts w:ascii="Times New Roman" w:hAnsi="Times New Roman"/>
                <w:color w:val="000000"/>
              </w:rPr>
            </w:pPr>
            <w:r>
              <w:rPr>
                <w:rFonts w:ascii="Times New Roman" w:hAnsi="Times New Roman"/>
                <w:color w:val="000000"/>
              </w:rPr>
              <w:t xml:space="preserve">  Stage IIB</w:t>
            </w:r>
          </w:p>
        </w:tc>
        <w:tc>
          <w:tcPr>
            <w:tcW w:w="6360" w:type="dxa"/>
            <w:tcBorders>
              <w:top w:val="nil"/>
              <w:left w:val="nil"/>
              <w:bottom w:val="nil"/>
              <w:right w:val="nil"/>
            </w:tcBorders>
            <w:shd w:val="clear" w:color="auto" w:fill="FFFFFF"/>
          </w:tcPr>
          <w:p w14:paraId="618466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87" w14:textId="77777777">
        <w:trPr>
          <w:cantSplit/>
        </w:trPr>
        <w:tc>
          <w:tcPr>
            <w:tcW w:w="6480" w:type="dxa"/>
            <w:tcBorders>
              <w:top w:val="nil"/>
              <w:left w:val="nil"/>
              <w:bottom w:val="nil"/>
              <w:right w:val="nil"/>
            </w:tcBorders>
            <w:shd w:val="clear" w:color="auto" w:fill="FFFFFF"/>
          </w:tcPr>
          <w:p w14:paraId="61846685" w14:textId="77777777" w:rsidR="003B339B" w:rsidRDefault="001A749B">
            <w:pPr>
              <w:adjustRightInd w:val="0"/>
              <w:rPr>
                <w:rFonts w:ascii="Times New Roman" w:hAnsi="Times New Roman"/>
                <w:color w:val="000000"/>
              </w:rPr>
            </w:pPr>
            <w:r>
              <w:rPr>
                <w:rFonts w:ascii="Times New Roman" w:hAnsi="Times New Roman"/>
                <w:color w:val="000000"/>
              </w:rPr>
              <w:t xml:space="preserve">  Stage IIC</w:t>
            </w:r>
          </w:p>
        </w:tc>
        <w:tc>
          <w:tcPr>
            <w:tcW w:w="6360" w:type="dxa"/>
            <w:tcBorders>
              <w:top w:val="nil"/>
              <w:left w:val="nil"/>
              <w:bottom w:val="nil"/>
              <w:right w:val="nil"/>
            </w:tcBorders>
            <w:shd w:val="clear" w:color="auto" w:fill="FFFFFF"/>
          </w:tcPr>
          <w:p w14:paraId="618466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8A" w14:textId="77777777">
        <w:trPr>
          <w:cantSplit/>
        </w:trPr>
        <w:tc>
          <w:tcPr>
            <w:tcW w:w="6480" w:type="dxa"/>
            <w:tcBorders>
              <w:top w:val="nil"/>
              <w:left w:val="nil"/>
              <w:bottom w:val="nil"/>
              <w:right w:val="nil"/>
            </w:tcBorders>
            <w:shd w:val="clear" w:color="auto" w:fill="FFFFFF"/>
          </w:tcPr>
          <w:p w14:paraId="61846688" w14:textId="77777777" w:rsidR="003B339B" w:rsidRDefault="001A749B">
            <w:pPr>
              <w:adjustRightInd w:val="0"/>
              <w:rPr>
                <w:rFonts w:ascii="Times New Roman" w:hAnsi="Times New Roman"/>
                <w:color w:val="000000"/>
              </w:rPr>
            </w:pPr>
            <w:r>
              <w:rPr>
                <w:rFonts w:ascii="Times New Roman" w:hAnsi="Times New Roman"/>
                <w:color w:val="000000"/>
              </w:rPr>
              <w:t xml:space="preserve">  Stage IIIA</w:t>
            </w:r>
          </w:p>
        </w:tc>
        <w:tc>
          <w:tcPr>
            <w:tcW w:w="6360" w:type="dxa"/>
            <w:tcBorders>
              <w:top w:val="nil"/>
              <w:left w:val="nil"/>
              <w:bottom w:val="nil"/>
              <w:right w:val="nil"/>
            </w:tcBorders>
            <w:shd w:val="clear" w:color="auto" w:fill="FFFFFF"/>
          </w:tcPr>
          <w:p w14:paraId="618466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8D" w14:textId="77777777">
        <w:trPr>
          <w:cantSplit/>
        </w:trPr>
        <w:tc>
          <w:tcPr>
            <w:tcW w:w="6480" w:type="dxa"/>
            <w:tcBorders>
              <w:top w:val="nil"/>
              <w:left w:val="nil"/>
              <w:bottom w:val="nil"/>
              <w:right w:val="nil"/>
            </w:tcBorders>
            <w:shd w:val="clear" w:color="auto" w:fill="FFFFFF"/>
          </w:tcPr>
          <w:p w14:paraId="6184668B" w14:textId="77777777" w:rsidR="003B339B" w:rsidRDefault="001A749B">
            <w:pPr>
              <w:adjustRightInd w:val="0"/>
              <w:rPr>
                <w:rFonts w:ascii="Times New Roman" w:hAnsi="Times New Roman"/>
                <w:color w:val="000000"/>
              </w:rPr>
            </w:pPr>
            <w:r>
              <w:rPr>
                <w:rFonts w:ascii="Times New Roman" w:hAnsi="Times New Roman"/>
                <w:color w:val="000000"/>
              </w:rPr>
              <w:t xml:space="preserve">  Stage IIIB</w:t>
            </w:r>
          </w:p>
        </w:tc>
        <w:tc>
          <w:tcPr>
            <w:tcW w:w="6360" w:type="dxa"/>
            <w:tcBorders>
              <w:top w:val="nil"/>
              <w:left w:val="nil"/>
              <w:bottom w:val="nil"/>
              <w:right w:val="nil"/>
            </w:tcBorders>
            <w:shd w:val="clear" w:color="auto" w:fill="FFFFFF"/>
          </w:tcPr>
          <w:p w14:paraId="6184668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690" w14:textId="77777777">
        <w:trPr>
          <w:cantSplit/>
        </w:trPr>
        <w:tc>
          <w:tcPr>
            <w:tcW w:w="6480" w:type="dxa"/>
            <w:tcBorders>
              <w:top w:val="nil"/>
              <w:left w:val="nil"/>
              <w:bottom w:val="nil"/>
              <w:right w:val="nil"/>
            </w:tcBorders>
            <w:shd w:val="clear" w:color="auto" w:fill="FFFFFF"/>
          </w:tcPr>
          <w:p w14:paraId="6184668E" w14:textId="77777777" w:rsidR="003B339B" w:rsidRDefault="001A749B">
            <w:pPr>
              <w:adjustRightInd w:val="0"/>
              <w:rPr>
                <w:rFonts w:ascii="Times New Roman" w:hAnsi="Times New Roman"/>
                <w:color w:val="000000"/>
              </w:rPr>
            </w:pPr>
            <w:r>
              <w:rPr>
                <w:rFonts w:ascii="Times New Roman" w:hAnsi="Times New Roman"/>
                <w:color w:val="000000"/>
              </w:rPr>
              <w:t xml:space="preserve">  Stage IIIC</w:t>
            </w:r>
          </w:p>
        </w:tc>
        <w:tc>
          <w:tcPr>
            <w:tcW w:w="6360" w:type="dxa"/>
            <w:tcBorders>
              <w:top w:val="nil"/>
              <w:left w:val="nil"/>
              <w:bottom w:val="nil"/>
              <w:right w:val="nil"/>
            </w:tcBorders>
            <w:shd w:val="clear" w:color="auto" w:fill="FFFFFF"/>
          </w:tcPr>
          <w:p w14:paraId="6184668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693" w14:textId="77777777">
        <w:trPr>
          <w:cantSplit/>
        </w:trPr>
        <w:tc>
          <w:tcPr>
            <w:tcW w:w="6480" w:type="dxa"/>
            <w:tcBorders>
              <w:top w:val="nil"/>
              <w:left w:val="nil"/>
              <w:bottom w:val="nil"/>
              <w:right w:val="nil"/>
            </w:tcBorders>
            <w:shd w:val="clear" w:color="auto" w:fill="FFFFFF"/>
          </w:tcPr>
          <w:p w14:paraId="61846691" w14:textId="77777777" w:rsidR="003B339B" w:rsidRDefault="001A749B">
            <w:pPr>
              <w:adjustRightInd w:val="0"/>
              <w:rPr>
                <w:rFonts w:ascii="Times New Roman" w:hAnsi="Times New Roman"/>
                <w:color w:val="000000"/>
              </w:rPr>
            </w:pPr>
            <w:r>
              <w:rPr>
                <w:rFonts w:ascii="Times New Roman" w:hAnsi="Times New Roman"/>
                <w:color w:val="000000"/>
              </w:rPr>
              <w:t xml:space="preserve">  Stage IVA</w:t>
            </w:r>
          </w:p>
        </w:tc>
        <w:tc>
          <w:tcPr>
            <w:tcW w:w="6360" w:type="dxa"/>
            <w:tcBorders>
              <w:top w:val="nil"/>
              <w:left w:val="nil"/>
              <w:bottom w:val="nil"/>
              <w:right w:val="nil"/>
            </w:tcBorders>
            <w:shd w:val="clear" w:color="auto" w:fill="FFFFFF"/>
          </w:tcPr>
          <w:p w14:paraId="61846692"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6696" w14:textId="77777777">
        <w:trPr>
          <w:cantSplit/>
        </w:trPr>
        <w:tc>
          <w:tcPr>
            <w:tcW w:w="6480" w:type="dxa"/>
            <w:tcBorders>
              <w:top w:val="nil"/>
              <w:left w:val="nil"/>
              <w:bottom w:val="nil"/>
              <w:right w:val="nil"/>
            </w:tcBorders>
            <w:shd w:val="clear" w:color="auto" w:fill="FFFFFF"/>
          </w:tcPr>
          <w:p w14:paraId="61846694" w14:textId="77777777" w:rsidR="003B339B" w:rsidRDefault="001A749B">
            <w:pPr>
              <w:adjustRightInd w:val="0"/>
              <w:rPr>
                <w:rFonts w:ascii="Times New Roman" w:hAnsi="Times New Roman"/>
                <w:color w:val="000000"/>
              </w:rPr>
            </w:pPr>
            <w:r>
              <w:rPr>
                <w:rFonts w:ascii="Times New Roman" w:hAnsi="Times New Roman"/>
                <w:color w:val="000000"/>
              </w:rPr>
              <w:t xml:space="preserve">  Stage IVB</w:t>
            </w:r>
          </w:p>
        </w:tc>
        <w:tc>
          <w:tcPr>
            <w:tcW w:w="6360" w:type="dxa"/>
            <w:tcBorders>
              <w:top w:val="nil"/>
              <w:left w:val="nil"/>
              <w:bottom w:val="nil"/>
              <w:right w:val="nil"/>
            </w:tcBorders>
            <w:shd w:val="clear" w:color="auto" w:fill="FFFFFF"/>
          </w:tcPr>
          <w:p w14:paraId="61846695"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6699" w14:textId="77777777">
        <w:trPr>
          <w:cantSplit/>
        </w:trPr>
        <w:tc>
          <w:tcPr>
            <w:tcW w:w="6480" w:type="dxa"/>
            <w:tcBorders>
              <w:top w:val="nil"/>
              <w:left w:val="nil"/>
              <w:bottom w:val="nil"/>
              <w:right w:val="nil"/>
            </w:tcBorders>
            <w:shd w:val="clear" w:color="auto" w:fill="FFFFFF"/>
          </w:tcPr>
          <w:p w14:paraId="61846697" w14:textId="77777777" w:rsidR="003B339B" w:rsidRDefault="001A749B">
            <w:pPr>
              <w:adjustRightInd w:val="0"/>
              <w:rPr>
                <w:rFonts w:ascii="Times New Roman" w:hAnsi="Times New Roman"/>
                <w:color w:val="000000"/>
              </w:rPr>
            </w:pPr>
            <w:r>
              <w:rPr>
                <w:rFonts w:ascii="Times New Roman" w:hAnsi="Times New Roman"/>
                <w:color w:val="000000"/>
              </w:rPr>
              <w:t xml:space="preserve">  Stage IVC</w:t>
            </w:r>
          </w:p>
        </w:tc>
        <w:tc>
          <w:tcPr>
            <w:tcW w:w="6360" w:type="dxa"/>
            <w:tcBorders>
              <w:top w:val="nil"/>
              <w:left w:val="nil"/>
              <w:bottom w:val="nil"/>
              <w:right w:val="nil"/>
            </w:tcBorders>
            <w:shd w:val="clear" w:color="auto" w:fill="FFFFFF"/>
          </w:tcPr>
          <w:p w14:paraId="618466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9C" w14:textId="77777777">
        <w:trPr>
          <w:cantSplit/>
        </w:trPr>
        <w:tc>
          <w:tcPr>
            <w:tcW w:w="6480" w:type="dxa"/>
            <w:tcBorders>
              <w:top w:val="nil"/>
              <w:left w:val="nil"/>
              <w:bottom w:val="nil"/>
              <w:right w:val="nil"/>
            </w:tcBorders>
            <w:shd w:val="clear" w:color="auto" w:fill="FFFFFF"/>
          </w:tcPr>
          <w:p w14:paraId="6184669A" w14:textId="77777777" w:rsidR="003B339B" w:rsidRDefault="001A749B">
            <w:pPr>
              <w:adjustRightInd w:val="0"/>
              <w:rPr>
                <w:rFonts w:ascii="Times New Roman" w:hAnsi="Times New Roman"/>
                <w:color w:val="000000"/>
              </w:rPr>
            </w:pPr>
            <w:r>
              <w:rPr>
                <w:rFonts w:ascii="Times New Roman" w:hAnsi="Times New Roman"/>
                <w:color w:val="000000"/>
              </w:rPr>
              <w:t xml:space="preserve">  Not Evaluate</w:t>
            </w:r>
          </w:p>
        </w:tc>
        <w:tc>
          <w:tcPr>
            <w:tcW w:w="6360" w:type="dxa"/>
            <w:tcBorders>
              <w:top w:val="nil"/>
              <w:left w:val="nil"/>
              <w:bottom w:val="nil"/>
              <w:right w:val="nil"/>
            </w:tcBorders>
            <w:shd w:val="clear" w:color="auto" w:fill="FFFFFF"/>
          </w:tcPr>
          <w:p w14:paraId="618466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9F" w14:textId="77777777">
        <w:trPr>
          <w:cantSplit/>
        </w:trPr>
        <w:tc>
          <w:tcPr>
            <w:tcW w:w="6480" w:type="dxa"/>
            <w:tcBorders>
              <w:top w:val="nil"/>
              <w:left w:val="nil"/>
              <w:bottom w:val="nil"/>
              <w:right w:val="nil"/>
            </w:tcBorders>
            <w:shd w:val="clear" w:color="auto" w:fill="FFFFFF"/>
          </w:tcPr>
          <w:p w14:paraId="6184669D"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66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A2" w14:textId="77777777">
        <w:trPr>
          <w:cantSplit/>
        </w:trPr>
        <w:tc>
          <w:tcPr>
            <w:tcW w:w="6480" w:type="dxa"/>
            <w:tcBorders>
              <w:top w:val="nil"/>
              <w:left w:val="nil"/>
              <w:bottom w:val="nil"/>
              <w:right w:val="nil"/>
            </w:tcBorders>
            <w:shd w:val="clear" w:color="auto" w:fill="FFFFFF"/>
          </w:tcPr>
          <w:p w14:paraId="618466A0"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6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A4" w14:textId="77777777">
        <w:trPr>
          <w:cantSplit/>
        </w:trPr>
        <w:tc>
          <w:tcPr>
            <w:tcW w:w="12840" w:type="dxa"/>
            <w:gridSpan w:val="2"/>
            <w:tcBorders>
              <w:top w:val="nil"/>
              <w:left w:val="nil"/>
              <w:bottom w:val="nil"/>
              <w:right w:val="nil"/>
            </w:tcBorders>
            <w:shd w:val="clear" w:color="auto" w:fill="FFFFFF"/>
          </w:tcPr>
          <w:p w14:paraId="618466A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6A7" w14:textId="77777777">
        <w:trPr>
          <w:cantSplit/>
        </w:trPr>
        <w:tc>
          <w:tcPr>
            <w:tcW w:w="6480" w:type="dxa"/>
            <w:tcBorders>
              <w:top w:val="nil"/>
              <w:left w:val="nil"/>
              <w:bottom w:val="nil"/>
              <w:right w:val="nil"/>
            </w:tcBorders>
            <w:shd w:val="clear" w:color="auto" w:fill="FFFFFF"/>
          </w:tcPr>
          <w:p w14:paraId="618466A5" w14:textId="77777777" w:rsidR="003B339B" w:rsidRDefault="001A749B">
            <w:pPr>
              <w:adjustRightInd w:val="0"/>
              <w:rPr>
                <w:rFonts w:ascii="Times New Roman" w:hAnsi="Times New Roman"/>
                <w:color w:val="000000"/>
              </w:rPr>
            </w:pPr>
            <w:r>
              <w:rPr>
                <w:rFonts w:ascii="Times New Roman" w:hAnsi="Times New Roman"/>
                <w:color w:val="000000"/>
              </w:rPr>
              <w:t>T Staging at Study Entry, n (%)</w:t>
            </w:r>
          </w:p>
        </w:tc>
        <w:tc>
          <w:tcPr>
            <w:tcW w:w="6360" w:type="dxa"/>
            <w:tcBorders>
              <w:top w:val="nil"/>
              <w:left w:val="nil"/>
              <w:bottom w:val="nil"/>
              <w:right w:val="nil"/>
            </w:tcBorders>
            <w:shd w:val="clear" w:color="auto" w:fill="FFFFFF"/>
          </w:tcPr>
          <w:p w14:paraId="618466A6" w14:textId="77777777" w:rsidR="003B339B" w:rsidRDefault="003B339B">
            <w:pPr>
              <w:adjustRightInd w:val="0"/>
              <w:jc w:val="center"/>
              <w:rPr>
                <w:rFonts w:ascii="Times New Roman" w:hAnsi="Times New Roman"/>
                <w:color w:val="000000"/>
              </w:rPr>
            </w:pPr>
          </w:p>
        </w:tc>
      </w:tr>
      <w:tr w:rsidR="003B339B" w14:paraId="618466AA" w14:textId="77777777">
        <w:trPr>
          <w:cantSplit/>
        </w:trPr>
        <w:tc>
          <w:tcPr>
            <w:tcW w:w="6480" w:type="dxa"/>
            <w:tcBorders>
              <w:top w:val="nil"/>
              <w:left w:val="nil"/>
              <w:bottom w:val="nil"/>
              <w:right w:val="nil"/>
            </w:tcBorders>
            <w:shd w:val="clear" w:color="auto" w:fill="FFFFFF"/>
          </w:tcPr>
          <w:p w14:paraId="618466A8" w14:textId="77777777" w:rsidR="003B339B" w:rsidRDefault="001A749B">
            <w:pPr>
              <w:adjustRightInd w:val="0"/>
              <w:rPr>
                <w:rFonts w:ascii="Times New Roman" w:hAnsi="Times New Roman"/>
                <w:color w:val="000000"/>
              </w:rPr>
            </w:pPr>
            <w:r>
              <w:rPr>
                <w:rFonts w:ascii="Times New Roman" w:hAnsi="Times New Roman"/>
                <w:color w:val="000000"/>
              </w:rPr>
              <w:t xml:space="preserve">  Tx</w:t>
            </w:r>
          </w:p>
        </w:tc>
        <w:tc>
          <w:tcPr>
            <w:tcW w:w="6360" w:type="dxa"/>
            <w:tcBorders>
              <w:top w:val="nil"/>
              <w:left w:val="nil"/>
              <w:bottom w:val="nil"/>
              <w:right w:val="nil"/>
            </w:tcBorders>
            <w:shd w:val="clear" w:color="auto" w:fill="FFFFFF"/>
          </w:tcPr>
          <w:p w14:paraId="618466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6AD" w14:textId="77777777">
        <w:trPr>
          <w:cantSplit/>
        </w:trPr>
        <w:tc>
          <w:tcPr>
            <w:tcW w:w="6480" w:type="dxa"/>
            <w:tcBorders>
              <w:top w:val="nil"/>
              <w:left w:val="nil"/>
              <w:bottom w:val="nil"/>
              <w:right w:val="nil"/>
            </w:tcBorders>
            <w:shd w:val="clear" w:color="auto" w:fill="FFFFFF"/>
          </w:tcPr>
          <w:p w14:paraId="618466AB" w14:textId="77777777" w:rsidR="003B339B" w:rsidRDefault="001A749B">
            <w:pPr>
              <w:adjustRightInd w:val="0"/>
              <w:rPr>
                <w:rFonts w:ascii="Times New Roman" w:hAnsi="Times New Roman"/>
                <w:color w:val="000000"/>
              </w:rPr>
            </w:pPr>
            <w:r>
              <w:rPr>
                <w:rFonts w:ascii="Times New Roman" w:hAnsi="Times New Roman"/>
                <w:color w:val="000000"/>
              </w:rPr>
              <w:t xml:space="preserve">  T0</w:t>
            </w:r>
          </w:p>
        </w:tc>
        <w:tc>
          <w:tcPr>
            <w:tcW w:w="6360" w:type="dxa"/>
            <w:tcBorders>
              <w:top w:val="nil"/>
              <w:left w:val="nil"/>
              <w:bottom w:val="nil"/>
              <w:right w:val="nil"/>
            </w:tcBorders>
            <w:shd w:val="clear" w:color="auto" w:fill="FFFFFF"/>
          </w:tcPr>
          <w:p w14:paraId="618466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6B0" w14:textId="77777777">
        <w:trPr>
          <w:cantSplit/>
        </w:trPr>
        <w:tc>
          <w:tcPr>
            <w:tcW w:w="6480" w:type="dxa"/>
            <w:tcBorders>
              <w:top w:val="nil"/>
              <w:left w:val="nil"/>
              <w:bottom w:val="nil"/>
              <w:right w:val="nil"/>
            </w:tcBorders>
            <w:shd w:val="clear" w:color="auto" w:fill="FFFFFF"/>
          </w:tcPr>
          <w:p w14:paraId="618466AE" w14:textId="77777777" w:rsidR="003B339B" w:rsidRDefault="001A749B">
            <w:pPr>
              <w:adjustRightInd w:val="0"/>
              <w:rPr>
                <w:rFonts w:ascii="Times New Roman" w:hAnsi="Times New Roman"/>
                <w:color w:val="000000"/>
              </w:rPr>
            </w:pPr>
            <w:r>
              <w:rPr>
                <w:rFonts w:ascii="Times New Roman" w:hAnsi="Times New Roman"/>
                <w:color w:val="000000"/>
              </w:rPr>
              <w:t xml:space="preserve">  Tis</w:t>
            </w:r>
          </w:p>
        </w:tc>
        <w:tc>
          <w:tcPr>
            <w:tcW w:w="6360" w:type="dxa"/>
            <w:tcBorders>
              <w:top w:val="nil"/>
              <w:left w:val="nil"/>
              <w:bottom w:val="nil"/>
              <w:right w:val="nil"/>
            </w:tcBorders>
            <w:shd w:val="clear" w:color="auto" w:fill="FFFFFF"/>
          </w:tcPr>
          <w:p w14:paraId="618466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B3" w14:textId="77777777">
        <w:trPr>
          <w:cantSplit/>
        </w:trPr>
        <w:tc>
          <w:tcPr>
            <w:tcW w:w="6480" w:type="dxa"/>
            <w:tcBorders>
              <w:top w:val="nil"/>
              <w:left w:val="nil"/>
              <w:bottom w:val="nil"/>
              <w:right w:val="nil"/>
            </w:tcBorders>
            <w:shd w:val="clear" w:color="auto" w:fill="FFFFFF"/>
          </w:tcPr>
          <w:p w14:paraId="618466B1" w14:textId="77777777" w:rsidR="003B339B" w:rsidRDefault="001A749B">
            <w:pPr>
              <w:adjustRightInd w:val="0"/>
              <w:rPr>
                <w:rFonts w:ascii="Times New Roman" w:hAnsi="Times New Roman"/>
                <w:color w:val="000000"/>
              </w:rPr>
            </w:pPr>
            <w:r>
              <w:rPr>
                <w:rFonts w:ascii="Times New Roman" w:hAnsi="Times New Roman"/>
                <w:color w:val="000000"/>
              </w:rPr>
              <w:t xml:space="preserve">  T1a</w:t>
            </w:r>
          </w:p>
        </w:tc>
        <w:tc>
          <w:tcPr>
            <w:tcW w:w="6360" w:type="dxa"/>
            <w:tcBorders>
              <w:top w:val="nil"/>
              <w:left w:val="nil"/>
              <w:bottom w:val="nil"/>
              <w:right w:val="nil"/>
            </w:tcBorders>
            <w:shd w:val="clear" w:color="auto" w:fill="FFFFFF"/>
          </w:tcPr>
          <w:p w14:paraId="618466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B6" w14:textId="77777777">
        <w:trPr>
          <w:cantSplit/>
        </w:trPr>
        <w:tc>
          <w:tcPr>
            <w:tcW w:w="6480" w:type="dxa"/>
            <w:tcBorders>
              <w:top w:val="nil"/>
              <w:left w:val="nil"/>
              <w:bottom w:val="nil"/>
              <w:right w:val="nil"/>
            </w:tcBorders>
            <w:shd w:val="clear" w:color="auto" w:fill="FFFFFF"/>
          </w:tcPr>
          <w:p w14:paraId="618466B4" w14:textId="77777777" w:rsidR="003B339B" w:rsidRDefault="001A749B">
            <w:pPr>
              <w:adjustRightInd w:val="0"/>
              <w:rPr>
                <w:rFonts w:ascii="Times New Roman" w:hAnsi="Times New Roman"/>
                <w:color w:val="000000"/>
              </w:rPr>
            </w:pPr>
            <w:r>
              <w:rPr>
                <w:rFonts w:ascii="Times New Roman" w:hAnsi="Times New Roman"/>
                <w:color w:val="000000"/>
              </w:rPr>
              <w:t xml:space="preserve">  T1b</w:t>
            </w:r>
          </w:p>
        </w:tc>
        <w:tc>
          <w:tcPr>
            <w:tcW w:w="6360" w:type="dxa"/>
            <w:tcBorders>
              <w:top w:val="nil"/>
              <w:left w:val="nil"/>
              <w:bottom w:val="nil"/>
              <w:right w:val="nil"/>
            </w:tcBorders>
            <w:shd w:val="clear" w:color="auto" w:fill="FFFFFF"/>
          </w:tcPr>
          <w:p w14:paraId="618466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B9" w14:textId="77777777">
        <w:trPr>
          <w:cantSplit/>
        </w:trPr>
        <w:tc>
          <w:tcPr>
            <w:tcW w:w="6480" w:type="dxa"/>
            <w:tcBorders>
              <w:top w:val="nil"/>
              <w:left w:val="nil"/>
              <w:bottom w:val="nil"/>
              <w:right w:val="nil"/>
            </w:tcBorders>
            <w:shd w:val="clear" w:color="auto" w:fill="FFFFFF"/>
          </w:tcPr>
          <w:p w14:paraId="618466B7" w14:textId="77777777" w:rsidR="003B339B" w:rsidRDefault="001A749B">
            <w:pPr>
              <w:adjustRightInd w:val="0"/>
              <w:rPr>
                <w:rFonts w:ascii="Times New Roman" w:hAnsi="Times New Roman"/>
                <w:color w:val="000000"/>
              </w:rPr>
            </w:pPr>
            <w:r>
              <w:rPr>
                <w:rFonts w:ascii="Times New Roman" w:hAnsi="Times New Roman"/>
                <w:color w:val="000000"/>
              </w:rPr>
              <w:t xml:space="preserve">  T1c</w:t>
            </w:r>
          </w:p>
        </w:tc>
        <w:tc>
          <w:tcPr>
            <w:tcW w:w="6360" w:type="dxa"/>
            <w:tcBorders>
              <w:top w:val="nil"/>
              <w:left w:val="nil"/>
              <w:bottom w:val="nil"/>
              <w:right w:val="nil"/>
            </w:tcBorders>
            <w:shd w:val="clear" w:color="auto" w:fill="FFFFFF"/>
          </w:tcPr>
          <w:p w14:paraId="618466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BC" w14:textId="77777777">
        <w:trPr>
          <w:cantSplit/>
        </w:trPr>
        <w:tc>
          <w:tcPr>
            <w:tcW w:w="6480" w:type="dxa"/>
            <w:tcBorders>
              <w:top w:val="nil"/>
              <w:left w:val="nil"/>
              <w:bottom w:val="nil"/>
              <w:right w:val="nil"/>
            </w:tcBorders>
            <w:shd w:val="clear" w:color="auto" w:fill="FFFFFF"/>
          </w:tcPr>
          <w:p w14:paraId="618466BA" w14:textId="77777777" w:rsidR="003B339B" w:rsidRDefault="001A749B">
            <w:pPr>
              <w:adjustRightInd w:val="0"/>
              <w:rPr>
                <w:rFonts w:ascii="Times New Roman" w:hAnsi="Times New Roman"/>
                <w:color w:val="000000"/>
              </w:rPr>
            </w:pPr>
            <w:r>
              <w:rPr>
                <w:rFonts w:ascii="Times New Roman" w:hAnsi="Times New Roman"/>
                <w:color w:val="000000"/>
              </w:rPr>
              <w:t xml:space="preserve">  T2a</w:t>
            </w:r>
          </w:p>
        </w:tc>
        <w:tc>
          <w:tcPr>
            <w:tcW w:w="6360" w:type="dxa"/>
            <w:tcBorders>
              <w:top w:val="nil"/>
              <w:left w:val="nil"/>
              <w:bottom w:val="nil"/>
              <w:right w:val="nil"/>
            </w:tcBorders>
            <w:shd w:val="clear" w:color="auto" w:fill="FFFFFF"/>
          </w:tcPr>
          <w:p w14:paraId="618466BB"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6BF" w14:textId="77777777">
        <w:trPr>
          <w:cantSplit/>
        </w:trPr>
        <w:tc>
          <w:tcPr>
            <w:tcW w:w="6480" w:type="dxa"/>
            <w:tcBorders>
              <w:top w:val="nil"/>
              <w:left w:val="nil"/>
              <w:bottom w:val="nil"/>
              <w:right w:val="nil"/>
            </w:tcBorders>
            <w:shd w:val="clear" w:color="auto" w:fill="FFFFFF"/>
          </w:tcPr>
          <w:p w14:paraId="618466BD" w14:textId="77777777" w:rsidR="003B339B" w:rsidRDefault="001A749B">
            <w:pPr>
              <w:adjustRightInd w:val="0"/>
              <w:rPr>
                <w:rFonts w:ascii="Times New Roman" w:hAnsi="Times New Roman"/>
                <w:color w:val="000000"/>
              </w:rPr>
            </w:pPr>
            <w:r>
              <w:rPr>
                <w:rFonts w:ascii="Times New Roman" w:hAnsi="Times New Roman"/>
                <w:color w:val="000000"/>
              </w:rPr>
              <w:t xml:space="preserve">  T2b</w:t>
            </w:r>
          </w:p>
        </w:tc>
        <w:tc>
          <w:tcPr>
            <w:tcW w:w="6360" w:type="dxa"/>
            <w:tcBorders>
              <w:top w:val="nil"/>
              <w:left w:val="nil"/>
              <w:bottom w:val="nil"/>
              <w:right w:val="nil"/>
            </w:tcBorders>
            <w:shd w:val="clear" w:color="auto" w:fill="FFFFFF"/>
          </w:tcPr>
          <w:p w14:paraId="618466B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6C2" w14:textId="77777777">
        <w:trPr>
          <w:cantSplit/>
        </w:trPr>
        <w:tc>
          <w:tcPr>
            <w:tcW w:w="6480" w:type="dxa"/>
            <w:tcBorders>
              <w:top w:val="nil"/>
              <w:left w:val="nil"/>
              <w:bottom w:val="nil"/>
              <w:right w:val="nil"/>
            </w:tcBorders>
            <w:shd w:val="clear" w:color="auto" w:fill="FFFFFF"/>
          </w:tcPr>
          <w:p w14:paraId="618466C0" w14:textId="77777777" w:rsidR="003B339B" w:rsidRDefault="001A749B">
            <w:pPr>
              <w:adjustRightInd w:val="0"/>
              <w:rPr>
                <w:rFonts w:ascii="Times New Roman" w:hAnsi="Times New Roman"/>
                <w:color w:val="000000"/>
              </w:rPr>
            </w:pPr>
            <w:r>
              <w:rPr>
                <w:rFonts w:ascii="Times New Roman" w:hAnsi="Times New Roman"/>
                <w:color w:val="000000"/>
              </w:rPr>
              <w:lastRenderedPageBreak/>
              <w:t xml:space="preserve">  T3</w:t>
            </w:r>
          </w:p>
        </w:tc>
        <w:tc>
          <w:tcPr>
            <w:tcW w:w="6360" w:type="dxa"/>
            <w:tcBorders>
              <w:top w:val="nil"/>
              <w:left w:val="nil"/>
              <w:bottom w:val="nil"/>
              <w:right w:val="nil"/>
            </w:tcBorders>
            <w:shd w:val="clear" w:color="auto" w:fill="FFFFFF"/>
          </w:tcPr>
          <w:p w14:paraId="618466C1"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6C5" w14:textId="77777777">
        <w:trPr>
          <w:cantSplit/>
        </w:trPr>
        <w:tc>
          <w:tcPr>
            <w:tcW w:w="6480" w:type="dxa"/>
            <w:tcBorders>
              <w:top w:val="nil"/>
              <w:left w:val="nil"/>
              <w:bottom w:val="nil"/>
              <w:right w:val="nil"/>
            </w:tcBorders>
            <w:shd w:val="clear" w:color="auto" w:fill="FFFFFF"/>
          </w:tcPr>
          <w:p w14:paraId="618466C3" w14:textId="77777777" w:rsidR="003B339B" w:rsidRDefault="001A749B">
            <w:pPr>
              <w:adjustRightInd w:val="0"/>
              <w:rPr>
                <w:rFonts w:ascii="Times New Roman" w:hAnsi="Times New Roman"/>
                <w:color w:val="000000"/>
              </w:rPr>
            </w:pPr>
            <w:r>
              <w:rPr>
                <w:rFonts w:ascii="Times New Roman" w:hAnsi="Times New Roman"/>
                <w:color w:val="000000"/>
              </w:rPr>
              <w:t xml:space="preserve">  T4</w:t>
            </w:r>
          </w:p>
        </w:tc>
        <w:tc>
          <w:tcPr>
            <w:tcW w:w="6360" w:type="dxa"/>
            <w:tcBorders>
              <w:top w:val="nil"/>
              <w:left w:val="nil"/>
              <w:bottom w:val="nil"/>
              <w:right w:val="nil"/>
            </w:tcBorders>
            <w:shd w:val="clear" w:color="auto" w:fill="FFFFFF"/>
          </w:tcPr>
          <w:p w14:paraId="618466C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6C8" w14:textId="77777777">
        <w:trPr>
          <w:cantSplit/>
        </w:trPr>
        <w:tc>
          <w:tcPr>
            <w:tcW w:w="6480" w:type="dxa"/>
            <w:tcBorders>
              <w:top w:val="nil"/>
              <w:left w:val="nil"/>
              <w:bottom w:val="nil"/>
              <w:right w:val="nil"/>
            </w:tcBorders>
            <w:shd w:val="clear" w:color="auto" w:fill="FFFFFF"/>
          </w:tcPr>
          <w:p w14:paraId="618466C6" w14:textId="77777777" w:rsidR="003B339B" w:rsidRDefault="001A749B">
            <w:pPr>
              <w:adjustRightInd w:val="0"/>
              <w:rPr>
                <w:rFonts w:ascii="Times New Roman" w:hAnsi="Times New Roman"/>
                <w:color w:val="000000"/>
              </w:rPr>
            </w:pPr>
            <w:r>
              <w:rPr>
                <w:rFonts w:ascii="Times New Roman" w:hAnsi="Times New Roman"/>
                <w:color w:val="000000"/>
              </w:rPr>
              <w:t xml:space="preserve">  T4a</w:t>
            </w:r>
          </w:p>
        </w:tc>
        <w:tc>
          <w:tcPr>
            <w:tcW w:w="6360" w:type="dxa"/>
            <w:tcBorders>
              <w:top w:val="nil"/>
              <w:left w:val="nil"/>
              <w:bottom w:val="nil"/>
              <w:right w:val="nil"/>
            </w:tcBorders>
            <w:shd w:val="clear" w:color="auto" w:fill="FFFFFF"/>
          </w:tcPr>
          <w:p w14:paraId="618466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CB" w14:textId="77777777">
        <w:trPr>
          <w:cantSplit/>
        </w:trPr>
        <w:tc>
          <w:tcPr>
            <w:tcW w:w="6480" w:type="dxa"/>
            <w:tcBorders>
              <w:top w:val="nil"/>
              <w:left w:val="nil"/>
              <w:bottom w:val="nil"/>
              <w:right w:val="nil"/>
            </w:tcBorders>
            <w:shd w:val="clear" w:color="auto" w:fill="FFFFFF"/>
          </w:tcPr>
          <w:p w14:paraId="618466C9" w14:textId="77777777" w:rsidR="003B339B" w:rsidRDefault="001A749B">
            <w:pPr>
              <w:adjustRightInd w:val="0"/>
              <w:rPr>
                <w:rFonts w:ascii="Times New Roman" w:hAnsi="Times New Roman"/>
                <w:color w:val="000000"/>
              </w:rPr>
            </w:pPr>
            <w:r>
              <w:rPr>
                <w:rFonts w:ascii="Times New Roman" w:hAnsi="Times New Roman"/>
                <w:color w:val="000000"/>
              </w:rPr>
              <w:t xml:space="preserve">  T4b</w:t>
            </w:r>
          </w:p>
        </w:tc>
        <w:tc>
          <w:tcPr>
            <w:tcW w:w="6360" w:type="dxa"/>
            <w:tcBorders>
              <w:top w:val="nil"/>
              <w:left w:val="nil"/>
              <w:bottom w:val="nil"/>
              <w:right w:val="nil"/>
            </w:tcBorders>
            <w:shd w:val="clear" w:color="auto" w:fill="FFFFFF"/>
          </w:tcPr>
          <w:p w14:paraId="618466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CE" w14:textId="77777777">
        <w:trPr>
          <w:cantSplit/>
        </w:trPr>
        <w:tc>
          <w:tcPr>
            <w:tcW w:w="6480" w:type="dxa"/>
            <w:tcBorders>
              <w:top w:val="nil"/>
              <w:left w:val="nil"/>
              <w:bottom w:val="nil"/>
              <w:right w:val="nil"/>
            </w:tcBorders>
            <w:shd w:val="clear" w:color="auto" w:fill="FFFFFF"/>
          </w:tcPr>
          <w:p w14:paraId="618466CC" w14:textId="77777777" w:rsidR="003B339B" w:rsidRDefault="001A749B">
            <w:pPr>
              <w:adjustRightInd w:val="0"/>
              <w:rPr>
                <w:rFonts w:ascii="Times New Roman" w:hAnsi="Times New Roman"/>
                <w:color w:val="000000"/>
              </w:rPr>
            </w:pPr>
            <w:r>
              <w:rPr>
                <w:rFonts w:ascii="Times New Roman" w:hAnsi="Times New Roman"/>
                <w:color w:val="000000"/>
              </w:rPr>
              <w:t xml:space="preserve">  Not Evaluate</w:t>
            </w:r>
          </w:p>
        </w:tc>
        <w:tc>
          <w:tcPr>
            <w:tcW w:w="6360" w:type="dxa"/>
            <w:tcBorders>
              <w:top w:val="nil"/>
              <w:left w:val="nil"/>
              <w:bottom w:val="nil"/>
              <w:right w:val="nil"/>
            </w:tcBorders>
            <w:shd w:val="clear" w:color="auto" w:fill="FFFFFF"/>
          </w:tcPr>
          <w:p w14:paraId="618466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D1" w14:textId="77777777">
        <w:trPr>
          <w:cantSplit/>
        </w:trPr>
        <w:tc>
          <w:tcPr>
            <w:tcW w:w="6480" w:type="dxa"/>
            <w:tcBorders>
              <w:top w:val="nil"/>
              <w:left w:val="nil"/>
              <w:bottom w:val="nil"/>
              <w:right w:val="nil"/>
            </w:tcBorders>
            <w:shd w:val="clear" w:color="auto" w:fill="FFFFFF"/>
          </w:tcPr>
          <w:p w14:paraId="618466CF"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66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D4" w14:textId="77777777">
        <w:trPr>
          <w:cantSplit/>
        </w:trPr>
        <w:tc>
          <w:tcPr>
            <w:tcW w:w="6480" w:type="dxa"/>
            <w:tcBorders>
              <w:top w:val="nil"/>
              <w:left w:val="nil"/>
              <w:bottom w:val="nil"/>
              <w:right w:val="nil"/>
            </w:tcBorders>
            <w:shd w:val="clear" w:color="auto" w:fill="FFFFFF"/>
          </w:tcPr>
          <w:p w14:paraId="618466D2"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6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6D6" w14:textId="77777777">
        <w:trPr>
          <w:cantSplit/>
        </w:trPr>
        <w:tc>
          <w:tcPr>
            <w:tcW w:w="12840" w:type="dxa"/>
            <w:gridSpan w:val="2"/>
            <w:tcBorders>
              <w:top w:val="nil"/>
              <w:left w:val="nil"/>
              <w:bottom w:val="nil"/>
              <w:right w:val="nil"/>
            </w:tcBorders>
            <w:shd w:val="clear" w:color="auto" w:fill="FFFFFF"/>
          </w:tcPr>
          <w:p w14:paraId="618466D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6D9" w14:textId="77777777">
        <w:trPr>
          <w:cantSplit/>
        </w:trPr>
        <w:tc>
          <w:tcPr>
            <w:tcW w:w="6480" w:type="dxa"/>
            <w:tcBorders>
              <w:top w:val="nil"/>
              <w:left w:val="nil"/>
              <w:bottom w:val="nil"/>
              <w:right w:val="nil"/>
            </w:tcBorders>
            <w:shd w:val="clear" w:color="auto" w:fill="FFFFFF"/>
          </w:tcPr>
          <w:p w14:paraId="618466D7" w14:textId="77777777" w:rsidR="003B339B" w:rsidRDefault="001A749B">
            <w:pPr>
              <w:adjustRightInd w:val="0"/>
              <w:rPr>
                <w:rFonts w:ascii="Times New Roman" w:hAnsi="Times New Roman"/>
                <w:color w:val="000000"/>
              </w:rPr>
            </w:pPr>
            <w:r>
              <w:rPr>
                <w:rFonts w:ascii="Times New Roman" w:hAnsi="Times New Roman"/>
                <w:color w:val="000000"/>
              </w:rPr>
              <w:t>N Staging at Study Entry, n (%)</w:t>
            </w:r>
          </w:p>
        </w:tc>
        <w:tc>
          <w:tcPr>
            <w:tcW w:w="6360" w:type="dxa"/>
            <w:tcBorders>
              <w:top w:val="nil"/>
              <w:left w:val="nil"/>
              <w:bottom w:val="nil"/>
              <w:right w:val="nil"/>
            </w:tcBorders>
            <w:shd w:val="clear" w:color="auto" w:fill="FFFFFF"/>
          </w:tcPr>
          <w:p w14:paraId="618466D8" w14:textId="77777777" w:rsidR="003B339B" w:rsidRDefault="003B339B">
            <w:pPr>
              <w:adjustRightInd w:val="0"/>
              <w:jc w:val="center"/>
              <w:rPr>
                <w:rFonts w:ascii="Times New Roman" w:hAnsi="Times New Roman"/>
                <w:color w:val="000000"/>
              </w:rPr>
            </w:pPr>
          </w:p>
        </w:tc>
      </w:tr>
      <w:tr w:rsidR="003B339B" w14:paraId="618466DC" w14:textId="77777777">
        <w:trPr>
          <w:cantSplit/>
        </w:trPr>
        <w:tc>
          <w:tcPr>
            <w:tcW w:w="6480" w:type="dxa"/>
            <w:tcBorders>
              <w:top w:val="nil"/>
              <w:left w:val="nil"/>
              <w:bottom w:val="nil"/>
              <w:right w:val="nil"/>
            </w:tcBorders>
            <w:shd w:val="clear" w:color="auto" w:fill="FFFFFF"/>
          </w:tcPr>
          <w:p w14:paraId="618466DA" w14:textId="77777777" w:rsidR="003B339B" w:rsidRDefault="001A749B">
            <w:pPr>
              <w:adjustRightInd w:val="0"/>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Nx</w:t>
            </w:r>
            <w:proofErr w:type="spellEnd"/>
          </w:p>
        </w:tc>
        <w:tc>
          <w:tcPr>
            <w:tcW w:w="6360" w:type="dxa"/>
            <w:tcBorders>
              <w:top w:val="nil"/>
              <w:left w:val="nil"/>
              <w:bottom w:val="nil"/>
              <w:right w:val="nil"/>
            </w:tcBorders>
            <w:shd w:val="clear" w:color="auto" w:fill="FFFFFF"/>
          </w:tcPr>
          <w:p w14:paraId="618466D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6DF" w14:textId="77777777">
        <w:trPr>
          <w:cantSplit/>
        </w:trPr>
        <w:tc>
          <w:tcPr>
            <w:tcW w:w="6480" w:type="dxa"/>
            <w:tcBorders>
              <w:top w:val="nil"/>
              <w:left w:val="nil"/>
              <w:bottom w:val="nil"/>
              <w:right w:val="nil"/>
            </w:tcBorders>
            <w:shd w:val="clear" w:color="auto" w:fill="FFFFFF"/>
          </w:tcPr>
          <w:p w14:paraId="618466DD" w14:textId="77777777" w:rsidR="003B339B" w:rsidRDefault="001A749B">
            <w:pPr>
              <w:adjustRightInd w:val="0"/>
              <w:rPr>
                <w:rFonts w:ascii="Times New Roman" w:hAnsi="Times New Roman"/>
                <w:color w:val="000000"/>
              </w:rPr>
            </w:pPr>
            <w:r>
              <w:rPr>
                <w:rFonts w:ascii="Times New Roman" w:hAnsi="Times New Roman"/>
                <w:color w:val="000000"/>
              </w:rPr>
              <w:t xml:space="preserve">  N0</w:t>
            </w:r>
          </w:p>
        </w:tc>
        <w:tc>
          <w:tcPr>
            <w:tcW w:w="6360" w:type="dxa"/>
            <w:tcBorders>
              <w:top w:val="nil"/>
              <w:left w:val="nil"/>
              <w:bottom w:val="nil"/>
              <w:right w:val="nil"/>
            </w:tcBorders>
            <w:shd w:val="clear" w:color="auto" w:fill="FFFFFF"/>
          </w:tcPr>
          <w:p w14:paraId="618466D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6E2" w14:textId="77777777">
        <w:trPr>
          <w:cantSplit/>
        </w:trPr>
        <w:tc>
          <w:tcPr>
            <w:tcW w:w="6480" w:type="dxa"/>
            <w:tcBorders>
              <w:top w:val="nil"/>
              <w:left w:val="nil"/>
              <w:bottom w:val="nil"/>
              <w:right w:val="nil"/>
            </w:tcBorders>
            <w:shd w:val="clear" w:color="auto" w:fill="FFFFFF"/>
          </w:tcPr>
          <w:p w14:paraId="618466E0" w14:textId="77777777" w:rsidR="003B339B" w:rsidRDefault="001A749B">
            <w:pPr>
              <w:adjustRightInd w:val="0"/>
              <w:rPr>
                <w:rFonts w:ascii="Times New Roman" w:hAnsi="Times New Roman"/>
                <w:color w:val="000000"/>
              </w:rPr>
            </w:pPr>
            <w:r>
              <w:rPr>
                <w:rFonts w:ascii="Times New Roman" w:hAnsi="Times New Roman"/>
                <w:color w:val="000000"/>
              </w:rPr>
              <w:t xml:space="preserve">  N1</w:t>
            </w:r>
          </w:p>
        </w:tc>
        <w:tc>
          <w:tcPr>
            <w:tcW w:w="6360" w:type="dxa"/>
            <w:tcBorders>
              <w:top w:val="nil"/>
              <w:left w:val="nil"/>
              <w:bottom w:val="nil"/>
              <w:right w:val="nil"/>
            </w:tcBorders>
            <w:shd w:val="clear" w:color="auto" w:fill="FFFFFF"/>
          </w:tcPr>
          <w:p w14:paraId="618466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E5" w14:textId="77777777">
        <w:trPr>
          <w:cantSplit/>
        </w:trPr>
        <w:tc>
          <w:tcPr>
            <w:tcW w:w="6480" w:type="dxa"/>
            <w:tcBorders>
              <w:top w:val="nil"/>
              <w:left w:val="nil"/>
              <w:bottom w:val="nil"/>
              <w:right w:val="nil"/>
            </w:tcBorders>
            <w:shd w:val="clear" w:color="auto" w:fill="FFFFFF"/>
          </w:tcPr>
          <w:p w14:paraId="618466E3" w14:textId="77777777" w:rsidR="003B339B" w:rsidRDefault="001A749B">
            <w:pPr>
              <w:adjustRightInd w:val="0"/>
              <w:rPr>
                <w:rFonts w:ascii="Times New Roman" w:hAnsi="Times New Roman"/>
                <w:color w:val="000000"/>
              </w:rPr>
            </w:pPr>
            <w:r>
              <w:rPr>
                <w:rFonts w:ascii="Times New Roman" w:hAnsi="Times New Roman"/>
                <w:color w:val="000000"/>
              </w:rPr>
              <w:t xml:space="preserve">  N2</w:t>
            </w:r>
          </w:p>
        </w:tc>
        <w:tc>
          <w:tcPr>
            <w:tcW w:w="6360" w:type="dxa"/>
            <w:tcBorders>
              <w:top w:val="nil"/>
              <w:left w:val="nil"/>
              <w:bottom w:val="nil"/>
              <w:right w:val="nil"/>
            </w:tcBorders>
            <w:shd w:val="clear" w:color="auto" w:fill="FFFFFF"/>
          </w:tcPr>
          <w:p w14:paraId="618466E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6E8" w14:textId="77777777">
        <w:trPr>
          <w:cantSplit/>
        </w:trPr>
        <w:tc>
          <w:tcPr>
            <w:tcW w:w="6480" w:type="dxa"/>
            <w:tcBorders>
              <w:top w:val="nil"/>
              <w:left w:val="nil"/>
              <w:bottom w:val="nil"/>
              <w:right w:val="nil"/>
            </w:tcBorders>
            <w:shd w:val="clear" w:color="auto" w:fill="FFFFFF"/>
          </w:tcPr>
          <w:p w14:paraId="618466E6" w14:textId="77777777" w:rsidR="003B339B" w:rsidRDefault="001A749B">
            <w:pPr>
              <w:adjustRightInd w:val="0"/>
              <w:rPr>
                <w:rFonts w:ascii="Times New Roman" w:hAnsi="Times New Roman"/>
                <w:color w:val="000000"/>
              </w:rPr>
            </w:pPr>
            <w:r>
              <w:rPr>
                <w:rFonts w:ascii="Times New Roman" w:hAnsi="Times New Roman"/>
                <w:color w:val="000000"/>
              </w:rPr>
              <w:t xml:space="preserve">  N3</w:t>
            </w:r>
          </w:p>
        </w:tc>
        <w:tc>
          <w:tcPr>
            <w:tcW w:w="6360" w:type="dxa"/>
            <w:tcBorders>
              <w:top w:val="nil"/>
              <w:left w:val="nil"/>
              <w:bottom w:val="nil"/>
              <w:right w:val="nil"/>
            </w:tcBorders>
            <w:shd w:val="clear" w:color="auto" w:fill="FFFFFF"/>
          </w:tcPr>
          <w:p w14:paraId="618466E7"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466EB" w14:textId="77777777">
        <w:trPr>
          <w:cantSplit/>
        </w:trPr>
        <w:tc>
          <w:tcPr>
            <w:tcW w:w="6480" w:type="dxa"/>
            <w:tcBorders>
              <w:top w:val="nil"/>
              <w:left w:val="nil"/>
              <w:bottom w:val="nil"/>
              <w:right w:val="nil"/>
            </w:tcBorders>
            <w:shd w:val="clear" w:color="auto" w:fill="FFFFFF"/>
          </w:tcPr>
          <w:p w14:paraId="618466E9" w14:textId="77777777" w:rsidR="003B339B" w:rsidRDefault="001A749B">
            <w:pPr>
              <w:adjustRightInd w:val="0"/>
              <w:rPr>
                <w:rFonts w:ascii="Times New Roman" w:hAnsi="Times New Roman"/>
                <w:color w:val="000000"/>
              </w:rPr>
            </w:pPr>
            <w:r>
              <w:rPr>
                <w:rFonts w:ascii="Times New Roman" w:hAnsi="Times New Roman"/>
                <w:color w:val="000000"/>
              </w:rPr>
              <w:t xml:space="preserve">  Not Evaluate</w:t>
            </w:r>
          </w:p>
        </w:tc>
        <w:tc>
          <w:tcPr>
            <w:tcW w:w="6360" w:type="dxa"/>
            <w:tcBorders>
              <w:top w:val="nil"/>
              <w:left w:val="nil"/>
              <w:bottom w:val="nil"/>
              <w:right w:val="nil"/>
            </w:tcBorders>
            <w:shd w:val="clear" w:color="auto" w:fill="FFFFFF"/>
          </w:tcPr>
          <w:p w14:paraId="618466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EE" w14:textId="77777777">
        <w:trPr>
          <w:cantSplit/>
        </w:trPr>
        <w:tc>
          <w:tcPr>
            <w:tcW w:w="6480" w:type="dxa"/>
            <w:tcBorders>
              <w:top w:val="nil"/>
              <w:left w:val="nil"/>
              <w:bottom w:val="nil"/>
              <w:right w:val="nil"/>
            </w:tcBorders>
            <w:shd w:val="clear" w:color="auto" w:fill="FFFFFF"/>
          </w:tcPr>
          <w:p w14:paraId="618466EC"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66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F1" w14:textId="77777777">
        <w:trPr>
          <w:cantSplit/>
        </w:trPr>
        <w:tc>
          <w:tcPr>
            <w:tcW w:w="6480" w:type="dxa"/>
            <w:tcBorders>
              <w:top w:val="nil"/>
              <w:left w:val="nil"/>
              <w:bottom w:val="nil"/>
              <w:right w:val="nil"/>
            </w:tcBorders>
            <w:shd w:val="clear" w:color="auto" w:fill="FFFFFF"/>
          </w:tcPr>
          <w:p w14:paraId="618466EF"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6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F3" w14:textId="77777777">
        <w:trPr>
          <w:cantSplit/>
        </w:trPr>
        <w:tc>
          <w:tcPr>
            <w:tcW w:w="12840" w:type="dxa"/>
            <w:gridSpan w:val="2"/>
            <w:tcBorders>
              <w:top w:val="nil"/>
              <w:left w:val="nil"/>
              <w:bottom w:val="nil"/>
              <w:right w:val="nil"/>
            </w:tcBorders>
            <w:shd w:val="clear" w:color="auto" w:fill="FFFFFF"/>
          </w:tcPr>
          <w:p w14:paraId="618466F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6F6" w14:textId="77777777">
        <w:trPr>
          <w:cantSplit/>
        </w:trPr>
        <w:tc>
          <w:tcPr>
            <w:tcW w:w="6480" w:type="dxa"/>
            <w:tcBorders>
              <w:top w:val="nil"/>
              <w:left w:val="nil"/>
              <w:bottom w:val="nil"/>
              <w:right w:val="nil"/>
            </w:tcBorders>
            <w:shd w:val="clear" w:color="auto" w:fill="FFFFFF"/>
          </w:tcPr>
          <w:p w14:paraId="618466F4" w14:textId="77777777" w:rsidR="003B339B" w:rsidRDefault="001A749B">
            <w:pPr>
              <w:adjustRightInd w:val="0"/>
              <w:rPr>
                <w:rFonts w:ascii="Times New Roman" w:hAnsi="Times New Roman"/>
                <w:color w:val="000000"/>
              </w:rPr>
            </w:pPr>
            <w:r>
              <w:rPr>
                <w:rFonts w:ascii="Times New Roman" w:hAnsi="Times New Roman"/>
                <w:color w:val="000000"/>
              </w:rPr>
              <w:t>M Staging at Study Entry, n (%)</w:t>
            </w:r>
          </w:p>
        </w:tc>
        <w:tc>
          <w:tcPr>
            <w:tcW w:w="6360" w:type="dxa"/>
            <w:tcBorders>
              <w:top w:val="nil"/>
              <w:left w:val="nil"/>
              <w:bottom w:val="nil"/>
              <w:right w:val="nil"/>
            </w:tcBorders>
            <w:shd w:val="clear" w:color="auto" w:fill="FFFFFF"/>
          </w:tcPr>
          <w:p w14:paraId="618466F5" w14:textId="77777777" w:rsidR="003B339B" w:rsidRDefault="003B339B">
            <w:pPr>
              <w:adjustRightInd w:val="0"/>
              <w:jc w:val="center"/>
              <w:rPr>
                <w:rFonts w:ascii="Times New Roman" w:hAnsi="Times New Roman"/>
                <w:color w:val="000000"/>
              </w:rPr>
            </w:pPr>
          </w:p>
        </w:tc>
      </w:tr>
      <w:tr w:rsidR="003B339B" w14:paraId="618466F9" w14:textId="77777777">
        <w:trPr>
          <w:cantSplit/>
        </w:trPr>
        <w:tc>
          <w:tcPr>
            <w:tcW w:w="6480" w:type="dxa"/>
            <w:tcBorders>
              <w:top w:val="nil"/>
              <w:left w:val="nil"/>
              <w:bottom w:val="nil"/>
              <w:right w:val="nil"/>
            </w:tcBorders>
            <w:shd w:val="clear" w:color="auto" w:fill="FFFFFF"/>
          </w:tcPr>
          <w:p w14:paraId="618466F7" w14:textId="77777777" w:rsidR="003B339B" w:rsidRDefault="001A749B">
            <w:pPr>
              <w:adjustRightInd w:val="0"/>
              <w:rPr>
                <w:rFonts w:ascii="Times New Roman" w:hAnsi="Times New Roman"/>
                <w:color w:val="000000"/>
              </w:rPr>
            </w:pPr>
            <w:r>
              <w:rPr>
                <w:rFonts w:ascii="Times New Roman" w:hAnsi="Times New Roman"/>
                <w:color w:val="000000"/>
              </w:rPr>
              <w:t xml:space="preserve">  Mx</w:t>
            </w:r>
          </w:p>
        </w:tc>
        <w:tc>
          <w:tcPr>
            <w:tcW w:w="6360" w:type="dxa"/>
            <w:tcBorders>
              <w:top w:val="nil"/>
              <w:left w:val="nil"/>
              <w:bottom w:val="nil"/>
              <w:right w:val="nil"/>
            </w:tcBorders>
            <w:shd w:val="clear" w:color="auto" w:fill="FFFFFF"/>
          </w:tcPr>
          <w:p w14:paraId="618466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6FC" w14:textId="77777777">
        <w:trPr>
          <w:cantSplit/>
        </w:trPr>
        <w:tc>
          <w:tcPr>
            <w:tcW w:w="6480" w:type="dxa"/>
            <w:tcBorders>
              <w:top w:val="nil"/>
              <w:left w:val="nil"/>
              <w:bottom w:val="nil"/>
              <w:right w:val="nil"/>
            </w:tcBorders>
            <w:shd w:val="clear" w:color="auto" w:fill="FFFFFF"/>
          </w:tcPr>
          <w:p w14:paraId="618466FA" w14:textId="77777777" w:rsidR="003B339B" w:rsidRDefault="001A749B">
            <w:pPr>
              <w:adjustRightInd w:val="0"/>
              <w:rPr>
                <w:rFonts w:ascii="Times New Roman" w:hAnsi="Times New Roman"/>
                <w:color w:val="000000"/>
              </w:rPr>
            </w:pPr>
            <w:r>
              <w:rPr>
                <w:rFonts w:ascii="Times New Roman" w:hAnsi="Times New Roman"/>
                <w:color w:val="000000"/>
              </w:rPr>
              <w:t xml:space="preserve">  M0</w:t>
            </w:r>
          </w:p>
        </w:tc>
        <w:tc>
          <w:tcPr>
            <w:tcW w:w="6360" w:type="dxa"/>
            <w:tcBorders>
              <w:top w:val="nil"/>
              <w:left w:val="nil"/>
              <w:bottom w:val="nil"/>
              <w:right w:val="nil"/>
            </w:tcBorders>
            <w:shd w:val="clear" w:color="auto" w:fill="FFFFFF"/>
          </w:tcPr>
          <w:p w14:paraId="618466F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6FF" w14:textId="77777777">
        <w:trPr>
          <w:cantSplit/>
        </w:trPr>
        <w:tc>
          <w:tcPr>
            <w:tcW w:w="6480" w:type="dxa"/>
            <w:tcBorders>
              <w:top w:val="nil"/>
              <w:left w:val="nil"/>
              <w:bottom w:val="nil"/>
              <w:right w:val="nil"/>
            </w:tcBorders>
            <w:shd w:val="clear" w:color="auto" w:fill="FFFFFF"/>
          </w:tcPr>
          <w:p w14:paraId="618466FD" w14:textId="77777777" w:rsidR="003B339B" w:rsidRDefault="001A749B">
            <w:pPr>
              <w:adjustRightInd w:val="0"/>
              <w:rPr>
                <w:rFonts w:ascii="Times New Roman" w:hAnsi="Times New Roman"/>
                <w:color w:val="000000"/>
              </w:rPr>
            </w:pPr>
            <w:r>
              <w:rPr>
                <w:rFonts w:ascii="Times New Roman" w:hAnsi="Times New Roman"/>
                <w:color w:val="000000"/>
              </w:rPr>
              <w:t xml:space="preserve">  M1a</w:t>
            </w:r>
          </w:p>
        </w:tc>
        <w:tc>
          <w:tcPr>
            <w:tcW w:w="6360" w:type="dxa"/>
            <w:tcBorders>
              <w:top w:val="nil"/>
              <w:left w:val="nil"/>
              <w:bottom w:val="nil"/>
              <w:right w:val="nil"/>
            </w:tcBorders>
            <w:shd w:val="clear" w:color="auto" w:fill="FFFFFF"/>
          </w:tcPr>
          <w:p w14:paraId="618466FE"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702" w14:textId="77777777">
        <w:trPr>
          <w:cantSplit/>
        </w:trPr>
        <w:tc>
          <w:tcPr>
            <w:tcW w:w="6480" w:type="dxa"/>
            <w:tcBorders>
              <w:top w:val="nil"/>
              <w:left w:val="nil"/>
              <w:bottom w:val="nil"/>
              <w:right w:val="nil"/>
            </w:tcBorders>
            <w:shd w:val="clear" w:color="auto" w:fill="FFFFFF"/>
          </w:tcPr>
          <w:p w14:paraId="61846700" w14:textId="77777777" w:rsidR="003B339B" w:rsidRDefault="001A749B">
            <w:pPr>
              <w:adjustRightInd w:val="0"/>
              <w:rPr>
                <w:rFonts w:ascii="Times New Roman" w:hAnsi="Times New Roman"/>
                <w:color w:val="000000"/>
              </w:rPr>
            </w:pPr>
            <w:r>
              <w:rPr>
                <w:rFonts w:ascii="Times New Roman" w:hAnsi="Times New Roman"/>
                <w:color w:val="000000"/>
              </w:rPr>
              <w:t xml:space="preserve">  M1b</w:t>
            </w:r>
          </w:p>
        </w:tc>
        <w:tc>
          <w:tcPr>
            <w:tcW w:w="6360" w:type="dxa"/>
            <w:tcBorders>
              <w:top w:val="nil"/>
              <w:left w:val="nil"/>
              <w:bottom w:val="nil"/>
              <w:right w:val="nil"/>
            </w:tcBorders>
            <w:shd w:val="clear" w:color="auto" w:fill="FFFFFF"/>
          </w:tcPr>
          <w:p w14:paraId="6184670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705" w14:textId="77777777">
        <w:trPr>
          <w:cantSplit/>
        </w:trPr>
        <w:tc>
          <w:tcPr>
            <w:tcW w:w="6480" w:type="dxa"/>
            <w:tcBorders>
              <w:top w:val="nil"/>
              <w:left w:val="nil"/>
              <w:bottom w:val="nil"/>
              <w:right w:val="nil"/>
            </w:tcBorders>
            <w:shd w:val="clear" w:color="auto" w:fill="FFFFFF"/>
          </w:tcPr>
          <w:p w14:paraId="61846703" w14:textId="77777777" w:rsidR="003B339B" w:rsidRDefault="001A749B">
            <w:pPr>
              <w:adjustRightInd w:val="0"/>
              <w:rPr>
                <w:rFonts w:ascii="Times New Roman" w:hAnsi="Times New Roman"/>
                <w:color w:val="000000"/>
              </w:rPr>
            </w:pPr>
            <w:r>
              <w:rPr>
                <w:rFonts w:ascii="Times New Roman" w:hAnsi="Times New Roman"/>
                <w:color w:val="000000"/>
              </w:rPr>
              <w:t xml:space="preserve">  M1c</w:t>
            </w:r>
          </w:p>
        </w:tc>
        <w:tc>
          <w:tcPr>
            <w:tcW w:w="6360" w:type="dxa"/>
            <w:tcBorders>
              <w:top w:val="nil"/>
              <w:left w:val="nil"/>
              <w:bottom w:val="nil"/>
              <w:right w:val="nil"/>
            </w:tcBorders>
            <w:shd w:val="clear" w:color="auto" w:fill="FFFFFF"/>
          </w:tcPr>
          <w:p w14:paraId="61846704"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6708" w14:textId="77777777">
        <w:trPr>
          <w:cantSplit/>
        </w:trPr>
        <w:tc>
          <w:tcPr>
            <w:tcW w:w="6480" w:type="dxa"/>
            <w:tcBorders>
              <w:top w:val="nil"/>
              <w:left w:val="nil"/>
              <w:bottom w:val="nil"/>
              <w:right w:val="nil"/>
            </w:tcBorders>
            <w:shd w:val="clear" w:color="auto" w:fill="FFFFFF"/>
          </w:tcPr>
          <w:p w14:paraId="61846706" w14:textId="77777777" w:rsidR="003B339B" w:rsidRDefault="001A749B">
            <w:pPr>
              <w:adjustRightInd w:val="0"/>
              <w:rPr>
                <w:rFonts w:ascii="Times New Roman" w:hAnsi="Times New Roman"/>
                <w:color w:val="000000"/>
              </w:rPr>
            </w:pPr>
            <w:r>
              <w:rPr>
                <w:rFonts w:ascii="Times New Roman" w:hAnsi="Times New Roman"/>
                <w:color w:val="000000"/>
              </w:rPr>
              <w:t xml:space="preserve">  Not Evaluate</w:t>
            </w:r>
          </w:p>
        </w:tc>
        <w:tc>
          <w:tcPr>
            <w:tcW w:w="6360" w:type="dxa"/>
            <w:tcBorders>
              <w:top w:val="nil"/>
              <w:left w:val="nil"/>
              <w:bottom w:val="nil"/>
              <w:right w:val="nil"/>
            </w:tcBorders>
            <w:shd w:val="clear" w:color="auto" w:fill="FFFFFF"/>
          </w:tcPr>
          <w:p w14:paraId="618467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0B" w14:textId="77777777">
        <w:trPr>
          <w:cantSplit/>
        </w:trPr>
        <w:tc>
          <w:tcPr>
            <w:tcW w:w="6480" w:type="dxa"/>
            <w:tcBorders>
              <w:top w:val="nil"/>
              <w:left w:val="nil"/>
              <w:bottom w:val="nil"/>
              <w:right w:val="nil"/>
            </w:tcBorders>
            <w:shd w:val="clear" w:color="auto" w:fill="FFFFFF"/>
          </w:tcPr>
          <w:p w14:paraId="61846709"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67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0E" w14:textId="77777777">
        <w:trPr>
          <w:cantSplit/>
        </w:trPr>
        <w:tc>
          <w:tcPr>
            <w:tcW w:w="6480" w:type="dxa"/>
            <w:tcBorders>
              <w:top w:val="nil"/>
              <w:left w:val="nil"/>
              <w:bottom w:val="nil"/>
              <w:right w:val="nil"/>
            </w:tcBorders>
            <w:shd w:val="clear" w:color="auto" w:fill="FFFFFF"/>
          </w:tcPr>
          <w:p w14:paraId="6184670C"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7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10" w14:textId="77777777">
        <w:trPr>
          <w:cantSplit/>
        </w:trPr>
        <w:tc>
          <w:tcPr>
            <w:tcW w:w="12840" w:type="dxa"/>
            <w:gridSpan w:val="2"/>
            <w:tcBorders>
              <w:top w:val="nil"/>
              <w:left w:val="nil"/>
              <w:bottom w:val="nil"/>
              <w:right w:val="nil"/>
            </w:tcBorders>
            <w:shd w:val="clear" w:color="auto" w:fill="FFFFFF"/>
          </w:tcPr>
          <w:p w14:paraId="6184670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13" w14:textId="77777777">
        <w:trPr>
          <w:cantSplit/>
        </w:trPr>
        <w:tc>
          <w:tcPr>
            <w:tcW w:w="6480" w:type="dxa"/>
            <w:tcBorders>
              <w:top w:val="nil"/>
              <w:left w:val="nil"/>
              <w:bottom w:val="nil"/>
              <w:right w:val="nil"/>
            </w:tcBorders>
            <w:shd w:val="clear" w:color="auto" w:fill="FFFFFF"/>
          </w:tcPr>
          <w:p w14:paraId="61846711" w14:textId="77777777" w:rsidR="003B339B" w:rsidRDefault="001A749B">
            <w:pPr>
              <w:adjustRightInd w:val="0"/>
              <w:rPr>
                <w:rFonts w:ascii="Times New Roman" w:hAnsi="Times New Roman"/>
                <w:color w:val="000000"/>
              </w:rPr>
            </w:pPr>
            <w:r>
              <w:rPr>
                <w:rFonts w:ascii="Times New Roman" w:hAnsi="Times New Roman"/>
                <w:color w:val="000000"/>
              </w:rPr>
              <w:t>Metastases, n (%)</w:t>
            </w:r>
          </w:p>
        </w:tc>
        <w:tc>
          <w:tcPr>
            <w:tcW w:w="6360" w:type="dxa"/>
            <w:tcBorders>
              <w:top w:val="nil"/>
              <w:left w:val="nil"/>
              <w:bottom w:val="nil"/>
              <w:right w:val="nil"/>
            </w:tcBorders>
            <w:shd w:val="clear" w:color="auto" w:fill="FFFFFF"/>
          </w:tcPr>
          <w:p w14:paraId="61846712" w14:textId="77777777" w:rsidR="003B339B" w:rsidRDefault="003B339B">
            <w:pPr>
              <w:adjustRightInd w:val="0"/>
              <w:jc w:val="center"/>
              <w:rPr>
                <w:rFonts w:ascii="Times New Roman" w:hAnsi="Times New Roman"/>
                <w:color w:val="000000"/>
              </w:rPr>
            </w:pPr>
          </w:p>
        </w:tc>
      </w:tr>
      <w:tr w:rsidR="003B339B" w14:paraId="61846716" w14:textId="77777777">
        <w:trPr>
          <w:cantSplit/>
        </w:trPr>
        <w:tc>
          <w:tcPr>
            <w:tcW w:w="6480" w:type="dxa"/>
            <w:tcBorders>
              <w:top w:val="nil"/>
              <w:left w:val="nil"/>
              <w:bottom w:val="nil"/>
              <w:right w:val="nil"/>
            </w:tcBorders>
            <w:shd w:val="clear" w:color="auto" w:fill="FFFFFF"/>
          </w:tcPr>
          <w:p w14:paraId="61846714" w14:textId="77777777" w:rsidR="003B339B" w:rsidRDefault="001A749B">
            <w:pPr>
              <w:adjustRightInd w:val="0"/>
              <w:rPr>
                <w:rFonts w:ascii="Times New Roman" w:hAnsi="Times New Roman"/>
                <w:color w:val="000000"/>
              </w:rPr>
            </w:pPr>
            <w:r>
              <w:rPr>
                <w:rFonts w:ascii="Times New Roman" w:hAnsi="Times New Roman"/>
                <w:color w:val="000000"/>
              </w:rPr>
              <w:t xml:space="preserve">  Yes</w:t>
            </w:r>
          </w:p>
        </w:tc>
        <w:tc>
          <w:tcPr>
            <w:tcW w:w="6360" w:type="dxa"/>
            <w:tcBorders>
              <w:top w:val="nil"/>
              <w:left w:val="nil"/>
              <w:bottom w:val="nil"/>
              <w:right w:val="nil"/>
            </w:tcBorders>
            <w:shd w:val="clear" w:color="auto" w:fill="FFFFFF"/>
          </w:tcPr>
          <w:p w14:paraId="61846715"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6719" w14:textId="77777777">
        <w:trPr>
          <w:cantSplit/>
        </w:trPr>
        <w:tc>
          <w:tcPr>
            <w:tcW w:w="6480" w:type="dxa"/>
            <w:tcBorders>
              <w:top w:val="nil"/>
              <w:left w:val="nil"/>
              <w:bottom w:val="nil"/>
              <w:right w:val="nil"/>
            </w:tcBorders>
            <w:shd w:val="clear" w:color="auto" w:fill="FFFFFF"/>
          </w:tcPr>
          <w:p w14:paraId="61846717" w14:textId="77777777" w:rsidR="003B339B" w:rsidRDefault="001A749B">
            <w:pPr>
              <w:adjustRightInd w:val="0"/>
              <w:rPr>
                <w:rFonts w:ascii="Times New Roman" w:hAnsi="Times New Roman"/>
                <w:color w:val="000000"/>
              </w:rPr>
            </w:pPr>
            <w:r>
              <w:rPr>
                <w:rFonts w:ascii="Times New Roman" w:hAnsi="Times New Roman"/>
                <w:color w:val="000000"/>
              </w:rPr>
              <w:t xml:space="preserve">  No</w:t>
            </w:r>
          </w:p>
        </w:tc>
        <w:tc>
          <w:tcPr>
            <w:tcW w:w="6360" w:type="dxa"/>
            <w:tcBorders>
              <w:top w:val="nil"/>
              <w:left w:val="nil"/>
              <w:bottom w:val="nil"/>
              <w:right w:val="nil"/>
            </w:tcBorders>
            <w:shd w:val="clear" w:color="auto" w:fill="FFFFFF"/>
          </w:tcPr>
          <w:p w14:paraId="6184671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71B" w14:textId="77777777">
        <w:trPr>
          <w:cantSplit/>
        </w:trPr>
        <w:tc>
          <w:tcPr>
            <w:tcW w:w="12840" w:type="dxa"/>
            <w:gridSpan w:val="2"/>
            <w:tcBorders>
              <w:top w:val="nil"/>
              <w:left w:val="nil"/>
              <w:bottom w:val="nil"/>
              <w:right w:val="nil"/>
            </w:tcBorders>
            <w:shd w:val="clear" w:color="auto" w:fill="FFFFFF"/>
          </w:tcPr>
          <w:p w14:paraId="6184671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1E" w14:textId="77777777">
        <w:trPr>
          <w:cantSplit/>
        </w:trPr>
        <w:tc>
          <w:tcPr>
            <w:tcW w:w="6480" w:type="dxa"/>
            <w:tcBorders>
              <w:top w:val="nil"/>
              <w:left w:val="nil"/>
              <w:bottom w:val="nil"/>
              <w:right w:val="nil"/>
            </w:tcBorders>
            <w:shd w:val="clear" w:color="auto" w:fill="FFFFFF"/>
          </w:tcPr>
          <w:p w14:paraId="6184671C" w14:textId="77777777" w:rsidR="003B339B" w:rsidRDefault="001A749B">
            <w:pPr>
              <w:adjustRightInd w:val="0"/>
              <w:rPr>
                <w:rFonts w:ascii="Times New Roman" w:hAnsi="Times New Roman"/>
                <w:color w:val="000000"/>
              </w:rPr>
            </w:pPr>
            <w:r>
              <w:rPr>
                <w:rFonts w:ascii="Times New Roman" w:hAnsi="Times New Roman"/>
                <w:color w:val="000000"/>
              </w:rPr>
              <w:t>Sites of Metastases at study entry, n (%)</w:t>
            </w:r>
          </w:p>
        </w:tc>
        <w:tc>
          <w:tcPr>
            <w:tcW w:w="6360" w:type="dxa"/>
            <w:tcBorders>
              <w:top w:val="nil"/>
              <w:left w:val="nil"/>
              <w:bottom w:val="nil"/>
              <w:right w:val="nil"/>
            </w:tcBorders>
            <w:shd w:val="clear" w:color="auto" w:fill="FFFFFF"/>
          </w:tcPr>
          <w:p w14:paraId="6184671D" w14:textId="77777777" w:rsidR="003B339B" w:rsidRDefault="003B339B">
            <w:pPr>
              <w:adjustRightInd w:val="0"/>
              <w:jc w:val="center"/>
              <w:rPr>
                <w:rFonts w:ascii="Times New Roman" w:hAnsi="Times New Roman"/>
                <w:color w:val="000000"/>
              </w:rPr>
            </w:pPr>
          </w:p>
        </w:tc>
      </w:tr>
      <w:tr w:rsidR="003B339B" w14:paraId="61846721" w14:textId="77777777">
        <w:trPr>
          <w:cantSplit/>
        </w:trPr>
        <w:tc>
          <w:tcPr>
            <w:tcW w:w="6480" w:type="dxa"/>
            <w:tcBorders>
              <w:top w:val="nil"/>
              <w:left w:val="nil"/>
              <w:bottom w:val="nil"/>
              <w:right w:val="nil"/>
            </w:tcBorders>
            <w:shd w:val="clear" w:color="auto" w:fill="FFFFFF"/>
          </w:tcPr>
          <w:p w14:paraId="6184671F" w14:textId="77777777" w:rsidR="003B339B" w:rsidRDefault="001A749B">
            <w:pPr>
              <w:adjustRightInd w:val="0"/>
              <w:rPr>
                <w:rFonts w:ascii="Times New Roman" w:hAnsi="Times New Roman"/>
                <w:color w:val="000000"/>
              </w:rPr>
            </w:pPr>
            <w:r>
              <w:rPr>
                <w:rFonts w:ascii="Times New Roman" w:hAnsi="Times New Roman"/>
                <w:color w:val="000000"/>
              </w:rPr>
              <w:t xml:space="preserve">  Lymph Node</w:t>
            </w:r>
          </w:p>
        </w:tc>
        <w:tc>
          <w:tcPr>
            <w:tcW w:w="6360" w:type="dxa"/>
            <w:tcBorders>
              <w:top w:val="nil"/>
              <w:left w:val="nil"/>
              <w:bottom w:val="nil"/>
              <w:right w:val="nil"/>
            </w:tcBorders>
            <w:shd w:val="clear" w:color="auto" w:fill="FFFFFF"/>
          </w:tcPr>
          <w:p w14:paraId="61846720"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724" w14:textId="77777777">
        <w:trPr>
          <w:cantSplit/>
        </w:trPr>
        <w:tc>
          <w:tcPr>
            <w:tcW w:w="6480" w:type="dxa"/>
            <w:tcBorders>
              <w:top w:val="nil"/>
              <w:left w:val="nil"/>
              <w:bottom w:val="nil"/>
              <w:right w:val="nil"/>
            </w:tcBorders>
            <w:shd w:val="clear" w:color="auto" w:fill="FFFFFF"/>
          </w:tcPr>
          <w:p w14:paraId="61846722" w14:textId="77777777" w:rsidR="003B339B" w:rsidRDefault="001A749B">
            <w:pPr>
              <w:adjustRightInd w:val="0"/>
              <w:rPr>
                <w:rFonts w:ascii="Times New Roman" w:hAnsi="Times New Roman"/>
                <w:color w:val="000000"/>
              </w:rPr>
            </w:pPr>
            <w:r>
              <w:rPr>
                <w:rFonts w:ascii="Times New Roman" w:hAnsi="Times New Roman"/>
                <w:color w:val="000000"/>
              </w:rPr>
              <w:t xml:space="preserve">  Bone</w:t>
            </w:r>
          </w:p>
        </w:tc>
        <w:tc>
          <w:tcPr>
            <w:tcW w:w="6360" w:type="dxa"/>
            <w:tcBorders>
              <w:top w:val="nil"/>
              <w:left w:val="nil"/>
              <w:bottom w:val="nil"/>
              <w:right w:val="nil"/>
            </w:tcBorders>
            <w:shd w:val="clear" w:color="auto" w:fill="FFFFFF"/>
          </w:tcPr>
          <w:p w14:paraId="61846723"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727" w14:textId="77777777">
        <w:trPr>
          <w:cantSplit/>
        </w:trPr>
        <w:tc>
          <w:tcPr>
            <w:tcW w:w="6480" w:type="dxa"/>
            <w:tcBorders>
              <w:top w:val="nil"/>
              <w:left w:val="nil"/>
              <w:bottom w:val="nil"/>
              <w:right w:val="nil"/>
            </w:tcBorders>
            <w:shd w:val="clear" w:color="auto" w:fill="FFFFFF"/>
          </w:tcPr>
          <w:p w14:paraId="61846725" w14:textId="77777777" w:rsidR="003B339B" w:rsidRDefault="001A749B">
            <w:pPr>
              <w:adjustRightInd w:val="0"/>
              <w:rPr>
                <w:rFonts w:ascii="Times New Roman" w:hAnsi="Times New Roman"/>
                <w:color w:val="000000"/>
              </w:rPr>
            </w:pPr>
            <w:r>
              <w:rPr>
                <w:rFonts w:ascii="Times New Roman" w:hAnsi="Times New Roman"/>
                <w:color w:val="000000"/>
              </w:rPr>
              <w:t xml:space="preserve">  Adrenal</w:t>
            </w:r>
          </w:p>
        </w:tc>
        <w:tc>
          <w:tcPr>
            <w:tcW w:w="6360" w:type="dxa"/>
            <w:tcBorders>
              <w:top w:val="nil"/>
              <w:left w:val="nil"/>
              <w:bottom w:val="nil"/>
              <w:right w:val="nil"/>
            </w:tcBorders>
            <w:shd w:val="clear" w:color="auto" w:fill="FFFFFF"/>
          </w:tcPr>
          <w:p w14:paraId="6184672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72A" w14:textId="77777777">
        <w:trPr>
          <w:cantSplit/>
        </w:trPr>
        <w:tc>
          <w:tcPr>
            <w:tcW w:w="6480" w:type="dxa"/>
            <w:tcBorders>
              <w:top w:val="nil"/>
              <w:left w:val="nil"/>
              <w:bottom w:val="nil"/>
              <w:right w:val="nil"/>
            </w:tcBorders>
            <w:shd w:val="clear" w:color="auto" w:fill="FFFFFF"/>
          </w:tcPr>
          <w:p w14:paraId="61846728" w14:textId="77777777" w:rsidR="003B339B" w:rsidRDefault="001A749B">
            <w:pPr>
              <w:adjustRightInd w:val="0"/>
              <w:rPr>
                <w:rFonts w:ascii="Times New Roman" w:hAnsi="Times New Roman"/>
                <w:color w:val="000000"/>
              </w:rPr>
            </w:pPr>
            <w:r>
              <w:rPr>
                <w:rFonts w:ascii="Times New Roman" w:hAnsi="Times New Roman"/>
                <w:color w:val="000000"/>
              </w:rPr>
              <w:t xml:space="preserve">  Brain</w:t>
            </w:r>
          </w:p>
        </w:tc>
        <w:tc>
          <w:tcPr>
            <w:tcW w:w="6360" w:type="dxa"/>
            <w:tcBorders>
              <w:top w:val="nil"/>
              <w:left w:val="nil"/>
              <w:bottom w:val="nil"/>
              <w:right w:val="nil"/>
            </w:tcBorders>
            <w:shd w:val="clear" w:color="auto" w:fill="FFFFFF"/>
          </w:tcPr>
          <w:p w14:paraId="6184672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72D" w14:textId="77777777">
        <w:trPr>
          <w:cantSplit/>
        </w:trPr>
        <w:tc>
          <w:tcPr>
            <w:tcW w:w="6480" w:type="dxa"/>
            <w:tcBorders>
              <w:top w:val="nil"/>
              <w:left w:val="nil"/>
              <w:bottom w:val="nil"/>
              <w:right w:val="nil"/>
            </w:tcBorders>
            <w:shd w:val="clear" w:color="auto" w:fill="FFFFFF"/>
          </w:tcPr>
          <w:p w14:paraId="6184672B" w14:textId="77777777" w:rsidR="003B339B" w:rsidRDefault="001A749B">
            <w:pPr>
              <w:adjustRightInd w:val="0"/>
              <w:rPr>
                <w:rFonts w:ascii="Times New Roman" w:hAnsi="Times New Roman"/>
                <w:color w:val="000000"/>
              </w:rPr>
            </w:pPr>
            <w:r>
              <w:rPr>
                <w:rFonts w:ascii="Times New Roman" w:hAnsi="Times New Roman"/>
                <w:color w:val="000000"/>
              </w:rPr>
              <w:t xml:space="preserve">  Liver</w:t>
            </w:r>
          </w:p>
        </w:tc>
        <w:tc>
          <w:tcPr>
            <w:tcW w:w="6360" w:type="dxa"/>
            <w:tcBorders>
              <w:top w:val="nil"/>
              <w:left w:val="nil"/>
              <w:bottom w:val="nil"/>
              <w:right w:val="nil"/>
            </w:tcBorders>
            <w:shd w:val="clear" w:color="auto" w:fill="FFFFFF"/>
          </w:tcPr>
          <w:p w14:paraId="6184672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730" w14:textId="77777777">
        <w:trPr>
          <w:cantSplit/>
        </w:trPr>
        <w:tc>
          <w:tcPr>
            <w:tcW w:w="6480" w:type="dxa"/>
            <w:tcBorders>
              <w:top w:val="nil"/>
              <w:left w:val="nil"/>
              <w:bottom w:val="nil"/>
              <w:right w:val="nil"/>
            </w:tcBorders>
            <w:shd w:val="clear" w:color="auto" w:fill="FFFFFF"/>
          </w:tcPr>
          <w:p w14:paraId="6184672E" w14:textId="77777777" w:rsidR="003B339B" w:rsidRDefault="001A749B">
            <w:pPr>
              <w:adjustRightInd w:val="0"/>
              <w:rPr>
                <w:rFonts w:ascii="Times New Roman" w:hAnsi="Times New Roman"/>
                <w:color w:val="000000"/>
              </w:rPr>
            </w:pPr>
            <w:r>
              <w:rPr>
                <w:rFonts w:ascii="Times New Roman" w:hAnsi="Times New Roman"/>
                <w:color w:val="000000"/>
              </w:rPr>
              <w:lastRenderedPageBreak/>
              <w:t xml:space="preserve">  Lung</w:t>
            </w:r>
          </w:p>
        </w:tc>
        <w:tc>
          <w:tcPr>
            <w:tcW w:w="6360" w:type="dxa"/>
            <w:tcBorders>
              <w:top w:val="nil"/>
              <w:left w:val="nil"/>
              <w:bottom w:val="nil"/>
              <w:right w:val="nil"/>
            </w:tcBorders>
            <w:shd w:val="clear" w:color="auto" w:fill="FFFFFF"/>
          </w:tcPr>
          <w:p w14:paraId="6184672F"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6733" w14:textId="77777777">
        <w:trPr>
          <w:cantSplit/>
        </w:trPr>
        <w:tc>
          <w:tcPr>
            <w:tcW w:w="6480" w:type="dxa"/>
            <w:tcBorders>
              <w:top w:val="nil"/>
              <w:left w:val="nil"/>
              <w:bottom w:val="nil"/>
              <w:right w:val="nil"/>
            </w:tcBorders>
            <w:shd w:val="clear" w:color="auto" w:fill="FFFFFF"/>
          </w:tcPr>
          <w:p w14:paraId="61846731" w14:textId="77777777" w:rsidR="003B339B" w:rsidRDefault="001A749B">
            <w:pPr>
              <w:adjustRightInd w:val="0"/>
              <w:rPr>
                <w:rFonts w:ascii="Times New Roman" w:hAnsi="Times New Roman"/>
                <w:color w:val="000000"/>
              </w:rPr>
            </w:pPr>
            <w:r>
              <w:rPr>
                <w:rFonts w:ascii="Times New Roman" w:hAnsi="Times New Roman"/>
                <w:color w:val="000000"/>
              </w:rPr>
              <w:t xml:space="preserve">  Peritoneum</w:t>
            </w:r>
          </w:p>
        </w:tc>
        <w:tc>
          <w:tcPr>
            <w:tcW w:w="6360" w:type="dxa"/>
            <w:tcBorders>
              <w:top w:val="nil"/>
              <w:left w:val="nil"/>
              <w:bottom w:val="nil"/>
              <w:right w:val="nil"/>
            </w:tcBorders>
            <w:shd w:val="clear" w:color="auto" w:fill="FFFFFF"/>
          </w:tcPr>
          <w:p w14:paraId="618467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36" w14:textId="77777777">
        <w:trPr>
          <w:cantSplit/>
        </w:trPr>
        <w:tc>
          <w:tcPr>
            <w:tcW w:w="6480" w:type="dxa"/>
            <w:tcBorders>
              <w:top w:val="nil"/>
              <w:left w:val="nil"/>
              <w:bottom w:val="nil"/>
              <w:right w:val="nil"/>
            </w:tcBorders>
            <w:shd w:val="clear" w:color="auto" w:fill="FFFFFF"/>
          </w:tcPr>
          <w:p w14:paraId="61846734" w14:textId="77777777" w:rsidR="003B339B" w:rsidRDefault="001A749B">
            <w:pPr>
              <w:adjustRightInd w:val="0"/>
              <w:rPr>
                <w:rFonts w:ascii="Times New Roman" w:hAnsi="Times New Roman"/>
                <w:color w:val="000000"/>
              </w:rPr>
            </w:pPr>
            <w:r>
              <w:rPr>
                <w:rFonts w:ascii="Times New Roman" w:hAnsi="Times New Roman"/>
                <w:color w:val="000000"/>
              </w:rPr>
              <w:t xml:space="preserve">  Mediastinum</w:t>
            </w:r>
          </w:p>
        </w:tc>
        <w:tc>
          <w:tcPr>
            <w:tcW w:w="6360" w:type="dxa"/>
            <w:tcBorders>
              <w:top w:val="nil"/>
              <w:left w:val="nil"/>
              <w:bottom w:val="nil"/>
              <w:right w:val="nil"/>
            </w:tcBorders>
            <w:shd w:val="clear" w:color="auto" w:fill="FFFFFF"/>
          </w:tcPr>
          <w:p w14:paraId="618467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39" w14:textId="77777777">
        <w:trPr>
          <w:cantSplit/>
        </w:trPr>
        <w:tc>
          <w:tcPr>
            <w:tcW w:w="6480" w:type="dxa"/>
            <w:tcBorders>
              <w:top w:val="nil"/>
              <w:left w:val="nil"/>
              <w:bottom w:val="nil"/>
              <w:right w:val="nil"/>
            </w:tcBorders>
            <w:shd w:val="clear" w:color="auto" w:fill="FFFFFF"/>
          </w:tcPr>
          <w:p w14:paraId="61846737" w14:textId="77777777" w:rsidR="003B339B" w:rsidRDefault="001A749B">
            <w:pPr>
              <w:adjustRightInd w:val="0"/>
              <w:rPr>
                <w:rFonts w:ascii="Times New Roman" w:hAnsi="Times New Roman"/>
                <w:color w:val="000000"/>
              </w:rPr>
            </w:pPr>
            <w:r>
              <w:rPr>
                <w:rFonts w:ascii="Times New Roman" w:hAnsi="Times New Roman"/>
                <w:color w:val="000000"/>
              </w:rPr>
              <w:t xml:space="preserve">  Head and neck</w:t>
            </w:r>
          </w:p>
        </w:tc>
        <w:tc>
          <w:tcPr>
            <w:tcW w:w="6360" w:type="dxa"/>
            <w:tcBorders>
              <w:top w:val="nil"/>
              <w:left w:val="nil"/>
              <w:bottom w:val="nil"/>
              <w:right w:val="nil"/>
            </w:tcBorders>
            <w:shd w:val="clear" w:color="auto" w:fill="FFFFFF"/>
          </w:tcPr>
          <w:p w14:paraId="618467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73C" w14:textId="77777777">
        <w:trPr>
          <w:cantSplit/>
        </w:trPr>
        <w:tc>
          <w:tcPr>
            <w:tcW w:w="6480" w:type="dxa"/>
            <w:tcBorders>
              <w:top w:val="nil"/>
              <w:left w:val="nil"/>
              <w:bottom w:val="nil"/>
              <w:right w:val="nil"/>
            </w:tcBorders>
            <w:shd w:val="clear" w:color="auto" w:fill="FFFFFF"/>
          </w:tcPr>
          <w:p w14:paraId="6184673A" w14:textId="77777777" w:rsidR="003B339B" w:rsidRDefault="001A749B">
            <w:pPr>
              <w:adjustRightInd w:val="0"/>
              <w:rPr>
                <w:rFonts w:ascii="Times New Roman" w:hAnsi="Times New Roman"/>
                <w:color w:val="000000"/>
              </w:rPr>
            </w:pPr>
            <w:r>
              <w:rPr>
                <w:rFonts w:ascii="Times New Roman" w:hAnsi="Times New Roman"/>
                <w:color w:val="000000"/>
              </w:rPr>
              <w:t xml:space="preserve">  Pericardium</w:t>
            </w:r>
          </w:p>
        </w:tc>
        <w:tc>
          <w:tcPr>
            <w:tcW w:w="6360" w:type="dxa"/>
            <w:tcBorders>
              <w:top w:val="nil"/>
              <w:left w:val="nil"/>
              <w:bottom w:val="nil"/>
              <w:right w:val="nil"/>
            </w:tcBorders>
            <w:shd w:val="clear" w:color="auto" w:fill="FFFFFF"/>
          </w:tcPr>
          <w:p w14:paraId="618467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73F" w14:textId="77777777">
        <w:trPr>
          <w:cantSplit/>
        </w:trPr>
        <w:tc>
          <w:tcPr>
            <w:tcW w:w="6480" w:type="dxa"/>
            <w:tcBorders>
              <w:top w:val="nil"/>
              <w:left w:val="nil"/>
              <w:bottom w:val="nil"/>
              <w:right w:val="nil"/>
            </w:tcBorders>
            <w:shd w:val="clear" w:color="auto" w:fill="FFFFFF"/>
          </w:tcPr>
          <w:p w14:paraId="6184673D" w14:textId="77777777" w:rsidR="003B339B" w:rsidRDefault="001A749B">
            <w:pPr>
              <w:adjustRightInd w:val="0"/>
              <w:rPr>
                <w:rFonts w:ascii="Times New Roman" w:hAnsi="Times New Roman"/>
                <w:color w:val="000000"/>
              </w:rPr>
            </w:pPr>
            <w:r>
              <w:rPr>
                <w:rFonts w:ascii="Times New Roman" w:hAnsi="Times New Roman"/>
                <w:color w:val="000000"/>
              </w:rPr>
              <w:t xml:space="preserve">  Pleura</w:t>
            </w:r>
          </w:p>
        </w:tc>
        <w:tc>
          <w:tcPr>
            <w:tcW w:w="6360" w:type="dxa"/>
            <w:tcBorders>
              <w:top w:val="nil"/>
              <w:left w:val="nil"/>
              <w:bottom w:val="nil"/>
              <w:right w:val="nil"/>
            </w:tcBorders>
            <w:shd w:val="clear" w:color="auto" w:fill="FFFFFF"/>
          </w:tcPr>
          <w:p w14:paraId="6184673E"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6742" w14:textId="77777777">
        <w:trPr>
          <w:cantSplit/>
        </w:trPr>
        <w:tc>
          <w:tcPr>
            <w:tcW w:w="6480" w:type="dxa"/>
            <w:tcBorders>
              <w:top w:val="nil"/>
              <w:left w:val="nil"/>
              <w:bottom w:val="nil"/>
              <w:right w:val="nil"/>
            </w:tcBorders>
            <w:shd w:val="clear" w:color="auto" w:fill="FFFFFF"/>
          </w:tcPr>
          <w:p w14:paraId="61846740" w14:textId="77777777" w:rsidR="003B339B" w:rsidRDefault="001A749B">
            <w:pPr>
              <w:adjustRightInd w:val="0"/>
              <w:rPr>
                <w:rFonts w:ascii="Times New Roman" w:hAnsi="Times New Roman"/>
                <w:color w:val="000000"/>
              </w:rPr>
            </w:pPr>
            <w:r>
              <w:rPr>
                <w:rFonts w:ascii="Times New Roman" w:hAnsi="Times New Roman"/>
                <w:color w:val="000000"/>
              </w:rPr>
              <w:t xml:space="preserve">  Spleen</w:t>
            </w:r>
          </w:p>
        </w:tc>
        <w:tc>
          <w:tcPr>
            <w:tcW w:w="6360" w:type="dxa"/>
            <w:tcBorders>
              <w:top w:val="nil"/>
              <w:left w:val="nil"/>
              <w:bottom w:val="nil"/>
              <w:right w:val="nil"/>
            </w:tcBorders>
            <w:shd w:val="clear" w:color="auto" w:fill="FFFFFF"/>
          </w:tcPr>
          <w:p w14:paraId="618467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45" w14:textId="77777777">
        <w:trPr>
          <w:cantSplit/>
        </w:trPr>
        <w:tc>
          <w:tcPr>
            <w:tcW w:w="6480" w:type="dxa"/>
            <w:tcBorders>
              <w:top w:val="nil"/>
              <w:left w:val="nil"/>
              <w:bottom w:val="nil"/>
              <w:right w:val="nil"/>
            </w:tcBorders>
            <w:shd w:val="clear" w:color="auto" w:fill="FFFFFF"/>
          </w:tcPr>
          <w:p w14:paraId="61846743" w14:textId="77777777" w:rsidR="003B339B" w:rsidRDefault="001A749B">
            <w:pPr>
              <w:adjustRightInd w:val="0"/>
              <w:rPr>
                <w:rFonts w:ascii="Times New Roman" w:hAnsi="Times New Roman"/>
                <w:color w:val="000000"/>
              </w:rPr>
            </w:pPr>
            <w:r>
              <w:rPr>
                <w:rFonts w:ascii="Times New Roman" w:hAnsi="Times New Roman"/>
                <w:color w:val="000000"/>
              </w:rPr>
              <w:t xml:space="preserve">  Pancreas</w:t>
            </w:r>
          </w:p>
        </w:tc>
        <w:tc>
          <w:tcPr>
            <w:tcW w:w="6360" w:type="dxa"/>
            <w:tcBorders>
              <w:top w:val="nil"/>
              <w:left w:val="nil"/>
              <w:bottom w:val="nil"/>
              <w:right w:val="nil"/>
            </w:tcBorders>
            <w:shd w:val="clear" w:color="auto" w:fill="FFFFFF"/>
          </w:tcPr>
          <w:p w14:paraId="618467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48" w14:textId="77777777">
        <w:trPr>
          <w:cantSplit/>
        </w:trPr>
        <w:tc>
          <w:tcPr>
            <w:tcW w:w="6480" w:type="dxa"/>
            <w:tcBorders>
              <w:top w:val="nil"/>
              <w:left w:val="nil"/>
              <w:bottom w:val="nil"/>
              <w:right w:val="nil"/>
            </w:tcBorders>
            <w:shd w:val="clear" w:color="auto" w:fill="FFFFFF"/>
          </w:tcPr>
          <w:p w14:paraId="61846746" w14:textId="77777777" w:rsidR="003B339B" w:rsidRDefault="001A749B">
            <w:pPr>
              <w:adjustRightInd w:val="0"/>
              <w:rPr>
                <w:rFonts w:ascii="Times New Roman" w:hAnsi="Times New Roman"/>
                <w:color w:val="000000"/>
              </w:rPr>
            </w:pPr>
            <w:r>
              <w:rPr>
                <w:rFonts w:ascii="Times New Roman" w:hAnsi="Times New Roman"/>
                <w:color w:val="000000"/>
              </w:rPr>
              <w:t xml:space="preserve">  Kidney</w:t>
            </w:r>
          </w:p>
        </w:tc>
        <w:tc>
          <w:tcPr>
            <w:tcW w:w="6360" w:type="dxa"/>
            <w:tcBorders>
              <w:top w:val="nil"/>
              <w:left w:val="nil"/>
              <w:bottom w:val="nil"/>
              <w:right w:val="nil"/>
            </w:tcBorders>
            <w:shd w:val="clear" w:color="auto" w:fill="FFFFFF"/>
          </w:tcPr>
          <w:p w14:paraId="6184674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74B" w14:textId="77777777">
        <w:trPr>
          <w:cantSplit/>
        </w:trPr>
        <w:tc>
          <w:tcPr>
            <w:tcW w:w="6480" w:type="dxa"/>
            <w:tcBorders>
              <w:top w:val="nil"/>
              <w:left w:val="nil"/>
              <w:bottom w:val="nil"/>
              <w:right w:val="nil"/>
            </w:tcBorders>
            <w:shd w:val="clear" w:color="auto" w:fill="FFFFFF"/>
          </w:tcPr>
          <w:p w14:paraId="61846749" w14:textId="77777777" w:rsidR="003B339B" w:rsidRDefault="001A749B">
            <w:pPr>
              <w:adjustRightInd w:val="0"/>
              <w:rPr>
                <w:rFonts w:ascii="Times New Roman" w:hAnsi="Times New Roman"/>
                <w:color w:val="000000"/>
              </w:rPr>
            </w:pPr>
            <w:r>
              <w:rPr>
                <w:rFonts w:ascii="Times New Roman" w:hAnsi="Times New Roman"/>
                <w:color w:val="000000"/>
              </w:rPr>
              <w:t xml:space="preserve">  Uterus and accessories</w:t>
            </w:r>
          </w:p>
        </w:tc>
        <w:tc>
          <w:tcPr>
            <w:tcW w:w="6360" w:type="dxa"/>
            <w:tcBorders>
              <w:top w:val="nil"/>
              <w:left w:val="nil"/>
              <w:bottom w:val="nil"/>
              <w:right w:val="nil"/>
            </w:tcBorders>
            <w:shd w:val="clear" w:color="auto" w:fill="FFFFFF"/>
          </w:tcPr>
          <w:p w14:paraId="618467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4E" w14:textId="77777777">
        <w:trPr>
          <w:cantSplit/>
        </w:trPr>
        <w:tc>
          <w:tcPr>
            <w:tcW w:w="6480" w:type="dxa"/>
            <w:tcBorders>
              <w:top w:val="nil"/>
              <w:left w:val="nil"/>
              <w:bottom w:val="nil"/>
              <w:right w:val="nil"/>
            </w:tcBorders>
            <w:shd w:val="clear" w:color="auto" w:fill="FFFFFF"/>
          </w:tcPr>
          <w:p w14:paraId="6184674C" w14:textId="77777777" w:rsidR="003B339B" w:rsidRDefault="001A749B">
            <w:pPr>
              <w:adjustRightInd w:val="0"/>
              <w:rPr>
                <w:rFonts w:ascii="Times New Roman" w:hAnsi="Times New Roman"/>
                <w:color w:val="000000"/>
              </w:rPr>
            </w:pPr>
            <w:r>
              <w:rPr>
                <w:rFonts w:ascii="Times New Roman" w:hAnsi="Times New Roman"/>
                <w:color w:val="000000"/>
              </w:rPr>
              <w:t xml:space="preserve">  Intestines</w:t>
            </w:r>
          </w:p>
        </w:tc>
        <w:tc>
          <w:tcPr>
            <w:tcW w:w="6360" w:type="dxa"/>
            <w:tcBorders>
              <w:top w:val="nil"/>
              <w:left w:val="nil"/>
              <w:bottom w:val="nil"/>
              <w:right w:val="nil"/>
            </w:tcBorders>
            <w:shd w:val="clear" w:color="auto" w:fill="FFFFFF"/>
          </w:tcPr>
          <w:p w14:paraId="618467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51" w14:textId="77777777">
        <w:trPr>
          <w:cantSplit/>
        </w:trPr>
        <w:tc>
          <w:tcPr>
            <w:tcW w:w="6480" w:type="dxa"/>
            <w:tcBorders>
              <w:top w:val="nil"/>
              <w:left w:val="nil"/>
              <w:bottom w:val="nil"/>
              <w:right w:val="nil"/>
            </w:tcBorders>
            <w:shd w:val="clear" w:color="auto" w:fill="FFFFFF"/>
          </w:tcPr>
          <w:p w14:paraId="6184674F" w14:textId="77777777" w:rsidR="003B339B" w:rsidRDefault="001A749B">
            <w:pPr>
              <w:adjustRightInd w:val="0"/>
              <w:rPr>
                <w:rFonts w:ascii="Times New Roman" w:hAnsi="Times New Roman"/>
                <w:color w:val="000000"/>
              </w:rPr>
            </w:pPr>
            <w:r>
              <w:rPr>
                <w:rFonts w:ascii="Times New Roman" w:hAnsi="Times New Roman"/>
                <w:color w:val="000000"/>
              </w:rPr>
              <w:t xml:space="preserve">  Skin</w:t>
            </w:r>
          </w:p>
        </w:tc>
        <w:tc>
          <w:tcPr>
            <w:tcW w:w="6360" w:type="dxa"/>
            <w:tcBorders>
              <w:top w:val="nil"/>
              <w:left w:val="nil"/>
              <w:bottom w:val="nil"/>
              <w:right w:val="nil"/>
            </w:tcBorders>
            <w:shd w:val="clear" w:color="auto" w:fill="FFFFFF"/>
          </w:tcPr>
          <w:p w14:paraId="618467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54" w14:textId="77777777">
        <w:trPr>
          <w:cantSplit/>
        </w:trPr>
        <w:tc>
          <w:tcPr>
            <w:tcW w:w="6480" w:type="dxa"/>
            <w:tcBorders>
              <w:top w:val="nil"/>
              <w:left w:val="nil"/>
              <w:bottom w:val="nil"/>
              <w:right w:val="nil"/>
            </w:tcBorders>
            <w:shd w:val="clear" w:color="auto" w:fill="FFFFFF"/>
          </w:tcPr>
          <w:p w14:paraId="61846752"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753"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6756" w14:textId="77777777">
        <w:trPr>
          <w:cantSplit/>
        </w:trPr>
        <w:tc>
          <w:tcPr>
            <w:tcW w:w="12840" w:type="dxa"/>
            <w:gridSpan w:val="2"/>
            <w:tcBorders>
              <w:top w:val="nil"/>
              <w:left w:val="nil"/>
              <w:bottom w:val="nil"/>
              <w:right w:val="nil"/>
            </w:tcBorders>
            <w:shd w:val="clear" w:color="auto" w:fill="FFFFFF"/>
          </w:tcPr>
          <w:p w14:paraId="6184675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59" w14:textId="77777777">
        <w:trPr>
          <w:cantSplit/>
        </w:trPr>
        <w:tc>
          <w:tcPr>
            <w:tcW w:w="6480" w:type="dxa"/>
            <w:tcBorders>
              <w:top w:val="nil"/>
              <w:left w:val="nil"/>
              <w:bottom w:val="nil"/>
              <w:right w:val="nil"/>
            </w:tcBorders>
            <w:shd w:val="clear" w:color="auto" w:fill="FFFFFF"/>
          </w:tcPr>
          <w:p w14:paraId="61846757" w14:textId="77777777" w:rsidR="003B339B" w:rsidRDefault="001A749B">
            <w:pPr>
              <w:adjustRightInd w:val="0"/>
              <w:rPr>
                <w:rFonts w:ascii="Times New Roman" w:hAnsi="Times New Roman"/>
                <w:color w:val="000000"/>
              </w:rPr>
            </w:pPr>
            <w:r>
              <w:rPr>
                <w:rFonts w:ascii="Times New Roman" w:hAnsi="Times New Roman"/>
                <w:color w:val="000000"/>
              </w:rPr>
              <w:t>Number of metastatic organs at study entry, n (%)</w:t>
            </w:r>
          </w:p>
        </w:tc>
        <w:tc>
          <w:tcPr>
            <w:tcW w:w="6360" w:type="dxa"/>
            <w:tcBorders>
              <w:top w:val="nil"/>
              <w:left w:val="nil"/>
              <w:bottom w:val="nil"/>
              <w:right w:val="nil"/>
            </w:tcBorders>
            <w:shd w:val="clear" w:color="auto" w:fill="FFFFFF"/>
          </w:tcPr>
          <w:p w14:paraId="61846758" w14:textId="77777777" w:rsidR="003B339B" w:rsidRDefault="003B339B">
            <w:pPr>
              <w:adjustRightInd w:val="0"/>
              <w:jc w:val="center"/>
              <w:rPr>
                <w:rFonts w:ascii="Times New Roman" w:hAnsi="Times New Roman"/>
                <w:color w:val="000000"/>
              </w:rPr>
            </w:pPr>
          </w:p>
        </w:tc>
      </w:tr>
      <w:tr w:rsidR="003B339B" w14:paraId="6184675C" w14:textId="77777777">
        <w:trPr>
          <w:cantSplit/>
        </w:trPr>
        <w:tc>
          <w:tcPr>
            <w:tcW w:w="6480" w:type="dxa"/>
            <w:tcBorders>
              <w:top w:val="nil"/>
              <w:left w:val="nil"/>
              <w:bottom w:val="nil"/>
              <w:right w:val="nil"/>
            </w:tcBorders>
            <w:shd w:val="clear" w:color="auto" w:fill="FFFFFF"/>
          </w:tcPr>
          <w:p w14:paraId="6184675A" w14:textId="77777777" w:rsidR="003B339B" w:rsidRDefault="001A749B">
            <w:pPr>
              <w:adjustRightInd w:val="0"/>
              <w:rPr>
                <w:rFonts w:ascii="Times New Roman" w:hAnsi="Times New Roman"/>
                <w:color w:val="000000"/>
              </w:rPr>
            </w:pPr>
            <w:r>
              <w:rPr>
                <w:rFonts w:ascii="Times New Roman" w:hAnsi="Times New Roman"/>
                <w:color w:val="000000"/>
              </w:rPr>
              <w:t xml:space="preserve">  One</w:t>
            </w:r>
          </w:p>
        </w:tc>
        <w:tc>
          <w:tcPr>
            <w:tcW w:w="6360" w:type="dxa"/>
            <w:tcBorders>
              <w:top w:val="nil"/>
              <w:left w:val="nil"/>
              <w:bottom w:val="nil"/>
              <w:right w:val="nil"/>
            </w:tcBorders>
            <w:shd w:val="clear" w:color="auto" w:fill="FFFFFF"/>
          </w:tcPr>
          <w:p w14:paraId="6184675B"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675F" w14:textId="77777777">
        <w:trPr>
          <w:cantSplit/>
        </w:trPr>
        <w:tc>
          <w:tcPr>
            <w:tcW w:w="6480" w:type="dxa"/>
            <w:tcBorders>
              <w:top w:val="nil"/>
              <w:left w:val="nil"/>
              <w:bottom w:val="nil"/>
              <w:right w:val="nil"/>
            </w:tcBorders>
            <w:shd w:val="clear" w:color="auto" w:fill="FFFFFF"/>
          </w:tcPr>
          <w:p w14:paraId="6184675D" w14:textId="77777777" w:rsidR="003B339B" w:rsidRDefault="001A749B">
            <w:pPr>
              <w:adjustRightInd w:val="0"/>
              <w:rPr>
                <w:rFonts w:ascii="Times New Roman" w:hAnsi="Times New Roman"/>
                <w:color w:val="000000"/>
              </w:rPr>
            </w:pPr>
            <w:r>
              <w:rPr>
                <w:rFonts w:ascii="Times New Roman" w:hAnsi="Times New Roman"/>
                <w:color w:val="000000"/>
              </w:rPr>
              <w:t xml:space="preserve">  Two</w:t>
            </w:r>
          </w:p>
        </w:tc>
        <w:tc>
          <w:tcPr>
            <w:tcW w:w="6360" w:type="dxa"/>
            <w:tcBorders>
              <w:top w:val="nil"/>
              <w:left w:val="nil"/>
              <w:bottom w:val="nil"/>
              <w:right w:val="nil"/>
            </w:tcBorders>
            <w:shd w:val="clear" w:color="auto" w:fill="FFFFFF"/>
          </w:tcPr>
          <w:p w14:paraId="6184675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762" w14:textId="77777777">
        <w:trPr>
          <w:cantSplit/>
        </w:trPr>
        <w:tc>
          <w:tcPr>
            <w:tcW w:w="6480" w:type="dxa"/>
            <w:tcBorders>
              <w:top w:val="nil"/>
              <w:left w:val="nil"/>
              <w:bottom w:val="nil"/>
              <w:right w:val="nil"/>
            </w:tcBorders>
            <w:shd w:val="clear" w:color="auto" w:fill="FFFFFF"/>
          </w:tcPr>
          <w:p w14:paraId="61846760" w14:textId="77777777" w:rsidR="003B339B" w:rsidRDefault="001A749B">
            <w:pPr>
              <w:adjustRightInd w:val="0"/>
              <w:rPr>
                <w:rFonts w:ascii="Times New Roman" w:hAnsi="Times New Roman"/>
                <w:color w:val="000000"/>
              </w:rPr>
            </w:pPr>
            <w:r>
              <w:rPr>
                <w:rFonts w:ascii="Times New Roman" w:hAnsi="Times New Roman"/>
                <w:color w:val="000000"/>
              </w:rPr>
              <w:t xml:space="preserve">  Three</w:t>
            </w:r>
          </w:p>
        </w:tc>
        <w:tc>
          <w:tcPr>
            <w:tcW w:w="6360" w:type="dxa"/>
            <w:tcBorders>
              <w:top w:val="nil"/>
              <w:left w:val="nil"/>
              <w:bottom w:val="nil"/>
              <w:right w:val="nil"/>
            </w:tcBorders>
            <w:shd w:val="clear" w:color="auto" w:fill="FFFFFF"/>
          </w:tcPr>
          <w:p w14:paraId="6184676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765" w14:textId="77777777">
        <w:trPr>
          <w:cantSplit/>
        </w:trPr>
        <w:tc>
          <w:tcPr>
            <w:tcW w:w="6480" w:type="dxa"/>
            <w:tcBorders>
              <w:top w:val="nil"/>
              <w:left w:val="nil"/>
              <w:bottom w:val="nil"/>
              <w:right w:val="nil"/>
            </w:tcBorders>
            <w:shd w:val="clear" w:color="auto" w:fill="FFFFFF"/>
          </w:tcPr>
          <w:p w14:paraId="61846763" w14:textId="77777777" w:rsidR="003B339B" w:rsidRDefault="001A749B">
            <w:pPr>
              <w:adjustRightInd w:val="0"/>
              <w:rPr>
                <w:rFonts w:ascii="Times New Roman" w:hAnsi="Times New Roman"/>
                <w:color w:val="000000"/>
              </w:rPr>
            </w:pPr>
            <w:r>
              <w:rPr>
                <w:rFonts w:ascii="Times New Roman" w:hAnsi="Times New Roman"/>
                <w:color w:val="000000"/>
              </w:rPr>
              <w:t xml:space="preserve">  Four</w:t>
            </w:r>
          </w:p>
        </w:tc>
        <w:tc>
          <w:tcPr>
            <w:tcW w:w="6360" w:type="dxa"/>
            <w:tcBorders>
              <w:top w:val="nil"/>
              <w:left w:val="nil"/>
              <w:bottom w:val="nil"/>
              <w:right w:val="nil"/>
            </w:tcBorders>
            <w:shd w:val="clear" w:color="auto" w:fill="FFFFFF"/>
          </w:tcPr>
          <w:p w14:paraId="6184676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6768" w14:textId="77777777">
        <w:trPr>
          <w:cantSplit/>
        </w:trPr>
        <w:tc>
          <w:tcPr>
            <w:tcW w:w="6480" w:type="dxa"/>
            <w:tcBorders>
              <w:top w:val="nil"/>
              <w:left w:val="nil"/>
              <w:bottom w:val="nil"/>
              <w:right w:val="nil"/>
            </w:tcBorders>
            <w:shd w:val="clear" w:color="auto" w:fill="FFFFFF"/>
          </w:tcPr>
          <w:p w14:paraId="61846766" w14:textId="77777777" w:rsidR="003B339B" w:rsidRDefault="001A749B">
            <w:pPr>
              <w:adjustRightInd w:val="0"/>
              <w:rPr>
                <w:rFonts w:ascii="Times New Roman" w:hAnsi="Times New Roman"/>
                <w:color w:val="000000"/>
              </w:rPr>
            </w:pPr>
            <w:r>
              <w:rPr>
                <w:rFonts w:ascii="Times New Roman" w:hAnsi="Times New Roman"/>
                <w:color w:val="000000"/>
              </w:rPr>
              <w:t xml:space="preserve">  Five</w:t>
            </w:r>
          </w:p>
        </w:tc>
        <w:tc>
          <w:tcPr>
            <w:tcW w:w="6360" w:type="dxa"/>
            <w:tcBorders>
              <w:top w:val="nil"/>
              <w:left w:val="nil"/>
              <w:bottom w:val="nil"/>
              <w:right w:val="nil"/>
            </w:tcBorders>
            <w:shd w:val="clear" w:color="auto" w:fill="FFFFFF"/>
          </w:tcPr>
          <w:p w14:paraId="618467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76B" w14:textId="77777777">
        <w:trPr>
          <w:cantSplit/>
        </w:trPr>
        <w:tc>
          <w:tcPr>
            <w:tcW w:w="6480" w:type="dxa"/>
            <w:tcBorders>
              <w:top w:val="nil"/>
              <w:left w:val="nil"/>
              <w:bottom w:val="nil"/>
              <w:right w:val="nil"/>
            </w:tcBorders>
            <w:shd w:val="clear" w:color="auto" w:fill="FFFFFF"/>
          </w:tcPr>
          <w:p w14:paraId="61846769" w14:textId="77777777" w:rsidR="003B339B" w:rsidRDefault="001A749B">
            <w:pPr>
              <w:adjustRightInd w:val="0"/>
              <w:rPr>
                <w:rFonts w:ascii="Times New Roman" w:hAnsi="Times New Roman"/>
                <w:color w:val="000000"/>
              </w:rPr>
            </w:pPr>
            <w:r>
              <w:rPr>
                <w:rFonts w:ascii="Times New Roman" w:hAnsi="Times New Roman"/>
                <w:color w:val="000000"/>
              </w:rPr>
              <w:t xml:space="preserve">  Six</w:t>
            </w:r>
          </w:p>
        </w:tc>
        <w:tc>
          <w:tcPr>
            <w:tcW w:w="6360" w:type="dxa"/>
            <w:tcBorders>
              <w:top w:val="nil"/>
              <w:left w:val="nil"/>
              <w:bottom w:val="nil"/>
              <w:right w:val="nil"/>
            </w:tcBorders>
            <w:shd w:val="clear" w:color="auto" w:fill="FFFFFF"/>
          </w:tcPr>
          <w:p w14:paraId="618467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6E" w14:textId="77777777">
        <w:trPr>
          <w:cantSplit/>
        </w:trPr>
        <w:tc>
          <w:tcPr>
            <w:tcW w:w="6480" w:type="dxa"/>
            <w:tcBorders>
              <w:top w:val="nil"/>
              <w:left w:val="nil"/>
              <w:bottom w:val="nil"/>
              <w:right w:val="nil"/>
            </w:tcBorders>
            <w:shd w:val="clear" w:color="auto" w:fill="FFFFFF"/>
          </w:tcPr>
          <w:p w14:paraId="6184676C" w14:textId="77777777" w:rsidR="003B339B" w:rsidRDefault="001A749B">
            <w:pPr>
              <w:adjustRightInd w:val="0"/>
              <w:rPr>
                <w:rFonts w:ascii="Times New Roman" w:hAnsi="Times New Roman"/>
                <w:color w:val="000000"/>
              </w:rPr>
            </w:pPr>
            <w:r>
              <w:rPr>
                <w:rFonts w:ascii="Times New Roman" w:hAnsi="Times New Roman"/>
                <w:color w:val="000000"/>
              </w:rPr>
              <w:t xml:space="preserve">  More</w:t>
            </w:r>
          </w:p>
        </w:tc>
        <w:tc>
          <w:tcPr>
            <w:tcW w:w="6360" w:type="dxa"/>
            <w:tcBorders>
              <w:top w:val="nil"/>
              <w:left w:val="nil"/>
              <w:bottom w:val="nil"/>
              <w:right w:val="nil"/>
            </w:tcBorders>
            <w:shd w:val="clear" w:color="auto" w:fill="FFFFFF"/>
          </w:tcPr>
          <w:p w14:paraId="618467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70" w14:textId="77777777">
        <w:trPr>
          <w:cantSplit/>
        </w:trPr>
        <w:tc>
          <w:tcPr>
            <w:tcW w:w="12840" w:type="dxa"/>
            <w:gridSpan w:val="2"/>
            <w:tcBorders>
              <w:top w:val="nil"/>
              <w:left w:val="nil"/>
              <w:bottom w:val="nil"/>
              <w:right w:val="nil"/>
            </w:tcBorders>
            <w:shd w:val="clear" w:color="auto" w:fill="FFFFFF"/>
          </w:tcPr>
          <w:p w14:paraId="6184676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73" w14:textId="77777777">
        <w:trPr>
          <w:cantSplit/>
        </w:trPr>
        <w:tc>
          <w:tcPr>
            <w:tcW w:w="6480" w:type="dxa"/>
            <w:tcBorders>
              <w:top w:val="nil"/>
              <w:left w:val="nil"/>
              <w:bottom w:val="nil"/>
              <w:right w:val="nil"/>
            </w:tcBorders>
            <w:shd w:val="clear" w:color="auto" w:fill="FFFFFF"/>
          </w:tcPr>
          <w:p w14:paraId="61846771" w14:textId="77777777" w:rsidR="003B339B" w:rsidRDefault="001A749B">
            <w:pPr>
              <w:adjustRightInd w:val="0"/>
              <w:rPr>
                <w:rFonts w:ascii="Times New Roman" w:hAnsi="Times New Roman"/>
                <w:color w:val="000000"/>
              </w:rPr>
            </w:pPr>
            <w:r>
              <w:rPr>
                <w:rFonts w:ascii="Times New Roman" w:hAnsi="Times New Roman"/>
                <w:color w:val="000000"/>
              </w:rPr>
              <w:t>Smoking History, n (%)</w:t>
            </w:r>
          </w:p>
        </w:tc>
        <w:tc>
          <w:tcPr>
            <w:tcW w:w="6360" w:type="dxa"/>
            <w:tcBorders>
              <w:top w:val="nil"/>
              <w:left w:val="nil"/>
              <w:bottom w:val="nil"/>
              <w:right w:val="nil"/>
            </w:tcBorders>
            <w:shd w:val="clear" w:color="auto" w:fill="FFFFFF"/>
          </w:tcPr>
          <w:p w14:paraId="61846772" w14:textId="77777777" w:rsidR="003B339B" w:rsidRDefault="003B339B">
            <w:pPr>
              <w:adjustRightInd w:val="0"/>
              <w:jc w:val="center"/>
              <w:rPr>
                <w:rFonts w:ascii="Times New Roman" w:hAnsi="Times New Roman"/>
                <w:color w:val="000000"/>
              </w:rPr>
            </w:pPr>
          </w:p>
        </w:tc>
      </w:tr>
      <w:tr w:rsidR="003B339B" w14:paraId="61846776" w14:textId="77777777">
        <w:trPr>
          <w:cantSplit/>
        </w:trPr>
        <w:tc>
          <w:tcPr>
            <w:tcW w:w="6480" w:type="dxa"/>
            <w:tcBorders>
              <w:top w:val="nil"/>
              <w:left w:val="nil"/>
              <w:bottom w:val="nil"/>
              <w:right w:val="nil"/>
            </w:tcBorders>
            <w:shd w:val="clear" w:color="auto" w:fill="FFFFFF"/>
          </w:tcPr>
          <w:p w14:paraId="61846774" w14:textId="77777777" w:rsidR="003B339B" w:rsidRDefault="001A749B">
            <w:pPr>
              <w:adjustRightInd w:val="0"/>
              <w:rPr>
                <w:rFonts w:ascii="Times New Roman" w:hAnsi="Times New Roman"/>
                <w:color w:val="000000"/>
              </w:rPr>
            </w:pPr>
            <w:r>
              <w:rPr>
                <w:rFonts w:ascii="Times New Roman" w:hAnsi="Times New Roman"/>
                <w:color w:val="000000"/>
              </w:rPr>
              <w:t xml:space="preserve">  Never</w:t>
            </w:r>
          </w:p>
        </w:tc>
        <w:tc>
          <w:tcPr>
            <w:tcW w:w="6360" w:type="dxa"/>
            <w:tcBorders>
              <w:top w:val="nil"/>
              <w:left w:val="nil"/>
              <w:bottom w:val="nil"/>
              <w:right w:val="nil"/>
            </w:tcBorders>
            <w:shd w:val="clear" w:color="auto" w:fill="FFFFFF"/>
          </w:tcPr>
          <w:p w14:paraId="6184677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779" w14:textId="77777777">
        <w:trPr>
          <w:cantSplit/>
        </w:trPr>
        <w:tc>
          <w:tcPr>
            <w:tcW w:w="6480" w:type="dxa"/>
            <w:tcBorders>
              <w:top w:val="nil"/>
              <w:left w:val="nil"/>
              <w:bottom w:val="nil"/>
              <w:right w:val="nil"/>
            </w:tcBorders>
            <w:shd w:val="clear" w:color="auto" w:fill="FFFFFF"/>
          </w:tcPr>
          <w:p w14:paraId="61846777" w14:textId="77777777" w:rsidR="003B339B" w:rsidRDefault="001A749B">
            <w:pPr>
              <w:adjustRightInd w:val="0"/>
              <w:rPr>
                <w:rFonts w:ascii="Times New Roman" w:hAnsi="Times New Roman"/>
                <w:color w:val="000000"/>
              </w:rPr>
            </w:pPr>
            <w:r>
              <w:rPr>
                <w:rFonts w:ascii="Times New Roman" w:hAnsi="Times New Roman"/>
                <w:color w:val="000000"/>
              </w:rPr>
              <w:t xml:space="preserve">  Former</w:t>
            </w:r>
          </w:p>
        </w:tc>
        <w:tc>
          <w:tcPr>
            <w:tcW w:w="6360" w:type="dxa"/>
            <w:tcBorders>
              <w:top w:val="nil"/>
              <w:left w:val="nil"/>
              <w:bottom w:val="nil"/>
              <w:right w:val="nil"/>
            </w:tcBorders>
            <w:shd w:val="clear" w:color="auto" w:fill="FFFFFF"/>
          </w:tcPr>
          <w:p w14:paraId="61846778"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4677C" w14:textId="77777777">
        <w:trPr>
          <w:cantSplit/>
        </w:trPr>
        <w:tc>
          <w:tcPr>
            <w:tcW w:w="6480" w:type="dxa"/>
            <w:tcBorders>
              <w:top w:val="nil"/>
              <w:left w:val="nil"/>
              <w:bottom w:val="nil"/>
              <w:right w:val="nil"/>
            </w:tcBorders>
            <w:shd w:val="clear" w:color="auto" w:fill="FFFFFF"/>
          </w:tcPr>
          <w:p w14:paraId="6184677A" w14:textId="77777777" w:rsidR="003B339B" w:rsidRDefault="001A749B">
            <w:pPr>
              <w:adjustRightInd w:val="0"/>
              <w:rPr>
                <w:rFonts w:ascii="Times New Roman" w:hAnsi="Times New Roman"/>
                <w:color w:val="000000"/>
              </w:rPr>
            </w:pPr>
            <w:r>
              <w:rPr>
                <w:rFonts w:ascii="Times New Roman" w:hAnsi="Times New Roman"/>
                <w:color w:val="000000"/>
              </w:rPr>
              <w:t xml:space="preserve">  Current</w:t>
            </w:r>
          </w:p>
        </w:tc>
        <w:tc>
          <w:tcPr>
            <w:tcW w:w="6360" w:type="dxa"/>
            <w:tcBorders>
              <w:top w:val="nil"/>
              <w:left w:val="nil"/>
              <w:bottom w:val="nil"/>
              <w:right w:val="nil"/>
            </w:tcBorders>
            <w:shd w:val="clear" w:color="auto" w:fill="FFFFFF"/>
          </w:tcPr>
          <w:p w14:paraId="6184677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77E" w14:textId="77777777">
        <w:trPr>
          <w:cantSplit/>
        </w:trPr>
        <w:tc>
          <w:tcPr>
            <w:tcW w:w="12840" w:type="dxa"/>
            <w:gridSpan w:val="2"/>
            <w:tcBorders>
              <w:top w:val="nil"/>
              <w:left w:val="nil"/>
              <w:bottom w:val="nil"/>
              <w:right w:val="nil"/>
            </w:tcBorders>
            <w:shd w:val="clear" w:color="auto" w:fill="FFFFFF"/>
          </w:tcPr>
          <w:p w14:paraId="6184677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81" w14:textId="77777777">
        <w:trPr>
          <w:cantSplit/>
        </w:trPr>
        <w:tc>
          <w:tcPr>
            <w:tcW w:w="6480" w:type="dxa"/>
            <w:tcBorders>
              <w:top w:val="nil"/>
              <w:left w:val="nil"/>
              <w:bottom w:val="nil"/>
              <w:right w:val="nil"/>
            </w:tcBorders>
            <w:shd w:val="clear" w:color="auto" w:fill="FFFFFF"/>
          </w:tcPr>
          <w:p w14:paraId="6184677F" w14:textId="77777777" w:rsidR="003B339B" w:rsidRDefault="001A749B">
            <w:pPr>
              <w:adjustRightInd w:val="0"/>
              <w:rPr>
                <w:rFonts w:ascii="Times New Roman" w:hAnsi="Times New Roman"/>
                <w:color w:val="000000"/>
              </w:rPr>
            </w:pPr>
            <w:r>
              <w:rPr>
                <w:rFonts w:ascii="Times New Roman" w:hAnsi="Times New Roman"/>
                <w:color w:val="000000"/>
              </w:rPr>
              <w:t>Number of cigarettes per day (cigarettes/day)</w:t>
            </w:r>
          </w:p>
        </w:tc>
        <w:tc>
          <w:tcPr>
            <w:tcW w:w="6360" w:type="dxa"/>
            <w:tcBorders>
              <w:top w:val="nil"/>
              <w:left w:val="nil"/>
              <w:bottom w:val="nil"/>
              <w:right w:val="nil"/>
            </w:tcBorders>
            <w:shd w:val="clear" w:color="auto" w:fill="FFFFFF"/>
          </w:tcPr>
          <w:p w14:paraId="61846780" w14:textId="77777777" w:rsidR="003B339B" w:rsidRDefault="003B339B">
            <w:pPr>
              <w:adjustRightInd w:val="0"/>
              <w:jc w:val="center"/>
              <w:rPr>
                <w:rFonts w:ascii="Times New Roman" w:hAnsi="Times New Roman"/>
                <w:color w:val="000000"/>
              </w:rPr>
            </w:pPr>
          </w:p>
        </w:tc>
      </w:tr>
      <w:tr w:rsidR="003B339B" w14:paraId="61846784" w14:textId="77777777">
        <w:trPr>
          <w:cantSplit/>
        </w:trPr>
        <w:tc>
          <w:tcPr>
            <w:tcW w:w="6480" w:type="dxa"/>
            <w:tcBorders>
              <w:top w:val="nil"/>
              <w:left w:val="nil"/>
              <w:bottom w:val="nil"/>
              <w:right w:val="nil"/>
            </w:tcBorders>
            <w:shd w:val="clear" w:color="auto" w:fill="FFFFFF"/>
          </w:tcPr>
          <w:p w14:paraId="61846782"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6360" w:type="dxa"/>
            <w:tcBorders>
              <w:top w:val="nil"/>
              <w:left w:val="nil"/>
              <w:bottom w:val="nil"/>
              <w:right w:val="nil"/>
            </w:tcBorders>
            <w:shd w:val="clear" w:color="auto" w:fill="FFFFFF"/>
          </w:tcPr>
          <w:p w14:paraId="61846783"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46787" w14:textId="77777777">
        <w:trPr>
          <w:cantSplit/>
        </w:trPr>
        <w:tc>
          <w:tcPr>
            <w:tcW w:w="6480" w:type="dxa"/>
            <w:tcBorders>
              <w:top w:val="nil"/>
              <w:left w:val="nil"/>
              <w:bottom w:val="nil"/>
              <w:right w:val="nil"/>
            </w:tcBorders>
            <w:shd w:val="clear" w:color="auto" w:fill="FFFFFF"/>
          </w:tcPr>
          <w:p w14:paraId="61846785"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6360" w:type="dxa"/>
            <w:tcBorders>
              <w:top w:val="nil"/>
              <w:left w:val="nil"/>
              <w:bottom w:val="nil"/>
              <w:right w:val="nil"/>
            </w:tcBorders>
            <w:shd w:val="clear" w:color="auto" w:fill="FFFFFF"/>
          </w:tcPr>
          <w:p w14:paraId="61846786" w14:textId="77777777" w:rsidR="003B339B" w:rsidRDefault="001A749B">
            <w:pPr>
              <w:adjustRightInd w:val="0"/>
              <w:jc w:val="center"/>
              <w:rPr>
                <w:rFonts w:ascii="Times New Roman" w:hAnsi="Times New Roman"/>
                <w:color w:val="000000"/>
              </w:rPr>
            </w:pPr>
            <w:r>
              <w:rPr>
                <w:rFonts w:ascii="Times New Roman" w:hAnsi="Times New Roman"/>
                <w:color w:val="000000"/>
              </w:rPr>
              <w:t>22.5 (13.76)</w:t>
            </w:r>
          </w:p>
        </w:tc>
      </w:tr>
      <w:tr w:rsidR="003B339B" w14:paraId="6184678A" w14:textId="77777777">
        <w:trPr>
          <w:cantSplit/>
        </w:trPr>
        <w:tc>
          <w:tcPr>
            <w:tcW w:w="6480" w:type="dxa"/>
            <w:tcBorders>
              <w:top w:val="nil"/>
              <w:left w:val="nil"/>
              <w:bottom w:val="nil"/>
              <w:right w:val="nil"/>
            </w:tcBorders>
            <w:shd w:val="clear" w:color="auto" w:fill="FFFFFF"/>
          </w:tcPr>
          <w:p w14:paraId="61846788"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6360" w:type="dxa"/>
            <w:tcBorders>
              <w:top w:val="nil"/>
              <w:left w:val="nil"/>
              <w:bottom w:val="nil"/>
              <w:right w:val="nil"/>
            </w:tcBorders>
            <w:shd w:val="clear" w:color="auto" w:fill="FFFFFF"/>
          </w:tcPr>
          <w:p w14:paraId="61846789" w14:textId="77777777" w:rsidR="003B339B" w:rsidRDefault="001A749B">
            <w:pPr>
              <w:adjustRightInd w:val="0"/>
              <w:jc w:val="center"/>
              <w:rPr>
                <w:rFonts w:ascii="Times New Roman" w:hAnsi="Times New Roman"/>
                <w:color w:val="000000"/>
              </w:rPr>
            </w:pPr>
            <w:r>
              <w:rPr>
                <w:rFonts w:ascii="Times New Roman" w:hAnsi="Times New Roman"/>
                <w:color w:val="000000"/>
              </w:rPr>
              <w:t>20.0 (10.0, 30.0)</w:t>
            </w:r>
          </w:p>
        </w:tc>
      </w:tr>
      <w:tr w:rsidR="003B339B" w14:paraId="6184678D" w14:textId="77777777">
        <w:trPr>
          <w:cantSplit/>
        </w:trPr>
        <w:tc>
          <w:tcPr>
            <w:tcW w:w="6480" w:type="dxa"/>
            <w:tcBorders>
              <w:top w:val="nil"/>
              <w:left w:val="nil"/>
              <w:bottom w:val="nil"/>
              <w:right w:val="nil"/>
            </w:tcBorders>
            <w:shd w:val="clear" w:color="auto" w:fill="FFFFFF"/>
          </w:tcPr>
          <w:p w14:paraId="6184678B" w14:textId="77777777" w:rsidR="003B339B" w:rsidRDefault="001A749B">
            <w:pPr>
              <w:adjustRightInd w:val="0"/>
              <w:rPr>
                <w:rFonts w:ascii="Times New Roman" w:hAnsi="Times New Roman"/>
                <w:color w:val="000000"/>
              </w:rPr>
            </w:pPr>
            <w:r>
              <w:rPr>
                <w:rFonts w:ascii="Times New Roman" w:hAnsi="Times New Roman"/>
                <w:color w:val="000000"/>
              </w:rPr>
              <w:t xml:space="preserve">  Min, Max</w:t>
            </w:r>
          </w:p>
        </w:tc>
        <w:tc>
          <w:tcPr>
            <w:tcW w:w="6360" w:type="dxa"/>
            <w:tcBorders>
              <w:top w:val="nil"/>
              <w:left w:val="nil"/>
              <w:bottom w:val="nil"/>
              <w:right w:val="nil"/>
            </w:tcBorders>
            <w:shd w:val="clear" w:color="auto" w:fill="FFFFFF"/>
          </w:tcPr>
          <w:p w14:paraId="6184678C" w14:textId="77777777" w:rsidR="003B339B" w:rsidRDefault="001A749B">
            <w:pPr>
              <w:adjustRightInd w:val="0"/>
              <w:jc w:val="center"/>
              <w:rPr>
                <w:rFonts w:ascii="Times New Roman" w:hAnsi="Times New Roman"/>
                <w:color w:val="000000"/>
              </w:rPr>
            </w:pPr>
            <w:r>
              <w:rPr>
                <w:rFonts w:ascii="Times New Roman" w:hAnsi="Times New Roman"/>
                <w:color w:val="000000"/>
              </w:rPr>
              <w:t>4, 60</w:t>
            </w:r>
          </w:p>
        </w:tc>
      </w:tr>
      <w:tr w:rsidR="003B339B" w14:paraId="6184678F" w14:textId="77777777">
        <w:trPr>
          <w:cantSplit/>
        </w:trPr>
        <w:tc>
          <w:tcPr>
            <w:tcW w:w="12840" w:type="dxa"/>
            <w:gridSpan w:val="2"/>
            <w:tcBorders>
              <w:top w:val="nil"/>
              <w:left w:val="nil"/>
              <w:bottom w:val="nil"/>
              <w:right w:val="nil"/>
            </w:tcBorders>
            <w:shd w:val="clear" w:color="auto" w:fill="FFFFFF"/>
          </w:tcPr>
          <w:p w14:paraId="618467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92" w14:textId="77777777">
        <w:trPr>
          <w:cantSplit/>
        </w:trPr>
        <w:tc>
          <w:tcPr>
            <w:tcW w:w="6480" w:type="dxa"/>
            <w:tcBorders>
              <w:top w:val="nil"/>
              <w:left w:val="nil"/>
              <w:bottom w:val="nil"/>
              <w:right w:val="nil"/>
            </w:tcBorders>
            <w:shd w:val="clear" w:color="auto" w:fill="FFFFFF"/>
          </w:tcPr>
          <w:p w14:paraId="61846790" w14:textId="77777777" w:rsidR="003B339B" w:rsidRDefault="001A749B">
            <w:pPr>
              <w:adjustRightInd w:val="0"/>
              <w:rPr>
                <w:rFonts w:ascii="Times New Roman" w:hAnsi="Times New Roman"/>
                <w:color w:val="000000"/>
              </w:rPr>
            </w:pPr>
            <w:r>
              <w:rPr>
                <w:rFonts w:ascii="Times New Roman" w:hAnsi="Times New Roman"/>
                <w:color w:val="000000"/>
              </w:rPr>
              <w:t>Total years of smoking (years)</w:t>
            </w:r>
          </w:p>
        </w:tc>
        <w:tc>
          <w:tcPr>
            <w:tcW w:w="6360" w:type="dxa"/>
            <w:tcBorders>
              <w:top w:val="nil"/>
              <w:left w:val="nil"/>
              <w:bottom w:val="nil"/>
              <w:right w:val="nil"/>
            </w:tcBorders>
            <w:shd w:val="clear" w:color="auto" w:fill="FFFFFF"/>
          </w:tcPr>
          <w:p w14:paraId="61846791" w14:textId="77777777" w:rsidR="003B339B" w:rsidRDefault="003B339B">
            <w:pPr>
              <w:adjustRightInd w:val="0"/>
              <w:jc w:val="center"/>
              <w:rPr>
                <w:rFonts w:ascii="Times New Roman" w:hAnsi="Times New Roman"/>
                <w:color w:val="000000"/>
              </w:rPr>
            </w:pPr>
          </w:p>
        </w:tc>
      </w:tr>
      <w:tr w:rsidR="003B339B" w14:paraId="61846795" w14:textId="77777777">
        <w:trPr>
          <w:cantSplit/>
        </w:trPr>
        <w:tc>
          <w:tcPr>
            <w:tcW w:w="6480" w:type="dxa"/>
            <w:tcBorders>
              <w:top w:val="nil"/>
              <w:left w:val="nil"/>
              <w:bottom w:val="nil"/>
              <w:right w:val="nil"/>
            </w:tcBorders>
            <w:shd w:val="clear" w:color="auto" w:fill="FFFFFF"/>
          </w:tcPr>
          <w:p w14:paraId="61846793"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6360" w:type="dxa"/>
            <w:tcBorders>
              <w:top w:val="nil"/>
              <w:left w:val="nil"/>
              <w:bottom w:val="nil"/>
              <w:right w:val="nil"/>
            </w:tcBorders>
            <w:shd w:val="clear" w:color="auto" w:fill="FFFFFF"/>
          </w:tcPr>
          <w:p w14:paraId="61846794"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6798" w14:textId="77777777">
        <w:trPr>
          <w:cantSplit/>
        </w:trPr>
        <w:tc>
          <w:tcPr>
            <w:tcW w:w="6480" w:type="dxa"/>
            <w:tcBorders>
              <w:top w:val="nil"/>
              <w:left w:val="nil"/>
              <w:bottom w:val="nil"/>
              <w:right w:val="nil"/>
            </w:tcBorders>
            <w:shd w:val="clear" w:color="auto" w:fill="FFFFFF"/>
          </w:tcPr>
          <w:p w14:paraId="61846796"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6360" w:type="dxa"/>
            <w:tcBorders>
              <w:top w:val="nil"/>
              <w:left w:val="nil"/>
              <w:bottom w:val="nil"/>
              <w:right w:val="nil"/>
            </w:tcBorders>
            <w:shd w:val="clear" w:color="auto" w:fill="FFFFFF"/>
          </w:tcPr>
          <w:p w14:paraId="61846797" w14:textId="77777777" w:rsidR="003B339B" w:rsidRDefault="001A749B">
            <w:pPr>
              <w:adjustRightInd w:val="0"/>
              <w:jc w:val="center"/>
              <w:rPr>
                <w:rFonts w:ascii="Times New Roman" w:hAnsi="Times New Roman"/>
                <w:color w:val="000000"/>
              </w:rPr>
            </w:pPr>
            <w:r>
              <w:rPr>
                <w:rFonts w:ascii="Times New Roman" w:hAnsi="Times New Roman"/>
                <w:color w:val="000000"/>
              </w:rPr>
              <w:t>38.4 (10.41)</w:t>
            </w:r>
          </w:p>
        </w:tc>
      </w:tr>
      <w:tr w:rsidR="003B339B" w14:paraId="6184679B" w14:textId="77777777">
        <w:trPr>
          <w:cantSplit/>
        </w:trPr>
        <w:tc>
          <w:tcPr>
            <w:tcW w:w="6480" w:type="dxa"/>
            <w:tcBorders>
              <w:top w:val="nil"/>
              <w:left w:val="nil"/>
              <w:bottom w:val="nil"/>
              <w:right w:val="nil"/>
            </w:tcBorders>
            <w:shd w:val="clear" w:color="auto" w:fill="FFFFFF"/>
          </w:tcPr>
          <w:p w14:paraId="61846799"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6360" w:type="dxa"/>
            <w:tcBorders>
              <w:top w:val="nil"/>
              <w:left w:val="nil"/>
              <w:bottom w:val="nil"/>
              <w:right w:val="nil"/>
            </w:tcBorders>
            <w:shd w:val="clear" w:color="auto" w:fill="FFFFFF"/>
          </w:tcPr>
          <w:p w14:paraId="6184679A" w14:textId="77777777" w:rsidR="003B339B" w:rsidRDefault="001A749B">
            <w:pPr>
              <w:adjustRightInd w:val="0"/>
              <w:jc w:val="center"/>
              <w:rPr>
                <w:rFonts w:ascii="Times New Roman" w:hAnsi="Times New Roman"/>
                <w:color w:val="000000"/>
              </w:rPr>
            </w:pPr>
            <w:r>
              <w:rPr>
                <w:rFonts w:ascii="Times New Roman" w:hAnsi="Times New Roman"/>
                <w:color w:val="000000"/>
              </w:rPr>
              <w:t>40.0 (30.0, 50.0)</w:t>
            </w:r>
          </w:p>
        </w:tc>
      </w:tr>
      <w:tr w:rsidR="003B339B" w14:paraId="6184679E" w14:textId="77777777">
        <w:trPr>
          <w:cantSplit/>
        </w:trPr>
        <w:tc>
          <w:tcPr>
            <w:tcW w:w="6480" w:type="dxa"/>
            <w:tcBorders>
              <w:top w:val="nil"/>
              <w:left w:val="nil"/>
              <w:bottom w:val="nil"/>
              <w:right w:val="nil"/>
            </w:tcBorders>
            <w:shd w:val="clear" w:color="auto" w:fill="FFFFFF"/>
          </w:tcPr>
          <w:p w14:paraId="6184679C" w14:textId="77777777" w:rsidR="003B339B" w:rsidRDefault="001A749B">
            <w:pPr>
              <w:adjustRightInd w:val="0"/>
              <w:rPr>
                <w:rFonts w:ascii="Times New Roman" w:hAnsi="Times New Roman"/>
                <w:color w:val="000000"/>
              </w:rPr>
            </w:pPr>
            <w:r>
              <w:rPr>
                <w:rFonts w:ascii="Times New Roman" w:hAnsi="Times New Roman"/>
                <w:color w:val="000000"/>
              </w:rPr>
              <w:lastRenderedPageBreak/>
              <w:t xml:space="preserve">  Min, Max</w:t>
            </w:r>
          </w:p>
        </w:tc>
        <w:tc>
          <w:tcPr>
            <w:tcW w:w="6360" w:type="dxa"/>
            <w:tcBorders>
              <w:top w:val="nil"/>
              <w:left w:val="nil"/>
              <w:bottom w:val="nil"/>
              <w:right w:val="nil"/>
            </w:tcBorders>
            <w:shd w:val="clear" w:color="auto" w:fill="FFFFFF"/>
          </w:tcPr>
          <w:p w14:paraId="6184679D" w14:textId="77777777" w:rsidR="003B339B" w:rsidRDefault="001A749B">
            <w:pPr>
              <w:adjustRightInd w:val="0"/>
              <w:jc w:val="center"/>
              <w:rPr>
                <w:rFonts w:ascii="Times New Roman" w:hAnsi="Times New Roman"/>
                <w:color w:val="000000"/>
              </w:rPr>
            </w:pPr>
            <w:r>
              <w:rPr>
                <w:rFonts w:ascii="Times New Roman" w:hAnsi="Times New Roman"/>
                <w:color w:val="000000"/>
              </w:rPr>
              <w:t>18, 60</w:t>
            </w:r>
          </w:p>
        </w:tc>
      </w:tr>
      <w:tr w:rsidR="003B339B" w14:paraId="618467A0" w14:textId="77777777">
        <w:trPr>
          <w:cantSplit/>
        </w:trPr>
        <w:tc>
          <w:tcPr>
            <w:tcW w:w="12840" w:type="dxa"/>
            <w:gridSpan w:val="2"/>
            <w:tcBorders>
              <w:top w:val="nil"/>
              <w:left w:val="nil"/>
              <w:bottom w:val="nil"/>
              <w:right w:val="nil"/>
            </w:tcBorders>
            <w:shd w:val="clear" w:color="auto" w:fill="FFFFFF"/>
          </w:tcPr>
          <w:p w14:paraId="6184679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A3" w14:textId="77777777">
        <w:trPr>
          <w:cantSplit/>
        </w:trPr>
        <w:tc>
          <w:tcPr>
            <w:tcW w:w="6480" w:type="dxa"/>
            <w:tcBorders>
              <w:top w:val="nil"/>
              <w:left w:val="nil"/>
              <w:bottom w:val="nil"/>
              <w:right w:val="nil"/>
            </w:tcBorders>
            <w:shd w:val="clear" w:color="auto" w:fill="FFFFFF"/>
          </w:tcPr>
          <w:p w14:paraId="618467A1" w14:textId="77777777" w:rsidR="003B339B" w:rsidRDefault="001A749B">
            <w:pPr>
              <w:adjustRightInd w:val="0"/>
              <w:rPr>
                <w:rFonts w:ascii="Times New Roman" w:hAnsi="Times New Roman"/>
                <w:color w:val="000000"/>
              </w:rPr>
            </w:pPr>
            <w:r>
              <w:rPr>
                <w:rFonts w:ascii="Times New Roman" w:hAnsi="Times New Roman"/>
                <w:color w:val="000000"/>
              </w:rPr>
              <w:t>Years since smoking cessation (Years)</w:t>
            </w:r>
          </w:p>
        </w:tc>
        <w:tc>
          <w:tcPr>
            <w:tcW w:w="6360" w:type="dxa"/>
            <w:tcBorders>
              <w:top w:val="nil"/>
              <w:left w:val="nil"/>
              <w:bottom w:val="nil"/>
              <w:right w:val="nil"/>
            </w:tcBorders>
            <w:shd w:val="clear" w:color="auto" w:fill="FFFFFF"/>
          </w:tcPr>
          <w:p w14:paraId="618467A2" w14:textId="77777777" w:rsidR="003B339B" w:rsidRDefault="003B339B">
            <w:pPr>
              <w:adjustRightInd w:val="0"/>
              <w:jc w:val="center"/>
              <w:rPr>
                <w:rFonts w:ascii="Times New Roman" w:hAnsi="Times New Roman"/>
                <w:color w:val="000000"/>
              </w:rPr>
            </w:pPr>
          </w:p>
        </w:tc>
      </w:tr>
      <w:tr w:rsidR="003B339B" w14:paraId="618467A6" w14:textId="77777777">
        <w:trPr>
          <w:cantSplit/>
        </w:trPr>
        <w:tc>
          <w:tcPr>
            <w:tcW w:w="6480" w:type="dxa"/>
            <w:tcBorders>
              <w:top w:val="nil"/>
              <w:left w:val="nil"/>
              <w:bottom w:val="nil"/>
              <w:right w:val="nil"/>
            </w:tcBorders>
            <w:shd w:val="clear" w:color="auto" w:fill="FFFFFF"/>
          </w:tcPr>
          <w:p w14:paraId="618467A4"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6360" w:type="dxa"/>
            <w:tcBorders>
              <w:top w:val="nil"/>
              <w:left w:val="nil"/>
              <w:bottom w:val="nil"/>
              <w:right w:val="nil"/>
            </w:tcBorders>
            <w:shd w:val="clear" w:color="auto" w:fill="FFFFFF"/>
          </w:tcPr>
          <w:p w14:paraId="618467A5"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r>
      <w:tr w:rsidR="003B339B" w14:paraId="618467A9" w14:textId="77777777">
        <w:trPr>
          <w:cantSplit/>
        </w:trPr>
        <w:tc>
          <w:tcPr>
            <w:tcW w:w="6480" w:type="dxa"/>
            <w:tcBorders>
              <w:top w:val="nil"/>
              <w:left w:val="nil"/>
              <w:bottom w:val="nil"/>
              <w:right w:val="nil"/>
            </w:tcBorders>
            <w:shd w:val="clear" w:color="auto" w:fill="FFFFFF"/>
          </w:tcPr>
          <w:p w14:paraId="618467A7"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6360" w:type="dxa"/>
            <w:tcBorders>
              <w:top w:val="nil"/>
              <w:left w:val="nil"/>
              <w:bottom w:val="nil"/>
              <w:right w:val="nil"/>
            </w:tcBorders>
            <w:shd w:val="clear" w:color="auto" w:fill="FFFFFF"/>
          </w:tcPr>
          <w:p w14:paraId="618467A8" w14:textId="77777777" w:rsidR="003B339B" w:rsidRDefault="001A749B">
            <w:pPr>
              <w:adjustRightInd w:val="0"/>
              <w:jc w:val="center"/>
              <w:rPr>
                <w:rFonts w:ascii="Times New Roman" w:hAnsi="Times New Roman"/>
                <w:color w:val="000000"/>
              </w:rPr>
            </w:pPr>
            <w:r>
              <w:rPr>
                <w:rFonts w:ascii="Times New Roman" w:hAnsi="Times New Roman"/>
                <w:color w:val="000000"/>
              </w:rPr>
              <w:t>2.07 (5.661)</w:t>
            </w:r>
          </w:p>
        </w:tc>
      </w:tr>
      <w:tr w:rsidR="003B339B" w14:paraId="618467AC" w14:textId="77777777">
        <w:trPr>
          <w:cantSplit/>
        </w:trPr>
        <w:tc>
          <w:tcPr>
            <w:tcW w:w="6480" w:type="dxa"/>
            <w:tcBorders>
              <w:top w:val="nil"/>
              <w:left w:val="nil"/>
              <w:bottom w:val="nil"/>
              <w:right w:val="nil"/>
            </w:tcBorders>
            <w:shd w:val="clear" w:color="auto" w:fill="FFFFFF"/>
          </w:tcPr>
          <w:p w14:paraId="618467AA"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6360" w:type="dxa"/>
            <w:tcBorders>
              <w:top w:val="nil"/>
              <w:left w:val="nil"/>
              <w:bottom w:val="nil"/>
              <w:right w:val="nil"/>
            </w:tcBorders>
            <w:shd w:val="clear" w:color="auto" w:fill="FFFFFF"/>
          </w:tcPr>
          <w:p w14:paraId="618467AB" w14:textId="77777777" w:rsidR="003B339B" w:rsidRDefault="001A749B">
            <w:pPr>
              <w:adjustRightInd w:val="0"/>
              <w:jc w:val="center"/>
              <w:rPr>
                <w:rFonts w:ascii="Times New Roman" w:hAnsi="Times New Roman"/>
                <w:color w:val="000000"/>
              </w:rPr>
            </w:pPr>
            <w:r>
              <w:rPr>
                <w:rFonts w:ascii="Times New Roman" w:hAnsi="Times New Roman"/>
                <w:color w:val="000000"/>
              </w:rPr>
              <w:t>0.13 (0.03, 1.13)</w:t>
            </w:r>
          </w:p>
        </w:tc>
      </w:tr>
      <w:tr w:rsidR="003B339B" w14:paraId="618467AF" w14:textId="77777777">
        <w:trPr>
          <w:cantSplit/>
        </w:trPr>
        <w:tc>
          <w:tcPr>
            <w:tcW w:w="6480" w:type="dxa"/>
            <w:tcBorders>
              <w:top w:val="nil"/>
              <w:left w:val="nil"/>
              <w:bottom w:val="nil"/>
              <w:right w:val="nil"/>
            </w:tcBorders>
            <w:shd w:val="clear" w:color="auto" w:fill="FFFFFF"/>
          </w:tcPr>
          <w:p w14:paraId="618467AD" w14:textId="77777777" w:rsidR="003B339B" w:rsidRDefault="001A749B">
            <w:pPr>
              <w:adjustRightInd w:val="0"/>
              <w:rPr>
                <w:rFonts w:ascii="Times New Roman" w:hAnsi="Times New Roman"/>
                <w:color w:val="000000"/>
              </w:rPr>
            </w:pPr>
            <w:r>
              <w:rPr>
                <w:rFonts w:ascii="Times New Roman" w:hAnsi="Times New Roman"/>
                <w:color w:val="000000"/>
              </w:rPr>
              <w:t xml:space="preserve">  Min, Max</w:t>
            </w:r>
          </w:p>
        </w:tc>
        <w:tc>
          <w:tcPr>
            <w:tcW w:w="6360" w:type="dxa"/>
            <w:tcBorders>
              <w:top w:val="nil"/>
              <w:left w:val="nil"/>
              <w:bottom w:val="nil"/>
              <w:right w:val="nil"/>
            </w:tcBorders>
            <w:shd w:val="clear" w:color="auto" w:fill="FFFFFF"/>
          </w:tcPr>
          <w:p w14:paraId="618467AE" w14:textId="77777777" w:rsidR="003B339B" w:rsidRDefault="001A749B">
            <w:pPr>
              <w:adjustRightInd w:val="0"/>
              <w:jc w:val="center"/>
              <w:rPr>
                <w:rFonts w:ascii="Times New Roman" w:hAnsi="Times New Roman"/>
                <w:color w:val="000000"/>
              </w:rPr>
            </w:pPr>
            <w:r>
              <w:rPr>
                <w:rFonts w:ascii="Times New Roman" w:hAnsi="Times New Roman"/>
                <w:color w:val="000000"/>
              </w:rPr>
              <w:t>0.0, 22.4</w:t>
            </w:r>
          </w:p>
        </w:tc>
      </w:tr>
      <w:tr w:rsidR="003B339B" w14:paraId="618467B1" w14:textId="77777777">
        <w:trPr>
          <w:cantSplit/>
        </w:trPr>
        <w:tc>
          <w:tcPr>
            <w:tcW w:w="12840" w:type="dxa"/>
            <w:gridSpan w:val="2"/>
            <w:tcBorders>
              <w:top w:val="nil"/>
              <w:left w:val="nil"/>
              <w:bottom w:val="nil"/>
              <w:right w:val="nil"/>
            </w:tcBorders>
            <w:shd w:val="clear" w:color="auto" w:fill="FFFFFF"/>
          </w:tcPr>
          <w:p w14:paraId="618467B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B4" w14:textId="77777777">
        <w:trPr>
          <w:cantSplit/>
        </w:trPr>
        <w:tc>
          <w:tcPr>
            <w:tcW w:w="6480" w:type="dxa"/>
            <w:tcBorders>
              <w:top w:val="nil"/>
              <w:left w:val="nil"/>
              <w:bottom w:val="nil"/>
              <w:right w:val="nil"/>
            </w:tcBorders>
            <w:shd w:val="clear" w:color="auto" w:fill="FFFFFF"/>
          </w:tcPr>
          <w:p w14:paraId="618467B2" w14:textId="77777777" w:rsidR="003B339B" w:rsidRDefault="001A749B">
            <w:pPr>
              <w:adjustRightInd w:val="0"/>
              <w:rPr>
                <w:rFonts w:ascii="Times New Roman" w:hAnsi="Times New Roman"/>
                <w:color w:val="000000"/>
              </w:rPr>
            </w:pPr>
            <w:r>
              <w:rPr>
                <w:rFonts w:ascii="Times New Roman" w:hAnsi="Times New Roman"/>
                <w:color w:val="000000"/>
              </w:rPr>
              <w:t>Baseline ECOG Performance, n (%)</w:t>
            </w:r>
          </w:p>
        </w:tc>
        <w:tc>
          <w:tcPr>
            <w:tcW w:w="6360" w:type="dxa"/>
            <w:tcBorders>
              <w:top w:val="nil"/>
              <w:left w:val="nil"/>
              <w:bottom w:val="nil"/>
              <w:right w:val="nil"/>
            </w:tcBorders>
            <w:shd w:val="clear" w:color="auto" w:fill="FFFFFF"/>
          </w:tcPr>
          <w:p w14:paraId="618467B3" w14:textId="77777777" w:rsidR="003B339B" w:rsidRDefault="003B339B">
            <w:pPr>
              <w:adjustRightInd w:val="0"/>
              <w:jc w:val="center"/>
              <w:rPr>
                <w:rFonts w:ascii="Times New Roman" w:hAnsi="Times New Roman"/>
                <w:color w:val="000000"/>
              </w:rPr>
            </w:pPr>
          </w:p>
        </w:tc>
      </w:tr>
      <w:tr w:rsidR="003B339B" w14:paraId="618467B7" w14:textId="77777777">
        <w:trPr>
          <w:cantSplit/>
        </w:trPr>
        <w:tc>
          <w:tcPr>
            <w:tcW w:w="6480" w:type="dxa"/>
            <w:tcBorders>
              <w:top w:val="nil"/>
              <w:left w:val="nil"/>
              <w:bottom w:val="nil"/>
              <w:right w:val="nil"/>
            </w:tcBorders>
            <w:shd w:val="clear" w:color="auto" w:fill="FFFFFF"/>
          </w:tcPr>
          <w:p w14:paraId="618467B5" w14:textId="77777777" w:rsidR="003B339B" w:rsidRDefault="001A749B">
            <w:pPr>
              <w:adjustRightInd w:val="0"/>
              <w:rPr>
                <w:rFonts w:ascii="Times New Roman" w:hAnsi="Times New Roman"/>
                <w:color w:val="000000"/>
              </w:rPr>
            </w:pPr>
            <w:r>
              <w:rPr>
                <w:rFonts w:ascii="Times New Roman" w:hAnsi="Times New Roman"/>
                <w:color w:val="000000"/>
              </w:rPr>
              <w:t xml:space="preserve">  0</w:t>
            </w:r>
          </w:p>
        </w:tc>
        <w:tc>
          <w:tcPr>
            <w:tcW w:w="6360" w:type="dxa"/>
            <w:tcBorders>
              <w:top w:val="nil"/>
              <w:left w:val="nil"/>
              <w:bottom w:val="nil"/>
              <w:right w:val="nil"/>
            </w:tcBorders>
            <w:shd w:val="clear" w:color="auto" w:fill="FFFFFF"/>
          </w:tcPr>
          <w:p w14:paraId="618467B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7BA" w14:textId="77777777">
        <w:trPr>
          <w:cantSplit/>
        </w:trPr>
        <w:tc>
          <w:tcPr>
            <w:tcW w:w="6480" w:type="dxa"/>
            <w:tcBorders>
              <w:top w:val="nil"/>
              <w:left w:val="nil"/>
              <w:bottom w:val="nil"/>
              <w:right w:val="nil"/>
            </w:tcBorders>
            <w:shd w:val="clear" w:color="auto" w:fill="FFFFFF"/>
          </w:tcPr>
          <w:p w14:paraId="618467B8" w14:textId="77777777" w:rsidR="003B339B" w:rsidRDefault="001A749B">
            <w:pPr>
              <w:adjustRightInd w:val="0"/>
              <w:rPr>
                <w:rFonts w:ascii="Times New Roman" w:hAnsi="Times New Roman"/>
                <w:color w:val="000000"/>
              </w:rPr>
            </w:pPr>
            <w:r>
              <w:rPr>
                <w:rFonts w:ascii="Times New Roman" w:hAnsi="Times New Roman"/>
                <w:color w:val="000000"/>
              </w:rPr>
              <w:t xml:space="preserve">  1</w:t>
            </w:r>
          </w:p>
        </w:tc>
        <w:tc>
          <w:tcPr>
            <w:tcW w:w="6360" w:type="dxa"/>
            <w:tcBorders>
              <w:top w:val="nil"/>
              <w:left w:val="nil"/>
              <w:bottom w:val="nil"/>
              <w:right w:val="nil"/>
            </w:tcBorders>
            <w:shd w:val="clear" w:color="auto" w:fill="FFFFFF"/>
          </w:tcPr>
          <w:p w14:paraId="618467B9"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67BC" w14:textId="77777777">
        <w:trPr>
          <w:cantSplit/>
        </w:trPr>
        <w:tc>
          <w:tcPr>
            <w:tcW w:w="12840" w:type="dxa"/>
            <w:gridSpan w:val="2"/>
            <w:tcBorders>
              <w:top w:val="nil"/>
              <w:left w:val="nil"/>
              <w:bottom w:val="nil"/>
              <w:right w:val="nil"/>
            </w:tcBorders>
            <w:shd w:val="clear" w:color="auto" w:fill="FFFFFF"/>
          </w:tcPr>
          <w:p w14:paraId="618467B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BF" w14:textId="77777777">
        <w:trPr>
          <w:cantSplit/>
        </w:trPr>
        <w:tc>
          <w:tcPr>
            <w:tcW w:w="6480" w:type="dxa"/>
            <w:tcBorders>
              <w:top w:val="nil"/>
              <w:left w:val="nil"/>
              <w:bottom w:val="nil"/>
              <w:right w:val="nil"/>
            </w:tcBorders>
            <w:shd w:val="clear" w:color="auto" w:fill="FFFFFF"/>
          </w:tcPr>
          <w:p w14:paraId="618467BD" w14:textId="77777777" w:rsidR="003B339B" w:rsidRDefault="001A749B">
            <w:pPr>
              <w:adjustRightInd w:val="0"/>
              <w:rPr>
                <w:rFonts w:ascii="Times New Roman" w:hAnsi="Times New Roman"/>
                <w:color w:val="000000"/>
              </w:rPr>
            </w:pPr>
            <w:r>
              <w:rPr>
                <w:rFonts w:ascii="Times New Roman" w:hAnsi="Times New Roman"/>
                <w:color w:val="000000"/>
              </w:rPr>
              <w:t>Baseline PD-L1</w:t>
            </w:r>
          </w:p>
        </w:tc>
        <w:tc>
          <w:tcPr>
            <w:tcW w:w="6360" w:type="dxa"/>
            <w:tcBorders>
              <w:top w:val="nil"/>
              <w:left w:val="nil"/>
              <w:bottom w:val="nil"/>
              <w:right w:val="nil"/>
            </w:tcBorders>
            <w:shd w:val="clear" w:color="auto" w:fill="FFFFFF"/>
          </w:tcPr>
          <w:p w14:paraId="618467BE" w14:textId="77777777" w:rsidR="003B339B" w:rsidRDefault="003B339B">
            <w:pPr>
              <w:adjustRightInd w:val="0"/>
              <w:jc w:val="center"/>
              <w:rPr>
                <w:rFonts w:ascii="Times New Roman" w:hAnsi="Times New Roman"/>
                <w:color w:val="000000"/>
              </w:rPr>
            </w:pPr>
          </w:p>
        </w:tc>
      </w:tr>
      <w:tr w:rsidR="003B339B" w14:paraId="618467C2" w14:textId="77777777">
        <w:trPr>
          <w:cantSplit/>
        </w:trPr>
        <w:tc>
          <w:tcPr>
            <w:tcW w:w="6480" w:type="dxa"/>
            <w:tcBorders>
              <w:top w:val="nil"/>
              <w:left w:val="nil"/>
              <w:bottom w:val="nil"/>
              <w:right w:val="nil"/>
            </w:tcBorders>
            <w:shd w:val="clear" w:color="auto" w:fill="FFFFFF"/>
          </w:tcPr>
          <w:p w14:paraId="618467C0" w14:textId="77777777" w:rsidR="003B339B" w:rsidRDefault="001A749B">
            <w:pPr>
              <w:adjustRightInd w:val="0"/>
              <w:rPr>
                <w:rFonts w:ascii="Times New Roman" w:hAnsi="Times New Roman"/>
                <w:color w:val="000000"/>
              </w:rPr>
            </w:pPr>
            <w:r>
              <w:rPr>
                <w:rFonts w:ascii="Times New Roman" w:hAnsi="Times New Roman"/>
                <w:color w:val="000000"/>
              </w:rPr>
              <w:t xml:space="preserve">  Yes</w:t>
            </w:r>
          </w:p>
        </w:tc>
        <w:tc>
          <w:tcPr>
            <w:tcW w:w="6360" w:type="dxa"/>
            <w:tcBorders>
              <w:top w:val="nil"/>
              <w:left w:val="nil"/>
              <w:bottom w:val="nil"/>
              <w:right w:val="nil"/>
            </w:tcBorders>
            <w:shd w:val="clear" w:color="auto" w:fill="FFFFFF"/>
          </w:tcPr>
          <w:p w14:paraId="618467C1"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67C5" w14:textId="77777777">
        <w:trPr>
          <w:cantSplit/>
        </w:trPr>
        <w:tc>
          <w:tcPr>
            <w:tcW w:w="6480" w:type="dxa"/>
            <w:tcBorders>
              <w:top w:val="nil"/>
              <w:left w:val="nil"/>
              <w:bottom w:val="nil"/>
              <w:right w:val="nil"/>
            </w:tcBorders>
            <w:shd w:val="clear" w:color="auto" w:fill="FFFFFF"/>
          </w:tcPr>
          <w:p w14:paraId="618467C3" w14:textId="77777777" w:rsidR="003B339B" w:rsidRDefault="001A749B">
            <w:pPr>
              <w:adjustRightInd w:val="0"/>
              <w:rPr>
                <w:rFonts w:ascii="Times New Roman" w:hAnsi="Times New Roman"/>
                <w:color w:val="000000"/>
              </w:rPr>
            </w:pPr>
            <w:r>
              <w:rPr>
                <w:rFonts w:ascii="Times New Roman" w:hAnsi="Times New Roman"/>
                <w:color w:val="000000"/>
              </w:rPr>
              <w:t xml:space="preserve">    &lt;1%*</w:t>
            </w:r>
          </w:p>
        </w:tc>
        <w:tc>
          <w:tcPr>
            <w:tcW w:w="6360" w:type="dxa"/>
            <w:tcBorders>
              <w:top w:val="nil"/>
              <w:left w:val="nil"/>
              <w:bottom w:val="nil"/>
              <w:right w:val="nil"/>
            </w:tcBorders>
            <w:shd w:val="clear" w:color="auto" w:fill="FFFFFF"/>
          </w:tcPr>
          <w:p w14:paraId="618467C4" w14:textId="77777777" w:rsidR="003B339B" w:rsidRDefault="001A749B">
            <w:pPr>
              <w:adjustRightInd w:val="0"/>
              <w:jc w:val="center"/>
              <w:rPr>
                <w:rFonts w:ascii="Times New Roman" w:hAnsi="Times New Roman"/>
                <w:color w:val="000000"/>
              </w:rPr>
            </w:pPr>
            <w:r>
              <w:rPr>
                <w:rFonts w:ascii="Times New Roman" w:hAnsi="Times New Roman"/>
                <w:color w:val="000000"/>
              </w:rPr>
              <w:t>6 (35.3)</w:t>
            </w:r>
          </w:p>
        </w:tc>
      </w:tr>
      <w:tr w:rsidR="003B339B" w14:paraId="618467C8" w14:textId="77777777">
        <w:trPr>
          <w:cantSplit/>
        </w:trPr>
        <w:tc>
          <w:tcPr>
            <w:tcW w:w="6480" w:type="dxa"/>
            <w:tcBorders>
              <w:top w:val="nil"/>
              <w:left w:val="nil"/>
              <w:bottom w:val="nil"/>
              <w:right w:val="nil"/>
            </w:tcBorders>
            <w:shd w:val="clear" w:color="auto" w:fill="FFFFFF"/>
          </w:tcPr>
          <w:p w14:paraId="618467C6" w14:textId="77777777" w:rsidR="003B339B" w:rsidRDefault="001A749B">
            <w:pPr>
              <w:adjustRightInd w:val="0"/>
              <w:rPr>
                <w:rFonts w:ascii="Times New Roman" w:hAnsi="Times New Roman"/>
                <w:color w:val="000000"/>
              </w:rPr>
            </w:pPr>
            <w:r>
              <w:rPr>
                <w:rFonts w:ascii="Times New Roman" w:hAnsi="Times New Roman"/>
                <w:color w:val="000000"/>
              </w:rPr>
              <w:t xml:space="preserve">    1-49%*</w:t>
            </w:r>
          </w:p>
        </w:tc>
        <w:tc>
          <w:tcPr>
            <w:tcW w:w="6360" w:type="dxa"/>
            <w:tcBorders>
              <w:top w:val="nil"/>
              <w:left w:val="nil"/>
              <w:bottom w:val="nil"/>
              <w:right w:val="nil"/>
            </w:tcBorders>
            <w:shd w:val="clear" w:color="auto" w:fill="FFFFFF"/>
          </w:tcPr>
          <w:p w14:paraId="618467C7" w14:textId="77777777" w:rsidR="003B339B" w:rsidRDefault="001A749B">
            <w:pPr>
              <w:adjustRightInd w:val="0"/>
              <w:jc w:val="center"/>
              <w:rPr>
                <w:rFonts w:ascii="Times New Roman" w:hAnsi="Times New Roman"/>
                <w:color w:val="000000"/>
              </w:rPr>
            </w:pPr>
            <w:r>
              <w:rPr>
                <w:rFonts w:ascii="Times New Roman" w:hAnsi="Times New Roman"/>
                <w:color w:val="000000"/>
              </w:rPr>
              <w:t>6 (35.3)</w:t>
            </w:r>
          </w:p>
        </w:tc>
      </w:tr>
      <w:tr w:rsidR="003B339B" w14:paraId="618467CB" w14:textId="77777777">
        <w:trPr>
          <w:cantSplit/>
        </w:trPr>
        <w:tc>
          <w:tcPr>
            <w:tcW w:w="6480" w:type="dxa"/>
            <w:tcBorders>
              <w:top w:val="nil"/>
              <w:left w:val="nil"/>
              <w:bottom w:val="nil"/>
              <w:right w:val="nil"/>
            </w:tcBorders>
            <w:shd w:val="clear" w:color="auto" w:fill="FFFFFF"/>
          </w:tcPr>
          <w:p w14:paraId="618467C9" w14:textId="77777777" w:rsidR="003B339B" w:rsidRDefault="001A749B">
            <w:pPr>
              <w:adjustRightInd w:val="0"/>
              <w:rPr>
                <w:rFonts w:ascii="Times New Roman" w:hAnsi="Times New Roman"/>
                <w:color w:val="000000"/>
              </w:rPr>
            </w:pPr>
            <w:r>
              <w:rPr>
                <w:rFonts w:ascii="Times New Roman" w:hAnsi="Times New Roman"/>
                <w:color w:val="000000"/>
              </w:rPr>
              <w:t xml:space="preserve">    ≥50%*</w:t>
            </w:r>
          </w:p>
        </w:tc>
        <w:tc>
          <w:tcPr>
            <w:tcW w:w="6360" w:type="dxa"/>
            <w:tcBorders>
              <w:top w:val="nil"/>
              <w:left w:val="nil"/>
              <w:bottom w:val="nil"/>
              <w:right w:val="nil"/>
            </w:tcBorders>
            <w:shd w:val="clear" w:color="auto" w:fill="FFFFFF"/>
          </w:tcPr>
          <w:p w14:paraId="618467CA" w14:textId="77777777" w:rsidR="003B339B" w:rsidRDefault="001A749B">
            <w:pPr>
              <w:adjustRightInd w:val="0"/>
              <w:jc w:val="center"/>
              <w:rPr>
                <w:rFonts w:ascii="Times New Roman" w:hAnsi="Times New Roman"/>
                <w:color w:val="000000"/>
              </w:rPr>
            </w:pPr>
            <w:r>
              <w:rPr>
                <w:rFonts w:ascii="Times New Roman" w:hAnsi="Times New Roman"/>
                <w:color w:val="000000"/>
              </w:rPr>
              <w:t>5 (29.4)</w:t>
            </w:r>
          </w:p>
        </w:tc>
      </w:tr>
      <w:tr w:rsidR="003B339B" w14:paraId="618467CE" w14:textId="77777777">
        <w:trPr>
          <w:cantSplit/>
        </w:trPr>
        <w:tc>
          <w:tcPr>
            <w:tcW w:w="6480" w:type="dxa"/>
            <w:tcBorders>
              <w:top w:val="nil"/>
              <w:left w:val="nil"/>
              <w:bottom w:val="nil"/>
              <w:right w:val="nil"/>
            </w:tcBorders>
            <w:shd w:val="clear" w:color="auto" w:fill="FFFFFF"/>
          </w:tcPr>
          <w:p w14:paraId="618467CC" w14:textId="77777777" w:rsidR="003B339B" w:rsidRDefault="001A749B">
            <w:pPr>
              <w:adjustRightInd w:val="0"/>
              <w:rPr>
                <w:rFonts w:ascii="Times New Roman" w:hAnsi="Times New Roman"/>
                <w:color w:val="000000"/>
              </w:rPr>
            </w:pPr>
            <w:r>
              <w:rPr>
                <w:rFonts w:ascii="Times New Roman" w:hAnsi="Times New Roman"/>
                <w:color w:val="000000"/>
              </w:rPr>
              <w:t xml:space="preserve">  No</w:t>
            </w:r>
          </w:p>
        </w:tc>
        <w:tc>
          <w:tcPr>
            <w:tcW w:w="6360" w:type="dxa"/>
            <w:tcBorders>
              <w:top w:val="nil"/>
              <w:left w:val="nil"/>
              <w:bottom w:val="nil"/>
              <w:right w:val="nil"/>
            </w:tcBorders>
            <w:shd w:val="clear" w:color="auto" w:fill="FFFFFF"/>
          </w:tcPr>
          <w:p w14:paraId="618467CD"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467D0" w14:textId="77777777">
        <w:trPr>
          <w:cantSplit/>
        </w:trPr>
        <w:tc>
          <w:tcPr>
            <w:tcW w:w="12840" w:type="dxa"/>
            <w:gridSpan w:val="2"/>
            <w:tcBorders>
              <w:top w:val="nil"/>
              <w:left w:val="nil"/>
              <w:bottom w:val="nil"/>
              <w:right w:val="nil"/>
            </w:tcBorders>
            <w:shd w:val="clear" w:color="auto" w:fill="FFFFFF"/>
          </w:tcPr>
          <w:p w14:paraId="618467C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D3" w14:textId="77777777">
        <w:trPr>
          <w:cantSplit/>
        </w:trPr>
        <w:tc>
          <w:tcPr>
            <w:tcW w:w="6480" w:type="dxa"/>
            <w:tcBorders>
              <w:top w:val="nil"/>
              <w:left w:val="nil"/>
              <w:bottom w:val="nil"/>
              <w:right w:val="nil"/>
            </w:tcBorders>
            <w:shd w:val="clear" w:color="auto" w:fill="FFFFFF"/>
          </w:tcPr>
          <w:p w14:paraId="618467D1" w14:textId="77777777" w:rsidR="003B339B" w:rsidRDefault="001A749B">
            <w:pPr>
              <w:adjustRightInd w:val="0"/>
              <w:rPr>
                <w:rFonts w:ascii="Times New Roman" w:hAnsi="Times New Roman"/>
                <w:color w:val="000000"/>
              </w:rPr>
            </w:pPr>
            <w:r>
              <w:rPr>
                <w:rFonts w:ascii="Times New Roman" w:hAnsi="Times New Roman"/>
                <w:color w:val="000000"/>
              </w:rPr>
              <w:t>Baseline TMB</w:t>
            </w:r>
          </w:p>
        </w:tc>
        <w:tc>
          <w:tcPr>
            <w:tcW w:w="6360" w:type="dxa"/>
            <w:tcBorders>
              <w:top w:val="nil"/>
              <w:left w:val="nil"/>
              <w:bottom w:val="nil"/>
              <w:right w:val="nil"/>
            </w:tcBorders>
            <w:shd w:val="clear" w:color="auto" w:fill="FFFFFF"/>
          </w:tcPr>
          <w:p w14:paraId="618467D2" w14:textId="77777777" w:rsidR="003B339B" w:rsidRDefault="003B339B">
            <w:pPr>
              <w:adjustRightInd w:val="0"/>
              <w:jc w:val="center"/>
              <w:rPr>
                <w:rFonts w:ascii="Times New Roman" w:hAnsi="Times New Roman"/>
                <w:color w:val="000000"/>
              </w:rPr>
            </w:pPr>
          </w:p>
        </w:tc>
      </w:tr>
      <w:tr w:rsidR="003B339B" w14:paraId="618467D6" w14:textId="77777777">
        <w:trPr>
          <w:cantSplit/>
        </w:trPr>
        <w:tc>
          <w:tcPr>
            <w:tcW w:w="6480" w:type="dxa"/>
            <w:tcBorders>
              <w:top w:val="nil"/>
              <w:left w:val="nil"/>
              <w:bottom w:val="nil"/>
              <w:right w:val="nil"/>
            </w:tcBorders>
            <w:shd w:val="clear" w:color="auto" w:fill="FFFFFF"/>
          </w:tcPr>
          <w:p w14:paraId="618467D4" w14:textId="77777777" w:rsidR="003B339B" w:rsidRDefault="001A749B">
            <w:pPr>
              <w:adjustRightInd w:val="0"/>
              <w:rPr>
                <w:rFonts w:ascii="Times New Roman" w:hAnsi="Times New Roman"/>
                <w:color w:val="000000"/>
              </w:rPr>
            </w:pPr>
            <w:r>
              <w:rPr>
                <w:rFonts w:ascii="Times New Roman" w:hAnsi="Times New Roman"/>
                <w:color w:val="000000"/>
              </w:rPr>
              <w:t xml:space="preserve">  Yes</w:t>
            </w:r>
          </w:p>
        </w:tc>
        <w:tc>
          <w:tcPr>
            <w:tcW w:w="6360" w:type="dxa"/>
            <w:tcBorders>
              <w:top w:val="nil"/>
              <w:left w:val="nil"/>
              <w:bottom w:val="nil"/>
              <w:right w:val="nil"/>
            </w:tcBorders>
            <w:shd w:val="clear" w:color="auto" w:fill="FFFFFF"/>
          </w:tcPr>
          <w:p w14:paraId="618467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7D9" w14:textId="77777777">
        <w:trPr>
          <w:cantSplit/>
        </w:trPr>
        <w:tc>
          <w:tcPr>
            <w:tcW w:w="6480" w:type="dxa"/>
            <w:tcBorders>
              <w:top w:val="nil"/>
              <w:left w:val="nil"/>
              <w:bottom w:val="nil"/>
              <w:right w:val="nil"/>
            </w:tcBorders>
            <w:shd w:val="clear" w:color="auto" w:fill="FFFFFF"/>
          </w:tcPr>
          <w:p w14:paraId="618467D7" w14:textId="77777777" w:rsidR="003B339B" w:rsidRDefault="001A749B">
            <w:pPr>
              <w:adjustRightInd w:val="0"/>
              <w:rPr>
                <w:rFonts w:ascii="Times New Roman" w:hAnsi="Times New Roman"/>
                <w:color w:val="000000"/>
              </w:rPr>
            </w:pPr>
            <w:r>
              <w:rPr>
                <w:rFonts w:ascii="Times New Roman" w:hAnsi="Times New Roman"/>
                <w:color w:val="000000"/>
              </w:rPr>
              <w:t xml:space="preserve">    &lt;10mut/Mb#</w:t>
            </w:r>
          </w:p>
        </w:tc>
        <w:tc>
          <w:tcPr>
            <w:tcW w:w="6360" w:type="dxa"/>
            <w:tcBorders>
              <w:top w:val="nil"/>
              <w:left w:val="nil"/>
              <w:bottom w:val="nil"/>
              <w:right w:val="nil"/>
            </w:tcBorders>
            <w:shd w:val="clear" w:color="auto" w:fill="FFFFFF"/>
          </w:tcPr>
          <w:p w14:paraId="618467D8"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67DC" w14:textId="77777777">
        <w:trPr>
          <w:cantSplit/>
        </w:trPr>
        <w:tc>
          <w:tcPr>
            <w:tcW w:w="6480" w:type="dxa"/>
            <w:tcBorders>
              <w:top w:val="nil"/>
              <w:left w:val="nil"/>
              <w:bottom w:val="nil"/>
              <w:right w:val="nil"/>
            </w:tcBorders>
            <w:shd w:val="clear" w:color="auto" w:fill="FFFFFF"/>
          </w:tcPr>
          <w:p w14:paraId="618467DA" w14:textId="77777777" w:rsidR="003B339B" w:rsidRDefault="001A749B">
            <w:pPr>
              <w:adjustRightInd w:val="0"/>
              <w:rPr>
                <w:rFonts w:ascii="Times New Roman" w:hAnsi="Times New Roman"/>
                <w:color w:val="000000"/>
              </w:rPr>
            </w:pPr>
            <w:r>
              <w:rPr>
                <w:rFonts w:ascii="Times New Roman" w:hAnsi="Times New Roman"/>
                <w:color w:val="000000"/>
              </w:rPr>
              <w:t xml:space="preserve">    ≥10mut/Mb#</w:t>
            </w:r>
          </w:p>
        </w:tc>
        <w:tc>
          <w:tcPr>
            <w:tcW w:w="6360" w:type="dxa"/>
            <w:tcBorders>
              <w:top w:val="nil"/>
              <w:left w:val="nil"/>
              <w:bottom w:val="nil"/>
              <w:right w:val="nil"/>
            </w:tcBorders>
            <w:shd w:val="clear" w:color="auto" w:fill="FFFFFF"/>
          </w:tcPr>
          <w:p w14:paraId="618467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DF" w14:textId="77777777">
        <w:trPr>
          <w:cantSplit/>
        </w:trPr>
        <w:tc>
          <w:tcPr>
            <w:tcW w:w="6480" w:type="dxa"/>
            <w:tcBorders>
              <w:top w:val="nil"/>
              <w:left w:val="nil"/>
              <w:bottom w:val="nil"/>
              <w:right w:val="nil"/>
            </w:tcBorders>
            <w:shd w:val="clear" w:color="auto" w:fill="FFFFFF"/>
          </w:tcPr>
          <w:p w14:paraId="618467DD" w14:textId="77777777" w:rsidR="003B339B" w:rsidRDefault="001A749B">
            <w:pPr>
              <w:adjustRightInd w:val="0"/>
              <w:rPr>
                <w:rFonts w:ascii="Times New Roman" w:hAnsi="Times New Roman"/>
                <w:color w:val="000000"/>
              </w:rPr>
            </w:pPr>
            <w:r>
              <w:rPr>
                <w:rFonts w:ascii="Times New Roman" w:hAnsi="Times New Roman"/>
                <w:color w:val="000000"/>
              </w:rPr>
              <w:t xml:space="preserve">  No</w:t>
            </w:r>
          </w:p>
        </w:tc>
        <w:tc>
          <w:tcPr>
            <w:tcW w:w="6360" w:type="dxa"/>
            <w:tcBorders>
              <w:top w:val="nil"/>
              <w:left w:val="nil"/>
              <w:bottom w:val="nil"/>
              <w:right w:val="nil"/>
            </w:tcBorders>
            <w:shd w:val="clear" w:color="auto" w:fill="FFFFFF"/>
          </w:tcPr>
          <w:p w14:paraId="618467DE"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67E1" w14:textId="77777777">
        <w:trPr>
          <w:cantSplit/>
        </w:trPr>
        <w:tc>
          <w:tcPr>
            <w:tcW w:w="12840" w:type="dxa"/>
            <w:gridSpan w:val="2"/>
            <w:tcBorders>
              <w:top w:val="nil"/>
              <w:left w:val="nil"/>
              <w:bottom w:val="nil"/>
              <w:right w:val="nil"/>
            </w:tcBorders>
            <w:shd w:val="clear" w:color="auto" w:fill="FFFFFF"/>
          </w:tcPr>
          <w:p w14:paraId="618467E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E4" w14:textId="77777777">
        <w:trPr>
          <w:cantSplit/>
        </w:trPr>
        <w:tc>
          <w:tcPr>
            <w:tcW w:w="6480" w:type="dxa"/>
            <w:tcBorders>
              <w:top w:val="nil"/>
              <w:left w:val="nil"/>
              <w:bottom w:val="nil"/>
              <w:right w:val="nil"/>
            </w:tcBorders>
            <w:shd w:val="clear" w:color="auto" w:fill="FFFFFF"/>
          </w:tcPr>
          <w:p w14:paraId="618467E2" w14:textId="77777777" w:rsidR="003B339B" w:rsidRDefault="001A749B">
            <w:pPr>
              <w:adjustRightInd w:val="0"/>
              <w:rPr>
                <w:rFonts w:ascii="Times New Roman" w:hAnsi="Times New Roman"/>
                <w:color w:val="000000"/>
              </w:rPr>
            </w:pPr>
            <w:r>
              <w:rPr>
                <w:rFonts w:ascii="Times New Roman" w:hAnsi="Times New Roman"/>
                <w:color w:val="000000"/>
              </w:rPr>
              <w:t>KRAS G12C Mutation, n (%)</w:t>
            </w:r>
          </w:p>
        </w:tc>
        <w:tc>
          <w:tcPr>
            <w:tcW w:w="6360" w:type="dxa"/>
            <w:tcBorders>
              <w:top w:val="nil"/>
              <w:left w:val="nil"/>
              <w:bottom w:val="nil"/>
              <w:right w:val="nil"/>
            </w:tcBorders>
            <w:shd w:val="clear" w:color="auto" w:fill="FFFFFF"/>
          </w:tcPr>
          <w:p w14:paraId="618467E3" w14:textId="77777777" w:rsidR="003B339B" w:rsidRDefault="003B339B">
            <w:pPr>
              <w:adjustRightInd w:val="0"/>
              <w:jc w:val="center"/>
              <w:rPr>
                <w:rFonts w:ascii="Times New Roman" w:hAnsi="Times New Roman"/>
                <w:color w:val="000000"/>
              </w:rPr>
            </w:pPr>
          </w:p>
        </w:tc>
      </w:tr>
      <w:tr w:rsidR="003B339B" w14:paraId="618467E7" w14:textId="77777777">
        <w:trPr>
          <w:cantSplit/>
        </w:trPr>
        <w:tc>
          <w:tcPr>
            <w:tcW w:w="6480" w:type="dxa"/>
            <w:tcBorders>
              <w:top w:val="nil"/>
              <w:left w:val="nil"/>
              <w:bottom w:val="nil"/>
              <w:right w:val="nil"/>
            </w:tcBorders>
            <w:shd w:val="clear" w:color="auto" w:fill="FFFFFF"/>
          </w:tcPr>
          <w:p w14:paraId="618467E5" w14:textId="77777777" w:rsidR="003B339B" w:rsidRDefault="001A749B">
            <w:pPr>
              <w:adjustRightInd w:val="0"/>
              <w:rPr>
                <w:rFonts w:ascii="Times New Roman" w:hAnsi="Times New Roman"/>
                <w:color w:val="000000"/>
              </w:rPr>
            </w:pPr>
            <w:r>
              <w:rPr>
                <w:rFonts w:ascii="Times New Roman" w:hAnsi="Times New Roman"/>
                <w:color w:val="000000"/>
              </w:rPr>
              <w:t xml:space="preserve">  Negative</w:t>
            </w:r>
          </w:p>
        </w:tc>
        <w:tc>
          <w:tcPr>
            <w:tcW w:w="6360" w:type="dxa"/>
            <w:tcBorders>
              <w:top w:val="nil"/>
              <w:left w:val="nil"/>
              <w:bottom w:val="nil"/>
              <w:right w:val="nil"/>
            </w:tcBorders>
            <w:shd w:val="clear" w:color="auto" w:fill="FFFFFF"/>
          </w:tcPr>
          <w:p w14:paraId="618467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EA" w14:textId="77777777">
        <w:trPr>
          <w:cantSplit/>
        </w:trPr>
        <w:tc>
          <w:tcPr>
            <w:tcW w:w="6480" w:type="dxa"/>
            <w:tcBorders>
              <w:top w:val="nil"/>
              <w:left w:val="nil"/>
              <w:bottom w:val="nil"/>
              <w:right w:val="nil"/>
            </w:tcBorders>
            <w:shd w:val="clear" w:color="auto" w:fill="FFFFFF"/>
          </w:tcPr>
          <w:p w14:paraId="618467E8" w14:textId="77777777" w:rsidR="003B339B" w:rsidRDefault="001A749B">
            <w:pPr>
              <w:adjustRightInd w:val="0"/>
              <w:rPr>
                <w:rFonts w:ascii="Times New Roman" w:hAnsi="Times New Roman"/>
                <w:color w:val="000000"/>
              </w:rPr>
            </w:pPr>
            <w:r>
              <w:rPr>
                <w:rFonts w:ascii="Times New Roman" w:hAnsi="Times New Roman"/>
                <w:color w:val="000000"/>
              </w:rPr>
              <w:t xml:space="preserve">  Positive</w:t>
            </w:r>
          </w:p>
        </w:tc>
        <w:tc>
          <w:tcPr>
            <w:tcW w:w="6360" w:type="dxa"/>
            <w:tcBorders>
              <w:top w:val="nil"/>
              <w:left w:val="nil"/>
              <w:bottom w:val="nil"/>
              <w:right w:val="nil"/>
            </w:tcBorders>
            <w:shd w:val="clear" w:color="auto" w:fill="FFFFFF"/>
          </w:tcPr>
          <w:p w14:paraId="618467E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67ED" w14:textId="77777777">
        <w:trPr>
          <w:cantSplit/>
        </w:trPr>
        <w:tc>
          <w:tcPr>
            <w:tcW w:w="6480" w:type="dxa"/>
            <w:tcBorders>
              <w:top w:val="nil"/>
              <w:left w:val="nil"/>
              <w:bottom w:val="nil"/>
              <w:right w:val="nil"/>
            </w:tcBorders>
            <w:shd w:val="clear" w:color="auto" w:fill="FFFFFF"/>
          </w:tcPr>
          <w:p w14:paraId="618467EB" w14:textId="77777777" w:rsidR="003B339B" w:rsidRDefault="001A749B">
            <w:pPr>
              <w:adjustRightInd w:val="0"/>
              <w:rPr>
                <w:rFonts w:ascii="Times New Roman" w:hAnsi="Times New Roman"/>
                <w:color w:val="000000"/>
              </w:rPr>
            </w:pPr>
            <w:r>
              <w:rPr>
                <w:rFonts w:ascii="Times New Roman" w:hAnsi="Times New Roman"/>
                <w:color w:val="000000"/>
              </w:rPr>
              <w:t xml:space="preserve">  Not Done</w:t>
            </w:r>
          </w:p>
        </w:tc>
        <w:tc>
          <w:tcPr>
            <w:tcW w:w="6360" w:type="dxa"/>
            <w:tcBorders>
              <w:top w:val="nil"/>
              <w:left w:val="nil"/>
              <w:bottom w:val="nil"/>
              <w:right w:val="nil"/>
            </w:tcBorders>
            <w:shd w:val="clear" w:color="auto" w:fill="FFFFFF"/>
          </w:tcPr>
          <w:p w14:paraId="618467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F0" w14:textId="77777777">
        <w:trPr>
          <w:cantSplit/>
        </w:trPr>
        <w:tc>
          <w:tcPr>
            <w:tcW w:w="6480" w:type="dxa"/>
            <w:tcBorders>
              <w:top w:val="nil"/>
              <w:left w:val="nil"/>
              <w:bottom w:val="nil"/>
              <w:right w:val="nil"/>
            </w:tcBorders>
            <w:shd w:val="clear" w:color="auto" w:fill="FFFFFF"/>
          </w:tcPr>
          <w:p w14:paraId="618467EE"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7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7F2" w14:textId="77777777">
        <w:trPr>
          <w:cantSplit/>
        </w:trPr>
        <w:tc>
          <w:tcPr>
            <w:tcW w:w="12840" w:type="dxa"/>
            <w:gridSpan w:val="2"/>
            <w:tcBorders>
              <w:top w:val="nil"/>
              <w:left w:val="nil"/>
              <w:bottom w:val="nil"/>
              <w:right w:val="nil"/>
            </w:tcBorders>
            <w:shd w:val="clear" w:color="auto" w:fill="FFFFFF"/>
          </w:tcPr>
          <w:p w14:paraId="618467F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7F5" w14:textId="77777777">
        <w:trPr>
          <w:cantSplit/>
        </w:trPr>
        <w:tc>
          <w:tcPr>
            <w:tcW w:w="6480" w:type="dxa"/>
            <w:tcBorders>
              <w:top w:val="nil"/>
              <w:left w:val="nil"/>
              <w:bottom w:val="nil"/>
              <w:right w:val="nil"/>
            </w:tcBorders>
            <w:shd w:val="clear" w:color="auto" w:fill="FFFFFF"/>
          </w:tcPr>
          <w:p w14:paraId="618467F3" w14:textId="77777777" w:rsidR="003B339B" w:rsidRDefault="001A749B">
            <w:pPr>
              <w:adjustRightInd w:val="0"/>
              <w:rPr>
                <w:rFonts w:ascii="Times New Roman" w:hAnsi="Times New Roman"/>
                <w:color w:val="000000"/>
              </w:rPr>
            </w:pPr>
            <w:r>
              <w:rPr>
                <w:rFonts w:ascii="Times New Roman" w:hAnsi="Times New Roman"/>
                <w:color w:val="000000"/>
              </w:rPr>
              <w:t>KRAS G12C Mutation Ratio (%)</w:t>
            </w:r>
          </w:p>
        </w:tc>
        <w:tc>
          <w:tcPr>
            <w:tcW w:w="6360" w:type="dxa"/>
            <w:tcBorders>
              <w:top w:val="nil"/>
              <w:left w:val="nil"/>
              <w:bottom w:val="nil"/>
              <w:right w:val="nil"/>
            </w:tcBorders>
            <w:shd w:val="clear" w:color="auto" w:fill="FFFFFF"/>
          </w:tcPr>
          <w:p w14:paraId="618467F4" w14:textId="77777777" w:rsidR="003B339B" w:rsidRDefault="003B339B">
            <w:pPr>
              <w:adjustRightInd w:val="0"/>
              <w:jc w:val="center"/>
              <w:rPr>
                <w:rFonts w:ascii="Times New Roman" w:hAnsi="Times New Roman"/>
                <w:color w:val="000000"/>
              </w:rPr>
            </w:pPr>
          </w:p>
        </w:tc>
      </w:tr>
      <w:tr w:rsidR="003B339B" w14:paraId="618467F8" w14:textId="77777777">
        <w:trPr>
          <w:cantSplit/>
        </w:trPr>
        <w:tc>
          <w:tcPr>
            <w:tcW w:w="6480" w:type="dxa"/>
            <w:tcBorders>
              <w:top w:val="nil"/>
              <w:left w:val="nil"/>
              <w:bottom w:val="nil"/>
              <w:right w:val="nil"/>
            </w:tcBorders>
            <w:shd w:val="clear" w:color="auto" w:fill="FFFFFF"/>
          </w:tcPr>
          <w:p w14:paraId="618467F6"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6360" w:type="dxa"/>
            <w:tcBorders>
              <w:top w:val="nil"/>
              <w:left w:val="nil"/>
              <w:bottom w:val="nil"/>
              <w:right w:val="nil"/>
            </w:tcBorders>
            <w:shd w:val="clear" w:color="auto" w:fill="FFFFFF"/>
          </w:tcPr>
          <w:p w14:paraId="618467F7"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467FB" w14:textId="77777777">
        <w:trPr>
          <w:cantSplit/>
        </w:trPr>
        <w:tc>
          <w:tcPr>
            <w:tcW w:w="6480" w:type="dxa"/>
            <w:tcBorders>
              <w:top w:val="nil"/>
              <w:left w:val="nil"/>
              <w:bottom w:val="nil"/>
              <w:right w:val="nil"/>
            </w:tcBorders>
            <w:shd w:val="clear" w:color="auto" w:fill="FFFFFF"/>
          </w:tcPr>
          <w:p w14:paraId="618467F9"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6360" w:type="dxa"/>
            <w:tcBorders>
              <w:top w:val="nil"/>
              <w:left w:val="nil"/>
              <w:bottom w:val="nil"/>
              <w:right w:val="nil"/>
            </w:tcBorders>
            <w:shd w:val="clear" w:color="auto" w:fill="FFFFFF"/>
          </w:tcPr>
          <w:p w14:paraId="618467FA" w14:textId="77777777" w:rsidR="003B339B" w:rsidRDefault="001A749B">
            <w:pPr>
              <w:adjustRightInd w:val="0"/>
              <w:jc w:val="center"/>
              <w:rPr>
                <w:rFonts w:ascii="Times New Roman" w:hAnsi="Times New Roman"/>
                <w:color w:val="000000"/>
              </w:rPr>
            </w:pPr>
            <w:r>
              <w:rPr>
                <w:rFonts w:ascii="Times New Roman" w:hAnsi="Times New Roman"/>
                <w:color w:val="000000"/>
              </w:rPr>
              <w:t>31.374 (20.8702)</w:t>
            </w:r>
          </w:p>
        </w:tc>
      </w:tr>
      <w:tr w:rsidR="003B339B" w14:paraId="618467FE" w14:textId="77777777">
        <w:trPr>
          <w:cantSplit/>
        </w:trPr>
        <w:tc>
          <w:tcPr>
            <w:tcW w:w="6480" w:type="dxa"/>
            <w:tcBorders>
              <w:top w:val="nil"/>
              <w:left w:val="nil"/>
              <w:bottom w:val="nil"/>
              <w:right w:val="nil"/>
            </w:tcBorders>
            <w:shd w:val="clear" w:color="auto" w:fill="FFFFFF"/>
          </w:tcPr>
          <w:p w14:paraId="618467FC"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6360" w:type="dxa"/>
            <w:tcBorders>
              <w:top w:val="nil"/>
              <w:left w:val="nil"/>
              <w:bottom w:val="nil"/>
              <w:right w:val="nil"/>
            </w:tcBorders>
            <w:shd w:val="clear" w:color="auto" w:fill="FFFFFF"/>
          </w:tcPr>
          <w:p w14:paraId="618467FD" w14:textId="77777777" w:rsidR="003B339B" w:rsidRDefault="001A749B">
            <w:pPr>
              <w:adjustRightInd w:val="0"/>
              <w:jc w:val="center"/>
              <w:rPr>
                <w:rFonts w:ascii="Times New Roman" w:hAnsi="Times New Roman"/>
                <w:color w:val="000000"/>
              </w:rPr>
            </w:pPr>
            <w:r>
              <w:rPr>
                <w:rFonts w:ascii="Times New Roman" w:hAnsi="Times New Roman"/>
                <w:color w:val="000000"/>
              </w:rPr>
              <w:t>25.440 (17.880, 38.425)</w:t>
            </w:r>
          </w:p>
        </w:tc>
      </w:tr>
      <w:tr w:rsidR="003B339B" w14:paraId="61846801" w14:textId="77777777">
        <w:trPr>
          <w:cantSplit/>
        </w:trPr>
        <w:tc>
          <w:tcPr>
            <w:tcW w:w="6480" w:type="dxa"/>
            <w:tcBorders>
              <w:top w:val="nil"/>
              <w:left w:val="nil"/>
              <w:bottom w:val="nil"/>
              <w:right w:val="nil"/>
            </w:tcBorders>
            <w:shd w:val="clear" w:color="auto" w:fill="FFFFFF"/>
          </w:tcPr>
          <w:p w14:paraId="618467FF" w14:textId="77777777" w:rsidR="003B339B" w:rsidRDefault="001A749B">
            <w:pPr>
              <w:adjustRightInd w:val="0"/>
              <w:rPr>
                <w:rFonts w:ascii="Times New Roman" w:hAnsi="Times New Roman"/>
                <w:color w:val="000000"/>
              </w:rPr>
            </w:pPr>
            <w:r>
              <w:rPr>
                <w:rFonts w:ascii="Times New Roman" w:hAnsi="Times New Roman"/>
                <w:color w:val="000000"/>
              </w:rPr>
              <w:t xml:space="preserve">  Min, Max</w:t>
            </w:r>
          </w:p>
        </w:tc>
        <w:tc>
          <w:tcPr>
            <w:tcW w:w="6360" w:type="dxa"/>
            <w:tcBorders>
              <w:top w:val="nil"/>
              <w:left w:val="nil"/>
              <w:bottom w:val="nil"/>
              <w:right w:val="nil"/>
            </w:tcBorders>
            <w:shd w:val="clear" w:color="auto" w:fill="FFFFFF"/>
          </w:tcPr>
          <w:p w14:paraId="61846800" w14:textId="77777777" w:rsidR="003B339B" w:rsidRDefault="001A749B">
            <w:pPr>
              <w:adjustRightInd w:val="0"/>
              <w:jc w:val="center"/>
              <w:rPr>
                <w:rFonts w:ascii="Times New Roman" w:hAnsi="Times New Roman"/>
                <w:color w:val="000000"/>
              </w:rPr>
            </w:pPr>
            <w:r>
              <w:rPr>
                <w:rFonts w:ascii="Times New Roman" w:hAnsi="Times New Roman"/>
                <w:color w:val="000000"/>
              </w:rPr>
              <w:t>5.13, 92.51</w:t>
            </w:r>
          </w:p>
        </w:tc>
      </w:tr>
      <w:tr w:rsidR="003B339B" w14:paraId="61846803" w14:textId="77777777">
        <w:trPr>
          <w:cantSplit/>
        </w:trPr>
        <w:tc>
          <w:tcPr>
            <w:tcW w:w="12840" w:type="dxa"/>
            <w:gridSpan w:val="2"/>
            <w:tcBorders>
              <w:top w:val="nil"/>
              <w:left w:val="nil"/>
              <w:bottom w:val="nil"/>
              <w:right w:val="nil"/>
            </w:tcBorders>
            <w:shd w:val="clear" w:color="auto" w:fill="FFFFFF"/>
          </w:tcPr>
          <w:p w14:paraId="6184680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06" w14:textId="77777777">
        <w:trPr>
          <w:cantSplit/>
        </w:trPr>
        <w:tc>
          <w:tcPr>
            <w:tcW w:w="6480" w:type="dxa"/>
            <w:tcBorders>
              <w:top w:val="nil"/>
              <w:left w:val="nil"/>
              <w:bottom w:val="nil"/>
              <w:right w:val="nil"/>
            </w:tcBorders>
            <w:shd w:val="clear" w:color="auto" w:fill="FFFFFF"/>
          </w:tcPr>
          <w:p w14:paraId="61846804" w14:textId="77777777" w:rsidR="003B339B" w:rsidRDefault="001A749B">
            <w:pPr>
              <w:adjustRightInd w:val="0"/>
              <w:rPr>
                <w:rFonts w:ascii="Times New Roman" w:hAnsi="Times New Roman"/>
                <w:color w:val="000000"/>
              </w:rPr>
            </w:pPr>
            <w:r>
              <w:rPr>
                <w:rFonts w:ascii="Times New Roman" w:hAnsi="Times New Roman"/>
                <w:color w:val="000000"/>
              </w:rPr>
              <w:t>S</w:t>
            </w:r>
            <w:commentRangeStart w:id="6"/>
            <w:r>
              <w:rPr>
                <w:rFonts w:ascii="Times New Roman" w:hAnsi="Times New Roman"/>
                <w:color w:val="000000"/>
              </w:rPr>
              <w:t>TK11 Mutation, n (%)</w:t>
            </w:r>
            <w:commentRangeEnd w:id="6"/>
            <w:r w:rsidR="003859AF">
              <w:rPr>
                <w:rStyle w:val="a8"/>
              </w:rPr>
              <w:commentReference w:id="6"/>
            </w:r>
          </w:p>
        </w:tc>
        <w:tc>
          <w:tcPr>
            <w:tcW w:w="6360" w:type="dxa"/>
            <w:tcBorders>
              <w:top w:val="nil"/>
              <w:left w:val="nil"/>
              <w:bottom w:val="nil"/>
              <w:right w:val="nil"/>
            </w:tcBorders>
            <w:shd w:val="clear" w:color="auto" w:fill="FFFFFF"/>
          </w:tcPr>
          <w:p w14:paraId="61846805" w14:textId="77777777" w:rsidR="003B339B" w:rsidRDefault="003B339B">
            <w:pPr>
              <w:adjustRightInd w:val="0"/>
              <w:jc w:val="center"/>
              <w:rPr>
                <w:rFonts w:ascii="Times New Roman" w:hAnsi="Times New Roman"/>
                <w:color w:val="000000"/>
              </w:rPr>
            </w:pPr>
          </w:p>
        </w:tc>
      </w:tr>
      <w:tr w:rsidR="003B339B" w14:paraId="61846809" w14:textId="77777777">
        <w:trPr>
          <w:cantSplit/>
        </w:trPr>
        <w:tc>
          <w:tcPr>
            <w:tcW w:w="6480" w:type="dxa"/>
            <w:tcBorders>
              <w:top w:val="nil"/>
              <w:left w:val="nil"/>
              <w:bottom w:val="nil"/>
              <w:right w:val="nil"/>
            </w:tcBorders>
            <w:shd w:val="clear" w:color="auto" w:fill="FFFFFF"/>
          </w:tcPr>
          <w:p w14:paraId="61846807" w14:textId="77777777" w:rsidR="003B339B" w:rsidRDefault="001A749B">
            <w:pPr>
              <w:adjustRightInd w:val="0"/>
              <w:rPr>
                <w:rFonts w:ascii="Times New Roman" w:hAnsi="Times New Roman"/>
                <w:color w:val="000000"/>
              </w:rPr>
            </w:pPr>
            <w:r>
              <w:rPr>
                <w:rFonts w:ascii="Times New Roman" w:hAnsi="Times New Roman"/>
                <w:color w:val="000000"/>
              </w:rPr>
              <w:lastRenderedPageBreak/>
              <w:t xml:space="preserve">  Negative</w:t>
            </w:r>
          </w:p>
        </w:tc>
        <w:tc>
          <w:tcPr>
            <w:tcW w:w="6360" w:type="dxa"/>
            <w:tcBorders>
              <w:top w:val="nil"/>
              <w:left w:val="nil"/>
              <w:bottom w:val="nil"/>
              <w:right w:val="nil"/>
            </w:tcBorders>
            <w:shd w:val="clear" w:color="auto" w:fill="FFFFFF"/>
          </w:tcPr>
          <w:p w14:paraId="61846808"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80C" w14:textId="77777777">
        <w:trPr>
          <w:cantSplit/>
        </w:trPr>
        <w:tc>
          <w:tcPr>
            <w:tcW w:w="6480" w:type="dxa"/>
            <w:tcBorders>
              <w:top w:val="nil"/>
              <w:left w:val="nil"/>
              <w:bottom w:val="nil"/>
              <w:right w:val="nil"/>
            </w:tcBorders>
            <w:shd w:val="clear" w:color="auto" w:fill="FFFFFF"/>
          </w:tcPr>
          <w:p w14:paraId="6184680A" w14:textId="77777777" w:rsidR="003B339B" w:rsidRDefault="001A749B">
            <w:pPr>
              <w:adjustRightInd w:val="0"/>
              <w:rPr>
                <w:rFonts w:ascii="Times New Roman" w:hAnsi="Times New Roman"/>
                <w:color w:val="000000"/>
              </w:rPr>
            </w:pPr>
            <w:r>
              <w:rPr>
                <w:rFonts w:ascii="Times New Roman" w:hAnsi="Times New Roman"/>
                <w:color w:val="000000"/>
              </w:rPr>
              <w:t xml:space="preserve">  Positive</w:t>
            </w:r>
          </w:p>
        </w:tc>
        <w:tc>
          <w:tcPr>
            <w:tcW w:w="6360" w:type="dxa"/>
            <w:tcBorders>
              <w:top w:val="nil"/>
              <w:left w:val="nil"/>
              <w:bottom w:val="nil"/>
              <w:right w:val="nil"/>
            </w:tcBorders>
            <w:shd w:val="clear" w:color="auto" w:fill="FFFFFF"/>
          </w:tcPr>
          <w:p w14:paraId="6184680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80F" w14:textId="77777777">
        <w:trPr>
          <w:cantSplit/>
        </w:trPr>
        <w:tc>
          <w:tcPr>
            <w:tcW w:w="6480" w:type="dxa"/>
            <w:tcBorders>
              <w:top w:val="nil"/>
              <w:left w:val="nil"/>
              <w:bottom w:val="nil"/>
              <w:right w:val="nil"/>
            </w:tcBorders>
            <w:shd w:val="clear" w:color="auto" w:fill="FFFFFF"/>
          </w:tcPr>
          <w:p w14:paraId="6184680D" w14:textId="77777777" w:rsidR="003B339B" w:rsidRDefault="001A749B">
            <w:pPr>
              <w:adjustRightInd w:val="0"/>
              <w:rPr>
                <w:rFonts w:ascii="Times New Roman" w:hAnsi="Times New Roman"/>
                <w:color w:val="000000"/>
              </w:rPr>
            </w:pPr>
            <w:r>
              <w:rPr>
                <w:rFonts w:ascii="Times New Roman" w:hAnsi="Times New Roman"/>
                <w:color w:val="000000"/>
              </w:rPr>
              <w:t xml:space="preserve">  Not Done</w:t>
            </w:r>
          </w:p>
        </w:tc>
        <w:tc>
          <w:tcPr>
            <w:tcW w:w="6360" w:type="dxa"/>
            <w:tcBorders>
              <w:top w:val="nil"/>
              <w:left w:val="nil"/>
              <w:bottom w:val="nil"/>
              <w:right w:val="nil"/>
            </w:tcBorders>
            <w:shd w:val="clear" w:color="auto" w:fill="FFFFFF"/>
          </w:tcPr>
          <w:p w14:paraId="6184680E"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46812" w14:textId="77777777">
        <w:trPr>
          <w:cantSplit/>
        </w:trPr>
        <w:tc>
          <w:tcPr>
            <w:tcW w:w="6480" w:type="dxa"/>
            <w:tcBorders>
              <w:top w:val="nil"/>
              <w:left w:val="nil"/>
              <w:bottom w:val="nil"/>
              <w:right w:val="nil"/>
            </w:tcBorders>
            <w:shd w:val="clear" w:color="auto" w:fill="FFFFFF"/>
          </w:tcPr>
          <w:p w14:paraId="61846810"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68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14" w14:textId="77777777">
        <w:trPr>
          <w:cantSplit/>
        </w:trPr>
        <w:tc>
          <w:tcPr>
            <w:tcW w:w="12840" w:type="dxa"/>
            <w:gridSpan w:val="2"/>
            <w:tcBorders>
              <w:top w:val="nil"/>
              <w:left w:val="nil"/>
              <w:bottom w:val="nil"/>
              <w:right w:val="nil"/>
            </w:tcBorders>
            <w:shd w:val="clear" w:color="auto" w:fill="FFFFFF"/>
          </w:tcPr>
          <w:p w14:paraId="6184681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17" w14:textId="77777777">
        <w:trPr>
          <w:cantSplit/>
        </w:trPr>
        <w:tc>
          <w:tcPr>
            <w:tcW w:w="6480" w:type="dxa"/>
            <w:tcBorders>
              <w:top w:val="nil"/>
              <w:left w:val="nil"/>
              <w:bottom w:val="nil"/>
              <w:right w:val="nil"/>
            </w:tcBorders>
            <w:shd w:val="clear" w:color="auto" w:fill="FFFFFF"/>
          </w:tcPr>
          <w:p w14:paraId="61846815" w14:textId="77777777" w:rsidR="003B339B" w:rsidRDefault="001A749B">
            <w:pPr>
              <w:adjustRightInd w:val="0"/>
              <w:rPr>
                <w:rFonts w:ascii="Times New Roman" w:hAnsi="Times New Roman"/>
                <w:color w:val="000000"/>
              </w:rPr>
            </w:pPr>
            <w:r>
              <w:rPr>
                <w:rFonts w:ascii="Times New Roman" w:hAnsi="Times New Roman"/>
                <w:color w:val="000000"/>
              </w:rPr>
              <w:t>Sum of the Diameters across Target Lesions at Baseline (mm)</w:t>
            </w:r>
          </w:p>
        </w:tc>
        <w:tc>
          <w:tcPr>
            <w:tcW w:w="6360" w:type="dxa"/>
            <w:tcBorders>
              <w:top w:val="nil"/>
              <w:left w:val="nil"/>
              <w:bottom w:val="nil"/>
              <w:right w:val="nil"/>
            </w:tcBorders>
            <w:shd w:val="clear" w:color="auto" w:fill="FFFFFF"/>
          </w:tcPr>
          <w:p w14:paraId="61846816" w14:textId="77777777" w:rsidR="003B339B" w:rsidRDefault="003B339B">
            <w:pPr>
              <w:adjustRightInd w:val="0"/>
              <w:jc w:val="center"/>
              <w:rPr>
                <w:rFonts w:ascii="Times New Roman" w:hAnsi="Times New Roman"/>
                <w:color w:val="000000"/>
              </w:rPr>
            </w:pPr>
          </w:p>
        </w:tc>
      </w:tr>
      <w:tr w:rsidR="003B339B" w14:paraId="6184681A" w14:textId="77777777">
        <w:trPr>
          <w:cantSplit/>
        </w:trPr>
        <w:tc>
          <w:tcPr>
            <w:tcW w:w="6480" w:type="dxa"/>
            <w:tcBorders>
              <w:top w:val="nil"/>
              <w:left w:val="nil"/>
              <w:bottom w:val="nil"/>
              <w:right w:val="nil"/>
            </w:tcBorders>
            <w:shd w:val="clear" w:color="auto" w:fill="FFFFFF"/>
          </w:tcPr>
          <w:p w14:paraId="61846818"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6360" w:type="dxa"/>
            <w:tcBorders>
              <w:top w:val="nil"/>
              <w:left w:val="nil"/>
              <w:bottom w:val="nil"/>
              <w:right w:val="nil"/>
            </w:tcBorders>
            <w:shd w:val="clear" w:color="auto" w:fill="FFFFFF"/>
          </w:tcPr>
          <w:p w14:paraId="6184681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81D" w14:textId="77777777">
        <w:trPr>
          <w:cantSplit/>
        </w:trPr>
        <w:tc>
          <w:tcPr>
            <w:tcW w:w="6480" w:type="dxa"/>
            <w:tcBorders>
              <w:top w:val="nil"/>
              <w:left w:val="nil"/>
              <w:bottom w:val="nil"/>
              <w:right w:val="nil"/>
            </w:tcBorders>
            <w:shd w:val="clear" w:color="auto" w:fill="FFFFFF"/>
          </w:tcPr>
          <w:p w14:paraId="6184681B"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6360" w:type="dxa"/>
            <w:tcBorders>
              <w:top w:val="nil"/>
              <w:left w:val="nil"/>
              <w:bottom w:val="nil"/>
              <w:right w:val="nil"/>
            </w:tcBorders>
            <w:shd w:val="clear" w:color="auto" w:fill="FFFFFF"/>
          </w:tcPr>
          <w:p w14:paraId="6184681C" w14:textId="77777777" w:rsidR="003B339B" w:rsidRDefault="001A749B">
            <w:pPr>
              <w:adjustRightInd w:val="0"/>
              <w:jc w:val="center"/>
              <w:rPr>
                <w:rFonts w:ascii="Times New Roman" w:hAnsi="Times New Roman"/>
                <w:color w:val="000000"/>
              </w:rPr>
            </w:pPr>
            <w:r>
              <w:rPr>
                <w:rFonts w:ascii="Times New Roman" w:hAnsi="Times New Roman"/>
                <w:color w:val="000000"/>
              </w:rPr>
              <w:t>79.994 (34.8224)</w:t>
            </w:r>
          </w:p>
        </w:tc>
      </w:tr>
      <w:tr w:rsidR="003B339B" w14:paraId="61846820" w14:textId="77777777">
        <w:trPr>
          <w:cantSplit/>
        </w:trPr>
        <w:tc>
          <w:tcPr>
            <w:tcW w:w="6480" w:type="dxa"/>
            <w:tcBorders>
              <w:top w:val="nil"/>
              <w:left w:val="nil"/>
              <w:bottom w:val="nil"/>
              <w:right w:val="nil"/>
            </w:tcBorders>
            <w:shd w:val="clear" w:color="auto" w:fill="FFFFFF"/>
          </w:tcPr>
          <w:p w14:paraId="6184681E"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6360" w:type="dxa"/>
            <w:tcBorders>
              <w:top w:val="nil"/>
              <w:left w:val="nil"/>
              <w:bottom w:val="nil"/>
              <w:right w:val="nil"/>
            </w:tcBorders>
            <w:shd w:val="clear" w:color="auto" w:fill="FFFFFF"/>
          </w:tcPr>
          <w:p w14:paraId="6184681F" w14:textId="77777777" w:rsidR="003B339B" w:rsidRDefault="001A749B">
            <w:pPr>
              <w:adjustRightInd w:val="0"/>
              <w:jc w:val="center"/>
              <w:rPr>
                <w:rFonts w:ascii="Times New Roman" w:hAnsi="Times New Roman"/>
                <w:color w:val="000000"/>
              </w:rPr>
            </w:pPr>
            <w:r>
              <w:rPr>
                <w:rFonts w:ascii="Times New Roman" w:hAnsi="Times New Roman"/>
                <w:color w:val="000000"/>
              </w:rPr>
              <w:t>74.400 (62.960, 95.870)</w:t>
            </w:r>
          </w:p>
        </w:tc>
      </w:tr>
      <w:tr w:rsidR="003B339B" w14:paraId="61846823" w14:textId="77777777">
        <w:trPr>
          <w:cantSplit/>
        </w:trPr>
        <w:tc>
          <w:tcPr>
            <w:tcW w:w="6480" w:type="dxa"/>
            <w:tcBorders>
              <w:top w:val="nil"/>
              <w:left w:val="nil"/>
              <w:bottom w:val="nil"/>
              <w:right w:val="nil"/>
            </w:tcBorders>
            <w:shd w:val="clear" w:color="auto" w:fill="FFFFFF"/>
          </w:tcPr>
          <w:p w14:paraId="61846821" w14:textId="77777777" w:rsidR="003B339B" w:rsidRDefault="001A749B">
            <w:pPr>
              <w:adjustRightInd w:val="0"/>
              <w:rPr>
                <w:rFonts w:ascii="Times New Roman" w:hAnsi="Times New Roman"/>
                <w:color w:val="000000"/>
              </w:rPr>
            </w:pPr>
            <w:r>
              <w:rPr>
                <w:rFonts w:ascii="Times New Roman" w:hAnsi="Times New Roman"/>
                <w:color w:val="000000"/>
              </w:rPr>
              <w:t xml:space="preserve">  Min, Max</w:t>
            </w:r>
          </w:p>
        </w:tc>
        <w:tc>
          <w:tcPr>
            <w:tcW w:w="6360" w:type="dxa"/>
            <w:tcBorders>
              <w:top w:val="nil"/>
              <w:left w:val="nil"/>
              <w:bottom w:val="nil"/>
              <w:right w:val="nil"/>
            </w:tcBorders>
            <w:shd w:val="clear" w:color="auto" w:fill="FFFFFF"/>
          </w:tcPr>
          <w:p w14:paraId="61846822" w14:textId="77777777" w:rsidR="003B339B" w:rsidRDefault="001A749B">
            <w:pPr>
              <w:adjustRightInd w:val="0"/>
              <w:jc w:val="center"/>
              <w:rPr>
                <w:rFonts w:ascii="Times New Roman" w:hAnsi="Times New Roman"/>
                <w:color w:val="000000"/>
              </w:rPr>
            </w:pPr>
            <w:r>
              <w:rPr>
                <w:rFonts w:ascii="Times New Roman" w:hAnsi="Times New Roman"/>
                <w:color w:val="000000"/>
              </w:rPr>
              <w:t>14.60, 194.00</w:t>
            </w:r>
          </w:p>
        </w:tc>
      </w:tr>
      <w:tr w:rsidR="003B339B" w14:paraId="61846825" w14:textId="77777777">
        <w:trPr>
          <w:cantSplit/>
        </w:trPr>
        <w:tc>
          <w:tcPr>
            <w:tcW w:w="12840" w:type="dxa"/>
            <w:gridSpan w:val="2"/>
            <w:tcBorders>
              <w:top w:val="nil"/>
              <w:left w:val="nil"/>
              <w:bottom w:val="nil"/>
              <w:right w:val="nil"/>
            </w:tcBorders>
            <w:shd w:val="clear" w:color="auto" w:fill="FFFFFF"/>
          </w:tcPr>
          <w:p w14:paraId="6184682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28" w14:textId="77777777">
        <w:trPr>
          <w:cantSplit/>
        </w:trPr>
        <w:tc>
          <w:tcPr>
            <w:tcW w:w="6480" w:type="dxa"/>
            <w:tcBorders>
              <w:top w:val="nil"/>
              <w:left w:val="nil"/>
              <w:bottom w:val="nil"/>
              <w:right w:val="nil"/>
            </w:tcBorders>
            <w:shd w:val="clear" w:color="auto" w:fill="FFFFFF"/>
          </w:tcPr>
          <w:p w14:paraId="61846826" w14:textId="77777777" w:rsidR="003B339B" w:rsidRDefault="001A749B">
            <w:pPr>
              <w:adjustRightInd w:val="0"/>
              <w:rPr>
                <w:rFonts w:ascii="Times New Roman" w:hAnsi="Times New Roman"/>
                <w:color w:val="000000"/>
              </w:rPr>
            </w:pPr>
            <w:r>
              <w:rPr>
                <w:rFonts w:ascii="Times New Roman" w:hAnsi="Times New Roman"/>
                <w:color w:val="000000"/>
              </w:rPr>
              <w:t>Non-Target Lesions Existed, n (%)</w:t>
            </w:r>
          </w:p>
        </w:tc>
        <w:tc>
          <w:tcPr>
            <w:tcW w:w="6360" w:type="dxa"/>
            <w:tcBorders>
              <w:top w:val="nil"/>
              <w:left w:val="nil"/>
              <w:bottom w:val="nil"/>
              <w:right w:val="nil"/>
            </w:tcBorders>
            <w:shd w:val="clear" w:color="auto" w:fill="FFFFFF"/>
          </w:tcPr>
          <w:p w14:paraId="61846827" w14:textId="77777777" w:rsidR="003B339B" w:rsidRDefault="003B339B">
            <w:pPr>
              <w:adjustRightInd w:val="0"/>
              <w:jc w:val="center"/>
              <w:rPr>
                <w:rFonts w:ascii="Times New Roman" w:hAnsi="Times New Roman"/>
                <w:color w:val="000000"/>
              </w:rPr>
            </w:pPr>
          </w:p>
        </w:tc>
      </w:tr>
      <w:tr w:rsidR="003B339B" w14:paraId="6184682B" w14:textId="77777777">
        <w:trPr>
          <w:cantSplit/>
        </w:trPr>
        <w:tc>
          <w:tcPr>
            <w:tcW w:w="6480" w:type="dxa"/>
            <w:tcBorders>
              <w:top w:val="nil"/>
              <w:left w:val="nil"/>
              <w:bottom w:val="nil"/>
              <w:right w:val="nil"/>
            </w:tcBorders>
            <w:shd w:val="clear" w:color="auto" w:fill="FFFFFF"/>
          </w:tcPr>
          <w:p w14:paraId="61846829" w14:textId="77777777" w:rsidR="003B339B" w:rsidRDefault="001A749B">
            <w:pPr>
              <w:adjustRightInd w:val="0"/>
              <w:rPr>
                <w:rFonts w:ascii="Times New Roman" w:hAnsi="Times New Roman"/>
                <w:color w:val="000000"/>
              </w:rPr>
            </w:pPr>
            <w:r>
              <w:rPr>
                <w:rFonts w:ascii="Times New Roman" w:hAnsi="Times New Roman"/>
                <w:color w:val="000000"/>
              </w:rPr>
              <w:t xml:space="preserve">  Yes</w:t>
            </w:r>
          </w:p>
        </w:tc>
        <w:tc>
          <w:tcPr>
            <w:tcW w:w="6360" w:type="dxa"/>
            <w:tcBorders>
              <w:top w:val="nil"/>
              <w:left w:val="nil"/>
              <w:bottom w:val="nil"/>
              <w:right w:val="nil"/>
            </w:tcBorders>
            <w:shd w:val="clear" w:color="auto" w:fill="FFFFFF"/>
          </w:tcPr>
          <w:p w14:paraId="6184682A"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682E" w14:textId="77777777">
        <w:trPr>
          <w:cantSplit/>
        </w:trPr>
        <w:tc>
          <w:tcPr>
            <w:tcW w:w="6480" w:type="dxa"/>
            <w:tcBorders>
              <w:top w:val="nil"/>
              <w:left w:val="nil"/>
              <w:bottom w:val="single" w:sz="7" w:space="0" w:color="000000"/>
              <w:right w:val="nil"/>
            </w:tcBorders>
            <w:shd w:val="clear" w:color="auto" w:fill="FFFFFF"/>
          </w:tcPr>
          <w:p w14:paraId="6184682C" w14:textId="77777777" w:rsidR="003B339B" w:rsidRDefault="001A749B">
            <w:pPr>
              <w:adjustRightInd w:val="0"/>
              <w:rPr>
                <w:rFonts w:ascii="Times New Roman" w:hAnsi="Times New Roman"/>
                <w:color w:val="000000"/>
              </w:rPr>
            </w:pPr>
            <w:r>
              <w:rPr>
                <w:rFonts w:ascii="Times New Roman" w:hAnsi="Times New Roman"/>
                <w:color w:val="000000"/>
              </w:rPr>
              <w:t xml:space="preserve">  No</w:t>
            </w:r>
          </w:p>
        </w:tc>
        <w:tc>
          <w:tcPr>
            <w:tcW w:w="6360" w:type="dxa"/>
            <w:tcBorders>
              <w:top w:val="nil"/>
              <w:left w:val="nil"/>
              <w:bottom w:val="single" w:sz="7" w:space="0" w:color="000000"/>
              <w:right w:val="nil"/>
            </w:tcBorders>
            <w:shd w:val="clear" w:color="auto" w:fill="FFFFFF"/>
          </w:tcPr>
          <w:p w14:paraId="618468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682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Full Analysis Set.</w:t>
      </w:r>
    </w:p>
    <w:p w14:paraId="6184683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Percentages are based on the number of subjects who had baseline PD-L1 Test.</w:t>
      </w:r>
    </w:p>
    <w:p w14:paraId="6184683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Percentages are based on the number of subjects who had baseline TMB Test.</w:t>
      </w:r>
    </w:p>
    <w:p w14:paraId="6184683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Time from initial Tumor Diagnosis to ICF (months) = (Date of Informed Consent – Date of tumor diagnosis + 1) / 30.4375.</w:t>
      </w:r>
    </w:p>
    <w:p w14:paraId="6184683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Years since smoking cessation (years) = (Date of Informed Consent – Date of last smoking +1) / 365.25.</w:t>
      </w:r>
    </w:p>
    <w:p w14:paraId="6184683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16.2.4.2.2.1, 16.2.4.2.2.2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838" w14:textId="77777777">
        <w:trPr>
          <w:cantSplit/>
        </w:trPr>
        <w:tc>
          <w:tcPr>
            <w:tcW w:w="6000" w:type="dxa"/>
            <w:tcBorders>
              <w:top w:val="nil"/>
              <w:left w:val="nil"/>
              <w:bottom w:val="nil"/>
              <w:right w:val="nil"/>
            </w:tcBorders>
          </w:tcPr>
          <w:p w14:paraId="61846835"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base.sas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836"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837"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61846839" w14:textId="77777777" w:rsidR="003B339B" w:rsidRDefault="003B339B">
      <w:pPr>
        <w:adjustRightInd w:val="0"/>
        <w:spacing w:before="10" w:after="10"/>
        <w:rPr>
          <w:rFonts w:ascii="Times New Roman" w:hAnsi="Times New Roman"/>
          <w:vanish/>
          <w:color w:val="000000"/>
          <w:specVanish/>
        </w:rPr>
      </w:pPr>
    </w:p>
    <w:p w14:paraId="6184683A" w14:textId="77777777" w:rsidR="003B339B" w:rsidRDefault="003B339B">
      <w:pPr>
        <w:adjustRightInd w:val="0"/>
        <w:jc w:val="center"/>
        <w:rPr>
          <w:rFonts w:hint="eastAsia"/>
          <w:sz w:val="24"/>
          <w:szCs w:val="24"/>
        </w:rPr>
        <w:sectPr w:rsidR="003B339B">
          <w:headerReference w:type="default" r:id="rId1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83D" w14:textId="77777777">
        <w:trPr>
          <w:cantSplit/>
        </w:trPr>
        <w:tc>
          <w:tcPr>
            <w:tcW w:w="6000" w:type="dxa"/>
            <w:tcBorders>
              <w:top w:val="nil"/>
              <w:left w:val="nil"/>
              <w:bottom w:val="nil"/>
              <w:right w:val="nil"/>
            </w:tcBorders>
          </w:tcPr>
          <w:p w14:paraId="6184683B"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83C"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83E" w14:textId="77777777" w:rsidR="003B339B" w:rsidRDefault="003B339B">
      <w:pPr>
        <w:adjustRightInd w:val="0"/>
        <w:spacing w:before="10" w:after="10"/>
        <w:rPr>
          <w:rFonts w:ascii="Times New Roman" w:hAnsi="Times New Roman"/>
          <w:b/>
          <w:bCs/>
          <w:color w:val="000000"/>
        </w:rPr>
      </w:pPr>
    </w:p>
    <w:p w14:paraId="6184683F" w14:textId="77777777" w:rsidR="003B339B" w:rsidRDefault="001A749B">
      <w:pPr>
        <w:adjustRightInd w:val="0"/>
        <w:spacing w:before="10" w:after="10"/>
        <w:jc w:val="center"/>
        <w:outlineLvl w:val="0"/>
        <w:rPr>
          <w:rFonts w:ascii="Times New Roman" w:hAnsi="Times New Roman"/>
          <w:b/>
          <w:bCs/>
          <w:color w:val="000000"/>
        </w:rPr>
      </w:pPr>
      <w:bookmarkStart w:id="7" w:name="_Toc171427684"/>
      <w:r>
        <w:rPr>
          <w:rFonts w:ascii="Times New Roman" w:hAnsi="Times New Roman"/>
          <w:b/>
          <w:bCs/>
          <w:color w:val="000000"/>
        </w:rPr>
        <w:t xml:space="preserve">Table 14.1.4.3 Prior Anti-cancer Therapy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7"/>
    </w:p>
    <w:p w14:paraId="61846840"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7609"/>
        <w:gridCol w:w="5336"/>
      </w:tblGrid>
      <w:tr w:rsidR="003B339B" w14:paraId="61846843" w14:textId="77777777">
        <w:trPr>
          <w:cantSplit/>
          <w:tblHeader/>
        </w:trPr>
        <w:tc>
          <w:tcPr>
            <w:tcW w:w="7609" w:type="dxa"/>
            <w:tcBorders>
              <w:top w:val="single" w:sz="7" w:space="0" w:color="000000"/>
              <w:left w:val="nil"/>
              <w:bottom w:val="single" w:sz="4" w:space="0" w:color="000000"/>
              <w:right w:val="nil"/>
            </w:tcBorders>
            <w:shd w:val="clear" w:color="auto" w:fill="FFFFFF"/>
            <w:vAlign w:val="bottom"/>
          </w:tcPr>
          <w:p w14:paraId="61846841" w14:textId="77777777" w:rsidR="003B339B" w:rsidRDefault="003B339B">
            <w:pPr>
              <w:adjustRightInd w:val="0"/>
              <w:jc w:val="center"/>
              <w:rPr>
                <w:rFonts w:ascii="Times New Roman" w:hAnsi="Times New Roman"/>
                <w:color w:val="000000"/>
              </w:rPr>
            </w:pPr>
            <w:bookmarkStart w:id="8" w:name="IDX4"/>
            <w:bookmarkEnd w:id="8"/>
          </w:p>
        </w:tc>
        <w:tc>
          <w:tcPr>
            <w:tcW w:w="5336" w:type="dxa"/>
            <w:tcBorders>
              <w:top w:val="single" w:sz="7" w:space="0" w:color="000000"/>
              <w:left w:val="nil"/>
              <w:bottom w:val="single" w:sz="4" w:space="0" w:color="000000"/>
              <w:right w:val="nil"/>
            </w:tcBorders>
            <w:shd w:val="clear" w:color="auto" w:fill="FFFFFF"/>
            <w:vAlign w:val="bottom"/>
          </w:tcPr>
          <w:p w14:paraId="6184684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6846" w14:textId="77777777">
        <w:trPr>
          <w:cantSplit/>
        </w:trPr>
        <w:tc>
          <w:tcPr>
            <w:tcW w:w="7609" w:type="dxa"/>
            <w:tcBorders>
              <w:top w:val="nil"/>
              <w:left w:val="nil"/>
              <w:bottom w:val="nil"/>
              <w:right w:val="nil"/>
            </w:tcBorders>
            <w:shd w:val="clear" w:color="auto" w:fill="FFFFFF"/>
          </w:tcPr>
          <w:p w14:paraId="61846844"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Prior Anti-cancer Therapy</w:t>
            </w:r>
          </w:p>
        </w:tc>
        <w:tc>
          <w:tcPr>
            <w:tcW w:w="5336" w:type="dxa"/>
            <w:tcBorders>
              <w:top w:val="nil"/>
              <w:left w:val="nil"/>
              <w:bottom w:val="nil"/>
              <w:right w:val="nil"/>
            </w:tcBorders>
            <w:shd w:val="clear" w:color="auto" w:fill="FFFFFF"/>
          </w:tcPr>
          <w:p w14:paraId="6184684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6848" w14:textId="77777777">
        <w:trPr>
          <w:cantSplit/>
        </w:trPr>
        <w:tc>
          <w:tcPr>
            <w:tcW w:w="12945" w:type="dxa"/>
            <w:gridSpan w:val="2"/>
            <w:tcBorders>
              <w:top w:val="nil"/>
              <w:left w:val="nil"/>
              <w:bottom w:val="nil"/>
              <w:right w:val="nil"/>
            </w:tcBorders>
            <w:shd w:val="clear" w:color="auto" w:fill="FFFFFF"/>
          </w:tcPr>
          <w:p w14:paraId="6184684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4B" w14:textId="77777777">
        <w:trPr>
          <w:cantSplit/>
        </w:trPr>
        <w:tc>
          <w:tcPr>
            <w:tcW w:w="7609" w:type="dxa"/>
            <w:tcBorders>
              <w:top w:val="nil"/>
              <w:left w:val="nil"/>
              <w:bottom w:val="nil"/>
              <w:right w:val="nil"/>
            </w:tcBorders>
            <w:shd w:val="clear" w:color="auto" w:fill="FFFFFF"/>
          </w:tcPr>
          <w:p w14:paraId="61846849" w14:textId="77777777" w:rsidR="003B339B" w:rsidRDefault="001A749B">
            <w:pPr>
              <w:adjustRightInd w:val="0"/>
              <w:rPr>
                <w:rFonts w:ascii="Times New Roman" w:hAnsi="Times New Roman"/>
                <w:color w:val="000000"/>
              </w:rPr>
            </w:pPr>
            <w:r>
              <w:rPr>
                <w:rFonts w:ascii="Times New Roman" w:hAnsi="Times New Roman"/>
                <w:color w:val="000000"/>
              </w:rPr>
              <w:t>Systemic</w:t>
            </w:r>
          </w:p>
        </w:tc>
        <w:tc>
          <w:tcPr>
            <w:tcW w:w="5336" w:type="dxa"/>
            <w:tcBorders>
              <w:top w:val="nil"/>
              <w:left w:val="nil"/>
              <w:bottom w:val="nil"/>
              <w:right w:val="nil"/>
            </w:tcBorders>
            <w:shd w:val="clear" w:color="auto" w:fill="FFFFFF"/>
          </w:tcPr>
          <w:p w14:paraId="6184684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84E" w14:textId="77777777">
        <w:trPr>
          <w:cantSplit/>
        </w:trPr>
        <w:tc>
          <w:tcPr>
            <w:tcW w:w="7609" w:type="dxa"/>
            <w:tcBorders>
              <w:top w:val="nil"/>
              <w:left w:val="nil"/>
              <w:bottom w:val="nil"/>
              <w:right w:val="nil"/>
            </w:tcBorders>
            <w:shd w:val="clear" w:color="auto" w:fill="FFFFFF"/>
          </w:tcPr>
          <w:p w14:paraId="6184684C" w14:textId="77777777" w:rsidR="003B339B" w:rsidRDefault="001A749B">
            <w:pPr>
              <w:adjustRightInd w:val="0"/>
              <w:rPr>
                <w:rFonts w:ascii="Times New Roman" w:hAnsi="Times New Roman"/>
                <w:color w:val="000000"/>
              </w:rPr>
            </w:pPr>
            <w:r>
              <w:rPr>
                <w:rFonts w:ascii="Times New Roman" w:hAnsi="Times New Roman"/>
                <w:color w:val="000000"/>
              </w:rPr>
              <w:t xml:space="preserve">  Treatment line*</w:t>
            </w:r>
          </w:p>
        </w:tc>
        <w:tc>
          <w:tcPr>
            <w:tcW w:w="5336" w:type="dxa"/>
            <w:tcBorders>
              <w:top w:val="nil"/>
              <w:left w:val="nil"/>
              <w:bottom w:val="nil"/>
              <w:right w:val="nil"/>
            </w:tcBorders>
            <w:shd w:val="clear" w:color="auto" w:fill="FFFFFF"/>
          </w:tcPr>
          <w:p w14:paraId="6184684D" w14:textId="77777777" w:rsidR="003B339B" w:rsidRDefault="003B339B">
            <w:pPr>
              <w:adjustRightInd w:val="0"/>
              <w:jc w:val="center"/>
              <w:rPr>
                <w:rFonts w:ascii="Times New Roman" w:hAnsi="Times New Roman"/>
                <w:color w:val="000000"/>
              </w:rPr>
            </w:pPr>
          </w:p>
        </w:tc>
      </w:tr>
      <w:tr w:rsidR="003B339B" w14:paraId="61846851" w14:textId="77777777">
        <w:trPr>
          <w:cantSplit/>
        </w:trPr>
        <w:tc>
          <w:tcPr>
            <w:tcW w:w="7609" w:type="dxa"/>
            <w:tcBorders>
              <w:top w:val="nil"/>
              <w:left w:val="nil"/>
              <w:bottom w:val="nil"/>
              <w:right w:val="nil"/>
            </w:tcBorders>
            <w:shd w:val="clear" w:color="auto" w:fill="FFFFFF"/>
          </w:tcPr>
          <w:p w14:paraId="6184684F" w14:textId="77777777" w:rsidR="003B339B" w:rsidRDefault="001A749B">
            <w:pPr>
              <w:adjustRightInd w:val="0"/>
              <w:rPr>
                <w:rFonts w:ascii="Times New Roman" w:hAnsi="Times New Roman"/>
                <w:color w:val="000000"/>
              </w:rPr>
            </w:pPr>
            <w:r>
              <w:rPr>
                <w:rFonts w:ascii="Times New Roman" w:hAnsi="Times New Roman"/>
                <w:color w:val="000000"/>
              </w:rPr>
              <w:t xml:space="preserve">    Neoadjuvant</w:t>
            </w:r>
          </w:p>
        </w:tc>
        <w:tc>
          <w:tcPr>
            <w:tcW w:w="5336" w:type="dxa"/>
            <w:tcBorders>
              <w:top w:val="nil"/>
              <w:left w:val="nil"/>
              <w:bottom w:val="nil"/>
              <w:right w:val="nil"/>
            </w:tcBorders>
            <w:shd w:val="clear" w:color="auto" w:fill="FFFFFF"/>
          </w:tcPr>
          <w:p w14:paraId="618468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54" w14:textId="77777777">
        <w:trPr>
          <w:cantSplit/>
        </w:trPr>
        <w:tc>
          <w:tcPr>
            <w:tcW w:w="7609" w:type="dxa"/>
            <w:tcBorders>
              <w:top w:val="nil"/>
              <w:left w:val="nil"/>
              <w:bottom w:val="nil"/>
              <w:right w:val="nil"/>
            </w:tcBorders>
            <w:shd w:val="clear" w:color="auto" w:fill="FFFFFF"/>
          </w:tcPr>
          <w:p w14:paraId="61846852" w14:textId="77777777" w:rsidR="003B339B" w:rsidRDefault="001A749B">
            <w:pPr>
              <w:adjustRightInd w:val="0"/>
              <w:rPr>
                <w:rFonts w:ascii="Times New Roman" w:hAnsi="Times New Roman"/>
                <w:color w:val="000000"/>
              </w:rPr>
            </w:pPr>
            <w:r>
              <w:rPr>
                <w:rFonts w:ascii="Times New Roman" w:hAnsi="Times New Roman"/>
                <w:color w:val="000000"/>
              </w:rPr>
              <w:t xml:space="preserve">    Adjuvant</w:t>
            </w:r>
          </w:p>
        </w:tc>
        <w:tc>
          <w:tcPr>
            <w:tcW w:w="5336" w:type="dxa"/>
            <w:tcBorders>
              <w:top w:val="nil"/>
              <w:left w:val="nil"/>
              <w:bottom w:val="nil"/>
              <w:right w:val="nil"/>
            </w:tcBorders>
            <w:shd w:val="clear" w:color="auto" w:fill="FFFFFF"/>
          </w:tcPr>
          <w:p w14:paraId="61846853" w14:textId="77777777" w:rsidR="003B339B" w:rsidRDefault="001A749B">
            <w:pPr>
              <w:adjustRightInd w:val="0"/>
              <w:jc w:val="center"/>
              <w:rPr>
                <w:rFonts w:ascii="Times New Roman" w:hAnsi="Times New Roman"/>
                <w:color w:val="000000"/>
              </w:rPr>
            </w:pPr>
            <w:r>
              <w:rPr>
                <w:rFonts w:ascii="Times New Roman" w:hAnsi="Times New Roman"/>
                <w:color w:val="000000"/>
              </w:rPr>
              <w:t>1 (33.3)</w:t>
            </w:r>
          </w:p>
        </w:tc>
      </w:tr>
      <w:tr w:rsidR="003B339B" w14:paraId="61846857" w14:textId="77777777">
        <w:trPr>
          <w:cantSplit/>
        </w:trPr>
        <w:tc>
          <w:tcPr>
            <w:tcW w:w="7609" w:type="dxa"/>
            <w:tcBorders>
              <w:top w:val="nil"/>
              <w:left w:val="nil"/>
              <w:bottom w:val="nil"/>
              <w:right w:val="nil"/>
            </w:tcBorders>
            <w:shd w:val="clear" w:color="auto" w:fill="FFFFFF"/>
          </w:tcPr>
          <w:p w14:paraId="61846855" w14:textId="77777777" w:rsidR="003B339B" w:rsidRDefault="001A749B">
            <w:pPr>
              <w:adjustRightInd w:val="0"/>
              <w:rPr>
                <w:rFonts w:ascii="Times New Roman" w:hAnsi="Times New Roman"/>
                <w:color w:val="000000"/>
              </w:rPr>
            </w:pPr>
            <w:r>
              <w:rPr>
                <w:rFonts w:ascii="Times New Roman" w:hAnsi="Times New Roman"/>
                <w:color w:val="000000"/>
              </w:rPr>
              <w:t xml:space="preserve">    First-line treatment</w:t>
            </w:r>
          </w:p>
        </w:tc>
        <w:tc>
          <w:tcPr>
            <w:tcW w:w="5336" w:type="dxa"/>
            <w:tcBorders>
              <w:top w:val="nil"/>
              <w:left w:val="nil"/>
              <w:bottom w:val="nil"/>
              <w:right w:val="nil"/>
            </w:tcBorders>
            <w:shd w:val="clear" w:color="auto" w:fill="FFFFFF"/>
          </w:tcPr>
          <w:p w14:paraId="618468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5A" w14:textId="77777777">
        <w:trPr>
          <w:cantSplit/>
        </w:trPr>
        <w:tc>
          <w:tcPr>
            <w:tcW w:w="7609" w:type="dxa"/>
            <w:tcBorders>
              <w:top w:val="nil"/>
              <w:left w:val="nil"/>
              <w:bottom w:val="nil"/>
              <w:right w:val="nil"/>
            </w:tcBorders>
            <w:shd w:val="clear" w:color="auto" w:fill="FFFFFF"/>
          </w:tcPr>
          <w:p w14:paraId="61846858" w14:textId="77777777" w:rsidR="003B339B" w:rsidRDefault="001A749B">
            <w:pPr>
              <w:adjustRightInd w:val="0"/>
              <w:rPr>
                <w:rFonts w:ascii="Times New Roman" w:hAnsi="Times New Roman"/>
                <w:color w:val="000000"/>
              </w:rPr>
            </w:pPr>
            <w:r>
              <w:rPr>
                <w:rFonts w:ascii="Times New Roman" w:hAnsi="Times New Roman"/>
                <w:color w:val="000000"/>
              </w:rPr>
              <w:t xml:space="preserve">    First-line maintain</w:t>
            </w:r>
          </w:p>
        </w:tc>
        <w:tc>
          <w:tcPr>
            <w:tcW w:w="5336" w:type="dxa"/>
            <w:tcBorders>
              <w:top w:val="nil"/>
              <w:left w:val="nil"/>
              <w:bottom w:val="nil"/>
              <w:right w:val="nil"/>
            </w:tcBorders>
            <w:shd w:val="clear" w:color="auto" w:fill="FFFFFF"/>
          </w:tcPr>
          <w:p w14:paraId="618468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5D" w14:textId="77777777">
        <w:trPr>
          <w:cantSplit/>
        </w:trPr>
        <w:tc>
          <w:tcPr>
            <w:tcW w:w="7609" w:type="dxa"/>
            <w:tcBorders>
              <w:top w:val="nil"/>
              <w:left w:val="nil"/>
              <w:bottom w:val="nil"/>
              <w:right w:val="nil"/>
            </w:tcBorders>
            <w:shd w:val="clear" w:color="auto" w:fill="FFFFFF"/>
          </w:tcPr>
          <w:p w14:paraId="6184685B" w14:textId="77777777" w:rsidR="003B339B" w:rsidRDefault="001A749B">
            <w:pPr>
              <w:adjustRightInd w:val="0"/>
              <w:rPr>
                <w:rFonts w:ascii="Times New Roman" w:hAnsi="Times New Roman"/>
                <w:color w:val="000000"/>
              </w:rPr>
            </w:pPr>
            <w:r>
              <w:rPr>
                <w:rFonts w:ascii="Times New Roman" w:hAnsi="Times New Roman"/>
                <w:color w:val="000000"/>
              </w:rPr>
              <w:t xml:space="preserve">    Second-line treatment</w:t>
            </w:r>
          </w:p>
        </w:tc>
        <w:tc>
          <w:tcPr>
            <w:tcW w:w="5336" w:type="dxa"/>
            <w:tcBorders>
              <w:top w:val="nil"/>
              <w:left w:val="nil"/>
              <w:bottom w:val="nil"/>
              <w:right w:val="nil"/>
            </w:tcBorders>
            <w:shd w:val="clear" w:color="auto" w:fill="FFFFFF"/>
          </w:tcPr>
          <w:p w14:paraId="618468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60" w14:textId="77777777">
        <w:trPr>
          <w:cantSplit/>
        </w:trPr>
        <w:tc>
          <w:tcPr>
            <w:tcW w:w="7609" w:type="dxa"/>
            <w:tcBorders>
              <w:top w:val="nil"/>
              <w:left w:val="nil"/>
              <w:bottom w:val="nil"/>
              <w:right w:val="nil"/>
            </w:tcBorders>
            <w:shd w:val="clear" w:color="auto" w:fill="FFFFFF"/>
          </w:tcPr>
          <w:p w14:paraId="6184685E" w14:textId="77777777" w:rsidR="003B339B" w:rsidRDefault="001A749B">
            <w:pPr>
              <w:adjustRightInd w:val="0"/>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Second-line</w:t>
            </w:r>
            <w:proofErr w:type="gramEnd"/>
            <w:r>
              <w:rPr>
                <w:rFonts w:ascii="Times New Roman" w:hAnsi="Times New Roman"/>
                <w:color w:val="000000"/>
              </w:rPr>
              <w:t xml:space="preserve"> maintain</w:t>
            </w:r>
          </w:p>
        </w:tc>
        <w:tc>
          <w:tcPr>
            <w:tcW w:w="5336" w:type="dxa"/>
            <w:tcBorders>
              <w:top w:val="nil"/>
              <w:left w:val="nil"/>
              <w:bottom w:val="nil"/>
              <w:right w:val="nil"/>
            </w:tcBorders>
            <w:shd w:val="clear" w:color="auto" w:fill="FFFFFF"/>
          </w:tcPr>
          <w:p w14:paraId="618468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63" w14:textId="77777777">
        <w:trPr>
          <w:cantSplit/>
        </w:trPr>
        <w:tc>
          <w:tcPr>
            <w:tcW w:w="7609" w:type="dxa"/>
            <w:tcBorders>
              <w:top w:val="nil"/>
              <w:left w:val="nil"/>
              <w:bottom w:val="nil"/>
              <w:right w:val="nil"/>
            </w:tcBorders>
            <w:shd w:val="clear" w:color="auto" w:fill="FFFFFF"/>
          </w:tcPr>
          <w:p w14:paraId="61846861" w14:textId="77777777" w:rsidR="003B339B" w:rsidRDefault="001A749B">
            <w:pPr>
              <w:adjustRightInd w:val="0"/>
              <w:rPr>
                <w:rFonts w:ascii="Times New Roman" w:hAnsi="Times New Roman"/>
                <w:color w:val="000000"/>
              </w:rPr>
            </w:pPr>
            <w:r>
              <w:rPr>
                <w:rFonts w:ascii="Times New Roman" w:hAnsi="Times New Roman"/>
                <w:color w:val="000000"/>
              </w:rPr>
              <w:t xml:space="preserve">    Third-line treatment</w:t>
            </w:r>
          </w:p>
        </w:tc>
        <w:tc>
          <w:tcPr>
            <w:tcW w:w="5336" w:type="dxa"/>
            <w:tcBorders>
              <w:top w:val="nil"/>
              <w:left w:val="nil"/>
              <w:bottom w:val="nil"/>
              <w:right w:val="nil"/>
            </w:tcBorders>
            <w:shd w:val="clear" w:color="auto" w:fill="FFFFFF"/>
          </w:tcPr>
          <w:p w14:paraId="618468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66" w14:textId="77777777">
        <w:trPr>
          <w:cantSplit/>
        </w:trPr>
        <w:tc>
          <w:tcPr>
            <w:tcW w:w="7609" w:type="dxa"/>
            <w:tcBorders>
              <w:top w:val="nil"/>
              <w:left w:val="nil"/>
              <w:bottom w:val="nil"/>
              <w:right w:val="nil"/>
            </w:tcBorders>
            <w:shd w:val="clear" w:color="auto" w:fill="FFFFFF"/>
          </w:tcPr>
          <w:p w14:paraId="61846864" w14:textId="77777777" w:rsidR="003B339B" w:rsidRDefault="001A749B">
            <w:pPr>
              <w:adjustRightInd w:val="0"/>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Third-line</w:t>
            </w:r>
            <w:proofErr w:type="gramEnd"/>
            <w:r>
              <w:rPr>
                <w:rFonts w:ascii="Times New Roman" w:hAnsi="Times New Roman"/>
                <w:color w:val="000000"/>
              </w:rPr>
              <w:t xml:space="preserve"> maintain</w:t>
            </w:r>
          </w:p>
        </w:tc>
        <w:tc>
          <w:tcPr>
            <w:tcW w:w="5336" w:type="dxa"/>
            <w:tcBorders>
              <w:top w:val="nil"/>
              <w:left w:val="nil"/>
              <w:bottom w:val="nil"/>
              <w:right w:val="nil"/>
            </w:tcBorders>
            <w:shd w:val="clear" w:color="auto" w:fill="FFFFFF"/>
          </w:tcPr>
          <w:p w14:paraId="618468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69" w14:textId="77777777">
        <w:trPr>
          <w:cantSplit/>
        </w:trPr>
        <w:tc>
          <w:tcPr>
            <w:tcW w:w="7609" w:type="dxa"/>
            <w:tcBorders>
              <w:top w:val="nil"/>
              <w:left w:val="nil"/>
              <w:bottom w:val="nil"/>
              <w:right w:val="nil"/>
            </w:tcBorders>
            <w:shd w:val="clear" w:color="auto" w:fill="FFFFFF"/>
          </w:tcPr>
          <w:p w14:paraId="61846867" w14:textId="77777777" w:rsidR="003B339B" w:rsidRDefault="001A749B">
            <w:pPr>
              <w:adjustRightInd w:val="0"/>
              <w:rPr>
                <w:rFonts w:ascii="Times New Roman" w:hAnsi="Times New Roman"/>
                <w:color w:val="000000"/>
              </w:rPr>
            </w:pPr>
            <w:r>
              <w:rPr>
                <w:rFonts w:ascii="Times New Roman" w:hAnsi="Times New Roman"/>
                <w:color w:val="000000"/>
              </w:rPr>
              <w:t xml:space="preserve">    &gt;Third-line treatment</w:t>
            </w:r>
          </w:p>
        </w:tc>
        <w:tc>
          <w:tcPr>
            <w:tcW w:w="5336" w:type="dxa"/>
            <w:tcBorders>
              <w:top w:val="nil"/>
              <w:left w:val="nil"/>
              <w:bottom w:val="nil"/>
              <w:right w:val="nil"/>
            </w:tcBorders>
            <w:shd w:val="clear" w:color="auto" w:fill="FFFFFF"/>
          </w:tcPr>
          <w:p w14:paraId="618468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6C" w14:textId="77777777">
        <w:trPr>
          <w:cantSplit/>
        </w:trPr>
        <w:tc>
          <w:tcPr>
            <w:tcW w:w="7609" w:type="dxa"/>
            <w:tcBorders>
              <w:top w:val="nil"/>
              <w:left w:val="nil"/>
              <w:bottom w:val="nil"/>
              <w:right w:val="nil"/>
            </w:tcBorders>
            <w:shd w:val="clear" w:color="auto" w:fill="FFFFFF"/>
          </w:tcPr>
          <w:p w14:paraId="6184686A"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5336" w:type="dxa"/>
            <w:tcBorders>
              <w:top w:val="nil"/>
              <w:left w:val="nil"/>
              <w:bottom w:val="nil"/>
              <w:right w:val="nil"/>
            </w:tcBorders>
            <w:shd w:val="clear" w:color="auto" w:fill="FFFFFF"/>
          </w:tcPr>
          <w:p w14:paraId="6184686B" w14:textId="77777777" w:rsidR="003B339B" w:rsidRDefault="001A749B">
            <w:pPr>
              <w:adjustRightInd w:val="0"/>
              <w:jc w:val="center"/>
              <w:rPr>
                <w:rFonts w:ascii="Times New Roman" w:hAnsi="Times New Roman"/>
                <w:color w:val="000000"/>
              </w:rPr>
            </w:pPr>
            <w:r>
              <w:rPr>
                <w:rFonts w:ascii="Times New Roman" w:hAnsi="Times New Roman"/>
                <w:color w:val="000000"/>
              </w:rPr>
              <w:t>2 (66.7)</w:t>
            </w:r>
          </w:p>
        </w:tc>
      </w:tr>
      <w:tr w:rsidR="003B339B" w14:paraId="6184686E" w14:textId="77777777">
        <w:trPr>
          <w:cantSplit/>
        </w:trPr>
        <w:tc>
          <w:tcPr>
            <w:tcW w:w="12945" w:type="dxa"/>
            <w:gridSpan w:val="2"/>
            <w:tcBorders>
              <w:top w:val="nil"/>
              <w:left w:val="nil"/>
              <w:bottom w:val="nil"/>
              <w:right w:val="nil"/>
            </w:tcBorders>
            <w:shd w:val="clear" w:color="auto" w:fill="FFFFFF"/>
          </w:tcPr>
          <w:p w14:paraId="6184686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71" w14:textId="77777777">
        <w:trPr>
          <w:cantSplit/>
        </w:trPr>
        <w:tc>
          <w:tcPr>
            <w:tcW w:w="7609" w:type="dxa"/>
            <w:tcBorders>
              <w:top w:val="nil"/>
              <w:left w:val="nil"/>
              <w:bottom w:val="nil"/>
              <w:right w:val="nil"/>
            </w:tcBorders>
            <w:shd w:val="clear" w:color="auto" w:fill="FFFFFF"/>
          </w:tcPr>
          <w:p w14:paraId="6184686F" w14:textId="77777777" w:rsidR="003B339B" w:rsidRDefault="001A749B">
            <w:pPr>
              <w:adjustRightInd w:val="0"/>
              <w:rPr>
                <w:rFonts w:ascii="Times New Roman" w:hAnsi="Times New Roman"/>
                <w:color w:val="000000"/>
              </w:rPr>
            </w:pPr>
            <w:r>
              <w:rPr>
                <w:rFonts w:ascii="Times New Roman" w:hAnsi="Times New Roman"/>
                <w:color w:val="000000"/>
              </w:rPr>
              <w:t xml:space="preserve">  Maximum Treatment line*</w:t>
            </w:r>
          </w:p>
        </w:tc>
        <w:tc>
          <w:tcPr>
            <w:tcW w:w="5336" w:type="dxa"/>
            <w:tcBorders>
              <w:top w:val="nil"/>
              <w:left w:val="nil"/>
              <w:bottom w:val="nil"/>
              <w:right w:val="nil"/>
            </w:tcBorders>
            <w:shd w:val="clear" w:color="auto" w:fill="FFFFFF"/>
          </w:tcPr>
          <w:p w14:paraId="61846870" w14:textId="77777777" w:rsidR="003B339B" w:rsidRDefault="003B339B">
            <w:pPr>
              <w:adjustRightInd w:val="0"/>
              <w:jc w:val="center"/>
              <w:rPr>
                <w:rFonts w:ascii="Times New Roman" w:hAnsi="Times New Roman"/>
                <w:color w:val="000000"/>
              </w:rPr>
            </w:pPr>
          </w:p>
        </w:tc>
      </w:tr>
      <w:tr w:rsidR="003B339B" w14:paraId="61846874" w14:textId="77777777">
        <w:trPr>
          <w:cantSplit/>
        </w:trPr>
        <w:tc>
          <w:tcPr>
            <w:tcW w:w="7609" w:type="dxa"/>
            <w:tcBorders>
              <w:top w:val="nil"/>
              <w:left w:val="nil"/>
              <w:bottom w:val="nil"/>
              <w:right w:val="nil"/>
            </w:tcBorders>
            <w:shd w:val="clear" w:color="auto" w:fill="FFFFFF"/>
          </w:tcPr>
          <w:p w14:paraId="61846872" w14:textId="77777777" w:rsidR="003B339B" w:rsidRDefault="001A749B">
            <w:pPr>
              <w:adjustRightInd w:val="0"/>
              <w:rPr>
                <w:rFonts w:ascii="Times New Roman" w:hAnsi="Times New Roman"/>
                <w:color w:val="000000"/>
              </w:rPr>
            </w:pPr>
            <w:r>
              <w:rPr>
                <w:rFonts w:ascii="Times New Roman" w:hAnsi="Times New Roman"/>
                <w:color w:val="000000"/>
              </w:rPr>
              <w:t xml:space="preserve">    Neoadjuvant</w:t>
            </w:r>
          </w:p>
        </w:tc>
        <w:tc>
          <w:tcPr>
            <w:tcW w:w="5336" w:type="dxa"/>
            <w:tcBorders>
              <w:top w:val="nil"/>
              <w:left w:val="nil"/>
              <w:bottom w:val="nil"/>
              <w:right w:val="nil"/>
            </w:tcBorders>
            <w:shd w:val="clear" w:color="auto" w:fill="FFFFFF"/>
          </w:tcPr>
          <w:p w14:paraId="618468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77" w14:textId="77777777">
        <w:trPr>
          <w:cantSplit/>
        </w:trPr>
        <w:tc>
          <w:tcPr>
            <w:tcW w:w="7609" w:type="dxa"/>
            <w:tcBorders>
              <w:top w:val="nil"/>
              <w:left w:val="nil"/>
              <w:bottom w:val="nil"/>
              <w:right w:val="nil"/>
            </w:tcBorders>
            <w:shd w:val="clear" w:color="auto" w:fill="FFFFFF"/>
          </w:tcPr>
          <w:p w14:paraId="61846875" w14:textId="77777777" w:rsidR="003B339B" w:rsidRDefault="001A749B">
            <w:pPr>
              <w:adjustRightInd w:val="0"/>
              <w:rPr>
                <w:rFonts w:ascii="Times New Roman" w:hAnsi="Times New Roman"/>
                <w:color w:val="000000"/>
              </w:rPr>
            </w:pPr>
            <w:r>
              <w:rPr>
                <w:rFonts w:ascii="Times New Roman" w:hAnsi="Times New Roman"/>
                <w:color w:val="000000"/>
              </w:rPr>
              <w:t xml:space="preserve">    Adjuvant</w:t>
            </w:r>
          </w:p>
        </w:tc>
        <w:tc>
          <w:tcPr>
            <w:tcW w:w="5336" w:type="dxa"/>
            <w:tcBorders>
              <w:top w:val="nil"/>
              <w:left w:val="nil"/>
              <w:bottom w:val="nil"/>
              <w:right w:val="nil"/>
            </w:tcBorders>
            <w:shd w:val="clear" w:color="auto" w:fill="FFFFFF"/>
          </w:tcPr>
          <w:p w14:paraId="61846876" w14:textId="77777777" w:rsidR="003B339B" w:rsidRDefault="001A749B">
            <w:pPr>
              <w:adjustRightInd w:val="0"/>
              <w:jc w:val="center"/>
              <w:rPr>
                <w:rFonts w:ascii="Times New Roman" w:hAnsi="Times New Roman"/>
                <w:color w:val="000000"/>
              </w:rPr>
            </w:pPr>
            <w:r>
              <w:rPr>
                <w:rFonts w:ascii="Times New Roman" w:hAnsi="Times New Roman"/>
                <w:color w:val="000000"/>
              </w:rPr>
              <w:t>1 (33.3)</w:t>
            </w:r>
          </w:p>
        </w:tc>
      </w:tr>
      <w:tr w:rsidR="003B339B" w14:paraId="6184687A" w14:textId="77777777">
        <w:trPr>
          <w:cantSplit/>
        </w:trPr>
        <w:tc>
          <w:tcPr>
            <w:tcW w:w="7609" w:type="dxa"/>
            <w:tcBorders>
              <w:top w:val="nil"/>
              <w:left w:val="nil"/>
              <w:bottom w:val="nil"/>
              <w:right w:val="nil"/>
            </w:tcBorders>
            <w:shd w:val="clear" w:color="auto" w:fill="FFFFFF"/>
          </w:tcPr>
          <w:p w14:paraId="61846878" w14:textId="77777777" w:rsidR="003B339B" w:rsidRDefault="001A749B">
            <w:pPr>
              <w:adjustRightInd w:val="0"/>
              <w:rPr>
                <w:rFonts w:ascii="Times New Roman" w:hAnsi="Times New Roman"/>
                <w:color w:val="000000"/>
              </w:rPr>
            </w:pPr>
            <w:r>
              <w:rPr>
                <w:rFonts w:ascii="Times New Roman" w:hAnsi="Times New Roman"/>
                <w:color w:val="000000"/>
              </w:rPr>
              <w:t xml:space="preserve">    First-line treatment</w:t>
            </w:r>
          </w:p>
        </w:tc>
        <w:tc>
          <w:tcPr>
            <w:tcW w:w="5336" w:type="dxa"/>
            <w:tcBorders>
              <w:top w:val="nil"/>
              <w:left w:val="nil"/>
              <w:bottom w:val="nil"/>
              <w:right w:val="nil"/>
            </w:tcBorders>
            <w:shd w:val="clear" w:color="auto" w:fill="FFFFFF"/>
          </w:tcPr>
          <w:p w14:paraId="618468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7D" w14:textId="77777777">
        <w:trPr>
          <w:cantSplit/>
        </w:trPr>
        <w:tc>
          <w:tcPr>
            <w:tcW w:w="7609" w:type="dxa"/>
            <w:tcBorders>
              <w:top w:val="nil"/>
              <w:left w:val="nil"/>
              <w:bottom w:val="nil"/>
              <w:right w:val="nil"/>
            </w:tcBorders>
            <w:shd w:val="clear" w:color="auto" w:fill="FFFFFF"/>
          </w:tcPr>
          <w:p w14:paraId="6184687B" w14:textId="77777777" w:rsidR="003B339B" w:rsidRDefault="001A749B">
            <w:pPr>
              <w:adjustRightInd w:val="0"/>
              <w:rPr>
                <w:rFonts w:ascii="Times New Roman" w:hAnsi="Times New Roman"/>
                <w:color w:val="000000"/>
              </w:rPr>
            </w:pPr>
            <w:r>
              <w:rPr>
                <w:rFonts w:ascii="Times New Roman" w:hAnsi="Times New Roman"/>
                <w:color w:val="000000"/>
              </w:rPr>
              <w:t xml:space="preserve">    First-line maintain</w:t>
            </w:r>
          </w:p>
        </w:tc>
        <w:tc>
          <w:tcPr>
            <w:tcW w:w="5336" w:type="dxa"/>
            <w:tcBorders>
              <w:top w:val="nil"/>
              <w:left w:val="nil"/>
              <w:bottom w:val="nil"/>
              <w:right w:val="nil"/>
            </w:tcBorders>
            <w:shd w:val="clear" w:color="auto" w:fill="FFFFFF"/>
          </w:tcPr>
          <w:p w14:paraId="618468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80" w14:textId="77777777">
        <w:trPr>
          <w:cantSplit/>
        </w:trPr>
        <w:tc>
          <w:tcPr>
            <w:tcW w:w="7609" w:type="dxa"/>
            <w:tcBorders>
              <w:top w:val="nil"/>
              <w:left w:val="nil"/>
              <w:bottom w:val="nil"/>
              <w:right w:val="nil"/>
            </w:tcBorders>
            <w:shd w:val="clear" w:color="auto" w:fill="FFFFFF"/>
          </w:tcPr>
          <w:p w14:paraId="6184687E" w14:textId="77777777" w:rsidR="003B339B" w:rsidRDefault="001A749B">
            <w:pPr>
              <w:adjustRightInd w:val="0"/>
              <w:rPr>
                <w:rFonts w:ascii="Times New Roman" w:hAnsi="Times New Roman"/>
                <w:color w:val="000000"/>
              </w:rPr>
            </w:pPr>
            <w:r>
              <w:rPr>
                <w:rFonts w:ascii="Times New Roman" w:hAnsi="Times New Roman"/>
                <w:color w:val="000000"/>
              </w:rPr>
              <w:t xml:space="preserve">    Second-line treatment</w:t>
            </w:r>
          </w:p>
        </w:tc>
        <w:tc>
          <w:tcPr>
            <w:tcW w:w="5336" w:type="dxa"/>
            <w:tcBorders>
              <w:top w:val="nil"/>
              <w:left w:val="nil"/>
              <w:bottom w:val="nil"/>
              <w:right w:val="nil"/>
            </w:tcBorders>
            <w:shd w:val="clear" w:color="auto" w:fill="FFFFFF"/>
          </w:tcPr>
          <w:p w14:paraId="618468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83" w14:textId="77777777">
        <w:trPr>
          <w:cantSplit/>
        </w:trPr>
        <w:tc>
          <w:tcPr>
            <w:tcW w:w="7609" w:type="dxa"/>
            <w:tcBorders>
              <w:top w:val="nil"/>
              <w:left w:val="nil"/>
              <w:bottom w:val="nil"/>
              <w:right w:val="nil"/>
            </w:tcBorders>
            <w:shd w:val="clear" w:color="auto" w:fill="FFFFFF"/>
          </w:tcPr>
          <w:p w14:paraId="61846881" w14:textId="77777777" w:rsidR="003B339B" w:rsidRDefault="001A749B">
            <w:pPr>
              <w:adjustRightInd w:val="0"/>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Second-line</w:t>
            </w:r>
            <w:proofErr w:type="gramEnd"/>
            <w:r>
              <w:rPr>
                <w:rFonts w:ascii="Times New Roman" w:hAnsi="Times New Roman"/>
                <w:color w:val="000000"/>
              </w:rPr>
              <w:t xml:space="preserve"> maintain</w:t>
            </w:r>
          </w:p>
        </w:tc>
        <w:tc>
          <w:tcPr>
            <w:tcW w:w="5336" w:type="dxa"/>
            <w:tcBorders>
              <w:top w:val="nil"/>
              <w:left w:val="nil"/>
              <w:bottom w:val="nil"/>
              <w:right w:val="nil"/>
            </w:tcBorders>
            <w:shd w:val="clear" w:color="auto" w:fill="FFFFFF"/>
          </w:tcPr>
          <w:p w14:paraId="618468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86" w14:textId="77777777">
        <w:trPr>
          <w:cantSplit/>
        </w:trPr>
        <w:tc>
          <w:tcPr>
            <w:tcW w:w="7609" w:type="dxa"/>
            <w:tcBorders>
              <w:top w:val="nil"/>
              <w:left w:val="nil"/>
              <w:bottom w:val="nil"/>
              <w:right w:val="nil"/>
            </w:tcBorders>
            <w:shd w:val="clear" w:color="auto" w:fill="FFFFFF"/>
          </w:tcPr>
          <w:p w14:paraId="61846884" w14:textId="77777777" w:rsidR="003B339B" w:rsidRDefault="001A749B">
            <w:pPr>
              <w:adjustRightInd w:val="0"/>
              <w:rPr>
                <w:rFonts w:ascii="Times New Roman" w:hAnsi="Times New Roman"/>
                <w:color w:val="000000"/>
              </w:rPr>
            </w:pPr>
            <w:r>
              <w:rPr>
                <w:rFonts w:ascii="Times New Roman" w:hAnsi="Times New Roman"/>
                <w:color w:val="000000"/>
              </w:rPr>
              <w:t xml:space="preserve">    Third-line treatment</w:t>
            </w:r>
          </w:p>
        </w:tc>
        <w:tc>
          <w:tcPr>
            <w:tcW w:w="5336" w:type="dxa"/>
            <w:tcBorders>
              <w:top w:val="nil"/>
              <w:left w:val="nil"/>
              <w:bottom w:val="nil"/>
              <w:right w:val="nil"/>
            </w:tcBorders>
            <w:shd w:val="clear" w:color="auto" w:fill="FFFFFF"/>
          </w:tcPr>
          <w:p w14:paraId="618468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89" w14:textId="77777777">
        <w:trPr>
          <w:cantSplit/>
        </w:trPr>
        <w:tc>
          <w:tcPr>
            <w:tcW w:w="7609" w:type="dxa"/>
            <w:tcBorders>
              <w:top w:val="nil"/>
              <w:left w:val="nil"/>
              <w:bottom w:val="nil"/>
              <w:right w:val="nil"/>
            </w:tcBorders>
            <w:shd w:val="clear" w:color="auto" w:fill="FFFFFF"/>
          </w:tcPr>
          <w:p w14:paraId="61846887" w14:textId="77777777" w:rsidR="003B339B" w:rsidRDefault="001A749B">
            <w:pPr>
              <w:adjustRightInd w:val="0"/>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Third-line</w:t>
            </w:r>
            <w:proofErr w:type="gramEnd"/>
            <w:r>
              <w:rPr>
                <w:rFonts w:ascii="Times New Roman" w:hAnsi="Times New Roman"/>
                <w:color w:val="000000"/>
              </w:rPr>
              <w:t xml:space="preserve"> maintain</w:t>
            </w:r>
          </w:p>
        </w:tc>
        <w:tc>
          <w:tcPr>
            <w:tcW w:w="5336" w:type="dxa"/>
            <w:tcBorders>
              <w:top w:val="nil"/>
              <w:left w:val="nil"/>
              <w:bottom w:val="nil"/>
              <w:right w:val="nil"/>
            </w:tcBorders>
            <w:shd w:val="clear" w:color="auto" w:fill="FFFFFF"/>
          </w:tcPr>
          <w:p w14:paraId="618468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8C" w14:textId="77777777">
        <w:trPr>
          <w:cantSplit/>
        </w:trPr>
        <w:tc>
          <w:tcPr>
            <w:tcW w:w="7609" w:type="dxa"/>
            <w:tcBorders>
              <w:top w:val="nil"/>
              <w:left w:val="nil"/>
              <w:bottom w:val="nil"/>
              <w:right w:val="nil"/>
            </w:tcBorders>
            <w:shd w:val="clear" w:color="auto" w:fill="FFFFFF"/>
          </w:tcPr>
          <w:p w14:paraId="6184688A" w14:textId="77777777" w:rsidR="003B339B" w:rsidRDefault="001A749B">
            <w:pPr>
              <w:adjustRightInd w:val="0"/>
              <w:rPr>
                <w:rFonts w:ascii="Times New Roman" w:hAnsi="Times New Roman"/>
                <w:color w:val="000000"/>
              </w:rPr>
            </w:pPr>
            <w:r>
              <w:rPr>
                <w:rFonts w:ascii="Times New Roman" w:hAnsi="Times New Roman"/>
                <w:color w:val="000000"/>
              </w:rPr>
              <w:t xml:space="preserve">    &gt;Third-line treatment</w:t>
            </w:r>
          </w:p>
        </w:tc>
        <w:tc>
          <w:tcPr>
            <w:tcW w:w="5336" w:type="dxa"/>
            <w:tcBorders>
              <w:top w:val="nil"/>
              <w:left w:val="nil"/>
              <w:bottom w:val="nil"/>
              <w:right w:val="nil"/>
            </w:tcBorders>
            <w:shd w:val="clear" w:color="auto" w:fill="FFFFFF"/>
          </w:tcPr>
          <w:p w14:paraId="618468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8E" w14:textId="77777777">
        <w:trPr>
          <w:cantSplit/>
        </w:trPr>
        <w:tc>
          <w:tcPr>
            <w:tcW w:w="12945" w:type="dxa"/>
            <w:gridSpan w:val="2"/>
            <w:tcBorders>
              <w:top w:val="nil"/>
              <w:left w:val="nil"/>
              <w:bottom w:val="nil"/>
              <w:right w:val="nil"/>
            </w:tcBorders>
            <w:shd w:val="clear" w:color="auto" w:fill="FFFFFF"/>
          </w:tcPr>
          <w:p w14:paraId="618468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91" w14:textId="77777777">
        <w:trPr>
          <w:cantSplit/>
        </w:trPr>
        <w:tc>
          <w:tcPr>
            <w:tcW w:w="7609" w:type="dxa"/>
            <w:tcBorders>
              <w:top w:val="nil"/>
              <w:left w:val="nil"/>
              <w:bottom w:val="nil"/>
              <w:right w:val="nil"/>
            </w:tcBorders>
            <w:shd w:val="clear" w:color="auto" w:fill="FFFFFF"/>
          </w:tcPr>
          <w:p w14:paraId="6184688F" w14:textId="77777777" w:rsidR="003B339B" w:rsidRDefault="001A749B">
            <w:pPr>
              <w:adjustRightInd w:val="0"/>
              <w:rPr>
                <w:rFonts w:ascii="Times New Roman" w:hAnsi="Times New Roman"/>
                <w:color w:val="000000"/>
              </w:rPr>
            </w:pPr>
            <w:r>
              <w:rPr>
                <w:rFonts w:ascii="Times New Roman" w:hAnsi="Times New Roman"/>
                <w:color w:val="000000"/>
              </w:rPr>
              <w:t xml:space="preserve">  Treatment Type*</w:t>
            </w:r>
          </w:p>
        </w:tc>
        <w:tc>
          <w:tcPr>
            <w:tcW w:w="5336" w:type="dxa"/>
            <w:tcBorders>
              <w:top w:val="nil"/>
              <w:left w:val="nil"/>
              <w:bottom w:val="nil"/>
              <w:right w:val="nil"/>
            </w:tcBorders>
            <w:shd w:val="clear" w:color="auto" w:fill="FFFFFF"/>
          </w:tcPr>
          <w:p w14:paraId="61846890" w14:textId="77777777" w:rsidR="003B339B" w:rsidRDefault="003B339B">
            <w:pPr>
              <w:adjustRightInd w:val="0"/>
              <w:jc w:val="center"/>
              <w:rPr>
                <w:rFonts w:ascii="Times New Roman" w:hAnsi="Times New Roman"/>
                <w:color w:val="000000"/>
              </w:rPr>
            </w:pPr>
          </w:p>
        </w:tc>
      </w:tr>
      <w:tr w:rsidR="003B339B" w14:paraId="61846894" w14:textId="77777777">
        <w:trPr>
          <w:cantSplit/>
        </w:trPr>
        <w:tc>
          <w:tcPr>
            <w:tcW w:w="7609" w:type="dxa"/>
            <w:tcBorders>
              <w:top w:val="nil"/>
              <w:left w:val="nil"/>
              <w:bottom w:val="nil"/>
              <w:right w:val="nil"/>
            </w:tcBorders>
            <w:shd w:val="clear" w:color="auto" w:fill="FFFFFF"/>
          </w:tcPr>
          <w:p w14:paraId="61846892" w14:textId="77777777" w:rsidR="003B339B" w:rsidRDefault="001A749B">
            <w:pPr>
              <w:adjustRightInd w:val="0"/>
              <w:rPr>
                <w:rFonts w:ascii="Times New Roman" w:hAnsi="Times New Roman"/>
                <w:color w:val="000000"/>
              </w:rPr>
            </w:pPr>
            <w:r>
              <w:rPr>
                <w:rFonts w:ascii="Times New Roman" w:hAnsi="Times New Roman"/>
                <w:color w:val="000000"/>
              </w:rPr>
              <w:t xml:space="preserve">    Chemotherapy</w:t>
            </w:r>
          </w:p>
        </w:tc>
        <w:tc>
          <w:tcPr>
            <w:tcW w:w="5336" w:type="dxa"/>
            <w:tcBorders>
              <w:top w:val="nil"/>
              <w:left w:val="nil"/>
              <w:bottom w:val="nil"/>
              <w:right w:val="nil"/>
            </w:tcBorders>
            <w:shd w:val="clear" w:color="auto" w:fill="FFFFFF"/>
          </w:tcPr>
          <w:p w14:paraId="61846893" w14:textId="77777777" w:rsidR="003B339B" w:rsidRDefault="001A749B">
            <w:pPr>
              <w:adjustRightInd w:val="0"/>
              <w:jc w:val="center"/>
              <w:rPr>
                <w:rFonts w:ascii="Times New Roman" w:hAnsi="Times New Roman"/>
                <w:color w:val="000000"/>
              </w:rPr>
            </w:pPr>
            <w:r>
              <w:rPr>
                <w:rFonts w:ascii="Times New Roman" w:hAnsi="Times New Roman"/>
                <w:color w:val="000000"/>
              </w:rPr>
              <w:t>1 (33.3)</w:t>
            </w:r>
          </w:p>
        </w:tc>
      </w:tr>
      <w:tr w:rsidR="003B339B" w14:paraId="61846897" w14:textId="77777777">
        <w:trPr>
          <w:cantSplit/>
        </w:trPr>
        <w:tc>
          <w:tcPr>
            <w:tcW w:w="7609" w:type="dxa"/>
            <w:tcBorders>
              <w:top w:val="nil"/>
              <w:left w:val="nil"/>
              <w:bottom w:val="nil"/>
              <w:right w:val="nil"/>
            </w:tcBorders>
            <w:shd w:val="clear" w:color="auto" w:fill="FFFFFF"/>
          </w:tcPr>
          <w:p w14:paraId="61846895" w14:textId="77777777" w:rsidR="003B339B" w:rsidRDefault="001A749B">
            <w:pPr>
              <w:adjustRightInd w:val="0"/>
              <w:rPr>
                <w:rFonts w:ascii="Times New Roman" w:hAnsi="Times New Roman"/>
                <w:color w:val="000000"/>
              </w:rPr>
            </w:pPr>
            <w:r>
              <w:rPr>
                <w:rFonts w:ascii="Times New Roman" w:hAnsi="Times New Roman"/>
                <w:color w:val="000000"/>
              </w:rPr>
              <w:t xml:space="preserve">    Immunotherapy</w:t>
            </w:r>
          </w:p>
        </w:tc>
        <w:tc>
          <w:tcPr>
            <w:tcW w:w="5336" w:type="dxa"/>
            <w:tcBorders>
              <w:top w:val="nil"/>
              <w:left w:val="nil"/>
              <w:bottom w:val="nil"/>
              <w:right w:val="nil"/>
            </w:tcBorders>
            <w:shd w:val="clear" w:color="auto" w:fill="FFFFFF"/>
          </w:tcPr>
          <w:p w14:paraId="618468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9A" w14:textId="77777777">
        <w:trPr>
          <w:cantSplit/>
        </w:trPr>
        <w:tc>
          <w:tcPr>
            <w:tcW w:w="7609" w:type="dxa"/>
            <w:tcBorders>
              <w:top w:val="nil"/>
              <w:left w:val="nil"/>
              <w:bottom w:val="nil"/>
              <w:right w:val="nil"/>
            </w:tcBorders>
            <w:shd w:val="clear" w:color="auto" w:fill="FFFFFF"/>
          </w:tcPr>
          <w:p w14:paraId="61846898" w14:textId="77777777" w:rsidR="003B339B" w:rsidRDefault="001A749B">
            <w:pPr>
              <w:adjustRightInd w:val="0"/>
              <w:rPr>
                <w:rFonts w:ascii="Times New Roman" w:hAnsi="Times New Roman"/>
                <w:color w:val="000000"/>
              </w:rPr>
            </w:pPr>
            <w:r>
              <w:rPr>
                <w:rFonts w:ascii="Times New Roman" w:hAnsi="Times New Roman"/>
                <w:color w:val="000000"/>
              </w:rPr>
              <w:t xml:space="preserve">    Targeted therapy</w:t>
            </w:r>
          </w:p>
        </w:tc>
        <w:tc>
          <w:tcPr>
            <w:tcW w:w="5336" w:type="dxa"/>
            <w:tcBorders>
              <w:top w:val="nil"/>
              <w:left w:val="nil"/>
              <w:bottom w:val="nil"/>
              <w:right w:val="nil"/>
            </w:tcBorders>
            <w:shd w:val="clear" w:color="auto" w:fill="FFFFFF"/>
          </w:tcPr>
          <w:p w14:paraId="618468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9D" w14:textId="77777777">
        <w:trPr>
          <w:cantSplit/>
        </w:trPr>
        <w:tc>
          <w:tcPr>
            <w:tcW w:w="7609" w:type="dxa"/>
            <w:tcBorders>
              <w:top w:val="nil"/>
              <w:left w:val="nil"/>
              <w:bottom w:val="nil"/>
              <w:right w:val="nil"/>
            </w:tcBorders>
            <w:shd w:val="clear" w:color="auto" w:fill="FFFFFF"/>
          </w:tcPr>
          <w:p w14:paraId="6184689B" w14:textId="77777777" w:rsidR="003B339B" w:rsidRDefault="001A749B">
            <w:pPr>
              <w:adjustRightInd w:val="0"/>
              <w:rPr>
                <w:rFonts w:ascii="Times New Roman" w:hAnsi="Times New Roman"/>
                <w:color w:val="000000"/>
              </w:rPr>
            </w:pPr>
            <w:r>
              <w:rPr>
                <w:rFonts w:ascii="Times New Roman" w:hAnsi="Times New Roman"/>
                <w:color w:val="000000"/>
              </w:rPr>
              <w:t xml:space="preserve">    Endocrine therapy</w:t>
            </w:r>
          </w:p>
        </w:tc>
        <w:tc>
          <w:tcPr>
            <w:tcW w:w="5336" w:type="dxa"/>
            <w:tcBorders>
              <w:top w:val="nil"/>
              <w:left w:val="nil"/>
              <w:bottom w:val="nil"/>
              <w:right w:val="nil"/>
            </w:tcBorders>
            <w:shd w:val="clear" w:color="auto" w:fill="FFFFFF"/>
          </w:tcPr>
          <w:p w14:paraId="618468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A0" w14:textId="77777777">
        <w:trPr>
          <w:cantSplit/>
        </w:trPr>
        <w:tc>
          <w:tcPr>
            <w:tcW w:w="7609" w:type="dxa"/>
            <w:tcBorders>
              <w:top w:val="nil"/>
              <w:left w:val="nil"/>
              <w:bottom w:val="nil"/>
              <w:right w:val="nil"/>
            </w:tcBorders>
            <w:shd w:val="clear" w:color="auto" w:fill="FFFFFF"/>
          </w:tcPr>
          <w:p w14:paraId="6184689E" w14:textId="77777777" w:rsidR="003B339B" w:rsidRDefault="001A749B">
            <w:pPr>
              <w:adjustRightInd w:val="0"/>
              <w:rPr>
                <w:rFonts w:ascii="Times New Roman" w:hAnsi="Times New Roman"/>
                <w:color w:val="000000"/>
              </w:rPr>
            </w:pPr>
            <w:r>
              <w:rPr>
                <w:rFonts w:ascii="Times New Roman" w:hAnsi="Times New Roman"/>
                <w:color w:val="000000"/>
              </w:rPr>
              <w:t xml:space="preserve">    Chinese herbal therapy</w:t>
            </w:r>
          </w:p>
        </w:tc>
        <w:tc>
          <w:tcPr>
            <w:tcW w:w="5336" w:type="dxa"/>
            <w:tcBorders>
              <w:top w:val="nil"/>
              <w:left w:val="nil"/>
              <w:bottom w:val="nil"/>
              <w:right w:val="nil"/>
            </w:tcBorders>
            <w:shd w:val="clear" w:color="auto" w:fill="FFFFFF"/>
          </w:tcPr>
          <w:p w14:paraId="6184689F" w14:textId="77777777" w:rsidR="003B339B" w:rsidRDefault="001A749B">
            <w:pPr>
              <w:adjustRightInd w:val="0"/>
              <w:jc w:val="center"/>
              <w:rPr>
                <w:rFonts w:ascii="Times New Roman" w:hAnsi="Times New Roman"/>
                <w:color w:val="000000"/>
              </w:rPr>
            </w:pPr>
            <w:r>
              <w:rPr>
                <w:rFonts w:ascii="Times New Roman" w:hAnsi="Times New Roman"/>
                <w:color w:val="000000"/>
              </w:rPr>
              <w:t>2 (66.7)</w:t>
            </w:r>
          </w:p>
        </w:tc>
      </w:tr>
      <w:tr w:rsidR="003B339B" w14:paraId="618468A3" w14:textId="77777777">
        <w:trPr>
          <w:cantSplit/>
        </w:trPr>
        <w:tc>
          <w:tcPr>
            <w:tcW w:w="7609" w:type="dxa"/>
            <w:tcBorders>
              <w:top w:val="nil"/>
              <w:left w:val="nil"/>
              <w:bottom w:val="nil"/>
              <w:right w:val="nil"/>
            </w:tcBorders>
            <w:shd w:val="clear" w:color="auto" w:fill="FFFFFF"/>
          </w:tcPr>
          <w:p w14:paraId="618468A1" w14:textId="77777777" w:rsidR="003B339B" w:rsidRDefault="001A749B">
            <w:pPr>
              <w:adjustRightInd w:val="0"/>
              <w:rPr>
                <w:rFonts w:ascii="Times New Roman" w:hAnsi="Times New Roman"/>
                <w:color w:val="000000"/>
              </w:rPr>
            </w:pPr>
            <w:r>
              <w:rPr>
                <w:rFonts w:ascii="Times New Roman" w:hAnsi="Times New Roman"/>
                <w:color w:val="000000"/>
              </w:rPr>
              <w:lastRenderedPageBreak/>
              <w:t xml:space="preserve">    Other</w:t>
            </w:r>
          </w:p>
        </w:tc>
        <w:tc>
          <w:tcPr>
            <w:tcW w:w="5336" w:type="dxa"/>
            <w:tcBorders>
              <w:top w:val="nil"/>
              <w:left w:val="nil"/>
              <w:bottom w:val="nil"/>
              <w:right w:val="nil"/>
            </w:tcBorders>
            <w:shd w:val="clear" w:color="auto" w:fill="FFFFFF"/>
          </w:tcPr>
          <w:p w14:paraId="618468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8A5" w14:textId="77777777">
        <w:trPr>
          <w:cantSplit/>
        </w:trPr>
        <w:tc>
          <w:tcPr>
            <w:tcW w:w="12945" w:type="dxa"/>
            <w:gridSpan w:val="2"/>
            <w:tcBorders>
              <w:top w:val="nil"/>
              <w:left w:val="nil"/>
              <w:bottom w:val="nil"/>
              <w:right w:val="nil"/>
            </w:tcBorders>
            <w:shd w:val="clear" w:color="auto" w:fill="FFFFFF"/>
          </w:tcPr>
          <w:p w14:paraId="618468A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A8" w14:textId="77777777">
        <w:trPr>
          <w:cantSplit/>
        </w:trPr>
        <w:tc>
          <w:tcPr>
            <w:tcW w:w="7609" w:type="dxa"/>
            <w:tcBorders>
              <w:top w:val="nil"/>
              <w:left w:val="nil"/>
              <w:bottom w:val="nil"/>
              <w:right w:val="nil"/>
            </w:tcBorders>
            <w:shd w:val="clear" w:color="auto" w:fill="FFFFFF"/>
          </w:tcPr>
          <w:p w14:paraId="618468A6" w14:textId="77777777" w:rsidR="003B339B" w:rsidRDefault="001A749B">
            <w:pPr>
              <w:adjustRightInd w:val="0"/>
              <w:rPr>
                <w:rFonts w:ascii="Times New Roman" w:hAnsi="Times New Roman"/>
                <w:color w:val="000000"/>
              </w:rPr>
            </w:pPr>
            <w:r>
              <w:rPr>
                <w:rFonts w:ascii="Times New Roman" w:hAnsi="Times New Roman"/>
                <w:color w:val="000000"/>
              </w:rPr>
              <w:t>Radiotherapy</w:t>
            </w:r>
          </w:p>
        </w:tc>
        <w:tc>
          <w:tcPr>
            <w:tcW w:w="5336" w:type="dxa"/>
            <w:tcBorders>
              <w:top w:val="nil"/>
              <w:left w:val="nil"/>
              <w:bottom w:val="nil"/>
              <w:right w:val="nil"/>
            </w:tcBorders>
            <w:shd w:val="clear" w:color="auto" w:fill="FFFFFF"/>
          </w:tcPr>
          <w:p w14:paraId="618468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8AA" w14:textId="77777777">
        <w:trPr>
          <w:cantSplit/>
        </w:trPr>
        <w:tc>
          <w:tcPr>
            <w:tcW w:w="12945" w:type="dxa"/>
            <w:gridSpan w:val="2"/>
            <w:tcBorders>
              <w:top w:val="nil"/>
              <w:left w:val="nil"/>
              <w:bottom w:val="nil"/>
              <w:right w:val="nil"/>
            </w:tcBorders>
            <w:shd w:val="clear" w:color="auto" w:fill="FFFFFF"/>
          </w:tcPr>
          <w:p w14:paraId="618468A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AD" w14:textId="77777777">
        <w:trPr>
          <w:cantSplit/>
        </w:trPr>
        <w:tc>
          <w:tcPr>
            <w:tcW w:w="7609" w:type="dxa"/>
            <w:tcBorders>
              <w:top w:val="nil"/>
              <w:left w:val="nil"/>
              <w:bottom w:val="nil"/>
              <w:right w:val="nil"/>
            </w:tcBorders>
            <w:shd w:val="clear" w:color="auto" w:fill="FFFFFF"/>
          </w:tcPr>
          <w:p w14:paraId="618468AB" w14:textId="77777777" w:rsidR="003B339B" w:rsidRDefault="001A749B">
            <w:pPr>
              <w:adjustRightInd w:val="0"/>
              <w:rPr>
                <w:rFonts w:ascii="Times New Roman" w:hAnsi="Times New Roman"/>
                <w:color w:val="000000"/>
              </w:rPr>
            </w:pPr>
            <w:r>
              <w:rPr>
                <w:rFonts w:ascii="Times New Roman" w:hAnsi="Times New Roman"/>
                <w:color w:val="000000"/>
              </w:rPr>
              <w:t>Surgery</w:t>
            </w:r>
          </w:p>
        </w:tc>
        <w:tc>
          <w:tcPr>
            <w:tcW w:w="5336" w:type="dxa"/>
            <w:tcBorders>
              <w:top w:val="nil"/>
              <w:left w:val="nil"/>
              <w:bottom w:val="nil"/>
              <w:right w:val="nil"/>
            </w:tcBorders>
            <w:shd w:val="clear" w:color="auto" w:fill="FFFFFF"/>
          </w:tcPr>
          <w:p w14:paraId="618468A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8AF" w14:textId="77777777">
        <w:trPr>
          <w:cantSplit/>
        </w:trPr>
        <w:tc>
          <w:tcPr>
            <w:tcW w:w="12945" w:type="dxa"/>
            <w:gridSpan w:val="2"/>
            <w:tcBorders>
              <w:top w:val="nil"/>
              <w:left w:val="nil"/>
              <w:bottom w:val="nil"/>
              <w:right w:val="nil"/>
            </w:tcBorders>
            <w:shd w:val="clear" w:color="auto" w:fill="FFFFFF"/>
          </w:tcPr>
          <w:p w14:paraId="618468A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B2" w14:textId="77777777">
        <w:trPr>
          <w:cantSplit/>
        </w:trPr>
        <w:tc>
          <w:tcPr>
            <w:tcW w:w="7609" w:type="dxa"/>
            <w:tcBorders>
              <w:top w:val="nil"/>
              <w:left w:val="nil"/>
              <w:bottom w:val="single" w:sz="7" w:space="0" w:color="000000"/>
              <w:right w:val="nil"/>
            </w:tcBorders>
            <w:shd w:val="clear" w:color="auto" w:fill="FFFFFF"/>
          </w:tcPr>
          <w:p w14:paraId="618468B0" w14:textId="77777777" w:rsidR="003B339B" w:rsidRDefault="001A749B">
            <w:pPr>
              <w:adjustRightInd w:val="0"/>
              <w:rPr>
                <w:rFonts w:ascii="Times New Roman" w:hAnsi="Times New Roman"/>
                <w:color w:val="000000"/>
              </w:rPr>
            </w:pPr>
            <w:r>
              <w:rPr>
                <w:rFonts w:ascii="Times New Roman" w:hAnsi="Times New Roman"/>
                <w:color w:val="000000"/>
              </w:rPr>
              <w:t>Other</w:t>
            </w:r>
          </w:p>
        </w:tc>
        <w:tc>
          <w:tcPr>
            <w:tcW w:w="5336" w:type="dxa"/>
            <w:tcBorders>
              <w:top w:val="nil"/>
              <w:left w:val="nil"/>
              <w:bottom w:val="single" w:sz="7" w:space="0" w:color="000000"/>
              <w:right w:val="nil"/>
            </w:tcBorders>
            <w:shd w:val="clear" w:color="auto" w:fill="FFFFFF"/>
          </w:tcPr>
          <w:p w14:paraId="618468B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bl>
    <w:p w14:paraId="618468B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68B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Systemic subjects of each respective group in the Safety Analysis Set.</w:t>
      </w:r>
    </w:p>
    <w:p w14:paraId="618468B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16.2.4.7.1, 16.2.4.7.2, 16.2.4.7.3, 16.2.4.7.4</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8B9" w14:textId="77777777">
        <w:trPr>
          <w:cantSplit/>
        </w:trPr>
        <w:tc>
          <w:tcPr>
            <w:tcW w:w="6000" w:type="dxa"/>
            <w:tcBorders>
              <w:top w:val="nil"/>
              <w:left w:val="nil"/>
              <w:bottom w:val="nil"/>
              <w:right w:val="nil"/>
            </w:tcBorders>
          </w:tcPr>
          <w:p w14:paraId="618468B6" w14:textId="77777777" w:rsidR="003B339B" w:rsidRDefault="001A749B">
            <w:pPr>
              <w:adjustRightInd w:val="0"/>
              <w:rPr>
                <w:rFonts w:ascii="Times New Roman" w:hAnsi="Times New Roman"/>
                <w:color w:val="000000"/>
              </w:rPr>
            </w:pPr>
            <w:r>
              <w:rPr>
                <w:rFonts w:ascii="Times New Roman" w:hAnsi="Times New Roman"/>
                <w:color w:val="000000"/>
              </w:rPr>
              <w:t>Program: t-cm-</w:t>
            </w:r>
            <w:proofErr w:type="spellStart"/>
            <w:r>
              <w:rPr>
                <w:rFonts w:ascii="Times New Roman" w:hAnsi="Times New Roman"/>
                <w:color w:val="000000"/>
              </w:rPr>
              <w:t>anti.sas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8B7"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8B8"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618468BA" w14:textId="77777777" w:rsidR="003B339B" w:rsidRDefault="003B339B">
      <w:pPr>
        <w:adjustRightInd w:val="0"/>
        <w:spacing w:before="10" w:after="10"/>
        <w:rPr>
          <w:rFonts w:ascii="Times New Roman" w:hAnsi="Times New Roman"/>
          <w:vanish/>
          <w:color w:val="000000"/>
          <w:specVanish/>
        </w:rPr>
      </w:pPr>
    </w:p>
    <w:p w14:paraId="618468BB" w14:textId="77777777" w:rsidR="003B339B" w:rsidRDefault="003B339B">
      <w:pPr>
        <w:adjustRightInd w:val="0"/>
        <w:jc w:val="center"/>
        <w:rPr>
          <w:rFonts w:hint="eastAsia"/>
          <w:sz w:val="24"/>
          <w:szCs w:val="24"/>
        </w:rPr>
        <w:sectPr w:rsidR="003B339B">
          <w:headerReference w:type="default" r:id="rId1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8BE" w14:textId="77777777">
        <w:trPr>
          <w:cantSplit/>
        </w:trPr>
        <w:tc>
          <w:tcPr>
            <w:tcW w:w="6000" w:type="dxa"/>
            <w:tcBorders>
              <w:top w:val="nil"/>
              <w:left w:val="nil"/>
              <w:bottom w:val="nil"/>
              <w:right w:val="nil"/>
            </w:tcBorders>
          </w:tcPr>
          <w:p w14:paraId="618468BC"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8BD"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8BF" w14:textId="77777777" w:rsidR="003B339B" w:rsidRDefault="003B339B">
      <w:pPr>
        <w:adjustRightInd w:val="0"/>
        <w:spacing w:before="10" w:after="10"/>
        <w:rPr>
          <w:rFonts w:ascii="Times New Roman" w:hAnsi="Times New Roman"/>
          <w:b/>
          <w:bCs/>
          <w:color w:val="000000"/>
        </w:rPr>
      </w:pPr>
    </w:p>
    <w:p w14:paraId="618468C0" w14:textId="77777777" w:rsidR="003B339B" w:rsidRDefault="001A749B">
      <w:pPr>
        <w:adjustRightInd w:val="0"/>
        <w:spacing w:before="10" w:after="10"/>
        <w:jc w:val="center"/>
        <w:outlineLvl w:val="0"/>
        <w:rPr>
          <w:rFonts w:ascii="Times New Roman" w:hAnsi="Times New Roman"/>
          <w:b/>
          <w:bCs/>
          <w:color w:val="000000"/>
        </w:rPr>
      </w:pPr>
      <w:bookmarkStart w:id="9" w:name="_Toc171427685"/>
      <w:r>
        <w:rPr>
          <w:rFonts w:ascii="Times New Roman" w:hAnsi="Times New Roman"/>
          <w:b/>
          <w:bCs/>
          <w:color w:val="000000"/>
        </w:rPr>
        <w:t>Table 14.1.4.4 Summary of Prior Systemic Anti-</w:t>
      </w:r>
      <w:proofErr w:type="gramStart"/>
      <w:r>
        <w:rPr>
          <w:rFonts w:ascii="Times New Roman" w:hAnsi="Times New Roman"/>
          <w:b/>
          <w:bCs/>
          <w:color w:val="000000"/>
        </w:rPr>
        <w:t>cancer</w:t>
      </w:r>
      <w:proofErr w:type="gramEnd"/>
      <w:r>
        <w:rPr>
          <w:rFonts w:ascii="Times New Roman" w:hAnsi="Times New Roman"/>
          <w:b/>
          <w:bCs/>
          <w:color w:val="000000"/>
        </w:rPr>
        <w:t xml:space="preserve"> Therapy by ATC Classification 2nd Level and Preferred Name - Phase II part 1 treatment-naive locally-advanced or metastatic NSCLC (Safety Analysis Set)</w:t>
      </w:r>
      <w:bookmarkEnd w:id="9"/>
    </w:p>
    <w:p w14:paraId="618468C1"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8084"/>
        <w:gridCol w:w="4860"/>
      </w:tblGrid>
      <w:tr w:rsidR="003B339B" w14:paraId="618468C4" w14:textId="77777777">
        <w:trPr>
          <w:cantSplit/>
          <w:tblHeader/>
        </w:trPr>
        <w:tc>
          <w:tcPr>
            <w:tcW w:w="8084" w:type="dxa"/>
            <w:tcBorders>
              <w:top w:val="single" w:sz="7" w:space="0" w:color="000000"/>
              <w:left w:val="nil"/>
              <w:bottom w:val="single" w:sz="4" w:space="0" w:color="000000"/>
              <w:right w:val="nil"/>
            </w:tcBorders>
            <w:shd w:val="clear" w:color="auto" w:fill="FFFFFF"/>
            <w:vAlign w:val="bottom"/>
          </w:tcPr>
          <w:p w14:paraId="618468C2" w14:textId="77777777" w:rsidR="003B339B" w:rsidRDefault="001A749B">
            <w:pPr>
              <w:adjustRightInd w:val="0"/>
              <w:rPr>
                <w:rFonts w:ascii="Times New Roman" w:hAnsi="Times New Roman"/>
                <w:color w:val="000000"/>
              </w:rPr>
            </w:pPr>
            <w:bookmarkStart w:id="10" w:name="IDX5"/>
            <w:bookmarkEnd w:id="10"/>
            <w:r>
              <w:rPr>
                <w:rFonts w:ascii="Times New Roman" w:hAnsi="Times New Roman"/>
                <w:color w:val="000000"/>
              </w:rPr>
              <w:t>ATC Classification 2</w:t>
            </w:r>
            <w:r>
              <w:rPr>
                <w:rFonts w:ascii="Times New Roman" w:hAnsi="Times New Roman"/>
                <w:color w:val="000000"/>
                <w:vertAlign w:val="superscript"/>
              </w:rPr>
              <w:t>nd</w:t>
            </w:r>
            <w:r>
              <w:rPr>
                <w:rFonts w:ascii="Times New Roman" w:hAnsi="Times New Roman"/>
                <w:color w:val="000000"/>
              </w:rPr>
              <w:t xml:space="preserve"> Level</w:t>
            </w:r>
            <w:r>
              <w:rPr>
                <w:rFonts w:ascii="Times New Roman" w:hAnsi="Times New Roman"/>
                <w:color w:val="000000"/>
              </w:rPr>
              <w:br/>
              <w:t xml:space="preserve">  Preferred Name</w:t>
            </w:r>
          </w:p>
        </w:tc>
        <w:tc>
          <w:tcPr>
            <w:tcW w:w="4860" w:type="dxa"/>
            <w:tcBorders>
              <w:top w:val="single" w:sz="7" w:space="0" w:color="000000"/>
              <w:left w:val="nil"/>
              <w:bottom w:val="single" w:sz="4" w:space="0" w:color="000000"/>
              <w:right w:val="nil"/>
            </w:tcBorders>
            <w:shd w:val="clear" w:color="auto" w:fill="FFFFFF"/>
            <w:vAlign w:val="bottom"/>
          </w:tcPr>
          <w:p w14:paraId="618468C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68C7" w14:textId="77777777">
        <w:trPr>
          <w:cantSplit/>
        </w:trPr>
        <w:tc>
          <w:tcPr>
            <w:tcW w:w="8084" w:type="dxa"/>
            <w:tcBorders>
              <w:top w:val="nil"/>
              <w:left w:val="nil"/>
              <w:bottom w:val="nil"/>
              <w:right w:val="nil"/>
            </w:tcBorders>
            <w:shd w:val="clear" w:color="auto" w:fill="FFFFFF"/>
          </w:tcPr>
          <w:p w14:paraId="618468C5"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Prior Systemic Anti-</w:t>
            </w:r>
            <w:proofErr w:type="gramStart"/>
            <w:r>
              <w:rPr>
                <w:rFonts w:ascii="Times New Roman" w:hAnsi="Times New Roman"/>
                <w:color w:val="000000"/>
              </w:rPr>
              <w:t>cancer</w:t>
            </w:r>
            <w:proofErr w:type="gramEnd"/>
            <w:r>
              <w:rPr>
                <w:rFonts w:ascii="Times New Roman" w:hAnsi="Times New Roman"/>
                <w:color w:val="000000"/>
              </w:rPr>
              <w:t xml:space="preserve"> Therapy</w:t>
            </w:r>
          </w:p>
        </w:tc>
        <w:tc>
          <w:tcPr>
            <w:tcW w:w="4860" w:type="dxa"/>
            <w:tcBorders>
              <w:top w:val="nil"/>
              <w:left w:val="nil"/>
              <w:bottom w:val="nil"/>
              <w:right w:val="nil"/>
            </w:tcBorders>
            <w:shd w:val="clear" w:color="auto" w:fill="FFFFFF"/>
          </w:tcPr>
          <w:p w14:paraId="618468C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8C9" w14:textId="77777777">
        <w:trPr>
          <w:cantSplit/>
        </w:trPr>
        <w:tc>
          <w:tcPr>
            <w:tcW w:w="12944" w:type="dxa"/>
            <w:gridSpan w:val="2"/>
            <w:tcBorders>
              <w:top w:val="nil"/>
              <w:left w:val="nil"/>
              <w:bottom w:val="nil"/>
              <w:right w:val="nil"/>
            </w:tcBorders>
            <w:shd w:val="clear" w:color="auto" w:fill="FFFFFF"/>
          </w:tcPr>
          <w:p w14:paraId="618468C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CC" w14:textId="77777777">
        <w:trPr>
          <w:cantSplit/>
        </w:trPr>
        <w:tc>
          <w:tcPr>
            <w:tcW w:w="8084" w:type="dxa"/>
            <w:tcBorders>
              <w:top w:val="nil"/>
              <w:left w:val="nil"/>
              <w:bottom w:val="nil"/>
              <w:right w:val="nil"/>
            </w:tcBorders>
            <w:shd w:val="clear" w:color="auto" w:fill="FFFFFF"/>
          </w:tcPr>
          <w:p w14:paraId="618468CA" w14:textId="77777777" w:rsidR="003B339B" w:rsidRDefault="001A749B">
            <w:pPr>
              <w:adjustRightInd w:val="0"/>
              <w:rPr>
                <w:rFonts w:ascii="Times New Roman" w:hAnsi="Times New Roman"/>
                <w:color w:val="000000"/>
              </w:rPr>
            </w:pPr>
            <w:r>
              <w:rPr>
                <w:rFonts w:ascii="Times New Roman" w:hAnsi="Times New Roman"/>
                <w:color w:val="000000"/>
              </w:rPr>
              <w:t>ANTINEOPLASTIC AGENTS</w:t>
            </w:r>
          </w:p>
        </w:tc>
        <w:tc>
          <w:tcPr>
            <w:tcW w:w="4860" w:type="dxa"/>
            <w:tcBorders>
              <w:top w:val="nil"/>
              <w:left w:val="nil"/>
              <w:bottom w:val="nil"/>
              <w:right w:val="nil"/>
            </w:tcBorders>
            <w:shd w:val="clear" w:color="auto" w:fill="FFFFFF"/>
          </w:tcPr>
          <w:p w14:paraId="618468C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8CF" w14:textId="77777777">
        <w:trPr>
          <w:cantSplit/>
        </w:trPr>
        <w:tc>
          <w:tcPr>
            <w:tcW w:w="8084" w:type="dxa"/>
            <w:tcBorders>
              <w:top w:val="nil"/>
              <w:left w:val="nil"/>
              <w:bottom w:val="nil"/>
              <w:right w:val="nil"/>
            </w:tcBorders>
            <w:shd w:val="clear" w:color="auto" w:fill="FFFFFF"/>
          </w:tcPr>
          <w:p w14:paraId="618468CD" w14:textId="77777777" w:rsidR="003B339B" w:rsidRDefault="001A749B">
            <w:pPr>
              <w:adjustRightInd w:val="0"/>
              <w:ind w:left="200"/>
              <w:rPr>
                <w:rFonts w:ascii="Times New Roman" w:hAnsi="Times New Roman"/>
                <w:color w:val="000000"/>
              </w:rPr>
            </w:pPr>
            <w:r>
              <w:rPr>
                <w:rFonts w:ascii="Times New Roman" w:hAnsi="Times New Roman"/>
                <w:color w:val="000000"/>
              </w:rPr>
              <w:t>ANTINEOPLASTIC AGENTS</w:t>
            </w:r>
          </w:p>
        </w:tc>
        <w:tc>
          <w:tcPr>
            <w:tcW w:w="4860" w:type="dxa"/>
            <w:tcBorders>
              <w:top w:val="nil"/>
              <w:left w:val="nil"/>
              <w:bottom w:val="nil"/>
              <w:right w:val="nil"/>
            </w:tcBorders>
            <w:shd w:val="clear" w:color="auto" w:fill="FFFFFF"/>
          </w:tcPr>
          <w:p w14:paraId="618468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8D2" w14:textId="77777777">
        <w:trPr>
          <w:cantSplit/>
        </w:trPr>
        <w:tc>
          <w:tcPr>
            <w:tcW w:w="8084" w:type="dxa"/>
            <w:tcBorders>
              <w:top w:val="nil"/>
              <w:left w:val="nil"/>
              <w:bottom w:val="nil"/>
              <w:right w:val="nil"/>
            </w:tcBorders>
            <w:shd w:val="clear" w:color="auto" w:fill="FFFFFF"/>
          </w:tcPr>
          <w:p w14:paraId="618468D0" w14:textId="77777777" w:rsidR="003B339B" w:rsidRDefault="001A749B">
            <w:pPr>
              <w:adjustRightInd w:val="0"/>
              <w:ind w:left="200"/>
              <w:rPr>
                <w:rFonts w:ascii="Times New Roman" w:hAnsi="Times New Roman"/>
                <w:color w:val="000000"/>
              </w:rPr>
            </w:pPr>
            <w:r>
              <w:rPr>
                <w:rFonts w:ascii="Times New Roman" w:hAnsi="Times New Roman"/>
                <w:color w:val="000000"/>
              </w:rPr>
              <w:t>CARBOPLATIN</w:t>
            </w:r>
          </w:p>
        </w:tc>
        <w:tc>
          <w:tcPr>
            <w:tcW w:w="4860" w:type="dxa"/>
            <w:tcBorders>
              <w:top w:val="nil"/>
              <w:left w:val="nil"/>
              <w:bottom w:val="nil"/>
              <w:right w:val="nil"/>
            </w:tcBorders>
            <w:shd w:val="clear" w:color="auto" w:fill="FFFFFF"/>
          </w:tcPr>
          <w:p w14:paraId="618468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8D5" w14:textId="77777777">
        <w:trPr>
          <w:cantSplit/>
        </w:trPr>
        <w:tc>
          <w:tcPr>
            <w:tcW w:w="8084" w:type="dxa"/>
            <w:tcBorders>
              <w:top w:val="nil"/>
              <w:left w:val="nil"/>
              <w:bottom w:val="nil"/>
              <w:right w:val="nil"/>
            </w:tcBorders>
            <w:shd w:val="clear" w:color="auto" w:fill="FFFFFF"/>
          </w:tcPr>
          <w:p w14:paraId="618468D3"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GLYCYRRHIZA SPP. </w:t>
            </w:r>
            <w:proofErr w:type="gramStart"/>
            <w:r>
              <w:rPr>
                <w:rFonts w:ascii="Times New Roman" w:hAnsi="Times New Roman"/>
                <w:color w:val="000000"/>
              </w:rPr>
              <w:t>ROOT;PANAX</w:t>
            </w:r>
            <w:proofErr w:type="gramEnd"/>
            <w:r>
              <w:rPr>
                <w:rFonts w:ascii="Times New Roman" w:hAnsi="Times New Roman"/>
                <w:color w:val="000000"/>
              </w:rPr>
              <w:t xml:space="preserve"> GINSENG ROOT;TAXUS WALLICHIANA</w:t>
            </w:r>
          </w:p>
        </w:tc>
        <w:tc>
          <w:tcPr>
            <w:tcW w:w="4860" w:type="dxa"/>
            <w:tcBorders>
              <w:top w:val="nil"/>
              <w:left w:val="nil"/>
              <w:bottom w:val="nil"/>
              <w:right w:val="nil"/>
            </w:tcBorders>
            <w:shd w:val="clear" w:color="auto" w:fill="FFFFFF"/>
          </w:tcPr>
          <w:p w14:paraId="618468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8D8" w14:textId="77777777">
        <w:trPr>
          <w:cantSplit/>
        </w:trPr>
        <w:tc>
          <w:tcPr>
            <w:tcW w:w="8084" w:type="dxa"/>
            <w:tcBorders>
              <w:top w:val="nil"/>
              <w:left w:val="nil"/>
              <w:bottom w:val="single" w:sz="7" w:space="0" w:color="000000"/>
              <w:right w:val="nil"/>
            </w:tcBorders>
            <w:shd w:val="clear" w:color="auto" w:fill="FFFFFF"/>
          </w:tcPr>
          <w:p w14:paraId="618468D6" w14:textId="77777777" w:rsidR="003B339B" w:rsidRDefault="001A749B">
            <w:pPr>
              <w:adjustRightInd w:val="0"/>
              <w:ind w:left="200"/>
              <w:rPr>
                <w:rFonts w:ascii="Times New Roman" w:hAnsi="Times New Roman"/>
                <w:color w:val="000000"/>
              </w:rPr>
            </w:pPr>
            <w:r>
              <w:rPr>
                <w:rFonts w:ascii="Times New Roman" w:hAnsi="Times New Roman"/>
                <w:color w:val="000000"/>
              </w:rPr>
              <w:t>PEMETREXED</w:t>
            </w:r>
          </w:p>
        </w:tc>
        <w:tc>
          <w:tcPr>
            <w:tcW w:w="4860" w:type="dxa"/>
            <w:tcBorders>
              <w:top w:val="nil"/>
              <w:left w:val="nil"/>
              <w:bottom w:val="single" w:sz="7" w:space="0" w:color="000000"/>
              <w:right w:val="nil"/>
            </w:tcBorders>
            <w:shd w:val="clear" w:color="auto" w:fill="FFFFFF"/>
          </w:tcPr>
          <w:p w14:paraId="618468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68D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Prior systemic anti-cancer therapy </w:t>
      </w:r>
      <w:proofErr w:type="gramStart"/>
      <w:r>
        <w:rPr>
          <w:rFonts w:ascii="Times New Roman" w:hAnsi="Times New Roman"/>
          <w:color w:val="000000"/>
        </w:rPr>
        <w:t>are</w:t>
      </w:r>
      <w:proofErr w:type="gramEnd"/>
      <w:r>
        <w:rPr>
          <w:rFonts w:ascii="Times New Roman" w:hAnsi="Times New Roman"/>
          <w:color w:val="000000"/>
        </w:rPr>
        <w:t xml:space="preserve"> coded with </w:t>
      </w:r>
      <w:proofErr w:type="spellStart"/>
      <w:r>
        <w:rPr>
          <w:rFonts w:ascii="Times New Roman" w:hAnsi="Times New Roman"/>
          <w:color w:val="000000"/>
        </w:rPr>
        <w:t>WHODrug</w:t>
      </w:r>
      <w:proofErr w:type="spellEnd"/>
      <w:r>
        <w:rPr>
          <w:rFonts w:ascii="Times New Roman" w:hAnsi="Times New Roman"/>
          <w:color w:val="000000"/>
        </w:rPr>
        <w:t xml:space="preserve"> Global-B3 202203.</w:t>
      </w:r>
    </w:p>
    <w:p w14:paraId="618468D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68D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16.2.4.7.1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8DF" w14:textId="77777777">
        <w:trPr>
          <w:cantSplit/>
        </w:trPr>
        <w:tc>
          <w:tcPr>
            <w:tcW w:w="6000" w:type="dxa"/>
            <w:tcBorders>
              <w:top w:val="nil"/>
              <w:left w:val="nil"/>
              <w:bottom w:val="nil"/>
              <w:right w:val="nil"/>
            </w:tcBorders>
          </w:tcPr>
          <w:p w14:paraId="618468DC" w14:textId="77777777" w:rsidR="003B339B" w:rsidRDefault="001A749B">
            <w:pPr>
              <w:adjustRightInd w:val="0"/>
              <w:rPr>
                <w:rFonts w:ascii="Times New Roman" w:hAnsi="Times New Roman"/>
                <w:color w:val="000000"/>
              </w:rPr>
            </w:pPr>
            <w:r>
              <w:rPr>
                <w:rFonts w:ascii="Times New Roman" w:hAnsi="Times New Roman"/>
                <w:color w:val="000000"/>
              </w:rPr>
              <w:t>Program: t-cm-soc-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8DD"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8DE"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17:25 </w:t>
            </w:r>
          </w:p>
        </w:tc>
      </w:tr>
    </w:tbl>
    <w:p w14:paraId="618468E0" w14:textId="77777777" w:rsidR="003B339B" w:rsidRDefault="003B339B">
      <w:pPr>
        <w:adjustRightInd w:val="0"/>
        <w:spacing w:before="10" w:after="10"/>
        <w:rPr>
          <w:rFonts w:ascii="Times New Roman" w:hAnsi="Times New Roman"/>
          <w:vanish/>
          <w:color w:val="000000"/>
          <w:specVanish/>
        </w:rPr>
      </w:pPr>
    </w:p>
    <w:p w14:paraId="618468E1" w14:textId="77777777" w:rsidR="003B339B" w:rsidRDefault="003B339B">
      <w:pPr>
        <w:adjustRightInd w:val="0"/>
        <w:jc w:val="center"/>
        <w:rPr>
          <w:rFonts w:hint="eastAsia"/>
          <w:sz w:val="24"/>
          <w:szCs w:val="24"/>
        </w:rPr>
        <w:sectPr w:rsidR="003B339B">
          <w:headerReference w:type="default" r:id="rId1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8E4" w14:textId="77777777">
        <w:trPr>
          <w:cantSplit/>
        </w:trPr>
        <w:tc>
          <w:tcPr>
            <w:tcW w:w="6000" w:type="dxa"/>
            <w:tcBorders>
              <w:top w:val="nil"/>
              <w:left w:val="nil"/>
              <w:bottom w:val="nil"/>
              <w:right w:val="nil"/>
            </w:tcBorders>
          </w:tcPr>
          <w:p w14:paraId="618468E2"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8E3"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8E5" w14:textId="77777777" w:rsidR="003B339B" w:rsidRDefault="003B339B">
      <w:pPr>
        <w:adjustRightInd w:val="0"/>
        <w:spacing w:before="10" w:after="10"/>
        <w:rPr>
          <w:rFonts w:ascii="Times New Roman" w:hAnsi="Times New Roman"/>
          <w:b/>
          <w:bCs/>
          <w:color w:val="000000"/>
        </w:rPr>
      </w:pPr>
    </w:p>
    <w:p w14:paraId="618468E6" w14:textId="77777777" w:rsidR="003B339B" w:rsidRDefault="001A749B">
      <w:pPr>
        <w:adjustRightInd w:val="0"/>
        <w:spacing w:before="10" w:after="10"/>
        <w:jc w:val="center"/>
        <w:outlineLvl w:val="0"/>
        <w:rPr>
          <w:rFonts w:ascii="Times New Roman" w:hAnsi="Times New Roman"/>
          <w:b/>
          <w:bCs/>
          <w:color w:val="000000"/>
        </w:rPr>
      </w:pPr>
      <w:bookmarkStart w:id="11" w:name="_Toc171427686"/>
      <w:r>
        <w:rPr>
          <w:rFonts w:ascii="Times New Roman" w:hAnsi="Times New Roman"/>
          <w:b/>
          <w:bCs/>
          <w:color w:val="000000"/>
        </w:rPr>
        <w:t xml:space="preserve">Table 14.1.5.2 Summary of Medical History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1"/>
    </w:p>
    <w:p w14:paraId="618468E7"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8084"/>
        <w:gridCol w:w="4860"/>
      </w:tblGrid>
      <w:tr w:rsidR="003B339B" w14:paraId="618468EA" w14:textId="77777777">
        <w:trPr>
          <w:cantSplit/>
          <w:tblHeader/>
        </w:trPr>
        <w:tc>
          <w:tcPr>
            <w:tcW w:w="8084" w:type="dxa"/>
            <w:tcBorders>
              <w:top w:val="single" w:sz="7" w:space="0" w:color="000000"/>
              <w:left w:val="nil"/>
              <w:bottom w:val="single" w:sz="4" w:space="0" w:color="000000"/>
              <w:right w:val="nil"/>
            </w:tcBorders>
            <w:shd w:val="clear" w:color="auto" w:fill="FFFFFF"/>
            <w:vAlign w:val="bottom"/>
          </w:tcPr>
          <w:p w14:paraId="618468E8" w14:textId="77777777" w:rsidR="003B339B" w:rsidRDefault="001A749B">
            <w:pPr>
              <w:adjustRightInd w:val="0"/>
              <w:rPr>
                <w:rFonts w:ascii="Times New Roman" w:hAnsi="Times New Roman"/>
                <w:color w:val="000000"/>
              </w:rPr>
            </w:pPr>
            <w:bookmarkStart w:id="12" w:name="IDX6"/>
            <w:bookmarkEnd w:id="12"/>
            <w:r>
              <w:rPr>
                <w:rFonts w:ascii="Times New Roman" w:hAnsi="Times New Roman"/>
                <w:color w:val="000000"/>
              </w:rPr>
              <w:t>System Organ Class</w:t>
            </w:r>
            <w:r>
              <w:rPr>
                <w:rFonts w:ascii="Times New Roman" w:hAnsi="Times New Roman"/>
                <w:color w:val="000000"/>
              </w:rPr>
              <w:br/>
              <w:t xml:space="preserve">  Preferred Term</w:t>
            </w:r>
          </w:p>
        </w:tc>
        <w:tc>
          <w:tcPr>
            <w:tcW w:w="4860" w:type="dxa"/>
            <w:tcBorders>
              <w:top w:val="single" w:sz="7" w:space="0" w:color="000000"/>
              <w:left w:val="nil"/>
              <w:bottom w:val="single" w:sz="4" w:space="0" w:color="000000"/>
              <w:right w:val="nil"/>
            </w:tcBorders>
            <w:shd w:val="clear" w:color="auto" w:fill="FFFFFF"/>
            <w:vAlign w:val="bottom"/>
          </w:tcPr>
          <w:p w14:paraId="618468E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 </w:t>
            </w:r>
            <w:r>
              <w:rPr>
                <w:rFonts w:ascii="Times New Roman" w:hAnsi="Times New Roman"/>
                <w:color w:val="000000"/>
              </w:rPr>
              <w:br/>
              <w:t>(N = 33)</w:t>
            </w:r>
            <w:r>
              <w:rPr>
                <w:rFonts w:ascii="Times New Roman" w:hAnsi="Times New Roman"/>
                <w:color w:val="000000"/>
              </w:rPr>
              <w:br/>
              <w:t>n (%)</w:t>
            </w:r>
          </w:p>
        </w:tc>
      </w:tr>
      <w:tr w:rsidR="003B339B" w14:paraId="618468ED" w14:textId="77777777">
        <w:trPr>
          <w:cantSplit/>
        </w:trPr>
        <w:tc>
          <w:tcPr>
            <w:tcW w:w="8084" w:type="dxa"/>
            <w:tcBorders>
              <w:top w:val="nil"/>
              <w:left w:val="nil"/>
              <w:bottom w:val="nil"/>
              <w:right w:val="nil"/>
            </w:tcBorders>
            <w:shd w:val="clear" w:color="auto" w:fill="FFFFFF"/>
          </w:tcPr>
          <w:p w14:paraId="618468EB"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Medical History</w:t>
            </w:r>
          </w:p>
        </w:tc>
        <w:tc>
          <w:tcPr>
            <w:tcW w:w="4860" w:type="dxa"/>
            <w:tcBorders>
              <w:top w:val="nil"/>
              <w:left w:val="nil"/>
              <w:bottom w:val="nil"/>
              <w:right w:val="nil"/>
            </w:tcBorders>
            <w:shd w:val="clear" w:color="auto" w:fill="FFFFFF"/>
          </w:tcPr>
          <w:p w14:paraId="618468EC"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68EF" w14:textId="77777777">
        <w:trPr>
          <w:cantSplit/>
        </w:trPr>
        <w:tc>
          <w:tcPr>
            <w:tcW w:w="12944" w:type="dxa"/>
            <w:gridSpan w:val="2"/>
            <w:tcBorders>
              <w:top w:val="nil"/>
              <w:left w:val="nil"/>
              <w:bottom w:val="nil"/>
              <w:right w:val="nil"/>
            </w:tcBorders>
            <w:shd w:val="clear" w:color="auto" w:fill="FFFFFF"/>
          </w:tcPr>
          <w:p w14:paraId="618468E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8F2" w14:textId="77777777">
        <w:trPr>
          <w:cantSplit/>
        </w:trPr>
        <w:tc>
          <w:tcPr>
            <w:tcW w:w="8084" w:type="dxa"/>
            <w:tcBorders>
              <w:top w:val="nil"/>
              <w:left w:val="nil"/>
              <w:bottom w:val="nil"/>
              <w:right w:val="nil"/>
            </w:tcBorders>
            <w:shd w:val="clear" w:color="auto" w:fill="FFFFFF"/>
          </w:tcPr>
          <w:p w14:paraId="618468F0"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4860" w:type="dxa"/>
            <w:tcBorders>
              <w:top w:val="nil"/>
              <w:left w:val="nil"/>
              <w:bottom w:val="nil"/>
              <w:right w:val="nil"/>
            </w:tcBorders>
            <w:shd w:val="clear" w:color="auto" w:fill="FFFFFF"/>
          </w:tcPr>
          <w:p w14:paraId="618468F1"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68F5" w14:textId="77777777">
        <w:trPr>
          <w:cantSplit/>
        </w:trPr>
        <w:tc>
          <w:tcPr>
            <w:tcW w:w="8084" w:type="dxa"/>
            <w:tcBorders>
              <w:top w:val="nil"/>
              <w:left w:val="nil"/>
              <w:bottom w:val="nil"/>
              <w:right w:val="nil"/>
            </w:tcBorders>
            <w:shd w:val="clear" w:color="auto" w:fill="FFFFFF"/>
          </w:tcPr>
          <w:p w14:paraId="618468F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4860" w:type="dxa"/>
            <w:tcBorders>
              <w:top w:val="nil"/>
              <w:left w:val="nil"/>
              <w:bottom w:val="nil"/>
              <w:right w:val="nil"/>
            </w:tcBorders>
            <w:shd w:val="clear" w:color="auto" w:fill="FFFFFF"/>
          </w:tcPr>
          <w:p w14:paraId="618468F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8F8" w14:textId="77777777">
        <w:trPr>
          <w:cantSplit/>
        </w:trPr>
        <w:tc>
          <w:tcPr>
            <w:tcW w:w="8084" w:type="dxa"/>
            <w:tcBorders>
              <w:top w:val="nil"/>
              <w:left w:val="nil"/>
              <w:bottom w:val="nil"/>
              <w:right w:val="nil"/>
            </w:tcBorders>
            <w:shd w:val="clear" w:color="auto" w:fill="FFFFFF"/>
          </w:tcPr>
          <w:p w14:paraId="618468F6"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4860" w:type="dxa"/>
            <w:tcBorders>
              <w:top w:val="nil"/>
              <w:left w:val="nil"/>
              <w:bottom w:val="nil"/>
              <w:right w:val="nil"/>
            </w:tcBorders>
            <w:shd w:val="clear" w:color="auto" w:fill="FFFFFF"/>
          </w:tcPr>
          <w:p w14:paraId="618468F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8FB" w14:textId="77777777">
        <w:trPr>
          <w:cantSplit/>
        </w:trPr>
        <w:tc>
          <w:tcPr>
            <w:tcW w:w="8084" w:type="dxa"/>
            <w:tcBorders>
              <w:top w:val="nil"/>
              <w:left w:val="nil"/>
              <w:bottom w:val="nil"/>
              <w:right w:val="nil"/>
            </w:tcBorders>
            <w:shd w:val="clear" w:color="auto" w:fill="FFFFFF"/>
          </w:tcPr>
          <w:p w14:paraId="618468F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4860" w:type="dxa"/>
            <w:tcBorders>
              <w:top w:val="nil"/>
              <w:left w:val="nil"/>
              <w:bottom w:val="nil"/>
              <w:right w:val="nil"/>
            </w:tcBorders>
            <w:shd w:val="clear" w:color="auto" w:fill="FFFFFF"/>
          </w:tcPr>
          <w:p w14:paraId="618468F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8FE" w14:textId="77777777">
        <w:trPr>
          <w:cantSplit/>
        </w:trPr>
        <w:tc>
          <w:tcPr>
            <w:tcW w:w="8084" w:type="dxa"/>
            <w:tcBorders>
              <w:top w:val="nil"/>
              <w:left w:val="nil"/>
              <w:bottom w:val="nil"/>
              <w:right w:val="nil"/>
            </w:tcBorders>
            <w:shd w:val="clear" w:color="auto" w:fill="FFFFFF"/>
          </w:tcPr>
          <w:p w14:paraId="618468F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p>
        </w:tc>
        <w:tc>
          <w:tcPr>
            <w:tcW w:w="4860" w:type="dxa"/>
            <w:tcBorders>
              <w:top w:val="nil"/>
              <w:left w:val="nil"/>
              <w:bottom w:val="nil"/>
              <w:right w:val="nil"/>
            </w:tcBorders>
            <w:shd w:val="clear" w:color="auto" w:fill="FFFFFF"/>
          </w:tcPr>
          <w:p w14:paraId="618468F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01" w14:textId="77777777">
        <w:trPr>
          <w:cantSplit/>
        </w:trPr>
        <w:tc>
          <w:tcPr>
            <w:tcW w:w="8084" w:type="dxa"/>
            <w:tcBorders>
              <w:top w:val="nil"/>
              <w:left w:val="nil"/>
              <w:bottom w:val="nil"/>
              <w:right w:val="nil"/>
            </w:tcBorders>
            <w:shd w:val="clear" w:color="auto" w:fill="FFFFFF"/>
          </w:tcPr>
          <w:p w14:paraId="618468FF" w14:textId="77777777" w:rsidR="003B339B" w:rsidRDefault="001A749B">
            <w:pPr>
              <w:adjustRightInd w:val="0"/>
              <w:ind w:left="200"/>
              <w:rPr>
                <w:rFonts w:ascii="Times New Roman" w:hAnsi="Times New Roman"/>
                <w:color w:val="000000"/>
              </w:rPr>
            </w:pPr>
            <w:r>
              <w:rPr>
                <w:rFonts w:ascii="Times New Roman" w:hAnsi="Times New Roman"/>
                <w:color w:val="000000"/>
              </w:rPr>
              <w:t>Diabetes mellitus</w:t>
            </w:r>
          </w:p>
        </w:tc>
        <w:tc>
          <w:tcPr>
            <w:tcW w:w="4860" w:type="dxa"/>
            <w:tcBorders>
              <w:top w:val="nil"/>
              <w:left w:val="nil"/>
              <w:bottom w:val="nil"/>
              <w:right w:val="nil"/>
            </w:tcBorders>
            <w:shd w:val="clear" w:color="auto" w:fill="FFFFFF"/>
          </w:tcPr>
          <w:p w14:paraId="6184690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04" w14:textId="77777777">
        <w:trPr>
          <w:cantSplit/>
        </w:trPr>
        <w:tc>
          <w:tcPr>
            <w:tcW w:w="8084" w:type="dxa"/>
            <w:tcBorders>
              <w:top w:val="nil"/>
              <w:left w:val="nil"/>
              <w:bottom w:val="nil"/>
              <w:right w:val="nil"/>
            </w:tcBorders>
            <w:shd w:val="clear" w:color="auto" w:fill="FFFFFF"/>
          </w:tcPr>
          <w:p w14:paraId="6184690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4860" w:type="dxa"/>
            <w:tcBorders>
              <w:top w:val="nil"/>
              <w:left w:val="nil"/>
              <w:bottom w:val="nil"/>
              <w:right w:val="nil"/>
            </w:tcBorders>
            <w:shd w:val="clear" w:color="auto" w:fill="FFFFFF"/>
          </w:tcPr>
          <w:p w14:paraId="6184690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07" w14:textId="77777777">
        <w:trPr>
          <w:cantSplit/>
        </w:trPr>
        <w:tc>
          <w:tcPr>
            <w:tcW w:w="8084" w:type="dxa"/>
            <w:tcBorders>
              <w:top w:val="nil"/>
              <w:left w:val="nil"/>
              <w:bottom w:val="nil"/>
              <w:right w:val="nil"/>
            </w:tcBorders>
            <w:shd w:val="clear" w:color="auto" w:fill="FFFFFF"/>
          </w:tcPr>
          <w:p w14:paraId="6184690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4860" w:type="dxa"/>
            <w:tcBorders>
              <w:top w:val="nil"/>
              <w:left w:val="nil"/>
              <w:bottom w:val="nil"/>
              <w:right w:val="nil"/>
            </w:tcBorders>
            <w:shd w:val="clear" w:color="auto" w:fill="FFFFFF"/>
          </w:tcPr>
          <w:p w14:paraId="6184690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0A" w14:textId="77777777">
        <w:trPr>
          <w:cantSplit/>
        </w:trPr>
        <w:tc>
          <w:tcPr>
            <w:tcW w:w="8084" w:type="dxa"/>
            <w:tcBorders>
              <w:top w:val="nil"/>
              <w:left w:val="nil"/>
              <w:bottom w:val="nil"/>
              <w:right w:val="nil"/>
            </w:tcBorders>
            <w:shd w:val="clear" w:color="auto" w:fill="FFFFFF"/>
          </w:tcPr>
          <w:p w14:paraId="6184690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Hyperuricaemia</w:t>
            </w:r>
            <w:proofErr w:type="spellEnd"/>
          </w:p>
        </w:tc>
        <w:tc>
          <w:tcPr>
            <w:tcW w:w="4860" w:type="dxa"/>
            <w:tcBorders>
              <w:top w:val="nil"/>
              <w:left w:val="nil"/>
              <w:bottom w:val="nil"/>
              <w:right w:val="nil"/>
            </w:tcBorders>
            <w:shd w:val="clear" w:color="auto" w:fill="FFFFFF"/>
          </w:tcPr>
          <w:p w14:paraId="6184690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0D" w14:textId="77777777">
        <w:trPr>
          <w:cantSplit/>
        </w:trPr>
        <w:tc>
          <w:tcPr>
            <w:tcW w:w="8084" w:type="dxa"/>
            <w:tcBorders>
              <w:top w:val="nil"/>
              <w:left w:val="nil"/>
              <w:bottom w:val="nil"/>
              <w:right w:val="nil"/>
            </w:tcBorders>
            <w:shd w:val="clear" w:color="auto" w:fill="FFFFFF"/>
          </w:tcPr>
          <w:p w14:paraId="6184690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4860" w:type="dxa"/>
            <w:tcBorders>
              <w:top w:val="nil"/>
              <w:left w:val="nil"/>
              <w:bottom w:val="nil"/>
              <w:right w:val="nil"/>
            </w:tcBorders>
            <w:shd w:val="clear" w:color="auto" w:fill="FFFFFF"/>
          </w:tcPr>
          <w:p w14:paraId="618469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10" w14:textId="77777777">
        <w:trPr>
          <w:cantSplit/>
        </w:trPr>
        <w:tc>
          <w:tcPr>
            <w:tcW w:w="8084" w:type="dxa"/>
            <w:tcBorders>
              <w:top w:val="nil"/>
              <w:left w:val="nil"/>
              <w:bottom w:val="nil"/>
              <w:right w:val="nil"/>
            </w:tcBorders>
            <w:shd w:val="clear" w:color="auto" w:fill="FFFFFF"/>
          </w:tcPr>
          <w:p w14:paraId="6184690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Hypocalcaemia</w:t>
            </w:r>
            <w:proofErr w:type="spellEnd"/>
          </w:p>
        </w:tc>
        <w:tc>
          <w:tcPr>
            <w:tcW w:w="4860" w:type="dxa"/>
            <w:tcBorders>
              <w:top w:val="nil"/>
              <w:left w:val="nil"/>
              <w:bottom w:val="nil"/>
              <w:right w:val="nil"/>
            </w:tcBorders>
            <w:shd w:val="clear" w:color="auto" w:fill="FFFFFF"/>
          </w:tcPr>
          <w:p w14:paraId="618469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13" w14:textId="77777777">
        <w:trPr>
          <w:cantSplit/>
        </w:trPr>
        <w:tc>
          <w:tcPr>
            <w:tcW w:w="8084" w:type="dxa"/>
            <w:tcBorders>
              <w:top w:val="nil"/>
              <w:left w:val="nil"/>
              <w:bottom w:val="nil"/>
              <w:right w:val="nil"/>
            </w:tcBorders>
            <w:shd w:val="clear" w:color="auto" w:fill="FFFFFF"/>
          </w:tcPr>
          <w:p w14:paraId="6184691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4860" w:type="dxa"/>
            <w:tcBorders>
              <w:top w:val="nil"/>
              <w:left w:val="nil"/>
              <w:bottom w:val="nil"/>
              <w:right w:val="nil"/>
            </w:tcBorders>
            <w:shd w:val="clear" w:color="auto" w:fill="FFFFFF"/>
          </w:tcPr>
          <w:p w14:paraId="6184691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16" w14:textId="77777777">
        <w:trPr>
          <w:cantSplit/>
        </w:trPr>
        <w:tc>
          <w:tcPr>
            <w:tcW w:w="8084" w:type="dxa"/>
            <w:tcBorders>
              <w:top w:val="nil"/>
              <w:left w:val="nil"/>
              <w:bottom w:val="nil"/>
              <w:right w:val="nil"/>
            </w:tcBorders>
            <w:shd w:val="clear" w:color="auto" w:fill="FFFFFF"/>
          </w:tcPr>
          <w:p w14:paraId="6184691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4860" w:type="dxa"/>
            <w:tcBorders>
              <w:top w:val="nil"/>
              <w:left w:val="nil"/>
              <w:bottom w:val="nil"/>
              <w:right w:val="nil"/>
            </w:tcBorders>
            <w:shd w:val="clear" w:color="auto" w:fill="FFFFFF"/>
          </w:tcPr>
          <w:p w14:paraId="6184691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19" w14:textId="77777777">
        <w:trPr>
          <w:cantSplit/>
        </w:trPr>
        <w:tc>
          <w:tcPr>
            <w:tcW w:w="8084" w:type="dxa"/>
            <w:tcBorders>
              <w:top w:val="nil"/>
              <w:left w:val="nil"/>
              <w:bottom w:val="nil"/>
              <w:right w:val="nil"/>
            </w:tcBorders>
            <w:shd w:val="clear" w:color="auto" w:fill="FFFFFF"/>
          </w:tcPr>
          <w:p w14:paraId="61846917" w14:textId="77777777" w:rsidR="003B339B" w:rsidRDefault="001A749B">
            <w:pPr>
              <w:adjustRightInd w:val="0"/>
              <w:ind w:left="200"/>
              <w:rPr>
                <w:rFonts w:ascii="Times New Roman" w:hAnsi="Times New Roman"/>
                <w:color w:val="000000"/>
              </w:rPr>
            </w:pPr>
            <w:r>
              <w:rPr>
                <w:rFonts w:ascii="Times New Roman" w:hAnsi="Times New Roman"/>
                <w:color w:val="000000"/>
              </w:rPr>
              <w:t>Malnutrition</w:t>
            </w:r>
          </w:p>
        </w:tc>
        <w:tc>
          <w:tcPr>
            <w:tcW w:w="4860" w:type="dxa"/>
            <w:tcBorders>
              <w:top w:val="nil"/>
              <w:left w:val="nil"/>
              <w:bottom w:val="nil"/>
              <w:right w:val="nil"/>
            </w:tcBorders>
            <w:shd w:val="clear" w:color="auto" w:fill="FFFFFF"/>
          </w:tcPr>
          <w:p w14:paraId="6184691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1C" w14:textId="77777777">
        <w:trPr>
          <w:cantSplit/>
        </w:trPr>
        <w:tc>
          <w:tcPr>
            <w:tcW w:w="8084" w:type="dxa"/>
            <w:tcBorders>
              <w:top w:val="nil"/>
              <w:left w:val="nil"/>
              <w:bottom w:val="nil"/>
              <w:right w:val="nil"/>
            </w:tcBorders>
            <w:shd w:val="clear" w:color="auto" w:fill="FFFFFF"/>
          </w:tcPr>
          <w:p w14:paraId="6184691A" w14:textId="77777777" w:rsidR="003B339B" w:rsidRDefault="001A749B">
            <w:pPr>
              <w:adjustRightInd w:val="0"/>
              <w:ind w:left="200"/>
              <w:rPr>
                <w:rFonts w:ascii="Times New Roman" w:hAnsi="Times New Roman"/>
                <w:color w:val="000000"/>
              </w:rPr>
            </w:pPr>
            <w:r>
              <w:rPr>
                <w:rFonts w:ascii="Times New Roman" w:hAnsi="Times New Roman"/>
                <w:color w:val="000000"/>
              </w:rPr>
              <w:t>Type 2 diabetes mellitus</w:t>
            </w:r>
          </w:p>
        </w:tc>
        <w:tc>
          <w:tcPr>
            <w:tcW w:w="4860" w:type="dxa"/>
            <w:tcBorders>
              <w:top w:val="nil"/>
              <w:left w:val="nil"/>
              <w:bottom w:val="nil"/>
              <w:right w:val="nil"/>
            </w:tcBorders>
            <w:shd w:val="clear" w:color="auto" w:fill="FFFFFF"/>
          </w:tcPr>
          <w:p w14:paraId="6184691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1E" w14:textId="77777777">
        <w:trPr>
          <w:cantSplit/>
        </w:trPr>
        <w:tc>
          <w:tcPr>
            <w:tcW w:w="12944" w:type="dxa"/>
            <w:gridSpan w:val="2"/>
            <w:tcBorders>
              <w:top w:val="nil"/>
              <w:left w:val="nil"/>
              <w:bottom w:val="nil"/>
              <w:right w:val="nil"/>
            </w:tcBorders>
            <w:shd w:val="clear" w:color="auto" w:fill="FFFFFF"/>
          </w:tcPr>
          <w:p w14:paraId="6184691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921" w14:textId="77777777">
        <w:trPr>
          <w:cantSplit/>
        </w:trPr>
        <w:tc>
          <w:tcPr>
            <w:tcW w:w="8084" w:type="dxa"/>
            <w:tcBorders>
              <w:top w:val="nil"/>
              <w:left w:val="nil"/>
              <w:bottom w:val="nil"/>
              <w:right w:val="nil"/>
            </w:tcBorders>
            <w:shd w:val="clear" w:color="auto" w:fill="FFFFFF"/>
          </w:tcPr>
          <w:p w14:paraId="6184691F"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4860" w:type="dxa"/>
            <w:tcBorders>
              <w:top w:val="nil"/>
              <w:left w:val="nil"/>
              <w:bottom w:val="nil"/>
              <w:right w:val="nil"/>
            </w:tcBorders>
            <w:shd w:val="clear" w:color="auto" w:fill="FFFFFF"/>
          </w:tcPr>
          <w:p w14:paraId="61846920"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6924" w14:textId="77777777">
        <w:trPr>
          <w:cantSplit/>
        </w:trPr>
        <w:tc>
          <w:tcPr>
            <w:tcW w:w="8084" w:type="dxa"/>
            <w:tcBorders>
              <w:top w:val="nil"/>
              <w:left w:val="nil"/>
              <w:bottom w:val="nil"/>
              <w:right w:val="nil"/>
            </w:tcBorders>
            <w:shd w:val="clear" w:color="auto" w:fill="FFFFFF"/>
          </w:tcPr>
          <w:p w14:paraId="61846922"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4860" w:type="dxa"/>
            <w:tcBorders>
              <w:top w:val="nil"/>
              <w:left w:val="nil"/>
              <w:bottom w:val="nil"/>
              <w:right w:val="nil"/>
            </w:tcBorders>
            <w:shd w:val="clear" w:color="auto" w:fill="FFFFFF"/>
          </w:tcPr>
          <w:p w14:paraId="61846923"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6927" w14:textId="77777777">
        <w:trPr>
          <w:cantSplit/>
        </w:trPr>
        <w:tc>
          <w:tcPr>
            <w:tcW w:w="8084" w:type="dxa"/>
            <w:tcBorders>
              <w:top w:val="nil"/>
              <w:left w:val="nil"/>
              <w:bottom w:val="nil"/>
              <w:right w:val="nil"/>
            </w:tcBorders>
            <w:shd w:val="clear" w:color="auto" w:fill="FFFFFF"/>
          </w:tcPr>
          <w:p w14:paraId="61846925" w14:textId="77777777" w:rsidR="003B339B" w:rsidRDefault="001A749B">
            <w:pPr>
              <w:adjustRightInd w:val="0"/>
              <w:ind w:left="200"/>
              <w:rPr>
                <w:rFonts w:ascii="Times New Roman" w:hAnsi="Times New Roman"/>
                <w:color w:val="000000"/>
              </w:rPr>
            </w:pPr>
            <w:r>
              <w:rPr>
                <w:rFonts w:ascii="Times New Roman" w:hAnsi="Times New Roman"/>
                <w:color w:val="000000"/>
              </w:rPr>
              <w:t>Productive cough</w:t>
            </w:r>
          </w:p>
        </w:tc>
        <w:tc>
          <w:tcPr>
            <w:tcW w:w="4860" w:type="dxa"/>
            <w:tcBorders>
              <w:top w:val="nil"/>
              <w:left w:val="nil"/>
              <w:bottom w:val="nil"/>
              <w:right w:val="nil"/>
            </w:tcBorders>
            <w:shd w:val="clear" w:color="auto" w:fill="FFFFFF"/>
          </w:tcPr>
          <w:p w14:paraId="6184692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92A" w14:textId="77777777">
        <w:trPr>
          <w:cantSplit/>
        </w:trPr>
        <w:tc>
          <w:tcPr>
            <w:tcW w:w="8084" w:type="dxa"/>
            <w:tcBorders>
              <w:top w:val="nil"/>
              <w:left w:val="nil"/>
              <w:bottom w:val="nil"/>
              <w:right w:val="nil"/>
            </w:tcBorders>
            <w:shd w:val="clear" w:color="auto" w:fill="FFFFFF"/>
          </w:tcPr>
          <w:p w14:paraId="6184692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4860" w:type="dxa"/>
            <w:tcBorders>
              <w:top w:val="nil"/>
              <w:left w:val="nil"/>
              <w:bottom w:val="nil"/>
              <w:right w:val="nil"/>
            </w:tcBorders>
            <w:shd w:val="clear" w:color="auto" w:fill="FFFFFF"/>
          </w:tcPr>
          <w:p w14:paraId="6184692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92D" w14:textId="77777777">
        <w:trPr>
          <w:cantSplit/>
        </w:trPr>
        <w:tc>
          <w:tcPr>
            <w:tcW w:w="8084" w:type="dxa"/>
            <w:tcBorders>
              <w:top w:val="nil"/>
              <w:left w:val="nil"/>
              <w:bottom w:val="nil"/>
              <w:right w:val="nil"/>
            </w:tcBorders>
            <w:shd w:val="clear" w:color="auto" w:fill="FFFFFF"/>
          </w:tcPr>
          <w:p w14:paraId="6184692B" w14:textId="77777777" w:rsidR="003B339B" w:rsidRDefault="001A749B">
            <w:pPr>
              <w:adjustRightInd w:val="0"/>
              <w:ind w:left="200"/>
              <w:rPr>
                <w:rFonts w:ascii="Times New Roman" w:hAnsi="Times New Roman"/>
                <w:color w:val="000000"/>
              </w:rPr>
            </w:pPr>
            <w:r>
              <w:rPr>
                <w:rFonts w:ascii="Times New Roman" w:hAnsi="Times New Roman"/>
                <w:color w:val="000000"/>
              </w:rPr>
              <w:t>Emphysema</w:t>
            </w:r>
          </w:p>
        </w:tc>
        <w:tc>
          <w:tcPr>
            <w:tcW w:w="4860" w:type="dxa"/>
            <w:tcBorders>
              <w:top w:val="nil"/>
              <w:left w:val="nil"/>
              <w:bottom w:val="nil"/>
              <w:right w:val="nil"/>
            </w:tcBorders>
            <w:shd w:val="clear" w:color="auto" w:fill="FFFFFF"/>
          </w:tcPr>
          <w:p w14:paraId="6184692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930" w14:textId="77777777">
        <w:trPr>
          <w:cantSplit/>
        </w:trPr>
        <w:tc>
          <w:tcPr>
            <w:tcW w:w="8084" w:type="dxa"/>
            <w:tcBorders>
              <w:top w:val="nil"/>
              <w:left w:val="nil"/>
              <w:bottom w:val="nil"/>
              <w:right w:val="nil"/>
            </w:tcBorders>
            <w:shd w:val="clear" w:color="auto" w:fill="FFFFFF"/>
          </w:tcPr>
          <w:p w14:paraId="6184692E" w14:textId="77777777" w:rsidR="003B339B" w:rsidRDefault="001A749B">
            <w:pPr>
              <w:adjustRightInd w:val="0"/>
              <w:ind w:left="200"/>
              <w:rPr>
                <w:rFonts w:ascii="Times New Roman" w:hAnsi="Times New Roman"/>
                <w:color w:val="000000"/>
              </w:rPr>
            </w:pPr>
            <w:r>
              <w:rPr>
                <w:rFonts w:ascii="Times New Roman" w:hAnsi="Times New Roman"/>
                <w:color w:val="000000"/>
              </w:rPr>
              <w:t>Bronchitis chronic</w:t>
            </w:r>
          </w:p>
        </w:tc>
        <w:tc>
          <w:tcPr>
            <w:tcW w:w="4860" w:type="dxa"/>
            <w:tcBorders>
              <w:top w:val="nil"/>
              <w:left w:val="nil"/>
              <w:bottom w:val="nil"/>
              <w:right w:val="nil"/>
            </w:tcBorders>
            <w:shd w:val="clear" w:color="auto" w:fill="FFFFFF"/>
          </w:tcPr>
          <w:p w14:paraId="6184692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33" w14:textId="77777777">
        <w:trPr>
          <w:cantSplit/>
        </w:trPr>
        <w:tc>
          <w:tcPr>
            <w:tcW w:w="8084" w:type="dxa"/>
            <w:tcBorders>
              <w:top w:val="nil"/>
              <w:left w:val="nil"/>
              <w:bottom w:val="nil"/>
              <w:right w:val="nil"/>
            </w:tcBorders>
            <w:shd w:val="clear" w:color="auto" w:fill="FFFFFF"/>
          </w:tcPr>
          <w:p w14:paraId="6184693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Haemoptysis</w:t>
            </w:r>
            <w:proofErr w:type="spellEnd"/>
          </w:p>
        </w:tc>
        <w:tc>
          <w:tcPr>
            <w:tcW w:w="4860" w:type="dxa"/>
            <w:tcBorders>
              <w:top w:val="nil"/>
              <w:left w:val="nil"/>
              <w:bottom w:val="nil"/>
              <w:right w:val="nil"/>
            </w:tcBorders>
            <w:shd w:val="clear" w:color="auto" w:fill="FFFFFF"/>
          </w:tcPr>
          <w:p w14:paraId="6184693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36" w14:textId="77777777">
        <w:trPr>
          <w:cantSplit/>
        </w:trPr>
        <w:tc>
          <w:tcPr>
            <w:tcW w:w="8084" w:type="dxa"/>
            <w:tcBorders>
              <w:top w:val="nil"/>
              <w:left w:val="nil"/>
              <w:bottom w:val="nil"/>
              <w:right w:val="nil"/>
            </w:tcBorders>
            <w:shd w:val="clear" w:color="auto" w:fill="FFFFFF"/>
          </w:tcPr>
          <w:p w14:paraId="61846934" w14:textId="77777777" w:rsidR="003B339B" w:rsidRDefault="001A749B">
            <w:pPr>
              <w:adjustRightInd w:val="0"/>
              <w:ind w:left="200"/>
              <w:rPr>
                <w:rFonts w:ascii="Times New Roman" w:hAnsi="Times New Roman"/>
                <w:color w:val="000000"/>
              </w:rPr>
            </w:pPr>
            <w:r>
              <w:rPr>
                <w:rFonts w:ascii="Times New Roman" w:hAnsi="Times New Roman"/>
                <w:color w:val="000000"/>
              </w:rPr>
              <w:t>Chronic obstructive pulmonary disease</w:t>
            </w:r>
          </w:p>
        </w:tc>
        <w:tc>
          <w:tcPr>
            <w:tcW w:w="4860" w:type="dxa"/>
            <w:tcBorders>
              <w:top w:val="nil"/>
              <w:left w:val="nil"/>
              <w:bottom w:val="nil"/>
              <w:right w:val="nil"/>
            </w:tcBorders>
            <w:shd w:val="clear" w:color="auto" w:fill="FFFFFF"/>
          </w:tcPr>
          <w:p w14:paraId="618469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39" w14:textId="77777777">
        <w:trPr>
          <w:cantSplit/>
        </w:trPr>
        <w:tc>
          <w:tcPr>
            <w:tcW w:w="8084" w:type="dxa"/>
            <w:tcBorders>
              <w:top w:val="nil"/>
              <w:left w:val="nil"/>
              <w:bottom w:val="nil"/>
              <w:right w:val="nil"/>
            </w:tcBorders>
            <w:shd w:val="clear" w:color="auto" w:fill="FFFFFF"/>
          </w:tcPr>
          <w:p w14:paraId="61846937" w14:textId="77777777" w:rsidR="003B339B" w:rsidRDefault="001A749B">
            <w:pPr>
              <w:adjustRightInd w:val="0"/>
              <w:ind w:left="200"/>
              <w:rPr>
                <w:rFonts w:ascii="Times New Roman" w:hAnsi="Times New Roman"/>
                <w:color w:val="000000"/>
              </w:rPr>
            </w:pPr>
            <w:r>
              <w:rPr>
                <w:rFonts w:ascii="Times New Roman" w:hAnsi="Times New Roman"/>
                <w:color w:val="000000"/>
              </w:rPr>
              <w:t>Cystic lung disease</w:t>
            </w:r>
          </w:p>
        </w:tc>
        <w:tc>
          <w:tcPr>
            <w:tcW w:w="4860" w:type="dxa"/>
            <w:tcBorders>
              <w:top w:val="nil"/>
              <w:left w:val="nil"/>
              <w:bottom w:val="nil"/>
              <w:right w:val="nil"/>
            </w:tcBorders>
            <w:shd w:val="clear" w:color="auto" w:fill="FFFFFF"/>
          </w:tcPr>
          <w:p w14:paraId="618469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3C" w14:textId="77777777">
        <w:trPr>
          <w:cantSplit/>
        </w:trPr>
        <w:tc>
          <w:tcPr>
            <w:tcW w:w="8084" w:type="dxa"/>
            <w:tcBorders>
              <w:top w:val="nil"/>
              <w:left w:val="nil"/>
              <w:bottom w:val="nil"/>
              <w:right w:val="nil"/>
            </w:tcBorders>
            <w:shd w:val="clear" w:color="auto" w:fill="FFFFFF"/>
          </w:tcPr>
          <w:p w14:paraId="6184693A" w14:textId="77777777" w:rsidR="003B339B" w:rsidRDefault="001A749B">
            <w:pPr>
              <w:adjustRightInd w:val="0"/>
              <w:ind w:left="200"/>
              <w:rPr>
                <w:rFonts w:ascii="Times New Roman" w:hAnsi="Times New Roman"/>
                <w:color w:val="000000"/>
              </w:rPr>
            </w:pPr>
            <w:r>
              <w:rPr>
                <w:rFonts w:ascii="Times New Roman" w:hAnsi="Times New Roman"/>
                <w:color w:val="000000"/>
              </w:rPr>
              <w:t>Pulmonary mass</w:t>
            </w:r>
          </w:p>
        </w:tc>
        <w:tc>
          <w:tcPr>
            <w:tcW w:w="4860" w:type="dxa"/>
            <w:tcBorders>
              <w:top w:val="nil"/>
              <w:left w:val="nil"/>
              <w:bottom w:val="nil"/>
              <w:right w:val="nil"/>
            </w:tcBorders>
            <w:shd w:val="clear" w:color="auto" w:fill="FFFFFF"/>
          </w:tcPr>
          <w:p w14:paraId="618469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3E" w14:textId="77777777">
        <w:trPr>
          <w:cantSplit/>
        </w:trPr>
        <w:tc>
          <w:tcPr>
            <w:tcW w:w="12944" w:type="dxa"/>
            <w:gridSpan w:val="2"/>
            <w:tcBorders>
              <w:top w:val="nil"/>
              <w:left w:val="nil"/>
              <w:bottom w:val="nil"/>
              <w:right w:val="nil"/>
            </w:tcBorders>
            <w:shd w:val="clear" w:color="auto" w:fill="FFFFFF"/>
          </w:tcPr>
          <w:p w14:paraId="6184693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941" w14:textId="77777777">
        <w:trPr>
          <w:cantSplit/>
        </w:trPr>
        <w:tc>
          <w:tcPr>
            <w:tcW w:w="8084" w:type="dxa"/>
            <w:tcBorders>
              <w:top w:val="nil"/>
              <w:left w:val="nil"/>
              <w:bottom w:val="nil"/>
              <w:right w:val="nil"/>
            </w:tcBorders>
            <w:shd w:val="clear" w:color="auto" w:fill="FFFFFF"/>
          </w:tcPr>
          <w:p w14:paraId="6184693F"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4860" w:type="dxa"/>
            <w:tcBorders>
              <w:top w:val="nil"/>
              <w:left w:val="nil"/>
              <w:bottom w:val="nil"/>
              <w:right w:val="nil"/>
            </w:tcBorders>
            <w:shd w:val="clear" w:color="auto" w:fill="FFFFFF"/>
          </w:tcPr>
          <w:p w14:paraId="61846940"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6944" w14:textId="77777777">
        <w:trPr>
          <w:cantSplit/>
        </w:trPr>
        <w:tc>
          <w:tcPr>
            <w:tcW w:w="8084" w:type="dxa"/>
            <w:tcBorders>
              <w:top w:val="nil"/>
              <w:left w:val="nil"/>
              <w:bottom w:val="nil"/>
              <w:right w:val="nil"/>
            </w:tcBorders>
            <w:shd w:val="clear" w:color="auto" w:fill="FFFFFF"/>
          </w:tcPr>
          <w:p w14:paraId="61846942"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4860" w:type="dxa"/>
            <w:tcBorders>
              <w:top w:val="nil"/>
              <w:left w:val="nil"/>
              <w:bottom w:val="nil"/>
              <w:right w:val="nil"/>
            </w:tcBorders>
            <w:shd w:val="clear" w:color="auto" w:fill="FFFFFF"/>
          </w:tcPr>
          <w:p w14:paraId="6184694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47" w14:textId="77777777">
        <w:trPr>
          <w:cantSplit/>
        </w:trPr>
        <w:tc>
          <w:tcPr>
            <w:tcW w:w="8084" w:type="dxa"/>
            <w:tcBorders>
              <w:top w:val="nil"/>
              <w:left w:val="nil"/>
              <w:bottom w:val="nil"/>
              <w:right w:val="nil"/>
            </w:tcBorders>
            <w:shd w:val="clear" w:color="auto" w:fill="FFFFFF"/>
          </w:tcPr>
          <w:p w14:paraId="61846945"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Electrocardiogram PR prolongation</w:t>
            </w:r>
          </w:p>
        </w:tc>
        <w:tc>
          <w:tcPr>
            <w:tcW w:w="4860" w:type="dxa"/>
            <w:tcBorders>
              <w:top w:val="nil"/>
              <w:left w:val="nil"/>
              <w:bottom w:val="nil"/>
              <w:right w:val="nil"/>
            </w:tcBorders>
            <w:shd w:val="clear" w:color="auto" w:fill="FFFFFF"/>
          </w:tcPr>
          <w:p w14:paraId="6184694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4A" w14:textId="77777777">
        <w:trPr>
          <w:cantSplit/>
        </w:trPr>
        <w:tc>
          <w:tcPr>
            <w:tcW w:w="8084" w:type="dxa"/>
            <w:tcBorders>
              <w:top w:val="nil"/>
              <w:left w:val="nil"/>
              <w:bottom w:val="nil"/>
              <w:right w:val="nil"/>
            </w:tcBorders>
            <w:shd w:val="clear" w:color="auto" w:fill="FFFFFF"/>
          </w:tcPr>
          <w:p w14:paraId="61846948"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4860" w:type="dxa"/>
            <w:tcBorders>
              <w:top w:val="nil"/>
              <w:left w:val="nil"/>
              <w:bottom w:val="nil"/>
              <w:right w:val="nil"/>
            </w:tcBorders>
            <w:shd w:val="clear" w:color="auto" w:fill="FFFFFF"/>
          </w:tcPr>
          <w:p w14:paraId="6184694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4D" w14:textId="77777777">
        <w:trPr>
          <w:cantSplit/>
        </w:trPr>
        <w:tc>
          <w:tcPr>
            <w:tcW w:w="8084" w:type="dxa"/>
            <w:tcBorders>
              <w:top w:val="nil"/>
              <w:left w:val="nil"/>
              <w:bottom w:val="nil"/>
              <w:right w:val="nil"/>
            </w:tcBorders>
            <w:shd w:val="clear" w:color="auto" w:fill="FFFFFF"/>
          </w:tcPr>
          <w:p w14:paraId="6184694B"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4860" w:type="dxa"/>
            <w:tcBorders>
              <w:top w:val="nil"/>
              <w:left w:val="nil"/>
              <w:bottom w:val="nil"/>
              <w:right w:val="nil"/>
            </w:tcBorders>
            <w:shd w:val="clear" w:color="auto" w:fill="FFFFFF"/>
          </w:tcPr>
          <w:p w14:paraId="6184694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50" w14:textId="77777777">
        <w:trPr>
          <w:cantSplit/>
        </w:trPr>
        <w:tc>
          <w:tcPr>
            <w:tcW w:w="8084" w:type="dxa"/>
            <w:tcBorders>
              <w:top w:val="nil"/>
              <w:left w:val="nil"/>
              <w:bottom w:val="nil"/>
              <w:right w:val="nil"/>
            </w:tcBorders>
            <w:shd w:val="clear" w:color="auto" w:fill="FFFFFF"/>
          </w:tcPr>
          <w:p w14:paraId="6184694E"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4860" w:type="dxa"/>
            <w:tcBorders>
              <w:top w:val="nil"/>
              <w:left w:val="nil"/>
              <w:bottom w:val="nil"/>
              <w:right w:val="nil"/>
            </w:tcBorders>
            <w:shd w:val="clear" w:color="auto" w:fill="FFFFFF"/>
          </w:tcPr>
          <w:p w14:paraId="6184694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53" w14:textId="77777777">
        <w:trPr>
          <w:cantSplit/>
        </w:trPr>
        <w:tc>
          <w:tcPr>
            <w:tcW w:w="8084" w:type="dxa"/>
            <w:tcBorders>
              <w:top w:val="nil"/>
              <w:left w:val="nil"/>
              <w:bottom w:val="nil"/>
              <w:right w:val="nil"/>
            </w:tcBorders>
            <w:shd w:val="clear" w:color="auto" w:fill="FFFFFF"/>
          </w:tcPr>
          <w:p w14:paraId="61846951" w14:textId="77777777" w:rsidR="003B339B" w:rsidRDefault="001A749B">
            <w:pPr>
              <w:adjustRightInd w:val="0"/>
              <w:ind w:left="200"/>
              <w:rPr>
                <w:rFonts w:ascii="Times New Roman" w:hAnsi="Times New Roman"/>
                <w:color w:val="000000"/>
              </w:rPr>
            </w:pPr>
            <w:r>
              <w:rPr>
                <w:rFonts w:ascii="Times New Roman" w:hAnsi="Times New Roman"/>
                <w:color w:val="000000"/>
              </w:rPr>
              <w:t>Blood cholesterol increased</w:t>
            </w:r>
          </w:p>
        </w:tc>
        <w:tc>
          <w:tcPr>
            <w:tcW w:w="4860" w:type="dxa"/>
            <w:tcBorders>
              <w:top w:val="nil"/>
              <w:left w:val="nil"/>
              <w:bottom w:val="nil"/>
              <w:right w:val="nil"/>
            </w:tcBorders>
            <w:shd w:val="clear" w:color="auto" w:fill="FFFFFF"/>
          </w:tcPr>
          <w:p w14:paraId="6184695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56" w14:textId="77777777">
        <w:trPr>
          <w:cantSplit/>
        </w:trPr>
        <w:tc>
          <w:tcPr>
            <w:tcW w:w="8084" w:type="dxa"/>
            <w:tcBorders>
              <w:top w:val="nil"/>
              <w:left w:val="nil"/>
              <w:bottom w:val="nil"/>
              <w:right w:val="nil"/>
            </w:tcBorders>
            <w:shd w:val="clear" w:color="auto" w:fill="FFFFFF"/>
          </w:tcPr>
          <w:p w14:paraId="61846954"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decreased</w:t>
            </w:r>
          </w:p>
        </w:tc>
        <w:tc>
          <w:tcPr>
            <w:tcW w:w="4860" w:type="dxa"/>
            <w:tcBorders>
              <w:top w:val="nil"/>
              <w:left w:val="nil"/>
              <w:bottom w:val="nil"/>
              <w:right w:val="nil"/>
            </w:tcBorders>
            <w:shd w:val="clear" w:color="auto" w:fill="FFFFFF"/>
          </w:tcPr>
          <w:p w14:paraId="618469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59" w14:textId="77777777">
        <w:trPr>
          <w:cantSplit/>
        </w:trPr>
        <w:tc>
          <w:tcPr>
            <w:tcW w:w="8084" w:type="dxa"/>
            <w:tcBorders>
              <w:top w:val="nil"/>
              <w:left w:val="nil"/>
              <w:bottom w:val="nil"/>
              <w:right w:val="nil"/>
            </w:tcBorders>
            <w:shd w:val="clear" w:color="auto" w:fill="FFFFFF"/>
          </w:tcPr>
          <w:p w14:paraId="61846957" w14:textId="77777777" w:rsidR="003B339B" w:rsidRDefault="001A749B">
            <w:pPr>
              <w:adjustRightInd w:val="0"/>
              <w:ind w:left="200"/>
              <w:rPr>
                <w:rFonts w:ascii="Times New Roman" w:hAnsi="Times New Roman"/>
                <w:color w:val="000000"/>
              </w:rPr>
            </w:pPr>
            <w:r>
              <w:rPr>
                <w:rFonts w:ascii="Times New Roman" w:hAnsi="Times New Roman"/>
                <w:color w:val="000000"/>
              </w:rPr>
              <w:t>Bone density abnormal</w:t>
            </w:r>
          </w:p>
        </w:tc>
        <w:tc>
          <w:tcPr>
            <w:tcW w:w="4860" w:type="dxa"/>
            <w:tcBorders>
              <w:top w:val="nil"/>
              <w:left w:val="nil"/>
              <w:bottom w:val="nil"/>
              <w:right w:val="nil"/>
            </w:tcBorders>
            <w:shd w:val="clear" w:color="auto" w:fill="FFFFFF"/>
          </w:tcPr>
          <w:p w14:paraId="618469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5C" w14:textId="77777777">
        <w:trPr>
          <w:cantSplit/>
        </w:trPr>
        <w:tc>
          <w:tcPr>
            <w:tcW w:w="8084" w:type="dxa"/>
            <w:tcBorders>
              <w:top w:val="nil"/>
              <w:left w:val="nil"/>
              <w:bottom w:val="nil"/>
              <w:right w:val="nil"/>
            </w:tcBorders>
            <w:shd w:val="clear" w:color="auto" w:fill="FFFFFF"/>
          </w:tcPr>
          <w:p w14:paraId="6184695A"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 wave abnormal</w:t>
            </w:r>
          </w:p>
        </w:tc>
        <w:tc>
          <w:tcPr>
            <w:tcW w:w="4860" w:type="dxa"/>
            <w:tcBorders>
              <w:top w:val="nil"/>
              <w:left w:val="nil"/>
              <w:bottom w:val="nil"/>
              <w:right w:val="nil"/>
            </w:tcBorders>
            <w:shd w:val="clear" w:color="auto" w:fill="FFFFFF"/>
          </w:tcPr>
          <w:p w14:paraId="618469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5F" w14:textId="77777777">
        <w:trPr>
          <w:cantSplit/>
        </w:trPr>
        <w:tc>
          <w:tcPr>
            <w:tcW w:w="8084" w:type="dxa"/>
            <w:tcBorders>
              <w:top w:val="nil"/>
              <w:left w:val="nil"/>
              <w:bottom w:val="nil"/>
              <w:right w:val="nil"/>
            </w:tcBorders>
            <w:shd w:val="clear" w:color="auto" w:fill="FFFFFF"/>
          </w:tcPr>
          <w:p w14:paraId="6184695D"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ST-T change</w:t>
            </w:r>
          </w:p>
        </w:tc>
        <w:tc>
          <w:tcPr>
            <w:tcW w:w="4860" w:type="dxa"/>
            <w:tcBorders>
              <w:top w:val="nil"/>
              <w:left w:val="nil"/>
              <w:bottom w:val="nil"/>
              <w:right w:val="nil"/>
            </w:tcBorders>
            <w:shd w:val="clear" w:color="auto" w:fill="FFFFFF"/>
          </w:tcPr>
          <w:p w14:paraId="618469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62" w14:textId="77777777">
        <w:trPr>
          <w:cantSplit/>
        </w:trPr>
        <w:tc>
          <w:tcPr>
            <w:tcW w:w="8084" w:type="dxa"/>
            <w:tcBorders>
              <w:top w:val="nil"/>
              <w:left w:val="nil"/>
              <w:bottom w:val="nil"/>
              <w:right w:val="nil"/>
            </w:tcBorders>
            <w:shd w:val="clear" w:color="auto" w:fill="FFFFFF"/>
          </w:tcPr>
          <w:p w14:paraId="61846960"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4860" w:type="dxa"/>
            <w:tcBorders>
              <w:top w:val="nil"/>
              <w:left w:val="nil"/>
              <w:bottom w:val="nil"/>
              <w:right w:val="nil"/>
            </w:tcBorders>
            <w:shd w:val="clear" w:color="auto" w:fill="FFFFFF"/>
          </w:tcPr>
          <w:p w14:paraId="618469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65" w14:textId="77777777">
        <w:trPr>
          <w:cantSplit/>
        </w:trPr>
        <w:tc>
          <w:tcPr>
            <w:tcW w:w="8084" w:type="dxa"/>
            <w:tcBorders>
              <w:top w:val="nil"/>
              <w:left w:val="nil"/>
              <w:bottom w:val="nil"/>
              <w:right w:val="nil"/>
            </w:tcBorders>
            <w:shd w:val="clear" w:color="auto" w:fill="FFFFFF"/>
          </w:tcPr>
          <w:p w14:paraId="61846963"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4860" w:type="dxa"/>
            <w:tcBorders>
              <w:top w:val="nil"/>
              <w:left w:val="nil"/>
              <w:bottom w:val="nil"/>
              <w:right w:val="nil"/>
            </w:tcBorders>
            <w:shd w:val="clear" w:color="auto" w:fill="FFFFFF"/>
          </w:tcPr>
          <w:p w14:paraId="618469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68" w14:textId="77777777">
        <w:trPr>
          <w:cantSplit/>
        </w:trPr>
        <w:tc>
          <w:tcPr>
            <w:tcW w:w="8084" w:type="dxa"/>
            <w:tcBorders>
              <w:top w:val="nil"/>
              <w:left w:val="nil"/>
              <w:bottom w:val="nil"/>
              <w:right w:val="nil"/>
            </w:tcBorders>
            <w:shd w:val="clear" w:color="auto" w:fill="FFFFFF"/>
          </w:tcPr>
          <w:p w14:paraId="61846966"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decreased</w:t>
            </w:r>
          </w:p>
        </w:tc>
        <w:tc>
          <w:tcPr>
            <w:tcW w:w="4860" w:type="dxa"/>
            <w:tcBorders>
              <w:top w:val="nil"/>
              <w:left w:val="nil"/>
              <w:bottom w:val="nil"/>
              <w:right w:val="nil"/>
            </w:tcBorders>
            <w:shd w:val="clear" w:color="auto" w:fill="FFFFFF"/>
          </w:tcPr>
          <w:p w14:paraId="618469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6B" w14:textId="77777777">
        <w:trPr>
          <w:cantSplit/>
        </w:trPr>
        <w:tc>
          <w:tcPr>
            <w:tcW w:w="8084" w:type="dxa"/>
            <w:tcBorders>
              <w:top w:val="nil"/>
              <w:left w:val="nil"/>
              <w:bottom w:val="nil"/>
              <w:right w:val="nil"/>
            </w:tcBorders>
            <w:shd w:val="clear" w:color="auto" w:fill="FFFFFF"/>
          </w:tcPr>
          <w:p w14:paraId="61846969"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4860" w:type="dxa"/>
            <w:tcBorders>
              <w:top w:val="nil"/>
              <w:left w:val="nil"/>
              <w:bottom w:val="nil"/>
              <w:right w:val="nil"/>
            </w:tcBorders>
            <w:shd w:val="clear" w:color="auto" w:fill="FFFFFF"/>
          </w:tcPr>
          <w:p w14:paraId="6184696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6D" w14:textId="77777777">
        <w:trPr>
          <w:cantSplit/>
        </w:trPr>
        <w:tc>
          <w:tcPr>
            <w:tcW w:w="12944" w:type="dxa"/>
            <w:gridSpan w:val="2"/>
            <w:tcBorders>
              <w:top w:val="nil"/>
              <w:left w:val="nil"/>
              <w:bottom w:val="nil"/>
              <w:right w:val="nil"/>
            </w:tcBorders>
            <w:shd w:val="clear" w:color="auto" w:fill="FFFFFF"/>
          </w:tcPr>
          <w:p w14:paraId="6184696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970" w14:textId="77777777">
        <w:trPr>
          <w:cantSplit/>
        </w:trPr>
        <w:tc>
          <w:tcPr>
            <w:tcW w:w="8084" w:type="dxa"/>
            <w:tcBorders>
              <w:top w:val="nil"/>
              <w:left w:val="nil"/>
              <w:bottom w:val="nil"/>
              <w:right w:val="nil"/>
            </w:tcBorders>
            <w:shd w:val="clear" w:color="auto" w:fill="FFFFFF"/>
          </w:tcPr>
          <w:p w14:paraId="6184696E"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4860" w:type="dxa"/>
            <w:tcBorders>
              <w:top w:val="nil"/>
              <w:left w:val="nil"/>
              <w:bottom w:val="nil"/>
              <w:right w:val="nil"/>
            </w:tcBorders>
            <w:shd w:val="clear" w:color="auto" w:fill="FFFFFF"/>
          </w:tcPr>
          <w:p w14:paraId="6184696F"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r>
      <w:tr w:rsidR="003B339B" w14:paraId="61846973" w14:textId="77777777">
        <w:trPr>
          <w:cantSplit/>
        </w:trPr>
        <w:tc>
          <w:tcPr>
            <w:tcW w:w="8084" w:type="dxa"/>
            <w:tcBorders>
              <w:top w:val="nil"/>
              <w:left w:val="nil"/>
              <w:bottom w:val="nil"/>
              <w:right w:val="nil"/>
            </w:tcBorders>
            <w:shd w:val="clear" w:color="auto" w:fill="FFFFFF"/>
          </w:tcPr>
          <w:p w14:paraId="61846971"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4860" w:type="dxa"/>
            <w:tcBorders>
              <w:top w:val="nil"/>
              <w:left w:val="nil"/>
              <w:bottom w:val="nil"/>
              <w:right w:val="nil"/>
            </w:tcBorders>
            <w:shd w:val="clear" w:color="auto" w:fill="FFFFFF"/>
          </w:tcPr>
          <w:p w14:paraId="6184697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6976" w14:textId="77777777">
        <w:trPr>
          <w:cantSplit/>
        </w:trPr>
        <w:tc>
          <w:tcPr>
            <w:tcW w:w="8084" w:type="dxa"/>
            <w:tcBorders>
              <w:top w:val="nil"/>
              <w:left w:val="nil"/>
              <w:bottom w:val="nil"/>
              <w:right w:val="nil"/>
            </w:tcBorders>
            <w:shd w:val="clear" w:color="auto" w:fill="FFFFFF"/>
          </w:tcPr>
          <w:p w14:paraId="61846974" w14:textId="77777777" w:rsidR="003B339B" w:rsidRDefault="001A749B">
            <w:pPr>
              <w:adjustRightInd w:val="0"/>
              <w:ind w:left="200"/>
              <w:rPr>
                <w:rFonts w:ascii="Times New Roman" w:hAnsi="Times New Roman"/>
                <w:color w:val="000000"/>
              </w:rPr>
            </w:pPr>
            <w:r>
              <w:rPr>
                <w:rFonts w:ascii="Times New Roman" w:hAnsi="Times New Roman"/>
                <w:color w:val="000000"/>
              </w:rPr>
              <w:t>Refraction disorder</w:t>
            </w:r>
          </w:p>
        </w:tc>
        <w:tc>
          <w:tcPr>
            <w:tcW w:w="4860" w:type="dxa"/>
            <w:tcBorders>
              <w:top w:val="nil"/>
              <w:left w:val="nil"/>
              <w:bottom w:val="nil"/>
              <w:right w:val="nil"/>
            </w:tcBorders>
            <w:shd w:val="clear" w:color="auto" w:fill="FFFFFF"/>
          </w:tcPr>
          <w:p w14:paraId="61846975"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979" w14:textId="77777777">
        <w:trPr>
          <w:cantSplit/>
        </w:trPr>
        <w:tc>
          <w:tcPr>
            <w:tcW w:w="8084" w:type="dxa"/>
            <w:tcBorders>
              <w:top w:val="nil"/>
              <w:left w:val="nil"/>
              <w:bottom w:val="nil"/>
              <w:right w:val="nil"/>
            </w:tcBorders>
            <w:shd w:val="clear" w:color="auto" w:fill="FFFFFF"/>
          </w:tcPr>
          <w:p w14:paraId="61846977" w14:textId="77777777" w:rsidR="003B339B" w:rsidRDefault="001A749B">
            <w:pPr>
              <w:adjustRightInd w:val="0"/>
              <w:ind w:left="200"/>
              <w:rPr>
                <w:rFonts w:ascii="Times New Roman" w:hAnsi="Times New Roman"/>
                <w:color w:val="000000"/>
              </w:rPr>
            </w:pPr>
            <w:r>
              <w:rPr>
                <w:rFonts w:ascii="Times New Roman" w:hAnsi="Times New Roman"/>
                <w:color w:val="000000"/>
              </w:rPr>
              <w:t>Corneal opacity</w:t>
            </w:r>
          </w:p>
        </w:tc>
        <w:tc>
          <w:tcPr>
            <w:tcW w:w="4860" w:type="dxa"/>
            <w:tcBorders>
              <w:top w:val="nil"/>
              <w:left w:val="nil"/>
              <w:bottom w:val="nil"/>
              <w:right w:val="nil"/>
            </w:tcBorders>
            <w:shd w:val="clear" w:color="auto" w:fill="FFFFFF"/>
          </w:tcPr>
          <w:p w14:paraId="6184697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7C" w14:textId="77777777">
        <w:trPr>
          <w:cantSplit/>
        </w:trPr>
        <w:tc>
          <w:tcPr>
            <w:tcW w:w="8084" w:type="dxa"/>
            <w:tcBorders>
              <w:top w:val="nil"/>
              <w:left w:val="nil"/>
              <w:bottom w:val="nil"/>
              <w:right w:val="nil"/>
            </w:tcBorders>
            <w:shd w:val="clear" w:color="auto" w:fill="FFFFFF"/>
          </w:tcPr>
          <w:p w14:paraId="6184697A" w14:textId="77777777" w:rsidR="003B339B" w:rsidRDefault="001A749B">
            <w:pPr>
              <w:adjustRightInd w:val="0"/>
              <w:ind w:left="200"/>
              <w:rPr>
                <w:rFonts w:ascii="Times New Roman" w:hAnsi="Times New Roman"/>
                <w:color w:val="000000"/>
              </w:rPr>
            </w:pPr>
            <w:r>
              <w:rPr>
                <w:rFonts w:ascii="Times New Roman" w:hAnsi="Times New Roman"/>
                <w:color w:val="000000"/>
              </w:rPr>
              <w:t>Meibomian gland dysfunction</w:t>
            </w:r>
          </w:p>
        </w:tc>
        <w:tc>
          <w:tcPr>
            <w:tcW w:w="4860" w:type="dxa"/>
            <w:tcBorders>
              <w:top w:val="nil"/>
              <w:left w:val="nil"/>
              <w:bottom w:val="nil"/>
              <w:right w:val="nil"/>
            </w:tcBorders>
            <w:shd w:val="clear" w:color="auto" w:fill="FFFFFF"/>
          </w:tcPr>
          <w:p w14:paraId="618469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7F" w14:textId="77777777">
        <w:trPr>
          <w:cantSplit/>
        </w:trPr>
        <w:tc>
          <w:tcPr>
            <w:tcW w:w="8084" w:type="dxa"/>
            <w:tcBorders>
              <w:top w:val="nil"/>
              <w:left w:val="nil"/>
              <w:bottom w:val="nil"/>
              <w:right w:val="nil"/>
            </w:tcBorders>
            <w:shd w:val="clear" w:color="auto" w:fill="FFFFFF"/>
          </w:tcPr>
          <w:p w14:paraId="6184697D" w14:textId="77777777" w:rsidR="003B339B" w:rsidRDefault="001A749B">
            <w:pPr>
              <w:adjustRightInd w:val="0"/>
              <w:ind w:left="200"/>
              <w:rPr>
                <w:rFonts w:ascii="Times New Roman" w:hAnsi="Times New Roman"/>
                <w:color w:val="000000"/>
              </w:rPr>
            </w:pPr>
            <w:r>
              <w:rPr>
                <w:rFonts w:ascii="Times New Roman" w:hAnsi="Times New Roman"/>
                <w:color w:val="000000"/>
              </w:rPr>
              <w:t>Pterygium</w:t>
            </w:r>
          </w:p>
        </w:tc>
        <w:tc>
          <w:tcPr>
            <w:tcW w:w="4860" w:type="dxa"/>
            <w:tcBorders>
              <w:top w:val="nil"/>
              <w:left w:val="nil"/>
              <w:bottom w:val="nil"/>
              <w:right w:val="nil"/>
            </w:tcBorders>
            <w:shd w:val="clear" w:color="auto" w:fill="FFFFFF"/>
          </w:tcPr>
          <w:p w14:paraId="618469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82" w14:textId="77777777">
        <w:trPr>
          <w:cantSplit/>
        </w:trPr>
        <w:tc>
          <w:tcPr>
            <w:tcW w:w="8084" w:type="dxa"/>
            <w:tcBorders>
              <w:top w:val="nil"/>
              <w:left w:val="nil"/>
              <w:bottom w:val="nil"/>
              <w:right w:val="nil"/>
            </w:tcBorders>
            <w:shd w:val="clear" w:color="auto" w:fill="FFFFFF"/>
          </w:tcPr>
          <w:p w14:paraId="61846980" w14:textId="77777777" w:rsidR="003B339B" w:rsidRDefault="001A749B">
            <w:pPr>
              <w:adjustRightInd w:val="0"/>
              <w:ind w:left="200"/>
              <w:rPr>
                <w:rFonts w:ascii="Times New Roman" w:hAnsi="Times New Roman"/>
                <w:color w:val="000000"/>
              </w:rPr>
            </w:pPr>
            <w:r>
              <w:rPr>
                <w:rFonts w:ascii="Times New Roman" w:hAnsi="Times New Roman"/>
                <w:color w:val="000000"/>
              </w:rPr>
              <w:t>Visual impairment</w:t>
            </w:r>
          </w:p>
        </w:tc>
        <w:tc>
          <w:tcPr>
            <w:tcW w:w="4860" w:type="dxa"/>
            <w:tcBorders>
              <w:top w:val="nil"/>
              <w:left w:val="nil"/>
              <w:bottom w:val="nil"/>
              <w:right w:val="nil"/>
            </w:tcBorders>
            <w:shd w:val="clear" w:color="auto" w:fill="FFFFFF"/>
          </w:tcPr>
          <w:p w14:paraId="618469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85" w14:textId="77777777">
        <w:trPr>
          <w:cantSplit/>
        </w:trPr>
        <w:tc>
          <w:tcPr>
            <w:tcW w:w="8084" w:type="dxa"/>
            <w:tcBorders>
              <w:top w:val="nil"/>
              <w:left w:val="nil"/>
              <w:bottom w:val="nil"/>
              <w:right w:val="nil"/>
            </w:tcBorders>
            <w:shd w:val="clear" w:color="auto" w:fill="FFFFFF"/>
          </w:tcPr>
          <w:p w14:paraId="61846983" w14:textId="77777777" w:rsidR="003B339B" w:rsidRDefault="001A749B">
            <w:pPr>
              <w:adjustRightInd w:val="0"/>
              <w:ind w:left="200"/>
              <w:rPr>
                <w:rFonts w:ascii="Times New Roman" w:hAnsi="Times New Roman"/>
                <w:color w:val="000000"/>
              </w:rPr>
            </w:pPr>
            <w:r>
              <w:rPr>
                <w:rFonts w:ascii="Times New Roman" w:hAnsi="Times New Roman"/>
                <w:color w:val="000000"/>
              </w:rPr>
              <w:t>Vitreous floaters</w:t>
            </w:r>
          </w:p>
        </w:tc>
        <w:tc>
          <w:tcPr>
            <w:tcW w:w="4860" w:type="dxa"/>
            <w:tcBorders>
              <w:top w:val="nil"/>
              <w:left w:val="nil"/>
              <w:bottom w:val="nil"/>
              <w:right w:val="nil"/>
            </w:tcBorders>
            <w:shd w:val="clear" w:color="auto" w:fill="FFFFFF"/>
          </w:tcPr>
          <w:p w14:paraId="6184698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88" w14:textId="77777777">
        <w:trPr>
          <w:cantSplit/>
        </w:trPr>
        <w:tc>
          <w:tcPr>
            <w:tcW w:w="8084" w:type="dxa"/>
            <w:tcBorders>
              <w:top w:val="nil"/>
              <w:left w:val="nil"/>
              <w:bottom w:val="nil"/>
              <w:right w:val="nil"/>
            </w:tcBorders>
            <w:shd w:val="clear" w:color="auto" w:fill="FFFFFF"/>
          </w:tcPr>
          <w:p w14:paraId="61846986" w14:textId="77777777" w:rsidR="003B339B" w:rsidRDefault="001A749B">
            <w:pPr>
              <w:adjustRightInd w:val="0"/>
              <w:ind w:left="200"/>
              <w:rPr>
                <w:rFonts w:ascii="Times New Roman" w:hAnsi="Times New Roman"/>
                <w:color w:val="000000"/>
              </w:rPr>
            </w:pPr>
            <w:r>
              <w:rPr>
                <w:rFonts w:ascii="Times New Roman" w:hAnsi="Times New Roman"/>
                <w:color w:val="000000"/>
              </w:rPr>
              <w:t>Xerophthalmia</w:t>
            </w:r>
          </w:p>
        </w:tc>
        <w:tc>
          <w:tcPr>
            <w:tcW w:w="4860" w:type="dxa"/>
            <w:tcBorders>
              <w:top w:val="nil"/>
              <w:left w:val="nil"/>
              <w:bottom w:val="nil"/>
              <w:right w:val="nil"/>
            </w:tcBorders>
            <w:shd w:val="clear" w:color="auto" w:fill="FFFFFF"/>
          </w:tcPr>
          <w:p w14:paraId="618469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8A" w14:textId="77777777">
        <w:trPr>
          <w:cantSplit/>
        </w:trPr>
        <w:tc>
          <w:tcPr>
            <w:tcW w:w="12944" w:type="dxa"/>
            <w:gridSpan w:val="2"/>
            <w:tcBorders>
              <w:top w:val="nil"/>
              <w:left w:val="nil"/>
              <w:bottom w:val="nil"/>
              <w:right w:val="nil"/>
            </w:tcBorders>
            <w:shd w:val="clear" w:color="auto" w:fill="FFFFFF"/>
          </w:tcPr>
          <w:p w14:paraId="6184698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98D" w14:textId="77777777">
        <w:trPr>
          <w:cantSplit/>
        </w:trPr>
        <w:tc>
          <w:tcPr>
            <w:tcW w:w="8084" w:type="dxa"/>
            <w:tcBorders>
              <w:top w:val="nil"/>
              <w:left w:val="nil"/>
              <w:bottom w:val="nil"/>
              <w:right w:val="nil"/>
            </w:tcBorders>
            <w:shd w:val="clear" w:color="auto" w:fill="FFFFFF"/>
          </w:tcPr>
          <w:p w14:paraId="6184698B"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4860" w:type="dxa"/>
            <w:tcBorders>
              <w:top w:val="nil"/>
              <w:left w:val="nil"/>
              <w:bottom w:val="nil"/>
              <w:right w:val="nil"/>
            </w:tcBorders>
            <w:shd w:val="clear" w:color="auto" w:fill="FFFFFF"/>
          </w:tcPr>
          <w:p w14:paraId="6184698C"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990" w14:textId="77777777">
        <w:trPr>
          <w:cantSplit/>
        </w:trPr>
        <w:tc>
          <w:tcPr>
            <w:tcW w:w="8084" w:type="dxa"/>
            <w:tcBorders>
              <w:top w:val="nil"/>
              <w:left w:val="nil"/>
              <w:bottom w:val="nil"/>
              <w:right w:val="nil"/>
            </w:tcBorders>
            <w:shd w:val="clear" w:color="auto" w:fill="FFFFFF"/>
          </w:tcPr>
          <w:p w14:paraId="6184698E"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first degree</w:t>
            </w:r>
          </w:p>
        </w:tc>
        <w:tc>
          <w:tcPr>
            <w:tcW w:w="4860" w:type="dxa"/>
            <w:tcBorders>
              <w:top w:val="nil"/>
              <w:left w:val="nil"/>
              <w:bottom w:val="nil"/>
              <w:right w:val="nil"/>
            </w:tcBorders>
            <w:shd w:val="clear" w:color="auto" w:fill="FFFFFF"/>
          </w:tcPr>
          <w:p w14:paraId="6184698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93" w14:textId="77777777">
        <w:trPr>
          <w:cantSplit/>
        </w:trPr>
        <w:tc>
          <w:tcPr>
            <w:tcW w:w="8084" w:type="dxa"/>
            <w:tcBorders>
              <w:top w:val="nil"/>
              <w:left w:val="nil"/>
              <w:bottom w:val="nil"/>
              <w:right w:val="nil"/>
            </w:tcBorders>
            <w:shd w:val="clear" w:color="auto" w:fill="FFFFFF"/>
          </w:tcPr>
          <w:p w14:paraId="61846991" w14:textId="77777777" w:rsidR="003B339B" w:rsidRDefault="001A749B">
            <w:pPr>
              <w:adjustRightInd w:val="0"/>
              <w:ind w:left="200"/>
              <w:rPr>
                <w:rFonts w:ascii="Times New Roman" w:hAnsi="Times New Roman"/>
                <w:color w:val="000000"/>
              </w:rPr>
            </w:pPr>
            <w:r>
              <w:rPr>
                <w:rFonts w:ascii="Times New Roman" w:hAnsi="Times New Roman"/>
                <w:color w:val="000000"/>
              </w:rPr>
              <w:t>Bundle branch block right</w:t>
            </w:r>
          </w:p>
        </w:tc>
        <w:tc>
          <w:tcPr>
            <w:tcW w:w="4860" w:type="dxa"/>
            <w:tcBorders>
              <w:top w:val="nil"/>
              <w:left w:val="nil"/>
              <w:bottom w:val="nil"/>
              <w:right w:val="nil"/>
            </w:tcBorders>
            <w:shd w:val="clear" w:color="auto" w:fill="FFFFFF"/>
          </w:tcPr>
          <w:p w14:paraId="6184699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96" w14:textId="77777777">
        <w:trPr>
          <w:cantSplit/>
        </w:trPr>
        <w:tc>
          <w:tcPr>
            <w:tcW w:w="8084" w:type="dxa"/>
            <w:tcBorders>
              <w:top w:val="nil"/>
              <w:left w:val="nil"/>
              <w:bottom w:val="nil"/>
              <w:right w:val="nil"/>
            </w:tcBorders>
            <w:shd w:val="clear" w:color="auto" w:fill="FFFFFF"/>
          </w:tcPr>
          <w:p w14:paraId="61846994" w14:textId="77777777" w:rsidR="003B339B" w:rsidRDefault="001A749B">
            <w:pPr>
              <w:adjustRightInd w:val="0"/>
              <w:ind w:left="200"/>
              <w:rPr>
                <w:rFonts w:ascii="Times New Roman" w:hAnsi="Times New Roman"/>
                <w:color w:val="000000"/>
              </w:rPr>
            </w:pPr>
            <w:r>
              <w:rPr>
                <w:rFonts w:ascii="Times New Roman" w:hAnsi="Times New Roman"/>
                <w:color w:val="000000"/>
              </w:rPr>
              <w:t>Coronary artery disease</w:t>
            </w:r>
          </w:p>
        </w:tc>
        <w:tc>
          <w:tcPr>
            <w:tcW w:w="4860" w:type="dxa"/>
            <w:tcBorders>
              <w:top w:val="nil"/>
              <w:left w:val="nil"/>
              <w:bottom w:val="nil"/>
              <w:right w:val="nil"/>
            </w:tcBorders>
            <w:shd w:val="clear" w:color="auto" w:fill="FFFFFF"/>
          </w:tcPr>
          <w:p w14:paraId="6184699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99" w14:textId="77777777">
        <w:trPr>
          <w:cantSplit/>
        </w:trPr>
        <w:tc>
          <w:tcPr>
            <w:tcW w:w="8084" w:type="dxa"/>
            <w:tcBorders>
              <w:top w:val="nil"/>
              <w:left w:val="nil"/>
              <w:bottom w:val="nil"/>
              <w:right w:val="nil"/>
            </w:tcBorders>
            <w:shd w:val="clear" w:color="auto" w:fill="FFFFFF"/>
          </w:tcPr>
          <w:p w14:paraId="61846997" w14:textId="77777777" w:rsidR="003B339B" w:rsidRDefault="001A749B">
            <w:pPr>
              <w:adjustRightInd w:val="0"/>
              <w:ind w:left="200"/>
              <w:rPr>
                <w:rFonts w:ascii="Times New Roman" w:hAnsi="Times New Roman"/>
                <w:color w:val="000000"/>
              </w:rPr>
            </w:pPr>
            <w:r>
              <w:rPr>
                <w:rFonts w:ascii="Times New Roman" w:hAnsi="Times New Roman"/>
                <w:color w:val="000000"/>
              </w:rPr>
              <w:t>Sinus tachycardia</w:t>
            </w:r>
          </w:p>
        </w:tc>
        <w:tc>
          <w:tcPr>
            <w:tcW w:w="4860" w:type="dxa"/>
            <w:tcBorders>
              <w:top w:val="nil"/>
              <w:left w:val="nil"/>
              <w:bottom w:val="nil"/>
              <w:right w:val="nil"/>
            </w:tcBorders>
            <w:shd w:val="clear" w:color="auto" w:fill="FFFFFF"/>
          </w:tcPr>
          <w:p w14:paraId="6184699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9C" w14:textId="77777777">
        <w:trPr>
          <w:cantSplit/>
        </w:trPr>
        <w:tc>
          <w:tcPr>
            <w:tcW w:w="8084" w:type="dxa"/>
            <w:tcBorders>
              <w:top w:val="nil"/>
              <w:left w:val="nil"/>
              <w:bottom w:val="nil"/>
              <w:right w:val="nil"/>
            </w:tcBorders>
            <w:shd w:val="clear" w:color="auto" w:fill="FFFFFF"/>
          </w:tcPr>
          <w:p w14:paraId="6184699A" w14:textId="77777777" w:rsidR="003B339B" w:rsidRDefault="001A749B">
            <w:pPr>
              <w:adjustRightInd w:val="0"/>
              <w:ind w:left="200"/>
              <w:rPr>
                <w:rFonts w:ascii="Times New Roman" w:hAnsi="Times New Roman"/>
                <w:color w:val="000000"/>
              </w:rPr>
            </w:pPr>
            <w:r>
              <w:rPr>
                <w:rFonts w:ascii="Times New Roman" w:hAnsi="Times New Roman"/>
                <w:color w:val="000000"/>
              </w:rPr>
              <w:t>Aortic valve incompetence</w:t>
            </w:r>
          </w:p>
        </w:tc>
        <w:tc>
          <w:tcPr>
            <w:tcW w:w="4860" w:type="dxa"/>
            <w:tcBorders>
              <w:top w:val="nil"/>
              <w:left w:val="nil"/>
              <w:bottom w:val="nil"/>
              <w:right w:val="nil"/>
            </w:tcBorders>
            <w:shd w:val="clear" w:color="auto" w:fill="FFFFFF"/>
          </w:tcPr>
          <w:p w14:paraId="618469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9F" w14:textId="77777777">
        <w:trPr>
          <w:cantSplit/>
        </w:trPr>
        <w:tc>
          <w:tcPr>
            <w:tcW w:w="8084" w:type="dxa"/>
            <w:tcBorders>
              <w:top w:val="nil"/>
              <w:left w:val="nil"/>
              <w:bottom w:val="nil"/>
              <w:right w:val="nil"/>
            </w:tcBorders>
            <w:shd w:val="clear" w:color="auto" w:fill="FFFFFF"/>
          </w:tcPr>
          <w:p w14:paraId="6184699D" w14:textId="77777777" w:rsidR="003B339B" w:rsidRDefault="001A749B">
            <w:pPr>
              <w:adjustRightInd w:val="0"/>
              <w:ind w:left="200"/>
              <w:rPr>
                <w:rFonts w:ascii="Times New Roman" w:hAnsi="Times New Roman"/>
                <w:color w:val="000000"/>
              </w:rPr>
            </w:pPr>
            <w:r>
              <w:rPr>
                <w:rFonts w:ascii="Times New Roman" w:hAnsi="Times New Roman"/>
                <w:color w:val="000000"/>
              </w:rPr>
              <w:t>Cardiac dysfunction</w:t>
            </w:r>
          </w:p>
        </w:tc>
        <w:tc>
          <w:tcPr>
            <w:tcW w:w="4860" w:type="dxa"/>
            <w:tcBorders>
              <w:top w:val="nil"/>
              <w:left w:val="nil"/>
              <w:bottom w:val="nil"/>
              <w:right w:val="nil"/>
            </w:tcBorders>
            <w:shd w:val="clear" w:color="auto" w:fill="FFFFFF"/>
          </w:tcPr>
          <w:p w14:paraId="6184699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A2" w14:textId="77777777">
        <w:trPr>
          <w:cantSplit/>
        </w:trPr>
        <w:tc>
          <w:tcPr>
            <w:tcW w:w="8084" w:type="dxa"/>
            <w:tcBorders>
              <w:top w:val="nil"/>
              <w:left w:val="nil"/>
              <w:bottom w:val="nil"/>
              <w:right w:val="nil"/>
            </w:tcBorders>
            <w:shd w:val="clear" w:color="auto" w:fill="FFFFFF"/>
          </w:tcPr>
          <w:p w14:paraId="618469A0" w14:textId="77777777" w:rsidR="003B339B" w:rsidRDefault="001A749B">
            <w:pPr>
              <w:adjustRightInd w:val="0"/>
              <w:ind w:left="200"/>
              <w:rPr>
                <w:rFonts w:ascii="Times New Roman" w:hAnsi="Times New Roman"/>
                <w:color w:val="000000"/>
              </w:rPr>
            </w:pPr>
            <w:r>
              <w:rPr>
                <w:rFonts w:ascii="Times New Roman" w:hAnsi="Times New Roman"/>
                <w:color w:val="000000"/>
              </w:rPr>
              <w:t>Cardiac valve disease</w:t>
            </w:r>
          </w:p>
        </w:tc>
        <w:tc>
          <w:tcPr>
            <w:tcW w:w="4860" w:type="dxa"/>
            <w:tcBorders>
              <w:top w:val="nil"/>
              <w:left w:val="nil"/>
              <w:bottom w:val="nil"/>
              <w:right w:val="nil"/>
            </w:tcBorders>
            <w:shd w:val="clear" w:color="auto" w:fill="FFFFFF"/>
          </w:tcPr>
          <w:p w14:paraId="618469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A5" w14:textId="77777777">
        <w:trPr>
          <w:cantSplit/>
        </w:trPr>
        <w:tc>
          <w:tcPr>
            <w:tcW w:w="8084" w:type="dxa"/>
            <w:tcBorders>
              <w:top w:val="nil"/>
              <w:left w:val="nil"/>
              <w:bottom w:val="nil"/>
              <w:right w:val="nil"/>
            </w:tcBorders>
            <w:shd w:val="clear" w:color="auto" w:fill="FFFFFF"/>
          </w:tcPr>
          <w:p w14:paraId="618469A3" w14:textId="77777777" w:rsidR="003B339B" w:rsidRDefault="001A749B">
            <w:pPr>
              <w:adjustRightInd w:val="0"/>
              <w:ind w:left="200"/>
              <w:rPr>
                <w:rFonts w:ascii="Times New Roman" w:hAnsi="Times New Roman"/>
                <w:color w:val="000000"/>
              </w:rPr>
            </w:pPr>
            <w:r>
              <w:rPr>
                <w:rFonts w:ascii="Times New Roman" w:hAnsi="Times New Roman"/>
                <w:color w:val="000000"/>
              </w:rPr>
              <w:t>Degenerative aortic valve disease</w:t>
            </w:r>
          </w:p>
        </w:tc>
        <w:tc>
          <w:tcPr>
            <w:tcW w:w="4860" w:type="dxa"/>
            <w:tcBorders>
              <w:top w:val="nil"/>
              <w:left w:val="nil"/>
              <w:bottom w:val="nil"/>
              <w:right w:val="nil"/>
            </w:tcBorders>
            <w:shd w:val="clear" w:color="auto" w:fill="FFFFFF"/>
          </w:tcPr>
          <w:p w14:paraId="618469A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A8" w14:textId="77777777">
        <w:trPr>
          <w:cantSplit/>
        </w:trPr>
        <w:tc>
          <w:tcPr>
            <w:tcW w:w="8084" w:type="dxa"/>
            <w:tcBorders>
              <w:top w:val="nil"/>
              <w:left w:val="nil"/>
              <w:bottom w:val="nil"/>
              <w:right w:val="nil"/>
            </w:tcBorders>
            <w:shd w:val="clear" w:color="auto" w:fill="FFFFFF"/>
          </w:tcPr>
          <w:p w14:paraId="618469A6" w14:textId="77777777" w:rsidR="003B339B" w:rsidRDefault="001A749B">
            <w:pPr>
              <w:adjustRightInd w:val="0"/>
              <w:ind w:left="200"/>
              <w:rPr>
                <w:rFonts w:ascii="Times New Roman" w:hAnsi="Times New Roman"/>
                <w:color w:val="000000"/>
              </w:rPr>
            </w:pPr>
            <w:r>
              <w:rPr>
                <w:rFonts w:ascii="Times New Roman" w:hAnsi="Times New Roman"/>
                <w:color w:val="000000"/>
              </w:rPr>
              <w:t>Degenerative mitral valve disease</w:t>
            </w:r>
          </w:p>
        </w:tc>
        <w:tc>
          <w:tcPr>
            <w:tcW w:w="4860" w:type="dxa"/>
            <w:tcBorders>
              <w:top w:val="nil"/>
              <w:left w:val="nil"/>
              <w:bottom w:val="nil"/>
              <w:right w:val="nil"/>
            </w:tcBorders>
            <w:shd w:val="clear" w:color="auto" w:fill="FFFFFF"/>
          </w:tcPr>
          <w:p w14:paraId="618469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AB" w14:textId="77777777">
        <w:trPr>
          <w:cantSplit/>
        </w:trPr>
        <w:tc>
          <w:tcPr>
            <w:tcW w:w="8084" w:type="dxa"/>
            <w:tcBorders>
              <w:top w:val="nil"/>
              <w:left w:val="nil"/>
              <w:bottom w:val="nil"/>
              <w:right w:val="nil"/>
            </w:tcBorders>
            <w:shd w:val="clear" w:color="auto" w:fill="FFFFFF"/>
          </w:tcPr>
          <w:p w14:paraId="618469A9" w14:textId="77777777" w:rsidR="003B339B" w:rsidRDefault="001A749B">
            <w:pPr>
              <w:adjustRightInd w:val="0"/>
              <w:ind w:left="200"/>
              <w:rPr>
                <w:rFonts w:ascii="Times New Roman" w:hAnsi="Times New Roman"/>
                <w:color w:val="000000"/>
              </w:rPr>
            </w:pPr>
            <w:r>
              <w:rPr>
                <w:rFonts w:ascii="Times New Roman" w:hAnsi="Times New Roman"/>
                <w:color w:val="000000"/>
              </w:rPr>
              <w:t>Sinus arrhythmia</w:t>
            </w:r>
          </w:p>
        </w:tc>
        <w:tc>
          <w:tcPr>
            <w:tcW w:w="4860" w:type="dxa"/>
            <w:tcBorders>
              <w:top w:val="nil"/>
              <w:left w:val="nil"/>
              <w:bottom w:val="nil"/>
              <w:right w:val="nil"/>
            </w:tcBorders>
            <w:shd w:val="clear" w:color="auto" w:fill="FFFFFF"/>
          </w:tcPr>
          <w:p w14:paraId="618469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AE" w14:textId="77777777">
        <w:trPr>
          <w:cantSplit/>
        </w:trPr>
        <w:tc>
          <w:tcPr>
            <w:tcW w:w="8084" w:type="dxa"/>
            <w:tcBorders>
              <w:top w:val="nil"/>
              <w:left w:val="nil"/>
              <w:bottom w:val="nil"/>
              <w:right w:val="nil"/>
            </w:tcBorders>
            <w:shd w:val="clear" w:color="auto" w:fill="FFFFFF"/>
          </w:tcPr>
          <w:p w14:paraId="618469AC"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4860" w:type="dxa"/>
            <w:tcBorders>
              <w:top w:val="nil"/>
              <w:left w:val="nil"/>
              <w:bottom w:val="nil"/>
              <w:right w:val="nil"/>
            </w:tcBorders>
            <w:shd w:val="clear" w:color="auto" w:fill="FFFFFF"/>
          </w:tcPr>
          <w:p w14:paraId="618469A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B1" w14:textId="77777777">
        <w:trPr>
          <w:cantSplit/>
        </w:trPr>
        <w:tc>
          <w:tcPr>
            <w:tcW w:w="8084" w:type="dxa"/>
            <w:tcBorders>
              <w:top w:val="nil"/>
              <w:left w:val="nil"/>
              <w:bottom w:val="nil"/>
              <w:right w:val="nil"/>
            </w:tcBorders>
            <w:shd w:val="clear" w:color="auto" w:fill="FFFFFF"/>
          </w:tcPr>
          <w:p w14:paraId="618469AF"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4860" w:type="dxa"/>
            <w:tcBorders>
              <w:top w:val="nil"/>
              <w:left w:val="nil"/>
              <w:bottom w:val="nil"/>
              <w:right w:val="nil"/>
            </w:tcBorders>
            <w:shd w:val="clear" w:color="auto" w:fill="FFFFFF"/>
          </w:tcPr>
          <w:p w14:paraId="618469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B3" w14:textId="77777777">
        <w:trPr>
          <w:cantSplit/>
        </w:trPr>
        <w:tc>
          <w:tcPr>
            <w:tcW w:w="12944" w:type="dxa"/>
            <w:gridSpan w:val="2"/>
            <w:tcBorders>
              <w:top w:val="nil"/>
              <w:left w:val="nil"/>
              <w:bottom w:val="nil"/>
              <w:right w:val="nil"/>
            </w:tcBorders>
            <w:shd w:val="clear" w:color="auto" w:fill="FFFFFF"/>
          </w:tcPr>
          <w:p w14:paraId="618469B2"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69B6" w14:textId="77777777">
        <w:trPr>
          <w:cantSplit/>
        </w:trPr>
        <w:tc>
          <w:tcPr>
            <w:tcW w:w="8084" w:type="dxa"/>
            <w:tcBorders>
              <w:top w:val="nil"/>
              <w:left w:val="nil"/>
              <w:bottom w:val="nil"/>
              <w:right w:val="nil"/>
            </w:tcBorders>
            <w:shd w:val="clear" w:color="auto" w:fill="FFFFFF"/>
          </w:tcPr>
          <w:p w14:paraId="618469B4"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4860" w:type="dxa"/>
            <w:tcBorders>
              <w:top w:val="nil"/>
              <w:left w:val="nil"/>
              <w:bottom w:val="nil"/>
              <w:right w:val="nil"/>
            </w:tcBorders>
            <w:shd w:val="clear" w:color="auto" w:fill="FFFFFF"/>
          </w:tcPr>
          <w:p w14:paraId="618469B5"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9B9" w14:textId="77777777">
        <w:trPr>
          <w:cantSplit/>
        </w:trPr>
        <w:tc>
          <w:tcPr>
            <w:tcW w:w="8084" w:type="dxa"/>
            <w:tcBorders>
              <w:top w:val="nil"/>
              <w:left w:val="nil"/>
              <w:bottom w:val="nil"/>
              <w:right w:val="nil"/>
            </w:tcBorders>
            <w:shd w:val="clear" w:color="auto" w:fill="FFFFFF"/>
          </w:tcPr>
          <w:p w14:paraId="618469B7"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4860" w:type="dxa"/>
            <w:tcBorders>
              <w:top w:val="nil"/>
              <w:left w:val="nil"/>
              <w:bottom w:val="nil"/>
              <w:right w:val="nil"/>
            </w:tcBorders>
            <w:shd w:val="clear" w:color="auto" w:fill="FFFFFF"/>
          </w:tcPr>
          <w:p w14:paraId="618469B8"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69BC" w14:textId="77777777">
        <w:trPr>
          <w:cantSplit/>
        </w:trPr>
        <w:tc>
          <w:tcPr>
            <w:tcW w:w="8084" w:type="dxa"/>
            <w:tcBorders>
              <w:top w:val="nil"/>
              <w:left w:val="nil"/>
              <w:bottom w:val="nil"/>
              <w:right w:val="nil"/>
            </w:tcBorders>
            <w:shd w:val="clear" w:color="auto" w:fill="FFFFFF"/>
          </w:tcPr>
          <w:p w14:paraId="618469BA" w14:textId="77777777" w:rsidR="003B339B" w:rsidRDefault="001A749B">
            <w:pPr>
              <w:adjustRightInd w:val="0"/>
              <w:ind w:left="200"/>
              <w:rPr>
                <w:rFonts w:ascii="Times New Roman" w:hAnsi="Times New Roman"/>
                <w:color w:val="000000"/>
              </w:rPr>
            </w:pPr>
            <w:r>
              <w:rPr>
                <w:rFonts w:ascii="Times New Roman" w:hAnsi="Times New Roman"/>
                <w:color w:val="000000"/>
              </w:rPr>
              <w:t>Superior vena cava syndrome</w:t>
            </w:r>
          </w:p>
        </w:tc>
        <w:tc>
          <w:tcPr>
            <w:tcW w:w="4860" w:type="dxa"/>
            <w:tcBorders>
              <w:top w:val="nil"/>
              <w:left w:val="nil"/>
              <w:bottom w:val="nil"/>
              <w:right w:val="nil"/>
            </w:tcBorders>
            <w:shd w:val="clear" w:color="auto" w:fill="FFFFFF"/>
          </w:tcPr>
          <w:p w14:paraId="618469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BF" w14:textId="77777777">
        <w:trPr>
          <w:cantSplit/>
        </w:trPr>
        <w:tc>
          <w:tcPr>
            <w:tcW w:w="8084" w:type="dxa"/>
            <w:tcBorders>
              <w:top w:val="nil"/>
              <w:left w:val="nil"/>
              <w:bottom w:val="nil"/>
              <w:right w:val="nil"/>
            </w:tcBorders>
            <w:shd w:val="clear" w:color="auto" w:fill="FFFFFF"/>
          </w:tcPr>
          <w:p w14:paraId="618469BD" w14:textId="77777777" w:rsidR="003B339B" w:rsidRDefault="001A749B">
            <w:pPr>
              <w:adjustRightInd w:val="0"/>
              <w:ind w:left="200"/>
              <w:rPr>
                <w:rFonts w:ascii="Times New Roman" w:hAnsi="Times New Roman"/>
                <w:color w:val="000000"/>
              </w:rPr>
            </w:pPr>
            <w:r>
              <w:rPr>
                <w:rFonts w:ascii="Times New Roman" w:hAnsi="Times New Roman"/>
                <w:color w:val="000000"/>
              </w:rPr>
              <w:t>Thrombosis</w:t>
            </w:r>
          </w:p>
        </w:tc>
        <w:tc>
          <w:tcPr>
            <w:tcW w:w="4860" w:type="dxa"/>
            <w:tcBorders>
              <w:top w:val="nil"/>
              <w:left w:val="nil"/>
              <w:bottom w:val="nil"/>
              <w:right w:val="nil"/>
            </w:tcBorders>
            <w:shd w:val="clear" w:color="auto" w:fill="FFFFFF"/>
          </w:tcPr>
          <w:p w14:paraId="618469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C1" w14:textId="77777777">
        <w:trPr>
          <w:cantSplit/>
        </w:trPr>
        <w:tc>
          <w:tcPr>
            <w:tcW w:w="12944" w:type="dxa"/>
            <w:gridSpan w:val="2"/>
            <w:tcBorders>
              <w:top w:val="nil"/>
              <w:left w:val="nil"/>
              <w:bottom w:val="nil"/>
              <w:right w:val="nil"/>
            </w:tcBorders>
            <w:shd w:val="clear" w:color="auto" w:fill="FFFFFF"/>
          </w:tcPr>
          <w:p w14:paraId="618469C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9C4" w14:textId="77777777">
        <w:trPr>
          <w:cantSplit/>
        </w:trPr>
        <w:tc>
          <w:tcPr>
            <w:tcW w:w="8084" w:type="dxa"/>
            <w:tcBorders>
              <w:top w:val="nil"/>
              <w:left w:val="nil"/>
              <w:bottom w:val="nil"/>
              <w:right w:val="nil"/>
            </w:tcBorders>
            <w:shd w:val="clear" w:color="auto" w:fill="FFFFFF"/>
          </w:tcPr>
          <w:p w14:paraId="618469C2"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4860" w:type="dxa"/>
            <w:tcBorders>
              <w:top w:val="nil"/>
              <w:left w:val="nil"/>
              <w:bottom w:val="nil"/>
              <w:right w:val="nil"/>
            </w:tcBorders>
            <w:shd w:val="clear" w:color="auto" w:fill="FFFFFF"/>
          </w:tcPr>
          <w:p w14:paraId="618469C3"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69C7" w14:textId="77777777">
        <w:trPr>
          <w:cantSplit/>
        </w:trPr>
        <w:tc>
          <w:tcPr>
            <w:tcW w:w="8084" w:type="dxa"/>
            <w:tcBorders>
              <w:top w:val="nil"/>
              <w:left w:val="nil"/>
              <w:bottom w:val="nil"/>
              <w:right w:val="nil"/>
            </w:tcBorders>
            <w:shd w:val="clear" w:color="auto" w:fill="FFFFFF"/>
          </w:tcPr>
          <w:p w14:paraId="618469C5"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4860" w:type="dxa"/>
            <w:tcBorders>
              <w:top w:val="nil"/>
              <w:left w:val="nil"/>
              <w:bottom w:val="nil"/>
              <w:right w:val="nil"/>
            </w:tcBorders>
            <w:shd w:val="clear" w:color="auto" w:fill="FFFFFF"/>
          </w:tcPr>
          <w:p w14:paraId="618469C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9CA" w14:textId="77777777">
        <w:trPr>
          <w:cantSplit/>
        </w:trPr>
        <w:tc>
          <w:tcPr>
            <w:tcW w:w="8084" w:type="dxa"/>
            <w:tcBorders>
              <w:top w:val="nil"/>
              <w:left w:val="nil"/>
              <w:bottom w:val="nil"/>
              <w:right w:val="nil"/>
            </w:tcBorders>
            <w:shd w:val="clear" w:color="auto" w:fill="FFFFFF"/>
          </w:tcPr>
          <w:p w14:paraId="618469C8" w14:textId="77777777" w:rsidR="003B339B" w:rsidRDefault="001A749B">
            <w:pPr>
              <w:adjustRightInd w:val="0"/>
              <w:ind w:left="200"/>
              <w:rPr>
                <w:rFonts w:ascii="Times New Roman" w:hAnsi="Times New Roman"/>
                <w:color w:val="000000"/>
              </w:rPr>
            </w:pPr>
            <w:r>
              <w:rPr>
                <w:rFonts w:ascii="Times New Roman" w:hAnsi="Times New Roman"/>
                <w:color w:val="000000"/>
              </w:rPr>
              <w:t>Nephrolithiasis</w:t>
            </w:r>
          </w:p>
        </w:tc>
        <w:tc>
          <w:tcPr>
            <w:tcW w:w="4860" w:type="dxa"/>
            <w:tcBorders>
              <w:top w:val="nil"/>
              <w:left w:val="nil"/>
              <w:bottom w:val="nil"/>
              <w:right w:val="nil"/>
            </w:tcBorders>
            <w:shd w:val="clear" w:color="auto" w:fill="FFFFFF"/>
          </w:tcPr>
          <w:p w14:paraId="618469C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CD" w14:textId="77777777">
        <w:trPr>
          <w:cantSplit/>
        </w:trPr>
        <w:tc>
          <w:tcPr>
            <w:tcW w:w="8084" w:type="dxa"/>
            <w:tcBorders>
              <w:top w:val="nil"/>
              <w:left w:val="nil"/>
              <w:bottom w:val="nil"/>
              <w:right w:val="nil"/>
            </w:tcBorders>
            <w:shd w:val="clear" w:color="auto" w:fill="FFFFFF"/>
          </w:tcPr>
          <w:p w14:paraId="618469CB" w14:textId="77777777" w:rsidR="003B339B" w:rsidRDefault="001A749B">
            <w:pPr>
              <w:adjustRightInd w:val="0"/>
              <w:ind w:left="200"/>
              <w:rPr>
                <w:rFonts w:ascii="Times New Roman" w:hAnsi="Times New Roman"/>
                <w:color w:val="000000"/>
              </w:rPr>
            </w:pPr>
            <w:r>
              <w:rPr>
                <w:rFonts w:ascii="Times New Roman" w:hAnsi="Times New Roman"/>
                <w:color w:val="000000"/>
              </w:rPr>
              <w:t>Renal cyst</w:t>
            </w:r>
          </w:p>
        </w:tc>
        <w:tc>
          <w:tcPr>
            <w:tcW w:w="4860" w:type="dxa"/>
            <w:tcBorders>
              <w:top w:val="nil"/>
              <w:left w:val="nil"/>
              <w:bottom w:val="nil"/>
              <w:right w:val="nil"/>
            </w:tcBorders>
            <w:shd w:val="clear" w:color="auto" w:fill="FFFFFF"/>
          </w:tcPr>
          <w:p w14:paraId="618469C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D0" w14:textId="77777777">
        <w:trPr>
          <w:cantSplit/>
        </w:trPr>
        <w:tc>
          <w:tcPr>
            <w:tcW w:w="8084" w:type="dxa"/>
            <w:tcBorders>
              <w:top w:val="nil"/>
              <w:left w:val="nil"/>
              <w:bottom w:val="nil"/>
              <w:right w:val="nil"/>
            </w:tcBorders>
            <w:shd w:val="clear" w:color="auto" w:fill="FFFFFF"/>
          </w:tcPr>
          <w:p w14:paraId="618469CE" w14:textId="77777777" w:rsidR="003B339B" w:rsidRDefault="001A749B">
            <w:pPr>
              <w:adjustRightInd w:val="0"/>
              <w:ind w:left="200"/>
              <w:rPr>
                <w:rFonts w:ascii="Times New Roman" w:hAnsi="Times New Roman"/>
                <w:color w:val="000000"/>
              </w:rPr>
            </w:pPr>
            <w:r>
              <w:rPr>
                <w:rFonts w:ascii="Times New Roman" w:hAnsi="Times New Roman"/>
                <w:color w:val="000000"/>
              </w:rPr>
              <w:t>Albuminuria</w:t>
            </w:r>
          </w:p>
        </w:tc>
        <w:tc>
          <w:tcPr>
            <w:tcW w:w="4860" w:type="dxa"/>
            <w:tcBorders>
              <w:top w:val="nil"/>
              <w:left w:val="nil"/>
              <w:bottom w:val="nil"/>
              <w:right w:val="nil"/>
            </w:tcBorders>
            <w:shd w:val="clear" w:color="auto" w:fill="FFFFFF"/>
          </w:tcPr>
          <w:p w14:paraId="618469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D3" w14:textId="77777777">
        <w:trPr>
          <w:cantSplit/>
        </w:trPr>
        <w:tc>
          <w:tcPr>
            <w:tcW w:w="8084" w:type="dxa"/>
            <w:tcBorders>
              <w:top w:val="nil"/>
              <w:left w:val="nil"/>
              <w:bottom w:val="nil"/>
              <w:right w:val="nil"/>
            </w:tcBorders>
            <w:shd w:val="clear" w:color="auto" w:fill="FFFFFF"/>
          </w:tcPr>
          <w:p w14:paraId="618469D1" w14:textId="77777777" w:rsidR="003B339B" w:rsidRDefault="001A749B">
            <w:pPr>
              <w:adjustRightInd w:val="0"/>
              <w:ind w:left="200"/>
              <w:rPr>
                <w:rFonts w:ascii="Times New Roman" w:hAnsi="Times New Roman"/>
                <w:color w:val="000000"/>
              </w:rPr>
            </w:pPr>
            <w:r>
              <w:rPr>
                <w:rFonts w:ascii="Times New Roman" w:hAnsi="Times New Roman"/>
                <w:color w:val="000000"/>
              </w:rPr>
              <w:t>Calculus urinary</w:t>
            </w:r>
          </w:p>
        </w:tc>
        <w:tc>
          <w:tcPr>
            <w:tcW w:w="4860" w:type="dxa"/>
            <w:tcBorders>
              <w:top w:val="nil"/>
              <w:left w:val="nil"/>
              <w:bottom w:val="nil"/>
              <w:right w:val="nil"/>
            </w:tcBorders>
            <w:shd w:val="clear" w:color="auto" w:fill="FFFFFF"/>
          </w:tcPr>
          <w:p w14:paraId="618469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D6" w14:textId="77777777">
        <w:trPr>
          <w:cantSplit/>
        </w:trPr>
        <w:tc>
          <w:tcPr>
            <w:tcW w:w="8084" w:type="dxa"/>
            <w:tcBorders>
              <w:top w:val="nil"/>
              <w:left w:val="nil"/>
              <w:bottom w:val="nil"/>
              <w:right w:val="nil"/>
            </w:tcBorders>
            <w:shd w:val="clear" w:color="auto" w:fill="FFFFFF"/>
          </w:tcPr>
          <w:p w14:paraId="618469D4" w14:textId="77777777" w:rsidR="003B339B" w:rsidRDefault="001A749B">
            <w:pPr>
              <w:adjustRightInd w:val="0"/>
              <w:ind w:left="200"/>
              <w:rPr>
                <w:rFonts w:ascii="Times New Roman" w:hAnsi="Times New Roman"/>
                <w:color w:val="000000"/>
              </w:rPr>
            </w:pPr>
            <w:r>
              <w:rPr>
                <w:rFonts w:ascii="Times New Roman" w:hAnsi="Times New Roman"/>
                <w:color w:val="000000"/>
              </w:rPr>
              <w:t>Micturition urgency</w:t>
            </w:r>
          </w:p>
        </w:tc>
        <w:tc>
          <w:tcPr>
            <w:tcW w:w="4860" w:type="dxa"/>
            <w:tcBorders>
              <w:top w:val="nil"/>
              <w:left w:val="nil"/>
              <w:bottom w:val="nil"/>
              <w:right w:val="nil"/>
            </w:tcBorders>
            <w:shd w:val="clear" w:color="auto" w:fill="FFFFFF"/>
          </w:tcPr>
          <w:p w14:paraId="618469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D9" w14:textId="77777777">
        <w:trPr>
          <w:cantSplit/>
        </w:trPr>
        <w:tc>
          <w:tcPr>
            <w:tcW w:w="8084" w:type="dxa"/>
            <w:tcBorders>
              <w:top w:val="nil"/>
              <w:left w:val="nil"/>
              <w:bottom w:val="nil"/>
              <w:right w:val="nil"/>
            </w:tcBorders>
            <w:shd w:val="clear" w:color="auto" w:fill="FFFFFF"/>
          </w:tcPr>
          <w:p w14:paraId="618469D7" w14:textId="77777777" w:rsidR="003B339B" w:rsidRDefault="001A749B">
            <w:pPr>
              <w:adjustRightInd w:val="0"/>
              <w:ind w:left="200"/>
              <w:rPr>
                <w:rFonts w:ascii="Times New Roman" w:hAnsi="Times New Roman"/>
                <w:color w:val="000000"/>
              </w:rPr>
            </w:pPr>
            <w:r>
              <w:rPr>
                <w:rFonts w:ascii="Times New Roman" w:hAnsi="Times New Roman"/>
                <w:color w:val="000000"/>
              </w:rPr>
              <w:t>Pollakiuria</w:t>
            </w:r>
          </w:p>
        </w:tc>
        <w:tc>
          <w:tcPr>
            <w:tcW w:w="4860" w:type="dxa"/>
            <w:tcBorders>
              <w:top w:val="nil"/>
              <w:left w:val="nil"/>
              <w:bottom w:val="nil"/>
              <w:right w:val="nil"/>
            </w:tcBorders>
            <w:shd w:val="clear" w:color="auto" w:fill="FFFFFF"/>
          </w:tcPr>
          <w:p w14:paraId="618469D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DB" w14:textId="77777777">
        <w:trPr>
          <w:cantSplit/>
        </w:trPr>
        <w:tc>
          <w:tcPr>
            <w:tcW w:w="12944" w:type="dxa"/>
            <w:gridSpan w:val="2"/>
            <w:tcBorders>
              <w:top w:val="nil"/>
              <w:left w:val="nil"/>
              <w:bottom w:val="nil"/>
              <w:right w:val="nil"/>
            </w:tcBorders>
            <w:shd w:val="clear" w:color="auto" w:fill="FFFFFF"/>
          </w:tcPr>
          <w:p w14:paraId="618469D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9DE" w14:textId="77777777">
        <w:trPr>
          <w:cantSplit/>
        </w:trPr>
        <w:tc>
          <w:tcPr>
            <w:tcW w:w="8084" w:type="dxa"/>
            <w:tcBorders>
              <w:top w:val="nil"/>
              <w:left w:val="nil"/>
              <w:bottom w:val="nil"/>
              <w:right w:val="nil"/>
            </w:tcBorders>
            <w:shd w:val="clear" w:color="auto" w:fill="FFFFFF"/>
          </w:tcPr>
          <w:p w14:paraId="618469DC"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4860" w:type="dxa"/>
            <w:tcBorders>
              <w:top w:val="nil"/>
              <w:left w:val="nil"/>
              <w:bottom w:val="nil"/>
              <w:right w:val="nil"/>
            </w:tcBorders>
            <w:shd w:val="clear" w:color="auto" w:fill="FFFFFF"/>
          </w:tcPr>
          <w:p w14:paraId="618469DD"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69E1" w14:textId="77777777">
        <w:trPr>
          <w:cantSplit/>
        </w:trPr>
        <w:tc>
          <w:tcPr>
            <w:tcW w:w="8084" w:type="dxa"/>
            <w:tcBorders>
              <w:top w:val="nil"/>
              <w:left w:val="nil"/>
              <w:bottom w:val="nil"/>
              <w:right w:val="nil"/>
            </w:tcBorders>
            <w:shd w:val="clear" w:color="auto" w:fill="FFFFFF"/>
          </w:tcPr>
          <w:p w14:paraId="618469DF" w14:textId="77777777" w:rsidR="003B339B" w:rsidRDefault="001A749B">
            <w:pPr>
              <w:adjustRightInd w:val="0"/>
              <w:ind w:left="200"/>
              <w:rPr>
                <w:rFonts w:ascii="Times New Roman" w:hAnsi="Times New Roman"/>
                <w:color w:val="000000"/>
              </w:rPr>
            </w:pPr>
            <w:r>
              <w:rPr>
                <w:rFonts w:ascii="Times New Roman" w:hAnsi="Times New Roman"/>
                <w:color w:val="000000"/>
              </w:rPr>
              <w:t>Chest discomfort</w:t>
            </w:r>
          </w:p>
        </w:tc>
        <w:tc>
          <w:tcPr>
            <w:tcW w:w="4860" w:type="dxa"/>
            <w:tcBorders>
              <w:top w:val="nil"/>
              <w:left w:val="nil"/>
              <w:bottom w:val="nil"/>
              <w:right w:val="nil"/>
            </w:tcBorders>
            <w:shd w:val="clear" w:color="auto" w:fill="FFFFFF"/>
          </w:tcPr>
          <w:p w14:paraId="618469E0"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9E4" w14:textId="77777777">
        <w:trPr>
          <w:cantSplit/>
        </w:trPr>
        <w:tc>
          <w:tcPr>
            <w:tcW w:w="8084" w:type="dxa"/>
            <w:tcBorders>
              <w:top w:val="nil"/>
              <w:left w:val="nil"/>
              <w:bottom w:val="nil"/>
              <w:right w:val="nil"/>
            </w:tcBorders>
            <w:shd w:val="clear" w:color="auto" w:fill="FFFFFF"/>
          </w:tcPr>
          <w:p w14:paraId="618469E2" w14:textId="77777777" w:rsidR="003B339B" w:rsidRDefault="001A749B">
            <w:pPr>
              <w:adjustRightInd w:val="0"/>
              <w:ind w:left="200"/>
              <w:rPr>
                <w:rFonts w:ascii="Times New Roman" w:hAnsi="Times New Roman"/>
                <w:color w:val="000000"/>
              </w:rPr>
            </w:pPr>
            <w:r>
              <w:rPr>
                <w:rFonts w:ascii="Times New Roman" w:hAnsi="Times New Roman"/>
                <w:color w:val="000000"/>
              </w:rPr>
              <w:t>Chest pain</w:t>
            </w:r>
          </w:p>
        </w:tc>
        <w:tc>
          <w:tcPr>
            <w:tcW w:w="4860" w:type="dxa"/>
            <w:tcBorders>
              <w:top w:val="nil"/>
              <w:left w:val="nil"/>
              <w:bottom w:val="nil"/>
              <w:right w:val="nil"/>
            </w:tcBorders>
            <w:shd w:val="clear" w:color="auto" w:fill="FFFFFF"/>
          </w:tcPr>
          <w:p w14:paraId="618469E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9E7" w14:textId="77777777">
        <w:trPr>
          <w:cantSplit/>
        </w:trPr>
        <w:tc>
          <w:tcPr>
            <w:tcW w:w="8084" w:type="dxa"/>
            <w:tcBorders>
              <w:top w:val="nil"/>
              <w:left w:val="nil"/>
              <w:bottom w:val="nil"/>
              <w:right w:val="nil"/>
            </w:tcBorders>
            <w:shd w:val="clear" w:color="auto" w:fill="FFFFFF"/>
          </w:tcPr>
          <w:p w14:paraId="618469E5" w14:textId="77777777" w:rsidR="003B339B" w:rsidRDefault="001A749B">
            <w:pPr>
              <w:adjustRightInd w:val="0"/>
              <w:ind w:left="200"/>
              <w:rPr>
                <w:rFonts w:ascii="Times New Roman" w:hAnsi="Times New Roman"/>
                <w:color w:val="000000"/>
              </w:rPr>
            </w:pPr>
            <w:r>
              <w:rPr>
                <w:rFonts w:ascii="Times New Roman" w:hAnsi="Times New Roman"/>
                <w:color w:val="000000"/>
              </w:rPr>
              <w:t>Asthenia</w:t>
            </w:r>
          </w:p>
        </w:tc>
        <w:tc>
          <w:tcPr>
            <w:tcW w:w="4860" w:type="dxa"/>
            <w:tcBorders>
              <w:top w:val="nil"/>
              <w:left w:val="nil"/>
              <w:bottom w:val="nil"/>
              <w:right w:val="nil"/>
            </w:tcBorders>
            <w:shd w:val="clear" w:color="auto" w:fill="FFFFFF"/>
          </w:tcPr>
          <w:p w14:paraId="618469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EA" w14:textId="77777777">
        <w:trPr>
          <w:cantSplit/>
        </w:trPr>
        <w:tc>
          <w:tcPr>
            <w:tcW w:w="8084" w:type="dxa"/>
            <w:tcBorders>
              <w:top w:val="nil"/>
              <w:left w:val="nil"/>
              <w:bottom w:val="nil"/>
              <w:right w:val="nil"/>
            </w:tcBorders>
            <w:shd w:val="clear" w:color="auto" w:fill="FFFFFF"/>
          </w:tcPr>
          <w:p w14:paraId="618469E8"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p>
        </w:tc>
        <w:tc>
          <w:tcPr>
            <w:tcW w:w="4860" w:type="dxa"/>
            <w:tcBorders>
              <w:top w:val="nil"/>
              <w:left w:val="nil"/>
              <w:bottom w:val="nil"/>
              <w:right w:val="nil"/>
            </w:tcBorders>
            <w:shd w:val="clear" w:color="auto" w:fill="FFFFFF"/>
          </w:tcPr>
          <w:p w14:paraId="618469E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ED" w14:textId="77777777">
        <w:trPr>
          <w:cantSplit/>
        </w:trPr>
        <w:tc>
          <w:tcPr>
            <w:tcW w:w="8084" w:type="dxa"/>
            <w:tcBorders>
              <w:top w:val="nil"/>
              <w:left w:val="nil"/>
              <w:bottom w:val="nil"/>
              <w:right w:val="nil"/>
            </w:tcBorders>
            <w:shd w:val="clear" w:color="auto" w:fill="FFFFFF"/>
          </w:tcPr>
          <w:p w14:paraId="618469EB" w14:textId="77777777" w:rsidR="003B339B" w:rsidRDefault="001A749B">
            <w:pPr>
              <w:adjustRightInd w:val="0"/>
              <w:ind w:left="200"/>
              <w:rPr>
                <w:rFonts w:ascii="Times New Roman" w:hAnsi="Times New Roman"/>
                <w:color w:val="000000"/>
              </w:rPr>
            </w:pPr>
            <w:r>
              <w:rPr>
                <w:rFonts w:ascii="Times New Roman" w:hAnsi="Times New Roman"/>
                <w:color w:val="000000"/>
              </w:rPr>
              <w:t>Pain</w:t>
            </w:r>
          </w:p>
        </w:tc>
        <w:tc>
          <w:tcPr>
            <w:tcW w:w="4860" w:type="dxa"/>
            <w:tcBorders>
              <w:top w:val="nil"/>
              <w:left w:val="nil"/>
              <w:bottom w:val="nil"/>
              <w:right w:val="nil"/>
            </w:tcBorders>
            <w:shd w:val="clear" w:color="auto" w:fill="FFFFFF"/>
          </w:tcPr>
          <w:p w14:paraId="618469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F0" w14:textId="77777777">
        <w:trPr>
          <w:cantSplit/>
        </w:trPr>
        <w:tc>
          <w:tcPr>
            <w:tcW w:w="8084" w:type="dxa"/>
            <w:tcBorders>
              <w:top w:val="nil"/>
              <w:left w:val="nil"/>
              <w:bottom w:val="nil"/>
              <w:right w:val="nil"/>
            </w:tcBorders>
            <w:shd w:val="clear" w:color="auto" w:fill="FFFFFF"/>
          </w:tcPr>
          <w:p w14:paraId="618469EE" w14:textId="77777777" w:rsidR="003B339B" w:rsidRDefault="001A749B">
            <w:pPr>
              <w:adjustRightInd w:val="0"/>
              <w:ind w:left="200"/>
              <w:rPr>
                <w:rFonts w:ascii="Times New Roman" w:hAnsi="Times New Roman"/>
                <w:color w:val="000000"/>
              </w:rPr>
            </w:pPr>
            <w:r>
              <w:rPr>
                <w:rFonts w:ascii="Times New Roman" w:hAnsi="Times New Roman"/>
                <w:color w:val="000000"/>
              </w:rPr>
              <w:t>Pyrexia</w:t>
            </w:r>
          </w:p>
        </w:tc>
        <w:tc>
          <w:tcPr>
            <w:tcW w:w="4860" w:type="dxa"/>
            <w:tcBorders>
              <w:top w:val="nil"/>
              <w:left w:val="nil"/>
              <w:bottom w:val="nil"/>
              <w:right w:val="nil"/>
            </w:tcBorders>
            <w:shd w:val="clear" w:color="auto" w:fill="FFFFFF"/>
          </w:tcPr>
          <w:p w14:paraId="618469E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9F2" w14:textId="77777777">
        <w:trPr>
          <w:cantSplit/>
        </w:trPr>
        <w:tc>
          <w:tcPr>
            <w:tcW w:w="12944" w:type="dxa"/>
            <w:gridSpan w:val="2"/>
            <w:tcBorders>
              <w:top w:val="nil"/>
              <w:left w:val="nil"/>
              <w:bottom w:val="nil"/>
              <w:right w:val="nil"/>
            </w:tcBorders>
            <w:shd w:val="clear" w:color="auto" w:fill="FFFFFF"/>
          </w:tcPr>
          <w:p w14:paraId="618469F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9F5" w14:textId="77777777">
        <w:trPr>
          <w:cantSplit/>
        </w:trPr>
        <w:tc>
          <w:tcPr>
            <w:tcW w:w="8084" w:type="dxa"/>
            <w:tcBorders>
              <w:top w:val="nil"/>
              <w:left w:val="nil"/>
              <w:bottom w:val="nil"/>
              <w:right w:val="nil"/>
            </w:tcBorders>
            <w:shd w:val="clear" w:color="auto" w:fill="FFFFFF"/>
          </w:tcPr>
          <w:p w14:paraId="618469F3"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p>
        </w:tc>
        <w:tc>
          <w:tcPr>
            <w:tcW w:w="4860" w:type="dxa"/>
            <w:tcBorders>
              <w:top w:val="nil"/>
              <w:left w:val="nil"/>
              <w:bottom w:val="nil"/>
              <w:right w:val="nil"/>
            </w:tcBorders>
            <w:shd w:val="clear" w:color="auto" w:fill="FFFFFF"/>
          </w:tcPr>
          <w:p w14:paraId="618469F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9F8" w14:textId="77777777">
        <w:trPr>
          <w:cantSplit/>
        </w:trPr>
        <w:tc>
          <w:tcPr>
            <w:tcW w:w="8084" w:type="dxa"/>
            <w:tcBorders>
              <w:top w:val="nil"/>
              <w:left w:val="nil"/>
              <w:bottom w:val="nil"/>
              <w:right w:val="nil"/>
            </w:tcBorders>
            <w:shd w:val="clear" w:color="auto" w:fill="FFFFFF"/>
          </w:tcPr>
          <w:p w14:paraId="618469F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4860" w:type="dxa"/>
            <w:tcBorders>
              <w:top w:val="nil"/>
              <w:left w:val="nil"/>
              <w:bottom w:val="nil"/>
              <w:right w:val="nil"/>
            </w:tcBorders>
            <w:shd w:val="clear" w:color="auto" w:fill="FFFFFF"/>
          </w:tcPr>
          <w:p w14:paraId="618469F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9FA" w14:textId="77777777">
        <w:trPr>
          <w:cantSplit/>
        </w:trPr>
        <w:tc>
          <w:tcPr>
            <w:tcW w:w="12944" w:type="dxa"/>
            <w:gridSpan w:val="2"/>
            <w:tcBorders>
              <w:top w:val="nil"/>
              <w:left w:val="nil"/>
              <w:bottom w:val="nil"/>
              <w:right w:val="nil"/>
            </w:tcBorders>
            <w:shd w:val="clear" w:color="auto" w:fill="FFFFFF"/>
          </w:tcPr>
          <w:p w14:paraId="618469F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9FD" w14:textId="77777777">
        <w:trPr>
          <w:cantSplit/>
        </w:trPr>
        <w:tc>
          <w:tcPr>
            <w:tcW w:w="8084" w:type="dxa"/>
            <w:tcBorders>
              <w:top w:val="nil"/>
              <w:left w:val="nil"/>
              <w:bottom w:val="nil"/>
              <w:right w:val="nil"/>
            </w:tcBorders>
            <w:shd w:val="clear" w:color="auto" w:fill="FFFFFF"/>
          </w:tcPr>
          <w:p w14:paraId="618469FB"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4860" w:type="dxa"/>
            <w:tcBorders>
              <w:top w:val="nil"/>
              <w:left w:val="nil"/>
              <w:bottom w:val="nil"/>
              <w:right w:val="nil"/>
            </w:tcBorders>
            <w:shd w:val="clear" w:color="auto" w:fill="FFFFFF"/>
          </w:tcPr>
          <w:p w14:paraId="618469F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A00" w14:textId="77777777">
        <w:trPr>
          <w:cantSplit/>
        </w:trPr>
        <w:tc>
          <w:tcPr>
            <w:tcW w:w="8084" w:type="dxa"/>
            <w:tcBorders>
              <w:top w:val="nil"/>
              <w:left w:val="nil"/>
              <w:bottom w:val="nil"/>
              <w:right w:val="nil"/>
            </w:tcBorders>
            <w:shd w:val="clear" w:color="auto" w:fill="FFFFFF"/>
          </w:tcPr>
          <w:p w14:paraId="618469FE" w14:textId="77777777" w:rsidR="003B339B" w:rsidRDefault="001A749B">
            <w:pPr>
              <w:adjustRightInd w:val="0"/>
              <w:ind w:left="200"/>
              <w:rPr>
                <w:rFonts w:ascii="Times New Roman" w:hAnsi="Times New Roman"/>
                <w:color w:val="000000"/>
              </w:rPr>
            </w:pPr>
            <w:r>
              <w:rPr>
                <w:rFonts w:ascii="Times New Roman" w:hAnsi="Times New Roman"/>
                <w:color w:val="000000"/>
              </w:rPr>
              <w:t>Cerebral infarction</w:t>
            </w:r>
          </w:p>
        </w:tc>
        <w:tc>
          <w:tcPr>
            <w:tcW w:w="4860" w:type="dxa"/>
            <w:tcBorders>
              <w:top w:val="nil"/>
              <w:left w:val="nil"/>
              <w:bottom w:val="nil"/>
              <w:right w:val="nil"/>
            </w:tcBorders>
            <w:shd w:val="clear" w:color="auto" w:fill="FFFFFF"/>
          </w:tcPr>
          <w:p w14:paraId="618469F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A03" w14:textId="77777777">
        <w:trPr>
          <w:cantSplit/>
        </w:trPr>
        <w:tc>
          <w:tcPr>
            <w:tcW w:w="8084" w:type="dxa"/>
            <w:tcBorders>
              <w:top w:val="nil"/>
              <w:left w:val="nil"/>
              <w:bottom w:val="nil"/>
              <w:right w:val="nil"/>
            </w:tcBorders>
            <w:shd w:val="clear" w:color="auto" w:fill="FFFFFF"/>
          </w:tcPr>
          <w:p w14:paraId="61846A01" w14:textId="77777777" w:rsidR="003B339B" w:rsidRDefault="001A749B">
            <w:pPr>
              <w:adjustRightInd w:val="0"/>
              <w:ind w:left="200"/>
              <w:rPr>
                <w:rFonts w:ascii="Times New Roman" w:hAnsi="Times New Roman"/>
                <w:color w:val="000000"/>
              </w:rPr>
            </w:pPr>
            <w:r>
              <w:rPr>
                <w:rFonts w:ascii="Times New Roman" w:hAnsi="Times New Roman"/>
                <w:color w:val="000000"/>
              </w:rPr>
              <w:t>Carotid arteriosclerosis</w:t>
            </w:r>
          </w:p>
        </w:tc>
        <w:tc>
          <w:tcPr>
            <w:tcW w:w="4860" w:type="dxa"/>
            <w:tcBorders>
              <w:top w:val="nil"/>
              <w:left w:val="nil"/>
              <w:bottom w:val="nil"/>
              <w:right w:val="nil"/>
            </w:tcBorders>
            <w:shd w:val="clear" w:color="auto" w:fill="FFFFFF"/>
          </w:tcPr>
          <w:p w14:paraId="61846A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06" w14:textId="77777777">
        <w:trPr>
          <w:cantSplit/>
        </w:trPr>
        <w:tc>
          <w:tcPr>
            <w:tcW w:w="8084" w:type="dxa"/>
            <w:tcBorders>
              <w:top w:val="nil"/>
              <w:left w:val="nil"/>
              <w:bottom w:val="nil"/>
              <w:right w:val="nil"/>
            </w:tcBorders>
            <w:shd w:val="clear" w:color="auto" w:fill="FFFFFF"/>
          </w:tcPr>
          <w:p w14:paraId="61846A04" w14:textId="77777777" w:rsidR="003B339B" w:rsidRDefault="001A749B">
            <w:pPr>
              <w:adjustRightInd w:val="0"/>
              <w:ind w:left="200"/>
              <w:rPr>
                <w:rFonts w:ascii="Times New Roman" w:hAnsi="Times New Roman"/>
                <w:color w:val="000000"/>
              </w:rPr>
            </w:pPr>
            <w:r>
              <w:rPr>
                <w:rFonts w:ascii="Times New Roman" w:hAnsi="Times New Roman"/>
                <w:color w:val="000000"/>
              </w:rPr>
              <w:t>Cerebral atrophy</w:t>
            </w:r>
          </w:p>
        </w:tc>
        <w:tc>
          <w:tcPr>
            <w:tcW w:w="4860" w:type="dxa"/>
            <w:tcBorders>
              <w:top w:val="nil"/>
              <w:left w:val="nil"/>
              <w:bottom w:val="nil"/>
              <w:right w:val="nil"/>
            </w:tcBorders>
            <w:shd w:val="clear" w:color="auto" w:fill="FFFFFF"/>
          </w:tcPr>
          <w:p w14:paraId="61846A0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09" w14:textId="77777777">
        <w:trPr>
          <w:cantSplit/>
        </w:trPr>
        <w:tc>
          <w:tcPr>
            <w:tcW w:w="8084" w:type="dxa"/>
            <w:tcBorders>
              <w:top w:val="nil"/>
              <w:left w:val="nil"/>
              <w:bottom w:val="nil"/>
              <w:right w:val="nil"/>
            </w:tcBorders>
            <w:shd w:val="clear" w:color="auto" w:fill="FFFFFF"/>
          </w:tcPr>
          <w:p w14:paraId="61846A07" w14:textId="77777777" w:rsidR="003B339B" w:rsidRDefault="001A749B">
            <w:pPr>
              <w:adjustRightInd w:val="0"/>
              <w:ind w:left="200"/>
              <w:rPr>
                <w:rFonts w:ascii="Times New Roman" w:hAnsi="Times New Roman"/>
                <w:color w:val="000000"/>
              </w:rPr>
            </w:pPr>
            <w:r>
              <w:rPr>
                <w:rFonts w:ascii="Times New Roman" w:hAnsi="Times New Roman"/>
                <w:color w:val="000000"/>
              </w:rPr>
              <w:t>Headache</w:t>
            </w:r>
          </w:p>
        </w:tc>
        <w:tc>
          <w:tcPr>
            <w:tcW w:w="4860" w:type="dxa"/>
            <w:tcBorders>
              <w:top w:val="nil"/>
              <w:left w:val="nil"/>
              <w:bottom w:val="nil"/>
              <w:right w:val="nil"/>
            </w:tcBorders>
            <w:shd w:val="clear" w:color="auto" w:fill="FFFFFF"/>
          </w:tcPr>
          <w:p w14:paraId="61846A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0C" w14:textId="77777777">
        <w:trPr>
          <w:cantSplit/>
        </w:trPr>
        <w:tc>
          <w:tcPr>
            <w:tcW w:w="8084" w:type="dxa"/>
            <w:tcBorders>
              <w:top w:val="nil"/>
              <w:left w:val="nil"/>
              <w:bottom w:val="nil"/>
              <w:right w:val="nil"/>
            </w:tcBorders>
            <w:shd w:val="clear" w:color="auto" w:fill="FFFFFF"/>
          </w:tcPr>
          <w:p w14:paraId="61846A0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4860" w:type="dxa"/>
            <w:tcBorders>
              <w:top w:val="nil"/>
              <w:left w:val="nil"/>
              <w:bottom w:val="nil"/>
              <w:right w:val="nil"/>
            </w:tcBorders>
            <w:shd w:val="clear" w:color="auto" w:fill="FFFFFF"/>
          </w:tcPr>
          <w:p w14:paraId="61846A0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0F" w14:textId="77777777">
        <w:trPr>
          <w:cantSplit/>
        </w:trPr>
        <w:tc>
          <w:tcPr>
            <w:tcW w:w="8084" w:type="dxa"/>
            <w:tcBorders>
              <w:top w:val="nil"/>
              <w:left w:val="nil"/>
              <w:bottom w:val="nil"/>
              <w:right w:val="nil"/>
            </w:tcBorders>
            <w:shd w:val="clear" w:color="auto" w:fill="FFFFFF"/>
          </w:tcPr>
          <w:p w14:paraId="61846A0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4860" w:type="dxa"/>
            <w:tcBorders>
              <w:top w:val="nil"/>
              <w:left w:val="nil"/>
              <w:bottom w:val="nil"/>
              <w:right w:val="nil"/>
            </w:tcBorders>
            <w:shd w:val="clear" w:color="auto" w:fill="FFFFFF"/>
          </w:tcPr>
          <w:p w14:paraId="61846A0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11" w14:textId="77777777">
        <w:trPr>
          <w:cantSplit/>
        </w:trPr>
        <w:tc>
          <w:tcPr>
            <w:tcW w:w="12944" w:type="dxa"/>
            <w:gridSpan w:val="2"/>
            <w:tcBorders>
              <w:top w:val="nil"/>
              <w:left w:val="nil"/>
              <w:bottom w:val="nil"/>
              <w:right w:val="nil"/>
            </w:tcBorders>
            <w:shd w:val="clear" w:color="auto" w:fill="FFFFFF"/>
          </w:tcPr>
          <w:p w14:paraId="61846A1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14" w14:textId="77777777">
        <w:trPr>
          <w:cantSplit/>
        </w:trPr>
        <w:tc>
          <w:tcPr>
            <w:tcW w:w="8084" w:type="dxa"/>
            <w:tcBorders>
              <w:top w:val="nil"/>
              <w:left w:val="nil"/>
              <w:bottom w:val="nil"/>
              <w:right w:val="nil"/>
            </w:tcBorders>
            <w:shd w:val="clear" w:color="auto" w:fill="FFFFFF"/>
          </w:tcPr>
          <w:p w14:paraId="61846A12"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4860" w:type="dxa"/>
            <w:tcBorders>
              <w:top w:val="nil"/>
              <w:left w:val="nil"/>
              <w:bottom w:val="nil"/>
              <w:right w:val="nil"/>
            </w:tcBorders>
            <w:shd w:val="clear" w:color="auto" w:fill="FFFFFF"/>
          </w:tcPr>
          <w:p w14:paraId="61846A13"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A17" w14:textId="77777777">
        <w:trPr>
          <w:cantSplit/>
        </w:trPr>
        <w:tc>
          <w:tcPr>
            <w:tcW w:w="8084" w:type="dxa"/>
            <w:tcBorders>
              <w:top w:val="nil"/>
              <w:left w:val="nil"/>
              <w:bottom w:val="nil"/>
              <w:right w:val="nil"/>
            </w:tcBorders>
            <w:shd w:val="clear" w:color="auto" w:fill="FFFFFF"/>
          </w:tcPr>
          <w:p w14:paraId="61846A15"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4860" w:type="dxa"/>
            <w:tcBorders>
              <w:top w:val="nil"/>
              <w:left w:val="nil"/>
              <w:bottom w:val="nil"/>
              <w:right w:val="nil"/>
            </w:tcBorders>
            <w:shd w:val="clear" w:color="auto" w:fill="FFFFFF"/>
          </w:tcPr>
          <w:p w14:paraId="61846A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1A" w14:textId="77777777">
        <w:trPr>
          <w:cantSplit/>
        </w:trPr>
        <w:tc>
          <w:tcPr>
            <w:tcW w:w="8084" w:type="dxa"/>
            <w:tcBorders>
              <w:top w:val="nil"/>
              <w:left w:val="nil"/>
              <w:bottom w:val="nil"/>
              <w:right w:val="nil"/>
            </w:tcBorders>
            <w:shd w:val="clear" w:color="auto" w:fill="FFFFFF"/>
          </w:tcPr>
          <w:p w14:paraId="61846A18" w14:textId="77777777" w:rsidR="003B339B" w:rsidRDefault="001A749B">
            <w:pPr>
              <w:adjustRightInd w:val="0"/>
              <w:ind w:left="200"/>
              <w:rPr>
                <w:rFonts w:ascii="Times New Roman" w:hAnsi="Times New Roman"/>
                <w:color w:val="000000"/>
              </w:rPr>
            </w:pPr>
            <w:r>
              <w:rPr>
                <w:rFonts w:ascii="Times New Roman" w:hAnsi="Times New Roman"/>
                <w:color w:val="000000"/>
              </w:rPr>
              <w:t>Sinusitis</w:t>
            </w:r>
          </w:p>
        </w:tc>
        <w:tc>
          <w:tcPr>
            <w:tcW w:w="4860" w:type="dxa"/>
            <w:tcBorders>
              <w:top w:val="nil"/>
              <w:left w:val="nil"/>
              <w:bottom w:val="nil"/>
              <w:right w:val="nil"/>
            </w:tcBorders>
            <w:shd w:val="clear" w:color="auto" w:fill="FFFFFF"/>
          </w:tcPr>
          <w:p w14:paraId="61846A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1D" w14:textId="77777777">
        <w:trPr>
          <w:cantSplit/>
        </w:trPr>
        <w:tc>
          <w:tcPr>
            <w:tcW w:w="8084" w:type="dxa"/>
            <w:tcBorders>
              <w:top w:val="nil"/>
              <w:left w:val="nil"/>
              <w:bottom w:val="nil"/>
              <w:right w:val="nil"/>
            </w:tcBorders>
            <w:shd w:val="clear" w:color="auto" w:fill="FFFFFF"/>
          </w:tcPr>
          <w:p w14:paraId="61846A1B"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Tuberculosis</w:t>
            </w:r>
          </w:p>
        </w:tc>
        <w:tc>
          <w:tcPr>
            <w:tcW w:w="4860" w:type="dxa"/>
            <w:tcBorders>
              <w:top w:val="nil"/>
              <w:left w:val="nil"/>
              <w:bottom w:val="nil"/>
              <w:right w:val="nil"/>
            </w:tcBorders>
            <w:shd w:val="clear" w:color="auto" w:fill="FFFFFF"/>
          </w:tcPr>
          <w:p w14:paraId="61846A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20" w14:textId="77777777">
        <w:trPr>
          <w:cantSplit/>
        </w:trPr>
        <w:tc>
          <w:tcPr>
            <w:tcW w:w="8084" w:type="dxa"/>
            <w:tcBorders>
              <w:top w:val="nil"/>
              <w:left w:val="nil"/>
              <w:bottom w:val="nil"/>
              <w:right w:val="nil"/>
            </w:tcBorders>
            <w:shd w:val="clear" w:color="auto" w:fill="FFFFFF"/>
          </w:tcPr>
          <w:p w14:paraId="61846A1E" w14:textId="77777777" w:rsidR="003B339B" w:rsidRDefault="001A749B">
            <w:pPr>
              <w:adjustRightInd w:val="0"/>
              <w:ind w:left="200"/>
              <w:rPr>
                <w:rFonts w:ascii="Times New Roman" w:hAnsi="Times New Roman"/>
                <w:color w:val="000000"/>
              </w:rPr>
            </w:pPr>
            <w:r>
              <w:rPr>
                <w:rFonts w:ascii="Times New Roman" w:hAnsi="Times New Roman"/>
                <w:color w:val="000000"/>
              </w:rPr>
              <w:t>Urinary tract infection</w:t>
            </w:r>
          </w:p>
        </w:tc>
        <w:tc>
          <w:tcPr>
            <w:tcW w:w="4860" w:type="dxa"/>
            <w:tcBorders>
              <w:top w:val="nil"/>
              <w:left w:val="nil"/>
              <w:bottom w:val="nil"/>
              <w:right w:val="nil"/>
            </w:tcBorders>
            <w:shd w:val="clear" w:color="auto" w:fill="FFFFFF"/>
          </w:tcPr>
          <w:p w14:paraId="61846A1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23" w14:textId="77777777">
        <w:trPr>
          <w:cantSplit/>
        </w:trPr>
        <w:tc>
          <w:tcPr>
            <w:tcW w:w="8084" w:type="dxa"/>
            <w:tcBorders>
              <w:top w:val="nil"/>
              <w:left w:val="nil"/>
              <w:bottom w:val="nil"/>
              <w:right w:val="nil"/>
            </w:tcBorders>
            <w:shd w:val="clear" w:color="auto" w:fill="FFFFFF"/>
          </w:tcPr>
          <w:p w14:paraId="61846A21" w14:textId="77777777" w:rsidR="003B339B" w:rsidRDefault="001A749B">
            <w:pPr>
              <w:adjustRightInd w:val="0"/>
              <w:ind w:left="200"/>
              <w:rPr>
                <w:rFonts w:ascii="Times New Roman" w:hAnsi="Times New Roman"/>
                <w:color w:val="000000"/>
              </w:rPr>
            </w:pPr>
            <w:r>
              <w:rPr>
                <w:rFonts w:ascii="Times New Roman" w:hAnsi="Times New Roman"/>
                <w:color w:val="000000"/>
              </w:rPr>
              <w:t>Viral hepatitis carrier</w:t>
            </w:r>
          </w:p>
        </w:tc>
        <w:tc>
          <w:tcPr>
            <w:tcW w:w="4860" w:type="dxa"/>
            <w:tcBorders>
              <w:top w:val="nil"/>
              <w:left w:val="nil"/>
              <w:bottom w:val="nil"/>
              <w:right w:val="nil"/>
            </w:tcBorders>
            <w:shd w:val="clear" w:color="auto" w:fill="FFFFFF"/>
          </w:tcPr>
          <w:p w14:paraId="61846A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25" w14:textId="77777777">
        <w:trPr>
          <w:cantSplit/>
        </w:trPr>
        <w:tc>
          <w:tcPr>
            <w:tcW w:w="12944" w:type="dxa"/>
            <w:gridSpan w:val="2"/>
            <w:tcBorders>
              <w:top w:val="nil"/>
              <w:left w:val="nil"/>
              <w:bottom w:val="nil"/>
              <w:right w:val="nil"/>
            </w:tcBorders>
            <w:shd w:val="clear" w:color="auto" w:fill="FFFFFF"/>
          </w:tcPr>
          <w:p w14:paraId="61846A2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28" w14:textId="77777777">
        <w:trPr>
          <w:cantSplit/>
        </w:trPr>
        <w:tc>
          <w:tcPr>
            <w:tcW w:w="8084" w:type="dxa"/>
            <w:tcBorders>
              <w:top w:val="nil"/>
              <w:left w:val="nil"/>
              <w:bottom w:val="nil"/>
              <w:right w:val="nil"/>
            </w:tcBorders>
            <w:shd w:val="clear" w:color="auto" w:fill="FFFFFF"/>
          </w:tcPr>
          <w:p w14:paraId="61846A26"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4860" w:type="dxa"/>
            <w:tcBorders>
              <w:top w:val="nil"/>
              <w:left w:val="nil"/>
              <w:bottom w:val="nil"/>
              <w:right w:val="nil"/>
            </w:tcBorders>
            <w:shd w:val="clear" w:color="auto" w:fill="FFFFFF"/>
          </w:tcPr>
          <w:p w14:paraId="61846A2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A2B" w14:textId="77777777">
        <w:trPr>
          <w:cantSplit/>
        </w:trPr>
        <w:tc>
          <w:tcPr>
            <w:tcW w:w="8084" w:type="dxa"/>
            <w:tcBorders>
              <w:top w:val="nil"/>
              <w:left w:val="nil"/>
              <w:bottom w:val="nil"/>
              <w:right w:val="nil"/>
            </w:tcBorders>
            <w:shd w:val="clear" w:color="auto" w:fill="FFFFFF"/>
          </w:tcPr>
          <w:p w14:paraId="61846A29"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4860" w:type="dxa"/>
            <w:tcBorders>
              <w:top w:val="nil"/>
              <w:left w:val="nil"/>
              <w:bottom w:val="nil"/>
              <w:right w:val="nil"/>
            </w:tcBorders>
            <w:shd w:val="clear" w:color="auto" w:fill="FFFFFF"/>
          </w:tcPr>
          <w:p w14:paraId="61846A2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A2E" w14:textId="77777777">
        <w:trPr>
          <w:cantSplit/>
        </w:trPr>
        <w:tc>
          <w:tcPr>
            <w:tcW w:w="8084" w:type="dxa"/>
            <w:tcBorders>
              <w:top w:val="nil"/>
              <w:left w:val="nil"/>
              <w:bottom w:val="nil"/>
              <w:right w:val="nil"/>
            </w:tcBorders>
            <w:shd w:val="clear" w:color="auto" w:fill="FFFFFF"/>
          </w:tcPr>
          <w:p w14:paraId="61846A2C" w14:textId="77777777" w:rsidR="003B339B" w:rsidRDefault="001A749B">
            <w:pPr>
              <w:adjustRightInd w:val="0"/>
              <w:ind w:left="200"/>
              <w:rPr>
                <w:rFonts w:ascii="Times New Roman" w:hAnsi="Times New Roman"/>
                <w:color w:val="000000"/>
              </w:rPr>
            </w:pPr>
            <w:r>
              <w:rPr>
                <w:rFonts w:ascii="Times New Roman" w:hAnsi="Times New Roman"/>
                <w:color w:val="000000"/>
              </w:rPr>
              <w:t>Chronic gastritis</w:t>
            </w:r>
          </w:p>
        </w:tc>
        <w:tc>
          <w:tcPr>
            <w:tcW w:w="4860" w:type="dxa"/>
            <w:tcBorders>
              <w:top w:val="nil"/>
              <w:left w:val="nil"/>
              <w:bottom w:val="nil"/>
              <w:right w:val="nil"/>
            </w:tcBorders>
            <w:shd w:val="clear" w:color="auto" w:fill="FFFFFF"/>
          </w:tcPr>
          <w:p w14:paraId="61846A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31" w14:textId="77777777">
        <w:trPr>
          <w:cantSplit/>
        </w:trPr>
        <w:tc>
          <w:tcPr>
            <w:tcW w:w="8084" w:type="dxa"/>
            <w:tcBorders>
              <w:top w:val="nil"/>
              <w:left w:val="nil"/>
              <w:bottom w:val="nil"/>
              <w:right w:val="nil"/>
            </w:tcBorders>
            <w:shd w:val="clear" w:color="auto" w:fill="FFFFFF"/>
          </w:tcPr>
          <w:p w14:paraId="61846A2F" w14:textId="77777777" w:rsidR="003B339B" w:rsidRDefault="001A749B">
            <w:pPr>
              <w:adjustRightInd w:val="0"/>
              <w:ind w:left="200"/>
              <w:rPr>
                <w:rFonts w:ascii="Times New Roman" w:hAnsi="Times New Roman"/>
                <w:color w:val="000000"/>
              </w:rPr>
            </w:pPr>
            <w:r>
              <w:rPr>
                <w:rFonts w:ascii="Times New Roman" w:hAnsi="Times New Roman"/>
                <w:color w:val="000000"/>
              </w:rPr>
              <w:t>Constipation</w:t>
            </w:r>
          </w:p>
        </w:tc>
        <w:tc>
          <w:tcPr>
            <w:tcW w:w="4860" w:type="dxa"/>
            <w:tcBorders>
              <w:top w:val="nil"/>
              <w:left w:val="nil"/>
              <w:bottom w:val="nil"/>
              <w:right w:val="nil"/>
            </w:tcBorders>
            <w:shd w:val="clear" w:color="auto" w:fill="FFFFFF"/>
          </w:tcPr>
          <w:p w14:paraId="61846A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34" w14:textId="77777777">
        <w:trPr>
          <w:cantSplit/>
        </w:trPr>
        <w:tc>
          <w:tcPr>
            <w:tcW w:w="8084" w:type="dxa"/>
            <w:tcBorders>
              <w:top w:val="nil"/>
              <w:left w:val="nil"/>
              <w:bottom w:val="nil"/>
              <w:right w:val="nil"/>
            </w:tcBorders>
            <w:shd w:val="clear" w:color="auto" w:fill="FFFFFF"/>
          </w:tcPr>
          <w:p w14:paraId="61846A32" w14:textId="77777777" w:rsidR="003B339B" w:rsidRDefault="001A749B">
            <w:pPr>
              <w:adjustRightInd w:val="0"/>
              <w:ind w:left="200"/>
              <w:rPr>
                <w:rFonts w:ascii="Times New Roman" w:hAnsi="Times New Roman"/>
                <w:color w:val="000000"/>
              </w:rPr>
            </w:pPr>
            <w:r>
              <w:rPr>
                <w:rFonts w:ascii="Times New Roman" w:hAnsi="Times New Roman"/>
                <w:color w:val="000000"/>
              </w:rPr>
              <w:t>Gastric ulcer</w:t>
            </w:r>
          </w:p>
        </w:tc>
        <w:tc>
          <w:tcPr>
            <w:tcW w:w="4860" w:type="dxa"/>
            <w:tcBorders>
              <w:top w:val="nil"/>
              <w:left w:val="nil"/>
              <w:bottom w:val="nil"/>
              <w:right w:val="nil"/>
            </w:tcBorders>
            <w:shd w:val="clear" w:color="auto" w:fill="FFFFFF"/>
          </w:tcPr>
          <w:p w14:paraId="61846A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37" w14:textId="77777777">
        <w:trPr>
          <w:cantSplit/>
        </w:trPr>
        <w:tc>
          <w:tcPr>
            <w:tcW w:w="8084" w:type="dxa"/>
            <w:tcBorders>
              <w:top w:val="nil"/>
              <w:left w:val="nil"/>
              <w:bottom w:val="nil"/>
              <w:right w:val="nil"/>
            </w:tcBorders>
            <w:shd w:val="clear" w:color="auto" w:fill="FFFFFF"/>
          </w:tcPr>
          <w:p w14:paraId="61846A35" w14:textId="77777777" w:rsidR="003B339B" w:rsidRDefault="001A749B">
            <w:pPr>
              <w:adjustRightInd w:val="0"/>
              <w:ind w:left="200"/>
              <w:rPr>
                <w:rFonts w:ascii="Times New Roman" w:hAnsi="Times New Roman"/>
                <w:color w:val="000000"/>
              </w:rPr>
            </w:pPr>
            <w:r>
              <w:rPr>
                <w:rFonts w:ascii="Times New Roman" w:hAnsi="Times New Roman"/>
                <w:color w:val="000000"/>
              </w:rPr>
              <w:t>Intestinal obstruction</w:t>
            </w:r>
          </w:p>
        </w:tc>
        <w:tc>
          <w:tcPr>
            <w:tcW w:w="4860" w:type="dxa"/>
            <w:tcBorders>
              <w:top w:val="nil"/>
              <w:left w:val="nil"/>
              <w:bottom w:val="nil"/>
              <w:right w:val="nil"/>
            </w:tcBorders>
            <w:shd w:val="clear" w:color="auto" w:fill="FFFFFF"/>
          </w:tcPr>
          <w:p w14:paraId="61846A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39" w14:textId="77777777">
        <w:trPr>
          <w:cantSplit/>
        </w:trPr>
        <w:tc>
          <w:tcPr>
            <w:tcW w:w="12944" w:type="dxa"/>
            <w:gridSpan w:val="2"/>
            <w:tcBorders>
              <w:top w:val="nil"/>
              <w:left w:val="nil"/>
              <w:bottom w:val="nil"/>
              <w:right w:val="nil"/>
            </w:tcBorders>
            <w:shd w:val="clear" w:color="auto" w:fill="FFFFFF"/>
          </w:tcPr>
          <w:p w14:paraId="61846A3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3C" w14:textId="77777777">
        <w:trPr>
          <w:cantSplit/>
        </w:trPr>
        <w:tc>
          <w:tcPr>
            <w:tcW w:w="8084" w:type="dxa"/>
            <w:tcBorders>
              <w:top w:val="nil"/>
              <w:left w:val="nil"/>
              <w:bottom w:val="nil"/>
              <w:right w:val="nil"/>
            </w:tcBorders>
            <w:shd w:val="clear" w:color="auto" w:fill="FFFFFF"/>
          </w:tcPr>
          <w:p w14:paraId="61846A3A"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4860" w:type="dxa"/>
            <w:tcBorders>
              <w:top w:val="nil"/>
              <w:left w:val="nil"/>
              <w:bottom w:val="nil"/>
              <w:right w:val="nil"/>
            </w:tcBorders>
            <w:shd w:val="clear" w:color="auto" w:fill="FFFFFF"/>
          </w:tcPr>
          <w:p w14:paraId="61846A3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A3F" w14:textId="77777777">
        <w:trPr>
          <w:cantSplit/>
        </w:trPr>
        <w:tc>
          <w:tcPr>
            <w:tcW w:w="8084" w:type="dxa"/>
            <w:tcBorders>
              <w:top w:val="nil"/>
              <w:left w:val="nil"/>
              <w:bottom w:val="nil"/>
              <w:right w:val="nil"/>
            </w:tcBorders>
            <w:shd w:val="clear" w:color="auto" w:fill="FFFFFF"/>
          </w:tcPr>
          <w:p w14:paraId="61846A3D"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4860" w:type="dxa"/>
            <w:tcBorders>
              <w:top w:val="nil"/>
              <w:left w:val="nil"/>
              <w:bottom w:val="nil"/>
              <w:right w:val="nil"/>
            </w:tcBorders>
            <w:shd w:val="clear" w:color="auto" w:fill="FFFFFF"/>
          </w:tcPr>
          <w:p w14:paraId="61846A3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A42" w14:textId="77777777">
        <w:trPr>
          <w:cantSplit/>
        </w:trPr>
        <w:tc>
          <w:tcPr>
            <w:tcW w:w="8084" w:type="dxa"/>
            <w:tcBorders>
              <w:top w:val="nil"/>
              <w:left w:val="nil"/>
              <w:bottom w:val="nil"/>
              <w:right w:val="nil"/>
            </w:tcBorders>
            <w:shd w:val="clear" w:color="auto" w:fill="FFFFFF"/>
          </w:tcPr>
          <w:p w14:paraId="61846A40"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4860" w:type="dxa"/>
            <w:tcBorders>
              <w:top w:val="nil"/>
              <w:left w:val="nil"/>
              <w:bottom w:val="nil"/>
              <w:right w:val="nil"/>
            </w:tcBorders>
            <w:shd w:val="clear" w:color="auto" w:fill="FFFFFF"/>
          </w:tcPr>
          <w:p w14:paraId="61846A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45" w14:textId="77777777">
        <w:trPr>
          <w:cantSplit/>
        </w:trPr>
        <w:tc>
          <w:tcPr>
            <w:tcW w:w="8084" w:type="dxa"/>
            <w:tcBorders>
              <w:top w:val="nil"/>
              <w:left w:val="nil"/>
              <w:bottom w:val="nil"/>
              <w:right w:val="nil"/>
            </w:tcBorders>
            <w:shd w:val="clear" w:color="auto" w:fill="FFFFFF"/>
          </w:tcPr>
          <w:p w14:paraId="61846A43"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4860" w:type="dxa"/>
            <w:tcBorders>
              <w:top w:val="nil"/>
              <w:left w:val="nil"/>
              <w:bottom w:val="nil"/>
              <w:right w:val="nil"/>
            </w:tcBorders>
            <w:shd w:val="clear" w:color="auto" w:fill="FFFFFF"/>
          </w:tcPr>
          <w:p w14:paraId="61846A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48" w14:textId="77777777">
        <w:trPr>
          <w:cantSplit/>
        </w:trPr>
        <w:tc>
          <w:tcPr>
            <w:tcW w:w="8084" w:type="dxa"/>
            <w:tcBorders>
              <w:top w:val="nil"/>
              <w:left w:val="nil"/>
              <w:bottom w:val="nil"/>
              <w:right w:val="nil"/>
            </w:tcBorders>
            <w:shd w:val="clear" w:color="auto" w:fill="FFFFFF"/>
          </w:tcPr>
          <w:p w14:paraId="61846A46" w14:textId="77777777" w:rsidR="003B339B" w:rsidRDefault="001A749B">
            <w:pPr>
              <w:adjustRightInd w:val="0"/>
              <w:ind w:left="200"/>
              <w:rPr>
                <w:rFonts w:ascii="Times New Roman" w:hAnsi="Times New Roman"/>
                <w:color w:val="000000"/>
              </w:rPr>
            </w:pPr>
            <w:r>
              <w:rPr>
                <w:rFonts w:ascii="Times New Roman" w:hAnsi="Times New Roman"/>
                <w:color w:val="000000"/>
              </w:rPr>
              <w:t>Intervertebral disc protrusion</w:t>
            </w:r>
          </w:p>
        </w:tc>
        <w:tc>
          <w:tcPr>
            <w:tcW w:w="4860" w:type="dxa"/>
            <w:tcBorders>
              <w:top w:val="nil"/>
              <w:left w:val="nil"/>
              <w:bottom w:val="nil"/>
              <w:right w:val="nil"/>
            </w:tcBorders>
            <w:shd w:val="clear" w:color="auto" w:fill="FFFFFF"/>
          </w:tcPr>
          <w:p w14:paraId="61846A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4B" w14:textId="77777777">
        <w:trPr>
          <w:cantSplit/>
        </w:trPr>
        <w:tc>
          <w:tcPr>
            <w:tcW w:w="8084" w:type="dxa"/>
            <w:tcBorders>
              <w:top w:val="nil"/>
              <w:left w:val="nil"/>
              <w:bottom w:val="nil"/>
              <w:right w:val="nil"/>
            </w:tcBorders>
            <w:shd w:val="clear" w:color="auto" w:fill="FFFFFF"/>
          </w:tcPr>
          <w:p w14:paraId="61846A49" w14:textId="77777777" w:rsidR="003B339B" w:rsidRDefault="001A749B">
            <w:pPr>
              <w:adjustRightInd w:val="0"/>
              <w:ind w:left="200"/>
              <w:rPr>
                <w:rFonts w:ascii="Times New Roman" w:hAnsi="Times New Roman"/>
                <w:color w:val="000000"/>
              </w:rPr>
            </w:pPr>
            <w:r>
              <w:rPr>
                <w:rFonts w:ascii="Times New Roman" w:hAnsi="Times New Roman"/>
                <w:color w:val="000000"/>
              </w:rPr>
              <w:t>Muscular weakness</w:t>
            </w:r>
          </w:p>
        </w:tc>
        <w:tc>
          <w:tcPr>
            <w:tcW w:w="4860" w:type="dxa"/>
            <w:tcBorders>
              <w:top w:val="nil"/>
              <w:left w:val="nil"/>
              <w:bottom w:val="nil"/>
              <w:right w:val="nil"/>
            </w:tcBorders>
            <w:shd w:val="clear" w:color="auto" w:fill="FFFFFF"/>
          </w:tcPr>
          <w:p w14:paraId="61846A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4E" w14:textId="77777777">
        <w:trPr>
          <w:cantSplit/>
        </w:trPr>
        <w:tc>
          <w:tcPr>
            <w:tcW w:w="8084" w:type="dxa"/>
            <w:tcBorders>
              <w:top w:val="nil"/>
              <w:left w:val="nil"/>
              <w:bottom w:val="nil"/>
              <w:right w:val="nil"/>
            </w:tcBorders>
            <w:shd w:val="clear" w:color="auto" w:fill="FFFFFF"/>
          </w:tcPr>
          <w:p w14:paraId="61846A4C"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4860" w:type="dxa"/>
            <w:tcBorders>
              <w:top w:val="nil"/>
              <w:left w:val="nil"/>
              <w:bottom w:val="nil"/>
              <w:right w:val="nil"/>
            </w:tcBorders>
            <w:shd w:val="clear" w:color="auto" w:fill="FFFFFF"/>
          </w:tcPr>
          <w:p w14:paraId="61846A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51" w14:textId="77777777">
        <w:trPr>
          <w:cantSplit/>
        </w:trPr>
        <w:tc>
          <w:tcPr>
            <w:tcW w:w="8084" w:type="dxa"/>
            <w:tcBorders>
              <w:top w:val="nil"/>
              <w:left w:val="nil"/>
              <w:bottom w:val="nil"/>
              <w:right w:val="nil"/>
            </w:tcBorders>
            <w:shd w:val="clear" w:color="auto" w:fill="FFFFFF"/>
          </w:tcPr>
          <w:p w14:paraId="61846A4F" w14:textId="77777777" w:rsidR="003B339B" w:rsidRDefault="001A749B">
            <w:pPr>
              <w:adjustRightInd w:val="0"/>
              <w:ind w:left="200"/>
              <w:rPr>
                <w:rFonts w:ascii="Times New Roman" w:hAnsi="Times New Roman"/>
                <w:color w:val="000000"/>
              </w:rPr>
            </w:pPr>
            <w:r>
              <w:rPr>
                <w:rFonts w:ascii="Times New Roman" w:hAnsi="Times New Roman"/>
                <w:color w:val="000000"/>
              </w:rPr>
              <w:t>Scoliosis</w:t>
            </w:r>
          </w:p>
        </w:tc>
        <w:tc>
          <w:tcPr>
            <w:tcW w:w="4860" w:type="dxa"/>
            <w:tcBorders>
              <w:top w:val="nil"/>
              <w:left w:val="nil"/>
              <w:bottom w:val="nil"/>
              <w:right w:val="nil"/>
            </w:tcBorders>
            <w:shd w:val="clear" w:color="auto" w:fill="FFFFFF"/>
          </w:tcPr>
          <w:p w14:paraId="61846A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53" w14:textId="77777777">
        <w:trPr>
          <w:cantSplit/>
        </w:trPr>
        <w:tc>
          <w:tcPr>
            <w:tcW w:w="12944" w:type="dxa"/>
            <w:gridSpan w:val="2"/>
            <w:tcBorders>
              <w:top w:val="nil"/>
              <w:left w:val="nil"/>
              <w:bottom w:val="nil"/>
              <w:right w:val="nil"/>
            </w:tcBorders>
            <w:shd w:val="clear" w:color="auto" w:fill="FFFFFF"/>
          </w:tcPr>
          <w:p w14:paraId="61846A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56" w14:textId="77777777">
        <w:trPr>
          <w:cantSplit/>
        </w:trPr>
        <w:tc>
          <w:tcPr>
            <w:tcW w:w="8084" w:type="dxa"/>
            <w:tcBorders>
              <w:top w:val="nil"/>
              <w:left w:val="nil"/>
              <w:bottom w:val="nil"/>
              <w:right w:val="nil"/>
            </w:tcBorders>
            <w:shd w:val="clear" w:color="auto" w:fill="FFFFFF"/>
          </w:tcPr>
          <w:p w14:paraId="61846A54" w14:textId="77777777" w:rsidR="003B339B" w:rsidRDefault="001A749B">
            <w:pPr>
              <w:adjustRightInd w:val="0"/>
              <w:rPr>
                <w:rFonts w:ascii="Times New Roman" w:hAnsi="Times New Roman"/>
                <w:color w:val="000000"/>
              </w:rPr>
            </w:pPr>
            <w:r>
              <w:rPr>
                <w:rFonts w:ascii="Times New Roman" w:hAnsi="Times New Roman"/>
                <w:color w:val="000000"/>
              </w:rPr>
              <w:t>Psychiatric disorders</w:t>
            </w:r>
          </w:p>
        </w:tc>
        <w:tc>
          <w:tcPr>
            <w:tcW w:w="4860" w:type="dxa"/>
            <w:tcBorders>
              <w:top w:val="nil"/>
              <w:left w:val="nil"/>
              <w:bottom w:val="nil"/>
              <w:right w:val="nil"/>
            </w:tcBorders>
            <w:shd w:val="clear" w:color="auto" w:fill="FFFFFF"/>
          </w:tcPr>
          <w:p w14:paraId="61846A5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A59" w14:textId="77777777">
        <w:trPr>
          <w:cantSplit/>
        </w:trPr>
        <w:tc>
          <w:tcPr>
            <w:tcW w:w="8084" w:type="dxa"/>
            <w:tcBorders>
              <w:top w:val="nil"/>
              <w:left w:val="nil"/>
              <w:bottom w:val="nil"/>
              <w:right w:val="nil"/>
            </w:tcBorders>
            <w:shd w:val="clear" w:color="auto" w:fill="FFFFFF"/>
          </w:tcPr>
          <w:p w14:paraId="61846A57" w14:textId="77777777" w:rsidR="003B339B" w:rsidRDefault="001A749B">
            <w:pPr>
              <w:adjustRightInd w:val="0"/>
              <w:ind w:left="200"/>
              <w:rPr>
                <w:rFonts w:ascii="Times New Roman" w:hAnsi="Times New Roman"/>
                <w:color w:val="000000"/>
              </w:rPr>
            </w:pPr>
            <w:r>
              <w:rPr>
                <w:rFonts w:ascii="Times New Roman" w:hAnsi="Times New Roman"/>
                <w:color w:val="000000"/>
              </w:rPr>
              <w:t>Insomnia</w:t>
            </w:r>
          </w:p>
        </w:tc>
        <w:tc>
          <w:tcPr>
            <w:tcW w:w="4860" w:type="dxa"/>
            <w:tcBorders>
              <w:top w:val="nil"/>
              <w:left w:val="nil"/>
              <w:bottom w:val="nil"/>
              <w:right w:val="nil"/>
            </w:tcBorders>
            <w:shd w:val="clear" w:color="auto" w:fill="FFFFFF"/>
          </w:tcPr>
          <w:p w14:paraId="61846A5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A5C" w14:textId="77777777">
        <w:trPr>
          <w:cantSplit/>
        </w:trPr>
        <w:tc>
          <w:tcPr>
            <w:tcW w:w="8084" w:type="dxa"/>
            <w:tcBorders>
              <w:top w:val="nil"/>
              <w:left w:val="nil"/>
              <w:bottom w:val="nil"/>
              <w:right w:val="nil"/>
            </w:tcBorders>
            <w:shd w:val="clear" w:color="auto" w:fill="FFFFFF"/>
          </w:tcPr>
          <w:p w14:paraId="61846A5A" w14:textId="77777777" w:rsidR="003B339B" w:rsidRDefault="001A749B">
            <w:pPr>
              <w:adjustRightInd w:val="0"/>
              <w:ind w:left="200"/>
              <w:rPr>
                <w:rFonts w:ascii="Times New Roman" w:hAnsi="Times New Roman"/>
                <w:color w:val="000000"/>
              </w:rPr>
            </w:pPr>
            <w:r>
              <w:rPr>
                <w:rFonts w:ascii="Times New Roman" w:hAnsi="Times New Roman"/>
                <w:color w:val="000000"/>
              </w:rPr>
              <w:t>Agitation</w:t>
            </w:r>
          </w:p>
        </w:tc>
        <w:tc>
          <w:tcPr>
            <w:tcW w:w="4860" w:type="dxa"/>
            <w:tcBorders>
              <w:top w:val="nil"/>
              <w:left w:val="nil"/>
              <w:bottom w:val="nil"/>
              <w:right w:val="nil"/>
            </w:tcBorders>
            <w:shd w:val="clear" w:color="auto" w:fill="FFFFFF"/>
          </w:tcPr>
          <w:p w14:paraId="61846A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5E" w14:textId="77777777">
        <w:trPr>
          <w:cantSplit/>
        </w:trPr>
        <w:tc>
          <w:tcPr>
            <w:tcW w:w="12944" w:type="dxa"/>
            <w:gridSpan w:val="2"/>
            <w:tcBorders>
              <w:top w:val="nil"/>
              <w:left w:val="nil"/>
              <w:bottom w:val="nil"/>
              <w:right w:val="nil"/>
            </w:tcBorders>
            <w:shd w:val="clear" w:color="auto" w:fill="FFFFFF"/>
          </w:tcPr>
          <w:p w14:paraId="61846A5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61" w14:textId="77777777">
        <w:trPr>
          <w:cantSplit/>
        </w:trPr>
        <w:tc>
          <w:tcPr>
            <w:tcW w:w="8084" w:type="dxa"/>
            <w:tcBorders>
              <w:top w:val="nil"/>
              <w:left w:val="nil"/>
              <w:bottom w:val="nil"/>
              <w:right w:val="nil"/>
            </w:tcBorders>
            <w:shd w:val="clear" w:color="auto" w:fill="FFFFFF"/>
          </w:tcPr>
          <w:p w14:paraId="61846A5F"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4860" w:type="dxa"/>
            <w:tcBorders>
              <w:top w:val="nil"/>
              <w:left w:val="nil"/>
              <w:bottom w:val="nil"/>
              <w:right w:val="nil"/>
            </w:tcBorders>
            <w:shd w:val="clear" w:color="auto" w:fill="FFFFFF"/>
          </w:tcPr>
          <w:p w14:paraId="61846A6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A64" w14:textId="77777777">
        <w:trPr>
          <w:cantSplit/>
        </w:trPr>
        <w:tc>
          <w:tcPr>
            <w:tcW w:w="8084" w:type="dxa"/>
            <w:tcBorders>
              <w:top w:val="nil"/>
              <w:left w:val="nil"/>
              <w:bottom w:val="nil"/>
              <w:right w:val="nil"/>
            </w:tcBorders>
            <w:shd w:val="clear" w:color="auto" w:fill="FFFFFF"/>
          </w:tcPr>
          <w:p w14:paraId="61846A62" w14:textId="77777777" w:rsidR="003B339B" w:rsidRDefault="001A749B">
            <w:pPr>
              <w:adjustRightInd w:val="0"/>
              <w:ind w:left="200"/>
              <w:rPr>
                <w:rFonts w:ascii="Times New Roman" w:hAnsi="Times New Roman"/>
                <w:color w:val="000000"/>
              </w:rPr>
            </w:pPr>
            <w:r>
              <w:rPr>
                <w:rFonts w:ascii="Times New Roman" w:hAnsi="Times New Roman"/>
                <w:color w:val="000000"/>
              </w:rPr>
              <w:t>Cholecystitis</w:t>
            </w:r>
          </w:p>
        </w:tc>
        <w:tc>
          <w:tcPr>
            <w:tcW w:w="4860" w:type="dxa"/>
            <w:tcBorders>
              <w:top w:val="nil"/>
              <w:left w:val="nil"/>
              <w:bottom w:val="nil"/>
              <w:right w:val="nil"/>
            </w:tcBorders>
            <w:shd w:val="clear" w:color="auto" w:fill="FFFFFF"/>
          </w:tcPr>
          <w:p w14:paraId="61846A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67" w14:textId="77777777">
        <w:trPr>
          <w:cantSplit/>
        </w:trPr>
        <w:tc>
          <w:tcPr>
            <w:tcW w:w="8084" w:type="dxa"/>
            <w:tcBorders>
              <w:top w:val="nil"/>
              <w:left w:val="nil"/>
              <w:bottom w:val="nil"/>
              <w:right w:val="nil"/>
            </w:tcBorders>
            <w:shd w:val="clear" w:color="auto" w:fill="FFFFFF"/>
          </w:tcPr>
          <w:p w14:paraId="61846A65" w14:textId="77777777" w:rsidR="003B339B" w:rsidRDefault="001A749B">
            <w:pPr>
              <w:adjustRightInd w:val="0"/>
              <w:ind w:left="200"/>
              <w:rPr>
                <w:rFonts w:ascii="Times New Roman" w:hAnsi="Times New Roman"/>
                <w:color w:val="000000"/>
              </w:rPr>
            </w:pPr>
            <w:r>
              <w:rPr>
                <w:rFonts w:ascii="Times New Roman" w:hAnsi="Times New Roman"/>
                <w:color w:val="000000"/>
              </w:rPr>
              <w:t>Cholelithiasis</w:t>
            </w:r>
          </w:p>
        </w:tc>
        <w:tc>
          <w:tcPr>
            <w:tcW w:w="4860" w:type="dxa"/>
            <w:tcBorders>
              <w:top w:val="nil"/>
              <w:left w:val="nil"/>
              <w:bottom w:val="nil"/>
              <w:right w:val="nil"/>
            </w:tcBorders>
            <w:shd w:val="clear" w:color="auto" w:fill="FFFFFF"/>
          </w:tcPr>
          <w:p w14:paraId="61846A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6A" w14:textId="77777777">
        <w:trPr>
          <w:cantSplit/>
        </w:trPr>
        <w:tc>
          <w:tcPr>
            <w:tcW w:w="8084" w:type="dxa"/>
            <w:tcBorders>
              <w:top w:val="nil"/>
              <w:left w:val="nil"/>
              <w:bottom w:val="nil"/>
              <w:right w:val="nil"/>
            </w:tcBorders>
            <w:shd w:val="clear" w:color="auto" w:fill="FFFFFF"/>
          </w:tcPr>
          <w:p w14:paraId="61846A68" w14:textId="77777777" w:rsidR="003B339B" w:rsidRDefault="001A749B">
            <w:pPr>
              <w:adjustRightInd w:val="0"/>
              <w:ind w:left="200"/>
              <w:rPr>
                <w:rFonts w:ascii="Times New Roman" w:hAnsi="Times New Roman"/>
                <w:color w:val="000000"/>
              </w:rPr>
            </w:pPr>
            <w:r>
              <w:rPr>
                <w:rFonts w:ascii="Times New Roman" w:hAnsi="Times New Roman"/>
                <w:color w:val="000000"/>
              </w:rPr>
              <w:t>Hepatic cyst</w:t>
            </w:r>
          </w:p>
        </w:tc>
        <w:tc>
          <w:tcPr>
            <w:tcW w:w="4860" w:type="dxa"/>
            <w:tcBorders>
              <w:top w:val="nil"/>
              <w:left w:val="nil"/>
              <w:bottom w:val="nil"/>
              <w:right w:val="nil"/>
            </w:tcBorders>
            <w:shd w:val="clear" w:color="auto" w:fill="FFFFFF"/>
          </w:tcPr>
          <w:p w14:paraId="61846A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6D" w14:textId="77777777">
        <w:trPr>
          <w:cantSplit/>
        </w:trPr>
        <w:tc>
          <w:tcPr>
            <w:tcW w:w="8084" w:type="dxa"/>
            <w:tcBorders>
              <w:top w:val="nil"/>
              <w:left w:val="nil"/>
              <w:bottom w:val="nil"/>
              <w:right w:val="nil"/>
            </w:tcBorders>
            <w:shd w:val="clear" w:color="auto" w:fill="FFFFFF"/>
          </w:tcPr>
          <w:p w14:paraId="61846A6B"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4860" w:type="dxa"/>
            <w:tcBorders>
              <w:top w:val="nil"/>
              <w:left w:val="nil"/>
              <w:bottom w:val="nil"/>
              <w:right w:val="nil"/>
            </w:tcBorders>
            <w:shd w:val="clear" w:color="auto" w:fill="FFFFFF"/>
          </w:tcPr>
          <w:p w14:paraId="61846A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6F" w14:textId="77777777">
        <w:trPr>
          <w:cantSplit/>
        </w:trPr>
        <w:tc>
          <w:tcPr>
            <w:tcW w:w="12944" w:type="dxa"/>
            <w:gridSpan w:val="2"/>
            <w:tcBorders>
              <w:top w:val="nil"/>
              <w:left w:val="nil"/>
              <w:bottom w:val="nil"/>
              <w:right w:val="nil"/>
            </w:tcBorders>
            <w:shd w:val="clear" w:color="auto" w:fill="FFFFFF"/>
          </w:tcPr>
          <w:p w14:paraId="61846A6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72" w14:textId="77777777">
        <w:trPr>
          <w:cantSplit/>
        </w:trPr>
        <w:tc>
          <w:tcPr>
            <w:tcW w:w="8084" w:type="dxa"/>
            <w:tcBorders>
              <w:top w:val="nil"/>
              <w:left w:val="nil"/>
              <w:bottom w:val="nil"/>
              <w:right w:val="nil"/>
            </w:tcBorders>
            <w:shd w:val="clear" w:color="auto" w:fill="FFFFFF"/>
          </w:tcPr>
          <w:p w14:paraId="61846A70"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4860" w:type="dxa"/>
            <w:tcBorders>
              <w:top w:val="nil"/>
              <w:left w:val="nil"/>
              <w:bottom w:val="nil"/>
              <w:right w:val="nil"/>
            </w:tcBorders>
            <w:shd w:val="clear" w:color="auto" w:fill="FFFFFF"/>
          </w:tcPr>
          <w:p w14:paraId="61846A7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A75" w14:textId="77777777">
        <w:trPr>
          <w:cantSplit/>
        </w:trPr>
        <w:tc>
          <w:tcPr>
            <w:tcW w:w="8084" w:type="dxa"/>
            <w:tcBorders>
              <w:top w:val="nil"/>
              <w:left w:val="nil"/>
              <w:bottom w:val="nil"/>
              <w:right w:val="nil"/>
            </w:tcBorders>
            <w:shd w:val="clear" w:color="auto" w:fill="FFFFFF"/>
          </w:tcPr>
          <w:p w14:paraId="61846A73"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4860" w:type="dxa"/>
            <w:tcBorders>
              <w:top w:val="nil"/>
              <w:left w:val="nil"/>
              <w:bottom w:val="nil"/>
              <w:right w:val="nil"/>
            </w:tcBorders>
            <w:shd w:val="clear" w:color="auto" w:fill="FFFFFF"/>
          </w:tcPr>
          <w:p w14:paraId="61846A7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A78" w14:textId="77777777">
        <w:trPr>
          <w:cantSplit/>
        </w:trPr>
        <w:tc>
          <w:tcPr>
            <w:tcW w:w="8084" w:type="dxa"/>
            <w:tcBorders>
              <w:top w:val="nil"/>
              <w:left w:val="nil"/>
              <w:bottom w:val="nil"/>
              <w:right w:val="nil"/>
            </w:tcBorders>
            <w:shd w:val="clear" w:color="auto" w:fill="FFFFFF"/>
          </w:tcPr>
          <w:p w14:paraId="61846A76"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4860" w:type="dxa"/>
            <w:tcBorders>
              <w:top w:val="nil"/>
              <w:left w:val="nil"/>
              <w:bottom w:val="nil"/>
              <w:right w:val="nil"/>
            </w:tcBorders>
            <w:shd w:val="clear" w:color="auto" w:fill="FFFFFF"/>
          </w:tcPr>
          <w:p w14:paraId="61846A7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7B" w14:textId="77777777">
        <w:trPr>
          <w:cantSplit/>
        </w:trPr>
        <w:tc>
          <w:tcPr>
            <w:tcW w:w="8084" w:type="dxa"/>
            <w:tcBorders>
              <w:top w:val="nil"/>
              <w:left w:val="nil"/>
              <w:bottom w:val="nil"/>
              <w:right w:val="nil"/>
            </w:tcBorders>
            <w:shd w:val="clear" w:color="auto" w:fill="FFFFFF"/>
          </w:tcPr>
          <w:p w14:paraId="61846A79" w14:textId="77777777" w:rsidR="003B339B" w:rsidRDefault="001A749B">
            <w:pPr>
              <w:adjustRightInd w:val="0"/>
              <w:ind w:left="200"/>
              <w:rPr>
                <w:rFonts w:ascii="Times New Roman" w:hAnsi="Times New Roman"/>
                <w:color w:val="000000"/>
              </w:rPr>
            </w:pPr>
            <w:r>
              <w:rPr>
                <w:rFonts w:ascii="Times New Roman" w:hAnsi="Times New Roman"/>
                <w:color w:val="000000"/>
              </w:rPr>
              <w:t>Rash pruritic</w:t>
            </w:r>
          </w:p>
        </w:tc>
        <w:tc>
          <w:tcPr>
            <w:tcW w:w="4860" w:type="dxa"/>
            <w:tcBorders>
              <w:top w:val="nil"/>
              <w:left w:val="nil"/>
              <w:bottom w:val="nil"/>
              <w:right w:val="nil"/>
            </w:tcBorders>
            <w:shd w:val="clear" w:color="auto" w:fill="FFFFFF"/>
          </w:tcPr>
          <w:p w14:paraId="61846A7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7D" w14:textId="77777777">
        <w:trPr>
          <w:cantSplit/>
        </w:trPr>
        <w:tc>
          <w:tcPr>
            <w:tcW w:w="12944" w:type="dxa"/>
            <w:gridSpan w:val="2"/>
            <w:tcBorders>
              <w:top w:val="nil"/>
              <w:left w:val="nil"/>
              <w:bottom w:val="nil"/>
              <w:right w:val="nil"/>
            </w:tcBorders>
            <w:shd w:val="clear" w:color="auto" w:fill="FFFFFF"/>
          </w:tcPr>
          <w:p w14:paraId="61846A7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80" w14:textId="77777777">
        <w:trPr>
          <w:cantSplit/>
        </w:trPr>
        <w:tc>
          <w:tcPr>
            <w:tcW w:w="8084" w:type="dxa"/>
            <w:tcBorders>
              <w:top w:val="nil"/>
              <w:left w:val="nil"/>
              <w:bottom w:val="nil"/>
              <w:right w:val="nil"/>
            </w:tcBorders>
            <w:shd w:val="clear" w:color="auto" w:fill="FFFFFF"/>
          </w:tcPr>
          <w:p w14:paraId="61846A7E" w14:textId="77777777" w:rsidR="003B339B" w:rsidRDefault="001A749B">
            <w:pPr>
              <w:adjustRightInd w:val="0"/>
              <w:rPr>
                <w:rFonts w:ascii="Times New Roman" w:hAnsi="Times New Roman"/>
                <w:color w:val="000000"/>
              </w:rPr>
            </w:pPr>
            <w:r>
              <w:rPr>
                <w:rFonts w:ascii="Times New Roman" w:hAnsi="Times New Roman"/>
                <w:color w:val="000000"/>
              </w:rPr>
              <w:t>Injury, poisoning and procedural complications</w:t>
            </w:r>
          </w:p>
        </w:tc>
        <w:tc>
          <w:tcPr>
            <w:tcW w:w="4860" w:type="dxa"/>
            <w:tcBorders>
              <w:top w:val="nil"/>
              <w:left w:val="nil"/>
              <w:bottom w:val="nil"/>
              <w:right w:val="nil"/>
            </w:tcBorders>
            <w:shd w:val="clear" w:color="auto" w:fill="FFFFFF"/>
          </w:tcPr>
          <w:p w14:paraId="61846A7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A83" w14:textId="77777777">
        <w:trPr>
          <w:cantSplit/>
        </w:trPr>
        <w:tc>
          <w:tcPr>
            <w:tcW w:w="8084" w:type="dxa"/>
            <w:tcBorders>
              <w:top w:val="nil"/>
              <w:left w:val="nil"/>
              <w:bottom w:val="nil"/>
              <w:right w:val="nil"/>
            </w:tcBorders>
            <w:shd w:val="clear" w:color="auto" w:fill="FFFFFF"/>
          </w:tcPr>
          <w:p w14:paraId="61846A81" w14:textId="77777777" w:rsidR="003B339B" w:rsidRDefault="001A749B">
            <w:pPr>
              <w:adjustRightInd w:val="0"/>
              <w:ind w:left="200"/>
              <w:rPr>
                <w:rFonts w:ascii="Times New Roman" w:hAnsi="Times New Roman"/>
                <w:color w:val="000000"/>
              </w:rPr>
            </w:pPr>
            <w:r>
              <w:rPr>
                <w:rFonts w:ascii="Times New Roman" w:hAnsi="Times New Roman"/>
                <w:color w:val="000000"/>
              </w:rPr>
              <w:t>Foreign body in eye</w:t>
            </w:r>
          </w:p>
        </w:tc>
        <w:tc>
          <w:tcPr>
            <w:tcW w:w="4860" w:type="dxa"/>
            <w:tcBorders>
              <w:top w:val="nil"/>
              <w:left w:val="nil"/>
              <w:bottom w:val="nil"/>
              <w:right w:val="nil"/>
            </w:tcBorders>
            <w:shd w:val="clear" w:color="auto" w:fill="FFFFFF"/>
          </w:tcPr>
          <w:p w14:paraId="61846A8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86" w14:textId="77777777">
        <w:trPr>
          <w:cantSplit/>
        </w:trPr>
        <w:tc>
          <w:tcPr>
            <w:tcW w:w="8084" w:type="dxa"/>
            <w:tcBorders>
              <w:top w:val="nil"/>
              <w:left w:val="nil"/>
              <w:bottom w:val="nil"/>
              <w:right w:val="nil"/>
            </w:tcBorders>
            <w:shd w:val="clear" w:color="auto" w:fill="FFFFFF"/>
          </w:tcPr>
          <w:p w14:paraId="61846A84"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Pneumoconiosis</w:t>
            </w:r>
          </w:p>
        </w:tc>
        <w:tc>
          <w:tcPr>
            <w:tcW w:w="4860" w:type="dxa"/>
            <w:tcBorders>
              <w:top w:val="nil"/>
              <w:left w:val="nil"/>
              <w:bottom w:val="nil"/>
              <w:right w:val="nil"/>
            </w:tcBorders>
            <w:shd w:val="clear" w:color="auto" w:fill="FFFFFF"/>
          </w:tcPr>
          <w:p w14:paraId="61846A8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89" w14:textId="77777777">
        <w:trPr>
          <w:cantSplit/>
        </w:trPr>
        <w:tc>
          <w:tcPr>
            <w:tcW w:w="8084" w:type="dxa"/>
            <w:tcBorders>
              <w:top w:val="nil"/>
              <w:left w:val="nil"/>
              <w:bottom w:val="nil"/>
              <w:right w:val="nil"/>
            </w:tcBorders>
            <w:shd w:val="clear" w:color="auto" w:fill="FFFFFF"/>
          </w:tcPr>
          <w:p w14:paraId="61846A87" w14:textId="77777777" w:rsidR="003B339B" w:rsidRDefault="001A749B">
            <w:pPr>
              <w:adjustRightInd w:val="0"/>
              <w:ind w:left="200"/>
              <w:rPr>
                <w:rFonts w:ascii="Times New Roman" w:hAnsi="Times New Roman"/>
                <w:color w:val="000000"/>
              </w:rPr>
            </w:pPr>
            <w:r>
              <w:rPr>
                <w:rFonts w:ascii="Times New Roman" w:hAnsi="Times New Roman"/>
                <w:color w:val="000000"/>
              </w:rPr>
              <w:t>Silicosis</w:t>
            </w:r>
          </w:p>
        </w:tc>
        <w:tc>
          <w:tcPr>
            <w:tcW w:w="4860" w:type="dxa"/>
            <w:tcBorders>
              <w:top w:val="nil"/>
              <w:left w:val="nil"/>
              <w:bottom w:val="nil"/>
              <w:right w:val="nil"/>
            </w:tcBorders>
            <w:shd w:val="clear" w:color="auto" w:fill="FFFFFF"/>
          </w:tcPr>
          <w:p w14:paraId="61846A8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8B" w14:textId="77777777">
        <w:trPr>
          <w:cantSplit/>
        </w:trPr>
        <w:tc>
          <w:tcPr>
            <w:tcW w:w="12944" w:type="dxa"/>
            <w:gridSpan w:val="2"/>
            <w:tcBorders>
              <w:top w:val="nil"/>
              <w:left w:val="nil"/>
              <w:bottom w:val="nil"/>
              <w:right w:val="nil"/>
            </w:tcBorders>
            <w:shd w:val="clear" w:color="auto" w:fill="FFFFFF"/>
          </w:tcPr>
          <w:p w14:paraId="61846A8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8E" w14:textId="77777777">
        <w:trPr>
          <w:cantSplit/>
        </w:trPr>
        <w:tc>
          <w:tcPr>
            <w:tcW w:w="8084" w:type="dxa"/>
            <w:tcBorders>
              <w:top w:val="nil"/>
              <w:left w:val="nil"/>
              <w:bottom w:val="nil"/>
              <w:right w:val="nil"/>
            </w:tcBorders>
            <w:shd w:val="clear" w:color="auto" w:fill="FFFFFF"/>
          </w:tcPr>
          <w:p w14:paraId="61846A8C" w14:textId="77777777" w:rsidR="003B339B" w:rsidRDefault="001A749B">
            <w:pPr>
              <w:adjustRightInd w:val="0"/>
              <w:rPr>
                <w:rFonts w:ascii="Times New Roman" w:hAnsi="Times New Roman"/>
                <w:color w:val="000000"/>
              </w:rPr>
            </w:pPr>
            <w:r>
              <w:rPr>
                <w:rFonts w:ascii="Times New Roman" w:hAnsi="Times New Roman"/>
                <w:color w:val="000000"/>
              </w:rPr>
              <w:t>Surgical and medical procedures</w:t>
            </w:r>
          </w:p>
        </w:tc>
        <w:tc>
          <w:tcPr>
            <w:tcW w:w="4860" w:type="dxa"/>
            <w:tcBorders>
              <w:top w:val="nil"/>
              <w:left w:val="nil"/>
              <w:bottom w:val="nil"/>
              <w:right w:val="nil"/>
            </w:tcBorders>
            <w:shd w:val="clear" w:color="auto" w:fill="FFFFFF"/>
          </w:tcPr>
          <w:p w14:paraId="61846A8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A91" w14:textId="77777777">
        <w:trPr>
          <w:cantSplit/>
        </w:trPr>
        <w:tc>
          <w:tcPr>
            <w:tcW w:w="8084" w:type="dxa"/>
            <w:tcBorders>
              <w:top w:val="nil"/>
              <w:left w:val="nil"/>
              <w:bottom w:val="nil"/>
              <w:right w:val="nil"/>
            </w:tcBorders>
            <w:shd w:val="clear" w:color="auto" w:fill="FFFFFF"/>
          </w:tcPr>
          <w:p w14:paraId="61846A8F" w14:textId="77777777" w:rsidR="003B339B" w:rsidRDefault="001A749B">
            <w:pPr>
              <w:adjustRightInd w:val="0"/>
              <w:ind w:left="200"/>
              <w:rPr>
                <w:rFonts w:ascii="Times New Roman" w:hAnsi="Times New Roman"/>
                <w:color w:val="000000"/>
              </w:rPr>
            </w:pPr>
            <w:r>
              <w:rPr>
                <w:rFonts w:ascii="Times New Roman" w:hAnsi="Times New Roman"/>
                <w:color w:val="000000"/>
              </w:rPr>
              <w:t>Duodenal operation</w:t>
            </w:r>
          </w:p>
        </w:tc>
        <w:tc>
          <w:tcPr>
            <w:tcW w:w="4860" w:type="dxa"/>
            <w:tcBorders>
              <w:top w:val="nil"/>
              <w:left w:val="nil"/>
              <w:bottom w:val="nil"/>
              <w:right w:val="nil"/>
            </w:tcBorders>
            <w:shd w:val="clear" w:color="auto" w:fill="FFFFFF"/>
          </w:tcPr>
          <w:p w14:paraId="61846A9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94" w14:textId="77777777">
        <w:trPr>
          <w:cantSplit/>
        </w:trPr>
        <w:tc>
          <w:tcPr>
            <w:tcW w:w="8084" w:type="dxa"/>
            <w:tcBorders>
              <w:top w:val="nil"/>
              <w:left w:val="nil"/>
              <w:bottom w:val="nil"/>
              <w:right w:val="nil"/>
            </w:tcBorders>
            <w:shd w:val="clear" w:color="auto" w:fill="FFFFFF"/>
          </w:tcPr>
          <w:p w14:paraId="61846A92" w14:textId="77777777" w:rsidR="003B339B" w:rsidRDefault="001A749B">
            <w:pPr>
              <w:adjustRightInd w:val="0"/>
              <w:ind w:left="200"/>
              <w:rPr>
                <w:rFonts w:ascii="Times New Roman" w:hAnsi="Times New Roman"/>
                <w:color w:val="000000"/>
              </w:rPr>
            </w:pPr>
            <w:r>
              <w:rPr>
                <w:rFonts w:ascii="Times New Roman" w:hAnsi="Times New Roman"/>
                <w:color w:val="000000"/>
              </w:rPr>
              <w:t>Intraocular lens implant</w:t>
            </w:r>
          </w:p>
        </w:tc>
        <w:tc>
          <w:tcPr>
            <w:tcW w:w="4860" w:type="dxa"/>
            <w:tcBorders>
              <w:top w:val="nil"/>
              <w:left w:val="nil"/>
              <w:bottom w:val="nil"/>
              <w:right w:val="nil"/>
            </w:tcBorders>
            <w:shd w:val="clear" w:color="auto" w:fill="FFFFFF"/>
          </w:tcPr>
          <w:p w14:paraId="61846A9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96" w14:textId="77777777">
        <w:trPr>
          <w:cantSplit/>
        </w:trPr>
        <w:tc>
          <w:tcPr>
            <w:tcW w:w="12944" w:type="dxa"/>
            <w:gridSpan w:val="2"/>
            <w:tcBorders>
              <w:top w:val="nil"/>
              <w:left w:val="nil"/>
              <w:bottom w:val="nil"/>
              <w:right w:val="nil"/>
            </w:tcBorders>
            <w:shd w:val="clear" w:color="auto" w:fill="FFFFFF"/>
          </w:tcPr>
          <w:p w14:paraId="61846A9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99" w14:textId="77777777">
        <w:trPr>
          <w:cantSplit/>
        </w:trPr>
        <w:tc>
          <w:tcPr>
            <w:tcW w:w="8084" w:type="dxa"/>
            <w:tcBorders>
              <w:top w:val="nil"/>
              <w:left w:val="nil"/>
              <w:bottom w:val="nil"/>
              <w:right w:val="nil"/>
            </w:tcBorders>
            <w:shd w:val="clear" w:color="auto" w:fill="FFFFFF"/>
          </w:tcPr>
          <w:p w14:paraId="61846A97" w14:textId="77777777" w:rsidR="003B339B" w:rsidRDefault="001A749B">
            <w:pPr>
              <w:adjustRightInd w:val="0"/>
              <w:rPr>
                <w:rFonts w:ascii="Times New Roman" w:hAnsi="Times New Roman"/>
                <w:color w:val="000000"/>
              </w:rPr>
            </w:pPr>
            <w:r>
              <w:rPr>
                <w:rFonts w:ascii="Times New Roman" w:hAnsi="Times New Roman"/>
                <w:color w:val="000000"/>
              </w:rPr>
              <w:t>Congenital, familial and genetic disorders</w:t>
            </w:r>
          </w:p>
        </w:tc>
        <w:tc>
          <w:tcPr>
            <w:tcW w:w="4860" w:type="dxa"/>
            <w:tcBorders>
              <w:top w:val="nil"/>
              <w:left w:val="nil"/>
              <w:bottom w:val="nil"/>
              <w:right w:val="nil"/>
            </w:tcBorders>
            <w:shd w:val="clear" w:color="auto" w:fill="FFFFFF"/>
          </w:tcPr>
          <w:p w14:paraId="61846A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9C" w14:textId="77777777">
        <w:trPr>
          <w:cantSplit/>
        </w:trPr>
        <w:tc>
          <w:tcPr>
            <w:tcW w:w="8084" w:type="dxa"/>
            <w:tcBorders>
              <w:top w:val="nil"/>
              <w:left w:val="nil"/>
              <w:bottom w:val="nil"/>
              <w:right w:val="nil"/>
            </w:tcBorders>
            <w:shd w:val="clear" w:color="auto" w:fill="FFFFFF"/>
          </w:tcPr>
          <w:p w14:paraId="61846A9A" w14:textId="77777777" w:rsidR="003B339B" w:rsidRDefault="001A749B">
            <w:pPr>
              <w:adjustRightInd w:val="0"/>
              <w:ind w:left="200"/>
              <w:rPr>
                <w:rFonts w:ascii="Times New Roman" w:hAnsi="Times New Roman"/>
                <w:color w:val="000000"/>
              </w:rPr>
            </w:pPr>
            <w:r>
              <w:rPr>
                <w:rFonts w:ascii="Times New Roman" w:hAnsi="Times New Roman"/>
                <w:color w:val="000000"/>
              </w:rPr>
              <w:t>Clinodactyly</w:t>
            </w:r>
          </w:p>
        </w:tc>
        <w:tc>
          <w:tcPr>
            <w:tcW w:w="4860" w:type="dxa"/>
            <w:tcBorders>
              <w:top w:val="nil"/>
              <w:left w:val="nil"/>
              <w:bottom w:val="nil"/>
              <w:right w:val="nil"/>
            </w:tcBorders>
            <w:shd w:val="clear" w:color="auto" w:fill="FFFFFF"/>
          </w:tcPr>
          <w:p w14:paraId="61846A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9E" w14:textId="77777777">
        <w:trPr>
          <w:cantSplit/>
        </w:trPr>
        <w:tc>
          <w:tcPr>
            <w:tcW w:w="12944" w:type="dxa"/>
            <w:gridSpan w:val="2"/>
            <w:tcBorders>
              <w:top w:val="nil"/>
              <w:left w:val="nil"/>
              <w:bottom w:val="nil"/>
              <w:right w:val="nil"/>
            </w:tcBorders>
            <w:shd w:val="clear" w:color="auto" w:fill="FFFFFF"/>
          </w:tcPr>
          <w:p w14:paraId="61846A9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A1" w14:textId="77777777">
        <w:trPr>
          <w:cantSplit/>
        </w:trPr>
        <w:tc>
          <w:tcPr>
            <w:tcW w:w="8084" w:type="dxa"/>
            <w:tcBorders>
              <w:top w:val="nil"/>
              <w:left w:val="nil"/>
              <w:bottom w:val="nil"/>
              <w:right w:val="nil"/>
            </w:tcBorders>
            <w:shd w:val="clear" w:color="auto" w:fill="FFFFFF"/>
          </w:tcPr>
          <w:p w14:paraId="61846A9F"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4860" w:type="dxa"/>
            <w:tcBorders>
              <w:top w:val="nil"/>
              <w:left w:val="nil"/>
              <w:bottom w:val="nil"/>
              <w:right w:val="nil"/>
            </w:tcBorders>
            <w:shd w:val="clear" w:color="auto" w:fill="FFFFFF"/>
          </w:tcPr>
          <w:p w14:paraId="61846A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A4" w14:textId="77777777">
        <w:trPr>
          <w:cantSplit/>
        </w:trPr>
        <w:tc>
          <w:tcPr>
            <w:tcW w:w="8084" w:type="dxa"/>
            <w:tcBorders>
              <w:top w:val="nil"/>
              <w:left w:val="nil"/>
              <w:bottom w:val="nil"/>
              <w:right w:val="nil"/>
            </w:tcBorders>
            <w:shd w:val="clear" w:color="auto" w:fill="FFFFFF"/>
          </w:tcPr>
          <w:p w14:paraId="61846AA2" w14:textId="77777777" w:rsidR="003B339B" w:rsidRDefault="001A749B">
            <w:pPr>
              <w:adjustRightInd w:val="0"/>
              <w:ind w:left="200"/>
              <w:rPr>
                <w:rFonts w:ascii="Times New Roman" w:hAnsi="Times New Roman"/>
                <w:color w:val="000000"/>
              </w:rPr>
            </w:pPr>
            <w:r>
              <w:rPr>
                <w:rFonts w:ascii="Times New Roman" w:hAnsi="Times New Roman"/>
                <w:color w:val="000000"/>
              </w:rPr>
              <w:t>Hyperplasia adrenal</w:t>
            </w:r>
          </w:p>
        </w:tc>
        <w:tc>
          <w:tcPr>
            <w:tcW w:w="4860" w:type="dxa"/>
            <w:tcBorders>
              <w:top w:val="nil"/>
              <w:left w:val="nil"/>
              <w:bottom w:val="nil"/>
              <w:right w:val="nil"/>
            </w:tcBorders>
            <w:shd w:val="clear" w:color="auto" w:fill="FFFFFF"/>
          </w:tcPr>
          <w:p w14:paraId="61846A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A6" w14:textId="77777777">
        <w:trPr>
          <w:cantSplit/>
        </w:trPr>
        <w:tc>
          <w:tcPr>
            <w:tcW w:w="12944" w:type="dxa"/>
            <w:gridSpan w:val="2"/>
            <w:tcBorders>
              <w:top w:val="nil"/>
              <w:left w:val="nil"/>
              <w:bottom w:val="nil"/>
              <w:right w:val="nil"/>
            </w:tcBorders>
            <w:shd w:val="clear" w:color="auto" w:fill="FFFFFF"/>
          </w:tcPr>
          <w:p w14:paraId="61846A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A9" w14:textId="77777777">
        <w:trPr>
          <w:cantSplit/>
        </w:trPr>
        <w:tc>
          <w:tcPr>
            <w:tcW w:w="8084" w:type="dxa"/>
            <w:tcBorders>
              <w:top w:val="nil"/>
              <w:left w:val="nil"/>
              <w:bottom w:val="nil"/>
              <w:right w:val="nil"/>
            </w:tcBorders>
            <w:shd w:val="clear" w:color="auto" w:fill="FFFFFF"/>
          </w:tcPr>
          <w:p w14:paraId="61846AA7" w14:textId="77777777" w:rsidR="003B339B" w:rsidRDefault="001A749B">
            <w:pPr>
              <w:adjustRightInd w:val="0"/>
              <w:rPr>
                <w:rFonts w:ascii="Times New Roman" w:hAnsi="Times New Roman"/>
                <w:color w:val="000000"/>
              </w:rPr>
            </w:pPr>
            <w:r>
              <w:rPr>
                <w:rFonts w:ascii="Times New Roman" w:hAnsi="Times New Roman"/>
                <w:color w:val="000000"/>
              </w:rPr>
              <w:t>Neoplasms benign, malignant and unspecified (incl cysts and polyps)</w:t>
            </w:r>
          </w:p>
        </w:tc>
        <w:tc>
          <w:tcPr>
            <w:tcW w:w="4860" w:type="dxa"/>
            <w:tcBorders>
              <w:top w:val="nil"/>
              <w:left w:val="nil"/>
              <w:bottom w:val="nil"/>
              <w:right w:val="nil"/>
            </w:tcBorders>
            <w:shd w:val="clear" w:color="auto" w:fill="FFFFFF"/>
          </w:tcPr>
          <w:p w14:paraId="61846AA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AC" w14:textId="77777777">
        <w:trPr>
          <w:cantSplit/>
        </w:trPr>
        <w:tc>
          <w:tcPr>
            <w:tcW w:w="8084" w:type="dxa"/>
            <w:tcBorders>
              <w:top w:val="nil"/>
              <w:left w:val="nil"/>
              <w:bottom w:val="nil"/>
              <w:right w:val="nil"/>
            </w:tcBorders>
            <w:shd w:val="clear" w:color="auto" w:fill="FFFFFF"/>
          </w:tcPr>
          <w:p w14:paraId="61846AAA" w14:textId="77777777" w:rsidR="003B339B" w:rsidRDefault="001A749B">
            <w:pPr>
              <w:adjustRightInd w:val="0"/>
              <w:ind w:left="200"/>
              <w:rPr>
                <w:rFonts w:ascii="Times New Roman" w:hAnsi="Times New Roman"/>
                <w:color w:val="000000"/>
              </w:rPr>
            </w:pPr>
            <w:r>
              <w:rPr>
                <w:rFonts w:ascii="Times New Roman" w:hAnsi="Times New Roman"/>
                <w:color w:val="000000"/>
              </w:rPr>
              <w:t>Cancer pain</w:t>
            </w:r>
          </w:p>
        </w:tc>
        <w:tc>
          <w:tcPr>
            <w:tcW w:w="4860" w:type="dxa"/>
            <w:tcBorders>
              <w:top w:val="nil"/>
              <w:left w:val="nil"/>
              <w:bottom w:val="nil"/>
              <w:right w:val="nil"/>
            </w:tcBorders>
            <w:shd w:val="clear" w:color="auto" w:fill="FFFFFF"/>
          </w:tcPr>
          <w:p w14:paraId="61846A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AE" w14:textId="77777777">
        <w:trPr>
          <w:cantSplit/>
        </w:trPr>
        <w:tc>
          <w:tcPr>
            <w:tcW w:w="12944" w:type="dxa"/>
            <w:gridSpan w:val="2"/>
            <w:tcBorders>
              <w:top w:val="nil"/>
              <w:left w:val="nil"/>
              <w:bottom w:val="nil"/>
              <w:right w:val="nil"/>
            </w:tcBorders>
            <w:shd w:val="clear" w:color="auto" w:fill="FFFFFF"/>
          </w:tcPr>
          <w:p w14:paraId="61846AA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B1" w14:textId="77777777">
        <w:trPr>
          <w:cantSplit/>
        </w:trPr>
        <w:tc>
          <w:tcPr>
            <w:tcW w:w="8084" w:type="dxa"/>
            <w:tcBorders>
              <w:top w:val="nil"/>
              <w:left w:val="nil"/>
              <w:bottom w:val="nil"/>
              <w:right w:val="nil"/>
            </w:tcBorders>
            <w:shd w:val="clear" w:color="auto" w:fill="FFFFFF"/>
          </w:tcPr>
          <w:p w14:paraId="61846AAF"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4860" w:type="dxa"/>
            <w:tcBorders>
              <w:top w:val="nil"/>
              <w:left w:val="nil"/>
              <w:bottom w:val="nil"/>
              <w:right w:val="nil"/>
            </w:tcBorders>
            <w:shd w:val="clear" w:color="auto" w:fill="FFFFFF"/>
          </w:tcPr>
          <w:p w14:paraId="61846A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B4" w14:textId="77777777">
        <w:trPr>
          <w:cantSplit/>
        </w:trPr>
        <w:tc>
          <w:tcPr>
            <w:tcW w:w="8084" w:type="dxa"/>
            <w:tcBorders>
              <w:top w:val="nil"/>
              <w:left w:val="nil"/>
              <w:bottom w:val="single" w:sz="7" w:space="0" w:color="000000"/>
              <w:right w:val="nil"/>
            </w:tcBorders>
            <w:shd w:val="clear" w:color="auto" w:fill="FFFFFF"/>
          </w:tcPr>
          <w:p w14:paraId="61846AB2" w14:textId="77777777" w:rsidR="003B339B" w:rsidRDefault="001A749B">
            <w:pPr>
              <w:adjustRightInd w:val="0"/>
              <w:ind w:left="200"/>
              <w:rPr>
                <w:rFonts w:ascii="Times New Roman" w:hAnsi="Times New Roman"/>
                <w:color w:val="000000"/>
              </w:rPr>
            </w:pPr>
            <w:r>
              <w:rPr>
                <w:rFonts w:ascii="Times New Roman" w:hAnsi="Times New Roman"/>
                <w:color w:val="000000"/>
              </w:rPr>
              <w:t>Benign prostatic hyperplasia</w:t>
            </w:r>
          </w:p>
        </w:tc>
        <w:tc>
          <w:tcPr>
            <w:tcW w:w="4860" w:type="dxa"/>
            <w:tcBorders>
              <w:top w:val="nil"/>
              <w:left w:val="nil"/>
              <w:bottom w:val="single" w:sz="7" w:space="0" w:color="000000"/>
              <w:right w:val="nil"/>
            </w:tcBorders>
            <w:shd w:val="clear" w:color="auto" w:fill="FFFFFF"/>
          </w:tcPr>
          <w:p w14:paraId="61846A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6AB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Medical </w:t>
      </w:r>
      <w:proofErr w:type="gramStart"/>
      <w:r>
        <w:rPr>
          <w:rFonts w:ascii="Times New Roman" w:hAnsi="Times New Roman"/>
          <w:color w:val="000000"/>
        </w:rPr>
        <w:t>history</w:t>
      </w:r>
      <w:proofErr w:type="gramEnd"/>
      <w:r>
        <w:rPr>
          <w:rFonts w:ascii="Times New Roman" w:hAnsi="Times New Roman"/>
          <w:color w:val="000000"/>
        </w:rPr>
        <w:t xml:space="preserve"> are coded with MedDRA 25.0.</w:t>
      </w:r>
    </w:p>
    <w:p w14:paraId="61846AB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6AB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16.2.4.8</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ABB" w14:textId="77777777">
        <w:trPr>
          <w:cantSplit/>
        </w:trPr>
        <w:tc>
          <w:tcPr>
            <w:tcW w:w="6000" w:type="dxa"/>
            <w:tcBorders>
              <w:top w:val="nil"/>
              <w:left w:val="nil"/>
              <w:bottom w:val="nil"/>
              <w:right w:val="nil"/>
            </w:tcBorders>
          </w:tcPr>
          <w:p w14:paraId="61846AB8"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mh</w:t>
            </w:r>
            <w:proofErr w:type="spellEnd"/>
            <w:r>
              <w:rPr>
                <w:rFonts w:ascii="Times New Roman" w:hAnsi="Times New Roman"/>
                <w:color w:val="000000"/>
              </w:rPr>
              <w:t>-soc-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AB9"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ABA"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61846ABC" w14:textId="77777777" w:rsidR="003B339B" w:rsidRDefault="003B339B">
      <w:pPr>
        <w:adjustRightInd w:val="0"/>
        <w:spacing w:before="10" w:after="10"/>
        <w:rPr>
          <w:rFonts w:ascii="Times New Roman" w:hAnsi="Times New Roman"/>
          <w:vanish/>
          <w:color w:val="000000"/>
          <w:specVanish/>
        </w:rPr>
      </w:pPr>
    </w:p>
    <w:p w14:paraId="61846ABD" w14:textId="77777777" w:rsidR="003B339B" w:rsidRDefault="003B339B">
      <w:pPr>
        <w:adjustRightInd w:val="0"/>
        <w:jc w:val="center"/>
        <w:rPr>
          <w:rFonts w:hint="eastAsia"/>
          <w:sz w:val="24"/>
          <w:szCs w:val="24"/>
        </w:rPr>
        <w:sectPr w:rsidR="003B339B">
          <w:headerReference w:type="default" r:id="rId1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AC0" w14:textId="77777777">
        <w:trPr>
          <w:cantSplit/>
        </w:trPr>
        <w:tc>
          <w:tcPr>
            <w:tcW w:w="6000" w:type="dxa"/>
            <w:tcBorders>
              <w:top w:val="nil"/>
              <w:left w:val="nil"/>
              <w:bottom w:val="nil"/>
              <w:right w:val="nil"/>
            </w:tcBorders>
          </w:tcPr>
          <w:p w14:paraId="61846ABE"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ABF"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AC1" w14:textId="77777777" w:rsidR="003B339B" w:rsidRDefault="003B339B">
      <w:pPr>
        <w:adjustRightInd w:val="0"/>
        <w:spacing w:before="10" w:after="10"/>
        <w:rPr>
          <w:rFonts w:ascii="Times New Roman" w:hAnsi="Times New Roman"/>
          <w:b/>
          <w:bCs/>
          <w:color w:val="000000"/>
        </w:rPr>
      </w:pPr>
    </w:p>
    <w:p w14:paraId="61846AC2" w14:textId="77777777" w:rsidR="003B339B" w:rsidRDefault="001A749B">
      <w:pPr>
        <w:adjustRightInd w:val="0"/>
        <w:spacing w:before="10" w:after="10"/>
        <w:jc w:val="center"/>
        <w:outlineLvl w:val="0"/>
        <w:rPr>
          <w:rFonts w:ascii="Times New Roman" w:hAnsi="Times New Roman"/>
          <w:b/>
          <w:bCs/>
          <w:color w:val="000000"/>
        </w:rPr>
      </w:pPr>
      <w:bookmarkStart w:id="13" w:name="_Toc171427687"/>
      <w:r>
        <w:rPr>
          <w:rFonts w:ascii="Times New Roman" w:hAnsi="Times New Roman"/>
          <w:b/>
          <w:bCs/>
          <w:color w:val="000000"/>
        </w:rPr>
        <w:t xml:space="preserve">Table 14.1.6.1.2 Summary of Prior Medications by ATC Classification 2nd Level and Preferred Name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3"/>
    </w:p>
    <w:p w14:paraId="61846AC3"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8084"/>
        <w:gridCol w:w="4860"/>
      </w:tblGrid>
      <w:tr w:rsidR="003B339B" w14:paraId="61846AC6" w14:textId="77777777">
        <w:trPr>
          <w:cantSplit/>
          <w:tblHeader/>
        </w:trPr>
        <w:tc>
          <w:tcPr>
            <w:tcW w:w="8084" w:type="dxa"/>
            <w:tcBorders>
              <w:top w:val="single" w:sz="7" w:space="0" w:color="000000"/>
              <w:left w:val="nil"/>
              <w:bottom w:val="single" w:sz="4" w:space="0" w:color="000000"/>
              <w:right w:val="nil"/>
            </w:tcBorders>
            <w:shd w:val="clear" w:color="auto" w:fill="FFFFFF"/>
            <w:vAlign w:val="bottom"/>
          </w:tcPr>
          <w:p w14:paraId="61846AC4" w14:textId="77777777" w:rsidR="003B339B" w:rsidRDefault="001A749B">
            <w:pPr>
              <w:adjustRightInd w:val="0"/>
              <w:rPr>
                <w:rFonts w:ascii="Times New Roman" w:hAnsi="Times New Roman"/>
                <w:color w:val="000000"/>
              </w:rPr>
            </w:pPr>
            <w:bookmarkStart w:id="14" w:name="IDX7"/>
            <w:bookmarkEnd w:id="14"/>
            <w:r>
              <w:rPr>
                <w:rFonts w:ascii="Times New Roman" w:hAnsi="Times New Roman"/>
                <w:color w:val="000000"/>
              </w:rPr>
              <w:t>ATC Classification 2</w:t>
            </w:r>
            <w:r>
              <w:rPr>
                <w:rFonts w:ascii="Times New Roman" w:hAnsi="Times New Roman"/>
                <w:color w:val="000000"/>
                <w:vertAlign w:val="superscript"/>
              </w:rPr>
              <w:t>nd</w:t>
            </w:r>
            <w:r>
              <w:rPr>
                <w:rFonts w:ascii="Times New Roman" w:hAnsi="Times New Roman"/>
                <w:color w:val="000000"/>
              </w:rPr>
              <w:t xml:space="preserve"> Level</w:t>
            </w:r>
            <w:r>
              <w:rPr>
                <w:rFonts w:ascii="Times New Roman" w:hAnsi="Times New Roman"/>
                <w:color w:val="000000"/>
              </w:rPr>
              <w:br/>
              <w:t xml:space="preserve">  Preferred Name</w:t>
            </w:r>
          </w:p>
        </w:tc>
        <w:tc>
          <w:tcPr>
            <w:tcW w:w="4860" w:type="dxa"/>
            <w:tcBorders>
              <w:top w:val="single" w:sz="7" w:space="0" w:color="000000"/>
              <w:left w:val="nil"/>
              <w:bottom w:val="single" w:sz="4" w:space="0" w:color="000000"/>
              <w:right w:val="nil"/>
            </w:tcBorders>
            <w:shd w:val="clear" w:color="auto" w:fill="FFFFFF"/>
            <w:vAlign w:val="bottom"/>
          </w:tcPr>
          <w:p w14:paraId="61846AC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6AC9" w14:textId="77777777">
        <w:trPr>
          <w:cantSplit/>
        </w:trPr>
        <w:tc>
          <w:tcPr>
            <w:tcW w:w="8084" w:type="dxa"/>
            <w:tcBorders>
              <w:top w:val="nil"/>
              <w:left w:val="nil"/>
              <w:bottom w:val="nil"/>
              <w:right w:val="nil"/>
            </w:tcBorders>
            <w:shd w:val="clear" w:color="auto" w:fill="FFFFFF"/>
          </w:tcPr>
          <w:p w14:paraId="61846AC7"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Prior Medications</w:t>
            </w:r>
          </w:p>
        </w:tc>
        <w:tc>
          <w:tcPr>
            <w:tcW w:w="4860" w:type="dxa"/>
            <w:tcBorders>
              <w:top w:val="nil"/>
              <w:left w:val="nil"/>
              <w:bottom w:val="nil"/>
              <w:right w:val="nil"/>
            </w:tcBorders>
            <w:shd w:val="clear" w:color="auto" w:fill="FFFFFF"/>
          </w:tcPr>
          <w:p w14:paraId="61846AC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ACB" w14:textId="77777777">
        <w:trPr>
          <w:cantSplit/>
        </w:trPr>
        <w:tc>
          <w:tcPr>
            <w:tcW w:w="12944" w:type="dxa"/>
            <w:gridSpan w:val="2"/>
            <w:tcBorders>
              <w:top w:val="nil"/>
              <w:left w:val="nil"/>
              <w:bottom w:val="nil"/>
              <w:right w:val="nil"/>
            </w:tcBorders>
            <w:shd w:val="clear" w:color="auto" w:fill="FFFFFF"/>
          </w:tcPr>
          <w:p w14:paraId="61846AC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CE" w14:textId="77777777">
        <w:trPr>
          <w:cantSplit/>
        </w:trPr>
        <w:tc>
          <w:tcPr>
            <w:tcW w:w="8084" w:type="dxa"/>
            <w:tcBorders>
              <w:top w:val="nil"/>
              <w:left w:val="nil"/>
              <w:bottom w:val="nil"/>
              <w:right w:val="nil"/>
            </w:tcBorders>
            <w:shd w:val="clear" w:color="auto" w:fill="FFFFFF"/>
          </w:tcPr>
          <w:p w14:paraId="61846ACC" w14:textId="77777777" w:rsidR="003B339B" w:rsidRDefault="001A749B">
            <w:pPr>
              <w:adjustRightInd w:val="0"/>
              <w:rPr>
                <w:rFonts w:ascii="Times New Roman" w:hAnsi="Times New Roman"/>
                <w:color w:val="000000"/>
              </w:rPr>
            </w:pPr>
            <w:r>
              <w:rPr>
                <w:rFonts w:ascii="Times New Roman" w:hAnsi="Times New Roman"/>
                <w:color w:val="000000"/>
              </w:rPr>
              <w:t>CALCIUM CHANNEL BLOCKERS</w:t>
            </w:r>
          </w:p>
        </w:tc>
        <w:tc>
          <w:tcPr>
            <w:tcW w:w="4860" w:type="dxa"/>
            <w:tcBorders>
              <w:top w:val="nil"/>
              <w:left w:val="nil"/>
              <w:bottom w:val="nil"/>
              <w:right w:val="nil"/>
            </w:tcBorders>
            <w:shd w:val="clear" w:color="auto" w:fill="FFFFFF"/>
          </w:tcPr>
          <w:p w14:paraId="61846AC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AD1" w14:textId="77777777">
        <w:trPr>
          <w:cantSplit/>
        </w:trPr>
        <w:tc>
          <w:tcPr>
            <w:tcW w:w="8084" w:type="dxa"/>
            <w:tcBorders>
              <w:top w:val="nil"/>
              <w:left w:val="nil"/>
              <w:bottom w:val="nil"/>
              <w:right w:val="nil"/>
            </w:tcBorders>
            <w:shd w:val="clear" w:color="auto" w:fill="FFFFFF"/>
          </w:tcPr>
          <w:p w14:paraId="61846ACF" w14:textId="77777777" w:rsidR="003B339B" w:rsidRDefault="001A749B">
            <w:pPr>
              <w:adjustRightInd w:val="0"/>
              <w:ind w:left="200"/>
              <w:rPr>
                <w:rFonts w:ascii="Times New Roman" w:hAnsi="Times New Roman"/>
                <w:color w:val="000000"/>
              </w:rPr>
            </w:pPr>
            <w:r>
              <w:rPr>
                <w:rFonts w:ascii="Times New Roman" w:hAnsi="Times New Roman"/>
                <w:color w:val="000000"/>
              </w:rPr>
              <w:t>NIFEDIPINE</w:t>
            </w:r>
          </w:p>
        </w:tc>
        <w:tc>
          <w:tcPr>
            <w:tcW w:w="4860" w:type="dxa"/>
            <w:tcBorders>
              <w:top w:val="nil"/>
              <w:left w:val="nil"/>
              <w:bottom w:val="nil"/>
              <w:right w:val="nil"/>
            </w:tcBorders>
            <w:shd w:val="clear" w:color="auto" w:fill="FFFFFF"/>
          </w:tcPr>
          <w:p w14:paraId="61846AD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AD4" w14:textId="77777777">
        <w:trPr>
          <w:cantSplit/>
        </w:trPr>
        <w:tc>
          <w:tcPr>
            <w:tcW w:w="8084" w:type="dxa"/>
            <w:tcBorders>
              <w:top w:val="nil"/>
              <w:left w:val="nil"/>
              <w:bottom w:val="nil"/>
              <w:right w:val="nil"/>
            </w:tcBorders>
            <w:shd w:val="clear" w:color="auto" w:fill="FFFFFF"/>
          </w:tcPr>
          <w:p w14:paraId="61846AD2" w14:textId="77777777" w:rsidR="003B339B" w:rsidRDefault="001A749B">
            <w:pPr>
              <w:adjustRightInd w:val="0"/>
              <w:ind w:left="200"/>
              <w:rPr>
                <w:rFonts w:ascii="Times New Roman" w:hAnsi="Times New Roman"/>
                <w:color w:val="000000"/>
              </w:rPr>
            </w:pPr>
            <w:r>
              <w:rPr>
                <w:rFonts w:ascii="Times New Roman" w:hAnsi="Times New Roman"/>
                <w:color w:val="000000"/>
              </w:rPr>
              <w:t>AMLODIPINE BESILATE</w:t>
            </w:r>
          </w:p>
        </w:tc>
        <w:tc>
          <w:tcPr>
            <w:tcW w:w="4860" w:type="dxa"/>
            <w:tcBorders>
              <w:top w:val="nil"/>
              <w:left w:val="nil"/>
              <w:bottom w:val="nil"/>
              <w:right w:val="nil"/>
            </w:tcBorders>
            <w:shd w:val="clear" w:color="auto" w:fill="FFFFFF"/>
          </w:tcPr>
          <w:p w14:paraId="61846A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D6" w14:textId="77777777">
        <w:trPr>
          <w:cantSplit/>
        </w:trPr>
        <w:tc>
          <w:tcPr>
            <w:tcW w:w="12944" w:type="dxa"/>
            <w:gridSpan w:val="2"/>
            <w:tcBorders>
              <w:top w:val="nil"/>
              <w:left w:val="nil"/>
              <w:bottom w:val="nil"/>
              <w:right w:val="nil"/>
            </w:tcBorders>
            <w:shd w:val="clear" w:color="auto" w:fill="FFFFFF"/>
          </w:tcPr>
          <w:p w14:paraId="61846AD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D9" w14:textId="77777777">
        <w:trPr>
          <w:cantSplit/>
        </w:trPr>
        <w:tc>
          <w:tcPr>
            <w:tcW w:w="8084" w:type="dxa"/>
            <w:tcBorders>
              <w:top w:val="nil"/>
              <w:left w:val="nil"/>
              <w:bottom w:val="nil"/>
              <w:right w:val="nil"/>
            </w:tcBorders>
            <w:shd w:val="clear" w:color="auto" w:fill="FFFFFF"/>
          </w:tcPr>
          <w:p w14:paraId="61846AD7" w14:textId="77777777" w:rsidR="003B339B" w:rsidRDefault="001A749B">
            <w:pPr>
              <w:adjustRightInd w:val="0"/>
              <w:rPr>
                <w:rFonts w:ascii="Times New Roman" w:hAnsi="Times New Roman"/>
                <w:color w:val="000000"/>
              </w:rPr>
            </w:pPr>
            <w:r>
              <w:rPr>
                <w:rFonts w:ascii="Times New Roman" w:hAnsi="Times New Roman"/>
                <w:color w:val="000000"/>
              </w:rPr>
              <w:t>UNSPECIFIED HERBAL AND TRADITIONAL MEDICINE</w:t>
            </w:r>
          </w:p>
        </w:tc>
        <w:tc>
          <w:tcPr>
            <w:tcW w:w="4860" w:type="dxa"/>
            <w:tcBorders>
              <w:top w:val="nil"/>
              <w:left w:val="nil"/>
              <w:bottom w:val="nil"/>
              <w:right w:val="nil"/>
            </w:tcBorders>
            <w:shd w:val="clear" w:color="auto" w:fill="FFFFFF"/>
          </w:tcPr>
          <w:p w14:paraId="61846AD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ADC" w14:textId="77777777">
        <w:trPr>
          <w:cantSplit/>
        </w:trPr>
        <w:tc>
          <w:tcPr>
            <w:tcW w:w="8084" w:type="dxa"/>
            <w:tcBorders>
              <w:top w:val="nil"/>
              <w:left w:val="nil"/>
              <w:bottom w:val="nil"/>
              <w:right w:val="nil"/>
            </w:tcBorders>
            <w:shd w:val="clear" w:color="auto" w:fill="FFFFFF"/>
          </w:tcPr>
          <w:p w14:paraId="61846ADA" w14:textId="77777777" w:rsidR="003B339B" w:rsidRDefault="001A749B">
            <w:pPr>
              <w:adjustRightInd w:val="0"/>
              <w:ind w:left="200"/>
              <w:rPr>
                <w:rFonts w:ascii="Times New Roman" w:hAnsi="Times New Roman"/>
                <w:color w:val="000000"/>
              </w:rPr>
            </w:pPr>
            <w:r>
              <w:rPr>
                <w:rFonts w:ascii="Times New Roman" w:hAnsi="Times New Roman"/>
                <w:color w:val="000000"/>
              </w:rPr>
              <w:t>TRADITIONAL MEDICINE</w:t>
            </w:r>
          </w:p>
        </w:tc>
        <w:tc>
          <w:tcPr>
            <w:tcW w:w="4860" w:type="dxa"/>
            <w:tcBorders>
              <w:top w:val="nil"/>
              <w:left w:val="nil"/>
              <w:bottom w:val="nil"/>
              <w:right w:val="nil"/>
            </w:tcBorders>
            <w:shd w:val="clear" w:color="auto" w:fill="FFFFFF"/>
          </w:tcPr>
          <w:p w14:paraId="61846AD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ADE" w14:textId="77777777">
        <w:trPr>
          <w:cantSplit/>
        </w:trPr>
        <w:tc>
          <w:tcPr>
            <w:tcW w:w="12944" w:type="dxa"/>
            <w:gridSpan w:val="2"/>
            <w:tcBorders>
              <w:top w:val="nil"/>
              <w:left w:val="nil"/>
              <w:bottom w:val="nil"/>
              <w:right w:val="nil"/>
            </w:tcBorders>
            <w:shd w:val="clear" w:color="auto" w:fill="FFFFFF"/>
          </w:tcPr>
          <w:p w14:paraId="61846AD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E1" w14:textId="77777777">
        <w:trPr>
          <w:cantSplit/>
        </w:trPr>
        <w:tc>
          <w:tcPr>
            <w:tcW w:w="8084" w:type="dxa"/>
            <w:tcBorders>
              <w:top w:val="nil"/>
              <w:left w:val="nil"/>
              <w:bottom w:val="nil"/>
              <w:right w:val="nil"/>
            </w:tcBorders>
            <w:shd w:val="clear" w:color="auto" w:fill="FFFFFF"/>
          </w:tcPr>
          <w:p w14:paraId="61846ADF" w14:textId="77777777" w:rsidR="003B339B" w:rsidRDefault="001A749B">
            <w:pPr>
              <w:adjustRightInd w:val="0"/>
              <w:rPr>
                <w:rFonts w:ascii="Times New Roman" w:hAnsi="Times New Roman"/>
                <w:color w:val="000000"/>
              </w:rPr>
            </w:pPr>
            <w:r>
              <w:rPr>
                <w:rFonts w:ascii="Times New Roman" w:hAnsi="Times New Roman"/>
                <w:color w:val="000000"/>
              </w:rPr>
              <w:t>ANTIBACTERIALS FOR SYSTEMIC USE</w:t>
            </w:r>
          </w:p>
        </w:tc>
        <w:tc>
          <w:tcPr>
            <w:tcW w:w="4860" w:type="dxa"/>
            <w:tcBorders>
              <w:top w:val="nil"/>
              <w:left w:val="nil"/>
              <w:bottom w:val="nil"/>
              <w:right w:val="nil"/>
            </w:tcBorders>
            <w:shd w:val="clear" w:color="auto" w:fill="FFFFFF"/>
          </w:tcPr>
          <w:p w14:paraId="61846AE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AE4" w14:textId="77777777">
        <w:trPr>
          <w:cantSplit/>
        </w:trPr>
        <w:tc>
          <w:tcPr>
            <w:tcW w:w="8084" w:type="dxa"/>
            <w:tcBorders>
              <w:top w:val="nil"/>
              <w:left w:val="nil"/>
              <w:bottom w:val="nil"/>
              <w:right w:val="nil"/>
            </w:tcBorders>
            <w:shd w:val="clear" w:color="auto" w:fill="FFFFFF"/>
          </w:tcPr>
          <w:p w14:paraId="61846AE2" w14:textId="77777777" w:rsidR="003B339B" w:rsidRDefault="001A749B">
            <w:pPr>
              <w:adjustRightInd w:val="0"/>
              <w:ind w:left="200"/>
              <w:rPr>
                <w:rFonts w:ascii="Times New Roman" w:hAnsi="Times New Roman"/>
                <w:color w:val="000000"/>
              </w:rPr>
            </w:pPr>
            <w:r>
              <w:rPr>
                <w:rFonts w:ascii="Times New Roman" w:hAnsi="Times New Roman"/>
                <w:color w:val="000000"/>
              </w:rPr>
              <w:t>AMOXICILLIN</w:t>
            </w:r>
          </w:p>
        </w:tc>
        <w:tc>
          <w:tcPr>
            <w:tcW w:w="4860" w:type="dxa"/>
            <w:tcBorders>
              <w:top w:val="nil"/>
              <w:left w:val="nil"/>
              <w:bottom w:val="nil"/>
              <w:right w:val="nil"/>
            </w:tcBorders>
            <w:shd w:val="clear" w:color="auto" w:fill="FFFFFF"/>
          </w:tcPr>
          <w:p w14:paraId="61846AE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E7" w14:textId="77777777">
        <w:trPr>
          <w:cantSplit/>
        </w:trPr>
        <w:tc>
          <w:tcPr>
            <w:tcW w:w="8084" w:type="dxa"/>
            <w:tcBorders>
              <w:top w:val="nil"/>
              <w:left w:val="nil"/>
              <w:bottom w:val="nil"/>
              <w:right w:val="nil"/>
            </w:tcBorders>
            <w:shd w:val="clear" w:color="auto" w:fill="FFFFFF"/>
          </w:tcPr>
          <w:p w14:paraId="61846AE5" w14:textId="77777777" w:rsidR="003B339B" w:rsidRDefault="001A749B">
            <w:pPr>
              <w:adjustRightInd w:val="0"/>
              <w:ind w:left="200"/>
              <w:rPr>
                <w:rFonts w:ascii="Times New Roman" w:hAnsi="Times New Roman"/>
                <w:color w:val="000000"/>
              </w:rPr>
            </w:pPr>
            <w:r>
              <w:rPr>
                <w:rFonts w:ascii="Times New Roman" w:hAnsi="Times New Roman"/>
                <w:color w:val="000000"/>
              </w:rPr>
              <w:t>LEVOFLOXACIN</w:t>
            </w:r>
          </w:p>
        </w:tc>
        <w:tc>
          <w:tcPr>
            <w:tcW w:w="4860" w:type="dxa"/>
            <w:tcBorders>
              <w:top w:val="nil"/>
              <w:left w:val="nil"/>
              <w:bottom w:val="nil"/>
              <w:right w:val="nil"/>
            </w:tcBorders>
            <w:shd w:val="clear" w:color="auto" w:fill="FFFFFF"/>
          </w:tcPr>
          <w:p w14:paraId="61846A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EA" w14:textId="77777777">
        <w:trPr>
          <w:cantSplit/>
        </w:trPr>
        <w:tc>
          <w:tcPr>
            <w:tcW w:w="8084" w:type="dxa"/>
            <w:tcBorders>
              <w:top w:val="nil"/>
              <w:left w:val="nil"/>
              <w:bottom w:val="nil"/>
              <w:right w:val="nil"/>
            </w:tcBorders>
            <w:shd w:val="clear" w:color="auto" w:fill="FFFFFF"/>
          </w:tcPr>
          <w:p w14:paraId="61846AE8" w14:textId="77777777" w:rsidR="003B339B" w:rsidRDefault="001A749B">
            <w:pPr>
              <w:adjustRightInd w:val="0"/>
              <w:ind w:left="200"/>
              <w:rPr>
                <w:rFonts w:ascii="Times New Roman" w:hAnsi="Times New Roman"/>
                <w:color w:val="000000"/>
              </w:rPr>
            </w:pPr>
            <w:r>
              <w:rPr>
                <w:rFonts w:ascii="Times New Roman" w:hAnsi="Times New Roman"/>
                <w:color w:val="000000"/>
              </w:rPr>
              <w:t>LEVOFLOXACIN HYDROCHLORIDE</w:t>
            </w:r>
          </w:p>
        </w:tc>
        <w:tc>
          <w:tcPr>
            <w:tcW w:w="4860" w:type="dxa"/>
            <w:tcBorders>
              <w:top w:val="nil"/>
              <w:left w:val="nil"/>
              <w:bottom w:val="nil"/>
              <w:right w:val="nil"/>
            </w:tcBorders>
            <w:shd w:val="clear" w:color="auto" w:fill="FFFFFF"/>
          </w:tcPr>
          <w:p w14:paraId="61846AE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ED" w14:textId="77777777">
        <w:trPr>
          <w:cantSplit/>
        </w:trPr>
        <w:tc>
          <w:tcPr>
            <w:tcW w:w="8084" w:type="dxa"/>
            <w:tcBorders>
              <w:top w:val="nil"/>
              <w:left w:val="nil"/>
              <w:bottom w:val="nil"/>
              <w:right w:val="nil"/>
            </w:tcBorders>
            <w:shd w:val="clear" w:color="auto" w:fill="FFFFFF"/>
          </w:tcPr>
          <w:p w14:paraId="61846AEB"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PIPERACILLIN </w:t>
            </w:r>
            <w:proofErr w:type="gramStart"/>
            <w:r>
              <w:rPr>
                <w:rFonts w:ascii="Times New Roman" w:hAnsi="Times New Roman"/>
                <w:color w:val="000000"/>
              </w:rPr>
              <w:t>SODIUM;TAZOBACTAM</w:t>
            </w:r>
            <w:proofErr w:type="gramEnd"/>
            <w:r>
              <w:rPr>
                <w:rFonts w:ascii="Times New Roman" w:hAnsi="Times New Roman"/>
                <w:color w:val="000000"/>
              </w:rPr>
              <w:t xml:space="preserve"> SODIUM</w:t>
            </w:r>
          </w:p>
        </w:tc>
        <w:tc>
          <w:tcPr>
            <w:tcW w:w="4860" w:type="dxa"/>
            <w:tcBorders>
              <w:top w:val="nil"/>
              <w:left w:val="nil"/>
              <w:bottom w:val="nil"/>
              <w:right w:val="nil"/>
            </w:tcBorders>
            <w:shd w:val="clear" w:color="auto" w:fill="FFFFFF"/>
          </w:tcPr>
          <w:p w14:paraId="61846A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EF" w14:textId="77777777">
        <w:trPr>
          <w:cantSplit/>
        </w:trPr>
        <w:tc>
          <w:tcPr>
            <w:tcW w:w="12944" w:type="dxa"/>
            <w:gridSpan w:val="2"/>
            <w:tcBorders>
              <w:top w:val="nil"/>
              <w:left w:val="nil"/>
              <w:bottom w:val="nil"/>
              <w:right w:val="nil"/>
            </w:tcBorders>
            <w:shd w:val="clear" w:color="auto" w:fill="FFFFFF"/>
          </w:tcPr>
          <w:p w14:paraId="61846AE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F2" w14:textId="77777777">
        <w:trPr>
          <w:cantSplit/>
        </w:trPr>
        <w:tc>
          <w:tcPr>
            <w:tcW w:w="8084" w:type="dxa"/>
            <w:tcBorders>
              <w:top w:val="nil"/>
              <w:left w:val="nil"/>
              <w:bottom w:val="nil"/>
              <w:right w:val="nil"/>
            </w:tcBorders>
            <w:shd w:val="clear" w:color="auto" w:fill="FFFFFF"/>
          </w:tcPr>
          <w:p w14:paraId="61846AF0" w14:textId="77777777" w:rsidR="003B339B" w:rsidRDefault="001A749B">
            <w:pPr>
              <w:adjustRightInd w:val="0"/>
              <w:rPr>
                <w:rFonts w:ascii="Times New Roman" w:hAnsi="Times New Roman"/>
                <w:color w:val="000000"/>
              </w:rPr>
            </w:pPr>
            <w:r>
              <w:rPr>
                <w:rFonts w:ascii="Times New Roman" w:hAnsi="Times New Roman"/>
                <w:color w:val="000000"/>
              </w:rPr>
              <w:t>AGENTS ACTING ON THE RENIN-ANGIOTENSIN SYSTEM</w:t>
            </w:r>
          </w:p>
        </w:tc>
        <w:tc>
          <w:tcPr>
            <w:tcW w:w="4860" w:type="dxa"/>
            <w:tcBorders>
              <w:top w:val="nil"/>
              <w:left w:val="nil"/>
              <w:bottom w:val="nil"/>
              <w:right w:val="nil"/>
            </w:tcBorders>
            <w:shd w:val="clear" w:color="auto" w:fill="FFFFFF"/>
          </w:tcPr>
          <w:p w14:paraId="61846A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F5" w14:textId="77777777">
        <w:trPr>
          <w:cantSplit/>
        </w:trPr>
        <w:tc>
          <w:tcPr>
            <w:tcW w:w="8084" w:type="dxa"/>
            <w:tcBorders>
              <w:top w:val="nil"/>
              <w:left w:val="nil"/>
              <w:bottom w:val="nil"/>
              <w:right w:val="nil"/>
            </w:tcBorders>
            <w:shd w:val="clear" w:color="auto" w:fill="FFFFFF"/>
          </w:tcPr>
          <w:p w14:paraId="61846AF3" w14:textId="77777777" w:rsidR="003B339B" w:rsidRDefault="001A749B">
            <w:pPr>
              <w:adjustRightInd w:val="0"/>
              <w:ind w:left="200"/>
              <w:rPr>
                <w:rFonts w:ascii="Times New Roman" w:hAnsi="Times New Roman"/>
                <w:color w:val="000000"/>
              </w:rPr>
            </w:pPr>
            <w:r>
              <w:rPr>
                <w:rFonts w:ascii="Times New Roman" w:hAnsi="Times New Roman"/>
                <w:color w:val="000000"/>
              </w:rPr>
              <w:t>VALSARTAN</w:t>
            </w:r>
          </w:p>
        </w:tc>
        <w:tc>
          <w:tcPr>
            <w:tcW w:w="4860" w:type="dxa"/>
            <w:tcBorders>
              <w:top w:val="nil"/>
              <w:left w:val="nil"/>
              <w:bottom w:val="nil"/>
              <w:right w:val="nil"/>
            </w:tcBorders>
            <w:shd w:val="clear" w:color="auto" w:fill="FFFFFF"/>
          </w:tcPr>
          <w:p w14:paraId="61846A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F7" w14:textId="77777777">
        <w:trPr>
          <w:cantSplit/>
        </w:trPr>
        <w:tc>
          <w:tcPr>
            <w:tcW w:w="12944" w:type="dxa"/>
            <w:gridSpan w:val="2"/>
            <w:tcBorders>
              <w:top w:val="nil"/>
              <w:left w:val="nil"/>
              <w:bottom w:val="nil"/>
              <w:right w:val="nil"/>
            </w:tcBorders>
            <w:shd w:val="clear" w:color="auto" w:fill="FFFFFF"/>
          </w:tcPr>
          <w:p w14:paraId="61846AF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AFA" w14:textId="77777777">
        <w:trPr>
          <w:cantSplit/>
        </w:trPr>
        <w:tc>
          <w:tcPr>
            <w:tcW w:w="8084" w:type="dxa"/>
            <w:tcBorders>
              <w:top w:val="nil"/>
              <w:left w:val="nil"/>
              <w:bottom w:val="nil"/>
              <w:right w:val="nil"/>
            </w:tcBorders>
            <w:shd w:val="clear" w:color="auto" w:fill="FFFFFF"/>
          </w:tcPr>
          <w:p w14:paraId="61846AF8" w14:textId="77777777" w:rsidR="003B339B" w:rsidRDefault="001A749B">
            <w:pPr>
              <w:adjustRightInd w:val="0"/>
              <w:rPr>
                <w:rFonts w:ascii="Times New Roman" w:hAnsi="Times New Roman"/>
                <w:color w:val="000000"/>
              </w:rPr>
            </w:pPr>
            <w:r>
              <w:rPr>
                <w:rFonts w:ascii="Times New Roman" w:hAnsi="Times New Roman"/>
                <w:color w:val="000000"/>
              </w:rPr>
              <w:t>ANALGESICS</w:t>
            </w:r>
          </w:p>
        </w:tc>
        <w:tc>
          <w:tcPr>
            <w:tcW w:w="4860" w:type="dxa"/>
            <w:tcBorders>
              <w:top w:val="nil"/>
              <w:left w:val="nil"/>
              <w:bottom w:val="nil"/>
              <w:right w:val="nil"/>
            </w:tcBorders>
            <w:shd w:val="clear" w:color="auto" w:fill="FFFFFF"/>
          </w:tcPr>
          <w:p w14:paraId="61846AF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FD" w14:textId="77777777">
        <w:trPr>
          <w:cantSplit/>
        </w:trPr>
        <w:tc>
          <w:tcPr>
            <w:tcW w:w="8084" w:type="dxa"/>
            <w:tcBorders>
              <w:top w:val="nil"/>
              <w:left w:val="nil"/>
              <w:bottom w:val="nil"/>
              <w:right w:val="nil"/>
            </w:tcBorders>
            <w:shd w:val="clear" w:color="auto" w:fill="FFFFFF"/>
          </w:tcPr>
          <w:p w14:paraId="61846AFB" w14:textId="77777777" w:rsidR="003B339B" w:rsidRDefault="001A749B">
            <w:pPr>
              <w:adjustRightInd w:val="0"/>
              <w:ind w:left="200"/>
              <w:rPr>
                <w:rFonts w:ascii="Times New Roman" w:hAnsi="Times New Roman"/>
                <w:color w:val="000000"/>
              </w:rPr>
            </w:pPr>
            <w:r>
              <w:rPr>
                <w:rFonts w:ascii="Times New Roman" w:hAnsi="Times New Roman"/>
                <w:color w:val="000000"/>
              </w:rPr>
              <w:t>MORPHINE HYDROCHLORIDE</w:t>
            </w:r>
          </w:p>
        </w:tc>
        <w:tc>
          <w:tcPr>
            <w:tcW w:w="4860" w:type="dxa"/>
            <w:tcBorders>
              <w:top w:val="nil"/>
              <w:left w:val="nil"/>
              <w:bottom w:val="nil"/>
              <w:right w:val="nil"/>
            </w:tcBorders>
            <w:shd w:val="clear" w:color="auto" w:fill="FFFFFF"/>
          </w:tcPr>
          <w:p w14:paraId="61846AF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AFF" w14:textId="77777777">
        <w:trPr>
          <w:cantSplit/>
        </w:trPr>
        <w:tc>
          <w:tcPr>
            <w:tcW w:w="12944" w:type="dxa"/>
            <w:gridSpan w:val="2"/>
            <w:tcBorders>
              <w:top w:val="nil"/>
              <w:left w:val="nil"/>
              <w:bottom w:val="nil"/>
              <w:right w:val="nil"/>
            </w:tcBorders>
            <w:shd w:val="clear" w:color="auto" w:fill="FFFFFF"/>
          </w:tcPr>
          <w:p w14:paraId="61846AF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02" w14:textId="77777777">
        <w:trPr>
          <w:cantSplit/>
        </w:trPr>
        <w:tc>
          <w:tcPr>
            <w:tcW w:w="8084" w:type="dxa"/>
            <w:tcBorders>
              <w:top w:val="nil"/>
              <w:left w:val="nil"/>
              <w:bottom w:val="nil"/>
              <w:right w:val="nil"/>
            </w:tcBorders>
            <w:shd w:val="clear" w:color="auto" w:fill="FFFFFF"/>
          </w:tcPr>
          <w:p w14:paraId="61846B00" w14:textId="77777777" w:rsidR="003B339B" w:rsidRDefault="001A749B">
            <w:pPr>
              <w:adjustRightInd w:val="0"/>
              <w:rPr>
                <w:rFonts w:ascii="Times New Roman" w:hAnsi="Times New Roman"/>
                <w:color w:val="000000"/>
              </w:rPr>
            </w:pPr>
            <w:r>
              <w:rPr>
                <w:rFonts w:ascii="Times New Roman" w:hAnsi="Times New Roman"/>
                <w:color w:val="000000"/>
              </w:rPr>
              <w:t>ANTIPRURITICS, INCL. ANTIHISTAMINES, ANESTHETICS, ETC.</w:t>
            </w:r>
          </w:p>
        </w:tc>
        <w:tc>
          <w:tcPr>
            <w:tcW w:w="4860" w:type="dxa"/>
            <w:tcBorders>
              <w:top w:val="nil"/>
              <w:left w:val="nil"/>
              <w:bottom w:val="nil"/>
              <w:right w:val="nil"/>
            </w:tcBorders>
            <w:shd w:val="clear" w:color="auto" w:fill="FFFFFF"/>
          </w:tcPr>
          <w:p w14:paraId="61846B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05" w14:textId="77777777">
        <w:trPr>
          <w:cantSplit/>
        </w:trPr>
        <w:tc>
          <w:tcPr>
            <w:tcW w:w="8084" w:type="dxa"/>
            <w:tcBorders>
              <w:top w:val="nil"/>
              <w:left w:val="nil"/>
              <w:bottom w:val="nil"/>
              <w:right w:val="nil"/>
            </w:tcBorders>
            <w:shd w:val="clear" w:color="auto" w:fill="FFFFFF"/>
          </w:tcPr>
          <w:p w14:paraId="61846B03" w14:textId="77777777" w:rsidR="003B339B" w:rsidRDefault="001A749B">
            <w:pPr>
              <w:adjustRightInd w:val="0"/>
              <w:ind w:left="200"/>
              <w:rPr>
                <w:rFonts w:ascii="Times New Roman" w:hAnsi="Times New Roman"/>
                <w:color w:val="000000"/>
              </w:rPr>
            </w:pPr>
            <w:r>
              <w:rPr>
                <w:rFonts w:ascii="Times New Roman" w:hAnsi="Times New Roman"/>
                <w:color w:val="000000"/>
              </w:rPr>
              <w:t>DIPHENHYDRAMINE HYDROCHLORIDE</w:t>
            </w:r>
          </w:p>
        </w:tc>
        <w:tc>
          <w:tcPr>
            <w:tcW w:w="4860" w:type="dxa"/>
            <w:tcBorders>
              <w:top w:val="nil"/>
              <w:left w:val="nil"/>
              <w:bottom w:val="nil"/>
              <w:right w:val="nil"/>
            </w:tcBorders>
            <w:shd w:val="clear" w:color="auto" w:fill="FFFFFF"/>
          </w:tcPr>
          <w:p w14:paraId="61846B0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07" w14:textId="77777777">
        <w:trPr>
          <w:cantSplit/>
        </w:trPr>
        <w:tc>
          <w:tcPr>
            <w:tcW w:w="12944" w:type="dxa"/>
            <w:gridSpan w:val="2"/>
            <w:tcBorders>
              <w:top w:val="nil"/>
              <w:left w:val="nil"/>
              <w:bottom w:val="nil"/>
              <w:right w:val="nil"/>
            </w:tcBorders>
            <w:shd w:val="clear" w:color="auto" w:fill="FFFFFF"/>
          </w:tcPr>
          <w:p w14:paraId="61846B0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0A" w14:textId="77777777">
        <w:trPr>
          <w:cantSplit/>
        </w:trPr>
        <w:tc>
          <w:tcPr>
            <w:tcW w:w="8084" w:type="dxa"/>
            <w:tcBorders>
              <w:top w:val="nil"/>
              <w:left w:val="nil"/>
              <w:bottom w:val="nil"/>
              <w:right w:val="nil"/>
            </w:tcBorders>
            <w:shd w:val="clear" w:color="auto" w:fill="FFFFFF"/>
          </w:tcPr>
          <w:p w14:paraId="61846B08" w14:textId="77777777" w:rsidR="003B339B" w:rsidRDefault="001A749B">
            <w:pPr>
              <w:adjustRightInd w:val="0"/>
              <w:rPr>
                <w:rFonts w:ascii="Times New Roman" w:hAnsi="Times New Roman"/>
                <w:color w:val="000000"/>
              </w:rPr>
            </w:pPr>
            <w:r>
              <w:rPr>
                <w:rFonts w:ascii="Times New Roman" w:hAnsi="Times New Roman"/>
                <w:color w:val="000000"/>
              </w:rPr>
              <w:t>APPETITE STIMULANTS</w:t>
            </w:r>
          </w:p>
        </w:tc>
        <w:tc>
          <w:tcPr>
            <w:tcW w:w="4860" w:type="dxa"/>
            <w:tcBorders>
              <w:top w:val="nil"/>
              <w:left w:val="nil"/>
              <w:bottom w:val="nil"/>
              <w:right w:val="nil"/>
            </w:tcBorders>
            <w:shd w:val="clear" w:color="auto" w:fill="FFFFFF"/>
          </w:tcPr>
          <w:p w14:paraId="61846B0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0D" w14:textId="77777777">
        <w:trPr>
          <w:cantSplit/>
        </w:trPr>
        <w:tc>
          <w:tcPr>
            <w:tcW w:w="8084" w:type="dxa"/>
            <w:tcBorders>
              <w:top w:val="nil"/>
              <w:left w:val="nil"/>
              <w:bottom w:val="nil"/>
              <w:right w:val="nil"/>
            </w:tcBorders>
            <w:shd w:val="clear" w:color="auto" w:fill="FFFFFF"/>
          </w:tcPr>
          <w:p w14:paraId="61846B0B" w14:textId="77777777" w:rsidR="003B339B" w:rsidRDefault="001A749B">
            <w:pPr>
              <w:adjustRightInd w:val="0"/>
              <w:ind w:left="200"/>
              <w:rPr>
                <w:rFonts w:ascii="Times New Roman" w:hAnsi="Times New Roman"/>
                <w:color w:val="000000"/>
              </w:rPr>
            </w:pPr>
            <w:r>
              <w:rPr>
                <w:rFonts w:ascii="Times New Roman" w:hAnsi="Times New Roman"/>
                <w:color w:val="000000"/>
              </w:rPr>
              <w:t>MEGESTROL ACETATE</w:t>
            </w:r>
          </w:p>
        </w:tc>
        <w:tc>
          <w:tcPr>
            <w:tcW w:w="4860" w:type="dxa"/>
            <w:tcBorders>
              <w:top w:val="nil"/>
              <w:left w:val="nil"/>
              <w:bottom w:val="nil"/>
              <w:right w:val="nil"/>
            </w:tcBorders>
            <w:shd w:val="clear" w:color="auto" w:fill="FFFFFF"/>
          </w:tcPr>
          <w:p w14:paraId="61846B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0F" w14:textId="77777777">
        <w:trPr>
          <w:cantSplit/>
        </w:trPr>
        <w:tc>
          <w:tcPr>
            <w:tcW w:w="12944" w:type="dxa"/>
            <w:gridSpan w:val="2"/>
            <w:tcBorders>
              <w:top w:val="nil"/>
              <w:left w:val="nil"/>
              <w:bottom w:val="nil"/>
              <w:right w:val="nil"/>
            </w:tcBorders>
            <w:shd w:val="clear" w:color="auto" w:fill="FFFFFF"/>
          </w:tcPr>
          <w:p w14:paraId="61846B0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12" w14:textId="77777777">
        <w:trPr>
          <w:cantSplit/>
        </w:trPr>
        <w:tc>
          <w:tcPr>
            <w:tcW w:w="8084" w:type="dxa"/>
            <w:tcBorders>
              <w:top w:val="nil"/>
              <w:left w:val="nil"/>
              <w:bottom w:val="nil"/>
              <w:right w:val="nil"/>
            </w:tcBorders>
            <w:shd w:val="clear" w:color="auto" w:fill="FFFFFF"/>
          </w:tcPr>
          <w:p w14:paraId="61846B10" w14:textId="77777777" w:rsidR="003B339B" w:rsidRDefault="001A749B">
            <w:pPr>
              <w:adjustRightInd w:val="0"/>
              <w:rPr>
                <w:rFonts w:ascii="Times New Roman" w:hAnsi="Times New Roman"/>
                <w:color w:val="000000"/>
              </w:rPr>
            </w:pPr>
            <w:r>
              <w:rPr>
                <w:rFonts w:ascii="Times New Roman" w:hAnsi="Times New Roman"/>
                <w:color w:val="000000"/>
              </w:rPr>
              <w:t>BLOOD SUBSTITUTES AND PERFUSION SOLUTIONS</w:t>
            </w:r>
          </w:p>
        </w:tc>
        <w:tc>
          <w:tcPr>
            <w:tcW w:w="4860" w:type="dxa"/>
            <w:tcBorders>
              <w:top w:val="nil"/>
              <w:left w:val="nil"/>
              <w:bottom w:val="nil"/>
              <w:right w:val="nil"/>
            </w:tcBorders>
            <w:shd w:val="clear" w:color="auto" w:fill="FFFFFF"/>
          </w:tcPr>
          <w:p w14:paraId="61846B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15" w14:textId="77777777">
        <w:trPr>
          <w:cantSplit/>
        </w:trPr>
        <w:tc>
          <w:tcPr>
            <w:tcW w:w="8084" w:type="dxa"/>
            <w:tcBorders>
              <w:top w:val="nil"/>
              <w:left w:val="nil"/>
              <w:bottom w:val="nil"/>
              <w:right w:val="nil"/>
            </w:tcBorders>
            <w:shd w:val="clear" w:color="auto" w:fill="FFFFFF"/>
          </w:tcPr>
          <w:p w14:paraId="61846B13" w14:textId="77777777" w:rsidR="003B339B" w:rsidRDefault="001A749B">
            <w:pPr>
              <w:adjustRightInd w:val="0"/>
              <w:ind w:left="200"/>
              <w:rPr>
                <w:rFonts w:ascii="Times New Roman" w:hAnsi="Times New Roman"/>
                <w:color w:val="000000"/>
              </w:rPr>
            </w:pPr>
            <w:r>
              <w:rPr>
                <w:rFonts w:ascii="Times New Roman" w:hAnsi="Times New Roman"/>
                <w:color w:val="000000"/>
              </w:rPr>
              <w:t>SODIUM CHLORIDE</w:t>
            </w:r>
          </w:p>
        </w:tc>
        <w:tc>
          <w:tcPr>
            <w:tcW w:w="4860" w:type="dxa"/>
            <w:tcBorders>
              <w:top w:val="nil"/>
              <w:left w:val="nil"/>
              <w:bottom w:val="nil"/>
              <w:right w:val="nil"/>
            </w:tcBorders>
            <w:shd w:val="clear" w:color="auto" w:fill="FFFFFF"/>
          </w:tcPr>
          <w:p w14:paraId="61846B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17" w14:textId="77777777">
        <w:trPr>
          <w:cantSplit/>
        </w:trPr>
        <w:tc>
          <w:tcPr>
            <w:tcW w:w="12944" w:type="dxa"/>
            <w:gridSpan w:val="2"/>
            <w:tcBorders>
              <w:top w:val="nil"/>
              <w:left w:val="nil"/>
              <w:bottom w:val="nil"/>
              <w:right w:val="nil"/>
            </w:tcBorders>
            <w:shd w:val="clear" w:color="auto" w:fill="FFFFFF"/>
          </w:tcPr>
          <w:p w14:paraId="61846B1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1A" w14:textId="77777777">
        <w:trPr>
          <w:cantSplit/>
        </w:trPr>
        <w:tc>
          <w:tcPr>
            <w:tcW w:w="8084" w:type="dxa"/>
            <w:tcBorders>
              <w:top w:val="nil"/>
              <w:left w:val="nil"/>
              <w:bottom w:val="nil"/>
              <w:right w:val="nil"/>
            </w:tcBorders>
            <w:shd w:val="clear" w:color="auto" w:fill="FFFFFF"/>
          </w:tcPr>
          <w:p w14:paraId="61846B18" w14:textId="77777777" w:rsidR="003B339B" w:rsidRDefault="001A749B">
            <w:pPr>
              <w:adjustRightInd w:val="0"/>
              <w:rPr>
                <w:rFonts w:ascii="Times New Roman" w:hAnsi="Times New Roman"/>
                <w:color w:val="000000"/>
              </w:rPr>
            </w:pPr>
            <w:r>
              <w:rPr>
                <w:rFonts w:ascii="Times New Roman" w:hAnsi="Times New Roman"/>
                <w:color w:val="000000"/>
              </w:rPr>
              <w:t>CORTICOSTEROIDS FOR SYSTEMIC USE</w:t>
            </w:r>
          </w:p>
        </w:tc>
        <w:tc>
          <w:tcPr>
            <w:tcW w:w="4860" w:type="dxa"/>
            <w:tcBorders>
              <w:top w:val="nil"/>
              <w:left w:val="nil"/>
              <w:bottom w:val="nil"/>
              <w:right w:val="nil"/>
            </w:tcBorders>
            <w:shd w:val="clear" w:color="auto" w:fill="FFFFFF"/>
          </w:tcPr>
          <w:p w14:paraId="61846B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1D" w14:textId="77777777">
        <w:trPr>
          <w:cantSplit/>
        </w:trPr>
        <w:tc>
          <w:tcPr>
            <w:tcW w:w="8084" w:type="dxa"/>
            <w:tcBorders>
              <w:top w:val="nil"/>
              <w:left w:val="nil"/>
              <w:bottom w:val="nil"/>
              <w:right w:val="nil"/>
            </w:tcBorders>
            <w:shd w:val="clear" w:color="auto" w:fill="FFFFFF"/>
          </w:tcPr>
          <w:p w14:paraId="61846B1B"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METHYLPREDNISOLONE</w:t>
            </w:r>
          </w:p>
        </w:tc>
        <w:tc>
          <w:tcPr>
            <w:tcW w:w="4860" w:type="dxa"/>
            <w:tcBorders>
              <w:top w:val="nil"/>
              <w:left w:val="nil"/>
              <w:bottom w:val="nil"/>
              <w:right w:val="nil"/>
            </w:tcBorders>
            <w:shd w:val="clear" w:color="auto" w:fill="FFFFFF"/>
          </w:tcPr>
          <w:p w14:paraId="61846B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1F" w14:textId="77777777">
        <w:trPr>
          <w:cantSplit/>
        </w:trPr>
        <w:tc>
          <w:tcPr>
            <w:tcW w:w="12944" w:type="dxa"/>
            <w:gridSpan w:val="2"/>
            <w:tcBorders>
              <w:top w:val="nil"/>
              <w:left w:val="nil"/>
              <w:bottom w:val="nil"/>
              <w:right w:val="nil"/>
            </w:tcBorders>
            <w:shd w:val="clear" w:color="auto" w:fill="FFFFFF"/>
          </w:tcPr>
          <w:p w14:paraId="61846B1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22" w14:textId="77777777">
        <w:trPr>
          <w:cantSplit/>
        </w:trPr>
        <w:tc>
          <w:tcPr>
            <w:tcW w:w="8084" w:type="dxa"/>
            <w:tcBorders>
              <w:top w:val="nil"/>
              <w:left w:val="nil"/>
              <w:bottom w:val="nil"/>
              <w:right w:val="nil"/>
            </w:tcBorders>
            <w:shd w:val="clear" w:color="auto" w:fill="FFFFFF"/>
          </w:tcPr>
          <w:p w14:paraId="61846B20" w14:textId="77777777" w:rsidR="003B339B" w:rsidRDefault="001A749B">
            <w:pPr>
              <w:adjustRightInd w:val="0"/>
              <w:rPr>
                <w:rFonts w:ascii="Times New Roman" w:hAnsi="Times New Roman"/>
                <w:color w:val="000000"/>
              </w:rPr>
            </w:pPr>
            <w:r>
              <w:rPr>
                <w:rFonts w:ascii="Times New Roman" w:hAnsi="Times New Roman"/>
                <w:color w:val="000000"/>
              </w:rPr>
              <w:t>DRUGS FOR ACID RELATED DISORDERS</w:t>
            </w:r>
          </w:p>
        </w:tc>
        <w:tc>
          <w:tcPr>
            <w:tcW w:w="4860" w:type="dxa"/>
            <w:tcBorders>
              <w:top w:val="nil"/>
              <w:left w:val="nil"/>
              <w:bottom w:val="nil"/>
              <w:right w:val="nil"/>
            </w:tcBorders>
            <w:shd w:val="clear" w:color="auto" w:fill="FFFFFF"/>
          </w:tcPr>
          <w:p w14:paraId="61846B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25" w14:textId="77777777">
        <w:trPr>
          <w:cantSplit/>
        </w:trPr>
        <w:tc>
          <w:tcPr>
            <w:tcW w:w="8084" w:type="dxa"/>
            <w:tcBorders>
              <w:top w:val="nil"/>
              <w:left w:val="nil"/>
              <w:bottom w:val="nil"/>
              <w:right w:val="nil"/>
            </w:tcBorders>
            <w:shd w:val="clear" w:color="auto" w:fill="FFFFFF"/>
          </w:tcPr>
          <w:p w14:paraId="61846B23" w14:textId="77777777" w:rsidR="003B339B" w:rsidRDefault="001A749B">
            <w:pPr>
              <w:adjustRightInd w:val="0"/>
              <w:ind w:left="200"/>
              <w:rPr>
                <w:rFonts w:ascii="Times New Roman" w:hAnsi="Times New Roman"/>
                <w:color w:val="000000"/>
              </w:rPr>
            </w:pPr>
            <w:r>
              <w:rPr>
                <w:rFonts w:ascii="Times New Roman" w:hAnsi="Times New Roman"/>
                <w:color w:val="000000"/>
              </w:rPr>
              <w:t>OMEPRAZOLE</w:t>
            </w:r>
          </w:p>
        </w:tc>
        <w:tc>
          <w:tcPr>
            <w:tcW w:w="4860" w:type="dxa"/>
            <w:tcBorders>
              <w:top w:val="nil"/>
              <w:left w:val="nil"/>
              <w:bottom w:val="nil"/>
              <w:right w:val="nil"/>
            </w:tcBorders>
            <w:shd w:val="clear" w:color="auto" w:fill="FFFFFF"/>
          </w:tcPr>
          <w:p w14:paraId="61846B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28" w14:textId="77777777">
        <w:trPr>
          <w:cantSplit/>
        </w:trPr>
        <w:tc>
          <w:tcPr>
            <w:tcW w:w="8084" w:type="dxa"/>
            <w:tcBorders>
              <w:top w:val="nil"/>
              <w:left w:val="nil"/>
              <w:bottom w:val="nil"/>
              <w:right w:val="nil"/>
            </w:tcBorders>
            <w:shd w:val="clear" w:color="auto" w:fill="FFFFFF"/>
          </w:tcPr>
          <w:p w14:paraId="61846B26" w14:textId="77777777" w:rsidR="003B339B" w:rsidRDefault="001A749B">
            <w:pPr>
              <w:adjustRightInd w:val="0"/>
              <w:ind w:left="200"/>
              <w:rPr>
                <w:rFonts w:ascii="Times New Roman" w:hAnsi="Times New Roman"/>
                <w:color w:val="000000"/>
              </w:rPr>
            </w:pPr>
            <w:r>
              <w:rPr>
                <w:rFonts w:ascii="Times New Roman" w:hAnsi="Times New Roman"/>
                <w:color w:val="000000"/>
              </w:rPr>
              <w:t>TRIPOTASSIUM DICITRATOBISMUTHATE</w:t>
            </w:r>
          </w:p>
        </w:tc>
        <w:tc>
          <w:tcPr>
            <w:tcW w:w="4860" w:type="dxa"/>
            <w:tcBorders>
              <w:top w:val="nil"/>
              <w:left w:val="nil"/>
              <w:bottom w:val="nil"/>
              <w:right w:val="nil"/>
            </w:tcBorders>
            <w:shd w:val="clear" w:color="auto" w:fill="FFFFFF"/>
          </w:tcPr>
          <w:p w14:paraId="61846B2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2A" w14:textId="77777777">
        <w:trPr>
          <w:cantSplit/>
        </w:trPr>
        <w:tc>
          <w:tcPr>
            <w:tcW w:w="12944" w:type="dxa"/>
            <w:gridSpan w:val="2"/>
            <w:tcBorders>
              <w:top w:val="nil"/>
              <w:left w:val="nil"/>
              <w:bottom w:val="nil"/>
              <w:right w:val="nil"/>
            </w:tcBorders>
            <w:shd w:val="clear" w:color="auto" w:fill="FFFFFF"/>
          </w:tcPr>
          <w:p w14:paraId="61846B2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2D" w14:textId="77777777">
        <w:trPr>
          <w:cantSplit/>
        </w:trPr>
        <w:tc>
          <w:tcPr>
            <w:tcW w:w="8084" w:type="dxa"/>
            <w:tcBorders>
              <w:top w:val="nil"/>
              <w:left w:val="nil"/>
              <w:bottom w:val="nil"/>
              <w:right w:val="nil"/>
            </w:tcBorders>
            <w:shd w:val="clear" w:color="auto" w:fill="FFFFFF"/>
          </w:tcPr>
          <w:p w14:paraId="61846B2B" w14:textId="77777777" w:rsidR="003B339B" w:rsidRDefault="001A749B">
            <w:pPr>
              <w:adjustRightInd w:val="0"/>
              <w:rPr>
                <w:rFonts w:ascii="Times New Roman" w:hAnsi="Times New Roman"/>
                <w:color w:val="000000"/>
              </w:rPr>
            </w:pPr>
            <w:r>
              <w:rPr>
                <w:rFonts w:ascii="Times New Roman" w:hAnsi="Times New Roman"/>
                <w:color w:val="000000"/>
              </w:rPr>
              <w:t>DRUGS FOR TREATMENT OF BONE DISEASES</w:t>
            </w:r>
          </w:p>
        </w:tc>
        <w:tc>
          <w:tcPr>
            <w:tcW w:w="4860" w:type="dxa"/>
            <w:tcBorders>
              <w:top w:val="nil"/>
              <w:left w:val="nil"/>
              <w:bottom w:val="nil"/>
              <w:right w:val="nil"/>
            </w:tcBorders>
            <w:shd w:val="clear" w:color="auto" w:fill="FFFFFF"/>
          </w:tcPr>
          <w:p w14:paraId="61846B2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30" w14:textId="77777777">
        <w:trPr>
          <w:cantSplit/>
        </w:trPr>
        <w:tc>
          <w:tcPr>
            <w:tcW w:w="8084" w:type="dxa"/>
            <w:tcBorders>
              <w:top w:val="nil"/>
              <w:left w:val="nil"/>
              <w:bottom w:val="nil"/>
              <w:right w:val="nil"/>
            </w:tcBorders>
            <w:shd w:val="clear" w:color="auto" w:fill="FFFFFF"/>
          </w:tcPr>
          <w:p w14:paraId="61846B2E" w14:textId="77777777" w:rsidR="003B339B" w:rsidRDefault="001A749B">
            <w:pPr>
              <w:adjustRightInd w:val="0"/>
              <w:ind w:left="200"/>
              <w:rPr>
                <w:rFonts w:ascii="Times New Roman" w:hAnsi="Times New Roman"/>
                <w:color w:val="000000"/>
              </w:rPr>
            </w:pPr>
            <w:r>
              <w:rPr>
                <w:rFonts w:ascii="Times New Roman" w:hAnsi="Times New Roman"/>
                <w:color w:val="000000"/>
              </w:rPr>
              <w:t>DENOSUMAB</w:t>
            </w:r>
          </w:p>
        </w:tc>
        <w:tc>
          <w:tcPr>
            <w:tcW w:w="4860" w:type="dxa"/>
            <w:tcBorders>
              <w:top w:val="nil"/>
              <w:left w:val="nil"/>
              <w:bottom w:val="nil"/>
              <w:right w:val="nil"/>
            </w:tcBorders>
            <w:shd w:val="clear" w:color="auto" w:fill="FFFFFF"/>
          </w:tcPr>
          <w:p w14:paraId="61846B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32" w14:textId="77777777">
        <w:trPr>
          <w:cantSplit/>
        </w:trPr>
        <w:tc>
          <w:tcPr>
            <w:tcW w:w="12944" w:type="dxa"/>
            <w:gridSpan w:val="2"/>
            <w:tcBorders>
              <w:top w:val="nil"/>
              <w:left w:val="nil"/>
              <w:bottom w:val="nil"/>
              <w:right w:val="nil"/>
            </w:tcBorders>
            <w:shd w:val="clear" w:color="auto" w:fill="FFFFFF"/>
          </w:tcPr>
          <w:p w14:paraId="61846B3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35" w14:textId="77777777">
        <w:trPr>
          <w:cantSplit/>
        </w:trPr>
        <w:tc>
          <w:tcPr>
            <w:tcW w:w="8084" w:type="dxa"/>
            <w:tcBorders>
              <w:top w:val="nil"/>
              <w:left w:val="nil"/>
              <w:bottom w:val="nil"/>
              <w:right w:val="nil"/>
            </w:tcBorders>
            <w:shd w:val="clear" w:color="auto" w:fill="FFFFFF"/>
          </w:tcPr>
          <w:p w14:paraId="61846B33" w14:textId="77777777" w:rsidR="003B339B" w:rsidRDefault="001A749B">
            <w:pPr>
              <w:adjustRightInd w:val="0"/>
              <w:rPr>
                <w:rFonts w:ascii="Times New Roman" w:hAnsi="Times New Roman"/>
                <w:color w:val="000000"/>
              </w:rPr>
            </w:pPr>
            <w:r>
              <w:rPr>
                <w:rFonts w:ascii="Times New Roman" w:hAnsi="Times New Roman"/>
                <w:color w:val="000000"/>
              </w:rPr>
              <w:t>TOPICAL PRODUCTS FOR JOINT AND MUSCULAR PAIN</w:t>
            </w:r>
          </w:p>
        </w:tc>
        <w:tc>
          <w:tcPr>
            <w:tcW w:w="4860" w:type="dxa"/>
            <w:tcBorders>
              <w:top w:val="nil"/>
              <w:left w:val="nil"/>
              <w:bottom w:val="nil"/>
              <w:right w:val="nil"/>
            </w:tcBorders>
            <w:shd w:val="clear" w:color="auto" w:fill="FFFFFF"/>
          </w:tcPr>
          <w:p w14:paraId="61846B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38" w14:textId="77777777">
        <w:trPr>
          <w:cantSplit/>
        </w:trPr>
        <w:tc>
          <w:tcPr>
            <w:tcW w:w="8084" w:type="dxa"/>
            <w:tcBorders>
              <w:top w:val="nil"/>
              <w:left w:val="nil"/>
              <w:bottom w:val="single" w:sz="7" w:space="0" w:color="000000"/>
              <w:right w:val="nil"/>
            </w:tcBorders>
            <w:shd w:val="clear" w:color="auto" w:fill="FFFFFF"/>
          </w:tcPr>
          <w:p w14:paraId="61846B36" w14:textId="77777777" w:rsidR="003B339B" w:rsidRDefault="001A749B">
            <w:pPr>
              <w:adjustRightInd w:val="0"/>
              <w:ind w:left="200"/>
              <w:rPr>
                <w:rFonts w:ascii="Times New Roman" w:hAnsi="Times New Roman"/>
                <w:color w:val="000000"/>
              </w:rPr>
            </w:pPr>
            <w:r>
              <w:rPr>
                <w:rFonts w:ascii="Times New Roman" w:hAnsi="Times New Roman"/>
                <w:color w:val="000000"/>
              </w:rPr>
              <w:t>LOXOPROFEN SODIUM</w:t>
            </w:r>
          </w:p>
        </w:tc>
        <w:tc>
          <w:tcPr>
            <w:tcW w:w="4860" w:type="dxa"/>
            <w:tcBorders>
              <w:top w:val="nil"/>
              <w:left w:val="nil"/>
              <w:bottom w:val="single" w:sz="7" w:space="0" w:color="000000"/>
              <w:right w:val="nil"/>
            </w:tcBorders>
            <w:shd w:val="clear" w:color="auto" w:fill="FFFFFF"/>
          </w:tcPr>
          <w:p w14:paraId="61846B3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6B3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Prior medications are defined as the medication taken exclusively before the first administration of D-1553/IN10018 (i.e., stop before the first administration of D-1553/IN10018).</w:t>
      </w:r>
    </w:p>
    <w:p w14:paraId="61846B3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Prior medications are coded with </w:t>
      </w:r>
      <w:proofErr w:type="spellStart"/>
      <w:r>
        <w:rPr>
          <w:rFonts w:ascii="Times New Roman" w:hAnsi="Times New Roman"/>
          <w:color w:val="000000"/>
        </w:rPr>
        <w:t>WHODrug</w:t>
      </w:r>
      <w:proofErr w:type="spellEnd"/>
      <w:r>
        <w:rPr>
          <w:rFonts w:ascii="Times New Roman" w:hAnsi="Times New Roman"/>
          <w:color w:val="000000"/>
        </w:rPr>
        <w:t xml:space="preserve"> Global-B3 202203.</w:t>
      </w:r>
    </w:p>
    <w:p w14:paraId="61846B3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6B3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16.2.4.9</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B40" w14:textId="77777777">
        <w:trPr>
          <w:cantSplit/>
        </w:trPr>
        <w:tc>
          <w:tcPr>
            <w:tcW w:w="6000" w:type="dxa"/>
            <w:tcBorders>
              <w:top w:val="nil"/>
              <w:left w:val="nil"/>
              <w:bottom w:val="nil"/>
              <w:right w:val="nil"/>
            </w:tcBorders>
          </w:tcPr>
          <w:p w14:paraId="61846B3D" w14:textId="77777777" w:rsidR="003B339B" w:rsidRDefault="001A749B">
            <w:pPr>
              <w:adjustRightInd w:val="0"/>
              <w:rPr>
                <w:rFonts w:ascii="Times New Roman" w:hAnsi="Times New Roman"/>
                <w:color w:val="000000"/>
              </w:rPr>
            </w:pPr>
            <w:r>
              <w:rPr>
                <w:rFonts w:ascii="Times New Roman" w:hAnsi="Times New Roman"/>
                <w:color w:val="000000"/>
              </w:rPr>
              <w:t>Program: t-cm-soc-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B3E"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B3F"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17:25 </w:t>
            </w:r>
          </w:p>
        </w:tc>
      </w:tr>
    </w:tbl>
    <w:p w14:paraId="61846B41" w14:textId="77777777" w:rsidR="003B339B" w:rsidRDefault="003B339B">
      <w:pPr>
        <w:adjustRightInd w:val="0"/>
        <w:spacing w:before="10" w:after="10"/>
        <w:rPr>
          <w:rFonts w:ascii="Times New Roman" w:hAnsi="Times New Roman"/>
          <w:vanish/>
          <w:color w:val="000000"/>
          <w:specVanish/>
        </w:rPr>
      </w:pPr>
    </w:p>
    <w:p w14:paraId="61846B42" w14:textId="77777777" w:rsidR="003B339B" w:rsidRDefault="003B339B">
      <w:pPr>
        <w:adjustRightInd w:val="0"/>
        <w:jc w:val="center"/>
        <w:rPr>
          <w:rFonts w:hint="eastAsia"/>
          <w:sz w:val="24"/>
          <w:szCs w:val="24"/>
        </w:rPr>
        <w:sectPr w:rsidR="003B339B">
          <w:headerReference w:type="default" r:id="rId1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B45" w14:textId="77777777">
        <w:trPr>
          <w:cantSplit/>
        </w:trPr>
        <w:tc>
          <w:tcPr>
            <w:tcW w:w="6000" w:type="dxa"/>
            <w:tcBorders>
              <w:top w:val="nil"/>
              <w:left w:val="nil"/>
              <w:bottom w:val="nil"/>
              <w:right w:val="nil"/>
            </w:tcBorders>
          </w:tcPr>
          <w:p w14:paraId="61846B43"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B44"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B46" w14:textId="77777777" w:rsidR="003B339B" w:rsidRDefault="003B339B">
      <w:pPr>
        <w:adjustRightInd w:val="0"/>
        <w:spacing w:before="10" w:after="10"/>
        <w:rPr>
          <w:rFonts w:ascii="Times New Roman" w:hAnsi="Times New Roman"/>
          <w:b/>
          <w:bCs/>
          <w:color w:val="000000"/>
        </w:rPr>
      </w:pPr>
    </w:p>
    <w:p w14:paraId="61846B47" w14:textId="77777777" w:rsidR="003B339B" w:rsidRDefault="001A749B">
      <w:pPr>
        <w:adjustRightInd w:val="0"/>
        <w:spacing w:before="10" w:after="10"/>
        <w:jc w:val="center"/>
        <w:outlineLvl w:val="0"/>
        <w:rPr>
          <w:rFonts w:ascii="Times New Roman" w:hAnsi="Times New Roman"/>
          <w:b/>
          <w:bCs/>
          <w:color w:val="000000"/>
        </w:rPr>
      </w:pPr>
      <w:bookmarkStart w:id="15" w:name="_Toc171427688"/>
      <w:r>
        <w:rPr>
          <w:rFonts w:ascii="Times New Roman" w:hAnsi="Times New Roman"/>
          <w:b/>
          <w:bCs/>
          <w:color w:val="000000"/>
        </w:rPr>
        <w:t xml:space="preserve">Table 14.1.6.2.2 Summary of Concomitant Medications by ATC Classification 2nd Level and Preferred Name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5"/>
    </w:p>
    <w:p w14:paraId="61846B48"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8084"/>
        <w:gridCol w:w="4860"/>
      </w:tblGrid>
      <w:tr w:rsidR="003B339B" w14:paraId="61846B4B" w14:textId="77777777">
        <w:trPr>
          <w:cantSplit/>
          <w:tblHeader/>
        </w:trPr>
        <w:tc>
          <w:tcPr>
            <w:tcW w:w="8084" w:type="dxa"/>
            <w:tcBorders>
              <w:top w:val="single" w:sz="7" w:space="0" w:color="000000"/>
              <w:left w:val="nil"/>
              <w:bottom w:val="single" w:sz="4" w:space="0" w:color="000000"/>
              <w:right w:val="nil"/>
            </w:tcBorders>
            <w:shd w:val="clear" w:color="auto" w:fill="FFFFFF"/>
            <w:vAlign w:val="bottom"/>
          </w:tcPr>
          <w:p w14:paraId="61846B49" w14:textId="77777777" w:rsidR="003B339B" w:rsidRDefault="001A749B">
            <w:pPr>
              <w:adjustRightInd w:val="0"/>
              <w:rPr>
                <w:rFonts w:ascii="Times New Roman" w:hAnsi="Times New Roman"/>
                <w:color w:val="000000"/>
              </w:rPr>
            </w:pPr>
            <w:bookmarkStart w:id="16" w:name="IDX8"/>
            <w:bookmarkEnd w:id="16"/>
            <w:r>
              <w:rPr>
                <w:rFonts w:ascii="Times New Roman" w:hAnsi="Times New Roman"/>
                <w:color w:val="000000"/>
              </w:rPr>
              <w:t>ATC Classification 2</w:t>
            </w:r>
            <w:r>
              <w:rPr>
                <w:rFonts w:ascii="Times New Roman" w:hAnsi="Times New Roman"/>
                <w:color w:val="000000"/>
                <w:vertAlign w:val="superscript"/>
              </w:rPr>
              <w:t>nd</w:t>
            </w:r>
            <w:r>
              <w:rPr>
                <w:rFonts w:ascii="Times New Roman" w:hAnsi="Times New Roman"/>
                <w:color w:val="000000"/>
              </w:rPr>
              <w:t xml:space="preserve"> Level</w:t>
            </w:r>
            <w:r>
              <w:rPr>
                <w:rFonts w:ascii="Times New Roman" w:hAnsi="Times New Roman"/>
                <w:color w:val="000000"/>
              </w:rPr>
              <w:br/>
              <w:t xml:space="preserve">  Preferred Name</w:t>
            </w:r>
          </w:p>
        </w:tc>
        <w:tc>
          <w:tcPr>
            <w:tcW w:w="4860" w:type="dxa"/>
            <w:tcBorders>
              <w:top w:val="single" w:sz="7" w:space="0" w:color="000000"/>
              <w:left w:val="nil"/>
              <w:bottom w:val="single" w:sz="4" w:space="0" w:color="000000"/>
              <w:right w:val="nil"/>
            </w:tcBorders>
            <w:shd w:val="clear" w:color="auto" w:fill="FFFFFF"/>
            <w:vAlign w:val="bottom"/>
          </w:tcPr>
          <w:p w14:paraId="61846B4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6B4E" w14:textId="77777777">
        <w:trPr>
          <w:cantSplit/>
        </w:trPr>
        <w:tc>
          <w:tcPr>
            <w:tcW w:w="8084" w:type="dxa"/>
            <w:tcBorders>
              <w:top w:val="nil"/>
              <w:left w:val="nil"/>
              <w:bottom w:val="nil"/>
              <w:right w:val="nil"/>
            </w:tcBorders>
            <w:shd w:val="clear" w:color="auto" w:fill="FFFFFF"/>
          </w:tcPr>
          <w:p w14:paraId="61846B4C"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Concomitant Medications</w:t>
            </w:r>
          </w:p>
        </w:tc>
        <w:tc>
          <w:tcPr>
            <w:tcW w:w="4860" w:type="dxa"/>
            <w:tcBorders>
              <w:top w:val="nil"/>
              <w:left w:val="nil"/>
              <w:bottom w:val="nil"/>
              <w:right w:val="nil"/>
            </w:tcBorders>
            <w:shd w:val="clear" w:color="auto" w:fill="FFFFFF"/>
          </w:tcPr>
          <w:p w14:paraId="61846B4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6B50" w14:textId="77777777">
        <w:trPr>
          <w:cantSplit/>
        </w:trPr>
        <w:tc>
          <w:tcPr>
            <w:tcW w:w="12944" w:type="dxa"/>
            <w:gridSpan w:val="2"/>
            <w:tcBorders>
              <w:top w:val="nil"/>
              <w:left w:val="nil"/>
              <w:bottom w:val="nil"/>
              <w:right w:val="nil"/>
            </w:tcBorders>
            <w:shd w:val="clear" w:color="auto" w:fill="FFFFFF"/>
          </w:tcPr>
          <w:p w14:paraId="61846B4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53" w14:textId="77777777">
        <w:trPr>
          <w:cantSplit/>
        </w:trPr>
        <w:tc>
          <w:tcPr>
            <w:tcW w:w="8084" w:type="dxa"/>
            <w:tcBorders>
              <w:top w:val="nil"/>
              <w:left w:val="nil"/>
              <w:bottom w:val="nil"/>
              <w:right w:val="nil"/>
            </w:tcBorders>
            <w:shd w:val="clear" w:color="auto" w:fill="FFFFFF"/>
          </w:tcPr>
          <w:p w14:paraId="61846B51" w14:textId="77777777" w:rsidR="003B339B" w:rsidRDefault="001A749B">
            <w:pPr>
              <w:adjustRightInd w:val="0"/>
              <w:rPr>
                <w:rFonts w:ascii="Times New Roman" w:hAnsi="Times New Roman"/>
                <w:color w:val="000000"/>
              </w:rPr>
            </w:pPr>
            <w:r>
              <w:rPr>
                <w:rFonts w:ascii="Times New Roman" w:hAnsi="Times New Roman"/>
                <w:color w:val="000000"/>
              </w:rPr>
              <w:t>ANTIINFLAMMATORY AND ANTIRHEUMATIC PRODUCTS</w:t>
            </w:r>
          </w:p>
        </w:tc>
        <w:tc>
          <w:tcPr>
            <w:tcW w:w="4860" w:type="dxa"/>
            <w:tcBorders>
              <w:top w:val="nil"/>
              <w:left w:val="nil"/>
              <w:bottom w:val="nil"/>
              <w:right w:val="nil"/>
            </w:tcBorders>
            <w:shd w:val="clear" w:color="auto" w:fill="FFFFFF"/>
          </w:tcPr>
          <w:p w14:paraId="61846B52"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6B56" w14:textId="77777777">
        <w:trPr>
          <w:cantSplit/>
        </w:trPr>
        <w:tc>
          <w:tcPr>
            <w:tcW w:w="8084" w:type="dxa"/>
            <w:tcBorders>
              <w:top w:val="nil"/>
              <w:left w:val="nil"/>
              <w:bottom w:val="nil"/>
              <w:right w:val="nil"/>
            </w:tcBorders>
            <w:shd w:val="clear" w:color="auto" w:fill="FFFFFF"/>
          </w:tcPr>
          <w:p w14:paraId="61846B54" w14:textId="77777777" w:rsidR="003B339B" w:rsidRDefault="001A749B">
            <w:pPr>
              <w:adjustRightInd w:val="0"/>
              <w:ind w:left="200"/>
              <w:rPr>
                <w:rFonts w:ascii="Times New Roman" w:hAnsi="Times New Roman"/>
                <w:color w:val="000000"/>
              </w:rPr>
            </w:pPr>
            <w:r>
              <w:rPr>
                <w:rFonts w:ascii="Times New Roman" w:hAnsi="Times New Roman"/>
                <w:color w:val="000000"/>
              </w:rPr>
              <w:t>CELECOXIB</w:t>
            </w:r>
          </w:p>
        </w:tc>
        <w:tc>
          <w:tcPr>
            <w:tcW w:w="4860" w:type="dxa"/>
            <w:tcBorders>
              <w:top w:val="nil"/>
              <w:left w:val="nil"/>
              <w:bottom w:val="nil"/>
              <w:right w:val="nil"/>
            </w:tcBorders>
            <w:shd w:val="clear" w:color="auto" w:fill="FFFFFF"/>
          </w:tcPr>
          <w:p w14:paraId="61846B5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B59" w14:textId="77777777">
        <w:trPr>
          <w:cantSplit/>
        </w:trPr>
        <w:tc>
          <w:tcPr>
            <w:tcW w:w="8084" w:type="dxa"/>
            <w:tcBorders>
              <w:top w:val="nil"/>
              <w:left w:val="nil"/>
              <w:bottom w:val="nil"/>
              <w:right w:val="nil"/>
            </w:tcBorders>
            <w:shd w:val="clear" w:color="auto" w:fill="FFFFFF"/>
          </w:tcPr>
          <w:p w14:paraId="61846B57" w14:textId="77777777" w:rsidR="003B339B" w:rsidRDefault="001A749B">
            <w:pPr>
              <w:adjustRightInd w:val="0"/>
              <w:ind w:left="200"/>
              <w:rPr>
                <w:rFonts w:ascii="Times New Roman" w:hAnsi="Times New Roman"/>
                <w:color w:val="000000"/>
              </w:rPr>
            </w:pPr>
            <w:r>
              <w:rPr>
                <w:rFonts w:ascii="Times New Roman" w:hAnsi="Times New Roman"/>
                <w:color w:val="000000"/>
              </w:rPr>
              <w:t>IBUPROFEN</w:t>
            </w:r>
          </w:p>
        </w:tc>
        <w:tc>
          <w:tcPr>
            <w:tcW w:w="4860" w:type="dxa"/>
            <w:tcBorders>
              <w:top w:val="nil"/>
              <w:left w:val="nil"/>
              <w:bottom w:val="nil"/>
              <w:right w:val="nil"/>
            </w:tcBorders>
            <w:shd w:val="clear" w:color="auto" w:fill="FFFFFF"/>
          </w:tcPr>
          <w:p w14:paraId="61846B58"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B5C" w14:textId="77777777">
        <w:trPr>
          <w:cantSplit/>
        </w:trPr>
        <w:tc>
          <w:tcPr>
            <w:tcW w:w="8084" w:type="dxa"/>
            <w:tcBorders>
              <w:top w:val="nil"/>
              <w:left w:val="nil"/>
              <w:bottom w:val="nil"/>
              <w:right w:val="nil"/>
            </w:tcBorders>
            <w:shd w:val="clear" w:color="auto" w:fill="FFFFFF"/>
          </w:tcPr>
          <w:p w14:paraId="61846B5A"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CALCIUM </w:t>
            </w:r>
            <w:proofErr w:type="gramStart"/>
            <w:r>
              <w:rPr>
                <w:rFonts w:ascii="Times New Roman" w:hAnsi="Times New Roman"/>
                <w:color w:val="000000"/>
              </w:rPr>
              <w:t>CARBONATE;CHONDROITIN</w:t>
            </w:r>
            <w:proofErr w:type="gramEnd"/>
            <w:r>
              <w:rPr>
                <w:rFonts w:ascii="Times New Roman" w:hAnsi="Times New Roman"/>
                <w:color w:val="000000"/>
              </w:rPr>
              <w:t xml:space="preserve"> SULFATE;GLUCOSAMINE HYDROCHLORIDE</w:t>
            </w:r>
          </w:p>
        </w:tc>
        <w:tc>
          <w:tcPr>
            <w:tcW w:w="4860" w:type="dxa"/>
            <w:tcBorders>
              <w:top w:val="nil"/>
              <w:left w:val="nil"/>
              <w:bottom w:val="nil"/>
              <w:right w:val="nil"/>
            </w:tcBorders>
            <w:shd w:val="clear" w:color="auto" w:fill="FFFFFF"/>
          </w:tcPr>
          <w:p w14:paraId="61846B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5F" w14:textId="77777777">
        <w:trPr>
          <w:cantSplit/>
        </w:trPr>
        <w:tc>
          <w:tcPr>
            <w:tcW w:w="8084" w:type="dxa"/>
            <w:tcBorders>
              <w:top w:val="nil"/>
              <w:left w:val="nil"/>
              <w:bottom w:val="nil"/>
              <w:right w:val="nil"/>
            </w:tcBorders>
            <w:shd w:val="clear" w:color="auto" w:fill="FFFFFF"/>
          </w:tcPr>
          <w:p w14:paraId="61846B5D" w14:textId="77777777" w:rsidR="003B339B" w:rsidRDefault="001A749B">
            <w:pPr>
              <w:adjustRightInd w:val="0"/>
              <w:ind w:left="200"/>
              <w:rPr>
                <w:rFonts w:ascii="Times New Roman" w:hAnsi="Times New Roman"/>
                <w:color w:val="000000"/>
              </w:rPr>
            </w:pPr>
            <w:r>
              <w:rPr>
                <w:rFonts w:ascii="Times New Roman" w:hAnsi="Times New Roman"/>
                <w:color w:val="000000"/>
              </w:rPr>
              <w:t>DICLOFENAC</w:t>
            </w:r>
          </w:p>
        </w:tc>
        <w:tc>
          <w:tcPr>
            <w:tcW w:w="4860" w:type="dxa"/>
            <w:tcBorders>
              <w:top w:val="nil"/>
              <w:left w:val="nil"/>
              <w:bottom w:val="nil"/>
              <w:right w:val="nil"/>
            </w:tcBorders>
            <w:shd w:val="clear" w:color="auto" w:fill="FFFFFF"/>
          </w:tcPr>
          <w:p w14:paraId="61846B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62" w14:textId="77777777">
        <w:trPr>
          <w:cantSplit/>
        </w:trPr>
        <w:tc>
          <w:tcPr>
            <w:tcW w:w="8084" w:type="dxa"/>
            <w:tcBorders>
              <w:top w:val="nil"/>
              <w:left w:val="nil"/>
              <w:bottom w:val="nil"/>
              <w:right w:val="nil"/>
            </w:tcBorders>
            <w:shd w:val="clear" w:color="auto" w:fill="FFFFFF"/>
          </w:tcPr>
          <w:p w14:paraId="61846B60" w14:textId="77777777" w:rsidR="003B339B" w:rsidRDefault="001A749B">
            <w:pPr>
              <w:adjustRightInd w:val="0"/>
              <w:ind w:left="200"/>
              <w:rPr>
                <w:rFonts w:ascii="Times New Roman" w:hAnsi="Times New Roman"/>
                <w:color w:val="000000"/>
              </w:rPr>
            </w:pPr>
            <w:r>
              <w:rPr>
                <w:rFonts w:ascii="Times New Roman" w:hAnsi="Times New Roman"/>
                <w:color w:val="000000"/>
              </w:rPr>
              <w:t>ETORICOXIB</w:t>
            </w:r>
          </w:p>
        </w:tc>
        <w:tc>
          <w:tcPr>
            <w:tcW w:w="4860" w:type="dxa"/>
            <w:tcBorders>
              <w:top w:val="nil"/>
              <w:left w:val="nil"/>
              <w:bottom w:val="nil"/>
              <w:right w:val="nil"/>
            </w:tcBorders>
            <w:shd w:val="clear" w:color="auto" w:fill="FFFFFF"/>
          </w:tcPr>
          <w:p w14:paraId="61846B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65" w14:textId="77777777">
        <w:trPr>
          <w:cantSplit/>
        </w:trPr>
        <w:tc>
          <w:tcPr>
            <w:tcW w:w="8084" w:type="dxa"/>
            <w:tcBorders>
              <w:top w:val="nil"/>
              <w:left w:val="nil"/>
              <w:bottom w:val="nil"/>
              <w:right w:val="nil"/>
            </w:tcBorders>
            <w:shd w:val="clear" w:color="auto" w:fill="FFFFFF"/>
          </w:tcPr>
          <w:p w14:paraId="61846B63" w14:textId="77777777" w:rsidR="003B339B" w:rsidRDefault="001A749B">
            <w:pPr>
              <w:adjustRightInd w:val="0"/>
              <w:ind w:left="200"/>
              <w:rPr>
                <w:rFonts w:ascii="Times New Roman" w:hAnsi="Times New Roman"/>
                <w:color w:val="000000"/>
              </w:rPr>
            </w:pPr>
            <w:r>
              <w:rPr>
                <w:rFonts w:ascii="Times New Roman" w:hAnsi="Times New Roman"/>
                <w:color w:val="000000"/>
              </w:rPr>
              <w:t>GLUCOSAMINE HYDROCHLORIDE</w:t>
            </w:r>
          </w:p>
        </w:tc>
        <w:tc>
          <w:tcPr>
            <w:tcW w:w="4860" w:type="dxa"/>
            <w:tcBorders>
              <w:top w:val="nil"/>
              <w:left w:val="nil"/>
              <w:bottom w:val="nil"/>
              <w:right w:val="nil"/>
            </w:tcBorders>
            <w:shd w:val="clear" w:color="auto" w:fill="FFFFFF"/>
          </w:tcPr>
          <w:p w14:paraId="61846B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68" w14:textId="77777777">
        <w:trPr>
          <w:cantSplit/>
        </w:trPr>
        <w:tc>
          <w:tcPr>
            <w:tcW w:w="8084" w:type="dxa"/>
            <w:tcBorders>
              <w:top w:val="nil"/>
              <w:left w:val="nil"/>
              <w:bottom w:val="nil"/>
              <w:right w:val="nil"/>
            </w:tcBorders>
            <w:shd w:val="clear" w:color="auto" w:fill="FFFFFF"/>
          </w:tcPr>
          <w:p w14:paraId="61846B66" w14:textId="77777777" w:rsidR="003B339B" w:rsidRDefault="001A749B">
            <w:pPr>
              <w:adjustRightInd w:val="0"/>
              <w:ind w:left="200"/>
              <w:rPr>
                <w:rFonts w:ascii="Times New Roman" w:hAnsi="Times New Roman"/>
                <w:color w:val="000000"/>
              </w:rPr>
            </w:pPr>
            <w:r>
              <w:rPr>
                <w:rFonts w:ascii="Times New Roman" w:hAnsi="Times New Roman"/>
                <w:color w:val="000000"/>
              </w:rPr>
              <w:t>INDOMETACIN</w:t>
            </w:r>
          </w:p>
        </w:tc>
        <w:tc>
          <w:tcPr>
            <w:tcW w:w="4860" w:type="dxa"/>
            <w:tcBorders>
              <w:top w:val="nil"/>
              <w:left w:val="nil"/>
              <w:bottom w:val="nil"/>
              <w:right w:val="nil"/>
            </w:tcBorders>
            <w:shd w:val="clear" w:color="auto" w:fill="FFFFFF"/>
          </w:tcPr>
          <w:p w14:paraId="61846B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6B" w14:textId="77777777">
        <w:trPr>
          <w:cantSplit/>
        </w:trPr>
        <w:tc>
          <w:tcPr>
            <w:tcW w:w="8084" w:type="dxa"/>
            <w:tcBorders>
              <w:top w:val="nil"/>
              <w:left w:val="nil"/>
              <w:bottom w:val="nil"/>
              <w:right w:val="nil"/>
            </w:tcBorders>
            <w:shd w:val="clear" w:color="auto" w:fill="FFFFFF"/>
          </w:tcPr>
          <w:p w14:paraId="61846B69" w14:textId="77777777" w:rsidR="003B339B" w:rsidRDefault="001A749B">
            <w:pPr>
              <w:adjustRightInd w:val="0"/>
              <w:ind w:left="200"/>
              <w:rPr>
                <w:rFonts w:ascii="Times New Roman" w:hAnsi="Times New Roman"/>
                <w:color w:val="000000"/>
              </w:rPr>
            </w:pPr>
            <w:r>
              <w:rPr>
                <w:rFonts w:ascii="Times New Roman" w:hAnsi="Times New Roman"/>
                <w:color w:val="000000"/>
              </w:rPr>
              <w:t>RABBIT VACCINIA EXTRACT</w:t>
            </w:r>
          </w:p>
        </w:tc>
        <w:tc>
          <w:tcPr>
            <w:tcW w:w="4860" w:type="dxa"/>
            <w:tcBorders>
              <w:top w:val="nil"/>
              <w:left w:val="nil"/>
              <w:bottom w:val="nil"/>
              <w:right w:val="nil"/>
            </w:tcBorders>
            <w:shd w:val="clear" w:color="auto" w:fill="FFFFFF"/>
          </w:tcPr>
          <w:p w14:paraId="61846B6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6D" w14:textId="77777777">
        <w:trPr>
          <w:cantSplit/>
        </w:trPr>
        <w:tc>
          <w:tcPr>
            <w:tcW w:w="12944" w:type="dxa"/>
            <w:gridSpan w:val="2"/>
            <w:tcBorders>
              <w:top w:val="nil"/>
              <w:left w:val="nil"/>
              <w:bottom w:val="nil"/>
              <w:right w:val="nil"/>
            </w:tcBorders>
            <w:shd w:val="clear" w:color="auto" w:fill="FFFFFF"/>
          </w:tcPr>
          <w:p w14:paraId="61846B6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70" w14:textId="77777777">
        <w:trPr>
          <w:cantSplit/>
        </w:trPr>
        <w:tc>
          <w:tcPr>
            <w:tcW w:w="8084" w:type="dxa"/>
            <w:tcBorders>
              <w:top w:val="nil"/>
              <w:left w:val="nil"/>
              <w:bottom w:val="nil"/>
              <w:right w:val="nil"/>
            </w:tcBorders>
            <w:shd w:val="clear" w:color="auto" w:fill="FFFFFF"/>
          </w:tcPr>
          <w:p w14:paraId="61846B6E" w14:textId="77777777" w:rsidR="003B339B" w:rsidRDefault="001A749B">
            <w:pPr>
              <w:adjustRightInd w:val="0"/>
              <w:rPr>
                <w:rFonts w:ascii="Times New Roman" w:hAnsi="Times New Roman"/>
                <w:color w:val="000000"/>
              </w:rPr>
            </w:pPr>
            <w:r>
              <w:rPr>
                <w:rFonts w:ascii="Times New Roman" w:hAnsi="Times New Roman"/>
                <w:color w:val="000000"/>
              </w:rPr>
              <w:t>ANTIBACTERIALS FOR SYSTEMIC USE</w:t>
            </w:r>
          </w:p>
        </w:tc>
        <w:tc>
          <w:tcPr>
            <w:tcW w:w="4860" w:type="dxa"/>
            <w:tcBorders>
              <w:top w:val="nil"/>
              <w:left w:val="nil"/>
              <w:bottom w:val="nil"/>
              <w:right w:val="nil"/>
            </w:tcBorders>
            <w:shd w:val="clear" w:color="auto" w:fill="FFFFFF"/>
          </w:tcPr>
          <w:p w14:paraId="61846B6F"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6B73" w14:textId="77777777">
        <w:trPr>
          <w:cantSplit/>
        </w:trPr>
        <w:tc>
          <w:tcPr>
            <w:tcW w:w="8084" w:type="dxa"/>
            <w:tcBorders>
              <w:top w:val="nil"/>
              <w:left w:val="nil"/>
              <w:bottom w:val="nil"/>
              <w:right w:val="nil"/>
            </w:tcBorders>
            <w:shd w:val="clear" w:color="auto" w:fill="FFFFFF"/>
          </w:tcPr>
          <w:p w14:paraId="61846B71" w14:textId="77777777" w:rsidR="003B339B" w:rsidRDefault="001A749B">
            <w:pPr>
              <w:adjustRightInd w:val="0"/>
              <w:ind w:left="200"/>
              <w:rPr>
                <w:rFonts w:ascii="Times New Roman" w:hAnsi="Times New Roman"/>
                <w:color w:val="000000"/>
              </w:rPr>
            </w:pPr>
            <w:r>
              <w:rPr>
                <w:rFonts w:ascii="Times New Roman" w:hAnsi="Times New Roman"/>
                <w:color w:val="000000"/>
              </w:rPr>
              <w:t>CEFIXIME</w:t>
            </w:r>
          </w:p>
        </w:tc>
        <w:tc>
          <w:tcPr>
            <w:tcW w:w="4860" w:type="dxa"/>
            <w:tcBorders>
              <w:top w:val="nil"/>
              <w:left w:val="nil"/>
              <w:bottom w:val="nil"/>
              <w:right w:val="nil"/>
            </w:tcBorders>
            <w:shd w:val="clear" w:color="auto" w:fill="FFFFFF"/>
          </w:tcPr>
          <w:p w14:paraId="61846B7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B76" w14:textId="77777777">
        <w:trPr>
          <w:cantSplit/>
        </w:trPr>
        <w:tc>
          <w:tcPr>
            <w:tcW w:w="8084" w:type="dxa"/>
            <w:tcBorders>
              <w:top w:val="nil"/>
              <w:left w:val="nil"/>
              <w:bottom w:val="nil"/>
              <w:right w:val="nil"/>
            </w:tcBorders>
            <w:shd w:val="clear" w:color="auto" w:fill="FFFFFF"/>
          </w:tcPr>
          <w:p w14:paraId="61846B74"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CEFOPERAZONE </w:t>
            </w:r>
            <w:proofErr w:type="gramStart"/>
            <w:r>
              <w:rPr>
                <w:rFonts w:ascii="Times New Roman" w:hAnsi="Times New Roman"/>
                <w:color w:val="000000"/>
              </w:rPr>
              <w:t>SODIUM;SULBACTAM</w:t>
            </w:r>
            <w:proofErr w:type="gramEnd"/>
            <w:r>
              <w:rPr>
                <w:rFonts w:ascii="Times New Roman" w:hAnsi="Times New Roman"/>
                <w:color w:val="000000"/>
              </w:rPr>
              <w:t xml:space="preserve"> SODIUM</w:t>
            </w:r>
          </w:p>
        </w:tc>
        <w:tc>
          <w:tcPr>
            <w:tcW w:w="4860" w:type="dxa"/>
            <w:tcBorders>
              <w:top w:val="nil"/>
              <w:left w:val="nil"/>
              <w:bottom w:val="nil"/>
              <w:right w:val="nil"/>
            </w:tcBorders>
            <w:shd w:val="clear" w:color="auto" w:fill="FFFFFF"/>
          </w:tcPr>
          <w:p w14:paraId="61846B7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B79" w14:textId="77777777">
        <w:trPr>
          <w:cantSplit/>
        </w:trPr>
        <w:tc>
          <w:tcPr>
            <w:tcW w:w="8084" w:type="dxa"/>
            <w:tcBorders>
              <w:top w:val="nil"/>
              <w:left w:val="nil"/>
              <w:bottom w:val="nil"/>
              <w:right w:val="nil"/>
            </w:tcBorders>
            <w:shd w:val="clear" w:color="auto" w:fill="FFFFFF"/>
          </w:tcPr>
          <w:p w14:paraId="61846B77"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PIPERACILLIN </w:t>
            </w:r>
            <w:proofErr w:type="gramStart"/>
            <w:r>
              <w:rPr>
                <w:rFonts w:ascii="Times New Roman" w:hAnsi="Times New Roman"/>
                <w:color w:val="000000"/>
              </w:rPr>
              <w:t>SODIUM;TAZOBACTAM</w:t>
            </w:r>
            <w:proofErr w:type="gramEnd"/>
            <w:r>
              <w:rPr>
                <w:rFonts w:ascii="Times New Roman" w:hAnsi="Times New Roman"/>
                <w:color w:val="000000"/>
              </w:rPr>
              <w:t xml:space="preserve"> SODIUM</w:t>
            </w:r>
          </w:p>
        </w:tc>
        <w:tc>
          <w:tcPr>
            <w:tcW w:w="4860" w:type="dxa"/>
            <w:tcBorders>
              <w:top w:val="nil"/>
              <w:left w:val="nil"/>
              <w:bottom w:val="nil"/>
              <w:right w:val="nil"/>
            </w:tcBorders>
            <w:shd w:val="clear" w:color="auto" w:fill="FFFFFF"/>
          </w:tcPr>
          <w:p w14:paraId="61846B7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B7C" w14:textId="77777777">
        <w:trPr>
          <w:cantSplit/>
        </w:trPr>
        <w:tc>
          <w:tcPr>
            <w:tcW w:w="8084" w:type="dxa"/>
            <w:tcBorders>
              <w:top w:val="nil"/>
              <w:left w:val="nil"/>
              <w:bottom w:val="nil"/>
              <w:right w:val="nil"/>
            </w:tcBorders>
            <w:shd w:val="clear" w:color="auto" w:fill="FFFFFF"/>
          </w:tcPr>
          <w:p w14:paraId="61846B7A" w14:textId="77777777" w:rsidR="003B339B" w:rsidRDefault="001A749B">
            <w:pPr>
              <w:adjustRightInd w:val="0"/>
              <w:ind w:left="200"/>
              <w:rPr>
                <w:rFonts w:ascii="Times New Roman" w:hAnsi="Times New Roman"/>
                <w:color w:val="000000"/>
              </w:rPr>
            </w:pPr>
            <w:r>
              <w:rPr>
                <w:rFonts w:ascii="Times New Roman" w:hAnsi="Times New Roman"/>
                <w:color w:val="000000"/>
              </w:rPr>
              <w:t>AMOXICILLIN</w:t>
            </w:r>
          </w:p>
        </w:tc>
        <w:tc>
          <w:tcPr>
            <w:tcW w:w="4860" w:type="dxa"/>
            <w:tcBorders>
              <w:top w:val="nil"/>
              <w:left w:val="nil"/>
              <w:bottom w:val="nil"/>
              <w:right w:val="nil"/>
            </w:tcBorders>
            <w:shd w:val="clear" w:color="auto" w:fill="FFFFFF"/>
          </w:tcPr>
          <w:p w14:paraId="61846B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7F" w14:textId="77777777">
        <w:trPr>
          <w:cantSplit/>
        </w:trPr>
        <w:tc>
          <w:tcPr>
            <w:tcW w:w="8084" w:type="dxa"/>
            <w:tcBorders>
              <w:top w:val="nil"/>
              <w:left w:val="nil"/>
              <w:bottom w:val="nil"/>
              <w:right w:val="nil"/>
            </w:tcBorders>
            <w:shd w:val="clear" w:color="auto" w:fill="FFFFFF"/>
          </w:tcPr>
          <w:p w14:paraId="61846B7D" w14:textId="77777777" w:rsidR="003B339B" w:rsidRDefault="001A749B">
            <w:pPr>
              <w:adjustRightInd w:val="0"/>
              <w:ind w:left="200"/>
              <w:rPr>
                <w:rFonts w:ascii="Times New Roman" w:hAnsi="Times New Roman"/>
                <w:color w:val="000000"/>
              </w:rPr>
            </w:pPr>
            <w:r>
              <w:rPr>
                <w:rFonts w:ascii="Times New Roman" w:hAnsi="Times New Roman"/>
                <w:color w:val="000000"/>
              </w:rPr>
              <w:t>BIAPENEM</w:t>
            </w:r>
          </w:p>
        </w:tc>
        <w:tc>
          <w:tcPr>
            <w:tcW w:w="4860" w:type="dxa"/>
            <w:tcBorders>
              <w:top w:val="nil"/>
              <w:left w:val="nil"/>
              <w:bottom w:val="nil"/>
              <w:right w:val="nil"/>
            </w:tcBorders>
            <w:shd w:val="clear" w:color="auto" w:fill="FFFFFF"/>
          </w:tcPr>
          <w:p w14:paraId="61846B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82" w14:textId="77777777">
        <w:trPr>
          <w:cantSplit/>
        </w:trPr>
        <w:tc>
          <w:tcPr>
            <w:tcW w:w="8084" w:type="dxa"/>
            <w:tcBorders>
              <w:top w:val="nil"/>
              <w:left w:val="nil"/>
              <w:bottom w:val="nil"/>
              <w:right w:val="nil"/>
            </w:tcBorders>
            <w:shd w:val="clear" w:color="auto" w:fill="FFFFFF"/>
          </w:tcPr>
          <w:p w14:paraId="61846B80" w14:textId="77777777" w:rsidR="003B339B" w:rsidRDefault="001A749B">
            <w:pPr>
              <w:adjustRightInd w:val="0"/>
              <w:ind w:left="200"/>
              <w:rPr>
                <w:rFonts w:ascii="Times New Roman" w:hAnsi="Times New Roman"/>
                <w:color w:val="000000"/>
              </w:rPr>
            </w:pPr>
            <w:r>
              <w:rPr>
                <w:rFonts w:ascii="Times New Roman" w:hAnsi="Times New Roman"/>
                <w:color w:val="000000"/>
              </w:rPr>
              <w:t>CEFDINIR</w:t>
            </w:r>
          </w:p>
        </w:tc>
        <w:tc>
          <w:tcPr>
            <w:tcW w:w="4860" w:type="dxa"/>
            <w:tcBorders>
              <w:top w:val="nil"/>
              <w:left w:val="nil"/>
              <w:bottom w:val="nil"/>
              <w:right w:val="nil"/>
            </w:tcBorders>
            <w:shd w:val="clear" w:color="auto" w:fill="FFFFFF"/>
          </w:tcPr>
          <w:p w14:paraId="61846B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85" w14:textId="77777777">
        <w:trPr>
          <w:cantSplit/>
        </w:trPr>
        <w:tc>
          <w:tcPr>
            <w:tcW w:w="8084" w:type="dxa"/>
            <w:tcBorders>
              <w:top w:val="nil"/>
              <w:left w:val="nil"/>
              <w:bottom w:val="nil"/>
              <w:right w:val="nil"/>
            </w:tcBorders>
            <w:shd w:val="clear" w:color="auto" w:fill="FFFFFF"/>
          </w:tcPr>
          <w:p w14:paraId="61846B83" w14:textId="77777777" w:rsidR="003B339B" w:rsidRDefault="001A749B">
            <w:pPr>
              <w:adjustRightInd w:val="0"/>
              <w:ind w:left="200"/>
              <w:rPr>
                <w:rFonts w:ascii="Times New Roman" w:hAnsi="Times New Roman"/>
                <w:color w:val="000000"/>
              </w:rPr>
            </w:pPr>
            <w:r>
              <w:rPr>
                <w:rFonts w:ascii="Times New Roman" w:hAnsi="Times New Roman"/>
                <w:color w:val="000000"/>
              </w:rPr>
              <w:t>CEFTAZIDIME</w:t>
            </w:r>
          </w:p>
        </w:tc>
        <w:tc>
          <w:tcPr>
            <w:tcW w:w="4860" w:type="dxa"/>
            <w:tcBorders>
              <w:top w:val="nil"/>
              <w:left w:val="nil"/>
              <w:bottom w:val="nil"/>
              <w:right w:val="nil"/>
            </w:tcBorders>
            <w:shd w:val="clear" w:color="auto" w:fill="FFFFFF"/>
          </w:tcPr>
          <w:p w14:paraId="61846B8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88" w14:textId="77777777">
        <w:trPr>
          <w:cantSplit/>
        </w:trPr>
        <w:tc>
          <w:tcPr>
            <w:tcW w:w="8084" w:type="dxa"/>
            <w:tcBorders>
              <w:top w:val="nil"/>
              <w:left w:val="nil"/>
              <w:bottom w:val="nil"/>
              <w:right w:val="nil"/>
            </w:tcBorders>
            <w:shd w:val="clear" w:color="auto" w:fill="FFFFFF"/>
          </w:tcPr>
          <w:p w14:paraId="61846B86" w14:textId="77777777" w:rsidR="003B339B" w:rsidRDefault="001A749B">
            <w:pPr>
              <w:adjustRightInd w:val="0"/>
              <w:ind w:left="200"/>
              <w:rPr>
                <w:rFonts w:ascii="Times New Roman" w:hAnsi="Times New Roman"/>
                <w:color w:val="000000"/>
              </w:rPr>
            </w:pPr>
            <w:r>
              <w:rPr>
                <w:rFonts w:ascii="Times New Roman" w:hAnsi="Times New Roman"/>
                <w:color w:val="000000"/>
              </w:rPr>
              <w:t>CEFTIZOXIME SODIUM</w:t>
            </w:r>
          </w:p>
        </w:tc>
        <w:tc>
          <w:tcPr>
            <w:tcW w:w="4860" w:type="dxa"/>
            <w:tcBorders>
              <w:top w:val="nil"/>
              <w:left w:val="nil"/>
              <w:bottom w:val="nil"/>
              <w:right w:val="nil"/>
            </w:tcBorders>
            <w:shd w:val="clear" w:color="auto" w:fill="FFFFFF"/>
          </w:tcPr>
          <w:p w14:paraId="61846B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8B" w14:textId="77777777">
        <w:trPr>
          <w:cantSplit/>
        </w:trPr>
        <w:tc>
          <w:tcPr>
            <w:tcW w:w="8084" w:type="dxa"/>
            <w:tcBorders>
              <w:top w:val="nil"/>
              <w:left w:val="nil"/>
              <w:bottom w:val="nil"/>
              <w:right w:val="nil"/>
            </w:tcBorders>
            <w:shd w:val="clear" w:color="auto" w:fill="FFFFFF"/>
          </w:tcPr>
          <w:p w14:paraId="61846B89" w14:textId="77777777" w:rsidR="003B339B" w:rsidRDefault="001A749B">
            <w:pPr>
              <w:adjustRightInd w:val="0"/>
              <w:ind w:left="200"/>
              <w:rPr>
                <w:rFonts w:ascii="Times New Roman" w:hAnsi="Times New Roman"/>
                <w:color w:val="000000"/>
              </w:rPr>
            </w:pPr>
            <w:r>
              <w:rPr>
                <w:rFonts w:ascii="Times New Roman" w:hAnsi="Times New Roman"/>
                <w:color w:val="000000"/>
              </w:rPr>
              <w:t>CEFUROXIME AXETIL</w:t>
            </w:r>
          </w:p>
        </w:tc>
        <w:tc>
          <w:tcPr>
            <w:tcW w:w="4860" w:type="dxa"/>
            <w:tcBorders>
              <w:top w:val="nil"/>
              <w:left w:val="nil"/>
              <w:bottom w:val="nil"/>
              <w:right w:val="nil"/>
            </w:tcBorders>
            <w:shd w:val="clear" w:color="auto" w:fill="FFFFFF"/>
          </w:tcPr>
          <w:p w14:paraId="61846B8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8E" w14:textId="77777777">
        <w:trPr>
          <w:cantSplit/>
        </w:trPr>
        <w:tc>
          <w:tcPr>
            <w:tcW w:w="8084" w:type="dxa"/>
            <w:tcBorders>
              <w:top w:val="nil"/>
              <w:left w:val="nil"/>
              <w:bottom w:val="nil"/>
              <w:right w:val="nil"/>
            </w:tcBorders>
            <w:shd w:val="clear" w:color="auto" w:fill="FFFFFF"/>
          </w:tcPr>
          <w:p w14:paraId="61846B8C" w14:textId="77777777" w:rsidR="003B339B" w:rsidRDefault="001A749B">
            <w:pPr>
              <w:adjustRightInd w:val="0"/>
              <w:ind w:left="200"/>
              <w:rPr>
                <w:rFonts w:ascii="Times New Roman" w:hAnsi="Times New Roman"/>
                <w:color w:val="000000"/>
              </w:rPr>
            </w:pPr>
            <w:r>
              <w:rPr>
                <w:rFonts w:ascii="Times New Roman" w:hAnsi="Times New Roman"/>
                <w:color w:val="000000"/>
              </w:rPr>
              <w:t>CEFUROXIME SODIUM</w:t>
            </w:r>
          </w:p>
        </w:tc>
        <w:tc>
          <w:tcPr>
            <w:tcW w:w="4860" w:type="dxa"/>
            <w:tcBorders>
              <w:top w:val="nil"/>
              <w:left w:val="nil"/>
              <w:bottom w:val="nil"/>
              <w:right w:val="nil"/>
            </w:tcBorders>
            <w:shd w:val="clear" w:color="auto" w:fill="FFFFFF"/>
          </w:tcPr>
          <w:p w14:paraId="61846B8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91" w14:textId="77777777">
        <w:trPr>
          <w:cantSplit/>
        </w:trPr>
        <w:tc>
          <w:tcPr>
            <w:tcW w:w="8084" w:type="dxa"/>
            <w:tcBorders>
              <w:top w:val="nil"/>
              <w:left w:val="nil"/>
              <w:bottom w:val="nil"/>
              <w:right w:val="nil"/>
            </w:tcBorders>
            <w:shd w:val="clear" w:color="auto" w:fill="FFFFFF"/>
          </w:tcPr>
          <w:p w14:paraId="61846B8F" w14:textId="77777777" w:rsidR="003B339B" w:rsidRDefault="001A749B">
            <w:pPr>
              <w:adjustRightInd w:val="0"/>
              <w:ind w:left="200"/>
              <w:rPr>
                <w:rFonts w:ascii="Times New Roman" w:hAnsi="Times New Roman"/>
                <w:color w:val="000000"/>
              </w:rPr>
            </w:pPr>
            <w:r>
              <w:rPr>
                <w:rFonts w:ascii="Times New Roman" w:hAnsi="Times New Roman"/>
                <w:color w:val="000000"/>
              </w:rPr>
              <w:t>CLINDAMYCIN HYDROCHLORIDE</w:t>
            </w:r>
          </w:p>
        </w:tc>
        <w:tc>
          <w:tcPr>
            <w:tcW w:w="4860" w:type="dxa"/>
            <w:tcBorders>
              <w:top w:val="nil"/>
              <w:left w:val="nil"/>
              <w:bottom w:val="nil"/>
              <w:right w:val="nil"/>
            </w:tcBorders>
            <w:shd w:val="clear" w:color="auto" w:fill="FFFFFF"/>
          </w:tcPr>
          <w:p w14:paraId="61846B9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94" w14:textId="77777777">
        <w:trPr>
          <w:cantSplit/>
        </w:trPr>
        <w:tc>
          <w:tcPr>
            <w:tcW w:w="8084" w:type="dxa"/>
            <w:tcBorders>
              <w:top w:val="nil"/>
              <w:left w:val="nil"/>
              <w:bottom w:val="nil"/>
              <w:right w:val="nil"/>
            </w:tcBorders>
            <w:shd w:val="clear" w:color="auto" w:fill="FFFFFF"/>
          </w:tcPr>
          <w:p w14:paraId="61846B92" w14:textId="77777777" w:rsidR="003B339B" w:rsidRDefault="001A749B">
            <w:pPr>
              <w:adjustRightInd w:val="0"/>
              <w:ind w:left="200"/>
              <w:rPr>
                <w:rFonts w:ascii="Times New Roman" w:hAnsi="Times New Roman"/>
                <w:color w:val="000000"/>
              </w:rPr>
            </w:pPr>
            <w:r>
              <w:rPr>
                <w:rFonts w:ascii="Times New Roman" w:hAnsi="Times New Roman"/>
                <w:color w:val="000000"/>
              </w:rPr>
              <w:t>COLISTIMETHATE SODIUM</w:t>
            </w:r>
          </w:p>
        </w:tc>
        <w:tc>
          <w:tcPr>
            <w:tcW w:w="4860" w:type="dxa"/>
            <w:tcBorders>
              <w:top w:val="nil"/>
              <w:left w:val="nil"/>
              <w:bottom w:val="nil"/>
              <w:right w:val="nil"/>
            </w:tcBorders>
            <w:shd w:val="clear" w:color="auto" w:fill="FFFFFF"/>
          </w:tcPr>
          <w:p w14:paraId="61846B9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97" w14:textId="77777777">
        <w:trPr>
          <w:cantSplit/>
        </w:trPr>
        <w:tc>
          <w:tcPr>
            <w:tcW w:w="8084" w:type="dxa"/>
            <w:tcBorders>
              <w:top w:val="nil"/>
              <w:left w:val="nil"/>
              <w:bottom w:val="nil"/>
              <w:right w:val="nil"/>
            </w:tcBorders>
            <w:shd w:val="clear" w:color="auto" w:fill="FFFFFF"/>
          </w:tcPr>
          <w:p w14:paraId="61846B95" w14:textId="77777777" w:rsidR="003B339B" w:rsidRDefault="001A749B">
            <w:pPr>
              <w:adjustRightInd w:val="0"/>
              <w:ind w:left="200"/>
              <w:rPr>
                <w:rFonts w:ascii="Times New Roman" w:hAnsi="Times New Roman"/>
                <w:color w:val="000000"/>
              </w:rPr>
            </w:pPr>
            <w:r>
              <w:rPr>
                <w:rFonts w:ascii="Times New Roman" w:hAnsi="Times New Roman"/>
                <w:color w:val="000000"/>
              </w:rPr>
              <w:t>FOSFOMYCIN CALCIUM</w:t>
            </w:r>
          </w:p>
        </w:tc>
        <w:tc>
          <w:tcPr>
            <w:tcW w:w="4860" w:type="dxa"/>
            <w:tcBorders>
              <w:top w:val="nil"/>
              <w:left w:val="nil"/>
              <w:bottom w:val="nil"/>
              <w:right w:val="nil"/>
            </w:tcBorders>
            <w:shd w:val="clear" w:color="auto" w:fill="FFFFFF"/>
          </w:tcPr>
          <w:p w14:paraId="61846B9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9A" w14:textId="77777777">
        <w:trPr>
          <w:cantSplit/>
        </w:trPr>
        <w:tc>
          <w:tcPr>
            <w:tcW w:w="8084" w:type="dxa"/>
            <w:tcBorders>
              <w:top w:val="nil"/>
              <w:left w:val="nil"/>
              <w:bottom w:val="nil"/>
              <w:right w:val="nil"/>
            </w:tcBorders>
            <w:shd w:val="clear" w:color="auto" w:fill="FFFFFF"/>
          </w:tcPr>
          <w:p w14:paraId="61846B98" w14:textId="77777777" w:rsidR="003B339B" w:rsidRDefault="001A749B">
            <w:pPr>
              <w:adjustRightInd w:val="0"/>
              <w:ind w:left="200"/>
              <w:rPr>
                <w:rFonts w:ascii="Times New Roman" w:hAnsi="Times New Roman"/>
                <w:color w:val="000000"/>
              </w:rPr>
            </w:pPr>
            <w:r>
              <w:rPr>
                <w:rFonts w:ascii="Times New Roman" w:hAnsi="Times New Roman"/>
                <w:color w:val="000000"/>
              </w:rPr>
              <w:t>LEVOFLOXACIN</w:t>
            </w:r>
          </w:p>
        </w:tc>
        <w:tc>
          <w:tcPr>
            <w:tcW w:w="4860" w:type="dxa"/>
            <w:tcBorders>
              <w:top w:val="nil"/>
              <w:left w:val="nil"/>
              <w:bottom w:val="nil"/>
              <w:right w:val="nil"/>
            </w:tcBorders>
            <w:shd w:val="clear" w:color="auto" w:fill="FFFFFF"/>
          </w:tcPr>
          <w:p w14:paraId="61846B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9D" w14:textId="77777777">
        <w:trPr>
          <w:cantSplit/>
        </w:trPr>
        <w:tc>
          <w:tcPr>
            <w:tcW w:w="8084" w:type="dxa"/>
            <w:tcBorders>
              <w:top w:val="nil"/>
              <w:left w:val="nil"/>
              <w:bottom w:val="nil"/>
              <w:right w:val="nil"/>
            </w:tcBorders>
            <w:shd w:val="clear" w:color="auto" w:fill="FFFFFF"/>
          </w:tcPr>
          <w:p w14:paraId="61846B9B" w14:textId="77777777" w:rsidR="003B339B" w:rsidRDefault="001A749B">
            <w:pPr>
              <w:adjustRightInd w:val="0"/>
              <w:ind w:left="200"/>
              <w:rPr>
                <w:rFonts w:ascii="Times New Roman" w:hAnsi="Times New Roman"/>
                <w:color w:val="000000"/>
              </w:rPr>
            </w:pPr>
            <w:r>
              <w:rPr>
                <w:rFonts w:ascii="Times New Roman" w:hAnsi="Times New Roman"/>
                <w:color w:val="000000"/>
              </w:rPr>
              <w:t>METRONIDAZOLE</w:t>
            </w:r>
          </w:p>
        </w:tc>
        <w:tc>
          <w:tcPr>
            <w:tcW w:w="4860" w:type="dxa"/>
            <w:tcBorders>
              <w:top w:val="nil"/>
              <w:left w:val="nil"/>
              <w:bottom w:val="nil"/>
              <w:right w:val="nil"/>
            </w:tcBorders>
            <w:shd w:val="clear" w:color="auto" w:fill="FFFFFF"/>
          </w:tcPr>
          <w:p w14:paraId="61846B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A0" w14:textId="77777777">
        <w:trPr>
          <w:cantSplit/>
        </w:trPr>
        <w:tc>
          <w:tcPr>
            <w:tcW w:w="8084" w:type="dxa"/>
            <w:tcBorders>
              <w:top w:val="nil"/>
              <w:left w:val="nil"/>
              <w:bottom w:val="nil"/>
              <w:right w:val="nil"/>
            </w:tcBorders>
            <w:shd w:val="clear" w:color="auto" w:fill="FFFFFF"/>
          </w:tcPr>
          <w:p w14:paraId="61846B9E" w14:textId="77777777" w:rsidR="003B339B" w:rsidRDefault="001A749B">
            <w:pPr>
              <w:adjustRightInd w:val="0"/>
              <w:ind w:left="200"/>
              <w:rPr>
                <w:rFonts w:ascii="Times New Roman" w:hAnsi="Times New Roman"/>
                <w:color w:val="000000"/>
              </w:rPr>
            </w:pPr>
            <w:r>
              <w:rPr>
                <w:rFonts w:ascii="Times New Roman" w:hAnsi="Times New Roman"/>
                <w:color w:val="000000"/>
              </w:rPr>
              <w:t>MINOCYCLINE HYDROCHLORIDE</w:t>
            </w:r>
          </w:p>
        </w:tc>
        <w:tc>
          <w:tcPr>
            <w:tcW w:w="4860" w:type="dxa"/>
            <w:tcBorders>
              <w:top w:val="nil"/>
              <w:left w:val="nil"/>
              <w:bottom w:val="nil"/>
              <w:right w:val="nil"/>
            </w:tcBorders>
            <w:shd w:val="clear" w:color="auto" w:fill="FFFFFF"/>
          </w:tcPr>
          <w:p w14:paraId="61846B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A3" w14:textId="77777777">
        <w:trPr>
          <w:cantSplit/>
        </w:trPr>
        <w:tc>
          <w:tcPr>
            <w:tcW w:w="8084" w:type="dxa"/>
            <w:tcBorders>
              <w:top w:val="nil"/>
              <w:left w:val="nil"/>
              <w:bottom w:val="nil"/>
              <w:right w:val="nil"/>
            </w:tcBorders>
            <w:shd w:val="clear" w:color="auto" w:fill="FFFFFF"/>
          </w:tcPr>
          <w:p w14:paraId="61846BA1" w14:textId="77777777" w:rsidR="003B339B" w:rsidRDefault="001A749B">
            <w:pPr>
              <w:adjustRightInd w:val="0"/>
              <w:ind w:left="200"/>
              <w:rPr>
                <w:rFonts w:ascii="Times New Roman" w:hAnsi="Times New Roman"/>
                <w:color w:val="000000"/>
              </w:rPr>
            </w:pPr>
            <w:r>
              <w:rPr>
                <w:rFonts w:ascii="Times New Roman" w:hAnsi="Times New Roman"/>
                <w:color w:val="000000"/>
              </w:rPr>
              <w:t>POLYMYXIN B SULFATE</w:t>
            </w:r>
          </w:p>
        </w:tc>
        <w:tc>
          <w:tcPr>
            <w:tcW w:w="4860" w:type="dxa"/>
            <w:tcBorders>
              <w:top w:val="nil"/>
              <w:left w:val="nil"/>
              <w:bottom w:val="nil"/>
              <w:right w:val="nil"/>
            </w:tcBorders>
            <w:shd w:val="clear" w:color="auto" w:fill="FFFFFF"/>
          </w:tcPr>
          <w:p w14:paraId="61846B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A6" w14:textId="77777777">
        <w:trPr>
          <w:cantSplit/>
        </w:trPr>
        <w:tc>
          <w:tcPr>
            <w:tcW w:w="8084" w:type="dxa"/>
            <w:tcBorders>
              <w:top w:val="nil"/>
              <w:left w:val="nil"/>
              <w:bottom w:val="nil"/>
              <w:right w:val="nil"/>
            </w:tcBorders>
            <w:shd w:val="clear" w:color="auto" w:fill="FFFFFF"/>
          </w:tcPr>
          <w:p w14:paraId="61846BA4" w14:textId="77777777" w:rsidR="003B339B" w:rsidRDefault="001A749B">
            <w:pPr>
              <w:adjustRightInd w:val="0"/>
              <w:ind w:left="200"/>
              <w:rPr>
                <w:rFonts w:ascii="Times New Roman" w:hAnsi="Times New Roman"/>
                <w:color w:val="000000"/>
              </w:rPr>
            </w:pPr>
            <w:r>
              <w:rPr>
                <w:rFonts w:ascii="Times New Roman" w:hAnsi="Times New Roman"/>
                <w:color w:val="000000"/>
              </w:rPr>
              <w:t>TIGECYCLINE</w:t>
            </w:r>
          </w:p>
        </w:tc>
        <w:tc>
          <w:tcPr>
            <w:tcW w:w="4860" w:type="dxa"/>
            <w:tcBorders>
              <w:top w:val="nil"/>
              <w:left w:val="nil"/>
              <w:bottom w:val="nil"/>
              <w:right w:val="nil"/>
            </w:tcBorders>
            <w:shd w:val="clear" w:color="auto" w:fill="FFFFFF"/>
          </w:tcPr>
          <w:p w14:paraId="61846B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A8" w14:textId="77777777">
        <w:trPr>
          <w:cantSplit/>
        </w:trPr>
        <w:tc>
          <w:tcPr>
            <w:tcW w:w="12944" w:type="dxa"/>
            <w:gridSpan w:val="2"/>
            <w:tcBorders>
              <w:top w:val="nil"/>
              <w:left w:val="nil"/>
              <w:bottom w:val="nil"/>
              <w:right w:val="nil"/>
            </w:tcBorders>
            <w:shd w:val="clear" w:color="auto" w:fill="FFFFFF"/>
          </w:tcPr>
          <w:p w14:paraId="61846BA7"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6BAB" w14:textId="77777777">
        <w:trPr>
          <w:cantSplit/>
        </w:trPr>
        <w:tc>
          <w:tcPr>
            <w:tcW w:w="8084" w:type="dxa"/>
            <w:tcBorders>
              <w:top w:val="nil"/>
              <w:left w:val="nil"/>
              <w:bottom w:val="nil"/>
              <w:right w:val="nil"/>
            </w:tcBorders>
            <w:shd w:val="clear" w:color="auto" w:fill="FFFFFF"/>
          </w:tcPr>
          <w:p w14:paraId="61846BA9" w14:textId="77777777" w:rsidR="003B339B" w:rsidRDefault="001A749B">
            <w:pPr>
              <w:adjustRightInd w:val="0"/>
              <w:rPr>
                <w:rFonts w:ascii="Times New Roman" w:hAnsi="Times New Roman"/>
                <w:color w:val="000000"/>
              </w:rPr>
            </w:pPr>
            <w:r>
              <w:rPr>
                <w:rFonts w:ascii="Times New Roman" w:hAnsi="Times New Roman"/>
                <w:color w:val="000000"/>
              </w:rPr>
              <w:t>ANTIDIARRHEALS, INTESTINAL ANTIINFLAMMATORY/ANTIINFECTIVE AGENTS</w:t>
            </w:r>
          </w:p>
        </w:tc>
        <w:tc>
          <w:tcPr>
            <w:tcW w:w="4860" w:type="dxa"/>
            <w:tcBorders>
              <w:top w:val="nil"/>
              <w:left w:val="nil"/>
              <w:bottom w:val="nil"/>
              <w:right w:val="nil"/>
            </w:tcBorders>
            <w:shd w:val="clear" w:color="auto" w:fill="FFFFFF"/>
          </w:tcPr>
          <w:p w14:paraId="61846BAA"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r>
      <w:tr w:rsidR="003B339B" w14:paraId="61846BAE" w14:textId="77777777">
        <w:trPr>
          <w:cantSplit/>
        </w:trPr>
        <w:tc>
          <w:tcPr>
            <w:tcW w:w="8084" w:type="dxa"/>
            <w:tcBorders>
              <w:top w:val="nil"/>
              <w:left w:val="nil"/>
              <w:bottom w:val="nil"/>
              <w:right w:val="nil"/>
            </w:tcBorders>
            <w:shd w:val="clear" w:color="auto" w:fill="FFFFFF"/>
          </w:tcPr>
          <w:p w14:paraId="61846BAC" w14:textId="77777777" w:rsidR="003B339B" w:rsidRDefault="001A749B">
            <w:pPr>
              <w:adjustRightInd w:val="0"/>
              <w:ind w:left="200"/>
              <w:rPr>
                <w:rFonts w:ascii="Times New Roman" w:hAnsi="Times New Roman"/>
                <w:color w:val="000000"/>
              </w:rPr>
            </w:pPr>
            <w:r>
              <w:rPr>
                <w:rFonts w:ascii="Times New Roman" w:hAnsi="Times New Roman"/>
                <w:color w:val="000000"/>
              </w:rPr>
              <w:t>MONTMORILLONITE</w:t>
            </w:r>
          </w:p>
        </w:tc>
        <w:tc>
          <w:tcPr>
            <w:tcW w:w="4860" w:type="dxa"/>
            <w:tcBorders>
              <w:top w:val="nil"/>
              <w:left w:val="nil"/>
              <w:bottom w:val="nil"/>
              <w:right w:val="nil"/>
            </w:tcBorders>
            <w:shd w:val="clear" w:color="auto" w:fill="FFFFFF"/>
          </w:tcPr>
          <w:p w14:paraId="61846BAD"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6BB1" w14:textId="77777777">
        <w:trPr>
          <w:cantSplit/>
        </w:trPr>
        <w:tc>
          <w:tcPr>
            <w:tcW w:w="8084" w:type="dxa"/>
            <w:tcBorders>
              <w:top w:val="nil"/>
              <w:left w:val="nil"/>
              <w:bottom w:val="nil"/>
              <w:right w:val="nil"/>
            </w:tcBorders>
            <w:shd w:val="clear" w:color="auto" w:fill="FFFFFF"/>
          </w:tcPr>
          <w:p w14:paraId="61846BAF" w14:textId="77777777" w:rsidR="003B339B" w:rsidRDefault="001A749B">
            <w:pPr>
              <w:adjustRightInd w:val="0"/>
              <w:ind w:left="200"/>
              <w:rPr>
                <w:rFonts w:ascii="Times New Roman" w:hAnsi="Times New Roman"/>
                <w:color w:val="000000"/>
              </w:rPr>
            </w:pPr>
            <w:r>
              <w:rPr>
                <w:rFonts w:ascii="Times New Roman" w:hAnsi="Times New Roman"/>
                <w:color w:val="000000"/>
              </w:rPr>
              <w:t>DIOSMECTITE</w:t>
            </w:r>
          </w:p>
        </w:tc>
        <w:tc>
          <w:tcPr>
            <w:tcW w:w="4860" w:type="dxa"/>
            <w:tcBorders>
              <w:top w:val="nil"/>
              <w:left w:val="nil"/>
              <w:bottom w:val="nil"/>
              <w:right w:val="nil"/>
            </w:tcBorders>
            <w:shd w:val="clear" w:color="auto" w:fill="FFFFFF"/>
          </w:tcPr>
          <w:p w14:paraId="61846BB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BB4" w14:textId="77777777">
        <w:trPr>
          <w:cantSplit/>
        </w:trPr>
        <w:tc>
          <w:tcPr>
            <w:tcW w:w="8084" w:type="dxa"/>
            <w:tcBorders>
              <w:top w:val="nil"/>
              <w:left w:val="nil"/>
              <w:bottom w:val="nil"/>
              <w:right w:val="nil"/>
            </w:tcBorders>
            <w:shd w:val="clear" w:color="auto" w:fill="FFFFFF"/>
          </w:tcPr>
          <w:p w14:paraId="61846BB2" w14:textId="77777777" w:rsidR="003B339B" w:rsidRDefault="001A749B">
            <w:pPr>
              <w:adjustRightInd w:val="0"/>
              <w:ind w:left="200"/>
              <w:rPr>
                <w:rFonts w:ascii="Times New Roman" w:hAnsi="Times New Roman"/>
                <w:color w:val="000000"/>
              </w:rPr>
            </w:pPr>
            <w:r>
              <w:rPr>
                <w:rFonts w:ascii="Times New Roman" w:hAnsi="Times New Roman"/>
                <w:color w:val="000000"/>
              </w:rPr>
              <w:t>BERBERINE HYDROCHLORIDE</w:t>
            </w:r>
          </w:p>
        </w:tc>
        <w:tc>
          <w:tcPr>
            <w:tcW w:w="4860" w:type="dxa"/>
            <w:tcBorders>
              <w:top w:val="nil"/>
              <w:left w:val="nil"/>
              <w:bottom w:val="nil"/>
              <w:right w:val="nil"/>
            </w:tcBorders>
            <w:shd w:val="clear" w:color="auto" w:fill="FFFFFF"/>
          </w:tcPr>
          <w:p w14:paraId="61846BB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BB7" w14:textId="77777777">
        <w:trPr>
          <w:cantSplit/>
        </w:trPr>
        <w:tc>
          <w:tcPr>
            <w:tcW w:w="8084" w:type="dxa"/>
            <w:tcBorders>
              <w:top w:val="nil"/>
              <w:left w:val="nil"/>
              <w:bottom w:val="nil"/>
              <w:right w:val="nil"/>
            </w:tcBorders>
            <w:shd w:val="clear" w:color="auto" w:fill="FFFFFF"/>
          </w:tcPr>
          <w:p w14:paraId="61846BB5" w14:textId="77777777" w:rsidR="003B339B" w:rsidRDefault="001A749B">
            <w:pPr>
              <w:adjustRightInd w:val="0"/>
              <w:ind w:left="200"/>
              <w:rPr>
                <w:rFonts w:ascii="Times New Roman" w:hAnsi="Times New Roman"/>
                <w:color w:val="000000"/>
              </w:rPr>
            </w:pPr>
            <w:r>
              <w:rPr>
                <w:rFonts w:ascii="Times New Roman" w:hAnsi="Times New Roman"/>
                <w:color w:val="000000"/>
              </w:rPr>
              <w:t>LOPERAMIDE HYDROCHLORIDE</w:t>
            </w:r>
          </w:p>
        </w:tc>
        <w:tc>
          <w:tcPr>
            <w:tcW w:w="4860" w:type="dxa"/>
            <w:tcBorders>
              <w:top w:val="nil"/>
              <w:left w:val="nil"/>
              <w:bottom w:val="nil"/>
              <w:right w:val="nil"/>
            </w:tcBorders>
            <w:shd w:val="clear" w:color="auto" w:fill="FFFFFF"/>
          </w:tcPr>
          <w:p w14:paraId="61846BB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BBA" w14:textId="77777777">
        <w:trPr>
          <w:cantSplit/>
        </w:trPr>
        <w:tc>
          <w:tcPr>
            <w:tcW w:w="8084" w:type="dxa"/>
            <w:tcBorders>
              <w:top w:val="nil"/>
              <w:left w:val="nil"/>
              <w:bottom w:val="nil"/>
              <w:right w:val="nil"/>
            </w:tcBorders>
            <w:shd w:val="clear" w:color="auto" w:fill="FFFFFF"/>
          </w:tcPr>
          <w:p w14:paraId="61846BB8"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BACILLUS </w:t>
            </w:r>
            <w:proofErr w:type="gramStart"/>
            <w:r>
              <w:rPr>
                <w:rFonts w:ascii="Times New Roman" w:hAnsi="Times New Roman"/>
                <w:color w:val="000000"/>
              </w:rPr>
              <w:t>CEREUS;BIFIDOBACTERIUM</w:t>
            </w:r>
            <w:proofErr w:type="gramEnd"/>
            <w:r>
              <w:rPr>
                <w:rFonts w:ascii="Times New Roman" w:hAnsi="Times New Roman"/>
                <w:color w:val="000000"/>
              </w:rPr>
              <w:t xml:space="preserve"> INFANTIS;ENTEROCOCCUS FAECALIS;LACTOBACILLUS ACIDOPHILUS</w:t>
            </w:r>
          </w:p>
        </w:tc>
        <w:tc>
          <w:tcPr>
            <w:tcW w:w="4860" w:type="dxa"/>
            <w:tcBorders>
              <w:top w:val="nil"/>
              <w:left w:val="nil"/>
              <w:bottom w:val="nil"/>
              <w:right w:val="nil"/>
            </w:tcBorders>
            <w:shd w:val="clear" w:color="auto" w:fill="FFFFFF"/>
          </w:tcPr>
          <w:p w14:paraId="61846BB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BD" w14:textId="77777777">
        <w:trPr>
          <w:cantSplit/>
        </w:trPr>
        <w:tc>
          <w:tcPr>
            <w:tcW w:w="8084" w:type="dxa"/>
            <w:tcBorders>
              <w:top w:val="nil"/>
              <w:left w:val="nil"/>
              <w:bottom w:val="nil"/>
              <w:right w:val="nil"/>
            </w:tcBorders>
            <w:shd w:val="clear" w:color="auto" w:fill="FFFFFF"/>
          </w:tcPr>
          <w:p w14:paraId="61846BBB" w14:textId="77777777" w:rsidR="003B339B" w:rsidRDefault="001A749B">
            <w:pPr>
              <w:adjustRightInd w:val="0"/>
              <w:ind w:left="200"/>
              <w:rPr>
                <w:rFonts w:ascii="Times New Roman" w:hAnsi="Times New Roman"/>
                <w:color w:val="000000"/>
              </w:rPr>
            </w:pPr>
            <w:r>
              <w:rPr>
                <w:rFonts w:ascii="Times New Roman" w:hAnsi="Times New Roman"/>
                <w:color w:val="000000"/>
              </w:rPr>
              <w:t>BACILLUS LICHENFORMIS</w:t>
            </w:r>
          </w:p>
        </w:tc>
        <w:tc>
          <w:tcPr>
            <w:tcW w:w="4860" w:type="dxa"/>
            <w:tcBorders>
              <w:top w:val="nil"/>
              <w:left w:val="nil"/>
              <w:bottom w:val="nil"/>
              <w:right w:val="nil"/>
            </w:tcBorders>
            <w:shd w:val="clear" w:color="auto" w:fill="FFFFFF"/>
          </w:tcPr>
          <w:p w14:paraId="61846BB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C0" w14:textId="77777777">
        <w:trPr>
          <w:cantSplit/>
        </w:trPr>
        <w:tc>
          <w:tcPr>
            <w:tcW w:w="8084" w:type="dxa"/>
            <w:tcBorders>
              <w:top w:val="nil"/>
              <w:left w:val="nil"/>
              <w:bottom w:val="nil"/>
              <w:right w:val="nil"/>
            </w:tcBorders>
            <w:shd w:val="clear" w:color="auto" w:fill="FFFFFF"/>
          </w:tcPr>
          <w:p w14:paraId="61846BBE"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BIFIDOBACTERIUM </w:t>
            </w:r>
            <w:proofErr w:type="gramStart"/>
            <w:r>
              <w:rPr>
                <w:rFonts w:ascii="Times New Roman" w:hAnsi="Times New Roman"/>
                <w:color w:val="000000"/>
              </w:rPr>
              <w:t>LONGUM;ENTEROCOCCUS</w:t>
            </w:r>
            <w:proofErr w:type="gramEnd"/>
            <w:r>
              <w:rPr>
                <w:rFonts w:ascii="Times New Roman" w:hAnsi="Times New Roman"/>
                <w:color w:val="000000"/>
              </w:rPr>
              <w:t xml:space="preserve"> FAECALIS;LACTOBACILLUS ACIDOPHILUS</w:t>
            </w:r>
          </w:p>
        </w:tc>
        <w:tc>
          <w:tcPr>
            <w:tcW w:w="4860" w:type="dxa"/>
            <w:tcBorders>
              <w:top w:val="nil"/>
              <w:left w:val="nil"/>
              <w:bottom w:val="nil"/>
              <w:right w:val="nil"/>
            </w:tcBorders>
            <w:shd w:val="clear" w:color="auto" w:fill="FFFFFF"/>
          </w:tcPr>
          <w:p w14:paraId="61846B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C3" w14:textId="77777777">
        <w:trPr>
          <w:cantSplit/>
        </w:trPr>
        <w:tc>
          <w:tcPr>
            <w:tcW w:w="8084" w:type="dxa"/>
            <w:tcBorders>
              <w:top w:val="nil"/>
              <w:left w:val="nil"/>
              <w:bottom w:val="nil"/>
              <w:right w:val="nil"/>
            </w:tcBorders>
            <w:shd w:val="clear" w:color="auto" w:fill="FFFFFF"/>
          </w:tcPr>
          <w:p w14:paraId="61846BC1"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GLUCOSE;POTASSIUM</w:t>
            </w:r>
            <w:proofErr w:type="gramEnd"/>
            <w:r>
              <w:rPr>
                <w:rFonts w:ascii="Times New Roman" w:hAnsi="Times New Roman"/>
                <w:color w:val="000000"/>
              </w:rPr>
              <w:t xml:space="preserve"> CHLORIDE;SODIUM BICARBONATE;SODIUM CHLORIDE</w:t>
            </w:r>
          </w:p>
        </w:tc>
        <w:tc>
          <w:tcPr>
            <w:tcW w:w="4860" w:type="dxa"/>
            <w:tcBorders>
              <w:top w:val="nil"/>
              <w:left w:val="nil"/>
              <w:bottom w:val="nil"/>
              <w:right w:val="nil"/>
            </w:tcBorders>
            <w:shd w:val="clear" w:color="auto" w:fill="FFFFFF"/>
          </w:tcPr>
          <w:p w14:paraId="61846B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C6" w14:textId="77777777">
        <w:trPr>
          <w:cantSplit/>
        </w:trPr>
        <w:tc>
          <w:tcPr>
            <w:tcW w:w="8084" w:type="dxa"/>
            <w:tcBorders>
              <w:top w:val="nil"/>
              <w:left w:val="nil"/>
              <w:bottom w:val="nil"/>
              <w:right w:val="nil"/>
            </w:tcBorders>
            <w:shd w:val="clear" w:color="auto" w:fill="FFFFFF"/>
          </w:tcPr>
          <w:p w14:paraId="61846BC4" w14:textId="77777777" w:rsidR="003B339B" w:rsidRDefault="001A749B">
            <w:pPr>
              <w:adjustRightInd w:val="0"/>
              <w:ind w:left="200"/>
              <w:rPr>
                <w:rFonts w:ascii="Times New Roman" w:hAnsi="Times New Roman"/>
                <w:color w:val="000000"/>
              </w:rPr>
            </w:pPr>
            <w:r>
              <w:rPr>
                <w:rFonts w:ascii="Times New Roman" w:hAnsi="Times New Roman"/>
                <w:color w:val="000000"/>
              </w:rPr>
              <w:t>LACTOBACILLUS NOS</w:t>
            </w:r>
          </w:p>
        </w:tc>
        <w:tc>
          <w:tcPr>
            <w:tcW w:w="4860" w:type="dxa"/>
            <w:tcBorders>
              <w:top w:val="nil"/>
              <w:left w:val="nil"/>
              <w:bottom w:val="nil"/>
              <w:right w:val="nil"/>
            </w:tcBorders>
            <w:shd w:val="clear" w:color="auto" w:fill="FFFFFF"/>
          </w:tcPr>
          <w:p w14:paraId="61846B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C9" w14:textId="77777777">
        <w:trPr>
          <w:cantSplit/>
        </w:trPr>
        <w:tc>
          <w:tcPr>
            <w:tcW w:w="8084" w:type="dxa"/>
            <w:tcBorders>
              <w:top w:val="nil"/>
              <w:left w:val="nil"/>
              <w:bottom w:val="nil"/>
              <w:right w:val="nil"/>
            </w:tcBorders>
            <w:shd w:val="clear" w:color="auto" w:fill="FFFFFF"/>
          </w:tcPr>
          <w:p w14:paraId="61846BC7" w14:textId="77777777" w:rsidR="003B339B" w:rsidRDefault="001A749B">
            <w:pPr>
              <w:adjustRightInd w:val="0"/>
              <w:ind w:left="200"/>
              <w:rPr>
                <w:rFonts w:ascii="Times New Roman" w:hAnsi="Times New Roman"/>
                <w:color w:val="000000"/>
              </w:rPr>
            </w:pPr>
            <w:r>
              <w:rPr>
                <w:rFonts w:ascii="Times New Roman" w:hAnsi="Times New Roman"/>
                <w:color w:val="000000"/>
              </w:rPr>
              <w:t>LOPERAMIDE</w:t>
            </w:r>
          </w:p>
        </w:tc>
        <w:tc>
          <w:tcPr>
            <w:tcW w:w="4860" w:type="dxa"/>
            <w:tcBorders>
              <w:top w:val="nil"/>
              <w:left w:val="nil"/>
              <w:bottom w:val="nil"/>
              <w:right w:val="nil"/>
            </w:tcBorders>
            <w:shd w:val="clear" w:color="auto" w:fill="FFFFFF"/>
          </w:tcPr>
          <w:p w14:paraId="61846BC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CB" w14:textId="77777777">
        <w:trPr>
          <w:cantSplit/>
        </w:trPr>
        <w:tc>
          <w:tcPr>
            <w:tcW w:w="12944" w:type="dxa"/>
            <w:gridSpan w:val="2"/>
            <w:tcBorders>
              <w:top w:val="nil"/>
              <w:left w:val="nil"/>
              <w:bottom w:val="nil"/>
              <w:right w:val="nil"/>
            </w:tcBorders>
            <w:shd w:val="clear" w:color="auto" w:fill="FFFFFF"/>
          </w:tcPr>
          <w:p w14:paraId="61846BC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CE" w14:textId="77777777">
        <w:trPr>
          <w:cantSplit/>
        </w:trPr>
        <w:tc>
          <w:tcPr>
            <w:tcW w:w="8084" w:type="dxa"/>
            <w:tcBorders>
              <w:top w:val="nil"/>
              <w:left w:val="nil"/>
              <w:bottom w:val="nil"/>
              <w:right w:val="nil"/>
            </w:tcBorders>
            <w:shd w:val="clear" w:color="auto" w:fill="FFFFFF"/>
          </w:tcPr>
          <w:p w14:paraId="61846BCC" w14:textId="77777777" w:rsidR="003B339B" w:rsidRDefault="001A749B">
            <w:pPr>
              <w:adjustRightInd w:val="0"/>
              <w:rPr>
                <w:rFonts w:ascii="Times New Roman" w:hAnsi="Times New Roman"/>
                <w:color w:val="000000"/>
              </w:rPr>
            </w:pPr>
            <w:r>
              <w:rPr>
                <w:rFonts w:ascii="Times New Roman" w:hAnsi="Times New Roman"/>
                <w:color w:val="000000"/>
              </w:rPr>
              <w:t>AGENTS ACTING ON THE RENIN-ANGIOTENSIN SYSTEM</w:t>
            </w:r>
          </w:p>
        </w:tc>
        <w:tc>
          <w:tcPr>
            <w:tcW w:w="4860" w:type="dxa"/>
            <w:tcBorders>
              <w:top w:val="nil"/>
              <w:left w:val="nil"/>
              <w:bottom w:val="nil"/>
              <w:right w:val="nil"/>
            </w:tcBorders>
            <w:shd w:val="clear" w:color="auto" w:fill="FFFFFF"/>
          </w:tcPr>
          <w:p w14:paraId="61846BCD"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6BD1" w14:textId="77777777">
        <w:trPr>
          <w:cantSplit/>
        </w:trPr>
        <w:tc>
          <w:tcPr>
            <w:tcW w:w="8084" w:type="dxa"/>
            <w:tcBorders>
              <w:top w:val="nil"/>
              <w:left w:val="nil"/>
              <w:bottom w:val="nil"/>
              <w:right w:val="nil"/>
            </w:tcBorders>
            <w:shd w:val="clear" w:color="auto" w:fill="FFFFFF"/>
          </w:tcPr>
          <w:p w14:paraId="61846BCF" w14:textId="77777777" w:rsidR="003B339B" w:rsidRDefault="001A749B">
            <w:pPr>
              <w:adjustRightInd w:val="0"/>
              <w:ind w:left="200"/>
              <w:rPr>
                <w:rFonts w:ascii="Times New Roman" w:hAnsi="Times New Roman"/>
                <w:color w:val="000000"/>
              </w:rPr>
            </w:pPr>
            <w:r>
              <w:rPr>
                <w:rFonts w:ascii="Times New Roman" w:hAnsi="Times New Roman"/>
                <w:color w:val="000000"/>
              </w:rPr>
              <w:t>IRBESARTAN</w:t>
            </w:r>
          </w:p>
        </w:tc>
        <w:tc>
          <w:tcPr>
            <w:tcW w:w="4860" w:type="dxa"/>
            <w:tcBorders>
              <w:top w:val="nil"/>
              <w:left w:val="nil"/>
              <w:bottom w:val="nil"/>
              <w:right w:val="nil"/>
            </w:tcBorders>
            <w:shd w:val="clear" w:color="auto" w:fill="FFFFFF"/>
          </w:tcPr>
          <w:p w14:paraId="61846BD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BD4" w14:textId="77777777">
        <w:trPr>
          <w:cantSplit/>
        </w:trPr>
        <w:tc>
          <w:tcPr>
            <w:tcW w:w="8084" w:type="dxa"/>
            <w:tcBorders>
              <w:top w:val="nil"/>
              <w:left w:val="nil"/>
              <w:bottom w:val="nil"/>
              <w:right w:val="nil"/>
            </w:tcBorders>
            <w:shd w:val="clear" w:color="auto" w:fill="FFFFFF"/>
          </w:tcPr>
          <w:p w14:paraId="61846BD2"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HYDROCHLOROTHIAZIDE;IRBESARTAN</w:t>
            </w:r>
            <w:proofErr w:type="gramEnd"/>
          </w:p>
        </w:tc>
        <w:tc>
          <w:tcPr>
            <w:tcW w:w="4860" w:type="dxa"/>
            <w:tcBorders>
              <w:top w:val="nil"/>
              <w:left w:val="nil"/>
              <w:bottom w:val="nil"/>
              <w:right w:val="nil"/>
            </w:tcBorders>
            <w:shd w:val="clear" w:color="auto" w:fill="FFFFFF"/>
          </w:tcPr>
          <w:p w14:paraId="61846BD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BD7" w14:textId="77777777">
        <w:trPr>
          <w:cantSplit/>
        </w:trPr>
        <w:tc>
          <w:tcPr>
            <w:tcW w:w="8084" w:type="dxa"/>
            <w:tcBorders>
              <w:top w:val="nil"/>
              <w:left w:val="nil"/>
              <w:bottom w:val="nil"/>
              <w:right w:val="nil"/>
            </w:tcBorders>
            <w:shd w:val="clear" w:color="auto" w:fill="FFFFFF"/>
          </w:tcPr>
          <w:p w14:paraId="61846BD5"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HYDROCHLOROTHIAZIDE;VALSARTAN</w:t>
            </w:r>
            <w:proofErr w:type="gramEnd"/>
          </w:p>
        </w:tc>
        <w:tc>
          <w:tcPr>
            <w:tcW w:w="4860" w:type="dxa"/>
            <w:tcBorders>
              <w:top w:val="nil"/>
              <w:left w:val="nil"/>
              <w:bottom w:val="nil"/>
              <w:right w:val="nil"/>
            </w:tcBorders>
            <w:shd w:val="clear" w:color="auto" w:fill="FFFFFF"/>
          </w:tcPr>
          <w:p w14:paraId="61846BD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BDA" w14:textId="77777777">
        <w:trPr>
          <w:cantSplit/>
        </w:trPr>
        <w:tc>
          <w:tcPr>
            <w:tcW w:w="8084" w:type="dxa"/>
            <w:tcBorders>
              <w:top w:val="nil"/>
              <w:left w:val="nil"/>
              <w:bottom w:val="nil"/>
              <w:right w:val="nil"/>
            </w:tcBorders>
            <w:shd w:val="clear" w:color="auto" w:fill="FFFFFF"/>
          </w:tcPr>
          <w:p w14:paraId="61846BD8" w14:textId="77777777" w:rsidR="003B339B" w:rsidRDefault="001A749B">
            <w:pPr>
              <w:adjustRightInd w:val="0"/>
              <w:ind w:left="200"/>
              <w:rPr>
                <w:rFonts w:ascii="Times New Roman" w:hAnsi="Times New Roman"/>
                <w:color w:val="000000"/>
              </w:rPr>
            </w:pPr>
            <w:r>
              <w:rPr>
                <w:rFonts w:ascii="Times New Roman" w:hAnsi="Times New Roman"/>
                <w:color w:val="000000"/>
              </w:rPr>
              <w:t>BENAZEPRIL HYDROCHLORIDE</w:t>
            </w:r>
          </w:p>
        </w:tc>
        <w:tc>
          <w:tcPr>
            <w:tcW w:w="4860" w:type="dxa"/>
            <w:tcBorders>
              <w:top w:val="nil"/>
              <w:left w:val="nil"/>
              <w:bottom w:val="nil"/>
              <w:right w:val="nil"/>
            </w:tcBorders>
            <w:shd w:val="clear" w:color="auto" w:fill="FFFFFF"/>
          </w:tcPr>
          <w:p w14:paraId="61846B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DD" w14:textId="77777777">
        <w:trPr>
          <w:cantSplit/>
        </w:trPr>
        <w:tc>
          <w:tcPr>
            <w:tcW w:w="8084" w:type="dxa"/>
            <w:tcBorders>
              <w:top w:val="nil"/>
              <w:left w:val="nil"/>
              <w:bottom w:val="nil"/>
              <w:right w:val="nil"/>
            </w:tcBorders>
            <w:shd w:val="clear" w:color="auto" w:fill="FFFFFF"/>
          </w:tcPr>
          <w:p w14:paraId="61846BDB" w14:textId="77777777" w:rsidR="003B339B" w:rsidRDefault="001A749B">
            <w:pPr>
              <w:adjustRightInd w:val="0"/>
              <w:ind w:left="200"/>
              <w:rPr>
                <w:rFonts w:ascii="Times New Roman" w:hAnsi="Times New Roman"/>
                <w:color w:val="000000"/>
              </w:rPr>
            </w:pPr>
            <w:r>
              <w:rPr>
                <w:rFonts w:ascii="Times New Roman" w:hAnsi="Times New Roman"/>
                <w:color w:val="000000"/>
              </w:rPr>
              <w:t>CANDESARTAN CILEXETIL</w:t>
            </w:r>
          </w:p>
        </w:tc>
        <w:tc>
          <w:tcPr>
            <w:tcW w:w="4860" w:type="dxa"/>
            <w:tcBorders>
              <w:top w:val="nil"/>
              <w:left w:val="nil"/>
              <w:bottom w:val="nil"/>
              <w:right w:val="nil"/>
            </w:tcBorders>
            <w:shd w:val="clear" w:color="auto" w:fill="FFFFFF"/>
          </w:tcPr>
          <w:p w14:paraId="61846B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E0" w14:textId="77777777">
        <w:trPr>
          <w:cantSplit/>
        </w:trPr>
        <w:tc>
          <w:tcPr>
            <w:tcW w:w="8084" w:type="dxa"/>
            <w:tcBorders>
              <w:top w:val="nil"/>
              <w:left w:val="nil"/>
              <w:bottom w:val="nil"/>
              <w:right w:val="nil"/>
            </w:tcBorders>
            <w:shd w:val="clear" w:color="auto" w:fill="FFFFFF"/>
          </w:tcPr>
          <w:p w14:paraId="61846BDE"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SACUBITRIL;VALSARTAN</w:t>
            </w:r>
            <w:proofErr w:type="gramEnd"/>
          </w:p>
        </w:tc>
        <w:tc>
          <w:tcPr>
            <w:tcW w:w="4860" w:type="dxa"/>
            <w:tcBorders>
              <w:top w:val="nil"/>
              <w:left w:val="nil"/>
              <w:bottom w:val="nil"/>
              <w:right w:val="nil"/>
            </w:tcBorders>
            <w:shd w:val="clear" w:color="auto" w:fill="FFFFFF"/>
          </w:tcPr>
          <w:p w14:paraId="61846B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E3" w14:textId="77777777">
        <w:trPr>
          <w:cantSplit/>
        </w:trPr>
        <w:tc>
          <w:tcPr>
            <w:tcW w:w="8084" w:type="dxa"/>
            <w:tcBorders>
              <w:top w:val="nil"/>
              <w:left w:val="nil"/>
              <w:bottom w:val="nil"/>
              <w:right w:val="nil"/>
            </w:tcBorders>
            <w:shd w:val="clear" w:color="auto" w:fill="FFFFFF"/>
          </w:tcPr>
          <w:p w14:paraId="61846BE1" w14:textId="77777777" w:rsidR="003B339B" w:rsidRDefault="001A749B">
            <w:pPr>
              <w:adjustRightInd w:val="0"/>
              <w:ind w:left="200"/>
              <w:rPr>
                <w:rFonts w:ascii="Times New Roman" w:hAnsi="Times New Roman"/>
                <w:color w:val="000000"/>
              </w:rPr>
            </w:pPr>
            <w:r>
              <w:rPr>
                <w:rFonts w:ascii="Times New Roman" w:hAnsi="Times New Roman"/>
                <w:color w:val="000000"/>
              </w:rPr>
              <w:t>TELMISARTAN</w:t>
            </w:r>
          </w:p>
        </w:tc>
        <w:tc>
          <w:tcPr>
            <w:tcW w:w="4860" w:type="dxa"/>
            <w:tcBorders>
              <w:top w:val="nil"/>
              <w:left w:val="nil"/>
              <w:bottom w:val="nil"/>
              <w:right w:val="nil"/>
            </w:tcBorders>
            <w:shd w:val="clear" w:color="auto" w:fill="FFFFFF"/>
          </w:tcPr>
          <w:p w14:paraId="61846B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E6" w14:textId="77777777">
        <w:trPr>
          <w:cantSplit/>
        </w:trPr>
        <w:tc>
          <w:tcPr>
            <w:tcW w:w="8084" w:type="dxa"/>
            <w:tcBorders>
              <w:top w:val="nil"/>
              <w:left w:val="nil"/>
              <w:bottom w:val="nil"/>
              <w:right w:val="nil"/>
            </w:tcBorders>
            <w:shd w:val="clear" w:color="auto" w:fill="FFFFFF"/>
          </w:tcPr>
          <w:p w14:paraId="61846BE4" w14:textId="77777777" w:rsidR="003B339B" w:rsidRDefault="001A749B">
            <w:pPr>
              <w:adjustRightInd w:val="0"/>
              <w:ind w:left="200"/>
              <w:rPr>
                <w:rFonts w:ascii="Times New Roman" w:hAnsi="Times New Roman"/>
                <w:color w:val="000000"/>
              </w:rPr>
            </w:pPr>
            <w:r>
              <w:rPr>
                <w:rFonts w:ascii="Times New Roman" w:hAnsi="Times New Roman"/>
                <w:color w:val="000000"/>
              </w:rPr>
              <w:t>VALSARTAN</w:t>
            </w:r>
          </w:p>
        </w:tc>
        <w:tc>
          <w:tcPr>
            <w:tcW w:w="4860" w:type="dxa"/>
            <w:tcBorders>
              <w:top w:val="nil"/>
              <w:left w:val="nil"/>
              <w:bottom w:val="nil"/>
              <w:right w:val="nil"/>
            </w:tcBorders>
            <w:shd w:val="clear" w:color="auto" w:fill="FFFFFF"/>
          </w:tcPr>
          <w:p w14:paraId="61846B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E8" w14:textId="77777777">
        <w:trPr>
          <w:cantSplit/>
        </w:trPr>
        <w:tc>
          <w:tcPr>
            <w:tcW w:w="12944" w:type="dxa"/>
            <w:gridSpan w:val="2"/>
            <w:tcBorders>
              <w:top w:val="nil"/>
              <w:left w:val="nil"/>
              <w:bottom w:val="nil"/>
              <w:right w:val="nil"/>
            </w:tcBorders>
            <w:shd w:val="clear" w:color="auto" w:fill="FFFFFF"/>
          </w:tcPr>
          <w:p w14:paraId="61846BE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EB" w14:textId="77777777">
        <w:trPr>
          <w:cantSplit/>
        </w:trPr>
        <w:tc>
          <w:tcPr>
            <w:tcW w:w="8084" w:type="dxa"/>
            <w:tcBorders>
              <w:top w:val="nil"/>
              <w:left w:val="nil"/>
              <w:bottom w:val="nil"/>
              <w:right w:val="nil"/>
            </w:tcBorders>
            <w:shd w:val="clear" w:color="auto" w:fill="FFFFFF"/>
          </w:tcPr>
          <w:p w14:paraId="61846BE9" w14:textId="77777777" w:rsidR="003B339B" w:rsidRDefault="001A749B">
            <w:pPr>
              <w:adjustRightInd w:val="0"/>
              <w:rPr>
                <w:rFonts w:ascii="Times New Roman" w:hAnsi="Times New Roman"/>
                <w:color w:val="000000"/>
              </w:rPr>
            </w:pPr>
            <w:r>
              <w:rPr>
                <w:rFonts w:ascii="Times New Roman" w:hAnsi="Times New Roman"/>
                <w:color w:val="000000"/>
              </w:rPr>
              <w:t>DIURETICS</w:t>
            </w:r>
          </w:p>
        </w:tc>
        <w:tc>
          <w:tcPr>
            <w:tcW w:w="4860" w:type="dxa"/>
            <w:tcBorders>
              <w:top w:val="nil"/>
              <w:left w:val="nil"/>
              <w:bottom w:val="nil"/>
              <w:right w:val="nil"/>
            </w:tcBorders>
            <w:shd w:val="clear" w:color="auto" w:fill="FFFFFF"/>
          </w:tcPr>
          <w:p w14:paraId="61846BEA"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6BEE" w14:textId="77777777">
        <w:trPr>
          <w:cantSplit/>
        </w:trPr>
        <w:tc>
          <w:tcPr>
            <w:tcW w:w="8084" w:type="dxa"/>
            <w:tcBorders>
              <w:top w:val="nil"/>
              <w:left w:val="nil"/>
              <w:bottom w:val="nil"/>
              <w:right w:val="nil"/>
            </w:tcBorders>
            <w:shd w:val="clear" w:color="auto" w:fill="FFFFFF"/>
          </w:tcPr>
          <w:p w14:paraId="61846BEC" w14:textId="77777777" w:rsidR="003B339B" w:rsidRDefault="001A749B">
            <w:pPr>
              <w:adjustRightInd w:val="0"/>
              <w:ind w:left="200"/>
              <w:rPr>
                <w:rFonts w:ascii="Times New Roman" w:hAnsi="Times New Roman"/>
                <w:color w:val="000000"/>
              </w:rPr>
            </w:pPr>
            <w:r>
              <w:rPr>
                <w:rFonts w:ascii="Times New Roman" w:hAnsi="Times New Roman"/>
                <w:color w:val="000000"/>
              </w:rPr>
              <w:t>SPIRONOLACTONE</w:t>
            </w:r>
          </w:p>
        </w:tc>
        <w:tc>
          <w:tcPr>
            <w:tcW w:w="4860" w:type="dxa"/>
            <w:tcBorders>
              <w:top w:val="nil"/>
              <w:left w:val="nil"/>
              <w:bottom w:val="nil"/>
              <w:right w:val="nil"/>
            </w:tcBorders>
            <w:shd w:val="clear" w:color="auto" w:fill="FFFFFF"/>
          </w:tcPr>
          <w:p w14:paraId="61846BED"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BF1" w14:textId="77777777">
        <w:trPr>
          <w:cantSplit/>
        </w:trPr>
        <w:tc>
          <w:tcPr>
            <w:tcW w:w="8084" w:type="dxa"/>
            <w:tcBorders>
              <w:top w:val="nil"/>
              <w:left w:val="nil"/>
              <w:bottom w:val="nil"/>
              <w:right w:val="nil"/>
            </w:tcBorders>
            <w:shd w:val="clear" w:color="auto" w:fill="FFFFFF"/>
          </w:tcPr>
          <w:p w14:paraId="61846BEF" w14:textId="77777777" w:rsidR="003B339B" w:rsidRDefault="001A749B">
            <w:pPr>
              <w:adjustRightInd w:val="0"/>
              <w:ind w:left="200"/>
              <w:rPr>
                <w:rFonts w:ascii="Times New Roman" w:hAnsi="Times New Roman"/>
                <w:color w:val="000000"/>
              </w:rPr>
            </w:pPr>
            <w:r>
              <w:rPr>
                <w:rFonts w:ascii="Times New Roman" w:hAnsi="Times New Roman"/>
                <w:color w:val="000000"/>
              </w:rPr>
              <w:t>FUROSEMIDE</w:t>
            </w:r>
          </w:p>
        </w:tc>
        <w:tc>
          <w:tcPr>
            <w:tcW w:w="4860" w:type="dxa"/>
            <w:tcBorders>
              <w:top w:val="nil"/>
              <w:left w:val="nil"/>
              <w:bottom w:val="nil"/>
              <w:right w:val="nil"/>
            </w:tcBorders>
            <w:shd w:val="clear" w:color="auto" w:fill="FFFFFF"/>
          </w:tcPr>
          <w:p w14:paraId="61846BF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BF4" w14:textId="77777777">
        <w:trPr>
          <w:cantSplit/>
        </w:trPr>
        <w:tc>
          <w:tcPr>
            <w:tcW w:w="8084" w:type="dxa"/>
            <w:tcBorders>
              <w:top w:val="nil"/>
              <w:left w:val="nil"/>
              <w:bottom w:val="nil"/>
              <w:right w:val="nil"/>
            </w:tcBorders>
            <w:shd w:val="clear" w:color="auto" w:fill="FFFFFF"/>
          </w:tcPr>
          <w:p w14:paraId="61846BF2" w14:textId="77777777" w:rsidR="003B339B" w:rsidRDefault="001A749B">
            <w:pPr>
              <w:adjustRightInd w:val="0"/>
              <w:ind w:left="200"/>
              <w:rPr>
                <w:rFonts w:ascii="Times New Roman" w:hAnsi="Times New Roman"/>
                <w:color w:val="000000"/>
              </w:rPr>
            </w:pPr>
            <w:r>
              <w:rPr>
                <w:rFonts w:ascii="Times New Roman" w:hAnsi="Times New Roman"/>
                <w:color w:val="000000"/>
              </w:rPr>
              <w:t>HYDROCHLOROTHIAZIDE</w:t>
            </w:r>
          </w:p>
        </w:tc>
        <w:tc>
          <w:tcPr>
            <w:tcW w:w="4860" w:type="dxa"/>
            <w:tcBorders>
              <w:top w:val="nil"/>
              <w:left w:val="nil"/>
              <w:bottom w:val="nil"/>
              <w:right w:val="nil"/>
            </w:tcBorders>
            <w:shd w:val="clear" w:color="auto" w:fill="FFFFFF"/>
          </w:tcPr>
          <w:p w14:paraId="61846BF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BF7" w14:textId="77777777">
        <w:trPr>
          <w:cantSplit/>
        </w:trPr>
        <w:tc>
          <w:tcPr>
            <w:tcW w:w="8084" w:type="dxa"/>
            <w:tcBorders>
              <w:top w:val="nil"/>
              <w:left w:val="nil"/>
              <w:bottom w:val="nil"/>
              <w:right w:val="nil"/>
            </w:tcBorders>
            <w:shd w:val="clear" w:color="auto" w:fill="FFFFFF"/>
          </w:tcPr>
          <w:p w14:paraId="61846BF5" w14:textId="77777777" w:rsidR="003B339B" w:rsidRDefault="001A749B">
            <w:pPr>
              <w:adjustRightInd w:val="0"/>
              <w:ind w:left="200"/>
              <w:rPr>
                <w:rFonts w:ascii="Times New Roman" w:hAnsi="Times New Roman"/>
                <w:color w:val="000000"/>
              </w:rPr>
            </w:pPr>
            <w:r>
              <w:rPr>
                <w:rFonts w:ascii="Times New Roman" w:hAnsi="Times New Roman"/>
                <w:color w:val="000000"/>
              </w:rPr>
              <w:t>INDAPAMIDE</w:t>
            </w:r>
          </w:p>
        </w:tc>
        <w:tc>
          <w:tcPr>
            <w:tcW w:w="4860" w:type="dxa"/>
            <w:tcBorders>
              <w:top w:val="nil"/>
              <w:left w:val="nil"/>
              <w:bottom w:val="nil"/>
              <w:right w:val="nil"/>
            </w:tcBorders>
            <w:shd w:val="clear" w:color="auto" w:fill="FFFFFF"/>
          </w:tcPr>
          <w:p w14:paraId="61846BF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BFA" w14:textId="77777777">
        <w:trPr>
          <w:cantSplit/>
        </w:trPr>
        <w:tc>
          <w:tcPr>
            <w:tcW w:w="8084" w:type="dxa"/>
            <w:tcBorders>
              <w:top w:val="nil"/>
              <w:left w:val="nil"/>
              <w:bottom w:val="nil"/>
              <w:right w:val="nil"/>
            </w:tcBorders>
            <w:shd w:val="clear" w:color="auto" w:fill="FFFFFF"/>
          </w:tcPr>
          <w:p w14:paraId="61846BF8" w14:textId="77777777" w:rsidR="003B339B" w:rsidRDefault="001A749B">
            <w:pPr>
              <w:adjustRightInd w:val="0"/>
              <w:ind w:left="200"/>
              <w:rPr>
                <w:rFonts w:ascii="Times New Roman" w:hAnsi="Times New Roman"/>
                <w:color w:val="000000"/>
              </w:rPr>
            </w:pPr>
            <w:r>
              <w:rPr>
                <w:rFonts w:ascii="Times New Roman" w:hAnsi="Times New Roman"/>
                <w:color w:val="000000"/>
              </w:rPr>
              <w:t>BUMETANIDE</w:t>
            </w:r>
          </w:p>
        </w:tc>
        <w:tc>
          <w:tcPr>
            <w:tcW w:w="4860" w:type="dxa"/>
            <w:tcBorders>
              <w:top w:val="nil"/>
              <w:left w:val="nil"/>
              <w:bottom w:val="nil"/>
              <w:right w:val="nil"/>
            </w:tcBorders>
            <w:shd w:val="clear" w:color="auto" w:fill="FFFFFF"/>
          </w:tcPr>
          <w:p w14:paraId="61846BF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BFC" w14:textId="77777777">
        <w:trPr>
          <w:cantSplit/>
        </w:trPr>
        <w:tc>
          <w:tcPr>
            <w:tcW w:w="12944" w:type="dxa"/>
            <w:gridSpan w:val="2"/>
            <w:tcBorders>
              <w:top w:val="nil"/>
              <w:left w:val="nil"/>
              <w:bottom w:val="nil"/>
              <w:right w:val="nil"/>
            </w:tcBorders>
            <w:shd w:val="clear" w:color="auto" w:fill="FFFFFF"/>
          </w:tcPr>
          <w:p w14:paraId="61846BF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BFF" w14:textId="77777777">
        <w:trPr>
          <w:cantSplit/>
        </w:trPr>
        <w:tc>
          <w:tcPr>
            <w:tcW w:w="8084" w:type="dxa"/>
            <w:tcBorders>
              <w:top w:val="nil"/>
              <w:left w:val="nil"/>
              <w:bottom w:val="nil"/>
              <w:right w:val="nil"/>
            </w:tcBorders>
            <w:shd w:val="clear" w:color="auto" w:fill="FFFFFF"/>
          </w:tcPr>
          <w:p w14:paraId="61846BFD" w14:textId="77777777" w:rsidR="003B339B" w:rsidRDefault="001A749B">
            <w:pPr>
              <w:adjustRightInd w:val="0"/>
              <w:rPr>
                <w:rFonts w:ascii="Times New Roman" w:hAnsi="Times New Roman"/>
                <w:color w:val="000000"/>
              </w:rPr>
            </w:pPr>
            <w:r>
              <w:rPr>
                <w:rFonts w:ascii="Times New Roman" w:hAnsi="Times New Roman"/>
                <w:color w:val="000000"/>
              </w:rPr>
              <w:t>VITAMINS</w:t>
            </w:r>
          </w:p>
        </w:tc>
        <w:tc>
          <w:tcPr>
            <w:tcW w:w="4860" w:type="dxa"/>
            <w:tcBorders>
              <w:top w:val="nil"/>
              <w:left w:val="nil"/>
              <w:bottom w:val="nil"/>
              <w:right w:val="nil"/>
            </w:tcBorders>
            <w:shd w:val="clear" w:color="auto" w:fill="FFFFFF"/>
          </w:tcPr>
          <w:p w14:paraId="61846BFE"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6C02" w14:textId="77777777">
        <w:trPr>
          <w:cantSplit/>
        </w:trPr>
        <w:tc>
          <w:tcPr>
            <w:tcW w:w="8084" w:type="dxa"/>
            <w:tcBorders>
              <w:top w:val="nil"/>
              <w:left w:val="nil"/>
              <w:bottom w:val="nil"/>
              <w:right w:val="nil"/>
            </w:tcBorders>
            <w:shd w:val="clear" w:color="auto" w:fill="FFFFFF"/>
          </w:tcPr>
          <w:p w14:paraId="61846C00" w14:textId="77777777" w:rsidR="003B339B" w:rsidRDefault="001A749B">
            <w:pPr>
              <w:adjustRightInd w:val="0"/>
              <w:ind w:left="200"/>
              <w:rPr>
                <w:rFonts w:ascii="Times New Roman" w:hAnsi="Times New Roman"/>
                <w:color w:val="000000"/>
              </w:rPr>
            </w:pPr>
            <w:r>
              <w:rPr>
                <w:rFonts w:ascii="Times New Roman" w:hAnsi="Times New Roman"/>
                <w:color w:val="000000"/>
              </w:rPr>
              <w:t>ASCORBIC ACID</w:t>
            </w:r>
          </w:p>
        </w:tc>
        <w:tc>
          <w:tcPr>
            <w:tcW w:w="4860" w:type="dxa"/>
            <w:tcBorders>
              <w:top w:val="nil"/>
              <w:left w:val="nil"/>
              <w:bottom w:val="nil"/>
              <w:right w:val="nil"/>
            </w:tcBorders>
            <w:shd w:val="clear" w:color="auto" w:fill="FFFFFF"/>
          </w:tcPr>
          <w:p w14:paraId="61846C0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C05" w14:textId="77777777">
        <w:trPr>
          <w:cantSplit/>
        </w:trPr>
        <w:tc>
          <w:tcPr>
            <w:tcW w:w="8084" w:type="dxa"/>
            <w:tcBorders>
              <w:top w:val="nil"/>
              <w:left w:val="nil"/>
              <w:bottom w:val="nil"/>
              <w:right w:val="nil"/>
            </w:tcBorders>
            <w:shd w:val="clear" w:color="auto" w:fill="FFFFFF"/>
          </w:tcPr>
          <w:p w14:paraId="61846C03" w14:textId="77777777" w:rsidR="003B339B" w:rsidRDefault="001A749B">
            <w:pPr>
              <w:adjustRightInd w:val="0"/>
              <w:ind w:left="200"/>
              <w:rPr>
                <w:rFonts w:ascii="Times New Roman" w:hAnsi="Times New Roman"/>
                <w:color w:val="000000"/>
              </w:rPr>
            </w:pPr>
            <w:r>
              <w:rPr>
                <w:rFonts w:ascii="Times New Roman" w:hAnsi="Times New Roman"/>
                <w:color w:val="000000"/>
              </w:rPr>
              <w:t>PYRIDOXINE HYDROCHLORIDE</w:t>
            </w:r>
          </w:p>
        </w:tc>
        <w:tc>
          <w:tcPr>
            <w:tcW w:w="4860" w:type="dxa"/>
            <w:tcBorders>
              <w:top w:val="nil"/>
              <w:left w:val="nil"/>
              <w:bottom w:val="nil"/>
              <w:right w:val="nil"/>
            </w:tcBorders>
            <w:shd w:val="clear" w:color="auto" w:fill="FFFFFF"/>
          </w:tcPr>
          <w:p w14:paraId="61846C0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08" w14:textId="77777777">
        <w:trPr>
          <w:cantSplit/>
        </w:trPr>
        <w:tc>
          <w:tcPr>
            <w:tcW w:w="8084" w:type="dxa"/>
            <w:tcBorders>
              <w:top w:val="nil"/>
              <w:left w:val="nil"/>
              <w:bottom w:val="nil"/>
              <w:right w:val="nil"/>
            </w:tcBorders>
            <w:shd w:val="clear" w:color="auto" w:fill="FFFFFF"/>
          </w:tcPr>
          <w:p w14:paraId="61846C06" w14:textId="77777777" w:rsidR="003B339B" w:rsidRDefault="001A749B">
            <w:pPr>
              <w:adjustRightInd w:val="0"/>
              <w:ind w:left="200"/>
              <w:rPr>
                <w:rFonts w:ascii="Times New Roman" w:hAnsi="Times New Roman"/>
                <w:color w:val="000000"/>
              </w:rPr>
            </w:pPr>
            <w:r>
              <w:rPr>
                <w:rFonts w:ascii="Times New Roman" w:hAnsi="Times New Roman"/>
                <w:color w:val="000000"/>
              </w:rPr>
              <w:t>MULTIVITAMINS WITH MINERALS [UMBRELLA TERM]</w:t>
            </w:r>
          </w:p>
        </w:tc>
        <w:tc>
          <w:tcPr>
            <w:tcW w:w="4860" w:type="dxa"/>
            <w:tcBorders>
              <w:top w:val="nil"/>
              <w:left w:val="nil"/>
              <w:bottom w:val="nil"/>
              <w:right w:val="nil"/>
            </w:tcBorders>
            <w:shd w:val="clear" w:color="auto" w:fill="FFFFFF"/>
          </w:tcPr>
          <w:p w14:paraId="61846C0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0B" w14:textId="77777777">
        <w:trPr>
          <w:cantSplit/>
        </w:trPr>
        <w:tc>
          <w:tcPr>
            <w:tcW w:w="8084" w:type="dxa"/>
            <w:tcBorders>
              <w:top w:val="nil"/>
              <w:left w:val="nil"/>
              <w:bottom w:val="nil"/>
              <w:right w:val="nil"/>
            </w:tcBorders>
            <w:shd w:val="clear" w:color="auto" w:fill="FFFFFF"/>
          </w:tcPr>
          <w:p w14:paraId="61846C09" w14:textId="77777777" w:rsidR="003B339B" w:rsidRDefault="001A749B">
            <w:pPr>
              <w:adjustRightInd w:val="0"/>
              <w:ind w:left="200"/>
              <w:rPr>
                <w:rFonts w:ascii="Times New Roman" w:hAnsi="Times New Roman"/>
                <w:color w:val="000000"/>
              </w:rPr>
            </w:pPr>
            <w:r>
              <w:rPr>
                <w:rFonts w:ascii="Times New Roman" w:hAnsi="Times New Roman"/>
                <w:color w:val="000000"/>
              </w:rPr>
              <w:t>PYRIDOXINE</w:t>
            </w:r>
          </w:p>
        </w:tc>
        <w:tc>
          <w:tcPr>
            <w:tcW w:w="4860" w:type="dxa"/>
            <w:tcBorders>
              <w:top w:val="nil"/>
              <w:left w:val="nil"/>
              <w:bottom w:val="nil"/>
              <w:right w:val="nil"/>
            </w:tcBorders>
            <w:shd w:val="clear" w:color="auto" w:fill="FFFFFF"/>
          </w:tcPr>
          <w:p w14:paraId="61846C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0E" w14:textId="77777777">
        <w:trPr>
          <w:cantSplit/>
        </w:trPr>
        <w:tc>
          <w:tcPr>
            <w:tcW w:w="8084" w:type="dxa"/>
            <w:tcBorders>
              <w:top w:val="nil"/>
              <w:left w:val="nil"/>
              <w:bottom w:val="nil"/>
              <w:right w:val="nil"/>
            </w:tcBorders>
            <w:shd w:val="clear" w:color="auto" w:fill="FFFFFF"/>
          </w:tcPr>
          <w:p w14:paraId="61846C0C"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RIBOFLAVIN</w:t>
            </w:r>
          </w:p>
        </w:tc>
        <w:tc>
          <w:tcPr>
            <w:tcW w:w="4860" w:type="dxa"/>
            <w:tcBorders>
              <w:top w:val="nil"/>
              <w:left w:val="nil"/>
              <w:bottom w:val="nil"/>
              <w:right w:val="nil"/>
            </w:tcBorders>
            <w:shd w:val="clear" w:color="auto" w:fill="FFFFFF"/>
          </w:tcPr>
          <w:p w14:paraId="61846C0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11" w14:textId="77777777">
        <w:trPr>
          <w:cantSplit/>
        </w:trPr>
        <w:tc>
          <w:tcPr>
            <w:tcW w:w="8084" w:type="dxa"/>
            <w:tcBorders>
              <w:top w:val="nil"/>
              <w:left w:val="nil"/>
              <w:bottom w:val="nil"/>
              <w:right w:val="nil"/>
            </w:tcBorders>
            <w:shd w:val="clear" w:color="auto" w:fill="FFFFFF"/>
          </w:tcPr>
          <w:p w14:paraId="61846C0F" w14:textId="77777777" w:rsidR="003B339B" w:rsidRDefault="001A749B">
            <w:pPr>
              <w:adjustRightInd w:val="0"/>
              <w:ind w:left="200"/>
              <w:rPr>
                <w:rFonts w:ascii="Times New Roman" w:hAnsi="Times New Roman"/>
                <w:color w:val="000000"/>
              </w:rPr>
            </w:pPr>
            <w:r>
              <w:rPr>
                <w:rFonts w:ascii="Times New Roman" w:hAnsi="Times New Roman"/>
                <w:color w:val="000000"/>
              </w:rPr>
              <w:t>THIAMINE</w:t>
            </w:r>
          </w:p>
        </w:tc>
        <w:tc>
          <w:tcPr>
            <w:tcW w:w="4860" w:type="dxa"/>
            <w:tcBorders>
              <w:top w:val="nil"/>
              <w:left w:val="nil"/>
              <w:bottom w:val="nil"/>
              <w:right w:val="nil"/>
            </w:tcBorders>
            <w:shd w:val="clear" w:color="auto" w:fill="FFFFFF"/>
          </w:tcPr>
          <w:p w14:paraId="61846C1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14" w14:textId="77777777">
        <w:trPr>
          <w:cantSplit/>
        </w:trPr>
        <w:tc>
          <w:tcPr>
            <w:tcW w:w="8084" w:type="dxa"/>
            <w:tcBorders>
              <w:top w:val="nil"/>
              <w:left w:val="nil"/>
              <w:bottom w:val="nil"/>
              <w:right w:val="nil"/>
            </w:tcBorders>
            <w:shd w:val="clear" w:color="auto" w:fill="FFFFFF"/>
          </w:tcPr>
          <w:p w14:paraId="61846C12" w14:textId="77777777" w:rsidR="003B339B" w:rsidRDefault="001A749B">
            <w:pPr>
              <w:adjustRightInd w:val="0"/>
              <w:ind w:left="200"/>
              <w:rPr>
                <w:rFonts w:ascii="Times New Roman" w:hAnsi="Times New Roman"/>
                <w:color w:val="000000"/>
              </w:rPr>
            </w:pPr>
            <w:r>
              <w:rPr>
                <w:rFonts w:ascii="Times New Roman" w:hAnsi="Times New Roman"/>
                <w:color w:val="000000"/>
              </w:rPr>
              <w:t>THIAMINE HYDROCHLORIDE</w:t>
            </w:r>
          </w:p>
        </w:tc>
        <w:tc>
          <w:tcPr>
            <w:tcW w:w="4860" w:type="dxa"/>
            <w:tcBorders>
              <w:top w:val="nil"/>
              <w:left w:val="nil"/>
              <w:bottom w:val="nil"/>
              <w:right w:val="nil"/>
            </w:tcBorders>
            <w:shd w:val="clear" w:color="auto" w:fill="FFFFFF"/>
          </w:tcPr>
          <w:p w14:paraId="61846C1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17" w14:textId="77777777">
        <w:trPr>
          <w:cantSplit/>
        </w:trPr>
        <w:tc>
          <w:tcPr>
            <w:tcW w:w="8084" w:type="dxa"/>
            <w:tcBorders>
              <w:top w:val="nil"/>
              <w:left w:val="nil"/>
              <w:bottom w:val="nil"/>
              <w:right w:val="nil"/>
            </w:tcBorders>
            <w:shd w:val="clear" w:color="auto" w:fill="FFFFFF"/>
          </w:tcPr>
          <w:p w14:paraId="61846C15" w14:textId="77777777" w:rsidR="003B339B" w:rsidRDefault="001A749B">
            <w:pPr>
              <w:adjustRightInd w:val="0"/>
              <w:ind w:left="200"/>
              <w:rPr>
                <w:rFonts w:ascii="Times New Roman" w:hAnsi="Times New Roman"/>
                <w:color w:val="000000"/>
              </w:rPr>
            </w:pPr>
            <w:r>
              <w:rPr>
                <w:rFonts w:ascii="Times New Roman" w:hAnsi="Times New Roman"/>
                <w:color w:val="000000"/>
              </w:rPr>
              <w:t>TOCOPHEROL</w:t>
            </w:r>
          </w:p>
        </w:tc>
        <w:tc>
          <w:tcPr>
            <w:tcW w:w="4860" w:type="dxa"/>
            <w:tcBorders>
              <w:top w:val="nil"/>
              <w:left w:val="nil"/>
              <w:bottom w:val="nil"/>
              <w:right w:val="nil"/>
            </w:tcBorders>
            <w:shd w:val="clear" w:color="auto" w:fill="FFFFFF"/>
          </w:tcPr>
          <w:p w14:paraId="61846C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1A" w14:textId="77777777">
        <w:trPr>
          <w:cantSplit/>
        </w:trPr>
        <w:tc>
          <w:tcPr>
            <w:tcW w:w="8084" w:type="dxa"/>
            <w:tcBorders>
              <w:top w:val="nil"/>
              <w:left w:val="nil"/>
              <w:bottom w:val="nil"/>
              <w:right w:val="nil"/>
            </w:tcBorders>
            <w:shd w:val="clear" w:color="auto" w:fill="FFFFFF"/>
          </w:tcPr>
          <w:p w14:paraId="61846C18" w14:textId="77777777" w:rsidR="003B339B" w:rsidRDefault="001A749B">
            <w:pPr>
              <w:adjustRightInd w:val="0"/>
              <w:ind w:left="200"/>
              <w:rPr>
                <w:rFonts w:ascii="Times New Roman" w:hAnsi="Times New Roman"/>
                <w:color w:val="000000"/>
              </w:rPr>
            </w:pPr>
            <w:r>
              <w:rPr>
                <w:rFonts w:ascii="Times New Roman" w:hAnsi="Times New Roman"/>
                <w:color w:val="000000"/>
              </w:rPr>
              <w:t>VITAMIN B NOS</w:t>
            </w:r>
          </w:p>
        </w:tc>
        <w:tc>
          <w:tcPr>
            <w:tcW w:w="4860" w:type="dxa"/>
            <w:tcBorders>
              <w:top w:val="nil"/>
              <w:left w:val="nil"/>
              <w:bottom w:val="nil"/>
              <w:right w:val="nil"/>
            </w:tcBorders>
            <w:shd w:val="clear" w:color="auto" w:fill="FFFFFF"/>
          </w:tcPr>
          <w:p w14:paraId="61846C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1D" w14:textId="77777777">
        <w:trPr>
          <w:cantSplit/>
        </w:trPr>
        <w:tc>
          <w:tcPr>
            <w:tcW w:w="8084" w:type="dxa"/>
            <w:tcBorders>
              <w:top w:val="nil"/>
              <w:left w:val="nil"/>
              <w:bottom w:val="nil"/>
              <w:right w:val="nil"/>
            </w:tcBorders>
            <w:shd w:val="clear" w:color="auto" w:fill="FFFFFF"/>
          </w:tcPr>
          <w:p w14:paraId="61846C1B" w14:textId="77777777" w:rsidR="003B339B" w:rsidRDefault="001A749B">
            <w:pPr>
              <w:adjustRightInd w:val="0"/>
              <w:ind w:left="200"/>
              <w:rPr>
                <w:rFonts w:ascii="Times New Roman" w:hAnsi="Times New Roman"/>
                <w:color w:val="000000"/>
              </w:rPr>
            </w:pPr>
            <w:r>
              <w:rPr>
                <w:rFonts w:ascii="Times New Roman" w:hAnsi="Times New Roman"/>
                <w:color w:val="000000"/>
              </w:rPr>
              <w:t>VITAMIN D NOS</w:t>
            </w:r>
          </w:p>
        </w:tc>
        <w:tc>
          <w:tcPr>
            <w:tcW w:w="4860" w:type="dxa"/>
            <w:tcBorders>
              <w:top w:val="nil"/>
              <w:left w:val="nil"/>
              <w:bottom w:val="nil"/>
              <w:right w:val="nil"/>
            </w:tcBorders>
            <w:shd w:val="clear" w:color="auto" w:fill="FFFFFF"/>
          </w:tcPr>
          <w:p w14:paraId="61846C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20" w14:textId="77777777">
        <w:trPr>
          <w:cantSplit/>
        </w:trPr>
        <w:tc>
          <w:tcPr>
            <w:tcW w:w="8084" w:type="dxa"/>
            <w:tcBorders>
              <w:top w:val="nil"/>
              <w:left w:val="nil"/>
              <w:bottom w:val="nil"/>
              <w:right w:val="nil"/>
            </w:tcBorders>
            <w:shd w:val="clear" w:color="auto" w:fill="FFFFFF"/>
          </w:tcPr>
          <w:p w14:paraId="61846C1E" w14:textId="77777777" w:rsidR="003B339B" w:rsidRDefault="001A749B">
            <w:pPr>
              <w:adjustRightInd w:val="0"/>
              <w:ind w:left="200"/>
              <w:rPr>
                <w:rFonts w:ascii="Times New Roman" w:hAnsi="Times New Roman"/>
                <w:color w:val="000000"/>
              </w:rPr>
            </w:pPr>
            <w:r>
              <w:rPr>
                <w:rFonts w:ascii="Times New Roman" w:hAnsi="Times New Roman"/>
                <w:color w:val="000000"/>
              </w:rPr>
              <w:t>VITAMINS NOS</w:t>
            </w:r>
          </w:p>
        </w:tc>
        <w:tc>
          <w:tcPr>
            <w:tcW w:w="4860" w:type="dxa"/>
            <w:tcBorders>
              <w:top w:val="nil"/>
              <w:left w:val="nil"/>
              <w:bottom w:val="nil"/>
              <w:right w:val="nil"/>
            </w:tcBorders>
            <w:shd w:val="clear" w:color="auto" w:fill="FFFFFF"/>
          </w:tcPr>
          <w:p w14:paraId="61846C1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22" w14:textId="77777777">
        <w:trPr>
          <w:cantSplit/>
        </w:trPr>
        <w:tc>
          <w:tcPr>
            <w:tcW w:w="12944" w:type="dxa"/>
            <w:gridSpan w:val="2"/>
            <w:tcBorders>
              <w:top w:val="nil"/>
              <w:left w:val="nil"/>
              <w:bottom w:val="nil"/>
              <w:right w:val="nil"/>
            </w:tcBorders>
            <w:shd w:val="clear" w:color="auto" w:fill="FFFFFF"/>
          </w:tcPr>
          <w:p w14:paraId="61846C2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25" w14:textId="77777777">
        <w:trPr>
          <w:cantSplit/>
        </w:trPr>
        <w:tc>
          <w:tcPr>
            <w:tcW w:w="8084" w:type="dxa"/>
            <w:tcBorders>
              <w:top w:val="nil"/>
              <w:left w:val="nil"/>
              <w:bottom w:val="nil"/>
              <w:right w:val="nil"/>
            </w:tcBorders>
            <w:shd w:val="clear" w:color="auto" w:fill="FFFFFF"/>
          </w:tcPr>
          <w:p w14:paraId="61846C23" w14:textId="77777777" w:rsidR="003B339B" w:rsidRDefault="001A749B">
            <w:pPr>
              <w:adjustRightInd w:val="0"/>
              <w:rPr>
                <w:rFonts w:ascii="Times New Roman" w:hAnsi="Times New Roman"/>
                <w:color w:val="000000"/>
              </w:rPr>
            </w:pPr>
            <w:r>
              <w:rPr>
                <w:rFonts w:ascii="Times New Roman" w:hAnsi="Times New Roman"/>
                <w:color w:val="000000"/>
              </w:rPr>
              <w:t>COUGH AND COLD PREPARATIONS</w:t>
            </w:r>
          </w:p>
        </w:tc>
        <w:tc>
          <w:tcPr>
            <w:tcW w:w="4860" w:type="dxa"/>
            <w:tcBorders>
              <w:top w:val="nil"/>
              <w:left w:val="nil"/>
              <w:bottom w:val="nil"/>
              <w:right w:val="nil"/>
            </w:tcBorders>
            <w:shd w:val="clear" w:color="auto" w:fill="FFFFFF"/>
          </w:tcPr>
          <w:p w14:paraId="61846C24"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6C28" w14:textId="77777777">
        <w:trPr>
          <w:cantSplit/>
        </w:trPr>
        <w:tc>
          <w:tcPr>
            <w:tcW w:w="8084" w:type="dxa"/>
            <w:tcBorders>
              <w:top w:val="nil"/>
              <w:left w:val="nil"/>
              <w:bottom w:val="nil"/>
              <w:right w:val="nil"/>
            </w:tcBorders>
            <w:shd w:val="clear" w:color="auto" w:fill="FFFFFF"/>
          </w:tcPr>
          <w:p w14:paraId="61846C26" w14:textId="77777777" w:rsidR="003B339B" w:rsidRDefault="001A749B">
            <w:pPr>
              <w:adjustRightInd w:val="0"/>
              <w:ind w:left="200"/>
              <w:rPr>
                <w:rFonts w:ascii="Times New Roman" w:hAnsi="Times New Roman"/>
                <w:color w:val="000000"/>
              </w:rPr>
            </w:pPr>
            <w:r>
              <w:rPr>
                <w:rFonts w:ascii="Times New Roman" w:hAnsi="Times New Roman"/>
                <w:color w:val="000000"/>
              </w:rPr>
              <w:t>AMBROXOL HYDROCHLORIDE</w:t>
            </w:r>
          </w:p>
        </w:tc>
        <w:tc>
          <w:tcPr>
            <w:tcW w:w="4860" w:type="dxa"/>
            <w:tcBorders>
              <w:top w:val="nil"/>
              <w:left w:val="nil"/>
              <w:bottom w:val="nil"/>
              <w:right w:val="nil"/>
            </w:tcBorders>
            <w:shd w:val="clear" w:color="auto" w:fill="FFFFFF"/>
          </w:tcPr>
          <w:p w14:paraId="61846C2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C2B" w14:textId="77777777">
        <w:trPr>
          <w:cantSplit/>
        </w:trPr>
        <w:tc>
          <w:tcPr>
            <w:tcW w:w="8084" w:type="dxa"/>
            <w:tcBorders>
              <w:top w:val="nil"/>
              <w:left w:val="nil"/>
              <w:bottom w:val="nil"/>
              <w:right w:val="nil"/>
            </w:tcBorders>
            <w:shd w:val="clear" w:color="auto" w:fill="FFFFFF"/>
          </w:tcPr>
          <w:p w14:paraId="61846C29" w14:textId="77777777" w:rsidR="003B339B" w:rsidRDefault="001A749B">
            <w:pPr>
              <w:adjustRightInd w:val="0"/>
              <w:ind w:left="200"/>
              <w:rPr>
                <w:rFonts w:ascii="Times New Roman" w:hAnsi="Times New Roman"/>
                <w:color w:val="000000"/>
              </w:rPr>
            </w:pPr>
            <w:r>
              <w:rPr>
                <w:rFonts w:ascii="Times New Roman" w:hAnsi="Times New Roman"/>
                <w:color w:val="000000"/>
              </w:rPr>
              <w:t>ACETYLCYSTEINE</w:t>
            </w:r>
          </w:p>
        </w:tc>
        <w:tc>
          <w:tcPr>
            <w:tcW w:w="4860" w:type="dxa"/>
            <w:tcBorders>
              <w:top w:val="nil"/>
              <w:left w:val="nil"/>
              <w:bottom w:val="nil"/>
              <w:right w:val="nil"/>
            </w:tcBorders>
            <w:shd w:val="clear" w:color="auto" w:fill="FFFFFF"/>
          </w:tcPr>
          <w:p w14:paraId="61846C2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C2E" w14:textId="77777777">
        <w:trPr>
          <w:cantSplit/>
        </w:trPr>
        <w:tc>
          <w:tcPr>
            <w:tcW w:w="8084" w:type="dxa"/>
            <w:tcBorders>
              <w:top w:val="nil"/>
              <w:left w:val="nil"/>
              <w:bottom w:val="nil"/>
              <w:right w:val="nil"/>
            </w:tcBorders>
            <w:shd w:val="clear" w:color="auto" w:fill="FFFFFF"/>
          </w:tcPr>
          <w:p w14:paraId="61846C2C" w14:textId="77777777" w:rsidR="003B339B" w:rsidRDefault="001A749B">
            <w:pPr>
              <w:adjustRightInd w:val="0"/>
              <w:ind w:left="200"/>
              <w:rPr>
                <w:rFonts w:ascii="Times New Roman" w:hAnsi="Times New Roman"/>
                <w:color w:val="000000"/>
              </w:rPr>
            </w:pPr>
            <w:r>
              <w:rPr>
                <w:rFonts w:ascii="Times New Roman" w:hAnsi="Times New Roman"/>
                <w:color w:val="000000"/>
              </w:rPr>
              <w:t>BROMHEXINE HYDROCHLORIDE</w:t>
            </w:r>
          </w:p>
        </w:tc>
        <w:tc>
          <w:tcPr>
            <w:tcW w:w="4860" w:type="dxa"/>
            <w:tcBorders>
              <w:top w:val="nil"/>
              <w:left w:val="nil"/>
              <w:bottom w:val="nil"/>
              <w:right w:val="nil"/>
            </w:tcBorders>
            <w:shd w:val="clear" w:color="auto" w:fill="FFFFFF"/>
          </w:tcPr>
          <w:p w14:paraId="61846C2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31" w14:textId="77777777">
        <w:trPr>
          <w:cantSplit/>
        </w:trPr>
        <w:tc>
          <w:tcPr>
            <w:tcW w:w="8084" w:type="dxa"/>
            <w:tcBorders>
              <w:top w:val="nil"/>
              <w:left w:val="nil"/>
              <w:bottom w:val="nil"/>
              <w:right w:val="nil"/>
            </w:tcBorders>
            <w:shd w:val="clear" w:color="auto" w:fill="FFFFFF"/>
          </w:tcPr>
          <w:p w14:paraId="61846C2F" w14:textId="77777777" w:rsidR="003B339B" w:rsidRDefault="001A749B">
            <w:pPr>
              <w:adjustRightInd w:val="0"/>
              <w:ind w:left="200"/>
              <w:rPr>
                <w:rFonts w:ascii="Times New Roman" w:hAnsi="Times New Roman"/>
                <w:color w:val="000000"/>
              </w:rPr>
            </w:pPr>
            <w:r>
              <w:rPr>
                <w:rFonts w:ascii="Times New Roman" w:hAnsi="Times New Roman"/>
                <w:color w:val="000000"/>
              </w:rPr>
              <w:t>BROMHEXINE</w:t>
            </w:r>
          </w:p>
        </w:tc>
        <w:tc>
          <w:tcPr>
            <w:tcW w:w="4860" w:type="dxa"/>
            <w:tcBorders>
              <w:top w:val="nil"/>
              <w:left w:val="nil"/>
              <w:bottom w:val="nil"/>
              <w:right w:val="nil"/>
            </w:tcBorders>
            <w:shd w:val="clear" w:color="auto" w:fill="FFFFFF"/>
          </w:tcPr>
          <w:p w14:paraId="61846C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34" w14:textId="77777777">
        <w:trPr>
          <w:cantSplit/>
        </w:trPr>
        <w:tc>
          <w:tcPr>
            <w:tcW w:w="8084" w:type="dxa"/>
            <w:tcBorders>
              <w:top w:val="nil"/>
              <w:left w:val="nil"/>
              <w:bottom w:val="nil"/>
              <w:right w:val="nil"/>
            </w:tcBorders>
            <w:shd w:val="clear" w:color="auto" w:fill="FFFFFF"/>
          </w:tcPr>
          <w:p w14:paraId="61846C32" w14:textId="77777777" w:rsidR="003B339B" w:rsidRDefault="001A749B">
            <w:pPr>
              <w:adjustRightInd w:val="0"/>
              <w:ind w:left="200"/>
              <w:rPr>
                <w:rFonts w:ascii="Times New Roman" w:hAnsi="Times New Roman"/>
                <w:color w:val="000000"/>
              </w:rPr>
            </w:pPr>
            <w:r>
              <w:rPr>
                <w:rFonts w:ascii="Times New Roman" w:hAnsi="Times New Roman"/>
                <w:color w:val="000000"/>
              </w:rPr>
              <w:t>CARBOCISTEINE</w:t>
            </w:r>
          </w:p>
        </w:tc>
        <w:tc>
          <w:tcPr>
            <w:tcW w:w="4860" w:type="dxa"/>
            <w:tcBorders>
              <w:top w:val="nil"/>
              <w:left w:val="nil"/>
              <w:bottom w:val="nil"/>
              <w:right w:val="nil"/>
            </w:tcBorders>
            <w:shd w:val="clear" w:color="auto" w:fill="FFFFFF"/>
          </w:tcPr>
          <w:p w14:paraId="61846C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37" w14:textId="77777777">
        <w:trPr>
          <w:cantSplit/>
        </w:trPr>
        <w:tc>
          <w:tcPr>
            <w:tcW w:w="8084" w:type="dxa"/>
            <w:tcBorders>
              <w:top w:val="nil"/>
              <w:left w:val="nil"/>
              <w:bottom w:val="nil"/>
              <w:right w:val="nil"/>
            </w:tcBorders>
            <w:shd w:val="clear" w:color="auto" w:fill="FFFFFF"/>
          </w:tcPr>
          <w:p w14:paraId="61846C35"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CHRYSANTHEMUM X MORIFOLIUM </w:t>
            </w:r>
            <w:proofErr w:type="gramStart"/>
            <w:r>
              <w:rPr>
                <w:rFonts w:ascii="Times New Roman" w:hAnsi="Times New Roman"/>
                <w:color w:val="000000"/>
              </w:rPr>
              <w:t>FLOWER;FORSYTHIA</w:t>
            </w:r>
            <w:proofErr w:type="gramEnd"/>
            <w:r>
              <w:rPr>
                <w:rFonts w:ascii="Times New Roman" w:hAnsi="Times New Roman"/>
                <w:color w:val="000000"/>
              </w:rPr>
              <w:t xml:space="preserve"> SUSPENSA FRUIT;GLYCYRRHIZA SPP. ROOT WITH RHIZOME;HOUTTUYNIA CORDATA HERB;MENTHA CANADENSIS HERB;MORUS ALBA LEAF;PERILLA FRUTESCENS LEAF;PHRAGMITES COMMUNISRHIZOME;PLATYCODON GRANDIFLORUS ROOT;PRUNUS SPP. SEED;SCHIZONEPETA TENUIFOLIA HERB</w:t>
            </w:r>
          </w:p>
        </w:tc>
        <w:tc>
          <w:tcPr>
            <w:tcW w:w="4860" w:type="dxa"/>
            <w:tcBorders>
              <w:top w:val="nil"/>
              <w:left w:val="nil"/>
              <w:bottom w:val="nil"/>
              <w:right w:val="nil"/>
            </w:tcBorders>
            <w:shd w:val="clear" w:color="auto" w:fill="FFFFFF"/>
          </w:tcPr>
          <w:p w14:paraId="61846C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3A" w14:textId="77777777">
        <w:trPr>
          <w:cantSplit/>
        </w:trPr>
        <w:tc>
          <w:tcPr>
            <w:tcW w:w="8084" w:type="dxa"/>
            <w:tcBorders>
              <w:top w:val="nil"/>
              <w:left w:val="nil"/>
              <w:bottom w:val="nil"/>
              <w:right w:val="nil"/>
            </w:tcBorders>
            <w:shd w:val="clear" w:color="auto" w:fill="FFFFFF"/>
          </w:tcPr>
          <w:p w14:paraId="61846C38" w14:textId="77777777" w:rsidR="003B339B" w:rsidRDefault="001A749B">
            <w:pPr>
              <w:adjustRightInd w:val="0"/>
              <w:ind w:left="200"/>
              <w:rPr>
                <w:rFonts w:ascii="Times New Roman" w:hAnsi="Times New Roman"/>
                <w:color w:val="000000"/>
              </w:rPr>
            </w:pPr>
            <w:r>
              <w:rPr>
                <w:rFonts w:ascii="Times New Roman" w:hAnsi="Times New Roman"/>
                <w:color w:val="000000"/>
              </w:rPr>
              <w:t>CHYMOTRYPSIN</w:t>
            </w:r>
          </w:p>
        </w:tc>
        <w:tc>
          <w:tcPr>
            <w:tcW w:w="4860" w:type="dxa"/>
            <w:tcBorders>
              <w:top w:val="nil"/>
              <w:left w:val="nil"/>
              <w:bottom w:val="nil"/>
              <w:right w:val="nil"/>
            </w:tcBorders>
            <w:shd w:val="clear" w:color="auto" w:fill="FFFFFF"/>
          </w:tcPr>
          <w:p w14:paraId="61846C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3D" w14:textId="77777777">
        <w:trPr>
          <w:cantSplit/>
        </w:trPr>
        <w:tc>
          <w:tcPr>
            <w:tcW w:w="8084" w:type="dxa"/>
            <w:tcBorders>
              <w:top w:val="nil"/>
              <w:left w:val="nil"/>
              <w:bottom w:val="nil"/>
              <w:right w:val="nil"/>
            </w:tcBorders>
            <w:shd w:val="clear" w:color="auto" w:fill="FFFFFF"/>
          </w:tcPr>
          <w:p w14:paraId="61846C3B"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CINEOLE;DIPENTEN</w:t>
            </w:r>
            <w:proofErr w:type="gramEnd"/>
            <w:r>
              <w:rPr>
                <w:rFonts w:ascii="Times New Roman" w:hAnsi="Times New Roman"/>
                <w:color w:val="000000"/>
              </w:rPr>
              <w:t>;PINENE</w:t>
            </w:r>
          </w:p>
        </w:tc>
        <w:tc>
          <w:tcPr>
            <w:tcW w:w="4860" w:type="dxa"/>
            <w:tcBorders>
              <w:top w:val="nil"/>
              <w:left w:val="nil"/>
              <w:bottom w:val="nil"/>
              <w:right w:val="nil"/>
            </w:tcBorders>
            <w:shd w:val="clear" w:color="auto" w:fill="FFFFFF"/>
          </w:tcPr>
          <w:p w14:paraId="61846C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40" w14:textId="77777777">
        <w:trPr>
          <w:cantSplit/>
        </w:trPr>
        <w:tc>
          <w:tcPr>
            <w:tcW w:w="8084" w:type="dxa"/>
            <w:tcBorders>
              <w:top w:val="nil"/>
              <w:left w:val="nil"/>
              <w:bottom w:val="nil"/>
              <w:right w:val="nil"/>
            </w:tcBorders>
            <w:shd w:val="clear" w:color="auto" w:fill="FFFFFF"/>
          </w:tcPr>
          <w:p w14:paraId="61846C3E" w14:textId="77777777" w:rsidR="003B339B" w:rsidRDefault="001A749B">
            <w:pPr>
              <w:adjustRightInd w:val="0"/>
              <w:ind w:left="200"/>
              <w:rPr>
                <w:rFonts w:ascii="Times New Roman" w:hAnsi="Times New Roman"/>
                <w:color w:val="000000"/>
              </w:rPr>
            </w:pPr>
            <w:r>
              <w:rPr>
                <w:rFonts w:ascii="Times New Roman" w:hAnsi="Times New Roman"/>
                <w:color w:val="000000"/>
              </w:rPr>
              <w:t>DEXTROMETHORPHAN HYDROBROMIDE</w:t>
            </w:r>
          </w:p>
        </w:tc>
        <w:tc>
          <w:tcPr>
            <w:tcW w:w="4860" w:type="dxa"/>
            <w:tcBorders>
              <w:top w:val="nil"/>
              <w:left w:val="nil"/>
              <w:bottom w:val="nil"/>
              <w:right w:val="nil"/>
            </w:tcBorders>
            <w:shd w:val="clear" w:color="auto" w:fill="FFFFFF"/>
          </w:tcPr>
          <w:p w14:paraId="61846C3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43" w14:textId="77777777">
        <w:trPr>
          <w:cantSplit/>
        </w:trPr>
        <w:tc>
          <w:tcPr>
            <w:tcW w:w="8084" w:type="dxa"/>
            <w:tcBorders>
              <w:top w:val="nil"/>
              <w:left w:val="nil"/>
              <w:bottom w:val="nil"/>
              <w:right w:val="nil"/>
            </w:tcBorders>
            <w:shd w:val="clear" w:color="auto" w:fill="FFFFFF"/>
          </w:tcPr>
          <w:p w14:paraId="61846C41" w14:textId="77777777" w:rsidR="003B339B" w:rsidRDefault="001A749B">
            <w:pPr>
              <w:adjustRightInd w:val="0"/>
              <w:ind w:left="200"/>
              <w:rPr>
                <w:rFonts w:ascii="Times New Roman" w:hAnsi="Times New Roman"/>
                <w:color w:val="000000"/>
              </w:rPr>
            </w:pPr>
            <w:r>
              <w:rPr>
                <w:rFonts w:ascii="Times New Roman" w:hAnsi="Times New Roman"/>
                <w:color w:val="000000"/>
              </w:rPr>
              <w:t>HERBAL EXPECTORANTS AND EMOLLIENTS</w:t>
            </w:r>
          </w:p>
        </w:tc>
        <w:tc>
          <w:tcPr>
            <w:tcW w:w="4860" w:type="dxa"/>
            <w:tcBorders>
              <w:top w:val="nil"/>
              <w:left w:val="nil"/>
              <w:bottom w:val="nil"/>
              <w:right w:val="nil"/>
            </w:tcBorders>
            <w:shd w:val="clear" w:color="auto" w:fill="FFFFFF"/>
          </w:tcPr>
          <w:p w14:paraId="61846C4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45" w14:textId="77777777">
        <w:trPr>
          <w:cantSplit/>
        </w:trPr>
        <w:tc>
          <w:tcPr>
            <w:tcW w:w="12944" w:type="dxa"/>
            <w:gridSpan w:val="2"/>
            <w:tcBorders>
              <w:top w:val="nil"/>
              <w:left w:val="nil"/>
              <w:bottom w:val="nil"/>
              <w:right w:val="nil"/>
            </w:tcBorders>
            <w:shd w:val="clear" w:color="auto" w:fill="FFFFFF"/>
          </w:tcPr>
          <w:p w14:paraId="61846C4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48" w14:textId="77777777">
        <w:trPr>
          <w:cantSplit/>
        </w:trPr>
        <w:tc>
          <w:tcPr>
            <w:tcW w:w="8084" w:type="dxa"/>
            <w:tcBorders>
              <w:top w:val="nil"/>
              <w:left w:val="nil"/>
              <w:bottom w:val="nil"/>
              <w:right w:val="nil"/>
            </w:tcBorders>
            <w:shd w:val="clear" w:color="auto" w:fill="FFFFFF"/>
          </w:tcPr>
          <w:p w14:paraId="61846C46" w14:textId="77777777" w:rsidR="003B339B" w:rsidRDefault="001A749B">
            <w:pPr>
              <w:adjustRightInd w:val="0"/>
              <w:rPr>
                <w:rFonts w:ascii="Times New Roman" w:hAnsi="Times New Roman"/>
                <w:color w:val="000000"/>
              </w:rPr>
            </w:pPr>
            <w:r>
              <w:rPr>
                <w:rFonts w:ascii="Times New Roman" w:hAnsi="Times New Roman"/>
                <w:color w:val="000000"/>
              </w:rPr>
              <w:t>ANTITHROMBOTIC AGENTS</w:t>
            </w:r>
          </w:p>
        </w:tc>
        <w:tc>
          <w:tcPr>
            <w:tcW w:w="4860" w:type="dxa"/>
            <w:tcBorders>
              <w:top w:val="nil"/>
              <w:left w:val="nil"/>
              <w:bottom w:val="nil"/>
              <w:right w:val="nil"/>
            </w:tcBorders>
            <w:shd w:val="clear" w:color="auto" w:fill="FFFFFF"/>
          </w:tcPr>
          <w:p w14:paraId="61846C47"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6C4B" w14:textId="77777777">
        <w:trPr>
          <w:cantSplit/>
        </w:trPr>
        <w:tc>
          <w:tcPr>
            <w:tcW w:w="8084" w:type="dxa"/>
            <w:tcBorders>
              <w:top w:val="nil"/>
              <w:left w:val="nil"/>
              <w:bottom w:val="nil"/>
              <w:right w:val="nil"/>
            </w:tcBorders>
            <w:shd w:val="clear" w:color="auto" w:fill="FFFFFF"/>
          </w:tcPr>
          <w:p w14:paraId="61846C49" w14:textId="77777777" w:rsidR="003B339B" w:rsidRDefault="001A749B">
            <w:pPr>
              <w:adjustRightInd w:val="0"/>
              <w:ind w:left="200"/>
              <w:rPr>
                <w:rFonts w:ascii="Times New Roman" w:hAnsi="Times New Roman"/>
                <w:color w:val="000000"/>
              </w:rPr>
            </w:pPr>
            <w:r>
              <w:rPr>
                <w:rFonts w:ascii="Times New Roman" w:hAnsi="Times New Roman"/>
                <w:color w:val="000000"/>
              </w:rPr>
              <w:t>RIVAROXABAN</w:t>
            </w:r>
          </w:p>
        </w:tc>
        <w:tc>
          <w:tcPr>
            <w:tcW w:w="4860" w:type="dxa"/>
            <w:tcBorders>
              <w:top w:val="nil"/>
              <w:left w:val="nil"/>
              <w:bottom w:val="nil"/>
              <w:right w:val="nil"/>
            </w:tcBorders>
            <w:shd w:val="clear" w:color="auto" w:fill="FFFFFF"/>
          </w:tcPr>
          <w:p w14:paraId="61846C4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C4E" w14:textId="77777777">
        <w:trPr>
          <w:cantSplit/>
        </w:trPr>
        <w:tc>
          <w:tcPr>
            <w:tcW w:w="8084" w:type="dxa"/>
            <w:tcBorders>
              <w:top w:val="nil"/>
              <w:left w:val="nil"/>
              <w:bottom w:val="nil"/>
              <w:right w:val="nil"/>
            </w:tcBorders>
            <w:shd w:val="clear" w:color="auto" w:fill="FFFFFF"/>
          </w:tcPr>
          <w:p w14:paraId="61846C4C" w14:textId="77777777" w:rsidR="003B339B" w:rsidRDefault="001A749B">
            <w:pPr>
              <w:adjustRightInd w:val="0"/>
              <w:ind w:left="200"/>
              <w:rPr>
                <w:rFonts w:ascii="Times New Roman" w:hAnsi="Times New Roman"/>
                <w:color w:val="000000"/>
              </w:rPr>
            </w:pPr>
            <w:r>
              <w:rPr>
                <w:rFonts w:ascii="Times New Roman" w:hAnsi="Times New Roman"/>
                <w:color w:val="000000"/>
              </w:rPr>
              <w:t>ACETYLSALICYLIC ACID</w:t>
            </w:r>
          </w:p>
        </w:tc>
        <w:tc>
          <w:tcPr>
            <w:tcW w:w="4860" w:type="dxa"/>
            <w:tcBorders>
              <w:top w:val="nil"/>
              <w:left w:val="nil"/>
              <w:bottom w:val="nil"/>
              <w:right w:val="nil"/>
            </w:tcBorders>
            <w:shd w:val="clear" w:color="auto" w:fill="FFFFFF"/>
          </w:tcPr>
          <w:p w14:paraId="61846C4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C51" w14:textId="77777777">
        <w:trPr>
          <w:cantSplit/>
        </w:trPr>
        <w:tc>
          <w:tcPr>
            <w:tcW w:w="8084" w:type="dxa"/>
            <w:tcBorders>
              <w:top w:val="nil"/>
              <w:left w:val="nil"/>
              <w:bottom w:val="nil"/>
              <w:right w:val="nil"/>
            </w:tcBorders>
            <w:shd w:val="clear" w:color="auto" w:fill="FFFFFF"/>
          </w:tcPr>
          <w:p w14:paraId="61846C4F" w14:textId="77777777" w:rsidR="003B339B" w:rsidRDefault="001A749B">
            <w:pPr>
              <w:adjustRightInd w:val="0"/>
              <w:ind w:left="200"/>
              <w:rPr>
                <w:rFonts w:ascii="Times New Roman" w:hAnsi="Times New Roman"/>
                <w:color w:val="000000"/>
              </w:rPr>
            </w:pPr>
            <w:r>
              <w:rPr>
                <w:rFonts w:ascii="Times New Roman" w:hAnsi="Times New Roman"/>
                <w:color w:val="000000"/>
              </w:rPr>
              <w:t>CLOPIDOGREL</w:t>
            </w:r>
          </w:p>
        </w:tc>
        <w:tc>
          <w:tcPr>
            <w:tcW w:w="4860" w:type="dxa"/>
            <w:tcBorders>
              <w:top w:val="nil"/>
              <w:left w:val="nil"/>
              <w:bottom w:val="nil"/>
              <w:right w:val="nil"/>
            </w:tcBorders>
            <w:shd w:val="clear" w:color="auto" w:fill="FFFFFF"/>
          </w:tcPr>
          <w:p w14:paraId="61846C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53" w14:textId="77777777">
        <w:trPr>
          <w:cantSplit/>
        </w:trPr>
        <w:tc>
          <w:tcPr>
            <w:tcW w:w="12944" w:type="dxa"/>
            <w:gridSpan w:val="2"/>
            <w:tcBorders>
              <w:top w:val="nil"/>
              <w:left w:val="nil"/>
              <w:bottom w:val="nil"/>
              <w:right w:val="nil"/>
            </w:tcBorders>
            <w:shd w:val="clear" w:color="auto" w:fill="FFFFFF"/>
          </w:tcPr>
          <w:p w14:paraId="61846C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56" w14:textId="77777777">
        <w:trPr>
          <w:cantSplit/>
        </w:trPr>
        <w:tc>
          <w:tcPr>
            <w:tcW w:w="8084" w:type="dxa"/>
            <w:tcBorders>
              <w:top w:val="nil"/>
              <w:left w:val="nil"/>
              <w:bottom w:val="nil"/>
              <w:right w:val="nil"/>
            </w:tcBorders>
            <w:shd w:val="clear" w:color="auto" w:fill="FFFFFF"/>
          </w:tcPr>
          <w:p w14:paraId="61846C54" w14:textId="77777777" w:rsidR="003B339B" w:rsidRDefault="001A749B">
            <w:pPr>
              <w:adjustRightInd w:val="0"/>
              <w:rPr>
                <w:rFonts w:ascii="Times New Roman" w:hAnsi="Times New Roman"/>
                <w:color w:val="000000"/>
              </w:rPr>
            </w:pPr>
            <w:r>
              <w:rPr>
                <w:rFonts w:ascii="Times New Roman" w:hAnsi="Times New Roman"/>
                <w:color w:val="000000"/>
              </w:rPr>
              <w:t>DRUGS FOR ACID RELATED DISORDERS</w:t>
            </w:r>
          </w:p>
        </w:tc>
        <w:tc>
          <w:tcPr>
            <w:tcW w:w="4860" w:type="dxa"/>
            <w:tcBorders>
              <w:top w:val="nil"/>
              <w:left w:val="nil"/>
              <w:bottom w:val="nil"/>
              <w:right w:val="nil"/>
            </w:tcBorders>
            <w:shd w:val="clear" w:color="auto" w:fill="FFFFFF"/>
          </w:tcPr>
          <w:p w14:paraId="61846C5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6C59" w14:textId="77777777">
        <w:trPr>
          <w:cantSplit/>
        </w:trPr>
        <w:tc>
          <w:tcPr>
            <w:tcW w:w="8084" w:type="dxa"/>
            <w:tcBorders>
              <w:top w:val="nil"/>
              <w:left w:val="nil"/>
              <w:bottom w:val="nil"/>
              <w:right w:val="nil"/>
            </w:tcBorders>
            <w:shd w:val="clear" w:color="auto" w:fill="FFFFFF"/>
          </w:tcPr>
          <w:p w14:paraId="61846C57" w14:textId="77777777" w:rsidR="003B339B" w:rsidRDefault="001A749B">
            <w:pPr>
              <w:adjustRightInd w:val="0"/>
              <w:ind w:left="200"/>
              <w:rPr>
                <w:rFonts w:ascii="Times New Roman" w:hAnsi="Times New Roman"/>
                <w:color w:val="000000"/>
              </w:rPr>
            </w:pPr>
            <w:r>
              <w:rPr>
                <w:rFonts w:ascii="Times New Roman" w:hAnsi="Times New Roman"/>
                <w:color w:val="000000"/>
              </w:rPr>
              <w:t>OMEPRAZOLE</w:t>
            </w:r>
          </w:p>
        </w:tc>
        <w:tc>
          <w:tcPr>
            <w:tcW w:w="4860" w:type="dxa"/>
            <w:tcBorders>
              <w:top w:val="nil"/>
              <w:left w:val="nil"/>
              <w:bottom w:val="nil"/>
              <w:right w:val="nil"/>
            </w:tcBorders>
            <w:shd w:val="clear" w:color="auto" w:fill="FFFFFF"/>
          </w:tcPr>
          <w:p w14:paraId="61846C5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C5C" w14:textId="77777777">
        <w:trPr>
          <w:cantSplit/>
        </w:trPr>
        <w:tc>
          <w:tcPr>
            <w:tcW w:w="8084" w:type="dxa"/>
            <w:tcBorders>
              <w:top w:val="nil"/>
              <w:left w:val="nil"/>
              <w:bottom w:val="nil"/>
              <w:right w:val="nil"/>
            </w:tcBorders>
            <w:shd w:val="clear" w:color="auto" w:fill="FFFFFF"/>
          </w:tcPr>
          <w:p w14:paraId="61846C5A" w14:textId="77777777" w:rsidR="003B339B" w:rsidRDefault="001A749B">
            <w:pPr>
              <w:adjustRightInd w:val="0"/>
              <w:ind w:left="200"/>
              <w:rPr>
                <w:rFonts w:ascii="Times New Roman" w:hAnsi="Times New Roman"/>
                <w:color w:val="000000"/>
              </w:rPr>
            </w:pPr>
            <w:r>
              <w:rPr>
                <w:rFonts w:ascii="Times New Roman" w:hAnsi="Times New Roman"/>
                <w:color w:val="000000"/>
              </w:rPr>
              <w:t>RABEPRAZOLE SODIUM</w:t>
            </w:r>
          </w:p>
        </w:tc>
        <w:tc>
          <w:tcPr>
            <w:tcW w:w="4860" w:type="dxa"/>
            <w:tcBorders>
              <w:top w:val="nil"/>
              <w:left w:val="nil"/>
              <w:bottom w:val="nil"/>
              <w:right w:val="nil"/>
            </w:tcBorders>
            <w:shd w:val="clear" w:color="auto" w:fill="FFFFFF"/>
          </w:tcPr>
          <w:p w14:paraId="61846C5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5F" w14:textId="77777777">
        <w:trPr>
          <w:cantSplit/>
        </w:trPr>
        <w:tc>
          <w:tcPr>
            <w:tcW w:w="8084" w:type="dxa"/>
            <w:tcBorders>
              <w:top w:val="nil"/>
              <w:left w:val="nil"/>
              <w:bottom w:val="nil"/>
              <w:right w:val="nil"/>
            </w:tcBorders>
            <w:shd w:val="clear" w:color="auto" w:fill="FFFFFF"/>
          </w:tcPr>
          <w:p w14:paraId="61846C5D" w14:textId="77777777" w:rsidR="003B339B" w:rsidRDefault="001A749B">
            <w:pPr>
              <w:adjustRightInd w:val="0"/>
              <w:ind w:left="200"/>
              <w:rPr>
                <w:rFonts w:ascii="Times New Roman" w:hAnsi="Times New Roman"/>
                <w:color w:val="000000"/>
              </w:rPr>
            </w:pPr>
            <w:r>
              <w:rPr>
                <w:rFonts w:ascii="Times New Roman" w:hAnsi="Times New Roman"/>
                <w:color w:val="000000"/>
              </w:rPr>
              <w:t>RANITIDINE HYDROCHLORIDE</w:t>
            </w:r>
          </w:p>
        </w:tc>
        <w:tc>
          <w:tcPr>
            <w:tcW w:w="4860" w:type="dxa"/>
            <w:tcBorders>
              <w:top w:val="nil"/>
              <w:left w:val="nil"/>
              <w:bottom w:val="nil"/>
              <w:right w:val="nil"/>
            </w:tcBorders>
            <w:shd w:val="clear" w:color="auto" w:fill="FFFFFF"/>
          </w:tcPr>
          <w:p w14:paraId="61846C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62" w14:textId="77777777">
        <w:trPr>
          <w:cantSplit/>
        </w:trPr>
        <w:tc>
          <w:tcPr>
            <w:tcW w:w="8084" w:type="dxa"/>
            <w:tcBorders>
              <w:top w:val="nil"/>
              <w:left w:val="nil"/>
              <w:bottom w:val="nil"/>
              <w:right w:val="nil"/>
            </w:tcBorders>
            <w:shd w:val="clear" w:color="auto" w:fill="FFFFFF"/>
          </w:tcPr>
          <w:p w14:paraId="61846C60" w14:textId="77777777" w:rsidR="003B339B" w:rsidRDefault="001A749B">
            <w:pPr>
              <w:adjustRightInd w:val="0"/>
              <w:ind w:left="200"/>
              <w:rPr>
                <w:rFonts w:ascii="Times New Roman" w:hAnsi="Times New Roman"/>
                <w:color w:val="000000"/>
              </w:rPr>
            </w:pPr>
            <w:r>
              <w:rPr>
                <w:rFonts w:ascii="Times New Roman" w:hAnsi="Times New Roman"/>
                <w:color w:val="000000"/>
              </w:rPr>
              <w:t>TEPRENONE</w:t>
            </w:r>
          </w:p>
        </w:tc>
        <w:tc>
          <w:tcPr>
            <w:tcW w:w="4860" w:type="dxa"/>
            <w:tcBorders>
              <w:top w:val="nil"/>
              <w:left w:val="nil"/>
              <w:bottom w:val="nil"/>
              <w:right w:val="nil"/>
            </w:tcBorders>
            <w:shd w:val="clear" w:color="auto" w:fill="FFFFFF"/>
          </w:tcPr>
          <w:p w14:paraId="61846C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65" w14:textId="77777777">
        <w:trPr>
          <w:cantSplit/>
        </w:trPr>
        <w:tc>
          <w:tcPr>
            <w:tcW w:w="8084" w:type="dxa"/>
            <w:tcBorders>
              <w:top w:val="nil"/>
              <w:left w:val="nil"/>
              <w:bottom w:val="nil"/>
              <w:right w:val="nil"/>
            </w:tcBorders>
            <w:shd w:val="clear" w:color="auto" w:fill="FFFFFF"/>
          </w:tcPr>
          <w:p w14:paraId="61846C63" w14:textId="77777777" w:rsidR="003B339B" w:rsidRDefault="001A749B">
            <w:pPr>
              <w:adjustRightInd w:val="0"/>
              <w:ind w:left="200"/>
              <w:rPr>
                <w:rFonts w:ascii="Times New Roman" w:hAnsi="Times New Roman"/>
                <w:color w:val="000000"/>
              </w:rPr>
            </w:pPr>
            <w:r>
              <w:rPr>
                <w:rFonts w:ascii="Times New Roman" w:hAnsi="Times New Roman"/>
                <w:color w:val="000000"/>
              </w:rPr>
              <w:t>TRIPOTASSIUM DICITRATOBISMUTHATE</w:t>
            </w:r>
          </w:p>
        </w:tc>
        <w:tc>
          <w:tcPr>
            <w:tcW w:w="4860" w:type="dxa"/>
            <w:tcBorders>
              <w:top w:val="nil"/>
              <w:left w:val="nil"/>
              <w:bottom w:val="nil"/>
              <w:right w:val="nil"/>
            </w:tcBorders>
            <w:shd w:val="clear" w:color="auto" w:fill="FFFFFF"/>
          </w:tcPr>
          <w:p w14:paraId="61846C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67" w14:textId="77777777">
        <w:trPr>
          <w:cantSplit/>
        </w:trPr>
        <w:tc>
          <w:tcPr>
            <w:tcW w:w="12944" w:type="dxa"/>
            <w:gridSpan w:val="2"/>
            <w:tcBorders>
              <w:top w:val="nil"/>
              <w:left w:val="nil"/>
              <w:bottom w:val="nil"/>
              <w:right w:val="nil"/>
            </w:tcBorders>
            <w:shd w:val="clear" w:color="auto" w:fill="FFFFFF"/>
          </w:tcPr>
          <w:p w14:paraId="61846C6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6A" w14:textId="77777777">
        <w:trPr>
          <w:cantSplit/>
        </w:trPr>
        <w:tc>
          <w:tcPr>
            <w:tcW w:w="8084" w:type="dxa"/>
            <w:tcBorders>
              <w:top w:val="nil"/>
              <w:left w:val="nil"/>
              <w:bottom w:val="nil"/>
              <w:right w:val="nil"/>
            </w:tcBorders>
            <w:shd w:val="clear" w:color="auto" w:fill="FFFFFF"/>
          </w:tcPr>
          <w:p w14:paraId="61846C68" w14:textId="77777777" w:rsidR="003B339B" w:rsidRDefault="001A749B">
            <w:pPr>
              <w:adjustRightInd w:val="0"/>
              <w:rPr>
                <w:rFonts w:ascii="Times New Roman" w:hAnsi="Times New Roman"/>
                <w:color w:val="000000"/>
              </w:rPr>
            </w:pPr>
            <w:r>
              <w:rPr>
                <w:rFonts w:ascii="Times New Roman" w:hAnsi="Times New Roman"/>
                <w:color w:val="000000"/>
              </w:rPr>
              <w:t>OTHER NERVOUS SYSTEM DRUGS</w:t>
            </w:r>
          </w:p>
        </w:tc>
        <w:tc>
          <w:tcPr>
            <w:tcW w:w="4860" w:type="dxa"/>
            <w:tcBorders>
              <w:top w:val="nil"/>
              <w:left w:val="nil"/>
              <w:bottom w:val="nil"/>
              <w:right w:val="nil"/>
            </w:tcBorders>
            <w:shd w:val="clear" w:color="auto" w:fill="FFFFFF"/>
          </w:tcPr>
          <w:p w14:paraId="61846C69"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6C6D" w14:textId="77777777">
        <w:trPr>
          <w:cantSplit/>
        </w:trPr>
        <w:tc>
          <w:tcPr>
            <w:tcW w:w="8084" w:type="dxa"/>
            <w:tcBorders>
              <w:top w:val="nil"/>
              <w:left w:val="nil"/>
              <w:bottom w:val="nil"/>
              <w:right w:val="nil"/>
            </w:tcBorders>
            <w:shd w:val="clear" w:color="auto" w:fill="FFFFFF"/>
          </w:tcPr>
          <w:p w14:paraId="61846C6B"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MECOBALAMIN</w:t>
            </w:r>
          </w:p>
        </w:tc>
        <w:tc>
          <w:tcPr>
            <w:tcW w:w="4860" w:type="dxa"/>
            <w:tcBorders>
              <w:top w:val="nil"/>
              <w:left w:val="nil"/>
              <w:bottom w:val="nil"/>
              <w:right w:val="nil"/>
            </w:tcBorders>
            <w:shd w:val="clear" w:color="auto" w:fill="FFFFFF"/>
          </w:tcPr>
          <w:p w14:paraId="61846C6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6C6F" w14:textId="77777777">
        <w:trPr>
          <w:cantSplit/>
        </w:trPr>
        <w:tc>
          <w:tcPr>
            <w:tcW w:w="12944" w:type="dxa"/>
            <w:gridSpan w:val="2"/>
            <w:tcBorders>
              <w:top w:val="nil"/>
              <w:left w:val="nil"/>
              <w:bottom w:val="nil"/>
              <w:right w:val="nil"/>
            </w:tcBorders>
            <w:shd w:val="clear" w:color="auto" w:fill="FFFFFF"/>
          </w:tcPr>
          <w:p w14:paraId="61846C6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72" w14:textId="77777777">
        <w:trPr>
          <w:cantSplit/>
        </w:trPr>
        <w:tc>
          <w:tcPr>
            <w:tcW w:w="8084" w:type="dxa"/>
            <w:tcBorders>
              <w:top w:val="nil"/>
              <w:left w:val="nil"/>
              <w:bottom w:val="nil"/>
              <w:right w:val="nil"/>
            </w:tcBorders>
            <w:shd w:val="clear" w:color="auto" w:fill="FFFFFF"/>
          </w:tcPr>
          <w:p w14:paraId="61846C70" w14:textId="77777777" w:rsidR="003B339B" w:rsidRDefault="001A749B">
            <w:pPr>
              <w:adjustRightInd w:val="0"/>
              <w:rPr>
                <w:rFonts w:ascii="Times New Roman" w:hAnsi="Times New Roman"/>
                <w:color w:val="000000"/>
              </w:rPr>
            </w:pPr>
            <w:r>
              <w:rPr>
                <w:rFonts w:ascii="Times New Roman" w:hAnsi="Times New Roman"/>
                <w:color w:val="000000"/>
              </w:rPr>
              <w:t>ANALGESICS</w:t>
            </w:r>
          </w:p>
        </w:tc>
        <w:tc>
          <w:tcPr>
            <w:tcW w:w="4860" w:type="dxa"/>
            <w:tcBorders>
              <w:top w:val="nil"/>
              <w:left w:val="nil"/>
              <w:bottom w:val="nil"/>
              <w:right w:val="nil"/>
            </w:tcBorders>
            <w:shd w:val="clear" w:color="auto" w:fill="FFFFFF"/>
          </w:tcPr>
          <w:p w14:paraId="61846C7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C75" w14:textId="77777777">
        <w:trPr>
          <w:cantSplit/>
        </w:trPr>
        <w:tc>
          <w:tcPr>
            <w:tcW w:w="8084" w:type="dxa"/>
            <w:tcBorders>
              <w:top w:val="nil"/>
              <w:left w:val="nil"/>
              <w:bottom w:val="nil"/>
              <w:right w:val="nil"/>
            </w:tcBorders>
            <w:shd w:val="clear" w:color="auto" w:fill="FFFFFF"/>
          </w:tcPr>
          <w:p w14:paraId="61846C73" w14:textId="77777777" w:rsidR="003B339B" w:rsidRDefault="001A749B">
            <w:pPr>
              <w:adjustRightInd w:val="0"/>
              <w:ind w:left="200"/>
              <w:rPr>
                <w:rFonts w:ascii="Times New Roman" w:hAnsi="Times New Roman"/>
                <w:color w:val="000000"/>
              </w:rPr>
            </w:pPr>
            <w:r>
              <w:rPr>
                <w:rFonts w:ascii="Times New Roman" w:hAnsi="Times New Roman"/>
                <w:color w:val="000000"/>
              </w:rPr>
              <w:t>OXYCODONE HYDROCHLORIDE</w:t>
            </w:r>
          </w:p>
        </w:tc>
        <w:tc>
          <w:tcPr>
            <w:tcW w:w="4860" w:type="dxa"/>
            <w:tcBorders>
              <w:top w:val="nil"/>
              <w:left w:val="nil"/>
              <w:bottom w:val="nil"/>
              <w:right w:val="nil"/>
            </w:tcBorders>
            <w:shd w:val="clear" w:color="auto" w:fill="FFFFFF"/>
          </w:tcPr>
          <w:p w14:paraId="61846C7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78" w14:textId="77777777">
        <w:trPr>
          <w:cantSplit/>
        </w:trPr>
        <w:tc>
          <w:tcPr>
            <w:tcW w:w="8084" w:type="dxa"/>
            <w:tcBorders>
              <w:top w:val="nil"/>
              <w:left w:val="nil"/>
              <w:bottom w:val="nil"/>
              <w:right w:val="nil"/>
            </w:tcBorders>
            <w:shd w:val="clear" w:color="auto" w:fill="FFFFFF"/>
          </w:tcPr>
          <w:p w14:paraId="61846C76"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AMANTADINE </w:t>
            </w:r>
            <w:proofErr w:type="gramStart"/>
            <w:r>
              <w:rPr>
                <w:rFonts w:ascii="Times New Roman" w:hAnsi="Times New Roman"/>
                <w:color w:val="000000"/>
              </w:rPr>
              <w:t>HYDROCHLORIDE;CAFFEINE</w:t>
            </w:r>
            <w:proofErr w:type="gramEnd"/>
            <w:r>
              <w:rPr>
                <w:rFonts w:ascii="Times New Roman" w:hAnsi="Times New Roman"/>
                <w:color w:val="000000"/>
              </w:rPr>
              <w:t>;CHLORPHENAMINE MALEATE;COW BEZOAR;PARACETAMOL</w:t>
            </w:r>
          </w:p>
        </w:tc>
        <w:tc>
          <w:tcPr>
            <w:tcW w:w="4860" w:type="dxa"/>
            <w:tcBorders>
              <w:top w:val="nil"/>
              <w:left w:val="nil"/>
              <w:bottom w:val="nil"/>
              <w:right w:val="nil"/>
            </w:tcBorders>
            <w:shd w:val="clear" w:color="auto" w:fill="FFFFFF"/>
          </w:tcPr>
          <w:p w14:paraId="61846C7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7B" w14:textId="77777777">
        <w:trPr>
          <w:cantSplit/>
        </w:trPr>
        <w:tc>
          <w:tcPr>
            <w:tcW w:w="8084" w:type="dxa"/>
            <w:tcBorders>
              <w:top w:val="nil"/>
              <w:left w:val="nil"/>
              <w:bottom w:val="nil"/>
              <w:right w:val="nil"/>
            </w:tcBorders>
            <w:shd w:val="clear" w:color="auto" w:fill="FFFFFF"/>
          </w:tcPr>
          <w:p w14:paraId="61846C79"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AMINOPHENAZONE;CAFFEINE</w:t>
            </w:r>
            <w:proofErr w:type="gramEnd"/>
          </w:p>
        </w:tc>
        <w:tc>
          <w:tcPr>
            <w:tcW w:w="4860" w:type="dxa"/>
            <w:tcBorders>
              <w:top w:val="nil"/>
              <w:left w:val="nil"/>
              <w:bottom w:val="nil"/>
              <w:right w:val="nil"/>
            </w:tcBorders>
            <w:shd w:val="clear" w:color="auto" w:fill="FFFFFF"/>
          </w:tcPr>
          <w:p w14:paraId="61846C7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7E" w14:textId="77777777">
        <w:trPr>
          <w:cantSplit/>
        </w:trPr>
        <w:tc>
          <w:tcPr>
            <w:tcW w:w="8084" w:type="dxa"/>
            <w:tcBorders>
              <w:top w:val="nil"/>
              <w:left w:val="nil"/>
              <w:bottom w:val="nil"/>
              <w:right w:val="nil"/>
            </w:tcBorders>
            <w:shd w:val="clear" w:color="auto" w:fill="FFFFFF"/>
          </w:tcPr>
          <w:p w14:paraId="61846C7C"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DIHYDROCODEINE </w:t>
            </w:r>
            <w:proofErr w:type="gramStart"/>
            <w:r>
              <w:rPr>
                <w:rFonts w:ascii="Times New Roman" w:hAnsi="Times New Roman"/>
                <w:color w:val="000000"/>
              </w:rPr>
              <w:t>BITARTRATE;PARACETAMOL</w:t>
            </w:r>
            <w:proofErr w:type="gramEnd"/>
          </w:p>
        </w:tc>
        <w:tc>
          <w:tcPr>
            <w:tcW w:w="4860" w:type="dxa"/>
            <w:tcBorders>
              <w:top w:val="nil"/>
              <w:left w:val="nil"/>
              <w:bottom w:val="nil"/>
              <w:right w:val="nil"/>
            </w:tcBorders>
            <w:shd w:val="clear" w:color="auto" w:fill="FFFFFF"/>
          </w:tcPr>
          <w:p w14:paraId="61846C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81" w14:textId="77777777">
        <w:trPr>
          <w:cantSplit/>
        </w:trPr>
        <w:tc>
          <w:tcPr>
            <w:tcW w:w="8084" w:type="dxa"/>
            <w:tcBorders>
              <w:top w:val="nil"/>
              <w:left w:val="nil"/>
              <w:bottom w:val="nil"/>
              <w:right w:val="nil"/>
            </w:tcBorders>
            <w:shd w:val="clear" w:color="auto" w:fill="FFFFFF"/>
          </w:tcPr>
          <w:p w14:paraId="61846C7F" w14:textId="77777777" w:rsidR="003B339B" w:rsidRDefault="001A749B">
            <w:pPr>
              <w:adjustRightInd w:val="0"/>
              <w:ind w:left="200"/>
              <w:rPr>
                <w:rFonts w:ascii="Times New Roman" w:hAnsi="Times New Roman"/>
                <w:color w:val="000000"/>
              </w:rPr>
            </w:pPr>
            <w:r>
              <w:rPr>
                <w:rFonts w:ascii="Times New Roman" w:hAnsi="Times New Roman"/>
                <w:color w:val="000000"/>
              </w:rPr>
              <w:t>GABAPENTIN</w:t>
            </w:r>
          </w:p>
        </w:tc>
        <w:tc>
          <w:tcPr>
            <w:tcW w:w="4860" w:type="dxa"/>
            <w:tcBorders>
              <w:top w:val="nil"/>
              <w:left w:val="nil"/>
              <w:bottom w:val="nil"/>
              <w:right w:val="nil"/>
            </w:tcBorders>
            <w:shd w:val="clear" w:color="auto" w:fill="FFFFFF"/>
          </w:tcPr>
          <w:p w14:paraId="61846C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84" w14:textId="77777777">
        <w:trPr>
          <w:cantSplit/>
        </w:trPr>
        <w:tc>
          <w:tcPr>
            <w:tcW w:w="8084" w:type="dxa"/>
            <w:tcBorders>
              <w:top w:val="nil"/>
              <w:left w:val="nil"/>
              <w:bottom w:val="nil"/>
              <w:right w:val="nil"/>
            </w:tcBorders>
            <w:shd w:val="clear" w:color="auto" w:fill="FFFFFF"/>
          </w:tcPr>
          <w:p w14:paraId="61846C82"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HYDROCODONE </w:t>
            </w:r>
            <w:proofErr w:type="gramStart"/>
            <w:r>
              <w:rPr>
                <w:rFonts w:ascii="Times New Roman" w:hAnsi="Times New Roman"/>
                <w:color w:val="000000"/>
              </w:rPr>
              <w:t>BITARTRATE;PARACETAMOL</w:t>
            </w:r>
            <w:proofErr w:type="gramEnd"/>
          </w:p>
        </w:tc>
        <w:tc>
          <w:tcPr>
            <w:tcW w:w="4860" w:type="dxa"/>
            <w:tcBorders>
              <w:top w:val="nil"/>
              <w:left w:val="nil"/>
              <w:bottom w:val="nil"/>
              <w:right w:val="nil"/>
            </w:tcBorders>
            <w:shd w:val="clear" w:color="auto" w:fill="FFFFFF"/>
          </w:tcPr>
          <w:p w14:paraId="61846C8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87" w14:textId="77777777">
        <w:trPr>
          <w:cantSplit/>
        </w:trPr>
        <w:tc>
          <w:tcPr>
            <w:tcW w:w="8084" w:type="dxa"/>
            <w:tcBorders>
              <w:top w:val="nil"/>
              <w:left w:val="nil"/>
              <w:bottom w:val="nil"/>
              <w:right w:val="nil"/>
            </w:tcBorders>
            <w:shd w:val="clear" w:color="auto" w:fill="FFFFFF"/>
          </w:tcPr>
          <w:p w14:paraId="61846C85" w14:textId="77777777" w:rsidR="003B339B" w:rsidRDefault="001A749B">
            <w:pPr>
              <w:adjustRightInd w:val="0"/>
              <w:ind w:left="200"/>
              <w:rPr>
                <w:rFonts w:ascii="Times New Roman" w:hAnsi="Times New Roman"/>
                <w:color w:val="000000"/>
              </w:rPr>
            </w:pPr>
            <w:r>
              <w:rPr>
                <w:rFonts w:ascii="Times New Roman" w:hAnsi="Times New Roman"/>
                <w:color w:val="000000"/>
              </w:rPr>
              <w:t>MORPHINE HYDROCHLORIDE</w:t>
            </w:r>
          </w:p>
        </w:tc>
        <w:tc>
          <w:tcPr>
            <w:tcW w:w="4860" w:type="dxa"/>
            <w:tcBorders>
              <w:top w:val="nil"/>
              <w:left w:val="nil"/>
              <w:bottom w:val="nil"/>
              <w:right w:val="nil"/>
            </w:tcBorders>
            <w:shd w:val="clear" w:color="auto" w:fill="FFFFFF"/>
          </w:tcPr>
          <w:p w14:paraId="61846C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8A" w14:textId="77777777">
        <w:trPr>
          <w:cantSplit/>
        </w:trPr>
        <w:tc>
          <w:tcPr>
            <w:tcW w:w="8084" w:type="dxa"/>
            <w:tcBorders>
              <w:top w:val="nil"/>
              <w:left w:val="nil"/>
              <w:bottom w:val="nil"/>
              <w:right w:val="nil"/>
            </w:tcBorders>
            <w:shd w:val="clear" w:color="auto" w:fill="FFFFFF"/>
          </w:tcPr>
          <w:p w14:paraId="61846C88" w14:textId="77777777" w:rsidR="003B339B" w:rsidRDefault="001A749B">
            <w:pPr>
              <w:adjustRightInd w:val="0"/>
              <w:ind w:left="200"/>
              <w:rPr>
                <w:rFonts w:ascii="Times New Roman" w:hAnsi="Times New Roman"/>
                <w:color w:val="000000"/>
              </w:rPr>
            </w:pPr>
            <w:r>
              <w:rPr>
                <w:rFonts w:ascii="Times New Roman" w:hAnsi="Times New Roman"/>
                <w:color w:val="000000"/>
              </w:rPr>
              <w:t>PARACETAMOL</w:t>
            </w:r>
          </w:p>
        </w:tc>
        <w:tc>
          <w:tcPr>
            <w:tcW w:w="4860" w:type="dxa"/>
            <w:tcBorders>
              <w:top w:val="nil"/>
              <w:left w:val="nil"/>
              <w:bottom w:val="nil"/>
              <w:right w:val="nil"/>
            </w:tcBorders>
            <w:shd w:val="clear" w:color="auto" w:fill="FFFFFF"/>
          </w:tcPr>
          <w:p w14:paraId="61846C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8D" w14:textId="77777777">
        <w:trPr>
          <w:cantSplit/>
        </w:trPr>
        <w:tc>
          <w:tcPr>
            <w:tcW w:w="8084" w:type="dxa"/>
            <w:tcBorders>
              <w:top w:val="nil"/>
              <w:left w:val="nil"/>
              <w:bottom w:val="nil"/>
              <w:right w:val="nil"/>
            </w:tcBorders>
            <w:shd w:val="clear" w:color="auto" w:fill="FFFFFF"/>
          </w:tcPr>
          <w:p w14:paraId="61846C8B"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PARACETAMOL;TRAMADOL</w:t>
            </w:r>
            <w:proofErr w:type="gramEnd"/>
            <w:r>
              <w:rPr>
                <w:rFonts w:ascii="Times New Roman" w:hAnsi="Times New Roman"/>
                <w:color w:val="000000"/>
              </w:rPr>
              <w:t xml:space="preserve"> HYDROCHLORIDE</w:t>
            </w:r>
          </w:p>
        </w:tc>
        <w:tc>
          <w:tcPr>
            <w:tcW w:w="4860" w:type="dxa"/>
            <w:tcBorders>
              <w:top w:val="nil"/>
              <w:left w:val="nil"/>
              <w:bottom w:val="nil"/>
              <w:right w:val="nil"/>
            </w:tcBorders>
            <w:shd w:val="clear" w:color="auto" w:fill="FFFFFF"/>
          </w:tcPr>
          <w:p w14:paraId="61846C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8F" w14:textId="77777777">
        <w:trPr>
          <w:cantSplit/>
        </w:trPr>
        <w:tc>
          <w:tcPr>
            <w:tcW w:w="12944" w:type="dxa"/>
            <w:gridSpan w:val="2"/>
            <w:tcBorders>
              <w:top w:val="nil"/>
              <w:left w:val="nil"/>
              <w:bottom w:val="nil"/>
              <w:right w:val="nil"/>
            </w:tcBorders>
            <w:shd w:val="clear" w:color="auto" w:fill="FFFFFF"/>
          </w:tcPr>
          <w:p w14:paraId="61846C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92" w14:textId="77777777">
        <w:trPr>
          <w:cantSplit/>
        </w:trPr>
        <w:tc>
          <w:tcPr>
            <w:tcW w:w="8084" w:type="dxa"/>
            <w:tcBorders>
              <w:top w:val="nil"/>
              <w:left w:val="nil"/>
              <w:bottom w:val="nil"/>
              <w:right w:val="nil"/>
            </w:tcBorders>
            <w:shd w:val="clear" w:color="auto" w:fill="FFFFFF"/>
          </w:tcPr>
          <w:p w14:paraId="61846C90" w14:textId="77777777" w:rsidR="003B339B" w:rsidRDefault="001A749B">
            <w:pPr>
              <w:adjustRightInd w:val="0"/>
              <w:rPr>
                <w:rFonts w:ascii="Times New Roman" w:hAnsi="Times New Roman"/>
                <w:color w:val="000000"/>
              </w:rPr>
            </w:pPr>
            <w:r>
              <w:rPr>
                <w:rFonts w:ascii="Times New Roman" w:hAnsi="Times New Roman"/>
                <w:color w:val="000000"/>
              </w:rPr>
              <w:t>BLOOD SUBSTITUTES AND PERFUSION SOLUTIONS</w:t>
            </w:r>
          </w:p>
        </w:tc>
        <w:tc>
          <w:tcPr>
            <w:tcW w:w="4860" w:type="dxa"/>
            <w:tcBorders>
              <w:top w:val="nil"/>
              <w:left w:val="nil"/>
              <w:bottom w:val="nil"/>
              <w:right w:val="nil"/>
            </w:tcBorders>
            <w:shd w:val="clear" w:color="auto" w:fill="FFFFFF"/>
          </w:tcPr>
          <w:p w14:paraId="61846C9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6C95" w14:textId="77777777">
        <w:trPr>
          <w:cantSplit/>
        </w:trPr>
        <w:tc>
          <w:tcPr>
            <w:tcW w:w="8084" w:type="dxa"/>
            <w:tcBorders>
              <w:top w:val="nil"/>
              <w:left w:val="nil"/>
              <w:bottom w:val="nil"/>
              <w:right w:val="nil"/>
            </w:tcBorders>
            <w:shd w:val="clear" w:color="auto" w:fill="FFFFFF"/>
          </w:tcPr>
          <w:p w14:paraId="61846C93" w14:textId="77777777" w:rsidR="003B339B" w:rsidRDefault="001A749B">
            <w:pPr>
              <w:adjustRightInd w:val="0"/>
              <w:ind w:left="200"/>
              <w:rPr>
                <w:rFonts w:ascii="Times New Roman" w:hAnsi="Times New Roman"/>
                <w:color w:val="000000"/>
              </w:rPr>
            </w:pPr>
            <w:r>
              <w:rPr>
                <w:rFonts w:ascii="Times New Roman" w:hAnsi="Times New Roman"/>
                <w:color w:val="000000"/>
              </w:rPr>
              <w:t>ALBUMIN HUMAN</w:t>
            </w:r>
          </w:p>
        </w:tc>
        <w:tc>
          <w:tcPr>
            <w:tcW w:w="4860" w:type="dxa"/>
            <w:tcBorders>
              <w:top w:val="nil"/>
              <w:left w:val="nil"/>
              <w:bottom w:val="nil"/>
              <w:right w:val="nil"/>
            </w:tcBorders>
            <w:shd w:val="clear" w:color="auto" w:fill="FFFFFF"/>
          </w:tcPr>
          <w:p w14:paraId="61846C9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C98" w14:textId="77777777">
        <w:trPr>
          <w:cantSplit/>
        </w:trPr>
        <w:tc>
          <w:tcPr>
            <w:tcW w:w="8084" w:type="dxa"/>
            <w:tcBorders>
              <w:top w:val="nil"/>
              <w:left w:val="nil"/>
              <w:bottom w:val="nil"/>
              <w:right w:val="nil"/>
            </w:tcBorders>
            <w:shd w:val="clear" w:color="auto" w:fill="FFFFFF"/>
          </w:tcPr>
          <w:p w14:paraId="61846C96" w14:textId="77777777" w:rsidR="003B339B" w:rsidRDefault="001A749B">
            <w:pPr>
              <w:adjustRightInd w:val="0"/>
              <w:ind w:left="200"/>
              <w:rPr>
                <w:rFonts w:ascii="Times New Roman" w:hAnsi="Times New Roman"/>
                <w:color w:val="000000"/>
              </w:rPr>
            </w:pPr>
            <w:r>
              <w:rPr>
                <w:rFonts w:ascii="Times New Roman" w:hAnsi="Times New Roman"/>
                <w:color w:val="000000"/>
              </w:rPr>
              <w:t>POTASSIUM CHLORIDE</w:t>
            </w:r>
          </w:p>
        </w:tc>
        <w:tc>
          <w:tcPr>
            <w:tcW w:w="4860" w:type="dxa"/>
            <w:tcBorders>
              <w:top w:val="nil"/>
              <w:left w:val="nil"/>
              <w:bottom w:val="nil"/>
              <w:right w:val="nil"/>
            </w:tcBorders>
            <w:shd w:val="clear" w:color="auto" w:fill="FFFFFF"/>
          </w:tcPr>
          <w:p w14:paraId="61846C9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C9B" w14:textId="77777777">
        <w:trPr>
          <w:cantSplit/>
        </w:trPr>
        <w:tc>
          <w:tcPr>
            <w:tcW w:w="8084" w:type="dxa"/>
            <w:tcBorders>
              <w:top w:val="nil"/>
              <w:left w:val="nil"/>
              <w:bottom w:val="nil"/>
              <w:right w:val="nil"/>
            </w:tcBorders>
            <w:shd w:val="clear" w:color="auto" w:fill="FFFFFF"/>
          </w:tcPr>
          <w:p w14:paraId="61846C99" w14:textId="77777777" w:rsidR="003B339B" w:rsidRDefault="001A749B">
            <w:pPr>
              <w:adjustRightInd w:val="0"/>
              <w:ind w:left="200"/>
              <w:rPr>
                <w:rFonts w:ascii="Times New Roman" w:hAnsi="Times New Roman"/>
                <w:color w:val="000000"/>
              </w:rPr>
            </w:pPr>
            <w:r>
              <w:rPr>
                <w:rFonts w:ascii="Times New Roman" w:hAnsi="Times New Roman"/>
                <w:color w:val="000000"/>
              </w:rPr>
              <w:t>GLUCOSE</w:t>
            </w:r>
          </w:p>
        </w:tc>
        <w:tc>
          <w:tcPr>
            <w:tcW w:w="4860" w:type="dxa"/>
            <w:tcBorders>
              <w:top w:val="nil"/>
              <w:left w:val="nil"/>
              <w:bottom w:val="nil"/>
              <w:right w:val="nil"/>
            </w:tcBorders>
            <w:shd w:val="clear" w:color="auto" w:fill="FFFFFF"/>
          </w:tcPr>
          <w:p w14:paraId="61846C9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9E" w14:textId="77777777">
        <w:trPr>
          <w:cantSplit/>
        </w:trPr>
        <w:tc>
          <w:tcPr>
            <w:tcW w:w="8084" w:type="dxa"/>
            <w:tcBorders>
              <w:top w:val="nil"/>
              <w:left w:val="nil"/>
              <w:bottom w:val="nil"/>
              <w:right w:val="nil"/>
            </w:tcBorders>
            <w:shd w:val="clear" w:color="auto" w:fill="FFFFFF"/>
          </w:tcPr>
          <w:p w14:paraId="61846C9C"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GLUCOSE;SODIUM</w:t>
            </w:r>
            <w:proofErr w:type="gramEnd"/>
            <w:r>
              <w:rPr>
                <w:rFonts w:ascii="Times New Roman" w:hAnsi="Times New Roman"/>
                <w:color w:val="000000"/>
              </w:rPr>
              <w:t xml:space="preserve"> CHLORIDE</w:t>
            </w:r>
          </w:p>
        </w:tc>
        <w:tc>
          <w:tcPr>
            <w:tcW w:w="4860" w:type="dxa"/>
            <w:tcBorders>
              <w:top w:val="nil"/>
              <w:left w:val="nil"/>
              <w:bottom w:val="nil"/>
              <w:right w:val="nil"/>
            </w:tcBorders>
            <w:shd w:val="clear" w:color="auto" w:fill="FFFFFF"/>
          </w:tcPr>
          <w:p w14:paraId="61846C9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A1" w14:textId="77777777">
        <w:trPr>
          <w:cantSplit/>
        </w:trPr>
        <w:tc>
          <w:tcPr>
            <w:tcW w:w="8084" w:type="dxa"/>
            <w:tcBorders>
              <w:top w:val="nil"/>
              <w:left w:val="nil"/>
              <w:bottom w:val="nil"/>
              <w:right w:val="nil"/>
            </w:tcBorders>
            <w:shd w:val="clear" w:color="auto" w:fill="FFFFFF"/>
          </w:tcPr>
          <w:p w14:paraId="61846C9F" w14:textId="77777777" w:rsidR="003B339B" w:rsidRDefault="001A749B">
            <w:pPr>
              <w:adjustRightInd w:val="0"/>
              <w:ind w:left="200"/>
              <w:rPr>
                <w:rFonts w:ascii="Times New Roman" w:hAnsi="Times New Roman"/>
                <w:color w:val="000000"/>
              </w:rPr>
            </w:pPr>
            <w:r>
              <w:rPr>
                <w:rFonts w:ascii="Times New Roman" w:hAnsi="Times New Roman"/>
                <w:color w:val="000000"/>
              </w:rPr>
              <w:t>MANNITOL</w:t>
            </w:r>
          </w:p>
        </w:tc>
        <w:tc>
          <w:tcPr>
            <w:tcW w:w="4860" w:type="dxa"/>
            <w:tcBorders>
              <w:top w:val="nil"/>
              <w:left w:val="nil"/>
              <w:bottom w:val="nil"/>
              <w:right w:val="nil"/>
            </w:tcBorders>
            <w:shd w:val="clear" w:color="auto" w:fill="FFFFFF"/>
          </w:tcPr>
          <w:p w14:paraId="61846CA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A4" w14:textId="77777777">
        <w:trPr>
          <w:cantSplit/>
        </w:trPr>
        <w:tc>
          <w:tcPr>
            <w:tcW w:w="8084" w:type="dxa"/>
            <w:tcBorders>
              <w:top w:val="nil"/>
              <w:left w:val="nil"/>
              <w:bottom w:val="nil"/>
              <w:right w:val="nil"/>
            </w:tcBorders>
            <w:shd w:val="clear" w:color="auto" w:fill="FFFFFF"/>
          </w:tcPr>
          <w:p w14:paraId="61846CA2"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GLYCINE MAX SEED </w:t>
            </w:r>
            <w:proofErr w:type="gramStart"/>
            <w:r>
              <w:rPr>
                <w:rFonts w:ascii="Times New Roman" w:hAnsi="Times New Roman"/>
                <w:color w:val="000000"/>
              </w:rPr>
              <w:t>OIL;LECITHIN</w:t>
            </w:r>
            <w:proofErr w:type="gramEnd"/>
          </w:p>
        </w:tc>
        <w:tc>
          <w:tcPr>
            <w:tcW w:w="4860" w:type="dxa"/>
            <w:tcBorders>
              <w:top w:val="nil"/>
              <w:left w:val="nil"/>
              <w:bottom w:val="nil"/>
              <w:right w:val="nil"/>
            </w:tcBorders>
            <w:shd w:val="clear" w:color="auto" w:fill="FFFFFF"/>
          </w:tcPr>
          <w:p w14:paraId="61846C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A7" w14:textId="77777777">
        <w:trPr>
          <w:cantSplit/>
        </w:trPr>
        <w:tc>
          <w:tcPr>
            <w:tcW w:w="8084" w:type="dxa"/>
            <w:tcBorders>
              <w:top w:val="nil"/>
              <w:left w:val="nil"/>
              <w:bottom w:val="nil"/>
              <w:right w:val="nil"/>
            </w:tcBorders>
            <w:shd w:val="clear" w:color="auto" w:fill="FFFFFF"/>
          </w:tcPr>
          <w:p w14:paraId="61846CA5" w14:textId="77777777" w:rsidR="003B339B" w:rsidRDefault="001A749B">
            <w:pPr>
              <w:adjustRightInd w:val="0"/>
              <w:ind w:left="200"/>
              <w:rPr>
                <w:rFonts w:ascii="Times New Roman" w:hAnsi="Times New Roman"/>
                <w:color w:val="000000"/>
              </w:rPr>
            </w:pPr>
            <w:r>
              <w:rPr>
                <w:rFonts w:ascii="Times New Roman" w:hAnsi="Times New Roman"/>
                <w:color w:val="000000"/>
              </w:rPr>
              <w:t>INVERT SUGAR</w:t>
            </w:r>
          </w:p>
        </w:tc>
        <w:tc>
          <w:tcPr>
            <w:tcW w:w="4860" w:type="dxa"/>
            <w:tcBorders>
              <w:top w:val="nil"/>
              <w:left w:val="nil"/>
              <w:bottom w:val="nil"/>
              <w:right w:val="nil"/>
            </w:tcBorders>
            <w:shd w:val="clear" w:color="auto" w:fill="FFFFFF"/>
          </w:tcPr>
          <w:p w14:paraId="61846C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AA" w14:textId="77777777">
        <w:trPr>
          <w:cantSplit/>
        </w:trPr>
        <w:tc>
          <w:tcPr>
            <w:tcW w:w="8084" w:type="dxa"/>
            <w:tcBorders>
              <w:top w:val="nil"/>
              <w:left w:val="nil"/>
              <w:bottom w:val="nil"/>
              <w:right w:val="nil"/>
            </w:tcBorders>
            <w:shd w:val="clear" w:color="auto" w:fill="FFFFFF"/>
          </w:tcPr>
          <w:p w14:paraId="61846CA8" w14:textId="77777777" w:rsidR="003B339B" w:rsidRDefault="001A749B">
            <w:pPr>
              <w:adjustRightInd w:val="0"/>
              <w:ind w:left="200"/>
              <w:rPr>
                <w:rFonts w:ascii="Times New Roman" w:hAnsi="Times New Roman"/>
                <w:color w:val="000000"/>
              </w:rPr>
            </w:pPr>
            <w:r>
              <w:rPr>
                <w:rFonts w:ascii="Times New Roman" w:hAnsi="Times New Roman"/>
                <w:color w:val="000000"/>
              </w:rPr>
              <w:t>SODIUM CHLORIDE</w:t>
            </w:r>
          </w:p>
        </w:tc>
        <w:tc>
          <w:tcPr>
            <w:tcW w:w="4860" w:type="dxa"/>
            <w:tcBorders>
              <w:top w:val="nil"/>
              <w:left w:val="nil"/>
              <w:bottom w:val="nil"/>
              <w:right w:val="nil"/>
            </w:tcBorders>
            <w:shd w:val="clear" w:color="auto" w:fill="FFFFFF"/>
          </w:tcPr>
          <w:p w14:paraId="61846C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AC" w14:textId="77777777">
        <w:trPr>
          <w:cantSplit/>
        </w:trPr>
        <w:tc>
          <w:tcPr>
            <w:tcW w:w="12944" w:type="dxa"/>
            <w:gridSpan w:val="2"/>
            <w:tcBorders>
              <w:top w:val="nil"/>
              <w:left w:val="nil"/>
              <w:bottom w:val="nil"/>
              <w:right w:val="nil"/>
            </w:tcBorders>
            <w:shd w:val="clear" w:color="auto" w:fill="FFFFFF"/>
          </w:tcPr>
          <w:p w14:paraId="61846CA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AF" w14:textId="77777777">
        <w:trPr>
          <w:cantSplit/>
        </w:trPr>
        <w:tc>
          <w:tcPr>
            <w:tcW w:w="8084" w:type="dxa"/>
            <w:tcBorders>
              <w:top w:val="nil"/>
              <w:left w:val="nil"/>
              <w:bottom w:val="nil"/>
              <w:right w:val="nil"/>
            </w:tcBorders>
            <w:shd w:val="clear" w:color="auto" w:fill="FFFFFF"/>
          </w:tcPr>
          <w:p w14:paraId="61846CAD" w14:textId="77777777" w:rsidR="003B339B" w:rsidRDefault="001A749B">
            <w:pPr>
              <w:adjustRightInd w:val="0"/>
              <w:rPr>
                <w:rFonts w:ascii="Times New Roman" w:hAnsi="Times New Roman"/>
                <w:color w:val="000000"/>
              </w:rPr>
            </w:pPr>
            <w:r>
              <w:rPr>
                <w:rFonts w:ascii="Times New Roman" w:hAnsi="Times New Roman"/>
                <w:color w:val="000000"/>
              </w:rPr>
              <w:t>ALL OTHER THERAPEUTIC PRODUCTS</w:t>
            </w:r>
          </w:p>
        </w:tc>
        <w:tc>
          <w:tcPr>
            <w:tcW w:w="4860" w:type="dxa"/>
            <w:tcBorders>
              <w:top w:val="nil"/>
              <w:left w:val="nil"/>
              <w:bottom w:val="nil"/>
              <w:right w:val="nil"/>
            </w:tcBorders>
            <w:shd w:val="clear" w:color="auto" w:fill="FFFFFF"/>
          </w:tcPr>
          <w:p w14:paraId="61846CA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CB2" w14:textId="77777777">
        <w:trPr>
          <w:cantSplit/>
        </w:trPr>
        <w:tc>
          <w:tcPr>
            <w:tcW w:w="8084" w:type="dxa"/>
            <w:tcBorders>
              <w:top w:val="nil"/>
              <w:left w:val="nil"/>
              <w:bottom w:val="nil"/>
              <w:right w:val="nil"/>
            </w:tcBorders>
            <w:shd w:val="clear" w:color="auto" w:fill="FFFFFF"/>
          </w:tcPr>
          <w:p w14:paraId="61846CB0" w14:textId="77777777" w:rsidR="003B339B" w:rsidRDefault="001A749B">
            <w:pPr>
              <w:adjustRightInd w:val="0"/>
              <w:ind w:left="200"/>
              <w:rPr>
                <w:rFonts w:ascii="Times New Roman" w:hAnsi="Times New Roman"/>
                <w:color w:val="000000"/>
              </w:rPr>
            </w:pPr>
            <w:r>
              <w:rPr>
                <w:rFonts w:ascii="Times New Roman" w:hAnsi="Times New Roman"/>
                <w:color w:val="000000"/>
              </w:rPr>
              <w:t>GLUTATHIONE</w:t>
            </w:r>
          </w:p>
        </w:tc>
        <w:tc>
          <w:tcPr>
            <w:tcW w:w="4860" w:type="dxa"/>
            <w:tcBorders>
              <w:top w:val="nil"/>
              <w:left w:val="nil"/>
              <w:bottom w:val="nil"/>
              <w:right w:val="nil"/>
            </w:tcBorders>
            <w:shd w:val="clear" w:color="auto" w:fill="FFFFFF"/>
          </w:tcPr>
          <w:p w14:paraId="61846CB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CB5" w14:textId="77777777">
        <w:trPr>
          <w:cantSplit/>
        </w:trPr>
        <w:tc>
          <w:tcPr>
            <w:tcW w:w="8084" w:type="dxa"/>
            <w:tcBorders>
              <w:top w:val="nil"/>
              <w:left w:val="nil"/>
              <w:bottom w:val="nil"/>
              <w:right w:val="nil"/>
            </w:tcBorders>
            <w:shd w:val="clear" w:color="auto" w:fill="FFFFFF"/>
          </w:tcPr>
          <w:p w14:paraId="61846CB3" w14:textId="77777777" w:rsidR="003B339B" w:rsidRDefault="001A749B">
            <w:pPr>
              <w:adjustRightInd w:val="0"/>
              <w:ind w:left="200"/>
              <w:rPr>
                <w:rFonts w:ascii="Times New Roman" w:hAnsi="Times New Roman"/>
                <w:color w:val="000000"/>
              </w:rPr>
            </w:pPr>
            <w:r>
              <w:rPr>
                <w:rFonts w:ascii="Times New Roman" w:hAnsi="Times New Roman"/>
                <w:color w:val="000000"/>
              </w:rPr>
              <w:t>AMIFOSTINE</w:t>
            </w:r>
          </w:p>
        </w:tc>
        <w:tc>
          <w:tcPr>
            <w:tcW w:w="4860" w:type="dxa"/>
            <w:tcBorders>
              <w:top w:val="nil"/>
              <w:left w:val="nil"/>
              <w:bottom w:val="nil"/>
              <w:right w:val="nil"/>
            </w:tcBorders>
            <w:shd w:val="clear" w:color="auto" w:fill="FFFFFF"/>
          </w:tcPr>
          <w:p w14:paraId="61846C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B7" w14:textId="77777777">
        <w:trPr>
          <w:cantSplit/>
        </w:trPr>
        <w:tc>
          <w:tcPr>
            <w:tcW w:w="12944" w:type="dxa"/>
            <w:gridSpan w:val="2"/>
            <w:tcBorders>
              <w:top w:val="nil"/>
              <w:left w:val="nil"/>
              <w:bottom w:val="nil"/>
              <w:right w:val="nil"/>
            </w:tcBorders>
            <w:shd w:val="clear" w:color="auto" w:fill="FFFFFF"/>
          </w:tcPr>
          <w:p w14:paraId="61846CB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BA" w14:textId="77777777">
        <w:trPr>
          <w:cantSplit/>
        </w:trPr>
        <w:tc>
          <w:tcPr>
            <w:tcW w:w="8084" w:type="dxa"/>
            <w:tcBorders>
              <w:top w:val="nil"/>
              <w:left w:val="nil"/>
              <w:bottom w:val="nil"/>
              <w:right w:val="nil"/>
            </w:tcBorders>
            <w:shd w:val="clear" w:color="auto" w:fill="FFFFFF"/>
          </w:tcPr>
          <w:p w14:paraId="61846CB8" w14:textId="77777777" w:rsidR="003B339B" w:rsidRDefault="001A749B">
            <w:pPr>
              <w:adjustRightInd w:val="0"/>
              <w:rPr>
                <w:rFonts w:ascii="Times New Roman" w:hAnsi="Times New Roman"/>
                <w:color w:val="000000"/>
              </w:rPr>
            </w:pPr>
            <w:r>
              <w:rPr>
                <w:rFonts w:ascii="Times New Roman" w:hAnsi="Times New Roman"/>
                <w:color w:val="000000"/>
              </w:rPr>
              <w:t>BILE AND LIVER THERAPY</w:t>
            </w:r>
          </w:p>
        </w:tc>
        <w:tc>
          <w:tcPr>
            <w:tcW w:w="4860" w:type="dxa"/>
            <w:tcBorders>
              <w:top w:val="nil"/>
              <w:left w:val="nil"/>
              <w:bottom w:val="nil"/>
              <w:right w:val="nil"/>
            </w:tcBorders>
            <w:shd w:val="clear" w:color="auto" w:fill="FFFFFF"/>
          </w:tcPr>
          <w:p w14:paraId="61846CB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CBD" w14:textId="77777777">
        <w:trPr>
          <w:cantSplit/>
        </w:trPr>
        <w:tc>
          <w:tcPr>
            <w:tcW w:w="8084" w:type="dxa"/>
            <w:tcBorders>
              <w:top w:val="nil"/>
              <w:left w:val="nil"/>
              <w:bottom w:val="nil"/>
              <w:right w:val="nil"/>
            </w:tcBorders>
            <w:shd w:val="clear" w:color="auto" w:fill="FFFFFF"/>
          </w:tcPr>
          <w:p w14:paraId="61846CBB" w14:textId="77777777" w:rsidR="003B339B" w:rsidRDefault="001A749B">
            <w:pPr>
              <w:adjustRightInd w:val="0"/>
              <w:ind w:left="200"/>
              <w:rPr>
                <w:rFonts w:ascii="Times New Roman" w:hAnsi="Times New Roman"/>
                <w:color w:val="000000"/>
              </w:rPr>
            </w:pPr>
            <w:r>
              <w:rPr>
                <w:rFonts w:ascii="Times New Roman" w:hAnsi="Times New Roman"/>
                <w:color w:val="000000"/>
              </w:rPr>
              <w:t>DL-</w:t>
            </w:r>
            <w:proofErr w:type="gramStart"/>
            <w:r>
              <w:rPr>
                <w:rFonts w:ascii="Times New Roman" w:hAnsi="Times New Roman"/>
                <w:color w:val="000000"/>
              </w:rPr>
              <w:t>METHIONINE;GLYCINE</w:t>
            </w:r>
            <w:proofErr w:type="gramEnd"/>
            <w:r>
              <w:rPr>
                <w:rFonts w:ascii="Times New Roman" w:hAnsi="Times New Roman"/>
                <w:color w:val="000000"/>
              </w:rPr>
              <w:t>;GLYCYRRHIZIC ACID, AMMONIUM SALT</w:t>
            </w:r>
          </w:p>
        </w:tc>
        <w:tc>
          <w:tcPr>
            <w:tcW w:w="4860" w:type="dxa"/>
            <w:tcBorders>
              <w:top w:val="nil"/>
              <w:left w:val="nil"/>
              <w:bottom w:val="nil"/>
              <w:right w:val="nil"/>
            </w:tcBorders>
            <w:shd w:val="clear" w:color="auto" w:fill="FFFFFF"/>
          </w:tcPr>
          <w:p w14:paraId="61846CB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C0" w14:textId="77777777">
        <w:trPr>
          <w:cantSplit/>
        </w:trPr>
        <w:tc>
          <w:tcPr>
            <w:tcW w:w="8084" w:type="dxa"/>
            <w:tcBorders>
              <w:top w:val="nil"/>
              <w:left w:val="nil"/>
              <w:bottom w:val="nil"/>
              <w:right w:val="nil"/>
            </w:tcBorders>
            <w:shd w:val="clear" w:color="auto" w:fill="FFFFFF"/>
          </w:tcPr>
          <w:p w14:paraId="61846CBE" w14:textId="77777777" w:rsidR="003B339B" w:rsidRDefault="001A749B">
            <w:pPr>
              <w:adjustRightInd w:val="0"/>
              <w:ind w:left="200"/>
              <w:rPr>
                <w:rFonts w:ascii="Times New Roman" w:hAnsi="Times New Roman"/>
                <w:color w:val="000000"/>
              </w:rPr>
            </w:pPr>
            <w:r>
              <w:rPr>
                <w:rFonts w:ascii="Times New Roman" w:hAnsi="Times New Roman"/>
                <w:color w:val="000000"/>
              </w:rPr>
              <w:t>POLYENE PHOSPHATIDYLCHOLINE</w:t>
            </w:r>
          </w:p>
        </w:tc>
        <w:tc>
          <w:tcPr>
            <w:tcW w:w="4860" w:type="dxa"/>
            <w:tcBorders>
              <w:top w:val="nil"/>
              <w:left w:val="nil"/>
              <w:bottom w:val="nil"/>
              <w:right w:val="nil"/>
            </w:tcBorders>
            <w:shd w:val="clear" w:color="auto" w:fill="FFFFFF"/>
          </w:tcPr>
          <w:p w14:paraId="61846CB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C3" w14:textId="77777777">
        <w:trPr>
          <w:cantSplit/>
        </w:trPr>
        <w:tc>
          <w:tcPr>
            <w:tcW w:w="8084" w:type="dxa"/>
            <w:tcBorders>
              <w:top w:val="nil"/>
              <w:left w:val="nil"/>
              <w:bottom w:val="nil"/>
              <w:right w:val="nil"/>
            </w:tcBorders>
            <w:shd w:val="clear" w:color="auto" w:fill="FFFFFF"/>
          </w:tcPr>
          <w:p w14:paraId="61846CC1" w14:textId="77777777" w:rsidR="003B339B" w:rsidRDefault="001A749B">
            <w:pPr>
              <w:adjustRightInd w:val="0"/>
              <w:ind w:left="200"/>
              <w:rPr>
                <w:rFonts w:ascii="Times New Roman" w:hAnsi="Times New Roman"/>
                <w:color w:val="000000"/>
              </w:rPr>
            </w:pPr>
            <w:r>
              <w:rPr>
                <w:rFonts w:ascii="Times New Roman" w:hAnsi="Times New Roman"/>
                <w:color w:val="000000"/>
              </w:rPr>
              <w:t>URSODEOXYCHOLIC ACID</w:t>
            </w:r>
          </w:p>
        </w:tc>
        <w:tc>
          <w:tcPr>
            <w:tcW w:w="4860" w:type="dxa"/>
            <w:tcBorders>
              <w:top w:val="nil"/>
              <w:left w:val="nil"/>
              <w:bottom w:val="nil"/>
              <w:right w:val="nil"/>
            </w:tcBorders>
            <w:shd w:val="clear" w:color="auto" w:fill="FFFFFF"/>
          </w:tcPr>
          <w:p w14:paraId="61846CC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C6" w14:textId="77777777">
        <w:trPr>
          <w:cantSplit/>
        </w:trPr>
        <w:tc>
          <w:tcPr>
            <w:tcW w:w="8084" w:type="dxa"/>
            <w:tcBorders>
              <w:top w:val="nil"/>
              <w:left w:val="nil"/>
              <w:bottom w:val="nil"/>
              <w:right w:val="nil"/>
            </w:tcBorders>
            <w:shd w:val="clear" w:color="auto" w:fill="FFFFFF"/>
          </w:tcPr>
          <w:p w14:paraId="61846CC4" w14:textId="77777777" w:rsidR="003B339B" w:rsidRDefault="001A749B">
            <w:pPr>
              <w:adjustRightInd w:val="0"/>
              <w:ind w:left="200"/>
              <w:rPr>
                <w:rFonts w:ascii="Times New Roman" w:hAnsi="Times New Roman"/>
                <w:color w:val="000000"/>
              </w:rPr>
            </w:pPr>
            <w:r>
              <w:rPr>
                <w:rFonts w:ascii="Times New Roman" w:hAnsi="Times New Roman"/>
                <w:color w:val="000000"/>
              </w:rPr>
              <w:t>BICYCLOL</w:t>
            </w:r>
          </w:p>
        </w:tc>
        <w:tc>
          <w:tcPr>
            <w:tcW w:w="4860" w:type="dxa"/>
            <w:tcBorders>
              <w:top w:val="nil"/>
              <w:left w:val="nil"/>
              <w:bottom w:val="nil"/>
              <w:right w:val="nil"/>
            </w:tcBorders>
            <w:shd w:val="clear" w:color="auto" w:fill="FFFFFF"/>
          </w:tcPr>
          <w:p w14:paraId="61846C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C9" w14:textId="77777777">
        <w:trPr>
          <w:cantSplit/>
        </w:trPr>
        <w:tc>
          <w:tcPr>
            <w:tcW w:w="8084" w:type="dxa"/>
            <w:tcBorders>
              <w:top w:val="nil"/>
              <w:left w:val="nil"/>
              <w:bottom w:val="nil"/>
              <w:right w:val="nil"/>
            </w:tcBorders>
            <w:shd w:val="clear" w:color="auto" w:fill="FFFFFF"/>
          </w:tcPr>
          <w:p w14:paraId="61846CC7" w14:textId="77777777" w:rsidR="003B339B" w:rsidRDefault="001A749B">
            <w:pPr>
              <w:adjustRightInd w:val="0"/>
              <w:ind w:left="200"/>
              <w:rPr>
                <w:rFonts w:ascii="Times New Roman" w:hAnsi="Times New Roman"/>
                <w:color w:val="000000"/>
              </w:rPr>
            </w:pPr>
            <w:r>
              <w:rPr>
                <w:rFonts w:ascii="Times New Roman" w:hAnsi="Times New Roman"/>
                <w:color w:val="000000"/>
              </w:rPr>
              <w:t>BIFENDATE</w:t>
            </w:r>
          </w:p>
        </w:tc>
        <w:tc>
          <w:tcPr>
            <w:tcW w:w="4860" w:type="dxa"/>
            <w:tcBorders>
              <w:top w:val="nil"/>
              <w:left w:val="nil"/>
              <w:bottom w:val="nil"/>
              <w:right w:val="nil"/>
            </w:tcBorders>
            <w:shd w:val="clear" w:color="auto" w:fill="FFFFFF"/>
          </w:tcPr>
          <w:p w14:paraId="61846CC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CC" w14:textId="77777777">
        <w:trPr>
          <w:cantSplit/>
        </w:trPr>
        <w:tc>
          <w:tcPr>
            <w:tcW w:w="8084" w:type="dxa"/>
            <w:tcBorders>
              <w:top w:val="nil"/>
              <w:left w:val="nil"/>
              <w:bottom w:val="nil"/>
              <w:right w:val="nil"/>
            </w:tcBorders>
            <w:shd w:val="clear" w:color="auto" w:fill="FFFFFF"/>
          </w:tcPr>
          <w:p w14:paraId="61846CCA"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CYSTEINE </w:t>
            </w:r>
            <w:proofErr w:type="gramStart"/>
            <w:r>
              <w:rPr>
                <w:rFonts w:ascii="Times New Roman" w:hAnsi="Times New Roman"/>
                <w:color w:val="000000"/>
              </w:rPr>
              <w:t>HYDROCHLORIDE;GLYCINE</w:t>
            </w:r>
            <w:proofErr w:type="gramEnd"/>
            <w:r>
              <w:rPr>
                <w:rFonts w:ascii="Times New Roman" w:hAnsi="Times New Roman"/>
                <w:color w:val="000000"/>
              </w:rPr>
              <w:t>;GLYCYRRHIZIC ACID, AMMONIUM SALT</w:t>
            </w:r>
          </w:p>
        </w:tc>
        <w:tc>
          <w:tcPr>
            <w:tcW w:w="4860" w:type="dxa"/>
            <w:tcBorders>
              <w:top w:val="nil"/>
              <w:left w:val="nil"/>
              <w:bottom w:val="nil"/>
              <w:right w:val="nil"/>
            </w:tcBorders>
            <w:shd w:val="clear" w:color="auto" w:fill="FFFFFF"/>
          </w:tcPr>
          <w:p w14:paraId="61846CC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CF" w14:textId="77777777">
        <w:trPr>
          <w:cantSplit/>
        </w:trPr>
        <w:tc>
          <w:tcPr>
            <w:tcW w:w="8084" w:type="dxa"/>
            <w:tcBorders>
              <w:top w:val="nil"/>
              <w:left w:val="nil"/>
              <w:bottom w:val="nil"/>
              <w:right w:val="nil"/>
            </w:tcBorders>
            <w:shd w:val="clear" w:color="auto" w:fill="FFFFFF"/>
          </w:tcPr>
          <w:p w14:paraId="61846CCD" w14:textId="77777777" w:rsidR="003B339B" w:rsidRDefault="001A749B">
            <w:pPr>
              <w:adjustRightInd w:val="0"/>
              <w:ind w:left="200"/>
              <w:rPr>
                <w:rFonts w:ascii="Times New Roman" w:hAnsi="Times New Roman"/>
                <w:color w:val="000000"/>
              </w:rPr>
            </w:pPr>
            <w:r>
              <w:rPr>
                <w:rFonts w:ascii="Times New Roman" w:hAnsi="Times New Roman"/>
                <w:color w:val="000000"/>
              </w:rPr>
              <w:t>DIAMMONIUM GLYCYRRHIZINATE</w:t>
            </w:r>
          </w:p>
        </w:tc>
        <w:tc>
          <w:tcPr>
            <w:tcW w:w="4860" w:type="dxa"/>
            <w:tcBorders>
              <w:top w:val="nil"/>
              <w:left w:val="nil"/>
              <w:bottom w:val="nil"/>
              <w:right w:val="nil"/>
            </w:tcBorders>
            <w:shd w:val="clear" w:color="auto" w:fill="FFFFFF"/>
          </w:tcPr>
          <w:p w14:paraId="61846C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D2" w14:textId="77777777">
        <w:trPr>
          <w:cantSplit/>
        </w:trPr>
        <w:tc>
          <w:tcPr>
            <w:tcW w:w="8084" w:type="dxa"/>
            <w:tcBorders>
              <w:top w:val="nil"/>
              <w:left w:val="nil"/>
              <w:bottom w:val="nil"/>
              <w:right w:val="nil"/>
            </w:tcBorders>
            <w:shd w:val="clear" w:color="auto" w:fill="FFFFFF"/>
          </w:tcPr>
          <w:p w14:paraId="61846CD0" w14:textId="77777777" w:rsidR="003B339B" w:rsidRDefault="001A749B">
            <w:pPr>
              <w:adjustRightInd w:val="0"/>
              <w:ind w:left="200"/>
              <w:rPr>
                <w:rFonts w:ascii="Times New Roman" w:hAnsi="Times New Roman"/>
                <w:color w:val="000000"/>
              </w:rPr>
            </w:pPr>
            <w:r>
              <w:rPr>
                <w:rFonts w:ascii="Times New Roman" w:hAnsi="Times New Roman"/>
                <w:color w:val="000000"/>
              </w:rPr>
              <w:t>MAGNESIUM ISOGLYCYRRHIZINATE</w:t>
            </w:r>
          </w:p>
        </w:tc>
        <w:tc>
          <w:tcPr>
            <w:tcW w:w="4860" w:type="dxa"/>
            <w:tcBorders>
              <w:top w:val="nil"/>
              <w:left w:val="nil"/>
              <w:bottom w:val="nil"/>
              <w:right w:val="nil"/>
            </w:tcBorders>
            <w:shd w:val="clear" w:color="auto" w:fill="FFFFFF"/>
          </w:tcPr>
          <w:p w14:paraId="61846C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D5" w14:textId="77777777">
        <w:trPr>
          <w:cantSplit/>
        </w:trPr>
        <w:tc>
          <w:tcPr>
            <w:tcW w:w="8084" w:type="dxa"/>
            <w:tcBorders>
              <w:top w:val="nil"/>
              <w:left w:val="nil"/>
              <w:bottom w:val="nil"/>
              <w:right w:val="nil"/>
            </w:tcBorders>
            <w:shd w:val="clear" w:color="auto" w:fill="FFFFFF"/>
          </w:tcPr>
          <w:p w14:paraId="61846CD3"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SILIBININ</w:t>
            </w:r>
          </w:p>
        </w:tc>
        <w:tc>
          <w:tcPr>
            <w:tcW w:w="4860" w:type="dxa"/>
            <w:tcBorders>
              <w:top w:val="nil"/>
              <w:left w:val="nil"/>
              <w:bottom w:val="nil"/>
              <w:right w:val="nil"/>
            </w:tcBorders>
            <w:shd w:val="clear" w:color="auto" w:fill="FFFFFF"/>
          </w:tcPr>
          <w:p w14:paraId="61846C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D8" w14:textId="77777777">
        <w:trPr>
          <w:cantSplit/>
        </w:trPr>
        <w:tc>
          <w:tcPr>
            <w:tcW w:w="8084" w:type="dxa"/>
            <w:tcBorders>
              <w:top w:val="nil"/>
              <w:left w:val="nil"/>
              <w:bottom w:val="nil"/>
              <w:right w:val="nil"/>
            </w:tcBorders>
            <w:shd w:val="clear" w:color="auto" w:fill="FFFFFF"/>
          </w:tcPr>
          <w:p w14:paraId="61846CD6" w14:textId="77777777" w:rsidR="003B339B" w:rsidRDefault="001A749B">
            <w:pPr>
              <w:adjustRightInd w:val="0"/>
              <w:ind w:left="200"/>
              <w:rPr>
                <w:rFonts w:ascii="Times New Roman" w:hAnsi="Times New Roman"/>
                <w:color w:val="000000"/>
              </w:rPr>
            </w:pPr>
            <w:r>
              <w:rPr>
                <w:rFonts w:ascii="Times New Roman" w:hAnsi="Times New Roman"/>
                <w:color w:val="000000"/>
              </w:rPr>
              <w:t>TIOPRONIN</w:t>
            </w:r>
          </w:p>
        </w:tc>
        <w:tc>
          <w:tcPr>
            <w:tcW w:w="4860" w:type="dxa"/>
            <w:tcBorders>
              <w:top w:val="nil"/>
              <w:left w:val="nil"/>
              <w:bottom w:val="nil"/>
              <w:right w:val="nil"/>
            </w:tcBorders>
            <w:shd w:val="clear" w:color="auto" w:fill="FFFFFF"/>
          </w:tcPr>
          <w:p w14:paraId="61846C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DA" w14:textId="77777777">
        <w:trPr>
          <w:cantSplit/>
        </w:trPr>
        <w:tc>
          <w:tcPr>
            <w:tcW w:w="12944" w:type="dxa"/>
            <w:gridSpan w:val="2"/>
            <w:tcBorders>
              <w:top w:val="nil"/>
              <w:left w:val="nil"/>
              <w:bottom w:val="nil"/>
              <w:right w:val="nil"/>
            </w:tcBorders>
            <w:shd w:val="clear" w:color="auto" w:fill="FFFFFF"/>
          </w:tcPr>
          <w:p w14:paraId="61846CD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DD" w14:textId="77777777">
        <w:trPr>
          <w:cantSplit/>
        </w:trPr>
        <w:tc>
          <w:tcPr>
            <w:tcW w:w="8084" w:type="dxa"/>
            <w:tcBorders>
              <w:top w:val="nil"/>
              <w:left w:val="nil"/>
              <w:bottom w:val="nil"/>
              <w:right w:val="nil"/>
            </w:tcBorders>
            <w:shd w:val="clear" w:color="auto" w:fill="FFFFFF"/>
          </w:tcPr>
          <w:p w14:paraId="61846CDB" w14:textId="77777777" w:rsidR="003B339B" w:rsidRDefault="001A749B">
            <w:pPr>
              <w:adjustRightInd w:val="0"/>
              <w:rPr>
                <w:rFonts w:ascii="Times New Roman" w:hAnsi="Times New Roman"/>
                <w:color w:val="000000"/>
              </w:rPr>
            </w:pPr>
            <w:r>
              <w:rPr>
                <w:rFonts w:ascii="Times New Roman" w:hAnsi="Times New Roman"/>
                <w:color w:val="000000"/>
              </w:rPr>
              <w:t>DRUGS FOR OBSTRUCTIVE AIRWAY DISEASES</w:t>
            </w:r>
          </w:p>
        </w:tc>
        <w:tc>
          <w:tcPr>
            <w:tcW w:w="4860" w:type="dxa"/>
            <w:tcBorders>
              <w:top w:val="nil"/>
              <w:left w:val="nil"/>
              <w:bottom w:val="nil"/>
              <w:right w:val="nil"/>
            </w:tcBorders>
            <w:shd w:val="clear" w:color="auto" w:fill="FFFFFF"/>
          </w:tcPr>
          <w:p w14:paraId="61846CD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CE0" w14:textId="77777777">
        <w:trPr>
          <w:cantSplit/>
        </w:trPr>
        <w:tc>
          <w:tcPr>
            <w:tcW w:w="8084" w:type="dxa"/>
            <w:tcBorders>
              <w:top w:val="nil"/>
              <w:left w:val="nil"/>
              <w:bottom w:val="nil"/>
              <w:right w:val="nil"/>
            </w:tcBorders>
            <w:shd w:val="clear" w:color="auto" w:fill="FFFFFF"/>
          </w:tcPr>
          <w:p w14:paraId="61846CDE" w14:textId="77777777" w:rsidR="003B339B" w:rsidRDefault="001A749B">
            <w:pPr>
              <w:adjustRightInd w:val="0"/>
              <w:ind w:left="200"/>
              <w:rPr>
                <w:rFonts w:ascii="Times New Roman" w:hAnsi="Times New Roman"/>
                <w:color w:val="000000"/>
              </w:rPr>
            </w:pPr>
            <w:r>
              <w:rPr>
                <w:rFonts w:ascii="Times New Roman" w:hAnsi="Times New Roman"/>
                <w:color w:val="000000"/>
              </w:rPr>
              <w:t>BUDESONIDE</w:t>
            </w:r>
          </w:p>
        </w:tc>
        <w:tc>
          <w:tcPr>
            <w:tcW w:w="4860" w:type="dxa"/>
            <w:tcBorders>
              <w:top w:val="nil"/>
              <w:left w:val="nil"/>
              <w:bottom w:val="nil"/>
              <w:right w:val="nil"/>
            </w:tcBorders>
            <w:shd w:val="clear" w:color="auto" w:fill="FFFFFF"/>
          </w:tcPr>
          <w:p w14:paraId="61846CD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CE3" w14:textId="77777777">
        <w:trPr>
          <w:cantSplit/>
        </w:trPr>
        <w:tc>
          <w:tcPr>
            <w:tcW w:w="8084" w:type="dxa"/>
            <w:tcBorders>
              <w:top w:val="nil"/>
              <w:left w:val="nil"/>
              <w:bottom w:val="nil"/>
              <w:right w:val="nil"/>
            </w:tcBorders>
            <w:shd w:val="clear" w:color="auto" w:fill="FFFFFF"/>
          </w:tcPr>
          <w:p w14:paraId="61846CE1" w14:textId="77777777" w:rsidR="003B339B" w:rsidRDefault="001A749B">
            <w:pPr>
              <w:adjustRightInd w:val="0"/>
              <w:ind w:left="200"/>
              <w:rPr>
                <w:rFonts w:ascii="Times New Roman" w:hAnsi="Times New Roman"/>
                <w:color w:val="000000"/>
              </w:rPr>
            </w:pPr>
            <w:r>
              <w:rPr>
                <w:rFonts w:ascii="Times New Roman" w:hAnsi="Times New Roman"/>
                <w:color w:val="000000"/>
              </w:rPr>
              <w:t>DOXOFYLLINE</w:t>
            </w:r>
          </w:p>
        </w:tc>
        <w:tc>
          <w:tcPr>
            <w:tcW w:w="4860" w:type="dxa"/>
            <w:tcBorders>
              <w:top w:val="nil"/>
              <w:left w:val="nil"/>
              <w:bottom w:val="nil"/>
              <w:right w:val="nil"/>
            </w:tcBorders>
            <w:shd w:val="clear" w:color="auto" w:fill="FFFFFF"/>
          </w:tcPr>
          <w:p w14:paraId="61846CE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CE6" w14:textId="77777777">
        <w:trPr>
          <w:cantSplit/>
        </w:trPr>
        <w:tc>
          <w:tcPr>
            <w:tcW w:w="8084" w:type="dxa"/>
            <w:tcBorders>
              <w:top w:val="nil"/>
              <w:left w:val="nil"/>
              <w:bottom w:val="nil"/>
              <w:right w:val="nil"/>
            </w:tcBorders>
            <w:shd w:val="clear" w:color="auto" w:fill="FFFFFF"/>
          </w:tcPr>
          <w:p w14:paraId="61846CE4" w14:textId="77777777" w:rsidR="003B339B" w:rsidRDefault="001A749B">
            <w:pPr>
              <w:adjustRightInd w:val="0"/>
              <w:ind w:left="200"/>
              <w:rPr>
                <w:rFonts w:ascii="Times New Roman" w:hAnsi="Times New Roman"/>
                <w:color w:val="000000"/>
              </w:rPr>
            </w:pPr>
            <w:r>
              <w:rPr>
                <w:rFonts w:ascii="Times New Roman" w:hAnsi="Times New Roman"/>
                <w:color w:val="000000"/>
              </w:rPr>
              <w:t>IPRATROPIUM BROMIDE</w:t>
            </w:r>
          </w:p>
        </w:tc>
        <w:tc>
          <w:tcPr>
            <w:tcW w:w="4860" w:type="dxa"/>
            <w:tcBorders>
              <w:top w:val="nil"/>
              <w:left w:val="nil"/>
              <w:bottom w:val="nil"/>
              <w:right w:val="nil"/>
            </w:tcBorders>
            <w:shd w:val="clear" w:color="auto" w:fill="FFFFFF"/>
          </w:tcPr>
          <w:p w14:paraId="61846CE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E9" w14:textId="77777777">
        <w:trPr>
          <w:cantSplit/>
        </w:trPr>
        <w:tc>
          <w:tcPr>
            <w:tcW w:w="8084" w:type="dxa"/>
            <w:tcBorders>
              <w:top w:val="nil"/>
              <w:left w:val="nil"/>
              <w:bottom w:val="nil"/>
              <w:right w:val="nil"/>
            </w:tcBorders>
            <w:shd w:val="clear" w:color="auto" w:fill="FFFFFF"/>
          </w:tcPr>
          <w:p w14:paraId="61846CE7" w14:textId="77777777" w:rsidR="003B339B" w:rsidRDefault="001A749B">
            <w:pPr>
              <w:adjustRightInd w:val="0"/>
              <w:ind w:left="200"/>
              <w:rPr>
                <w:rFonts w:ascii="Times New Roman" w:hAnsi="Times New Roman"/>
                <w:color w:val="000000"/>
              </w:rPr>
            </w:pPr>
            <w:r>
              <w:rPr>
                <w:rFonts w:ascii="Times New Roman" w:hAnsi="Times New Roman"/>
                <w:color w:val="000000"/>
              </w:rPr>
              <w:t>AMINOPHYLLINE</w:t>
            </w:r>
          </w:p>
        </w:tc>
        <w:tc>
          <w:tcPr>
            <w:tcW w:w="4860" w:type="dxa"/>
            <w:tcBorders>
              <w:top w:val="nil"/>
              <w:left w:val="nil"/>
              <w:bottom w:val="nil"/>
              <w:right w:val="nil"/>
            </w:tcBorders>
            <w:shd w:val="clear" w:color="auto" w:fill="FFFFFF"/>
          </w:tcPr>
          <w:p w14:paraId="61846C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EC" w14:textId="77777777">
        <w:trPr>
          <w:cantSplit/>
        </w:trPr>
        <w:tc>
          <w:tcPr>
            <w:tcW w:w="8084" w:type="dxa"/>
            <w:tcBorders>
              <w:top w:val="nil"/>
              <w:left w:val="nil"/>
              <w:bottom w:val="nil"/>
              <w:right w:val="nil"/>
            </w:tcBorders>
            <w:shd w:val="clear" w:color="auto" w:fill="FFFFFF"/>
          </w:tcPr>
          <w:p w14:paraId="61846CEA"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AMINOPHYLLINE;CHLORPHENAMINE</w:t>
            </w:r>
            <w:proofErr w:type="gramEnd"/>
            <w:r>
              <w:rPr>
                <w:rFonts w:ascii="Times New Roman" w:hAnsi="Times New Roman"/>
                <w:color w:val="000000"/>
              </w:rPr>
              <w:t xml:space="preserve"> MALEATE;METHOXYPHENAMINE HYDROCHLORIDE;NOSCAPINE</w:t>
            </w:r>
          </w:p>
        </w:tc>
        <w:tc>
          <w:tcPr>
            <w:tcW w:w="4860" w:type="dxa"/>
            <w:tcBorders>
              <w:top w:val="nil"/>
              <w:left w:val="nil"/>
              <w:bottom w:val="nil"/>
              <w:right w:val="nil"/>
            </w:tcBorders>
            <w:shd w:val="clear" w:color="auto" w:fill="FFFFFF"/>
          </w:tcPr>
          <w:p w14:paraId="61846CE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EF" w14:textId="77777777">
        <w:trPr>
          <w:cantSplit/>
        </w:trPr>
        <w:tc>
          <w:tcPr>
            <w:tcW w:w="8084" w:type="dxa"/>
            <w:tcBorders>
              <w:top w:val="nil"/>
              <w:left w:val="nil"/>
              <w:bottom w:val="nil"/>
              <w:right w:val="nil"/>
            </w:tcBorders>
            <w:shd w:val="clear" w:color="auto" w:fill="FFFFFF"/>
          </w:tcPr>
          <w:p w14:paraId="61846CED" w14:textId="77777777" w:rsidR="003B339B" w:rsidRDefault="001A749B">
            <w:pPr>
              <w:adjustRightInd w:val="0"/>
              <w:ind w:left="200"/>
              <w:rPr>
                <w:rFonts w:ascii="Times New Roman" w:hAnsi="Times New Roman"/>
                <w:color w:val="000000"/>
              </w:rPr>
            </w:pPr>
            <w:r>
              <w:rPr>
                <w:rFonts w:ascii="Times New Roman" w:hAnsi="Times New Roman"/>
                <w:color w:val="000000"/>
              </w:rPr>
              <w:t>MONTELUKAST</w:t>
            </w:r>
          </w:p>
        </w:tc>
        <w:tc>
          <w:tcPr>
            <w:tcW w:w="4860" w:type="dxa"/>
            <w:tcBorders>
              <w:top w:val="nil"/>
              <w:left w:val="nil"/>
              <w:bottom w:val="nil"/>
              <w:right w:val="nil"/>
            </w:tcBorders>
            <w:shd w:val="clear" w:color="auto" w:fill="FFFFFF"/>
          </w:tcPr>
          <w:p w14:paraId="61846CE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F2" w14:textId="77777777">
        <w:trPr>
          <w:cantSplit/>
        </w:trPr>
        <w:tc>
          <w:tcPr>
            <w:tcW w:w="8084" w:type="dxa"/>
            <w:tcBorders>
              <w:top w:val="nil"/>
              <w:left w:val="nil"/>
              <w:bottom w:val="nil"/>
              <w:right w:val="nil"/>
            </w:tcBorders>
            <w:shd w:val="clear" w:color="auto" w:fill="FFFFFF"/>
          </w:tcPr>
          <w:p w14:paraId="61846CF0" w14:textId="77777777" w:rsidR="003B339B" w:rsidRDefault="001A749B">
            <w:pPr>
              <w:adjustRightInd w:val="0"/>
              <w:ind w:left="200"/>
              <w:rPr>
                <w:rFonts w:ascii="Times New Roman" w:hAnsi="Times New Roman"/>
                <w:color w:val="000000"/>
              </w:rPr>
            </w:pPr>
            <w:r>
              <w:rPr>
                <w:rFonts w:ascii="Times New Roman" w:hAnsi="Times New Roman"/>
                <w:color w:val="000000"/>
              </w:rPr>
              <w:t>TERBUTALINE SULFATE</w:t>
            </w:r>
          </w:p>
        </w:tc>
        <w:tc>
          <w:tcPr>
            <w:tcW w:w="4860" w:type="dxa"/>
            <w:tcBorders>
              <w:top w:val="nil"/>
              <w:left w:val="nil"/>
              <w:bottom w:val="nil"/>
              <w:right w:val="nil"/>
            </w:tcBorders>
            <w:shd w:val="clear" w:color="auto" w:fill="FFFFFF"/>
          </w:tcPr>
          <w:p w14:paraId="61846C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CF4" w14:textId="77777777">
        <w:trPr>
          <w:cantSplit/>
        </w:trPr>
        <w:tc>
          <w:tcPr>
            <w:tcW w:w="12944" w:type="dxa"/>
            <w:gridSpan w:val="2"/>
            <w:tcBorders>
              <w:top w:val="nil"/>
              <w:left w:val="nil"/>
              <w:bottom w:val="nil"/>
              <w:right w:val="nil"/>
            </w:tcBorders>
            <w:shd w:val="clear" w:color="auto" w:fill="FFFFFF"/>
          </w:tcPr>
          <w:p w14:paraId="61846CF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CF7" w14:textId="77777777">
        <w:trPr>
          <w:cantSplit/>
        </w:trPr>
        <w:tc>
          <w:tcPr>
            <w:tcW w:w="8084" w:type="dxa"/>
            <w:tcBorders>
              <w:top w:val="nil"/>
              <w:left w:val="nil"/>
              <w:bottom w:val="nil"/>
              <w:right w:val="nil"/>
            </w:tcBorders>
            <w:shd w:val="clear" w:color="auto" w:fill="FFFFFF"/>
          </w:tcPr>
          <w:p w14:paraId="61846CF5" w14:textId="77777777" w:rsidR="003B339B" w:rsidRDefault="001A749B">
            <w:pPr>
              <w:adjustRightInd w:val="0"/>
              <w:rPr>
                <w:rFonts w:ascii="Times New Roman" w:hAnsi="Times New Roman"/>
                <w:color w:val="000000"/>
              </w:rPr>
            </w:pPr>
            <w:r>
              <w:rPr>
                <w:rFonts w:ascii="Times New Roman" w:hAnsi="Times New Roman"/>
                <w:color w:val="000000"/>
              </w:rPr>
              <w:t>LIPID MODIFYING AGENTS</w:t>
            </w:r>
          </w:p>
        </w:tc>
        <w:tc>
          <w:tcPr>
            <w:tcW w:w="4860" w:type="dxa"/>
            <w:tcBorders>
              <w:top w:val="nil"/>
              <w:left w:val="nil"/>
              <w:bottom w:val="nil"/>
              <w:right w:val="nil"/>
            </w:tcBorders>
            <w:shd w:val="clear" w:color="auto" w:fill="FFFFFF"/>
          </w:tcPr>
          <w:p w14:paraId="61846CF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CFA" w14:textId="77777777">
        <w:trPr>
          <w:cantSplit/>
        </w:trPr>
        <w:tc>
          <w:tcPr>
            <w:tcW w:w="8084" w:type="dxa"/>
            <w:tcBorders>
              <w:top w:val="nil"/>
              <w:left w:val="nil"/>
              <w:bottom w:val="nil"/>
              <w:right w:val="nil"/>
            </w:tcBorders>
            <w:shd w:val="clear" w:color="auto" w:fill="FFFFFF"/>
          </w:tcPr>
          <w:p w14:paraId="61846CF8" w14:textId="77777777" w:rsidR="003B339B" w:rsidRDefault="001A749B">
            <w:pPr>
              <w:adjustRightInd w:val="0"/>
              <w:ind w:left="200"/>
              <w:rPr>
                <w:rFonts w:ascii="Times New Roman" w:hAnsi="Times New Roman"/>
                <w:color w:val="000000"/>
              </w:rPr>
            </w:pPr>
            <w:r>
              <w:rPr>
                <w:rFonts w:ascii="Times New Roman" w:hAnsi="Times New Roman"/>
                <w:color w:val="000000"/>
              </w:rPr>
              <w:t>ATORVASTATIN CALCIUM</w:t>
            </w:r>
          </w:p>
        </w:tc>
        <w:tc>
          <w:tcPr>
            <w:tcW w:w="4860" w:type="dxa"/>
            <w:tcBorders>
              <w:top w:val="nil"/>
              <w:left w:val="nil"/>
              <w:bottom w:val="nil"/>
              <w:right w:val="nil"/>
            </w:tcBorders>
            <w:shd w:val="clear" w:color="auto" w:fill="FFFFFF"/>
          </w:tcPr>
          <w:p w14:paraId="61846CF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CFD" w14:textId="77777777">
        <w:trPr>
          <w:cantSplit/>
        </w:trPr>
        <w:tc>
          <w:tcPr>
            <w:tcW w:w="8084" w:type="dxa"/>
            <w:tcBorders>
              <w:top w:val="nil"/>
              <w:left w:val="nil"/>
              <w:bottom w:val="nil"/>
              <w:right w:val="nil"/>
            </w:tcBorders>
            <w:shd w:val="clear" w:color="auto" w:fill="FFFFFF"/>
          </w:tcPr>
          <w:p w14:paraId="61846CFB" w14:textId="77777777" w:rsidR="003B339B" w:rsidRDefault="001A749B">
            <w:pPr>
              <w:adjustRightInd w:val="0"/>
              <w:ind w:left="200"/>
              <w:rPr>
                <w:rFonts w:ascii="Times New Roman" w:hAnsi="Times New Roman"/>
                <w:color w:val="000000"/>
              </w:rPr>
            </w:pPr>
            <w:r>
              <w:rPr>
                <w:rFonts w:ascii="Times New Roman" w:hAnsi="Times New Roman"/>
                <w:color w:val="000000"/>
              </w:rPr>
              <w:t>ATORVASTATIN</w:t>
            </w:r>
          </w:p>
        </w:tc>
        <w:tc>
          <w:tcPr>
            <w:tcW w:w="4860" w:type="dxa"/>
            <w:tcBorders>
              <w:top w:val="nil"/>
              <w:left w:val="nil"/>
              <w:bottom w:val="nil"/>
              <w:right w:val="nil"/>
            </w:tcBorders>
            <w:shd w:val="clear" w:color="auto" w:fill="FFFFFF"/>
          </w:tcPr>
          <w:p w14:paraId="61846CF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CFF" w14:textId="77777777">
        <w:trPr>
          <w:cantSplit/>
        </w:trPr>
        <w:tc>
          <w:tcPr>
            <w:tcW w:w="12944" w:type="dxa"/>
            <w:gridSpan w:val="2"/>
            <w:tcBorders>
              <w:top w:val="nil"/>
              <w:left w:val="nil"/>
              <w:bottom w:val="nil"/>
              <w:right w:val="nil"/>
            </w:tcBorders>
            <w:shd w:val="clear" w:color="auto" w:fill="FFFFFF"/>
          </w:tcPr>
          <w:p w14:paraId="61846CF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02" w14:textId="77777777">
        <w:trPr>
          <w:cantSplit/>
        </w:trPr>
        <w:tc>
          <w:tcPr>
            <w:tcW w:w="8084" w:type="dxa"/>
            <w:tcBorders>
              <w:top w:val="nil"/>
              <w:left w:val="nil"/>
              <w:bottom w:val="nil"/>
              <w:right w:val="nil"/>
            </w:tcBorders>
            <w:shd w:val="clear" w:color="auto" w:fill="FFFFFF"/>
          </w:tcPr>
          <w:p w14:paraId="61846D00" w14:textId="77777777" w:rsidR="003B339B" w:rsidRDefault="001A749B">
            <w:pPr>
              <w:adjustRightInd w:val="0"/>
              <w:rPr>
                <w:rFonts w:ascii="Times New Roman" w:hAnsi="Times New Roman"/>
                <w:color w:val="000000"/>
              </w:rPr>
            </w:pPr>
            <w:r>
              <w:rPr>
                <w:rFonts w:ascii="Times New Roman" w:hAnsi="Times New Roman"/>
                <w:color w:val="000000"/>
              </w:rPr>
              <w:t>MINERAL SUPPLEMENTS</w:t>
            </w:r>
          </w:p>
        </w:tc>
        <w:tc>
          <w:tcPr>
            <w:tcW w:w="4860" w:type="dxa"/>
            <w:tcBorders>
              <w:top w:val="nil"/>
              <w:left w:val="nil"/>
              <w:bottom w:val="nil"/>
              <w:right w:val="nil"/>
            </w:tcBorders>
            <w:shd w:val="clear" w:color="auto" w:fill="FFFFFF"/>
          </w:tcPr>
          <w:p w14:paraId="61846D0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D05" w14:textId="77777777">
        <w:trPr>
          <w:cantSplit/>
        </w:trPr>
        <w:tc>
          <w:tcPr>
            <w:tcW w:w="8084" w:type="dxa"/>
            <w:tcBorders>
              <w:top w:val="nil"/>
              <w:left w:val="nil"/>
              <w:bottom w:val="nil"/>
              <w:right w:val="nil"/>
            </w:tcBorders>
            <w:shd w:val="clear" w:color="auto" w:fill="FFFFFF"/>
          </w:tcPr>
          <w:p w14:paraId="61846D03"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CALCIUM </w:t>
            </w:r>
            <w:proofErr w:type="gramStart"/>
            <w:r>
              <w:rPr>
                <w:rFonts w:ascii="Times New Roman" w:hAnsi="Times New Roman"/>
                <w:color w:val="000000"/>
              </w:rPr>
              <w:t>CARBONATE;COLECALCIFEROL</w:t>
            </w:r>
            <w:proofErr w:type="gramEnd"/>
          </w:p>
        </w:tc>
        <w:tc>
          <w:tcPr>
            <w:tcW w:w="4860" w:type="dxa"/>
            <w:tcBorders>
              <w:top w:val="nil"/>
              <w:left w:val="nil"/>
              <w:bottom w:val="nil"/>
              <w:right w:val="nil"/>
            </w:tcBorders>
            <w:shd w:val="clear" w:color="auto" w:fill="FFFFFF"/>
          </w:tcPr>
          <w:p w14:paraId="61846D0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08" w14:textId="77777777">
        <w:trPr>
          <w:cantSplit/>
        </w:trPr>
        <w:tc>
          <w:tcPr>
            <w:tcW w:w="8084" w:type="dxa"/>
            <w:tcBorders>
              <w:top w:val="nil"/>
              <w:left w:val="nil"/>
              <w:bottom w:val="nil"/>
              <w:right w:val="nil"/>
            </w:tcBorders>
            <w:shd w:val="clear" w:color="auto" w:fill="FFFFFF"/>
          </w:tcPr>
          <w:p w14:paraId="61846D06" w14:textId="77777777" w:rsidR="003B339B" w:rsidRDefault="001A749B">
            <w:pPr>
              <w:adjustRightInd w:val="0"/>
              <w:ind w:left="200"/>
              <w:rPr>
                <w:rFonts w:ascii="Times New Roman" w:hAnsi="Times New Roman"/>
                <w:color w:val="000000"/>
              </w:rPr>
            </w:pPr>
            <w:r>
              <w:rPr>
                <w:rFonts w:ascii="Times New Roman" w:hAnsi="Times New Roman"/>
                <w:color w:val="000000"/>
              </w:rPr>
              <w:t>POTASSIUM CHLORIDE</w:t>
            </w:r>
          </w:p>
        </w:tc>
        <w:tc>
          <w:tcPr>
            <w:tcW w:w="4860" w:type="dxa"/>
            <w:tcBorders>
              <w:top w:val="nil"/>
              <w:left w:val="nil"/>
              <w:bottom w:val="nil"/>
              <w:right w:val="nil"/>
            </w:tcBorders>
            <w:shd w:val="clear" w:color="auto" w:fill="FFFFFF"/>
          </w:tcPr>
          <w:p w14:paraId="61846D0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0B" w14:textId="77777777">
        <w:trPr>
          <w:cantSplit/>
        </w:trPr>
        <w:tc>
          <w:tcPr>
            <w:tcW w:w="8084" w:type="dxa"/>
            <w:tcBorders>
              <w:top w:val="nil"/>
              <w:left w:val="nil"/>
              <w:bottom w:val="nil"/>
              <w:right w:val="nil"/>
            </w:tcBorders>
            <w:shd w:val="clear" w:color="auto" w:fill="FFFFFF"/>
          </w:tcPr>
          <w:p w14:paraId="61846D09" w14:textId="77777777" w:rsidR="003B339B" w:rsidRDefault="001A749B">
            <w:pPr>
              <w:adjustRightInd w:val="0"/>
              <w:ind w:left="200"/>
              <w:rPr>
                <w:rFonts w:ascii="Times New Roman" w:hAnsi="Times New Roman"/>
                <w:color w:val="000000"/>
              </w:rPr>
            </w:pPr>
            <w:r>
              <w:rPr>
                <w:rFonts w:ascii="Times New Roman" w:hAnsi="Times New Roman"/>
                <w:color w:val="000000"/>
              </w:rPr>
              <w:t>CALCIUM</w:t>
            </w:r>
          </w:p>
        </w:tc>
        <w:tc>
          <w:tcPr>
            <w:tcW w:w="4860" w:type="dxa"/>
            <w:tcBorders>
              <w:top w:val="nil"/>
              <w:left w:val="nil"/>
              <w:bottom w:val="nil"/>
              <w:right w:val="nil"/>
            </w:tcBorders>
            <w:shd w:val="clear" w:color="auto" w:fill="FFFFFF"/>
          </w:tcPr>
          <w:p w14:paraId="61846D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0E" w14:textId="77777777">
        <w:trPr>
          <w:cantSplit/>
        </w:trPr>
        <w:tc>
          <w:tcPr>
            <w:tcW w:w="8084" w:type="dxa"/>
            <w:tcBorders>
              <w:top w:val="nil"/>
              <w:left w:val="nil"/>
              <w:bottom w:val="nil"/>
              <w:right w:val="nil"/>
            </w:tcBorders>
            <w:shd w:val="clear" w:color="auto" w:fill="FFFFFF"/>
          </w:tcPr>
          <w:p w14:paraId="61846D0C"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CALCIUM </w:t>
            </w:r>
            <w:proofErr w:type="gramStart"/>
            <w:r>
              <w:rPr>
                <w:rFonts w:ascii="Times New Roman" w:hAnsi="Times New Roman"/>
                <w:color w:val="000000"/>
              </w:rPr>
              <w:t>CARBONATE;COPPER</w:t>
            </w:r>
            <w:proofErr w:type="gramEnd"/>
            <w:r>
              <w:rPr>
                <w:rFonts w:ascii="Times New Roman" w:hAnsi="Times New Roman"/>
                <w:color w:val="000000"/>
              </w:rPr>
              <w:t>;MAGNESIUM OXIDE;MANGANESE;MEDICAGO SATIVA;ZINC</w:t>
            </w:r>
          </w:p>
        </w:tc>
        <w:tc>
          <w:tcPr>
            <w:tcW w:w="4860" w:type="dxa"/>
            <w:tcBorders>
              <w:top w:val="nil"/>
              <w:left w:val="nil"/>
              <w:bottom w:val="nil"/>
              <w:right w:val="nil"/>
            </w:tcBorders>
            <w:shd w:val="clear" w:color="auto" w:fill="FFFFFF"/>
          </w:tcPr>
          <w:p w14:paraId="61846D0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10" w14:textId="77777777">
        <w:trPr>
          <w:cantSplit/>
        </w:trPr>
        <w:tc>
          <w:tcPr>
            <w:tcW w:w="12944" w:type="dxa"/>
            <w:gridSpan w:val="2"/>
            <w:tcBorders>
              <w:top w:val="nil"/>
              <w:left w:val="nil"/>
              <w:bottom w:val="nil"/>
              <w:right w:val="nil"/>
            </w:tcBorders>
            <w:shd w:val="clear" w:color="auto" w:fill="FFFFFF"/>
          </w:tcPr>
          <w:p w14:paraId="61846D0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13" w14:textId="77777777">
        <w:trPr>
          <w:cantSplit/>
        </w:trPr>
        <w:tc>
          <w:tcPr>
            <w:tcW w:w="8084" w:type="dxa"/>
            <w:tcBorders>
              <w:top w:val="nil"/>
              <w:left w:val="nil"/>
              <w:bottom w:val="nil"/>
              <w:right w:val="nil"/>
            </w:tcBorders>
            <w:shd w:val="clear" w:color="auto" w:fill="FFFFFF"/>
          </w:tcPr>
          <w:p w14:paraId="61846D11" w14:textId="77777777" w:rsidR="003B339B" w:rsidRDefault="001A749B">
            <w:pPr>
              <w:adjustRightInd w:val="0"/>
              <w:rPr>
                <w:rFonts w:ascii="Times New Roman" w:hAnsi="Times New Roman"/>
                <w:color w:val="000000"/>
              </w:rPr>
            </w:pPr>
            <w:r>
              <w:rPr>
                <w:rFonts w:ascii="Times New Roman" w:hAnsi="Times New Roman"/>
                <w:color w:val="000000"/>
              </w:rPr>
              <w:t>CORTICOSTEROIDS FOR SYSTEMIC USE</w:t>
            </w:r>
          </w:p>
        </w:tc>
        <w:tc>
          <w:tcPr>
            <w:tcW w:w="4860" w:type="dxa"/>
            <w:tcBorders>
              <w:top w:val="nil"/>
              <w:left w:val="nil"/>
              <w:bottom w:val="nil"/>
              <w:right w:val="nil"/>
            </w:tcBorders>
            <w:shd w:val="clear" w:color="auto" w:fill="FFFFFF"/>
          </w:tcPr>
          <w:p w14:paraId="61846D1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D16" w14:textId="77777777">
        <w:trPr>
          <w:cantSplit/>
        </w:trPr>
        <w:tc>
          <w:tcPr>
            <w:tcW w:w="8084" w:type="dxa"/>
            <w:tcBorders>
              <w:top w:val="nil"/>
              <w:left w:val="nil"/>
              <w:bottom w:val="nil"/>
              <w:right w:val="nil"/>
            </w:tcBorders>
            <w:shd w:val="clear" w:color="auto" w:fill="FFFFFF"/>
          </w:tcPr>
          <w:p w14:paraId="61846D14" w14:textId="77777777" w:rsidR="003B339B" w:rsidRDefault="001A749B">
            <w:pPr>
              <w:adjustRightInd w:val="0"/>
              <w:ind w:left="200"/>
              <w:rPr>
                <w:rFonts w:ascii="Times New Roman" w:hAnsi="Times New Roman"/>
                <w:color w:val="000000"/>
              </w:rPr>
            </w:pPr>
            <w:r>
              <w:rPr>
                <w:rFonts w:ascii="Times New Roman" w:hAnsi="Times New Roman"/>
                <w:color w:val="000000"/>
              </w:rPr>
              <w:t>DEXAMETHASONE SODIUM PHOSPHATE</w:t>
            </w:r>
          </w:p>
        </w:tc>
        <w:tc>
          <w:tcPr>
            <w:tcW w:w="4860" w:type="dxa"/>
            <w:tcBorders>
              <w:top w:val="nil"/>
              <w:left w:val="nil"/>
              <w:bottom w:val="nil"/>
              <w:right w:val="nil"/>
            </w:tcBorders>
            <w:shd w:val="clear" w:color="auto" w:fill="FFFFFF"/>
          </w:tcPr>
          <w:p w14:paraId="61846D1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19" w14:textId="77777777">
        <w:trPr>
          <w:cantSplit/>
        </w:trPr>
        <w:tc>
          <w:tcPr>
            <w:tcW w:w="8084" w:type="dxa"/>
            <w:tcBorders>
              <w:top w:val="nil"/>
              <w:left w:val="nil"/>
              <w:bottom w:val="nil"/>
              <w:right w:val="nil"/>
            </w:tcBorders>
            <w:shd w:val="clear" w:color="auto" w:fill="FFFFFF"/>
          </w:tcPr>
          <w:p w14:paraId="61846D17" w14:textId="77777777" w:rsidR="003B339B" w:rsidRDefault="001A749B">
            <w:pPr>
              <w:adjustRightInd w:val="0"/>
              <w:ind w:left="200"/>
              <w:rPr>
                <w:rFonts w:ascii="Times New Roman" w:hAnsi="Times New Roman"/>
                <w:color w:val="000000"/>
              </w:rPr>
            </w:pPr>
            <w:r>
              <w:rPr>
                <w:rFonts w:ascii="Times New Roman" w:hAnsi="Times New Roman"/>
                <w:color w:val="000000"/>
              </w:rPr>
              <w:t>METHYLPREDNISOLONE SODIUM SUCCINATE</w:t>
            </w:r>
          </w:p>
        </w:tc>
        <w:tc>
          <w:tcPr>
            <w:tcW w:w="4860" w:type="dxa"/>
            <w:tcBorders>
              <w:top w:val="nil"/>
              <w:left w:val="nil"/>
              <w:bottom w:val="nil"/>
              <w:right w:val="nil"/>
            </w:tcBorders>
            <w:shd w:val="clear" w:color="auto" w:fill="FFFFFF"/>
          </w:tcPr>
          <w:p w14:paraId="61846D1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1C" w14:textId="77777777">
        <w:trPr>
          <w:cantSplit/>
        </w:trPr>
        <w:tc>
          <w:tcPr>
            <w:tcW w:w="8084" w:type="dxa"/>
            <w:tcBorders>
              <w:top w:val="nil"/>
              <w:left w:val="nil"/>
              <w:bottom w:val="nil"/>
              <w:right w:val="nil"/>
            </w:tcBorders>
            <w:shd w:val="clear" w:color="auto" w:fill="FFFFFF"/>
          </w:tcPr>
          <w:p w14:paraId="61846D1A" w14:textId="77777777" w:rsidR="003B339B" w:rsidRDefault="001A749B">
            <w:pPr>
              <w:adjustRightInd w:val="0"/>
              <w:ind w:left="200"/>
              <w:rPr>
                <w:rFonts w:ascii="Times New Roman" w:hAnsi="Times New Roman"/>
                <w:color w:val="000000"/>
              </w:rPr>
            </w:pPr>
            <w:r>
              <w:rPr>
                <w:rFonts w:ascii="Times New Roman" w:hAnsi="Times New Roman"/>
                <w:color w:val="000000"/>
              </w:rPr>
              <w:t>BETAMETHASONE SODIUM PHOSPHATE</w:t>
            </w:r>
          </w:p>
        </w:tc>
        <w:tc>
          <w:tcPr>
            <w:tcW w:w="4860" w:type="dxa"/>
            <w:tcBorders>
              <w:top w:val="nil"/>
              <w:left w:val="nil"/>
              <w:bottom w:val="nil"/>
              <w:right w:val="nil"/>
            </w:tcBorders>
            <w:shd w:val="clear" w:color="auto" w:fill="FFFFFF"/>
          </w:tcPr>
          <w:p w14:paraId="61846D1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1F" w14:textId="77777777">
        <w:trPr>
          <w:cantSplit/>
        </w:trPr>
        <w:tc>
          <w:tcPr>
            <w:tcW w:w="8084" w:type="dxa"/>
            <w:tcBorders>
              <w:top w:val="nil"/>
              <w:left w:val="nil"/>
              <w:bottom w:val="nil"/>
              <w:right w:val="nil"/>
            </w:tcBorders>
            <w:shd w:val="clear" w:color="auto" w:fill="FFFFFF"/>
          </w:tcPr>
          <w:p w14:paraId="61846D1D" w14:textId="77777777" w:rsidR="003B339B" w:rsidRDefault="001A749B">
            <w:pPr>
              <w:adjustRightInd w:val="0"/>
              <w:ind w:left="200"/>
              <w:rPr>
                <w:rFonts w:ascii="Times New Roman" w:hAnsi="Times New Roman"/>
                <w:color w:val="000000"/>
              </w:rPr>
            </w:pPr>
            <w:r>
              <w:rPr>
                <w:rFonts w:ascii="Times New Roman" w:hAnsi="Times New Roman"/>
                <w:color w:val="000000"/>
              </w:rPr>
              <w:t>DEXAMETHASONE</w:t>
            </w:r>
          </w:p>
        </w:tc>
        <w:tc>
          <w:tcPr>
            <w:tcW w:w="4860" w:type="dxa"/>
            <w:tcBorders>
              <w:top w:val="nil"/>
              <w:left w:val="nil"/>
              <w:bottom w:val="nil"/>
              <w:right w:val="nil"/>
            </w:tcBorders>
            <w:shd w:val="clear" w:color="auto" w:fill="FFFFFF"/>
          </w:tcPr>
          <w:p w14:paraId="61846D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22" w14:textId="77777777">
        <w:trPr>
          <w:cantSplit/>
        </w:trPr>
        <w:tc>
          <w:tcPr>
            <w:tcW w:w="8084" w:type="dxa"/>
            <w:tcBorders>
              <w:top w:val="nil"/>
              <w:left w:val="nil"/>
              <w:bottom w:val="nil"/>
              <w:right w:val="nil"/>
            </w:tcBorders>
            <w:shd w:val="clear" w:color="auto" w:fill="FFFFFF"/>
          </w:tcPr>
          <w:p w14:paraId="61846D20" w14:textId="77777777" w:rsidR="003B339B" w:rsidRDefault="001A749B">
            <w:pPr>
              <w:adjustRightInd w:val="0"/>
              <w:ind w:left="200"/>
              <w:rPr>
                <w:rFonts w:ascii="Times New Roman" w:hAnsi="Times New Roman"/>
                <w:color w:val="000000"/>
              </w:rPr>
            </w:pPr>
            <w:r>
              <w:rPr>
                <w:rFonts w:ascii="Times New Roman" w:hAnsi="Times New Roman"/>
                <w:color w:val="000000"/>
              </w:rPr>
              <w:t>METHYLPREDNISOLONE</w:t>
            </w:r>
          </w:p>
        </w:tc>
        <w:tc>
          <w:tcPr>
            <w:tcW w:w="4860" w:type="dxa"/>
            <w:tcBorders>
              <w:top w:val="nil"/>
              <w:left w:val="nil"/>
              <w:bottom w:val="nil"/>
              <w:right w:val="nil"/>
            </w:tcBorders>
            <w:shd w:val="clear" w:color="auto" w:fill="FFFFFF"/>
          </w:tcPr>
          <w:p w14:paraId="61846D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24" w14:textId="77777777">
        <w:trPr>
          <w:cantSplit/>
        </w:trPr>
        <w:tc>
          <w:tcPr>
            <w:tcW w:w="12944" w:type="dxa"/>
            <w:gridSpan w:val="2"/>
            <w:tcBorders>
              <w:top w:val="nil"/>
              <w:left w:val="nil"/>
              <w:bottom w:val="nil"/>
              <w:right w:val="nil"/>
            </w:tcBorders>
            <w:shd w:val="clear" w:color="auto" w:fill="FFFFFF"/>
          </w:tcPr>
          <w:p w14:paraId="61846D2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27" w14:textId="77777777">
        <w:trPr>
          <w:cantSplit/>
        </w:trPr>
        <w:tc>
          <w:tcPr>
            <w:tcW w:w="8084" w:type="dxa"/>
            <w:tcBorders>
              <w:top w:val="nil"/>
              <w:left w:val="nil"/>
              <w:bottom w:val="nil"/>
              <w:right w:val="nil"/>
            </w:tcBorders>
            <w:shd w:val="clear" w:color="auto" w:fill="FFFFFF"/>
          </w:tcPr>
          <w:p w14:paraId="61846D25" w14:textId="77777777" w:rsidR="003B339B" w:rsidRDefault="001A749B">
            <w:pPr>
              <w:adjustRightInd w:val="0"/>
              <w:rPr>
                <w:rFonts w:ascii="Times New Roman" w:hAnsi="Times New Roman"/>
                <w:color w:val="000000"/>
              </w:rPr>
            </w:pPr>
            <w:r>
              <w:rPr>
                <w:rFonts w:ascii="Times New Roman" w:hAnsi="Times New Roman"/>
                <w:color w:val="000000"/>
              </w:rPr>
              <w:t>UNSPECIFIED HERBAL AND TRADITIONAL MEDICINE</w:t>
            </w:r>
          </w:p>
        </w:tc>
        <w:tc>
          <w:tcPr>
            <w:tcW w:w="4860" w:type="dxa"/>
            <w:tcBorders>
              <w:top w:val="nil"/>
              <w:left w:val="nil"/>
              <w:bottom w:val="nil"/>
              <w:right w:val="nil"/>
            </w:tcBorders>
            <w:shd w:val="clear" w:color="auto" w:fill="FFFFFF"/>
          </w:tcPr>
          <w:p w14:paraId="61846D2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6D2A" w14:textId="77777777">
        <w:trPr>
          <w:cantSplit/>
        </w:trPr>
        <w:tc>
          <w:tcPr>
            <w:tcW w:w="8084" w:type="dxa"/>
            <w:tcBorders>
              <w:top w:val="nil"/>
              <w:left w:val="nil"/>
              <w:bottom w:val="nil"/>
              <w:right w:val="nil"/>
            </w:tcBorders>
            <w:shd w:val="clear" w:color="auto" w:fill="FFFFFF"/>
          </w:tcPr>
          <w:p w14:paraId="61846D28"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ANGELICA DAHURICA ROOT;ATRACTYLODES SPP. RHIZOME;BUPLEURUM SPP. ROOT;CAMELLIA SINENSIS LEAF;CITRUS AURANTIUM PERICARP;CITRUS SPP. UNRIPE FRUIT;CRATAEGUS PINNATIFIDA FRUIT;FORSYTHIA SUSPENSAFRUIT;GLYCYRRHIZA SPP. ROOT WITH RHIZOME;HANSENIA FORBESII ROOT WITH RHIZOME;HORDEUM VULGARE MALT;LIGUSTICUM CHUANXIONG RHIZOME;MAGNOLIA OFFICINALIS BARK;MASSA MEDICA FERMENTUM;PERILLA FRUTESCENSLEAF;PEUCEDANUM PRAERUPTORUM ROOT;PLATYCODON GRANDIFLORUS ROOT;POGOSTEMON CABLIN ESSENTIAL OIL;SAPOSHNIKOVIA DIVARICATA ROOT</w:t>
            </w:r>
          </w:p>
        </w:tc>
        <w:tc>
          <w:tcPr>
            <w:tcW w:w="4860" w:type="dxa"/>
            <w:tcBorders>
              <w:top w:val="nil"/>
              <w:left w:val="nil"/>
              <w:bottom w:val="nil"/>
              <w:right w:val="nil"/>
            </w:tcBorders>
            <w:shd w:val="clear" w:color="auto" w:fill="FFFFFF"/>
          </w:tcPr>
          <w:p w14:paraId="61846D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2D" w14:textId="77777777">
        <w:trPr>
          <w:cantSplit/>
        </w:trPr>
        <w:tc>
          <w:tcPr>
            <w:tcW w:w="8084" w:type="dxa"/>
            <w:tcBorders>
              <w:top w:val="nil"/>
              <w:left w:val="nil"/>
              <w:bottom w:val="nil"/>
              <w:right w:val="nil"/>
            </w:tcBorders>
            <w:shd w:val="clear" w:color="auto" w:fill="FFFFFF"/>
          </w:tcPr>
          <w:p w14:paraId="61846D2B"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ARDISIA CRISPA </w:t>
            </w:r>
            <w:proofErr w:type="gramStart"/>
            <w:r>
              <w:rPr>
                <w:rFonts w:ascii="Times New Roman" w:hAnsi="Times New Roman"/>
                <w:color w:val="000000"/>
              </w:rPr>
              <w:t>LEAF;ARDISIA</w:t>
            </w:r>
            <w:proofErr w:type="gramEnd"/>
            <w:r>
              <w:rPr>
                <w:rFonts w:ascii="Times New Roman" w:hAnsi="Times New Roman"/>
                <w:color w:val="000000"/>
              </w:rPr>
              <w:t xml:space="preserve"> CRISPA ROOT;CICADA SLOUGH;MENTHOL;SOPHORA TONKINENSIS ROOT WITH RHIZOME</w:t>
            </w:r>
          </w:p>
        </w:tc>
        <w:tc>
          <w:tcPr>
            <w:tcW w:w="4860" w:type="dxa"/>
            <w:tcBorders>
              <w:top w:val="nil"/>
              <w:left w:val="nil"/>
              <w:bottom w:val="nil"/>
              <w:right w:val="nil"/>
            </w:tcBorders>
            <w:shd w:val="clear" w:color="auto" w:fill="FFFFFF"/>
          </w:tcPr>
          <w:p w14:paraId="61846D2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30" w14:textId="77777777">
        <w:trPr>
          <w:cantSplit/>
        </w:trPr>
        <w:tc>
          <w:tcPr>
            <w:tcW w:w="8084" w:type="dxa"/>
            <w:tcBorders>
              <w:top w:val="nil"/>
              <w:left w:val="nil"/>
              <w:bottom w:val="nil"/>
              <w:right w:val="nil"/>
            </w:tcBorders>
            <w:shd w:val="clear" w:color="auto" w:fill="FFFFFF"/>
          </w:tcPr>
          <w:p w14:paraId="61846D2E"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ARNICA </w:t>
            </w:r>
            <w:proofErr w:type="gramStart"/>
            <w:r>
              <w:rPr>
                <w:rFonts w:ascii="Times New Roman" w:hAnsi="Times New Roman"/>
                <w:color w:val="000000"/>
              </w:rPr>
              <w:t>MONTANA;RHUS</w:t>
            </w:r>
            <w:proofErr w:type="gramEnd"/>
            <w:r>
              <w:rPr>
                <w:rFonts w:ascii="Times New Roman" w:hAnsi="Times New Roman"/>
                <w:color w:val="000000"/>
              </w:rPr>
              <w:t xml:space="preserve"> RADICANS</w:t>
            </w:r>
          </w:p>
        </w:tc>
        <w:tc>
          <w:tcPr>
            <w:tcW w:w="4860" w:type="dxa"/>
            <w:tcBorders>
              <w:top w:val="nil"/>
              <w:left w:val="nil"/>
              <w:bottom w:val="nil"/>
              <w:right w:val="nil"/>
            </w:tcBorders>
            <w:shd w:val="clear" w:color="auto" w:fill="FFFFFF"/>
          </w:tcPr>
          <w:p w14:paraId="61846D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33" w14:textId="77777777">
        <w:trPr>
          <w:cantSplit/>
        </w:trPr>
        <w:tc>
          <w:tcPr>
            <w:tcW w:w="8084" w:type="dxa"/>
            <w:tcBorders>
              <w:top w:val="nil"/>
              <w:left w:val="nil"/>
              <w:bottom w:val="nil"/>
              <w:right w:val="nil"/>
            </w:tcBorders>
            <w:shd w:val="clear" w:color="auto" w:fill="FFFFFF"/>
          </w:tcPr>
          <w:p w14:paraId="61846D31" w14:textId="77777777" w:rsidR="003B339B" w:rsidRDefault="001A749B">
            <w:pPr>
              <w:adjustRightInd w:val="0"/>
              <w:ind w:left="200"/>
              <w:rPr>
                <w:rFonts w:ascii="Times New Roman" w:hAnsi="Times New Roman"/>
                <w:color w:val="000000"/>
              </w:rPr>
            </w:pPr>
            <w:r>
              <w:rPr>
                <w:rFonts w:ascii="Times New Roman" w:hAnsi="Times New Roman"/>
                <w:color w:val="000000"/>
              </w:rPr>
              <w:t>PERIPLANETA AMERICANA</w:t>
            </w:r>
          </w:p>
        </w:tc>
        <w:tc>
          <w:tcPr>
            <w:tcW w:w="4860" w:type="dxa"/>
            <w:tcBorders>
              <w:top w:val="nil"/>
              <w:left w:val="nil"/>
              <w:bottom w:val="nil"/>
              <w:right w:val="nil"/>
            </w:tcBorders>
            <w:shd w:val="clear" w:color="auto" w:fill="FFFFFF"/>
          </w:tcPr>
          <w:p w14:paraId="61846D3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36" w14:textId="77777777">
        <w:trPr>
          <w:cantSplit/>
        </w:trPr>
        <w:tc>
          <w:tcPr>
            <w:tcW w:w="8084" w:type="dxa"/>
            <w:tcBorders>
              <w:top w:val="nil"/>
              <w:left w:val="nil"/>
              <w:bottom w:val="nil"/>
              <w:right w:val="nil"/>
            </w:tcBorders>
            <w:shd w:val="clear" w:color="auto" w:fill="FFFFFF"/>
          </w:tcPr>
          <w:p w14:paraId="61846D34"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SMILAX SPP. </w:t>
            </w:r>
            <w:proofErr w:type="gramStart"/>
            <w:r>
              <w:rPr>
                <w:rFonts w:ascii="Times New Roman" w:hAnsi="Times New Roman"/>
                <w:color w:val="000000"/>
              </w:rPr>
              <w:t>TUBER;SOPHORA</w:t>
            </w:r>
            <w:proofErr w:type="gramEnd"/>
            <w:r>
              <w:rPr>
                <w:rFonts w:ascii="Times New Roman" w:hAnsi="Times New Roman"/>
                <w:color w:val="000000"/>
              </w:rPr>
              <w:t xml:space="preserve"> FLAVESCENS ROOT</w:t>
            </w:r>
          </w:p>
        </w:tc>
        <w:tc>
          <w:tcPr>
            <w:tcW w:w="4860" w:type="dxa"/>
            <w:tcBorders>
              <w:top w:val="nil"/>
              <w:left w:val="nil"/>
              <w:bottom w:val="nil"/>
              <w:right w:val="nil"/>
            </w:tcBorders>
            <w:shd w:val="clear" w:color="auto" w:fill="FFFFFF"/>
          </w:tcPr>
          <w:p w14:paraId="61846D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38" w14:textId="77777777">
        <w:trPr>
          <w:cantSplit/>
        </w:trPr>
        <w:tc>
          <w:tcPr>
            <w:tcW w:w="12944" w:type="dxa"/>
            <w:gridSpan w:val="2"/>
            <w:tcBorders>
              <w:top w:val="nil"/>
              <w:left w:val="nil"/>
              <w:bottom w:val="nil"/>
              <w:right w:val="nil"/>
            </w:tcBorders>
            <w:shd w:val="clear" w:color="auto" w:fill="FFFFFF"/>
          </w:tcPr>
          <w:p w14:paraId="61846D3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3B" w14:textId="77777777">
        <w:trPr>
          <w:cantSplit/>
        </w:trPr>
        <w:tc>
          <w:tcPr>
            <w:tcW w:w="8084" w:type="dxa"/>
            <w:tcBorders>
              <w:top w:val="nil"/>
              <w:left w:val="nil"/>
              <w:bottom w:val="nil"/>
              <w:right w:val="nil"/>
            </w:tcBorders>
            <w:shd w:val="clear" w:color="auto" w:fill="FFFFFF"/>
          </w:tcPr>
          <w:p w14:paraId="61846D39" w14:textId="77777777" w:rsidR="003B339B" w:rsidRDefault="001A749B">
            <w:pPr>
              <w:adjustRightInd w:val="0"/>
              <w:rPr>
                <w:rFonts w:ascii="Times New Roman" w:hAnsi="Times New Roman"/>
                <w:color w:val="000000"/>
              </w:rPr>
            </w:pPr>
            <w:r>
              <w:rPr>
                <w:rFonts w:ascii="Times New Roman" w:hAnsi="Times New Roman"/>
                <w:color w:val="000000"/>
              </w:rPr>
              <w:t>ANTIANEMIC PREPARATIONS</w:t>
            </w:r>
          </w:p>
        </w:tc>
        <w:tc>
          <w:tcPr>
            <w:tcW w:w="4860" w:type="dxa"/>
            <w:tcBorders>
              <w:top w:val="nil"/>
              <w:left w:val="nil"/>
              <w:bottom w:val="nil"/>
              <w:right w:val="nil"/>
            </w:tcBorders>
            <w:shd w:val="clear" w:color="auto" w:fill="FFFFFF"/>
          </w:tcPr>
          <w:p w14:paraId="61846D3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D3E" w14:textId="77777777">
        <w:trPr>
          <w:cantSplit/>
        </w:trPr>
        <w:tc>
          <w:tcPr>
            <w:tcW w:w="8084" w:type="dxa"/>
            <w:tcBorders>
              <w:top w:val="nil"/>
              <w:left w:val="nil"/>
              <w:bottom w:val="nil"/>
              <w:right w:val="nil"/>
            </w:tcBorders>
            <w:shd w:val="clear" w:color="auto" w:fill="FFFFFF"/>
          </w:tcPr>
          <w:p w14:paraId="61846D3C"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ANGELICA </w:t>
            </w:r>
            <w:proofErr w:type="gramStart"/>
            <w:r>
              <w:rPr>
                <w:rFonts w:ascii="Times New Roman" w:hAnsi="Times New Roman"/>
                <w:color w:val="000000"/>
              </w:rPr>
              <w:t>SINENSIS;ASTRAGALUS</w:t>
            </w:r>
            <w:proofErr w:type="gramEnd"/>
            <w:r>
              <w:rPr>
                <w:rFonts w:ascii="Times New Roman" w:hAnsi="Times New Roman"/>
                <w:color w:val="000000"/>
              </w:rPr>
              <w:t xml:space="preserve"> SPP.;ATRACTYLODES MACROCEPHALA;FERROUS SULFATE;FOLIC ACID;YEAST DRIED</w:t>
            </w:r>
          </w:p>
        </w:tc>
        <w:tc>
          <w:tcPr>
            <w:tcW w:w="4860" w:type="dxa"/>
            <w:tcBorders>
              <w:top w:val="nil"/>
              <w:left w:val="nil"/>
              <w:bottom w:val="nil"/>
              <w:right w:val="nil"/>
            </w:tcBorders>
            <w:shd w:val="clear" w:color="auto" w:fill="FFFFFF"/>
          </w:tcPr>
          <w:p w14:paraId="61846D3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41" w14:textId="77777777">
        <w:trPr>
          <w:cantSplit/>
        </w:trPr>
        <w:tc>
          <w:tcPr>
            <w:tcW w:w="8084" w:type="dxa"/>
            <w:tcBorders>
              <w:top w:val="nil"/>
              <w:left w:val="nil"/>
              <w:bottom w:val="nil"/>
              <w:right w:val="nil"/>
            </w:tcBorders>
            <w:shd w:val="clear" w:color="auto" w:fill="FFFFFF"/>
          </w:tcPr>
          <w:p w14:paraId="61846D3F"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ASTRAGALUS MONGHOLICUS </w:t>
            </w:r>
            <w:proofErr w:type="gramStart"/>
            <w:r>
              <w:rPr>
                <w:rFonts w:ascii="Times New Roman" w:hAnsi="Times New Roman"/>
                <w:color w:val="000000"/>
              </w:rPr>
              <w:t>ROOT;BLOOD</w:t>
            </w:r>
            <w:proofErr w:type="gramEnd"/>
            <w:r>
              <w:rPr>
                <w:rFonts w:ascii="Times New Roman" w:hAnsi="Times New Roman"/>
                <w:color w:val="000000"/>
              </w:rPr>
              <w:t>, PIG;ZIZIPHUS JUJUBA FRUIT</w:t>
            </w:r>
          </w:p>
        </w:tc>
        <w:tc>
          <w:tcPr>
            <w:tcW w:w="4860" w:type="dxa"/>
            <w:tcBorders>
              <w:top w:val="nil"/>
              <w:left w:val="nil"/>
              <w:bottom w:val="nil"/>
              <w:right w:val="nil"/>
            </w:tcBorders>
            <w:shd w:val="clear" w:color="auto" w:fill="FFFFFF"/>
          </w:tcPr>
          <w:p w14:paraId="61846D4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44" w14:textId="77777777">
        <w:trPr>
          <w:cantSplit/>
        </w:trPr>
        <w:tc>
          <w:tcPr>
            <w:tcW w:w="8084" w:type="dxa"/>
            <w:tcBorders>
              <w:top w:val="nil"/>
              <w:left w:val="nil"/>
              <w:bottom w:val="nil"/>
              <w:right w:val="nil"/>
            </w:tcBorders>
            <w:shd w:val="clear" w:color="auto" w:fill="FFFFFF"/>
          </w:tcPr>
          <w:p w14:paraId="61846D42" w14:textId="77777777" w:rsidR="003B339B" w:rsidRDefault="001A749B">
            <w:pPr>
              <w:adjustRightInd w:val="0"/>
              <w:ind w:left="200"/>
              <w:rPr>
                <w:rFonts w:ascii="Times New Roman" w:hAnsi="Times New Roman"/>
                <w:color w:val="000000"/>
              </w:rPr>
            </w:pPr>
            <w:r>
              <w:rPr>
                <w:rFonts w:ascii="Times New Roman" w:hAnsi="Times New Roman"/>
                <w:color w:val="000000"/>
              </w:rPr>
              <w:t>CYANOCOBALAMIN</w:t>
            </w:r>
          </w:p>
        </w:tc>
        <w:tc>
          <w:tcPr>
            <w:tcW w:w="4860" w:type="dxa"/>
            <w:tcBorders>
              <w:top w:val="nil"/>
              <w:left w:val="nil"/>
              <w:bottom w:val="nil"/>
              <w:right w:val="nil"/>
            </w:tcBorders>
            <w:shd w:val="clear" w:color="auto" w:fill="FFFFFF"/>
          </w:tcPr>
          <w:p w14:paraId="61846D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47" w14:textId="77777777">
        <w:trPr>
          <w:cantSplit/>
        </w:trPr>
        <w:tc>
          <w:tcPr>
            <w:tcW w:w="8084" w:type="dxa"/>
            <w:tcBorders>
              <w:top w:val="nil"/>
              <w:left w:val="nil"/>
              <w:bottom w:val="nil"/>
              <w:right w:val="nil"/>
            </w:tcBorders>
            <w:shd w:val="clear" w:color="auto" w:fill="FFFFFF"/>
          </w:tcPr>
          <w:p w14:paraId="61846D45" w14:textId="77777777" w:rsidR="003B339B" w:rsidRDefault="001A749B">
            <w:pPr>
              <w:adjustRightInd w:val="0"/>
              <w:ind w:left="200"/>
              <w:rPr>
                <w:rFonts w:ascii="Times New Roman" w:hAnsi="Times New Roman"/>
                <w:color w:val="000000"/>
              </w:rPr>
            </w:pPr>
            <w:r>
              <w:rPr>
                <w:rFonts w:ascii="Times New Roman" w:hAnsi="Times New Roman"/>
                <w:color w:val="000000"/>
              </w:rPr>
              <w:t>EPOETIN BETA</w:t>
            </w:r>
          </w:p>
        </w:tc>
        <w:tc>
          <w:tcPr>
            <w:tcW w:w="4860" w:type="dxa"/>
            <w:tcBorders>
              <w:top w:val="nil"/>
              <w:left w:val="nil"/>
              <w:bottom w:val="nil"/>
              <w:right w:val="nil"/>
            </w:tcBorders>
            <w:shd w:val="clear" w:color="auto" w:fill="FFFFFF"/>
          </w:tcPr>
          <w:p w14:paraId="61846D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49" w14:textId="77777777">
        <w:trPr>
          <w:cantSplit/>
        </w:trPr>
        <w:tc>
          <w:tcPr>
            <w:tcW w:w="12944" w:type="dxa"/>
            <w:gridSpan w:val="2"/>
            <w:tcBorders>
              <w:top w:val="nil"/>
              <w:left w:val="nil"/>
              <w:bottom w:val="nil"/>
              <w:right w:val="nil"/>
            </w:tcBorders>
            <w:shd w:val="clear" w:color="auto" w:fill="FFFFFF"/>
          </w:tcPr>
          <w:p w14:paraId="61846D4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4C" w14:textId="77777777">
        <w:trPr>
          <w:cantSplit/>
        </w:trPr>
        <w:tc>
          <w:tcPr>
            <w:tcW w:w="8084" w:type="dxa"/>
            <w:tcBorders>
              <w:top w:val="nil"/>
              <w:left w:val="nil"/>
              <w:bottom w:val="nil"/>
              <w:right w:val="nil"/>
            </w:tcBorders>
            <w:shd w:val="clear" w:color="auto" w:fill="FFFFFF"/>
          </w:tcPr>
          <w:p w14:paraId="61846D4A" w14:textId="77777777" w:rsidR="003B339B" w:rsidRDefault="001A749B">
            <w:pPr>
              <w:adjustRightInd w:val="0"/>
              <w:rPr>
                <w:rFonts w:ascii="Times New Roman" w:hAnsi="Times New Roman"/>
                <w:color w:val="000000"/>
              </w:rPr>
            </w:pPr>
            <w:r>
              <w:rPr>
                <w:rFonts w:ascii="Times New Roman" w:hAnsi="Times New Roman"/>
                <w:color w:val="000000"/>
              </w:rPr>
              <w:t>ANTIVIRALS FOR SYSTEMIC USE</w:t>
            </w:r>
          </w:p>
        </w:tc>
        <w:tc>
          <w:tcPr>
            <w:tcW w:w="4860" w:type="dxa"/>
            <w:tcBorders>
              <w:top w:val="nil"/>
              <w:left w:val="nil"/>
              <w:bottom w:val="nil"/>
              <w:right w:val="nil"/>
            </w:tcBorders>
            <w:shd w:val="clear" w:color="auto" w:fill="FFFFFF"/>
          </w:tcPr>
          <w:p w14:paraId="61846D4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D4F" w14:textId="77777777">
        <w:trPr>
          <w:cantSplit/>
        </w:trPr>
        <w:tc>
          <w:tcPr>
            <w:tcW w:w="8084" w:type="dxa"/>
            <w:tcBorders>
              <w:top w:val="nil"/>
              <w:left w:val="nil"/>
              <w:bottom w:val="nil"/>
              <w:right w:val="nil"/>
            </w:tcBorders>
            <w:shd w:val="clear" w:color="auto" w:fill="FFFFFF"/>
          </w:tcPr>
          <w:p w14:paraId="61846D4D"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CALCIUM SULFATE </w:t>
            </w:r>
            <w:proofErr w:type="gramStart"/>
            <w:r>
              <w:rPr>
                <w:rFonts w:ascii="Times New Roman" w:hAnsi="Times New Roman"/>
                <w:color w:val="000000"/>
              </w:rPr>
              <w:t>DIHYDRATE;DRYOPTERIS</w:t>
            </w:r>
            <w:proofErr w:type="gramEnd"/>
            <w:r>
              <w:rPr>
                <w:rFonts w:ascii="Times New Roman" w:hAnsi="Times New Roman"/>
                <w:color w:val="000000"/>
              </w:rPr>
              <w:t xml:space="preserve"> CRASSIRHIZOMA RHIZOME;EPHEDRA SPP. HERB;FORSYTHIA SUSPENSA;GLYCYRRHIZA SPP. ROOT WITH RHIZOME;HOUTTUYNIA CORDATA HERB;ISATIS TINCTORIA ROOT;LONICERA JAPONICAFLOWER;MENTHOL;POGOSTEMON CABLIN HERB;PRUNUS SPP. SEED;RHEUM SPP. ROOT WITH RHIZOME;RHODIOLA CRENULATA ROOT WITH RHIZOME</w:t>
            </w:r>
          </w:p>
        </w:tc>
        <w:tc>
          <w:tcPr>
            <w:tcW w:w="4860" w:type="dxa"/>
            <w:tcBorders>
              <w:top w:val="nil"/>
              <w:left w:val="nil"/>
              <w:bottom w:val="nil"/>
              <w:right w:val="nil"/>
            </w:tcBorders>
            <w:shd w:val="clear" w:color="auto" w:fill="FFFFFF"/>
          </w:tcPr>
          <w:p w14:paraId="61846D4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52" w14:textId="77777777">
        <w:trPr>
          <w:cantSplit/>
        </w:trPr>
        <w:tc>
          <w:tcPr>
            <w:tcW w:w="8084" w:type="dxa"/>
            <w:tcBorders>
              <w:top w:val="nil"/>
              <w:left w:val="nil"/>
              <w:bottom w:val="nil"/>
              <w:right w:val="nil"/>
            </w:tcBorders>
            <w:shd w:val="clear" w:color="auto" w:fill="FFFFFF"/>
          </w:tcPr>
          <w:p w14:paraId="61846D50" w14:textId="77777777" w:rsidR="003B339B" w:rsidRDefault="001A749B">
            <w:pPr>
              <w:adjustRightInd w:val="0"/>
              <w:ind w:left="200"/>
              <w:rPr>
                <w:rFonts w:ascii="Times New Roman" w:hAnsi="Times New Roman"/>
                <w:color w:val="000000"/>
              </w:rPr>
            </w:pPr>
            <w:r>
              <w:rPr>
                <w:rFonts w:ascii="Times New Roman" w:hAnsi="Times New Roman"/>
                <w:color w:val="000000"/>
              </w:rPr>
              <w:t>NIRMATRELVIR</w:t>
            </w:r>
          </w:p>
        </w:tc>
        <w:tc>
          <w:tcPr>
            <w:tcW w:w="4860" w:type="dxa"/>
            <w:tcBorders>
              <w:top w:val="nil"/>
              <w:left w:val="nil"/>
              <w:bottom w:val="nil"/>
              <w:right w:val="nil"/>
            </w:tcBorders>
            <w:shd w:val="clear" w:color="auto" w:fill="FFFFFF"/>
          </w:tcPr>
          <w:p w14:paraId="61846D5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55" w14:textId="77777777">
        <w:trPr>
          <w:cantSplit/>
        </w:trPr>
        <w:tc>
          <w:tcPr>
            <w:tcW w:w="8084" w:type="dxa"/>
            <w:tcBorders>
              <w:top w:val="nil"/>
              <w:left w:val="nil"/>
              <w:bottom w:val="nil"/>
              <w:right w:val="nil"/>
            </w:tcBorders>
            <w:shd w:val="clear" w:color="auto" w:fill="FFFFFF"/>
          </w:tcPr>
          <w:p w14:paraId="61846D53" w14:textId="77777777" w:rsidR="003B339B" w:rsidRDefault="001A749B">
            <w:pPr>
              <w:adjustRightInd w:val="0"/>
              <w:ind w:left="200"/>
              <w:rPr>
                <w:rFonts w:ascii="Times New Roman" w:hAnsi="Times New Roman"/>
                <w:color w:val="000000"/>
              </w:rPr>
            </w:pPr>
            <w:proofErr w:type="gramStart"/>
            <w:r>
              <w:rPr>
                <w:rFonts w:ascii="Times New Roman" w:hAnsi="Times New Roman"/>
                <w:color w:val="000000"/>
              </w:rPr>
              <w:t>NIRMATRELVIR;RITONAVIR</w:t>
            </w:r>
            <w:proofErr w:type="gramEnd"/>
          </w:p>
        </w:tc>
        <w:tc>
          <w:tcPr>
            <w:tcW w:w="4860" w:type="dxa"/>
            <w:tcBorders>
              <w:top w:val="nil"/>
              <w:left w:val="nil"/>
              <w:bottom w:val="nil"/>
              <w:right w:val="nil"/>
            </w:tcBorders>
            <w:shd w:val="clear" w:color="auto" w:fill="FFFFFF"/>
          </w:tcPr>
          <w:p w14:paraId="61846D5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58" w14:textId="77777777">
        <w:trPr>
          <w:cantSplit/>
        </w:trPr>
        <w:tc>
          <w:tcPr>
            <w:tcW w:w="8084" w:type="dxa"/>
            <w:tcBorders>
              <w:top w:val="nil"/>
              <w:left w:val="nil"/>
              <w:bottom w:val="nil"/>
              <w:right w:val="nil"/>
            </w:tcBorders>
            <w:shd w:val="clear" w:color="auto" w:fill="FFFFFF"/>
          </w:tcPr>
          <w:p w14:paraId="61846D56" w14:textId="77777777" w:rsidR="003B339B" w:rsidRDefault="001A749B">
            <w:pPr>
              <w:adjustRightInd w:val="0"/>
              <w:ind w:left="200"/>
              <w:rPr>
                <w:rFonts w:ascii="Times New Roman" w:hAnsi="Times New Roman"/>
                <w:color w:val="000000"/>
              </w:rPr>
            </w:pPr>
            <w:r>
              <w:rPr>
                <w:rFonts w:ascii="Times New Roman" w:hAnsi="Times New Roman"/>
                <w:color w:val="000000"/>
              </w:rPr>
              <w:t>RITONAVIR</w:t>
            </w:r>
          </w:p>
        </w:tc>
        <w:tc>
          <w:tcPr>
            <w:tcW w:w="4860" w:type="dxa"/>
            <w:tcBorders>
              <w:top w:val="nil"/>
              <w:left w:val="nil"/>
              <w:bottom w:val="nil"/>
              <w:right w:val="nil"/>
            </w:tcBorders>
            <w:shd w:val="clear" w:color="auto" w:fill="FFFFFF"/>
          </w:tcPr>
          <w:p w14:paraId="61846D5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5A" w14:textId="77777777">
        <w:trPr>
          <w:cantSplit/>
        </w:trPr>
        <w:tc>
          <w:tcPr>
            <w:tcW w:w="12944" w:type="dxa"/>
            <w:gridSpan w:val="2"/>
            <w:tcBorders>
              <w:top w:val="nil"/>
              <w:left w:val="nil"/>
              <w:bottom w:val="nil"/>
              <w:right w:val="nil"/>
            </w:tcBorders>
            <w:shd w:val="clear" w:color="auto" w:fill="FFFFFF"/>
          </w:tcPr>
          <w:p w14:paraId="61846D5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5D" w14:textId="77777777">
        <w:trPr>
          <w:cantSplit/>
        </w:trPr>
        <w:tc>
          <w:tcPr>
            <w:tcW w:w="8084" w:type="dxa"/>
            <w:tcBorders>
              <w:top w:val="nil"/>
              <w:left w:val="nil"/>
              <w:bottom w:val="nil"/>
              <w:right w:val="nil"/>
            </w:tcBorders>
            <w:shd w:val="clear" w:color="auto" w:fill="FFFFFF"/>
          </w:tcPr>
          <w:p w14:paraId="61846D5B" w14:textId="77777777" w:rsidR="003B339B" w:rsidRDefault="001A749B">
            <w:pPr>
              <w:adjustRightInd w:val="0"/>
              <w:rPr>
                <w:rFonts w:ascii="Times New Roman" w:hAnsi="Times New Roman"/>
                <w:color w:val="000000"/>
              </w:rPr>
            </w:pPr>
            <w:r>
              <w:rPr>
                <w:rFonts w:ascii="Times New Roman" w:hAnsi="Times New Roman"/>
                <w:color w:val="000000"/>
              </w:rPr>
              <w:t>BETA BLOCKING AGENTS</w:t>
            </w:r>
          </w:p>
        </w:tc>
        <w:tc>
          <w:tcPr>
            <w:tcW w:w="4860" w:type="dxa"/>
            <w:tcBorders>
              <w:top w:val="nil"/>
              <w:left w:val="nil"/>
              <w:bottom w:val="nil"/>
              <w:right w:val="nil"/>
            </w:tcBorders>
            <w:shd w:val="clear" w:color="auto" w:fill="FFFFFF"/>
          </w:tcPr>
          <w:p w14:paraId="61846D5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D60" w14:textId="77777777">
        <w:trPr>
          <w:cantSplit/>
        </w:trPr>
        <w:tc>
          <w:tcPr>
            <w:tcW w:w="8084" w:type="dxa"/>
            <w:tcBorders>
              <w:top w:val="nil"/>
              <w:left w:val="nil"/>
              <w:bottom w:val="nil"/>
              <w:right w:val="nil"/>
            </w:tcBorders>
            <w:shd w:val="clear" w:color="auto" w:fill="FFFFFF"/>
          </w:tcPr>
          <w:p w14:paraId="61846D5E" w14:textId="77777777" w:rsidR="003B339B" w:rsidRDefault="001A749B">
            <w:pPr>
              <w:adjustRightInd w:val="0"/>
              <w:ind w:left="200"/>
              <w:rPr>
                <w:rFonts w:ascii="Times New Roman" w:hAnsi="Times New Roman"/>
                <w:color w:val="000000"/>
              </w:rPr>
            </w:pPr>
            <w:r>
              <w:rPr>
                <w:rFonts w:ascii="Times New Roman" w:hAnsi="Times New Roman"/>
                <w:color w:val="000000"/>
              </w:rPr>
              <w:t>METOPROLOL TARTRATE</w:t>
            </w:r>
          </w:p>
        </w:tc>
        <w:tc>
          <w:tcPr>
            <w:tcW w:w="4860" w:type="dxa"/>
            <w:tcBorders>
              <w:top w:val="nil"/>
              <w:left w:val="nil"/>
              <w:bottom w:val="nil"/>
              <w:right w:val="nil"/>
            </w:tcBorders>
            <w:shd w:val="clear" w:color="auto" w:fill="FFFFFF"/>
          </w:tcPr>
          <w:p w14:paraId="61846D5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63" w14:textId="77777777">
        <w:trPr>
          <w:cantSplit/>
        </w:trPr>
        <w:tc>
          <w:tcPr>
            <w:tcW w:w="8084" w:type="dxa"/>
            <w:tcBorders>
              <w:top w:val="nil"/>
              <w:left w:val="nil"/>
              <w:bottom w:val="nil"/>
              <w:right w:val="nil"/>
            </w:tcBorders>
            <w:shd w:val="clear" w:color="auto" w:fill="FFFFFF"/>
          </w:tcPr>
          <w:p w14:paraId="61846D61" w14:textId="77777777" w:rsidR="003B339B" w:rsidRDefault="001A749B">
            <w:pPr>
              <w:adjustRightInd w:val="0"/>
              <w:ind w:left="200"/>
              <w:rPr>
                <w:rFonts w:ascii="Times New Roman" w:hAnsi="Times New Roman"/>
                <w:color w:val="000000"/>
              </w:rPr>
            </w:pPr>
            <w:r>
              <w:rPr>
                <w:rFonts w:ascii="Times New Roman" w:hAnsi="Times New Roman"/>
                <w:color w:val="000000"/>
              </w:rPr>
              <w:t>LANDIOLOL HYDROCHLORIDE</w:t>
            </w:r>
          </w:p>
        </w:tc>
        <w:tc>
          <w:tcPr>
            <w:tcW w:w="4860" w:type="dxa"/>
            <w:tcBorders>
              <w:top w:val="nil"/>
              <w:left w:val="nil"/>
              <w:bottom w:val="nil"/>
              <w:right w:val="nil"/>
            </w:tcBorders>
            <w:shd w:val="clear" w:color="auto" w:fill="FFFFFF"/>
          </w:tcPr>
          <w:p w14:paraId="61846D6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66" w14:textId="77777777">
        <w:trPr>
          <w:cantSplit/>
        </w:trPr>
        <w:tc>
          <w:tcPr>
            <w:tcW w:w="8084" w:type="dxa"/>
            <w:tcBorders>
              <w:top w:val="nil"/>
              <w:left w:val="nil"/>
              <w:bottom w:val="nil"/>
              <w:right w:val="nil"/>
            </w:tcBorders>
            <w:shd w:val="clear" w:color="auto" w:fill="FFFFFF"/>
          </w:tcPr>
          <w:p w14:paraId="61846D64" w14:textId="77777777" w:rsidR="003B339B" w:rsidRDefault="001A749B">
            <w:pPr>
              <w:adjustRightInd w:val="0"/>
              <w:ind w:left="200"/>
              <w:rPr>
                <w:rFonts w:ascii="Times New Roman" w:hAnsi="Times New Roman"/>
                <w:color w:val="000000"/>
              </w:rPr>
            </w:pPr>
            <w:r>
              <w:rPr>
                <w:rFonts w:ascii="Times New Roman" w:hAnsi="Times New Roman"/>
                <w:color w:val="000000"/>
              </w:rPr>
              <w:t>METOPROLOL SUCCINATE</w:t>
            </w:r>
          </w:p>
        </w:tc>
        <w:tc>
          <w:tcPr>
            <w:tcW w:w="4860" w:type="dxa"/>
            <w:tcBorders>
              <w:top w:val="nil"/>
              <w:left w:val="nil"/>
              <w:bottom w:val="nil"/>
              <w:right w:val="nil"/>
            </w:tcBorders>
            <w:shd w:val="clear" w:color="auto" w:fill="FFFFFF"/>
          </w:tcPr>
          <w:p w14:paraId="61846D6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68" w14:textId="77777777">
        <w:trPr>
          <w:cantSplit/>
        </w:trPr>
        <w:tc>
          <w:tcPr>
            <w:tcW w:w="12944" w:type="dxa"/>
            <w:gridSpan w:val="2"/>
            <w:tcBorders>
              <w:top w:val="nil"/>
              <w:left w:val="nil"/>
              <w:bottom w:val="nil"/>
              <w:right w:val="nil"/>
            </w:tcBorders>
            <w:shd w:val="clear" w:color="auto" w:fill="FFFFFF"/>
          </w:tcPr>
          <w:p w14:paraId="61846D67"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6D6B" w14:textId="77777777">
        <w:trPr>
          <w:cantSplit/>
        </w:trPr>
        <w:tc>
          <w:tcPr>
            <w:tcW w:w="8084" w:type="dxa"/>
            <w:tcBorders>
              <w:top w:val="nil"/>
              <w:left w:val="nil"/>
              <w:bottom w:val="nil"/>
              <w:right w:val="nil"/>
            </w:tcBorders>
            <w:shd w:val="clear" w:color="auto" w:fill="FFFFFF"/>
          </w:tcPr>
          <w:p w14:paraId="61846D69" w14:textId="77777777" w:rsidR="003B339B" w:rsidRDefault="001A749B">
            <w:pPr>
              <w:adjustRightInd w:val="0"/>
              <w:rPr>
                <w:rFonts w:ascii="Times New Roman" w:hAnsi="Times New Roman"/>
                <w:color w:val="000000"/>
              </w:rPr>
            </w:pPr>
            <w:r>
              <w:rPr>
                <w:rFonts w:ascii="Times New Roman" w:hAnsi="Times New Roman"/>
                <w:color w:val="000000"/>
              </w:rPr>
              <w:t>DRUGS FOR FUNCTIONAL GASTROINTESTINAL DISORDERS</w:t>
            </w:r>
          </w:p>
        </w:tc>
        <w:tc>
          <w:tcPr>
            <w:tcW w:w="4860" w:type="dxa"/>
            <w:tcBorders>
              <w:top w:val="nil"/>
              <w:left w:val="nil"/>
              <w:bottom w:val="nil"/>
              <w:right w:val="nil"/>
            </w:tcBorders>
            <w:shd w:val="clear" w:color="auto" w:fill="FFFFFF"/>
          </w:tcPr>
          <w:p w14:paraId="61846D6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D6E" w14:textId="77777777">
        <w:trPr>
          <w:cantSplit/>
        </w:trPr>
        <w:tc>
          <w:tcPr>
            <w:tcW w:w="8084" w:type="dxa"/>
            <w:tcBorders>
              <w:top w:val="nil"/>
              <w:left w:val="nil"/>
              <w:bottom w:val="nil"/>
              <w:right w:val="nil"/>
            </w:tcBorders>
            <w:shd w:val="clear" w:color="auto" w:fill="FFFFFF"/>
          </w:tcPr>
          <w:p w14:paraId="61846D6C" w14:textId="77777777" w:rsidR="003B339B" w:rsidRDefault="001A749B">
            <w:pPr>
              <w:adjustRightInd w:val="0"/>
              <w:ind w:left="200"/>
              <w:rPr>
                <w:rFonts w:ascii="Times New Roman" w:hAnsi="Times New Roman"/>
                <w:color w:val="000000"/>
              </w:rPr>
            </w:pPr>
            <w:r>
              <w:rPr>
                <w:rFonts w:ascii="Times New Roman" w:hAnsi="Times New Roman"/>
                <w:color w:val="000000"/>
              </w:rPr>
              <w:t>ANISODAMINE HYDROBROMIDE</w:t>
            </w:r>
          </w:p>
        </w:tc>
        <w:tc>
          <w:tcPr>
            <w:tcW w:w="4860" w:type="dxa"/>
            <w:tcBorders>
              <w:top w:val="nil"/>
              <w:left w:val="nil"/>
              <w:bottom w:val="nil"/>
              <w:right w:val="nil"/>
            </w:tcBorders>
            <w:shd w:val="clear" w:color="auto" w:fill="FFFFFF"/>
          </w:tcPr>
          <w:p w14:paraId="61846D6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71" w14:textId="77777777">
        <w:trPr>
          <w:cantSplit/>
        </w:trPr>
        <w:tc>
          <w:tcPr>
            <w:tcW w:w="8084" w:type="dxa"/>
            <w:tcBorders>
              <w:top w:val="nil"/>
              <w:left w:val="nil"/>
              <w:bottom w:val="nil"/>
              <w:right w:val="nil"/>
            </w:tcBorders>
            <w:shd w:val="clear" w:color="auto" w:fill="FFFFFF"/>
          </w:tcPr>
          <w:p w14:paraId="61846D6F" w14:textId="77777777" w:rsidR="003B339B" w:rsidRDefault="001A749B">
            <w:pPr>
              <w:adjustRightInd w:val="0"/>
              <w:ind w:left="200"/>
              <w:rPr>
                <w:rFonts w:ascii="Times New Roman" w:hAnsi="Times New Roman"/>
                <w:color w:val="000000"/>
              </w:rPr>
            </w:pPr>
            <w:r>
              <w:rPr>
                <w:rFonts w:ascii="Times New Roman" w:hAnsi="Times New Roman"/>
                <w:color w:val="000000"/>
              </w:rPr>
              <w:t>DOMPERIDONE</w:t>
            </w:r>
          </w:p>
        </w:tc>
        <w:tc>
          <w:tcPr>
            <w:tcW w:w="4860" w:type="dxa"/>
            <w:tcBorders>
              <w:top w:val="nil"/>
              <w:left w:val="nil"/>
              <w:bottom w:val="nil"/>
              <w:right w:val="nil"/>
            </w:tcBorders>
            <w:shd w:val="clear" w:color="auto" w:fill="FFFFFF"/>
          </w:tcPr>
          <w:p w14:paraId="61846D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74" w14:textId="77777777">
        <w:trPr>
          <w:cantSplit/>
        </w:trPr>
        <w:tc>
          <w:tcPr>
            <w:tcW w:w="8084" w:type="dxa"/>
            <w:tcBorders>
              <w:top w:val="nil"/>
              <w:left w:val="nil"/>
              <w:bottom w:val="nil"/>
              <w:right w:val="nil"/>
            </w:tcBorders>
            <w:shd w:val="clear" w:color="auto" w:fill="FFFFFF"/>
          </w:tcPr>
          <w:p w14:paraId="61846D72" w14:textId="77777777" w:rsidR="003B339B" w:rsidRDefault="001A749B">
            <w:pPr>
              <w:adjustRightInd w:val="0"/>
              <w:ind w:left="200"/>
              <w:rPr>
                <w:rFonts w:ascii="Times New Roman" w:hAnsi="Times New Roman"/>
                <w:color w:val="000000"/>
              </w:rPr>
            </w:pPr>
            <w:r>
              <w:rPr>
                <w:rFonts w:ascii="Times New Roman" w:hAnsi="Times New Roman"/>
                <w:color w:val="000000"/>
              </w:rPr>
              <w:t>MOSAPRIDE CITRATE</w:t>
            </w:r>
          </w:p>
        </w:tc>
        <w:tc>
          <w:tcPr>
            <w:tcW w:w="4860" w:type="dxa"/>
            <w:tcBorders>
              <w:top w:val="nil"/>
              <w:left w:val="nil"/>
              <w:bottom w:val="nil"/>
              <w:right w:val="nil"/>
            </w:tcBorders>
            <w:shd w:val="clear" w:color="auto" w:fill="FFFFFF"/>
          </w:tcPr>
          <w:p w14:paraId="61846D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76" w14:textId="77777777">
        <w:trPr>
          <w:cantSplit/>
        </w:trPr>
        <w:tc>
          <w:tcPr>
            <w:tcW w:w="12944" w:type="dxa"/>
            <w:gridSpan w:val="2"/>
            <w:tcBorders>
              <w:top w:val="nil"/>
              <w:left w:val="nil"/>
              <w:bottom w:val="nil"/>
              <w:right w:val="nil"/>
            </w:tcBorders>
            <w:shd w:val="clear" w:color="auto" w:fill="FFFFFF"/>
          </w:tcPr>
          <w:p w14:paraId="61846D7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79" w14:textId="77777777">
        <w:trPr>
          <w:cantSplit/>
        </w:trPr>
        <w:tc>
          <w:tcPr>
            <w:tcW w:w="8084" w:type="dxa"/>
            <w:tcBorders>
              <w:top w:val="nil"/>
              <w:left w:val="nil"/>
              <w:bottom w:val="nil"/>
              <w:right w:val="nil"/>
            </w:tcBorders>
            <w:shd w:val="clear" w:color="auto" w:fill="FFFFFF"/>
          </w:tcPr>
          <w:p w14:paraId="61846D77" w14:textId="77777777" w:rsidR="003B339B" w:rsidRDefault="001A749B">
            <w:pPr>
              <w:adjustRightInd w:val="0"/>
              <w:rPr>
                <w:rFonts w:ascii="Times New Roman" w:hAnsi="Times New Roman"/>
                <w:color w:val="000000"/>
              </w:rPr>
            </w:pPr>
            <w:r>
              <w:rPr>
                <w:rFonts w:ascii="Times New Roman" w:hAnsi="Times New Roman"/>
                <w:color w:val="000000"/>
              </w:rPr>
              <w:t>DRUGS USED IN DIABETES</w:t>
            </w:r>
          </w:p>
        </w:tc>
        <w:tc>
          <w:tcPr>
            <w:tcW w:w="4860" w:type="dxa"/>
            <w:tcBorders>
              <w:top w:val="nil"/>
              <w:left w:val="nil"/>
              <w:bottom w:val="nil"/>
              <w:right w:val="nil"/>
            </w:tcBorders>
            <w:shd w:val="clear" w:color="auto" w:fill="FFFFFF"/>
          </w:tcPr>
          <w:p w14:paraId="61846D7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D7C" w14:textId="77777777">
        <w:trPr>
          <w:cantSplit/>
        </w:trPr>
        <w:tc>
          <w:tcPr>
            <w:tcW w:w="8084" w:type="dxa"/>
            <w:tcBorders>
              <w:top w:val="nil"/>
              <w:left w:val="nil"/>
              <w:bottom w:val="nil"/>
              <w:right w:val="nil"/>
            </w:tcBorders>
            <w:shd w:val="clear" w:color="auto" w:fill="FFFFFF"/>
          </w:tcPr>
          <w:p w14:paraId="61846D7A" w14:textId="77777777" w:rsidR="003B339B" w:rsidRDefault="001A749B">
            <w:pPr>
              <w:adjustRightInd w:val="0"/>
              <w:ind w:left="200"/>
              <w:rPr>
                <w:rFonts w:ascii="Times New Roman" w:hAnsi="Times New Roman"/>
                <w:color w:val="000000"/>
              </w:rPr>
            </w:pPr>
            <w:r>
              <w:rPr>
                <w:rFonts w:ascii="Times New Roman" w:hAnsi="Times New Roman"/>
                <w:color w:val="000000"/>
              </w:rPr>
              <w:t>DAPAGLIFLOZIN</w:t>
            </w:r>
          </w:p>
        </w:tc>
        <w:tc>
          <w:tcPr>
            <w:tcW w:w="4860" w:type="dxa"/>
            <w:tcBorders>
              <w:top w:val="nil"/>
              <w:left w:val="nil"/>
              <w:bottom w:val="nil"/>
              <w:right w:val="nil"/>
            </w:tcBorders>
            <w:shd w:val="clear" w:color="auto" w:fill="FFFFFF"/>
          </w:tcPr>
          <w:p w14:paraId="61846D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7F" w14:textId="77777777">
        <w:trPr>
          <w:cantSplit/>
        </w:trPr>
        <w:tc>
          <w:tcPr>
            <w:tcW w:w="8084" w:type="dxa"/>
            <w:tcBorders>
              <w:top w:val="nil"/>
              <w:left w:val="nil"/>
              <w:bottom w:val="nil"/>
              <w:right w:val="nil"/>
            </w:tcBorders>
            <w:shd w:val="clear" w:color="auto" w:fill="FFFFFF"/>
          </w:tcPr>
          <w:p w14:paraId="61846D7D" w14:textId="77777777" w:rsidR="003B339B" w:rsidRDefault="001A749B">
            <w:pPr>
              <w:adjustRightInd w:val="0"/>
              <w:ind w:left="200"/>
              <w:rPr>
                <w:rFonts w:ascii="Times New Roman" w:hAnsi="Times New Roman"/>
                <w:color w:val="000000"/>
              </w:rPr>
            </w:pPr>
            <w:r>
              <w:rPr>
                <w:rFonts w:ascii="Times New Roman" w:hAnsi="Times New Roman"/>
                <w:color w:val="000000"/>
              </w:rPr>
              <w:t>INSULIN</w:t>
            </w:r>
          </w:p>
        </w:tc>
        <w:tc>
          <w:tcPr>
            <w:tcW w:w="4860" w:type="dxa"/>
            <w:tcBorders>
              <w:top w:val="nil"/>
              <w:left w:val="nil"/>
              <w:bottom w:val="nil"/>
              <w:right w:val="nil"/>
            </w:tcBorders>
            <w:shd w:val="clear" w:color="auto" w:fill="FFFFFF"/>
          </w:tcPr>
          <w:p w14:paraId="61846D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82" w14:textId="77777777">
        <w:trPr>
          <w:cantSplit/>
        </w:trPr>
        <w:tc>
          <w:tcPr>
            <w:tcW w:w="8084" w:type="dxa"/>
            <w:tcBorders>
              <w:top w:val="nil"/>
              <w:left w:val="nil"/>
              <w:bottom w:val="nil"/>
              <w:right w:val="nil"/>
            </w:tcBorders>
            <w:shd w:val="clear" w:color="auto" w:fill="FFFFFF"/>
          </w:tcPr>
          <w:p w14:paraId="61846D80" w14:textId="77777777" w:rsidR="003B339B" w:rsidRDefault="001A749B">
            <w:pPr>
              <w:adjustRightInd w:val="0"/>
              <w:ind w:left="200"/>
              <w:rPr>
                <w:rFonts w:ascii="Times New Roman" w:hAnsi="Times New Roman"/>
                <w:color w:val="000000"/>
              </w:rPr>
            </w:pPr>
            <w:r>
              <w:rPr>
                <w:rFonts w:ascii="Times New Roman" w:hAnsi="Times New Roman"/>
                <w:color w:val="000000"/>
              </w:rPr>
              <w:t>ISOPHANE INSULIN</w:t>
            </w:r>
          </w:p>
        </w:tc>
        <w:tc>
          <w:tcPr>
            <w:tcW w:w="4860" w:type="dxa"/>
            <w:tcBorders>
              <w:top w:val="nil"/>
              <w:left w:val="nil"/>
              <w:bottom w:val="nil"/>
              <w:right w:val="nil"/>
            </w:tcBorders>
            <w:shd w:val="clear" w:color="auto" w:fill="FFFFFF"/>
          </w:tcPr>
          <w:p w14:paraId="61846D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84" w14:textId="77777777">
        <w:trPr>
          <w:cantSplit/>
        </w:trPr>
        <w:tc>
          <w:tcPr>
            <w:tcW w:w="12944" w:type="dxa"/>
            <w:gridSpan w:val="2"/>
            <w:tcBorders>
              <w:top w:val="nil"/>
              <w:left w:val="nil"/>
              <w:bottom w:val="nil"/>
              <w:right w:val="nil"/>
            </w:tcBorders>
            <w:shd w:val="clear" w:color="auto" w:fill="FFFFFF"/>
          </w:tcPr>
          <w:p w14:paraId="61846D8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87" w14:textId="77777777">
        <w:trPr>
          <w:cantSplit/>
        </w:trPr>
        <w:tc>
          <w:tcPr>
            <w:tcW w:w="8084" w:type="dxa"/>
            <w:tcBorders>
              <w:top w:val="nil"/>
              <w:left w:val="nil"/>
              <w:bottom w:val="nil"/>
              <w:right w:val="nil"/>
            </w:tcBorders>
            <w:shd w:val="clear" w:color="auto" w:fill="FFFFFF"/>
          </w:tcPr>
          <w:p w14:paraId="61846D85" w14:textId="77777777" w:rsidR="003B339B" w:rsidRDefault="001A749B">
            <w:pPr>
              <w:adjustRightInd w:val="0"/>
              <w:rPr>
                <w:rFonts w:ascii="Times New Roman" w:hAnsi="Times New Roman"/>
                <w:color w:val="000000"/>
              </w:rPr>
            </w:pPr>
            <w:r>
              <w:rPr>
                <w:rFonts w:ascii="Times New Roman" w:hAnsi="Times New Roman"/>
                <w:color w:val="000000"/>
              </w:rPr>
              <w:t>ENDOCRINE THERAPY</w:t>
            </w:r>
          </w:p>
        </w:tc>
        <w:tc>
          <w:tcPr>
            <w:tcW w:w="4860" w:type="dxa"/>
            <w:tcBorders>
              <w:top w:val="nil"/>
              <w:left w:val="nil"/>
              <w:bottom w:val="nil"/>
              <w:right w:val="nil"/>
            </w:tcBorders>
            <w:shd w:val="clear" w:color="auto" w:fill="FFFFFF"/>
          </w:tcPr>
          <w:p w14:paraId="61846D8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D8A" w14:textId="77777777">
        <w:trPr>
          <w:cantSplit/>
        </w:trPr>
        <w:tc>
          <w:tcPr>
            <w:tcW w:w="8084" w:type="dxa"/>
            <w:tcBorders>
              <w:top w:val="nil"/>
              <w:left w:val="nil"/>
              <w:bottom w:val="nil"/>
              <w:right w:val="nil"/>
            </w:tcBorders>
            <w:shd w:val="clear" w:color="auto" w:fill="FFFFFF"/>
          </w:tcPr>
          <w:p w14:paraId="61846D88" w14:textId="77777777" w:rsidR="003B339B" w:rsidRDefault="001A749B">
            <w:pPr>
              <w:adjustRightInd w:val="0"/>
              <w:ind w:left="200"/>
              <w:rPr>
                <w:rFonts w:ascii="Times New Roman" w:hAnsi="Times New Roman"/>
                <w:color w:val="000000"/>
              </w:rPr>
            </w:pPr>
            <w:r>
              <w:rPr>
                <w:rFonts w:ascii="Times New Roman" w:hAnsi="Times New Roman"/>
                <w:color w:val="000000"/>
              </w:rPr>
              <w:t>TOREMIFENE CITRATE</w:t>
            </w:r>
          </w:p>
        </w:tc>
        <w:tc>
          <w:tcPr>
            <w:tcW w:w="4860" w:type="dxa"/>
            <w:tcBorders>
              <w:top w:val="nil"/>
              <w:left w:val="nil"/>
              <w:bottom w:val="nil"/>
              <w:right w:val="nil"/>
            </w:tcBorders>
            <w:shd w:val="clear" w:color="auto" w:fill="FFFFFF"/>
          </w:tcPr>
          <w:p w14:paraId="61846D8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8D" w14:textId="77777777">
        <w:trPr>
          <w:cantSplit/>
        </w:trPr>
        <w:tc>
          <w:tcPr>
            <w:tcW w:w="8084" w:type="dxa"/>
            <w:tcBorders>
              <w:top w:val="nil"/>
              <w:left w:val="nil"/>
              <w:bottom w:val="nil"/>
              <w:right w:val="nil"/>
            </w:tcBorders>
            <w:shd w:val="clear" w:color="auto" w:fill="FFFFFF"/>
          </w:tcPr>
          <w:p w14:paraId="61846D8B" w14:textId="77777777" w:rsidR="003B339B" w:rsidRDefault="001A749B">
            <w:pPr>
              <w:adjustRightInd w:val="0"/>
              <w:ind w:left="200"/>
              <w:rPr>
                <w:rFonts w:ascii="Times New Roman" w:hAnsi="Times New Roman"/>
                <w:color w:val="000000"/>
              </w:rPr>
            </w:pPr>
            <w:r>
              <w:rPr>
                <w:rFonts w:ascii="Times New Roman" w:hAnsi="Times New Roman"/>
                <w:color w:val="000000"/>
              </w:rPr>
              <w:t>TOREMIFENE</w:t>
            </w:r>
          </w:p>
        </w:tc>
        <w:tc>
          <w:tcPr>
            <w:tcW w:w="4860" w:type="dxa"/>
            <w:tcBorders>
              <w:top w:val="nil"/>
              <w:left w:val="nil"/>
              <w:bottom w:val="nil"/>
              <w:right w:val="nil"/>
            </w:tcBorders>
            <w:shd w:val="clear" w:color="auto" w:fill="FFFFFF"/>
          </w:tcPr>
          <w:p w14:paraId="61846D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8F" w14:textId="77777777">
        <w:trPr>
          <w:cantSplit/>
        </w:trPr>
        <w:tc>
          <w:tcPr>
            <w:tcW w:w="12944" w:type="dxa"/>
            <w:gridSpan w:val="2"/>
            <w:tcBorders>
              <w:top w:val="nil"/>
              <w:left w:val="nil"/>
              <w:bottom w:val="nil"/>
              <w:right w:val="nil"/>
            </w:tcBorders>
            <w:shd w:val="clear" w:color="auto" w:fill="FFFFFF"/>
          </w:tcPr>
          <w:p w14:paraId="61846D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92" w14:textId="77777777">
        <w:trPr>
          <w:cantSplit/>
        </w:trPr>
        <w:tc>
          <w:tcPr>
            <w:tcW w:w="8084" w:type="dxa"/>
            <w:tcBorders>
              <w:top w:val="nil"/>
              <w:left w:val="nil"/>
              <w:bottom w:val="nil"/>
              <w:right w:val="nil"/>
            </w:tcBorders>
            <w:shd w:val="clear" w:color="auto" w:fill="FFFFFF"/>
          </w:tcPr>
          <w:p w14:paraId="61846D90" w14:textId="77777777" w:rsidR="003B339B" w:rsidRDefault="001A749B">
            <w:pPr>
              <w:adjustRightInd w:val="0"/>
              <w:rPr>
                <w:rFonts w:ascii="Times New Roman" w:hAnsi="Times New Roman"/>
                <w:color w:val="000000"/>
              </w:rPr>
            </w:pPr>
            <w:r>
              <w:rPr>
                <w:rFonts w:ascii="Times New Roman" w:hAnsi="Times New Roman"/>
                <w:color w:val="000000"/>
              </w:rPr>
              <w:t>UROLOGICALS</w:t>
            </w:r>
          </w:p>
        </w:tc>
        <w:tc>
          <w:tcPr>
            <w:tcW w:w="4860" w:type="dxa"/>
            <w:tcBorders>
              <w:top w:val="nil"/>
              <w:left w:val="nil"/>
              <w:bottom w:val="nil"/>
              <w:right w:val="nil"/>
            </w:tcBorders>
            <w:shd w:val="clear" w:color="auto" w:fill="FFFFFF"/>
          </w:tcPr>
          <w:p w14:paraId="61846D9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D95" w14:textId="77777777">
        <w:trPr>
          <w:cantSplit/>
        </w:trPr>
        <w:tc>
          <w:tcPr>
            <w:tcW w:w="8084" w:type="dxa"/>
            <w:tcBorders>
              <w:top w:val="nil"/>
              <w:left w:val="nil"/>
              <w:bottom w:val="nil"/>
              <w:right w:val="nil"/>
            </w:tcBorders>
            <w:shd w:val="clear" w:color="auto" w:fill="FFFFFF"/>
          </w:tcPr>
          <w:p w14:paraId="61846D93"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ATRACTYLODES LANCEA </w:t>
            </w:r>
            <w:proofErr w:type="gramStart"/>
            <w:r>
              <w:rPr>
                <w:rFonts w:ascii="Times New Roman" w:hAnsi="Times New Roman"/>
                <w:color w:val="000000"/>
              </w:rPr>
              <w:t>RHIZOME;CUSCUTA</w:t>
            </w:r>
            <w:proofErr w:type="gramEnd"/>
            <w:r>
              <w:rPr>
                <w:rFonts w:ascii="Times New Roman" w:hAnsi="Times New Roman"/>
                <w:color w:val="000000"/>
              </w:rPr>
              <w:t xml:space="preserve"> SPP. SEED;IMPERATA CYLINDRICA RHIZOME;LONICERA JAPONICA FLOWER BUD;LYCIUM BARBARUM FRUIT;PANAX GINSENG ROOT;POLYGONATUM SPP. RHIZOME;PORIA COCOSSCLEROTIUM;STEPHANIA TETRANDRA ROOT;TARAXACUM SPP. WHOLE PLANT</w:t>
            </w:r>
          </w:p>
        </w:tc>
        <w:tc>
          <w:tcPr>
            <w:tcW w:w="4860" w:type="dxa"/>
            <w:tcBorders>
              <w:top w:val="nil"/>
              <w:left w:val="nil"/>
              <w:bottom w:val="nil"/>
              <w:right w:val="nil"/>
            </w:tcBorders>
            <w:shd w:val="clear" w:color="auto" w:fill="FFFFFF"/>
          </w:tcPr>
          <w:p w14:paraId="61846D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98" w14:textId="77777777">
        <w:trPr>
          <w:cantSplit/>
        </w:trPr>
        <w:tc>
          <w:tcPr>
            <w:tcW w:w="8084" w:type="dxa"/>
            <w:tcBorders>
              <w:top w:val="nil"/>
              <w:left w:val="nil"/>
              <w:bottom w:val="nil"/>
              <w:right w:val="nil"/>
            </w:tcBorders>
            <w:shd w:val="clear" w:color="auto" w:fill="FFFFFF"/>
          </w:tcPr>
          <w:p w14:paraId="61846D96"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CINNAMOMUM CASSIA </w:t>
            </w:r>
            <w:proofErr w:type="gramStart"/>
            <w:r>
              <w:rPr>
                <w:rFonts w:ascii="Times New Roman" w:hAnsi="Times New Roman"/>
                <w:color w:val="000000"/>
              </w:rPr>
              <w:t>TWIG;PAEONIA</w:t>
            </w:r>
            <w:proofErr w:type="gramEnd"/>
            <w:r>
              <w:rPr>
                <w:rFonts w:ascii="Times New Roman" w:hAnsi="Times New Roman"/>
                <w:color w:val="000000"/>
              </w:rPr>
              <w:t xml:space="preserve"> LACTIFLORA ROOT;PAEONIA X SUFFRUTICOSA ROOT BARK;PORIA COCOS SCLEROTIUM;PRUNUS SPP. SEED</w:t>
            </w:r>
          </w:p>
        </w:tc>
        <w:tc>
          <w:tcPr>
            <w:tcW w:w="4860" w:type="dxa"/>
            <w:tcBorders>
              <w:top w:val="nil"/>
              <w:left w:val="nil"/>
              <w:bottom w:val="nil"/>
              <w:right w:val="nil"/>
            </w:tcBorders>
            <w:shd w:val="clear" w:color="auto" w:fill="FFFFFF"/>
          </w:tcPr>
          <w:p w14:paraId="61846D9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9B" w14:textId="77777777">
        <w:trPr>
          <w:cantSplit/>
        </w:trPr>
        <w:tc>
          <w:tcPr>
            <w:tcW w:w="8084" w:type="dxa"/>
            <w:tcBorders>
              <w:top w:val="nil"/>
              <w:left w:val="nil"/>
              <w:bottom w:val="nil"/>
              <w:right w:val="nil"/>
            </w:tcBorders>
            <w:shd w:val="clear" w:color="auto" w:fill="FFFFFF"/>
          </w:tcPr>
          <w:p w14:paraId="61846D99" w14:textId="77777777" w:rsidR="003B339B" w:rsidRDefault="001A749B">
            <w:pPr>
              <w:adjustRightInd w:val="0"/>
              <w:ind w:left="200"/>
              <w:rPr>
                <w:rFonts w:ascii="Times New Roman" w:hAnsi="Times New Roman"/>
                <w:color w:val="000000"/>
              </w:rPr>
            </w:pPr>
            <w:r>
              <w:rPr>
                <w:rFonts w:ascii="Times New Roman" w:hAnsi="Times New Roman"/>
                <w:color w:val="000000"/>
              </w:rPr>
              <w:t>SODIUM BICARBONATE</w:t>
            </w:r>
          </w:p>
        </w:tc>
        <w:tc>
          <w:tcPr>
            <w:tcW w:w="4860" w:type="dxa"/>
            <w:tcBorders>
              <w:top w:val="nil"/>
              <w:left w:val="nil"/>
              <w:bottom w:val="nil"/>
              <w:right w:val="nil"/>
            </w:tcBorders>
            <w:shd w:val="clear" w:color="auto" w:fill="FFFFFF"/>
          </w:tcPr>
          <w:p w14:paraId="61846D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9D" w14:textId="77777777">
        <w:trPr>
          <w:cantSplit/>
        </w:trPr>
        <w:tc>
          <w:tcPr>
            <w:tcW w:w="12944" w:type="dxa"/>
            <w:gridSpan w:val="2"/>
            <w:tcBorders>
              <w:top w:val="nil"/>
              <w:left w:val="nil"/>
              <w:bottom w:val="nil"/>
              <w:right w:val="nil"/>
            </w:tcBorders>
            <w:shd w:val="clear" w:color="auto" w:fill="FFFFFF"/>
          </w:tcPr>
          <w:p w14:paraId="61846D9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A0" w14:textId="77777777">
        <w:trPr>
          <w:cantSplit/>
        </w:trPr>
        <w:tc>
          <w:tcPr>
            <w:tcW w:w="8084" w:type="dxa"/>
            <w:tcBorders>
              <w:top w:val="nil"/>
              <w:left w:val="nil"/>
              <w:bottom w:val="nil"/>
              <w:right w:val="nil"/>
            </w:tcBorders>
            <w:shd w:val="clear" w:color="auto" w:fill="FFFFFF"/>
          </w:tcPr>
          <w:p w14:paraId="61846D9E" w14:textId="77777777" w:rsidR="003B339B" w:rsidRDefault="001A749B">
            <w:pPr>
              <w:adjustRightInd w:val="0"/>
              <w:rPr>
                <w:rFonts w:ascii="Times New Roman" w:hAnsi="Times New Roman"/>
                <w:color w:val="000000"/>
              </w:rPr>
            </w:pPr>
            <w:r>
              <w:rPr>
                <w:rFonts w:ascii="Times New Roman" w:hAnsi="Times New Roman"/>
                <w:color w:val="000000"/>
              </w:rPr>
              <w:t>ANTIBIOTICS AND CHEMOTHERAPEUTICS FOR DERMATOLOGICAL USE</w:t>
            </w:r>
          </w:p>
        </w:tc>
        <w:tc>
          <w:tcPr>
            <w:tcW w:w="4860" w:type="dxa"/>
            <w:tcBorders>
              <w:top w:val="nil"/>
              <w:left w:val="nil"/>
              <w:bottom w:val="nil"/>
              <w:right w:val="nil"/>
            </w:tcBorders>
            <w:shd w:val="clear" w:color="auto" w:fill="FFFFFF"/>
          </w:tcPr>
          <w:p w14:paraId="61846D9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A3" w14:textId="77777777">
        <w:trPr>
          <w:cantSplit/>
        </w:trPr>
        <w:tc>
          <w:tcPr>
            <w:tcW w:w="8084" w:type="dxa"/>
            <w:tcBorders>
              <w:top w:val="nil"/>
              <w:left w:val="nil"/>
              <w:bottom w:val="nil"/>
              <w:right w:val="nil"/>
            </w:tcBorders>
            <w:shd w:val="clear" w:color="auto" w:fill="FFFFFF"/>
          </w:tcPr>
          <w:p w14:paraId="61846DA1" w14:textId="77777777" w:rsidR="003B339B" w:rsidRDefault="001A749B">
            <w:pPr>
              <w:adjustRightInd w:val="0"/>
              <w:ind w:left="200"/>
              <w:rPr>
                <w:rFonts w:ascii="Times New Roman" w:hAnsi="Times New Roman"/>
                <w:color w:val="000000"/>
              </w:rPr>
            </w:pPr>
            <w:r>
              <w:rPr>
                <w:rFonts w:ascii="Times New Roman" w:hAnsi="Times New Roman"/>
                <w:color w:val="000000"/>
              </w:rPr>
              <w:t>FUSIDIC ACID</w:t>
            </w:r>
          </w:p>
        </w:tc>
        <w:tc>
          <w:tcPr>
            <w:tcW w:w="4860" w:type="dxa"/>
            <w:tcBorders>
              <w:top w:val="nil"/>
              <w:left w:val="nil"/>
              <w:bottom w:val="nil"/>
              <w:right w:val="nil"/>
            </w:tcBorders>
            <w:shd w:val="clear" w:color="auto" w:fill="FFFFFF"/>
          </w:tcPr>
          <w:p w14:paraId="61846D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A6" w14:textId="77777777">
        <w:trPr>
          <w:cantSplit/>
        </w:trPr>
        <w:tc>
          <w:tcPr>
            <w:tcW w:w="8084" w:type="dxa"/>
            <w:tcBorders>
              <w:top w:val="nil"/>
              <w:left w:val="nil"/>
              <w:bottom w:val="nil"/>
              <w:right w:val="nil"/>
            </w:tcBorders>
            <w:shd w:val="clear" w:color="auto" w:fill="FFFFFF"/>
          </w:tcPr>
          <w:p w14:paraId="61846DA4" w14:textId="77777777" w:rsidR="003B339B" w:rsidRDefault="001A749B">
            <w:pPr>
              <w:adjustRightInd w:val="0"/>
              <w:ind w:left="200"/>
              <w:rPr>
                <w:rFonts w:ascii="Times New Roman" w:hAnsi="Times New Roman"/>
                <w:color w:val="000000"/>
              </w:rPr>
            </w:pPr>
            <w:r>
              <w:rPr>
                <w:rFonts w:ascii="Times New Roman" w:hAnsi="Times New Roman"/>
                <w:color w:val="000000"/>
              </w:rPr>
              <w:t>MUPIROCIN</w:t>
            </w:r>
          </w:p>
        </w:tc>
        <w:tc>
          <w:tcPr>
            <w:tcW w:w="4860" w:type="dxa"/>
            <w:tcBorders>
              <w:top w:val="nil"/>
              <w:left w:val="nil"/>
              <w:bottom w:val="nil"/>
              <w:right w:val="nil"/>
            </w:tcBorders>
            <w:shd w:val="clear" w:color="auto" w:fill="FFFFFF"/>
          </w:tcPr>
          <w:p w14:paraId="61846D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A8" w14:textId="77777777">
        <w:trPr>
          <w:cantSplit/>
        </w:trPr>
        <w:tc>
          <w:tcPr>
            <w:tcW w:w="12944" w:type="dxa"/>
            <w:gridSpan w:val="2"/>
            <w:tcBorders>
              <w:top w:val="nil"/>
              <w:left w:val="nil"/>
              <w:bottom w:val="nil"/>
              <w:right w:val="nil"/>
            </w:tcBorders>
            <w:shd w:val="clear" w:color="auto" w:fill="FFFFFF"/>
          </w:tcPr>
          <w:p w14:paraId="61846DA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AB" w14:textId="77777777">
        <w:trPr>
          <w:cantSplit/>
        </w:trPr>
        <w:tc>
          <w:tcPr>
            <w:tcW w:w="8084" w:type="dxa"/>
            <w:tcBorders>
              <w:top w:val="nil"/>
              <w:left w:val="nil"/>
              <w:bottom w:val="nil"/>
              <w:right w:val="nil"/>
            </w:tcBorders>
            <w:shd w:val="clear" w:color="auto" w:fill="FFFFFF"/>
          </w:tcPr>
          <w:p w14:paraId="61846DA9" w14:textId="77777777" w:rsidR="003B339B" w:rsidRDefault="001A749B">
            <w:pPr>
              <w:adjustRightInd w:val="0"/>
              <w:rPr>
                <w:rFonts w:ascii="Times New Roman" w:hAnsi="Times New Roman"/>
                <w:color w:val="000000"/>
              </w:rPr>
            </w:pPr>
            <w:r>
              <w:rPr>
                <w:rFonts w:ascii="Times New Roman" w:hAnsi="Times New Roman"/>
                <w:color w:val="000000"/>
              </w:rPr>
              <w:t>ANTIHISTAMINES FOR SYSTEMIC USE</w:t>
            </w:r>
          </w:p>
        </w:tc>
        <w:tc>
          <w:tcPr>
            <w:tcW w:w="4860" w:type="dxa"/>
            <w:tcBorders>
              <w:top w:val="nil"/>
              <w:left w:val="nil"/>
              <w:bottom w:val="nil"/>
              <w:right w:val="nil"/>
            </w:tcBorders>
            <w:shd w:val="clear" w:color="auto" w:fill="FFFFFF"/>
          </w:tcPr>
          <w:p w14:paraId="61846DA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AE" w14:textId="77777777">
        <w:trPr>
          <w:cantSplit/>
        </w:trPr>
        <w:tc>
          <w:tcPr>
            <w:tcW w:w="8084" w:type="dxa"/>
            <w:tcBorders>
              <w:top w:val="nil"/>
              <w:left w:val="nil"/>
              <w:bottom w:val="nil"/>
              <w:right w:val="nil"/>
            </w:tcBorders>
            <w:shd w:val="clear" w:color="auto" w:fill="FFFFFF"/>
          </w:tcPr>
          <w:p w14:paraId="61846DAC" w14:textId="77777777" w:rsidR="003B339B" w:rsidRDefault="001A749B">
            <w:pPr>
              <w:adjustRightInd w:val="0"/>
              <w:ind w:left="200"/>
              <w:rPr>
                <w:rFonts w:ascii="Times New Roman" w:hAnsi="Times New Roman"/>
                <w:color w:val="000000"/>
              </w:rPr>
            </w:pPr>
            <w:r>
              <w:rPr>
                <w:rFonts w:ascii="Times New Roman" w:hAnsi="Times New Roman"/>
                <w:color w:val="000000"/>
              </w:rPr>
              <w:t>CETIRIZINE</w:t>
            </w:r>
          </w:p>
        </w:tc>
        <w:tc>
          <w:tcPr>
            <w:tcW w:w="4860" w:type="dxa"/>
            <w:tcBorders>
              <w:top w:val="nil"/>
              <w:left w:val="nil"/>
              <w:bottom w:val="nil"/>
              <w:right w:val="nil"/>
            </w:tcBorders>
            <w:shd w:val="clear" w:color="auto" w:fill="FFFFFF"/>
          </w:tcPr>
          <w:p w14:paraId="61846DA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B1" w14:textId="77777777">
        <w:trPr>
          <w:cantSplit/>
        </w:trPr>
        <w:tc>
          <w:tcPr>
            <w:tcW w:w="8084" w:type="dxa"/>
            <w:tcBorders>
              <w:top w:val="nil"/>
              <w:left w:val="nil"/>
              <w:bottom w:val="nil"/>
              <w:right w:val="nil"/>
            </w:tcBorders>
            <w:shd w:val="clear" w:color="auto" w:fill="FFFFFF"/>
          </w:tcPr>
          <w:p w14:paraId="61846DAF" w14:textId="77777777" w:rsidR="003B339B" w:rsidRDefault="001A749B">
            <w:pPr>
              <w:adjustRightInd w:val="0"/>
              <w:ind w:left="200"/>
              <w:rPr>
                <w:rFonts w:ascii="Times New Roman" w:hAnsi="Times New Roman"/>
                <w:color w:val="000000"/>
              </w:rPr>
            </w:pPr>
            <w:r>
              <w:rPr>
                <w:rFonts w:ascii="Times New Roman" w:hAnsi="Times New Roman"/>
                <w:color w:val="000000"/>
              </w:rPr>
              <w:t>CHLORPHENAMINE MALEATE</w:t>
            </w:r>
          </w:p>
        </w:tc>
        <w:tc>
          <w:tcPr>
            <w:tcW w:w="4860" w:type="dxa"/>
            <w:tcBorders>
              <w:top w:val="nil"/>
              <w:left w:val="nil"/>
              <w:bottom w:val="nil"/>
              <w:right w:val="nil"/>
            </w:tcBorders>
            <w:shd w:val="clear" w:color="auto" w:fill="FFFFFF"/>
          </w:tcPr>
          <w:p w14:paraId="61846D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B3" w14:textId="77777777">
        <w:trPr>
          <w:cantSplit/>
        </w:trPr>
        <w:tc>
          <w:tcPr>
            <w:tcW w:w="12944" w:type="dxa"/>
            <w:gridSpan w:val="2"/>
            <w:tcBorders>
              <w:top w:val="nil"/>
              <w:left w:val="nil"/>
              <w:bottom w:val="nil"/>
              <w:right w:val="nil"/>
            </w:tcBorders>
            <w:shd w:val="clear" w:color="auto" w:fill="FFFFFF"/>
          </w:tcPr>
          <w:p w14:paraId="61846DB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B6" w14:textId="77777777">
        <w:trPr>
          <w:cantSplit/>
        </w:trPr>
        <w:tc>
          <w:tcPr>
            <w:tcW w:w="8084" w:type="dxa"/>
            <w:tcBorders>
              <w:top w:val="nil"/>
              <w:left w:val="nil"/>
              <w:bottom w:val="nil"/>
              <w:right w:val="nil"/>
            </w:tcBorders>
            <w:shd w:val="clear" w:color="auto" w:fill="FFFFFF"/>
          </w:tcPr>
          <w:p w14:paraId="61846DB4" w14:textId="77777777" w:rsidR="003B339B" w:rsidRDefault="001A749B">
            <w:pPr>
              <w:adjustRightInd w:val="0"/>
              <w:rPr>
                <w:rFonts w:ascii="Times New Roman" w:hAnsi="Times New Roman"/>
                <w:color w:val="000000"/>
              </w:rPr>
            </w:pPr>
            <w:r>
              <w:rPr>
                <w:rFonts w:ascii="Times New Roman" w:hAnsi="Times New Roman"/>
                <w:color w:val="000000"/>
              </w:rPr>
              <w:t>ANTIPRURITICS, INCL. ANTIHISTAMINES, ANESTHETICS, ETC.</w:t>
            </w:r>
          </w:p>
        </w:tc>
        <w:tc>
          <w:tcPr>
            <w:tcW w:w="4860" w:type="dxa"/>
            <w:tcBorders>
              <w:top w:val="nil"/>
              <w:left w:val="nil"/>
              <w:bottom w:val="nil"/>
              <w:right w:val="nil"/>
            </w:tcBorders>
            <w:shd w:val="clear" w:color="auto" w:fill="FFFFFF"/>
          </w:tcPr>
          <w:p w14:paraId="61846DB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B9" w14:textId="77777777">
        <w:trPr>
          <w:cantSplit/>
        </w:trPr>
        <w:tc>
          <w:tcPr>
            <w:tcW w:w="8084" w:type="dxa"/>
            <w:tcBorders>
              <w:top w:val="nil"/>
              <w:left w:val="nil"/>
              <w:bottom w:val="nil"/>
              <w:right w:val="nil"/>
            </w:tcBorders>
            <w:shd w:val="clear" w:color="auto" w:fill="FFFFFF"/>
          </w:tcPr>
          <w:p w14:paraId="61846DB7" w14:textId="77777777" w:rsidR="003B339B" w:rsidRDefault="001A749B">
            <w:pPr>
              <w:adjustRightInd w:val="0"/>
              <w:ind w:left="200"/>
              <w:rPr>
                <w:rFonts w:ascii="Times New Roman" w:hAnsi="Times New Roman"/>
                <w:color w:val="000000"/>
              </w:rPr>
            </w:pPr>
            <w:r>
              <w:rPr>
                <w:rFonts w:ascii="Times New Roman" w:hAnsi="Times New Roman"/>
                <w:color w:val="000000"/>
              </w:rPr>
              <w:t>CETIRIZINE</w:t>
            </w:r>
          </w:p>
        </w:tc>
        <w:tc>
          <w:tcPr>
            <w:tcW w:w="4860" w:type="dxa"/>
            <w:tcBorders>
              <w:top w:val="nil"/>
              <w:left w:val="nil"/>
              <w:bottom w:val="nil"/>
              <w:right w:val="nil"/>
            </w:tcBorders>
            <w:shd w:val="clear" w:color="auto" w:fill="FFFFFF"/>
          </w:tcPr>
          <w:p w14:paraId="61846D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BC" w14:textId="77777777">
        <w:trPr>
          <w:cantSplit/>
        </w:trPr>
        <w:tc>
          <w:tcPr>
            <w:tcW w:w="8084" w:type="dxa"/>
            <w:tcBorders>
              <w:top w:val="nil"/>
              <w:left w:val="nil"/>
              <w:bottom w:val="nil"/>
              <w:right w:val="nil"/>
            </w:tcBorders>
            <w:shd w:val="clear" w:color="auto" w:fill="FFFFFF"/>
          </w:tcPr>
          <w:p w14:paraId="61846DBA" w14:textId="77777777" w:rsidR="003B339B" w:rsidRDefault="001A749B">
            <w:pPr>
              <w:adjustRightInd w:val="0"/>
              <w:ind w:left="200"/>
              <w:rPr>
                <w:rFonts w:ascii="Times New Roman" w:hAnsi="Times New Roman"/>
                <w:color w:val="000000"/>
              </w:rPr>
            </w:pPr>
            <w:r>
              <w:rPr>
                <w:rFonts w:ascii="Times New Roman" w:hAnsi="Times New Roman"/>
                <w:color w:val="000000"/>
              </w:rPr>
              <w:t>LORATADINE</w:t>
            </w:r>
          </w:p>
        </w:tc>
        <w:tc>
          <w:tcPr>
            <w:tcW w:w="4860" w:type="dxa"/>
            <w:tcBorders>
              <w:top w:val="nil"/>
              <w:left w:val="nil"/>
              <w:bottom w:val="nil"/>
              <w:right w:val="nil"/>
            </w:tcBorders>
            <w:shd w:val="clear" w:color="auto" w:fill="FFFFFF"/>
          </w:tcPr>
          <w:p w14:paraId="61846D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BE" w14:textId="77777777">
        <w:trPr>
          <w:cantSplit/>
        </w:trPr>
        <w:tc>
          <w:tcPr>
            <w:tcW w:w="12944" w:type="dxa"/>
            <w:gridSpan w:val="2"/>
            <w:tcBorders>
              <w:top w:val="nil"/>
              <w:left w:val="nil"/>
              <w:bottom w:val="nil"/>
              <w:right w:val="nil"/>
            </w:tcBorders>
            <w:shd w:val="clear" w:color="auto" w:fill="FFFFFF"/>
          </w:tcPr>
          <w:p w14:paraId="61846DB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C1" w14:textId="77777777">
        <w:trPr>
          <w:cantSplit/>
        </w:trPr>
        <w:tc>
          <w:tcPr>
            <w:tcW w:w="8084" w:type="dxa"/>
            <w:tcBorders>
              <w:top w:val="nil"/>
              <w:left w:val="nil"/>
              <w:bottom w:val="nil"/>
              <w:right w:val="nil"/>
            </w:tcBorders>
            <w:shd w:val="clear" w:color="auto" w:fill="FFFFFF"/>
          </w:tcPr>
          <w:p w14:paraId="61846DBF" w14:textId="77777777" w:rsidR="003B339B" w:rsidRDefault="001A749B">
            <w:pPr>
              <w:adjustRightInd w:val="0"/>
              <w:rPr>
                <w:rFonts w:ascii="Times New Roman" w:hAnsi="Times New Roman"/>
                <w:color w:val="000000"/>
              </w:rPr>
            </w:pPr>
            <w:r>
              <w:rPr>
                <w:rFonts w:ascii="Times New Roman" w:hAnsi="Times New Roman"/>
                <w:color w:val="000000"/>
              </w:rPr>
              <w:lastRenderedPageBreak/>
              <w:t>CARDIAC THERAPY</w:t>
            </w:r>
          </w:p>
        </w:tc>
        <w:tc>
          <w:tcPr>
            <w:tcW w:w="4860" w:type="dxa"/>
            <w:tcBorders>
              <w:top w:val="nil"/>
              <w:left w:val="nil"/>
              <w:bottom w:val="nil"/>
              <w:right w:val="nil"/>
            </w:tcBorders>
            <w:shd w:val="clear" w:color="auto" w:fill="FFFFFF"/>
          </w:tcPr>
          <w:p w14:paraId="61846DC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C4" w14:textId="77777777">
        <w:trPr>
          <w:cantSplit/>
        </w:trPr>
        <w:tc>
          <w:tcPr>
            <w:tcW w:w="8084" w:type="dxa"/>
            <w:tcBorders>
              <w:top w:val="nil"/>
              <w:left w:val="nil"/>
              <w:bottom w:val="nil"/>
              <w:right w:val="nil"/>
            </w:tcBorders>
            <w:shd w:val="clear" w:color="auto" w:fill="FFFFFF"/>
          </w:tcPr>
          <w:p w14:paraId="61846DC2"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AUCKLANDIA COSTUS </w:t>
            </w:r>
            <w:proofErr w:type="gramStart"/>
            <w:r>
              <w:rPr>
                <w:rFonts w:ascii="Times New Roman" w:hAnsi="Times New Roman"/>
                <w:color w:val="000000"/>
              </w:rPr>
              <w:t>ROOT;CRATAEGUS</w:t>
            </w:r>
            <w:proofErr w:type="gramEnd"/>
            <w:r>
              <w:rPr>
                <w:rFonts w:ascii="Times New Roman" w:hAnsi="Times New Roman"/>
                <w:color w:val="000000"/>
              </w:rPr>
              <w:t xml:space="preserve"> PINNATIFIDA FRUIT;PANAX NOTOGINSENG ROOT;PUERARIA LOBATA ROOT;SALVIA MILTIORRHIZA ROOT</w:t>
            </w:r>
          </w:p>
        </w:tc>
        <w:tc>
          <w:tcPr>
            <w:tcW w:w="4860" w:type="dxa"/>
            <w:tcBorders>
              <w:top w:val="nil"/>
              <w:left w:val="nil"/>
              <w:bottom w:val="nil"/>
              <w:right w:val="nil"/>
            </w:tcBorders>
            <w:shd w:val="clear" w:color="auto" w:fill="FFFFFF"/>
          </w:tcPr>
          <w:p w14:paraId="61846D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C7" w14:textId="77777777">
        <w:trPr>
          <w:cantSplit/>
        </w:trPr>
        <w:tc>
          <w:tcPr>
            <w:tcW w:w="8084" w:type="dxa"/>
            <w:tcBorders>
              <w:top w:val="nil"/>
              <w:left w:val="nil"/>
              <w:bottom w:val="nil"/>
              <w:right w:val="nil"/>
            </w:tcBorders>
            <w:shd w:val="clear" w:color="auto" w:fill="FFFFFF"/>
          </w:tcPr>
          <w:p w14:paraId="61846DC5"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CARTHAMUS TINCTORIUS </w:t>
            </w:r>
            <w:proofErr w:type="gramStart"/>
            <w:r>
              <w:rPr>
                <w:rFonts w:ascii="Times New Roman" w:hAnsi="Times New Roman"/>
                <w:color w:val="000000"/>
              </w:rPr>
              <w:t>FLOWER;SALVIA</w:t>
            </w:r>
            <w:proofErr w:type="gramEnd"/>
            <w:r>
              <w:rPr>
                <w:rFonts w:ascii="Times New Roman" w:hAnsi="Times New Roman"/>
                <w:color w:val="000000"/>
              </w:rPr>
              <w:t xml:space="preserve"> MILTIORRHIZA ROOT</w:t>
            </w:r>
          </w:p>
        </w:tc>
        <w:tc>
          <w:tcPr>
            <w:tcW w:w="4860" w:type="dxa"/>
            <w:tcBorders>
              <w:top w:val="nil"/>
              <w:left w:val="nil"/>
              <w:bottom w:val="nil"/>
              <w:right w:val="nil"/>
            </w:tcBorders>
            <w:shd w:val="clear" w:color="auto" w:fill="FFFFFF"/>
          </w:tcPr>
          <w:p w14:paraId="61846DC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CA" w14:textId="77777777">
        <w:trPr>
          <w:cantSplit/>
        </w:trPr>
        <w:tc>
          <w:tcPr>
            <w:tcW w:w="8084" w:type="dxa"/>
            <w:tcBorders>
              <w:top w:val="nil"/>
              <w:left w:val="nil"/>
              <w:bottom w:val="nil"/>
              <w:right w:val="nil"/>
            </w:tcBorders>
            <w:shd w:val="clear" w:color="auto" w:fill="FFFFFF"/>
          </w:tcPr>
          <w:p w14:paraId="61846DC8" w14:textId="77777777" w:rsidR="003B339B" w:rsidRDefault="001A749B">
            <w:pPr>
              <w:adjustRightInd w:val="0"/>
              <w:ind w:left="200"/>
              <w:rPr>
                <w:rFonts w:ascii="Times New Roman" w:hAnsi="Times New Roman"/>
                <w:color w:val="000000"/>
              </w:rPr>
            </w:pPr>
            <w:r>
              <w:rPr>
                <w:rFonts w:ascii="Times New Roman" w:hAnsi="Times New Roman"/>
                <w:color w:val="000000"/>
              </w:rPr>
              <w:t>METARAMINOL TARTRATE</w:t>
            </w:r>
          </w:p>
        </w:tc>
        <w:tc>
          <w:tcPr>
            <w:tcW w:w="4860" w:type="dxa"/>
            <w:tcBorders>
              <w:top w:val="nil"/>
              <w:left w:val="nil"/>
              <w:bottom w:val="nil"/>
              <w:right w:val="nil"/>
            </w:tcBorders>
            <w:shd w:val="clear" w:color="auto" w:fill="FFFFFF"/>
          </w:tcPr>
          <w:p w14:paraId="61846DC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CD" w14:textId="77777777">
        <w:trPr>
          <w:cantSplit/>
        </w:trPr>
        <w:tc>
          <w:tcPr>
            <w:tcW w:w="8084" w:type="dxa"/>
            <w:tcBorders>
              <w:top w:val="nil"/>
              <w:left w:val="nil"/>
              <w:bottom w:val="nil"/>
              <w:right w:val="nil"/>
            </w:tcBorders>
            <w:shd w:val="clear" w:color="auto" w:fill="FFFFFF"/>
          </w:tcPr>
          <w:p w14:paraId="61846DCB" w14:textId="77777777" w:rsidR="003B339B" w:rsidRDefault="001A749B">
            <w:pPr>
              <w:adjustRightInd w:val="0"/>
              <w:ind w:left="200"/>
              <w:rPr>
                <w:rFonts w:ascii="Times New Roman" w:hAnsi="Times New Roman"/>
                <w:color w:val="000000"/>
              </w:rPr>
            </w:pPr>
            <w:r>
              <w:rPr>
                <w:rFonts w:ascii="Times New Roman" w:hAnsi="Times New Roman"/>
                <w:color w:val="000000"/>
              </w:rPr>
              <w:t>NOREPINEPHRINE BITARTRATE</w:t>
            </w:r>
          </w:p>
        </w:tc>
        <w:tc>
          <w:tcPr>
            <w:tcW w:w="4860" w:type="dxa"/>
            <w:tcBorders>
              <w:top w:val="nil"/>
              <w:left w:val="nil"/>
              <w:bottom w:val="nil"/>
              <w:right w:val="nil"/>
            </w:tcBorders>
            <w:shd w:val="clear" w:color="auto" w:fill="FFFFFF"/>
          </w:tcPr>
          <w:p w14:paraId="61846DC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CF" w14:textId="77777777">
        <w:trPr>
          <w:cantSplit/>
        </w:trPr>
        <w:tc>
          <w:tcPr>
            <w:tcW w:w="12944" w:type="dxa"/>
            <w:gridSpan w:val="2"/>
            <w:tcBorders>
              <w:top w:val="nil"/>
              <w:left w:val="nil"/>
              <w:bottom w:val="nil"/>
              <w:right w:val="nil"/>
            </w:tcBorders>
            <w:shd w:val="clear" w:color="auto" w:fill="FFFFFF"/>
          </w:tcPr>
          <w:p w14:paraId="61846DC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D2" w14:textId="77777777">
        <w:trPr>
          <w:cantSplit/>
        </w:trPr>
        <w:tc>
          <w:tcPr>
            <w:tcW w:w="8084" w:type="dxa"/>
            <w:tcBorders>
              <w:top w:val="nil"/>
              <w:left w:val="nil"/>
              <w:bottom w:val="nil"/>
              <w:right w:val="nil"/>
            </w:tcBorders>
            <w:shd w:val="clear" w:color="auto" w:fill="FFFFFF"/>
          </w:tcPr>
          <w:p w14:paraId="61846DD0" w14:textId="77777777" w:rsidR="003B339B" w:rsidRDefault="001A749B">
            <w:pPr>
              <w:adjustRightInd w:val="0"/>
              <w:rPr>
                <w:rFonts w:ascii="Times New Roman" w:hAnsi="Times New Roman"/>
                <w:color w:val="000000"/>
              </w:rPr>
            </w:pPr>
            <w:r>
              <w:rPr>
                <w:rFonts w:ascii="Times New Roman" w:hAnsi="Times New Roman"/>
                <w:color w:val="000000"/>
              </w:rPr>
              <w:t>DIGESTIVES, INCL. ENZYMES</w:t>
            </w:r>
          </w:p>
        </w:tc>
        <w:tc>
          <w:tcPr>
            <w:tcW w:w="4860" w:type="dxa"/>
            <w:tcBorders>
              <w:top w:val="nil"/>
              <w:left w:val="nil"/>
              <w:bottom w:val="nil"/>
              <w:right w:val="nil"/>
            </w:tcBorders>
            <w:shd w:val="clear" w:color="auto" w:fill="FFFFFF"/>
          </w:tcPr>
          <w:p w14:paraId="61846DD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D5" w14:textId="77777777">
        <w:trPr>
          <w:cantSplit/>
        </w:trPr>
        <w:tc>
          <w:tcPr>
            <w:tcW w:w="8084" w:type="dxa"/>
            <w:tcBorders>
              <w:top w:val="nil"/>
              <w:left w:val="nil"/>
              <w:bottom w:val="nil"/>
              <w:right w:val="nil"/>
            </w:tcBorders>
            <w:shd w:val="clear" w:color="auto" w:fill="FFFFFF"/>
          </w:tcPr>
          <w:p w14:paraId="61846DD3"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ALPHA-AMYLASE SWINE </w:t>
            </w:r>
            <w:proofErr w:type="gramStart"/>
            <w:r>
              <w:rPr>
                <w:rFonts w:ascii="Times New Roman" w:hAnsi="Times New Roman"/>
                <w:color w:val="000000"/>
              </w:rPr>
              <w:t>PANCREAS;AMYLASE</w:t>
            </w:r>
            <w:proofErr w:type="gramEnd"/>
            <w:r>
              <w:rPr>
                <w:rFonts w:ascii="Times New Roman" w:hAnsi="Times New Roman"/>
                <w:color w:val="000000"/>
              </w:rPr>
              <w:t>;CELLULASE;PANCRELIPASE;PAPAIN;PEPSIN;TRYPSIN;URSODEOXYCHOLIC ACID</w:t>
            </w:r>
          </w:p>
        </w:tc>
        <w:tc>
          <w:tcPr>
            <w:tcW w:w="4860" w:type="dxa"/>
            <w:tcBorders>
              <w:top w:val="nil"/>
              <w:left w:val="nil"/>
              <w:bottom w:val="nil"/>
              <w:right w:val="nil"/>
            </w:tcBorders>
            <w:shd w:val="clear" w:color="auto" w:fill="FFFFFF"/>
          </w:tcPr>
          <w:p w14:paraId="61846DD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D7" w14:textId="77777777">
        <w:trPr>
          <w:cantSplit/>
        </w:trPr>
        <w:tc>
          <w:tcPr>
            <w:tcW w:w="12944" w:type="dxa"/>
            <w:gridSpan w:val="2"/>
            <w:tcBorders>
              <w:top w:val="nil"/>
              <w:left w:val="nil"/>
              <w:bottom w:val="nil"/>
              <w:right w:val="nil"/>
            </w:tcBorders>
            <w:shd w:val="clear" w:color="auto" w:fill="FFFFFF"/>
          </w:tcPr>
          <w:p w14:paraId="61846DD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DA" w14:textId="77777777">
        <w:trPr>
          <w:cantSplit/>
        </w:trPr>
        <w:tc>
          <w:tcPr>
            <w:tcW w:w="8084" w:type="dxa"/>
            <w:tcBorders>
              <w:top w:val="nil"/>
              <w:left w:val="nil"/>
              <w:bottom w:val="nil"/>
              <w:right w:val="nil"/>
            </w:tcBorders>
            <w:shd w:val="clear" w:color="auto" w:fill="FFFFFF"/>
          </w:tcPr>
          <w:p w14:paraId="61846DD8" w14:textId="77777777" w:rsidR="003B339B" w:rsidRDefault="001A749B">
            <w:pPr>
              <w:adjustRightInd w:val="0"/>
              <w:rPr>
                <w:rFonts w:ascii="Times New Roman" w:hAnsi="Times New Roman"/>
                <w:color w:val="000000"/>
              </w:rPr>
            </w:pPr>
            <w:r>
              <w:rPr>
                <w:rFonts w:ascii="Times New Roman" w:hAnsi="Times New Roman"/>
                <w:color w:val="000000"/>
              </w:rPr>
              <w:t>DRUGS FOR TREATMENT OF BONE DISEASES</w:t>
            </w:r>
          </w:p>
        </w:tc>
        <w:tc>
          <w:tcPr>
            <w:tcW w:w="4860" w:type="dxa"/>
            <w:tcBorders>
              <w:top w:val="nil"/>
              <w:left w:val="nil"/>
              <w:bottom w:val="nil"/>
              <w:right w:val="nil"/>
            </w:tcBorders>
            <w:shd w:val="clear" w:color="auto" w:fill="FFFFFF"/>
          </w:tcPr>
          <w:p w14:paraId="61846DD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DD" w14:textId="77777777">
        <w:trPr>
          <w:cantSplit/>
        </w:trPr>
        <w:tc>
          <w:tcPr>
            <w:tcW w:w="8084" w:type="dxa"/>
            <w:tcBorders>
              <w:top w:val="nil"/>
              <w:left w:val="nil"/>
              <w:bottom w:val="nil"/>
              <w:right w:val="nil"/>
            </w:tcBorders>
            <w:shd w:val="clear" w:color="auto" w:fill="FFFFFF"/>
          </w:tcPr>
          <w:p w14:paraId="61846DDB" w14:textId="77777777" w:rsidR="003B339B" w:rsidRDefault="001A749B">
            <w:pPr>
              <w:adjustRightInd w:val="0"/>
              <w:ind w:left="200"/>
              <w:rPr>
                <w:rFonts w:ascii="Times New Roman" w:hAnsi="Times New Roman"/>
                <w:color w:val="000000"/>
              </w:rPr>
            </w:pPr>
            <w:r>
              <w:rPr>
                <w:rFonts w:ascii="Times New Roman" w:hAnsi="Times New Roman"/>
                <w:color w:val="000000"/>
              </w:rPr>
              <w:t>DENOSUMAB</w:t>
            </w:r>
          </w:p>
        </w:tc>
        <w:tc>
          <w:tcPr>
            <w:tcW w:w="4860" w:type="dxa"/>
            <w:tcBorders>
              <w:top w:val="nil"/>
              <w:left w:val="nil"/>
              <w:bottom w:val="nil"/>
              <w:right w:val="nil"/>
            </w:tcBorders>
            <w:shd w:val="clear" w:color="auto" w:fill="FFFFFF"/>
          </w:tcPr>
          <w:p w14:paraId="61846D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E0" w14:textId="77777777">
        <w:trPr>
          <w:cantSplit/>
        </w:trPr>
        <w:tc>
          <w:tcPr>
            <w:tcW w:w="8084" w:type="dxa"/>
            <w:tcBorders>
              <w:top w:val="nil"/>
              <w:left w:val="nil"/>
              <w:bottom w:val="nil"/>
              <w:right w:val="nil"/>
            </w:tcBorders>
            <w:shd w:val="clear" w:color="auto" w:fill="FFFFFF"/>
          </w:tcPr>
          <w:p w14:paraId="61846DDE" w14:textId="77777777" w:rsidR="003B339B" w:rsidRDefault="001A749B">
            <w:pPr>
              <w:adjustRightInd w:val="0"/>
              <w:ind w:left="200"/>
              <w:rPr>
                <w:rFonts w:ascii="Times New Roman" w:hAnsi="Times New Roman"/>
                <w:color w:val="000000"/>
              </w:rPr>
            </w:pPr>
            <w:r>
              <w:rPr>
                <w:rFonts w:ascii="Times New Roman" w:hAnsi="Times New Roman"/>
                <w:color w:val="000000"/>
              </w:rPr>
              <w:t>ZOLEDRONIC ACID</w:t>
            </w:r>
          </w:p>
        </w:tc>
        <w:tc>
          <w:tcPr>
            <w:tcW w:w="4860" w:type="dxa"/>
            <w:tcBorders>
              <w:top w:val="nil"/>
              <w:left w:val="nil"/>
              <w:bottom w:val="nil"/>
              <w:right w:val="nil"/>
            </w:tcBorders>
            <w:shd w:val="clear" w:color="auto" w:fill="FFFFFF"/>
          </w:tcPr>
          <w:p w14:paraId="61846D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E2" w14:textId="77777777">
        <w:trPr>
          <w:cantSplit/>
        </w:trPr>
        <w:tc>
          <w:tcPr>
            <w:tcW w:w="12944" w:type="dxa"/>
            <w:gridSpan w:val="2"/>
            <w:tcBorders>
              <w:top w:val="nil"/>
              <w:left w:val="nil"/>
              <w:bottom w:val="nil"/>
              <w:right w:val="nil"/>
            </w:tcBorders>
            <w:shd w:val="clear" w:color="auto" w:fill="FFFFFF"/>
          </w:tcPr>
          <w:p w14:paraId="61846DE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E5" w14:textId="77777777">
        <w:trPr>
          <w:cantSplit/>
        </w:trPr>
        <w:tc>
          <w:tcPr>
            <w:tcW w:w="8084" w:type="dxa"/>
            <w:tcBorders>
              <w:top w:val="nil"/>
              <w:left w:val="nil"/>
              <w:bottom w:val="nil"/>
              <w:right w:val="nil"/>
            </w:tcBorders>
            <w:shd w:val="clear" w:color="auto" w:fill="FFFFFF"/>
          </w:tcPr>
          <w:p w14:paraId="61846DE3" w14:textId="77777777" w:rsidR="003B339B" w:rsidRDefault="001A749B">
            <w:pPr>
              <w:adjustRightInd w:val="0"/>
              <w:rPr>
                <w:rFonts w:ascii="Times New Roman" w:hAnsi="Times New Roman"/>
                <w:color w:val="000000"/>
              </w:rPr>
            </w:pPr>
            <w:r>
              <w:rPr>
                <w:rFonts w:ascii="Times New Roman" w:hAnsi="Times New Roman"/>
                <w:color w:val="000000"/>
              </w:rPr>
              <w:t>OTHER RESPIRATORY SYSTEM PRODUCTS</w:t>
            </w:r>
          </w:p>
        </w:tc>
        <w:tc>
          <w:tcPr>
            <w:tcW w:w="4860" w:type="dxa"/>
            <w:tcBorders>
              <w:top w:val="nil"/>
              <w:left w:val="nil"/>
              <w:bottom w:val="nil"/>
              <w:right w:val="nil"/>
            </w:tcBorders>
            <w:shd w:val="clear" w:color="auto" w:fill="FFFFFF"/>
          </w:tcPr>
          <w:p w14:paraId="61846DE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E8" w14:textId="77777777">
        <w:trPr>
          <w:cantSplit/>
        </w:trPr>
        <w:tc>
          <w:tcPr>
            <w:tcW w:w="8084" w:type="dxa"/>
            <w:tcBorders>
              <w:top w:val="nil"/>
              <w:left w:val="nil"/>
              <w:bottom w:val="nil"/>
              <w:right w:val="nil"/>
            </w:tcBorders>
            <w:shd w:val="clear" w:color="auto" w:fill="FFFFFF"/>
          </w:tcPr>
          <w:p w14:paraId="61846DE6" w14:textId="77777777" w:rsidR="003B339B" w:rsidRDefault="001A749B">
            <w:pPr>
              <w:adjustRightInd w:val="0"/>
              <w:ind w:left="200"/>
              <w:rPr>
                <w:rFonts w:ascii="Times New Roman" w:hAnsi="Times New Roman"/>
                <w:color w:val="000000"/>
              </w:rPr>
            </w:pPr>
            <w:r>
              <w:rPr>
                <w:rFonts w:ascii="Times New Roman" w:hAnsi="Times New Roman"/>
                <w:color w:val="000000"/>
              </w:rPr>
              <w:t>AMBROXOL HYDROCHLORIDE</w:t>
            </w:r>
          </w:p>
        </w:tc>
        <w:tc>
          <w:tcPr>
            <w:tcW w:w="4860" w:type="dxa"/>
            <w:tcBorders>
              <w:top w:val="nil"/>
              <w:left w:val="nil"/>
              <w:bottom w:val="nil"/>
              <w:right w:val="nil"/>
            </w:tcBorders>
            <w:shd w:val="clear" w:color="auto" w:fill="FFFFFF"/>
          </w:tcPr>
          <w:p w14:paraId="61846D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EB" w14:textId="77777777">
        <w:trPr>
          <w:cantSplit/>
        </w:trPr>
        <w:tc>
          <w:tcPr>
            <w:tcW w:w="8084" w:type="dxa"/>
            <w:tcBorders>
              <w:top w:val="nil"/>
              <w:left w:val="nil"/>
              <w:bottom w:val="nil"/>
              <w:right w:val="nil"/>
            </w:tcBorders>
            <w:shd w:val="clear" w:color="auto" w:fill="FFFFFF"/>
          </w:tcPr>
          <w:p w14:paraId="61846DE9" w14:textId="77777777" w:rsidR="003B339B" w:rsidRDefault="001A749B">
            <w:pPr>
              <w:adjustRightInd w:val="0"/>
              <w:ind w:left="200"/>
              <w:rPr>
                <w:rFonts w:ascii="Times New Roman" w:hAnsi="Times New Roman"/>
                <w:color w:val="000000"/>
              </w:rPr>
            </w:pPr>
            <w:r>
              <w:rPr>
                <w:rFonts w:ascii="Times New Roman" w:hAnsi="Times New Roman"/>
                <w:color w:val="000000"/>
              </w:rPr>
              <w:t>NIKETHAMIDE</w:t>
            </w:r>
          </w:p>
        </w:tc>
        <w:tc>
          <w:tcPr>
            <w:tcW w:w="4860" w:type="dxa"/>
            <w:tcBorders>
              <w:top w:val="nil"/>
              <w:left w:val="nil"/>
              <w:bottom w:val="nil"/>
              <w:right w:val="nil"/>
            </w:tcBorders>
            <w:shd w:val="clear" w:color="auto" w:fill="FFFFFF"/>
          </w:tcPr>
          <w:p w14:paraId="61846D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ED" w14:textId="77777777">
        <w:trPr>
          <w:cantSplit/>
        </w:trPr>
        <w:tc>
          <w:tcPr>
            <w:tcW w:w="12944" w:type="dxa"/>
            <w:gridSpan w:val="2"/>
            <w:tcBorders>
              <w:top w:val="nil"/>
              <w:left w:val="nil"/>
              <w:bottom w:val="nil"/>
              <w:right w:val="nil"/>
            </w:tcBorders>
            <w:shd w:val="clear" w:color="auto" w:fill="FFFFFF"/>
          </w:tcPr>
          <w:p w14:paraId="61846DE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F0" w14:textId="77777777">
        <w:trPr>
          <w:cantSplit/>
        </w:trPr>
        <w:tc>
          <w:tcPr>
            <w:tcW w:w="8084" w:type="dxa"/>
            <w:tcBorders>
              <w:top w:val="nil"/>
              <w:left w:val="nil"/>
              <w:bottom w:val="nil"/>
              <w:right w:val="nil"/>
            </w:tcBorders>
            <w:shd w:val="clear" w:color="auto" w:fill="FFFFFF"/>
          </w:tcPr>
          <w:p w14:paraId="61846DEE" w14:textId="77777777" w:rsidR="003B339B" w:rsidRDefault="001A749B">
            <w:pPr>
              <w:adjustRightInd w:val="0"/>
              <w:rPr>
                <w:rFonts w:ascii="Times New Roman" w:hAnsi="Times New Roman"/>
                <w:color w:val="000000"/>
              </w:rPr>
            </w:pPr>
            <w:r>
              <w:rPr>
                <w:rFonts w:ascii="Times New Roman" w:hAnsi="Times New Roman"/>
                <w:color w:val="000000"/>
              </w:rPr>
              <w:t>PSYCHOLEPTICS</w:t>
            </w:r>
          </w:p>
        </w:tc>
        <w:tc>
          <w:tcPr>
            <w:tcW w:w="4860" w:type="dxa"/>
            <w:tcBorders>
              <w:top w:val="nil"/>
              <w:left w:val="nil"/>
              <w:bottom w:val="nil"/>
              <w:right w:val="nil"/>
            </w:tcBorders>
            <w:shd w:val="clear" w:color="auto" w:fill="FFFFFF"/>
          </w:tcPr>
          <w:p w14:paraId="61846DE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F3" w14:textId="77777777">
        <w:trPr>
          <w:cantSplit/>
        </w:trPr>
        <w:tc>
          <w:tcPr>
            <w:tcW w:w="8084" w:type="dxa"/>
            <w:tcBorders>
              <w:top w:val="nil"/>
              <w:left w:val="nil"/>
              <w:bottom w:val="nil"/>
              <w:right w:val="nil"/>
            </w:tcBorders>
            <w:shd w:val="clear" w:color="auto" w:fill="FFFFFF"/>
          </w:tcPr>
          <w:p w14:paraId="61846DF1" w14:textId="77777777" w:rsidR="003B339B" w:rsidRDefault="001A749B">
            <w:pPr>
              <w:adjustRightInd w:val="0"/>
              <w:ind w:left="200"/>
              <w:rPr>
                <w:rFonts w:ascii="Times New Roman" w:hAnsi="Times New Roman"/>
                <w:color w:val="000000"/>
              </w:rPr>
            </w:pPr>
            <w:r>
              <w:rPr>
                <w:rFonts w:ascii="Times New Roman" w:hAnsi="Times New Roman"/>
                <w:color w:val="000000"/>
              </w:rPr>
              <w:t>ESZOPICLONE</w:t>
            </w:r>
          </w:p>
        </w:tc>
        <w:tc>
          <w:tcPr>
            <w:tcW w:w="4860" w:type="dxa"/>
            <w:tcBorders>
              <w:top w:val="nil"/>
              <w:left w:val="nil"/>
              <w:bottom w:val="nil"/>
              <w:right w:val="nil"/>
            </w:tcBorders>
            <w:shd w:val="clear" w:color="auto" w:fill="FFFFFF"/>
          </w:tcPr>
          <w:p w14:paraId="61846DF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F6" w14:textId="77777777">
        <w:trPr>
          <w:cantSplit/>
        </w:trPr>
        <w:tc>
          <w:tcPr>
            <w:tcW w:w="8084" w:type="dxa"/>
            <w:tcBorders>
              <w:top w:val="nil"/>
              <w:left w:val="nil"/>
              <w:bottom w:val="nil"/>
              <w:right w:val="nil"/>
            </w:tcBorders>
            <w:shd w:val="clear" w:color="auto" w:fill="FFFFFF"/>
          </w:tcPr>
          <w:p w14:paraId="61846DF4" w14:textId="77777777" w:rsidR="003B339B" w:rsidRDefault="001A749B">
            <w:pPr>
              <w:adjustRightInd w:val="0"/>
              <w:ind w:left="200"/>
              <w:rPr>
                <w:rFonts w:ascii="Times New Roman" w:hAnsi="Times New Roman"/>
                <w:color w:val="000000"/>
              </w:rPr>
            </w:pPr>
            <w:r>
              <w:rPr>
                <w:rFonts w:ascii="Times New Roman" w:hAnsi="Times New Roman"/>
                <w:color w:val="000000"/>
              </w:rPr>
              <w:t>ZOLPIDEM TARTRATE</w:t>
            </w:r>
          </w:p>
        </w:tc>
        <w:tc>
          <w:tcPr>
            <w:tcW w:w="4860" w:type="dxa"/>
            <w:tcBorders>
              <w:top w:val="nil"/>
              <w:left w:val="nil"/>
              <w:bottom w:val="nil"/>
              <w:right w:val="nil"/>
            </w:tcBorders>
            <w:shd w:val="clear" w:color="auto" w:fill="FFFFFF"/>
          </w:tcPr>
          <w:p w14:paraId="61846DF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DF8" w14:textId="77777777">
        <w:trPr>
          <w:cantSplit/>
        </w:trPr>
        <w:tc>
          <w:tcPr>
            <w:tcW w:w="12944" w:type="dxa"/>
            <w:gridSpan w:val="2"/>
            <w:tcBorders>
              <w:top w:val="nil"/>
              <w:left w:val="nil"/>
              <w:bottom w:val="nil"/>
              <w:right w:val="nil"/>
            </w:tcBorders>
            <w:shd w:val="clear" w:color="auto" w:fill="FFFFFF"/>
          </w:tcPr>
          <w:p w14:paraId="61846DF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DFB" w14:textId="77777777">
        <w:trPr>
          <w:cantSplit/>
        </w:trPr>
        <w:tc>
          <w:tcPr>
            <w:tcW w:w="8084" w:type="dxa"/>
            <w:tcBorders>
              <w:top w:val="nil"/>
              <w:left w:val="nil"/>
              <w:bottom w:val="nil"/>
              <w:right w:val="nil"/>
            </w:tcBorders>
            <w:shd w:val="clear" w:color="auto" w:fill="FFFFFF"/>
          </w:tcPr>
          <w:p w14:paraId="61846DF9" w14:textId="77777777" w:rsidR="003B339B" w:rsidRDefault="001A749B">
            <w:pPr>
              <w:adjustRightInd w:val="0"/>
              <w:rPr>
                <w:rFonts w:ascii="Times New Roman" w:hAnsi="Times New Roman"/>
                <w:color w:val="000000"/>
              </w:rPr>
            </w:pPr>
            <w:r>
              <w:rPr>
                <w:rFonts w:ascii="Times New Roman" w:hAnsi="Times New Roman"/>
                <w:color w:val="000000"/>
              </w:rPr>
              <w:t>TOPICAL PRODUCTS FOR JOINT AND MUSCULAR PAIN</w:t>
            </w:r>
          </w:p>
        </w:tc>
        <w:tc>
          <w:tcPr>
            <w:tcW w:w="4860" w:type="dxa"/>
            <w:tcBorders>
              <w:top w:val="nil"/>
              <w:left w:val="nil"/>
              <w:bottom w:val="nil"/>
              <w:right w:val="nil"/>
            </w:tcBorders>
            <w:shd w:val="clear" w:color="auto" w:fill="FFFFFF"/>
          </w:tcPr>
          <w:p w14:paraId="61846DF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DFE" w14:textId="77777777">
        <w:trPr>
          <w:cantSplit/>
        </w:trPr>
        <w:tc>
          <w:tcPr>
            <w:tcW w:w="8084" w:type="dxa"/>
            <w:tcBorders>
              <w:top w:val="nil"/>
              <w:left w:val="nil"/>
              <w:bottom w:val="nil"/>
              <w:right w:val="nil"/>
            </w:tcBorders>
            <w:shd w:val="clear" w:color="auto" w:fill="FFFFFF"/>
          </w:tcPr>
          <w:p w14:paraId="61846DFC" w14:textId="77777777" w:rsidR="003B339B" w:rsidRDefault="001A749B">
            <w:pPr>
              <w:adjustRightInd w:val="0"/>
              <w:ind w:left="200"/>
              <w:rPr>
                <w:rFonts w:ascii="Times New Roman" w:hAnsi="Times New Roman"/>
                <w:color w:val="000000"/>
              </w:rPr>
            </w:pPr>
            <w:r>
              <w:rPr>
                <w:rFonts w:ascii="Times New Roman" w:hAnsi="Times New Roman"/>
                <w:color w:val="000000"/>
              </w:rPr>
              <w:t>DICLOFENAC DIETHYLAMINE</w:t>
            </w:r>
          </w:p>
        </w:tc>
        <w:tc>
          <w:tcPr>
            <w:tcW w:w="4860" w:type="dxa"/>
            <w:tcBorders>
              <w:top w:val="nil"/>
              <w:left w:val="nil"/>
              <w:bottom w:val="nil"/>
              <w:right w:val="nil"/>
            </w:tcBorders>
            <w:shd w:val="clear" w:color="auto" w:fill="FFFFFF"/>
          </w:tcPr>
          <w:p w14:paraId="61846DF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6E00" w14:textId="77777777">
        <w:trPr>
          <w:cantSplit/>
        </w:trPr>
        <w:tc>
          <w:tcPr>
            <w:tcW w:w="12944" w:type="dxa"/>
            <w:gridSpan w:val="2"/>
            <w:tcBorders>
              <w:top w:val="nil"/>
              <w:left w:val="nil"/>
              <w:bottom w:val="nil"/>
              <w:right w:val="nil"/>
            </w:tcBorders>
            <w:shd w:val="clear" w:color="auto" w:fill="FFFFFF"/>
          </w:tcPr>
          <w:p w14:paraId="61846DF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03" w14:textId="77777777">
        <w:trPr>
          <w:cantSplit/>
        </w:trPr>
        <w:tc>
          <w:tcPr>
            <w:tcW w:w="8084" w:type="dxa"/>
            <w:tcBorders>
              <w:top w:val="nil"/>
              <w:left w:val="nil"/>
              <w:bottom w:val="nil"/>
              <w:right w:val="nil"/>
            </w:tcBorders>
            <w:shd w:val="clear" w:color="auto" w:fill="FFFFFF"/>
          </w:tcPr>
          <w:p w14:paraId="61846E01" w14:textId="77777777" w:rsidR="003B339B" w:rsidRDefault="001A749B">
            <w:pPr>
              <w:adjustRightInd w:val="0"/>
              <w:rPr>
                <w:rFonts w:ascii="Times New Roman" w:hAnsi="Times New Roman"/>
                <w:color w:val="000000"/>
              </w:rPr>
            </w:pPr>
            <w:r>
              <w:rPr>
                <w:rFonts w:ascii="Times New Roman" w:hAnsi="Times New Roman"/>
                <w:color w:val="000000"/>
              </w:rPr>
              <w:t>ANESTHETICS</w:t>
            </w:r>
          </w:p>
        </w:tc>
        <w:tc>
          <w:tcPr>
            <w:tcW w:w="4860" w:type="dxa"/>
            <w:tcBorders>
              <w:top w:val="nil"/>
              <w:left w:val="nil"/>
              <w:bottom w:val="nil"/>
              <w:right w:val="nil"/>
            </w:tcBorders>
            <w:shd w:val="clear" w:color="auto" w:fill="FFFFFF"/>
          </w:tcPr>
          <w:p w14:paraId="61846E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06" w14:textId="77777777">
        <w:trPr>
          <w:cantSplit/>
        </w:trPr>
        <w:tc>
          <w:tcPr>
            <w:tcW w:w="8084" w:type="dxa"/>
            <w:tcBorders>
              <w:top w:val="nil"/>
              <w:left w:val="nil"/>
              <w:bottom w:val="nil"/>
              <w:right w:val="nil"/>
            </w:tcBorders>
            <w:shd w:val="clear" w:color="auto" w:fill="FFFFFF"/>
          </w:tcPr>
          <w:p w14:paraId="61846E04" w14:textId="77777777" w:rsidR="003B339B" w:rsidRDefault="001A749B">
            <w:pPr>
              <w:adjustRightInd w:val="0"/>
              <w:ind w:left="200"/>
              <w:rPr>
                <w:rFonts w:ascii="Times New Roman" w:hAnsi="Times New Roman"/>
                <w:color w:val="000000"/>
              </w:rPr>
            </w:pPr>
            <w:r>
              <w:rPr>
                <w:rFonts w:ascii="Times New Roman" w:hAnsi="Times New Roman"/>
                <w:color w:val="000000"/>
              </w:rPr>
              <w:t>LIDOCAINE HYDROCHLORIDE</w:t>
            </w:r>
          </w:p>
        </w:tc>
        <w:tc>
          <w:tcPr>
            <w:tcW w:w="4860" w:type="dxa"/>
            <w:tcBorders>
              <w:top w:val="nil"/>
              <w:left w:val="nil"/>
              <w:bottom w:val="nil"/>
              <w:right w:val="nil"/>
            </w:tcBorders>
            <w:shd w:val="clear" w:color="auto" w:fill="FFFFFF"/>
          </w:tcPr>
          <w:p w14:paraId="61846E0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08" w14:textId="77777777">
        <w:trPr>
          <w:cantSplit/>
        </w:trPr>
        <w:tc>
          <w:tcPr>
            <w:tcW w:w="12944" w:type="dxa"/>
            <w:gridSpan w:val="2"/>
            <w:tcBorders>
              <w:top w:val="nil"/>
              <w:left w:val="nil"/>
              <w:bottom w:val="nil"/>
              <w:right w:val="nil"/>
            </w:tcBorders>
            <w:shd w:val="clear" w:color="auto" w:fill="FFFFFF"/>
          </w:tcPr>
          <w:p w14:paraId="61846E0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0B" w14:textId="77777777">
        <w:trPr>
          <w:cantSplit/>
        </w:trPr>
        <w:tc>
          <w:tcPr>
            <w:tcW w:w="8084" w:type="dxa"/>
            <w:tcBorders>
              <w:top w:val="nil"/>
              <w:left w:val="nil"/>
              <w:bottom w:val="nil"/>
              <w:right w:val="nil"/>
            </w:tcBorders>
            <w:shd w:val="clear" w:color="auto" w:fill="FFFFFF"/>
          </w:tcPr>
          <w:p w14:paraId="61846E09" w14:textId="77777777" w:rsidR="003B339B" w:rsidRDefault="001A749B">
            <w:pPr>
              <w:adjustRightInd w:val="0"/>
              <w:rPr>
                <w:rFonts w:ascii="Times New Roman" w:hAnsi="Times New Roman"/>
                <w:color w:val="000000"/>
              </w:rPr>
            </w:pPr>
            <w:r>
              <w:rPr>
                <w:rFonts w:ascii="Times New Roman" w:hAnsi="Times New Roman"/>
                <w:color w:val="000000"/>
              </w:rPr>
              <w:t>ANTIEMETICS AND ANTINAUSEANTS</w:t>
            </w:r>
          </w:p>
        </w:tc>
        <w:tc>
          <w:tcPr>
            <w:tcW w:w="4860" w:type="dxa"/>
            <w:tcBorders>
              <w:top w:val="nil"/>
              <w:left w:val="nil"/>
              <w:bottom w:val="nil"/>
              <w:right w:val="nil"/>
            </w:tcBorders>
            <w:shd w:val="clear" w:color="auto" w:fill="FFFFFF"/>
          </w:tcPr>
          <w:p w14:paraId="61846E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0E" w14:textId="77777777">
        <w:trPr>
          <w:cantSplit/>
        </w:trPr>
        <w:tc>
          <w:tcPr>
            <w:tcW w:w="8084" w:type="dxa"/>
            <w:tcBorders>
              <w:top w:val="nil"/>
              <w:left w:val="nil"/>
              <w:bottom w:val="nil"/>
              <w:right w:val="nil"/>
            </w:tcBorders>
            <w:shd w:val="clear" w:color="auto" w:fill="FFFFFF"/>
          </w:tcPr>
          <w:p w14:paraId="61846E0C" w14:textId="77777777" w:rsidR="003B339B" w:rsidRDefault="001A749B">
            <w:pPr>
              <w:adjustRightInd w:val="0"/>
              <w:ind w:left="200"/>
              <w:rPr>
                <w:rFonts w:ascii="Times New Roman" w:hAnsi="Times New Roman"/>
                <w:color w:val="000000"/>
              </w:rPr>
            </w:pPr>
            <w:r>
              <w:rPr>
                <w:rFonts w:ascii="Times New Roman" w:hAnsi="Times New Roman"/>
                <w:color w:val="000000"/>
              </w:rPr>
              <w:t>METOCLOPRAMIDE</w:t>
            </w:r>
          </w:p>
        </w:tc>
        <w:tc>
          <w:tcPr>
            <w:tcW w:w="4860" w:type="dxa"/>
            <w:tcBorders>
              <w:top w:val="nil"/>
              <w:left w:val="nil"/>
              <w:bottom w:val="nil"/>
              <w:right w:val="nil"/>
            </w:tcBorders>
            <w:shd w:val="clear" w:color="auto" w:fill="FFFFFF"/>
          </w:tcPr>
          <w:p w14:paraId="61846E0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10" w14:textId="77777777">
        <w:trPr>
          <w:cantSplit/>
        </w:trPr>
        <w:tc>
          <w:tcPr>
            <w:tcW w:w="12944" w:type="dxa"/>
            <w:gridSpan w:val="2"/>
            <w:tcBorders>
              <w:top w:val="nil"/>
              <w:left w:val="nil"/>
              <w:bottom w:val="nil"/>
              <w:right w:val="nil"/>
            </w:tcBorders>
            <w:shd w:val="clear" w:color="auto" w:fill="FFFFFF"/>
          </w:tcPr>
          <w:p w14:paraId="61846E0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13" w14:textId="77777777">
        <w:trPr>
          <w:cantSplit/>
        </w:trPr>
        <w:tc>
          <w:tcPr>
            <w:tcW w:w="8084" w:type="dxa"/>
            <w:tcBorders>
              <w:top w:val="nil"/>
              <w:left w:val="nil"/>
              <w:bottom w:val="nil"/>
              <w:right w:val="nil"/>
            </w:tcBorders>
            <w:shd w:val="clear" w:color="auto" w:fill="FFFFFF"/>
          </w:tcPr>
          <w:p w14:paraId="61846E11" w14:textId="77777777" w:rsidR="003B339B" w:rsidRDefault="001A749B">
            <w:pPr>
              <w:adjustRightInd w:val="0"/>
              <w:rPr>
                <w:rFonts w:ascii="Times New Roman" w:hAnsi="Times New Roman"/>
                <w:color w:val="000000"/>
              </w:rPr>
            </w:pPr>
            <w:r>
              <w:rPr>
                <w:rFonts w:ascii="Times New Roman" w:hAnsi="Times New Roman"/>
                <w:color w:val="000000"/>
              </w:rPr>
              <w:t>ANTIGOUT PREPARATIONS</w:t>
            </w:r>
          </w:p>
        </w:tc>
        <w:tc>
          <w:tcPr>
            <w:tcW w:w="4860" w:type="dxa"/>
            <w:tcBorders>
              <w:top w:val="nil"/>
              <w:left w:val="nil"/>
              <w:bottom w:val="nil"/>
              <w:right w:val="nil"/>
            </w:tcBorders>
            <w:shd w:val="clear" w:color="auto" w:fill="FFFFFF"/>
          </w:tcPr>
          <w:p w14:paraId="61846E1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16" w14:textId="77777777">
        <w:trPr>
          <w:cantSplit/>
        </w:trPr>
        <w:tc>
          <w:tcPr>
            <w:tcW w:w="8084" w:type="dxa"/>
            <w:tcBorders>
              <w:top w:val="nil"/>
              <w:left w:val="nil"/>
              <w:bottom w:val="nil"/>
              <w:right w:val="nil"/>
            </w:tcBorders>
            <w:shd w:val="clear" w:color="auto" w:fill="FFFFFF"/>
          </w:tcPr>
          <w:p w14:paraId="61846E14" w14:textId="77777777" w:rsidR="003B339B" w:rsidRDefault="001A749B">
            <w:pPr>
              <w:adjustRightInd w:val="0"/>
              <w:ind w:left="200"/>
              <w:rPr>
                <w:rFonts w:ascii="Times New Roman" w:hAnsi="Times New Roman"/>
                <w:color w:val="000000"/>
              </w:rPr>
            </w:pPr>
            <w:r>
              <w:rPr>
                <w:rFonts w:ascii="Times New Roman" w:hAnsi="Times New Roman"/>
                <w:color w:val="000000"/>
              </w:rPr>
              <w:t>FEBUXOSTAT</w:t>
            </w:r>
          </w:p>
        </w:tc>
        <w:tc>
          <w:tcPr>
            <w:tcW w:w="4860" w:type="dxa"/>
            <w:tcBorders>
              <w:top w:val="nil"/>
              <w:left w:val="nil"/>
              <w:bottom w:val="nil"/>
              <w:right w:val="nil"/>
            </w:tcBorders>
            <w:shd w:val="clear" w:color="auto" w:fill="FFFFFF"/>
          </w:tcPr>
          <w:p w14:paraId="61846E1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18" w14:textId="77777777">
        <w:trPr>
          <w:cantSplit/>
        </w:trPr>
        <w:tc>
          <w:tcPr>
            <w:tcW w:w="12944" w:type="dxa"/>
            <w:gridSpan w:val="2"/>
            <w:tcBorders>
              <w:top w:val="nil"/>
              <w:left w:val="nil"/>
              <w:bottom w:val="nil"/>
              <w:right w:val="nil"/>
            </w:tcBorders>
            <w:shd w:val="clear" w:color="auto" w:fill="FFFFFF"/>
          </w:tcPr>
          <w:p w14:paraId="61846E1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1B" w14:textId="77777777">
        <w:trPr>
          <w:cantSplit/>
        </w:trPr>
        <w:tc>
          <w:tcPr>
            <w:tcW w:w="8084" w:type="dxa"/>
            <w:tcBorders>
              <w:top w:val="nil"/>
              <w:left w:val="nil"/>
              <w:bottom w:val="nil"/>
              <w:right w:val="nil"/>
            </w:tcBorders>
            <w:shd w:val="clear" w:color="auto" w:fill="FFFFFF"/>
          </w:tcPr>
          <w:p w14:paraId="61846E19" w14:textId="77777777" w:rsidR="003B339B" w:rsidRDefault="001A749B">
            <w:pPr>
              <w:adjustRightInd w:val="0"/>
              <w:rPr>
                <w:rFonts w:ascii="Times New Roman" w:hAnsi="Times New Roman"/>
                <w:color w:val="000000"/>
              </w:rPr>
            </w:pPr>
            <w:r>
              <w:rPr>
                <w:rFonts w:ascii="Times New Roman" w:hAnsi="Times New Roman"/>
                <w:color w:val="000000"/>
              </w:rPr>
              <w:t>ANTIHEMORRHAGICS</w:t>
            </w:r>
          </w:p>
        </w:tc>
        <w:tc>
          <w:tcPr>
            <w:tcW w:w="4860" w:type="dxa"/>
            <w:tcBorders>
              <w:top w:val="nil"/>
              <w:left w:val="nil"/>
              <w:bottom w:val="nil"/>
              <w:right w:val="nil"/>
            </w:tcBorders>
            <w:shd w:val="clear" w:color="auto" w:fill="FFFFFF"/>
          </w:tcPr>
          <w:p w14:paraId="61846E1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1E" w14:textId="77777777">
        <w:trPr>
          <w:cantSplit/>
        </w:trPr>
        <w:tc>
          <w:tcPr>
            <w:tcW w:w="8084" w:type="dxa"/>
            <w:tcBorders>
              <w:top w:val="nil"/>
              <w:left w:val="nil"/>
              <w:bottom w:val="nil"/>
              <w:right w:val="nil"/>
            </w:tcBorders>
            <w:shd w:val="clear" w:color="auto" w:fill="FFFFFF"/>
          </w:tcPr>
          <w:p w14:paraId="61846E1C"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CARBAZOCHROME SODIUM SULFONATE</w:t>
            </w:r>
          </w:p>
        </w:tc>
        <w:tc>
          <w:tcPr>
            <w:tcW w:w="4860" w:type="dxa"/>
            <w:tcBorders>
              <w:top w:val="nil"/>
              <w:left w:val="nil"/>
              <w:bottom w:val="nil"/>
              <w:right w:val="nil"/>
            </w:tcBorders>
            <w:shd w:val="clear" w:color="auto" w:fill="FFFFFF"/>
          </w:tcPr>
          <w:p w14:paraId="61846E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20" w14:textId="77777777">
        <w:trPr>
          <w:cantSplit/>
        </w:trPr>
        <w:tc>
          <w:tcPr>
            <w:tcW w:w="12944" w:type="dxa"/>
            <w:gridSpan w:val="2"/>
            <w:tcBorders>
              <w:top w:val="nil"/>
              <w:left w:val="nil"/>
              <w:bottom w:val="nil"/>
              <w:right w:val="nil"/>
            </w:tcBorders>
            <w:shd w:val="clear" w:color="auto" w:fill="FFFFFF"/>
          </w:tcPr>
          <w:p w14:paraId="61846E1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23" w14:textId="77777777">
        <w:trPr>
          <w:cantSplit/>
        </w:trPr>
        <w:tc>
          <w:tcPr>
            <w:tcW w:w="8084" w:type="dxa"/>
            <w:tcBorders>
              <w:top w:val="nil"/>
              <w:left w:val="nil"/>
              <w:bottom w:val="nil"/>
              <w:right w:val="nil"/>
            </w:tcBorders>
            <w:shd w:val="clear" w:color="auto" w:fill="FFFFFF"/>
          </w:tcPr>
          <w:p w14:paraId="61846E21" w14:textId="77777777" w:rsidR="003B339B" w:rsidRDefault="001A749B">
            <w:pPr>
              <w:adjustRightInd w:val="0"/>
              <w:rPr>
                <w:rFonts w:ascii="Times New Roman" w:hAnsi="Times New Roman"/>
                <w:color w:val="000000"/>
              </w:rPr>
            </w:pPr>
            <w:r>
              <w:rPr>
                <w:rFonts w:ascii="Times New Roman" w:hAnsi="Times New Roman"/>
                <w:color w:val="000000"/>
              </w:rPr>
              <w:t>ANTIMYCOTICS FOR SYSTEMIC USE</w:t>
            </w:r>
          </w:p>
        </w:tc>
        <w:tc>
          <w:tcPr>
            <w:tcW w:w="4860" w:type="dxa"/>
            <w:tcBorders>
              <w:top w:val="nil"/>
              <w:left w:val="nil"/>
              <w:bottom w:val="nil"/>
              <w:right w:val="nil"/>
            </w:tcBorders>
            <w:shd w:val="clear" w:color="auto" w:fill="FFFFFF"/>
          </w:tcPr>
          <w:p w14:paraId="61846E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26" w14:textId="77777777">
        <w:trPr>
          <w:cantSplit/>
        </w:trPr>
        <w:tc>
          <w:tcPr>
            <w:tcW w:w="8084" w:type="dxa"/>
            <w:tcBorders>
              <w:top w:val="nil"/>
              <w:left w:val="nil"/>
              <w:bottom w:val="nil"/>
              <w:right w:val="nil"/>
            </w:tcBorders>
            <w:shd w:val="clear" w:color="auto" w:fill="FFFFFF"/>
          </w:tcPr>
          <w:p w14:paraId="61846E24" w14:textId="77777777" w:rsidR="003B339B" w:rsidRDefault="001A749B">
            <w:pPr>
              <w:adjustRightInd w:val="0"/>
              <w:ind w:left="200"/>
              <w:rPr>
                <w:rFonts w:ascii="Times New Roman" w:hAnsi="Times New Roman"/>
                <w:color w:val="000000"/>
              </w:rPr>
            </w:pPr>
            <w:r>
              <w:rPr>
                <w:rFonts w:ascii="Times New Roman" w:hAnsi="Times New Roman"/>
                <w:color w:val="000000"/>
              </w:rPr>
              <w:t>VORICONAZOLE</w:t>
            </w:r>
          </w:p>
        </w:tc>
        <w:tc>
          <w:tcPr>
            <w:tcW w:w="4860" w:type="dxa"/>
            <w:tcBorders>
              <w:top w:val="nil"/>
              <w:left w:val="nil"/>
              <w:bottom w:val="nil"/>
              <w:right w:val="nil"/>
            </w:tcBorders>
            <w:shd w:val="clear" w:color="auto" w:fill="FFFFFF"/>
          </w:tcPr>
          <w:p w14:paraId="61846E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28" w14:textId="77777777">
        <w:trPr>
          <w:cantSplit/>
        </w:trPr>
        <w:tc>
          <w:tcPr>
            <w:tcW w:w="12944" w:type="dxa"/>
            <w:gridSpan w:val="2"/>
            <w:tcBorders>
              <w:top w:val="nil"/>
              <w:left w:val="nil"/>
              <w:bottom w:val="nil"/>
              <w:right w:val="nil"/>
            </w:tcBorders>
            <w:shd w:val="clear" w:color="auto" w:fill="FFFFFF"/>
          </w:tcPr>
          <w:p w14:paraId="61846E2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2B" w14:textId="77777777">
        <w:trPr>
          <w:cantSplit/>
        </w:trPr>
        <w:tc>
          <w:tcPr>
            <w:tcW w:w="8084" w:type="dxa"/>
            <w:tcBorders>
              <w:top w:val="nil"/>
              <w:left w:val="nil"/>
              <w:bottom w:val="nil"/>
              <w:right w:val="nil"/>
            </w:tcBorders>
            <w:shd w:val="clear" w:color="auto" w:fill="FFFFFF"/>
          </w:tcPr>
          <w:p w14:paraId="61846E29" w14:textId="77777777" w:rsidR="003B339B" w:rsidRDefault="001A749B">
            <w:pPr>
              <w:adjustRightInd w:val="0"/>
              <w:rPr>
                <w:rFonts w:ascii="Times New Roman" w:hAnsi="Times New Roman"/>
                <w:color w:val="000000"/>
              </w:rPr>
            </w:pPr>
            <w:r>
              <w:rPr>
                <w:rFonts w:ascii="Times New Roman" w:hAnsi="Times New Roman"/>
                <w:color w:val="000000"/>
              </w:rPr>
              <w:t>ANTINEOPLASTIC AGENTS</w:t>
            </w:r>
          </w:p>
        </w:tc>
        <w:tc>
          <w:tcPr>
            <w:tcW w:w="4860" w:type="dxa"/>
            <w:tcBorders>
              <w:top w:val="nil"/>
              <w:left w:val="nil"/>
              <w:bottom w:val="nil"/>
              <w:right w:val="nil"/>
            </w:tcBorders>
            <w:shd w:val="clear" w:color="auto" w:fill="FFFFFF"/>
          </w:tcPr>
          <w:p w14:paraId="61846E2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2E" w14:textId="77777777">
        <w:trPr>
          <w:cantSplit/>
        </w:trPr>
        <w:tc>
          <w:tcPr>
            <w:tcW w:w="8084" w:type="dxa"/>
            <w:tcBorders>
              <w:top w:val="nil"/>
              <w:left w:val="nil"/>
              <w:bottom w:val="nil"/>
              <w:right w:val="nil"/>
            </w:tcBorders>
            <w:shd w:val="clear" w:color="auto" w:fill="FFFFFF"/>
          </w:tcPr>
          <w:p w14:paraId="61846E2C"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BETA </w:t>
            </w:r>
            <w:proofErr w:type="gramStart"/>
            <w:r>
              <w:rPr>
                <w:rFonts w:ascii="Times New Roman" w:hAnsi="Times New Roman"/>
                <w:color w:val="000000"/>
              </w:rPr>
              <w:t>ELEMENE;DELTA</w:t>
            </w:r>
            <w:proofErr w:type="gramEnd"/>
            <w:r>
              <w:rPr>
                <w:rFonts w:ascii="Times New Roman" w:hAnsi="Times New Roman"/>
                <w:color w:val="000000"/>
              </w:rPr>
              <w:t xml:space="preserve"> ELEMENE;GAMMA ELEMENE</w:t>
            </w:r>
          </w:p>
        </w:tc>
        <w:tc>
          <w:tcPr>
            <w:tcW w:w="4860" w:type="dxa"/>
            <w:tcBorders>
              <w:top w:val="nil"/>
              <w:left w:val="nil"/>
              <w:bottom w:val="nil"/>
              <w:right w:val="nil"/>
            </w:tcBorders>
            <w:shd w:val="clear" w:color="auto" w:fill="FFFFFF"/>
          </w:tcPr>
          <w:p w14:paraId="61846E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31" w14:textId="77777777">
        <w:trPr>
          <w:cantSplit/>
        </w:trPr>
        <w:tc>
          <w:tcPr>
            <w:tcW w:w="8084" w:type="dxa"/>
            <w:tcBorders>
              <w:top w:val="nil"/>
              <w:left w:val="nil"/>
              <w:bottom w:val="nil"/>
              <w:right w:val="nil"/>
            </w:tcBorders>
            <w:shd w:val="clear" w:color="auto" w:fill="FFFFFF"/>
          </w:tcPr>
          <w:p w14:paraId="61846E2F" w14:textId="77777777" w:rsidR="003B339B" w:rsidRDefault="001A749B">
            <w:pPr>
              <w:adjustRightInd w:val="0"/>
              <w:ind w:left="200"/>
              <w:rPr>
                <w:rFonts w:ascii="Times New Roman" w:hAnsi="Times New Roman"/>
                <w:color w:val="000000"/>
              </w:rPr>
            </w:pPr>
            <w:r>
              <w:rPr>
                <w:rFonts w:ascii="Times New Roman" w:hAnsi="Times New Roman"/>
                <w:color w:val="000000"/>
              </w:rPr>
              <w:t>BLEOMYCIN HYDROCHLORIDE</w:t>
            </w:r>
          </w:p>
        </w:tc>
        <w:tc>
          <w:tcPr>
            <w:tcW w:w="4860" w:type="dxa"/>
            <w:tcBorders>
              <w:top w:val="nil"/>
              <w:left w:val="nil"/>
              <w:bottom w:val="nil"/>
              <w:right w:val="nil"/>
            </w:tcBorders>
            <w:shd w:val="clear" w:color="auto" w:fill="FFFFFF"/>
          </w:tcPr>
          <w:p w14:paraId="61846E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33" w14:textId="77777777">
        <w:trPr>
          <w:cantSplit/>
        </w:trPr>
        <w:tc>
          <w:tcPr>
            <w:tcW w:w="12944" w:type="dxa"/>
            <w:gridSpan w:val="2"/>
            <w:tcBorders>
              <w:top w:val="nil"/>
              <w:left w:val="nil"/>
              <w:bottom w:val="nil"/>
              <w:right w:val="nil"/>
            </w:tcBorders>
            <w:shd w:val="clear" w:color="auto" w:fill="FFFFFF"/>
          </w:tcPr>
          <w:p w14:paraId="61846E3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36" w14:textId="77777777">
        <w:trPr>
          <w:cantSplit/>
        </w:trPr>
        <w:tc>
          <w:tcPr>
            <w:tcW w:w="8084" w:type="dxa"/>
            <w:tcBorders>
              <w:top w:val="nil"/>
              <w:left w:val="nil"/>
              <w:bottom w:val="nil"/>
              <w:right w:val="nil"/>
            </w:tcBorders>
            <w:shd w:val="clear" w:color="auto" w:fill="FFFFFF"/>
          </w:tcPr>
          <w:p w14:paraId="61846E34" w14:textId="77777777" w:rsidR="003B339B" w:rsidRDefault="001A749B">
            <w:pPr>
              <w:adjustRightInd w:val="0"/>
              <w:rPr>
                <w:rFonts w:ascii="Times New Roman" w:hAnsi="Times New Roman"/>
                <w:color w:val="000000"/>
              </w:rPr>
            </w:pPr>
            <w:r>
              <w:rPr>
                <w:rFonts w:ascii="Times New Roman" w:hAnsi="Times New Roman"/>
                <w:color w:val="000000"/>
              </w:rPr>
              <w:t>APPETITE STIMULANTS</w:t>
            </w:r>
          </w:p>
        </w:tc>
        <w:tc>
          <w:tcPr>
            <w:tcW w:w="4860" w:type="dxa"/>
            <w:tcBorders>
              <w:top w:val="nil"/>
              <w:left w:val="nil"/>
              <w:bottom w:val="nil"/>
              <w:right w:val="nil"/>
            </w:tcBorders>
            <w:shd w:val="clear" w:color="auto" w:fill="FFFFFF"/>
          </w:tcPr>
          <w:p w14:paraId="61846E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39" w14:textId="77777777">
        <w:trPr>
          <w:cantSplit/>
        </w:trPr>
        <w:tc>
          <w:tcPr>
            <w:tcW w:w="8084" w:type="dxa"/>
            <w:tcBorders>
              <w:top w:val="nil"/>
              <w:left w:val="nil"/>
              <w:bottom w:val="nil"/>
              <w:right w:val="nil"/>
            </w:tcBorders>
            <w:shd w:val="clear" w:color="auto" w:fill="FFFFFF"/>
          </w:tcPr>
          <w:p w14:paraId="61846E37" w14:textId="77777777" w:rsidR="003B339B" w:rsidRDefault="001A749B">
            <w:pPr>
              <w:adjustRightInd w:val="0"/>
              <w:ind w:left="200"/>
              <w:rPr>
                <w:rFonts w:ascii="Times New Roman" w:hAnsi="Times New Roman"/>
                <w:color w:val="000000"/>
              </w:rPr>
            </w:pPr>
            <w:r>
              <w:rPr>
                <w:rFonts w:ascii="Times New Roman" w:hAnsi="Times New Roman"/>
                <w:color w:val="000000"/>
              </w:rPr>
              <w:t>MEGESTROL ACETATE</w:t>
            </w:r>
          </w:p>
        </w:tc>
        <w:tc>
          <w:tcPr>
            <w:tcW w:w="4860" w:type="dxa"/>
            <w:tcBorders>
              <w:top w:val="nil"/>
              <w:left w:val="nil"/>
              <w:bottom w:val="nil"/>
              <w:right w:val="nil"/>
            </w:tcBorders>
            <w:shd w:val="clear" w:color="auto" w:fill="FFFFFF"/>
          </w:tcPr>
          <w:p w14:paraId="61846E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3B" w14:textId="77777777">
        <w:trPr>
          <w:cantSplit/>
        </w:trPr>
        <w:tc>
          <w:tcPr>
            <w:tcW w:w="12944" w:type="dxa"/>
            <w:gridSpan w:val="2"/>
            <w:tcBorders>
              <w:top w:val="nil"/>
              <w:left w:val="nil"/>
              <w:bottom w:val="nil"/>
              <w:right w:val="nil"/>
            </w:tcBorders>
            <w:shd w:val="clear" w:color="auto" w:fill="FFFFFF"/>
          </w:tcPr>
          <w:p w14:paraId="61846E3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3E" w14:textId="77777777">
        <w:trPr>
          <w:cantSplit/>
        </w:trPr>
        <w:tc>
          <w:tcPr>
            <w:tcW w:w="8084" w:type="dxa"/>
            <w:tcBorders>
              <w:top w:val="nil"/>
              <w:left w:val="nil"/>
              <w:bottom w:val="nil"/>
              <w:right w:val="nil"/>
            </w:tcBorders>
            <w:shd w:val="clear" w:color="auto" w:fill="FFFFFF"/>
          </w:tcPr>
          <w:p w14:paraId="61846E3C" w14:textId="77777777" w:rsidR="003B339B" w:rsidRDefault="001A749B">
            <w:pPr>
              <w:adjustRightInd w:val="0"/>
              <w:rPr>
                <w:rFonts w:ascii="Times New Roman" w:hAnsi="Times New Roman"/>
                <w:color w:val="000000"/>
              </w:rPr>
            </w:pPr>
            <w:r>
              <w:rPr>
                <w:rFonts w:ascii="Times New Roman" w:hAnsi="Times New Roman"/>
                <w:color w:val="000000"/>
              </w:rPr>
              <w:t>CALCIUM CHANNEL BLOCKERS</w:t>
            </w:r>
          </w:p>
        </w:tc>
        <w:tc>
          <w:tcPr>
            <w:tcW w:w="4860" w:type="dxa"/>
            <w:tcBorders>
              <w:top w:val="nil"/>
              <w:left w:val="nil"/>
              <w:bottom w:val="nil"/>
              <w:right w:val="nil"/>
            </w:tcBorders>
            <w:shd w:val="clear" w:color="auto" w:fill="FFFFFF"/>
          </w:tcPr>
          <w:p w14:paraId="61846E3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41" w14:textId="77777777">
        <w:trPr>
          <w:cantSplit/>
        </w:trPr>
        <w:tc>
          <w:tcPr>
            <w:tcW w:w="8084" w:type="dxa"/>
            <w:tcBorders>
              <w:top w:val="nil"/>
              <w:left w:val="nil"/>
              <w:bottom w:val="nil"/>
              <w:right w:val="nil"/>
            </w:tcBorders>
            <w:shd w:val="clear" w:color="auto" w:fill="FFFFFF"/>
          </w:tcPr>
          <w:p w14:paraId="61846E3F" w14:textId="77777777" w:rsidR="003B339B" w:rsidRDefault="001A749B">
            <w:pPr>
              <w:adjustRightInd w:val="0"/>
              <w:ind w:left="200"/>
              <w:rPr>
                <w:rFonts w:ascii="Times New Roman" w:hAnsi="Times New Roman"/>
                <w:color w:val="000000"/>
              </w:rPr>
            </w:pPr>
            <w:r>
              <w:rPr>
                <w:rFonts w:ascii="Times New Roman" w:hAnsi="Times New Roman"/>
                <w:color w:val="000000"/>
              </w:rPr>
              <w:t>BENIDIPINE HYDROCHLORIDE</w:t>
            </w:r>
          </w:p>
        </w:tc>
        <w:tc>
          <w:tcPr>
            <w:tcW w:w="4860" w:type="dxa"/>
            <w:tcBorders>
              <w:top w:val="nil"/>
              <w:left w:val="nil"/>
              <w:bottom w:val="nil"/>
              <w:right w:val="nil"/>
            </w:tcBorders>
            <w:shd w:val="clear" w:color="auto" w:fill="FFFFFF"/>
          </w:tcPr>
          <w:p w14:paraId="61846E4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43" w14:textId="77777777">
        <w:trPr>
          <w:cantSplit/>
        </w:trPr>
        <w:tc>
          <w:tcPr>
            <w:tcW w:w="12944" w:type="dxa"/>
            <w:gridSpan w:val="2"/>
            <w:tcBorders>
              <w:top w:val="nil"/>
              <w:left w:val="nil"/>
              <w:bottom w:val="nil"/>
              <w:right w:val="nil"/>
            </w:tcBorders>
            <w:shd w:val="clear" w:color="auto" w:fill="FFFFFF"/>
          </w:tcPr>
          <w:p w14:paraId="61846E4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46" w14:textId="77777777">
        <w:trPr>
          <w:cantSplit/>
        </w:trPr>
        <w:tc>
          <w:tcPr>
            <w:tcW w:w="8084" w:type="dxa"/>
            <w:tcBorders>
              <w:top w:val="nil"/>
              <w:left w:val="nil"/>
              <w:bottom w:val="nil"/>
              <w:right w:val="nil"/>
            </w:tcBorders>
            <w:shd w:val="clear" w:color="auto" w:fill="FFFFFF"/>
          </w:tcPr>
          <w:p w14:paraId="61846E44" w14:textId="77777777" w:rsidR="003B339B" w:rsidRDefault="001A749B">
            <w:pPr>
              <w:adjustRightInd w:val="0"/>
              <w:rPr>
                <w:rFonts w:ascii="Times New Roman" w:hAnsi="Times New Roman"/>
                <w:color w:val="000000"/>
              </w:rPr>
            </w:pPr>
            <w:r>
              <w:rPr>
                <w:rFonts w:ascii="Times New Roman" w:hAnsi="Times New Roman"/>
                <w:color w:val="000000"/>
              </w:rPr>
              <w:t>CORTICOSTEROIDS, DERMATOLOGICAL PREPARATIONS</w:t>
            </w:r>
          </w:p>
        </w:tc>
        <w:tc>
          <w:tcPr>
            <w:tcW w:w="4860" w:type="dxa"/>
            <w:tcBorders>
              <w:top w:val="nil"/>
              <w:left w:val="nil"/>
              <w:bottom w:val="nil"/>
              <w:right w:val="nil"/>
            </w:tcBorders>
            <w:shd w:val="clear" w:color="auto" w:fill="FFFFFF"/>
          </w:tcPr>
          <w:p w14:paraId="61846E4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49" w14:textId="77777777">
        <w:trPr>
          <w:cantSplit/>
        </w:trPr>
        <w:tc>
          <w:tcPr>
            <w:tcW w:w="8084" w:type="dxa"/>
            <w:tcBorders>
              <w:top w:val="nil"/>
              <w:left w:val="nil"/>
              <w:bottom w:val="nil"/>
              <w:right w:val="nil"/>
            </w:tcBorders>
            <w:shd w:val="clear" w:color="auto" w:fill="FFFFFF"/>
          </w:tcPr>
          <w:p w14:paraId="61846E47" w14:textId="77777777" w:rsidR="003B339B" w:rsidRDefault="001A749B">
            <w:pPr>
              <w:adjustRightInd w:val="0"/>
              <w:ind w:left="200"/>
              <w:rPr>
                <w:rFonts w:ascii="Times New Roman" w:hAnsi="Times New Roman"/>
                <w:color w:val="000000"/>
              </w:rPr>
            </w:pPr>
            <w:r>
              <w:rPr>
                <w:rFonts w:ascii="Times New Roman" w:hAnsi="Times New Roman"/>
                <w:color w:val="000000"/>
              </w:rPr>
              <w:t>HALOMETASONE</w:t>
            </w:r>
          </w:p>
        </w:tc>
        <w:tc>
          <w:tcPr>
            <w:tcW w:w="4860" w:type="dxa"/>
            <w:tcBorders>
              <w:top w:val="nil"/>
              <w:left w:val="nil"/>
              <w:bottom w:val="nil"/>
              <w:right w:val="nil"/>
            </w:tcBorders>
            <w:shd w:val="clear" w:color="auto" w:fill="FFFFFF"/>
          </w:tcPr>
          <w:p w14:paraId="61846E4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4B" w14:textId="77777777">
        <w:trPr>
          <w:cantSplit/>
        </w:trPr>
        <w:tc>
          <w:tcPr>
            <w:tcW w:w="12944" w:type="dxa"/>
            <w:gridSpan w:val="2"/>
            <w:tcBorders>
              <w:top w:val="nil"/>
              <w:left w:val="nil"/>
              <w:bottom w:val="nil"/>
              <w:right w:val="nil"/>
            </w:tcBorders>
            <w:shd w:val="clear" w:color="auto" w:fill="FFFFFF"/>
          </w:tcPr>
          <w:p w14:paraId="61846E4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4E" w14:textId="77777777">
        <w:trPr>
          <w:cantSplit/>
        </w:trPr>
        <w:tc>
          <w:tcPr>
            <w:tcW w:w="8084" w:type="dxa"/>
            <w:tcBorders>
              <w:top w:val="nil"/>
              <w:left w:val="nil"/>
              <w:bottom w:val="nil"/>
              <w:right w:val="nil"/>
            </w:tcBorders>
            <w:shd w:val="clear" w:color="auto" w:fill="FFFFFF"/>
          </w:tcPr>
          <w:p w14:paraId="61846E4C" w14:textId="77777777" w:rsidR="003B339B" w:rsidRDefault="001A749B">
            <w:pPr>
              <w:adjustRightInd w:val="0"/>
              <w:rPr>
                <w:rFonts w:ascii="Times New Roman" w:hAnsi="Times New Roman"/>
                <w:color w:val="000000"/>
              </w:rPr>
            </w:pPr>
            <w:r>
              <w:rPr>
                <w:rFonts w:ascii="Times New Roman" w:hAnsi="Times New Roman"/>
                <w:color w:val="000000"/>
              </w:rPr>
              <w:t>DRUGS FOR CONSTIPATION</w:t>
            </w:r>
          </w:p>
        </w:tc>
        <w:tc>
          <w:tcPr>
            <w:tcW w:w="4860" w:type="dxa"/>
            <w:tcBorders>
              <w:top w:val="nil"/>
              <w:left w:val="nil"/>
              <w:bottom w:val="nil"/>
              <w:right w:val="nil"/>
            </w:tcBorders>
            <w:shd w:val="clear" w:color="auto" w:fill="FFFFFF"/>
          </w:tcPr>
          <w:p w14:paraId="61846E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51" w14:textId="77777777">
        <w:trPr>
          <w:cantSplit/>
        </w:trPr>
        <w:tc>
          <w:tcPr>
            <w:tcW w:w="8084" w:type="dxa"/>
            <w:tcBorders>
              <w:top w:val="nil"/>
              <w:left w:val="nil"/>
              <w:bottom w:val="nil"/>
              <w:right w:val="nil"/>
            </w:tcBorders>
            <w:shd w:val="clear" w:color="auto" w:fill="FFFFFF"/>
          </w:tcPr>
          <w:p w14:paraId="61846E4F" w14:textId="77777777" w:rsidR="003B339B" w:rsidRDefault="001A749B">
            <w:pPr>
              <w:adjustRightInd w:val="0"/>
              <w:ind w:left="200"/>
              <w:rPr>
                <w:rFonts w:ascii="Times New Roman" w:hAnsi="Times New Roman"/>
                <w:color w:val="000000"/>
              </w:rPr>
            </w:pPr>
            <w:r>
              <w:rPr>
                <w:rFonts w:ascii="Times New Roman" w:hAnsi="Times New Roman"/>
                <w:color w:val="000000"/>
              </w:rPr>
              <w:t>GLYCEROL</w:t>
            </w:r>
          </w:p>
        </w:tc>
        <w:tc>
          <w:tcPr>
            <w:tcW w:w="4860" w:type="dxa"/>
            <w:tcBorders>
              <w:top w:val="nil"/>
              <w:left w:val="nil"/>
              <w:bottom w:val="nil"/>
              <w:right w:val="nil"/>
            </w:tcBorders>
            <w:shd w:val="clear" w:color="auto" w:fill="FFFFFF"/>
          </w:tcPr>
          <w:p w14:paraId="61846E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54" w14:textId="77777777">
        <w:trPr>
          <w:cantSplit/>
        </w:trPr>
        <w:tc>
          <w:tcPr>
            <w:tcW w:w="8084" w:type="dxa"/>
            <w:tcBorders>
              <w:top w:val="nil"/>
              <w:left w:val="nil"/>
              <w:bottom w:val="nil"/>
              <w:right w:val="nil"/>
            </w:tcBorders>
            <w:shd w:val="clear" w:color="auto" w:fill="FFFFFF"/>
          </w:tcPr>
          <w:p w14:paraId="61846E52" w14:textId="77777777" w:rsidR="003B339B" w:rsidRDefault="001A749B">
            <w:pPr>
              <w:adjustRightInd w:val="0"/>
              <w:ind w:left="200"/>
              <w:rPr>
                <w:rFonts w:ascii="Times New Roman" w:hAnsi="Times New Roman"/>
                <w:color w:val="000000"/>
              </w:rPr>
            </w:pPr>
            <w:r>
              <w:rPr>
                <w:rFonts w:ascii="Times New Roman" w:hAnsi="Times New Roman"/>
                <w:color w:val="000000"/>
              </w:rPr>
              <w:t>LACTULOSE</w:t>
            </w:r>
          </w:p>
        </w:tc>
        <w:tc>
          <w:tcPr>
            <w:tcW w:w="4860" w:type="dxa"/>
            <w:tcBorders>
              <w:top w:val="nil"/>
              <w:left w:val="nil"/>
              <w:bottom w:val="nil"/>
              <w:right w:val="nil"/>
            </w:tcBorders>
            <w:shd w:val="clear" w:color="auto" w:fill="FFFFFF"/>
          </w:tcPr>
          <w:p w14:paraId="61846E5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56" w14:textId="77777777">
        <w:trPr>
          <w:cantSplit/>
        </w:trPr>
        <w:tc>
          <w:tcPr>
            <w:tcW w:w="12944" w:type="dxa"/>
            <w:gridSpan w:val="2"/>
            <w:tcBorders>
              <w:top w:val="nil"/>
              <w:left w:val="nil"/>
              <w:bottom w:val="nil"/>
              <w:right w:val="nil"/>
            </w:tcBorders>
            <w:shd w:val="clear" w:color="auto" w:fill="FFFFFF"/>
          </w:tcPr>
          <w:p w14:paraId="61846E5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59" w14:textId="77777777">
        <w:trPr>
          <w:cantSplit/>
        </w:trPr>
        <w:tc>
          <w:tcPr>
            <w:tcW w:w="8084" w:type="dxa"/>
            <w:tcBorders>
              <w:top w:val="nil"/>
              <w:left w:val="nil"/>
              <w:bottom w:val="nil"/>
              <w:right w:val="nil"/>
            </w:tcBorders>
            <w:shd w:val="clear" w:color="auto" w:fill="FFFFFF"/>
          </w:tcPr>
          <w:p w14:paraId="61846E57" w14:textId="77777777" w:rsidR="003B339B" w:rsidRDefault="001A749B">
            <w:pPr>
              <w:adjustRightInd w:val="0"/>
              <w:rPr>
                <w:rFonts w:ascii="Times New Roman" w:hAnsi="Times New Roman"/>
                <w:color w:val="000000"/>
              </w:rPr>
            </w:pPr>
            <w:r>
              <w:rPr>
                <w:rFonts w:ascii="Times New Roman" w:hAnsi="Times New Roman"/>
                <w:color w:val="000000"/>
              </w:rPr>
              <w:t>IMMUNOSTIMULANTS</w:t>
            </w:r>
          </w:p>
        </w:tc>
        <w:tc>
          <w:tcPr>
            <w:tcW w:w="4860" w:type="dxa"/>
            <w:tcBorders>
              <w:top w:val="nil"/>
              <w:left w:val="nil"/>
              <w:bottom w:val="nil"/>
              <w:right w:val="nil"/>
            </w:tcBorders>
            <w:shd w:val="clear" w:color="auto" w:fill="FFFFFF"/>
          </w:tcPr>
          <w:p w14:paraId="61846E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5C" w14:textId="77777777">
        <w:trPr>
          <w:cantSplit/>
        </w:trPr>
        <w:tc>
          <w:tcPr>
            <w:tcW w:w="8084" w:type="dxa"/>
            <w:tcBorders>
              <w:top w:val="nil"/>
              <w:left w:val="nil"/>
              <w:bottom w:val="nil"/>
              <w:right w:val="nil"/>
            </w:tcBorders>
            <w:shd w:val="clear" w:color="auto" w:fill="FFFFFF"/>
          </w:tcPr>
          <w:p w14:paraId="61846E5A"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NUCLEOTIDES </w:t>
            </w:r>
            <w:proofErr w:type="gramStart"/>
            <w:r>
              <w:rPr>
                <w:rFonts w:ascii="Times New Roman" w:hAnsi="Times New Roman"/>
                <w:color w:val="000000"/>
              </w:rPr>
              <w:t>NOS;POLYPEPTIDE</w:t>
            </w:r>
            <w:proofErr w:type="gramEnd"/>
          </w:p>
        </w:tc>
        <w:tc>
          <w:tcPr>
            <w:tcW w:w="4860" w:type="dxa"/>
            <w:tcBorders>
              <w:top w:val="nil"/>
              <w:left w:val="nil"/>
              <w:bottom w:val="nil"/>
              <w:right w:val="nil"/>
            </w:tcBorders>
            <w:shd w:val="clear" w:color="auto" w:fill="FFFFFF"/>
          </w:tcPr>
          <w:p w14:paraId="61846E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5E" w14:textId="77777777">
        <w:trPr>
          <w:cantSplit/>
        </w:trPr>
        <w:tc>
          <w:tcPr>
            <w:tcW w:w="12944" w:type="dxa"/>
            <w:gridSpan w:val="2"/>
            <w:tcBorders>
              <w:top w:val="nil"/>
              <w:left w:val="nil"/>
              <w:bottom w:val="nil"/>
              <w:right w:val="nil"/>
            </w:tcBorders>
            <w:shd w:val="clear" w:color="auto" w:fill="FFFFFF"/>
          </w:tcPr>
          <w:p w14:paraId="61846E5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61" w14:textId="77777777">
        <w:trPr>
          <w:cantSplit/>
        </w:trPr>
        <w:tc>
          <w:tcPr>
            <w:tcW w:w="8084" w:type="dxa"/>
            <w:tcBorders>
              <w:top w:val="nil"/>
              <w:left w:val="nil"/>
              <w:bottom w:val="nil"/>
              <w:right w:val="nil"/>
            </w:tcBorders>
            <w:shd w:val="clear" w:color="auto" w:fill="FFFFFF"/>
          </w:tcPr>
          <w:p w14:paraId="61846E5F" w14:textId="77777777" w:rsidR="003B339B" w:rsidRDefault="001A749B">
            <w:pPr>
              <w:adjustRightInd w:val="0"/>
              <w:rPr>
                <w:rFonts w:ascii="Times New Roman" w:hAnsi="Times New Roman"/>
                <w:color w:val="000000"/>
              </w:rPr>
            </w:pPr>
            <w:r>
              <w:rPr>
                <w:rFonts w:ascii="Times New Roman" w:hAnsi="Times New Roman"/>
                <w:color w:val="000000"/>
              </w:rPr>
              <w:t>OPHTHALMOLOGICALS</w:t>
            </w:r>
          </w:p>
        </w:tc>
        <w:tc>
          <w:tcPr>
            <w:tcW w:w="4860" w:type="dxa"/>
            <w:tcBorders>
              <w:top w:val="nil"/>
              <w:left w:val="nil"/>
              <w:bottom w:val="nil"/>
              <w:right w:val="nil"/>
            </w:tcBorders>
            <w:shd w:val="clear" w:color="auto" w:fill="FFFFFF"/>
          </w:tcPr>
          <w:p w14:paraId="61846E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64" w14:textId="77777777">
        <w:trPr>
          <w:cantSplit/>
        </w:trPr>
        <w:tc>
          <w:tcPr>
            <w:tcW w:w="8084" w:type="dxa"/>
            <w:tcBorders>
              <w:top w:val="nil"/>
              <w:left w:val="nil"/>
              <w:bottom w:val="nil"/>
              <w:right w:val="nil"/>
            </w:tcBorders>
            <w:shd w:val="clear" w:color="auto" w:fill="FFFFFF"/>
          </w:tcPr>
          <w:p w14:paraId="61846E62" w14:textId="77777777" w:rsidR="003B339B" w:rsidRDefault="001A749B">
            <w:pPr>
              <w:adjustRightInd w:val="0"/>
              <w:ind w:left="200"/>
              <w:rPr>
                <w:rFonts w:ascii="Times New Roman" w:hAnsi="Times New Roman"/>
                <w:color w:val="000000"/>
              </w:rPr>
            </w:pPr>
            <w:r>
              <w:rPr>
                <w:rFonts w:ascii="Times New Roman" w:hAnsi="Times New Roman"/>
                <w:color w:val="000000"/>
              </w:rPr>
              <w:t>ABALONE SHELL;AKEBIA SPP. STEM;ALISMA ORIENTALE TUBER;ANTELOPE HORN;ARECA CATECHU SEED;CHRYSANTHEMUM X MORIFOLIUM FLOWER;COPTIS SPP. RHIZOME;CORNUS OFFICINALIS FRUIT;CUSCUTA SPP. SEED;DENDROBIUM SPP.STEM;DIOSCOREA OPPOSITIFOLIA RHIZOME;EQUISETUM HYEMALE HERB;ERIOCAULON BUERGERIANUM INFLORESCENCE;LIGUSTRUM LUCIDUM RIPE FRUIT;LYCIUM BARBARUM FRUIT;PAEONIA X SUFFRUTICOSA ROOT BARK;PANAX GINSENG ROOTWITH RHIZOME;PLANTAGO SPP. SEED;PORIA COCOS SCLEROTIUM;PRUNELLA VULGARIS SPIKE;REHMANNIA GLUTINOSA ROOT TUBER;SENNA SPP. SEED;TRIBULUS TERRESTRIS FRUIT</w:t>
            </w:r>
          </w:p>
        </w:tc>
        <w:tc>
          <w:tcPr>
            <w:tcW w:w="4860" w:type="dxa"/>
            <w:tcBorders>
              <w:top w:val="nil"/>
              <w:left w:val="nil"/>
              <w:bottom w:val="nil"/>
              <w:right w:val="nil"/>
            </w:tcBorders>
            <w:shd w:val="clear" w:color="auto" w:fill="FFFFFF"/>
          </w:tcPr>
          <w:p w14:paraId="61846E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67" w14:textId="77777777">
        <w:trPr>
          <w:cantSplit/>
        </w:trPr>
        <w:tc>
          <w:tcPr>
            <w:tcW w:w="8084" w:type="dxa"/>
            <w:tcBorders>
              <w:top w:val="nil"/>
              <w:left w:val="nil"/>
              <w:bottom w:val="nil"/>
              <w:right w:val="nil"/>
            </w:tcBorders>
            <w:shd w:val="clear" w:color="auto" w:fill="FFFFFF"/>
          </w:tcPr>
          <w:p w14:paraId="61846E65" w14:textId="77777777" w:rsidR="003B339B" w:rsidRDefault="001A749B">
            <w:pPr>
              <w:adjustRightInd w:val="0"/>
              <w:ind w:left="200"/>
              <w:rPr>
                <w:rFonts w:ascii="Times New Roman" w:hAnsi="Times New Roman"/>
                <w:color w:val="000000"/>
              </w:rPr>
            </w:pPr>
            <w:r>
              <w:rPr>
                <w:rFonts w:ascii="Times New Roman" w:hAnsi="Times New Roman"/>
                <w:color w:val="000000"/>
              </w:rPr>
              <w:t>HYALURONATE SODIUM</w:t>
            </w:r>
          </w:p>
        </w:tc>
        <w:tc>
          <w:tcPr>
            <w:tcW w:w="4860" w:type="dxa"/>
            <w:tcBorders>
              <w:top w:val="nil"/>
              <w:left w:val="nil"/>
              <w:bottom w:val="nil"/>
              <w:right w:val="nil"/>
            </w:tcBorders>
            <w:shd w:val="clear" w:color="auto" w:fill="FFFFFF"/>
          </w:tcPr>
          <w:p w14:paraId="61846E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69" w14:textId="77777777">
        <w:trPr>
          <w:cantSplit/>
        </w:trPr>
        <w:tc>
          <w:tcPr>
            <w:tcW w:w="12944" w:type="dxa"/>
            <w:gridSpan w:val="2"/>
            <w:tcBorders>
              <w:top w:val="nil"/>
              <w:left w:val="nil"/>
              <w:bottom w:val="nil"/>
              <w:right w:val="nil"/>
            </w:tcBorders>
            <w:shd w:val="clear" w:color="auto" w:fill="FFFFFF"/>
          </w:tcPr>
          <w:p w14:paraId="61846E6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6C" w14:textId="77777777">
        <w:trPr>
          <w:cantSplit/>
        </w:trPr>
        <w:tc>
          <w:tcPr>
            <w:tcW w:w="8084" w:type="dxa"/>
            <w:tcBorders>
              <w:top w:val="nil"/>
              <w:left w:val="nil"/>
              <w:bottom w:val="nil"/>
              <w:right w:val="nil"/>
            </w:tcBorders>
            <w:shd w:val="clear" w:color="auto" w:fill="FFFFFF"/>
          </w:tcPr>
          <w:p w14:paraId="61846E6A" w14:textId="77777777" w:rsidR="003B339B" w:rsidRDefault="001A749B">
            <w:pPr>
              <w:adjustRightInd w:val="0"/>
              <w:rPr>
                <w:rFonts w:ascii="Times New Roman" w:hAnsi="Times New Roman"/>
                <w:color w:val="000000"/>
              </w:rPr>
            </w:pPr>
            <w:r>
              <w:rPr>
                <w:rFonts w:ascii="Times New Roman" w:hAnsi="Times New Roman"/>
                <w:color w:val="000000"/>
              </w:rPr>
              <w:lastRenderedPageBreak/>
              <w:t>Uncoded</w:t>
            </w:r>
          </w:p>
        </w:tc>
        <w:tc>
          <w:tcPr>
            <w:tcW w:w="4860" w:type="dxa"/>
            <w:tcBorders>
              <w:top w:val="nil"/>
              <w:left w:val="nil"/>
              <w:bottom w:val="nil"/>
              <w:right w:val="nil"/>
            </w:tcBorders>
            <w:shd w:val="clear" w:color="auto" w:fill="FFFFFF"/>
          </w:tcPr>
          <w:p w14:paraId="61846E6B"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E6F" w14:textId="77777777">
        <w:trPr>
          <w:cantSplit/>
        </w:trPr>
        <w:tc>
          <w:tcPr>
            <w:tcW w:w="8084" w:type="dxa"/>
            <w:tcBorders>
              <w:top w:val="nil"/>
              <w:left w:val="nil"/>
              <w:bottom w:val="nil"/>
              <w:right w:val="nil"/>
            </w:tcBorders>
            <w:shd w:val="clear" w:color="auto" w:fill="FFFFFF"/>
          </w:tcPr>
          <w:p w14:paraId="61846E6D" w14:textId="77777777" w:rsidR="003B339B" w:rsidRDefault="001A749B">
            <w:pPr>
              <w:adjustRightInd w:val="0"/>
              <w:ind w:left="200"/>
              <w:rPr>
                <w:rFonts w:ascii="Times New Roman" w:hAnsi="Times New Roman"/>
                <w:color w:val="000000"/>
              </w:rPr>
            </w:pPr>
            <w:r>
              <w:rPr>
                <w:rFonts w:ascii="Times New Roman" w:hAnsi="Times New Roman"/>
                <w:color w:val="000000"/>
              </w:rPr>
              <w:t>~FUROSEMIDE TABLETS</w:t>
            </w:r>
          </w:p>
        </w:tc>
        <w:tc>
          <w:tcPr>
            <w:tcW w:w="4860" w:type="dxa"/>
            <w:tcBorders>
              <w:top w:val="nil"/>
              <w:left w:val="nil"/>
              <w:bottom w:val="nil"/>
              <w:right w:val="nil"/>
            </w:tcBorders>
            <w:shd w:val="clear" w:color="auto" w:fill="FFFFFF"/>
          </w:tcPr>
          <w:p w14:paraId="61846E6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72" w14:textId="77777777">
        <w:trPr>
          <w:cantSplit/>
        </w:trPr>
        <w:tc>
          <w:tcPr>
            <w:tcW w:w="8084" w:type="dxa"/>
            <w:tcBorders>
              <w:top w:val="nil"/>
              <w:left w:val="nil"/>
              <w:bottom w:val="nil"/>
              <w:right w:val="nil"/>
            </w:tcBorders>
            <w:shd w:val="clear" w:color="auto" w:fill="FFFFFF"/>
          </w:tcPr>
          <w:p w14:paraId="61846E70" w14:textId="77777777" w:rsidR="003B339B" w:rsidRDefault="001A749B">
            <w:pPr>
              <w:adjustRightInd w:val="0"/>
              <w:ind w:left="200"/>
              <w:rPr>
                <w:rFonts w:ascii="Times New Roman" w:hAnsi="Times New Roman"/>
                <w:color w:val="000000"/>
              </w:rPr>
            </w:pPr>
            <w:r>
              <w:rPr>
                <w:rFonts w:ascii="Times New Roman" w:hAnsi="Times New Roman"/>
                <w:color w:val="000000"/>
              </w:rPr>
              <w:t>~IBANDRONIC ACID</w:t>
            </w:r>
          </w:p>
        </w:tc>
        <w:tc>
          <w:tcPr>
            <w:tcW w:w="4860" w:type="dxa"/>
            <w:tcBorders>
              <w:top w:val="nil"/>
              <w:left w:val="nil"/>
              <w:bottom w:val="nil"/>
              <w:right w:val="nil"/>
            </w:tcBorders>
            <w:shd w:val="clear" w:color="auto" w:fill="FFFFFF"/>
          </w:tcPr>
          <w:p w14:paraId="61846E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75" w14:textId="77777777">
        <w:trPr>
          <w:cantSplit/>
        </w:trPr>
        <w:tc>
          <w:tcPr>
            <w:tcW w:w="8084" w:type="dxa"/>
            <w:tcBorders>
              <w:top w:val="nil"/>
              <w:left w:val="nil"/>
              <w:bottom w:val="nil"/>
              <w:right w:val="nil"/>
            </w:tcBorders>
            <w:shd w:val="clear" w:color="auto" w:fill="FFFFFF"/>
          </w:tcPr>
          <w:p w14:paraId="61846E73" w14:textId="77777777" w:rsidR="003B339B" w:rsidRDefault="001A749B">
            <w:pPr>
              <w:adjustRightInd w:val="0"/>
              <w:ind w:left="200"/>
              <w:rPr>
                <w:rFonts w:ascii="Times New Roman" w:hAnsi="Times New Roman"/>
                <w:color w:val="000000"/>
              </w:rPr>
            </w:pPr>
            <w:r>
              <w:rPr>
                <w:rFonts w:ascii="Times New Roman" w:hAnsi="Times New Roman"/>
                <w:color w:val="000000"/>
              </w:rPr>
              <w:t>~LOPERAMIDE HYDROCHLORIDE CAPSULES</w:t>
            </w:r>
          </w:p>
        </w:tc>
        <w:tc>
          <w:tcPr>
            <w:tcW w:w="4860" w:type="dxa"/>
            <w:tcBorders>
              <w:top w:val="nil"/>
              <w:left w:val="nil"/>
              <w:bottom w:val="nil"/>
              <w:right w:val="nil"/>
            </w:tcBorders>
            <w:shd w:val="clear" w:color="auto" w:fill="FFFFFF"/>
          </w:tcPr>
          <w:p w14:paraId="61846E7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78" w14:textId="77777777">
        <w:trPr>
          <w:cantSplit/>
        </w:trPr>
        <w:tc>
          <w:tcPr>
            <w:tcW w:w="8084" w:type="dxa"/>
            <w:tcBorders>
              <w:top w:val="nil"/>
              <w:left w:val="nil"/>
              <w:bottom w:val="nil"/>
              <w:right w:val="nil"/>
            </w:tcBorders>
            <w:shd w:val="clear" w:color="auto" w:fill="FFFFFF"/>
          </w:tcPr>
          <w:p w14:paraId="61846E76" w14:textId="77777777" w:rsidR="003B339B" w:rsidRDefault="001A749B">
            <w:pPr>
              <w:adjustRightInd w:val="0"/>
              <w:ind w:left="200"/>
              <w:rPr>
                <w:rFonts w:ascii="Times New Roman" w:hAnsi="Times New Roman"/>
                <w:color w:val="000000"/>
              </w:rPr>
            </w:pPr>
            <w:r>
              <w:rPr>
                <w:rFonts w:ascii="Times New Roman" w:hAnsi="Times New Roman"/>
                <w:color w:val="000000"/>
              </w:rPr>
              <w:t>~NETUPITANT AND PALONOSETRON HYDROCHLORIDE CAPSULES</w:t>
            </w:r>
          </w:p>
        </w:tc>
        <w:tc>
          <w:tcPr>
            <w:tcW w:w="4860" w:type="dxa"/>
            <w:tcBorders>
              <w:top w:val="nil"/>
              <w:left w:val="nil"/>
              <w:bottom w:val="nil"/>
              <w:right w:val="nil"/>
            </w:tcBorders>
            <w:shd w:val="clear" w:color="auto" w:fill="FFFFFF"/>
          </w:tcPr>
          <w:p w14:paraId="61846E7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7B" w14:textId="77777777">
        <w:trPr>
          <w:cantSplit/>
        </w:trPr>
        <w:tc>
          <w:tcPr>
            <w:tcW w:w="8084" w:type="dxa"/>
            <w:tcBorders>
              <w:top w:val="nil"/>
              <w:left w:val="nil"/>
              <w:bottom w:val="nil"/>
              <w:right w:val="nil"/>
            </w:tcBorders>
            <w:shd w:val="clear" w:color="auto" w:fill="FFFFFF"/>
          </w:tcPr>
          <w:p w14:paraId="61846E79" w14:textId="77777777" w:rsidR="003B339B" w:rsidRDefault="001A749B">
            <w:pPr>
              <w:adjustRightInd w:val="0"/>
              <w:ind w:left="200"/>
              <w:rPr>
                <w:rFonts w:ascii="Times New Roman" w:hAnsi="Times New Roman"/>
                <w:color w:val="000000"/>
              </w:rPr>
            </w:pPr>
            <w:r>
              <w:rPr>
                <w:rFonts w:ascii="Times New Roman" w:hAnsi="Times New Roman"/>
                <w:color w:val="000000"/>
              </w:rPr>
              <w:t>~POTASSIUM CHLORIDE GRANULES</w:t>
            </w:r>
          </w:p>
        </w:tc>
        <w:tc>
          <w:tcPr>
            <w:tcW w:w="4860" w:type="dxa"/>
            <w:tcBorders>
              <w:top w:val="nil"/>
              <w:left w:val="nil"/>
              <w:bottom w:val="nil"/>
              <w:right w:val="nil"/>
            </w:tcBorders>
            <w:shd w:val="clear" w:color="auto" w:fill="FFFFFF"/>
          </w:tcPr>
          <w:p w14:paraId="61846E7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7E" w14:textId="77777777">
        <w:trPr>
          <w:cantSplit/>
        </w:trPr>
        <w:tc>
          <w:tcPr>
            <w:tcW w:w="8084" w:type="dxa"/>
            <w:tcBorders>
              <w:top w:val="nil"/>
              <w:left w:val="nil"/>
              <w:bottom w:val="nil"/>
              <w:right w:val="nil"/>
            </w:tcBorders>
            <w:shd w:val="clear" w:color="auto" w:fill="FFFFFF"/>
          </w:tcPr>
          <w:p w14:paraId="61846E7C" w14:textId="77777777" w:rsidR="003B339B" w:rsidRDefault="001A749B">
            <w:pPr>
              <w:adjustRightInd w:val="0"/>
              <w:ind w:left="200"/>
              <w:rPr>
                <w:rFonts w:ascii="Times New Roman" w:hAnsi="Times New Roman"/>
                <w:color w:val="000000"/>
              </w:rPr>
            </w:pPr>
            <w:r>
              <w:rPr>
                <w:rFonts w:ascii="Times New Roman" w:hAnsi="Times New Roman"/>
                <w:color w:val="000000"/>
              </w:rPr>
              <w:t>~QING LV SAI QIN PIAN</w:t>
            </w:r>
          </w:p>
        </w:tc>
        <w:tc>
          <w:tcPr>
            <w:tcW w:w="4860" w:type="dxa"/>
            <w:tcBorders>
              <w:top w:val="nil"/>
              <w:left w:val="nil"/>
              <w:bottom w:val="nil"/>
              <w:right w:val="nil"/>
            </w:tcBorders>
            <w:shd w:val="clear" w:color="auto" w:fill="FFFFFF"/>
          </w:tcPr>
          <w:p w14:paraId="61846E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E81" w14:textId="77777777">
        <w:trPr>
          <w:cantSplit/>
        </w:trPr>
        <w:tc>
          <w:tcPr>
            <w:tcW w:w="8084" w:type="dxa"/>
            <w:tcBorders>
              <w:top w:val="nil"/>
              <w:left w:val="nil"/>
              <w:bottom w:val="single" w:sz="7" w:space="0" w:color="000000"/>
              <w:right w:val="nil"/>
            </w:tcBorders>
            <w:shd w:val="clear" w:color="auto" w:fill="FFFFFF"/>
          </w:tcPr>
          <w:p w14:paraId="61846E7F" w14:textId="77777777" w:rsidR="003B339B" w:rsidRDefault="001A749B">
            <w:pPr>
              <w:adjustRightInd w:val="0"/>
              <w:ind w:left="200"/>
              <w:rPr>
                <w:rFonts w:ascii="Times New Roman" w:hAnsi="Times New Roman"/>
                <w:color w:val="000000"/>
              </w:rPr>
            </w:pPr>
            <w:r>
              <w:rPr>
                <w:rFonts w:ascii="Times New Roman" w:hAnsi="Times New Roman"/>
                <w:color w:val="000000"/>
              </w:rPr>
              <w:t>~SPIRONOLACTONE TABLETS</w:t>
            </w:r>
          </w:p>
        </w:tc>
        <w:tc>
          <w:tcPr>
            <w:tcW w:w="4860" w:type="dxa"/>
            <w:tcBorders>
              <w:top w:val="nil"/>
              <w:left w:val="nil"/>
              <w:bottom w:val="single" w:sz="7" w:space="0" w:color="000000"/>
              <w:right w:val="nil"/>
            </w:tcBorders>
            <w:shd w:val="clear" w:color="auto" w:fill="FFFFFF"/>
          </w:tcPr>
          <w:p w14:paraId="61846E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6E8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Concomitant medications are defined as the medications taken during the treatment period (i.e. medication </w:t>
      </w:r>
      <w:proofErr w:type="gramStart"/>
      <w:r>
        <w:rPr>
          <w:rFonts w:ascii="Times New Roman" w:hAnsi="Times New Roman"/>
          <w:color w:val="000000"/>
        </w:rPr>
        <w:t>not stop</w:t>
      </w:r>
      <w:proofErr w:type="gramEnd"/>
      <w:r>
        <w:rPr>
          <w:rFonts w:ascii="Times New Roman" w:hAnsi="Times New Roman"/>
          <w:color w:val="000000"/>
        </w:rPr>
        <w:t xml:space="preserve"> before the first administration of D-1553/IN10018). If the timing of the medication cannot be established in relation to the first administration of D-1553/IN10018, it will be considered as concomitant medication to be more conservative.</w:t>
      </w:r>
    </w:p>
    <w:p w14:paraId="61846E8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Concomitant medications are coded with </w:t>
      </w:r>
      <w:proofErr w:type="spellStart"/>
      <w:r>
        <w:rPr>
          <w:rFonts w:ascii="Times New Roman" w:hAnsi="Times New Roman"/>
          <w:color w:val="000000"/>
        </w:rPr>
        <w:t>WHODrug</w:t>
      </w:r>
      <w:proofErr w:type="spellEnd"/>
      <w:r>
        <w:rPr>
          <w:rFonts w:ascii="Times New Roman" w:hAnsi="Times New Roman"/>
          <w:color w:val="000000"/>
        </w:rPr>
        <w:t xml:space="preserve"> Global-B3 202203.</w:t>
      </w:r>
    </w:p>
    <w:p w14:paraId="61846E8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6E8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16.2.4.9</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E89" w14:textId="77777777">
        <w:trPr>
          <w:cantSplit/>
        </w:trPr>
        <w:tc>
          <w:tcPr>
            <w:tcW w:w="6000" w:type="dxa"/>
            <w:tcBorders>
              <w:top w:val="nil"/>
              <w:left w:val="nil"/>
              <w:bottom w:val="nil"/>
              <w:right w:val="nil"/>
            </w:tcBorders>
          </w:tcPr>
          <w:p w14:paraId="61846E86" w14:textId="77777777" w:rsidR="003B339B" w:rsidRDefault="001A749B">
            <w:pPr>
              <w:adjustRightInd w:val="0"/>
              <w:rPr>
                <w:rFonts w:ascii="Times New Roman" w:hAnsi="Times New Roman"/>
                <w:color w:val="000000"/>
              </w:rPr>
            </w:pPr>
            <w:r>
              <w:rPr>
                <w:rFonts w:ascii="Times New Roman" w:hAnsi="Times New Roman"/>
                <w:color w:val="000000"/>
              </w:rPr>
              <w:t>Program: t-cm-soc-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E87"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E88"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17:25 </w:t>
            </w:r>
          </w:p>
        </w:tc>
      </w:tr>
    </w:tbl>
    <w:p w14:paraId="61846E8A" w14:textId="77777777" w:rsidR="003B339B" w:rsidRDefault="003B339B">
      <w:pPr>
        <w:adjustRightInd w:val="0"/>
        <w:spacing w:before="10" w:after="10"/>
        <w:rPr>
          <w:rFonts w:ascii="Times New Roman" w:hAnsi="Times New Roman"/>
          <w:vanish/>
          <w:color w:val="000000"/>
          <w:specVanish/>
        </w:rPr>
      </w:pPr>
    </w:p>
    <w:p w14:paraId="61846E8B" w14:textId="77777777" w:rsidR="003B339B" w:rsidRDefault="003B339B">
      <w:pPr>
        <w:adjustRightInd w:val="0"/>
        <w:jc w:val="center"/>
        <w:rPr>
          <w:rFonts w:hint="eastAsia"/>
          <w:sz w:val="24"/>
          <w:szCs w:val="24"/>
        </w:rPr>
        <w:sectPr w:rsidR="003B339B">
          <w:headerReference w:type="default" r:id="rId2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E8E" w14:textId="77777777">
        <w:trPr>
          <w:cantSplit/>
        </w:trPr>
        <w:tc>
          <w:tcPr>
            <w:tcW w:w="6000" w:type="dxa"/>
            <w:tcBorders>
              <w:top w:val="nil"/>
              <w:left w:val="nil"/>
              <w:bottom w:val="nil"/>
              <w:right w:val="nil"/>
            </w:tcBorders>
          </w:tcPr>
          <w:p w14:paraId="61846E8C"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E8D"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E8F" w14:textId="77777777" w:rsidR="003B339B" w:rsidRDefault="003B339B">
      <w:pPr>
        <w:adjustRightInd w:val="0"/>
        <w:spacing w:before="10" w:after="10"/>
        <w:rPr>
          <w:rFonts w:ascii="Times New Roman" w:hAnsi="Times New Roman"/>
          <w:b/>
          <w:bCs/>
          <w:color w:val="000000"/>
        </w:rPr>
      </w:pPr>
    </w:p>
    <w:p w14:paraId="61846E90" w14:textId="77777777" w:rsidR="003B339B" w:rsidRDefault="001A749B">
      <w:pPr>
        <w:adjustRightInd w:val="0"/>
        <w:spacing w:before="10" w:after="10"/>
        <w:jc w:val="center"/>
        <w:outlineLvl w:val="0"/>
        <w:rPr>
          <w:rFonts w:ascii="Times New Roman" w:hAnsi="Times New Roman"/>
          <w:b/>
          <w:bCs/>
          <w:color w:val="000000"/>
        </w:rPr>
      </w:pPr>
      <w:bookmarkStart w:id="17" w:name="_Toc171427689"/>
      <w:r>
        <w:rPr>
          <w:rFonts w:ascii="Times New Roman" w:hAnsi="Times New Roman"/>
          <w:b/>
          <w:bCs/>
          <w:color w:val="000000"/>
        </w:rPr>
        <w:t xml:space="preserve">Table 14.1.7.2 Summary of New Anti-cancer Therapies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7"/>
    </w:p>
    <w:p w14:paraId="61846E91"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7609"/>
        <w:gridCol w:w="5336"/>
      </w:tblGrid>
      <w:tr w:rsidR="003B339B" w14:paraId="61846E94" w14:textId="77777777">
        <w:trPr>
          <w:cantSplit/>
          <w:tblHeader/>
        </w:trPr>
        <w:tc>
          <w:tcPr>
            <w:tcW w:w="7609" w:type="dxa"/>
            <w:tcBorders>
              <w:top w:val="single" w:sz="7" w:space="0" w:color="000000"/>
              <w:left w:val="nil"/>
              <w:bottom w:val="single" w:sz="4" w:space="0" w:color="000000"/>
              <w:right w:val="nil"/>
            </w:tcBorders>
            <w:shd w:val="clear" w:color="auto" w:fill="FFFFFF"/>
            <w:vAlign w:val="bottom"/>
          </w:tcPr>
          <w:p w14:paraId="61846E92" w14:textId="77777777" w:rsidR="003B339B" w:rsidRDefault="003B339B">
            <w:pPr>
              <w:adjustRightInd w:val="0"/>
              <w:jc w:val="center"/>
              <w:rPr>
                <w:rFonts w:ascii="Times New Roman" w:hAnsi="Times New Roman"/>
                <w:color w:val="000000"/>
              </w:rPr>
            </w:pPr>
            <w:bookmarkStart w:id="18" w:name="IDX9"/>
            <w:bookmarkEnd w:id="18"/>
          </w:p>
        </w:tc>
        <w:tc>
          <w:tcPr>
            <w:tcW w:w="5336" w:type="dxa"/>
            <w:tcBorders>
              <w:top w:val="single" w:sz="7" w:space="0" w:color="000000"/>
              <w:left w:val="nil"/>
              <w:bottom w:val="single" w:sz="4" w:space="0" w:color="000000"/>
              <w:right w:val="nil"/>
            </w:tcBorders>
            <w:shd w:val="clear" w:color="auto" w:fill="FFFFFF"/>
            <w:vAlign w:val="bottom"/>
          </w:tcPr>
          <w:p w14:paraId="61846E9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6E97" w14:textId="77777777">
        <w:trPr>
          <w:cantSplit/>
        </w:trPr>
        <w:tc>
          <w:tcPr>
            <w:tcW w:w="7609" w:type="dxa"/>
            <w:tcBorders>
              <w:top w:val="nil"/>
              <w:left w:val="nil"/>
              <w:bottom w:val="nil"/>
              <w:right w:val="nil"/>
            </w:tcBorders>
            <w:shd w:val="clear" w:color="auto" w:fill="FFFFFF"/>
          </w:tcPr>
          <w:p w14:paraId="61846E95"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New Anti-cancer Therapy</w:t>
            </w:r>
          </w:p>
        </w:tc>
        <w:tc>
          <w:tcPr>
            <w:tcW w:w="5336" w:type="dxa"/>
            <w:tcBorders>
              <w:top w:val="nil"/>
              <w:left w:val="nil"/>
              <w:bottom w:val="nil"/>
              <w:right w:val="nil"/>
            </w:tcBorders>
            <w:shd w:val="clear" w:color="auto" w:fill="FFFFFF"/>
          </w:tcPr>
          <w:p w14:paraId="61846E9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E99" w14:textId="77777777">
        <w:trPr>
          <w:cantSplit/>
        </w:trPr>
        <w:tc>
          <w:tcPr>
            <w:tcW w:w="12945" w:type="dxa"/>
            <w:gridSpan w:val="2"/>
            <w:tcBorders>
              <w:top w:val="nil"/>
              <w:left w:val="nil"/>
              <w:bottom w:val="nil"/>
              <w:right w:val="nil"/>
            </w:tcBorders>
            <w:shd w:val="clear" w:color="auto" w:fill="FFFFFF"/>
          </w:tcPr>
          <w:p w14:paraId="61846E9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9C" w14:textId="77777777">
        <w:trPr>
          <w:cantSplit/>
        </w:trPr>
        <w:tc>
          <w:tcPr>
            <w:tcW w:w="7609" w:type="dxa"/>
            <w:tcBorders>
              <w:top w:val="nil"/>
              <w:left w:val="nil"/>
              <w:bottom w:val="nil"/>
              <w:right w:val="nil"/>
            </w:tcBorders>
            <w:shd w:val="clear" w:color="auto" w:fill="FFFFFF"/>
          </w:tcPr>
          <w:p w14:paraId="61846E9A" w14:textId="77777777" w:rsidR="003B339B" w:rsidRDefault="001A749B">
            <w:pPr>
              <w:adjustRightInd w:val="0"/>
              <w:rPr>
                <w:rFonts w:ascii="Times New Roman" w:hAnsi="Times New Roman"/>
                <w:color w:val="000000"/>
              </w:rPr>
            </w:pPr>
            <w:r>
              <w:rPr>
                <w:rFonts w:ascii="Times New Roman" w:hAnsi="Times New Roman"/>
                <w:color w:val="000000"/>
              </w:rPr>
              <w:t>Systemic</w:t>
            </w:r>
          </w:p>
        </w:tc>
        <w:tc>
          <w:tcPr>
            <w:tcW w:w="5336" w:type="dxa"/>
            <w:tcBorders>
              <w:top w:val="nil"/>
              <w:left w:val="nil"/>
              <w:bottom w:val="nil"/>
              <w:right w:val="nil"/>
            </w:tcBorders>
            <w:shd w:val="clear" w:color="auto" w:fill="FFFFFF"/>
          </w:tcPr>
          <w:p w14:paraId="61846E9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E9F" w14:textId="77777777">
        <w:trPr>
          <w:cantSplit/>
        </w:trPr>
        <w:tc>
          <w:tcPr>
            <w:tcW w:w="7609" w:type="dxa"/>
            <w:tcBorders>
              <w:top w:val="nil"/>
              <w:left w:val="nil"/>
              <w:bottom w:val="nil"/>
              <w:right w:val="nil"/>
            </w:tcBorders>
            <w:shd w:val="clear" w:color="auto" w:fill="FFFFFF"/>
          </w:tcPr>
          <w:p w14:paraId="61846E9D" w14:textId="77777777" w:rsidR="003B339B" w:rsidRDefault="001A749B">
            <w:pPr>
              <w:adjustRightInd w:val="0"/>
              <w:rPr>
                <w:rFonts w:ascii="Times New Roman" w:hAnsi="Times New Roman"/>
                <w:color w:val="000000"/>
              </w:rPr>
            </w:pPr>
            <w:r>
              <w:rPr>
                <w:rFonts w:ascii="Times New Roman" w:hAnsi="Times New Roman"/>
                <w:color w:val="000000"/>
              </w:rPr>
              <w:t xml:space="preserve">  Treatment Type*</w:t>
            </w:r>
          </w:p>
        </w:tc>
        <w:tc>
          <w:tcPr>
            <w:tcW w:w="5336" w:type="dxa"/>
            <w:tcBorders>
              <w:top w:val="nil"/>
              <w:left w:val="nil"/>
              <w:bottom w:val="nil"/>
              <w:right w:val="nil"/>
            </w:tcBorders>
            <w:shd w:val="clear" w:color="auto" w:fill="FFFFFF"/>
          </w:tcPr>
          <w:p w14:paraId="61846E9E" w14:textId="77777777" w:rsidR="003B339B" w:rsidRDefault="003B339B">
            <w:pPr>
              <w:adjustRightInd w:val="0"/>
              <w:jc w:val="center"/>
              <w:rPr>
                <w:rFonts w:ascii="Times New Roman" w:hAnsi="Times New Roman"/>
                <w:color w:val="000000"/>
              </w:rPr>
            </w:pPr>
          </w:p>
        </w:tc>
      </w:tr>
      <w:tr w:rsidR="003B339B" w14:paraId="61846EA2" w14:textId="77777777">
        <w:trPr>
          <w:cantSplit/>
        </w:trPr>
        <w:tc>
          <w:tcPr>
            <w:tcW w:w="7609" w:type="dxa"/>
            <w:tcBorders>
              <w:top w:val="nil"/>
              <w:left w:val="nil"/>
              <w:bottom w:val="nil"/>
              <w:right w:val="nil"/>
            </w:tcBorders>
            <w:shd w:val="clear" w:color="auto" w:fill="FFFFFF"/>
          </w:tcPr>
          <w:p w14:paraId="61846EA0" w14:textId="77777777" w:rsidR="003B339B" w:rsidRDefault="001A749B">
            <w:pPr>
              <w:adjustRightInd w:val="0"/>
              <w:rPr>
                <w:rFonts w:ascii="Times New Roman" w:hAnsi="Times New Roman"/>
                <w:color w:val="000000"/>
              </w:rPr>
            </w:pPr>
            <w:r>
              <w:rPr>
                <w:rFonts w:ascii="Times New Roman" w:hAnsi="Times New Roman"/>
                <w:color w:val="000000"/>
              </w:rPr>
              <w:t xml:space="preserve">    Chemotherapy</w:t>
            </w:r>
          </w:p>
        </w:tc>
        <w:tc>
          <w:tcPr>
            <w:tcW w:w="5336" w:type="dxa"/>
            <w:tcBorders>
              <w:top w:val="nil"/>
              <w:left w:val="nil"/>
              <w:bottom w:val="nil"/>
              <w:right w:val="nil"/>
            </w:tcBorders>
            <w:shd w:val="clear" w:color="auto" w:fill="FFFFFF"/>
          </w:tcPr>
          <w:p w14:paraId="61846EA1" w14:textId="77777777" w:rsidR="003B339B" w:rsidRDefault="001A749B">
            <w:pPr>
              <w:adjustRightInd w:val="0"/>
              <w:jc w:val="center"/>
              <w:rPr>
                <w:rFonts w:ascii="Times New Roman" w:hAnsi="Times New Roman"/>
                <w:color w:val="000000"/>
              </w:rPr>
            </w:pPr>
            <w:r>
              <w:rPr>
                <w:rFonts w:ascii="Times New Roman" w:hAnsi="Times New Roman"/>
                <w:color w:val="000000"/>
              </w:rPr>
              <w:t>3 (100)</w:t>
            </w:r>
          </w:p>
        </w:tc>
      </w:tr>
      <w:tr w:rsidR="003B339B" w14:paraId="61846EA5" w14:textId="77777777">
        <w:trPr>
          <w:cantSplit/>
        </w:trPr>
        <w:tc>
          <w:tcPr>
            <w:tcW w:w="7609" w:type="dxa"/>
            <w:tcBorders>
              <w:top w:val="nil"/>
              <w:left w:val="nil"/>
              <w:bottom w:val="nil"/>
              <w:right w:val="nil"/>
            </w:tcBorders>
            <w:shd w:val="clear" w:color="auto" w:fill="FFFFFF"/>
          </w:tcPr>
          <w:p w14:paraId="61846EA3" w14:textId="77777777" w:rsidR="003B339B" w:rsidRDefault="001A749B">
            <w:pPr>
              <w:adjustRightInd w:val="0"/>
              <w:rPr>
                <w:rFonts w:ascii="Times New Roman" w:hAnsi="Times New Roman"/>
                <w:color w:val="000000"/>
              </w:rPr>
            </w:pPr>
            <w:r>
              <w:rPr>
                <w:rFonts w:ascii="Times New Roman" w:hAnsi="Times New Roman"/>
                <w:color w:val="000000"/>
              </w:rPr>
              <w:t xml:space="preserve">    Immunotherapy</w:t>
            </w:r>
          </w:p>
        </w:tc>
        <w:tc>
          <w:tcPr>
            <w:tcW w:w="5336" w:type="dxa"/>
            <w:tcBorders>
              <w:top w:val="nil"/>
              <w:left w:val="nil"/>
              <w:bottom w:val="nil"/>
              <w:right w:val="nil"/>
            </w:tcBorders>
            <w:shd w:val="clear" w:color="auto" w:fill="FFFFFF"/>
          </w:tcPr>
          <w:p w14:paraId="61846EA4" w14:textId="77777777" w:rsidR="003B339B" w:rsidRDefault="001A749B">
            <w:pPr>
              <w:adjustRightInd w:val="0"/>
              <w:jc w:val="center"/>
              <w:rPr>
                <w:rFonts w:ascii="Times New Roman" w:hAnsi="Times New Roman"/>
                <w:color w:val="000000"/>
              </w:rPr>
            </w:pPr>
            <w:r>
              <w:rPr>
                <w:rFonts w:ascii="Times New Roman" w:hAnsi="Times New Roman"/>
                <w:color w:val="000000"/>
              </w:rPr>
              <w:t>1 (33.3)</w:t>
            </w:r>
          </w:p>
        </w:tc>
      </w:tr>
      <w:tr w:rsidR="003B339B" w14:paraId="61846EA8" w14:textId="77777777">
        <w:trPr>
          <w:cantSplit/>
        </w:trPr>
        <w:tc>
          <w:tcPr>
            <w:tcW w:w="7609" w:type="dxa"/>
            <w:tcBorders>
              <w:top w:val="nil"/>
              <w:left w:val="nil"/>
              <w:bottom w:val="nil"/>
              <w:right w:val="nil"/>
            </w:tcBorders>
            <w:shd w:val="clear" w:color="auto" w:fill="FFFFFF"/>
          </w:tcPr>
          <w:p w14:paraId="61846EA6" w14:textId="77777777" w:rsidR="003B339B" w:rsidRDefault="001A749B">
            <w:pPr>
              <w:adjustRightInd w:val="0"/>
              <w:rPr>
                <w:rFonts w:ascii="Times New Roman" w:hAnsi="Times New Roman"/>
                <w:color w:val="000000"/>
              </w:rPr>
            </w:pPr>
            <w:r>
              <w:rPr>
                <w:rFonts w:ascii="Times New Roman" w:hAnsi="Times New Roman"/>
                <w:color w:val="000000"/>
              </w:rPr>
              <w:t xml:space="preserve">    Targeted therapy</w:t>
            </w:r>
          </w:p>
        </w:tc>
        <w:tc>
          <w:tcPr>
            <w:tcW w:w="5336" w:type="dxa"/>
            <w:tcBorders>
              <w:top w:val="nil"/>
              <w:left w:val="nil"/>
              <w:bottom w:val="nil"/>
              <w:right w:val="nil"/>
            </w:tcBorders>
            <w:shd w:val="clear" w:color="auto" w:fill="FFFFFF"/>
          </w:tcPr>
          <w:p w14:paraId="61846EA7" w14:textId="77777777" w:rsidR="003B339B" w:rsidRDefault="001A749B">
            <w:pPr>
              <w:adjustRightInd w:val="0"/>
              <w:jc w:val="center"/>
              <w:rPr>
                <w:rFonts w:ascii="Times New Roman" w:hAnsi="Times New Roman"/>
                <w:color w:val="000000"/>
              </w:rPr>
            </w:pPr>
            <w:r>
              <w:rPr>
                <w:rFonts w:ascii="Times New Roman" w:hAnsi="Times New Roman"/>
                <w:color w:val="000000"/>
              </w:rPr>
              <w:t>1 (33.3)</w:t>
            </w:r>
          </w:p>
        </w:tc>
      </w:tr>
      <w:tr w:rsidR="003B339B" w14:paraId="61846EAB" w14:textId="77777777">
        <w:trPr>
          <w:cantSplit/>
        </w:trPr>
        <w:tc>
          <w:tcPr>
            <w:tcW w:w="7609" w:type="dxa"/>
            <w:tcBorders>
              <w:top w:val="nil"/>
              <w:left w:val="nil"/>
              <w:bottom w:val="nil"/>
              <w:right w:val="nil"/>
            </w:tcBorders>
            <w:shd w:val="clear" w:color="auto" w:fill="FFFFFF"/>
          </w:tcPr>
          <w:p w14:paraId="61846EA9" w14:textId="77777777" w:rsidR="003B339B" w:rsidRDefault="001A749B">
            <w:pPr>
              <w:adjustRightInd w:val="0"/>
              <w:rPr>
                <w:rFonts w:ascii="Times New Roman" w:hAnsi="Times New Roman"/>
                <w:color w:val="000000"/>
              </w:rPr>
            </w:pPr>
            <w:r>
              <w:rPr>
                <w:rFonts w:ascii="Times New Roman" w:hAnsi="Times New Roman"/>
                <w:color w:val="000000"/>
              </w:rPr>
              <w:t xml:space="preserve">    Endocrine therapy</w:t>
            </w:r>
          </w:p>
        </w:tc>
        <w:tc>
          <w:tcPr>
            <w:tcW w:w="5336" w:type="dxa"/>
            <w:tcBorders>
              <w:top w:val="nil"/>
              <w:left w:val="nil"/>
              <w:bottom w:val="nil"/>
              <w:right w:val="nil"/>
            </w:tcBorders>
            <w:shd w:val="clear" w:color="auto" w:fill="FFFFFF"/>
          </w:tcPr>
          <w:p w14:paraId="61846E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EAE" w14:textId="77777777">
        <w:trPr>
          <w:cantSplit/>
        </w:trPr>
        <w:tc>
          <w:tcPr>
            <w:tcW w:w="7609" w:type="dxa"/>
            <w:tcBorders>
              <w:top w:val="nil"/>
              <w:left w:val="nil"/>
              <w:bottom w:val="nil"/>
              <w:right w:val="nil"/>
            </w:tcBorders>
            <w:shd w:val="clear" w:color="auto" w:fill="FFFFFF"/>
          </w:tcPr>
          <w:p w14:paraId="61846EAC" w14:textId="77777777" w:rsidR="003B339B" w:rsidRDefault="001A749B">
            <w:pPr>
              <w:adjustRightInd w:val="0"/>
              <w:rPr>
                <w:rFonts w:ascii="Times New Roman" w:hAnsi="Times New Roman"/>
                <w:color w:val="000000"/>
              </w:rPr>
            </w:pPr>
            <w:r>
              <w:rPr>
                <w:rFonts w:ascii="Times New Roman" w:hAnsi="Times New Roman"/>
                <w:color w:val="000000"/>
              </w:rPr>
              <w:t xml:space="preserve">    Chinese herbal therapy</w:t>
            </w:r>
          </w:p>
        </w:tc>
        <w:tc>
          <w:tcPr>
            <w:tcW w:w="5336" w:type="dxa"/>
            <w:tcBorders>
              <w:top w:val="nil"/>
              <w:left w:val="nil"/>
              <w:bottom w:val="nil"/>
              <w:right w:val="nil"/>
            </w:tcBorders>
            <w:shd w:val="clear" w:color="auto" w:fill="FFFFFF"/>
          </w:tcPr>
          <w:p w14:paraId="61846E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EB1" w14:textId="77777777">
        <w:trPr>
          <w:cantSplit/>
        </w:trPr>
        <w:tc>
          <w:tcPr>
            <w:tcW w:w="7609" w:type="dxa"/>
            <w:tcBorders>
              <w:top w:val="nil"/>
              <w:left w:val="nil"/>
              <w:bottom w:val="nil"/>
              <w:right w:val="nil"/>
            </w:tcBorders>
            <w:shd w:val="clear" w:color="auto" w:fill="FFFFFF"/>
          </w:tcPr>
          <w:p w14:paraId="61846EAF"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5336" w:type="dxa"/>
            <w:tcBorders>
              <w:top w:val="nil"/>
              <w:left w:val="nil"/>
              <w:bottom w:val="nil"/>
              <w:right w:val="nil"/>
            </w:tcBorders>
            <w:shd w:val="clear" w:color="auto" w:fill="FFFFFF"/>
          </w:tcPr>
          <w:p w14:paraId="61846E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EB3" w14:textId="77777777">
        <w:trPr>
          <w:cantSplit/>
        </w:trPr>
        <w:tc>
          <w:tcPr>
            <w:tcW w:w="12945" w:type="dxa"/>
            <w:gridSpan w:val="2"/>
            <w:tcBorders>
              <w:top w:val="nil"/>
              <w:left w:val="nil"/>
              <w:bottom w:val="nil"/>
              <w:right w:val="nil"/>
            </w:tcBorders>
            <w:shd w:val="clear" w:color="auto" w:fill="FFFFFF"/>
          </w:tcPr>
          <w:p w14:paraId="61846EB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B6" w14:textId="77777777">
        <w:trPr>
          <w:cantSplit/>
        </w:trPr>
        <w:tc>
          <w:tcPr>
            <w:tcW w:w="7609" w:type="dxa"/>
            <w:tcBorders>
              <w:top w:val="nil"/>
              <w:left w:val="nil"/>
              <w:bottom w:val="nil"/>
              <w:right w:val="nil"/>
            </w:tcBorders>
            <w:shd w:val="clear" w:color="auto" w:fill="FFFFFF"/>
          </w:tcPr>
          <w:p w14:paraId="61846EB4" w14:textId="77777777" w:rsidR="003B339B" w:rsidRDefault="001A749B">
            <w:pPr>
              <w:adjustRightInd w:val="0"/>
              <w:rPr>
                <w:rFonts w:ascii="Times New Roman" w:hAnsi="Times New Roman"/>
                <w:color w:val="000000"/>
              </w:rPr>
            </w:pPr>
            <w:r>
              <w:rPr>
                <w:rFonts w:ascii="Times New Roman" w:hAnsi="Times New Roman"/>
                <w:color w:val="000000"/>
              </w:rPr>
              <w:t>Radiotherapy</w:t>
            </w:r>
          </w:p>
        </w:tc>
        <w:tc>
          <w:tcPr>
            <w:tcW w:w="5336" w:type="dxa"/>
            <w:tcBorders>
              <w:top w:val="nil"/>
              <w:left w:val="nil"/>
              <w:bottom w:val="nil"/>
              <w:right w:val="nil"/>
            </w:tcBorders>
            <w:shd w:val="clear" w:color="auto" w:fill="FFFFFF"/>
          </w:tcPr>
          <w:p w14:paraId="61846E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EB8" w14:textId="77777777">
        <w:trPr>
          <w:cantSplit/>
        </w:trPr>
        <w:tc>
          <w:tcPr>
            <w:tcW w:w="12945" w:type="dxa"/>
            <w:gridSpan w:val="2"/>
            <w:tcBorders>
              <w:top w:val="nil"/>
              <w:left w:val="nil"/>
              <w:bottom w:val="nil"/>
              <w:right w:val="nil"/>
            </w:tcBorders>
            <w:shd w:val="clear" w:color="auto" w:fill="FFFFFF"/>
          </w:tcPr>
          <w:p w14:paraId="61846EB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BB" w14:textId="77777777">
        <w:trPr>
          <w:cantSplit/>
        </w:trPr>
        <w:tc>
          <w:tcPr>
            <w:tcW w:w="7609" w:type="dxa"/>
            <w:tcBorders>
              <w:top w:val="nil"/>
              <w:left w:val="nil"/>
              <w:bottom w:val="nil"/>
              <w:right w:val="nil"/>
            </w:tcBorders>
            <w:shd w:val="clear" w:color="auto" w:fill="FFFFFF"/>
          </w:tcPr>
          <w:p w14:paraId="61846EB9" w14:textId="77777777" w:rsidR="003B339B" w:rsidRDefault="001A749B">
            <w:pPr>
              <w:adjustRightInd w:val="0"/>
              <w:rPr>
                <w:rFonts w:ascii="Times New Roman" w:hAnsi="Times New Roman"/>
                <w:color w:val="000000"/>
              </w:rPr>
            </w:pPr>
            <w:r>
              <w:rPr>
                <w:rFonts w:ascii="Times New Roman" w:hAnsi="Times New Roman"/>
                <w:color w:val="000000"/>
              </w:rPr>
              <w:t>Surgery</w:t>
            </w:r>
          </w:p>
        </w:tc>
        <w:tc>
          <w:tcPr>
            <w:tcW w:w="5336" w:type="dxa"/>
            <w:tcBorders>
              <w:top w:val="nil"/>
              <w:left w:val="nil"/>
              <w:bottom w:val="nil"/>
              <w:right w:val="nil"/>
            </w:tcBorders>
            <w:shd w:val="clear" w:color="auto" w:fill="FFFFFF"/>
          </w:tcPr>
          <w:p w14:paraId="61846E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EBD" w14:textId="77777777">
        <w:trPr>
          <w:cantSplit/>
        </w:trPr>
        <w:tc>
          <w:tcPr>
            <w:tcW w:w="12945" w:type="dxa"/>
            <w:gridSpan w:val="2"/>
            <w:tcBorders>
              <w:top w:val="nil"/>
              <w:left w:val="nil"/>
              <w:bottom w:val="nil"/>
              <w:right w:val="nil"/>
            </w:tcBorders>
            <w:shd w:val="clear" w:color="auto" w:fill="FFFFFF"/>
          </w:tcPr>
          <w:p w14:paraId="61846EB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C0" w14:textId="77777777">
        <w:trPr>
          <w:cantSplit/>
        </w:trPr>
        <w:tc>
          <w:tcPr>
            <w:tcW w:w="7609" w:type="dxa"/>
            <w:tcBorders>
              <w:top w:val="nil"/>
              <w:left w:val="nil"/>
              <w:bottom w:val="single" w:sz="7" w:space="0" w:color="000000"/>
              <w:right w:val="nil"/>
            </w:tcBorders>
            <w:shd w:val="clear" w:color="auto" w:fill="FFFFFF"/>
          </w:tcPr>
          <w:p w14:paraId="61846EBE" w14:textId="77777777" w:rsidR="003B339B" w:rsidRDefault="001A749B">
            <w:pPr>
              <w:adjustRightInd w:val="0"/>
              <w:rPr>
                <w:rFonts w:ascii="Times New Roman" w:hAnsi="Times New Roman"/>
                <w:color w:val="000000"/>
              </w:rPr>
            </w:pPr>
            <w:r>
              <w:rPr>
                <w:rFonts w:ascii="Times New Roman" w:hAnsi="Times New Roman"/>
                <w:color w:val="000000"/>
              </w:rPr>
              <w:t>Other</w:t>
            </w:r>
          </w:p>
        </w:tc>
        <w:tc>
          <w:tcPr>
            <w:tcW w:w="5336" w:type="dxa"/>
            <w:tcBorders>
              <w:top w:val="nil"/>
              <w:left w:val="nil"/>
              <w:bottom w:val="single" w:sz="7" w:space="0" w:color="000000"/>
              <w:right w:val="nil"/>
            </w:tcBorders>
            <w:shd w:val="clear" w:color="auto" w:fill="FFFFFF"/>
          </w:tcPr>
          <w:p w14:paraId="61846E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6EC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6EC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Systemic subjects of each respective group in the Safety Analysis Set.</w:t>
      </w:r>
    </w:p>
    <w:p w14:paraId="61846EC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16.2.4.11.1, 16.2.4.11.2, 16.2.4.11.3, 16.2.4.11.4</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EC7" w14:textId="77777777">
        <w:trPr>
          <w:cantSplit/>
        </w:trPr>
        <w:tc>
          <w:tcPr>
            <w:tcW w:w="6000" w:type="dxa"/>
            <w:tcBorders>
              <w:top w:val="nil"/>
              <w:left w:val="nil"/>
              <w:bottom w:val="nil"/>
              <w:right w:val="nil"/>
            </w:tcBorders>
          </w:tcPr>
          <w:p w14:paraId="61846EC4" w14:textId="77777777" w:rsidR="003B339B" w:rsidRDefault="001A749B">
            <w:pPr>
              <w:adjustRightInd w:val="0"/>
              <w:rPr>
                <w:rFonts w:ascii="Times New Roman" w:hAnsi="Times New Roman"/>
                <w:color w:val="000000"/>
              </w:rPr>
            </w:pPr>
            <w:r>
              <w:rPr>
                <w:rFonts w:ascii="Times New Roman" w:hAnsi="Times New Roman"/>
                <w:color w:val="000000"/>
              </w:rPr>
              <w:t>Program: t-cm-</w:t>
            </w:r>
            <w:proofErr w:type="spellStart"/>
            <w:r>
              <w:rPr>
                <w:rFonts w:ascii="Times New Roman" w:hAnsi="Times New Roman"/>
                <w:color w:val="000000"/>
              </w:rPr>
              <w:t>new.sas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EC5"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EC6"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61846EC8" w14:textId="77777777" w:rsidR="003B339B" w:rsidRDefault="003B339B">
      <w:pPr>
        <w:adjustRightInd w:val="0"/>
        <w:spacing w:before="10" w:after="10"/>
        <w:rPr>
          <w:rFonts w:ascii="Times New Roman" w:hAnsi="Times New Roman"/>
          <w:vanish/>
          <w:color w:val="000000"/>
          <w:specVanish/>
        </w:rPr>
      </w:pPr>
    </w:p>
    <w:p w14:paraId="61846EC9" w14:textId="77777777" w:rsidR="003B339B" w:rsidRDefault="003B339B">
      <w:pPr>
        <w:adjustRightInd w:val="0"/>
        <w:jc w:val="center"/>
        <w:rPr>
          <w:rFonts w:hint="eastAsia"/>
          <w:sz w:val="24"/>
          <w:szCs w:val="24"/>
        </w:rPr>
        <w:sectPr w:rsidR="003B339B">
          <w:headerReference w:type="default" r:id="rId2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ECC" w14:textId="77777777">
        <w:trPr>
          <w:cantSplit/>
        </w:trPr>
        <w:tc>
          <w:tcPr>
            <w:tcW w:w="6000" w:type="dxa"/>
            <w:tcBorders>
              <w:top w:val="nil"/>
              <w:left w:val="nil"/>
              <w:bottom w:val="nil"/>
              <w:right w:val="nil"/>
            </w:tcBorders>
          </w:tcPr>
          <w:p w14:paraId="61846ECA"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ECB"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ECD" w14:textId="77777777" w:rsidR="003B339B" w:rsidRDefault="003B339B">
      <w:pPr>
        <w:adjustRightInd w:val="0"/>
        <w:spacing w:before="10" w:after="10"/>
        <w:rPr>
          <w:rFonts w:ascii="Times New Roman" w:hAnsi="Times New Roman"/>
          <w:b/>
          <w:bCs/>
          <w:color w:val="000000"/>
        </w:rPr>
      </w:pPr>
    </w:p>
    <w:p w14:paraId="61846ECE" w14:textId="77777777" w:rsidR="003B339B" w:rsidRDefault="001A749B">
      <w:pPr>
        <w:adjustRightInd w:val="0"/>
        <w:spacing w:before="10" w:after="10"/>
        <w:jc w:val="center"/>
        <w:outlineLvl w:val="0"/>
        <w:rPr>
          <w:rFonts w:ascii="Times New Roman" w:hAnsi="Times New Roman"/>
          <w:b/>
          <w:bCs/>
          <w:color w:val="000000"/>
        </w:rPr>
      </w:pPr>
      <w:bookmarkStart w:id="19" w:name="_Toc171427690"/>
      <w:r>
        <w:rPr>
          <w:rFonts w:ascii="Times New Roman" w:hAnsi="Times New Roman"/>
          <w:b/>
          <w:bCs/>
          <w:color w:val="000000"/>
        </w:rPr>
        <w:t xml:space="preserve">Table 14.1.8.2 Summary of Drug Exposure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9"/>
    </w:p>
    <w:p w14:paraId="61846ECF"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606"/>
        <w:gridCol w:w="3169"/>
        <w:gridCol w:w="3169"/>
      </w:tblGrid>
      <w:tr w:rsidR="003B339B" w14:paraId="61846ED2" w14:textId="77777777">
        <w:trPr>
          <w:cantSplit/>
          <w:tblHeader/>
        </w:trPr>
        <w:tc>
          <w:tcPr>
            <w:tcW w:w="6606" w:type="dxa"/>
            <w:tcBorders>
              <w:top w:val="single" w:sz="7" w:space="0" w:color="000000"/>
              <w:left w:val="nil"/>
              <w:bottom w:val="nil"/>
              <w:right w:val="nil"/>
            </w:tcBorders>
            <w:shd w:val="clear" w:color="auto" w:fill="FFFFFF"/>
            <w:vAlign w:val="bottom"/>
          </w:tcPr>
          <w:p w14:paraId="61846ED0" w14:textId="77777777" w:rsidR="003B339B" w:rsidRDefault="003B339B">
            <w:pPr>
              <w:adjustRightInd w:val="0"/>
              <w:jc w:val="center"/>
              <w:rPr>
                <w:rFonts w:ascii="Times New Roman" w:hAnsi="Times New Roman"/>
                <w:color w:val="000000"/>
              </w:rPr>
            </w:pPr>
            <w:bookmarkStart w:id="20" w:name="IDX10"/>
            <w:bookmarkEnd w:id="20"/>
          </w:p>
        </w:tc>
        <w:tc>
          <w:tcPr>
            <w:tcW w:w="6338" w:type="dxa"/>
            <w:gridSpan w:val="2"/>
            <w:tcBorders>
              <w:top w:val="single" w:sz="7" w:space="0" w:color="000000"/>
              <w:left w:val="nil"/>
              <w:bottom w:val="nil"/>
              <w:right w:val="nil"/>
            </w:tcBorders>
            <w:shd w:val="clear" w:color="auto" w:fill="FFFFFF"/>
            <w:vAlign w:val="bottom"/>
          </w:tcPr>
          <w:p w14:paraId="61846ED1"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 </w:t>
            </w:r>
          </w:p>
        </w:tc>
      </w:tr>
      <w:tr w:rsidR="003B339B" w14:paraId="61846ED6" w14:textId="77777777">
        <w:trPr>
          <w:cantSplit/>
          <w:tblHeader/>
        </w:trPr>
        <w:tc>
          <w:tcPr>
            <w:tcW w:w="6606" w:type="dxa"/>
            <w:tcBorders>
              <w:top w:val="nil"/>
              <w:left w:val="nil"/>
              <w:bottom w:val="single" w:sz="4" w:space="0" w:color="000000"/>
              <w:right w:val="nil"/>
            </w:tcBorders>
            <w:shd w:val="clear" w:color="auto" w:fill="FFFFFF"/>
            <w:vAlign w:val="bottom"/>
          </w:tcPr>
          <w:p w14:paraId="61846ED3" w14:textId="77777777" w:rsidR="003B339B" w:rsidRDefault="003B339B">
            <w:pPr>
              <w:adjustRightInd w:val="0"/>
              <w:jc w:val="center"/>
              <w:rPr>
                <w:rFonts w:ascii="Times New Roman" w:hAnsi="Times New Roman"/>
                <w:color w:val="000000"/>
              </w:rPr>
            </w:pPr>
          </w:p>
        </w:tc>
        <w:tc>
          <w:tcPr>
            <w:tcW w:w="3169" w:type="dxa"/>
            <w:tcBorders>
              <w:top w:val="nil"/>
              <w:left w:val="nil"/>
              <w:bottom w:val="single" w:sz="4" w:space="0" w:color="000000"/>
              <w:right w:val="nil"/>
            </w:tcBorders>
            <w:shd w:val="clear" w:color="auto" w:fill="FFFFFF"/>
            <w:vAlign w:val="bottom"/>
          </w:tcPr>
          <w:p w14:paraId="61846ED4" w14:textId="77777777" w:rsidR="003B339B" w:rsidRDefault="001A749B">
            <w:pPr>
              <w:adjustRightInd w:val="0"/>
              <w:jc w:val="center"/>
              <w:rPr>
                <w:rFonts w:ascii="Times New Roman" w:hAnsi="Times New Roman"/>
                <w:color w:val="000000"/>
              </w:rPr>
            </w:pPr>
            <w:r>
              <w:rPr>
                <w:rFonts w:ascii="Times New Roman" w:hAnsi="Times New Roman"/>
                <w:color w:val="000000"/>
              </w:rPr>
              <w:t>D-1553</w:t>
            </w:r>
            <w:r>
              <w:rPr>
                <w:rFonts w:ascii="Times New Roman" w:hAnsi="Times New Roman"/>
                <w:color w:val="000000"/>
              </w:rPr>
              <w:br/>
              <w:t>(N = 33)</w:t>
            </w:r>
          </w:p>
        </w:tc>
        <w:tc>
          <w:tcPr>
            <w:tcW w:w="3169" w:type="dxa"/>
            <w:tcBorders>
              <w:top w:val="nil"/>
              <w:left w:val="nil"/>
              <w:bottom w:val="single" w:sz="4" w:space="0" w:color="000000"/>
              <w:right w:val="nil"/>
            </w:tcBorders>
            <w:shd w:val="clear" w:color="auto" w:fill="FFFFFF"/>
            <w:vAlign w:val="bottom"/>
          </w:tcPr>
          <w:p w14:paraId="61846ED5" w14:textId="77777777" w:rsidR="003B339B" w:rsidRDefault="001A749B">
            <w:pPr>
              <w:adjustRightInd w:val="0"/>
              <w:jc w:val="center"/>
              <w:rPr>
                <w:rFonts w:ascii="Times New Roman" w:hAnsi="Times New Roman"/>
                <w:color w:val="000000"/>
              </w:rPr>
            </w:pPr>
            <w:r>
              <w:rPr>
                <w:rFonts w:ascii="Times New Roman" w:hAnsi="Times New Roman"/>
                <w:color w:val="000000"/>
              </w:rPr>
              <w:t>IN10018</w:t>
            </w:r>
            <w:r>
              <w:rPr>
                <w:rFonts w:ascii="Times New Roman" w:hAnsi="Times New Roman"/>
                <w:color w:val="000000"/>
              </w:rPr>
              <w:br/>
              <w:t>(N = 33)</w:t>
            </w:r>
          </w:p>
        </w:tc>
      </w:tr>
      <w:tr w:rsidR="003B339B" w14:paraId="61846EDA" w14:textId="77777777">
        <w:trPr>
          <w:cantSplit/>
        </w:trPr>
        <w:tc>
          <w:tcPr>
            <w:tcW w:w="6606" w:type="dxa"/>
            <w:tcBorders>
              <w:top w:val="nil"/>
              <w:left w:val="nil"/>
              <w:bottom w:val="nil"/>
              <w:right w:val="nil"/>
            </w:tcBorders>
            <w:shd w:val="clear" w:color="auto" w:fill="FFFFFF"/>
          </w:tcPr>
          <w:p w14:paraId="61846ED7" w14:textId="77777777" w:rsidR="003B339B" w:rsidRDefault="001A749B">
            <w:pPr>
              <w:adjustRightInd w:val="0"/>
              <w:rPr>
                <w:rFonts w:ascii="Times New Roman" w:hAnsi="Times New Roman"/>
                <w:color w:val="000000"/>
              </w:rPr>
            </w:pPr>
            <w:r>
              <w:rPr>
                <w:rFonts w:ascii="Times New Roman" w:hAnsi="Times New Roman"/>
                <w:color w:val="000000"/>
              </w:rPr>
              <w:t>Total Duration of treatment (days)</w:t>
            </w:r>
          </w:p>
        </w:tc>
        <w:tc>
          <w:tcPr>
            <w:tcW w:w="3169" w:type="dxa"/>
            <w:tcBorders>
              <w:top w:val="nil"/>
              <w:left w:val="nil"/>
              <w:bottom w:val="nil"/>
              <w:right w:val="nil"/>
            </w:tcBorders>
            <w:shd w:val="clear" w:color="auto" w:fill="FFFFFF"/>
          </w:tcPr>
          <w:p w14:paraId="61846ED8" w14:textId="77777777" w:rsidR="003B339B" w:rsidRDefault="003B339B">
            <w:pPr>
              <w:adjustRightInd w:val="0"/>
              <w:jc w:val="center"/>
              <w:rPr>
                <w:rFonts w:ascii="Times New Roman" w:hAnsi="Times New Roman"/>
                <w:color w:val="000000"/>
              </w:rPr>
            </w:pPr>
          </w:p>
        </w:tc>
        <w:tc>
          <w:tcPr>
            <w:tcW w:w="3169" w:type="dxa"/>
            <w:tcBorders>
              <w:top w:val="nil"/>
              <w:left w:val="nil"/>
              <w:bottom w:val="nil"/>
              <w:right w:val="nil"/>
            </w:tcBorders>
            <w:shd w:val="clear" w:color="auto" w:fill="FFFFFF"/>
          </w:tcPr>
          <w:p w14:paraId="61846ED9" w14:textId="77777777" w:rsidR="003B339B" w:rsidRDefault="003B339B">
            <w:pPr>
              <w:adjustRightInd w:val="0"/>
              <w:jc w:val="center"/>
              <w:rPr>
                <w:rFonts w:ascii="Times New Roman" w:hAnsi="Times New Roman"/>
                <w:color w:val="000000"/>
              </w:rPr>
            </w:pPr>
          </w:p>
        </w:tc>
      </w:tr>
      <w:tr w:rsidR="003B339B" w14:paraId="61846EDE" w14:textId="77777777">
        <w:trPr>
          <w:cantSplit/>
        </w:trPr>
        <w:tc>
          <w:tcPr>
            <w:tcW w:w="6606" w:type="dxa"/>
            <w:tcBorders>
              <w:top w:val="nil"/>
              <w:left w:val="nil"/>
              <w:bottom w:val="nil"/>
              <w:right w:val="nil"/>
            </w:tcBorders>
            <w:shd w:val="clear" w:color="auto" w:fill="FFFFFF"/>
          </w:tcPr>
          <w:p w14:paraId="61846EDB"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3169" w:type="dxa"/>
            <w:tcBorders>
              <w:top w:val="nil"/>
              <w:left w:val="nil"/>
              <w:bottom w:val="nil"/>
              <w:right w:val="nil"/>
            </w:tcBorders>
            <w:shd w:val="clear" w:color="auto" w:fill="FFFFFF"/>
          </w:tcPr>
          <w:p w14:paraId="61846ED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3169" w:type="dxa"/>
            <w:tcBorders>
              <w:top w:val="nil"/>
              <w:left w:val="nil"/>
              <w:bottom w:val="nil"/>
              <w:right w:val="nil"/>
            </w:tcBorders>
            <w:shd w:val="clear" w:color="auto" w:fill="FFFFFF"/>
          </w:tcPr>
          <w:p w14:paraId="61846ED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EE2" w14:textId="77777777">
        <w:trPr>
          <w:cantSplit/>
        </w:trPr>
        <w:tc>
          <w:tcPr>
            <w:tcW w:w="6606" w:type="dxa"/>
            <w:tcBorders>
              <w:top w:val="nil"/>
              <w:left w:val="nil"/>
              <w:bottom w:val="nil"/>
              <w:right w:val="nil"/>
            </w:tcBorders>
            <w:shd w:val="clear" w:color="auto" w:fill="FFFFFF"/>
          </w:tcPr>
          <w:p w14:paraId="61846EDF"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3169" w:type="dxa"/>
            <w:tcBorders>
              <w:top w:val="nil"/>
              <w:left w:val="nil"/>
              <w:bottom w:val="nil"/>
              <w:right w:val="nil"/>
            </w:tcBorders>
            <w:shd w:val="clear" w:color="auto" w:fill="FFFFFF"/>
          </w:tcPr>
          <w:p w14:paraId="61846EE0" w14:textId="77777777" w:rsidR="003B339B" w:rsidRDefault="001A749B">
            <w:pPr>
              <w:adjustRightInd w:val="0"/>
              <w:jc w:val="center"/>
              <w:rPr>
                <w:rFonts w:ascii="Times New Roman" w:hAnsi="Times New Roman"/>
                <w:color w:val="000000"/>
              </w:rPr>
            </w:pPr>
            <w:r>
              <w:rPr>
                <w:rFonts w:ascii="Times New Roman" w:hAnsi="Times New Roman"/>
                <w:color w:val="000000"/>
              </w:rPr>
              <w:t>159.9 (81.53)</w:t>
            </w:r>
          </w:p>
        </w:tc>
        <w:tc>
          <w:tcPr>
            <w:tcW w:w="3169" w:type="dxa"/>
            <w:tcBorders>
              <w:top w:val="nil"/>
              <w:left w:val="nil"/>
              <w:bottom w:val="nil"/>
              <w:right w:val="nil"/>
            </w:tcBorders>
            <w:shd w:val="clear" w:color="auto" w:fill="FFFFFF"/>
          </w:tcPr>
          <w:p w14:paraId="61846EE1" w14:textId="77777777" w:rsidR="003B339B" w:rsidRDefault="001A749B">
            <w:pPr>
              <w:adjustRightInd w:val="0"/>
              <w:jc w:val="center"/>
              <w:rPr>
                <w:rFonts w:ascii="Times New Roman" w:hAnsi="Times New Roman"/>
                <w:color w:val="000000"/>
              </w:rPr>
            </w:pPr>
            <w:r>
              <w:rPr>
                <w:rFonts w:ascii="Times New Roman" w:hAnsi="Times New Roman"/>
                <w:color w:val="000000"/>
              </w:rPr>
              <w:t>159.0 (81.90)</w:t>
            </w:r>
          </w:p>
        </w:tc>
      </w:tr>
      <w:tr w:rsidR="003B339B" w14:paraId="61846EE6" w14:textId="77777777">
        <w:trPr>
          <w:cantSplit/>
        </w:trPr>
        <w:tc>
          <w:tcPr>
            <w:tcW w:w="6606" w:type="dxa"/>
            <w:tcBorders>
              <w:top w:val="nil"/>
              <w:left w:val="nil"/>
              <w:bottom w:val="nil"/>
              <w:right w:val="nil"/>
            </w:tcBorders>
            <w:shd w:val="clear" w:color="auto" w:fill="FFFFFF"/>
          </w:tcPr>
          <w:p w14:paraId="61846EE3"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3169" w:type="dxa"/>
            <w:tcBorders>
              <w:top w:val="nil"/>
              <w:left w:val="nil"/>
              <w:bottom w:val="nil"/>
              <w:right w:val="nil"/>
            </w:tcBorders>
            <w:shd w:val="clear" w:color="auto" w:fill="FFFFFF"/>
          </w:tcPr>
          <w:p w14:paraId="61846EE4" w14:textId="77777777" w:rsidR="003B339B" w:rsidRDefault="001A749B">
            <w:pPr>
              <w:adjustRightInd w:val="0"/>
              <w:jc w:val="center"/>
              <w:rPr>
                <w:rFonts w:ascii="Times New Roman" w:hAnsi="Times New Roman"/>
                <w:color w:val="000000"/>
              </w:rPr>
            </w:pPr>
            <w:r>
              <w:rPr>
                <w:rFonts w:ascii="Times New Roman" w:hAnsi="Times New Roman"/>
                <w:color w:val="000000"/>
              </w:rPr>
              <w:t>146.0 (127.0, 173.0)</w:t>
            </w:r>
          </w:p>
        </w:tc>
        <w:tc>
          <w:tcPr>
            <w:tcW w:w="3169" w:type="dxa"/>
            <w:tcBorders>
              <w:top w:val="nil"/>
              <w:left w:val="nil"/>
              <w:bottom w:val="nil"/>
              <w:right w:val="nil"/>
            </w:tcBorders>
            <w:shd w:val="clear" w:color="auto" w:fill="FFFFFF"/>
          </w:tcPr>
          <w:p w14:paraId="61846EE5" w14:textId="77777777" w:rsidR="003B339B" w:rsidRDefault="001A749B">
            <w:pPr>
              <w:adjustRightInd w:val="0"/>
              <w:jc w:val="center"/>
              <w:rPr>
                <w:rFonts w:ascii="Times New Roman" w:hAnsi="Times New Roman"/>
                <w:color w:val="000000"/>
              </w:rPr>
            </w:pPr>
            <w:r>
              <w:rPr>
                <w:rFonts w:ascii="Times New Roman" w:hAnsi="Times New Roman"/>
                <w:color w:val="000000"/>
              </w:rPr>
              <w:t>145.0 (124.0, 173.0)</w:t>
            </w:r>
          </w:p>
        </w:tc>
      </w:tr>
      <w:tr w:rsidR="003B339B" w14:paraId="61846EEA" w14:textId="77777777">
        <w:trPr>
          <w:cantSplit/>
        </w:trPr>
        <w:tc>
          <w:tcPr>
            <w:tcW w:w="6606" w:type="dxa"/>
            <w:tcBorders>
              <w:top w:val="nil"/>
              <w:left w:val="nil"/>
              <w:bottom w:val="nil"/>
              <w:right w:val="nil"/>
            </w:tcBorders>
            <w:shd w:val="clear" w:color="auto" w:fill="FFFFFF"/>
          </w:tcPr>
          <w:p w14:paraId="61846EE7" w14:textId="77777777" w:rsidR="003B339B" w:rsidRDefault="001A749B">
            <w:pPr>
              <w:adjustRightInd w:val="0"/>
              <w:rPr>
                <w:rFonts w:ascii="Times New Roman" w:hAnsi="Times New Roman"/>
                <w:color w:val="000000"/>
              </w:rPr>
            </w:pPr>
            <w:r>
              <w:rPr>
                <w:rFonts w:ascii="Times New Roman" w:hAnsi="Times New Roman"/>
                <w:color w:val="000000"/>
              </w:rPr>
              <w:t xml:space="preserve">    Min, Max</w:t>
            </w:r>
          </w:p>
        </w:tc>
        <w:tc>
          <w:tcPr>
            <w:tcW w:w="3169" w:type="dxa"/>
            <w:tcBorders>
              <w:top w:val="nil"/>
              <w:left w:val="nil"/>
              <w:bottom w:val="nil"/>
              <w:right w:val="nil"/>
            </w:tcBorders>
            <w:shd w:val="clear" w:color="auto" w:fill="FFFFFF"/>
          </w:tcPr>
          <w:p w14:paraId="61846EE8" w14:textId="77777777" w:rsidR="003B339B" w:rsidRDefault="001A749B">
            <w:pPr>
              <w:adjustRightInd w:val="0"/>
              <w:jc w:val="center"/>
              <w:rPr>
                <w:rFonts w:ascii="Times New Roman" w:hAnsi="Times New Roman"/>
                <w:color w:val="000000"/>
              </w:rPr>
            </w:pPr>
            <w:r>
              <w:rPr>
                <w:rFonts w:ascii="Times New Roman" w:hAnsi="Times New Roman"/>
                <w:color w:val="000000"/>
              </w:rPr>
              <w:t>12, 368</w:t>
            </w:r>
          </w:p>
        </w:tc>
        <w:tc>
          <w:tcPr>
            <w:tcW w:w="3169" w:type="dxa"/>
            <w:tcBorders>
              <w:top w:val="nil"/>
              <w:left w:val="nil"/>
              <w:bottom w:val="nil"/>
              <w:right w:val="nil"/>
            </w:tcBorders>
            <w:shd w:val="clear" w:color="auto" w:fill="FFFFFF"/>
          </w:tcPr>
          <w:p w14:paraId="61846EE9" w14:textId="77777777" w:rsidR="003B339B" w:rsidRDefault="001A749B">
            <w:pPr>
              <w:adjustRightInd w:val="0"/>
              <w:jc w:val="center"/>
              <w:rPr>
                <w:rFonts w:ascii="Times New Roman" w:hAnsi="Times New Roman"/>
                <w:color w:val="000000"/>
              </w:rPr>
            </w:pPr>
            <w:r>
              <w:rPr>
                <w:rFonts w:ascii="Times New Roman" w:hAnsi="Times New Roman"/>
                <w:color w:val="000000"/>
              </w:rPr>
              <w:t>12, 368</w:t>
            </w:r>
          </w:p>
        </w:tc>
      </w:tr>
      <w:tr w:rsidR="003B339B" w14:paraId="61846EEC" w14:textId="77777777">
        <w:trPr>
          <w:cantSplit/>
        </w:trPr>
        <w:tc>
          <w:tcPr>
            <w:tcW w:w="12944" w:type="dxa"/>
            <w:gridSpan w:val="3"/>
            <w:tcBorders>
              <w:top w:val="nil"/>
              <w:left w:val="nil"/>
              <w:bottom w:val="nil"/>
              <w:right w:val="nil"/>
            </w:tcBorders>
            <w:shd w:val="clear" w:color="auto" w:fill="FFFFFF"/>
          </w:tcPr>
          <w:p w14:paraId="61846EE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EF0" w14:textId="77777777">
        <w:trPr>
          <w:cantSplit/>
        </w:trPr>
        <w:tc>
          <w:tcPr>
            <w:tcW w:w="6606" w:type="dxa"/>
            <w:tcBorders>
              <w:top w:val="nil"/>
              <w:left w:val="nil"/>
              <w:bottom w:val="nil"/>
              <w:right w:val="nil"/>
            </w:tcBorders>
            <w:shd w:val="clear" w:color="auto" w:fill="FFFFFF"/>
          </w:tcPr>
          <w:p w14:paraId="61846EED" w14:textId="77777777" w:rsidR="003B339B" w:rsidRDefault="001A749B">
            <w:pPr>
              <w:adjustRightInd w:val="0"/>
              <w:rPr>
                <w:rFonts w:ascii="Times New Roman" w:hAnsi="Times New Roman"/>
                <w:color w:val="000000"/>
              </w:rPr>
            </w:pPr>
            <w:r>
              <w:rPr>
                <w:rFonts w:ascii="Times New Roman" w:hAnsi="Times New Roman"/>
                <w:color w:val="000000"/>
              </w:rPr>
              <w:t>Actual Cumulative Dose (mg)</w:t>
            </w:r>
          </w:p>
        </w:tc>
        <w:tc>
          <w:tcPr>
            <w:tcW w:w="3169" w:type="dxa"/>
            <w:tcBorders>
              <w:top w:val="nil"/>
              <w:left w:val="nil"/>
              <w:bottom w:val="nil"/>
              <w:right w:val="nil"/>
            </w:tcBorders>
            <w:shd w:val="clear" w:color="auto" w:fill="FFFFFF"/>
          </w:tcPr>
          <w:p w14:paraId="61846EEE" w14:textId="77777777" w:rsidR="003B339B" w:rsidRDefault="003B339B">
            <w:pPr>
              <w:adjustRightInd w:val="0"/>
              <w:jc w:val="center"/>
              <w:rPr>
                <w:rFonts w:ascii="Times New Roman" w:hAnsi="Times New Roman"/>
                <w:color w:val="000000"/>
              </w:rPr>
            </w:pPr>
          </w:p>
        </w:tc>
        <w:tc>
          <w:tcPr>
            <w:tcW w:w="3169" w:type="dxa"/>
            <w:tcBorders>
              <w:top w:val="nil"/>
              <w:left w:val="nil"/>
              <w:bottom w:val="nil"/>
              <w:right w:val="nil"/>
            </w:tcBorders>
            <w:shd w:val="clear" w:color="auto" w:fill="FFFFFF"/>
          </w:tcPr>
          <w:p w14:paraId="61846EEF" w14:textId="77777777" w:rsidR="003B339B" w:rsidRDefault="003B339B">
            <w:pPr>
              <w:adjustRightInd w:val="0"/>
              <w:jc w:val="center"/>
              <w:rPr>
                <w:rFonts w:ascii="Times New Roman" w:hAnsi="Times New Roman"/>
                <w:color w:val="000000"/>
              </w:rPr>
            </w:pPr>
          </w:p>
        </w:tc>
      </w:tr>
      <w:tr w:rsidR="003B339B" w14:paraId="61846EF4" w14:textId="77777777">
        <w:trPr>
          <w:cantSplit/>
        </w:trPr>
        <w:tc>
          <w:tcPr>
            <w:tcW w:w="6606" w:type="dxa"/>
            <w:tcBorders>
              <w:top w:val="nil"/>
              <w:left w:val="nil"/>
              <w:bottom w:val="nil"/>
              <w:right w:val="nil"/>
            </w:tcBorders>
            <w:shd w:val="clear" w:color="auto" w:fill="FFFFFF"/>
          </w:tcPr>
          <w:p w14:paraId="61846EF1"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3169" w:type="dxa"/>
            <w:tcBorders>
              <w:top w:val="nil"/>
              <w:left w:val="nil"/>
              <w:bottom w:val="nil"/>
              <w:right w:val="nil"/>
            </w:tcBorders>
            <w:shd w:val="clear" w:color="auto" w:fill="FFFFFF"/>
          </w:tcPr>
          <w:p w14:paraId="61846EF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3169" w:type="dxa"/>
            <w:tcBorders>
              <w:top w:val="nil"/>
              <w:left w:val="nil"/>
              <w:bottom w:val="nil"/>
              <w:right w:val="nil"/>
            </w:tcBorders>
            <w:shd w:val="clear" w:color="auto" w:fill="FFFFFF"/>
          </w:tcPr>
          <w:p w14:paraId="61846EF3"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EF8" w14:textId="77777777">
        <w:trPr>
          <w:cantSplit/>
        </w:trPr>
        <w:tc>
          <w:tcPr>
            <w:tcW w:w="6606" w:type="dxa"/>
            <w:tcBorders>
              <w:top w:val="nil"/>
              <w:left w:val="nil"/>
              <w:bottom w:val="nil"/>
              <w:right w:val="nil"/>
            </w:tcBorders>
            <w:shd w:val="clear" w:color="auto" w:fill="FFFFFF"/>
          </w:tcPr>
          <w:p w14:paraId="61846EF5"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3169" w:type="dxa"/>
            <w:tcBorders>
              <w:top w:val="nil"/>
              <w:left w:val="nil"/>
              <w:bottom w:val="nil"/>
              <w:right w:val="nil"/>
            </w:tcBorders>
            <w:shd w:val="clear" w:color="auto" w:fill="FFFFFF"/>
          </w:tcPr>
          <w:p w14:paraId="61846EF6" w14:textId="77777777" w:rsidR="003B339B" w:rsidRDefault="001A749B">
            <w:pPr>
              <w:adjustRightInd w:val="0"/>
              <w:jc w:val="center"/>
              <w:rPr>
                <w:rFonts w:ascii="Times New Roman" w:hAnsi="Times New Roman"/>
                <w:color w:val="000000"/>
              </w:rPr>
            </w:pPr>
            <w:r>
              <w:rPr>
                <w:rFonts w:ascii="Times New Roman" w:hAnsi="Times New Roman"/>
                <w:color w:val="000000"/>
              </w:rPr>
              <w:t>184618.2 (95291.20)</w:t>
            </w:r>
          </w:p>
        </w:tc>
        <w:tc>
          <w:tcPr>
            <w:tcW w:w="3169" w:type="dxa"/>
            <w:tcBorders>
              <w:top w:val="nil"/>
              <w:left w:val="nil"/>
              <w:bottom w:val="nil"/>
              <w:right w:val="nil"/>
            </w:tcBorders>
            <w:shd w:val="clear" w:color="auto" w:fill="FFFFFF"/>
          </w:tcPr>
          <w:p w14:paraId="61846EF7" w14:textId="77777777" w:rsidR="003B339B" w:rsidRDefault="001A749B">
            <w:pPr>
              <w:adjustRightInd w:val="0"/>
              <w:jc w:val="center"/>
              <w:rPr>
                <w:rFonts w:ascii="Times New Roman" w:hAnsi="Times New Roman"/>
                <w:color w:val="000000"/>
              </w:rPr>
            </w:pPr>
            <w:r>
              <w:rPr>
                <w:rFonts w:ascii="Times New Roman" w:hAnsi="Times New Roman"/>
                <w:color w:val="000000"/>
              </w:rPr>
              <w:t>13850.8 (6181.26)</w:t>
            </w:r>
          </w:p>
        </w:tc>
      </w:tr>
      <w:tr w:rsidR="003B339B" w14:paraId="61846EFC" w14:textId="77777777">
        <w:trPr>
          <w:cantSplit/>
        </w:trPr>
        <w:tc>
          <w:tcPr>
            <w:tcW w:w="6606" w:type="dxa"/>
            <w:tcBorders>
              <w:top w:val="nil"/>
              <w:left w:val="nil"/>
              <w:bottom w:val="nil"/>
              <w:right w:val="nil"/>
            </w:tcBorders>
            <w:shd w:val="clear" w:color="auto" w:fill="FFFFFF"/>
          </w:tcPr>
          <w:p w14:paraId="61846EF9"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3169" w:type="dxa"/>
            <w:tcBorders>
              <w:top w:val="nil"/>
              <w:left w:val="nil"/>
              <w:bottom w:val="nil"/>
              <w:right w:val="nil"/>
            </w:tcBorders>
            <w:shd w:val="clear" w:color="auto" w:fill="FFFFFF"/>
          </w:tcPr>
          <w:p w14:paraId="61846EFA" w14:textId="77777777" w:rsidR="003B339B" w:rsidRDefault="001A749B">
            <w:pPr>
              <w:adjustRightInd w:val="0"/>
              <w:jc w:val="center"/>
              <w:rPr>
                <w:rFonts w:ascii="Times New Roman" w:hAnsi="Times New Roman"/>
                <w:color w:val="000000"/>
              </w:rPr>
            </w:pPr>
            <w:r>
              <w:rPr>
                <w:rFonts w:ascii="Times New Roman" w:hAnsi="Times New Roman"/>
                <w:color w:val="000000"/>
              </w:rPr>
              <w:t>175200.0 (145800.0, 204000.0)</w:t>
            </w:r>
          </w:p>
        </w:tc>
        <w:tc>
          <w:tcPr>
            <w:tcW w:w="3169" w:type="dxa"/>
            <w:tcBorders>
              <w:top w:val="nil"/>
              <w:left w:val="nil"/>
              <w:bottom w:val="nil"/>
              <w:right w:val="nil"/>
            </w:tcBorders>
            <w:shd w:val="clear" w:color="auto" w:fill="FFFFFF"/>
          </w:tcPr>
          <w:p w14:paraId="61846EFB" w14:textId="77777777" w:rsidR="003B339B" w:rsidRDefault="001A749B">
            <w:pPr>
              <w:adjustRightInd w:val="0"/>
              <w:jc w:val="center"/>
              <w:rPr>
                <w:rFonts w:ascii="Times New Roman" w:hAnsi="Times New Roman"/>
                <w:color w:val="000000"/>
              </w:rPr>
            </w:pPr>
            <w:r>
              <w:rPr>
                <w:rFonts w:ascii="Times New Roman" w:hAnsi="Times New Roman"/>
                <w:color w:val="000000"/>
              </w:rPr>
              <w:t>13000.0 (11400.0, 16600.0)</w:t>
            </w:r>
          </w:p>
        </w:tc>
      </w:tr>
      <w:tr w:rsidR="003B339B" w14:paraId="61846F00" w14:textId="77777777">
        <w:trPr>
          <w:cantSplit/>
        </w:trPr>
        <w:tc>
          <w:tcPr>
            <w:tcW w:w="6606" w:type="dxa"/>
            <w:tcBorders>
              <w:top w:val="nil"/>
              <w:left w:val="nil"/>
              <w:bottom w:val="nil"/>
              <w:right w:val="nil"/>
            </w:tcBorders>
            <w:shd w:val="clear" w:color="auto" w:fill="FFFFFF"/>
          </w:tcPr>
          <w:p w14:paraId="61846EFD" w14:textId="77777777" w:rsidR="003B339B" w:rsidRDefault="001A749B">
            <w:pPr>
              <w:adjustRightInd w:val="0"/>
              <w:rPr>
                <w:rFonts w:ascii="Times New Roman" w:hAnsi="Times New Roman"/>
                <w:color w:val="000000"/>
              </w:rPr>
            </w:pPr>
            <w:r>
              <w:rPr>
                <w:rFonts w:ascii="Times New Roman" w:hAnsi="Times New Roman"/>
                <w:color w:val="000000"/>
              </w:rPr>
              <w:t xml:space="preserve">    Min, Max</w:t>
            </w:r>
          </w:p>
        </w:tc>
        <w:tc>
          <w:tcPr>
            <w:tcW w:w="3169" w:type="dxa"/>
            <w:tcBorders>
              <w:top w:val="nil"/>
              <w:left w:val="nil"/>
              <w:bottom w:val="nil"/>
              <w:right w:val="nil"/>
            </w:tcBorders>
            <w:shd w:val="clear" w:color="auto" w:fill="FFFFFF"/>
          </w:tcPr>
          <w:p w14:paraId="61846EFE" w14:textId="77777777" w:rsidR="003B339B" w:rsidRDefault="001A749B">
            <w:pPr>
              <w:adjustRightInd w:val="0"/>
              <w:jc w:val="center"/>
              <w:rPr>
                <w:rFonts w:ascii="Times New Roman" w:hAnsi="Times New Roman"/>
                <w:color w:val="000000"/>
              </w:rPr>
            </w:pPr>
            <w:r>
              <w:rPr>
                <w:rFonts w:ascii="Times New Roman" w:hAnsi="Times New Roman"/>
                <w:color w:val="000000"/>
              </w:rPr>
              <w:t>14400, 440400</w:t>
            </w:r>
          </w:p>
        </w:tc>
        <w:tc>
          <w:tcPr>
            <w:tcW w:w="3169" w:type="dxa"/>
            <w:tcBorders>
              <w:top w:val="nil"/>
              <w:left w:val="nil"/>
              <w:bottom w:val="nil"/>
              <w:right w:val="nil"/>
            </w:tcBorders>
            <w:shd w:val="clear" w:color="auto" w:fill="FFFFFF"/>
          </w:tcPr>
          <w:p w14:paraId="61846EFF" w14:textId="77777777" w:rsidR="003B339B" w:rsidRDefault="001A749B">
            <w:pPr>
              <w:adjustRightInd w:val="0"/>
              <w:jc w:val="center"/>
              <w:rPr>
                <w:rFonts w:ascii="Times New Roman" w:hAnsi="Times New Roman"/>
                <w:color w:val="000000"/>
              </w:rPr>
            </w:pPr>
            <w:r>
              <w:rPr>
                <w:rFonts w:ascii="Times New Roman" w:hAnsi="Times New Roman"/>
                <w:color w:val="000000"/>
              </w:rPr>
              <w:t>1200, 28400</w:t>
            </w:r>
          </w:p>
        </w:tc>
      </w:tr>
      <w:tr w:rsidR="003B339B" w14:paraId="61846F02" w14:textId="77777777">
        <w:trPr>
          <w:cantSplit/>
        </w:trPr>
        <w:tc>
          <w:tcPr>
            <w:tcW w:w="12944" w:type="dxa"/>
            <w:gridSpan w:val="3"/>
            <w:tcBorders>
              <w:top w:val="nil"/>
              <w:left w:val="nil"/>
              <w:bottom w:val="nil"/>
              <w:right w:val="nil"/>
            </w:tcBorders>
            <w:shd w:val="clear" w:color="auto" w:fill="FFFFFF"/>
          </w:tcPr>
          <w:p w14:paraId="61846F0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06" w14:textId="77777777">
        <w:trPr>
          <w:cantSplit/>
        </w:trPr>
        <w:tc>
          <w:tcPr>
            <w:tcW w:w="6606" w:type="dxa"/>
            <w:tcBorders>
              <w:top w:val="nil"/>
              <w:left w:val="nil"/>
              <w:bottom w:val="nil"/>
              <w:right w:val="nil"/>
            </w:tcBorders>
            <w:shd w:val="clear" w:color="auto" w:fill="FFFFFF"/>
          </w:tcPr>
          <w:p w14:paraId="61846F03" w14:textId="77777777" w:rsidR="003B339B" w:rsidRDefault="001A749B">
            <w:pPr>
              <w:adjustRightInd w:val="0"/>
              <w:rPr>
                <w:rFonts w:ascii="Times New Roman" w:hAnsi="Times New Roman"/>
                <w:color w:val="000000"/>
              </w:rPr>
            </w:pPr>
            <w:r>
              <w:rPr>
                <w:rFonts w:ascii="Times New Roman" w:hAnsi="Times New Roman"/>
                <w:color w:val="000000"/>
              </w:rPr>
              <w:t>Actual Dose Intensity (mg/day)</w:t>
            </w:r>
          </w:p>
        </w:tc>
        <w:tc>
          <w:tcPr>
            <w:tcW w:w="3169" w:type="dxa"/>
            <w:tcBorders>
              <w:top w:val="nil"/>
              <w:left w:val="nil"/>
              <w:bottom w:val="nil"/>
              <w:right w:val="nil"/>
            </w:tcBorders>
            <w:shd w:val="clear" w:color="auto" w:fill="FFFFFF"/>
          </w:tcPr>
          <w:p w14:paraId="61846F04" w14:textId="77777777" w:rsidR="003B339B" w:rsidRDefault="003B339B">
            <w:pPr>
              <w:adjustRightInd w:val="0"/>
              <w:jc w:val="center"/>
              <w:rPr>
                <w:rFonts w:ascii="Times New Roman" w:hAnsi="Times New Roman"/>
                <w:color w:val="000000"/>
              </w:rPr>
            </w:pPr>
          </w:p>
        </w:tc>
        <w:tc>
          <w:tcPr>
            <w:tcW w:w="3169" w:type="dxa"/>
            <w:tcBorders>
              <w:top w:val="nil"/>
              <w:left w:val="nil"/>
              <w:bottom w:val="nil"/>
              <w:right w:val="nil"/>
            </w:tcBorders>
            <w:shd w:val="clear" w:color="auto" w:fill="FFFFFF"/>
          </w:tcPr>
          <w:p w14:paraId="61846F05" w14:textId="77777777" w:rsidR="003B339B" w:rsidRDefault="003B339B">
            <w:pPr>
              <w:adjustRightInd w:val="0"/>
              <w:jc w:val="center"/>
              <w:rPr>
                <w:rFonts w:ascii="Times New Roman" w:hAnsi="Times New Roman"/>
                <w:color w:val="000000"/>
              </w:rPr>
            </w:pPr>
          </w:p>
        </w:tc>
      </w:tr>
      <w:tr w:rsidR="003B339B" w14:paraId="61846F0A" w14:textId="77777777">
        <w:trPr>
          <w:cantSplit/>
        </w:trPr>
        <w:tc>
          <w:tcPr>
            <w:tcW w:w="6606" w:type="dxa"/>
            <w:tcBorders>
              <w:top w:val="nil"/>
              <w:left w:val="nil"/>
              <w:bottom w:val="nil"/>
              <w:right w:val="nil"/>
            </w:tcBorders>
            <w:shd w:val="clear" w:color="auto" w:fill="FFFFFF"/>
          </w:tcPr>
          <w:p w14:paraId="61846F07"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3169" w:type="dxa"/>
            <w:tcBorders>
              <w:top w:val="nil"/>
              <w:left w:val="nil"/>
              <w:bottom w:val="nil"/>
              <w:right w:val="nil"/>
            </w:tcBorders>
            <w:shd w:val="clear" w:color="auto" w:fill="FFFFFF"/>
          </w:tcPr>
          <w:p w14:paraId="61846F0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3169" w:type="dxa"/>
            <w:tcBorders>
              <w:top w:val="nil"/>
              <w:left w:val="nil"/>
              <w:bottom w:val="nil"/>
              <w:right w:val="nil"/>
            </w:tcBorders>
            <w:shd w:val="clear" w:color="auto" w:fill="FFFFFF"/>
          </w:tcPr>
          <w:p w14:paraId="61846F0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F0E" w14:textId="77777777">
        <w:trPr>
          <w:cantSplit/>
        </w:trPr>
        <w:tc>
          <w:tcPr>
            <w:tcW w:w="6606" w:type="dxa"/>
            <w:tcBorders>
              <w:top w:val="nil"/>
              <w:left w:val="nil"/>
              <w:bottom w:val="nil"/>
              <w:right w:val="nil"/>
            </w:tcBorders>
            <w:shd w:val="clear" w:color="auto" w:fill="FFFFFF"/>
          </w:tcPr>
          <w:p w14:paraId="61846F0B"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3169" w:type="dxa"/>
            <w:tcBorders>
              <w:top w:val="nil"/>
              <w:left w:val="nil"/>
              <w:bottom w:val="nil"/>
              <w:right w:val="nil"/>
            </w:tcBorders>
            <w:shd w:val="clear" w:color="auto" w:fill="FFFFFF"/>
          </w:tcPr>
          <w:p w14:paraId="61846F0C" w14:textId="77777777" w:rsidR="003B339B" w:rsidRDefault="001A749B">
            <w:pPr>
              <w:adjustRightInd w:val="0"/>
              <w:jc w:val="center"/>
              <w:rPr>
                <w:rFonts w:ascii="Times New Roman" w:hAnsi="Times New Roman"/>
                <w:color w:val="000000"/>
              </w:rPr>
            </w:pPr>
            <w:r>
              <w:rPr>
                <w:rFonts w:ascii="Times New Roman" w:hAnsi="Times New Roman"/>
                <w:color w:val="000000"/>
              </w:rPr>
              <w:t>1156.7303 (99.8388)</w:t>
            </w:r>
          </w:p>
        </w:tc>
        <w:tc>
          <w:tcPr>
            <w:tcW w:w="3169" w:type="dxa"/>
            <w:tcBorders>
              <w:top w:val="nil"/>
              <w:left w:val="nil"/>
              <w:bottom w:val="nil"/>
              <w:right w:val="nil"/>
            </w:tcBorders>
            <w:shd w:val="clear" w:color="auto" w:fill="FFFFFF"/>
          </w:tcPr>
          <w:p w14:paraId="61846F0D" w14:textId="77777777" w:rsidR="003B339B" w:rsidRDefault="001A749B">
            <w:pPr>
              <w:adjustRightInd w:val="0"/>
              <w:jc w:val="center"/>
              <w:rPr>
                <w:rFonts w:ascii="Times New Roman" w:hAnsi="Times New Roman"/>
                <w:color w:val="000000"/>
              </w:rPr>
            </w:pPr>
            <w:r>
              <w:rPr>
                <w:rFonts w:ascii="Times New Roman" w:hAnsi="Times New Roman"/>
                <w:color w:val="000000"/>
              </w:rPr>
              <w:t>90.4746 (15.2504)</w:t>
            </w:r>
          </w:p>
        </w:tc>
      </w:tr>
      <w:tr w:rsidR="003B339B" w14:paraId="61846F12" w14:textId="77777777">
        <w:trPr>
          <w:cantSplit/>
        </w:trPr>
        <w:tc>
          <w:tcPr>
            <w:tcW w:w="6606" w:type="dxa"/>
            <w:tcBorders>
              <w:top w:val="nil"/>
              <w:left w:val="nil"/>
              <w:bottom w:val="nil"/>
              <w:right w:val="nil"/>
            </w:tcBorders>
            <w:shd w:val="clear" w:color="auto" w:fill="FFFFFF"/>
          </w:tcPr>
          <w:p w14:paraId="61846F0F"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3169" w:type="dxa"/>
            <w:tcBorders>
              <w:top w:val="nil"/>
              <w:left w:val="nil"/>
              <w:bottom w:val="nil"/>
              <w:right w:val="nil"/>
            </w:tcBorders>
            <w:shd w:val="clear" w:color="auto" w:fill="FFFFFF"/>
          </w:tcPr>
          <w:p w14:paraId="61846F10" w14:textId="77777777" w:rsidR="003B339B" w:rsidRDefault="001A749B">
            <w:pPr>
              <w:adjustRightInd w:val="0"/>
              <w:jc w:val="center"/>
              <w:rPr>
                <w:rFonts w:ascii="Times New Roman" w:hAnsi="Times New Roman"/>
                <w:color w:val="000000"/>
              </w:rPr>
            </w:pPr>
            <w:r>
              <w:rPr>
                <w:rFonts w:ascii="Times New Roman" w:hAnsi="Times New Roman"/>
                <w:color w:val="000000"/>
              </w:rPr>
              <w:t>1195.3846 (1176.3158, 1200.0000)</w:t>
            </w:r>
          </w:p>
        </w:tc>
        <w:tc>
          <w:tcPr>
            <w:tcW w:w="3169" w:type="dxa"/>
            <w:tcBorders>
              <w:top w:val="nil"/>
              <w:left w:val="nil"/>
              <w:bottom w:val="nil"/>
              <w:right w:val="nil"/>
            </w:tcBorders>
            <w:shd w:val="clear" w:color="auto" w:fill="FFFFFF"/>
          </w:tcPr>
          <w:p w14:paraId="61846F11" w14:textId="77777777" w:rsidR="003B339B" w:rsidRDefault="001A749B">
            <w:pPr>
              <w:adjustRightInd w:val="0"/>
              <w:jc w:val="center"/>
              <w:rPr>
                <w:rFonts w:ascii="Times New Roman" w:hAnsi="Times New Roman"/>
                <w:color w:val="000000"/>
              </w:rPr>
            </w:pPr>
            <w:r>
              <w:rPr>
                <w:rFonts w:ascii="Times New Roman" w:hAnsi="Times New Roman"/>
                <w:color w:val="000000"/>
              </w:rPr>
              <w:t>100.0000 (85.4839, 100.0000)</w:t>
            </w:r>
          </w:p>
        </w:tc>
      </w:tr>
      <w:tr w:rsidR="003B339B" w14:paraId="61846F16" w14:textId="77777777">
        <w:trPr>
          <w:cantSplit/>
        </w:trPr>
        <w:tc>
          <w:tcPr>
            <w:tcW w:w="6606" w:type="dxa"/>
            <w:tcBorders>
              <w:top w:val="nil"/>
              <w:left w:val="nil"/>
              <w:bottom w:val="nil"/>
              <w:right w:val="nil"/>
            </w:tcBorders>
            <w:shd w:val="clear" w:color="auto" w:fill="FFFFFF"/>
          </w:tcPr>
          <w:p w14:paraId="61846F13" w14:textId="77777777" w:rsidR="003B339B" w:rsidRDefault="001A749B">
            <w:pPr>
              <w:adjustRightInd w:val="0"/>
              <w:rPr>
                <w:rFonts w:ascii="Times New Roman" w:hAnsi="Times New Roman"/>
                <w:color w:val="000000"/>
              </w:rPr>
            </w:pPr>
            <w:r>
              <w:rPr>
                <w:rFonts w:ascii="Times New Roman" w:hAnsi="Times New Roman"/>
                <w:color w:val="000000"/>
              </w:rPr>
              <w:t xml:space="preserve">    Min, Max</w:t>
            </w:r>
          </w:p>
        </w:tc>
        <w:tc>
          <w:tcPr>
            <w:tcW w:w="3169" w:type="dxa"/>
            <w:tcBorders>
              <w:top w:val="nil"/>
              <w:left w:val="nil"/>
              <w:bottom w:val="nil"/>
              <w:right w:val="nil"/>
            </w:tcBorders>
            <w:shd w:val="clear" w:color="auto" w:fill="FFFFFF"/>
          </w:tcPr>
          <w:p w14:paraId="61846F14" w14:textId="77777777" w:rsidR="003B339B" w:rsidRDefault="001A749B">
            <w:pPr>
              <w:adjustRightInd w:val="0"/>
              <w:jc w:val="center"/>
              <w:rPr>
                <w:rFonts w:ascii="Times New Roman" w:hAnsi="Times New Roman"/>
                <w:color w:val="000000"/>
              </w:rPr>
            </w:pPr>
            <w:r>
              <w:rPr>
                <w:rFonts w:ascii="Times New Roman" w:hAnsi="Times New Roman"/>
                <w:color w:val="000000"/>
              </w:rPr>
              <w:t>811.2554, 1200.0000</w:t>
            </w:r>
          </w:p>
        </w:tc>
        <w:tc>
          <w:tcPr>
            <w:tcW w:w="3169" w:type="dxa"/>
            <w:tcBorders>
              <w:top w:val="nil"/>
              <w:left w:val="nil"/>
              <w:bottom w:val="nil"/>
              <w:right w:val="nil"/>
            </w:tcBorders>
            <w:shd w:val="clear" w:color="auto" w:fill="FFFFFF"/>
          </w:tcPr>
          <w:p w14:paraId="61846F15" w14:textId="77777777" w:rsidR="003B339B" w:rsidRDefault="001A749B">
            <w:pPr>
              <w:adjustRightInd w:val="0"/>
              <w:jc w:val="center"/>
              <w:rPr>
                <w:rFonts w:ascii="Times New Roman" w:hAnsi="Times New Roman"/>
                <w:color w:val="000000"/>
              </w:rPr>
            </w:pPr>
            <w:r>
              <w:rPr>
                <w:rFonts w:ascii="Times New Roman" w:hAnsi="Times New Roman"/>
                <w:color w:val="000000"/>
              </w:rPr>
              <w:t>49.1228, 100.0000</w:t>
            </w:r>
          </w:p>
        </w:tc>
      </w:tr>
      <w:tr w:rsidR="003B339B" w14:paraId="61846F18" w14:textId="77777777">
        <w:trPr>
          <w:cantSplit/>
        </w:trPr>
        <w:tc>
          <w:tcPr>
            <w:tcW w:w="12944" w:type="dxa"/>
            <w:gridSpan w:val="3"/>
            <w:tcBorders>
              <w:top w:val="nil"/>
              <w:left w:val="nil"/>
              <w:bottom w:val="nil"/>
              <w:right w:val="nil"/>
            </w:tcBorders>
            <w:shd w:val="clear" w:color="auto" w:fill="FFFFFF"/>
          </w:tcPr>
          <w:p w14:paraId="61846F1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1C" w14:textId="77777777">
        <w:trPr>
          <w:cantSplit/>
        </w:trPr>
        <w:tc>
          <w:tcPr>
            <w:tcW w:w="6606" w:type="dxa"/>
            <w:tcBorders>
              <w:top w:val="nil"/>
              <w:left w:val="nil"/>
              <w:bottom w:val="nil"/>
              <w:right w:val="nil"/>
            </w:tcBorders>
            <w:shd w:val="clear" w:color="auto" w:fill="FFFFFF"/>
          </w:tcPr>
          <w:p w14:paraId="61846F19" w14:textId="77777777" w:rsidR="003B339B" w:rsidRDefault="001A749B">
            <w:pPr>
              <w:adjustRightInd w:val="0"/>
              <w:rPr>
                <w:rFonts w:ascii="Times New Roman" w:hAnsi="Times New Roman"/>
                <w:color w:val="000000"/>
              </w:rPr>
            </w:pPr>
            <w:r>
              <w:rPr>
                <w:rFonts w:ascii="Times New Roman" w:hAnsi="Times New Roman"/>
                <w:color w:val="000000"/>
              </w:rPr>
              <w:t>Relative Dose Intensity (%)</w:t>
            </w:r>
          </w:p>
        </w:tc>
        <w:tc>
          <w:tcPr>
            <w:tcW w:w="3169" w:type="dxa"/>
            <w:tcBorders>
              <w:top w:val="nil"/>
              <w:left w:val="nil"/>
              <w:bottom w:val="nil"/>
              <w:right w:val="nil"/>
            </w:tcBorders>
            <w:shd w:val="clear" w:color="auto" w:fill="FFFFFF"/>
          </w:tcPr>
          <w:p w14:paraId="61846F1A" w14:textId="77777777" w:rsidR="003B339B" w:rsidRDefault="003B339B">
            <w:pPr>
              <w:adjustRightInd w:val="0"/>
              <w:jc w:val="center"/>
              <w:rPr>
                <w:rFonts w:ascii="Times New Roman" w:hAnsi="Times New Roman"/>
                <w:color w:val="000000"/>
              </w:rPr>
            </w:pPr>
          </w:p>
        </w:tc>
        <w:tc>
          <w:tcPr>
            <w:tcW w:w="3169" w:type="dxa"/>
            <w:tcBorders>
              <w:top w:val="nil"/>
              <w:left w:val="nil"/>
              <w:bottom w:val="nil"/>
              <w:right w:val="nil"/>
            </w:tcBorders>
            <w:shd w:val="clear" w:color="auto" w:fill="FFFFFF"/>
          </w:tcPr>
          <w:p w14:paraId="61846F1B" w14:textId="77777777" w:rsidR="003B339B" w:rsidRDefault="003B339B">
            <w:pPr>
              <w:adjustRightInd w:val="0"/>
              <w:jc w:val="center"/>
              <w:rPr>
                <w:rFonts w:ascii="Times New Roman" w:hAnsi="Times New Roman"/>
                <w:color w:val="000000"/>
              </w:rPr>
            </w:pPr>
          </w:p>
        </w:tc>
      </w:tr>
      <w:tr w:rsidR="003B339B" w14:paraId="61846F20" w14:textId="77777777">
        <w:trPr>
          <w:cantSplit/>
        </w:trPr>
        <w:tc>
          <w:tcPr>
            <w:tcW w:w="6606" w:type="dxa"/>
            <w:tcBorders>
              <w:top w:val="nil"/>
              <w:left w:val="nil"/>
              <w:bottom w:val="nil"/>
              <w:right w:val="nil"/>
            </w:tcBorders>
            <w:shd w:val="clear" w:color="auto" w:fill="FFFFFF"/>
          </w:tcPr>
          <w:p w14:paraId="61846F1D" w14:textId="77777777" w:rsidR="003B339B" w:rsidRDefault="001A749B">
            <w:pPr>
              <w:adjustRightInd w:val="0"/>
              <w:rPr>
                <w:rFonts w:ascii="Times New Roman" w:hAnsi="Times New Roman"/>
                <w:color w:val="000000"/>
              </w:rPr>
            </w:pPr>
            <w:r>
              <w:rPr>
                <w:rFonts w:ascii="Times New Roman" w:hAnsi="Times New Roman"/>
                <w:color w:val="000000"/>
              </w:rPr>
              <w:t xml:space="preserve">    n</w:t>
            </w:r>
          </w:p>
        </w:tc>
        <w:tc>
          <w:tcPr>
            <w:tcW w:w="3169" w:type="dxa"/>
            <w:tcBorders>
              <w:top w:val="nil"/>
              <w:left w:val="nil"/>
              <w:bottom w:val="nil"/>
              <w:right w:val="nil"/>
            </w:tcBorders>
            <w:shd w:val="clear" w:color="auto" w:fill="FFFFFF"/>
          </w:tcPr>
          <w:p w14:paraId="61846F1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3169" w:type="dxa"/>
            <w:tcBorders>
              <w:top w:val="nil"/>
              <w:left w:val="nil"/>
              <w:bottom w:val="nil"/>
              <w:right w:val="nil"/>
            </w:tcBorders>
            <w:shd w:val="clear" w:color="auto" w:fill="FFFFFF"/>
          </w:tcPr>
          <w:p w14:paraId="61846F1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6F24" w14:textId="77777777">
        <w:trPr>
          <w:cantSplit/>
        </w:trPr>
        <w:tc>
          <w:tcPr>
            <w:tcW w:w="6606" w:type="dxa"/>
            <w:tcBorders>
              <w:top w:val="nil"/>
              <w:left w:val="nil"/>
              <w:bottom w:val="nil"/>
              <w:right w:val="nil"/>
            </w:tcBorders>
            <w:shd w:val="clear" w:color="auto" w:fill="FFFFFF"/>
          </w:tcPr>
          <w:p w14:paraId="61846F21" w14:textId="77777777" w:rsidR="003B339B" w:rsidRDefault="001A749B">
            <w:pPr>
              <w:adjustRightInd w:val="0"/>
              <w:rPr>
                <w:rFonts w:ascii="Times New Roman" w:hAnsi="Times New Roman"/>
                <w:color w:val="000000"/>
              </w:rPr>
            </w:pPr>
            <w:r>
              <w:rPr>
                <w:rFonts w:ascii="Times New Roman" w:hAnsi="Times New Roman"/>
                <w:color w:val="000000"/>
              </w:rPr>
              <w:t xml:space="preserve">    Mean (STD)</w:t>
            </w:r>
          </w:p>
        </w:tc>
        <w:tc>
          <w:tcPr>
            <w:tcW w:w="3169" w:type="dxa"/>
            <w:tcBorders>
              <w:top w:val="nil"/>
              <w:left w:val="nil"/>
              <w:bottom w:val="nil"/>
              <w:right w:val="nil"/>
            </w:tcBorders>
            <w:shd w:val="clear" w:color="auto" w:fill="FFFFFF"/>
          </w:tcPr>
          <w:p w14:paraId="61846F22" w14:textId="77777777" w:rsidR="003B339B" w:rsidRDefault="001A749B">
            <w:pPr>
              <w:adjustRightInd w:val="0"/>
              <w:jc w:val="center"/>
              <w:rPr>
                <w:rFonts w:ascii="Times New Roman" w:hAnsi="Times New Roman"/>
                <w:color w:val="000000"/>
              </w:rPr>
            </w:pPr>
            <w:r>
              <w:rPr>
                <w:rFonts w:ascii="Times New Roman" w:hAnsi="Times New Roman"/>
                <w:color w:val="000000"/>
              </w:rPr>
              <w:t>96.39 (8.320)</w:t>
            </w:r>
          </w:p>
        </w:tc>
        <w:tc>
          <w:tcPr>
            <w:tcW w:w="3169" w:type="dxa"/>
            <w:tcBorders>
              <w:top w:val="nil"/>
              <w:left w:val="nil"/>
              <w:bottom w:val="nil"/>
              <w:right w:val="nil"/>
            </w:tcBorders>
            <w:shd w:val="clear" w:color="auto" w:fill="FFFFFF"/>
          </w:tcPr>
          <w:p w14:paraId="61846F23" w14:textId="77777777" w:rsidR="003B339B" w:rsidRDefault="001A749B">
            <w:pPr>
              <w:adjustRightInd w:val="0"/>
              <w:jc w:val="center"/>
              <w:rPr>
                <w:rFonts w:ascii="Times New Roman" w:hAnsi="Times New Roman"/>
                <w:color w:val="000000"/>
              </w:rPr>
            </w:pPr>
            <w:r>
              <w:rPr>
                <w:rFonts w:ascii="Times New Roman" w:hAnsi="Times New Roman"/>
                <w:color w:val="000000"/>
              </w:rPr>
              <w:t>90.47 (15.250)</w:t>
            </w:r>
          </w:p>
        </w:tc>
      </w:tr>
      <w:tr w:rsidR="003B339B" w14:paraId="61846F28" w14:textId="77777777">
        <w:trPr>
          <w:cantSplit/>
        </w:trPr>
        <w:tc>
          <w:tcPr>
            <w:tcW w:w="6606" w:type="dxa"/>
            <w:tcBorders>
              <w:top w:val="nil"/>
              <w:left w:val="nil"/>
              <w:bottom w:val="nil"/>
              <w:right w:val="nil"/>
            </w:tcBorders>
            <w:shd w:val="clear" w:color="auto" w:fill="FFFFFF"/>
          </w:tcPr>
          <w:p w14:paraId="61846F25" w14:textId="77777777" w:rsidR="003B339B" w:rsidRDefault="001A749B">
            <w:pPr>
              <w:adjustRightInd w:val="0"/>
              <w:rPr>
                <w:rFonts w:ascii="Times New Roman" w:hAnsi="Times New Roman"/>
                <w:color w:val="000000"/>
              </w:rPr>
            </w:pPr>
            <w:r>
              <w:rPr>
                <w:rFonts w:ascii="Times New Roman" w:hAnsi="Times New Roman"/>
                <w:color w:val="000000"/>
              </w:rPr>
              <w:t xml:space="preserve">    Median (Q1, Q3)</w:t>
            </w:r>
          </w:p>
        </w:tc>
        <w:tc>
          <w:tcPr>
            <w:tcW w:w="3169" w:type="dxa"/>
            <w:tcBorders>
              <w:top w:val="nil"/>
              <w:left w:val="nil"/>
              <w:bottom w:val="nil"/>
              <w:right w:val="nil"/>
            </w:tcBorders>
            <w:shd w:val="clear" w:color="auto" w:fill="FFFFFF"/>
          </w:tcPr>
          <w:p w14:paraId="61846F26" w14:textId="77777777" w:rsidR="003B339B" w:rsidRDefault="001A749B">
            <w:pPr>
              <w:adjustRightInd w:val="0"/>
              <w:jc w:val="center"/>
              <w:rPr>
                <w:rFonts w:ascii="Times New Roman" w:hAnsi="Times New Roman"/>
                <w:color w:val="000000"/>
              </w:rPr>
            </w:pPr>
            <w:r>
              <w:rPr>
                <w:rFonts w:ascii="Times New Roman" w:hAnsi="Times New Roman"/>
                <w:color w:val="000000"/>
              </w:rPr>
              <w:t>99.62 (98.03, 100.00)</w:t>
            </w:r>
          </w:p>
        </w:tc>
        <w:tc>
          <w:tcPr>
            <w:tcW w:w="3169" w:type="dxa"/>
            <w:tcBorders>
              <w:top w:val="nil"/>
              <w:left w:val="nil"/>
              <w:bottom w:val="nil"/>
              <w:right w:val="nil"/>
            </w:tcBorders>
            <w:shd w:val="clear" w:color="auto" w:fill="FFFFFF"/>
          </w:tcPr>
          <w:p w14:paraId="61846F27" w14:textId="77777777" w:rsidR="003B339B" w:rsidRDefault="001A749B">
            <w:pPr>
              <w:adjustRightInd w:val="0"/>
              <w:jc w:val="center"/>
              <w:rPr>
                <w:rFonts w:ascii="Times New Roman" w:hAnsi="Times New Roman"/>
                <w:color w:val="000000"/>
              </w:rPr>
            </w:pPr>
            <w:r>
              <w:rPr>
                <w:rFonts w:ascii="Times New Roman" w:hAnsi="Times New Roman"/>
                <w:color w:val="000000"/>
              </w:rPr>
              <w:t>100.00 (85.48, 100.00)</w:t>
            </w:r>
          </w:p>
        </w:tc>
      </w:tr>
      <w:tr w:rsidR="003B339B" w14:paraId="61846F2C" w14:textId="77777777">
        <w:trPr>
          <w:cantSplit/>
        </w:trPr>
        <w:tc>
          <w:tcPr>
            <w:tcW w:w="6606" w:type="dxa"/>
            <w:tcBorders>
              <w:top w:val="nil"/>
              <w:left w:val="nil"/>
              <w:bottom w:val="nil"/>
              <w:right w:val="nil"/>
            </w:tcBorders>
            <w:shd w:val="clear" w:color="auto" w:fill="FFFFFF"/>
          </w:tcPr>
          <w:p w14:paraId="61846F29" w14:textId="77777777" w:rsidR="003B339B" w:rsidRDefault="001A749B">
            <w:pPr>
              <w:adjustRightInd w:val="0"/>
              <w:rPr>
                <w:rFonts w:ascii="Times New Roman" w:hAnsi="Times New Roman"/>
                <w:color w:val="000000"/>
              </w:rPr>
            </w:pPr>
            <w:r>
              <w:rPr>
                <w:rFonts w:ascii="Times New Roman" w:hAnsi="Times New Roman"/>
                <w:color w:val="000000"/>
              </w:rPr>
              <w:t xml:space="preserve">    Min, Max</w:t>
            </w:r>
          </w:p>
        </w:tc>
        <w:tc>
          <w:tcPr>
            <w:tcW w:w="3169" w:type="dxa"/>
            <w:tcBorders>
              <w:top w:val="nil"/>
              <w:left w:val="nil"/>
              <w:bottom w:val="nil"/>
              <w:right w:val="nil"/>
            </w:tcBorders>
            <w:shd w:val="clear" w:color="auto" w:fill="FFFFFF"/>
          </w:tcPr>
          <w:p w14:paraId="61846F2A" w14:textId="77777777" w:rsidR="003B339B" w:rsidRDefault="001A749B">
            <w:pPr>
              <w:adjustRightInd w:val="0"/>
              <w:jc w:val="center"/>
              <w:rPr>
                <w:rFonts w:ascii="Times New Roman" w:hAnsi="Times New Roman"/>
                <w:color w:val="000000"/>
              </w:rPr>
            </w:pPr>
            <w:r>
              <w:rPr>
                <w:rFonts w:ascii="Times New Roman" w:hAnsi="Times New Roman"/>
                <w:color w:val="000000"/>
              </w:rPr>
              <w:t>67.6, 100.0</w:t>
            </w:r>
          </w:p>
        </w:tc>
        <w:tc>
          <w:tcPr>
            <w:tcW w:w="3169" w:type="dxa"/>
            <w:tcBorders>
              <w:top w:val="nil"/>
              <w:left w:val="nil"/>
              <w:bottom w:val="nil"/>
              <w:right w:val="nil"/>
            </w:tcBorders>
            <w:shd w:val="clear" w:color="auto" w:fill="FFFFFF"/>
          </w:tcPr>
          <w:p w14:paraId="61846F2B" w14:textId="77777777" w:rsidR="003B339B" w:rsidRDefault="001A749B">
            <w:pPr>
              <w:adjustRightInd w:val="0"/>
              <w:jc w:val="center"/>
              <w:rPr>
                <w:rFonts w:ascii="Times New Roman" w:hAnsi="Times New Roman"/>
                <w:color w:val="000000"/>
              </w:rPr>
            </w:pPr>
            <w:r>
              <w:rPr>
                <w:rFonts w:ascii="Times New Roman" w:hAnsi="Times New Roman"/>
                <w:color w:val="000000"/>
              </w:rPr>
              <w:t>49.1, 100.0</w:t>
            </w:r>
          </w:p>
        </w:tc>
      </w:tr>
      <w:tr w:rsidR="003B339B" w14:paraId="61846F2E" w14:textId="77777777">
        <w:trPr>
          <w:cantSplit/>
        </w:trPr>
        <w:tc>
          <w:tcPr>
            <w:tcW w:w="12944" w:type="dxa"/>
            <w:gridSpan w:val="3"/>
            <w:tcBorders>
              <w:top w:val="nil"/>
              <w:left w:val="nil"/>
              <w:bottom w:val="nil"/>
              <w:right w:val="nil"/>
            </w:tcBorders>
            <w:shd w:val="clear" w:color="auto" w:fill="FFFFFF"/>
          </w:tcPr>
          <w:p w14:paraId="61846F2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32" w14:textId="77777777">
        <w:trPr>
          <w:cantSplit/>
        </w:trPr>
        <w:tc>
          <w:tcPr>
            <w:tcW w:w="6606" w:type="dxa"/>
            <w:tcBorders>
              <w:top w:val="nil"/>
              <w:left w:val="nil"/>
              <w:bottom w:val="nil"/>
              <w:right w:val="nil"/>
            </w:tcBorders>
            <w:shd w:val="clear" w:color="auto" w:fill="FFFFFF"/>
          </w:tcPr>
          <w:p w14:paraId="61846F2F" w14:textId="77777777" w:rsidR="003B339B" w:rsidRDefault="001A749B">
            <w:pPr>
              <w:adjustRightInd w:val="0"/>
              <w:rPr>
                <w:rFonts w:ascii="Times New Roman" w:hAnsi="Times New Roman"/>
                <w:color w:val="000000"/>
              </w:rPr>
            </w:pPr>
            <w:r>
              <w:rPr>
                <w:rFonts w:ascii="Times New Roman" w:hAnsi="Times New Roman"/>
                <w:color w:val="000000"/>
              </w:rPr>
              <w:t>Dose Adjustments, n (%)</w:t>
            </w:r>
          </w:p>
        </w:tc>
        <w:tc>
          <w:tcPr>
            <w:tcW w:w="3169" w:type="dxa"/>
            <w:tcBorders>
              <w:top w:val="nil"/>
              <w:left w:val="nil"/>
              <w:bottom w:val="nil"/>
              <w:right w:val="nil"/>
            </w:tcBorders>
            <w:shd w:val="clear" w:color="auto" w:fill="FFFFFF"/>
          </w:tcPr>
          <w:p w14:paraId="61846F30" w14:textId="77777777" w:rsidR="003B339B" w:rsidRDefault="003B339B">
            <w:pPr>
              <w:adjustRightInd w:val="0"/>
              <w:jc w:val="center"/>
              <w:rPr>
                <w:rFonts w:ascii="Times New Roman" w:hAnsi="Times New Roman"/>
                <w:color w:val="000000"/>
              </w:rPr>
            </w:pPr>
          </w:p>
        </w:tc>
        <w:tc>
          <w:tcPr>
            <w:tcW w:w="3169" w:type="dxa"/>
            <w:tcBorders>
              <w:top w:val="nil"/>
              <w:left w:val="nil"/>
              <w:bottom w:val="nil"/>
              <w:right w:val="nil"/>
            </w:tcBorders>
            <w:shd w:val="clear" w:color="auto" w:fill="FFFFFF"/>
          </w:tcPr>
          <w:p w14:paraId="61846F31" w14:textId="77777777" w:rsidR="003B339B" w:rsidRDefault="003B339B">
            <w:pPr>
              <w:adjustRightInd w:val="0"/>
              <w:jc w:val="center"/>
              <w:rPr>
                <w:rFonts w:ascii="Times New Roman" w:hAnsi="Times New Roman"/>
                <w:color w:val="000000"/>
              </w:rPr>
            </w:pPr>
          </w:p>
        </w:tc>
      </w:tr>
      <w:tr w:rsidR="003B339B" w14:paraId="61846F36" w14:textId="77777777">
        <w:trPr>
          <w:cantSplit/>
        </w:trPr>
        <w:tc>
          <w:tcPr>
            <w:tcW w:w="6606" w:type="dxa"/>
            <w:tcBorders>
              <w:top w:val="nil"/>
              <w:left w:val="nil"/>
              <w:bottom w:val="nil"/>
              <w:right w:val="nil"/>
            </w:tcBorders>
            <w:shd w:val="clear" w:color="auto" w:fill="FFFFFF"/>
          </w:tcPr>
          <w:p w14:paraId="61846F33" w14:textId="77777777" w:rsidR="003B339B" w:rsidRDefault="001A749B">
            <w:pPr>
              <w:adjustRightInd w:val="0"/>
              <w:rPr>
                <w:rFonts w:ascii="Times New Roman" w:hAnsi="Times New Roman"/>
                <w:color w:val="000000"/>
              </w:rPr>
            </w:pPr>
            <w:r>
              <w:rPr>
                <w:rFonts w:ascii="Times New Roman" w:hAnsi="Times New Roman"/>
                <w:color w:val="000000"/>
              </w:rPr>
              <w:t xml:space="preserve">    Yes</w:t>
            </w:r>
          </w:p>
        </w:tc>
        <w:tc>
          <w:tcPr>
            <w:tcW w:w="3169" w:type="dxa"/>
            <w:tcBorders>
              <w:top w:val="nil"/>
              <w:left w:val="nil"/>
              <w:bottom w:val="nil"/>
              <w:right w:val="nil"/>
            </w:tcBorders>
            <w:shd w:val="clear" w:color="auto" w:fill="FFFFFF"/>
          </w:tcPr>
          <w:p w14:paraId="61846F34"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3169" w:type="dxa"/>
            <w:tcBorders>
              <w:top w:val="nil"/>
              <w:left w:val="nil"/>
              <w:bottom w:val="nil"/>
              <w:right w:val="nil"/>
            </w:tcBorders>
            <w:shd w:val="clear" w:color="auto" w:fill="FFFFFF"/>
          </w:tcPr>
          <w:p w14:paraId="61846F35"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6F3A" w14:textId="77777777">
        <w:trPr>
          <w:cantSplit/>
        </w:trPr>
        <w:tc>
          <w:tcPr>
            <w:tcW w:w="6606" w:type="dxa"/>
            <w:tcBorders>
              <w:top w:val="nil"/>
              <w:left w:val="nil"/>
              <w:bottom w:val="nil"/>
              <w:right w:val="nil"/>
            </w:tcBorders>
            <w:shd w:val="clear" w:color="auto" w:fill="FFFFFF"/>
          </w:tcPr>
          <w:p w14:paraId="61846F37" w14:textId="77777777" w:rsidR="003B339B" w:rsidRDefault="001A749B">
            <w:pPr>
              <w:adjustRightInd w:val="0"/>
              <w:rPr>
                <w:rFonts w:ascii="Times New Roman" w:hAnsi="Times New Roman"/>
                <w:color w:val="000000"/>
              </w:rPr>
            </w:pPr>
            <w:r>
              <w:rPr>
                <w:rFonts w:ascii="Times New Roman" w:hAnsi="Times New Roman"/>
                <w:color w:val="000000"/>
              </w:rPr>
              <w:t xml:space="preserve">    No</w:t>
            </w:r>
          </w:p>
        </w:tc>
        <w:tc>
          <w:tcPr>
            <w:tcW w:w="3169" w:type="dxa"/>
            <w:tcBorders>
              <w:top w:val="nil"/>
              <w:left w:val="nil"/>
              <w:bottom w:val="nil"/>
              <w:right w:val="nil"/>
            </w:tcBorders>
            <w:shd w:val="clear" w:color="auto" w:fill="FFFFFF"/>
          </w:tcPr>
          <w:p w14:paraId="61846F38"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3169" w:type="dxa"/>
            <w:tcBorders>
              <w:top w:val="nil"/>
              <w:left w:val="nil"/>
              <w:bottom w:val="nil"/>
              <w:right w:val="nil"/>
            </w:tcBorders>
            <w:shd w:val="clear" w:color="auto" w:fill="FFFFFF"/>
          </w:tcPr>
          <w:p w14:paraId="61846F3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6F3C" w14:textId="77777777">
        <w:trPr>
          <w:cantSplit/>
        </w:trPr>
        <w:tc>
          <w:tcPr>
            <w:tcW w:w="12944" w:type="dxa"/>
            <w:gridSpan w:val="3"/>
            <w:tcBorders>
              <w:top w:val="nil"/>
              <w:left w:val="nil"/>
              <w:bottom w:val="nil"/>
              <w:right w:val="nil"/>
            </w:tcBorders>
            <w:shd w:val="clear" w:color="auto" w:fill="FFFFFF"/>
          </w:tcPr>
          <w:p w14:paraId="61846F3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40" w14:textId="77777777">
        <w:trPr>
          <w:cantSplit/>
        </w:trPr>
        <w:tc>
          <w:tcPr>
            <w:tcW w:w="6606" w:type="dxa"/>
            <w:tcBorders>
              <w:top w:val="nil"/>
              <w:left w:val="nil"/>
              <w:bottom w:val="nil"/>
              <w:right w:val="nil"/>
            </w:tcBorders>
            <w:shd w:val="clear" w:color="auto" w:fill="FFFFFF"/>
          </w:tcPr>
          <w:p w14:paraId="61846F3D" w14:textId="77777777" w:rsidR="003B339B" w:rsidRDefault="001A749B">
            <w:pPr>
              <w:adjustRightInd w:val="0"/>
              <w:rPr>
                <w:rFonts w:ascii="Times New Roman" w:hAnsi="Times New Roman"/>
                <w:color w:val="000000"/>
              </w:rPr>
            </w:pPr>
            <w:r>
              <w:rPr>
                <w:rFonts w:ascii="Times New Roman" w:hAnsi="Times New Roman"/>
                <w:color w:val="000000"/>
              </w:rPr>
              <w:t>Subjects with Dose Adjustments, n (%)</w:t>
            </w:r>
          </w:p>
        </w:tc>
        <w:tc>
          <w:tcPr>
            <w:tcW w:w="3169" w:type="dxa"/>
            <w:tcBorders>
              <w:top w:val="nil"/>
              <w:left w:val="nil"/>
              <w:bottom w:val="nil"/>
              <w:right w:val="nil"/>
            </w:tcBorders>
            <w:shd w:val="clear" w:color="auto" w:fill="FFFFFF"/>
          </w:tcPr>
          <w:p w14:paraId="61846F3E" w14:textId="77777777" w:rsidR="003B339B" w:rsidRDefault="003B339B">
            <w:pPr>
              <w:adjustRightInd w:val="0"/>
              <w:jc w:val="center"/>
              <w:rPr>
                <w:rFonts w:ascii="Times New Roman" w:hAnsi="Times New Roman"/>
                <w:color w:val="000000"/>
              </w:rPr>
            </w:pPr>
          </w:p>
        </w:tc>
        <w:tc>
          <w:tcPr>
            <w:tcW w:w="3169" w:type="dxa"/>
            <w:tcBorders>
              <w:top w:val="nil"/>
              <w:left w:val="nil"/>
              <w:bottom w:val="nil"/>
              <w:right w:val="nil"/>
            </w:tcBorders>
            <w:shd w:val="clear" w:color="auto" w:fill="FFFFFF"/>
          </w:tcPr>
          <w:p w14:paraId="61846F3F" w14:textId="77777777" w:rsidR="003B339B" w:rsidRDefault="003B339B">
            <w:pPr>
              <w:adjustRightInd w:val="0"/>
              <w:jc w:val="center"/>
              <w:rPr>
                <w:rFonts w:ascii="Times New Roman" w:hAnsi="Times New Roman"/>
                <w:color w:val="000000"/>
              </w:rPr>
            </w:pPr>
          </w:p>
        </w:tc>
      </w:tr>
      <w:tr w:rsidR="003B339B" w14:paraId="61846F44" w14:textId="77777777">
        <w:trPr>
          <w:cantSplit/>
        </w:trPr>
        <w:tc>
          <w:tcPr>
            <w:tcW w:w="6606" w:type="dxa"/>
            <w:tcBorders>
              <w:top w:val="nil"/>
              <w:left w:val="nil"/>
              <w:bottom w:val="nil"/>
              <w:right w:val="nil"/>
            </w:tcBorders>
            <w:shd w:val="clear" w:color="auto" w:fill="FFFFFF"/>
          </w:tcPr>
          <w:p w14:paraId="61846F41" w14:textId="77777777" w:rsidR="003B339B" w:rsidRDefault="001A749B">
            <w:pPr>
              <w:adjustRightInd w:val="0"/>
              <w:rPr>
                <w:rFonts w:ascii="Times New Roman" w:hAnsi="Times New Roman"/>
                <w:color w:val="000000"/>
              </w:rPr>
            </w:pPr>
            <w:r>
              <w:rPr>
                <w:rFonts w:ascii="Times New Roman" w:hAnsi="Times New Roman"/>
                <w:color w:val="000000"/>
              </w:rPr>
              <w:t xml:space="preserve">    Adverse Event</w:t>
            </w:r>
          </w:p>
        </w:tc>
        <w:tc>
          <w:tcPr>
            <w:tcW w:w="3169" w:type="dxa"/>
            <w:tcBorders>
              <w:top w:val="nil"/>
              <w:left w:val="nil"/>
              <w:bottom w:val="nil"/>
              <w:right w:val="nil"/>
            </w:tcBorders>
            <w:shd w:val="clear" w:color="auto" w:fill="FFFFFF"/>
          </w:tcPr>
          <w:p w14:paraId="61846F42"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3169" w:type="dxa"/>
            <w:tcBorders>
              <w:top w:val="nil"/>
              <w:left w:val="nil"/>
              <w:bottom w:val="nil"/>
              <w:right w:val="nil"/>
            </w:tcBorders>
            <w:shd w:val="clear" w:color="auto" w:fill="FFFFFF"/>
          </w:tcPr>
          <w:p w14:paraId="61846F43"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6F48" w14:textId="77777777">
        <w:trPr>
          <w:cantSplit/>
        </w:trPr>
        <w:tc>
          <w:tcPr>
            <w:tcW w:w="6606" w:type="dxa"/>
            <w:tcBorders>
              <w:top w:val="nil"/>
              <w:left w:val="nil"/>
              <w:bottom w:val="nil"/>
              <w:right w:val="nil"/>
            </w:tcBorders>
            <w:shd w:val="clear" w:color="auto" w:fill="FFFFFF"/>
          </w:tcPr>
          <w:p w14:paraId="61846F45" w14:textId="77777777" w:rsidR="003B339B" w:rsidRDefault="001A749B">
            <w:pPr>
              <w:adjustRightInd w:val="0"/>
              <w:rPr>
                <w:rFonts w:ascii="Times New Roman" w:hAnsi="Times New Roman"/>
                <w:color w:val="000000"/>
              </w:rPr>
            </w:pPr>
            <w:r>
              <w:rPr>
                <w:rFonts w:ascii="Times New Roman" w:hAnsi="Times New Roman"/>
                <w:color w:val="000000"/>
              </w:rPr>
              <w:t xml:space="preserve">    Disease Progression</w:t>
            </w:r>
          </w:p>
        </w:tc>
        <w:tc>
          <w:tcPr>
            <w:tcW w:w="3169" w:type="dxa"/>
            <w:tcBorders>
              <w:top w:val="nil"/>
              <w:left w:val="nil"/>
              <w:bottom w:val="nil"/>
              <w:right w:val="nil"/>
            </w:tcBorders>
            <w:shd w:val="clear" w:color="auto" w:fill="FFFFFF"/>
          </w:tcPr>
          <w:p w14:paraId="61846F4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3169" w:type="dxa"/>
            <w:tcBorders>
              <w:top w:val="nil"/>
              <w:left w:val="nil"/>
              <w:bottom w:val="nil"/>
              <w:right w:val="nil"/>
            </w:tcBorders>
            <w:shd w:val="clear" w:color="auto" w:fill="FFFFFF"/>
          </w:tcPr>
          <w:p w14:paraId="61846F47"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F4C" w14:textId="77777777">
        <w:trPr>
          <w:cantSplit/>
        </w:trPr>
        <w:tc>
          <w:tcPr>
            <w:tcW w:w="6606" w:type="dxa"/>
            <w:tcBorders>
              <w:top w:val="nil"/>
              <w:left w:val="nil"/>
              <w:bottom w:val="single" w:sz="7" w:space="0" w:color="000000"/>
              <w:right w:val="nil"/>
            </w:tcBorders>
            <w:shd w:val="clear" w:color="auto" w:fill="FFFFFF"/>
          </w:tcPr>
          <w:p w14:paraId="61846F49"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3169" w:type="dxa"/>
            <w:tcBorders>
              <w:top w:val="nil"/>
              <w:left w:val="nil"/>
              <w:bottom w:val="single" w:sz="7" w:space="0" w:color="000000"/>
              <w:right w:val="nil"/>
            </w:tcBorders>
            <w:shd w:val="clear" w:color="auto" w:fill="FFFFFF"/>
          </w:tcPr>
          <w:p w14:paraId="61846F4A"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3169" w:type="dxa"/>
            <w:tcBorders>
              <w:top w:val="nil"/>
              <w:left w:val="nil"/>
              <w:bottom w:val="single" w:sz="7" w:space="0" w:color="000000"/>
              <w:right w:val="nil"/>
            </w:tcBorders>
            <w:shd w:val="clear" w:color="auto" w:fill="FFFFFF"/>
          </w:tcPr>
          <w:p w14:paraId="61846F4B"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r>
    </w:tbl>
    <w:p w14:paraId="61846F4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Total duration of treatment (days) = Date of last D-1553/IN10018 administration – Date of first D-1553/IN10018 administration + 1.</w:t>
      </w:r>
    </w:p>
    <w:p w14:paraId="61846F4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Actual cumulative dose (mg) = Sum of all actual administered dose.</w:t>
      </w:r>
    </w:p>
    <w:p w14:paraId="61846F4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Actual dose intensity (mg / day) = Actual cumulative dose (mg) / total duration of treatment (days).</w:t>
      </w:r>
    </w:p>
    <w:p w14:paraId="61846F5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Relative dose intensity (%) = Actual dose intensity (mg / day) / planned dose intensity (mg / day) *100.</w:t>
      </w:r>
    </w:p>
    <w:p w14:paraId="61846F5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6F5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16.2.5.1.1, 16.2.5.1.2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F56" w14:textId="77777777">
        <w:trPr>
          <w:cantSplit/>
        </w:trPr>
        <w:tc>
          <w:tcPr>
            <w:tcW w:w="6000" w:type="dxa"/>
            <w:tcBorders>
              <w:top w:val="nil"/>
              <w:left w:val="nil"/>
              <w:bottom w:val="nil"/>
              <w:right w:val="nil"/>
            </w:tcBorders>
          </w:tcPr>
          <w:p w14:paraId="61846F53" w14:textId="77777777" w:rsidR="003B339B" w:rsidRDefault="001A749B">
            <w:pPr>
              <w:adjustRightInd w:val="0"/>
              <w:rPr>
                <w:rFonts w:ascii="Times New Roman" w:hAnsi="Times New Roman"/>
                <w:color w:val="000000"/>
              </w:rPr>
            </w:pPr>
            <w:r>
              <w:rPr>
                <w:rFonts w:ascii="Times New Roman" w:hAnsi="Times New Roman"/>
                <w:color w:val="000000"/>
              </w:rPr>
              <w:t>Program: t-ex-</w:t>
            </w:r>
            <w:proofErr w:type="spellStart"/>
            <w:r>
              <w:rPr>
                <w:rFonts w:ascii="Times New Roman" w:hAnsi="Times New Roman"/>
                <w:color w:val="000000"/>
              </w:rPr>
              <w:t>sum.sas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F5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F5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20:35 </w:t>
            </w:r>
          </w:p>
        </w:tc>
      </w:tr>
    </w:tbl>
    <w:p w14:paraId="61846F57" w14:textId="77777777" w:rsidR="003B339B" w:rsidRDefault="003B339B">
      <w:pPr>
        <w:adjustRightInd w:val="0"/>
        <w:spacing w:before="10" w:after="10"/>
        <w:rPr>
          <w:rFonts w:ascii="Times New Roman" w:hAnsi="Times New Roman"/>
          <w:vanish/>
          <w:color w:val="000000"/>
          <w:specVanish/>
        </w:rPr>
      </w:pPr>
    </w:p>
    <w:p w14:paraId="61846F58" w14:textId="77777777" w:rsidR="003B339B" w:rsidRDefault="003B339B">
      <w:pPr>
        <w:adjustRightInd w:val="0"/>
        <w:jc w:val="center"/>
        <w:rPr>
          <w:rFonts w:hint="eastAsia"/>
          <w:sz w:val="24"/>
          <w:szCs w:val="24"/>
        </w:rPr>
        <w:sectPr w:rsidR="003B339B">
          <w:headerReference w:type="default" r:id="rId2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F5B" w14:textId="77777777">
        <w:trPr>
          <w:cantSplit/>
        </w:trPr>
        <w:tc>
          <w:tcPr>
            <w:tcW w:w="6000" w:type="dxa"/>
            <w:tcBorders>
              <w:top w:val="nil"/>
              <w:left w:val="nil"/>
              <w:bottom w:val="nil"/>
              <w:right w:val="nil"/>
            </w:tcBorders>
          </w:tcPr>
          <w:p w14:paraId="61846F5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F5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F5C" w14:textId="77777777" w:rsidR="003B339B" w:rsidRDefault="003B339B">
      <w:pPr>
        <w:adjustRightInd w:val="0"/>
        <w:spacing w:before="10" w:after="10"/>
        <w:rPr>
          <w:rFonts w:ascii="Times New Roman" w:hAnsi="Times New Roman"/>
          <w:b/>
          <w:bCs/>
          <w:color w:val="000000"/>
        </w:rPr>
      </w:pPr>
    </w:p>
    <w:p w14:paraId="61846F5D" w14:textId="77777777" w:rsidR="003B339B" w:rsidRDefault="001A749B">
      <w:pPr>
        <w:adjustRightInd w:val="0"/>
        <w:spacing w:before="10" w:after="10"/>
        <w:jc w:val="center"/>
        <w:outlineLvl w:val="0"/>
        <w:rPr>
          <w:rFonts w:ascii="Times New Roman" w:hAnsi="Times New Roman"/>
          <w:b/>
          <w:bCs/>
          <w:color w:val="000000"/>
        </w:rPr>
      </w:pPr>
      <w:bookmarkStart w:id="21" w:name="_Toc171427691"/>
      <w:r>
        <w:rPr>
          <w:rFonts w:ascii="Times New Roman" w:hAnsi="Times New Roman"/>
          <w:b/>
          <w:bCs/>
          <w:color w:val="000000"/>
        </w:rPr>
        <w:t xml:space="preserve">Table 14.2.1.1.2.1 Summary of Confirmed Best Overall Response based on RECIST 1.1 Criteria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1"/>
    </w:p>
    <w:p w14:paraId="61846F5E"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310"/>
        <w:gridCol w:w="8630"/>
      </w:tblGrid>
      <w:tr w:rsidR="003B339B" w14:paraId="61846F61" w14:textId="77777777">
        <w:trPr>
          <w:cantSplit/>
          <w:tblHeader/>
          <w:jc w:val="center"/>
        </w:trPr>
        <w:tc>
          <w:tcPr>
            <w:tcW w:w="4310" w:type="dxa"/>
            <w:tcBorders>
              <w:top w:val="single" w:sz="7" w:space="0" w:color="000000"/>
              <w:left w:val="nil"/>
              <w:bottom w:val="single" w:sz="4" w:space="0" w:color="000000"/>
              <w:right w:val="nil"/>
            </w:tcBorders>
            <w:shd w:val="clear" w:color="auto" w:fill="FFFFFF"/>
            <w:vAlign w:val="bottom"/>
          </w:tcPr>
          <w:p w14:paraId="61846F5F" w14:textId="77777777" w:rsidR="003B339B" w:rsidRDefault="003B339B">
            <w:pPr>
              <w:adjustRightInd w:val="0"/>
              <w:rPr>
                <w:rFonts w:ascii="Times New Roman" w:hAnsi="Times New Roman"/>
                <w:color w:val="000000"/>
              </w:rPr>
            </w:pPr>
            <w:bookmarkStart w:id="22" w:name="IDX11"/>
            <w:bookmarkEnd w:id="22"/>
          </w:p>
        </w:tc>
        <w:tc>
          <w:tcPr>
            <w:tcW w:w="8630" w:type="dxa"/>
            <w:tcBorders>
              <w:top w:val="single" w:sz="7" w:space="0" w:color="000000"/>
              <w:left w:val="nil"/>
              <w:bottom w:val="single" w:sz="4" w:space="0" w:color="000000"/>
              <w:right w:val="nil"/>
            </w:tcBorders>
            <w:shd w:val="clear" w:color="auto" w:fill="FFFFFF"/>
            <w:vAlign w:val="bottom"/>
          </w:tcPr>
          <w:p w14:paraId="61846F6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6F64" w14:textId="77777777">
        <w:trPr>
          <w:cantSplit/>
          <w:jc w:val="center"/>
        </w:trPr>
        <w:tc>
          <w:tcPr>
            <w:tcW w:w="4310" w:type="dxa"/>
            <w:tcBorders>
              <w:top w:val="nil"/>
              <w:left w:val="nil"/>
              <w:bottom w:val="nil"/>
              <w:right w:val="nil"/>
            </w:tcBorders>
            <w:shd w:val="clear" w:color="auto" w:fill="FFFFFF"/>
          </w:tcPr>
          <w:p w14:paraId="61846F62" w14:textId="77777777" w:rsidR="003B339B" w:rsidRDefault="001A749B">
            <w:pPr>
              <w:adjustRightInd w:val="0"/>
              <w:rPr>
                <w:rFonts w:ascii="Times New Roman" w:hAnsi="Times New Roman"/>
                <w:color w:val="000000"/>
              </w:rPr>
            </w:pPr>
            <w:r>
              <w:rPr>
                <w:rFonts w:ascii="Times New Roman" w:hAnsi="Times New Roman"/>
                <w:color w:val="000000"/>
              </w:rPr>
              <w:t>Best Overall Response (BOR)</w:t>
            </w:r>
          </w:p>
        </w:tc>
        <w:tc>
          <w:tcPr>
            <w:tcW w:w="8630" w:type="dxa"/>
            <w:tcBorders>
              <w:top w:val="nil"/>
              <w:left w:val="nil"/>
              <w:bottom w:val="nil"/>
              <w:right w:val="nil"/>
            </w:tcBorders>
            <w:shd w:val="clear" w:color="auto" w:fill="FFFFFF"/>
          </w:tcPr>
          <w:p w14:paraId="61846F63" w14:textId="77777777" w:rsidR="003B339B" w:rsidRDefault="003B339B">
            <w:pPr>
              <w:adjustRightInd w:val="0"/>
              <w:jc w:val="center"/>
              <w:rPr>
                <w:rFonts w:ascii="Times New Roman" w:hAnsi="Times New Roman"/>
                <w:color w:val="000000"/>
              </w:rPr>
            </w:pPr>
          </w:p>
        </w:tc>
      </w:tr>
      <w:tr w:rsidR="003B339B" w14:paraId="61846F67" w14:textId="77777777">
        <w:trPr>
          <w:cantSplit/>
          <w:jc w:val="center"/>
        </w:trPr>
        <w:tc>
          <w:tcPr>
            <w:tcW w:w="4310" w:type="dxa"/>
            <w:tcBorders>
              <w:top w:val="nil"/>
              <w:left w:val="nil"/>
              <w:bottom w:val="nil"/>
              <w:right w:val="nil"/>
            </w:tcBorders>
            <w:shd w:val="clear" w:color="auto" w:fill="FFFFFF"/>
          </w:tcPr>
          <w:p w14:paraId="61846F65" w14:textId="77777777" w:rsidR="003B339B" w:rsidRDefault="001A749B">
            <w:pPr>
              <w:adjustRightInd w:val="0"/>
              <w:ind w:left="210"/>
              <w:rPr>
                <w:rFonts w:ascii="Times New Roman" w:hAnsi="Times New Roman"/>
                <w:color w:val="000000"/>
              </w:rPr>
            </w:pPr>
            <w:r>
              <w:rPr>
                <w:rFonts w:ascii="Times New Roman" w:hAnsi="Times New Roman"/>
                <w:color w:val="000000"/>
              </w:rPr>
              <w:t>Complete Response (CR)</w:t>
            </w:r>
          </w:p>
        </w:tc>
        <w:tc>
          <w:tcPr>
            <w:tcW w:w="8630" w:type="dxa"/>
            <w:tcBorders>
              <w:top w:val="nil"/>
              <w:left w:val="nil"/>
              <w:bottom w:val="nil"/>
              <w:right w:val="nil"/>
            </w:tcBorders>
            <w:shd w:val="clear" w:color="auto" w:fill="FFFFFF"/>
          </w:tcPr>
          <w:p w14:paraId="61846F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F6A" w14:textId="77777777">
        <w:trPr>
          <w:cantSplit/>
          <w:jc w:val="center"/>
        </w:trPr>
        <w:tc>
          <w:tcPr>
            <w:tcW w:w="4310" w:type="dxa"/>
            <w:tcBorders>
              <w:top w:val="nil"/>
              <w:left w:val="nil"/>
              <w:bottom w:val="nil"/>
              <w:right w:val="nil"/>
            </w:tcBorders>
            <w:shd w:val="clear" w:color="auto" w:fill="FFFFFF"/>
          </w:tcPr>
          <w:p w14:paraId="61846F68" w14:textId="77777777" w:rsidR="003B339B" w:rsidRDefault="001A749B">
            <w:pPr>
              <w:adjustRightInd w:val="0"/>
              <w:ind w:left="210"/>
              <w:rPr>
                <w:rFonts w:ascii="Times New Roman" w:hAnsi="Times New Roman"/>
                <w:color w:val="000000"/>
              </w:rPr>
            </w:pPr>
            <w:r>
              <w:rPr>
                <w:rFonts w:ascii="Times New Roman" w:hAnsi="Times New Roman"/>
                <w:color w:val="000000"/>
              </w:rPr>
              <w:t>Partial Response (PR)</w:t>
            </w:r>
          </w:p>
        </w:tc>
        <w:tc>
          <w:tcPr>
            <w:tcW w:w="8630" w:type="dxa"/>
            <w:tcBorders>
              <w:top w:val="nil"/>
              <w:left w:val="nil"/>
              <w:bottom w:val="nil"/>
              <w:right w:val="nil"/>
            </w:tcBorders>
            <w:shd w:val="clear" w:color="auto" w:fill="FFFFFF"/>
          </w:tcPr>
          <w:p w14:paraId="61846F69"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6F6D" w14:textId="77777777">
        <w:trPr>
          <w:cantSplit/>
          <w:jc w:val="center"/>
        </w:trPr>
        <w:tc>
          <w:tcPr>
            <w:tcW w:w="4310" w:type="dxa"/>
            <w:tcBorders>
              <w:top w:val="nil"/>
              <w:left w:val="nil"/>
              <w:bottom w:val="nil"/>
              <w:right w:val="nil"/>
            </w:tcBorders>
            <w:shd w:val="clear" w:color="auto" w:fill="FFFFFF"/>
          </w:tcPr>
          <w:p w14:paraId="61846F6B" w14:textId="77777777" w:rsidR="003B339B" w:rsidRDefault="001A749B">
            <w:pPr>
              <w:adjustRightInd w:val="0"/>
              <w:ind w:left="210"/>
              <w:rPr>
                <w:rFonts w:ascii="Times New Roman" w:hAnsi="Times New Roman"/>
                <w:color w:val="000000"/>
              </w:rPr>
            </w:pPr>
            <w:r>
              <w:rPr>
                <w:rFonts w:ascii="Times New Roman" w:hAnsi="Times New Roman"/>
                <w:color w:val="000000"/>
              </w:rPr>
              <w:t>Stable Disease (SD)</w:t>
            </w:r>
          </w:p>
        </w:tc>
        <w:tc>
          <w:tcPr>
            <w:tcW w:w="8630" w:type="dxa"/>
            <w:tcBorders>
              <w:top w:val="nil"/>
              <w:left w:val="nil"/>
              <w:bottom w:val="nil"/>
              <w:right w:val="nil"/>
            </w:tcBorders>
            <w:shd w:val="clear" w:color="auto" w:fill="FFFFFF"/>
          </w:tcPr>
          <w:p w14:paraId="61846F6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6F70" w14:textId="77777777">
        <w:trPr>
          <w:cantSplit/>
          <w:jc w:val="center"/>
        </w:trPr>
        <w:tc>
          <w:tcPr>
            <w:tcW w:w="4310" w:type="dxa"/>
            <w:tcBorders>
              <w:top w:val="nil"/>
              <w:left w:val="nil"/>
              <w:bottom w:val="nil"/>
              <w:right w:val="nil"/>
            </w:tcBorders>
            <w:shd w:val="clear" w:color="auto" w:fill="FFFFFF"/>
          </w:tcPr>
          <w:p w14:paraId="61846F6E" w14:textId="77777777" w:rsidR="003B339B" w:rsidRDefault="001A749B">
            <w:pPr>
              <w:adjustRightInd w:val="0"/>
              <w:ind w:left="210"/>
              <w:rPr>
                <w:rFonts w:ascii="Times New Roman" w:hAnsi="Times New Roman"/>
                <w:color w:val="000000"/>
              </w:rPr>
            </w:pPr>
            <w:r>
              <w:rPr>
                <w:rFonts w:ascii="Times New Roman" w:hAnsi="Times New Roman"/>
                <w:color w:val="000000"/>
              </w:rPr>
              <w:t>Progressive Disease (PD)</w:t>
            </w:r>
          </w:p>
        </w:tc>
        <w:tc>
          <w:tcPr>
            <w:tcW w:w="8630" w:type="dxa"/>
            <w:tcBorders>
              <w:top w:val="nil"/>
              <w:left w:val="nil"/>
              <w:bottom w:val="nil"/>
              <w:right w:val="nil"/>
            </w:tcBorders>
            <w:shd w:val="clear" w:color="auto" w:fill="FFFFFF"/>
          </w:tcPr>
          <w:p w14:paraId="61846F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F73" w14:textId="77777777">
        <w:trPr>
          <w:cantSplit/>
          <w:jc w:val="center"/>
        </w:trPr>
        <w:tc>
          <w:tcPr>
            <w:tcW w:w="4310" w:type="dxa"/>
            <w:tcBorders>
              <w:top w:val="nil"/>
              <w:left w:val="nil"/>
              <w:bottom w:val="nil"/>
              <w:right w:val="nil"/>
            </w:tcBorders>
            <w:shd w:val="clear" w:color="auto" w:fill="FFFFFF"/>
          </w:tcPr>
          <w:p w14:paraId="61846F71" w14:textId="77777777" w:rsidR="003B339B" w:rsidRDefault="001A749B">
            <w:pPr>
              <w:adjustRightInd w:val="0"/>
              <w:ind w:left="210"/>
              <w:rPr>
                <w:rFonts w:ascii="Times New Roman" w:hAnsi="Times New Roman"/>
                <w:color w:val="000000"/>
              </w:rPr>
            </w:pPr>
            <w:r>
              <w:rPr>
                <w:rFonts w:ascii="Times New Roman" w:hAnsi="Times New Roman"/>
                <w:color w:val="000000"/>
              </w:rPr>
              <w:t>Not Evaluable (NE)</w:t>
            </w:r>
          </w:p>
        </w:tc>
        <w:tc>
          <w:tcPr>
            <w:tcW w:w="8630" w:type="dxa"/>
            <w:tcBorders>
              <w:top w:val="nil"/>
              <w:left w:val="nil"/>
              <w:bottom w:val="nil"/>
              <w:right w:val="nil"/>
            </w:tcBorders>
            <w:shd w:val="clear" w:color="auto" w:fill="FFFFFF"/>
          </w:tcPr>
          <w:p w14:paraId="61846F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F76" w14:textId="77777777">
        <w:trPr>
          <w:cantSplit/>
          <w:jc w:val="center"/>
        </w:trPr>
        <w:tc>
          <w:tcPr>
            <w:tcW w:w="4310" w:type="dxa"/>
            <w:tcBorders>
              <w:top w:val="nil"/>
              <w:left w:val="nil"/>
              <w:bottom w:val="nil"/>
              <w:right w:val="nil"/>
            </w:tcBorders>
            <w:shd w:val="clear" w:color="auto" w:fill="FFFFFF"/>
          </w:tcPr>
          <w:p w14:paraId="61846F74" w14:textId="77777777" w:rsidR="003B339B" w:rsidRDefault="001A749B">
            <w:pPr>
              <w:adjustRightInd w:val="0"/>
              <w:ind w:left="210"/>
              <w:rPr>
                <w:rFonts w:ascii="Times New Roman" w:hAnsi="Times New Roman"/>
                <w:color w:val="000000"/>
              </w:rPr>
            </w:pPr>
            <w:r>
              <w:rPr>
                <w:rFonts w:ascii="Times New Roman" w:hAnsi="Times New Roman"/>
                <w:color w:val="000000"/>
              </w:rPr>
              <w:t>Not Applicable (NA)</w:t>
            </w:r>
          </w:p>
        </w:tc>
        <w:tc>
          <w:tcPr>
            <w:tcW w:w="8630" w:type="dxa"/>
            <w:tcBorders>
              <w:top w:val="nil"/>
              <w:left w:val="nil"/>
              <w:bottom w:val="nil"/>
              <w:right w:val="nil"/>
            </w:tcBorders>
            <w:shd w:val="clear" w:color="auto" w:fill="FFFFFF"/>
          </w:tcPr>
          <w:p w14:paraId="61846F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F78" w14:textId="77777777">
        <w:trPr>
          <w:cantSplit/>
          <w:jc w:val="center"/>
        </w:trPr>
        <w:tc>
          <w:tcPr>
            <w:tcW w:w="12940" w:type="dxa"/>
            <w:gridSpan w:val="2"/>
            <w:tcBorders>
              <w:top w:val="nil"/>
              <w:left w:val="nil"/>
              <w:bottom w:val="nil"/>
              <w:right w:val="nil"/>
            </w:tcBorders>
            <w:shd w:val="clear" w:color="auto" w:fill="FFFFFF"/>
          </w:tcPr>
          <w:p w14:paraId="61846F7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7B" w14:textId="77777777">
        <w:trPr>
          <w:cantSplit/>
          <w:jc w:val="center"/>
        </w:trPr>
        <w:tc>
          <w:tcPr>
            <w:tcW w:w="4310" w:type="dxa"/>
            <w:tcBorders>
              <w:top w:val="nil"/>
              <w:left w:val="nil"/>
              <w:bottom w:val="nil"/>
              <w:right w:val="nil"/>
            </w:tcBorders>
            <w:shd w:val="clear" w:color="auto" w:fill="FFFFFF"/>
          </w:tcPr>
          <w:p w14:paraId="61846F79" w14:textId="77777777" w:rsidR="003B339B" w:rsidRDefault="001A749B">
            <w:pPr>
              <w:adjustRightInd w:val="0"/>
              <w:rPr>
                <w:rFonts w:ascii="Times New Roman" w:hAnsi="Times New Roman"/>
                <w:color w:val="000000"/>
              </w:rPr>
            </w:pPr>
            <w:r>
              <w:rPr>
                <w:rFonts w:ascii="Times New Roman" w:hAnsi="Times New Roman"/>
                <w:color w:val="000000"/>
              </w:rPr>
              <w:t>Objective Response Rate (ORR)</w:t>
            </w:r>
          </w:p>
        </w:tc>
        <w:tc>
          <w:tcPr>
            <w:tcW w:w="8630" w:type="dxa"/>
            <w:tcBorders>
              <w:top w:val="nil"/>
              <w:left w:val="nil"/>
              <w:bottom w:val="nil"/>
              <w:right w:val="nil"/>
            </w:tcBorders>
            <w:shd w:val="clear" w:color="auto" w:fill="FFFFFF"/>
          </w:tcPr>
          <w:p w14:paraId="61846F7A"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6F7E" w14:textId="77777777">
        <w:trPr>
          <w:cantSplit/>
          <w:jc w:val="center"/>
        </w:trPr>
        <w:tc>
          <w:tcPr>
            <w:tcW w:w="4310" w:type="dxa"/>
            <w:tcBorders>
              <w:top w:val="nil"/>
              <w:left w:val="nil"/>
              <w:bottom w:val="nil"/>
              <w:right w:val="nil"/>
            </w:tcBorders>
            <w:shd w:val="clear" w:color="auto" w:fill="FFFFFF"/>
          </w:tcPr>
          <w:p w14:paraId="61846F7C" w14:textId="77777777" w:rsidR="003B339B" w:rsidRDefault="001A749B">
            <w:pPr>
              <w:adjustRightInd w:val="0"/>
              <w:ind w:left="210"/>
              <w:rPr>
                <w:rFonts w:ascii="Times New Roman" w:hAnsi="Times New Roman"/>
                <w:color w:val="000000"/>
              </w:rPr>
            </w:pPr>
            <w:r>
              <w:rPr>
                <w:rFonts w:ascii="Times New Roman" w:hAnsi="Times New Roman"/>
                <w:color w:val="000000"/>
              </w:rPr>
              <w:t>90% CI</w:t>
            </w:r>
          </w:p>
        </w:tc>
        <w:tc>
          <w:tcPr>
            <w:tcW w:w="8630" w:type="dxa"/>
            <w:tcBorders>
              <w:top w:val="nil"/>
              <w:left w:val="nil"/>
              <w:bottom w:val="nil"/>
              <w:right w:val="nil"/>
            </w:tcBorders>
            <w:shd w:val="clear" w:color="auto" w:fill="FFFFFF"/>
          </w:tcPr>
          <w:p w14:paraId="61846F7D" w14:textId="77777777" w:rsidR="003B339B" w:rsidRDefault="001A749B">
            <w:pPr>
              <w:adjustRightInd w:val="0"/>
              <w:jc w:val="center"/>
              <w:rPr>
                <w:rFonts w:ascii="Times New Roman" w:hAnsi="Times New Roman"/>
                <w:color w:val="000000"/>
              </w:rPr>
            </w:pPr>
            <w:r>
              <w:rPr>
                <w:rFonts w:ascii="Times New Roman" w:hAnsi="Times New Roman"/>
                <w:color w:val="000000"/>
              </w:rPr>
              <w:t>60.5, 87.3</w:t>
            </w:r>
          </w:p>
        </w:tc>
      </w:tr>
      <w:tr w:rsidR="003B339B" w14:paraId="61846F81" w14:textId="77777777">
        <w:trPr>
          <w:cantSplit/>
          <w:jc w:val="center"/>
        </w:trPr>
        <w:tc>
          <w:tcPr>
            <w:tcW w:w="4310" w:type="dxa"/>
            <w:tcBorders>
              <w:top w:val="nil"/>
              <w:left w:val="nil"/>
              <w:bottom w:val="nil"/>
              <w:right w:val="nil"/>
            </w:tcBorders>
            <w:shd w:val="clear" w:color="auto" w:fill="FFFFFF"/>
          </w:tcPr>
          <w:p w14:paraId="61846F7F" w14:textId="77777777" w:rsidR="003B339B" w:rsidRDefault="001A749B">
            <w:pPr>
              <w:adjustRightInd w:val="0"/>
              <w:ind w:left="210"/>
              <w:rPr>
                <w:rFonts w:ascii="Times New Roman" w:hAnsi="Times New Roman"/>
                <w:color w:val="000000"/>
              </w:rPr>
            </w:pPr>
            <w:r>
              <w:rPr>
                <w:rFonts w:ascii="Times New Roman" w:hAnsi="Times New Roman"/>
                <w:color w:val="000000"/>
              </w:rPr>
              <w:t>95% CI</w:t>
            </w:r>
          </w:p>
        </w:tc>
        <w:tc>
          <w:tcPr>
            <w:tcW w:w="8630" w:type="dxa"/>
            <w:tcBorders>
              <w:top w:val="nil"/>
              <w:left w:val="nil"/>
              <w:bottom w:val="nil"/>
              <w:right w:val="nil"/>
            </w:tcBorders>
            <w:shd w:val="clear" w:color="auto" w:fill="FFFFFF"/>
          </w:tcPr>
          <w:p w14:paraId="61846F80"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6F83" w14:textId="77777777">
        <w:trPr>
          <w:cantSplit/>
          <w:jc w:val="center"/>
        </w:trPr>
        <w:tc>
          <w:tcPr>
            <w:tcW w:w="12940" w:type="dxa"/>
            <w:gridSpan w:val="2"/>
            <w:tcBorders>
              <w:top w:val="nil"/>
              <w:left w:val="nil"/>
              <w:bottom w:val="nil"/>
              <w:right w:val="nil"/>
            </w:tcBorders>
            <w:shd w:val="clear" w:color="auto" w:fill="FFFFFF"/>
          </w:tcPr>
          <w:p w14:paraId="61846F8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86" w14:textId="77777777">
        <w:trPr>
          <w:cantSplit/>
          <w:jc w:val="center"/>
        </w:trPr>
        <w:tc>
          <w:tcPr>
            <w:tcW w:w="4310" w:type="dxa"/>
            <w:tcBorders>
              <w:top w:val="nil"/>
              <w:left w:val="nil"/>
              <w:bottom w:val="nil"/>
              <w:right w:val="nil"/>
            </w:tcBorders>
            <w:shd w:val="clear" w:color="auto" w:fill="FFFFFF"/>
          </w:tcPr>
          <w:p w14:paraId="61846F84" w14:textId="77777777" w:rsidR="003B339B" w:rsidRDefault="001A749B">
            <w:pPr>
              <w:adjustRightInd w:val="0"/>
              <w:rPr>
                <w:rFonts w:ascii="Times New Roman" w:hAnsi="Times New Roman"/>
                <w:color w:val="000000"/>
              </w:rPr>
            </w:pPr>
            <w:r>
              <w:rPr>
                <w:rFonts w:ascii="Times New Roman" w:hAnsi="Times New Roman"/>
                <w:color w:val="000000"/>
              </w:rPr>
              <w:t>Disease Control Rate (DCR)</w:t>
            </w:r>
          </w:p>
        </w:tc>
        <w:tc>
          <w:tcPr>
            <w:tcW w:w="8630" w:type="dxa"/>
            <w:tcBorders>
              <w:top w:val="nil"/>
              <w:left w:val="nil"/>
              <w:bottom w:val="nil"/>
              <w:right w:val="nil"/>
            </w:tcBorders>
            <w:shd w:val="clear" w:color="auto" w:fill="FFFFFF"/>
          </w:tcPr>
          <w:p w14:paraId="61846F85"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6F89" w14:textId="77777777">
        <w:trPr>
          <w:cantSplit/>
          <w:jc w:val="center"/>
        </w:trPr>
        <w:tc>
          <w:tcPr>
            <w:tcW w:w="4310" w:type="dxa"/>
            <w:tcBorders>
              <w:top w:val="nil"/>
              <w:left w:val="nil"/>
              <w:bottom w:val="single" w:sz="7" w:space="0" w:color="000000"/>
              <w:right w:val="nil"/>
            </w:tcBorders>
            <w:shd w:val="clear" w:color="auto" w:fill="FFFFFF"/>
          </w:tcPr>
          <w:p w14:paraId="61846F87" w14:textId="77777777" w:rsidR="003B339B" w:rsidRDefault="001A749B">
            <w:pPr>
              <w:adjustRightInd w:val="0"/>
              <w:ind w:left="210"/>
              <w:rPr>
                <w:rFonts w:ascii="Times New Roman" w:hAnsi="Times New Roman"/>
                <w:color w:val="000000"/>
              </w:rPr>
            </w:pPr>
            <w:r>
              <w:rPr>
                <w:rFonts w:ascii="Times New Roman" w:hAnsi="Times New Roman"/>
                <w:color w:val="000000"/>
              </w:rPr>
              <w:t>95% CI</w:t>
            </w:r>
          </w:p>
        </w:tc>
        <w:tc>
          <w:tcPr>
            <w:tcW w:w="8630" w:type="dxa"/>
            <w:tcBorders>
              <w:top w:val="nil"/>
              <w:left w:val="nil"/>
              <w:bottom w:val="single" w:sz="7" w:space="0" w:color="000000"/>
              <w:right w:val="nil"/>
            </w:tcBorders>
            <w:shd w:val="clear" w:color="auto" w:fill="FFFFFF"/>
          </w:tcPr>
          <w:p w14:paraId="61846F88" w14:textId="77777777" w:rsidR="003B339B" w:rsidRDefault="001A749B">
            <w:pPr>
              <w:adjustRightInd w:val="0"/>
              <w:jc w:val="center"/>
              <w:rPr>
                <w:rFonts w:ascii="Times New Roman" w:hAnsi="Times New Roman"/>
                <w:color w:val="000000"/>
              </w:rPr>
            </w:pPr>
            <w:r>
              <w:rPr>
                <w:rFonts w:ascii="Times New Roman" w:hAnsi="Times New Roman"/>
                <w:color w:val="000000"/>
              </w:rPr>
              <w:t>75.7, 98.1</w:t>
            </w:r>
          </w:p>
        </w:tc>
      </w:tr>
    </w:tbl>
    <w:p w14:paraId="61846F8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ORR = CR + PR.</w:t>
      </w:r>
    </w:p>
    <w:p w14:paraId="61846F8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DCR = CR + PR + SD (SD should be lasting more than 6 weeks).</w:t>
      </w:r>
    </w:p>
    <w:p w14:paraId="61846F8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Confirmed ORR/DCR/BOR represents responses confirmed by a follow-up scan ≥ four weeks after initial CR/PR.</w:t>
      </w:r>
    </w:p>
    <w:p w14:paraId="61846F8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6F8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61846F8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F93" w14:textId="77777777">
        <w:trPr>
          <w:cantSplit/>
        </w:trPr>
        <w:tc>
          <w:tcPr>
            <w:tcW w:w="6000" w:type="dxa"/>
            <w:tcBorders>
              <w:top w:val="nil"/>
              <w:left w:val="nil"/>
              <w:bottom w:val="nil"/>
              <w:right w:val="nil"/>
            </w:tcBorders>
          </w:tcPr>
          <w:p w14:paraId="61846F90"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F9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F9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11:16 </w:t>
            </w:r>
          </w:p>
        </w:tc>
      </w:tr>
    </w:tbl>
    <w:p w14:paraId="61846F94" w14:textId="77777777" w:rsidR="003B339B" w:rsidRDefault="003B339B">
      <w:pPr>
        <w:adjustRightInd w:val="0"/>
        <w:spacing w:before="10" w:after="10"/>
        <w:rPr>
          <w:rFonts w:ascii="Times New Roman" w:hAnsi="Times New Roman"/>
          <w:vanish/>
          <w:color w:val="000000"/>
          <w:specVanish/>
        </w:rPr>
      </w:pPr>
    </w:p>
    <w:p w14:paraId="61846F95" w14:textId="77777777" w:rsidR="003B339B" w:rsidRDefault="003B339B">
      <w:pPr>
        <w:adjustRightInd w:val="0"/>
        <w:jc w:val="center"/>
        <w:rPr>
          <w:rFonts w:hint="eastAsia"/>
          <w:sz w:val="24"/>
          <w:szCs w:val="24"/>
        </w:rPr>
        <w:sectPr w:rsidR="003B339B">
          <w:headerReference w:type="default" r:id="rId2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F98" w14:textId="77777777">
        <w:trPr>
          <w:cantSplit/>
        </w:trPr>
        <w:tc>
          <w:tcPr>
            <w:tcW w:w="6000" w:type="dxa"/>
            <w:tcBorders>
              <w:top w:val="nil"/>
              <w:left w:val="nil"/>
              <w:bottom w:val="nil"/>
              <w:right w:val="nil"/>
            </w:tcBorders>
          </w:tcPr>
          <w:p w14:paraId="61846F9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F9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F99" w14:textId="77777777" w:rsidR="003B339B" w:rsidRDefault="003B339B">
      <w:pPr>
        <w:adjustRightInd w:val="0"/>
        <w:spacing w:before="10" w:after="10"/>
        <w:rPr>
          <w:rFonts w:ascii="Times New Roman" w:hAnsi="Times New Roman"/>
          <w:b/>
          <w:bCs/>
          <w:color w:val="000000"/>
        </w:rPr>
      </w:pPr>
    </w:p>
    <w:p w14:paraId="61846F9A" w14:textId="77777777" w:rsidR="003B339B" w:rsidRDefault="001A749B">
      <w:pPr>
        <w:adjustRightInd w:val="0"/>
        <w:spacing w:before="10" w:after="10"/>
        <w:jc w:val="center"/>
        <w:outlineLvl w:val="0"/>
        <w:rPr>
          <w:rFonts w:ascii="Times New Roman" w:hAnsi="Times New Roman"/>
          <w:b/>
          <w:bCs/>
          <w:color w:val="000000"/>
        </w:rPr>
      </w:pPr>
      <w:bookmarkStart w:id="23" w:name="_Toc171427692"/>
      <w:r>
        <w:rPr>
          <w:rFonts w:ascii="Times New Roman" w:hAnsi="Times New Roman"/>
          <w:b/>
          <w:bCs/>
          <w:color w:val="000000"/>
        </w:rPr>
        <w:t xml:space="preserve">Table 14.2.1.1.2.2 Summary of Unconfirmed Best Overall Response based on RECIST 1.1 Criteria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3"/>
    </w:p>
    <w:p w14:paraId="61846F9B"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310"/>
        <w:gridCol w:w="8630"/>
      </w:tblGrid>
      <w:tr w:rsidR="003B339B" w14:paraId="61846F9E" w14:textId="77777777">
        <w:trPr>
          <w:cantSplit/>
          <w:tblHeader/>
          <w:jc w:val="center"/>
        </w:trPr>
        <w:tc>
          <w:tcPr>
            <w:tcW w:w="4310" w:type="dxa"/>
            <w:tcBorders>
              <w:top w:val="single" w:sz="7" w:space="0" w:color="000000"/>
              <w:left w:val="nil"/>
              <w:bottom w:val="single" w:sz="4" w:space="0" w:color="000000"/>
              <w:right w:val="nil"/>
            </w:tcBorders>
            <w:shd w:val="clear" w:color="auto" w:fill="FFFFFF"/>
            <w:vAlign w:val="bottom"/>
          </w:tcPr>
          <w:p w14:paraId="61846F9C" w14:textId="77777777" w:rsidR="003B339B" w:rsidRDefault="003B339B">
            <w:pPr>
              <w:adjustRightInd w:val="0"/>
              <w:rPr>
                <w:rFonts w:ascii="Times New Roman" w:hAnsi="Times New Roman"/>
                <w:color w:val="000000"/>
              </w:rPr>
            </w:pPr>
            <w:bookmarkStart w:id="24" w:name="IDX12"/>
            <w:bookmarkEnd w:id="24"/>
          </w:p>
        </w:tc>
        <w:tc>
          <w:tcPr>
            <w:tcW w:w="8630" w:type="dxa"/>
            <w:tcBorders>
              <w:top w:val="single" w:sz="7" w:space="0" w:color="000000"/>
              <w:left w:val="nil"/>
              <w:bottom w:val="single" w:sz="4" w:space="0" w:color="000000"/>
              <w:right w:val="nil"/>
            </w:tcBorders>
            <w:shd w:val="clear" w:color="auto" w:fill="FFFFFF"/>
            <w:vAlign w:val="bottom"/>
          </w:tcPr>
          <w:p w14:paraId="61846F9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6FA1" w14:textId="77777777">
        <w:trPr>
          <w:cantSplit/>
          <w:jc w:val="center"/>
        </w:trPr>
        <w:tc>
          <w:tcPr>
            <w:tcW w:w="4310" w:type="dxa"/>
            <w:tcBorders>
              <w:top w:val="nil"/>
              <w:left w:val="nil"/>
              <w:bottom w:val="nil"/>
              <w:right w:val="nil"/>
            </w:tcBorders>
            <w:shd w:val="clear" w:color="auto" w:fill="FFFFFF"/>
          </w:tcPr>
          <w:p w14:paraId="61846F9F" w14:textId="77777777" w:rsidR="003B339B" w:rsidRDefault="001A749B">
            <w:pPr>
              <w:adjustRightInd w:val="0"/>
              <w:rPr>
                <w:rFonts w:ascii="Times New Roman" w:hAnsi="Times New Roman"/>
                <w:color w:val="000000"/>
              </w:rPr>
            </w:pPr>
            <w:r>
              <w:rPr>
                <w:rFonts w:ascii="Times New Roman" w:hAnsi="Times New Roman"/>
                <w:color w:val="000000"/>
              </w:rPr>
              <w:t>Best Overall Response (BOR)</w:t>
            </w:r>
          </w:p>
        </w:tc>
        <w:tc>
          <w:tcPr>
            <w:tcW w:w="8630" w:type="dxa"/>
            <w:tcBorders>
              <w:top w:val="nil"/>
              <w:left w:val="nil"/>
              <w:bottom w:val="nil"/>
              <w:right w:val="nil"/>
            </w:tcBorders>
            <w:shd w:val="clear" w:color="auto" w:fill="FFFFFF"/>
          </w:tcPr>
          <w:p w14:paraId="61846FA0" w14:textId="77777777" w:rsidR="003B339B" w:rsidRDefault="003B339B">
            <w:pPr>
              <w:adjustRightInd w:val="0"/>
              <w:jc w:val="center"/>
              <w:rPr>
                <w:rFonts w:ascii="Times New Roman" w:hAnsi="Times New Roman"/>
                <w:color w:val="000000"/>
              </w:rPr>
            </w:pPr>
          </w:p>
        </w:tc>
      </w:tr>
      <w:tr w:rsidR="003B339B" w14:paraId="61846FA4" w14:textId="77777777">
        <w:trPr>
          <w:cantSplit/>
          <w:jc w:val="center"/>
        </w:trPr>
        <w:tc>
          <w:tcPr>
            <w:tcW w:w="4310" w:type="dxa"/>
            <w:tcBorders>
              <w:top w:val="nil"/>
              <w:left w:val="nil"/>
              <w:bottom w:val="nil"/>
              <w:right w:val="nil"/>
            </w:tcBorders>
            <w:shd w:val="clear" w:color="auto" w:fill="FFFFFF"/>
          </w:tcPr>
          <w:p w14:paraId="61846FA2" w14:textId="77777777" w:rsidR="003B339B" w:rsidRDefault="001A749B">
            <w:pPr>
              <w:adjustRightInd w:val="0"/>
              <w:ind w:left="210"/>
              <w:rPr>
                <w:rFonts w:ascii="Times New Roman" w:hAnsi="Times New Roman"/>
                <w:color w:val="000000"/>
              </w:rPr>
            </w:pPr>
            <w:r>
              <w:rPr>
                <w:rFonts w:ascii="Times New Roman" w:hAnsi="Times New Roman"/>
                <w:color w:val="000000"/>
              </w:rPr>
              <w:t>Complete Response (CR)</w:t>
            </w:r>
          </w:p>
        </w:tc>
        <w:tc>
          <w:tcPr>
            <w:tcW w:w="8630" w:type="dxa"/>
            <w:tcBorders>
              <w:top w:val="nil"/>
              <w:left w:val="nil"/>
              <w:bottom w:val="nil"/>
              <w:right w:val="nil"/>
            </w:tcBorders>
            <w:shd w:val="clear" w:color="auto" w:fill="FFFFFF"/>
          </w:tcPr>
          <w:p w14:paraId="61846F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FA7" w14:textId="77777777">
        <w:trPr>
          <w:cantSplit/>
          <w:jc w:val="center"/>
        </w:trPr>
        <w:tc>
          <w:tcPr>
            <w:tcW w:w="4310" w:type="dxa"/>
            <w:tcBorders>
              <w:top w:val="nil"/>
              <w:left w:val="nil"/>
              <w:bottom w:val="nil"/>
              <w:right w:val="nil"/>
            </w:tcBorders>
            <w:shd w:val="clear" w:color="auto" w:fill="FFFFFF"/>
          </w:tcPr>
          <w:p w14:paraId="61846FA5" w14:textId="77777777" w:rsidR="003B339B" w:rsidRDefault="001A749B">
            <w:pPr>
              <w:adjustRightInd w:val="0"/>
              <w:ind w:left="210"/>
              <w:rPr>
                <w:rFonts w:ascii="Times New Roman" w:hAnsi="Times New Roman"/>
                <w:color w:val="000000"/>
              </w:rPr>
            </w:pPr>
            <w:r>
              <w:rPr>
                <w:rFonts w:ascii="Times New Roman" w:hAnsi="Times New Roman"/>
                <w:color w:val="000000"/>
              </w:rPr>
              <w:t>Partial Response (PR)</w:t>
            </w:r>
          </w:p>
        </w:tc>
        <w:tc>
          <w:tcPr>
            <w:tcW w:w="8630" w:type="dxa"/>
            <w:tcBorders>
              <w:top w:val="nil"/>
              <w:left w:val="nil"/>
              <w:bottom w:val="nil"/>
              <w:right w:val="nil"/>
            </w:tcBorders>
            <w:shd w:val="clear" w:color="auto" w:fill="FFFFFF"/>
          </w:tcPr>
          <w:p w14:paraId="61846FA6"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6FAA" w14:textId="77777777">
        <w:trPr>
          <w:cantSplit/>
          <w:jc w:val="center"/>
        </w:trPr>
        <w:tc>
          <w:tcPr>
            <w:tcW w:w="4310" w:type="dxa"/>
            <w:tcBorders>
              <w:top w:val="nil"/>
              <w:left w:val="nil"/>
              <w:bottom w:val="nil"/>
              <w:right w:val="nil"/>
            </w:tcBorders>
            <w:shd w:val="clear" w:color="auto" w:fill="FFFFFF"/>
          </w:tcPr>
          <w:p w14:paraId="61846FA8" w14:textId="77777777" w:rsidR="003B339B" w:rsidRDefault="001A749B">
            <w:pPr>
              <w:adjustRightInd w:val="0"/>
              <w:ind w:left="210"/>
              <w:rPr>
                <w:rFonts w:ascii="Times New Roman" w:hAnsi="Times New Roman"/>
                <w:color w:val="000000"/>
              </w:rPr>
            </w:pPr>
            <w:r>
              <w:rPr>
                <w:rFonts w:ascii="Times New Roman" w:hAnsi="Times New Roman"/>
                <w:color w:val="000000"/>
              </w:rPr>
              <w:t>Stable Disease (SD)</w:t>
            </w:r>
          </w:p>
        </w:tc>
        <w:tc>
          <w:tcPr>
            <w:tcW w:w="8630" w:type="dxa"/>
            <w:tcBorders>
              <w:top w:val="nil"/>
              <w:left w:val="nil"/>
              <w:bottom w:val="nil"/>
              <w:right w:val="nil"/>
            </w:tcBorders>
            <w:shd w:val="clear" w:color="auto" w:fill="FFFFFF"/>
          </w:tcPr>
          <w:p w14:paraId="61846FA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6FAD" w14:textId="77777777">
        <w:trPr>
          <w:cantSplit/>
          <w:jc w:val="center"/>
        </w:trPr>
        <w:tc>
          <w:tcPr>
            <w:tcW w:w="4310" w:type="dxa"/>
            <w:tcBorders>
              <w:top w:val="nil"/>
              <w:left w:val="nil"/>
              <w:bottom w:val="nil"/>
              <w:right w:val="nil"/>
            </w:tcBorders>
            <w:shd w:val="clear" w:color="auto" w:fill="FFFFFF"/>
          </w:tcPr>
          <w:p w14:paraId="61846FAB" w14:textId="77777777" w:rsidR="003B339B" w:rsidRDefault="001A749B">
            <w:pPr>
              <w:adjustRightInd w:val="0"/>
              <w:ind w:left="210"/>
              <w:rPr>
                <w:rFonts w:ascii="Times New Roman" w:hAnsi="Times New Roman"/>
                <w:color w:val="000000"/>
              </w:rPr>
            </w:pPr>
            <w:r>
              <w:rPr>
                <w:rFonts w:ascii="Times New Roman" w:hAnsi="Times New Roman"/>
                <w:color w:val="000000"/>
              </w:rPr>
              <w:t>Progressive Disease (PD)</w:t>
            </w:r>
          </w:p>
        </w:tc>
        <w:tc>
          <w:tcPr>
            <w:tcW w:w="8630" w:type="dxa"/>
            <w:tcBorders>
              <w:top w:val="nil"/>
              <w:left w:val="nil"/>
              <w:bottom w:val="nil"/>
              <w:right w:val="nil"/>
            </w:tcBorders>
            <w:shd w:val="clear" w:color="auto" w:fill="FFFFFF"/>
          </w:tcPr>
          <w:p w14:paraId="61846F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FB0" w14:textId="77777777">
        <w:trPr>
          <w:cantSplit/>
          <w:jc w:val="center"/>
        </w:trPr>
        <w:tc>
          <w:tcPr>
            <w:tcW w:w="4310" w:type="dxa"/>
            <w:tcBorders>
              <w:top w:val="nil"/>
              <w:left w:val="nil"/>
              <w:bottom w:val="nil"/>
              <w:right w:val="nil"/>
            </w:tcBorders>
            <w:shd w:val="clear" w:color="auto" w:fill="FFFFFF"/>
          </w:tcPr>
          <w:p w14:paraId="61846FAE" w14:textId="77777777" w:rsidR="003B339B" w:rsidRDefault="001A749B">
            <w:pPr>
              <w:adjustRightInd w:val="0"/>
              <w:ind w:left="210"/>
              <w:rPr>
                <w:rFonts w:ascii="Times New Roman" w:hAnsi="Times New Roman"/>
                <w:color w:val="000000"/>
              </w:rPr>
            </w:pPr>
            <w:r>
              <w:rPr>
                <w:rFonts w:ascii="Times New Roman" w:hAnsi="Times New Roman"/>
                <w:color w:val="000000"/>
              </w:rPr>
              <w:t>Not Evaluable (NE)</w:t>
            </w:r>
          </w:p>
        </w:tc>
        <w:tc>
          <w:tcPr>
            <w:tcW w:w="8630" w:type="dxa"/>
            <w:tcBorders>
              <w:top w:val="nil"/>
              <w:left w:val="nil"/>
              <w:bottom w:val="nil"/>
              <w:right w:val="nil"/>
            </w:tcBorders>
            <w:shd w:val="clear" w:color="auto" w:fill="FFFFFF"/>
          </w:tcPr>
          <w:p w14:paraId="61846F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FB3" w14:textId="77777777">
        <w:trPr>
          <w:cantSplit/>
          <w:jc w:val="center"/>
        </w:trPr>
        <w:tc>
          <w:tcPr>
            <w:tcW w:w="4310" w:type="dxa"/>
            <w:tcBorders>
              <w:top w:val="nil"/>
              <w:left w:val="nil"/>
              <w:bottom w:val="nil"/>
              <w:right w:val="nil"/>
            </w:tcBorders>
            <w:shd w:val="clear" w:color="auto" w:fill="FFFFFF"/>
          </w:tcPr>
          <w:p w14:paraId="61846FB1" w14:textId="77777777" w:rsidR="003B339B" w:rsidRDefault="001A749B">
            <w:pPr>
              <w:adjustRightInd w:val="0"/>
              <w:ind w:left="210"/>
              <w:rPr>
                <w:rFonts w:ascii="Times New Roman" w:hAnsi="Times New Roman"/>
                <w:color w:val="000000"/>
              </w:rPr>
            </w:pPr>
            <w:r>
              <w:rPr>
                <w:rFonts w:ascii="Times New Roman" w:hAnsi="Times New Roman"/>
                <w:color w:val="000000"/>
              </w:rPr>
              <w:t>Not Applicable (NA)</w:t>
            </w:r>
          </w:p>
        </w:tc>
        <w:tc>
          <w:tcPr>
            <w:tcW w:w="8630" w:type="dxa"/>
            <w:tcBorders>
              <w:top w:val="nil"/>
              <w:left w:val="nil"/>
              <w:bottom w:val="nil"/>
              <w:right w:val="nil"/>
            </w:tcBorders>
            <w:shd w:val="clear" w:color="auto" w:fill="FFFFFF"/>
          </w:tcPr>
          <w:p w14:paraId="61846F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6FB5" w14:textId="77777777">
        <w:trPr>
          <w:cantSplit/>
          <w:jc w:val="center"/>
        </w:trPr>
        <w:tc>
          <w:tcPr>
            <w:tcW w:w="12940" w:type="dxa"/>
            <w:gridSpan w:val="2"/>
            <w:tcBorders>
              <w:top w:val="nil"/>
              <w:left w:val="nil"/>
              <w:bottom w:val="nil"/>
              <w:right w:val="nil"/>
            </w:tcBorders>
            <w:shd w:val="clear" w:color="auto" w:fill="FFFFFF"/>
          </w:tcPr>
          <w:p w14:paraId="61846FB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B8" w14:textId="77777777">
        <w:trPr>
          <w:cantSplit/>
          <w:jc w:val="center"/>
        </w:trPr>
        <w:tc>
          <w:tcPr>
            <w:tcW w:w="4310" w:type="dxa"/>
            <w:tcBorders>
              <w:top w:val="nil"/>
              <w:left w:val="nil"/>
              <w:bottom w:val="nil"/>
              <w:right w:val="nil"/>
            </w:tcBorders>
            <w:shd w:val="clear" w:color="auto" w:fill="FFFFFF"/>
          </w:tcPr>
          <w:p w14:paraId="61846FB6" w14:textId="77777777" w:rsidR="003B339B" w:rsidRDefault="001A749B">
            <w:pPr>
              <w:adjustRightInd w:val="0"/>
              <w:rPr>
                <w:rFonts w:ascii="Times New Roman" w:hAnsi="Times New Roman"/>
                <w:color w:val="000000"/>
              </w:rPr>
            </w:pPr>
            <w:r>
              <w:rPr>
                <w:rFonts w:ascii="Times New Roman" w:hAnsi="Times New Roman"/>
                <w:color w:val="000000"/>
              </w:rPr>
              <w:t>Objective Response Rate (ORR)</w:t>
            </w:r>
          </w:p>
        </w:tc>
        <w:tc>
          <w:tcPr>
            <w:tcW w:w="8630" w:type="dxa"/>
            <w:tcBorders>
              <w:top w:val="nil"/>
              <w:left w:val="nil"/>
              <w:bottom w:val="nil"/>
              <w:right w:val="nil"/>
            </w:tcBorders>
            <w:shd w:val="clear" w:color="auto" w:fill="FFFFFF"/>
          </w:tcPr>
          <w:p w14:paraId="61846FB7"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6FBB" w14:textId="77777777">
        <w:trPr>
          <w:cantSplit/>
          <w:jc w:val="center"/>
        </w:trPr>
        <w:tc>
          <w:tcPr>
            <w:tcW w:w="4310" w:type="dxa"/>
            <w:tcBorders>
              <w:top w:val="nil"/>
              <w:left w:val="nil"/>
              <w:bottom w:val="nil"/>
              <w:right w:val="nil"/>
            </w:tcBorders>
            <w:shd w:val="clear" w:color="auto" w:fill="FFFFFF"/>
          </w:tcPr>
          <w:p w14:paraId="61846FB9" w14:textId="77777777" w:rsidR="003B339B" w:rsidRDefault="001A749B">
            <w:pPr>
              <w:adjustRightInd w:val="0"/>
              <w:ind w:left="210"/>
              <w:rPr>
                <w:rFonts w:ascii="Times New Roman" w:hAnsi="Times New Roman"/>
                <w:color w:val="000000"/>
              </w:rPr>
            </w:pPr>
            <w:r>
              <w:rPr>
                <w:rFonts w:ascii="Times New Roman" w:hAnsi="Times New Roman"/>
                <w:color w:val="000000"/>
              </w:rPr>
              <w:t>90% CI</w:t>
            </w:r>
          </w:p>
        </w:tc>
        <w:tc>
          <w:tcPr>
            <w:tcW w:w="8630" w:type="dxa"/>
            <w:tcBorders>
              <w:top w:val="nil"/>
              <w:left w:val="nil"/>
              <w:bottom w:val="nil"/>
              <w:right w:val="nil"/>
            </w:tcBorders>
            <w:shd w:val="clear" w:color="auto" w:fill="FFFFFF"/>
          </w:tcPr>
          <w:p w14:paraId="61846FBA" w14:textId="77777777" w:rsidR="003B339B" w:rsidRDefault="001A749B">
            <w:pPr>
              <w:adjustRightInd w:val="0"/>
              <w:jc w:val="center"/>
              <w:rPr>
                <w:rFonts w:ascii="Times New Roman" w:hAnsi="Times New Roman"/>
                <w:color w:val="000000"/>
              </w:rPr>
            </w:pPr>
            <w:r>
              <w:rPr>
                <w:rFonts w:ascii="Times New Roman" w:hAnsi="Times New Roman"/>
                <w:color w:val="000000"/>
              </w:rPr>
              <w:t>67.2, 91.8</w:t>
            </w:r>
          </w:p>
        </w:tc>
      </w:tr>
      <w:tr w:rsidR="003B339B" w14:paraId="61846FBE" w14:textId="77777777">
        <w:trPr>
          <w:cantSplit/>
          <w:jc w:val="center"/>
        </w:trPr>
        <w:tc>
          <w:tcPr>
            <w:tcW w:w="4310" w:type="dxa"/>
            <w:tcBorders>
              <w:top w:val="nil"/>
              <w:left w:val="nil"/>
              <w:bottom w:val="nil"/>
              <w:right w:val="nil"/>
            </w:tcBorders>
            <w:shd w:val="clear" w:color="auto" w:fill="FFFFFF"/>
          </w:tcPr>
          <w:p w14:paraId="61846FBC" w14:textId="77777777" w:rsidR="003B339B" w:rsidRDefault="001A749B">
            <w:pPr>
              <w:adjustRightInd w:val="0"/>
              <w:ind w:left="210"/>
              <w:rPr>
                <w:rFonts w:ascii="Times New Roman" w:hAnsi="Times New Roman"/>
                <w:color w:val="000000"/>
              </w:rPr>
            </w:pPr>
            <w:r>
              <w:rPr>
                <w:rFonts w:ascii="Times New Roman" w:hAnsi="Times New Roman"/>
                <w:color w:val="000000"/>
              </w:rPr>
              <w:t>95% CI</w:t>
            </w:r>
          </w:p>
        </w:tc>
        <w:tc>
          <w:tcPr>
            <w:tcW w:w="8630" w:type="dxa"/>
            <w:tcBorders>
              <w:top w:val="nil"/>
              <w:left w:val="nil"/>
              <w:bottom w:val="nil"/>
              <w:right w:val="nil"/>
            </w:tcBorders>
            <w:shd w:val="clear" w:color="auto" w:fill="FFFFFF"/>
          </w:tcPr>
          <w:p w14:paraId="61846FBD"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6FC0" w14:textId="77777777">
        <w:trPr>
          <w:cantSplit/>
          <w:jc w:val="center"/>
        </w:trPr>
        <w:tc>
          <w:tcPr>
            <w:tcW w:w="12940" w:type="dxa"/>
            <w:gridSpan w:val="2"/>
            <w:tcBorders>
              <w:top w:val="nil"/>
              <w:left w:val="nil"/>
              <w:bottom w:val="nil"/>
              <w:right w:val="nil"/>
            </w:tcBorders>
            <w:shd w:val="clear" w:color="auto" w:fill="FFFFFF"/>
          </w:tcPr>
          <w:p w14:paraId="61846FB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C3" w14:textId="77777777">
        <w:trPr>
          <w:cantSplit/>
          <w:jc w:val="center"/>
        </w:trPr>
        <w:tc>
          <w:tcPr>
            <w:tcW w:w="4310" w:type="dxa"/>
            <w:tcBorders>
              <w:top w:val="nil"/>
              <w:left w:val="nil"/>
              <w:bottom w:val="nil"/>
              <w:right w:val="nil"/>
            </w:tcBorders>
            <w:shd w:val="clear" w:color="auto" w:fill="FFFFFF"/>
          </w:tcPr>
          <w:p w14:paraId="61846FC1" w14:textId="77777777" w:rsidR="003B339B" w:rsidRDefault="001A749B">
            <w:pPr>
              <w:adjustRightInd w:val="0"/>
              <w:rPr>
                <w:rFonts w:ascii="Times New Roman" w:hAnsi="Times New Roman"/>
                <w:color w:val="000000"/>
              </w:rPr>
            </w:pPr>
            <w:r>
              <w:rPr>
                <w:rFonts w:ascii="Times New Roman" w:hAnsi="Times New Roman"/>
                <w:color w:val="000000"/>
              </w:rPr>
              <w:t>Disease Control Rate (DCR)</w:t>
            </w:r>
          </w:p>
        </w:tc>
        <w:tc>
          <w:tcPr>
            <w:tcW w:w="8630" w:type="dxa"/>
            <w:tcBorders>
              <w:top w:val="nil"/>
              <w:left w:val="nil"/>
              <w:bottom w:val="nil"/>
              <w:right w:val="nil"/>
            </w:tcBorders>
            <w:shd w:val="clear" w:color="auto" w:fill="FFFFFF"/>
          </w:tcPr>
          <w:p w14:paraId="61846FC2"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6FC6" w14:textId="77777777">
        <w:trPr>
          <w:cantSplit/>
          <w:jc w:val="center"/>
        </w:trPr>
        <w:tc>
          <w:tcPr>
            <w:tcW w:w="4310" w:type="dxa"/>
            <w:tcBorders>
              <w:top w:val="nil"/>
              <w:left w:val="nil"/>
              <w:bottom w:val="single" w:sz="7" w:space="0" w:color="000000"/>
              <w:right w:val="nil"/>
            </w:tcBorders>
            <w:shd w:val="clear" w:color="auto" w:fill="FFFFFF"/>
          </w:tcPr>
          <w:p w14:paraId="61846FC4" w14:textId="77777777" w:rsidR="003B339B" w:rsidRDefault="001A749B">
            <w:pPr>
              <w:adjustRightInd w:val="0"/>
              <w:ind w:left="210"/>
              <w:rPr>
                <w:rFonts w:ascii="Times New Roman" w:hAnsi="Times New Roman"/>
                <w:color w:val="000000"/>
              </w:rPr>
            </w:pPr>
            <w:r>
              <w:rPr>
                <w:rFonts w:ascii="Times New Roman" w:hAnsi="Times New Roman"/>
                <w:color w:val="000000"/>
              </w:rPr>
              <w:t>95% CI</w:t>
            </w:r>
          </w:p>
        </w:tc>
        <w:tc>
          <w:tcPr>
            <w:tcW w:w="8630" w:type="dxa"/>
            <w:tcBorders>
              <w:top w:val="nil"/>
              <w:left w:val="nil"/>
              <w:bottom w:val="single" w:sz="7" w:space="0" w:color="000000"/>
              <w:right w:val="nil"/>
            </w:tcBorders>
            <w:shd w:val="clear" w:color="auto" w:fill="FFFFFF"/>
          </w:tcPr>
          <w:p w14:paraId="61846FC5" w14:textId="77777777" w:rsidR="003B339B" w:rsidRDefault="001A749B">
            <w:pPr>
              <w:adjustRightInd w:val="0"/>
              <w:jc w:val="center"/>
              <w:rPr>
                <w:rFonts w:ascii="Times New Roman" w:hAnsi="Times New Roman"/>
                <w:color w:val="000000"/>
              </w:rPr>
            </w:pPr>
            <w:r>
              <w:rPr>
                <w:rFonts w:ascii="Times New Roman" w:hAnsi="Times New Roman"/>
                <w:color w:val="000000"/>
              </w:rPr>
              <w:t>75.7, 98.1</w:t>
            </w:r>
          </w:p>
        </w:tc>
      </w:tr>
    </w:tbl>
    <w:p w14:paraId="61846FC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ORR = CR + PR.</w:t>
      </w:r>
    </w:p>
    <w:p w14:paraId="61846FC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DCR = CR + PR + SD (SD should be lasting more than 6 weeks).</w:t>
      </w:r>
    </w:p>
    <w:p w14:paraId="61846FC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Unconfirmed ORR/DCR/BOR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61846FC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6FC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61846FC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6FD0" w14:textId="77777777">
        <w:trPr>
          <w:cantSplit/>
        </w:trPr>
        <w:tc>
          <w:tcPr>
            <w:tcW w:w="6000" w:type="dxa"/>
            <w:tcBorders>
              <w:top w:val="nil"/>
              <w:left w:val="nil"/>
              <w:bottom w:val="nil"/>
              <w:right w:val="nil"/>
            </w:tcBorders>
          </w:tcPr>
          <w:p w14:paraId="61846FCD"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6FCE"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6FCF"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11:16 </w:t>
            </w:r>
          </w:p>
        </w:tc>
      </w:tr>
    </w:tbl>
    <w:p w14:paraId="61846FD1" w14:textId="77777777" w:rsidR="003B339B" w:rsidRDefault="003B339B">
      <w:pPr>
        <w:adjustRightInd w:val="0"/>
        <w:spacing w:before="10" w:after="10"/>
        <w:rPr>
          <w:rFonts w:ascii="Times New Roman" w:hAnsi="Times New Roman"/>
          <w:vanish/>
          <w:color w:val="000000"/>
          <w:specVanish/>
        </w:rPr>
      </w:pPr>
    </w:p>
    <w:p w14:paraId="61846FD2" w14:textId="77777777" w:rsidR="003B339B" w:rsidRDefault="003B339B">
      <w:pPr>
        <w:adjustRightInd w:val="0"/>
        <w:jc w:val="center"/>
        <w:rPr>
          <w:rFonts w:hint="eastAsia"/>
          <w:sz w:val="24"/>
          <w:szCs w:val="24"/>
        </w:rPr>
        <w:sectPr w:rsidR="003B339B">
          <w:headerReference w:type="default" r:id="rId2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6FD5" w14:textId="77777777">
        <w:trPr>
          <w:cantSplit/>
        </w:trPr>
        <w:tc>
          <w:tcPr>
            <w:tcW w:w="6000" w:type="dxa"/>
            <w:tcBorders>
              <w:top w:val="nil"/>
              <w:left w:val="nil"/>
              <w:bottom w:val="nil"/>
              <w:right w:val="nil"/>
            </w:tcBorders>
          </w:tcPr>
          <w:p w14:paraId="61846FD3"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6FD4"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6FD6" w14:textId="77777777" w:rsidR="003B339B" w:rsidRDefault="003B339B">
      <w:pPr>
        <w:adjustRightInd w:val="0"/>
        <w:spacing w:before="10" w:after="10"/>
        <w:rPr>
          <w:rFonts w:ascii="Times New Roman" w:hAnsi="Times New Roman"/>
          <w:b/>
          <w:bCs/>
          <w:color w:val="000000"/>
        </w:rPr>
      </w:pPr>
    </w:p>
    <w:p w14:paraId="61846FD7" w14:textId="77777777" w:rsidR="003B339B" w:rsidRDefault="001A749B">
      <w:pPr>
        <w:adjustRightInd w:val="0"/>
        <w:spacing w:before="10" w:after="10"/>
        <w:jc w:val="center"/>
        <w:outlineLvl w:val="0"/>
        <w:rPr>
          <w:rFonts w:ascii="Times New Roman" w:hAnsi="Times New Roman"/>
          <w:b/>
          <w:bCs/>
          <w:color w:val="000000"/>
        </w:rPr>
      </w:pPr>
      <w:bookmarkStart w:id="25" w:name="_Toc171427693"/>
      <w:r>
        <w:rPr>
          <w:rFonts w:ascii="Times New Roman" w:hAnsi="Times New Roman"/>
          <w:b/>
          <w:bCs/>
          <w:color w:val="000000"/>
        </w:rPr>
        <w:t xml:space="preserve">Table 14.2.1.2.2.1 Summary of Confirmed Best Overall Response based on RECIST 1.1 Criteria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(Response Evaluation Set)</w:t>
      </w:r>
      <w:bookmarkEnd w:id="25"/>
    </w:p>
    <w:p w14:paraId="61846FD8"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310"/>
        <w:gridCol w:w="8630"/>
      </w:tblGrid>
      <w:tr w:rsidR="003B339B" w14:paraId="61846FDB" w14:textId="77777777">
        <w:trPr>
          <w:cantSplit/>
          <w:tblHeader/>
          <w:jc w:val="center"/>
        </w:trPr>
        <w:tc>
          <w:tcPr>
            <w:tcW w:w="4310" w:type="dxa"/>
            <w:tcBorders>
              <w:top w:val="single" w:sz="7" w:space="0" w:color="000000"/>
              <w:left w:val="nil"/>
              <w:bottom w:val="single" w:sz="4" w:space="0" w:color="000000"/>
              <w:right w:val="nil"/>
            </w:tcBorders>
            <w:shd w:val="clear" w:color="auto" w:fill="FFFFFF"/>
            <w:vAlign w:val="bottom"/>
          </w:tcPr>
          <w:p w14:paraId="61846FD9" w14:textId="77777777" w:rsidR="003B339B" w:rsidRDefault="003B339B">
            <w:pPr>
              <w:adjustRightInd w:val="0"/>
              <w:rPr>
                <w:rFonts w:ascii="Times New Roman" w:hAnsi="Times New Roman"/>
                <w:color w:val="000000"/>
              </w:rPr>
            </w:pPr>
            <w:bookmarkStart w:id="26" w:name="IDX13"/>
            <w:bookmarkEnd w:id="26"/>
          </w:p>
        </w:tc>
        <w:tc>
          <w:tcPr>
            <w:tcW w:w="8630" w:type="dxa"/>
            <w:tcBorders>
              <w:top w:val="single" w:sz="7" w:space="0" w:color="000000"/>
              <w:left w:val="nil"/>
              <w:bottom w:val="single" w:sz="4" w:space="0" w:color="000000"/>
              <w:right w:val="nil"/>
            </w:tcBorders>
            <w:shd w:val="clear" w:color="auto" w:fill="FFFFFF"/>
            <w:vAlign w:val="bottom"/>
          </w:tcPr>
          <w:p w14:paraId="61846FD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31)</w:t>
            </w:r>
            <w:r>
              <w:rPr>
                <w:rFonts w:ascii="Times New Roman" w:hAnsi="Times New Roman"/>
                <w:color w:val="000000"/>
              </w:rPr>
              <w:br/>
              <w:t>n (%)</w:t>
            </w:r>
          </w:p>
        </w:tc>
      </w:tr>
      <w:tr w:rsidR="003B339B" w14:paraId="61846FDE" w14:textId="77777777">
        <w:trPr>
          <w:cantSplit/>
          <w:jc w:val="center"/>
        </w:trPr>
        <w:tc>
          <w:tcPr>
            <w:tcW w:w="4310" w:type="dxa"/>
            <w:tcBorders>
              <w:top w:val="nil"/>
              <w:left w:val="nil"/>
              <w:bottom w:val="nil"/>
              <w:right w:val="nil"/>
            </w:tcBorders>
            <w:shd w:val="clear" w:color="auto" w:fill="FFFFFF"/>
          </w:tcPr>
          <w:p w14:paraId="61846FDC" w14:textId="77777777" w:rsidR="003B339B" w:rsidRDefault="001A749B">
            <w:pPr>
              <w:adjustRightInd w:val="0"/>
              <w:rPr>
                <w:rFonts w:ascii="Times New Roman" w:hAnsi="Times New Roman"/>
                <w:color w:val="000000"/>
              </w:rPr>
            </w:pPr>
            <w:r>
              <w:rPr>
                <w:rFonts w:ascii="Times New Roman" w:hAnsi="Times New Roman"/>
                <w:color w:val="000000"/>
              </w:rPr>
              <w:t>Best Overall Response (BOR)</w:t>
            </w:r>
          </w:p>
        </w:tc>
        <w:tc>
          <w:tcPr>
            <w:tcW w:w="8630" w:type="dxa"/>
            <w:tcBorders>
              <w:top w:val="nil"/>
              <w:left w:val="nil"/>
              <w:bottom w:val="nil"/>
              <w:right w:val="nil"/>
            </w:tcBorders>
            <w:shd w:val="clear" w:color="auto" w:fill="FFFFFF"/>
          </w:tcPr>
          <w:p w14:paraId="61846FDD" w14:textId="77777777" w:rsidR="003B339B" w:rsidRDefault="003B339B">
            <w:pPr>
              <w:adjustRightInd w:val="0"/>
              <w:jc w:val="center"/>
              <w:rPr>
                <w:rFonts w:ascii="Times New Roman" w:hAnsi="Times New Roman"/>
                <w:color w:val="000000"/>
              </w:rPr>
            </w:pPr>
          </w:p>
        </w:tc>
      </w:tr>
      <w:tr w:rsidR="003B339B" w14:paraId="61846FE1" w14:textId="77777777">
        <w:trPr>
          <w:cantSplit/>
          <w:jc w:val="center"/>
        </w:trPr>
        <w:tc>
          <w:tcPr>
            <w:tcW w:w="4310" w:type="dxa"/>
            <w:tcBorders>
              <w:top w:val="nil"/>
              <w:left w:val="nil"/>
              <w:bottom w:val="nil"/>
              <w:right w:val="nil"/>
            </w:tcBorders>
            <w:shd w:val="clear" w:color="auto" w:fill="FFFFFF"/>
          </w:tcPr>
          <w:p w14:paraId="61846FDF" w14:textId="77777777" w:rsidR="003B339B" w:rsidRDefault="001A749B">
            <w:pPr>
              <w:adjustRightInd w:val="0"/>
              <w:ind w:left="210"/>
              <w:rPr>
                <w:rFonts w:ascii="Times New Roman" w:hAnsi="Times New Roman"/>
                <w:color w:val="000000"/>
              </w:rPr>
            </w:pPr>
            <w:r>
              <w:rPr>
                <w:rFonts w:ascii="Times New Roman" w:hAnsi="Times New Roman"/>
                <w:color w:val="000000"/>
              </w:rPr>
              <w:t>Complete Response (CR)</w:t>
            </w:r>
          </w:p>
        </w:tc>
        <w:tc>
          <w:tcPr>
            <w:tcW w:w="8630" w:type="dxa"/>
            <w:tcBorders>
              <w:top w:val="nil"/>
              <w:left w:val="nil"/>
              <w:bottom w:val="nil"/>
              <w:right w:val="nil"/>
            </w:tcBorders>
            <w:shd w:val="clear" w:color="auto" w:fill="FFFFFF"/>
          </w:tcPr>
          <w:p w14:paraId="61846F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FE4" w14:textId="77777777">
        <w:trPr>
          <w:cantSplit/>
          <w:jc w:val="center"/>
        </w:trPr>
        <w:tc>
          <w:tcPr>
            <w:tcW w:w="4310" w:type="dxa"/>
            <w:tcBorders>
              <w:top w:val="nil"/>
              <w:left w:val="nil"/>
              <w:bottom w:val="nil"/>
              <w:right w:val="nil"/>
            </w:tcBorders>
            <w:shd w:val="clear" w:color="auto" w:fill="FFFFFF"/>
          </w:tcPr>
          <w:p w14:paraId="61846FE2" w14:textId="77777777" w:rsidR="003B339B" w:rsidRDefault="001A749B">
            <w:pPr>
              <w:adjustRightInd w:val="0"/>
              <w:ind w:left="210"/>
              <w:rPr>
                <w:rFonts w:ascii="Times New Roman" w:hAnsi="Times New Roman"/>
                <w:color w:val="000000"/>
              </w:rPr>
            </w:pPr>
            <w:r>
              <w:rPr>
                <w:rFonts w:ascii="Times New Roman" w:hAnsi="Times New Roman"/>
                <w:color w:val="000000"/>
              </w:rPr>
              <w:t>Partial Response (PR)</w:t>
            </w:r>
          </w:p>
        </w:tc>
        <w:tc>
          <w:tcPr>
            <w:tcW w:w="8630" w:type="dxa"/>
            <w:tcBorders>
              <w:top w:val="nil"/>
              <w:left w:val="nil"/>
              <w:bottom w:val="nil"/>
              <w:right w:val="nil"/>
            </w:tcBorders>
            <w:shd w:val="clear" w:color="auto" w:fill="FFFFFF"/>
          </w:tcPr>
          <w:p w14:paraId="61846FE3"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6FE7" w14:textId="77777777">
        <w:trPr>
          <w:cantSplit/>
          <w:jc w:val="center"/>
        </w:trPr>
        <w:tc>
          <w:tcPr>
            <w:tcW w:w="4310" w:type="dxa"/>
            <w:tcBorders>
              <w:top w:val="nil"/>
              <w:left w:val="nil"/>
              <w:bottom w:val="nil"/>
              <w:right w:val="nil"/>
            </w:tcBorders>
            <w:shd w:val="clear" w:color="auto" w:fill="FFFFFF"/>
          </w:tcPr>
          <w:p w14:paraId="61846FE5" w14:textId="77777777" w:rsidR="003B339B" w:rsidRDefault="001A749B">
            <w:pPr>
              <w:adjustRightInd w:val="0"/>
              <w:ind w:left="210"/>
              <w:rPr>
                <w:rFonts w:ascii="Times New Roman" w:hAnsi="Times New Roman"/>
                <w:color w:val="000000"/>
              </w:rPr>
            </w:pPr>
            <w:r>
              <w:rPr>
                <w:rFonts w:ascii="Times New Roman" w:hAnsi="Times New Roman"/>
                <w:color w:val="000000"/>
              </w:rPr>
              <w:t>Stable Disease (SD)</w:t>
            </w:r>
          </w:p>
        </w:tc>
        <w:tc>
          <w:tcPr>
            <w:tcW w:w="8630" w:type="dxa"/>
            <w:tcBorders>
              <w:top w:val="nil"/>
              <w:left w:val="nil"/>
              <w:bottom w:val="nil"/>
              <w:right w:val="nil"/>
            </w:tcBorders>
            <w:shd w:val="clear" w:color="auto" w:fill="FFFFFF"/>
          </w:tcPr>
          <w:p w14:paraId="61846FE6" w14:textId="77777777" w:rsidR="003B339B" w:rsidRDefault="001A749B">
            <w:pPr>
              <w:adjustRightInd w:val="0"/>
              <w:jc w:val="center"/>
              <w:rPr>
                <w:rFonts w:ascii="Times New Roman" w:hAnsi="Times New Roman"/>
                <w:color w:val="000000"/>
              </w:rPr>
            </w:pPr>
            <w:r>
              <w:rPr>
                <w:rFonts w:ascii="Times New Roman" w:hAnsi="Times New Roman"/>
                <w:color w:val="000000"/>
              </w:rPr>
              <w:t>5 (16.1)</w:t>
            </w:r>
          </w:p>
        </w:tc>
      </w:tr>
      <w:tr w:rsidR="003B339B" w14:paraId="61846FEA" w14:textId="77777777">
        <w:trPr>
          <w:cantSplit/>
          <w:jc w:val="center"/>
        </w:trPr>
        <w:tc>
          <w:tcPr>
            <w:tcW w:w="4310" w:type="dxa"/>
            <w:tcBorders>
              <w:top w:val="nil"/>
              <w:left w:val="nil"/>
              <w:bottom w:val="nil"/>
              <w:right w:val="nil"/>
            </w:tcBorders>
            <w:shd w:val="clear" w:color="auto" w:fill="FFFFFF"/>
          </w:tcPr>
          <w:p w14:paraId="61846FE8" w14:textId="77777777" w:rsidR="003B339B" w:rsidRDefault="001A749B">
            <w:pPr>
              <w:adjustRightInd w:val="0"/>
              <w:ind w:left="210"/>
              <w:rPr>
                <w:rFonts w:ascii="Times New Roman" w:hAnsi="Times New Roman"/>
                <w:color w:val="000000"/>
              </w:rPr>
            </w:pPr>
            <w:r>
              <w:rPr>
                <w:rFonts w:ascii="Times New Roman" w:hAnsi="Times New Roman"/>
                <w:color w:val="000000"/>
              </w:rPr>
              <w:t>Progressive Disease (PD)</w:t>
            </w:r>
          </w:p>
        </w:tc>
        <w:tc>
          <w:tcPr>
            <w:tcW w:w="8630" w:type="dxa"/>
            <w:tcBorders>
              <w:top w:val="nil"/>
              <w:left w:val="nil"/>
              <w:bottom w:val="nil"/>
              <w:right w:val="nil"/>
            </w:tcBorders>
            <w:shd w:val="clear" w:color="auto" w:fill="FFFFFF"/>
          </w:tcPr>
          <w:p w14:paraId="61846FE9" w14:textId="77777777" w:rsidR="003B339B" w:rsidRDefault="001A749B">
            <w:pPr>
              <w:adjustRightInd w:val="0"/>
              <w:jc w:val="center"/>
              <w:rPr>
                <w:rFonts w:ascii="Times New Roman" w:hAnsi="Times New Roman"/>
                <w:color w:val="000000"/>
              </w:rPr>
            </w:pPr>
            <w:r>
              <w:rPr>
                <w:rFonts w:ascii="Times New Roman" w:hAnsi="Times New Roman"/>
                <w:color w:val="000000"/>
              </w:rPr>
              <w:t>1 (3.2)</w:t>
            </w:r>
          </w:p>
        </w:tc>
      </w:tr>
      <w:tr w:rsidR="003B339B" w14:paraId="61846FED" w14:textId="77777777">
        <w:trPr>
          <w:cantSplit/>
          <w:jc w:val="center"/>
        </w:trPr>
        <w:tc>
          <w:tcPr>
            <w:tcW w:w="4310" w:type="dxa"/>
            <w:tcBorders>
              <w:top w:val="nil"/>
              <w:left w:val="nil"/>
              <w:bottom w:val="nil"/>
              <w:right w:val="nil"/>
            </w:tcBorders>
            <w:shd w:val="clear" w:color="auto" w:fill="FFFFFF"/>
          </w:tcPr>
          <w:p w14:paraId="61846FEB" w14:textId="77777777" w:rsidR="003B339B" w:rsidRDefault="001A749B">
            <w:pPr>
              <w:adjustRightInd w:val="0"/>
              <w:ind w:left="210"/>
              <w:rPr>
                <w:rFonts w:ascii="Times New Roman" w:hAnsi="Times New Roman"/>
                <w:color w:val="000000"/>
              </w:rPr>
            </w:pPr>
            <w:r>
              <w:rPr>
                <w:rFonts w:ascii="Times New Roman" w:hAnsi="Times New Roman"/>
                <w:color w:val="000000"/>
              </w:rPr>
              <w:t>Not Evaluable (NE)</w:t>
            </w:r>
          </w:p>
        </w:tc>
        <w:tc>
          <w:tcPr>
            <w:tcW w:w="8630" w:type="dxa"/>
            <w:tcBorders>
              <w:top w:val="nil"/>
              <w:left w:val="nil"/>
              <w:bottom w:val="nil"/>
              <w:right w:val="nil"/>
            </w:tcBorders>
            <w:shd w:val="clear" w:color="auto" w:fill="FFFFFF"/>
          </w:tcPr>
          <w:p w14:paraId="61846F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6FEF" w14:textId="77777777">
        <w:trPr>
          <w:cantSplit/>
          <w:jc w:val="center"/>
        </w:trPr>
        <w:tc>
          <w:tcPr>
            <w:tcW w:w="12940" w:type="dxa"/>
            <w:gridSpan w:val="2"/>
            <w:tcBorders>
              <w:top w:val="nil"/>
              <w:left w:val="nil"/>
              <w:bottom w:val="nil"/>
              <w:right w:val="nil"/>
            </w:tcBorders>
            <w:shd w:val="clear" w:color="auto" w:fill="FFFFFF"/>
          </w:tcPr>
          <w:p w14:paraId="61846FE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F2" w14:textId="77777777">
        <w:trPr>
          <w:cantSplit/>
          <w:jc w:val="center"/>
        </w:trPr>
        <w:tc>
          <w:tcPr>
            <w:tcW w:w="4310" w:type="dxa"/>
            <w:tcBorders>
              <w:top w:val="nil"/>
              <w:left w:val="nil"/>
              <w:bottom w:val="nil"/>
              <w:right w:val="nil"/>
            </w:tcBorders>
            <w:shd w:val="clear" w:color="auto" w:fill="FFFFFF"/>
          </w:tcPr>
          <w:p w14:paraId="61846FF0" w14:textId="77777777" w:rsidR="003B339B" w:rsidRDefault="001A749B">
            <w:pPr>
              <w:adjustRightInd w:val="0"/>
              <w:rPr>
                <w:rFonts w:ascii="Times New Roman" w:hAnsi="Times New Roman"/>
                <w:color w:val="000000"/>
              </w:rPr>
            </w:pPr>
            <w:r>
              <w:rPr>
                <w:rFonts w:ascii="Times New Roman" w:hAnsi="Times New Roman"/>
                <w:color w:val="000000"/>
              </w:rPr>
              <w:t>Objective Response Rate (ORR)</w:t>
            </w:r>
          </w:p>
        </w:tc>
        <w:tc>
          <w:tcPr>
            <w:tcW w:w="8630" w:type="dxa"/>
            <w:tcBorders>
              <w:top w:val="nil"/>
              <w:left w:val="nil"/>
              <w:bottom w:val="nil"/>
              <w:right w:val="nil"/>
            </w:tcBorders>
            <w:shd w:val="clear" w:color="auto" w:fill="FFFFFF"/>
          </w:tcPr>
          <w:p w14:paraId="61846FF1"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6FF5" w14:textId="77777777">
        <w:trPr>
          <w:cantSplit/>
          <w:jc w:val="center"/>
        </w:trPr>
        <w:tc>
          <w:tcPr>
            <w:tcW w:w="4310" w:type="dxa"/>
            <w:tcBorders>
              <w:top w:val="nil"/>
              <w:left w:val="nil"/>
              <w:bottom w:val="nil"/>
              <w:right w:val="nil"/>
            </w:tcBorders>
            <w:shd w:val="clear" w:color="auto" w:fill="FFFFFF"/>
          </w:tcPr>
          <w:p w14:paraId="61846FF3" w14:textId="77777777" w:rsidR="003B339B" w:rsidRDefault="001A749B">
            <w:pPr>
              <w:adjustRightInd w:val="0"/>
              <w:ind w:left="210"/>
              <w:rPr>
                <w:rFonts w:ascii="Times New Roman" w:hAnsi="Times New Roman"/>
                <w:color w:val="000000"/>
              </w:rPr>
            </w:pPr>
            <w:r>
              <w:rPr>
                <w:rFonts w:ascii="Times New Roman" w:hAnsi="Times New Roman"/>
                <w:color w:val="000000"/>
              </w:rPr>
              <w:t>90% CI</w:t>
            </w:r>
          </w:p>
        </w:tc>
        <w:tc>
          <w:tcPr>
            <w:tcW w:w="8630" w:type="dxa"/>
            <w:tcBorders>
              <w:top w:val="nil"/>
              <w:left w:val="nil"/>
              <w:bottom w:val="nil"/>
              <w:right w:val="nil"/>
            </w:tcBorders>
            <w:shd w:val="clear" w:color="auto" w:fill="FFFFFF"/>
          </w:tcPr>
          <w:p w14:paraId="61846FF4" w14:textId="77777777" w:rsidR="003B339B" w:rsidRDefault="001A749B">
            <w:pPr>
              <w:adjustRightInd w:val="0"/>
              <w:jc w:val="center"/>
              <w:rPr>
                <w:rFonts w:ascii="Times New Roman" w:hAnsi="Times New Roman"/>
                <w:color w:val="000000"/>
              </w:rPr>
            </w:pPr>
            <w:r>
              <w:rPr>
                <w:rFonts w:ascii="Times New Roman" w:hAnsi="Times New Roman"/>
                <w:color w:val="000000"/>
              </w:rPr>
              <w:t>65.3, 91.2</w:t>
            </w:r>
          </w:p>
        </w:tc>
      </w:tr>
      <w:tr w:rsidR="003B339B" w14:paraId="61846FF8" w14:textId="77777777">
        <w:trPr>
          <w:cantSplit/>
          <w:jc w:val="center"/>
        </w:trPr>
        <w:tc>
          <w:tcPr>
            <w:tcW w:w="4310" w:type="dxa"/>
            <w:tcBorders>
              <w:top w:val="nil"/>
              <w:left w:val="nil"/>
              <w:bottom w:val="nil"/>
              <w:right w:val="nil"/>
            </w:tcBorders>
            <w:shd w:val="clear" w:color="auto" w:fill="FFFFFF"/>
          </w:tcPr>
          <w:p w14:paraId="61846FF6" w14:textId="77777777" w:rsidR="003B339B" w:rsidRDefault="001A749B">
            <w:pPr>
              <w:adjustRightInd w:val="0"/>
              <w:ind w:left="210"/>
              <w:rPr>
                <w:rFonts w:ascii="Times New Roman" w:hAnsi="Times New Roman"/>
                <w:color w:val="000000"/>
              </w:rPr>
            </w:pPr>
            <w:r>
              <w:rPr>
                <w:rFonts w:ascii="Times New Roman" w:hAnsi="Times New Roman"/>
                <w:color w:val="000000"/>
              </w:rPr>
              <w:t>95% CI</w:t>
            </w:r>
          </w:p>
        </w:tc>
        <w:tc>
          <w:tcPr>
            <w:tcW w:w="8630" w:type="dxa"/>
            <w:tcBorders>
              <w:top w:val="nil"/>
              <w:left w:val="nil"/>
              <w:bottom w:val="nil"/>
              <w:right w:val="nil"/>
            </w:tcBorders>
            <w:shd w:val="clear" w:color="auto" w:fill="FFFFFF"/>
          </w:tcPr>
          <w:p w14:paraId="61846FF7"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6FFA" w14:textId="77777777">
        <w:trPr>
          <w:cantSplit/>
          <w:jc w:val="center"/>
        </w:trPr>
        <w:tc>
          <w:tcPr>
            <w:tcW w:w="12940" w:type="dxa"/>
            <w:gridSpan w:val="2"/>
            <w:tcBorders>
              <w:top w:val="nil"/>
              <w:left w:val="nil"/>
              <w:bottom w:val="nil"/>
              <w:right w:val="nil"/>
            </w:tcBorders>
            <w:shd w:val="clear" w:color="auto" w:fill="FFFFFF"/>
          </w:tcPr>
          <w:p w14:paraId="61846FF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6FFD" w14:textId="77777777">
        <w:trPr>
          <w:cantSplit/>
          <w:jc w:val="center"/>
        </w:trPr>
        <w:tc>
          <w:tcPr>
            <w:tcW w:w="4310" w:type="dxa"/>
            <w:tcBorders>
              <w:top w:val="nil"/>
              <w:left w:val="nil"/>
              <w:bottom w:val="nil"/>
              <w:right w:val="nil"/>
            </w:tcBorders>
            <w:shd w:val="clear" w:color="auto" w:fill="FFFFFF"/>
          </w:tcPr>
          <w:p w14:paraId="61846FFB" w14:textId="77777777" w:rsidR="003B339B" w:rsidRDefault="001A749B">
            <w:pPr>
              <w:adjustRightInd w:val="0"/>
              <w:rPr>
                <w:rFonts w:ascii="Times New Roman" w:hAnsi="Times New Roman"/>
                <w:color w:val="000000"/>
              </w:rPr>
            </w:pPr>
            <w:r>
              <w:rPr>
                <w:rFonts w:ascii="Times New Roman" w:hAnsi="Times New Roman"/>
                <w:color w:val="000000"/>
              </w:rPr>
              <w:t>Disease Control Rate (DCR)</w:t>
            </w:r>
          </w:p>
        </w:tc>
        <w:tc>
          <w:tcPr>
            <w:tcW w:w="8630" w:type="dxa"/>
            <w:tcBorders>
              <w:top w:val="nil"/>
              <w:left w:val="nil"/>
              <w:bottom w:val="nil"/>
              <w:right w:val="nil"/>
            </w:tcBorders>
            <w:shd w:val="clear" w:color="auto" w:fill="FFFFFF"/>
          </w:tcPr>
          <w:p w14:paraId="61846FFC" w14:textId="77777777" w:rsidR="003B339B" w:rsidRDefault="001A749B">
            <w:pPr>
              <w:adjustRightInd w:val="0"/>
              <w:jc w:val="center"/>
              <w:rPr>
                <w:rFonts w:ascii="Times New Roman" w:hAnsi="Times New Roman"/>
                <w:color w:val="000000"/>
              </w:rPr>
            </w:pPr>
            <w:r>
              <w:rPr>
                <w:rFonts w:ascii="Times New Roman" w:hAnsi="Times New Roman"/>
                <w:color w:val="000000"/>
              </w:rPr>
              <w:t>30 (96.8)</w:t>
            </w:r>
          </w:p>
        </w:tc>
      </w:tr>
      <w:tr w:rsidR="003B339B" w14:paraId="61847000" w14:textId="77777777">
        <w:trPr>
          <w:cantSplit/>
          <w:jc w:val="center"/>
        </w:trPr>
        <w:tc>
          <w:tcPr>
            <w:tcW w:w="4310" w:type="dxa"/>
            <w:tcBorders>
              <w:top w:val="nil"/>
              <w:left w:val="nil"/>
              <w:bottom w:val="single" w:sz="7" w:space="0" w:color="000000"/>
              <w:right w:val="nil"/>
            </w:tcBorders>
            <w:shd w:val="clear" w:color="auto" w:fill="FFFFFF"/>
          </w:tcPr>
          <w:p w14:paraId="61846FFE" w14:textId="77777777" w:rsidR="003B339B" w:rsidRDefault="001A749B">
            <w:pPr>
              <w:adjustRightInd w:val="0"/>
              <w:ind w:left="210"/>
              <w:rPr>
                <w:rFonts w:ascii="Times New Roman" w:hAnsi="Times New Roman"/>
                <w:color w:val="000000"/>
              </w:rPr>
            </w:pPr>
            <w:r>
              <w:rPr>
                <w:rFonts w:ascii="Times New Roman" w:hAnsi="Times New Roman"/>
                <w:color w:val="000000"/>
              </w:rPr>
              <w:t>95% CI</w:t>
            </w:r>
          </w:p>
        </w:tc>
        <w:tc>
          <w:tcPr>
            <w:tcW w:w="8630" w:type="dxa"/>
            <w:tcBorders>
              <w:top w:val="nil"/>
              <w:left w:val="nil"/>
              <w:bottom w:val="single" w:sz="7" w:space="0" w:color="000000"/>
              <w:right w:val="nil"/>
            </w:tcBorders>
            <w:shd w:val="clear" w:color="auto" w:fill="FFFFFF"/>
          </w:tcPr>
          <w:p w14:paraId="61846FFF" w14:textId="77777777" w:rsidR="003B339B" w:rsidRDefault="001A749B">
            <w:pPr>
              <w:adjustRightInd w:val="0"/>
              <w:jc w:val="center"/>
              <w:rPr>
                <w:rFonts w:ascii="Times New Roman" w:hAnsi="Times New Roman"/>
                <w:color w:val="000000"/>
              </w:rPr>
            </w:pPr>
            <w:r>
              <w:rPr>
                <w:rFonts w:ascii="Times New Roman" w:hAnsi="Times New Roman"/>
                <w:color w:val="000000"/>
              </w:rPr>
              <w:t>83.3, 99.9</w:t>
            </w:r>
          </w:p>
        </w:tc>
      </w:tr>
    </w:tbl>
    <w:p w14:paraId="6184700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ORR = CR + PR.</w:t>
      </w:r>
    </w:p>
    <w:p w14:paraId="6184700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DCR = CR + PR + SD (SD should be lasting more than 6 weeks).</w:t>
      </w:r>
    </w:p>
    <w:p w14:paraId="6184700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Confirmed ORR/DCR/BOR represents responses confirmed by a follow-up scan ≥ four weeks after initial CR/PR.</w:t>
      </w:r>
    </w:p>
    <w:p w14:paraId="6184700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Response Evaluation Set.</w:t>
      </w:r>
    </w:p>
    <w:p w14:paraId="6184700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6184700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700A" w14:textId="77777777">
        <w:trPr>
          <w:cantSplit/>
        </w:trPr>
        <w:tc>
          <w:tcPr>
            <w:tcW w:w="6000" w:type="dxa"/>
            <w:tcBorders>
              <w:top w:val="nil"/>
              <w:left w:val="nil"/>
              <w:bottom w:val="nil"/>
              <w:right w:val="nil"/>
            </w:tcBorders>
          </w:tcPr>
          <w:p w14:paraId="61847007"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7008"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7009"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11:16 </w:t>
            </w:r>
          </w:p>
        </w:tc>
      </w:tr>
    </w:tbl>
    <w:p w14:paraId="6184700B" w14:textId="77777777" w:rsidR="003B339B" w:rsidRDefault="003B339B">
      <w:pPr>
        <w:adjustRightInd w:val="0"/>
        <w:spacing w:before="10" w:after="10"/>
        <w:rPr>
          <w:rFonts w:ascii="Times New Roman" w:hAnsi="Times New Roman"/>
          <w:vanish/>
          <w:color w:val="000000"/>
          <w:specVanish/>
        </w:rPr>
      </w:pPr>
    </w:p>
    <w:p w14:paraId="6184700C" w14:textId="77777777" w:rsidR="003B339B" w:rsidRDefault="003B339B">
      <w:pPr>
        <w:adjustRightInd w:val="0"/>
        <w:jc w:val="center"/>
        <w:rPr>
          <w:rFonts w:hint="eastAsia"/>
          <w:sz w:val="24"/>
          <w:szCs w:val="24"/>
        </w:rPr>
        <w:sectPr w:rsidR="003B339B">
          <w:headerReference w:type="default" r:id="rId2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700F" w14:textId="77777777">
        <w:trPr>
          <w:cantSplit/>
        </w:trPr>
        <w:tc>
          <w:tcPr>
            <w:tcW w:w="6000" w:type="dxa"/>
            <w:tcBorders>
              <w:top w:val="nil"/>
              <w:left w:val="nil"/>
              <w:bottom w:val="nil"/>
              <w:right w:val="nil"/>
            </w:tcBorders>
          </w:tcPr>
          <w:p w14:paraId="6184700D"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700E"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7010" w14:textId="77777777" w:rsidR="003B339B" w:rsidRDefault="003B339B">
      <w:pPr>
        <w:adjustRightInd w:val="0"/>
        <w:spacing w:before="10" w:after="10"/>
        <w:rPr>
          <w:rFonts w:ascii="Times New Roman" w:hAnsi="Times New Roman"/>
          <w:b/>
          <w:bCs/>
          <w:color w:val="000000"/>
        </w:rPr>
      </w:pPr>
    </w:p>
    <w:p w14:paraId="61847011" w14:textId="77777777" w:rsidR="003B339B" w:rsidRDefault="001A749B">
      <w:pPr>
        <w:adjustRightInd w:val="0"/>
        <w:spacing w:before="10" w:after="10"/>
        <w:jc w:val="center"/>
        <w:outlineLvl w:val="0"/>
        <w:rPr>
          <w:rFonts w:ascii="Times New Roman" w:hAnsi="Times New Roman"/>
          <w:b/>
          <w:bCs/>
          <w:color w:val="000000"/>
        </w:rPr>
      </w:pPr>
      <w:bookmarkStart w:id="27" w:name="_Toc171427694"/>
      <w:r>
        <w:rPr>
          <w:rFonts w:ascii="Times New Roman" w:hAnsi="Times New Roman"/>
          <w:b/>
          <w:bCs/>
          <w:color w:val="000000"/>
        </w:rPr>
        <w:t xml:space="preserve">Table 14.2.1.2.2.2 Summary of Unconfirmed Best Overall Response based on RECIST 1.1 Criteria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(Response Evaluation Set)</w:t>
      </w:r>
      <w:bookmarkEnd w:id="27"/>
    </w:p>
    <w:p w14:paraId="61847012"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310"/>
        <w:gridCol w:w="8630"/>
      </w:tblGrid>
      <w:tr w:rsidR="003B339B" w14:paraId="61847015" w14:textId="77777777">
        <w:trPr>
          <w:cantSplit/>
          <w:tblHeader/>
          <w:jc w:val="center"/>
        </w:trPr>
        <w:tc>
          <w:tcPr>
            <w:tcW w:w="4310" w:type="dxa"/>
            <w:tcBorders>
              <w:top w:val="single" w:sz="7" w:space="0" w:color="000000"/>
              <w:left w:val="nil"/>
              <w:bottom w:val="single" w:sz="4" w:space="0" w:color="000000"/>
              <w:right w:val="nil"/>
            </w:tcBorders>
            <w:shd w:val="clear" w:color="auto" w:fill="FFFFFF"/>
            <w:vAlign w:val="bottom"/>
          </w:tcPr>
          <w:p w14:paraId="61847013" w14:textId="77777777" w:rsidR="003B339B" w:rsidRDefault="003B339B">
            <w:pPr>
              <w:adjustRightInd w:val="0"/>
              <w:rPr>
                <w:rFonts w:ascii="Times New Roman" w:hAnsi="Times New Roman"/>
                <w:color w:val="000000"/>
              </w:rPr>
            </w:pPr>
            <w:bookmarkStart w:id="28" w:name="IDX14"/>
            <w:bookmarkEnd w:id="28"/>
          </w:p>
        </w:tc>
        <w:tc>
          <w:tcPr>
            <w:tcW w:w="8630" w:type="dxa"/>
            <w:tcBorders>
              <w:top w:val="single" w:sz="7" w:space="0" w:color="000000"/>
              <w:left w:val="nil"/>
              <w:bottom w:val="single" w:sz="4" w:space="0" w:color="000000"/>
              <w:right w:val="nil"/>
            </w:tcBorders>
            <w:shd w:val="clear" w:color="auto" w:fill="FFFFFF"/>
            <w:vAlign w:val="bottom"/>
          </w:tcPr>
          <w:p w14:paraId="6184701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31)</w:t>
            </w:r>
            <w:r>
              <w:rPr>
                <w:rFonts w:ascii="Times New Roman" w:hAnsi="Times New Roman"/>
                <w:color w:val="000000"/>
              </w:rPr>
              <w:br/>
              <w:t>n (%)</w:t>
            </w:r>
          </w:p>
        </w:tc>
      </w:tr>
      <w:tr w:rsidR="003B339B" w14:paraId="61847018" w14:textId="77777777">
        <w:trPr>
          <w:cantSplit/>
          <w:jc w:val="center"/>
        </w:trPr>
        <w:tc>
          <w:tcPr>
            <w:tcW w:w="4310" w:type="dxa"/>
            <w:tcBorders>
              <w:top w:val="nil"/>
              <w:left w:val="nil"/>
              <w:bottom w:val="nil"/>
              <w:right w:val="nil"/>
            </w:tcBorders>
            <w:shd w:val="clear" w:color="auto" w:fill="FFFFFF"/>
          </w:tcPr>
          <w:p w14:paraId="61847016" w14:textId="77777777" w:rsidR="003B339B" w:rsidRDefault="001A749B">
            <w:pPr>
              <w:adjustRightInd w:val="0"/>
              <w:rPr>
                <w:rFonts w:ascii="Times New Roman" w:hAnsi="Times New Roman"/>
                <w:color w:val="000000"/>
              </w:rPr>
            </w:pPr>
            <w:r>
              <w:rPr>
                <w:rFonts w:ascii="Times New Roman" w:hAnsi="Times New Roman"/>
                <w:color w:val="000000"/>
              </w:rPr>
              <w:t>Best Overall Response (BOR)</w:t>
            </w:r>
          </w:p>
        </w:tc>
        <w:tc>
          <w:tcPr>
            <w:tcW w:w="8630" w:type="dxa"/>
            <w:tcBorders>
              <w:top w:val="nil"/>
              <w:left w:val="nil"/>
              <w:bottom w:val="nil"/>
              <w:right w:val="nil"/>
            </w:tcBorders>
            <w:shd w:val="clear" w:color="auto" w:fill="FFFFFF"/>
          </w:tcPr>
          <w:p w14:paraId="61847017" w14:textId="77777777" w:rsidR="003B339B" w:rsidRDefault="003B339B">
            <w:pPr>
              <w:adjustRightInd w:val="0"/>
              <w:jc w:val="center"/>
              <w:rPr>
                <w:rFonts w:ascii="Times New Roman" w:hAnsi="Times New Roman"/>
                <w:color w:val="000000"/>
              </w:rPr>
            </w:pPr>
          </w:p>
        </w:tc>
      </w:tr>
      <w:tr w:rsidR="003B339B" w14:paraId="6184701B" w14:textId="77777777">
        <w:trPr>
          <w:cantSplit/>
          <w:jc w:val="center"/>
        </w:trPr>
        <w:tc>
          <w:tcPr>
            <w:tcW w:w="4310" w:type="dxa"/>
            <w:tcBorders>
              <w:top w:val="nil"/>
              <w:left w:val="nil"/>
              <w:bottom w:val="nil"/>
              <w:right w:val="nil"/>
            </w:tcBorders>
            <w:shd w:val="clear" w:color="auto" w:fill="FFFFFF"/>
          </w:tcPr>
          <w:p w14:paraId="61847019" w14:textId="77777777" w:rsidR="003B339B" w:rsidRDefault="001A749B">
            <w:pPr>
              <w:adjustRightInd w:val="0"/>
              <w:ind w:left="210"/>
              <w:rPr>
                <w:rFonts w:ascii="Times New Roman" w:hAnsi="Times New Roman"/>
                <w:color w:val="000000"/>
              </w:rPr>
            </w:pPr>
            <w:r>
              <w:rPr>
                <w:rFonts w:ascii="Times New Roman" w:hAnsi="Times New Roman"/>
                <w:color w:val="000000"/>
              </w:rPr>
              <w:t>Complete Response (CR)</w:t>
            </w:r>
          </w:p>
        </w:tc>
        <w:tc>
          <w:tcPr>
            <w:tcW w:w="8630" w:type="dxa"/>
            <w:tcBorders>
              <w:top w:val="nil"/>
              <w:left w:val="nil"/>
              <w:bottom w:val="nil"/>
              <w:right w:val="nil"/>
            </w:tcBorders>
            <w:shd w:val="clear" w:color="auto" w:fill="FFFFFF"/>
          </w:tcPr>
          <w:p w14:paraId="618470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01E" w14:textId="77777777">
        <w:trPr>
          <w:cantSplit/>
          <w:jc w:val="center"/>
        </w:trPr>
        <w:tc>
          <w:tcPr>
            <w:tcW w:w="4310" w:type="dxa"/>
            <w:tcBorders>
              <w:top w:val="nil"/>
              <w:left w:val="nil"/>
              <w:bottom w:val="nil"/>
              <w:right w:val="nil"/>
            </w:tcBorders>
            <w:shd w:val="clear" w:color="auto" w:fill="FFFFFF"/>
          </w:tcPr>
          <w:p w14:paraId="6184701C" w14:textId="77777777" w:rsidR="003B339B" w:rsidRDefault="001A749B">
            <w:pPr>
              <w:adjustRightInd w:val="0"/>
              <w:ind w:left="210"/>
              <w:rPr>
                <w:rFonts w:ascii="Times New Roman" w:hAnsi="Times New Roman"/>
                <w:color w:val="000000"/>
              </w:rPr>
            </w:pPr>
            <w:r>
              <w:rPr>
                <w:rFonts w:ascii="Times New Roman" w:hAnsi="Times New Roman"/>
                <w:color w:val="000000"/>
              </w:rPr>
              <w:t>Partial Response (PR)</w:t>
            </w:r>
          </w:p>
        </w:tc>
        <w:tc>
          <w:tcPr>
            <w:tcW w:w="8630" w:type="dxa"/>
            <w:tcBorders>
              <w:top w:val="nil"/>
              <w:left w:val="nil"/>
              <w:bottom w:val="nil"/>
              <w:right w:val="nil"/>
            </w:tcBorders>
            <w:shd w:val="clear" w:color="auto" w:fill="FFFFFF"/>
          </w:tcPr>
          <w:p w14:paraId="6184701D"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021" w14:textId="77777777">
        <w:trPr>
          <w:cantSplit/>
          <w:jc w:val="center"/>
        </w:trPr>
        <w:tc>
          <w:tcPr>
            <w:tcW w:w="4310" w:type="dxa"/>
            <w:tcBorders>
              <w:top w:val="nil"/>
              <w:left w:val="nil"/>
              <w:bottom w:val="nil"/>
              <w:right w:val="nil"/>
            </w:tcBorders>
            <w:shd w:val="clear" w:color="auto" w:fill="FFFFFF"/>
          </w:tcPr>
          <w:p w14:paraId="6184701F" w14:textId="77777777" w:rsidR="003B339B" w:rsidRDefault="001A749B">
            <w:pPr>
              <w:adjustRightInd w:val="0"/>
              <w:ind w:left="210"/>
              <w:rPr>
                <w:rFonts w:ascii="Times New Roman" w:hAnsi="Times New Roman"/>
                <w:color w:val="000000"/>
              </w:rPr>
            </w:pPr>
            <w:r>
              <w:rPr>
                <w:rFonts w:ascii="Times New Roman" w:hAnsi="Times New Roman"/>
                <w:color w:val="000000"/>
              </w:rPr>
              <w:t>Stable Disease (SD)</w:t>
            </w:r>
          </w:p>
        </w:tc>
        <w:tc>
          <w:tcPr>
            <w:tcW w:w="8630" w:type="dxa"/>
            <w:tcBorders>
              <w:top w:val="nil"/>
              <w:left w:val="nil"/>
              <w:bottom w:val="nil"/>
              <w:right w:val="nil"/>
            </w:tcBorders>
            <w:shd w:val="clear" w:color="auto" w:fill="FFFFFF"/>
          </w:tcPr>
          <w:p w14:paraId="61847020" w14:textId="77777777" w:rsidR="003B339B" w:rsidRDefault="001A749B">
            <w:pPr>
              <w:adjustRightInd w:val="0"/>
              <w:jc w:val="center"/>
              <w:rPr>
                <w:rFonts w:ascii="Times New Roman" w:hAnsi="Times New Roman"/>
                <w:color w:val="000000"/>
              </w:rPr>
            </w:pPr>
            <w:r>
              <w:rPr>
                <w:rFonts w:ascii="Times New Roman" w:hAnsi="Times New Roman"/>
                <w:color w:val="000000"/>
              </w:rPr>
              <w:t>3 (9.7)</w:t>
            </w:r>
          </w:p>
        </w:tc>
      </w:tr>
      <w:tr w:rsidR="003B339B" w14:paraId="61847024" w14:textId="77777777">
        <w:trPr>
          <w:cantSplit/>
          <w:jc w:val="center"/>
        </w:trPr>
        <w:tc>
          <w:tcPr>
            <w:tcW w:w="4310" w:type="dxa"/>
            <w:tcBorders>
              <w:top w:val="nil"/>
              <w:left w:val="nil"/>
              <w:bottom w:val="nil"/>
              <w:right w:val="nil"/>
            </w:tcBorders>
            <w:shd w:val="clear" w:color="auto" w:fill="FFFFFF"/>
          </w:tcPr>
          <w:p w14:paraId="61847022" w14:textId="77777777" w:rsidR="003B339B" w:rsidRDefault="001A749B">
            <w:pPr>
              <w:adjustRightInd w:val="0"/>
              <w:ind w:left="210"/>
              <w:rPr>
                <w:rFonts w:ascii="Times New Roman" w:hAnsi="Times New Roman"/>
                <w:color w:val="000000"/>
              </w:rPr>
            </w:pPr>
            <w:r>
              <w:rPr>
                <w:rFonts w:ascii="Times New Roman" w:hAnsi="Times New Roman"/>
                <w:color w:val="000000"/>
              </w:rPr>
              <w:t>Progressive Disease (PD)</w:t>
            </w:r>
          </w:p>
        </w:tc>
        <w:tc>
          <w:tcPr>
            <w:tcW w:w="8630" w:type="dxa"/>
            <w:tcBorders>
              <w:top w:val="nil"/>
              <w:left w:val="nil"/>
              <w:bottom w:val="nil"/>
              <w:right w:val="nil"/>
            </w:tcBorders>
            <w:shd w:val="clear" w:color="auto" w:fill="FFFFFF"/>
          </w:tcPr>
          <w:p w14:paraId="61847023" w14:textId="77777777" w:rsidR="003B339B" w:rsidRDefault="001A749B">
            <w:pPr>
              <w:adjustRightInd w:val="0"/>
              <w:jc w:val="center"/>
              <w:rPr>
                <w:rFonts w:ascii="Times New Roman" w:hAnsi="Times New Roman"/>
                <w:color w:val="000000"/>
              </w:rPr>
            </w:pPr>
            <w:r>
              <w:rPr>
                <w:rFonts w:ascii="Times New Roman" w:hAnsi="Times New Roman"/>
                <w:color w:val="000000"/>
              </w:rPr>
              <w:t>1 (3.2)</w:t>
            </w:r>
          </w:p>
        </w:tc>
      </w:tr>
      <w:tr w:rsidR="003B339B" w14:paraId="61847027" w14:textId="77777777">
        <w:trPr>
          <w:cantSplit/>
          <w:jc w:val="center"/>
        </w:trPr>
        <w:tc>
          <w:tcPr>
            <w:tcW w:w="4310" w:type="dxa"/>
            <w:tcBorders>
              <w:top w:val="nil"/>
              <w:left w:val="nil"/>
              <w:bottom w:val="nil"/>
              <w:right w:val="nil"/>
            </w:tcBorders>
            <w:shd w:val="clear" w:color="auto" w:fill="FFFFFF"/>
          </w:tcPr>
          <w:p w14:paraId="61847025" w14:textId="77777777" w:rsidR="003B339B" w:rsidRDefault="001A749B">
            <w:pPr>
              <w:adjustRightInd w:val="0"/>
              <w:ind w:left="210"/>
              <w:rPr>
                <w:rFonts w:ascii="Times New Roman" w:hAnsi="Times New Roman"/>
                <w:color w:val="000000"/>
              </w:rPr>
            </w:pPr>
            <w:r>
              <w:rPr>
                <w:rFonts w:ascii="Times New Roman" w:hAnsi="Times New Roman"/>
                <w:color w:val="000000"/>
              </w:rPr>
              <w:t>Not Evaluable (NE)</w:t>
            </w:r>
          </w:p>
        </w:tc>
        <w:tc>
          <w:tcPr>
            <w:tcW w:w="8630" w:type="dxa"/>
            <w:tcBorders>
              <w:top w:val="nil"/>
              <w:left w:val="nil"/>
              <w:bottom w:val="nil"/>
              <w:right w:val="nil"/>
            </w:tcBorders>
            <w:shd w:val="clear" w:color="auto" w:fill="FFFFFF"/>
          </w:tcPr>
          <w:p w14:paraId="618470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029" w14:textId="77777777">
        <w:trPr>
          <w:cantSplit/>
          <w:jc w:val="center"/>
        </w:trPr>
        <w:tc>
          <w:tcPr>
            <w:tcW w:w="12940" w:type="dxa"/>
            <w:gridSpan w:val="2"/>
            <w:tcBorders>
              <w:top w:val="nil"/>
              <w:left w:val="nil"/>
              <w:bottom w:val="nil"/>
              <w:right w:val="nil"/>
            </w:tcBorders>
            <w:shd w:val="clear" w:color="auto" w:fill="FFFFFF"/>
          </w:tcPr>
          <w:p w14:paraId="6184702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2C" w14:textId="77777777">
        <w:trPr>
          <w:cantSplit/>
          <w:jc w:val="center"/>
        </w:trPr>
        <w:tc>
          <w:tcPr>
            <w:tcW w:w="4310" w:type="dxa"/>
            <w:tcBorders>
              <w:top w:val="nil"/>
              <w:left w:val="nil"/>
              <w:bottom w:val="nil"/>
              <w:right w:val="nil"/>
            </w:tcBorders>
            <w:shd w:val="clear" w:color="auto" w:fill="FFFFFF"/>
          </w:tcPr>
          <w:p w14:paraId="6184702A" w14:textId="77777777" w:rsidR="003B339B" w:rsidRDefault="001A749B">
            <w:pPr>
              <w:adjustRightInd w:val="0"/>
              <w:rPr>
                <w:rFonts w:ascii="Times New Roman" w:hAnsi="Times New Roman"/>
                <w:color w:val="000000"/>
              </w:rPr>
            </w:pPr>
            <w:r>
              <w:rPr>
                <w:rFonts w:ascii="Times New Roman" w:hAnsi="Times New Roman"/>
                <w:color w:val="000000"/>
              </w:rPr>
              <w:t>Objective Response Rate (ORR)</w:t>
            </w:r>
          </w:p>
        </w:tc>
        <w:tc>
          <w:tcPr>
            <w:tcW w:w="8630" w:type="dxa"/>
            <w:tcBorders>
              <w:top w:val="nil"/>
              <w:left w:val="nil"/>
              <w:bottom w:val="nil"/>
              <w:right w:val="nil"/>
            </w:tcBorders>
            <w:shd w:val="clear" w:color="auto" w:fill="FFFFFF"/>
          </w:tcPr>
          <w:p w14:paraId="6184702B"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02F" w14:textId="77777777">
        <w:trPr>
          <w:cantSplit/>
          <w:jc w:val="center"/>
        </w:trPr>
        <w:tc>
          <w:tcPr>
            <w:tcW w:w="4310" w:type="dxa"/>
            <w:tcBorders>
              <w:top w:val="nil"/>
              <w:left w:val="nil"/>
              <w:bottom w:val="nil"/>
              <w:right w:val="nil"/>
            </w:tcBorders>
            <w:shd w:val="clear" w:color="auto" w:fill="FFFFFF"/>
          </w:tcPr>
          <w:p w14:paraId="6184702D" w14:textId="77777777" w:rsidR="003B339B" w:rsidRDefault="001A749B">
            <w:pPr>
              <w:adjustRightInd w:val="0"/>
              <w:ind w:left="210"/>
              <w:rPr>
                <w:rFonts w:ascii="Times New Roman" w:hAnsi="Times New Roman"/>
                <w:color w:val="000000"/>
              </w:rPr>
            </w:pPr>
            <w:r>
              <w:rPr>
                <w:rFonts w:ascii="Times New Roman" w:hAnsi="Times New Roman"/>
                <w:color w:val="000000"/>
              </w:rPr>
              <w:t>90% CI</w:t>
            </w:r>
          </w:p>
        </w:tc>
        <w:tc>
          <w:tcPr>
            <w:tcW w:w="8630" w:type="dxa"/>
            <w:tcBorders>
              <w:top w:val="nil"/>
              <w:left w:val="nil"/>
              <w:bottom w:val="nil"/>
              <w:right w:val="nil"/>
            </w:tcBorders>
            <w:shd w:val="clear" w:color="auto" w:fill="FFFFFF"/>
          </w:tcPr>
          <w:p w14:paraId="6184702E" w14:textId="77777777" w:rsidR="003B339B" w:rsidRDefault="001A749B">
            <w:pPr>
              <w:adjustRightInd w:val="0"/>
              <w:jc w:val="center"/>
              <w:rPr>
                <w:rFonts w:ascii="Times New Roman" w:hAnsi="Times New Roman"/>
                <w:color w:val="000000"/>
              </w:rPr>
            </w:pPr>
            <w:r>
              <w:rPr>
                <w:rFonts w:ascii="Times New Roman" w:hAnsi="Times New Roman"/>
                <w:color w:val="000000"/>
              </w:rPr>
              <w:t>72.9, 95.5</w:t>
            </w:r>
          </w:p>
        </w:tc>
      </w:tr>
      <w:tr w:rsidR="003B339B" w14:paraId="61847032" w14:textId="77777777">
        <w:trPr>
          <w:cantSplit/>
          <w:jc w:val="center"/>
        </w:trPr>
        <w:tc>
          <w:tcPr>
            <w:tcW w:w="4310" w:type="dxa"/>
            <w:tcBorders>
              <w:top w:val="nil"/>
              <w:left w:val="nil"/>
              <w:bottom w:val="nil"/>
              <w:right w:val="nil"/>
            </w:tcBorders>
            <w:shd w:val="clear" w:color="auto" w:fill="FFFFFF"/>
          </w:tcPr>
          <w:p w14:paraId="61847030" w14:textId="77777777" w:rsidR="003B339B" w:rsidRDefault="001A749B">
            <w:pPr>
              <w:adjustRightInd w:val="0"/>
              <w:ind w:left="210"/>
              <w:rPr>
                <w:rFonts w:ascii="Times New Roman" w:hAnsi="Times New Roman"/>
                <w:color w:val="000000"/>
              </w:rPr>
            </w:pPr>
            <w:r>
              <w:rPr>
                <w:rFonts w:ascii="Times New Roman" w:hAnsi="Times New Roman"/>
                <w:color w:val="000000"/>
              </w:rPr>
              <w:t>95% CI</w:t>
            </w:r>
          </w:p>
        </w:tc>
        <w:tc>
          <w:tcPr>
            <w:tcW w:w="8630" w:type="dxa"/>
            <w:tcBorders>
              <w:top w:val="nil"/>
              <w:left w:val="nil"/>
              <w:bottom w:val="nil"/>
              <w:right w:val="nil"/>
            </w:tcBorders>
            <w:shd w:val="clear" w:color="auto" w:fill="FFFFFF"/>
          </w:tcPr>
          <w:p w14:paraId="61847031"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034" w14:textId="77777777">
        <w:trPr>
          <w:cantSplit/>
          <w:jc w:val="center"/>
        </w:trPr>
        <w:tc>
          <w:tcPr>
            <w:tcW w:w="12940" w:type="dxa"/>
            <w:gridSpan w:val="2"/>
            <w:tcBorders>
              <w:top w:val="nil"/>
              <w:left w:val="nil"/>
              <w:bottom w:val="nil"/>
              <w:right w:val="nil"/>
            </w:tcBorders>
            <w:shd w:val="clear" w:color="auto" w:fill="FFFFFF"/>
          </w:tcPr>
          <w:p w14:paraId="6184703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37" w14:textId="77777777">
        <w:trPr>
          <w:cantSplit/>
          <w:jc w:val="center"/>
        </w:trPr>
        <w:tc>
          <w:tcPr>
            <w:tcW w:w="4310" w:type="dxa"/>
            <w:tcBorders>
              <w:top w:val="nil"/>
              <w:left w:val="nil"/>
              <w:bottom w:val="nil"/>
              <w:right w:val="nil"/>
            </w:tcBorders>
            <w:shd w:val="clear" w:color="auto" w:fill="FFFFFF"/>
          </w:tcPr>
          <w:p w14:paraId="61847035" w14:textId="77777777" w:rsidR="003B339B" w:rsidRDefault="001A749B">
            <w:pPr>
              <w:adjustRightInd w:val="0"/>
              <w:rPr>
                <w:rFonts w:ascii="Times New Roman" w:hAnsi="Times New Roman"/>
                <w:color w:val="000000"/>
              </w:rPr>
            </w:pPr>
            <w:r>
              <w:rPr>
                <w:rFonts w:ascii="Times New Roman" w:hAnsi="Times New Roman"/>
                <w:color w:val="000000"/>
              </w:rPr>
              <w:t>Disease Control Rate (DCR)</w:t>
            </w:r>
          </w:p>
        </w:tc>
        <w:tc>
          <w:tcPr>
            <w:tcW w:w="8630" w:type="dxa"/>
            <w:tcBorders>
              <w:top w:val="nil"/>
              <w:left w:val="nil"/>
              <w:bottom w:val="nil"/>
              <w:right w:val="nil"/>
            </w:tcBorders>
            <w:shd w:val="clear" w:color="auto" w:fill="FFFFFF"/>
          </w:tcPr>
          <w:p w14:paraId="61847036" w14:textId="77777777" w:rsidR="003B339B" w:rsidRDefault="001A749B">
            <w:pPr>
              <w:adjustRightInd w:val="0"/>
              <w:jc w:val="center"/>
              <w:rPr>
                <w:rFonts w:ascii="Times New Roman" w:hAnsi="Times New Roman"/>
                <w:color w:val="000000"/>
              </w:rPr>
            </w:pPr>
            <w:r>
              <w:rPr>
                <w:rFonts w:ascii="Times New Roman" w:hAnsi="Times New Roman"/>
                <w:color w:val="000000"/>
              </w:rPr>
              <w:t>30 (96.8)</w:t>
            </w:r>
          </w:p>
        </w:tc>
      </w:tr>
      <w:tr w:rsidR="003B339B" w14:paraId="6184703A" w14:textId="77777777">
        <w:trPr>
          <w:cantSplit/>
          <w:jc w:val="center"/>
        </w:trPr>
        <w:tc>
          <w:tcPr>
            <w:tcW w:w="4310" w:type="dxa"/>
            <w:tcBorders>
              <w:top w:val="nil"/>
              <w:left w:val="nil"/>
              <w:bottom w:val="single" w:sz="7" w:space="0" w:color="000000"/>
              <w:right w:val="nil"/>
            </w:tcBorders>
            <w:shd w:val="clear" w:color="auto" w:fill="FFFFFF"/>
          </w:tcPr>
          <w:p w14:paraId="61847038" w14:textId="77777777" w:rsidR="003B339B" w:rsidRDefault="001A749B">
            <w:pPr>
              <w:adjustRightInd w:val="0"/>
              <w:ind w:left="210"/>
              <w:rPr>
                <w:rFonts w:ascii="Times New Roman" w:hAnsi="Times New Roman"/>
                <w:color w:val="000000"/>
              </w:rPr>
            </w:pPr>
            <w:r>
              <w:rPr>
                <w:rFonts w:ascii="Times New Roman" w:hAnsi="Times New Roman"/>
                <w:color w:val="000000"/>
              </w:rPr>
              <w:t>95% CI</w:t>
            </w:r>
          </w:p>
        </w:tc>
        <w:tc>
          <w:tcPr>
            <w:tcW w:w="8630" w:type="dxa"/>
            <w:tcBorders>
              <w:top w:val="nil"/>
              <w:left w:val="nil"/>
              <w:bottom w:val="single" w:sz="7" w:space="0" w:color="000000"/>
              <w:right w:val="nil"/>
            </w:tcBorders>
            <w:shd w:val="clear" w:color="auto" w:fill="FFFFFF"/>
          </w:tcPr>
          <w:p w14:paraId="61847039" w14:textId="77777777" w:rsidR="003B339B" w:rsidRDefault="001A749B">
            <w:pPr>
              <w:adjustRightInd w:val="0"/>
              <w:jc w:val="center"/>
              <w:rPr>
                <w:rFonts w:ascii="Times New Roman" w:hAnsi="Times New Roman"/>
                <w:color w:val="000000"/>
              </w:rPr>
            </w:pPr>
            <w:r>
              <w:rPr>
                <w:rFonts w:ascii="Times New Roman" w:hAnsi="Times New Roman"/>
                <w:color w:val="000000"/>
              </w:rPr>
              <w:t>83.3, 99.9</w:t>
            </w:r>
          </w:p>
        </w:tc>
      </w:tr>
    </w:tbl>
    <w:p w14:paraId="6184703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ORR = CR + PR.</w:t>
      </w:r>
    </w:p>
    <w:p w14:paraId="6184703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DCR = CR + PR + SD (SD should be lasting more than 6 weeks).</w:t>
      </w:r>
    </w:p>
    <w:p w14:paraId="6184703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Unconfirmed ORR/DCR/BOR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6184703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Response Evaluation Set.</w:t>
      </w:r>
    </w:p>
    <w:p w14:paraId="6184703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6184704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7044" w14:textId="77777777">
        <w:trPr>
          <w:cantSplit/>
        </w:trPr>
        <w:tc>
          <w:tcPr>
            <w:tcW w:w="6000" w:type="dxa"/>
            <w:tcBorders>
              <w:top w:val="nil"/>
              <w:left w:val="nil"/>
              <w:bottom w:val="nil"/>
              <w:right w:val="nil"/>
            </w:tcBorders>
          </w:tcPr>
          <w:p w14:paraId="61847041"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704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704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11:16 </w:t>
            </w:r>
          </w:p>
        </w:tc>
      </w:tr>
    </w:tbl>
    <w:p w14:paraId="61847045" w14:textId="77777777" w:rsidR="003B339B" w:rsidRDefault="003B339B">
      <w:pPr>
        <w:adjustRightInd w:val="0"/>
        <w:spacing w:before="10" w:after="10"/>
        <w:rPr>
          <w:rFonts w:ascii="Times New Roman" w:hAnsi="Times New Roman"/>
          <w:vanish/>
          <w:color w:val="000000"/>
          <w:specVanish/>
        </w:rPr>
      </w:pPr>
    </w:p>
    <w:p w14:paraId="61847046" w14:textId="77777777" w:rsidR="003B339B" w:rsidRDefault="003B339B">
      <w:pPr>
        <w:adjustRightInd w:val="0"/>
        <w:jc w:val="center"/>
        <w:rPr>
          <w:rFonts w:hint="eastAsia"/>
          <w:sz w:val="24"/>
          <w:szCs w:val="24"/>
        </w:rPr>
        <w:sectPr w:rsidR="003B339B">
          <w:headerReference w:type="default" r:id="rId2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7049" w14:textId="77777777">
        <w:trPr>
          <w:cantSplit/>
        </w:trPr>
        <w:tc>
          <w:tcPr>
            <w:tcW w:w="6000" w:type="dxa"/>
            <w:tcBorders>
              <w:top w:val="nil"/>
              <w:left w:val="nil"/>
              <w:bottom w:val="nil"/>
              <w:right w:val="nil"/>
            </w:tcBorders>
          </w:tcPr>
          <w:p w14:paraId="6184704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704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704A" w14:textId="77777777" w:rsidR="003B339B" w:rsidRDefault="003B339B">
      <w:pPr>
        <w:adjustRightInd w:val="0"/>
        <w:spacing w:before="10" w:after="10"/>
        <w:rPr>
          <w:rFonts w:ascii="Times New Roman" w:hAnsi="Times New Roman"/>
          <w:b/>
          <w:bCs/>
          <w:color w:val="000000"/>
        </w:rPr>
      </w:pPr>
    </w:p>
    <w:p w14:paraId="6184704B" w14:textId="77777777" w:rsidR="003B339B" w:rsidRDefault="001A749B">
      <w:pPr>
        <w:adjustRightInd w:val="0"/>
        <w:spacing w:before="10" w:after="10"/>
        <w:jc w:val="center"/>
        <w:outlineLvl w:val="0"/>
        <w:rPr>
          <w:rFonts w:ascii="Times New Roman" w:hAnsi="Times New Roman"/>
          <w:b/>
          <w:bCs/>
          <w:color w:val="000000"/>
        </w:rPr>
      </w:pPr>
      <w:bookmarkStart w:id="29" w:name="_Toc171427695"/>
      <w:r>
        <w:rPr>
          <w:rFonts w:ascii="Times New Roman" w:hAnsi="Times New Roman"/>
          <w:b/>
          <w:bCs/>
          <w:color w:val="000000"/>
        </w:rPr>
        <w:t xml:space="preserve">Table 14.2.1.3.1.1 Summary of Confirmed Objective Response Rate Subgroup Analysis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9"/>
    </w:p>
    <w:p w14:paraId="6184704C"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033"/>
        <w:gridCol w:w="3237"/>
        <w:gridCol w:w="3237"/>
        <w:gridCol w:w="2430"/>
      </w:tblGrid>
      <w:tr w:rsidR="003B339B" w14:paraId="61847050" w14:textId="77777777">
        <w:trPr>
          <w:cantSplit/>
          <w:tblHeader/>
          <w:jc w:val="center"/>
        </w:trPr>
        <w:tc>
          <w:tcPr>
            <w:tcW w:w="4033" w:type="dxa"/>
            <w:tcBorders>
              <w:top w:val="single" w:sz="7" w:space="0" w:color="000000"/>
              <w:left w:val="nil"/>
              <w:bottom w:val="single" w:sz="4" w:space="0" w:color="000000"/>
              <w:right w:val="nil"/>
            </w:tcBorders>
            <w:shd w:val="clear" w:color="auto" w:fill="FFFFFF"/>
            <w:vAlign w:val="bottom"/>
          </w:tcPr>
          <w:p w14:paraId="6184704D" w14:textId="77777777" w:rsidR="003B339B" w:rsidRDefault="001A749B">
            <w:pPr>
              <w:adjustRightInd w:val="0"/>
              <w:rPr>
                <w:rFonts w:ascii="Times New Roman" w:hAnsi="Times New Roman"/>
                <w:color w:val="000000"/>
              </w:rPr>
            </w:pPr>
            <w:bookmarkStart w:id="30" w:name="IDX15"/>
            <w:bookmarkEnd w:id="30"/>
            <w:r>
              <w:rPr>
                <w:rFonts w:ascii="Times New Roman" w:hAnsi="Times New Roman"/>
                <w:color w:val="000000"/>
              </w:rPr>
              <w:t>Subgroup</w:t>
            </w:r>
          </w:p>
        </w:tc>
        <w:tc>
          <w:tcPr>
            <w:tcW w:w="6474" w:type="dxa"/>
            <w:gridSpan w:val="2"/>
            <w:tcBorders>
              <w:top w:val="single" w:sz="7" w:space="0" w:color="000000"/>
              <w:left w:val="nil"/>
              <w:bottom w:val="single" w:sz="4" w:space="0" w:color="000000"/>
              <w:right w:val="nil"/>
            </w:tcBorders>
            <w:shd w:val="clear" w:color="auto" w:fill="FFFFFF"/>
            <w:vAlign w:val="bottom"/>
          </w:tcPr>
          <w:p w14:paraId="6184704E" w14:textId="77777777" w:rsidR="003B339B" w:rsidRDefault="003B339B">
            <w:pPr>
              <w:adjustRightInd w:val="0"/>
              <w:rPr>
                <w:rFonts w:ascii="Times New Roman" w:hAnsi="Times New Roman"/>
                <w:color w:val="000000"/>
              </w:rPr>
            </w:pPr>
          </w:p>
        </w:tc>
        <w:tc>
          <w:tcPr>
            <w:tcW w:w="2430" w:type="dxa"/>
            <w:tcBorders>
              <w:top w:val="single" w:sz="7" w:space="0" w:color="000000"/>
              <w:left w:val="nil"/>
              <w:bottom w:val="single" w:sz="4" w:space="0" w:color="000000"/>
              <w:right w:val="nil"/>
            </w:tcBorders>
            <w:shd w:val="clear" w:color="auto" w:fill="FFFFFF"/>
            <w:vAlign w:val="bottom"/>
          </w:tcPr>
          <w:p w14:paraId="6184704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p>
        </w:tc>
      </w:tr>
      <w:tr w:rsidR="003B339B" w14:paraId="61847055" w14:textId="77777777">
        <w:trPr>
          <w:cantSplit/>
          <w:jc w:val="center"/>
        </w:trPr>
        <w:tc>
          <w:tcPr>
            <w:tcW w:w="4033" w:type="dxa"/>
            <w:tcBorders>
              <w:top w:val="nil"/>
              <w:left w:val="nil"/>
              <w:bottom w:val="nil"/>
              <w:right w:val="nil"/>
            </w:tcBorders>
            <w:shd w:val="clear" w:color="auto" w:fill="FFFFFF"/>
          </w:tcPr>
          <w:p w14:paraId="61847051" w14:textId="77777777" w:rsidR="003B339B" w:rsidRDefault="001A749B">
            <w:pPr>
              <w:adjustRightInd w:val="0"/>
              <w:rPr>
                <w:rFonts w:ascii="Times New Roman" w:hAnsi="Times New Roman"/>
                <w:color w:val="000000"/>
              </w:rPr>
            </w:pPr>
            <w:r>
              <w:rPr>
                <w:rFonts w:ascii="Times New Roman" w:hAnsi="Times New Roman"/>
                <w:color w:val="000000"/>
              </w:rPr>
              <w:t>Age</w:t>
            </w:r>
          </w:p>
        </w:tc>
        <w:tc>
          <w:tcPr>
            <w:tcW w:w="3237" w:type="dxa"/>
            <w:tcBorders>
              <w:top w:val="nil"/>
              <w:left w:val="nil"/>
              <w:bottom w:val="nil"/>
              <w:right w:val="nil"/>
            </w:tcBorders>
            <w:shd w:val="clear" w:color="auto" w:fill="FFFFFF"/>
          </w:tcPr>
          <w:p w14:paraId="61847052" w14:textId="77777777" w:rsidR="003B339B" w:rsidRDefault="001A749B">
            <w:pPr>
              <w:adjustRightInd w:val="0"/>
              <w:rPr>
                <w:rFonts w:ascii="Times New Roman" w:hAnsi="Times New Roman"/>
                <w:color w:val="000000"/>
              </w:rPr>
            </w:pPr>
            <w:r>
              <w:rPr>
                <w:rFonts w:ascii="Times New Roman" w:hAnsi="Times New Roman"/>
                <w:color w:val="000000"/>
              </w:rPr>
              <w:t>&lt;65 years</w:t>
            </w:r>
          </w:p>
        </w:tc>
        <w:tc>
          <w:tcPr>
            <w:tcW w:w="3237" w:type="dxa"/>
            <w:tcBorders>
              <w:top w:val="nil"/>
              <w:left w:val="nil"/>
              <w:bottom w:val="nil"/>
              <w:right w:val="nil"/>
            </w:tcBorders>
            <w:shd w:val="clear" w:color="auto" w:fill="FFFFFF"/>
          </w:tcPr>
          <w:p w14:paraId="6184705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54" w14:textId="77777777" w:rsidR="003B339B" w:rsidRDefault="001A749B">
            <w:pPr>
              <w:adjustRightInd w:val="0"/>
              <w:jc w:val="center"/>
              <w:rPr>
                <w:rFonts w:ascii="Times New Roman" w:hAnsi="Times New Roman"/>
                <w:color w:val="000000"/>
              </w:rPr>
            </w:pPr>
            <w:r>
              <w:rPr>
                <w:rFonts w:ascii="Times New Roman" w:hAnsi="Times New Roman"/>
                <w:color w:val="000000"/>
              </w:rPr>
              <w:t>16</w:t>
            </w:r>
          </w:p>
        </w:tc>
      </w:tr>
      <w:tr w:rsidR="003B339B" w14:paraId="6184705A" w14:textId="77777777">
        <w:trPr>
          <w:cantSplit/>
          <w:jc w:val="center"/>
        </w:trPr>
        <w:tc>
          <w:tcPr>
            <w:tcW w:w="4033" w:type="dxa"/>
            <w:tcBorders>
              <w:top w:val="nil"/>
              <w:left w:val="nil"/>
              <w:bottom w:val="nil"/>
              <w:right w:val="nil"/>
            </w:tcBorders>
            <w:shd w:val="clear" w:color="auto" w:fill="FFFFFF"/>
          </w:tcPr>
          <w:p w14:paraId="6184705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5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58"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59" w14:textId="77777777" w:rsidR="003B339B" w:rsidRDefault="001A749B">
            <w:pPr>
              <w:adjustRightInd w:val="0"/>
              <w:jc w:val="center"/>
              <w:rPr>
                <w:rFonts w:ascii="Times New Roman" w:hAnsi="Times New Roman"/>
                <w:color w:val="000000"/>
              </w:rPr>
            </w:pPr>
            <w:r>
              <w:rPr>
                <w:rFonts w:ascii="Times New Roman" w:hAnsi="Times New Roman"/>
                <w:color w:val="000000"/>
              </w:rPr>
              <w:t>13 (81.3)</w:t>
            </w:r>
          </w:p>
        </w:tc>
      </w:tr>
      <w:tr w:rsidR="003B339B" w14:paraId="6184705F" w14:textId="77777777">
        <w:trPr>
          <w:cantSplit/>
          <w:jc w:val="center"/>
        </w:trPr>
        <w:tc>
          <w:tcPr>
            <w:tcW w:w="4033" w:type="dxa"/>
            <w:tcBorders>
              <w:top w:val="nil"/>
              <w:left w:val="nil"/>
              <w:bottom w:val="nil"/>
              <w:right w:val="nil"/>
            </w:tcBorders>
            <w:shd w:val="clear" w:color="auto" w:fill="FFFFFF"/>
          </w:tcPr>
          <w:p w14:paraId="6184705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5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5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05E" w14:textId="77777777" w:rsidR="003B339B" w:rsidRDefault="001A749B">
            <w:pPr>
              <w:adjustRightInd w:val="0"/>
              <w:jc w:val="center"/>
              <w:rPr>
                <w:rFonts w:ascii="Times New Roman" w:hAnsi="Times New Roman"/>
                <w:color w:val="000000"/>
              </w:rPr>
            </w:pPr>
            <w:r>
              <w:rPr>
                <w:rFonts w:ascii="Times New Roman" w:hAnsi="Times New Roman"/>
                <w:color w:val="000000"/>
              </w:rPr>
              <w:t>54.4, 96.0</w:t>
            </w:r>
          </w:p>
        </w:tc>
      </w:tr>
      <w:tr w:rsidR="003B339B" w14:paraId="61847061" w14:textId="77777777">
        <w:trPr>
          <w:cantSplit/>
          <w:jc w:val="center"/>
        </w:trPr>
        <w:tc>
          <w:tcPr>
            <w:tcW w:w="12937" w:type="dxa"/>
            <w:gridSpan w:val="4"/>
            <w:tcBorders>
              <w:top w:val="nil"/>
              <w:left w:val="nil"/>
              <w:bottom w:val="nil"/>
              <w:right w:val="nil"/>
            </w:tcBorders>
            <w:shd w:val="clear" w:color="auto" w:fill="FFFFFF"/>
          </w:tcPr>
          <w:p w14:paraId="6184706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66" w14:textId="77777777">
        <w:trPr>
          <w:cantSplit/>
          <w:jc w:val="center"/>
        </w:trPr>
        <w:tc>
          <w:tcPr>
            <w:tcW w:w="4033" w:type="dxa"/>
            <w:tcBorders>
              <w:top w:val="nil"/>
              <w:left w:val="nil"/>
              <w:bottom w:val="nil"/>
              <w:right w:val="nil"/>
            </w:tcBorders>
            <w:shd w:val="clear" w:color="auto" w:fill="FFFFFF"/>
          </w:tcPr>
          <w:p w14:paraId="6184706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63" w14:textId="77777777" w:rsidR="003B339B" w:rsidRDefault="001A749B">
            <w:pPr>
              <w:adjustRightInd w:val="0"/>
              <w:rPr>
                <w:rFonts w:ascii="Times New Roman" w:hAnsi="Times New Roman"/>
                <w:color w:val="000000"/>
              </w:rPr>
            </w:pPr>
            <w:r>
              <w:rPr>
                <w:rFonts w:ascii="Times New Roman" w:hAnsi="Times New Roman"/>
                <w:color w:val="000000"/>
              </w:rPr>
              <w:t>&gt;=65 years</w:t>
            </w:r>
          </w:p>
        </w:tc>
        <w:tc>
          <w:tcPr>
            <w:tcW w:w="3237" w:type="dxa"/>
            <w:tcBorders>
              <w:top w:val="nil"/>
              <w:left w:val="nil"/>
              <w:bottom w:val="nil"/>
              <w:right w:val="nil"/>
            </w:tcBorders>
            <w:shd w:val="clear" w:color="auto" w:fill="FFFFFF"/>
          </w:tcPr>
          <w:p w14:paraId="6184706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65"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r>
      <w:tr w:rsidR="003B339B" w14:paraId="6184706B" w14:textId="77777777">
        <w:trPr>
          <w:cantSplit/>
          <w:jc w:val="center"/>
        </w:trPr>
        <w:tc>
          <w:tcPr>
            <w:tcW w:w="4033" w:type="dxa"/>
            <w:tcBorders>
              <w:top w:val="nil"/>
              <w:left w:val="nil"/>
              <w:bottom w:val="nil"/>
              <w:right w:val="nil"/>
            </w:tcBorders>
            <w:shd w:val="clear" w:color="auto" w:fill="FFFFFF"/>
          </w:tcPr>
          <w:p w14:paraId="6184706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6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69"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6A" w14:textId="77777777" w:rsidR="003B339B" w:rsidRDefault="001A749B">
            <w:pPr>
              <w:adjustRightInd w:val="0"/>
              <w:jc w:val="center"/>
              <w:rPr>
                <w:rFonts w:ascii="Times New Roman" w:hAnsi="Times New Roman"/>
                <w:color w:val="000000"/>
              </w:rPr>
            </w:pPr>
            <w:r>
              <w:rPr>
                <w:rFonts w:ascii="Times New Roman" w:hAnsi="Times New Roman"/>
                <w:color w:val="000000"/>
              </w:rPr>
              <w:t>12 (70.6)</w:t>
            </w:r>
          </w:p>
        </w:tc>
      </w:tr>
      <w:tr w:rsidR="003B339B" w14:paraId="61847070" w14:textId="77777777">
        <w:trPr>
          <w:cantSplit/>
          <w:jc w:val="center"/>
        </w:trPr>
        <w:tc>
          <w:tcPr>
            <w:tcW w:w="4033" w:type="dxa"/>
            <w:tcBorders>
              <w:top w:val="nil"/>
              <w:left w:val="nil"/>
              <w:bottom w:val="nil"/>
              <w:right w:val="nil"/>
            </w:tcBorders>
            <w:shd w:val="clear" w:color="auto" w:fill="FFFFFF"/>
          </w:tcPr>
          <w:p w14:paraId="6184706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6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6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06F" w14:textId="77777777" w:rsidR="003B339B" w:rsidRDefault="001A749B">
            <w:pPr>
              <w:adjustRightInd w:val="0"/>
              <w:jc w:val="center"/>
              <w:rPr>
                <w:rFonts w:ascii="Times New Roman" w:hAnsi="Times New Roman"/>
                <w:color w:val="000000"/>
              </w:rPr>
            </w:pPr>
            <w:r>
              <w:rPr>
                <w:rFonts w:ascii="Times New Roman" w:hAnsi="Times New Roman"/>
                <w:color w:val="000000"/>
              </w:rPr>
              <w:t>44.0, 89.7</w:t>
            </w:r>
          </w:p>
        </w:tc>
      </w:tr>
      <w:tr w:rsidR="003B339B" w14:paraId="61847072" w14:textId="77777777">
        <w:trPr>
          <w:cantSplit/>
          <w:jc w:val="center"/>
        </w:trPr>
        <w:tc>
          <w:tcPr>
            <w:tcW w:w="12937" w:type="dxa"/>
            <w:gridSpan w:val="4"/>
            <w:tcBorders>
              <w:top w:val="nil"/>
              <w:left w:val="nil"/>
              <w:bottom w:val="nil"/>
              <w:right w:val="nil"/>
            </w:tcBorders>
            <w:shd w:val="clear" w:color="auto" w:fill="FFFFFF"/>
          </w:tcPr>
          <w:p w14:paraId="6184707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77" w14:textId="77777777">
        <w:trPr>
          <w:cantSplit/>
          <w:jc w:val="center"/>
        </w:trPr>
        <w:tc>
          <w:tcPr>
            <w:tcW w:w="4033" w:type="dxa"/>
            <w:tcBorders>
              <w:top w:val="nil"/>
              <w:left w:val="nil"/>
              <w:bottom w:val="nil"/>
              <w:right w:val="nil"/>
            </w:tcBorders>
            <w:shd w:val="clear" w:color="auto" w:fill="FFFFFF"/>
          </w:tcPr>
          <w:p w14:paraId="61847073" w14:textId="77777777" w:rsidR="003B339B" w:rsidRDefault="001A749B">
            <w:pPr>
              <w:adjustRightInd w:val="0"/>
              <w:rPr>
                <w:rFonts w:ascii="Times New Roman" w:hAnsi="Times New Roman"/>
                <w:color w:val="000000"/>
              </w:rPr>
            </w:pPr>
            <w:r>
              <w:rPr>
                <w:rFonts w:ascii="Times New Roman" w:hAnsi="Times New Roman"/>
                <w:color w:val="000000"/>
              </w:rPr>
              <w:t>Sex</w:t>
            </w:r>
          </w:p>
        </w:tc>
        <w:tc>
          <w:tcPr>
            <w:tcW w:w="3237" w:type="dxa"/>
            <w:tcBorders>
              <w:top w:val="nil"/>
              <w:left w:val="nil"/>
              <w:bottom w:val="nil"/>
              <w:right w:val="nil"/>
            </w:tcBorders>
            <w:shd w:val="clear" w:color="auto" w:fill="FFFFFF"/>
          </w:tcPr>
          <w:p w14:paraId="61847074" w14:textId="77777777" w:rsidR="003B339B" w:rsidRDefault="001A749B">
            <w:pPr>
              <w:adjustRightInd w:val="0"/>
              <w:rPr>
                <w:rFonts w:ascii="Times New Roman" w:hAnsi="Times New Roman"/>
                <w:color w:val="000000"/>
              </w:rPr>
            </w:pPr>
            <w:r>
              <w:rPr>
                <w:rFonts w:ascii="Times New Roman" w:hAnsi="Times New Roman"/>
                <w:color w:val="000000"/>
              </w:rPr>
              <w:t>Male</w:t>
            </w:r>
          </w:p>
        </w:tc>
        <w:tc>
          <w:tcPr>
            <w:tcW w:w="3237" w:type="dxa"/>
            <w:tcBorders>
              <w:top w:val="nil"/>
              <w:left w:val="nil"/>
              <w:bottom w:val="nil"/>
              <w:right w:val="nil"/>
            </w:tcBorders>
            <w:shd w:val="clear" w:color="auto" w:fill="FFFFFF"/>
          </w:tcPr>
          <w:p w14:paraId="6184707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7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07C" w14:textId="77777777">
        <w:trPr>
          <w:cantSplit/>
          <w:jc w:val="center"/>
        </w:trPr>
        <w:tc>
          <w:tcPr>
            <w:tcW w:w="4033" w:type="dxa"/>
            <w:tcBorders>
              <w:top w:val="nil"/>
              <w:left w:val="nil"/>
              <w:bottom w:val="nil"/>
              <w:right w:val="nil"/>
            </w:tcBorders>
            <w:shd w:val="clear" w:color="auto" w:fill="FFFFFF"/>
          </w:tcPr>
          <w:p w14:paraId="6184707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7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7A"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7B" w14:textId="77777777" w:rsidR="003B339B" w:rsidRDefault="001A749B">
            <w:pPr>
              <w:adjustRightInd w:val="0"/>
              <w:jc w:val="center"/>
              <w:rPr>
                <w:rFonts w:ascii="Times New Roman" w:hAnsi="Times New Roman"/>
                <w:color w:val="000000"/>
              </w:rPr>
            </w:pPr>
            <w:r>
              <w:rPr>
                <w:rFonts w:ascii="Times New Roman" w:hAnsi="Times New Roman"/>
                <w:color w:val="000000"/>
              </w:rPr>
              <w:t>24 (77.4)</w:t>
            </w:r>
          </w:p>
        </w:tc>
      </w:tr>
      <w:tr w:rsidR="003B339B" w14:paraId="61847081" w14:textId="77777777">
        <w:trPr>
          <w:cantSplit/>
          <w:jc w:val="center"/>
        </w:trPr>
        <w:tc>
          <w:tcPr>
            <w:tcW w:w="4033" w:type="dxa"/>
            <w:tcBorders>
              <w:top w:val="nil"/>
              <w:left w:val="nil"/>
              <w:bottom w:val="nil"/>
              <w:right w:val="nil"/>
            </w:tcBorders>
            <w:shd w:val="clear" w:color="auto" w:fill="FFFFFF"/>
          </w:tcPr>
          <w:p w14:paraId="6184707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7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7F"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080" w14:textId="77777777" w:rsidR="003B339B" w:rsidRDefault="001A749B">
            <w:pPr>
              <w:adjustRightInd w:val="0"/>
              <w:jc w:val="center"/>
              <w:rPr>
                <w:rFonts w:ascii="Times New Roman" w:hAnsi="Times New Roman"/>
                <w:color w:val="000000"/>
              </w:rPr>
            </w:pPr>
            <w:r>
              <w:rPr>
                <w:rFonts w:ascii="Times New Roman" w:hAnsi="Times New Roman"/>
                <w:color w:val="000000"/>
              </w:rPr>
              <w:t>58.9, 90.4</w:t>
            </w:r>
          </w:p>
        </w:tc>
      </w:tr>
      <w:tr w:rsidR="003B339B" w14:paraId="61847083" w14:textId="77777777">
        <w:trPr>
          <w:cantSplit/>
          <w:jc w:val="center"/>
        </w:trPr>
        <w:tc>
          <w:tcPr>
            <w:tcW w:w="12937" w:type="dxa"/>
            <w:gridSpan w:val="4"/>
            <w:tcBorders>
              <w:top w:val="nil"/>
              <w:left w:val="nil"/>
              <w:bottom w:val="nil"/>
              <w:right w:val="nil"/>
            </w:tcBorders>
            <w:shd w:val="clear" w:color="auto" w:fill="FFFFFF"/>
          </w:tcPr>
          <w:p w14:paraId="6184708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88" w14:textId="77777777">
        <w:trPr>
          <w:cantSplit/>
          <w:jc w:val="center"/>
        </w:trPr>
        <w:tc>
          <w:tcPr>
            <w:tcW w:w="4033" w:type="dxa"/>
            <w:tcBorders>
              <w:top w:val="nil"/>
              <w:left w:val="nil"/>
              <w:bottom w:val="nil"/>
              <w:right w:val="nil"/>
            </w:tcBorders>
            <w:shd w:val="clear" w:color="auto" w:fill="FFFFFF"/>
          </w:tcPr>
          <w:p w14:paraId="6184708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85" w14:textId="77777777" w:rsidR="003B339B" w:rsidRDefault="001A749B">
            <w:pPr>
              <w:adjustRightInd w:val="0"/>
              <w:rPr>
                <w:rFonts w:ascii="Times New Roman" w:hAnsi="Times New Roman"/>
                <w:color w:val="000000"/>
              </w:rPr>
            </w:pPr>
            <w:r>
              <w:rPr>
                <w:rFonts w:ascii="Times New Roman" w:hAnsi="Times New Roman"/>
                <w:color w:val="000000"/>
              </w:rPr>
              <w:t>Female</w:t>
            </w:r>
          </w:p>
        </w:tc>
        <w:tc>
          <w:tcPr>
            <w:tcW w:w="3237" w:type="dxa"/>
            <w:tcBorders>
              <w:top w:val="nil"/>
              <w:left w:val="nil"/>
              <w:bottom w:val="nil"/>
              <w:right w:val="nil"/>
            </w:tcBorders>
            <w:shd w:val="clear" w:color="auto" w:fill="FFFFFF"/>
          </w:tcPr>
          <w:p w14:paraId="6184708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8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08D" w14:textId="77777777">
        <w:trPr>
          <w:cantSplit/>
          <w:jc w:val="center"/>
        </w:trPr>
        <w:tc>
          <w:tcPr>
            <w:tcW w:w="4033" w:type="dxa"/>
            <w:tcBorders>
              <w:top w:val="nil"/>
              <w:left w:val="nil"/>
              <w:bottom w:val="nil"/>
              <w:right w:val="nil"/>
            </w:tcBorders>
            <w:shd w:val="clear" w:color="auto" w:fill="FFFFFF"/>
          </w:tcPr>
          <w:p w14:paraId="6184708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8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8B"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8C" w14:textId="77777777" w:rsidR="003B339B" w:rsidRDefault="001A749B">
            <w:pPr>
              <w:adjustRightInd w:val="0"/>
              <w:jc w:val="center"/>
              <w:rPr>
                <w:rFonts w:ascii="Times New Roman" w:hAnsi="Times New Roman"/>
                <w:color w:val="000000"/>
              </w:rPr>
            </w:pPr>
            <w:r>
              <w:rPr>
                <w:rFonts w:ascii="Times New Roman" w:hAnsi="Times New Roman"/>
                <w:color w:val="000000"/>
              </w:rPr>
              <w:t>1 (50.0)</w:t>
            </w:r>
          </w:p>
        </w:tc>
      </w:tr>
      <w:tr w:rsidR="003B339B" w14:paraId="6184708F" w14:textId="77777777">
        <w:trPr>
          <w:cantSplit/>
          <w:jc w:val="center"/>
        </w:trPr>
        <w:tc>
          <w:tcPr>
            <w:tcW w:w="12937" w:type="dxa"/>
            <w:gridSpan w:val="4"/>
            <w:tcBorders>
              <w:top w:val="nil"/>
              <w:left w:val="nil"/>
              <w:bottom w:val="nil"/>
              <w:right w:val="nil"/>
            </w:tcBorders>
            <w:shd w:val="clear" w:color="auto" w:fill="FFFFFF"/>
          </w:tcPr>
          <w:p w14:paraId="618470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94" w14:textId="77777777">
        <w:trPr>
          <w:cantSplit/>
          <w:jc w:val="center"/>
        </w:trPr>
        <w:tc>
          <w:tcPr>
            <w:tcW w:w="4033" w:type="dxa"/>
            <w:tcBorders>
              <w:top w:val="nil"/>
              <w:left w:val="nil"/>
              <w:bottom w:val="nil"/>
              <w:right w:val="nil"/>
            </w:tcBorders>
            <w:shd w:val="clear" w:color="auto" w:fill="FFFFFF"/>
          </w:tcPr>
          <w:p w14:paraId="61847090" w14:textId="77777777" w:rsidR="003B339B" w:rsidRDefault="001A749B">
            <w:pPr>
              <w:adjustRightInd w:val="0"/>
              <w:rPr>
                <w:rFonts w:ascii="Times New Roman" w:hAnsi="Times New Roman"/>
                <w:color w:val="000000"/>
              </w:rPr>
            </w:pPr>
            <w:r>
              <w:rPr>
                <w:rFonts w:ascii="Times New Roman" w:hAnsi="Times New Roman"/>
                <w:color w:val="000000"/>
              </w:rPr>
              <w:t>Baseline ECOG status</w:t>
            </w:r>
          </w:p>
        </w:tc>
        <w:tc>
          <w:tcPr>
            <w:tcW w:w="3237" w:type="dxa"/>
            <w:tcBorders>
              <w:top w:val="nil"/>
              <w:left w:val="nil"/>
              <w:bottom w:val="nil"/>
              <w:right w:val="nil"/>
            </w:tcBorders>
            <w:shd w:val="clear" w:color="auto" w:fill="FFFFFF"/>
          </w:tcPr>
          <w:p w14:paraId="61847091"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3237" w:type="dxa"/>
            <w:tcBorders>
              <w:top w:val="nil"/>
              <w:left w:val="nil"/>
              <w:bottom w:val="nil"/>
              <w:right w:val="nil"/>
            </w:tcBorders>
            <w:shd w:val="clear" w:color="auto" w:fill="FFFFFF"/>
          </w:tcPr>
          <w:p w14:paraId="6184709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93"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099" w14:textId="77777777">
        <w:trPr>
          <w:cantSplit/>
          <w:jc w:val="center"/>
        </w:trPr>
        <w:tc>
          <w:tcPr>
            <w:tcW w:w="4033" w:type="dxa"/>
            <w:tcBorders>
              <w:top w:val="nil"/>
              <w:left w:val="nil"/>
              <w:bottom w:val="nil"/>
              <w:right w:val="nil"/>
            </w:tcBorders>
            <w:shd w:val="clear" w:color="auto" w:fill="FFFFFF"/>
          </w:tcPr>
          <w:p w14:paraId="6184709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9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97"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98" w14:textId="77777777" w:rsidR="003B339B" w:rsidRDefault="001A749B">
            <w:pPr>
              <w:adjustRightInd w:val="0"/>
              <w:jc w:val="center"/>
              <w:rPr>
                <w:rFonts w:ascii="Times New Roman" w:hAnsi="Times New Roman"/>
                <w:color w:val="000000"/>
              </w:rPr>
            </w:pPr>
            <w:r>
              <w:rPr>
                <w:rFonts w:ascii="Times New Roman" w:hAnsi="Times New Roman"/>
                <w:color w:val="000000"/>
              </w:rPr>
              <w:t>3 (100)</w:t>
            </w:r>
          </w:p>
        </w:tc>
      </w:tr>
      <w:tr w:rsidR="003B339B" w14:paraId="6184709E" w14:textId="77777777">
        <w:trPr>
          <w:cantSplit/>
          <w:jc w:val="center"/>
        </w:trPr>
        <w:tc>
          <w:tcPr>
            <w:tcW w:w="4033" w:type="dxa"/>
            <w:tcBorders>
              <w:top w:val="nil"/>
              <w:left w:val="nil"/>
              <w:bottom w:val="nil"/>
              <w:right w:val="nil"/>
            </w:tcBorders>
            <w:shd w:val="clear" w:color="auto" w:fill="FFFFFF"/>
          </w:tcPr>
          <w:p w14:paraId="6184709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9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9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09D" w14:textId="77777777" w:rsidR="003B339B" w:rsidRDefault="001A749B">
            <w:pPr>
              <w:adjustRightInd w:val="0"/>
              <w:jc w:val="center"/>
              <w:rPr>
                <w:rFonts w:ascii="Times New Roman" w:hAnsi="Times New Roman"/>
                <w:color w:val="000000"/>
              </w:rPr>
            </w:pPr>
            <w:r>
              <w:rPr>
                <w:rFonts w:ascii="Times New Roman" w:hAnsi="Times New Roman"/>
                <w:color w:val="000000"/>
              </w:rPr>
              <w:t>29.2, 100</w:t>
            </w:r>
          </w:p>
        </w:tc>
      </w:tr>
      <w:tr w:rsidR="003B339B" w14:paraId="618470A0" w14:textId="77777777">
        <w:trPr>
          <w:cantSplit/>
          <w:jc w:val="center"/>
        </w:trPr>
        <w:tc>
          <w:tcPr>
            <w:tcW w:w="12937" w:type="dxa"/>
            <w:gridSpan w:val="4"/>
            <w:tcBorders>
              <w:top w:val="nil"/>
              <w:left w:val="nil"/>
              <w:bottom w:val="nil"/>
              <w:right w:val="nil"/>
            </w:tcBorders>
            <w:shd w:val="clear" w:color="auto" w:fill="FFFFFF"/>
          </w:tcPr>
          <w:p w14:paraId="6184709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A5" w14:textId="77777777">
        <w:trPr>
          <w:cantSplit/>
          <w:jc w:val="center"/>
        </w:trPr>
        <w:tc>
          <w:tcPr>
            <w:tcW w:w="4033" w:type="dxa"/>
            <w:tcBorders>
              <w:top w:val="nil"/>
              <w:left w:val="nil"/>
              <w:bottom w:val="nil"/>
              <w:right w:val="nil"/>
            </w:tcBorders>
            <w:shd w:val="clear" w:color="auto" w:fill="FFFFFF"/>
          </w:tcPr>
          <w:p w14:paraId="618470A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A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3237" w:type="dxa"/>
            <w:tcBorders>
              <w:top w:val="nil"/>
              <w:left w:val="nil"/>
              <w:bottom w:val="nil"/>
              <w:right w:val="nil"/>
            </w:tcBorders>
            <w:shd w:val="clear" w:color="auto" w:fill="FFFFFF"/>
          </w:tcPr>
          <w:p w14:paraId="618470A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A4"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0AA" w14:textId="77777777">
        <w:trPr>
          <w:cantSplit/>
          <w:jc w:val="center"/>
        </w:trPr>
        <w:tc>
          <w:tcPr>
            <w:tcW w:w="4033" w:type="dxa"/>
            <w:tcBorders>
              <w:top w:val="nil"/>
              <w:left w:val="nil"/>
              <w:bottom w:val="nil"/>
              <w:right w:val="nil"/>
            </w:tcBorders>
            <w:shd w:val="clear" w:color="auto" w:fill="FFFFFF"/>
          </w:tcPr>
          <w:p w14:paraId="618470A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A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A8"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A9" w14:textId="77777777" w:rsidR="003B339B" w:rsidRDefault="001A749B">
            <w:pPr>
              <w:adjustRightInd w:val="0"/>
              <w:jc w:val="center"/>
              <w:rPr>
                <w:rFonts w:ascii="Times New Roman" w:hAnsi="Times New Roman"/>
                <w:color w:val="000000"/>
              </w:rPr>
            </w:pPr>
            <w:r>
              <w:rPr>
                <w:rFonts w:ascii="Times New Roman" w:hAnsi="Times New Roman"/>
                <w:color w:val="000000"/>
              </w:rPr>
              <w:t>22 (73.3)</w:t>
            </w:r>
          </w:p>
        </w:tc>
      </w:tr>
      <w:tr w:rsidR="003B339B" w14:paraId="618470AF" w14:textId="77777777">
        <w:trPr>
          <w:cantSplit/>
          <w:jc w:val="center"/>
        </w:trPr>
        <w:tc>
          <w:tcPr>
            <w:tcW w:w="4033" w:type="dxa"/>
            <w:tcBorders>
              <w:top w:val="nil"/>
              <w:left w:val="nil"/>
              <w:bottom w:val="nil"/>
              <w:right w:val="nil"/>
            </w:tcBorders>
            <w:shd w:val="clear" w:color="auto" w:fill="FFFFFF"/>
          </w:tcPr>
          <w:p w14:paraId="618470A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A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A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0AE" w14:textId="77777777" w:rsidR="003B339B" w:rsidRDefault="001A749B">
            <w:pPr>
              <w:adjustRightInd w:val="0"/>
              <w:jc w:val="center"/>
              <w:rPr>
                <w:rFonts w:ascii="Times New Roman" w:hAnsi="Times New Roman"/>
                <w:color w:val="000000"/>
              </w:rPr>
            </w:pPr>
            <w:r>
              <w:rPr>
                <w:rFonts w:ascii="Times New Roman" w:hAnsi="Times New Roman"/>
                <w:color w:val="000000"/>
              </w:rPr>
              <w:t>54.1, 87.7</w:t>
            </w:r>
          </w:p>
        </w:tc>
      </w:tr>
      <w:tr w:rsidR="003B339B" w14:paraId="618470B1" w14:textId="77777777">
        <w:trPr>
          <w:cantSplit/>
          <w:jc w:val="center"/>
        </w:trPr>
        <w:tc>
          <w:tcPr>
            <w:tcW w:w="12937" w:type="dxa"/>
            <w:gridSpan w:val="4"/>
            <w:tcBorders>
              <w:top w:val="nil"/>
              <w:left w:val="nil"/>
              <w:bottom w:val="nil"/>
              <w:right w:val="nil"/>
            </w:tcBorders>
            <w:shd w:val="clear" w:color="auto" w:fill="FFFFFF"/>
          </w:tcPr>
          <w:p w14:paraId="618470B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B6" w14:textId="77777777">
        <w:trPr>
          <w:cantSplit/>
          <w:jc w:val="center"/>
        </w:trPr>
        <w:tc>
          <w:tcPr>
            <w:tcW w:w="4033" w:type="dxa"/>
            <w:tcBorders>
              <w:top w:val="nil"/>
              <w:left w:val="nil"/>
              <w:bottom w:val="nil"/>
              <w:right w:val="nil"/>
            </w:tcBorders>
            <w:shd w:val="clear" w:color="auto" w:fill="FFFFFF"/>
          </w:tcPr>
          <w:p w14:paraId="618470B2" w14:textId="77777777" w:rsidR="003B339B" w:rsidRDefault="001A749B">
            <w:pPr>
              <w:adjustRightInd w:val="0"/>
              <w:rPr>
                <w:rFonts w:ascii="Times New Roman" w:hAnsi="Times New Roman"/>
                <w:color w:val="000000"/>
              </w:rPr>
            </w:pPr>
            <w:r>
              <w:rPr>
                <w:rFonts w:ascii="Times New Roman" w:hAnsi="Times New Roman"/>
                <w:color w:val="000000"/>
              </w:rPr>
              <w:t>Differentiation</w:t>
            </w:r>
          </w:p>
        </w:tc>
        <w:tc>
          <w:tcPr>
            <w:tcW w:w="3237" w:type="dxa"/>
            <w:tcBorders>
              <w:top w:val="nil"/>
              <w:left w:val="nil"/>
              <w:bottom w:val="nil"/>
              <w:right w:val="nil"/>
            </w:tcBorders>
            <w:shd w:val="clear" w:color="auto" w:fill="FFFFFF"/>
          </w:tcPr>
          <w:p w14:paraId="618470B3" w14:textId="77777777" w:rsidR="003B339B" w:rsidRDefault="001A749B">
            <w:pPr>
              <w:adjustRightInd w:val="0"/>
              <w:rPr>
                <w:rFonts w:ascii="Times New Roman" w:hAnsi="Times New Roman"/>
                <w:color w:val="000000"/>
              </w:rPr>
            </w:pPr>
            <w:r>
              <w:rPr>
                <w:rFonts w:ascii="Times New Roman" w:hAnsi="Times New Roman"/>
                <w:color w:val="000000"/>
              </w:rPr>
              <w:t>Well or moderate differentiated</w:t>
            </w:r>
          </w:p>
        </w:tc>
        <w:tc>
          <w:tcPr>
            <w:tcW w:w="3237" w:type="dxa"/>
            <w:tcBorders>
              <w:top w:val="nil"/>
              <w:left w:val="nil"/>
              <w:bottom w:val="nil"/>
              <w:right w:val="nil"/>
            </w:tcBorders>
            <w:shd w:val="clear" w:color="auto" w:fill="FFFFFF"/>
          </w:tcPr>
          <w:p w14:paraId="618470B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B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0BB" w14:textId="77777777">
        <w:trPr>
          <w:cantSplit/>
          <w:jc w:val="center"/>
        </w:trPr>
        <w:tc>
          <w:tcPr>
            <w:tcW w:w="4033" w:type="dxa"/>
            <w:tcBorders>
              <w:top w:val="nil"/>
              <w:left w:val="nil"/>
              <w:bottom w:val="nil"/>
              <w:right w:val="nil"/>
            </w:tcBorders>
            <w:shd w:val="clear" w:color="auto" w:fill="FFFFFF"/>
          </w:tcPr>
          <w:p w14:paraId="618470B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B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B9"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BA"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70BD" w14:textId="77777777">
        <w:trPr>
          <w:cantSplit/>
          <w:jc w:val="center"/>
        </w:trPr>
        <w:tc>
          <w:tcPr>
            <w:tcW w:w="12937" w:type="dxa"/>
            <w:gridSpan w:val="4"/>
            <w:tcBorders>
              <w:top w:val="nil"/>
              <w:left w:val="nil"/>
              <w:bottom w:val="nil"/>
              <w:right w:val="nil"/>
            </w:tcBorders>
            <w:shd w:val="clear" w:color="auto" w:fill="FFFFFF"/>
          </w:tcPr>
          <w:p w14:paraId="618470B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C2" w14:textId="77777777">
        <w:trPr>
          <w:cantSplit/>
          <w:jc w:val="center"/>
        </w:trPr>
        <w:tc>
          <w:tcPr>
            <w:tcW w:w="4033" w:type="dxa"/>
            <w:tcBorders>
              <w:top w:val="nil"/>
              <w:left w:val="nil"/>
              <w:bottom w:val="nil"/>
              <w:right w:val="nil"/>
            </w:tcBorders>
            <w:shd w:val="clear" w:color="auto" w:fill="FFFFFF"/>
          </w:tcPr>
          <w:p w14:paraId="618470B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BF" w14:textId="77777777" w:rsidR="003B339B" w:rsidRDefault="001A749B">
            <w:pPr>
              <w:adjustRightInd w:val="0"/>
              <w:rPr>
                <w:rFonts w:ascii="Times New Roman" w:hAnsi="Times New Roman"/>
                <w:color w:val="000000"/>
              </w:rPr>
            </w:pPr>
            <w:r>
              <w:rPr>
                <w:rFonts w:ascii="Times New Roman" w:hAnsi="Times New Roman"/>
                <w:color w:val="000000"/>
              </w:rPr>
              <w:t>Poorly or undifferentiated</w:t>
            </w:r>
          </w:p>
        </w:tc>
        <w:tc>
          <w:tcPr>
            <w:tcW w:w="3237" w:type="dxa"/>
            <w:tcBorders>
              <w:top w:val="nil"/>
              <w:left w:val="nil"/>
              <w:bottom w:val="nil"/>
              <w:right w:val="nil"/>
            </w:tcBorders>
            <w:shd w:val="clear" w:color="auto" w:fill="FFFFFF"/>
          </w:tcPr>
          <w:p w14:paraId="618470C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C1"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0C7" w14:textId="77777777">
        <w:trPr>
          <w:cantSplit/>
          <w:jc w:val="center"/>
        </w:trPr>
        <w:tc>
          <w:tcPr>
            <w:tcW w:w="4033" w:type="dxa"/>
            <w:tcBorders>
              <w:top w:val="nil"/>
              <w:left w:val="nil"/>
              <w:bottom w:val="nil"/>
              <w:right w:val="nil"/>
            </w:tcBorders>
            <w:shd w:val="clear" w:color="auto" w:fill="FFFFFF"/>
          </w:tcPr>
          <w:p w14:paraId="618470C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C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C5"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C6" w14:textId="77777777" w:rsidR="003B339B" w:rsidRDefault="001A749B">
            <w:pPr>
              <w:adjustRightInd w:val="0"/>
              <w:jc w:val="center"/>
              <w:rPr>
                <w:rFonts w:ascii="Times New Roman" w:hAnsi="Times New Roman"/>
                <w:color w:val="000000"/>
              </w:rPr>
            </w:pPr>
            <w:r>
              <w:rPr>
                <w:rFonts w:ascii="Times New Roman" w:hAnsi="Times New Roman"/>
                <w:color w:val="000000"/>
              </w:rPr>
              <w:t>10 (90.9)</w:t>
            </w:r>
          </w:p>
        </w:tc>
      </w:tr>
      <w:tr w:rsidR="003B339B" w14:paraId="618470CC" w14:textId="77777777">
        <w:trPr>
          <w:cantSplit/>
          <w:jc w:val="center"/>
        </w:trPr>
        <w:tc>
          <w:tcPr>
            <w:tcW w:w="4033" w:type="dxa"/>
            <w:tcBorders>
              <w:top w:val="nil"/>
              <w:left w:val="nil"/>
              <w:bottom w:val="nil"/>
              <w:right w:val="nil"/>
            </w:tcBorders>
            <w:shd w:val="clear" w:color="auto" w:fill="FFFFFF"/>
          </w:tcPr>
          <w:p w14:paraId="618470C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C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C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0CB" w14:textId="77777777" w:rsidR="003B339B" w:rsidRDefault="001A749B">
            <w:pPr>
              <w:adjustRightInd w:val="0"/>
              <w:jc w:val="center"/>
              <w:rPr>
                <w:rFonts w:ascii="Times New Roman" w:hAnsi="Times New Roman"/>
                <w:color w:val="000000"/>
              </w:rPr>
            </w:pPr>
            <w:r>
              <w:rPr>
                <w:rFonts w:ascii="Times New Roman" w:hAnsi="Times New Roman"/>
                <w:color w:val="000000"/>
              </w:rPr>
              <w:t>58.7, 99.8</w:t>
            </w:r>
          </w:p>
        </w:tc>
      </w:tr>
      <w:tr w:rsidR="003B339B" w14:paraId="618470CE" w14:textId="77777777">
        <w:trPr>
          <w:cantSplit/>
          <w:jc w:val="center"/>
        </w:trPr>
        <w:tc>
          <w:tcPr>
            <w:tcW w:w="12937" w:type="dxa"/>
            <w:gridSpan w:val="4"/>
            <w:tcBorders>
              <w:top w:val="nil"/>
              <w:left w:val="nil"/>
              <w:bottom w:val="nil"/>
              <w:right w:val="nil"/>
            </w:tcBorders>
            <w:shd w:val="clear" w:color="auto" w:fill="FFFFFF"/>
          </w:tcPr>
          <w:p w14:paraId="618470C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D3" w14:textId="77777777">
        <w:trPr>
          <w:cantSplit/>
          <w:jc w:val="center"/>
        </w:trPr>
        <w:tc>
          <w:tcPr>
            <w:tcW w:w="4033" w:type="dxa"/>
            <w:tcBorders>
              <w:top w:val="nil"/>
              <w:left w:val="nil"/>
              <w:bottom w:val="nil"/>
              <w:right w:val="nil"/>
            </w:tcBorders>
            <w:shd w:val="clear" w:color="auto" w:fill="FFFFFF"/>
          </w:tcPr>
          <w:p w14:paraId="618470CF" w14:textId="77777777" w:rsidR="003B339B" w:rsidRDefault="001A749B">
            <w:pPr>
              <w:adjustRightInd w:val="0"/>
              <w:rPr>
                <w:rFonts w:ascii="Times New Roman" w:hAnsi="Times New Roman"/>
                <w:color w:val="000000"/>
              </w:rPr>
            </w:pPr>
            <w:r>
              <w:rPr>
                <w:rFonts w:ascii="Times New Roman" w:hAnsi="Times New Roman"/>
                <w:color w:val="000000"/>
              </w:rPr>
              <w:t>Number of metastatic organs</w:t>
            </w:r>
          </w:p>
        </w:tc>
        <w:tc>
          <w:tcPr>
            <w:tcW w:w="3237" w:type="dxa"/>
            <w:tcBorders>
              <w:top w:val="nil"/>
              <w:left w:val="nil"/>
              <w:bottom w:val="nil"/>
              <w:right w:val="nil"/>
            </w:tcBorders>
            <w:shd w:val="clear" w:color="auto" w:fill="FFFFFF"/>
          </w:tcPr>
          <w:p w14:paraId="618470D0" w14:textId="77777777" w:rsidR="003B339B" w:rsidRDefault="001A749B">
            <w:pPr>
              <w:adjustRightInd w:val="0"/>
              <w:rPr>
                <w:rFonts w:ascii="Times New Roman" w:hAnsi="Times New Roman"/>
                <w:color w:val="000000"/>
              </w:rPr>
            </w:pPr>
            <w:r>
              <w:rPr>
                <w:rFonts w:ascii="Times New Roman" w:hAnsi="Times New Roman"/>
                <w:color w:val="000000"/>
              </w:rPr>
              <w:t>&lt;=3</w:t>
            </w:r>
          </w:p>
        </w:tc>
        <w:tc>
          <w:tcPr>
            <w:tcW w:w="3237" w:type="dxa"/>
            <w:tcBorders>
              <w:top w:val="nil"/>
              <w:left w:val="nil"/>
              <w:bottom w:val="nil"/>
              <w:right w:val="nil"/>
            </w:tcBorders>
            <w:shd w:val="clear" w:color="auto" w:fill="FFFFFF"/>
          </w:tcPr>
          <w:p w14:paraId="618470D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D2"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r>
      <w:tr w:rsidR="003B339B" w14:paraId="618470D8" w14:textId="77777777">
        <w:trPr>
          <w:cantSplit/>
          <w:jc w:val="center"/>
        </w:trPr>
        <w:tc>
          <w:tcPr>
            <w:tcW w:w="4033" w:type="dxa"/>
            <w:tcBorders>
              <w:top w:val="nil"/>
              <w:left w:val="nil"/>
              <w:bottom w:val="nil"/>
              <w:right w:val="nil"/>
            </w:tcBorders>
            <w:shd w:val="clear" w:color="auto" w:fill="FFFFFF"/>
          </w:tcPr>
          <w:p w14:paraId="618470D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D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D6"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D7" w14:textId="77777777" w:rsidR="003B339B" w:rsidRDefault="001A749B">
            <w:pPr>
              <w:adjustRightInd w:val="0"/>
              <w:jc w:val="center"/>
              <w:rPr>
                <w:rFonts w:ascii="Times New Roman" w:hAnsi="Times New Roman"/>
                <w:color w:val="000000"/>
              </w:rPr>
            </w:pPr>
            <w:r>
              <w:rPr>
                <w:rFonts w:ascii="Times New Roman" w:hAnsi="Times New Roman"/>
                <w:color w:val="000000"/>
              </w:rPr>
              <w:t>12 (63.2)</w:t>
            </w:r>
          </w:p>
        </w:tc>
      </w:tr>
      <w:tr w:rsidR="003B339B" w14:paraId="618470DD" w14:textId="77777777">
        <w:trPr>
          <w:cantSplit/>
          <w:jc w:val="center"/>
        </w:trPr>
        <w:tc>
          <w:tcPr>
            <w:tcW w:w="4033" w:type="dxa"/>
            <w:tcBorders>
              <w:top w:val="nil"/>
              <w:left w:val="nil"/>
              <w:bottom w:val="nil"/>
              <w:right w:val="nil"/>
            </w:tcBorders>
            <w:shd w:val="clear" w:color="auto" w:fill="FFFFFF"/>
          </w:tcPr>
          <w:p w14:paraId="618470D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D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D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0DC" w14:textId="77777777" w:rsidR="003B339B" w:rsidRDefault="001A749B">
            <w:pPr>
              <w:adjustRightInd w:val="0"/>
              <w:jc w:val="center"/>
              <w:rPr>
                <w:rFonts w:ascii="Times New Roman" w:hAnsi="Times New Roman"/>
                <w:color w:val="000000"/>
              </w:rPr>
            </w:pPr>
            <w:r>
              <w:rPr>
                <w:rFonts w:ascii="Times New Roman" w:hAnsi="Times New Roman"/>
                <w:color w:val="000000"/>
              </w:rPr>
              <w:t>38.4, 83.7</w:t>
            </w:r>
          </w:p>
        </w:tc>
      </w:tr>
      <w:tr w:rsidR="003B339B" w14:paraId="618470DF" w14:textId="77777777">
        <w:trPr>
          <w:cantSplit/>
          <w:jc w:val="center"/>
        </w:trPr>
        <w:tc>
          <w:tcPr>
            <w:tcW w:w="12937" w:type="dxa"/>
            <w:gridSpan w:val="4"/>
            <w:tcBorders>
              <w:top w:val="nil"/>
              <w:left w:val="nil"/>
              <w:bottom w:val="nil"/>
              <w:right w:val="nil"/>
            </w:tcBorders>
            <w:shd w:val="clear" w:color="auto" w:fill="FFFFFF"/>
          </w:tcPr>
          <w:p w14:paraId="618470D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E4" w14:textId="77777777">
        <w:trPr>
          <w:cantSplit/>
          <w:jc w:val="center"/>
        </w:trPr>
        <w:tc>
          <w:tcPr>
            <w:tcW w:w="4033" w:type="dxa"/>
            <w:tcBorders>
              <w:top w:val="nil"/>
              <w:left w:val="nil"/>
              <w:bottom w:val="nil"/>
              <w:right w:val="nil"/>
            </w:tcBorders>
            <w:shd w:val="clear" w:color="auto" w:fill="FFFFFF"/>
          </w:tcPr>
          <w:p w14:paraId="618470E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E1" w14:textId="77777777" w:rsidR="003B339B" w:rsidRDefault="001A749B">
            <w:pPr>
              <w:adjustRightInd w:val="0"/>
              <w:rPr>
                <w:rFonts w:ascii="Times New Roman" w:hAnsi="Times New Roman"/>
                <w:color w:val="000000"/>
              </w:rPr>
            </w:pPr>
            <w:r>
              <w:rPr>
                <w:rFonts w:ascii="Times New Roman" w:hAnsi="Times New Roman"/>
                <w:color w:val="000000"/>
              </w:rPr>
              <w:t>&gt;3</w:t>
            </w:r>
          </w:p>
        </w:tc>
        <w:tc>
          <w:tcPr>
            <w:tcW w:w="3237" w:type="dxa"/>
            <w:tcBorders>
              <w:top w:val="nil"/>
              <w:left w:val="nil"/>
              <w:bottom w:val="nil"/>
              <w:right w:val="nil"/>
            </w:tcBorders>
            <w:shd w:val="clear" w:color="auto" w:fill="FFFFFF"/>
          </w:tcPr>
          <w:p w14:paraId="618470E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E3"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r>
      <w:tr w:rsidR="003B339B" w14:paraId="618470E9" w14:textId="77777777">
        <w:trPr>
          <w:cantSplit/>
          <w:jc w:val="center"/>
        </w:trPr>
        <w:tc>
          <w:tcPr>
            <w:tcW w:w="4033" w:type="dxa"/>
            <w:tcBorders>
              <w:top w:val="nil"/>
              <w:left w:val="nil"/>
              <w:bottom w:val="nil"/>
              <w:right w:val="nil"/>
            </w:tcBorders>
            <w:shd w:val="clear" w:color="auto" w:fill="FFFFFF"/>
          </w:tcPr>
          <w:p w14:paraId="618470E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E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E7"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E8" w14:textId="77777777" w:rsidR="003B339B" w:rsidRDefault="001A749B">
            <w:pPr>
              <w:adjustRightInd w:val="0"/>
              <w:jc w:val="center"/>
              <w:rPr>
                <w:rFonts w:ascii="Times New Roman" w:hAnsi="Times New Roman"/>
                <w:color w:val="000000"/>
              </w:rPr>
            </w:pPr>
            <w:r>
              <w:rPr>
                <w:rFonts w:ascii="Times New Roman" w:hAnsi="Times New Roman"/>
                <w:color w:val="000000"/>
              </w:rPr>
              <w:t>8 (100)</w:t>
            </w:r>
          </w:p>
        </w:tc>
      </w:tr>
      <w:tr w:rsidR="003B339B" w14:paraId="618470EE" w14:textId="77777777">
        <w:trPr>
          <w:cantSplit/>
          <w:jc w:val="center"/>
        </w:trPr>
        <w:tc>
          <w:tcPr>
            <w:tcW w:w="4033" w:type="dxa"/>
            <w:tcBorders>
              <w:top w:val="nil"/>
              <w:left w:val="nil"/>
              <w:bottom w:val="nil"/>
              <w:right w:val="nil"/>
            </w:tcBorders>
            <w:shd w:val="clear" w:color="auto" w:fill="FFFFFF"/>
          </w:tcPr>
          <w:p w14:paraId="618470E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E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E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0ED" w14:textId="77777777" w:rsidR="003B339B" w:rsidRDefault="001A749B">
            <w:pPr>
              <w:adjustRightInd w:val="0"/>
              <w:jc w:val="center"/>
              <w:rPr>
                <w:rFonts w:ascii="Times New Roman" w:hAnsi="Times New Roman"/>
                <w:color w:val="000000"/>
              </w:rPr>
            </w:pPr>
            <w:r>
              <w:rPr>
                <w:rFonts w:ascii="Times New Roman" w:hAnsi="Times New Roman"/>
                <w:color w:val="000000"/>
              </w:rPr>
              <w:t>63.1, 100</w:t>
            </w:r>
          </w:p>
        </w:tc>
      </w:tr>
      <w:tr w:rsidR="003B339B" w14:paraId="618470F0" w14:textId="77777777">
        <w:trPr>
          <w:cantSplit/>
          <w:jc w:val="center"/>
        </w:trPr>
        <w:tc>
          <w:tcPr>
            <w:tcW w:w="12937" w:type="dxa"/>
            <w:gridSpan w:val="4"/>
            <w:tcBorders>
              <w:top w:val="nil"/>
              <w:left w:val="nil"/>
              <w:bottom w:val="nil"/>
              <w:right w:val="nil"/>
            </w:tcBorders>
            <w:shd w:val="clear" w:color="auto" w:fill="FFFFFF"/>
          </w:tcPr>
          <w:p w14:paraId="618470E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0F5" w14:textId="77777777">
        <w:trPr>
          <w:cantSplit/>
          <w:jc w:val="center"/>
        </w:trPr>
        <w:tc>
          <w:tcPr>
            <w:tcW w:w="4033" w:type="dxa"/>
            <w:tcBorders>
              <w:top w:val="nil"/>
              <w:left w:val="nil"/>
              <w:bottom w:val="nil"/>
              <w:right w:val="nil"/>
            </w:tcBorders>
            <w:shd w:val="clear" w:color="auto" w:fill="FFFFFF"/>
          </w:tcPr>
          <w:p w14:paraId="618470F1" w14:textId="77777777" w:rsidR="003B339B" w:rsidRDefault="001A749B">
            <w:pPr>
              <w:adjustRightInd w:val="0"/>
              <w:rPr>
                <w:rFonts w:ascii="Times New Roman" w:hAnsi="Times New Roman"/>
                <w:color w:val="000000"/>
              </w:rPr>
            </w:pPr>
            <w:r>
              <w:rPr>
                <w:rFonts w:ascii="Times New Roman" w:hAnsi="Times New Roman"/>
                <w:color w:val="000000"/>
              </w:rPr>
              <w:t>Brain metastasis</w:t>
            </w:r>
          </w:p>
        </w:tc>
        <w:tc>
          <w:tcPr>
            <w:tcW w:w="3237" w:type="dxa"/>
            <w:tcBorders>
              <w:top w:val="nil"/>
              <w:left w:val="nil"/>
              <w:bottom w:val="nil"/>
              <w:right w:val="nil"/>
            </w:tcBorders>
            <w:shd w:val="clear" w:color="auto" w:fill="FFFFFF"/>
          </w:tcPr>
          <w:p w14:paraId="618470F2"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0F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0F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0FA" w14:textId="77777777">
        <w:trPr>
          <w:cantSplit/>
          <w:jc w:val="center"/>
        </w:trPr>
        <w:tc>
          <w:tcPr>
            <w:tcW w:w="4033" w:type="dxa"/>
            <w:tcBorders>
              <w:top w:val="nil"/>
              <w:left w:val="nil"/>
              <w:bottom w:val="nil"/>
              <w:right w:val="nil"/>
            </w:tcBorders>
            <w:shd w:val="clear" w:color="auto" w:fill="FFFFFF"/>
          </w:tcPr>
          <w:p w14:paraId="618470F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F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F8"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0F9" w14:textId="77777777" w:rsidR="003B339B" w:rsidRDefault="001A749B">
            <w:pPr>
              <w:adjustRightInd w:val="0"/>
              <w:jc w:val="center"/>
              <w:rPr>
                <w:rFonts w:ascii="Times New Roman" w:hAnsi="Times New Roman"/>
                <w:color w:val="000000"/>
              </w:rPr>
            </w:pPr>
            <w:r>
              <w:rPr>
                <w:rFonts w:ascii="Times New Roman" w:hAnsi="Times New Roman"/>
                <w:color w:val="000000"/>
              </w:rPr>
              <w:t>2 (100)</w:t>
            </w:r>
          </w:p>
        </w:tc>
      </w:tr>
      <w:tr w:rsidR="003B339B" w14:paraId="618470FC" w14:textId="77777777">
        <w:trPr>
          <w:cantSplit/>
          <w:jc w:val="center"/>
        </w:trPr>
        <w:tc>
          <w:tcPr>
            <w:tcW w:w="12937" w:type="dxa"/>
            <w:gridSpan w:val="4"/>
            <w:tcBorders>
              <w:top w:val="nil"/>
              <w:left w:val="nil"/>
              <w:bottom w:val="nil"/>
              <w:right w:val="nil"/>
            </w:tcBorders>
            <w:shd w:val="clear" w:color="auto" w:fill="FFFFFF"/>
          </w:tcPr>
          <w:p w14:paraId="618470F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01" w14:textId="77777777">
        <w:trPr>
          <w:cantSplit/>
          <w:jc w:val="center"/>
        </w:trPr>
        <w:tc>
          <w:tcPr>
            <w:tcW w:w="4033" w:type="dxa"/>
            <w:tcBorders>
              <w:top w:val="nil"/>
              <w:left w:val="nil"/>
              <w:bottom w:val="nil"/>
              <w:right w:val="nil"/>
            </w:tcBorders>
            <w:shd w:val="clear" w:color="auto" w:fill="FFFFFF"/>
          </w:tcPr>
          <w:p w14:paraId="618470F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0FE"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0F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0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106" w14:textId="77777777">
        <w:trPr>
          <w:cantSplit/>
          <w:jc w:val="center"/>
        </w:trPr>
        <w:tc>
          <w:tcPr>
            <w:tcW w:w="4033" w:type="dxa"/>
            <w:tcBorders>
              <w:top w:val="nil"/>
              <w:left w:val="nil"/>
              <w:bottom w:val="nil"/>
              <w:right w:val="nil"/>
            </w:tcBorders>
            <w:shd w:val="clear" w:color="auto" w:fill="FFFFFF"/>
          </w:tcPr>
          <w:p w14:paraId="6184710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0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04"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05" w14:textId="77777777" w:rsidR="003B339B" w:rsidRDefault="001A749B">
            <w:pPr>
              <w:adjustRightInd w:val="0"/>
              <w:jc w:val="center"/>
              <w:rPr>
                <w:rFonts w:ascii="Times New Roman" w:hAnsi="Times New Roman"/>
                <w:color w:val="000000"/>
              </w:rPr>
            </w:pPr>
            <w:r>
              <w:rPr>
                <w:rFonts w:ascii="Times New Roman" w:hAnsi="Times New Roman"/>
                <w:color w:val="000000"/>
              </w:rPr>
              <w:t>23 (74.2)</w:t>
            </w:r>
          </w:p>
        </w:tc>
      </w:tr>
      <w:tr w:rsidR="003B339B" w14:paraId="6184710B" w14:textId="77777777">
        <w:trPr>
          <w:cantSplit/>
          <w:jc w:val="center"/>
        </w:trPr>
        <w:tc>
          <w:tcPr>
            <w:tcW w:w="4033" w:type="dxa"/>
            <w:tcBorders>
              <w:top w:val="nil"/>
              <w:left w:val="nil"/>
              <w:bottom w:val="nil"/>
              <w:right w:val="nil"/>
            </w:tcBorders>
            <w:shd w:val="clear" w:color="auto" w:fill="FFFFFF"/>
          </w:tcPr>
          <w:p w14:paraId="6184710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0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0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0A" w14:textId="77777777" w:rsidR="003B339B" w:rsidRDefault="001A749B">
            <w:pPr>
              <w:adjustRightInd w:val="0"/>
              <w:jc w:val="center"/>
              <w:rPr>
                <w:rFonts w:ascii="Times New Roman" w:hAnsi="Times New Roman"/>
                <w:color w:val="000000"/>
              </w:rPr>
            </w:pPr>
            <w:r>
              <w:rPr>
                <w:rFonts w:ascii="Times New Roman" w:hAnsi="Times New Roman"/>
                <w:color w:val="000000"/>
              </w:rPr>
              <w:t>55.4, 88.1</w:t>
            </w:r>
          </w:p>
        </w:tc>
      </w:tr>
      <w:tr w:rsidR="003B339B" w14:paraId="6184710D" w14:textId="77777777">
        <w:trPr>
          <w:cantSplit/>
          <w:jc w:val="center"/>
        </w:trPr>
        <w:tc>
          <w:tcPr>
            <w:tcW w:w="12937" w:type="dxa"/>
            <w:gridSpan w:val="4"/>
            <w:tcBorders>
              <w:top w:val="nil"/>
              <w:left w:val="nil"/>
              <w:bottom w:val="nil"/>
              <w:right w:val="nil"/>
            </w:tcBorders>
            <w:shd w:val="clear" w:color="auto" w:fill="FFFFFF"/>
          </w:tcPr>
          <w:p w14:paraId="6184710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12" w14:textId="77777777">
        <w:trPr>
          <w:cantSplit/>
          <w:jc w:val="center"/>
        </w:trPr>
        <w:tc>
          <w:tcPr>
            <w:tcW w:w="4033" w:type="dxa"/>
            <w:tcBorders>
              <w:top w:val="nil"/>
              <w:left w:val="nil"/>
              <w:bottom w:val="nil"/>
              <w:right w:val="nil"/>
            </w:tcBorders>
            <w:shd w:val="clear" w:color="auto" w:fill="FFFFFF"/>
          </w:tcPr>
          <w:p w14:paraId="6184710E" w14:textId="77777777" w:rsidR="003B339B" w:rsidRDefault="001A749B">
            <w:pPr>
              <w:adjustRightInd w:val="0"/>
              <w:rPr>
                <w:rFonts w:ascii="Times New Roman" w:hAnsi="Times New Roman"/>
                <w:color w:val="000000"/>
              </w:rPr>
            </w:pPr>
            <w:r>
              <w:rPr>
                <w:rFonts w:ascii="Times New Roman" w:hAnsi="Times New Roman"/>
                <w:color w:val="000000"/>
              </w:rPr>
              <w:t>Liver metastasis</w:t>
            </w:r>
          </w:p>
        </w:tc>
        <w:tc>
          <w:tcPr>
            <w:tcW w:w="3237" w:type="dxa"/>
            <w:tcBorders>
              <w:top w:val="nil"/>
              <w:left w:val="nil"/>
              <w:bottom w:val="nil"/>
              <w:right w:val="nil"/>
            </w:tcBorders>
            <w:shd w:val="clear" w:color="auto" w:fill="FFFFFF"/>
          </w:tcPr>
          <w:p w14:paraId="6184710F"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11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1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r>
      <w:tr w:rsidR="003B339B" w14:paraId="61847117" w14:textId="77777777">
        <w:trPr>
          <w:cantSplit/>
          <w:jc w:val="center"/>
        </w:trPr>
        <w:tc>
          <w:tcPr>
            <w:tcW w:w="4033" w:type="dxa"/>
            <w:tcBorders>
              <w:top w:val="nil"/>
              <w:left w:val="nil"/>
              <w:bottom w:val="nil"/>
              <w:right w:val="nil"/>
            </w:tcBorders>
            <w:shd w:val="clear" w:color="auto" w:fill="FFFFFF"/>
          </w:tcPr>
          <w:p w14:paraId="6184711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1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15"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16" w14:textId="77777777" w:rsidR="003B339B" w:rsidRDefault="001A749B">
            <w:pPr>
              <w:adjustRightInd w:val="0"/>
              <w:jc w:val="center"/>
              <w:rPr>
                <w:rFonts w:ascii="Times New Roman" w:hAnsi="Times New Roman"/>
                <w:color w:val="000000"/>
              </w:rPr>
            </w:pPr>
            <w:r>
              <w:rPr>
                <w:rFonts w:ascii="Times New Roman" w:hAnsi="Times New Roman"/>
                <w:color w:val="000000"/>
              </w:rPr>
              <w:t>3 (60.0)</w:t>
            </w:r>
          </w:p>
        </w:tc>
      </w:tr>
      <w:tr w:rsidR="003B339B" w14:paraId="6184711C" w14:textId="77777777">
        <w:trPr>
          <w:cantSplit/>
          <w:jc w:val="center"/>
        </w:trPr>
        <w:tc>
          <w:tcPr>
            <w:tcW w:w="4033" w:type="dxa"/>
            <w:tcBorders>
              <w:top w:val="nil"/>
              <w:left w:val="nil"/>
              <w:bottom w:val="nil"/>
              <w:right w:val="nil"/>
            </w:tcBorders>
            <w:shd w:val="clear" w:color="auto" w:fill="FFFFFF"/>
          </w:tcPr>
          <w:p w14:paraId="6184711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1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1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1B" w14:textId="77777777" w:rsidR="003B339B" w:rsidRDefault="001A749B">
            <w:pPr>
              <w:adjustRightInd w:val="0"/>
              <w:jc w:val="center"/>
              <w:rPr>
                <w:rFonts w:ascii="Times New Roman" w:hAnsi="Times New Roman"/>
                <w:color w:val="000000"/>
              </w:rPr>
            </w:pPr>
            <w:r>
              <w:rPr>
                <w:rFonts w:ascii="Times New Roman" w:hAnsi="Times New Roman"/>
                <w:color w:val="000000"/>
              </w:rPr>
              <w:t>14.7, 94.7</w:t>
            </w:r>
          </w:p>
        </w:tc>
      </w:tr>
      <w:tr w:rsidR="003B339B" w14:paraId="6184711E" w14:textId="77777777">
        <w:trPr>
          <w:cantSplit/>
          <w:jc w:val="center"/>
        </w:trPr>
        <w:tc>
          <w:tcPr>
            <w:tcW w:w="12937" w:type="dxa"/>
            <w:gridSpan w:val="4"/>
            <w:tcBorders>
              <w:top w:val="nil"/>
              <w:left w:val="nil"/>
              <w:bottom w:val="nil"/>
              <w:right w:val="nil"/>
            </w:tcBorders>
            <w:shd w:val="clear" w:color="auto" w:fill="FFFFFF"/>
          </w:tcPr>
          <w:p w14:paraId="6184711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23" w14:textId="77777777">
        <w:trPr>
          <w:cantSplit/>
          <w:jc w:val="center"/>
        </w:trPr>
        <w:tc>
          <w:tcPr>
            <w:tcW w:w="4033" w:type="dxa"/>
            <w:tcBorders>
              <w:top w:val="nil"/>
              <w:left w:val="nil"/>
              <w:bottom w:val="nil"/>
              <w:right w:val="nil"/>
            </w:tcBorders>
            <w:shd w:val="clear" w:color="auto" w:fill="FFFFFF"/>
          </w:tcPr>
          <w:p w14:paraId="6184711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20"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12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22"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47128" w14:textId="77777777">
        <w:trPr>
          <w:cantSplit/>
          <w:jc w:val="center"/>
        </w:trPr>
        <w:tc>
          <w:tcPr>
            <w:tcW w:w="4033" w:type="dxa"/>
            <w:tcBorders>
              <w:top w:val="nil"/>
              <w:left w:val="nil"/>
              <w:bottom w:val="nil"/>
              <w:right w:val="nil"/>
            </w:tcBorders>
            <w:shd w:val="clear" w:color="auto" w:fill="FFFFFF"/>
          </w:tcPr>
          <w:p w14:paraId="6184712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2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26"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27" w14:textId="77777777" w:rsidR="003B339B" w:rsidRDefault="001A749B">
            <w:pPr>
              <w:adjustRightInd w:val="0"/>
              <w:jc w:val="center"/>
              <w:rPr>
                <w:rFonts w:ascii="Times New Roman" w:hAnsi="Times New Roman"/>
                <w:color w:val="000000"/>
              </w:rPr>
            </w:pPr>
            <w:r>
              <w:rPr>
                <w:rFonts w:ascii="Times New Roman" w:hAnsi="Times New Roman"/>
                <w:color w:val="000000"/>
              </w:rPr>
              <w:t>22 (78.6)</w:t>
            </w:r>
          </w:p>
        </w:tc>
      </w:tr>
      <w:tr w:rsidR="003B339B" w14:paraId="6184712D" w14:textId="77777777">
        <w:trPr>
          <w:cantSplit/>
          <w:jc w:val="center"/>
        </w:trPr>
        <w:tc>
          <w:tcPr>
            <w:tcW w:w="4033" w:type="dxa"/>
            <w:tcBorders>
              <w:top w:val="nil"/>
              <w:left w:val="nil"/>
              <w:bottom w:val="nil"/>
              <w:right w:val="nil"/>
            </w:tcBorders>
            <w:shd w:val="clear" w:color="auto" w:fill="FFFFFF"/>
          </w:tcPr>
          <w:p w14:paraId="6184712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2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2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2C" w14:textId="77777777" w:rsidR="003B339B" w:rsidRDefault="001A749B">
            <w:pPr>
              <w:adjustRightInd w:val="0"/>
              <w:jc w:val="center"/>
              <w:rPr>
                <w:rFonts w:ascii="Times New Roman" w:hAnsi="Times New Roman"/>
                <w:color w:val="000000"/>
              </w:rPr>
            </w:pPr>
            <w:r>
              <w:rPr>
                <w:rFonts w:ascii="Times New Roman" w:hAnsi="Times New Roman"/>
                <w:color w:val="000000"/>
              </w:rPr>
              <w:t>59.0, 91.7</w:t>
            </w:r>
          </w:p>
        </w:tc>
      </w:tr>
      <w:tr w:rsidR="003B339B" w14:paraId="6184712F" w14:textId="77777777">
        <w:trPr>
          <w:cantSplit/>
          <w:jc w:val="center"/>
        </w:trPr>
        <w:tc>
          <w:tcPr>
            <w:tcW w:w="12937" w:type="dxa"/>
            <w:gridSpan w:val="4"/>
            <w:tcBorders>
              <w:top w:val="nil"/>
              <w:left w:val="nil"/>
              <w:bottom w:val="nil"/>
              <w:right w:val="nil"/>
            </w:tcBorders>
            <w:shd w:val="clear" w:color="auto" w:fill="FFFFFF"/>
          </w:tcPr>
          <w:p w14:paraId="6184712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34" w14:textId="77777777">
        <w:trPr>
          <w:cantSplit/>
          <w:jc w:val="center"/>
        </w:trPr>
        <w:tc>
          <w:tcPr>
            <w:tcW w:w="4033" w:type="dxa"/>
            <w:tcBorders>
              <w:top w:val="nil"/>
              <w:left w:val="nil"/>
              <w:bottom w:val="nil"/>
              <w:right w:val="nil"/>
            </w:tcBorders>
            <w:shd w:val="clear" w:color="auto" w:fill="FFFFFF"/>
          </w:tcPr>
          <w:p w14:paraId="61847130" w14:textId="77777777" w:rsidR="003B339B" w:rsidRDefault="001A749B">
            <w:pPr>
              <w:adjustRightInd w:val="0"/>
              <w:rPr>
                <w:rFonts w:ascii="Times New Roman" w:hAnsi="Times New Roman"/>
                <w:color w:val="000000"/>
              </w:rPr>
            </w:pPr>
            <w:r>
              <w:rPr>
                <w:rFonts w:ascii="Times New Roman" w:hAnsi="Times New Roman"/>
                <w:color w:val="000000"/>
              </w:rPr>
              <w:t>Bone metastasis</w:t>
            </w:r>
          </w:p>
        </w:tc>
        <w:tc>
          <w:tcPr>
            <w:tcW w:w="3237" w:type="dxa"/>
            <w:tcBorders>
              <w:top w:val="nil"/>
              <w:left w:val="nil"/>
              <w:bottom w:val="nil"/>
              <w:right w:val="nil"/>
            </w:tcBorders>
            <w:shd w:val="clear" w:color="auto" w:fill="FFFFFF"/>
          </w:tcPr>
          <w:p w14:paraId="61847131"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13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33"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139" w14:textId="77777777">
        <w:trPr>
          <w:cantSplit/>
          <w:jc w:val="center"/>
        </w:trPr>
        <w:tc>
          <w:tcPr>
            <w:tcW w:w="4033" w:type="dxa"/>
            <w:tcBorders>
              <w:top w:val="nil"/>
              <w:left w:val="nil"/>
              <w:bottom w:val="nil"/>
              <w:right w:val="nil"/>
            </w:tcBorders>
            <w:shd w:val="clear" w:color="auto" w:fill="FFFFFF"/>
          </w:tcPr>
          <w:p w14:paraId="6184713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3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37"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38" w14:textId="77777777" w:rsidR="003B339B" w:rsidRDefault="001A749B">
            <w:pPr>
              <w:adjustRightInd w:val="0"/>
              <w:jc w:val="center"/>
              <w:rPr>
                <w:rFonts w:ascii="Times New Roman" w:hAnsi="Times New Roman"/>
                <w:color w:val="000000"/>
              </w:rPr>
            </w:pPr>
            <w:r>
              <w:rPr>
                <w:rFonts w:ascii="Times New Roman" w:hAnsi="Times New Roman"/>
                <w:color w:val="000000"/>
              </w:rPr>
              <w:t>8 (72.7)</w:t>
            </w:r>
          </w:p>
        </w:tc>
      </w:tr>
      <w:tr w:rsidR="003B339B" w14:paraId="6184713E" w14:textId="77777777">
        <w:trPr>
          <w:cantSplit/>
          <w:jc w:val="center"/>
        </w:trPr>
        <w:tc>
          <w:tcPr>
            <w:tcW w:w="4033" w:type="dxa"/>
            <w:tcBorders>
              <w:top w:val="nil"/>
              <w:left w:val="nil"/>
              <w:bottom w:val="nil"/>
              <w:right w:val="nil"/>
            </w:tcBorders>
            <w:shd w:val="clear" w:color="auto" w:fill="FFFFFF"/>
          </w:tcPr>
          <w:p w14:paraId="6184713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3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3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3D" w14:textId="77777777" w:rsidR="003B339B" w:rsidRDefault="001A749B">
            <w:pPr>
              <w:adjustRightInd w:val="0"/>
              <w:jc w:val="center"/>
              <w:rPr>
                <w:rFonts w:ascii="Times New Roman" w:hAnsi="Times New Roman"/>
                <w:color w:val="000000"/>
              </w:rPr>
            </w:pPr>
            <w:r>
              <w:rPr>
                <w:rFonts w:ascii="Times New Roman" w:hAnsi="Times New Roman"/>
                <w:color w:val="000000"/>
              </w:rPr>
              <w:t>39.0, 94.0</w:t>
            </w:r>
          </w:p>
        </w:tc>
      </w:tr>
      <w:tr w:rsidR="003B339B" w14:paraId="61847140" w14:textId="77777777">
        <w:trPr>
          <w:cantSplit/>
          <w:jc w:val="center"/>
        </w:trPr>
        <w:tc>
          <w:tcPr>
            <w:tcW w:w="12937" w:type="dxa"/>
            <w:gridSpan w:val="4"/>
            <w:tcBorders>
              <w:top w:val="nil"/>
              <w:left w:val="nil"/>
              <w:bottom w:val="nil"/>
              <w:right w:val="nil"/>
            </w:tcBorders>
            <w:shd w:val="clear" w:color="auto" w:fill="FFFFFF"/>
          </w:tcPr>
          <w:p w14:paraId="6184713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45" w14:textId="77777777">
        <w:trPr>
          <w:cantSplit/>
          <w:jc w:val="center"/>
        </w:trPr>
        <w:tc>
          <w:tcPr>
            <w:tcW w:w="4033" w:type="dxa"/>
            <w:tcBorders>
              <w:top w:val="nil"/>
              <w:left w:val="nil"/>
              <w:bottom w:val="nil"/>
              <w:right w:val="nil"/>
            </w:tcBorders>
            <w:shd w:val="clear" w:color="auto" w:fill="FFFFFF"/>
          </w:tcPr>
          <w:p w14:paraId="6184714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42"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14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44"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r>
      <w:tr w:rsidR="003B339B" w14:paraId="6184714A" w14:textId="77777777">
        <w:trPr>
          <w:cantSplit/>
          <w:jc w:val="center"/>
        </w:trPr>
        <w:tc>
          <w:tcPr>
            <w:tcW w:w="4033" w:type="dxa"/>
            <w:tcBorders>
              <w:top w:val="nil"/>
              <w:left w:val="nil"/>
              <w:bottom w:val="nil"/>
              <w:right w:val="nil"/>
            </w:tcBorders>
            <w:shd w:val="clear" w:color="auto" w:fill="FFFFFF"/>
          </w:tcPr>
          <w:p w14:paraId="6184714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4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48"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49" w14:textId="77777777" w:rsidR="003B339B" w:rsidRDefault="001A749B">
            <w:pPr>
              <w:adjustRightInd w:val="0"/>
              <w:jc w:val="center"/>
              <w:rPr>
                <w:rFonts w:ascii="Times New Roman" w:hAnsi="Times New Roman"/>
                <w:color w:val="000000"/>
              </w:rPr>
            </w:pPr>
            <w:r>
              <w:rPr>
                <w:rFonts w:ascii="Times New Roman" w:hAnsi="Times New Roman"/>
                <w:color w:val="000000"/>
              </w:rPr>
              <w:t>17 (77.3)</w:t>
            </w:r>
          </w:p>
        </w:tc>
      </w:tr>
      <w:tr w:rsidR="003B339B" w14:paraId="6184714F" w14:textId="77777777">
        <w:trPr>
          <w:cantSplit/>
          <w:jc w:val="center"/>
        </w:trPr>
        <w:tc>
          <w:tcPr>
            <w:tcW w:w="4033" w:type="dxa"/>
            <w:tcBorders>
              <w:top w:val="nil"/>
              <w:left w:val="nil"/>
              <w:bottom w:val="nil"/>
              <w:right w:val="nil"/>
            </w:tcBorders>
            <w:shd w:val="clear" w:color="auto" w:fill="FFFFFF"/>
          </w:tcPr>
          <w:p w14:paraId="6184714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4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4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4E" w14:textId="77777777" w:rsidR="003B339B" w:rsidRDefault="001A749B">
            <w:pPr>
              <w:adjustRightInd w:val="0"/>
              <w:jc w:val="center"/>
              <w:rPr>
                <w:rFonts w:ascii="Times New Roman" w:hAnsi="Times New Roman"/>
                <w:color w:val="000000"/>
              </w:rPr>
            </w:pPr>
            <w:r>
              <w:rPr>
                <w:rFonts w:ascii="Times New Roman" w:hAnsi="Times New Roman"/>
                <w:color w:val="000000"/>
              </w:rPr>
              <w:t>54.6, 92.2</w:t>
            </w:r>
          </w:p>
        </w:tc>
      </w:tr>
      <w:tr w:rsidR="003B339B" w14:paraId="61847151" w14:textId="77777777">
        <w:trPr>
          <w:cantSplit/>
          <w:jc w:val="center"/>
        </w:trPr>
        <w:tc>
          <w:tcPr>
            <w:tcW w:w="12937" w:type="dxa"/>
            <w:gridSpan w:val="4"/>
            <w:tcBorders>
              <w:top w:val="nil"/>
              <w:left w:val="nil"/>
              <w:bottom w:val="nil"/>
              <w:right w:val="nil"/>
            </w:tcBorders>
            <w:shd w:val="clear" w:color="auto" w:fill="FFFFFF"/>
          </w:tcPr>
          <w:p w14:paraId="6184715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56" w14:textId="77777777">
        <w:trPr>
          <w:cantSplit/>
          <w:jc w:val="center"/>
        </w:trPr>
        <w:tc>
          <w:tcPr>
            <w:tcW w:w="4033" w:type="dxa"/>
            <w:tcBorders>
              <w:top w:val="nil"/>
              <w:left w:val="nil"/>
              <w:bottom w:val="nil"/>
              <w:right w:val="nil"/>
            </w:tcBorders>
            <w:shd w:val="clear" w:color="auto" w:fill="FFFFFF"/>
          </w:tcPr>
          <w:p w14:paraId="61847152" w14:textId="77777777" w:rsidR="003B339B" w:rsidRDefault="001A749B">
            <w:pPr>
              <w:adjustRightInd w:val="0"/>
              <w:rPr>
                <w:rFonts w:ascii="Times New Roman" w:hAnsi="Times New Roman"/>
                <w:color w:val="000000"/>
              </w:rPr>
            </w:pPr>
            <w:r>
              <w:rPr>
                <w:rFonts w:ascii="Times New Roman" w:hAnsi="Times New Roman"/>
                <w:color w:val="000000"/>
              </w:rPr>
              <w:t>Smoking history</w:t>
            </w:r>
          </w:p>
        </w:tc>
        <w:tc>
          <w:tcPr>
            <w:tcW w:w="3237" w:type="dxa"/>
            <w:tcBorders>
              <w:top w:val="nil"/>
              <w:left w:val="nil"/>
              <w:bottom w:val="nil"/>
              <w:right w:val="nil"/>
            </w:tcBorders>
            <w:shd w:val="clear" w:color="auto" w:fill="FFFFFF"/>
          </w:tcPr>
          <w:p w14:paraId="61847153" w14:textId="77777777" w:rsidR="003B339B" w:rsidRDefault="001A749B">
            <w:pPr>
              <w:adjustRightInd w:val="0"/>
              <w:rPr>
                <w:rFonts w:ascii="Times New Roman" w:hAnsi="Times New Roman"/>
                <w:color w:val="000000"/>
              </w:rPr>
            </w:pPr>
            <w:r>
              <w:rPr>
                <w:rFonts w:ascii="Times New Roman" w:hAnsi="Times New Roman"/>
                <w:color w:val="000000"/>
              </w:rPr>
              <w:t>Never</w:t>
            </w:r>
          </w:p>
        </w:tc>
        <w:tc>
          <w:tcPr>
            <w:tcW w:w="3237" w:type="dxa"/>
            <w:tcBorders>
              <w:top w:val="nil"/>
              <w:left w:val="nil"/>
              <w:bottom w:val="nil"/>
              <w:right w:val="nil"/>
            </w:tcBorders>
            <w:shd w:val="clear" w:color="auto" w:fill="FFFFFF"/>
          </w:tcPr>
          <w:p w14:paraId="6184715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5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15B" w14:textId="77777777">
        <w:trPr>
          <w:cantSplit/>
          <w:jc w:val="center"/>
        </w:trPr>
        <w:tc>
          <w:tcPr>
            <w:tcW w:w="4033" w:type="dxa"/>
            <w:tcBorders>
              <w:top w:val="nil"/>
              <w:left w:val="nil"/>
              <w:bottom w:val="nil"/>
              <w:right w:val="nil"/>
            </w:tcBorders>
            <w:shd w:val="clear" w:color="auto" w:fill="FFFFFF"/>
          </w:tcPr>
          <w:p w14:paraId="6184715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5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59"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5A" w14:textId="77777777" w:rsidR="003B339B" w:rsidRDefault="001A749B">
            <w:pPr>
              <w:adjustRightInd w:val="0"/>
              <w:jc w:val="center"/>
              <w:rPr>
                <w:rFonts w:ascii="Times New Roman" w:hAnsi="Times New Roman"/>
                <w:color w:val="000000"/>
              </w:rPr>
            </w:pPr>
            <w:r>
              <w:rPr>
                <w:rFonts w:ascii="Times New Roman" w:hAnsi="Times New Roman"/>
                <w:color w:val="000000"/>
              </w:rPr>
              <w:t>2 (66.7)</w:t>
            </w:r>
          </w:p>
        </w:tc>
      </w:tr>
      <w:tr w:rsidR="003B339B" w14:paraId="61847160" w14:textId="77777777">
        <w:trPr>
          <w:cantSplit/>
          <w:jc w:val="center"/>
        </w:trPr>
        <w:tc>
          <w:tcPr>
            <w:tcW w:w="4033" w:type="dxa"/>
            <w:tcBorders>
              <w:top w:val="nil"/>
              <w:left w:val="nil"/>
              <w:bottom w:val="nil"/>
              <w:right w:val="nil"/>
            </w:tcBorders>
            <w:shd w:val="clear" w:color="auto" w:fill="FFFFFF"/>
          </w:tcPr>
          <w:p w14:paraId="6184715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5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5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5F" w14:textId="77777777" w:rsidR="003B339B" w:rsidRDefault="001A749B">
            <w:pPr>
              <w:adjustRightInd w:val="0"/>
              <w:jc w:val="center"/>
              <w:rPr>
                <w:rFonts w:ascii="Times New Roman" w:hAnsi="Times New Roman"/>
                <w:color w:val="000000"/>
              </w:rPr>
            </w:pPr>
            <w:r>
              <w:rPr>
                <w:rFonts w:ascii="Times New Roman" w:hAnsi="Times New Roman"/>
                <w:color w:val="000000"/>
              </w:rPr>
              <w:t>9.4, 99.2</w:t>
            </w:r>
          </w:p>
        </w:tc>
      </w:tr>
      <w:tr w:rsidR="003B339B" w14:paraId="61847162" w14:textId="77777777">
        <w:trPr>
          <w:cantSplit/>
          <w:jc w:val="center"/>
        </w:trPr>
        <w:tc>
          <w:tcPr>
            <w:tcW w:w="12937" w:type="dxa"/>
            <w:gridSpan w:val="4"/>
            <w:tcBorders>
              <w:top w:val="nil"/>
              <w:left w:val="nil"/>
              <w:bottom w:val="nil"/>
              <w:right w:val="nil"/>
            </w:tcBorders>
            <w:shd w:val="clear" w:color="auto" w:fill="FFFFFF"/>
          </w:tcPr>
          <w:p w14:paraId="6184716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67" w14:textId="77777777">
        <w:trPr>
          <w:cantSplit/>
          <w:jc w:val="center"/>
        </w:trPr>
        <w:tc>
          <w:tcPr>
            <w:tcW w:w="4033" w:type="dxa"/>
            <w:tcBorders>
              <w:top w:val="nil"/>
              <w:left w:val="nil"/>
              <w:bottom w:val="nil"/>
              <w:right w:val="nil"/>
            </w:tcBorders>
            <w:shd w:val="clear" w:color="auto" w:fill="FFFFFF"/>
          </w:tcPr>
          <w:p w14:paraId="6184716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64" w14:textId="77777777" w:rsidR="003B339B" w:rsidRDefault="001A749B">
            <w:pPr>
              <w:adjustRightInd w:val="0"/>
              <w:rPr>
                <w:rFonts w:ascii="Times New Roman" w:hAnsi="Times New Roman"/>
                <w:color w:val="000000"/>
              </w:rPr>
            </w:pPr>
            <w:r>
              <w:rPr>
                <w:rFonts w:ascii="Times New Roman" w:hAnsi="Times New Roman"/>
                <w:color w:val="000000"/>
              </w:rPr>
              <w:t>Former</w:t>
            </w:r>
          </w:p>
        </w:tc>
        <w:tc>
          <w:tcPr>
            <w:tcW w:w="3237" w:type="dxa"/>
            <w:tcBorders>
              <w:top w:val="nil"/>
              <w:left w:val="nil"/>
              <w:bottom w:val="nil"/>
              <w:right w:val="nil"/>
            </w:tcBorders>
            <w:shd w:val="clear" w:color="auto" w:fill="FFFFFF"/>
          </w:tcPr>
          <w:p w14:paraId="6184716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66"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r>
      <w:tr w:rsidR="003B339B" w14:paraId="6184716C" w14:textId="77777777">
        <w:trPr>
          <w:cantSplit/>
          <w:jc w:val="center"/>
        </w:trPr>
        <w:tc>
          <w:tcPr>
            <w:tcW w:w="4033" w:type="dxa"/>
            <w:tcBorders>
              <w:top w:val="nil"/>
              <w:left w:val="nil"/>
              <w:bottom w:val="nil"/>
              <w:right w:val="nil"/>
            </w:tcBorders>
            <w:shd w:val="clear" w:color="auto" w:fill="FFFFFF"/>
          </w:tcPr>
          <w:p w14:paraId="6184716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6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6A"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6B" w14:textId="77777777" w:rsidR="003B339B" w:rsidRDefault="001A749B">
            <w:pPr>
              <w:adjustRightInd w:val="0"/>
              <w:jc w:val="center"/>
              <w:rPr>
                <w:rFonts w:ascii="Times New Roman" w:hAnsi="Times New Roman"/>
                <w:color w:val="000000"/>
              </w:rPr>
            </w:pPr>
            <w:r>
              <w:rPr>
                <w:rFonts w:ascii="Times New Roman" w:hAnsi="Times New Roman"/>
                <w:color w:val="000000"/>
              </w:rPr>
              <w:t>20 (76.9)</w:t>
            </w:r>
          </w:p>
        </w:tc>
      </w:tr>
      <w:tr w:rsidR="003B339B" w14:paraId="61847171" w14:textId="77777777">
        <w:trPr>
          <w:cantSplit/>
          <w:jc w:val="center"/>
        </w:trPr>
        <w:tc>
          <w:tcPr>
            <w:tcW w:w="4033" w:type="dxa"/>
            <w:tcBorders>
              <w:top w:val="nil"/>
              <w:left w:val="nil"/>
              <w:bottom w:val="nil"/>
              <w:right w:val="nil"/>
            </w:tcBorders>
            <w:shd w:val="clear" w:color="auto" w:fill="FFFFFF"/>
          </w:tcPr>
          <w:p w14:paraId="6184716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6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6F"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70" w14:textId="77777777" w:rsidR="003B339B" w:rsidRDefault="001A749B">
            <w:pPr>
              <w:adjustRightInd w:val="0"/>
              <w:jc w:val="center"/>
              <w:rPr>
                <w:rFonts w:ascii="Times New Roman" w:hAnsi="Times New Roman"/>
                <w:color w:val="000000"/>
              </w:rPr>
            </w:pPr>
            <w:r>
              <w:rPr>
                <w:rFonts w:ascii="Times New Roman" w:hAnsi="Times New Roman"/>
                <w:color w:val="000000"/>
              </w:rPr>
              <w:t>56.4, 91.0</w:t>
            </w:r>
          </w:p>
        </w:tc>
      </w:tr>
      <w:tr w:rsidR="003B339B" w14:paraId="61847173" w14:textId="77777777">
        <w:trPr>
          <w:cantSplit/>
          <w:jc w:val="center"/>
        </w:trPr>
        <w:tc>
          <w:tcPr>
            <w:tcW w:w="12937" w:type="dxa"/>
            <w:gridSpan w:val="4"/>
            <w:tcBorders>
              <w:top w:val="nil"/>
              <w:left w:val="nil"/>
              <w:bottom w:val="nil"/>
              <w:right w:val="nil"/>
            </w:tcBorders>
            <w:shd w:val="clear" w:color="auto" w:fill="FFFFFF"/>
          </w:tcPr>
          <w:p w14:paraId="61847172"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7178" w14:textId="77777777">
        <w:trPr>
          <w:cantSplit/>
          <w:jc w:val="center"/>
        </w:trPr>
        <w:tc>
          <w:tcPr>
            <w:tcW w:w="4033" w:type="dxa"/>
            <w:tcBorders>
              <w:top w:val="nil"/>
              <w:left w:val="nil"/>
              <w:bottom w:val="nil"/>
              <w:right w:val="nil"/>
            </w:tcBorders>
            <w:shd w:val="clear" w:color="auto" w:fill="FFFFFF"/>
          </w:tcPr>
          <w:p w14:paraId="6184717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75" w14:textId="77777777" w:rsidR="003B339B" w:rsidRDefault="001A749B">
            <w:pPr>
              <w:adjustRightInd w:val="0"/>
              <w:rPr>
                <w:rFonts w:ascii="Times New Roman" w:hAnsi="Times New Roman"/>
                <w:color w:val="000000"/>
              </w:rPr>
            </w:pPr>
            <w:r>
              <w:rPr>
                <w:rFonts w:ascii="Times New Roman" w:hAnsi="Times New Roman"/>
                <w:color w:val="000000"/>
              </w:rPr>
              <w:t>Current</w:t>
            </w:r>
          </w:p>
        </w:tc>
        <w:tc>
          <w:tcPr>
            <w:tcW w:w="3237" w:type="dxa"/>
            <w:tcBorders>
              <w:top w:val="nil"/>
              <w:left w:val="nil"/>
              <w:bottom w:val="nil"/>
              <w:right w:val="nil"/>
            </w:tcBorders>
            <w:shd w:val="clear" w:color="auto" w:fill="FFFFFF"/>
          </w:tcPr>
          <w:p w14:paraId="6184717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7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r>
      <w:tr w:rsidR="003B339B" w14:paraId="6184717D" w14:textId="77777777">
        <w:trPr>
          <w:cantSplit/>
          <w:jc w:val="center"/>
        </w:trPr>
        <w:tc>
          <w:tcPr>
            <w:tcW w:w="4033" w:type="dxa"/>
            <w:tcBorders>
              <w:top w:val="nil"/>
              <w:left w:val="nil"/>
              <w:bottom w:val="nil"/>
              <w:right w:val="nil"/>
            </w:tcBorders>
            <w:shd w:val="clear" w:color="auto" w:fill="FFFFFF"/>
          </w:tcPr>
          <w:p w14:paraId="6184717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7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7B"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7C" w14:textId="77777777" w:rsidR="003B339B" w:rsidRDefault="001A749B">
            <w:pPr>
              <w:adjustRightInd w:val="0"/>
              <w:jc w:val="center"/>
              <w:rPr>
                <w:rFonts w:ascii="Times New Roman" w:hAnsi="Times New Roman"/>
                <w:color w:val="000000"/>
              </w:rPr>
            </w:pPr>
            <w:r>
              <w:rPr>
                <w:rFonts w:ascii="Times New Roman" w:hAnsi="Times New Roman"/>
                <w:color w:val="000000"/>
              </w:rPr>
              <w:t>3 (75.0)</w:t>
            </w:r>
          </w:p>
        </w:tc>
      </w:tr>
      <w:tr w:rsidR="003B339B" w14:paraId="61847182" w14:textId="77777777">
        <w:trPr>
          <w:cantSplit/>
          <w:jc w:val="center"/>
        </w:trPr>
        <w:tc>
          <w:tcPr>
            <w:tcW w:w="4033" w:type="dxa"/>
            <w:tcBorders>
              <w:top w:val="nil"/>
              <w:left w:val="nil"/>
              <w:bottom w:val="nil"/>
              <w:right w:val="nil"/>
            </w:tcBorders>
            <w:shd w:val="clear" w:color="auto" w:fill="FFFFFF"/>
          </w:tcPr>
          <w:p w14:paraId="6184717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7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8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81" w14:textId="77777777" w:rsidR="003B339B" w:rsidRDefault="001A749B">
            <w:pPr>
              <w:adjustRightInd w:val="0"/>
              <w:jc w:val="center"/>
              <w:rPr>
                <w:rFonts w:ascii="Times New Roman" w:hAnsi="Times New Roman"/>
                <w:color w:val="000000"/>
              </w:rPr>
            </w:pPr>
            <w:r>
              <w:rPr>
                <w:rFonts w:ascii="Times New Roman" w:hAnsi="Times New Roman"/>
                <w:color w:val="000000"/>
              </w:rPr>
              <w:t>19.4, 99.4</w:t>
            </w:r>
          </w:p>
        </w:tc>
      </w:tr>
      <w:tr w:rsidR="003B339B" w14:paraId="61847184" w14:textId="77777777">
        <w:trPr>
          <w:cantSplit/>
          <w:jc w:val="center"/>
        </w:trPr>
        <w:tc>
          <w:tcPr>
            <w:tcW w:w="12937" w:type="dxa"/>
            <w:gridSpan w:val="4"/>
            <w:tcBorders>
              <w:top w:val="nil"/>
              <w:left w:val="nil"/>
              <w:bottom w:val="nil"/>
              <w:right w:val="nil"/>
            </w:tcBorders>
            <w:shd w:val="clear" w:color="auto" w:fill="FFFFFF"/>
          </w:tcPr>
          <w:p w14:paraId="6184718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89" w14:textId="77777777">
        <w:trPr>
          <w:cantSplit/>
          <w:jc w:val="center"/>
        </w:trPr>
        <w:tc>
          <w:tcPr>
            <w:tcW w:w="4033" w:type="dxa"/>
            <w:tcBorders>
              <w:top w:val="nil"/>
              <w:left w:val="nil"/>
              <w:bottom w:val="nil"/>
              <w:right w:val="nil"/>
            </w:tcBorders>
            <w:shd w:val="clear" w:color="auto" w:fill="FFFFFF"/>
          </w:tcPr>
          <w:p w14:paraId="61847185" w14:textId="77777777" w:rsidR="003B339B" w:rsidRDefault="001A749B">
            <w:pPr>
              <w:adjustRightInd w:val="0"/>
              <w:rPr>
                <w:rFonts w:ascii="Times New Roman" w:hAnsi="Times New Roman"/>
                <w:color w:val="000000"/>
              </w:rPr>
            </w:pPr>
            <w:r>
              <w:rPr>
                <w:rFonts w:ascii="Times New Roman" w:hAnsi="Times New Roman"/>
                <w:color w:val="000000"/>
              </w:rPr>
              <w:t>TNM staging</w:t>
            </w:r>
          </w:p>
        </w:tc>
        <w:tc>
          <w:tcPr>
            <w:tcW w:w="3237" w:type="dxa"/>
            <w:tcBorders>
              <w:top w:val="nil"/>
              <w:left w:val="nil"/>
              <w:bottom w:val="nil"/>
              <w:right w:val="nil"/>
            </w:tcBorders>
            <w:shd w:val="clear" w:color="auto" w:fill="FFFFFF"/>
          </w:tcPr>
          <w:p w14:paraId="61847186" w14:textId="77777777" w:rsidR="003B339B" w:rsidRDefault="001A749B">
            <w:pPr>
              <w:adjustRightInd w:val="0"/>
              <w:rPr>
                <w:rFonts w:ascii="Times New Roman" w:hAnsi="Times New Roman"/>
                <w:color w:val="000000"/>
              </w:rPr>
            </w:pPr>
            <w:r>
              <w:rPr>
                <w:rFonts w:ascii="Times New Roman" w:hAnsi="Times New Roman"/>
                <w:color w:val="000000"/>
              </w:rPr>
              <w:t>IIIB/C</w:t>
            </w:r>
          </w:p>
        </w:tc>
        <w:tc>
          <w:tcPr>
            <w:tcW w:w="3237" w:type="dxa"/>
            <w:tcBorders>
              <w:top w:val="nil"/>
              <w:left w:val="nil"/>
              <w:bottom w:val="nil"/>
              <w:right w:val="nil"/>
            </w:tcBorders>
            <w:shd w:val="clear" w:color="auto" w:fill="FFFFFF"/>
          </w:tcPr>
          <w:p w14:paraId="6184718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8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r>
      <w:tr w:rsidR="003B339B" w14:paraId="6184718E" w14:textId="77777777">
        <w:trPr>
          <w:cantSplit/>
          <w:jc w:val="center"/>
        </w:trPr>
        <w:tc>
          <w:tcPr>
            <w:tcW w:w="4033" w:type="dxa"/>
            <w:tcBorders>
              <w:top w:val="nil"/>
              <w:left w:val="nil"/>
              <w:bottom w:val="nil"/>
              <w:right w:val="nil"/>
            </w:tcBorders>
            <w:shd w:val="clear" w:color="auto" w:fill="FFFFFF"/>
          </w:tcPr>
          <w:p w14:paraId="6184718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8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8C"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8D" w14:textId="77777777" w:rsidR="003B339B" w:rsidRDefault="001A749B">
            <w:pPr>
              <w:adjustRightInd w:val="0"/>
              <w:jc w:val="center"/>
              <w:rPr>
                <w:rFonts w:ascii="Times New Roman" w:hAnsi="Times New Roman"/>
                <w:color w:val="000000"/>
              </w:rPr>
            </w:pPr>
            <w:r>
              <w:rPr>
                <w:rFonts w:ascii="Times New Roman" w:hAnsi="Times New Roman"/>
                <w:color w:val="000000"/>
              </w:rPr>
              <w:t>5 (83.3)</w:t>
            </w:r>
          </w:p>
        </w:tc>
      </w:tr>
      <w:tr w:rsidR="003B339B" w14:paraId="61847193" w14:textId="77777777">
        <w:trPr>
          <w:cantSplit/>
          <w:jc w:val="center"/>
        </w:trPr>
        <w:tc>
          <w:tcPr>
            <w:tcW w:w="4033" w:type="dxa"/>
            <w:tcBorders>
              <w:top w:val="nil"/>
              <w:left w:val="nil"/>
              <w:bottom w:val="nil"/>
              <w:right w:val="nil"/>
            </w:tcBorders>
            <w:shd w:val="clear" w:color="auto" w:fill="FFFFFF"/>
          </w:tcPr>
          <w:p w14:paraId="6184718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9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9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92" w14:textId="77777777" w:rsidR="003B339B" w:rsidRDefault="001A749B">
            <w:pPr>
              <w:adjustRightInd w:val="0"/>
              <w:jc w:val="center"/>
              <w:rPr>
                <w:rFonts w:ascii="Times New Roman" w:hAnsi="Times New Roman"/>
                <w:color w:val="000000"/>
              </w:rPr>
            </w:pPr>
            <w:r>
              <w:rPr>
                <w:rFonts w:ascii="Times New Roman" w:hAnsi="Times New Roman"/>
                <w:color w:val="000000"/>
              </w:rPr>
              <w:t>35.9, 99.6</w:t>
            </w:r>
          </w:p>
        </w:tc>
      </w:tr>
      <w:tr w:rsidR="003B339B" w14:paraId="61847195" w14:textId="77777777">
        <w:trPr>
          <w:cantSplit/>
          <w:jc w:val="center"/>
        </w:trPr>
        <w:tc>
          <w:tcPr>
            <w:tcW w:w="12937" w:type="dxa"/>
            <w:gridSpan w:val="4"/>
            <w:tcBorders>
              <w:top w:val="nil"/>
              <w:left w:val="nil"/>
              <w:bottom w:val="nil"/>
              <w:right w:val="nil"/>
            </w:tcBorders>
            <w:shd w:val="clear" w:color="auto" w:fill="FFFFFF"/>
          </w:tcPr>
          <w:p w14:paraId="6184719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9A" w14:textId="77777777">
        <w:trPr>
          <w:cantSplit/>
          <w:jc w:val="center"/>
        </w:trPr>
        <w:tc>
          <w:tcPr>
            <w:tcW w:w="4033" w:type="dxa"/>
            <w:tcBorders>
              <w:top w:val="nil"/>
              <w:left w:val="nil"/>
              <w:bottom w:val="nil"/>
              <w:right w:val="nil"/>
            </w:tcBorders>
            <w:shd w:val="clear" w:color="auto" w:fill="FFFFFF"/>
          </w:tcPr>
          <w:p w14:paraId="6184719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97" w14:textId="77777777" w:rsidR="003B339B" w:rsidRDefault="001A749B">
            <w:pPr>
              <w:adjustRightInd w:val="0"/>
              <w:rPr>
                <w:rFonts w:ascii="Times New Roman" w:hAnsi="Times New Roman"/>
                <w:color w:val="000000"/>
              </w:rPr>
            </w:pPr>
            <w:r>
              <w:rPr>
                <w:rFonts w:ascii="Times New Roman" w:hAnsi="Times New Roman"/>
                <w:color w:val="000000"/>
              </w:rPr>
              <w:t>IVA</w:t>
            </w:r>
          </w:p>
        </w:tc>
        <w:tc>
          <w:tcPr>
            <w:tcW w:w="3237" w:type="dxa"/>
            <w:tcBorders>
              <w:top w:val="nil"/>
              <w:left w:val="nil"/>
              <w:bottom w:val="nil"/>
              <w:right w:val="nil"/>
            </w:tcBorders>
            <w:shd w:val="clear" w:color="auto" w:fill="FFFFFF"/>
          </w:tcPr>
          <w:p w14:paraId="6184719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99"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r>
      <w:tr w:rsidR="003B339B" w14:paraId="6184719F" w14:textId="77777777">
        <w:trPr>
          <w:cantSplit/>
          <w:jc w:val="center"/>
        </w:trPr>
        <w:tc>
          <w:tcPr>
            <w:tcW w:w="4033" w:type="dxa"/>
            <w:tcBorders>
              <w:top w:val="nil"/>
              <w:left w:val="nil"/>
              <w:bottom w:val="nil"/>
              <w:right w:val="nil"/>
            </w:tcBorders>
            <w:shd w:val="clear" w:color="auto" w:fill="FFFFFF"/>
          </w:tcPr>
          <w:p w14:paraId="6184719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9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9D"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9E" w14:textId="77777777" w:rsidR="003B339B" w:rsidRDefault="001A749B">
            <w:pPr>
              <w:adjustRightInd w:val="0"/>
              <w:jc w:val="center"/>
              <w:rPr>
                <w:rFonts w:ascii="Times New Roman" w:hAnsi="Times New Roman"/>
                <w:color w:val="000000"/>
              </w:rPr>
            </w:pPr>
            <w:r>
              <w:rPr>
                <w:rFonts w:ascii="Times New Roman" w:hAnsi="Times New Roman"/>
                <w:color w:val="000000"/>
              </w:rPr>
              <w:t>11 (78.6)</w:t>
            </w:r>
          </w:p>
        </w:tc>
      </w:tr>
      <w:tr w:rsidR="003B339B" w14:paraId="618471A4" w14:textId="77777777">
        <w:trPr>
          <w:cantSplit/>
          <w:jc w:val="center"/>
        </w:trPr>
        <w:tc>
          <w:tcPr>
            <w:tcW w:w="4033" w:type="dxa"/>
            <w:tcBorders>
              <w:top w:val="nil"/>
              <w:left w:val="nil"/>
              <w:bottom w:val="nil"/>
              <w:right w:val="nil"/>
            </w:tcBorders>
            <w:shd w:val="clear" w:color="auto" w:fill="FFFFFF"/>
          </w:tcPr>
          <w:p w14:paraId="618471A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A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A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A3" w14:textId="77777777" w:rsidR="003B339B" w:rsidRDefault="001A749B">
            <w:pPr>
              <w:adjustRightInd w:val="0"/>
              <w:jc w:val="center"/>
              <w:rPr>
                <w:rFonts w:ascii="Times New Roman" w:hAnsi="Times New Roman"/>
                <w:color w:val="000000"/>
              </w:rPr>
            </w:pPr>
            <w:r>
              <w:rPr>
                <w:rFonts w:ascii="Times New Roman" w:hAnsi="Times New Roman"/>
                <w:color w:val="000000"/>
              </w:rPr>
              <w:t>49.2, 95.3</w:t>
            </w:r>
          </w:p>
        </w:tc>
      </w:tr>
      <w:tr w:rsidR="003B339B" w14:paraId="618471A6" w14:textId="77777777">
        <w:trPr>
          <w:cantSplit/>
          <w:jc w:val="center"/>
        </w:trPr>
        <w:tc>
          <w:tcPr>
            <w:tcW w:w="12937" w:type="dxa"/>
            <w:gridSpan w:val="4"/>
            <w:tcBorders>
              <w:top w:val="nil"/>
              <w:left w:val="nil"/>
              <w:bottom w:val="nil"/>
              <w:right w:val="nil"/>
            </w:tcBorders>
            <w:shd w:val="clear" w:color="auto" w:fill="FFFFFF"/>
          </w:tcPr>
          <w:p w14:paraId="618471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AB" w14:textId="77777777">
        <w:trPr>
          <w:cantSplit/>
          <w:jc w:val="center"/>
        </w:trPr>
        <w:tc>
          <w:tcPr>
            <w:tcW w:w="4033" w:type="dxa"/>
            <w:tcBorders>
              <w:top w:val="nil"/>
              <w:left w:val="nil"/>
              <w:bottom w:val="nil"/>
              <w:right w:val="nil"/>
            </w:tcBorders>
            <w:shd w:val="clear" w:color="auto" w:fill="FFFFFF"/>
          </w:tcPr>
          <w:p w14:paraId="618471A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A8" w14:textId="77777777" w:rsidR="003B339B" w:rsidRDefault="001A749B">
            <w:pPr>
              <w:adjustRightInd w:val="0"/>
              <w:rPr>
                <w:rFonts w:ascii="Times New Roman" w:hAnsi="Times New Roman"/>
                <w:color w:val="000000"/>
              </w:rPr>
            </w:pPr>
            <w:r>
              <w:rPr>
                <w:rFonts w:ascii="Times New Roman" w:hAnsi="Times New Roman"/>
                <w:color w:val="000000"/>
              </w:rPr>
              <w:t>IVB</w:t>
            </w:r>
          </w:p>
        </w:tc>
        <w:tc>
          <w:tcPr>
            <w:tcW w:w="3237" w:type="dxa"/>
            <w:tcBorders>
              <w:top w:val="nil"/>
              <w:left w:val="nil"/>
              <w:bottom w:val="nil"/>
              <w:right w:val="nil"/>
            </w:tcBorders>
            <w:shd w:val="clear" w:color="auto" w:fill="FFFFFF"/>
          </w:tcPr>
          <w:p w14:paraId="618471A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AA"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r>
      <w:tr w:rsidR="003B339B" w14:paraId="618471B0" w14:textId="77777777">
        <w:trPr>
          <w:cantSplit/>
          <w:jc w:val="center"/>
        </w:trPr>
        <w:tc>
          <w:tcPr>
            <w:tcW w:w="4033" w:type="dxa"/>
            <w:tcBorders>
              <w:top w:val="nil"/>
              <w:left w:val="nil"/>
              <w:bottom w:val="nil"/>
              <w:right w:val="nil"/>
            </w:tcBorders>
            <w:shd w:val="clear" w:color="auto" w:fill="FFFFFF"/>
          </w:tcPr>
          <w:p w14:paraId="618471A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A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AE"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AF" w14:textId="77777777" w:rsidR="003B339B" w:rsidRDefault="001A749B">
            <w:pPr>
              <w:adjustRightInd w:val="0"/>
              <w:jc w:val="center"/>
              <w:rPr>
                <w:rFonts w:ascii="Times New Roman" w:hAnsi="Times New Roman"/>
                <w:color w:val="000000"/>
              </w:rPr>
            </w:pPr>
            <w:r>
              <w:rPr>
                <w:rFonts w:ascii="Times New Roman" w:hAnsi="Times New Roman"/>
                <w:color w:val="000000"/>
              </w:rPr>
              <w:t>9 (69.2)</w:t>
            </w:r>
          </w:p>
        </w:tc>
      </w:tr>
      <w:tr w:rsidR="003B339B" w14:paraId="618471B5" w14:textId="77777777">
        <w:trPr>
          <w:cantSplit/>
          <w:jc w:val="center"/>
        </w:trPr>
        <w:tc>
          <w:tcPr>
            <w:tcW w:w="4033" w:type="dxa"/>
            <w:tcBorders>
              <w:top w:val="nil"/>
              <w:left w:val="nil"/>
              <w:bottom w:val="nil"/>
              <w:right w:val="nil"/>
            </w:tcBorders>
            <w:shd w:val="clear" w:color="auto" w:fill="FFFFFF"/>
          </w:tcPr>
          <w:p w14:paraId="618471B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B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B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B4" w14:textId="77777777" w:rsidR="003B339B" w:rsidRDefault="001A749B">
            <w:pPr>
              <w:adjustRightInd w:val="0"/>
              <w:jc w:val="center"/>
              <w:rPr>
                <w:rFonts w:ascii="Times New Roman" w:hAnsi="Times New Roman"/>
                <w:color w:val="000000"/>
              </w:rPr>
            </w:pPr>
            <w:r>
              <w:rPr>
                <w:rFonts w:ascii="Times New Roman" w:hAnsi="Times New Roman"/>
                <w:color w:val="000000"/>
              </w:rPr>
              <w:t>38.6, 90.9</w:t>
            </w:r>
          </w:p>
        </w:tc>
      </w:tr>
      <w:tr w:rsidR="003B339B" w14:paraId="618471B7" w14:textId="77777777">
        <w:trPr>
          <w:cantSplit/>
          <w:jc w:val="center"/>
        </w:trPr>
        <w:tc>
          <w:tcPr>
            <w:tcW w:w="12937" w:type="dxa"/>
            <w:gridSpan w:val="4"/>
            <w:tcBorders>
              <w:top w:val="nil"/>
              <w:left w:val="nil"/>
              <w:bottom w:val="nil"/>
              <w:right w:val="nil"/>
            </w:tcBorders>
            <w:shd w:val="clear" w:color="auto" w:fill="FFFFFF"/>
          </w:tcPr>
          <w:p w14:paraId="618471B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BC" w14:textId="77777777">
        <w:trPr>
          <w:cantSplit/>
          <w:jc w:val="center"/>
        </w:trPr>
        <w:tc>
          <w:tcPr>
            <w:tcW w:w="4033" w:type="dxa"/>
            <w:tcBorders>
              <w:top w:val="nil"/>
              <w:left w:val="nil"/>
              <w:bottom w:val="nil"/>
              <w:right w:val="nil"/>
            </w:tcBorders>
            <w:shd w:val="clear" w:color="auto" w:fill="FFFFFF"/>
          </w:tcPr>
          <w:p w14:paraId="618471B8" w14:textId="77777777" w:rsidR="003B339B" w:rsidRDefault="001A749B">
            <w:pPr>
              <w:adjustRightInd w:val="0"/>
              <w:rPr>
                <w:rFonts w:ascii="Times New Roman" w:hAnsi="Times New Roman"/>
                <w:color w:val="000000"/>
              </w:rPr>
            </w:pPr>
            <w:r>
              <w:rPr>
                <w:rFonts w:ascii="Times New Roman" w:hAnsi="Times New Roman"/>
                <w:color w:val="000000"/>
              </w:rPr>
              <w:t>TP53</w:t>
            </w:r>
          </w:p>
        </w:tc>
        <w:tc>
          <w:tcPr>
            <w:tcW w:w="3237" w:type="dxa"/>
            <w:tcBorders>
              <w:top w:val="nil"/>
              <w:left w:val="nil"/>
              <w:bottom w:val="nil"/>
              <w:right w:val="nil"/>
            </w:tcBorders>
            <w:shd w:val="clear" w:color="auto" w:fill="FFFFFF"/>
          </w:tcPr>
          <w:p w14:paraId="618471B9"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1B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B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1C1" w14:textId="77777777">
        <w:trPr>
          <w:cantSplit/>
          <w:jc w:val="center"/>
        </w:trPr>
        <w:tc>
          <w:tcPr>
            <w:tcW w:w="4033" w:type="dxa"/>
            <w:tcBorders>
              <w:top w:val="nil"/>
              <w:left w:val="nil"/>
              <w:bottom w:val="nil"/>
              <w:right w:val="nil"/>
            </w:tcBorders>
            <w:shd w:val="clear" w:color="auto" w:fill="FFFFFF"/>
          </w:tcPr>
          <w:p w14:paraId="618471B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B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BF"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1C3" w14:textId="77777777">
        <w:trPr>
          <w:cantSplit/>
          <w:jc w:val="center"/>
        </w:trPr>
        <w:tc>
          <w:tcPr>
            <w:tcW w:w="12937" w:type="dxa"/>
            <w:gridSpan w:val="4"/>
            <w:tcBorders>
              <w:top w:val="nil"/>
              <w:left w:val="nil"/>
              <w:bottom w:val="nil"/>
              <w:right w:val="nil"/>
            </w:tcBorders>
            <w:shd w:val="clear" w:color="auto" w:fill="FFFFFF"/>
          </w:tcPr>
          <w:p w14:paraId="618471C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C8" w14:textId="77777777">
        <w:trPr>
          <w:cantSplit/>
          <w:jc w:val="center"/>
        </w:trPr>
        <w:tc>
          <w:tcPr>
            <w:tcW w:w="4033" w:type="dxa"/>
            <w:tcBorders>
              <w:top w:val="nil"/>
              <w:left w:val="nil"/>
              <w:bottom w:val="nil"/>
              <w:right w:val="nil"/>
            </w:tcBorders>
            <w:shd w:val="clear" w:color="auto" w:fill="FFFFFF"/>
          </w:tcPr>
          <w:p w14:paraId="618471C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C5"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1C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C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1CD" w14:textId="77777777">
        <w:trPr>
          <w:cantSplit/>
          <w:jc w:val="center"/>
        </w:trPr>
        <w:tc>
          <w:tcPr>
            <w:tcW w:w="4033" w:type="dxa"/>
            <w:tcBorders>
              <w:top w:val="nil"/>
              <w:left w:val="nil"/>
              <w:bottom w:val="nil"/>
              <w:right w:val="nil"/>
            </w:tcBorders>
            <w:shd w:val="clear" w:color="auto" w:fill="FFFFFF"/>
          </w:tcPr>
          <w:p w14:paraId="618471C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C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CB"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CC" w14:textId="77777777" w:rsidR="003B339B" w:rsidRDefault="001A749B">
            <w:pPr>
              <w:adjustRightInd w:val="0"/>
              <w:jc w:val="center"/>
              <w:rPr>
                <w:rFonts w:ascii="Times New Roman" w:hAnsi="Times New Roman"/>
                <w:color w:val="000000"/>
              </w:rPr>
            </w:pPr>
            <w:r>
              <w:rPr>
                <w:rFonts w:ascii="Times New Roman" w:hAnsi="Times New Roman"/>
                <w:color w:val="000000"/>
              </w:rPr>
              <w:t>25 (78.1)</w:t>
            </w:r>
          </w:p>
        </w:tc>
      </w:tr>
      <w:tr w:rsidR="003B339B" w14:paraId="618471D2" w14:textId="77777777">
        <w:trPr>
          <w:cantSplit/>
          <w:jc w:val="center"/>
        </w:trPr>
        <w:tc>
          <w:tcPr>
            <w:tcW w:w="4033" w:type="dxa"/>
            <w:tcBorders>
              <w:top w:val="nil"/>
              <w:left w:val="nil"/>
              <w:bottom w:val="nil"/>
              <w:right w:val="nil"/>
            </w:tcBorders>
            <w:shd w:val="clear" w:color="auto" w:fill="FFFFFF"/>
          </w:tcPr>
          <w:p w14:paraId="618471C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C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D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D1" w14:textId="77777777" w:rsidR="003B339B" w:rsidRDefault="001A749B">
            <w:pPr>
              <w:adjustRightInd w:val="0"/>
              <w:jc w:val="center"/>
              <w:rPr>
                <w:rFonts w:ascii="Times New Roman" w:hAnsi="Times New Roman"/>
                <w:color w:val="000000"/>
              </w:rPr>
            </w:pPr>
            <w:r>
              <w:rPr>
                <w:rFonts w:ascii="Times New Roman" w:hAnsi="Times New Roman"/>
                <w:color w:val="000000"/>
              </w:rPr>
              <w:t>60.0, 90.7</w:t>
            </w:r>
          </w:p>
        </w:tc>
      </w:tr>
      <w:tr w:rsidR="003B339B" w14:paraId="618471D4" w14:textId="77777777">
        <w:trPr>
          <w:cantSplit/>
          <w:jc w:val="center"/>
        </w:trPr>
        <w:tc>
          <w:tcPr>
            <w:tcW w:w="12937" w:type="dxa"/>
            <w:gridSpan w:val="4"/>
            <w:tcBorders>
              <w:top w:val="nil"/>
              <w:left w:val="nil"/>
              <w:bottom w:val="nil"/>
              <w:right w:val="nil"/>
            </w:tcBorders>
            <w:shd w:val="clear" w:color="auto" w:fill="FFFFFF"/>
          </w:tcPr>
          <w:p w14:paraId="618471D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D9" w14:textId="77777777">
        <w:trPr>
          <w:cantSplit/>
          <w:jc w:val="center"/>
        </w:trPr>
        <w:tc>
          <w:tcPr>
            <w:tcW w:w="4033" w:type="dxa"/>
            <w:tcBorders>
              <w:top w:val="nil"/>
              <w:left w:val="nil"/>
              <w:bottom w:val="nil"/>
              <w:right w:val="nil"/>
            </w:tcBorders>
            <w:shd w:val="clear" w:color="auto" w:fill="FFFFFF"/>
          </w:tcPr>
          <w:p w14:paraId="618471D5" w14:textId="77777777" w:rsidR="003B339B" w:rsidRDefault="001A749B">
            <w:pPr>
              <w:adjustRightInd w:val="0"/>
              <w:rPr>
                <w:rFonts w:ascii="Times New Roman" w:hAnsi="Times New Roman"/>
                <w:color w:val="000000"/>
              </w:rPr>
            </w:pPr>
            <w:r>
              <w:rPr>
                <w:rFonts w:ascii="Times New Roman" w:hAnsi="Times New Roman"/>
                <w:color w:val="000000"/>
              </w:rPr>
              <w:t>STK11</w:t>
            </w:r>
          </w:p>
        </w:tc>
        <w:tc>
          <w:tcPr>
            <w:tcW w:w="3237" w:type="dxa"/>
            <w:tcBorders>
              <w:top w:val="nil"/>
              <w:left w:val="nil"/>
              <w:bottom w:val="nil"/>
              <w:right w:val="nil"/>
            </w:tcBorders>
            <w:shd w:val="clear" w:color="auto" w:fill="FFFFFF"/>
          </w:tcPr>
          <w:p w14:paraId="618471D6"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1D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D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1DE" w14:textId="77777777">
        <w:trPr>
          <w:cantSplit/>
          <w:jc w:val="center"/>
        </w:trPr>
        <w:tc>
          <w:tcPr>
            <w:tcW w:w="4033" w:type="dxa"/>
            <w:tcBorders>
              <w:top w:val="nil"/>
              <w:left w:val="nil"/>
              <w:bottom w:val="nil"/>
              <w:right w:val="nil"/>
            </w:tcBorders>
            <w:shd w:val="clear" w:color="auto" w:fill="FFFFFF"/>
          </w:tcPr>
          <w:p w14:paraId="618471D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D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DC"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DD"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1E3" w14:textId="77777777">
        <w:trPr>
          <w:cantSplit/>
          <w:jc w:val="center"/>
        </w:trPr>
        <w:tc>
          <w:tcPr>
            <w:tcW w:w="4033" w:type="dxa"/>
            <w:tcBorders>
              <w:top w:val="nil"/>
              <w:left w:val="nil"/>
              <w:bottom w:val="nil"/>
              <w:right w:val="nil"/>
            </w:tcBorders>
            <w:shd w:val="clear" w:color="auto" w:fill="FFFFFF"/>
          </w:tcPr>
          <w:p w14:paraId="618471D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E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E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E2"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1E5" w14:textId="77777777">
        <w:trPr>
          <w:cantSplit/>
          <w:jc w:val="center"/>
        </w:trPr>
        <w:tc>
          <w:tcPr>
            <w:tcW w:w="12937" w:type="dxa"/>
            <w:gridSpan w:val="4"/>
            <w:tcBorders>
              <w:top w:val="nil"/>
              <w:left w:val="nil"/>
              <w:bottom w:val="nil"/>
              <w:right w:val="nil"/>
            </w:tcBorders>
            <w:shd w:val="clear" w:color="auto" w:fill="FFFFFF"/>
          </w:tcPr>
          <w:p w14:paraId="618471E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EA" w14:textId="77777777">
        <w:trPr>
          <w:cantSplit/>
          <w:jc w:val="center"/>
        </w:trPr>
        <w:tc>
          <w:tcPr>
            <w:tcW w:w="4033" w:type="dxa"/>
            <w:tcBorders>
              <w:top w:val="nil"/>
              <w:left w:val="nil"/>
              <w:bottom w:val="nil"/>
              <w:right w:val="nil"/>
            </w:tcBorders>
            <w:shd w:val="clear" w:color="auto" w:fill="FFFFFF"/>
          </w:tcPr>
          <w:p w14:paraId="618471E6" w14:textId="77777777" w:rsidR="003B339B" w:rsidRDefault="001A749B">
            <w:pPr>
              <w:adjustRightInd w:val="0"/>
              <w:rPr>
                <w:rFonts w:ascii="Times New Roman" w:hAnsi="Times New Roman"/>
                <w:color w:val="000000"/>
              </w:rPr>
            </w:pPr>
            <w:r>
              <w:rPr>
                <w:rFonts w:ascii="Times New Roman" w:hAnsi="Times New Roman"/>
                <w:color w:val="000000"/>
              </w:rPr>
              <w:t>KEAP1</w:t>
            </w:r>
          </w:p>
        </w:tc>
        <w:tc>
          <w:tcPr>
            <w:tcW w:w="3237" w:type="dxa"/>
            <w:tcBorders>
              <w:top w:val="nil"/>
              <w:left w:val="nil"/>
              <w:bottom w:val="nil"/>
              <w:right w:val="nil"/>
            </w:tcBorders>
            <w:shd w:val="clear" w:color="auto" w:fill="FFFFFF"/>
          </w:tcPr>
          <w:p w14:paraId="618471E7"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1E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E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1EF" w14:textId="77777777">
        <w:trPr>
          <w:cantSplit/>
          <w:jc w:val="center"/>
        </w:trPr>
        <w:tc>
          <w:tcPr>
            <w:tcW w:w="4033" w:type="dxa"/>
            <w:tcBorders>
              <w:top w:val="nil"/>
              <w:left w:val="nil"/>
              <w:bottom w:val="nil"/>
              <w:right w:val="nil"/>
            </w:tcBorders>
            <w:shd w:val="clear" w:color="auto" w:fill="FFFFFF"/>
          </w:tcPr>
          <w:p w14:paraId="618471E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E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ED"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EE"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1F4" w14:textId="77777777">
        <w:trPr>
          <w:cantSplit/>
          <w:jc w:val="center"/>
        </w:trPr>
        <w:tc>
          <w:tcPr>
            <w:tcW w:w="4033" w:type="dxa"/>
            <w:tcBorders>
              <w:top w:val="nil"/>
              <w:left w:val="nil"/>
              <w:bottom w:val="nil"/>
              <w:right w:val="nil"/>
            </w:tcBorders>
            <w:shd w:val="clear" w:color="auto" w:fill="FFFFFF"/>
          </w:tcPr>
          <w:p w14:paraId="618471F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F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F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1F3"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1F6" w14:textId="77777777">
        <w:trPr>
          <w:cantSplit/>
          <w:jc w:val="center"/>
        </w:trPr>
        <w:tc>
          <w:tcPr>
            <w:tcW w:w="12937" w:type="dxa"/>
            <w:gridSpan w:val="4"/>
            <w:tcBorders>
              <w:top w:val="nil"/>
              <w:left w:val="nil"/>
              <w:bottom w:val="nil"/>
              <w:right w:val="nil"/>
            </w:tcBorders>
            <w:shd w:val="clear" w:color="auto" w:fill="FFFFFF"/>
          </w:tcPr>
          <w:p w14:paraId="618471F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1FB" w14:textId="77777777">
        <w:trPr>
          <w:cantSplit/>
          <w:jc w:val="center"/>
        </w:trPr>
        <w:tc>
          <w:tcPr>
            <w:tcW w:w="4033" w:type="dxa"/>
            <w:tcBorders>
              <w:top w:val="nil"/>
              <w:left w:val="nil"/>
              <w:bottom w:val="nil"/>
              <w:right w:val="nil"/>
            </w:tcBorders>
            <w:shd w:val="clear" w:color="auto" w:fill="FFFFFF"/>
          </w:tcPr>
          <w:p w14:paraId="618471F7" w14:textId="77777777" w:rsidR="003B339B" w:rsidRDefault="001A749B">
            <w:pPr>
              <w:adjustRightInd w:val="0"/>
              <w:rPr>
                <w:rFonts w:ascii="Times New Roman" w:hAnsi="Times New Roman"/>
                <w:color w:val="000000"/>
              </w:rPr>
            </w:pPr>
            <w:r>
              <w:rPr>
                <w:rFonts w:ascii="Times New Roman" w:hAnsi="Times New Roman"/>
                <w:color w:val="000000"/>
              </w:rPr>
              <w:t>EGFR</w:t>
            </w:r>
          </w:p>
        </w:tc>
        <w:tc>
          <w:tcPr>
            <w:tcW w:w="3237" w:type="dxa"/>
            <w:tcBorders>
              <w:top w:val="nil"/>
              <w:left w:val="nil"/>
              <w:bottom w:val="nil"/>
              <w:right w:val="nil"/>
            </w:tcBorders>
            <w:shd w:val="clear" w:color="auto" w:fill="FFFFFF"/>
          </w:tcPr>
          <w:p w14:paraId="618471F8"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1F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1F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00" w14:textId="77777777">
        <w:trPr>
          <w:cantSplit/>
          <w:jc w:val="center"/>
        </w:trPr>
        <w:tc>
          <w:tcPr>
            <w:tcW w:w="4033" w:type="dxa"/>
            <w:tcBorders>
              <w:top w:val="nil"/>
              <w:left w:val="nil"/>
              <w:bottom w:val="nil"/>
              <w:right w:val="nil"/>
            </w:tcBorders>
            <w:shd w:val="clear" w:color="auto" w:fill="FFFFFF"/>
          </w:tcPr>
          <w:p w14:paraId="618471F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F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1FE"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1FF"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05" w14:textId="77777777">
        <w:trPr>
          <w:cantSplit/>
          <w:jc w:val="center"/>
        </w:trPr>
        <w:tc>
          <w:tcPr>
            <w:tcW w:w="4033" w:type="dxa"/>
            <w:tcBorders>
              <w:top w:val="nil"/>
              <w:left w:val="nil"/>
              <w:bottom w:val="nil"/>
              <w:right w:val="nil"/>
            </w:tcBorders>
            <w:shd w:val="clear" w:color="auto" w:fill="FFFFFF"/>
          </w:tcPr>
          <w:p w14:paraId="6184720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0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0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04"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07" w14:textId="77777777">
        <w:trPr>
          <w:cantSplit/>
          <w:jc w:val="center"/>
        </w:trPr>
        <w:tc>
          <w:tcPr>
            <w:tcW w:w="12937" w:type="dxa"/>
            <w:gridSpan w:val="4"/>
            <w:tcBorders>
              <w:top w:val="nil"/>
              <w:left w:val="nil"/>
              <w:bottom w:val="nil"/>
              <w:right w:val="nil"/>
            </w:tcBorders>
            <w:shd w:val="clear" w:color="auto" w:fill="FFFFFF"/>
          </w:tcPr>
          <w:p w14:paraId="6184720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0C" w14:textId="77777777">
        <w:trPr>
          <w:cantSplit/>
          <w:jc w:val="center"/>
        </w:trPr>
        <w:tc>
          <w:tcPr>
            <w:tcW w:w="4033" w:type="dxa"/>
            <w:tcBorders>
              <w:top w:val="nil"/>
              <w:left w:val="nil"/>
              <w:bottom w:val="nil"/>
              <w:right w:val="nil"/>
            </w:tcBorders>
            <w:shd w:val="clear" w:color="auto" w:fill="FFFFFF"/>
          </w:tcPr>
          <w:p w14:paraId="61847208" w14:textId="77777777" w:rsidR="003B339B" w:rsidRDefault="001A749B">
            <w:pPr>
              <w:adjustRightInd w:val="0"/>
              <w:rPr>
                <w:rFonts w:ascii="Times New Roman" w:hAnsi="Times New Roman"/>
                <w:color w:val="000000"/>
              </w:rPr>
            </w:pPr>
            <w:r>
              <w:rPr>
                <w:rFonts w:ascii="Times New Roman" w:hAnsi="Times New Roman"/>
                <w:color w:val="000000"/>
              </w:rPr>
              <w:t>BRAF</w:t>
            </w:r>
          </w:p>
        </w:tc>
        <w:tc>
          <w:tcPr>
            <w:tcW w:w="3237" w:type="dxa"/>
            <w:tcBorders>
              <w:top w:val="nil"/>
              <w:left w:val="nil"/>
              <w:bottom w:val="nil"/>
              <w:right w:val="nil"/>
            </w:tcBorders>
            <w:shd w:val="clear" w:color="auto" w:fill="FFFFFF"/>
          </w:tcPr>
          <w:p w14:paraId="61847209"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0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0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11" w14:textId="77777777">
        <w:trPr>
          <w:cantSplit/>
          <w:jc w:val="center"/>
        </w:trPr>
        <w:tc>
          <w:tcPr>
            <w:tcW w:w="4033" w:type="dxa"/>
            <w:tcBorders>
              <w:top w:val="nil"/>
              <w:left w:val="nil"/>
              <w:bottom w:val="nil"/>
              <w:right w:val="nil"/>
            </w:tcBorders>
            <w:shd w:val="clear" w:color="auto" w:fill="FFFFFF"/>
          </w:tcPr>
          <w:p w14:paraId="6184720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0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0F"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10"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16" w14:textId="77777777">
        <w:trPr>
          <w:cantSplit/>
          <w:jc w:val="center"/>
        </w:trPr>
        <w:tc>
          <w:tcPr>
            <w:tcW w:w="4033" w:type="dxa"/>
            <w:tcBorders>
              <w:top w:val="nil"/>
              <w:left w:val="nil"/>
              <w:bottom w:val="nil"/>
              <w:right w:val="nil"/>
            </w:tcBorders>
            <w:shd w:val="clear" w:color="auto" w:fill="FFFFFF"/>
          </w:tcPr>
          <w:p w14:paraId="6184721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1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1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15"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18" w14:textId="77777777">
        <w:trPr>
          <w:cantSplit/>
          <w:jc w:val="center"/>
        </w:trPr>
        <w:tc>
          <w:tcPr>
            <w:tcW w:w="12937" w:type="dxa"/>
            <w:gridSpan w:val="4"/>
            <w:tcBorders>
              <w:top w:val="nil"/>
              <w:left w:val="nil"/>
              <w:bottom w:val="nil"/>
              <w:right w:val="nil"/>
            </w:tcBorders>
            <w:shd w:val="clear" w:color="auto" w:fill="FFFFFF"/>
          </w:tcPr>
          <w:p w14:paraId="6184721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1D" w14:textId="77777777">
        <w:trPr>
          <w:cantSplit/>
          <w:jc w:val="center"/>
        </w:trPr>
        <w:tc>
          <w:tcPr>
            <w:tcW w:w="4033" w:type="dxa"/>
            <w:tcBorders>
              <w:top w:val="nil"/>
              <w:left w:val="nil"/>
              <w:bottom w:val="nil"/>
              <w:right w:val="nil"/>
            </w:tcBorders>
            <w:shd w:val="clear" w:color="auto" w:fill="FFFFFF"/>
          </w:tcPr>
          <w:p w14:paraId="61847219" w14:textId="77777777" w:rsidR="003B339B" w:rsidRDefault="001A749B">
            <w:pPr>
              <w:adjustRightInd w:val="0"/>
              <w:rPr>
                <w:rFonts w:ascii="Times New Roman" w:hAnsi="Times New Roman"/>
                <w:color w:val="000000"/>
              </w:rPr>
            </w:pPr>
            <w:r>
              <w:rPr>
                <w:rFonts w:ascii="Times New Roman" w:hAnsi="Times New Roman"/>
                <w:color w:val="000000"/>
              </w:rPr>
              <w:t>ALK</w:t>
            </w:r>
          </w:p>
        </w:tc>
        <w:tc>
          <w:tcPr>
            <w:tcW w:w="3237" w:type="dxa"/>
            <w:tcBorders>
              <w:top w:val="nil"/>
              <w:left w:val="nil"/>
              <w:bottom w:val="nil"/>
              <w:right w:val="nil"/>
            </w:tcBorders>
            <w:shd w:val="clear" w:color="auto" w:fill="FFFFFF"/>
          </w:tcPr>
          <w:p w14:paraId="6184721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1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1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22" w14:textId="77777777">
        <w:trPr>
          <w:cantSplit/>
          <w:jc w:val="center"/>
        </w:trPr>
        <w:tc>
          <w:tcPr>
            <w:tcW w:w="4033" w:type="dxa"/>
            <w:tcBorders>
              <w:top w:val="nil"/>
              <w:left w:val="nil"/>
              <w:bottom w:val="nil"/>
              <w:right w:val="nil"/>
            </w:tcBorders>
            <w:shd w:val="clear" w:color="auto" w:fill="FFFFFF"/>
          </w:tcPr>
          <w:p w14:paraId="6184721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1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20"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21"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27" w14:textId="77777777">
        <w:trPr>
          <w:cantSplit/>
          <w:jc w:val="center"/>
        </w:trPr>
        <w:tc>
          <w:tcPr>
            <w:tcW w:w="4033" w:type="dxa"/>
            <w:tcBorders>
              <w:top w:val="nil"/>
              <w:left w:val="nil"/>
              <w:bottom w:val="nil"/>
              <w:right w:val="nil"/>
            </w:tcBorders>
            <w:shd w:val="clear" w:color="auto" w:fill="FFFFFF"/>
          </w:tcPr>
          <w:p w14:paraId="6184722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2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2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26"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29" w14:textId="77777777">
        <w:trPr>
          <w:cantSplit/>
          <w:jc w:val="center"/>
        </w:trPr>
        <w:tc>
          <w:tcPr>
            <w:tcW w:w="12937" w:type="dxa"/>
            <w:gridSpan w:val="4"/>
            <w:tcBorders>
              <w:top w:val="nil"/>
              <w:left w:val="nil"/>
              <w:bottom w:val="nil"/>
              <w:right w:val="nil"/>
            </w:tcBorders>
            <w:shd w:val="clear" w:color="auto" w:fill="FFFFFF"/>
          </w:tcPr>
          <w:p w14:paraId="6184722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2E" w14:textId="77777777">
        <w:trPr>
          <w:cantSplit/>
          <w:jc w:val="center"/>
        </w:trPr>
        <w:tc>
          <w:tcPr>
            <w:tcW w:w="4033" w:type="dxa"/>
            <w:tcBorders>
              <w:top w:val="nil"/>
              <w:left w:val="nil"/>
              <w:bottom w:val="nil"/>
              <w:right w:val="nil"/>
            </w:tcBorders>
            <w:shd w:val="clear" w:color="auto" w:fill="FFFFFF"/>
          </w:tcPr>
          <w:p w14:paraId="6184722A" w14:textId="77777777" w:rsidR="003B339B" w:rsidRDefault="001A749B">
            <w:pPr>
              <w:adjustRightInd w:val="0"/>
              <w:rPr>
                <w:rFonts w:ascii="Times New Roman" w:hAnsi="Times New Roman"/>
                <w:color w:val="000000"/>
              </w:rPr>
            </w:pPr>
            <w:r>
              <w:rPr>
                <w:rFonts w:ascii="Times New Roman" w:hAnsi="Times New Roman"/>
                <w:color w:val="000000"/>
              </w:rPr>
              <w:t>MET</w:t>
            </w:r>
          </w:p>
        </w:tc>
        <w:tc>
          <w:tcPr>
            <w:tcW w:w="3237" w:type="dxa"/>
            <w:tcBorders>
              <w:top w:val="nil"/>
              <w:left w:val="nil"/>
              <w:bottom w:val="nil"/>
              <w:right w:val="nil"/>
            </w:tcBorders>
            <w:shd w:val="clear" w:color="auto" w:fill="FFFFFF"/>
          </w:tcPr>
          <w:p w14:paraId="6184722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2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2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33" w14:textId="77777777">
        <w:trPr>
          <w:cantSplit/>
          <w:jc w:val="center"/>
        </w:trPr>
        <w:tc>
          <w:tcPr>
            <w:tcW w:w="4033" w:type="dxa"/>
            <w:tcBorders>
              <w:top w:val="nil"/>
              <w:left w:val="nil"/>
              <w:bottom w:val="nil"/>
              <w:right w:val="nil"/>
            </w:tcBorders>
            <w:shd w:val="clear" w:color="auto" w:fill="FFFFFF"/>
          </w:tcPr>
          <w:p w14:paraId="6184722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3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31"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32"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38" w14:textId="77777777">
        <w:trPr>
          <w:cantSplit/>
          <w:jc w:val="center"/>
        </w:trPr>
        <w:tc>
          <w:tcPr>
            <w:tcW w:w="4033" w:type="dxa"/>
            <w:tcBorders>
              <w:top w:val="nil"/>
              <w:left w:val="nil"/>
              <w:bottom w:val="nil"/>
              <w:right w:val="nil"/>
            </w:tcBorders>
            <w:shd w:val="clear" w:color="auto" w:fill="FFFFFF"/>
          </w:tcPr>
          <w:p w14:paraId="6184723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3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3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37"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3A" w14:textId="77777777">
        <w:trPr>
          <w:cantSplit/>
          <w:jc w:val="center"/>
        </w:trPr>
        <w:tc>
          <w:tcPr>
            <w:tcW w:w="12937" w:type="dxa"/>
            <w:gridSpan w:val="4"/>
            <w:tcBorders>
              <w:top w:val="nil"/>
              <w:left w:val="nil"/>
              <w:bottom w:val="nil"/>
              <w:right w:val="nil"/>
            </w:tcBorders>
            <w:shd w:val="clear" w:color="auto" w:fill="FFFFFF"/>
          </w:tcPr>
          <w:p w14:paraId="6184723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3F" w14:textId="77777777">
        <w:trPr>
          <w:cantSplit/>
          <w:jc w:val="center"/>
        </w:trPr>
        <w:tc>
          <w:tcPr>
            <w:tcW w:w="4033" w:type="dxa"/>
            <w:tcBorders>
              <w:top w:val="nil"/>
              <w:left w:val="nil"/>
              <w:bottom w:val="nil"/>
              <w:right w:val="nil"/>
            </w:tcBorders>
            <w:shd w:val="clear" w:color="auto" w:fill="FFFFFF"/>
          </w:tcPr>
          <w:p w14:paraId="6184723B" w14:textId="77777777" w:rsidR="003B339B" w:rsidRDefault="001A749B">
            <w:pPr>
              <w:adjustRightInd w:val="0"/>
              <w:rPr>
                <w:rFonts w:ascii="Times New Roman" w:hAnsi="Times New Roman"/>
                <w:color w:val="000000"/>
              </w:rPr>
            </w:pPr>
            <w:r>
              <w:rPr>
                <w:rFonts w:ascii="Times New Roman" w:hAnsi="Times New Roman"/>
                <w:color w:val="000000"/>
              </w:rPr>
              <w:t>RET</w:t>
            </w:r>
          </w:p>
        </w:tc>
        <w:tc>
          <w:tcPr>
            <w:tcW w:w="3237" w:type="dxa"/>
            <w:tcBorders>
              <w:top w:val="nil"/>
              <w:left w:val="nil"/>
              <w:bottom w:val="nil"/>
              <w:right w:val="nil"/>
            </w:tcBorders>
            <w:shd w:val="clear" w:color="auto" w:fill="FFFFFF"/>
          </w:tcPr>
          <w:p w14:paraId="6184723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3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3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44" w14:textId="77777777">
        <w:trPr>
          <w:cantSplit/>
          <w:jc w:val="center"/>
        </w:trPr>
        <w:tc>
          <w:tcPr>
            <w:tcW w:w="4033" w:type="dxa"/>
            <w:tcBorders>
              <w:top w:val="nil"/>
              <w:left w:val="nil"/>
              <w:bottom w:val="nil"/>
              <w:right w:val="nil"/>
            </w:tcBorders>
            <w:shd w:val="clear" w:color="auto" w:fill="FFFFFF"/>
          </w:tcPr>
          <w:p w14:paraId="6184724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4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42"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43"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49" w14:textId="77777777">
        <w:trPr>
          <w:cantSplit/>
          <w:jc w:val="center"/>
        </w:trPr>
        <w:tc>
          <w:tcPr>
            <w:tcW w:w="4033" w:type="dxa"/>
            <w:tcBorders>
              <w:top w:val="nil"/>
              <w:left w:val="nil"/>
              <w:bottom w:val="nil"/>
              <w:right w:val="nil"/>
            </w:tcBorders>
            <w:shd w:val="clear" w:color="auto" w:fill="FFFFFF"/>
          </w:tcPr>
          <w:p w14:paraId="6184724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4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4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48"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4B" w14:textId="77777777">
        <w:trPr>
          <w:cantSplit/>
          <w:jc w:val="center"/>
        </w:trPr>
        <w:tc>
          <w:tcPr>
            <w:tcW w:w="12937" w:type="dxa"/>
            <w:gridSpan w:val="4"/>
            <w:tcBorders>
              <w:top w:val="nil"/>
              <w:left w:val="nil"/>
              <w:bottom w:val="nil"/>
              <w:right w:val="nil"/>
            </w:tcBorders>
            <w:shd w:val="clear" w:color="auto" w:fill="FFFFFF"/>
          </w:tcPr>
          <w:p w14:paraId="6184724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50" w14:textId="77777777">
        <w:trPr>
          <w:cantSplit/>
          <w:jc w:val="center"/>
        </w:trPr>
        <w:tc>
          <w:tcPr>
            <w:tcW w:w="4033" w:type="dxa"/>
            <w:tcBorders>
              <w:top w:val="nil"/>
              <w:left w:val="nil"/>
              <w:bottom w:val="nil"/>
              <w:right w:val="nil"/>
            </w:tcBorders>
            <w:shd w:val="clear" w:color="auto" w:fill="FFFFFF"/>
          </w:tcPr>
          <w:p w14:paraId="6184724C" w14:textId="77777777" w:rsidR="003B339B" w:rsidRDefault="001A749B">
            <w:pPr>
              <w:adjustRightInd w:val="0"/>
              <w:rPr>
                <w:rFonts w:ascii="Times New Roman" w:hAnsi="Times New Roman"/>
                <w:color w:val="000000"/>
              </w:rPr>
            </w:pPr>
            <w:r>
              <w:rPr>
                <w:rFonts w:ascii="Times New Roman" w:hAnsi="Times New Roman"/>
                <w:color w:val="000000"/>
              </w:rPr>
              <w:t>ROS1</w:t>
            </w:r>
          </w:p>
        </w:tc>
        <w:tc>
          <w:tcPr>
            <w:tcW w:w="3237" w:type="dxa"/>
            <w:tcBorders>
              <w:top w:val="nil"/>
              <w:left w:val="nil"/>
              <w:bottom w:val="nil"/>
              <w:right w:val="nil"/>
            </w:tcBorders>
            <w:shd w:val="clear" w:color="auto" w:fill="FFFFFF"/>
          </w:tcPr>
          <w:p w14:paraId="6184724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4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4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55" w14:textId="77777777">
        <w:trPr>
          <w:cantSplit/>
          <w:jc w:val="center"/>
        </w:trPr>
        <w:tc>
          <w:tcPr>
            <w:tcW w:w="4033" w:type="dxa"/>
            <w:tcBorders>
              <w:top w:val="nil"/>
              <w:left w:val="nil"/>
              <w:bottom w:val="nil"/>
              <w:right w:val="nil"/>
            </w:tcBorders>
            <w:shd w:val="clear" w:color="auto" w:fill="FFFFFF"/>
          </w:tcPr>
          <w:p w14:paraId="6184725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5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53"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54"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5A" w14:textId="77777777">
        <w:trPr>
          <w:cantSplit/>
          <w:jc w:val="center"/>
        </w:trPr>
        <w:tc>
          <w:tcPr>
            <w:tcW w:w="4033" w:type="dxa"/>
            <w:tcBorders>
              <w:top w:val="nil"/>
              <w:left w:val="nil"/>
              <w:bottom w:val="nil"/>
              <w:right w:val="nil"/>
            </w:tcBorders>
            <w:shd w:val="clear" w:color="auto" w:fill="FFFFFF"/>
          </w:tcPr>
          <w:p w14:paraId="6184725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5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5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59"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5C" w14:textId="77777777">
        <w:trPr>
          <w:cantSplit/>
          <w:jc w:val="center"/>
        </w:trPr>
        <w:tc>
          <w:tcPr>
            <w:tcW w:w="12937" w:type="dxa"/>
            <w:gridSpan w:val="4"/>
            <w:tcBorders>
              <w:top w:val="nil"/>
              <w:left w:val="nil"/>
              <w:bottom w:val="nil"/>
              <w:right w:val="nil"/>
            </w:tcBorders>
            <w:shd w:val="clear" w:color="auto" w:fill="FFFFFF"/>
          </w:tcPr>
          <w:p w14:paraId="6184725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61" w14:textId="77777777">
        <w:trPr>
          <w:cantSplit/>
          <w:jc w:val="center"/>
        </w:trPr>
        <w:tc>
          <w:tcPr>
            <w:tcW w:w="4033" w:type="dxa"/>
            <w:tcBorders>
              <w:top w:val="nil"/>
              <w:left w:val="nil"/>
              <w:bottom w:val="nil"/>
              <w:right w:val="nil"/>
            </w:tcBorders>
            <w:shd w:val="clear" w:color="auto" w:fill="FFFFFF"/>
          </w:tcPr>
          <w:p w14:paraId="6184725D" w14:textId="77777777" w:rsidR="003B339B" w:rsidRDefault="001A749B">
            <w:pPr>
              <w:adjustRightInd w:val="0"/>
              <w:rPr>
                <w:rFonts w:ascii="Times New Roman" w:hAnsi="Times New Roman"/>
                <w:color w:val="000000"/>
              </w:rPr>
            </w:pPr>
            <w:r>
              <w:rPr>
                <w:rFonts w:ascii="Times New Roman" w:hAnsi="Times New Roman"/>
                <w:color w:val="000000"/>
              </w:rPr>
              <w:t>ERBB2</w:t>
            </w:r>
          </w:p>
        </w:tc>
        <w:tc>
          <w:tcPr>
            <w:tcW w:w="3237" w:type="dxa"/>
            <w:tcBorders>
              <w:top w:val="nil"/>
              <w:left w:val="nil"/>
              <w:bottom w:val="nil"/>
              <w:right w:val="nil"/>
            </w:tcBorders>
            <w:shd w:val="clear" w:color="auto" w:fill="FFFFFF"/>
          </w:tcPr>
          <w:p w14:paraId="6184725E"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25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60"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266" w14:textId="77777777">
        <w:trPr>
          <w:cantSplit/>
          <w:jc w:val="center"/>
        </w:trPr>
        <w:tc>
          <w:tcPr>
            <w:tcW w:w="4033" w:type="dxa"/>
            <w:tcBorders>
              <w:top w:val="nil"/>
              <w:left w:val="nil"/>
              <w:bottom w:val="nil"/>
              <w:right w:val="nil"/>
            </w:tcBorders>
            <w:shd w:val="clear" w:color="auto" w:fill="FFFFFF"/>
          </w:tcPr>
          <w:p w14:paraId="6184726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6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64"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268" w14:textId="77777777">
        <w:trPr>
          <w:cantSplit/>
          <w:jc w:val="center"/>
        </w:trPr>
        <w:tc>
          <w:tcPr>
            <w:tcW w:w="12937" w:type="dxa"/>
            <w:gridSpan w:val="4"/>
            <w:tcBorders>
              <w:top w:val="nil"/>
              <w:left w:val="nil"/>
              <w:bottom w:val="nil"/>
              <w:right w:val="nil"/>
            </w:tcBorders>
            <w:shd w:val="clear" w:color="auto" w:fill="FFFFFF"/>
          </w:tcPr>
          <w:p w14:paraId="6184726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6D" w14:textId="77777777">
        <w:trPr>
          <w:cantSplit/>
          <w:jc w:val="center"/>
        </w:trPr>
        <w:tc>
          <w:tcPr>
            <w:tcW w:w="4033" w:type="dxa"/>
            <w:tcBorders>
              <w:top w:val="nil"/>
              <w:left w:val="nil"/>
              <w:bottom w:val="nil"/>
              <w:right w:val="nil"/>
            </w:tcBorders>
            <w:shd w:val="clear" w:color="auto" w:fill="FFFFFF"/>
          </w:tcPr>
          <w:p w14:paraId="6184726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6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6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6C"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272" w14:textId="77777777">
        <w:trPr>
          <w:cantSplit/>
          <w:jc w:val="center"/>
        </w:trPr>
        <w:tc>
          <w:tcPr>
            <w:tcW w:w="4033" w:type="dxa"/>
            <w:tcBorders>
              <w:top w:val="nil"/>
              <w:left w:val="nil"/>
              <w:bottom w:val="nil"/>
              <w:right w:val="nil"/>
            </w:tcBorders>
            <w:shd w:val="clear" w:color="auto" w:fill="FFFFFF"/>
          </w:tcPr>
          <w:p w14:paraId="6184726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6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70"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71" w14:textId="77777777" w:rsidR="003B339B" w:rsidRDefault="001A749B">
            <w:pPr>
              <w:adjustRightInd w:val="0"/>
              <w:jc w:val="center"/>
              <w:rPr>
                <w:rFonts w:ascii="Times New Roman" w:hAnsi="Times New Roman"/>
                <w:color w:val="000000"/>
              </w:rPr>
            </w:pPr>
            <w:r>
              <w:rPr>
                <w:rFonts w:ascii="Times New Roman" w:hAnsi="Times New Roman"/>
                <w:color w:val="000000"/>
              </w:rPr>
              <w:t>25 (78.1)</w:t>
            </w:r>
          </w:p>
        </w:tc>
      </w:tr>
      <w:tr w:rsidR="003B339B" w14:paraId="61847277" w14:textId="77777777">
        <w:trPr>
          <w:cantSplit/>
          <w:jc w:val="center"/>
        </w:trPr>
        <w:tc>
          <w:tcPr>
            <w:tcW w:w="4033" w:type="dxa"/>
            <w:tcBorders>
              <w:top w:val="nil"/>
              <w:left w:val="nil"/>
              <w:bottom w:val="nil"/>
              <w:right w:val="nil"/>
            </w:tcBorders>
            <w:shd w:val="clear" w:color="auto" w:fill="FFFFFF"/>
          </w:tcPr>
          <w:p w14:paraId="6184727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7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7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76" w14:textId="77777777" w:rsidR="003B339B" w:rsidRDefault="001A749B">
            <w:pPr>
              <w:adjustRightInd w:val="0"/>
              <w:jc w:val="center"/>
              <w:rPr>
                <w:rFonts w:ascii="Times New Roman" w:hAnsi="Times New Roman"/>
                <w:color w:val="000000"/>
              </w:rPr>
            </w:pPr>
            <w:r>
              <w:rPr>
                <w:rFonts w:ascii="Times New Roman" w:hAnsi="Times New Roman"/>
                <w:color w:val="000000"/>
              </w:rPr>
              <w:t>60.0, 90.7</w:t>
            </w:r>
          </w:p>
        </w:tc>
      </w:tr>
      <w:tr w:rsidR="003B339B" w14:paraId="61847279" w14:textId="77777777">
        <w:trPr>
          <w:cantSplit/>
          <w:jc w:val="center"/>
        </w:trPr>
        <w:tc>
          <w:tcPr>
            <w:tcW w:w="12937" w:type="dxa"/>
            <w:gridSpan w:val="4"/>
            <w:tcBorders>
              <w:top w:val="nil"/>
              <w:left w:val="nil"/>
              <w:bottom w:val="nil"/>
              <w:right w:val="nil"/>
            </w:tcBorders>
            <w:shd w:val="clear" w:color="auto" w:fill="FFFFFF"/>
          </w:tcPr>
          <w:p w14:paraId="6184727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7E" w14:textId="77777777">
        <w:trPr>
          <w:cantSplit/>
          <w:jc w:val="center"/>
        </w:trPr>
        <w:tc>
          <w:tcPr>
            <w:tcW w:w="4033" w:type="dxa"/>
            <w:tcBorders>
              <w:top w:val="nil"/>
              <w:left w:val="nil"/>
              <w:bottom w:val="nil"/>
              <w:right w:val="nil"/>
            </w:tcBorders>
            <w:shd w:val="clear" w:color="auto" w:fill="FFFFFF"/>
          </w:tcPr>
          <w:p w14:paraId="6184727A" w14:textId="77777777" w:rsidR="003B339B" w:rsidRDefault="001A749B">
            <w:pPr>
              <w:adjustRightInd w:val="0"/>
              <w:rPr>
                <w:rFonts w:ascii="Times New Roman" w:hAnsi="Times New Roman"/>
                <w:color w:val="000000"/>
              </w:rPr>
            </w:pPr>
            <w:r>
              <w:rPr>
                <w:rFonts w:ascii="Times New Roman" w:hAnsi="Times New Roman"/>
                <w:color w:val="000000"/>
              </w:rPr>
              <w:t>NTRK1</w:t>
            </w:r>
          </w:p>
        </w:tc>
        <w:tc>
          <w:tcPr>
            <w:tcW w:w="3237" w:type="dxa"/>
            <w:tcBorders>
              <w:top w:val="nil"/>
              <w:left w:val="nil"/>
              <w:bottom w:val="nil"/>
              <w:right w:val="nil"/>
            </w:tcBorders>
            <w:shd w:val="clear" w:color="auto" w:fill="FFFFFF"/>
          </w:tcPr>
          <w:p w14:paraId="6184727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7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7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83" w14:textId="77777777">
        <w:trPr>
          <w:cantSplit/>
          <w:jc w:val="center"/>
        </w:trPr>
        <w:tc>
          <w:tcPr>
            <w:tcW w:w="4033" w:type="dxa"/>
            <w:tcBorders>
              <w:top w:val="nil"/>
              <w:left w:val="nil"/>
              <w:bottom w:val="nil"/>
              <w:right w:val="nil"/>
            </w:tcBorders>
            <w:shd w:val="clear" w:color="auto" w:fill="FFFFFF"/>
          </w:tcPr>
          <w:p w14:paraId="6184727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8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81"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82"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88" w14:textId="77777777">
        <w:trPr>
          <w:cantSplit/>
          <w:jc w:val="center"/>
        </w:trPr>
        <w:tc>
          <w:tcPr>
            <w:tcW w:w="4033" w:type="dxa"/>
            <w:tcBorders>
              <w:top w:val="nil"/>
              <w:left w:val="nil"/>
              <w:bottom w:val="nil"/>
              <w:right w:val="nil"/>
            </w:tcBorders>
            <w:shd w:val="clear" w:color="auto" w:fill="FFFFFF"/>
          </w:tcPr>
          <w:p w14:paraId="6184728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8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8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87"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8A" w14:textId="77777777">
        <w:trPr>
          <w:cantSplit/>
          <w:jc w:val="center"/>
        </w:trPr>
        <w:tc>
          <w:tcPr>
            <w:tcW w:w="12937" w:type="dxa"/>
            <w:gridSpan w:val="4"/>
            <w:tcBorders>
              <w:top w:val="nil"/>
              <w:left w:val="nil"/>
              <w:bottom w:val="nil"/>
              <w:right w:val="nil"/>
            </w:tcBorders>
            <w:shd w:val="clear" w:color="auto" w:fill="FFFFFF"/>
          </w:tcPr>
          <w:p w14:paraId="6184728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8F" w14:textId="77777777">
        <w:trPr>
          <w:cantSplit/>
          <w:jc w:val="center"/>
        </w:trPr>
        <w:tc>
          <w:tcPr>
            <w:tcW w:w="4033" w:type="dxa"/>
            <w:tcBorders>
              <w:top w:val="nil"/>
              <w:left w:val="nil"/>
              <w:bottom w:val="nil"/>
              <w:right w:val="nil"/>
            </w:tcBorders>
            <w:shd w:val="clear" w:color="auto" w:fill="FFFFFF"/>
          </w:tcPr>
          <w:p w14:paraId="6184728B" w14:textId="77777777" w:rsidR="003B339B" w:rsidRDefault="001A749B">
            <w:pPr>
              <w:adjustRightInd w:val="0"/>
              <w:rPr>
                <w:rFonts w:ascii="Times New Roman" w:hAnsi="Times New Roman"/>
                <w:color w:val="000000"/>
              </w:rPr>
            </w:pPr>
            <w:r>
              <w:rPr>
                <w:rFonts w:ascii="Times New Roman" w:hAnsi="Times New Roman"/>
                <w:color w:val="000000"/>
              </w:rPr>
              <w:t>NTRK2</w:t>
            </w:r>
          </w:p>
        </w:tc>
        <w:tc>
          <w:tcPr>
            <w:tcW w:w="3237" w:type="dxa"/>
            <w:tcBorders>
              <w:top w:val="nil"/>
              <w:left w:val="nil"/>
              <w:bottom w:val="nil"/>
              <w:right w:val="nil"/>
            </w:tcBorders>
            <w:shd w:val="clear" w:color="auto" w:fill="FFFFFF"/>
          </w:tcPr>
          <w:p w14:paraId="6184728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8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8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94" w14:textId="77777777">
        <w:trPr>
          <w:cantSplit/>
          <w:jc w:val="center"/>
        </w:trPr>
        <w:tc>
          <w:tcPr>
            <w:tcW w:w="4033" w:type="dxa"/>
            <w:tcBorders>
              <w:top w:val="nil"/>
              <w:left w:val="nil"/>
              <w:bottom w:val="nil"/>
              <w:right w:val="nil"/>
            </w:tcBorders>
            <w:shd w:val="clear" w:color="auto" w:fill="FFFFFF"/>
          </w:tcPr>
          <w:p w14:paraId="6184729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9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92"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93"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99" w14:textId="77777777">
        <w:trPr>
          <w:cantSplit/>
          <w:jc w:val="center"/>
        </w:trPr>
        <w:tc>
          <w:tcPr>
            <w:tcW w:w="4033" w:type="dxa"/>
            <w:tcBorders>
              <w:top w:val="nil"/>
              <w:left w:val="nil"/>
              <w:bottom w:val="nil"/>
              <w:right w:val="nil"/>
            </w:tcBorders>
            <w:shd w:val="clear" w:color="auto" w:fill="FFFFFF"/>
          </w:tcPr>
          <w:p w14:paraId="6184729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9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9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98"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9B" w14:textId="77777777">
        <w:trPr>
          <w:cantSplit/>
          <w:jc w:val="center"/>
        </w:trPr>
        <w:tc>
          <w:tcPr>
            <w:tcW w:w="12937" w:type="dxa"/>
            <w:gridSpan w:val="4"/>
            <w:tcBorders>
              <w:top w:val="nil"/>
              <w:left w:val="nil"/>
              <w:bottom w:val="nil"/>
              <w:right w:val="nil"/>
            </w:tcBorders>
            <w:shd w:val="clear" w:color="auto" w:fill="FFFFFF"/>
          </w:tcPr>
          <w:p w14:paraId="6184729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A0" w14:textId="77777777">
        <w:trPr>
          <w:cantSplit/>
          <w:jc w:val="center"/>
        </w:trPr>
        <w:tc>
          <w:tcPr>
            <w:tcW w:w="4033" w:type="dxa"/>
            <w:tcBorders>
              <w:top w:val="nil"/>
              <w:left w:val="nil"/>
              <w:bottom w:val="nil"/>
              <w:right w:val="nil"/>
            </w:tcBorders>
            <w:shd w:val="clear" w:color="auto" w:fill="FFFFFF"/>
          </w:tcPr>
          <w:p w14:paraId="6184729C" w14:textId="77777777" w:rsidR="003B339B" w:rsidRDefault="001A749B">
            <w:pPr>
              <w:adjustRightInd w:val="0"/>
              <w:rPr>
                <w:rFonts w:ascii="Times New Roman" w:hAnsi="Times New Roman"/>
                <w:color w:val="000000"/>
              </w:rPr>
            </w:pPr>
            <w:r>
              <w:rPr>
                <w:rFonts w:ascii="Times New Roman" w:hAnsi="Times New Roman"/>
                <w:color w:val="000000"/>
              </w:rPr>
              <w:t>NTRK3</w:t>
            </w:r>
          </w:p>
        </w:tc>
        <w:tc>
          <w:tcPr>
            <w:tcW w:w="3237" w:type="dxa"/>
            <w:tcBorders>
              <w:top w:val="nil"/>
              <w:left w:val="nil"/>
              <w:bottom w:val="nil"/>
              <w:right w:val="nil"/>
            </w:tcBorders>
            <w:shd w:val="clear" w:color="auto" w:fill="FFFFFF"/>
          </w:tcPr>
          <w:p w14:paraId="6184729D"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29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9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2A5" w14:textId="77777777">
        <w:trPr>
          <w:cantSplit/>
          <w:jc w:val="center"/>
        </w:trPr>
        <w:tc>
          <w:tcPr>
            <w:tcW w:w="4033" w:type="dxa"/>
            <w:tcBorders>
              <w:top w:val="nil"/>
              <w:left w:val="nil"/>
              <w:bottom w:val="nil"/>
              <w:right w:val="nil"/>
            </w:tcBorders>
            <w:shd w:val="clear" w:color="auto" w:fill="FFFFFF"/>
          </w:tcPr>
          <w:p w14:paraId="618472A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A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A3"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2A7" w14:textId="77777777">
        <w:trPr>
          <w:cantSplit/>
          <w:jc w:val="center"/>
        </w:trPr>
        <w:tc>
          <w:tcPr>
            <w:tcW w:w="12937" w:type="dxa"/>
            <w:gridSpan w:val="4"/>
            <w:tcBorders>
              <w:top w:val="nil"/>
              <w:left w:val="nil"/>
              <w:bottom w:val="nil"/>
              <w:right w:val="nil"/>
            </w:tcBorders>
            <w:shd w:val="clear" w:color="auto" w:fill="FFFFFF"/>
          </w:tcPr>
          <w:p w14:paraId="618472A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AC" w14:textId="77777777">
        <w:trPr>
          <w:cantSplit/>
          <w:jc w:val="center"/>
        </w:trPr>
        <w:tc>
          <w:tcPr>
            <w:tcW w:w="4033" w:type="dxa"/>
            <w:tcBorders>
              <w:top w:val="nil"/>
              <w:left w:val="nil"/>
              <w:bottom w:val="nil"/>
              <w:right w:val="nil"/>
            </w:tcBorders>
            <w:shd w:val="clear" w:color="auto" w:fill="FFFFFF"/>
          </w:tcPr>
          <w:p w14:paraId="618472A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A9"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A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A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2B1" w14:textId="77777777">
        <w:trPr>
          <w:cantSplit/>
          <w:jc w:val="center"/>
        </w:trPr>
        <w:tc>
          <w:tcPr>
            <w:tcW w:w="4033" w:type="dxa"/>
            <w:tcBorders>
              <w:top w:val="nil"/>
              <w:left w:val="nil"/>
              <w:bottom w:val="nil"/>
              <w:right w:val="nil"/>
            </w:tcBorders>
            <w:shd w:val="clear" w:color="auto" w:fill="FFFFFF"/>
          </w:tcPr>
          <w:p w14:paraId="618472A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A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AF"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B0" w14:textId="77777777" w:rsidR="003B339B" w:rsidRDefault="001A749B">
            <w:pPr>
              <w:adjustRightInd w:val="0"/>
              <w:jc w:val="center"/>
              <w:rPr>
                <w:rFonts w:ascii="Times New Roman" w:hAnsi="Times New Roman"/>
                <w:color w:val="000000"/>
              </w:rPr>
            </w:pPr>
            <w:r>
              <w:rPr>
                <w:rFonts w:ascii="Times New Roman" w:hAnsi="Times New Roman"/>
                <w:color w:val="000000"/>
              </w:rPr>
              <w:t>25 (78.1)</w:t>
            </w:r>
          </w:p>
        </w:tc>
      </w:tr>
      <w:tr w:rsidR="003B339B" w14:paraId="618472B6" w14:textId="77777777">
        <w:trPr>
          <w:cantSplit/>
          <w:jc w:val="center"/>
        </w:trPr>
        <w:tc>
          <w:tcPr>
            <w:tcW w:w="4033" w:type="dxa"/>
            <w:tcBorders>
              <w:top w:val="nil"/>
              <w:left w:val="nil"/>
              <w:bottom w:val="nil"/>
              <w:right w:val="nil"/>
            </w:tcBorders>
            <w:shd w:val="clear" w:color="auto" w:fill="FFFFFF"/>
          </w:tcPr>
          <w:p w14:paraId="618472B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B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B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B5" w14:textId="77777777" w:rsidR="003B339B" w:rsidRDefault="001A749B">
            <w:pPr>
              <w:adjustRightInd w:val="0"/>
              <w:jc w:val="center"/>
              <w:rPr>
                <w:rFonts w:ascii="Times New Roman" w:hAnsi="Times New Roman"/>
                <w:color w:val="000000"/>
              </w:rPr>
            </w:pPr>
            <w:r>
              <w:rPr>
                <w:rFonts w:ascii="Times New Roman" w:hAnsi="Times New Roman"/>
                <w:color w:val="000000"/>
              </w:rPr>
              <w:t>60.0, 90.7</w:t>
            </w:r>
          </w:p>
        </w:tc>
      </w:tr>
      <w:tr w:rsidR="003B339B" w14:paraId="618472B8" w14:textId="77777777">
        <w:trPr>
          <w:cantSplit/>
          <w:jc w:val="center"/>
        </w:trPr>
        <w:tc>
          <w:tcPr>
            <w:tcW w:w="12937" w:type="dxa"/>
            <w:gridSpan w:val="4"/>
            <w:tcBorders>
              <w:top w:val="nil"/>
              <w:left w:val="nil"/>
              <w:bottom w:val="nil"/>
              <w:right w:val="nil"/>
            </w:tcBorders>
            <w:shd w:val="clear" w:color="auto" w:fill="FFFFFF"/>
          </w:tcPr>
          <w:p w14:paraId="618472B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BD" w14:textId="77777777">
        <w:trPr>
          <w:cantSplit/>
          <w:jc w:val="center"/>
        </w:trPr>
        <w:tc>
          <w:tcPr>
            <w:tcW w:w="4033" w:type="dxa"/>
            <w:tcBorders>
              <w:top w:val="nil"/>
              <w:left w:val="nil"/>
              <w:bottom w:val="nil"/>
              <w:right w:val="nil"/>
            </w:tcBorders>
            <w:shd w:val="clear" w:color="auto" w:fill="FFFFFF"/>
          </w:tcPr>
          <w:p w14:paraId="618472B9" w14:textId="77777777" w:rsidR="003B339B" w:rsidRDefault="001A749B">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3237" w:type="dxa"/>
            <w:tcBorders>
              <w:top w:val="nil"/>
              <w:left w:val="nil"/>
              <w:bottom w:val="nil"/>
              <w:right w:val="nil"/>
            </w:tcBorders>
            <w:shd w:val="clear" w:color="auto" w:fill="FFFFFF"/>
          </w:tcPr>
          <w:p w14:paraId="618472BA"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2B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BC"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2C2" w14:textId="77777777">
        <w:trPr>
          <w:cantSplit/>
          <w:jc w:val="center"/>
        </w:trPr>
        <w:tc>
          <w:tcPr>
            <w:tcW w:w="4033" w:type="dxa"/>
            <w:tcBorders>
              <w:top w:val="nil"/>
              <w:left w:val="nil"/>
              <w:bottom w:val="nil"/>
              <w:right w:val="nil"/>
            </w:tcBorders>
            <w:shd w:val="clear" w:color="auto" w:fill="FFFFFF"/>
          </w:tcPr>
          <w:p w14:paraId="618472B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B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C0"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2C4" w14:textId="77777777">
        <w:trPr>
          <w:cantSplit/>
          <w:jc w:val="center"/>
        </w:trPr>
        <w:tc>
          <w:tcPr>
            <w:tcW w:w="12937" w:type="dxa"/>
            <w:gridSpan w:val="4"/>
            <w:tcBorders>
              <w:top w:val="nil"/>
              <w:left w:val="nil"/>
              <w:bottom w:val="nil"/>
              <w:right w:val="nil"/>
            </w:tcBorders>
            <w:shd w:val="clear" w:color="auto" w:fill="FFFFFF"/>
          </w:tcPr>
          <w:p w14:paraId="618472C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C9" w14:textId="77777777">
        <w:trPr>
          <w:cantSplit/>
          <w:jc w:val="center"/>
        </w:trPr>
        <w:tc>
          <w:tcPr>
            <w:tcW w:w="4033" w:type="dxa"/>
            <w:tcBorders>
              <w:top w:val="nil"/>
              <w:left w:val="nil"/>
              <w:bottom w:val="nil"/>
              <w:right w:val="nil"/>
            </w:tcBorders>
            <w:shd w:val="clear" w:color="auto" w:fill="FFFFFF"/>
          </w:tcPr>
          <w:p w14:paraId="618472C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C6"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C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C8"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2CE" w14:textId="77777777">
        <w:trPr>
          <w:cantSplit/>
          <w:jc w:val="center"/>
        </w:trPr>
        <w:tc>
          <w:tcPr>
            <w:tcW w:w="4033" w:type="dxa"/>
            <w:tcBorders>
              <w:top w:val="nil"/>
              <w:left w:val="nil"/>
              <w:bottom w:val="nil"/>
              <w:right w:val="nil"/>
            </w:tcBorders>
            <w:shd w:val="clear" w:color="auto" w:fill="FFFFFF"/>
          </w:tcPr>
          <w:p w14:paraId="618472C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C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CC"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CD" w14:textId="77777777" w:rsidR="003B339B" w:rsidRDefault="001A749B">
            <w:pPr>
              <w:adjustRightInd w:val="0"/>
              <w:jc w:val="center"/>
              <w:rPr>
                <w:rFonts w:ascii="Times New Roman" w:hAnsi="Times New Roman"/>
                <w:color w:val="000000"/>
              </w:rPr>
            </w:pPr>
            <w:r>
              <w:rPr>
                <w:rFonts w:ascii="Times New Roman" w:hAnsi="Times New Roman"/>
                <w:color w:val="000000"/>
              </w:rPr>
              <w:t>25 (78.1)</w:t>
            </w:r>
          </w:p>
        </w:tc>
      </w:tr>
      <w:tr w:rsidR="003B339B" w14:paraId="618472D3" w14:textId="77777777">
        <w:trPr>
          <w:cantSplit/>
          <w:jc w:val="center"/>
        </w:trPr>
        <w:tc>
          <w:tcPr>
            <w:tcW w:w="4033" w:type="dxa"/>
            <w:tcBorders>
              <w:top w:val="nil"/>
              <w:left w:val="nil"/>
              <w:bottom w:val="nil"/>
              <w:right w:val="nil"/>
            </w:tcBorders>
            <w:shd w:val="clear" w:color="auto" w:fill="FFFFFF"/>
          </w:tcPr>
          <w:p w14:paraId="618472C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D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D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D2" w14:textId="77777777" w:rsidR="003B339B" w:rsidRDefault="001A749B">
            <w:pPr>
              <w:adjustRightInd w:val="0"/>
              <w:jc w:val="center"/>
              <w:rPr>
                <w:rFonts w:ascii="Times New Roman" w:hAnsi="Times New Roman"/>
                <w:color w:val="000000"/>
              </w:rPr>
            </w:pPr>
            <w:r>
              <w:rPr>
                <w:rFonts w:ascii="Times New Roman" w:hAnsi="Times New Roman"/>
                <w:color w:val="000000"/>
              </w:rPr>
              <w:t>60.0, 90.7</w:t>
            </w:r>
          </w:p>
        </w:tc>
      </w:tr>
      <w:tr w:rsidR="003B339B" w14:paraId="618472D5" w14:textId="77777777">
        <w:trPr>
          <w:cantSplit/>
          <w:jc w:val="center"/>
        </w:trPr>
        <w:tc>
          <w:tcPr>
            <w:tcW w:w="12937" w:type="dxa"/>
            <w:gridSpan w:val="4"/>
            <w:tcBorders>
              <w:top w:val="nil"/>
              <w:left w:val="nil"/>
              <w:bottom w:val="nil"/>
              <w:right w:val="nil"/>
            </w:tcBorders>
            <w:shd w:val="clear" w:color="auto" w:fill="FFFFFF"/>
          </w:tcPr>
          <w:p w14:paraId="618472D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DA" w14:textId="77777777">
        <w:trPr>
          <w:cantSplit/>
          <w:jc w:val="center"/>
        </w:trPr>
        <w:tc>
          <w:tcPr>
            <w:tcW w:w="4033" w:type="dxa"/>
            <w:tcBorders>
              <w:top w:val="nil"/>
              <w:left w:val="nil"/>
              <w:bottom w:val="nil"/>
              <w:right w:val="nil"/>
            </w:tcBorders>
            <w:shd w:val="clear" w:color="auto" w:fill="FFFFFF"/>
          </w:tcPr>
          <w:p w14:paraId="618472D6" w14:textId="77777777" w:rsidR="003B339B" w:rsidRDefault="001A749B">
            <w:pPr>
              <w:adjustRightInd w:val="0"/>
              <w:rPr>
                <w:rFonts w:ascii="Times New Roman" w:hAnsi="Times New Roman"/>
                <w:color w:val="000000"/>
              </w:rPr>
            </w:pPr>
            <w:r>
              <w:rPr>
                <w:rFonts w:ascii="Times New Roman" w:hAnsi="Times New Roman"/>
                <w:color w:val="000000"/>
              </w:rPr>
              <w:t>NRAS</w:t>
            </w:r>
          </w:p>
        </w:tc>
        <w:tc>
          <w:tcPr>
            <w:tcW w:w="3237" w:type="dxa"/>
            <w:tcBorders>
              <w:top w:val="nil"/>
              <w:left w:val="nil"/>
              <w:bottom w:val="nil"/>
              <w:right w:val="nil"/>
            </w:tcBorders>
            <w:shd w:val="clear" w:color="auto" w:fill="FFFFFF"/>
          </w:tcPr>
          <w:p w14:paraId="618472D7"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D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D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DF" w14:textId="77777777">
        <w:trPr>
          <w:cantSplit/>
          <w:jc w:val="center"/>
        </w:trPr>
        <w:tc>
          <w:tcPr>
            <w:tcW w:w="4033" w:type="dxa"/>
            <w:tcBorders>
              <w:top w:val="nil"/>
              <w:left w:val="nil"/>
              <w:bottom w:val="nil"/>
              <w:right w:val="nil"/>
            </w:tcBorders>
            <w:shd w:val="clear" w:color="auto" w:fill="FFFFFF"/>
          </w:tcPr>
          <w:p w14:paraId="618472D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D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DD"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DE"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E4" w14:textId="77777777">
        <w:trPr>
          <w:cantSplit/>
          <w:jc w:val="center"/>
        </w:trPr>
        <w:tc>
          <w:tcPr>
            <w:tcW w:w="4033" w:type="dxa"/>
            <w:tcBorders>
              <w:top w:val="nil"/>
              <w:left w:val="nil"/>
              <w:bottom w:val="nil"/>
              <w:right w:val="nil"/>
            </w:tcBorders>
            <w:shd w:val="clear" w:color="auto" w:fill="FFFFFF"/>
          </w:tcPr>
          <w:p w14:paraId="618472E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E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E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E3"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E6" w14:textId="77777777">
        <w:trPr>
          <w:cantSplit/>
          <w:jc w:val="center"/>
        </w:trPr>
        <w:tc>
          <w:tcPr>
            <w:tcW w:w="12937" w:type="dxa"/>
            <w:gridSpan w:val="4"/>
            <w:tcBorders>
              <w:top w:val="nil"/>
              <w:left w:val="nil"/>
              <w:bottom w:val="nil"/>
              <w:right w:val="nil"/>
            </w:tcBorders>
            <w:shd w:val="clear" w:color="auto" w:fill="FFFFFF"/>
          </w:tcPr>
          <w:p w14:paraId="618472E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EB" w14:textId="77777777">
        <w:trPr>
          <w:cantSplit/>
          <w:jc w:val="center"/>
        </w:trPr>
        <w:tc>
          <w:tcPr>
            <w:tcW w:w="4033" w:type="dxa"/>
            <w:tcBorders>
              <w:top w:val="nil"/>
              <w:left w:val="nil"/>
              <w:bottom w:val="nil"/>
              <w:right w:val="nil"/>
            </w:tcBorders>
            <w:shd w:val="clear" w:color="auto" w:fill="FFFFFF"/>
          </w:tcPr>
          <w:p w14:paraId="618472E7" w14:textId="77777777" w:rsidR="003B339B" w:rsidRDefault="001A749B">
            <w:pPr>
              <w:adjustRightInd w:val="0"/>
              <w:rPr>
                <w:rFonts w:ascii="Times New Roman" w:hAnsi="Times New Roman"/>
                <w:color w:val="000000"/>
              </w:rPr>
            </w:pPr>
            <w:r>
              <w:rPr>
                <w:rFonts w:ascii="Times New Roman" w:hAnsi="Times New Roman"/>
                <w:color w:val="000000"/>
              </w:rPr>
              <w:t>HRAS</w:t>
            </w:r>
          </w:p>
        </w:tc>
        <w:tc>
          <w:tcPr>
            <w:tcW w:w="3237" w:type="dxa"/>
            <w:tcBorders>
              <w:top w:val="nil"/>
              <w:left w:val="nil"/>
              <w:bottom w:val="nil"/>
              <w:right w:val="nil"/>
            </w:tcBorders>
            <w:shd w:val="clear" w:color="auto" w:fill="FFFFFF"/>
          </w:tcPr>
          <w:p w14:paraId="618472E8"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E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E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2F0" w14:textId="77777777">
        <w:trPr>
          <w:cantSplit/>
          <w:jc w:val="center"/>
        </w:trPr>
        <w:tc>
          <w:tcPr>
            <w:tcW w:w="4033" w:type="dxa"/>
            <w:tcBorders>
              <w:top w:val="nil"/>
              <w:left w:val="nil"/>
              <w:bottom w:val="nil"/>
              <w:right w:val="nil"/>
            </w:tcBorders>
            <w:shd w:val="clear" w:color="auto" w:fill="FFFFFF"/>
          </w:tcPr>
          <w:p w14:paraId="618472E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E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EE"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2EF"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2F5" w14:textId="77777777">
        <w:trPr>
          <w:cantSplit/>
          <w:jc w:val="center"/>
        </w:trPr>
        <w:tc>
          <w:tcPr>
            <w:tcW w:w="4033" w:type="dxa"/>
            <w:tcBorders>
              <w:top w:val="nil"/>
              <w:left w:val="nil"/>
              <w:bottom w:val="nil"/>
              <w:right w:val="nil"/>
            </w:tcBorders>
            <w:shd w:val="clear" w:color="auto" w:fill="FFFFFF"/>
          </w:tcPr>
          <w:p w14:paraId="618472F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F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F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2F4"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2F7" w14:textId="77777777">
        <w:trPr>
          <w:cantSplit/>
          <w:jc w:val="center"/>
        </w:trPr>
        <w:tc>
          <w:tcPr>
            <w:tcW w:w="12937" w:type="dxa"/>
            <w:gridSpan w:val="4"/>
            <w:tcBorders>
              <w:top w:val="nil"/>
              <w:left w:val="nil"/>
              <w:bottom w:val="nil"/>
              <w:right w:val="nil"/>
            </w:tcBorders>
            <w:shd w:val="clear" w:color="auto" w:fill="FFFFFF"/>
          </w:tcPr>
          <w:p w14:paraId="618472F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2FC" w14:textId="77777777">
        <w:trPr>
          <w:cantSplit/>
          <w:jc w:val="center"/>
        </w:trPr>
        <w:tc>
          <w:tcPr>
            <w:tcW w:w="4033" w:type="dxa"/>
            <w:tcBorders>
              <w:top w:val="nil"/>
              <w:left w:val="nil"/>
              <w:bottom w:val="nil"/>
              <w:right w:val="nil"/>
            </w:tcBorders>
            <w:shd w:val="clear" w:color="auto" w:fill="FFFFFF"/>
          </w:tcPr>
          <w:p w14:paraId="618472F8" w14:textId="77777777" w:rsidR="003B339B" w:rsidRDefault="001A749B">
            <w:pPr>
              <w:adjustRightInd w:val="0"/>
              <w:rPr>
                <w:rFonts w:ascii="Times New Roman" w:hAnsi="Times New Roman"/>
                <w:color w:val="000000"/>
              </w:rPr>
            </w:pPr>
            <w:r>
              <w:rPr>
                <w:rFonts w:ascii="Times New Roman" w:hAnsi="Times New Roman"/>
                <w:color w:val="000000"/>
              </w:rPr>
              <w:t>PIK3CA</w:t>
            </w:r>
          </w:p>
        </w:tc>
        <w:tc>
          <w:tcPr>
            <w:tcW w:w="3237" w:type="dxa"/>
            <w:tcBorders>
              <w:top w:val="nil"/>
              <w:left w:val="nil"/>
              <w:bottom w:val="nil"/>
              <w:right w:val="nil"/>
            </w:tcBorders>
            <w:shd w:val="clear" w:color="auto" w:fill="FFFFFF"/>
          </w:tcPr>
          <w:p w14:paraId="618472F9"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2F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2F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301" w14:textId="77777777">
        <w:trPr>
          <w:cantSplit/>
          <w:jc w:val="center"/>
        </w:trPr>
        <w:tc>
          <w:tcPr>
            <w:tcW w:w="4033" w:type="dxa"/>
            <w:tcBorders>
              <w:top w:val="nil"/>
              <w:left w:val="nil"/>
              <w:bottom w:val="nil"/>
              <w:right w:val="nil"/>
            </w:tcBorders>
            <w:shd w:val="clear" w:color="auto" w:fill="FFFFFF"/>
          </w:tcPr>
          <w:p w14:paraId="618472F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F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2FF"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300"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306" w14:textId="77777777">
        <w:trPr>
          <w:cantSplit/>
          <w:jc w:val="center"/>
        </w:trPr>
        <w:tc>
          <w:tcPr>
            <w:tcW w:w="4033" w:type="dxa"/>
            <w:tcBorders>
              <w:top w:val="nil"/>
              <w:left w:val="nil"/>
              <w:bottom w:val="nil"/>
              <w:right w:val="nil"/>
            </w:tcBorders>
            <w:shd w:val="clear" w:color="auto" w:fill="FFFFFF"/>
          </w:tcPr>
          <w:p w14:paraId="6184730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0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0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05"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308" w14:textId="77777777">
        <w:trPr>
          <w:cantSplit/>
          <w:jc w:val="center"/>
        </w:trPr>
        <w:tc>
          <w:tcPr>
            <w:tcW w:w="12937" w:type="dxa"/>
            <w:gridSpan w:val="4"/>
            <w:tcBorders>
              <w:top w:val="nil"/>
              <w:left w:val="nil"/>
              <w:bottom w:val="nil"/>
              <w:right w:val="nil"/>
            </w:tcBorders>
            <w:shd w:val="clear" w:color="auto" w:fill="FFFFFF"/>
          </w:tcPr>
          <w:p w14:paraId="6184730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0D" w14:textId="77777777">
        <w:trPr>
          <w:cantSplit/>
          <w:jc w:val="center"/>
        </w:trPr>
        <w:tc>
          <w:tcPr>
            <w:tcW w:w="4033" w:type="dxa"/>
            <w:tcBorders>
              <w:top w:val="nil"/>
              <w:left w:val="nil"/>
              <w:bottom w:val="nil"/>
              <w:right w:val="nil"/>
            </w:tcBorders>
            <w:shd w:val="clear" w:color="auto" w:fill="FFFFFF"/>
          </w:tcPr>
          <w:p w14:paraId="61847309" w14:textId="77777777" w:rsidR="003B339B" w:rsidRDefault="001A749B">
            <w:pPr>
              <w:adjustRightInd w:val="0"/>
              <w:rPr>
                <w:rFonts w:ascii="Times New Roman" w:hAnsi="Times New Roman"/>
                <w:color w:val="000000"/>
              </w:rPr>
            </w:pPr>
            <w:r>
              <w:rPr>
                <w:rFonts w:ascii="Times New Roman" w:hAnsi="Times New Roman"/>
                <w:color w:val="000000"/>
              </w:rPr>
              <w:t>PIK3R1</w:t>
            </w:r>
          </w:p>
        </w:tc>
        <w:tc>
          <w:tcPr>
            <w:tcW w:w="3237" w:type="dxa"/>
            <w:tcBorders>
              <w:top w:val="nil"/>
              <w:left w:val="nil"/>
              <w:bottom w:val="nil"/>
              <w:right w:val="nil"/>
            </w:tcBorders>
            <w:shd w:val="clear" w:color="auto" w:fill="FFFFFF"/>
          </w:tcPr>
          <w:p w14:paraId="6184730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30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0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312" w14:textId="77777777">
        <w:trPr>
          <w:cantSplit/>
          <w:jc w:val="center"/>
        </w:trPr>
        <w:tc>
          <w:tcPr>
            <w:tcW w:w="4033" w:type="dxa"/>
            <w:tcBorders>
              <w:top w:val="nil"/>
              <w:left w:val="nil"/>
              <w:bottom w:val="nil"/>
              <w:right w:val="nil"/>
            </w:tcBorders>
            <w:shd w:val="clear" w:color="auto" w:fill="FFFFFF"/>
          </w:tcPr>
          <w:p w14:paraId="6184730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0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10"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311"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317" w14:textId="77777777">
        <w:trPr>
          <w:cantSplit/>
          <w:jc w:val="center"/>
        </w:trPr>
        <w:tc>
          <w:tcPr>
            <w:tcW w:w="4033" w:type="dxa"/>
            <w:tcBorders>
              <w:top w:val="nil"/>
              <w:left w:val="nil"/>
              <w:bottom w:val="nil"/>
              <w:right w:val="nil"/>
            </w:tcBorders>
            <w:shd w:val="clear" w:color="auto" w:fill="FFFFFF"/>
          </w:tcPr>
          <w:p w14:paraId="6184731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1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1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16"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319" w14:textId="77777777">
        <w:trPr>
          <w:cantSplit/>
          <w:jc w:val="center"/>
        </w:trPr>
        <w:tc>
          <w:tcPr>
            <w:tcW w:w="12937" w:type="dxa"/>
            <w:gridSpan w:val="4"/>
            <w:tcBorders>
              <w:top w:val="nil"/>
              <w:left w:val="nil"/>
              <w:bottom w:val="nil"/>
              <w:right w:val="nil"/>
            </w:tcBorders>
            <w:shd w:val="clear" w:color="auto" w:fill="FFFFFF"/>
          </w:tcPr>
          <w:p w14:paraId="6184731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1E" w14:textId="77777777">
        <w:trPr>
          <w:cantSplit/>
          <w:jc w:val="center"/>
        </w:trPr>
        <w:tc>
          <w:tcPr>
            <w:tcW w:w="4033" w:type="dxa"/>
            <w:tcBorders>
              <w:top w:val="nil"/>
              <w:left w:val="nil"/>
              <w:bottom w:val="nil"/>
              <w:right w:val="nil"/>
            </w:tcBorders>
            <w:shd w:val="clear" w:color="auto" w:fill="FFFFFF"/>
          </w:tcPr>
          <w:p w14:paraId="6184731A" w14:textId="77777777" w:rsidR="003B339B" w:rsidRDefault="001A749B">
            <w:pPr>
              <w:adjustRightInd w:val="0"/>
              <w:rPr>
                <w:rFonts w:ascii="Times New Roman" w:hAnsi="Times New Roman"/>
                <w:color w:val="000000"/>
              </w:rPr>
            </w:pPr>
            <w:r>
              <w:rPr>
                <w:rFonts w:ascii="Times New Roman" w:hAnsi="Times New Roman"/>
                <w:color w:val="000000"/>
              </w:rPr>
              <w:t>MAP2K1</w:t>
            </w:r>
          </w:p>
        </w:tc>
        <w:tc>
          <w:tcPr>
            <w:tcW w:w="3237" w:type="dxa"/>
            <w:tcBorders>
              <w:top w:val="nil"/>
              <w:left w:val="nil"/>
              <w:bottom w:val="nil"/>
              <w:right w:val="nil"/>
            </w:tcBorders>
            <w:shd w:val="clear" w:color="auto" w:fill="FFFFFF"/>
          </w:tcPr>
          <w:p w14:paraId="6184731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31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1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323" w14:textId="77777777">
        <w:trPr>
          <w:cantSplit/>
          <w:jc w:val="center"/>
        </w:trPr>
        <w:tc>
          <w:tcPr>
            <w:tcW w:w="4033" w:type="dxa"/>
            <w:tcBorders>
              <w:top w:val="nil"/>
              <w:left w:val="nil"/>
              <w:bottom w:val="nil"/>
              <w:right w:val="nil"/>
            </w:tcBorders>
            <w:shd w:val="clear" w:color="auto" w:fill="FFFFFF"/>
          </w:tcPr>
          <w:p w14:paraId="6184731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2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21"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322"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328" w14:textId="77777777">
        <w:trPr>
          <w:cantSplit/>
          <w:jc w:val="center"/>
        </w:trPr>
        <w:tc>
          <w:tcPr>
            <w:tcW w:w="4033" w:type="dxa"/>
            <w:tcBorders>
              <w:top w:val="nil"/>
              <w:left w:val="nil"/>
              <w:bottom w:val="nil"/>
              <w:right w:val="nil"/>
            </w:tcBorders>
            <w:shd w:val="clear" w:color="auto" w:fill="FFFFFF"/>
          </w:tcPr>
          <w:p w14:paraId="6184732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2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2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27"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32A" w14:textId="77777777">
        <w:trPr>
          <w:cantSplit/>
          <w:jc w:val="center"/>
        </w:trPr>
        <w:tc>
          <w:tcPr>
            <w:tcW w:w="12937" w:type="dxa"/>
            <w:gridSpan w:val="4"/>
            <w:tcBorders>
              <w:top w:val="nil"/>
              <w:left w:val="nil"/>
              <w:bottom w:val="nil"/>
              <w:right w:val="nil"/>
            </w:tcBorders>
            <w:shd w:val="clear" w:color="auto" w:fill="FFFFFF"/>
          </w:tcPr>
          <w:p w14:paraId="6184732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2F" w14:textId="77777777">
        <w:trPr>
          <w:cantSplit/>
          <w:jc w:val="center"/>
        </w:trPr>
        <w:tc>
          <w:tcPr>
            <w:tcW w:w="4033" w:type="dxa"/>
            <w:tcBorders>
              <w:top w:val="nil"/>
              <w:left w:val="nil"/>
              <w:bottom w:val="nil"/>
              <w:right w:val="nil"/>
            </w:tcBorders>
            <w:shd w:val="clear" w:color="auto" w:fill="FFFFFF"/>
          </w:tcPr>
          <w:p w14:paraId="6184732B" w14:textId="77777777" w:rsidR="003B339B" w:rsidRDefault="001A749B">
            <w:pPr>
              <w:adjustRightInd w:val="0"/>
              <w:rPr>
                <w:rFonts w:ascii="Times New Roman" w:hAnsi="Times New Roman"/>
                <w:color w:val="000000"/>
              </w:rPr>
            </w:pPr>
            <w:r>
              <w:rPr>
                <w:rFonts w:ascii="Times New Roman" w:hAnsi="Times New Roman"/>
                <w:color w:val="000000"/>
              </w:rPr>
              <w:t>RAF1</w:t>
            </w:r>
          </w:p>
        </w:tc>
        <w:tc>
          <w:tcPr>
            <w:tcW w:w="3237" w:type="dxa"/>
            <w:tcBorders>
              <w:top w:val="nil"/>
              <w:left w:val="nil"/>
              <w:bottom w:val="nil"/>
              <w:right w:val="nil"/>
            </w:tcBorders>
            <w:shd w:val="clear" w:color="auto" w:fill="FFFFFF"/>
          </w:tcPr>
          <w:p w14:paraId="6184732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32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2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334" w14:textId="77777777">
        <w:trPr>
          <w:cantSplit/>
          <w:jc w:val="center"/>
        </w:trPr>
        <w:tc>
          <w:tcPr>
            <w:tcW w:w="4033" w:type="dxa"/>
            <w:tcBorders>
              <w:top w:val="nil"/>
              <w:left w:val="nil"/>
              <w:bottom w:val="nil"/>
              <w:right w:val="nil"/>
            </w:tcBorders>
            <w:shd w:val="clear" w:color="auto" w:fill="FFFFFF"/>
          </w:tcPr>
          <w:p w14:paraId="6184733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3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32"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333"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339" w14:textId="77777777">
        <w:trPr>
          <w:cantSplit/>
          <w:jc w:val="center"/>
        </w:trPr>
        <w:tc>
          <w:tcPr>
            <w:tcW w:w="4033" w:type="dxa"/>
            <w:tcBorders>
              <w:top w:val="nil"/>
              <w:left w:val="nil"/>
              <w:bottom w:val="nil"/>
              <w:right w:val="nil"/>
            </w:tcBorders>
            <w:shd w:val="clear" w:color="auto" w:fill="FFFFFF"/>
          </w:tcPr>
          <w:p w14:paraId="6184733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3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3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38"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33B" w14:textId="77777777">
        <w:trPr>
          <w:cantSplit/>
          <w:jc w:val="center"/>
        </w:trPr>
        <w:tc>
          <w:tcPr>
            <w:tcW w:w="12937" w:type="dxa"/>
            <w:gridSpan w:val="4"/>
            <w:tcBorders>
              <w:top w:val="nil"/>
              <w:left w:val="nil"/>
              <w:bottom w:val="nil"/>
              <w:right w:val="nil"/>
            </w:tcBorders>
            <w:shd w:val="clear" w:color="auto" w:fill="FFFFFF"/>
          </w:tcPr>
          <w:p w14:paraId="6184733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40" w14:textId="77777777">
        <w:trPr>
          <w:cantSplit/>
          <w:jc w:val="center"/>
        </w:trPr>
        <w:tc>
          <w:tcPr>
            <w:tcW w:w="4033" w:type="dxa"/>
            <w:tcBorders>
              <w:top w:val="nil"/>
              <w:left w:val="nil"/>
              <w:bottom w:val="nil"/>
              <w:right w:val="nil"/>
            </w:tcBorders>
            <w:shd w:val="clear" w:color="auto" w:fill="FFFFFF"/>
          </w:tcPr>
          <w:p w14:paraId="6184733C" w14:textId="77777777" w:rsidR="003B339B" w:rsidRDefault="001A749B">
            <w:pPr>
              <w:adjustRightInd w:val="0"/>
              <w:rPr>
                <w:rFonts w:ascii="Times New Roman" w:hAnsi="Times New Roman"/>
                <w:color w:val="000000"/>
              </w:rPr>
            </w:pPr>
            <w:r>
              <w:rPr>
                <w:rFonts w:ascii="Times New Roman" w:hAnsi="Times New Roman"/>
                <w:color w:val="000000"/>
              </w:rPr>
              <w:t>FGFR3</w:t>
            </w:r>
          </w:p>
        </w:tc>
        <w:tc>
          <w:tcPr>
            <w:tcW w:w="3237" w:type="dxa"/>
            <w:tcBorders>
              <w:top w:val="nil"/>
              <w:left w:val="nil"/>
              <w:bottom w:val="nil"/>
              <w:right w:val="nil"/>
            </w:tcBorders>
            <w:shd w:val="clear" w:color="auto" w:fill="FFFFFF"/>
          </w:tcPr>
          <w:p w14:paraId="6184733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33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3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345" w14:textId="77777777">
        <w:trPr>
          <w:cantSplit/>
          <w:jc w:val="center"/>
        </w:trPr>
        <w:tc>
          <w:tcPr>
            <w:tcW w:w="4033" w:type="dxa"/>
            <w:tcBorders>
              <w:top w:val="nil"/>
              <w:left w:val="nil"/>
              <w:bottom w:val="nil"/>
              <w:right w:val="nil"/>
            </w:tcBorders>
            <w:shd w:val="clear" w:color="auto" w:fill="FFFFFF"/>
          </w:tcPr>
          <w:p w14:paraId="6184734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4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43"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344"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34A" w14:textId="77777777">
        <w:trPr>
          <w:cantSplit/>
          <w:jc w:val="center"/>
        </w:trPr>
        <w:tc>
          <w:tcPr>
            <w:tcW w:w="4033" w:type="dxa"/>
            <w:tcBorders>
              <w:top w:val="nil"/>
              <w:left w:val="nil"/>
              <w:bottom w:val="nil"/>
              <w:right w:val="nil"/>
            </w:tcBorders>
            <w:shd w:val="clear" w:color="auto" w:fill="FFFFFF"/>
          </w:tcPr>
          <w:p w14:paraId="6184734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4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4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49"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34C" w14:textId="77777777">
        <w:trPr>
          <w:cantSplit/>
          <w:jc w:val="center"/>
        </w:trPr>
        <w:tc>
          <w:tcPr>
            <w:tcW w:w="12937" w:type="dxa"/>
            <w:gridSpan w:val="4"/>
            <w:tcBorders>
              <w:top w:val="nil"/>
              <w:left w:val="nil"/>
              <w:bottom w:val="nil"/>
              <w:right w:val="nil"/>
            </w:tcBorders>
            <w:shd w:val="clear" w:color="auto" w:fill="FFFFFF"/>
          </w:tcPr>
          <w:p w14:paraId="6184734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51" w14:textId="77777777">
        <w:trPr>
          <w:cantSplit/>
          <w:jc w:val="center"/>
        </w:trPr>
        <w:tc>
          <w:tcPr>
            <w:tcW w:w="4033" w:type="dxa"/>
            <w:tcBorders>
              <w:top w:val="nil"/>
              <w:left w:val="nil"/>
              <w:bottom w:val="nil"/>
              <w:right w:val="nil"/>
            </w:tcBorders>
            <w:shd w:val="clear" w:color="auto" w:fill="FFFFFF"/>
          </w:tcPr>
          <w:p w14:paraId="6184734D" w14:textId="77777777" w:rsidR="003B339B" w:rsidRDefault="001A749B">
            <w:pPr>
              <w:adjustRightInd w:val="0"/>
              <w:rPr>
                <w:rFonts w:ascii="Times New Roman" w:hAnsi="Times New Roman"/>
                <w:color w:val="000000"/>
              </w:rPr>
            </w:pPr>
            <w:r>
              <w:rPr>
                <w:rFonts w:ascii="Times New Roman" w:hAnsi="Times New Roman"/>
                <w:color w:val="000000"/>
              </w:rPr>
              <w:t>NF1</w:t>
            </w:r>
          </w:p>
        </w:tc>
        <w:tc>
          <w:tcPr>
            <w:tcW w:w="3237" w:type="dxa"/>
            <w:tcBorders>
              <w:top w:val="nil"/>
              <w:left w:val="nil"/>
              <w:bottom w:val="nil"/>
              <w:right w:val="nil"/>
            </w:tcBorders>
            <w:shd w:val="clear" w:color="auto" w:fill="FFFFFF"/>
          </w:tcPr>
          <w:p w14:paraId="6184734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34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5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356" w14:textId="77777777">
        <w:trPr>
          <w:cantSplit/>
          <w:jc w:val="center"/>
        </w:trPr>
        <w:tc>
          <w:tcPr>
            <w:tcW w:w="4033" w:type="dxa"/>
            <w:tcBorders>
              <w:top w:val="nil"/>
              <w:left w:val="nil"/>
              <w:bottom w:val="nil"/>
              <w:right w:val="nil"/>
            </w:tcBorders>
            <w:shd w:val="clear" w:color="auto" w:fill="FFFFFF"/>
          </w:tcPr>
          <w:p w14:paraId="6184735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5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54"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355"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35B" w14:textId="77777777">
        <w:trPr>
          <w:cantSplit/>
          <w:jc w:val="center"/>
        </w:trPr>
        <w:tc>
          <w:tcPr>
            <w:tcW w:w="4033" w:type="dxa"/>
            <w:tcBorders>
              <w:top w:val="nil"/>
              <w:left w:val="nil"/>
              <w:bottom w:val="nil"/>
              <w:right w:val="nil"/>
            </w:tcBorders>
            <w:shd w:val="clear" w:color="auto" w:fill="FFFFFF"/>
          </w:tcPr>
          <w:p w14:paraId="6184735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5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5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5A"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r w:rsidR="003B339B" w14:paraId="6184735D" w14:textId="77777777">
        <w:trPr>
          <w:cantSplit/>
          <w:jc w:val="center"/>
        </w:trPr>
        <w:tc>
          <w:tcPr>
            <w:tcW w:w="12937" w:type="dxa"/>
            <w:gridSpan w:val="4"/>
            <w:tcBorders>
              <w:top w:val="nil"/>
              <w:left w:val="nil"/>
              <w:bottom w:val="nil"/>
              <w:right w:val="nil"/>
            </w:tcBorders>
            <w:shd w:val="clear" w:color="auto" w:fill="FFFFFF"/>
          </w:tcPr>
          <w:p w14:paraId="6184735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62" w14:textId="77777777">
        <w:trPr>
          <w:cantSplit/>
          <w:jc w:val="center"/>
        </w:trPr>
        <w:tc>
          <w:tcPr>
            <w:tcW w:w="4033" w:type="dxa"/>
            <w:tcBorders>
              <w:top w:val="nil"/>
              <w:left w:val="nil"/>
              <w:bottom w:val="nil"/>
              <w:right w:val="nil"/>
            </w:tcBorders>
            <w:shd w:val="clear" w:color="auto" w:fill="FFFFFF"/>
          </w:tcPr>
          <w:p w14:paraId="6184735E" w14:textId="77777777" w:rsidR="003B339B" w:rsidRDefault="001A749B">
            <w:pPr>
              <w:adjustRightInd w:val="0"/>
              <w:rPr>
                <w:rFonts w:ascii="Times New Roman" w:hAnsi="Times New Roman"/>
                <w:color w:val="000000"/>
              </w:rPr>
            </w:pPr>
            <w:r>
              <w:rPr>
                <w:rFonts w:ascii="Times New Roman" w:hAnsi="Times New Roman"/>
                <w:color w:val="000000"/>
              </w:rPr>
              <w:t>PTEN</w:t>
            </w:r>
          </w:p>
        </w:tc>
        <w:tc>
          <w:tcPr>
            <w:tcW w:w="3237" w:type="dxa"/>
            <w:tcBorders>
              <w:top w:val="nil"/>
              <w:left w:val="nil"/>
              <w:bottom w:val="nil"/>
              <w:right w:val="nil"/>
            </w:tcBorders>
            <w:shd w:val="clear" w:color="auto" w:fill="FFFFFF"/>
          </w:tcPr>
          <w:p w14:paraId="6184735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36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6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367" w14:textId="77777777">
        <w:trPr>
          <w:cantSplit/>
          <w:jc w:val="center"/>
        </w:trPr>
        <w:tc>
          <w:tcPr>
            <w:tcW w:w="4033" w:type="dxa"/>
            <w:tcBorders>
              <w:top w:val="nil"/>
              <w:left w:val="nil"/>
              <w:bottom w:val="nil"/>
              <w:right w:val="nil"/>
            </w:tcBorders>
            <w:shd w:val="clear" w:color="auto" w:fill="FFFFFF"/>
          </w:tcPr>
          <w:p w14:paraId="6184736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6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65"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366"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36C" w14:textId="77777777">
        <w:trPr>
          <w:cantSplit/>
          <w:jc w:val="center"/>
        </w:trPr>
        <w:tc>
          <w:tcPr>
            <w:tcW w:w="4033" w:type="dxa"/>
            <w:tcBorders>
              <w:top w:val="nil"/>
              <w:left w:val="nil"/>
              <w:bottom w:val="single" w:sz="7" w:space="0" w:color="000000"/>
              <w:right w:val="nil"/>
            </w:tcBorders>
            <w:shd w:val="clear" w:color="auto" w:fill="FFFFFF"/>
          </w:tcPr>
          <w:p w14:paraId="61847368" w14:textId="77777777" w:rsidR="003B339B" w:rsidRDefault="003B339B">
            <w:pPr>
              <w:adjustRightInd w:val="0"/>
              <w:rPr>
                <w:rFonts w:ascii="Times New Roman" w:hAnsi="Times New Roman"/>
                <w:color w:val="000000"/>
              </w:rPr>
            </w:pPr>
          </w:p>
        </w:tc>
        <w:tc>
          <w:tcPr>
            <w:tcW w:w="3237" w:type="dxa"/>
            <w:tcBorders>
              <w:top w:val="nil"/>
              <w:left w:val="nil"/>
              <w:bottom w:val="single" w:sz="7" w:space="0" w:color="000000"/>
              <w:right w:val="nil"/>
            </w:tcBorders>
            <w:shd w:val="clear" w:color="auto" w:fill="FFFFFF"/>
          </w:tcPr>
          <w:p w14:paraId="61847369" w14:textId="77777777" w:rsidR="003B339B" w:rsidRDefault="003B339B">
            <w:pPr>
              <w:adjustRightInd w:val="0"/>
              <w:rPr>
                <w:rFonts w:ascii="Times New Roman" w:hAnsi="Times New Roman"/>
                <w:color w:val="000000"/>
              </w:rPr>
            </w:pPr>
          </w:p>
        </w:tc>
        <w:tc>
          <w:tcPr>
            <w:tcW w:w="3237" w:type="dxa"/>
            <w:tcBorders>
              <w:top w:val="nil"/>
              <w:left w:val="nil"/>
              <w:bottom w:val="single" w:sz="7" w:space="0" w:color="000000"/>
              <w:right w:val="nil"/>
            </w:tcBorders>
            <w:shd w:val="clear" w:color="auto" w:fill="FFFFFF"/>
          </w:tcPr>
          <w:p w14:paraId="6184736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single" w:sz="7" w:space="0" w:color="000000"/>
              <w:right w:val="nil"/>
            </w:tcBorders>
            <w:shd w:val="clear" w:color="auto" w:fill="FFFFFF"/>
          </w:tcPr>
          <w:p w14:paraId="6184736B" w14:textId="77777777" w:rsidR="003B339B" w:rsidRDefault="001A749B">
            <w:pPr>
              <w:adjustRightInd w:val="0"/>
              <w:jc w:val="center"/>
              <w:rPr>
                <w:rFonts w:ascii="Times New Roman" w:hAnsi="Times New Roman"/>
                <w:color w:val="000000"/>
              </w:rPr>
            </w:pPr>
            <w:r>
              <w:rPr>
                <w:rFonts w:ascii="Times New Roman" w:hAnsi="Times New Roman"/>
                <w:color w:val="000000"/>
              </w:rPr>
              <w:t>57.7, 88.9</w:t>
            </w:r>
          </w:p>
        </w:tc>
      </w:tr>
    </w:tbl>
    <w:p w14:paraId="6184736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ORR = CR + PR.</w:t>
      </w:r>
    </w:p>
    <w:p w14:paraId="6184736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Confirmed ORR represents responses confirmed by a follow-up scan ≥ four weeks after initial CR/PR.</w:t>
      </w:r>
    </w:p>
    <w:p w14:paraId="6184736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Safety Analysis Set.</w:t>
      </w:r>
    </w:p>
    <w:p w14:paraId="6184737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6184737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If sample size below 3, the confidence interval will not be generated for the confirmed ORR.</w:t>
      </w:r>
    </w:p>
    <w:p w14:paraId="6184737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7376" w14:textId="77777777">
        <w:trPr>
          <w:cantSplit/>
        </w:trPr>
        <w:tc>
          <w:tcPr>
            <w:tcW w:w="6000" w:type="dxa"/>
            <w:tcBorders>
              <w:top w:val="nil"/>
              <w:left w:val="nil"/>
              <w:bottom w:val="nil"/>
              <w:right w:val="nil"/>
            </w:tcBorders>
          </w:tcPr>
          <w:p w14:paraId="61847373" w14:textId="77777777" w:rsidR="003B339B" w:rsidRDefault="001A749B">
            <w:pPr>
              <w:adjustRightInd w:val="0"/>
              <w:rPr>
                <w:rFonts w:ascii="Times New Roman" w:hAnsi="Times New Roman"/>
                <w:color w:val="000000"/>
              </w:rPr>
            </w:pPr>
            <w:r>
              <w:rPr>
                <w:rFonts w:ascii="Times New Roman" w:hAnsi="Times New Roman"/>
                <w:color w:val="000000"/>
              </w:rPr>
              <w:t xml:space="preserve">Program: t-orr-subgrp-part1.sas </w:t>
            </w:r>
          </w:p>
        </w:tc>
        <w:tc>
          <w:tcPr>
            <w:tcW w:w="3000" w:type="dxa"/>
            <w:tcBorders>
              <w:top w:val="nil"/>
              <w:left w:val="nil"/>
              <w:bottom w:val="nil"/>
              <w:right w:val="nil"/>
            </w:tcBorders>
          </w:tcPr>
          <w:p w14:paraId="6184737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737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61847377" w14:textId="77777777" w:rsidR="003B339B" w:rsidRDefault="003B339B">
      <w:pPr>
        <w:adjustRightInd w:val="0"/>
        <w:spacing w:before="10" w:after="10"/>
        <w:rPr>
          <w:rFonts w:ascii="Times New Roman" w:hAnsi="Times New Roman"/>
          <w:vanish/>
          <w:color w:val="000000"/>
          <w:specVanish/>
        </w:rPr>
      </w:pPr>
    </w:p>
    <w:p w14:paraId="61847378" w14:textId="77777777" w:rsidR="003B339B" w:rsidRDefault="003B339B">
      <w:pPr>
        <w:adjustRightInd w:val="0"/>
        <w:jc w:val="center"/>
        <w:rPr>
          <w:rFonts w:hint="eastAsia"/>
          <w:sz w:val="24"/>
          <w:szCs w:val="24"/>
        </w:rPr>
        <w:sectPr w:rsidR="003B339B">
          <w:headerReference w:type="default" r:id="rId2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737B" w14:textId="77777777">
        <w:trPr>
          <w:cantSplit/>
        </w:trPr>
        <w:tc>
          <w:tcPr>
            <w:tcW w:w="6000" w:type="dxa"/>
            <w:tcBorders>
              <w:top w:val="nil"/>
              <w:left w:val="nil"/>
              <w:bottom w:val="nil"/>
              <w:right w:val="nil"/>
            </w:tcBorders>
          </w:tcPr>
          <w:p w14:paraId="6184737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737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737C" w14:textId="77777777" w:rsidR="003B339B" w:rsidRDefault="003B339B">
      <w:pPr>
        <w:adjustRightInd w:val="0"/>
        <w:spacing w:before="10" w:after="10"/>
        <w:rPr>
          <w:rFonts w:ascii="Times New Roman" w:hAnsi="Times New Roman"/>
          <w:b/>
          <w:bCs/>
          <w:color w:val="000000"/>
        </w:rPr>
      </w:pPr>
    </w:p>
    <w:p w14:paraId="6184737D" w14:textId="77777777" w:rsidR="003B339B" w:rsidRDefault="001A749B">
      <w:pPr>
        <w:adjustRightInd w:val="0"/>
        <w:spacing w:before="10" w:after="10"/>
        <w:jc w:val="center"/>
        <w:outlineLvl w:val="0"/>
        <w:rPr>
          <w:rFonts w:ascii="Times New Roman" w:hAnsi="Times New Roman"/>
          <w:b/>
          <w:bCs/>
          <w:color w:val="000000"/>
        </w:rPr>
      </w:pPr>
      <w:bookmarkStart w:id="31" w:name="_Toc171427696"/>
      <w:r>
        <w:rPr>
          <w:rFonts w:ascii="Times New Roman" w:hAnsi="Times New Roman"/>
          <w:b/>
          <w:bCs/>
          <w:color w:val="000000"/>
        </w:rPr>
        <w:t xml:space="preserve">Table 14.2.1.3.1.2 Summary of Unconfirmed Objective Response Rate Subgroup Analysis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31"/>
    </w:p>
    <w:p w14:paraId="6184737E"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033"/>
        <w:gridCol w:w="3237"/>
        <w:gridCol w:w="3237"/>
        <w:gridCol w:w="2430"/>
      </w:tblGrid>
      <w:tr w:rsidR="003B339B" w14:paraId="61847382" w14:textId="77777777">
        <w:trPr>
          <w:cantSplit/>
          <w:tblHeader/>
          <w:jc w:val="center"/>
        </w:trPr>
        <w:tc>
          <w:tcPr>
            <w:tcW w:w="4033" w:type="dxa"/>
            <w:tcBorders>
              <w:top w:val="single" w:sz="7" w:space="0" w:color="000000"/>
              <w:left w:val="nil"/>
              <w:bottom w:val="single" w:sz="4" w:space="0" w:color="000000"/>
              <w:right w:val="nil"/>
            </w:tcBorders>
            <w:shd w:val="clear" w:color="auto" w:fill="FFFFFF"/>
            <w:vAlign w:val="bottom"/>
          </w:tcPr>
          <w:p w14:paraId="6184737F" w14:textId="77777777" w:rsidR="003B339B" w:rsidRDefault="001A749B">
            <w:pPr>
              <w:adjustRightInd w:val="0"/>
              <w:rPr>
                <w:rFonts w:ascii="Times New Roman" w:hAnsi="Times New Roman"/>
                <w:color w:val="000000"/>
              </w:rPr>
            </w:pPr>
            <w:bookmarkStart w:id="32" w:name="IDX16"/>
            <w:bookmarkEnd w:id="32"/>
            <w:r>
              <w:rPr>
                <w:rFonts w:ascii="Times New Roman" w:hAnsi="Times New Roman"/>
                <w:color w:val="000000"/>
              </w:rPr>
              <w:t>Subgroup</w:t>
            </w:r>
          </w:p>
        </w:tc>
        <w:tc>
          <w:tcPr>
            <w:tcW w:w="6474" w:type="dxa"/>
            <w:gridSpan w:val="2"/>
            <w:tcBorders>
              <w:top w:val="single" w:sz="7" w:space="0" w:color="000000"/>
              <w:left w:val="nil"/>
              <w:bottom w:val="single" w:sz="4" w:space="0" w:color="000000"/>
              <w:right w:val="nil"/>
            </w:tcBorders>
            <w:shd w:val="clear" w:color="auto" w:fill="FFFFFF"/>
            <w:vAlign w:val="bottom"/>
          </w:tcPr>
          <w:p w14:paraId="61847380" w14:textId="77777777" w:rsidR="003B339B" w:rsidRDefault="003B339B">
            <w:pPr>
              <w:adjustRightInd w:val="0"/>
              <w:rPr>
                <w:rFonts w:ascii="Times New Roman" w:hAnsi="Times New Roman"/>
                <w:color w:val="000000"/>
              </w:rPr>
            </w:pPr>
          </w:p>
        </w:tc>
        <w:tc>
          <w:tcPr>
            <w:tcW w:w="2430" w:type="dxa"/>
            <w:tcBorders>
              <w:top w:val="single" w:sz="7" w:space="0" w:color="000000"/>
              <w:left w:val="nil"/>
              <w:bottom w:val="single" w:sz="4" w:space="0" w:color="000000"/>
              <w:right w:val="nil"/>
            </w:tcBorders>
            <w:shd w:val="clear" w:color="auto" w:fill="FFFFFF"/>
            <w:vAlign w:val="bottom"/>
          </w:tcPr>
          <w:p w14:paraId="6184738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p>
        </w:tc>
      </w:tr>
      <w:tr w:rsidR="003B339B" w14:paraId="61847387" w14:textId="77777777">
        <w:trPr>
          <w:cantSplit/>
          <w:jc w:val="center"/>
        </w:trPr>
        <w:tc>
          <w:tcPr>
            <w:tcW w:w="4033" w:type="dxa"/>
            <w:tcBorders>
              <w:top w:val="nil"/>
              <w:left w:val="nil"/>
              <w:bottom w:val="nil"/>
              <w:right w:val="nil"/>
            </w:tcBorders>
            <w:shd w:val="clear" w:color="auto" w:fill="FFFFFF"/>
          </w:tcPr>
          <w:p w14:paraId="61847383" w14:textId="77777777" w:rsidR="003B339B" w:rsidRDefault="001A749B">
            <w:pPr>
              <w:adjustRightInd w:val="0"/>
              <w:rPr>
                <w:rFonts w:ascii="Times New Roman" w:hAnsi="Times New Roman"/>
                <w:color w:val="000000"/>
              </w:rPr>
            </w:pPr>
            <w:r>
              <w:rPr>
                <w:rFonts w:ascii="Times New Roman" w:hAnsi="Times New Roman"/>
                <w:color w:val="000000"/>
              </w:rPr>
              <w:t>Age</w:t>
            </w:r>
          </w:p>
        </w:tc>
        <w:tc>
          <w:tcPr>
            <w:tcW w:w="3237" w:type="dxa"/>
            <w:tcBorders>
              <w:top w:val="nil"/>
              <w:left w:val="nil"/>
              <w:bottom w:val="nil"/>
              <w:right w:val="nil"/>
            </w:tcBorders>
            <w:shd w:val="clear" w:color="auto" w:fill="FFFFFF"/>
          </w:tcPr>
          <w:p w14:paraId="61847384" w14:textId="77777777" w:rsidR="003B339B" w:rsidRDefault="001A749B">
            <w:pPr>
              <w:adjustRightInd w:val="0"/>
              <w:rPr>
                <w:rFonts w:ascii="Times New Roman" w:hAnsi="Times New Roman"/>
                <w:color w:val="000000"/>
              </w:rPr>
            </w:pPr>
            <w:r>
              <w:rPr>
                <w:rFonts w:ascii="Times New Roman" w:hAnsi="Times New Roman"/>
                <w:color w:val="000000"/>
              </w:rPr>
              <w:t>&lt;65 years</w:t>
            </w:r>
          </w:p>
        </w:tc>
        <w:tc>
          <w:tcPr>
            <w:tcW w:w="3237" w:type="dxa"/>
            <w:tcBorders>
              <w:top w:val="nil"/>
              <w:left w:val="nil"/>
              <w:bottom w:val="nil"/>
              <w:right w:val="nil"/>
            </w:tcBorders>
            <w:shd w:val="clear" w:color="auto" w:fill="FFFFFF"/>
          </w:tcPr>
          <w:p w14:paraId="6184738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86" w14:textId="77777777" w:rsidR="003B339B" w:rsidRDefault="001A749B">
            <w:pPr>
              <w:adjustRightInd w:val="0"/>
              <w:jc w:val="center"/>
              <w:rPr>
                <w:rFonts w:ascii="Times New Roman" w:hAnsi="Times New Roman"/>
                <w:color w:val="000000"/>
              </w:rPr>
            </w:pPr>
            <w:r>
              <w:rPr>
                <w:rFonts w:ascii="Times New Roman" w:hAnsi="Times New Roman"/>
                <w:color w:val="000000"/>
              </w:rPr>
              <w:t>16</w:t>
            </w:r>
          </w:p>
        </w:tc>
      </w:tr>
      <w:tr w:rsidR="003B339B" w14:paraId="6184738C" w14:textId="77777777">
        <w:trPr>
          <w:cantSplit/>
          <w:jc w:val="center"/>
        </w:trPr>
        <w:tc>
          <w:tcPr>
            <w:tcW w:w="4033" w:type="dxa"/>
            <w:tcBorders>
              <w:top w:val="nil"/>
              <w:left w:val="nil"/>
              <w:bottom w:val="nil"/>
              <w:right w:val="nil"/>
            </w:tcBorders>
            <w:shd w:val="clear" w:color="auto" w:fill="FFFFFF"/>
          </w:tcPr>
          <w:p w14:paraId="6184738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8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8A"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38B" w14:textId="77777777" w:rsidR="003B339B" w:rsidRDefault="001A749B">
            <w:pPr>
              <w:adjustRightInd w:val="0"/>
              <w:jc w:val="center"/>
              <w:rPr>
                <w:rFonts w:ascii="Times New Roman" w:hAnsi="Times New Roman"/>
                <w:color w:val="000000"/>
              </w:rPr>
            </w:pPr>
            <w:r>
              <w:rPr>
                <w:rFonts w:ascii="Times New Roman" w:hAnsi="Times New Roman"/>
                <w:color w:val="000000"/>
              </w:rPr>
              <w:t>14 (87.5)</w:t>
            </w:r>
          </w:p>
        </w:tc>
      </w:tr>
      <w:tr w:rsidR="003B339B" w14:paraId="61847391" w14:textId="77777777">
        <w:trPr>
          <w:cantSplit/>
          <w:jc w:val="center"/>
        </w:trPr>
        <w:tc>
          <w:tcPr>
            <w:tcW w:w="4033" w:type="dxa"/>
            <w:tcBorders>
              <w:top w:val="nil"/>
              <w:left w:val="nil"/>
              <w:bottom w:val="nil"/>
              <w:right w:val="nil"/>
            </w:tcBorders>
            <w:shd w:val="clear" w:color="auto" w:fill="FFFFFF"/>
          </w:tcPr>
          <w:p w14:paraId="6184738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8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8F"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90" w14:textId="77777777" w:rsidR="003B339B" w:rsidRDefault="001A749B">
            <w:pPr>
              <w:adjustRightInd w:val="0"/>
              <w:jc w:val="center"/>
              <w:rPr>
                <w:rFonts w:ascii="Times New Roman" w:hAnsi="Times New Roman"/>
                <w:color w:val="000000"/>
              </w:rPr>
            </w:pPr>
            <w:r>
              <w:rPr>
                <w:rFonts w:ascii="Times New Roman" w:hAnsi="Times New Roman"/>
                <w:color w:val="000000"/>
              </w:rPr>
              <w:t>61.7, 98.4</w:t>
            </w:r>
          </w:p>
        </w:tc>
      </w:tr>
      <w:tr w:rsidR="003B339B" w14:paraId="61847393" w14:textId="77777777">
        <w:trPr>
          <w:cantSplit/>
          <w:jc w:val="center"/>
        </w:trPr>
        <w:tc>
          <w:tcPr>
            <w:tcW w:w="12937" w:type="dxa"/>
            <w:gridSpan w:val="4"/>
            <w:tcBorders>
              <w:top w:val="nil"/>
              <w:left w:val="nil"/>
              <w:bottom w:val="nil"/>
              <w:right w:val="nil"/>
            </w:tcBorders>
            <w:shd w:val="clear" w:color="auto" w:fill="FFFFFF"/>
          </w:tcPr>
          <w:p w14:paraId="6184739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98" w14:textId="77777777">
        <w:trPr>
          <w:cantSplit/>
          <w:jc w:val="center"/>
        </w:trPr>
        <w:tc>
          <w:tcPr>
            <w:tcW w:w="4033" w:type="dxa"/>
            <w:tcBorders>
              <w:top w:val="nil"/>
              <w:left w:val="nil"/>
              <w:bottom w:val="nil"/>
              <w:right w:val="nil"/>
            </w:tcBorders>
            <w:shd w:val="clear" w:color="auto" w:fill="FFFFFF"/>
          </w:tcPr>
          <w:p w14:paraId="6184739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95" w14:textId="77777777" w:rsidR="003B339B" w:rsidRDefault="001A749B">
            <w:pPr>
              <w:adjustRightInd w:val="0"/>
              <w:rPr>
                <w:rFonts w:ascii="Times New Roman" w:hAnsi="Times New Roman"/>
                <w:color w:val="000000"/>
              </w:rPr>
            </w:pPr>
            <w:r>
              <w:rPr>
                <w:rFonts w:ascii="Times New Roman" w:hAnsi="Times New Roman"/>
                <w:color w:val="000000"/>
              </w:rPr>
              <w:t>&gt;=65 years</w:t>
            </w:r>
          </w:p>
        </w:tc>
        <w:tc>
          <w:tcPr>
            <w:tcW w:w="3237" w:type="dxa"/>
            <w:tcBorders>
              <w:top w:val="nil"/>
              <w:left w:val="nil"/>
              <w:bottom w:val="nil"/>
              <w:right w:val="nil"/>
            </w:tcBorders>
            <w:shd w:val="clear" w:color="auto" w:fill="FFFFFF"/>
          </w:tcPr>
          <w:p w14:paraId="6184739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97"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r>
      <w:tr w:rsidR="003B339B" w14:paraId="6184739D" w14:textId="77777777">
        <w:trPr>
          <w:cantSplit/>
          <w:jc w:val="center"/>
        </w:trPr>
        <w:tc>
          <w:tcPr>
            <w:tcW w:w="4033" w:type="dxa"/>
            <w:tcBorders>
              <w:top w:val="nil"/>
              <w:left w:val="nil"/>
              <w:bottom w:val="nil"/>
              <w:right w:val="nil"/>
            </w:tcBorders>
            <w:shd w:val="clear" w:color="auto" w:fill="FFFFFF"/>
          </w:tcPr>
          <w:p w14:paraId="6184739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9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9B"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39C" w14:textId="77777777" w:rsidR="003B339B" w:rsidRDefault="001A749B">
            <w:pPr>
              <w:adjustRightInd w:val="0"/>
              <w:jc w:val="center"/>
              <w:rPr>
                <w:rFonts w:ascii="Times New Roman" w:hAnsi="Times New Roman"/>
                <w:color w:val="000000"/>
              </w:rPr>
            </w:pPr>
            <w:r>
              <w:rPr>
                <w:rFonts w:ascii="Times New Roman" w:hAnsi="Times New Roman"/>
                <w:color w:val="000000"/>
              </w:rPr>
              <w:t>13 (76.5)</w:t>
            </w:r>
          </w:p>
        </w:tc>
      </w:tr>
      <w:tr w:rsidR="003B339B" w14:paraId="618473A2" w14:textId="77777777">
        <w:trPr>
          <w:cantSplit/>
          <w:jc w:val="center"/>
        </w:trPr>
        <w:tc>
          <w:tcPr>
            <w:tcW w:w="4033" w:type="dxa"/>
            <w:tcBorders>
              <w:top w:val="nil"/>
              <w:left w:val="nil"/>
              <w:bottom w:val="nil"/>
              <w:right w:val="nil"/>
            </w:tcBorders>
            <w:shd w:val="clear" w:color="auto" w:fill="FFFFFF"/>
          </w:tcPr>
          <w:p w14:paraId="6184739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9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A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A1" w14:textId="77777777" w:rsidR="003B339B" w:rsidRDefault="001A749B">
            <w:pPr>
              <w:adjustRightInd w:val="0"/>
              <w:jc w:val="center"/>
              <w:rPr>
                <w:rFonts w:ascii="Times New Roman" w:hAnsi="Times New Roman"/>
                <w:color w:val="000000"/>
              </w:rPr>
            </w:pPr>
            <w:r>
              <w:rPr>
                <w:rFonts w:ascii="Times New Roman" w:hAnsi="Times New Roman"/>
                <w:color w:val="000000"/>
              </w:rPr>
              <w:t>50.1, 93.2</w:t>
            </w:r>
          </w:p>
        </w:tc>
      </w:tr>
      <w:tr w:rsidR="003B339B" w14:paraId="618473A4" w14:textId="77777777">
        <w:trPr>
          <w:cantSplit/>
          <w:jc w:val="center"/>
        </w:trPr>
        <w:tc>
          <w:tcPr>
            <w:tcW w:w="12937" w:type="dxa"/>
            <w:gridSpan w:val="4"/>
            <w:tcBorders>
              <w:top w:val="nil"/>
              <w:left w:val="nil"/>
              <w:bottom w:val="nil"/>
              <w:right w:val="nil"/>
            </w:tcBorders>
            <w:shd w:val="clear" w:color="auto" w:fill="FFFFFF"/>
          </w:tcPr>
          <w:p w14:paraId="618473A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A9" w14:textId="77777777">
        <w:trPr>
          <w:cantSplit/>
          <w:jc w:val="center"/>
        </w:trPr>
        <w:tc>
          <w:tcPr>
            <w:tcW w:w="4033" w:type="dxa"/>
            <w:tcBorders>
              <w:top w:val="nil"/>
              <w:left w:val="nil"/>
              <w:bottom w:val="nil"/>
              <w:right w:val="nil"/>
            </w:tcBorders>
            <w:shd w:val="clear" w:color="auto" w:fill="FFFFFF"/>
          </w:tcPr>
          <w:p w14:paraId="618473A5" w14:textId="77777777" w:rsidR="003B339B" w:rsidRDefault="001A749B">
            <w:pPr>
              <w:adjustRightInd w:val="0"/>
              <w:rPr>
                <w:rFonts w:ascii="Times New Roman" w:hAnsi="Times New Roman"/>
                <w:color w:val="000000"/>
              </w:rPr>
            </w:pPr>
            <w:r>
              <w:rPr>
                <w:rFonts w:ascii="Times New Roman" w:hAnsi="Times New Roman"/>
                <w:color w:val="000000"/>
              </w:rPr>
              <w:t>Sex</w:t>
            </w:r>
          </w:p>
        </w:tc>
        <w:tc>
          <w:tcPr>
            <w:tcW w:w="3237" w:type="dxa"/>
            <w:tcBorders>
              <w:top w:val="nil"/>
              <w:left w:val="nil"/>
              <w:bottom w:val="nil"/>
              <w:right w:val="nil"/>
            </w:tcBorders>
            <w:shd w:val="clear" w:color="auto" w:fill="FFFFFF"/>
          </w:tcPr>
          <w:p w14:paraId="618473A6" w14:textId="77777777" w:rsidR="003B339B" w:rsidRDefault="001A749B">
            <w:pPr>
              <w:adjustRightInd w:val="0"/>
              <w:rPr>
                <w:rFonts w:ascii="Times New Roman" w:hAnsi="Times New Roman"/>
                <w:color w:val="000000"/>
              </w:rPr>
            </w:pPr>
            <w:r>
              <w:rPr>
                <w:rFonts w:ascii="Times New Roman" w:hAnsi="Times New Roman"/>
                <w:color w:val="000000"/>
              </w:rPr>
              <w:t>Male</w:t>
            </w:r>
          </w:p>
        </w:tc>
        <w:tc>
          <w:tcPr>
            <w:tcW w:w="3237" w:type="dxa"/>
            <w:tcBorders>
              <w:top w:val="nil"/>
              <w:left w:val="nil"/>
              <w:bottom w:val="nil"/>
              <w:right w:val="nil"/>
            </w:tcBorders>
            <w:shd w:val="clear" w:color="auto" w:fill="FFFFFF"/>
          </w:tcPr>
          <w:p w14:paraId="618473A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A8"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3AE" w14:textId="77777777">
        <w:trPr>
          <w:cantSplit/>
          <w:jc w:val="center"/>
        </w:trPr>
        <w:tc>
          <w:tcPr>
            <w:tcW w:w="4033" w:type="dxa"/>
            <w:tcBorders>
              <w:top w:val="nil"/>
              <w:left w:val="nil"/>
              <w:bottom w:val="nil"/>
              <w:right w:val="nil"/>
            </w:tcBorders>
            <w:shd w:val="clear" w:color="auto" w:fill="FFFFFF"/>
          </w:tcPr>
          <w:p w14:paraId="618473A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A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AC"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3AD" w14:textId="77777777" w:rsidR="003B339B" w:rsidRDefault="001A749B">
            <w:pPr>
              <w:adjustRightInd w:val="0"/>
              <w:jc w:val="center"/>
              <w:rPr>
                <w:rFonts w:ascii="Times New Roman" w:hAnsi="Times New Roman"/>
                <w:color w:val="000000"/>
              </w:rPr>
            </w:pPr>
            <w:r>
              <w:rPr>
                <w:rFonts w:ascii="Times New Roman" w:hAnsi="Times New Roman"/>
                <w:color w:val="000000"/>
              </w:rPr>
              <w:t>26 (83.9)</w:t>
            </w:r>
          </w:p>
        </w:tc>
      </w:tr>
      <w:tr w:rsidR="003B339B" w14:paraId="618473B3" w14:textId="77777777">
        <w:trPr>
          <w:cantSplit/>
          <w:jc w:val="center"/>
        </w:trPr>
        <w:tc>
          <w:tcPr>
            <w:tcW w:w="4033" w:type="dxa"/>
            <w:tcBorders>
              <w:top w:val="nil"/>
              <w:left w:val="nil"/>
              <w:bottom w:val="nil"/>
              <w:right w:val="nil"/>
            </w:tcBorders>
            <w:shd w:val="clear" w:color="auto" w:fill="FFFFFF"/>
          </w:tcPr>
          <w:p w14:paraId="618473A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B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B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B2" w14:textId="77777777" w:rsidR="003B339B" w:rsidRDefault="001A749B">
            <w:pPr>
              <w:adjustRightInd w:val="0"/>
              <w:jc w:val="center"/>
              <w:rPr>
                <w:rFonts w:ascii="Times New Roman" w:hAnsi="Times New Roman"/>
                <w:color w:val="000000"/>
              </w:rPr>
            </w:pPr>
            <w:r>
              <w:rPr>
                <w:rFonts w:ascii="Times New Roman" w:hAnsi="Times New Roman"/>
                <w:color w:val="000000"/>
              </w:rPr>
              <w:t>66.3, 94.5</w:t>
            </w:r>
          </w:p>
        </w:tc>
      </w:tr>
      <w:tr w:rsidR="003B339B" w14:paraId="618473B5" w14:textId="77777777">
        <w:trPr>
          <w:cantSplit/>
          <w:jc w:val="center"/>
        </w:trPr>
        <w:tc>
          <w:tcPr>
            <w:tcW w:w="12937" w:type="dxa"/>
            <w:gridSpan w:val="4"/>
            <w:tcBorders>
              <w:top w:val="nil"/>
              <w:left w:val="nil"/>
              <w:bottom w:val="nil"/>
              <w:right w:val="nil"/>
            </w:tcBorders>
            <w:shd w:val="clear" w:color="auto" w:fill="FFFFFF"/>
          </w:tcPr>
          <w:p w14:paraId="618473B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BA" w14:textId="77777777">
        <w:trPr>
          <w:cantSplit/>
          <w:jc w:val="center"/>
        </w:trPr>
        <w:tc>
          <w:tcPr>
            <w:tcW w:w="4033" w:type="dxa"/>
            <w:tcBorders>
              <w:top w:val="nil"/>
              <w:left w:val="nil"/>
              <w:bottom w:val="nil"/>
              <w:right w:val="nil"/>
            </w:tcBorders>
            <w:shd w:val="clear" w:color="auto" w:fill="FFFFFF"/>
          </w:tcPr>
          <w:p w14:paraId="618473B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B7" w14:textId="77777777" w:rsidR="003B339B" w:rsidRDefault="001A749B">
            <w:pPr>
              <w:adjustRightInd w:val="0"/>
              <w:rPr>
                <w:rFonts w:ascii="Times New Roman" w:hAnsi="Times New Roman"/>
                <w:color w:val="000000"/>
              </w:rPr>
            </w:pPr>
            <w:r>
              <w:rPr>
                <w:rFonts w:ascii="Times New Roman" w:hAnsi="Times New Roman"/>
                <w:color w:val="000000"/>
              </w:rPr>
              <w:t>Female</w:t>
            </w:r>
          </w:p>
        </w:tc>
        <w:tc>
          <w:tcPr>
            <w:tcW w:w="3237" w:type="dxa"/>
            <w:tcBorders>
              <w:top w:val="nil"/>
              <w:left w:val="nil"/>
              <w:bottom w:val="nil"/>
              <w:right w:val="nil"/>
            </w:tcBorders>
            <w:shd w:val="clear" w:color="auto" w:fill="FFFFFF"/>
          </w:tcPr>
          <w:p w14:paraId="618473B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B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3BF" w14:textId="77777777">
        <w:trPr>
          <w:cantSplit/>
          <w:jc w:val="center"/>
        </w:trPr>
        <w:tc>
          <w:tcPr>
            <w:tcW w:w="4033" w:type="dxa"/>
            <w:tcBorders>
              <w:top w:val="nil"/>
              <w:left w:val="nil"/>
              <w:bottom w:val="nil"/>
              <w:right w:val="nil"/>
            </w:tcBorders>
            <w:shd w:val="clear" w:color="auto" w:fill="FFFFFF"/>
          </w:tcPr>
          <w:p w14:paraId="618473B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B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BD"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3BE" w14:textId="77777777" w:rsidR="003B339B" w:rsidRDefault="001A749B">
            <w:pPr>
              <w:adjustRightInd w:val="0"/>
              <w:jc w:val="center"/>
              <w:rPr>
                <w:rFonts w:ascii="Times New Roman" w:hAnsi="Times New Roman"/>
                <w:color w:val="000000"/>
              </w:rPr>
            </w:pPr>
            <w:r>
              <w:rPr>
                <w:rFonts w:ascii="Times New Roman" w:hAnsi="Times New Roman"/>
                <w:color w:val="000000"/>
              </w:rPr>
              <w:t>1 (50.0)</w:t>
            </w:r>
          </w:p>
        </w:tc>
      </w:tr>
      <w:tr w:rsidR="003B339B" w14:paraId="618473C1" w14:textId="77777777">
        <w:trPr>
          <w:cantSplit/>
          <w:jc w:val="center"/>
        </w:trPr>
        <w:tc>
          <w:tcPr>
            <w:tcW w:w="12937" w:type="dxa"/>
            <w:gridSpan w:val="4"/>
            <w:tcBorders>
              <w:top w:val="nil"/>
              <w:left w:val="nil"/>
              <w:bottom w:val="nil"/>
              <w:right w:val="nil"/>
            </w:tcBorders>
            <w:shd w:val="clear" w:color="auto" w:fill="FFFFFF"/>
          </w:tcPr>
          <w:p w14:paraId="618473C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C6" w14:textId="77777777">
        <w:trPr>
          <w:cantSplit/>
          <w:jc w:val="center"/>
        </w:trPr>
        <w:tc>
          <w:tcPr>
            <w:tcW w:w="4033" w:type="dxa"/>
            <w:tcBorders>
              <w:top w:val="nil"/>
              <w:left w:val="nil"/>
              <w:bottom w:val="nil"/>
              <w:right w:val="nil"/>
            </w:tcBorders>
            <w:shd w:val="clear" w:color="auto" w:fill="FFFFFF"/>
          </w:tcPr>
          <w:p w14:paraId="618473C2" w14:textId="77777777" w:rsidR="003B339B" w:rsidRDefault="001A749B">
            <w:pPr>
              <w:adjustRightInd w:val="0"/>
              <w:rPr>
                <w:rFonts w:ascii="Times New Roman" w:hAnsi="Times New Roman"/>
                <w:color w:val="000000"/>
              </w:rPr>
            </w:pPr>
            <w:r>
              <w:rPr>
                <w:rFonts w:ascii="Times New Roman" w:hAnsi="Times New Roman"/>
                <w:color w:val="000000"/>
              </w:rPr>
              <w:t>Baseline ECOG status</w:t>
            </w:r>
          </w:p>
        </w:tc>
        <w:tc>
          <w:tcPr>
            <w:tcW w:w="3237" w:type="dxa"/>
            <w:tcBorders>
              <w:top w:val="nil"/>
              <w:left w:val="nil"/>
              <w:bottom w:val="nil"/>
              <w:right w:val="nil"/>
            </w:tcBorders>
            <w:shd w:val="clear" w:color="auto" w:fill="FFFFFF"/>
          </w:tcPr>
          <w:p w14:paraId="618473C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3237" w:type="dxa"/>
            <w:tcBorders>
              <w:top w:val="nil"/>
              <w:left w:val="nil"/>
              <w:bottom w:val="nil"/>
              <w:right w:val="nil"/>
            </w:tcBorders>
            <w:shd w:val="clear" w:color="auto" w:fill="FFFFFF"/>
          </w:tcPr>
          <w:p w14:paraId="618473C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C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3CB" w14:textId="77777777">
        <w:trPr>
          <w:cantSplit/>
          <w:jc w:val="center"/>
        </w:trPr>
        <w:tc>
          <w:tcPr>
            <w:tcW w:w="4033" w:type="dxa"/>
            <w:tcBorders>
              <w:top w:val="nil"/>
              <w:left w:val="nil"/>
              <w:bottom w:val="nil"/>
              <w:right w:val="nil"/>
            </w:tcBorders>
            <w:shd w:val="clear" w:color="auto" w:fill="FFFFFF"/>
          </w:tcPr>
          <w:p w14:paraId="618473C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C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C9"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3CA" w14:textId="77777777" w:rsidR="003B339B" w:rsidRDefault="001A749B">
            <w:pPr>
              <w:adjustRightInd w:val="0"/>
              <w:jc w:val="center"/>
              <w:rPr>
                <w:rFonts w:ascii="Times New Roman" w:hAnsi="Times New Roman"/>
                <w:color w:val="000000"/>
              </w:rPr>
            </w:pPr>
            <w:r>
              <w:rPr>
                <w:rFonts w:ascii="Times New Roman" w:hAnsi="Times New Roman"/>
                <w:color w:val="000000"/>
              </w:rPr>
              <w:t>3 (100)</w:t>
            </w:r>
          </w:p>
        </w:tc>
      </w:tr>
      <w:tr w:rsidR="003B339B" w14:paraId="618473D0" w14:textId="77777777">
        <w:trPr>
          <w:cantSplit/>
          <w:jc w:val="center"/>
        </w:trPr>
        <w:tc>
          <w:tcPr>
            <w:tcW w:w="4033" w:type="dxa"/>
            <w:tcBorders>
              <w:top w:val="nil"/>
              <w:left w:val="nil"/>
              <w:bottom w:val="nil"/>
              <w:right w:val="nil"/>
            </w:tcBorders>
            <w:shd w:val="clear" w:color="auto" w:fill="FFFFFF"/>
          </w:tcPr>
          <w:p w14:paraId="618473C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C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C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CF" w14:textId="77777777" w:rsidR="003B339B" w:rsidRDefault="001A749B">
            <w:pPr>
              <w:adjustRightInd w:val="0"/>
              <w:jc w:val="center"/>
              <w:rPr>
                <w:rFonts w:ascii="Times New Roman" w:hAnsi="Times New Roman"/>
                <w:color w:val="000000"/>
              </w:rPr>
            </w:pPr>
            <w:r>
              <w:rPr>
                <w:rFonts w:ascii="Times New Roman" w:hAnsi="Times New Roman"/>
                <w:color w:val="000000"/>
              </w:rPr>
              <w:t>29.2, 100</w:t>
            </w:r>
          </w:p>
        </w:tc>
      </w:tr>
      <w:tr w:rsidR="003B339B" w14:paraId="618473D2" w14:textId="77777777">
        <w:trPr>
          <w:cantSplit/>
          <w:jc w:val="center"/>
        </w:trPr>
        <w:tc>
          <w:tcPr>
            <w:tcW w:w="12937" w:type="dxa"/>
            <w:gridSpan w:val="4"/>
            <w:tcBorders>
              <w:top w:val="nil"/>
              <w:left w:val="nil"/>
              <w:bottom w:val="nil"/>
              <w:right w:val="nil"/>
            </w:tcBorders>
            <w:shd w:val="clear" w:color="auto" w:fill="FFFFFF"/>
          </w:tcPr>
          <w:p w14:paraId="618473D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D7" w14:textId="77777777">
        <w:trPr>
          <w:cantSplit/>
          <w:jc w:val="center"/>
        </w:trPr>
        <w:tc>
          <w:tcPr>
            <w:tcW w:w="4033" w:type="dxa"/>
            <w:tcBorders>
              <w:top w:val="nil"/>
              <w:left w:val="nil"/>
              <w:bottom w:val="nil"/>
              <w:right w:val="nil"/>
            </w:tcBorders>
            <w:shd w:val="clear" w:color="auto" w:fill="FFFFFF"/>
          </w:tcPr>
          <w:p w14:paraId="618473D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D4"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3237" w:type="dxa"/>
            <w:tcBorders>
              <w:top w:val="nil"/>
              <w:left w:val="nil"/>
              <w:bottom w:val="nil"/>
              <w:right w:val="nil"/>
            </w:tcBorders>
            <w:shd w:val="clear" w:color="auto" w:fill="FFFFFF"/>
          </w:tcPr>
          <w:p w14:paraId="618473D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D6"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3DC" w14:textId="77777777">
        <w:trPr>
          <w:cantSplit/>
          <w:jc w:val="center"/>
        </w:trPr>
        <w:tc>
          <w:tcPr>
            <w:tcW w:w="4033" w:type="dxa"/>
            <w:tcBorders>
              <w:top w:val="nil"/>
              <w:left w:val="nil"/>
              <w:bottom w:val="nil"/>
              <w:right w:val="nil"/>
            </w:tcBorders>
            <w:shd w:val="clear" w:color="auto" w:fill="FFFFFF"/>
          </w:tcPr>
          <w:p w14:paraId="618473D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D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DA"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3DB" w14:textId="77777777" w:rsidR="003B339B" w:rsidRDefault="001A749B">
            <w:pPr>
              <w:adjustRightInd w:val="0"/>
              <w:jc w:val="center"/>
              <w:rPr>
                <w:rFonts w:ascii="Times New Roman" w:hAnsi="Times New Roman"/>
                <w:color w:val="000000"/>
              </w:rPr>
            </w:pPr>
            <w:r>
              <w:rPr>
                <w:rFonts w:ascii="Times New Roman" w:hAnsi="Times New Roman"/>
                <w:color w:val="000000"/>
              </w:rPr>
              <w:t>24 (80.0)</w:t>
            </w:r>
          </w:p>
        </w:tc>
      </w:tr>
      <w:tr w:rsidR="003B339B" w14:paraId="618473E1" w14:textId="77777777">
        <w:trPr>
          <w:cantSplit/>
          <w:jc w:val="center"/>
        </w:trPr>
        <w:tc>
          <w:tcPr>
            <w:tcW w:w="4033" w:type="dxa"/>
            <w:tcBorders>
              <w:top w:val="nil"/>
              <w:left w:val="nil"/>
              <w:bottom w:val="nil"/>
              <w:right w:val="nil"/>
            </w:tcBorders>
            <w:shd w:val="clear" w:color="auto" w:fill="FFFFFF"/>
          </w:tcPr>
          <w:p w14:paraId="618473D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D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DF"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E0" w14:textId="77777777" w:rsidR="003B339B" w:rsidRDefault="001A749B">
            <w:pPr>
              <w:adjustRightInd w:val="0"/>
              <w:jc w:val="center"/>
              <w:rPr>
                <w:rFonts w:ascii="Times New Roman" w:hAnsi="Times New Roman"/>
                <w:color w:val="000000"/>
              </w:rPr>
            </w:pPr>
            <w:r>
              <w:rPr>
                <w:rFonts w:ascii="Times New Roman" w:hAnsi="Times New Roman"/>
                <w:color w:val="000000"/>
              </w:rPr>
              <w:t>61.4, 92.3</w:t>
            </w:r>
          </w:p>
        </w:tc>
      </w:tr>
      <w:tr w:rsidR="003B339B" w14:paraId="618473E3" w14:textId="77777777">
        <w:trPr>
          <w:cantSplit/>
          <w:jc w:val="center"/>
        </w:trPr>
        <w:tc>
          <w:tcPr>
            <w:tcW w:w="12937" w:type="dxa"/>
            <w:gridSpan w:val="4"/>
            <w:tcBorders>
              <w:top w:val="nil"/>
              <w:left w:val="nil"/>
              <w:bottom w:val="nil"/>
              <w:right w:val="nil"/>
            </w:tcBorders>
            <w:shd w:val="clear" w:color="auto" w:fill="FFFFFF"/>
          </w:tcPr>
          <w:p w14:paraId="618473E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E8" w14:textId="77777777">
        <w:trPr>
          <w:cantSplit/>
          <w:jc w:val="center"/>
        </w:trPr>
        <w:tc>
          <w:tcPr>
            <w:tcW w:w="4033" w:type="dxa"/>
            <w:tcBorders>
              <w:top w:val="nil"/>
              <w:left w:val="nil"/>
              <w:bottom w:val="nil"/>
              <w:right w:val="nil"/>
            </w:tcBorders>
            <w:shd w:val="clear" w:color="auto" w:fill="FFFFFF"/>
          </w:tcPr>
          <w:p w14:paraId="618473E4" w14:textId="77777777" w:rsidR="003B339B" w:rsidRDefault="001A749B">
            <w:pPr>
              <w:adjustRightInd w:val="0"/>
              <w:rPr>
                <w:rFonts w:ascii="Times New Roman" w:hAnsi="Times New Roman"/>
                <w:color w:val="000000"/>
              </w:rPr>
            </w:pPr>
            <w:r>
              <w:rPr>
                <w:rFonts w:ascii="Times New Roman" w:hAnsi="Times New Roman"/>
                <w:color w:val="000000"/>
              </w:rPr>
              <w:t>Differentiation</w:t>
            </w:r>
          </w:p>
        </w:tc>
        <w:tc>
          <w:tcPr>
            <w:tcW w:w="3237" w:type="dxa"/>
            <w:tcBorders>
              <w:top w:val="nil"/>
              <w:left w:val="nil"/>
              <w:bottom w:val="nil"/>
              <w:right w:val="nil"/>
            </w:tcBorders>
            <w:shd w:val="clear" w:color="auto" w:fill="FFFFFF"/>
          </w:tcPr>
          <w:p w14:paraId="618473E5" w14:textId="77777777" w:rsidR="003B339B" w:rsidRDefault="001A749B">
            <w:pPr>
              <w:adjustRightInd w:val="0"/>
              <w:rPr>
                <w:rFonts w:ascii="Times New Roman" w:hAnsi="Times New Roman"/>
                <w:color w:val="000000"/>
              </w:rPr>
            </w:pPr>
            <w:r>
              <w:rPr>
                <w:rFonts w:ascii="Times New Roman" w:hAnsi="Times New Roman"/>
                <w:color w:val="000000"/>
              </w:rPr>
              <w:t>Well or moderate differentiated</w:t>
            </w:r>
          </w:p>
        </w:tc>
        <w:tc>
          <w:tcPr>
            <w:tcW w:w="3237" w:type="dxa"/>
            <w:tcBorders>
              <w:top w:val="nil"/>
              <w:left w:val="nil"/>
              <w:bottom w:val="nil"/>
              <w:right w:val="nil"/>
            </w:tcBorders>
            <w:shd w:val="clear" w:color="auto" w:fill="FFFFFF"/>
          </w:tcPr>
          <w:p w14:paraId="618473E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E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3ED" w14:textId="77777777">
        <w:trPr>
          <w:cantSplit/>
          <w:jc w:val="center"/>
        </w:trPr>
        <w:tc>
          <w:tcPr>
            <w:tcW w:w="4033" w:type="dxa"/>
            <w:tcBorders>
              <w:top w:val="nil"/>
              <w:left w:val="nil"/>
              <w:bottom w:val="nil"/>
              <w:right w:val="nil"/>
            </w:tcBorders>
            <w:shd w:val="clear" w:color="auto" w:fill="FFFFFF"/>
          </w:tcPr>
          <w:p w14:paraId="618473E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E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EB"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3EC"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73EF" w14:textId="77777777">
        <w:trPr>
          <w:cantSplit/>
          <w:jc w:val="center"/>
        </w:trPr>
        <w:tc>
          <w:tcPr>
            <w:tcW w:w="12937" w:type="dxa"/>
            <w:gridSpan w:val="4"/>
            <w:tcBorders>
              <w:top w:val="nil"/>
              <w:left w:val="nil"/>
              <w:bottom w:val="nil"/>
              <w:right w:val="nil"/>
            </w:tcBorders>
            <w:shd w:val="clear" w:color="auto" w:fill="FFFFFF"/>
          </w:tcPr>
          <w:p w14:paraId="618473E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3F4" w14:textId="77777777">
        <w:trPr>
          <w:cantSplit/>
          <w:jc w:val="center"/>
        </w:trPr>
        <w:tc>
          <w:tcPr>
            <w:tcW w:w="4033" w:type="dxa"/>
            <w:tcBorders>
              <w:top w:val="nil"/>
              <w:left w:val="nil"/>
              <w:bottom w:val="nil"/>
              <w:right w:val="nil"/>
            </w:tcBorders>
            <w:shd w:val="clear" w:color="auto" w:fill="FFFFFF"/>
          </w:tcPr>
          <w:p w14:paraId="618473F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F1" w14:textId="77777777" w:rsidR="003B339B" w:rsidRDefault="001A749B">
            <w:pPr>
              <w:adjustRightInd w:val="0"/>
              <w:rPr>
                <w:rFonts w:ascii="Times New Roman" w:hAnsi="Times New Roman"/>
                <w:color w:val="000000"/>
              </w:rPr>
            </w:pPr>
            <w:r>
              <w:rPr>
                <w:rFonts w:ascii="Times New Roman" w:hAnsi="Times New Roman"/>
                <w:color w:val="000000"/>
              </w:rPr>
              <w:t>Poorly or undifferentiated</w:t>
            </w:r>
          </w:p>
        </w:tc>
        <w:tc>
          <w:tcPr>
            <w:tcW w:w="3237" w:type="dxa"/>
            <w:tcBorders>
              <w:top w:val="nil"/>
              <w:left w:val="nil"/>
              <w:bottom w:val="nil"/>
              <w:right w:val="nil"/>
            </w:tcBorders>
            <w:shd w:val="clear" w:color="auto" w:fill="FFFFFF"/>
          </w:tcPr>
          <w:p w14:paraId="618473F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3F3"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3F9" w14:textId="77777777">
        <w:trPr>
          <w:cantSplit/>
          <w:jc w:val="center"/>
        </w:trPr>
        <w:tc>
          <w:tcPr>
            <w:tcW w:w="4033" w:type="dxa"/>
            <w:tcBorders>
              <w:top w:val="nil"/>
              <w:left w:val="nil"/>
              <w:bottom w:val="nil"/>
              <w:right w:val="nil"/>
            </w:tcBorders>
            <w:shd w:val="clear" w:color="auto" w:fill="FFFFFF"/>
          </w:tcPr>
          <w:p w14:paraId="618473F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F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F7"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3F8" w14:textId="77777777" w:rsidR="003B339B" w:rsidRDefault="001A749B">
            <w:pPr>
              <w:adjustRightInd w:val="0"/>
              <w:jc w:val="center"/>
              <w:rPr>
                <w:rFonts w:ascii="Times New Roman" w:hAnsi="Times New Roman"/>
                <w:color w:val="000000"/>
              </w:rPr>
            </w:pPr>
            <w:r>
              <w:rPr>
                <w:rFonts w:ascii="Times New Roman" w:hAnsi="Times New Roman"/>
                <w:color w:val="000000"/>
              </w:rPr>
              <w:t>10 (90.9)</w:t>
            </w:r>
          </w:p>
        </w:tc>
      </w:tr>
      <w:tr w:rsidR="003B339B" w14:paraId="618473FE" w14:textId="77777777">
        <w:trPr>
          <w:cantSplit/>
          <w:jc w:val="center"/>
        </w:trPr>
        <w:tc>
          <w:tcPr>
            <w:tcW w:w="4033" w:type="dxa"/>
            <w:tcBorders>
              <w:top w:val="nil"/>
              <w:left w:val="nil"/>
              <w:bottom w:val="nil"/>
              <w:right w:val="nil"/>
            </w:tcBorders>
            <w:shd w:val="clear" w:color="auto" w:fill="FFFFFF"/>
          </w:tcPr>
          <w:p w14:paraId="618473F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F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3F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3FD" w14:textId="77777777" w:rsidR="003B339B" w:rsidRDefault="001A749B">
            <w:pPr>
              <w:adjustRightInd w:val="0"/>
              <w:jc w:val="center"/>
              <w:rPr>
                <w:rFonts w:ascii="Times New Roman" w:hAnsi="Times New Roman"/>
                <w:color w:val="000000"/>
              </w:rPr>
            </w:pPr>
            <w:r>
              <w:rPr>
                <w:rFonts w:ascii="Times New Roman" w:hAnsi="Times New Roman"/>
                <w:color w:val="000000"/>
              </w:rPr>
              <w:t>58.7, 99.8</w:t>
            </w:r>
          </w:p>
        </w:tc>
      </w:tr>
      <w:tr w:rsidR="003B339B" w14:paraId="61847400" w14:textId="77777777">
        <w:trPr>
          <w:cantSplit/>
          <w:jc w:val="center"/>
        </w:trPr>
        <w:tc>
          <w:tcPr>
            <w:tcW w:w="12937" w:type="dxa"/>
            <w:gridSpan w:val="4"/>
            <w:tcBorders>
              <w:top w:val="nil"/>
              <w:left w:val="nil"/>
              <w:bottom w:val="nil"/>
              <w:right w:val="nil"/>
            </w:tcBorders>
            <w:shd w:val="clear" w:color="auto" w:fill="FFFFFF"/>
          </w:tcPr>
          <w:p w14:paraId="618473F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05" w14:textId="77777777">
        <w:trPr>
          <w:cantSplit/>
          <w:jc w:val="center"/>
        </w:trPr>
        <w:tc>
          <w:tcPr>
            <w:tcW w:w="4033" w:type="dxa"/>
            <w:tcBorders>
              <w:top w:val="nil"/>
              <w:left w:val="nil"/>
              <w:bottom w:val="nil"/>
              <w:right w:val="nil"/>
            </w:tcBorders>
            <w:shd w:val="clear" w:color="auto" w:fill="FFFFFF"/>
          </w:tcPr>
          <w:p w14:paraId="61847401" w14:textId="77777777" w:rsidR="003B339B" w:rsidRDefault="001A749B">
            <w:pPr>
              <w:adjustRightInd w:val="0"/>
              <w:rPr>
                <w:rFonts w:ascii="Times New Roman" w:hAnsi="Times New Roman"/>
                <w:color w:val="000000"/>
              </w:rPr>
            </w:pPr>
            <w:r>
              <w:rPr>
                <w:rFonts w:ascii="Times New Roman" w:hAnsi="Times New Roman"/>
                <w:color w:val="000000"/>
              </w:rPr>
              <w:t>Number of metastatic organs</w:t>
            </w:r>
          </w:p>
        </w:tc>
        <w:tc>
          <w:tcPr>
            <w:tcW w:w="3237" w:type="dxa"/>
            <w:tcBorders>
              <w:top w:val="nil"/>
              <w:left w:val="nil"/>
              <w:bottom w:val="nil"/>
              <w:right w:val="nil"/>
            </w:tcBorders>
            <w:shd w:val="clear" w:color="auto" w:fill="FFFFFF"/>
          </w:tcPr>
          <w:p w14:paraId="61847402" w14:textId="77777777" w:rsidR="003B339B" w:rsidRDefault="001A749B">
            <w:pPr>
              <w:adjustRightInd w:val="0"/>
              <w:rPr>
                <w:rFonts w:ascii="Times New Roman" w:hAnsi="Times New Roman"/>
                <w:color w:val="000000"/>
              </w:rPr>
            </w:pPr>
            <w:r>
              <w:rPr>
                <w:rFonts w:ascii="Times New Roman" w:hAnsi="Times New Roman"/>
                <w:color w:val="000000"/>
              </w:rPr>
              <w:t>&lt;=3</w:t>
            </w:r>
          </w:p>
        </w:tc>
        <w:tc>
          <w:tcPr>
            <w:tcW w:w="3237" w:type="dxa"/>
            <w:tcBorders>
              <w:top w:val="nil"/>
              <w:left w:val="nil"/>
              <w:bottom w:val="nil"/>
              <w:right w:val="nil"/>
            </w:tcBorders>
            <w:shd w:val="clear" w:color="auto" w:fill="FFFFFF"/>
          </w:tcPr>
          <w:p w14:paraId="6184740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04"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r>
      <w:tr w:rsidR="003B339B" w14:paraId="6184740A" w14:textId="77777777">
        <w:trPr>
          <w:cantSplit/>
          <w:jc w:val="center"/>
        </w:trPr>
        <w:tc>
          <w:tcPr>
            <w:tcW w:w="4033" w:type="dxa"/>
            <w:tcBorders>
              <w:top w:val="nil"/>
              <w:left w:val="nil"/>
              <w:bottom w:val="nil"/>
              <w:right w:val="nil"/>
            </w:tcBorders>
            <w:shd w:val="clear" w:color="auto" w:fill="FFFFFF"/>
          </w:tcPr>
          <w:p w14:paraId="6184740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0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08"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09" w14:textId="77777777" w:rsidR="003B339B" w:rsidRDefault="001A749B">
            <w:pPr>
              <w:adjustRightInd w:val="0"/>
              <w:jc w:val="center"/>
              <w:rPr>
                <w:rFonts w:ascii="Times New Roman" w:hAnsi="Times New Roman"/>
                <w:color w:val="000000"/>
              </w:rPr>
            </w:pPr>
            <w:r>
              <w:rPr>
                <w:rFonts w:ascii="Times New Roman" w:hAnsi="Times New Roman"/>
                <w:color w:val="000000"/>
              </w:rPr>
              <w:t>14 (73.7)</w:t>
            </w:r>
          </w:p>
        </w:tc>
      </w:tr>
      <w:tr w:rsidR="003B339B" w14:paraId="6184740F" w14:textId="77777777">
        <w:trPr>
          <w:cantSplit/>
          <w:jc w:val="center"/>
        </w:trPr>
        <w:tc>
          <w:tcPr>
            <w:tcW w:w="4033" w:type="dxa"/>
            <w:tcBorders>
              <w:top w:val="nil"/>
              <w:left w:val="nil"/>
              <w:bottom w:val="nil"/>
              <w:right w:val="nil"/>
            </w:tcBorders>
            <w:shd w:val="clear" w:color="auto" w:fill="FFFFFF"/>
          </w:tcPr>
          <w:p w14:paraId="6184740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0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0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0E" w14:textId="77777777" w:rsidR="003B339B" w:rsidRDefault="001A749B">
            <w:pPr>
              <w:adjustRightInd w:val="0"/>
              <w:jc w:val="center"/>
              <w:rPr>
                <w:rFonts w:ascii="Times New Roman" w:hAnsi="Times New Roman"/>
                <w:color w:val="000000"/>
              </w:rPr>
            </w:pPr>
            <w:r>
              <w:rPr>
                <w:rFonts w:ascii="Times New Roman" w:hAnsi="Times New Roman"/>
                <w:color w:val="000000"/>
              </w:rPr>
              <w:t>48.8, 90.9</w:t>
            </w:r>
          </w:p>
        </w:tc>
      </w:tr>
      <w:tr w:rsidR="003B339B" w14:paraId="61847411" w14:textId="77777777">
        <w:trPr>
          <w:cantSplit/>
          <w:jc w:val="center"/>
        </w:trPr>
        <w:tc>
          <w:tcPr>
            <w:tcW w:w="12937" w:type="dxa"/>
            <w:gridSpan w:val="4"/>
            <w:tcBorders>
              <w:top w:val="nil"/>
              <w:left w:val="nil"/>
              <w:bottom w:val="nil"/>
              <w:right w:val="nil"/>
            </w:tcBorders>
            <w:shd w:val="clear" w:color="auto" w:fill="FFFFFF"/>
          </w:tcPr>
          <w:p w14:paraId="6184741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16" w14:textId="77777777">
        <w:trPr>
          <w:cantSplit/>
          <w:jc w:val="center"/>
        </w:trPr>
        <w:tc>
          <w:tcPr>
            <w:tcW w:w="4033" w:type="dxa"/>
            <w:tcBorders>
              <w:top w:val="nil"/>
              <w:left w:val="nil"/>
              <w:bottom w:val="nil"/>
              <w:right w:val="nil"/>
            </w:tcBorders>
            <w:shd w:val="clear" w:color="auto" w:fill="FFFFFF"/>
          </w:tcPr>
          <w:p w14:paraId="6184741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13" w14:textId="77777777" w:rsidR="003B339B" w:rsidRDefault="001A749B">
            <w:pPr>
              <w:adjustRightInd w:val="0"/>
              <w:rPr>
                <w:rFonts w:ascii="Times New Roman" w:hAnsi="Times New Roman"/>
                <w:color w:val="000000"/>
              </w:rPr>
            </w:pPr>
            <w:r>
              <w:rPr>
                <w:rFonts w:ascii="Times New Roman" w:hAnsi="Times New Roman"/>
                <w:color w:val="000000"/>
              </w:rPr>
              <w:t>&gt;3</w:t>
            </w:r>
          </w:p>
        </w:tc>
        <w:tc>
          <w:tcPr>
            <w:tcW w:w="3237" w:type="dxa"/>
            <w:tcBorders>
              <w:top w:val="nil"/>
              <w:left w:val="nil"/>
              <w:bottom w:val="nil"/>
              <w:right w:val="nil"/>
            </w:tcBorders>
            <w:shd w:val="clear" w:color="auto" w:fill="FFFFFF"/>
          </w:tcPr>
          <w:p w14:paraId="6184741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15"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r>
      <w:tr w:rsidR="003B339B" w14:paraId="6184741B" w14:textId="77777777">
        <w:trPr>
          <w:cantSplit/>
          <w:jc w:val="center"/>
        </w:trPr>
        <w:tc>
          <w:tcPr>
            <w:tcW w:w="4033" w:type="dxa"/>
            <w:tcBorders>
              <w:top w:val="nil"/>
              <w:left w:val="nil"/>
              <w:bottom w:val="nil"/>
              <w:right w:val="nil"/>
            </w:tcBorders>
            <w:shd w:val="clear" w:color="auto" w:fill="FFFFFF"/>
          </w:tcPr>
          <w:p w14:paraId="6184741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1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19"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1A" w14:textId="77777777" w:rsidR="003B339B" w:rsidRDefault="001A749B">
            <w:pPr>
              <w:adjustRightInd w:val="0"/>
              <w:jc w:val="center"/>
              <w:rPr>
                <w:rFonts w:ascii="Times New Roman" w:hAnsi="Times New Roman"/>
                <w:color w:val="000000"/>
              </w:rPr>
            </w:pPr>
            <w:r>
              <w:rPr>
                <w:rFonts w:ascii="Times New Roman" w:hAnsi="Times New Roman"/>
                <w:color w:val="000000"/>
              </w:rPr>
              <w:t>8 (100)</w:t>
            </w:r>
          </w:p>
        </w:tc>
      </w:tr>
      <w:tr w:rsidR="003B339B" w14:paraId="61847420" w14:textId="77777777">
        <w:trPr>
          <w:cantSplit/>
          <w:jc w:val="center"/>
        </w:trPr>
        <w:tc>
          <w:tcPr>
            <w:tcW w:w="4033" w:type="dxa"/>
            <w:tcBorders>
              <w:top w:val="nil"/>
              <w:left w:val="nil"/>
              <w:bottom w:val="nil"/>
              <w:right w:val="nil"/>
            </w:tcBorders>
            <w:shd w:val="clear" w:color="auto" w:fill="FFFFFF"/>
          </w:tcPr>
          <w:p w14:paraId="6184741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1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1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1F" w14:textId="77777777" w:rsidR="003B339B" w:rsidRDefault="001A749B">
            <w:pPr>
              <w:adjustRightInd w:val="0"/>
              <w:jc w:val="center"/>
              <w:rPr>
                <w:rFonts w:ascii="Times New Roman" w:hAnsi="Times New Roman"/>
                <w:color w:val="000000"/>
              </w:rPr>
            </w:pPr>
            <w:r>
              <w:rPr>
                <w:rFonts w:ascii="Times New Roman" w:hAnsi="Times New Roman"/>
                <w:color w:val="000000"/>
              </w:rPr>
              <w:t>63.1, 100</w:t>
            </w:r>
          </w:p>
        </w:tc>
      </w:tr>
      <w:tr w:rsidR="003B339B" w14:paraId="61847422" w14:textId="77777777">
        <w:trPr>
          <w:cantSplit/>
          <w:jc w:val="center"/>
        </w:trPr>
        <w:tc>
          <w:tcPr>
            <w:tcW w:w="12937" w:type="dxa"/>
            <w:gridSpan w:val="4"/>
            <w:tcBorders>
              <w:top w:val="nil"/>
              <w:left w:val="nil"/>
              <w:bottom w:val="nil"/>
              <w:right w:val="nil"/>
            </w:tcBorders>
            <w:shd w:val="clear" w:color="auto" w:fill="FFFFFF"/>
          </w:tcPr>
          <w:p w14:paraId="6184742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27" w14:textId="77777777">
        <w:trPr>
          <w:cantSplit/>
          <w:jc w:val="center"/>
        </w:trPr>
        <w:tc>
          <w:tcPr>
            <w:tcW w:w="4033" w:type="dxa"/>
            <w:tcBorders>
              <w:top w:val="nil"/>
              <w:left w:val="nil"/>
              <w:bottom w:val="nil"/>
              <w:right w:val="nil"/>
            </w:tcBorders>
            <w:shd w:val="clear" w:color="auto" w:fill="FFFFFF"/>
          </w:tcPr>
          <w:p w14:paraId="61847423" w14:textId="77777777" w:rsidR="003B339B" w:rsidRDefault="001A749B">
            <w:pPr>
              <w:adjustRightInd w:val="0"/>
              <w:rPr>
                <w:rFonts w:ascii="Times New Roman" w:hAnsi="Times New Roman"/>
                <w:color w:val="000000"/>
              </w:rPr>
            </w:pPr>
            <w:r>
              <w:rPr>
                <w:rFonts w:ascii="Times New Roman" w:hAnsi="Times New Roman"/>
                <w:color w:val="000000"/>
              </w:rPr>
              <w:t>Brain metastasis</w:t>
            </w:r>
          </w:p>
        </w:tc>
        <w:tc>
          <w:tcPr>
            <w:tcW w:w="3237" w:type="dxa"/>
            <w:tcBorders>
              <w:top w:val="nil"/>
              <w:left w:val="nil"/>
              <w:bottom w:val="nil"/>
              <w:right w:val="nil"/>
            </w:tcBorders>
            <w:shd w:val="clear" w:color="auto" w:fill="FFFFFF"/>
          </w:tcPr>
          <w:p w14:paraId="61847424"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42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2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42C" w14:textId="77777777">
        <w:trPr>
          <w:cantSplit/>
          <w:jc w:val="center"/>
        </w:trPr>
        <w:tc>
          <w:tcPr>
            <w:tcW w:w="4033" w:type="dxa"/>
            <w:tcBorders>
              <w:top w:val="nil"/>
              <w:left w:val="nil"/>
              <w:bottom w:val="nil"/>
              <w:right w:val="nil"/>
            </w:tcBorders>
            <w:shd w:val="clear" w:color="auto" w:fill="FFFFFF"/>
          </w:tcPr>
          <w:p w14:paraId="6184742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2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2A"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2B" w14:textId="77777777" w:rsidR="003B339B" w:rsidRDefault="001A749B">
            <w:pPr>
              <w:adjustRightInd w:val="0"/>
              <w:jc w:val="center"/>
              <w:rPr>
                <w:rFonts w:ascii="Times New Roman" w:hAnsi="Times New Roman"/>
                <w:color w:val="000000"/>
              </w:rPr>
            </w:pPr>
            <w:r>
              <w:rPr>
                <w:rFonts w:ascii="Times New Roman" w:hAnsi="Times New Roman"/>
                <w:color w:val="000000"/>
              </w:rPr>
              <w:t>2 (100)</w:t>
            </w:r>
          </w:p>
        </w:tc>
      </w:tr>
      <w:tr w:rsidR="003B339B" w14:paraId="6184742E" w14:textId="77777777">
        <w:trPr>
          <w:cantSplit/>
          <w:jc w:val="center"/>
        </w:trPr>
        <w:tc>
          <w:tcPr>
            <w:tcW w:w="12937" w:type="dxa"/>
            <w:gridSpan w:val="4"/>
            <w:tcBorders>
              <w:top w:val="nil"/>
              <w:left w:val="nil"/>
              <w:bottom w:val="nil"/>
              <w:right w:val="nil"/>
            </w:tcBorders>
            <w:shd w:val="clear" w:color="auto" w:fill="FFFFFF"/>
          </w:tcPr>
          <w:p w14:paraId="6184742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33" w14:textId="77777777">
        <w:trPr>
          <w:cantSplit/>
          <w:jc w:val="center"/>
        </w:trPr>
        <w:tc>
          <w:tcPr>
            <w:tcW w:w="4033" w:type="dxa"/>
            <w:tcBorders>
              <w:top w:val="nil"/>
              <w:left w:val="nil"/>
              <w:bottom w:val="nil"/>
              <w:right w:val="nil"/>
            </w:tcBorders>
            <w:shd w:val="clear" w:color="auto" w:fill="FFFFFF"/>
          </w:tcPr>
          <w:p w14:paraId="6184742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30"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43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3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438" w14:textId="77777777">
        <w:trPr>
          <w:cantSplit/>
          <w:jc w:val="center"/>
        </w:trPr>
        <w:tc>
          <w:tcPr>
            <w:tcW w:w="4033" w:type="dxa"/>
            <w:tcBorders>
              <w:top w:val="nil"/>
              <w:left w:val="nil"/>
              <w:bottom w:val="nil"/>
              <w:right w:val="nil"/>
            </w:tcBorders>
            <w:shd w:val="clear" w:color="auto" w:fill="FFFFFF"/>
          </w:tcPr>
          <w:p w14:paraId="6184743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3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36"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37"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43D" w14:textId="77777777">
        <w:trPr>
          <w:cantSplit/>
          <w:jc w:val="center"/>
        </w:trPr>
        <w:tc>
          <w:tcPr>
            <w:tcW w:w="4033" w:type="dxa"/>
            <w:tcBorders>
              <w:top w:val="nil"/>
              <w:left w:val="nil"/>
              <w:bottom w:val="nil"/>
              <w:right w:val="nil"/>
            </w:tcBorders>
            <w:shd w:val="clear" w:color="auto" w:fill="FFFFFF"/>
          </w:tcPr>
          <w:p w14:paraId="6184743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3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3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3C"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43F" w14:textId="77777777">
        <w:trPr>
          <w:cantSplit/>
          <w:jc w:val="center"/>
        </w:trPr>
        <w:tc>
          <w:tcPr>
            <w:tcW w:w="12937" w:type="dxa"/>
            <w:gridSpan w:val="4"/>
            <w:tcBorders>
              <w:top w:val="nil"/>
              <w:left w:val="nil"/>
              <w:bottom w:val="nil"/>
              <w:right w:val="nil"/>
            </w:tcBorders>
            <w:shd w:val="clear" w:color="auto" w:fill="FFFFFF"/>
          </w:tcPr>
          <w:p w14:paraId="6184743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44" w14:textId="77777777">
        <w:trPr>
          <w:cantSplit/>
          <w:jc w:val="center"/>
        </w:trPr>
        <w:tc>
          <w:tcPr>
            <w:tcW w:w="4033" w:type="dxa"/>
            <w:tcBorders>
              <w:top w:val="nil"/>
              <w:left w:val="nil"/>
              <w:bottom w:val="nil"/>
              <w:right w:val="nil"/>
            </w:tcBorders>
            <w:shd w:val="clear" w:color="auto" w:fill="FFFFFF"/>
          </w:tcPr>
          <w:p w14:paraId="61847440" w14:textId="77777777" w:rsidR="003B339B" w:rsidRDefault="001A749B">
            <w:pPr>
              <w:adjustRightInd w:val="0"/>
              <w:rPr>
                <w:rFonts w:ascii="Times New Roman" w:hAnsi="Times New Roman"/>
                <w:color w:val="000000"/>
              </w:rPr>
            </w:pPr>
            <w:r>
              <w:rPr>
                <w:rFonts w:ascii="Times New Roman" w:hAnsi="Times New Roman"/>
                <w:color w:val="000000"/>
              </w:rPr>
              <w:t>Liver metastasis</w:t>
            </w:r>
          </w:p>
        </w:tc>
        <w:tc>
          <w:tcPr>
            <w:tcW w:w="3237" w:type="dxa"/>
            <w:tcBorders>
              <w:top w:val="nil"/>
              <w:left w:val="nil"/>
              <w:bottom w:val="nil"/>
              <w:right w:val="nil"/>
            </w:tcBorders>
            <w:shd w:val="clear" w:color="auto" w:fill="FFFFFF"/>
          </w:tcPr>
          <w:p w14:paraId="61847441"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44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4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r>
      <w:tr w:rsidR="003B339B" w14:paraId="61847449" w14:textId="77777777">
        <w:trPr>
          <w:cantSplit/>
          <w:jc w:val="center"/>
        </w:trPr>
        <w:tc>
          <w:tcPr>
            <w:tcW w:w="4033" w:type="dxa"/>
            <w:tcBorders>
              <w:top w:val="nil"/>
              <w:left w:val="nil"/>
              <w:bottom w:val="nil"/>
              <w:right w:val="nil"/>
            </w:tcBorders>
            <w:shd w:val="clear" w:color="auto" w:fill="FFFFFF"/>
          </w:tcPr>
          <w:p w14:paraId="6184744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4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47"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48" w14:textId="77777777" w:rsidR="003B339B" w:rsidRDefault="001A749B">
            <w:pPr>
              <w:adjustRightInd w:val="0"/>
              <w:jc w:val="center"/>
              <w:rPr>
                <w:rFonts w:ascii="Times New Roman" w:hAnsi="Times New Roman"/>
                <w:color w:val="000000"/>
              </w:rPr>
            </w:pPr>
            <w:r>
              <w:rPr>
                <w:rFonts w:ascii="Times New Roman" w:hAnsi="Times New Roman"/>
                <w:color w:val="000000"/>
              </w:rPr>
              <w:t>4 (80.0)</w:t>
            </w:r>
          </w:p>
        </w:tc>
      </w:tr>
      <w:tr w:rsidR="003B339B" w14:paraId="6184744E" w14:textId="77777777">
        <w:trPr>
          <w:cantSplit/>
          <w:jc w:val="center"/>
        </w:trPr>
        <w:tc>
          <w:tcPr>
            <w:tcW w:w="4033" w:type="dxa"/>
            <w:tcBorders>
              <w:top w:val="nil"/>
              <w:left w:val="nil"/>
              <w:bottom w:val="nil"/>
              <w:right w:val="nil"/>
            </w:tcBorders>
            <w:shd w:val="clear" w:color="auto" w:fill="FFFFFF"/>
          </w:tcPr>
          <w:p w14:paraId="6184744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4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4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4D" w14:textId="77777777" w:rsidR="003B339B" w:rsidRDefault="001A749B">
            <w:pPr>
              <w:adjustRightInd w:val="0"/>
              <w:jc w:val="center"/>
              <w:rPr>
                <w:rFonts w:ascii="Times New Roman" w:hAnsi="Times New Roman"/>
                <w:color w:val="000000"/>
              </w:rPr>
            </w:pPr>
            <w:r>
              <w:rPr>
                <w:rFonts w:ascii="Times New Roman" w:hAnsi="Times New Roman"/>
                <w:color w:val="000000"/>
              </w:rPr>
              <w:t>28.4, 99.5</w:t>
            </w:r>
          </w:p>
        </w:tc>
      </w:tr>
      <w:tr w:rsidR="003B339B" w14:paraId="61847450" w14:textId="77777777">
        <w:trPr>
          <w:cantSplit/>
          <w:jc w:val="center"/>
        </w:trPr>
        <w:tc>
          <w:tcPr>
            <w:tcW w:w="12937" w:type="dxa"/>
            <w:gridSpan w:val="4"/>
            <w:tcBorders>
              <w:top w:val="nil"/>
              <w:left w:val="nil"/>
              <w:bottom w:val="nil"/>
              <w:right w:val="nil"/>
            </w:tcBorders>
            <w:shd w:val="clear" w:color="auto" w:fill="FFFFFF"/>
          </w:tcPr>
          <w:p w14:paraId="6184744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55" w14:textId="77777777">
        <w:trPr>
          <w:cantSplit/>
          <w:jc w:val="center"/>
        </w:trPr>
        <w:tc>
          <w:tcPr>
            <w:tcW w:w="4033" w:type="dxa"/>
            <w:tcBorders>
              <w:top w:val="nil"/>
              <w:left w:val="nil"/>
              <w:bottom w:val="nil"/>
              <w:right w:val="nil"/>
            </w:tcBorders>
            <w:shd w:val="clear" w:color="auto" w:fill="FFFFFF"/>
          </w:tcPr>
          <w:p w14:paraId="6184745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52"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45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54"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4745A" w14:textId="77777777">
        <w:trPr>
          <w:cantSplit/>
          <w:jc w:val="center"/>
        </w:trPr>
        <w:tc>
          <w:tcPr>
            <w:tcW w:w="4033" w:type="dxa"/>
            <w:tcBorders>
              <w:top w:val="nil"/>
              <w:left w:val="nil"/>
              <w:bottom w:val="nil"/>
              <w:right w:val="nil"/>
            </w:tcBorders>
            <w:shd w:val="clear" w:color="auto" w:fill="FFFFFF"/>
          </w:tcPr>
          <w:p w14:paraId="6184745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5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58"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59" w14:textId="77777777" w:rsidR="003B339B" w:rsidRDefault="001A749B">
            <w:pPr>
              <w:adjustRightInd w:val="0"/>
              <w:jc w:val="center"/>
              <w:rPr>
                <w:rFonts w:ascii="Times New Roman" w:hAnsi="Times New Roman"/>
                <w:color w:val="000000"/>
              </w:rPr>
            </w:pPr>
            <w:r>
              <w:rPr>
                <w:rFonts w:ascii="Times New Roman" w:hAnsi="Times New Roman"/>
                <w:color w:val="000000"/>
              </w:rPr>
              <w:t>23 (82.1)</w:t>
            </w:r>
          </w:p>
        </w:tc>
      </w:tr>
      <w:tr w:rsidR="003B339B" w14:paraId="6184745F" w14:textId="77777777">
        <w:trPr>
          <w:cantSplit/>
          <w:jc w:val="center"/>
        </w:trPr>
        <w:tc>
          <w:tcPr>
            <w:tcW w:w="4033" w:type="dxa"/>
            <w:tcBorders>
              <w:top w:val="nil"/>
              <w:left w:val="nil"/>
              <w:bottom w:val="nil"/>
              <w:right w:val="nil"/>
            </w:tcBorders>
            <w:shd w:val="clear" w:color="auto" w:fill="FFFFFF"/>
          </w:tcPr>
          <w:p w14:paraId="6184745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5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5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5E" w14:textId="77777777" w:rsidR="003B339B" w:rsidRDefault="001A749B">
            <w:pPr>
              <w:adjustRightInd w:val="0"/>
              <w:jc w:val="center"/>
              <w:rPr>
                <w:rFonts w:ascii="Times New Roman" w:hAnsi="Times New Roman"/>
                <w:color w:val="000000"/>
              </w:rPr>
            </w:pPr>
            <w:r>
              <w:rPr>
                <w:rFonts w:ascii="Times New Roman" w:hAnsi="Times New Roman"/>
                <w:color w:val="000000"/>
              </w:rPr>
              <w:t>63.1, 93.9</w:t>
            </w:r>
          </w:p>
        </w:tc>
      </w:tr>
      <w:tr w:rsidR="003B339B" w14:paraId="61847461" w14:textId="77777777">
        <w:trPr>
          <w:cantSplit/>
          <w:jc w:val="center"/>
        </w:trPr>
        <w:tc>
          <w:tcPr>
            <w:tcW w:w="12937" w:type="dxa"/>
            <w:gridSpan w:val="4"/>
            <w:tcBorders>
              <w:top w:val="nil"/>
              <w:left w:val="nil"/>
              <w:bottom w:val="nil"/>
              <w:right w:val="nil"/>
            </w:tcBorders>
            <w:shd w:val="clear" w:color="auto" w:fill="FFFFFF"/>
          </w:tcPr>
          <w:p w14:paraId="6184746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66" w14:textId="77777777">
        <w:trPr>
          <w:cantSplit/>
          <w:jc w:val="center"/>
        </w:trPr>
        <w:tc>
          <w:tcPr>
            <w:tcW w:w="4033" w:type="dxa"/>
            <w:tcBorders>
              <w:top w:val="nil"/>
              <w:left w:val="nil"/>
              <w:bottom w:val="nil"/>
              <w:right w:val="nil"/>
            </w:tcBorders>
            <w:shd w:val="clear" w:color="auto" w:fill="FFFFFF"/>
          </w:tcPr>
          <w:p w14:paraId="61847462" w14:textId="77777777" w:rsidR="003B339B" w:rsidRDefault="001A749B">
            <w:pPr>
              <w:adjustRightInd w:val="0"/>
              <w:rPr>
                <w:rFonts w:ascii="Times New Roman" w:hAnsi="Times New Roman"/>
                <w:color w:val="000000"/>
              </w:rPr>
            </w:pPr>
            <w:r>
              <w:rPr>
                <w:rFonts w:ascii="Times New Roman" w:hAnsi="Times New Roman"/>
                <w:color w:val="000000"/>
              </w:rPr>
              <w:t>Bone metastasis</w:t>
            </w:r>
          </w:p>
        </w:tc>
        <w:tc>
          <w:tcPr>
            <w:tcW w:w="3237" w:type="dxa"/>
            <w:tcBorders>
              <w:top w:val="nil"/>
              <w:left w:val="nil"/>
              <w:bottom w:val="nil"/>
              <w:right w:val="nil"/>
            </w:tcBorders>
            <w:shd w:val="clear" w:color="auto" w:fill="FFFFFF"/>
          </w:tcPr>
          <w:p w14:paraId="61847463"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46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65"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46B" w14:textId="77777777">
        <w:trPr>
          <w:cantSplit/>
          <w:jc w:val="center"/>
        </w:trPr>
        <w:tc>
          <w:tcPr>
            <w:tcW w:w="4033" w:type="dxa"/>
            <w:tcBorders>
              <w:top w:val="nil"/>
              <w:left w:val="nil"/>
              <w:bottom w:val="nil"/>
              <w:right w:val="nil"/>
            </w:tcBorders>
            <w:shd w:val="clear" w:color="auto" w:fill="FFFFFF"/>
          </w:tcPr>
          <w:p w14:paraId="6184746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6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69"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6A" w14:textId="77777777" w:rsidR="003B339B" w:rsidRDefault="001A749B">
            <w:pPr>
              <w:adjustRightInd w:val="0"/>
              <w:jc w:val="center"/>
              <w:rPr>
                <w:rFonts w:ascii="Times New Roman" w:hAnsi="Times New Roman"/>
                <w:color w:val="000000"/>
              </w:rPr>
            </w:pPr>
            <w:r>
              <w:rPr>
                <w:rFonts w:ascii="Times New Roman" w:hAnsi="Times New Roman"/>
                <w:color w:val="000000"/>
              </w:rPr>
              <w:t>9 (81.8)</w:t>
            </w:r>
          </w:p>
        </w:tc>
      </w:tr>
      <w:tr w:rsidR="003B339B" w14:paraId="61847470" w14:textId="77777777">
        <w:trPr>
          <w:cantSplit/>
          <w:jc w:val="center"/>
        </w:trPr>
        <w:tc>
          <w:tcPr>
            <w:tcW w:w="4033" w:type="dxa"/>
            <w:tcBorders>
              <w:top w:val="nil"/>
              <w:left w:val="nil"/>
              <w:bottom w:val="nil"/>
              <w:right w:val="nil"/>
            </w:tcBorders>
            <w:shd w:val="clear" w:color="auto" w:fill="FFFFFF"/>
          </w:tcPr>
          <w:p w14:paraId="6184746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6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6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6F" w14:textId="77777777" w:rsidR="003B339B" w:rsidRDefault="001A749B">
            <w:pPr>
              <w:adjustRightInd w:val="0"/>
              <w:jc w:val="center"/>
              <w:rPr>
                <w:rFonts w:ascii="Times New Roman" w:hAnsi="Times New Roman"/>
                <w:color w:val="000000"/>
              </w:rPr>
            </w:pPr>
            <w:r>
              <w:rPr>
                <w:rFonts w:ascii="Times New Roman" w:hAnsi="Times New Roman"/>
                <w:color w:val="000000"/>
              </w:rPr>
              <w:t>48.2, 97.7</w:t>
            </w:r>
          </w:p>
        </w:tc>
      </w:tr>
      <w:tr w:rsidR="003B339B" w14:paraId="61847472" w14:textId="77777777">
        <w:trPr>
          <w:cantSplit/>
          <w:jc w:val="center"/>
        </w:trPr>
        <w:tc>
          <w:tcPr>
            <w:tcW w:w="12937" w:type="dxa"/>
            <w:gridSpan w:val="4"/>
            <w:tcBorders>
              <w:top w:val="nil"/>
              <w:left w:val="nil"/>
              <w:bottom w:val="nil"/>
              <w:right w:val="nil"/>
            </w:tcBorders>
            <w:shd w:val="clear" w:color="auto" w:fill="FFFFFF"/>
          </w:tcPr>
          <w:p w14:paraId="6184747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77" w14:textId="77777777">
        <w:trPr>
          <w:cantSplit/>
          <w:jc w:val="center"/>
        </w:trPr>
        <w:tc>
          <w:tcPr>
            <w:tcW w:w="4033" w:type="dxa"/>
            <w:tcBorders>
              <w:top w:val="nil"/>
              <w:left w:val="nil"/>
              <w:bottom w:val="nil"/>
              <w:right w:val="nil"/>
            </w:tcBorders>
            <w:shd w:val="clear" w:color="auto" w:fill="FFFFFF"/>
          </w:tcPr>
          <w:p w14:paraId="6184747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74"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47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76"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r>
      <w:tr w:rsidR="003B339B" w14:paraId="6184747C" w14:textId="77777777">
        <w:trPr>
          <w:cantSplit/>
          <w:jc w:val="center"/>
        </w:trPr>
        <w:tc>
          <w:tcPr>
            <w:tcW w:w="4033" w:type="dxa"/>
            <w:tcBorders>
              <w:top w:val="nil"/>
              <w:left w:val="nil"/>
              <w:bottom w:val="nil"/>
              <w:right w:val="nil"/>
            </w:tcBorders>
            <w:shd w:val="clear" w:color="auto" w:fill="FFFFFF"/>
          </w:tcPr>
          <w:p w14:paraId="6184747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7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7A"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7B" w14:textId="77777777" w:rsidR="003B339B" w:rsidRDefault="001A749B">
            <w:pPr>
              <w:adjustRightInd w:val="0"/>
              <w:jc w:val="center"/>
              <w:rPr>
                <w:rFonts w:ascii="Times New Roman" w:hAnsi="Times New Roman"/>
                <w:color w:val="000000"/>
              </w:rPr>
            </w:pPr>
            <w:r>
              <w:rPr>
                <w:rFonts w:ascii="Times New Roman" w:hAnsi="Times New Roman"/>
                <w:color w:val="000000"/>
              </w:rPr>
              <w:t>18 (81.8)</w:t>
            </w:r>
          </w:p>
        </w:tc>
      </w:tr>
      <w:tr w:rsidR="003B339B" w14:paraId="61847481" w14:textId="77777777">
        <w:trPr>
          <w:cantSplit/>
          <w:jc w:val="center"/>
        </w:trPr>
        <w:tc>
          <w:tcPr>
            <w:tcW w:w="4033" w:type="dxa"/>
            <w:tcBorders>
              <w:top w:val="nil"/>
              <w:left w:val="nil"/>
              <w:bottom w:val="nil"/>
              <w:right w:val="nil"/>
            </w:tcBorders>
            <w:shd w:val="clear" w:color="auto" w:fill="FFFFFF"/>
          </w:tcPr>
          <w:p w14:paraId="6184747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7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7F"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80" w14:textId="77777777" w:rsidR="003B339B" w:rsidRDefault="001A749B">
            <w:pPr>
              <w:adjustRightInd w:val="0"/>
              <w:jc w:val="center"/>
              <w:rPr>
                <w:rFonts w:ascii="Times New Roman" w:hAnsi="Times New Roman"/>
                <w:color w:val="000000"/>
              </w:rPr>
            </w:pPr>
            <w:r>
              <w:rPr>
                <w:rFonts w:ascii="Times New Roman" w:hAnsi="Times New Roman"/>
                <w:color w:val="000000"/>
              </w:rPr>
              <w:t>59.7, 94.8</w:t>
            </w:r>
          </w:p>
        </w:tc>
      </w:tr>
      <w:tr w:rsidR="003B339B" w14:paraId="61847483" w14:textId="77777777">
        <w:trPr>
          <w:cantSplit/>
          <w:jc w:val="center"/>
        </w:trPr>
        <w:tc>
          <w:tcPr>
            <w:tcW w:w="12937" w:type="dxa"/>
            <w:gridSpan w:val="4"/>
            <w:tcBorders>
              <w:top w:val="nil"/>
              <w:left w:val="nil"/>
              <w:bottom w:val="nil"/>
              <w:right w:val="nil"/>
            </w:tcBorders>
            <w:shd w:val="clear" w:color="auto" w:fill="FFFFFF"/>
          </w:tcPr>
          <w:p w14:paraId="6184748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88" w14:textId="77777777">
        <w:trPr>
          <w:cantSplit/>
          <w:jc w:val="center"/>
        </w:trPr>
        <w:tc>
          <w:tcPr>
            <w:tcW w:w="4033" w:type="dxa"/>
            <w:tcBorders>
              <w:top w:val="nil"/>
              <w:left w:val="nil"/>
              <w:bottom w:val="nil"/>
              <w:right w:val="nil"/>
            </w:tcBorders>
            <w:shd w:val="clear" w:color="auto" w:fill="FFFFFF"/>
          </w:tcPr>
          <w:p w14:paraId="61847484" w14:textId="77777777" w:rsidR="003B339B" w:rsidRDefault="001A749B">
            <w:pPr>
              <w:adjustRightInd w:val="0"/>
              <w:rPr>
                <w:rFonts w:ascii="Times New Roman" w:hAnsi="Times New Roman"/>
                <w:color w:val="000000"/>
              </w:rPr>
            </w:pPr>
            <w:r>
              <w:rPr>
                <w:rFonts w:ascii="Times New Roman" w:hAnsi="Times New Roman"/>
                <w:color w:val="000000"/>
              </w:rPr>
              <w:t>Smoking history</w:t>
            </w:r>
          </w:p>
        </w:tc>
        <w:tc>
          <w:tcPr>
            <w:tcW w:w="3237" w:type="dxa"/>
            <w:tcBorders>
              <w:top w:val="nil"/>
              <w:left w:val="nil"/>
              <w:bottom w:val="nil"/>
              <w:right w:val="nil"/>
            </w:tcBorders>
            <w:shd w:val="clear" w:color="auto" w:fill="FFFFFF"/>
          </w:tcPr>
          <w:p w14:paraId="61847485" w14:textId="77777777" w:rsidR="003B339B" w:rsidRDefault="001A749B">
            <w:pPr>
              <w:adjustRightInd w:val="0"/>
              <w:rPr>
                <w:rFonts w:ascii="Times New Roman" w:hAnsi="Times New Roman"/>
                <w:color w:val="000000"/>
              </w:rPr>
            </w:pPr>
            <w:r>
              <w:rPr>
                <w:rFonts w:ascii="Times New Roman" w:hAnsi="Times New Roman"/>
                <w:color w:val="000000"/>
              </w:rPr>
              <w:t>Never</w:t>
            </w:r>
          </w:p>
        </w:tc>
        <w:tc>
          <w:tcPr>
            <w:tcW w:w="3237" w:type="dxa"/>
            <w:tcBorders>
              <w:top w:val="nil"/>
              <w:left w:val="nil"/>
              <w:bottom w:val="nil"/>
              <w:right w:val="nil"/>
            </w:tcBorders>
            <w:shd w:val="clear" w:color="auto" w:fill="FFFFFF"/>
          </w:tcPr>
          <w:p w14:paraId="6184748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8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48D" w14:textId="77777777">
        <w:trPr>
          <w:cantSplit/>
          <w:jc w:val="center"/>
        </w:trPr>
        <w:tc>
          <w:tcPr>
            <w:tcW w:w="4033" w:type="dxa"/>
            <w:tcBorders>
              <w:top w:val="nil"/>
              <w:left w:val="nil"/>
              <w:bottom w:val="nil"/>
              <w:right w:val="nil"/>
            </w:tcBorders>
            <w:shd w:val="clear" w:color="auto" w:fill="FFFFFF"/>
          </w:tcPr>
          <w:p w14:paraId="6184748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8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8B"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8C" w14:textId="77777777" w:rsidR="003B339B" w:rsidRDefault="001A749B">
            <w:pPr>
              <w:adjustRightInd w:val="0"/>
              <w:jc w:val="center"/>
              <w:rPr>
                <w:rFonts w:ascii="Times New Roman" w:hAnsi="Times New Roman"/>
                <w:color w:val="000000"/>
              </w:rPr>
            </w:pPr>
            <w:r>
              <w:rPr>
                <w:rFonts w:ascii="Times New Roman" w:hAnsi="Times New Roman"/>
                <w:color w:val="000000"/>
              </w:rPr>
              <w:t>2 (66.7)</w:t>
            </w:r>
          </w:p>
        </w:tc>
      </w:tr>
      <w:tr w:rsidR="003B339B" w14:paraId="61847492" w14:textId="77777777">
        <w:trPr>
          <w:cantSplit/>
          <w:jc w:val="center"/>
        </w:trPr>
        <w:tc>
          <w:tcPr>
            <w:tcW w:w="4033" w:type="dxa"/>
            <w:tcBorders>
              <w:top w:val="nil"/>
              <w:left w:val="nil"/>
              <w:bottom w:val="nil"/>
              <w:right w:val="nil"/>
            </w:tcBorders>
            <w:shd w:val="clear" w:color="auto" w:fill="FFFFFF"/>
          </w:tcPr>
          <w:p w14:paraId="6184748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8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9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91" w14:textId="77777777" w:rsidR="003B339B" w:rsidRDefault="001A749B">
            <w:pPr>
              <w:adjustRightInd w:val="0"/>
              <w:jc w:val="center"/>
              <w:rPr>
                <w:rFonts w:ascii="Times New Roman" w:hAnsi="Times New Roman"/>
                <w:color w:val="000000"/>
              </w:rPr>
            </w:pPr>
            <w:r>
              <w:rPr>
                <w:rFonts w:ascii="Times New Roman" w:hAnsi="Times New Roman"/>
                <w:color w:val="000000"/>
              </w:rPr>
              <w:t>9.4, 99.2</w:t>
            </w:r>
          </w:p>
        </w:tc>
      </w:tr>
      <w:tr w:rsidR="003B339B" w14:paraId="61847494" w14:textId="77777777">
        <w:trPr>
          <w:cantSplit/>
          <w:jc w:val="center"/>
        </w:trPr>
        <w:tc>
          <w:tcPr>
            <w:tcW w:w="12937" w:type="dxa"/>
            <w:gridSpan w:val="4"/>
            <w:tcBorders>
              <w:top w:val="nil"/>
              <w:left w:val="nil"/>
              <w:bottom w:val="nil"/>
              <w:right w:val="nil"/>
            </w:tcBorders>
            <w:shd w:val="clear" w:color="auto" w:fill="FFFFFF"/>
          </w:tcPr>
          <w:p w14:paraId="6184749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99" w14:textId="77777777">
        <w:trPr>
          <w:cantSplit/>
          <w:jc w:val="center"/>
        </w:trPr>
        <w:tc>
          <w:tcPr>
            <w:tcW w:w="4033" w:type="dxa"/>
            <w:tcBorders>
              <w:top w:val="nil"/>
              <w:left w:val="nil"/>
              <w:bottom w:val="nil"/>
              <w:right w:val="nil"/>
            </w:tcBorders>
            <w:shd w:val="clear" w:color="auto" w:fill="FFFFFF"/>
          </w:tcPr>
          <w:p w14:paraId="6184749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96" w14:textId="77777777" w:rsidR="003B339B" w:rsidRDefault="001A749B">
            <w:pPr>
              <w:adjustRightInd w:val="0"/>
              <w:rPr>
                <w:rFonts w:ascii="Times New Roman" w:hAnsi="Times New Roman"/>
                <w:color w:val="000000"/>
              </w:rPr>
            </w:pPr>
            <w:r>
              <w:rPr>
                <w:rFonts w:ascii="Times New Roman" w:hAnsi="Times New Roman"/>
                <w:color w:val="000000"/>
              </w:rPr>
              <w:t>Former</w:t>
            </w:r>
          </w:p>
        </w:tc>
        <w:tc>
          <w:tcPr>
            <w:tcW w:w="3237" w:type="dxa"/>
            <w:tcBorders>
              <w:top w:val="nil"/>
              <w:left w:val="nil"/>
              <w:bottom w:val="nil"/>
              <w:right w:val="nil"/>
            </w:tcBorders>
            <w:shd w:val="clear" w:color="auto" w:fill="FFFFFF"/>
          </w:tcPr>
          <w:p w14:paraId="6184749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98"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r>
      <w:tr w:rsidR="003B339B" w14:paraId="6184749E" w14:textId="77777777">
        <w:trPr>
          <w:cantSplit/>
          <w:jc w:val="center"/>
        </w:trPr>
        <w:tc>
          <w:tcPr>
            <w:tcW w:w="4033" w:type="dxa"/>
            <w:tcBorders>
              <w:top w:val="nil"/>
              <w:left w:val="nil"/>
              <w:bottom w:val="nil"/>
              <w:right w:val="nil"/>
            </w:tcBorders>
            <w:shd w:val="clear" w:color="auto" w:fill="FFFFFF"/>
          </w:tcPr>
          <w:p w14:paraId="6184749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9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9C"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9D" w14:textId="77777777" w:rsidR="003B339B" w:rsidRDefault="001A749B">
            <w:pPr>
              <w:adjustRightInd w:val="0"/>
              <w:jc w:val="center"/>
              <w:rPr>
                <w:rFonts w:ascii="Times New Roman" w:hAnsi="Times New Roman"/>
                <w:color w:val="000000"/>
              </w:rPr>
            </w:pPr>
            <w:r>
              <w:rPr>
                <w:rFonts w:ascii="Times New Roman" w:hAnsi="Times New Roman"/>
                <w:color w:val="000000"/>
              </w:rPr>
              <w:t>22 (84.6)</w:t>
            </w:r>
          </w:p>
        </w:tc>
      </w:tr>
      <w:tr w:rsidR="003B339B" w14:paraId="618474A3" w14:textId="77777777">
        <w:trPr>
          <w:cantSplit/>
          <w:jc w:val="center"/>
        </w:trPr>
        <w:tc>
          <w:tcPr>
            <w:tcW w:w="4033" w:type="dxa"/>
            <w:tcBorders>
              <w:top w:val="nil"/>
              <w:left w:val="nil"/>
              <w:bottom w:val="nil"/>
              <w:right w:val="nil"/>
            </w:tcBorders>
            <w:shd w:val="clear" w:color="auto" w:fill="FFFFFF"/>
          </w:tcPr>
          <w:p w14:paraId="6184749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A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A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A2" w14:textId="77777777" w:rsidR="003B339B" w:rsidRDefault="001A749B">
            <w:pPr>
              <w:adjustRightInd w:val="0"/>
              <w:jc w:val="center"/>
              <w:rPr>
                <w:rFonts w:ascii="Times New Roman" w:hAnsi="Times New Roman"/>
                <w:color w:val="000000"/>
              </w:rPr>
            </w:pPr>
            <w:r>
              <w:rPr>
                <w:rFonts w:ascii="Times New Roman" w:hAnsi="Times New Roman"/>
                <w:color w:val="000000"/>
              </w:rPr>
              <w:t>65.1, 95.6</w:t>
            </w:r>
          </w:p>
        </w:tc>
      </w:tr>
      <w:tr w:rsidR="003B339B" w14:paraId="618474A5" w14:textId="77777777">
        <w:trPr>
          <w:cantSplit/>
          <w:jc w:val="center"/>
        </w:trPr>
        <w:tc>
          <w:tcPr>
            <w:tcW w:w="12937" w:type="dxa"/>
            <w:gridSpan w:val="4"/>
            <w:tcBorders>
              <w:top w:val="nil"/>
              <w:left w:val="nil"/>
              <w:bottom w:val="nil"/>
              <w:right w:val="nil"/>
            </w:tcBorders>
            <w:shd w:val="clear" w:color="auto" w:fill="FFFFFF"/>
          </w:tcPr>
          <w:p w14:paraId="618474A4"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74AA" w14:textId="77777777">
        <w:trPr>
          <w:cantSplit/>
          <w:jc w:val="center"/>
        </w:trPr>
        <w:tc>
          <w:tcPr>
            <w:tcW w:w="4033" w:type="dxa"/>
            <w:tcBorders>
              <w:top w:val="nil"/>
              <w:left w:val="nil"/>
              <w:bottom w:val="nil"/>
              <w:right w:val="nil"/>
            </w:tcBorders>
            <w:shd w:val="clear" w:color="auto" w:fill="FFFFFF"/>
          </w:tcPr>
          <w:p w14:paraId="618474A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A7" w14:textId="77777777" w:rsidR="003B339B" w:rsidRDefault="001A749B">
            <w:pPr>
              <w:adjustRightInd w:val="0"/>
              <w:rPr>
                <w:rFonts w:ascii="Times New Roman" w:hAnsi="Times New Roman"/>
                <w:color w:val="000000"/>
              </w:rPr>
            </w:pPr>
            <w:r>
              <w:rPr>
                <w:rFonts w:ascii="Times New Roman" w:hAnsi="Times New Roman"/>
                <w:color w:val="000000"/>
              </w:rPr>
              <w:t>Current</w:t>
            </w:r>
          </w:p>
        </w:tc>
        <w:tc>
          <w:tcPr>
            <w:tcW w:w="3237" w:type="dxa"/>
            <w:tcBorders>
              <w:top w:val="nil"/>
              <w:left w:val="nil"/>
              <w:bottom w:val="nil"/>
              <w:right w:val="nil"/>
            </w:tcBorders>
            <w:shd w:val="clear" w:color="auto" w:fill="FFFFFF"/>
          </w:tcPr>
          <w:p w14:paraId="618474A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A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r>
      <w:tr w:rsidR="003B339B" w14:paraId="618474AF" w14:textId="77777777">
        <w:trPr>
          <w:cantSplit/>
          <w:jc w:val="center"/>
        </w:trPr>
        <w:tc>
          <w:tcPr>
            <w:tcW w:w="4033" w:type="dxa"/>
            <w:tcBorders>
              <w:top w:val="nil"/>
              <w:left w:val="nil"/>
              <w:bottom w:val="nil"/>
              <w:right w:val="nil"/>
            </w:tcBorders>
            <w:shd w:val="clear" w:color="auto" w:fill="FFFFFF"/>
          </w:tcPr>
          <w:p w14:paraId="618474A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A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AD"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AE" w14:textId="77777777" w:rsidR="003B339B" w:rsidRDefault="001A749B">
            <w:pPr>
              <w:adjustRightInd w:val="0"/>
              <w:jc w:val="center"/>
              <w:rPr>
                <w:rFonts w:ascii="Times New Roman" w:hAnsi="Times New Roman"/>
                <w:color w:val="000000"/>
              </w:rPr>
            </w:pPr>
            <w:r>
              <w:rPr>
                <w:rFonts w:ascii="Times New Roman" w:hAnsi="Times New Roman"/>
                <w:color w:val="000000"/>
              </w:rPr>
              <w:t>3 (75.0)</w:t>
            </w:r>
          </w:p>
        </w:tc>
      </w:tr>
      <w:tr w:rsidR="003B339B" w14:paraId="618474B4" w14:textId="77777777">
        <w:trPr>
          <w:cantSplit/>
          <w:jc w:val="center"/>
        </w:trPr>
        <w:tc>
          <w:tcPr>
            <w:tcW w:w="4033" w:type="dxa"/>
            <w:tcBorders>
              <w:top w:val="nil"/>
              <w:left w:val="nil"/>
              <w:bottom w:val="nil"/>
              <w:right w:val="nil"/>
            </w:tcBorders>
            <w:shd w:val="clear" w:color="auto" w:fill="FFFFFF"/>
          </w:tcPr>
          <w:p w14:paraId="618474B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B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B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B3" w14:textId="77777777" w:rsidR="003B339B" w:rsidRDefault="001A749B">
            <w:pPr>
              <w:adjustRightInd w:val="0"/>
              <w:jc w:val="center"/>
              <w:rPr>
                <w:rFonts w:ascii="Times New Roman" w:hAnsi="Times New Roman"/>
                <w:color w:val="000000"/>
              </w:rPr>
            </w:pPr>
            <w:r>
              <w:rPr>
                <w:rFonts w:ascii="Times New Roman" w:hAnsi="Times New Roman"/>
                <w:color w:val="000000"/>
              </w:rPr>
              <w:t>19.4, 99.4</w:t>
            </w:r>
          </w:p>
        </w:tc>
      </w:tr>
      <w:tr w:rsidR="003B339B" w14:paraId="618474B6" w14:textId="77777777">
        <w:trPr>
          <w:cantSplit/>
          <w:jc w:val="center"/>
        </w:trPr>
        <w:tc>
          <w:tcPr>
            <w:tcW w:w="12937" w:type="dxa"/>
            <w:gridSpan w:val="4"/>
            <w:tcBorders>
              <w:top w:val="nil"/>
              <w:left w:val="nil"/>
              <w:bottom w:val="nil"/>
              <w:right w:val="nil"/>
            </w:tcBorders>
            <w:shd w:val="clear" w:color="auto" w:fill="FFFFFF"/>
          </w:tcPr>
          <w:p w14:paraId="618474B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BB" w14:textId="77777777">
        <w:trPr>
          <w:cantSplit/>
          <w:jc w:val="center"/>
        </w:trPr>
        <w:tc>
          <w:tcPr>
            <w:tcW w:w="4033" w:type="dxa"/>
            <w:tcBorders>
              <w:top w:val="nil"/>
              <w:left w:val="nil"/>
              <w:bottom w:val="nil"/>
              <w:right w:val="nil"/>
            </w:tcBorders>
            <w:shd w:val="clear" w:color="auto" w:fill="FFFFFF"/>
          </w:tcPr>
          <w:p w14:paraId="618474B7" w14:textId="77777777" w:rsidR="003B339B" w:rsidRDefault="001A749B">
            <w:pPr>
              <w:adjustRightInd w:val="0"/>
              <w:rPr>
                <w:rFonts w:ascii="Times New Roman" w:hAnsi="Times New Roman"/>
                <w:color w:val="000000"/>
              </w:rPr>
            </w:pPr>
            <w:r>
              <w:rPr>
                <w:rFonts w:ascii="Times New Roman" w:hAnsi="Times New Roman"/>
                <w:color w:val="000000"/>
              </w:rPr>
              <w:t>TNM staging</w:t>
            </w:r>
          </w:p>
        </w:tc>
        <w:tc>
          <w:tcPr>
            <w:tcW w:w="3237" w:type="dxa"/>
            <w:tcBorders>
              <w:top w:val="nil"/>
              <w:left w:val="nil"/>
              <w:bottom w:val="nil"/>
              <w:right w:val="nil"/>
            </w:tcBorders>
            <w:shd w:val="clear" w:color="auto" w:fill="FFFFFF"/>
          </w:tcPr>
          <w:p w14:paraId="618474B8" w14:textId="77777777" w:rsidR="003B339B" w:rsidRDefault="001A749B">
            <w:pPr>
              <w:adjustRightInd w:val="0"/>
              <w:rPr>
                <w:rFonts w:ascii="Times New Roman" w:hAnsi="Times New Roman"/>
                <w:color w:val="000000"/>
              </w:rPr>
            </w:pPr>
            <w:r>
              <w:rPr>
                <w:rFonts w:ascii="Times New Roman" w:hAnsi="Times New Roman"/>
                <w:color w:val="000000"/>
              </w:rPr>
              <w:t>IIIB/C</w:t>
            </w:r>
          </w:p>
        </w:tc>
        <w:tc>
          <w:tcPr>
            <w:tcW w:w="3237" w:type="dxa"/>
            <w:tcBorders>
              <w:top w:val="nil"/>
              <w:left w:val="nil"/>
              <w:bottom w:val="nil"/>
              <w:right w:val="nil"/>
            </w:tcBorders>
            <w:shd w:val="clear" w:color="auto" w:fill="FFFFFF"/>
          </w:tcPr>
          <w:p w14:paraId="618474B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B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r>
      <w:tr w:rsidR="003B339B" w14:paraId="618474C0" w14:textId="77777777">
        <w:trPr>
          <w:cantSplit/>
          <w:jc w:val="center"/>
        </w:trPr>
        <w:tc>
          <w:tcPr>
            <w:tcW w:w="4033" w:type="dxa"/>
            <w:tcBorders>
              <w:top w:val="nil"/>
              <w:left w:val="nil"/>
              <w:bottom w:val="nil"/>
              <w:right w:val="nil"/>
            </w:tcBorders>
            <w:shd w:val="clear" w:color="auto" w:fill="FFFFFF"/>
          </w:tcPr>
          <w:p w14:paraId="618474B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B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BE"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BF" w14:textId="77777777" w:rsidR="003B339B" w:rsidRDefault="001A749B">
            <w:pPr>
              <w:adjustRightInd w:val="0"/>
              <w:jc w:val="center"/>
              <w:rPr>
                <w:rFonts w:ascii="Times New Roman" w:hAnsi="Times New Roman"/>
                <w:color w:val="000000"/>
              </w:rPr>
            </w:pPr>
            <w:r>
              <w:rPr>
                <w:rFonts w:ascii="Times New Roman" w:hAnsi="Times New Roman"/>
                <w:color w:val="000000"/>
              </w:rPr>
              <w:t>5 (83.3)</w:t>
            </w:r>
          </w:p>
        </w:tc>
      </w:tr>
      <w:tr w:rsidR="003B339B" w14:paraId="618474C5" w14:textId="77777777">
        <w:trPr>
          <w:cantSplit/>
          <w:jc w:val="center"/>
        </w:trPr>
        <w:tc>
          <w:tcPr>
            <w:tcW w:w="4033" w:type="dxa"/>
            <w:tcBorders>
              <w:top w:val="nil"/>
              <w:left w:val="nil"/>
              <w:bottom w:val="nil"/>
              <w:right w:val="nil"/>
            </w:tcBorders>
            <w:shd w:val="clear" w:color="auto" w:fill="FFFFFF"/>
          </w:tcPr>
          <w:p w14:paraId="618474C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C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C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C4" w14:textId="77777777" w:rsidR="003B339B" w:rsidRDefault="001A749B">
            <w:pPr>
              <w:adjustRightInd w:val="0"/>
              <w:jc w:val="center"/>
              <w:rPr>
                <w:rFonts w:ascii="Times New Roman" w:hAnsi="Times New Roman"/>
                <w:color w:val="000000"/>
              </w:rPr>
            </w:pPr>
            <w:r>
              <w:rPr>
                <w:rFonts w:ascii="Times New Roman" w:hAnsi="Times New Roman"/>
                <w:color w:val="000000"/>
              </w:rPr>
              <w:t>35.9, 99.6</w:t>
            </w:r>
          </w:p>
        </w:tc>
      </w:tr>
      <w:tr w:rsidR="003B339B" w14:paraId="618474C7" w14:textId="77777777">
        <w:trPr>
          <w:cantSplit/>
          <w:jc w:val="center"/>
        </w:trPr>
        <w:tc>
          <w:tcPr>
            <w:tcW w:w="12937" w:type="dxa"/>
            <w:gridSpan w:val="4"/>
            <w:tcBorders>
              <w:top w:val="nil"/>
              <w:left w:val="nil"/>
              <w:bottom w:val="nil"/>
              <w:right w:val="nil"/>
            </w:tcBorders>
            <w:shd w:val="clear" w:color="auto" w:fill="FFFFFF"/>
          </w:tcPr>
          <w:p w14:paraId="618474C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CC" w14:textId="77777777">
        <w:trPr>
          <w:cantSplit/>
          <w:jc w:val="center"/>
        </w:trPr>
        <w:tc>
          <w:tcPr>
            <w:tcW w:w="4033" w:type="dxa"/>
            <w:tcBorders>
              <w:top w:val="nil"/>
              <w:left w:val="nil"/>
              <w:bottom w:val="nil"/>
              <w:right w:val="nil"/>
            </w:tcBorders>
            <w:shd w:val="clear" w:color="auto" w:fill="FFFFFF"/>
          </w:tcPr>
          <w:p w14:paraId="618474C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C9" w14:textId="77777777" w:rsidR="003B339B" w:rsidRDefault="001A749B">
            <w:pPr>
              <w:adjustRightInd w:val="0"/>
              <w:rPr>
                <w:rFonts w:ascii="Times New Roman" w:hAnsi="Times New Roman"/>
                <w:color w:val="000000"/>
              </w:rPr>
            </w:pPr>
            <w:r>
              <w:rPr>
                <w:rFonts w:ascii="Times New Roman" w:hAnsi="Times New Roman"/>
                <w:color w:val="000000"/>
              </w:rPr>
              <w:t>IVA</w:t>
            </w:r>
          </w:p>
        </w:tc>
        <w:tc>
          <w:tcPr>
            <w:tcW w:w="3237" w:type="dxa"/>
            <w:tcBorders>
              <w:top w:val="nil"/>
              <w:left w:val="nil"/>
              <w:bottom w:val="nil"/>
              <w:right w:val="nil"/>
            </w:tcBorders>
            <w:shd w:val="clear" w:color="auto" w:fill="FFFFFF"/>
          </w:tcPr>
          <w:p w14:paraId="618474C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CB"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r>
      <w:tr w:rsidR="003B339B" w14:paraId="618474D1" w14:textId="77777777">
        <w:trPr>
          <w:cantSplit/>
          <w:jc w:val="center"/>
        </w:trPr>
        <w:tc>
          <w:tcPr>
            <w:tcW w:w="4033" w:type="dxa"/>
            <w:tcBorders>
              <w:top w:val="nil"/>
              <w:left w:val="nil"/>
              <w:bottom w:val="nil"/>
              <w:right w:val="nil"/>
            </w:tcBorders>
            <w:shd w:val="clear" w:color="auto" w:fill="FFFFFF"/>
          </w:tcPr>
          <w:p w14:paraId="618474C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C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CF"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D0" w14:textId="77777777" w:rsidR="003B339B" w:rsidRDefault="001A749B">
            <w:pPr>
              <w:adjustRightInd w:val="0"/>
              <w:jc w:val="center"/>
              <w:rPr>
                <w:rFonts w:ascii="Times New Roman" w:hAnsi="Times New Roman"/>
                <w:color w:val="000000"/>
              </w:rPr>
            </w:pPr>
            <w:r>
              <w:rPr>
                <w:rFonts w:ascii="Times New Roman" w:hAnsi="Times New Roman"/>
                <w:color w:val="000000"/>
              </w:rPr>
              <w:t>12 (85.7)</w:t>
            </w:r>
          </w:p>
        </w:tc>
      </w:tr>
      <w:tr w:rsidR="003B339B" w14:paraId="618474D6" w14:textId="77777777">
        <w:trPr>
          <w:cantSplit/>
          <w:jc w:val="center"/>
        </w:trPr>
        <w:tc>
          <w:tcPr>
            <w:tcW w:w="4033" w:type="dxa"/>
            <w:tcBorders>
              <w:top w:val="nil"/>
              <w:left w:val="nil"/>
              <w:bottom w:val="nil"/>
              <w:right w:val="nil"/>
            </w:tcBorders>
            <w:shd w:val="clear" w:color="auto" w:fill="FFFFFF"/>
          </w:tcPr>
          <w:p w14:paraId="618474D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D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D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D5" w14:textId="77777777" w:rsidR="003B339B" w:rsidRDefault="001A749B">
            <w:pPr>
              <w:adjustRightInd w:val="0"/>
              <w:jc w:val="center"/>
              <w:rPr>
                <w:rFonts w:ascii="Times New Roman" w:hAnsi="Times New Roman"/>
                <w:color w:val="000000"/>
              </w:rPr>
            </w:pPr>
            <w:r>
              <w:rPr>
                <w:rFonts w:ascii="Times New Roman" w:hAnsi="Times New Roman"/>
                <w:color w:val="000000"/>
              </w:rPr>
              <w:t>57.2, 98.2</w:t>
            </w:r>
          </w:p>
        </w:tc>
      </w:tr>
      <w:tr w:rsidR="003B339B" w14:paraId="618474D8" w14:textId="77777777">
        <w:trPr>
          <w:cantSplit/>
          <w:jc w:val="center"/>
        </w:trPr>
        <w:tc>
          <w:tcPr>
            <w:tcW w:w="12937" w:type="dxa"/>
            <w:gridSpan w:val="4"/>
            <w:tcBorders>
              <w:top w:val="nil"/>
              <w:left w:val="nil"/>
              <w:bottom w:val="nil"/>
              <w:right w:val="nil"/>
            </w:tcBorders>
            <w:shd w:val="clear" w:color="auto" w:fill="FFFFFF"/>
          </w:tcPr>
          <w:p w14:paraId="618474D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DD" w14:textId="77777777">
        <w:trPr>
          <w:cantSplit/>
          <w:jc w:val="center"/>
        </w:trPr>
        <w:tc>
          <w:tcPr>
            <w:tcW w:w="4033" w:type="dxa"/>
            <w:tcBorders>
              <w:top w:val="nil"/>
              <w:left w:val="nil"/>
              <w:bottom w:val="nil"/>
              <w:right w:val="nil"/>
            </w:tcBorders>
            <w:shd w:val="clear" w:color="auto" w:fill="FFFFFF"/>
          </w:tcPr>
          <w:p w14:paraId="618474D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DA" w14:textId="77777777" w:rsidR="003B339B" w:rsidRDefault="001A749B">
            <w:pPr>
              <w:adjustRightInd w:val="0"/>
              <w:rPr>
                <w:rFonts w:ascii="Times New Roman" w:hAnsi="Times New Roman"/>
                <w:color w:val="000000"/>
              </w:rPr>
            </w:pPr>
            <w:r>
              <w:rPr>
                <w:rFonts w:ascii="Times New Roman" w:hAnsi="Times New Roman"/>
                <w:color w:val="000000"/>
              </w:rPr>
              <w:t>IVB</w:t>
            </w:r>
          </w:p>
        </w:tc>
        <w:tc>
          <w:tcPr>
            <w:tcW w:w="3237" w:type="dxa"/>
            <w:tcBorders>
              <w:top w:val="nil"/>
              <w:left w:val="nil"/>
              <w:bottom w:val="nil"/>
              <w:right w:val="nil"/>
            </w:tcBorders>
            <w:shd w:val="clear" w:color="auto" w:fill="FFFFFF"/>
          </w:tcPr>
          <w:p w14:paraId="618474D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DC"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r>
      <w:tr w:rsidR="003B339B" w14:paraId="618474E2" w14:textId="77777777">
        <w:trPr>
          <w:cantSplit/>
          <w:jc w:val="center"/>
        </w:trPr>
        <w:tc>
          <w:tcPr>
            <w:tcW w:w="4033" w:type="dxa"/>
            <w:tcBorders>
              <w:top w:val="nil"/>
              <w:left w:val="nil"/>
              <w:bottom w:val="nil"/>
              <w:right w:val="nil"/>
            </w:tcBorders>
            <w:shd w:val="clear" w:color="auto" w:fill="FFFFFF"/>
          </w:tcPr>
          <w:p w14:paraId="618474D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D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E0"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E1" w14:textId="77777777" w:rsidR="003B339B" w:rsidRDefault="001A749B">
            <w:pPr>
              <w:adjustRightInd w:val="0"/>
              <w:jc w:val="center"/>
              <w:rPr>
                <w:rFonts w:ascii="Times New Roman" w:hAnsi="Times New Roman"/>
                <w:color w:val="000000"/>
              </w:rPr>
            </w:pPr>
            <w:r>
              <w:rPr>
                <w:rFonts w:ascii="Times New Roman" w:hAnsi="Times New Roman"/>
                <w:color w:val="000000"/>
              </w:rPr>
              <w:t>10 (76.9)</w:t>
            </w:r>
          </w:p>
        </w:tc>
      </w:tr>
      <w:tr w:rsidR="003B339B" w14:paraId="618474E7" w14:textId="77777777">
        <w:trPr>
          <w:cantSplit/>
          <w:jc w:val="center"/>
        </w:trPr>
        <w:tc>
          <w:tcPr>
            <w:tcW w:w="4033" w:type="dxa"/>
            <w:tcBorders>
              <w:top w:val="nil"/>
              <w:left w:val="nil"/>
              <w:bottom w:val="nil"/>
              <w:right w:val="nil"/>
            </w:tcBorders>
            <w:shd w:val="clear" w:color="auto" w:fill="FFFFFF"/>
          </w:tcPr>
          <w:p w14:paraId="618474E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E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E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4E6" w14:textId="77777777" w:rsidR="003B339B" w:rsidRDefault="001A749B">
            <w:pPr>
              <w:adjustRightInd w:val="0"/>
              <w:jc w:val="center"/>
              <w:rPr>
                <w:rFonts w:ascii="Times New Roman" w:hAnsi="Times New Roman"/>
                <w:color w:val="000000"/>
              </w:rPr>
            </w:pPr>
            <w:r>
              <w:rPr>
                <w:rFonts w:ascii="Times New Roman" w:hAnsi="Times New Roman"/>
                <w:color w:val="000000"/>
              </w:rPr>
              <w:t>46.2, 95.0</w:t>
            </w:r>
          </w:p>
        </w:tc>
      </w:tr>
      <w:tr w:rsidR="003B339B" w14:paraId="618474E9" w14:textId="77777777">
        <w:trPr>
          <w:cantSplit/>
          <w:jc w:val="center"/>
        </w:trPr>
        <w:tc>
          <w:tcPr>
            <w:tcW w:w="12937" w:type="dxa"/>
            <w:gridSpan w:val="4"/>
            <w:tcBorders>
              <w:top w:val="nil"/>
              <w:left w:val="nil"/>
              <w:bottom w:val="nil"/>
              <w:right w:val="nil"/>
            </w:tcBorders>
            <w:shd w:val="clear" w:color="auto" w:fill="FFFFFF"/>
          </w:tcPr>
          <w:p w14:paraId="618474E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EE" w14:textId="77777777">
        <w:trPr>
          <w:cantSplit/>
          <w:jc w:val="center"/>
        </w:trPr>
        <w:tc>
          <w:tcPr>
            <w:tcW w:w="4033" w:type="dxa"/>
            <w:tcBorders>
              <w:top w:val="nil"/>
              <w:left w:val="nil"/>
              <w:bottom w:val="nil"/>
              <w:right w:val="nil"/>
            </w:tcBorders>
            <w:shd w:val="clear" w:color="auto" w:fill="FFFFFF"/>
          </w:tcPr>
          <w:p w14:paraId="618474EA" w14:textId="77777777" w:rsidR="003B339B" w:rsidRDefault="001A749B">
            <w:pPr>
              <w:adjustRightInd w:val="0"/>
              <w:rPr>
                <w:rFonts w:ascii="Times New Roman" w:hAnsi="Times New Roman"/>
                <w:color w:val="000000"/>
              </w:rPr>
            </w:pPr>
            <w:r>
              <w:rPr>
                <w:rFonts w:ascii="Times New Roman" w:hAnsi="Times New Roman"/>
                <w:color w:val="000000"/>
              </w:rPr>
              <w:t>TP53</w:t>
            </w:r>
          </w:p>
        </w:tc>
        <w:tc>
          <w:tcPr>
            <w:tcW w:w="3237" w:type="dxa"/>
            <w:tcBorders>
              <w:top w:val="nil"/>
              <w:left w:val="nil"/>
              <w:bottom w:val="nil"/>
              <w:right w:val="nil"/>
            </w:tcBorders>
            <w:shd w:val="clear" w:color="auto" w:fill="FFFFFF"/>
          </w:tcPr>
          <w:p w14:paraId="618474EB"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4E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E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4F3" w14:textId="77777777">
        <w:trPr>
          <w:cantSplit/>
          <w:jc w:val="center"/>
        </w:trPr>
        <w:tc>
          <w:tcPr>
            <w:tcW w:w="4033" w:type="dxa"/>
            <w:tcBorders>
              <w:top w:val="nil"/>
              <w:left w:val="nil"/>
              <w:bottom w:val="nil"/>
              <w:right w:val="nil"/>
            </w:tcBorders>
            <w:shd w:val="clear" w:color="auto" w:fill="FFFFFF"/>
          </w:tcPr>
          <w:p w14:paraId="618474E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F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F1"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4F5" w14:textId="77777777">
        <w:trPr>
          <w:cantSplit/>
          <w:jc w:val="center"/>
        </w:trPr>
        <w:tc>
          <w:tcPr>
            <w:tcW w:w="12937" w:type="dxa"/>
            <w:gridSpan w:val="4"/>
            <w:tcBorders>
              <w:top w:val="nil"/>
              <w:left w:val="nil"/>
              <w:bottom w:val="nil"/>
              <w:right w:val="nil"/>
            </w:tcBorders>
            <w:shd w:val="clear" w:color="auto" w:fill="FFFFFF"/>
          </w:tcPr>
          <w:p w14:paraId="618474F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4FA" w14:textId="77777777">
        <w:trPr>
          <w:cantSplit/>
          <w:jc w:val="center"/>
        </w:trPr>
        <w:tc>
          <w:tcPr>
            <w:tcW w:w="4033" w:type="dxa"/>
            <w:tcBorders>
              <w:top w:val="nil"/>
              <w:left w:val="nil"/>
              <w:bottom w:val="nil"/>
              <w:right w:val="nil"/>
            </w:tcBorders>
            <w:shd w:val="clear" w:color="auto" w:fill="FFFFFF"/>
          </w:tcPr>
          <w:p w14:paraId="618474F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F7"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4F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4F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4FF" w14:textId="77777777">
        <w:trPr>
          <w:cantSplit/>
          <w:jc w:val="center"/>
        </w:trPr>
        <w:tc>
          <w:tcPr>
            <w:tcW w:w="4033" w:type="dxa"/>
            <w:tcBorders>
              <w:top w:val="nil"/>
              <w:left w:val="nil"/>
              <w:bottom w:val="nil"/>
              <w:right w:val="nil"/>
            </w:tcBorders>
            <w:shd w:val="clear" w:color="auto" w:fill="FFFFFF"/>
          </w:tcPr>
          <w:p w14:paraId="618474F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F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4FD"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4FE" w14:textId="77777777" w:rsidR="003B339B" w:rsidRDefault="001A749B">
            <w:pPr>
              <w:adjustRightInd w:val="0"/>
              <w:jc w:val="center"/>
              <w:rPr>
                <w:rFonts w:ascii="Times New Roman" w:hAnsi="Times New Roman"/>
                <w:color w:val="000000"/>
              </w:rPr>
            </w:pPr>
            <w:r>
              <w:rPr>
                <w:rFonts w:ascii="Times New Roman" w:hAnsi="Times New Roman"/>
                <w:color w:val="000000"/>
              </w:rPr>
              <w:t>27 (84.4)</w:t>
            </w:r>
          </w:p>
        </w:tc>
      </w:tr>
      <w:tr w:rsidR="003B339B" w14:paraId="61847504" w14:textId="77777777">
        <w:trPr>
          <w:cantSplit/>
          <w:jc w:val="center"/>
        </w:trPr>
        <w:tc>
          <w:tcPr>
            <w:tcW w:w="4033" w:type="dxa"/>
            <w:tcBorders>
              <w:top w:val="nil"/>
              <w:left w:val="nil"/>
              <w:bottom w:val="nil"/>
              <w:right w:val="nil"/>
            </w:tcBorders>
            <w:shd w:val="clear" w:color="auto" w:fill="FFFFFF"/>
          </w:tcPr>
          <w:p w14:paraId="6184750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0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0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03" w14:textId="77777777" w:rsidR="003B339B" w:rsidRDefault="001A749B">
            <w:pPr>
              <w:adjustRightInd w:val="0"/>
              <w:jc w:val="center"/>
              <w:rPr>
                <w:rFonts w:ascii="Times New Roman" w:hAnsi="Times New Roman"/>
                <w:color w:val="000000"/>
              </w:rPr>
            </w:pPr>
            <w:r>
              <w:rPr>
                <w:rFonts w:ascii="Times New Roman" w:hAnsi="Times New Roman"/>
                <w:color w:val="000000"/>
              </w:rPr>
              <w:t>67.2, 94.7</w:t>
            </w:r>
          </w:p>
        </w:tc>
      </w:tr>
      <w:tr w:rsidR="003B339B" w14:paraId="61847506" w14:textId="77777777">
        <w:trPr>
          <w:cantSplit/>
          <w:jc w:val="center"/>
        </w:trPr>
        <w:tc>
          <w:tcPr>
            <w:tcW w:w="12937" w:type="dxa"/>
            <w:gridSpan w:val="4"/>
            <w:tcBorders>
              <w:top w:val="nil"/>
              <w:left w:val="nil"/>
              <w:bottom w:val="nil"/>
              <w:right w:val="nil"/>
            </w:tcBorders>
            <w:shd w:val="clear" w:color="auto" w:fill="FFFFFF"/>
          </w:tcPr>
          <w:p w14:paraId="6184750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0B" w14:textId="77777777">
        <w:trPr>
          <w:cantSplit/>
          <w:jc w:val="center"/>
        </w:trPr>
        <w:tc>
          <w:tcPr>
            <w:tcW w:w="4033" w:type="dxa"/>
            <w:tcBorders>
              <w:top w:val="nil"/>
              <w:left w:val="nil"/>
              <w:bottom w:val="nil"/>
              <w:right w:val="nil"/>
            </w:tcBorders>
            <w:shd w:val="clear" w:color="auto" w:fill="FFFFFF"/>
          </w:tcPr>
          <w:p w14:paraId="61847507" w14:textId="77777777" w:rsidR="003B339B" w:rsidRDefault="001A749B">
            <w:pPr>
              <w:adjustRightInd w:val="0"/>
              <w:rPr>
                <w:rFonts w:ascii="Times New Roman" w:hAnsi="Times New Roman"/>
                <w:color w:val="000000"/>
              </w:rPr>
            </w:pPr>
            <w:r>
              <w:rPr>
                <w:rFonts w:ascii="Times New Roman" w:hAnsi="Times New Roman"/>
                <w:color w:val="000000"/>
              </w:rPr>
              <w:t>STK11</w:t>
            </w:r>
          </w:p>
        </w:tc>
        <w:tc>
          <w:tcPr>
            <w:tcW w:w="3237" w:type="dxa"/>
            <w:tcBorders>
              <w:top w:val="nil"/>
              <w:left w:val="nil"/>
              <w:bottom w:val="nil"/>
              <w:right w:val="nil"/>
            </w:tcBorders>
            <w:shd w:val="clear" w:color="auto" w:fill="FFFFFF"/>
          </w:tcPr>
          <w:p w14:paraId="61847508"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0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0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10" w14:textId="77777777">
        <w:trPr>
          <w:cantSplit/>
          <w:jc w:val="center"/>
        </w:trPr>
        <w:tc>
          <w:tcPr>
            <w:tcW w:w="4033" w:type="dxa"/>
            <w:tcBorders>
              <w:top w:val="nil"/>
              <w:left w:val="nil"/>
              <w:bottom w:val="nil"/>
              <w:right w:val="nil"/>
            </w:tcBorders>
            <w:shd w:val="clear" w:color="auto" w:fill="FFFFFF"/>
          </w:tcPr>
          <w:p w14:paraId="6184750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0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0E"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0F"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15" w14:textId="77777777">
        <w:trPr>
          <w:cantSplit/>
          <w:jc w:val="center"/>
        </w:trPr>
        <w:tc>
          <w:tcPr>
            <w:tcW w:w="4033" w:type="dxa"/>
            <w:tcBorders>
              <w:top w:val="nil"/>
              <w:left w:val="nil"/>
              <w:bottom w:val="nil"/>
              <w:right w:val="nil"/>
            </w:tcBorders>
            <w:shd w:val="clear" w:color="auto" w:fill="FFFFFF"/>
          </w:tcPr>
          <w:p w14:paraId="6184751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1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1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14"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17" w14:textId="77777777">
        <w:trPr>
          <w:cantSplit/>
          <w:jc w:val="center"/>
        </w:trPr>
        <w:tc>
          <w:tcPr>
            <w:tcW w:w="12937" w:type="dxa"/>
            <w:gridSpan w:val="4"/>
            <w:tcBorders>
              <w:top w:val="nil"/>
              <w:left w:val="nil"/>
              <w:bottom w:val="nil"/>
              <w:right w:val="nil"/>
            </w:tcBorders>
            <w:shd w:val="clear" w:color="auto" w:fill="FFFFFF"/>
          </w:tcPr>
          <w:p w14:paraId="6184751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1C" w14:textId="77777777">
        <w:trPr>
          <w:cantSplit/>
          <w:jc w:val="center"/>
        </w:trPr>
        <w:tc>
          <w:tcPr>
            <w:tcW w:w="4033" w:type="dxa"/>
            <w:tcBorders>
              <w:top w:val="nil"/>
              <w:left w:val="nil"/>
              <w:bottom w:val="nil"/>
              <w:right w:val="nil"/>
            </w:tcBorders>
            <w:shd w:val="clear" w:color="auto" w:fill="FFFFFF"/>
          </w:tcPr>
          <w:p w14:paraId="61847518" w14:textId="77777777" w:rsidR="003B339B" w:rsidRDefault="001A749B">
            <w:pPr>
              <w:adjustRightInd w:val="0"/>
              <w:rPr>
                <w:rFonts w:ascii="Times New Roman" w:hAnsi="Times New Roman"/>
                <w:color w:val="000000"/>
              </w:rPr>
            </w:pPr>
            <w:r>
              <w:rPr>
                <w:rFonts w:ascii="Times New Roman" w:hAnsi="Times New Roman"/>
                <w:color w:val="000000"/>
              </w:rPr>
              <w:t>KEAP1</w:t>
            </w:r>
          </w:p>
        </w:tc>
        <w:tc>
          <w:tcPr>
            <w:tcW w:w="3237" w:type="dxa"/>
            <w:tcBorders>
              <w:top w:val="nil"/>
              <w:left w:val="nil"/>
              <w:bottom w:val="nil"/>
              <w:right w:val="nil"/>
            </w:tcBorders>
            <w:shd w:val="clear" w:color="auto" w:fill="FFFFFF"/>
          </w:tcPr>
          <w:p w14:paraId="61847519"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1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1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21" w14:textId="77777777">
        <w:trPr>
          <w:cantSplit/>
          <w:jc w:val="center"/>
        </w:trPr>
        <w:tc>
          <w:tcPr>
            <w:tcW w:w="4033" w:type="dxa"/>
            <w:tcBorders>
              <w:top w:val="nil"/>
              <w:left w:val="nil"/>
              <w:bottom w:val="nil"/>
              <w:right w:val="nil"/>
            </w:tcBorders>
            <w:shd w:val="clear" w:color="auto" w:fill="FFFFFF"/>
          </w:tcPr>
          <w:p w14:paraId="6184751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1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1F"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20"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26" w14:textId="77777777">
        <w:trPr>
          <w:cantSplit/>
          <w:jc w:val="center"/>
        </w:trPr>
        <w:tc>
          <w:tcPr>
            <w:tcW w:w="4033" w:type="dxa"/>
            <w:tcBorders>
              <w:top w:val="nil"/>
              <w:left w:val="nil"/>
              <w:bottom w:val="nil"/>
              <w:right w:val="nil"/>
            </w:tcBorders>
            <w:shd w:val="clear" w:color="auto" w:fill="FFFFFF"/>
          </w:tcPr>
          <w:p w14:paraId="6184752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2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2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25"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28" w14:textId="77777777">
        <w:trPr>
          <w:cantSplit/>
          <w:jc w:val="center"/>
        </w:trPr>
        <w:tc>
          <w:tcPr>
            <w:tcW w:w="12937" w:type="dxa"/>
            <w:gridSpan w:val="4"/>
            <w:tcBorders>
              <w:top w:val="nil"/>
              <w:left w:val="nil"/>
              <w:bottom w:val="nil"/>
              <w:right w:val="nil"/>
            </w:tcBorders>
            <w:shd w:val="clear" w:color="auto" w:fill="FFFFFF"/>
          </w:tcPr>
          <w:p w14:paraId="6184752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2D" w14:textId="77777777">
        <w:trPr>
          <w:cantSplit/>
          <w:jc w:val="center"/>
        </w:trPr>
        <w:tc>
          <w:tcPr>
            <w:tcW w:w="4033" w:type="dxa"/>
            <w:tcBorders>
              <w:top w:val="nil"/>
              <w:left w:val="nil"/>
              <w:bottom w:val="nil"/>
              <w:right w:val="nil"/>
            </w:tcBorders>
            <w:shd w:val="clear" w:color="auto" w:fill="FFFFFF"/>
          </w:tcPr>
          <w:p w14:paraId="61847529" w14:textId="77777777" w:rsidR="003B339B" w:rsidRDefault="001A749B">
            <w:pPr>
              <w:adjustRightInd w:val="0"/>
              <w:rPr>
                <w:rFonts w:ascii="Times New Roman" w:hAnsi="Times New Roman"/>
                <w:color w:val="000000"/>
              </w:rPr>
            </w:pPr>
            <w:r>
              <w:rPr>
                <w:rFonts w:ascii="Times New Roman" w:hAnsi="Times New Roman"/>
                <w:color w:val="000000"/>
              </w:rPr>
              <w:t>EGFR</w:t>
            </w:r>
          </w:p>
        </w:tc>
        <w:tc>
          <w:tcPr>
            <w:tcW w:w="3237" w:type="dxa"/>
            <w:tcBorders>
              <w:top w:val="nil"/>
              <w:left w:val="nil"/>
              <w:bottom w:val="nil"/>
              <w:right w:val="nil"/>
            </w:tcBorders>
            <w:shd w:val="clear" w:color="auto" w:fill="FFFFFF"/>
          </w:tcPr>
          <w:p w14:paraId="6184752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2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2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32" w14:textId="77777777">
        <w:trPr>
          <w:cantSplit/>
          <w:jc w:val="center"/>
        </w:trPr>
        <w:tc>
          <w:tcPr>
            <w:tcW w:w="4033" w:type="dxa"/>
            <w:tcBorders>
              <w:top w:val="nil"/>
              <w:left w:val="nil"/>
              <w:bottom w:val="nil"/>
              <w:right w:val="nil"/>
            </w:tcBorders>
            <w:shd w:val="clear" w:color="auto" w:fill="FFFFFF"/>
          </w:tcPr>
          <w:p w14:paraId="6184752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2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30"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31"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37" w14:textId="77777777">
        <w:trPr>
          <w:cantSplit/>
          <w:jc w:val="center"/>
        </w:trPr>
        <w:tc>
          <w:tcPr>
            <w:tcW w:w="4033" w:type="dxa"/>
            <w:tcBorders>
              <w:top w:val="nil"/>
              <w:left w:val="nil"/>
              <w:bottom w:val="nil"/>
              <w:right w:val="nil"/>
            </w:tcBorders>
            <w:shd w:val="clear" w:color="auto" w:fill="FFFFFF"/>
          </w:tcPr>
          <w:p w14:paraId="6184753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3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3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36"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39" w14:textId="77777777">
        <w:trPr>
          <w:cantSplit/>
          <w:jc w:val="center"/>
        </w:trPr>
        <w:tc>
          <w:tcPr>
            <w:tcW w:w="12937" w:type="dxa"/>
            <w:gridSpan w:val="4"/>
            <w:tcBorders>
              <w:top w:val="nil"/>
              <w:left w:val="nil"/>
              <w:bottom w:val="nil"/>
              <w:right w:val="nil"/>
            </w:tcBorders>
            <w:shd w:val="clear" w:color="auto" w:fill="FFFFFF"/>
          </w:tcPr>
          <w:p w14:paraId="6184753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3E" w14:textId="77777777">
        <w:trPr>
          <w:cantSplit/>
          <w:jc w:val="center"/>
        </w:trPr>
        <w:tc>
          <w:tcPr>
            <w:tcW w:w="4033" w:type="dxa"/>
            <w:tcBorders>
              <w:top w:val="nil"/>
              <w:left w:val="nil"/>
              <w:bottom w:val="nil"/>
              <w:right w:val="nil"/>
            </w:tcBorders>
            <w:shd w:val="clear" w:color="auto" w:fill="FFFFFF"/>
          </w:tcPr>
          <w:p w14:paraId="6184753A" w14:textId="77777777" w:rsidR="003B339B" w:rsidRDefault="001A749B">
            <w:pPr>
              <w:adjustRightInd w:val="0"/>
              <w:rPr>
                <w:rFonts w:ascii="Times New Roman" w:hAnsi="Times New Roman"/>
                <w:color w:val="000000"/>
              </w:rPr>
            </w:pPr>
            <w:r>
              <w:rPr>
                <w:rFonts w:ascii="Times New Roman" w:hAnsi="Times New Roman"/>
                <w:color w:val="000000"/>
              </w:rPr>
              <w:t>BRAF</w:t>
            </w:r>
          </w:p>
        </w:tc>
        <w:tc>
          <w:tcPr>
            <w:tcW w:w="3237" w:type="dxa"/>
            <w:tcBorders>
              <w:top w:val="nil"/>
              <w:left w:val="nil"/>
              <w:bottom w:val="nil"/>
              <w:right w:val="nil"/>
            </w:tcBorders>
            <w:shd w:val="clear" w:color="auto" w:fill="FFFFFF"/>
          </w:tcPr>
          <w:p w14:paraId="6184753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3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3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43" w14:textId="77777777">
        <w:trPr>
          <w:cantSplit/>
          <w:jc w:val="center"/>
        </w:trPr>
        <w:tc>
          <w:tcPr>
            <w:tcW w:w="4033" w:type="dxa"/>
            <w:tcBorders>
              <w:top w:val="nil"/>
              <w:left w:val="nil"/>
              <w:bottom w:val="nil"/>
              <w:right w:val="nil"/>
            </w:tcBorders>
            <w:shd w:val="clear" w:color="auto" w:fill="FFFFFF"/>
          </w:tcPr>
          <w:p w14:paraId="6184753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4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41"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42"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48" w14:textId="77777777">
        <w:trPr>
          <w:cantSplit/>
          <w:jc w:val="center"/>
        </w:trPr>
        <w:tc>
          <w:tcPr>
            <w:tcW w:w="4033" w:type="dxa"/>
            <w:tcBorders>
              <w:top w:val="nil"/>
              <w:left w:val="nil"/>
              <w:bottom w:val="nil"/>
              <w:right w:val="nil"/>
            </w:tcBorders>
            <w:shd w:val="clear" w:color="auto" w:fill="FFFFFF"/>
          </w:tcPr>
          <w:p w14:paraId="6184754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4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4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47"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4A" w14:textId="77777777">
        <w:trPr>
          <w:cantSplit/>
          <w:jc w:val="center"/>
        </w:trPr>
        <w:tc>
          <w:tcPr>
            <w:tcW w:w="12937" w:type="dxa"/>
            <w:gridSpan w:val="4"/>
            <w:tcBorders>
              <w:top w:val="nil"/>
              <w:left w:val="nil"/>
              <w:bottom w:val="nil"/>
              <w:right w:val="nil"/>
            </w:tcBorders>
            <w:shd w:val="clear" w:color="auto" w:fill="FFFFFF"/>
          </w:tcPr>
          <w:p w14:paraId="6184754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4F" w14:textId="77777777">
        <w:trPr>
          <w:cantSplit/>
          <w:jc w:val="center"/>
        </w:trPr>
        <w:tc>
          <w:tcPr>
            <w:tcW w:w="4033" w:type="dxa"/>
            <w:tcBorders>
              <w:top w:val="nil"/>
              <w:left w:val="nil"/>
              <w:bottom w:val="nil"/>
              <w:right w:val="nil"/>
            </w:tcBorders>
            <w:shd w:val="clear" w:color="auto" w:fill="FFFFFF"/>
          </w:tcPr>
          <w:p w14:paraId="6184754B" w14:textId="77777777" w:rsidR="003B339B" w:rsidRDefault="001A749B">
            <w:pPr>
              <w:adjustRightInd w:val="0"/>
              <w:rPr>
                <w:rFonts w:ascii="Times New Roman" w:hAnsi="Times New Roman"/>
                <w:color w:val="000000"/>
              </w:rPr>
            </w:pPr>
            <w:r>
              <w:rPr>
                <w:rFonts w:ascii="Times New Roman" w:hAnsi="Times New Roman"/>
                <w:color w:val="000000"/>
              </w:rPr>
              <w:t>ALK</w:t>
            </w:r>
          </w:p>
        </w:tc>
        <w:tc>
          <w:tcPr>
            <w:tcW w:w="3237" w:type="dxa"/>
            <w:tcBorders>
              <w:top w:val="nil"/>
              <w:left w:val="nil"/>
              <w:bottom w:val="nil"/>
              <w:right w:val="nil"/>
            </w:tcBorders>
            <w:shd w:val="clear" w:color="auto" w:fill="FFFFFF"/>
          </w:tcPr>
          <w:p w14:paraId="6184754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4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4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54" w14:textId="77777777">
        <w:trPr>
          <w:cantSplit/>
          <w:jc w:val="center"/>
        </w:trPr>
        <w:tc>
          <w:tcPr>
            <w:tcW w:w="4033" w:type="dxa"/>
            <w:tcBorders>
              <w:top w:val="nil"/>
              <w:left w:val="nil"/>
              <w:bottom w:val="nil"/>
              <w:right w:val="nil"/>
            </w:tcBorders>
            <w:shd w:val="clear" w:color="auto" w:fill="FFFFFF"/>
          </w:tcPr>
          <w:p w14:paraId="6184755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5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52"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53"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59" w14:textId="77777777">
        <w:trPr>
          <w:cantSplit/>
          <w:jc w:val="center"/>
        </w:trPr>
        <w:tc>
          <w:tcPr>
            <w:tcW w:w="4033" w:type="dxa"/>
            <w:tcBorders>
              <w:top w:val="nil"/>
              <w:left w:val="nil"/>
              <w:bottom w:val="nil"/>
              <w:right w:val="nil"/>
            </w:tcBorders>
            <w:shd w:val="clear" w:color="auto" w:fill="FFFFFF"/>
          </w:tcPr>
          <w:p w14:paraId="6184755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5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5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58"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5B" w14:textId="77777777">
        <w:trPr>
          <w:cantSplit/>
          <w:jc w:val="center"/>
        </w:trPr>
        <w:tc>
          <w:tcPr>
            <w:tcW w:w="12937" w:type="dxa"/>
            <w:gridSpan w:val="4"/>
            <w:tcBorders>
              <w:top w:val="nil"/>
              <w:left w:val="nil"/>
              <w:bottom w:val="nil"/>
              <w:right w:val="nil"/>
            </w:tcBorders>
            <w:shd w:val="clear" w:color="auto" w:fill="FFFFFF"/>
          </w:tcPr>
          <w:p w14:paraId="6184755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60" w14:textId="77777777">
        <w:trPr>
          <w:cantSplit/>
          <w:jc w:val="center"/>
        </w:trPr>
        <w:tc>
          <w:tcPr>
            <w:tcW w:w="4033" w:type="dxa"/>
            <w:tcBorders>
              <w:top w:val="nil"/>
              <w:left w:val="nil"/>
              <w:bottom w:val="nil"/>
              <w:right w:val="nil"/>
            </w:tcBorders>
            <w:shd w:val="clear" w:color="auto" w:fill="FFFFFF"/>
          </w:tcPr>
          <w:p w14:paraId="6184755C" w14:textId="77777777" w:rsidR="003B339B" w:rsidRDefault="001A749B">
            <w:pPr>
              <w:adjustRightInd w:val="0"/>
              <w:rPr>
                <w:rFonts w:ascii="Times New Roman" w:hAnsi="Times New Roman"/>
                <w:color w:val="000000"/>
              </w:rPr>
            </w:pPr>
            <w:r>
              <w:rPr>
                <w:rFonts w:ascii="Times New Roman" w:hAnsi="Times New Roman"/>
                <w:color w:val="000000"/>
              </w:rPr>
              <w:t>MET</w:t>
            </w:r>
          </w:p>
        </w:tc>
        <w:tc>
          <w:tcPr>
            <w:tcW w:w="3237" w:type="dxa"/>
            <w:tcBorders>
              <w:top w:val="nil"/>
              <w:left w:val="nil"/>
              <w:bottom w:val="nil"/>
              <w:right w:val="nil"/>
            </w:tcBorders>
            <w:shd w:val="clear" w:color="auto" w:fill="FFFFFF"/>
          </w:tcPr>
          <w:p w14:paraId="6184755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5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5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65" w14:textId="77777777">
        <w:trPr>
          <w:cantSplit/>
          <w:jc w:val="center"/>
        </w:trPr>
        <w:tc>
          <w:tcPr>
            <w:tcW w:w="4033" w:type="dxa"/>
            <w:tcBorders>
              <w:top w:val="nil"/>
              <w:left w:val="nil"/>
              <w:bottom w:val="nil"/>
              <w:right w:val="nil"/>
            </w:tcBorders>
            <w:shd w:val="clear" w:color="auto" w:fill="FFFFFF"/>
          </w:tcPr>
          <w:p w14:paraId="6184756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6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63"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64"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6A" w14:textId="77777777">
        <w:trPr>
          <w:cantSplit/>
          <w:jc w:val="center"/>
        </w:trPr>
        <w:tc>
          <w:tcPr>
            <w:tcW w:w="4033" w:type="dxa"/>
            <w:tcBorders>
              <w:top w:val="nil"/>
              <w:left w:val="nil"/>
              <w:bottom w:val="nil"/>
              <w:right w:val="nil"/>
            </w:tcBorders>
            <w:shd w:val="clear" w:color="auto" w:fill="FFFFFF"/>
          </w:tcPr>
          <w:p w14:paraId="6184756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6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6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69"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6C" w14:textId="77777777">
        <w:trPr>
          <w:cantSplit/>
          <w:jc w:val="center"/>
        </w:trPr>
        <w:tc>
          <w:tcPr>
            <w:tcW w:w="12937" w:type="dxa"/>
            <w:gridSpan w:val="4"/>
            <w:tcBorders>
              <w:top w:val="nil"/>
              <w:left w:val="nil"/>
              <w:bottom w:val="nil"/>
              <w:right w:val="nil"/>
            </w:tcBorders>
            <w:shd w:val="clear" w:color="auto" w:fill="FFFFFF"/>
          </w:tcPr>
          <w:p w14:paraId="6184756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71" w14:textId="77777777">
        <w:trPr>
          <w:cantSplit/>
          <w:jc w:val="center"/>
        </w:trPr>
        <w:tc>
          <w:tcPr>
            <w:tcW w:w="4033" w:type="dxa"/>
            <w:tcBorders>
              <w:top w:val="nil"/>
              <w:left w:val="nil"/>
              <w:bottom w:val="nil"/>
              <w:right w:val="nil"/>
            </w:tcBorders>
            <w:shd w:val="clear" w:color="auto" w:fill="FFFFFF"/>
          </w:tcPr>
          <w:p w14:paraId="6184756D" w14:textId="77777777" w:rsidR="003B339B" w:rsidRDefault="001A749B">
            <w:pPr>
              <w:adjustRightInd w:val="0"/>
              <w:rPr>
                <w:rFonts w:ascii="Times New Roman" w:hAnsi="Times New Roman"/>
                <w:color w:val="000000"/>
              </w:rPr>
            </w:pPr>
            <w:r>
              <w:rPr>
                <w:rFonts w:ascii="Times New Roman" w:hAnsi="Times New Roman"/>
                <w:color w:val="000000"/>
              </w:rPr>
              <w:t>RET</w:t>
            </w:r>
          </w:p>
        </w:tc>
        <w:tc>
          <w:tcPr>
            <w:tcW w:w="3237" w:type="dxa"/>
            <w:tcBorders>
              <w:top w:val="nil"/>
              <w:left w:val="nil"/>
              <w:bottom w:val="nil"/>
              <w:right w:val="nil"/>
            </w:tcBorders>
            <w:shd w:val="clear" w:color="auto" w:fill="FFFFFF"/>
          </w:tcPr>
          <w:p w14:paraId="6184756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6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7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76" w14:textId="77777777">
        <w:trPr>
          <w:cantSplit/>
          <w:jc w:val="center"/>
        </w:trPr>
        <w:tc>
          <w:tcPr>
            <w:tcW w:w="4033" w:type="dxa"/>
            <w:tcBorders>
              <w:top w:val="nil"/>
              <w:left w:val="nil"/>
              <w:bottom w:val="nil"/>
              <w:right w:val="nil"/>
            </w:tcBorders>
            <w:shd w:val="clear" w:color="auto" w:fill="FFFFFF"/>
          </w:tcPr>
          <w:p w14:paraId="6184757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7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74"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75"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7B" w14:textId="77777777">
        <w:trPr>
          <w:cantSplit/>
          <w:jc w:val="center"/>
        </w:trPr>
        <w:tc>
          <w:tcPr>
            <w:tcW w:w="4033" w:type="dxa"/>
            <w:tcBorders>
              <w:top w:val="nil"/>
              <w:left w:val="nil"/>
              <w:bottom w:val="nil"/>
              <w:right w:val="nil"/>
            </w:tcBorders>
            <w:shd w:val="clear" w:color="auto" w:fill="FFFFFF"/>
          </w:tcPr>
          <w:p w14:paraId="6184757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7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7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7A"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7D" w14:textId="77777777">
        <w:trPr>
          <w:cantSplit/>
          <w:jc w:val="center"/>
        </w:trPr>
        <w:tc>
          <w:tcPr>
            <w:tcW w:w="12937" w:type="dxa"/>
            <w:gridSpan w:val="4"/>
            <w:tcBorders>
              <w:top w:val="nil"/>
              <w:left w:val="nil"/>
              <w:bottom w:val="nil"/>
              <w:right w:val="nil"/>
            </w:tcBorders>
            <w:shd w:val="clear" w:color="auto" w:fill="FFFFFF"/>
          </w:tcPr>
          <w:p w14:paraId="6184757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82" w14:textId="77777777">
        <w:trPr>
          <w:cantSplit/>
          <w:jc w:val="center"/>
        </w:trPr>
        <w:tc>
          <w:tcPr>
            <w:tcW w:w="4033" w:type="dxa"/>
            <w:tcBorders>
              <w:top w:val="nil"/>
              <w:left w:val="nil"/>
              <w:bottom w:val="nil"/>
              <w:right w:val="nil"/>
            </w:tcBorders>
            <w:shd w:val="clear" w:color="auto" w:fill="FFFFFF"/>
          </w:tcPr>
          <w:p w14:paraId="6184757E" w14:textId="77777777" w:rsidR="003B339B" w:rsidRDefault="001A749B">
            <w:pPr>
              <w:adjustRightInd w:val="0"/>
              <w:rPr>
                <w:rFonts w:ascii="Times New Roman" w:hAnsi="Times New Roman"/>
                <w:color w:val="000000"/>
              </w:rPr>
            </w:pPr>
            <w:r>
              <w:rPr>
                <w:rFonts w:ascii="Times New Roman" w:hAnsi="Times New Roman"/>
                <w:color w:val="000000"/>
              </w:rPr>
              <w:t>ROS1</w:t>
            </w:r>
          </w:p>
        </w:tc>
        <w:tc>
          <w:tcPr>
            <w:tcW w:w="3237" w:type="dxa"/>
            <w:tcBorders>
              <w:top w:val="nil"/>
              <w:left w:val="nil"/>
              <w:bottom w:val="nil"/>
              <w:right w:val="nil"/>
            </w:tcBorders>
            <w:shd w:val="clear" w:color="auto" w:fill="FFFFFF"/>
          </w:tcPr>
          <w:p w14:paraId="6184757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8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8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87" w14:textId="77777777">
        <w:trPr>
          <w:cantSplit/>
          <w:jc w:val="center"/>
        </w:trPr>
        <w:tc>
          <w:tcPr>
            <w:tcW w:w="4033" w:type="dxa"/>
            <w:tcBorders>
              <w:top w:val="nil"/>
              <w:left w:val="nil"/>
              <w:bottom w:val="nil"/>
              <w:right w:val="nil"/>
            </w:tcBorders>
            <w:shd w:val="clear" w:color="auto" w:fill="FFFFFF"/>
          </w:tcPr>
          <w:p w14:paraId="6184758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8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85"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86"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8C" w14:textId="77777777">
        <w:trPr>
          <w:cantSplit/>
          <w:jc w:val="center"/>
        </w:trPr>
        <w:tc>
          <w:tcPr>
            <w:tcW w:w="4033" w:type="dxa"/>
            <w:tcBorders>
              <w:top w:val="nil"/>
              <w:left w:val="nil"/>
              <w:bottom w:val="nil"/>
              <w:right w:val="nil"/>
            </w:tcBorders>
            <w:shd w:val="clear" w:color="auto" w:fill="FFFFFF"/>
          </w:tcPr>
          <w:p w14:paraId="6184758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8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8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8B"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8E" w14:textId="77777777">
        <w:trPr>
          <w:cantSplit/>
          <w:jc w:val="center"/>
        </w:trPr>
        <w:tc>
          <w:tcPr>
            <w:tcW w:w="12937" w:type="dxa"/>
            <w:gridSpan w:val="4"/>
            <w:tcBorders>
              <w:top w:val="nil"/>
              <w:left w:val="nil"/>
              <w:bottom w:val="nil"/>
              <w:right w:val="nil"/>
            </w:tcBorders>
            <w:shd w:val="clear" w:color="auto" w:fill="FFFFFF"/>
          </w:tcPr>
          <w:p w14:paraId="618475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93" w14:textId="77777777">
        <w:trPr>
          <w:cantSplit/>
          <w:jc w:val="center"/>
        </w:trPr>
        <w:tc>
          <w:tcPr>
            <w:tcW w:w="4033" w:type="dxa"/>
            <w:tcBorders>
              <w:top w:val="nil"/>
              <w:left w:val="nil"/>
              <w:bottom w:val="nil"/>
              <w:right w:val="nil"/>
            </w:tcBorders>
            <w:shd w:val="clear" w:color="auto" w:fill="FFFFFF"/>
          </w:tcPr>
          <w:p w14:paraId="6184758F" w14:textId="77777777" w:rsidR="003B339B" w:rsidRDefault="001A749B">
            <w:pPr>
              <w:adjustRightInd w:val="0"/>
              <w:rPr>
                <w:rFonts w:ascii="Times New Roman" w:hAnsi="Times New Roman"/>
                <w:color w:val="000000"/>
              </w:rPr>
            </w:pPr>
            <w:r>
              <w:rPr>
                <w:rFonts w:ascii="Times New Roman" w:hAnsi="Times New Roman"/>
                <w:color w:val="000000"/>
              </w:rPr>
              <w:t>ERBB2</w:t>
            </w:r>
          </w:p>
        </w:tc>
        <w:tc>
          <w:tcPr>
            <w:tcW w:w="3237" w:type="dxa"/>
            <w:tcBorders>
              <w:top w:val="nil"/>
              <w:left w:val="nil"/>
              <w:bottom w:val="nil"/>
              <w:right w:val="nil"/>
            </w:tcBorders>
            <w:shd w:val="clear" w:color="auto" w:fill="FFFFFF"/>
          </w:tcPr>
          <w:p w14:paraId="61847590"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59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92"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598" w14:textId="77777777">
        <w:trPr>
          <w:cantSplit/>
          <w:jc w:val="center"/>
        </w:trPr>
        <w:tc>
          <w:tcPr>
            <w:tcW w:w="4033" w:type="dxa"/>
            <w:tcBorders>
              <w:top w:val="nil"/>
              <w:left w:val="nil"/>
              <w:bottom w:val="nil"/>
              <w:right w:val="nil"/>
            </w:tcBorders>
            <w:shd w:val="clear" w:color="auto" w:fill="FFFFFF"/>
          </w:tcPr>
          <w:p w14:paraId="6184759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9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96"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59A" w14:textId="77777777">
        <w:trPr>
          <w:cantSplit/>
          <w:jc w:val="center"/>
        </w:trPr>
        <w:tc>
          <w:tcPr>
            <w:tcW w:w="12937" w:type="dxa"/>
            <w:gridSpan w:val="4"/>
            <w:tcBorders>
              <w:top w:val="nil"/>
              <w:left w:val="nil"/>
              <w:bottom w:val="nil"/>
              <w:right w:val="nil"/>
            </w:tcBorders>
            <w:shd w:val="clear" w:color="auto" w:fill="FFFFFF"/>
          </w:tcPr>
          <w:p w14:paraId="6184759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9F" w14:textId="77777777">
        <w:trPr>
          <w:cantSplit/>
          <w:jc w:val="center"/>
        </w:trPr>
        <w:tc>
          <w:tcPr>
            <w:tcW w:w="4033" w:type="dxa"/>
            <w:tcBorders>
              <w:top w:val="nil"/>
              <w:left w:val="nil"/>
              <w:bottom w:val="nil"/>
              <w:right w:val="nil"/>
            </w:tcBorders>
            <w:shd w:val="clear" w:color="auto" w:fill="FFFFFF"/>
          </w:tcPr>
          <w:p w14:paraId="6184759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9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9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9E"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5A4" w14:textId="77777777">
        <w:trPr>
          <w:cantSplit/>
          <w:jc w:val="center"/>
        </w:trPr>
        <w:tc>
          <w:tcPr>
            <w:tcW w:w="4033" w:type="dxa"/>
            <w:tcBorders>
              <w:top w:val="nil"/>
              <w:left w:val="nil"/>
              <w:bottom w:val="nil"/>
              <w:right w:val="nil"/>
            </w:tcBorders>
            <w:shd w:val="clear" w:color="auto" w:fill="FFFFFF"/>
          </w:tcPr>
          <w:p w14:paraId="618475A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A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A2"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A3" w14:textId="77777777" w:rsidR="003B339B" w:rsidRDefault="001A749B">
            <w:pPr>
              <w:adjustRightInd w:val="0"/>
              <w:jc w:val="center"/>
              <w:rPr>
                <w:rFonts w:ascii="Times New Roman" w:hAnsi="Times New Roman"/>
                <w:color w:val="000000"/>
              </w:rPr>
            </w:pPr>
            <w:r>
              <w:rPr>
                <w:rFonts w:ascii="Times New Roman" w:hAnsi="Times New Roman"/>
                <w:color w:val="000000"/>
              </w:rPr>
              <w:t>27 (84.4)</w:t>
            </w:r>
          </w:p>
        </w:tc>
      </w:tr>
      <w:tr w:rsidR="003B339B" w14:paraId="618475A9" w14:textId="77777777">
        <w:trPr>
          <w:cantSplit/>
          <w:jc w:val="center"/>
        </w:trPr>
        <w:tc>
          <w:tcPr>
            <w:tcW w:w="4033" w:type="dxa"/>
            <w:tcBorders>
              <w:top w:val="nil"/>
              <w:left w:val="nil"/>
              <w:bottom w:val="nil"/>
              <w:right w:val="nil"/>
            </w:tcBorders>
            <w:shd w:val="clear" w:color="auto" w:fill="FFFFFF"/>
          </w:tcPr>
          <w:p w14:paraId="618475A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A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A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A8" w14:textId="77777777" w:rsidR="003B339B" w:rsidRDefault="001A749B">
            <w:pPr>
              <w:adjustRightInd w:val="0"/>
              <w:jc w:val="center"/>
              <w:rPr>
                <w:rFonts w:ascii="Times New Roman" w:hAnsi="Times New Roman"/>
                <w:color w:val="000000"/>
              </w:rPr>
            </w:pPr>
            <w:r>
              <w:rPr>
                <w:rFonts w:ascii="Times New Roman" w:hAnsi="Times New Roman"/>
                <w:color w:val="000000"/>
              </w:rPr>
              <w:t>67.2, 94.7</w:t>
            </w:r>
          </w:p>
        </w:tc>
      </w:tr>
      <w:tr w:rsidR="003B339B" w14:paraId="618475AB" w14:textId="77777777">
        <w:trPr>
          <w:cantSplit/>
          <w:jc w:val="center"/>
        </w:trPr>
        <w:tc>
          <w:tcPr>
            <w:tcW w:w="12937" w:type="dxa"/>
            <w:gridSpan w:val="4"/>
            <w:tcBorders>
              <w:top w:val="nil"/>
              <w:left w:val="nil"/>
              <w:bottom w:val="nil"/>
              <w:right w:val="nil"/>
            </w:tcBorders>
            <w:shd w:val="clear" w:color="auto" w:fill="FFFFFF"/>
          </w:tcPr>
          <w:p w14:paraId="618475A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B0" w14:textId="77777777">
        <w:trPr>
          <w:cantSplit/>
          <w:jc w:val="center"/>
        </w:trPr>
        <w:tc>
          <w:tcPr>
            <w:tcW w:w="4033" w:type="dxa"/>
            <w:tcBorders>
              <w:top w:val="nil"/>
              <w:left w:val="nil"/>
              <w:bottom w:val="nil"/>
              <w:right w:val="nil"/>
            </w:tcBorders>
            <w:shd w:val="clear" w:color="auto" w:fill="FFFFFF"/>
          </w:tcPr>
          <w:p w14:paraId="618475AC" w14:textId="77777777" w:rsidR="003B339B" w:rsidRDefault="001A749B">
            <w:pPr>
              <w:adjustRightInd w:val="0"/>
              <w:rPr>
                <w:rFonts w:ascii="Times New Roman" w:hAnsi="Times New Roman"/>
                <w:color w:val="000000"/>
              </w:rPr>
            </w:pPr>
            <w:r>
              <w:rPr>
                <w:rFonts w:ascii="Times New Roman" w:hAnsi="Times New Roman"/>
                <w:color w:val="000000"/>
              </w:rPr>
              <w:t>NTRK1</w:t>
            </w:r>
          </w:p>
        </w:tc>
        <w:tc>
          <w:tcPr>
            <w:tcW w:w="3237" w:type="dxa"/>
            <w:tcBorders>
              <w:top w:val="nil"/>
              <w:left w:val="nil"/>
              <w:bottom w:val="nil"/>
              <w:right w:val="nil"/>
            </w:tcBorders>
            <w:shd w:val="clear" w:color="auto" w:fill="FFFFFF"/>
          </w:tcPr>
          <w:p w14:paraId="618475A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A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A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B5" w14:textId="77777777">
        <w:trPr>
          <w:cantSplit/>
          <w:jc w:val="center"/>
        </w:trPr>
        <w:tc>
          <w:tcPr>
            <w:tcW w:w="4033" w:type="dxa"/>
            <w:tcBorders>
              <w:top w:val="nil"/>
              <w:left w:val="nil"/>
              <w:bottom w:val="nil"/>
              <w:right w:val="nil"/>
            </w:tcBorders>
            <w:shd w:val="clear" w:color="auto" w:fill="FFFFFF"/>
          </w:tcPr>
          <w:p w14:paraId="618475B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B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B3"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B4"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BA" w14:textId="77777777">
        <w:trPr>
          <w:cantSplit/>
          <w:jc w:val="center"/>
        </w:trPr>
        <w:tc>
          <w:tcPr>
            <w:tcW w:w="4033" w:type="dxa"/>
            <w:tcBorders>
              <w:top w:val="nil"/>
              <w:left w:val="nil"/>
              <w:bottom w:val="nil"/>
              <w:right w:val="nil"/>
            </w:tcBorders>
            <w:shd w:val="clear" w:color="auto" w:fill="FFFFFF"/>
          </w:tcPr>
          <w:p w14:paraId="618475B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B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B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B9"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BC" w14:textId="77777777">
        <w:trPr>
          <w:cantSplit/>
          <w:jc w:val="center"/>
        </w:trPr>
        <w:tc>
          <w:tcPr>
            <w:tcW w:w="12937" w:type="dxa"/>
            <w:gridSpan w:val="4"/>
            <w:tcBorders>
              <w:top w:val="nil"/>
              <w:left w:val="nil"/>
              <w:bottom w:val="nil"/>
              <w:right w:val="nil"/>
            </w:tcBorders>
            <w:shd w:val="clear" w:color="auto" w:fill="FFFFFF"/>
          </w:tcPr>
          <w:p w14:paraId="618475B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C1" w14:textId="77777777">
        <w:trPr>
          <w:cantSplit/>
          <w:jc w:val="center"/>
        </w:trPr>
        <w:tc>
          <w:tcPr>
            <w:tcW w:w="4033" w:type="dxa"/>
            <w:tcBorders>
              <w:top w:val="nil"/>
              <w:left w:val="nil"/>
              <w:bottom w:val="nil"/>
              <w:right w:val="nil"/>
            </w:tcBorders>
            <w:shd w:val="clear" w:color="auto" w:fill="FFFFFF"/>
          </w:tcPr>
          <w:p w14:paraId="618475BD" w14:textId="77777777" w:rsidR="003B339B" w:rsidRDefault="001A749B">
            <w:pPr>
              <w:adjustRightInd w:val="0"/>
              <w:rPr>
                <w:rFonts w:ascii="Times New Roman" w:hAnsi="Times New Roman"/>
                <w:color w:val="000000"/>
              </w:rPr>
            </w:pPr>
            <w:r>
              <w:rPr>
                <w:rFonts w:ascii="Times New Roman" w:hAnsi="Times New Roman"/>
                <w:color w:val="000000"/>
              </w:rPr>
              <w:t>NTRK2</w:t>
            </w:r>
          </w:p>
        </w:tc>
        <w:tc>
          <w:tcPr>
            <w:tcW w:w="3237" w:type="dxa"/>
            <w:tcBorders>
              <w:top w:val="nil"/>
              <w:left w:val="nil"/>
              <w:bottom w:val="nil"/>
              <w:right w:val="nil"/>
            </w:tcBorders>
            <w:shd w:val="clear" w:color="auto" w:fill="FFFFFF"/>
          </w:tcPr>
          <w:p w14:paraId="618475B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B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C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5C6" w14:textId="77777777">
        <w:trPr>
          <w:cantSplit/>
          <w:jc w:val="center"/>
        </w:trPr>
        <w:tc>
          <w:tcPr>
            <w:tcW w:w="4033" w:type="dxa"/>
            <w:tcBorders>
              <w:top w:val="nil"/>
              <w:left w:val="nil"/>
              <w:bottom w:val="nil"/>
              <w:right w:val="nil"/>
            </w:tcBorders>
            <w:shd w:val="clear" w:color="auto" w:fill="FFFFFF"/>
          </w:tcPr>
          <w:p w14:paraId="618475C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C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C4"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C5"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5CB" w14:textId="77777777">
        <w:trPr>
          <w:cantSplit/>
          <w:jc w:val="center"/>
        </w:trPr>
        <w:tc>
          <w:tcPr>
            <w:tcW w:w="4033" w:type="dxa"/>
            <w:tcBorders>
              <w:top w:val="nil"/>
              <w:left w:val="nil"/>
              <w:bottom w:val="nil"/>
              <w:right w:val="nil"/>
            </w:tcBorders>
            <w:shd w:val="clear" w:color="auto" w:fill="FFFFFF"/>
          </w:tcPr>
          <w:p w14:paraId="618475C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C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C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CA"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5CD" w14:textId="77777777">
        <w:trPr>
          <w:cantSplit/>
          <w:jc w:val="center"/>
        </w:trPr>
        <w:tc>
          <w:tcPr>
            <w:tcW w:w="12937" w:type="dxa"/>
            <w:gridSpan w:val="4"/>
            <w:tcBorders>
              <w:top w:val="nil"/>
              <w:left w:val="nil"/>
              <w:bottom w:val="nil"/>
              <w:right w:val="nil"/>
            </w:tcBorders>
            <w:shd w:val="clear" w:color="auto" w:fill="FFFFFF"/>
          </w:tcPr>
          <w:p w14:paraId="618475C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D2" w14:textId="77777777">
        <w:trPr>
          <w:cantSplit/>
          <w:jc w:val="center"/>
        </w:trPr>
        <w:tc>
          <w:tcPr>
            <w:tcW w:w="4033" w:type="dxa"/>
            <w:tcBorders>
              <w:top w:val="nil"/>
              <w:left w:val="nil"/>
              <w:bottom w:val="nil"/>
              <w:right w:val="nil"/>
            </w:tcBorders>
            <w:shd w:val="clear" w:color="auto" w:fill="FFFFFF"/>
          </w:tcPr>
          <w:p w14:paraId="618475CE" w14:textId="77777777" w:rsidR="003B339B" w:rsidRDefault="001A749B">
            <w:pPr>
              <w:adjustRightInd w:val="0"/>
              <w:rPr>
                <w:rFonts w:ascii="Times New Roman" w:hAnsi="Times New Roman"/>
                <w:color w:val="000000"/>
              </w:rPr>
            </w:pPr>
            <w:r>
              <w:rPr>
                <w:rFonts w:ascii="Times New Roman" w:hAnsi="Times New Roman"/>
                <w:color w:val="000000"/>
              </w:rPr>
              <w:t>NTRK3</w:t>
            </w:r>
          </w:p>
        </w:tc>
        <w:tc>
          <w:tcPr>
            <w:tcW w:w="3237" w:type="dxa"/>
            <w:tcBorders>
              <w:top w:val="nil"/>
              <w:left w:val="nil"/>
              <w:bottom w:val="nil"/>
              <w:right w:val="nil"/>
            </w:tcBorders>
            <w:shd w:val="clear" w:color="auto" w:fill="FFFFFF"/>
          </w:tcPr>
          <w:p w14:paraId="618475CF"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5D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D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5D7" w14:textId="77777777">
        <w:trPr>
          <w:cantSplit/>
          <w:jc w:val="center"/>
        </w:trPr>
        <w:tc>
          <w:tcPr>
            <w:tcW w:w="4033" w:type="dxa"/>
            <w:tcBorders>
              <w:top w:val="nil"/>
              <w:left w:val="nil"/>
              <w:bottom w:val="nil"/>
              <w:right w:val="nil"/>
            </w:tcBorders>
            <w:shd w:val="clear" w:color="auto" w:fill="FFFFFF"/>
          </w:tcPr>
          <w:p w14:paraId="618475D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D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D5"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5D9" w14:textId="77777777">
        <w:trPr>
          <w:cantSplit/>
          <w:jc w:val="center"/>
        </w:trPr>
        <w:tc>
          <w:tcPr>
            <w:tcW w:w="12937" w:type="dxa"/>
            <w:gridSpan w:val="4"/>
            <w:tcBorders>
              <w:top w:val="nil"/>
              <w:left w:val="nil"/>
              <w:bottom w:val="nil"/>
              <w:right w:val="nil"/>
            </w:tcBorders>
            <w:shd w:val="clear" w:color="auto" w:fill="FFFFFF"/>
          </w:tcPr>
          <w:p w14:paraId="618475D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DE" w14:textId="77777777">
        <w:trPr>
          <w:cantSplit/>
          <w:jc w:val="center"/>
        </w:trPr>
        <w:tc>
          <w:tcPr>
            <w:tcW w:w="4033" w:type="dxa"/>
            <w:tcBorders>
              <w:top w:val="nil"/>
              <w:left w:val="nil"/>
              <w:bottom w:val="nil"/>
              <w:right w:val="nil"/>
            </w:tcBorders>
            <w:shd w:val="clear" w:color="auto" w:fill="FFFFFF"/>
          </w:tcPr>
          <w:p w14:paraId="618475D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D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D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DD"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5E3" w14:textId="77777777">
        <w:trPr>
          <w:cantSplit/>
          <w:jc w:val="center"/>
        </w:trPr>
        <w:tc>
          <w:tcPr>
            <w:tcW w:w="4033" w:type="dxa"/>
            <w:tcBorders>
              <w:top w:val="nil"/>
              <w:left w:val="nil"/>
              <w:bottom w:val="nil"/>
              <w:right w:val="nil"/>
            </w:tcBorders>
            <w:shd w:val="clear" w:color="auto" w:fill="FFFFFF"/>
          </w:tcPr>
          <w:p w14:paraId="618475D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E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E1"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E2" w14:textId="77777777" w:rsidR="003B339B" w:rsidRDefault="001A749B">
            <w:pPr>
              <w:adjustRightInd w:val="0"/>
              <w:jc w:val="center"/>
              <w:rPr>
                <w:rFonts w:ascii="Times New Roman" w:hAnsi="Times New Roman"/>
                <w:color w:val="000000"/>
              </w:rPr>
            </w:pPr>
            <w:r>
              <w:rPr>
                <w:rFonts w:ascii="Times New Roman" w:hAnsi="Times New Roman"/>
                <w:color w:val="000000"/>
              </w:rPr>
              <w:t>27 (84.4)</w:t>
            </w:r>
          </w:p>
        </w:tc>
      </w:tr>
      <w:tr w:rsidR="003B339B" w14:paraId="618475E8" w14:textId="77777777">
        <w:trPr>
          <w:cantSplit/>
          <w:jc w:val="center"/>
        </w:trPr>
        <w:tc>
          <w:tcPr>
            <w:tcW w:w="4033" w:type="dxa"/>
            <w:tcBorders>
              <w:top w:val="nil"/>
              <w:left w:val="nil"/>
              <w:bottom w:val="nil"/>
              <w:right w:val="nil"/>
            </w:tcBorders>
            <w:shd w:val="clear" w:color="auto" w:fill="FFFFFF"/>
          </w:tcPr>
          <w:p w14:paraId="618475E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E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E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5E7" w14:textId="77777777" w:rsidR="003B339B" w:rsidRDefault="001A749B">
            <w:pPr>
              <w:adjustRightInd w:val="0"/>
              <w:jc w:val="center"/>
              <w:rPr>
                <w:rFonts w:ascii="Times New Roman" w:hAnsi="Times New Roman"/>
                <w:color w:val="000000"/>
              </w:rPr>
            </w:pPr>
            <w:r>
              <w:rPr>
                <w:rFonts w:ascii="Times New Roman" w:hAnsi="Times New Roman"/>
                <w:color w:val="000000"/>
              </w:rPr>
              <w:t>67.2, 94.7</w:t>
            </w:r>
          </w:p>
        </w:tc>
      </w:tr>
      <w:tr w:rsidR="003B339B" w14:paraId="618475EA" w14:textId="77777777">
        <w:trPr>
          <w:cantSplit/>
          <w:jc w:val="center"/>
        </w:trPr>
        <w:tc>
          <w:tcPr>
            <w:tcW w:w="12937" w:type="dxa"/>
            <w:gridSpan w:val="4"/>
            <w:tcBorders>
              <w:top w:val="nil"/>
              <w:left w:val="nil"/>
              <w:bottom w:val="nil"/>
              <w:right w:val="nil"/>
            </w:tcBorders>
            <w:shd w:val="clear" w:color="auto" w:fill="FFFFFF"/>
          </w:tcPr>
          <w:p w14:paraId="618475E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EF" w14:textId="77777777">
        <w:trPr>
          <w:cantSplit/>
          <w:jc w:val="center"/>
        </w:trPr>
        <w:tc>
          <w:tcPr>
            <w:tcW w:w="4033" w:type="dxa"/>
            <w:tcBorders>
              <w:top w:val="nil"/>
              <w:left w:val="nil"/>
              <w:bottom w:val="nil"/>
              <w:right w:val="nil"/>
            </w:tcBorders>
            <w:shd w:val="clear" w:color="auto" w:fill="FFFFFF"/>
          </w:tcPr>
          <w:p w14:paraId="618475EB" w14:textId="77777777" w:rsidR="003B339B" w:rsidRDefault="001A749B">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3237" w:type="dxa"/>
            <w:tcBorders>
              <w:top w:val="nil"/>
              <w:left w:val="nil"/>
              <w:bottom w:val="nil"/>
              <w:right w:val="nil"/>
            </w:tcBorders>
            <w:shd w:val="clear" w:color="auto" w:fill="FFFFFF"/>
          </w:tcPr>
          <w:p w14:paraId="618475EC"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5E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E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5F4" w14:textId="77777777">
        <w:trPr>
          <w:cantSplit/>
          <w:jc w:val="center"/>
        </w:trPr>
        <w:tc>
          <w:tcPr>
            <w:tcW w:w="4033" w:type="dxa"/>
            <w:tcBorders>
              <w:top w:val="nil"/>
              <w:left w:val="nil"/>
              <w:bottom w:val="nil"/>
              <w:right w:val="nil"/>
            </w:tcBorders>
            <w:shd w:val="clear" w:color="auto" w:fill="FFFFFF"/>
          </w:tcPr>
          <w:p w14:paraId="618475F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F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F2"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5F6" w14:textId="77777777">
        <w:trPr>
          <w:cantSplit/>
          <w:jc w:val="center"/>
        </w:trPr>
        <w:tc>
          <w:tcPr>
            <w:tcW w:w="12937" w:type="dxa"/>
            <w:gridSpan w:val="4"/>
            <w:tcBorders>
              <w:top w:val="nil"/>
              <w:left w:val="nil"/>
              <w:bottom w:val="nil"/>
              <w:right w:val="nil"/>
            </w:tcBorders>
            <w:shd w:val="clear" w:color="auto" w:fill="FFFFFF"/>
          </w:tcPr>
          <w:p w14:paraId="618475F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5FB" w14:textId="77777777">
        <w:trPr>
          <w:cantSplit/>
          <w:jc w:val="center"/>
        </w:trPr>
        <w:tc>
          <w:tcPr>
            <w:tcW w:w="4033" w:type="dxa"/>
            <w:tcBorders>
              <w:top w:val="nil"/>
              <w:left w:val="nil"/>
              <w:bottom w:val="nil"/>
              <w:right w:val="nil"/>
            </w:tcBorders>
            <w:shd w:val="clear" w:color="auto" w:fill="FFFFFF"/>
          </w:tcPr>
          <w:p w14:paraId="618475F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F8"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5F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5FA"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600" w14:textId="77777777">
        <w:trPr>
          <w:cantSplit/>
          <w:jc w:val="center"/>
        </w:trPr>
        <w:tc>
          <w:tcPr>
            <w:tcW w:w="4033" w:type="dxa"/>
            <w:tcBorders>
              <w:top w:val="nil"/>
              <w:left w:val="nil"/>
              <w:bottom w:val="nil"/>
              <w:right w:val="nil"/>
            </w:tcBorders>
            <w:shd w:val="clear" w:color="auto" w:fill="FFFFFF"/>
          </w:tcPr>
          <w:p w14:paraId="618475F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F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5FE"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5FF" w14:textId="77777777" w:rsidR="003B339B" w:rsidRDefault="001A749B">
            <w:pPr>
              <w:adjustRightInd w:val="0"/>
              <w:jc w:val="center"/>
              <w:rPr>
                <w:rFonts w:ascii="Times New Roman" w:hAnsi="Times New Roman"/>
                <w:color w:val="000000"/>
              </w:rPr>
            </w:pPr>
            <w:r>
              <w:rPr>
                <w:rFonts w:ascii="Times New Roman" w:hAnsi="Times New Roman"/>
                <w:color w:val="000000"/>
              </w:rPr>
              <w:t>27 (84.4)</w:t>
            </w:r>
          </w:p>
        </w:tc>
      </w:tr>
      <w:tr w:rsidR="003B339B" w14:paraId="61847605" w14:textId="77777777">
        <w:trPr>
          <w:cantSplit/>
          <w:jc w:val="center"/>
        </w:trPr>
        <w:tc>
          <w:tcPr>
            <w:tcW w:w="4033" w:type="dxa"/>
            <w:tcBorders>
              <w:top w:val="nil"/>
              <w:left w:val="nil"/>
              <w:bottom w:val="nil"/>
              <w:right w:val="nil"/>
            </w:tcBorders>
            <w:shd w:val="clear" w:color="auto" w:fill="FFFFFF"/>
          </w:tcPr>
          <w:p w14:paraId="6184760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0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0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04" w14:textId="77777777" w:rsidR="003B339B" w:rsidRDefault="001A749B">
            <w:pPr>
              <w:adjustRightInd w:val="0"/>
              <w:jc w:val="center"/>
              <w:rPr>
                <w:rFonts w:ascii="Times New Roman" w:hAnsi="Times New Roman"/>
                <w:color w:val="000000"/>
              </w:rPr>
            </w:pPr>
            <w:r>
              <w:rPr>
                <w:rFonts w:ascii="Times New Roman" w:hAnsi="Times New Roman"/>
                <w:color w:val="000000"/>
              </w:rPr>
              <w:t>67.2, 94.7</w:t>
            </w:r>
          </w:p>
        </w:tc>
      </w:tr>
      <w:tr w:rsidR="003B339B" w14:paraId="61847607" w14:textId="77777777">
        <w:trPr>
          <w:cantSplit/>
          <w:jc w:val="center"/>
        </w:trPr>
        <w:tc>
          <w:tcPr>
            <w:tcW w:w="12937" w:type="dxa"/>
            <w:gridSpan w:val="4"/>
            <w:tcBorders>
              <w:top w:val="nil"/>
              <w:left w:val="nil"/>
              <w:bottom w:val="nil"/>
              <w:right w:val="nil"/>
            </w:tcBorders>
            <w:shd w:val="clear" w:color="auto" w:fill="FFFFFF"/>
          </w:tcPr>
          <w:p w14:paraId="6184760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0C" w14:textId="77777777">
        <w:trPr>
          <w:cantSplit/>
          <w:jc w:val="center"/>
        </w:trPr>
        <w:tc>
          <w:tcPr>
            <w:tcW w:w="4033" w:type="dxa"/>
            <w:tcBorders>
              <w:top w:val="nil"/>
              <w:left w:val="nil"/>
              <w:bottom w:val="nil"/>
              <w:right w:val="nil"/>
            </w:tcBorders>
            <w:shd w:val="clear" w:color="auto" w:fill="FFFFFF"/>
          </w:tcPr>
          <w:p w14:paraId="61847608" w14:textId="77777777" w:rsidR="003B339B" w:rsidRDefault="001A749B">
            <w:pPr>
              <w:adjustRightInd w:val="0"/>
              <w:rPr>
                <w:rFonts w:ascii="Times New Roman" w:hAnsi="Times New Roman"/>
                <w:color w:val="000000"/>
              </w:rPr>
            </w:pPr>
            <w:r>
              <w:rPr>
                <w:rFonts w:ascii="Times New Roman" w:hAnsi="Times New Roman"/>
                <w:color w:val="000000"/>
              </w:rPr>
              <w:t>NRAS</w:t>
            </w:r>
          </w:p>
        </w:tc>
        <w:tc>
          <w:tcPr>
            <w:tcW w:w="3237" w:type="dxa"/>
            <w:tcBorders>
              <w:top w:val="nil"/>
              <w:left w:val="nil"/>
              <w:bottom w:val="nil"/>
              <w:right w:val="nil"/>
            </w:tcBorders>
            <w:shd w:val="clear" w:color="auto" w:fill="FFFFFF"/>
          </w:tcPr>
          <w:p w14:paraId="61847609"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60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0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611" w14:textId="77777777">
        <w:trPr>
          <w:cantSplit/>
          <w:jc w:val="center"/>
        </w:trPr>
        <w:tc>
          <w:tcPr>
            <w:tcW w:w="4033" w:type="dxa"/>
            <w:tcBorders>
              <w:top w:val="nil"/>
              <w:left w:val="nil"/>
              <w:bottom w:val="nil"/>
              <w:right w:val="nil"/>
            </w:tcBorders>
            <w:shd w:val="clear" w:color="auto" w:fill="FFFFFF"/>
          </w:tcPr>
          <w:p w14:paraId="6184760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0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0F"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610"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616" w14:textId="77777777">
        <w:trPr>
          <w:cantSplit/>
          <w:jc w:val="center"/>
        </w:trPr>
        <w:tc>
          <w:tcPr>
            <w:tcW w:w="4033" w:type="dxa"/>
            <w:tcBorders>
              <w:top w:val="nil"/>
              <w:left w:val="nil"/>
              <w:bottom w:val="nil"/>
              <w:right w:val="nil"/>
            </w:tcBorders>
            <w:shd w:val="clear" w:color="auto" w:fill="FFFFFF"/>
          </w:tcPr>
          <w:p w14:paraId="6184761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1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1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15"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618" w14:textId="77777777">
        <w:trPr>
          <w:cantSplit/>
          <w:jc w:val="center"/>
        </w:trPr>
        <w:tc>
          <w:tcPr>
            <w:tcW w:w="12937" w:type="dxa"/>
            <w:gridSpan w:val="4"/>
            <w:tcBorders>
              <w:top w:val="nil"/>
              <w:left w:val="nil"/>
              <w:bottom w:val="nil"/>
              <w:right w:val="nil"/>
            </w:tcBorders>
            <w:shd w:val="clear" w:color="auto" w:fill="FFFFFF"/>
          </w:tcPr>
          <w:p w14:paraId="6184761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1D" w14:textId="77777777">
        <w:trPr>
          <w:cantSplit/>
          <w:jc w:val="center"/>
        </w:trPr>
        <w:tc>
          <w:tcPr>
            <w:tcW w:w="4033" w:type="dxa"/>
            <w:tcBorders>
              <w:top w:val="nil"/>
              <w:left w:val="nil"/>
              <w:bottom w:val="nil"/>
              <w:right w:val="nil"/>
            </w:tcBorders>
            <w:shd w:val="clear" w:color="auto" w:fill="FFFFFF"/>
          </w:tcPr>
          <w:p w14:paraId="61847619" w14:textId="77777777" w:rsidR="003B339B" w:rsidRDefault="001A749B">
            <w:pPr>
              <w:adjustRightInd w:val="0"/>
              <w:rPr>
                <w:rFonts w:ascii="Times New Roman" w:hAnsi="Times New Roman"/>
                <w:color w:val="000000"/>
              </w:rPr>
            </w:pPr>
            <w:r>
              <w:rPr>
                <w:rFonts w:ascii="Times New Roman" w:hAnsi="Times New Roman"/>
                <w:color w:val="000000"/>
              </w:rPr>
              <w:t>HRAS</w:t>
            </w:r>
          </w:p>
        </w:tc>
        <w:tc>
          <w:tcPr>
            <w:tcW w:w="3237" w:type="dxa"/>
            <w:tcBorders>
              <w:top w:val="nil"/>
              <w:left w:val="nil"/>
              <w:bottom w:val="nil"/>
              <w:right w:val="nil"/>
            </w:tcBorders>
            <w:shd w:val="clear" w:color="auto" w:fill="FFFFFF"/>
          </w:tcPr>
          <w:p w14:paraId="6184761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61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1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622" w14:textId="77777777">
        <w:trPr>
          <w:cantSplit/>
          <w:jc w:val="center"/>
        </w:trPr>
        <w:tc>
          <w:tcPr>
            <w:tcW w:w="4033" w:type="dxa"/>
            <w:tcBorders>
              <w:top w:val="nil"/>
              <w:left w:val="nil"/>
              <w:bottom w:val="nil"/>
              <w:right w:val="nil"/>
            </w:tcBorders>
            <w:shd w:val="clear" w:color="auto" w:fill="FFFFFF"/>
          </w:tcPr>
          <w:p w14:paraId="6184761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1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20"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621"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627" w14:textId="77777777">
        <w:trPr>
          <w:cantSplit/>
          <w:jc w:val="center"/>
        </w:trPr>
        <w:tc>
          <w:tcPr>
            <w:tcW w:w="4033" w:type="dxa"/>
            <w:tcBorders>
              <w:top w:val="nil"/>
              <w:left w:val="nil"/>
              <w:bottom w:val="nil"/>
              <w:right w:val="nil"/>
            </w:tcBorders>
            <w:shd w:val="clear" w:color="auto" w:fill="FFFFFF"/>
          </w:tcPr>
          <w:p w14:paraId="6184762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2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2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26"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629" w14:textId="77777777">
        <w:trPr>
          <w:cantSplit/>
          <w:jc w:val="center"/>
        </w:trPr>
        <w:tc>
          <w:tcPr>
            <w:tcW w:w="12937" w:type="dxa"/>
            <w:gridSpan w:val="4"/>
            <w:tcBorders>
              <w:top w:val="nil"/>
              <w:left w:val="nil"/>
              <w:bottom w:val="nil"/>
              <w:right w:val="nil"/>
            </w:tcBorders>
            <w:shd w:val="clear" w:color="auto" w:fill="FFFFFF"/>
          </w:tcPr>
          <w:p w14:paraId="6184762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2E" w14:textId="77777777">
        <w:trPr>
          <w:cantSplit/>
          <w:jc w:val="center"/>
        </w:trPr>
        <w:tc>
          <w:tcPr>
            <w:tcW w:w="4033" w:type="dxa"/>
            <w:tcBorders>
              <w:top w:val="nil"/>
              <w:left w:val="nil"/>
              <w:bottom w:val="nil"/>
              <w:right w:val="nil"/>
            </w:tcBorders>
            <w:shd w:val="clear" w:color="auto" w:fill="FFFFFF"/>
          </w:tcPr>
          <w:p w14:paraId="6184762A" w14:textId="77777777" w:rsidR="003B339B" w:rsidRDefault="001A749B">
            <w:pPr>
              <w:adjustRightInd w:val="0"/>
              <w:rPr>
                <w:rFonts w:ascii="Times New Roman" w:hAnsi="Times New Roman"/>
                <w:color w:val="000000"/>
              </w:rPr>
            </w:pPr>
            <w:r>
              <w:rPr>
                <w:rFonts w:ascii="Times New Roman" w:hAnsi="Times New Roman"/>
                <w:color w:val="000000"/>
              </w:rPr>
              <w:t>PIK3CA</w:t>
            </w:r>
          </w:p>
        </w:tc>
        <w:tc>
          <w:tcPr>
            <w:tcW w:w="3237" w:type="dxa"/>
            <w:tcBorders>
              <w:top w:val="nil"/>
              <w:left w:val="nil"/>
              <w:bottom w:val="nil"/>
              <w:right w:val="nil"/>
            </w:tcBorders>
            <w:shd w:val="clear" w:color="auto" w:fill="FFFFFF"/>
          </w:tcPr>
          <w:p w14:paraId="6184762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62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2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633" w14:textId="77777777">
        <w:trPr>
          <w:cantSplit/>
          <w:jc w:val="center"/>
        </w:trPr>
        <w:tc>
          <w:tcPr>
            <w:tcW w:w="4033" w:type="dxa"/>
            <w:tcBorders>
              <w:top w:val="nil"/>
              <w:left w:val="nil"/>
              <w:bottom w:val="nil"/>
              <w:right w:val="nil"/>
            </w:tcBorders>
            <w:shd w:val="clear" w:color="auto" w:fill="FFFFFF"/>
          </w:tcPr>
          <w:p w14:paraId="6184762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3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31"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632"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638" w14:textId="77777777">
        <w:trPr>
          <w:cantSplit/>
          <w:jc w:val="center"/>
        </w:trPr>
        <w:tc>
          <w:tcPr>
            <w:tcW w:w="4033" w:type="dxa"/>
            <w:tcBorders>
              <w:top w:val="nil"/>
              <w:left w:val="nil"/>
              <w:bottom w:val="nil"/>
              <w:right w:val="nil"/>
            </w:tcBorders>
            <w:shd w:val="clear" w:color="auto" w:fill="FFFFFF"/>
          </w:tcPr>
          <w:p w14:paraId="6184763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3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3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37"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63A" w14:textId="77777777">
        <w:trPr>
          <w:cantSplit/>
          <w:jc w:val="center"/>
        </w:trPr>
        <w:tc>
          <w:tcPr>
            <w:tcW w:w="12937" w:type="dxa"/>
            <w:gridSpan w:val="4"/>
            <w:tcBorders>
              <w:top w:val="nil"/>
              <w:left w:val="nil"/>
              <w:bottom w:val="nil"/>
              <w:right w:val="nil"/>
            </w:tcBorders>
            <w:shd w:val="clear" w:color="auto" w:fill="FFFFFF"/>
          </w:tcPr>
          <w:p w14:paraId="6184763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3F" w14:textId="77777777">
        <w:trPr>
          <w:cantSplit/>
          <w:jc w:val="center"/>
        </w:trPr>
        <w:tc>
          <w:tcPr>
            <w:tcW w:w="4033" w:type="dxa"/>
            <w:tcBorders>
              <w:top w:val="nil"/>
              <w:left w:val="nil"/>
              <w:bottom w:val="nil"/>
              <w:right w:val="nil"/>
            </w:tcBorders>
            <w:shd w:val="clear" w:color="auto" w:fill="FFFFFF"/>
          </w:tcPr>
          <w:p w14:paraId="6184763B" w14:textId="77777777" w:rsidR="003B339B" w:rsidRDefault="001A749B">
            <w:pPr>
              <w:adjustRightInd w:val="0"/>
              <w:rPr>
                <w:rFonts w:ascii="Times New Roman" w:hAnsi="Times New Roman"/>
                <w:color w:val="000000"/>
              </w:rPr>
            </w:pPr>
            <w:r>
              <w:rPr>
                <w:rFonts w:ascii="Times New Roman" w:hAnsi="Times New Roman"/>
                <w:color w:val="000000"/>
              </w:rPr>
              <w:t>PIK3R1</w:t>
            </w:r>
          </w:p>
        </w:tc>
        <w:tc>
          <w:tcPr>
            <w:tcW w:w="3237" w:type="dxa"/>
            <w:tcBorders>
              <w:top w:val="nil"/>
              <w:left w:val="nil"/>
              <w:bottom w:val="nil"/>
              <w:right w:val="nil"/>
            </w:tcBorders>
            <w:shd w:val="clear" w:color="auto" w:fill="FFFFFF"/>
          </w:tcPr>
          <w:p w14:paraId="6184763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63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3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644" w14:textId="77777777">
        <w:trPr>
          <w:cantSplit/>
          <w:jc w:val="center"/>
        </w:trPr>
        <w:tc>
          <w:tcPr>
            <w:tcW w:w="4033" w:type="dxa"/>
            <w:tcBorders>
              <w:top w:val="nil"/>
              <w:left w:val="nil"/>
              <w:bottom w:val="nil"/>
              <w:right w:val="nil"/>
            </w:tcBorders>
            <w:shd w:val="clear" w:color="auto" w:fill="FFFFFF"/>
          </w:tcPr>
          <w:p w14:paraId="6184764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4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42"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643"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649" w14:textId="77777777">
        <w:trPr>
          <w:cantSplit/>
          <w:jc w:val="center"/>
        </w:trPr>
        <w:tc>
          <w:tcPr>
            <w:tcW w:w="4033" w:type="dxa"/>
            <w:tcBorders>
              <w:top w:val="nil"/>
              <w:left w:val="nil"/>
              <w:bottom w:val="nil"/>
              <w:right w:val="nil"/>
            </w:tcBorders>
            <w:shd w:val="clear" w:color="auto" w:fill="FFFFFF"/>
          </w:tcPr>
          <w:p w14:paraId="6184764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4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4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48"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64B" w14:textId="77777777">
        <w:trPr>
          <w:cantSplit/>
          <w:jc w:val="center"/>
        </w:trPr>
        <w:tc>
          <w:tcPr>
            <w:tcW w:w="12937" w:type="dxa"/>
            <w:gridSpan w:val="4"/>
            <w:tcBorders>
              <w:top w:val="nil"/>
              <w:left w:val="nil"/>
              <w:bottom w:val="nil"/>
              <w:right w:val="nil"/>
            </w:tcBorders>
            <w:shd w:val="clear" w:color="auto" w:fill="FFFFFF"/>
          </w:tcPr>
          <w:p w14:paraId="6184764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50" w14:textId="77777777">
        <w:trPr>
          <w:cantSplit/>
          <w:jc w:val="center"/>
        </w:trPr>
        <w:tc>
          <w:tcPr>
            <w:tcW w:w="4033" w:type="dxa"/>
            <w:tcBorders>
              <w:top w:val="nil"/>
              <w:left w:val="nil"/>
              <w:bottom w:val="nil"/>
              <w:right w:val="nil"/>
            </w:tcBorders>
            <w:shd w:val="clear" w:color="auto" w:fill="FFFFFF"/>
          </w:tcPr>
          <w:p w14:paraId="6184764C" w14:textId="77777777" w:rsidR="003B339B" w:rsidRDefault="001A749B">
            <w:pPr>
              <w:adjustRightInd w:val="0"/>
              <w:rPr>
                <w:rFonts w:ascii="Times New Roman" w:hAnsi="Times New Roman"/>
                <w:color w:val="000000"/>
              </w:rPr>
            </w:pPr>
            <w:r>
              <w:rPr>
                <w:rFonts w:ascii="Times New Roman" w:hAnsi="Times New Roman"/>
                <w:color w:val="000000"/>
              </w:rPr>
              <w:t>MAP2K1</w:t>
            </w:r>
          </w:p>
        </w:tc>
        <w:tc>
          <w:tcPr>
            <w:tcW w:w="3237" w:type="dxa"/>
            <w:tcBorders>
              <w:top w:val="nil"/>
              <w:left w:val="nil"/>
              <w:bottom w:val="nil"/>
              <w:right w:val="nil"/>
            </w:tcBorders>
            <w:shd w:val="clear" w:color="auto" w:fill="FFFFFF"/>
          </w:tcPr>
          <w:p w14:paraId="6184764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64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4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655" w14:textId="77777777">
        <w:trPr>
          <w:cantSplit/>
          <w:jc w:val="center"/>
        </w:trPr>
        <w:tc>
          <w:tcPr>
            <w:tcW w:w="4033" w:type="dxa"/>
            <w:tcBorders>
              <w:top w:val="nil"/>
              <w:left w:val="nil"/>
              <w:bottom w:val="nil"/>
              <w:right w:val="nil"/>
            </w:tcBorders>
            <w:shd w:val="clear" w:color="auto" w:fill="FFFFFF"/>
          </w:tcPr>
          <w:p w14:paraId="6184765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5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53"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654"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65A" w14:textId="77777777">
        <w:trPr>
          <w:cantSplit/>
          <w:jc w:val="center"/>
        </w:trPr>
        <w:tc>
          <w:tcPr>
            <w:tcW w:w="4033" w:type="dxa"/>
            <w:tcBorders>
              <w:top w:val="nil"/>
              <w:left w:val="nil"/>
              <w:bottom w:val="nil"/>
              <w:right w:val="nil"/>
            </w:tcBorders>
            <w:shd w:val="clear" w:color="auto" w:fill="FFFFFF"/>
          </w:tcPr>
          <w:p w14:paraId="6184765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5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5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59"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65C" w14:textId="77777777">
        <w:trPr>
          <w:cantSplit/>
          <w:jc w:val="center"/>
        </w:trPr>
        <w:tc>
          <w:tcPr>
            <w:tcW w:w="12937" w:type="dxa"/>
            <w:gridSpan w:val="4"/>
            <w:tcBorders>
              <w:top w:val="nil"/>
              <w:left w:val="nil"/>
              <w:bottom w:val="nil"/>
              <w:right w:val="nil"/>
            </w:tcBorders>
            <w:shd w:val="clear" w:color="auto" w:fill="FFFFFF"/>
          </w:tcPr>
          <w:p w14:paraId="6184765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61" w14:textId="77777777">
        <w:trPr>
          <w:cantSplit/>
          <w:jc w:val="center"/>
        </w:trPr>
        <w:tc>
          <w:tcPr>
            <w:tcW w:w="4033" w:type="dxa"/>
            <w:tcBorders>
              <w:top w:val="nil"/>
              <w:left w:val="nil"/>
              <w:bottom w:val="nil"/>
              <w:right w:val="nil"/>
            </w:tcBorders>
            <w:shd w:val="clear" w:color="auto" w:fill="FFFFFF"/>
          </w:tcPr>
          <w:p w14:paraId="6184765D" w14:textId="77777777" w:rsidR="003B339B" w:rsidRDefault="001A749B">
            <w:pPr>
              <w:adjustRightInd w:val="0"/>
              <w:rPr>
                <w:rFonts w:ascii="Times New Roman" w:hAnsi="Times New Roman"/>
                <w:color w:val="000000"/>
              </w:rPr>
            </w:pPr>
            <w:r>
              <w:rPr>
                <w:rFonts w:ascii="Times New Roman" w:hAnsi="Times New Roman"/>
                <w:color w:val="000000"/>
              </w:rPr>
              <w:t>RAF1</w:t>
            </w:r>
          </w:p>
        </w:tc>
        <w:tc>
          <w:tcPr>
            <w:tcW w:w="3237" w:type="dxa"/>
            <w:tcBorders>
              <w:top w:val="nil"/>
              <w:left w:val="nil"/>
              <w:bottom w:val="nil"/>
              <w:right w:val="nil"/>
            </w:tcBorders>
            <w:shd w:val="clear" w:color="auto" w:fill="FFFFFF"/>
          </w:tcPr>
          <w:p w14:paraId="6184765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65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6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666" w14:textId="77777777">
        <w:trPr>
          <w:cantSplit/>
          <w:jc w:val="center"/>
        </w:trPr>
        <w:tc>
          <w:tcPr>
            <w:tcW w:w="4033" w:type="dxa"/>
            <w:tcBorders>
              <w:top w:val="nil"/>
              <w:left w:val="nil"/>
              <w:bottom w:val="nil"/>
              <w:right w:val="nil"/>
            </w:tcBorders>
            <w:shd w:val="clear" w:color="auto" w:fill="FFFFFF"/>
          </w:tcPr>
          <w:p w14:paraId="6184766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6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64"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665"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66B" w14:textId="77777777">
        <w:trPr>
          <w:cantSplit/>
          <w:jc w:val="center"/>
        </w:trPr>
        <w:tc>
          <w:tcPr>
            <w:tcW w:w="4033" w:type="dxa"/>
            <w:tcBorders>
              <w:top w:val="nil"/>
              <w:left w:val="nil"/>
              <w:bottom w:val="nil"/>
              <w:right w:val="nil"/>
            </w:tcBorders>
            <w:shd w:val="clear" w:color="auto" w:fill="FFFFFF"/>
          </w:tcPr>
          <w:p w14:paraId="6184766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6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6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6A"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66D" w14:textId="77777777">
        <w:trPr>
          <w:cantSplit/>
          <w:jc w:val="center"/>
        </w:trPr>
        <w:tc>
          <w:tcPr>
            <w:tcW w:w="12937" w:type="dxa"/>
            <w:gridSpan w:val="4"/>
            <w:tcBorders>
              <w:top w:val="nil"/>
              <w:left w:val="nil"/>
              <w:bottom w:val="nil"/>
              <w:right w:val="nil"/>
            </w:tcBorders>
            <w:shd w:val="clear" w:color="auto" w:fill="FFFFFF"/>
          </w:tcPr>
          <w:p w14:paraId="6184766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72" w14:textId="77777777">
        <w:trPr>
          <w:cantSplit/>
          <w:jc w:val="center"/>
        </w:trPr>
        <w:tc>
          <w:tcPr>
            <w:tcW w:w="4033" w:type="dxa"/>
            <w:tcBorders>
              <w:top w:val="nil"/>
              <w:left w:val="nil"/>
              <w:bottom w:val="nil"/>
              <w:right w:val="nil"/>
            </w:tcBorders>
            <w:shd w:val="clear" w:color="auto" w:fill="FFFFFF"/>
          </w:tcPr>
          <w:p w14:paraId="6184766E" w14:textId="77777777" w:rsidR="003B339B" w:rsidRDefault="001A749B">
            <w:pPr>
              <w:adjustRightInd w:val="0"/>
              <w:rPr>
                <w:rFonts w:ascii="Times New Roman" w:hAnsi="Times New Roman"/>
                <w:color w:val="000000"/>
              </w:rPr>
            </w:pPr>
            <w:r>
              <w:rPr>
                <w:rFonts w:ascii="Times New Roman" w:hAnsi="Times New Roman"/>
                <w:color w:val="000000"/>
              </w:rPr>
              <w:t>FGFR3</w:t>
            </w:r>
          </w:p>
        </w:tc>
        <w:tc>
          <w:tcPr>
            <w:tcW w:w="3237" w:type="dxa"/>
            <w:tcBorders>
              <w:top w:val="nil"/>
              <w:left w:val="nil"/>
              <w:bottom w:val="nil"/>
              <w:right w:val="nil"/>
            </w:tcBorders>
            <w:shd w:val="clear" w:color="auto" w:fill="FFFFFF"/>
          </w:tcPr>
          <w:p w14:paraId="6184766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67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7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677" w14:textId="77777777">
        <w:trPr>
          <w:cantSplit/>
          <w:jc w:val="center"/>
        </w:trPr>
        <w:tc>
          <w:tcPr>
            <w:tcW w:w="4033" w:type="dxa"/>
            <w:tcBorders>
              <w:top w:val="nil"/>
              <w:left w:val="nil"/>
              <w:bottom w:val="nil"/>
              <w:right w:val="nil"/>
            </w:tcBorders>
            <w:shd w:val="clear" w:color="auto" w:fill="FFFFFF"/>
          </w:tcPr>
          <w:p w14:paraId="6184767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7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75"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676"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67C" w14:textId="77777777">
        <w:trPr>
          <w:cantSplit/>
          <w:jc w:val="center"/>
        </w:trPr>
        <w:tc>
          <w:tcPr>
            <w:tcW w:w="4033" w:type="dxa"/>
            <w:tcBorders>
              <w:top w:val="nil"/>
              <w:left w:val="nil"/>
              <w:bottom w:val="nil"/>
              <w:right w:val="nil"/>
            </w:tcBorders>
            <w:shd w:val="clear" w:color="auto" w:fill="FFFFFF"/>
          </w:tcPr>
          <w:p w14:paraId="6184767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7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7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7B"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67E" w14:textId="77777777">
        <w:trPr>
          <w:cantSplit/>
          <w:jc w:val="center"/>
        </w:trPr>
        <w:tc>
          <w:tcPr>
            <w:tcW w:w="12937" w:type="dxa"/>
            <w:gridSpan w:val="4"/>
            <w:tcBorders>
              <w:top w:val="nil"/>
              <w:left w:val="nil"/>
              <w:bottom w:val="nil"/>
              <w:right w:val="nil"/>
            </w:tcBorders>
            <w:shd w:val="clear" w:color="auto" w:fill="FFFFFF"/>
          </w:tcPr>
          <w:p w14:paraId="6184767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83" w14:textId="77777777">
        <w:trPr>
          <w:cantSplit/>
          <w:jc w:val="center"/>
        </w:trPr>
        <w:tc>
          <w:tcPr>
            <w:tcW w:w="4033" w:type="dxa"/>
            <w:tcBorders>
              <w:top w:val="nil"/>
              <w:left w:val="nil"/>
              <w:bottom w:val="nil"/>
              <w:right w:val="nil"/>
            </w:tcBorders>
            <w:shd w:val="clear" w:color="auto" w:fill="FFFFFF"/>
          </w:tcPr>
          <w:p w14:paraId="6184767F" w14:textId="77777777" w:rsidR="003B339B" w:rsidRDefault="001A749B">
            <w:pPr>
              <w:adjustRightInd w:val="0"/>
              <w:rPr>
                <w:rFonts w:ascii="Times New Roman" w:hAnsi="Times New Roman"/>
                <w:color w:val="000000"/>
              </w:rPr>
            </w:pPr>
            <w:r>
              <w:rPr>
                <w:rFonts w:ascii="Times New Roman" w:hAnsi="Times New Roman"/>
                <w:color w:val="000000"/>
              </w:rPr>
              <w:t>NF1</w:t>
            </w:r>
          </w:p>
        </w:tc>
        <w:tc>
          <w:tcPr>
            <w:tcW w:w="3237" w:type="dxa"/>
            <w:tcBorders>
              <w:top w:val="nil"/>
              <w:left w:val="nil"/>
              <w:bottom w:val="nil"/>
              <w:right w:val="nil"/>
            </w:tcBorders>
            <w:shd w:val="clear" w:color="auto" w:fill="FFFFFF"/>
          </w:tcPr>
          <w:p w14:paraId="61847680"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68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8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688" w14:textId="77777777">
        <w:trPr>
          <w:cantSplit/>
          <w:jc w:val="center"/>
        </w:trPr>
        <w:tc>
          <w:tcPr>
            <w:tcW w:w="4033" w:type="dxa"/>
            <w:tcBorders>
              <w:top w:val="nil"/>
              <w:left w:val="nil"/>
              <w:bottom w:val="nil"/>
              <w:right w:val="nil"/>
            </w:tcBorders>
            <w:shd w:val="clear" w:color="auto" w:fill="FFFFFF"/>
          </w:tcPr>
          <w:p w14:paraId="6184768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8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86"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687"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68D" w14:textId="77777777">
        <w:trPr>
          <w:cantSplit/>
          <w:jc w:val="center"/>
        </w:trPr>
        <w:tc>
          <w:tcPr>
            <w:tcW w:w="4033" w:type="dxa"/>
            <w:tcBorders>
              <w:top w:val="nil"/>
              <w:left w:val="nil"/>
              <w:bottom w:val="nil"/>
              <w:right w:val="nil"/>
            </w:tcBorders>
            <w:shd w:val="clear" w:color="auto" w:fill="FFFFFF"/>
          </w:tcPr>
          <w:p w14:paraId="6184768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8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8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8C"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r w:rsidR="003B339B" w14:paraId="6184768F" w14:textId="77777777">
        <w:trPr>
          <w:cantSplit/>
          <w:jc w:val="center"/>
        </w:trPr>
        <w:tc>
          <w:tcPr>
            <w:tcW w:w="12937" w:type="dxa"/>
            <w:gridSpan w:val="4"/>
            <w:tcBorders>
              <w:top w:val="nil"/>
              <w:left w:val="nil"/>
              <w:bottom w:val="nil"/>
              <w:right w:val="nil"/>
            </w:tcBorders>
            <w:shd w:val="clear" w:color="auto" w:fill="FFFFFF"/>
          </w:tcPr>
          <w:p w14:paraId="618476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94" w14:textId="77777777">
        <w:trPr>
          <w:cantSplit/>
          <w:jc w:val="center"/>
        </w:trPr>
        <w:tc>
          <w:tcPr>
            <w:tcW w:w="4033" w:type="dxa"/>
            <w:tcBorders>
              <w:top w:val="nil"/>
              <w:left w:val="nil"/>
              <w:bottom w:val="nil"/>
              <w:right w:val="nil"/>
            </w:tcBorders>
            <w:shd w:val="clear" w:color="auto" w:fill="FFFFFF"/>
          </w:tcPr>
          <w:p w14:paraId="61847690" w14:textId="77777777" w:rsidR="003B339B" w:rsidRDefault="001A749B">
            <w:pPr>
              <w:adjustRightInd w:val="0"/>
              <w:rPr>
                <w:rFonts w:ascii="Times New Roman" w:hAnsi="Times New Roman"/>
                <w:color w:val="000000"/>
              </w:rPr>
            </w:pPr>
            <w:r>
              <w:rPr>
                <w:rFonts w:ascii="Times New Roman" w:hAnsi="Times New Roman"/>
                <w:color w:val="000000"/>
              </w:rPr>
              <w:t>PTEN</w:t>
            </w:r>
          </w:p>
        </w:tc>
        <w:tc>
          <w:tcPr>
            <w:tcW w:w="3237" w:type="dxa"/>
            <w:tcBorders>
              <w:top w:val="nil"/>
              <w:left w:val="nil"/>
              <w:bottom w:val="nil"/>
              <w:right w:val="nil"/>
            </w:tcBorders>
            <w:shd w:val="clear" w:color="auto" w:fill="FFFFFF"/>
          </w:tcPr>
          <w:p w14:paraId="61847691"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69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93"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699" w14:textId="77777777">
        <w:trPr>
          <w:cantSplit/>
          <w:jc w:val="center"/>
        </w:trPr>
        <w:tc>
          <w:tcPr>
            <w:tcW w:w="4033" w:type="dxa"/>
            <w:tcBorders>
              <w:top w:val="nil"/>
              <w:left w:val="nil"/>
              <w:bottom w:val="nil"/>
              <w:right w:val="nil"/>
            </w:tcBorders>
            <w:shd w:val="clear" w:color="auto" w:fill="FFFFFF"/>
          </w:tcPr>
          <w:p w14:paraId="6184769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9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97"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698"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769E" w14:textId="77777777">
        <w:trPr>
          <w:cantSplit/>
          <w:jc w:val="center"/>
        </w:trPr>
        <w:tc>
          <w:tcPr>
            <w:tcW w:w="4033" w:type="dxa"/>
            <w:tcBorders>
              <w:top w:val="nil"/>
              <w:left w:val="nil"/>
              <w:bottom w:val="single" w:sz="7" w:space="0" w:color="000000"/>
              <w:right w:val="nil"/>
            </w:tcBorders>
            <w:shd w:val="clear" w:color="auto" w:fill="FFFFFF"/>
          </w:tcPr>
          <w:p w14:paraId="6184769A" w14:textId="77777777" w:rsidR="003B339B" w:rsidRDefault="003B339B">
            <w:pPr>
              <w:adjustRightInd w:val="0"/>
              <w:rPr>
                <w:rFonts w:ascii="Times New Roman" w:hAnsi="Times New Roman"/>
                <w:color w:val="000000"/>
              </w:rPr>
            </w:pPr>
          </w:p>
        </w:tc>
        <w:tc>
          <w:tcPr>
            <w:tcW w:w="3237" w:type="dxa"/>
            <w:tcBorders>
              <w:top w:val="nil"/>
              <w:left w:val="nil"/>
              <w:bottom w:val="single" w:sz="7" w:space="0" w:color="000000"/>
              <w:right w:val="nil"/>
            </w:tcBorders>
            <w:shd w:val="clear" w:color="auto" w:fill="FFFFFF"/>
          </w:tcPr>
          <w:p w14:paraId="6184769B" w14:textId="77777777" w:rsidR="003B339B" w:rsidRDefault="003B339B">
            <w:pPr>
              <w:adjustRightInd w:val="0"/>
              <w:rPr>
                <w:rFonts w:ascii="Times New Roman" w:hAnsi="Times New Roman"/>
                <w:color w:val="000000"/>
              </w:rPr>
            </w:pPr>
          </w:p>
        </w:tc>
        <w:tc>
          <w:tcPr>
            <w:tcW w:w="3237" w:type="dxa"/>
            <w:tcBorders>
              <w:top w:val="nil"/>
              <w:left w:val="nil"/>
              <w:bottom w:val="single" w:sz="7" w:space="0" w:color="000000"/>
              <w:right w:val="nil"/>
            </w:tcBorders>
            <w:shd w:val="clear" w:color="auto" w:fill="FFFFFF"/>
          </w:tcPr>
          <w:p w14:paraId="6184769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single" w:sz="7" w:space="0" w:color="000000"/>
              <w:right w:val="nil"/>
            </w:tcBorders>
            <w:shd w:val="clear" w:color="auto" w:fill="FFFFFF"/>
          </w:tcPr>
          <w:p w14:paraId="6184769D" w14:textId="77777777" w:rsidR="003B339B" w:rsidRDefault="001A749B">
            <w:pPr>
              <w:adjustRightInd w:val="0"/>
              <w:jc w:val="center"/>
              <w:rPr>
                <w:rFonts w:ascii="Times New Roman" w:hAnsi="Times New Roman"/>
                <w:color w:val="000000"/>
              </w:rPr>
            </w:pPr>
            <w:r>
              <w:rPr>
                <w:rFonts w:ascii="Times New Roman" w:hAnsi="Times New Roman"/>
                <w:color w:val="000000"/>
              </w:rPr>
              <w:t>64.5, 93.0</w:t>
            </w:r>
          </w:p>
        </w:tc>
      </w:tr>
    </w:tbl>
    <w:p w14:paraId="6184769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ORR = CR + PR.</w:t>
      </w:r>
    </w:p>
    <w:p w14:paraId="618476A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Unconfirmed ORR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618476A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Safety Analysis Set.</w:t>
      </w:r>
    </w:p>
    <w:p w14:paraId="618476A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618476A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If sample size below 3, the confidence interval will not be generated for the unconfirmed ORR.</w:t>
      </w:r>
    </w:p>
    <w:p w14:paraId="618476A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76A8" w14:textId="77777777">
        <w:trPr>
          <w:cantSplit/>
        </w:trPr>
        <w:tc>
          <w:tcPr>
            <w:tcW w:w="6000" w:type="dxa"/>
            <w:tcBorders>
              <w:top w:val="nil"/>
              <w:left w:val="nil"/>
              <w:bottom w:val="nil"/>
              <w:right w:val="nil"/>
            </w:tcBorders>
          </w:tcPr>
          <w:p w14:paraId="618476A5" w14:textId="77777777" w:rsidR="003B339B" w:rsidRDefault="001A749B">
            <w:pPr>
              <w:adjustRightInd w:val="0"/>
              <w:rPr>
                <w:rFonts w:ascii="Times New Roman" w:hAnsi="Times New Roman"/>
                <w:color w:val="000000"/>
              </w:rPr>
            </w:pPr>
            <w:r>
              <w:rPr>
                <w:rFonts w:ascii="Times New Roman" w:hAnsi="Times New Roman"/>
                <w:color w:val="000000"/>
              </w:rPr>
              <w:t xml:space="preserve">Program: t-orr-subgrp-part1.sas </w:t>
            </w:r>
          </w:p>
        </w:tc>
        <w:tc>
          <w:tcPr>
            <w:tcW w:w="3000" w:type="dxa"/>
            <w:tcBorders>
              <w:top w:val="nil"/>
              <w:left w:val="nil"/>
              <w:bottom w:val="nil"/>
              <w:right w:val="nil"/>
            </w:tcBorders>
          </w:tcPr>
          <w:p w14:paraId="618476A6"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76A7"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618476A9" w14:textId="77777777" w:rsidR="003B339B" w:rsidRDefault="003B339B">
      <w:pPr>
        <w:adjustRightInd w:val="0"/>
        <w:spacing w:before="10" w:after="10"/>
        <w:rPr>
          <w:rFonts w:ascii="Times New Roman" w:hAnsi="Times New Roman"/>
          <w:vanish/>
          <w:color w:val="000000"/>
          <w:specVanish/>
        </w:rPr>
      </w:pPr>
    </w:p>
    <w:p w14:paraId="618476AA" w14:textId="77777777" w:rsidR="003B339B" w:rsidRDefault="003B339B">
      <w:pPr>
        <w:adjustRightInd w:val="0"/>
        <w:jc w:val="center"/>
        <w:rPr>
          <w:rFonts w:hint="eastAsia"/>
          <w:sz w:val="24"/>
          <w:szCs w:val="24"/>
        </w:rPr>
        <w:sectPr w:rsidR="003B339B">
          <w:headerReference w:type="default" r:id="rId2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76AD" w14:textId="77777777">
        <w:trPr>
          <w:cantSplit/>
        </w:trPr>
        <w:tc>
          <w:tcPr>
            <w:tcW w:w="6000" w:type="dxa"/>
            <w:tcBorders>
              <w:top w:val="nil"/>
              <w:left w:val="nil"/>
              <w:bottom w:val="nil"/>
              <w:right w:val="nil"/>
            </w:tcBorders>
          </w:tcPr>
          <w:p w14:paraId="618476AB"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76AC"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76AE" w14:textId="77777777" w:rsidR="003B339B" w:rsidRDefault="003B339B">
      <w:pPr>
        <w:adjustRightInd w:val="0"/>
        <w:spacing w:before="10" w:after="10"/>
        <w:rPr>
          <w:rFonts w:ascii="Times New Roman" w:hAnsi="Times New Roman"/>
          <w:b/>
          <w:bCs/>
          <w:color w:val="000000"/>
        </w:rPr>
      </w:pPr>
    </w:p>
    <w:p w14:paraId="618476AF" w14:textId="77777777" w:rsidR="003B339B" w:rsidRDefault="001A749B">
      <w:pPr>
        <w:adjustRightInd w:val="0"/>
        <w:spacing w:before="10" w:after="10"/>
        <w:jc w:val="center"/>
        <w:outlineLvl w:val="0"/>
        <w:rPr>
          <w:rFonts w:ascii="Times New Roman" w:hAnsi="Times New Roman"/>
          <w:b/>
          <w:bCs/>
          <w:color w:val="000000"/>
        </w:rPr>
      </w:pPr>
      <w:bookmarkStart w:id="33" w:name="_Toc171427697"/>
      <w:r>
        <w:rPr>
          <w:rFonts w:ascii="Times New Roman" w:hAnsi="Times New Roman"/>
          <w:b/>
          <w:bCs/>
          <w:color w:val="000000"/>
        </w:rPr>
        <w:t xml:space="preserve">Table 14.2.1.4.1.1 Summary of Confirmed Objective Response Rate Subgroup Analysis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(Response Evaluation Set)</w:t>
      </w:r>
      <w:bookmarkEnd w:id="33"/>
    </w:p>
    <w:p w14:paraId="618476B0"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033"/>
        <w:gridCol w:w="3237"/>
        <w:gridCol w:w="3237"/>
        <w:gridCol w:w="2430"/>
      </w:tblGrid>
      <w:tr w:rsidR="003B339B" w14:paraId="618476B4" w14:textId="77777777">
        <w:trPr>
          <w:cantSplit/>
          <w:tblHeader/>
          <w:jc w:val="center"/>
        </w:trPr>
        <w:tc>
          <w:tcPr>
            <w:tcW w:w="4033" w:type="dxa"/>
            <w:tcBorders>
              <w:top w:val="single" w:sz="7" w:space="0" w:color="000000"/>
              <w:left w:val="nil"/>
              <w:bottom w:val="single" w:sz="4" w:space="0" w:color="000000"/>
              <w:right w:val="nil"/>
            </w:tcBorders>
            <w:shd w:val="clear" w:color="auto" w:fill="FFFFFF"/>
            <w:vAlign w:val="bottom"/>
          </w:tcPr>
          <w:p w14:paraId="618476B1" w14:textId="77777777" w:rsidR="003B339B" w:rsidRDefault="001A749B">
            <w:pPr>
              <w:adjustRightInd w:val="0"/>
              <w:rPr>
                <w:rFonts w:ascii="Times New Roman" w:hAnsi="Times New Roman"/>
                <w:color w:val="000000"/>
              </w:rPr>
            </w:pPr>
            <w:bookmarkStart w:id="34" w:name="IDX17"/>
            <w:bookmarkEnd w:id="34"/>
            <w:r>
              <w:rPr>
                <w:rFonts w:ascii="Times New Roman" w:hAnsi="Times New Roman"/>
                <w:color w:val="000000"/>
              </w:rPr>
              <w:t>Subgroup</w:t>
            </w:r>
          </w:p>
        </w:tc>
        <w:tc>
          <w:tcPr>
            <w:tcW w:w="6474" w:type="dxa"/>
            <w:gridSpan w:val="2"/>
            <w:tcBorders>
              <w:top w:val="single" w:sz="7" w:space="0" w:color="000000"/>
              <w:left w:val="nil"/>
              <w:bottom w:val="single" w:sz="4" w:space="0" w:color="000000"/>
              <w:right w:val="nil"/>
            </w:tcBorders>
            <w:shd w:val="clear" w:color="auto" w:fill="FFFFFF"/>
            <w:vAlign w:val="bottom"/>
          </w:tcPr>
          <w:p w14:paraId="618476B2" w14:textId="77777777" w:rsidR="003B339B" w:rsidRDefault="003B339B">
            <w:pPr>
              <w:adjustRightInd w:val="0"/>
              <w:rPr>
                <w:rFonts w:ascii="Times New Roman" w:hAnsi="Times New Roman"/>
                <w:color w:val="000000"/>
              </w:rPr>
            </w:pPr>
          </w:p>
        </w:tc>
        <w:tc>
          <w:tcPr>
            <w:tcW w:w="2430" w:type="dxa"/>
            <w:tcBorders>
              <w:top w:val="single" w:sz="7" w:space="0" w:color="000000"/>
              <w:left w:val="nil"/>
              <w:bottom w:val="single" w:sz="4" w:space="0" w:color="000000"/>
              <w:right w:val="nil"/>
            </w:tcBorders>
            <w:shd w:val="clear" w:color="auto" w:fill="FFFFFF"/>
            <w:vAlign w:val="bottom"/>
          </w:tcPr>
          <w:p w14:paraId="618476B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p>
        </w:tc>
      </w:tr>
      <w:tr w:rsidR="003B339B" w14:paraId="618476B9" w14:textId="77777777">
        <w:trPr>
          <w:cantSplit/>
          <w:jc w:val="center"/>
        </w:trPr>
        <w:tc>
          <w:tcPr>
            <w:tcW w:w="4033" w:type="dxa"/>
            <w:tcBorders>
              <w:top w:val="nil"/>
              <w:left w:val="nil"/>
              <w:bottom w:val="nil"/>
              <w:right w:val="nil"/>
            </w:tcBorders>
            <w:shd w:val="clear" w:color="auto" w:fill="FFFFFF"/>
          </w:tcPr>
          <w:p w14:paraId="618476B5" w14:textId="77777777" w:rsidR="003B339B" w:rsidRDefault="001A749B">
            <w:pPr>
              <w:adjustRightInd w:val="0"/>
              <w:rPr>
                <w:rFonts w:ascii="Times New Roman" w:hAnsi="Times New Roman"/>
                <w:color w:val="000000"/>
              </w:rPr>
            </w:pPr>
            <w:r>
              <w:rPr>
                <w:rFonts w:ascii="Times New Roman" w:hAnsi="Times New Roman"/>
                <w:color w:val="000000"/>
              </w:rPr>
              <w:t>Age</w:t>
            </w:r>
          </w:p>
        </w:tc>
        <w:tc>
          <w:tcPr>
            <w:tcW w:w="3237" w:type="dxa"/>
            <w:tcBorders>
              <w:top w:val="nil"/>
              <w:left w:val="nil"/>
              <w:bottom w:val="nil"/>
              <w:right w:val="nil"/>
            </w:tcBorders>
            <w:shd w:val="clear" w:color="auto" w:fill="FFFFFF"/>
          </w:tcPr>
          <w:p w14:paraId="618476B6" w14:textId="77777777" w:rsidR="003B339B" w:rsidRDefault="001A749B">
            <w:pPr>
              <w:adjustRightInd w:val="0"/>
              <w:rPr>
                <w:rFonts w:ascii="Times New Roman" w:hAnsi="Times New Roman"/>
                <w:color w:val="000000"/>
              </w:rPr>
            </w:pPr>
            <w:r>
              <w:rPr>
                <w:rFonts w:ascii="Times New Roman" w:hAnsi="Times New Roman"/>
                <w:color w:val="000000"/>
              </w:rPr>
              <w:t>&lt;65 years</w:t>
            </w:r>
          </w:p>
        </w:tc>
        <w:tc>
          <w:tcPr>
            <w:tcW w:w="3237" w:type="dxa"/>
            <w:tcBorders>
              <w:top w:val="nil"/>
              <w:left w:val="nil"/>
              <w:bottom w:val="nil"/>
              <w:right w:val="nil"/>
            </w:tcBorders>
            <w:shd w:val="clear" w:color="auto" w:fill="FFFFFF"/>
          </w:tcPr>
          <w:p w14:paraId="618476B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B8" w14:textId="77777777" w:rsidR="003B339B" w:rsidRDefault="001A749B">
            <w:pPr>
              <w:adjustRightInd w:val="0"/>
              <w:jc w:val="center"/>
              <w:rPr>
                <w:rFonts w:ascii="Times New Roman" w:hAnsi="Times New Roman"/>
                <w:color w:val="000000"/>
              </w:rPr>
            </w:pPr>
            <w:r>
              <w:rPr>
                <w:rFonts w:ascii="Times New Roman" w:hAnsi="Times New Roman"/>
                <w:color w:val="000000"/>
              </w:rPr>
              <w:t>16</w:t>
            </w:r>
          </w:p>
        </w:tc>
      </w:tr>
      <w:tr w:rsidR="003B339B" w14:paraId="618476BE" w14:textId="77777777">
        <w:trPr>
          <w:cantSplit/>
          <w:jc w:val="center"/>
        </w:trPr>
        <w:tc>
          <w:tcPr>
            <w:tcW w:w="4033" w:type="dxa"/>
            <w:tcBorders>
              <w:top w:val="nil"/>
              <w:left w:val="nil"/>
              <w:bottom w:val="nil"/>
              <w:right w:val="nil"/>
            </w:tcBorders>
            <w:shd w:val="clear" w:color="auto" w:fill="FFFFFF"/>
          </w:tcPr>
          <w:p w14:paraId="618476B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B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BC"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6BD" w14:textId="77777777" w:rsidR="003B339B" w:rsidRDefault="001A749B">
            <w:pPr>
              <w:adjustRightInd w:val="0"/>
              <w:jc w:val="center"/>
              <w:rPr>
                <w:rFonts w:ascii="Times New Roman" w:hAnsi="Times New Roman"/>
                <w:color w:val="000000"/>
              </w:rPr>
            </w:pPr>
            <w:r>
              <w:rPr>
                <w:rFonts w:ascii="Times New Roman" w:hAnsi="Times New Roman"/>
                <w:color w:val="000000"/>
              </w:rPr>
              <w:t>13 (81.3)</w:t>
            </w:r>
          </w:p>
        </w:tc>
      </w:tr>
      <w:tr w:rsidR="003B339B" w14:paraId="618476C3" w14:textId="77777777">
        <w:trPr>
          <w:cantSplit/>
          <w:jc w:val="center"/>
        </w:trPr>
        <w:tc>
          <w:tcPr>
            <w:tcW w:w="4033" w:type="dxa"/>
            <w:tcBorders>
              <w:top w:val="nil"/>
              <w:left w:val="nil"/>
              <w:bottom w:val="nil"/>
              <w:right w:val="nil"/>
            </w:tcBorders>
            <w:shd w:val="clear" w:color="auto" w:fill="FFFFFF"/>
          </w:tcPr>
          <w:p w14:paraId="618476B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C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C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C2" w14:textId="77777777" w:rsidR="003B339B" w:rsidRDefault="001A749B">
            <w:pPr>
              <w:adjustRightInd w:val="0"/>
              <w:jc w:val="center"/>
              <w:rPr>
                <w:rFonts w:ascii="Times New Roman" w:hAnsi="Times New Roman"/>
                <w:color w:val="000000"/>
              </w:rPr>
            </w:pPr>
            <w:r>
              <w:rPr>
                <w:rFonts w:ascii="Times New Roman" w:hAnsi="Times New Roman"/>
                <w:color w:val="000000"/>
              </w:rPr>
              <w:t>54.4, 96.0</w:t>
            </w:r>
          </w:p>
        </w:tc>
      </w:tr>
      <w:tr w:rsidR="003B339B" w14:paraId="618476C5" w14:textId="77777777">
        <w:trPr>
          <w:cantSplit/>
          <w:jc w:val="center"/>
        </w:trPr>
        <w:tc>
          <w:tcPr>
            <w:tcW w:w="12937" w:type="dxa"/>
            <w:gridSpan w:val="4"/>
            <w:tcBorders>
              <w:top w:val="nil"/>
              <w:left w:val="nil"/>
              <w:bottom w:val="nil"/>
              <w:right w:val="nil"/>
            </w:tcBorders>
            <w:shd w:val="clear" w:color="auto" w:fill="FFFFFF"/>
          </w:tcPr>
          <w:p w14:paraId="618476C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CA" w14:textId="77777777">
        <w:trPr>
          <w:cantSplit/>
          <w:jc w:val="center"/>
        </w:trPr>
        <w:tc>
          <w:tcPr>
            <w:tcW w:w="4033" w:type="dxa"/>
            <w:tcBorders>
              <w:top w:val="nil"/>
              <w:left w:val="nil"/>
              <w:bottom w:val="nil"/>
              <w:right w:val="nil"/>
            </w:tcBorders>
            <w:shd w:val="clear" w:color="auto" w:fill="FFFFFF"/>
          </w:tcPr>
          <w:p w14:paraId="618476C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C7" w14:textId="77777777" w:rsidR="003B339B" w:rsidRDefault="001A749B">
            <w:pPr>
              <w:adjustRightInd w:val="0"/>
              <w:rPr>
                <w:rFonts w:ascii="Times New Roman" w:hAnsi="Times New Roman"/>
                <w:color w:val="000000"/>
              </w:rPr>
            </w:pPr>
            <w:r>
              <w:rPr>
                <w:rFonts w:ascii="Times New Roman" w:hAnsi="Times New Roman"/>
                <w:color w:val="000000"/>
              </w:rPr>
              <w:t>&gt;=65 years</w:t>
            </w:r>
          </w:p>
        </w:tc>
        <w:tc>
          <w:tcPr>
            <w:tcW w:w="3237" w:type="dxa"/>
            <w:tcBorders>
              <w:top w:val="nil"/>
              <w:left w:val="nil"/>
              <w:bottom w:val="nil"/>
              <w:right w:val="nil"/>
            </w:tcBorders>
            <w:shd w:val="clear" w:color="auto" w:fill="FFFFFF"/>
          </w:tcPr>
          <w:p w14:paraId="618476C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C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r>
      <w:tr w:rsidR="003B339B" w14:paraId="618476CF" w14:textId="77777777">
        <w:trPr>
          <w:cantSplit/>
          <w:jc w:val="center"/>
        </w:trPr>
        <w:tc>
          <w:tcPr>
            <w:tcW w:w="4033" w:type="dxa"/>
            <w:tcBorders>
              <w:top w:val="nil"/>
              <w:left w:val="nil"/>
              <w:bottom w:val="nil"/>
              <w:right w:val="nil"/>
            </w:tcBorders>
            <w:shd w:val="clear" w:color="auto" w:fill="FFFFFF"/>
          </w:tcPr>
          <w:p w14:paraId="618476C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C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CD"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6CE" w14:textId="77777777" w:rsidR="003B339B" w:rsidRDefault="001A749B">
            <w:pPr>
              <w:adjustRightInd w:val="0"/>
              <w:jc w:val="center"/>
              <w:rPr>
                <w:rFonts w:ascii="Times New Roman" w:hAnsi="Times New Roman"/>
                <w:color w:val="000000"/>
              </w:rPr>
            </w:pPr>
            <w:r>
              <w:rPr>
                <w:rFonts w:ascii="Times New Roman" w:hAnsi="Times New Roman"/>
                <w:color w:val="000000"/>
              </w:rPr>
              <w:t>12 (80.0)</w:t>
            </w:r>
          </w:p>
        </w:tc>
      </w:tr>
      <w:tr w:rsidR="003B339B" w14:paraId="618476D4" w14:textId="77777777">
        <w:trPr>
          <w:cantSplit/>
          <w:jc w:val="center"/>
        </w:trPr>
        <w:tc>
          <w:tcPr>
            <w:tcW w:w="4033" w:type="dxa"/>
            <w:tcBorders>
              <w:top w:val="nil"/>
              <w:left w:val="nil"/>
              <w:bottom w:val="nil"/>
              <w:right w:val="nil"/>
            </w:tcBorders>
            <w:shd w:val="clear" w:color="auto" w:fill="FFFFFF"/>
          </w:tcPr>
          <w:p w14:paraId="618476D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D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D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D3" w14:textId="77777777" w:rsidR="003B339B" w:rsidRDefault="001A749B">
            <w:pPr>
              <w:adjustRightInd w:val="0"/>
              <w:jc w:val="center"/>
              <w:rPr>
                <w:rFonts w:ascii="Times New Roman" w:hAnsi="Times New Roman"/>
                <w:color w:val="000000"/>
              </w:rPr>
            </w:pPr>
            <w:r>
              <w:rPr>
                <w:rFonts w:ascii="Times New Roman" w:hAnsi="Times New Roman"/>
                <w:color w:val="000000"/>
              </w:rPr>
              <w:t>51.9, 95.7</w:t>
            </w:r>
          </w:p>
        </w:tc>
      </w:tr>
      <w:tr w:rsidR="003B339B" w14:paraId="618476D6" w14:textId="77777777">
        <w:trPr>
          <w:cantSplit/>
          <w:jc w:val="center"/>
        </w:trPr>
        <w:tc>
          <w:tcPr>
            <w:tcW w:w="12937" w:type="dxa"/>
            <w:gridSpan w:val="4"/>
            <w:tcBorders>
              <w:top w:val="nil"/>
              <w:left w:val="nil"/>
              <w:bottom w:val="nil"/>
              <w:right w:val="nil"/>
            </w:tcBorders>
            <w:shd w:val="clear" w:color="auto" w:fill="FFFFFF"/>
          </w:tcPr>
          <w:p w14:paraId="618476D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DB" w14:textId="77777777">
        <w:trPr>
          <w:cantSplit/>
          <w:jc w:val="center"/>
        </w:trPr>
        <w:tc>
          <w:tcPr>
            <w:tcW w:w="4033" w:type="dxa"/>
            <w:tcBorders>
              <w:top w:val="nil"/>
              <w:left w:val="nil"/>
              <w:bottom w:val="nil"/>
              <w:right w:val="nil"/>
            </w:tcBorders>
            <w:shd w:val="clear" w:color="auto" w:fill="FFFFFF"/>
          </w:tcPr>
          <w:p w14:paraId="618476D7" w14:textId="77777777" w:rsidR="003B339B" w:rsidRDefault="001A749B">
            <w:pPr>
              <w:adjustRightInd w:val="0"/>
              <w:rPr>
                <w:rFonts w:ascii="Times New Roman" w:hAnsi="Times New Roman"/>
                <w:color w:val="000000"/>
              </w:rPr>
            </w:pPr>
            <w:r>
              <w:rPr>
                <w:rFonts w:ascii="Times New Roman" w:hAnsi="Times New Roman"/>
                <w:color w:val="000000"/>
              </w:rPr>
              <w:t>Sex</w:t>
            </w:r>
          </w:p>
        </w:tc>
        <w:tc>
          <w:tcPr>
            <w:tcW w:w="3237" w:type="dxa"/>
            <w:tcBorders>
              <w:top w:val="nil"/>
              <w:left w:val="nil"/>
              <w:bottom w:val="nil"/>
              <w:right w:val="nil"/>
            </w:tcBorders>
            <w:shd w:val="clear" w:color="auto" w:fill="FFFFFF"/>
          </w:tcPr>
          <w:p w14:paraId="618476D8" w14:textId="77777777" w:rsidR="003B339B" w:rsidRDefault="001A749B">
            <w:pPr>
              <w:adjustRightInd w:val="0"/>
              <w:rPr>
                <w:rFonts w:ascii="Times New Roman" w:hAnsi="Times New Roman"/>
                <w:color w:val="000000"/>
              </w:rPr>
            </w:pPr>
            <w:r>
              <w:rPr>
                <w:rFonts w:ascii="Times New Roman" w:hAnsi="Times New Roman"/>
                <w:color w:val="000000"/>
              </w:rPr>
              <w:t>Male</w:t>
            </w:r>
          </w:p>
        </w:tc>
        <w:tc>
          <w:tcPr>
            <w:tcW w:w="3237" w:type="dxa"/>
            <w:tcBorders>
              <w:top w:val="nil"/>
              <w:left w:val="nil"/>
              <w:bottom w:val="nil"/>
              <w:right w:val="nil"/>
            </w:tcBorders>
            <w:shd w:val="clear" w:color="auto" w:fill="FFFFFF"/>
          </w:tcPr>
          <w:p w14:paraId="618476D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DA"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r>
      <w:tr w:rsidR="003B339B" w14:paraId="618476E0" w14:textId="77777777">
        <w:trPr>
          <w:cantSplit/>
          <w:jc w:val="center"/>
        </w:trPr>
        <w:tc>
          <w:tcPr>
            <w:tcW w:w="4033" w:type="dxa"/>
            <w:tcBorders>
              <w:top w:val="nil"/>
              <w:left w:val="nil"/>
              <w:bottom w:val="nil"/>
              <w:right w:val="nil"/>
            </w:tcBorders>
            <w:shd w:val="clear" w:color="auto" w:fill="FFFFFF"/>
          </w:tcPr>
          <w:p w14:paraId="618476D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D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DE"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6DF" w14:textId="77777777" w:rsidR="003B339B" w:rsidRDefault="001A749B">
            <w:pPr>
              <w:adjustRightInd w:val="0"/>
              <w:jc w:val="center"/>
              <w:rPr>
                <w:rFonts w:ascii="Times New Roman" w:hAnsi="Times New Roman"/>
                <w:color w:val="000000"/>
              </w:rPr>
            </w:pPr>
            <w:r>
              <w:rPr>
                <w:rFonts w:ascii="Times New Roman" w:hAnsi="Times New Roman"/>
                <w:color w:val="000000"/>
              </w:rPr>
              <w:t>24 (82.8)</w:t>
            </w:r>
          </w:p>
        </w:tc>
      </w:tr>
      <w:tr w:rsidR="003B339B" w14:paraId="618476E5" w14:textId="77777777">
        <w:trPr>
          <w:cantSplit/>
          <w:jc w:val="center"/>
        </w:trPr>
        <w:tc>
          <w:tcPr>
            <w:tcW w:w="4033" w:type="dxa"/>
            <w:tcBorders>
              <w:top w:val="nil"/>
              <w:left w:val="nil"/>
              <w:bottom w:val="nil"/>
              <w:right w:val="nil"/>
            </w:tcBorders>
            <w:shd w:val="clear" w:color="auto" w:fill="FFFFFF"/>
          </w:tcPr>
          <w:p w14:paraId="618476E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E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E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6E4" w14:textId="77777777" w:rsidR="003B339B" w:rsidRDefault="001A749B">
            <w:pPr>
              <w:adjustRightInd w:val="0"/>
              <w:jc w:val="center"/>
              <w:rPr>
                <w:rFonts w:ascii="Times New Roman" w:hAnsi="Times New Roman"/>
                <w:color w:val="000000"/>
              </w:rPr>
            </w:pPr>
            <w:r>
              <w:rPr>
                <w:rFonts w:ascii="Times New Roman" w:hAnsi="Times New Roman"/>
                <w:color w:val="000000"/>
              </w:rPr>
              <w:t>64.2, 94.2</w:t>
            </w:r>
          </w:p>
        </w:tc>
      </w:tr>
      <w:tr w:rsidR="003B339B" w14:paraId="618476E7" w14:textId="77777777">
        <w:trPr>
          <w:cantSplit/>
          <w:jc w:val="center"/>
        </w:trPr>
        <w:tc>
          <w:tcPr>
            <w:tcW w:w="12937" w:type="dxa"/>
            <w:gridSpan w:val="4"/>
            <w:tcBorders>
              <w:top w:val="nil"/>
              <w:left w:val="nil"/>
              <w:bottom w:val="nil"/>
              <w:right w:val="nil"/>
            </w:tcBorders>
            <w:shd w:val="clear" w:color="auto" w:fill="FFFFFF"/>
          </w:tcPr>
          <w:p w14:paraId="618476E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EC" w14:textId="77777777">
        <w:trPr>
          <w:cantSplit/>
          <w:jc w:val="center"/>
        </w:trPr>
        <w:tc>
          <w:tcPr>
            <w:tcW w:w="4033" w:type="dxa"/>
            <w:tcBorders>
              <w:top w:val="nil"/>
              <w:left w:val="nil"/>
              <w:bottom w:val="nil"/>
              <w:right w:val="nil"/>
            </w:tcBorders>
            <w:shd w:val="clear" w:color="auto" w:fill="FFFFFF"/>
          </w:tcPr>
          <w:p w14:paraId="618476E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E9" w14:textId="77777777" w:rsidR="003B339B" w:rsidRDefault="001A749B">
            <w:pPr>
              <w:adjustRightInd w:val="0"/>
              <w:rPr>
                <w:rFonts w:ascii="Times New Roman" w:hAnsi="Times New Roman"/>
                <w:color w:val="000000"/>
              </w:rPr>
            </w:pPr>
            <w:r>
              <w:rPr>
                <w:rFonts w:ascii="Times New Roman" w:hAnsi="Times New Roman"/>
                <w:color w:val="000000"/>
              </w:rPr>
              <w:t>Female</w:t>
            </w:r>
          </w:p>
        </w:tc>
        <w:tc>
          <w:tcPr>
            <w:tcW w:w="3237" w:type="dxa"/>
            <w:tcBorders>
              <w:top w:val="nil"/>
              <w:left w:val="nil"/>
              <w:bottom w:val="nil"/>
              <w:right w:val="nil"/>
            </w:tcBorders>
            <w:shd w:val="clear" w:color="auto" w:fill="FFFFFF"/>
          </w:tcPr>
          <w:p w14:paraId="618476E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E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6F1" w14:textId="77777777">
        <w:trPr>
          <w:cantSplit/>
          <w:jc w:val="center"/>
        </w:trPr>
        <w:tc>
          <w:tcPr>
            <w:tcW w:w="4033" w:type="dxa"/>
            <w:tcBorders>
              <w:top w:val="nil"/>
              <w:left w:val="nil"/>
              <w:bottom w:val="nil"/>
              <w:right w:val="nil"/>
            </w:tcBorders>
            <w:shd w:val="clear" w:color="auto" w:fill="FFFFFF"/>
          </w:tcPr>
          <w:p w14:paraId="618476E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E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EF"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6F0" w14:textId="77777777" w:rsidR="003B339B" w:rsidRDefault="001A749B">
            <w:pPr>
              <w:adjustRightInd w:val="0"/>
              <w:jc w:val="center"/>
              <w:rPr>
                <w:rFonts w:ascii="Times New Roman" w:hAnsi="Times New Roman"/>
                <w:color w:val="000000"/>
              </w:rPr>
            </w:pPr>
            <w:r>
              <w:rPr>
                <w:rFonts w:ascii="Times New Roman" w:hAnsi="Times New Roman"/>
                <w:color w:val="000000"/>
              </w:rPr>
              <w:t>1 (50.0)</w:t>
            </w:r>
          </w:p>
        </w:tc>
      </w:tr>
      <w:tr w:rsidR="003B339B" w14:paraId="618476F3" w14:textId="77777777">
        <w:trPr>
          <w:cantSplit/>
          <w:jc w:val="center"/>
        </w:trPr>
        <w:tc>
          <w:tcPr>
            <w:tcW w:w="12937" w:type="dxa"/>
            <w:gridSpan w:val="4"/>
            <w:tcBorders>
              <w:top w:val="nil"/>
              <w:left w:val="nil"/>
              <w:bottom w:val="nil"/>
              <w:right w:val="nil"/>
            </w:tcBorders>
            <w:shd w:val="clear" w:color="auto" w:fill="FFFFFF"/>
          </w:tcPr>
          <w:p w14:paraId="618476F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6F8" w14:textId="77777777">
        <w:trPr>
          <w:cantSplit/>
          <w:jc w:val="center"/>
        </w:trPr>
        <w:tc>
          <w:tcPr>
            <w:tcW w:w="4033" w:type="dxa"/>
            <w:tcBorders>
              <w:top w:val="nil"/>
              <w:left w:val="nil"/>
              <w:bottom w:val="nil"/>
              <w:right w:val="nil"/>
            </w:tcBorders>
            <w:shd w:val="clear" w:color="auto" w:fill="FFFFFF"/>
          </w:tcPr>
          <w:p w14:paraId="618476F4" w14:textId="77777777" w:rsidR="003B339B" w:rsidRDefault="001A749B">
            <w:pPr>
              <w:adjustRightInd w:val="0"/>
              <w:rPr>
                <w:rFonts w:ascii="Times New Roman" w:hAnsi="Times New Roman"/>
                <w:color w:val="000000"/>
              </w:rPr>
            </w:pPr>
            <w:r>
              <w:rPr>
                <w:rFonts w:ascii="Times New Roman" w:hAnsi="Times New Roman"/>
                <w:color w:val="000000"/>
              </w:rPr>
              <w:t>Baseline ECOG status</w:t>
            </w:r>
          </w:p>
        </w:tc>
        <w:tc>
          <w:tcPr>
            <w:tcW w:w="3237" w:type="dxa"/>
            <w:tcBorders>
              <w:top w:val="nil"/>
              <w:left w:val="nil"/>
              <w:bottom w:val="nil"/>
              <w:right w:val="nil"/>
            </w:tcBorders>
            <w:shd w:val="clear" w:color="auto" w:fill="FFFFFF"/>
          </w:tcPr>
          <w:p w14:paraId="618476F5"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3237" w:type="dxa"/>
            <w:tcBorders>
              <w:top w:val="nil"/>
              <w:left w:val="nil"/>
              <w:bottom w:val="nil"/>
              <w:right w:val="nil"/>
            </w:tcBorders>
            <w:shd w:val="clear" w:color="auto" w:fill="FFFFFF"/>
          </w:tcPr>
          <w:p w14:paraId="618476F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6F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6FD" w14:textId="77777777">
        <w:trPr>
          <w:cantSplit/>
          <w:jc w:val="center"/>
        </w:trPr>
        <w:tc>
          <w:tcPr>
            <w:tcW w:w="4033" w:type="dxa"/>
            <w:tcBorders>
              <w:top w:val="nil"/>
              <w:left w:val="nil"/>
              <w:bottom w:val="nil"/>
              <w:right w:val="nil"/>
            </w:tcBorders>
            <w:shd w:val="clear" w:color="auto" w:fill="FFFFFF"/>
          </w:tcPr>
          <w:p w14:paraId="618476F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F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FB"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6FC" w14:textId="77777777" w:rsidR="003B339B" w:rsidRDefault="001A749B">
            <w:pPr>
              <w:adjustRightInd w:val="0"/>
              <w:jc w:val="center"/>
              <w:rPr>
                <w:rFonts w:ascii="Times New Roman" w:hAnsi="Times New Roman"/>
                <w:color w:val="000000"/>
              </w:rPr>
            </w:pPr>
            <w:r>
              <w:rPr>
                <w:rFonts w:ascii="Times New Roman" w:hAnsi="Times New Roman"/>
                <w:color w:val="000000"/>
              </w:rPr>
              <w:t>3 (100)</w:t>
            </w:r>
          </w:p>
        </w:tc>
      </w:tr>
      <w:tr w:rsidR="003B339B" w14:paraId="61847702" w14:textId="77777777">
        <w:trPr>
          <w:cantSplit/>
          <w:jc w:val="center"/>
        </w:trPr>
        <w:tc>
          <w:tcPr>
            <w:tcW w:w="4033" w:type="dxa"/>
            <w:tcBorders>
              <w:top w:val="nil"/>
              <w:left w:val="nil"/>
              <w:bottom w:val="nil"/>
              <w:right w:val="nil"/>
            </w:tcBorders>
            <w:shd w:val="clear" w:color="auto" w:fill="FFFFFF"/>
          </w:tcPr>
          <w:p w14:paraId="618476F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6F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0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01" w14:textId="77777777" w:rsidR="003B339B" w:rsidRDefault="001A749B">
            <w:pPr>
              <w:adjustRightInd w:val="0"/>
              <w:jc w:val="center"/>
              <w:rPr>
                <w:rFonts w:ascii="Times New Roman" w:hAnsi="Times New Roman"/>
                <w:color w:val="000000"/>
              </w:rPr>
            </w:pPr>
            <w:r>
              <w:rPr>
                <w:rFonts w:ascii="Times New Roman" w:hAnsi="Times New Roman"/>
                <w:color w:val="000000"/>
              </w:rPr>
              <w:t>29.2, 100</w:t>
            </w:r>
          </w:p>
        </w:tc>
      </w:tr>
      <w:tr w:rsidR="003B339B" w14:paraId="61847704" w14:textId="77777777">
        <w:trPr>
          <w:cantSplit/>
          <w:jc w:val="center"/>
        </w:trPr>
        <w:tc>
          <w:tcPr>
            <w:tcW w:w="12937" w:type="dxa"/>
            <w:gridSpan w:val="4"/>
            <w:tcBorders>
              <w:top w:val="nil"/>
              <w:left w:val="nil"/>
              <w:bottom w:val="nil"/>
              <w:right w:val="nil"/>
            </w:tcBorders>
            <w:shd w:val="clear" w:color="auto" w:fill="FFFFFF"/>
          </w:tcPr>
          <w:p w14:paraId="6184770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09" w14:textId="77777777">
        <w:trPr>
          <w:cantSplit/>
          <w:jc w:val="center"/>
        </w:trPr>
        <w:tc>
          <w:tcPr>
            <w:tcW w:w="4033" w:type="dxa"/>
            <w:tcBorders>
              <w:top w:val="nil"/>
              <w:left w:val="nil"/>
              <w:bottom w:val="nil"/>
              <w:right w:val="nil"/>
            </w:tcBorders>
            <w:shd w:val="clear" w:color="auto" w:fill="FFFFFF"/>
          </w:tcPr>
          <w:p w14:paraId="6184770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0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3237" w:type="dxa"/>
            <w:tcBorders>
              <w:top w:val="nil"/>
              <w:left w:val="nil"/>
              <w:bottom w:val="nil"/>
              <w:right w:val="nil"/>
            </w:tcBorders>
            <w:shd w:val="clear" w:color="auto" w:fill="FFFFFF"/>
          </w:tcPr>
          <w:p w14:paraId="6184770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0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4770E" w14:textId="77777777">
        <w:trPr>
          <w:cantSplit/>
          <w:jc w:val="center"/>
        </w:trPr>
        <w:tc>
          <w:tcPr>
            <w:tcW w:w="4033" w:type="dxa"/>
            <w:tcBorders>
              <w:top w:val="nil"/>
              <w:left w:val="nil"/>
              <w:bottom w:val="nil"/>
              <w:right w:val="nil"/>
            </w:tcBorders>
            <w:shd w:val="clear" w:color="auto" w:fill="FFFFFF"/>
          </w:tcPr>
          <w:p w14:paraId="6184770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0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0C"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0D" w14:textId="77777777" w:rsidR="003B339B" w:rsidRDefault="001A749B">
            <w:pPr>
              <w:adjustRightInd w:val="0"/>
              <w:jc w:val="center"/>
              <w:rPr>
                <w:rFonts w:ascii="Times New Roman" w:hAnsi="Times New Roman"/>
                <w:color w:val="000000"/>
              </w:rPr>
            </w:pPr>
            <w:r>
              <w:rPr>
                <w:rFonts w:ascii="Times New Roman" w:hAnsi="Times New Roman"/>
                <w:color w:val="000000"/>
              </w:rPr>
              <w:t>22 (78.6)</w:t>
            </w:r>
          </w:p>
        </w:tc>
      </w:tr>
      <w:tr w:rsidR="003B339B" w14:paraId="61847713" w14:textId="77777777">
        <w:trPr>
          <w:cantSplit/>
          <w:jc w:val="center"/>
        </w:trPr>
        <w:tc>
          <w:tcPr>
            <w:tcW w:w="4033" w:type="dxa"/>
            <w:tcBorders>
              <w:top w:val="nil"/>
              <w:left w:val="nil"/>
              <w:bottom w:val="nil"/>
              <w:right w:val="nil"/>
            </w:tcBorders>
            <w:shd w:val="clear" w:color="auto" w:fill="FFFFFF"/>
          </w:tcPr>
          <w:p w14:paraId="6184770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1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1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12" w14:textId="77777777" w:rsidR="003B339B" w:rsidRDefault="001A749B">
            <w:pPr>
              <w:adjustRightInd w:val="0"/>
              <w:jc w:val="center"/>
              <w:rPr>
                <w:rFonts w:ascii="Times New Roman" w:hAnsi="Times New Roman"/>
                <w:color w:val="000000"/>
              </w:rPr>
            </w:pPr>
            <w:r>
              <w:rPr>
                <w:rFonts w:ascii="Times New Roman" w:hAnsi="Times New Roman"/>
                <w:color w:val="000000"/>
              </w:rPr>
              <w:t>59.0, 91.7</w:t>
            </w:r>
          </w:p>
        </w:tc>
      </w:tr>
      <w:tr w:rsidR="003B339B" w14:paraId="61847715" w14:textId="77777777">
        <w:trPr>
          <w:cantSplit/>
          <w:jc w:val="center"/>
        </w:trPr>
        <w:tc>
          <w:tcPr>
            <w:tcW w:w="12937" w:type="dxa"/>
            <w:gridSpan w:val="4"/>
            <w:tcBorders>
              <w:top w:val="nil"/>
              <w:left w:val="nil"/>
              <w:bottom w:val="nil"/>
              <w:right w:val="nil"/>
            </w:tcBorders>
            <w:shd w:val="clear" w:color="auto" w:fill="FFFFFF"/>
          </w:tcPr>
          <w:p w14:paraId="6184771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1A" w14:textId="77777777">
        <w:trPr>
          <w:cantSplit/>
          <w:jc w:val="center"/>
        </w:trPr>
        <w:tc>
          <w:tcPr>
            <w:tcW w:w="4033" w:type="dxa"/>
            <w:tcBorders>
              <w:top w:val="nil"/>
              <w:left w:val="nil"/>
              <w:bottom w:val="nil"/>
              <w:right w:val="nil"/>
            </w:tcBorders>
            <w:shd w:val="clear" w:color="auto" w:fill="FFFFFF"/>
          </w:tcPr>
          <w:p w14:paraId="61847716" w14:textId="77777777" w:rsidR="003B339B" w:rsidRDefault="001A749B">
            <w:pPr>
              <w:adjustRightInd w:val="0"/>
              <w:rPr>
                <w:rFonts w:ascii="Times New Roman" w:hAnsi="Times New Roman"/>
                <w:color w:val="000000"/>
              </w:rPr>
            </w:pPr>
            <w:r>
              <w:rPr>
                <w:rFonts w:ascii="Times New Roman" w:hAnsi="Times New Roman"/>
                <w:color w:val="000000"/>
              </w:rPr>
              <w:t>Differentiation</w:t>
            </w:r>
          </w:p>
        </w:tc>
        <w:tc>
          <w:tcPr>
            <w:tcW w:w="3237" w:type="dxa"/>
            <w:tcBorders>
              <w:top w:val="nil"/>
              <w:left w:val="nil"/>
              <w:bottom w:val="nil"/>
              <w:right w:val="nil"/>
            </w:tcBorders>
            <w:shd w:val="clear" w:color="auto" w:fill="FFFFFF"/>
          </w:tcPr>
          <w:p w14:paraId="61847717" w14:textId="77777777" w:rsidR="003B339B" w:rsidRDefault="001A749B">
            <w:pPr>
              <w:adjustRightInd w:val="0"/>
              <w:rPr>
                <w:rFonts w:ascii="Times New Roman" w:hAnsi="Times New Roman"/>
                <w:color w:val="000000"/>
              </w:rPr>
            </w:pPr>
            <w:r>
              <w:rPr>
                <w:rFonts w:ascii="Times New Roman" w:hAnsi="Times New Roman"/>
                <w:color w:val="000000"/>
              </w:rPr>
              <w:t>Well or moderate differentiated</w:t>
            </w:r>
          </w:p>
        </w:tc>
        <w:tc>
          <w:tcPr>
            <w:tcW w:w="3237" w:type="dxa"/>
            <w:tcBorders>
              <w:top w:val="nil"/>
              <w:left w:val="nil"/>
              <w:bottom w:val="nil"/>
              <w:right w:val="nil"/>
            </w:tcBorders>
            <w:shd w:val="clear" w:color="auto" w:fill="FFFFFF"/>
          </w:tcPr>
          <w:p w14:paraId="6184771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1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71F" w14:textId="77777777">
        <w:trPr>
          <w:cantSplit/>
          <w:jc w:val="center"/>
        </w:trPr>
        <w:tc>
          <w:tcPr>
            <w:tcW w:w="4033" w:type="dxa"/>
            <w:tcBorders>
              <w:top w:val="nil"/>
              <w:left w:val="nil"/>
              <w:bottom w:val="nil"/>
              <w:right w:val="nil"/>
            </w:tcBorders>
            <w:shd w:val="clear" w:color="auto" w:fill="FFFFFF"/>
          </w:tcPr>
          <w:p w14:paraId="6184771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1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1D"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1E"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7721" w14:textId="77777777">
        <w:trPr>
          <w:cantSplit/>
          <w:jc w:val="center"/>
        </w:trPr>
        <w:tc>
          <w:tcPr>
            <w:tcW w:w="12937" w:type="dxa"/>
            <w:gridSpan w:val="4"/>
            <w:tcBorders>
              <w:top w:val="nil"/>
              <w:left w:val="nil"/>
              <w:bottom w:val="nil"/>
              <w:right w:val="nil"/>
            </w:tcBorders>
            <w:shd w:val="clear" w:color="auto" w:fill="FFFFFF"/>
          </w:tcPr>
          <w:p w14:paraId="6184772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26" w14:textId="77777777">
        <w:trPr>
          <w:cantSplit/>
          <w:jc w:val="center"/>
        </w:trPr>
        <w:tc>
          <w:tcPr>
            <w:tcW w:w="4033" w:type="dxa"/>
            <w:tcBorders>
              <w:top w:val="nil"/>
              <w:left w:val="nil"/>
              <w:bottom w:val="nil"/>
              <w:right w:val="nil"/>
            </w:tcBorders>
            <w:shd w:val="clear" w:color="auto" w:fill="FFFFFF"/>
          </w:tcPr>
          <w:p w14:paraId="6184772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23" w14:textId="77777777" w:rsidR="003B339B" w:rsidRDefault="001A749B">
            <w:pPr>
              <w:adjustRightInd w:val="0"/>
              <w:rPr>
                <w:rFonts w:ascii="Times New Roman" w:hAnsi="Times New Roman"/>
                <w:color w:val="000000"/>
              </w:rPr>
            </w:pPr>
            <w:r>
              <w:rPr>
                <w:rFonts w:ascii="Times New Roman" w:hAnsi="Times New Roman"/>
                <w:color w:val="000000"/>
              </w:rPr>
              <w:t>Poorly or undifferentiated</w:t>
            </w:r>
          </w:p>
        </w:tc>
        <w:tc>
          <w:tcPr>
            <w:tcW w:w="3237" w:type="dxa"/>
            <w:tcBorders>
              <w:top w:val="nil"/>
              <w:left w:val="nil"/>
              <w:bottom w:val="nil"/>
              <w:right w:val="nil"/>
            </w:tcBorders>
            <w:shd w:val="clear" w:color="auto" w:fill="FFFFFF"/>
          </w:tcPr>
          <w:p w14:paraId="6184772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25"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72B" w14:textId="77777777">
        <w:trPr>
          <w:cantSplit/>
          <w:jc w:val="center"/>
        </w:trPr>
        <w:tc>
          <w:tcPr>
            <w:tcW w:w="4033" w:type="dxa"/>
            <w:tcBorders>
              <w:top w:val="nil"/>
              <w:left w:val="nil"/>
              <w:bottom w:val="nil"/>
              <w:right w:val="nil"/>
            </w:tcBorders>
            <w:shd w:val="clear" w:color="auto" w:fill="FFFFFF"/>
          </w:tcPr>
          <w:p w14:paraId="6184772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2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29"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2A" w14:textId="77777777" w:rsidR="003B339B" w:rsidRDefault="001A749B">
            <w:pPr>
              <w:adjustRightInd w:val="0"/>
              <w:jc w:val="center"/>
              <w:rPr>
                <w:rFonts w:ascii="Times New Roman" w:hAnsi="Times New Roman"/>
                <w:color w:val="000000"/>
              </w:rPr>
            </w:pPr>
            <w:r>
              <w:rPr>
                <w:rFonts w:ascii="Times New Roman" w:hAnsi="Times New Roman"/>
                <w:color w:val="000000"/>
              </w:rPr>
              <w:t>10 (90.9)</w:t>
            </w:r>
          </w:p>
        </w:tc>
      </w:tr>
      <w:tr w:rsidR="003B339B" w14:paraId="61847730" w14:textId="77777777">
        <w:trPr>
          <w:cantSplit/>
          <w:jc w:val="center"/>
        </w:trPr>
        <w:tc>
          <w:tcPr>
            <w:tcW w:w="4033" w:type="dxa"/>
            <w:tcBorders>
              <w:top w:val="nil"/>
              <w:left w:val="nil"/>
              <w:bottom w:val="nil"/>
              <w:right w:val="nil"/>
            </w:tcBorders>
            <w:shd w:val="clear" w:color="auto" w:fill="FFFFFF"/>
          </w:tcPr>
          <w:p w14:paraId="6184772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2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2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2F" w14:textId="77777777" w:rsidR="003B339B" w:rsidRDefault="001A749B">
            <w:pPr>
              <w:adjustRightInd w:val="0"/>
              <w:jc w:val="center"/>
              <w:rPr>
                <w:rFonts w:ascii="Times New Roman" w:hAnsi="Times New Roman"/>
                <w:color w:val="000000"/>
              </w:rPr>
            </w:pPr>
            <w:r>
              <w:rPr>
                <w:rFonts w:ascii="Times New Roman" w:hAnsi="Times New Roman"/>
                <w:color w:val="000000"/>
              </w:rPr>
              <w:t>58.7, 99.8</w:t>
            </w:r>
          </w:p>
        </w:tc>
      </w:tr>
      <w:tr w:rsidR="003B339B" w14:paraId="61847732" w14:textId="77777777">
        <w:trPr>
          <w:cantSplit/>
          <w:jc w:val="center"/>
        </w:trPr>
        <w:tc>
          <w:tcPr>
            <w:tcW w:w="12937" w:type="dxa"/>
            <w:gridSpan w:val="4"/>
            <w:tcBorders>
              <w:top w:val="nil"/>
              <w:left w:val="nil"/>
              <w:bottom w:val="nil"/>
              <w:right w:val="nil"/>
            </w:tcBorders>
            <w:shd w:val="clear" w:color="auto" w:fill="FFFFFF"/>
          </w:tcPr>
          <w:p w14:paraId="6184773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37" w14:textId="77777777">
        <w:trPr>
          <w:cantSplit/>
          <w:jc w:val="center"/>
        </w:trPr>
        <w:tc>
          <w:tcPr>
            <w:tcW w:w="4033" w:type="dxa"/>
            <w:tcBorders>
              <w:top w:val="nil"/>
              <w:left w:val="nil"/>
              <w:bottom w:val="nil"/>
              <w:right w:val="nil"/>
            </w:tcBorders>
            <w:shd w:val="clear" w:color="auto" w:fill="FFFFFF"/>
          </w:tcPr>
          <w:p w14:paraId="61847733" w14:textId="77777777" w:rsidR="003B339B" w:rsidRDefault="001A749B">
            <w:pPr>
              <w:adjustRightInd w:val="0"/>
              <w:rPr>
                <w:rFonts w:ascii="Times New Roman" w:hAnsi="Times New Roman"/>
                <w:color w:val="000000"/>
              </w:rPr>
            </w:pPr>
            <w:r>
              <w:rPr>
                <w:rFonts w:ascii="Times New Roman" w:hAnsi="Times New Roman"/>
                <w:color w:val="000000"/>
              </w:rPr>
              <w:t>Number of metastatic organs</w:t>
            </w:r>
          </w:p>
        </w:tc>
        <w:tc>
          <w:tcPr>
            <w:tcW w:w="3237" w:type="dxa"/>
            <w:tcBorders>
              <w:top w:val="nil"/>
              <w:left w:val="nil"/>
              <w:bottom w:val="nil"/>
              <w:right w:val="nil"/>
            </w:tcBorders>
            <w:shd w:val="clear" w:color="auto" w:fill="FFFFFF"/>
          </w:tcPr>
          <w:p w14:paraId="61847734" w14:textId="77777777" w:rsidR="003B339B" w:rsidRDefault="001A749B">
            <w:pPr>
              <w:adjustRightInd w:val="0"/>
              <w:rPr>
                <w:rFonts w:ascii="Times New Roman" w:hAnsi="Times New Roman"/>
                <w:color w:val="000000"/>
              </w:rPr>
            </w:pPr>
            <w:r>
              <w:rPr>
                <w:rFonts w:ascii="Times New Roman" w:hAnsi="Times New Roman"/>
                <w:color w:val="000000"/>
              </w:rPr>
              <w:t>&lt;=3</w:t>
            </w:r>
          </w:p>
        </w:tc>
        <w:tc>
          <w:tcPr>
            <w:tcW w:w="3237" w:type="dxa"/>
            <w:tcBorders>
              <w:top w:val="nil"/>
              <w:left w:val="nil"/>
              <w:bottom w:val="nil"/>
              <w:right w:val="nil"/>
            </w:tcBorders>
            <w:shd w:val="clear" w:color="auto" w:fill="FFFFFF"/>
          </w:tcPr>
          <w:p w14:paraId="6184773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36"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r>
      <w:tr w:rsidR="003B339B" w14:paraId="6184773C" w14:textId="77777777">
        <w:trPr>
          <w:cantSplit/>
          <w:jc w:val="center"/>
        </w:trPr>
        <w:tc>
          <w:tcPr>
            <w:tcW w:w="4033" w:type="dxa"/>
            <w:tcBorders>
              <w:top w:val="nil"/>
              <w:left w:val="nil"/>
              <w:bottom w:val="nil"/>
              <w:right w:val="nil"/>
            </w:tcBorders>
            <w:shd w:val="clear" w:color="auto" w:fill="FFFFFF"/>
          </w:tcPr>
          <w:p w14:paraId="6184773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3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3A"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3B" w14:textId="77777777" w:rsidR="003B339B" w:rsidRDefault="001A749B">
            <w:pPr>
              <w:adjustRightInd w:val="0"/>
              <w:jc w:val="center"/>
              <w:rPr>
                <w:rFonts w:ascii="Times New Roman" w:hAnsi="Times New Roman"/>
                <w:color w:val="000000"/>
              </w:rPr>
            </w:pPr>
            <w:r>
              <w:rPr>
                <w:rFonts w:ascii="Times New Roman" w:hAnsi="Times New Roman"/>
                <w:color w:val="000000"/>
              </w:rPr>
              <w:t>12 (70.6)</w:t>
            </w:r>
          </w:p>
        </w:tc>
      </w:tr>
      <w:tr w:rsidR="003B339B" w14:paraId="61847741" w14:textId="77777777">
        <w:trPr>
          <w:cantSplit/>
          <w:jc w:val="center"/>
        </w:trPr>
        <w:tc>
          <w:tcPr>
            <w:tcW w:w="4033" w:type="dxa"/>
            <w:tcBorders>
              <w:top w:val="nil"/>
              <w:left w:val="nil"/>
              <w:bottom w:val="nil"/>
              <w:right w:val="nil"/>
            </w:tcBorders>
            <w:shd w:val="clear" w:color="auto" w:fill="FFFFFF"/>
          </w:tcPr>
          <w:p w14:paraId="6184773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3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3F"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40" w14:textId="77777777" w:rsidR="003B339B" w:rsidRDefault="001A749B">
            <w:pPr>
              <w:adjustRightInd w:val="0"/>
              <w:jc w:val="center"/>
              <w:rPr>
                <w:rFonts w:ascii="Times New Roman" w:hAnsi="Times New Roman"/>
                <w:color w:val="000000"/>
              </w:rPr>
            </w:pPr>
            <w:r>
              <w:rPr>
                <w:rFonts w:ascii="Times New Roman" w:hAnsi="Times New Roman"/>
                <w:color w:val="000000"/>
              </w:rPr>
              <w:t>44.0, 89.7</w:t>
            </w:r>
          </w:p>
        </w:tc>
      </w:tr>
      <w:tr w:rsidR="003B339B" w14:paraId="61847743" w14:textId="77777777">
        <w:trPr>
          <w:cantSplit/>
          <w:jc w:val="center"/>
        </w:trPr>
        <w:tc>
          <w:tcPr>
            <w:tcW w:w="12937" w:type="dxa"/>
            <w:gridSpan w:val="4"/>
            <w:tcBorders>
              <w:top w:val="nil"/>
              <w:left w:val="nil"/>
              <w:bottom w:val="nil"/>
              <w:right w:val="nil"/>
            </w:tcBorders>
            <w:shd w:val="clear" w:color="auto" w:fill="FFFFFF"/>
          </w:tcPr>
          <w:p w14:paraId="6184774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48" w14:textId="77777777">
        <w:trPr>
          <w:cantSplit/>
          <w:jc w:val="center"/>
        </w:trPr>
        <w:tc>
          <w:tcPr>
            <w:tcW w:w="4033" w:type="dxa"/>
            <w:tcBorders>
              <w:top w:val="nil"/>
              <w:left w:val="nil"/>
              <w:bottom w:val="nil"/>
              <w:right w:val="nil"/>
            </w:tcBorders>
            <w:shd w:val="clear" w:color="auto" w:fill="FFFFFF"/>
          </w:tcPr>
          <w:p w14:paraId="6184774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45" w14:textId="77777777" w:rsidR="003B339B" w:rsidRDefault="001A749B">
            <w:pPr>
              <w:adjustRightInd w:val="0"/>
              <w:rPr>
                <w:rFonts w:ascii="Times New Roman" w:hAnsi="Times New Roman"/>
                <w:color w:val="000000"/>
              </w:rPr>
            </w:pPr>
            <w:r>
              <w:rPr>
                <w:rFonts w:ascii="Times New Roman" w:hAnsi="Times New Roman"/>
                <w:color w:val="000000"/>
              </w:rPr>
              <w:t>&gt;3</w:t>
            </w:r>
          </w:p>
        </w:tc>
        <w:tc>
          <w:tcPr>
            <w:tcW w:w="3237" w:type="dxa"/>
            <w:tcBorders>
              <w:top w:val="nil"/>
              <w:left w:val="nil"/>
              <w:bottom w:val="nil"/>
              <w:right w:val="nil"/>
            </w:tcBorders>
            <w:shd w:val="clear" w:color="auto" w:fill="FFFFFF"/>
          </w:tcPr>
          <w:p w14:paraId="6184774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47"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r>
      <w:tr w:rsidR="003B339B" w14:paraId="6184774D" w14:textId="77777777">
        <w:trPr>
          <w:cantSplit/>
          <w:jc w:val="center"/>
        </w:trPr>
        <w:tc>
          <w:tcPr>
            <w:tcW w:w="4033" w:type="dxa"/>
            <w:tcBorders>
              <w:top w:val="nil"/>
              <w:left w:val="nil"/>
              <w:bottom w:val="nil"/>
              <w:right w:val="nil"/>
            </w:tcBorders>
            <w:shd w:val="clear" w:color="auto" w:fill="FFFFFF"/>
          </w:tcPr>
          <w:p w14:paraId="6184774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4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4B"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4C" w14:textId="77777777" w:rsidR="003B339B" w:rsidRDefault="001A749B">
            <w:pPr>
              <w:adjustRightInd w:val="0"/>
              <w:jc w:val="center"/>
              <w:rPr>
                <w:rFonts w:ascii="Times New Roman" w:hAnsi="Times New Roman"/>
                <w:color w:val="000000"/>
              </w:rPr>
            </w:pPr>
            <w:r>
              <w:rPr>
                <w:rFonts w:ascii="Times New Roman" w:hAnsi="Times New Roman"/>
                <w:color w:val="000000"/>
              </w:rPr>
              <w:t>8 (100)</w:t>
            </w:r>
          </w:p>
        </w:tc>
      </w:tr>
      <w:tr w:rsidR="003B339B" w14:paraId="61847752" w14:textId="77777777">
        <w:trPr>
          <w:cantSplit/>
          <w:jc w:val="center"/>
        </w:trPr>
        <w:tc>
          <w:tcPr>
            <w:tcW w:w="4033" w:type="dxa"/>
            <w:tcBorders>
              <w:top w:val="nil"/>
              <w:left w:val="nil"/>
              <w:bottom w:val="nil"/>
              <w:right w:val="nil"/>
            </w:tcBorders>
            <w:shd w:val="clear" w:color="auto" w:fill="FFFFFF"/>
          </w:tcPr>
          <w:p w14:paraId="6184774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4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5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51" w14:textId="77777777" w:rsidR="003B339B" w:rsidRDefault="001A749B">
            <w:pPr>
              <w:adjustRightInd w:val="0"/>
              <w:jc w:val="center"/>
              <w:rPr>
                <w:rFonts w:ascii="Times New Roman" w:hAnsi="Times New Roman"/>
                <w:color w:val="000000"/>
              </w:rPr>
            </w:pPr>
            <w:r>
              <w:rPr>
                <w:rFonts w:ascii="Times New Roman" w:hAnsi="Times New Roman"/>
                <w:color w:val="000000"/>
              </w:rPr>
              <w:t>63.1, 100</w:t>
            </w:r>
          </w:p>
        </w:tc>
      </w:tr>
      <w:tr w:rsidR="003B339B" w14:paraId="61847754" w14:textId="77777777">
        <w:trPr>
          <w:cantSplit/>
          <w:jc w:val="center"/>
        </w:trPr>
        <w:tc>
          <w:tcPr>
            <w:tcW w:w="12937" w:type="dxa"/>
            <w:gridSpan w:val="4"/>
            <w:tcBorders>
              <w:top w:val="nil"/>
              <w:left w:val="nil"/>
              <w:bottom w:val="nil"/>
              <w:right w:val="nil"/>
            </w:tcBorders>
            <w:shd w:val="clear" w:color="auto" w:fill="FFFFFF"/>
          </w:tcPr>
          <w:p w14:paraId="6184775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59" w14:textId="77777777">
        <w:trPr>
          <w:cantSplit/>
          <w:jc w:val="center"/>
        </w:trPr>
        <w:tc>
          <w:tcPr>
            <w:tcW w:w="4033" w:type="dxa"/>
            <w:tcBorders>
              <w:top w:val="nil"/>
              <w:left w:val="nil"/>
              <w:bottom w:val="nil"/>
              <w:right w:val="nil"/>
            </w:tcBorders>
            <w:shd w:val="clear" w:color="auto" w:fill="FFFFFF"/>
          </w:tcPr>
          <w:p w14:paraId="61847755" w14:textId="77777777" w:rsidR="003B339B" w:rsidRDefault="001A749B">
            <w:pPr>
              <w:adjustRightInd w:val="0"/>
              <w:rPr>
                <w:rFonts w:ascii="Times New Roman" w:hAnsi="Times New Roman"/>
                <w:color w:val="000000"/>
              </w:rPr>
            </w:pPr>
            <w:r>
              <w:rPr>
                <w:rFonts w:ascii="Times New Roman" w:hAnsi="Times New Roman"/>
                <w:color w:val="000000"/>
              </w:rPr>
              <w:t>Brain metastasis</w:t>
            </w:r>
          </w:p>
        </w:tc>
        <w:tc>
          <w:tcPr>
            <w:tcW w:w="3237" w:type="dxa"/>
            <w:tcBorders>
              <w:top w:val="nil"/>
              <w:left w:val="nil"/>
              <w:bottom w:val="nil"/>
              <w:right w:val="nil"/>
            </w:tcBorders>
            <w:shd w:val="clear" w:color="auto" w:fill="FFFFFF"/>
          </w:tcPr>
          <w:p w14:paraId="61847756"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75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5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75E" w14:textId="77777777">
        <w:trPr>
          <w:cantSplit/>
          <w:jc w:val="center"/>
        </w:trPr>
        <w:tc>
          <w:tcPr>
            <w:tcW w:w="4033" w:type="dxa"/>
            <w:tcBorders>
              <w:top w:val="nil"/>
              <w:left w:val="nil"/>
              <w:bottom w:val="nil"/>
              <w:right w:val="nil"/>
            </w:tcBorders>
            <w:shd w:val="clear" w:color="auto" w:fill="FFFFFF"/>
          </w:tcPr>
          <w:p w14:paraId="6184775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5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5C"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5D" w14:textId="77777777" w:rsidR="003B339B" w:rsidRDefault="001A749B">
            <w:pPr>
              <w:adjustRightInd w:val="0"/>
              <w:jc w:val="center"/>
              <w:rPr>
                <w:rFonts w:ascii="Times New Roman" w:hAnsi="Times New Roman"/>
                <w:color w:val="000000"/>
              </w:rPr>
            </w:pPr>
            <w:r>
              <w:rPr>
                <w:rFonts w:ascii="Times New Roman" w:hAnsi="Times New Roman"/>
                <w:color w:val="000000"/>
              </w:rPr>
              <w:t>2 (100)</w:t>
            </w:r>
          </w:p>
        </w:tc>
      </w:tr>
      <w:tr w:rsidR="003B339B" w14:paraId="61847760" w14:textId="77777777">
        <w:trPr>
          <w:cantSplit/>
          <w:jc w:val="center"/>
        </w:trPr>
        <w:tc>
          <w:tcPr>
            <w:tcW w:w="12937" w:type="dxa"/>
            <w:gridSpan w:val="4"/>
            <w:tcBorders>
              <w:top w:val="nil"/>
              <w:left w:val="nil"/>
              <w:bottom w:val="nil"/>
              <w:right w:val="nil"/>
            </w:tcBorders>
            <w:shd w:val="clear" w:color="auto" w:fill="FFFFFF"/>
          </w:tcPr>
          <w:p w14:paraId="6184775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65" w14:textId="77777777">
        <w:trPr>
          <w:cantSplit/>
          <w:jc w:val="center"/>
        </w:trPr>
        <w:tc>
          <w:tcPr>
            <w:tcW w:w="4033" w:type="dxa"/>
            <w:tcBorders>
              <w:top w:val="nil"/>
              <w:left w:val="nil"/>
              <w:bottom w:val="nil"/>
              <w:right w:val="nil"/>
            </w:tcBorders>
            <w:shd w:val="clear" w:color="auto" w:fill="FFFFFF"/>
          </w:tcPr>
          <w:p w14:paraId="6184776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62"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76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64"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r>
      <w:tr w:rsidR="003B339B" w14:paraId="6184776A" w14:textId="77777777">
        <w:trPr>
          <w:cantSplit/>
          <w:jc w:val="center"/>
        </w:trPr>
        <w:tc>
          <w:tcPr>
            <w:tcW w:w="4033" w:type="dxa"/>
            <w:tcBorders>
              <w:top w:val="nil"/>
              <w:left w:val="nil"/>
              <w:bottom w:val="nil"/>
              <w:right w:val="nil"/>
            </w:tcBorders>
            <w:shd w:val="clear" w:color="auto" w:fill="FFFFFF"/>
          </w:tcPr>
          <w:p w14:paraId="6184776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6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68"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69" w14:textId="77777777" w:rsidR="003B339B" w:rsidRDefault="001A749B">
            <w:pPr>
              <w:adjustRightInd w:val="0"/>
              <w:jc w:val="center"/>
              <w:rPr>
                <w:rFonts w:ascii="Times New Roman" w:hAnsi="Times New Roman"/>
                <w:color w:val="000000"/>
              </w:rPr>
            </w:pPr>
            <w:r>
              <w:rPr>
                <w:rFonts w:ascii="Times New Roman" w:hAnsi="Times New Roman"/>
                <w:color w:val="000000"/>
              </w:rPr>
              <w:t>23 (79.3)</w:t>
            </w:r>
          </w:p>
        </w:tc>
      </w:tr>
      <w:tr w:rsidR="003B339B" w14:paraId="6184776F" w14:textId="77777777">
        <w:trPr>
          <w:cantSplit/>
          <w:jc w:val="center"/>
        </w:trPr>
        <w:tc>
          <w:tcPr>
            <w:tcW w:w="4033" w:type="dxa"/>
            <w:tcBorders>
              <w:top w:val="nil"/>
              <w:left w:val="nil"/>
              <w:bottom w:val="nil"/>
              <w:right w:val="nil"/>
            </w:tcBorders>
            <w:shd w:val="clear" w:color="auto" w:fill="FFFFFF"/>
          </w:tcPr>
          <w:p w14:paraId="6184776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6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6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6E" w14:textId="77777777" w:rsidR="003B339B" w:rsidRDefault="001A749B">
            <w:pPr>
              <w:adjustRightInd w:val="0"/>
              <w:jc w:val="center"/>
              <w:rPr>
                <w:rFonts w:ascii="Times New Roman" w:hAnsi="Times New Roman"/>
                <w:color w:val="000000"/>
              </w:rPr>
            </w:pPr>
            <w:r>
              <w:rPr>
                <w:rFonts w:ascii="Times New Roman" w:hAnsi="Times New Roman"/>
                <w:color w:val="000000"/>
              </w:rPr>
              <w:t>60.3, 92.0</w:t>
            </w:r>
          </w:p>
        </w:tc>
      </w:tr>
      <w:tr w:rsidR="003B339B" w14:paraId="61847771" w14:textId="77777777">
        <w:trPr>
          <w:cantSplit/>
          <w:jc w:val="center"/>
        </w:trPr>
        <w:tc>
          <w:tcPr>
            <w:tcW w:w="12937" w:type="dxa"/>
            <w:gridSpan w:val="4"/>
            <w:tcBorders>
              <w:top w:val="nil"/>
              <w:left w:val="nil"/>
              <w:bottom w:val="nil"/>
              <w:right w:val="nil"/>
            </w:tcBorders>
            <w:shd w:val="clear" w:color="auto" w:fill="FFFFFF"/>
          </w:tcPr>
          <w:p w14:paraId="6184777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76" w14:textId="77777777">
        <w:trPr>
          <w:cantSplit/>
          <w:jc w:val="center"/>
        </w:trPr>
        <w:tc>
          <w:tcPr>
            <w:tcW w:w="4033" w:type="dxa"/>
            <w:tcBorders>
              <w:top w:val="nil"/>
              <w:left w:val="nil"/>
              <w:bottom w:val="nil"/>
              <w:right w:val="nil"/>
            </w:tcBorders>
            <w:shd w:val="clear" w:color="auto" w:fill="FFFFFF"/>
          </w:tcPr>
          <w:p w14:paraId="61847772" w14:textId="77777777" w:rsidR="003B339B" w:rsidRDefault="001A749B">
            <w:pPr>
              <w:adjustRightInd w:val="0"/>
              <w:rPr>
                <w:rFonts w:ascii="Times New Roman" w:hAnsi="Times New Roman"/>
                <w:color w:val="000000"/>
              </w:rPr>
            </w:pPr>
            <w:r>
              <w:rPr>
                <w:rFonts w:ascii="Times New Roman" w:hAnsi="Times New Roman"/>
                <w:color w:val="000000"/>
              </w:rPr>
              <w:t>Liver metastasis</w:t>
            </w:r>
          </w:p>
        </w:tc>
        <w:tc>
          <w:tcPr>
            <w:tcW w:w="3237" w:type="dxa"/>
            <w:tcBorders>
              <w:top w:val="nil"/>
              <w:left w:val="nil"/>
              <w:bottom w:val="nil"/>
              <w:right w:val="nil"/>
            </w:tcBorders>
            <w:shd w:val="clear" w:color="auto" w:fill="FFFFFF"/>
          </w:tcPr>
          <w:p w14:paraId="61847773"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77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7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r>
      <w:tr w:rsidR="003B339B" w14:paraId="6184777B" w14:textId="77777777">
        <w:trPr>
          <w:cantSplit/>
          <w:jc w:val="center"/>
        </w:trPr>
        <w:tc>
          <w:tcPr>
            <w:tcW w:w="4033" w:type="dxa"/>
            <w:tcBorders>
              <w:top w:val="nil"/>
              <w:left w:val="nil"/>
              <w:bottom w:val="nil"/>
              <w:right w:val="nil"/>
            </w:tcBorders>
            <w:shd w:val="clear" w:color="auto" w:fill="FFFFFF"/>
          </w:tcPr>
          <w:p w14:paraId="6184777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7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79"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7A" w14:textId="77777777" w:rsidR="003B339B" w:rsidRDefault="001A749B">
            <w:pPr>
              <w:adjustRightInd w:val="0"/>
              <w:jc w:val="center"/>
              <w:rPr>
                <w:rFonts w:ascii="Times New Roman" w:hAnsi="Times New Roman"/>
                <w:color w:val="000000"/>
              </w:rPr>
            </w:pPr>
            <w:r>
              <w:rPr>
                <w:rFonts w:ascii="Times New Roman" w:hAnsi="Times New Roman"/>
                <w:color w:val="000000"/>
              </w:rPr>
              <w:t>3 (75.0)</w:t>
            </w:r>
          </w:p>
        </w:tc>
      </w:tr>
      <w:tr w:rsidR="003B339B" w14:paraId="61847780" w14:textId="77777777">
        <w:trPr>
          <w:cantSplit/>
          <w:jc w:val="center"/>
        </w:trPr>
        <w:tc>
          <w:tcPr>
            <w:tcW w:w="4033" w:type="dxa"/>
            <w:tcBorders>
              <w:top w:val="nil"/>
              <w:left w:val="nil"/>
              <w:bottom w:val="nil"/>
              <w:right w:val="nil"/>
            </w:tcBorders>
            <w:shd w:val="clear" w:color="auto" w:fill="FFFFFF"/>
          </w:tcPr>
          <w:p w14:paraId="6184777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7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7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7F" w14:textId="77777777" w:rsidR="003B339B" w:rsidRDefault="001A749B">
            <w:pPr>
              <w:adjustRightInd w:val="0"/>
              <w:jc w:val="center"/>
              <w:rPr>
                <w:rFonts w:ascii="Times New Roman" w:hAnsi="Times New Roman"/>
                <w:color w:val="000000"/>
              </w:rPr>
            </w:pPr>
            <w:r>
              <w:rPr>
                <w:rFonts w:ascii="Times New Roman" w:hAnsi="Times New Roman"/>
                <w:color w:val="000000"/>
              </w:rPr>
              <w:t>19.4, 99.4</w:t>
            </w:r>
          </w:p>
        </w:tc>
      </w:tr>
      <w:tr w:rsidR="003B339B" w14:paraId="61847782" w14:textId="77777777">
        <w:trPr>
          <w:cantSplit/>
          <w:jc w:val="center"/>
        </w:trPr>
        <w:tc>
          <w:tcPr>
            <w:tcW w:w="12937" w:type="dxa"/>
            <w:gridSpan w:val="4"/>
            <w:tcBorders>
              <w:top w:val="nil"/>
              <w:left w:val="nil"/>
              <w:bottom w:val="nil"/>
              <w:right w:val="nil"/>
            </w:tcBorders>
            <w:shd w:val="clear" w:color="auto" w:fill="FFFFFF"/>
          </w:tcPr>
          <w:p w14:paraId="6184778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87" w14:textId="77777777">
        <w:trPr>
          <w:cantSplit/>
          <w:jc w:val="center"/>
        </w:trPr>
        <w:tc>
          <w:tcPr>
            <w:tcW w:w="4033" w:type="dxa"/>
            <w:tcBorders>
              <w:top w:val="nil"/>
              <w:left w:val="nil"/>
              <w:bottom w:val="nil"/>
              <w:right w:val="nil"/>
            </w:tcBorders>
            <w:shd w:val="clear" w:color="auto" w:fill="FFFFFF"/>
          </w:tcPr>
          <w:p w14:paraId="6184778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84"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78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86"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r>
      <w:tr w:rsidR="003B339B" w14:paraId="6184778C" w14:textId="77777777">
        <w:trPr>
          <w:cantSplit/>
          <w:jc w:val="center"/>
        </w:trPr>
        <w:tc>
          <w:tcPr>
            <w:tcW w:w="4033" w:type="dxa"/>
            <w:tcBorders>
              <w:top w:val="nil"/>
              <w:left w:val="nil"/>
              <w:bottom w:val="nil"/>
              <w:right w:val="nil"/>
            </w:tcBorders>
            <w:shd w:val="clear" w:color="auto" w:fill="FFFFFF"/>
          </w:tcPr>
          <w:p w14:paraId="6184778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8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8A"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8B" w14:textId="77777777" w:rsidR="003B339B" w:rsidRDefault="001A749B">
            <w:pPr>
              <w:adjustRightInd w:val="0"/>
              <w:jc w:val="center"/>
              <w:rPr>
                <w:rFonts w:ascii="Times New Roman" w:hAnsi="Times New Roman"/>
                <w:color w:val="000000"/>
              </w:rPr>
            </w:pPr>
            <w:r>
              <w:rPr>
                <w:rFonts w:ascii="Times New Roman" w:hAnsi="Times New Roman"/>
                <w:color w:val="000000"/>
              </w:rPr>
              <w:t>22 (81.5)</w:t>
            </w:r>
          </w:p>
        </w:tc>
      </w:tr>
      <w:tr w:rsidR="003B339B" w14:paraId="61847791" w14:textId="77777777">
        <w:trPr>
          <w:cantSplit/>
          <w:jc w:val="center"/>
        </w:trPr>
        <w:tc>
          <w:tcPr>
            <w:tcW w:w="4033" w:type="dxa"/>
            <w:tcBorders>
              <w:top w:val="nil"/>
              <w:left w:val="nil"/>
              <w:bottom w:val="nil"/>
              <w:right w:val="nil"/>
            </w:tcBorders>
            <w:shd w:val="clear" w:color="auto" w:fill="FFFFFF"/>
          </w:tcPr>
          <w:p w14:paraId="6184778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8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8F"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90" w14:textId="77777777" w:rsidR="003B339B" w:rsidRDefault="001A749B">
            <w:pPr>
              <w:adjustRightInd w:val="0"/>
              <w:jc w:val="center"/>
              <w:rPr>
                <w:rFonts w:ascii="Times New Roman" w:hAnsi="Times New Roman"/>
                <w:color w:val="000000"/>
              </w:rPr>
            </w:pPr>
            <w:r>
              <w:rPr>
                <w:rFonts w:ascii="Times New Roman" w:hAnsi="Times New Roman"/>
                <w:color w:val="000000"/>
              </w:rPr>
              <w:t>61.9, 93.7</w:t>
            </w:r>
          </w:p>
        </w:tc>
      </w:tr>
      <w:tr w:rsidR="003B339B" w14:paraId="61847793" w14:textId="77777777">
        <w:trPr>
          <w:cantSplit/>
          <w:jc w:val="center"/>
        </w:trPr>
        <w:tc>
          <w:tcPr>
            <w:tcW w:w="12937" w:type="dxa"/>
            <w:gridSpan w:val="4"/>
            <w:tcBorders>
              <w:top w:val="nil"/>
              <w:left w:val="nil"/>
              <w:bottom w:val="nil"/>
              <w:right w:val="nil"/>
            </w:tcBorders>
            <w:shd w:val="clear" w:color="auto" w:fill="FFFFFF"/>
          </w:tcPr>
          <w:p w14:paraId="6184779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98" w14:textId="77777777">
        <w:trPr>
          <w:cantSplit/>
          <w:jc w:val="center"/>
        </w:trPr>
        <w:tc>
          <w:tcPr>
            <w:tcW w:w="4033" w:type="dxa"/>
            <w:tcBorders>
              <w:top w:val="nil"/>
              <w:left w:val="nil"/>
              <w:bottom w:val="nil"/>
              <w:right w:val="nil"/>
            </w:tcBorders>
            <w:shd w:val="clear" w:color="auto" w:fill="FFFFFF"/>
          </w:tcPr>
          <w:p w14:paraId="61847794" w14:textId="77777777" w:rsidR="003B339B" w:rsidRDefault="001A749B">
            <w:pPr>
              <w:adjustRightInd w:val="0"/>
              <w:rPr>
                <w:rFonts w:ascii="Times New Roman" w:hAnsi="Times New Roman"/>
                <w:color w:val="000000"/>
              </w:rPr>
            </w:pPr>
            <w:r>
              <w:rPr>
                <w:rFonts w:ascii="Times New Roman" w:hAnsi="Times New Roman"/>
                <w:color w:val="000000"/>
              </w:rPr>
              <w:t>Bone metastasis</w:t>
            </w:r>
          </w:p>
        </w:tc>
        <w:tc>
          <w:tcPr>
            <w:tcW w:w="3237" w:type="dxa"/>
            <w:tcBorders>
              <w:top w:val="nil"/>
              <w:left w:val="nil"/>
              <w:bottom w:val="nil"/>
              <w:right w:val="nil"/>
            </w:tcBorders>
            <w:shd w:val="clear" w:color="auto" w:fill="FFFFFF"/>
          </w:tcPr>
          <w:p w14:paraId="61847795"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79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97" w14:textId="77777777" w:rsidR="003B339B" w:rsidRDefault="001A749B">
            <w:pPr>
              <w:adjustRightInd w:val="0"/>
              <w:jc w:val="center"/>
              <w:rPr>
                <w:rFonts w:ascii="Times New Roman" w:hAnsi="Times New Roman"/>
                <w:color w:val="000000"/>
              </w:rPr>
            </w:pPr>
            <w:r>
              <w:rPr>
                <w:rFonts w:ascii="Times New Roman" w:hAnsi="Times New Roman"/>
                <w:color w:val="000000"/>
              </w:rPr>
              <w:t>10</w:t>
            </w:r>
          </w:p>
        </w:tc>
      </w:tr>
      <w:tr w:rsidR="003B339B" w14:paraId="6184779D" w14:textId="77777777">
        <w:trPr>
          <w:cantSplit/>
          <w:jc w:val="center"/>
        </w:trPr>
        <w:tc>
          <w:tcPr>
            <w:tcW w:w="4033" w:type="dxa"/>
            <w:tcBorders>
              <w:top w:val="nil"/>
              <w:left w:val="nil"/>
              <w:bottom w:val="nil"/>
              <w:right w:val="nil"/>
            </w:tcBorders>
            <w:shd w:val="clear" w:color="auto" w:fill="FFFFFF"/>
          </w:tcPr>
          <w:p w14:paraId="6184779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9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9B"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9C" w14:textId="77777777" w:rsidR="003B339B" w:rsidRDefault="001A749B">
            <w:pPr>
              <w:adjustRightInd w:val="0"/>
              <w:jc w:val="center"/>
              <w:rPr>
                <w:rFonts w:ascii="Times New Roman" w:hAnsi="Times New Roman"/>
                <w:color w:val="000000"/>
              </w:rPr>
            </w:pPr>
            <w:r>
              <w:rPr>
                <w:rFonts w:ascii="Times New Roman" w:hAnsi="Times New Roman"/>
                <w:color w:val="000000"/>
              </w:rPr>
              <w:t>8 (80.0)</w:t>
            </w:r>
          </w:p>
        </w:tc>
      </w:tr>
      <w:tr w:rsidR="003B339B" w14:paraId="618477A2" w14:textId="77777777">
        <w:trPr>
          <w:cantSplit/>
          <w:jc w:val="center"/>
        </w:trPr>
        <w:tc>
          <w:tcPr>
            <w:tcW w:w="4033" w:type="dxa"/>
            <w:tcBorders>
              <w:top w:val="nil"/>
              <w:left w:val="nil"/>
              <w:bottom w:val="nil"/>
              <w:right w:val="nil"/>
            </w:tcBorders>
            <w:shd w:val="clear" w:color="auto" w:fill="FFFFFF"/>
          </w:tcPr>
          <w:p w14:paraId="6184779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9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A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A1" w14:textId="77777777" w:rsidR="003B339B" w:rsidRDefault="001A749B">
            <w:pPr>
              <w:adjustRightInd w:val="0"/>
              <w:jc w:val="center"/>
              <w:rPr>
                <w:rFonts w:ascii="Times New Roman" w:hAnsi="Times New Roman"/>
                <w:color w:val="000000"/>
              </w:rPr>
            </w:pPr>
            <w:r>
              <w:rPr>
                <w:rFonts w:ascii="Times New Roman" w:hAnsi="Times New Roman"/>
                <w:color w:val="000000"/>
              </w:rPr>
              <w:t>44.4, 97.5</w:t>
            </w:r>
          </w:p>
        </w:tc>
      </w:tr>
      <w:tr w:rsidR="003B339B" w14:paraId="618477A4" w14:textId="77777777">
        <w:trPr>
          <w:cantSplit/>
          <w:jc w:val="center"/>
        </w:trPr>
        <w:tc>
          <w:tcPr>
            <w:tcW w:w="12937" w:type="dxa"/>
            <w:gridSpan w:val="4"/>
            <w:tcBorders>
              <w:top w:val="nil"/>
              <w:left w:val="nil"/>
              <w:bottom w:val="nil"/>
              <w:right w:val="nil"/>
            </w:tcBorders>
            <w:shd w:val="clear" w:color="auto" w:fill="FFFFFF"/>
          </w:tcPr>
          <w:p w14:paraId="618477A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A9" w14:textId="77777777">
        <w:trPr>
          <w:cantSplit/>
          <w:jc w:val="center"/>
        </w:trPr>
        <w:tc>
          <w:tcPr>
            <w:tcW w:w="4033" w:type="dxa"/>
            <w:tcBorders>
              <w:top w:val="nil"/>
              <w:left w:val="nil"/>
              <w:bottom w:val="nil"/>
              <w:right w:val="nil"/>
            </w:tcBorders>
            <w:shd w:val="clear" w:color="auto" w:fill="FFFFFF"/>
          </w:tcPr>
          <w:p w14:paraId="618477A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A6"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7A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A8"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r>
      <w:tr w:rsidR="003B339B" w14:paraId="618477AE" w14:textId="77777777">
        <w:trPr>
          <w:cantSplit/>
          <w:jc w:val="center"/>
        </w:trPr>
        <w:tc>
          <w:tcPr>
            <w:tcW w:w="4033" w:type="dxa"/>
            <w:tcBorders>
              <w:top w:val="nil"/>
              <w:left w:val="nil"/>
              <w:bottom w:val="nil"/>
              <w:right w:val="nil"/>
            </w:tcBorders>
            <w:shd w:val="clear" w:color="auto" w:fill="FFFFFF"/>
          </w:tcPr>
          <w:p w14:paraId="618477A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A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AC"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AD" w14:textId="77777777" w:rsidR="003B339B" w:rsidRDefault="001A749B">
            <w:pPr>
              <w:adjustRightInd w:val="0"/>
              <w:jc w:val="center"/>
              <w:rPr>
                <w:rFonts w:ascii="Times New Roman" w:hAnsi="Times New Roman"/>
                <w:color w:val="000000"/>
              </w:rPr>
            </w:pPr>
            <w:r>
              <w:rPr>
                <w:rFonts w:ascii="Times New Roman" w:hAnsi="Times New Roman"/>
                <w:color w:val="000000"/>
              </w:rPr>
              <w:t>17 (81.0)</w:t>
            </w:r>
          </w:p>
        </w:tc>
      </w:tr>
      <w:tr w:rsidR="003B339B" w14:paraId="618477B3" w14:textId="77777777">
        <w:trPr>
          <w:cantSplit/>
          <w:jc w:val="center"/>
        </w:trPr>
        <w:tc>
          <w:tcPr>
            <w:tcW w:w="4033" w:type="dxa"/>
            <w:tcBorders>
              <w:top w:val="nil"/>
              <w:left w:val="nil"/>
              <w:bottom w:val="nil"/>
              <w:right w:val="nil"/>
            </w:tcBorders>
            <w:shd w:val="clear" w:color="auto" w:fill="FFFFFF"/>
          </w:tcPr>
          <w:p w14:paraId="618477A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B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B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B2" w14:textId="77777777" w:rsidR="003B339B" w:rsidRDefault="001A749B">
            <w:pPr>
              <w:adjustRightInd w:val="0"/>
              <w:jc w:val="center"/>
              <w:rPr>
                <w:rFonts w:ascii="Times New Roman" w:hAnsi="Times New Roman"/>
                <w:color w:val="000000"/>
              </w:rPr>
            </w:pPr>
            <w:r>
              <w:rPr>
                <w:rFonts w:ascii="Times New Roman" w:hAnsi="Times New Roman"/>
                <w:color w:val="000000"/>
              </w:rPr>
              <w:t>58.1, 94.6</w:t>
            </w:r>
          </w:p>
        </w:tc>
      </w:tr>
      <w:tr w:rsidR="003B339B" w14:paraId="618477B5" w14:textId="77777777">
        <w:trPr>
          <w:cantSplit/>
          <w:jc w:val="center"/>
        </w:trPr>
        <w:tc>
          <w:tcPr>
            <w:tcW w:w="12937" w:type="dxa"/>
            <w:gridSpan w:val="4"/>
            <w:tcBorders>
              <w:top w:val="nil"/>
              <w:left w:val="nil"/>
              <w:bottom w:val="nil"/>
              <w:right w:val="nil"/>
            </w:tcBorders>
            <w:shd w:val="clear" w:color="auto" w:fill="FFFFFF"/>
          </w:tcPr>
          <w:p w14:paraId="618477B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BA" w14:textId="77777777">
        <w:trPr>
          <w:cantSplit/>
          <w:jc w:val="center"/>
        </w:trPr>
        <w:tc>
          <w:tcPr>
            <w:tcW w:w="4033" w:type="dxa"/>
            <w:tcBorders>
              <w:top w:val="nil"/>
              <w:left w:val="nil"/>
              <w:bottom w:val="nil"/>
              <w:right w:val="nil"/>
            </w:tcBorders>
            <w:shd w:val="clear" w:color="auto" w:fill="FFFFFF"/>
          </w:tcPr>
          <w:p w14:paraId="618477B6" w14:textId="77777777" w:rsidR="003B339B" w:rsidRDefault="001A749B">
            <w:pPr>
              <w:adjustRightInd w:val="0"/>
              <w:rPr>
                <w:rFonts w:ascii="Times New Roman" w:hAnsi="Times New Roman"/>
                <w:color w:val="000000"/>
              </w:rPr>
            </w:pPr>
            <w:r>
              <w:rPr>
                <w:rFonts w:ascii="Times New Roman" w:hAnsi="Times New Roman"/>
                <w:color w:val="000000"/>
              </w:rPr>
              <w:t>Smoking history</w:t>
            </w:r>
          </w:p>
        </w:tc>
        <w:tc>
          <w:tcPr>
            <w:tcW w:w="3237" w:type="dxa"/>
            <w:tcBorders>
              <w:top w:val="nil"/>
              <w:left w:val="nil"/>
              <w:bottom w:val="nil"/>
              <w:right w:val="nil"/>
            </w:tcBorders>
            <w:shd w:val="clear" w:color="auto" w:fill="FFFFFF"/>
          </w:tcPr>
          <w:p w14:paraId="618477B7" w14:textId="77777777" w:rsidR="003B339B" w:rsidRDefault="001A749B">
            <w:pPr>
              <w:adjustRightInd w:val="0"/>
              <w:rPr>
                <w:rFonts w:ascii="Times New Roman" w:hAnsi="Times New Roman"/>
                <w:color w:val="000000"/>
              </w:rPr>
            </w:pPr>
            <w:r>
              <w:rPr>
                <w:rFonts w:ascii="Times New Roman" w:hAnsi="Times New Roman"/>
                <w:color w:val="000000"/>
              </w:rPr>
              <w:t>Never</w:t>
            </w:r>
          </w:p>
        </w:tc>
        <w:tc>
          <w:tcPr>
            <w:tcW w:w="3237" w:type="dxa"/>
            <w:tcBorders>
              <w:top w:val="nil"/>
              <w:left w:val="nil"/>
              <w:bottom w:val="nil"/>
              <w:right w:val="nil"/>
            </w:tcBorders>
            <w:shd w:val="clear" w:color="auto" w:fill="FFFFFF"/>
          </w:tcPr>
          <w:p w14:paraId="618477B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B9"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7BF" w14:textId="77777777">
        <w:trPr>
          <w:cantSplit/>
          <w:jc w:val="center"/>
        </w:trPr>
        <w:tc>
          <w:tcPr>
            <w:tcW w:w="4033" w:type="dxa"/>
            <w:tcBorders>
              <w:top w:val="nil"/>
              <w:left w:val="nil"/>
              <w:bottom w:val="nil"/>
              <w:right w:val="nil"/>
            </w:tcBorders>
            <w:shd w:val="clear" w:color="auto" w:fill="FFFFFF"/>
          </w:tcPr>
          <w:p w14:paraId="618477B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B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BD"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BE" w14:textId="77777777" w:rsidR="003B339B" w:rsidRDefault="001A749B">
            <w:pPr>
              <w:adjustRightInd w:val="0"/>
              <w:jc w:val="center"/>
              <w:rPr>
                <w:rFonts w:ascii="Times New Roman" w:hAnsi="Times New Roman"/>
                <w:color w:val="000000"/>
              </w:rPr>
            </w:pPr>
            <w:r>
              <w:rPr>
                <w:rFonts w:ascii="Times New Roman" w:hAnsi="Times New Roman"/>
                <w:color w:val="000000"/>
              </w:rPr>
              <w:t>2 (66.7)</w:t>
            </w:r>
          </w:p>
        </w:tc>
      </w:tr>
      <w:tr w:rsidR="003B339B" w14:paraId="618477C4" w14:textId="77777777">
        <w:trPr>
          <w:cantSplit/>
          <w:jc w:val="center"/>
        </w:trPr>
        <w:tc>
          <w:tcPr>
            <w:tcW w:w="4033" w:type="dxa"/>
            <w:tcBorders>
              <w:top w:val="nil"/>
              <w:left w:val="nil"/>
              <w:bottom w:val="nil"/>
              <w:right w:val="nil"/>
            </w:tcBorders>
            <w:shd w:val="clear" w:color="auto" w:fill="FFFFFF"/>
          </w:tcPr>
          <w:p w14:paraId="618477C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C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C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C3" w14:textId="77777777" w:rsidR="003B339B" w:rsidRDefault="001A749B">
            <w:pPr>
              <w:adjustRightInd w:val="0"/>
              <w:jc w:val="center"/>
              <w:rPr>
                <w:rFonts w:ascii="Times New Roman" w:hAnsi="Times New Roman"/>
                <w:color w:val="000000"/>
              </w:rPr>
            </w:pPr>
            <w:r>
              <w:rPr>
                <w:rFonts w:ascii="Times New Roman" w:hAnsi="Times New Roman"/>
                <w:color w:val="000000"/>
              </w:rPr>
              <w:t>9.4, 99.2</w:t>
            </w:r>
          </w:p>
        </w:tc>
      </w:tr>
      <w:tr w:rsidR="003B339B" w14:paraId="618477C6" w14:textId="77777777">
        <w:trPr>
          <w:cantSplit/>
          <w:jc w:val="center"/>
        </w:trPr>
        <w:tc>
          <w:tcPr>
            <w:tcW w:w="12937" w:type="dxa"/>
            <w:gridSpan w:val="4"/>
            <w:tcBorders>
              <w:top w:val="nil"/>
              <w:left w:val="nil"/>
              <w:bottom w:val="nil"/>
              <w:right w:val="nil"/>
            </w:tcBorders>
            <w:shd w:val="clear" w:color="auto" w:fill="FFFFFF"/>
          </w:tcPr>
          <w:p w14:paraId="618477C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CB" w14:textId="77777777">
        <w:trPr>
          <w:cantSplit/>
          <w:jc w:val="center"/>
        </w:trPr>
        <w:tc>
          <w:tcPr>
            <w:tcW w:w="4033" w:type="dxa"/>
            <w:tcBorders>
              <w:top w:val="nil"/>
              <w:left w:val="nil"/>
              <w:bottom w:val="nil"/>
              <w:right w:val="nil"/>
            </w:tcBorders>
            <w:shd w:val="clear" w:color="auto" w:fill="FFFFFF"/>
          </w:tcPr>
          <w:p w14:paraId="618477C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C8" w14:textId="77777777" w:rsidR="003B339B" w:rsidRDefault="001A749B">
            <w:pPr>
              <w:adjustRightInd w:val="0"/>
              <w:rPr>
                <w:rFonts w:ascii="Times New Roman" w:hAnsi="Times New Roman"/>
                <w:color w:val="000000"/>
              </w:rPr>
            </w:pPr>
            <w:r>
              <w:rPr>
                <w:rFonts w:ascii="Times New Roman" w:hAnsi="Times New Roman"/>
                <w:color w:val="000000"/>
              </w:rPr>
              <w:t>Former</w:t>
            </w:r>
          </w:p>
        </w:tc>
        <w:tc>
          <w:tcPr>
            <w:tcW w:w="3237" w:type="dxa"/>
            <w:tcBorders>
              <w:top w:val="nil"/>
              <w:left w:val="nil"/>
              <w:bottom w:val="nil"/>
              <w:right w:val="nil"/>
            </w:tcBorders>
            <w:shd w:val="clear" w:color="auto" w:fill="FFFFFF"/>
          </w:tcPr>
          <w:p w14:paraId="618477C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CA" w14:textId="77777777" w:rsidR="003B339B" w:rsidRDefault="001A749B">
            <w:pPr>
              <w:adjustRightInd w:val="0"/>
              <w:jc w:val="center"/>
              <w:rPr>
                <w:rFonts w:ascii="Times New Roman" w:hAnsi="Times New Roman"/>
                <w:color w:val="000000"/>
              </w:rPr>
            </w:pPr>
            <w:r>
              <w:rPr>
                <w:rFonts w:ascii="Times New Roman" w:hAnsi="Times New Roman"/>
                <w:color w:val="000000"/>
              </w:rPr>
              <w:t>24</w:t>
            </w:r>
          </w:p>
        </w:tc>
      </w:tr>
      <w:tr w:rsidR="003B339B" w14:paraId="618477D0" w14:textId="77777777">
        <w:trPr>
          <w:cantSplit/>
          <w:jc w:val="center"/>
        </w:trPr>
        <w:tc>
          <w:tcPr>
            <w:tcW w:w="4033" w:type="dxa"/>
            <w:tcBorders>
              <w:top w:val="nil"/>
              <w:left w:val="nil"/>
              <w:bottom w:val="nil"/>
              <w:right w:val="nil"/>
            </w:tcBorders>
            <w:shd w:val="clear" w:color="auto" w:fill="FFFFFF"/>
          </w:tcPr>
          <w:p w14:paraId="618477C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C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CE"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CF" w14:textId="77777777" w:rsidR="003B339B" w:rsidRDefault="001A749B">
            <w:pPr>
              <w:adjustRightInd w:val="0"/>
              <w:jc w:val="center"/>
              <w:rPr>
                <w:rFonts w:ascii="Times New Roman" w:hAnsi="Times New Roman"/>
                <w:color w:val="000000"/>
              </w:rPr>
            </w:pPr>
            <w:r>
              <w:rPr>
                <w:rFonts w:ascii="Times New Roman" w:hAnsi="Times New Roman"/>
                <w:color w:val="000000"/>
              </w:rPr>
              <w:t>20 (83.3)</w:t>
            </w:r>
          </w:p>
        </w:tc>
      </w:tr>
      <w:tr w:rsidR="003B339B" w14:paraId="618477D5" w14:textId="77777777">
        <w:trPr>
          <w:cantSplit/>
          <w:jc w:val="center"/>
        </w:trPr>
        <w:tc>
          <w:tcPr>
            <w:tcW w:w="4033" w:type="dxa"/>
            <w:tcBorders>
              <w:top w:val="nil"/>
              <w:left w:val="nil"/>
              <w:bottom w:val="nil"/>
              <w:right w:val="nil"/>
            </w:tcBorders>
            <w:shd w:val="clear" w:color="auto" w:fill="FFFFFF"/>
          </w:tcPr>
          <w:p w14:paraId="618477D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D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D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D4" w14:textId="77777777" w:rsidR="003B339B" w:rsidRDefault="001A749B">
            <w:pPr>
              <w:adjustRightInd w:val="0"/>
              <w:jc w:val="center"/>
              <w:rPr>
                <w:rFonts w:ascii="Times New Roman" w:hAnsi="Times New Roman"/>
                <w:color w:val="000000"/>
              </w:rPr>
            </w:pPr>
            <w:r>
              <w:rPr>
                <w:rFonts w:ascii="Times New Roman" w:hAnsi="Times New Roman"/>
                <w:color w:val="000000"/>
              </w:rPr>
              <w:t>62.6, 95.3</w:t>
            </w:r>
          </w:p>
        </w:tc>
      </w:tr>
      <w:tr w:rsidR="003B339B" w14:paraId="618477D7" w14:textId="77777777">
        <w:trPr>
          <w:cantSplit/>
          <w:jc w:val="center"/>
        </w:trPr>
        <w:tc>
          <w:tcPr>
            <w:tcW w:w="12937" w:type="dxa"/>
            <w:gridSpan w:val="4"/>
            <w:tcBorders>
              <w:top w:val="nil"/>
              <w:left w:val="nil"/>
              <w:bottom w:val="nil"/>
              <w:right w:val="nil"/>
            </w:tcBorders>
            <w:shd w:val="clear" w:color="auto" w:fill="FFFFFF"/>
          </w:tcPr>
          <w:p w14:paraId="618477D6"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77DC" w14:textId="77777777">
        <w:trPr>
          <w:cantSplit/>
          <w:jc w:val="center"/>
        </w:trPr>
        <w:tc>
          <w:tcPr>
            <w:tcW w:w="4033" w:type="dxa"/>
            <w:tcBorders>
              <w:top w:val="nil"/>
              <w:left w:val="nil"/>
              <w:bottom w:val="nil"/>
              <w:right w:val="nil"/>
            </w:tcBorders>
            <w:shd w:val="clear" w:color="auto" w:fill="FFFFFF"/>
          </w:tcPr>
          <w:p w14:paraId="618477D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D9" w14:textId="77777777" w:rsidR="003B339B" w:rsidRDefault="001A749B">
            <w:pPr>
              <w:adjustRightInd w:val="0"/>
              <w:rPr>
                <w:rFonts w:ascii="Times New Roman" w:hAnsi="Times New Roman"/>
                <w:color w:val="000000"/>
              </w:rPr>
            </w:pPr>
            <w:r>
              <w:rPr>
                <w:rFonts w:ascii="Times New Roman" w:hAnsi="Times New Roman"/>
                <w:color w:val="000000"/>
              </w:rPr>
              <w:t>Current</w:t>
            </w:r>
          </w:p>
        </w:tc>
        <w:tc>
          <w:tcPr>
            <w:tcW w:w="3237" w:type="dxa"/>
            <w:tcBorders>
              <w:top w:val="nil"/>
              <w:left w:val="nil"/>
              <w:bottom w:val="nil"/>
              <w:right w:val="nil"/>
            </w:tcBorders>
            <w:shd w:val="clear" w:color="auto" w:fill="FFFFFF"/>
          </w:tcPr>
          <w:p w14:paraId="618477D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D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r>
      <w:tr w:rsidR="003B339B" w14:paraId="618477E1" w14:textId="77777777">
        <w:trPr>
          <w:cantSplit/>
          <w:jc w:val="center"/>
        </w:trPr>
        <w:tc>
          <w:tcPr>
            <w:tcW w:w="4033" w:type="dxa"/>
            <w:tcBorders>
              <w:top w:val="nil"/>
              <w:left w:val="nil"/>
              <w:bottom w:val="nil"/>
              <w:right w:val="nil"/>
            </w:tcBorders>
            <w:shd w:val="clear" w:color="auto" w:fill="FFFFFF"/>
          </w:tcPr>
          <w:p w14:paraId="618477D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D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DF"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E0" w14:textId="77777777" w:rsidR="003B339B" w:rsidRDefault="001A749B">
            <w:pPr>
              <w:adjustRightInd w:val="0"/>
              <w:jc w:val="center"/>
              <w:rPr>
                <w:rFonts w:ascii="Times New Roman" w:hAnsi="Times New Roman"/>
                <w:color w:val="000000"/>
              </w:rPr>
            </w:pPr>
            <w:r>
              <w:rPr>
                <w:rFonts w:ascii="Times New Roman" w:hAnsi="Times New Roman"/>
                <w:color w:val="000000"/>
              </w:rPr>
              <w:t>3 (75.0)</w:t>
            </w:r>
          </w:p>
        </w:tc>
      </w:tr>
      <w:tr w:rsidR="003B339B" w14:paraId="618477E6" w14:textId="77777777">
        <w:trPr>
          <w:cantSplit/>
          <w:jc w:val="center"/>
        </w:trPr>
        <w:tc>
          <w:tcPr>
            <w:tcW w:w="4033" w:type="dxa"/>
            <w:tcBorders>
              <w:top w:val="nil"/>
              <w:left w:val="nil"/>
              <w:bottom w:val="nil"/>
              <w:right w:val="nil"/>
            </w:tcBorders>
            <w:shd w:val="clear" w:color="auto" w:fill="FFFFFF"/>
          </w:tcPr>
          <w:p w14:paraId="618477E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E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E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E5" w14:textId="77777777" w:rsidR="003B339B" w:rsidRDefault="001A749B">
            <w:pPr>
              <w:adjustRightInd w:val="0"/>
              <w:jc w:val="center"/>
              <w:rPr>
                <w:rFonts w:ascii="Times New Roman" w:hAnsi="Times New Roman"/>
                <w:color w:val="000000"/>
              </w:rPr>
            </w:pPr>
            <w:r>
              <w:rPr>
                <w:rFonts w:ascii="Times New Roman" w:hAnsi="Times New Roman"/>
                <w:color w:val="000000"/>
              </w:rPr>
              <w:t>19.4, 99.4</w:t>
            </w:r>
          </w:p>
        </w:tc>
      </w:tr>
      <w:tr w:rsidR="003B339B" w14:paraId="618477E8" w14:textId="77777777">
        <w:trPr>
          <w:cantSplit/>
          <w:jc w:val="center"/>
        </w:trPr>
        <w:tc>
          <w:tcPr>
            <w:tcW w:w="12937" w:type="dxa"/>
            <w:gridSpan w:val="4"/>
            <w:tcBorders>
              <w:top w:val="nil"/>
              <w:left w:val="nil"/>
              <w:bottom w:val="nil"/>
              <w:right w:val="nil"/>
            </w:tcBorders>
            <w:shd w:val="clear" w:color="auto" w:fill="FFFFFF"/>
          </w:tcPr>
          <w:p w14:paraId="618477E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ED" w14:textId="77777777">
        <w:trPr>
          <w:cantSplit/>
          <w:jc w:val="center"/>
        </w:trPr>
        <w:tc>
          <w:tcPr>
            <w:tcW w:w="4033" w:type="dxa"/>
            <w:tcBorders>
              <w:top w:val="nil"/>
              <w:left w:val="nil"/>
              <w:bottom w:val="nil"/>
              <w:right w:val="nil"/>
            </w:tcBorders>
            <w:shd w:val="clear" w:color="auto" w:fill="FFFFFF"/>
          </w:tcPr>
          <w:p w14:paraId="618477E9" w14:textId="77777777" w:rsidR="003B339B" w:rsidRDefault="001A749B">
            <w:pPr>
              <w:adjustRightInd w:val="0"/>
              <w:rPr>
                <w:rFonts w:ascii="Times New Roman" w:hAnsi="Times New Roman"/>
                <w:color w:val="000000"/>
              </w:rPr>
            </w:pPr>
            <w:r>
              <w:rPr>
                <w:rFonts w:ascii="Times New Roman" w:hAnsi="Times New Roman"/>
                <w:color w:val="000000"/>
              </w:rPr>
              <w:t>TNM staging</w:t>
            </w:r>
          </w:p>
        </w:tc>
        <w:tc>
          <w:tcPr>
            <w:tcW w:w="3237" w:type="dxa"/>
            <w:tcBorders>
              <w:top w:val="nil"/>
              <w:left w:val="nil"/>
              <w:bottom w:val="nil"/>
              <w:right w:val="nil"/>
            </w:tcBorders>
            <w:shd w:val="clear" w:color="auto" w:fill="FFFFFF"/>
          </w:tcPr>
          <w:p w14:paraId="618477EA" w14:textId="77777777" w:rsidR="003B339B" w:rsidRDefault="001A749B">
            <w:pPr>
              <w:adjustRightInd w:val="0"/>
              <w:rPr>
                <w:rFonts w:ascii="Times New Roman" w:hAnsi="Times New Roman"/>
                <w:color w:val="000000"/>
              </w:rPr>
            </w:pPr>
            <w:r>
              <w:rPr>
                <w:rFonts w:ascii="Times New Roman" w:hAnsi="Times New Roman"/>
                <w:color w:val="000000"/>
              </w:rPr>
              <w:t>IIIB/C</w:t>
            </w:r>
          </w:p>
        </w:tc>
        <w:tc>
          <w:tcPr>
            <w:tcW w:w="3237" w:type="dxa"/>
            <w:tcBorders>
              <w:top w:val="nil"/>
              <w:left w:val="nil"/>
              <w:bottom w:val="nil"/>
              <w:right w:val="nil"/>
            </w:tcBorders>
            <w:shd w:val="clear" w:color="auto" w:fill="FFFFFF"/>
          </w:tcPr>
          <w:p w14:paraId="618477E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E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r>
      <w:tr w:rsidR="003B339B" w14:paraId="618477F2" w14:textId="77777777">
        <w:trPr>
          <w:cantSplit/>
          <w:jc w:val="center"/>
        </w:trPr>
        <w:tc>
          <w:tcPr>
            <w:tcW w:w="4033" w:type="dxa"/>
            <w:tcBorders>
              <w:top w:val="nil"/>
              <w:left w:val="nil"/>
              <w:bottom w:val="nil"/>
              <w:right w:val="nil"/>
            </w:tcBorders>
            <w:shd w:val="clear" w:color="auto" w:fill="FFFFFF"/>
          </w:tcPr>
          <w:p w14:paraId="618477E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E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F0"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7F1" w14:textId="77777777" w:rsidR="003B339B" w:rsidRDefault="001A749B">
            <w:pPr>
              <w:adjustRightInd w:val="0"/>
              <w:jc w:val="center"/>
              <w:rPr>
                <w:rFonts w:ascii="Times New Roman" w:hAnsi="Times New Roman"/>
                <w:color w:val="000000"/>
              </w:rPr>
            </w:pPr>
            <w:r>
              <w:rPr>
                <w:rFonts w:ascii="Times New Roman" w:hAnsi="Times New Roman"/>
                <w:color w:val="000000"/>
              </w:rPr>
              <w:t>5 (83.3)</w:t>
            </w:r>
          </w:p>
        </w:tc>
      </w:tr>
      <w:tr w:rsidR="003B339B" w14:paraId="618477F7" w14:textId="77777777">
        <w:trPr>
          <w:cantSplit/>
          <w:jc w:val="center"/>
        </w:trPr>
        <w:tc>
          <w:tcPr>
            <w:tcW w:w="4033" w:type="dxa"/>
            <w:tcBorders>
              <w:top w:val="nil"/>
              <w:left w:val="nil"/>
              <w:bottom w:val="nil"/>
              <w:right w:val="nil"/>
            </w:tcBorders>
            <w:shd w:val="clear" w:color="auto" w:fill="FFFFFF"/>
          </w:tcPr>
          <w:p w14:paraId="618477F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F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F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7F6" w14:textId="77777777" w:rsidR="003B339B" w:rsidRDefault="001A749B">
            <w:pPr>
              <w:adjustRightInd w:val="0"/>
              <w:jc w:val="center"/>
              <w:rPr>
                <w:rFonts w:ascii="Times New Roman" w:hAnsi="Times New Roman"/>
                <w:color w:val="000000"/>
              </w:rPr>
            </w:pPr>
            <w:r>
              <w:rPr>
                <w:rFonts w:ascii="Times New Roman" w:hAnsi="Times New Roman"/>
                <w:color w:val="000000"/>
              </w:rPr>
              <w:t>35.9, 99.6</w:t>
            </w:r>
          </w:p>
        </w:tc>
      </w:tr>
      <w:tr w:rsidR="003B339B" w14:paraId="618477F9" w14:textId="77777777">
        <w:trPr>
          <w:cantSplit/>
          <w:jc w:val="center"/>
        </w:trPr>
        <w:tc>
          <w:tcPr>
            <w:tcW w:w="12937" w:type="dxa"/>
            <w:gridSpan w:val="4"/>
            <w:tcBorders>
              <w:top w:val="nil"/>
              <w:left w:val="nil"/>
              <w:bottom w:val="nil"/>
              <w:right w:val="nil"/>
            </w:tcBorders>
            <w:shd w:val="clear" w:color="auto" w:fill="FFFFFF"/>
          </w:tcPr>
          <w:p w14:paraId="618477F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7FE" w14:textId="77777777">
        <w:trPr>
          <w:cantSplit/>
          <w:jc w:val="center"/>
        </w:trPr>
        <w:tc>
          <w:tcPr>
            <w:tcW w:w="4033" w:type="dxa"/>
            <w:tcBorders>
              <w:top w:val="nil"/>
              <w:left w:val="nil"/>
              <w:bottom w:val="nil"/>
              <w:right w:val="nil"/>
            </w:tcBorders>
            <w:shd w:val="clear" w:color="auto" w:fill="FFFFFF"/>
          </w:tcPr>
          <w:p w14:paraId="618477F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7FB" w14:textId="77777777" w:rsidR="003B339B" w:rsidRDefault="001A749B">
            <w:pPr>
              <w:adjustRightInd w:val="0"/>
              <w:rPr>
                <w:rFonts w:ascii="Times New Roman" w:hAnsi="Times New Roman"/>
                <w:color w:val="000000"/>
              </w:rPr>
            </w:pPr>
            <w:r>
              <w:rPr>
                <w:rFonts w:ascii="Times New Roman" w:hAnsi="Times New Roman"/>
                <w:color w:val="000000"/>
              </w:rPr>
              <w:t>IVA</w:t>
            </w:r>
          </w:p>
        </w:tc>
        <w:tc>
          <w:tcPr>
            <w:tcW w:w="3237" w:type="dxa"/>
            <w:tcBorders>
              <w:top w:val="nil"/>
              <w:left w:val="nil"/>
              <w:bottom w:val="nil"/>
              <w:right w:val="nil"/>
            </w:tcBorders>
            <w:shd w:val="clear" w:color="auto" w:fill="FFFFFF"/>
          </w:tcPr>
          <w:p w14:paraId="618477F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7FD"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r>
      <w:tr w:rsidR="003B339B" w14:paraId="61847803" w14:textId="77777777">
        <w:trPr>
          <w:cantSplit/>
          <w:jc w:val="center"/>
        </w:trPr>
        <w:tc>
          <w:tcPr>
            <w:tcW w:w="4033" w:type="dxa"/>
            <w:tcBorders>
              <w:top w:val="nil"/>
              <w:left w:val="nil"/>
              <w:bottom w:val="nil"/>
              <w:right w:val="nil"/>
            </w:tcBorders>
            <w:shd w:val="clear" w:color="auto" w:fill="FFFFFF"/>
          </w:tcPr>
          <w:p w14:paraId="618477F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0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01"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02" w14:textId="77777777" w:rsidR="003B339B" w:rsidRDefault="001A749B">
            <w:pPr>
              <w:adjustRightInd w:val="0"/>
              <w:jc w:val="center"/>
              <w:rPr>
                <w:rFonts w:ascii="Times New Roman" w:hAnsi="Times New Roman"/>
                <w:color w:val="000000"/>
              </w:rPr>
            </w:pPr>
            <w:r>
              <w:rPr>
                <w:rFonts w:ascii="Times New Roman" w:hAnsi="Times New Roman"/>
                <w:color w:val="000000"/>
              </w:rPr>
              <w:t>11 (78.6)</w:t>
            </w:r>
          </w:p>
        </w:tc>
      </w:tr>
      <w:tr w:rsidR="003B339B" w14:paraId="61847808" w14:textId="77777777">
        <w:trPr>
          <w:cantSplit/>
          <w:jc w:val="center"/>
        </w:trPr>
        <w:tc>
          <w:tcPr>
            <w:tcW w:w="4033" w:type="dxa"/>
            <w:tcBorders>
              <w:top w:val="nil"/>
              <w:left w:val="nil"/>
              <w:bottom w:val="nil"/>
              <w:right w:val="nil"/>
            </w:tcBorders>
            <w:shd w:val="clear" w:color="auto" w:fill="FFFFFF"/>
          </w:tcPr>
          <w:p w14:paraId="6184780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0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0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07" w14:textId="77777777" w:rsidR="003B339B" w:rsidRDefault="001A749B">
            <w:pPr>
              <w:adjustRightInd w:val="0"/>
              <w:jc w:val="center"/>
              <w:rPr>
                <w:rFonts w:ascii="Times New Roman" w:hAnsi="Times New Roman"/>
                <w:color w:val="000000"/>
              </w:rPr>
            </w:pPr>
            <w:r>
              <w:rPr>
                <w:rFonts w:ascii="Times New Roman" w:hAnsi="Times New Roman"/>
                <w:color w:val="000000"/>
              </w:rPr>
              <w:t>49.2, 95.3</w:t>
            </w:r>
          </w:p>
        </w:tc>
      </w:tr>
      <w:tr w:rsidR="003B339B" w14:paraId="6184780A" w14:textId="77777777">
        <w:trPr>
          <w:cantSplit/>
          <w:jc w:val="center"/>
        </w:trPr>
        <w:tc>
          <w:tcPr>
            <w:tcW w:w="12937" w:type="dxa"/>
            <w:gridSpan w:val="4"/>
            <w:tcBorders>
              <w:top w:val="nil"/>
              <w:left w:val="nil"/>
              <w:bottom w:val="nil"/>
              <w:right w:val="nil"/>
            </w:tcBorders>
            <w:shd w:val="clear" w:color="auto" w:fill="FFFFFF"/>
          </w:tcPr>
          <w:p w14:paraId="6184780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0F" w14:textId="77777777">
        <w:trPr>
          <w:cantSplit/>
          <w:jc w:val="center"/>
        </w:trPr>
        <w:tc>
          <w:tcPr>
            <w:tcW w:w="4033" w:type="dxa"/>
            <w:tcBorders>
              <w:top w:val="nil"/>
              <w:left w:val="nil"/>
              <w:bottom w:val="nil"/>
              <w:right w:val="nil"/>
            </w:tcBorders>
            <w:shd w:val="clear" w:color="auto" w:fill="FFFFFF"/>
          </w:tcPr>
          <w:p w14:paraId="6184780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0C" w14:textId="77777777" w:rsidR="003B339B" w:rsidRDefault="001A749B">
            <w:pPr>
              <w:adjustRightInd w:val="0"/>
              <w:rPr>
                <w:rFonts w:ascii="Times New Roman" w:hAnsi="Times New Roman"/>
                <w:color w:val="000000"/>
              </w:rPr>
            </w:pPr>
            <w:r>
              <w:rPr>
                <w:rFonts w:ascii="Times New Roman" w:hAnsi="Times New Roman"/>
                <w:color w:val="000000"/>
              </w:rPr>
              <w:t>IVB</w:t>
            </w:r>
          </w:p>
        </w:tc>
        <w:tc>
          <w:tcPr>
            <w:tcW w:w="3237" w:type="dxa"/>
            <w:tcBorders>
              <w:top w:val="nil"/>
              <w:left w:val="nil"/>
              <w:bottom w:val="nil"/>
              <w:right w:val="nil"/>
            </w:tcBorders>
            <w:shd w:val="clear" w:color="auto" w:fill="FFFFFF"/>
          </w:tcPr>
          <w:p w14:paraId="6184780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0E"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814" w14:textId="77777777">
        <w:trPr>
          <w:cantSplit/>
          <w:jc w:val="center"/>
        </w:trPr>
        <w:tc>
          <w:tcPr>
            <w:tcW w:w="4033" w:type="dxa"/>
            <w:tcBorders>
              <w:top w:val="nil"/>
              <w:left w:val="nil"/>
              <w:bottom w:val="nil"/>
              <w:right w:val="nil"/>
            </w:tcBorders>
            <w:shd w:val="clear" w:color="auto" w:fill="FFFFFF"/>
          </w:tcPr>
          <w:p w14:paraId="6184781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1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12"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13" w14:textId="77777777" w:rsidR="003B339B" w:rsidRDefault="001A749B">
            <w:pPr>
              <w:adjustRightInd w:val="0"/>
              <w:jc w:val="center"/>
              <w:rPr>
                <w:rFonts w:ascii="Times New Roman" w:hAnsi="Times New Roman"/>
                <w:color w:val="000000"/>
              </w:rPr>
            </w:pPr>
            <w:r>
              <w:rPr>
                <w:rFonts w:ascii="Times New Roman" w:hAnsi="Times New Roman"/>
                <w:color w:val="000000"/>
              </w:rPr>
              <w:t>9 (81.8)</w:t>
            </w:r>
          </w:p>
        </w:tc>
      </w:tr>
      <w:tr w:rsidR="003B339B" w14:paraId="61847819" w14:textId="77777777">
        <w:trPr>
          <w:cantSplit/>
          <w:jc w:val="center"/>
        </w:trPr>
        <w:tc>
          <w:tcPr>
            <w:tcW w:w="4033" w:type="dxa"/>
            <w:tcBorders>
              <w:top w:val="nil"/>
              <w:left w:val="nil"/>
              <w:bottom w:val="nil"/>
              <w:right w:val="nil"/>
            </w:tcBorders>
            <w:shd w:val="clear" w:color="auto" w:fill="FFFFFF"/>
          </w:tcPr>
          <w:p w14:paraId="6184781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1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1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18" w14:textId="77777777" w:rsidR="003B339B" w:rsidRDefault="001A749B">
            <w:pPr>
              <w:adjustRightInd w:val="0"/>
              <w:jc w:val="center"/>
              <w:rPr>
                <w:rFonts w:ascii="Times New Roman" w:hAnsi="Times New Roman"/>
                <w:color w:val="000000"/>
              </w:rPr>
            </w:pPr>
            <w:r>
              <w:rPr>
                <w:rFonts w:ascii="Times New Roman" w:hAnsi="Times New Roman"/>
                <w:color w:val="000000"/>
              </w:rPr>
              <w:t>48.2, 97.7</w:t>
            </w:r>
          </w:p>
        </w:tc>
      </w:tr>
      <w:tr w:rsidR="003B339B" w14:paraId="6184781B" w14:textId="77777777">
        <w:trPr>
          <w:cantSplit/>
          <w:jc w:val="center"/>
        </w:trPr>
        <w:tc>
          <w:tcPr>
            <w:tcW w:w="12937" w:type="dxa"/>
            <w:gridSpan w:val="4"/>
            <w:tcBorders>
              <w:top w:val="nil"/>
              <w:left w:val="nil"/>
              <w:bottom w:val="nil"/>
              <w:right w:val="nil"/>
            </w:tcBorders>
            <w:shd w:val="clear" w:color="auto" w:fill="FFFFFF"/>
          </w:tcPr>
          <w:p w14:paraId="6184781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20" w14:textId="77777777">
        <w:trPr>
          <w:cantSplit/>
          <w:jc w:val="center"/>
        </w:trPr>
        <w:tc>
          <w:tcPr>
            <w:tcW w:w="4033" w:type="dxa"/>
            <w:tcBorders>
              <w:top w:val="nil"/>
              <w:left w:val="nil"/>
              <w:bottom w:val="nil"/>
              <w:right w:val="nil"/>
            </w:tcBorders>
            <w:shd w:val="clear" w:color="auto" w:fill="FFFFFF"/>
          </w:tcPr>
          <w:p w14:paraId="6184781C" w14:textId="77777777" w:rsidR="003B339B" w:rsidRDefault="001A749B">
            <w:pPr>
              <w:adjustRightInd w:val="0"/>
              <w:rPr>
                <w:rFonts w:ascii="Times New Roman" w:hAnsi="Times New Roman"/>
                <w:color w:val="000000"/>
              </w:rPr>
            </w:pPr>
            <w:r>
              <w:rPr>
                <w:rFonts w:ascii="Times New Roman" w:hAnsi="Times New Roman"/>
                <w:color w:val="000000"/>
              </w:rPr>
              <w:t>TP53</w:t>
            </w:r>
          </w:p>
        </w:tc>
        <w:tc>
          <w:tcPr>
            <w:tcW w:w="3237" w:type="dxa"/>
            <w:tcBorders>
              <w:top w:val="nil"/>
              <w:left w:val="nil"/>
              <w:bottom w:val="nil"/>
              <w:right w:val="nil"/>
            </w:tcBorders>
            <w:shd w:val="clear" w:color="auto" w:fill="FFFFFF"/>
          </w:tcPr>
          <w:p w14:paraId="6184781D"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81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1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825" w14:textId="77777777">
        <w:trPr>
          <w:cantSplit/>
          <w:jc w:val="center"/>
        </w:trPr>
        <w:tc>
          <w:tcPr>
            <w:tcW w:w="4033" w:type="dxa"/>
            <w:tcBorders>
              <w:top w:val="nil"/>
              <w:left w:val="nil"/>
              <w:bottom w:val="nil"/>
              <w:right w:val="nil"/>
            </w:tcBorders>
            <w:shd w:val="clear" w:color="auto" w:fill="FFFFFF"/>
          </w:tcPr>
          <w:p w14:paraId="6184782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2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23"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827" w14:textId="77777777">
        <w:trPr>
          <w:cantSplit/>
          <w:jc w:val="center"/>
        </w:trPr>
        <w:tc>
          <w:tcPr>
            <w:tcW w:w="12937" w:type="dxa"/>
            <w:gridSpan w:val="4"/>
            <w:tcBorders>
              <w:top w:val="nil"/>
              <w:left w:val="nil"/>
              <w:bottom w:val="nil"/>
              <w:right w:val="nil"/>
            </w:tcBorders>
            <w:shd w:val="clear" w:color="auto" w:fill="FFFFFF"/>
          </w:tcPr>
          <w:p w14:paraId="6184782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2C" w14:textId="77777777">
        <w:trPr>
          <w:cantSplit/>
          <w:jc w:val="center"/>
        </w:trPr>
        <w:tc>
          <w:tcPr>
            <w:tcW w:w="4033" w:type="dxa"/>
            <w:tcBorders>
              <w:top w:val="nil"/>
              <w:left w:val="nil"/>
              <w:bottom w:val="nil"/>
              <w:right w:val="nil"/>
            </w:tcBorders>
            <w:shd w:val="clear" w:color="auto" w:fill="FFFFFF"/>
          </w:tcPr>
          <w:p w14:paraId="6184782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29"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2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2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831" w14:textId="77777777">
        <w:trPr>
          <w:cantSplit/>
          <w:jc w:val="center"/>
        </w:trPr>
        <w:tc>
          <w:tcPr>
            <w:tcW w:w="4033" w:type="dxa"/>
            <w:tcBorders>
              <w:top w:val="nil"/>
              <w:left w:val="nil"/>
              <w:bottom w:val="nil"/>
              <w:right w:val="nil"/>
            </w:tcBorders>
            <w:shd w:val="clear" w:color="auto" w:fill="FFFFFF"/>
          </w:tcPr>
          <w:p w14:paraId="6184782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2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2F"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30" w14:textId="77777777" w:rsidR="003B339B" w:rsidRDefault="001A749B">
            <w:pPr>
              <w:adjustRightInd w:val="0"/>
              <w:jc w:val="center"/>
              <w:rPr>
                <w:rFonts w:ascii="Times New Roman" w:hAnsi="Times New Roman"/>
                <w:color w:val="000000"/>
              </w:rPr>
            </w:pPr>
            <w:r>
              <w:rPr>
                <w:rFonts w:ascii="Times New Roman" w:hAnsi="Times New Roman"/>
                <w:color w:val="000000"/>
              </w:rPr>
              <w:t>25 (83.3)</w:t>
            </w:r>
          </w:p>
        </w:tc>
      </w:tr>
      <w:tr w:rsidR="003B339B" w14:paraId="61847836" w14:textId="77777777">
        <w:trPr>
          <w:cantSplit/>
          <w:jc w:val="center"/>
        </w:trPr>
        <w:tc>
          <w:tcPr>
            <w:tcW w:w="4033" w:type="dxa"/>
            <w:tcBorders>
              <w:top w:val="nil"/>
              <w:left w:val="nil"/>
              <w:bottom w:val="nil"/>
              <w:right w:val="nil"/>
            </w:tcBorders>
            <w:shd w:val="clear" w:color="auto" w:fill="FFFFFF"/>
          </w:tcPr>
          <w:p w14:paraId="6184783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3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3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35" w14:textId="77777777" w:rsidR="003B339B" w:rsidRDefault="001A749B">
            <w:pPr>
              <w:adjustRightInd w:val="0"/>
              <w:jc w:val="center"/>
              <w:rPr>
                <w:rFonts w:ascii="Times New Roman" w:hAnsi="Times New Roman"/>
                <w:color w:val="000000"/>
              </w:rPr>
            </w:pPr>
            <w:r>
              <w:rPr>
                <w:rFonts w:ascii="Times New Roman" w:hAnsi="Times New Roman"/>
                <w:color w:val="000000"/>
              </w:rPr>
              <w:t>65.3, 94.4</w:t>
            </w:r>
          </w:p>
        </w:tc>
      </w:tr>
      <w:tr w:rsidR="003B339B" w14:paraId="61847838" w14:textId="77777777">
        <w:trPr>
          <w:cantSplit/>
          <w:jc w:val="center"/>
        </w:trPr>
        <w:tc>
          <w:tcPr>
            <w:tcW w:w="12937" w:type="dxa"/>
            <w:gridSpan w:val="4"/>
            <w:tcBorders>
              <w:top w:val="nil"/>
              <w:left w:val="nil"/>
              <w:bottom w:val="nil"/>
              <w:right w:val="nil"/>
            </w:tcBorders>
            <w:shd w:val="clear" w:color="auto" w:fill="FFFFFF"/>
          </w:tcPr>
          <w:p w14:paraId="6184783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3D" w14:textId="77777777">
        <w:trPr>
          <w:cantSplit/>
          <w:jc w:val="center"/>
        </w:trPr>
        <w:tc>
          <w:tcPr>
            <w:tcW w:w="4033" w:type="dxa"/>
            <w:tcBorders>
              <w:top w:val="nil"/>
              <w:left w:val="nil"/>
              <w:bottom w:val="nil"/>
              <w:right w:val="nil"/>
            </w:tcBorders>
            <w:shd w:val="clear" w:color="auto" w:fill="FFFFFF"/>
          </w:tcPr>
          <w:p w14:paraId="61847839" w14:textId="77777777" w:rsidR="003B339B" w:rsidRDefault="001A749B">
            <w:pPr>
              <w:adjustRightInd w:val="0"/>
              <w:rPr>
                <w:rFonts w:ascii="Times New Roman" w:hAnsi="Times New Roman"/>
                <w:color w:val="000000"/>
              </w:rPr>
            </w:pPr>
            <w:r>
              <w:rPr>
                <w:rFonts w:ascii="Times New Roman" w:hAnsi="Times New Roman"/>
                <w:color w:val="000000"/>
              </w:rPr>
              <w:t>STK11</w:t>
            </w:r>
          </w:p>
        </w:tc>
        <w:tc>
          <w:tcPr>
            <w:tcW w:w="3237" w:type="dxa"/>
            <w:tcBorders>
              <w:top w:val="nil"/>
              <w:left w:val="nil"/>
              <w:bottom w:val="nil"/>
              <w:right w:val="nil"/>
            </w:tcBorders>
            <w:shd w:val="clear" w:color="auto" w:fill="FFFFFF"/>
          </w:tcPr>
          <w:p w14:paraId="6184783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3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3C"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42" w14:textId="77777777">
        <w:trPr>
          <w:cantSplit/>
          <w:jc w:val="center"/>
        </w:trPr>
        <w:tc>
          <w:tcPr>
            <w:tcW w:w="4033" w:type="dxa"/>
            <w:tcBorders>
              <w:top w:val="nil"/>
              <w:left w:val="nil"/>
              <w:bottom w:val="nil"/>
              <w:right w:val="nil"/>
            </w:tcBorders>
            <w:shd w:val="clear" w:color="auto" w:fill="FFFFFF"/>
          </w:tcPr>
          <w:p w14:paraId="6184783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3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40"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41"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47" w14:textId="77777777">
        <w:trPr>
          <w:cantSplit/>
          <w:jc w:val="center"/>
        </w:trPr>
        <w:tc>
          <w:tcPr>
            <w:tcW w:w="4033" w:type="dxa"/>
            <w:tcBorders>
              <w:top w:val="nil"/>
              <w:left w:val="nil"/>
              <w:bottom w:val="nil"/>
              <w:right w:val="nil"/>
            </w:tcBorders>
            <w:shd w:val="clear" w:color="auto" w:fill="FFFFFF"/>
          </w:tcPr>
          <w:p w14:paraId="6184784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4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4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46"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49" w14:textId="77777777">
        <w:trPr>
          <w:cantSplit/>
          <w:jc w:val="center"/>
        </w:trPr>
        <w:tc>
          <w:tcPr>
            <w:tcW w:w="12937" w:type="dxa"/>
            <w:gridSpan w:val="4"/>
            <w:tcBorders>
              <w:top w:val="nil"/>
              <w:left w:val="nil"/>
              <w:bottom w:val="nil"/>
              <w:right w:val="nil"/>
            </w:tcBorders>
            <w:shd w:val="clear" w:color="auto" w:fill="FFFFFF"/>
          </w:tcPr>
          <w:p w14:paraId="6184784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4E" w14:textId="77777777">
        <w:trPr>
          <w:cantSplit/>
          <w:jc w:val="center"/>
        </w:trPr>
        <w:tc>
          <w:tcPr>
            <w:tcW w:w="4033" w:type="dxa"/>
            <w:tcBorders>
              <w:top w:val="nil"/>
              <w:left w:val="nil"/>
              <w:bottom w:val="nil"/>
              <w:right w:val="nil"/>
            </w:tcBorders>
            <w:shd w:val="clear" w:color="auto" w:fill="FFFFFF"/>
          </w:tcPr>
          <w:p w14:paraId="6184784A" w14:textId="77777777" w:rsidR="003B339B" w:rsidRDefault="001A749B">
            <w:pPr>
              <w:adjustRightInd w:val="0"/>
              <w:rPr>
                <w:rFonts w:ascii="Times New Roman" w:hAnsi="Times New Roman"/>
                <w:color w:val="000000"/>
              </w:rPr>
            </w:pPr>
            <w:r>
              <w:rPr>
                <w:rFonts w:ascii="Times New Roman" w:hAnsi="Times New Roman"/>
                <w:color w:val="000000"/>
              </w:rPr>
              <w:t>KEAP1</w:t>
            </w:r>
          </w:p>
        </w:tc>
        <w:tc>
          <w:tcPr>
            <w:tcW w:w="3237" w:type="dxa"/>
            <w:tcBorders>
              <w:top w:val="nil"/>
              <w:left w:val="nil"/>
              <w:bottom w:val="nil"/>
              <w:right w:val="nil"/>
            </w:tcBorders>
            <w:shd w:val="clear" w:color="auto" w:fill="FFFFFF"/>
          </w:tcPr>
          <w:p w14:paraId="6184784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4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4D"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53" w14:textId="77777777">
        <w:trPr>
          <w:cantSplit/>
          <w:jc w:val="center"/>
        </w:trPr>
        <w:tc>
          <w:tcPr>
            <w:tcW w:w="4033" w:type="dxa"/>
            <w:tcBorders>
              <w:top w:val="nil"/>
              <w:left w:val="nil"/>
              <w:bottom w:val="nil"/>
              <w:right w:val="nil"/>
            </w:tcBorders>
            <w:shd w:val="clear" w:color="auto" w:fill="FFFFFF"/>
          </w:tcPr>
          <w:p w14:paraId="6184784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5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51"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52"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58" w14:textId="77777777">
        <w:trPr>
          <w:cantSplit/>
          <w:jc w:val="center"/>
        </w:trPr>
        <w:tc>
          <w:tcPr>
            <w:tcW w:w="4033" w:type="dxa"/>
            <w:tcBorders>
              <w:top w:val="nil"/>
              <w:left w:val="nil"/>
              <w:bottom w:val="nil"/>
              <w:right w:val="nil"/>
            </w:tcBorders>
            <w:shd w:val="clear" w:color="auto" w:fill="FFFFFF"/>
          </w:tcPr>
          <w:p w14:paraId="6184785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5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5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57"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5A" w14:textId="77777777">
        <w:trPr>
          <w:cantSplit/>
          <w:jc w:val="center"/>
        </w:trPr>
        <w:tc>
          <w:tcPr>
            <w:tcW w:w="12937" w:type="dxa"/>
            <w:gridSpan w:val="4"/>
            <w:tcBorders>
              <w:top w:val="nil"/>
              <w:left w:val="nil"/>
              <w:bottom w:val="nil"/>
              <w:right w:val="nil"/>
            </w:tcBorders>
            <w:shd w:val="clear" w:color="auto" w:fill="FFFFFF"/>
          </w:tcPr>
          <w:p w14:paraId="6184785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5F" w14:textId="77777777">
        <w:trPr>
          <w:cantSplit/>
          <w:jc w:val="center"/>
        </w:trPr>
        <w:tc>
          <w:tcPr>
            <w:tcW w:w="4033" w:type="dxa"/>
            <w:tcBorders>
              <w:top w:val="nil"/>
              <w:left w:val="nil"/>
              <w:bottom w:val="nil"/>
              <w:right w:val="nil"/>
            </w:tcBorders>
            <w:shd w:val="clear" w:color="auto" w:fill="FFFFFF"/>
          </w:tcPr>
          <w:p w14:paraId="6184785B" w14:textId="77777777" w:rsidR="003B339B" w:rsidRDefault="001A749B">
            <w:pPr>
              <w:adjustRightInd w:val="0"/>
              <w:rPr>
                <w:rFonts w:ascii="Times New Roman" w:hAnsi="Times New Roman"/>
                <w:color w:val="000000"/>
              </w:rPr>
            </w:pPr>
            <w:r>
              <w:rPr>
                <w:rFonts w:ascii="Times New Roman" w:hAnsi="Times New Roman"/>
                <w:color w:val="000000"/>
              </w:rPr>
              <w:t>EGFR</w:t>
            </w:r>
          </w:p>
        </w:tc>
        <w:tc>
          <w:tcPr>
            <w:tcW w:w="3237" w:type="dxa"/>
            <w:tcBorders>
              <w:top w:val="nil"/>
              <w:left w:val="nil"/>
              <w:bottom w:val="nil"/>
              <w:right w:val="nil"/>
            </w:tcBorders>
            <w:shd w:val="clear" w:color="auto" w:fill="FFFFFF"/>
          </w:tcPr>
          <w:p w14:paraId="6184785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5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5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64" w14:textId="77777777">
        <w:trPr>
          <w:cantSplit/>
          <w:jc w:val="center"/>
        </w:trPr>
        <w:tc>
          <w:tcPr>
            <w:tcW w:w="4033" w:type="dxa"/>
            <w:tcBorders>
              <w:top w:val="nil"/>
              <w:left w:val="nil"/>
              <w:bottom w:val="nil"/>
              <w:right w:val="nil"/>
            </w:tcBorders>
            <w:shd w:val="clear" w:color="auto" w:fill="FFFFFF"/>
          </w:tcPr>
          <w:p w14:paraId="6184786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6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62"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63"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69" w14:textId="77777777">
        <w:trPr>
          <w:cantSplit/>
          <w:jc w:val="center"/>
        </w:trPr>
        <w:tc>
          <w:tcPr>
            <w:tcW w:w="4033" w:type="dxa"/>
            <w:tcBorders>
              <w:top w:val="nil"/>
              <w:left w:val="nil"/>
              <w:bottom w:val="nil"/>
              <w:right w:val="nil"/>
            </w:tcBorders>
            <w:shd w:val="clear" w:color="auto" w:fill="FFFFFF"/>
          </w:tcPr>
          <w:p w14:paraId="6184786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6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6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68"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6B" w14:textId="77777777">
        <w:trPr>
          <w:cantSplit/>
          <w:jc w:val="center"/>
        </w:trPr>
        <w:tc>
          <w:tcPr>
            <w:tcW w:w="12937" w:type="dxa"/>
            <w:gridSpan w:val="4"/>
            <w:tcBorders>
              <w:top w:val="nil"/>
              <w:left w:val="nil"/>
              <w:bottom w:val="nil"/>
              <w:right w:val="nil"/>
            </w:tcBorders>
            <w:shd w:val="clear" w:color="auto" w:fill="FFFFFF"/>
          </w:tcPr>
          <w:p w14:paraId="6184786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70" w14:textId="77777777">
        <w:trPr>
          <w:cantSplit/>
          <w:jc w:val="center"/>
        </w:trPr>
        <w:tc>
          <w:tcPr>
            <w:tcW w:w="4033" w:type="dxa"/>
            <w:tcBorders>
              <w:top w:val="nil"/>
              <w:left w:val="nil"/>
              <w:bottom w:val="nil"/>
              <w:right w:val="nil"/>
            </w:tcBorders>
            <w:shd w:val="clear" w:color="auto" w:fill="FFFFFF"/>
          </w:tcPr>
          <w:p w14:paraId="6184786C" w14:textId="77777777" w:rsidR="003B339B" w:rsidRDefault="001A749B">
            <w:pPr>
              <w:adjustRightInd w:val="0"/>
              <w:rPr>
                <w:rFonts w:ascii="Times New Roman" w:hAnsi="Times New Roman"/>
                <w:color w:val="000000"/>
              </w:rPr>
            </w:pPr>
            <w:r>
              <w:rPr>
                <w:rFonts w:ascii="Times New Roman" w:hAnsi="Times New Roman"/>
                <w:color w:val="000000"/>
              </w:rPr>
              <w:t>BRAF</w:t>
            </w:r>
          </w:p>
        </w:tc>
        <w:tc>
          <w:tcPr>
            <w:tcW w:w="3237" w:type="dxa"/>
            <w:tcBorders>
              <w:top w:val="nil"/>
              <w:left w:val="nil"/>
              <w:bottom w:val="nil"/>
              <w:right w:val="nil"/>
            </w:tcBorders>
            <w:shd w:val="clear" w:color="auto" w:fill="FFFFFF"/>
          </w:tcPr>
          <w:p w14:paraId="6184786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6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6F"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75" w14:textId="77777777">
        <w:trPr>
          <w:cantSplit/>
          <w:jc w:val="center"/>
        </w:trPr>
        <w:tc>
          <w:tcPr>
            <w:tcW w:w="4033" w:type="dxa"/>
            <w:tcBorders>
              <w:top w:val="nil"/>
              <w:left w:val="nil"/>
              <w:bottom w:val="nil"/>
              <w:right w:val="nil"/>
            </w:tcBorders>
            <w:shd w:val="clear" w:color="auto" w:fill="FFFFFF"/>
          </w:tcPr>
          <w:p w14:paraId="6184787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7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73"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74"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7A" w14:textId="77777777">
        <w:trPr>
          <w:cantSplit/>
          <w:jc w:val="center"/>
        </w:trPr>
        <w:tc>
          <w:tcPr>
            <w:tcW w:w="4033" w:type="dxa"/>
            <w:tcBorders>
              <w:top w:val="nil"/>
              <w:left w:val="nil"/>
              <w:bottom w:val="nil"/>
              <w:right w:val="nil"/>
            </w:tcBorders>
            <w:shd w:val="clear" w:color="auto" w:fill="FFFFFF"/>
          </w:tcPr>
          <w:p w14:paraId="6184787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7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7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79"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7C" w14:textId="77777777">
        <w:trPr>
          <w:cantSplit/>
          <w:jc w:val="center"/>
        </w:trPr>
        <w:tc>
          <w:tcPr>
            <w:tcW w:w="12937" w:type="dxa"/>
            <w:gridSpan w:val="4"/>
            <w:tcBorders>
              <w:top w:val="nil"/>
              <w:left w:val="nil"/>
              <w:bottom w:val="nil"/>
              <w:right w:val="nil"/>
            </w:tcBorders>
            <w:shd w:val="clear" w:color="auto" w:fill="FFFFFF"/>
          </w:tcPr>
          <w:p w14:paraId="6184787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81" w14:textId="77777777">
        <w:trPr>
          <w:cantSplit/>
          <w:jc w:val="center"/>
        </w:trPr>
        <w:tc>
          <w:tcPr>
            <w:tcW w:w="4033" w:type="dxa"/>
            <w:tcBorders>
              <w:top w:val="nil"/>
              <w:left w:val="nil"/>
              <w:bottom w:val="nil"/>
              <w:right w:val="nil"/>
            </w:tcBorders>
            <w:shd w:val="clear" w:color="auto" w:fill="FFFFFF"/>
          </w:tcPr>
          <w:p w14:paraId="6184787D" w14:textId="77777777" w:rsidR="003B339B" w:rsidRDefault="001A749B">
            <w:pPr>
              <w:adjustRightInd w:val="0"/>
              <w:rPr>
                <w:rFonts w:ascii="Times New Roman" w:hAnsi="Times New Roman"/>
                <w:color w:val="000000"/>
              </w:rPr>
            </w:pPr>
            <w:r>
              <w:rPr>
                <w:rFonts w:ascii="Times New Roman" w:hAnsi="Times New Roman"/>
                <w:color w:val="000000"/>
              </w:rPr>
              <w:t>ALK</w:t>
            </w:r>
          </w:p>
        </w:tc>
        <w:tc>
          <w:tcPr>
            <w:tcW w:w="3237" w:type="dxa"/>
            <w:tcBorders>
              <w:top w:val="nil"/>
              <w:left w:val="nil"/>
              <w:bottom w:val="nil"/>
              <w:right w:val="nil"/>
            </w:tcBorders>
            <w:shd w:val="clear" w:color="auto" w:fill="FFFFFF"/>
          </w:tcPr>
          <w:p w14:paraId="6184787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7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8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86" w14:textId="77777777">
        <w:trPr>
          <w:cantSplit/>
          <w:jc w:val="center"/>
        </w:trPr>
        <w:tc>
          <w:tcPr>
            <w:tcW w:w="4033" w:type="dxa"/>
            <w:tcBorders>
              <w:top w:val="nil"/>
              <w:left w:val="nil"/>
              <w:bottom w:val="nil"/>
              <w:right w:val="nil"/>
            </w:tcBorders>
            <w:shd w:val="clear" w:color="auto" w:fill="FFFFFF"/>
          </w:tcPr>
          <w:p w14:paraId="6184788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8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84"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85"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8B" w14:textId="77777777">
        <w:trPr>
          <w:cantSplit/>
          <w:jc w:val="center"/>
        </w:trPr>
        <w:tc>
          <w:tcPr>
            <w:tcW w:w="4033" w:type="dxa"/>
            <w:tcBorders>
              <w:top w:val="nil"/>
              <w:left w:val="nil"/>
              <w:bottom w:val="nil"/>
              <w:right w:val="nil"/>
            </w:tcBorders>
            <w:shd w:val="clear" w:color="auto" w:fill="FFFFFF"/>
          </w:tcPr>
          <w:p w14:paraId="6184788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8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8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8A"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8D" w14:textId="77777777">
        <w:trPr>
          <w:cantSplit/>
          <w:jc w:val="center"/>
        </w:trPr>
        <w:tc>
          <w:tcPr>
            <w:tcW w:w="12937" w:type="dxa"/>
            <w:gridSpan w:val="4"/>
            <w:tcBorders>
              <w:top w:val="nil"/>
              <w:left w:val="nil"/>
              <w:bottom w:val="nil"/>
              <w:right w:val="nil"/>
            </w:tcBorders>
            <w:shd w:val="clear" w:color="auto" w:fill="FFFFFF"/>
          </w:tcPr>
          <w:p w14:paraId="6184788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92" w14:textId="77777777">
        <w:trPr>
          <w:cantSplit/>
          <w:jc w:val="center"/>
        </w:trPr>
        <w:tc>
          <w:tcPr>
            <w:tcW w:w="4033" w:type="dxa"/>
            <w:tcBorders>
              <w:top w:val="nil"/>
              <w:left w:val="nil"/>
              <w:bottom w:val="nil"/>
              <w:right w:val="nil"/>
            </w:tcBorders>
            <w:shd w:val="clear" w:color="auto" w:fill="FFFFFF"/>
          </w:tcPr>
          <w:p w14:paraId="6184788E" w14:textId="77777777" w:rsidR="003B339B" w:rsidRDefault="001A749B">
            <w:pPr>
              <w:adjustRightInd w:val="0"/>
              <w:rPr>
                <w:rFonts w:ascii="Times New Roman" w:hAnsi="Times New Roman"/>
                <w:color w:val="000000"/>
              </w:rPr>
            </w:pPr>
            <w:r>
              <w:rPr>
                <w:rFonts w:ascii="Times New Roman" w:hAnsi="Times New Roman"/>
                <w:color w:val="000000"/>
              </w:rPr>
              <w:t>MET</w:t>
            </w:r>
          </w:p>
        </w:tc>
        <w:tc>
          <w:tcPr>
            <w:tcW w:w="3237" w:type="dxa"/>
            <w:tcBorders>
              <w:top w:val="nil"/>
              <w:left w:val="nil"/>
              <w:bottom w:val="nil"/>
              <w:right w:val="nil"/>
            </w:tcBorders>
            <w:shd w:val="clear" w:color="auto" w:fill="FFFFFF"/>
          </w:tcPr>
          <w:p w14:paraId="6184788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9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9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97" w14:textId="77777777">
        <w:trPr>
          <w:cantSplit/>
          <w:jc w:val="center"/>
        </w:trPr>
        <w:tc>
          <w:tcPr>
            <w:tcW w:w="4033" w:type="dxa"/>
            <w:tcBorders>
              <w:top w:val="nil"/>
              <w:left w:val="nil"/>
              <w:bottom w:val="nil"/>
              <w:right w:val="nil"/>
            </w:tcBorders>
            <w:shd w:val="clear" w:color="auto" w:fill="FFFFFF"/>
          </w:tcPr>
          <w:p w14:paraId="6184789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9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95"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96"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9C" w14:textId="77777777">
        <w:trPr>
          <w:cantSplit/>
          <w:jc w:val="center"/>
        </w:trPr>
        <w:tc>
          <w:tcPr>
            <w:tcW w:w="4033" w:type="dxa"/>
            <w:tcBorders>
              <w:top w:val="nil"/>
              <w:left w:val="nil"/>
              <w:bottom w:val="nil"/>
              <w:right w:val="nil"/>
            </w:tcBorders>
            <w:shd w:val="clear" w:color="auto" w:fill="FFFFFF"/>
          </w:tcPr>
          <w:p w14:paraId="6184789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9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9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9B"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9E" w14:textId="77777777">
        <w:trPr>
          <w:cantSplit/>
          <w:jc w:val="center"/>
        </w:trPr>
        <w:tc>
          <w:tcPr>
            <w:tcW w:w="12937" w:type="dxa"/>
            <w:gridSpan w:val="4"/>
            <w:tcBorders>
              <w:top w:val="nil"/>
              <w:left w:val="nil"/>
              <w:bottom w:val="nil"/>
              <w:right w:val="nil"/>
            </w:tcBorders>
            <w:shd w:val="clear" w:color="auto" w:fill="FFFFFF"/>
          </w:tcPr>
          <w:p w14:paraId="6184789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A3" w14:textId="77777777">
        <w:trPr>
          <w:cantSplit/>
          <w:jc w:val="center"/>
        </w:trPr>
        <w:tc>
          <w:tcPr>
            <w:tcW w:w="4033" w:type="dxa"/>
            <w:tcBorders>
              <w:top w:val="nil"/>
              <w:left w:val="nil"/>
              <w:bottom w:val="nil"/>
              <w:right w:val="nil"/>
            </w:tcBorders>
            <w:shd w:val="clear" w:color="auto" w:fill="FFFFFF"/>
          </w:tcPr>
          <w:p w14:paraId="6184789F" w14:textId="77777777" w:rsidR="003B339B" w:rsidRDefault="001A749B">
            <w:pPr>
              <w:adjustRightInd w:val="0"/>
              <w:rPr>
                <w:rFonts w:ascii="Times New Roman" w:hAnsi="Times New Roman"/>
                <w:color w:val="000000"/>
              </w:rPr>
            </w:pPr>
            <w:r>
              <w:rPr>
                <w:rFonts w:ascii="Times New Roman" w:hAnsi="Times New Roman"/>
                <w:color w:val="000000"/>
              </w:rPr>
              <w:t>RET</w:t>
            </w:r>
          </w:p>
        </w:tc>
        <w:tc>
          <w:tcPr>
            <w:tcW w:w="3237" w:type="dxa"/>
            <w:tcBorders>
              <w:top w:val="nil"/>
              <w:left w:val="nil"/>
              <w:bottom w:val="nil"/>
              <w:right w:val="nil"/>
            </w:tcBorders>
            <w:shd w:val="clear" w:color="auto" w:fill="FFFFFF"/>
          </w:tcPr>
          <w:p w14:paraId="618478A0"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A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A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A8" w14:textId="77777777">
        <w:trPr>
          <w:cantSplit/>
          <w:jc w:val="center"/>
        </w:trPr>
        <w:tc>
          <w:tcPr>
            <w:tcW w:w="4033" w:type="dxa"/>
            <w:tcBorders>
              <w:top w:val="nil"/>
              <w:left w:val="nil"/>
              <w:bottom w:val="nil"/>
              <w:right w:val="nil"/>
            </w:tcBorders>
            <w:shd w:val="clear" w:color="auto" w:fill="FFFFFF"/>
          </w:tcPr>
          <w:p w14:paraId="618478A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A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A6"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A7"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AD" w14:textId="77777777">
        <w:trPr>
          <w:cantSplit/>
          <w:jc w:val="center"/>
        </w:trPr>
        <w:tc>
          <w:tcPr>
            <w:tcW w:w="4033" w:type="dxa"/>
            <w:tcBorders>
              <w:top w:val="nil"/>
              <w:left w:val="nil"/>
              <w:bottom w:val="nil"/>
              <w:right w:val="nil"/>
            </w:tcBorders>
            <w:shd w:val="clear" w:color="auto" w:fill="FFFFFF"/>
          </w:tcPr>
          <w:p w14:paraId="618478A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A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A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AC"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AF" w14:textId="77777777">
        <w:trPr>
          <w:cantSplit/>
          <w:jc w:val="center"/>
        </w:trPr>
        <w:tc>
          <w:tcPr>
            <w:tcW w:w="12937" w:type="dxa"/>
            <w:gridSpan w:val="4"/>
            <w:tcBorders>
              <w:top w:val="nil"/>
              <w:left w:val="nil"/>
              <w:bottom w:val="nil"/>
              <w:right w:val="nil"/>
            </w:tcBorders>
            <w:shd w:val="clear" w:color="auto" w:fill="FFFFFF"/>
          </w:tcPr>
          <w:p w14:paraId="618478A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B4" w14:textId="77777777">
        <w:trPr>
          <w:cantSplit/>
          <w:jc w:val="center"/>
        </w:trPr>
        <w:tc>
          <w:tcPr>
            <w:tcW w:w="4033" w:type="dxa"/>
            <w:tcBorders>
              <w:top w:val="nil"/>
              <w:left w:val="nil"/>
              <w:bottom w:val="nil"/>
              <w:right w:val="nil"/>
            </w:tcBorders>
            <w:shd w:val="clear" w:color="auto" w:fill="FFFFFF"/>
          </w:tcPr>
          <w:p w14:paraId="618478B0" w14:textId="77777777" w:rsidR="003B339B" w:rsidRDefault="001A749B">
            <w:pPr>
              <w:adjustRightInd w:val="0"/>
              <w:rPr>
                <w:rFonts w:ascii="Times New Roman" w:hAnsi="Times New Roman"/>
                <w:color w:val="000000"/>
              </w:rPr>
            </w:pPr>
            <w:r>
              <w:rPr>
                <w:rFonts w:ascii="Times New Roman" w:hAnsi="Times New Roman"/>
                <w:color w:val="000000"/>
              </w:rPr>
              <w:t>ROS1</w:t>
            </w:r>
          </w:p>
        </w:tc>
        <w:tc>
          <w:tcPr>
            <w:tcW w:w="3237" w:type="dxa"/>
            <w:tcBorders>
              <w:top w:val="nil"/>
              <w:left w:val="nil"/>
              <w:bottom w:val="nil"/>
              <w:right w:val="nil"/>
            </w:tcBorders>
            <w:shd w:val="clear" w:color="auto" w:fill="FFFFFF"/>
          </w:tcPr>
          <w:p w14:paraId="618478B1"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B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B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B9" w14:textId="77777777">
        <w:trPr>
          <w:cantSplit/>
          <w:jc w:val="center"/>
        </w:trPr>
        <w:tc>
          <w:tcPr>
            <w:tcW w:w="4033" w:type="dxa"/>
            <w:tcBorders>
              <w:top w:val="nil"/>
              <w:left w:val="nil"/>
              <w:bottom w:val="nil"/>
              <w:right w:val="nil"/>
            </w:tcBorders>
            <w:shd w:val="clear" w:color="auto" w:fill="FFFFFF"/>
          </w:tcPr>
          <w:p w14:paraId="618478B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B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B7"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B8"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BE" w14:textId="77777777">
        <w:trPr>
          <w:cantSplit/>
          <w:jc w:val="center"/>
        </w:trPr>
        <w:tc>
          <w:tcPr>
            <w:tcW w:w="4033" w:type="dxa"/>
            <w:tcBorders>
              <w:top w:val="nil"/>
              <w:left w:val="nil"/>
              <w:bottom w:val="nil"/>
              <w:right w:val="nil"/>
            </w:tcBorders>
            <w:shd w:val="clear" w:color="auto" w:fill="FFFFFF"/>
          </w:tcPr>
          <w:p w14:paraId="618478B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B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B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BD"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C0" w14:textId="77777777">
        <w:trPr>
          <w:cantSplit/>
          <w:jc w:val="center"/>
        </w:trPr>
        <w:tc>
          <w:tcPr>
            <w:tcW w:w="12937" w:type="dxa"/>
            <w:gridSpan w:val="4"/>
            <w:tcBorders>
              <w:top w:val="nil"/>
              <w:left w:val="nil"/>
              <w:bottom w:val="nil"/>
              <w:right w:val="nil"/>
            </w:tcBorders>
            <w:shd w:val="clear" w:color="auto" w:fill="FFFFFF"/>
          </w:tcPr>
          <w:p w14:paraId="618478B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C5" w14:textId="77777777">
        <w:trPr>
          <w:cantSplit/>
          <w:jc w:val="center"/>
        </w:trPr>
        <w:tc>
          <w:tcPr>
            <w:tcW w:w="4033" w:type="dxa"/>
            <w:tcBorders>
              <w:top w:val="nil"/>
              <w:left w:val="nil"/>
              <w:bottom w:val="nil"/>
              <w:right w:val="nil"/>
            </w:tcBorders>
            <w:shd w:val="clear" w:color="auto" w:fill="FFFFFF"/>
          </w:tcPr>
          <w:p w14:paraId="618478C1" w14:textId="77777777" w:rsidR="003B339B" w:rsidRDefault="001A749B">
            <w:pPr>
              <w:adjustRightInd w:val="0"/>
              <w:rPr>
                <w:rFonts w:ascii="Times New Roman" w:hAnsi="Times New Roman"/>
                <w:color w:val="000000"/>
              </w:rPr>
            </w:pPr>
            <w:r>
              <w:rPr>
                <w:rFonts w:ascii="Times New Roman" w:hAnsi="Times New Roman"/>
                <w:color w:val="000000"/>
              </w:rPr>
              <w:t>ERBB2</w:t>
            </w:r>
          </w:p>
        </w:tc>
        <w:tc>
          <w:tcPr>
            <w:tcW w:w="3237" w:type="dxa"/>
            <w:tcBorders>
              <w:top w:val="nil"/>
              <w:left w:val="nil"/>
              <w:bottom w:val="nil"/>
              <w:right w:val="nil"/>
            </w:tcBorders>
            <w:shd w:val="clear" w:color="auto" w:fill="FFFFFF"/>
          </w:tcPr>
          <w:p w14:paraId="618478C2"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8C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C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8CA" w14:textId="77777777">
        <w:trPr>
          <w:cantSplit/>
          <w:jc w:val="center"/>
        </w:trPr>
        <w:tc>
          <w:tcPr>
            <w:tcW w:w="4033" w:type="dxa"/>
            <w:tcBorders>
              <w:top w:val="nil"/>
              <w:left w:val="nil"/>
              <w:bottom w:val="nil"/>
              <w:right w:val="nil"/>
            </w:tcBorders>
            <w:shd w:val="clear" w:color="auto" w:fill="FFFFFF"/>
          </w:tcPr>
          <w:p w14:paraId="618478C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C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C8"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8CC" w14:textId="77777777">
        <w:trPr>
          <w:cantSplit/>
          <w:jc w:val="center"/>
        </w:trPr>
        <w:tc>
          <w:tcPr>
            <w:tcW w:w="12937" w:type="dxa"/>
            <w:gridSpan w:val="4"/>
            <w:tcBorders>
              <w:top w:val="nil"/>
              <w:left w:val="nil"/>
              <w:bottom w:val="nil"/>
              <w:right w:val="nil"/>
            </w:tcBorders>
            <w:shd w:val="clear" w:color="auto" w:fill="FFFFFF"/>
          </w:tcPr>
          <w:p w14:paraId="618478C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D1" w14:textId="77777777">
        <w:trPr>
          <w:cantSplit/>
          <w:jc w:val="center"/>
        </w:trPr>
        <w:tc>
          <w:tcPr>
            <w:tcW w:w="4033" w:type="dxa"/>
            <w:tcBorders>
              <w:top w:val="nil"/>
              <w:left w:val="nil"/>
              <w:bottom w:val="nil"/>
              <w:right w:val="nil"/>
            </w:tcBorders>
            <w:shd w:val="clear" w:color="auto" w:fill="FFFFFF"/>
          </w:tcPr>
          <w:p w14:paraId="618478C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C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C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D0"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8D6" w14:textId="77777777">
        <w:trPr>
          <w:cantSplit/>
          <w:jc w:val="center"/>
        </w:trPr>
        <w:tc>
          <w:tcPr>
            <w:tcW w:w="4033" w:type="dxa"/>
            <w:tcBorders>
              <w:top w:val="nil"/>
              <w:left w:val="nil"/>
              <w:bottom w:val="nil"/>
              <w:right w:val="nil"/>
            </w:tcBorders>
            <w:shd w:val="clear" w:color="auto" w:fill="FFFFFF"/>
          </w:tcPr>
          <w:p w14:paraId="618478D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D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D4"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D5" w14:textId="77777777" w:rsidR="003B339B" w:rsidRDefault="001A749B">
            <w:pPr>
              <w:adjustRightInd w:val="0"/>
              <w:jc w:val="center"/>
              <w:rPr>
                <w:rFonts w:ascii="Times New Roman" w:hAnsi="Times New Roman"/>
                <w:color w:val="000000"/>
              </w:rPr>
            </w:pPr>
            <w:r>
              <w:rPr>
                <w:rFonts w:ascii="Times New Roman" w:hAnsi="Times New Roman"/>
                <w:color w:val="000000"/>
              </w:rPr>
              <w:t>25 (83.3)</w:t>
            </w:r>
          </w:p>
        </w:tc>
      </w:tr>
      <w:tr w:rsidR="003B339B" w14:paraId="618478DB" w14:textId="77777777">
        <w:trPr>
          <w:cantSplit/>
          <w:jc w:val="center"/>
        </w:trPr>
        <w:tc>
          <w:tcPr>
            <w:tcW w:w="4033" w:type="dxa"/>
            <w:tcBorders>
              <w:top w:val="nil"/>
              <w:left w:val="nil"/>
              <w:bottom w:val="nil"/>
              <w:right w:val="nil"/>
            </w:tcBorders>
            <w:shd w:val="clear" w:color="auto" w:fill="FFFFFF"/>
          </w:tcPr>
          <w:p w14:paraId="618478D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D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D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DA" w14:textId="77777777" w:rsidR="003B339B" w:rsidRDefault="001A749B">
            <w:pPr>
              <w:adjustRightInd w:val="0"/>
              <w:jc w:val="center"/>
              <w:rPr>
                <w:rFonts w:ascii="Times New Roman" w:hAnsi="Times New Roman"/>
                <w:color w:val="000000"/>
              </w:rPr>
            </w:pPr>
            <w:r>
              <w:rPr>
                <w:rFonts w:ascii="Times New Roman" w:hAnsi="Times New Roman"/>
                <w:color w:val="000000"/>
              </w:rPr>
              <w:t>65.3, 94.4</w:t>
            </w:r>
          </w:p>
        </w:tc>
      </w:tr>
      <w:tr w:rsidR="003B339B" w14:paraId="618478DD" w14:textId="77777777">
        <w:trPr>
          <w:cantSplit/>
          <w:jc w:val="center"/>
        </w:trPr>
        <w:tc>
          <w:tcPr>
            <w:tcW w:w="12937" w:type="dxa"/>
            <w:gridSpan w:val="4"/>
            <w:tcBorders>
              <w:top w:val="nil"/>
              <w:left w:val="nil"/>
              <w:bottom w:val="nil"/>
              <w:right w:val="nil"/>
            </w:tcBorders>
            <w:shd w:val="clear" w:color="auto" w:fill="FFFFFF"/>
          </w:tcPr>
          <w:p w14:paraId="618478D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E2" w14:textId="77777777">
        <w:trPr>
          <w:cantSplit/>
          <w:jc w:val="center"/>
        </w:trPr>
        <w:tc>
          <w:tcPr>
            <w:tcW w:w="4033" w:type="dxa"/>
            <w:tcBorders>
              <w:top w:val="nil"/>
              <w:left w:val="nil"/>
              <w:bottom w:val="nil"/>
              <w:right w:val="nil"/>
            </w:tcBorders>
            <w:shd w:val="clear" w:color="auto" w:fill="FFFFFF"/>
          </w:tcPr>
          <w:p w14:paraId="618478DE" w14:textId="77777777" w:rsidR="003B339B" w:rsidRDefault="001A749B">
            <w:pPr>
              <w:adjustRightInd w:val="0"/>
              <w:rPr>
                <w:rFonts w:ascii="Times New Roman" w:hAnsi="Times New Roman"/>
                <w:color w:val="000000"/>
              </w:rPr>
            </w:pPr>
            <w:r>
              <w:rPr>
                <w:rFonts w:ascii="Times New Roman" w:hAnsi="Times New Roman"/>
                <w:color w:val="000000"/>
              </w:rPr>
              <w:t>NTRK1</w:t>
            </w:r>
          </w:p>
        </w:tc>
        <w:tc>
          <w:tcPr>
            <w:tcW w:w="3237" w:type="dxa"/>
            <w:tcBorders>
              <w:top w:val="nil"/>
              <w:left w:val="nil"/>
              <w:bottom w:val="nil"/>
              <w:right w:val="nil"/>
            </w:tcBorders>
            <w:shd w:val="clear" w:color="auto" w:fill="FFFFFF"/>
          </w:tcPr>
          <w:p w14:paraId="618478D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E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E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E7" w14:textId="77777777">
        <w:trPr>
          <w:cantSplit/>
          <w:jc w:val="center"/>
        </w:trPr>
        <w:tc>
          <w:tcPr>
            <w:tcW w:w="4033" w:type="dxa"/>
            <w:tcBorders>
              <w:top w:val="nil"/>
              <w:left w:val="nil"/>
              <w:bottom w:val="nil"/>
              <w:right w:val="nil"/>
            </w:tcBorders>
            <w:shd w:val="clear" w:color="auto" w:fill="FFFFFF"/>
          </w:tcPr>
          <w:p w14:paraId="618478E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E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E5"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E6"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EC" w14:textId="77777777">
        <w:trPr>
          <w:cantSplit/>
          <w:jc w:val="center"/>
        </w:trPr>
        <w:tc>
          <w:tcPr>
            <w:tcW w:w="4033" w:type="dxa"/>
            <w:tcBorders>
              <w:top w:val="nil"/>
              <w:left w:val="nil"/>
              <w:bottom w:val="nil"/>
              <w:right w:val="nil"/>
            </w:tcBorders>
            <w:shd w:val="clear" w:color="auto" w:fill="FFFFFF"/>
          </w:tcPr>
          <w:p w14:paraId="618478E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E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E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EB"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EE" w14:textId="77777777">
        <w:trPr>
          <w:cantSplit/>
          <w:jc w:val="center"/>
        </w:trPr>
        <w:tc>
          <w:tcPr>
            <w:tcW w:w="12937" w:type="dxa"/>
            <w:gridSpan w:val="4"/>
            <w:tcBorders>
              <w:top w:val="nil"/>
              <w:left w:val="nil"/>
              <w:bottom w:val="nil"/>
              <w:right w:val="nil"/>
            </w:tcBorders>
            <w:shd w:val="clear" w:color="auto" w:fill="FFFFFF"/>
          </w:tcPr>
          <w:p w14:paraId="618478E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8F3" w14:textId="77777777">
        <w:trPr>
          <w:cantSplit/>
          <w:jc w:val="center"/>
        </w:trPr>
        <w:tc>
          <w:tcPr>
            <w:tcW w:w="4033" w:type="dxa"/>
            <w:tcBorders>
              <w:top w:val="nil"/>
              <w:left w:val="nil"/>
              <w:bottom w:val="nil"/>
              <w:right w:val="nil"/>
            </w:tcBorders>
            <w:shd w:val="clear" w:color="auto" w:fill="FFFFFF"/>
          </w:tcPr>
          <w:p w14:paraId="618478EF" w14:textId="77777777" w:rsidR="003B339B" w:rsidRDefault="001A749B">
            <w:pPr>
              <w:adjustRightInd w:val="0"/>
              <w:rPr>
                <w:rFonts w:ascii="Times New Roman" w:hAnsi="Times New Roman"/>
                <w:color w:val="000000"/>
              </w:rPr>
            </w:pPr>
            <w:r>
              <w:rPr>
                <w:rFonts w:ascii="Times New Roman" w:hAnsi="Times New Roman"/>
                <w:color w:val="000000"/>
              </w:rPr>
              <w:t>NTRK2</w:t>
            </w:r>
          </w:p>
        </w:tc>
        <w:tc>
          <w:tcPr>
            <w:tcW w:w="3237" w:type="dxa"/>
            <w:tcBorders>
              <w:top w:val="nil"/>
              <w:left w:val="nil"/>
              <w:bottom w:val="nil"/>
              <w:right w:val="nil"/>
            </w:tcBorders>
            <w:shd w:val="clear" w:color="auto" w:fill="FFFFFF"/>
          </w:tcPr>
          <w:p w14:paraId="618478F0"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8F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8F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8F8" w14:textId="77777777">
        <w:trPr>
          <w:cantSplit/>
          <w:jc w:val="center"/>
        </w:trPr>
        <w:tc>
          <w:tcPr>
            <w:tcW w:w="4033" w:type="dxa"/>
            <w:tcBorders>
              <w:top w:val="nil"/>
              <w:left w:val="nil"/>
              <w:bottom w:val="nil"/>
              <w:right w:val="nil"/>
            </w:tcBorders>
            <w:shd w:val="clear" w:color="auto" w:fill="FFFFFF"/>
          </w:tcPr>
          <w:p w14:paraId="618478F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F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F6"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8F7"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8FD" w14:textId="77777777">
        <w:trPr>
          <w:cantSplit/>
          <w:jc w:val="center"/>
        </w:trPr>
        <w:tc>
          <w:tcPr>
            <w:tcW w:w="4033" w:type="dxa"/>
            <w:tcBorders>
              <w:top w:val="nil"/>
              <w:left w:val="nil"/>
              <w:bottom w:val="nil"/>
              <w:right w:val="nil"/>
            </w:tcBorders>
            <w:shd w:val="clear" w:color="auto" w:fill="FFFFFF"/>
          </w:tcPr>
          <w:p w14:paraId="618478F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F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8F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8FC"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8FF" w14:textId="77777777">
        <w:trPr>
          <w:cantSplit/>
          <w:jc w:val="center"/>
        </w:trPr>
        <w:tc>
          <w:tcPr>
            <w:tcW w:w="12937" w:type="dxa"/>
            <w:gridSpan w:val="4"/>
            <w:tcBorders>
              <w:top w:val="nil"/>
              <w:left w:val="nil"/>
              <w:bottom w:val="nil"/>
              <w:right w:val="nil"/>
            </w:tcBorders>
            <w:shd w:val="clear" w:color="auto" w:fill="FFFFFF"/>
          </w:tcPr>
          <w:p w14:paraId="618478F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04" w14:textId="77777777">
        <w:trPr>
          <w:cantSplit/>
          <w:jc w:val="center"/>
        </w:trPr>
        <w:tc>
          <w:tcPr>
            <w:tcW w:w="4033" w:type="dxa"/>
            <w:tcBorders>
              <w:top w:val="nil"/>
              <w:left w:val="nil"/>
              <w:bottom w:val="nil"/>
              <w:right w:val="nil"/>
            </w:tcBorders>
            <w:shd w:val="clear" w:color="auto" w:fill="FFFFFF"/>
          </w:tcPr>
          <w:p w14:paraId="61847900" w14:textId="77777777" w:rsidR="003B339B" w:rsidRDefault="001A749B">
            <w:pPr>
              <w:adjustRightInd w:val="0"/>
              <w:rPr>
                <w:rFonts w:ascii="Times New Roman" w:hAnsi="Times New Roman"/>
                <w:color w:val="000000"/>
              </w:rPr>
            </w:pPr>
            <w:r>
              <w:rPr>
                <w:rFonts w:ascii="Times New Roman" w:hAnsi="Times New Roman"/>
                <w:color w:val="000000"/>
              </w:rPr>
              <w:t>NTRK3</w:t>
            </w:r>
          </w:p>
        </w:tc>
        <w:tc>
          <w:tcPr>
            <w:tcW w:w="3237" w:type="dxa"/>
            <w:tcBorders>
              <w:top w:val="nil"/>
              <w:left w:val="nil"/>
              <w:bottom w:val="nil"/>
              <w:right w:val="nil"/>
            </w:tcBorders>
            <w:shd w:val="clear" w:color="auto" w:fill="FFFFFF"/>
          </w:tcPr>
          <w:p w14:paraId="61847901"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90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0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909" w14:textId="77777777">
        <w:trPr>
          <w:cantSplit/>
          <w:jc w:val="center"/>
        </w:trPr>
        <w:tc>
          <w:tcPr>
            <w:tcW w:w="4033" w:type="dxa"/>
            <w:tcBorders>
              <w:top w:val="nil"/>
              <w:left w:val="nil"/>
              <w:bottom w:val="nil"/>
              <w:right w:val="nil"/>
            </w:tcBorders>
            <w:shd w:val="clear" w:color="auto" w:fill="FFFFFF"/>
          </w:tcPr>
          <w:p w14:paraId="6184790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0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07"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90B" w14:textId="77777777">
        <w:trPr>
          <w:cantSplit/>
          <w:jc w:val="center"/>
        </w:trPr>
        <w:tc>
          <w:tcPr>
            <w:tcW w:w="12937" w:type="dxa"/>
            <w:gridSpan w:val="4"/>
            <w:tcBorders>
              <w:top w:val="nil"/>
              <w:left w:val="nil"/>
              <w:bottom w:val="nil"/>
              <w:right w:val="nil"/>
            </w:tcBorders>
            <w:shd w:val="clear" w:color="auto" w:fill="FFFFFF"/>
          </w:tcPr>
          <w:p w14:paraId="6184790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10" w14:textId="77777777">
        <w:trPr>
          <w:cantSplit/>
          <w:jc w:val="center"/>
        </w:trPr>
        <w:tc>
          <w:tcPr>
            <w:tcW w:w="4033" w:type="dxa"/>
            <w:tcBorders>
              <w:top w:val="nil"/>
              <w:left w:val="nil"/>
              <w:bottom w:val="nil"/>
              <w:right w:val="nil"/>
            </w:tcBorders>
            <w:shd w:val="clear" w:color="auto" w:fill="FFFFFF"/>
          </w:tcPr>
          <w:p w14:paraId="6184790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0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0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0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915" w14:textId="77777777">
        <w:trPr>
          <w:cantSplit/>
          <w:jc w:val="center"/>
        </w:trPr>
        <w:tc>
          <w:tcPr>
            <w:tcW w:w="4033" w:type="dxa"/>
            <w:tcBorders>
              <w:top w:val="nil"/>
              <w:left w:val="nil"/>
              <w:bottom w:val="nil"/>
              <w:right w:val="nil"/>
            </w:tcBorders>
            <w:shd w:val="clear" w:color="auto" w:fill="FFFFFF"/>
          </w:tcPr>
          <w:p w14:paraId="6184791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1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13"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14" w14:textId="77777777" w:rsidR="003B339B" w:rsidRDefault="001A749B">
            <w:pPr>
              <w:adjustRightInd w:val="0"/>
              <w:jc w:val="center"/>
              <w:rPr>
                <w:rFonts w:ascii="Times New Roman" w:hAnsi="Times New Roman"/>
                <w:color w:val="000000"/>
              </w:rPr>
            </w:pPr>
            <w:r>
              <w:rPr>
                <w:rFonts w:ascii="Times New Roman" w:hAnsi="Times New Roman"/>
                <w:color w:val="000000"/>
              </w:rPr>
              <w:t>25 (83.3)</w:t>
            </w:r>
          </w:p>
        </w:tc>
      </w:tr>
      <w:tr w:rsidR="003B339B" w14:paraId="6184791A" w14:textId="77777777">
        <w:trPr>
          <w:cantSplit/>
          <w:jc w:val="center"/>
        </w:trPr>
        <w:tc>
          <w:tcPr>
            <w:tcW w:w="4033" w:type="dxa"/>
            <w:tcBorders>
              <w:top w:val="nil"/>
              <w:left w:val="nil"/>
              <w:bottom w:val="nil"/>
              <w:right w:val="nil"/>
            </w:tcBorders>
            <w:shd w:val="clear" w:color="auto" w:fill="FFFFFF"/>
          </w:tcPr>
          <w:p w14:paraId="6184791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1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1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19" w14:textId="77777777" w:rsidR="003B339B" w:rsidRDefault="001A749B">
            <w:pPr>
              <w:adjustRightInd w:val="0"/>
              <w:jc w:val="center"/>
              <w:rPr>
                <w:rFonts w:ascii="Times New Roman" w:hAnsi="Times New Roman"/>
                <w:color w:val="000000"/>
              </w:rPr>
            </w:pPr>
            <w:r>
              <w:rPr>
                <w:rFonts w:ascii="Times New Roman" w:hAnsi="Times New Roman"/>
                <w:color w:val="000000"/>
              </w:rPr>
              <w:t>65.3, 94.4</w:t>
            </w:r>
          </w:p>
        </w:tc>
      </w:tr>
      <w:tr w:rsidR="003B339B" w14:paraId="6184791C" w14:textId="77777777">
        <w:trPr>
          <w:cantSplit/>
          <w:jc w:val="center"/>
        </w:trPr>
        <w:tc>
          <w:tcPr>
            <w:tcW w:w="12937" w:type="dxa"/>
            <w:gridSpan w:val="4"/>
            <w:tcBorders>
              <w:top w:val="nil"/>
              <w:left w:val="nil"/>
              <w:bottom w:val="nil"/>
              <w:right w:val="nil"/>
            </w:tcBorders>
            <w:shd w:val="clear" w:color="auto" w:fill="FFFFFF"/>
          </w:tcPr>
          <w:p w14:paraId="6184791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21" w14:textId="77777777">
        <w:trPr>
          <w:cantSplit/>
          <w:jc w:val="center"/>
        </w:trPr>
        <w:tc>
          <w:tcPr>
            <w:tcW w:w="4033" w:type="dxa"/>
            <w:tcBorders>
              <w:top w:val="nil"/>
              <w:left w:val="nil"/>
              <w:bottom w:val="nil"/>
              <w:right w:val="nil"/>
            </w:tcBorders>
            <w:shd w:val="clear" w:color="auto" w:fill="FFFFFF"/>
          </w:tcPr>
          <w:p w14:paraId="6184791D" w14:textId="77777777" w:rsidR="003B339B" w:rsidRDefault="001A749B">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3237" w:type="dxa"/>
            <w:tcBorders>
              <w:top w:val="nil"/>
              <w:left w:val="nil"/>
              <w:bottom w:val="nil"/>
              <w:right w:val="nil"/>
            </w:tcBorders>
            <w:shd w:val="clear" w:color="auto" w:fill="FFFFFF"/>
          </w:tcPr>
          <w:p w14:paraId="6184791E"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91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20"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926" w14:textId="77777777">
        <w:trPr>
          <w:cantSplit/>
          <w:jc w:val="center"/>
        </w:trPr>
        <w:tc>
          <w:tcPr>
            <w:tcW w:w="4033" w:type="dxa"/>
            <w:tcBorders>
              <w:top w:val="nil"/>
              <w:left w:val="nil"/>
              <w:bottom w:val="nil"/>
              <w:right w:val="nil"/>
            </w:tcBorders>
            <w:shd w:val="clear" w:color="auto" w:fill="FFFFFF"/>
          </w:tcPr>
          <w:p w14:paraId="6184792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2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24"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928" w14:textId="77777777">
        <w:trPr>
          <w:cantSplit/>
          <w:jc w:val="center"/>
        </w:trPr>
        <w:tc>
          <w:tcPr>
            <w:tcW w:w="12937" w:type="dxa"/>
            <w:gridSpan w:val="4"/>
            <w:tcBorders>
              <w:top w:val="nil"/>
              <w:left w:val="nil"/>
              <w:bottom w:val="nil"/>
              <w:right w:val="nil"/>
            </w:tcBorders>
            <w:shd w:val="clear" w:color="auto" w:fill="FFFFFF"/>
          </w:tcPr>
          <w:p w14:paraId="6184792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2D" w14:textId="77777777">
        <w:trPr>
          <w:cantSplit/>
          <w:jc w:val="center"/>
        </w:trPr>
        <w:tc>
          <w:tcPr>
            <w:tcW w:w="4033" w:type="dxa"/>
            <w:tcBorders>
              <w:top w:val="nil"/>
              <w:left w:val="nil"/>
              <w:bottom w:val="nil"/>
              <w:right w:val="nil"/>
            </w:tcBorders>
            <w:shd w:val="clear" w:color="auto" w:fill="FFFFFF"/>
          </w:tcPr>
          <w:p w14:paraId="6184792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2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2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2C"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932" w14:textId="77777777">
        <w:trPr>
          <w:cantSplit/>
          <w:jc w:val="center"/>
        </w:trPr>
        <w:tc>
          <w:tcPr>
            <w:tcW w:w="4033" w:type="dxa"/>
            <w:tcBorders>
              <w:top w:val="nil"/>
              <w:left w:val="nil"/>
              <w:bottom w:val="nil"/>
              <w:right w:val="nil"/>
            </w:tcBorders>
            <w:shd w:val="clear" w:color="auto" w:fill="FFFFFF"/>
          </w:tcPr>
          <w:p w14:paraId="6184792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2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30"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31" w14:textId="77777777" w:rsidR="003B339B" w:rsidRDefault="001A749B">
            <w:pPr>
              <w:adjustRightInd w:val="0"/>
              <w:jc w:val="center"/>
              <w:rPr>
                <w:rFonts w:ascii="Times New Roman" w:hAnsi="Times New Roman"/>
                <w:color w:val="000000"/>
              </w:rPr>
            </w:pPr>
            <w:r>
              <w:rPr>
                <w:rFonts w:ascii="Times New Roman" w:hAnsi="Times New Roman"/>
                <w:color w:val="000000"/>
              </w:rPr>
              <w:t>25 (83.3)</w:t>
            </w:r>
          </w:p>
        </w:tc>
      </w:tr>
      <w:tr w:rsidR="003B339B" w14:paraId="61847937" w14:textId="77777777">
        <w:trPr>
          <w:cantSplit/>
          <w:jc w:val="center"/>
        </w:trPr>
        <w:tc>
          <w:tcPr>
            <w:tcW w:w="4033" w:type="dxa"/>
            <w:tcBorders>
              <w:top w:val="nil"/>
              <w:left w:val="nil"/>
              <w:bottom w:val="nil"/>
              <w:right w:val="nil"/>
            </w:tcBorders>
            <w:shd w:val="clear" w:color="auto" w:fill="FFFFFF"/>
          </w:tcPr>
          <w:p w14:paraId="6184793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3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3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36" w14:textId="77777777" w:rsidR="003B339B" w:rsidRDefault="001A749B">
            <w:pPr>
              <w:adjustRightInd w:val="0"/>
              <w:jc w:val="center"/>
              <w:rPr>
                <w:rFonts w:ascii="Times New Roman" w:hAnsi="Times New Roman"/>
                <w:color w:val="000000"/>
              </w:rPr>
            </w:pPr>
            <w:r>
              <w:rPr>
                <w:rFonts w:ascii="Times New Roman" w:hAnsi="Times New Roman"/>
                <w:color w:val="000000"/>
              </w:rPr>
              <w:t>65.3, 94.4</w:t>
            </w:r>
          </w:p>
        </w:tc>
      </w:tr>
      <w:tr w:rsidR="003B339B" w14:paraId="61847939" w14:textId="77777777">
        <w:trPr>
          <w:cantSplit/>
          <w:jc w:val="center"/>
        </w:trPr>
        <w:tc>
          <w:tcPr>
            <w:tcW w:w="12937" w:type="dxa"/>
            <w:gridSpan w:val="4"/>
            <w:tcBorders>
              <w:top w:val="nil"/>
              <w:left w:val="nil"/>
              <w:bottom w:val="nil"/>
              <w:right w:val="nil"/>
            </w:tcBorders>
            <w:shd w:val="clear" w:color="auto" w:fill="FFFFFF"/>
          </w:tcPr>
          <w:p w14:paraId="6184793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3E" w14:textId="77777777">
        <w:trPr>
          <w:cantSplit/>
          <w:jc w:val="center"/>
        </w:trPr>
        <w:tc>
          <w:tcPr>
            <w:tcW w:w="4033" w:type="dxa"/>
            <w:tcBorders>
              <w:top w:val="nil"/>
              <w:left w:val="nil"/>
              <w:bottom w:val="nil"/>
              <w:right w:val="nil"/>
            </w:tcBorders>
            <w:shd w:val="clear" w:color="auto" w:fill="FFFFFF"/>
          </w:tcPr>
          <w:p w14:paraId="6184793A" w14:textId="77777777" w:rsidR="003B339B" w:rsidRDefault="001A749B">
            <w:pPr>
              <w:adjustRightInd w:val="0"/>
              <w:rPr>
                <w:rFonts w:ascii="Times New Roman" w:hAnsi="Times New Roman"/>
                <w:color w:val="000000"/>
              </w:rPr>
            </w:pPr>
            <w:r>
              <w:rPr>
                <w:rFonts w:ascii="Times New Roman" w:hAnsi="Times New Roman"/>
                <w:color w:val="000000"/>
              </w:rPr>
              <w:t>NRAS</w:t>
            </w:r>
          </w:p>
        </w:tc>
        <w:tc>
          <w:tcPr>
            <w:tcW w:w="3237" w:type="dxa"/>
            <w:tcBorders>
              <w:top w:val="nil"/>
              <w:left w:val="nil"/>
              <w:bottom w:val="nil"/>
              <w:right w:val="nil"/>
            </w:tcBorders>
            <w:shd w:val="clear" w:color="auto" w:fill="FFFFFF"/>
          </w:tcPr>
          <w:p w14:paraId="6184793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3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3D"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943" w14:textId="77777777">
        <w:trPr>
          <w:cantSplit/>
          <w:jc w:val="center"/>
        </w:trPr>
        <w:tc>
          <w:tcPr>
            <w:tcW w:w="4033" w:type="dxa"/>
            <w:tcBorders>
              <w:top w:val="nil"/>
              <w:left w:val="nil"/>
              <w:bottom w:val="nil"/>
              <w:right w:val="nil"/>
            </w:tcBorders>
            <w:shd w:val="clear" w:color="auto" w:fill="FFFFFF"/>
          </w:tcPr>
          <w:p w14:paraId="6184793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4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41"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42"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948" w14:textId="77777777">
        <w:trPr>
          <w:cantSplit/>
          <w:jc w:val="center"/>
        </w:trPr>
        <w:tc>
          <w:tcPr>
            <w:tcW w:w="4033" w:type="dxa"/>
            <w:tcBorders>
              <w:top w:val="nil"/>
              <w:left w:val="nil"/>
              <w:bottom w:val="nil"/>
              <w:right w:val="nil"/>
            </w:tcBorders>
            <w:shd w:val="clear" w:color="auto" w:fill="FFFFFF"/>
          </w:tcPr>
          <w:p w14:paraId="6184794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4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4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47"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94A" w14:textId="77777777">
        <w:trPr>
          <w:cantSplit/>
          <w:jc w:val="center"/>
        </w:trPr>
        <w:tc>
          <w:tcPr>
            <w:tcW w:w="12937" w:type="dxa"/>
            <w:gridSpan w:val="4"/>
            <w:tcBorders>
              <w:top w:val="nil"/>
              <w:left w:val="nil"/>
              <w:bottom w:val="nil"/>
              <w:right w:val="nil"/>
            </w:tcBorders>
            <w:shd w:val="clear" w:color="auto" w:fill="FFFFFF"/>
          </w:tcPr>
          <w:p w14:paraId="6184794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4F" w14:textId="77777777">
        <w:trPr>
          <w:cantSplit/>
          <w:jc w:val="center"/>
        </w:trPr>
        <w:tc>
          <w:tcPr>
            <w:tcW w:w="4033" w:type="dxa"/>
            <w:tcBorders>
              <w:top w:val="nil"/>
              <w:left w:val="nil"/>
              <w:bottom w:val="nil"/>
              <w:right w:val="nil"/>
            </w:tcBorders>
            <w:shd w:val="clear" w:color="auto" w:fill="FFFFFF"/>
          </w:tcPr>
          <w:p w14:paraId="6184794B" w14:textId="77777777" w:rsidR="003B339B" w:rsidRDefault="001A749B">
            <w:pPr>
              <w:adjustRightInd w:val="0"/>
              <w:rPr>
                <w:rFonts w:ascii="Times New Roman" w:hAnsi="Times New Roman"/>
                <w:color w:val="000000"/>
              </w:rPr>
            </w:pPr>
            <w:r>
              <w:rPr>
                <w:rFonts w:ascii="Times New Roman" w:hAnsi="Times New Roman"/>
                <w:color w:val="000000"/>
              </w:rPr>
              <w:t>HRAS</w:t>
            </w:r>
          </w:p>
        </w:tc>
        <w:tc>
          <w:tcPr>
            <w:tcW w:w="3237" w:type="dxa"/>
            <w:tcBorders>
              <w:top w:val="nil"/>
              <w:left w:val="nil"/>
              <w:bottom w:val="nil"/>
              <w:right w:val="nil"/>
            </w:tcBorders>
            <w:shd w:val="clear" w:color="auto" w:fill="FFFFFF"/>
          </w:tcPr>
          <w:p w14:paraId="6184794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4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4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954" w14:textId="77777777">
        <w:trPr>
          <w:cantSplit/>
          <w:jc w:val="center"/>
        </w:trPr>
        <w:tc>
          <w:tcPr>
            <w:tcW w:w="4033" w:type="dxa"/>
            <w:tcBorders>
              <w:top w:val="nil"/>
              <w:left w:val="nil"/>
              <w:bottom w:val="nil"/>
              <w:right w:val="nil"/>
            </w:tcBorders>
            <w:shd w:val="clear" w:color="auto" w:fill="FFFFFF"/>
          </w:tcPr>
          <w:p w14:paraId="6184795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5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52"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53"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959" w14:textId="77777777">
        <w:trPr>
          <w:cantSplit/>
          <w:jc w:val="center"/>
        </w:trPr>
        <w:tc>
          <w:tcPr>
            <w:tcW w:w="4033" w:type="dxa"/>
            <w:tcBorders>
              <w:top w:val="nil"/>
              <w:left w:val="nil"/>
              <w:bottom w:val="nil"/>
              <w:right w:val="nil"/>
            </w:tcBorders>
            <w:shd w:val="clear" w:color="auto" w:fill="FFFFFF"/>
          </w:tcPr>
          <w:p w14:paraId="6184795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5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5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58"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95B" w14:textId="77777777">
        <w:trPr>
          <w:cantSplit/>
          <w:jc w:val="center"/>
        </w:trPr>
        <w:tc>
          <w:tcPr>
            <w:tcW w:w="12937" w:type="dxa"/>
            <w:gridSpan w:val="4"/>
            <w:tcBorders>
              <w:top w:val="nil"/>
              <w:left w:val="nil"/>
              <w:bottom w:val="nil"/>
              <w:right w:val="nil"/>
            </w:tcBorders>
            <w:shd w:val="clear" w:color="auto" w:fill="FFFFFF"/>
          </w:tcPr>
          <w:p w14:paraId="6184795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60" w14:textId="77777777">
        <w:trPr>
          <w:cantSplit/>
          <w:jc w:val="center"/>
        </w:trPr>
        <w:tc>
          <w:tcPr>
            <w:tcW w:w="4033" w:type="dxa"/>
            <w:tcBorders>
              <w:top w:val="nil"/>
              <w:left w:val="nil"/>
              <w:bottom w:val="nil"/>
              <w:right w:val="nil"/>
            </w:tcBorders>
            <w:shd w:val="clear" w:color="auto" w:fill="FFFFFF"/>
          </w:tcPr>
          <w:p w14:paraId="6184795C" w14:textId="77777777" w:rsidR="003B339B" w:rsidRDefault="001A749B">
            <w:pPr>
              <w:adjustRightInd w:val="0"/>
              <w:rPr>
                <w:rFonts w:ascii="Times New Roman" w:hAnsi="Times New Roman"/>
                <w:color w:val="000000"/>
              </w:rPr>
            </w:pPr>
            <w:r>
              <w:rPr>
                <w:rFonts w:ascii="Times New Roman" w:hAnsi="Times New Roman"/>
                <w:color w:val="000000"/>
              </w:rPr>
              <w:t>PIK3CA</w:t>
            </w:r>
          </w:p>
        </w:tc>
        <w:tc>
          <w:tcPr>
            <w:tcW w:w="3237" w:type="dxa"/>
            <w:tcBorders>
              <w:top w:val="nil"/>
              <w:left w:val="nil"/>
              <w:bottom w:val="nil"/>
              <w:right w:val="nil"/>
            </w:tcBorders>
            <w:shd w:val="clear" w:color="auto" w:fill="FFFFFF"/>
          </w:tcPr>
          <w:p w14:paraId="6184795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5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5F"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965" w14:textId="77777777">
        <w:trPr>
          <w:cantSplit/>
          <w:jc w:val="center"/>
        </w:trPr>
        <w:tc>
          <w:tcPr>
            <w:tcW w:w="4033" w:type="dxa"/>
            <w:tcBorders>
              <w:top w:val="nil"/>
              <w:left w:val="nil"/>
              <w:bottom w:val="nil"/>
              <w:right w:val="nil"/>
            </w:tcBorders>
            <w:shd w:val="clear" w:color="auto" w:fill="FFFFFF"/>
          </w:tcPr>
          <w:p w14:paraId="6184796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6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63"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64"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96A" w14:textId="77777777">
        <w:trPr>
          <w:cantSplit/>
          <w:jc w:val="center"/>
        </w:trPr>
        <w:tc>
          <w:tcPr>
            <w:tcW w:w="4033" w:type="dxa"/>
            <w:tcBorders>
              <w:top w:val="nil"/>
              <w:left w:val="nil"/>
              <w:bottom w:val="nil"/>
              <w:right w:val="nil"/>
            </w:tcBorders>
            <w:shd w:val="clear" w:color="auto" w:fill="FFFFFF"/>
          </w:tcPr>
          <w:p w14:paraId="6184796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6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6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69"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96C" w14:textId="77777777">
        <w:trPr>
          <w:cantSplit/>
          <w:jc w:val="center"/>
        </w:trPr>
        <w:tc>
          <w:tcPr>
            <w:tcW w:w="12937" w:type="dxa"/>
            <w:gridSpan w:val="4"/>
            <w:tcBorders>
              <w:top w:val="nil"/>
              <w:left w:val="nil"/>
              <w:bottom w:val="nil"/>
              <w:right w:val="nil"/>
            </w:tcBorders>
            <w:shd w:val="clear" w:color="auto" w:fill="FFFFFF"/>
          </w:tcPr>
          <w:p w14:paraId="6184796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71" w14:textId="77777777">
        <w:trPr>
          <w:cantSplit/>
          <w:jc w:val="center"/>
        </w:trPr>
        <w:tc>
          <w:tcPr>
            <w:tcW w:w="4033" w:type="dxa"/>
            <w:tcBorders>
              <w:top w:val="nil"/>
              <w:left w:val="nil"/>
              <w:bottom w:val="nil"/>
              <w:right w:val="nil"/>
            </w:tcBorders>
            <w:shd w:val="clear" w:color="auto" w:fill="FFFFFF"/>
          </w:tcPr>
          <w:p w14:paraId="6184796D" w14:textId="77777777" w:rsidR="003B339B" w:rsidRDefault="001A749B">
            <w:pPr>
              <w:adjustRightInd w:val="0"/>
              <w:rPr>
                <w:rFonts w:ascii="Times New Roman" w:hAnsi="Times New Roman"/>
                <w:color w:val="000000"/>
              </w:rPr>
            </w:pPr>
            <w:r>
              <w:rPr>
                <w:rFonts w:ascii="Times New Roman" w:hAnsi="Times New Roman"/>
                <w:color w:val="000000"/>
              </w:rPr>
              <w:t>PIK3R1</w:t>
            </w:r>
          </w:p>
        </w:tc>
        <w:tc>
          <w:tcPr>
            <w:tcW w:w="3237" w:type="dxa"/>
            <w:tcBorders>
              <w:top w:val="nil"/>
              <w:left w:val="nil"/>
              <w:bottom w:val="nil"/>
              <w:right w:val="nil"/>
            </w:tcBorders>
            <w:shd w:val="clear" w:color="auto" w:fill="FFFFFF"/>
          </w:tcPr>
          <w:p w14:paraId="6184796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6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7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976" w14:textId="77777777">
        <w:trPr>
          <w:cantSplit/>
          <w:jc w:val="center"/>
        </w:trPr>
        <w:tc>
          <w:tcPr>
            <w:tcW w:w="4033" w:type="dxa"/>
            <w:tcBorders>
              <w:top w:val="nil"/>
              <w:left w:val="nil"/>
              <w:bottom w:val="nil"/>
              <w:right w:val="nil"/>
            </w:tcBorders>
            <w:shd w:val="clear" w:color="auto" w:fill="FFFFFF"/>
          </w:tcPr>
          <w:p w14:paraId="6184797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7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74"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75"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97B" w14:textId="77777777">
        <w:trPr>
          <w:cantSplit/>
          <w:jc w:val="center"/>
        </w:trPr>
        <w:tc>
          <w:tcPr>
            <w:tcW w:w="4033" w:type="dxa"/>
            <w:tcBorders>
              <w:top w:val="nil"/>
              <w:left w:val="nil"/>
              <w:bottom w:val="nil"/>
              <w:right w:val="nil"/>
            </w:tcBorders>
            <w:shd w:val="clear" w:color="auto" w:fill="FFFFFF"/>
          </w:tcPr>
          <w:p w14:paraId="6184797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7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7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7A"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97D" w14:textId="77777777">
        <w:trPr>
          <w:cantSplit/>
          <w:jc w:val="center"/>
        </w:trPr>
        <w:tc>
          <w:tcPr>
            <w:tcW w:w="12937" w:type="dxa"/>
            <w:gridSpan w:val="4"/>
            <w:tcBorders>
              <w:top w:val="nil"/>
              <w:left w:val="nil"/>
              <w:bottom w:val="nil"/>
              <w:right w:val="nil"/>
            </w:tcBorders>
            <w:shd w:val="clear" w:color="auto" w:fill="FFFFFF"/>
          </w:tcPr>
          <w:p w14:paraId="6184797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82" w14:textId="77777777">
        <w:trPr>
          <w:cantSplit/>
          <w:jc w:val="center"/>
        </w:trPr>
        <w:tc>
          <w:tcPr>
            <w:tcW w:w="4033" w:type="dxa"/>
            <w:tcBorders>
              <w:top w:val="nil"/>
              <w:left w:val="nil"/>
              <w:bottom w:val="nil"/>
              <w:right w:val="nil"/>
            </w:tcBorders>
            <w:shd w:val="clear" w:color="auto" w:fill="FFFFFF"/>
          </w:tcPr>
          <w:p w14:paraId="6184797E" w14:textId="77777777" w:rsidR="003B339B" w:rsidRDefault="001A749B">
            <w:pPr>
              <w:adjustRightInd w:val="0"/>
              <w:rPr>
                <w:rFonts w:ascii="Times New Roman" w:hAnsi="Times New Roman"/>
                <w:color w:val="000000"/>
              </w:rPr>
            </w:pPr>
            <w:r>
              <w:rPr>
                <w:rFonts w:ascii="Times New Roman" w:hAnsi="Times New Roman"/>
                <w:color w:val="000000"/>
              </w:rPr>
              <w:t>MAP2K1</w:t>
            </w:r>
          </w:p>
        </w:tc>
        <w:tc>
          <w:tcPr>
            <w:tcW w:w="3237" w:type="dxa"/>
            <w:tcBorders>
              <w:top w:val="nil"/>
              <w:left w:val="nil"/>
              <w:bottom w:val="nil"/>
              <w:right w:val="nil"/>
            </w:tcBorders>
            <w:shd w:val="clear" w:color="auto" w:fill="FFFFFF"/>
          </w:tcPr>
          <w:p w14:paraId="6184797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8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8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987" w14:textId="77777777">
        <w:trPr>
          <w:cantSplit/>
          <w:jc w:val="center"/>
        </w:trPr>
        <w:tc>
          <w:tcPr>
            <w:tcW w:w="4033" w:type="dxa"/>
            <w:tcBorders>
              <w:top w:val="nil"/>
              <w:left w:val="nil"/>
              <w:bottom w:val="nil"/>
              <w:right w:val="nil"/>
            </w:tcBorders>
            <w:shd w:val="clear" w:color="auto" w:fill="FFFFFF"/>
          </w:tcPr>
          <w:p w14:paraId="6184798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8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85"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86"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98C" w14:textId="77777777">
        <w:trPr>
          <w:cantSplit/>
          <w:jc w:val="center"/>
        </w:trPr>
        <w:tc>
          <w:tcPr>
            <w:tcW w:w="4033" w:type="dxa"/>
            <w:tcBorders>
              <w:top w:val="nil"/>
              <w:left w:val="nil"/>
              <w:bottom w:val="nil"/>
              <w:right w:val="nil"/>
            </w:tcBorders>
            <w:shd w:val="clear" w:color="auto" w:fill="FFFFFF"/>
          </w:tcPr>
          <w:p w14:paraId="6184798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8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8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8B"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98E" w14:textId="77777777">
        <w:trPr>
          <w:cantSplit/>
          <w:jc w:val="center"/>
        </w:trPr>
        <w:tc>
          <w:tcPr>
            <w:tcW w:w="12937" w:type="dxa"/>
            <w:gridSpan w:val="4"/>
            <w:tcBorders>
              <w:top w:val="nil"/>
              <w:left w:val="nil"/>
              <w:bottom w:val="nil"/>
              <w:right w:val="nil"/>
            </w:tcBorders>
            <w:shd w:val="clear" w:color="auto" w:fill="FFFFFF"/>
          </w:tcPr>
          <w:p w14:paraId="618479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93" w14:textId="77777777">
        <w:trPr>
          <w:cantSplit/>
          <w:jc w:val="center"/>
        </w:trPr>
        <w:tc>
          <w:tcPr>
            <w:tcW w:w="4033" w:type="dxa"/>
            <w:tcBorders>
              <w:top w:val="nil"/>
              <w:left w:val="nil"/>
              <w:bottom w:val="nil"/>
              <w:right w:val="nil"/>
            </w:tcBorders>
            <w:shd w:val="clear" w:color="auto" w:fill="FFFFFF"/>
          </w:tcPr>
          <w:p w14:paraId="6184798F" w14:textId="77777777" w:rsidR="003B339B" w:rsidRDefault="001A749B">
            <w:pPr>
              <w:adjustRightInd w:val="0"/>
              <w:rPr>
                <w:rFonts w:ascii="Times New Roman" w:hAnsi="Times New Roman"/>
                <w:color w:val="000000"/>
              </w:rPr>
            </w:pPr>
            <w:r>
              <w:rPr>
                <w:rFonts w:ascii="Times New Roman" w:hAnsi="Times New Roman"/>
                <w:color w:val="000000"/>
              </w:rPr>
              <w:t>RAF1</w:t>
            </w:r>
          </w:p>
        </w:tc>
        <w:tc>
          <w:tcPr>
            <w:tcW w:w="3237" w:type="dxa"/>
            <w:tcBorders>
              <w:top w:val="nil"/>
              <w:left w:val="nil"/>
              <w:bottom w:val="nil"/>
              <w:right w:val="nil"/>
            </w:tcBorders>
            <w:shd w:val="clear" w:color="auto" w:fill="FFFFFF"/>
          </w:tcPr>
          <w:p w14:paraId="61847990"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9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9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998" w14:textId="77777777">
        <w:trPr>
          <w:cantSplit/>
          <w:jc w:val="center"/>
        </w:trPr>
        <w:tc>
          <w:tcPr>
            <w:tcW w:w="4033" w:type="dxa"/>
            <w:tcBorders>
              <w:top w:val="nil"/>
              <w:left w:val="nil"/>
              <w:bottom w:val="nil"/>
              <w:right w:val="nil"/>
            </w:tcBorders>
            <w:shd w:val="clear" w:color="auto" w:fill="FFFFFF"/>
          </w:tcPr>
          <w:p w14:paraId="6184799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9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96"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97"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99D" w14:textId="77777777">
        <w:trPr>
          <w:cantSplit/>
          <w:jc w:val="center"/>
        </w:trPr>
        <w:tc>
          <w:tcPr>
            <w:tcW w:w="4033" w:type="dxa"/>
            <w:tcBorders>
              <w:top w:val="nil"/>
              <w:left w:val="nil"/>
              <w:bottom w:val="nil"/>
              <w:right w:val="nil"/>
            </w:tcBorders>
            <w:shd w:val="clear" w:color="auto" w:fill="FFFFFF"/>
          </w:tcPr>
          <w:p w14:paraId="6184799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9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9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9C"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99F" w14:textId="77777777">
        <w:trPr>
          <w:cantSplit/>
          <w:jc w:val="center"/>
        </w:trPr>
        <w:tc>
          <w:tcPr>
            <w:tcW w:w="12937" w:type="dxa"/>
            <w:gridSpan w:val="4"/>
            <w:tcBorders>
              <w:top w:val="nil"/>
              <w:left w:val="nil"/>
              <w:bottom w:val="nil"/>
              <w:right w:val="nil"/>
            </w:tcBorders>
            <w:shd w:val="clear" w:color="auto" w:fill="FFFFFF"/>
          </w:tcPr>
          <w:p w14:paraId="6184799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A4" w14:textId="77777777">
        <w:trPr>
          <w:cantSplit/>
          <w:jc w:val="center"/>
        </w:trPr>
        <w:tc>
          <w:tcPr>
            <w:tcW w:w="4033" w:type="dxa"/>
            <w:tcBorders>
              <w:top w:val="nil"/>
              <w:left w:val="nil"/>
              <w:bottom w:val="nil"/>
              <w:right w:val="nil"/>
            </w:tcBorders>
            <w:shd w:val="clear" w:color="auto" w:fill="FFFFFF"/>
          </w:tcPr>
          <w:p w14:paraId="618479A0" w14:textId="77777777" w:rsidR="003B339B" w:rsidRDefault="001A749B">
            <w:pPr>
              <w:adjustRightInd w:val="0"/>
              <w:rPr>
                <w:rFonts w:ascii="Times New Roman" w:hAnsi="Times New Roman"/>
                <w:color w:val="000000"/>
              </w:rPr>
            </w:pPr>
            <w:r>
              <w:rPr>
                <w:rFonts w:ascii="Times New Roman" w:hAnsi="Times New Roman"/>
                <w:color w:val="000000"/>
              </w:rPr>
              <w:t>FGFR3</w:t>
            </w:r>
          </w:p>
        </w:tc>
        <w:tc>
          <w:tcPr>
            <w:tcW w:w="3237" w:type="dxa"/>
            <w:tcBorders>
              <w:top w:val="nil"/>
              <w:left w:val="nil"/>
              <w:bottom w:val="nil"/>
              <w:right w:val="nil"/>
            </w:tcBorders>
            <w:shd w:val="clear" w:color="auto" w:fill="FFFFFF"/>
          </w:tcPr>
          <w:p w14:paraId="618479A1"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A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A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9A9" w14:textId="77777777">
        <w:trPr>
          <w:cantSplit/>
          <w:jc w:val="center"/>
        </w:trPr>
        <w:tc>
          <w:tcPr>
            <w:tcW w:w="4033" w:type="dxa"/>
            <w:tcBorders>
              <w:top w:val="nil"/>
              <w:left w:val="nil"/>
              <w:bottom w:val="nil"/>
              <w:right w:val="nil"/>
            </w:tcBorders>
            <w:shd w:val="clear" w:color="auto" w:fill="FFFFFF"/>
          </w:tcPr>
          <w:p w14:paraId="618479A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A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A7"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A8"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9AE" w14:textId="77777777">
        <w:trPr>
          <w:cantSplit/>
          <w:jc w:val="center"/>
        </w:trPr>
        <w:tc>
          <w:tcPr>
            <w:tcW w:w="4033" w:type="dxa"/>
            <w:tcBorders>
              <w:top w:val="nil"/>
              <w:left w:val="nil"/>
              <w:bottom w:val="nil"/>
              <w:right w:val="nil"/>
            </w:tcBorders>
            <w:shd w:val="clear" w:color="auto" w:fill="FFFFFF"/>
          </w:tcPr>
          <w:p w14:paraId="618479A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A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A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AD"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9B0" w14:textId="77777777">
        <w:trPr>
          <w:cantSplit/>
          <w:jc w:val="center"/>
        </w:trPr>
        <w:tc>
          <w:tcPr>
            <w:tcW w:w="12937" w:type="dxa"/>
            <w:gridSpan w:val="4"/>
            <w:tcBorders>
              <w:top w:val="nil"/>
              <w:left w:val="nil"/>
              <w:bottom w:val="nil"/>
              <w:right w:val="nil"/>
            </w:tcBorders>
            <w:shd w:val="clear" w:color="auto" w:fill="FFFFFF"/>
          </w:tcPr>
          <w:p w14:paraId="618479A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B5" w14:textId="77777777">
        <w:trPr>
          <w:cantSplit/>
          <w:jc w:val="center"/>
        </w:trPr>
        <w:tc>
          <w:tcPr>
            <w:tcW w:w="4033" w:type="dxa"/>
            <w:tcBorders>
              <w:top w:val="nil"/>
              <w:left w:val="nil"/>
              <w:bottom w:val="nil"/>
              <w:right w:val="nil"/>
            </w:tcBorders>
            <w:shd w:val="clear" w:color="auto" w:fill="FFFFFF"/>
          </w:tcPr>
          <w:p w14:paraId="618479B1" w14:textId="77777777" w:rsidR="003B339B" w:rsidRDefault="001A749B">
            <w:pPr>
              <w:adjustRightInd w:val="0"/>
              <w:rPr>
                <w:rFonts w:ascii="Times New Roman" w:hAnsi="Times New Roman"/>
                <w:color w:val="000000"/>
              </w:rPr>
            </w:pPr>
            <w:r>
              <w:rPr>
                <w:rFonts w:ascii="Times New Roman" w:hAnsi="Times New Roman"/>
                <w:color w:val="000000"/>
              </w:rPr>
              <w:t>NF1</w:t>
            </w:r>
          </w:p>
        </w:tc>
        <w:tc>
          <w:tcPr>
            <w:tcW w:w="3237" w:type="dxa"/>
            <w:tcBorders>
              <w:top w:val="nil"/>
              <w:left w:val="nil"/>
              <w:bottom w:val="nil"/>
              <w:right w:val="nil"/>
            </w:tcBorders>
            <w:shd w:val="clear" w:color="auto" w:fill="FFFFFF"/>
          </w:tcPr>
          <w:p w14:paraId="618479B2"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B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B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9BA" w14:textId="77777777">
        <w:trPr>
          <w:cantSplit/>
          <w:jc w:val="center"/>
        </w:trPr>
        <w:tc>
          <w:tcPr>
            <w:tcW w:w="4033" w:type="dxa"/>
            <w:tcBorders>
              <w:top w:val="nil"/>
              <w:left w:val="nil"/>
              <w:bottom w:val="nil"/>
              <w:right w:val="nil"/>
            </w:tcBorders>
            <w:shd w:val="clear" w:color="auto" w:fill="FFFFFF"/>
          </w:tcPr>
          <w:p w14:paraId="618479B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B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B8"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B9"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9BF" w14:textId="77777777">
        <w:trPr>
          <w:cantSplit/>
          <w:jc w:val="center"/>
        </w:trPr>
        <w:tc>
          <w:tcPr>
            <w:tcW w:w="4033" w:type="dxa"/>
            <w:tcBorders>
              <w:top w:val="nil"/>
              <w:left w:val="nil"/>
              <w:bottom w:val="nil"/>
              <w:right w:val="nil"/>
            </w:tcBorders>
            <w:shd w:val="clear" w:color="auto" w:fill="FFFFFF"/>
          </w:tcPr>
          <w:p w14:paraId="618479B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B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B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BE"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r w:rsidR="003B339B" w14:paraId="618479C1" w14:textId="77777777">
        <w:trPr>
          <w:cantSplit/>
          <w:jc w:val="center"/>
        </w:trPr>
        <w:tc>
          <w:tcPr>
            <w:tcW w:w="12937" w:type="dxa"/>
            <w:gridSpan w:val="4"/>
            <w:tcBorders>
              <w:top w:val="nil"/>
              <w:left w:val="nil"/>
              <w:bottom w:val="nil"/>
              <w:right w:val="nil"/>
            </w:tcBorders>
            <w:shd w:val="clear" w:color="auto" w:fill="FFFFFF"/>
          </w:tcPr>
          <w:p w14:paraId="618479C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C6" w14:textId="77777777">
        <w:trPr>
          <w:cantSplit/>
          <w:jc w:val="center"/>
        </w:trPr>
        <w:tc>
          <w:tcPr>
            <w:tcW w:w="4033" w:type="dxa"/>
            <w:tcBorders>
              <w:top w:val="nil"/>
              <w:left w:val="nil"/>
              <w:bottom w:val="nil"/>
              <w:right w:val="nil"/>
            </w:tcBorders>
            <w:shd w:val="clear" w:color="auto" w:fill="FFFFFF"/>
          </w:tcPr>
          <w:p w14:paraId="618479C2" w14:textId="77777777" w:rsidR="003B339B" w:rsidRDefault="001A749B">
            <w:pPr>
              <w:adjustRightInd w:val="0"/>
              <w:rPr>
                <w:rFonts w:ascii="Times New Roman" w:hAnsi="Times New Roman"/>
                <w:color w:val="000000"/>
              </w:rPr>
            </w:pPr>
            <w:r>
              <w:rPr>
                <w:rFonts w:ascii="Times New Roman" w:hAnsi="Times New Roman"/>
                <w:color w:val="000000"/>
              </w:rPr>
              <w:t>PTEN</w:t>
            </w:r>
          </w:p>
        </w:tc>
        <w:tc>
          <w:tcPr>
            <w:tcW w:w="3237" w:type="dxa"/>
            <w:tcBorders>
              <w:top w:val="nil"/>
              <w:left w:val="nil"/>
              <w:bottom w:val="nil"/>
              <w:right w:val="nil"/>
            </w:tcBorders>
            <w:shd w:val="clear" w:color="auto" w:fill="FFFFFF"/>
          </w:tcPr>
          <w:p w14:paraId="618479C3"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9C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C5"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9CB" w14:textId="77777777">
        <w:trPr>
          <w:cantSplit/>
          <w:jc w:val="center"/>
        </w:trPr>
        <w:tc>
          <w:tcPr>
            <w:tcW w:w="4033" w:type="dxa"/>
            <w:tcBorders>
              <w:top w:val="nil"/>
              <w:left w:val="nil"/>
              <w:bottom w:val="nil"/>
              <w:right w:val="nil"/>
            </w:tcBorders>
            <w:shd w:val="clear" w:color="auto" w:fill="FFFFFF"/>
          </w:tcPr>
          <w:p w14:paraId="618479C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C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C9" w14:textId="77777777" w:rsidR="003B339B" w:rsidRDefault="001A749B">
            <w:pPr>
              <w:adjustRightInd w:val="0"/>
              <w:rPr>
                <w:rFonts w:ascii="Times New Roman" w:hAnsi="Times New Roman"/>
                <w:color w:val="000000"/>
              </w:rPr>
            </w:pPr>
            <w:r>
              <w:rPr>
                <w:rFonts w:ascii="Times New Roman" w:hAnsi="Times New Roman"/>
                <w:color w:val="000000"/>
              </w:rPr>
              <w:t>Confirmed ORR, n (%)</w:t>
            </w:r>
          </w:p>
        </w:tc>
        <w:tc>
          <w:tcPr>
            <w:tcW w:w="2430" w:type="dxa"/>
            <w:tcBorders>
              <w:top w:val="nil"/>
              <w:left w:val="nil"/>
              <w:bottom w:val="nil"/>
              <w:right w:val="nil"/>
            </w:tcBorders>
            <w:shd w:val="clear" w:color="auto" w:fill="FFFFFF"/>
          </w:tcPr>
          <w:p w14:paraId="618479CA"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79D0" w14:textId="77777777">
        <w:trPr>
          <w:cantSplit/>
          <w:jc w:val="center"/>
        </w:trPr>
        <w:tc>
          <w:tcPr>
            <w:tcW w:w="4033" w:type="dxa"/>
            <w:tcBorders>
              <w:top w:val="nil"/>
              <w:left w:val="nil"/>
              <w:bottom w:val="single" w:sz="7" w:space="0" w:color="000000"/>
              <w:right w:val="nil"/>
            </w:tcBorders>
            <w:shd w:val="clear" w:color="auto" w:fill="FFFFFF"/>
          </w:tcPr>
          <w:p w14:paraId="618479CC" w14:textId="77777777" w:rsidR="003B339B" w:rsidRDefault="003B339B">
            <w:pPr>
              <w:adjustRightInd w:val="0"/>
              <w:rPr>
                <w:rFonts w:ascii="Times New Roman" w:hAnsi="Times New Roman"/>
                <w:color w:val="000000"/>
              </w:rPr>
            </w:pPr>
          </w:p>
        </w:tc>
        <w:tc>
          <w:tcPr>
            <w:tcW w:w="3237" w:type="dxa"/>
            <w:tcBorders>
              <w:top w:val="nil"/>
              <w:left w:val="nil"/>
              <w:bottom w:val="single" w:sz="7" w:space="0" w:color="000000"/>
              <w:right w:val="nil"/>
            </w:tcBorders>
            <w:shd w:val="clear" w:color="auto" w:fill="FFFFFF"/>
          </w:tcPr>
          <w:p w14:paraId="618479CD" w14:textId="77777777" w:rsidR="003B339B" w:rsidRDefault="003B339B">
            <w:pPr>
              <w:adjustRightInd w:val="0"/>
              <w:rPr>
                <w:rFonts w:ascii="Times New Roman" w:hAnsi="Times New Roman"/>
                <w:color w:val="000000"/>
              </w:rPr>
            </w:pPr>
          </w:p>
        </w:tc>
        <w:tc>
          <w:tcPr>
            <w:tcW w:w="3237" w:type="dxa"/>
            <w:tcBorders>
              <w:top w:val="nil"/>
              <w:left w:val="nil"/>
              <w:bottom w:val="single" w:sz="7" w:space="0" w:color="000000"/>
              <w:right w:val="nil"/>
            </w:tcBorders>
            <w:shd w:val="clear" w:color="auto" w:fill="FFFFFF"/>
          </w:tcPr>
          <w:p w14:paraId="618479C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single" w:sz="7" w:space="0" w:color="000000"/>
              <w:right w:val="nil"/>
            </w:tcBorders>
            <w:shd w:val="clear" w:color="auto" w:fill="FFFFFF"/>
          </w:tcPr>
          <w:p w14:paraId="618479CF" w14:textId="77777777" w:rsidR="003B339B" w:rsidRDefault="001A749B">
            <w:pPr>
              <w:adjustRightInd w:val="0"/>
              <w:jc w:val="center"/>
              <w:rPr>
                <w:rFonts w:ascii="Times New Roman" w:hAnsi="Times New Roman"/>
                <w:color w:val="000000"/>
              </w:rPr>
            </w:pPr>
            <w:r>
              <w:rPr>
                <w:rFonts w:ascii="Times New Roman" w:hAnsi="Times New Roman"/>
                <w:color w:val="000000"/>
              </w:rPr>
              <w:t>62.5, 92.5</w:t>
            </w:r>
          </w:p>
        </w:tc>
      </w:tr>
    </w:tbl>
    <w:p w14:paraId="618479D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ORR = CR + PR.</w:t>
      </w:r>
    </w:p>
    <w:p w14:paraId="618479D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Confirmed ORR represents responses confirmed by a follow-up scan ≥ four weeks after initial CR/PR.</w:t>
      </w:r>
    </w:p>
    <w:p w14:paraId="618479D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Response Evaluation Set.</w:t>
      </w:r>
    </w:p>
    <w:p w14:paraId="618479D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618479D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If sample size below 3, the confidence interval will not be generated for the confirmed ORR.</w:t>
      </w:r>
    </w:p>
    <w:p w14:paraId="618479D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79DA" w14:textId="77777777">
        <w:trPr>
          <w:cantSplit/>
        </w:trPr>
        <w:tc>
          <w:tcPr>
            <w:tcW w:w="6000" w:type="dxa"/>
            <w:tcBorders>
              <w:top w:val="nil"/>
              <w:left w:val="nil"/>
              <w:bottom w:val="nil"/>
              <w:right w:val="nil"/>
            </w:tcBorders>
          </w:tcPr>
          <w:p w14:paraId="618479D7" w14:textId="77777777" w:rsidR="003B339B" w:rsidRDefault="001A749B">
            <w:pPr>
              <w:adjustRightInd w:val="0"/>
              <w:rPr>
                <w:rFonts w:ascii="Times New Roman" w:hAnsi="Times New Roman"/>
                <w:color w:val="000000"/>
              </w:rPr>
            </w:pPr>
            <w:r>
              <w:rPr>
                <w:rFonts w:ascii="Times New Roman" w:hAnsi="Times New Roman"/>
                <w:color w:val="000000"/>
              </w:rPr>
              <w:t xml:space="preserve">Program: t-orr-subgrp-part1.sas </w:t>
            </w:r>
          </w:p>
        </w:tc>
        <w:tc>
          <w:tcPr>
            <w:tcW w:w="3000" w:type="dxa"/>
            <w:tcBorders>
              <w:top w:val="nil"/>
              <w:left w:val="nil"/>
              <w:bottom w:val="nil"/>
              <w:right w:val="nil"/>
            </w:tcBorders>
          </w:tcPr>
          <w:p w14:paraId="618479D8"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79D9"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618479DB" w14:textId="77777777" w:rsidR="003B339B" w:rsidRDefault="003B339B">
      <w:pPr>
        <w:adjustRightInd w:val="0"/>
        <w:spacing w:before="10" w:after="10"/>
        <w:rPr>
          <w:rFonts w:ascii="Times New Roman" w:hAnsi="Times New Roman"/>
          <w:vanish/>
          <w:color w:val="000000"/>
          <w:specVanish/>
        </w:rPr>
      </w:pPr>
    </w:p>
    <w:p w14:paraId="618479DC" w14:textId="77777777" w:rsidR="003B339B" w:rsidRDefault="003B339B">
      <w:pPr>
        <w:adjustRightInd w:val="0"/>
        <w:jc w:val="center"/>
        <w:rPr>
          <w:rFonts w:hint="eastAsia"/>
          <w:sz w:val="24"/>
          <w:szCs w:val="24"/>
        </w:rPr>
        <w:sectPr w:rsidR="003B339B">
          <w:headerReference w:type="default" r:id="rId2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79DF" w14:textId="77777777">
        <w:trPr>
          <w:cantSplit/>
        </w:trPr>
        <w:tc>
          <w:tcPr>
            <w:tcW w:w="6000" w:type="dxa"/>
            <w:tcBorders>
              <w:top w:val="nil"/>
              <w:left w:val="nil"/>
              <w:bottom w:val="nil"/>
              <w:right w:val="nil"/>
            </w:tcBorders>
          </w:tcPr>
          <w:p w14:paraId="618479DD"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79DE"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79E0" w14:textId="77777777" w:rsidR="003B339B" w:rsidRDefault="003B339B">
      <w:pPr>
        <w:adjustRightInd w:val="0"/>
        <w:spacing w:before="10" w:after="10"/>
        <w:rPr>
          <w:rFonts w:ascii="Times New Roman" w:hAnsi="Times New Roman"/>
          <w:b/>
          <w:bCs/>
          <w:color w:val="000000"/>
        </w:rPr>
      </w:pPr>
    </w:p>
    <w:p w14:paraId="618479E1" w14:textId="77777777" w:rsidR="003B339B" w:rsidRDefault="001A749B">
      <w:pPr>
        <w:adjustRightInd w:val="0"/>
        <w:spacing w:before="10" w:after="10"/>
        <w:jc w:val="center"/>
        <w:outlineLvl w:val="0"/>
        <w:rPr>
          <w:rFonts w:ascii="Times New Roman" w:hAnsi="Times New Roman"/>
          <w:b/>
          <w:bCs/>
          <w:color w:val="000000"/>
        </w:rPr>
      </w:pPr>
      <w:bookmarkStart w:id="35" w:name="_Toc171427698"/>
      <w:r>
        <w:rPr>
          <w:rFonts w:ascii="Times New Roman" w:hAnsi="Times New Roman"/>
          <w:b/>
          <w:bCs/>
          <w:color w:val="000000"/>
        </w:rPr>
        <w:t xml:space="preserve">Table 14.2.1.4.1.2 Summary of Unconfirmed Objective Response Rate Subgroup Analysis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(Response Evaluation Set)</w:t>
      </w:r>
      <w:bookmarkEnd w:id="35"/>
    </w:p>
    <w:p w14:paraId="618479E2"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033"/>
        <w:gridCol w:w="3237"/>
        <w:gridCol w:w="3237"/>
        <w:gridCol w:w="2430"/>
      </w:tblGrid>
      <w:tr w:rsidR="003B339B" w14:paraId="618479E6" w14:textId="77777777">
        <w:trPr>
          <w:cantSplit/>
          <w:tblHeader/>
          <w:jc w:val="center"/>
        </w:trPr>
        <w:tc>
          <w:tcPr>
            <w:tcW w:w="4033" w:type="dxa"/>
            <w:tcBorders>
              <w:top w:val="single" w:sz="7" w:space="0" w:color="000000"/>
              <w:left w:val="nil"/>
              <w:bottom w:val="single" w:sz="4" w:space="0" w:color="000000"/>
              <w:right w:val="nil"/>
            </w:tcBorders>
            <w:shd w:val="clear" w:color="auto" w:fill="FFFFFF"/>
            <w:vAlign w:val="bottom"/>
          </w:tcPr>
          <w:p w14:paraId="618479E3" w14:textId="77777777" w:rsidR="003B339B" w:rsidRDefault="001A749B">
            <w:pPr>
              <w:adjustRightInd w:val="0"/>
              <w:rPr>
                <w:rFonts w:ascii="Times New Roman" w:hAnsi="Times New Roman"/>
                <w:color w:val="000000"/>
              </w:rPr>
            </w:pPr>
            <w:bookmarkStart w:id="36" w:name="IDX18"/>
            <w:bookmarkEnd w:id="36"/>
            <w:r>
              <w:rPr>
                <w:rFonts w:ascii="Times New Roman" w:hAnsi="Times New Roman"/>
                <w:color w:val="000000"/>
              </w:rPr>
              <w:t>Subgroup</w:t>
            </w:r>
          </w:p>
        </w:tc>
        <w:tc>
          <w:tcPr>
            <w:tcW w:w="6474" w:type="dxa"/>
            <w:gridSpan w:val="2"/>
            <w:tcBorders>
              <w:top w:val="single" w:sz="7" w:space="0" w:color="000000"/>
              <w:left w:val="nil"/>
              <w:bottom w:val="single" w:sz="4" w:space="0" w:color="000000"/>
              <w:right w:val="nil"/>
            </w:tcBorders>
            <w:shd w:val="clear" w:color="auto" w:fill="FFFFFF"/>
            <w:vAlign w:val="bottom"/>
          </w:tcPr>
          <w:p w14:paraId="618479E4" w14:textId="77777777" w:rsidR="003B339B" w:rsidRDefault="003B339B">
            <w:pPr>
              <w:adjustRightInd w:val="0"/>
              <w:rPr>
                <w:rFonts w:ascii="Times New Roman" w:hAnsi="Times New Roman"/>
                <w:color w:val="000000"/>
              </w:rPr>
            </w:pPr>
          </w:p>
        </w:tc>
        <w:tc>
          <w:tcPr>
            <w:tcW w:w="2430" w:type="dxa"/>
            <w:tcBorders>
              <w:top w:val="single" w:sz="7" w:space="0" w:color="000000"/>
              <w:left w:val="nil"/>
              <w:bottom w:val="single" w:sz="4" w:space="0" w:color="000000"/>
              <w:right w:val="nil"/>
            </w:tcBorders>
            <w:shd w:val="clear" w:color="auto" w:fill="FFFFFF"/>
            <w:vAlign w:val="bottom"/>
          </w:tcPr>
          <w:p w14:paraId="618479E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p>
        </w:tc>
      </w:tr>
      <w:tr w:rsidR="003B339B" w14:paraId="618479EB" w14:textId="77777777">
        <w:trPr>
          <w:cantSplit/>
          <w:jc w:val="center"/>
        </w:trPr>
        <w:tc>
          <w:tcPr>
            <w:tcW w:w="4033" w:type="dxa"/>
            <w:tcBorders>
              <w:top w:val="nil"/>
              <w:left w:val="nil"/>
              <w:bottom w:val="nil"/>
              <w:right w:val="nil"/>
            </w:tcBorders>
            <w:shd w:val="clear" w:color="auto" w:fill="FFFFFF"/>
          </w:tcPr>
          <w:p w14:paraId="618479E7" w14:textId="77777777" w:rsidR="003B339B" w:rsidRDefault="001A749B">
            <w:pPr>
              <w:adjustRightInd w:val="0"/>
              <w:rPr>
                <w:rFonts w:ascii="Times New Roman" w:hAnsi="Times New Roman"/>
                <w:color w:val="000000"/>
              </w:rPr>
            </w:pPr>
            <w:r>
              <w:rPr>
                <w:rFonts w:ascii="Times New Roman" w:hAnsi="Times New Roman"/>
                <w:color w:val="000000"/>
              </w:rPr>
              <w:t>Age</w:t>
            </w:r>
          </w:p>
        </w:tc>
        <w:tc>
          <w:tcPr>
            <w:tcW w:w="3237" w:type="dxa"/>
            <w:tcBorders>
              <w:top w:val="nil"/>
              <w:left w:val="nil"/>
              <w:bottom w:val="nil"/>
              <w:right w:val="nil"/>
            </w:tcBorders>
            <w:shd w:val="clear" w:color="auto" w:fill="FFFFFF"/>
          </w:tcPr>
          <w:p w14:paraId="618479E8" w14:textId="77777777" w:rsidR="003B339B" w:rsidRDefault="001A749B">
            <w:pPr>
              <w:adjustRightInd w:val="0"/>
              <w:rPr>
                <w:rFonts w:ascii="Times New Roman" w:hAnsi="Times New Roman"/>
                <w:color w:val="000000"/>
              </w:rPr>
            </w:pPr>
            <w:r>
              <w:rPr>
                <w:rFonts w:ascii="Times New Roman" w:hAnsi="Times New Roman"/>
                <w:color w:val="000000"/>
              </w:rPr>
              <w:t>&lt;65 years</w:t>
            </w:r>
          </w:p>
        </w:tc>
        <w:tc>
          <w:tcPr>
            <w:tcW w:w="3237" w:type="dxa"/>
            <w:tcBorders>
              <w:top w:val="nil"/>
              <w:left w:val="nil"/>
              <w:bottom w:val="nil"/>
              <w:right w:val="nil"/>
            </w:tcBorders>
            <w:shd w:val="clear" w:color="auto" w:fill="FFFFFF"/>
          </w:tcPr>
          <w:p w14:paraId="618479E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EA" w14:textId="77777777" w:rsidR="003B339B" w:rsidRDefault="001A749B">
            <w:pPr>
              <w:adjustRightInd w:val="0"/>
              <w:jc w:val="center"/>
              <w:rPr>
                <w:rFonts w:ascii="Times New Roman" w:hAnsi="Times New Roman"/>
                <w:color w:val="000000"/>
              </w:rPr>
            </w:pPr>
            <w:r>
              <w:rPr>
                <w:rFonts w:ascii="Times New Roman" w:hAnsi="Times New Roman"/>
                <w:color w:val="000000"/>
              </w:rPr>
              <w:t>16</w:t>
            </w:r>
          </w:p>
        </w:tc>
      </w:tr>
      <w:tr w:rsidR="003B339B" w14:paraId="618479F0" w14:textId="77777777">
        <w:trPr>
          <w:cantSplit/>
          <w:jc w:val="center"/>
        </w:trPr>
        <w:tc>
          <w:tcPr>
            <w:tcW w:w="4033" w:type="dxa"/>
            <w:tcBorders>
              <w:top w:val="nil"/>
              <w:left w:val="nil"/>
              <w:bottom w:val="nil"/>
              <w:right w:val="nil"/>
            </w:tcBorders>
            <w:shd w:val="clear" w:color="auto" w:fill="FFFFFF"/>
          </w:tcPr>
          <w:p w14:paraId="618479E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E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EE"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9EF" w14:textId="77777777" w:rsidR="003B339B" w:rsidRDefault="001A749B">
            <w:pPr>
              <w:adjustRightInd w:val="0"/>
              <w:jc w:val="center"/>
              <w:rPr>
                <w:rFonts w:ascii="Times New Roman" w:hAnsi="Times New Roman"/>
                <w:color w:val="000000"/>
              </w:rPr>
            </w:pPr>
            <w:r>
              <w:rPr>
                <w:rFonts w:ascii="Times New Roman" w:hAnsi="Times New Roman"/>
                <w:color w:val="000000"/>
              </w:rPr>
              <w:t>14 (87.5)</w:t>
            </w:r>
          </w:p>
        </w:tc>
      </w:tr>
      <w:tr w:rsidR="003B339B" w14:paraId="618479F5" w14:textId="77777777">
        <w:trPr>
          <w:cantSplit/>
          <w:jc w:val="center"/>
        </w:trPr>
        <w:tc>
          <w:tcPr>
            <w:tcW w:w="4033" w:type="dxa"/>
            <w:tcBorders>
              <w:top w:val="nil"/>
              <w:left w:val="nil"/>
              <w:bottom w:val="nil"/>
              <w:right w:val="nil"/>
            </w:tcBorders>
            <w:shd w:val="clear" w:color="auto" w:fill="FFFFFF"/>
          </w:tcPr>
          <w:p w14:paraId="618479F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F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F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9F4" w14:textId="77777777" w:rsidR="003B339B" w:rsidRDefault="001A749B">
            <w:pPr>
              <w:adjustRightInd w:val="0"/>
              <w:jc w:val="center"/>
              <w:rPr>
                <w:rFonts w:ascii="Times New Roman" w:hAnsi="Times New Roman"/>
                <w:color w:val="000000"/>
              </w:rPr>
            </w:pPr>
            <w:r>
              <w:rPr>
                <w:rFonts w:ascii="Times New Roman" w:hAnsi="Times New Roman"/>
                <w:color w:val="000000"/>
              </w:rPr>
              <w:t>61.7, 98.4</w:t>
            </w:r>
          </w:p>
        </w:tc>
      </w:tr>
      <w:tr w:rsidR="003B339B" w14:paraId="618479F7" w14:textId="77777777">
        <w:trPr>
          <w:cantSplit/>
          <w:jc w:val="center"/>
        </w:trPr>
        <w:tc>
          <w:tcPr>
            <w:tcW w:w="12937" w:type="dxa"/>
            <w:gridSpan w:val="4"/>
            <w:tcBorders>
              <w:top w:val="nil"/>
              <w:left w:val="nil"/>
              <w:bottom w:val="nil"/>
              <w:right w:val="nil"/>
            </w:tcBorders>
            <w:shd w:val="clear" w:color="auto" w:fill="FFFFFF"/>
          </w:tcPr>
          <w:p w14:paraId="618479F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9FC" w14:textId="77777777">
        <w:trPr>
          <w:cantSplit/>
          <w:jc w:val="center"/>
        </w:trPr>
        <w:tc>
          <w:tcPr>
            <w:tcW w:w="4033" w:type="dxa"/>
            <w:tcBorders>
              <w:top w:val="nil"/>
              <w:left w:val="nil"/>
              <w:bottom w:val="nil"/>
              <w:right w:val="nil"/>
            </w:tcBorders>
            <w:shd w:val="clear" w:color="auto" w:fill="FFFFFF"/>
          </w:tcPr>
          <w:p w14:paraId="618479F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F9" w14:textId="77777777" w:rsidR="003B339B" w:rsidRDefault="001A749B">
            <w:pPr>
              <w:adjustRightInd w:val="0"/>
              <w:rPr>
                <w:rFonts w:ascii="Times New Roman" w:hAnsi="Times New Roman"/>
                <w:color w:val="000000"/>
              </w:rPr>
            </w:pPr>
            <w:r>
              <w:rPr>
                <w:rFonts w:ascii="Times New Roman" w:hAnsi="Times New Roman"/>
                <w:color w:val="000000"/>
              </w:rPr>
              <w:t>&gt;=65 years</w:t>
            </w:r>
          </w:p>
        </w:tc>
        <w:tc>
          <w:tcPr>
            <w:tcW w:w="3237" w:type="dxa"/>
            <w:tcBorders>
              <w:top w:val="nil"/>
              <w:left w:val="nil"/>
              <w:bottom w:val="nil"/>
              <w:right w:val="nil"/>
            </w:tcBorders>
            <w:shd w:val="clear" w:color="auto" w:fill="FFFFFF"/>
          </w:tcPr>
          <w:p w14:paraId="618479F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9FB"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r>
      <w:tr w:rsidR="003B339B" w14:paraId="61847A01" w14:textId="77777777">
        <w:trPr>
          <w:cantSplit/>
          <w:jc w:val="center"/>
        </w:trPr>
        <w:tc>
          <w:tcPr>
            <w:tcW w:w="4033" w:type="dxa"/>
            <w:tcBorders>
              <w:top w:val="nil"/>
              <w:left w:val="nil"/>
              <w:bottom w:val="nil"/>
              <w:right w:val="nil"/>
            </w:tcBorders>
            <w:shd w:val="clear" w:color="auto" w:fill="FFFFFF"/>
          </w:tcPr>
          <w:p w14:paraId="618479F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F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9FF"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00" w14:textId="77777777" w:rsidR="003B339B" w:rsidRDefault="001A749B">
            <w:pPr>
              <w:adjustRightInd w:val="0"/>
              <w:jc w:val="center"/>
              <w:rPr>
                <w:rFonts w:ascii="Times New Roman" w:hAnsi="Times New Roman"/>
                <w:color w:val="000000"/>
              </w:rPr>
            </w:pPr>
            <w:r>
              <w:rPr>
                <w:rFonts w:ascii="Times New Roman" w:hAnsi="Times New Roman"/>
                <w:color w:val="000000"/>
              </w:rPr>
              <w:t>13 (86.7)</w:t>
            </w:r>
          </w:p>
        </w:tc>
      </w:tr>
      <w:tr w:rsidR="003B339B" w14:paraId="61847A06" w14:textId="77777777">
        <w:trPr>
          <w:cantSplit/>
          <w:jc w:val="center"/>
        </w:trPr>
        <w:tc>
          <w:tcPr>
            <w:tcW w:w="4033" w:type="dxa"/>
            <w:tcBorders>
              <w:top w:val="nil"/>
              <w:left w:val="nil"/>
              <w:bottom w:val="nil"/>
              <w:right w:val="nil"/>
            </w:tcBorders>
            <w:shd w:val="clear" w:color="auto" w:fill="FFFFFF"/>
          </w:tcPr>
          <w:p w14:paraId="61847A0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0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0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05" w14:textId="77777777" w:rsidR="003B339B" w:rsidRDefault="001A749B">
            <w:pPr>
              <w:adjustRightInd w:val="0"/>
              <w:jc w:val="center"/>
              <w:rPr>
                <w:rFonts w:ascii="Times New Roman" w:hAnsi="Times New Roman"/>
                <w:color w:val="000000"/>
              </w:rPr>
            </w:pPr>
            <w:r>
              <w:rPr>
                <w:rFonts w:ascii="Times New Roman" w:hAnsi="Times New Roman"/>
                <w:color w:val="000000"/>
              </w:rPr>
              <w:t>59.5, 98.3</w:t>
            </w:r>
          </w:p>
        </w:tc>
      </w:tr>
      <w:tr w:rsidR="003B339B" w14:paraId="61847A08" w14:textId="77777777">
        <w:trPr>
          <w:cantSplit/>
          <w:jc w:val="center"/>
        </w:trPr>
        <w:tc>
          <w:tcPr>
            <w:tcW w:w="12937" w:type="dxa"/>
            <w:gridSpan w:val="4"/>
            <w:tcBorders>
              <w:top w:val="nil"/>
              <w:left w:val="nil"/>
              <w:bottom w:val="nil"/>
              <w:right w:val="nil"/>
            </w:tcBorders>
            <w:shd w:val="clear" w:color="auto" w:fill="FFFFFF"/>
          </w:tcPr>
          <w:p w14:paraId="61847A0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0D" w14:textId="77777777">
        <w:trPr>
          <w:cantSplit/>
          <w:jc w:val="center"/>
        </w:trPr>
        <w:tc>
          <w:tcPr>
            <w:tcW w:w="4033" w:type="dxa"/>
            <w:tcBorders>
              <w:top w:val="nil"/>
              <w:left w:val="nil"/>
              <w:bottom w:val="nil"/>
              <w:right w:val="nil"/>
            </w:tcBorders>
            <w:shd w:val="clear" w:color="auto" w:fill="FFFFFF"/>
          </w:tcPr>
          <w:p w14:paraId="61847A09" w14:textId="77777777" w:rsidR="003B339B" w:rsidRDefault="001A749B">
            <w:pPr>
              <w:adjustRightInd w:val="0"/>
              <w:rPr>
                <w:rFonts w:ascii="Times New Roman" w:hAnsi="Times New Roman"/>
                <w:color w:val="000000"/>
              </w:rPr>
            </w:pPr>
            <w:r>
              <w:rPr>
                <w:rFonts w:ascii="Times New Roman" w:hAnsi="Times New Roman"/>
                <w:color w:val="000000"/>
              </w:rPr>
              <w:t>Sex</w:t>
            </w:r>
          </w:p>
        </w:tc>
        <w:tc>
          <w:tcPr>
            <w:tcW w:w="3237" w:type="dxa"/>
            <w:tcBorders>
              <w:top w:val="nil"/>
              <w:left w:val="nil"/>
              <w:bottom w:val="nil"/>
              <w:right w:val="nil"/>
            </w:tcBorders>
            <w:shd w:val="clear" w:color="auto" w:fill="FFFFFF"/>
          </w:tcPr>
          <w:p w14:paraId="61847A0A" w14:textId="77777777" w:rsidR="003B339B" w:rsidRDefault="001A749B">
            <w:pPr>
              <w:adjustRightInd w:val="0"/>
              <w:rPr>
                <w:rFonts w:ascii="Times New Roman" w:hAnsi="Times New Roman"/>
                <w:color w:val="000000"/>
              </w:rPr>
            </w:pPr>
            <w:r>
              <w:rPr>
                <w:rFonts w:ascii="Times New Roman" w:hAnsi="Times New Roman"/>
                <w:color w:val="000000"/>
              </w:rPr>
              <w:t>Male</w:t>
            </w:r>
          </w:p>
        </w:tc>
        <w:tc>
          <w:tcPr>
            <w:tcW w:w="3237" w:type="dxa"/>
            <w:tcBorders>
              <w:top w:val="nil"/>
              <w:left w:val="nil"/>
              <w:bottom w:val="nil"/>
              <w:right w:val="nil"/>
            </w:tcBorders>
            <w:shd w:val="clear" w:color="auto" w:fill="FFFFFF"/>
          </w:tcPr>
          <w:p w14:paraId="61847A0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0C"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r>
      <w:tr w:rsidR="003B339B" w14:paraId="61847A12" w14:textId="77777777">
        <w:trPr>
          <w:cantSplit/>
          <w:jc w:val="center"/>
        </w:trPr>
        <w:tc>
          <w:tcPr>
            <w:tcW w:w="4033" w:type="dxa"/>
            <w:tcBorders>
              <w:top w:val="nil"/>
              <w:left w:val="nil"/>
              <w:bottom w:val="nil"/>
              <w:right w:val="nil"/>
            </w:tcBorders>
            <w:shd w:val="clear" w:color="auto" w:fill="FFFFFF"/>
          </w:tcPr>
          <w:p w14:paraId="61847A0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0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10"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11" w14:textId="77777777" w:rsidR="003B339B" w:rsidRDefault="001A749B">
            <w:pPr>
              <w:adjustRightInd w:val="0"/>
              <w:jc w:val="center"/>
              <w:rPr>
                <w:rFonts w:ascii="Times New Roman" w:hAnsi="Times New Roman"/>
                <w:color w:val="000000"/>
              </w:rPr>
            </w:pPr>
            <w:r>
              <w:rPr>
                <w:rFonts w:ascii="Times New Roman" w:hAnsi="Times New Roman"/>
                <w:color w:val="000000"/>
              </w:rPr>
              <w:t>26 (89.7)</w:t>
            </w:r>
          </w:p>
        </w:tc>
      </w:tr>
      <w:tr w:rsidR="003B339B" w14:paraId="61847A17" w14:textId="77777777">
        <w:trPr>
          <w:cantSplit/>
          <w:jc w:val="center"/>
        </w:trPr>
        <w:tc>
          <w:tcPr>
            <w:tcW w:w="4033" w:type="dxa"/>
            <w:tcBorders>
              <w:top w:val="nil"/>
              <w:left w:val="nil"/>
              <w:bottom w:val="nil"/>
              <w:right w:val="nil"/>
            </w:tcBorders>
            <w:shd w:val="clear" w:color="auto" w:fill="FFFFFF"/>
          </w:tcPr>
          <w:p w14:paraId="61847A1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1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1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16" w14:textId="77777777" w:rsidR="003B339B" w:rsidRDefault="001A749B">
            <w:pPr>
              <w:adjustRightInd w:val="0"/>
              <w:jc w:val="center"/>
              <w:rPr>
                <w:rFonts w:ascii="Times New Roman" w:hAnsi="Times New Roman"/>
                <w:color w:val="000000"/>
              </w:rPr>
            </w:pPr>
            <w:r>
              <w:rPr>
                <w:rFonts w:ascii="Times New Roman" w:hAnsi="Times New Roman"/>
                <w:color w:val="000000"/>
              </w:rPr>
              <w:t>72.6, 97.8</w:t>
            </w:r>
          </w:p>
        </w:tc>
      </w:tr>
      <w:tr w:rsidR="003B339B" w14:paraId="61847A19" w14:textId="77777777">
        <w:trPr>
          <w:cantSplit/>
          <w:jc w:val="center"/>
        </w:trPr>
        <w:tc>
          <w:tcPr>
            <w:tcW w:w="12937" w:type="dxa"/>
            <w:gridSpan w:val="4"/>
            <w:tcBorders>
              <w:top w:val="nil"/>
              <w:left w:val="nil"/>
              <w:bottom w:val="nil"/>
              <w:right w:val="nil"/>
            </w:tcBorders>
            <w:shd w:val="clear" w:color="auto" w:fill="FFFFFF"/>
          </w:tcPr>
          <w:p w14:paraId="61847A1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1E" w14:textId="77777777">
        <w:trPr>
          <w:cantSplit/>
          <w:jc w:val="center"/>
        </w:trPr>
        <w:tc>
          <w:tcPr>
            <w:tcW w:w="4033" w:type="dxa"/>
            <w:tcBorders>
              <w:top w:val="nil"/>
              <w:left w:val="nil"/>
              <w:bottom w:val="nil"/>
              <w:right w:val="nil"/>
            </w:tcBorders>
            <w:shd w:val="clear" w:color="auto" w:fill="FFFFFF"/>
          </w:tcPr>
          <w:p w14:paraId="61847A1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1B" w14:textId="77777777" w:rsidR="003B339B" w:rsidRDefault="001A749B">
            <w:pPr>
              <w:adjustRightInd w:val="0"/>
              <w:rPr>
                <w:rFonts w:ascii="Times New Roman" w:hAnsi="Times New Roman"/>
                <w:color w:val="000000"/>
              </w:rPr>
            </w:pPr>
            <w:r>
              <w:rPr>
                <w:rFonts w:ascii="Times New Roman" w:hAnsi="Times New Roman"/>
                <w:color w:val="000000"/>
              </w:rPr>
              <w:t>Female</w:t>
            </w:r>
          </w:p>
        </w:tc>
        <w:tc>
          <w:tcPr>
            <w:tcW w:w="3237" w:type="dxa"/>
            <w:tcBorders>
              <w:top w:val="nil"/>
              <w:left w:val="nil"/>
              <w:bottom w:val="nil"/>
              <w:right w:val="nil"/>
            </w:tcBorders>
            <w:shd w:val="clear" w:color="auto" w:fill="FFFFFF"/>
          </w:tcPr>
          <w:p w14:paraId="61847A1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1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A23" w14:textId="77777777">
        <w:trPr>
          <w:cantSplit/>
          <w:jc w:val="center"/>
        </w:trPr>
        <w:tc>
          <w:tcPr>
            <w:tcW w:w="4033" w:type="dxa"/>
            <w:tcBorders>
              <w:top w:val="nil"/>
              <w:left w:val="nil"/>
              <w:bottom w:val="nil"/>
              <w:right w:val="nil"/>
            </w:tcBorders>
            <w:shd w:val="clear" w:color="auto" w:fill="FFFFFF"/>
          </w:tcPr>
          <w:p w14:paraId="61847A1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2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21"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22" w14:textId="77777777" w:rsidR="003B339B" w:rsidRDefault="001A749B">
            <w:pPr>
              <w:adjustRightInd w:val="0"/>
              <w:jc w:val="center"/>
              <w:rPr>
                <w:rFonts w:ascii="Times New Roman" w:hAnsi="Times New Roman"/>
                <w:color w:val="000000"/>
              </w:rPr>
            </w:pPr>
            <w:r>
              <w:rPr>
                <w:rFonts w:ascii="Times New Roman" w:hAnsi="Times New Roman"/>
                <w:color w:val="000000"/>
              </w:rPr>
              <w:t>1 (50.0)</w:t>
            </w:r>
          </w:p>
        </w:tc>
      </w:tr>
      <w:tr w:rsidR="003B339B" w14:paraId="61847A25" w14:textId="77777777">
        <w:trPr>
          <w:cantSplit/>
          <w:jc w:val="center"/>
        </w:trPr>
        <w:tc>
          <w:tcPr>
            <w:tcW w:w="12937" w:type="dxa"/>
            <w:gridSpan w:val="4"/>
            <w:tcBorders>
              <w:top w:val="nil"/>
              <w:left w:val="nil"/>
              <w:bottom w:val="nil"/>
              <w:right w:val="nil"/>
            </w:tcBorders>
            <w:shd w:val="clear" w:color="auto" w:fill="FFFFFF"/>
          </w:tcPr>
          <w:p w14:paraId="61847A2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2A" w14:textId="77777777">
        <w:trPr>
          <w:cantSplit/>
          <w:jc w:val="center"/>
        </w:trPr>
        <w:tc>
          <w:tcPr>
            <w:tcW w:w="4033" w:type="dxa"/>
            <w:tcBorders>
              <w:top w:val="nil"/>
              <w:left w:val="nil"/>
              <w:bottom w:val="nil"/>
              <w:right w:val="nil"/>
            </w:tcBorders>
            <w:shd w:val="clear" w:color="auto" w:fill="FFFFFF"/>
          </w:tcPr>
          <w:p w14:paraId="61847A26" w14:textId="77777777" w:rsidR="003B339B" w:rsidRDefault="001A749B">
            <w:pPr>
              <w:adjustRightInd w:val="0"/>
              <w:rPr>
                <w:rFonts w:ascii="Times New Roman" w:hAnsi="Times New Roman"/>
                <w:color w:val="000000"/>
              </w:rPr>
            </w:pPr>
            <w:r>
              <w:rPr>
                <w:rFonts w:ascii="Times New Roman" w:hAnsi="Times New Roman"/>
                <w:color w:val="000000"/>
              </w:rPr>
              <w:t>Baseline ECOG status</w:t>
            </w:r>
          </w:p>
        </w:tc>
        <w:tc>
          <w:tcPr>
            <w:tcW w:w="3237" w:type="dxa"/>
            <w:tcBorders>
              <w:top w:val="nil"/>
              <w:left w:val="nil"/>
              <w:bottom w:val="nil"/>
              <w:right w:val="nil"/>
            </w:tcBorders>
            <w:shd w:val="clear" w:color="auto" w:fill="FFFFFF"/>
          </w:tcPr>
          <w:p w14:paraId="61847A2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3237" w:type="dxa"/>
            <w:tcBorders>
              <w:top w:val="nil"/>
              <w:left w:val="nil"/>
              <w:bottom w:val="nil"/>
              <w:right w:val="nil"/>
            </w:tcBorders>
            <w:shd w:val="clear" w:color="auto" w:fill="FFFFFF"/>
          </w:tcPr>
          <w:p w14:paraId="61847A2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29"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A2F" w14:textId="77777777">
        <w:trPr>
          <w:cantSplit/>
          <w:jc w:val="center"/>
        </w:trPr>
        <w:tc>
          <w:tcPr>
            <w:tcW w:w="4033" w:type="dxa"/>
            <w:tcBorders>
              <w:top w:val="nil"/>
              <w:left w:val="nil"/>
              <w:bottom w:val="nil"/>
              <w:right w:val="nil"/>
            </w:tcBorders>
            <w:shd w:val="clear" w:color="auto" w:fill="FFFFFF"/>
          </w:tcPr>
          <w:p w14:paraId="61847A2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2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2D"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2E" w14:textId="77777777" w:rsidR="003B339B" w:rsidRDefault="001A749B">
            <w:pPr>
              <w:adjustRightInd w:val="0"/>
              <w:jc w:val="center"/>
              <w:rPr>
                <w:rFonts w:ascii="Times New Roman" w:hAnsi="Times New Roman"/>
                <w:color w:val="000000"/>
              </w:rPr>
            </w:pPr>
            <w:r>
              <w:rPr>
                <w:rFonts w:ascii="Times New Roman" w:hAnsi="Times New Roman"/>
                <w:color w:val="000000"/>
              </w:rPr>
              <w:t>3 (100)</w:t>
            </w:r>
          </w:p>
        </w:tc>
      </w:tr>
      <w:tr w:rsidR="003B339B" w14:paraId="61847A34" w14:textId="77777777">
        <w:trPr>
          <w:cantSplit/>
          <w:jc w:val="center"/>
        </w:trPr>
        <w:tc>
          <w:tcPr>
            <w:tcW w:w="4033" w:type="dxa"/>
            <w:tcBorders>
              <w:top w:val="nil"/>
              <w:left w:val="nil"/>
              <w:bottom w:val="nil"/>
              <w:right w:val="nil"/>
            </w:tcBorders>
            <w:shd w:val="clear" w:color="auto" w:fill="FFFFFF"/>
          </w:tcPr>
          <w:p w14:paraId="61847A3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3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3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33" w14:textId="77777777" w:rsidR="003B339B" w:rsidRDefault="001A749B">
            <w:pPr>
              <w:adjustRightInd w:val="0"/>
              <w:jc w:val="center"/>
              <w:rPr>
                <w:rFonts w:ascii="Times New Roman" w:hAnsi="Times New Roman"/>
                <w:color w:val="000000"/>
              </w:rPr>
            </w:pPr>
            <w:r>
              <w:rPr>
                <w:rFonts w:ascii="Times New Roman" w:hAnsi="Times New Roman"/>
                <w:color w:val="000000"/>
              </w:rPr>
              <w:t>29.2, 100</w:t>
            </w:r>
          </w:p>
        </w:tc>
      </w:tr>
      <w:tr w:rsidR="003B339B" w14:paraId="61847A36" w14:textId="77777777">
        <w:trPr>
          <w:cantSplit/>
          <w:jc w:val="center"/>
        </w:trPr>
        <w:tc>
          <w:tcPr>
            <w:tcW w:w="12937" w:type="dxa"/>
            <w:gridSpan w:val="4"/>
            <w:tcBorders>
              <w:top w:val="nil"/>
              <w:left w:val="nil"/>
              <w:bottom w:val="nil"/>
              <w:right w:val="nil"/>
            </w:tcBorders>
            <w:shd w:val="clear" w:color="auto" w:fill="FFFFFF"/>
          </w:tcPr>
          <w:p w14:paraId="61847A3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3B" w14:textId="77777777">
        <w:trPr>
          <w:cantSplit/>
          <w:jc w:val="center"/>
        </w:trPr>
        <w:tc>
          <w:tcPr>
            <w:tcW w:w="4033" w:type="dxa"/>
            <w:tcBorders>
              <w:top w:val="nil"/>
              <w:left w:val="nil"/>
              <w:bottom w:val="nil"/>
              <w:right w:val="nil"/>
            </w:tcBorders>
            <w:shd w:val="clear" w:color="auto" w:fill="FFFFFF"/>
          </w:tcPr>
          <w:p w14:paraId="61847A3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38"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3237" w:type="dxa"/>
            <w:tcBorders>
              <w:top w:val="nil"/>
              <w:left w:val="nil"/>
              <w:bottom w:val="nil"/>
              <w:right w:val="nil"/>
            </w:tcBorders>
            <w:shd w:val="clear" w:color="auto" w:fill="FFFFFF"/>
          </w:tcPr>
          <w:p w14:paraId="61847A3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3A"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47A40" w14:textId="77777777">
        <w:trPr>
          <w:cantSplit/>
          <w:jc w:val="center"/>
        </w:trPr>
        <w:tc>
          <w:tcPr>
            <w:tcW w:w="4033" w:type="dxa"/>
            <w:tcBorders>
              <w:top w:val="nil"/>
              <w:left w:val="nil"/>
              <w:bottom w:val="nil"/>
              <w:right w:val="nil"/>
            </w:tcBorders>
            <w:shd w:val="clear" w:color="auto" w:fill="FFFFFF"/>
          </w:tcPr>
          <w:p w14:paraId="61847A3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3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3E"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3F" w14:textId="77777777" w:rsidR="003B339B" w:rsidRDefault="001A749B">
            <w:pPr>
              <w:adjustRightInd w:val="0"/>
              <w:jc w:val="center"/>
              <w:rPr>
                <w:rFonts w:ascii="Times New Roman" w:hAnsi="Times New Roman"/>
                <w:color w:val="000000"/>
              </w:rPr>
            </w:pPr>
            <w:r>
              <w:rPr>
                <w:rFonts w:ascii="Times New Roman" w:hAnsi="Times New Roman"/>
                <w:color w:val="000000"/>
              </w:rPr>
              <w:t>24 (85.7)</w:t>
            </w:r>
          </w:p>
        </w:tc>
      </w:tr>
      <w:tr w:rsidR="003B339B" w14:paraId="61847A45" w14:textId="77777777">
        <w:trPr>
          <w:cantSplit/>
          <w:jc w:val="center"/>
        </w:trPr>
        <w:tc>
          <w:tcPr>
            <w:tcW w:w="4033" w:type="dxa"/>
            <w:tcBorders>
              <w:top w:val="nil"/>
              <w:left w:val="nil"/>
              <w:bottom w:val="nil"/>
              <w:right w:val="nil"/>
            </w:tcBorders>
            <w:shd w:val="clear" w:color="auto" w:fill="FFFFFF"/>
          </w:tcPr>
          <w:p w14:paraId="61847A4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4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4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44" w14:textId="77777777" w:rsidR="003B339B" w:rsidRDefault="001A749B">
            <w:pPr>
              <w:adjustRightInd w:val="0"/>
              <w:jc w:val="center"/>
              <w:rPr>
                <w:rFonts w:ascii="Times New Roman" w:hAnsi="Times New Roman"/>
                <w:color w:val="000000"/>
              </w:rPr>
            </w:pPr>
            <w:r>
              <w:rPr>
                <w:rFonts w:ascii="Times New Roman" w:hAnsi="Times New Roman"/>
                <w:color w:val="000000"/>
              </w:rPr>
              <w:t>67.3, 96.0</w:t>
            </w:r>
          </w:p>
        </w:tc>
      </w:tr>
      <w:tr w:rsidR="003B339B" w14:paraId="61847A47" w14:textId="77777777">
        <w:trPr>
          <w:cantSplit/>
          <w:jc w:val="center"/>
        </w:trPr>
        <w:tc>
          <w:tcPr>
            <w:tcW w:w="12937" w:type="dxa"/>
            <w:gridSpan w:val="4"/>
            <w:tcBorders>
              <w:top w:val="nil"/>
              <w:left w:val="nil"/>
              <w:bottom w:val="nil"/>
              <w:right w:val="nil"/>
            </w:tcBorders>
            <w:shd w:val="clear" w:color="auto" w:fill="FFFFFF"/>
          </w:tcPr>
          <w:p w14:paraId="61847A4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4C" w14:textId="77777777">
        <w:trPr>
          <w:cantSplit/>
          <w:jc w:val="center"/>
        </w:trPr>
        <w:tc>
          <w:tcPr>
            <w:tcW w:w="4033" w:type="dxa"/>
            <w:tcBorders>
              <w:top w:val="nil"/>
              <w:left w:val="nil"/>
              <w:bottom w:val="nil"/>
              <w:right w:val="nil"/>
            </w:tcBorders>
            <w:shd w:val="clear" w:color="auto" w:fill="FFFFFF"/>
          </w:tcPr>
          <w:p w14:paraId="61847A48" w14:textId="77777777" w:rsidR="003B339B" w:rsidRDefault="001A749B">
            <w:pPr>
              <w:adjustRightInd w:val="0"/>
              <w:rPr>
                <w:rFonts w:ascii="Times New Roman" w:hAnsi="Times New Roman"/>
                <w:color w:val="000000"/>
              </w:rPr>
            </w:pPr>
            <w:r>
              <w:rPr>
                <w:rFonts w:ascii="Times New Roman" w:hAnsi="Times New Roman"/>
                <w:color w:val="000000"/>
              </w:rPr>
              <w:t>Differentiation</w:t>
            </w:r>
          </w:p>
        </w:tc>
        <w:tc>
          <w:tcPr>
            <w:tcW w:w="3237" w:type="dxa"/>
            <w:tcBorders>
              <w:top w:val="nil"/>
              <w:left w:val="nil"/>
              <w:bottom w:val="nil"/>
              <w:right w:val="nil"/>
            </w:tcBorders>
            <w:shd w:val="clear" w:color="auto" w:fill="FFFFFF"/>
          </w:tcPr>
          <w:p w14:paraId="61847A49" w14:textId="77777777" w:rsidR="003B339B" w:rsidRDefault="001A749B">
            <w:pPr>
              <w:adjustRightInd w:val="0"/>
              <w:rPr>
                <w:rFonts w:ascii="Times New Roman" w:hAnsi="Times New Roman"/>
                <w:color w:val="000000"/>
              </w:rPr>
            </w:pPr>
            <w:r>
              <w:rPr>
                <w:rFonts w:ascii="Times New Roman" w:hAnsi="Times New Roman"/>
                <w:color w:val="000000"/>
              </w:rPr>
              <w:t>Well or moderate differentiated</w:t>
            </w:r>
          </w:p>
        </w:tc>
        <w:tc>
          <w:tcPr>
            <w:tcW w:w="3237" w:type="dxa"/>
            <w:tcBorders>
              <w:top w:val="nil"/>
              <w:left w:val="nil"/>
              <w:bottom w:val="nil"/>
              <w:right w:val="nil"/>
            </w:tcBorders>
            <w:shd w:val="clear" w:color="auto" w:fill="FFFFFF"/>
          </w:tcPr>
          <w:p w14:paraId="61847A4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4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A51" w14:textId="77777777">
        <w:trPr>
          <w:cantSplit/>
          <w:jc w:val="center"/>
        </w:trPr>
        <w:tc>
          <w:tcPr>
            <w:tcW w:w="4033" w:type="dxa"/>
            <w:tcBorders>
              <w:top w:val="nil"/>
              <w:left w:val="nil"/>
              <w:bottom w:val="nil"/>
              <w:right w:val="nil"/>
            </w:tcBorders>
            <w:shd w:val="clear" w:color="auto" w:fill="FFFFFF"/>
          </w:tcPr>
          <w:p w14:paraId="61847A4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4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4F"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50"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7A53" w14:textId="77777777">
        <w:trPr>
          <w:cantSplit/>
          <w:jc w:val="center"/>
        </w:trPr>
        <w:tc>
          <w:tcPr>
            <w:tcW w:w="12937" w:type="dxa"/>
            <w:gridSpan w:val="4"/>
            <w:tcBorders>
              <w:top w:val="nil"/>
              <w:left w:val="nil"/>
              <w:bottom w:val="nil"/>
              <w:right w:val="nil"/>
            </w:tcBorders>
            <w:shd w:val="clear" w:color="auto" w:fill="FFFFFF"/>
          </w:tcPr>
          <w:p w14:paraId="61847A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58" w14:textId="77777777">
        <w:trPr>
          <w:cantSplit/>
          <w:jc w:val="center"/>
        </w:trPr>
        <w:tc>
          <w:tcPr>
            <w:tcW w:w="4033" w:type="dxa"/>
            <w:tcBorders>
              <w:top w:val="nil"/>
              <w:left w:val="nil"/>
              <w:bottom w:val="nil"/>
              <w:right w:val="nil"/>
            </w:tcBorders>
            <w:shd w:val="clear" w:color="auto" w:fill="FFFFFF"/>
          </w:tcPr>
          <w:p w14:paraId="61847A5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55" w14:textId="77777777" w:rsidR="003B339B" w:rsidRDefault="001A749B">
            <w:pPr>
              <w:adjustRightInd w:val="0"/>
              <w:rPr>
                <w:rFonts w:ascii="Times New Roman" w:hAnsi="Times New Roman"/>
                <w:color w:val="000000"/>
              </w:rPr>
            </w:pPr>
            <w:r>
              <w:rPr>
                <w:rFonts w:ascii="Times New Roman" w:hAnsi="Times New Roman"/>
                <w:color w:val="000000"/>
              </w:rPr>
              <w:t>Poorly or undifferentiated</w:t>
            </w:r>
          </w:p>
        </w:tc>
        <w:tc>
          <w:tcPr>
            <w:tcW w:w="3237" w:type="dxa"/>
            <w:tcBorders>
              <w:top w:val="nil"/>
              <w:left w:val="nil"/>
              <w:bottom w:val="nil"/>
              <w:right w:val="nil"/>
            </w:tcBorders>
            <w:shd w:val="clear" w:color="auto" w:fill="FFFFFF"/>
          </w:tcPr>
          <w:p w14:paraId="61847A5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57"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A5D" w14:textId="77777777">
        <w:trPr>
          <w:cantSplit/>
          <w:jc w:val="center"/>
        </w:trPr>
        <w:tc>
          <w:tcPr>
            <w:tcW w:w="4033" w:type="dxa"/>
            <w:tcBorders>
              <w:top w:val="nil"/>
              <w:left w:val="nil"/>
              <w:bottom w:val="nil"/>
              <w:right w:val="nil"/>
            </w:tcBorders>
            <w:shd w:val="clear" w:color="auto" w:fill="FFFFFF"/>
          </w:tcPr>
          <w:p w14:paraId="61847A5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5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5B"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5C" w14:textId="77777777" w:rsidR="003B339B" w:rsidRDefault="001A749B">
            <w:pPr>
              <w:adjustRightInd w:val="0"/>
              <w:jc w:val="center"/>
              <w:rPr>
                <w:rFonts w:ascii="Times New Roman" w:hAnsi="Times New Roman"/>
                <w:color w:val="000000"/>
              </w:rPr>
            </w:pPr>
            <w:r>
              <w:rPr>
                <w:rFonts w:ascii="Times New Roman" w:hAnsi="Times New Roman"/>
                <w:color w:val="000000"/>
              </w:rPr>
              <w:t>10 (90.9)</w:t>
            </w:r>
          </w:p>
        </w:tc>
      </w:tr>
      <w:tr w:rsidR="003B339B" w14:paraId="61847A62" w14:textId="77777777">
        <w:trPr>
          <w:cantSplit/>
          <w:jc w:val="center"/>
        </w:trPr>
        <w:tc>
          <w:tcPr>
            <w:tcW w:w="4033" w:type="dxa"/>
            <w:tcBorders>
              <w:top w:val="nil"/>
              <w:left w:val="nil"/>
              <w:bottom w:val="nil"/>
              <w:right w:val="nil"/>
            </w:tcBorders>
            <w:shd w:val="clear" w:color="auto" w:fill="FFFFFF"/>
          </w:tcPr>
          <w:p w14:paraId="61847A5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5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6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61" w14:textId="77777777" w:rsidR="003B339B" w:rsidRDefault="001A749B">
            <w:pPr>
              <w:adjustRightInd w:val="0"/>
              <w:jc w:val="center"/>
              <w:rPr>
                <w:rFonts w:ascii="Times New Roman" w:hAnsi="Times New Roman"/>
                <w:color w:val="000000"/>
              </w:rPr>
            </w:pPr>
            <w:r>
              <w:rPr>
                <w:rFonts w:ascii="Times New Roman" w:hAnsi="Times New Roman"/>
                <w:color w:val="000000"/>
              </w:rPr>
              <w:t>58.7, 99.8</w:t>
            </w:r>
          </w:p>
        </w:tc>
      </w:tr>
      <w:tr w:rsidR="003B339B" w14:paraId="61847A64" w14:textId="77777777">
        <w:trPr>
          <w:cantSplit/>
          <w:jc w:val="center"/>
        </w:trPr>
        <w:tc>
          <w:tcPr>
            <w:tcW w:w="12937" w:type="dxa"/>
            <w:gridSpan w:val="4"/>
            <w:tcBorders>
              <w:top w:val="nil"/>
              <w:left w:val="nil"/>
              <w:bottom w:val="nil"/>
              <w:right w:val="nil"/>
            </w:tcBorders>
            <w:shd w:val="clear" w:color="auto" w:fill="FFFFFF"/>
          </w:tcPr>
          <w:p w14:paraId="61847A6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69" w14:textId="77777777">
        <w:trPr>
          <w:cantSplit/>
          <w:jc w:val="center"/>
        </w:trPr>
        <w:tc>
          <w:tcPr>
            <w:tcW w:w="4033" w:type="dxa"/>
            <w:tcBorders>
              <w:top w:val="nil"/>
              <w:left w:val="nil"/>
              <w:bottom w:val="nil"/>
              <w:right w:val="nil"/>
            </w:tcBorders>
            <w:shd w:val="clear" w:color="auto" w:fill="FFFFFF"/>
          </w:tcPr>
          <w:p w14:paraId="61847A65" w14:textId="77777777" w:rsidR="003B339B" w:rsidRDefault="001A749B">
            <w:pPr>
              <w:adjustRightInd w:val="0"/>
              <w:rPr>
                <w:rFonts w:ascii="Times New Roman" w:hAnsi="Times New Roman"/>
                <w:color w:val="000000"/>
              </w:rPr>
            </w:pPr>
            <w:r>
              <w:rPr>
                <w:rFonts w:ascii="Times New Roman" w:hAnsi="Times New Roman"/>
                <w:color w:val="000000"/>
              </w:rPr>
              <w:t>Number of metastatic organs</w:t>
            </w:r>
          </w:p>
        </w:tc>
        <w:tc>
          <w:tcPr>
            <w:tcW w:w="3237" w:type="dxa"/>
            <w:tcBorders>
              <w:top w:val="nil"/>
              <w:left w:val="nil"/>
              <w:bottom w:val="nil"/>
              <w:right w:val="nil"/>
            </w:tcBorders>
            <w:shd w:val="clear" w:color="auto" w:fill="FFFFFF"/>
          </w:tcPr>
          <w:p w14:paraId="61847A66" w14:textId="77777777" w:rsidR="003B339B" w:rsidRDefault="001A749B">
            <w:pPr>
              <w:adjustRightInd w:val="0"/>
              <w:rPr>
                <w:rFonts w:ascii="Times New Roman" w:hAnsi="Times New Roman"/>
                <w:color w:val="000000"/>
              </w:rPr>
            </w:pPr>
            <w:r>
              <w:rPr>
                <w:rFonts w:ascii="Times New Roman" w:hAnsi="Times New Roman"/>
                <w:color w:val="000000"/>
              </w:rPr>
              <w:t>&lt;=3</w:t>
            </w:r>
          </w:p>
        </w:tc>
        <w:tc>
          <w:tcPr>
            <w:tcW w:w="3237" w:type="dxa"/>
            <w:tcBorders>
              <w:top w:val="nil"/>
              <w:left w:val="nil"/>
              <w:bottom w:val="nil"/>
              <w:right w:val="nil"/>
            </w:tcBorders>
            <w:shd w:val="clear" w:color="auto" w:fill="FFFFFF"/>
          </w:tcPr>
          <w:p w14:paraId="61847A6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68"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r>
      <w:tr w:rsidR="003B339B" w14:paraId="61847A6E" w14:textId="77777777">
        <w:trPr>
          <w:cantSplit/>
          <w:jc w:val="center"/>
        </w:trPr>
        <w:tc>
          <w:tcPr>
            <w:tcW w:w="4033" w:type="dxa"/>
            <w:tcBorders>
              <w:top w:val="nil"/>
              <w:left w:val="nil"/>
              <w:bottom w:val="nil"/>
              <w:right w:val="nil"/>
            </w:tcBorders>
            <w:shd w:val="clear" w:color="auto" w:fill="FFFFFF"/>
          </w:tcPr>
          <w:p w14:paraId="61847A6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6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6C"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6D" w14:textId="77777777" w:rsidR="003B339B" w:rsidRDefault="001A749B">
            <w:pPr>
              <w:adjustRightInd w:val="0"/>
              <w:jc w:val="center"/>
              <w:rPr>
                <w:rFonts w:ascii="Times New Roman" w:hAnsi="Times New Roman"/>
                <w:color w:val="000000"/>
              </w:rPr>
            </w:pPr>
            <w:r>
              <w:rPr>
                <w:rFonts w:ascii="Times New Roman" w:hAnsi="Times New Roman"/>
                <w:color w:val="000000"/>
              </w:rPr>
              <w:t>14 (82.4)</w:t>
            </w:r>
          </w:p>
        </w:tc>
      </w:tr>
      <w:tr w:rsidR="003B339B" w14:paraId="61847A73" w14:textId="77777777">
        <w:trPr>
          <w:cantSplit/>
          <w:jc w:val="center"/>
        </w:trPr>
        <w:tc>
          <w:tcPr>
            <w:tcW w:w="4033" w:type="dxa"/>
            <w:tcBorders>
              <w:top w:val="nil"/>
              <w:left w:val="nil"/>
              <w:bottom w:val="nil"/>
              <w:right w:val="nil"/>
            </w:tcBorders>
            <w:shd w:val="clear" w:color="auto" w:fill="FFFFFF"/>
          </w:tcPr>
          <w:p w14:paraId="61847A6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7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7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72" w14:textId="77777777" w:rsidR="003B339B" w:rsidRDefault="001A749B">
            <w:pPr>
              <w:adjustRightInd w:val="0"/>
              <w:jc w:val="center"/>
              <w:rPr>
                <w:rFonts w:ascii="Times New Roman" w:hAnsi="Times New Roman"/>
                <w:color w:val="000000"/>
              </w:rPr>
            </w:pPr>
            <w:r>
              <w:rPr>
                <w:rFonts w:ascii="Times New Roman" w:hAnsi="Times New Roman"/>
                <w:color w:val="000000"/>
              </w:rPr>
              <w:t>56.6, 96.2</w:t>
            </w:r>
          </w:p>
        </w:tc>
      </w:tr>
      <w:tr w:rsidR="003B339B" w14:paraId="61847A75" w14:textId="77777777">
        <w:trPr>
          <w:cantSplit/>
          <w:jc w:val="center"/>
        </w:trPr>
        <w:tc>
          <w:tcPr>
            <w:tcW w:w="12937" w:type="dxa"/>
            <w:gridSpan w:val="4"/>
            <w:tcBorders>
              <w:top w:val="nil"/>
              <w:left w:val="nil"/>
              <w:bottom w:val="nil"/>
              <w:right w:val="nil"/>
            </w:tcBorders>
            <w:shd w:val="clear" w:color="auto" w:fill="FFFFFF"/>
          </w:tcPr>
          <w:p w14:paraId="61847A7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7A" w14:textId="77777777">
        <w:trPr>
          <w:cantSplit/>
          <w:jc w:val="center"/>
        </w:trPr>
        <w:tc>
          <w:tcPr>
            <w:tcW w:w="4033" w:type="dxa"/>
            <w:tcBorders>
              <w:top w:val="nil"/>
              <w:left w:val="nil"/>
              <w:bottom w:val="nil"/>
              <w:right w:val="nil"/>
            </w:tcBorders>
            <w:shd w:val="clear" w:color="auto" w:fill="FFFFFF"/>
          </w:tcPr>
          <w:p w14:paraId="61847A7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77" w14:textId="77777777" w:rsidR="003B339B" w:rsidRDefault="001A749B">
            <w:pPr>
              <w:adjustRightInd w:val="0"/>
              <w:rPr>
                <w:rFonts w:ascii="Times New Roman" w:hAnsi="Times New Roman"/>
                <w:color w:val="000000"/>
              </w:rPr>
            </w:pPr>
            <w:r>
              <w:rPr>
                <w:rFonts w:ascii="Times New Roman" w:hAnsi="Times New Roman"/>
                <w:color w:val="000000"/>
              </w:rPr>
              <w:t>&gt;3</w:t>
            </w:r>
          </w:p>
        </w:tc>
        <w:tc>
          <w:tcPr>
            <w:tcW w:w="3237" w:type="dxa"/>
            <w:tcBorders>
              <w:top w:val="nil"/>
              <w:left w:val="nil"/>
              <w:bottom w:val="nil"/>
              <w:right w:val="nil"/>
            </w:tcBorders>
            <w:shd w:val="clear" w:color="auto" w:fill="FFFFFF"/>
          </w:tcPr>
          <w:p w14:paraId="61847A7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79"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r>
      <w:tr w:rsidR="003B339B" w14:paraId="61847A7F" w14:textId="77777777">
        <w:trPr>
          <w:cantSplit/>
          <w:jc w:val="center"/>
        </w:trPr>
        <w:tc>
          <w:tcPr>
            <w:tcW w:w="4033" w:type="dxa"/>
            <w:tcBorders>
              <w:top w:val="nil"/>
              <w:left w:val="nil"/>
              <w:bottom w:val="nil"/>
              <w:right w:val="nil"/>
            </w:tcBorders>
            <w:shd w:val="clear" w:color="auto" w:fill="FFFFFF"/>
          </w:tcPr>
          <w:p w14:paraId="61847A7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7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7D"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7E" w14:textId="77777777" w:rsidR="003B339B" w:rsidRDefault="001A749B">
            <w:pPr>
              <w:adjustRightInd w:val="0"/>
              <w:jc w:val="center"/>
              <w:rPr>
                <w:rFonts w:ascii="Times New Roman" w:hAnsi="Times New Roman"/>
                <w:color w:val="000000"/>
              </w:rPr>
            </w:pPr>
            <w:r>
              <w:rPr>
                <w:rFonts w:ascii="Times New Roman" w:hAnsi="Times New Roman"/>
                <w:color w:val="000000"/>
              </w:rPr>
              <w:t>8 (100)</w:t>
            </w:r>
          </w:p>
        </w:tc>
      </w:tr>
      <w:tr w:rsidR="003B339B" w14:paraId="61847A84" w14:textId="77777777">
        <w:trPr>
          <w:cantSplit/>
          <w:jc w:val="center"/>
        </w:trPr>
        <w:tc>
          <w:tcPr>
            <w:tcW w:w="4033" w:type="dxa"/>
            <w:tcBorders>
              <w:top w:val="nil"/>
              <w:left w:val="nil"/>
              <w:bottom w:val="nil"/>
              <w:right w:val="nil"/>
            </w:tcBorders>
            <w:shd w:val="clear" w:color="auto" w:fill="FFFFFF"/>
          </w:tcPr>
          <w:p w14:paraId="61847A8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8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8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83" w14:textId="77777777" w:rsidR="003B339B" w:rsidRDefault="001A749B">
            <w:pPr>
              <w:adjustRightInd w:val="0"/>
              <w:jc w:val="center"/>
              <w:rPr>
                <w:rFonts w:ascii="Times New Roman" w:hAnsi="Times New Roman"/>
                <w:color w:val="000000"/>
              </w:rPr>
            </w:pPr>
            <w:r>
              <w:rPr>
                <w:rFonts w:ascii="Times New Roman" w:hAnsi="Times New Roman"/>
                <w:color w:val="000000"/>
              </w:rPr>
              <w:t>63.1, 100</w:t>
            </w:r>
          </w:p>
        </w:tc>
      </w:tr>
      <w:tr w:rsidR="003B339B" w14:paraId="61847A86" w14:textId="77777777">
        <w:trPr>
          <w:cantSplit/>
          <w:jc w:val="center"/>
        </w:trPr>
        <w:tc>
          <w:tcPr>
            <w:tcW w:w="12937" w:type="dxa"/>
            <w:gridSpan w:val="4"/>
            <w:tcBorders>
              <w:top w:val="nil"/>
              <w:left w:val="nil"/>
              <w:bottom w:val="nil"/>
              <w:right w:val="nil"/>
            </w:tcBorders>
            <w:shd w:val="clear" w:color="auto" w:fill="FFFFFF"/>
          </w:tcPr>
          <w:p w14:paraId="61847A8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8B" w14:textId="77777777">
        <w:trPr>
          <w:cantSplit/>
          <w:jc w:val="center"/>
        </w:trPr>
        <w:tc>
          <w:tcPr>
            <w:tcW w:w="4033" w:type="dxa"/>
            <w:tcBorders>
              <w:top w:val="nil"/>
              <w:left w:val="nil"/>
              <w:bottom w:val="nil"/>
              <w:right w:val="nil"/>
            </w:tcBorders>
            <w:shd w:val="clear" w:color="auto" w:fill="FFFFFF"/>
          </w:tcPr>
          <w:p w14:paraId="61847A87" w14:textId="77777777" w:rsidR="003B339B" w:rsidRDefault="001A749B">
            <w:pPr>
              <w:adjustRightInd w:val="0"/>
              <w:rPr>
                <w:rFonts w:ascii="Times New Roman" w:hAnsi="Times New Roman"/>
                <w:color w:val="000000"/>
              </w:rPr>
            </w:pPr>
            <w:r>
              <w:rPr>
                <w:rFonts w:ascii="Times New Roman" w:hAnsi="Times New Roman"/>
                <w:color w:val="000000"/>
              </w:rPr>
              <w:t>Brain metastasis</w:t>
            </w:r>
          </w:p>
        </w:tc>
        <w:tc>
          <w:tcPr>
            <w:tcW w:w="3237" w:type="dxa"/>
            <w:tcBorders>
              <w:top w:val="nil"/>
              <w:left w:val="nil"/>
              <w:bottom w:val="nil"/>
              <w:right w:val="nil"/>
            </w:tcBorders>
            <w:shd w:val="clear" w:color="auto" w:fill="FFFFFF"/>
          </w:tcPr>
          <w:p w14:paraId="61847A88"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A8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8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A90" w14:textId="77777777">
        <w:trPr>
          <w:cantSplit/>
          <w:jc w:val="center"/>
        </w:trPr>
        <w:tc>
          <w:tcPr>
            <w:tcW w:w="4033" w:type="dxa"/>
            <w:tcBorders>
              <w:top w:val="nil"/>
              <w:left w:val="nil"/>
              <w:bottom w:val="nil"/>
              <w:right w:val="nil"/>
            </w:tcBorders>
            <w:shd w:val="clear" w:color="auto" w:fill="FFFFFF"/>
          </w:tcPr>
          <w:p w14:paraId="61847A8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8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8E"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8F" w14:textId="77777777" w:rsidR="003B339B" w:rsidRDefault="001A749B">
            <w:pPr>
              <w:adjustRightInd w:val="0"/>
              <w:jc w:val="center"/>
              <w:rPr>
                <w:rFonts w:ascii="Times New Roman" w:hAnsi="Times New Roman"/>
                <w:color w:val="000000"/>
              </w:rPr>
            </w:pPr>
            <w:r>
              <w:rPr>
                <w:rFonts w:ascii="Times New Roman" w:hAnsi="Times New Roman"/>
                <w:color w:val="000000"/>
              </w:rPr>
              <w:t>2 (100)</w:t>
            </w:r>
          </w:p>
        </w:tc>
      </w:tr>
      <w:tr w:rsidR="003B339B" w14:paraId="61847A92" w14:textId="77777777">
        <w:trPr>
          <w:cantSplit/>
          <w:jc w:val="center"/>
        </w:trPr>
        <w:tc>
          <w:tcPr>
            <w:tcW w:w="12937" w:type="dxa"/>
            <w:gridSpan w:val="4"/>
            <w:tcBorders>
              <w:top w:val="nil"/>
              <w:left w:val="nil"/>
              <w:bottom w:val="nil"/>
              <w:right w:val="nil"/>
            </w:tcBorders>
            <w:shd w:val="clear" w:color="auto" w:fill="FFFFFF"/>
          </w:tcPr>
          <w:p w14:paraId="61847A9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97" w14:textId="77777777">
        <w:trPr>
          <w:cantSplit/>
          <w:jc w:val="center"/>
        </w:trPr>
        <w:tc>
          <w:tcPr>
            <w:tcW w:w="4033" w:type="dxa"/>
            <w:tcBorders>
              <w:top w:val="nil"/>
              <w:left w:val="nil"/>
              <w:bottom w:val="nil"/>
              <w:right w:val="nil"/>
            </w:tcBorders>
            <w:shd w:val="clear" w:color="auto" w:fill="FFFFFF"/>
          </w:tcPr>
          <w:p w14:paraId="61847A9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94"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A9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96"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r>
      <w:tr w:rsidR="003B339B" w14:paraId="61847A9C" w14:textId="77777777">
        <w:trPr>
          <w:cantSplit/>
          <w:jc w:val="center"/>
        </w:trPr>
        <w:tc>
          <w:tcPr>
            <w:tcW w:w="4033" w:type="dxa"/>
            <w:tcBorders>
              <w:top w:val="nil"/>
              <w:left w:val="nil"/>
              <w:bottom w:val="nil"/>
              <w:right w:val="nil"/>
            </w:tcBorders>
            <w:shd w:val="clear" w:color="auto" w:fill="FFFFFF"/>
          </w:tcPr>
          <w:p w14:paraId="61847A9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9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9A"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9B" w14:textId="77777777" w:rsidR="003B339B" w:rsidRDefault="001A749B">
            <w:pPr>
              <w:adjustRightInd w:val="0"/>
              <w:jc w:val="center"/>
              <w:rPr>
                <w:rFonts w:ascii="Times New Roman" w:hAnsi="Times New Roman"/>
                <w:color w:val="000000"/>
              </w:rPr>
            </w:pPr>
            <w:r>
              <w:rPr>
                <w:rFonts w:ascii="Times New Roman" w:hAnsi="Times New Roman"/>
                <w:color w:val="000000"/>
              </w:rPr>
              <w:t>25 (86.2)</w:t>
            </w:r>
          </w:p>
        </w:tc>
      </w:tr>
      <w:tr w:rsidR="003B339B" w14:paraId="61847AA1" w14:textId="77777777">
        <w:trPr>
          <w:cantSplit/>
          <w:jc w:val="center"/>
        </w:trPr>
        <w:tc>
          <w:tcPr>
            <w:tcW w:w="4033" w:type="dxa"/>
            <w:tcBorders>
              <w:top w:val="nil"/>
              <w:left w:val="nil"/>
              <w:bottom w:val="nil"/>
              <w:right w:val="nil"/>
            </w:tcBorders>
            <w:shd w:val="clear" w:color="auto" w:fill="FFFFFF"/>
          </w:tcPr>
          <w:p w14:paraId="61847A9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9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9F"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A0" w14:textId="77777777" w:rsidR="003B339B" w:rsidRDefault="001A749B">
            <w:pPr>
              <w:adjustRightInd w:val="0"/>
              <w:jc w:val="center"/>
              <w:rPr>
                <w:rFonts w:ascii="Times New Roman" w:hAnsi="Times New Roman"/>
                <w:color w:val="000000"/>
              </w:rPr>
            </w:pPr>
            <w:r>
              <w:rPr>
                <w:rFonts w:ascii="Times New Roman" w:hAnsi="Times New Roman"/>
                <w:color w:val="000000"/>
              </w:rPr>
              <w:t>68.3, 96.1</w:t>
            </w:r>
          </w:p>
        </w:tc>
      </w:tr>
      <w:tr w:rsidR="003B339B" w14:paraId="61847AA3" w14:textId="77777777">
        <w:trPr>
          <w:cantSplit/>
          <w:jc w:val="center"/>
        </w:trPr>
        <w:tc>
          <w:tcPr>
            <w:tcW w:w="12937" w:type="dxa"/>
            <w:gridSpan w:val="4"/>
            <w:tcBorders>
              <w:top w:val="nil"/>
              <w:left w:val="nil"/>
              <w:bottom w:val="nil"/>
              <w:right w:val="nil"/>
            </w:tcBorders>
            <w:shd w:val="clear" w:color="auto" w:fill="FFFFFF"/>
          </w:tcPr>
          <w:p w14:paraId="61847AA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A8" w14:textId="77777777">
        <w:trPr>
          <w:cantSplit/>
          <w:jc w:val="center"/>
        </w:trPr>
        <w:tc>
          <w:tcPr>
            <w:tcW w:w="4033" w:type="dxa"/>
            <w:tcBorders>
              <w:top w:val="nil"/>
              <w:left w:val="nil"/>
              <w:bottom w:val="nil"/>
              <w:right w:val="nil"/>
            </w:tcBorders>
            <w:shd w:val="clear" w:color="auto" w:fill="FFFFFF"/>
          </w:tcPr>
          <w:p w14:paraId="61847AA4" w14:textId="77777777" w:rsidR="003B339B" w:rsidRDefault="001A749B">
            <w:pPr>
              <w:adjustRightInd w:val="0"/>
              <w:rPr>
                <w:rFonts w:ascii="Times New Roman" w:hAnsi="Times New Roman"/>
                <w:color w:val="000000"/>
              </w:rPr>
            </w:pPr>
            <w:r>
              <w:rPr>
                <w:rFonts w:ascii="Times New Roman" w:hAnsi="Times New Roman"/>
                <w:color w:val="000000"/>
              </w:rPr>
              <w:t>Liver metastasis</w:t>
            </w:r>
          </w:p>
        </w:tc>
        <w:tc>
          <w:tcPr>
            <w:tcW w:w="3237" w:type="dxa"/>
            <w:tcBorders>
              <w:top w:val="nil"/>
              <w:left w:val="nil"/>
              <w:bottom w:val="nil"/>
              <w:right w:val="nil"/>
            </w:tcBorders>
            <w:shd w:val="clear" w:color="auto" w:fill="FFFFFF"/>
          </w:tcPr>
          <w:p w14:paraId="61847AA5"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AA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A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r>
      <w:tr w:rsidR="003B339B" w14:paraId="61847AAD" w14:textId="77777777">
        <w:trPr>
          <w:cantSplit/>
          <w:jc w:val="center"/>
        </w:trPr>
        <w:tc>
          <w:tcPr>
            <w:tcW w:w="4033" w:type="dxa"/>
            <w:tcBorders>
              <w:top w:val="nil"/>
              <w:left w:val="nil"/>
              <w:bottom w:val="nil"/>
              <w:right w:val="nil"/>
            </w:tcBorders>
            <w:shd w:val="clear" w:color="auto" w:fill="FFFFFF"/>
          </w:tcPr>
          <w:p w14:paraId="61847AA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A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AB"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AC" w14:textId="77777777" w:rsidR="003B339B" w:rsidRDefault="001A749B">
            <w:pPr>
              <w:adjustRightInd w:val="0"/>
              <w:jc w:val="center"/>
              <w:rPr>
                <w:rFonts w:ascii="Times New Roman" w:hAnsi="Times New Roman"/>
                <w:color w:val="000000"/>
              </w:rPr>
            </w:pPr>
            <w:r>
              <w:rPr>
                <w:rFonts w:ascii="Times New Roman" w:hAnsi="Times New Roman"/>
                <w:color w:val="000000"/>
              </w:rPr>
              <w:t>4 (100)</w:t>
            </w:r>
          </w:p>
        </w:tc>
      </w:tr>
      <w:tr w:rsidR="003B339B" w14:paraId="61847AB2" w14:textId="77777777">
        <w:trPr>
          <w:cantSplit/>
          <w:jc w:val="center"/>
        </w:trPr>
        <w:tc>
          <w:tcPr>
            <w:tcW w:w="4033" w:type="dxa"/>
            <w:tcBorders>
              <w:top w:val="nil"/>
              <w:left w:val="nil"/>
              <w:bottom w:val="nil"/>
              <w:right w:val="nil"/>
            </w:tcBorders>
            <w:shd w:val="clear" w:color="auto" w:fill="FFFFFF"/>
          </w:tcPr>
          <w:p w14:paraId="61847AA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A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B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B1" w14:textId="77777777" w:rsidR="003B339B" w:rsidRDefault="001A749B">
            <w:pPr>
              <w:adjustRightInd w:val="0"/>
              <w:jc w:val="center"/>
              <w:rPr>
                <w:rFonts w:ascii="Times New Roman" w:hAnsi="Times New Roman"/>
                <w:color w:val="000000"/>
              </w:rPr>
            </w:pPr>
            <w:r>
              <w:rPr>
                <w:rFonts w:ascii="Times New Roman" w:hAnsi="Times New Roman"/>
                <w:color w:val="000000"/>
              </w:rPr>
              <w:t>39.8, 100</w:t>
            </w:r>
          </w:p>
        </w:tc>
      </w:tr>
      <w:tr w:rsidR="003B339B" w14:paraId="61847AB4" w14:textId="77777777">
        <w:trPr>
          <w:cantSplit/>
          <w:jc w:val="center"/>
        </w:trPr>
        <w:tc>
          <w:tcPr>
            <w:tcW w:w="12937" w:type="dxa"/>
            <w:gridSpan w:val="4"/>
            <w:tcBorders>
              <w:top w:val="nil"/>
              <w:left w:val="nil"/>
              <w:bottom w:val="nil"/>
              <w:right w:val="nil"/>
            </w:tcBorders>
            <w:shd w:val="clear" w:color="auto" w:fill="FFFFFF"/>
          </w:tcPr>
          <w:p w14:paraId="61847AB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B9" w14:textId="77777777">
        <w:trPr>
          <w:cantSplit/>
          <w:jc w:val="center"/>
        </w:trPr>
        <w:tc>
          <w:tcPr>
            <w:tcW w:w="4033" w:type="dxa"/>
            <w:tcBorders>
              <w:top w:val="nil"/>
              <w:left w:val="nil"/>
              <w:bottom w:val="nil"/>
              <w:right w:val="nil"/>
            </w:tcBorders>
            <w:shd w:val="clear" w:color="auto" w:fill="FFFFFF"/>
          </w:tcPr>
          <w:p w14:paraId="61847AB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B6"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AB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B8"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r>
      <w:tr w:rsidR="003B339B" w14:paraId="61847ABE" w14:textId="77777777">
        <w:trPr>
          <w:cantSplit/>
          <w:jc w:val="center"/>
        </w:trPr>
        <w:tc>
          <w:tcPr>
            <w:tcW w:w="4033" w:type="dxa"/>
            <w:tcBorders>
              <w:top w:val="nil"/>
              <w:left w:val="nil"/>
              <w:bottom w:val="nil"/>
              <w:right w:val="nil"/>
            </w:tcBorders>
            <w:shd w:val="clear" w:color="auto" w:fill="FFFFFF"/>
          </w:tcPr>
          <w:p w14:paraId="61847AB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B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BC"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BD" w14:textId="77777777" w:rsidR="003B339B" w:rsidRDefault="001A749B">
            <w:pPr>
              <w:adjustRightInd w:val="0"/>
              <w:jc w:val="center"/>
              <w:rPr>
                <w:rFonts w:ascii="Times New Roman" w:hAnsi="Times New Roman"/>
                <w:color w:val="000000"/>
              </w:rPr>
            </w:pPr>
            <w:r>
              <w:rPr>
                <w:rFonts w:ascii="Times New Roman" w:hAnsi="Times New Roman"/>
                <w:color w:val="000000"/>
              </w:rPr>
              <w:t>23 (85.2)</w:t>
            </w:r>
          </w:p>
        </w:tc>
      </w:tr>
      <w:tr w:rsidR="003B339B" w14:paraId="61847AC3" w14:textId="77777777">
        <w:trPr>
          <w:cantSplit/>
          <w:jc w:val="center"/>
        </w:trPr>
        <w:tc>
          <w:tcPr>
            <w:tcW w:w="4033" w:type="dxa"/>
            <w:tcBorders>
              <w:top w:val="nil"/>
              <w:left w:val="nil"/>
              <w:bottom w:val="nil"/>
              <w:right w:val="nil"/>
            </w:tcBorders>
            <w:shd w:val="clear" w:color="auto" w:fill="FFFFFF"/>
          </w:tcPr>
          <w:p w14:paraId="61847AB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C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C1"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C2" w14:textId="77777777" w:rsidR="003B339B" w:rsidRDefault="001A749B">
            <w:pPr>
              <w:adjustRightInd w:val="0"/>
              <w:jc w:val="center"/>
              <w:rPr>
                <w:rFonts w:ascii="Times New Roman" w:hAnsi="Times New Roman"/>
                <w:color w:val="000000"/>
              </w:rPr>
            </w:pPr>
            <w:r>
              <w:rPr>
                <w:rFonts w:ascii="Times New Roman" w:hAnsi="Times New Roman"/>
                <w:color w:val="000000"/>
              </w:rPr>
              <w:t>66.3, 95.8</w:t>
            </w:r>
          </w:p>
        </w:tc>
      </w:tr>
      <w:tr w:rsidR="003B339B" w14:paraId="61847AC5" w14:textId="77777777">
        <w:trPr>
          <w:cantSplit/>
          <w:jc w:val="center"/>
        </w:trPr>
        <w:tc>
          <w:tcPr>
            <w:tcW w:w="12937" w:type="dxa"/>
            <w:gridSpan w:val="4"/>
            <w:tcBorders>
              <w:top w:val="nil"/>
              <w:left w:val="nil"/>
              <w:bottom w:val="nil"/>
              <w:right w:val="nil"/>
            </w:tcBorders>
            <w:shd w:val="clear" w:color="auto" w:fill="FFFFFF"/>
          </w:tcPr>
          <w:p w14:paraId="61847AC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CA" w14:textId="77777777">
        <w:trPr>
          <w:cantSplit/>
          <w:jc w:val="center"/>
        </w:trPr>
        <w:tc>
          <w:tcPr>
            <w:tcW w:w="4033" w:type="dxa"/>
            <w:tcBorders>
              <w:top w:val="nil"/>
              <w:left w:val="nil"/>
              <w:bottom w:val="nil"/>
              <w:right w:val="nil"/>
            </w:tcBorders>
            <w:shd w:val="clear" w:color="auto" w:fill="FFFFFF"/>
          </w:tcPr>
          <w:p w14:paraId="61847AC6" w14:textId="77777777" w:rsidR="003B339B" w:rsidRDefault="001A749B">
            <w:pPr>
              <w:adjustRightInd w:val="0"/>
              <w:rPr>
                <w:rFonts w:ascii="Times New Roman" w:hAnsi="Times New Roman"/>
                <w:color w:val="000000"/>
              </w:rPr>
            </w:pPr>
            <w:r>
              <w:rPr>
                <w:rFonts w:ascii="Times New Roman" w:hAnsi="Times New Roman"/>
                <w:color w:val="000000"/>
              </w:rPr>
              <w:t>Bone metastasis</w:t>
            </w:r>
          </w:p>
        </w:tc>
        <w:tc>
          <w:tcPr>
            <w:tcW w:w="3237" w:type="dxa"/>
            <w:tcBorders>
              <w:top w:val="nil"/>
              <w:left w:val="nil"/>
              <w:bottom w:val="nil"/>
              <w:right w:val="nil"/>
            </w:tcBorders>
            <w:shd w:val="clear" w:color="auto" w:fill="FFFFFF"/>
          </w:tcPr>
          <w:p w14:paraId="61847AC7"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237" w:type="dxa"/>
            <w:tcBorders>
              <w:top w:val="nil"/>
              <w:left w:val="nil"/>
              <w:bottom w:val="nil"/>
              <w:right w:val="nil"/>
            </w:tcBorders>
            <w:shd w:val="clear" w:color="auto" w:fill="FFFFFF"/>
          </w:tcPr>
          <w:p w14:paraId="61847AC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C9" w14:textId="77777777" w:rsidR="003B339B" w:rsidRDefault="001A749B">
            <w:pPr>
              <w:adjustRightInd w:val="0"/>
              <w:jc w:val="center"/>
              <w:rPr>
                <w:rFonts w:ascii="Times New Roman" w:hAnsi="Times New Roman"/>
                <w:color w:val="000000"/>
              </w:rPr>
            </w:pPr>
            <w:r>
              <w:rPr>
                <w:rFonts w:ascii="Times New Roman" w:hAnsi="Times New Roman"/>
                <w:color w:val="000000"/>
              </w:rPr>
              <w:t>10</w:t>
            </w:r>
          </w:p>
        </w:tc>
      </w:tr>
      <w:tr w:rsidR="003B339B" w14:paraId="61847ACF" w14:textId="77777777">
        <w:trPr>
          <w:cantSplit/>
          <w:jc w:val="center"/>
        </w:trPr>
        <w:tc>
          <w:tcPr>
            <w:tcW w:w="4033" w:type="dxa"/>
            <w:tcBorders>
              <w:top w:val="nil"/>
              <w:left w:val="nil"/>
              <w:bottom w:val="nil"/>
              <w:right w:val="nil"/>
            </w:tcBorders>
            <w:shd w:val="clear" w:color="auto" w:fill="FFFFFF"/>
          </w:tcPr>
          <w:p w14:paraId="61847AC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C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CD"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CE" w14:textId="77777777" w:rsidR="003B339B" w:rsidRDefault="001A749B">
            <w:pPr>
              <w:adjustRightInd w:val="0"/>
              <w:jc w:val="center"/>
              <w:rPr>
                <w:rFonts w:ascii="Times New Roman" w:hAnsi="Times New Roman"/>
                <w:color w:val="000000"/>
              </w:rPr>
            </w:pPr>
            <w:r>
              <w:rPr>
                <w:rFonts w:ascii="Times New Roman" w:hAnsi="Times New Roman"/>
                <w:color w:val="000000"/>
              </w:rPr>
              <w:t>9 (90.0)</w:t>
            </w:r>
          </w:p>
        </w:tc>
      </w:tr>
      <w:tr w:rsidR="003B339B" w14:paraId="61847AD4" w14:textId="77777777">
        <w:trPr>
          <w:cantSplit/>
          <w:jc w:val="center"/>
        </w:trPr>
        <w:tc>
          <w:tcPr>
            <w:tcW w:w="4033" w:type="dxa"/>
            <w:tcBorders>
              <w:top w:val="nil"/>
              <w:left w:val="nil"/>
              <w:bottom w:val="nil"/>
              <w:right w:val="nil"/>
            </w:tcBorders>
            <w:shd w:val="clear" w:color="auto" w:fill="FFFFFF"/>
          </w:tcPr>
          <w:p w14:paraId="61847AD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D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D2"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D3" w14:textId="77777777" w:rsidR="003B339B" w:rsidRDefault="001A749B">
            <w:pPr>
              <w:adjustRightInd w:val="0"/>
              <w:jc w:val="center"/>
              <w:rPr>
                <w:rFonts w:ascii="Times New Roman" w:hAnsi="Times New Roman"/>
                <w:color w:val="000000"/>
              </w:rPr>
            </w:pPr>
            <w:r>
              <w:rPr>
                <w:rFonts w:ascii="Times New Roman" w:hAnsi="Times New Roman"/>
                <w:color w:val="000000"/>
              </w:rPr>
              <w:t>55.5, 99.7</w:t>
            </w:r>
          </w:p>
        </w:tc>
      </w:tr>
      <w:tr w:rsidR="003B339B" w14:paraId="61847AD6" w14:textId="77777777">
        <w:trPr>
          <w:cantSplit/>
          <w:jc w:val="center"/>
        </w:trPr>
        <w:tc>
          <w:tcPr>
            <w:tcW w:w="12937" w:type="dxa"/>
            <w:gridSpan w:val="4"/>
            <w:tcBorders>
              <w:top w:val="nil"/>
              <w:left w:val="nil"/>
              <w:bottom w:val="nil"/>
              <w:right w:val="nil"/>
            </w:tcBorders>
            <w:shd w:val="clear" w:color="auto" w:fill="FFFFFF"/>
          </w:tcPr>
          <w:p w14:paraId="61847AD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DB" w14:textId="77777777">
        <w:trPr>
          <w:cantSplit/>
          <w:jc w:val="center"/>
        </w:trPr>
        <w:tc>
          <w:tcPr>
            <w:tcW w:w="4033" w:type="dxa"/>
            <w:tcBorders>
              <w:top w:val="nil"/>
              <w:left w:val="nil"/>
              <w:bottom w:val="nil"/>
              <w:right w:val="nil"/>
            </w:tcBorders>
            <w:shd w:val="clear" w:color="auto" w:fill="FFFFFF"/>
          </w:tcPr>
          <w:p w14:paraId="61847AD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D8"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237" w:type="dxa"/>
            <w:tcBorders>
              <w:top w:val="nil"/>
              <w:left w:val="nil"/>
              <w:bottom w:val="nil"/>
              <w:right w:val="nil"/>
            </w:tcBorders>
            <w:shd w:val="clear" w:color="auto" w:fill="FFFFFF"/>
          </w:tcPr>
          <w:p w14:paraId="61847AD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DA"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r>
      <w:tr w:rsidR="003B339B" w14:paraId="61847AE0" w14:textId="77777777">
        <w:trPr>
          <w:cantSplit/>
          <w:jc w:val="center"/>
        </w:trPr>
        <w:tc>
          <w:tcPr>
            <w:tcW w:w="4033" w:type="dxa"/>
            <w:tcBorders>
              <w:top w:val="nil"/>
              <w:left w:val="nil"/>
              <w:bottom w:val="nil"/>
              <w:right w:val="nil"/>
            </w:tcBorders>
            <w:shd w:val="clear" w:color="auto" w:fill="FFFFFF"/>
          </w:tcPr>
          <w:p w14:paraId="61847AD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D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DE"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DF" w14:textId="77777777" w:rsidR="003B339B" w:rsidRDefault="001A749B">
            <w:pPr>
              <w:adjustRightInd w:val="0"/>
              <w:jc w:val="center"/>
              <w:rPr>
                <w:rFonts w:ascii="Times New Roman" w:hAnsi="Times New Roman"/>
                <w:color w:val="000000"/>
              </w:rPr>
            </w:pPr>
            <w:r>
              <w:rPr>
                <w:rFonts w:ascii="Times New Roman" w:hAnsi="Times New Roman"/>
                <w:color w:val="000000"/>
              </w:rPr>
              <w:t>18 (85.7)</w:t>
            </w:r>
          </w:p>
        </w:tc>
      </w:tr>
      <w:tr w:rsidR="003B339B" w14:paraId="61847AE5" w14:textId="77777777">
        <w:trPr>
          <w:cantSplit/>
          <w:jc w:val="center"/>
        </w:trPr>
        <w:tc>
          <w:tcPr>
            <w:tcW w:w="4033" w:type="dxa"/>
            <w:tcBorders>
              <w:top w:val="nil"/>
              <w:left w:val="nil"/>
              <w:bottom w:val="nil"/>
              <w:right w:val="nil"/>
            </w:tcBorders>
            <w:shd w:val="clear" w:color="auto" w:fill="FFFFFF"/>
          </w:tcPr>
          <w:p w14:paraId="61847AE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E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E3"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E4" w14:textId="77777777" w:rsidR="003B339B" w:rsidRDefault="001A749B">
            <w:pPr>
              <w:adjustRightInd w:val="0"/>
              <w:jc w:val="center"/>
              <w:rPr>
                <w:rFonts w:ascii="Times New Roman" w:hAnsi="Times New Roman"/>
                <w:color w:val="000000"/>
              </w:rPr>
            </w:pPr>
            <w:r>
              <w:rPr>
                <w:rFonts w:ascii="Times New Roman" w:hAnsi="Times New Roman"/>
                <w:color w:val="000000"/>
              </w:rPr>
              <w:t>63.7, 97.0</w:t>
            </w:r>
          </w:p>
        </w:tc>
      </w:tr>
      <w:tr w:rsidR="003B339B" w14:paraId="61847AE7" w14:textId="77777777">
        <w:trPr>
          <w:cantSplit/>
          <w:jc w:val="center"/>
        </w:trPr>
        <w:tc>
          <w:tcPr>
            <w:tcW w:w="12937" w:type="dxa"/>
            <w:gridSpan w:val="4"/>
            <w:tcBorders>
              <w:top w:val="nil"/>
              <w:left w:val="nil"/>
              <w:bottom w:val="nil"/>
              <w:right w:val="nil"/>
            </w:tcBorders>
            <w:shd w:val="clear" w:color="auto" w:fill="FFFFFF"/>
          </w:tcPr>
          <w:p w14:paraId="61847AE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EC" w14:textId="77777777">
        <w:trPr>
          <w:cantSplit/>
          <w:jc w:val="center"/>
        </w:trPr>
        <w:tc>
          <w:tcPr>
            <w:tcW w:w="4033" w:type="dxa"/>
            <w:tcBorders>
              <w:top w:val="nil"/>
              <w:left w:val="nil"/>
              <w:bottom w:val="nil"/>
              <w:right w:val="nil"/>
            </w:tcBorders>
            <w:shd w:val="clear" w:color="auto" w:fill="FFFFFF"/>
          </w:tcPr>
          <w:p w14:paraId="61847AE8" w14:textId="77777777" w:rsidR="003B339B" w:rsidRDefault="001A749B">
            <w:pPr>
              <w:adjustRightInd w:val="0"/>
              <w:rPr>
                <w:rFonts w:ascii="Times New Roman" w:hAnsi="Times New Roman"/>
                <w:color w:val="000000"/>
              </w:rPr>
            </w:pPr>
            <w:r>
              <w:rPr>
                <w:rFonts w:ascii="Times New Roman" w:hAnsi="Times New Roman"/>
                <w:color w:val="000000"/>
              </w:rPr>
              <w:t>Smoking history</w:t>
            </w:r>
          </w:p>
        </w:tc>
        <w:tc>
          <w:tcPr>
            <w:tcW w:w="3237" w:type="dxa"/>
            <w:tcBorders>
              <w:top w:val="nil"/>
              <w:left w:val="nil"/>
              <w:bottom w:val="nil"/>
              <w:right w:val="nil"/>
            </w:tcBorders>
            <w:shd w:val="clear" w:color="auto" w:fill="FFFFFF"/>
          </w:tcPr>
          <w:p w14:paraId="61847AE9" w14:textId="77777777" w:rsidR="003B339B" w:rsidRDefault="001A749B">
            <w:pPr>
              <w:adjustRightInd w:val="0"/>
              <w:rPr>
                <w:rFonts w:ascii="Times New Roman" w:hAnsi="Times New Roman"/>
                <w:color w:val="000000"/>
              </w:rPr>
            </w:pPr>
            <w:r>
              <w:rPr>
                <w:rFonts w:ascii="Times New Roman" w:hAnsi="Times New Roman"/>
                <w:color w:val="000000"/>
              </w:rPr>
              <w:t>Never</w:t>
            </w:r>
          </w:p>
        </w:tc>
        <w:tc>
          <w:tcPr>
            <w:tcW w:w="3237" w:type="dxa"/>
            <w:tcBorders>
              <w:top w:val="nil"/>
              <w:left w:val="nil"/>
              <w:bottom w:val="nil"/>
              <w:right w:val="nil"/>
            </w:tcBorders>
            <w:shd w:val="clear" w:color="auto" w:fill="FFFFFF"/>
          </w:tcPr>
          <w:p w14:paraId="61847AE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EB"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AF1" w14:textId="77777777">
        <w:trPr>
          <w:cantSplit/>
          <w:jc w:val="center"/>
        </w:trPr>
        <w:tc>
          <w:tcPr>
            <w:tcW w:w="4033" w:type="dxa"/>
            <w:tcBorders>
              <w:top w:val="nil"/>
              <w:left w:val="nil"/>
              <w:bottom w:val="nil"/>
              <w:right w:val="nil"/>
            </w:tcBorders>
            <w:shd w:val="clear" w:color="auto" w:fill="FFFFFF"/>
          </w:tcPr>
          <w:p w14:paraId="61847AE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E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EF"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AF0" w14:textId="77777777" w:rsidR="003B339B" w:rsidRDefault="001A749B">
            <w:pPr>
              <w:adjustRightInd w:val="0"/>
              <w:jc w:val="center"/>
              <w:rPr>
                <w:rFonts w:ascii="Times New Roman" w:hAnsi="Times New Roman"/>
                <w:color w:val="000000"/>
              </w:rPr>
            </w:pPr>
            <w:r>
              <w:rPr>
                <w:rFonts w:ascii="Times New Roman" w:hAnsi="Times New Roman"/>
                <w:color w:val="000000"/>
              </w:rPr>
              <w:t>2 (66.7)</w:t>
            </w:r>
          </w:p>
        </w:tc>
      </w:tr>
      <w:tr w:rsidR="003B339B" w14:paraId="61847AF6" w14:textId="77777777">
        <w:trPr>
          <w:cantSplit/>
          <w:jc w:val="center"/>
        </w:trPr>
        <w:tc>
          <w:tcPr>
            <w:tcW w:w="4033" w:type="dxa"/>
            <w:tcBorders>
              <w:top w:val="nil"/>
              <w:left w:val="nil"/>
              <w:bottom w:val="nil"/>
              <w:right w:val="nil"/>
            </w:tcBorders>
            <w:shd w:val="clear" w:color="auto" w:fill="FFFFFF"/>
          </w:tcPr>
          <w:p w14:paraId="61847AF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F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F4"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AF5" w14:textId="77777777" w:rsidR="003B339B" w:rsidRDefault="001A749B">
            <w:pPr>
              <w:adjustRightInd w:val="0"/>
              <w:jc w:val="center"/>
              <w:rPr>
                <w:rFonts w:ascii="Times New Roman" w:hAnsi="Times New Roman"/>
                <w:color w:val="000000"/>
              </w:rPr>
            </w:pPr>
            <w:r>
              <w:rPr>
                <w:rFonts w:ascii="Times New Roman" w:hAnsi="Times New Roman"/>
                <w:color w:val="000000"/>
              </w:rPr>
              <w:t>9.4, 99.2</w:t>
            </w:r>
          </w:p>
        </w:tc>
      </w:tr>
      <w:tr w:rsidR="003B339B" w14:paraId="61847AF8" w14:textId="77777777">
        <w:trPr>
          <w:cantSplit/>
          <w:jc w:val="center"/>
        </w:trPr>
        <w:tc>
          <w:tcPr>
            <w:tcW w:w="12937" w:type="dxa"/>
            <w:gridSpan w:val="4"/>
            <w:tcBorders>
              <w:top w:val="nil"/>
              <w:left w:val="nil"/>
              <w:bottom w:val="nil"/>
              <w:right w:val="nil"/>
            </w:tcBorders>
            <w:shd w:val="clear" w:color="auto" w:fill="FFFFFF"/>
          </w:tcPr>
          <w:p w14:paraId="61847AF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AFD" w14:textId="77777777">
        <w:trPr>
          <w:cantSplit/>
          <w:jc w:val="center"/>
        </w:trPr>
        <w:tc>
          <w:tcPr>
            <w:tcW w:w="4033" w:type="dxa"/>
            <w:tcBorders>
              <w:top w:val="nil"/>
              <w:left w:val="nil"/>
              <w:bottom w:val="nil"/>
              <w:right w:val="nil"/>
            </w:tcBorders>
            <w:shd w:val="clear" w:color="auto" w:fill="FFFFFF"/>
          </w:tcPr>
          <w:p w14:paraId="61847AF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FA" w14:textId="77777777" w:rsidR="003B339B" w:rsidRDefault="001A749B">
            <w:pPr>
              <w:adjustRightInd w:val="0"/>
              <w:rPr>
                <w:rFonts w:ascii="Times New Roman" w:hAnsi="Times New Roman"/>
                <w:color w:val="000000"/>
              </w:rPr>
            </w:pPr>
            <w:r>
              <w:rPr>
                <w:rFonts w:ascii="Times New Roman" w:hAnsi="Times New Roman"/>
                <w:color w:val="000000"/>
              </w:rPr>
              <w:t>Former</w:t>
            </w:r>
          </w:p>
        </w:tc>
        <w:tc>
          <w:tcPr>
            <w:tcW w:w="3237" w:type="dxa"/>
            <w:tcBorders>
              <w:top w:val="nil"/>
              <w:left w:val="nil"/>
              <w:bottom w:val="nil"/>
              <w:right w:val="nil"/>
            </w:tcBorders>
            <w:shd w:val="clear" w:color="auto" w:fill="FFFFFF"/>
          </w:tcPr>
          <w:p w14:paraId="61847AF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AFC" w14:textId="77777777" w:rsidR="003B339B" w:rsidRDefault="001A749B">
            <w:pPr>
              <w:adjustRightInd w:val="0"/>
              <w:jc w:val="center"/>
              <w:rPr>
                <w:rFonts w:ascii="Times New Roman" w:hAnsi="Times New Roman"/>
                <w:color w:val="000000"/>
              </w:rPr>
            </w:pPr>
            <w:r>
              <w:rPr>
                <w:rFonts w:ascii="Times New Roman" w:hAnsi="Times New Roman"/>
                <w:color w:val="000000"/>
              </w:rPr>
              <w:t>24</w:t>
            </w:r>
          </w:p>
        </w:tc>
      </w:tr>
      <w:tr w:rsidR="003B339B" w14:paraId="61847B02" w14:textId="77777777">
        <w:trPr>
          <w:cantSplit/>
          <w:jc w:val="center"/>
        </w:trPr>
        <w:tc>
          <w:tcPr>
            <w:tcW w:w="4033" w:type="dxa"/>
            <w:tcBorders>
              <w:top w:val="nil"/>
              <w:left w:val="nil"/>
              <w:bottom w:val="nil"/>
              <w:right w:val="nil"/>
            </w:tcBorders>
            <w:shd w:val="clear" w:color="auto" w:fill="FFFFFF"/>
          </w:tcPr>
          <w:p w14:paraId="61847AF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AF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00"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01" w14:textId="77777777" w:rsidR="003B339B" w:rsidRDefault="001A749B">
            <w:pPr>
              <w:adjustRightInd w:val="0"/>
              <w:jc w:val="center"/>
              <w:rPr>
                <w:rFonts w:ascii="Times New Roman" w:hAnsi="Times New Roman"/>
                <w:color w:val="000000"/>
              </w:rPr>
            </w:pPr>
            <w:r>
              <w:rPr>
                <w:rFonts w:ascii="Times New Roman" w:hAnsi="Times New Roman"/>
                <w:color w:val="000000"/>
              </w:rPr>
              <w:t>22 (91.7)</w:t>
            </w:r>
          </w:p>
        </w:tc>
      </w:tr>
      <w:tr w:rsidR="003B339B" w14:paraId="61847B07" w14:textId="77777777">
        <w:trPr>
          <w:cantSplit/>
          <w:jc w:val="center"/>
        </w:trPr>
        <w:tc>
          <w:tcPr>
            <w:tcW w:w="4033" w:type="dxa"/>
            <w:tcBorders>
              <w:top w:val="nil"/>
              <w:left w:val="nil"/>
              <w:bottom w:val="nil"/>
              <w:right w:val="nil"/>
            </w:tcBorders>
            <w:shd w:val="clear" w:color="auto" w:fill="FFFFFF"/>
          </w:tcPr>
          <w:p w14:paraId="61847B0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0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05"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06" w14:textId="77777777" w:rsidR="003B339B" w:rsidRDefault="001A749B">
            <w:pPr>
              <w:adjustRightInd w:val="0"/>
              <w:jc w:val="center"/>
              <w:rPr>
                <w:rFonts w:ascii="Times New Roman" w:hAnsi="Times New Roman"/>
                <w:color w:val="000000"/>
              </w:rPr>
            </w:pPr>
            <w:r>
              <w:rPr>
                <w:rFonts w:ascii="Times New Roman" w:hAnsi="Times New Roman"/>
                <w:color w:val="000000"/>
              </w:rPr>
              <w:t>73.0, 99.0</w:t>
            </w:r>
          </w:p>
        </w:tc>
      </w:tr>
      <w:tr w:rsidR="003B339B" w14:paraId="61847B09" w14:textId="77777777">
        <w:trPr>
          <w:cantSplit/>
          <w:jc w:val="center"/>
        </w:trPr>
        <w:tc>
          <w:tcPr>
            <w:tcW w:w="12937" w:type="dxa"/>
            <w:gridSpan w:val="4"/>
            <w:tcBorders>
              <w:top w:val="nil"/>
              <w:left w:val="nil"/>
              <w:bottom w:val="nil"/>
              <w:right w:val="nil"/>
            </w:tcBorders>
            <w:shd w:val="clear" w:color="auto" w:fill="FFFFFF"/>
          </w:tcPr>
          <w:p w14:paraId="61847B08"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7B0E" w14:textId="77777777">
        <w:trPr>
          <w:cantSplit/>
          <w:jc w:val="center"/>
        </w:trPr>
        <w:tc>
          <w:tcPr>
            <w:tcW w:w="4033" w:type="dxa"/>
            <w:tcBorders>
              <w:top w:val="nil"/>
              <w:left w:val="nil"/>
              <w:bottom w:val="nil"/>
              <w:right w:val="nil"/>
            </w:tcBorders>
            <w:shd w:val="clear" w:color="auto" w:fill="FFFFFF"/>
          </w:tcPr>
          <w:p w14:paraId="61847B0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0B" w14:textId="77777777" w:rsidR="003B339B" w:rsidRDefault="001A749B">
            <w:pPr>
              <w:adjustRightInd w:val="0"/>
              <w:rPr>
                <w:rFonts w:ascii="Times New Roman" w:hAnsi="Times New Roman"/>
                <w:color w:val="000000"/>
              </w:rPr>
            </w:pPr>
            <w:r>
              <w:rPr>
                <w:rFonts w:ascii="Times New Roman" w:hAnsi="Times New Roman"/>
                <w:color w:val="000000"/>
              </w:rPr>
              <w:t>Current</w:t>
            </w:r>
          </w:p>
        </w:tc>
        <w:tc>
          <w:tcPr>
            <w:tcW w:w="3237" w:type="dxa"/>
            <w:tcBorders>
              <w:top w:val="nil"/>
              <w:left w:val="nil"/>
              <w:bottom w:val="nil"/>
              <w:right w:val="nil"/>
            </w:tcBorders>
            <w:shd w:val="clear" w:color="auto" w:fill="FFFFFF"/>
          </w:tcPr>
          <w:p w14:paraId="61847B0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0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r>
      <w:tr w:rsidR="003B339B" w14:paraId="61847B13" w14:textId="77777777">
        <w:trPr>
          <w:cantSplit/>
          <w:jc w:val="center"/>
        </w:trPr>
        <w:tc>
          <w:tcPr>
            <w:tcW w:w="4033" w:type="dxa"/>
            <w:tcBorders>
              <w:top w:val="nil"/>
              <w:left w:val="nil"/>
              <w:bottom w:val="nil"/>
              <w:right w:val="nil"/>
            </w:tcBorders>
            <w:shd w:val="clear" w:color="auto" w:fill="FFFFFF"/>
          </w:tcPr>
          <w:p w14:paraId="61847B0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1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11"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12" w14:textId="77777777" w:rsidR="003B339B" w:rsidRDefault="001A749B">
            <w:pPr>
              <w:adjustRightInd w:val="0"/>
              <w:jc w:val="center"/>
              <w:rPr>
                <w:rFonts w:ascii="Times New Roman" w:hAnsi="Times New Roman"/>
                <w:color w:val="000000"/>
              </w:rPr>
            </w:pPr>
            <w:r>
              <w:rPr>
                <w:rFonts w:ascii="Times New Roman" w:hAnsi="Times New Roman"/>
                <w:color w:val="000000"/>
              </w:rPr>
              <w:t>3 (75.0)</w:t>
            </w:r>
          </w:p>
        </w:tc>
      </w:tr>
      <w:tr w:rsidR="003B339B" w14:paraId="61847B18" w14:textId="77777777">
        <w:trPr>
          <w:cantSplit/>
          <w:jc w:val="center"/>
        </w:trPr>
        <w:tc>
          <w:tcPr>
            <w:tcW w:w="4033" w:type="dxa"/>
            <w:tcBorders>
              <w:top w:val="nil"/>
              <w:left w:val="nil"/>
              <w:bottom w:val="nil"/>
              <w:right w:val="nil"/>
            </w:tcBorders>
            <w:shd w:val="clear" w:color="auto" w:fill="FFFFFF"/>
          </w:tcPr>
          <w:p w14:paraId="61847B1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1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1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17" w14:textId="77777777" w:rsidR="003B339B" w:rsidRDefault="001A749B">
            <w:pPr>
              <w:adjustRightInd w:val="0"/>
              <w:jc w:val="center"/>
              <w:rPr>
                <w:rFonts w:ascii="Times New Roman" w:hAnsi="Times New Roman"/>
                <w:color w:val="000000"/>
              </w:rPr>
            </w:pPr>
            <w:r>
              <w:rPr>
                <w:rFonts w:ascii="Times New Roman" w:hAnsi="Times New Roman"/>
                <w:color w:val="000000"/>
              </w:rPr>
              <w:t>19.4, 99.4</w:t>
            </w:r>
          </w:p>
        </w:tc>
      </w:tr>
      <w:tr w:rsidR="003B339B" w14:paraId="61847B1A" w14:textId="77777777">
        <w:trPr>
          <w:cantSplit/>
          <w:jc w:val="center"/>
        </w:trPr>
        <w:tc>
          <w:tcPr>
            <w:tcW w:w="12937" w:type="dxa"/>
            <w:gridSpan w:val="4"/>
            <w:tcBorders>
              <w:top w:val="nil"/>
              <w:left w:val="nil"/>
              <w:bottom w:val="nil"/>
              <w:right w:val="nil"/>
            </w:tcBorders>
            <w:shd w:val="clear" w:color="auto" w:fill="FFFFFF"/>
          </w:tcPr>
          <w:p w14:paraId="61847B1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1F" w14:textId="77777777">
        <w:trPr>
          <w:cantSplit/>
          <w:jc w:val="center"/>
        </w:trPr>
        <w:tc>
          <w:tcPr>
            <w:tcW w:w="4033" w:type="dxa"/>
            <w:tcBorders>
              <w:top w:val="nil"/>
              <w:left w:val="nil"/>
              <w:bottom w:val="nil"/>
              <w:right w:val="nil"/>
            </w:tcBorders>
            <w:shd w:val="clear" w:color="auto" w:fill="FFFFFF"/>
          </w:tcPr>
          <w:p w14:paraId="61847B1B" w14:textId="77777777" w:rsidR="003B339B" w:rsidRDefault="001A749B">
            <w:pPr>
              <w:adjustRightInd w:val="0"/>
              <w:rPr>
                <w:rFonts w:ascii="Times New Roman" w:hAnsi="Times New Roman"/>
                <w:color w:val="000000"/>
              </w:rPr>
            </w:pPr>
            <w:r>
              <w:rPr>
                <w:rFonts w:ascii="Times New Roman" w:hAnsi="Times New Roman"/>
                <w:color w:val="000000"/>
              </w:rPr>
              <w:t>TNM staging</w:t>
            </w:r>
          </w:p>
        </w:tc>
        <w:tc>
          <w:tcPr>
            <w:tcW w:w="3237" w:type="dxa"/>
            <w:tcBorders>
              <w:top w:val="nil"/>
              <w:left w:val="nil"/>
              <w:bottom w:val="nil"/>
              <w:right w:val="nil"/>
            </w:tcBorders>
            <w:shd w:val="clear" w:color="auto" w:fill="FFFFFF"/>
          </w:tcPr>
          <w:p w14:paraId="61847B1C" w14:textId="77777777" w:rsidR="003B339B" w:rsidRDefault="001A749B">
            <w:pPr>
              <w:adjustRightInd w:val="0"/>
              <w:rPr>
                <w:rFonts w:ascii="Times New Roman" w:hAnsi="Times New Roman"/>
                <w:color w:val="000000"/>
              </w:rPr>
            </w:pPr>
            <w:r>
              <w:rPr>
                <w:rFonts w:ascii="Times New Roman" w:hAnsi="Times New Roman"/>
                <w:color w:val="000000"/>
              </w:rPr>
              <w:t>IIIB/C</w:t>
            </w:r>
          </w:p>
        </w:tc>
        <w:tc>
          <w:tcPr>
            <w:tcW w:w="3237" w:type="dxa"/>
            <w:tcBorders>
              <w:top w:val="nil"/>
              <w:left w:val="nil"/>
              <w:bottom w:val="nil"/>
              <w:right w:val="nil"/>
            </w:tcBorders>
            <w:shd w:val="clear" w:color="auto" w:fill="FFFFFF"/>
          </w:tcPr>
          <w:p w14:paraId="61847B1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1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r>
      <w:tr w:rsidR="003B339B" w14:paraId="61847B24" w14:textId="77777777">
        <w:trPr>
          <w:cantSplit/>
          <w:jc w:val="center"/>
        </w:trPr>
        <w:tc>
          <w:tcPr>
            <w:tcW w:w="4033" w:type="dxa"/>
            <w:tcBorders>
              <w:top w:val="nil"/>
              <w:left w:val="nil"/>
              <w:bottom w:val="nil"/>
              <w:right w:val="nil"/>
            </w:tcBorders>
            <w:shd w:val="clear" w:color="auto" w:fill="FFFFFF"/>
          </w:tcPr>
          <w:p w14:paraId="61847B2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2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22"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23" w14:textId="77777777" w:rsidR="003B339B" w:rsidRDefault="001A749B">
            <w:pPr>
              <w:adjustRightInd w:val="0"/>
              <w:jc w:val="center"/>
              <w:rPr>
                <w:rFonts w:ascii="Times New Roman" w:hAnsi="Times New Roman"/>
                <w:color w:val="000000"/>
              </w:rPr>
            </w:pPr>
            <w:r>
              <w:rPr>
                <w:rFonts w:ascii="Times New Roman" w:hAnsi="Times New Roman"/>
                <w:color w:val="000000"/>
              </w:rPr>
              <w:t>5 (83.3)</w:t>
            </w:r>
          </w:p>
        </w:tc>
      </w:tr>
      <w:tr w:rsidR="003B339B" w14:paraId="61847B29" w14:textId="77777777">
        <w:trPr>
          <w:cantSplit/>
          <w:jc w:val="center"/>
        </w:trPr>
        <w:tc>
          <w:tcPr>
            <w:tcW w:w="4033" w:type="dxa"/>
            <w:tcBorders>
              <w:top w:val="nil"/>
              <w:left w:val="nil"/>
              <w:bottom w:val="nil"/>
              <w:right w:val="nil"/>
            </w:tcBorders>
            <w:shd w:val="clear" w:color="auto" w:fill="FFFFFF"/>
          </w:tcPr>
          <w:p w14:paraId="61847B2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2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2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28" w14:textId="77777777" w:rsidR="003B339B" w:rsidRDefault="001A749B">
            <w:pPr>
              <w:adjustRightInd w:val="0"/>
              <w:jc w:val="center"/>
              <w:rPr>
                <w:rFonts w:ascii="Times New Roman" w:hAnsi="Times New Roman"/>
                <w:color w:val="000000"/>
              </w:rPr>
            </w:pPr>
            <w:r>
              <w:rPr>
                <w:rFonts w:ascii="Times New Roman" w:hAnsi="Times New Roman"/>
                <w:color w:val="000000"/>
              </w:rPr>
              <w:t>35.9, 99.6</w:t>
            </w:r>
          </w:p>
        </w:tc>
      </w:tr>
      <w:tr w:rsidR="003B339B" w14:paraId="61847B2B" w14:textId="77777777">
        <w:trPr>
          <w:cantSplit/>
          <w:jc w:val="center"/>
        </w:trPr>
        <w:tc>
          <w:tcPr>
            <w:tcW w:w="12937" w:type="dxa"/>
            <w:gridSpan w:val="4"/>
            <w:tcBorders>
              <w:top w:val="nil"/>
              <w:left w:val="nil"/>
              <w:bottom w:val="nil"/>
              <w:right w:val="nil"/>
            </w:tcBorders>
            <w:shd w:val="clear" w:color="auto" w:fill="FFFFFF"/>
          </w:tcPr>
          <w:p w14:paraId="61847B2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30" w14:textId="77777777">
        <w:trPr>
          <w:cantSplit/>
          <w:jc w:val="center"/>
        </w:trPr>
        <w:tc>
          <w:tcPr>
            <w:tcW w:w="4033" w:type="dxa"/>
            <w:tcBorders>
              <w:top w:val="nil"/>
              <w:left w:val="nil"/>
              <w:bottom w:val="nil"/>
              <w:right w:val="nil"/>
            </w:tcBorders>
            <w:shd w:val="clear" w:color="auto" w:fill="FFFFFF"/>
          </w:tcPr>
          <w:p w14:paraId="61847B2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2D" w14:textId="77777777" w:rsidR="003B339B" w:rsidRDefault="001A749B">
            <w:pPr>
              <w:adjustRightInd w:val="0"/>
              <w:rPr>
                <w:rFonts w:ascii="Times New Roman" w:hAnsi="Times New Roman"/>
                <w:color w:val="000000"/>
              </w:rPr>
            </w:pPr>
            <w:r>
              <w:rPr>
                <w:rFonts w:ascii="Times New Roman" w:hAnsi="Times New Roman"/>
                <w:color w:val="000000"/>
              </w:rPr>
              <w:t>IVA</w:t>
            </w:r>
          </w:p>
        </w:tc>
        <w:tc>
          <w:tcPr>
            <w:tcW w:w="3237" w:type="dxa"/>
            <w:tcBorders>
              <w:top w:val="nil"/>
              <w:left w:val="nil"/>
              <w:bottom w:val="nil"/>
              <w:right w:val="nil"/>
            </w:tcBorders>
            <w:shd w:val="clear" w:color="auto" w:fill="FFFFFF"/>
          </w:tcPr>
          <w:p w14:paraId="61847B2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2F"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r>
      <w:tr w:rsidR="003B339B" w14:paraId="61847B35" w14:textId="77777777">
        <w:trPr>
          <w:cantSplit/>
          <w:jc w:val="center"/>
        </w:trPr>
        <w:tc>
          <w:tcPr>
            <w:tcW w:w="4033" w:type="dxa"/>
            <w:tcBorders>
              <w:top w:val="nil"/>
              <w:left w:val="nil"/>
              <w:bottom w:val="nil"/>
              <w:right w:val="nil"/>
            </w:tcBorders>
            <w:shd w:val="clear" w:color="auto" w:fill="FFFFFF"/>
          </w:tcPr>
          <w:p w14:paraId="61847B3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3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33"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34" w14:textId="77777777" w:rsidR="003B339B" w:rsidRDefault="001A749B">
            <w:pPr>
              <w:adjustRightInd w:val="0"/>
              <w:jc w:val="center"/>
              <w:rPr>
                <w:rFonts w:ascii="Times New Roman" w:hAnsi="Times New Roman"/>
                <w:color w:val="000000"/>
              </w:rPr>
            </w:pPr>
            <w:r>
              <w:rPr>
                <w:rFonts w:ascii="Times New Roman" w:hAnsi="Times New Roman"/>
                <w:color w:val="000000"/>
              </w:rPr>
              <w:t>12 (85.7)</w:t>
            </w:r>
          </w:p>
        </w:tc>
      </w:tr>
      <w:tr w:rsidR="003B339B" w14:paraId="61847B3A" w14:textId="77777777">
        <w:trPr>
          <w:cantSplit/>
          <w:jc w:val="center"/>
        </w:trPr>
        <w:tc>
          <w:tcPr>
            <w:tcW w:w="4033" w:type="dxa"/>
            <w:tcBorders>
              <w:top w:val="nil"/>
              <w:left w:val="nil"/>
              <w:bottom w:val="nil"/>
              <w:right w:val="nil"/>
            </w:tcBorders>
            <w:shd w:val="clear" w:color="auto" w:fill="FFFFFF"/>
          </w:tcPr>
          <w:p w14:paraId="61847B3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3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3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39" w14:textId="77777777" w:rsidR="003B339B" w:rsidRDefault="001A749B">
            <w:pPr>
              <w:adjustRightInd w:val="0"/>
              <w:jc w:val="center"/>
              <w:rPr>
                <w:rFonts w:ascii="Times New Roman" w:hAnsi="Times New Roman"/>
                <w:color w:val="000000"/>
              </w:rPr>
            </w:pPr>
            <w:r>
              <w:rPr>
                <w:rFonts w:ascii="Times New Roman" w:hAnsi="Times New Roman"/>
                <w:color w:val="000000"/>
              </w:rPr>
              <w:t>57.2, 98.2</w:t>
            </w:r>
          </w:p>
        </w:tc>
      </w:tr>
      <w:tr w:rsidR="003B339B" w14:paraId="61847B3C" w14:textId="77777777">
        <w:trPr>
          <w:cantSplit/>
          <w:jc w:val="center"/>
        </w:trPr>
        <w:tc>
          <w:tcPr>
            <w:tcW w:w="12937" w:type="dxa"/>
            <w:gridSpan w:val="4"/>
            <w:tcBorders>
              <w:top w:val="nil"/>
              <w:left w:val="nil"/>
              <w:bottom w:val="nil"/>
              <w:right w:val="nil"/>
            </w:tcBorders>
            <w:shd w:val="clear" w:color="auto" w:fill="FFFFFF"/>
          </w:tcPr>
          <w:p w14:paraId="61847B3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41" w14:textId="77777777">
        <w:trPr>
          <w:cantSplit/>
          <w:jc w:val="center"/>
        </w:trPr>
        <w:tc>
          <w:tcPr>
            <w:tcW w:w="4033" w:type="dxa"/>
            <w:tcBorders>
              <w:top w:val="nil"/>
              <w:left w:val="nil"/>
              <w:bottom w:val="nil"/>
              <w:right w:val="nil"/>
            </w:tcBorders>
            <w:shd w:val="clear" w:color="auto" w:fill="FFFFFF"/>
          </w:tcPr>
          <w:p w14:paraId="61847B3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3E" w14:textId="77777777" w:rsidR="003B339B" w:rsidRDefault="001A749B">
            <w:pPr>
              <w:adjustRightInd w:val="0"/>
              <w:rPr>
                <w:rFonts w:ascii="Times New Roman" w:hAnsi="Times New Roman"/>
                <w:color w:val="000000"/>
              </w:rPr>
            </w:pPr>
            <w:r>
              <w:rPr>
                <w:rFonts w:ascii="Times New Roman" w:hAnsi="Times New Roman"/>
                <w:color w:val="000000"/>
              </w:rPr>
              <w:t>IVB</w:t>
            </w:r>
          </w:p>
        </w:tc>
        <w:tc>
          <w:tcPr>
            <w:tcW w:w="3237" w:type="dxa"/>
            <w:tcBorders>
              <w:top w:val="nil"/>
              <w:left w:val="nil"/>
              <w:bottom w:val="nil"/>
              <w:right w:val="nil"/>
            </w:tcBorders>
            <w:shd w:val="clear" w:color="auto" w:fill="FFFFFF"/>
          </w:tcPr>
          <w:p w14:paraId="61847B3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4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B46" w14:textId="77777777">
        <w:trPr>
          <w:cantSplit/>
          <w:jc w:val="center"/>
        </w:trPr>
        <w:tc>
          <w:tcPr>
            <w:tcW w:w="4033" w:type="dxa"/>
            <w:tcBorders>
              <w:top w:val="nil"/>
              <w:left w:val="nil"/>
              <w:bottom w:val="nil"/>
              <w:right w:val="nil"/>
            </w:tcBorders>
            <w:shd w:val="clear" w:color="auto" w:fill="FFFFFF"/>
          </w:tcPr>
          <w:p w14:paraId="61847B4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4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44"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45" w14:textId="77777777" w:rsidR="003B339B" w:rsidRDefault="001A749B">
            <w:pPr>
              <w:adjustRightInd w:val="0"/>
              <w:jc w:val="center"/>
              <w:rPr>
                <w:rFonts w:ascii="Times New Roman" w:hAnsi="Times New Roman"/>
                <w:color w:val="000000"/>
              </w:rPr>
            </w:pPr>
            <w:r>
              <w:rPr>
                <w:rFonts w:ascii="Times New Roman" w:hAnsi="Times New Roman"/>
                <w:color w:val="000000"/>
              </w:rPr>
              <w:t>10 (90.9)</w:t>
            </w:r>
          </w:p>
        </w:tc>
      </w:tr>
      <w:tr w:rsidR="003B339B" w14:paraId="61847B4B" w14:textId="77777777">
        <w:trPr>
          <w:cantSplit/>
          <w:jc w:val="center"/>
        </w:trPr>
        <w:tc>
          <w:tcPr>
            <w:tcW w:w="4033" w:type="dxa"/>
            <w:tcBorders>
              <w:top w:val="nil"/>
              <w:left w:val="nil"/>
              <w:bottom w:val="nil"/>
              <w:right w:val="nil"/>
            </w:tcBorders>
            <w:shd w:val="clear" w:color="auto" w:fill="FFFFFF"/>
          </w:tcPr>
          <w:p w14:paraId="61847B4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4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4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4A" w14:textId="77777777" w:rsidR="003B339B" w:rsidRDefault="001A749B">
            <w:pPr>
              <w:adjustRightInd w:val="0"/>
              <w:jc w:val="center"/>
              <w:rPr>
                <w:rFonts w:ascii="Times New Roman" w:hAnsi="Times New Roman"/>
                <w:color w:val="000000"/>
              </w:rPr>
            </w:pPr>
            <w:r>
              <w:rPr>
                <w:rFonts w:ascii="Times New Roman" w:hAnsi="Times New Roman"/>
                <w:color w:val="000000"/>
              </w:rPr>
              <w:t>58.7, 99.8</w:t>
            </w:r>
          </w:p>
        </w:tc>
      </w:tr>
      <w:tr w:rsidR="003B339B" w14:paraId="61847B4D" w14:textId="77777777">
        <w:trPr>
          <w:cantSplit/>
          <w:jc w:val="center"/>
        </w:trPr>
        <w:tc>
          <w:tcPr>
            <w:tcW w:w="12937" w:type="dxa"/>
            <w:gridSpan w:val="4"/>
            <w:tcBorders>
              <w:top w:val="nil"/>
              <w:left w:val="nil"/>
              <w:bottom w:val="nil"/>
              <w:right w:val="nil"/>
            </w:tcBorders>
            <w:shd w:val="clear" w:color="auto" w:fill="FFFFFF"/>
          </w:tcPr>
          <w:p w14:paraId="61847B4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52" w14:textId="77777777">
        <w:trPr>
          <w:cantSplit/>
          <w:jc w:val="center"/>
        </w:trPr>
        <w:tc>
          <w:tcPr>
            <w:tcW w:w="4033" w:type="dxa"/>
            <w:tcBorders>
              <w:top w:val="nil"/>
              <w:left w:val="nil"/>
              <w:bottom w:val="nil"/>
              <w:right w:val="nil"/>
            </w:tcBorders>
            <w:shd w:val="clear" w:color="auto" w:fill="FFFFFF"/>
          </w:tcPr>
          <w:p w14:paraId="61847B4E" w14:textId="77777777" w:rsidR="003B339B" w:rsidRDefault="001A749B">
            <w:pPr>
              <w:adjustRightInd w:val="0"/>
              <w:rPr>
                <w:rFonts w:ascii="Times New Roman" w:hAnsi="Times New Roman"/>
                <w:color w:val="000000"/>
              </w:rPr>
            </w:pPr>
            <w:r>
              <w:rPr>
                <w:rFonts w:ascii="Times New Roman" w:hAnsi="Times New Roman"/>
                <w:color w:val="000000"/>
              </w:rPr>
              <w:t>TP53</w:t>
            </w:r>
          </w:p>
        </w:tc>
        <w:tc>
          <w:tcPr>
            <w:tcW w:w="3237" w:type="dxa"/>
            <w:tcBorders>
              <w:top w:val="nil"/>
              <w:left w:val="nil"/>
              <w:bottom w:val="nil"/>
              <w:right w:val="nil"/>
            </w:tcBorders>
            <w:shd w:val="clear" w:color="auto" w:fill="FFFFFF"/>
          </w:tcPr>
          <w:p w14:paraId="61847B4F"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B5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5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B57" w14:textId="77777777">
        <w:trPr>
          <w:cantSplit/>
          <w:jc w:val="center"/>
        </w:trPr>
        <w:tc>
          <w:tcPr>
            <w:tcW w:w="4033" w:type="dxa"/>
            <w:tcBorders>
              <w:top w:val="nil"/>
              <w:left w:val="nil"/>
              <w:bottom w:val="nil"/>
              <w:right w:val="nil"/>
            </w:tcBorders>
            <w:shd w:val="clear" w:color="auto" w:fill="FFFFFF"/>
          </w:tcPr>
          <w:p w14:paraId="61847B5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5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55"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B59" w14:textId="77777777">
        <w:trPr>
          <w:cantSplit/>
          <w:jc w:val="center"/>
        </w:trPr>
        <w:tc>
          <w:tcPr>
            <w:tcW w:w="12937" w:type="dxa"/>
            <w:gridSpan w:val="4"/>
            <w:tcBorders>
              <w:top w:val="nil"/>
              <w:left w:val="nil"/>
              <w:bottom w:val="nil"/>
              <w:right w:val="nil"/>
            </w:tcBorders>
            <w:shd w:val="clear" w:color="auto" w:fill="FFFFFF"/>
          </w:tcPr>
          <w:p w14:paraId="61847B5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5E" w14:textId="77777777">
        <w:trPr>
          <w:cantSplit/>
          <w:jc w:val="center"/>
        </w:trPr>
        <w:tc>
          <w:tcPr>
            <w:tcW w:w="4033" w:type="dxa"/>
            <w:tcBorders>
              <w:top w:val="nil"/>
              <w:left w:val="nil"/>
              <w:bottom w:val="nil"/>
              <w:right w:val="nil"/>
            </w:tcBorders>
            <w:shd w:val="clear" w:color="auto" w:fill="FFFFFF"/>
          </w:tcPr>
          <w:p w14:paraId="61847B5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5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B5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5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B63" w14:textId="77777777">
        <w:trPr>
          <w:cantSplit/>
          <w:jc w:val="center"/>
        </w:trPr>
        <w:tc>
          <w:tcPr>
            <w:tcW w:w="4033" w:type="dxa"/>
            <w:tcBorders>
              <w:top w:val="nil"/>
              <w:left w:val="nil"/>
              <w:bottom w:val="nil"/>
              <w:right w:val="nil"/>
            </w:tcBorders>
            <w:shd w:val="clear" w:color="auto" w:fill="FFFFFF"/>
          </w:tcPr>
          <w:p w14:paraId="61847B5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6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61"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62" w14:textId="77777777" w:rsidR="003B339B" w:rsidRDefault="001A749B">
            <w:pPr>
              <w:adjustRightInd w:val="0"/>
              <w:jc w:val="center"/>
              <w:rPr>
                <w:rFonts w:ascii="Times New Roman" w:hAnsi="Times New Roman"/>
                <w:color w:val="000000"/>
              </w:rPr>
            </w:pPr>
            <w:r>
              <w:rPr>
                <w:rFonts w:ascii="Times New Roman" w:hAnsi="Times New Roman"/>
                <w:color w:val="000000"/>
              </w:rPr>
              <w:t>27 (90.0)</w:t>
            </w:r>
          </w:p>
        </w:tc>
      </w:tr>
      <w:tr w:rsidR="003B339B" w14:paraId="61847B68" w14:textId="77777777">
        <w:trPr>
          <w:cantSplit/>
          <w:jc w:val="center"/>
        </w:trPr>
        <w:tc>
          <w:tcPr>
            <w:tcW w:w="4033" w:type="dxa"/>
            <w:tcBorders>
              <w:top w:val="nil"/>
              <w:left w:val="nil"/>
              <w:bottom w:val="nil"/>
              <w:right w:val="nil"/>
            </w:tcBorders>
            <w:shd w:val="clear" w:color="auto" w:fill="FFFFFF"/>
          </w:tcPr>
          <w:p w14:paraId="61847B6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6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66"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67" w14:textId="77777777" w:rsidR="003B339B" w:rsidRDefault="001A749B">
            <w:pPr>
              <w:adjustRightInd w:val="0"/>
              <w:jc w:val="center"/>
              <w:rPr>
                <w:rFonts w:ascii="Times New Roman" w:hAnsi="Times New Roman"/>
                <w:color w:val="000000"/>
              </w:rPr>
            </w:pPr>
            <w:r>
              <w:rPr>
                <w:rFonts w:ascii="Times New Roman" w:hAnsi="Times New Roman"/>
                <w:color w:val="000000"/>
              </w:rPr>
              <w:t>73.5, 97.9</w:t>
            </w:r>
          </w:p>
        </w:tc>
      </w:tr>
      <w:tr w:rsidR="003B339B" w14:paraId="61847B6A" w14:textId="77777777">
        <w:trPr>
          <w:cantSplit/>
          <w:jc w:val="center"/>
        </w:trPr>
        <w:tc>
          <w:tcPr>
            <w:tcW w:w="12937" w:type="dxa"/>
            <w:gridSpan w:val="4"/>
            <w:tcBorders>
              <w:top w:val="nil"/>
              <w:left w:val="nil"/>
              <w:bottom w:val="nil"/>
              <w:right w:val="nil"/>
            </w:tcBorders>
            <w:shd w:val="clear" w:color="auto" w:fill="FFFFFF"/>
          </w:tcPr>
          <w:p w14:paraId="61847B6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6F" w14:textId="77777777">
        <w:trPr>
          <w:cantSplit/>
          <w:jc w:val="center"/>
        </w:trPr>
        <w:tc>
          <w:tcPr>
            <w:tcW w:w="4033" w:type="dxa"/>
            <w:tcBorders>
              <w:top w:val="nil"/>
              <w:left w:val="nil"/>
              <w:bottom w:val="nil"/>
              <w:right w:val="nil"/>
            </w:tcBorders>
            <w:shd w:val="clear" w:color="auto" w:fill="FFFFFF"/>
          </w:tcPr>
          <w:p w14:paraId="61847B6B" w14:textId="77777777" w:rsidR="003B339B" w:rsidRDefault="001A749B">
            <w:pPr>
              <w:adjustRightInd w:val="0"/>
              <w:rPr>
                <w:rFonts w:ascii="Times New Roman" w:hAnsi="Times New Roman"/>
                <w:color w:val="000000"/>
              </w:rPr>
            </w:pPr>
            <w:r>
              <w:rPr>
                <w:rFonts w:ascii="Times New Roman" w:hAnsi="Times New Roman"/>
                <w:color w:val="000000"/>
              </w:rPr>
              <w:t>STK11</w:t>
            </w:r>
          </w:p>
        </w:tc>
        <w:tc>
          <w:tcPr>
            <w:tcW w:w="3237" w:type="dxa"/>
            <w:tcBorders>
              <w:top w:val="nil"/>
              <w:left w:val="nil"/>
              <w:bottom w:val="nil"/>
              <w:right w:val="nil"/>
            </w:tcBorders>
            <w:shd w:val="clear" w:color="auto" w:fill="FFFFFF"/>
          </w:tcPr>
          <w:p w14:paraId="61847B6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B6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6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B74" w14:textId="77777777">
        <w:trPr>
          <w:cantSplit/>
          <w:jc w:val="center"/>
        </w:trPr>
        <w:tc>
          <w:tcPr>
            <w:tcW w:w="4033" w:type="dxa"/>
            <w:tcBorders>
              <w:top w:val="nil"/>
              <w:left w:val="nil"/>
              <w:bottom w:val="nil"/>
              <w:right w:val="nil"/>
            </w:tcBorders>
            <w:shd w:val="clear" w:color="auto" w:fill="FFFFFF"/>
          </w:tcPr>
          <w:p w14:paraId="61847B7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7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72"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73"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B79" w14:textId="77777777">
        <w:trPr>
          <w:cantSplit/>
          <w:jc w:val="center"/>
        </w:trPr>
        <w:tc>
          <w:tcPr>
            <w:tcW w:w="4033" w:type="dxa"/>
            <w:tcBorders>
              <w:top w:val="nil"/>
              <w:left w:val="nil"/>
              <w:bottom w:val="nil"/>
              <w:right w:val="nil"/>
            </w:tcBorders>
            <w:shd w:val="clear" w:color="auto" w:fill="FFFFFF"/>
          </w:tcPr>
          <w:p w14:paraId="61847B7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7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7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78"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B7B" w14:textId="77777777">
        <w:trPr>
          <w:cantSplit/>
          <w:jc w:val="center"/>
        </w:trPr>
        <w:tc>
          <w:tcPr>
            <w:tcW w:w="12937" w:type="dxa"/>
            <w:gridSpan w:val="4"/>
            <w:tcBorders>
              <w:top w:val="nil"/>
              <w:left w:val="nil"/>
              <w:bottom w:val="nil"/>
              <w:right w:val="nil"/>
            </w:tcBorders>
            <w:shd w:val="clear" w:color="auto" w:fill="FFFFFF"/>
          </w:tcPr>
          <w:p w14:paraId="61847B7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80" w14:textId="77777777">
        <w:trPr>
          <w:cantSplit/>
          <w:jc w:val="center"/>
        </w:trPr>
        <w:tc>
          <w:tcPr>
            <w:tcW w:w="4033" w:type="dxa"/>
            <w:tcBorders>
              <w:top w:val="nil"/>
              <w:left w:val="nil"/>
              <w:bottom w:val="nil"/>
              <w:right w:val="nil"/>
            </w:tcBorders>
            <w:shd w:val="clear" w:color="auto" w:fill="FFFFFF"/>
          </w:tcPr>
          <w:p w14:paraId="61847B7C" w14:textId="77777777" w:rsidR="003B339B" w:rsidRDefault="001A749B">
            <w:pPr>
              <w:adjustRightInd w:val="0"/>
              <w:rPr>
                <w:rFonts w:ascii="Times New Roman" w:hAnsi="Times New Roman"/>
                <w:color w:val="000000"/>
              </w:rPr>
            </w:pPr>
            <w:r>
              <w:rPr>
                <w:rFonts w:ascii="Times New Roman" w:hAnsi="Times New Roman"/>
                <w:color w:val="000000"/>
              </w:rPr>
              <w:t>KEAP1</w:t>
            </w:r>
          </w:p>
        </w:tc>
        <w:tc>
          <w:tcPr>
            <w:tcW w:w="3237" w:type="dxa"/>
            <w:tcBorders>
              <w:top w:val="nil"/>
              <w:left w:val="nil"/>
              <w:bottom w:val="nil"/>
              <w:right w:val="nil"/>
            </w:tcBorders>
            <w:shd w:val="clear" w:color="auto" w:fill="FFFFFF"/>
          </w:tcPr>
          <w:p w14:paraId="61847B7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B7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7F"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B85" w14:textId="77777777">
        <w:trPr>
          <w:cantSplit/>
          <w:jc w:val="center"/>
        </w:trPr>
        <w:tc>
          <w:tcPr>
            <w:tcW w:w="4033" w:type="dxa"/>
            <w:tcBorders>
              <w:top w:val="nil"/>
              <w:left w:val="nil"/>
              <w:bottom w:val="nil"/>
              <w:right w:val="nil"/>
            </w:tcBorders>
            <w:shd w:val="clear" w:color="auto" w:fill="FFFFFF"/>
          </w:tcPr>
          <w:p w14:paraId="61847B8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8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83"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84"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B8A" w14:textId="77777777">
        <w:trPr>
          <w:cantSplit/>
          <w:jc w:val="center"/>
        </w:trPr>
        <w:tc>
          <w:tcPr>
            <w:tcW w:w="4033" w:type="dxa"/>
            <w:tcBorders>
              <w:top w:val="nil"/>
              <w:left w:val="nil"/>
              <w:bottom w:val="nil"/>
              <w:right w:val="nil"/>
            </w:tcBorders>
            <w:shd w:val="clear" w:color="auto" w:fill="FFFFFF"/>
          </w:tcPr>
          <w:p w14:paraId="61847B8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8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8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89"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B8C" w14:textId="77777777">
        <w:trPr>
          <w:cantSplit/>
          <w:jc w:val="center"/>
        </w:trPr>
        <w:tc>
          <w:tcPr>
            <w:tcW w:w="12937" w:type="dxa"/>
            <w:gridSpan w:val="4"/>
            <w:tcBorders>
              <w:top w:val="nil"/>
              <w:left w:val="nil"/>
              <w:bottom w:val="nil"/>
              <w:right w:val="nil"/>
            </w:tcBorders>
            <w:shd w:val="clear" w:color="auto" w:fill="FFFFFF"/>
          </w:tcPr>
          <w:p w14:paraId="61847B8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91" w14:textId="77777777">
        <w:trPr>
          <w:cantSplit/>
          <w:jc w:val="center"/>
        </w:trPr>
        <w:tc>
          <w:tcPr>
            <w:tcW w:w="4033" w:type="dxa"/>
            <w:tcBorders>
              <w:top w:val="nil"/>
              <w:left w:val="nil"/>
              <w:bottom w:val="nil"/>
              <w:right w:val="nil"/>
            </w:tcBorders>
            <w:shd w:val="clear" w:color="auto" w:fill="FFFFFF"/>
          </w:tcPr>
          <w:p w14:paraId="61847B8D" w14:textId="77777777" w:rsidR="003B339B" w:rsidRDefault="001A749B">
            <w:pPr>
              <w:adjustRightInd w:val="0"/>
              <w:rPr>
                <w:rFonts w:ascii="Times New Roman" w:hAnsi="Times New Roman"/>
                <w:color w:val="000000"/>
              </w:rPr>
            </w:pPr>
            <w:r>
              <w:rPr>
                <w:rFonts w:ascii="Times New Roman" w:hAnsi="Times New Roman"/>
                <w:color w:val="000000"/>
              </w:rPr>
              <w:t>EGFR</w:t>
            </w:r>
          </w:p>
        </w:tc>
        <w:tc>
          <w:tcPr>
            <w:tcW w:w="3237" w:type="dxa"/>
            <w:tcBorders>
              <w:top w:val="nil"/>
              <w:left w:val="nil"/>
              <w:bottom w:val="nil"/>
              <w:right w:val="nil"/>
            </w:tcBorders>
            <w:shd w:val="clear" w:color="auto" w:fill="FFFFFF"/>
          </w:tcPr>
          <w:p w14:paraId="61847B8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B8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9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B96" w14:textId="77777777">
        <w:trPr>
          <w:cantSplit/>
          <w:jc w:val="center"/>
        </w:trPr>
        <w:tc>
          <w:tcPr>
            <w:tcW w:w="4033" w:type="dxa"/>
            <w:tcBorders>
              <w:top w:val="nil"/>
              <w:left w:val="nil"/>
              <w:bottom w:val="nil"/>
              <w:right w:val="nil"/>
            </w:tcBorders>
            <w:shd w:val="clear" w:color="auto" w:fill="FFFFFF"/>
          </w:tcPr>
          <w:p w14:paraId="61847B9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9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94"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95"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B9B" w14:textId="77777777">
        <w:trPr>
          <w:cantSplit/>
          <w:jc w:val="center"/>
        </w:trPr>
        <w:tc>
          <w:tcPr>
            <w:tcW w:w="4033" w:type="dxa"/>
            <w:tcBorders>
              <w:top w:val="nil"/>
              <w:left w:val="nil"/>
              <w:bottom w:val="nil"/>
              <w:right w:val="nil"/>
            </w:tcBorders>
            <w:shd w:val="clear" w:color="auto" w:fill="FFFFFF"/>
          </w:tcPr>
          <w:p w14:paraId="61847B9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9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9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9A"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B9D" w14:textId="77777777">
        <w:trPr>
          <w:cantSplit/>
          <w:jc w:val="center"/>
        </w:trPr>
        <w:tc>
          <w:tcPr>
            <w:tcW w:w="12937" w:type="dxa"/>
            <w:gridSpan w:val="4"/>
            <w:tcBorders>
              <w:top w:val="nil"/>
              <w:left w:val="nil"/>
              <w:bottom w:val="nil"/>
              <w:right w:val="nil"/>
            </w:tcBorders>
            <w:shd w:val="clear" w:color="auto" w:fill="FFFFFF"/>
          </w:tcPr>
          <w:p w14:paraId="61847B9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A2" w14:textId="77777777">
        <w:trPr>
          <w:cantSplit/>
          <w:jc w:val="center"/>
        </w:trPr>
        <w:tc>
          <w:tcPr>
            <w:tcW w:w="4033" w:type="dxa"/>
            <w:tcBorders>
              <w:top w:val="nil"/>
              <w:left w:val="nil"/>
              <w:bottom w:val="nil"/>
              <w:right w:val="nil"/>
            </w:tcBorders>
            <w:shd w:val="clear" w:color="auto" w:fill="FFFFFF"/>
          </w:tcPr>
          <w:p w14:paraId="61847B9E" w14:textId="77777777" w:rsidR="003B339B" w:rsidRDefault="001A749B">
            <w:pPr>
              <w:adjustRightInd w:val="0"/>
              <w:rPr>
                <w:rFonts w:ascii="Times New Roman" w:hAnsi="Times New Roman"/>
                <w:color w:val="000000"/>
              </w:rPr>
            </w:pPr>
            <w:r>
              <w:rPr>
                <w:rFonts w:ascii="Times New Roman" w:hAnsi="Times New Roman"/>
                <w:color w:val="000000"/>
              </w:rPr>
              <w:t>BRAF</w:t>
            </w:r>
          </w:p>
        </w:tc>
        <w:tc>
          <w:tcPr>
            <w:tcW w:w="3237" w:type="dxa"/>
            <w:tcBorders>
              <w:top w:val="nil"/>
              <w:left w:val="nil"/>
              <w:bottom w:val="nil"/>
              <w:right w:val="nil"/>
            </w:tcBorders>
            <w:shd w:val="clear" w:color="auto" w:fill="FFFFFF"/>
          </w:tcPr>
          <w:p w14:paraId="61847B9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BA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A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BA7" w14:textId="77777777">
        <w:trPr>
          <w:cantSplit/>
          <w:jc w:val="center"/>
        </w:trPr>
        <w:tc>
          <w:tcPr>
            <w:tcW w:w="4033" w:type="dxa"/>
            <w:tcBorders>
              <w:top w:val="nil"/>
              <w:left w:val="nil"/>
              <w:bottom w:val="nil"/>
              <w:right w:val="nil"/>
            </w:tcBorders>
            <w:shd w:val="clear" w:color="auto" w:fill="FFFFFF"/>
          </w:tcPr>
          <w:p w14:paraId="61847BA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A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A5"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A6"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BAC" w14:textId="77777777">
        <w:trPr>
          <w:cantSplit/>
          <w:jc w:val="center"/>
        </w:trPr>
        <w:tc>
          <w:tcPr>
            <w:tcW w:w="4033" w:type="dxa"/>
            <w:tcBorders>
              <w:top w:val="nil"/>
              <w:left w:val="nil"/>
              <w:bottom w:val="nil"/>
              <w:right w:val="nil"/>
            </w:tcBorders>
            <w:shd w:val="clear" w:color="auto" w:fill="FFFFFF"/>
          </w:tcPr>
          <w:p w14:paraId="61847BA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A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A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AB"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BAE" w14:textId="77777777">
        <w:trPr>
          <w:cantSplit/>
          <w:jc w:val="center"/>
        </w:trPr>
        <w:tc>
          <w:tcPr>
            <w:tcW w:w="12937" w:type="dxa"/>
            <w:gridSpan w:val="4"/>
            <w:tcBorders>
              <w:top w:val="nil"/>
              <w:left w:val="nil"/>
              <w:bottom w:val="nil"/>
              <w:right w:val="nil"/>
            </w:tcBorders>
            <w:shd w:val="clear" w:color="auto" w:fill="FFFFFF"/>
          </w:tcPr>
          <w:p w14:paraId="61847BA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B3" w14:textId="77777777">
        <w:trPr>
          <w:cantSplit/>
          <w:jc w:val="center"/>
        </w:trPr>
        <w:tc>
          <w:tcPr>
            <w:tcW w:w="4033" w:type="dxa"/>
            <w:tcBorders>
              <w:top w:val="nil"/>
              <w:left w:val="nil"/>
              <w:bottom w:val="nil"/>
              <w:right w:val="nil"/>
            </w:tcBorders>
            <w:shd w:val="clear" w:color="auto" w:fill="FFFFFF"/>
          </w:tcPr>
          <w:p w14:paraId="61847BAF" w14:textId="77777777" w:rsidR="003B339B" w:rsidRDefault="001A749B">
            <w:pPr>
              <w:adjustRightInd w:val="0"/>
              <w:rPr>
                <w:rFonts w:ascii="Times New Roman" w:hAnsi="Times New Roman"/>
                <w:color w:val="000000"/>
              </w:rPr>
            </w:pPr>
            <w:r>
              <w:rPr>
                <w:rFonts w:ascii="Times New Roman" w:hAnsi="Times New Roman"/>
                <w:color w:val="000000"/>
              </w:rPr>
              <w:t>ALK</w:t>
            </w:r>
          </w:p>
        </w:tc>
        <w:tc>
          <w:tcPr>
            <w:tcW w:w="3237" w:type="dxa"/>
            <w:tcBorders>
              <w:top w:val="nil"/>
              <w:left w:val="nil"/>
              <w:bottom w:val="nil"/>
              <w:right w:val="nil"/>
            </w:tcBorders>
            <w:shd w:val="clear" w:color="auto" w:fill="FFFFFF"/>
          </w:tcPr>
          <w:p w14:paraId="61847BB0"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BB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B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BB8" w14:textId="77777777">
        <w:trPr>
          <w:cantSplit/>
          <w:jc w:val="center"/>
        </w:trPr>
        <w:tc>
          <w:tcPr>
            <w:tcW w:w="4033" w:type="dxa"/>
            <w:tcBorders>
              <w:top w:val="nil"/>
              <w:left w:val="nil"/>
              <w:bottom w:val="nil"/>
              <w:right w:val="nil"/>
            </w:tcBorders>
            <w:shd w:val="clear" w:color="auto" w:fill="FFFFFF"/>
          </w:tcPr>
          <w:p w14:paraId="61847BB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B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B6"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B7"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BBD" w14:textId="77777777">
        <w:trPr>
          <w:cantSplit/>
          <w:jc w:val="center"/>
        </w:trPr>
        <w:tc>
          <w:tcPr>
            <w:tcW w:w="4033" w:type="dxa"/>
            <w:tcBorders>
              <w:top w:val="nil"/>
              <w:left w:val="nil"/>
              <w:bottom w:val="nil"/>
              <w:right w:val="nil"/>
            </w:tcBorders>
            <w:shd w:val="clear" w:color="auto" w:fill="FFFFFF"/>
          </w:tcPr>
          <w:p w14:paraId="61847BB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B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B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BC"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BBF" w14:textId="77777777">
        <w:trPr>
          <w:cantSplit/>
          <w:jc w:val="center"/>
        </w:trPr>
        <w:tc>
          <w:tcPr>
            <w:tcW w:w="12937" w:type="dxa"/>
            <w:gridSpan w:val="4"/>
            <w:tcBorders>
              <w:top w:val="nil"/>
              <w:left w:val="nil"/>
              <w:bottom w:val="nil"/>
              <w:right w:val="nil"/>
            </w:tcBorders>
            <w:shd w:val="clear" w:color="auto" w:fill="FFFFFF"/>
          </w:tcPr>
          <w:p w14:paraId="61847BB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C4" w14:textId="77777777">
        <w:trPr>
          <w:cantSplit/>
          <w:jc w:val="center"/>
        </w:trPr>
        <w:tc>
          <w:tcPr>
            <w:tcW w:w="4033" w:type="dxa"/>
            <w:tcBorders>
              <w:top w:val="nil"/>
              <w:left w:val="nil"/>
              <w:bottom w:val="nil"/>
              <w:right w:val="nil"/>
            </w:tcBorders>
            <w:shd w:val="clear" w:color="auto" w:fill="FFFFFF"/>
          </w:tcPr>
          <w:p w14:paraId="61847BC0" w14:textId="77777777" w:rsidR="003B339B" w:rsidRDefault="001A749B">
            <w:pPr>
              <w:adjustRightInd w:val="0"/>
              <w:rPr>
                <w:rFonts w:ascii="Times New Roman" w:hAnsi="Times New Roman"/>
                <w:color w:val="000000"/>
              </w:rPr>
            </w:pPr>
            <w:r>
              <w:rPr>
                <w:rFonts w:ascii="Times New Roman" w:hAnsi="Times New Roman"/>
                <w:color w:val="000000"/>
              </w:rPr>
              <w:t>MET</w:t>
            </w:r>
          </w:p>
        </w:tc>
        <w:tc>
          <w:tcPr>
            <w:tcW w:w="3237" w:type="dxa"/>
            <w:tcBorders>
              <w:top w:val="nil"/>
              <w:left w:val="nil"/>
              <w:bottom w:val="nil"/>
              <w:right w:val="nil"/>
            </w:tcBorders>
            <w:shd w:val="clear" w:color="auto" w:fill="FFFFFF"/>
          </w:tcPr>
          <w:p w14:paraId="61847BC1"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BC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C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BC9" w14:textId="77777777">
        <w:trPr>
          <w:cantSplit/>
          <w:jc w:val="center"/>
        </w:trPr>
        <w:tc>
          <w:tcPr>
            <w:tcW w:w="4033" w:type="dxa"/>
            <w:tcBorders>
              <w:top w:val="nil"/>
              <w:left w:val="nil"/>
              <w:bottom w:val="nil"/>
              <w:right w:val="nil"/>
            </w:tcBorders>
            <w:shd w:val="clear" w:color="auto" w:fill="FFFFFF"/>
          </w:tcPr>
          <w:p w14:paraId="61847BC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C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C7"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C8"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BCE" w14:textId="77777777">
        <w:trPr>
          <w:cantSplit/>
          <w:jc w:val="center"/>
        </w:trPr>
        <w:tc>
          <w:tcPr>
            <w:tcW w:w="4033" w:type="dxa"/>
            <w:tcBorders>
              <w:top w:val="nil"/>
              <w:left w:val="nil"/>
              <w:bottom w:val="nil"/>
              <w:right w:val="nil"/>
            </w:tcBorders>
            <w:shd w:val="clear" w:color="auto" w:fill="FFFFFF"/>
          </w:tcPr>
          <w:p w14:paraId="61847BC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C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C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CD"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BD0" w14:textId="77777777">
        <w:trPr>
          <w:cantSplit/>
          <w:jc w:val="center"/>
        </w:trPr>
        <w:tc>
          <w:tcPr>
            <w:tcW w:w="12937" w:type="dxa"/>
            <w:gridSpan w:val="4"/>
            <w:tcBorders>
              <w:top w:val="nil"/>
              <w:left w:val="nil"/>
              <w:bottom w:val="nil"/>
              <w:right w:val="nil"/>
            </w:tcBorders>
            <w:shd w:val="clear" w:color="auto" w:fill="FFFFFF"/>
          </w:tcPr>
          <w:p w14:paraId="61847BC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D5" w14:textId="77777777">
        <w:trPr>
          <w:cantSplit/>
          <w:jc w:val="center"/>
        </w:trPr>
        <w:tc>
          <w:tcPr>
            <w:tcW w:w="4033" w:type="dxa"/>
            <w:tcBorders>
              <w:top w:val="nil"/>
              <w:left w:val="nil"/>
              <w:bottom w:val="nil"/>
              <w:right w:val="nil"/>
            </w:tcBorders>
            <w:shd w:val="clear" w:color="auto" w:fill="FFFFFF"/>
          </w:tcPr>
          <w:p w14:paraId="61847BD1" w14:textId="77777777" w:rsidR="003B339B" w:rsidRDefault="001A749B">
            <w:pPr>
              <w:adjustRightInd w:val="0"/>
              <w:rPr>
                <w:rFonts w:ascii="Times New Roman" w:hAnsi="Times New Roman"/>
                <w:color w:val="000000"/>
              </w:rPr>
            </w:pPr>
            <w:r>
              <w:rPr>
                <w:rFonts w:ascii="Times New Roman" w:hAnsi="Times New Roman"/>
                <w:color w:val="000000"/>
              </w:rPr>
              <w:t>RET</w:t>
            </w:r>
          </w:p>
        </w:tc>
        <w:tc>
          <w:tcPr>
            <w:tcW w:w="3237" w:type="dxa"/>
            <w:tcBorders>
              <w:top w:val="nil"/>
              <w:left w:val="nil"/>
              <w:bottom w:val="nil"/>
              <w:right w:val="nil"/>
            </w:tcBorders>
            <w:shd w:val="clear" w:color="auto" w:fill="FFFFFF"/>
          </w:tcPr>
          <w:p w14:paraId="61847BD2"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BD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D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BDA" w14:textId="77777777">
        <w:trPr>
          <w:cantSplit/>
          <w:jc w:val="center"/>
        </w:trPr>
        <w:tc>
          <w:tcPr>
            <w:tcW w:w="4033" w:type="dxa"/>
            <w:tcBorders>
              <w:top w:val="nil"/>
              <w:left w:val="nil"/>
              <w:bottom w:val="nil"/>
              <w:right w:val="nil"/>
            </w:tcBorders>
            <w:shd w:val="clear" w:color="auto" w:fill="FFFFFF"/>
          </w:tcPr>
          <w:p w14:paraId="61847BD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D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D8"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D9"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BDF" w14:textId="77777777">
        <w:trPr>
          <w:cantSplit/>
          <w:jc w:val="center"/>
        </w:trPr>
        <w:tc>
          <w:tcPr>
            <w:tcW w:w="4033" w:type="dxa"/>
            <w:tcBorders>
              <w:top w:val="nil"/>
              <w:left w:val="nil"/>
              <w:bottom w:val="nil"/>
              <w:right w:val="nil"/>
            </w:tcBorders>
            <w:shd w:val="clear" w:color="auto" w:fill="FFFFFF"/>
          </w:tcPr>
          <w:p w14:paraId="61847BD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D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D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DE"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BE1" w14:textId="77777777">
        <w:trPr>
          <w:cantSplit/>
          <w:jc w:val="center"/>
        </w:trPr>
        <w:tc>
          <w:tcPr>
            <w:tcW w:w="12937" w:type="dxa"/>
            <w:gridSpan w:val="4"/>
            <w:tcBorders>
              <w:top w:val="nil"/>
              <w:left w:val="nil"/>
              <w:bottom w:val="nil"/>
              <w:right w:val="nil"/>
            </w:tcBorders>
            <w:shd w:val="clear" w:color="auto" w:fill="FFFFFF"/>
          </w:tcPr>
          <w:p w14:paraId="61847BE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E6" w14:textId="77777777">
        <w:trPr>
          <w:cantSplit/>
          <w:jc w:val="center"/>
        </w:trPr>
        <w:tc>
          <w:tcPr>
            <w:tcW w:w="4033" w:type="dxa"/>
            <w:tcBorders>
              <w:top w:val="nil"/>
              <w:left w:val="nil"/>
              <w:bottom w:val="nil"/>
              <w:right w:val="nil"/>
            </w:tcBorders>
            <w:shd w:val="clear" w:color="auto" w:fill="FFFFFF"/>
          </w:tcPr>
          <w:p w14:paraId="61847BE2" w14:textId="77777777" w:rsidR="003B339B" w:rsidRDefault="001A749B">
            <w:pPr>
              <w:adjustRightInd w:val="0"/>
              <w:rPr>
                <w:rFonts w:ascii="Times New Roman" w:hAnsi="Times New Roman"/>
                <w:color w:val="000000"/>
              </w:rPr>
            </w:pPr>
            <w:r>
              <w:rPr>
                <w:rFonts w:ascii="Times New Roman" w:hAnsi="Times New Roman"/>
                <w:color w:val="000000"/>
              </w:rPr>
              <w:t>ROS1</w:t>
            </w:r>
          </w:p>
        </w:tc>
        <w:tc>
          <w:tcPr>
            <w:tcW w:w="3237" w:type="dxa"/>
            <w:tcBorders>
              <w:top w:val="nil"/>
              <w:left w:val="nil"/>
              <w:bottom w:val="nil"/>
              <w:right w:val="nil"/>
            </w:tcBorders>
            <w:shd w:val="clear" w:color="auto" w:fill="FFFFFF"/>
          </w:tcPr>
          <w:p w14:paraId="61847BE3"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BE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E5"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BEB" w14:textId="77777777">
        <w:trPr>
          <w:cantSplit/>
          <w:jc w:val="center"/>
        </w:trPr>
        <w:tc>
          <w:tcPr>
            <w:tcW w:w="4033" w:type="dxa"/>
            <w:tcBorders>
              <w:top w:val="nil"/>
              <w:left w:val="nil"/>
              <w:bottom w:val="nil"/>
              <w:right w:val="nil"/>
            </w:tcBorders>
            <w:shd w:val="clear" w:color="auto" w:fill="FFFFFF"/>
          </w:tcPr>
          <w:p w14:paraId="61847BE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E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E9"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EA"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BF0" w14:textId="77777777">
        <w:trPr>
          <w:cantSplit/>
          <w:jc w:val="center"/>
        </w:trPr>
        <w:tc>
          <w:tcPr>
            <w:tcW w:w="4033" w:type="dxa"/>
            <w:tcBorders>
              <w:top w:val="nil"/>
              <w:left w:val="nil"/>
              <w:bottom w:val="nil"/>
              <w:right w:val="nil"/>
            </w:tcBorders>
            <w:shd w:val="clear" w:color="auto" w:fill="FFFFFF"/>
          </w:tcPr>
          <w:p w14:paraId="61847BE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E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E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BEF"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BF2" w14:textId="77777777">
        <w:trPr>
          <w:cantSplit/>
          <w:jc w:val="center"/>
        </w:trPr>
        <w:tc>
          <w:tcPr>
            <w:tcW w:w="12937" w:type="dxa"/>
            <w:gridSpan w:val="4"/>
            <w:tcBorders>
              <w:top w:val="nil"/>
              <w:left w:val="nil"/>
              <w:bottom w:val="nil"/>
              <w:right w:val="nil"/>
            </w:tcBorders>
            <w:shd w:val="clear" w:color="auto" w:fill="FFFFFF"/>
          </w:tcPr>
          <w:p w14:paraId="61847BF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BF7" w14:textId="77777777">
        <w:trPr>
          <w:cantSplit/>
          <w:jc w:val="center"/>
        </w:trPr>
        <w:tc>
          <w:tcPr>
            <w:tcW w:w="4033" w:type="dxa"/>
            <w:tcBorders>
              <w:top w:val="nil"/>
              <w:left w:val="nil"/>
              <w:bottom w:val="nil"/>
              <w:right w:val="nil"/>
            </w:tcBorders>
            <w:shd w:val="clear" w:color="auto" w:fill="FFFFFF"/>
          </w:tcPr>
          <w:p w14:paraId="61847BF3" w14:textId="77777777" w:rsidR="003B339B" w:rsidRDefault="001A749B">
            <w:pPr>
              <w:adjustRightInd w:val="0"/>
              <w:rPr>
                <w:rFonts w:ascii="Times New Roman" w:hAnsi="Times New Roman"/>
                <w:color w:val="000000"/>
              </w:rPr>
            </w:pPr>
            <w:r>
              <w:rPr>
                <w:rFonts w:ascii="Times New Roman" w:hAnsi="Times New Roman"/>
                <w:color w:val="000000"/>
              </w:rPr>
              <w:t>ERBB2</w:t>
            </w:r>
          </w:p>
        </w:tc>
        <w:tc>
          <w:tcPr>
            <w:tcW w:w="3237" w:type="dxa"/>
            <w:tcBorders>
              <w:top w:val="nil"/>
              <w:left w:val="nil"/>
              <w:bottom w:val="nil"/>
              <w:right w:val="nil"/>
            </w:tcBorders>
            <w:shd w:val="clear" w:color="auto" w:fill="FFFFFF"/>
          </w:tcPr>
          <w:p w14:paraId="61847BF4"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BF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BF6"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BFC" w14:textId="77777777">
        <w:trPr>
          <w:cantSplit/>
          <w:jc w:val="center"/>
        </w:trPr>
        <w:tc>
          <w:tcPr>
            <w:tcW w:w="4033" w:type="dxa"/>
            <w:tcBorders>
              <w:top w:val="nil"/>
              <w:left w:val="nil"/>
              <w:bottom w:val="nil"/>
              <w:right w:val="nil"/>
            </w:tcBorders>
            <w:shd w:val="clear" w:color="auto" w:fill="FFFFFF"/>
          </w:tcPr>
          <w:p w14:paraId="61847BF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F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BFA"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B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BFE" w14:textId="77777777">
        <w:trPr>
          <w:cantSplit/>
          <w:jc w:val="center"/>
        </w:trPr>
        <w:tc>
          <w:tcPr>
            <w:tcW w:w="12937" w:type="dxa"/>
            <w:gridSpan w:val="4"/>
            <w:tcBorders>
              <w:top w:val="nil"/>
              <w:left w:val="nil"/>
              <w:bottom w:val="nil"/>
              <w:right w:val="nil"/>
            </w:tcBorders>
            <w:shd w:val="clear" w:color="auto" w:fill="FFFFFF"/>
          </w:tcPr>
          <w:p w14:paraId="61847BF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03" w14:textId="77777777">
        <w:trPr>
          <w:cantSplit/>
          <w:jc w:val="center"/>
        </w:trPr>
        <w:tc>
          <w:tcPr>
            <w:tcW w:w="4033" w:type="dxa"/>
            <w:tcBorders>
              <w:top w:val="nil"/>
              <w:left w:val="nil"/>
              <w:bottom w:val="nil"/>
              <w:right w:val="nil"/>
            </w:tcBorders>
            <w:shd w:val="clear" w:color="auto" w:fill="FFFFFF"/>
          </w:tcPr>
          <w:p w14:paraId="61847BFF"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00"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0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02"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C08" w14:textId="77777777">
        <w:trPr>
          <w:cantSplit/>
          <w:jc w:val="center"/>
        </w:trPr>
        <w:tc>
          <w:tcPr>
            <w:tcW w:w="4033" w:type="dxa"/>
            <w:tcBorders>
              <w:top w:val="nil"/>
              <w:left w:val="nil"/>
              <w:bottom w:val="nil"/>
              <w:right w:val="nil"/>
            </w:tcBorders>
            <w:shd w:val="clear" w:color="auto" w:fill="FFFFFF"/>
          </w:tcPr>
          <w:p w14:paraId="61847C0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0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06"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07" w14:textId="77777777" w:rsidR="003B339B" w:rsidRDefault="001A749B">
            <w:pPr>
              <w:adjustRightInd w:val="0"/>
              <w:jc w:val="center"/>
              <w:rPr>
                <w:rFonts w:ascii="Times New Roman" w:hAnsi="Times New Roman"/>
                <w:color w:val="000000"/>
              </w:rPr>
            </w:pPr>
            <w:r>
              <w:rPr>
                <w:rFonts w:ascii="Times New Roman" w:hAnsi="Times New Roman"/>
                <w:color w:val="000000"/>
              </w:rPr>
              <w:t>27 (90.0)</w:t>
            </w:r>
          </w:p>
        </w:tc>
      </w:tr>
      <w:tr w:rsidR="003B339B" w14:paraId="61847C0D" w14:textId="77777777">
        <w:trPr>
          <w:cantSplit/>
          <w:jc w:val="center"/>
        </w:trPr>
        <w:tc>
          <w:tcPr>
            <w:tcW w:w="4033" w:type="dxa"/>
            <w:tcBorders>
              <w:top w:val="nil"/>
              <w:left w:val="nil"/>
              <w:bottom w:val="nil"/>
              <w:right w:val="nil"/>
            </w:tcBorders>
            <w:shd w:val="clear" w:color="auto" w:fill="FFFFFF"/>
          </w:tcPr>
          <w:p w14:paraId="61847C0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0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0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0C" w14:textId="77777777" w:rsidR="003B339B" w:rsidRDefault="001A749B">
            <w:pPr>
              <w:adjustRightInd w:val="0"/>
              <w:jc w:val="center"/>
              <w:rPr>
                <w:rFonts w:ascii="Times New Roman" w:hAnsi="Times New Roman"/>
                <w:color w:val="000000"/>
              </w:rPr>
            </w:pPr>
            <w:r>
              <w:rPr>
                <w:rFonts w:ascii="Times New Roman" w:hAnsi="Times New Roman"/>
                <w:color w:val="000000"/>
              </w:rPr>
              <w:t>73.5, 97.9</w:t>
            </w:r>
          </w:p>
        </w:tc>
      </w:tr>
      <w:tr w:rsidR="003B339B" w14:paraId="61847C0F" w14:textId="77777777">
        <w:trPr>
          <w:cantSplit/>
          <w:jc w:val="center"/>
        </w:trPr>
        <w:tc>
          <w:tcPr>
            <w:tcW w:w="12937" w:type="dxa"/>
            <w:gridSpan w:val="4"/>
            <w:tcBorders>
              <w:top w:val="nil"/>
              <w:left w:val="nil"/>
              <w:bottom w:val="nil"/>
              <w:right w:val="nil"/>
            </w:tcBorders>
            <w:shd w:val="clear" w:color="auto" w:fill="FFFFFF"/>
          </w:tcPr>
          <w:p w14:paraId="61847C0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14" w14:textId="77777777">
        <w:trPr>
          <w:cantSplit/>
          <w:jc w:val="center"/>
        </w:trPr>
        <w:tc>
          <w:tcPr>
            <w:tcW w:w="4033" w:type="dxa"/>
            <w:tcBorders>
              <w:top w:val="nil"/>
              <w:left w:val="nil"/>
              <w:bottom w:val="nil"/>
              <w:right w:val="nil"/>
            </w:tcBorders>
            <w:shd w:val="clear" w:color="auto" w:fill="FFFFFF"/>
          </w:tcPr>
          <w:p w14:paraId="61847C10" w14:textId="77777777" w:rsidR="003B339B" w:rsidRDefault="001A749B">
            <w:pPr>
              <w:adjustRightInd w:val="0"/>
              <w:rPr>
                <w:rFonts w:ascii="Times New Roman" w:hAnsi="Times New Roman"/>
                <w:color w:val="000000"/>
              </w:rPr>
            </w:pPr>
            <w:r>
              <w:rPr>
                <w:rFonts w:ascii="Times New Roman" w:hAnsi="Times New Roman"/>
                <w:color w:val="000000"/>
              </w:rPr>
              <w:t>NTRK1</w:t>
            </w:r>
          </w:p>
        </w:tc>
        <w:tc>
          <w:tcPr>
            <w:tcW w:w="3237" w:type="dxa"/>
            <w:tcBorders>
              <w:top w:val="nil"/>
              <w:left w:val="nil"/>
              <w:bottom w:val="nil"/>
              <w:right w:val="nil"/>
            </w:tcBorders>
            <w:shd w:val="clear" w:color="auto" w:fill="FFFFFF"/>
          </w:tcPr>
          <w:p w14:paraId="61847C11"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1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1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19" w14:textId="77777777">
        <w:trPr>
          <w:cantSplit/>
          <w:jc w:val="center"/>
        </w:trPr>
        <w:tc>
          <w:tcPr>
            <w:tcW w:w="4033" w:type="dxa"/>
            <w:tcBorders>
              <w:top w:val="nil"/>
              <w:left w:val="nil"/>
              <w:bottom w:val="nil"/>
              <w:right w:val="nil"/>
            </w:tcBorders>
            <w:shd w:val="clear" w:color="auto" w:fill="FFFFFF"/>
          </w:tcPr>
          <w:p w14:paraId="61847C1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1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17"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18"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1E" w14:textId="77777777">
        <w:trPr>
          <w:cantSplit/>
          <w:jc w:val="center"/>
        </w:trPr>
        <w:tc>
          <w:tcPr>
            <w:tcW w:w="4033" w:type="dxa"/>
            <w:tcBorders>
              <w:top w:val="nil"/>
              <w:left w:val="nil"/>
              <w:bottom w:val="nil"/>
              <w:right w:val="nil"/>
            </w:tcBorders>
            <w:shd w:val="clear" w:color="auto" w:fill="FFFFFF"/>
          </w:tcPr>
          <w:p w14:paraId="61847C1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1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1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1D"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20" w14:textId="77777777">
        <w:trPr>
          <w:cantSplit/>
          <w:jc w:val="center"/>
        </w:trPr>
        <w:tc>
          <w:tcPr>
            <w:tcW w:w="12937" w:type="dxa"/>
            <w:gridSpan w:val="4"/>
            <w:tcBorders>
              <w:top w:val="nil"/>
              <w:left w:val="nil"/>
              <w:bottom w:val="nil"/>
              <w:right w:val="nil"/>
            </w:tcBorders>
            <w:shd w:val="clear" w:color="auto" w:fill="FFFFFF"/>
          </w:tcPr>
          <w:p w14:paraId="61847C1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25" w14:textId="77777777">
        <w:trPr>
          <w:cantSplit/>
          <w:jc w:val="center"/>
        </w:trPr>
        <w:tc>
          <w:tcPr>
            <w:tcW w:w="4033" w:type="dxa"/>
            <w:tcBorders>
              <w:top w:val="nil"/>
              <w:left w:val="nil"/>
              <w:bottom w:val="nil"/>
              <w:right w:val="nil"/>
            </w:tcBorders>
            <w:shd w:val="clear" w:color="auto" w:fill="FFFFFF"/>
          </w:tcPr>
          <w:p w14:paraId="61847C21" w14:textId="77777777" w:rsidR="003B339B" w:rsidRDefault="001A749B">
            <w:pPr>
              <w:adjustRightInd w:val="0"/>
              <w:rPr>
                <w:rFonts w:ascii="Times New Roman" w:hAnsi="Times New Roman"/>
                <w:color w:val="000000"/>
              </w:rPr>
            </w:pPr>
            <w:r>
              <w:rPr>
                <w:rFonts w:ascii="Times New Roman" w:hAnsi="Times New Roman"/>
                <w:color w:val="000000"/>
              </w:rPr>
              <w:t>NTRK2</w:t>
            </w:r>
          </w:p>
        </w:tc>
        <w:tc>
          <w:tcPr>
            <w:tcW w:w="3237" w:type="dxa"/>
            <w:tcBorders>
              <w:top w:val="nil"/>
              <w:left w:val="nil"/>
              <w:bottom w:val="nil"/>
              <w:right w:val="nil"/>
            </w:tcBorders>
            <w:shd w:val="clear" w:color="auto" w:fill="FFFFFF"/>
          </w:tcPr>
          <w:p w14:paraId="61847C22"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2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2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2A" w14:textId="77777777">
        <w:trPr>
          <w:cantSplit/>
          <w:jc w:val="center"/>
        </w:trPr>
        <w:tc>
          <w:tcPr>
            <w:tcW w:w="4033" w:type="dxa"/>
            <w:tcBorders>
              <w:top w:val="nil"/>
              <w:left w:val="nil"/>
              <w:bottom w:val="nil"/>
              <w:right w:val="nil"/>
            </w:tcBorders>
            <w:shd w:val="clear" w:color="auto" w:fill="FFFFFF"/>
          </w:tcPr>
          <w:p w14:paraId="61847C2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2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28"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29"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2F" w14:textId="77777777">
        <w:trPr>
          <w:cantSplit/>
          <w:jc w:val="center"/>
        </w:trPr>
        <w:tc>
          <w:tcPr>
            <w:tcW w:w="4033" w:type="dxa"/>
            <w:tcBorders>
              <w:top w:val="nil"/>
              <w:left w:val="nil"/>
              <w:bottom w:val="nil"/>
              <w:right w:val="nil"/>
            </w:tcBorders>
            <w:shd w:val="clear" w:color="auto" w:fill="FFFFFF"/>
          </w:tcPr>
          <w:p w14:paraId="61847C2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2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2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2E"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31" w14:textId="77777777">
        <w:trPr>
          <w:cantSplit/>
          <w:jc w:val="center"/>
        </w:trPr>
        <w:tc>
          <w:tcPr>
            <w:tcW w:w="12937" w:type="dxa"/>
            <w:gridSpan w:val="4"/>
            <w:tcBorders>
              <w:top w:val="nil"/>
              <w:left w:val="nil"/>
              <w:bottom w:val="nil"/>
              <w:right w:val="nil"/>
            </w:tcBorders>
            <w:shd w:val="clear" w:color="auto" w:fill="FFFFFF"/>
          </w:tcPr>
          <w:p w14:paraId="61847C3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36" w14:textId="77777777">
        <w:trPr>
          <w:cantSplit/>
          <w:jc w:val="center"/>
        </w:trPr>
        <w:tc>
          <w:tcPr>
            <w:tcW w:w="4033" w:type="dxa"/>
            <w:tcBorders>
              <w:top w:val="nil"/>
              <w:left w:val="nil"/>
              <w:bottom w:val="nil"/>
              <w:right w:val="nil"/>
            </w:tcBorders>
            <w:shd w:val="clear" w:color="auto" w:fill="FFFFFF"/>
          </w:tcPr>
          <w:p w14:paraId="61847C32" w14:textId="77777777" w:rsidR="003B339B" w:rsidRDefault="001A749B">
            <w:pPr>
              <w:adjustRightInd w:val="0"/>
              <w:rPr>
                <w:rFonts w:ascii="Times New Roman" w:hAnsi="Times New Roman"/>
                <w:color w:val="000000"/>
              </w:rPr>
            </w:pPr>
            <w:r>
              <w:rPr>
                <w:rFonts w:ascii="Times New Roman" w:hAnsi="Times New Roman"/>
                <w:color w:val="000000"/>
              </w:rPr>
              <w:t>NTRK3</w:t>
            </w:r>
          </w:p>
        </w:tc>
        <w:tc>
          <w:tcPr>
            <w:tcW w:w="3237" w:type="dxa"/>
            <w:tcBorders>
              <w:top w:val="nil"/>
              <w:left w:val="nil"/>
              <w:bottom w:val="nil"/>
              <w:right w:val="nil"/>
            </w:tcBorders>
            <w:shd w:val="clear" w:color="auto" w:fill="FFFFFF"/>
          </w:tcPr>
          <w:p w14:paraId="61847C33"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C3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3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C3B" w14:textId="77777777">
        <w:trPr>
          <w:cantSplit/>
          <w:jc w:val="center"/>
        </w:trPr>
        <w:tc>
          <w:tcPr>
            <w:tcW w:w="4033" w:type="dxa"/>
            <w:tcBorders>
              <w:top w:val="nil"/>
              <w:left w:val="nil"/>
              <w:bottom w:val="nil"/>
              <w:right w:val="nil"/>
            </w:tcBorders>
            <w:shd w:val="clear" w:color="auto" w:fill="FFFFFF"/>
          </w:tcPr>
          <w:p w14:paraId="61847C3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3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39"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C3D" w14:textId="77777777">
        <w:trPr>
          <w:cantSplit/>
          <w:jc w:val="center"/>
        </w:trPr>
        <w:tc>
          <w:tcPr>
            <w:tcW w:w="12937" w:type="dxa"/>
            <w:gridSpan w:val="4"/>
            <w:tcBorders>
              <w:top w:val="nil"/>
              <w:left w:val="nil"/>
              <w:bottom w:val="nil"/>
              <w:right w:val="nil"/>
            </w:tcBorders>
            <w:shd w:val="clear" w:color="auto" w:fill="FFFFFF"/>
          </w:tcPr>
          <w:p w14:paraId="61847C3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42" w14:textId="77777777">
        <w:trPr>
          <w:cantSplit/>
          <w:jc w:val="center"/>
        </w:trPr>
        <w:tc>
          <w:tcPr>
            <w:tcW w:w="4033" w:type="dxa"/>
            <w:tcBorders>
              <w:top w:val="nil"/>
              <w:left w:val="nil"/>
              <w:bottom w:val="nil"/>
              <w:right w:val="nil"/>
            </w:tcBorders>
            <w:shd w:val="clear" w:color="auto" w:fill="FFFFFF"/>
          </w:tcPr>
          <w:p w14:paraId="61847C3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3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4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4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C47" w14:textId="77777777">
        <w:trPr>
          <w:cantSplit/>
          <w:jc w:val="center"/>
        </w:trPr>
        <w:tc>
          <w:tcPr>
            <w:tcW w:w="4033" w:type="dxa"/>
            <w:tcBorders>
              <w:top w:val="nil"/>
              <w:left w:val="nil"/>
              <w:bottom w:val="nil"/>
              <w:right w:val="nil"/>
            </w:tcBorders>
            <w:shd w:val="clear" w:color="auto" w:fill="FFFFFF"/>
          </w:tcPr>
          <w:p w14:paraId="61847C4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4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45"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46" w14:textId="77777777" w:rsidR="003B339B" w:rsidRDefault="001A749B">
            <w:pPr>
              <w:adjustRightInd w:val="0"/>
              <w:jc w:val="center"/>
              <w:rPr>
                <w:rFonts w:ascii="Times New Roman" w:hAnsi="Times New Roman"/>
                <w:color w:val="000000"/>
              </w:rPr>
            </w:pPr>
            <w:r>
              <w:rPr>
                <w:rFonts w:ascii="Times New Roman" w:hAnsi="Times New Roman"/>
                <w:color w:val="000000"/>
              </w:rPr>
              <w:t>27 (90.0)</w:t>
            </w:r>
          </w:p>
        </w:tc>
      </w:tr>
      <w:tr w:rsidR="003B339B" w14:paraId="61847C4C" w14:textId="77777777">
        <w:trPr>
          <w:cantSplit/>
          <w:jc w:val="center"/>
        </w:trPr>
        <w:tc>
          <w:tcPr>
            <w:tcW w:w="4033" w:type="dxa"/>
            <w:tcBorders>
              <w:top w:val="nil"/>
              <w:left w:val="nil"/>
              <w:bottom w:val="nil"/>
              <w:right w:val="nil"/>
            </w:tcBorders>
            <w:shd w:val="clear" w:color="auto" w:fill="FFFFFF"/>
          </w:tcPr>
          <w:p w14:paraId="61847C4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4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4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4B" w14:textId="77777777" w:rsidR="003B339B" w:rsidRDefault="001A749B">
            <w:pPr>
              <w:adjustRightInd w:val="0"/>
              <w:jc w:val="center"/>
              <w:rPr>
                <w:rFonts w:ascii="Times New Roman" w:hAnsi="Times New Roman"/>
                <w:color w:val="000000"/>
              </w:rPr>
            </w:pPr>
            <w:r>
              <w:rPr>
                <w:rFonts w:ascii="Times New Roman" w:hAnsi="Times New Roman"/>
                <w:color w:val="000000"/>
              </w:rPr>
              <w:t>73.5, 97.9</w:t>
            </w:r>
          </w:p>
        </w:tc>
      </w:tr>
      <w:tr w:rsidR="003B339B" w14:paraId="61847C4E" w14:textId="77777777">
        <w:trPr>
          <w:cantSplit/>
          <w:jc w:val="center"/>
        </w:trPr>
        <w:tc>
          <w:tcPr>
            <w:tcW w:w="12937" w:type="dxa"/>
            <w:gridSpan w:val="4"/>
            <w:tcBorders>
              <w:top w:val="nil"/>
              <w:left w:val="nil"/>
              <w:bottom w:val="nil"/>
              <w:right w:val="nil"/>
            </w:tcBorders>
            <w:shd w:val="clear" w:color="auto" w:fill="FFFFFF"/>
          </w:tcPr>
          <w:p w14:paraId="61847C4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53" w14:textId="77777777">
        <w:trPr>
          <w:cantSplit/>
          <w:jc w:val="center"/>
        </w:trPr>
        <w:tc>
          <w:tcPr>
            <w:tcW w:w="4033" w:type="dxa"/>
            <w:tcBorders>
              <w:top w:val="nil"/>
              <w:left w:val="nil"/>
              <w:bottom w:val="nil"/>
              <w:right w:val="nil"/>
            </w:tcBorders>
            <w:shd w:val="clear" w:color="auto" w:fill="FFFFFF"/>
          </w:tcPr>
          <w:p w14:paraId="61847C4F" w14:textId="77777777" w:rsidR="003B339B" w:rsidRDefault="001A749B">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3237" w:type="dxa"/>
            <w:tcBorders>
              <w:top w:val="nil"/>
              <w:left w:val="nil"/>
              <w:bottom w:val="nil"/>
              <w:right w:val="nil"/>
            </w:tcBorders>
            <w:shd w:val="clear" w:color="auto" w:fill="FFFFFF"/>
          </w:tcPr>
          <w:p w14:paraId="61847C50"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237" w:type="dxa"/>
            <w:tcBorders>
              <w:top w:val="nil"/>
              <w:left w:val="nil"/>
              <w:bottom w:val="nil"/>
              <w:right w:val="nil"/>
            </w:tcBorders>
            <w:shd w:val="clear" w:color="auto" w:fill="FFFFFF"/>
          </w:tcPr>
          <w:p w14:paraId="61847C5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52"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C58" w14:textId="77777777">
        <w:trPr>
          <w:cantSplit/>
          <w:jc w:val="center"/>
        </w:trPr>
        <w:tc>
          <w:tcPr>
            <w:tcW w:w="4033" w:type="dxa"/>
            <w:tcBorders>
              <w:top w:val="nil"/>
              <w:left w:val="nil"/>
              <w:bottom w:val="nil"/>
              <w:right w:val="nil"/>
            </w:tcBorders>
            <w:shd w:val="clear" w:color="auto" w:fill="FFFFFF"/>
          </w:tcPr>
          <w:p w14:paraId="61847C5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5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56"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C5A" w14:textId="77777777">
        <w:trPr>
          <w:cantSplit/>
          <w:jc w:val="center"/>
        </w:trPr>
        <w:tc>
          <w:tcPr>
            <w:tcW w:w="12937" w:type="dxa"/>
            <w:gridSpan w:val="4"/>
            <w:tcBorders>
              <w:top w:val="nil"/>
              <w:left w:val="nil"/>
              <w:bottom w:val="nil"/>
              <w:right w:val="nil"/>
            </w:tcBorders>
            <w:shd w:val="clear" w:color="auto" w:fill="FFFFFF"/>
          </w:tcPr>
          <w:p w14:paraId="61847C5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5F" w14:textId="77777777">
        <w:trPr>
          <w:cantSplit/>
          <w:jc w:val="center"/>
        </w:trPr>
        <w:tc>
          <w:tcPr>
            <w:tcW w:w="4033" w:type="dxa"/>
            <w:tcBorders>
              <w:top w:val="nil"/>
              <w:left w:val="nil"/>
              <w:bottom w:val="nil"/>
              <w:right w:val="nil"/>
            </w:tcBorders>
            <w:shd w:val="clear" w:color="auto" w:fill="FFFFFF"/>
          </w:tcPr>
          <w:p w14:paraId="61847C5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5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5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5E"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C64" w14:textId="77777777">
        <w:trPr>
          <w:cantSplit/>
          <w:jc w:val="center"/>
        </w:trPr>
        <w:tc>
          <w:tcPr>
            <w:tcW w:w="4033" w:type="dxa"/>
            <w:tcBorders>
              <w:top w:val="nil"/>
              <w:left w:val="nil"/>
              <w:bottom w:val="nil"/>
              <w:right w:val="nil"/>
            </w:tcBorders>
            <w:shd w:val="clear" w:color="auto" w:fill="FFFFFF"/>
          </w:tcPr>
          <w:p w14:paraId="61847C60"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6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62"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63" w14:textId="77777777" w:rsidR="003B339B" w:rsidRDefault="001A749B">
            <w:pPr>
              <w:adjustRightInd w:val="0"/>
              <w:jc w:val="center"/>
              <w:rPr>
                <w:rFonts w:ascii="Times New Roman" w:hAnsi="Times New Roman"/>
                <w:color w:val="000000"/>
              </w:rPr>
            </w:pPr>
            <w:r>
              <w:rPr>
                <w:rFonts w:ascii="Times New Roman" w:hAnsi="Times New Roman"/>
                <w:color w:val="000000"/>
              </w:rPr>
              <w:t>27 (90.0)</w:t>
            </w:r>
          </w:p>
        </w:tc>
      </w:tr>
      <w:tr w:rsidR="003B339B" w14:paraId="61847C69" w14:textId="77777777">
        <w:trPr>
          <w:cantSplit/>
          <w:jc w:val="center"/>
        </w:trPr>
        <w:tc>
          <w:tcPr>
            <w:tcW w:w="4033" w:type="dxa"/>
            <w:tcBorders>
              <w:top w:val="nil"/>
              <w:left w:val="nil"/>
              <w:bottom w:val="nil"/>
              <w:right w:val="nil"/>
            </w:tcBorders>
            <w:shd w:val="clear" w:color="auto" w:fill="FFFFFF"/>
          </w:tcPr>
          <w:p w14:paraId="61847C6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6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67"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68" w14:textId="77777777" w:rsidR="003B339B" w:rsidRDefault="001A749B">
            <w:pPr>
              <w:adjustRightInd w:val="0"/>
              <w:jc w:val="center"/>
              <w:rPr>
                <w:rFonts w:ascii="Times New Roman" w:hAnsi="Times New Roman"/>
                <w:color w:val="000000"/>
              </w:rPr>
            </w:pPr>
            <w:r>
              <w:rPr>
                <w:rFonts w:ascii="Times New Roman" w:hAnsi="Times New Roman"/>
                <w:color w:val="000000"/>
              </w:rPr>
              <w:t>73.5, 97.9</w:t>
            </w:r>
          </w:p>
        </w:tc>
      </w:tr>
      <w:tr w:rsidR="003B339B" w14:paraId="61847C6B" w14:textId="77777777">
        <w:trPr>
          <w:cantSplit/>
          <w:jc w:val="center"/>
        </w:trPr>
        <w:tc>
          <w:tcPr>
            <w:tcW w:w="12937" w:type="dxa"/>
            <w:gridSpan w:val="4"/>
            <w:tcBorders>
              <w:top w:val="nil"/>
              <w:left w:val="nil"/>
              <w:bottom w:val="nil"/>
              <w:right w:val="nil"/>
            </w:tcBorders>
            <w:shd w:val="clear" w:color="auto" w:fill="FFFFFF"/>
          </w:tcPr>
          <w:p w14:paraId="61847C6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70" w14:textId="77777777">
        <w:trPr>
          <w:cantSplit/>
          <w:jc w:val="center"/>
        </w:trPr>
        <w:tc>
          <w:tcPr>
            <w:tcW w:w="4033" w:type="dxa"/>
            <w:tcBorders>
              <w:top w:val="nil"/>
              <w:left w:val="nil"/>
              <w:bottom w:val="nil"/>
              <w:right w:val="nil"/>
            </w:tcBorders>
            <w:shd w:val="clear" w:color="auto" w:fill="FFFFFF"/>
          </w:tcPr>
          <w:p w14:paraId="61847C6C" w14:textId="77777777" w:rsidR="003B339B" w:rsidRDefault="001A749B">
            <w:pPr>
              <w:adjustRightInd w:val="0"/>
              <w:rPr>
                <w:rFonts w:ascii="Times New Roman" w:hAnsi="Times New Roman"/>
                <w:color w:val="000000"/>
              </w:rPr>
            </w:pPr>
            <w:r>
              <w:rPr>
                <w:rFonts w:ascii="Times New Roman" w:hAnsi="Times New Roman"/>
                <w:color w:val="000000"/>
              </w:rPr>
              <w:t>NRAS</w:t>
            </w:r>
          </w:p>
        </w:tc>
        <w:tc>
          <w:tcPr>
            <w:tcW w:w="3237" w:type="dxa"/>
            <w:tcBorders>
              <w:top w:val="nil"/>
              <w:left w:val="nil"/>
              <w:bottom w:val="nil"/>
              <w:right w:val="nil"/>
            </w:tcBorders>
            <w:shd w:val="clear" w:color="auto" w:fill="FFFFFF"/>
          </w:tcPr>
          <w:p w14:paraId="61847C6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6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6F"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75" w14:textId="77777777">
        <w:trPr>
          <w:cantSplit/>
          <w:jc w:val="center"/>
        </w:trPr>
        <w:tc>
          <w:tcPr>
            <w:tcW w:w="4033" w:type="dxa"/>
            <w:tcBorders>
              <w:top w:val="nil"/>
              <w:left w:val="nil"/>
              <w:bottom w:val="nil"/>
              <w:right w:val="nil"/>
            </w:tcBorders>
            <w:shd w:val="clear" w:color="auto" w:fill="FFFFFF"/>
          </w:tcPr>
          <w:p w14:paraId="61847C71"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7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73"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74"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7A" w14:textId="77777777">
        <w:trPr>
          <w:cantSplit/>
          <w:jc w:val="center"/>
        </w:trPr>
        <w:tc>
          <w:tcPr>
            <w:tcW w:w="4033" w:type="dxa"/>
            <w:tcBorders>
              <w:top w:val="nil"/>
              <w:left w:val="nil"/>
              <w:bottom w:val="nil"/>
              <w:right w:val="nil"/>
            </w:tcBorders>
            <w:shd w:val="clear" w:color="auto" w:fill="FFFFFF"/>
          </w:tcPr>
          <w:p w14:paraId="61847C7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7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78"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79"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7C" w14:textId="77777777">
        <w:trPr>
          <w:cantSplit/>
          <w:jc w:val="center"/>
        </w:trPr>
        <w:tc>
          <w:tcPr>
            <w:tcW w:w="12937" w:type="dxa"/>
            <w:gridSpan w:val="4"/>
            <w:tcBorders>
              <w:top w:val="nil"/>
              <w:left w:val="nil"/>
              <w:bottom w:val="nil"/>
              <w:right w:val="nil"/>
            </w:tcBorders>
            <w:shd w:val="clear" w:color="auto" w:fill="FFFFFF"/>
          </w:tcPr>
          <w:p w14:paraId="61847C7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81" w14:textId="77777777">
        <w:trPr>
          <w:cantSplit/>
          <w:jc w:val="center"/>
        </w:trPr>
        <w:tc>
          <w:tcPr>
            <w:tcW w:w="4033" w:type="dxa"/>
            <w:tcBorders>
              <w:top w:val="nil"/>
              <w:left w:val="nil"/>
              <w:bottom w:val="nil"/>
              <w:right w:val="nil"/>
            </w:tcBorders>
            <w:shd w:val="clear" w:color="auto" w:fill="FFFFFF"/>
          </w:tcPr>
          <w:p w14:paraId="61847C7D" w14:textId="77777777" w:rsidR="003B339B" w:rsidRDefault="001A749B">
            <w:pPr>
              <w:adjustRightInd w:val="0"/>
              <w:rPr>
                <w:rFonts w:ascii="Times New Roman" w:hAnsi="Times New Roman"/>
                <w:color w:val="000000"/>
              </w:rPr>
            </w:pPr>
            <w:r>
              <w:rPr>
                <w:rFonts w:ascii="Times New Roman" w:hAnsi="Times New Roman"/>
                <w:color w:val="000000"/>
              </w:rPr>
              <w:t>HRAS</w:t>
            </w:r>
          </w:p>
        </w:tc>
        <w:tc>
          <w:tcPr>
            <w:tcW w:w="3237" w:type="dxa"/>
            <w:tcBorders>
              <w:top w:val="nil"/>
              <w:left w:val="nil"/>
              <w:bottom w:val="nil"/>
              <w:right w:val="nil"/>
            </w:tcBorders>
            <w:shd w:val="clear" w:color="auto" w:fill="FFFFFF"/>
          </w:tcPr>
          <w:p w14:paraId="61847C7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7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8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86" w14:textId="77777777">
        <w:trPr>
          <w:cantSplit/>
          <w:jc w:val="center"/>
        </w:trPr>
        <w:tc>
          <w:tcPr>
            <w:tcW w:w="4033" w:type="dxa"/>
            <w:tcBorders>
              <w:top w:val="nil"/>
              <w:left w:val="nil"/>
              <w:bottom w:val="nil"/>
              <w:right w:val="nil"/>
            </w:tcBorders>
            <w:shd w:val="clear" w:color="auto" w:fill="FFFFFF"/>
          </w:tcPr>
          <w:p w14:paraId="61847C82"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8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84"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85"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8B" w14:textId="77777777">
        <w:trPr>
          <w:cantSplit/>
          <w:jc w:val="center"/>
        </w:trPr>
        <w:tc>
          <w:tcPr>
            <w:tcW w:w="4033" w:type="dxa"/>
            <w:tcBorders>
              <w:top w:val="nil"/>
              <w:left w:val="nil"/>
              <w:bottom w:val="nil"/>
              <w:right w:val="nil"/>
            </w:tcBorders>
            <w:shd w:val="clear" w:color="auto" w:fill="FFFFFF"/>
          </w:tcPr>
          <w:p w14:paraId="61847C8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8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89"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8A"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8D" w14:textId="77777777">
        <w:trPr>
          <w:cantSplit/>
          <w:jc w:val="center"/>
        </w:trPr>
        <w:tc>
          <w:tcPr>
            <w:tcW w:w="12937" w:type="dxa"/>
            <w:gridSpan w:val="4"/>
            <w:tcBorders>
              <w:top w:val="nil"/>
              <w:left w:val="nil"/>
              <w:bottom w:val="nil"/>
              <w:right w:val="nil"/>
            </w:tcBorders>
            <w:shd w:val="clear" w:color="auto" w:fill="FFFFFF"/>
          </w:tcPr>
          <w:p w14:paraId="61847C8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92" w14:textId="77777777">
        <w:trPr>
          <w:cantSplit/>
          <w:jc w:val="center"/>
        </w:trPr>
        <w:tc>
          <w:tcPr>
            <w:tcW w:w="4033" w:type="dxa"/>
            <w:tcBorders>
              <w:top w:val="nil"/>
              <w:left w:val="nil"/>
              <w:bottom w:val="nil"/>
              <w:right w:val="nil"/>
            </w:tcBorders>
            <w:shd w:val="clear" w:color="auto" w:fill="FFFFFF"/>
          </w:tcPr>
          <w:p w14:paraId="61847C8E" w14:textId="77777777" w:rsidR="003B339B" w:rsidRDefault="001A749B">
            <w:pPr>
              <w:adjustRightInd w:val="0"/>
              <w:rPr>
                <w:rFonts w:ascii="Times New Roman" w:hAnsi="Times New Roman"/>
                <w:color w:val="000000"/>
              </w:rPr>
            </w:pPr>
            <w:r>
              <w:rPr>
                <w:rFonts w:ascii="Times New Roman" w:hAnsi="Times New Roman"/>
                <w:color w:val="000000"/>
              </w:rPr>
              <w:t>PIK3CA</w:t>
            </w:r>
          </w:p>
        </w:tc>
        <w:tc>
          <w:tcPr>
            <w:tcW w:w="3237" w:type="dxa"/>
            <w:tcBorders>
              <w:top w:val="nil"/>
              <w:left w:val="nil"/>
              <w:bottom w:val="nil"/>
              <w:right w:val="nil"/>
            </w:tcBorders>
            <w:shd w:val="clear" w:color="auto" w:fill="FFFFFF"/>
          </w:tcPr>
          <w:p w14:paraId="61847C8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9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9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97" w14:textId="77777777">
        <w:trPr>
          <w:cantSplit/>
          <w:jc w:val="center"/>
        </w:trPr>
        <w:tc>
          <w:tcPr>
            <w:tcW w:w="4033" w:type="dxa"/>
            <w:tcBorders>
              <w:top w:val="nil"/>
              <w:left w:val="nil"/>
              <w:bottom w:val="nil"/>
              <w:right w:val="nil"/>
            </w:tcBorders>
            <w:shd w:val="clear" w:color="auto" w:fill="FFFFFF"/>
          </w:tcPr>
          <w:p w14:paraId="61847C93"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9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95"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96"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9C" w14:textId="77777777">
        <w:trPr>
          <w:cantSplit/>
          <w:jc w:val="center"/>
        </w:trPr>
        <w:tc>
          <w:tcPr>
            <w:tcW w:w="4033" w:type="dxa"/>
            <w:tcBorders>
              <w:top w:val="nil"/>
              <w:left w:val="nil"/>
              <w:bottom w:val="nil"/>
              <w:right w:val="nil"/>
            </w:tcBorders>
            <w:shd w:val="clear" w:color="auto" w:fill="FFFFFF"/>
          </w:tcPr>
          <w:p w14:paraId="61847C9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9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9A"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9B"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9E" w14:textId="77777777">
        <w:trPr>
          <w:cantSplit/>
          <w:jc w:val="center"/>
        </w:trPr>
        <w:tc>
          <w:tcPr>
            <w:tcW w:w="12937" w:type="dxa"/>
            <w:gridSpan w:val="4"/>
            <w:tcBorders>
              <w:top w:val="nil"/>
              <w:left w:val="nil"/>
              <w:bottom w:val="nil"/>
              <w:right w:val="nil"/>
            </w:tcBorders>
            <w:shd w:val="clear" w:color="auto" w:fill="FFFFFF"/>
          </w:tcPr>
          <w:p w14:paraId="61847C9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A3" w14:textId="77777777">
        <w:trPr>
          <w:cantSplit/>
          <w:jc w:val="center"/>
        </w:trPr>
        <w:tc>
          <w:tcPr>
            <w:tcW w:w="4033" w:type="dxa"/>
            <w:tcBorders>
              <w:top w:val="nil"/>
              <w:left w:val="nil"/>
              <w:bottom w:val="nil"/>
              <w:right w:val="nil"/>
            </w:tcBorders>
            <w:shd w:val="clear" w:color="auto" w:fill="FFFFFF"/>
          </w:tcPr>
          <w:p w14:paraId="61847C9F" w14:textId="77777777" w:rsidR="003B339B" w:rsidRDefault="001A749B">
            <w:pPr>
              <w:adjustRightInd w:val="0"/>
              <w:rPr>
                <w:rFonts w:ascii="Times New Roman" w:hAnsi="Times New Roman"/>
                <w:color w:val="000000"/>
              </w:rPr>
            </w:pPr>
            <w:r>
              <w:rPr>
                <w:rFonts w:ascii="Times New Roman" w:hAnsi="Times New Roman"/>
                <w:color w:val="000000"/>
              </w:rPr>
              <w:t>PIK3R1</w:t>
            </w:r>
          </w:p>
        </w:tc>
        <w:tc>
          <w:tcPr>
            <w:tcW w:w="3237" w:type="dxa"/>
            <w:tcBorders>
              <w:top w:val="nil"/>
              <w:left w:val="nil"/>
              <w:bottom w:val="nil"/>
              <w:right w:val="nil"/>
            </w:tcBorders>
            <w:shd w:val="clear" w:color="auto" w:fill="FFFFFF"/>
          </w:tcPr>
          <w:p w14:paraId="61847CA0"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A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A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A8" w14:textId="77777777">
        <w:trPr>
          <w:cantSplit/>
          <w:jc w:val="center"/>
        </w:trPr>
        <w:tc>
          <w:tcPr>
            <w:tcW w:w="4033" w:type="dxa"/>
            <w:tcBorders>
              <w:top w:val="nil"/>
              <w:left w:val="nil"/>
              <w:bottom w:val="nil"/>
              <w:right w:val="nil"/>
            </w:tcBorders>
            <w:shd w:val="clear" w:color="auto" w:fill="FFFFFF"/>
          </w:tcPr>
          <w:p w14:paraId="61847CA4"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A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A6"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A7"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AD" w14:textId="77777777">
        <w:trPr>
          <w:cantSplit/>
          <w:jc w:val="center"/>
        </w:trPr>
        <w:tc>
          <w:tcPr>
            <w:tcW w:w="4033" w:type="dxa"/>
            <w:tcBorders>
              <w:top w:val="nil"/>
              <w:left w:val="nil"/>
              <w:bottom w:val="nil"/>
              <w:right w:val="nil"/>
            </w:tcBorders>
            <w:shd w:val="clear" w:color="auto" w:fill="FFFFFF"/>
          </w:tcPr>
          <w:p w14:paraId="61847CA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A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AB"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AC"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AF" w14:textId="77777777">
        <w:trPr>
          <w:cantSplit/>
          <w:jc w:val="center"/>
        </w:trPr>
        <w:tc>
          <w:tcPr>
            <w:tcW w:w="12937" w:type="dxa"/>
            <w:gridSpan w:val="4"/>
            <w:tcBorders>
              <w:top w:val="nil"/>
              <w:left w:val="nil"/>
              <w:bottom w:val="nil"/>
              <w:right w:val="nil"/>
            </w:tcBorders>
            <w:shd w:val="clear" w:color="auto" w:fill="FFFFFF"/>
          </w:tcPr>
          <w:p w14:paraId="61847CA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B4" w14:textId="77777777">
        <w:trPr>
          <w:cantSplit/>
          <w:jc w:val="center"/>
        </w:trPr>
        <w:tc>
          <w:tcPr>
            <w:tcW w:w="4033" w:type="dxa"/>
            <w:tcBorders>
              <w:top w:val="nil"/>
              <w:left w:val="nil"/>
              <w:bottom w:val="nil"/>
              <w:right w:val="nil"/>
            </w:tcBorders>
            <w:shd w:val="clear" w:color="auto" w:fill="FFFFFF"/>
          </w:tcPr>
          <w:p w14:paraId="61847CB0" w14:textId="77777777" w:rsidR="003B339B" w:rsidRDefault="001A749B">
            <w:pPr>
              <w:adjustRightInd w:val="0"/>
              <w:rPr>
                <w:rFonts w:ascii="Times New Roman" w:hAnsi="Times New Roman"/>
                <w:color w:val="000000"/>
              </w:rPr>
            </w:pPr>
            <w:r>
              <w:rPr>
                <w:rFonts w:ascii="Times New Roman" w:hAnsi="Times New Roman"/>
                <w:color w:val="000000"/>
              </w:rPr>
              <w:t>MAP2K1</w:t>
            </w:r>
          </w:p>
        </w:tc>
        <w:tc>
          <w:tcPr>
            <w:tcW w:w="3237" w:type="dxa"/>
            <w:tcBorders>
              <w:top w:val="nil"/>
              <w:left w:val="nil"/>
              <w:bottom w:val="nil"/>
              <w:right w:val="nil"/>
            </w:tcBorders>
            <w:shd w:val="clear" w:color="auto" w:fill="FFFFFF"/>
          </w:tcPr>
          <w:p w14:paraId="61847CB1"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B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B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B9" w14:textId="77777777">
        <w:trPr>
          <w:cantSplit/>
          <w:jc w:val="center"/>
        </w:trPr>
        <w:tc>
          <w:tcPr>
            <w:tcW w:w="4033" w:type="dxa"/>
            <w:tcBorders>
              <w:top w:val="nil"/>
              <w:left w:val="nil"/>
              <w:bottom w:val="nil"/>
              <w:right w:val="nil"/>
            </w:tcBorders>
            <w:shd w:val="clear" w:color="auto" w:fill="FFFFFF"/>
          </w:tcPr>
          <w:p w14:paraId="61847CB5"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B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B7"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B8"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BE" w14:textId="77777777">
        <w:trPr>
          <w:cantSplit/>
          <w:jc w:val="center"/>
        </w:trPr>
        <w:tc>
          <w:tcPr>
            <w:tcW w:w="4033" w:type="dxa"/>
            <w:tcBorders>
              <w:top w:val="nil"/>
              <w:left w:val="nil"/>
              <w:bottom w:val="nil"/>
              <w:right w:val="nil"/>
            </w:tcBorders>
            <w:shd w:val="clear" w:color="auto" w:fill="FFFFFF"/>
          </w:tcPr>
          <w:p w14:paraId="61847CB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B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BC"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BD"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C0" w14:textId="77777777">
        <w:trPr>
          <w:cantSplit/>
          <w:jc w:val="center"/>
        </w:trPr>
        <w:tc>
          <w:tcPr>
            <w:tcW w:w="12937" w:type="dxa"/>
            <w:gridSpan w:val="4"/>
            <w:tcBorders>
              <w:top w:val="nil"/>
              <w:left w:val="nil"/>
              <w:bottom w:val="nil"/>
              <w:right w:val="nil"/>
            </w:tcBorders>
            <w:shd w:val="clear" w:color="auto" w:fill="FFFFFF"/>
          </w:tcPr>
          <w:p w14:paraId="61847CB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C5" w14:textId="77777777">
        <w:trPr>
          <w:cantSplit/>
          <w:jc w:val="center"/>
        </w:trPr>
        <w:tc>
          <w:tcPr>
            <w:tcW w:w="4033" w:type="dxa"/>
            <w:tcBorders>
              <w:top w:val="nil"/>
              <w:left w:val="nil"/>
              <w:bottom w:val="nil"/>
              <w:right w:val="nil"/>
            </w:tcBorders>
            <w:shd w:val="clear" w:color="auto" w:fill="FFFFFF"/>
          </w:tcPr>
          <w:p w14:paraId="61847CC1" w14:textId="77777777" w:rsidR="003B339B" w:rsidRDefault="001A749B">
            <w:pPr>
              <w:adjustRightInd w:val="0"/>
              <w:rPr>
                <w:rFonts w:ascii="Times New Roman" w:hAnsi="Times New Roman"/>
                <w:color w:val="000000"/>
              </w:rPr>
            </w:pPr>
            <w:r>
              <w:rPr>
                <w:rFonts w:ascii="Times New Roman" w:hAnsi="Times New Roman"/>
                <w:color w:val="000000"/>
              </w:rPr>
              <w:t>RAF1</w:t>
            </w:r>
          </w:p>
        </w:tc>
        <w:tc>
          <w:tcPr>
            <w:tcW w:w="3237" w:type="dxa"/>
            <w:tcBorders>
              <w:top w:val="nil"/>
              <w:left w:val="nil"/>
              <w:bottom w:val="nil"/>
              <w:right w:val="nil"/>
            </w:tcBorders>
            <w:shd w:val="clear" w:color="auto" w:fill="FFFFFF"/>
          </w:tcPr>
          <w:p w14:paraId="61847CC2"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C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C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CA" w14:textId="77777777">
        <w:trPr>
          <w:cantSplit/>
          <w:jc w:val="center"/>
        </w:trPr>
        <w:tc>
          <w:tcPr>
            <w:tcW w:w="4033" w:type="dxa"/>
            <w:tcBorders>
              <w:top w:val="nil"/>
              <w:left w:val="nil"/>
              <w:bottom w:val="nil"/>
              <w:right w:val="nil"/>
            </w:tcBorders>
            <w:shd w:val="clear" w:color="auto" w:fill="FFFFFF"/>
          </w:tcPr>
          <w:p w14:paraId="61847CC6"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C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C8"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C9"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CF" w14:textId="77777777">
        <w:trPr>
          <w:cantSplit/>
          <w:jc w:val="center"/>
        </w:trPr>
        <w:tc>
          <w:tcPr>
            <w:tcW w:w="4033" w:type="dxa"/>
            <w:tcBorders>
              <w:top w:val="nil"/>
              <w:left w:val="nil"/>
              <w:bottom w:val="nil"/>
              <w:right w:val="nil"/>
            </w:tcBorders>
            <w:shd w:val="clear" w:color="auto" w:fill="FFFFFF"/>
          </w:tcPr>
          <w:p w14:paraId="61847CCB"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C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CD"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CE"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D1" w14:textId="77777777">
        <w:trPr>
          <w:cantSplit/>
          <w:jc w:val="center"/>
        </w:trPr>
        <w:tc>
          <w:tcPr>
            <w:tcW w:w="12937" w:type="dxa"/>
            <w:gridSpan w:val="4"/>
            <w:tcBorders>
              <w:top w:val="nil"/>
              <w:left w:val="nil"/>
              <w:bottom w:val="nil"/>
              <w:right w:val="nil"/>
            </w:tcBorders>
            <w:shd w:val="clear" w:color="auto" w:fill="FFFFFF"/>
          </w:tcPr>
          <w:p w14:paraId="61847CD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D6" w14:textId="77777777">
        <w:trPr>
          <w:cantSplit/>
          <w:jc w:val="center"/>
        </w:trPr>
        <w:tc>
          <w:tcPr>
            <w:tcW w:w="4033" w:type="dxa"/>
            <w:tcBorders>
              <w:top w:val="nil"/>
              <w:left w:val="nil"/>
              <w:bottom w:val="nil"/>
              <w:right w:val="nil"/>
            </w:tcBorders>
            <w:shd w:val="clear" w:color="auto" w:fill="FFFFFF"/>
          </w:tcPr>
          <w:p w14:paraId="61847CD2" w14:textId="77777777" w:rsidR="003B339B" w:rsidRDefault="001A749B">
            <w:pPr>
              <w:adjustRightInd w:val="0"/>
              <w:rPr>
                <w:rFonts w:ascii="Times New Roman" w:hAnsi="Times New Roman"/>
                <w:color w:val="000000"/>
              </w:rPr>
            </w:pPr>
            <w:r>
              <w:rPr>
                <w:rFonts w:ascii="Times New Roman" w:hAnsi="Times New Roman"/>
                <w:color w:val="000000"/>
              </w:rPr>
              <w:t>FGFR3</w:t>
            </w:r>
          </w:p>
        </w:tc>
        <w:tc>
          <w:tcPr>
            <w:tcW w:w="3237" w:type="dxa"/>
            <w:tcBorders>
              <w:top w:val="nil"/>
              <w:left w:val="nil"/>
              <w:bottom w:val="nil"/>
              <w:right w:val="nil"/>
            </w:tcBorders>
            <w:shd w:val="clear" w:color="auto" w:fill="FFFFFF"/>
          </w:tcPr>
          <w:p w14:paraId="61847CD3"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D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D5"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DB" w14:textId="77777777">
        <w:trPr>
          <w:cantSplit/>
          <w:jc w:val="center"/>
        </w:trPr>
        <w:tc>
          <w:tcPr>
            <w:tcW w:w="4033" w:type="dxa"/>
            <w:tcBorders>
              <w:top w:val="nil"/>
              <w:left w:val="nil"/>
              <w:bottom w:val="nil"/>
              <w:right w:val="nil"/>
            </w:tcBorders>
            <w:shd w:val="clear" w:color="auto" w:fill="FFFFFF"/>
          </w:tcPr>
          <w:p w14:paraId="61847CD7"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D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D9"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DA"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E0" w14:textId="77777777">
        <w:trPr>
          <w:cantSplit/>
          <w:jc w:val="center"/>
        </w:trPr>
        <w:tc>
          <w:tcPr>
            <w:tcW w:w="4033" w:type="dxa"/>
            <w:tcBorders>
              <w:top w:val="nil"/>
              <w:left w:val="nil"/>
              <w:bottom w:val="nil"/>
              <w:right w:val="nil"/>
            </w:tcBorders>
            <w:shd w:val="clear" w:color="auto" w:fill="FFFFFF"/>
          </w:tcPr>
          <w:p w14:paraId="61847CDC"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D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DE"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DF"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E2" w14:textId="77777777">
        <w:trPr>
          <w:cantSplit/>
          <w:jc w:val="center"/>
        </w:trPr>
        <w:tc>
          <w:tcPr>
            <w:tcW w:w="12937" w:type="dxa"/>
            <w:gridSpan w:val="4"/>
            <w:tcBorders>
              <w:top w:val="nil"/>
              <w:left w:val="nil"/>
              <w:bottom w:val="nil"/>
              <w:right w:val="nil"/>
            </w:tcBorders>
            <w:shd w:val="clear" w:color="auto" w:fill="FFFFFF"/>
          </w:tcPr>
          <w:p w14:paraId="61847CE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E7" w14:textId="77777777">
        <w:trPr>
          <w:cantSplit/>
          <w:jc w:val="center"/>
        </w:trPr>
        <w:tc>
          <w:tcPr>
            <w:tcW w:w="4033" w:type="dxa"/>
            <w:tcBorders>
              <w:top w:val="nil"/>
              <w:left w:val="nil"/>
              <w:bottom w:val="nil"/>
              <w:right w:val="nil"/>
            </w:tcBorders>
            <w:shd w:val="clear" w:color="auto" w:fill="FFFFFF"/>
          </w:tcPr>
          <w:p w14:paraId="61847CE3" w14:textId="77777777" w:rsidR="003B339B" w:rsidRDefault="001A749B">
            <w:pPr>
              <w:adjustRightInd w:val="0"/>
              <w:rPr>
                <w:rFonts w:ascii="Times New Roman" w:hAnsi="Times New Roman"/>
                <w:color w:val="000000"/>
              </w:rPr>
            </w:pPr>
            <w:r>
              <w:rPr>
                <w:rFonts w:ascii="Times New Roman" w:hAnsi="Times New Roman"/>
                <w:color w:val="000000"/>
              </w:rPr>
              <w:t>NF1</w:t>
            </w:r>
          </w:p>
        </w:tc>
        <w:tc>
          <w:tcPr>
            <w:tcW w:w="3237" w:type="dxa"/>
            <w:tcBorders>
              <w:top w:val="nil"/>
              <w:left w:val="nil"/>
              <w:bottom w:val="nil"/>
              <w:right w:val="nil"/>
            </w:tcBorders>
            <w:shd w:val="clear" w:color="auto" w:fill="FFFFFF"/>
          </w:tcPr>
          <w:p w14:paraId="61847CE4"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E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E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EC" w14:textId="77777777">
        <w:trPr>
          <w:cantSplit/>
          <w:jc w:val="center"/>
        </w:trPr>
        <w:tc>
          <w:tcPr>
            <w:tcW w:w="4033" w:type="dxa"/>
            <w:tcBorders>
              <w:top w:val="nil"/>
              <w:left w:val="nil"/>
              <w:bottom w:val="nil"/>
              <w:right w:val="nil"/>
            </w:tcBorders>
            <w:shd w:val="clear" w:color="auto" w:fill="FFFFFF"/>
          </w:tcPr>
          <w:p w14:paraId="61847CE8"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E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EA"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EB"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CF1" w14:textId="77777777">
        <w:trPr>
          <w:cantSplit/>
          <w:jc w:val="center"/>
        </w:trPr>
        <w:tc>
          <w:tcPr>
            <w:tcW w:w="4033" w:type="dxa"/>
            <w:tcBorders>
              <w:top w:val="nil"/>
              <w:left w:val="nil"/>
              <w:bottom w:val="nil"/>
              <w:right w:val="nil"/>
            </w:tcBorders>
            <w:shd w:val="clear" w:color="auto" w:fill="FFFFFF"/>
          </w:tcPr>
          <w:p w14:paraId="61847CED"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EE"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EF"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nil"/>
              <w:right w:val="nil"/>
            </w:tcBorders>
            <w:shd w:val="clear" w:color="auto" w:fill="FFFFFF"/>
          </w:tcPr>
          <w:p w14:paraId="61847CF0"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r w:rsidR="003B339B" w14:paraId="61847CF3" w14:textId="77777777">
        <w:trPr>
          <w:cantSplit/>
          <w:jc w:val="center"/>
        </w:trPr>
        <w:tc>
          <w:tcPr>
            <w:tcW w:w="12937" w:type="dxa"/>
            <w:gridSpan w:val="4"/>
            <w:tcBorders>
              <w:top w:val="nil"/>
              <w:left w:val="nil"/>
              <w:bottom w:val="nil"/>
              <w:right w:val="nil"/>
            </w:tcBorders>
            <w:shd w:val="clear" w:color="auto" w:fill="FFFFFF"/>
          </w:tcPr>
          <w:p w14:paraId="61847CF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CF8" w14:textId="77777777">
        <w:trPr>
          <w:cantSplit/>
          <w:jc w:val="center"/>
        </w:trPr>
        <w:tc>
          <w:tcPr>
            <w:tcW w:w="4033" w:type="dxa"/>
            <w:tcBorders>
              <w:top w:val="nil"/>
              <w:left w:val="nil"/>
              <w:bottom w:val="nil"/>
              <w:right w:val="nil"/>
            </w:tcBorders>
            <w:shd w:val="clear" w:color="auto" w:fill="FFFFFF"/>
          </w:tcPr>
          <w:p w14:paraId="61847CF4" w14:textId="77777777" w:rsidR="003B339B" w:rsidRDefault="001A749B">
            <w:pPr>
              <w:adjustRightInd w:val="0"/>
              <w:rPr>
                <w:rFonts w:ascii="Times New Roman" w:hAnsi="Times New Roman"/>
                <w:color w:val="000000"/>
              </w:rPr>
            </w:pPr>
            <w:r>
              <w:rPr>
                <w:rFonts w:ascii="Times New Roman" w:hAnsi="Times New Roman"/>
                <w:color w:val="000000"/>
              </w:rPr>
              <w:t>PTEN</w:t>
            </w:r>
          </w:p>
        </w:tc>
        <w:tc>
          <w:tcPr>
            <w:tcW w:w="3237" w:type="dxa"/>
            <w:tcBorders>
              <w:top w:val="nil"/>
              <w:left w:val="nil"/>
              <w:bottom w:val="nil"/>
              <w:right w:val="nil"/>
            </w:tcBorders>
            <w:shd w:val="clear" w:color="auto" w:fill="FFFFFF"/>
          </w:tcPr>
          <w:p w14:paraId="61847CF5"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237" w:type="dxa"/>
            <w:tcBorders>
              <w:top w:val="nil"/>
              <w:left w:val="nil"/>
              <w:bottom w:val="nil"/>
              <w:right w:val="nil"/>
            </w:tcBorders>
            <w:shd w:val="clear" w:color="auto" w:fill="FFFFFF"/>
          </w:tcPr>
          <w:p w14:paraId="61847CF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430" w:type="dxa"/>
            <w:tcBorders>
              <w:top w:val="nil"/>
              <w:left w:val="nil"/>
              <w:bottom w:val="nil"/>
              <w:right w:val="nil"/>
            </w:tcBorders>
            <w:shd w:val="clear" w:color="auto" w:fill="FFFFFF"/>
          </w:tcPr>
          <w:p w14:paraId="61847CF7"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CFD" w14:textId="77777777">
        <w:trPr>
          <w:cantSplit/>
          <w:jc w:val="center"/>
        </w:trPr>
        <w:tc>
          <w:tcPr>
            <w:tcW w:w="4033" w:type="dxa"/>
            <w:tcBorders>
              <w:top w:val="nil"/>
              <w:left w:val="nil"/>
              <w:bottom w:val="nil"/>
              <w:right w:val="nil"/>
            </w:tcBorders>
            <w:shd w:val="clear" w:color="auto" w:fill="FFFFFF"/>
          </w:tcPr>
          <w:p w14:paraId="61847CF9"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FA" w14:textId="77777777" w:rsidR="003B339B" w:rsidRDefault="003B339B">
            <w:pPr>
              <w:adjustRightInd w:val="0"/>
              <w:rPr>
                <w:rFonts w:ascii="Times New Roman" w:hAnsi="Times New Roman"/>
                <w:color w:val="000000"/>
              </w:rPr>
            </w:pPr>
          </w:p>
        </w:tc>
        <w:tc>
          <w:tcPr>
            <w:tcW w:w="3237" w:type="dxa"/>
            <w:tcBorders>
              <w:top w:val="nil"/>
              <w:left w:val="nil"/>
              <w:bottom w:val="nil"/>
              <w:right w:val="nil"/>
            </w:tcBorders>
            <w:shd w:val="clear" w:color="auto" w:fill="FFFFFF"/>
          </w:tcPr>
          <w:p w14:paraId="61847CFB" w14:textId="77777777" w:rsidR="003B339B" w:rsidRDefault="001A749B">
            <w:pPr>
              <w:adjustRightInd w:val="0"/>
              <w:rPr>
                <w:rFonts w:ascii="Times New Roman" w:hAnsi="Times New Roman"/>
                <w:color w:val="000000"/>
              </w:rPr>
            </w:pPr>
            <w:r>
              <w:rPr>
                <w:rFonts w:ascii="Times New Roman" w:hAnsi="Times New Roman"/>
                <w:color w:val="000000"/>
              </w:rPr>
              <w:t>Unconfirmed ORR, n (%)</w:t>
            </w:r>
          </w:p>
        </w:tc>
        <w:tc>
          <w:tcPr>
            <w:tcW w:w="2430" w:type="dxa"/>
            <w:tcBorders>
              <w:top w:val="nil"/>
              <w:left w:val="nil"/>
              <w:bottom w:val="nil"/>
              <w:right w:val="nil"/>
            </w:tcBorders>
            <w:shd w:val="clear" w:color="auto" w:fill="FFFFFF"/>
          </w:tcPr>
          <w:p w14:paraId="61847CFC"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7D02" w14:textId="77777777">
        <w:trPr>
          <w:cantSplit/>
          <w:jc w:val="center"/>
        </w:trPr>
        <w:tc>
          <w:tcPr>
            <w:tcW w:w="4033" w:type="dxa"/>
            <w:tcBorders>
              <w:top w:val="nil"/>
              <w:left w:val="nil"/>
              <w:bottom w:val="single" w:sz="7" w:space="0" w:color="000000"/>
              <w:right w:val="nil"/>
            </w:tcBorders>
            <w:shd w:val="clear" w:color="auto" w:fill="FFFFFF"/>
          </w:tcPr>
          <w:p w14:paraId="61847CFE" w14:textId="77777777" w:rsidR="003B339B" w:rsidRDefault="003B339B">
            <w:pPr>
              <w:adjustRightInd w:val="0"/>
              <w:rPr>
                <w:rFonts w:ascii="Times New Roman" w:hAnsi="Times New Roman"/>
                <w:color w:val="000000"/>
              </w:rPr>
            </w:pPr>
          </w:p>
        </w:tc>
        <w:tc>
          <w:tcPr>
            <w:tcW w:w="3237" w:type="dxa"/>
            <w:tcBorders>
              <w:top w:val="nil"/>
              <w:left w:val="nil"/>
              <w:bottom w:val="single" w:sz="7" w:space="0" w:color="000000"/>
              <w:right w:val="nil"/>
            </w:tcBorders>
            <w:shd w:val="clear" w:color="auto" w:fill="FFFFFF"/>
          </w:tcPr>
          <w:p w14:paraId="61847CFF" w14:textId="77777777" w:rsidR="003B339B" w:rsidRDefault="003B339B">
            <w:pPr>
              <w:adjustRightInd w:val="0"/>
              <w:rPr>
                <w:rFonts w:ascii="Times New Roman" w:hAnsi="Times New Roman"/>
                <w:color w:val="000000"/>
              </w:rPr>
            </w:pPr>
          </w:p>
        </w:tc>
        <w:tc>
          <w:tcPr>
            <w:tcW w:w="3237" w:type="dxa"/>
            <w:tcBorders>
              <w:top w:val="nil"/>
              <w:left w:val="nil"/>
              <w:bottom w:val="single" w:sz="7" w:space="0" w:color="000000"/>
              <w:right w:val="nil"/>
            </w:tcBorders>
            <w:shd w:val="clear" w:color="auto" w:fill="FFFFFF"/>
          </w:tcPr>
          <w:p w14:paraId="61847D00" w14:textId="77777777" w:rsidR="003B339B" w:rsidRDefault="001A749B">
            <w:pPr>
              <w:adjustRightInd w:val="0"/>
              <w:rPr>
                <w:rFonts w:ascii="Times New Roman" w:hAnsi="Times New Roman"/>
                <w:color w:val="000000"/>
              </w:rPr>
            </w:pPr>
            <w:r>
              <w:rPr>
                <w:rFonts w:ascii="Times New Roman" w:hAnsi="Times New Roman"/>
                <w:color w:val="000000"/>
              </w:rPr>
              <w:t>95% CI</w:t>
            </w:r>
          </w:p>
        </w:tc>
        <w:tc>
          <w:tcPr>
            <w:tcW w:w="2430" w:type="dxa"/>
            <w:tcBorders>
              <w:top w:val="nil"/>
              <w:left w:val="nil"/>
              <w:bottom w:val="single" w:sz="7" w:space="0" w:color="000000"/>
              <w:right w:val="nil"/>
            </w:tcBorders>
            <w:shd w:val="clear" w:color="auto" w:fill="FFFFFF"/>
          </w:tcPr>
          <w:p w14:paraId="61847D01" w14:textId="77777777" w:rsidR="003B339B" w:rsidRDefault="001A749B">
            <w:pPr>
              <w:adjustRightInd w:val="0"/>
              <w:jc w:val="center"/>
              <w:rPr>
                <w:rFonts w:ascii="Times New Roman" w:hAnsi="Times New Roman"/>
                <w:color w:val="000000"/>
              </w:rPr>
            </w:pPr>
            <w:r>
              <w:rPr>
                <w:rFonts w:ascii="Times New Roman" w:hAnsi="Times New Roman"/>
                <w:color w:val="000000"/>
              </w:rPr>
              <w:t>70.2, 96.4</w:t>
            </w:r>
          </w:p>
        </w:tc>
      </w:tr>
    </w:tbl>
    <w:p w14:paraId="61847D0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ORR = CR + PR.</w:t>
      </w:r>
    </w:p>
    <w:p w14:paraId="61847D0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Unconfirmed ORR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61847D0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Response Evaluation Set.</w:t>
      </w:r>
    </w:p>
    <w:p w14:paraId="61847D0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61847D0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If sample size below 3, the confidence interval will not be generated for the unconfirmed ORR.</w:t>
      </w:r>
    </w:p>
    <w:p w14:paraId="61847D0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7D0C" w14:textId="77777777">
        <w:trPr>
          <w:cantSplit/>
        </w:trPr>
        <w:tc>
          <w:tcPr>
            <w:tcW w:w="6000" w:type="dxa"/>
            <w:tcBorders>
              <w:top w:val="nil"/>
              <w:left w:val="nil"/>
              <w:bottom w:val="nil"/>
              <w:right w:val="nil"/>
            </w:tcBorders>
          </w:tcPr>
          <w:p w14:paraId="61847D09" w14:textId="77777777" w:rsidR="003B339B" w:rsidRDefault="001A749B">
            <w:pPr>
              <w:adjustRightInd w:val="0"/>
              <w:rPr>
                <w:rFonts w:ascii="Times New Roman" w:hAnsi="Times New Roman"/>
                <w:color w:val="000000"/>
              </w:rPr>
            </w:pPr>
            <w:r>
              <w:rPr>
                <w:rFonts w:ascii="Times New Roman" w:hAnsi="Times New Roman"/>
                <w:color w:val="000000"/>
              </w:rPr>
              <w:t xml:space="preserve">Program: t-orr-subgrp-part1.sas </w:t>
            </w:r>
          </w:p>
        </w:tc>
        <w:tc>
          <w:tcPr>
            <w:tcW w:w="3000" w:type="dxa"/>
            <w:tcBorders>
              <w:top w:val="nil"/>
              <w:left w:val="nil"/>
              <w:bottom w:val="nil"/>
              <w:right w:val="nil"/>
            </w:tcBorders>
          </w:tcPr>
          <w:p w14:paraId="61847D0A"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7D0B"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61847D0D" w14:textId="77777777" w:rsidR="003B339B" w:rsidRDefault="003B339B">
      <w:pPr>
        <w:adjustRightInd w:val="0"/>
        <w:spacing w:before="10" w:after="10"/>
        <w:rPr>
          <w:rFonts w:ascii="Times New Roman" w:hAnsi="Times New Roman"/>
          <w:vanish/>
          <w:color w:val="000000"/>
          <w:specVanish/>
        </w:rPr>
      </w:pPr>
    </w:p>
    <w:p w14:paraId="61847D0E" w14:textId="77777777" w:rsidR="003B339B" w:rsidRDefault="003B339B">
      <w:pPr>
        <w:adjustRightInd w:val="0"/>
        <w:jc w:val="center"/>
        <w:rPr>
          <w:rFonts w:hint="eastAsia"/>
          <w:sz w:val="24"/>
          <w:szCs w:val="24"/>
        </w:rPr>
        <w:sectPr w:rsidR="003B339B">
          <w:headerReference w:type="default" r:id="rId3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7D11" w14:textId="77777777">
        <w:trPr>
          <w:cantSplit/>
        </w:trPr>
        <w:tc>
          <w:tcPr>
            <w:tcW w:w="6000" w:type="dxa"/>
            <w:tcBorders>
              <w:top w:val="nil"/>
              <w:left w:val="nil"/>
              <w:bottom w:val="nil"/>
              <w:right w:val="nil"/>
            </w:tcBorders>
          </w:tcPr>
          <w:p w14:paraId="61847D0F"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7D10"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7D12" w14:textId="77777777" w:rsidR="003B339B" w:rsidRDefault="003B339B">
      <w:pPr>
        <w:adjustRightInd w:val="0"/>
        <w:spacing w:before="10" w:after="10"/>
        <w:rPr>
          <w:rFonts w:ascii="Times New Roman" w:hAnsi="Times New Roman"/>
          <w:b/>
          <w:bCs/>
          <w:color w:val="000000"/>
        </w:rPr>
      </w:pPr>
    </w:p>
    <w:p w14:paraId="61847D13" w14:textId="77777777" w:rsidR="003B339B" w:rsidRDefault="001A749B">
      <w:pPr>
        <w:adjustRightInd w:val="0"/>
        <w:spacing w:before="10" w:after="10"/>
        <w:jc w:val="center"/>
        <w:outlineLvl w:val="0"/>
        <w:rPr>
          <w:rFonts w:ascii="Times New Roman" w:hAnsi="Times New Roman"/>
          <w:b/>
          <w:bCs/>
          <w:color w:val="000000"/>
        </w:rPr>
      </w:pPr>
      <w:bookmarkStart w:id="37" w:name="_Toc171427699"/>
      <w:r>
        <w:rPr>
          <w:rFonts w:ascii="Times New Roman" w:hAnsi="Times New Roman"/>
          <w:b/>
          <w:bCs/>
          <w:color w:val="000000"/>
        </w:rPr>
        <w:t xml:space="preserve">Table 14.2.2.1.2 Progression Free Survival based on RECIST 1.1 Criteria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37"/>
    </w:p>
    <w:p w14:paraId="61847D14"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310"/>
        <w:gridCol w:w="8630"/>
      </w:tblGrid>
      <w:tr w:rsidR="003B339B" w14:paraId="61847D17" w14:textId="77777777">
        <w:trPr>
          <w:cantSplit/>
          <w:tblHeader/>
          <w:jc w:val="center"/>
        </w:trPr>
        <w:tc>
          <w:tcPr>
            <w:tcW w:w="4310" w:type="dxa"/>
            <w:tcBorders>
              <w:top w:val="single" w:sz="7" w:space="0" w:color="000000"/>
              <w:left w:val="nil"/>
              <w:bottom w:val="single" w:sz="4" w:space="0" w:color="000000"/>
              <w:right w:val="nil"/>
            </w:tcBorders>
            <w:shd w:val="clear" w:color="auto" w:fill="FFFFFF"/>
            <w:vAlign w:val="bottom"/>
          </w:tcPr>
          <w:p w14:paraId="61847D15" w14:textId="77777777" w:rsidR="003B339B" w:rsidRDefault="003B339B">
            <w:pPr>
              <w:adjustRightInd w:val="0"/>
              <w:rPr>
                <w:rFonts w:ascii="Times New Roman" w:hAnsi="Times New Roman"/>
                <w:color w:val="000000"/>
              </w:rPr>
            </w:pPr>
            <w:bookmarkStart w:id="38" w:name="IDX19"/>
            <w:bookmarkEnd w:id="38"/>
          </w:p>
        </w:tc>
        <w:tc>
          <w:tcPr>
            <w:tcW w:w="8630" w:type="dxa"/>
            <w:tcBorders>
              <w:top w:val="single" w:sz="7" w:space="0" w:color="000000"/>
              <w:left w:val="nil"/>
              <w:bottom w:val="single" w:sz="4" w:space="0" w:color="000000"/>
              <w:right w:val="nil"/>
            </w:tcBorders>
            <w:shd w:val="clear" w:color="auto" w:fill="FFFFFF"/>
            <w:vAlign w:val="bottom"/>
          </w:tcPr>
          <w:p w14:paraId="61847D1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p>
        </w:tc>
      </w:tr>
      <w:tr w:rsidR="003B339B" w14:paraId="61847D1A" w14:textId="77777777">
        <w:trPr>
          <w:cantSplit/>
          <w:jc w:val="center"/>
        </w:trPr>
        <w:tc>
          <w:tcPr>
            <w:tcW w:w="4310" w:type="dxa"/>
            <w:tcBorders>
              <w:top w:val="nil"/>
              <w:left w:val="nil"/>
              <w:bottom w:val="nil"/>
              <w:right w:val="nil"/>
            </w:tcBorders>
            <w:shd w:val="clear" w:color="auto" w:fill="FFFFFF"/>
          </w:tcPr>
          <w:p w14:paraId="61847D18" w14:textId="77777777" w:rsidR="003B339B" w:rsidRDefault="001A749B">
            <w:pPr>
              <w:adjustRightInd w:val="0"/>
              <w:rPr>
                <w:rFonts w:ascii="Times New Roman" w:hAnsi="Times New Roman"/>
                <w:color w:val="000000"/>
              </w:rPr>
            </w:pPr>
            <w:r>
              <w:rPr>
                <w:rFonts w:ascii="Times New Roman" w:hAnsi="Times New Roman"/>
                <w:color w:val="000000"/>
              </w:rPr>
              <w:t>Progressive Disease or Death, n (%)</w:t>
            </w:r>
          </w:p>
        </w:tc>
        <w:tc>
          <w:tcPr>
            <w:tcW w:w="8630" w:type="dxa"/>
            <w:tcBorders>
              <w:top w:val="nil"/>
              <w:left w:val="nil"/>
              <w:bottom w:val="nil"/>
              <w:right w:val="nil"/>
            </w:tcBorders>
            <w:shd w:val="clear" w:color="auto" w:fill="FFFFFF"/>
          </w:tcPr>
          <w:p w14:paraId="61847D19"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D1D" w14:textId="77777777">
        <w:trPr>
          <w:cantSplit/>
          <w:jc w:val="center"/>
        </w:trPr>
        <w:tc>
          <w:tcPr>
            <w:tcW w:w="4310" w:type="dxa"/>
            <w:tcBorders>
              <w:top w:val="nil"/>
              <w:left w:val="nil"/>
              <w:bottom w:val="nil"/>
              <w:right w:val="nil"/>
            </w:tcBorders>
            <w:shd w:val="clear" w:color="auto" w:fill="FFFFFF"/>
          </w:tcPr>
          <w:p w14:paraId="61847D1B"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8630" w:type="dxa"/>
            <w:tcBorders>
              <w:top w:val="nil"/>
              <w:left w:val="nil"/>
              <w:bottom w:val="nil"/>
              <w:right w:val="nil"/>
            </w:tcBorders>
            <w:shd w:val="clear" w:color="auto" w:fill="FFFFFF"/>
          </w:tcPr>
          <w:p w14:paraId="61847D1C"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D1F" w14:textId="77777777">
        <w:trPr>
          <w:cantSplit/>
          <w:jc w:val="center"/>
        </w:trPr>
        <w:tc>
          <w:tcPr>
            <w:tcW w:w="12940" w:type="dxa"/>
            <w:gridSpan w:val="2"/>
            <w:tcBorders>
              <w:top w:val="nil"/>
              <w:left w:val="nil"/>
              <w:bottom w:val="nil"/>
              <w:right w:val="nil"/>
            </w:tcBorders>
            <w:shd w:val="clear" w:color="auto" w:fill="FFFFFF"/>
          </w:tcPr>
          <w:p w14:paraId="61847D1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22" w14:textId="77777777">
        <w:trPr>
          <w:cantSplit/>
          <w:jc w:val="center"/>
        </w:trPr>
        <w:tc>
          <w:tcPr>
            <w:tcW w:w="4310" w:type="dxa"/>
            <w:tcBorders>
              <w:top w:val="nil"/>
              <w:left w:val="nil"/>
              <w:bottom w:val="nil"/>
              <w:right w:val="nil"/>
            </w:tcBorders>
            <w:shd w:val="clear" w:color="auto" w:fill="FFFFFF"/>
          </w:tcPr>
          <w:p w14:paraId="61847D20" w14:textId="77777777" w:rsidR="003B339B" w:rsidRDefault="001A749B">
            <w:pPr>
              <w:adjustRightInd w:val="0"/>
              <w:rPr>
                <w:rFonts w:ascii="Times New Roman" w:hAnsi="Times New Roman"/>
                <w:color w:val="000000"/>
              </w:rPr>
            </w:pPr>
            <w:r>
              <w:rPr>
                <w:rFonts w:ascii="Times New Roman" w:hAnsi="Times New Roman"/>
                <w:color w:val="000000"/>
              </w:rPr>
              <w:t>Progression Free Survival (months)</w:t>
            </w:r>
          </w:p>
        </w:tc>
        <w:tc>
          <w:tcPr>
            <w:tcW w:w="8630" w:type="dxa"/>
            <w:tcBorders>
              <w:top w:val="nil"/>
              <w:left w:val="nil"/>
              <w:bottom w:val="nil"/>
              <w:right w:val="nil"/>
            </w:tcBorders>
            <w:shd w:val="clear" w:color="auto" w:fill="FFFFFF"/>
          </w:tcPr>
          <w:p w14:paraId="61847D21" w14:textId="77777777" w:rsidR="003B339B" w:rsidRDefault="003B339B">
            <w:pPr>
              <w:adjustRightInd w:val="0"/>
              <w:jc w:val="center"/>
              <w:rPr>
                <w:rFonts w:ascii="Times New Roman" w:hAnsi="Times New Roman"/>
                <w:color w:val="000000"/>
              </w:rPr>
            </w:pPr>
          </w:p>
        </w:tc>
      </w:tr>
      <w:tr w:rsidR="003B339B" w14:paraId="61847D25" w14:textId="77777777">
        <w:trPr>
          <w:cantSplit/>
          <w:jc w:val="center"/>
        </w:trPr>
        <w:tc>
          <w:tcPr>
            <w:tcW w:w="4310" w:type="dxa"/>
            <w:tcBorders>
              <w:top w:val="nil"/>
              <w:left w:val="nil"/>
              <w:bottom w:val="nil"/>
              <w:right w:val="nil"/>
            </w:tcBorders>
            <w:shd w:val="clear" w:color="auto" w:fill="FFFFFF"/>
          </w:tcPr>
          <w:p w14:paraId="61847D23" w14:textId="77777777" w:rsidR="003B339B" w:rsidRDefault="001A749B">
            <w:pPr>
              <w:adjustRightInd w:val="0"/>
              <w:ind w:left="210"/>
              <w:rPr>
                <w:rFonts w:ascii="Times New Roman" w:hAnsi="Times New Roman"/>
                <w:color w:val="000000"/>
              </w:rPr>
            </w:pPr>
            <w:r>
              <w:rPr>
                <w:rFonts w:ascii="Times New Roman" w:hAnsi="Times New Roman"/>
                <w:color w:val="000000"/>
              </w:rPr>
              <w:t>Minimum</w:t>
            </w:r>
          </w:p>
        </w:tc>
        <w:tc>
          <w:tcPr>
            <w:tcW w:w="8630" w:type="dxa"/>
            <w:tcBorders>
              <w:top w:val="nil"/>
              <w:left w:val="nil"/>
              <w:bottom w:val="nil"/>
              <w:right w:val="nil"/>
            </w:tcBorders>
            <w:shd w:val="clear" w:color="auto" w:fill="FFFFFF"/>
          </w:tcPr>
          <w:p w14:paraId="61847D24" w14:textId="77777777" w:rsidR="003B339B" w:rsidRDefault="001A749B">
            <w:pPr>
              <w:adjustRightInd w:val="0"/>
              <w:jc w:val="center"/>
              <w:rPr>
                <w:rFonts w:ascii="Times New Roman" w:hAnsi="Times New Roman"/>
                <w:color w:val="000000"/>
              </w:rPr>
            </w:pPr>
            <w:r>
              <w:rPr>
                <w:rFonts w:ascii="Times New Roman" w:hAnsi="Times New Roman"/>
                <w:color w:val="000000"/>
              </w:rPr>
              <w:t>0.03+</w:t>
            </w:r>
          </w:p>
        </w:tc>
      </w:tr>
      <w:tr w:rsidR="003B339B" w14:paraId="61847D28" w14:textId="77777777">
        <w:trPr>
          <w:cantSplit/>
          <w:jc w:val="center"/>
        </w:trPr>
        <w:tc>
          <w:tcPr>
            <w:tcW w:w="4310" w:type="dxa"/>
            <w:tcBorders>
              <w:top w:val="nil"/>
              <w:left w:val="nil"/>
              <w:bottom w:val="nil"/>
              <w:right w:val="nil"/>
            </w:tcBorders>
            <w:shd w:val="clear" w:color="auto" w:fill="FFFFFF"/>
          </w:tcPr>
          <w:p w14:paraId="61847D26" w14:textId="77777777" w:rsidR="003B339B" w:rsidRDefault="001A749B">
            <w:pPr>
              <w:adjustRightInd w:val="0"/>
              <w:ind w:left="210"/>
              <w:rPr>
                <w:rFonts w:ascii="Times New Roman" w:hAnsi="Times New Roman"/>
                <w:color w:val="000000"/>
              </w:rPr>
            </w:pPr>
            <w:r>
              <w:rPr>
                <w:rFonts w:ascii="Times New Roman" w:hAnsi="Times New Roman"/>
                <w:color w:val="000000"/>
              </w:rPr>
              <w:t>25th Percentile (95% CI)</w:t>
            </w:r>
          </w:p>
        </w:tc>
        <w:tc>
          <w:tcPr>
            <w:tcW w:w="8630" w:type="dxa"/>
            <w:tcBorders>
              <w:top w:val="nil"/>
              <w:left w:val="nil"/>
              <w:bottom w:val="nil"/>
              <w:right w:val="nil"/>
            </w:tcBorders>
            <w:shd w:val="clear" w:color="auto" w:fill="FFFFFF"/>
          </w:tcPr>
          <w:p w14:paraId="61847D27" w14:textId="77777777" w:rsidR="003B339B" w:rsidRDefault="001A749B">
            <w:pPr>
              <w:adjustRightInd w:val="0"/>
              <w:jc w:val="center"/>
              <w:rPr>
                <w:rFonts w:ascii="Times New Roman" w:hAnsi="Times New Roman"/>
                <w:color w:val="000000"/>
              </w:rPr>
            </w:pPr>
            <w:r>
              <w:rPr>
                <w:rFonts w:ascii="Times New Roman" w:hAnsi="Times New Roman"/>
                <w:color w:val="000000"/>
              </w:rPr>
              <w:t>4.27 (2.73, NE)</w:t>
            </w:r>
          </w:p>
        </w:tc>
      </w:tr>
      <w:tr w:rsidR="003B339B" w14:paraId="61847D2B" w14:textId="77777777">
        <w:trPr>
          <w:cantSplit/>
          <w:jc w:val="center"/>
        </w:trPr>
        <w:tc>
          <w:tcPr>
            <w:tcW w:w="4310" w:type="dxa"/>
            <w:tcBorders>
              <w:top w:val="nil"/>
              <w:left w:val="nil"/>
              <w:bottom w:val="nil"/>
              <w:right w:val="nil"/>
            </w:tcBorders>
            <w:shd w:val="clear" w:color="auto" w:fill="FFFFFF"/>
          </w:tcPr>
          <w:p w14:paraId="61847D29" w14:textId="77777777" w:rsidR="003B339B" w:rsidRDefault="001A749B">
            <w:pPr>
              <w:adjustRightInd w:val="0"/>
              <w:ind w:left="210"/>
              <w:rPr>
                <w:rFonts w:ascii="Times New Roman" w:hAnsi="Times New Roman"/>
                <w:color w:val="000000"/>
              </w:rPr>
            </w:pPr>
            <w:r>
              <w:rPr>
                <w:rFonts w:ascii="Times New Roman" w:hAnsi="Times New Roman"/>
                <w:color w:val="000000"/>
              </w:rPr>
              <w:t>Median (95% CI)</w:t>
            </w:r>
          </w:p>
        </w:tc>
        <w:tc>
          <w:tcPr>
            <w:tcW w:w="8630" w:type="dxa"/>
            <w:tcBorders>
              <w:top w:val="nil"/>
              <w:left w:val="nil"/>
              <w:bottom w:val="nil"/>
              <w:right w:val="nil"/>
            </w:tcBorders>
            <w:shd w:val="clear" w:color="auto" w:fill="FFFFFF"/>
          </w:tcPr>
          <w:p w14:paraId="61847D2A"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D2E" w14:textId="77777777">
        <w:trPr>
          <w:cantSplit/>
          <w:jc w:val="center"/>
        </w:trPr>
        <w:tc>
          <w:tcPr>
            <w:tcW w:w="4310" w:type="dxa"/>
            <w:tcBorders>
              <w:top w:val="nil"/>
              <w:left w:val="nil"/>
              <w:bottom w:val="nil"/>
              <w:right w:val="nil"/>
            </w:tcBorders>
            <w:shd w:val="clear" w:color="auto" w:fill="FFFFFF"/>
          </w:tcPr>
          <w:p w14:paraId="61847D2C" w14:textId="77777777" w:rsidR="003B339B" w:rsidRDefault="001A749B">
            <w:pPr>
              <w:adjustRightInd w:val="0"/>
              <w:ind w:left="210"/>
              <w:rPr>
                <w:rFonts w:ascii="Times New Roman" w:hAnsi="Times New Roman"/>
                <w:color w:val="000000"/>
              </w:rPr>
            </w:pPr>
            <w:r>
              <w:rPr>
                <w:rFonts w:ascii="Times New Roman" w:hAnsi="Times New Roman"/>
                <w:color w:val="000000"/>
              </w:rPr>
              <w:t>75th Percentile (95% CI)</w:t>
            </w:r>
          </w:p>
        </w:tc>
        <w:tc>
          <w:tcPr>
            <w:tcW w:w="8630" w:type="dxa"/>
            <w:tcBorders>
              <w:top w:val="nil"/>
              <w:left w:val="nil"/>
              <w:bottom w:val="nil"/>
              <w:right w:val="nil"/>
            </w:tcBorders>
            <w:shd w:val="clear" w:color="auto" w:fill="FFFFFF"/>
          </w:tcPr>
          <w:p w14:paraId="61847D2D" w14:textId="77777777" w:rsidR="003B339B" w:rsidRDefault="001A749B">
            <w:pPr>
              <w:adjustRightInd w:val="0"/>
              <w:jc w:val="center"/>
              <w:rPr>
                <w:rFonts w:ascii="Times New Roman" w:hAnsi="Times New Roman"/>
                <w:color w:val="000000"/>
              </w:rPr>
            </w:pPr>
            <w:r>
              <w:rPr>
                <w:rFonts w:ascii="Times New Roman" w:hAnsi="Times New Roman"/>
                <w:color w:val="000000"/>
              </w:rPr>
              <w:t>NE (NE, NE)</w:t>
            </w:r>
          </w:p>
        </w:tc>
      </w:tr>
      <w:tr w:rsidR="003B339B" w14:paraId="61847D31" w14:textId="77777777">
        <w:trPr>
          <w:cantSplit/>
          <w:jc w:val="center"/>
        </w:trPr>
        <w:tc>
          <w:tcPr>
            <w:tcW w:w="4310" w:type="dxa"/>
            <w:tcBorders>
              <w:top w:val="nil"/>
              <w:left w:val="nil"/>
              <w:bottom w:val="nil"/>
              <w:right w:val="nil"/>
            </w:tcBorders>
            <w:shd w:val="clear" w:color="auto" w:fill="FFFFFF"/>
          </w:tcPr>
          <w:p w14:paraId="61847D2F" w14:textId="77777777" w:rsidR="003B339B" w:rsidRDefault="001A749B">
            <w:pPr>
              <w:adjustRightInd w:val="0"/>
              <w:ind w:left="210"/>
              <w:rPr>
                <w:rFonts w:ascii="Times New Roman" w:hAnsi="Times New Roman"/>
                <w:color w:val="000000"/>
              </w:rPr>
            </w:pPr>
            <w:r>
              <w:rPr>
                <w:rFonts w:ascii="Times New Roman" w:hAnsi="Times New Roman"/>
                <w:color w:val="000000"/>
              </w:rPr>
              <w:t>Maximum</w:t>
            </w:r>
          </w:p>
        </w:tc>
        <w:tc>
          <w:tcPr>
            <w:tcW w:w="8630" w:type="dxa"/>
            <w:tcBorders>
              <w:top w:val="nil"/>
              <w:left w:val="nil"/>
              <w:bottom w:val="nil"/>
              <w:right w:val="nil"/>
            </w:tcBorders>
            <w:shd w:val="clear" w:color="auto" w:fill="FFFFFF"/>
          </w:tcPr>
          <w:p w14:paraId="61847D30" w14:textId="77777777" w:rsidR="003B339B" w:rsidRDefault="001A749B">
            <w:pPr>
              <w:adjustRightInd w:val="0"/>
              <w:jc w:val="center"/>
              <w:rPr>
                <w:rFonts w:ascii="Times New Roman" w:hAnsi="Times New Roman"/>
                <w:color w:val="000000"/>
              </w:rPr>
            </w:pPr>
            <w:r>
              <w:rPr>
                <w:rFonts w:ascii="Times New Roman" w:hAnsi="Times New Roman"/>
                <w:color w:val="000000"/>
              </w:rPr>
              <w:t>11.73+</w:t>
            </w:r>
          </w:p>
        </w:tc>
      </w:tr>
      <w:tr w:rsidR="003B339B" w14:paraId="61847D33" w14:textId="77777777">
        <w:trPr>
          <w:cantSplit/>
          <w:jc w:val="center"/>
        </w:trPr>
        <w:tc>
          <w:tcPr>
            <w:tcW w:w="12940" w:type="dxa"/>
            <w:gridSpan w:val="2"/>
            <w:tcBorders>
              <w:top w:val="nil"/>
              <w:left w:val="nil"/>
              <w:bottom w:val="nil"/>
              <w:right w:val="nil"/>
            </w:tcBorders>
            <w:shd w:val="clear" w:color="auto" w:fill="FFFFFF"/>
          </w:tcPr>
          <w:p w14:paraId="61847D3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36" w14:textId="77777777">
        <w:trPr>
          <w:cantSplit/>
          <w:jc w:val="center"/>
        </w:trPr>
        <w:tc>
          <w:tcPr>
            <w:tcW w:w="4310" w:type="dxa"/>
            <w:tcBorders>
              <w:top w:val="nil"/>
              <w:left w:val="nil"/>
              <w:bottom w:val="nil"/>
              <w:right w:val="nil"/>
            </w:tcBorders>
            <w:shd w:val="clear" w:color="auto" w:fill="FFFFFF"/>
          </w:tcPr>
          <w:p w14:paraId="61847D34" w14:textId="77777777" w:rsidR="003B339B" w:rsidRDefault="001A749B">
            <w:pPr>
              <w:adjustRightInd w:val="0"/>
              <w:rPr>
                <w:rFonts w:ascii="Times New Roman" w:hAnsi="Times New Roman"/>
                <w:color w:val="000000"/>
              </w:rPr>
            </w:pPr>
            <w:r>
              <w:rPr>
                <w:rFonts w:ascii="Times New Roman" w:hAnsi="Times New Roman"/>
                <w:color w:val="000000"/>
              </w:rPr>
              <w:t>Probability (%) of Being Progression-free at Least:</w:t>
            </w:r>
          </w:p>
        </w:tc>
        <w:tc>
          <w:tcPr>
            <w:tcW w:w="8630" w:type="dxa"/>
            <w:tcBorders>
              <w:top w:val="nil"/>
              <w:left w:val="nil"/>
              <w:bottom w:val="nil"/>
              <w:right w:val="nil"/>
            </w:tcBorders>
            <w:shd w:val="clear" w:color="auto" w:fill="FFFFFF"/>
          </w:tcPr>
          <w:p w14:paraId="61847D35" w14:textId="77777777" w:rsidR="003B339B" w:rsidRDefault="003B339B">
            <w:pPr>
              <w:adjustRightInd w:val="0"/>
              <w:jc w:val="center"/>
              <w:rPr>
                <w:rFonts w:ascii="Times New Roman" w:hAnsi="Times New Roman"/>
                <w:color w:val="000000"/>
              </w:rPr>
            </w:pPr>
          </w:p>
        </w:tc>
      </w:tr>
      <w:tr w:rsidR="003B339B" w14:paraId="61847D39" w14:textId="77777777">
        <w:trPr>
          <w:cantSplit/>
          <w:jc w:val="center"/>
        </w:trPr>
        <w:tc>
          <w:tcPr>
            <w:tcW w:w="4310" w:type="dxa"/>
            <w:tcBorders>
              <w:top w:val="nil"/>
              <w:left w:val="nil"/>
              <w:bottom w:val="nil"/>
              <w:right w:val="nil"/>
            </w:tcBorders>
            <w:shd w:val="clear" w:color="auto" w:fill="FFFFFF"/>
          </w:tcPr>
          <w:p w14:paraId="61847D37" w14:textId="77777777" w:rsidR="003B339B" w:rsidRDefault="001A749B">
            <w:pPr>
              <w:adjustRightInd w:val="0"/>
              <w:ind w:left="210"/>
              <w:rPr>
                <w:rFonts w:ascii="Times New Roman" w:hAnsi="Times New Roman"/>
                <w:color w:val="000000"/>
              </w:rPr>
            </w:pPr>
            <w:r>
              <w:rPr>
                <w:rFonts w:ascii="Times New Roman" w:hAnsi="Times New Roman"/>
                <w:color w:val="000000"/>
              </w:rPr>
              <w:t>3 months (95% CI)</w:t>
            </w:r>
          </w:p>
        </w:tc>
        <w:tc>
          <w:tcPr>
            <w:tcW w:w="8630" w:type="dxa"/>
            <w:tcBorders>
              <w:top w:val="nil"/>
              <w:left w:val="nil"/>
              <w:bottom w:val="nil"/>
              <w:right w:val="nil"/>
            </w:tcBorders>
            <w:shd w:val="clear" w:color="auto" w:fill="FFFFFF"/>
          </w:tcPr>
          <w:p w14:paraId="61847D38" w14:textId="77777777" w:rsidR="003B339B" w:rsidRDefault="001A749B">
            <w:pPr>
              <w:adjustRightInd w:val="0"/>
              <w:jc w:val="center"/>
              <w:rPr>
                <w:rFonts w:ascii="Times New Roman" w:hAnsi="Times New Roman"/>
                <w:color w:val="000000"/>
              </w:rPr>
            </w:pPr>
            <w:r>
              <w:rPr>
                <w:rFonts w:ascii="Times New Roman" w:hAnsi="Times New Roman"/>
                <w:color w:val="000000"/>
              </w:rPr>
              <w:t>90.5 (73.4, 96.8)</w:t>
            </w:r>
          </w:p>
        </w:tc>
      </w:tr>
      <w:tr w:rsidR="003B339B" w14:paraId="61847D3C" w14:textId="77777777">
        <w:trPr>
          <w:cantSplit/>
          <w:jc w:val="center"/>
        </w:trPr>
        <w:tc>
          <w:tcPr>
            <w:tcW w:w="4310" w:type="dxa"/>
            <w:tcBorders>
              <w:top w:val="nil"/>
              <w:left w:val="nil"/>
              <w:bottom w:val="nil"/>
              <w:right w:val="nil"/>
            </w:tcBorders>
            <w:shd w:val="clear" w:color="auto" w:fill="FFFFFF"/>
          </w:tcPr>
          <w:p w14:paraId="61847D3A" w14:textId="77777777" w:rsidR="003B339B" w:rsidRDefault="001A749B">
            <w:pPr>
              <w:adjustRightInd w:val="0"/>
              <w:ind w:left="210"/>
              <w:rPr>
                <w:rFonts w:ascii="Times New Roman" w:hAnsi="Times New Roman"/>
                <w:color w:val="000000"/>
              </w:rPr>
            </w:pPr>
            <w:r>
              <w:rPr>
                <w:rFonts w:ascii="Times New Roman" w:hAnsi="Times New Roman"/>
                <w:color w:val="000000"/>
              </w:rPr>
              <w:t>6 months (95% CI)</w:t>
            </w:r>
          </w:p>
        </w:tc>
        <w:tc>
          <w:tcPr>
            <w:tcW w:w="8630" w:type="dxa"/>
            <w:tcBorders>
              <w:top w:val="nil"/>
              <w:left w:val="nil"/>
              <w:bottom w:val="nil"/>
              <w:right w:val="nil"/>
            </w:tcBorders>
            <w:shd w:val="clear" w:color="auto" w:fill="FFFFFF"/>
          </w:tcPr>
          <w:p w14:paraId="61847D3B" w14:textId="77777777" w:rsidR="003B339B" w:rsidRDefault="001A749B">
            <w:pPr>
              <w:adjustRightInd w:val="0"/>
              <w:jc w:val="center"/>
              <w:rPr>
                <w:rFonts w:ascii="Times New Roman" w:hAnsi="Times New Roman"/>
                <w:color w:val="000000"/>
              </w:rPr>
            </w:pPr>
            <w:r>
              <w:rPr>
                <w:rFonts w:ascii="Times New Roman" w:hAnsi="Times New Roman"/>
                <w:color w:val="000000"/>
              </w:rPr>
              <w:t>69.7 (47.5, 83.9)</w:t>
            </w:r>
          </w:p>
        </w:tc>
      </w:tr>
      <w:tr w:rsidR="003B339B" w14:paraId="61847D3F" w14:textId="77777777">
        <w:trPr>
          <w:cantSplit/>
          <w:jc w:val="center"/>
        </w:trPr>
        <w:tc>
          <w:tcPr>
            <w:tcW w:w="4310" w:type="dxa"/>
            <w:tcBorders>
              <w:top w:val="nil"/>
              <w:left w:val="nil"/>
              <w:bottom w:val="nil"/>
              <w:right w:val="nil"/>
            </w:tcBorders>
            <w:shd w:val="clear" w:color="auto" w:fill="FFFFFF"/>
          </w:tcPr>
          <w:p w14:paraId="61847D3D" w14:textId="77777777" w:rsidR="003B339B" w:rsidRDefault="001A749B">
            <w:pPr>
              <w:adjustRightInd w:val="0"/>
              <w:ind w:left="210"/>
              <w:rPr>
                <w:rFonts w:ascii="Times New Roman" w:hAnsi="Times New Roman"/>
                <w:color w:val="000000"/>
              </w:rPr>
            </w:pPr>
            <w:r>
              <w:rPr>
                <w:rFonts w:ascii="Times New Roman" w:hAnsi="Times New Roman"/>
                <w:color w:val="000000"/>
              </w:rPr>
              <w:t>9 months (95% CI)</w:t>
            </w:r>
          </w:p>
        </w:tc>
        <w:tc>
          <w:tcPr>
            <w:tcW w:w="8630" w:type="dxa"/>
            <w:tcBorders>
              <w:top w:val="nil"/>
              <w:left w:val="nil"/>
              <w:bottom w:val="nil"/>
              <w:right w:val="nil"/>
            </w:tcBorders>
            <w:shd w:val="clear" w:color="auto" w:fill="FFFFFF"/>
          </w:tcPr>
          <w:p w14:paraId="61847D3E" w14:textId="77777777" w:rsidR="003B339B" w:rsidRDefault="001A749B">
            <w:pPr>
              <w:adjustRightInd w:val="0"/>
              <w:jc w:val="center"/>
              <w:rPr>
                <w:rFonts w:ascii="Times New Roman" w:hAnsi="Times New Roman"/>
                <w:color w:val="000000"/>
              </w:rPr>
            </w:pPr>
            <w:r>
              <w:rPr>
                <w:rFonts w:ascii="Times New Roman" w:hAnsi="Times New Roman"/>
                <w:color w:val="000000"/>
              </w:rPr>
              <w:t>69.7 (47.5, 83.9)</w:t>
            </w:r>
          </w:p>
        </w:tc>
      </w:tr>
      <w:tr w:rsidR="003B339B" w14:paraId="61847D42" w14:textId="77777777">
        <w:trPr>
          <w:cantSplit/>
          <w:jc w:val="center"/>
        </w:trPr>
        <w:tc>
          <w:tcPr>
            <w:tcW w:w="4310" w:type="dxa"/>
            <w:tcBorders>
              <w:top w:val="nil"/>
              <w:left w:val="nil"/>
              <w:bottom w:val="single" w:sz="7" w:space="0" w:color="000000"/>
              <w:right w:val="nil"/>
            </w:tcBorders>
            <w:shd w:val="clear" w:color="auto" w:fill="FFFFFF"/>
          </w:tcPr>
          <w:p w14:paraId="61847D40" w14:textId="77777777" w:rsidR="003B339B" w:rsidRDefault="001A749B">
            <w:pPr>
              <w:adjustRightInd w:val="0"/>
              <w:ind w:left="210"/>
              <w:rPr>
                <w:rFonts w:ascii="Times New Roman" w:hAnsi="Times New Roman"/>
                <w:color w:val="000000"/>
              </w:rPr>
            </w:pPr>
            <w:r>
              <w:rPr>
                <w:rFonts w:ascii="Times New Roman" w:hAnsi="Times New Roman"/>
                <w:color w:val="000000"/>
              </w:rPr>
              <w:t>12 months (95% CI)</w:t>
            </w:r>
          </w:p>
        </w:tc>
        <w:tc>
          <w:tcPr>
            <w:tcW w:w="8630" w:type="dxa"/>
            <w:tcBorders>
              <w:top w:val="nil"/>
              <w:left w:val="nil"/>
              <w:bottom w:val="single" w:sz="7" w:space="0" w:color="000000"/>
              <w:right w:val="nil"/>
            </w:tcBorders>
            <w:shd w:val="clear" w:color="auto" w:fill="FFFFFF"/>
          </w:tcPr>
          <w:p w14:paraId="61847D41" w14:textId="77777777" w:rsidR="003B339B" w:rsidRDefault="001A749B">
            <w:pPr>
              <w:adjustRightInd w:val="0"/>
              <w:jc w:val="center"/>
              <w:rPr>
                <w:rFonts w:ascii="Times New Roman" w:hAnsi="Times New Roman"/>
                <w:color w:val="000000"/>
              </w:rPr>
            </w:pPr>
            <w:r>
              <w:rPr>
                <w:rFonts w:ascii="Times New Roman" w:hAnsi="Times New Roman"/>
                <w:color w:val="000000"/>
              </w:rPr>
              <w:t>NE (NE, NE)</w:t>
            </w:r>
          </w:p>
        </w:tc>
      </w:tr>
    </w:tbl>
    <w:p w14:paraId="61847D4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7D4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PFS is defined as the time from first dose administration to first documentation of PD or death of any cause, whichever occurs first.</w:t>
      </w:r>
    </w:p>
    <w:p w14:paraId="61847D4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For minimum and maximum, + indicates a censored observation.</w:t>
      </w:r>
    </w:p>
    <w:p w14:paraId="61847D4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For quartiles, NE indicates the value was not estimable.</w:t>
      </w:r>
    </w:p>
    <w:p w14:paraId="61847D4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7D4B" w14:textId="77777777">
        <w:trPr>
          <w:cantSplit/>
        </w:trPr>
        <w:tc>
          <w:tcPr>
            <w:tcW w:w="6000" w:type="dxa"/>
            <w:tcBorders>
              <w:top w:val="nil"/>
              <w:left w:val="nil"/>
              <w:bottom w:val="nil"/>
              <w:right w:val="nil"/>
            </w:tcBorders>
          </w:tcPr>
          <w:p w14:paraId="61847D48"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pfs.sas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7D49"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7D4A"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61847D4C" w14:textId="77777777" w:rsidR="003B339B" w:rsidRDefault="003B339B">
      <w:pPr>
        <w:adjustRightInd w:val="0"/>
        <w:spacing w:before="10" w:after="10"/>
        <w:rPr>
          <w:rFonts w:ascii="Times New Roman" w:hAnsi="Times New Roman"/>
          <w:vanish/>
          <w:color w:val="000000"/>
          <w:specVanish/>
        </w:rPr>
      </w:pPr>
    </w:p>
    <w:p w14:paraId="61847D4D" w14:textId="77777777" w:rsidR="003B339B" w:rsidRDefault="003B339B">
      <w:pPr>
        <w:adjustRightInd w:val="0"/>
        <w:jc w:val="center"/>
        <w:rPr>
          <w:rFonts w:hint="eastAsia"/>
          <w:sz w:val="24"/>
          <w:szCs w:val="24"/>
        </w:rPr>
        <w:sectPr w:rsidR="003B339B">
          <w:headerReference w:type="default" r:id="rId3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7D50" w14:textId="77777777">
        <w:trPr>
          <w:cantSplit/>
        </w:trPr>
        <w:tc>
          <w:tcPr>
            <w:tcW w:w="6000" w:type="dxa"/>
            <w:tcBorders>
              <w:top w:val="nil"/>
              <w:left w:val="nil"/>
              <w:bottom w:val="nil"/>
              <w:right w:val="nil"/>
            </w:tcBorders>
          </w:tcPr>
          <w:p w14:paraId="61847D4E"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7D4F"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7D51" w14:textId="77777777" w:rsidR="003B339B" w:rsidRDefault="003B339B">
      <w:pPr>
        <w:adjustRightInd w:val="0"/>
        <w:spacing w:before="10" w:after="10"/>
        <w:rPr>
          <w:rFonts w:ascii="Times New Roman" w:hAnsi="Times New Roman"/>
          <w:b/>
          <w:bCs/>
          <w:color w:val="000000"/>
        </w:rPr>
      </w:pPr>
    </w:p>
    <w:p w14:paraId="61847D52" w14:textId="77777777" w:rsidR="003B339B" w:rsidRDefault="001A749B">
      <w:pPr>
        <w:adjustRightInd w:val="0"/>
        <w:spacing w:before="10" w:after="10"/>
        <w:jc w:val="center"/>
        <w:outlineLvl w:val="0"/>
        <w:rPr>
          <w:rFonts w:ascii="Times New Roman" w:hAnsi="Times New Roman"/>
          <w:b/>
          <w:bCs/>
          <w:color w:val="000000"/>
        </w:rPr>
      </w:pPr>
      <w:bookmarkStart w:id="39" w:name="_Toc171427700"/>
      <w:r>
        <w:rPr>
          <w:rFonts w:ascii="Times New Roman" w:hAnsi="Times New Roman"/>
          <w:b/>
          <w:bCs/>
          <w:color w:val="000000"/>
        </w:rPr>
        <w:t xml:space="preserve">Table 14.2.2.2.1.1 Summary of PFS Subgroup Analysis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39"/>
    </w:p>
    <w:p w14:paraId="61847D53"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842"/>
        <w:gridCol w:w="3084"/>
        <w:gridCol w:w="3698"/>
        <w:gridCol w:w="2315"/>
      </w:tblGrid>
      <w:tr w:rsidR="003B339B" w14:paraId="61847D57" w14:textId="77777777">
        <w:trPr>
          <w:cantSplit/>
          <w:tblHeader/>
          <w:jc w:val="center"/>
        </w:trPr>
        <w:tc>
          <w:tcPr>
            <w:tcW w:w="3842" w:type="dxa"/>
            <w:tcBorders>
              <w:top w:val="single" w:sz="7" w:space="0" w:color="000000"/>
              <w:left w:val="nil"/>
              <w:bottom w:val="single" w:sz="4" w:space="0" w:color="000000"/>
              <w:right w:val="nil"/>
            </w:tcBorders>
            <w:shd w:val="clear" w:color="auto" w:fill="FFFFFF"/>
            <w:vAlign w:val="bottom"/>
          </w:tcPr>
          <w:p w14:paraId="61847D54" w14:textId="77777777" w:rsidR="003B339B" w:rsidRDefault="001A749B">
            <w:pPr>
              <w:adjustRightInd w:val="0"/>
              <w:rPr>
                <w:rFonts w:ascii="Times New Roman" w:hAnsi="Times New Roman"/>
                <w:color w:val="000000"/>
              </w:rPr>
            </w:pPr>
            <w:bookmarkStart w:id="40" w:name="IDX20"/>
            <w:bookmarkEnd w:id="40"/>
            <w:r>
              <w:rPr>
                <w:rFonts w:ascii="Times New Roman" w:hAnsi="Times New Roman"/>
                <w:color w:val="000000"/>
              </w:rPr>
              <w:t>Subgroup</w:t>
            </w:r>
          </w:p>
        </w:tc>
        <w:tc>
          <w:tcPr>
            <w:tcW w:w="6782" w:type="dxa"/>
            <w:gridSpan w:val="2"/>
            <w:tcBorders>
              <w:top w:val="single" w:sz="7" w:space="0" w:color="000000"/>
              <w:left w:val="nil"/>
              <w:bottom w:val="single" w:sz="4" w:space="0" w:color="000000"/>
              <w:right w:val="nil"/>
            </w:tcBorders>
            <w:shd w:val="clear" w:color="auto" w:fill="FFFFFF"/>
            <w:vAlign w:val="bottom"/>
          </w:tcPr>
          <w:p w14:paraId="61847D55" w14:textId="77777777" w:rsidR="003B339B" w:rsidRDefault="003B339B">
            <w:pPr>
              <w:adjustRightInd w:val="0"/>
              <w:rPr>
                <w:rFonts w:ascii="Times New Roman" w:hAnsi="Times New Roman"/>
                <w:color w:val="000000"/>
              </w:rPr>
            </w:pPr>
          </w:p>
        </w:tc>
        <w:tc>
          <w:tcPr>
            <w:tcW w:w="2315" w:type="dxa"/>
            <w:tcBorders>
              <w:top w:val="single" w:sz="7" w:space="0" w:color="000000"/>
              <w:left w:val="nil"/>
              <w:bottom w:val="single" w:sz="4" w:space="0" w:color="000000"/>
              <w:right w:val="nil"/>
            </w:tcBorders>
            <w:shd w:val="clear" w:color="auto" w:fill="FFFFFF"/>
            <w:vAlign w:val="bottom"/>
          </w:tcPr>
          <w:p w14:paraId="61847D5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p>
        </w:tc>
      </w:tr>
      <w:tr w:rsidR="003B339B" w14:paraId="61847D5C" w14:textId="77777777">
        <w:trPr>
          <w:cantSplit/>
          <w:jc w:val="center"/>
        </w:trPr>
        <w:tc>
          <w:tcPr>
            <w:tcW w:w="3842" w:type="dxa"/>
            <w:tcBorders>
              <w:top w:val="nil"/>
              <w:left w:val="nil"/>
              <w:bottom w:val="nil"/>
              <w:right w:val="nil"/>
            </w:tcBorders>
            <w:shd w:val="clear" w:color="auto" w:fill="FFFFFF"/>
          </w:tcPr>
          <w:p w14:paraId="61847D58" w14:textId="77777777" w:rsidR="003B339B" w:rsidRDefault="001A749B">
            <w:pPr>
              <w:adjustRightInd w:val="0"/>
              <w:rPr>
                <w:rFonts w:ascii="Times New Roman" w:hAnsi="Times New Roman"/>
                <w:color w:val="000000"/>
              </w:rPr>
            </w:pPr>
            <w:r>
              <w:rPr>
                <w:rFonts w:ascii="Times New Roman" w:hAnsi="Times New Roman"/>
                <w:color w:val="000000"/>
              </w:rPr>
              <w:t>Age</w:t>
            </w:r>
          </w:p>
        </w:tc>
        <w:tc>
          <w:tcPr>
            <w:tcW w:w="3084" w:type="dxa"/>
            <w:tcBorders>
              <w:top w:val="nil"/>
              <w:left w:val="nil"/>
              <w:bottom w:val="nil"/>
              <w:right w:val="nil"/>
            </w:tcBorders>
            <w:shd w:val="clear" w:color="auto" w:fill="FFFFFF"/>
          </w:tcPr>
          <w:p w14:paraId="61847D59" w14:textId="77777777" w:rsidR="003B339B" w:rsidRDefault="001A749B">
            <w:pPr>
              <w:adjustRightInd w:val="0"/>
              <w:rPr>
                <w:rFonts w:ascii="Times New Roman" w:hAnsi="Times New Roman"/>
                <w:color w:val="000000"/>
              </w:rPr>
            </w:pPr>
            <w:r>
              <w:rPr>
                <w:rFonts w:ascii="Times New Roman" w:hAnsi="Times New Roman"/>
                <w:color w:val="000000"/>
              </w:rPr>
              <w:t>&lt;65 years</w:t>
            </w:r>
          </w:p>
        </w:tc>
        <w:tc>
          <w:tcPr>
            <w:tcW w:w="3698" w:type="dxa"/>
            <w:tcBorders>
              <w:top w:val="nil"/>
              <w:left w:val="nil"/>
              <w:bottom w:val="nil"/>
              <w:right w:val="nil"/>
            </w:tcBorders>
            <w:shd w:val="clear" w:color="auto" w:fill="FFFFFF"/>
          </w:tcPr>
          <w:p w14:paraId="61847D5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D5B" w14:textId="77777777" w:rsidR="003B339B" w:rsidRDefault="001A749B">
            <w:pPr>
              <w:adjustRightInd w:val="0"/>
              <w:jc w:val="center"/>
              <w:rPr>
                <w:rFonts w:ascii="Times New Roman" w:hAnsi="Times New Roman"/>
                <w:color w:val="000000"/>
              </w:rPr>
            </w:pPr>
            <w:r>
              <w:rPr>
                <w:rFonts w:ascii="Times New Roman" w:hAnsi="Times New Roman"/>
                <w:color w:val="000000"/>
              </w:rPr>
              <w:t>16</w:t>
            </w:r>
          </w:p>
        </w:tc>
      </w:tr>
      <w:tr w:rsidR="003B339B" w14:paraId="61847D61" w14:textId="77777777">
        <w:trPr>
          <w:cantSplit/>
          <w:jc w:val="center"/>
        </w:trPr>
        <w:tc>
          <w:tcPr>
            <w:tcW w:w="3842" w:type="dxa"/>
            <w:tcBorders>
              <w:top w:val="nil"/>
              <w:left w:val="nil"/>
              <w:bottom w:val="nil"/>
              <w:right w:val="nil"/>
            </w:tcBorders>
            <w:shd w:val="clear" w:color="auto" w:fill="FFFFFF"/>
          </w:tcPr>
          <w:p w14:paraId="61847D5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5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5F"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D60" w14:textId="77777777" w:rsidR="003B339B" w:rsidRDefault="001A749B">
            <w:pPr>
              <w:adjustRightInd w:val="0"/>
              <w:jc w:val="center"/>
              <w:rPr>
                <w:rFonts w:ascii="Times New Roman" w:hAnsi="Times New Roman"/>
                <w:color w:val="000000"/>
              </w:rPr>
            </w:pPr>
            <w:r>
              <w:rPr>
                <w:rFonts w:ascii="Times New Roman" w:hAnsi="Times New Roman"/>
                <w:color w:val="000000"/>
              </w:rPr>
              <w:t>4 (25.0)</w:t>
            </w:r>
          </w:p>
        </w:tc>
      </w:tr>
      <w:tr w:rsidR="003B339B" w14:paraId="61847D66" w14:textId="77777777">
        <w:trPr>
          <w:cantSplit/>
          <w:jc w:val="center"/>
        </w:trPr>
        <w:tc>
          <w:tcPr>
            <w:tcW w:w="3842" w:type="dxa"/>
            <w:tcBorders>
              <w:top w:val="nil"/>
              <w:left w:val="nil"/>
              <w:bottom w:val="nil"/>
              <w:right w:val="nil"/>
            </w:tcBorders>
            <w:shd w:val="clear" w:color="auto" w:fill="FFFFFF"/>
          </w:tcPr>
          <w:p w14:paraId="61847D6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6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64"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D65" w14:textId="77777777" w:rsidR="003B339B" w:rsidRDefault="001A749B">
            <w:pPr>
              <w:adjustRightInd w:val="0"/>
              <w:jc w:val="center"/>
              <w:rPr>
                <w:rFonts w:ascii="Times New Roman" w:hAnsi="Times New Roman"/>
                <w:color w:val="000000"/>
              </w:rPr>
            </w:pPr>
            <w:r>
              <w:rPr>
                <w:rFonts w:ascii="Times New Roman" w:hAnsi="Times New Roman"/>
                <w:color w:val="000000"/>
              </w:rPr>
              <w:t>12 (75.0)</w:t>
            </w:r>
          </w:p>
        </w:tc>
      </w:tr>
      <w:tr w:rsidR="003B339B" w14:paraId="61847D68" w14:textId="77777777">
        <w:trPr>
          <w:cantSplit/>
          <w:jc w:val="center"/>
        </w:trPr>
        <w:tc>
          <w:tcPr>
            <w:tcW w:w="12939" w:type="dxa"/>
            <w:gridSpan w:val="4"/>
            <w:tcBorders>
              <w:top w:val="nil"/>
              <w:left w:val="nil"/>
              <w:bottom w:val="nil"/>
              <w:right w:val="nil"/>
            </w:tcBorders>
            <w:shd w:val="clear" w:color="auto" w:fill="FFFFFF"/>
          </w:tcPr>
          <w:p w14:paraId="61847D6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6D" w14:textId="77777777">
        <w:trPr>
          <w:cantSplit/>
          <w:jc w:val="center"/>
        </w:trPr>
        <w:tc>
          <w:tcPr>
            <w:tcW w:w="3842" w:type="dxa"/>
            <w:tcBorders>
              <w:top w:val="nil"/>
              <w:left w:val="nil"/>
              <w:bottom w:val="nil"/>
              <w:right w:val="nil"/>
            </w:tcBorders>
            <w:shd w:val="clear" w:color="auto" w:fill="FFFFFF"/>
          </w:tcPr>
          <w:p w14:paraId="61847D6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6A" w14:textId="77777777" w:rsidR="003B339B" w:rsidRDefault="001A749B">
            <w:pPr>
              <w:adjustRightInd w:val="0"/>
              <w:rPr>
                <w:rFonts w:ascii="Times New Roman" w:hAnsi="Times New Roman"/>
                <w:color w:val="000000"/>
              </w:rPr>
            </w:pPr>
            <w:r>
              <w:rPr>
                <w:rFonts w:ascii="Times New Roman" w:hAnsi="Times New Roman"/>
                <w:color w:val="000000"/>
              </w:rPr>
              <w:t>&gt;=65 years</w:t>
            </w:r>
          </w:p>
        </w:tc>
        <w:tc>
          <w:tcPr>
            <w:tcW w:w="3698" w:type="dxa"/>
            <w:tcBorders>
              <w:top w:val="nil"/>
              <w:left w:val="nil"/>
              <w:bottom w:val="nil"/>
              <w:right w:val="nil"/>
            </w:tcBorders>
            <w:shd w:val="clear" w:color="auto" w:fill="FFFFFF"/>
          </w:tcPr>
          <w:p w14:paraId="61847D6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D6C"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r>
      <w:tr w:rsidR="003B339B" w14:paraId="61847D72" w14:textId="77777777">
        <w:trPr>
          <w:cantSplit/>
          <w:jc w:val="center"/>
        </w:trPr>
        <w:tc>
          <w:tcPr>
            <w:tcW w:w="3842" w:type="dxa"/>
            <w:tcBorders>
              <w:top w:val="nil"/>
              <w:left w:val="nil"/>
              <w:bottom w:val="nil"/>
              <w:right w:val="nil"/>
            </w:tcBorders>
            <w:shd w:val="clear" w:color="auto" w:fill="FFFFFF"/>
          </w:tcPr>
          <w:p w14:paraId="61847D6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6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70"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D71" w14:textId="77777777" w:rsidR="003B339B" w:rsidRDefault="001A749B">
            <w:pPr>
              <w:adjustRightInd w:val="0"/>
              <w:jc w:val="center"/>
              <w:rPr>
                <w:rFonts w:ascii="Times New Roman" w:hAnsi="Times New Roman"/>
                <w:color w:val="000000"/>
              </w:rPr>
            </w:pPr>
            <w:r>
              <w:rPr>
                <w:rFonts w:ascii="Times New Roman" w:hAnsi="Times New Roman"/>
                <w:color w:val="000000"/>
              </w:rPr>
              <w:t>4 (23.5)</w:t>
            </w:r>
          </w:p>
        </w:tc>
      </w:tr>
      <w:tr w:rsidR="003B339B" w14:paraId="61847D77" w14:textId="77777777">
        <w:trPr>
          <w:cantSplit/>
          <w:jc w:val="center"/>
        </w:trPr>
        <w:tc>
          <w:tcPr>
            <w:tcW w:w="3842" w:type="dxa"/>
            <w:tcBorders>
              <w:top w:val="nil"/>
              <w:left w:val="nil"/>
              <w:bottom w:val="nil"/>
              <w:right w:val="nil"/>
            </w:tcBorders>
            <w:shd w:val="clear" w:color="auto" w:fill="FFFFFF"/>
          </w:tcPr>
          <w:p w14:paraId="61847D7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7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75"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D76" w14:textId="77777777" w:rsidR="003B339B" w:rsidRDefault="001A749B">
            <w:pPr>
              <w:adjustRightInd w:val="0"/>
              <w:jc w:val="center"/>
              <w:rPr>
                <w:rFonts w:ascii="Times New Roman" w:hAnsi="Times New Roman"/>
                <w:color w:val="000000"/>
              </w:rPr>
            </w:pPr>
            <w:r>
              <w:rPr>
                <w:rFonts w:ascii="Times New Roman" w:hAnsi="Times New Roman"/>
                <w:color w:val="000000"/>
              </w:rPr>
              <w:t>13 (76.5)</w:t>
            </w:r>
          </w:p>
        </w:tc>
      </w:tr>
      <w:tr w:rsidR="003B339B" w14:paraId="61847D79" w14:textId="77777777">
        <w:trPr>
          <w:cantSplit/>
          <w:jc w:val="center"/>
        </w:trPr>
        <w:tc>
          <w:tcPr>
            <w:tcW w:w="12939" w:type="dxa"/>
            <w:gridSpan w:val="4"/>
            <w:tcBorders>
              <w:top w:val="nil"/>
              <w:left w:val="nil"/>
              <w:bottom w:val="nil"/>
              <w:right w:val="nil"/>
            </w:tcBorders>
            <w:shd w:val="clear" w:color="auto" w:fill="FFFFFF"/>
          </w:tcPr>
          <w:p w14:paraId="61847D7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7E" w14:textId="77777777">
        <w:trPr>
          <w:cantSplit/>
          <w:jc w:val="center"/>
        </w:trPr>
        <w:tc>
          <w:tcPr>
            <w:tcW w:w="3842" w:type="dxa"/>
            <w:tcBorders>
              <w:top w:val="nil"/>
              <w:left w:val="nil"/>
              <w:bottom w:val="nil"/>
              <w:right w:val="nil"/>
            </w:tcBorders>
            <w:shd w:val="clear" w:color="auto" w:fill="FFFFFF"/>
          </w:tcPr>
          <w:p w14:paraId="61847D7A" w14:textId="77777777" w:rsidR="003B339B" w:rsidRDefault="001A749B">
            <w:pPr>
              <w:adjustRightInd w:val="0"/>
              <w:rPr>
                <w:rFonts w:ascii="Times New Roman" w:hAnsi="Times New Roman"/>
                <w:color w:val="000000"/>
              </w:rPr>
            </w:pPr>
            <w:r>
              <w:rPr>
                <w:rFonts w:ascii="Times New Roman" w:hAnsi="Times New Roman"/>
                <w:color w:val="000000"/>
              </w:rPr>
              <w:t>Sex</w:t>
            </w:r>
          </w:p>
        </w:tc>
        <w:tc>
          <w:tcPr>
            <w:tcW w:w="3084" w:type="dxa"/>
            <w:tcBorders>
              <w:top w:val="nil"/>
              <w:left w:val="nil"/>
              <w:bottom w:val="nil"/>
              <w:right w:val="nil"/>
            </w:tcBorders>
            <w:shd w:val="clear" w:color="auto" w:fill="FFFFFF"/>
          </w:tcPr>
          <w:p w14:paraId="61847D7B" w14:textId="77777777" w:rsidR="003B339B" w:rsidRDefault="001A749B">
            <w:pPr>
              <w:adjustRightInd w:val="0"/>
              <w:rPr>
                <w:rFonts w:ascii="Times New Roman" w:hAnsi="Times New Roman"/>
                <w:color w:val="000000"/>
              </w:rPr>
            </w:pPr>
            <w:r>
              <w:rPr>
                <w:rFonts w:ascii="Times New Roman" w:hAnsi="Times New Roman"/>
                <w:color w:val="000000"/>
              </w:rPr>
              <w:t>Male</w:t>
            </w:r>
          </w:p>
        </w:tc>
        <w:tc>
          <w:tcPr>
            <w:tcW w:w="3698" w:type="dxa"/>
            <w:tcBorders>
              <w:top w:val="nil"/>
              <w:left w:val="nil"/>
              <w:bottom w:val="nil"/>
              <w:right w:val="nil"/>
            </w:tcBorders>
            <w:shd w:val="clear" w:color="auto" w:fill="FFFFFF"/>
          </w:tcPr>
          <w:p w14:paraId="61847D7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D7D"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D83" w14:textId="77777777">
        <w:trPr>
          <w:cantSplit/>
          <w:jc w:val="center"/>
        </w:trPr>
        <w:tc>
          <w:tcPr>
            <w:tcW w:w="3842" w:type="dxa"/>
            <w:tcBorders>
              <w:top w:val="nil"/>
              <w:left w:val="nil"/>
              <w:bottom w:val="nil"/>
              <w:right w:val="nil"/>
            </w:tcBorders>
            <w:shd w:val="clear" w:color="auto" w:fill="FFFFFF"/>
          </w:tcPr>
          <w:p w14:paraId="61847D7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8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81"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D82" w14:textId="77777777" w:rsidR="003B339B" w:rsidRDefault="001A749B">
            <w:pPr>
              <w:adjustRightInd w:val="0"/>
              <w:jc w:val="center"/>
              <w:rPr>
                <w:rFonts w:ascii="Times New Roman" w:hAnsi="Times New Roman"/>
                <w:color w:val="000000"/>
              </w:rPr>
            </w:pPr>
            <w:r>
              <w:rPr>
                <w:rFonts w:ascii="Times New Roman" w:hAnsi="Times New Roman"/>
                <w:color w:val="000000"/>
              </w:rPr>
              <w:t>8 (25.8)</w:t>
            </w:r>
          </w:p>
        </w:tc>
      </w:tr>
      <w:tr w:rsidR="003B339B" w14:paraId="61847D88" w14:textId="77777777">
        <w:trPr>
          <w:cantSplit/>
          <w:jc w:val="center"/>
        </w:trPr>
        <w:tc>
          <w:tcPr>
            <w:tcW w:w="3842" w:type="dxa"/>
            <w:tcBorders>
              <w:top w:val="nil"/>
              <w:left w:val="nil"/>
              <w:bottom w:val="nil"/>
              <w:right w:val="nil"/>
            </w:tcBorders>
            <w:shd w:val="clear" w:color="auto" w:fill="FFFFFF"/>
          </w:tcPr>
          <w:p w14:paraId="61847D8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8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86"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D87" w14:textId="77777777" w:rsidR="003B339B" w:rsidRDefault="001A749B">
            <w:pPr>
              <w:adjustRightInd w:val="0"/>
              <w:jc w:val="center"/>
              <w:rPr>
                <w:rFonts w:ascii="Times New Roman" w:hAnsi="Times New Roman"/>
                <w:color w:val="000000"/>
              </w:rPr>
            </w:pPr>
            <w:r>
              <w:rPr>
                <w:rFonts w:ascii="Times New Roman" w:hAnsi="Times New Roman"/>
                <w:color w:val="000000"/>
              </w:rPr>
              <w:t>23 (74.2)</w:t>
            </w:r>
          </w:p>
        </w:tc>
      </w:tr>
      <w:tr w:rsidR="003B339B" w14:paraId="61847D8D" w14:textId="77777777">
        <w:trPr>
          <w:cantSplit/>
          <w:jc w:val="center"/>
        </w:trPr>
        <w:tc>
          <w:tcPr>
            <w:tcW w:w="3842" w:type="dxa"/>
            <w:tcBorders>
              <w:top w:val="nil"/>
              <w:left w:val="nil"/>
              <w:bottom w:val="nil"/>
              <w:right w:val="nil"/>
            </w:tcBorders>
            <w:shd w:val="clear" w:color="auto" w:fill="FFFFFF"/>
          </w:tcPr>
          <w:p w14:paraId="61847D8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8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8B"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D8C"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D8F" w14:textId="77777777">
        <w:trPr>
          <w:cantSplit/>
          <w:jc w:val="center"/>
        </w:trPr>
        <w:tc>
          <w:tcPr>
            <w:tcW w:w="12939" w:type="dxa"/>
            <w:gridSpan w:val="4"/>
            <w:tcBorders>
              <w:top w:val="nil"/>
              <w:left w:val="nil"/>
              <w:bottom w:val="nil"/>
              <w:right w:val="nil"/>
            </w:tcBorders>
            <w:shd w:val="clear" w:color="auto" w:fill="FFFFFF"/>
          </w:tcPr>
          <w:p w14:paraId="61847D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94" w14:textId="77777777">
        <w:trPr>
          <w:cantSplit/>
          <w:jc w:val="center"/>
        </w:trPr>
        <w:tc>
          <w:tcPr>
            <w:tcW w:w="3842" w:type="dxa"/>
            <w:tcBorders>
              <w:top w:val="nil"/>
              <w:left w:val="nil"/>
              <w:bottom w:val="nil"/>
              <w:right w:val="nil"/>
            </w:tcBorders>
            <w:shd w:val="clear" w:color="auto" w:fill="FFFFFF"/>
          </w:tcPr>
          <w:p w14:paraId="61847D9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91" w14:textId="77777777" w:rsidR="003B339B" w:rsidRDefault="001A749B">
            <w:pPr>
              <w:adjustRightInd w:val="0"/>
              <w:rPr>
                <w:rFonts w:ascii="Times New Roman" w:hAnsi="Times New Roman"/>
                <w:color w:val="000000"/>
              </w:rPr>
            </w:pPr>
            <w:r>
              <w:rPr>
                <w:rFonts w:ascii="Times New Roman" w:hAnsi="Times New Roman"/>
                <w:color w:val="000000"/>
              </w:rPr>
              <w:t>Female</w:t>
            </w:r>
          </w:p>
        </w:tc>
        <w:tc>
          <w:tcPr>
            <w:tcW w:w="3698" w:type="dxa"/>
            <w:tcBorders>
              <w:top w:val="nil"/>
              <w:left w:val="nil"/>
              <w:bottom w:val="nil"/>
              <w:right w:val="nil"/>
            </w:tcBorders>
            <w:shd w:val="clear" w:color="auto" w:fill="FFFFFF"/>
          </w:tcPr>
          <w:p w14:paraId="61847D9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D9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D99" w14:textId="77777777">
        <w:trPr>
          <w:cantSplit/>
          <w:jc w:val="center"/>
        </w:trPr>
        <w:tc>
          <w:tcPr>
            <w:tcW w:w="3842" w:type="dxa"/>
            <w:tcBorders>
              <w:top w:val="nil"/>
              <w:left w:val="nil"/>
              <w:bottom w:val="nil"/>
              <w:right w:val="nil"/>
            </w:tcBorders>
            <w:shd w:val="clear" w:color="auto" w:fill="FFFFFF"/>
          </w:tcPr>
          <w:p w14:paraId="61847D9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9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97"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D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D9E" w14:textId="77777777">
        <w:trPr>
          <w:cantSplit/>
          <w:jc w:val="center"/>
        </w:trPr>
        <w:tc>
          <w:tcPr>
            <w:tcW w:w="3842" w:type="dxa"/>
            <w:tcBorders>
              <w:top w:val="nil"/>
              <w:left w:val="nil"/>
              <w:bottom w:val="nil"/>
              <w:right w:val="nil"/>
            </w:tcBorders>
            <w:shd w:val="clear" w:color="auto" w:fill="FFFFFF"/>
          </w:tcPr>
          <w:p w14:paraId="61847D9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9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9C"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D9D" w14:textId="77777777" w:rsidR="003B339B" w:rsidRDefault="001A749B">
            <w:pPr>
              <w:adjustRightInd w:val="0"/>
              <w:jc w:val="center"/>
              <w:rPr>
                <w:rFonts w:ascii="Times New Roman" w:hAnsi="Times New Roman"/>
                <w:color w:val="000000"/>
              </w:rPr>
            </w:pPr>
            <w:r>
              <w:rPr>
                <w:rFonts w:ascii="Times New Roman" w:hAnsi="Times New Roman"/>
                <w:color w:val="000000"/>
              </w:rPr>
              <w:t>2 (100)</w:t>
            </w:r>
          </w:p>
        </w:tc>
      </w:tr>
      <w:tr w:rsidR="003B339B" w14:paraId="61847DA0" w14:textId="77777777">
        <w:trPr>
          <w:cantSplit/>
          <w:jc w:val="center"/>
        </w:trPr>
        <w:tc>
          <w:tcPr>
            <w:tcW w:w="12939" w:type="dxa"/>
            <w:gridSpan w:val="4"/>
            <w:tcBorders>
              <w:top w:val="nil"/>
              <w:left w:val="nil"/>
              <w:bottom w:val="nil"/>
              <w:right w:val="nil"/>
            </w:tcBorders>
            <w:shd w:val="clear" w:color="auto" w:fill="FFFFFF"/>
          </w:tcPr>
          <w:p w14:paraId="61847D9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A5" w14:textId="77777777">
        <w:trPr>
          <w:cantSplit/>
          <w:jc w:val="center"/>
        </w:trPr>
        <w:tc>
          <w:tcPr>
            <w:tcW w:w="3842" w:type="dxa"/>
            <w:tcBorders>
              <w:top w:val="nil"/>
              <w:left w:val="nil"/>
              <w:bottom w:val="nil"/>
              <w:right w:val="nil"/>
            </w:tcBorders>
            <w:shd w:val="clear" w:color="auto" w:fill="FFFFFF"/>
          </w:tcPr>
          <w:p w14:paraId="61847DA1" w14:textId="77777777" w:rsidR="003B339B" w:rsidRDefault="001A749B">
            <w:pPr>
              <w:adjustRightInd w:val="0"/>
              <w:rPr>
                <w:rFonts w:ascii="Times New Roman" w:hAnsi="Times New Roman"/>
                <w:color w:val="000000"/>
              </w:rPr>
            </w:pPr>
            <w:r>
              <w:rPr>
                <w:rFonts w:ascii="Times New Roman" w:hAnsi="Times New Roman"/>
                <w:color w:val="000000"/>
              </w:rPr>
              <w:t>Baseline ECOG status</w:t>
            </w:r>
          </w:p>
        </w:tc>
        <w:tc>
          <w:tcPr>
            <w:tcW w:w="3084" w:type="dxa"/>
            <w:tcBorders>
              <w:top w:val="nil"/>
              <w:left w:val="nil"/>
              <w:bottom w:val="nil"/>
              <w:right w:val="nil"/>
            </w:tcBorders>
            <w:shd w:val="clear" w:color="auto" w:fill="FFFFFF"/>
          </w:tcPr>
          <w:p w14:paraId="61847DA2"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3698" w:type="dxa"/>
            <w:tcBorders>
              <w:top w:val="nil"/>
              <w:left w:val="nil"/>
              <w:bottom w:val="nil"/>
              <w:right w:val="nil"/>
            </w:tcBorders>
            <w:shd w:val="clear" w:color="auto" w:fill="FFFFFF"/>
          </w:tcPr>
          <w:p w14:paraId="61847DA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DA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DAA" w14:textId="77777777">
        <w:trPr>
          <w:cantSplit/>
          <w:jc w:val="center"/>
        </w:trPr>
        <w:tc>
          <w:tcPr>
            <w:tcW w:w="3842" w:type="dxa"/>
            <w:tcBorders>
              <w:top w:val="nil"/>
              <w:left w:val="nil"/>
              <w:bottom w:val="nil"/>
              <w:right w:val="nil"/>
            </w:tcBorders>
            <w:shd w:val="clear" w:color="auto" w:fill="FFFFFF"/>
          </w:tcPr>
          <w:p w14:paraId="61847DA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A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A8"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DA9" w14:textId="77777777" w:rsidR="003B339B" w:rsidRDefault="001A749B">
            <w:pPr>
              <w:adjustRightInd w:val="0"/>
              <w:jc w:val="center"/>
              <w:rPr>
                <w:rFonts w:ascii="Times New Roman" w:hAnsi="Times New Roman"/>
                <w:color w:val="000000"/>
              </w:rPr>
            </w:pPr>
            <w:r>
              <w:rPr>
                <w:rFonts w:ascii="Times New Roman" w:hAnsi="Times New Roman"/>
                <w:color w:val="000000"/>
              </w:rPr>
              <w:t>1 (33.3)</w:t>
            </w:r>
          </w:p>
        </w:tc>
      </w:tr>
      <w:tr w:rsidR="003B339B" w14:paraId="61847DAF" w14:textId="77777777">
        <w:trPr>
          <w:cantSplit/>
          <w:jc w:val="center"/>
        </w:trPr>
        <w:tc>
          <w:tcPr>
            <w:tcW w:w="3842" w:type="dxa"/>
            <w:tcBorders>
              <w:top w:val="nil"/>
              <w:left w:val="nil"/>
              <w:bottom w:val="nil"/>
              <w:right w:val="nil"/>
            </w:tcBorders>
            <w:shd w:val="clear" w:color="auto" w:fill="FFFFFF"/>
          </w:tcPr>
          <w:p w14:paraId="61847DA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A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AD"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DAE" w14:textId="77777777" w:rsidR="003B339B" w:rsidRDefault="001A749B">
            <w:pPr>
              <w:adjustRightInd w:val="0"/>
              <w:jc w:val="center"/>
              <w:rPr>
                <w:rFonts w:ascii="Times New Roman" w:hAnsi="Times New Roman"/>
                <w:color w:val="000000"/>
              </w:rPr>
            </w:pPr>
            <w:r>
              <w:rPr>
                <w:rFonts w:ascii="Times New Roman" w:hAnsi="Times New Roman"/>
                <w:color w:val="000000"/>
              </w:rPr>
              <w:t>2 (66.7)</w:t>
            </w:r>
          </w:p>
        </w:tc>
      </w:tr>
      <w:tr w:rsidR="003B339B" w14:paraId="61847DB1" w14:textId="77777777">
        <w:trPr>
          <w:cantSplit/>
          <w:jc w:val="center"/>
        </w:trPr>
        <w:tc>
          <w:tcPr>
            <w:tcW w:w="12939" w:type="dxa"/>
            <w:gridSpan w:val="4"/>
            <w:tcBorders>
              <w:top w:val="nil"/>
              <w:left w:val="nil"/>
              <w:bottom w:val="nil"/>
              <w:right w:val="nil"/>
            </w:tcBorders>
            <w:shd w:val="clear" w:color="auto" w:fill="FFFFFF"/>
          </w:tcPr>
          <w:p w14:paraId="61847DB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B6" w14:textId="77777777">
        <w:trPr>
          <w:cantSplit/>
          <w:jc w:val="center"/>
        </w:trPr>
        <w:tc>
          <w:tcPr>
            <w:tcW w:w="3842" w:type="dxa"/>
            <w:tcBorders>
              <w:top w:val="nil"/>
              <w:left w:val="nil"/>
              <w:bottom w:val="nil"/>
              <w:right w:val="nil"/>
            </w:tcBorders>
            <w:shd w:val="clear" w:color="auto" w:fill="FFFFFF"/>
          </w:tcPr>
          <w:p w14:paraId="61847DB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B3"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3698" w:type="dxa"/>
            <w:tcBorders>
              <w:top w:val="nil"/>
              <w:left w:val="nil"/>
              <w:bottom w:val="nil"/>
              <w:right w:val="nil"/>
            </w:tcBorders>
            <w:shd w:val="clear" w:color="auto" w:fill="FFFFFF"/>
          </w:tcPr>
          <w:p w14:paraId="61847DB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DB5"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7DBB" w14:textId="77777777">
        <w:trPr>
          <w:cantSplit/>
          <w:jc w:val="center"/>
        </w:trPr>
        <w:tc>
          <w:tcPr>
            <w:tcW w:w="3842" w:type="dxa"/>
            <w:tcBorders>
              <w:top w:val="nil"/>
              <w:left w:val="nil"/>
              <w:bottom w:val="nil"/>
              <w:right w:val="nil"/>
            </w:tcBorders>
            <w:shd w:val="clear" w:color="auto" w:fill="FFFFFF"/>
          </w:tcPr>
          <w:p w14:paraId="61847DB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B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B9"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DBA" w14:textId="77777777" w:rsidR="003B339B" w:rsidRDefault="001A749B">
            <w:pPr>
              <w:adjustRightInd w:val="0"/>
              <w:jc w:val="center"/>
              <w:rPr>
                <w:rFonts w:ascii="Times New Roman" w:hAnsi="Times New Roman"/>
                <w:color w:val="000000"/>
              </w:rPr>
            </w:pPr>
            <w:r>
              <w:rPr>
                <w:rFonts w:ascii="Times New Roman" w:hAnsi="Times New Roman"/>
                <w:color w:val="000000"/>
              </w:rPr>
              <w:t>7 (23.3)</w:t>
            </w:r>
          </w:p>
        </w:tc>
      </w:tr>
      <w:tr w:rsidR="003B339B" w14:paraId="61847DC0" w14:textId="77777777">
        <w:trPr>
          <w:cantSplit/>
          <w:jc w:val="center"/>
        </w:trPr>
        <w:tc>
          <w:tcPr>
            <w:tcW w:w="3842" w:type="dxa"/>
            <w:tcBorders>
              <w:top w:val="nil"/>
              <w:left w:val="nil"/>
              <w:bottom w:val="nil"/>
              <w:right w:val="nil"/>
            </w:tcBorders>
            <w:shd w:val="clear" w:color="auto" w:fill="FFFFFF"/>
          </w:tcPr>
          <w:p w14:paraId="61847DB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B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BE"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DBF" w14:textId="77777777" w:rsidR="003B339B" w:rsidRDefault="001A749B">
            <w:pPr>
              <w:adjustRightInd w:val="0"/>
              <w:jc w:val="center"/>
              <w:rPr>
                <w:rFonts w:ascii="Times New Roman" w:hAnsi="Times New Roman"/>
                <w:color w:val="000000"/>
              </w:rPr>
            </w:pPr>
            <w:r>
              <w:rPr>
                <w:rFonts w:ascii="Times New Roman" w:hAnsi="Times New Roman"/>
                <w:color w:val="000000"/>
              </w:rPr>
              <w:t>23 (76.7)</w:t>
            </w:r>
          </w:p>
        </w:tc>
      </w:tr>
      <w:tr w:rsidR="003B339B" w14:paraId="61847DC5" w14:textId="77777777">
        <w:trPr>
          <w:cantSplit/>
          <w:jc w:val="center"/>
        </w:trPr>
        <w:tc>
          <w:tcPr>
            <w:tcW w:w="3842" w:type="dxa"/>
            <w:tcBorders>
              <w:top w:val="nil"/>
              <w:left w:val="nil"/>
              <w:bottom w:val="nil"/>
              <w:right w:val="nil"/>
            </w:tcBorders>
            <w:shd w:val="clear" w:color="auto" w:fill="FFFFFF"/>
          </w:tcPr>
          <w:p w14:paraId="61847DC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C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C3"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DC4"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DC7" w14:textId="77777777">
        <w:trPr>
          <w:cantSplit/>
          <w:jc w:val="center"/>
        </w:trPr>
        <w:tc>
          <w:tcPr>
            <w:tcW w:w="12939" w:type="dxa"/>
            <w:gridSpan w:val="4"/>
            <w:tcBorders>
              <w:top w:val="nil"/>
              <w:left w:val="nil"/>
              <w:bottom w:val="nil"/>
              <w:right w:val="nil"/>
            </w:tcBorders>
            <w:shd w:val="clear" w:color="auto" w:fill="FFFFFF"/>
          </w:tcPr>
          <w:p w14:paraId="61847DC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CC" w14:textId="77777777">
        <w:trPr>
          <w:cantSplit/>
          <w:jc w:val="center"/>
        </w:trPr>
        <w:tc>
          <w:tcPr>
            <w:tcW w:w="3842" w:type="dxa"/>
            <w:tcBorders>
              <w:top w:val="nil"/>
              <w:left w:val="nil"/>
              <w:bottom w:val="nil"/>
              <w:right w:val="nil"/>
            </w:tcBorders>
            <w:shd w:val="clear" w:color="auto" w:fill="FFFFFF"/>
          </w:tcPr>
          <w:p w14:paraId="61847DC8" w14:textId="77777777" w:rsidR="003B339B" w:rsidRDefault="001A749B">
            <w:pPr>
              <w:adjustRightInd w:val="0"/>
              <w:rPr>
                <w:rFonts w:ascii="Times New Roman" w:hAnsi="Times New Roman"/>
                <w:color w:val="000000"/>
              </w:rPr>
            </w:pPr>
            <w:r>
              <w:rPr>
                <w:rFonts w:ascii="Times New Roman" w:hAnsi="Times New Roman"/>
                <w:color w:val="000000"/>
              </w:rPr>
              <w:t>Differentiation</w:t>
            </w:r>
          </w:p>
        </w:tc>
        <w:tc>
          <w:tcPr>
            <w:tcW w:w="3084" w:type="dxa"/>
            <w:tcBorders>
              <w:top w:val="nil"/>
              <w:left w:val="nil"/>
              <w:bottom w:val="nil"/>
              <w:right w:val="nil"/>
            </w:tcBorders>
            <w:shd w:val="clear" w:color="auto" w:fill="FFFFFF"/>
          </w:tcPr>
          <w:p w14:paraId="61847DC9" w14:textId="77777777" w:rsidR="003B339B" w:rsidRDefault="001A749B">
            <w:pPr>
              <w:adjustRightInd w:val="0"/>
              <w:rPr>
                <w:rFonts w:ascii="Times New Roman" w:hAnsi="Times New Roman"/>
                <w:color w:val="000000"/>
              </w:rPr>
            </w:pPr>
            <w:r>
              <w:rPr>
                <w:rFonts w:ascii="Times New Roman" w:hAnsi="Times New Roman"/>
                <w:color w:val="000000"/>
              </w:rPr>
              <w:t>Well or moderate differentiated</w:t>
            </w:r>
          </w:p>
        </w:tc>
        <w:tc>
          <w:tcPr>
            <w:tcW w:w="3698" w:type="dxa"/>
            <w:tcBorders>
              <w:top w:val="nil"/>
              <w:left w:val="nil"/>
              <w:bottom w:val="nil"/>
              <w:right w:val="nil"/>
            </w:tcBorders>
            <w:shd w:val="clear" w:color="auto" w:fill="FFFFFF"/>
          </w:tcPr>
          <w:p w14:paraId="61847DC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DC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DD1" w14:textId="77777777">
        <w:trPr>
          <w:cantSplit/>
          <w:jc w:val="center"/>
        </w:trPr>
        <w:tc>
          <w:tcPr>
            <w:tcW w:w="3842" w:type="dxa"/>
            <w:tcBorders>
              <w:top w:val="nil"/>
              <w:left w:val="nil"/>
              <w:bottom w:val="nil"/>
              <w:right w:val="nil"/>
            </w:tcBorders>
            <w:shd w:val="clear" w:color="auto" w:fill="FFFFFF"/>
          </w:tcPr>
          <w:p w14:paraId="61847DC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C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CF"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D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DD6" w14:textId="77777777">
        <w:trPr>
          <w:cantSplit/>
          <w:jc w:val="center"/>
        </w:trPr>
        <w:tc>
          <w:tcPr>
            <w:tcW w:w="3842" w:type="dxa"/>
            <w:tcBorders>
              <w:top w:val="nil"/>
              <w:left w:val="nil"/>
              <w:bottom w:val="nil"/>
              <w:right w:val="nil"/>
            </w:tcBorders>
            <w:shd w:val="clear" w:color="auto" w:fill="FFFFFF"/>
          </w:tcPr>
          <w:p w14:paraId="61847DD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D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D4"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DD5"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7DD8" w14:textId="77777777">
        <w:trPr>
          <w:cantSplit/>
          <w:jc w:val="center"/>
        </w:trPr>
        <w:tc>
          <w:tcPr>
            <w:tcW w:w="12939" w:type="dxa"/>
            <w:gridSpan w:val="4"/>
            <w:tcBorders>
              <w:top w:val="nil"/>
              <w:left w:val="nil"/>
              <w:bottom w:val="nil"/>
              <w:right w:val="nil"/>
            </w:tcBorders>
            <w:shd w:val="clear" w:color="auto" w:fill="FFFFFF"/>
          </w:tcPr>
          <w:p w14:paraId="61847DD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DD" w14:textId="77777777">
        <w:trPr>
          <w:cantSplit/>
          <w:jc w:val="center"/>
        </w:trPr>
        <w:tc>
          <w:tcPr>
            <w:tcW w:w="3842" w:type="dxa"/>
            <w:tcBorders>
              <w:top w:val="nil"/>
              <w:left w:val="nil"/>
              <w:bottom w:val="nil"/>
              <w:right w:val="nil"/>
            </w:tcBorders>
            <w:shd w:val="clear" w:color="auto" w:fill="FFFFFF"/>
          </w:tcPr>
          <w:p w14:paraId="61847DD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DA" w14:textId="77777777" w:rsidR="003B339B" w:rsidRDefault="001A749B">
            <w:pPr>
              <w:adjustRightInd w:val="0"/>
              <w:rPr>
                <w:rFonts w:ascii="Times New Roman" w:hAnsi="Times New Roman"/>
                <w:color w:val="000000"/>
              </w:rPr>
            </w:pPr>
            <w:r>
              <w:rPr>
                <w:rFonts w:ascii="Times New Roman" w:hAnsi="Times New Roman"/>
                <w:color w:val="000000"/>
              </w:rPr>
              <w:t>Poorly or undifferentiated</w:t>
            </w:r>
          </w:p>
        </w:tc>
        <w:tc>
          <w:tcPr>
            <w:tcW w:w="3698" w:type="dxa"/>
            <w:tcBorders>
              <w:top w:val="nil"/>
              <w:left w:val="nil"/>
              <w:bottom w:val="nil"/>
              <w:right w:val="nil"/>
            </w:tcBorders>
            <w:shd w:val="clear" w:color="auto" w:fill="FFFFFF"/>
          </w:tcPr>
          <w:p w14:paraId="61847DD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DDC"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DE2" w14:textId="77777777">
        <w:trPr>
          <w:cantSplit/>
          <w:jc w:val="center"/>
        </w:trPr>
        <w:tc>
          <w:tcPr>
            <w:tcW w:w="3842" w:type="dxa"/>
            <w:tcBorders>
              <w:top w:val="nil"/>
              <w:left w:val="nil"/>
              <w:bottom w:val="nil"/>
              <w:right w:val="nil"/>
            </w:tcBorders>
            <w:shd w:val="clear" w:color="auto" w:fill="FFFFFF"/>
          </w:tcPr>
          <w:p w14:paraId="61847DD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D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E0"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DE1" w14:textId="77777777" w:rsidR="003B339B" w:rsidRDefault="001A749B">
            <w:pPr>
              <w:adjustRightInd w:val="0"/>
              <w:jc w:val="center"/>
              <w:rPr>
                <w:rFonts w:ascii="Times New Roman" w:hAnsi="Times New Roman"/>
                <w:color w:val="000000"/>
              </w:rPr>
            </w:pPr>
            <w:r>
              <w:rPr>
                <w:rFonts w:ascii="Times New Roman" w:hAnsi="Times New Roman"/>
                <w:color w:val="000000"/>
              </w:rPr>
              <w:t>3 (27.3)</w:t>
            </w:r>
          </w:p>
        </w:tc>
      </w:tr>
      <w:tr w:rsidR="003B339B" w14:paraId="61847DE7" w14:textId="77777777">
        <w:trPr>
          <w:cantSplit/>
          <w:jc w:val="center"/>
        </w:trPr>
        <w:tc>
          <w:tcPr>
            <w:tcW w:w="3842" w:type="dxa"/>
            <w:tcBorders>
              <w:top w:val="nil"/>
              <w:left w:val="nil"/>
              <w:bottom w:val="nil"/>
              <w:right w:val="nil"/>
            </w:tcBorders>
            <w:shd w:val="clear" w:color="auto" w:fill="FFFFFF"/>
          </w:tcPr>
          <w:p w14:paraId="61847DE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E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E5"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DE6" w14:textId="77777777" w:rsidR="003B339B" w:rsidRDefault="001A749B">
            <w:pPr>
              <w:adjustRightInd w:val="0"/>
              <w:jc w:val="center"/>
              <w:rPr>
                <w:rFonts w:ascii="Times New Roman" w:hAnsi="Times New Roman"/>
                <w:color w:val="000000"/>
              </w:rPr>
            </w:pPr>
            <w:r>
              <w:rPr>
                <w:rFonts w:ascii="Times New Roman" w:hAnsi="Times New Roman"/>
                <w:color w:val="000000"/>
              </w:rPr>
              <w:t>8 (72.7)</w:t>
            </w:r>
          </w:p>
        </w:tc>
      </w:tr>
      <w:tr w:rsidR="003B339B" w14:paraId="61847DE9" w14:textId="77777777">
        <w:trPr>
          <w:cantSplit/>
          <w:jc w:val="center"/>
        </w:trPr>
        <w:tc>
          <w:tcPr>
            <w:tcW w:w="12939" w:type="dxa"/>
            <w:gridSpan w:val="4"/>
            <w:tcBorders>
              <w:top w:val="nil"/>
              <w:left w:val="nil"/>
              <w:bottom w:val="nil"/>
              <w:right w:val="nil"/>
            </w:tcBorders>
            <w:shd w:val="clear" w:color="auto" w:fill="FFFFFF"/>
          </w:tcPr>
          <w:p w14:paraId="61847DE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DEE" w14:textId="77777777">
        <w:trPr>
          <w:cantSplit/>
          <w:jc w:val="center"/>
        </w:trPr>
        <w:tc>
          <w:tcPr>
            <w:tcW w:w="3842" w:type="dxa"/>
            <w:tcBorders>
              <w:top w:val="nil"/>
              <w:left w:val="nil"/>
              <w:bottom w:val="nil"/>
              <w:right w:val="nil"/>
            </w:tcBorders>
            <w:shd w:val="clear" w:color="auto" w:fill="FFFFFF"/>
          </w:tcPr>
          <w:p w14:paraId="61847DEA" w14:textId="77777777" w:rsidR="003B339B" w:rsidRDefault="001A749B">
            <w:pPr>
              <w:adjustRightInd w:val="0"/>
              <w:rPr>
                <w:rFonts w:ascii="Times New Roman" w:hAnsi="Times New Roman"/>
                <w:color w:val="000000"/>
              </w:rPr>
            </w:pPr>
            <w:r>
              <w:rPr>
                <w:rFonts w:ascii="Times New Roman" w:hAnsi="Times New Roman"/>
                <w:color w:val="000000"/>
              </w:rPr>
              <w:t>Number of metastatic organs</w:t>
            </w:r>
          </w:p>
        </w:tc>
        <w:tc>
          <w:tcPr>
            <w:tcW w:w="3084" w:type="dxa"/>
            <w:tcBorders>
              <w:top w:val="nil"/>
              <w:left w:val="nil"/>
              <w:bottom w:val="nil"/>
              <w:right w:val="nil"/>
            </w:tcBorders>
            <w:shd w:val="clear" w:color="auto" w:fill="FFFFFF"/>
          </w:tcPr>
          <w:p w14:paraId="61847DEB" w14:textId="77777777" w:rsidR="003B339B" w:rsidRDefault="001A749B">
            <w:pPr>
              <w:adjustRightInd w:val="0"/>
              <w:rPr>
                <w:rFonts w:ascii="Times New Roman" w:hAnsi="Times New Roman"/>
                <w:color w:val="000000"/>
              </w:rPr>
            </w:pPr>
            <w:r>
              <w:rPr>
                <w:rFonts w:ascii="Times New Roman" w:hAnsi="Times New Roman"/>
                <w:color w:val="000000"/>
              </w:rPr>
              <w:t>&lt;=3</w:t>
            </w:r>
          </w:p>
        </w:tc>
        <w:tc>
          <w:tcPr>
            <w:tcW w:w="3698" w:type="dxa"/>
            <w:tcBorders>
              <w:top w:val="nil"/>
              <w:left w:val="nil"/>
              <w:bottom w:val="nil"/>
              <w:right w:val="nil"/>
            </w:tcBorders>
            <w:shd w:val="clear" w:color="auto" w:fill="FFFFFF"/>
          </w:tcPr>
          <w:p w14:paraId="61847DE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DED"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r>
      <w:tr w:rsidR="003B339B" w14:paraId="61847DF3" w14:textId="77777777">
        <w:trPr>
          <w:cantSplit/>
          <w:jc w:val="center"/>
        </w:trPr>
        <w:tc>
          <w:tcPr>
            <w:tcW w:w="3842" w:type="dxa"/>
            <w:tcBorders>
              <w:top w:val="nil"/>
              <w:left w:val="nil"/>
              <w:bottom w:val="nil"/>
              <w:right w:val="nil"/>
            </w:tcBorders>
            <w:shd w:val="clear" w:color="auto" w:fill="FFFFFF"/>
          </w:tcPr>
          <w:p w14:paraId="61847DE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F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F1"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DF2" w14:textId="77777777" w:rsidR="003B339B" w:rsidRDefault="001A749B">
            <w:pPr>
              <w:adjustRightInd w:val="0"/>
              <w:jc w:val="center"/>
              <w:rPr>
                <w:rFonts w:ascii="Times New Roman" w:hAnsi="Times New Roman"/>
                <w:color w:val="000000"/>
              </w:rPr>
            </w:pPr>
            <w:r>
              <w:rPr>
                <w:rFonts w:ascii="Times New Roman" w:hAnsi="Times New Roman"/>
                <w:color w:val="000000"/>
              </w:rPr>
              <w:t>5 (26.3)</w:t>
            </w:r>
          </w:p>
        </w:tc>
      </w:tr>
      <w:tr w:rsidR="003B339B" w14:paraId="61847DF8" w14:textId="77777777">
        <w:trPr>
          <w:cantSplit/>
          <w:jc w:val="center"/>
        </w:trPr>
        <w:tc>
          <w:tcPr>
            <w:tcW w:w="3842" w:type="dxa"/>
            <w:tcBorders>
              <w:top w:val="nil"/>
              <w:left w:val="nil"/>
              <w:bottom w:val="nil"/>
              <w:right w:val="nil"/>
            </w:tcBorders>
            <w:shd w:val="clear" w:color="auto" w:fill="FFFFFF"/>
          </w:tcPr>
          <w:p w14:paraId="61847DF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F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F6"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DF7" w14:textId="77777777" w:rsidR="003B339B" w:rsidRDefault="001A749B">
            <w:pPr>
              <w:adjustRightInd w:val="0"/>
              <w:jc w:val="center"/>
              <w:rPr>
                <w:rFonts w:ascii="Times New Roman" w:hAnsi="Times New Roman"/>
                <w:color w:val="000000"/>
              </w:rPr>
            </w:pPr>
            <w:r>
              <w:rPr>
                <w:rFonts w:ascii="Times New Roman" w:hAnsi="Times New Roman"/>
                <w:color w:val="000000"/>
              </w:rPr>
              <w:t>14 (73.7)</w:t>
            </w:r>
          </w:p>
        </w:tc>
      </w:tr>
      <w:tr w:rsidR="003B339B" w14:paraId="61847DFD" w14:textId="77777777">
        <w:trPr>
          <w:cantSplit/>
          <w:jc w:val="center"/>
        </w:trPr>
        <w:tc>
          <w:tcPr>
            <w:tcW w:w="3842" w:type="dxa"/>
            <w:tcBorders>
              <w:top w:val="nil"/>
              <w:left w:val="nil"/>
              <w:bottom w:val="nil"/>
              <w:right w:val="nil"/>
            </w:tcBorders>
            <w:shd w:val="clear" w:color="auto" w:fill="FFFFFF"/>
          </w:tcPr>
          <w:p w14:paraId="61847DF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DF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DFB"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DFC" w14:textId="77777777" w:rsidR="003B339B" w:rsidRDefault="001A749B">
            <w:pPr>
              <w:adjustRightInd w:val="0"/>
              <w:jc w:val="center"/>
              <w:rPr>
                <w:rFonts w:ascii="Times New Roman" w:hAnsi="Times New Roman"/>
                <w:color w:val="000000"/>
              </w:rPr>
            </w:pPr>
            <w:r>
              <w:rPr>
                <w:rFonts w:ascii="Times New Roman" w:hAnsi="Times New Roman"/>
                <w:color w:val="000000"/>
              </w:rPr>
              <w:t>NE (3.06, NE)</w:t>
            </w:r>
          </w:p>
        </w:tc>
      </w:tr>
      <w:tr w:rsidR="003B339B" w14:paraId="61847DFF" w14:textId="77777777">
        <w:trPr>
          <w:cantSplit/>
          <w:jc w:val="center"/>
        </w:trPr>
        <w:tc>
          <w:tcPr>
            <w:tcW w:w="12939" w:type="dxa"/>
            <w:gridSpan w:val="4"/>
            <w:tcBorders>
              <w:top w:val="nil"/>
              <w:left w:val="nil"/>
              <w:bottom w:val="nil"/>
              <w:right w:val="nil"/>
            </w:tcBorders>
            <w:shd w:val="clear" w:color="auto" w:fill="FFFFFF"/>
          </w:tcPr>
          <w:p w14:paraId="61847DF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04" w14:textId="77777777">
        <w:trPr>
          <w:cantSplit/>
          <w:jc w:val="center"/>
        </w:trPr>
        <w:tc>
          <w:tcPr>
            <w:tcW w:w="3842" w:type="dxa"/>
            <w:tcBorders>
              <w:top w:val="nil"/>
              <w:left w:val="nil"/>
              <w:bottom w:val="nil"/>
              <w:right w:val="nil"/>
            </w:tcBorders>
            <w:shd w:val="clear" w:color="auto" w:fill="FFFFFF"/>
          </w:tcPr>
          <w:p w14:paraId="61847E0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01" w14:textId="77777777" w:rsidR="003B339B" w:rsidRDefault="001A749B">
            <w:pPr>
              <w:adjustRightInd w:val="0"/>
              <w:rPr>
                <w:rFonts w:ascii="Times New Roman" w:hAnsi="Times New Roman"/>
                <w:color w:val="000000"/>
              </w:rPr>
            </w:pPr>
            <w:r>
              <w:rPr>
                <w:rFonts w:ascii="Times New Roman" w:hAnsi="Times New Roman"/>
                <w:color w:val="000000"/>
              </w:rPr>
              <w:t>&gt;3</w:t>
            </w:r>
          </w:p>
        </w:tc>
        <w:tc>
          <w:tcPr>
            <w:tcW w:w="3698" w:type="dxa"/>
            <w:tcBorders>
              <w:top w:val="nil"/>
              <w:left w:val="nil"/>
              <w:bottom w:val="nil"/>
              <w:right w:val="nil"/>
            </w:tcBorders>
            <w:shd w:val="clear" w:color="auto" w:fill="FFFFFF"/>
          </w:tcPr>
          <w:p w14:paraId="61847E0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03"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r>
      <w:tr w:rsidR="003B339B" w14:paraId="61847E09" w14:textId="77777777">
        <w:trPr>
          <w:cantSplit/>
          <w:jc w:val="center"/>
        </w:trPr>
        <w:tc>
          <w:tcPr>
            <w:tcW w:w="3842" w:type="dxa"/>
            <w:tcBorders>
              <w:top w:val="nil"/>
              <w:left w:val="nil"/>
              <w:bottom w:val="nil"/>
              <w:right w:val="nil"/>
            </w:tcBorders>
            <w:shd w:val="clear" w:color="auto" w:fill="FFFFFF"/>
          </w:tcPr>
          <w:p w14:paraId="61847E0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0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07"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08" w14:textId="77777777" w:rsidR="003B339B" w:rsidRDefault="001A749B">
            <w:pPr>
              <w:adjustRightInd w:val="0"/>
              <w:jc w:val="center"/>
              <w:rPr>
                <w:rFonts w:ascii="Times New Roman" w:hAnsi="Times New Roman"/>
                <w:color w:val="000000"/>
              </w:rPr>
            </w:pPr>
            <w:r>
              <w:rPr>
                <w:rFonts w:ascii="Times New Roman" w:hAnsi="Times New Roman"/>
                <w:color w:val="000000"/>
              </w:rPr>
              <w:t>2 (25.0)</w:t>
            </w:r>
          </w:p>
        </w:tc>
      </w:tr>
      <w:tr w:rsidR="003B339B" w14:paraId="61847E0E" w14:textId="77777777">
        <w:trPr>
          <w:cantSplit/>
          <w:jc w:val="center"/>
        </w:trPr>
        <w:tc>
          <w:tcPr>
            <w:tcW w:w="3842" w:type="dxa"/>
            <w:tcBorders>
              <w:top w:val="nil"/>
              <w:left w:val="nil"/>
              <w:bottom w:val="nil"/>
              <w:right w:val="nil"/>
            </w:tcBorders>
            <w:shd w:val="clear" w:color="auto" w:fill="FFFFFF"/>
          </w:tcPr>
          <w:p w14:paraId="61847E0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0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0C"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0D" w14:textId="77777777" w:rsidR="003B339B" w:rsidRDefault="001A749B">
            <w:pPr>
              <w:adjustRightInd w:val="0"/>
              <w:jc w:val="center"/>
              <w:rPr>
                <w:rFonts w:ascii="Times New Roman" w:hAnsi="Times New Roman"/>
                <w:color w:val="000000"/>
              </w:rPr>
            </w:pPr>
            <w:r>
              <w:rPr>
                <w:rFonts w:ascii="Times New Roman" w:hAnsi="Times New Roman"/>
                <w:color w:val="000000"/>
              </w:rPr>
              <w:t>6 (75.0)</w:t>
            </w:r>
          </w:p>
        </w:tc>
      </w:tr>
      <w:tr w:rsidR="003B339B" w14:paraId="61847E10" w14:textId="77777777">
        <w:trPr>
          <w:cantSplit/>
          <w:jc w:val="center"/>
        </w:trPr>
        <w:tc>
          <w:tcPr>
            <w:tcW w:w="12939" w:type="dxa"/>
            <w:gridSpan w:val="4"/>
            <w:tcBorders>
              <w:top w:val="nil"/>
              <w:left w:val="nil"/>
              <w:bottom w:val="nil"/>
              <w:right w:val="nil"/>
            </w:tcBorders>
            <w:shd w:val="clear" w:color="auto" w:fill="FFFFFF"/>
          </w:tcPr>
          <w:p w14:paraId="61847E0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15" w14:textId="77777777">
        <w:trPr>
          <w:cantSplit/>
          <w:jc w:val="center"/>
        </w:trPr>
        <w:tc>
          <w:tcPr>
            <w:tcW w:w="3842" w:type="dxa"/>
            <w:tcBorders>
              <w:top w:val="nil"/>
              <w:left w:val="nil"/>
              <w:bottom w:val="nil"/>
              <w:right w:val="nil"/>
            </w:tcBorders>
            <w:shd w:val="clear" w:color="auto" w:fill="FFFFFF"/>
          </w:tcPr>
          <w:p w14:paraId="61847E11" w14:textId="77777777" w:rsidR="003B339B" w:rsidRDefault="001A749B">
            <w:pPr>
              <w:adjustRightInd w:val="0"/>
              <w:rPr>
                <w:rFonts w:ascii="Times New Roman" w:hAnsi="Times New Roman"/>
                <w:color w:val="000000"/>
              </w:rPr>
            </w:pPr>
            <w:r>
              <w:rPr>
                <w:rFonts w:ascii="Times New Roman" w:hAnsi="Times New Roman"/>
                <w:color w:val="000000"/>
              </w:rPr>
              <w:t>Brain metastasis</w:t>
            </w:r>
          </w:p>
        </w:tc>
        <w:tc>
          <w:tcPr>
            <w:tcW w:w="3084" w:type="dxa"/>
            <w:tcBorders>
              <w:top w:val="nil"/>
              <w:left w:val="nil"/>
              <w:bottom w:val="nil"/>
              <w:right w:val="nil"/>
            </w:tcBorders>
            <w:shd w:val="clear" w:color="auto" w:fill="FFFFFF"/>
          </w:tcPr>
          <w:p w14:paraId="61847E12"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698" w:type="dxa"/>
            <w:tcBorders>
              <w:top w:val="nil"/>
              <w:left w:val="nil"/>
              <w:bottom w:val="nil"/>
              <w:right w:val="nil"/>
            </w:tcBorders>
            <w:shd w:val="clear" w:color="auto" w:fill="FFFFFF"/>
          </w:tcPr>
          <w:p w14:paraId="61847E1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1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7E1A" w14:textId="77777777">
        <w:trPr>
          <w:cantSplit/>
          <w:jc w:val="center"/>
        </w:trPr>
        <w:tc>
          <w:tcPr>
            <w:tcW w:w="3842" w:type="dxa"/>
            <w:tcBorders>
              <w:top w:val="nil"/>
              <w:left w:val="nil"/>
              <w:bottom w:val="nil"/>
              <w:right w:val="nil"/>
            </w:tcBorders>
            <w:shd w:val="clear" w:color="auto" w:fill="FFFFFF"/>
          </w:tcPr>
          <w:p w14:paraId="61847E1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1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18"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E1F" w14:textId="77777777">
        <w:trPr>
          <w:cantSplit/>
          <w:jc w:val="center"/>
        </w:trPr>
        <w:tc>
          <w:tcPr>
            <w:tcW w:w="3842" w:type="dxa"/>
            <w:tcBorders>
              <w:top w:val="nil"/>
              <w:left w:val="nil"/>
              <w:bottom w:val="nil"/>
              <w:right w:val="nil"/>
            </w:tcBorders>
            <w:shd w:val="clear" w:color="auto" w:fill="FFFFFF"/>
          </w:tcPr>
          <w:p w14:paraId="61847E1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1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1D"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1E" w14:textId="77777777" w:rsidR="003B339B" w:rsidRDefault="001A749B">
            <w:pPr>
              <w:adjustRightInd w:val="0"/>
              <w:jc w:val="center"/>
              <w:rPr>
                <w:rFonts w:ascii="Times New Roman" w:hAnsi="Times New Roman"/>
                <w:color w:val="000000"/>
              </w:rPr>
            </w:pPr>
            <w:r>
              <w:rPr>
                <w:rFonts w:ascii="Times New Roman" w:hAnsi="Times New Roman"/>
                <w:color w:val="000000"/>
              </w:rPr>
              <w:t>2 (100)</w:t>
            </w:r>
          </w:p>
        </w:tc>
      </w:tr>
      <w:tr w:rsidR="003B339B" w14:paraId="61847E21" w14:textId="77777777">
        <w:trPr>
          <w:cantSplit/>
          <w:jc w:val="center"/>
        </w:trPr>
        <w:tc>
          <w:tcPr>
            <w:tcW w:w="12939" w:type="dxa"/>
            <w:gridSpan w:val="4"/>
            <w:tcBorders>
              <w:top w:val="nil"/>
              <w:left w:val="nil"/>
              <w:bottom w:val="nil"/>
              <w:right w:val="nil"/>
            </w:tcBorders>
            <w:shd w:val="clear" w:color="auto" w:fill="FFFFFF"/>
          </w:tcPr>
          <w:p w14:paraId="61847E2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26" w14:textId="77777777">
        <w:trPr>
          <w:cantSplit/>
          <w:jc w:val="center"/>
        </w:trPr>
        <w:tc>
          <w:tcPr>
            <w:tcW w:w="3842" w:type="dxa"/>
            <w:tcBorders>
              <w:top w:val="nil"/>
              <w:left w:val="nil"/>
              <w:bottom w:val="nil"/>
              <w:right w:val="nil"/>
            </w:tcBorders>
            <w:shd w:val="clear" w:color="auto" w:fill="FFFFFF"/>
          </w:tcPr>
          <w:p w14:paraId="61847E2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23"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698" w:type="dxa"/>
            <w:tcBorders>
              <w:top w:val="nil"/>
              <w:left w:val="nil"/>
              <w:bottom w:val="nil"/>
              <w:right w:val="nil"/>
            </w:tcBorders>
            <w:shd w:val="clear" w:color="auto" w:fill="FFFFFF"/>
          </w:tcPr>
          <w:p w14:paraId="61847E2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25"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7E2B" w14:textId="77777777">
        <w:trPr>
          <w:cantSplit/>
          <w:jc w:val="center"/>
        </w:trPr>
        <w:tc>
          <w:tcPr>
            <w:tcW w:w="3842" w:type="dxa"/>
            <w:tcBorders>
              <w:top w:val="nil"/>
              <w:left w:val="nil"/>
              <w:bottom w:val="nil"/>
              <w:right w:val="nil"/>
            </w:tcBorders>
            <w:shd w:val="clear" w:color="auto" w:fill="FFFFFF"/>
          </w:tcPr>
          <w:p w14:paraId="61847E2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2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29"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2A" w14:textId="77777777" w:rsidR="003B339B" w:rsidRDefault="001A749B">
            <w:pPr>
              <w:adjustRightInd w:val="0"/>
              <w:jc w:val="center"/>
              <w:rPr>
                <w:rFonts w:ascii="Times New Roman" w:hAnsi="Times New Roman"/>
                <w:color w:val="000000"/>
              </w:rPr>
            </w:pPr>
            <w:r>
              <w:rPr>
                <w:rFonts w:ascii="Times New Roman" w:hAnsi="Times New Roman"/>
                <w:color w:val="000000"/>
              </w:rPr>
              <w:t>8 (25.8)</w:t>
            </w:r>
          </w:p>
        </w:tc>
      </w:tr>
      <w:tr w:rsidR="003B339B" w14:paraId="61847E30" w14:textId="77777777">
        <w:trPr>
          <w:cantSplit/>
          <w:jc w:val="center"/>
        </w:trPr>
        <w:tc>
          <w:tcPr>
            <w:tcW w:w="3842" w:type="dxa"/>
            <w:tcBorders>
              <w:top w:val="nil"/>
              <w:left w:val="nil"/>
              <w:bottom w:val="nil"/>
              <w:right w:val="nil"/>
            </w:tcBorders>
            <w:shd w:val="clear" w:color="auto" w:fill="FFFFFF"/>
          </w:tcPr>
          <w:p w14:paraId="61847E2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2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2E"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2F" w14:textId="77777777" w:rsidR="003B339B" w:rsidRDefault="001A749B">
            <w:pPr>
              <w:adjustRightInd w:val="0"/>
              <w:jc w:val="center"/>
              <w:rPr>
                <w:rFonts w:ascii="Times New Roman" w:hAnsi="Times New Roman"/>
                <w:color w:val="000000"/>
              </w:rPr>
            </w:pPr>
            <w:r>
              <w:rPr>
                <w:rFonts w:ascii="Times New Roman" w:hAnsi="Times New Roman"/>
                <w:color w:val="000000"/>
              </w:rPr>
              <w:t>23 (74.2)</w:t>
            </w:r>
          </w:p>
        </w:tc>
      </w:tr>
      <w:tr w:rsidR="003B339B" w14:paraId="61847E35" w14:textId="77777777">
        <w:trPr>
          <w:cantSplit/>
          <w:jc w:val="center"/>
        </w:trPr>
        <w:tc>
          <w:tcPr>
            <w:tcW w:w="3842" w:type="dxa"/>
            <w:tcBorders>
              <w:top w:val="nil"/>
              <w:left w:val="nil"/>
              <w:bottom w:val="nil"/>
              <w:right w:val="nil"/>
            </w:tcBorders>
            <w:shd w:val="clear" w:color="auto" w:fill="FFFFFF"/>
          </w:tcPr>
          <w:p w14:paraId="61847E3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3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33"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E34"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E37" w14:textId="77777777">
        <w:trPr>
          <w:cantSplit/>
          <w:jc w:val="center"/>
        </w:trPr>
        <w:tc>
          <w:tcPr>
            <w:tcW w:w="12939" w:type="dxa"/>
            <w:gridSpan w:val="4"/>
            <w:tcBorders>
              <w:top w:val="nil"/>
              <w:left w:val="nil"/>
              <w:bottom w:val="nil"/>
              <w:right w:val="nil"/>
            </w:tcBorders>
            <w:shd w:val="clear" w:color="auto" w:fill="FFFFFF"/>
          </w:tcPr>
          <w:p w14:paraId="61847E3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3C" w14:textId="77777777">
        <w:trPr>
          <w:cantSplit/>
          <w:jc w:val="center"/>
        </w:trPr>
        <w:tc>
          <w:tcPr>
            <w:tcW w:w="3842" w:type="dxa"/>
            <w:tcBorders>
              <w:top w:val="nil"/>
              <w:left w:val="nil"/>
              <w:bottom w:val="nil"/>
              <w:right w:val="nil"/>
            </w:tcBorders>
            <w:shd w:val="clear" w:color="auto" w:fill="FFFFFF"/>
          </w:tcPr>
          <w:p w14:paraId="61847E38" w14:textId="77777777" w:rsidR="003B339B" w:rsidRDefault="001A749B">
            <w:pPr>
              <w:adjustRightInd w:val="0"/>
              <w:rPr>
                <w:rFonts w:ascii="Times New Roman" w:hAnsi="Times New Roman"/>
                <w:color w:val="000000"/>
              </w:rPr>
            </w:pPr>
            <w:r>
              <w:rPr>
                <w:rFonts w:ascii="Times New Roman" w:hAnsi="Times New Roman"/>
                <w:color w:val="000000"/>
              </w:rPr>
              <w:t>Liver metastasis</w:t>
            </w:r>
          </w:p>
        </w:tc>
        <w:tc>
          <w:tcPr>
            <w:tcW w:w="3084" w:type="dxa"/>
            <w:tcBorders>
              <w:top w:val="nil"/>
              <w:left w:val="nil"/>
              <w:bottom w:val="nil"/>
              <w:right w:val="nil"/>
            </w:tcBorders>
            <w:shd w:val="clear" w:color="auto" w:fill="FFFFFF"/>
          </w:tcPr>
          <w:p w14:paraId="61847E39"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698" w:type="dxa"/>
            <w:tcBorders>
              <w:top w:val="nil"/>
              <w:left w:val="nil"/>
              <w:bottom w:val="nil"/>
              <w:right w:val="nil"/>
            </w:tcBorders>
            <w:shd w:val="clear" w:color="auto" w:fill="FFFFFF"/>
          </w:tcPr>
          <w:p w14:paraId="61847E3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3B"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r>
      <w:tr w:rsidR="003B339B" w14:paraId="61847E41" w14:textId="77777777">
        <w:trPr>
          <w:cantSplit/>
          <w:jc w:val="center"/>
        </w:trPr>
        <w:tc>
          <w:tcPr>
            <w:tcW w:w="3842" w:type="dxa"/>
            <w:tcBorders>
              <w:top w:val="nil"/>
              <w:left w:val="nil"/>
              <w:bottom w:val="nil"/>
              <w:right w:val="nil"/>
            </w:tcBorders>
            <w:shd w:val="clear" w:color="auto" w:fill="FFFFFF"/>
          </w:tcPr>
          <w:p w14:paraId="61847E3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3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3F"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40" w14:textId="77777777" w:rsidR="003B339B" w:rsidRDefault="001A749B">
            <w:pPr>
              <w:adjustRightInd w:val="0"/>
              <w:jc w:val="center"/>
              <w:rPr>
                <w:rFonts w:ascii="Times New Roman" w:hAnsi="Times New Roman"/>
                <w:color w:val="000000"/>
              </w:rPr>
            </w:pPr>
            <w:r>
              <w:rPr>
                <w:rFonts w:ascii="Times New Roman" w:hAnsi="Times New Roman"/>
                <w:color w:val="000000"/>
              </w:rPr>
              <w:t>3 (60.0)</w:t>
            </w:r>
          </w:p>
        </w:tc>
      </w:tr>
      <w:tr w:rsidR="003B339B" w14:paraId="61847E46" w14:textId="77777777">
        <w:trPr>
          <w:cantSplit/>
          <w:jc w:val="center"/>
        </w:trPr>
        <w:tc>
          <w:tcPr>
            <w:tcW w:w="3842" w:type="dxa"/>
            <w:tcBorders>
              <w:top w:val="nil"/>
              <w:left w:val="nil"/>
              <w:bottom w:val="nil"/>
              <w:right w:val="nil"/>
            </w:tcBorders>
            <w:shd w:val="clear" w:color="auto" w:fill="FFFFFF"/>
          </w:tcPr>
          <w:p w14:paraId="61847E4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4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44"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45" w14:textId="77777777" w:rsidR="003B339B" w:rsidRDefault="001A749B">
            <w:pPr>
              <w:adjustRightInd w:val="0"/>
              <w:jc w:val="center"/>
              <w:rPr>
                <w:rFonts w:ascii="Times New Roman" w:hAnsi="Times New Roman"/>
                <w:color w:val="000000"/>
              </w:rPr>
            </w:pPr>
            <w:r>
              <w:rPr>
                <w:rFonts w:ascii="Times New Roman" w:hAnsi="Times New Roman"/>
                <w:color w:val="000000"/>
              </w:rPr>
              <w:t>2 (40.0)</w:t>
            </w:r>
          </w:p>
        </w:tc>
      </w:tr>
      <w:tr w:rsidR="003B339B" w14:paraId="61847E48" w14:textId="77777777">
        <w:trPr>
          <w:cantSplit/>
          <w:jc w:val="center"/>
        </w:trPr>
        <w:tc>
          <w:tcPr>
            <w:tcW w:w="12939" w:type="dxa"/>
            <w:gridSpan w:val="4"/>
            <w:tcBorders>
              <w:top w:val="nil"/>
              <w:left w:val="nil"/>
              <w:bottom w:val="nil"/>
              <w:right w:val="nil"/>
            </w:tcBorders>
            <w:shd w:val="clear" w:color="auto" w:fill="FFFFFF"/>
          </w:tcPr>
          <w:p w14:paraId="61847E4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4D" w14:textId="77777777">
        <w:trPr>
          <w:cantSplit/>
          <w:jc w:val="center"/>
        </w:trPr>
        <w:tc>
          <w:tcPr>
            <w:tcW w:w="3842" w:type="dxa"/>
            <w:tcBorders>
              <w:top w:val="nil"/>
              <w:left w:val="nil"/>
              <w:bottom w:val="nil"/>
              <w:right w:val="nil"/>
            </w:tcBorders>
            <w:shd w:val="clear" w:color="auto" w:fill="FFFFFF"/>
          </w:tcPr>
          <w:p w14:paraId="61847E4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4A"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698" w:type="dxa"/>
            <w:tcBorders>
              <w:top w:val="nil"/>
              <w:left w:val="nil"/>
              <w:bottom w:val="nil"/>
              <w:right w:val="nil"/>
            </w:tcBorders>
            <w:shd w:val="clear" w:color="auto" w:fill="FFFFFF"/>
          </w:tcPr>
          <w:p w14:paraId="61847E4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4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47E52" w14:textId="77777777">
        <w:trPr>
          <w:cantSplit/>
          <w:jc w:val="center"/>
        </w:trPr>
        <w:tc>
          <w:tcPr>
            <w:tcW w:w="3842" w:type="dxa"/>
            <w:tcBorders>
              <w:top w:val="nil"/>
              <w:left w:val="nil"/>
              <w:bottom w:val="nil"/>
              <w:right w:val="nil"/>
            </w:tcBorders>
            <w:shd w:val="clear" w:color="auto" w:fill="FFFFFF"/>
          </w:tcPr>
          <w:p w14:paraId="61847E4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4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50"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51" w14:textId="77777777" w:rsidR="003B339B" w:rsidRDefault="001A749B">
            <w:pPr>
              <w:adjustRightInd w:val="0"/>
              <w:jc w:val="center"/>
              <w:rPr>
                <w:rFonts w:ascii="Times New Roman" w:hAnsi="Times New Roman"/>
                <w:color w:val="000000"/>
              </w:rPr>
            </w:pPr>
            <w:r>
              <w:rPr>
                <w:rFonts w:ascii="Times New Roman" w:hAnsi="Times New Roman"/>
                <w:color w:val="000000"/>
              </w:rPr>
              <w:t>5 (17.9)</w:t>
            </w:r>
          </w:p>
        </w:tc>
      </w:tr>
      <w:tr w:rsidR="003B339B" w14:paraId="61847E57" w14:textId="77777777">
        <w:trPr>
          <w:cantSplit/>
          <w:jc w:val="center"/>
        </w:trPr>
        <w:tc>
          <w:tcPr>
            <w:tcW w:w="3842" w:type="dxa"/>
            <w:tcBorders>
              <w:top w:val="nil"/>
              <w:left w:val="nil"/>
              <w:bottom w:val="nil"/>
              <w:right w:val="nil"/>
            </w:tcBorders>
            <w:shd w:val="clear" w:color="auto" w:fill="FFFFFF"/>
          </w:tcPr>
          <w:p w14:paraId="61847E5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5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55"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56" w14:textId="77777777" w:rsidR="003B339B" w:rsidRDefault="001A749B">
            <w:pPr>
              <w:adjustRightInd w:val="0"/>
              <w:jc w:val="center"/>
              <w:rPr>
                <w:rFonts w:ascii="Times New Roman" w:hAnsi="Times New Roman"/>
                <w:color w:val="000000"/>
              </w:rPr>
            </w:pPr>
            <w:r>
              <w:rPr>
                <w:rFonts w:ascii="Times New Roman" w:hAnsi="Times New Roman"/>
                <w:color w:val="000000"/>
              </w:rPr>
              <w:t>23 (82.1)</w:t>
            </w:r>
          </w:p>
        </w:tc>
      </w:tr>
      <w:tr w:rsidR="003B339B" w14:paraId="61847E5C" w14:textId="77777777">
        <w:trPr>
          <w:cantSplit/>
          <w:jc w:val="center"/>
        </w:trPr>
        <w:tc>
          <w:tcPr>
            <w:tcW w:w="3842" w:type="dxa"/>
            <w:tcBorders>
              <w:top w:val="nil"/>
              <w:left w:val="nil"/>
              <w:bottom w:val="nil"/>
              <w:right w:val="nil"/>
            </w:tcBorders>
            <w:shd w:val="clear" w:color="auto" w:fill="FFFFFF"/>
          </w:tcPr>
          <w:p w14:paraId="61847E5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5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5A"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E5B"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E5E" w14:textId="77777777">
        <w:trPr>
          <w:cantSplit/>
          <w:jc w:val="center"/>
        </w:trPr>
        <w:tc>
          <w:tcPr>
            <w:tcW w:w="12939" w:type="dxa"/>
            <w:gridSpan w:val="4"/>
            <w:tcBorders>
              <w:top w:val="nil"/>
              <w:left w:val="nil"/>
              <w:bottom w:val="nil"/>
              <w:right w:val="nil"/>
            </w:tcBorders>
            <w:shd w:val="clear" w:color="auto" w:fill="FFFFFF"/>
          </w:tcPr>
          <w:p w14:paraId="61847E5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63" w14:textId="77777777">
        <w:trPr>
          <w:cantSplit/>
          <w:jc w:val="center"/>
        </w:trPr>
        <w:tc>
          <w:tcPr>
            <w:tcW w:w="3842" w:type="dxa"/>
            <w:tcBorders>
              <w:top w:val="nil"/>
              <w:left w:val="nil"/>
              <w:bottom w:val="nil"/>
              <w:right w:val="nil"/>
            </w:tcBorders>
            <w:shd w:val="clear" w:color="auto" w:fill="FFFFFF"/>
          </w:tcPr>
          <w:p w14:paraId="61847E5F" w14:textId="77777777" w:rsidR="003B339B" w:rsidRDefault="001A749B">
            <w:pPr>
              <w:adjustRightInd w:val="0"/>
              <w:rPr>
                <w:rFonts w:ascii="Times New Roman" w:hAnsi="Times New Roman"/>
                <w:color w:val="000000"/>
              </w:rPr>
            </w:pPr>
            <w:r>
              <w:rPr>
                <w:rFonts w:ascii="Times New Roman" w:hAnsi="Times New Roman"/>
                <w:color w:val="000000"/>
              </w:rPr>
              <w:t>Bone metastasis</w:t>
            </w:r>
          </w:p>
        </w:tc>
        <w:tc>
          <w:tcPr>
            <w:tcW w:w="3084" w:type="dxa"/>
            <w:tcBorders>
              <w:top w:val="nil"/>
              <w:left w:val="nil"/>
              <w:bottom w:val="nil"/>
              <w:right w:val="nil"/>
            </w:tcBorders>
            <w:shd w:val="clear" w:color="auto" w:fill="FFFFFF"/>
          </w:tcPr>
          <w:p w14:paraId="61847E60"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698" w:type="dxa"/>
            <w:tcBorders>
              <w:top w:val="nil"/>
              <w:left w:val="nil"/>
              <w:bottom w:val="nil"/>
              <w:right w:val="nil"/>
            </w:tcBorders>
            <w:shd w:val="clear" w:color="auto" w:fill="FFFFFF"/>
          </w:tcPr>
          <w:p w14:paraId="61847E6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6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7E68" w14:textId="77777777">
        <w:trPr>
          <w:cantSplit/>
          <w:jc w:val="center"/>
        </w:trPr>
        <w:tc>
          <w:tcPr>
            <w:tcW w:w="3842" w:type="dxa"/>
            <w:tcBorders>
              <w:top w:val="nil"/>
              <w:left w:val="nil"/>
              <w:bottom w:val="nil"/>
              <w:right w:val="nil"/>
            </w:tcBorders>
            <w:shd w:val="clear" w:color="auto" w:fill="FFFFFF"/>
          </w:tcPr>
          <w:p w14:paraId="61847E6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6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66"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67" w14:textId="77777777" w:rsidR="003B339B" w:rsidRDefault="001A749B">
            <w:pPr>
              <w:adjustRightInd w:val="0"/>
              <w:jc w:val="center"/>
              <w:rPr>
                <w:rFonts w:ascii="Times New Roman" w:hAnsi="Times New Roman"/>
                <w:color w:val="000000"/>
              </w:rPr>
            </w:pPr>
            <w:r>
              <w:rPr>
                <w:rFonts w:ascii="Times New Roman" w:hAnsi="Times New Roman"/>
                <w:color w:val="000000"/>
              </w:rPr>
              <w:t>5 (45.5)</w:t>
            </w:r>
          </w:p>
        </w:tc>
      </w:tr>
      <w:tr w:rsidR="003B339B" w14:paraId="61847E6D" w14:textId="77777777">
        <w:trPr>
          <w:cantSplit/>
          <w:jc w:val="center"/>
        </w:trPr>
        <w:tc>
          <w:tcPr>
            <w:tcW w:w="3842" w:type="dxa"/>
            <w:tcBorders>
              <w:top w:val="nil"/>
              <w:left w:val="nil"/>
              <w:bottom w:val="nil"/>
              <w:right w:val="nil"/>
            </w:tcBorders>
            <w:shd w:val="clear" w:color="auto" w:fill="FFFFFF"/>
          </w:tcPr>
          <w:p w14:paraId="61847E6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6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6B"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6C" w14:textId="77777777" w:rsidR="003B339B" w:rsidRDefault="001A749B">
            <w:pPr>
              <w:adjustRightInd w:val="0"/>
              <w:jc w:val="center"/>
              <w:rPr>
                <w:rFonts w:ascii="Times New Roman" w:hAnsi="Times New Roman"/>
                <w:color w:val="000000"/>
              </w:rPr>
            </w:pPr>
            <w:r>
              <w:rPr>
                <w:rFonts w:ascii="Times New Roman" w:hAnsi="Times New Roman"/>
                <w:color w:val="000000"/>
              </w:rPr>
              <w:t>6 (54.5)</w:t>
            </w:r>
          </w:p>
        </w:tc>
      </w:tr>
      <w:tr w:rsidR="003B339B" w14:paraId="61847E72" w14:textId="77777777">
        <w:trPr>
          <w:cantSplit/>
          <w:jc w:val="center"/>
        </w:trPr>
        <w:tc>
          <w:tcPr>
            <w:tcW w:w="3842" w:type="dxa"/>
            <w:tcBorders>
              <w:top w:val="nil"/>
              <w:left w:val="nil"/>
              <w:bottom w:val="nil"/>
              <w:right w:val="nil"/>
            </w:tcBorders>
            <w:shd w:val="clear" w:color="auto" w:fill="FFFFFF"/>
          </w:tcPr>
          <w:p w14:paraId="61847E6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6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70"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E71" w14:textId="77777777" w:rsidR="003B339B" w:rsidRDefault="001A749B">
            <w:pPr>
              <w:adjustRightInd w:val="0"/>
              <w:jc w:val="center"/>
              <w:rPr>
                <w:rFonts w:ascii="Times New Roman" w:hAnsi="Times New Roman"/>
                <w:color w:val="000000"/>
              </w:rPr>
            </w:pPr>
            <w:r>
              <w:rPr>
                <w:rFonts w:ascii="Times New Roman" w:hAnsi="Times New Roman"/>
                <w:color w:val="000000"/>
              </w:rPr>
              <w:t>4.27 (2.73, NE)</w:t>
            </w:r>
          </w:p>
        </w:tc>
      </w:tr>
      <w:tr w:rsidR="003B339B" w14:paraId="61847E74" w14:textId="77777777">
        <w:trPr>
          <w:cantSplit/>
          <w:jc w:val="center"/>
        </w:trPr>
        <w:tc>
          <w:tcPr>
            <w:tcW w:w="12939" w:type="dxa"/>
            <w:gridSpan w:val="4"/>
            <w:tcBorders>
              <w:top w:val="nil"/>
              <w:left w:val="nil"/>
              <w:bottom w:val="nil"/>
              <w:right w:val="nil"/>
            </w:tcBorders>
            <w:shd w:val="clear" w:color="auto" w:fill="FFFFFF"/>
          </w:tcPr>
          <w:p w14:paraId="61847E7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79" w14:textId="77777777">
        <w:trPr>
          <w:cantSplit/>
          <w:jc w:val="center"/>
        </w:trPr>
        <w:tc>
          <w:tcPr>
            <w:tcW w:w="3842" w:type="dxa"/>
            <w:tcBorders>
              <w:top w:val="nil"/>
              <w:left w:val="nil"/>
              <w:bottom w:val="nil"/>
              <w:right w:val="nil"/>
            </w:tcBorders>
            <w:shd w:val="clear" w:color="auto" w:fill="FFFFFF"/>
          </w:tcPr>
          <w:p w14:paraId="61847E7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76"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698" w:type="dxa"/>
            <w:tcBorders>
              <w:top w:val="nil"/>
              <w:left w:val="nil"/>
              <w:bottom w:val="nil"/>
              <w:right w:val="nil"/>
            </w:tcBorders>
            <w:shd w:val="clear" w:color="auto" w:fill="FFFFFF"/>
          </w:tcPr>
          <w:p w14:paraId="61847E7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78"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r>
      <w:tr w:rsidR="003B339B" w14:paraId="61847E7E" w14:textId="77777777">
        <w:trPr>
          <w:cantSplit/>
          <w:jc w:val="center"/>
        </w:trPr>
        <w:tc>
          <w:tcPr>
            <w:tcW w:w="3842" w:type="dxa"/>
            <w:tcBorders>
              <w:top w:val="nil"/>
              <w:left w:val="nil"/>
              <w:bottom w:val="nil"/>
              <w:right w:val="nil"/>
            </w:tcBorders>
            <w:shd w:val="clear" w:color="auto" w:fill="FFFFFF"/>
          </w:tcPr>
          <w:p w14:paraId="61847E7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7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7C"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7D" w14:textId="77777777" w:rsidR="003B339B" w:rsidRDefault="001A749B">
            <w:pPr>
              <w:adjustRightInd w:val="0"/>
              <w:jc w:val="center"/>
              <w:rPr>
                <w:rFonts w:ascii="Times New Roman" w:hAnsi="Times New Roman"/>
                <w:color w:val="000000"/>
              </w:rPr>
            </w:pPr>
            <w:r>
              <w:rPr>
                <w:rFonts w:ascii="Times New Roman" w:hAnsi="Times New Roman"/>
                <w:color w:val="000000"/>
              </w:rPr>
              <w:t>3 (13.6)</w:t>
            </w:r>
          </w:p>
        </w:tc>
      </w:tr>
      <w:tr w:rsidR="003B339B" w14:paraId="61847E83" w14:textId="77777777">
        <w:trPr>
          <w:cantSplit/>
          <w:jc w:val="center"/>
        </w:trPr>
        <w:tc>
          <w:tcPr>
            <w:tcW w:w="3842" w:type="dxa"/>
            <w:tcBorders>
              <w:top w:val="nil"/>
              <w:left w:val="nil"/>
              <w:bottom w:val="nil"/>
              <w:right w:val="nil"/>
            </w:tcBorders>
            <w:shd w:val="clear" w:color="auto" w:fill="FFFFFF"/>
          </w:tcPr>
          <w:p w14:paraId="61847E7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8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81"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82" w14:textId="77777777" w:rsidR="003B339B" w:rsidRDefault="001A749B">
            <w:pPr>
              <w:adjustRightInd w:val="0"/>
              <w:jc w:val="center"/>
              <w:rPr>
                <w:rFonts w:ascii="Times New Roman" w:hAnsi="Times New Roman"/>
                <w:color w:val="000000"/>
              </w:rPr>
            </w:pPr>
            <w:r>
              <w:rPr>
                <w:rFonts w:ascii="Times New Roman" w:hAnsi="Times New Roman"/>
                <w:color w:val="000000"/>
              </w:rPr>
              <w:t>19 (86.4)</w:t>
            </w:r>
          </w:p>
        </w:tc>
      </w:tr>
      <w:tr w:rsidR="003B339B" w14:paraId="61847E85" w14:textId="77777777">
        <w:trPr>
          <w:cantSplit/>
          <w:jc w:val="center"/>
        </w:trPr>
        <w:tc>
          <w:tcPr>
            <w:tcW w:w="12939" w:type="dxa"/>
            <w:gridSpan w:val="4"/>
            <w:tcBorders>
              <w:top w:val="nil"/>
              <w:left w:val="nil"/>
              <w:bottom w:val="nil"/>
              <w:right w:val="nil"/>
            </w:tcBorders>
            <w:shd w:val="clear" w:color="auto" w:fill="FFFFFF"/>
          </w:tcPr>
          <w:p w14:paraId="61847E84"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7E8A" w14:textId="77777777">
        <w:trPr>
          <w:cantSplit/>
          <w:jc w:val="center"/>
        </w:trPr>
        <w:tc>
          <w:tcPr>
            <w:tcW w:w="3842" w:type="dxa"/>
            <w:tcBorders>
              <w:top w:val="nil"/>
              <w:left w:val="nil"/>
              <w:bottom w:val="nil"/>
              <w:right w:val="nil"/>
            </w:tcBorders>
            <w:shd w:val="clear" w:color="auto" w:fill="FFFFFF"/>
          </w:tcPr>
          <w:p w14:paraId="61847E86" w14:textId="77777777" w:rsidR="003B339B" w:rsidRDefault="001A749B">
            <w:pPr>
              <w:adjustRightInd w:val="0"/>
              <w:rPr>
                <w:rFonts w:ascii="Times New Roman" w:hAnsi="Times New Roman"/>
                <w:color w:val="000000"/>
              </w:rPr>
            </w:pPr>
            <w:r>
              <w:rPr>
                <w:rFonts w:ascii="Times New Roman" w:hAnsi="Times New Roman"/>
                <w:color w:val="000000"/>
              </w:rPr>
              <w:t>Smoking history</w:t>
            </w:r>
          </w:p>
        </w:tc>
        <w:tc>
          <w:tcPr>
            <w:tcW w:w="3084" w:type="dxa"/>
            <w:tcBorders>
              <w:top w:val="nil"/>
              <w:left w:val="nil"/>
              <w:bottom w:val="nil"/>
              <w:right w:val="nil"/>
            </w:tcBorders>
            <w:shd w:val="clear" w:color="auto" w:fill="FFFFFF"/>
          </w:tcPr>
          <w:p w14:paraId="61847E87" w14:textId="77777777" w:rsidR="003B339B" w:rsidRDefault="001A749B">
            <w:pPr>
              <w:adjustRightInd w:val="0"/>
              <w:rPr>
                <w:rFonts w:ascii="Times New Roman" w:hAnsi="Times New Roman"/>
                <w:color w:val="000000"/>
              </w:rPr>
            </w:pPr>
            <w:r>
              <w:rPr>
                <w:rFonts w:ascii="Times New Roman" w:hAnsi="Times New Roman"/>
                <w:color w:val="000000"/>
              </w:rPr>
              <w:t>Never</w:t>
            </w:r>
          </w:p>
        </w:tc>
        <w:tc>
          <w:tcPr>
            <w:tcW w:w="3698" w:type="dxa"/>
            <w:tcBorders>
              <w:top w:val="nil"/>
              <w:left w:val="nil"/>
              <w:bottom w:val="nil"/>
              <w:right w:val="nil"/>
            </w:tcBorders>
            <w:shd w:val="clear" w:color="auto" w:fill="FFFFFF"/>
          </w:tcPr>
          <w:p w14:paraId="61847E8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89"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7E8F" w14:textId="77777777">
        <w:trPr>
          <w:cantSplit/>
          <w:jc w:val="center"/>
        </w:trPr>
        <w:tc>
          <w:tcPr>
            <w:tcW w:w="3842" w:type="dxa"/>
            <w:tcBorders>
              <w:top w:val="nil"/>
              <w:left w:val="nil"/>
              <w:bottom w:val="nil"/>
              <w:right w:val="nil"/>
            </w:tcBorders>
            <w:shd w:val="clear" w:color="auto" w:fill="FFFFFF"/>
          </w:tcPr>
          <w:p w14:paraId="61847E8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8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8D"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8E" w14:textId="77777777" w:rsidR="003B339B" w:rsidRDefault="001A749B">
            <w:pPr>
              <w:adjustRightInd w:val="0"/>
              <w:jc w:val="center"/>
              <w:rPr>
                <w:rFonts w:ascii="Times New Roman" w:hAnsi="Times New Roman"/>
                <w:color w:val="000000"/>
              </w:rPr>
            </w:pPr>
            <w:r>
              <w:rPr>
                <w:rFonts w:ascii="Times New Roman" w:hAnsi="Times New Roman"/>
                <w:color w:val="000000"/>
              </w:rPr>
              <w:t>1 (33.3)</w:t>
            </w:r>
          </w:p>
        </w:tc>
      </w:tr>
      <w:tr w:rsidR="003B339B" w14:paraId="61847E94" w14:textId="77777777">
        <w:trPr>
          <w:cantSplit/>
          <w:jc w:val="center"/>
        </w:trPr>
        <w:tc>
          <w:tcPr>
            <w:tcW w:w="3842" w:type="dxa"/>
            <w:tcBorders>
              <w:top w:val="nil"/>
              <w:left w:val="nil"/>
              <w:bottom w:val="nil"/>
              <w:right w:val="nil"/>
            </w:tcBorders>
            <w:shd w:val="clear" w:color="auto" w:fill="FFFFFF"/>
          </w:tcPr>
          <w:p w14:paraId="61847E9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9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92"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93" w14:textId="77777777" w:rsidR="003B339B" w:rsidRDefault="001A749B">
            <w:pPr>
              <w:adjustRightInd w:val="0"/>
              <w:jc w:val="center"/>
              <w:rPr>
                <w:rFonts w:ascii="Times New Roman" w:hAnsi="Times New Roman"/>
                <w:color w:val="000000"/>
              </w:rPr>
            </w:pPr>
            <w:r>
              <w:rPr>
                <w:rFonts w:ascii="Times New Roman" w:hAnsi="Times New Roman"/>
                <w:color w:val="000000"/>
              </w:rPr>
              <w:t>2 (66.7)</w:t>
            </w:r>
          </w:p>
        </w:tc>
      </w:tr>
      <w:tr w:rsidR="003B339B" w14:paraId="61847E96" w14:textId="77777777">
        <w:trPr>
          <w:cantSplit/>
          <w:jc w:val="center"/>
        </w:trPr>
        <w:tc>
          <w:tcPr>
            <w:tcW w:w="12939" w:type="dxa"/>
            <w:gridSpan w:val="4"/>
            <w:tcBorders>
              <w:top w:val="nil"/>
              <w:left w:val="nil"/>
              <w:bottom w:val="nil"/>
              <w:right w:val="nil"/>
            </w:tcBorders>
            <w:shd w:val="clear" w:color="auto" w:fill="FFFFFF"/>
          </w:tcPr>
          <w:p w14:paraId="61847E9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9B" w14:textId="77777777">
        <w:trPr>
          <w:cantSplit/>
          <w:jc w:val="center"/>
        </w:trPr>
        <w:tc>
          <w:tcPr>
            <w:tcW w:w="3842" w:type="dxa"/>
            <w:tcBorders>
              <w:top w:val="nil"/>
              <w:left w:val="nil"/>
              <w:bottom w:val="nil"/>
              <w:right w:val="nil"/>
            </w:tcBorders>
            <w:shd w:val="clear" w:color="auto" w:fill="FFFFFF"/>
          </w:tcPr>
          <w:p w14:paraId="61847E9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98" w14:textId="77777777" w:rsidR="003B339B" w:rsidRDefault="001A749B">
            <w:pPr>
              <w:adjustRightInd w:val="0"/>
              <w:rPr>
                <w:rFonts w:ascii="Times New Roman" w:hAnsi="Times New Roman"/>
                <w:color w:val="000000"/>
              </w:rPr>
            </w:pPr>
            <w:r>
              <w:rPr>
                <w:rFonts w:ascii="Times New Roman" w:hAnsi="Times New Roman"/>
                <w:color w:val="000000"/>
              </w:rPr>
              <w:t>Former</w:t>
            </w:r>
          </w:p>
        </w:tc>
        <w:tc>
          <w:tcPr>
            <w:tcW w:w="3698" w:type="dxa"/>
            <w:tcBorders>
              <w:top w:val="nil"/>
              <w:left w:val="nil"/>
              <w:bottom w:val="nil"/>
              <w:right w:val="nil"/>
            </w:tcBorders>
            <w:shd w:val="clear" w:color="auto" w:fill="FFFFFF"/>
          </w:tcPr>
          <w:p w14:paraId="61847E9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9A"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r>
      <w:tr w:rsidR="003B339B" w14:paraId="61847EA0" w14:textId="77777777">
        <w:trPr>
          <w:cantSplit/>
          <w:jc w:val="center"/>
        </w:trPr>
        <w:tc>
          <w:tcPr>
            <w:tcW w:w="3842" w:type="dxa"/>
            <w:tcBorders>
              <w:top w:val="nil"/>
              <w:left w:val="nil"/>
              <w:bottom w:val="nil"/>
              <w:right w:val="nil"/>
            </w:tcBorders>
            <w:shd w:val="clear" w:color="auto" w:fill="FFFFFF"/>
          </w:tcPr>
          <w:p w14:paraId="61847E9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9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9E"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9F" w14:textId="77777777" w:rsidR="003B339B" w:rsidRDefault="001A749B">
            <w:pPr>
              <w:adjustRightInd w:val="0"/>
              <w:jc w:val="center"/>
              <w:rPr>
                <w:rFonts w:ascii="Times New Roman" w:hAnsi="Times New Roman"/>
                <w:color w:val="000000"/>
              </w:rPr>
            </w:pPr>
            <w:r>
              <w:rPr>
                <w:rFonts w:ascii="Times New Roman" w:hAnsi="Times New Roman"/>
                <w:color w:val="000000"/>
              </w:rPr>
              <w:t>7 (26.9)</w:t>
            </w:r>
          </w:p>
        </w:tc>
      </w:tr>
      <w:tr w:rsidR="003B339B" w14:paraId="61847EA5" w14:textId="77777777">
        <w:trPr>
          <w:cantSplit/>
          <w:jc w:val="center"/>
        </w:trPr>
        <w:tc>
          <w:tcPr>
            <w:tcW w:w="3842" w:type="dxa"/>
            <w:tcBorders>
              <w:top w:val="nil"/>
              <w:left w:val="nil"/>
              <w:bottom w:val="nil"/>
              <w:right w:val="nil"/>
            </w:tcBorders>
            <w:shd w:val="clear" w:color="auto" w:fill="FFFFFF"/>
          </w:tcPr>
          <w:p w14:paraId="61847EA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A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A3"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A4" w14:textId="77777777" w:rsidR="003B339B" w:rsidRDefault="001A749B">
            <w:pPr>
              <w:adjustRightInd w:val="0"/>
              <w:jc w:val="center"/>
              <w:rPr>
                <w:rFonts w:ascii="Times New Roman" w:hAnsi="Times New Roman"/>
                <w:color w:val="000000"/>
              </w:rPr>
            </w:pPr>
            <w:r>
              <w:rPr>
                <w:rFonts w:ascii="Times New Roman" w:hAnsi="Times New Roman"/>
                <w:color w:val="000000"/>
              </w:rPr>
              <w:t>19 (73.1)</w:t>
            </w:r>
          </w:p>
        </w:tc>
      </w:tr>
      <w:tr w:rsidR="003B339B" w14:paraId="61847EAA" w14:textId="77777777">
        <w:trPr>
          <w:cantSplit/>
          <w:jc w:val="center"/>
        </w:trPr>
        <w:tc>
          <w:tcPr>
            <w:tcW w:w="3842" w:type="dxa"/>
            <w:tcBorders>
              <w:top w:val="nil"/>
              <w:left w:val="nil"/>
              <w:bottom w:val="nil"/>
              <w:right w:val="nil"/>
            </w:tcBorders>
            <w:shd w:val="clear" w:color="auto" w:fill="FFFFFF"/>
          </w:tcPr>
          <w:p w14:paraId="61847EA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A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A8"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EA9" w14:textId="77777777" w:rsidR="003B339B" w:rsidRDefault="001A749B">
            <w:pPr>
              <w:adjustRightInd w:val="0"/>
              <w:jc w:val="center"/>
              <w:rPr>
                <w:rFonts w:ascii="Times New Roman" w:hAnsi="Times New Roman"/>
                <w:color w:val="000000"/>
              </w:rPr>
            </w:pPr>
            <w:r>
              <w:rPr>
                <w:rFonts w:ascii="Times New Roman" w:hAnsi="Times New Roman"/>
                <w:color w:val="000000"/>
              </w:rPr>
              <w:t>NE (4.17, NE)</w:t>
            </w:r>
          </w:p>
        </w:tc>
      </w:tr>
      <w:tr w:rsidR="003B339B" w14:paraId="61847EAC" w14:textId="77777777">
        <w:trPr>
          <w:cantSplit/>
          <w:jc w:val="center"/>
        </w:trPr>
        <w:tc>
          <w:tcPr>
            <w:tcW w:w="12939" w:type="dxa"/>
            <w:gridSpan w:val="4"/>
            <w:tcBorders>
              <w:top w:val="nil"/>
              <w:left w:val="nil"/>
              <w:bottom w:val="nil"/>
              <w:right w:val="nil"/>
            </w:tcBorders>
            <w:shd w:val="clear" w:color="auto" w:fill="FFFFFF"/>
          </w:tcPr>
          <w:p w14:paraId="61847EA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B1" w14:textId="77777777">
        <w:trPr>
          <w:cantSplit/>
          <w:jc w:val="center"/>
        </w:trPr>
        <w:tc>
          <w:tcPr>
            <w:tcW w:w="3842" w:type="dxa"/>
            <w:tcBorders>
              <w:top w:val="nil"/>
              <w:left w:val="nil"/>
              <w:bottom w:val="nil"/>
              <w:right w:val="nil"/>
            </w:tcBorders>
            <w:shd w:val="clear" w:color="auto" w:fill="FFFFFF"/>
          </w:tcPr>
          <w:p w14:paraId="61847EA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AE" w14:textId="77777777" w:rsidR="003B339B" w:rsidRDefault="001A749B">
            <w:pPr>
              <w:adjustRightInd w:val="0"/>
              <w:rPr>
                <w:rFonts w:ascii="Times New Roman" w:hAnsi="Times New Roman"/>
                <w:color w:val="000000"/>
              </w:rPr>
            </w:pPr>
            <w:r>
              <w:rPr>
                <w:rFonts w:ascii="Times New Roman" w:hAnsi="Times New Roman"/>
                <w:color w:val="000000"/>
              </w:rPr>
              <w:t>Current</w:t>
            </w:r>
          </w:p>
        </w:tc>
        <w:tc>
          <w:tcPr>
            <w:tcW w:w="3698" w:type="dxa"/>
            <w:tcBorders>
              <w:top w:val="nil"/>
              <w:left w:val="nil"/>
              <w:bottom w:val="nil"/>
              <w:right w:val="nil"/>
            </w:tcBorders>
            <w:shd w:val="clear" w:color="auto" w:fill="FFFFFF"/>
          </w:tcPr>
          <w:p w14:paraId="61847EA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B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r>
      <w:tr w:rsidR="003B339B" w14:paraId="61847EB6" w14:textId="77777777">
        <w:trPr>
          <w:cantSplit/>
          <w:jc w:val="center"/>
        </w:trPr>
        <w:tc>
          <w:tcPr>
            <w:tcW w:w="3842" w:type="dxa"/>
            <w:tcBorders>
              <w:top w:val="nil"/>
              <w:left w:val="nil"/>
              <w:bottom w:val="nil"/>
              <w:right w:val="nil"/>
            </w:tcBorders>
            <w:shd w:val="clear" w:color="auto" w:fill="FFFFFF"/>
          </w:tcPr>
          <w:p w14:paraId="61847EB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B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B4"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EBB" w14:textId="77777777">
        <w:trPr>
          <w:cantSplit/>
          <w:jc w:val="center"/>
        </w:trPr>
        <w:tc>
          <w:tcPr>
            <w:tcW w:w="3842" w:type="dxa"/>
            <w:tcBorders>
              <w:top w:val="nil"/>
              <w:left w:val="nil"/>
              <w:bottom w:val="nil"/>
              <w:right w:val="nil"/>
            </w:tcBorders>
            <w:shd w:val="clear" w:color="auto" w:fill="FFFFFF"/>
          </w:tcPr>
          <w:p w14:paraId="61847EB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B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B9"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BA" w14:textId="77777777" w:rsidR="003B339B" w:rsidRDefault="001A749B">
            <w:pPr>
              <w:adjustRightInd w:val="0"/>
              <w:jc w:val="center"/>
              <w:rPr>
                <w:rFonts w:ascii="Times New Roman" w:hAnsi="Times New Roman"/>
                <w:color w:val="000000"/>
              </w:rPr>
            </w:pPr>
            <w:r>
              <w:rPr>
                <w:rFonts w:ascii="Times New Roman" w:hAnsi="Times New Roman"/>
                <w:color w:val="000000"/>
              </w:rPr>
              <w:t>4 (100)</w:t>
            </w:r>
          </w:p>
        </w:tc>
      </w:tr>
      <w:tr w:rsidR="003B339B" w14:paraId="61847EBD" w14:textId="77777777">
        <w:trPr>
          <w:cantSplit/>
          <w:jc w:val="center"/>
        </w:trPr>
        <w:tc>
          <w:tcPr>
            <w:tcW w:w="12939" w:type="dxa"/>
            <w:gridSpan w:val="4"/>
            <w:tcBorders>
              <w:top w:val="nil"/>
              <w:left w:val="nil"/>
              <w:bottom w:val="nil"/>
              <w:right w:val="nil"/>
            </w:tcBorders>
            <w:shd w:val="clear" w:color="auto" w:fill="FFFFFF"/>
          </w:tcPr>
          <w:p w14:paraId="61847EB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C2" w14:textId="77777777">
        <w:trPr>
          <w:cantSplit/>
          <w:jc w:val="center"/>
        </w:trPr>
        <w:tc>
          <w:tcPr>
            <w:tcW w:w="3842" w:type="dxa"/>
            <w:tcBorders>
              <w:top w:val="nil"/>
              <w:left w:val="nil"/>
              <w:bottom w:val="nil"/>
              <w:right w:val="nil"/>
            </w:tcBorders>
            <w:shd w:val="clear" w:color="auto" w:fill="FFFFFF"/>
          </w:tcPr>
          <w:p w14:paraId="61847EBE" w14:textId="77777777" w:rsidR="003B339B" w:rsidRDefault="001A749B">
            <w:pPr>
              <w:adjustRightInd w:val="0"/>
              <w:rPr>
                <w:rFonts w:ascii="Times New Roman" w:hAnsi="Times New Roman"/>
                <w:color w:val="000000"/>
              </w:rPr>
            </w:pPr>
            <w:r>
              <w:rPr>
                <w:rFonts w:ascii="Times New Roman" w:hAnsi="Times New Roman"/>
                <w:color w:val="000000"/>
              </w:rPr>
              <w:t>TNM staging</w:t>
            </w:r>
          </w:p>
        </w:tc>
        <w:tc>
          <w:tcPr>
            <w:tcW w:w="3084" w:type="dxa"/>
            <w:tcBorders>
              <w:top w:val="nil"/>
              <w:left w:val="nil"/>
              <w:bottom w:val="nil"/>
              <w:right w:val="nil"/>
            </w:tcBorders>
            <w:shd w:val="clear" w:color="auto" w:fill="FFFFFF"/>
          </w:tcPr>
          <w:p w14:paraId="61847EBF" w14:textId="77777777" w:rsidR="003B339B" w:rsidRDefault="001A749B">
            <w:pPr>
              <w:adjustRightInd w:val="0"/>
              <w:rPr>
                <w:rFonts w:ascii="Times New Roman" w:hAnsi="Times New Roman"/>
                <w:color w:val="000000"/>
              </w:rPr>
            </w:pPr>
            <w:r>
              <w:rPr>
                <w:rFonts w:ascii="Times New Roman" w:hAnsi="Times New Roman"/>
                <w:color w:val="000000"/>
              </w:rPr>
              <w:t>IIIB/C</w:t>
            </w:r>
          </w:p>
        </w:tc>
        <w:tc>
          <w:tcPr>
            <w:tcW w:w="3698" w:type="dxa"/>
            <w:tcBorders>
              <w:top w:val="nil"/>
              <w:left w:val="nil"/>
              <w:bottom w:val="nil"/>
              <w:right w:val="nil"/>
            </w:tcBorders>
            <w:shd w:val="clear" w:color="auto" w:fill="FFFFFF"/>
          </w:tcPr>
          <w:p w14:paraId="61847EC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C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r>
      <w:tr w:rsidR="003B339B" w14:paraId="61847EC7" w14:textId="77777777">
        <w:trPr>
          <w:cantSplit/>
          <w:jc w:val="center"/>
        </w:trPr>
        <w:tc>
          <w:tcPr>
            <w:tcW w:w="3842" w:type="dxa"/>
            <w:tcBorders>
              <w:top w:val="nil"/>
              <w:left w:val="nil"/>
              <w:bottom w:val="nil"/>
              <w:right w:val="nil"/>
            </w:tcBorders>
            <w:shd w:val="clear" w:color="auto" w:fill="FFFFFF"/>
          </w:tcPr>
          <w:p w14:paraId="61847EC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C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C5"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C6" w14:textId="77777777" w:rsidR="003B339B" w:rsidRDefault="001A749B">
            <w:pPr>
              <w:adjustRightInd w:val="0"/>
              <w:jc w:val="center"/>
              <w:rPr>
                <w:rFonts w:ascii="Times New Roman" w:hAnsi="Times New Roman"/>
                <w:color w:val="000000"/>
              </w:rPr>
            </w:pPr>
            <w:r>
              <w:rPr>
                <w:rFonts w:ascii="Times New Roman" w:hAnsi="Times New Roman"/>
                <w:color w:val="000000"/>
              </w:rPr>
              <w:t>1 (16.7)</w:t>
            </w:r>
          </w:p>
        </w:tc>
      </w:tr>
      <w:tr w:rsidR="003B339B" w14:paraId="61847ECC" w14:textId="77777777">
        <w:trPr>
          <w:cantSplit/>
          <w:jc w:val="center"/>
        </w:trPr>
        <w:tc>
          <w:tcPr>
            <w:tcW w:w="3842" w:type="dxa"/>
            <w:tcBorders>
              <w:top w:val="nil"/>
              <w:left w:val="nil"/>
              <w:bottom w:val="nil"/>
              <w:right w:val="nil"/>
            </w:tcBorders>
            <w:shd w:val="clear" w:color="auto" w:fill="FFFFFF"/>
          </w:tcPr>
          <w:p w14:paraId="61847EC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C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CA"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CB" w14:textId="77777777" w:rsidR="003B339B" w:rsidRDefault="001A749B">
            <w:pPr>
              <w:adjustRightInd w:val="0"/>
              <w:jc w:val="center"/>
              <w:rPr>
                <w:rFonts w:ascii="Times New Roman" w:hAnsi="Times New Roman"/>
                <w:color w:val="000000"/>
              </w:rPr>
            </w:pPr>
            <w:r>
              <w:rPr>
                <w:rFonts w:ascii="Times New Roman" w:hAnsi="Times New Roman"/>
                <w:color w:val="000000"/>
              </w:rPr>
              <w:t>5 (83.3)</w:t>
            </w:r>
          </w:p>
        </w:tc>
      </w:tr>
      <w:tr w:rsidR="003B339B" w14:paraId="61847ECE" w14:textId="77777777">
        <w:trPr>
          <w:cantSplit/>
          <w:jc w:val="center"/>
        </w:trPr>
        <w:tc>
          <w:tcPr>
            <w:tcW w:w="12939" w:type="dxa"/>
            <w:gridSpan w:val="4"/>
            <w:tcBorders>
              <w:top w:val="nil"/>
              <w:left w:val="nil"/>
              <w:bottom w:val="nil"/>
              <w:right w:val="nil"/>
            </w:tcBorders>
            <w:shd w:val="clear" w:color="auto" w:fill="FFFFFF"/>
          </w:tcPr>
          <w:p w14:paraId="61847EC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D3" w14:textId="77777777">
        <w:trPr>
          <w:cantSplit/>
          <w:jc w:val="center"/>
        </w:trPr>
        <w:tc>
          <w:tcPr>
            <w:tcW w:w="3842" w:type="dxa"/>
            <w:tcBorders>
              <w:top w:val="nil"/>
              <w:left w:val="nil"/>
              <w:bottom w:val="nil"/>
              <w:right w:val="nil"/>
            </w:tcBorders>
            <w:shd w:val="clear" w:color="auto" w:fill="FFFFFF"/>
          </w:tcPr>
          <w:p w14:paraId="61847EC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D0" w14:textId="77777777" w:rsidR="003B339B" w:rsidRDefault="001A749B">
            <w:pPr>
              <w:adjustRightInd w:val="0"/>
              <w:rPr>
                <w:rFonts w:ascii="Times New Roman" w:hAnsi="Times New Roman"/>
                <w:color w:val="000000"/>
              </w:rPr>
            </w:pPr>
            <w:r>
              <w:rPr>
                <w:rFonts w:ascii="Times New Roman" w:hAnsi="Times New Roman"/>
                <w:color w:val="000000"/>
              </w:rPr>
              <w:t>IVA</w:t>
            </w:r>
          </w:p>
        </w:tc>
        <w:tc>
          <w:tcPr>
            <w:tcW w:w="3698" w:type="dxa"/>
            <w:tcBorders>
              <w:top w:val="nil"/>
              <w:left w:val="nil"/>
              <w:bottom w:val="nil"/>
              <w:right w:val="nil"/>
            </w:tcBorders>
            <w:shd w:val="clear" w:color="auto" w:fill="FFFFFF"/>
          </w:tcPr>
          <w:p w14:paraId="61847ED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D2"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r>
      <w:tr w:rsidR="003B339B" w14:paraId="61847ED8" w14:textId="77777777">
        <w:trPr>
          <w:cantSplit/>
          <w:jc w:val="center"/>
        </w:trPr>
        <w:tc>
          <w:tcPr>
            <w:tcW w:w="3842" w:type="dxa"/>
            <w:tcBorders>
              <w:top w:val="nil"/>
              <w:left w:val="nil"/>
              <w:bottom w:val="nil"/>
              <w:right w:val="nil"/>
            </w:tcBorders>
            <w:shd w:val="clear" w:color="auto" w:fill="FFFFFF"/>
          </w:tcPr>
          <w:p w14:paraId="61847ED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D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D6"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D7" w14:textId="77777777" w:rsidR="003B339B" w:rsidRDefault="001A749B">
            <w:pPr>
              <w:adjustRightInd w:val="0"/>
              <w:jc w:val="center"/>
              <w:rPr>
                <w:rFonts w:ascii="Times New Roman" w:hAnsi="Times New Roman"/>
                <w:color w:val="000000"/>
              </w:rPr>
            </w:pPr>
            <w:r>
              <w:rPr>
                <w:rFonts w:ascii="Times New Roman" w:hAnsi="Times New Roman"/>
                <w:color w:val="000000"/>
              </w:rPr>
              <w:t>3 (21.4)</w:t>
            </w:r>
          </w:p>
        </w:tc>
      </w:tr>
      <w:tr w:rsidR="003B339B" w14:paraId="61847EDD" w14:textId="77777777">
        <w:trPr>
          <w:cantSplit/>
          <w:jc w:val="center"/>
        </w:trPr>
        <w:tc>
          <w:tcPr>
            <w:tcW w:w="3842" w:type="dxa"/>
            <w:tcBorders>
              <w:top w:val="nil"/>
              <w:left w:val="nil"/>
              <w:bottom w:val="nil"/>
              <w:right w:val="nil"/>
            </w:tcBorders>
            <w:shd w:val="clear" w:color="auto" w:fill="FFFFFF"/>
          </w:tcPr>
          <w:p w14:paraId="61847ED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D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DB"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DC" w14:textId="77777777" w:rsidR="003B339B" w:rsidRDefault="001A749B">
            <w:pPr>
              <w:adjustRightInd w:val="0"/>
              <w:jc w:val="center"/>
              <w:rPr>
                <w:rFonts w:ascii="Times New Roman" w:hAnsi="Times New Roman"/>
                <w:color w:val="000000"/>
              </w:rPr>
            </w:pPr>
            <w:r>
              <w:rPr>
                <w:rFonts w:ascii="Times New Roman" w:hAnsi="Times New Roman"/>
                <w:color w:val="000000"/>
              </w:rPr>
              <w:t>11 (78.6)</w:t>
            </w:r>
          </w:p>
        </w:tc>
      </w:tr>
      <w:tr w:rsidR="003B339B" w14:paraId="61847EDF" w14:textId="77777777">
        <w:trPr>
          <w:cantSplit/>
          <w:jc w:val="center"/>
        </w:trPr>
        <w:tc>
          <w:tcPr>
            <w:tcW w:w="12939" w:type="dxa"/>
            <w:gridSpan w:val="4"/>
            <w:tcBorders>
              <w:top w:val="nil"/>
              <w:left w:val="nil"/>
              <w:bottom w:val="nil"/>
              <w:right w:val="nil"/>
            </w:tcBorders>
            <w:shd w:val="clear" w:color="auto" w:fill="FFFFFF"/>
          </w:tcPr>
          <w:p w14:paraId="61847ED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E4" w14:textId="77777777">
        <w:trPr>
          <w:cantSplit/>
          <w:jc w:val="center"/>
        </w:trPr>
        <w:tc>
          <w:tcPr>
            <w:tcW w:w="3842" w:type="dxa"/>
            <w:tcBorders>
              <w:top w:val="nil"/>
              <w:left w:val="nil"/>
              <w:bottom w:val="nil"/>
              <w:right w:val="nil"/>
            </w:tcBorders>
            <w:shd w:val="clear" w:color="auto" w:fill="FFFFFF"/>
          </w:tcPr>
          <w:p w14:paraId="61847EE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E1" w14:textId="77777777" w:rsidR="003B339B" w:rsidRDefault="001A749B">
            <w:pPr>
              <w:adjustRightInd w:val="0"/>
              <w:rPr>
                <w:rFonts w:ascii="Times New Roman" w:hAnsi="Times New Roman"/>
                <w:color w:val="000000"/>
              </w:rPr>
            </w:pPr>
            <w:r>
              <w:rPr>
                <w:rFonts w:ascii="Times New Roman" w:hAnsi="Times New Roman"/>
                <w:color w:val="000000"/>
              </w:rPr>
              <w:t>IVB</w:t>
            </w:r>
          </w:p>
        </w:tc>
        <w:tc>
          <w:tcPr>
            <w:tcW w:w="3698" w:type="dxa"/>
            <w:tcBorders>
              <w:top w:val="nil"/>
              <w:left w:val="nil"/>
              <w:bottom w:val="nil"/>
              <w:right w:val="nil"/>
            </w:tcBorders>
            <w:shd w:val="clear" w:color="auto" w:fill="FFFFFF"/>
          </w:tcPr>
          <w:p w14:paraId="61847EE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E3"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r>
      <w:tr w:rsidR="003B339B" w14:paraId="61847EE9" w14:textId="77777777">
        <w:trPr>
          <w:cantSplit/>
          <w:jc w:val="center"/>
        </w:trPr>
        <w:tc>
          <w:tcPr>
            <w:tcW w:w="3842" w:type="dxa"/>
            <w:tcBorders>
              <w:top w:val="nil"/>
              <w:left w:val="nil"/>
              <w:bottom w:val="nil"/>
              <w:right w:val="nil"/>
            </w:tcBorders>
            <w:shd w:val="clear" w:color="auto" w:fill="FFFFFF"/>
          </w:tcPr>
          <w:p w14:paraId="61847EE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E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E7"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E8" w14:textId="77777777" w:rsidR="003B339B" w:rsidRDefault="001A749B">
            <w:pPr>
              <w:adjustRightInd w:val="0"/>
              <w:jc w:val="center"/>
              <w:rPr>
                <w:rFonts w:ascii="Times New Roman" w:hAnsi="Times New Roman"/>
                <w:color w:val="000000"/>
              </w:rPr>
            </w:pPr>
            <w:r>
              <w:rPr>
                <w:rFonts w:ascii="Times New Roman" w:hAnsi="Times New Roman"/>
                <w:color w:val="000000"/>
              </w:rPr>
              <w:t>4 (30.8)</w:t>
            </w:r>
          </w:p>
        </w:tc>
      </w:tr>
      <w:tr w:rsidR="003B339B" w14:paraId="61847EEE" w14:textId="77777777">
        <w:trPr>
          <w:cantSplit/>
          <w:jc w:val="center"/>
        </w:trPr>
        <w:tc>
          <w:tcPr>
            <w:tcW w:w="3842" w:type="dxa"/>
            <w:tcBorders>
              <w:top w:val="nil"/>
              <w:left w:val="nil"/>
              <w:bottom w:val="nil"/>
              <w:right w:val="nil"/>
            </w:tcBorders>
            <w:shd w:val="clear" w:color="auto" w:fill="FFFFFF"/>
          </w:tcPr>
          <w:p w14:paraId="61847EE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E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EC"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ED" w14:textId="77777777" w:rsidR="003B339B" w:rsidRDefault="001A749B">
            <w:pPr>
              <w:adjustRightInd w:val="0"/>
              <w:jc w:val="center"/>
              <w:rPr>
                <w:rFonts w:ascii="Times New Roman" w:hAnsi="Times New Roman"/>
                <w:color w:val="000000"/>
              </w:rPr>
            </w:pPr>
            <w:r>
              <w:rPr>
                <w:rFonts w:ascii="Times New Roman" w:hAnsi="Times New Roman"/>
                <w:color w:val="000000"/>
              </w:rPr>
              <w:t>9 (69.2)</w:t>
            </w:r>
          </w:p>
        </w:tc>
      </w:tr>
      <w:tr w:rsidR="003B339B" w14:paraId="61847EF0" w14:textId="77777777">
        <w:trPr>
          <w:cantSplit/>
          <w:jc w:val="center"/>
        </w:trPr>
        <w:tc>
          <w:tcPr>
            <w:tcW w:w="12939" w:type="dxa"/>
            <w:gridSpan w:val="4"/>
            <w:tcBorders>
              <w:top w:val="nil"/>
              <w:left w:val="nil"/>
              <w:bottom w:val="nil"/>
              <w:right w:val="nil"/>
            </w:tcBorders>
            <w:shd w:val="clear" w:color="auto" w:fill="FFFFFF"/>
          </w:tcPr>
          <w:p w14:paraId="61847EE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EF5" w14:textId="77777777">
        <w:trPr>
          <w:cantSplit/>
          <w:jc w:val="center"/>
        </w:trPr>
        <w:tc>
          <w:tcPr>
            <w:tcW w:w="3842" w:type="dxa"/>
            <w:tcBorders>
              <w:top w:val="nil"/>
              <w:left w:val="nil"/>
              <w:bottom w:val="nil"/>
              <w:right w:val="nil"/>
            </w:tcBorders>
            <w:shd w:val="clear" w:color="auto" w:fill="FFFFFF"/>
          </w:tcPr>
          <w:p w14:paraId="61847EF1" w14:textId="77777777" w:rsidR="003B339B" w:rsidRDefault="001A749B">
            <w:pPr>
              <w:adjustRightInd w:val="0"/>
              <w:rPr>
                <w:rFonts w:ascii="Times New Roman" w:hAnsi="Times New Roman"/>
                <w:color w:val="000000"/>
              </w:rPr>
            </w:pPr>
            <w:r>
              <w:rPr>
                <w:rFonts w:ascii="Times New Roman" w:hAnsi="Times New Roman"/>
                <w:color w:val="000000"/>
              </w:rPr>
              <w:t>TP53</w:t>
            </w:r>
          </w:p>
        </w:tc>
        <w:tc>
          <w:tcPr>
            <w:tcW w:w="3084" w:type="dxa"/>
            <w:tcBorders>
              <w:top w:val="nil"/>
              <w:left w:val="nil"/>
              <w:bottom w:val="nil"/>
              <w:right w:val="nil"/>
            </w:tcBorders>
            <w:shd w:val="clear" w:color="auto" w:fill="FFFFFF"/>
          </w:tcPr>
          <w:p w14:paraId="61847EF2"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698" w:type="dxa"/>
            <w:tcBorders>
              <w:top w:val="nil"/>
              <w:left w:val="nil"/>
              <w:bottom w:val="nil"/>
              <w:right w:val="nil"/>
            </w:tcBorders>
            <w:shd w:val="clear" w:color="auto" w:fill="FFFFFF"/>
          </w:tcPr>
          <w:p w14:paraId="61847EF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EF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EFA" w14:textId="77777777">
        <w:trPr>
          <w:cantSplit/>
          <w:jc w:val="center"/>
        </w:trPr>
        <w:tc>
          <w:tcPr>
            <w:tcW w:w="3842" w:type="dxa"/>
            <w:tcBorders>
              <w:top w:val="nil"/>
              <w:left w:val="nil"/>
              <w:bottom w:val="nil"/>
              <w:right w:val="nil"/>
            </w:tcBorders>
            <w:shd w:val="clear" w:color="auto" w:fill="FFFFFF"/>
          </w:tcPr>
          <w:p w14:paraId="61847EF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F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F8"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EF9"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7EFF" w14:textId="77777777">
        <w:trPr>
          <w:cantSplit/>
          <w:jc w:val="center"/>
        </w:trPr>
        <w:tc>
          <w:tcPr>
            <w:tcW w:w="3842" w:type="dxa"/>
            <w:tcBorders>
              <w:top w:val="nil"/>
              <w:left w:val="nil"/>
              <w:bottom w:val="nil"/>
              <w:right w:val="nil"/>
            </w:tcBorders>
            <w:shd w:val="clear" w:color="auto" w:fill="FFFFFF"/>
          </w:tcPr>
          <w:p w14:paraId="61847EF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EF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EFD"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E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F01" w14:textId="77777777">
        <w:trPr>
          <w:cantSplit/>
          <w:jc w:val="center"/>
        </w:trPr>
        <w:tc>
          <w:tcPr>
            <w:tcW w:w="12939" w:type="dxa"/>
            <w:gridSpan w:val="4"/>
            <w:tcBorders>
              <w:top w:val="nil"/>
              <w:left w:val="nil"/>
              <w:bottom w:val="nil"/>
              <w:right w:val="nil"/>
            </w:tcBorders>
            <w:shd w:val="clear" w:color="auto" w:fill="FFFFFF"/>
          </w:tcPr>
          <w:p w14:paraId="61847F0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06" w14:textId="77777777">
        <w:trPr>
          <w:cantSplit/>
          <w:jc w:val="center"/>
        </w:trPr>
        <w:tc>
          <w:tcPr>
            <w:tcW w:w="3842" w:type="dxa"/>
            <w:tcBorders>
              <w:top w:val="nil"/>
              <w:left w:val="nil"/>
              <w:bottom w:val="nil"/>
              <w:right w:val="nil"/>
            </w:tcBorders>
            <w:shd w:val="clear" w:color="auto" w:fill="FFFFFF"/>
          </w:tcPr>
          <w:p w14:paraId="61847F0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03"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0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0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F0B" w14:textId="77777777">
        <w:trPr>
          <w:cantSplit/>
          <w:jc w:val="center"/>
        </w:trPr>
        <w:tc>
          <w:tcPr>
            <w:tcW w:w="3842" w:type="dxa"/>
            <w:tcBorders>
              <w:top w:val="nil"/>
              <w:left w:val="nil"/>
              <w:bottom w:val="nil"/>
              <w:right w:val="nil"/>
            </w:tcBorders>
            <w:shd w:val="clear" w:color="auto" w:fill="FFFFFF"/>
          </w:tcPr>
          <w:p w14:paraId="61847F0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0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09"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0A" w14:textId="77777777" w:rsidR="003B339B" w:rsidRDefault="001A749B">
            <w:pPr>
              <w:adjustRightInd w:val="0"/>
              <w:jc w:val="center"/>
              <w:rPr>
                <w:rFonts w:ascii="Times New Roman" w:hAnsi="Times New Roman"/>
                <w:color w:val="000000"/>
              </w:rPr>
            </w:pPr>
            <w:r>
              <w:rPr>
                <w:rFonts w:ascii="Times New Roman" w:hAnsi="Times New Roman"/>
                <w:color w:val="000000"/>
              </w:rPr>
              <w:t>7 (21.9)</w:t>
            </w:r>
          </w:p>
        </w:tc>
      </w:tr>
      <w:tr w:rsidR="003B339B" w14:paraId="61847F10" w14:textId="77777777">
        <w:trPr>
          <w:cantSplit/>
          <w:jc w:val="center"/>
        </w:trPr>
        <w:tc>
          <w:tcPr>
            <w:tcW w:w="3842" w:type="dxa"/>
            <w:tcBorders>
              <w:top w:val="nil"/>
              <w:left w:val="nil"/>
              <w:bottom w:val="nil"/>
              <w:right w:val="nil"/>
            </w:tcBorders>
            <w:shd w:val="clear" w:color="auto" w:fill="FFFFFF"/>
          </w:tcPr>
          <w:p w14:paraId="61847F0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0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0E"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0F" w14:textId="77777777" w:rsidR="003B339B" w:rsidRDefault="001A749B">
            <w:pPr>
              <w:adjustRightInd w:val="0"/>
              <w:jc w:val="center"/>
              <w:rPr>
                <w:rFonts w:ascii="Times New Roman" w:hAnsi="Times New Roman"/>
                <w:color w:val="000000"/>
              </w:rPr>
            </w:pPr>
            <w:r>
              <w:rPr>
                <w:rFonts w:ascii="Times New Roman" w:hAnsi="Times New Roman"/>
                <w:color w:val="000000"/>
              </w:rPr>
              <w:t>25 (78.1)</w:t>
            </w:r>
          </w:p>
        </w:tc>
      </w:tr>
      <w:tr w:rsidR="003B339B" w14:paraId="61847F15" w14:textId="77777777">
        <w:trPr>
          <w:cantSplit/>
          <w:jc w:val="center"/>
        </w:trPr>
        <w:tc>
          <w:tcPr>
            <w:tcW w:w="3842" w:type="dxa"/>
            <w:tcBorders>
              <w:top w:val="nil"/>
              <w:left w:val="nil"/>
              <w:bottom w:val="nil"/>
              <w:right w:val="nil"/>
            </w:tcBorders>
            <w:shd w:val="clear" w:color="auto" w:fill="FFFFFF"/>
          </w:tcPr>
          <w:p w14:paraId="61847F1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1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13"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14"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17" w14:textId="77777777">
        <w:trPr>
          <w:cantSplit/>
          <w:jc w:val="center"/>
        </w:trPr>
        <w:tc>
          <w:tcPr>
            <w:tcW w:w="12939" w:type="dxa"/>
            <w:gridSpan w:val="4"/>
            <w:tcBorders>
              <w:top w:val="nil"/>
              <w:left w:val="nil"/>
              <w:bottom w:val="nil"/>
              <w:right w:val="nil"/>
            </w:tcBorders>
            <w:shd w:val="clear" w:color="auto" w:fill="FFFFFF"/>
          </w:tcPr>
          <w:p w14:paraId="61847F1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1C" w14:textId="77777777">
        <w:trPr>
          <w:cantSplit/>
          <w:jc w:val="center"/>
        </w:trPr>
        <w:tc>
          <w:tcPr>
            <w:tcW w:w="3842" w:type="dxa"/>
            <w:tcBorders>
              <w:top w:val="nil"/>
              <w:left w:val="nil"/>
              <w:bottom w:val="nil"/>
              <w:right w:val="nil"/>
            </w:tcBorders>
            <w:shd w:val="clear" w:color="auto" w:fill="FFFFFF"/>
          </w:tcPr>
          <w:p w14:paraId="61847F18" w14:textId="77777777" w:rsidR="003B339B" w:rsidRDefault="001A749B">
            <w:pPr>
              <w:adjustRightInd w:val="0"/>
              <w:rPr>
                <w:rFonts w:ascii="Times New Roman" w:hAnsi="Times New Roman"/>
                <w:color w:val="000000"/>
              </w:rPr>
            </w:pPr>
            <w:r>
              <w:rPr>
                <w:rFonts w:ascii="Times New Roman" w:hAnsi="Times New Roman"/>
                <w:color w:val="000000"/>
              </w:rPr>
              <w:t>STK11</w:t>
            </w:r>
          </w:p>
        </w:tc>
        <w:tc>
          <w:tcPr>
            <w:tcW w:w="3084" w:type="dxa"/>
            <w:tcBorders>
              <w:top w:val="nil"/>
              <w:left w:val="nil"/>
              <w:bottom w:val="nil"/>
              <w:right w:val="nil"/>
            </w:tcBorders>
            <w:shd w:val="clear" w:color="auto" w:fill="FFFFFF"/>
          </w:tcPr>
          <w:p w14:paraId="61847F19"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1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1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F21" w14:textId="77777777">
        <w:trPr>
          <w:cantSplit/>
          <w:jc w:val="center"/>
        </w:trPr>
        <w:tc>
          <w:tcPr>
            <w:tcW w:w="3842" w:type="dxa"/>
            <w:tcBorders>
              <w:top w:val="nil"/>
              <w:left w:val="nil"/>
              <w:bottom w:val="nil"/>
              <w:right w:val="nil"/>
            </w:tcBorders>
            <w:shd w:val="clear" w:color="auto" w:fill="FFFFFF"/>
          </w:tcPr>
          <w:p w14:paraId="61847F1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1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1F"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20"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F26" w14:textId="77777777">
        <w:trPr>
          <w:cantSplit/>
          <w:jc w:val="center"/>
        </w:trPr>
        <w:tc>
          <w:tcPr>
            <w:tcW w:w="3842" w:type="dxa"/>
            <w:tcBorders>
              <w:top w:val="nil"/>
              <w:left w:val="nil"/>
              <w:bottom w:val="nil"/>
              <w:right w:val="nil"/>
            </w:tcBorders>
            <w:shd w:val="clear" w:color="auto" w:fill="FFFFFF"/>
          </w:tcPr>
          <w:p w14:paraId="61847F2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2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24"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25"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F2B" w14:textId="77777777">
        <w:trPr>
          <w:cantSplit/>
          <w:jc w:val="center"/>
        </w:trPr>
        <w:tc>
          <w:tcPr>
            <w:tcW w:w="3842" w:type="dxa"/>
            <w:tcBorders>
              <w:top w:val="nil"/>
              <w:left w:val="nil"/>
              <w:bottom w:val="nil"/>
              <w:right w:val="nil"/>
            </w:tcBorders>
            <w:shd w:val="clear" w:color="auto" w:fill="FFFFFF"/>
          </w:tcPr>
          <w:p w14:paraId="61847F2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2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29"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2A"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2D" w14:textId="77777777">
        <w:trPr>
          <w:cantSplit/>
          <w:jc w:val="center"/>
        </w:trPr>
        <w:tc>
          <w:tcPr>
            <w:tcW w:w="12939" w:type="dxa"/>
            <w:gridSpan w:val="4"/>
            <w:tcBorders>
              <w:top w:val="nil"/>
              <w:left w:val="nil"/>
              <w:bottom w:val="nil"/>
              <w:right w:val="nil"/>
            </w:tcBorders>
            <w:shd w:val="clear" w:color="auto" w:fill="FFFFFF"/>
          </w:tcPr>
          <w:p w14:paraId="61847F2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32" w14:textId="77777777">
        <w:trPr>
          <w:cantSplit/>
          <w:jc w:val="center"/>
        </w:trPr>
        <w:tc>
          <w:tcPr>
            <w:tcW w:w="3842" w:type="dxa"/>
            <w:tcBorders>
              <w:top w:val="nil"/>
              <w:left w:val="nil"/>
              <w:bottom w:val="nil"/>
              <w:right w:val="nil"/>
            </w:tcBorders>
            <w:shd w:val="clear" w:color="auto" w:fill="FFFFFF"/>
          </w:tcPr>
          <w:p w14:paraId="61847F2E" w14:textId="77777777" w:rsidR="003B339B" w:rsidRDefault="001A749B">
            <w:pPr>
              <w:adjustRightInd w:val="0"/>
              <w:rPr>
                <w:rFonts w:ascii="Times New Roman" w:hAnsi="Times New Roman"/>
                <w:color w:val="000000"/>
              </w:rPr>
            </w:pPr>
            <w:r>
              <w:rPr>
                <w:rFonts w:ascii="Times New Roman" w:hAnsi="Times New Roman"/>
                <w:color w:val="000000"/>
              </w:rPr>
              <w:t>KEAP1</w:t>
            </w:r>
          </w:p>
        </w:tc>
        <w:tc>
          <w:tcPr>
            <w:tcW w:w="3084" w:type="dxa"/>
            <w:tcBorders>
              <w:top w:val="nil"/>
              <w:left w:val="nil"/>
              <w:bottom w:val="nil"/>
              <w:right w:val="nil"/>
            </w:tcBorders>
            <w:shd w:val="clear" w:color="auto" w:fill="FFFFFF"/>
          </w:tcPr>
          <w:p w14:paraId="61847F2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3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3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F37" w14:textId="77777777">
        <w:trPr>
          <w:cantSplit/>
          <w:jc w:val="center"/>
        </w:trPr>
        <w:tc>
          <w:tcPr>
            <w:tcW w:w="3842" w:type="dxa"/>
            <w:tcBorders>
              <w:top w:val="nil"/>
              <w:left w:val="nil"/>
              <w:bottom w:val="nil"/>
              <w:right w:val="nil"/>
            </w:tcBorders>
            <w:shd w:val="clear" w:color="auto" w:fill="FFFFFF"/>
          </w:tcPr>
          <w:p w14:paraId="61847F3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3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35"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36"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F3C" w14:textId="77777777">
        <w:trPr>
          <w:cantSplit/>
          <w:jc w:val="center"/>
        </w:trPr>
        <w:tc>
          <w:tcPr>
            <w:tcW w:w="3842" w:type="dxa"/>
            <w:tcBorders>
              <w:top w:val="nil"/>
              <w:left w:val="nil"/>
              <w:bottom w:val="nil"/>
              <w:right w:val="nil"/>
            </w:tcBorders>
            <w:shd w:val="clear" w:color="auto" w:fill="FFFFFF"/>
          </w:tcPr>
          <w:p w14:paraId="61847F3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3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3A"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3B"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F41" w14:textId="77777777">
        <w:trPr>
          <w:cantSplit/>
          <w:jc w:val="center"/>
        </w:trPr>
        <w:tc>
          <w:tcPr>
            <w:tcW w:w="3842" w:type="dxa"/>
            <w:tcBorders>
              <w:top w:val="nil"/>
              <w:left w:val="nil"/>
              <w:bottom w:val="nil"/>
              <w:right w:val="nil"/>
            </w:tcBorders>
            <w:shd w:val="clear" w:color="auto" w:fill="FFFFFF"/>
          </w:tcPr>
          <w:p w14:paraId="61847F3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3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3F"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40"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43" w14:textId="77777777">
        <w:trPr>
          <w:cantSplit/>
          <w:jc w:val="center"/>
        </w:trPr>
        <w:tc>
          <w:tcPr>
            <w:tcW w:w="12939" w:type="dxa"/>
            <w:gridSpan w:val="4"/>
            <w:tcBorders>
              <w:top w:val="nil"/>
              <w:left w:val="nil"/>
              <w:bottom w:val="nil"/>
              <w:right w:val="nil"/>
            </w:tcBorders>
            <w:shd w:val="clear" w:color="auto" w:fill="FFFFFF"/>
          </w:tcPr>
          <w:p w14:paraId="61847F4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48" w14:textId="77777777">
        <w:trPr>
          <w:cantSplit/>
          <w:jc w:val="center"/>
        </w:trPr>
        <w:tc>
          <w:tcPr>
            <w:tcW w:w="3842" w:type="dxa"/>
            <w:tcBorders>
              <w:top w:val="nil"/>
              <w:left w:val="nil"/>
              <w:bottom w:val="nil"/>
              <w:right w:val="nil"/>
            </w:tcBorders>
            <w:shd w:val="clear" w:color="auto" w:fill="FFFFFF"/>
          </w:tcPr>
          <w:p w14:paraId="61847F44" w14:textId="77777777" w:rsidR="003B339B" w:rsidRDefault="001A749B">
            <w:pPr>
              <w:adjustRightInd w:val="0"/>
              <w:rPr>
                <w:rFonts w:ascii="Times New Roman" w:hAnsi="Times New Roman"/>
                <w:color w:val="000000"/>
              </w:rPr>
            </w:pPr>
            <w:r>
              <w:rPr>
                <w:rFonts w:ascii="Times New Roman" w:hAnsi="Times New Roman"/>
                <w:color w:val="000000"/>
              </w:rPr>
              <w:t>EGFR</w:t>
            </w:r>
          </w:p>
        </w:tc>
        <w:tc>
          <w:tcPr>
            <w:tcW w:w="3084" w:type="dxa"/>
            <w:tcBorders>
              <w:top w:val="nil"/>
              <w:left w:val="nil"/>
              <w:bottom w:val="nil"/>
              <w:right w:val="nil"/>
            </w:tcBorders>
            <w:shd w:val="clear" w:color="auto" w:fill="FFFFFF"/>
          </w:tcPr>
          <w:p w14:paraId="61847F45"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4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47"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F4D" w14:textId="77777777">
        <w:trPr>
          <w:cantSplit/>
          <w:jc w:val="center"/>
        </w:trPr>
        <w:tc>
          <w:tcPr>
            <w:tcW w:w="3842" w:type="dxa"/>
            <w:tcBorders>
              <w:top w:val="nil"/>
              <w:left w:val="nil"/>
              <w:bottom w:val="nil"/>
              <w:right w:val="nil"/>
            </w:tcBorders>
            <w:shd w:val="clear" w:color="auto" w:fill="FFFFFF"/>
          </w:tcPr>
          <w:p w14:paraId="61847F4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4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4B"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4C"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F52" w14:textId="77777777">
        <w:trPr>
          <w:cantSplit/>
          <w:jc w:val="center"/>
        </w:trPr>
        <w:tc>
          <w:tcPr>
            <w:tcW w:w="3842" w:type="dxa"/>
            <w:tcBorders>
              <w:top w:val="nil"/>
              <w:left w:val="nil"/>
              <w:bottom w:val="nil"/>
              <w:right w:val="nil"/>
            </w:tcBorders>
            <w:shd w:val="clear" w:color="auto" w:fill="FFFFFF"/>
          </w:tcPr>
          <w:p w14:paraId="61847F4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4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50"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51"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F57" w14:textId="77777777">
        <w:trPr>
          <w:cantSplit/>
          <w:jc w:val="center"/>
        </w:trPr>
        <w:tc>
          <w:tcPr>
            <w:tcW w:w="3842" w:type="dxa"/>
            <w:tcBorders>
              <w:top w:val="nil"/>
              <w:left w:val="nil"/>
              <w:bottom w:val="nil"/>
              <w:right w:val="nil"/>
            </w:tcBorders>
            <w:shd w:val="clear" w:color="auto" w:fill="FFFFFF"/>
          </w:tcPr>
          <w:p w14:paraId="61847F5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5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55"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56"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59" w14:textId="77777777">
        <w:trPr>
          <w:cantSplit/>
          <w:jc w:val="center"/>
        </w:trPr>
        <w:tc>
          <w:tcPr>
            <w:tcW w:w="12939" w:type="dxa"/>
            <w:gridSpan w:val="4"/>
            <w:tcBorders>
              <w:top w:val="nil"/>
              <w:left w:val="nil"/>
              <w:bottom w:val="nil"/>
              <w:right w:val="nil"/>
            </w:tcBorders>
            <w:shd w:val="clear" w:color="auto" w:fill="FFFFFF"/>
          </w:tcPr>
          <w:p w14:paraId="61847F5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5E" w14:textId="77777777">
        <w:trPr>
          <w:cantSplit/>
          <w:jc w:val="center"/>
        </w:trPr>
        <w:tc>
          <w:tcPr>
            <w:tcW w:w="3842" w:type="dxa"/>
            <w:tcBorders>
              <w:top w:val="nil"/>
              <w:left w:val="nil"/>
              <w:bottom w:val="nil"/>
              <w:right w:val="nil"/>
            </w:tcBorders>
            <w:shd w:val="clear" w:color="auto" w:fill="FFFFFF"/>
          </w:tcPr>
          <w:p w14:paraId="61847F5A" w14:textId="77777777" w:rsidR="003B339B" w:rsidRDefault="001A749B">
            <w:pPr>
              <w:adjustRightInd w:val="0"/>
              <w:rPr>
                <w:rFonts w:ascii="Times New Roman" w:hAnsi="Times New Roman"/>
                <w:color w:val="000000"/>
              </w:rPr>
            </w:pPr>
            <w:r>
              <w:rPr>
                <w:rFonts w:ascii="Times New Roman" w:hAnsi="Times New Roman"/>
                <w:color w:val="000000"/>
              </w:rPr>
              <w:t>BRAF</w:t>
            </w:r>
          </w:p>
        </w:tc>
        <w:tc>
          <w:tcPr>
            <w:tcW w:w="3084" w:type="dxa"/>
            <w:tcBorders>
              <w:top w:val="nil"/>
              <w:left w:val="nil"/>
              <w:bottom w:val="nil"/>
              <w:right w:val="nil"/>
            </w:tcBorders>
            <w:shd w:val="clear" w:color="auto" w:fill="FFFFFF"/>
          </w:tcPr>
          <w:p w14:paraId="61847F5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5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5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F63" w14:textId="77777777">
        <w:trPr>
          <w:cantSplit/>
          <w:jc w:val="center"/>
        </w:trPr>
        <w:tc>
          <w:tcPr>
            <w:tcW w:w="3842" w:type="dxa"/>
            <w:tcBorders>
              <w:top w:val="nil"/>
              <w:left w:val="nil"/>
              <w:bottom w:val="nil"/>
              <w:right w:val="nil"/>
            </w:tcBorders>
            <w:shd w:val="clear" w:color="auto" w:fill="FFFFFF"/>
          </w:tcPr>
          <w:p w14:paraId="61847F5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6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61"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62"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F68" w14:textId="77777777">
        <w:trPr>
          <w:cantSplit/>
          <w:jc w:val="center"/>
        </w:trPr>
        <w:tc>
          <w:tcPr>
            <w:tcW w:w="3842" w:type="dxa"/>
            <w:tcBorders>
              <w:top w:val="nil"/>
              <w:left w:val="nil"/>
              <w:bottom w:val="nil"/>
              <w:right w:val="nil"/>
            </w:tcBorders>
            <w:shd w:val="clear" w:color="auto" w:fill="FFFFFF"/>
          </w:tcPr>
          <w:p w14:paraId="61847F6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6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66"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67"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F6D" w14:textId="77777777">
        <w:trPr>
          <w:cantSplit/>
          <w:jc w:val="center"/>
        </w:trPr>
        <w:tc>
          <w:tcPr>
            <w:tcW w:w="3842" w:type="dxa"/>
            <w:tcBorders>
              <w:top w:val="nil"/>
              <w:left w:val="nil"/>
              <w:bottom w:val="nil"/>
              <w:right w:val="nil"/>
            </w:tcBorders>
            <w:shd w:val="clear" w:color="auto" w:fill="FFFFFF"/>
          </w:tcPr>
          <w:p w14:paraId="61847F6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6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6B"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6C"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6F" w14:textId="77777777">
        <w:trPr>
          <w:cantSplit/>
          <w:jc w:val="center"/>
        </w:trPr>
        <w:tc>
          <w:tcPr>
            <w:tcW w:w="12939" w:type="dxa"/>
            <w:gridSpan w:val="4"/>
            <w:tcBorders>
              <w:top w:val="nil"/>
              <w:left w:val="nil"/>
              <w:bottom w:val="nil"/>
              <w:right w:val="nil"/>
            </w:tcBorders>
            <w:shd w:val="clear" w:color="auto" w:fill="FFFFFF"/>
          </w:tcPr>
          <w:p w14:paraId="61847F6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74" w14:textId="77777777">
        <w:trPr>
          <w:cantSplit/>
          <w:jc w:val="center"/>
        </w:trPr>
        <w:tc>
          <w:tcPr>
            <w:tcW w:w="3842" w:type="dxa"/>
            <w:tcBorders>
              <w:top w:val="nil"/>
              <w:left w:val="nil"/>
              <w:bottom w:val="nil"/>
              <w:right w:val="nil"/>
            </w:tcBorders>
            <w:shd w:val="clear" w:color="auto" w:fill="FFFFFF"/>
          </w:tcPr>
          <w:p w14:paraId="61847F70" w14:textId="77777777" w:rsidR="003B339B" w:rsidRDefault="001A749B">
            <w:pPr>
              <w:adjustRightInd w:val="0"/>
              <w:rPr>
                <w:rFonts w:ascii="Times New Roman" w:hAnsi="Times New Roman"/>
                <w:color w:val="000000"/>
              </w:rPr>
            </w:pPr>
            <w:r>
              <w:rPr>
                <w:rFonts w:ascii="Times New Roman" w:hAnsi="Times New Roman"/>
                <w:color w:val="000000"/>
              </w:rPr>
              <w:t>ALK</w:t>
            </w:r>
          </w:p>
        </w:tc>
        <w:tc>
          <w:tcPr>
            <w:tcW w:w="3084" w:type="dxa"/>
            <w:tcBorders>
              <w:top w:val="nil"/>
              <w:left w:val="nil"/>
              <w:bottom w:val="nil"/>
              <w:right w:val="nil"/>
            </w:tcBorders>
            <w:shd w:val="clear" w:color="auto" w:fill="FFFFFF"/>
          </w:tcPr>
          <w:p w14:paraId="61847F71"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7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73"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F79" w14:textId="77777777">
        <w:trPr>
          <w:cantSplit/>
          <w:jc w:val="center"/>
        </w:trPr>
        <w:tc>
          <w:tcPr>
            <w:tcW w:w="3842" w:type="dxa"/>
            <w:tcBorders>
              <w:top w:val="nil"/>
              <w:left w:val="nil"/>
              <w:bottom w:val="nil"/>
              <w:right w:val="nil"/>
            </w:tcBorders>
            <w:shd w:val="clear" w:color="auto" w:fill="FFFFFF"/>
          </w:tcPr>
          <w:p w14:paraId="61847F7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7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77"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78"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F7E" w14:textId="77777777">
        <w:trPr>
          <w:cantSplit/>
          <w:jc w:val="center"/>
        </w:trPr>
        <w:tc>
          <w:tcPr>
            <w:tcW w:w="3842" w:type="dxa"/>
            <w:tcBorders>
              <w:top w:val="nil"/>
              <w:left w:val="nil"/>
              <w:bottom w:val="nil"/>
              <w:right w:val="nil"/>
            </w:tcBorders>
            <w:shd w:val="clear" w:color="auto" w:fill="FFFFFF"/>
          </w:tcPr>
          <w:p w14:paraId="61847F7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7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7C"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7D"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F83" w14:textId="77777777">
        <w:trPr>
          <w:cantSplit/>
          <w:jc w:val="center"/>
        </w:trPr>
        <w:tc>
          <w:tcPr>
            <w:tcW w:w="3842" w:type="dxa"/>
            <w:tcBorders>
              <w:top w:val="nil"/>
              <w:left w:val="nil"/>
              <w:bottom w:val="nil"/>
              <w:right w:val="nil"/>
            </w:tcBorders>
            <w:shd w:val="clear" w:color="auto" w:fill="FFFFFF"/>
          </w:tcPr>
          <w:p w14:paraId="61847F7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8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81"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82"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85" w14:textId="77777777">
        <w:trPr>
          <w:cantSplit/>
          <w:jc w:val="center"/>
        </w:trPr>
        <w:tc>
          <w:tcPr>
            <w:tcW w:w="12939" w:type="dxa"/>
            <w:gridSpan w:val="4"/>
            <w:tcBorders>
              <w:top w:val="nil"/>
              <w:left w:val="nil"/>
              <w:bottom w:val="nil"/>
              <w:right w:val="nil"/>
            </w:tcBorders>
            <w:shd w:val="clear" w:color="auto" w:fill="FFFFFF"/>
          </w:tcPr>
          <w:p w14:paraId="61847F8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8A" w14:textId="77777777">
        <w:trPr>
          <w:cantSplit/>
          <w:jc w:val="center"/>
        </w:trPr>
        <w:tc>
          <w:tcPr>
            <w:tcW w:w="3842" w:type="dxa"/>
            <w:tcBorders>
              <w:top w:val="nil"/>
              <w:left w:val="nil"/>
              <w:bottom w:val="nil"/>
              <w:right w:val="nil"/>
            </w:tcBorders>
            <w:shd w:val="clear" w:color="auto" w:fill="FFFFFF"/>
          </w:tcPr>
          <w:p w14:paraId="61847F86" w14:textId="77777777" w:rsidR="003B339B" w:rsidRDefault="001A749B">
            <w:pPr>
              <w:adjustRightInd w:val="0"/>
              <w:rPr>
                <w:rFonts w:ascii="Times New Roman" w:hAnsi="Times New Roman"/>
                <w:color w:val="000000"/>
              </w:rPr>
            </w:pPr>
            <w:r>
              <w:rPr>
                <w:rFonts w:ascii="Times New Roman" w:hAnsi="Times New Roman"/>
                <w:color w:val="000000"/>
              </w:rPr>
              <w:t>MET</w:t>
            </w:r>
          </w:p>
        </w:tc>
        <w:tc>
          <w:tcPr>
            <w:tcW w:w="3084" w:type="dxa"/>
            <w:tcBorders>
              <w:top w:val="nil"/>
              <w:left w:val="nil"/>
              <w:bottom w:val="nil"/>
              <w:right w:val="nil"/>
            </w:tcBorders>
            <w:shd w:val="clear" w:color="auto" w:fill="FFFFFF"/>
          </w:tcPr>
          <w:p w14:paraId="61847F87"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8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8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F8F" w14:textId="77777777">
        <w:trPr>
          <w:cantSplit/>
          <w:jc w:val="center"/>
        </w:trPr>
        <w:tc>
          <w:tcPr>
            <w:tcW w:w="3842" w:type="dxa"/>
            <w:tcBorders>
              <w:top w:val="nil"/>
              <w:left w:val="nil"/>
              <w:bottom w:val="nil"/>
              <w:right w:val="nil"/>
            </w:tcBorders>
            <w:shd w:val="clear" w:color="auto" w:fill="FFFFFF"/>
          </w:tcPr>
          <w:p w14:paraId="61847F8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8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8D"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8E"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F94" w14:textId="77777777">
        <w:trPr>
          <w:cantSplit/>
          <w:jc w:val="center"/>
        </w:trPr>
        <w:tc>
          <w:tcPr>
            <w:tcW w:w="3842" w:type="dxa"/>
            <w:tcBorders>
              <w:top w:val="nil"/>
              <w:left w:val="nil"/>
              <w:bottom w:val="nil"/>
              <w:right w:val="nil"/>
            </w:tcBorders>
            <w:shd w:val="clear" w:color="auto" w:fill="FFFFFF"/>
          </w:tcPr>
          <w:p w14:paraId="61847F9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9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92"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93"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F99" w14:textId="77777777">
        <w:trPr>
          <w:cantSplit/>
          <w:jc w:val="center"/>
        </w:trPr>
        <w:tc>
          <w:tcPr>
            <w:tcW w:w="3842" w:type="dxa"/>
            <w:tcBorders>
              <w:top w:val="nil"/>
              <w:left w:val="nil"/>
              <w:bottom w:val="nil"/>
              <w:right w:val="nil"/>
            </w:tcBorders>
            <w:shd w:val="clear" w:color="auto" w:fill="FFFFFF"/>
          </w:tcPr>
          <w:p w14:paraId="61847F9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9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97"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98"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9B" w14:textId="77777777">
        <w:trPr>
          <w:cantSplit/>
          <w:jc w:val="center"/>
        </w:trPr>
        <w:tc>
          <w:tcPr>
            <w:tcW w:w="12939" w:type="dxa"/>
            <w:gridSpan w:val="4"/>
            <w:tcBorders>
              <w:top w:val="nil"/>
              <w:left w:val="nil"/>
              <w:bottom w:val="nil"/>
              <w:right w:val="nil"/>
            </w:tcBorders>
            <w:shd w:val="clear" w:color="auto" w:fill="FFFFFF"/>
          </w:tcPr>
          <w:p w14:paraId="61847F9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A0" w14:textId="77777777">
        <w:trPr>
          <w:cantSplit/>
          <w:jc w:val="center"/>
        </w:trPr>
        <w:tc>
          <w:tcPr>
            <w:tcW w:w="3842" w:type="dxa"/>
            <w:tcBorders>
              <w:top w:val="nil"/>
              <w:left w:val="nil"/>
              <w:bottom w:val="nil"/>
              <w:right w:val="nil"/>
            </w:tcBorders>
            <w:shd w:val="clear" w:color="auto" w:fill="FFFFFF"/>
          </w:tcPr>
          <w:p w14:paraId="61847F9C" w14:textId="77777777" w:rsidR="003B339B" w:rsidRDefault="001A749B">
            <w:pPr>
              <w:adjustRightInd w:val="0"/>
              <w:rPr>
                <w:rFonts w:ascii="Times New Roman" w:hAnsi="Times New Roman"/>
                <w:color w:val="000000"/>
              </w:rPr>
            </w:pPr>
            <w:r>
              <w:rPr>
                <w:rFonts w:ascii="Times New Roman" w:hAnsi="Times New Roman"/>
                <w:color w:val="000000"/>
              </w:rPr>
              <w:t>RET</w:t>
            </w:r>
          </w:p>
        </w:tc>
        <w:tc>
          <w:tcPr>
            <w:tcW w:w="3084" w:type="dxa"/>
            <w:tcBorders>
              <w:top w:val="nil"/>
              <w:left w:val="nil"/>
              <w:bottom w:val="nil"/>
              <w:right w:val="nil"/>
            </w:tcBorders>
            <w:shd w:val="clear" w:color="auto" w:fill="FFFFFF"/>
          </w:tcPr>
          <w:p w14:paraId="61847F9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9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9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FA5" w14:textId="77777777">
        <w:trPr>
          <w:cantSplit/>
          <w:jc w:val="center"/>
        </w:trPr>
        <w:tc>
          <w:tcPr>
            <w:tcW w:w="3842" w:type="dxa"/>
            <w:tcBorders>
              <w:top w:val="nil"/>
              <w:left w:val="nil"/>
              <w:bottom w:val="nil"/>
              <w:right w:val="nil"/>
            </w:tcBorders>
            <w:shd w:val="clear" w:color="auto" w:fill="FFFFFF"/>
          </w:tcPr>
          <w:p w14:paraId="61847FA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A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A3"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A4"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FAA" w14:textId="77777777">
        <w:trPr>
          <w:cantSplit/>
          <w:jc w:val="center"/>
        </w:trPr>
        <w:tc>
          <w:tcPr>
            <w:tcW w:w="3842" w:type="dxa"/>
            <w:tcBorders>
              <w:top w:val="nil"/>
              <w:left w:val="nil"/>
              <w:bottom w:val="nil"/>
              <w:right w:val="nil"/>
            </w:tcBorders>
            <w:shd w:val="clear" w:color="auto" w:fill="FFFFFF"/>
          </w:tcPr>
          <w:p w14:paraId="61847FA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A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A8"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A9"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FAF" w14:textId="77777777">
        <w:trPr>
          <w:cantSplit/>
          <w:jc w:val="center"/>
        </w:trPr>
        <w:tc>
          <w:tcPr>
            <w:tcW w:w="3842" w:type="dxa"/>
            <w:tcBorders>
              <w:top w:val="nil"/>
              <w:left w:val="nil"/>
              <w:bottom w:val="nil"/>
              <w:right w:val="nil"/>
            </w:tcBorders>
            <w:shd w:val="clear" w:color="auto" w:fill="FFFFFF"/>
          </w:tcPr>
          <w:p w14:paraId="61847FA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A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AD"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AE"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B1" w14:textId="77777777">
        <w:trPr>
          <w:cantSplit/>
          <w:jc w:val="center"/>
        </w:trPr>
        <w:tc>
          <w:tcPr>
            <w:tcW w:w="12939" w:type="dxa"/>
            <w:gridSpan w:val="4"/>
            <w:tcBorders>
              <w:top w:val="nil"/>
              <w:left w:val="nil"/>
              <w:bottom w:val="nil"/>
              <w:right w:val="nil"/>
            </w:tcBorders>
            <w:shd w:val="clear" w:color="auto" w:fill="FFFFFF"/>
          </w:tcPr>
          <w:p w14:paraId="61847FB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B6" w14:textId="77777777">
        <w:trPr>
          <w:cantSplit/>
          <w:jc w:val="center"/>
        </w:trPr>
        <w:tc>
          <w:tcPr>
            <w:tcW w:w="3842" w:type="dxa"/>
            <w:tcBorders>
              <w:top w:val="nil"/>
              <w:left w:val="nil"/>
              <w:bottom w:val="nil"/>
              <w:right w:val="nil"/>
            </w:tcBorders>
            <w:shd w:val="clear" w:color="auto" w:fill="FFFFFF"/>
          </w:tcPr>
          <w:p w14:paraId="61847FB2" w14:textId="77777777" w:rsidR="003B339B" w:rsidRDefault="001A749B">
            <w:pPr>
              <w:adjustRightInd w:val="0"/>
              <w:rPr>
                <w:rFonts w:ascii="Times New Roman" w:hAnsi="Times New Roman"/>
                <w:color w:val="000000"/>
              </w:rPr>
            </w:pPr>
            <w:r>
              <w:rPr>
                <w:rFonts w:ascii="Times New Roman" w:hAnsi="Times New Roman"/>
                <w:color w:val="000000"/>
              </w:rPr>
              <w:t>ROS1</w:t>
            </w:r>
          </w:p>
        </w:tc>
        <w:tc>
          <w:tcPr>
            <w:tcW w:w="3084" w:type="dxa"/>
            <w:tcBorders>
              <w:top w:val="nil"/>
              <w:left w:val="nil"/>
              <w:bottom w:val="nil"/>
              <w:right w:val="nil"/>
            </w:tcBorders>
            <w:shd w:val="clear" w:color="auto" w:fill="FFFFFF"/>
          </w:tcPr>
          <w:p w14:paraId="61847FB3"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B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B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FBB" w14:textId="77777777">
        <w:trPr>
          <w:cantSplit/>
          <w:jc w:val="center"/>
        </w:trPr>
        <w:tc>
          <w:tcPr>
            <w:tcW w:w="3842" w:type="dxa"/>
            <w:tcBorders>
              <w:top w:val="nil"/>
              <w:left w:val="nil"/>
              <w:bottom w:val="nil"/>
              <w:right w:val="nil"/>
            </w:tcBorders>
            <w:shd w:val="clear" w:color="auto" w:fill="FFFFFF"/>
          </w:tcPr>
          <w:p w14:paraId="61847FB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B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B9"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BA"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FC0" w14:textId="77777777">
        <w:trPr>
          <w:cantSplit/>
          <w:jc w:val="center"/>
        </w:trPr>
        <w:tc>
          <w:tcPr>
            <w:tcW w:w="3842" w:type="dxa"/>
            <w:tcBorders>
              <w:top w:val="nil"/>
              <w:left w:val="nil"/>
              <w:bottom w:val="nil"/>
              <w:right w:val="nil"/>
            </w:tcBorders>
            <w:shd w:val="clear" w:color="auto" w:fill="FFFFFF"/>
          </w:tcPr>
          <w:p w14:paraId="61847FB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B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BE"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BF"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7FC5" w14:textId="77777777">
        <w:trPr>
          <w:cantSplit/>
          <w:jc w:val="center"/>
        </w:trPr>
        <w:tc>
          <w:tcPr>
            <w:tcW w:w="3842" w:type="dxa"/>
            <w:tcBorders>
              <w:top w:val="nil"/>
              <w:left w:val="nil"/>
              <w:bottom w:val="nil"/>
              <w:right w:val="nil"/>
            </w:tcBorders>
            <w:shd w:val="clear" w:color="auto" w:fill="FFFFFF"/>
          </w:tcPr>
          <w:p w14:paraId="61847FC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C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C3"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C4"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C7" w14:textId="77777777">
        <w:trPr>
          <w:cantSplit/>
          <w:jc w:val="center"/>
        </w:trPr>
        <w:tc>
          <w:tcPr>
            <w:tcW w:w="12939" w:type="dxa"/>
            <w:gridSpan w:val="4"/>
            <w:tcBorders>
              <w:top w:val="nil"/>
              <w:left w:val="nil"/>
              <w:bottom w:val="nil"/>
              <w:right w:val="nil"/>
            </w:tcBorders>
            <w:shd w:val="clear" w:color="auto" w:fill="FFFFFF"/>
          </w:tcPr>
          <w:p w14:paraId="61847FC6"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7FCC" w14:textId="77777777">
        <w:trPr>
          <w:cantSplit/>
          <w:jc w:val="center"/>
        </w:trPr>
        <w:tc>
          <w:tcPr>
            <w:tcW w:w="3842" w:type="dxa"/>
            <w:tcBorders>
              <w:top w:val="nil"/>
              <w:left w:val="nil"/>
              <w:bottom w:val="nil"/>
              <w:right w:val="nil"/>
            </w:tcBorders>
            <w:shd w:val="clear" w:color="auto" w:fill="FFFFFF"/>
          </w:tcPr>
          <w:p w14:paraId="61847FC8" w14:textId="77777777" w:rsidR="003B339B" w:rsidRDefault="001A749B">
            <w:pPr>
              <w:adjustRightInd w:val="0"/>
              <w:rPr>
                <w:rFonts w:ascii="Times New Roman" w:hAnsi="Times New Roman"/>
                <w:color w:val="000000"/>
              </w:rPr>
            </w:pPr>
            <w:r>
              <w:rPr>
                <w:rFonts w:ascii="Times New Roman" w:hAnsi="Times New Roman"/>
                <w:color w:val="000000"/>
              </w:rPr>
              <w:t>ERBB2</w:t>
            </w:r>
          </w:p>
        </w:tc>
        <w:tc>
          <w:tcPr>
            <w:tcW w:w="3084" w:type="dxa"/>
            <w:tcBorders>
              <w:top w:val="nil"/>
              <w:left w:val="nil"/>
              <w:bottom w:val="nil"/>
              <w:right w:val="nil"/>
            </w:tcBorders>
            <w:shd w:val="clear" w:color="auto" w:fill="FFFFFF"/>
          </w:tcPr>
          <w:p w14:paraId="61847FC9"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698" w:type="dxa"/>
            <w:tcBorders>
              <w:top w:val="nil"/>
              <w:left w:val="nil"/>
              <w:bottom w:val="nil"/>
              <w:right w:val="nil"/>
            </w:tcBorders>
            <w:shd w:val="clear" w:color="auto" w:fill="FFFFFF"/>
          </w:tcPr>
          <w:p w14:paraId="61847FC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C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7FD1" w14:textId="77777777">
        <w:trPr>
          <w:cantSplit/>
          <w:jc w:val="center"/>
        </w:trPr>
        <w:tc>
          <w:tcPr>
            <w:tcW w:w="3842" w:type="dxa"/>
            <w:tcBorders>
              <w:top w:val="nil"/>
              <w:left w:val="nil"/>
              <w:bottom w:val="nil"/>
              <w:right w:val="nil"/>
            </w:tcBorders>
            <w:shd w:val="clear" w:color="auto" w:fill="FFFFFF"/>
          </w:tcPr>
          <w:p w14:paraId="61847FC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C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CF"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D0"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7FD6" w14:textId="77777777">
        <w:trPr>
          <w:cantSplit/>
          <w:jc w:val="center"/>
        </w:trPr>
        <w:tc>
          <w:tcPr>
            <w:tcW w:w="3842" w:type="dxa"/>
            <w:tcBorders>
              <w:top w:val="nil"/>
              <w:left w:val="nil"/>
              <w:bottom w:val="nil"/>
              <w:right w:val="nil"/>
            </w:tcBorders>
            <w:shd w:val="clear" w:color="auto" w:fill="FFFFFF"/>
          </w:tcPr>
          <w:p w14:paraId="61847FD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D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D4"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7FD8" w14:textId="77777777">
        <w:trPr>
          <w:cantSplit/>
          <w:jc w:val="center"/>
        </w:trPr>
        <w:tc>
          <w:tcPr>
            <w:tcW w:w="12939" w:type="dxa"/>
            <w:gridSpan w:val="4"/>
            <w:tcBorders>
              <w:top w:val="nil"/>
              <w:left w:val="nil"/>
              <w:bottom w:val="nil"/>
              <w:right w:val="nil"/>
            </w:tcBorders>
            <w:shd w:val="clear" w:color="auto" w:fill="FFFFFF"/>
          </w:tcPr>
          <w:p w14:paraId="61847FD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DD" w14:textId="77777777">
        <w:trPr>
          <w:cantSplit/>
          <w:jc w:val="center"/>
        </w:trPr>
        <w:tc>
          <w:tcPr>
            <w:tcW w:w="3842" w:type="dxa"/>
            <w:tcBorders>
              <w:top w:val="nil"/>
              <w:left w:val="nil"/>
              <w:bottom w:val="nil"/>
              <w:right w:val="nil"/>
            </w:tcBorders>
            <w:shd w:val="clear" w:color="auto" w:fill="FFFFFF"/>
          </w:tcPr>
          <w:p w14:paraId="61847FD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D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D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DC"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7FE2" w14:textId="77777777">
        <w:trPr>
          <w:cantSplit/>
          <w:jc w:val="center"/>
        </w:trPr>
        <w:tc>
          <w:tcPr>
            <w:tcW w:w="3842" w:type="dxa"/>
            <w:tcBorders>
              <w:top w:val="nil"/>
              <w:left w:val="nil"/>
              <w:bottom w:val="nil"/>
              <w:right w:val="nil"/>
            </w:tcBorders>
            <w:shd w:val="clear" w:color="auto" w:fill="FFFFFF"/>
          </w:tcPr>
          <w:p w14:paraId="61847FD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D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E0"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E1" w14:textId="77777777" w:rsidR="003B339B" w:rsidRDefault="001A749B">
            <w:pPr>
              <w:adjustRightInd w:val="0"/>
              <w:jc w:val="center"/>
              <w:rPr>
                <w:rFonts w:ascii="Times New Roman" w:hAnsi="Times New Roman"/>
                <w:color w:val="000000"/>
              </w:rPr>
            </w:pPr>
            <w:r>
              <w:rPr>
                <w:rFonts w:ascii="Times New Roman" w:hAnsi="Times New Roman"/>
                <w:color w:val="000000"/>
              </w:rPr>
              <w:t>7 (21.9)</w:t>
            </w:r>
          </w:p>
        </w:tc>
      </w:tr>
      <w:tr w:rsidR="003B339B" w14:paraId="61847FE7" w14:textId="77777777">
        <w:trPr>
          <w:cantSplit/>
          <w:jc w:val="center"/>
        </w:trPr>
        <w:tc>
          <w:tcPr>
            <w:tcW w:w="3842" w:type="dxa"/>
            <w:tcBorders>
              <w:top w:val="nil"/>
              <w:left w:val="nil"/>
              <w:bottom w:val="nil"/>
              <w:right w:val="nil"/>
            </w:tcBorders>
            <w:shd w:val="clear" w:color="auto" w:fill="FFFFFF"/>
          </w:tcPr>
          <w:p w14:paraId="61847FE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E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E5"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E6" w14:textId="77777777" w:rsidR="003B339B" w:rsidRDefault="001A749B">
            <w:pPr>
              <w:adjustRightInd w:val="0"/>
              <w:jc w:val="center"/>
              <w:rPr>
                <w:rFonts w:ascii="Times New Roman" w:hAnsi="Times New Roman"/>
                <w:color w:val="000000"/>
              </w:rPr>
            </w:pPr>
            <w:r>
              <w:rPr>
                <w:rFonts w:ascii="Times New Roman" w:hAnsi="Times New Roman"/>
                <w:color w:val="000000"/>
              </w:rPr>
              <w:t>25 (78.1)</w:t>
            </w:r>
          </w:p>
        </w:tc>
      </w:tr>
      <w:tr w:rsidR="003B339B" w14:paraId="61847FEC" w14:textId="77777777">
        <w:trPr>
          <w:cantSplit/>
          <w:jc w:val="center"/>
        </w:trPr>
        <w:tc>
          <w:tcPr>
            <w:tcW w:w="3842" w:type="dxa"/>
            <w:tcBorders>
              <w:top w:val="nil"/>
              <w:left w:val="nil"/>
              <w:bottom w:val="nil"/>
              <w:right w:val="nil"/>
            </w:tcBorders>
            <w:shd w:val="clear" w:color="auto" w:fill="FFFFFF"/>
          </w:tcPr>
          <w:p w14:paraId="61847FE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E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EA"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7FEB"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7FEE" w14:textId="77777777">
        <w:trPr>
          <w:cantSplit/>
          <w:jc w:val="center"/>
        </w:trPr>
        <w:tc>
          <w:tcPr>
            <w:tcW w:w="12939" w:type="dxa"/>
            <w:gridSpan w:val="4"/>
            <w:tcBorders>
              <w:top w:val="nil"/>
              <w:left w:val="nil"/>
              <w:bottom w:val="nil"/>
              <w:right w:val="nil"/>
            </w:tcBorders>
            <w:shd w:val="clear" w:color="auto" w:fill="FFFFFF"/>
          </w:tcPr>
          <w:p w14:paraId="61847FE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7FF3" w14:textId="77777777">
        <w:trPr>
          <w:cantSplit/>
          <w:jc w:val="center"/>
        </w:trPr>
        <w:tc>
          <w:tcPr>
            <w:tcW w:w="3842" w:type="dxa"/>
            <w:tcBorders>
              <w:top w:val="nil"/>
              <w:left w:val="nil"/>
              <w:bottom w:val="nil"/>
              <w:right w:val="nil"/>
            </w:tcBorders>
            <w:shd w:val="clear" w:color="auto" w:fill="FFFFFF"/>
          </w:tcPr>
          <w:p w14:paraId="61847FEF" w14:textId="77777777" w:rsidR="003B339B" w:rsidRDefault="001A749B">
            <w:pPr>
              <w:adjustRightInd w:val="0"/>
              <w:rPr>
                <w:rFonts w:ascii="Times New Roman" w:hAnsi="Times New Roman"/>
                <w:color w:val="000000"/>
              </w:rPr>
            </w:pPr>
            <w:r>
              <w:rPr>
                <w:rFonts w:ascii="Times New Roman" w:hAnsi="Times New Roman"/>
                <w:color w:val="000000"/>
              </w:rPr>
              <w:t>NTRK1</w:t>
            </w:r>
          </w:p>
        </w:tc>
        <w:tc>
          <w:tcPr>
            <w:tcW w:w="3084" w:type="dxa"/>
            <w:tcBorders>
              <w:top w:val="nil"/>
              <w:left w:val="nil"/>
              <w:bottom w:val="nil"/>
              <w:right w:val="nil"/>
            </w:tcBorders>
            <w:shd w:val="clear" w:color="auto" w:fill="FFFFFF"/>
          </w:tcPr>
          <w:p w14:paraId="61847FF0"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7FF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7FF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7FF8" w14:textId="77777777">
        <w:trPr>
          <w:cantSplit/>
          <w:jc w:val="center"/>
        </w:trPr>
        <w:tc>
          <w:tcPr>
            <w:tcW w:w="3842" w:type="dxa"/>
            <w:tcBorders>
              <w:top w:val="nil"/>
              <w:left w:val="nil"/>
              <w:bottom w:val="nil"/>
              <w:right w:val="nil"/>
            </w:tcBorders>
            <w:shd w:val="clear" w:color="auto" w:fill="FFFFFF"/>
          </w:tcPr>
          <w:p w14:paraId="61847FF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F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F6"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7FF7"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7FFD" w14:textId="77777777">
        <w:trPr>
          <w:cantSplit/>
          <w:jc w:val="center"/>
        </w:trPr>
        <w:tc>
          <w:tcPr>
            <w:tcW w:w="3842" w:type="dxa"/>
            <w:tcBorders>
              <w:top w:val="nil"/>
              <w:left w:val="nil"/>
              <w:bottom w:val="nil"/>
              <w:right w:val="nil"/>
            </w:tcBorders>
            <w:shd w:val="clear" w:color="auto" w:fill="FFFFFF"/>
          </w:tcPr>
          <w:p w14:paraId="61847FF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F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7FFB"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7FFC"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002" w14:textId="77777777">
        <w:trPr>
          <w:cantSplit/>
          <w:jc w:val="center"/>
        </w:trPr>
        <w:tc>
          <w:tcPr>
            <w:tcW w:w="3842" w:type="dxa"/>
            <w:tcBorders>
              <w:top w:val="nil"/>
              <w:left w:val="nil"/>
              <w:bottom w:val="nil"/>
              <w:right w:val="nil"/>
            </w:tcBorders>
            <w:shd w:val="clear" w:color="auto" w:fill="FFFFFF"/>
          </w:tcPr>
          <w:p w14:paraId="61847FF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7FF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00"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01"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04" w14:textId="77777777">
        <w:trPr>
          <w:cantSplit/>
          <w:jc w:val="center"/>
        </w:trPr>
        <w:tc>
          <w:tcPr>
            <w:tcW w:w="12939" w:type="dxa"/>
            <w:gridSpan w:val="4"/>
            <w:tcBorders>
              <w:top w:val="nil"/>
              <w:left w:val="nil"/>
              <w:bottom w:val="nil"/>
              <w:right w:val="nil"/>
            </w:tcBorders>
            <w:shd w:val="clear" w:color="auto" w:fill="FFFFFF"/>
          </w:tcPr>
          <w:p w14:paraId="6184800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09" w14:textId="77777777">
        <w:trPr>
          <w:cantSplit/>
          <w:jc w:val="center"/>
        </w:trPr>
        <w:tc>
          <w:tcPr>
            <w:tcW w:w="3842" w:type="dxa"/>
            <w:tcBorders>
              <w:top w:val="nil"/>
              <w:left w:val="nil"/>
              <w:bottom w:val="nil"/>
              <w:right w:val="nil"/>
            </w:tcBorders>
            <w:shd w:val="clear" w:color="auto" w:fill="FFFFFF"/>
          </w:tcPr>
          <w:p w14:paraId="61848005" w14:textId="77777777" w:rsidR="003B339B" w:rsidRDefault="001A749B">
            <w:pPr>
              <w:adjustRightInd w:val="0"/>
              <w:rPr>
                <w:rFonts w:ascii="Times New Roman" w:hAnsi="Times New Roman"/>
                <w:color w:val="000000"/>
              </w:rPr>
            </w:pPr>
            <w:r>
              <w:rPr>
                <w:rFonts w:ascii="Times New Roman" w:hAnsi="Times New Roman"/>
                <w:color w:val="000000"/>
              </w:rPr>
              <w:t>NTRK2</w:t>
            </w:r>
          </w:p>
        </w:tc>
        <w:tc>
          <w:tcPr>
            <w:tcW w:w="3084" w:type="dxa"/>
            <w:tcBorders>
              <w:top w:val="nil"/>
              <w:left w:val="nil"/>
              <w:bottom w:val="nil"/>
              <w:right w:val="nil"/>
            </w:tcBorders>
            <w:shd w:val="clear" w:color="auto" w:fill="FFFFFF"/>
          </w:tcPr>
          <w:p w14:paraId="61848006"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0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0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00E" w14:textId="77777777">
        <w:trPr>
          <w:cantSplit/>
          <w:jc w:val="center"/>
        </w:trPr>
        <w:tc>
          <w:tcPr>
            <w:tcW w:w="3842" w:type="dxa"/>
            <w:tcBorders>
              <w:top w:val="nil"/>
              <w:left w:val="nil"/>
              <w:bottom w:val="nil"/>
              <w:right w:val="nil"/>
            </w:tcBorders>
            <w:shd w:val="clear" w:color="auto" w:fill="FFFFFF"/>
          </w:tcPr>
          <w:p w14:paraId="6184800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0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0C"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0D"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013" w14:textId="77777777">
        <w:trPr>
          <w:cantSplit/>
          <w:jc w:val="center"/>
        </w:trPr>
        <w:tc>
          <w:tcPr>
            <w:tcW w:w="3842" w:type="dxa"/>
            <w:tcBorders>
              <w:top w:val="nil"/>
              <w:left w:val="nil"/>
              <w:bottom w:val="nil"/>
              <w:right w:val="nil"/>
            </w:tcBorders>
            <w:shd w:val="clear" w:color="auto" w:fill="FFFFFF"/>
          </w:tcPr>
          <w:p w14:paraId="6184800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1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11"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12"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018" w14:textId="77777777">
        <w:trPr>
          <w:cantSplit/>
          <w:jc w:val="center"/>
        </w:trPr>
        <w:tc>
          <w:tcPr>
            <w:tcW w:w="3842" w:type="dxa"/>
            <w:tcBorders>
              <w:top w:val="nil"/>
              <w:left w:val="nil"/>
              <w:bottom w:val="nil"/>
              <w:right w:val="nil"/>
            </w:tcBorders>
            <w:shd w:val="clear" w:color="auto" w:fill="FFFFFF"/>
          </w:tcPr>
          <w:p w14:paraId="6184801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1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16"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17"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1A" w14:textId="77777777">
        <w:trPr>
          <w:cantSplit/>
          <w:jc w:val="center"/>
        </w:trPr>
        <w:tc>
          <w:tcPr>
            <w:tcW w:w="12939" w:type="dxa"/>
            <w:gridSpan w:val="4"/>
            <w:tcBorders>
              <w:top w:val="nil"/>
              <w:left w:val="nil"/>
              <w:bottom w:val="nil"/>
              <w:right w:val="nil"/>
            </w:tcBorders>
            <w:shd w:val="clear" w:color="auto" w:fill="FFFFFF"/>
          </w:tcPr>
          <w:p w14:paraId="6184801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1F" w14:textId="77777777">
        <w:trPr>
          <w:cantSplit/>
          <w:jc w:val="center"/>
        </w:trPr>
        <w:tc>
          <w:tcPr>
            <w:tcW w:w="3842" w:type="dxa"/>
            <w:tcBorders>
              <w:top w:val="nil"/>
              <w:left w:val="nil"/>
              <w:bottom w:val="nil"/>
              <w:right w:val="nil"/>
            </w:tcBorders>
            <w:shd w:val="clear" w:color="auto" w:fill="FFFFFF"/>
          </w:tcPr>
          <w:p w14:paraId="6184801B" w14:textId="77777777" w:rsidR="003B339B" w:rsidRDefault="001A749B">
            <w:pPr>
              <w:adjustRightInd w:val="0"/>
              <w:rPr>
                <w:rFonts w:ascii="Times New Roman" w:hAnsi="Times New Roman"/>
                <w:color w:val="000000"/>
              </w:rPr>
            </w:pPr>
            <w:r>
              <w:rPr>
                <w:rFonts w:ascii="Times New Roman" w:hAnsi="Times New Roman"/>
                <w:color w:val="000000"/>
              </w:rPr>
              <w:t>NTRK3</w:t>
            </w:r>
          </w:p>
        </w:tc>
        <w:tc>
          <w:tcPr>
            <w:tcW w:w="3084" w:type="dxa"/>
            <w:tcBorders>
              <w:top w:val="nil"/>
              <w:left w:val="nil"/>
              <w:bottom w:val="nil"/>
              <w:right w:val="nil"/>
            </w:tcBorders>
            <w:shd w:val="clear" w:color="auto" w:fill="FFFFFF"/>
          </w:tcPr>
          <w:p w14:paraId="6184801C"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698" w:type="dxa"/>
            <w:tcBorders>
              <w:top w:val="nil"/>
              <w:left w:val="nil"/>
              <w:bottom w:val="nil"/>
              <w:right w:val="nil"/>
            </w:tcBorders>
            <w:shd w:val="clear" w:color="auto" w:fill="FFFFFF"/>
          </w:tcPr>
          <w:p w14:paraId="6184801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1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8024" w14:textId="77777777">
        <w:trPr>
          <w:cantSplit/>
          <w:jc w:val="center"/>
        </w:trPr>
        <w:tc>
          <w:tcPr>
            <w:tcW w:w="3842" w:type="dxa"/>
            <w:tcBorders>
              <w:top w:val="nil"/>
              <w:left w:val="nil"/>
              <w:bottom w:val="nil"/>
              <w:right w:val="nil"/>
            </w:tcBorders>
            <w:shd w:val="clear" w:color="auto" w:fill="FFFFFF"/>
          </w:tcPr>
          <w:p w14:paraId="6184802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2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22"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23"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8029" w14:textId="77777777">
        <w:trPr>
          <w:cantSplit/>
          <w:jc w:val="center"/>
        </w:trPr>
        <w:tc>
          <w:tcPr>
            <w:tcW w:w="3842" w:type="dxa"/>
            <w:tcBorders>
              <w:top w:val="nil"/>
              <w:left w:val="nil"/>
              <w:bottom w:val="nil"/>
              <w:right w:val="nil"/>
            </w:tcBorders>
            <w:shd w:val="clear" w:color="auto" w:fill="FFFFFF"/>
          </w:tcPr>
          <w:p w14:paraId="6184802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2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27"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02B" w14:textId="77777777">
        <w:trPr>
          <w:cantSplit/>
          <w:jc w:val="center"/>
        </w:trPr>
        <w:tc>
          <w:tcPr>
            <w:tcW w:w="12939" w:type="dxa"/>
            <w:gridSpan w:val="4"/>
            <w:tcBorders>
              <w:top w:val="nil"/>
              <w:left w:val="nil"/>
              <w:bottom w:val="nil"/>
              <w:right w:val="nil"/>
            </w:tcBorders>
            <w:shd w:val="clear" w:color="auto" w:fill="FFFFFF"/>
          </w:tcPr>
          <w:p w14:paraId="6184802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30" w14:textId="77777777">
        <w:trPr>
          <w:cantSplit/>
          <w:jc w:val="center"/>
        </w:trPr>
        <w:tc>
          <w:tcPr>
            <w:tcW w:w="3842" w:type="dxa"/>
            <w:tcBorders>
              <w:top w:val="nil"/>
              <w:left w:val="nil"/>
              <w:bottom w:val="nil"/>
              <w:right w:val="nil"/>
            </w:tcBorders>
            <w:shd w:val="clear" w:color="auto" w:fill="FFFFFF"/>
          </w:tcPr>
          <w:p w14:paraId="6184802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2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2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2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8035" w14:textId="77777777">
        <w:trPr>
          <w:cantSplit/>
          <w:jc w:val="center"/>
        </w:trPr>
        <w:tc>
          <w:tcPr>
            <w:tcW w:w="3842" w:type="dxa"/>
            <w:tcBorders>
              <w:top w:val="nil"/>
              <w:left w:val="nil"/>
              <w:bottom w:val="nil"/>
              <w:right w:val="nil"/>
            </w:tcBorders>
            <w:shd w:val="clear" w:color="auto" w:fill="FFFFFF"/>
          </w:tcPr>
          <w:p w14:paraId="6184803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3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33"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34" w14:textId="77777777" w:rsidR="003B339B" w:rsidRDefault="001A749B">
            <w:pPr>
              <w:adjustRightInd w:val="0"/>
              <w:jc w:val="center"/>
              <w:rPr>
                <w:rFonts w:ascii="Times New Roman" w:hAnsi="Times New Roman"/>
                <w:color w:val="000000"/>
              </w:rPr>
            </w:pPr>
            <w:r>
              <w:rPr>
                <w:rFonts w:ascii="Times New Roman" w:hAnsi="Times New Roman"/>
                <w:color w:val="000000"/>
              </w:rPr>
              <w:t>7 (21.9)</w:t>
            </w:r>
          </w:p>
        </w:tc>
      </w:tr>
      <w:tr w:rsidR="003B339B" w14:paraId="6184803A" w14:textId="77777777">
        <w:trPr>
          <w:cantSplit/>
          <w:jc w:val="center"/>
        </w:trPr>
        <w:tc>
          <w:tcPr>
            <w:tcW w:w="3842" w:type="dxa"/>
            <w:tcBorders>
              <w:top w:val="nil"/>
              <w:left w:val="nil"/>
              <w:bottom w:val="nil"/>
              <w:right w:val="nil"/>
            </w:tcBorders>
            <w:shd w:val="clear" w:color="auto" w:fill="FFFFFF"/>
          </w:tcPr>
          <w:p w14:paraId="6184803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3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38"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39" w14:textId="77777777" w:rsidR="003B339B" w:rsidRDefault="001A749B">
            <w:pPr>
              <w:adjustRightInd w:val="0"/>
              <w:jc w:val="center"/>
              <w:rPr>
                <w:rFonts w:ascii="Times New Roman" w:hAnsi="Times New Roman"/>
                <w:color w:val="000000"/>
              </w:rPr>
            </w:pPr>
            <w:r>
              <w:rPr>
                <w:rFonts w:ascii="Times New Roman" w:hAnsi="Times New Roman"/>
                <w:color w:val="000000"/>
              </w:rPr>
              <w:t>25 (78.1)</w:t>
            </w:r>
          </w:p>
        </w:tc>
      </w:tr>
      <w:tr w:rsidR="003B339B" w14:paraId="6184803F" w14:textId="77777777">
        <w:trPr>
          <w:cantSplit/>
          <w:jc w:val="center"/>
        </w:trPr>
        <w:tc>
          <w:tcPr>
            <w:tcW w:w="3842" w:type="dxa"/>
            <w:tcBorders>
              <w:top w:val="nil"/>
              <w:left w:val="nil"/>
              <w:bottom w:val="nil"/>
              <w:right w:val="nil"/>
            </w:tcBorders>
            <w:shd w:val="clear" w:color="auto" w:fill="FFFFFF"/>
          </w:tcPr>
          <w:p w14:paraId="6184803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3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3D"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3E"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41" w14:textId="77777777">
        <w:trPr>
          <w:cantSplit/>
          <w:jc w:val="center"/>
        </w:trPr>
        <w:tc>
          <w:tcPr>
            <w:tcW w:w="12939" w:type="dxa"/>
            <w:gridSpan w:val="4"/>
            <w:tcBorders>
              <w:top w:val="nil"/>
              <w:left w:val="nil"/>
              <w:bottom w:val="nil"/>
              <w:right w:val="nil"/>
            </w:tcBorders>
            <w:shd w:val="clear" w:color="auto" w:fill="FFFFFF"/>
          </w:tcPr>
          <w:p w14:paraId="6184804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46" w14:textId="77777777">
        <w:trPr>
          <w:cantSplit/>
          <w:jc w:val="center"/>
        </w:trPr>
        <w:tc>
          <w:tcPr>
            <w:tcW w:w="3842" w:type="dxa"/>
            <w:tcBorders>
              <w:top w:val="nil"/>
              <w:left w:val="nil"/>
              <w:bottom w:val="nil"/>
              <w:right w:val="nil"/>
            </w:tcBorders>
            <w:shd w:val="clear" w:color="auto" w:fill="FFFFFF"/>
          </w:tcPr>
          <w:p w14:paraId="61848042" w14:textId="77777777" w:rsidR="003B339B" w:rsidRDefault="001A749B">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3084" w:type="dxa"/>
            <w:tcBorders>
              <w:top w:val="nil"/>
              <w:left w:val="nil"/>
              <w:bottom w:val="nil"/>
              <w:right w:val="nil"/>
            </w:tcBorders>
            <w:shd w:val="clear" w:color="auto" w:fill="FFFFFF"/>
          </w:tcPr>
          <w:p w14:paraId="61848043"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698" w:type="dxa"/>
            <w:tcBorders>
              <w:top w:val="nil"/>
              <w:left w:val="nil"/>
              <w:bottom w:val="nil"/>
              <w:right w:val="nil"/>
            </w:tcBorders>
            <w:shd w:val="clear" w:color="auto" w:fill="FFFFFF"/>
          </w:tcPr>
          <w:p w14:paraId="6184804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4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804B" w14:textId="77777777">
        <w:trPr>
          <w:cantSplit/>
          <w:jc w:val="center"/>
        </w:trPr>
        <w:tc>
          <w:tcPr>
            <w:tcW w:w="3842" w:type="dxa"/>
            <w:tcBorders>
              <w:top w:val="nil"/>
              <w:left w:val="nil"/>
              <w:bottom w:val="nil"/>
              <w:right w:val="nil"/>
            </w:tcBorders>
            <w:shd w:val="clear" w:color="auto" w:fill="FFFFFF"/>
          </w:tcPr>
          <w:p w14:paraId="6184804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4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49"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4A"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8050" w14:textId="77777777">
        <w:trPr>
          <w:cantSplit/>
          <w:jc w:val="center"/>
        </w:trPr>
        <w:tc>
          <w:tcPr>
            <w:tcW w:w="3842" w:type="dxa"/>
            <w:tcBorders>
              <w:top w:val="nil"/>
              <w:left w:val="nil"/>
              <w:bottom w:val="nil"/>
              <w:right w:val="nil"/>
            </w:tcBorders>
            <w:shd w:val="clear" w:color="auto" w:fill="FFFFFF"/>
          </w:tcPr>
          <w:p w14:paraId="6184804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4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4E"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052" w14:textId="77777777">
        <w:trPr>
          <w:cantSplit/>
          <w:jc w:val="center"/>
        </w:trPr>
        <w:tc>
          <w:tcPr>
            <w:tcW w:w="12939" w:type="dxa"/>
            <w:gridSpan w:val="4"/>
            <w:tcBorders>
              <w:top w:val="nil"/>
              <w:left w:val="nil"/>
              <w:bottom w:val="nil"/>
              <w:right w:val="nil"/>
            </w:tcBorders>
            <w:shd w:val="clear" w:color="auto" w:fill="FFFFFF"/>
          </w:tcPr>
          <w:p w14:paraId="6184805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57" w14:textId="77777777">
        <w:trPr>
          <w:cantSplit/>
          <w:jc w:val="center"/>
        </w:trPr>
        <w:tc>
          <w:tcPr>
            <w:tcW w:w="3842" w:type="dxa"/>
            <w:tcBorders>
              <w:top w:val="nil"/>
              <w:left w:val="nil"/>
              <w:bottom w:val="nil"/>
              <w:right w:val="nil"/>
            </w:tcBorders>
            <w:shd w:val="clear" w:color="auto" w:fill="FFFFFF"/>
          </w:tcPr>
          <w:p w14:paraId="6184805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54"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5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56"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805C" w14:textId="77777777">
        <w:trPr>
          <w:cantSplit/>
          <w:jc w:val="center"/>
        </w:trPr>
        <w:tc>
          <w:tcPr>
            <w:tcW w:w="3842" w:type="dxa"/>
            <w:tcBorders>
              <w:top w:val="nil"/>
              <w:left w:val="nil"/>
              <w:bottom w:val="nil"/>
              <w:right w:val="nil"/>
            </w:tcBorders>
            <w:shd w:val="clear" w:color="auto" w:fill="FFFFFF"/>
          </w:tcPr>
          <w:p w14:paraId="6184805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5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5A"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5B" w14:textId="77777777" w:rsidR="003B339B" w:rsidRDefault="001A749B">
            <w:pPr>
              <w:adjustRightInd w:val="0"/>
              <w:jc w:val="center"/>
              <w:rPr>
                <w:rFonts w:ascii="Times New Roman" w:hAnsi="Times New Roman"/>
                <w:color w:val="000000"/>
              </w:rPr>
            </w:pPr>
            <w:r>
              <w:rPr>
                <w:rFonts w:ascii="Times New Roman" w:hAnsi="Times New Roman"/>
                <w:color w:val="000000"/>
              </w:rPr>
              <w:t>7 (21.9)</w:t>
            </w:r>
          </w:p>
        </w:tc>
      </w:tr>
      <w:tr w:rsidR="003B339B" w14:paraId="61848061" w14:textId="77777777">
        <w:trPr>
          <w:cantSplit/>
          <w:jc w:val="center"/>
        </w:trPr>
        <w:tc>
          <w:tcPr>
            <w:tcW w:w="3842" w:type="dxa"/>
            <w:tcBorders>
              <w:top w:val="nil"/>
              <w:left w:val="nil"/>
              <w:bottom w:val="nil"/>
              <w:right w:val="nil"/>
            </w:tcBorders>
            <w:shd w:val="clear" w:color="auto" w:fill="FFFFFF"/>
          </w:tcPr>
          <w:p w14:paraId="6184805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5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5F"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60" w14:textId="77777777" w:rsidR="003B339B" w:rsidRDefault="001A749B">
            <w:pPr>
              <w:adjustRightInd w:val="0"/>
              <w:jc w:val="center"/>
              <w:rPr>
                <w:rFonts w:ascii="Times New Roman" w:hAnsi="Times New Roman"/>
                <w:color w:val="000000"/>
              </w:rPr>
            </w:pPr>
            <w:r>
              <w:rPr>
                <w:rFonts w:ascii="Times New Roman" w:hAnsi="Times New Roman"/>
                <w:color w:val="000000"/>
              </w:rPr>
              <w:t>25 (78.1)</w:t>
            </w:r>
          </w:p>
        </w:tc>
      </w:tr>
      <w:tr w:rsidR="003B339B" w14:paraId="61848066" w14:textId="77777777">
        <w:trPr>
          <w:cantSplit/>
          <w:jc w:val="center"/>
        </w:trPr>
        <w:tc>
          <w:tcPr>
            <w:tcW w:w="3842" w:type="dxa"/>
            <w:tcBorders>
              <w:top w:val="nil"/>
              <w:left w:val="nil"/>
              <w:bottom w:val="nil"/>
              <w:right w:val="nil"/>
            </w:tcBorders>
            <w:shd w:val="clear" w:color="auto" w:fill="FFFFFF"/>
          </w:tcPr>
          <w:p w14:paraId="6184806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6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64"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65"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68" w14:textId="77777777">
        <w:trPr>
          <w:cantSplit/>
          <w:jc w:val="center"/>
        </w:trPr>
        <w:tc>
          <w:tcPr>
            <w:tcW w:w="12939" w:type="dxa"/>
            <w:gridSpan w:val="4"/>
            <w:tcBorders>
              <w:top w:val="nil"/>
              <w:left w:val="nil"/>
              <w:bottom w:val="nil"/>
              <w:right w:val="nil"/>
            </w:tcBorders>
            <w:shd w:val="clear" w:color="auto" w:fill="FFFFFF"/>
          </w:tcPr>
          <w:p w14:paraId="61848067"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806D" w14:textId="77777777">
        <w:trPr>
          <w:cantSplit/>
          <w:jc w:val="center"/>
        </w:trPr>
        <w:tc>
          <w:tcPr>
            <w:tcW w:w="3842" w:type="dxa"/>
            <w:tcBorders>
              <w:top w:val="nil"/>
              <w:left w:val="nil"/>
              <w:bottom w:val="nil"/>
              <w:right w:val="nil"/>
            </w:tcBorders>
            <w:shd w:val="clear" w:color="auto" w:fill="FFFFFF"/>
          </w:tcPr>
          <w:p w14:paraId="61848069" w14:textId="77777777" w:rsidR="003B339B" w:rsidRDefault="001A749B">
            <w:pPr>
              <w:adjustRightInd w:val="0"/>
              <w:rPr>
                <w:rFonts w:ascii="Times New Roman" w:hAnsi="Times New Roman"/>
                <w:color w:val="000000"/>
              </w:rPr>
            </w:pPr>
            <w:r>
              <w:rPr>
                <w:rFonts w:ascii="Times New Roman" w:hAnsi="Times New Roman"/>
                <w:color w:val="000000"/>
              </w:rPr>
              <w:t>NRAS</w:t>
            </w:r>
          </w:p>
        </w:tc>
        <w:tc>
          <w:tcPr>
            <w:tcW w:w="3084" w:type="dxa"/>
            <w:tcBorders>
              <w:top w:val="nil"/>
              <w:left w:val="nil"/>
              <w:bottom w:val="nil"/>
              <w:right w:val="nil"/>
            </w:tcBorders>
            <w:shd w:val="clear" w:color="auto" w:fill="FFFFFF"/>
          </w:tcPr>
          <w:p w14:paraId="6184806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6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6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072" w14:textId="77777777">
        <w:trPr>
          <w:cantSplit/>
          <w:jc w:val="center"/>
        </w:trPr>
        <w:tc>
          <w:tcPr>
            <w:tcW w:w="3842" w:type="dxa"/>
            <w:tcBorders>
              <w:top w:val="nil"/>
              <w:left w:val="nil"/>
              <w:bottom w:val="nil"/>
              <w:right w:val="nil"/>
            </w:tcBorders>
            <w:shd w:val="clear" w:color="auto" w:fill="FFFFFF"/>
          </w:tcPr>
          <w:p w14:paraId="6184806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6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70"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7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077" w14:textId="77777777">
        <w:trPr>
          <w:cantSplit/>
          <w:jc w:val="center"/>
        </w:trPr>
        <w:tc>
          <w:tcPr>
            <w:tcW w:w="3842" w:type="dxa"/>
            <w:tcBorders>
              <w:top w:val="nil"/>
              <w:left w:val="nil"/>
              <w:bottom w:val="nil"/>
              <w:right w:val="nil"/>
            </w:tcBorders>
            <w:shd w:val="clear" w:color="auto" w:fill="FFFFFF"/>
          </w:tcPr>
          <w:p w14:paraId="6184807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7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75"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76"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07C" w14:textId="77777777">
        <w:trPr>
          <w:cantSplit/>
          <w:jc w:val="center"/>
        </w:trPr>
        <w:tc>
          <w:tcPr>
            <w:tcW w:w="3842" w:type="dxa"/>
            <w:tcBorders>
              <w:top w:val="nil"/>
              <w:left w:val="nil"/>
              <w:bottom w:val="nil"/>
              <w:right w:val="nil"/>
            </w:tcBorders>
            <w:shd w:val="clear" w:color="auto" w:fill="FFFFFF"/>
          </w:tcPr>
          <w:p w14:paraId="6184807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7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7A"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7B"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7E" w14:textId="77777777">
        <w:trPr>
          <w:cantSplit/>
          <w:jc w:val="center"/>
        </w:trPr>
        <w:tc>
          <w:tcPr>
            <w:tcW w:w="12939" w:type="dxa"/>
            <w:gridSpan w:val="4"/>
            <w:tcBorders>
              <w:top w:val="nil"/>
              <w:left w:val="nil"/>
              <w:bottom w:val="nil"/>
              <w:right w:val="nil"/>
            </w:tcBorders>
            <w:shd w:val="clear" w:color="auto" w:fill="FFFFFF"/>
          </w:tcPr>
          <w:p w14:paraId="6184807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83" w14:textId="77777777">
        <w:trPr>
          <w:cantSplit/>
          <w:jc w:val="center"/>
        </w:trPr>
        <w:tc>
          <w:tcPr>
            <w:tcW w:w="3842" w:type="dxa"/>
            <w:tcBorders>
              <w:top w:val="nil"/>
              <w:left w:val="nil"/>
              <w:bottom w:val="nil"/>
              <w:right w:val="nil"/>
            </w:tcBorders>
            <w:shd w:val="clear" w:color="auto" w:fill="FFFFFF"/>
          </w:tcPr>
          <w:p w14:paraId="6184807F" w14:textId="77777777" w:rsidR="003B339B" w:rsidRDefault="001A749B">
            <w:pPr>
              <w:adjustRightInd w:val="0"/>
              <w:rPr>
                <w:rFonts w:ascii="Times New Roman" w:hAnsi="Times New Roman"/>
                <w:color w:val="000000"/>
              </w:rPr>
            </w:pPr>
            <w:r>
              <w:rPr>
                <w:rFonts w:ascii="Times New Roman" w:hAnsi="Times New Roman"/>
                <w:color w:val="000000"/>
              </w:rPr>
              <w:t>HRAS</w:t>
            </w:r>
          </w:p>
        </w:tc>
        <w:tc>
          <w:tcPr>
            <w:tcW w:w="3084" w:type="dxa"/>
            <w:tcBorders>
              <w:top w:val="nil"/>
              <w:left w:val="nil"/>
              <w:bottom w:val="nil"/>
              <w:right w:val="nil"/>
            </w:tcBorders>
            <w:shd w:val="clear" w:color="auto" w:fill="FFFFFF"/>
          </w:tcPr>
          <w:p w14:paraId="61848080"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8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8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088" w14:textId="77777777">
        <w:trPr>
          <w:cantSplit/>
          <w:jc w:val="center"/>
        </w:trPr>
        <w:tc>
          <w:tcPr>
            <w:tcW w:w="3842" w:type="dxa"/>
            <w:tcBorders>
              <w:top w:val="nil"/>
              <w:left w:val="nil"/>
              <w:bottom w:val="nil"/>
              <w:right w:val="nil"/>
            </w:tcBorders>
            <w:shd w:val="clear" w:color="auto" w:fill="FFFFFF"/>
          </w:tcPr>
          <w:p w14:paraId="6184808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8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86"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87"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08D" w14:textId="77777777">
        <w:trPr>
          <w:cantSplit/>
          <w:jc w:val="center"/>
        </w:trPr>
        <w:tc>
          <w:tcPr>
            <w:tcW w:w="3842" w:type="dxa"/>
            <w:tcBorders>
              <w:top w:val="nil"/>
              <w:left w:val="nil"/>
              <w:bottom w:val="nil"/>
              <w:right w:val="nil"/>
            </w:tcBorders>
            <w:shd w:val="clear" w:color="auto" w:fill="FFFFFF"/>
          </w:tcPr>
          <w:p w14:paraId="6184808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8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8B"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8C"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092" w14:textId="77777777">
        <w:trPr>
          <w:cantSplit/>
          <w:jc w:val="center"/>
        </w:trPr>
        <w:tc>
          <w:tcPr>
            <w:tcW w:w="3842" w:type="dxa"/>
            <w:tcBorders>
              <w:top w:val="nil"/>
              <w:left w:val="nil"/>
              <w:bottom w:val="nil"/>
              <w:right w:val="nil"/>
            </w:tcBorders>
            <w:shd w:val="clear" w:color="auto" w:fill="FFFFFF"/>
          </w:tcPr>
          <w:p w14:paraId="6184808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8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90"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91"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94" w14:textId="77777777">
        <w:trPr>
          <w:cantSplit/>
          <w:jc w:val="center"/>
        </w:trPr>
        <w:tc>
          <w:tcPr>
            <w:tcW w:w="12939" w:type="dxa"/>
            <w:gridSpan w:val="4"/>
            <w:tcBorders>
              <w:top w:val="nil"/>
              <w:left w:val="nil"/>
              <w:bottom w:val="nil"/>
              <w:right w:val="nil"/>
            </w:tcBorders>
            <w:shd w:val="clear" w:color="auto" w:fill="FFFFFF"/>
          </w:tcPr>
          <w:p w14:paraId="6184809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99" w14:textId="77777777">
        <w:trPr>
          <w:cantSplit/>
          <w:jc w:val="center"/>
        </w:trPr>
        <w:tc>
          <w:tcPr>
            <w:tcW w:w="3842" w:type="dxa"/>
            <w:tcBorders>
              <w:top w:val="nil"/>
              <w:left w:val="nil"/>
              <w:bottom w:val="nil"/>
              <w:right w:val="nil"/>
            </w:tcBorders>
            <w:shd w:val="clear" w:color="auto" w:fill="FFFFFF"/>
          </w:tcPr>
          <w:p w14:paraId="61848095" w14:textId="77777777" w:rsidR="003B339B" w:rsidRDefault="001A749B">
            <w:pPr>
              <w:adjustRightInd w:val="0"/>
              <w:rPr>
                <w:rFonts w:ascii="Times New Roman" w:hAnsi="Times New Roman"/>
                <w:color w:val="000000"/>
              </w:rPr>
            </w:pPr>
            <w:r>
              <w:rPr>
                <w:rFonts w:ascii="Times New Roman" w:hAnsi="Times New Roman"/>
                <w:color w:val="000000"/>
              </w:rPr>
              <w:t>PIK3CA</w:t>
            </w:r>
          </w:p>
        </w:tc>
        <w:tc>
          <w:tcPr>
            <w:tcW w:w="3084" w:type="dxa"/>
            <w:tcBorders>
              <w:top w:val="nil"/>
              <w:left w:val="nil"/>
              <w:bottom w:val="nil"/>
              <w:right w:val="nil"/>
            </w:tcBorders>
            <w:shd w:val="clear" w:color="auto" w:fill="FFFFFF"/>
          </w:tcPr>
          <w:p w14:paraId="61848096"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9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9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09E" w14:textId="77777777">
        <w:trPr>
          <w:cantSplit/>
          <w:jc w:val="center"/>
        </w:trPr>
        <w:tc>
          <w:tcPr>
            <w:tcW w:w="3842" w:type="dxa"/>
            <w:tcBorders>
              <w:top w:val="nil"/>
              <w:left w:val="nil"/>
              <w:bottom w:val="nil"/>
              <w:right w:val="nil"/>
            </w:tcBorders>
            <w:shd w:val="clear" w:color="auto" w:fill="FFFFFF"/>
          </w:tcPr>
          <w:p w14:paraId="6184809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9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9C"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9D"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0A3" w14:textId="77777777">
        <w:trPr>
          <w:cantSplit/>
          <w:jc w:val="center"/>
        </w:trPr>
        <w:tc>
          <w:tcPr>
            <w:tcW w:w="3842" w:type="dxa"/>
            <w:tcBorders>
              <w:top w:val="nil"/>
              <w:left w:val="nil"/>
              <w:bottom w:val="nil"/>
              <w:right w:val="nil"/>
            </w:tcBorders>
            <w:shd w:val="clear" w:color="auto" w:fill="FFFFFF"/>
          </w:tcPr>
          <w:p w14:paraId="6184809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A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A1"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A2"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0A8" w14:textId="77777777">
        <w:trPr>
          <w:cantSplit/>
          <w:jc w:val="center"/>
        </w:trPr>
        <w:tc>
          <w:tcPr>
            <w:tcW w:w="3842" w:type="dxa"/>
            <w:tcBorders>
              <w:top w:val="nil"/>
              <w:left w:val="nil"/>
              <w:bottom w:val="nil"/>
              <w:right w:val="nil"/>
            </w:tcBorders>
            <w:shd w:val="clear" w:color="auto" w:fill="FFFFFF"/>
          </w:tcPr>
          <w:p w14:paraId="618480A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A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A6"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A7"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AA" w14:textId="77777777">
        <w:trPr>
          <w:cantSplit/>
          <w:jc w:val="center"/>
        </w:trPr>
        <w:tc>
          <w:tcPr>
            <w:tcW w:w="12939" w:type="dxa"/>
            <w:gridSpan w:val="4"/>
            <w:tcBorders>
              <w:top w:val="nil"/>
              <w:left w:val="nil"/>
              <w:bottom w:val="nil"/>
              <w:right w:val="nil"/>
            </w:tcBorders>
            <w:shd w:val="clear" w:color="auto" w:fill="FFFFFF"/>
          </w:tcPr>
          <w:p w14:paraId="618480A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AF" w14:textId="77777777">
        <w:trPr>
          <w:cantSplit/>
          <w:jc w:val="center"/>
        </w:trPr>
        <w:tc>
          <w:tcPr>
            <w:tcW w:w="3842" w:type="dxa"/>
            <w:tcBorders>
              <w:top w:val="nil"/>
              <w:left w:val="nil"/>
              <w:bottom w:val="nil"/>
              <w:right w:val="nil"/>
            </w:tcBorders>
            <w:shd w:val="clear" w:color="auto" w:fill="FFFFFF"/>
          </w:tcPr>
          <w:p w14:paraId="618480AB" w14:textId="77777777" w:rsidR="003B339B" w:rsidRDefault="001A749B">
            <w:pPr>
              <w:adjustRightInd w:val="0"/>
              <w:rPr>
                <w:rFonts w:ascii="Times New Roman" w:hAnsi="Times New Roman"/>
                <w:color w:val="000000"/>
              </w:rPr>
            </w:pPr>
            <w:r>
              <w:rPr>
                <w:rFonts w:ascii="Times New Roman" w:hAnsi="Times New Roman"/>
                <w:color w:val="000000"/>
              </w:rPr>
              <w:t>PIK3R1</w:t>
            </w:r>
          </w:p>
        </w:tc>
        <w:tc>
          <w:tcPr>
            <w:tcW w:w="3084" w:type="dxa"/>
            <w:tcBorders>
              <w:top w:val="nil"/>
              <w:left w:val="nil"/>
              <w:bottom w:val="nil"/>
              <w:right w:val="nil"/>
            </w:tcBorders>
            <w:shd w:val="clear" w:color="auto" w:fill="FFFFFF"/>
          </w:tcPr>
          <w:p w14:paraId="618480A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A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A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0B4" w14:textId="77777777">
        <w:trPr>
          <w:cantSplit/>
          <w:jc w:val="center"/>
        </w:trPr>
        <w:tc>
          <w:tcPr>
            <w:tcW w:w="3842" w:type="dxa"/>
            <w:tcBorders>
              <w:top w:val="nil"/>
              <w:left w:val="nil"/>
              <w:bottom w:val="nil"/>
              <w:right w:val="nil"/>
            </w:tcBorders>
            <w:shd w:val="clear" w:color="auto" w:fill="FFFFFF"/>
          </w:tcPr>
          <w:p w14:paraId="618480B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B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B2"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B3"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0B9" w14:textId="77777777">
        <w:trPr>
          <w:cantSplit/>
          <w:jc w:val="center"/>
        </w:trPr>
        <w:tc>
          <w:tcPr>
            <w:tcW w:w="3842" w:type="dxa"/>
            <w:tcBorders>
              <w:top w:val="nil"/>
              <w:left w:val="nil"/>
              <w:bottom w:val="nil"/>
              <w:right w:val="nil"/>
            </w:tcBorders>
            <w:shd w:val="clear" w:color="auto" w:fill="FFFFFF"/>
          </w:tcPr>
          <w:p w14:paraId="618480B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B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B7"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B8"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0BE" w14:textId="77777777">
        <w:trPr>
          <w:cantSplit/>
          <w:jc w:val="center"/>
        </w:trPr>
        <w:tc>
          <w:tcPr>
            <w:tcW w:w="3842" w:type="dxa"/>
            <w:tcBorders>
              <w:top w:val="nil"/>
              <w:left w:val="nil"/>
              <w:bottom w:val="nil"/>
              <w:right w:val="nil"/>
            </w:tcBorders>
            <w:shd w:val="clear" w:color="auto" w:fill="FFFFFF"/>
          </w:tcPr>
          <w:p w14:paraId="618480B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B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BC"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BD"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C0" w14:textId="77777777">
        <w:trPr>
          <w:cantSplit/>
          <w:jc w:val="center"/>
        </w:trPr>
        <w:tc>
          <w:tcPr>
            <w:tcW w:w="12939" w:type="dxa"/>
            <w:gridSpan w:val="4"/>
            <w:tcBorders>
              <w:top w:val="nil"/>
              <w:left w:val="nil"/>
              <w:bottom w:val="nil"/>
              <w:right w:val="nil"/>
            </w:tcBorders>
            <w:shd w:val="clear" w:color="auto" w:fill="FFFFFF"/>
          </w:tcPr>
          <w:p w14:paraId="618480B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C5" w14:textId="77777777">
        <w:trPr>
          <w:cantSplit/>
          <w:jc w:val="center"/>
        </w:trPr>
        <w:tc>
          <w:tcPr>
            <w:tcW w:w="3842" w:type="dxa"/>
            <w:tcBorders>
              <w:top w:val="nil"/>
              <w:left w:val="nil"/>
              <w:bottom w:val="nil"/>
              <w:right w:val="nil"/>
            </w:tcBorders>
            <w:shd w:val="clear" w:color="auto" w:fill="FFFFFF"/>
          </w:tcPr>
          <w:p w14:paraId="618480C1" w14:textId="77777777" w:rsidR="003B339B" w:rsidRDefault="001A749B">
            <w:pPr>
              <w:adjustRightInd w:val="0"/>
              <w:rPr>
                <w:rFonts w:ascii="Times New Roman" w:hAnsi="Times New Roman"/>
                <w:color w:val="000000"/>
              </w:rPr>
            </w:pPr>
            <w:r>
              <w:rPr>
                <w:rFonts w:ascii="Times New Roman" w:hAnsi="Times New Roman"/>
                <w:color w:val="000000"/>
              </w:rPr>
              <w:t>MAP2K1</w:t>
            </w:r>
          </w:p>
        </w:tc>
        <w:tc>
          <w:tcPr>
            <w:tcW w:w="3084" w:type="dxa"/>
            <w:tcBorders>
              <w:top w:val="nil"/>
              <w:left w:val="nil"/>
              <w:bottom w:val="nil"/>
              <w:right w:val="nil"/>
            </w:tcBorders>
            <w:shd w:val="clear" w:color="auto" w:fill="FFFFFF"/>
          </w:tcPr>
          <w:p w14:paraId="618480C2"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C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C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0CA" w14:textId="77777777">
        <w:trPr>
          <w:cantSplit/>
          <w:jc w:val="center"/>
        </w:trPr>
        <w:tc>
          <w:tcPr>
            <w:tcW w:w="3842" w:type="dxa"/>
            <w:tcBorders>
              <w:top w:val="nil"/>
              <w:left w:val="nil"/>
              <w:bottom w:val="nil"/>
              <w:right w:val="nil"/>
            </w:tcBorders>
            <w:shd w:val="clear" w:color="auto" w:fill="FFFFFF"/>
          </w:tcPr>
          <w:p w14:paraId="618480C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C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C8"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C9"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0CF" w14:textId="77777777">
        <w:trPr>
          <w:cantSplit/>
          <w:jc w:val="center"/>
        </w:trPr>
        <w:tc>
          <w:tcPr>
            <w:tcW w:w="3842" w:type="dxa"/>
            <w:tcBorders>
              <w:top w:val="nil"/>
              <w:left w:val="nil"/>
              <w:bottom w:val="nil"/>
              <w:right w:val="nil"/>
            </w:tcBorders>
            <w:shd w:val="clear" w:color="auto" w:fill="FFFFFF"/>
          </w:tcPr>
          <w:p w14:paraId="618480C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C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CD"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CE"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0D4" w14:textId="77777777">
        <w:trPr>
          <w:cantSplit/>
          <w:jc w:val="center"/>
        </w:trPr>
        <w:tc>
          <w:tcPr>
            <w:tcW w:w="3842" w:type="dxa"/>
            <w:tcBorders>
              <w:top w:val="nil"/>
              <w:left w:val="nil"/>
              <w:bottom w:val="nil"/>
              <w:right w:val="nil"/>
            </w:tcBorders>
            <w:shd w:val="clear" w:color="auto" w:fill="FFFFFF"/>
          </w:tcPr>
          <w:p w14:paraId="618480D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D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D2"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D3"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D6" w14:textId="77777777">
        <w:trPr>
          <w:cantSplit/>
          <w:jc w:val="center"/>
        </w:trPr>
        <w:tc>
          <w:tcPr>
            <w:tcW w:w="12939" w:type="dxa"/>
            <w:gridSpan w:val="4"/>
            <w:tcBorders>
              <w:top w:val="nil"/>
              <w:left w:val="nil"/>
              <w:bottom w:val="nil"/>
              <w:right w:val="nil"/>
            </w:tcBorders>
            <w:shd w:val="clear" w:color="auto" w:fill="FFFFFF"/>
          </w:tcPr>
          <w:p w14:paraId="618480D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DB" w14:textId="77777777">
        <w:trPr>
          <w:cantSplit/>
          <w:jc w:val="center"/>
        </w:trPr>
        <w:tc>
          <w:tcPr>
            <w:tcW w:w="3842" w:type="dxa"/>
            <w:tcBorders>
              <w:top w:val="nil"/>
              <w:left w:val="nil"/>
              <w:bottom w:val="nil"/>
              <w:right w:val="nil"/>
            </w:tcBorders>
            <w:shd w:val="clear" w:color="auto" w:fill="FFFFFF"/>
          </w:tcPr>
          <w:p w14:paraId="618480D7" w14:textId="77777777" w:rsidR="003B339B" w:rsidRDefault="001A749B">
            <w:pPr>
              <w:adjustRightInd w:val="0"/>
              <w:rPr>
                <w:rFonts w:ascii="Times New Roman" w:hAnsi="Times New Roman"/>
                <w:color w:val="000000"/>
              </w:rPr>
            </w:pPr>
            <w:r>
              <w:rPr>
                <w:rFonts w:ascii="Times New Roman" w:hAnsi="Times New Roman"/>
                <w:color w:val="000000"/>
              </w:rPr>
              <w:t>RAF1</w:t>
            </w:r>
          </w:p>
        </w:tc>
        <w:tc>
          <w:tcPr>
            <w:tcW w:w="3084" w:type="dxa"/>
            <w:tcBorders>
              <w:top w:val="nil"/>
              <w:left w:val="nil"/>
              <w:bottom w:val="nil"/>
              <w:right w:val="nil"/>
            </w:tcBorders>
            <w:shd w:val="clear" w:color="auto" w:fill="FFFFFF"/>
          </w:tcPr>
          <w:p w14:paraId="618480D8"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D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D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0E0" w14:textId="77777777">
        <w:trPr>
          <w:cantSplit/>
          <w:jc w:val="center"/>
        </w:trPr>
        <w:tc>
          <w:tcPr>
            <w:tcW w:w="3842" w:type="dxa"/>
            <w:tcBorders>
              <w:top w:val="nil"/>
              <w:left w:val="nil"/>
              <w:bottom w:val="nil"/>
              <w:right w:val="nil"/>
            </w:tcBorders>
            <w:shd w:val="clear" w:color="auto" w:fill="FFFFFF"/>
          </w:tcPr>
          <w:p w14:paraId="618480D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D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DE"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DF"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0E5" w14:textId="77777777">
        <w:trPr>
          <w:cantSplit/>
          <w:jc w:val="center"/>
        </w:trPr>
        <w:tc>
          <w:tcPr>
            <w:tcW w:w="3842" w:type="dxa"/>
            <w:tcBorders>
              <w:top w:val="nil"/>
              <w:left w:val="nil"/>
              <w:bottom w:val="nil"/>
              <w:right w:val="nil"/>
            </w:tcBorders>
            <w:shd w:val="clear" w:color="auto" w:fill="FFFFFF"/>
          </w:tcPr>
          <w:p w14:paraId="618480E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E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E3"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E4"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0EA" w14:textId="77777777">
        <w:trPr>
          <w:cantSplit/>
          <w:jc w:val="center"/>
        </w:trPr>
        <w:tc>
          <w:tcPr>
            <w:tcW w:w="3842" w:type="dxa"/>
            <w:tcBorders>
              <w:top w:val="nil"/>
              <w:left w:val="nil"/>
              <w:bottom w:val="nil"/>
              <w:right w:val="nil"/>
            </w:tcBorders>
            <w:shd w:val="clear" w:color="auto" w:fill="FFFFFF"/>
          </w:tcPr>
          <w:p w14:paraId="618480E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E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E8"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E9"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0EC" w14:textId="77777777">
        <w:trPr>
          <w:cantSplit/>
          <w:jc w:val="center"/>
        </w:trPr>
        <w:tc>
          <w:tcPr>
            <w:tcW w:w="12939" w:type="dxa"/>
            <w:gridSpan w:val="4"/>
            <w:tcBorders>
              <w:top w:val="nil"/>
              <w:left w:val="nil"/>
              <w:bottom w:val="nil"/>
              <w:right w:val="nil"/>
            </w:tcBorders>
            <w:shd w:val="clear" w:color="auto" w:fill="FFFFFF"/>
          </w:tcPr>
          <w:p w14:paraId="618480E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0F1" w14:textId="77777777">
        <w:trPr>
          <w:cantSplit/>
          <w:jc w:val="center"/>
        </w:trPr>
        <w:tc>
          <w:tcPr>
            <w:tcW w:w="3842" w:type="dxa"/>
            <w:tcBorders>
              <w:top w:val="nil"/>
              <w:left w:val="nil"/>
              <w:bottom w:val="nil"/>
              <w:right w:val="nil"/>
            </w:tcBorders>
            <w:shd w:val="clear" w:color="auto" w:fill="FFFFFF"/>
          </w:tcPr>
          <w:p w14:paraId="618480ED" w14:textId="77777777" w:rsidR="003B339B" w:rsidRDefault="001A749B">
            <w:pPr>
              <w:adjustRightInd w:val="0"/>
              <w:rPr>
                <w:rFonts w:ascii="Times New Roman" w:hAnsi="Times New Roman"/>
                <w:color w:val="000000"/>
              </w:rPr>
            </w:pPr>
            <w:r>
              <w:rPr>
                <w:rFonts w:ascii="Times New Roman" w:hAnsi="Times New Roman"/>
                <w:color w:val="000000"/>
              </w:rPr>
              <w:t>FGFR3</w:t>
            </w:r>
          </w:p>
        </w:tc>
        <w:tc>
          <w:tcPr>
            <w:tcW w:w="3084" w:type="dxa"/>
            <w:tcBorders>
              <w:top w:val="nil"/>
              <w:left w:val="nil"/>
              <w:bottom w:val="nil"/>
              <w:right w:val="nil"/>
            </w:tcBorders>
            <w:shd w:val="clear" w:color="auto" w:fill="FFFFFF"/>
          </w:tcPr>
          <w:p w14:paraId="618480E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0E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0F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0F6" w14:textId="77777777">
        <w:trPr>
          <w:cantSplit/>
          <w:jc w:val="center"/>
        </w:trPr>
        <w:tc>
          <w:tcPr>
            <w:tcW w:w="3842" w:type="dxa"/>
            <w:tcBorders>
              <w:top w:val="nil"/>
              <w:left w:val="nil"/>
              <w:bottom w:val="nil"/>
              <w:right w:val="nil"/>
            </w:tcBorders>
            <w:shd w:val="clear" w:color="auto" w:fill="FFFFFF"/>
          </w:tcPr>
          <w:p w14:paraId="618480F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F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F4"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0F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0FB" w14:textId="77777777">
        <w:trPr>
          <w:cantSplit/>
          <w:jc w:val="center"/>
        </w:trPr>
        <w:tc>
          <w:tcPr>
            <w:tcW w:w="3842" w:type="dxa"/>
            <w:tcBorders>
              <w:top w:val="nil"/>
              <w:left w:val="nil"/>
              <w:bottom w:val="nil"/>
              <w:right w:val="nil"/>
            </w:tcBorders>
            <w:shd w:val="clear" w:color="auto" w:fill="FFFFFF"/>
          </w:tcPr>
          <w:p w14:paraId="618480F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F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F9"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0FA"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100" w14:textId="77777777">
        <w:trPr>
          <w:cantSplit/>
          <w:jc w:val="center"/>
        </w:trPr>
        <w:tc>
          <w:tcPr>
            <w:tcW w:w="3842" w:type="dxa"/>
            <w:tcBorders>
              <w:top w:val="nil"/>
              <w:left w:val="nil"/>
              <w:bottom w:val="nil"/>
              <w:right w:val="nil"/>
            </w:tcBorders>
            <w:shd w:val="clear" w:color="auto" w:fill="FFFFFF"/>
          </w:tcPr>
          <w:p w14:paraId="618480F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0F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0FE"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0FF"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102" w14:textId="77777777">
        <w:trPr>
          <w:cantSplit/>
          <w:jc w:val="center"/>
        </w:trPr>
        <w:tc>
          <w:tcPr>
            <w:tcW w:w="12939" w:type="dxa"/>
            <w:gridSpan w:val="4"/>
            <w:tcBorders>
              <w:top w:val="nil"/>
              <w:left w:val="nil"/>
              <w:bottom w:val="nil"/>
              <w:right w:val="nil"/>
            </w:tcBorders>
            <w:shd w:val="clear" w:color="auto" w:fill="FFFFFF"/>
          </w:tcPr>
          <w:p w14:paraId="6184810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107" w14:textId="77777777">
        <w:trPr>
          <w:cantSplit/>
          <w:jc w:val="center"/>
        </w:trPr>
        <w:tc>
          <w:tcPr>
            <w:tcW w:w="3842" w:type="dxa"/>
            <w:tcBorders>
              <w:top w:val="nil"/>
              <w:left w:val="nil"/>
              <w:bottom w:val="nil"/>
              <w:right w:val="nil"/>
            </w:tcBorders>
            <w:shd w:val="clear" w:color="auto" w:fill="FFFFFF"/>
          </w:tcPr>
          <w:p w14:paraId="61848103" w14:textId="77777777" w:rsidR="003B339B" w:rsidRDefault="001A749B">
            <w:pPr>
              <w:adjustRightInd w:val="0"/>
              <w:rPr>
                <w:rFonts w:ascii="Times New Roman" w:hAnsi="Times New Roman"/>
                <w:color w:val="000000"/>
              </w:rPr>
            </w:pPr>
            <w:r>
              <w:rPr>
                <w:rFonts w:ascii="Times New Roman" w:hAnsi="Times New Roman"/>
                <w:color w:val="000000"/>
              </w:rPr>
              <w:t>NF1</w:t>
            </w:r>
          </w:p>
        </w:tc>
        <w:tc>
          <w:tcPr>
            <w:tcW w:w="3084" w:type="dxa"/>
            <w:tcBorders>
              <w:top w:val="nil"/>
              <w:left w:val="nil"/>
              <w:bottom w:val="nil"/>
              <w:right w:val="nil"/>
            </w:tcBorders>
            <w:shd w:val="clear" w:color="auto" w:fill="FFFFFF"/>
          </w:tcPr>
          <w:p w14:paraId="61848104"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10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10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10C" w14:textId="77777777">
        <w:trPr>
          <w:cantSplit/>
          <w:jc w:val="center"/>
        </w:trPr>
        <w:tc>
          <w:tcPr>
            <w:tcW w:w="3842" w:type="dxa"/>
            <w:tcBorders>
              <w:top w:val="nil"/>
              <w:left w:val="nil"/>
              <w:bottom w:val="nil"/>
              <w:right w:val="nil"/>
            </w:tcBorders>
            <w:shd w:val="clear" w:color="auto" w:fill="FFFFFF"/>
          </w:tcPr>
          <w:p w14:paraId="6184810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10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10A"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10B"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111" w14:textId="77777777">
        <w:trPr>
          <w:cantSplit/>
          <w:jc w:val="center"/>
        </w:trPr>
        <w:tc>
          <w:tcPr>
            <w:tcW w:w="3842" w:type="dxa"/>
            <w:tcBorders>
              <w:top w:val="nil"/>
              <w:left w:val="nil"/>
              <w:bottom w:val="nil"/>
              <w:right w:val="nil"/>
            </w:tcBorders>
            <w:shd w:val="clear" w:color="auto" w:fill="FFFFFF"/>
          </w:tcPr>
          <w:p w14:paraId="6184810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10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10F"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110"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116" w14:textId="77777777">
        <w:trPr>
          <w:cantSplit/>
          <w:jc w:val="center"/>
        </w:trPr>
        <w:tc>
          <w:tcPr>
            <w:tcW w:w="3842" w:type="dxa"/>
            <w:tcBorders>
              <w:top w:val="nil"/>
              <w:left w:val="nil"/>
              <w:bottom w:val="nil"/>
              <w:right w:val="nil"/>
            </w:tcBorders>
            <w:shd w:val="clear" w:color="auto" w:fill="FFFFFF"/>
          </w:tcPr>
          <w:p w14:paraId="6184811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11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114"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nil"/>
              <w:right w:val="nil"/>
            </w:tcBorders>
            <w:shd w:val="clear" w:color="auto" w:fill="FFFFFF"/>
          </w:tcPr>
          <w:p w14:paraId="61848115"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r w:rsidR="003B339B" w14:paraId="61848118" w14:textId="77777777">
        <w:trPr>
          <w:cantSplit/>
          <w:jc w:val="center"/>
        </w:trPr>
        <w:tc>
          <w:tcPr>
            <w:tcW w:w="12939" w:type="dxa"/>
            <w:gridSpan w:val="4"/>
            <w:tcBorders>
              <w:top w:val="nil"/>
              <w:left w:val="nil"/>
              <w:bottom w:val="nil"/>
              <w:right w:val="nil"/>
            </w:tcBorders>
            <w:shd w:val="clear" w:color="auto" w:fill="FFFFFF"/>
          </w:tcPr>
          <w:p w14:paraId="6184811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11D" w14:textId="77777777">
        <w:trPr>
          <w:cantSplit/>
          <w:jc w:val="center"/>
        </w:trPr>
        <w:tc>
          <w:tcPr>
            <w:tcW w:w="3842" w:type="dxa"/>
            <w:tcBorders>
              <w:top w:val="nil"/>
              <w:left w:val="nil"/>
              <w:bottom w:val="nil"/>
              <w:right w:val="nil"/>
            </w:tcBorders>
            <w:shd w:val="clear" w:color="auto" w:fill="FFFFFF"/>
          </w:tcPr>
          <w:p w14:paraId="61848119" w14:textId="77777777" w:rsidR="003B339B" w:rsidRDefault="001A749B">
            <w:pPr>
              <w:adjustRightInd w:val="0"/>
              <w:rPr>
                <w:rFonts w:ascii="Times New Roman" w:hAnsi="Times New Roman"/>
                <w:color w:val="000000"/>
              </w:rPr>
            </w:pPr>
            <w:r>
              <w:rPr>
                <w:rFonts w:ascii="Times New Roman" w:hAnsi="Times New Roman"/>
                <w:color w:val="000000"/>
              </w:rPr>
              <w:t>PTEN</w:t>
            </w:r>
          </w:p>
        </w:tc>
        <w:tc>
          <w:tcPr>
            <w:tcW w:w="3084" w:type="dxa"/>
            <w:tcBorders>
              <w:top w:val="nil"/>
              <w:left w:val="nil"/>
              <w:bottom w:val="nil"/>
              <w:right w:val="nil"/>
            </w:tcBorders>
            <w:shd w:val="clear" w:color="auto" w:fill="FFFFFF"/>
          </w:tcPr>
          <w:p w14:paraId="6184811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11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11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122" w14:textId="77777777">
        <w:trPr>
          <w:cantSplit/>
          <w:jc w:val="center"/>
        </w:trPr>
        <w:tc>
          <w:tcPr>
            <w:tcW w:w="3842" w:type="dxa"/>
            <w:tcBorders>
              <w:top w:val="nil"/>
              <w:left w:val="nil"/>
              <w:bottom w:val="nil"/>
              <w:right w:val="nil"/>
            </w:tcBorders>
            <w:shd w:val="clear" w:color="auto" w:fill="FFFFFF"/>
          </w:tcPr>
          <w:p w14:paraId="6184811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11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120" w14:textId="77777777" w:rsidR="003B339B" w:rsidRDefault="001A749B">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2315" w:type="dxa"/>
            <w:tcBorders>
              <w:top w:val="nil"/>
              <w:left w:val="nil"/>
              <w:bottom w:val="nil"/>
              <w:right w:val="nil"/>
            </w:tcBorders>
            <w:shd w:val="clear" w:color="auto" w:fill="FFFFFF"/>
          </w:tcPr>
          <w:p w14:paraId="6184812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127" w14:textId="77777777">
        <w:trPr>
          <w:cantSplit/>
          <w:jc w:val="center"/>
        </w:trPr>
        <w:tc>
          <w:tcPr>
            <w:tcW w:w="3842" w:type="dxa"/>
            <w:tcBorders>
              <w:top w:val="nil"/>
              <w:left w:val="nil"/>
              <w:bottom w:val="nil"/>
              <w:right w:val="nil"/>
            </w:tcBorders>
            <w:shd w:val="clear" w:color="auto" w:fill="FFFFFF"/>
          </w:tcPr>
          <w:p w14:paraId="6184812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12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125"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126"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12C" w14:textId="77777777">
        <w:trPr>
          <w:cantSplit/>
          <w:jc w:val="center"/>
        </w:trPr>
        <w:tc>
          <w:tcPr>
            <w:tcW w:w="3842" w:type="dxa"/>
            <w:tcBorders>
              <w:top w:val="nil"/>
              <w:left w:val="nil"/>
              <w:bottom w:val="single" w:sz="7" w:space="0" w:color="000000"/>
              <w:right w:val="nil"/>
            </w:tcBorders>
            <w:shd w:val="clear" w:color="auto" w:fill="FFFFFF"/>
          </w:tcPr>
          <w:p w14:paraId="61848128" w14:textId="77777777" w:rsidR="003B339B" w:rsidRDefault="003B339B">
            <w:pPr>
              <w:adjustRightInd w:val="0"/>
              <w:rPr>
                <w:rFonts w:ascii="Times New Roman" w:hAnsi="Times New Roman"/>
                <w:color w:val="000000"/>
              </w:rPr>
            </w:pPr>
          </w:p>
        </w:tc>
        <w:tc>
          <w:tcPr>
            <w:tcW w:w="3084" w:type="dxa"/>
            <w:tcBorders>
              <w:top w:val="nil"/>
              <w:left w:val="nil"/>
              <w:bottom w:val="single" w:sz="7" w:space="0" w:color="000000"/>
              <w:right w:val="nil"/>
            </w:tcBorders>
            <w:shd w:val="clear" w:color="auto" w:fill="FFFFFF"/>
          </w:tcPr>
          <w:p w14:paraId="61848129" w14:textId="77777777" w:rsidR="003B339B" w:rsidRDefault="003B339B">
            <w:pPr>
              <w:adjustRightInd w:val="0"/>
              <w:rPr>
                <w:rFonts w:ascii="Times New Roman" w:hAnsi="Times New Roman"/>
                <w:color w:val="000000"/>
              </w:rPr>
            </w:pPr>
          </w:p>
        </w:tc>
        <w:tc>
          <w:tcPr>
            <w:tcW w:w="3698" w:type="dxa"/>
            <w:tcBorders>
              <w:top w:val="nil"/>
              <w:left w:val="nil"/>
              <w:bottom w:val="single" w:sz="7" w:space="0" w:color="000000"/>
              <w:right w:val="nil"/>
            </w:tcBorders>
            <w:shd w:val="clear" w:color="auto" w:fill="FFFFFF"/>
          </w:tcPr>
          <w:p w14:paraId="6184812A" w14:textId="77777777" w:rsidR="003B339B" w:rsidRDefault="001A749B">
            <w:pPr>
              <w:adjustRightInd w:val="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xml:space="preserve"> (months) (95% CI)</w:t>
            </w:r>
          </w:p>
        </w:tc>
        <w:tc>
          <w:tcPr>
            <w:tcW w:w="2315" w:type="dxa"/>
            <w:tcBorders>
              <w:top w:val="nil"/>
              <w:left w:val="nil"/>
              <w:bottom w:val="single" w:sz="7" w:space="0" w:color="000000"/>
              <w:right w:val="nil"/>
            </w:tcBorders>
            <w:shd w:val="clear" w:color="auto" w:fill="FFFFFF"/>
          </w:tcPr>
          <w:p w14:paraId="6184812B" w14:textId="77777777" w:rsidR="003B339B" w:rsidRDefault="001A749B">
            <w:pPr>
              <w:adjustRightInd w:val="0"/>
              <w:jc w:val="center"/>
              <w:rPr>
                <w:rFonts w:ascii="Times New Roman" w:hAnsi="Times New Roman"/>
                <w:color w:val="000000"/>
              </w:rPr>
            </w:pPr>
            <w:r>
              <w:rPr>
                <w:rFonts w:ascii="Times New Roman" w:hAnsi="Times New Roman"/>
                <w:color w:val="000000"/>
              </w:rPr>
              <w:t>NE (4.27, NE)</w:t>
            </w:r>
          </w:p>
        </w:tc>
      </w:tr>
    </w:tbl>
    <w:p w14:paraId="6184812D" w14:textId="77777777" w:rsidR="003B339B" w:rsidRDefault="001A749B">
      <w:pPr>
        <w:adjustRightInd w:val="0"/>
        <w:spacing w:before="10" w:after="1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Median Progression Free Survival.</w:t>
      </w:r>
    </w:p>
    <w:p w14:paraId="6184812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Safety Analysis Set.</w:t>
      </w:r>
    </w:p>
    <w:p w14:paraId="6184812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If the number of </w:t>
      </w:r>
      <w:proofErr w:type="gramStart"/>
      <w:r>
        <w:rPr>
          <w:rFonts w:ascii="Times New Roman" w:hAnsi="Times New Roman"/>
          <w:color w:val="000000"/>
        </w:rPr>
        <w:t>event</w:t>
      </w:r>
      <w:proofErr w:type="gramEnd"/>
      <w:r>
        <w:rPr>
          <w:rFonts w:ascii="Times New Roman" w:hAnsi="Times New Roman"/>
          <w:color w:val="000000"/>
        </w:rPr>
        <w:t> of a subgroup falls below 5, then the Kaplan-Meier analysis will not be conducted.</w:t>
      </w:r>
    </w:p>
    <w:p w14:paraId="6184813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134" w14:textId="77777777">
        <w:trPr>
          <w:cantSplit/>
        </w:trPr>
        <w:tc>
          <w:tcPr>
            <w:tcW w:w="6000" w:type="dxa"/>
            <w:tcBorders>
              <w:top w:val="nil"/>
              <w:left w:val="nil"/>
              <w:bottom w:val="nil"/>
              <w:right w:val="nil"/>
            </w:tcBorders>
          </w:tcPr>
          <w:p w14:paraId="61848131" w14:textId="77777777" w:rsidR="003B339B" w:rsidRDefault="001A749B">
            <w:pPr>
              <w:adjustRightInd w:val="0"/>
              <w:rPr>
                <w:rFonts w:ascii="Times New Roman" w:hAnsi="Times New Roman"/>
                <w:color w:val="000000"/>
              </w:rPr>
            </w:pPr>
            <w:r>
              <w:rPr>
                <w:rFonts w:ascii="Times New Roman" w:hAnsi="Times New Roman"/>
                <w:color w:val="000000"/>
              </w:rPr>
              <w:t xml:space="preserve">Program: t-pfs-subgrp-part1.sas </w:t>
            </w:r>
          </w:p>
        </w:tc>
        <w:tc>
          <w:tcPr>
            <w:tcW w:w="3000" w:type="dxa"/>
            <w:tcBorders>
              <w:top w:val="nil"/>
              <w:left w:val="nil"/>
              <w:bottom w:val="nil"/>
              <w:right w:val="nil"/>
            </w:tcBorders>
          </w:tcPr>
          <w:p w14:paraId="6184813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13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61848135" w14:textId="77777777" w:rsidR="003B339B" w:rsidRDefault="003B339B">
      <w:pPr>
        <w:adjustRightInd w:val="0"/>
        <w:spacing w:before="10" w:after="10"/>
        <w:rPr>
          <w:rFonts w:ascii="Times New Roman" w:hAnsi="Times New Roman"/>
          <w:vanish/>
          <w:color w:val="000000"/>
          <w:specVanish/>
        </w:rPr>
      </w:pPr>
    </w:p>
    <w:p w14:paraId="61848136" w14:textId="77777777" w:rsidR="003B339B" w:rsidRDefault="003B339B">
      <w:pPr>
        <w:adjustRightInd w:val="0"/>
        <w:jc w:val="center"/>
        <w:rPr>
          <w:rFonts w:hint="eastAsia"/>
          <w:sz w:val="24"/>
          <w:szCs w:val="24"/>
        </w:rPr>
        <w:sectPr w:rsidR="003B339B">
          <w:headerReference w:type="default" r:id="rId3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139" w14:textId="77777777">
        <w:trPr>
          <w:cantSplit/>
        </w:trPr>
        <w:tc>
          <w:tcPr>
            <w:tcW w:w="6000" w:type="dxa"/>
            <w:tcBorders>
              <w:top w:val="nil"/>
              <w:left w:val="nil"/>
              <w:bottom w:val="nil"/>
              <w:right w:val="nil"/>
            </w:tcBorders>
          </w:tcPr>
          <w:p w14:paraId="6184813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13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13A" w14:textId="77777777" w:rsidR="003B339B" w:rsidRDefault="003B339B">
      <w:pPr>
        <w:adjustRightInd w:val="0"/>
        <w:spacing w:before="10" w:after="10"/>
        <w:rPr>
          <w:rFonts w:ascii="Times New Roman" w:hAnsi="Times New Roman"/>
          <w:b/>
          <w:bCs/>
          <w:color w:val="000000"/>
        </w:rPr>
      </w:pPr>
    </w:p>
    <w:p w14:paraId="6184813B" w14:textId="77777777" w:rsidR="003B339B" w:rsidRDefault="001A749B">
      <w:pPr>
        <w:adjustRightInd w:val="0"/>
        <w:spacing w:before="10" w:after="10"/>
        <w:jc w:val="center"/>
        <w:outlineLvl w:val="0"/>
        <w:rPr>
          <w:rFonts w:ascii="Times New Roman" w:hAnsi="Times New Roman"/>
          <w:b/>
          <w:bCs/>
          <w:color w:val="000000"/>
        </w:rPr>
      </w:pPr>
      <w:bookmarkStart w:id="41" w:name="_Toc171427701"/>
      <w:r>
        <w:rPr>
          <w:rFonts w:ascii="Times New Roman" w:hAnsi="Times New Roman"/>
          <w:b/>
          <w:bCs/>
          <w:color w:val="000000"/>
        </w:rPr>
        <w:t xml:space="preserve">Table 14.2.3.1.2.1 Duration of Response based on RECIST 1.1 Criteria (Confirmed)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(Response Evaluation Set)</w:t>
      </w:r>
      <w:bookmarkEnd w:id="41"/>
    </w:p>
    <w:p w14:paraId="6184813C"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849"/>
        <w:gridCol w:w="8093"/>
      </w:tblGrid>
      <w:tr w:rsidR="003B339B" w14:paraId="6184813F" w14:textId="77777777">
        <w:trPr>
          <w:cantSplit/>
          <w:tblHeader/>
          <w:jc w:val="center"/>
        </w:trPr>
        <w:tc>
          <w:tcPr>
            <w:tcW w:w="4849" w:type="dxa"/>
            <w:tcBorders>
              <w:top w:val="single" w:sz="7" w:space="0" w:color="000000"/>
              <w:left w:val="nil"/>
              <w:bottom w:val="single" w:sz="4" w:space="0" w:color="000000"/>
              <w:right w:val="nil"/>
            </w:tcBorders>
            <w:shd w:val="clear" w:color="auto" w:fill="FFFFFF"/>
            <w:vAlign w:val="bottom"/>
          </w:tcPr>
          <w:p w14:paraId="6184813D" w14:textId="77777777" w:rsidR="003B339B" w:rsidRDefault="003B339B">
            <w:pPr>
              <w:adjustRightInd w:val="0"/>
              <w:rPr>
                <w:rFonts w:ascii="Times New Roman" w:hAnsi="Times New Roman"/>
                <w:color w:val="000000"/>
              </w:rPr>
            </w:pPr>
            <w:bookmarkStart w:id="42" w:name="IDX21"/>
            <w:bookmarkEnd w:id="42"/>
          </w:p>
        </w:tc>
        <w:tc>
          <w:tcPr>
            <w:tcW w:w="8093" w:type="dxa"/>
            <w:tcBorders>
              <w:top w:val="single" w:sz="7" w:space="0" w:color="000000"/>
              <w:left w:val="nil"/>
              <w:bottom w:val="single" w:sz="4" w:space="0" w:color="000000"/>
              <w:right w:val="nil"/>
            </w:tcBorders>
            <w:shd w:val="clear" w:color="auto" w:fill="FFFFFF"/>
            <w:vAlign w:val="bottom"/>
          </w:tcPr>
          <w:p w14:paraId="6184813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31)</w:t>
            </w:r>
          </w:p>
        </w:tc>
      </w:tr>
      <w:tr w:rsidR="003B339B" w14:paraId="61848142" w14:textId="77777777">
        <w:trPr>
          <w:cantSplit/>
          <w:jc w:val="center"/>
        </w:trPr>
        <w:tc>
          <w:tcPr>
            <w:tcW w:w="4849" w:type="dxa"/>
            <w:tcBorders>
              <w:top w:val="nil"/>
              <w:left w:val="nil"/>
              <w:bottom w:val="nil"/>
              <w:right w:val="nil"/>
            </w:tcBorders>
            <w:shd w:val="clear" w:color="auto" w:fill="FFFFFF"/>
          </w:tcPr>
          <w:p w14:paraId="61848140" w14:textId="77777777" w:rsidR="003B339B" w:rsidRDefault="001A749B">
            <w:pPr>
              <w:adjustRightInd w:val="0"/>
              <w:rPr>
                <w:rFonts w:ascii="Times New Roman" w:hAnsi="Times New Roman"/>
                <w:color w:val="000000"/>
              </w:rPr>
            </w:pPr>
            <w:r>
              <w:rPr>
                <w:rFonts w:ascii="Times New Roman" w:hAnsi="Times New Roman"/>
                <w:color w:val="000000"/>
              </w:rPr>
              <w:t>Subjects with CR/PR, n (%) [1]</w:t>
            </w:r>
          </w:p>
        </w:tc>
        <w:tc>
          <w:tcPr>
            <w:tcW w:w="8093" w:type="dxa"/>
            <w:tcBorders>
              <w:top w:val="nil"/>
              <w:left w:val="nil"/>
              <w:bottom w:val="nil"/>
              <w:right w:val="nil"/>
            </w:tcBorders>
            <w:shd w:val="clear" w:color="auto" w:fill="FFFFFF"/>
          </w:tcPr>
          <w:p w14:paraId="61848141" w14:textId="77777777" w:rsidR="003B339B" w:rsidRDefault="001A749B">
            <w:pPr>
              <w:adjustRightInd w:val="0"/>
              <w:jc w:val="center"/>
              <w:rPr>
                <w:rFonts w:ascii="Times New Roman" w:hAnsi="Times New Roman"/>
                <w:color w:val="000000"/>
              </w:rPr>
            </w:pPr>
            <w:r>
              <w:rPr>
                <w:rFonts w:ascii="Times New Roman" w:hAnsi="Times New Roman"/>
                <w:color w:val="000000"/>
              </w:rPr>
              <w:t>25 (80.6)</w:t>
            </w:r>
          </w:p>
        </w:tc>
      </w:tr>
      <w:tr w:rsidR="003B339B" w14:paraId="61848145" w14:textId="77777777">
        <w:trPr>
          <w:cantSplit/>
          <w:jc w:val="center"/>
        </w:trPr>
        <w:tc>
          <w:tcPr>
            <w:tcW w:w="4849" w:type="dxa"/>
            <w:tcBorders>
              <w:top w:val="nil"/>
              <w:left w:val="nil"/>
              <w:bottom w:val="nil"/>
              <w:right w:val="nil"/>
            </w:tcBorders>
            <w:shd w:val="clear" w:color="auto" w:fill="FFFFFF"/>
          </w:tcPr>
          <w:p w14:paraId="61848143" w14:textId="77777777" w:rsidR="003B339B" w:rsidRDefault="001A749B">
            <w:pPr>
              <w:adjustRightInd w:val="0"/>
              <w:ind w:left="210"/>
              <w:rPr>
                <w:rFonts w:ascii="Times New Roman" w:hAnsi="Times New Roman"/>
                <w:color w:val="000000"/>
              </w:rPr>
            </w:pPr>
            <w:r>
              <w:rPr>
                <w:rFonts w:ascii="Times New Roman" w:hAnsi="Times New Roman"/>
                <w:color w:val="000000"/>
              </w:rPr>
              <w:t>Progressive Disease or Death, n (%) [2]</w:t>
            </w:r>
          </w:p>
        </w:tc>
        <w:tc>
          <w:tcPr>
            <w:tcW w:w="8093" w:type="dxa"/>
            <w:tcBorders>
              <w:top w:val="nil"/>
              <w:left w:val="nil"/>
              <w:bottom w:val="nil"/>
              <w:right w:val="nil"/>
            </w:tcBorders>
            <w:shd w:val="clear" w:color="auto" w:fill="FFFFFF"/>
          </w:tcPr>
          <w:p w14:paraId="61848144" w14:textId="77777777" w:rsidR="003B339B" w:rsidRDefault="001A749B">
            <w:pPr>
              <w:adjustRightInd w:val="0"/>
              <w:jc w:val="center"/>
              <w:rPr>
                <w:rFonts w:ascii="Times New Roman" w:hAnsi="Times New Roman"/>
                <w:color w:val="000000"/>
              </w:rPr>
            </w:pPr>
            <w:r>
              <w:rPr>
                <w:rFonts w:ascii="Times New Roman" w:hAnsi="Times New Roman"/>
                <w:color w:val="000000"/>
              </w:rPr>
              <w:t>5 (20.0)</w:t>
            </w:r>
          </w:p>
        </w:tc>
      </w:tr>
      <w:tr w:rsidR="003B339B" w14:paraId="61848148" w14:textId="77777777">
        <w:trPr>
          <w:cantSplit/>
          <w:jc w:val="center"/>
        </w:trPr>
        <w:tc>
          <w:tcPr>
            <w:tcW w:w="4849" w:type="dxa"/>
            <w:tcBorders>
              <w:top w:val="nil"/>
              <w:left w:val="nil"/>
              <w:bottom w:val="nil"/>
              <w:right w:val="nil"/>
            </w:tcBorders>
            <w:shd w:val="clear" w:color="auto" w:fill="FFFFFF"/>
          </w:tcPr>
          <w:p w14:paraId="61848146" w14:textId="77777777" w:rsidR="003B339B" w:rsidRDefault="001A749B">
            <w:pPr>
              <w:adjustRightInd w:val="0"/>
              <w:ind w:left="210"/>
              <w:rPr>
                <w:rFonts w:ascii="Times New Roman" w:hAnsi="Times New Roman"/>
                <w:color w:val="000000"/>
              </w:rPr>
            </w:pPr>
            <w:r>
              <w:rPr>
                <w:rFonts w:ascii="Times New Roman" w:hAnsi="Times New Roman"/>
                <w:color w:val="000000"/>
              </w:rPr>
              <w:t>Censored, n (%) [2]</w:t>
            </w:r>
          </w:p>
        </w:tc>
        <w:tc>
          <w:tcPr>
            <w:tcW w:w="8093" w:type="dxa"/>
            <w:tcBorders>
              <w:top w:val="nil"/>
              <w:left w:val="nil"/>
              <w:bottom w:val="nil"/>
              <w:right w:val="nil"/>
            </w:tcBorders>
            <w:shd w:val="clear" w:color="auto" w:fill="FFFFFF"/>
          </w:tcPr>
          <w:p w14:paraId="61848147" w14:textId="77777777" w:rsidR="003B339B" w:rsidRDefault="001A749B">
            <w:pPr>
              <w:adjustRightInd w:val="0"/>
              <w:jc w:val="center"/>
              <w:rPr>
                <w:rFonts w:ascii="Times New Roman" w:hAnsi="Times New Roman"/>
                <w:color w:val="000000"/>
              </w:rPr>
            </w:pPr>
            <w:r>
              <w:rPr>
                <w:rFonts w:ascii="Times New Roman" w:hAnsi="Times New Roman"/>
                <w:color w:val="000000"/>
              </w:rPr>
              <w:t>20 (80.0)</w:t>
            </w:r>
          </w:p>
        </w:tc>
      </w:tr>
      <w:tr w:rsidR="003B339B" w14:paraId="6184814A" w14:textId="77777777">
        <w:trPr>
          <w:cantSplit/>
          <w:jc w:val="center"/>
        </w:trPr>
        <w:tc>
          <w:tcPr>
            <w:tcW w:w="12942" w:type="dxa"/>
            <w:gridSpan w:val="2"/>
            <w:tcBorders>
              <w:top w:val="nil"/>
              <w:left w:val="nil"/>
              <w:bottom w:val="nil"/>
              <w:right w:val="nil"/>
            </w:tcBorders>
            <w:shd w:val="clear" w:color="auto" w:fill="FFFFFF"/>
          </w:tcPr>
          <w:p w14:paraId="6184814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14D" w14:textId="77777777">
        <w:trPr>
          <w:cantSplit/>
          <w:jc w:val="center"/>
        </w:trPr>
        <w:tc>
          <w:tcPr>
            <w:tcW w:w="4849" w:type="dxa"/>
            <w:tcBorders>
              <w:top w:val="nil"/>
              <w:left w:val="nil"/>
              <w:bottom w:val="nil"/>
              <w:right w:val="nil"/>
            </w:tcBorders>
            <w:shd w:val="clear" w:color="auto" w:fill="FFFFFF"/>
          </w:tcPr>
          <w:p w14:paraId="6184814B" w14:textId="77777777" w:rsidR="003B339B" w:rsidRDefault="001A749B">
            <w:pPr>
              <w:adjustRightInd w:val="0"/>
              <w:rPr>
                <w:rFonts w:ascii="Times New Roman" w:hAnsi="Times New Roman"/>
                <w:color w:val="000000"/>
              </w:rPr>
            </w:pPr>
            <w:r>
              <w:rPr>
                <w:rFonts w:ascii="Times New Roman" w:hAnsi="Times New Roman"/>
                <w:color w:val="000000"/>
              </w:rPr>
              <w:t>Duration of Response (months)</w:t>
            </w:r>
          </w:p>
        </w:tc>
        <w:tc>
          <w:tcPr>
            <w:tcW w:w="8093" w:type="dxa"/>
            <w:tcBorders>
              <w:top w:val="nil"/>
              <w:left w:val="nil"/>
              <w:bottom w:val="nil"/>
              <w:right w:val="nil"/>
            </w:tcBorders>
            <w:shd w:val="clear" w:color="auto" w:fill="FFFFFF"/>
          </w:tcPr>
          <w:p w14:paraId="6184814C" w14:textId="77777777" w:rsidR="003B339B" w:rsidRDefault="003B339B">
            <w:pPr>
              <w:adjustRightInd w:val="0"/>
              <w:jc w:val="center"/>
              <w:rPr>
                <w:rFonts w:ascii="Times New Roman" w:hAnsi="Times New Roman"/>
                <w:color w:val="000000"/>
              </w:rPr>
            </w:pPr>
          </w:p>
        </w:tc>
      </w:tr>
      <w:tr w:rsidR="003B339B" w14:paraId="61848150" w14:textId="77777777">
        <w:trPr>
          <w:cantSplit/>
          <w:jc w:val="center"/>
        </w:trPr>
        <w:tc>
          <w:tcPr>
            <w:tcW w:w="4849" w:type="dxa"/>
            <w:tcBorders>
              <w:top w:val="nil"/>
              <w:left w:val="nil"/>
              <w:bottom w:val="nil"/>
              <w:right w:val="nil"/>
            </w:tcBorders>
            <w:shd w:val="clear" w:color="auto" w:fill="FFFFFF"/>
          </w:tcPr>
          <w:p w14:paraId="6184814E" w14:textId="77777777" w:rsidR="003B339B" w:rsidRDefault="001A749B">
            <w:pPr>
              <w:adjustRightInd w:val="0"/>
              <w:ind w:left="210"/>
              <w:rPr>
                <w:rFonts w:ascii="Times New Roman" w:hAnsi="Times New Roman"/>
                <w:color w:val="000000"/>
              </w:rPr>
            </w:pPr>
            <w:r>
              <w:rPr>
                <w:rFonts w:ascii="Times New Roman" w:hAnsi="Times New Roman"/>
                <w:color w:val="000000"/>
              </w:rPr>
              <w:t>Minimum</w:t>
            </w:r>
          </w:p>
        </w:tc>
        <w:tc>
          <w:tcPr>
            <w:tcW w:w="8093" w:type="dxa"/>
            <w:tcBorders>
              <w:top w:val="nil"/>
              <w:left w:val="nil"/>
              <w:bottom w:val="nil"/>
              <w:right w:val="nil"/>
            </w:tcBorders>
            <w:shd w:val="clear" w:color="auto" w:fill="FFFFFF"/>
          </w:tcPr>
          <w:p w14:paraId="6184814F" w14:textId="77777777" w:rsidR="003B339B" w:rsidRDefault="001A749B">
            <w:pPr>
              <w:adjustRightInd w:val="0"/>
              <w:jc w:val="center"/>
              <w:rPr>
                <w:rFonts w:ascii="Times New Roman" w:hAnsi="Times New Roman"/>
                <w:color w:val="000000"/>
              </w:rPr>
            </w:pPr>
            <w:r>
              <w:rPr>
                <w:rFonts w:ascii="Times New Roman" w:hAnsi="Times New Roman"/>
                <w:color w:val="000000"/>
              </w:rPr>
              <w:t>0.99+</w:t>
            </w:r>
          </w:p>
        </w:tc>
      </w:tr>
      <w:tr w:rsidR="003B339B" w14:paraId="61848153" w14:textId="77777777">
        <w:trPr>
          <w:cantSplit/>
          <w:jc w:val="center"/>
        </w:trPr>
        <w:tc>
          <w:tcPr>
            <w:tcW w:w="4849" w:type="dxa"/>
            <w:tcBorders>
              <w:top w:val="nil"/>
              <w:left w:val="nil"/>
              <w:bottom w:val="nil"/>
              <w:right w:val="nil"/>
            </w:tcBorders>
            <w:shd w:val="clear" w:color="auto" w:fill="FFFFFF"/>
          </w:tcPr>
          <w:p w14:paraId="61848151" w14:textId="77777777" w:rsidR="003B339B" w:rsidRDefault="001A749B">
            <w:pPr>
              <w:adjustRightInd w:val="0"/>
              <w:ind w:left="210"/>
              <w:rPr>
                <w:rFonts w:ascii="Times New Roman" w:hAnsi="Times New Roman"/>
                <w:color w:val="000000"/>
              </w:rPr>
            </w:pPr>
            <w:r>
              <w:rPr>
                <w:rFonts w:ascii="Times New Roman" w:hAnsi="Times New Roman"/>
                <w:color w:val="000000"/>
              </w:rPr>
              <w:t>25th Percentile (95% CI)</w:t>
            </w:r>
          </w:p>
        </w:tc>
        <w:tc>
          <w:tcPr>
            <w:tcW w:w="8093" w:type="dxa"/>
            <w:tcBorders>
              <w:top w:val="nil"/>
              <w:left w:val="nil"/>
              <w:bottom w:val="nil"/>
              <w:right w:val="nil"/>
            </w:tcBorders>
            <w:shd w:val="clear" w:color="auto" w:fill="FFFFFF"/>
          </w:tcPr>
          <w:p w14:paraId="61848152" w14:textId="77777777" w:rsidR="003B339B" w:rsidRDefault="001A749B">
            <w:pPr>
              <w:adjustRightInd w:val="0"/>
              <w:jc w:val="center"/>
              <w:rPr>
                <w:rFonts w:ascii="Times New Roman" w:hAnsi="Times New Roman"/>
                <w:color w:val="000000"/>
              </w:rPr>
            </w:pPr>
            <w:r>
              <w:rPr>
                <w:rFonts w:ascii="Times New Roman" w:hAnsi="Times New Roman"/>
                <w:color w:val="000000"/>
              </w:rPr>
              <w:t>2.89 (1.54, NE)</w:t>
            </w:r>
          </w:p>
        </w:tc>
      </w:tr>
      <w:tr w:rsidR="003B339B" w14:paraId="61848156" w14:textId="77777777">
        <w:trPr>
          <w:cantSplit/>
          <w:jc w:val="center"/>
        </w:trPr>
        <w:tc>
          <w:tcPr>
            <w:tcW w:w="4849" w:type="dxa"/>
            <w:tcBorders>
              <w:top w:val="nil"/>
              <w:left w:val="nil"/>
              <w:bottom w:val="nil"/>
              <w:right w:val="nil"/>
            </w:tcBorders>
            <w:shd w:val="clear" w:color="auto" w:fill="FFFFFF"/>
          </w:tcPr>
          <w:p w14:paraId="61848154" w14:textId="77777777" w:rsidR="003B339B" w:rsidRDefault="001A749B">
            <w:pPr>
              <w:adjustRightInd w:val="0"/>
              <w:ind w:left="210"/>
              <w:rPr>
                <w:rFonts w:ascii="Times New Roman" w:hAnsi="Times New Roman"/>
                <w:color w:val="000000"/>
              </w:rPr>
            </w:pPr>
            <w:r>
              <w:rPr>
                <w:rFonts w:ascii="Times New Roman" w:hAnsi="Times New Roman"/>
                <w:color w:val="000000"/>
              </w:rPr>
              <w:t>Median (95% CI)</w:t>
            </w:r>
          </w:p>
        </w:tc>
        <w:tc>
          <w:tcPr>
            <w:tcW w:w="8093" w:type="dxa"/>
            <w:tcBorders>
              <w:top w:val="nil"/>
              <w:left w:val="nil"/>
              <w:bottom w:val="nil"/>
              <w:right w:val="nil"/>
            </w:tcBorders>
            <w:shd w:val="clear" w:color="auto" w:fill="FFFFFF"/>
          </w:tcPr>
          <w:p w14:paraId="61848155" w14:textId="77777777" w:rsidR="003B339B" w:rsidRDefault="001A749B">
            <w:pPr>
              <w:adjustRightInd w:val="0"/>
              <w:jc w:val="center"/>
              <w:rPr>
                <w:rFonts w:ascii="Times New Roman" w:hAnsi="Times New Roman"/>
                <w:color w:val="000000"/>
              </w:rPr>
            </w:pPr>
            <w:r>
              <w:rPr>
                <w:rFonts w:ascii="Times New Roman" w:hAnsi="Times New Roman"/>
                <w:color w:val="000000"/>
              </w:rPr>
              <w:t>NE (2.89, NE)</w:t>
            </w:r>
          </w:p>
        </w:tc>
      </w:tr>
      <w:tr w:rsidR="003B339B" w14:paraId="61848159" w14:textId="77777777">
        <w:trPr>
          <w:cantSplit/>
          <w:jc w:val="center"/>
        </w:trPr>
        <w:tc>
          <w:tcPr>
            <w:tcW w:w="4849" w:type="dxa"/>
            <w:tcBorders>
              <w:top w:val="nil"/>
              <w:left w:val="nil"/>
              <w:bottom w:val="nil"/>
              <w:right w:val="nil"/>
            </w:tcBorders>
            <w:shd w:val="clear" w:color="auto" w:fill="FFFFFF"/>
          </w:tcPr>
          <w:p w14:paraId="61848157" w14:textId="77777777" w:rsidR="003B339B" w:rsidRDefault="001A749B">
            <w:pPr>
              <w:adjustRightInd w:val="0"/>
              <w:ind w:left="210"/>
              <w:rPr>
                <w:rFonts w:ascii="Times New Roman" w:hAnsi="Times New Roman"/>
                <w:color w:val="000000"/>
              </w:rPr>
            </w:pPr>
            <w:r>
              <w:rPr>
                <w:rFonts w:ascii="Times New Roman" w:hAnsi="Times New Roman"/>
                <w:color w:val="000000"/>
              </w:rPr>
              <w:t>75th Percentile (95% CI)</w:t>
            </w:r>
          </w:p>
        </w:tc>
        <w:tc>
          <w:tcPr>
            <w:tcW w:w="8093" w:type="dxa"/>
            <w:tcBorders>
              <w:top w:val="nil"/>
              <w:left w:val="nil"/>
              <w:bottom w:val="nil"/>
              <w:right w:val="nil"/>
            </w:tcBorders>
            <w:shd w:val="clear" w:color="auto" w:fill="FFFFFF"/>
          </w:tcPr>
          <w:p w14:paraId="61848158" w14:textId="77777777" w:rsidR="003B339B" w:rsidRDefault="001A749B">
            <w:pPr>
              <w:adjustRightInd w:val="0"/>
              <w:jc w:val="center"/>
              <w:rPr>
                <w:rFonts w:ascii="Times New Roman" w:hAnsi="Times New Roman"/>
                <w:color w:val="000000"/>
              </w:rPr>
            </w:pPr>
            <w:r>
              <w:rPr>
                <w:rFonts w:ascii="Times New Roman" w:hAnsi="Times New Roman"/>
                <w:color w:val="000000"/>
              </w:rPr>
              <w:t>NE (NE, NE)</w:t>
            </w:r>
          </w:p>
        </w:tc>
      </w:tr>
      <w:tr w:rsidR="003B339B" w14:paraId="6184815C" w14:textId="77777777">
        <w:trPr>
          <w:cantSplit/>
          <w:jc w:val="center"/>
        </w:trPr>
        <w:tc>
          <w:tcPr>
            <w:tcW w:w="4849" w:type="dxa"/>
            <w:tcBorders>
              <w:top w:val="nil"/>
              <w:left w:val="nil"/>
              <w:bottom w:val="nil"/>
              <w:right w:val="nil"/>
            </w:tcBorders>
            <w:shd w:val="clear" w:color="auto" w:fill="FFFFFF"/>
          </w:tcPr>
          <w:p w14:paraId="6184815A" w14:textId="77777777" w:rsidR="003B339B" w:rsidRDefault="001A749B">
            <w:pPr>
              <w:adjustRightInd w:val="0"/>
              <w:ind w:left="210"/>
              <w:rPr>
                <w:rFonts w:ascii="Times New Roman" w:hAnsi="Times New Roman"/>
                <w:color w:val="000000"/>
              </w:rPr>
            </w:pPr>
            <w:r>
              <w:rPr>
                <w:rFonts w:ascii="Times New Roman" w:hAnsi="Times New Roman"/>
                <w:color w:val="000000"/>
              </w:rPr>
              <w:t>Maximum</w:t>
            </w:r>
          </w:p>
        </w:tc>
        <w:tc>
          <w:tcPr>
            <w:tcW w:w="8093" w:type="dxa"/>
            <w:tcBorders>
              <w:top w:val="nil"/>
              <w:left w:val="nil"/>
              <w:bottom w:val="nil"/>
              <w:right w:val="nil"/>
            </w:tcBorders>
            <w:shd w:val="clear" w:color="auto" w:fill="FFFFFF"/>
          </w:tcPr>
          <w:p w14:paraId="6184815B" w14:textId="77777777" w:rsidR="003B339B" w:rsidRDefault="001A749B">
            <w:pPr>
              <w:adjustRightInd w:val="0"/>
              <w:jc w:val="center"/>
              <w:rPr>
                <w:rFonts w:ascii="Times New Roman" w:hAnsi="Times New Roman"/>
                <w:color w:val="000000"/>
              </w:rPr>
            </w:pPr>
            <w:r>
              <w:rPr>
                <w:rFonts w:ascii="Times New Roman" w:hAnsi="Times New Roman"/>
                <w:color w:val="000000"/>
              </w:rPr>
              <w:t>10.32+</w:t>
            </w:r>
          </w:p>
        </w:tc>
      </w:tr>
      <w:tr w:rsidR="003B339B" w14:paraId="6184815E" w14:textId="77777777">
        <w:trPr>
          <w:cantSplit/>
          <w:jc w:val="center"/>
        </w:trPr>
        <w:tc>
          <w:tcPr>
            <w:tcW w:w="12942" w:type="dxa"/>
            <w:gridSpan w:val="2"/>
            <w:tcBorders>
              <w:top w:val="nil"/>
              <w:left w:val="nil"/>
              <w:bottom w:val="nil"/>
              <w:right w:val="nil"/>
            </w:tcBorders>
            <w:shd w:val="clear" w:color="auto" w:fill="FFFFFF"/>
          </w:tcPr>
          <w:p w14:paraId="6184815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161" w14:textId="77777777">
        <w:trPr>
          <w:cantSplit/>
          <w:jc w:val="center"/>
        </w:trPr>
        <w:tc>
          <w:tcPr>
            <w:tcW w:w="4849" w:type="dxa"/>
            <w:tcBorders>
              <w:top w:val="nil"/>
              <w:left w:val="nil"/>
              <w:bottom w:val="nil"/>
              <w:right w:val="nil"/>
            </w:tcBorders>
            <w:shd w:val="clear" w:color="auto" w:fill="FFFFFF"/>
          </w:tcPr>
          <w:p w14:paraId="6184815F" w14:textId="77777777" w:rsidR="003B339B" w:rsidRDefault="001A749B">
            <w:pPr>
              <w:adjustRightInd w:val="0"/>
              <w:rPr>
                <w:rFonts w:ascii="Times New Roman" w:hAnsi="Times New Roman"/>
                <w:color w:val="000000"/>
              </w:rPr>
            </w:pPr>
            <w:r>
              <w:rPr>
                <w:rFonts w:ascii="Times New Roman" w:hAnsi="Times New Roman"/>
                <w:color w:val="000000"/>
              </w:rPr>
              <w:t>Probability (%) of Being Event-free at Least:</w:t>
            </w:r>
          </w:p>
        </w:tc>
        <w:tc>
          <w:tcPr>
            <w:tcW w:w="8093" w:type="dxa"/>
            <w:tcBorders>
              <w:top w:val="nil"/>
              <w:left w:val="nil"/>
              <w:bottom w:val="nil"/>
              <w:right w:val="nil"/>
            </w:tcBorders>
            <w:shd w:val="clear" w:color="auto" w:fill="FFFFFF"/>
          </w:tcPr>
          <w:p w14:paraId="61848160" w14:textId="77777777" w:rsidR="003B339B" w:rsidRDefault="003B339B">
            <w:pPr>
              <w:adjustRightInd w:val="0"/>
              <w:jc w:val="center"/>
              <w:rPr>
                <w:rFonts w:ascii="Times New Roman" w:hAnsi="Times New Roman"/>
                <w:color w:val="000000"/>
              </w:rPr>
            </w:pPr>
          </w:p>
        </w:tc>
      </w:tr>
      <w:tr w:rsidR="003B339B" w14:paraId="61848164" w14:textId="77777777">
        <w:trPr>
          <w:cantSplit/>
          <w:jc w:val="center"/>
        </w:trPr>
        <w:tc>
          <w:tcPr>
            <w:tcW w:w="4849" w:type="dxa"/>
            <w:tcBorders>
              <w:top w:val="nil"/>
              <w:left w:val="nil"/>
              <w:bottom w:val="nil"/>
              <w:right w:val="nil"/>
            </w:tcBorders>
            <w:shd w:val="clear" w:color="auto" w:fill="FFFFFF"/>
          </w:tcPr>
          <w:p w14:paraId="61848162" w14:textId="77777777" w:rsidR="003B339B" w:rsidRDefault="001A749B">
            <w:pPr>
              <w:adjustRightInd w:val="0"/>
              <w:ind w:left="210"/>
              <w:rPr>
                <w:rFonts w:ascii="Times New Roman" w:hAnsi="Times New Roman"/>
                <w:color w:val="000000"/>
              </w:rPr>
            </w:pPr>
            <w:r>
              <w:rPr>
                <w:rFonts w:ascii="Times New Roman" w:hAnsi="Times New Roman"/>
                <w:color w:val="000000"/>
              </w:rPr>
              <w:t>3 months (95% CI)</w:t>
            </w:r>
          </w:p>
        </w:tc>
        <w:tc>
          <w:tcPr>
            <w:tcW w:w="8093" w:type="dxa"/>
            <w:tcBorders>
              <w:top w:val="nil"/>
              <w:left w:val="nil"/>
              <w:bottom w:val="nil"/>
              <w:right w:val="nil"/>
            </w:tcBorders>
            <w:shd w:val="clear" w:color="auto" w:fill="FFFFFF"/>
          </w:tcPr>
          <w:p w14:paraId="61848163" w14:textId="77777777" w:rsidR="003B339B" w:rsidRDefault="001A749B">
            <w:pPr>
              <w:adjustRightInd w:val="0"/>
              <w:jc w:val="center"/>
              <w:rPr>
                <w:rFonts w:ascii="Times New Roman" w:hAnsi="Times New Roman"/>
                <w:color w:val="000000"/>
              </w:rPr>
            </w:pPr>
            <w:r>
              <w:rPr>
                <w:rFonts w:ascii="Times New Roman" w:hAnsi="Times New Roman"/>
                <w:color w:val="000000"/>
              </w:rPr>
              <w:t>72.4 (45.4, 87.6)</w:t>
            </w:r>
          </w:p>
        </w:tc>
      </w:tr>
      <w:tr w:rsidR="003B339B" w14:paraId="61848167" w14:textId="77777777">
        <w:trPr>
          <w:cantSplit/>
          <w:jc w:val="center"/>
        </w:trPr>
        <w:tc>
          <w:tcPr>
            <w:tcW w:w="4849" w:type="dxa"/>
            <w:tcBorders>
              <w:top w:val="nil"/>
              <w:left w:val="nil"/>
              <w:bottom w:val="nil"/>
              <w:right w:val="nil"/>
            </w:tcBorders>
            <w:shd w:val="clear" w:color="auto" w:fill="FFFFFF"/>
          </w:tcPr>
          <w:p w14:paraId="61848165" w14:textId="77777777" w:rsidR="003B339B" w:rsidRDefault="001A749B">
            <w:pPr>
              <w:adjustRightInd w:val="0"/>
              <w:ind w:left="210"/>
              <w:rPr>
                <w:rFonts w:ascii="Times New Roman" w:hAnsi="Times New Roman"/>
                <w:color w:val="000000"/>
              </w:rPr>
            </w:pPr>
            <w:r>
              <w:rPr>
                <w:rFonts w:ascii="Times New Roman" w:hAnsi="Times New Roman"/>
                <w:color w:val="000000"/>
              </w:rPr>
              <w:t>6 months (95% CI)</w:t>
            </w:r>
          </w:p>
        </w:tc>
        <w:tc>
          <w:tcPr>
            <w:tcW w:w="8093" w:type="dxa"/>
            <w:tcBorders>
              <w:top w:val="nil"/>
              <w:left w:val="nil"/>
              <w:bottom w:val="nil"/>
              <w:right w:val="nil"/>
            </w:tcBorders>
            <w:shd w:val="clear" w:color="auto" w:fill="FFFFFF"/>
          </w:tcPr>
          <w:p w14:paraId="61848166" w14:textId="77777777" w:rsidR="003B339B" w:rsidRDefault="001A749B">
            <w:pPr>
              <w:adjustRightInd w:val="0"/>
              <w:jc w:val="center"/>
              <w:rPr>
                <w:rFonts w:ascii="Times New Roman" w:hAnsi="Times New Roman"/>
                <w:color w:val="000000"/>
              </w:rPr>
            </w:pPr>
            <w:r>
              <w:rPr>
                <w:rFonts w:ascii="Times New Roman" w:hAnsi="Times New Roman"/>
                <w:color w:val="000000"/>
              </w:rPr>
              <w:t>72.4 (45.4, 87.6)</w:t>
            </w:r>
          </w:p>
        </w:tc>
      </w:tr>
      <w:tr w:rsidR="003B339B" w14:paraId="6184816A" w14:textId="77777777">
        <w:trPr>
          <w:cantSplit/>
          <w:jc w:val="center"/>
        </w:trPr>
        <w:tc>
          <w:tcPr>
            <w:tcW w:w="4849" w:type="dxa"/>
            <w:tcBorders>
              <w:top w:val="nil"/>
              <w:left w:val="nil"/>
              <w:bottom w:val="nil"/>
              <w:right w:val="nil"/>
            </w:tcBorders>
            <w:shd w:val="clear" w:color="auto" w:fill="FFFFFF"/>
          </w:tcPr>
          <w:p w14:paraId="61848168" w14:textId="77777777" w:rsidR="003B339B" w:rsidRDefault="001A749B">
            <w:pPr>
              <w:adjustRightInd w:val="0"/>
              <w:ind w:left="210"/>
              <w:rPr>
                <w:rFonts w:ascii="Times New Roman" w:hAnsi="Times New Roman"/>
                <w:color w:val="000000"/>
              </w:rPr>
            </w:pPr>
            <w:r>
              <w:rPr>
                <w:rFonts w:ascii="Times New Roman" w:hAnsi="Times New Roman"/>
                <w:color w:val="000000"/>
              </w:rPr>
              <w:t>9 months (95% CI)</w:t>
            </w:r>
          </w:p>
        </w:tc>
        <w:tc>
          <w:tcPr>
            <w:tcW w:w="8093" w:type="dxa"/>
            <w:tcBorders>
              <w:top w:val="nil"/>
              <w:left w:val="nil"/>
              <w:bottom w:val="nil"/>
              <w:right w:val="nil"/>
            </w:tcBorders>
            <w:shd w:val="clear" w:color="auto" w:fill="FFFFFF"/>
          </w:tcPr>
          <w:p w14:paraId="61848169" w14:textId="77777777" w:rsidR="003B339B" w:rsidRDefault="001A749B">
            <w:pPr>
              <w:adjustRightInd w:val="0"/>
              <w:jc w:val="center"/>
              <w:rPr>
                <w:rFonts w:ascii="Times New Roman" w:hAnsi="Times New Roman"/>
                <w:color w:val="000000"/>
              </w:rPr>
            </w:pPr>
            <w:r>
              <w:rPr>
                <w:rFonts w:ascii="Times New Roman" w:hAnsi="Times New Roman"/>
                <w:color w:val="000000"/>
              </w:rPr>
              <w:t>72.4 (45.4, 87.6)</w:t>
            </w:r>
          </w:p>
        </w:tc>
      </w:tr>
      <w:tr w:rsidR="003B339B" w14:paraId="6184816D" w14:textId="77777777">
        <w:trPr>
          <w:cantSplit/>
          <w:jc w:val="center"/>
        </w:trPr>
        <w:tc>
          <w:tcPr>
            <w:tcW w:w="4849" w:type="dxa"/>
            <w:tcBorders>
              <w:top w:val="nil"/>
              <w:left w:val="nil"/>
              <w:bottom w:val="single" w:sz="7" w:space="0" w:color="000000"/>
              <w:right w:val="nil"/>
            </w:tcBorders>
            <w:shd w:val="clear" w:color="auto" w:fill="FFFFFF"/>
          </w:tcPr>
          <w:p w14:paraId="6184816B" w14:textId="77777777" w:rsidR="003B339B" w:rsidRDefault="001A749B">
            <w:pPr>
              <w:adjustRightInd w:val="0"/>
              <w:ind w:left="210"/>
              <w:rPr>
                <w:rFonts w:ascii="Times New Roman" w:hAnsi="Times New Roman"/>
                <w:color w:val="000000"/>
              </w:rPr>
            </w:pPr>
            <w:r>
              <w:rPr>
                <w:rFonts w:ascii="Times New Roman" w:hAnsi="Times New Roman"/>
                <w:color w:val="000000"/>
              </w:rPr>
              <w:t>12 months (95% CI)</w:t>
            </w:r>
          </w:p>
        </w:tc>
        <w:tc>
          <w:tcPr>
            <w:tcW w:w="8093" w:type="dxa"/>
            <w:tcBorders>
              <w:top w:val="nil"/>
              <w:left w:val="nil"/>
              <w:bottom w:val="single" w:sz="7" w:space="0" w:color="000000"/>
              <w:right w:val="nil"/>
            </w:tcBorders>
            <w:shd w:val="clear" w:color="auto" w:fill="FFFFFF"/>
          </w:tcPr>
          <w:p w14:paraId="6184816C" w14:textId="77777777" w:rsidR="003B339B" w:rsidRDefault="001A749B">
            <w:pPr>
              <w:adjustRightInd w:val="0"/>
              <w:jc w:val="center"/>
              <w:rPr>
                <w:rFonts w:ascii="Times New Roman" w:hAnsi="Times New Roman"/>
                <w:color w:val="000000"/>
              </w:rPr>
            </w:pPr>
            <w:r>
              <w:rPr>
                <w:rFonts w:ascii="Times New Roman" w:hAnsi="Times New Roman"/>
                <w:color w:val="000000"/>
              </w:rPr>
              <w:t>NE (NE, NE)</w:t>
            </w:r>
          </w:p>
        </w:tc>
      </w:tr>
    </w:tbl>
    <w:p w14:paraId="6184816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[1] Percentages are based on the number of subjects of each respective group in the Response Evaluation Set.</w:t>
      </w:r>
    </w:p>
    <w:p w14:paraId="6184816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[2] Percentages are based on the number of subjects with CR/PR of each respective group in the Response Evaluation Set.</w:t>
      </w:r>
    </w:p>
    <w:p w14:paraId="6184817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DOR is defined as the time from the first documented evidence of response (CR or PR) until disease progression (based on RECIST v1.1) or death due to any cause, whichever occurs first.</w:t>
      </w:r>
    </w:p>
    <w:p w14:paraId="6184817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Confirmed DOR represents responses confirmed by a follow-up scan ≥ four weeks after initial CR/PR.</w:t>
      </w:r>
    </w:p>
    <w:p w14:paraId="6184817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For minimum and maximum, + indicates a censored observation.</w:t>
      </w:r>
    </w:p>
    <w:p w14:paraId="6184817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For quartiles, NE indicates the value was not estimable.</w:t>
      </w:r>
    </w:p>
    <w:p w14:paraId="6184817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178" w14:textId="77777777">
        <w:trPr>
          <w:cantSplit/>
        </w:trPr>
        <w:tc>
          <w:tcPr>
            <w:tcW w:w="6000" w:type="dxa"/>
            <w:tcBorders>
              <w:top w:val="nil"/>
              <w:left w:val="nil"/>
              <w:bottom w:val="nil"/>
              <w:right w:val="nil"/>
            </w:tcBorders>
          </w:tcPr>
          <w:p w14:paraId="61848175"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8176"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177"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61848179" w14:textId="77777777" w:rsidR="003B339B" w:rsidRDefault="003B339B">
      <w:pPr>
        <w:adjustRightInd w:val="0"/>
        <w:spacing w:before="10" w:after="10"/>
        <w:rPr>
          <w:rFonts w:ascii="Times New Roman" w:hAnsi="Times New Roman"/>
          <w:vanish/>
          <w:color w:val="000000"/>
          <w:specVanish/>
        </w:rPr>
      </w:pPr>
    </w:p>
    <w:p w14:paraId="6184817A" w14:textId="77777777" w:rsidR="003B339B" w:rsidRDefault="003B339B">
      <w:pPr>
        <w:adjustRightInd w:val="0"/>
        <w:jc w:val="center"/>
        <w:rPr>
          <w:rFonts w:hint="eastAsia"/>
          <w:sz w:val="24"/>
          <w:szCs w:val="24"/>
        </w:rPr>
        <w:sectPr w:rsidR="003B339B">
          <w:headerReference w:type="default" r:id="rId3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17D" w14:textId="77777777">
        <w:trPr>
          <w:cantSplit/>
        </w:trPr>
        <w:tc>
          <w:tcPr>
            <w:tcW w:w="6000" w:type="dxa"/>
            <w:tcBorders>
              <w:top w:val="nil"/>
              <w:left w:val="nil"/>
              <w:bottom w:val="nil"/>
              <w:right w:val="nil"/>
            </w:tcBorders>
          </w:tcPr>
          <w:p w14:paraId="6184817B"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17C"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17E" w14:textId="77777777" w:rsidR="003B339B" w:rsidRDefault="003B339B">
      <w:pPr>
        <w:adjustRightInd w:val="0"/>
        <w:spacing w:before="10" w:after="10"/>
        <w:rPr>
          <w:rFonts w:ascii="Times New Roman" w:hAnsi="Times New Roman"/>
          <w:b/>
          <w:bCs/>
          <w:color w:val="000000"/>
        </w:rPr>
      </w:pPr>
    </w:p>
    <w:p w14:paraId="6184817F" w14:textId="77777777" w:rsidR="003B339B" w:rsidRDefault="001A749B">
      <w:pPr>
        <w:adjustRightInd w:val="0"/>
        <w:spacing w:before="10" w:after="10"/>
        <w:jc w:val="center"/>
        <w:outlineLvl w:val="0"/>
        <w:rPr>
          <w:rFonts w:ascii="Times New Roman" w:hAnsi="Times New Roman"/>
          <w:b/>
          <w:bCs/>
          <w:color w:val="000000"/>
        </w:rPr>
      </w:pPr>
      <w:bookmarkStart w:id="43" w:name="_Toc171427702"/>
      <w:r>
        <w:rPr>
          <w:rFonts w:ascii="Times New Roman" w:hAnsi="Times New Roman"/>
          <w:b/>
          <w:bCs/>
          <w:color w:val="000000"/>
        </w:rPr>
        <w:t xml:space="preserve">Table 14.2.3.1.2.2 Duration of Response based on RECIST 1.1 Criteria (Unconfirmed)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(Response Evaluation Set)</w:t>
      </w:r>
      <w:bookmarkEnd w:id="43"/>
    </w:p>
    <w:p w14:paraId="61848180"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849"/>
        <w:gridCol w:w="8093"/>
      </w:tblGrid>
      <w:tr w:rsidR="003B339B" w14:paraId="61848183" w14:textId="77777777">
        <w:trPr>
          <w:cantSplit/>
          <w:tblHeader/>
          <w:jc w:val="center"/>
        </w:trPr>
        <w:tc>
          <w:tcPr>
            <w:tcW w:w="4849" w:type="dxa"/>
            <w:tcBorders>
              <w:top w:val="single" w:sz="7" w:space="0" w:color="000000"/>
              <w:left w:val="nil"/>
              <w:bottom w:val="single" w:sz="4" w:space="0" w:color="000000"/>
              <w:right w:val="nil"/>
            </w:tcBorders>
            <w:shd w:val="clear" w:color="auto" w:fill="FFFFFF"/>
            <w:vAlign w:val="bottom"/>
          </w:tcPr>
          <w:p w14:paraId="61848181" w14:textId="77777777" w:rsidR="003B339B" w:rsidRDefault="003B339B">
            <w:pPr>
              <w:adjustRightInd w:val="0"/>
              <w:rPr>
                <w:rFonts w:ascii="Times New Roman" w:hAnsi="Times New Roman"/>
                <w:color w:val="000000"/>
              </w:rPr>
            </w:pPr>
            <w:bookmarkStart w:id="44" w:name="IDX22"/>
            <w:bookmarkEnd w:id="44"/>
          </w:p>
        </w:tc>
        <w:tc>
          <w:tcPr>
            <w:tcW w:w="8093" w:type="dxa"/>
            <w:tcBorders>
              <w:top w:val="single" w:sz="7" w:space="0" w:color="000000"/>
              <w:left w:val="nil"/>
              <w:bottom w:val="single" w:sz="4" w:space="0" w:color="000000"/>
              <w:right w:val="nil"/>
            </w:tcBorders>
            <w:shd w:val="clear" w:color="auto" w:fill="FFFFFF"/>
            <w:vAlign w:val="bottom"/>
          </w:tcPr>
          <w:p w14:paraId="6184818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31)</w:t>
            </w:r>
          </w:p>
        </w:tc>
      </w:tr>
      <w:tr w:rsidR="003B339B" w14:paraId="61848186" w14:textId="77777777">
        <w:trPr>
          <w:cantSplit/>
          <w:jc w:val="center"/>
        </w:trPr>
        <w:tc>
          <w:tcPr>
            <w:tcW w:w="4849" w:type="dxa"/>
            <w:tcBorders>
              <w:top w:val="nil"/>
              <w:left w:val="nil"/>
              <w:bottom w:val="nil"/>
              <w:right w:val="nil"/>
            </w:tcBorders>
            <w:shd w:val="clear" w:color="auto" w:fill="FFFFFF"/>
          </w:tcPr>
          <w:p w14:paraId="61848184" w14:textId="77777777" w:rsidR="003B339B" w:rsidRDefault="001A749B">
            <w:pPr>
              <w:adjustRightInd w:val="0"/>
              <w:rPr>
                <w:rFonts w:ascii="Times New Roman" w:hAnsi="Times New Roman"/>
                <w:color w:val="000000"/>
              </w:rPr>
            </w:pPr>
            <w:r>
              <w:rPr>
                <w:rFonts w:ascii="Times New Roman" w:hAnsi="Times New Roman"/>
                <w:color w:val="000000"/>
              </w:rPr>
              <w:t>Subjects with CR/PR, n (%) [1]</w:t>
            </w:r>
          </w:p>
        </w:tc>
        <w:tc>
          <w:tcPr>
            <w:tcW w:w="8093" w:type="dxa"/>
            <w:tcBorders>
              <w:top w:val="nil"/>
              <w:left w:val="nil"/>
              <w:bottom w:val="nil"/>
              <w:right w:val="nil"/>
            </w:tcBorders>
            <w:shd w:val="clear" w:color="auto" w:fill="FFFFFF"/>
          </w:tcPr>
          <w:p w14:paraId="61848185" w14:textId="77777777" w:rsidR="003B339B" w:rsidRDefault="001A749B">
            <w:pPr>
              <w:adjustRightInd w:val="0"/>
              <w:jc w:val="center"/>
              <w:rPr>
                <w:rFonts w:ascii="Times New Roman" w:hAnsi="Times New Roman"/>
                <w:color w:val="000000"/>
              </w:rPr>
            </w:pPr>
            <w:r>
              <w:rPr>
                <w:rFonts w:ascii="Times New Roman" w:hAnsi="Times New Roman"/>
                <w:color w:val="000000"/>
              </w:rPr>
              <w:t>27 (87.1)</w:t>
            </w:r>
          </w:p>
        </w:tc>
      </w:tr>
      <w:tr w:rsidR="003B339B" w14:paraId="61848189" w14:textId="77777777">
        <w:trPr>
          <w:cantSplit/>
          <w:jc w:val="center"/>
        </w:trPr>
        <w:tc>
          <w:tcPr>
            <w:tcW w:w="4849" w:type="dxa"/>
            <w:tcBorders>
              <w:top w:val="nil"/>
              <w:left w:val="nil"/>
              <w:bottom w:val="nil"/>
              <w:right w:val="nil"/>
            </w:tcBorders>
            <w:shd w:val="clear" w:color="auto" w:fill="FFFFFF"/>
          </w:tcPr>
          <w:p w14:paraId="61848187" w14:textId="77777777" w:rsidR="003B339B" w:rsidRDefault="001A749B">
            <w:pPr>
              <w:adjustRightInd w:val="0"/>
              <w:ind w:left="210"/>
              <w:rPr>
                <w:rFonts w:ascii="Times New Roman" w:hAnsi="Times New Roman"/>
                <w:color w:val="000000"/>
              </w:rPr>
            </w:pPr>
            <w:r>
              <w:rPr>
                <w:rFonts w:ascii="Times New Roman" w:hAnsi="Times New Roman"/>
                <w:color w:val="000000"/>
              </w:rPr>
              <w:t>Progressive Disease or Death, n (%) [2]</w:t>
            </w:r>
          </w:p>
        </w:tc>
        <w:tc>
          <w:tcPr>
            <w:tcW w:w="8093" w:type="dxa"/>
            <w:tcBorders>
              <w:top w:val="nil"/>
              <w:left w:val="nil"/>
              <w:bottom w:val="nil"/>
              <w:right w:val="nil"/>
            </w:tcBorders>
            <w:shd w:val="clear" w:color="auto" w:fill="FFFFFF"/>
          </w:tcPr>
          <w:p w14:paraId="61848188" w14:textId="77777777" w:rsidR="003B339B" w:rsidRDefault="001A749B">
            <w:pPr>
              <w:adjustRightInd w:val="0"/>
              <w:jc w:val="center"/>
              <w:rPr>
                <w:rFonts w:ascii="Times New Roman" w:hAnsi="Times New Roman"/>
                <w:color w:val="000000"/>
              </w:rPr>
            </w:pPr>
            <w:r>
              <w:rPr>
                <w:rFonts w:ascii="Times New Roman" w:hAnsi="Times New Roman"/>
                <w:color w:val="000000"/>
              </w:rPr>
              <w:t>6 (22.2)</w:t>
            </w:r>
          </w:p>
        </w:tc>
      </w:tr>
      <w:tr w:rsidR="003B339B" w14:paraId="6184818C" w14:textId="77777777">
        <w:trPr>
          <w:cantSplit/>
          <w:jc w:val="center"/>
        </w:trPr>
        <w:tc>
          <w:tcPr>
            <w:tcW w:w="4849" w:type="dxa"/>
            <w:tcBorders>
              <w:top w:val="nil"/>
              <w:left w:val="nil"/>
              <w:bottom w:val="nil"/>
              <w:right w:val="nil"/>
            </w:tcBorders>
            <w:shd w:val="clear" w:color="auto" w:fill="FFFFFF"/>
          </w:tcPr>
          <w:p w14:paraId="6184818A" w14:textId="77777777" w:rsidR="003B339B" w:rsidRDefault="001A749B">
            <w:pPr>
              <w:adjustRightInd w:val="0"/>
              <w:ind w:left="210"/>
              <w:rPr>
                <w:rFonts w:ascii="Times New Roman" w:hAnsi="Times New Roman"/>
                <w:color w:val="000000"/>
              </w:rPr>
            </w:pPr>
            <w:r>
              <w:rPr>
                <w:rFonts w:ascii="Times New Roman" w:hAnsi="Times New Roman"/>
                <w:color w:val="000000"/>
              </w:rPr>
              <w:t>Censored, n (%) [2]</w:t>
            </w:r>
          </w:p>
        </w:tc>
        <w:tc>
          <w:tcPr>
            <w:tcW w:w="8093" w:type="dxa"/>
            <w:tcBorders>
              <w:top w:val="nil"/>
              <w:left w:val="nil"/>
              <w:bottom w:val="nil"/>
              <w:right w:val="nil"/>
            </w:tcBorders>
            <w:shd w:val="clear" w:color="auto" w:fill="FFFFFF"/>
          </w:tcPr>
          <w:p w14:paraId="6184818B" w14:textId="77777777" w:rsidR="003B339B" w:rsidRDefault="001A749B">
            <w:pPr>
              <w:adjustRightInd w:val="0"/>
              <w:jc w:val="center"/>
              <w:rPr>
                <w:rFonts w:ascii="Times New Roman" w:hAnsi="Times New Roman"/>
                <w:color w:val="000000"/>
              </w:rPr>
            </w:pPr>
            <w:r>
              <w:rPr>
                <w:rFonts w:ascii="Times New Roman" w:hAnsi="Times New Roman"/>
                <w:color w:val="000000"/>
              </w:rPr>
              <w:t>21 (77.8)</w:t>
            </w:r>
          </w:p>
        </w:tc>
      </w:tr>
      <w:tr w:rsidR="003B339B" w14:paraId="6184818E" w14:textId="77777777">
        <w:trPr>
          <w:cantSplit/>
          <w:jc w:val="center"/>
        </w:trPr>
        <w:tc>
          <w:tcPr>
            <w:tcW w:w="12942" w:type="dxa"/>
            <w:gridSpan w:val="2"/>
            <w:tcBorders>
              <w:top w:val="nil"/>
              <w:left w:val="nil"/>
              <w:bottom w:val="nil"/>
              <w:right w:val="nil"/>
            </w:tcBorders>
            <w:shd w:val="clear" w:color="auto" w:fill="FFFFFF"/>
          </w:tcPr>
          <w:p w14:paraId="618481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191" w14:textId="77777777">
        <w:trPr>
          <w:cantSplit/>
          <w:jc w:val="center"/>
        </w:trPr>
        <w:tc>
          <w:tcPr>
            <w:tcW w:w="4849" w:type="dxa"/>
            <w:tcBorders>
              <w:top w:val="nil"/>
              <w:left w:val="nil"/>
              <w:bottom w:val="nil"/>
              <w:right w:val="nil"/>
            </w:tcBorders>
            <w:shd w:val="clear" w:color="auto" w:fill="FFFFFF"/>
          </w:tcPr>
          <w:p w14:paraId="6184818F" w14:textId="77777777" w:rsidR="003B339B" w:rsidRDefault="001A749B">
            <w:pPr>
              <w:adjustRightInd w:val="0"/>
              <w:rPr>
                <w:rFonts w:ascii="Times New Roman" w:hAnsi="Times New Roman"/>
                <w:color w:val="000000"/>
              </w:rPr>
            </w:pPr>
            <w:r>
              <w:rPr>
                <w:rFonts w:ascii="Times New Roman" w:hAnsi="Times New Roman"/>
                <w:color w:val="000000"/>
              </w:rPr>
              <w:t>Duration of Response (months)</w:t>
            </w:r>
          </w:p>
        </w:tc>
        <w:tc>
          <w:tcPr>
            <w:tcW w:w="8093" w:type="dxa"/>
            <w:tcBorders>
              <w:top w:val="nil"/>
              <w:left w:val="nil"/>
              <w:bottom w:val="nil"/>
              <w:right w:val="nil"/>
            </w:tcBorders>
            <w:shd w:val="clear" w:color="auto" w:fill="FFFFFF"/>
          </w:tcPr>
          <w:p w14:paraId="61848190" w14:textId="77777777" w:rsidR="003B339B" w:rsidRDefault="003B339B">
            <w:pPr>
              <w:adjustRightInd w:val="0"/>
              <w:jc w:val="center"/>
              <w:rPr>
                <w:rFonts w:ascii="Times New Roman" w:hAnsi="Times New Roman"/>
                <w:color w:val="000000"/>
              </w:rPr>
            </w:pPr>
          </w:p>
        </w:tc>
      </w:tr>
      <w:tr w:rsidR="003B339B" w14:paraId="61848194" w14:textId="77777777">
        <w:trPr>
          <w:cantSplit/>
          <w:jc w:val="center"/>
        </w:trPr>
        <w:tc>
          <w:tcPr>
            <w:tcW w:w="4849" w:type="dxa"/>
            <w:tcBorders>
              <w:top w:val="nil"/>
              <w:left w:val="nil"/>
              <w:bottom w:val="nil"/>
              <w:right w:val="nil"/>
            </w:tcBorders>
            <w:shd w:val="clear" w:color="auto" w:fill="FFFFFF"/>
          </w:tcPr>
          <w:p w14:paraId="61848192" w14:textId="77777777" w:rsidR="003B339B" w:rsidRDefault="001A749B">
            <w:pPr>
              <w:adjustRightInd w:val="0"/>
              <w:ind w:left="210"/>
              <w:rPr>
                <w:rFonts w:ascii="Times New Roman" w:hAnsi="Times New Roman"/>
                <w:color w:val="000000"/>
              </w:rPr>
            </w:pPr>
            <w:r>
              <w:rPr>
                <w:rFonts w:ascii="Times New Roman" w:hAnsi="Times New Roman"/>
                <w:color w:val="000000"/>
              </w:rPr>
              <w:t>Minimum</w:t>
            </w:r>
          </w:p>
        </w:tc>
        <w:tc>
          <w:tcPr>
            <w:tcW w:w="8093" w:type="dxa"/>
            <w:tcBorders>
              <w:top w:val="nil"/>
              <w:left w:val="nil"/>
              <w:bottom w:val="nil"/>
              <w:right w:val="nil"/>
            </w:tcBorders>
            <w:shd w:val="clear" w:color="auto" w:fill="FFFFFF"/>
          </w:tcPr>
          <w:p w14:paraId="61848193" w14:textId="77777777" w:rsidR="003B339B" w:rsidRDefault="001A749B">
            <w:pPr>
              <w:adjustRightInd w:val="0"/>
              <w:jc w:val="center"/>
              <w:rPr>
                <w:rFonts w:ascii="Times New Roman" w:hAnsi="Times New Roman"/>
                <w:color w:val="000000"/>
              </w:rPr>
            </w:pPr>
            <w:r>
              <w:rPr>
                <w:rFonts w:ascii="Times New Roman" w:hAnsi="Times New Roman"/>
                <w:color w:val="000000"/>
              </w:rPr>
              <w:t>0.03+</w:t>
            </w:r>
          </w:p>
        </w:tc>
      </w:tr>
      <w:tr w:rsidR="003B339B" w14:paraId="61848197" w14:textId="77777777">
        <w:trPr>
          <w:cantSplit/>
          <w:jc w:val="center"/>
        </w:trPr>
        <w:tc>
          <w:tcPr>
            <w:tcW w:w="4849" w:type="dxa"/>
            <w:tcBorders>
              <w:top w:val="nil"/>
              <w:left w:val="nil"/>
              <w:bottom w:val="nil"/>
              <w:right w:val="nil"/>
            </w:tcBorders>
            <w:shd w:val="clear" w:color="auto" w:fill="FFFFFF"/>
          </w:tcPr>
          <w:p w14:paraId="61848195" w14:textId="77777777" w:rsidR="003B339B" w:rsidRDefault="001A749B">
            <w:pPr>
              <w:adjustRightInd w:val="0"/>
              <w:ind w:left="210"/>
              <w:rPr>
                <w:rFonts w:ascii="Times New Roman" w:hAnsi="Times New Roman"/>
                <w:color w:val="000000"/>
              </w:rPr>
            </w:pPr>
            <w:r>
              <w:rPr>
                <w:rFonts w:ascii="Times New Roman" w:hAnsi="Times New Roman"/>
                <w:color w:val="000000"/>
              </w:rPr>
              <w:t>25th Percentile (95% CI)</w:t>
            </w:r>
          </w:p>
        </w:tc>
        <w:tc>
          <w:tcPr>
            <w:tcW w:w="8093" w:type="dxa"/>
            <w:tcBorders>
              <w:top w:val="nil"/>
              <w:left w:val="nil"/>
              <w:bottom w:val="nil"/>
              <w:right w:val="nil"/>
            </w:tcBorders>
            <w:shd w:val="clear" w:color="auto" w:fill="FFFFFF"/>
          </w:tcPr>
          <w:p w14:paraId="61848196" w14:textId="77777777" w:rsidR="003B339B" w:rsidRDefault="001A749B">
            <w:pPr>
              <w:adjustRightInd w:val="0"/>
              <w:jc w:val="center"/>
              <w:rPr>
                <w:rFonts w:ascii="Times New Roman" w:hAnsi="Times New Roman"/>
                <w:color w:val="000000"/>
              </w:rPr>
            </w:pPr>
            <w:r>
              <w:rPr>
                <w:rFonts w:ascii="Times New Roman" w:hAnsi="Times New Roman"/>
                <w:color w:val="000000"/>
              </w:rPr>
              <w:t>2.86 (1.41, NE)</w:t>
            </w:r>
          </w:p>
        </w:tc>
      </w:tr>
      <w:tr w:rsidR="003B339B" w14:paraId="6184819A" w14:textId="77777777">
        <w:trPr>
          <w:cantSplit/>
          <w:jc w:val="center"/>
        </w:trPr>
        <w:tc>
          <w:tcPr>
            <w:tcW w:w="4849" w:type="dxa"/>
            <w:tcBorders>
              <w:top w:val="nil"/>
              <w:left w:val="nil"/>
              <w:bottom w:val="nil"/>
              <w:right w:val="nil"/>
            </w:tcBorders>
            <w:shd w:val="clear" w:color="auto" w:fill="FFFFFF"/>
          </w:tcPr>
          <w:p w14:paraId="61848198" w14:textId="77777777" w:rsidR="003B339B" w:rsidRDefault="001A749B">
            <w:pPr>
              <w:adjustRightInd w:val="0"/>
              <w:ind w:left="210"/>
              <w:rPr>
                <w:rFonts w:ascii="Times New Roman" w:hAnsi="Times New Roman"/>
                <w:color w:val="000000"/>
              </w:rPr>
            </w:pPr>
            <w:r>
              <w:rPr>
                <w:rFonts w:ascii="Times New Roman" w:hAnsi="Times New Roman"/>
                <w:color w:val="000000"/>
              </w:rPr>
              <w:t>Median (95% CI)</w:t>
            </w:r>
          </w:p>
        </w:tc>
        <w:tc>
          <w:tcPr>
            <w:tcW w:w="8093" w:type="dxa"/>
            <w:tcBorders>
              <w:top w:val="nil"/>
              <w:left w:val="nil"/>
              <w:bottom w:val="nil"/>
              <w:right w:val="nil"/>
            </w:tcBorders>
            <w:shd w:val="clear" w:color="auto" w:fill="FFFFFF"/>
          </w:tcPr>
          <w:p w14:paraId="61848199" w14:textId="77777777" w:rsidR="003B339B" w:rsidRDefault="001A749B">
            <w:pPr>
              <w:adjustRightInd w:val="0"/>
              <w:jc w:val="center"/>
              <w:rPr>
                <w:rFonts w:ascii="Times New Roman" w:hAnsi="Times New Roman"/>
                <w:color w:val="000000"/>
              </w:rPr>
            </w:pPr>
            <w:r>
              <w:rPr>
                <w:rFonts w:ascii="Times New Roman" w:hAnsi="Times New Roman"/>
                <w:color w:val="000000"/>
              </w:rPr>
              <w:t>NE (2.86, NE)</w:t>
            </w:r>
          </w:p>
        </w:tc>
      </w:tr>
      <w:tr w:rsidR="003B339B" w14:paraId="6184819D" w14:textId="77777777">
        <w:trPr>
          <w:cantSplit/>
          <w:jc w:val="center"/>
        </w:trPr>
        <w:tc>
          <w:tcPr>
            <w:tcW w:w="4849" w:type="dxa"/>
            <w:tcBorders>
              <w:top w:val="nil"/>
              <w:left w:val="nil"/>
              <w:bottom w:val="nil"/>
              <w:right w:val="nil"/>
            </w:tcBorders>
            <w:shd w:val="clear" w:color="auto" w:fill="FFFFFF"/>
          </w:tcPr>
          <w:p w14:paraId="6184819B" w14:textId="77777777" w:rsidR="003B339B" w:rsidRDefault="001A749B">
            <w:pPr>
              <w:adjustRightInd w:val="0"/>
              <w:ind w:left="210"/>
              <w:rPr>
                <w:rFonts w:ascii="Times New Roman" w:hAnsi="Times New Roman"/>
                <w:color w:val="000000"/>
              </w:rPr>
            </w:pPr>
            <w:r>
              <w:rPr>
                <w:rFonts w:ascii="Times New Roman" w:hAnsi="Times New Roman"/>
                <w:color w:val="000000"/>
              </w:rPr>
              <w:t>75th Percentile (95% CI)</w:t>
            </w:r>
          </w:p>
        </w:tc>
        <w:tc>
          <w:tcPr>
            <w:tcW w:w="8093" w:type="dxa"/>
            <w:tcBorders>
              <w:top w:val="nil"/>
              <w:left w:val="nil"/>
              <w:bottom w:val="nil"/>
              <w:right w:val="nil"/>
            </w:tcBorders>
            <w:shd w:val="clear" w:color="auto" w:fill="FFFFFF"/>
          </w:tcPr>
          <w:p w14:paraId="6184819C" w14:textId="77777777" w:rsidR="003B339B" w:rsidRDefault="001A749B">
            <w:pPr>
              <w:adjustRightInd w:val="0"/>
              <w:jc w:val="center"/>
              <w:rPr>
                <w:rFonts w:ascii="Times New Roman" w:hAnsi="Times New Roman"/>
                <w:color w:val="000000"/>
              </w:rPr>
            </w:pPr>
            <w:r>
              <w:rPr>
                <w:rFonts w:ascii="Times New Roman" w:hAnsi="Times New Roman"/>
                <w:color w:val="000000"/>
              </w:rPr>
              <w:t>NE (NE, NE)</w:t>
            </w:r>
          </w:p>
        </w:tc>
      </w:tr>
      <w:tr w:rsidR="003B339B" w14:paraId="618481A0" w14:textId="77777777">
        <w:trPr>
          <w:cantSplit/>
          <w:jc w:val="center"/>
        </w:trPr>
        <w:tc>
          <w:tcPr>
            <w:tcW w:w="4849" w:type="dxa"/>
            <w:tcBorders>
              <w:top w:val="nil"/>
              <w:left w:val="nil"/>
              <w:bottom w:val="nil"/>
              <w:right w:val="nil"/>
            </w:tcBorders>
            <w:shd w:val="clear" w:color="auto" w:fill="FFFFFF"/>
          </w:tcPr>
          <w:p w14:paraId="6184819E" w14:textId="77777777" w:rsidR="003B339B" w:rsidRDefault="001A749B">
            <w:pPr>
              <w:adjustRightInd w:val="0"/>
              <w:ind w:left="210"/>
              <w:rPr>
                <w:rFonts w:ascii="Times New Roman" w:hAnsi="Times New Roman"/>
                <w:color w:val="000000"/>
              </w:rPr>
            </w:pPr>
            <w:r>
              <w:rPr>
                <w:rFonts w:ascii="Times New Roman" w:hAnsi="Times New Roman"/>
                <w:color w:val="000000"/>
              </w:rPr>
              <w:t>Maximum</w:t>
            </w:r>
          </w:p>
        </w:tc>
        <w:tc>
          <w:tcPr>
            <w:tcW w:w="8093" w:type="dxa"/>
            <w:tcBorders>
              <w:top w:val="nil"/>
              <w:left w:val="nil"/>
              <w:bottom w:val="nil"/>
              <w:right w:val="nil"/>
            </w:tcBorders>
            <w:shd w:val="clear" w:color="auto" w:fill="FFFFFF"/>
          </w:tcPr>
          <w:p w14:paraId="6184819F" w14:textId="77777777" w:rsidR="003B339B" w:rsidRDefault="001A749B">
            <w:pPr>
              <w:adjustRightInd w:val="0"/>
              <w:jc w:val="center"/>
              <w:rPr>
                <w:rFonts w:ascii="Times New Roman" w:hAnsi="Times New Roman"/>
                <w:color w:val="000000"/>
              </w:rPr>
            </w:pPr>
            <w:r>
              <w:rPr>
                <w:rFonts w:ascii="Times New Roman" w:hAnsi="Times New Roman"/>
                <w:color w:val="000000"/>
              </w:rPr>
              <w:t>10.32+</w:t>
            </w:r>
          </w:p>
        </w:tc>
      </w:tr>
      <w:tr w:rsidR="003B339B" w14:paraId="618481A2" w14:textId="77777777">
        <w:trPr>
          <w:cantSplit/>
          <w:jc w:val="center"/>
        </w:trPr>
        <w:tc>
          <w:tcPr>
            <w:tcW w:w="12942" w:type="dxa"/>
            <w:gridSpan w:val="2"/>
            <w:tcBorders>
              <w:top w:val="nil"/>
              <w:left w:val="nil"/>
              <w:bottom w:val="nil"/>
              <w:right w:val="nil"/>
            </w:tcBorders>
            <w:shd w:val="clear" w:color="auto" w:fill="FFFFFF"/>
          </w:tcPr>
          <w:p w14:paraId="618481A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1A5" w14:textId="77777777">
        <w:trPr>
          <w:cantSplit/>
          <w:jc w:val="center"/>
        </w:trPr>
        <w:tc>
          <w:tcPr>
            <w:tcW w:w="4849" w:type="dxa"/>
            <w:tcBorders>
              <w:top w:val="nil"/>
              <w:left w:val="nil"/>
              <w:bottom w:val="nil"/>
              <w:right w:val="nil"/>
            </w:tcBorders>
            <w:shd w:val="clear" w:color="auto" w:fill="FFFFFF"/>
          </w:tcPr>
          <w:p w14:paraId="618481A3" w14:textId="77777777" w:rsidR="003B339B" w:rsidRDefault="001A749B">
            <w:pPr>
              <w:adjustRightInd w:val="0"/>
              <w:rPr>
                <w:rFonts w:ascii="Times New Roman" w:hAnsi="Times New Roman"/>
                <w:color w:val="000000"/>
              </w:rPr>
            </w:pPr>
            <w:r>
              <w:rPr>
                <w:rFonts w:ascii="Times New Roman" w:hAnsi="Times New Roman"/>
                <w:color w:val="000000"/>
              </w:rPr>
              <w:t>Probability (%) of Being Event-free at Least:</w:t>
            </w:r>
          </w:p>
        </w:tc>
        <w:tc>
          <w:tcPr>
            <w:tcW w:w="8093" w:type="dxa"/>
            <w:tcBorders>
              <w:top w:val="nil"/>
              <w:left w:val="nil"/>
              <w:bottom w:val="nil"/>
              <w:right w:val="nil"/>
            </w:tcBorders>
            <w:shd w:val="clear" w:color="auto" w:fill="FFFFFF"/>
          </w:tcPr>
          <w:p w14:paraId="618481A4" w14:textId="77777777" w:rsidR="003B339B" w:rsidRDefault="003B339B">
            <w:pPr>
              <w:adjustRightInd w:val="0"/>
              <w:jc w:val="center"/>
              <w:rPr>
                <w:rFonts w:ascii="Times New Roman" w:hAnsi="Times New Roman"/>
                <w:color w:val="000000"/>
              </w:rPr>
            </w:pPr>
          </w:p>
        </w:tc>
      </w:tr>
      <w:tr w:rsidR="003B339B" w14:paraId="618481A8" w14:textId="77777777">
        <w:trPr>
          <w:cantSplit/>
          <w:jc w:val="center"/>
        </w:trPr>
        <w:tc>
          <w:tcPr>
            <w:tcW w:w="4849" w:type="dxa"/>
            <w:tcBorders>
              <w:top w:val="nil"/>
              <w:left w:val="nil"/>
              <w:bottom w:val="nil"/>
              <w:right w:val="nil"/>
            </w:tcBorders>
            <w:shd w:val="clear" w:color="auto" w:fill="FFFFFF"/>
          </w:tcPr>
          <w:p w14:paraId="618481A6" w14:textId="77777777" w:rsidR="003B339B" w:rsidRDefault="001A749B">
            <w:pPr>
              <w:adjustRightInd w:val="0"/>
              <w:ind w:left="210"/>
              <w:rPr>
                <w:rFonts w:ascii="Times New Roman" w:hAnsi="Times New Roman"/>
                <w:color w:val="000000"/>
              </w:rPr>
            </w:pPr>
            <w:r>
              <w:rPr>
                <w:rFonts w:ascii="Times New Roman" w:hAnsi="Times New Roman"/>
                <w:color w:val="000000"/>
              </w:rPr>
              <w:t>3 months (95% CI)</w:t>
            </w:r>
          </w:p>
        </w:tc>
        <w:tc>
          <w:tcPr>
            <w:tcW w:w="8093" w:type="dxa"/>
            <w:tcBorders>
              <w:top w:val="nil"/>
              <w:left w:val="nil"/>
              <w:bottom w:val="nil"/>
              <w:right w:val="nil"/>
            </w:tcBorders>
            <w:shd w:val="clear" w:color="auto" w:fill="FFFFFF"/>
          </w:tcPr>
          <w:p w14:paraId="618481A7" w14:textId="77777777" w:rsidR="003B339B" w:rsidRDefault="001A749B">
            <w:pPr>
              <w:adjustRightInd w:val="0"/>
              <w:jc w:val="center"/>
              <w:rPr>
                <w:rFonts w:ascii="Times New Roman" w:hAnsi="Times New Roman"/>
                <w:color w:val="000000"/>
              </w:rPr>
            </w:pPr>
            <w:r>
              <w:rPr>
                <w:rFonts w:ascii="Times New Roman" w:hAnsi="Times New Roman"/>
                <w:color w:val="000000"/>
              </w:rPr>
              <w:t>69.1 (43.2, 85.0)</w:t>
            </w:r>
          </w:p>
        </w:tc>
      </w:tr>
      <w:tr w:rsidR="003B339B" w14:paraId="618481AB" w14:textId="77777777">
        <w:trPr>
          <w:cantSplit/>
          <w:jc w:val="center"/>
        </w:trPr>
        <w:tc>
          <w:tcPr>
            <w:tcW w:w="4849" w:type="dxa"/>
            <w:tcBorders>
              <w:top w:val="nil"/>
              <w:left w:val="nil"/>
              <w:bottom w:val="nil"/>
              <w:right w:val="nil"/>
            </w:tcBorders>
            <w:shd w:val="clear" w:color="auto" w:fill="FFFFFF"/>
          </w:tcPr>
          <w:p w14:paraId="618481A9" w14:textId="77777777" w:rsidR="003B339B" w:rsidRDefault="001A749B">
            <w:pPr>
              <w:adjustRightInd w:val="0"/>
              <w:ind w:left="210"/>
              <w:rPr>
                <w:rFonts w:ascii="Times New Roman" w:hAnsi="Times New Roman"/>
                <w:color w:val="000000"/>
              </w:rPr>
            </w:pPr>
            <w:r>
              <w:rPr>
                <w:rFonts w:ascii="Times New Roman" w:hAnsi="Times New Roman"/>
                <w:color w:val="000000"/>
              </w:rPr>
              <w:t>6 months (95% CI)</w:t>
            </w:r>
          </w:p>
        </w:tc>
        <w:tc>
          <w:tcPr>
            <w:tcW w:w="8093" w:type="dxa"/>
            <w:tcBorders>
              <w:top w:val="nil"/>
              <w:left w:val="nil"/>
              <w:bottom w:val="nil"/>
              <w:right w:val="nil"/>
            </w:tcBorders>
            <w:shd w:val="clear" w:color="auto" w:fill="FFFFFF"/>
          </w:tcPr>
          <w:p w14:paraId="618481AA" w14:textId="77777777" w:rsidR="003B339B" w:rsidRDefault="001A749B">
            <w:pPr>
              <w:adjustRightInd w:val="0"/>
              <w:jc w:val="center"/>
              <w:rPr>
                <w:rFonts w:ascii="Times New Roman" w:hAnsi="Times New Roman"/>
                <w:color w:val="000000"/>
              </w:rPr>
            </w:pPr>
            <w:r>
              <w:rPr>
                <w:rFonts w:ascii="Times New Roman" w:hAnsi="Times New Roman"/>
                <w:color w:val="000000"/>
              </w:rPr>
              <w:t>69.1 (43.2, 85.0)</w:t>
            </w:r>
          </w:p>
        </w:tc>
      </w:tr>
      <w:tr w:rsidR="003B339B" w14:paraId="618481AE" w14:textId="77777777">
        <w:trPr>
          <w:cantSplit/>
          <w:jc w:val="center"/>
        </w:trPr>
        <w:tc>
          <w:tcPr>
            <w:tcW w:w="4849" w:type="dxa"/>
            <w:tcBorders>
              <w:top w:val="nil"/>
              <w:left w:val="nil"/>
              <w:bottom w:val="nil"/>
              <w:right w:val="nil"/>
            </w:tcBorders>
            <w:shd w:val="clear" w:color="auto" w:fill="FFFFFF"/>
          </w:tcPr>
          <w:p w14:paraId="618481AC" w14:textId="77777777" w:rsidR="003B339B" w:rsidRDefault="001A749B">
            <w:pPr>
              <w:adjustRightInd w:val="0"/>
              <w:ind w:left="210"/>
              <w:rPr>
                <w:rFonts w:ascii="Times New Roman" w:hAnsi="Times New Roman"/>
                <w:color w:val="000000"/>
              </w:rPr>
            </w:pPr>
            <w:r>
              <w:rPr>
                <w:rFonts w:ascii="Times New Roman" w:hAnsi="Times New Roman"/>
                <w:color w:val="000000"/>
              </w:rPr>
              <w:t>9 months (95% CI)</w:t>
            </w:r>
          </w:p>
        </w:tc>
        <w:tc>
          <w:tcPr>
            <w:tcW w:w="8093" w:type="dxa"/>
            <w:tcBorders>
              <w:top w:val="nil"/>
              <w:left w:val="nil"/>
              <w:bottom w:val="nil"/>
              <w:right w:val="nil"/>
            </w:tcBorders>
            <w:shd w:val="clear" w:color="auto" w:fill="FFFFFF"/>
          </w:tcPr>
          <w:p w14:paraId="618481AD" w14:textId="77777777" w:rsidR="003B339B" w:rsidRDefault="001A749B">
            <w:pPr>
              <w:adjustRightInd w:val="0"/>
              <w:jc w:val="center"/>
              <w:rPr>
                <w:rFonts w:ascii="Times New Roman" w:hAnsi="Times New Roman"/>
                <w:color w:val="000000"/>
              </w:rPr>
            </w:pPr>
            <w:r>
              <w:rPr>
                <w:rFonts w:ascii="Times New Roman" w:hAnsi="Times New Roman"/>
                <w:color w:val="000000"/>
              </w:rPr>
              <w:t>69.1 (43.2, 85.0)</w:t>
            </w:r>
          </w:p>
        </w:tc>
      </w:tr>
      <w:tr w:rsidR="003B339B" w14:paraId="618481B1" w14:textId="77777777">
        <w:trPr>
          <w:cantSplit/>
          <w:jc w:val="center"/>
        </w:trPr>
        <w:tc>
          <w:tcPr>
            <w:tcW w:w="4849" w:type="dxa"/>
            <w:tcBorders>
              <w:top w:val="nil"/>
              <w:left w:val="nil"/>
              <w:bottom w:val="single" w:sz="7" w:space="0" w:color="000000"/>
              <w:right w:val="nil"/>
            </w:tcBorders>
            <w:shd w:val="clear" w:color="auto" w:fill="FFFFFF"/>
          </w:tcPr>
          <w:p w14:paraId="618481AF" w14:textId="77777777" w:rsidR="003B339B" w:rsidRDefault="001A749B">
            <w:pPr>
              <w:adjustRightInd w:val="0"/>
              <w:ind w:left="210"/>
              <w:rPr>
                <w:rFonts w:ascii="Times New Roman" w:hAnsi="Times New Roman"/>
                <w:color w:val="000000"/>
              </w:rPr>
            </w:pPr>
            <w:r>
              <w:rPr>
                <w:rFonts w:ascii="Times New Roman" w:hAnsi="Times New Roman"/>
                <w:color w:val="000000"/>
              </w:rPr>
              <w:t>12 months (95% CI)</w:t>
            </w:r>
          </w:p>
        </w:tc>
        <w:tc>
          <w:tcPr>
            <w:tcW w:w="8093" w:type="dxa"/>
            <w:tcBorders>
              <w:top w:val="nil"/>
              <w:left w:val="nil"/>
              <w:bottom w:val="single" w:sz="7" w:space="0" w:color="000000"/>
              <w:right w:val="nil"/>
            </w:tcBorders>
            <w:shd w:val="clear" w:color="auto" w:fill="FFFFFF"/>
          </w:tcPr>
          <w:p w14:paraId="618481B0" w14:textId="77777777" w:rsidR="003B339B" w:rsidRDefault="001A749B">
            <w:pPr>
              <w:adjustRightInd w:val="0"/>
              <w:jc w:val="center"/>
              <w:rPr>
                <w:rFonts w:ascii="Times New Roman" w:hAnsi="Times New Roman"/>
                <w:color w:val="000000"/>
              </w:rPr>
            </w:pPr>
            <w:r>
              <w:rPr>
                <w:rFonts w:ascii="Times New Roman" w:hAnsi="Times New Roman"/>
                <w:color w:val="000000"/>
              </w:rPr>
              <w:t>NE (NE, NE)</w:t>
            </w:r>
          </w:p>
        </w:tc>
      </w:tr>
    </w:tbl>
    <w:p w14:paraId="618481B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[1] Percentages are based on the number of subjects of each respective group in the Response Evaluation Set.</w:t>
      </w:r>
    </w:p>
    <w:p w14:paraId="618481B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[2] Percentages are based on the number of subjects with CR/PR of each respective group in the Response Evaluation Set.</w:t>
      </w:r>
    </w:p>
    <w:p w14:paraId="618481B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DOR is defined as the time from the first documented evidence of response (CR or PR) until disease progression (based on RECIST v1.1) or death due to any cause, whichever occurs first.</w:t>
      </w:r>
    </w:p>
    <w:p w14:paraId="618481B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xml:space="preserve">Unconfirmed DOR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618481B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For minimum and maximum, + indicates a censored observation.</w:t>
      </w:r>
    </w:p>
    <w:p w14:paraId="618481B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For quartiles, NE indicates the value was not estimable.</w:t>
      </w:r>
    </w:p>
    <w:p w14:paraId="618481B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1BC" w14:textId="77777777">
        <w:trPr>
          <w:cantSplit/>
        </w:trPr>
        <w:tc>
          <w:tcPr>
            <w:tcW w:w="6000" w:type="dxa"/>
            <w:tcBorders>
              <w:top w:val="nil"/>
              <w:left w:val="nil"/>
              <w:bottom w:val="nil"/>
              <w:right w:val="nil"/>
            </w:tcBorders>
          </w:tcPr>
          <w:p w14:paraId="618481B9"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81BA"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1BB"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618481BD" w14:textId="77777777" w:rsidR="003B339B" w:rsidRDefault="003B339B">
      <w:pPr>
        <w:adjustRightInd w:val="0"/>
        <w:spacing w:before="10" w:after="10"/>
        <w:rPr>
          <w:rFonts w:ascii="Times New Roman" w:hAnsi="Times New Roman"/>
          <w:vanish/>
          <w:color w:val="000000"/>
          <w:specVanish/>
        </w:rPr>
      </w:pPr>
    </w:p>
    <w:p w14:paraId="618481BE" w14:textId="77777777" w:rsidR="003B339B" w:rsidRDefault="003B339B">
      <w:pPr>
        <w:adjustRightInd w:val="0"/>
        <w:jc w:val="center"/>
        <w:rPr>
          <w:rFonts w:hint="eastAsia"/>
          <w:sz w:val="24"/>
          <w:szCs w:val="24"/>
        </w:rPr>
        <w:sectPr w:rsidR="003B339B">
          <w:headerReference w:type="default" r:id="rId3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1C1" w14:textId="77777777">
        <w:trPr>
          <w:cantSplit/>
        </w:trPr>
        <w:tc>
          <w:tcPr>
            <w:tcW w:w="6000" w:type="dxa"/>
            <w:tcBorders>
              <w:top w:val="nil"/>
              <w:left w:val="nil"/>
              <w:bottom w:val="nil"/>
              <w:right w:val="nil"/>
            </w:tcBorders>
          </w:tcPr>
          <w:p w14:paraId="618481BF"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1C0"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1C2" w14:textId="77777777" w:rsidR="003B339B" w:rsidRDefault="003B339B">
      <w:pPr>
        <w:adjustRightInd w:val="0"/>
        <w:spacing w:before="10" w:after="10"/>
        <w:rPr>
          <w:rFonts w:ascii="Times New Roman" w:hAnsi="Times New Roman"/>
          <w:b/>
          <w:bCs/>
          <w:color w:val="000000"/>
        </w:rPr>
      </w:pPr>
    </w:p>
    <w:p w14:paraId="618481C3" w14:textId="77777777" w:rsidR="003B339B" w:rsidRDefault="001A749B">
      <w:pPr>
        <w:adjustRightInd w:val="0"/>
        <w:spacing w:before="10" w:after="10"/>
        <w:jc w:val="center"/>
        <w:outlineLvl w:val="0"/>
        <w:rPr>
          <w:rFonts w:ascii="Times New Roman" w:hAnsi="Times New Roman"/>
          <w:b/>
          <w:bCs/>
          <w:color w:val="000000"/>
        </w:rPr>
      </w:pPr>
      <w:bookmarkStart w:id="45" w:name="_Toc171427703"/>
      <w:r>
        <w:rPr>
          <w:rFonts w:ascii="Times New Roman" w:hAnsi="Times New Roman"/>
          <w:b/>
          <w:bCs/>
          <w:color w:val="000000"/>
        </w:rPr>
        <w:t xml:space="preserve">Table 14.2.4.1.2 Overall Survival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45"/>
    </w:p>
    <w:p w14:paraId="618481C4"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073"/>
        <w:gridCol w:w="8867"/>
      </w:tblGrid>
      <w:tr w:rsidR="003B339B" w14:paraId="618481C7" w14:textId="77777777">
        <w:trPr>
          <w:cantSplit/>
          <w:tblHeader/>
          <w:jc w:val="center"/>
        </w:trPr>
        <w:tc>
          <w:tcPr>
            <w:tcW w:w="4073" w:type="dxa"/>
            <w:tcBorders>
              <w:top w:val="single" w:sz="7" w:space="0" w:color="000000"/>
              <w:left w:val="nil"/>
              <w:bottom w:val="single" w:sz="4" w:space="0" w:color="000000"/>
              <w:right w:val="nil"/>
            </w:tcBorders>
            <w:shd w:val="clear" w:color="auto" w:fill="FFFFFF"/>
            <w:vAlign w:val="bottom"/>
          </w:tcPr>
          <w:p w14:paraId="618481C5" w14:textId="77777777" w:rsidR="003B339B" w:rsidRDefault="003B339B">
            <w:pPr>
              <w:adjustRightInd w:val="0"/>
              <w:rPr>
                <w:rFonts w:ascii="Times New Roman" w:hAnsi="Times New Roman"/>
                <w:color w:val="000000"/>
              </w:rPr>
            </w:pPr>
            <w:bookmarkStart w:id="46" w:name="IDX23"/>
            <w:bookmarkEnd w:id="46"/>
          </w:p>
        </w:tc>
        <w:tc>
          <w:tcPr>
            <w:tcW w:w="8867" w:type="dxa"/>
            <w:tcBorders>
              <w:top w:val="single" w:sz="7" w:space="0" w:color="000000"/>
              <w:left w:val="nil"/>
              <w:bottom w:val="single" w:sz="4" w:space="0" w:color="000000"/>
              <w:right w:val="nil"/>
            </w:tcBorders>
            <w:shd w:val="clear" w:color="auto" w:fill="FFFFFF"/>
            <w:vAlign w:val="bottom"/>
          </w:tcPr>
          <w:p w14:paraId="618481C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p>
        </w:tc>
      </w:tr>
      <w:tr w:rsidR="003B339B" w14:paraId="618481CA" w14:textId="77777777">
        <w:trPr>
          <w:cantSplit/>
          <w:jc w:val="center"/>
        </w:trPr>
        <w:tc>
          <w:tcPr>
            <w:tcW w:w="4073" w:type="dxa"/>
            <w:tcBorders>
              <w:top w:val="nil"/>
              <w:left w:val="nil"/>
              <w:bottom w:val="nil"/>
              <w:right w:val="nil"/>
            </w:tcBorders>
            <w:shd w:val="clear" w:color="auto" w:fill="FFFFFF"/>
          </w:tcPr>
          <w:p w14:paraId="618481C8"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8867" w:type="dxa"/>
            <w:tcBorders>
              <w:top w:val="nil"/>
              <w:left w:val="nil"/>
              <w:bottom w:val="nil"/>
              <w:right w:val="nil"/>
            </w:tcBorders>
            <w:shd w:val="clear" w:color="auto" w:fill="FFFFFF"/>
          </w:tcPr>
          <w:p w14:paraId="618481C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1CD" w14:textId="77777777">
        <w:trPr>
          <w:cantSplit/>
          <w:jc w:val="center"/>
        </w:trPr>
        <w:tc>
          <w:tcPr>
            <w:tcW w:w="4073" w:type="dxa"/>
            <w:tcBorders>
              <w:top w:val="nil"/>
              <w:left w:val="nil"/>
              <w:bottom w:val="nil"/>
              <w:right w:val="nil"/>
            </w:tcBorders>
            <w:shd w:val="clear" w:color="auto" w:fill="FFFFFF"/>
          </w:tcPr>
          <w:p w14:paraId="618481CB"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8867" w:type="dxa"/>
            <w:tcBorders>
              <w:top w:val="nil"/>
              <w:left w:val="nil"/>
              <w:bottom w:val="nil"/>
              <w:right w:val="nil"/>
            </w:tcBorders>
            <w:shd w:val="clear" w:color="auto" w:fill="FFFFFF"/>
          </w:tcPr>
          <w:p w14:paraId="618481CC"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1CF" w14:textId="77777777">
        <w:trPr>
          <w:cantSplit/>
          <w:jc w:val="center"/>
        </w:trPr>
        <w:tc>
          <w:tcPr>
            <w:tcW w:w="12940" w:type="dxa"/>
            <w:gridSpan w:val="2"/>
            <w:tcBorders>
              <w:top w:val="nil"/>
              <w:left w:val="nil"/>
              <w:bottom w:val="nil"/>
              <w:right w:val="nil"/>
            </w:tcBorders>
            <w:shd w:val="clear" w:color="auto" w:fill="FFFFFF"/>
          </w:tcPr>
          <w:p w14:paraId="618481C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1D2" w14:textId="77777777">
        <w:trPr>
          <w:cantSplit/>
          <w:jc w:val="center"/>
        </w:trPr>
        <w:tc>
          <w:tcPr>
            <w:tcW w:w="4073" w:type="dxa"/>
            <w:tcBorders>
              <w:top w:val="nil"/>
              <w:left w:val="nil"/>
              <w:bottom w:val="nil"/>
              <w:right w:val="nil"/>
            </w:tcBorders>
            <w:shd w:val="clear" w:color="auto" w:fill="FFFFFF"/>
          </w:tcPr>
          <w:p w14:paraId="618481D0" w14:textId="77777777" w:rsidR="003B339B" w:rsidRDefault="001A749B">
            <w:pPr>
              <w:adjustRightInd w:val="0"/>
              <w:rPr>
                <w:rFonts w:ascii="Times New Roman" w:hAnsi="Times New Roman"/>
                <w:color w:val="000000"/>
              </w:rPr>
            </w:pPr>
            <w:r>
              <w:rPr>
                <w:rFonts w:ascii="Times New Roman" w:hAnsi="Times New Roman"/>
                <w:color w:val="000000"/>
              </w:rPr>
              <w:t>Overall Survival (months)</w:t>
            </w:r>
          </w:p>
        </w:tc>
        <w:tc>
          <w:tcPr>
            <w:tcW w:w="8867" w:type="dxa"/>
            <w:tcBorders>
              <w:top w:val="nil"/>
              <w:left w:val="nil"/>
              <w:bottom w:val="nil"/>
              <w:right w:val="nil"/>
            </w:tcBorders>
            <w:shd w:val="clear" w:color="auto" w:fill="FFFFFF"/>
          </w:tcPr>
          <w:p w14:paraId="618481D1" w14:textId="77777777" w:rsidR="003B339B" w:rsidRDefault="003B339B">
            <w:pPr>
              <w:adjustRightInd w:val="0"/>
              <w:jc w:val="center"/>
              <w:rPr>
                <w:rFonts w:ascii="Times New Roman" w:hAnsi="Times New Roman"/>
                <w:color w:val="000000"/>
              </w:rPr>
            </w:pPr>
          </w:p>
        </w:tc>
      </w:tr>
      <w:tr w:rsidR="003B339B" w14:paraId="618481D5" w14:textId="77777777">
        <w:trPr>
          <w:cantSplit/>
          <w:jc w:val="center"/>
        </w:trPr>
        <w:tc>
          <w:tcPr>
            <w:tcW w:w="4073" w:type="dxa"/>
            <w:tcBorders>
              <w:top w:val="nil"/>
              <w:left w:val="nil"/>
              <w:bottom w:val="nil"/>
              <w:right w:val="nil"/>
            </w:tcBorders>
            <w:shd w:val="clear" w:color="auto" w:fill="FFFFFF"/>
          </w:tcPr>
          <w:p w14:paraId="618481D3" w14:textId="77777777" w:rsidR="003B339B" w:rsidRDefault="001A749B">
            <w:pPr>
              <w:adjustRightInd w:val="0"/>
              <w:ind w:left="210"/>
              <w:rPr>
                <w:rFonts w:ascii="Times New Roman" w:hAnsi="Times New Roman"/>
                <w:color w:val="000000"/>
              </w:rPr>
            </w:pPr>
            <w:r>
              <w:rPr>
                <w:rFonts w:ascii="Times New Roman" w:hAnsi="Times New Roman"/>
                <w:color w:val="000000"/>
              </w:rPr>
              <w:t>Minimum</w:t>
            </w:r>
          </w:p>
        </w:tc>
        <w:tc>
          <w:tcPr>
            <w:tcW w:w="8867" w:type="dxa"/>
            <w:tcBorders>
              <w:top w:val="nil"/>
              <w:left w:val="nil"/>
              <w:bottom w:val="nil"/>
              <w:right w:val="nil"/>
            </w:tcBorders>
            <w:shd w:val="clear" w:color="auto" w:fill="FFFFFF"/>
          </w:tcPr>
          <w:p w14:paraId="618481D4" w14:textId="77777777" w:rsidR="003B339B" w:rsidRDefault="001A749B">
            <w:pPr>
              <w:adjustRightInd w:val="0"/>
              <w:jc w:val="center"/>
              <w:rPr>
                <w:rFonts w:ascii="Times New Roman" w:hAnsi="Times New Roman"/>
                <w:color w:val="000000"/>
              </w:rPr>
            </w:pPr>
            <w:r>
              <w:rPr>
                <w:rFonts w:ascii="Times New Roman" w:hAnsi="Times New Roman"/>
                <w:color w:val="000000"/>
              </w:rPr>
              <w:t>1.05</w:t>
            </w:r>
          </w:p>
        </w:tc>
      </w:tr>
      <w:tr w:rsidR="003B339B" w14:paraId="618481D8" w14:textId="77777777">
        <w:trPr>
          <w:cantSplit/>
          <w:jc w:val="center"/>
        </w:trPr>
        <w:tc>
          <w:tcPr>
            <w:tcW w:w="4073" w:type="dxa"/>
            <w:tcBorders>
              <w:top w:val="nil"/>
              <w:left w:val="nil"/>
              <w:bottom w:val="nil"/>
              <w:right w:val="nil"/>
            </w:tcBorders>
            <w:shd w:val="clear" w:color="auto" w:fill="FFFFFF"/>
          </w:tcPr>
          <w:p w14:paraId="618481D6" w14:textId="77777777" w:rsidR="003B339B" w:rsidRDefault="001A749B">
            <w:pPr>
              <w:adjustRightInd w:val="0"/>
              <w:ind w:left="210"/>
              <w:rPr>
                <w:rFonts w:ascii="Times New Roman" w:hAnsi="Times New Roman"/>
                <w:color w:val="000000"/>
              </w:rPr>
            </w:pPr>
            <w:r>
              <w:rPr>
                <w:rFonts w:ascii="Times New Roman" w:hAnsi="Times New Roman"/>
                <w:color w:val="000000"/>
              </w:rPr>
              <w:t>25th Percentile (95% CI)</w:t>
            </w:r>
          </w:p>
        </w:tc>
        <w:tc>
          <w:tcPr>
            <w:tcW w:w="8867" w:type="dxa"/>
            <w:tcBorders>
              <w:top w:val="nil"/>
              <w:left w:val="nil"/>
              <w:bottom w:val="nil"/>
              <w:right w:val="nil"/>
            </w:tcBorders>
            <w:shd w:val="clear" w:color="auto" w:fill="FFFFFF"/>
          </w:tcPr>
          <w:p w14:paraId="618481D7" w14:textId="77777777" w:rsidR="003B339B" w:rsidRDefault="001A749B">
            <w:pPr>
              <w:adjustRightInd w:val="0"/>
              <w:jc w:val="center"/>
              <w:rPr>
                <w:rFonts w:ascii="Times New Roman" w:hAnsi="Times New Roman"/>
                <w:color w:val="000000"/>
              </w:rPr>
            </w:pPr>
            <w:r>
              <w:rPr>
                <w:rFonts w:ascii="Times New Roman" w:hAnsi="Times New Roman"/>
                <w:color w:val="000000"/>
              </w:rPr>
              <w:t>NE (3.84, NE)</w:t>
            </w:r>
          </w:p>
        </w:tc>
      </w:tr>
      <w:tr w:rsidR="003B339B" w14:paraId="618481DB" w14:textId="77777777">
        <w:trPr>
          <w:cantSplit/>
          <w:jc w:val="center"/>
        </w:trPr>
        <w:tc>
          <w:tcPr>
            <w:tcW w:w="4073" w:type="dxa"/>
            <w:tcBorders>
              <w:top w:val="nil"/>
              <w:left w:val="nil"/>
              <w:bottom w:val="nil"/>
              <w:right w:val="nil"/>
            </w:tcBorders>
            <w:shd w:val="clear" w:color="auto" w:fill="FFFFFF"/>
          </w:tcPr>
          <w:p w14:paraId="618481D9" w14:textId="77777777" w:rsidR="003B339B" w:rsidRDefault="001A749B">
            <w:pPr>
              <w:adjustRightInd w:val="0"/>
              <w:ind w:left="210"/>
              <w:rPr>
                <w:rFonts w:ascii="Times New Roman" w:hAnsi="Times New Roman"/>
                <w:color w:val="000000"/>
              </w:rPr>
            </w:pPr>
            <w:r>
              <w:rPr>
                <w:rFonts w:ascii="Times New Roman" w:hAnsi="Times New Roman"/>
                <w:color w:val="000000"/>
              </w:rPr>
              <w:t>Median (95% CI)</w:t>
            </w:r>
          </w:p>
        </w:tc>
        <w:tc>
          <w:tcPr>
            <w:tcW w:w="8867" w:type="dxa"/>
            <w:tcBorders>
              <w:top w:val="nil"/>
              <w:left w:val="nil"/>
              <w:bottom w:val="nil"/>
              <w:right w:val="nil"/>
            </w:tcBorders>
            <w:shd w:val="clear" w:color="auto" w:fill="FFFFFF"/>
          </w:tcPr>
          <w:p w14:paraId="618481DA" w14:textId="77777777" w:rsidR="003B339B" w:rsidRDefault="001A749B">
            <w:pPr>
              <w:adjustRightInd w:val="0"/>
              <w:jc w:val="center"/>
              <w:rPr>
                <w:rFonts w:ascii="Times New Roman" w:hAnsi="Times New Roman"/>
                <w:color w:val="000000"/>
              </w:rPr>
            </w:pPr>
            <w:r>
              <w:rPr>
                <w:rFonts w:ascii="Times New Roman" w:hAnsi="Times New Roman"/>
                <w:color w:val="000000"/>
              </w:rPr>
              <w:t>NE (NE, NE)</w:t>
            </w:r>
          </w:p>
        </w:tc>
      </w:tr>
      <w:tr w:rsidR="003B339B" w14:paraId="618481DE" w14:textId="77777777">
        <w:trPr>
          <w:cantSplit/>
          <w:jc w:val="center"/>
        </w:trPr>
        <w:tc>
          <w:tcPr>
            <w:tcW w:w="4073" w:type="dxa"/>
            <w:tcBorders>
              <w:top w:val="nil"/>
              <w:left w:val="nil"/>
              <w:bottom w:val="nil"/>
              <w:right w:val="nil"/>
            </w:tcBorders>
            <w:shd w:val="clear" w:color="auto" w:fill="FFFFFF"/>
          </w:tcPr>
          <w:p w14:paraId="618481DC" w14:textId="77777777" w:rsidR="003B339B" w:rsidRDefault="001A749B">
            <w:pPr>
              <w:adjustRightInd w:val="0"/>
              <w:ind w:left="210"/>
              <w:rPr>
                <w:rFonts w:ascii="Times New Roman" w:hAnsi="Times New Roman"/>
                <w:color w:val="000000"/>
              </w:rPr>
            </w:pPr>
            <w:r>
              <w:rPr>
                <w:rFonts w:ascii="Times New Roman" w:hAnsi="Times New Roman"/>
                <w:color w:val="000000"/>
              </w:rPr>
              <w:t>75th Percentile (95% CI)</w:t>
            </w:r>
          </w:p>
        </w:tc>
        <w:tc>
          <w:tcPr>
            <w:tcW w:w="8867" w:type="dxa"/>
            <w:tcBorders>
              <w:top w:val="nil"/>
              <w:left w:val="nil"/>
              <w:bottom w:val="nil"/>
              <w:right w:val="nil"/>
            </w:tcBorders>
            <w:shd w:val="clear" w:color="auto" w:fill="FFFFFF"/>
          </w:tcPr>
          <w:p w14:paraId="618481DD" w14:textId="77777777" w:rsidR="003B339B" w:rsidRDefault="001A749B">
            <w:pPr>
              <w:adjustRightInd w:val="0"/>
              <w:jc w:val="center"/>
              <w:rPr>
                <w:rFonts w:ascii="Times New Roman" w:hAnsi="Times New Roman"/>
                <w:color w:val="000000"/>
              </w:rPr>
            </w:pPr>
            <w:r>
              <w:rPr>
                <w:rFonts w:ascii="Times New Roman" w:hAnsi="Times New Roman"/>
                <w:color w:val="000000"/>
              </w:rPr>
              <w:t>NE (NE, NE)</w:t>
            </w:r>
          </w:p>
        </w:tc>
      </w:tr>
      <w:tr w:rsidR="003B339B" w14:paraId="618481E1" w14:textId="77777777">
        <w:trPr>
          <w:cantSplit/>
          <w:jc w:val="center"/>
        </w:trPr>
        <w:tc>
          <w:tcPr>
            <w:tcW w:w="4073" w:type="dxa"/>
            <w:tcBorders>
              <w:top w:val="nil"/>
              <w:left w:val="nil"/>
              <w:bottom w:val="nil"/>
              <w:right w:val="nil"/>
            </w:tcBorders>
            <w:shd w:val="clear" w:color="auto" w:fill="FFFFFF"/>
          </w:tcPr>
          <w:p w14:paraId="618481DF" w14:textId="77777777" w:rsidR="003B339B" w:rsidRDefault="001A749B">
            <w:pPr>
              <w:adjustRightInd w:val="0"/>
              <w:ind w:left="210"/>
              <w:rPr>
                <w:rFonts w:ascii="Times New Roman" w:hAnsi="Times New Roman"/>
                <w:color w:val="000000"/>
              </w:rPr>
            </w:pPr>
            <w:r>
              <w:rPr>
                <w:rFonts w:ascii="Times New Roman" w:hAnsi="Times New Roman"/>
                <w:color w:val="000000"/>
              </w:rPr>
              <w:t>Maximum</w:t>
            </w:r>
          </w:p>
        </w:tc>
        <w:tc>
          <w:tcPr>
            <w:tcW w:w="8867" w:type="dxa"/>
            <w:tcBorders>
              <w:top w:val="nil"/>
              <w:left w:val="nil"/>
              <w:bottom w:val="nil"/>
              <w:right w:val="nil"/>
            </w:tcBorders>
            <w:shd w:val="clear" w:color="auto" w:fill="FFFFFF"/>
          </w:tcPr>
          <w:p w14:paraId="618481E0" w14:textId="77777777" w:rsidR="003B339B" w:rsidRDefault="001A749B">
            <w:pPr>
              <w:adjustRightInd w:val="0"/>
              <w:jc w:val="center"/>
              <w:rPr>
                <w:rFonts w:ascii="Times New Roman" w:hAnsi="Times New Roman"/>
                <w:color w:val="000000"/>
              </w:rPr>
            </w:pPr>
            <w:r>
              <w:rPr>
                <w:rFonts w:ascii="Times New Roman" w:hAnsi="Times New Roman"/>
                <w:color w:val="000000"/>
              </w:rPr>
              <w:t>12.09+</w:t>
            </w:r>
          </w:p>
        </w:tc>
      </w:tr>
      <w:tr w:rsidR="003B339B" w14:paraId="618481E3" w14:textId="77777777">
        <w:trPr>
          <w:cantSplit/>
          <w:jc w:val="center"/>
        </w:trPr>
        <w:tc>
          <w:tcPr>
            <w:tcW w:w="12940" w:type="dxa"/>
            <w:gridSpan w:val="2"/>
            <w:tcBorders>
              <w:top w:val="nil"/>
              <w:left w:val="nil"/>
              <w:bottom w:val="nil"/>
              <w:right w:val="nil"/>
            </w:tcBorders>
            <w:shd w:val="clear" w:color="auto" w:fill="FFFFFF"/>
          </w:tcPr>
          <w:p w14:paraId="618481E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1E6" w14:textId="77777777">
        <w:trPr>
          <w:cantSplit/>
          <w:jc w:val="center"/>
        </w:trPr>
        <w:tc>
          <w:tcPr>
            <w:tcW w:w="4073" w:type="dxa"/>
            <w:tcBorders>
              <w:top w:val="nil"/>
              <w:left w:val="nil"/>
              <w:bottom w:val="nil"/>
              <w:right w:val="nil"/>
            </w:tcBorders>
            <w:shd w:val="clear" w:color="auto" w:fill="FFFFFF"/>
          </w:tcPr>
          <w:p w14:paraId="618481E4" w14:textId="77777777" w:rsidR="003B339B" w:rsidRDefault="001A749B">
            <w:pPr>
              <w:adjustRightInd w:val="0"/>
              <w:rPr>
                <w:rFonts w:ascii="Times New Roman" w:hAnsi="Times New Roman"/>
                <w:color w:val="000000"/>
              </w:rPr>
            </w:pPr>
            <w:r>
              <w:rPr>
                <w:rFonts w:ascii="Times New Roman" w:hAnsi="Times New Roman"/>
                <w:color w:val="000000"/>
              </w:rPr>
              <w:t>Probability (%) of Survival at Least:</w:t>
            </w:r>
          </w:p>
        </w:tc>
        <w:tc>
          <w:tcPr>
            <w:tcW w:w="8867" w:type="dxa"/>
            <w:tcBorders>
              <w:top w:val="nil"/>
              <w:left w:val="nil"/>
              <w:bottom w:val="nil"/>
              <w:right w:val="nil"/>
            </w:tcBorders>
            <w:shd w:val="clear" w:color="auto" w:fill="FFFFFF"/>
          </w:tcPr>
          <w:p w14:paraId="618481E5" w14:textId="77777777" w:rsidR="003B339B" w:rsidRDefault="003B339B">
            <w:pPr>
              <w:adjustRightInd w:val="0"/>
              <w:jc w:val="center"/>
              <w:rPr>
                <w:rFonts w:ascii="Times New Roman" w:hAnsi="Times New Roman"/>
                <w:color w:val="000000"/>
              </w:rPr>
            </w:pPr>
          </w:p>
        </w:tc>
      </w:tr>
      <w:tr w:rsidR="003B339B" w14:paraId="618481E9" w14:textId="77777777">
        <w:trPr>
          <w:cantSplit/>
          <w:jc w:val="center"/>
        </w:trPr>
        <w:tc>
          <w:tcPr>
            <w:tcW w:w="4073" w:type="dxa"/>
            <w:tcBorders>
              <w:top w:val="nil"/>
              <w:left w:val="nil"/>
              <w:bottom w:val="nil"/>
              <w:right w:val="nil"/>
            </w:tcBorders>
            <w:shd w:val="clear" w:color="auto" w:fill="FFFFFF"/>
          </w:tcPr>
          <w:p w14:paraId="618481E7" w14:textId="77777777" w:rsidR="003B339B" w:rsidRDefault="001A749B">
            <w:pPr>
              <w:adjustRightInd w:val="0"/>
              <w:ind w:left="210"/>
              <w:rPr>
                <w:rFonts w:ascii="Times New Roman" w:hAnsi="Times New Roman"/>
                <w:color w:val="000000"/>
              </w:rPr>
            </w:pPr>
            <w:r>
              <w:rPr>
                <w:rFonts w:ascii="Times New Roman" w:hAnsi="Times New Roman"/>
                <w:color w:val="000000"/>
              </w:rPr>
              <w:t>3 months (95% CI)</w:t>
            </w:r>
          </w:p>
        </w:tc>
        <w:tc>
          <w:tcPr>
            <w:tcW w:w="8867" w:type="dxa"/>
            <w:tcBorders>
              <w:top w:val="nil"/>
              <w:left w:val="nil"/>
              <w:bottom w:val="nil"/>
              <w:right w:val="nil"/>
            </w:tcBorders>
            <w:shd w:val="clear" w:color="auto" w:fill="FFFFFF"/>
          </w:tcPr>
          <w:p w14:paraId="618481E8" w14:textId="77777777" w:rsidR="003B339B" w:rsidRDefault="001A749B">
            <w:pPr>
              <w:adjustRightInd w:val="0"/>
              <w:jc w:val="center"/>
              <w:rPr>
                <w:rFonts w:ascii="Times New Roman" w:hAnsi="Times New Roman"/>
                <w:color w:val="000000"/>
              </w:rPr>
            </w:pPr>
            <w:r>
              <w:rPr>
                <w:rFonts w:ascii="Times New Roman" w:hAnsi="Times New Roman"/>
                <w:color w:val="000000"/>
              </w:rPr>
              <w:t>97.0 (80.4, 99.6)</w:t>
            </w:r>
          </w:p>
        </w:tc>
      </w:tr>
      <w:tr w:rsidR="003B339B" w14:paraId="618481EC" w14:textId="77777777">
        <w:trPr>
          <w:cantSplit/>
          <w:jc w:val="center"/>
        </w:trPr>
        <w:tc>
          <w:tcPr>
            <w:tcW w:w="4073" w:type="dxa"/>
            <w:tcBorders>
              <w:top w:val="nil"/>
              <w:left w:val="nil"/>
              <w:bottom w:val="nil"/>
              <w:right w:val="nil"/>
            </w:tcBorders>
            <w:shd w:val="clear" w:color="auto" w:fill="FFFFFF"/>
          </w:tcPr>
          <w:p w14:paraId="618481EA" w14:textId="77777777" w:rsidR="003B339B" w:rsidRDefault="001A749B">
            <w:pPr>
              <w:adjustRightInd w:val="0"/>
              <w:ind w:left="210"/>
              <w:rPr>
                <w:rFonts w:ascii="Times New Roman" w:hAnsi="Times New Roman"/>
                <w:color w:val="000000"/>
              </w:rPr>
            </w:pPr>
            <w:r>
              <w:rPr>
                <w:rFonts w:ascii="Times New Roman" w:hAnsi="Times New Roman"/>
                <w:color w:val="000000"/>
              </w:rPr>
              <w:t>6 months (95% CI)</w:t>
            </w:r>
          </w:p>
        </w:tc>
        <w:tc>
          <w:tcPr>
            <w:tcW w:w="8867" w:type="dxa"/>
            <w:tcBorders>
              <w:top w:val="nil"/>
              <w:left w:val="nil"/>
              <w:bottom w:val="nil"/>
              <w:right w:val="nil"/>
            </w:tcBorders>
            <w:shd w:val="clear" w:color="auto" w:fill="FFFFFF"/>
          </w:tcPr>
          <w:p w14:paraId="618481EB" w14:textId="77777777" w:rsidR="003B339B" w:rsidRDefault="001A749B">
            <w:pPr>
              <w:adjustRightInd w:val="0"/>
              <w:jc w:val="center"/>
              <w:rPr>
                <w:rFonts w:ascii="Times New Roman" w:hAnsi="Times New Roman"/>
                <w:color w:val="000000"/>
              </w:rPr>
            </w:pPr>
            <w:r>
              <w:rPr>
                <w:rFonts w:ascii="Times New Roman" w:hAnsi="Times New Roman"/>
                <w:color w:val="000000"/>
              </w:rPr>
              <w:t>90.7 (73.8, 96.9)</w:t>
            </w:r>
          </w:p>
        </w:tc>
      </w:tr>
      <w:tr w:rsidR="003B339B" w14:paraId="618481EF" w14:textId="77777777">
        <w:trPr>
          <w:cantSplit/>
          <w:jc w:val="center"/>
        </w:trPr>
        <w:tc>
          <w:tcPr>
            <w:tcW w:w="4073" w:type="dxa"/>
            <w:tcBorders>
              <w:top w:val="nil"/>
              <w:left w:val="nil"/>
              <w:bottom w:val="nil"/>
              <w:right w:val="nil"/>
            </w:tcBorders>
            <w:shd w:val="clear" w:color="auto" w:fill="FFFFFF"/>
          </w:tcPr>
          <w:p w14:paraId="618481ED" w14:textId="77777777" w:rsidR="003B339B" w:rsidRDefault="001A749B">
            <w:pPr>
              <w:adjustRightInd w:val="0"/>
              <w:ind w:left="210"/>
              <w:rPr>
                <w:rFonts w:ascii="Times New Roman" w:hAnsi="Times New Roman"/>
                <w:color w:val="000000"/>
              </w:rPr>
            </w:pPr>
            <w:r>
              <w:rPr>
                <w:rFonts w:ascii="Times New Roman" w:hAnsi="Times New Roman"/>
                <w:color w:val="000000"/>
              </w:rPr>
              <w:t>9 months (95% CI)</w:t>
            </w:r>
          </w:p>
        </w:tc>
        <w:tc>
          <w:tcPr>
            <w:tcW w:w="8867" w:type="dxa"/>
            <w:tcBorders>
              <w:top w:val="nil"/>
              <w:left w:val="nil"/>
              <w:bottom w:val="nil"/>
              <w:right w:val="nil"/>
            </w:tcBorders>
            <w:shd w:val="clear" w:color="auto" w:fill="FFFFFF"/>
          </w:tcPr>
          <w:p w14:paraId="618481EE" w14:textId="77777777" w:rsidR="003B339B" w:rsidRDefault="001A749B">
            <w:pPr>
              <w:adjustRightInd w:val="0"/>
              <w:jc w:val="center"/>
              <w:rPr>
                <w:rFonts w:ascii="Times New Roman" w:hAnsi="Times New Roman"/>
                <w:color w:val="000000"/>
              </w:rPr>
            </w:pPr>
            <w:r>
              <w:rPr>
                <w:rFonts w:ascii="Times New Roman" w:hAnsi="Times New Roman"/>
                <w:color w:val="000000"/>
              </w:rPr>
              <w:t>90.7 (73.8, 96.9)</w:t>
            </w:r>
          </w:p>
        </w:tc>
      </w:tr>
      <w:tr w:rsidR="003B339B" w14:paraId="618481F2" w14:textId="77777777">
        <w:trPr>
          <w:cantSplit/>
          <w:jc w:val="center"/>
        </w:trPr>
        <w:tc>
          <w:tcPr>
            <w:tcW w:w="4073" w:type="dxa"/>
            <w:tcBorders>
              <w:top w:val="nil"/>
              <w:left w:val="nil"/>
              <w:bottom w:val="nil"/>
              <w:right w:val="nil"/>
            </w:tcBorders>
            <w:shd w:val="clear" w:color="auto" w:fill="FFFFFF"/>
          </w:tcPr>
          <w:p w14:paraId="618481F0" w14:textId="77777777" w:rsidR="003B339B" w:rsidRDefault="001A749B">
            <w:pPr>
              <w:adjustRightInd w:val="0"/>
              <w:ind w:left="210"/>
              <w:rPr>
                <w:rFonts w:ascii="Times New Roman" w:hAnsi="Times New Roman"/>
                <w:color w:val="000000"/>
              </w:rPr>
            </w:pPr>
            <w:r>
              <w:rPr>
                <w:rFonts w:ascii="Times New Roman" w:hAnsi="Times New Roman"/>
                <w:color w:val="000000"/>
              </w:rPr>
              <w:t>12 months (95% CI)</w:t>
            </w:r>
          </w:p>
        </w:tc>
        <w:tc>
          <w:tcPr>
            <w:tcW w:w="8867" w:type="dxa"/>
            <w:tcBorders>
              <w:top w:val="nil"/>
              <w:left w:val="nil"/>
              <w:bottom w:val="nil"/>
              <w:right w:val="nil"/>
            </w:tcBorders>
            <w:shd w:val="clear" w:color="auto" w:fill="FFFFFF"/>
          </w:tcPr>
          <w:p w14:paraId="618481F1" w14:textId="77777777" w:rsidR="003B339B" w:rsidRDefault="001A749B">
            <w:pPr>
              <w:adjustRightInd w:val="0"/>
              <w:jc w:val="center"/>
              <w:rPr>
                <w:rFonts w:ascii="Times New Roman" w:hAnsi="Times New Roman"/>
                <w:color w:val="000000"/>
              </w:rPr>
            </w:pPr>
            <w:r>
              <w:rPr>
                <w:rFonts w:ascii="Times New Roman" w:hAnsi="Times New Roman"/>
                <w:color w:val="000000"/>
              </w:rPr>
              <w:t>90.7 (73.8, 96.9)</w:t>
            </w:r>
          </w:p>
        </w:tc>
      </w:tr>
      <w:tr w:rsidR="003B339B" w14:paraId="618481F5" w14:textId="77777777">
        <w:trPr>
          <w:cantSplit/>
          <w:jc w:val="center"/>
        </w:trPr>
        <w:tc>
          <w:tcPr>
            <w:tcW w:w="4073" w:type="dxa"/>
            <w:tcBorders>
              <w:top w:val="nil"/>
              <w:left w:val="nil"/>
              <w:bottom w:val="single" w:sz="7" w:space="0" w:color="000000"/>
              <w:right w:val="nil"/>
            </w:tcBorders>
            <w:shd w:val="clear" w:color="auto" w:fill="FFFFFF"/>
          </w:tcPr>
          <w:p w14:paraId="618481F3" w14:textId="77777777" w:rsidR="003B339B" w:rsidRDefault="001A749B">
            <w:pPr>
              <w:adjustRightInd w:val="0"/>
              <w:ind w:left="210"/>
              <w:rPr>
                <w:rFonts w:ascii="Times New Roman" w:hAnsi="Times New Roman"/>
                <w:color w:val="000000"/>
              </w:rPr>
            </w:pPr>
            <w:r>
              <w:rPr>
                <w:rFonts w:ascii="Times New Roman" w:hAnsi="Times New Roman"/>
                <w:color w:val="000000"/>
              </w:rPr>
              <w:t>15 months (95% CI)</w:t>
            </w:r>
          </w:p>
        </w:tc>
        <w:tc>
          <w:tcPr>
            <w:tcW w:w="8867" w:type="dxa"/>
            <w:tcBorders>
              <w:top w:val="nil"/>
              <w:left w:val="nil"/>
              <w:bottom w:val="single" w:sz="7" w:space="0" w:color="000000"/>
              <w:right w:val="nil"/>
            </w:tcBorders>
            <w:shd w:val="clear" w:color="auto" w:fill="FFFFFF"/>
          </w:tcPr>
          <w:p w14:paraId="618481F4" w14:textId="77777777" w:rsidR="003B339B" w:rsidRDefault="001A749B">
            <w:pPr>
              <w:adjustRightInd w:val="0"/>
              <w:jc w:val="center"/>
              <w:rPr>
                <w:rFonts w:ascii="Times New Roman" w:hAnsi="Times New Roman"/>
                <w:color w:val="000000"/>
              </w:rPr>
            </w:pPr>
            <w:r>
              <w:rPr>
                <w:rFonts w:ascii="Times New Roman" w:hAnsi="Times New Roman"/>
                <w:color w:val="000000"/>
              </w:rPr>
              <w:t>NE (NE, NE)</w:t>
            </w:r>
          </w:p>
        </w:tc>
      </w:tr>
    </w:tbl>
    <w:p w14:paraId="618481F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81F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OS is defined as the time from the first dose administration to the death due to any cause.</w:t>
      </w:r>
    </w:p>
    <w:p w14:paraId="618481F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For minimum and maximum, + indicates a censored observation.</w:t>
      </w:r>
    </w:p>
    <w:p w14:paraId="618481F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For quartiles, NE indicates the value was not estimable.</w:t>
      </w:r>
    </w:p>
    <w:p w14:paraId="618481F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16.2.6.5.1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1FE" w14:textId="77777777">
        <w:trPr>
          <w:cantSplit/>
        </w:trPr>
        <w:tc>
          <w:tcPr>
            <w:tcW w:w="6000" w:type="dxa"/>
            <w:tcBorders>
              <w:top w:val="nil"/>
              <w:left w:val="nil"/>
              <w:bottom w:val="nil"/>
              <w:right w:val="nil"/>
            </w:tcBorders>
          </w:tcPr>
          <w:p w14:paraId="618481FB"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os.sas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81FC"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1FD"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618481FF" w14:textId="77777777" w:rsidR="003B339B" w:rsidRDefault="003B339B">
      <w:pPr>
        <w:adjustRightInd w:val="0"/>
        <w:spacing w:before="10" w:after="10"/>
        <w:rPr>
          <w:rFonts w:ascii="Times New Roman" w:hAnsi="Times New Roman"/>
          <w:vanish/>
          <w:color w:val="000000"/>
          <w:specVanish/>
        </w:rPr>
      </w:pPr>
    </w:p>
    <w:p w14:paraId="61848200" w14:textId="77777777" w:rsidR="003B339B" w:rsidRDefault="003B339B">
      <w:pPr>
        <w:adjustRightInd w:val="0"/>
        <w:jc w:val="center"/>
        <w:rPr>
          <w:rFonts w:hint="eastAsia"/>
          <w:sz w:val="24"/>
          <w:szCs w:val="24"/>
        </w:rPr>
        <w:sectPr w:rsidR="003B339B">
          <w:headerReference w:type="default" r:id="rId3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203" w14:textId="77777777">
        <w:trPr>
          <w:cantSplit/>
        </w:trPr>
        <w:tc>
          <w:tcPr>
            <w:tcW w:w="6000" w:type="dxa"/>
            <w:tcBorders>
              <w:top w:val="nil"/>
              <w:left w:val="nil"/>
              <w:bottom w:val="nil"/>
              <w:right w:val="nil"/>
            </w:tcBorders>
          </w:tcPr>
          <w:p w14:paraId="61848201"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202"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204" w14:textId="77777777" w:rsidR="003B339B" w:rsidRDefault="003B339B">
      <w:pPr>
        <w:adjustRightInd w:val="0"/>
        <w:spacing w:before="10" w:after="10"/>
        <w:rPr>
          <w:rFonts w:ascii="Times New Roman" w:hAnsi="Times New Roman"/>
          <w:b/>
          <w:bCs/>
          <w:color w:val="000000"/>
        </w:rPr>
      </w:pPr>
    </w:p>
    <w:p w14:paraId="61848205" w14:textId="77777777" w:rsidR="003B339B" w:rsidRDefault="001A749B">
      <w:pPr>
        <w:adjustRightInd w:val="0"/>
        <w:spacing w:before="10" w:after="10"/>
        <w:jc w:val="center"/>
        <w:outlineLvl w:val="0"/>
        <w:rPr>
          <w:rFonts w:ascii="Times New Roman" w:hAnsi="Times New Roman"/>
          <w:b/>
          <w:bCs/>
          <w:color w:val="000000"/>
        </w:rPr>
      </w:pPr>
      <w:bookmarkStart w:id="47" w:name="_Toc171427704"/>
      <w:r>
        <w:rPr>
          <w:rFonts w:ascii="Times New Roman" w:hAnsi="Times New Roman"/>
          <w:b/>
          <w:bCs/>
          <w:color w:val="000000"/>
        </w:rPr>
        <w:t xml:space="preserve">Table 14.2.4.2.1.1 Summary of OS Subgroup Analysis - Phase II part 1 Treatment 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47"/>
    </w:p>
    <w:p w14:paraId="61848206"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842"/>
        <w:gridCol w:w="3084"/>
        <w:gridCol w:w="3698"/>
        <w:gridCol w:w="2315"/>
      </w:tblGrid>
      <w:tr w:rsidR="003B339B" w14:paraId="6184820A" w14:textId="77777777">
        <w:trPr>
          <w:cantSplit/>
          <w:tblHeader/>
          <w:jc w:val="center"/>
        </w:trPr>
        <w:tc>
          <w:tcPr>
            <w:tcW w:w="3842" w:type="dxa"/>
            <w:tcBorders>
              <w:top w:val="single" w:sz="7" w:space="0" w:color="000000"/>
              <w:left w:val="nil"/>
              <w:bottom w:val="single" w:sz="4" w:space="0" w:color="000000"/>
              <w:right w:val="nil"/>
            </w:tcBorders>
            <w:shd w:val="clear" w:color="auto" w:fill="FFFFFF"/>
            <w:vAlign w:val="bottom"/>
          </w:tcPr>
          <w:p w14:paraId="61848207" w14:textId="77777777" w:rsidR="003B339B" w:rsidRDefault="001A749B">
            <w:pPr>
              <w:adjustRightInd w:val="0"/>
              <w:rPr>
                <w:rFonts w:ascii="Times New Roman" w:hAnsi="Times New Roman"/>
                <w:color w:val="000000"/>
              </w:rPr>
            </w:pPr>
            <w:bookmarkStart w:id="48" w:name="IDX24"/>
            <w:bookmarkEnd w:id="48"/>
            <w:r>
              <w:rPr>
                <w:rFonts w:ascii="Times New Roman" w:hAnsi="Times New Roman"/>
                <w:color w:val="000000"/>
              </w:rPr>
              <w:t>Subgroup</w:t>
            </w:r>
          </w:p>
        </w:tc>
        <w:tc>
          <w:tcPr>
            <w:tcW w:w="6782" w:type="dxa"/>
            <w:gridSpan w:val="2"/>
            <w:tcBorders>
              <w:top w:val="single" w:sz="7" w:space="0" w:color="000000"/>
              <w:left w:val="nil"/>
              <w:bottom w:val="single" w:sz="4" w:space="0" w:color="000000"/>
              <w:right w:val="nil"/>
            </w:tcBorders>
            <w:shd w:val="clear" w:color="auto" w:fill="FFFFFF"/>
            <w:vAlign w:val="bottom"/>
          </w:tcPr>
          <w:p w14:paraId="61848208" w14:textId="77777777" w:rsidR="003B339B" w:rsidRDefault="003B339B">
            <w:pPr>
              <w:adjustRightInd w:val="0"/>
              <w:rPr>
                <w:rFonts w:ascii="Times New Roman" w:hAnsi="Times New Roman"/>
                <w:color w:val="000000"/>
              </w:rPr>
            </w:pPr>
          </w:p>
        </w:tc>
        <w:tc>
          <w:tcPr>
            <w:tcW w:w="2315" w:type="dxa"/>
            <w:tcBorders>
              <w:top w:val="single" w:sz="7" w:space="0" w:color="000000"/>
              <w:left w:val="nil"/>
              <w:bottom w:val="single" w:sz="4" w:space="0" w:color="000000"/>
              <w:right w:val="nil"/>
            </w:tcBorders>
            <w:shd w:val="clear" w:color="auto" w:fill="FFFFFF"/>
            <w:vAlign w:val="bottom"/>
          </w:tcPr>
          <w:p w14:paraId="6184820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p>
        </w:tc>
      </w:tr>
      <w:tr w:rsidR="003B339B" w14:paraId="6184820F" w14:textId="77777777">
        <w:trPr>
          <w:cantSplit/>
          <w:jc w:val="center"/>
        </w:trPr>
        <w:tc>
          <w:tcPr>
            <w:tcW w:w="3842" w:type="dxa"/>
            <w:tcBorders>
              <w:top w:val="nil"/>
              <w:left w:val="nil"/>
              <w:bottom w:val="nil"/>
              <w:right w:val="nil"/>
            </w:tcBorders>
            <w:shd w:val="clear" w:color="auto" w:fill="FFFFFF"/>
          </w:tcPr>
          <w:p w14:paraId="6184820B" w14:textId="77777777" w:rsidR="003B339B" w:rsidRDefault="001A749B">
            <w:pPr>
              <w:adjustRightInd w:val="0"/>
              <w:rPr>
                <w:rFonts w:ascii="Times New Roman" w:hAnsi="Times New Roman"/>
                <w:color w:val="000000"/>
              </w:rPr>
            </w:pPr>
            <w:r>
              <w:rPr>
                <w:rFonts w:ascii="Times New Roman" w:hAnsi="Times New Roman"/>
                <w:color w:val="000000"/>
              </w:rPr>
              <w:t>Age</w:t>
            </w:r>
          </w:p>
        </w:tc>
        <w:tc>
          <w:tcPr>
            <w:tcW w:w="3084" w:type="dxa"/>
            <w:tcBorders>
              <w:top w:val="nil"/>
              <w:left w:val="nil"/>
              <w:bottom w:val="nil"/>
              <w:right w:val="nil"/>
            </w:tcBorders>
            <w:shd w:val="clear" w:color="auto" w:fill="FFFFFF"/>
          </w:tcPr>
          <w:p w14:paraId="6184820C" w14:textId="77777777" w:rsidR="003B339B" w:rsidRDefault="001A749B">
            <w:pPr>
              <w:adjustRightInd w:val="0"/>
              <w:rPr>
                <w:rFonts w:ascii="Times New Roman" w:hAnsi="Times New Roman"/>
                <w:color w:val="000000"/>
              </w:rPr>
            </w:pPr>
            <w:r>
              <w:rPr>
                <w:rFonts w:ascii="Times New Roman" w:hAnsi="Times New Roman"/>
                <w:color w:val="000000"/>
              </w:rPr>
              <w:t>&lt;65 years</w:t>
            </w:r>
          </w:p>
        </w:tc>
        <w:tc>
          <w:tcPr>
            <w:tcW w:w="3698" w:type="dxa"/>
            <w:tcBorders>
              <w:top w:val="nil"/>
              <w:left w:val="nil"/>
              <w:bottom w:val="nil"/>
              <w:right w:val="nil"/>
            </w:tcBorders>
            <w:shd w:val="clear" w:color="auto" w:fill="FFFFFF"/>
          </w:tcPr>
          <w:p w14:paraId="6184820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0E" w14:textId="77777777" w:rsidR="003B339B" w:rsidRDefault="001A749B">
            <w:pPr>
              <w:adjustRightInd w:val="0"/>
              <w:jc w:val="center"/>
              <w:rPr>
                <w:rFonts w:ascii="Times New Roman" w:hAnsi="Times New Roman"/>
                <w:color w:val="000000"/>
              </w:rPr>
            </w:pPr>
            <w:r>
              <w:rPr>
                <w:rFonts w:ascii="Times New Roman" w:hAnsi="Times New Roman"/>
                <w:color w:val="000000"/>
              </w:rPr>
              <w:t>16</w:t>
            </w:r>
          </w:p>
        </w:tc>
      </w:tr>
      <w:tr w:rsidR="003B339B" w14:paraId="61848214" w14:textId="77777777">
        <w:trPr>
          <w:cantSplit/>
          <w:jc w:val="center"/>
        </w:trPr>
        <w:tc>
          <w:tcPr>
            <w:tcW w:w="3842" w:type="dxa"/>
            <w:tcBorders>
              <w:top w:val="nil"/>
              <w:left w:val="nil"/>
              <w:bottom w:val="nil"/>
              <w:right w:val="nil"/>
            </w:tcBorders>
            <w:shd w:val="clear" w:color="auto" w:fill="FFFFFF"/>
          </w:tcPr>
          <w:p w14:paraId="6184821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1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12"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13" w14:textId="77777777" w:rsidR="003B339B" w:rsidRDefault="001A749B">
            <w:pPr>
              <w:adjustRightInd w:val="0"/>
              <w:jc w:val="center"/>
              <w:rPr>
                <w:rFonts w:ascii="Times New Roman" w:hAnsi="Times New Roman"/>
                <w:color w:val="000000"/>
              </w:rPr>
            </w:pPr>
            <w:r>
              <w:rPr>
                <w:rFonts w:ascii="Times New Roman" w:hAnsi="Times New Roman"/>
                <w:color w:val="000000"/>
              </w:rPr>
              <w:t>1 (6.3)</w:t>
            </w:r>
          </w:p>
        </w:tc>
      </w:tr>
      <w:tr w:rsidR="003B339B" w14:paraId="61848219" w14:textId="77777777">
        <w:trPr>
          <w:cantSplit/>
          <w:jc w:val="center"/>
        </w:trPr>
        <w:tc>
          <w:tcPr>
            <w:tcW w:w="3842" w:type="dxa"/>
            <w:tcBorders>
              <w:top w:val="nil"/>
              <w:left w:val="nil"/>
              <w:bottom w:val="nil"/>
              <w:right w:val="nil"/>
            </w:tcBorders>
            <w:shd w:val="clear" w:color="auto" w:fill="FFFFFF"/>
          </w:tcPr>
          <w:p w14:paraId="6184821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1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17"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18" w14:textId="77777777" w:rsidR="003B339B" w:rsidRDefault="001A749B">
            <w:pPr>
              <w:adjustRightInd w:val="0"/>
              <w:jc w:val="center"/>
              <w:rPr>
                <w:rFonts w:ascii="Times New Roman" w:hAnsi="Times New Roman"/>
                <w:color w:val="000000"/>
              </w:rPr>
            </w:pPr>
            <w:r>
              <w:rPr>
                <w:rFonts w:ascii="Times New Roman" w:hAnsi="Times New Roman"/>
                <w:color w:val="000000"/>
              </w:rPr>
              <w:t>15 (93.8)</w:t>
            </w:r>
          </w:p>
        </w:tc>
      </w:tr>
      <w:tr w:rsidR="003B339B" w14:paraId="6184821B" w14:textId="77777777">
        <w:trPr>
          <w:cantSplit/>
          <w:jc w:val="center"/>
        </w:trPr>
        <w:tc>
          <w:tcPr>
            <w:tcW w:w="12939" w:type="dxa"/>
            <w:gridSpan w:val="4"/>
            <w:tcBorders>
              <w:top w:val="nil"/>
              <w:left w:val="nil"/>
              <w:bottom w:val="nil"/>
              <w:right w:val="nil"/>
            </w:tcBorders>
            <w:shd w:val="clear" w:color="auto" w:fill="FFFFFF"/>
          </w:tcPr>
          <w:p w14:paraId="6184821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20" w14:textId="77777777">
        <w:trPr>
          <w:cantSplit/>
          <w:jc w:val="center"/>
        </w:trPr>
        <w:tc>
          <w:tcPr>
            <w:tcW w:w="3842" w:type="dxa"/>
            <w:tcBorders>
              <w:top w:val="nil"/>
              <w:left w:val="nil"/>
              <w:bottom w:val="nil"/>
              <w:right w:val="nil"/>
            </w:tcBorders>
            <w:shd w:val="clear" w:color="auto" w:fill="FFFFFF"/>
          </w:tcPr>
          <w:p w14:paraId="6184821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1D" w14:textId="77777777" w:rsidR="003B339B" w:rsidRDefault="001A749B">
            <w:pPr>
              <w:adjustRightInd w:val="0"/>
              <w:rPr>
                <w:rFonts w:ascii="Times New Roman" w:hAnsi="Times New Roman"/>
                <w:color w:val="000000"/>
              </w:rPr>
            </w:pPr>
            <w:r>
              <w:rPr>
                <w:rFonts w:ascii="Times New Roman" w:hAnsi="Times New Roman"/>
                <w:color w:val="000000"/>
              </w:rPr>
              <w:t>&gt;=65 years</w:t>
            </w:r>
          </w:p>
        </w:tc>
        <w:tc>
          <w:tcPr>
            <w:tcW w:w="3698" w:type="dxa"/>
            <w:tcBorders>
              <w:top w:val="nil"/>
              <w:left w:val="nil"/>
              <w:bottom w:val="nil"/>
              <w:right w:val="nil"/>
            </w:tcBorders>
            <w:shd w:val="clear" w:color="auto" w:fill="FFFFFF"/>
          </w:tcPr>
          <w:p w14:paraId="6184821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1F"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r>
      <w:tr w:rsidR="003B339B" w14:paraId="61848225" w14:textId="77777777">
        <w:trPr>
          <w:cantSplit/>
          <w:jc w:val="center"/>
        </w:trPr>
        <w:tc>
          <w:tcPr>
            <w:tcW w:w="3842" w:type="dxa"/>
            <w:tcBorders>
              <w:top w:val="nil"/>
              <w:left w:val="nil"/>
              <w:bottom w:val="nil"/>
              <w:right w:val="nil"/>
            </w:tcBorders>
            <w:shd w:val="clear" w:color="auto" w:fill="FFFFFF"/>
          </w:tcPr>
          <w:p w14:paraId="6184822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2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23"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24" w14:textId="77777777" w:rsidR="003B339B" w:rsidRDefault="001A749B">
            <w:pPr>
              <w:adjustRightInd w:val="0"/>
              <w:jc w:val="center"/>
              <w:rPr>
                <w:rFonts w:ascii="Times New Roman" w:hAnsi="Times New Roman"/>
                <w:color w:val="000000"/>
              </w:rPr>
            </w:pPr>
            <w:r>
              <w:rPr>
                <w:rFonts w:ascii="Times New Roman" w:hAnsi="Times New Roman"/>
                <w:color w:val="000000"/>
              </w:rPr>
              <w:t>2 (11.8)</w:t>
            </w:r>
          </w:p>
        </w:tc>
      </w:tr>
      <w:tr w:rsidR="003B339B" w14:paraId="6184822A" w14:textId="77777777">
        <w:trPr>
          <w:cantSplit/>
          <w:jc w:val="center"/>
        </w:trPr>
        <w:tc>
          <w:tcPr>
            <w:tcW w:w="3842" w:type="dxa"/>
            <w:tcBorders>
              <w:top w:val="nil"/>
              <w:left w:val="nil"/>
              <w:bottom w:val="nil"/>
              <w:right w:val="nil"/>
            </w:tcBorders>
            <w:shd w:val="clear" w:color="auto" w:fill="FFFFFF"/>
          </w:tcPr>
          <w:p w14:paraId="6184822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2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28"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29" w14:textId="77777777" w:rsidR="003B339B" w:rsidRDefault="001A749B">
            <w:pPr>
              <w:adjustRightInd w:val="0"/>
              <w:jc w:val="center"/>
              <w:rPr>
                <w:rFonts w:ascii="Times New Roman" w:hAnsi="Times New Roman"/>
                <w:color w:val="000000"/>
              </w:rPr>
            </w:pPr>
            <w:r>
              <w:rPr>
                <w:rFonts w:ascii="Times New Roman" w:hAnsi="Times New Roman"/>
                <w:color w:val="000000"/>
              </w:rPr>
              <w:t>15 (88.2)</w:t>
            </w:r>
          </w:p>
        </w:tc>
      </w:tr>
      <w:tr w:rsidR="003B339B" w14:paraId="6184822C" w14:textId="77777777">
        <w:trPr>
          <w:cantSplit/>
          <w:jc w:val="center"/>
        </w:trPr>
        <w:tc>
          <w:tcPr>
            <w:tcW w:w="12939" w:type="dxa"/>
            <w:gridSpan w:val="4"/>
            <w:tcBorders>
              <w:top w:val="nil"/>
              <w:left w:val="nil"/>
              <w:bottom w:val="nil"/>
              <w:right w:val="nil"/>
            </w:tcBorders>
            <w:shd w:val="clear" w:color="auto" w:fill="FFFFFF"/>
          </w:tcPr>
          <w:p w14:paraId="6184822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31" w14:textId="77777777">
        <w:trPr>
          <w:cantSplit/>
          <w:jc w:val="center"/>
        </w:trPr>
        <w:tc>
          <w:tcPr>
            <w:tcW w:w="3842" w:type="dxa"/>
            <w:tcBorders>
              <w:top w:val="nil"/>
              <w:left w:val="nil"/>
              <w:bottom w:val="nil"/>
              <w:right w:val="nil"/>
            </w:tcBorders>
            <w:shd w:val="clear" w:color="auto" w:fill="FFFFFF"/>
          </w:tcPr>
          <w:p w14:paraId="6184822D" w14:textId="77777777" w:rsidR="003B339B" w:rsidRDefault="001A749B">
            <w:pPr>
              <w:adjustRightInd w:val="0"/>
              <w:rPr>
                <w:rFonts w:ascii="Times New Roman" w:hAnsi="Times New Roman"/>
                <w:color w:val="000000"/>
              </w:rPr>
            </w:pPr>
            <w:r>
              <w:rPr>
                <w:rFonts w:ascii="Times New Roman" w:hAnsi="Times New Roman"/>
                <w:color w:val="000000"/>
              </w:rPr>
              <w:t>Sex</w:t>
            </w:r>
          </w:p>
        </w:tc>
        <w:tc>
          <w:tcPr>
            <w:tcW w:w="3084" w:type="dxa"/>
            <w:tcBorders>
              <w:top w:val="nil"/>
              <w:left w:val="nil"/>
              <w:bottom w:val="nil"/>
              <w:right w:val="nil"/>
            </w:tcBorders>
            <w:shd w:val="clear" w:color="auto" w:fill="FFFFFF"/>
          </w:tcPr>
          <w:p w14:paraId="6184822E" w14:textId="77777777" w:rsidR="003B339B" w:rsidRDefault="001A749B">
            <w:pPr>
              <w:adjustRightInd w:val="0"/>
              <w:rPr>
                <w:rFonts w:ascii="Times New Roman" w:hAnsi="Times New Roman"/>
                <w:color w:val="000000"/>
              </w:rPr>
            </w:pPr>
            <w:r>
              <w:rPr>
                <w:rFonts w:ascii="Times New Roman" w:hAnsi="Times New Roman"/>
                <w:color w:val="000000"/>
              </w:rPr>
              <w:t>Male</w:t>
            </w:r>
          </w:p>
        </w:tc>
        <w:tc>
          <w:tcPr>
            <w:tcW w:w="3698" w:type="dxa"/>
            <w:tcBorders>
              <w:top w:val="nil"/>
              <w:left w:val="nil"/>
              <w:bottom w:val="nil"/>
              <w:right w:val="nil"/>
            </w:tcBorders>
            <w:shd w:val="clear" w:color="auto" w:fill="FFFFFF"/>
          </w:tcPr>
          <w:p w14:paraId="6184822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3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8236" w14:textId="77777777">
        <w:trPr>
          <w:cantSplit/>
          <w:jc w:val="center"/>
        </w:trPr>
        <w:tc>
          <w:tcPr>
            <w:tcW w:w="3842" w:type="dxa"/>
            <w:tcBorders>
              <w:top w:val="nil"/>
              <w:left w:val="nil"/>
              <w:bottom w:val="nil"/>
              <w:right w:val="nil"/>
            </w:tcBorders>
            <w:shd w:val="clear" w:color="auto" w:fill="FFFFFF"/>
          </w:tcPr>
          <w:p w14:paraId="6184823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3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34"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35" w14:textId="77777777" w:rsidR="003B339B" w:rsidRDefault="001A749B">
            <w:pPr>
              <w:adjustRightInd w:val="0"/>
              <w:jc w:val="center"/>
              <w:rPr>
                <w:rFonts w:ascii="Times New Roman" w:hAnsi="Times New Roman"/>
                <w:color w:val="000000"/>
              </w:rPr>
            </w:pPr>
            <w:r>
              <w:rPr>
                <w:rFonts w:ascii="Times New Roman" w:hAnsi="Times New Roman"/>
                <w:color w:val="000000"/>
              </w:rPr>
              <w:t>3 (9.7)</w:t>
            </w:r>
          </w:p>
        </w:tc>
      </w:tr>
      <w:tr w:rsidR="003B339B" w14:paraId="6184823B" w14:textId="77777777">
        <w:trPr>
          <w:cantSplit/>
          <w:jc w:val="center"/>
        </w:trPr>
        <w:tc>
          <w:tcPr>
            <w:tcW w:w="3842" w:type="dxa"/>
            <w:tcBorders>
              <w:top w:val="nil"/>
              <w:left w:val="nil"/>
              <w:bottom w:val="nil"/>
              <w:right w:val="nil"/>
            </w:tcBorders>
            <w:shd w:val="clear" w:color="auto" w:fill="FFFFFF"/>
          </w:tcPr>
          <w:p w14:paraId="6184823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3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39"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3A" w14:textId="77777777" w:rsidR="003B339B" w:rsidRDefault="001A749B">
            <w:pPr>
              <w:adjustRightInd w:val="0"/>
              <w:jc w:val="center"/>
              <w:rPr>
                <w:rFonts w:ascii="Times New Roman" w:hAnsi="Times New Roman"/>
                <w:color w:val="000000"/>
              </w:rPr>
            </w:pPr>
            <w:r>
              <w:rPr>
                <w:rFonts w:ascii="Times New Roman" w:hAnsi="Times New Roman"/>
                <w:color w:val="000000"/>
              </w:rPr>
              <w:t>28 (90.3)</w:t>
            </w:r>
          </w:p>
        </w:tc>
      </w:tr>
      <w:tr w:rsidR="003B339B" w14:paraId="6184823D" w14:textId="77777777">
        <w:trPr>
          <w:cantSplit/>
          <w:jc w:val="center"/>
        </w:trPr>
        <w:tc>
          <w:tcPr>
            <w:tcW w:w="12939" w:type="dxa"/>
            <w:gridSpan w:val="4"/>
            <w:tcBorders>
              <w:top w:val="nil"/>
              <w:left w:val="nil"/>
              <w:bottom w:val="nil"/>
              <w:right w:val="nil"/>
            </w:tcBorders>
            <w:shd w:val="clear" w:color="auto" w:fill="FFFFFF"/>
          </w:tcPr>
          <w:p w14:paraId="6184823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42" w14:textId="77777777">
        <w:trPr>
          <w:cantSplit/>
          <w:jc w:val="center"/>
        </w:trPr>
        <w:tc>
          <w:tcPr>
            <w:tcW w:w="3842" w:type="dxa"/>
            <w:tcBorders>
              <w:top w:val="nil"/>
              <w:left w:val="nil"/>
              <w:bottom w:val="nil"/>
              <w:right w:val="nil"/>
            </w:tcBorders>
            <w:shd w:val="clear" w:color="auto" w:fill="FFFFFF"/>
          </w:tcPr>
          <w:p w14:paraId="6184823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3F" w14:textId="77777777" w:rsidR="003B339B" w:rsidRDefault="001A749B">
            <w:pPr>
              <w:adjustRightInd w:val="0"/>
              <w:rPr>
                <w:rFonts w:ascii="Times New Roman" w:hAnsi="Times New Roman"/>
                <w:color w:val="000000"/>
              </w:rPr>
            </w:pPr>
            <w:r>
              <w:rPr>
                <w:rFonts w:ascii="Times New Roman" w:hAnsi="Times New Roman"/>
                <w:color w:val="000000"/>
              </w:rPr>
              <w:t>Female</w:t>
            </w:r>
          </w:p>
        </w:tc>
        <w:tc>
          <w:tcPr>
            <w:tcW w:w="3698" w:type="dxa"/>
            <w:tcBorders>
              <w:top w:val="nil"/>
              <w:left w:val="nil"/>
              <w:bottom w:val="nil"/>
              <w:right w:val="nil"/>
            </w:tcBorders>
            <w:shd w:val="clear" w:color="auto" w:fill="FFFFFF"/>
          </w:tcPr>
          <w:p w14:paraId="6184824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4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8247" w14:textId="77777777">
        <w:trPr>
          <w:cantSplit/>
          <w:jc w:val="center"/>
        </w:trPr>
        <w:tc>
          <w:tcPr>
            <w:tcW w:w="3842" w:type="dxa"/>
            <w:tcBorders>
              <w:top w:val="nil"/>
              <w:left w:val="nil"/>
              <w:bottom w:val="nil"/>
              <w:right w:val="nil"/>
            </w:tcBorders>
            <w:shd w:val="clear" w:color="auto" w:fill="FFFFFF"/>
          </w:tcPr>
          <w:p w14:paraId="6184824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4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45"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24C" w14:textId="77777777">
        <w:trPr>
          <w:cantSplit/>
          <w:jc w:val="center"/>
        </w:trPr>
        <w:tc>
          <w:tcPr>
            <w:tcW w:w="3842" w:type="dxa"/>
            <w:tcBorders>
              <w:top w:val="nil"/>
              <w:left w:val="nil"/>
              <w:bottom w:val="nil"/>
              <w:right w:val="nil"/>
            </w:tcBorders>
            <w:shd w:val="clear" w:color="auto" w:fill="FFFFFF"/>
          </w:tcPr>
          <w:p w14:paraId="6184824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4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4A"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4B" w14:textId="77777777" w:rsidR="003B339B" w:rsidRDefault="001A749B">
            <w:pPr>
              <w:adjustRightInd w:val="0"/>
              <w:jc w:val="center"/>
              <w:rPr>
                <w:rFonts w:ascii="Times New Roman" w:hAnsi="Times New Roman"/>
                <w:color w:val="000000"/>
              </w:rPr>
            </w:pPr>
            <w:r>
              <w:rPr>
                <w:rFonts w:ascii="Times New Roman" w:hAnsi="Times New Roman"/>
                <w:color w:val="000000"/>
              </w:rPr>
              <w:t>2 (100)</w:t>
            </w:r>
          </w:p>
        </w:tc>
      </w:tr>
      <w:tr w:rsidR="003B339B" w14:paraId="6184824E" w14:textId="77777777">
        <w:trPr>
          <w:cantSplit/>
          <w:jc w:val="center"/>
        </w:trPr>
        <w:tc>
          <w:tcPr>
            <w:tcW w:w="12939" w:type="dxa"/>
            <w:gridSpan w:val="4"/>
            <w:tcBorders>
              <w:top w:val="nil"/>
              <w:left w:val="nil"/>
              <w:bottom w:val="nil"/>
              <w:right w:val="nil"/>
            </w:tcBorders>
            <w:shd w:val="clear" w:color="auto" w:fill="FFFFFF"/>
          </w:tcPr>
          <w:p w14:paraId="6184824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53" w14:textId="77777777">
        <w:trPr>
          <w:cantSplit/>
          <w:jc w:val="center"/>
        </w:trPr>
        <w:tc>
          <w:tcPr>
            <w:tcW w:w="3842" w:type="dxa"/>
            <w:tcBorders>
              <w:top w:val="nil"/>
              <w:left w:val="nil"/>
              <w:bottom w:val="nil"/>
              <w:right w:val="nil"/>
            </w:tcBorders>
            <w:shd w:val="clear" w:color="auto" w:fill="FFFFFF"/>
          </w:tcPr>
          <w:p w14:paraId="6184824F" w14:textId="77777777" w:rsidR="003B339B" w:rsidRDefault="001A749B">
            <w:pPr>
              <w:adjustRightInd w:val="0"/>
              <w:rPr>
                <w:rFonts w:ascii="Times New Roman" w:hAnsi="Times New Roman"/>
                <w:color w:val="000000"/>
              </w:rPr>
            </w:pPr>
            <w:r>
              <w:rPr>
                <w:rFonts w:ascii="Times New Roman" w:hAnsi="Times New Roman"/>
                <w:color w:val="000000"/>
              </w:rPr>
              <w:t>Baseline ECOG status</w:t>
            </w:r>
          </w:p>
        </w:tc>
        <w:tc>
          <w:tcPr>
            <w:tcW w:w="3084" w:type="dxa"/>
            <w:tcBorders>
              <w:top w:val="nil"/>
              <w:left w:val="nil"/>
              <w:bottom w:val="nil"/>
              <w:right w:val="nil"/>
            </w:tcBorders>
            <w:shd w:val="clear" w:color="auto" w:fill="FFFFFF"/>
          </w:tcPr>
          <w:p w14:paraId="61848250"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3698" w:type="dxa"/>
            <w:tcBorders>
              <w:top w:val="nil"/>
              <w:left w:val="nil"/>
              <w:bottom w:val="nil"/>
              <w:right w:val="nil"/>
            </w:tcBorders>
            <w:shd w:val="clear" w:color="auto" w:fill="FFFFFF"/>
          </w:tcPr>
          <w:p w14:paraId="6184825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5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8258" w14:textId="77777777">
        <w:trPr>
          <w:cantSplit/>
          <w:jc w:val="center"/>
        </w:trPr>
        <w:tc>
          <w:tcPr>
            <w:tcW w:w="3842" w:type="dxa"/>
            <w:tcBorders>
              <w:top w:val="nil"/>
              <w:left w:val="nil"/>
              <w:bottom w:val="nil"/>
              <w:right w:val="nil"/>
            </w:tcBorders>
            <w:shd w:val="clear" w:color="auto" w:fill="FFFFFF"/>
          </w:tcPr>
          <w:p w14:paraId="6184825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5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56"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25D" w14:textId="77777777">
        <w:trPr>
          <w:cantSplit/>
          <w:jc w:val="center"/>
        </w:trPr>
        <w:tc>
          <w:tcPr>
            <w:tcW w:w="3842" w:type="dxa"/>
            <w:tcBorders>
              <w:top w:val="nil"/>
              <w:left w:val="nil"/>
              <w:bottom w:val="nil"/>
              <w:right w:val="nil"/>
            </w:tcBorders>
            <w:shd w:val="clear" w:color="auto" w:fill="FFFFFF"/>
          </w:tcPr>
          <w:p w14:paraId="6184825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5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5B"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5C" w14:textId="77777777" w:rsidR="003B339B" w:rsidRDefault="001A749B">
            <w:pPr>
              <w:adjustRightInd w:val="0"/>
              <w:jc w:val="center"/>
              <w:rPr>
                <w:rFonts w:ascii="Times New Roman" w:hAnsi="Times New Roman"/>
                <w:color w:val="000000"/>
              </w:rPr>
            </w:pPr>
            <w:r>
              <w:rPr>
                <w:rFonts w:ascii="Times New Roman" w:hAnsi="Times New Roman"/>
                <w:color w:val="000000"/>
              </w:rPr>
              <w:t>3 (100)</w:t>
            </w:r>
          </w:p>
        </w:tc>
      </w:tr>
      <w:tr w:rsidR="003B339B" w14:paraId="6184825F" w14:textId="77777777">
        <w:trPr>
          <w:cantSplit/>
          <w:jc w:val="center"/>
        </w:trPr>
        <w:tc>
          <w:tcPr>
            <w:tcW w:w="12939" w:type="dxa"/>
            <w:gridSpan w:val="4"/>
            <w:tcBorders>
              <w:top w:val="nil"/>
              <w:left w:val="nil"/>
              <w:bottom w:val="nil"/>
              <w:right w:val="nil"/>
            </w:tcBorders>
            <w:shd w:val="clear" w:color="auto" w:fill="FFFFFF"/>
          </w:tcPr>
          <w:p w14:paraId="6184825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64" w14:textId="77777777">
        <w:trPr>
          <w:cantSplit/>
          <w:jc w:val="center"/>
        </w:trPr>
        <w:tc>
          <w:tcPr>
            <w:tcW w:w="3842" w:type="dxa"/>
            <w:tcBorders>
              <w:top w:val="nil"/>
              <w:left w:val="nil"/>
              <w:bottom w:val="nil"/>
              <w:right w:val="nil"/>
            </w:tcBorders>
            <w:shd w:val="clear" w:color="auto" w:fill="FFFFFF"/>
          </w:tcPr>
          <w:p w14:paraId="6184826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61"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3698" w:type="dxa"/>
            <w:tcBorders>
              <w:top w:val="nil"/>
              <w:left w:val="nil"/>
              <w:bottom w:val="nil"/>
              <w:right w:val="nil"/>
            </w:tcBorders>
            <w:shd w:val="clear" w:color="auto" w:fill="FFFFFF"/>
          </w:tcPr>
          <w:p w14:paraId="6184826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6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48269" w14:textId="77777777">
        <w:trPr>
          <w:cantSplit/>
          <w:jc w:val="center"/>
        </w:trPr>
        <w:tc>
          <w:tcPr>
            <w:tcW w:w="3842" w:type="dxa"/>
            <w:tcBorders>
              <w:top w:val="nil"/>
              <w:left w:val="nil"/>
              <w:bottom w:val="nil"/>
              <w:right w:val="nil"/>
            </w:tcBorders>
            <w:shd w:val="clear" w:color="auto" w:fill="FFFFFF"/>
          </w:tcPr>
          <w:p w14:paraId="6184826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6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67"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68" w14:textId="77777777" w:rsidR="003B339B" w:rsidRDefault="001A749B">
            <w:pPr>
              <w:adjustRightInd w:val="0"/>
              <w:jc w:val="center"/>
              <w:rPr>
                <w:rFonts w:ascii="Times New Roman" w:hAnsi="Times New Roman"/>
                <w:color w:val="000000"/>
              </w:rPr>
            </w:pPr>
            <w:r>
              <w:rPr>
                <w:rFonts w:ascii="Times New Roman" w:hAnsi="Times New Roman"/>
                <w:color w:val="000000"/>
              </w:rPr>
              <w:t>3 (10.0)</w:t>
            </w:r>
          </w:p>
        </w:tc>
      </w:tr>
      <w:tr w:rsidR="003B339B" w14:paraId="6184826E" w14:textId="77777777">
        <w:trPr>
          <w:cantSplit/>
          <w:jc w:val="center"/>
        </w:trPr>
        <w:tc>
          <w:tcPr>
            <w:tcW w:w="3842" w:type="dxa"/>
            <w:tcBorders>
              <w:top w:val="nil"/>
              <w:left w:val="nil"/>
              <w:bottom w:val="nil"/>
              <w:right w:val="nil"/>
            </w:tcBorders>
            <w:shd w:val="clear" w:color="auto" w:fill="FFFFFF"/>
          </w:tcPr>
          <w:p w14:paraId="6184826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6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6C"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6D" w14:textId="77777777" w:rsidR="003B339B" w:rsidRDefault="001A749B">
            <w:pPr>
              <w:adjustRightInd w:val="0"/>
              <w:jc w:val="center"/>
              <w:rPr>
                <w:rFonts w:ascii="Times New Roman" w:hAnsi="Times New Roman"/>
                <w:color w:val="000000"/>
              </w:rPr>
            </w:pPr>
            <w:r>
              <w:rPr>
                <w:rFonts w:ascii="Times New Roman" w:hAnsi="Times New Roman"/>
                <w:color w:val="000000"/>
              </w:rPr>
              <w:t>27 (90.0)</w:t>
            </w:r>
          </w:p>
        </w:tc>
      </w:tr>
      <w:tr w:rsidR="003B339B" w14:paraId="61848270" w14:textId="77777777">
        <w:trPr>
          <w:cantSplit/>
          <w:jc w:val="center"/>
        </w:trPr>
        <w:tc>
          <w:tcPr>
            <w:tcW w:w="12939" w:type="dxa"/>
            <w:gridSpan w:val="4"/>
            <w:tcBorders>
              <w:top w:val="nil"/>
              <w:left w:val="nil"/>
              <w:bottom w:val="nil"/>
              <w:right w:val="nil"/>
            </w:tcBorders>
            <w:shd w:val="clear" w:color="auto" w:fill="FFFFFF"/>
          </w:tcPr>
          <w:p w14:paraId="6184826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75" w14:textId="77777777">
        <w:trPr>
          <w:cantSplit/>
          <w:jc w:val="center"/>
        </w:trPr>
        <w:tc>
          <w:tcPr>
            <w:tcW w:w="3842" w:type="dxa"/>
            <w:tcBorders>
              <w:top w:val="nil"/>
              <w:left w:val="nil"/>
              <w:bottom w:val="nil"/>
              <w:right w:val="nil"/>
            </w:tcBorders>
            <w:shd w:val="clear" w:color="auto" w:fill="FFFFFF"/>
          </w:tcPr>
          <w:p w14:paraId="61848271" w14:textId="77777777" w:rsidR="003B339B" w:rsidRDefault="001A749B">
            <w:pPr>
              <w:adjustRightInd w:val="0"/>
              <w:rPr>
                <w:rFonts w:ascii="Times New Roman" w:hAnsi="Times New Roman"/>
                <w:color w:val="000000"/>
              </w:rPr>
            </w:pPr>
            <w:r>
              <w:rPr>
                <w:rFonts w:ascii="Times New Roman" w:hAnsi="Times New Roman"/>
                <w:color w:val="000000"/>
              </w:rPr>
              <w:t>Differentiation</w:t>
            </w:r>
          </w:p>
        </w:tc>
        <w:tc>
          <w:tcPr>
            <w:tcW w:w="3084" w:type="dxa"/>
            <w:tcBorders>
              <w:top w:val="nil"/>
              <w:left w:val="nil"/>
              <w:bottom w:val="nil"/>
              <w:right w:val="nil"/>
            </w:tcBorders>
            <w:shd w:val="clear" w:color="auto" w:fill="FFFFFF"/>
          </w:tcPr>
          <w:p w14:paraId="61848272" w14:textId="77777777" w:rsidR="003B339B" w:rsidRDefault="001A749B">
            <w:pPr>
              <w:adjustRightInd w:val="0"/>
              <w:rPr>
                <w:rFonts w:ascii="Times New Roman" w:hAnsi="Times New Roman"/>
                <w:color w:val="000000"/>
              </w:rPr>
            </w:pPr>
            <w:r>
              <w:rPr>
                <w:rFonts w:ascii="Times New Roman" w:hAnsi="Times New Roman"/>
                <w:color w:val="000000"/>
              </w:rPr>
              <w:t>Well or moderate differentiated</w:t>
            </w:r>
          </w:p>
        </w:tc>
        <w:tc>
          <w:tcPr>
            <w:tcW w:w="3698" w:type="dxa"/>
            <w:tcBorders>
              <w:top w:val="nil"/>
              <w:left w:val="nil"/>
              <w:bottom w:val="nil"/>
              <w:right w:val="nil"/>
            </w:tcBorders>
            <w:shd w:val="clear" w:color="auto" w:fill="FFFFFF"/>
          </w:tcPr>
          <w:p w14:paraId="6184827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7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827A" w14:textId="77777777">
        <w:trPr>
          <w:cantSplit/>
          <w:jc w:val="center"/>
        </w:trPr>
        <w:tc>
          <w:tcPr>
            <w:tcW w:w="3842" w:type="dxa"/>
            <w:tcBorders>
              <w:top w:val="nil"/>
              <w:left w:val="nil"/>
              <w:bottom w:val="nil"/>
              <w:right w:val="nil"/>
            </w:tcBorders>
            <w:shd w:val="clear" w:color="auto" w:fill="FFFFFF"/>
          </w:tcPr>
          <w:p w14:paraId="6184827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7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78"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27F" w14:textId="77777777">
        <w:trPr>
          <w:cantSplit/>
          <w:jc w:val="center"/>
        </w:trPr>
        <w:tc>
          <w:tcPr>
            <w:tcW w:w="3842" w:type="dxa"/>
            <w:tcBorders>
              <w:top w:val="nil"/>
              <w:left w:val="nil"/>
              <w:bottom w:val="nil"/>
              <w:right w:val="nil"/>
            </w:tcBorders>
            <w:shd w:val="clear" w:color="auto" w:fill="FFFFFF"/>
          </w:tcPr>
          <w:p w14:paraId="6184827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7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7D"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7E"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8281" w14:textId="77777777">
        <w:trPr>
          <w:cantSplit/>
          <w:jc w:val="center"/>
        </w:trPr>
        <w:tc>
          <w:tcPr>
            <w:tcW w:w="12939" w:type="dxa"/>
            <w:gridSpan w:val="4"/>
            <w:tcBorders>
              <w:top w:val="nil"/>
              <w:left w:val="nil"/>
              <w:bottom w:val="nil"/>
              <w:right w:val="nil"/>
            </w:tcBorders>
            <w:shd w:val="clear" w:color="auto" w:fill="FFFFFF"/>
          </w:tcPr>
          <w:p w14:paraId="6184828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86" w14:textId="77777777">
        <w:trPr>
          <w:cantSplit/>
          <w:jc w:val="center"/>
        </w:trPr>
        <w:tc>
          <w:tcPr>
            <w:tcW w:w="3842" w:type="dxa"/>
            <w:tcBorders>
              <w:top w:val="nil"/>
              <w:left w:val="nil"/>
              <w:bottom w:val="nil"/>
              <w:right w:val="nil"/>
            </w:tcBorders>
            <w:shd w:val="clear" w:color="auto" w:fill="FFFFFF"/>
          </w:tcPr>
          <w:p w14:paraId="6184828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83" w14:textId="77777777" w:rsidR="003B339B" w:rsidRDefault="001A749B">
            <w:pPr>
              <w:adjustRightInd w:val="0"/>
              <w:rPr>
                <w:rFonts w:ascii="Times New Roman" w:hAnsi="Times New Roman"/>
                <w:color w:val="000000"/>
              </w:rPr>
            </w:pPr>
            <w:r>
              <w:rPr>
                <w:rFonts w:ascii="Times New Roman" w:hAnsi="Times New Roman"/>
                <w:color w:val="000000"/>
              </w:rPr>
              <w:t>Poorly or undifferentiated</w:t>
            </w:r>
          </w:p>
        </w:tc>
        <w:tc>
          <w:tcPr>
            <w:tcW w:w="3698" w:type="dxa"/>
            <w:tcBorders>
              <w:top w:val="nil"/>
              <w:left w:val="nil"/>
              <w:bottom w:val="nil"/>
              <w:right w:val="nil"/>
            </w:tcBorders>
            <w:shd w:val="clear" w:color="auto" w:fill="FFFFFF"/>
          </w:tcPr>
          <w:p w14:paraId="6184828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85"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828B" w14:textId="77777777">
        <w:trPr>
          <w:cantSplit/>
          <w:jc w:val="center"/>
        </w:trPr>
        <w:tc>
          <w:tcPr>
            <w:tcW w:w="3842" w:type="dxa"/>
            <w:tcBorders>
              <w:top w:val="nil"/>
              <w:left w:val="nil"/>
              <w:bottom w:val="nil"/>
              <w:right w:val="nil"/>
            </w:tcBorders>
            <w:shd w:val="clear" w:color="auto" w:fill="FFFFFF"/>
          </w:tcPr>
          <w:p w14:paraId="6184828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8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89"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290" w14:textId="77777777">
        <w:trPr>
          <w:cantSplit/>
          <w:jc w:val="center"/>
        </w:trPr>
        <w:tc>
          <w:tcPr>
            <w:tcW w:w="3842" w:type="dxa"/>
            <w:tcBorders>
              <w:top w:val="nil"/>
              <w:left w:val="nil"/>
              <w:bottom w:val="nil"/>
              <w:right w:val="nil"/>
            </w:tcBorders>
            <w:shd w:val="clear" w:color="auto" w:fill="FFFFFF"/>
          </w:tcPr>
          <w:p w14:paraId="6184828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8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8E"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8F" w14:textId="77777777" w:rsidR="003B339B" w:rsidRDefault="001A749B">
            <w:pPr>
              <w:adjustRightInd w:val="0"/>
              <w:jc w:val="center"/>
              <w:rPr>
                <w:rFonts w:ascii="Times New Roman" w:hAnsi="Times New Roman"/>
                <w:color w:val="000000"/>
              </w:rPr>
            </w:pPr>
            <w:r>
              <w:rPr>
                <w:rFonts w:ascii="Times New Roman" w:hAnsi="Times New Roman"/>
                <w:color w:val="000000"/>
              </w:rPr>
              <w:t>11 (100)</w:t>
            </w:r>
          </w:p>
        </w:tc>
      </w:tr>
      <w:tr w:rsidR="003B339B" w14:paraId="61848292" w14:textId="77777777">
        <w:trPr>
          <w:cantSplit/>
          <w:jc w:val="center"/>
        </w:trPr>
        <w:tc>
          <w:tcPr>
            <w:tcW w:w="12939" w:type="dxa"/>
            <w:gridSpan w:val="4"/>
            <w:tcBorders>
              <w:top w:val="nil"/>
              <w:left w:val="nil"/>
              <w:bottom w:val="nil"/>
              <w:right w:val="nil"/>
            </w:tcBorders>
            <w:shd w:val="clear" w:color="auto" w:fill="FFFFFF"/>
          </w:tcPr>
          <w:p w14:paraId="6184829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97" w14:textId="77777777">
        <w:trPr>
          <w:cantSplit/>
          <w:jc w:val="center"/>
        </w:trPr>
        <w:tc>
          <w:tcPr>
            <w:tcW w:w="3842" w:type="dxa"/>
            <w:tcBorders>
              <w:top w:val="nil"/>
              <w:left w:val="nil"/>
              <w:bottom w:val="nil"/>
              <w:right w:val="nil"/>
            </w:tcBorders>
            <w:shd w:val="clear" w:color="auto" w:fill="FFFFFF"/>
          </w:tcPr>
          <w:p w14:paraId="61848293" w14:textId="77777777" w:rsidR="003B339B" w:rsidRDefault="001A749B">
            <w:pPr>
              <w:adjustRightInd w:val="0"/>
              <w:rPr>
                <w:rFonts w:ascii="Times New Roman" w:hAnsi="Times New Roman"/>
                <w:color w:val="000000"/>
              </w:rPr>
            </w:pPr>
            <w:r>
              <w:rPr>
                <w:rFonts w:ascii="Times New Roman" w:hAnsi="Times New Roman"/>
                <w:color w:val="000000"/>
              </w:rPr>
              <w:lastRenderedPageBreak/>
              <w:t>Number of metastatic organs</w:t>
            </w:r>
          </w:p>
        </w:tc>
        <w:tc>
          <w:tcPr>
            <w:tcW w:w="3084" w:type="dxa"/>
            <w:tcBorders>
              <w:top w:val="nil"/>
              <w:left w:val="nil"/>
              <w:bottom w:val="nil"/>
              <w:right w:val="nil"/>
            </w:tcBorders>
            <w:shd w:val="clear" w:color="auto" w:fill="FFFFFF"/>
          </w:tcPr>
          <w:p w14:paraId="61848294" w14:textId="77777777" w:rsidR="003B339B" w:rsidRDefault="001A749B">
            <w:pPr>
              <w:adjustRightInd w:val="0"/>
              <w:rPr>
                <w:rFonts w:ascii="Times New Roman" w:hAnsi="Times New Roman"/>
                <w:color w:val="000000"/>
              </w:rPr>
            </w:pPr>
            <w:r>
              <w:rPr>
                <w:rFonts w:ascii="Times New Roman" w:hAnsi="Times New Roman"/>
                <w:color w:val="000000"/>
              </w:rPr>
              <w:t>&lt;=3</w:t>
            </w:r>
          </w:p>
        </w:tc>
        <w:tc>
          <w:tcPr>
            <w:tcW w:w="3698" w:type="dxa"/>
            <w:tcBorders>
              <w:top w:val="nil"/>
              <w:left w:val="nil"/>
              <w:bottom w:val="nil"/>
              <w:right w:val="nil"/>
            </w:tcBorders>
            <w:shd w:val="clear" w:color="auto" w:fill="FFFFFF"/>
          </w:tcPr>
          <w:p w14:paraId="6184829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96"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r>
      <w:tr w:rsidR="003B339B" w14:paraId="6184829C" w14:textId="77777777">
        <w:trPr>
          <w:cantSplit/>
          <w:jc w:val="center"/>
        </w:trPr>
        <w:tc>
          <w:tcPr>
            <w:tcW w:w="3842" w:type="dxa"/>
            <w:tcBorders>
              <w:top w:val="nil"/>
              <w:left w:val="nil"/>
              <w:bottom w:val="nil"/>
              <w:right w:val="nil"/>
            </w:tcBorders>
            <w:shd w:val="clear" w:color="auto" w:fill="FFFFFF"/>
          </w:tcPr>
          <w:p w14:paraId="6184829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9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9A"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9B" w14:textId="77777777" w:rsidR="003B339B" w:rsidRDefault="001A749B">
            <w:pPr>
              <w:adjustRightInd w:val="0"/>
              <w:jc w:val="center"/>
              <w:rPr>
                <w:rFonts w:ascii="Times New Roman" w:hAnsi="Times New Roman"/>
                <w:color w:val="000000"/>
              </w:rPr>
            </w:pPr>
            <w:r>
              <w:rPr>
                <w:rFonts w:ascii="Times New Roman" w:hAnsi="Times New Roman"/>
                <w:color w:val="000000"/>
              </w:rPr>
              <w:t>3 (15.8)</w:t>
            </w:r>
          </w:p>
        </w:tc>
      </w:tr>
      <w:tr w:rsidR="003B339B" w14:paraId="618482A1" w14:textId="77777777">
        <w:trPr>
          <w:cantSplit/>
          <w:jc w:val="center"/>
        </w:trPr>
        <w:tc>
          <w:tcPr>
            <w:tcW w:w="3842" w:type="dxa"/>
            <w:tcBorders>
              <w:top w:val="nil"/>
              <w:left w:val="nil"/>
              <w:bottom w:val="nil"/>
              <w:right w:val="nil"/>
            </w:tcBorders>
            <w:shd w:val="clear" w:color="auto" w:fill="FFFFFF"/>
          </w:tcPr>
          <w:p w14:paraId="6184829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9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9F"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A0" w14:textId="77777777" w:rsidR="003B339B" w:rsidRDefault="001A749B">
            <w:pPr>
              <w:adjustRightInd w:val="0"/>
              <w:jc w:val="center"/>
              <w:rPr>
                <w:rFonts w:ascii="Times New Roman" w:hAnsi="Times New Roman"/>
                <w:color w:val="000000"/>
              </w:rPr>
            </w:pPr>
            <w:r>
              <w:rPr>
                <w:rFonts w:ascii="Times New Roman" w:hAnsi="Times New Roman"/>
                <w:color w:val="000000"/>
              </w:rPr>
              <w:t>16 (84.2)</w:t>
            </w:r>
          </w:p>
        </w:tc>
      </w:tr>
      <w:tr w:rsidR="003B339B" w14:paraId="618482A3" w14:textId="77777777">
        <w:trPr>
          <w:cantSplit/>
          <w:jc w:val="center"/>
        </w:trPr>
        <w:tc>
          <w:tcPr>
            <w:tcW w:w="12939" w:type="dxa"/>
            <w:gridSpan w:val="4"/>
            <w:tcBorders>
              <w:top w:val="nil"/>
              <w:left w:val="nil"/>
              <w:bottom w:val="nil"/>
              <w:right w:val="nil"/>
            </w:tcBorders>
            <w:shd w:val="clear" w:color="auto" w:fill="FFFFFF"/>
          </w:tcPr>
          <w:p w14:paraId="618482A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A8" w14:textId="77777777">
        <w:trPr>
          <w:cantSplit/>
          <w:jc w:val="center"/>
        </w:trPr>
        <w:tc>
          <w:tcPr>
            <w:tcW w:w="3842" w:type="dxa"/>
            <w:tcBorders>
              <w:top w:val="nil"/>
              <w:left w:val="nil"/>
              <w:bottom w:val="nil"/>
              <w:right w:val="nil"/>
            </w:tcBorders>
            <w:shd w:val="clear" w:color="auto" w:fill="FFFFFF"/>
          </w:tcPr>
          <w:p w14:paraId="618482A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A5" w14:textId="77777777" w:rsidR="003B339B" w:rsidRDefault="001A749B">
            <w:pPr>
              <w:adjustRightInd w:val="0"/>
              <w:rPr>
                <w:rFonts w:ascii="Times New Roman" w:hAnsi="Times New Roman"/>
                <w:color w:val="000000"/>
              </w:rPr>
            </w:pPr>
            <w:r>
              <w:rPr>
                <w:rFonts w:ascii="Times New Roman" w:hAnsi="Times New Roman"/>
                <w:color w:val="000000"/>
              </w:rPr>
              <w:t>&gt;3</w:t>
            </w:r>
          </w:p>
        </w:tc>
        <w:tc>
          <w:tcPr>
            <w:tcW w:w="3698" w:type="dxa"/>
            <w:tcBorders>
              <w:top w:val="nil"/>
              <w:left w:val="nil"/>
              <w:bottom w:val="nil"/>
              <w:right w:val="nil"/>
            </w:tcBorders>
            <w:shd w:val="clear" w:color="auto" w:fill="FFFFFF"/>
          </w:tcPr>
          <w:p w14:paraId="618482A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A7"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r>
      <w:tr w:rsidR="003B339B" w14:paraId="618482AD" w14:textId="77777777">
        <w:trPr>
          <w:cantSplit/>
          <w:jc w:val="center"/>
        </w:trPr>
        <w:tc>
          <w:tcPr>
            <w:tcW w:w="3842" w:type="dxa"/>
            <w:tcBorders>
              <w:top w:val="nil"/>
              <w:left w:val="nil"/>
              <w:bottom w:val="nil"/>
              <w:right w:val="nil"/>
            </w:tcBorders>
            <w:shd w:val="clear" w:color="auto" w:fill="FFFFFF"/>
          </w:tcPr>
          <w:p w14:paraId="618482A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A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AB"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2B2" w14:textId="77777777">
        <w:trPr>
          <w:cantSplit/>
          <w:jc w:val="center"/>
        </w:trPr>
        <w:tc>
          <w:tcPr>
            <w:tcW w:w="3842" w:type="dxa"/>
            <w:tcBorders>
              <w:top w:val="nil"/>
              <w:left w:val="nil"/>
              <w:bottom w:val="nil"/>
              <w:right w:val="nil"/>
            </w:tcBorders>
            <w:shd w:val="clear" w:color="auto" w:fill="FFFFFF"/>
          </w:tcPr>
          <w:p w14:paraId="618482A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A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B0"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B1" w14:textId="77777777" w:rsidR="003B339B" w:rsidRDefault="001A749B">
            <w:pPr>
              <w:adjustRightInd w:val="0"/>
              <w:jc w:val="center"/>
              <w:rPr>
                <w:rFonts w:ascii="Times New Roman" w:hAnsi="Times New Roman"/>
                <w:color w:val="000000"/>
              </w:rPr>
            </w:pPr>
            <w:r>
              <w:rPr>
                <w:rFonts w:ascii="Times New Roman" w:hAnsi="Times New Roman"/>
                <w:color w:val="000000"/>
              </w:rPr>
              <w:t>8 (100)</w:t>
            </w:r>
          </w:p>
        </w:tc>
      </w:tr>
      <w:tr w:rsidR="003B339B" w14:paraId="618482B4" w14:textId="77777777">
        <w:trPr>
          <w:cantSplit/>
          <w:jc w:val="center"/>
        </w:trPr>
        <w:tc>
          <w:tcPr>
            <w:tcW w:w="12939" w:type="dxa"/>
            <w:gridSpan w:val="4"/>
            <w:tcBorders>
              <w:top w:val="nil"/>
              <w:left w:val="nil"/>
              <w:bottom w:val="nil"/>
              <w:right w:val="nil"/>
            </w:tcBorders>
            <w:shd w:val="clear" w:color="auto" w:fill="FFFFFF"/>
          </w:tcPr>
          <w:p w14:paraId="618482B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B9" w14:textId="77777777">
        <w:trPr>
          <w:cantSplit/>
          <w:jc w:val="center"/>
        </w:trPr>
        <w:tc>
          <w:tcPr>
            <w:tcW w:w="3842" w:type="dxa"/>
            <w:tcBorders>
              <w:top w:val="nil"/>
              <w:left w:val="nil"/>
              <w:bottom w:val="nil"/>
              <w:right w:val="nil"/>
            </w:tcBorders>
            <w:shd w:val="clear" w:color="auto" w:fill="FFFFFF"/>
          </w:tcPr>
          <w:p w14:paraId="618482B5" w14:textId="77777777" w:rsidR="003B339B" w:rsidRDefault="001A749B">
            <w:pPr>
              <w:adjustRightInd w:val="0"/>
              <w:rPr>
                <w:rFonts w:ascii="Times New Roman" w:hAnsi="Times New Roman"/>
                <w:color w:val="000000"/>
              </w:rPr>
            </w:pPr>
            <w:r>
              <w:rPr>
                <w:rFonts w:ascii="Times New Roman" w:hAnsi="Times New Roman"/>
                <w:color w:val="000000"/>
              </w:rPr>
              <w:t>Brain metastasis</w:t>
            </w:r>
          </w:p>
        </w:tc>
        <w:tc>
          <w:tcPr>
            <w:tcW w:w="3084" w:type="dxa"/>
            <w:tcBorders>
              <w:top w:val="nil"/>
              <w:left w:val="nil"/>
              <w:bottom w:val="nil"/>
              <w:right w:val="nil"/>
            </w:tcBorders>
            <w:shd w:val="clear" w:color="auto" w:fill="FFFFFF"/>
          </w:tcPr>
          <w:p w14:paraId="618482B6"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698" w:type="dxa"/>
            <w:tcBorders>
              <w:top w:val="nil"/>
              <w:left w:val="nil"/>
              <w:bottom w:val="nil"/>
              <w:right w:val="nil"/>
            </w:tcBorders>
            <w:shd w:val="clear" w:color="auto" w:fill="FFFFFF"/>
          </w:tcPr>
          <w:p w14:paraId="618482B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B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482BE" w14:textId="77777777">
        <w:trPr>
          <w:cantSplit/>
          <w:jc w:val="center"/>
        </w:trPr>
        <w:tc>
          <w:tcPr>
            <w:tcW w:w="3842" w:type="dxa"/>
            <w:tcBorders>
              <w:top w:val="nil"/>
              <w:left w:val="nil"/>
              <w:bottom w:val="nil"/>
              <w:right w:val="nil"/>
            </w:tcBorders>
            <w:shd w:val="clear" w:color="auto" w:fill="FFFFFF"/>
          </w:tcPr>
          <w:p w14:paraId="618482B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B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BC"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2C3" w14:textId="77777777">
        <w:trPr>
          <w:cantSplit/>
          <w:jc w:val="center"/>
        </w:trPr>
        <w:tc>
          <w:tcPr>
            <w:tcW w:w="3842" w:type="dxa"/>
            <w:tcBorders>
              <w:top w:val="nil"/>
              <w:left w:val="nil"/>
              <w:bottom w:val="nil"/>
              <w:right w:val="nil"/>
            </w:tcBorders>
            <w:shd w:val="clear" w:color="auto" w:fill="FFFFFF"/>
          </w:tcPr>
          <w:p w14:paraId="618482B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C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C1"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C2" w14:textId="77777777" w:rsidR="003B339B" w:rsidRDefault="001A749B">
            <w:pPr>
              <w:adjustRightInd w:val="0"/>
              <w:jc w:val="center"/>
              <w:rPr>
                <w:rFonts w:ascii="Times New Roman" w:hAnsi="Times New Roman"/>
                <w:color w:val="000000"/>
              </w:rPr>
            </w:pPr>
            <w:r>
              <w:rPr>
                <w:rFonts w:ascii="Times New Roman" w:hAnsi="Times New Roman"/>
                <w:color w:val="000000"/>
              </w:rPr>
              <w:t>2 (100)</w:t>
            </w:r>
          </w:p>
        </w:tc>
      </w:tr>
      <w:tr w:rsidR="003B339B" w14:paraId="618482C5" w14:textId="77777777">
        <w:trPr>
          <w:cantSplit/>
          <w:jc w:val="center"/>
        </w:trPr>
        <w:tc>
          <w:tcPr>
            <w:tcW w:w="12939" w:type="dxa"/>
            <w:gridSpan w:val="4"/>
            <w:tcBorders>
              <w:top w:val="nil"/>
              <w:left w:val="nil"/>
              <w:bottom w:val="nil"/>
              <w:right w:val="nil"/>
            </w:tcBorders>
            <w:shd w:val="clear" w:color="auto" w:fill="FFFFFF"/>
          </w:tcPr>
          <w:p w14:paraId="618482C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CA" w14:textId="77777777">
        <w:trPr>
          <w:cantSplit/>
          <w:jc w:val="center"/>
        </w:trPr>
        <w:tc>
          <w:tcPr>
            <w:tcW w:w="3842" w:type="dxa"/>
            <w:tcBorders>
              <w:top w:val="nil"/>
              <w:left w:val="nil"/>
              <w:bottom w:val="nil"/>
              <w:right w:val="nil"/>
            </w:tcBorders>
            <w:shd w:val="clear" w:color="auto" w:fill="FFFFFF"/>
          </w:tcPr>
          <w:p w14:paraId="618482C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C7"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698" w:type="dxa"/>
            <w:tcBorders>
              <w:top w:val="nil"/>
              <w:left w:val="nil"/>
              <w:bottom w:val="nil"/>
              <w:right w:val="nil"/>
            </w:tcBorders>
            <w:shd w:val="clear" w:color="auto" w:fill="FFFFFF"/>
          </w:tcPr>
          <w:p w14:paraId="618482C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C9"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482CF" w14:textId="77777777">
        <w:trPr>
          <w:cantSplit/>
          <w:jc w:val="center"/>
        </w:trPr>
        <w:tc>
          <w:tcPr>
            <w:tcW w:w="3842" w:type="dxa"/>
            <w:tcBorders>
              <w:top w:val="nil"/>
              <w:left w:val="nil"/>
              <w:bottom w:val="nil"/>
              <w:right w:val="nil"/>
            </w:tcBorders>
            <w:shd w:val="clear" w:color="auto" w:fill="FFFFFF"/>
          </w:tcPr>
          <w:p w14:paraId="618482C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C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CD"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CE" w14:textId="77777777" w:rsidR="003B339B" w:rsidRDefault="001A749B">
            <w:pPr>
              <w:adjustRightInd w:val="0"/>
              <w:jc w:val="center"/>
              <w:rPr>
                <w:rFonts w:ascii="Times New Roman" w:hAnsi="Times New Roman"/>
                <w:color w:val="000000"/>
              </w:rPr>
            </w:pPr>
            <w:r>
              <w:rPr>
                <w:rFonts w:ascii="Times New Roman" w:hAnsi="Times New Roman"/>
                <w:color w:val="000000"/>
              </w:rPr>
              <w:t>3 (9.7)</w:t>
            </w:r>
          </w:p>
        </w:tc>
      </w:tr>
      <w:tr w:rsidR="003B339B" w14:paraId="618482D4" w14:textId="77777777">
        <w:trPr>
          <w:cantSplit/>
          <w:jc w:val="center"/>
        </w:trPr>
        <w:tc>
          <w:tcPr>
            <w:tcW w:w="3842" w:type="dxa"/>
            <w:tcBorders>
              <w:top w:val="nil"/>
              <w:left w:val="nil"/>
              <w:bottom w:val="nil"/>
              <w:right w:val="nil"/>
            </w:tcBorders>
            <w:shd w:val="clear" w:color="auto" w:fill="FFFFFF"/>
          </w:tcPr>
          <w:p w14:paraId="618482D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D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D2"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D3" w14:textId="77777777" w:rsidR="003B339B" w:rsidRDefault="001A749B">
            <w:pPr>
              <w:adjustRightInd w:val="0"/>
              <w:jc w:val="center"/>
              <w:rPr>
                <w:rFonts w:ascii="Times New Roman" w:hAnsi="Times New Roman"/>
                <w:color w:val="000000"/>
              </w:rPr>
            </w:pPr>
            <w:r>
              <w:rPr>
                <w:rFonts w:ascii="Times New Roman" w:hAnsi="Times New Roman"/>
                <w:color w:val="000000"/>
              </w:rPr>
              <w:t>28 (90.3)</w:t>
            </w:r>
          </w:p>
        </w:tc>
      </w:tr>
      <w:tr w:rsidR="003B339B" w14:paraId="618482D6" w14:textId="77777777">
        <w:trPr>
          <w:cantSplit/>
          <w:jc w:val="center"/>
        </w:trPr>
        <w:tc>
          <w:tcPr>
            <w:tcW w:w="12939" w:type="dxa"/>
            <w:gridSpan w:val="4"/>
            <w:tcBorders>
              <w:top w:val="nil"/>
              <w:left w:val="nil"/>
              <w:bottom w:val="nil"/>
              <w:right w:val="nil"/>
            </w:tcBorders>
            <w:shd w:val="clear" w:color="auto" w:fill="FFFFFF"/>
          </w:tcPr>
          <w:p w14:paraId="618482D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DB" w14:textId="77777777">
        <w:trPr>
          <w:cantSplit/>
          <w:jc w:val="center"/>
        </w:trPr>
        <w:tc>
          <w:tcPr>
            <w:tcW w:w="3842" w:type="dxa"/>
            <w:tcBorders>
              <w:top w:val="nil"/>
              <w:left w:val="nil"/>
              <w:bottom w:val="nil"/>
              <w:right w:val="nil"/>
            </w:tcBorders>
            <w:shd w:val="clear" w:color="auto" w:fill="FFFFFF"/>
          </w:tcPr>
          <w:p w14:paraId="618482D7" w14:textId="77777777" w:rsidR="003B339B" w:rsidRDefault="001A749B">
            <w:pPr>
              <w:adjustRightInd w:val="0"/>
              <w:rPr>
                <w:rFonts w:ascii="Times New Roman" w:hAnsi="Times New Roman"/>
                <w:color w:val="000000"/>
              </w:rPr>
            </w:pPr>
            <w:r>
              <w:rPr>
                <w:rFonts w:ascii="Times New Roman" w:hAnsi="Times New Roman"/>
                <w:color w:val="000000"/>
              </w:rPr>
              <w:t>Liver metastasis</w:t>
            </w:r>
          </w:p>
        </w:tc>
        <w:tc>
          <w:tcPr>
            <w:tcW w:w="3084" w:type="dxa"/>
            <w:tcBorders>
              <w:top w:val="nil"/>
              <w:left w:val="nil"/>
              <w:bottom w:val="nil"/>
              <w:right w:val="nil"/>
            </w:tcBorders>
            <w:shd w:val="clear" w:color="auto" w:fill="FFFFFF"/>
          </w:tcPr>
          <w:p w14:paraId="618482D8"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698" w:type="dxa"/>
            <w:tcBorders>
              <w:top w:val="nil"/>
              <w:left w:val="nil"/>
              <w:bottom w:val="nil"/>
              <w:right w:val="nil"/>
            </w:tcBorders>
            <w:shd w:val="clear" w:color="auto" w:fill="FFFFFF"/>
          </w:tcPr>
          <w:p w14:paraId="618482D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DA"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r>
      <w:tr w:rsidR="003B339B" w14:paraId="618482E0" w14:textId="77777777">
        <w:trPr>
          <w:cantSplit/>
          <w:jc w:val="center"/>
        </w:trPr>
        <w:tc>
          <w:tcPr>
            <w:tcW w:w="3842" w:type="dxa"/>
            <w:tcBorders>
              <w:top w:val="nil"/>
              <w:left w:val="nil"/>
              <w:bottom w:val="nil"/>
              <w:right w:val="nil"/>
            </w:tcBorders>
            <w:shd w:val="clear" w:color="auto" w:fill="FFFFFF"/>
          </w:tcPr>
          <w:p w14:paraId="618482D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D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DE"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DF" w14:textId="77777777" w:rsidR="003B339B" w:rsidRDefault="001A749B">
            <w:pPr>
              <w:adjustRightInd w:val="0"/>
              <w:jc w:val="center"/>
              <w:rPr>
                <w:rFonts w:ascii="Times New Roman" w:hAnsi="Times New Roman"/>
                <w:color w:val="000000"/>
              </w:rPr>
            </w:pPr>
            <w:r>
              <w:rPr>
                <w:rFonts w:ascii="Times New Roman" w:hAnsi="Times New Roman"/>
                <w:color w:val="000000"/>
              </w:rPr>
              <w:t>1 (20.0)</w:t>
            </w:r>
          </w:p>
        </w:tc>
      </w:tr>
      <w:tr w:rsidR="003B339B" w14:paraId="618482E5" w14:textId="77777777">
        <w:trPr>
          <w:cantSplit/>
          <w:jc w:val="center"/>
        </w:trPr>
        <w:tc>
          <w:tcPr>
            <w:tcW w:w="3842" w:type="dxa"/>
            <w:tcBorders>
              <w:top w:val="nil"/>
              <w:left w:val="nil"/>
              <w:bottom w:val="nil"/>
              <w:right w:val="nil"/>
            </w:tcBorders>
            <w:shd w:val="clear" w:color="auto" w:fill="FFFFFF"/>
          </w:tcPr>
          <w:p w14:paraId="618482E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E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E3"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E4" w14:textId="77777777" w:rsidR="003B339B" w:rsidRDefault="001A749B">
            <w:pPr>
              <w:adjustRightInd w:val="0"/>
              <w:jc w:val="center"/>
              <w:rPr>
                <w:rFonts w:ascii="Times New Roman" w:hAnsi="Times New Roman"/>
                <w:color w:val="000000"/>
              </w:rPr>
            </w:pPr>
            <w:r>
              <w:rPr>
                <w:rFonts w:ascii="Times New Roman" w:hAnsi="Times New Roman"/>
                <w:color w:val="000000"/>
              </w:rPr>
              <w:t>4 (80.0)</w:t>
            </w:r>
          </w:p>
        </w:tc>
      </w:tr>
      <w:tr w:rsidR="003B339B" w14:paraId="618482E7" w14:textId="77777777">
        <w:trPr>
          <w:cantSplit/>
          <w:jc w:val="center"/>
        </w:trPr>
        <w:tc>
          <w:tcPr>
            <w:tcW w:w="12939" w:type="dxa"/>
            <w:gridSpan w:val="4"/>
            <w:tcBorders>
              <w:top w:val="nil"/>
              <w:left w:val="nil"/>
              <w:bottom w:val="nil"/>
              <w:right w:val="nil"/>
            </w:tcBorders>
            <w:shd w:val="clear" w:color="auto" w:fill="FFFFFF"/>
          </w:tcPr>
          <w:p w14:paraId="618482E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EC" w14:textId="77777777">
        <w:trPr>
          <w:cantSplit/>
          <w:jc w:val="center"/>
        </w:trPr>
        <w:tc>
          <w:tcPr>
            <w:tcW w:w="3842" w:type="dxa"/>
            <w:tcBorders>
              <w:top w:val="nil"/>
              <w:left w:val="nil"/>
              <w:bottom w:val="nil"/>
              <w:right w:val="nil"/>
            </w:tcBorders>
            <w:shd w:val="clear" w:color="auto" w:fill="FFFFFF"/>
          </w:tcPr>
          <w:p w14:paraId="618482E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E9"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698" w:type="dxa"/>
            <w:tcBorders>
              <w:top w:val="nil"/>
              <w:left w:val="nil"/>
              <w:bottom w:val="nil"/>
              <w:right w:val="nil"/>
            </w:tcBorders>
            <w:shd w:val="clear" w:color="auto" w:fill="FFFFFF"/>
          </w:tcPr>
          <w:p w14:paraId="618482E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EB"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482F1" w14:textId="77777777">
        <w:trPr>
          <w:cantSplit/>
          <w:jc w:val="center"/>
        </w:trPr>
        <w:tc>
          <w:tcPr>
            <w:tcW w:w="3842" w:type="dxa"/>
            <w:tcBorders>
              <w:top w:val="nil"/>
              <w:left w:val="nil"/>
              <w:bottom w:val="nil"/>
              <w:right w:val="nil"/>
            </w:tcBorders>
            <w:shd w:val="clear" w:color="auto" w:fill="FFFFFF"/>
          </w:tcPr>
          <w:p w14:paraId="618482E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E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EF"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2F0" w14:textId="77777777" w:rsidR="003B339B" w:rsidRDefault="001A749B">
            <w:pPr>
              <w:adjustRightInd w:val="0"/>
              <w:jc w:val="center"/>
              <w:rPr>
                <w:rFonts w:ascii="Times New Roman" w:hAnsi="Times New Roman"/>
                <w:color w:val="000000"/>
              </w:rPr>
            </w:pPr>
            <w:r>
              <w:rPr>
                <w:rFonts w:ascii="Times New Roman" w:hAnsi="Times New Roman"/>
                <w:color w:val="000000"/>
              </w:rPr>
              <w:t>2 (7.1)</w:t>
            </w:r>
          </w:p>
        </w:tc>
      </w:tr>
      <w:tr w:rsidR="003B339B" w14:paraId="618482F6" w14:textId="77777777">
        <w:trPr>
          <w:cantSplit/>
          <w:jc w:val="center"/>
        </w:trPr>
        <w:tc>
          <w:tcPr>
            <w:tcW w:w="3842" w:type="dxa"/>
            <w:tcBorders>
              <w:top w:val="nil"/>
              <w:left w:val="nil"/>
              <w:bottom w:val="nil"/>
              <w:right w:val="nil"/>
            </w:tcBorders>
            <w:shd w:val="clear" w:color="auto" w:fill="FFFFFF"/>
          </w:tcPr>
          <w:p w14:paraId="618482F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F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2F4"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2F5" w14:textId="77777777" w:rsidR="003B339B" w:rsidRDefault="001A749B">
            <w:pPr>
              <w:adjustRightInd w:val="0"/>
              <w:jc w:val="center"/>
              <w:rPr>
                <w:rFonts w:ascii="Times New Roman" w:hAnsi="Times New Roman"/>
                <w:color w:val="000000"/>
              </w:rPr>
            </w:pPr>
            <w:r>
              <w:rPr>
                <w:rFonts w:ascii="Times New Roman" w:hAnsi="Times New Roman"/>
                <w:color w:val="000000"/>
              </w:rPr>
              <w:t>26 (92.9)</w:t>
            </w:r>
          </w:p>
        </w:tc>
      </w:tr>
      <w:tr w:rsidR="003B339B" w14:paraId="618482F8" w14:textId="77777777">
        <w:trPr>
          <w:cantSplit/>
          <w:jc w:val="center"/>
        </w:trPr>
        <w:tc>
          <w:tcPr>
            <w:tcW w:w="12939" w:type="dxa"/>
            <w:gridSpan w:val="4"/>
            <w:tcBorders>
              <w:top w:val="nil"/>
              <w:left w:val="nil"/>
              <w:bottom w:val="nil"/>
              <w:right w:val="nil"/>
            </w:tcBorders>
            <w:shd w:val="clear" w:color="auto" w:fill="FFFFFF"/>
          </w:tcPr>
          <w:p w14:paraId="618482F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2FD" w14:textId="77777777">
        <w:trPr>
          <w:cantSplit/>
          <w:jc w:val="center"/>
        </w:trPr>
        <w:tc>
          <w:tcPr>
            <w:tcW w:w="3842" w:type="dxa"/>
            <w:tcBorders>
              <w:top w:val="nil"/>
              <w:left w:val="nil"/>
              <w:bottom w:val="nil"/>
              <w:right w:val="nil"/>
            </w:tcBorders>
            <w:shd w:val="clear" w:color="auto" w:fill="FFFFFF"/>
          </w:tcPr>
          <w:p w14:paraId="618482F9" w14:textId="77777777" w:rsidR="003B339B" w:rsidRDefault="001A749B">
            <w:pPr>
              <w:adjustRightInd w:val="0"/>
              <w:rPr>
                <w:rFonts w:ascii="Times New Roman" w:hAnsi="Times New Roman"/>
                <w:color w:val="000000"/>
              </w:rPr>
            </w:pPr>
            <w:r>
              <w:rPr>
                <w:rFonts w:ascii="Times New Roman" w:hAnsi="Times New Roman"/>
                <w:color w:val="000000"/>
              </w:rPr>
              <w:t>Bone metastasis</w:t>
            </w:r>
          </w:p>
        </w:tc>
        <w:tc>
          <w:tcPr>
            <w:tcW w:w="3084" w:type="dxa"/>
            <w:tcBorders>
              <w:top w:val="nil"/>
              <w:left w:val="nil"/>
              <w:bottom w:val="nil"/>
              <w:right w:val="nil"/>
            </w:tcBorders>
            <w:shd w:val="clear" w:color="auto" w:fill="FFFFFF"/>
          </w:tcPr>
          <w:p w14:paraId="618482FA" w14:textId="77777777" w:rsidR="003B339B" w:rsidRDefault="001A749B">
            <w:pPr>
              <w:adjustRightInd w:val="0"/>
              <w:rPr>
                <w:rFonts w:ascii="Times New Roman" w:hAnsi="Times New Roman"/>
                <w:color w:val="000000"/>
              </w:rPr>
            </w:pPr>
            <w:r>
              <w:rPr>
                <w:rFonts w:ascii="Times New Roman" w:hAnsi="Times New Roman"/>
                <w:color w:val="000000"/>
              </w:rPr>
              <w:t>Yes</w:t>
            </w:r>
          </w:p>
        </w:tc>
        <w:tc>
          <w:tcPr>
            <w:tcW w:w="3698" w:type="dxa"/>
            <w:tcBorders>
              <w:top w:val="nil"/>
              <w:left w:val="nil"/>
              <w:bottom w:val="nil"/>
              <w:right w:val="nil"/>
            </w:tcBorders>
            <w:shd w:val="clear" w:color="auto" w:fill="FFFFFF"/>
          </w:tcPr>
          <w:p w14:paraId="618482F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2FC"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r>
      <w:tr w:rsidR="003B339B" w14:paraId="61848302" w14:textId="77777777">
        <w:trPr>
          <w:cantSplit/>
          <w:jc w:val="center"/>
        </w:trPr>
        <w:tc>
          <w:tcPr>
            <w:tcW w:w="3842" w:type="dxa"/>
            <w:tcBorders>
              <w:top w:val="nil"/>
              <w:left w:val="nil"/>
              <w:bottom w:val="nil"/>
              <w:right w:val="nil"/>
            </w:tcBorders>
            <w:shd w:val="clear" w:color="auto" w:fill="FFFFFF"/>
          </w:tcPr>
          <w:p w14:paraId="618482F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2F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00"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01" w14:textId="77777777" w:rsidR="003B339B" w:rsidRDefault="001A749B">
            <w:pPr>
              <w:adjustRightInd w:val="0"/>
              <w:jc w:val="center"/>
              <w:rPr>
                <w:rFonts w:ascii="Times New Roman" w:hAnsi="Times New Roman"/>
                <w:color w:val="000000"/>
              </w:rPr>
            </w:pPr>
            <w:r>
              <w:rPr>
                <w:rFonts w:ascii="Times New Roman" w:hAnsi="Times New Roman"/>
                <w:color w:val="000000"/>
              </w:rPr>
              <w:t>1 (9.1)</w:t>
            </w:r>
          </w:p>
        </w:tc>
      </w:tr>
      <w:tr w:rsidR="003B339B" w14:paraId="61848307" w14:textId="77777777">
        <w:trPr>
          <w:cantSplit/>
          <w:jc w:val="center"/>
        </w:trPr>
        <w:tc>
          <w:tcPr>
            <w:tcW w:w="3842" w:type="dxa"/>
            <w:tcBorders>
              <w:top w:val="nil"/>
              <w:left w:val="nil"/>
              <w:bottom w:val="nil"/>
              <w:right w:val="nil"/>
            </w:tcBorders>
            <w:shd w:val="clear" w:color="auto" w:fill="FFFFFF"/>
          </w:tcPr>
          <w:p w14:paraId="6184830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0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05"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06" w14:textId="77777777" w:rsidR="003B339B" w:rsidRDefault="001A749B">
            <w:pPr>
              <w:adjustRightInd w:val="0"/>
              <w:jc w:val="center"/>
              <w:rPr>
                <w:rFonts w:ascii="Times New Roman" w:hAnsi="Times New Roman"/>
                <w:color w:val="000000"/>
              </w:rPr>
            </w:pPr>
            <w:r>
              <w:rPr>
                <w:rFonts w:ascii="Times New Roman" w:hAnsi="Times New Roman"/>
                <w:color w:val="000000"/>
              </w:rPr>
              <w:t>10 (90.9)</w:t>
            </w:r>
          </w:p>
        </w:tc>
      </w:tr>
      <w:tr w:rsidR="003B339B" w14:paraId="61848309" w14:textId="77777777">
        <w:trPr>
          <w:cantSplit/>
          <w:jc w:val="center"/>
        </w:trPr>
        <w:tc>
          <w:tcPr>
            <w:tcW w:w="12939" w:type="dxa"/>
            <w:gridSpan w:val="4"/>
            <w:tcBorders>
              <w:top w:val="nil"/>
              <w:left w:val="nil"/>
              <w:bottom w:val="nil"/>
              <w:right w:val="nil"/>
            </w:tcBorders>
            <w:shd w:val="clear" w:color="auto" w:fill="FFFFFF"/>
          </w:tcPr>
          <w:p w14:paraId="6184830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0E" w14:textId="77777777">
        <w:trPr>
          <w:cantSplit/>
          <w:jc w:val="center"/>
        </w:trPr>
        <w:tc>
          <w:tcPr>
            <w:tcW w:w="3842" w:type="dxa"/>
            <w:tcBorders>
              <w:top w:val="nil"/>
              <w:left w:val="nil"/>
              <w:bottom w:val="nil"/>
              <w:right w:val="nil"/>
            </w:tcBorders>
            <w:shd w:val="clear" w:color="auto" w:fill="FFFFFF"/>
          </w:tcPr>
          <w:p w14:paraId="6184830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0B" w14:textId="77777777" w:rsidR="003B339B" w:rsidRDefault="001A749B">
            <w:pPr>
              <w:adjustRightInd w:val="0"/>
              <w:rPr>
                <w:rFonts w:ascii="Times New Roman" w:hAnsi="Times New Roman"/>
                <w:color w:val="000000"/>
              </w:rPr>
            </w:pPr>
            <w:r>
              <w:rPr>
                <w:rFonts w:ascii="Times New Roman" w:hAnsi="Times New Roman"/>
                <w:color w:val="000000"/>
              </w:rPr>
              <w:t>No</w:t>
            </w:r>
          </w:p>
        </w:tc>
        <w:tc>
          <w:tcPr>
            <w:tcW w:w="3698" w:type="dxa"/>
            <w:tcBorders>
              <w:top w:val="nil"/>
              <w:left w:val="nil"/>
              <w:bottom w:val="nil"/>
              <w:right w:val="nil"/>
            </w:tcBorders>
            <w:shd w:val="clear" w:color="auto" w:fill="FFFFFF"/>
          </w:tcPr>
          <w:p w14:paraId="6184830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0D"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r>
      <w:tr w:rsidR="003B339B" w14:paraId="61848313" w14:textId="77777777">
        <w:trPr>
          <w:cantSplit/>
          <w:jc w:val="center"/>
        </w:trPr>
        <w:tc>
          <w:tcPr>
            <w:tcW w:w="3842" w:type="dxa"/>
            <w:tcBorders>
              <w:top w:val="nil"/>
              <w:left w:val="nil"/>
              <w:bottom w:val="nil"/>
              <w:right w:val="nil"/>
            </w:tcBorders>
            <w:shd w:val="clear" w:color="auto" w:fill="FFFFFF"/>
          </w:tcPr>
          <w:p w14:paraId="6184830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1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11"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12" w14:textId="77777777" w:rsidR="003B339B" w:rsidRDefault="001A749B">
            <w:pPr>
              <w:adjustRightInd w:val="0"/>
              <w:jc w:val="center"/>
              <w:rPr>
                <w:rFonts w:ascii="Times New Roman" w:hAnsi="Times New Roman"/>
                <w:color w:val="000000"/>
              </w:rPr>
            </w:pPr>
            <w:r>
              <w:rPr>
                <w:rFonts w:ascii="Times New Roman" w:hAnsi="Times New Roman"/>
                <w:color w:val="000000"/>
              </w:rPr>
              <w:t>2 (9.1)</w:t>
            </w:r>
          </w:p>
        </w:tc>
      </w:tr>
      <w:tr w:rsidR="003B339B" w14:paraId="61848318" w14:textId="77777777">
        <w:trPr>
          <w:cantSplit/>
          <w:jc w:val="center"/>
        </w:trPr>
        <w:tc>
          <w:tcPr>
            <w:tcW w:w="3842" w:type="dxa"/>
            <w:tcBorders>
              <w:top w:val="nil"/>
              <w:left w:val="nil"/>
              <w:bottom w:val="nil"/>
              <w:right w:val="nil"/>
            </w:tcBorders>
            <w:shd w:val="clear" w:color="auto" w:fill="FFFFFF"/>
          </w:tcPr>
          <w:p w14:paraId="6184831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1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16"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17" w14:textId="77777777" w:rsidR="003B339B" w:rsidRDefault="001A749B">
            <w:pPr>
              <w:adjustRightInd w:val="0"/>
              <w:jc w:val="center"/>
              <w:rPr>
                <w:rFonts w:ascii="Times New Roman" w:hAnsi="Times New Roman"/>
                <w:color w:val="000000"/>
              </w:rPr>
            </w:pPr>
            <w:r>
              <w:rPr>
                <w:rFonts w:ascii="Times New Roman" w:hAnsi="Times New Roman"/>
                <w:color w:val="000000"/>
              </w:rPr>
              <w:t>20 (90.9)</w:t>
            </w:r>
          </w:p>
        </w:tc>
      </w:tr>
      <w:tr w:rsidR="003B339B" w14:paraId="6184831A" w14:textId="77777777">
        <w:trPr>
          <w:cantSplit/>
          <w:jc w:val="center"/>
        </w:trPr>
        <w:tc>
          <w:tcPr>
            <w:tcW w:w="12939" w:type="dxa"/>
            <w:gridSpan w:val="4"/>
            <w:tcBorders>
              <w:top w:val="nil"/>
              <w:left w:val="nil"/>
              <w:bottom w:val="nil"/>
              <w:right w:val="nil"/>
            </w:tcBorders>
            <w:shd w:val="clear" w:color="auto" w:fill="FFFFFF"/>
          </w:tcPr>
          <w:p w14:paraId="6184831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1F" w14:textId="77777777">
        <w:trPr>
          <w:cantSplit/>
          <w:jc w:val="center"/>
        </w:trPr>
        <w:tc>
          <w:tcPr>
            <w:tcW w:w="3842" w:type="dxa"/>
            <w:tcBorders>
              <w:top w:val="nil"/>
              <w:left w:val="nil"/>
              <w:bottom w:val="nil"/>
              <w:right w:val="nil"/>
            </w:tcBorders>
            <w:shd w:val="clear" w:color="auto" w:fill="FFFFFF"/>
          </w:tcPr>
          <w:p w14:paraId="6184831B" w14:textId="77777777" w:rsidR="003B339B" w:rsidRDefault="001A749B">
            <w:pPr>
              <w:adjustRightInd w:val="0"/>
              <w:rPr>
                <w:rFonts w:ascii="Times New Roman" w:hAnsi="Times New Roman"/>
                <w:color w:val="000000"/>
              </w:rPr>
            </w:pPr>
            <w:r>
              <w:rPr>
                <w:rFonts w:ascii="Times New Roman" w:hAnsi="Times New Roman"/>
                <w:color w:val="000000"/>
              </w:rPr>
              <w:t>Smoking history</w:t>
            </w:r>
          </w:p>
        </w:tc>
        <w:tc>
          <w:tcPr>
            <w:tcW w:w="3084" w:type="dxa"/>
            <w:tcBorders>
              <w:top w:val="nil"/>
              <w:left w:val="nil"/>
              <w:bottom w:val="nil"/>
              <w:right w:val="nil"/>
            </w:tcBorders>
            <w:shd w:val="clear" w:color="auto" w:fill="FFFFFF"/>
          </w:tcPr>
          <w:p w14:paraId="6184831C" w14:textId="77777777" w:rsidR="003B339B" w:rsidRDefault="001A749B">
            <w:pPr>
              <w:adjustRightInd w:val="0"/>
              <w:rPr>
                <w:rFonts w:ascii="Times New Roman" w:hAnsi="Times New Roman"/>
                <w:color w:val="000000"/>
              </w:rPr>
            </w:pPr>
            <w:r>
              <w:rPr>
                <w:rFonts w:ascii="Times New Roman" w:hAnsi="Times New Roman"/>
                <w:color w:val="000000"/>
              </w:rPr>
              <w:t>Never</w:t>
            </w:r>
          </w:p>
        </w:tc>
        <w:tc>
          <w:tcPr>
            <w:tcW w:w="3698" w:type="dxa"/>
            <w:tcBorders>
              <w:top w:val="nil"/>
              <w:left w:val="nil"/>
              <w:bottom w:val="nil"/>
              <w:right w:val="nil"/>
            </w:tcBorders>
            <w:shd w:val="clear" w:color="auto" w:fill="FFFFFF"/>
          </w:tcPr>
          <w:p w14:paraId="6184831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1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48324" w14:textId="77777777">
        <w:trPr>
          <w:cantSplit/>
          <w:jc w:val="center"/>
        </w:trPr>
        <w:tc>
          <w:tcPr>
            <w:tcW w:w="3842" w:type="dxa"/>
            <w:tcBorders>
              <w:top w:val="nil"/>
              <w:left w:val="nil"/>
              <w:bottom w:val="nil"/>
              <w:right w:val="nil"/>
            </w:tcBorders>
            <w:shd w:val="clear" w:color="auto" w:fill="FFFFFF"/>
          </w:tcPr>
          <w:p w14:paraId="6184832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2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22"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329" w14:textId="77777777">
        <w:trPr>
          <w:cantSplit/>
          <w:jc w:val="center"/>
        </w:trPr>
        <w:tc>
          <w:tcPr>
            <w:tcW w:w="3842" w:type="dxa"/>
            <w:tcBorders>
              <w:top w:val="nil"/>
              <w:left w:val="nil"/>
              <w:bottom w:val="nil"/>
              <w:right w:val="nil"/>
            </w:tcBorders>
            <w:shd w:val="clear" w:color="auto" w:fill="FFFFFF"/>
          </w:tcPr>
          <w:p w14:paraId="6184832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2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27"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28" w14:textId="77777777" w:rsidR="003B339B" w:rsidRDefault="001A749B">
            <w:pPr>
              <w:adjustRightInd w:val="0"/>
              <w:jc w:val="center"/>
              <w:rPr>
                <w:rFonts w:ascii="Times New Roman" w:hAnsi="Times New Roman"/>
                <w:color w:val="000000"/>
              </w:rPr>
            </w:pPr>
            <w:r>
              <w:rPr>
                <w:rFonts w:ascii="Times New Roman" w:hAnsi="Times New Roman"/>
                <w:color w:val="000000"/>
              </w:rPr>
              <w:t>3 (100)</w:t>
            </w:r>
          </w:p>
        </w:tc>
      </w:tr>
      <w:tr w:rsidR="003B339B" w14:paraId="6184832B" w14:textId="77777777">
        <w:trPr>
          <w:cantSplit/>
          <w:jc w:val="center"/>
        </w:trPr>
        <w:tc>
          <w:tcPr>
            <w:tcW w:w="12939" w:type="dxa"/>
            <w:gridSpan w:val="4"/>
            <w:tcBorders>
              <w:top w:val="nil"/>
              <w:left w:val="nil"/>
              <w:bottom w:val="nil"/>
              <w:right w:val="nil"/>
            </w:tcBorders>
            <w:shd w:val="clear" w:color="auto" w:fill="FFFFFF"/>
          </w:tcPr>
          <w:p w14:paraId="6184832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30" w14:textId="77777777">
        <w:trPr>
          <w:cantSplit/>
          <w:jc w:val="center"/>
        </w:trPr>
        <w:tc>
          <w:tcPr>
            <w:tcW w:w="3842" w:type="dxa"/>
            <w:tcBorders>
              <w:top w:val="nil"/>
              <w:left w:val="nil"/>
              <w:bottom w:val="nil"/>
              <w:right w:val="nil"/>
            </w:tcBorders>
            <w:shd w:val="clear" w:color="auto" w:fill="FFFFFF"/>
          </w:tcPr>
          <w:p w14:paraId="6184832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2D" w14:textId="77777777" w:rsidR="003B339B" w:rsidRDefault="001A749B">
            <w:pPr>
              <w:adjustRightInd w:val="0"/>
              <w:rPr>
                <w:rFonts w:ascii="Times New Roman" w:hAnsi="Times New Roman"/>
                <w:color w:val="000000"/>
              </w:rPr>
            </w:pPr>
            <w:r>
              <w:rPr>
                <w:rFonts w:ascii="Times New Roman" w:hAnsi="Times New Roman"/>
                <w:color w:val="000000"/>
              </w:rPr>
              <w:t>Former</w:t>
            </w:r>
          </w:p>
        </w:tc>
        <w:tc>
          <w:tcPr>
            <w:tcW w:w="3698" w:type="dxa"/>
            <w:tcBorders>
              <w:top w:val="nil"/>
              <w:left w:val="nil"/>
              <w:bottom w:val="nil"/>
              <w:right w:val="nil"/>
            </w:tcBorders>
            <w:shd w:val="clear" w:color="auto" w:fill="FFFFFF"/>
          </w:tcPr>
          <w:p w14:paraId="6184832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2F"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r>
      <w:tr w:rsidR="003B339B" w14:paraId="61848335" w14:textId="77777777">
        <w:trPr>
          <w:cantSplit/>
          <w:jc w:val="center"/>
        </w:trPr>
        <w:tc>
          <w:tcPr>
            <w:tcW w:w="3842" w:type="dxa"/>
            <w:tcBorders>
              <w:top w:val="nil"/>
              <w:left w:val="nil"/>
              <w:bottom w:val="nil"/>
              <w:right w:val="nil"/>
            </w:tcBorders>
            <w:shd w:val="clear" w:color="auto" w:fill="FFFFFF"/>
          </w:tcPr>
          <w:p w14:paraId="6184833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3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33"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34" w14:textId="77777777" w:rsidR="003B339B" w:rsidRDefault="001A749B">
            <w:pPr>
              <w:adjustRightInd w:val="0"/>
              <w:jc w:val="center"/>
              <w:rPr>
                <w:rFonts w:ascii="Times New Roman" w:hAnsi="Times New Roman"/>
                <w:color w:val="000000"/>
              </w:rPr>
            </w:pPr>
            <w:r>
              <w:rPr>
                <w:rFonts w:ascii="Times New Roman" w:hAnsi="Times New Roman"/>
                <w:color w:val="000000"/>
              </w:rPr>
              <w:t>3 (11.5)</w:t>
            </w:r>
          </w:p>
        </w:tc>
      </w:tr>
      <w:tr w:rsidR="003B339B" w14:paraId="6184833A" w14:textId="77777777">
        <w:trPr>
          <w:cantSplit/>
          <w:jc w:val="center"/>
        </w:trPr>
        <w:tc>
          <w:tcPr>
            <w:tcW w:w="3842" w:type="dxa"/>
            <w:tcBorders>
              <w:top w:val="nil"/>
              <w:left w:val="nil"/>
              <w:bottom w:val="nil"/>
              <w:right w:val="nil"/>
            </w:tcBorders>
            <w:shd w:val="clear" w:color="auto" w:fill="FFFFFF"/>
          </w:tcPr>
          <w:p w14:paraId="6184833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3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38"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39" w14:textId="77777777" w:rsidR="003B339B" w:rsidRDefault="001A749B">
            <w:pPr>
              <w:adjustRightInd w:val="0"/>
              <w:jc w:val="center"/>
              <w:rPr>
                <w:rFonts w:ascii="Times New Roman" w:hAnsi="Times New Roman"/>
                <w:color w:val="000000"/>
              </w:rPr>
            </w:pPr>
            <w:r>
              <w:rPr>
                <w:rFonts w:ascii="Times New Roman" w:hAnsi="Times New Roman"/>
                <w:color w:val="000000"/>
              </w:rPr>
              <w:t>23 (88.5)</w:t>
            </w:r>
          </w:p>
        </w:tc>
      </w:tr>
      <w:tr w:rsidR="003B339B" w14:paraId="6184833C" w14:textId="77777777">
        <w:trPr>
          <w:cantSplit/>
          <w:jc w:val="center"/>
        </w:trPr>
        <w:tc>
          <w:tcPr>
            <w:tcW w:w="12939" w:type="dxa"/>
            <w:gridSpan w:val="4"/>
            <w:tcBorders>
              <w:top w:val="nil"/>
              <w:left w:val="nil"/>
              <w:bottom w:val="nil"/>
              <w:right w:val="nil"/>
            </w:tcBorders>
            <w:shd w:val="clear" w:color="auto" w:fill="FFFFFF"/>
          </w:tcPr>
          <w:p w14:paraId="6184833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41" w14:textId="77777777">
        <w:trPr>
          <w:cantSplit/>
          <w:jc w:val="center"/>
        </w:trPr>
        <w:tc>
          <w:tcPr>
            <w:tcW w:w="3842" w:type="dxa"/>
            <w:tcBorders>
              <w:top w:val="nil"/>
              <w:left w:val="nil"/>
              <w:bottom w:val="nil"/>
              <w:right w:val="nil"/>
            </w:tcBorders>
            <w:shd w:val="clear" w:color="auto" w:fill="FFFFFF"/>
          </w:tcPr>
          <w:p w14:paraId="6184833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3E" w14:textId="77777777" w:rsidR="003B339B" w:rsidRDefault="001A749B">
            <w:pPr>
              <w:adjustRightInd w:val="0"/>
              <w:rPr>
                <w:rFonts w:ascii="Times New Roman" w:hAnsi="Times New Roman"/>
                <w:color w:val="000000"/>
              </w:rPr>
            </w:pPr>
            <w:r>
              <w:rPr>
                <w:rFonts w:ascii="Times New Roman" w:hAnsi="Times New Roman"/>
                <w:color w:val="000000"/>
              </w:rPr>
              <w:t>Current</w:t>
            </w:r>
          </w:p>
        </w:tc>
        <w:tc>
          <w:tcPr>
            <w:tcW w:w="3698" w:type="dxa"/>
            <w:tcBorders>
              <w:top w:val="nil"/>
              <w:left w:val="nil"/>
              <w:bottom w:val="nil"/>
              <w:right w:val="nil"/>
            </w:tcBorders>
            <w:shd w:val="clear" w:color="auto" w:fill="FFFFFF"/>
          </w:tcPr>
          <w:p w14:paraId="6184833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4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r>
      <w:tr w:rsidR="003B339B" w14:paraId="61848346" w14:textId="77777777">
        <w:trPr>
          <w:cantSplit/>
          <w:jc w:val="center"/>
        </w:trPr>
        <w:tc>
          <w:tcPr>
            <w:tcW w:w="3842" w:type="dxa"/>
            <w:tcBorders>
              <w:top w:val="nil"/>
              <w:left w:val="nil"/>
              <w:bottom w:val="nil"/>
              <w:right w:val="nil"/>
            </w:tcBorders>
            <w:shd w:val="clear" w:color="auto" w:fill="FFFFFF"/>
          </w:tcPr>
          <w:p w14:paraId="6184834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4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44"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34B" w14:textId="77777777">
        <w:trPr>
          <w:cantSplit/>
          <w:jc w:val="center"/>
        </w:trPr>
        <w:tc>
          <w:tcPr>
            <w:tcW w:w="3842" w:type="dxa"/>
            <w:tcBorders>
              <w:top w:val="nil"/>
              <w:left w:val="nil"/>
              <w:bottom w:val="nil"/>
              <w:right w:val="nil"/>
            </w:tcBorders>
            <w:shd w:val="clear" w:color="auto" w:fill="FFFFFF"/>
          </w:tcPr>
          <w:p w14:paraId="6184834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4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49"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4A" w14:textId="77777777" w:rsidR="003B339B" w:rsidRDefault="001A749B">
            <w:pPr>
              <w:adjustRightInd w:val="0"/>
              <w:jc w:val="center"/>
              <w:rPr>
                <w:rFonts w:ascii="Times New Roman" w:hAnsi="Times New Roman"/>
                <w:color w:val="000000"/>
              </w:rPr>
            </w:pPr>
            <w:r>
              <w:rPr>
                <w:rFonts w:ascii="Times New Roman" w:hAnsi="Times New Roman"/>
                <w:color w:val="000000"/>
              </w:rPr>
              <w:t>4 (100)</w:t>
            </w:r>
          </w:p>
        </w:tc>
      </w:tr>
      <w:tr w:rsidR="003B339B" w14:paraId="6184834D" w14:textId="77777777">
        <w:trPr>
          <w:cantSplit/>
          <w:jc w:val="center"/>
        </w:trPr>
        <w:tc>
          <w:tcPr>
            <w:tcW w:w="12939" w:type="dxa"/>
            <w:gridSpan w:val="4"/>
            <w:tcBorders>
              <w:top w:val="nil"/>
              <w:left w:val="nil"/>
              <w:bottom w:val="nil"/>
              <w:right w:val="nil"/>
            </w:tcBorders>
            <w:shd w:val="clear" w:color="auto" w:fill="FFFFFF"/>
          </w:tcPr>
          <w:p w14:paraId="6184834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52" w14:textId="77777777">
        <w:trPr>
          <w:cantSplit/>
          <w:jc w:val="center"/>
        </w:trPr>
        <w:tc>
          <w:tcPr>
            <w:tcW w:w="3842" w:type="dxa"/>
            <w:tcBorders>
              <w:top w:val="nil"/>
              <w:left w:val="nil"/>
              <w:bottom w:val="nil"/>
              <w:right w:val="nil"/>
            </w:tcBorders>
            <w:shd w:val="clear" w:color="auto" w:fill="FFFFFF"/>
          </w:tcPr>
          <w:p w14:paraId="6184834E" w14:textId="77777777" w:rsidR="003B339B" w:rsidRDefault="001A749B">
            <w:pPr>
              <w:adjustRightInd w:val="0"/>
              <w:rPr>
                <w:rFonts w:ascii="Times New Roman" w:hAnsi="Times New Roman"/>
                <w:color w:val="000000"/>
              </w:rPr>
            </w:pPr>
            <w:r>
              <w:rPr>
                <w:rFonts w:ascii="Times New Roman" w:hAnsi="Times New Roman"/>
                <w:color w:val="000000"/>
              </w:rPr>
              <w:t>TNM staging</w:t>
            </w:r>
          </w:p>
        </w:tc>
        <w:tc>
          <w:tcPr>
            <w:tcW w:w="3084" w:type="dxa"/>
            <w:tcBorders>
              <w:top w:val="nil"/>
              <w:left w:val="nil"/>
              <w:bottom w:val="nil"/>
              <w:right w:val="nil"/>
            </w:tcBorders>
            <w:shd w:val="clear" w:color="auto" w:fill="FFFFFF"/>
          </w:tcPr>
          <w:p w14:paraId="6184834F" w14:textId="77777777" w:rsidR="003B339B" w:rsidRDefault="001A749B">
            <w:pPr>
              <w:adjustRightInd w:val="0"/>
              <w:rPr>
                <w:rFonts w:ascii="Times New Roman" w:hAnsi="Times New Roman"/>
                <w:color w:val="000000"/>
              </w:rPr>
            </w:pPr>
            <w:r>
              <w:rPr>
                <w:rFonts w:ascii="Times New Roman" w:hAnsi="Times New Roman"/>
                <w:color w:val="000000"/>
              </w:rPr>
              <w:t>IIIB/C</w:t>
            </w:r>
          </w:p>
        </w:tc>
        <w:tc>
          <w:tcPr>
            <w:tcW w:w="3698" w:type="dxa"/>
            <w:tcBorders>
              <w:top w:val="nil"/>
              <w:left w:val="nil"/>
              <w:bottom w:val="nil"/>
              <w:right w:val="nil"/>
            </w:tcBorders>
            <w:shd w:val="clear" w:color="auto" w:fill="FFFFFF"/>
          </w:tcPr>
          <w:p w14:paraId="6184835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5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r>
      <w:tr w:rsidR="003B339B" w14:paraId="61848357" w14:textId="77777777">
        <w:trPr>
          <w:cantSplit/>
          <w:jc w:val="center"/>
        </w:trPr>
        <w:tc>
          <w:tcPr>
            <w:tcW w:w="3842" w:type="dxa"/>
            <w:tcBorders>
              <w:top w:val="nil"/>
              <w:left w:val="nil"/>
              <w:bottom w:val="nil"/>
              <w:right w:val="nil"/>
            </w:tcBorders>
            <w:shd w:val="clear" w:color="auto" w:fill="FFFFFF"/>
          </w:tcPr>
          <w:p w14:paraId="6184835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5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55"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35C" w14:textId="77777777">
        <w:trPr>
          <w:cantSplit/>
          <w:jc w:val="center"/>
        </w:trPr>
        <w:tc>
          <w:tcPr>
            <w:tcW w:w="3842" w:type="dxa"/>
            <w:tcBorders>
              <w:top w:val="nil"/>
              <w:left w:val="nil"/>
              <w:bottom w:val="nil"/>
              <w:right w:val="nil"/>
            </w:tcBorders>
            <w:shd w:val="clear" w:color="auto" w:fill="FFFFFF"/>
          </w:tcPr>
          <w:p w14:paraId="6184835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5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5A"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5B" w14:textId="77777777" w:rsidR="003B339B" w:rsidRDefault="001A749B">
            <w:pPr>
              <w:adjustRightInd w:val="0"/>
              <w:jc w:val="center"/>
              <w:rPr>
                <w:rFonts w:ascii="Times New Roman" w:hAnsi="Times New Roman"/>
                <w:color w:val="000000"/>
              </w:rPr>
            </w:pPr>
            <w:r>
              <w:rPr>
                <w:rFonts w:ascii="Times New Roman" w:hAnsi="Times New Roman"/>
                <w:color w:val="000000"/>
              </w:rPr>
              <w:t>6 (100)</w:t>
            </w:r>
          </w:p>
        </w:tc>
      </w:tr>
      <w:tr w:rsidR="003B339B" w14:paraId="6184835E" w14:textId="77777777">
        <w:trPr>
          <w:cantSplit/>
          <w:jc w:val="center"/>
        </w:trPr>
        <w:tc>
          <w:tcPr>
            <w:tcW w:w="12939" w:type="dxa"/>
            <w:gridSpan w:val="4"/>
            <w:tcBorders>
              <w:top w:val="nil"/>
              <w:left w:val="nil"/>
              <w:bottom w:val="nil"/>
              <w:right w:val="nil"/>
            </w:tcBorders>
            <w:shd w:val="clear" w:color="auto" w:fill="FFFFFF"/>
          </w:tcPr>
          <w:p w14:paraId="6184835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63" w14:textId="77777777">
        <w:trPr>
          <w:cantSplit/>
          <w:jc w:val="center"/>
        </w:trPr>
        <w:tc>
          <w:tcPr>
            <w:tcW w:w="3842" w:type="dxa"/>
            <w:tcBorders>
              <w:top w:val="nil"/>
              <w:left w:val="nil"/>
              <w:bottom w:val="nil"/>
              <w:right w:val="nil"/>
            </w:tcBorders>
            <w:shd w:val="clear" w:color="auto" w:fill="FFFFFF"/>
          </w:tcPr>
          <w:p w14:paraId="6184835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60" w14:textId="77777777" w:rsidR="003B339B" w:rsidRDefault="001A749B">
            <w:pPr>
              <w:adjustRightInd w:val="0"/>
              <w:rPr>
                <w:rFonts w:ascii="Times New Roman" w:hAnsi="Times New Roman"/>
                <w:color w:val="000000"/>
              </w:rPr>
            </w:pPr>
            <w:r>
              <w:rPr>
                <w:rFonts w:ascii="Times New Roman" w:hAnsi="Times New Roman"/>
                <w:color w:val="000000"/>
              </w:rPr>
              <w:t>IVA</w:t>
            </w:r>
          </w:p>
        </w:tc>
        <w:tc>
          <w:tcPr>
            <w:tcW w:w="3698" w:type="dxa"/>
            <w:tcBorders>
              <w:top w:val="nil"/>
              <w:left w:val="nil"/>
              <w:bottom w:val="nil"/>
              <w:right w:val="nil"/>
            </w:tcBorders>
            <w:shd w:val="clear" w:color="auto" w:fill="FFFFFF"/>
          </w:tcPr>
          <w:p w14:paraId="6184836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62"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r>
      <w:tr w:rsidR="003B339B" w14:paraId="61848368" w14:textId="77777777">
        <w:trPr>
          <w:cantSplit/>
          <w:jc w:val="center"/>
        </w:trPr>
        <w:tc>
          <w:tcPr>
            <w:tcW w:w="3842" w:type="dxa"/>
            <w:tcBorders>
              <w:top w:val="nil"/>
              <w:left w:val="nil"/>
              <w:bottom w:val="nil"/>
              <w:right w:val="nil"/>
            </w:tcBorders>
            <w:shd w:val="clear" w:color="auto" w:fill="FFFFFF"/>
          </w:tcPr>
          <w:p w14:paraId="6184836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6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66"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67" w14:textId="77777777" w:rsidR="003B339B" w:rsidRDefault="001A749B">
            <w:pPr>
              <w:adjustRightInd w:val="0"/>
              <w:jc w:val="center"/>
              <w:rPr>
                <w:rFonts w:ascii="Times New Roman" w:hAnsi="Times New Roman"/>
                <w:color w:val="000000"/>
              </w:rPr>
            </w:pPr>
            <w:r>
              <w:rPr>
                <w:rFonts w:ascii="Times New Roman" w:hAnsi="Times New Roman"/>
                <w:color w:val="000000"/>
              </w:rPr>
              <w:t>2 (14.3)</w:t>
            </w:r>
          </w:p>
        </w:tc>
      </w:tr>
      <w:tr w:rsidR="003B339B" w14:paraId="6184836D" w14:textId="77777777">
        <w:trPr>
          <w:cantSplit/>
          <w:jc w:val="center"/>
        </w:trPr>
        <w:tc>
          <w:tcPr>
            <w:tcW w:w="3842" w:type="dxa"/>
            <w:tcBorders>
              <w:top w:val="nil"/>
              <w:left w:val="nil"/>
              <w:bottom w:val="nil"/>
              <w:right w:val="nil"/>
            </w:tcBorders>
            <w:shd w:val="clear" w:color="auto" w:fill="FFFFFF"/>
          </w:tcPr>
          <w:p w14:paraId="6184836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6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6B"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6C" w14:textId="77777777" w:rsidR="003B339B" w:rsidRDefault="001A749B">
            <w:pPr>
              <w:adjustRightInd w:val="0"/>
              <w:jc w:val="center"/>
              <w:rPr>
                <w:rFonts w:ascii="Times New Roman" w:hAnsi="Times New Roman"/>
                <w:color w:val="000000"/>
              </w:rPr>
            </w:pPr>
            <w:r>
              <w:rPr>
                <w:rFonts w:ascii="Times New Roman" w:hAnsi="Times New Roman"/>
                <w:color w:val="000000"/>
              </w:rPr>
              <w:t>12 (85.7)</w:t>
            </w:r>
          </w:p>
        </w:tc>
      </w:tr>
      <w:tr w:rsidR="003B339B" w14:paraId="6184836F" w14:textId="77777777">
        <w:trPr>
          <w:cantSplit/>
          <w:jc w:val="center"/>
        </w:trPr>
        <w:tc>
          <w:tcPr>
            <w:tcW w:w="12939" w:type="dxa"/>
            <w:gridSpan w:val="4"/>
            <w:tcBorders>
              <w:top w:val="nil"/>
              <w:left w:val="nil"/>
              <w:bottom w:val="nil"/>
              <w:right w:val="nil"/>
            </w:tcBorders>
            <w:shd w:val="clear" w:color="auto" w:fill="FFFFFF"/>
          </w:tcPr>
          <w:p w14:paraId="6184836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74" w14:textId="77777777">
        <w:trPr>
          <w:cantSplit/>
          <w:jc w:val="center"/>
        </w:trPr>
        <w:tc>
          <w:tcPr>
            <w:tcW w:w="3842" w:type="dxa"/>
            <w:tcBorders>
              <w:top w:val="nil"/>
              <w:left w:val="nil"/>
              <w:bottom w:val="nil"/>
              <w:right w:val="nil"/>
            </w:tcBorders>
            <w:shd w:val="clear" w:color="auto" w:fill="FFFFFF"/>
          </w:tcPr>
          <w:p w14:paraId="6184837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71" w14:textId="77777777" w:rsidR="003B339B" w:rsidRDefault="001A749B">
            <w:pPr>
              <w:adjustRightInd w:val="0"/>
              <w:rPr>
                <w:rFonts w:ascii="Times New Roman" w:hAnsi="Times New Roman"/>
                <w:color w:val="000000"/>
              </w:rPr>
            </w:pPr>
            <w:r>
              <w:rPr>
                <w:rFonts w:ascii="Times New Roman" w:hAnsi="Times New Roman"/>
                <w:color w:val="000000"/>
              </w:rPr>
              <w:t>IVB</w:t>
            </w:r>
          </w:p>
        </w:tc>
        <w:tc>
          <w:tcPr>
            <w:tcW w:w="3698" w:type="dxa"/>
            <w:tcBorders>
              <w:top w:val="nil"/>
              <w:left w:val="nil"/>
              <w:bottom w:val="nil"/>
              <w:right w:val="nil"/>
            </w:tcBorders>
            <w:shd w:val="clear" w:color="auto" w:fill="FFFFFF"/>
          </w:tcPr>
          <w:p w14:paraId="6184837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73"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r>
      <w:tr w:rsidR="003B339B" w14:paraId="61848379" w14:textId="77777777">
        <w:trPr>
          <w:cantSplit/>
          <w:jc w:val="center"/>
        </w:trPr>
        <w:tc>
          <w:tcPr>
            <w:tcW w:w="3842" w:type="dxa"/>
            <w:tcBorders>
              <w:top w:val="nil"/>
              <w:left w:val="nil"/>
              <w:bottom w:val="nil"/>
              <w:right w:val="nil"/>
            </w:tcBorders>
            <w:shd w:val="clear" w:color="auto" w:fill="FFFFFF"/>
          </w:tcPr>
          <w:p w14:paraId="6184837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7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77"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78" w14:textId="77777777" w:rsidR="003B339B" w:rsidRDefault="001A749B">
            <w:pPr>
              <w:adjustRightInd w:val="0"/>
              <w:jc w:val="center"/>
              <w:rPr>
                <w:rFonts w:ascii="Times New Roman" w:hAnsi="Times New Roman"/>
                <w:color w:val="000000"/>
              </w:rPr>
            </w:pPr>
            <w:r>
              <w:rPr>
                <w:rFonts w:ascii="Times New Roman" w:hAnsi="Times New Roman"/>
                <w:color w:val="000000"/>
              </w:rPr>
              <w:t>1 (7.7)</w:t>
            </w:r>
          </w:p>
        </w:tc>
      </w:tr>
      <w:tr w:rsidR="003B339B" w14:paraId="6184837E" w14:textId="77777777">
        <w:trPr>
          <w:cantSplit/>
          <w:jc w:val="center"/>
        </w:trPr>
        <w:tc>
          <w:tcPr>
            <w:tcW w:w="3842" w:type="dxa"/>
            <w:tcBorders>
              <w:top w:val="nil"/>
              <w:left w:val="nil"/>
              <w:bottom w:val="nil"/>
              <w:right w:val="nil"/>
            </w:tcBorders>
            <w:shd w:val="clear" w:color="auto" w:fill="FFFFFF"/>
          </w:tcPr>
          <w:p w14:paraId="6184837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7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7C"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7D" w14:textId="77777777" w:rsidR="003B339B" w:rsidRDefault="001A749B">
            <w:pPr>
              <w:adjustRightInd w:val="0"/>
              <w:jc w:val="center"/>
              <w:rPr>
                <w:rFonts w:ascii="Times New Roman" w:hAnsi="Times New Roman"/>
                <w:color w:val="000000"/>
              </w:rPr>
            </w:pPr>
            <w:r>
              <w:rPr>
                <w:rFonts w:ascii="Times New Roman" w:hAnsi="Times New Roman"/>
                <w:color w:val="000000"/>
              </w:rPr>
              <w:t>12 (92.3)</w:t>
            </w:r>
          </w:p>
        </w:tc>
      </w:tr>
      <w:tr w:rsidR="003B339B" w14:paraId="61848380" w14:textId="77777777">
        <w:trPr>
          <w:cantSplit/>
          <w:jc w:val="center"/>
        </w:trPr>
        <w:tc>
          <w:tcPr>
            <w:tcW w:w="12939" w:type="dxa"/>
            <w:gridSpan w:val="4"/>
            <w:tcBorders>
              <w:top w:val="nil"/>
              <w:left w:val="nil"/>
              <w:bottom w:val="nil"/>
              <w:right w:val="nil"/>
            </w:tcBorders>
            <w:shd w:val="clear" w:color="auto" w:fill="FFFFFF"/>
          </w:tcPr>
          <w:p w14:paraId="6184837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85" w14:textId="77777777">
        <w:trPr>
          <w:cantSplit/>
          <w:jc w:val="center"/>
        </w:trPr>
        <w:tc>
          <w:tcPr>
            <w:tcW w:w="3842" w:type="dxa"/>
            <w:tcBorders>
              <w:top w:val="nil"/>
              <w:left w:val="nil"/>
              <w:bottom w:val="nil"/>
              <w:right w:val="nil"/>
            </w:tcBorders>
            <w:shd w:val="clear" w:color="auto" w:fill="FFFFFF"/>
          </w:tcPr>
          <w:p w14:paraId="61848381" w14:textId="77777777" w:rsidR="003B339B" w:rsidRDefault="001A749B">
            <w:pPr>
              <w:adjustRightInd w:val="0"/>
              <w:rPr>
                <w:rFonts w:ascii="Times New Roman" w:hAnsi="Times New Roman"/>
                <w:color w:val="000000"/>
              </w:rPr>
            </w:pPr>
            <w:r>
              <w:rPr>
                <w:rFonts w:ascii="Times New Roman" w:hAnsi="Times New Roman"/>
                <w:color w:val="000000"/>
              </w:rPr>
              <w:t>TP53</w:t>
            </w:r>
          </w:p>
        </w:tc>
        <w:tc>
          <w:tcPr>
            <w:tcW w:w="3084" w:type="dxa"/>
            <w:tcBorders>
              <w:top w:val="nil"/>
              <w:left w:val="nil"/>
              <w:bottom w:val="nil"/>
              <w:right w:val="nil"/>
            </w:tcBorders>
            <w:shd w:val="clear" w:color="auto" w:fill="FFFFFF"/>
          </w:tcPr>
          <w:p w14:paraId="61848382"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698" w:type="dxa"/>
            <w:tcBorders>
              <w:top w:val="nil"/>
              <w:left w:val="nil"/>
              <w:bottom w:val="nil"/>
              <w:right w:val="nil"/>
            </w:tcBorders>
            <w:shd w:val="clear" w:color="auto" w:fill="FFFFFF"/>
          </w:tcPr>
          <w:p w14:paraId="6184838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8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838A" w14:textId="77777777">
        <w:trPr>
          <w:cantSplit/>
          <w:jc w:val="center"/>
        </w:trPr>
        <w:tc>
          <w:tcPr>
            <w:tcW w:w="3842" w:type="dxa"/>
            <w:tcBorders>
              <w:top w:val="nil"/>
              <w:left w:val="nil"/>
              <w:bottom w:val="nil"/>
              <w:right w:val="nil"/>
            </w:tcBorders>
            <w:shd w:val="clear" w:color="auto" w:fill="FFFFFF"/>
          </w:tcPr>
          <w:p w14:paraId="6184838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8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88"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89"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838F" w14:textId="77777777">
        <w:trPr>
          <w:cantSplit/>
          <w:jc w:val="center"/>
        </w:trPr>
        <w:tc>
          <w:tcPr>
            <w:tcW w:w="3842" w:type="dxa"/>
            <w:tcBorders>
              <w:top w:val="nil"/>
              <w:left w:val="nil"/>
              <w:bottom w:val="nil"/>
              <w:right w:val="nil"/>
            </w:tcBorders>
            <w:shd w:val="clear" w:color="auto" w:fill="FFFFFF"/>
          </w:tcPr>
          <w:p w14:paraId="6184838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8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8D"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391" w14:textId="77777777">
        <w:trPr>
          <w:cantSplit/>
          <w:jc w:val="center"/>
        </w:trPr>
        <w:tc>
          <w:tcPr>
            <w:tcW w:w="12939" w:type="dxa"/>
            <w:gridSpan w:val="4"/>
            <w:tcBorders>
              <w:top w:val="nil"/>
              <w:left w:val="nil"/>
              <w:bottom w:val="nil"/>
              <w:right w:val="nil"/>
            </w:tcBorders>
            <w:shd w:val="clear" w:color="auto" w:fill="FFFFFF"/>
          </w:tcPr>
          <w:p w14:paraId="6184839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96" w14:textId="77777777">
        <w:trPr>
          <w:cantSplit/>
          <w:jc w:val="center"/>
        </w:trPr>
        <w:tc>
          <w:tcPr>
            <w:tcW w:w="3842" w:type="dxa"/>
            <w:tcBorders>
              <w:top w:val="nil"/>
              <w:left w:val="nil"/>
              <w:bottom w:val="nil"/>
              <w:right w:val="nil"/>
            </w:tcBorders>
            <w:shd w:val="clear" w:color="auto" w:fill="FFFFFF"/>
          </w:tcPr>
          <w:p w14:paraId="6184839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93"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39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9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839B" w14:textId="77777777">
        <w:trPr>
          <w:cantSplit/>
          <w:jc w:val="center"/>
        </w:trPr>
        <w:tc>
          <w:tcPr>
            <w:tcW w:w="3842" w:type="dxa"/>
            <w:tcBorders>
              <w:top w:val="nil"/>
              <w:left w:val="nil"/>
              <w:bottom w:val="nil"/>
              <w:right w:val="nil"/>
            </w:tcBorders>
            <w:shd w:val="clear" w:color="auto" w:fill="FFFFFF"/>
          </w:tcPr>
          <w:p w14:paraId="6184839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9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99"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9A" w14:textId="77777777" w:rsidR="003B339B" w:rsidRDefault="001A749B">
            <w:pPr>
              <w:adjustRightInd w:val="0"/>
              <w:jc w:val="center"/>
              <w:rPr>
                <w:rFonts w:ascii="Times New Roman" w:hAnsi="Times New Roman"/>
                <w:color w:val="000000"/>
              </w:rPr>
            </w:pPr>
            <w:r>
              <w:rPr>
                <w:rFonts w:ascii="Times New Roman" w:hAnsi="Times New Roman"/>
                <w:color w:val="000000"/>
              </w:rPr>
              <w:t>2 (6.3)</w:t>
            </w:r>
          </w:p>
        </w:tc>
      </w:tr>
      <w:tr w:rsidR="003B339B" w14:paraId="618483A0" w14:textId="77777777">
        <w:trPr>
          <w:cantSplit/>
          <w:jc w:val="center"/>
        </w:trPr>
        <w:tc>
          <w:tcPr>
            <w:tcW w:w="3842" w:type="dxa"/>
            <w:tcBorders>
              <w:top w:val="nil"/>
              <w:left w:val="nil"/>
              <w:bottom w:val="nil"/>
              <w:right w:val="nil"/>
            </w:tcBorders>
            <w:shd w:val="clear" w:color="auto" w:fill="FFFFFF"/>
          </w:tcPr>
          <w:p w14:paraId="6184839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9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9E"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9F" w14:textId="77777777" w:rsidR="003B339B" w:rsidRDefault="001A749B">
            <w:pPr>
              <w:adjustRightInd w:val="0"/>
              <w:jc w:val="center"/>
              <w:rPr>
                <w:rFonts w:ascii="Times New Roman" w:hAnsi="Times New Roman"/>
                <w:color w:val="000000"/>
              </w:rPr>
            </w:pPr>
            <w:r>
              <w:rPr>
                <w:rFonts w:ascii="Times New Roman" w:hAnsi="Times New Roman"/>
                <w:color w:val="000000"/>
              </w:rPr>
              <w:t>30 (93.8)</w:t>
            </w:r>
          </w:p>
        </w:tc>
      </w:tr>
      <w:tr w:rsidR="003B339B" w14:paraId="618483A2" w14:textId="77777777">
        <w:trPr>
          <w:cantSplit/>
          <w:jc w:val="center"/>
        </w:trPr>
        <w:tc>
          <w:tcPr>
            <w:tcW w:w="12939" w:type="dxa"/>
            <w:gridSpan w:val="4"/>
            <w:tcBorders>
              <w:top w:val="nil"/>
              <w:left w:val="nil"/>
              <w:bottom w:val="nil"/>
              <w:right w:val="nil"/>
            </w:tcBorders>
            <w:shd w:val="clear" w:color="auto" w:fill="FFFFFF"/>
          </w:tcPr>
          <w:p w14:paraId="618483A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A7" w14:textId="77777777">
        <w:trPr>
          <w:cantSplit/>
          <w:jc w:val="center"/>
        </w:trPr>
        <w:tc>
          <w:tcPr>
            <w:tcW w:w="3842" w:type="dxa"/>
            <w:tcBorders>
              <w:top w:val="nil"/>
              <w:left w:val="nil"/>
              <w:bottom w:val="nil"/>
              <w:right w:val="nil"/>
            </w:tcBorders>
            <w:shd w:val="clear" w:color="auto" w:fill="FFFFFF"/>
          </w:tcPr>
          <w:p w14:paraId="618483A3" w14:textId="77777777" w:rsidR="003B339B" w:rsidRDefault="001A749B">
            <w:pPr>
              <w:adjustRightInd w:val="0"/>
              <w:rPr>
                <w:rFonts w:ascii="Times New Roman" w:hAnsi="Times New Roman"/>
                <w:color w:val="000000"/>
              </w:rPr>
            </w:pPr>
            <w:r>
              <w:rPr>
                <w:rFonts w:ascii="Times New Roman" w:hAnsi="Times New Roman"/>
                <w:color w:val="000000"/>
              </w:rPr>
              <w:t>STK11</w:t>
            </w:r>
          </w:p>
        </w:tc>
        <w:tc>
          <w:tcPr>
            <w:tcW w:w="3084" w:type="dxa"/>
            <w:tcBorders>
              <w:top w:val="nil"/>
              <w:left w:val="nil"/>
              <w:bottom w:val="nil"/>
              <w:right w:val="nil"/>
            </w:tcBorders>
            <w:shd w:val="clear" w:color="auto" w:fill="FFFFFF"/>
          </w:tcPr>
          <w:p w14:paraId="618483A4"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3A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A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3AC" w14:textId="77777777">
        <w:trPr>
          <w:cantSplit/>
          <w:jc w:val="center"/>
        </w:trPr>
        <w:tc>
          <w:tcPr>
            <w:tcW w:w="3842" w:type="dxa"/>
            <w:tcBorders>
              <w:top w:val="nil"/>
              <w:left w:val="nil"/>
              <w:bottom w:val="nil"/>
              <w:right w:val="nil"/>
            </w:tcBorders>
            <w:shd w:val="clear" w:color="auto" w:fill="FFFFFF"/>
          </w:tcPr>
          <w:p w14:paraId="618483A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A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AA"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A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3B1" w14:textId="77777777">
        <w:trPr>
          <w:cantSplit/>
          <w:jc w:val="center"/>
        </w:trPr>
        <w:tc>
          <w:tcPr>
            <w:tcW w:w="3842" w:type="dxa"/>
            <w:tcBorders>
              <w:top w:val="nil"/>
              <w:left w:val="nil"/>
              <w:bottom w:val="nil"/>
              <w:right w:val="nil"/>
            </w:tcBorders>
            <w:shd w:val="clear" w:color="auto" w:fill="FFFFFF"/>
          </w:tcPr>
          <w:p w14:paraId="618483A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A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AF"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B0"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3B3" w14:textId="77777777">
        <w:trPr>
          <w:cantSplit/>
          <w:jc w:val="center"/>
        </w:trPr>
        <w:tc>
          <w:tcPr>
            <w:tcW w:w="12939" w:type="dxa"/>
            <w:gridSpan w:val="4"/>
            <w:tcBorders>
              <w:top w:val="nil"/>
              <w:left w:val="nil"/>
              <w:bottom w:val="nil"/>
              <w:right w:val="nil"/>
            </w:tcBorders>
            <w:shd w:val="clear" w:color="auto" w:fill="FFFFFF"/>
          </w:tcPr>
          <w:p w14:paraId="618483B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B8" w14:textId="77777777">
        <w:trPr>
          <w:cantSplit/>
          <w:jc w:val="center"/>
        </w:trPr>
        <w:tc>
          <w:tcPr>
            <w:tcW w:w="3842" w:type="dxa"/>
            <w:tcBorders>
              <w:top w:val="nil"/>
              <w:left w:val="nil"/>
              <w:bottom w:val="nil"/>
              <w:right w:val="nil"/>
            </w:tcBorders>
            <w:shd w:val="clear" w:color="auto" w:fill="FFFFFF"/>
          </w:tcPr>
          <w:p w14:paraId="618483B4" w14:textId="77777777" w:rsidR="003B339B" w:rsidRDefault="001A749B">
            <w:pPr>
              <w:adjustRightInd w:val="0"/>
              <w:rPr>
                <w:rFonts w:ascii="Times New Roman" w:hAnsi="Times New Roman"/>
                <w:color w:val="000000"/>
              </w:rPr>
            </w:pPr>
            <w:r>
              <w:rPr>
                <w:rFonts w:ascii="Times New Roman" w:hAnsi="Times New Roman"/>
                <w:color w:val="000000"/>
              </w:rPr>
              <w:t>KEAP1</w:t>
            </w:r>
          </w:p>
        </w:tc>
        <w:tc>
          <w:tcPr>
            <w:tcW w:w="3084" w:type="dxa"/>
            <w:tcBorders>
              <w:top w:val="nil"/>
              <w:left w:val="nil"/>
              <w:bottom w:val="nil"/>
              <w:right w:val="nil"/>
            </w:tcBorders>
            <w:shd w:val="clear" w:color="auto" w:fill="FFFFFF"/>
          </w:tcPr>
          <w:p w14:paraId="618483B5"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3B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B7"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3BD" w14:textId="77777777">
        <w:trPr>
          <w:cantSplit/>
          <w:jc w:val="center"/>
        </w:trPr>
        <w:tc>
          <w:tcPr>
            <w:tcW w:w="3842" w:type="dxa"/>
            <w:tcBorders>
              <w:top w:val="nil"/>
              <w:left w:val="nil"/>
              <w:bottom w:val="nil"/>
              <w:right w:val="nil"/>
            </w:tcBorders>
            <w:shd w:val="clear" w:color="auto" w:fill="FFFFFF"/>
          </w:tcPr>
          <w:p w14:paraId="618483B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B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BB"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B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3C2" w14:textId="77777777">
        <w:trPr>
          <w:cantSplit/>
          <w:jc w:val="center"/>
        </w:trPr>
        <w:tc>
          <w:tcPr>
            <w:tcW w:w="3842" w:type="dxa"/>
            <w:tcBorders>
              <w:top w:val="nil"/>
              <w:left w:val="nil"/>
              <w:bottom w:val="nil"/>
              <w:right w:val="nil"/>
            </w:tcBorders>
            <w:shd w:val="clear" w:color="auto" w:fill="FFFFFF"/>
          </w:tcPr>
          <w:p w14:paraId="618483B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B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C0"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C1"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3C4" w14:textId="77777777">
        <w:trPr>
          <w:cantSplit/>
          <w:jc w:val="center"/>
        </w:trPr>
        <w:tc>
          <w:tcPr>
            <w:tcW w:w="12939" w:type="dxa"/>
            <w:gridSpan w:val="4"/>
            <w:tcBorders>
              <w:top w:val="nil"/>
              <w:left w:val="nil"/>
              <w:bottom w:val="nil"/>
              <w:right w:val="nil"/>
            </w:tcBorders>
            <w:shd w:val="clear" w:color="auto" w:fill="FFFFFF"/>
          </w:tcPr>
          <w:p w14:paraId="618483C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C9" w14:textId="77777777">
        <w:trPr>
          <w:cantSplit/>
          <w:jc w:val="center"/>
        </w:trPr>
        <w:tc>
          <w:tcPr>
            <w:tcW w:w="3842" w:type="dxa"/>
            <w:tcBorders>
              <w:top w:val="nil"/>
              <w:left w:val="nil"/>
              <w:bottom w:val="nil"/>
              <w:right w:val="nil"/>
            </w:tcBorders>
            <w:shd w:val="clear" w:color="auto" w:fill="FFFFFF"/>
          </w:tcPr>
          <w:p w14:paraId="618483C5" w14:textId="77777777" w:rsidR="003B339B" w:rsidRDefault="001A749B">
            <w:pPr>
              <w:adjustRightInd w:val="0"/>
              <w:rPr>
                <w:rFonts w:ascii="Times New Roman" w:hAnsi="Times New Roman"/>
                <w:color w:val="000000"/>
              </w:rPr>
            </w:pPr>
            <w:r>
              <w:rPr>
                <w:rFonts w:ascii="Times New Roman" w:hAnsi="Times New Roman"/>
                <w:color w:val="000000"/>
              </w:rPr>
              <w:t>EGFR</w:t>
            </w:r>
          </w:p>
        </w:tc>
        <w:tc>
          <w:tcPr>
            <w:tcW w:w="3084" w:type="dxa"/>
            <w:tcBorders>
              <w:top w:val="nil"/>
              <w:left w:val="nil"/>
              <w:bottom w:val="nil"/>
              <w:right w:val="nil"/>
            </w:tcBorders>
            <w:shd w:val="clear" w:color="auto" w:fill="FFFFFF"/>
          </w:tcPr>
          <w:p w14:paraId="618483C6"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3C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C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3CE" w14:textId="77777777">
        <w:trPr>
          <w:cantSplit/>
          <w:jc w:val="center"/>
        </w:trPr>
        <w:tc>
          <w:tcPr>
            <w:tcW w:w="3842" w:type="dxa"/>
            <w:tcBorders>
              <w:top w:val="nil"/>
              <w:left w:val="nil"/>
              <w:bottom w:val="nil"/>
              <w:right w:val="nil"/>
            </w:tcBorders>
            <w:shd w:val="clear" w:color="auto" w:fill="FFFFFF"/>
          </w:tcPr>
          <w:p w14:paraId="618483C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C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CC"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C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3D3" w14:textId="77777777">
        <w:trPr>
          <w:cantSplit/>
          <w:jc w:val="center"/>
        </w:trPr>
        <w:tc>
          <w:tcPr>
            <w:tcW w:w="3842" w:type="dxa"/>
            <w:tcBorders>
              <w:top w:val="nil"/>
              <w:left w:val="nil"/>
              <w:bottom w:val="nil"/>
              <w:right w:val="nil"/>
            </w:tcBorders>
            <w:shd w:val="clear" w:color="auto" w:fill="FFFFFF"/>
          </w:tcPr>
          <w:p w14:paraId="618483C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D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D1"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D2"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3D5" w14:textId="77777777">
        <w:trPr>
          <w:cantSplit/>
          <w:jc w:val="center"/>
        </w:trPr>
        <w:tc>
          <w:tcPr>
            <w:tcW w:w="12939" w:type="dxa"/>
            <w:gridSpan w:val="4"/>
            <w:tcBorders>
              <w:top w:val="nil"/>
              <w:left w:val="nil"/>
              <w:bottom w:val="nil"/>
              <w:right w:val="nil"/>
            </w:tcBorders>
            <w:shd w:val="clear" w:color="auto" w:fill="FFFFFF"/>
          </w:tcPr>
          <w:p w14:paraId="618483D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DA" w14:textId="77777777">
        <w:trPr>
          <w:cantSplit/>
          <w:jc w:val="center"/>
        </w:trPr>
        <w:tc>
          <w:tcPr>
            <w:tcW w:w="3842" w:type="dxa"/>
            <w:tcBorders>
              <w:top w:val="nil"/>
              <w:left w:val="nil"/>
              <w:bottom w:val="nil"/>
              <w:right w:val="nil"/>
            </w:tcBorders>
            <w:shd w:val="clear" w:color="auto" w:fill="FFFFFF"/>
          </w:tcPr>
          <w:p w14:paraId="618483D6" w14:textId="77777777" w:rsidR="003B339B" w:rsidRDefault="001A749B">
            <w:pPr>
              <w:adjustRightInd w:val="0"/>
              <w:rPr>
                <w:rFonts w:ascii="Times New Roman" w:hAnsi="Times New Roman"/>
                <w:color w:val="000000"/>
              </w:rPr>
            </w:pPr>
            <w:r>
              <w:rPr>
                <w:rFonts w:ascii="Times New Roman" w:hAnsi="Times New Roman"/>
                <w:color w:val="000000"/>
              </w:rPr>
              <w:t>BRAF</w:t>
            </w:r>
          </w:p>
        </w:tc>
        <w:tc>
          <w:tcPr>
            <w:tcW w:w="3084" w:type="dxa"/>
            <w:tcBorders>
              <w:top w:val="nil"/>
              <w:left w:val="nil"/>
              <w:bottom w:val="nil"/>
              <w:right w:val="nil"/>
            </w:tcBorders>
            <w:shd w:val="clear" w:color="auto" w:fill="FFFFFF"/>
          </w:tcPr>
          <w:p w14:paraId="618483D7"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3D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D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3DF" w14:textId="77777777">
        <w:trPr>
          <w:cantSplit/>
          <w:jc w:val="center"/>
        </w:trPr>
        <w:tc>
          <w:tcPr>
            <w:tcW w:w="3842" w:type="dxa"/>
            <w:tcBorders>
              <w:top w:val="nil"/>
              <w:left w:val="nil"/>
              <w:bottom w:val="nil"/>
              <w:right w:val="nil"/>
            </w:tcBorders>
            <w:shd w:val="clear" w:color="auto" w:fill="FFFFFF"/>
          </w:tcPr>
          <w:p w14:paraId="618483D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D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DD"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D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3E4" w14:textId="77777777">
        <w:trPr>
          <w:cantSplit/>
          <w:jc w:val="center"/>
        </w:trPr>
        <w:tc>
          <w:tcPr>
            <w:tcW w:w="3842" w:type="dxa"/>
            <w:tcBorders>
              <w:top w:val="nil"/>
              <w:left w:val="nil"/>
              <w:bottom w:val="nil"/>
              <w:right w:val="nil"/>
            </w:tcBorders>
            <w:shd w:val="clear" w:color="auto" w:fill="FFFFFF"/>
          </w:tcPr>
          <w:p w14:paraId="618483E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E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E2"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E3"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3E6" w14:textId="77777777">
        <w:trPr>
          <w:cantSplit/>
          <w:jc w:val="center"/>
        </w:trPr>
        <w:tc>
          <w:tcPr>
            <w:tcW w:w="12939" w:type="dxa"/>
            <w:gridSpan w:val="4"/>
            <w:tcBorders>
              <w:top w:val="nil"/>
              <w:left w:val="nil"/>
              <w:bottom w:val="nil"/>
              <w:right w:val="nil"/>
            </w:tcBorders>
            <w:shd w:val="clear" w:color="auto" w:fill="FFFFFF"/>
          </w:tcPr>
          <w:p w14:paraId="618483E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EB" w14:textId="77777777">
        <w:trPr>
          <w:cantSplit/>
          <w:jc w:val="center"/>
        </w:trPr>
        <w:tc>
          <w:tcPr>
            <w:tcW w:w="3842" w:type="dxa"/>
            <w:tcBorders>
              <w:top w:val="nil"/>
              <w:left w:val="nil"/>
              <w:bottom w:val="nil"/>
              <w:right w:val="nil"/>
            </w:tcBorders>
            <w:shd w:val="clear" w:color="auto" w:fill="FFFFFF"/>
          </w:tcPr>
          <w:p w14:paraId="618483E7" w14:textId="77777777" w:rsidR="003B339B" w:rsidRDefault="001A749B">
            <w:pPr>
              <w:adjustRightInd w:val="0"/>
              <w:rPr>
                <w:rFonts w:ascii="Times New Roman" w:hAnsi="Times New Roman"/>
                <w:color w:val="000000"/>
              </w:rPr>
            </w:pPr>
            <w:r>
              <w:rPr>
                <w:rFonts w:ascii="Times New Roman" w:hAnsi="Times New Roman"/>
                <w:color w:val="000000"/>
              </w:rPr>
              <w:t>ALK</w:t>
            </w:r>
          </w:p>
        </w:tc>
        <w:tc>
          <w:tcPr>
            <w:tcW w:w="3084" w:type="dxa"/>
            <w:tcBorders>
              <w:top w:val="nil"/>
              <w:left w:val="nil"/>
              <w:bottom w:val="nil"/>
              <w:right w:val="nil"/>
            </w:tcBorders>
            <w:shd w:val="clear" w:color="auto" w:fill="FFFFFF"/>
          </w:tcPr>
          <w:p w14:paraId="618483E8"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3E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E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3F0" w14:textId="77777777">
        <w:trPr>
          <w:cantSplit/>
          <w:jc w:val="center"/>
        </w:trPr>
        <w:tc>
          <w:tcPr>
            <w:tcW w:w="3842" w:type="dxa"/>
            <w:tcBorders>
              <w:top w:val="nil"/>
              <w:left w:val="nil"/>
              <w:bottom w:val="nil"/>
              <w:right w:val="nil"/>
            </w:tcBorders>
            <w:shd w:val="clear" w:color="auto" w:fill="FFFFFF"/>
          </w:tcPr>
          <w:p w14:paraId="618483E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E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EE"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3E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3F5" w14:textId="77777777">
        <w:trPr>
          <w:cantSplit/>
          <w:jc w:val="center"/>
        </w:trPr>
        <w:tc>
          <w:tcPr>
            <w:tcW w:w="3842" w:type="dxa"/>
            <w:tcBorders>
              <w:top w:val="nil"/>
              <w:left w:val="nil"/>
              <w:bottom w:val="nil"/>
              <w:right w:val="nil"/>
            </w:tcBorders>
            <w:shd w:val="clear" w:color="auto" w:fill="FFFFFF"/>
          </w:tcPr>
          <w:p w14:paraId="618483F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F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F3"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3F4"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3F7" w14:textId="77777777">
        <w:trPr>
          <w:cantSplit/>
          <w:jc w:val="center"/>
        </w:trPr>
        <w:tc>
          <w:tcPr>
            <w:tcW w:w="12939" w:type="dxa"/>
            <w:gridSpan w:val="4"/>
            <w:tcBorders>
              <w:top w:val="nil"/>
              <w:left w:val="nil"/>
              <w:bottom w:val="nil"/>
              <w:right w:val="nil"/>
            </w:tcBorders>
            <w:shd w:val="clear" w:color="auto" w:fill="FFFFFF"/>
          </w:tcPr>
          <w:p w14:paraId="618483F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3FC" w14:textId="77777777">
        <w:trPr>
          <w:cantSplit/>
          <w:jc w:val="center"/>
        </w:trPr>
        <w:tc>
          <w:tcPr>
            <w:tcW w:w="3842" w:type="dxa"/>
            <w:tcBorders>
              <w:top w:val="nil"/>
              <w:left w:val="nil"/>
              <w:bottom w:val="nil"/>
              <w:right w:val="nil"/>
            </w:tcBorders>
            <w:shd w:val="clear" w:color="auto" w:fill="FFFFFF"/>
          </w:tcPr>
          <w:p w14:paraId="618483F8" w14:textId="77777777" w:rsidR="003B339B" w:rsidRDefault="001A749B">
            <w:pPr>
              <w:adjustRightInd w:val="0"/>
              <w:rPr>
                <w:rFonts w:ascii="Times New Roman" w:hAnsi="Times New Roman"/>
                <w:color w:val="000000"/>
              </w:rPr>
            </w:pPr>
            <w:r>
              <w:rPr>
                <w:rFonts w:ascii="Times New Roman" w:hAnsi="Times New Roman"/>
                <w:color w:val="000000"/>
              </w:rPr>
              <w:t>MET</w:t>
            </w:r>
          </w:p>
        </w:tc>
        <w:tc>
          <w:tcPr>
            <w:tcW w:w="3084" w:type="dxa"/>
            <w:tcBorders>
              <w:top w:val="nil"/>
              <w:left w:val="nil"/>
              <w:bottom w:val="nil"/>
              <w:right w:val="nil"/>
            </w:tcBorders>
            <w:shd w:val="clear" w:color="auto" w:fill="FFFFFF"/>
          </w:tcPr>
          <w:p w14:paraId="618483F9"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3F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3F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401" w14:textId="77777777">
        <w:trPr>
          <w:cantSplit/>
          <w:jc w:val="center"/>
        </w:trPr>
        <w:tc>
          <w:tcPr>
            <w:tcW w:w="3842" w:type="dxa"/>
            <w:tcBorders>
              <w:top w:val="nil"/>
              <w:left w:val="nil"/>
              <w:bottom w:val="nil"/>
              <w:right w:val="nil"/>
            </w:tcBorders>
            <w:shd w:val="clear" w:color="auto" w:fill="FFFFFF"/>
          </w:tcPr>
          <w:p w14:paraId="618483F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3F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3FF"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0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406" w14:textId="77777777">
        <w:trPr>
          <w:cantSplit/>
          <w:jc w:val="center"/>
        </w:trPr>
        <w:tc>
          <w:tcPr>
            <w:tcW w:w="3842" w:type="dxa"/>
            <w:tcBorders>
              <w:top w:val="nil"/>
              <w:left w:val="nil"/>
              <w:bottom w:val="nil"/>
              <w:right w:val="nil"/>
            </w:tcBorders>
            <w:shd w:val="clear" w:color="auto" w:fill="FFFFFF"/>
          </w:tcPr>
          <w:p w14:paraId="6184840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0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04"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05"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408" w14:textId="77777777">
        <w:trPr>
          <w:cantSplit/>
          <w:jc w:val="center"/>
        </w:trPr>
        <w:tc>
          <w:tcPr>
            <w:tcW w:w="12939" w:type="dxa"/>
            <w:gridSpan w:val="4"/>
            <w:tcBorders>
              <w:top w:val="nil"/>
              <w:left w:val="nil"/>
              <w:bottom w:val="nil"/>
              <w:right w:val="nil"/>
            </w:tcBorders>
            <w:shd w:val="clear" w:color="auto" w:fill="FFFFFF"/>
          </w:tcPr>
          <w:p w14:paraId="6184840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0D" w14:textId="77777777">
        <w:trPr>
          <w:cantSplit/>
          <w:jc w:val="center"/>
        </w:trPr>
        <w:tc>
          <w:tcPr>
            <w:tcW w:w="3842" w:type="dxa"/>
            <w:tcBorders>
              <w:top w:val="nil"/>
              <w:left w:val="nil"/>
              <w:bottom w:val="nil"/>
              <w:right w:val="nil"/>
            </w:tcBorders>
            <w:shd w:val="clear" w:color="auto" w:fill="FFFFFF"/>
          </w:tcPr>
          <w:p w14:paraId="61848409" w14:textId="77777777" w:rsidR="003B339B" w:rsidRDefault="001A749B">
            <w:pPr>
              <w:adjustRightInd w:val="0"/>
              <w:rPr>
                <w:rFonts w:ascii="Times New Roman" w:hAnsi="Times New Roman"/>
                <w:color w:val="000000"/>
              </w:rPr>
            </w:pPr>
            <w:r>
              <w:rPr>
                <w:rFonts w:ascii="Times New Roman" w:hAnsi="Times New Roman"/>
                <w:color w:val="000000"/>
              </w:rPr>
              <w:t>RET</w:t>
            </w:r>
          </w:p>
        </w:tc>
        <w:tc>
          <w:tcPr>
            <w:tcW w:w="3084" w:type="dxa"/>
            <w:tcBorders>
              <w:top w:val="nil"/>
              <w:left w:val="nil"/>
              <w:bottom w:val="nil"/>
              <w:right w:val="nil"/>
            </w:tcBorders>
            <w:shd w:val="clear" w:color="auto" w:fill="FFFFFF"/>
          </w:tcPr>
          <w:p w14:paraId="6184840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0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0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412" w14:textId="77777777">
        <w:trPr>
          <w:cantSplit/>
          <w:jc w:val="center"/>
        </w:trPr>
        <w:tc>
          <w:tcPr>
            <w:tcW w:w="3842" w:type="dxa"/>
            <w:tcBorders>
              <w:top w:val="nil"/>
              <w:left w:val="nil"/>
              <w:bottom w:val="nil"/>
              <w:right w:val="nil"/>
            </w:tcBorders>
            <w:shd w:val="clear" w:color="auto" w:fill="FFFFFF"/>
          </w:tcPr>
          <w:p w14:paraId="6184840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0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10"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1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417" w14:textId="77777777">
        <w:trPr>
          <w:cantSplit/>
          <w:jc w:val="center"/>
        </w:trPr>
        <w:tc>
          <w:tcPr>
            <w:tcW w:w="3842" w:type="dxa"/>
            <w:tcBorders>
              <w:top w:val="nil"/>
              <w:left w:val="nil"/>
              <w:bottom w:val="nil"/>
              <w:right w:val="nil"/>
            </w:tcBorders>
            <w:shd w:val="clear" w:color="auto" w:fill="FFFFFF"/>
          </w:tcPr>
          <w:p w14:paraId="6184841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1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15"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16"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419" w14:textId="77777777">
        <w:trPr>
          <w:cantSplit/>
          <w:jc w:val="center"/>
        </w:trPr>
        <w:tc>
          <w:tcPr>
            <w:tcW w:w="12939" w:type="dxa"/>
            <w:gridSpan w:val="4"/>
            <w:tcBorders>
              <w:top w:val="nil"/>
              <w:left w:val="nil"/>
              <w:bottom w:val="nil"/>
              <w:right w:val="nil"/>
            </w:tcBorders>
            <w:shd w:val="clear" w:color="auto" w:fill="FFFFFF"/>
          </w:tcPr>
          <w:p w14:paraId="6184841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1E" w14:textId="77777777">
        <w:trPr>
          <w:cantSplit/>
          <w:jc w:val="center"/>
        </w:trPr>
        <w:tc>
          <w:tcPr>
            <w:tcW w:w="3842" w:type="dxa"/>
            <w:tcBorders>
              <w:top w:val="nil"/>
              <w:left w:val="nil"/>
              <w:bottom w:val="nil"/>
              <w:right w:val="nil"/>
            </w:tcBorders>
            <w:shd w:val="clear" w:color="auto" w:fill="FFFFFF"/>
          </w:tcPr>
          <w:p w14:paraId="6184841A" w14:textId="77777777" w:rsidR="003B339B" w:rsidRDefault="001A749B">
            <w:pPr>
              <w:adjustRightInd w:val="0"/>
              <w:rPr>
                <w:rFonts w:ascii="Times New Roman" w:hAnsi="Times New Roman"/>
                <w:color w:val="000000"/>
              </w:rPr>
            </w:pPr>
            <w:r>
              <w:rPr>
                <w:rFonts w:ascii="Times New Roman" w:hAnsi="Times New Roman"/>
                <w:color w:val="000000"/>
              </w:rPr>
              <w:t>ROS1</w:t>
            </w:r>
          </w:p>
        </w:tc>
        <w:tc>
          <w:tcPr>
            <w:tcW w:w="3084" w:type="dxa"/>
            <w:tcBorders>
              <w:top w:val="nil"/>
              <w:left w:val="nil"/>
              <w:bottom w:val="nil"/>
              <w:right w:val="nil"/>
            </w:tcBorders>
            <w:shd w:val="clear" w:color="auto" w:fill="FFFFFF"/>
          </w:tcPr>
          <w:p w14:paraId="6184841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1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1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423" w14:textId="77777777">
        <w:trPr>
          <w:cantSplit/>
          <w:jc w:val="center"/>
        </w:trPr>
        <w:tc>
          <w:tcPr>
            <w:tcW w:w="3842" w:type="dxa"/>
            <w:tcBorders>
              <w:top w:val="nil"/>
              <w:left w:val="nil"/>
              <w:bottom w:val="nil"/>
              <w:right w:val="nil"/>
            </w:tcBorders>
            <w:shd w:val="clear" w:color="auto" w:fill="FFFFFF"/>
          </w:tcPr>
          <w:p w14:paraId="6184841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2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21"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2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428" w14:textId="77777777">
        <w:trPr>
          <w:cantSplit/>
          <w:jc w:val="center"/>
        </w:trPr>
        <w:tc>
          <w:tcPr>
            <w:tcW w:w="3842" w:type="dxa"/>
            <w:tcBorders>
              <w:top w:val="nil"/>
              <w:left w:val="nil"/>
              <w:bottom w:val="nil"/>
              <w:right w:val="nil"/>
            </w:tcBorders>
            <w:shd w:val="clear" w:color="auto" w:fill="FFFFFF"/>
          </w:tcPr>
          <w:p w14:paraId="6184842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2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26"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27"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42A" w14:textId="77777777">
        <w:trPr>
          <w:cantSplit/>
          <w:jc w:val="center"/>
        </w:trPr>
        <w:tc>
          <w:tcPr>
            <w:tcW w:w="12939" w:type="dxa"/>
            <w:gridSpan w:val="4"/>
            <w:tcBorders>
              <w:top w:val="nil"/>
              <w:left w:val="nil"/>
              <w:bottom w:val="nil"/>
              <w:right w:val="nil"/>
            </w:tcBorders>
            <w:shd w:val="clear" w:color="auto" w:fill="FFFFFF"/>
          </w:tcPr>
          <w:p w14:paraId="6184842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2F" w14:textId="77777777">
        <w:trPr>
          <w:cantSplit/>
          <w:jc w:val="center"/>
        </w:trPr>
        <w:tc>
          <w:tcPr>
            <w:tcW w:w="3842" w:type="dxa"/>
            <w:tcBorders>
              <w:top w:val="nil"/>
              <w:left w:val="nil"/>
              <w:bottom w:val="nil"/>
              <w:right w:val="nil"/>
            </w:tcBorders>
            <w:shd w:val="clear" w:color="auto" w:fill="FFFFFF"/>
          </w:tcPr>
          <w:p w14:paraId="6184842B" w14:textId="77777777" w:rsidR="003B339B" w:rsidRDefault="001A749B">
            <w:pPr>
              <w:adjustRightInd w:val="0"/>
              <w:rPr>
                <w:rFonts w:ascii="Times New Roman" w:hAnsi="Times New Roman"/>
                <w:color w:val="000000"/>
              </w:rPr>
            </w:pPr>
            <w:r>
              <w:rPr>
                <w:rFonts w:ascii="Times New Roman" w:hAnsi="Times New Roman"/>
                <w:color w:val="000000"/>
              </w:rPr>
              <w:t>ERBB2</w:t>
            </w:r>
          </w:p>
        </w:tc>
        <w:tc>
          <w:tcPr>
            <w:tcW w:w="3084" w:type="dxa"/>
            <w:tcBorders>
              <w:top w:val="nil"/>
              <w:left w:val="nil"/>
              <w:bottom w:val="nil"/>
              <w:right w:val="nil"/>
            </w:tcBorders>
            <w:shd w:val="clear" w:color="auto" w:fill="FFFFFF"/>
          </w:tcPr>
          <w:p w14:paraId="6184842C"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698" w:type="dxa"/>
            <w:tcBorders>
              <w:top w:val="nil"/>
              <w:left w:val="nil"/>
              <w:bottom w:val="nil"/>
              <w:right w:val="nil"/>
            </w:tcBorders>
            <w:shd w:val="clear" w:color="auto" w:fill="FFFFFF"/>
          </w:tcPr>
          <w:p w14:paraId="6184842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2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8434" w14:textId="77777777">
        <w:trPr>
          <w:cantSplit/>
          <w:jc w:val="center"/>
        </w:trPr>
        <w:tc>
          <w:tcPr>
            <w:tcW w:w="3842" w:type="dxa"/>
            <w:tcBorders>
              <w:top w:val="nil"/>
              <w:left w:val="nil"/>
              <w:bottom w:val="nil"/>
              <w:right w:val="nil"/>
            </w:tcBorders>
            <w:shd w:val="clear" w:color="auto" w:fill="FFFFFF"/>
          </w:tcPr>
          <w:p w14:paraId="6184843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3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32"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33"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8439" w14:textId="77777777">
        <w:trPr>
          <w:cantSplit/>
          <w:jc w:val="center"/>
        </w:trPr>
        <w:tc>
          <w:tcPr>
            <w:tcW w:w="3842" w:type="dxa"/>
            <w:tcBorders>
              <w:top w:val="nil"/>
              <w:left w:val="nil"/>
              <w:bottom w:val="nil"/>
              <w:right w:val="nil"/>
            </w:tcBorders>
            <w:shd w:val="clear" w:color="auto" w:fill="FFFFFF"/>
          </w:tcPr>
          <w:p w14:paraId="6184843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3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37"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43B" w14:textId="77777777">
        <w:trPr>
          <w:cantSplit/>
          <w:jc w:val="center"/>
        </w:trPr>
        <w:tc>
          <w:tcPr>
            <w:tcW w:w="12939" w:type="dxa"/>
            <w:gridSpan w:val="4"/>
            <w:tcBorders>
              <w:top w:val="nil"/>
              <w:left w:val="nil"/>
              <w:bottom w:val="nil"/>
              <w:right w:val="nil"/>
            </w:tcBorders>
            <w:shd w:val="clear" w:color="auto" w:fill="FFFFFF"/>
          </w:tcPr>
          <w:p w14:paraId="6184843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40" w14:textId="77777777">
        <w:trPr>
          <w:cantSplit/>
          <w:jc w:val="center"/>
        </w:trPr>
        <w:tc>
          <w:tcPr>
            <w:tcW w:w="3842" w:type="dxa"/>
            <w:tcBorders>
              <w:top w:val="nil"/>
              <w:left w:val="nil"/>
              <w:bottom w:val="nil"/>
              <w:right w:val="nil"/>
            </w:tcBorders>
            <w:shd w:val="clear" w:color="auto" w:fill="FFFFFF"/>
          </w:tcPr>
          <w:p w14:paraId="6184843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3D"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3E"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3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8445" w14:textId="77777777">
        <w:trPr>
          <w:cantSplit/>
          <w:jc w:val="center"/>
        </w:trPr>
        <w:tc>
          <w:tcPr>
            <w:tcW w:w="3842" w:type="dxa"/>
            <w:tcBorders>
              <w:top w:val="nil"/>
              <w:left w:val="nil"/>
              <w:bottom w:val="nil"/>
              <w:right w:val="nil"/>
            </w:tcBorders>
            <w:shd w:val="clear" w:color="auto" w:fill="FFFFFF"/>
          </w:tcPr>
          <w:p w14:paraId="6184844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4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43"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44" w14:textId="77777777" w:rsidR="003B339B" w:rsidRDefault="001A749B">
            <w:pPr>
              <w:adjustRightInd w:val="0"/>
              <w:jc w:val="center"/>
              <w:rPr>
                <w:rFonts w:ascii="Times New Roman" w:hAnsi="Times New Roman"/>
                <w:color w:val="000000"/>
              </w:rPr>
            </w:pPr>
            <w:r>
              <w:rPr>
                <w:rFonts w:ascii="Times New Roman" w:hAnsi="Times New Roman"/>
                <w:color w:val="000000"/>
              </w:rPr>
              <w:t>2 (6.3)</w:t>
            </w:r>
          </w:p>
        </w:tc>
      </w:tr>
      <w:tr w:rsidR="003B339B" w14:paraId="6184844A" w14:textId="77777777">
        <w:trPr>
          <w:cantSplit/>
          <w:jc w:val="center"/>
        </w:trPr>
        <w:tc>
          <w:tcPr>
            <w:tcW w:w="3842" w:type="dxa"/>
            <w:tcBorders>
              <w:top w:val="nil"/>
              <w:left w:val="nil"/>
              <w:bottom w:val="nil"/>
              <w:right w:val="nil"/>
            </w:tcBorders>
            <w:shd w:val="clear" w:color="auto" w:fill="FFFFFF"/>
          </w:tcPr>
          <w:p w14:paraId="6184844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4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48"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49" w14:textId="77777777" w:rsidR="003B339B" w:rsidRDefault="001A749B">
            <w:pPr>
              <w:adjustRightInd w:val="0"/>
              <w:jc w:val="center"/>
              <w:rPr>
                <w:rFonts w:ascii="Times New Roman" w:hAnsi="Times New Roman"/>
                <w:color w:val="000000"/>
              </w:rPr>
            </w:pPr>
            <w:r>
              <w:rPr>
                <w:rFonts w:ascii="Times New Roman" w:hAnsi="Times New Roman"/>
                <w:color w:val="000000"/>
              </w:rPr>
              <w:t>30 (93.8)</w:t>
            </w:r>
          </w:p>
        </w:tc>
      </w:tr>
      <w:tr w:rsidR="003B339B" w14:paraId="6184844C" w14:textId="77777777">
        <w:trPr>
          <w:cantSplit/>
          <w:jc w:val="center"/>
        </w:trPr>
        <w:tc>
          <w:tcPr>
            <w:tcW w:w="12939" w:type="dxa"/>
            <w:gridSpan w:val="4"/>
            <w:tcBorders>
              <w:top w:val="nil"/>
              <w:left w:val="nil"/>
              <w:bottom w:val="nil"/>
              <w:right w:val="nil"/>
            </w:tcBorders>
            <w:shd w:val="clear" w:color="auto" w:fill="FFFFFF"/>
          </w:tcPr>
          <w:p w14:paraId="6184844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51" w14:textId="77777777">
        <w:trPr>
          <w:cantSplit/>
          <w:jc w:val="center"/>
        </w:trPr>
        <w:tc>
          <w:tcPr>
            <w:tcW w:w="3842" w:type="dxa"/>
            <w:tcBorders>
              <w:top w:val="nil"/>
              <w:left w:val="nil"/>
              <w:bottom w:val="nil"/>
              <w:right w:val="nil"/>
            </w:tcBorders>
            <w:shd w:val="clear" w:color="auto" w:fill="FFFFFF"/>
          </w:tcPr>
          <w:p w14:paraId="6184844D" w14:textId="77777777" w:rsidR="003B339B" w:rsidRDefault="001A749B">
            <w:pPr>
              <w:adjustRightInd w:val="0"/>
              <w:rPr>
                <w:rFonts w:ascii="Times New Roman" w:hAnsi="Times New Roman"/>
                <w:color w:val="000000"/>
              </w:rPr>
            </w:pPr>
            <w:r>
              <w:rPr>
                <w:rFonts w:ascii="Times New Roman" w:hAnsi="Times New Roman"/>
                <w:color w:val="000000"/>
              </w:rPr>
              <w:t>NTRK1</w:t>
            </w:r>
          </w:p>
        </w:tc>
        <w:tc>
          <w:tcPr>
            <w:tcW w:w="3084" w:type="dxa"/>
            <w:tcBorders>
              <w:top w:val="nil"/>
              <w:left w:val="nil"/>
              <w:bottom w:val="nil"/>
              <w:right w:val="nil"/>
            </w:tcBorders>
            <w:shd w:val="clear" w:color="auto" w:fill="FFFFFF"/>
          </w:tcPr>
          <w:p w14:paraId="6184844E"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4F"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5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456" w14:textId="77777777">
        <w:trPr>
          <w:cantSplit/>
          <w:jc w:val="center"/>
        </w:trPr>
        <w:tc>
          <w:tcPr>
            <w:tcW w:w="3842" w:type="dxa"/>
            <w:tcBorders>
              <w:top w:val="nil"/>
              <w:left w:val="nil"/>
              <w:bottom w:val="nil"/>
              <w:right w:val="nil"/>
            </w:tcBorders>
            <w:shd w:val="clear" w:color="auto" w:fill="FFFFFF"/>
          </w:tcPr>
          <w:p w14:paraId="6184845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5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54"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5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45B" w14:textId="77777777">
        <w:trPr>
          <w:cantSplit/>
          <w:jc w:val="center"/>
        </w:trPr>
        <w:tc>
          <w:tcPr>
            <w:tcW w:w="3842" w:type="dxa"/>
            <w:tcBorders>
              <w:top w:val="nil"/>
              <w:left w:val="nil"/>
              <w:bottom w:val="nil"/>
              <w:right w:val="nil"/>
            </w:tcBorders>
            <w:shd w:val="clear" w:color="auto" w:fill="FFFFFF"/>
          </w:tcPr>
          <w:p w14:paraId="6184845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5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59"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5A"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45D" w14:textId="77777777">
        <w:trPr>
          <w:cantSplit/>
          <w:jc w:val="center"/>
        </w:trPr>
        <w:tc>
          <w:tcPr>
            <w:tcW w:w="12939" w:type="dxa"/>
            <w:gridSpan w:val="4"/>
            <w:tcBorders>
              <w:top w:val="nil"/>
              <w:left w:val="nil"/>
              <w:bottom w:val="nil"/>
              <w:right w:val="nil"/>
            </w:tcBorders>
            <w:shd w:val="clear" w:color="auto" w:fill="FFFFFF"/>
          </w:tcPr>
          <w:p w14:paraId="6184845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62" w14:textId="77777777">
        <w:trPr>
          <w:cantSplit/>
          <w:jc w:val="center"/>
        </w:trPr>
        <w:tc>
          <w:tcPr>
            <w:tcW w:w="3842" w:type="dxa"/>
            <w:tcBorders>
              <w:top w:val="nil"/>
              <w:left w:val="nil"/>
              <w:bottom w:val="nil"/>
              <w:right w:val="nil"/>
            </w:tcBorders>
            <w:shd w:val="clear" w:color="auto" w:fill="FFFFFF"/>
          </w:tcPr>
          <w:p w14:paraId="6184845E" w14:textId="77777777" w:rsidR="003B339B" w:rsidRDefault="001A749B">
            <w:pPr>
              <w:adjustRightInd w:val="0"/>
              <w:rPr>
                <w:rFonts w:ascii="Times New Roman" w:hAnsi="Times New Roman"/>
                <w:color w:val="000000"/>
              </w:rPr>
            </w:pPr>
            <w:r>
              <w:rPr>
                <w:rFonts w:ascii="Times New Roman" w:hAnsi="Times New Roman"/>
                <w:color w:val="000000"/>
              </w:rPr>
              <w:t>NTRK2</w:t>
            </w:r>
          </w:p>
        </w:tc>
        <w:tc>
          <w:tcPr>
            <w:tcW w:w="3084" w:type="dxa"/>
            <w:tcBorders>
              <w:top w:val="nil"/>
              <w:left w:val="nil"/>
              <w:bottom w:val="nil"/>
              <w:right w:val="nil"/>
            </w:tcBorders>
            <w:shd w:val="clear" w:color="auto" w:fill="FFFFFF"/>
          </w:tcPr>
          <w:p w14:paraId="6184845F"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60"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6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467" w14:textId="77777777">
        <w:trPr>
          <w:cantSplit/>
          <w:jc w:val="center"/>
        </w:trPr>
        <w:tc>
          <w:tcPr>
            <w:tcW w:w="3842" w:type="dxa"/>
            <w:tcBorders>
              <w:top w:val="nil"/>
              <w:left w:val="nil"/>
              <w:bottom w:val="nil"/>
              <w:right w:val="nil"/>
            </w:tcBorders>
            <w:shd w:val="clear" w:color="auto" w:fill="FFFFFF"/>
          </w:tcPr>
          <w:p w14:paraId="6184846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6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65"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6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46C" w14:textId="77777777">
        <w:trPr>
          <w:cantSplit/>
          <w:jc w:val="center"/>
        </w:trPr>
        <w:tc>
          <w:tcPr>
            <w:tcW w:w="3842" w:type="dxa"/>
            <w:tcBorders>
              <w:top w:val="nil"/>
              <w:left w:val="nil"/>
              <w:bottom w:val="nil"/>
              <w:right w:val="nil"/>
            </w:tcBorders>
            <w:shd w:val="clear" w:color="auto" w:fill="FFFFFF"/>
          </w:tcPr>
          <w:p w14:paraId="6184846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6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6A"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6B"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46E" w14:textId="77777777">
        <w:trPr>
          <w:cantSplit/>
          <w:jc w:val="center"/>
        </w:trPr>
        <w:tc>
          <w:tcPr>
            <w:tcW w:w="12939" w:type="dxa"/>
            <w:gridSpan w:val="4"/>
            <w:tcBorders>
              <w:top w:val="nil"/>
              <w:left w:val="nil"/>
              <w:bottom w:val="nil"/>
              <w:right w:val="nil"/>
            </w:tcBorders>
            <w:shd w:val="clear" w:color="auto" w:fill="FFFFFF"/>
          </w:tcPr>
          <w:p w14:paraId="6184846D"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8473" w14:textId="77777777">
        <w:trPr>
          <w:cantSplit/>
          <w:jc w:val="center"/>
        </w:trPr>
        <w:tc>
          <w:tcPr>
            <w:tcW w:w="3842" w:type="dxa"/>
            <w:tcBorders>
              <w:top w:val="nil"/>
              <w:left w:val="nil"/>
              <w:bottom w:val="nil"/>
              <w:right w:val="nil"/>
            </w:tcBorders>
            <w:shd w:val="clear" w:color="auto" w:fill="FFFFFF"/>
          </w:tcPr>
          <w:p w14:paraId="6184846F" w14:textId="77777777" w:rsidR="003B339B" w:rsidRDefault="001A749B">
            <w:pPr>
              <w:adjustRightInd w:val="0"/>
              <w:rPr>
                <w:rFonts w:ascii="Times New Roman" w:hAnsi="Times New Roman"/>
                <w:color w:val="000000"/>
              </w:rPr>
            </w:pPr>
            <w:r>
              <w:rPr>
                <w:rFonts w:ascii="Times New Roman" w:hAnsi="Times New Roman"/>
                <w:color w:val="000000"/>
              </w:rPr>
              <w:t>NTRK3</w:t>
            </w:r>
          </w:p>
        </w:tc>
        <w:tc>
          <w:tcPr>
            <w:tcW w:w="3084" w:type="dxa"/>
            <w:tcBorders>
              <w:top w:val="nil"/>
              <w:left w:val="nil"/>
              <w:bottom w:val="nil"/>
              <w:right w:val="nil"/>
            </w:tcBorders>
            <w:shd w:val="clear" w:color="auto" w:fill="FFFFFF"/>
          </w:tcPr>
          <w:p w14:paraId="61848470"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698" w:type="dxa"/>
            <w:tcBorders>
              <w:top w:val="nil"/>
              <w:left w:val="nil"/>
              <w:bottom w:val="nil"/>
              <w:right w:val="nil"/>
            </w:tcBorders>
            <w:shd w:val="clear" w:color="auto" w:fill="FFFFFF"/>
          </w:tcPr>
          <w:p w14:paraId="61848471"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72"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8478" w14:textId="77777777">
        <w:trPr>
          <w:cantSplit/>
          <w:jc w:val="center"/>
        </w:trPr>
        <w:tc>
          <w:tcPr>
            <w:tcW w:w="3842" w:type="dxa"/>
            <w:tcBorders>
              <w:top w:val="nil"/>
              <w:left w:val="nil"/>
              <w:bottom w:val="nil"/>
              <w:right w:val="nil"/>
            </w:tcBorders>
            <w:shd w:val="clear" w:color="auto" w:fill="FFFFFF"/>
          </w:tcPr>
          <w:p w14:paraId="6184847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7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76"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77"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847D" w14:textId="77777777">
        <w:trPr>
          <w:cantSplit/>
          <w:jc w:val="center"/>
        </w:trPr>
        <w:tc>
          <w:tcPr>
            <w:tcW w:w="3842" w:type="dxa"/>
            <w:tcBorders>
              <w:top w:val="nil"/>
              <w:left w:val="nil"/>
              <w:bottom w:val="nil"/>
              <w:right w:val="nil"/>
            </w:tcBorders>
            <w:shd w:val="clear" w:color="auto" w:fill="FFFFFF"/>
          </w:tcPr>
          <w:p w14:paraId="6184847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7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7B"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47F" w14:textId="77777777">
        <w:trPr>
          <w:cantSplit/>
          <w:jc w:val="center"/>
        </w:trPr>
        <w:tc>
          <w:tcPr>
            <w:tcW w:w="12939" w:type="dxa"/>
            <w:gridSpan w:val="4"/>
            <w:tcBorders>
              <w:top w:val="nil"/>
              <w:left w:val="nil"/>
              <w:bottom w:val="nil"/>
              <w:right w:val="nil"/>
            </w:tcBorders>
            <w:shd w:val="clear" w:color="auto" w:fill="FFFFFF"/>
          </w:tcPr>
          <w:p w14:paraId="6184847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84" w14:textId="77777777">
        <w:trPr>
          <w:cantSplit/>
          <w:jc w:val="center"/>
        </w:trPr>
        <w:tc>
          <w:tcPr>
            <w:tcW w:w="3842" w:type="dxa"/>
            <w:tcBorders>
              <w:top w:val="nil"/>
              <w:left w:val="nil"/>
              <w:bottom w:val="nil"/>
              <w:right w:val="nil"/>
            </w:tcBorders>
            <w:shd w:val="clear" w:color="auto" w:fill="FFFFFF"/>
          </w:tcPr>
          <w:p w14:paraId="6184848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81"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82"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8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8489" w14:textId="77777777">
        <w:trPr>
          <w:cantSplit/>
          <w:jc w:val="center"/>
        </w:trPr>
        <w:tc>
          <w:tcPr>
            <w:tcW w:w="3842" w:type="dxa"/>
            <w:tcBorders>
              <w:top w:val="nil"/>
              <w:left w:val="nil"/>
              <w:bottom w:val="nil"/>
              <w:right w:val="nil"/>
            </w:tcBorders>
            <w:shd w:val="clear" w:color="auto" w:fill="FFFFFF"/>
          </w:tcPr>
          <w:p w14:paraId="61848485"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86"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87"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88" w14:textId="77777777" w:rsidR="003B339B" w:rsidRDefault="001A749B">
            <w:pPr>
              <w:adjustRightInd w:val="0"/>
              <w:jc w:val="center"/>
              <w:rPr>
                <w:rFonts w:ascii="Times New Roman" w:hAnsi="Times New Roman"/>
                <w:color w:val="000000"/>
              </w:rPr>
            </w:pPr>
            <w:r>
              <w:rPr>
                <w:rFonts w:ascii="Times New Roman" w:hAnsi="Times New Roman"/>
                <w:color w:val="000000"/>
              </w:rPr>
              <w:t>2 (6.3)</w:t>
            </w:r>
          </w:p>
        </w:tc>
      </w:tr>
      <w:tr w:rsidR="003B339B" w14:paraId="6184848E" w14:textId="77777777">
        <w:trPr>
          <w:cantSplit/>
          <w:jc w:val="center"/>
        </w:trPr>
        <w:tc>
          <w:tcPr>
            <w:tcW w:w="3842" w:type="dxa"/>
            <w:tcBorders>
              <w:top w:val="nil"/>
              <w:left w:val="nil"/>
              <w:bottom w:val="nil"/>
              <w:right w:val="nil"/>
            </w:tcBorders>
            <w:shd w:val="clear" w:color="auto" w:fill="FFFFFF"/>
          </w:tcPr>
          <w:p w14:paraId="6184848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8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8C"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8D" w14:textId="77777777" w:rsidR="003B339B" w:rsidRDefault="001A749B">
            <w:pPr>
              <w:adjustRightInd w:val="0"/>
              <w:jc w:val="center"/>
              <w:rPr>
                <w:rFonts w:ascii="Times New Roman" w:hAnsi="Times New Roman"/>
                <w:color w:val="000000"/>
              </w:rPr>
            </w:pPr>
            <w:r>
              <w:rPr>
                <w:rFonts w:ascii="Times New Roman" w:hAnsi="Times New Roman"/>
                <w:color w:val="000000"/>
              </w:rPr>
              <w:t>30 (93.8)</w:t>
            </w:r>
          </w:p>
        </w:tc>
      </w:tr>
      <w:tr w:rsidR="003B339B" w14:paraId="61848490" w14:textId="77777777">
        <w:trPr>
          <w:cantSplit/>
          <w:jc w:val="center"/>
        </w:trPr>
        <w:tc>
          <w:tcPr>
            <w:tcW w:w="12939" w:type="dxa"/>
            <w:gridSpan w:val="4"/>
            <w:tcBorders>
              <w:top w:val="nil"/>
              <w:left w:val="nil"/>
              <w:bottom w:val="nil"/>
              <w:right w:val="nil"/>
            </w:tcBorders>
            <w:shd w:val="clear" w:color="auto" w:fill="FFFFFF"/>
          </w:tcPr>
          <w:p w14:paraId="6184848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95" w14:textId="77777777">
        <w:trPr>
          <w:cantSplit/>
          <w:jc w:val="center"/>
        </w:trPr>
        <w:tc>
          <w:tcPr>
            <w:tcW w:w="3842" w:type="dxa"/>
            <w:tcBorders>
              <w:top w:val="nil"/>
              <w:left w:val="nil"/>
              <w:bottom w:val="nil"/>
              <w:right w:val="nil"/>
            </w:tcBorders>
            <w:shd w:val="clear" w:color="auto" w:fill="FFFFFF"/>
          </w:tcPr>
          <w:p w14:paraId="61848491" w14:textId="77777777" w:rsidR="003B339B" w:rsidRDefault="001A749B">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3084" w:type="dxa"/>
            <w:tcBorders>
              <w:top w:val="nil"/>
              <w:left w:val="nil"/>
              <w:bottom w:val="nil"/>
              <w:right w:val="nil"/>
            </w:tcBorders>
            <w:shd w:val="clear" w:color="auto" w:fill="FFFFFF"/>
          </w:tcPr>
          <w:p w14:paraId="61848492" w14:textId="77777777" w:rsidR="003B339B" w:rsidRDefault="001A749B">
            <w:pPr>
              <w:adjustRightInd w:val="0"/>
              <w:rPr>
                <w:rFonts w:ascii="Times New Roman" w:hAnsi="Times New Roman"/>
                <w:color w:val="000000"/>
              </w:rPr>
            </w:pPr>
            <w:r>
              <w:rPr>
                <w:rFonts w:ascii="Times New Roman" w:hAnsi="Times New Roman"/>
                <w:color w:val="000000"/>
              </w:rPr>
              <w:t>Altered</w:t>
            </w:r>
          </w:p>
        </w:tc>
        <w:tc>
          <w:tcPr>
            <w:tcW w:w="3698" w:type="dxa"/>
            <w:tcBorders>
              <w:top w:val="nil"/>
              <w:left w:val="nil"/>
              <w:bottom w:val="nil"/>
              <w:right w:val="nil"/>
            </w:tcBorders>
            <w:shd w:val="clear" w:color="auto" w:fill="FFFFFF"/>
          </w:tcPr>
          <w:p w14:paraId="61848493"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9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r>
      <w:tr w:rsidR="003B339B" w14:paraId="6184849A" w14:textId="77777777">
        <w:trPr>
          <w:cantSplit/>
          <w:jc w:val="center"/>
        </w:trPr>
        <w:tc>
          <w:tcPr>
            <w:tcW w:w="3842" w:type="dxa"/>
            <w:tcBorders>
              <w:top w:val="nil"/>
              <w:left w:val="nil"/>
              <w:bottom w:val="nil"/>
              <w:right w:val="nil"/>
            </w:tcBorders>
            <w:shd w:val="clear" w:color="auto" w:fill="FFFFFF"/>
          </w:tcPr>
          <w:p w14:paraId="61848496"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97"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98"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99" w14:textId="77777777" w:rsidR="003B339B" w:rsidRDefault="001A749B">
            <w:pPr>
              <w:adjustRightInd w:val="0"/>
              <w:jc w:val="center"/>
              <w:rPr>
                <w:rFonts w:ascii="Times New Roman" w:hAnsi="Times New Roman"/>
                <w:color w:val="000000"/>
              </w:rPr>
            </w:pPr>
            <w:r>
              <w:rPr>
                <w:rFonts w:ascii="Times New Roman" w:hAnsi="Times New Roman"/>
                <w:color w:val="000000"/>
              </w:rPr>
              <w:t>1 (100)</w:t>
            </w:r>
          </w:p>
        </w:tc>
      </w:tr>
      <w:tr w:rsidR="003B339B" w14:paraId="6184849F" w14:textId="77777777">
        <w:trPr>
          <w:cantSplit/>
          <w:jc w:val="center"/>
        </w:trPr>
        <w:tc>
          <w:tcPr>
            <w:tcW w:w="3842" w:type="dxa"/>
            <w:tcBorders>
              <w:top w:val="nil"/>
              <w:left w:val="nil"/>
              <w:bottom w:val="nil"/>
              <w:right w:val="nil"/>
            </w:tcBorders>
            <w:shd w:val="clear" w:color="auto" w:fill="FFFFFF"/>
          </w:tcPr>
          <w:p w14:paraId="6184849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9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9D"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4A1" w14:textId="77777777">
        <w:trPr>
          <w:cantSplit/>
          <w:jc w:val="center"/>
        </w:trPr>
        <w:tc>
          <w:tcPr>
            <w:tcW w:w="12939" w:type="dxa"/>
            <w:gridSpan w:val="4"/>
            <w:tcBorders>
              <w:top w:val="nil"/>
              <w:left w:val="nil"/>
              <w:bottom w:val="nil"/>
              <w:right w:val="nil"/>
            </w:tcBorders>
            <w:shd w:val="clear" w:color="auto" w:fill="FFFFFF"/>
          </w:tcPr>
          <w:p w14:paraId="618484A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A6" w14:textId="77777777">
        <w:trPr>
          <w:cantSplit/>
          <w:jc w:val="center"/>
        </w:trPr>
        <w:tc>
          <w:tcPr>
            <w:tcW w:w="3842" w:type="dxa"/>
            <w:tcBorders>
              <w:top w:val="nil"/>
              <w:left w:val="nil"/>
              <w:bottom w:val="nil"/>
              <w:right w:val="nil"/>
            </w:tcBorders>
            <w:shd w:val="clear" w:color="auto" w:fill="FFFFFF"/>
          </w:tcPr>
          <w:p w14:paraId="618484A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A3"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A4"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A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r>
      <w:tr w:rsidR="003B339B" w14:paraId="618484AB" w14:textId="77777777">
        <w:trPr>
          <w:cantSplit/>
          <w:jc w:val="center"/>
        </w:trPr>
        <w:tc>
          <w:tcPr>
            <w:tcW w:w="3842" w:type="dxa"/>
            <w:tcBorders>
              <w:top w:val="nil"/>
              <w:left w:val="nil"/>
              <w:bottom w:val="nil"/>
              <w:right w:val="nil"/>
            </w:tcBorders>
            <w:shd w:val="clear" w:color="auto" w:fill="FFFFFF"/>
          </w:tcPr>
          <w:p w14:paraId="618484A7"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A8"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A9"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AA" w14:textId="77777777" w:rsidR="003B339B" w:rsidRDefault="001A749B">
            <w:pPr>
              <w:adjustRightInd w:val="0"/>
              <w:jc w:val="center"/>
              <w:rPr>
                <w:rFonts w:ascii="Times New Roman" w:hAnsi="Times New Roman"/>
                <w:color w:val="000000"/>
              </w:rPr>
            </w:pPr>
            <w:r>
              <w:rPr>
                <w:rFonts w:ascii="Times New Roman" w:hAnsi="Times New Roman"/>
                <w:color w:val="000000"/>
              </w:rPr>
              <w:t>2 (6.3)</w:t>
            </w:r>
          </w:p>
        </w:tc>
      </w:tr>
      <w:tr w:rsidR="003B339B" w14:paraId="618484B0" w14:textId="77777777">
        <w:trPr>
          <w:cantSplit/>
          <w:jc w:val="center"/>
        </w:trPr>
        <w:tc>
          <w:tcPr>
            <w:tcW w:w="3842" w:type="dxa"/>
            <w:tcBorders>
              <w:top w:val="nil"/>
              <w:left w:val="nil"/>
              <w:bottom w:val="nil"/>
              <w:right w:val="nil"/>
            </w:tcBorders>
            <w:shd w:val="clear" w:color="auto" w:fill="FFFFFF"/>
          </w:tcPr>
          <w:p w14:paraId="618484A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A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AE"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AF" w14:textId="77777777" w:rsidR="003B339B" w:rsidRDefault="001A749B">
            <w:pPr>
              <w:adjustRightInd w:val="0"/>
              <w:jc w:val="center"/>
              <w:rPr>
                <w:rFonts w:ascii="Times New Roman" w:hAnsi="Times New Roman"/>
                <w:color w:val="000000"/>
              </w:rPr>
            </w:pPr>
            <w:r>
              <w:rPr>
                <w:rFonts w:ascii="Times New Roman" w:hAnsi="Times New Roman"/>
                <w:color w:val="000000"/>
              </w:rPr>
              <w:t>30 (93.8)</w:t>
            </w:r>
          </w:p>
        </w:tc>
      </w:tr>
      <w:tr w:rsidR="003B339B" w14:paraId="618484B2" w14:textId="77777777">
        <w:trPr>
          <w:cantSplit/>
          <w:jc w:val="center"/>
        </w:trPr>
        <w:tc>
          <w:tcPr>
            <w:tcW w:w="12939" w:type="dxa"/>
            <w:gridSpan w:val="4"/>
            <w:tcBorders>
              <w:top w:val="nil"/>
              <w:left w:val="nil"/>
              <w:bottom w:val="nil"/>
              <w:right w:val="nil"/>
            </w:tcBorders>
            <w:shd w:val="clear" w:color="auto" w:fill="FFFFFF"/>
          </w:tcPr>
          <w:p w14:paraId="618484B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B7" w14:textId="77777777">
        <w:trPr>
          <w:cantSplit/>
          <w:jc w:val="center"/>
        </w:trPr>
        <w:tc>
          <w:tcPr>
            <w:tcW w:w="3842" w:type="dxa"/>
            <w:tcBorders>
              <w:top w:val="nil"/>
              <w:left w:val="nil"/>
              <w:bottom w:val="nil"/>
              <w:right w:val="nil"/>
            </w:tcBorders>
            <w:shd w:val="clear" w:color="auto" w:fill="FFFFFF"/>
          </w:tcPr>
          <w:p w14:paraId="618484B3" w14:textId="77777777" w:rsidR="003B339B" w:rsidRDefault="001A749B">
            <w:pPr>
              <w:adjustRightInd w:val="0"/>
              <w:rPr>
                <w:rFonts w:ascii="Times New Roman" w:hAnsi="Times New Roman"/>
                <w:color w:val="000000"/>
              </w:rPr>
            </w:pPr>
            <w:r>
              <w:rPr>
                <w:rFonts w:ascii="Times New Roman" w:hAnsi="Times New Roman"/>
                <w:color w:val="000000"/>
              </w:rPr>
              <w:t>NRAS</w:t>
            </w:r>
          </w:p>
        </w:tc>
        <w:tc>
          <w:tcPr>
            <w:tcW w:w="3084" w:type="dxa"/>
            <w:tcBorders>
              <w:top w:val="nil"/>
              <w:left w:val="nil"/>
              <w:bottom w:val="nil"/>
              <w:right w:val="nil"/>
            </w:tcBorders>
            <w:shd w:val="clear" w:color="auto" w:fill="FFFFFF"/>
          </w:tcPr>
          <w:p w14:paraId="618484B4"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B5"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B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4BC" w14:textId="77777777">
        <w:trPr>
          <w:cantSplit/>
          <w:jc w:val="center"/>
        </w:trPr>
        <w:tc>
          <w:tcPr>
            <w:tcW w:w="3842" w:type="dxa"/>
            <w:tcBorders>
              <w:top w:val="nil"/>
              <w:left w:val="nil"/>
              <w:bottom w:val="nil"/>
              <w:right w:val="nil"/>
            </w:tcBorders>
            <w:shd w:val="clear" w:color="auto" w:fill="FFFFFF"/>
          </w:tcPr>
          <w:p w14:paraId="618484B8"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B9"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BA"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B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4C1" w14:textId="77777777">
        <w:trPr>
          <w:cantSplit/>
          <w:jc w:val="center"/>
        </w:trPr>
        <w:tc>
          <w:tcPr>
            <w:tcW w:w="3842" w:type="dxa"/>
            <w:tcBorders>
              <w:top w:val="nil"/>
              <w:left w:val="nil"/>
              <w:bottom w:val="nil"/>
              <w:right w:val="nil"/>
            </w:tcBorders>
            <w:shd w:val="clear" w:color="auto" w:fill="FFFFFF"/>
          </w:tcPr>
          <w:p w14:paraId="618484B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B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BF"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C0"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4C3" w14:textId="77777777">
        <w:trPr>
          <w:cantSplit/>
          <w:jc w:val="center"/>
        </w:trPr>
        <w:tc>
          <w:tcPr>
            <w:tcW w:w="12939" w:type="dxa"/>
            <w:gridSpan w:val="4"/>
            <w:tcBorders>
              <w:top w:val="nil"/>
              <w:left w:val="nil"/>
              <w:bottom w:val="nil"/>
              <w:right w:val="nil"/>
            </w:tcBorders>
            <w:shd w:val="clear" w:color="auto" w:fill="FFFFFF"/>
          </w:tcPr>
          <w:p w14:paraId="618484C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C8" w14:textId="77777777">
        <w:trPr>
          <w:cantSplit/>
          <w:jc w:val="center"/>
        </w:trPr>
        <w:tc>
          <w:tcPr>
            <w:tcW w:w="3842" w:type="dxa"/>
            <w:tcBorders>
              <w:top w:val="nil"/>
              <w:left w:val="nil"/>
              <w:bottom w:val="nil"/>
              <w:right w:val="nil"/>
            </w:tcBorders>
            <w:shd w:val="clear" w:color="auto" w:fill="FFFFFF"/>
          </w:tcPr>
          <w:p w14:paraId="618484C4" w14:textId="77777777" w:rsidR="003B339B" w:rsidRDefault="001A749B">
            <w:pPr>
              <w:adjustRightInd w:val="0"/>
              <w:rPr>
                <w:rFonts w:ascii="Times New Roman" w:hAnsi="Times New Roman"/>
                <w:color w:val="000000"/>
              </w:rPr>
            </w:pPr>
            <w:r>
              <w:rPr>
                <w:rFonts w:ascii="Times New Roman" w:hAnsi="Times New Roman"/>
                <w:color w:val="000000"/>
              </w:rPr>
              <w:t>HRAS</w:t>
            </w:r>
          </w:p>
        </w:tc>
        <w:tc>
          <w:tcPr>
            <w:tcW w:w="3084" w:type="dxa"/>
            <w:tcBorders>
              <w:top w:val="nil"/>
              <w:left w:val="nil"/>
              <w:bottom w:val="nil"/>
              <w:right w:val="nil"/>
            </w:tcBorders>
            <w:shd w:val="clear" w:color="auto" w:fill="FFFFFF"/>
          </w:tcPr>
          <w:p w14:paraId="618484C5"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C6"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C7"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4CD" w14:textId="77777777">
        <w:trPr>
          <w:cantSplit/>
          <w:jc w:val="center"/>
        </w:trPr>
        <w:tc>
          <w:tcPr>
            <w:tcW w:w="3842" w:type="dxa"/>
            <w:tcBorders>
              <w:top w:val="nil"/>
              <w:left w:val="nil"/>
              <w:bottom w:val="nil"/>
              <w:right w:val="nil"/>
            </w:tcBorders>
            <w:shd w:val="clear" w:color="auto" w:fill="FFFFFF"/>
          </w:tcPr>
          <w:p w14:paraId="618484C9"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CA"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CB"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C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4D2" w14:textId="77777777">
        <w:trPr>
          <w:cantSplit/>
          <w:jc w:val="center"/>
        </w:trPr>
        <w:tc>
          <w:tcPr>
            <w:tcW w:w="3842" w:type="dxa"/>
            <w:tcBorders>
              <w:top w:val="nil"/>
              <w:left w:val="nil"/>
              <w:bottom w:val="nil"/>
              <w:right w:val="nil"/>
            </w:tcBorders>
            <w:shd w:val="clear" w:color="auto" w:fill="FFFFFF"/>
          </w:tcPr>
          <w:p w14:paraId="618484C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C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D0"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D1"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4D4" w14:textId="77777777">
        <w:trPr>
          <w:cantSplit/>
          <w:jc w:val="center"/>
        </w:trPr>
        <w:tc>
          <w:tcPr>
            <w:tcW w:w="12939" w:type="dxa"/>
            <w:gridSpan w:val="4"/>
            <w:tcBorders>
              <w:top w:val="nil"/>
              <w:left w:val="nil"/>
              <w:bottom w:val="nil"/>
              <w:right w:val="nil"/>
            </w:tcBorders>
            <w:shd w:val="clear" w:color="auto" w:fill="FFFFFF"/>
          </w:tcPr>
          <w:p w14:paraId="618484D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D9" w14:textId="77777777">
        <w:trPr>
          <w:cantSplit/>
          <w:jc w:val="center"/>
        </w:trPr>
        <w:tc>
          <w:tcPr>
            <w:tcW w:w="3842" w:type="dxa"/>
            <w:tcBorders>
              <w:top w:val="nil"/>
              <w:left w:val="nil"/>
              <w:bottom w:val="nil"/>
              <w:right w:val="nil"/>
            </w:tcBorders>
            <w:shd w:val="clear" w:color="auto" w:fill="FFFFFF"/>
          </w:tcPr>
          <w:p w14:paraId="618484D5" w14:textId="77777777" w:rsidR="003B339B" w:rsidRDefault="001A749B">
            <w:pPr>
              <w:adjustRightInd w:val="0"/>
              <w:rPr>
                <w:rFonts w:ascii="Times New Roman" w:hAnsi="Times New Roman"/>
                <w:color w:val="000000"/>
              </w:rPr>
            </w:pPr>
            <w:r>
              <w:rPr>
                <w:rFonts w:ascii="Times New Roman" w:hAnsi="Times New Roman"/>
                <w:color w:val="000000"/>
              </w:rPr>
              <w:t>PIK3CA</w:t>
            </w:r>
          </w:p>
        </w:tc>
        <w:tc>
          <w:tcPr>
            <w:tcW w:w="3084" w:type="dxa"/>
            <w:tcBorders>
              <w:top w:val="nil"/>
              <w:left w:val="nil"/>
              <w:bottom w:val="nil"/>
              <w:right w:val="nil"/>
            </w:tcBorders>
            <w:shd w:val="clear" w:color="auto" w:fill="FFFFFF"/>
          </w:tcPr>
          <w:p w14:paraId="618484D6"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D7"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D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4DE" w14:textId="77777777">
        <w:trPr>
          <w:cantSplit/>
          <w:jc w:val="center"/>
        </w:trPr>
        <w:tc>
          <w:tcPr>
            <w:tcW w:w="3842" w:type="dxa"/>
            <w:tcBorders>
              <w:top w:val="nil"/>
              <w:left w:val="nil"/>
              <w:bottom w:val="nil"/>
              <w:right w:val="nil"/>
            </w:tcBorders>
            <w:shd w:val="clear" w:color="auto" w:fill="FFFFFF"/>
          </w:tcPr>
          <w:p w14:paraId="618484DA"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DB"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DC"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D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4E3" w14:textId="77777777">
        <w:trPr>
          <w:cantSplit/>
          <w:jc w:val="center"/>
        </w:trPr>
        <w:tc>
          <w:tcPr>
            <w:tcW w:w="3842" w:type="dxa"/>
            <w:tcBorders>
              <w:top w:val="nil"/>
              <w:left w:val="nil"/>
              <w:bottom w:val="nil"/>
              <w:right w:val="nil"/>
            </w:tcBorders>
            <w:shd w:val="clear" w:color="auto" w:fill="FFFFFF"/>
          </w:tcPr>
          <w:p w14:paraId="618484D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E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E1"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E2"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4E5" w14:textId="77777777">
        <w:trPr>
          <w:cantSplit/>
          <w:jc w:val="center"/>
        </w:trPr>
        <w:tc>
          <w:tcPr>
            <w:tcW w:w="12939" w:type="dxa"/>
            <w:gridSpan w:val="4"/>
            <w:tcBorders>
              <w:top w:val="nil"/>
              <w:left w:val="nil"/>
              <w:bottom w:val="nil"/>
              <w:right w:val="nil"/>
            </w:tcBorders>
            <w:shd w:val="clear" w:color="auto" w:fill="FFFFFF"/>
          </w:tcPr>
          <w:p w14:paraId="618484E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EA" w14:textId="77777777">
        <w:trPr>
          <w:cantSplit/>
          <w:jc w:val="center"/>
        </w:trPr>
        <w:tc>
          <w:tcPr>
            <w:tcW w:w="3842" w:type="dxa"/>
            <w:tcBorders>
              <w:top w:val="nil"/>
              <w:left w:val="nil"/>
              <w:bottom w:val="nil"/>
              <w:right w:val="nil"/>
            </w:tcBorders>
            <w:shd w:val="clear" w:color="auto" w:fill="FFFFFF"/>
          </w:tcPr>
          <w:p w14:paraId="618484E6" w14:textId="77777777" w:rsidR="003B339B" w:rsidRDefault="001A749B">
            <w:pPr>
              <w:adjustRightInd w:val="0"/>
              <w:rPr>
                <w:rFonts w:ascii="Times New Roman" w:hAnsi="Times New Roman"/>
                <w:color w:val="000000"/>
              </w:rPr>
            </w:pPr>
            <w:r>
              <w:rPr>
                <w:rFonts w:ascii="Times New Roman" w:hAnsi="Times New Roman"/>
                <w:color w:val="000000"/>
              </w:rPr>
              <w:t>PIK3R1</w:t>
            </w:r>
          </w:p>
        </w:tc>
        <w:tc>
          <w:tcPr>
            <w:tcW w:w="3084" w:type="dxa"/>
            <w:tcBorders>
              <w:top w:val="nil"/>
              <w:left w:val="nil"/>
              <w:bottom w:val="nil"/>
              <w:right w:val="nil"/>
            </w:tcBorders>
            <w:shd w:val="clear" w:color="auto" w:fill="FFFFFF"/>
          </w:tcPr>
          <w:p w14:paraId="618484E7"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E8"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E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4EF" w14:textId="77777777">
        <w:trPr>
          <w:cantSplit/>
          <w:jc w:val="center"/>
        </w:trPr>
        <w:tc>
          <w:tcPr>
            <w:tcW w:w="3842" w:type="dxa"/>
            <w:tcBorders>
              <w:top w:val="nil"/>
              <w:left w:val="nil"/>
              <w:bottom w:val="nil"/>
              <w:right w:val="nil"/>
            </w:tcBorders>
            <w:shd w:val="clear" w:color="auto" w:fill="FFFFFF"/>
          </w:tcPr>
          <w:p w14:paraId="618484EB"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EC"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ED"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E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4F4" w14:textId="77777777">
        <w:trPr>
          <w:cantSplit/>
          <w:jc w:val="center"/>
        </w:trPr>
        <w:tc>
          <w:tcPr>
            <w:tcW w:w="3842" w:type="dxa"/>
            <w:tcBorders>
              <w:top w:val="nil"/>
              <w:left w:val="nil"/>
              <w:bottom w:val="nil"/>
              <w:right w:val="nil"/>
            </w:tcBorders>
            <w:shd w:val="clear" w:color="auto" w:fill="FFFFFF"/>
          </w:tcPr>
          <w:p w14:paraId="618484F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F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F2"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4F3"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4F6" w14:textId="77777777">
        <w:trPr>
          <w:cantSplit/>
          <w:jc w:val="center"/>
        </w:trPr>
        <w:tc>
          <w:tcPr>
            <w:tcW w:w="12939" w:type="dxa"/>
            <w:gridSpan w:val="4"/>
            <w:tcBorders>
              <w:top w:val="nil"/>
              <w:left w:val="nil"/>
              <w:bottom w:val="nil"/>
              <w:right w:val="nil"/>
            </w:tcBorders>
            <w:shd w:val="clear" w:color="auto" w:fill="FFFFFF"/>
          </w:tcPr>
          <w:p w14:paraId="618484F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4FB" w14:textId="77777777">
        <w:trPr>
          <w:cantSplit/>
          <w:jc w:val="center"/>
        </w:trPr>
        <w:tc>
          <w:tcPr>
            <w:tcW w:w="3842" w:type="dxa"/>
            <w:tcBorders>
              <w:top w:val="nil"/>
              <w:left w:val="nil"/>
              <w:bottom w:val="nil"/>
              <w:right w:val="nil"/>
            </w:tcBorders>
            <w:shd w:val="clear" w:color="auto" w:fill="FFFFFF"/>
          </w:tcPr>
          <w:p w14:paraId="618484F7" w14:textId="77777777" w:rsidR="003B339B" w:rsidRDefault="001A749B">
            <w:pPr>
              <w:adjustRightInd w:val="0"/>
              <w:rPr>
                <w:rFonts w:ascii="Times New Roman" w:hAnsi="Times New Roman"/>
                <w:color w:val="000000"/>
              </w:rPr>
            </w:pPr>
            <w:r>
              <w:rPr>
                <w:rFonts w:ascii="Times New Roman" w:hAnsi="Times New Roman"/>
                <w:color w:val="000000"/>
              </w:rPr>
              <w:t>MAP2K1</w:t>
            </w:r>
          </w:p>
        </w:tc>
        <w:tc>
          <w:tcPr>
            <w:tcW w:w="3084" w:type="dxa"/>
            <w:tcBorders>
              <w:top w:val="nil"/>
              <w:left w:val="nil"/>
              <w:bottom w:val="nil"/>
              <w:right w:val="nil"/>
            </w:tcBorders>
            <w:shd w:val="clear" w:color="auto" w:fill="FFFFFF"/>
          </w:tcPr>
          <w:p w14:paraId="618484F8"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4F9"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4F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500" w14:textId="77777777">
        <w:trPr>
          <w:cantSplit/>
          <w:jc w:val="center"/>
        </w:trPr>
        <w:tc>
          <w:tcPr>
            <w:tcW w:w="3842" w:type="dxa"/>
            <w:tcBorders>
              <w:top w:val="nil"/>
              <w:left w:val="nil"/>
              <w:bottom w:val="nil"/>
              <w:right w:val="nil"/>
            </w:tcBorders>
            <w:shd w:val="clear" w:color="auto" w:fill="FFFFFF"/>
          </w:tcPr>
          <w:p w14:paraId="618484FC"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4FD"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4FE"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4F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505" w14:textId="77777777">
        <w:trPr>
          <w:cantSplit/>
          <w:jc w:val="center"/>
        </w:trPr>
        <w:tc>
          <w:tcPr>
            <w:tcW w:w="3842" w:type="dxa"/>
            <w:tcBorders>
              <w:top w:val="nil"/>
              <w:left w:val="nil"/>
              <w:bottom w:val="nil"/>
              <w:right w:val="nil"/>
            </w:tcBorders>
            <w:shd w:val="clear" w:color="auto" w:fill="FFFFFF"/>
          </w:tcPr>
          <w:p w14:paraId="61848501"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502"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503"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504"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507" w14:textId="77777777">
        <w:trPr>
          <w:cantSplit/>
          <w:jc w:val="center"/>
        </w:trPr>
        <w:tc>
          <w:tcPr>
            <w:tcW w:w="12939" w:type="dxa"/>
            <w:gridSpan w:val="4"/>
            <w:tcBorders>
              <w:top w:val="nil"/>
              <w:left w:val="nil"/>
              <w:bottom w:val="nil"/>
              <w:right w:val="nil"/>
            </w:tcBorders>
            <w:shd w:val="clear" w:color="auto" w:fill="FFFFFF"/>
          </w:tcPr>
          <w:p w14:paraId="6184850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0C" w14:textId="77777777">
        <w:trPr>
          <w:cantSplit/>
          <w:jc w:val="center"/>
        </w:trPr>
        <w:tc>
          <w:tcPr>
            <w:tcW w:w="3842" w:type="dxa"/>
            <w:tcBorders>
              <w:top w:val="nil"/>
              <w:left w:val="nil"/>
              <w:bottom w:val="nil"/>
              <w:right w:val="nil"/>
            </w:tcBorders>
            <w:shd w:val="clear" w:color="auto" w:fill="FFFFFF"/>
          </w:tcPr>
          <w:p w14:paraId="61848508" w14:textId="77777777" w:rsidR="003B339B" w:rsidRDefault="001A749B">
            <w:pPr>
              <w:adjustRightInd w:val="0"/>
              <w:rPr>
                <w:rFonts w:ascii="Times New Roman" w:hAnsi="Times New Roman"/>
                <w:color w:val="000000"/>
              </w:rPr>
            </w:pPr>
            <w:r>
              <w:rPr>
                <w:rFonts w:ascii="Times New Roman" w:hAnsi="Times New Roman"/>
                <w:color w:val="000000"/>
              </w:rPr>
              <w:lastRenderedPageBreak/>
              <w:t>RAF1</w:t>
            </w:r>
          </w:p>
        </w:tc>
        <w:tc>
          <w:tcPr>
            <w:tcW w:w="3084" w:type="dxa"/>
            <w:tcBorders>
              <w:top w:val="nil"/>
              <w:left w:val="nil"/>
              <w:bottom w:val="nil"/>
              <w:right w:val="nil"/>
            </w:tcBorders>
            <w:shd w:val="clear" w:color="auto" w:fill="FFFFFF"/>
          </w:tcPr>
          <w:p w14:paraId="61848509"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50A"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50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511" w14:textId="77777777">
        <w:trPr>
          <w:cantSplit/>
          <w:jc w:val="center"/>
        </w:trPr>
        <w:tc>
          <w:tcPr>
            <w:tcW w:w="3842" w:type="dxa"/>
            <w:tcBorders>
              <w:top w:val="nil"/>
              <w:left w:val="nil"/>
              <w:bottom w:val="nil"/>
              <w:right w:val="nil"/>
            </w:tcBorders>
            <w:shd w:val="clear" w:color="auto" w:fill="FFFFFF"/>
          </w:tcPr>
          <w:p w14:paraId="6184850D"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50E"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50F"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51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516" w14:textId="77777777">
        <w:trPr>
          <w:cantSplit/>
          <w:jc w:val="center"/>
        </w:trPr>
        <w:tc>
          <w:tcPr>
            <w:tcW w:w="3842" w:type="dxa"/>
            <w:tcBorders>
              <w:top w:val="nil"/>
              <w:left w:val="nil"/>
              <w:bottom w:val="nil"/>
              <w:right w:val="nil"/>
            </w:tcBorders>
            <w:shd w:val="clear" w:color="auto" w:fill="FFFFFF"/>
          </w:tcPr>
          <w:p w14:paraId="61848512"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513"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514"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515"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518" w14:textId="77777777">
        <w:trPr>
          <w:cantSplit/>
          <w:jc w:val="center"/>
        </w:trPr>
        <w:tc>
          <w:tcPr>
            <w:tcW w:w="12939" w:type="dxa"/>
            <w:gridSpan w:val="4"/>
            <w:tcBorders>
              <w:top w:val="nil"/>
              <w:left w:val="nil"/>
              <w:bottom w:val="nil"/>
              <w:right w:val="nil"/>
            </w:tcBorders>
            <w:shd w:val="clear" w:color="auto" w:fill="FFFFFF"/>
          </w:tcPr>
          <w:p w14:paraId="6184851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1D" w14:textId="77777777">
        <w:trPr>
          <w:cantSplit/>
          <w:jc w:val="center"/>
        </w:trPr>
        <w:tc>
          <w:tcPr>
            <w:tcW w:w="3842" w:type="dxa"/>
            <w:tcBorders>
              <w:top w:val="nil"/>
              <w:left w:val="nil"/>
              <w:bottom w:val="nil"/>
              <w:right w:val="nil"/>
            </w:tcBorders>
            <w:shd w:val="clear" w:color="auto" w:fill="FFFFFF"/>
          </w:tcPr>
          <w:p w14:paraId="61848519" w14:textId="77777777" w:rsidR="003B339B" w:rsidRDefault="001A749B">
            <w:pPr>
              <w:adjustRightInd w:val="0"/>
              <w:rPr>
                <w:rFonts w:ascii="Times New Roman" w:hAnsi="Times New Roman"/>
                <w:color w:val="000000"/>
              </w:rPr>
            </w:pPr>
            <w:r>
              <w:rPr>
                <w:rFonts w:ascii="Times New Roman" w:hAnsi="Times New Roman"/>
                <w:color w:val="000000"/>
              </w:rPr>
              <w:t>FGFR3</w:t>
            </w:r>
          </w:p>
        </w:tc>
        <w:tc>
          <w:tcPr>
            <w:tcW w:w="3084" w:type="dxa"/>
            <w:tcBorders>
              <w:top w:val="nil"/>
              <w:left w:val="nil"/>
              <w:bottom w:val="nil"/>
              <w:right w:val="nil"/>
            </w:tcBorders>
            <w:shd w:val="clear" w:color="auto" w:fill="FFFFFF"/>
          </w:tcPr>
          <w:p w14:paraId="6184851A"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51B"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51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522" w14:textId="77777777">
        <w:trPr>
          <w:cantSplit/>
          <w:jc w:val="center"/>
        </w:trPr>
        <w:tc>
          <w:tcPr>
            <w:tcW w:w="3842" w:type="dxa"/>
            <w:tcBorders>
              <w:top w:val="nil"/>
              <w:left w:val="nil"/>
              <w:bottom w:val="nil"/>
              <w:right w:val="nil"/>
            </w:tcBorders>
            <w:shd w:val="clear" w:color="auto" w:fill="FFFFFF"/>
          </w:tcPr>
          <w:p w14:paraId="6184851E"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51F"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520"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52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527" w14:textId="77777777">
        <w:trPr>
          <w:cantSplit/>
          <w:jc w:val="center"/>
        </w:trPr>
        <w:tc>
          <w:tcPr>
            <w:tcW w:w="3842" w:type="dxa"/>
            <w:tcBorders>
              <w:top w:val="nil"/>
              <w:left w:val="nil"/>
              <w:bottom w:val="nil"/>
              <w:right w:val="nil"/>
            </w:tcBorders>
            <w:shd w:val="clear" w:color="auto" w:fill="FFFFFF"/>
          </w:tcPr>
          <w:p w14:paraId="61848523"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524"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525"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526"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529" w14:textId="77777777">
        <w:trPr>
          <w:cantSplit/>
          <w:jc w:val="center"/>
        </w:trPr>
        <w:tc>
          <w:tcPr>
            <w:tcW w:w="12939" w:type="dxa"/>
            <w:gridSpan w:val="4"/>
            <w:tcBorders>
              <w:top w:val="nil"/>
              <w:left w:val="nil"/>
              <w:bottom w:val="nil"/>
              <w:right w:val="nil"/>
            </w:tcBorders>
            <w:shd w:val="clear" w:color="auto" w:fill="FFFFFF"/>
          </w:tcPr>
          <w:p w14:paraId="6184852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2E" w14:textId="77777777">
        <w:trPr>
          <w:cantSplit/>
          <w:jc w:val="center"/>
        </w:trPr>
        <w:tc>
          <w:tcPr>
            <w:tcW w:w="3842" w:type="dxa"/>
            <w:tcBorders>
              <w:top w:val="nil"/>
              <w:left w:val="nil"/>
              <w:bottom w:val="nil"/>
              <w:right w:val="nil"/>
            </w:tcBorders>
            <w:shd w:val="clear" w:color="auto" w:fill="FFFFFF"/>
          </w:tcPr>
          <w:p w14:paraId="6184852A" w14:textId="77777777" w:rsidR="003B339B" w:rsidRDefault="001A749B">
            <w:pPr>
              <w:adjustRightInd w:val="0"/>
              <w:rPr>
                <w:rFonts w:ascii="Times New Roman" w:hAnsi="Times New Roman"/>
                <w:color w:val="000000"/>
              </w:rPr>
            </w:pPr>
            <w:r>
              <w:rPr>
                <w:rFonts w:ascii="Times New Roman" w:hAnsi="Times New Roman"/>
                <w:color w:val="000000"/>
              </w:rPr>
              <w:t>NF1</w:t>
            </w:r>
          </w:p>
        </w:tc>
        <w:tc>
          <w:tcPr>
            <w:tcW w:w="3084" w:type="dxa"/>
            <w:tcBorders>
              <w:top w:val="nil"/>
              <w:left w:val="nil"/>
              <w:bottom w:val="nil"/>
              <w:right w:val="nil"/>
            </w:tcBorders>
            <w:shd w:val="clear" w:color="auto" w:fill="FFFFFF"/>
          </w:tcPr>
          <w:p w14:paraId="6184852B"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52C"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52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533" w14:textId="77777777">
        <w:trPr>
          <w:cantSplit/>
          <w:jc w:val="center"/>
        </w:trPr>
        <w:tc>
          <w:tcPr>
            <w:tcW w:w="3842" w:type="dxa"/>
            <w:tcBorders>
              <w:top w:val="nil"/>
              <w:left w:val="nil"/>
              <w:bottom w:val="nil"/>
              <w:right w:val="nil"/>
            </w:tcBorders>
            <w:shd w:val="clear" w:color="auto" w:fill="FFFFFF"/>
          </w:tcPr>
          <w:p w14:paraId="6184852F"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530"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531"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53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538" w14:textId="77777777">
        <w:trPr>
          <w:cantSplit/>
          <w:jc w:val="center"/>
        </w:trPr>
        <w:tc>
          <w:tcPr>
            <w:tcW w:w="3842" w:type="dxa"/>
            <w:tcBorders>
              <w:top w:val="nil"/>
              <w:left w:val="nil"/>
              <w:bottom w:val="nil"/>
              <w:right w:val="nil"/>
            </w:tcBorders>
            <w:shd w:val="clear" w:color="auto" w:fill="FFFFFF"/>
          </w:tcPr>
          <w:p w14:paraId="61848534"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535"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536"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nil"/>
              <w:right w:val="nil"/>
            </w:tcBorders>
            <w:shd w:val="clear" w:color="auto" w:fill="FFFFFF"/>
          </w:tcPr>
          <w:p w14:paraId="61848537"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853A" w14:textId="77777777">
        <w:trPr>
          <w:cantSplit/>
          <w:jc w:val="center"/>
        </w:trPr>
        <w:tc>
          <w:tcPr>
            <w:tcW w:w="12939" w:type="dxa"/>
            <w:gridSpan w:val="4"/>
            <w:tcBorders>
              <w:top w:val="nil"/>
              <w:left w:val="nil"/>
              <w:bottom w:val="nil"/>
              <w:right w:val="nil"/>
            </w:tcBorders>
            <w:shd w:val="clear" w:color="auto" w:fill="FFFFFF"/>
          </w:tcPr>
          <w:p w14:paraId="6184853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3F" w14:textId="77777777">
        <w:trPr>
          <w:cantSplit/>
          <w:jc w:val="center"/>
        </w:trPr>
        <w:tc>
          <w:tcPr>
            <w:tcW w:w="3842" w:type="dxa"/>
            <w:tcBorders>
              <w:top w:val="nil"/>
              <w:left w:val="nil"/>
              <w:bottom w:val="nil"/>
              <w:right w:val="nil"/>
            </w:tcBorders>
            <w:shd w:val="clear" w:color="auto" w:fill="FFFFFF"/>
          </w:tcPr>
          <w:p w14:paraId="6184853B" w14:textId="77777777" w:rsidR="003B339B" w:rsidRDefault="001A749B">
            <w:pPr>
              <w:adjustRightInd w:val="0"/>
              <w:rPr>
                <w:rFonts w:ascii="Times New Roman" w:hAnsi="Times New Roman"/>
                <w:color w:val="000000"/>
              </w:rPr>
            </w:pPr>
            <w:r>
              <w:rPr>
                <w:rFonts w:ascii="Times New Roman" w:hAnsi="Times New Roman"/>
                <w:color w:val="000000"/>
              </w:rPr>
              <w:t>PTEN</w:t>
            </w:r>
          </w:p>
        </w:tc>
        <w:tc>
          <w:tcPr>
            <w:tcW w:w="3084" w:type="dxa"/>
            <w:tcBorders>
              <w:top w:val="nil"/>
              <w:left w:val="nil"/>
              <w:bottom w:val="nil"/>
              <w:right w:val="nil"/>
            </w:tcBorders>
            <w:shd w:val="clear" w:color="auto" w:fill="FFFFFF"/>
          </w:tcPr>
          <w:p w14:paraId="6184853C" w14:textId="77777777" w:rsidR="003B339B" w:rsidRDefault="001A749B">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698" w:type="dxa"/>
            <w:tcBorders>
              <w:top w:val="nil"/>
              <w:left w:val="nil"/>
              <w:bottom w:val="nil"/>
              <w:right w:val="nil"/>
            </w:tcBorders>
            <w:shd w:val="clear" w:color="auto" w:fill="FFFFFF"/>
          </w:tcPr>
          <w:p w14:paraId="6184853D" w14:textId="77777777" w:rsidR="003B339B" w:rsidRDefault="001A749B">
            <w:pPr>
              <w:adjustRightInd w:val="0"/>
              <w:rPr>
                <w:rFonts w:ascii="Times New Roman" w:hAnsi="Times New Roman"/>
                <w:color w:val="000000"/>
              </w:rPr>
            </w:pPr>
            <w:r>
              <w:rPr>
                <w:rFonts w:ascii="Times New Roman" w:hAnsi="Times New Roman"/>
                <w:color w:val="000000"/>
              </w:rPr>
              <w:t>N</w:t>
            </w:r>
          </w:p>
        </w:tc>
        <w:tc>
          <w:tcPr>
            <w:tcW w:w="2315" w:type="dxa"/>
            <w:tcBorders>
              <w:top w:val="nil"/>
              <w:left w:val="nil"/>
              <w:bottom w:val="nil"/>
              <w:right w:val="nil"/>
            </w:tcBorders>
            <w:shd w:val="clear" w:color="auto" w:fill="FFFFFF"/>
          </w:tcPr>
          <w:p w14:paraId="6184853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48544" w14:textId="77777777">
        <w:trPr>
          <w:cantSplit/>
          <w:jc w:val="center"/>
        </w:trPr>
        <w:tc>
          <w:tcPr>
            <w:tcW w:w="3842" w:type="dxa"/>
            <w:tcBorders>
              <w:top w:val="nil"/>
              <w:left w:val="nil"/>
              <w:bottom w:val="nil"/>
              <w:right w:val="nil"/>
            </w:tcBorders>
            <w:shd w:val="clear" w:color="auto" w:fill="FFFFFF"/>
          </w:tcPr>
          <w:p w14:paraId="61848540" w14:textId="77777777" w:rsidR="003B339B" w:rsidRDefault="003B339B">
            <w:pPr>
              <w:adjustRightInd w:val="0"/>
              <w:rPr>
                <w:rFonts w:ascii="Times New Roman" w:hAnsi="Times New Roman"/>
                <w:color w:val="000000"/>
              </w:rPr>
            </w:pPr>
          </w:p>
        </w:tc>
        <w:tc>
          <w:tcPr>
            <w:tcW w:w="3084" w:type="dxa"/>
            <w:tcBorders>
              <w:top w:val="nil"/>
              <w:left w:val="nil"/>
              <w:bottom w:val="nil"/>
              <w:right w:val="nil"/>
            </w:tcBorders>
            <w:shd w:val="clear" w:color="auto" w:fill="FFFFFF"/>
          </w:tcPr>
          <w:p w14:paraId="61848541" w14:textId="77777777" w:rsidR="003B339B" w:rsidRDefault="003B339B">
            <w:pPr>
              <w:adjustRightInd w:val="0"/>
              <w:rPr>
                <w:rFonts w:ascii="Times New Roman" w:hAnsi="Times New Roman"/>
                <w:color w:val="000000"/>
              </w:rPr>
            </w:pPr>
          </w:p>
        </w:tc>
        <w:tc>
          <w:tcPr>
            <w:tcW w:w="3698" w:type="dxa"/>
            <w:tcBorders>
              <w:top w:val="nil"/>
              <w:left w:val="nil"/>
              <w:bottom w:val="nil"/>
              <w:right w:val="nil"/>
            </w:tcBorders>
            <w:shd w:val="clear" w:color="auto" w:fill="FFFFFF"/>
          </w:tcPr>
          <w:p w14:paraId="61848542" w14:textId="77777777" w:rsidR="003B339B" w:rsidRDefault="001A749B">
            <w:pPr>
              <w:adjustRightInd w:val="0"/>
              <w:rPr>
                <w:rFonts w:ascii="Times New Roman" w:hAnsi="Times New Roman"/>
                <w:color w:val="000000"/>
              </w:rPr>
            </w:pPr>
            <w:r>
              <w:rPr>
                <w:rFonts w:ascii="Times New Roman" w:hAnsi="Times New Roman"/>
                <w:color w:val="000000"/>
              </w:rPr>
              <w:t>Death, n (%)</w:t>
            </w:r>
          </w:p>
        </w:tc>
        <w:tc>
          <w:tcPr>
            <w:tcW w:w="2315" w:type="dxa"/>
            <w:tcBorders>
              <w:top w:val="nil"/>
              <w:left w:val="nil"/>
              <w:bottom w:val="nil"/>
              <w:right w:val="nil"/>
            </w:tcBorders>
            <w:shd w:val="clear" w:color="auto" w:fill="FFFFFF"/>
          </w:tcPr>
          <w:p w14:paraId="6184854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549" w14:textId="77777777">
        <w:trPr>
          <w:cantSplit/>
          <w:jc w:val="center"/>
        </w:trPr>
        <w:tc>
          <w:tcPr>
            <w:tcW w:w="3842" w:type="dxa"/>
            <w:tcBorders>
              <w:top w:val="nil"/>
              <w:left w:val="nil"/>
              <w:bottom w:val="single" w:sz="7" w:space="0" w:color="000000"/>
              <w:right w:val="nil"/>
            </w:tcBorders>
            <w:shd w:val="clear" w:color="auto" w:fill="FFFFFF"/>
          </w:tcPr>
          <w:p w14:paraId="61848545" w14:textId="77777777" w:rsidR="003B339B" w:rsidRDefault="003B339B">
            <w:pPr>
              <w:adjustRightInd w:val="0"/>
              <w:rPr>
                <w:rFonts w:ascii="Times New Roman" w:hAnsi="Times New Roman"/>
                <w:color w:val="000000"/>
              </w:rPr>
            </w:pPr>
          </w:p>
        </w:tc>
        <w:tc>
          <w:tcPr>
            <w:tcW w:w="3084" w:type="dxa"/>
            <w:tcBorders>
              <w:top w:val="nil"/>
              <w:left w:val="nil"/>
              <w:bottom w:val="single" w:sz="7" w:space="0" w:color="000000"/>
              <w:right w:val="nil"/>
            </w:tcBorders>
            <w:shd w:val="clear" w:color="auto" w:fill="FFFFFF"/>
          </w:tcPr>
          <w:p w14:paraId="61848546" w14:textId="77777777" w:rsidR="003B339B" w:rsidRDefault="003B339B">
            <w:pPr>
              <w:adjustRightInd w:val="0"/>
              <w:rPr>
                <w:rFonts w:ascii="Times New Roman" w:hAnsi="Times New Roman"/>
                <w:color w:val="000000"/>
              </w:rPr>
            </w:pPr>
          </w:p>
        </w:tc>
        <w:tc>
          <w:tcPr>
            <w:tcW w:w="3698" w:type="dxa"/>
            <w:tcBorders>
              <w:top w:val="nil"/>
              <w:left w:val="nil"/>
              <w:bottom w:val="single" w:sz="7" w:space="0" w:color="000000"/>
              <w:right w:val="nil"/>
            </w:tcBorders>
            <w:shd w:val="clear" w:color="auto" w:fill="FFFFFF"/>
          </w:tcPr>
          <w:p w14:paraId="61848547" w14:textId="77777777" w:rsidR="003B339B" w:rsidRDefault="001A749B">
            <w:pPr>
              <w:adjustRightInd w:val="0"/>
              <w:rPr>
                <w:rFonts w:ascii="Times New Roman" w:hAnsi="Times New Roman"/>
                <w:color w:val="000000"/>
              </w:rPr>
            </w:pPr>
            <w:r>
              <w:rPr>
                <w:rFonts w:ascii="Times New Roman" w:hAnsi="Times New Roman"/>
                <w:color w:val="000000"/>
              </w:rPr>
              <w:t>Censored, n (%)</w:t>
            </w:r>
          </w:p>
        </w:tc>
        <w:tc>
          <w:tcPr>
            <w:tcW w:w="2315" w:type="dxa"/>
            <w:tcBorders>
              <w:top w:val="nil"/>
              <w:left w:val="nil"/>
              <w:bottom w:val="single" w:sz="7" w:space="0" w:color="000000"/>
              <w:right w:val="nil"/>
            </w:tcBorders>
            <w:shd w:val="clear" w:color="auto" w:fill="FFFFFF"/>
          </w:tcPr>
          <w:p w14:paraId="61848548"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bl>
    <w:p w14:paraId="6184854A" w14:textId="77777777" w:rsidR="003B339B" w:rsidRDefault="001A749B">
      <w:pPr>
        <w:adjustRightInd w:val="0"/>
        <w:spacing w:before="10" w:after="10"/>
        <w:rPr>
          <w:rFonts w:ascii="Times New Roman" w:hAnsi="Times New Roman"/>
          <w:color w:val="000000"/>
        </w:rPr>
      </w:pPr>
      <w:proofErr w:type="spellStart"/>
      <w:r>
        <w:rPr>
          <w:rFonts w:ascii="Times New Roman" w:hAnsi="Times New Roman"/>
          <w:color w:val="000000"/>
        </w:rPr>
        <w:t>mOS</w:t>
      </w:r>
      <w:proofErr w:type="spellEnd"/>
      <w:r>
        <w:rPr>
          <w:rFonts w:ascii="Times New Roman" w:hAnsi="Times New Roman"/>
          <w:color w:val="000000"/>
        </w:rPr>
        <w:t>: Median Overall Survival</w:t>
      </w:r>
    </w:p>
    <w:p w14:paraId="6184854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Safety Analysis Set.</w:t>
      </w:r>
    </w:p>
    <w:p w14:paraId="6184854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If the number of </w:t>
      </w:r>
      <w:proofErr w:type="gramStart"/>
      <w:r>
        <w:rPr>
          <w:rFonts w:ascii="Times New Roman" w:hAnsi="Times New Roman"/>
          <w:color w:val="000000"/>
        </w:rPr>
        <w:t>event</w:t>
      </w:r>
      <w:proofErr w:type="gramEnd"/>
      <w:r>
        <w:rPr>
          <w:rFonts w:ascii="Times New Roman" w:hAnsi="Times New Roman"/>
          <w:color w:val="000000"/>
        </w:rPr>
        <w:t> of a subgroup falls below 5, then the Kaplan-Meier analysis will not be conducted.</w:t>
      </w:r>
    </w:p>
    <w:p w14:paraId="6184854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16.2.6.5.1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551" w14:textId="77777777">
        <w:trPr>
          <w:cantSplit/>
        </w:trPr>
        <w:tc>
          <w:tcPr>
            <w:tcW w:w="6000" w:type="dxa"/>
            <w:tcBorders>
              <w:top w:val="nil"/>
              <w:left w:val="nil"/>
              <w:bottom w:val="nil"/>
              <w:right w:val="nil"/>
            </w:tcBorders>
          </w:tcPr>
          <w:p w14:paraId="6184854E" w14:textId="77777777" w:rsidR="003B339B" w:rsidRDefault="001A749B">
            <w:pPr>
              <w:adjustRightInd w:val="0"/>
              <w:rPr>
                <w:rFonts w:ascii="Times New Roman" w:hAnsi="Times New Roman"/>
                <w:color w:val="000000"/>
              </w:rPr>
            </w:pPr>
            <w:r>
              <w:rPr>
                <w:rFonts w:ascii="Times New Roman" w:hAnsi="Times New Roman"/>
                <w:color w:val="000000"/>
              </w:rPr>
              <w:t xml:space="preserve">Program: t-pfs-subgrp-part1.sas </w:t>
            </w:r>
          </w:p>
        </w:tc>
        <w:tc>
          <w:tcPr>
            <w:tcW w:w="3000" w:type="dxa"/>
            <w:tcBorders>
              <w:top w:val="nil"/>
              <w:left w:val="nil"/>
              <w:bottom w:val="nil"/>
              <w:right w:val="nil"/>
            </w:tcBorders>
          </w:tcPr>
          <w:p w14:paraId="6184854F"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550"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61848552" w14:textId="77777777" w:rsidR="003B339B" w:rsidRDefault="003B339B">
      <w:pPr>
        <w:adjustRightInd w:val="0"/>
        <w:spacing w:before="10" w:after="10"/>
        <w:rPr>
          <w:rFonts w:ascii="Times New Roman" w:hAnsi="Times New Roman"/>
          <w:vanish/>
          <w:color w:val="000000"/>
          <w:specVanish/>
        </w:rPr>
      </w:pPr>
    </w:p>
    <w:p w14:paraId="61848553" w14:textId="77777777" w:rsidR="003B339B" w:rsidRDefault="003B339B">
      <w:pPr>
        <w:adjustRightInd w:val="0"/>
        <w:jc w:val="center"/>
        <w:rPr>
          <w:rFonts w:hint="eastAsia"/>
          <w:sz w:val="24"/>
          <w:szCs w:val="24"/>
        </w:rPr>
        <w:sectPr w:rsidR="003B339B">
          <w:headerReference w:type="default" r:id="rId3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556" w14:textId="77777777">
        <w:trPr>
          <w:cantSplit/>
        </w:trPr>
        <w:tc>
          <w:tcPr>
            <w:tcW w:w="6000" w:type="dxa"/>
            <w:tcBorders>
              <w:top w:val="nil"/>
              <w:left w:val="nil"/>
              <w:bottom w:val="nil"/>
              <w:right w:val="nil"/>
            </w:tcBorders>
          </w:tcPr>
          <w:p w14:paraId="61848554"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555"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557" w14:textId="77777777" w:rsidR="003B339B" w:rsidRDefault="003B339B">
      <w:pPr>
        <w:adjustRightInd w:val="0"/>
        <w:spacing w:before="10" w:after="10"/>
        <w:rPr>
          <w:rFonts w:ascii="Times New Roman" w:hAnsi="Times New Roman"/>
          <w:b/>
          <w:bCs/>
          <w:color w:val="000000"/>
        </w:rPr>
      </w:pPr>
    </w:p>
    <w:p w14:paraId="61848558" w14:textId="77777777" w:rsidR="003B339B" w:rsidRDefault="001A749B">
      <w:pPr>
        <w:adjustRightInd w:val="0"/>
        <w:spacing w:before="10" w:after="10"/>
        <w:jc w:val="center"/>
        <w:outlineLvl w:val="0"/>
        <w:rPr>
          <w:rFonts w:ascii="Times New Roman" w:hAnsi="Times New Roman"/>
          <w:b/>
          <w:bCs/>
          <w:color w:val="000000"/>
        </w:rPr>
      </w:pPr>
      <w:bookmarkStart w:id="49" w:name="_Toc171427705"/>
      <w:r>
        <w:rPr>
          <w:rFonts w:ascii="Times New Roman" w:hAnsi="Times New Roman"/>
          <w:b/>
          <w:bCs/>
          <w:color w:val="000000"/>
        </w:rPr>
        <w:t xml:space="preserve">Table 14.3.1.1.2 Overview of All AEs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49"/>
    </w:p>
    <w:p w14:paraId="61848559"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7646"/>
        <w:gridCol w:w="5194"/>
      </w:tblGrid>
      <w:tr w:rsidR="003B339B" w14:paraId="6184855C" w14:textId="77777777">
        <w:trPr>
          <w:cantSplit/>
          <w:tblHeader/>
        </w:trPr>
        <w:tc>
          <w:tcPr>
            <w:tcW w:w="7646" w:type="dxa"/>
            <w:tcBorders>
              <w:top w:val="single" w:sz="7" w:space="0" w:color="000000"/>
              <w:left w:val="nil"/>
              <w:bottom w:val="single" w:sz="4" w:space="0" w:color="000000"/>
              <w:right w:val="nil"/>
            </w:tcBorders>
            <w:shd w:val="clear" w:color="auto" w:fill="FFFFFF"/>
            <w:vAlign w:val="bottom"/>
          </w:tcPr>
          <w:p w14:paraId="6184855A" w14:textId="77777777" w:rsidR="003B339B" w:rsidRDefault="003B339B">
            <w:pPr>
              <w:adjustRightInd w:val="0"/>
              <w:rPr>
                <w:rFonts w:ascii="Times New Roman" w:hAnsi="Times New Roman"/>
                <w:color w:val="000000"/>
              </w:rPr>
            </w:pPr>
            <w:bookmarkStart w:id="50" w:name="IDX25"/>
            <w:bookmarkEnd w:id="50"/>
          </w:p>
        </w:tc>
        <w:tc>
          <w:tcPr>
            <w:tcW w:w="5194" w:type="dxa"/>
            <w:tcBorders>
              <w:top w:val="single" w:sz="7" w:space="0" w:color="000000"/>
              <w:left w:val="nil"/>
              <w:bottom w:val="single" w:sz="4" w:space="0" w:color="000000"/>
              <w:right w:val="nil"/>
            </w:tcBorders>
            <w:shd w:val="clear" w:color="auto" w:fill="FFFFFF"/>
            <w:vAlign w:val="bottom"/>
          </w:tcPr>
          <w:p w14:paraId="6184855B" w14:textId="77777777" w:rsidR="003B339B" w:rsidRDefault="001A749B">
            <w:pPr>
              <w:adjustRightInd w:val="0"/>
              <w:jc w:val="center"/>
              <w:rPr>
                <w:rFonts w:ascii="Times New Roman" w:hAnsi="Times New Roman"/>
                <w:color w:val="000000"/>
              </w:rPr>
            </w:pPr>
            <w:r>
              <w:rPr>
                <w:rFonts w:ascii="Times New Roman" w:hAnsi="Times New Roman"/>
                <w:color w:val="000000"/>
              </w:rPr>
              <w:t>Treatment-naive locally-</w:t>
            </w:r>
            <w:r>
              <w:rPr>
                <w:rFonts w:ascii="Times New Roman" w:hAnsi="Times New Roman"/>
                <w:color w:val="000000"/>
              </w:rPr>
              <w:br/>
              <w:t xml:space="preserve">advanced or metastatic </w:t>
            </w:r>
            <w:r>
              <w:rPr>
                <w:rFonts w:ascii="Times New Roman" w:hAnsi="Times New Roman"/>
                <w:color w:val="000000"/>
              </w:rPr>
              <w:br/>
              <w:t>NSCLC</w:t>
            </w:r>
            <w:r>
              <w:rPr>
                <w:rFonts w:ascii="Times New Roman" w:hAnsi="Times New Roman"/>
                <w:color w:val="000000"/>
              </w:rPr>
              <w:br/>
              <w:t>(N = 33)</w:t>
            </w:r>
            <w:r>
              <w:rPr>
                <w:rFonts w:ascii="Times New Roman" w:hAnsi="Times New Roman"/>
                <w:color w:val="000000"/>
              </w:rPr>
              <w:br/>
              <w:t>n (%)</w:t>
            </w:r>
          </w:p>
        </w:tc>
      </w:tr>
      <w:tr w:rsidR="003B339B" w14:paraId="6184855F" w14:textId="77777777">
        <w:trPr>
          <w:cantSplit/>
        </w:trPr>
        <w:tc>
          <w:tcPr>
            <w:tcW w:w="7646" w:type="dxa"/>
            <w:tcBorders>
              <w:top w:val="nil"/>
              <w:left w:val="nil"/>
              <w:bottom w:val="nil"/>
              <w:right w:val="nil"/>
            </w:tcBorders>
            <w:shd w:val="clear" w:color="auto" w:fill="FFFFFF"/>
          </w:tcPr>
          <w:p w14:paraId="6184855D" w14:textId="77777777" w:rsidR="003B339B" w:rsidRDefault="001A749B">
            <w:pPr>
              <w:adjustRightInd w:val="0"/>
              <w:rPr>
                <w:rFonts w:ascii="Times New Roman" w:hAnsi="Times New Roman"/>
                <w:color w:val="000000"/>
              </w:rPr>
            </w:pPr>
            <w:r>
              <w:rPr>
                <w:rFonts w:ascii="Times New Roman" w:hAnsi="Times New Roman"/>
                <w:color w:val="000000"/>
              </w:rPr>
              <w:t>All AEs</w:t>
            </w:r>
          </w:p>
        </w:tc>
        <w:tc>
          <w:tcPr>
            <w:tcW w:w="5194" w:type="dxa"/>
            <w:tcBorders>
              <w:top w:val="nil"/>
              <w:left w:val="nil"/>
              <w:bottom w:val="nil"/>
              <w:right w:val="nil"/>
            </w:tcBorders>
            <w:shd w:val="clear" w:color="auto" w:fill="FFFFFF"/>
          </w:tcPr>
          <w:p w14:paraId="6184855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8561" w14:textId="77777777">
        <w:trPr>
          <w:cantSplit/>
        </w:trPr>
        <w:tc>
          <w:tcPr>
            <w:tcW w:w="12840" w:type="dxa"/>
            <w:gridSpan w:val="2"/>
            <w:tcBorders>
              <w:top w:val="nil"/>
              <w:left w:val="nil"/>
              <w:bottom w:val="nil"/>
              <w:right w:val="nil"/>
            </w:tcBorders>
            <w:shd w:val="clear" w:color="auto" w:fill="FFFFFF"/>
          </w:tcPr>
          <w:p w14:paraId="6184856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64" w14:textId="77777777">
        <w:trPr>
          <w:cantSplit/>
        </w:trPr>
        <w:tc>
          <w:tcPr>
            <w:tcW w:w="7646" w:type="dxa"/>
            <w:tcBorders>
              <w:top w:val="nil"/>
              <w:left w:val="nil"/>
              <w:bottom w:val="nil"/>
              <w:right w:val="nil"/>
            </w:tcBorders>
            <w:shd w:val="clear" w:color="auto" w:fill="FFFFFF"/>
          </w:tcPr>
          <w:p w14:paraId="61848562"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5194" w:type="dxa"/>
            <w:tcBorders>
              <w:top w:val="nil"/>
              <w:left w:val="nil"/>
              <w:bottom w:val="nil"/>
              <w:right w:val="nil"/>
            </w:tcBorders>
            <w:shd w:val="clear" w:color="auto" w:fill="FFFFFF"/>
          </w:tcPr>
          <w:p w14:paraId="6184856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8567" w14:textId="77777777">
        <w:trPr>
          <w:cantSplit/>
        </w:trPr>
        <w:tc>
          <w:tcPr>
            <w:tcW w:w="7646" w:type="dxa"/>
            <w:tcBorders>
              <w:top w:val="nil"/>
              <w:left w:val="nil"/>
              <w:bottom w:val="nil"/>
              <w:right w:val="nil"/>
            </w:tcBorders>
            <w:shd w:val="clear" w:color="auto" w:fill="FFFFFF"/>
          </w:tcPr>
          <w:p w14:paraId="61848565"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566"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856A" w14:textId="77777777">
        <w:trPr>
          <w:cantSplit/>
        </w:trPr>
        <w:tc>
          <w:tcPr>
            <w:tcW w:w="7646" w:type="dxa"/>
            <w:tcBorders>
              <w:top w:val="nil"/>
              <w:left w:val="nil"/>
              <w:bottom w:val="nil"/>
              <w:right w:val="nil"/>
            </w:tcBorders>
            <w:shd w:val="clear" w:color="auto" w:fill="FFFFFF"/>
          </w:tcPr>
          <w:p w14:paraId="61848568"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56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856C" w14:textId="77777777">
        <w:trPr>
          <w:cantSplit/>
        </w:trPr>
        <w:tc>
          <w:tcPr>
            <w:tcW w:w="12840" w:type="dxa"/>
            <w:gridSpan w:val="2"/>
            <w:tcBorders>
              <w:top w:val="nil"/>
              <w:left w:val="nil"/>
              <w:bottom w:val="nil"/>
              <w:right w:val="nil"/>
            </w:tcBorders>
            <w:shd w:val="clear" w:color="auto" w:fill="FFFFFF"/>
          </w:tcPr>
          <w:p w14:paraId="6184856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6F" w14:textId="77777777">
        <w:trPr>
          <w:cantSplit/>
        </w:trPr>
        <w:tc>
          <w:tcPr>
            <w:tcW w:w="7646" w:type="dxa"/>
            <w:tcBorders>
              <w:top w:val="nil"/>
              <w:left w:val="nil"/>
              <w:bottom w:val="nil"/>
              <w:right w:val="nil"/>
            </w:tcBorders>
            <w:shd w:val="clear" w:color="auto" w:fill="FFFFFF"/>
          </w:tcPr>
          <w:p w14:paraId="6184856D" w14:textId="77777777" w:rsidR="003B339B" w:rsidRDefault="001A749B">
            <w:pPr>
              <w:adjustRightInd w:val="0"/>
              <w:rPr>
                <w:rFonts w:ascii="Times New Roman" w:hAnsi="Times New Roman"/>
                <w:color w:val="000000"/>
              </w:rPr>
            </w:pPr>
            <w:r>
              <w:rPr>
                <w:rFonts w:ascii="Times New Roman" w:hAnsi="Times New Roman"/>
                <w:color w:val="000000"/>
              </w:rPr>
              <w:t>CTCAE Grade 3/4 TEAEs</w:t>
            </w:r>
          </w:p>
        </w:tc>
        <w:tc>
          <w:tcPr>
            <w:tcW w:w="5194" w:type="dxa"/>
            <w:tcBorders>
              <w:top w:val="nil"/>
              <w:left w:val="nil"/>
              <w:bottom w:val="nil"/>
              <w:right w:val="nil"/>
            </w:tcBorders>
            <w:shd w:val="clear" w:color="auto" w:fill="FFFFFF"/>
          </w:tcPr>
          <w:p w14:paraId="6184856E"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572" w14:textId="77777777">
        <w:trPr>
          <w:cantSplit/>
        </w:trPr>
        <w:tc>
          <w:tcPr>
            <w:tcW w:w="7646" w:type="dxa"/>
            <w:tcBorders>
              <w:top w:val="nil"/>
              <w:left w:val="nil"/>
              <w:bottom w:val="nil"/>
              <w:right w:val="nil"/>
            </w:tcBorders>
            <w:shd w:val="clear" w:color="auto" w:fill="FFFFFF"/>
          </w:tcPr>
          <w:p w14:paraId="61848570"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57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575" w14:textId="77777777">
        <w:trPr>
          <w:cantSplit/>
        </w:trPr>
        <w:tc>
          <w:tcPr>
            <w:tcW w:w="7646" w:type="dxa"/>
            <w:tcBorders>
              <w:top w:val="nil"/>
              <w:left w:val="nil"/>
              <w:bottom w:val="nil"/>
              <w:right w:val="nil"/>
            </w:tcBorders>
            <w:shd w:val="clear" w:color="auto" w:fill="FFFFFF"/>
          </w:tcPr>
          <w:p w14:paraId="61848573"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57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577" w14:textId="77777777">
        <w:trPr>
          <w:cantSplit/>
        </w:trPr>
        <w:tc>
          <w:tcPr>
            <w:tcW w:w="12840" w:type="dxa"/>
            <w:gridSpan w:val="2"/>
            <w:tcBorders>
              <w:top w:val="nil"/>
              <w:left w:val="nil"/>
              <w:bottom w:val="nil"/>
              <w:right w:val="nil"/>
            </w:tcBorders>
            <w:shd w:val="clear" w:color="auto" w:fill="FFFFFF"/>
          </w:tcPr>
          <w:p w14:paraId="6184857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7A" w14:textId="77777777">
        <w:trPr>
          <w:cantSplit/>
        </w:trPr>
        <w:tc>
          <w:tcPr>
            <w:tcW w:w="7646" w:type="dxa"/>
            <w:tcBorders>
              <w:top w:val="nil"/>
              <w:left w:val="nil"/>
              <w:bottom w:val="nil"/>
              <w:right w:val="nil"/>
            </w:tcBorders>
            <w:shd w:val="clear" w:color="auto" w:fill="FFFFFF"/>
          </w:tcPr>
          <w:p w14:paraId="61848578" w14:textId="77777777" w:rsidR="003B339B" w:rsidRDefault="001A749B">
            <w:pPr>
              <w:adjustRightInd w:val="0"/>
              <w:rPr>
                <w:rFonts w:ascii="Times New Roman" w:hAnsi="Times New Roman"/>
                <w:color w:val="000000"/>
              </w:rPr>
            </w:pPr>
            <w:r>
              <w:rPr>
                <w:rFonts w:ascii="Times New Roman" w:hAnsi="Times New Roman"/>
                <w:color w:val="000000"/>
              </w:rPr>
              <w:t>TEAEs Leading to D-1553 Dose Reduction</w:t>
            </w:r>
          </w:p>
        </w:tc>
        <w:tc>
          <w:tcPr>
            <w:tcW w:w="5194" w:type="dxa"/>
            <w:tcBorders>
              <w:top w:val="nil"/>
              <w:left w:val="nil"/>
              <w:bottom w:val="nil"/>
              <w:right w:val="nil"/>
            </w:tcBorders>
            <w:shd w:val="clear" w:color="auto" w:fill="FFFFFF"/>
          </w:tcPr>
          <w:p w14:paraId="618485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57D" w14:textId="77777777">
        <w:trPr>
          <w:cantSplit/>
        </w:trPr>
        <w:tc>
          <w:tcPr>
            <w:tcW w:w="7646" w:type="dxa"/>
            <w:tcBorders>
              <w:top w:val="nil"/>
              <w:left w:val="nil"/>
              <w:bottom w:val="nil"/>
              <w:right w:val="nil"/>
            </w:tcBorders>
            <w:shd w:val="clear" w:color="auto" w:fill="FFFFFF"/>
          </w:tcPr>
          <w:p w14:paraId="6184857B"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57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57F" w14:textId="77777777">
        <w:trPr>
          <w:cantSplit/>
        </w:trPr>
        <w:tc>
          <w:tcPr>
            <w:tcW w:w="12840" w:type="dxa"/>
            <w:gridSpan w:val="2"/>
            <w:tcBorders>
              <w:top w:val="nil"/>
              <w:left w:val="nil"/>
              <w:bottom w:val="nil"/>
              <w:right w:val="nil"/>
            </w:tcBorders>
            <w:shd w:val="clear" w:color="auto" w:fill="FFFFFF"/>
          </w:tcPr>
          <w:p w14:paraId="6184857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82" w14:textId="77777777">
        <w:trPr>
          <w:cantSplit/>
        </w:trPr>
        <w:tc>
          <w:tcPr>
            <w:tcW w:w="7646" w:type="dxa"/>
            <w:tcBorders>
              <w:top w:val="nil"/>
              <w:left w:val="nil"/>
              <w:bottom w:val="nil"/>
              <w:right w:val="nil"/>
            </w:tcBorders>
            <w:shd w:val="clear" w:color="auto" w:fill="FFFFFF"/>
          </w:tcPr>
          <w:p w14:paraId="61848580" w14:textId="77777777" w:rsidR="003B339B" w:rsidRDefault="001A749B">
            <w:pPr>
              <w:adjustRightInd w:val="0"/>
              <w:rPr>
                <w:rFonts w:ascii="Times New Roman" w:hAnsi="Times New Roman"/>
                <w:color w:val="000000"/>
              </w:rPr>
            </w:pPr>
            <w:r>
              <w:rPr>
                <w:rFonts w:ascii="Times New Roman" w:hAnsi="Times New Roman"/>
                <w:color w:val="000000"/>
              </w:rPr>
              <w:t>TEAEs Leading to IN10018 Dose Reduction</w:t>
            </w:r>
          </w:p>
        </w:tc>
        <w:tc>
          <w:tcPr>
            <w:tcW w:w="5194" w:type="dxa"/>
            <w:tcBorders>
              <w:top w:val="nil"/>
              <w:left w:val="nil"/>
              <w:bottom w:val="nil"/>
              <w:right w:val="nil"/>
            </w:tcBorders>
            <w:shd w:val="clear" w:color="auto" w:fill="FFFFFF"/>
          </w:tcPr>
          <w:p w14:paraId="6184858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585" w14:textId="77777777">
        <w:trPr>
          <w:cantSplit/>
        </w:trPr>
        <w:tc>
          <w:tcPr>
            <w:tcW w:w="7646" w:type="dxa"/>
            <w:tcBorders>
              <w:top w:val="nil"/>
              <w:left w:val="nil"/>
              <w:bottom w:val="nil"/>
              <w:right w:val="nil"/>
            </w:tcBorders>
            <w:shd w:val="clear" w:color="auto" w:fill="FFFFFF"/>
          </w:tcPr>
          <w:p w14:paraId="61848583"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58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587" w14:textId="77777777">
        <w:trPr>
          <w:cantSplit/>
        </w:trPr>
        <w:tc>
          <w:tcPr>
            <w:tcW w:w="12840" w:type="dxa"/>
            <w:gridSpan w:val="2"/>
            <w:tcBorders>
              <w:top w:val="nil"/>
              <w:left w:val="nil"/>
              <w:bottom w:val="nil"/>
              <w:right w:val="nil"/>
            </w:tcBorders>
            <w:shd w:val="clear" w:color="auto" w:fill="FFFFFF"/>
          </w:tcPr>
          <w:p w14:paraId="6184858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8A" w14:textId="77777777">
        <w:trPr>
          <w:cantSplit/>
        </w:trPr>
        <w:tc>
          <w:tcPr>
            <w:tcW w:w="7646" w:type="dxa"/>
            <w:tcBorders>
              <w:top w:val="nil"/>
              <w:left w:val="nil"/>
              <w:bottom w:val="nil"/>
              <w:right w:val="nil"/>
            </w:tcBorders>
            <w:shd w:val="clear" w:color="auto" w:fill="FFFFFF"/>
          </w:tcPr>
          <w:p w14:paraId="61848588" w14:textId="77777777" w:rsidR="003B339B" w:rsidRDefault="001A749B">
            <w:pPr>
              <w:adjustRightInd w:val="0"/>
              <w:rPr>
                <w:rFonts w:ascii="Times New Roman" w:hAnsi="Times New Roman"/>
                <w:color w:val="000000"/>
              </w:rPr>
            </w:pPr>
            <w:r>
              <w:rPr>
                <w:rFonts w:ascii="Times New Roman" w:hAnsi="Times New Roman"/>
                <w:color w:val="000000"/>
              </w:rPr>
              <w:t>TEAEs Leading to D-1553 Drug Interruption</w:t>
            </w:r>
          </w:p>
        </w:tc>
        <w:tc>
          <w:tcPr>
            <w:tcW w:w="5194" w:type="dxa"/>
            <w:tcBorders>
              <w:top w:val="nil"/>
              <w:left w:val="nil"/>
              <w:bottom w:val="nil"/>
              <w:right w:val="nil"/>
            </w:tcBorders>
            <w:shd w:val="clear" w:color="auto" w:fill="FFFFFF"/>
          </w:tcPr>
          <w:p w14:paraId="6184858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58D" w14:textId="77777777">
        <w:trPr>
          <w:cantSplit/>
        </w:trPr>
        <w:tc>
          <w:tcPr>
            <w:tcW w:w="7646" w:type="dxa"/>
            <w:tcBorders>
              <w:top w:val="nil"/>
              <w:left w:val="nil"/>
              <w:bottom w:val="nil"/>
              <w:right w:val="nil"/>
            </w:tcBorders>
            <w:shd w:val="clear" w:color="auto" w:fill="FFFFFF"/>
          </w:tcPr>
          <w:p w14:paraId="6184858B"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58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58F" w14:textId="77777777">
        <w:trPr>
          <w:cantSplit/>
        </w:trPr>
        <w:tc>
          <w:tcPr>
            <w:tcW w:w="12840" w:type="dxa"/>
            <w:gridSpan w:val="2"/>
            <w:tcBorders>
              <w:top w:val="nil"/>
              <w:left w:val="nil"/>
              <w:bottom w:val="nil"/>
              <w:right w:val="nil"/>
            </w:tcBorders>
            <w:shd w:val="clear" w:color="auto" w:fill="FFFFFF"/>
          </w:tcPr>
          <w:p w14:paraId="618485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92" w14:textId="77777777">
        <w:trPr>
          <w:cantSplit/>
        </w:trPr>
        <w:tc>
          <w:tcPr>
            <w:tcW w:w="7646" w:type="dxa"/>
            <w:tcBorders>
              <w:top w:val="nil"/>
              <w:left w:val="nil"/>
              <w:bottom w:val="nil"/>
              <w:right w:val="nil"/>
            </w:tcBorders>
            <w:shd w:val="clear" w:color="auto" w:fill="FFFFFF"/>
          </w:tcPr>
          <w:p w14:paraId="61848590" w14:textId="77777777" w:rsidR="003B339B" w:rsidRDefault="001A749B">
            <w:pPr>
              <w:adjustRightInd w:val="0"/>
              <w:rPr>
                <w:rFonts w:ascii="Times New Roman" w:hAnsi="Times New Roman"/>
                <w:color w:val="000000"/>
              </w:rPr>
            </w:pPr>
            <w:r>
              <w:rPr>
                <w:rFonts w:ascii="Times New Roman" w:hAnsi="Times New Roman"/>
                <w:color w:val="000000"/>
              </w:rPr>
              <w:t>TEAEs Leading to IN10018 Drug Interruption</w:t>
            </w:r>
          </w:p>
        </w:tc>
        <w:tc>
          <w:tcPr>
            <w:tcW w:w="5194" w:type="dxa"/>
            <w:tcBorders>
              <w:top w:val="nil"/>
              <w:left w:val="nil"/>
              <w:bottom w:val="nil"/>
              <w:right w:val="nil"/>
            </w:tcBorders>
            <w:shd w:val="clear" w:color="auto" w:fill="FFFFFF"/>
          </w:tcPr>
          <w:p w14:paraId="61848591"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8595" w14:textId="77777777">
        <w:trPr>
          <w:cantSplit/>
        </w:trPr>
        <w:tc>
          <w:tcPr>
            <w:tcW w:w="7646" w:type="dxa"/>
            <w:tcBorders>
              <w:top w:val="nil"/>
              <w:left w:val="nil"/>
              <w:bottom w:val="nil"/>
              <w:right w:val="nil"/>
            </w:tcBorders>
            <w:shd w:val="clear" w:color="auto" w:fill="FFFFFF"/>
          </w:tcPr>
          <w:p w14:paraId="61848593"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594"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8597" w14:textId="77777777">
        <w:trPr>
          <w:cantSplit/>
        </w:trPr>
        <w:tc>
          <w:tcPr>
            <w:tcW w:w="12840" w:type="dxa"/>
            <w:gridSpan w:val="2"/>
            <w:tcBorders>
              <w:top w:val="nil"/>
              <w:left w:val="nil"/>
              <w:bottom w:val="nil"/>
              <w:right w:val="nil"/>
            </w:tcBorders>
            <w:shd w:val="clear" w:color="auto" w:fill="FFFFFF"/>
          </w:tcPr>
          <w:p w14:paraId="6184859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9A" w14:textId="77777777">
        <w:trPr>
          <w:cantSplit/>
        </w:trPr>
        <w:tc>
          <w:tcPr>
            <w:tcW w:w="7646" w:type="dxa"/>
            <w:tcBorders>
              <w:top w:val="nil"/>
              <w:left w:val="nil"/>
              <w:bottom w:val="nil"/>
              <w:right w:val="nil"/>
            </w:tcBorders>
            <w:shd w:val="clear" w:color="auto" w:fill="FFFFFF"/>
          </w:tcPr>
          <w:p w14:paraId="61848598" w14:textId="77777777" w:rsidR="003B339B" w:rsidRDefault="001A749B">
            <w:pPr>
              <w:adjustRightInd w:val="0"/>
              <w:rPr>
                <w:rFonts w:ascii="Times New Roman" w:hAnsi="Times New Roman"/>
                <w:color w:val="000000"/>
              </w:rPr>
            </w:pPr>
            <w:r>
              <w:rPr>
                <w:rFonts w:ascii="Times New Roman" w:hAnsi="Times New Roman"/>
                <w:color w:val="000000"/>
              </w:rPr>
              <w:t>TEAEs Leading to D-1553 Drug Withdrawn</w:t>
            </w:r>
          </w:p>
        </w:tc>
        <w:tc>
          <w:tcPr>
            <w:tcW w:w="5194" w:type="dxa"/>
            <w:tcBorders>
              <w:top w:val="nil"/>
              <w:left w:val="nil"/>
              <w:bottom w:val="nil"/>
              <w:right w:val="nil"/>
            </w:tcBorders>
            <w:shd w:val="clear" w:color="auto" w:fill="FFFFFF"/>
          </w:tcPr>
          <w:p w14:paraId="618485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9D" w14:textId="77777777">
        <w:trPr>
          <w:cantSplit/>
        </w:trPr>
        <w:tc>
          <w:tcPr>
            <w:tcW w:w="7646" w:type="dxa"/>
            <w:tcBorders>
              <w:top w:val="nil"/>
              <w:left w:val="nil"/>
              <w:bottom w:val="nil"/>
              <w:right w:val="nil"/>
            </w:tcBorders>
            <w:shd w:val="clear" w:color="auto" w:fill="FFFFFF"/>
          </w:tcPr>
          <w:p w14:paraId="6184859B"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5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9F" w14:textId="77777777">
        <w:trPr>
          <w:cantSplit/>
        </w:trPr>
        <w:tc>
          <w:tcPr>
            <w:tcW w:w="12840" w:type="dxa"/>
            <w:gridSpan w:val="2"/>
            <w:tcBorders>
              <w:top w:val="nil"/>
              <w:left w:val="nil"/>
              <w:bottom w:val="nil"/>
              <w:right w:val="nil"/>
            </w:tcBorders>
            <w:shd w:val="clear" w:color="auto" w:fill="FFFFFF"/>
          </w:tcPr>
          <w:p w14:paraId="6184859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A2" w14:textId="77777777">
        <w:trPr>
          <w:cantSplit/>
        </w:trPr>
        <w:tc>
          <w:tcPr>
            <w:tcW w:w="7646" w:type="dxa"/>
            <w:tcBorders>
              <w:top w:val="nil"/>
              <w:left w:val="nil"/>
              <w:bottom w:val="nil"/>
              <w:right w:val="nil"/>
            </w:tcBorders>
            <w:shd w:val="clear" w:color="auto" w:fill="FFFFFF"/>
          </w:tcPr>
          <w:p w14:paraId="618485A0" w14:textId="77777777" w:rsidR="003B339B" w:rsidRDefault="001A749B">
            <w:pPr>
              <w:adjustRightInd w:val="0"/>
              <w:rPr>
                <w:rFonts w:ascii="Times New Roman" w:hAnsi="Times New Roman"/>
                <w:color w:val="000000"/>
              </w:rPr>
            </w:pPr>
            <w:r>
              <w:rPr>
                <w:rFonts w:ascii="Times New Roman" w:hAnsi="Times New Roman"/>
                <w:color w:val="000000"/>
              </w:rPr>
              <w:t>TEAEs Leading to IN10018 Drug Withdrawn</w:t>
            </w:r>
          </w:p>
        </w:tc>
        <w:tc>
          <w:tcPr>
            <w:tcW w:w="5194" w:type="dxa"/>
            <w:tcBorders>
              <w:top w:val="nil"/>
              <w:left w:val="nil"/>
              <w:bottom w:val="nil"/>
              <w:right w:val="nil"/>
            </w:tcBorders>
            <w:shd w:val="clear" w:color="auto" w:fill="FFFFFF"/>
          </w:tcPr>
          <w:p w14:paraId="618485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A5" w14:textId="77777777">
        <w:trPr>
          <w:cantSplit/>
        </w:trPr>
        <w:tc>
          <w:tcPr>
            <w:tcW w:w="7646" w:type="dxa"/>
            <w:tcBorders>
              <w:top w:val="nil"/>
              <w:left w:val="nil"/>
              <w:bottom w:val="nil"/>
              <w:right w:val="nil"/>
            </w:tcBorders>
            <w:shd w:val="clear" w:color="auto" w:fill="FFFFFF"/>
          </w:tcPr>
          <w:p w14:paraId="618485A3"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5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A7" w14:textId="77777777">
        <w:trPr>
          <w:cantSplit/>
        </w:trPr>
        <w:tc>
          <w:tcPr>
            <w:tcW w:w="12840" w:type="dxa"/>
            <w:gridSpan w:val="2"/>
            <w:tcBorders>
              <w:top w:val="nil"/>
              <w:left w:val="nil"/>
              <w:bottom w:val="nil"/>
              <w:right w:val="nil"/>
            </w:tcBorders>
            <w:shd w:val="clear" w:color="auto" w:fill="FFFFFF"/>
          </w:tcPr>
          <w:p w14:paraId="618485A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AA" w14:textId="77777777">
        <w:trPr>
          <w:cantSplit/>
        </w:trPr>
        <w:tc>
          <w:tcPr>
            <w:tcW w:w="7646" w:type="dxa"/>
            <w:tcBorders>
              <w:top w:val="nil"/>
              <w:left w:val="nil"/>
              <w:bottom w:val="nil"/>
              <w:right w:val="nil"/>
            </w:tcBorders>
            <w:shd w:val="clear" w:color="auto" w:fill="FFFFFF"/>
          </w:tcPr>
          <w:p w14:paraId="618485A8" w14:textId="77777777" w:rsidR="003B339B" w:rsidRDefault="001A749B">
            <w:pPr>
              <w:adjustRightInd w:val="0"/>
              <w:rPr>
                <w:rFonts w:ascii="Times New Roman" w:hAnsi="Times New Roman"/>
                <w:color w:val="000000"/>
              </w:rPr>
            </w:pPr>
            <w:r>
              <w:rPr>
                <w:rFonts w:ascii="Times New Roman" w:hAnsi="Times New Roman"/>
                <w:color w:val="000000"/>
              </w:rPr>
              <w:t>TEAEs of Special Interest (AESI)</w:t>
            </w:r>
          </w:p>
        </w:tc>
        <w:tc>
          <w:tcPr>
            <w:tcW w:w="5194" w:type="dxa"/>
            <w:tcBorders>
              <w:top w:val="nil"/>
              <w:left w:val="nil"/>
              <w:bottom w:val="nil"/>
              <w:right w:val="nil"/>
            </w:tcBorders>
            <w:shd w:val="clear" w:color="auto" w:fill="FFFFFF"/>
          </w:tcPr>
          <w:p w14:paraId="618485A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5AD" w14:textId="77777777">
        <w:trPr>
          <w:cantSplit/>
        </w:trPr>
        <w:tc>
          <w:tcPr>
            <w:tcW w:w="7646" w:type="dxa"/>
            <w:tcBorders>
              <w:top w:val="nil"/>
              <w:left w:val="nil"/>
              <w:bottom w:val="nil"/>
              <w:right w:val="nil"/>
            </w:tcBorders>
            <w:shd w:val="clear" w:color="auto" w:fill="FFFFFF"/>
          </w:tcPr>
          <w:p w14:paraId="618485AB" w14:textId="77777777" w:rsidR="003B339B" w:rsidRDefault="001A749B">
            <w:pPr>
              <w:adjustRightInd w:val="0"/>
              <w:rPr>
                <w:rFonts w:ascii="Times New Roman" w:hAnsi="Times New Roman"/>
                <w:color w:val="000000"/>
              </w:rPr>
            </w:pPr>
            <w:r>
              <w:rPr>
                <w:rFonts w:ascii="Times New Roman" w:hAnsi="Times New Roman"/>
                <w:color w:val="000000"/>
              </w:rPr>
              <w:t xml:space="preserve">  Abnormal liver function</w:t>
            </w:r>
          </w:p>
        </w:tc>
        <w:tc>
          <w:tcPr>
            <w:tcW w:w="5194" w:type="dxa"/>
            <w:tcBorders>
              <w:top w:val="nil"/>
              <w:left w:val="nil"/>
              <w:bottom w:val="nil"/>
              <w:right w:val="nil"/>
            </w:tcBorders>
            <w:shd w:val="clear" w:color="auto" w:fill="FFFFFF"/>
          </w:tcPr>
          <w:p w14:paraId="618485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B0" w14:textId="77777777">
        <w:trPr>
          <w:cantSplit/>
        </w:trPr>
        <w:tc>
          <w:tcPr>
            <w:tcW w:w="7646" w:type="dxa"/>
            <w:tcBorders>
              <w:top w:val="nil"/>
              <w:left w:val="nil"/>
              <w:bottom w:val="nil"/>
              <w:right w:val="nil"/>
            </w:tcBorders>
            <w:shd w:val="clear" w:color="auto" w:fill="FFFFFF"/>
          </w:tcPr>
          <w:p w14:paraId="618485AE" w14:textId="77777777" w:rsidR="003B339B" w:rsidRDefault="001A749B">
            <w:pPr>
              <w:adjustRightInd w:val="0"/>
              <w:rPr>
                <w:rFonts w:ascii="Times New Roman" w:hAnsi="Times New Roman"/>
                <w:color w:val="000000"/>
              </w:rPr>
            </w:pPr>
            <w:r>
              <w:rPr>
                <w:rFonts w:ascii="Times New Roman" w:hAnsi="Times New Roman"/>
                <w:color w:val="000000"/>
              </w:rPr>
              <w:lastRenderedPageBreak/>
              <w:t xml:space="preserve">    Related to D-1553</w:t>
            </w:r>
          </w:p>
        </w:tc>
        <w:tc>
          <w:tcPr>
            <w:tcW w:w="5194" w:type="dxa"/>
            <w:tcBorders>
              <w:top w:val="nil"/>
              <w:left w:val="nil"/>
              <w:bottom w:val="nil"/>
              <w:right w:val="nil"/>
            </w:tcBorders>
            <w:shd w:val="clear" w:color="auto" w:fill="FFFFFF"/>
          </w:tcPr>
          <w:p w14:paraId="618485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B3" w14:textId="77777777">
        <w:trPr>
          <w:cantSplit/>
        </w:trPr>
        <w:tc>
          <w:tcPr>
            <w:tcW w:w="7646" w:type="dxa"/>
            <w:tcBorders>
              <w:top w:val="nil"/>
              <w:left w:val="nil"/>
              <w:bottom w:val="nil"/>
              <w:right w:val="nil"/>
            </w:tcBorders>
            <w:shd w:val="clear" w:color="auto" w:fill="FFFFFF"/>
          </w:tcPr>
          <w:p w14:paraId="618485B1"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5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B6" w14:textId="77777777">
        <w:trPr>
          <w:cantSplit/>
        </w:trPr>
        <w:tc>
          <w:tcPr>
            <w:tcW w:w="7646" w:type="dxa"/>
            <w:tcBorders>
              <w:top w:val="nil"/>
              <w:left w:val="nil"/>
              <w:bottom w:val="nil"/>
              <w:right w:val="nil"/>
            </w:tcBorders>
            <w:shd w:val="clear" w:color="auto" w:fill="FFFFFF"/>
          </w:tcPr>
          <w:p w14:paraId="618485B4" w14:textId="77777777" w:rsidR="003B339B" w:rsidRDefault="001A749B">
            <w:pPr>
              <w:adjustRightInd w:val="0"/>
              <w:rPr>
                <w:rFonts w:ascii="Times New Roman" w:hAnsi="Times New Roman"/>
                <w:color w:val="000000"/>
              </w:rPr>
            </w:pPr>
            <w:r>
              <w:rPr>
                <w:rFonts w:ascii="Times New Roman" w:hAnsi="Times New Roman"/>
                <w:color w:val="000000"/>
              </w:rPr>
              <w:t xml:space="preserve">  Proteinuria</w:t>
            </w:r>
          </w:p>
        </w:tc>
        <w:tc>
          <w:tcPr>
            <w:tcW w:w="5194" w:type="dxa"/>
            <w:tcBorders>
              <w:top w:val="nil"/>
              <w:left w:val="nil"/>
              <w:bottom w:val="nil"/>
              <w:right w:val="nil"/>
            </w:tcBorders>
            <w:shd w:val="clear" w:color="auto" w:fill="FFFFFF"/>
          </w:tcPr>
          <w:p w14:paraId="618485B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5B9" w14:textId="77777777">
        <w:trPr>
          <w:cantSplit/>
        </w:trPr>
        <w:tc>
          <w:tcPr>
            <w:tcW w:w="7646" w:type="dxa"/>
            <w:tcBorders>
              <w:top w:val="nil"/>
              <w:left w:val="nil"/>
              <w:bottom w:val="nil"/>
              <w:right w:val="nil"/>
            </w:tcBorders>
            <w:shd w:val="clear" w:color="auto" w:fill="FFFFFF"/>
          </w:tcPr>
          <w:p w14:paraId="618485B7"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5B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5BC" w14:textId="77777777">
        <w:trPr>
          <w:cantSplit/>
        </w:trPr>
        <w:tc>
          <w:tcPr>
            <w:tcW w:w="7646" w:type="dxa"/>
            <w:tcBorders>
              <w:top w:val="nil"/>
              <w:left w:val="nil"/>
              <w:bottom w:val="nil"/>
              <w:right w:val="nil"/>
            </w:tcBorders>
            <w:shd w:val="clear" w:color="auto" w:fill="FFFFFF"/>
          </w:tcPr>
          <w:p w14:paraId="618485BA"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5B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5BE" w14:textId="77777777">
        <w:trPr>
          <w:cantSplit/>
        </w:trPr>
        <w:tc>
          <w:tcPr>
            <w:tcW w:w="12840" w:type="dxa"/>
            <w:gridSpan w:val="2"/>
            <w:tcBorders>
              <w:top w:val="nil"/>
              <w:left w:val="nil"/>
              <w:bottom w:val="nil"/>
              <w:right w:val="nil"/>
            </w:tcBorders>
            <w:shd w:val="clear" w:color="auto" w:fill="FFFFFF"/>
          </w:tcPr>
          <w:p w14:paraId="618485B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C1" w14:textId="77777777">
        <w:trPr>
          <w:cantSplit/>
        </w:trPr>
        <w:tc>
          <w:tcPr>
            <w:tcW w:w="7646" w:type="dxa"/>
            <w:tcBorders>
              <w:top w:val="nil"/>
              <w:left w:val="nil"/>
              <w:bottom w:val="nil"/>
              <w:right w:val="nil"/>
            </w:tcBorders>
            <w:shd w:val="clear" w:color="auto" w:fill="FFFFFF"/>
          </w:tcPr>
          <w:p w14:paraId="618485BF" w14:textId="77777777" w:rsidR="003B339B" w:rsidRDefault="001A749B">
            <w:pPr>
              <w:adjustRightInd w:val="0"/>
              <w:rPr>
                <w:rFonts w:ascii="Times New Roman" w:hAnsi="Times New Roman"/>
                <w:color w:val="000000"/>
              </w:rPr>
            </w:pPr>
            <w:r>
              <w:rPr>
                <w:rFonts w:ascii="Times New Roman" w:hAnsi="Times New Roman"/>
                <w:color w:val="000000"/>
              </w:rPr>
              <w:t>CTCAE Grade 3/4 AESI</w:t>
            </w:r>
          </w:p>
        </w:tc>
        <w:tc>
          <w:tcPr>
            <w:tcW w:w="5194" w:type="dxa"/>
            <w:tcBorders>
              <w:top w:val="nil"/>
              <w:left w:val="nil"/>
              <w:bottom w:val="nil"/>
              <w:right w:val="nil"/>
            </w:tcBorders>
            <w:shd w:val="clear" w:color="auto" w:fill="FFFFFF"/>
          </w:tcPr>
          <w:p w14:paraId="618485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5C4" w14:textId="77777777">
        <w:trPr>
          <w:cantSplit/>
        </w:trPr>
        <w:tc>
          <w:tcPr>
            <w:tcW w:w="7646" w:type="dxa"/>
            <w:tcBorders>
              <w:top w:val="nil"/>
              <w:left w:val="nil"/>
              <w:bottom w:val="nil"/>
              <w:right w:val="nil"/>
            </w:tcBorders>
            <w:shd w:val="clear" w:color="auto" w:fill="FFFFFF"/>
          </w:tcPr>
          <w:p w14:paraId="618485C2" w14:textId="77777777" w:rsidR="003B339B" w:rsidRDefault="001A749B">
            <w:pPr>
              <w:adjustRightInd w:val="0"/>
              <w:rPr>
                <w:rFonts w:ascii="Times New Roman" w:hAnsi="Times New Roman"/>
                <w:color w:val="000000"/>
              </w:rPr>
            </w:pPr>
            <w:r>
              <w:rPr>
                <w:rFonts w:ascii="Times New Roman" w:hAnsi="Times New Roman"/>
                <w:color w:val="000000"/>
              </w:rPr>
              <w:t xml:space="preserve">  CTCAE Grade 3/4 Abnormal liver function</w:t>
            </w:r>
          </w:p>
        </w:tc>
        <w:tc>
          <w:tcPr>
            <w:tcW w:w="5194" w:type="dxa"/>
            <w:tcBorders>
              <w:top w:val="nil"/>
              <w:left w:val="nil"/>
              <w:bottom w:val="nil"/>
              <w:right w:val="nil"/>
            </w:tcBorders>
            <w:shd w:val="clear" w:color="auto" w:fill="FFFFFF"/>
          </w:tcPr>
          <w:p w14:paraId="618485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C7" w14:textId="77777777">
        <w:trPr>
          <w:cantSplit/>
        </w:trPr>
        <w:tc>
          <w:tcPr>
            <w:tcW w:w="7646" w:type="dxa"/>
            <w:tcBorders>
              <w:top w:val="nil"/>
              <w:left w:val="nil"/>
              <w:bottom w:val="nil"/>
              <w:right w:val="nil"/>
            </w:tcBorders>
            <w:shd w:val="clear" w:color="auto" w:fill="FFFFFF"/>
          </w:tcPr>
          <w:p w14:paraId="618485C5" w14:textId="77777777" w:rsidR="003B339B" w:rsidRDefault="001A749B">
            <w:pPr>
              <w:adjustRightInd w:val="0"/>
              <w:rPr>
                <w:rFonts w:ascii="Times New Roman" w:hAnsi="Times New Roman"/>
                <w:color w:val="000000"/>
              </w:rPr>
            </w:pPr>
            <w:r>
              <w:rPr>
                <w:rFonts w:ascii="Times New Roman" w:hAnsi="Times New Roman"/>
                <w:color w:val="000000"/>
              </w:rPr>
              <w:t xml:space="preserve">  CTCAE Grade 3 Proteinuria</w:t>
            </w:r>
          </w:p>
        </w:tc>
        <w:tc>
          <w:tcPr>
            <w:tcW w:w="5194" w:type="dxa"/>
            <w:tcBorders>
              <w:top w:val="nil"/>
              <w:left w:val="nil"/>
              <w:bottom w:val="nil"/>
              <w:right w:val="nil"/>
            </w:tcBorders>
            <w:shd w:val="clear" w:color="auto" w:fill="FFFFFF"/>
          </w:tcPr>
          <w:p w14:paraId="618485C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5C9" w14:textId="77777777">
        <w:trPr>
          <w:cantSplit/>
        </w:trPr>
        <w:tc>
          <w:tcPr>
            <w:tcW w:w="12840" w:type="dxa"/>
            <w:gridSpan w:val="2"/>
            <w:tcBorders>
              <w:top w:val="nil"/>
              <w:left w:val="nil"/>
              <w:bottom w:val="nil"/>
              <w:right w:val="nil"/>
            </w:tcBorders>
            <w:shd w:val="clear" w:color="auto" w:fill="FFFFFF"/>
          </w:tcPr>
          <w:p w14:paraId="618485C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CC" w14:textId="77777777">
        <w:trPr>
          <w:cantSplit/>
        </w:trPr>
        <w:tc>
          <w:tcPr>
            <w:tcW w:w="7646" w:type="dxa"/>
            <w:tcBorders>
              <w:top w:val="nil"/>
              <w:left w:val="nil"/>
              <w:bottom w:val="nil"/>
              <w:right w:val="nil"/>
            </w:tcBorders>
            <w:shd w:val="clear" w:color="auto" w:fill="FFFFFF"/>
          </w:tcPr>
          <w:p w14:paraId="618485CA" w14:textId="77777777" w:rsidR="003B339B" w:rsidRDefault="001A749B">
            <w:pPr>
              <w:adjustRightInd w:val="0"/>
              <w:rPr>
                <w:rFonts w:ascii="Times New Roman" w:hAnsi="Times New Roman"/>
                <w:color w:val="000000"/>
              </w:rPr>
            </w:pPr>
            <w:r>
              <w:rPr>
                <w:rFonts w:ascii="Times New Roman" w:hAnsi="Times New Roman"/>
                <w:color w:val="000000"/>
              </w:rPr>
              <w:t>Treatment-emergent SAEs</w:t>
            </w:r>
          </w:p>
        </w:tc>
        <w:tc>
          <w:tcPr>
            <w:tcW w:w="5194" w:type="dxa"/>
            <w:tcBorders>
              <w:top w:val="nil"/>
              <w:left w:val="nil"/>
              <w:bottom w:val="nil"/>
              <w:right w:val="nil"/>
            </w:tcBorders>
            <w:shd w:val="clear" w:color="auto" w:fill="FFFFFF"/>
          </w:tcPr>
          <w:p w14:paraId="618485CB"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5CF" w14:textId="77777777">
        <w:trPr>
          <w:cantSplit/>
        </w:trPr>
        <w:tc>
          <w:tcPr>
            <w:tcW w:w="7646" w:type="dxa"/>
            <w:tcBorders>
              <w:top w:val="nil"/>
              <w:left w:val="nil"/>
              <w:bottom w:val="nil"/>
              <w:right w:val="nil"/>
            </w:tcBorders>
            <w:shd w:val="clear" w:color="auto" w:fill="FFFFFF"/>
          </w:tcPr>
          <w:p w14:paraId="618485CD"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5C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5D2" w14:textId="77777777">
        <w:trPr>
          <w:cantSplit/>
        </w:trPr>
        <w:tc>
          <w:tcPr>
            <w:tcW w:w="7646" w:type="dxa"/>
            <w:tcBorders>
              <w:top w:val="nil"/>
              <w:left w:val="nil"/>
              <w:bottom w:val="nil"/>
              <w:right w:val="nil"/>
            </w:tcBorders>
            <w:shd w:val="clear" w:color="auto" w:fill="FFFFFF"/>
          </w:tcPr>
          <w:p w14:paraId="618485D0"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5D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5D5" w14:textId="77777777">
        <w:trPr>
          <w:cantSplit/>
        </w:trPr>
        <w:tc>
          <w:tcPr>
            <w:tcW w:w="7646" w:type="dxa"/>
            <w:tcBorders>
              <w:top w:val="nil"/>
              <w:left w:val="nil"/>
              <w:bottom w:val="nil"/>
              <w:right w:val="nil"/>
            </w:tcBorders>
            <w:shd w:val="clear" w:color="auto" w:fill="FFFFFF"/>
          </w:tcPr>
          <w:p w14:paraId="618485D3"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Death</w:t>
            </w:r>
          </w:p>
        </w:tc>
        <w:tc>
          <w:tcPr>
            <w:tcW w:w="5194" w:type="dxa"/>
            <w:tcBorders>
              <w:top w:val="nil"/>
              <w:left w:val="nil"/>
              <w:bottom w:val="nil"/>
              <w:right w:val="nil"/>
            </w:tcBorders>
            <w:shd w:val="clear" w:color="auto" w:fill="FFFFFF"/>
          </w:tcPr>
          <w:p w14:paraId="618485D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5D8" w14:textId="77777777">
        <w:trPr>
          <w:cantSplit/>
        </w:trPr>
        <w:tc>
          <w:tcPr>
            <w:tcW w:w="7646" w:type="dxa"/>
            <w:tcBorders>
              <w:top w:val="nil"/>
              <w:left w:val="nil"/>
              <w:bottom w:val="nil"/>
              <w:right w:val="nil"/>
            </w:tcBorders>
            <w:shd w:val="clear" w:color="auto" w:fill="FFFFFF"/>
          </w:tcPr>
          <w:p w14:paraId="618485D6"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Life Threatening</w:t>
            </w:r>
          </w:p>
        </w:tc>
        <w:tc>
          <w:tcPr>
            <w:tcW w:w="5194" w:type="dxa"/>
            <w:tcBorders>
              <w:top w:val="nil"/>
              <w:left w:val="nil"/>
              <w:bottom w:val="nil"/>
              <w:right w:val="nil"/>
            </w:tcBorders>
            <w:shd w:val="clear" w:color="auto" w:fill="FFFFFF"/>
          </w:tcPr>
          <w:p w14:paraId="618485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5DB" w14:textId="77777777">
        <w:trPr>
          <w:cantSplit/>
        </w:trPr>
        <w:tc>
          <w:tcPr>
            <w:tcW w:w="7646" w:type="dxa"/>
            <w:tcBorders>
              <w:top w:val="nil"/>
              <w:left w:val="nil"/>
              <w:bottom w:val="nil"/>
              <w:right w:val="nil"/>
            </w:tcBorders>
            <w:shd w:val="clear" w:color="auto" w:fill="FFFFFF"/>
          </w:tcPr>
          <w:p w14:paraId="618485D9"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Congenital Anomaly or Birth Defect</w:t>
            </w:r>
          </w:p>
        </w:tc>
        <w:tc>
          <w:tcPr>
            <w:tcW w:w="5194" w:type="dxa"/>
            <w:tcBorders>
              <w:top w:val="nil"/>
              <w:left w:val="nil"/>
              <w:bottom w:val="nil"/>
              <w:right w:val="nil"/>
            </w:tcBorders>
            <w:shd w:val="clear" w:color="auto" w:fill="FFFFFF"/>
          </w:tcPr>
          <w:p w14:paraId="618485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DE" w14:textId="77777777">
        <w:trPr>
          <w:cantSplit/>
        </w:trPr>
        <w:tc>
          <w:tcPr>
            <w:tcW w:w="7646" w:type="dxa"/>
            <w:tcBorders>
              <w:top w:val="nil"/>
              <w:left w:val="nil"/>
              <w:bottom w:val="nil"/>
              <w:right w:val="nil"/>
            </w:tcBorders>
            <w:shd w:val="clear" w:color="auto" w:fill="FFFFFF"/>
          </w:tcPr>
          <w:p w14:paraId="618485DC"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Disability or Permanent Damage</w:t>
            </w:r>
          </w:p>
        </w:tc>
        <w:tc>
          <w:tcPr>
            <w:tcW w:w="5194" w:type="dxa"/>
            <w:tcBorders>
              <w:top w:val="nil"/>
              <w:left w:val="nil"/>
              <w:bottom w:val="nil"/>
              <w:right w:val="nil"/>
            </w:tcBorders>
            <w:shd w:val="clear" w:color="auto" w:fill="FFFFFF"/>
          </w:tcPr>
          <w:p w14:paraId="618485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E1" w14:textId="77777777">
        <w:trPr>
          <w:cantSplit/>
        </w:trPr>
        <w:tc>
          <w:tcPr>
            <w:tcW w:w="7646" w:type="dxa"/>
            <w:tcBorders>
              <w:top w:val="nil"/>
              <w:left w:val="nil"/>
              <w:bottom w:val="nil"/>
              <w:right w:val="nil"/>
            </w:tcBorders>
            <w:shd w:val="clear" w:color="auto" w:fill="FFFFFF"/>
          </w:tcPr>
          <w:p w14:paraId="618485DF"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Hospitalization (Initial or Prolonged)</w:t>
            </w:r>
          </w:p>
        </w:tc>
        <w:tc>
          <w:tcPr>
            <w:tcW w:w="5194" w:type="dxa"/>
            <w:tcBorders>
              <w:top w:val="nil"/>
              <w:left w:val="nil"/>
              <w:bottom w:val="nil"/>
              <w:right w:val="nil"/>
            </w:tcBorders>
            <w:shd w:val="clear" w:color="auto" w:fill="FFFFFF"/>
          </w:tcPr>
          <w:p w14:paraId="618485E0"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5E4" w14:textId="77777777">
        <w:trPr>
          <w:cantSplit/>
        </w:trPr>
        <w:tc>
          <w:tcPr>
            <w:tcW w:w="7646" w:type="dxa"/>
            <w:tcBorders>
              <w:top w:val="nil"/>
              <w:left w:val="nil"/>
              <w:bottom w:val="nil"/>
              <w:right w:val="nil"/>
            </w:tcBorders>
            <w:shd w:val="clear" w:color="auto" w:fill="FFFFFF"/>
          </w:tcPr>
          <w:p w14:paraId="618485E2"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Other Important Medical Events</w:t>
            </w:r>
          </w:p>
        </w:tc>
        <w:tc>
          <w:tcPr>
            <w:tcW w:w="5194" w:type="dxa"/>
            <w:tcBorders>
              <w:top w:val="nil"/>
              <w:left w:val="nil"/>
              <w:bottom w:val="nil"/>
              <w:right w:val="nil"/>
            </w:tcBorders>
            <w:shd w:val="clear" w:color="auto" w:fill="FFFFFF"/>
          </w:tcPr>
          <w:p w14:paraId="618485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E6" w14:textId="77777777">
        <w:trPr>
          <w:cantSplit/>
        </w:trPr>
        <w:tc>
          <w:tcPr>
            <w:tcW w:w="12840" w:type="dxa"/>
            <w:gridSpan w:val="2"/>
            <w:tcBorders>
              <w:top w:val="nil"/>
              <w:left w:val="nil"/>
              <w:bottom w:val="nil"/>
              <w:right w:val="nil"/>
            </w:tcBorders>
            <w:shd w:val="clear" w:color="auto" w:fill="FFFFFF"/>
          </w:tcPr>
          <w:p w14:paraId="618485E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5E9" w14:textId="77777777">
        <w:trPr>
          <w:cantSplit/>
        </w:trPr>
        <w:tc>
          <w:tcPr>
            <w:tcW w:w="7646" w:type="dxa"/>
            <w:tcBorders>
              <w:top w:val="nil"/>
              <w:left w:val="nil"/>
              <w:bottom w:val="nil"/>
              <w:right w:val="nil"/>
            </w:tcBorders>
            <w:shd w:val="clear" w:color="auto" w:fill="FFFFFF"/>
          </w:tcPr>
          <w:p w14:paraId="618485E7" w14:textId="77777777" w:rsidR="003B339B" w:rsidRDefault="001A749B">
            <w:pPr>
              <w:adjustRightInd w:val="0"/>
              <w:rPr>
                <w:rFonts w:ascii="Times New Roman" w:hAnsi="Times New Roman"/>
                <w:color w:val="000000"/>
              </w:rPr>
            </w:pPr>
            <w:r>
              <w:rPr>
                <w:rFonts w:ascii="Times New Roman" w:hAnsi="Times New Roman"/>
                <w:color w:val="000000"/>
              </w:rPr>
              <w:t>TEAEs Leading to Death</w:t>
            </w:r>
          </w:p>
        </w:tc>
        <w:tc>
          <w:tcPr>
            <w:tcW w:w="5194" w:type="dxa"/>
            <w:tcBorders>
              <w:top w:val="nil"/>
              <w:left w:val="nil"/>
              <w:bottom w:val="nil"/>
              <w:right w:val="nil"/>
            </w:tcBorders>
            <w:shd w:val="clear" w:color="auto" w:fill="FFFFFF"/>
          </w:tcPr>
          <w:p w14:paraId="618485E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5EC" w14:textId="77777777">
        <w:trPr>
          <w:cantSplit/>
        </w:trPr>
        <w:tc>
          <w:tcPr>
            <w:tcW w:w="7646" w:type="dxa"/>
            <w:tcBorders>
              <w:top w:val="nil"/>
              <w:left w:val="nil"/>
              <w:bottom w:val="nil"/>
              <w:right w:val="nil"/>
            </w:tcBorders>
            <w:shd w:val="clear" w:color="auto" w:fill="FFFFFF"/>
          </w:tcPr>
          <w:p w14:paraId="618485EA"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5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5EF" w14:textId="77777777">
        <w:trPr>
          <w:cantSplit/>
        </w:trPr>
        <w:tc>
          <w:tcPr>
            <w:tcW w:w="7646" w:type="dxa"/>
            <w:tcBorders>
              <w:top w:val="nil"/>
              <w:left w:val="nil"/>
              <w:bottom w:val="single" w:sz="7" w:space="0" w:color="000000"/>
              <w:right w:val="nil"/>
            </w:tcBorders>
            <w:shd w:val="clear" w:color="auto" w:fill="FFFFFF"/>
          </w:tcPr>
          <w:p w14:paraId="618485ED"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single" w:sz="7" w:space="0" w:color="000000"/>
              <w:right w:val="nil"/>
            </w:tcBorders>
            <w:shd w:val="clear" w:color="auto" w:fill="FFFFFF"/>
          </w:tcPr>
          <w:p w14:paraId="618485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85F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85F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85F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85F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85F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85F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5F9" w14:textId="77777777">
        <w:trPr>
          <w:cantSplit/>
        </w:trPr>
        <w:tc>
          <w:tcPr>
            <w:tcW w:w="6000" w:type="dxa"/>
            <w:tcBorders>
              <w:top w:val="nil"/>
              <w:left w:val="nil"/>
              <w:bottom w:val="nil"/>
              <w:right w:val="nil"/>
            </w:tcBorders>
          </w:tcPr>
          <w:p w14:paraId="618485F6" w14:textId="77777777" w:rsidR="003B339B" w:rsidRDefault="001A749B">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sum.sas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85F7"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5F8"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618485FA" w14:textId="77777777" w:rsidR="003B339B" w:rsidRDefault="003B339B">
      <w:pPr>
        <w:adjustRightInd w:val="0"/>
        <w:spacing w:before="10" w:after="10"/>
        <w:rPr>
          <w:rFonts w:ascii="Times New Roman" w:hAnsi="Times New Roman"/>
          <w:vanish/>
          <w:color w:val="000000"/>
          <w:specVanish/>
        </w:rPr>
      </w:pPr>
    </w:p>
    <w:p w14:paraId="618485FB" w14:textId="77777777" w:rsidR="003B339B" w:rsidRDefault="003B339B">
      <w:pPr>
        <w:adjustRightInd w:val="0"/>
        <w:jc w:val="center"/>
        <w:rPr>
          <w:rFonts w:hint="eastAsia"/>
          <w:sz w:val="24"/>
          <w:szCs w:val="24"/>
        </w:rPr>
        <w:sectPr w:rsidR="003B339B">
          <w:headerReference w:type="default" r:id="rId3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5FE" w14:textId="77777777">
        <w:trPr>
          <w:cantSplit/>
        </w:trPr>
        <w:tc>
          <w:tcPr>
            <w:tcW w:w="6000" w:type="dxa"/>
            <w:tcBorders>
              <w:top w:val="nil"/>
              <w:left w:val="nil"/>
              <w:bottom w:val="nil"/>
              <w:right w:val="nil"/>
            </w:tcBorders>
          </w:tcPr>
          <w:p w14:paraId="618485FC"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5FD"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5FF" w14:textId="77777777" w:rsidR="003B339B" w:rsidRDefault="003B339B">
      <w:pPr>
        <w:adjustRightInd w:val="0"/>
        <w:spacing w:before="10" w:after="10"/>
        <w:rPr>
          <w:rFonts w:ascii="Times New Roman" w:hAnsi="Times New Roman"/>
          <w:b/>
          <w:bCs/>
          <w:color w:val="000000"/>
        </w:rPr>
      </w:pPr>
    </w:p>
    <w:p w14:paraId="61848600" w14:textId="77777777" w:rsidR="003B339B" w:rsidRDefault="001A749B">
      <w:pPr>
        <w:adjustRightInd w:val="0"/>
        <w:spacing w:before="10" w:after="10"/>
        <w:jc w:val="center"/>
        <w:outlineLvl w:val="0"/>
        <w:rPr>
          <w:rFonts w:ascii="Times New Roman" w:hAnsi="Times New Roman"/>
          <w:b/>
          <w:bCs/>
          <w:color w:val="000000"/>
        </w:rPr>
      </w:pPr>
      <w:bookmarkStart w:id="51" w:name="_Toc171427706"/>
      <w:r>
        <w:rPr>
          <w:rFonts w:ascii="Times New Roman" w:hAnsi="Times New Roman"/>
          <w:b/>
          <w:bCs/>
          <w:color w:val="000000"/>
        </w:rPr>
        <w:t xml:space="preserve">Table 14.3.1.1.4 Overview of All AEs by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51"/>
    </w:p>
    <w:p w14:paraId="61848601"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7646"/>
        <w:gridCol w:w="5194"/>
      </w:tblGrid>
      <w:tr w:rsidR="003B339B" w14:paraId="61848604" w14:textId="77777777">
        <w:trPr>
          <w:cantSplit/>
          <w:tblHeader/>
        </w:trPr>
        <w:tc>
          <w:tcPr>
            <w:tcW w:w="7646" w:type="dxa"/>
            <w:tcBorders>
              <w:top w:val="single" w:sz="7" w:space="0" w:color="000000"/>
              <w:left w:val="nil"/>
              <w:bottom w:val="single" w:sz="4" w:space="0" w:color="000000"/>
              <w:right w:val="nil"/>
            </w:tcBorders>
            <w:shd w:val="clear" w:color="auto" w:fill="FFFFFF"/>
            <w:vAlign w:val="bottom"/>
          </w:tcPr>
          <w:p w14:paraId="61848602" w14:textId="77777777" w:rsidR="003B339B" w:rsidRDefault="003B339B">
            <w:pPr>
              <w:adjustRightInd w:val="0"/>
              <w:rPr>
                <w:rFonts w:ascii="Times New Roman" w:hAnsi="Times New Roman"/>
                <w:color w:val="000000"/>
              </w:rPr>
            </w:pPr>
            <w:bookmarkStart w:id="52" w:name="IDX26"/>
            <w:bookmarkEnd w:id="52"/>
          </w:p>
        </w:tc>
        <w:tc>
          <w:tcPr>
            <w:tcW w:w="5194" w:type="dxa"/>
            <w:tcBorders>
              <w:top w:val="single" w:sz="7" w:space="0" w:color="000000"/>
              <w:left w:val="nil"/>
              <w:bottom w:val="single" w:sz="4" w:space="0" w:color="000000"/>
              <w:right w:val="nil"/>
            </w:tcBorders>
            <w:shd w:val="clear" w:color="auto" w:fill="FFFFFF"/>
            <w:vAlign w:val="bottom"/>
          </w:tcPr>
          <w:p w14:paraId="61848603" w14:textId="77777777" w:rsidR="003B339B" w:rsidRDefault="001A749B">
            <w:pPr>
              <w:adjustRightInd w:val="0"/>
              <w:jc w:val="center"/>
              <w:rPr>
                <w:rFonts w:ascii="Times New Roman" w:hAnsi="Times New Roman"/>
                <w:color w:val="000000"/>
              </w:rPr>
            </w:pPr>
            <w:r>
              <w:rPr>
                <w:rFonts w:ascii="Times New Roman" w:hAnsi="Times New Roman"/>
                <w:color w:val="000000"/>
              </w:rPr>
              <w:t>Treatment-naive locally-</w:t>
            </w:r>
            <w:r>
              <w:rPr>
                <w:rFonts w:ascii="Times New Roman" w:hAnsi="Times New Roman"/>
                <w:color w:val="000000"/>
              </w:rPr>
              <w:br/>
              <w:t xml:space="preserve">advanced or metastatic </w:t>
            </w:r>
            <w:r>
              <w:rPr>
                <w:rFonts w:ascii="Times New Roman" w:hAnsi="Times New Roman"/>
                <w:color w:val="000000"/>
              </w:rPr>
              <w:br/>
              <w:t>NSCLC</w:t>
            </w:r>
            <w:r>
              <w:rPr>
                <w:rFonts w:ascii="Times New Roman" w:hAnsi="Times New Roman"/>
                <w:color w:val="000000"/>
              </w:rPr>
              <w:br/>
              <w:t>(N = 33)</w:t>
            </w:r>
            <w:r>
              <w:rPr>
                <w:rFonts w:ascii="Times New Roman" w:hAnsi="Times New Roman"/>
                <w:color w:val="000000"/>
              </w:rPr>
              <w:br/>
              <w:t>n (%)</w:t>
            </w:r>
          </w:p>
        </w:tc>
      </w:tr>
      <w:tr w:rsidR="003B339B" w14:paraId="61848607" w14:textId="77777777">
        <w:trPr>
          <w:cantSplit/>
        </w:trPr>
        <w:tc>
          <w:tcPr>
            <w:tcW w:w="7646" w:type="dxa"/>
            <w:tcBorders>
              <w:top w:val="nil"/>
              <w:left w:val="nil"/>
              <w:bottom w:val="nil"/>
              <w:right w:val="nil"/>
            </w:tcBorders>
            <w:shd w:val="clear" w:color="auto" w:fill="FFFFFF"/>
          </w:tcPr>
          <w:p w14:paraId="61848605" w14:textId="77777777" w:rsidR="003B339B" w:rsidRDefault="001A749B">
            <w:pPr>
              <w:adjustRightInd w:val="0"/>
              <w:rPr>
                <w:rFonts w:ascii="Times New Roman" w:hAnsi="Times New Roman"/>
                <w:color w:val="000000"/>
              </w:rPr>
            </w:pPr>
            <w:r>
              <w:rPr>
                <w:rFonts w:ascii="Times New Roman" w:hAnsi="Times New Roman"/>
                <w:color w:val="000000"/>
              </w:rPr>
              <w:t>All AEs</w:t>
            </w:r>
          </w:p>
        </w:tc>
        <w:tc>
          <w:tcPr>
            <w:tcW w:w="5194" w:type="dxa"/>
            <w:tcBorders>
              <w:top w:val="nil"/>
              <w:left w:val="nil"/>
              <w:bottom w:val="nil"/>
              <w:right w:val="nil"/>
            </w:tcBorders>
            <w:shd w:val="clear" w:color="auto" w:fill="FFFFFF"/>
          </w:tcPr>
          <w:p w14:paraId="6184860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8609" w14:textId="77777777">
        <w:trPr>
          <w:cantSplit/>
        </w:trPr>
        <w:tc>
          <w:tcPr>
            <w:tcW w:w="12840" w:type="dxa"/>
            <w:gridSpan w:val="2"/>
            <w:tcBorders>
              <w:top w:val="nil"/>
              <w:left w:val="nil"/>
              <w:bottom w:val="nil"/>
              <w:right w:val="nil"/>
            </w:tcBorders>
            <w:shd w:val="clear" w:color="auto" w:fill="FFFFFF"/>
          </w:tcPr>
          <w:p w14:paraId="6184860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0C" w14:textId="77777777">
        <w:trPr>
          <w:cantSplit/>
        </w:trPr>
        <w:tc>
          <w:tcPr>
            <w:tcW w:w="7646" w:type="dxa"/>
            <w:tcBorders>
              <w:top w:val="nil"/>
              <w:left w:val="nil"/>
              <w:bottom w:val="nil"/>
              <w:right w:val="nil"/>
            </w:tcBorders>
            <w:shd w:val="clear" w:color="auto" w:fill="FFFFFF"/>
          </w:tcPr>
          <w:p w14:paraId="6184860A"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5194" w:type="dxa"/>
            <w:tcBorders>
              <w:top w:val="nil"/>
              <w:left w:val="nil"/>
              <w:bottom w:val="nil"/>
              <w:right w:val="nil"/>
            </w:tcBorders>
            <w:shd w:val="clear" w:color="auto" w:fill="FFFFFF"/>
          </w:tcPr>
          <w:p w14:paraId="6184860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860F" w14:textId="77777777">
        <w:trPr>
          <w:cantSplit/>
        </w:trPr>
        <w:tc>
          <w:tcPr>
            <w:tcW w:w="7646" w:type="dxa"/>
            <w:tcBorders>
              <w:top w:val="nil"/>
              <w:left w:val="nil"/>
              <w:bottom w:val="nil"/>
              <w:right w:val="nil"/>
            </w:tcBorders>
            <w:shd w:val="clear" w:color="auto" w:fill="FFFFFF"/>
          </w:tcPr>
          <w:p w14:paraId="6184860D"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60E"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8612" w14:textId="77777777">
        <w:trPr>
          <w:cantSplit/>
        </w:trPr>
        <w:tc>
          <w:tcPr>
            <w:tcW w:w="7646" w:type="dxa"/>
            <w:tcBorders>
              <w:top w:val="nil"/>
              <w:left w:val="nil"/>
              <w:bottom w:val="nil"/>
              <w:right w:val="nil"/>
            </w:tcBorders>
            <w:shd w:val="clear" w:color="auto" w:fill="FFFFFF"/>
          </w:tcPr>
          <w:p w14:paraId="61848610"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61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8614" w14:textId="77777777">
        <w:trPr>
          <w:cantSplit/>
        </w:trPr>
        <w:tc>
          <w:tcPr>
            <w:tcW w:w="12840" w:type="dxa"/>
            <w:gridSpan w:val="2"/>
            <w:tcBorders>
              <w:top w:val="nil"/>
              <w:left w:val="nil"/>
              <w:bottom w:val="nil"/>
              <w:right w:val="nil"/>
            </w:tcBorders>
            <w:shd w:val="clear" w:color="auto" w:fill="FFFFFF"/>
          </w:tcPr>
          <w:p w14:paraId="6184861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17" w14:textId="77777777">
        <w:trPr>
          <w:cantSplit/>
        </w:trPr>
        <w:tc>
          <w:tcPr>
            <w:tcW w:w="7646" w:type="dxa"/>
            <w:tcBorders>
              <w:top w:val="nil"/>
              <w:left w:val="nil"/>
              <w:bottom w:val="nil"/>
              <w:right w:val="nil"/>
            </w:tcBorders>
            <w:shd w:val="clear" w:color="auto" w:fill="FFFFFF"/>
          </w:tcPr>
          <w:p w14:paraId="61848615" w14:textId="77777777" w:rsidR="003B339B" w:rsidRDefault="001A749B">
            <w:pPr>
              <w:adjustRightInd w:val="0"/>
              <w:rPr>
                <w:rFonts w:ascii="Times New Roman" w:hAnsi="Times New Roman"/>
                <w:color w:val="000000"/>
              </w:rPr>
            </w:pPr>
            <w:r>
              <w:rPr>
                <w:rFonts w:ascii="Times New Roman" w:hAnsi="Times New Roman"/>
                <w:color w:val="000000"/>
              </w:rPr>
              <w:t>CTCAE Grade 3/4 TEAEs</w:t>
            </w:r>
          </w:p>
        </w:tc>
        <w:tc>
          <w:tcPr>
            <w:tcW w:w="5194" w:type="dxa"/>
            <w:tcBorders>
              <w:top w:val="nil"/>
              <w:left w:val="nil"/>
              <w:bottom w:val="nil"/>
              <w:right w:val="nil"/>
            </w:tcBorders>
            <w:shd w:val="clear" w:color="auto" w:fill="FFFFFF"/>
          </w:tcPr>
          <w:p w14:paraId="61848616"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61A" w14:textId="77777777">
        <w:trPr>
          <w:cantSplit/>
        </w:trPr>
        <w:tc>
          <w:tcPr>
            <w:tcW w:w="7646" w:type="dxa"/>
            <w:tcBorders>
              <w:top w:val="nil"/>
              <w:left w:val="nil"/>
              <w:bottom w:val="nil"/>
              <w:right w:val="nil"/>
            </w:tcBorders>
            <w:shd w:val="clear" w:color="auto" w:fill="FFFFFF"/>
          </w:tcPr>
          <w:p w14:paraId="61848618"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61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61D" w14:textId="77777777">
        <w:trPr>
          <w:cantSplit/>
        </w:trPr>
        <w:tc>
          <w:tcPr>
            <w:tcW w:w="7646" w:type="dxa"/>
            <w:tcBorders>
              <w:top w:val="nil"/>
              <w:left w:val="nil"/>
              <w:bottom w:val="nil"/>
              <w:right w:val="nil"/>
            </w:tcBorders>
            <w:shd w:val="clear" w:color="auto" w:fill="FFFFFF"/>
          </w:tcPr>
          <w:p w14:paraId="6184861B"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61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61F" w14:textId="77777777">
        <w:trPr>
          <w:cantSplit/>
        </w:trPr>
        <w:tc>
          <w:tcPr>
            <w:tcW w:w="12840" w:type="dxa"/>
            <w:gridSpan w:val="2"/>
            <w:tcBorders>
              <w:top w:val="nil"/>
              <w:left w:val="nil"/>
              <w:bottom w:val="nil"/>
              <w:right w:val="nil"/>
            </w:tcBorders>
            <w:shd w:val="clear" w:color="auto" w:fill="FFFFFF"/>
          </w:tcPr>
          <w:p w14:paraId="6184861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22" w14:textId="77777777">
        <w:trPr>
          <w:cantSplit/>
        </w:trPr>
        <w:tc>
          <w:tcPr>
            <w:tcW w:w="7646" w:type="dxa"/>
            <w:tcBorders>
              <w:top w:val="nil"/>
              <w:left w:val="nil"/>
              <w:bottom w:val="nil"/>
              <w:right w:val="nil"/>
            </w:tcBorders>
            <w:shd w:val="clear" w:color="auto" w:fill="FFFFFF"/>
          </w:tcPr>
          <w:p w14:paraId="61848620" w14:textId="77777777" w:rsidR="003B339B" w:rsidRDefault="001A749B">
            <w:pPr>
              <w:adjustRightInd w:val="0"/>
              <w:rPr>
                <w:rFonts w:ascii="Times New Roman" w:hAnsi="Times New Roman"/>
                <w:color w:val="000000"/>
              </w:rPr>
            </w:pPr>
            <w:r>
              <w:rPr>
                <w:rFonts w:ascii="Times New Roman" w:hAnsi="Times New Roman"/>
                <w:color w:val="000000"/>
              </w:rPr>
              <w:t>TEAEs Leading to D-1553 Dose Reduction</w:t>
            </w:r>
          </w:p>
        </w:tc>
        <w:tc>
          <w:tcPr>
            <w:tcW w:w="5194" w:type="dxa"/>
            <w:tcBorders>
              <w:top w:val="nil"/>
              <w:left w:val="nil"/>
              <w:bottom w:val="nil"/>
              <w:right w:val="nil"/>
            </w:tcBorders>
            <w:shd w:val="clear" w:color="auto" w:fill="FFFFFF"/>
          </w:tcPr>
          <w:p w14:paraId="618486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25" w14:textId="77777777">
        <w:trPr>
          <w:cantSplit/>
        </w:trPr>
        <w:tc>
          <w:tcPr>
            <w:tcW w:w="7646" w:type="dxa"/>
            <w:tcBorders>
              <w:top w:val="nil"/>
              <w:left w:val="nil"/>
              <w:bottom w:val="nil"/>
              <w:right w:val="nil"/>
            </w:tcBorders>
            <w:shd w:val="clear" w:color="auto" w:fill="FFFFFF"/>
          </w:tcPr>
          <w:p w14:paraId="61848623"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6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27" w14:textId="77777777">
        <w:trPr>
          <w:cantSplit/>
        </w:trPr>
        <w:tc>
          <w:tcPr>
            <w:tcW w:w="12840" w:type="dxa"/>
            <w:gridSpan w:val="2"/>
            <w:tcBorders>
              <w:top w:val="nil"/>
              <w:left w:val="nil"/>
              <w:bottom w:val="nil"/>
              <w:right w:val="nil"/>
            </w:tcBorders>
            <w:shd w:val="clear" w:color="auto" w:fill="FFFFFF"/>
          </w:tcPr>
          <w:p w14:paraId="6184862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2A" w14:textId="77777777">
        <w:trPr>
          <w:cantSplit/>
        </w:trPr>
        <w:tc>
          <w:tcPr>
            <w:tcW w:w="7646" w:type="dxa"/>
            <w:tcBorders>
              <w:top w:val="nil"/>
              <w:left w:val="nil"/>
              <w:bottom w:val="nil"/>
              <w:right w:val="nil"/>
            </w:tcBorders>
            <w:shd w:val="clear" w:color="auto" w:fill="FFFFFF"/>
          </w:tcPr>
          <w:p w14:paraId="61848628" w14:textId="77777777" w:rsidR="003B339B" w:rsidRDefault="001A749B">
            <w:pPr>
              <w:adjustRightInd w:val="0"/>
              <w:rPr>
                <w:rFonts w:ascii="Times New Roman" w:hAnsi="Times New Roman"/>
                <w:color w:val="000000"/>
              </w:rPr>
            </w:pPr>
            <w:r>
              <w:rPr>
                <w:rFonts w:ascii="Times New Roman" w:hAnsi="Times New Roman"/>
                <w:color w:val="000000"/>
              </w:rPr>
              <w:t>TEAEs Leading to IN10018 Dose Reduction</w:t>
            </w:r>
          </w:p>
        </w:tc>
        <w:tc>
          <w:tcPr>
            <w:tcW w:w="5194" w:type="dxa"/>
            <w:tcBorders>
              <w:top w:val="nil"/>
              <w:left w:val="nil"/>
              <w:bottom w:val="nil"/>
              <w:right w:val="nil"/>
            </w:tcBorders>
            <w:shd w:val="clear" w:color="auto" w:fill="FFFFFF"/>
          </w:tcPr>
          <w:p w14:paraId="6184862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62D" w14:textId="77777777">
        <w:trPr>
          <w:cantSplit/>
        </w:trPr>
        <w:tc>
          <w:tcPr>
            <w:tcW w:w="7646" w:type="dxa"/>
            <w:tcBorders>
              <w:top w:val="nil"/>
              <w:left w:val="nil"/>
              <w:bottom w:val="nil"/>
              <w:right w:val="nil"/>
            </w:tcBorders>
            <w:shd w:val="clear" w:color="auto" w:fill="FFFFFF"/>
          </w:tcPr>
          <w:p w14:paraId="6184862B"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62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62F" w14:textId="77777777">
        <w:trPr>
          <w:cantSplit/>
        </w:trPr>
        <w:tc>
          <w:tcPr>
            <w:tcW w:w="12840" w:type="dxa"/>
            <w:gridSpan w:val="2"/>
            <w:tcBorders>
              <w:top w:val="nil"/>
              <w:left w:val="nil"/>
              <w:bottom w:val="nil"/>
              <w:right w:val="nil"/>
            </w:tcBorders>
            <w:shd w:val="clear" w:color="auto" w:fill="FFFFFF"/>
          </w:tcPr>
          <w:p w14:paraId="6184862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32" w14:textId="77777777">
        <w:trPr>
          <w:cantSplit/>
        </w:trPr>
        <w:tc>
          <w:tcPr>
            <w:tcW w:w="7646" w:type="dxa"/>
            <w:tcBorders>
              <w:top w:val="nil"/>
              <w:left w:val="nil"/>
              <w:bottom w:val="nil"/>
              <w:right w:val="nil"/>
            </w:tcBorders>
            <w:shd w:val="clear" w:color="auto" w:fill="FFFFFF"/>
          </w:tcPr>
          <w:p w14:paraId="61848630" w14:textId="77777777" w:rsidR="003B339B" w:rsidRDefault="001A749B">
            <w:pPr>
              <w:adjustRightInd w:val="0"/>
              <w:rPr>
                <w:rFonts w:ascii="Times New Roman" w:hAnsi="Times New Roman"/>
                <w:color w:val="000000"/>
              </w:rPr>
            </w:pPr>
            <w:r>
              <w:rPr>
                <w:rFonts w:ascii="Times New Roman" w:hAnsi="Times New Roman"/>
                <w:color w:val="000000"/>
              </w:rPr>
              <w:t>TEAEs Leading to D-1553 Drug Interruption</w:t>
            </w:r>
          </w:p>
        </w:tc>
        <w:tc>
          <w:tcPr>
            <w:tcW w:w="5194" w:type="dxa"/>
            <w:tcBorders>
              <w:top w:val="nil"/>
              <w:left w:val="nil"/>
              <w:bottom w:val="nil"/>
              <w:right w:val="nil"/>
            </w:tcBorders>
            <w:shd w:val="clear" w:color="auto" w:fill="FFFFFF"/>
          </w:tcPr>
          <w:p w14:paraId="61848631"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635" w14:textId="77777777">
        <w:trPr>
          <w:cantSplit/>
        </w:trPr>
        <w:tc>
          <w:tcPr>
            <w:tcW w:w="7646" w:type="dxa"/>
            <w:tcBorders>
              <w:top w:val="nil"/>
              <w:left w:val="nil"/>
              <w:bottom w:val="nil"/>
              <w:right w:val="nil"/>
            </w:tcBorders>
            <w:shd w:val="clear" w:color="auto" w:fill="FFFFFF"/>
          </w:tcPr>
          <w:p w14:paraId="61848633"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63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637" w14:textId="77777777">
        <w:trPr>
          <w:cantSplit/>
        </w:trPr>
        <w:tc>
          <w:tcPr>
            <w:tcW w:w="12840" w:type="dxa"/>
            <w:gridSpan w:val="2"/>
            <w:tcBorders>
              <w:top w:val="nil"/>
              <w:left w:val="nil"/>
              <w:bottom w:val="nil"/>
              <w:right w:val="nil"/>
            </w:tcBorders>
            <w:shd w:val="clear" w:color="auto" w:fill="FFFFFF"/>
          </w:tcPr>
          <w:p w14:paraId="6184863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3A" w14:textId="77777777">
        <w:trPr>
          <w:cantSplit/>
        </w:trPr>
        <w:tc>
          <w:tcPr>
            <w:tcW w:w="7646" w:type="dxa"/>
            <w:tcBorders>
              <w:top w:val="nil"/>
              <w:left w:val="nil"/>
              <w:bottom w:val="nil"/>
              <w:right w:val="nil"/>
            </w:tcBorders>
            <w:shd w:val="clear" w:color="auto" w:fill="FFFFFF"/>
          </w:tcPr>
          <w:p w14:paraId="61848638" w14:textId="77777777" w:rsidR="003B339B" w:rsidRDefault="001A749B">
            <w:pPr>
              <w:adjustRightInd w:val="0"/>
              <w:rPr>
                <w:rFonts w:ascii="Times New Roman" w:hAnsi="Times New Roman"/>
                <w:color w:val="000000"/>
              </w:rPr>
            </w:pPr>
            <w:r>
              <w:rPr>
                <w:rFonts w:ascii="Times New Roman" w:hAnsi="Times New Roman"/>
                <w:color w:val="000000"/>
              </w:rPr>
              <w:t>TEAEs Leading to IN10018 Drug Interruption</w:t>
            </w:r>
          </w:p>
        </w:tc>
        <w:tc>
          <w:tcPr>
            <w:tcW w:w="5194" w:type="dxa"/>
            <w:tcBorders>
              <w:top w:val="nil"/>
              <w:left w:val="nil"/>
              <w:bottom w:val="nil"/>
              <w:right w:val="nil"/>
            </w:tcBorders>
            <w:shd w:val="clear" w:color="auto" w:fill="FFFFFF"/>
          </w:tcPr>
          <w:p w14:paraId="61848639"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863D" w14:textId="77777777">
        <w:trPr>
          <w:cantSplit/>
        </w:trPr>
        <w:tc>
          <w:tcPr>
            <w:tcW w:w="7646" w:type="dxa"/>
            <w:tcBorders>
              <w:top w:val="nil"/>
              <w:left w:val="nil"/>
              <w:bottom w:val="nil"/>
              <w:right w:val="nil"/>
            </w:tcBorders>
            <w:shd w:val="clear" w:color="auto" w:fill="FFFFFF"/>
          </w:tcPr>
          <w:p w14:paraId="6184863B"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63C"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863F" w14:textId="77777777">
        <w:trPr>
          <w:cantSplit/>
        </w:trPr>
        <w:tc>
          <w:tcPr>
            <w:tcW w:w="12840" w:type="dxa"/>
            <w:gridSpan w:val="2"/>
            <w:tcBorders>
              <w:top w:val="nil"/>
              <w:left w:val="nil"/>
              <w:bottom w:val="nil"/>
              <w:right w:val="nil"/>
            </w:tcBorders>
            <w:shd w:val="clear" w:color="auto" w:fill="FFFFFF"/>
          </w:tcPr>
          <w:p w14:paraId="6184863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42" w14:textId="77777777">
        <w:trPr>
          <w:cantSplit/>
        </w:trPr>
        <w:tc>
          <w:tcPr>
            <w:tcW w:w="7646" w:type="dxa"/>
            <w:tcBorders>
              <w:top w:val="nil"/>
              <w:left w:val="nil"/>
              <w:bottom w:val="nil"/>
              <w:right w:val="nil"/>
            </w:tcBorders>
            <w:shd w:val="clear" w:color="auto" w:fill="FFFFFF"/>
          </w:tcPr>
          <w:p w14:paraId="61848640" w14:textId="77777777" w:rsidR="003B339B" w:rsidRDefault="001A749B">
            <w:pPr>
              <w:adjustRightInd w:val="0"/>
              <w:rPr>
                <w:rFonts w:ascii="Times New Roman" w:hAnsi="Times New Roman"/>
                <w:color w:val="000000"/>
              </w:rPr>
            </w:pPr>
            <w:r>
              <w:rPr>
                <w:rFonts w:ascii="Times New Roman" w:hAnsi="Times New Roman"/>
                <w:color w:val="000000"/>
              </w:rPr>
              <w:t>TEAEs Leading to D-1553 Drug Withdrawn</w:t>
            </w:r>
          </w:p>
        </w:tc>
        <w:tc>
          <w:tcPr>
            <w:tcW w:w="5194" w:type="dxa"/>
            <w:tcBorders>
              <w:top w:val="nil"/>
              <w:left w:val="nil"/>
              <w:bottom w:val="nil"/>
              <w:right w:val="nil"/>
            </w:tcBorders>
            <w:shd w:val="clear" w:color="auto" w:fill="FFFFFF"/>
          </w:tcPr>
          <w:p w14:paraId="618486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45" w14:textId="77777777">
        <w:trPr>
          <w:cantSplit/>
        </w:trPr>
        <w:tc>
          <w:tcPr>
            <w:tcW w:w="7646" w:type="dxa"/>
            <w:tcBorders>
              <w:top w:val="nil"/>
              <w:left w:val="nil"/>
              <w:bottom w:val="nil"/>
              <w:right w:val="nil"/>
            </w:tcBorders>
            <w:shd w:val="clear" w:color="auto" w:fill="FFFFFF"/>
          </w:tcPr>
          <w:p w14:paraId="61848643"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6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47" w14:textId="77777777">
        <w:trPr>
          <w:cantSplit/>
        </w:trPr>
        <w:tc>
          <w:tcPr>
            <w:tcW w:w="12840" w:type="dxa"/>
            <w:gridSpan w:val="2"/>
            <w:tcBorders>
              <w:top w:val="nil"/>
              <w:left w:val="nil"/>
              <w:bottom w:val="nil"/>
              <w:right w:val="nil"/>
            </w:tcBorders>
            <w:shd w:val="clear" w:color="auto" w:fill="FFFFFF"/>
          </w:tcPr>
          <w:p w14:paraId="6184864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4A" w14:textId="77777777">
        <w:trPr>
          <w:cantSplit/>
        </w:trPr>
        <w:tc>
          <w:tcPr>
            <w:tcW w:w="7646" w:type="dxa"/>
            <w:tcBorders>
              <w:top w:val="nil"/>
              <w:left w:val="nil"/>
              <w:bottom w:val="nil"/>
              <w:right w:val="nil"/>
            </w:tcBorders>
            <w:shd w:val="clear" w:color="auto" w:fill="FFFFFF"/>
          </w:tcPr>
          <w:p w14:paraId="61848648" w14:textId="77777777" w:rsidR="003B339B" w:rsidRDefault="001A749B">
            <w:pPr>
              <w:adjustRightInd w:val="0"/>
              <w:rPr>
                <w:rFonts w:ascii="Times New Roman" w:hAnsi="Times New Roman"/>
                <w:color w:val="000000"/>
              </w:rPr>
            </w:pPr>
            <w:r>
              <w:rPr>
                <w:rFonts w:ascii="Times New Roman" w:hAnsi="Times New Roman"/>
                <w:color w:val="000000"/>
              </w:rPr>
              <w:t>TEAEs Leading to IN10018 Drug Withdrawn</w:t>
            </w:r>
          </w:p>
        </w:tc>
        <w:tc>
          <w:tcPr>
            <w:tcW w:w="5194" w:type="dxa"/>
            <w:tcBorders>
              <w:top w:val="nil"/>
              <w:left w:val="nil"/>
              <w:bottom w:val="nil"/>
              <w:right w:val="nil"/>
            </w:tcBorders>
            <w:shd w:val="clear" w:color="auto" w:fill="FFFFFF"/>
          </w:tcPr>
          <w:p w14:paraId="618486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4D" w14:textId="77777777">
        <w:trPr>
          <w:cantSplit/>
        </w:trPr>
        <w:tc>
          <w:tcPr>
            <w:tcW w:w="7646" w:type="dxa"/>
            <w:tcBorders>
              <w:top w:val="nil"/>
              <w:left w:val="nil"/>
              <w:bottom w:val="nil"/>
              <w:right w:val="nil"/>
            </w:tcBorders>
            <w:shd w:val="clear" w:color="auto" w:fill="FFFFFF"/>
          </w:tcPr>
          <w:p w14:paraId="6184864B"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6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4F" w14:textId="77777777">
        <w:trPr>
          <w:cantSplit/>
        </w:trPr>
        <w:tc>
          <w:tcPr>
            <w:tcW w:w="12840" w:type="dxa"/>
            <w:gridSpan w:val="2"/>
            <w:tcBorders>
              <w:top w:val="nil"/>
              <w:left w:val="nil"/>
              <w:bottom w:val="nil"/>
              <w:right w:val="nil"/>
            </w:tcBorders>
            <w:shd w:val="clear" w:color="auto" w:fill="FFFFFF"/>
          </w:tcPr>
          <w:p w14:paraId="6184864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52" w14:textId="77777777">
        <w:trPr>
          <w:cantSplit/>
        </w:trPr>
        <w:tc>
          <w:tcPr>
            <w:tcW w:w="7646" w:type="dxa"/>
            <w:tcBorders>
              <w:top w:val="nil"/>
              <w:left w:val="nil"/>
              <w:bottom w:val="nil"/>
              <w:right w:val="nil"/>
            </w:tcBorders>
            <w:shd w:val="clear" w:color="auto" w:fill="FFFFFF"/>
          </w:tcPr>
          <w:p w14:paraId="61848650" w14:textId="77777777" w:rsidR="003B339B" w:rsidRDefault="001A749B">
            <w:pPr>
              <w:adjustRightInd w:val="0"/>
              <w:rPr>
                <w:rFonts w:ascii="Times New Roman" w:hAnsi="Times New Roman"/>
                <w:color w:val="000000"/>
              </w:rPr>
            </w:pPr>
            <w:r>
              <w:rPr>
                <w:rFonts w:ascii="Times New Roman" w:hAnsi="Times New Roman"/>
                <w:color w:val="000000"/>
              </w:rPr>
              <w:t>TEAEs of Special Interest (AESI)</w:t>
            </w:r>
          </w:p>
        </w:tc>
        <w:tc>
          <w:tcPr>
            <w:tcW w:w="5194" w:type="dxa"/>
            <w:tcBorders>
              <w:top w:val="nil"/>
              <w:left w:val="nil"/>
              <w:bottom w:val="nil"/>
              <w:right w:val="nil"/>
            </w:tcBorders>
            <w:shd w:val="clear" w:color="auto" w:fill="FFFFFF"/>
          </w:tcPr>
          <w:p w14:paraId="6184865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655" w14:textId="77777777">
        <w:trPr>
          <w:cantSplit/>
        </w:trPr>
        <w:tc>
          <w:tcPr>
            <w:tcW w:w="7646" w:type="dxa"/>
            <w:tcBorders>
              <w:top w:val="nil"/>
              <w:left w:val="nil"/>
              <w:bottom w:val="nil"/>
              <w:right w:val="nil"/>
            </w:tcBorders>
            <w:shd w:val="clear" w:color="auto" w:fill="FFFFFF"/>
          </w:tcPr>
          <w:p w14:paraId="61848653" w14:textId="77777777" w:rsidR="003B339B" w:rsidRDefault="001A749B">
            <w:pPr>
              <w:adjustRightInd w:val="0"/>
              <w:rPr>
                <w:rFonts w:ascii="Times New Roman" w:hAnsi="Times New Roman"/>
                <w:color w:val="000000"/>
              </w:rPr>
            </w:pPr>
            <w:r>
              <w:rPr>
                <w:rFonts w:ascii="Times New Roman" w:hAnsi="Times New Roman"/>
                <w:color w:val="000000"/>
              </w:rPr>
              <w:t xml:space="preserve">  Abnormal liver function</w:t>
            </w:r>
          </w:p>
        </w:tc>
        <w:tc>
          <w:tcPr>
            <w:tcW w:w="5194" w:type="dxa"/>
            <w:tcBorders>
              <w:top w:val="nil"/>
              <w:left w:val="nil"/>
              <w:bottom w:val="nil"/>
              <w:right w:val="nil"/>
            </w:tcBorders>
            <w:shd w:val="clear" w:color="auto" w:fill="FFFFFF"/>
          </w:tcPr>
          <w:p w14:paraId="618486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58" w14:textId="77777777">
        <w:trPr>
          <w:cantSplit/>
        </w:trPr>
        <w:tc>
          <w:tcPr>
            <w:tcW w:w="7646" w:type="dxa"/>
            <w:tcBorders>
              <w:top w:val="nil"/>
              <w:left w:val="nil"/>
              <w:bottom w:val="nil"/>
              <w:right w:val="nil"/>
            </w:tcBorders>
            <w:shd w:val="clear" w:color="auto" w:fill="FFFFFF"/>
          </w:tcPr>
          <w:p w14:paraId="61848656" w14:textId="77777777" w:rsidR="003B339B" w:rsidRDefault="001A749B">
            <w:pPr>
              <w:adjustRightInd w:val="0"/>
              <w:rPr>
                <w:rFonts w:ascii="Times New Roman" w:hAnsi="Times New Roman"/>
                <w:color w:val="000000"/>
              </w:rPr>
            </w:pPr>
            <w:r>
              <w:rPr>
                <w:rFonts w:ascii="Times New Roman" w:hAnsi="Times New Roman"/>
                <w:color w:val="000000"/>
              </w:rPr>
              <w:lastRenderedPageBreak/>
              <w:t xml:space="preserve">    Related to D-1553</w:t>
            </w:r>
          </w:p>
        </w:tc>
        <w:tc>
          <w:tcPr>
            <w:tcW w:w="5194" w:type="dxa"/>
            <w:tcBorders>
              <w:top w:val="nil"/>
              <w:left w:val="nil"/>
              <w:bottom w:val="nil"/>
              <w:right w:val="nil"/>
            </w:tcBorders>
            <w:shd w:val="clear" w:color="auto" w:fill="FFFFFF"/>
          </w:tcPr>
          <w:p w14:paraId="618486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5B" w14:textId="77777777">
        <w:trPr>
          <w:cantSplit/>
        </w:trPr>
        <w:tc>
          <w:tcPr>
            <w:tcW w:w="7646" w:type="dxa"/>
            <w:tcBorders>
              <w:top w:val="nil"/>
              <w:left w:val="nil"/>
              <w:bottom w:val="nil"/>
              <w:right w:val="nil"/>
            </w:tcBorders>
            <w:shd w:val="clear" w:color="auto" w:fill="FFFFFF"/>
          </w:tcPr>
          <w:p w14:paraId="61848659"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6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5E" w14:textId="77777777">
        <w:trPr>
          <w:cantSplit/>
        </w:trPr>
        <w:tc>
          <w:tcPr>
            <w:tcW w:w="7646" w:type="dxa"/>
            <w:tcBorders>
              <w:top w:val="nil"/>
              <w:left w:val="nil"/>
              <w:bottom w:val="nil"/>
              <w:right w:val="nil"/>
            </w:tcBorders>
            <w:shd w:val="clear" w:color="auto" w:fill="FFFFFF"/>
          </w:tcPr>
          <w:p w14:paraId="6184865C" w14:textId="77777777" w:rsidR="003B339B" w:rsidRDefault="001A749B">
            <w:pPr>
              <w:adjustRightInd w:val="0"/>
              <w:rPr>
                <w:rFonts w:ascii="Times New Roman" w:hAnsi="Times New Roman"/>
                <w:color w:val="000000"/>
              </w:rPr>
            </w:pPr>
            <w:r>
              <w:rPr>
                <w:rFonts w:ascii="Times New Roman" w:hAnsi="Times New Roman"/>
                <w:color w:val="000000"/>
              </w:rPr>
              <w:t xml:space="preserve">  Proteinuria</w:t>
            </w:r>
          </w:p>
        </w:tc>
        <w:tc>
          <w:tcPr>
            <w:tcW w:w="5194" w:type="dxa"/>
            <w:tcBorders>
              <w:top w:val="nil"/>
              <w:left w:val="nil"/>
              <w:bottom w:val="nil"/>
              <w:right w:val="nil"/>
            </w:tcBorders>
            <w:shd w:val="clear" w:color="auto" w:fill="FFFFFF"/>
          </w:tcPr>
          <w:p w14:paraId="6184865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661" w14:textId="77777777">
        <w:trPr>
          <w:cantSplit/>
        </w:trPr>
        <w:tc>
          <w:tcPr>
            <w:tcW w:w="7646" w:type="dxa"/>
            <w:tcBorders>
              <w:top w:val="nil"/>
              <w:left w:val="nil"/>
              <w:bottom w:val="nil"/>
              <w:right w:val="nil"/>
            </w:tcBorders>
            <w:shd w:val="clear" w:color="auto" w:fill="FFFFFF"/>
          </w:tcPr>
          <w:p w14:paraId="6184865F"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66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664" w14:textId="77777777">
        <w:trPr>
          <w:cantSplit/>
        </w:trPr>
        <w:tc>
          <w:tcPr>
            <w:tcW w:w="7646" w:type="dxa"/>
            <w:tcBorders>
              <w:top w:val="nil"/>
              <w:left w:val="nil"/>
              <w:bottom w:val="nil"/>
              <w:right w:val="nil"/>
            </w:tcBorders>
            <w:shd w:val="clear" w:color="auto" w:fill="FFFFFF"/>
          </w:tcPr>
          <w:p w14:paraId="61848662"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66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666" w14:textId="77777777">
        <w:trPr>
          <w:cantSplit/>
        </w:trPr>
        <w:tc>
          <w:tcPr>
            <w:tcW w:w="12840" w:type="dxa"/>
            <w:gridSpan w:val="2"/>
            <w:tcBorders>
              <w:top w:val="nil"/>
              <w:left w:val="nil"/>
              <w:bottom w:val="nil"/>
              <w:right w:val="nil"/>
            </w:tcBorders>
            <w:shd w:val="clear" w:color="auto" w:fill="FFFFFF"/>
          </w:tcPr>
          <w:p w14:paraId="6184866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69" w14:textId="77777777">
        <w:trPr>
          <w:cantSplit/>
        </w:trPr>
        <w:tc>
          <w:tcPr>
            <w:tcW w:w="7646" w:type="dxa"/>
            <w:tcBorders>
              <w:top w:val="nil"/>
              <w:left w:val="nil"/>
              <w:bottom w:val="nil"/>
              <w:right w:val="nil"/>
            </w:tcBorders>
            <w:shd w:val="clear" w:color="auto" w:fill="FFFFFF"/>
          </w:tcPr>
          <w:p w14:paraId="61848667" w14:textId="77777777" w:rsidR="003B339B" w:rsidRDefault="001A749B">
            <w:pPr>
              <w:adjustRightInd w:val="0"/>
              <w:rPr>
                <w:rFonts w:ascii="Times New Roman" w:hAnsi="Times New Roman"/>
                <w:color w:val="000000"/>
              </w:rPr>
            </w:pPr>
            <w:r>
              <w:rPr>
                <w:rFonts w:ascii="Times New Roman" w:hAnsi="Times New Roman"/>
                <w:color w:val="000000"/>
              </w:rPr>
              <w:t>CTCAE Grade 3/4 AESI</w:t>
            </w:r>
          </w:p>
        </w:tc>
        <w:tc>
          <w:tcPr>
            <w:tcW w:w="5194" w:type="dxa"/>
            <w:tcBorders>
              <w:top w:val="nil"/>
              <w:left w:val="nil"/>
              <w:bottom w:val="nil"/>
              <w:right w:val="nil"/>
            </w:tcBorders>
            <w:shd w:val="clear" w:color="auto" w:fill="FFFFFF"/>
          </w:tcPr>
          <w:p w14:paraId="6184866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6C" w14:textId="77777777">
        <w:trPr>
          <w:cantSplit/>
        </w:trPr>
        <w:tc>
          <w:tcPr>
            <w:tcW w:w="7646" w:type="dxa"/>
            <w:tcBorders>
              <w:top w:val="nil"/>
              <w:left w:val="nil"/>
              <w:bottom w:val="nil"/>
              <w:right w:val="nil"/>
            </w:tcBorders>
            <w:shd w:val="clear" w:color="auto" w:fill="FFFFFF"/>
          </w:tcPr>
          <w:p w14:paraId="6184866A" w14:textId="77777777" w:rsidR="003B339B" w:rsidRDefault="001A749B">
            <w:pPr>
              <w:adjustRightInd w:val="0"/>
              <w:rPr>
                <w:rFonts w:ascii="Times New Roman" w:hAnsi="Times New Roman"/>
                <w:color w:val="000000"/>
              </w:rPr>
            </w:pPr>
            <w:r>
              <w:rPr>
                <w:rFonts w:ascii="Times New Roman" w:hAnsi="Times New Roman"/>
                <w:color w:val="000000"/>
              </w:rPr>
              <w:t xml:space="preserve">  CTCAE Grade 3/4 Abnormal liver function</w:t>
            </w:r>
          </w:p>
        </w:tc>
        <w:tc>
          <w:tcPr>
            <w:tcW w:w="5194" w:type="dxa"/>
            <w:tcBorders>
              <w:top w:val="nil"/>
              <w:left w:val="nil"/>
              <w:bottom w:val="nil"/>
              <w:right w:val="nil"/>
            </w:tcBorders>
            <w:shd w:val="clear" w:color="auto" w:fill="FFFFFF"/>
          </w:tcPr>
          <w:p w14:paraId="618486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6F" w14:textId="77777777">
        <w:trPr>
          <w:cantSplit/>
        </w:trPr>
        <w:tc>
          <w:tcPr>
            <w:tcW w:w="7646" w:type="dxa"/>
            <w:tcBorders>
              <w:top w:val="nil"/>
              <w:left w:val="nil"/>
              <w:bottom w:val="nil"/>
              <w:right w:val="nil"/>
            </w:tcBorders>
            <w:shd w:val="clear" w:color="auto" w:fill="FFFFFF"/>
          </w:tcPr>
          <w:p w14:paraId="6184866D" w14:textId="77777777" w:rsidR="003B339B" w:rsidRDefault="001A749B">
            <w:pPr>
              <w:adjustRightInd w:val="0"/>
              <w:rPr>
                <w:rFonts w:ascii="Times New Roman" w:hAnsi="Times New Roman"/>
                <w:color w:val="000000"/>
              </w:rPr>
            </w:pPr>
            <w:r>
              <w:rPr>
                <w:rFonts w:ascii="Times New Roman" w:hAnsi="Times New Roman"/>
                <w:color w:val="000000"/>
              </w:rPr>
              <w:t xml:space="preserve">  CTCAE Grade 3 Proteinuria</w:t>
            </w:r>
          </w:p>
        </w:tc>
        <w:tc>
          <w:tcPr>
            <w:tcW w:w="5194" w:type="dxa"/>
            <w:tcBorders>
              <w:top w:val="nil"/>
              <w:left w:val="nil"/>
              <w:bottom w:val="nil"/>
              <w:right w:val="nil"/>
            </w:tcBorders>
            <w:shd w:val="clear" w:color="auto" w:fill="FFFFFF"/>
          </w:tcPr>
          <w:p w14:paraId="6184866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71" w14:textId="77777777">
        <w:trPr>
          <w:cantSplit/>
        </w:trPr>
        <w:tc>
          <w:tcPr>
            <w:tcW w:w="12840" w:type="dxa"/>
            <w:gridSpan w:val="2"/>
            <w:tcBorders>
              <w:top w:val="nil"/>
              <w:left w:val="nil"/>
              <w:bottom w:val="nil"/>
              <w:right w:val="nil"/>
            </w:tcBorders>
            <w:shd w:val="clear" w:color="auto" w:fill="FFFFFF"/>
          </w:tcPr>
          <w:p w14:paraId="6184867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74" w14:textId="77777777">
        <w:trPr>
          <w:cantSplit/>
        </w:trPr>
        <w:tc>
          <w:tcPr>
            <w:tcW w:w="7646" w:type="dxa"/>
            <w:tcBorders>
              <w:top w:val="nil"/>
              <w:left w:val="nil"/>
              <w:bottom w:val="nil"/>
              <w:right w:val="nil"/>
            </w:tcBorders>
            <w:shd w:val="clear" w:color="auto" w:fill="FFFFFF"/>
          </w:tcPr>
          <w:p w14:paraId="61848672" w14:textId="77777777" w:rsidR="003B339B" w:rsidRDefault="001A749B">
            <w:pPr>
              <w:adjustRightInd w:val="0"/>
              <w:rPr>
                <w:rFonts w:ascii="Times New Roman" w:hAnsi="Times New Roman"/>
                <w:color w:val="000000"/>
              </w:rPr>
            </w:pPr>
            <w:r>
              <w:rPr>
                <w:rFonts w:ascii="Times New Roman" w:hAnsi="Times New Roman"/>
                <w:color w:val="000000"/>
              </w:rPr>
              <w:t>Treatment-emergent SAEs</w:t>
            </w:r>
          </w:p>
        </w:tc>
        <w:tc>
          <w:tcPr>
            <w:tcW w:w="5194" w:type="dxa"/>
            <w:tcBorders>
              <w:top w:val="nil"/>
              <w:left w:val="nil"/>
              <w:bottom w:val="nil"/>
              <w:right w:val="nil"/>
            </w:tcBorders>
            <w:shd w:val="clear" w:color="auto" w:fill="FFFFFF"/>
          </w:tcPr>
          <w:p w14:paraId="61848673"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677" w14:textId="77777777">
        <w:trPr>
          <w:cantSplit/>
        </w:trPr>
        <w:tc>
          <w:tcPr>
            <w:tcW w:w="7646" w:type="dxa"/>
            <w:tcBorders>
              <w:top w:val="nil"/>
              <w:left w:val="nil"/>
              <w:bottom w:val="nil"/>
              <w:right w:val="nil"/>
            </w:tcBorders>
            <w:shd w:val="clear" w:color="auto" w:fill="FFFFFF"/>
          </w:tcPr>
          <w:p w14:paraId="61848675"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67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67A" w14:textId="77777777">
        <w:trPr>
          <w:cantSplit/>
        </w:trPr>
        <w:tc>
          <w:tcPr>
            <w:tcW w:w="7646" w:type="dxa"/>
            <w:tcBorders>
              <w:top w:val="nil"/>
              <w:left w:val="nil"/>
              <w:bottom w:val="nil"/>
              <w:right w:val="nil"/>
            </w:tcBorders>
            <w:shd w:val="clear" w:color="auto" w:fill="FFFFFF"/>
          </w:tcPr>
          <w:p w14:paraId="61848678"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nil"/>
              <w:right w:val="nil"/>
            </w:tcBorders>
            <w:shd w:val="clear" w:color="auto" w:fill="FFFFFF"/>
          </w:tcPr>
          <w:p w14:paraId="6184867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67D" w14:textId="77777777">
        <w:trPr>
          <w:cantSplit/>
        </w:trPr>
        <w:tc>
          <w:tcPr>
            <w:tcW w:w="7646" w:type="dxa"/>
            <w:tcBorders>
              <w:top w:val="nil"/>
              <w:left w:val="nil"/>
              <w:bottom w:val="nil"/>
              <w:right w:val="nil"/>
            </w:tcBorders>
            <w:shd w:val="clear" w:color="auto" w:fill="FFFFFF"/>
          </w:tcPr>
          <w:p w14:paraId="6184867B"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Death</w:t>
            </w:r>
          </w:p>
        </w:tc>
        <w:tc>
          <w:tcPr>
            <w:tcW w:w="5194" w:type="dxa"/>
            <w:tcBorders>
              <w:top w:val="nil"/>
              <w:left w:val="nil"/>
              <w:bottom w:val="nil"/>
              <w:right w:val="nil"/>
            </w:tcBorders>
            <w:shd w:val="clear" w:color="auto" w:fill="FFFFFF"/>
          </w:tcPr>
          <w:p w14:paraId="6184867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680" w14:textId="77777777">
        <w:trPr>
          <w:cantSplit/>
        </w:trPr>
        <w:tc>
          <w:tcPr>
            <w:tcW w:w="7646" w:type="dxa"/>
            <w:tcBorders>
              <w:top w:val="nil"/>
              <w:left w:val="nil"/>
              <w:bottom w:val="nil"/>
              <w:right w:val="nil"/>
            </w:tcBorders>
            <w:shd w:val="clear" w:color="auto" w:fill="FFFFFF"/>
          </w:tcPr>
          <w:p w14:paraId="6184867E"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Life Threatening</w:t>
            </w:r>
          </w:p>
        </w:tc>
        <w:tc>
          <w:tcPr>
            <w:tcW w:w="5194" w:type="dxa"/>
            <w:tcBorders>
              <w:top w:val="nil"/>
              <w:left w:val="nil"/>
              <w:bottom w:val="nil"/>
              <w:right w:val="nil"/>
            </w:tcBorders>
            <w:shd w:val="clear" w:color="auto" w:fill="FFFFFF"/>
          </w:tcPr>
          <w:p w14:paraId="6184867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83" w14:textId="77777777">
        <w:trPr>
          <w:cantSplit/>
        </w:trPr>
        <w:tc>
          <w:tcPr>
            <w:tcW w:w="7646" w:type="dxa"/>
            <w:tcBorders>
              <w:top w:val="nil"/>
              <w:left w:val="nil"/>
              <w:bottom w:val="nil"/>
              <w:right w:val="nil"/>
            </w:tcBorders>
            <w:shd w:val="clear" w:color="auto" w:fill="FFFFFF"/>
          </w:tcPr>
          <w:p w14:paraId="61848681"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Congenital Anomaly or Birth Defect</w:t>
            </w:r>
          </w:p>
        </w:tc>
        <w:tc>
          <w:tcPr>
            <w:tcW w:w="5194" w:type="dxa"/>
            <w:tcBorders>
              <w:top w:val="nil"/>
              <w:left w:val="nil"/>
              <w:bottom w:val="nil"/>
              <w:right w:val="nil"/>
            </w:tcBorders>
            <w:shd w:val="clear" w:color="auto" w:fill="FFFFFF"/>
          </w:tcPr>
          <w:p w14:paraId="618486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86" w14:textId="77777777">
        <w:trPr>
          <w:cantSplit/>
        </w:trPr>
        <w:tc>
          <w:tcPr>
            <w:tcW w:w="7646" w:type="dxa"/>
            <w:tcBorders>
              <w:top w:val="nil"/>
              <w:left w:val="nil"/>
              <w:bottom w:val="nil"/>
              <w:right w:val="nil"/>
            </w:tcBorders>
            <w:shd w:val="clear" w:color="auto" w:fill="FFFFFF"/>
          </w:tcPr>
          <w:p w14:paraId="61848684"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Disability or Permanent Damage</w:t>
            </w:r>
          </w:p>
        </w:tc>
        <w:tc>
          <w:tcPr>
            <w:tcW w:w="5194" w:type="dxa"/>
            <w:tcBorders>
              <w:top w:val="nil"/>
              <w:left w:val="nil"/>
              <w:bottom w:val="nil"/>
              <w:right w:val="nil"/>
            </w:tcBorders>
            <w:shd w:val="clear" w:color="auto" w:fill="FFFFFF"/>
          </w:tcPr>
          <w:p w14:paraId="618486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89" w14:textId="77777777">
        <w:trPr>
          <w:cantSplit/>
        </w:trPr>
        <w:tc>
          <w:tcPr>
            <w:tcW w:w="7646" w:type="dxa"/>
            <w:tcBorders>
              <w:top w:val="nil"/>
              <w:left w:val="nil"/>
              <w:bottom w:val="nil"/>
              <w:right w:val="nil"/>
            </w:tcBorders>
            <w:shd w:val="clear" w:color="auto" w:fill="FFFFFF"/>
          </w:tcPr>
          <w:p w14:paraId="61848687"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Hospitalization (Initial or Prolonged)</w:t>
            </w:r>
          </w:p>
        </w:tc>
        <w:tc>
          <w:tcPr>
            <w:tcW w:w="5194" w:type="dxa"/>
            <w:tcBorders>
              <w:top w:val="nil"/>
              <w:left w:val="nil"/>
              <w:bottom w:val="nil"/>
              <w:right w:val="nil"/>
            </w:tcBorders>
            <w:shd w:val="clear" w:color="auto" w:fill="FFFFFF"/>
          </w:tcPr>
          <w:p w14:paraId="6184868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68C" w14:textId="77777777">
        <w:trPr>
          <w:cantSplit/>
        </w:trPr>
        <w:tc>
          <w:tcPr>
            <w:tcW w:w="7646" w:type="dxa"/>
            <w:tcBorders>
              <w:top w:val="nil"/>
              <w:left w:val="nil"/>
              <w:bottom w:val="nil"/>
              <w:right w:val="nil"/>
            </w:tcBorders>
            <w:shd w:val="clear" w:color="auto" w:fill="FFFFFF"/>
          </w:tcPr>
          <w:p w14:paraId="6184868A" w14:textId="77777777" w:rsidR="003B339B" w:rsidRDefault="001A749B">
            <w:pPr>
              <w:adjustRightInd w:val="0"/>
              <w:rPr>
                <w:rFonts w:ascii="Times New Roman" w:hAnsi="Times New Roman"/>
                <w:color w:val="000000"/>
              </w:rPr>
            </w:pPr>
            <w:r>
              <w:rPr>
                <w:rFonts w:ascii="Times New Roman" w:hAnsi="Times New Roman"/>
                <w:color w:val="000000"/>
              </w:rPr>
              <w:t xml:space="preserve">  SAEs leading to Other Important Medical Events</w:t>
            </w:r>
          </w:p>
        </w:tc>
        <w:tc>
          <w:tcPr>
            <w:tcW w:w="5194" w:type="dxa"/>
            <w:tcBorders>
              <w:top w:val="nil"/>
              <w:left w:val="nil"/>
              <w:bottom w:val="nil"/>
              <w:right w:val="nil"/>
            </w:tcBorders>
            <w:shd w:val="clear" w:color="auto" w:fill="FFFFFF"/>
          </w:tcPr>
          <w:p w14:paraId="618486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8E" w14:textId="77777777">
        <w:trPr>
          <w:cantSplit/>
        </w:trPr>
        <w:tc>
          <w:tcPr>
            <w:tcW w:w="12840" w:type="dxa"/>
            <w:gridSpan w:val="2"/>
            <w:tcBorders>
              <w:top w:val="nil"/>
              <w:left w:val="nil"/>
              <w:bottom w:val="nil"/>
              <w:right w:val="nil"/>
            </w:tcBorders>
            <w:shd w:val="clear" w:color="auto" w:fill="FFFFFF"/>
          </w:tcPr>
          <w:p w14:paraId="618486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91" w14:textId="77777777">
        <w:trPr>
          <w:cantSplit/>
        </w:trPr>
        <w:tc>
          <w:tcPr>
            <w:tcW w:w="7646" w:type="dxa"/>
            <w:tcBorders>
              <w:top w:val="nil"/>
              <w:left w:val="nil"/>
              <w:bottom w:val="nil"/>
              <w:right w:val="nil"/>
            </w:tcBorders>
            <w:shd w:val="clear" w:color="auto" w:fill="FFFFFF"/>
          </w:tcPr>
          <w:p w14:paraId="6184868F" w14:textId="77777777" w:rsidR="003B339B" w:rsidRDefault="001A749B">
            <w:pPr>
              <w:adjustRightInd w:val="0"/>
              <w:rPr>
                <w:rFonts w:ascii="Times New Roman" w:hAnsi="Times New Roman"/>
                <w:color w:val="000000"/>
              </w:rPr>
            </w:pPr>
            <w:r>
              <w:rPr>
                <w:rFonts w:ascii="Times New Roman" w:hAnsi="Times New Roman"/>
                <w:color w:val="000000"/>
              </w:rPr>
              <w:t>TEAEs Leading to Death</w:t>
            </w:r>
          </w:p>
        </w:tc>
        <w:tc>
          <w:tcPr>
            <w:tcW w:w="5194" w:type="dxa"/>
            <w:tcBorders>
              <w:top w:val="nil"/>
              <w:left w:val="nil"/>
              <w:bottom w:val="nil"/>
              <w:right w:val="nil"/>
            </w:tcBorders>
            <w:shd w:val="clear" w:color="auto" w:fill="FFFFFF"/>
          </w:tcPr>
          <w:p w14:paraId="6184869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694" w14:textId="77777777">
        <w:trPr>
          <w:cantSplit/>
        </w:trPr>
        <w:tc>
          <w:tcPr>
            <w:tcW w:w="7646" w:type="dxa"/>
            <w:tcBorders>
              <w:top w:val="nil"/>
              <w:left w:val="nil"/>
              <w:bottom w:val="nil"/>
              <w:right w:val="nil"/>
            </w:tcBorders>
            <w:shd w:val="clear" w:color="auto" w:fill="FFFFFF"/>
          </w:tcPr>
          <w:p w14:paraId="61848692"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D-1553</w:t>
            </w:r>
          </w:p>
        </w:tc>
        <w:tc>
          <w:tcPr>
            <w:tcW w:w="5194" w:type="dxa"/>
            <w:tcBorders>
              <w:top w:val="nil"/>
              <w:left w:val="nil"/>
              <w:bottom w:val="nil"/>
              <w:right w:val="nil"/>
            </w:tcBorders>
            <w:shd w:val="clear" w:color="auto" w:fill="FFFFFF"/>
          </w:tcPr>
          <w:p w14:paraId="618486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8697" w14:textId="77777777">
        <w:trPr>
          <w:cantSplit/>
        </w:trPr>
        <w:tc>
          <w:tcPr>
            <w:tcW w:w="7646" w:type="dxa"/>
            <w:tcBorders>
              <w:top w:val="nil"/>
              <w:left w:val="nil"/>
              <w:bottom w:val="single" w:sz="7" w:space="0" w:color="000000"/>
              <w:right w:val="nil"/>
            </w:tcBorders>
            <w:shd w:val="clear" w:color="auto" w:fill="FFFFFF"/>
          </w:tcPr>
          <w:p w14:paraId="61848695" w14:textId="77777777" w:rsidR="003B339B" w:rsidRDefault="001A749B">
            <w:pPr>
              <w:adjustRightInd w:val="0"/>
              <w:rPr>
                <w:rFonts w:ascii="Times New Roman" w:hAnsi="Times New Roman"/>
                <w:color w:val="000000"/>
              </w:rPr>
            </w:pPr>
            <w:r>
              <w:rPr>
                <w:rFonts w:ascii="Times New Roman" w:hAnsi="Times New Roman"/>
                <w:color w:val="000000"/>
              </w:rPr>
              <w:t xml:space="preserve">  Related to IN10018</w:t>
            </w:r>
          </w:p>
        </w:tc>
        <w:tc>
          <w:tcPr>
            <w:tcW w:w="5194" w:type="dxa"/>
            <w:tcBorders>
              <w:top w:val="nil"/>
              <w:left w:val="nil"/>
              <w:bottom w:val="single" w:sz="7" w:space="0" w:color="000000"/>
              <w:right w:val="nil"/>
            </w:tcBorders>
            <w:shd w:val="clear" w:color="auto" w:fill="FFFFFF"/>
          </w:tcPr>
          <w:p w14:paraId="618486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869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869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869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869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869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869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6A1" w14:textId="77777777">
        <w:trPr>
          <w:cantSplit/>
        </w:trPr>
        <w:tc>
          <w:tcPr>
            <w:tcW w:w="6000" w:type="dxa"/>
            <w:tcBorders>
              <w:top w:val="nil"/>
              <w:left w:val="nil"/>
              <w:bottom w:val="nil"/>
              <w:right w:val="nil"/>
            </w:tcBorders>
          </w:tcPr>
          <w:p w14:paraId="6184869E" w14:textId="77777777" w:rsidR="003B339B" w:rsidRDefault="001A749B">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sum.sas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869F"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6A0"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618486A2" w14:textId="77777777" w:rsidR="003B339B" w:rsidRDefault="003B339B">
      <w:pPr>
        <w:adjustRightInd w:val="0"/>
        <w:spacing w:before="10" w:after="10"/>
        <w:rPr>
          <w:rFonts w:ascii="Times New Roman" w:hAnsi="Times New Roman"/>
          <w:vanish/>
          <w:color w:val="000000"/>
          <w:specVanish/>
        </w:rPr>
      </w:pPr>
    </w:p>
    <w:p w14:paraId="618486A3" w14:textId="77777777" w:rsidR="003B339B" w:rsidRDefault="003B339B">
      <w:pPr>
        <w:adjustRightInd w:val="0"/>
        <w:jc w:val="center"/>
        <w:rPr>
          <w:rFonts w:hint="eastAsia"/>
          <w:sz w:val="24"/>
          <w:szCs w:val="24"/>
        </w:rPr>
        <w:sectPr w:rsidR="003B339B">
          <w:headerReference w:type="default" r:id="rId3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6A6" w14:textId="77777777">
        <w:trPr>
          <w:cantSplit/>
        </w:trPr>
        <w:tc>
          <w:tcPr>
            <w:tcW w:w="6000" w:type="dxa"/>
            <w:tcBorders>
              <w:top w:val="nil"/>
              <w:left w:val="nil"/>
              <w:bottom w:val="nil"/>
              <w:right w:val="nil"/>
            </w:tcBorders>
          </w:tcPr>
          <w:p w14:paraId="618486A4"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6A5"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6A7" w14:textId="77777777" w:rsidR="003B339B" w:rsidRDefault="003B339B">
      <w:pPr>
        <w:adjustRightInd w:val="0"/>
        <w:spacing w:before="10" w:after="10"/>
        <w:rPr>
          <w:rFonts w:ascii="Times New Roman" w:hAnsi="Times New Roman"/>
          <w:b/>
          <w:bCs/>
          <w:color w:val="000000"/>
        </w:rPr>
      </w:pPr>
    </w:p>
    <w:p w14:paraId="618486A8" w14:textId="77777777" w:rsidR="003B339B" w:rsidRDefault="001A749B">
      <w:pPr>
        <w:adjustRightInd w:val="0"/>
        <w:spacing w:before="10" w:after="10"/>
        <w:jc w:val="center"/>
        <w:outlineLvl w:val="0"/>
        <w:rPr>
          <w:rFonts w:ascii="Times New Roman" w:hAnsi="Times New Roman"/>
          <w:b/>
          <w:bCs/>
          <w:color w:val="000000"/>
        </w:rPr>
      </w:pPr>
      <w:bookmarkStart w:id="53" w:name="_Toc171427707"/>
      <w:r>
        <w:rPr>
          <w:rFonts w:ascii="Times New Roman" w:hAnsi="Times New Roman"/>
          <w:b/>
          <w:bCs/>
          <w:color w:val="000000"/>
        </w:rPr>
        <w:t xml:space="preserve">Table 14.3.1.3.1.2 Summary of TEAEs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53"/>
    </w:p>
    <w:p w14:paraId="618486A9"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86AC"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86AA" w14:textId="77777777" w:rsidR="003B339B" w:rsidRDefault="001A749B">
            <w:pPr>
              <w:adjustRightInd w:val="0"/>
              <w:rPr>
                <w:rFonts w:ascii="Times New Roman" w:hAnsi="Times New Roman"/>
                <w:color w:val="000000"/>
              </w:rPr>
            </w:pPr>
            <w:bookmarkStart w:id="54" w:name="IDX27"/>
            <w:bookmarkEnd w:id="5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86A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86AF" w14:textId="77777777">
        <w:trPr>
          <w:cantSplit/>
        </w:trPr>
        <w:tc>
          <w:tcPr>
            <w:tcW w:w="6350" w:type="dxa"/>
            <w:tcBorders>
              <w:top w:val="nil"/>
              <w:left w:val="nil"/>
              <w:bottom w:val="nil"/>
              <w:right w:val="nil"/>
            </w:tcBorders>
            <w:shd w:val="clear" w:color="auto" w:fill="FFFFFF"/>
          </w:tcPr>
          <w:p w14:paraId="618486AD"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6490" w:type="dxa"/>
            <w:tcBorders>
              <w:top w:val="nil"/>
              <w:left w:val="nil"/>
              <w:bottom w:val="nil"/>
              <w:right w:val="nil"/>
            </w:tcBorders>
            <w:shd w:val="clear" w:color="auto" w:fill="FFFFFF"/>
          </w:tcPr>
          <w:p w14:paraId="618486A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86B1" w14:textId="77777777">
        <w:trPr>
          <w:cantSplit/>
        </w:trPr>
        <w:tc>
          <w:tcPr>
            <w:tcW w:w="12840" w:type="dxa"/>
            <w:gridSpan w:val="2"/>
            <w:tcBorders>
              <w:top w:val="nil"/>
              <w:left w:val="nil"/>
              <w:bottom w:val="nil"/>
              <w:right w:val="nil"/>
            </w:tcBorders>
            <w:shd w:val="clear" w:color="auto" w:fill="FFFFFF"/>
          </w:tcPr>
          <w:p w14:paraId="618486B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B4" w14:textId="77777777">
        <w:trPr>
          <w:cantSplit/>
        </w:trPr>
        <w:tc>
          <w:tcPr>
            <w:tcW w:w="6350" w:type="dxa"/>
            <w:tcBorders>
              <w:top w:val="nil"/>
              <w:left w:val="nil"/>
              <w:bottom w:val="nil"/>
              <w:right w:val="nil"/>
            </w:tcBorders>
            <w:shd w:val="clear" w:color="auto" w:fill="FFFFFF"/>
          </w:tcPr>
          <w:p w14:paraId="618486B2"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86B3"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6B7" w14:textId="77777777">
        <w:trPr>
          <w:cantSplit/>
        </w:trPr>
        <w:tc>
          <w:tcPr>
            <w:tcW w:w="6350" w:type="dxa"/>
            <w:tcBorders>
              <w:top w:val="nil"/>
              <w:left w:val="nil"/>
              <w:bottom w:val="nil"/>
              <w:right w:val="nil"/>
            </w:tcBorders>
            <w:shd w:val="clear" w:color="auto" w:fill="FFFFFF"/>
          </w:tcPr>
          <w:p w14:paraId="618486B5"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86B6"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86BA" w14:textId="77777777">
        <w:trPr>
          <w:cantSplit/>
        </w:trPr>
        <w:tc>
          <w:tcPr>
            <w:tcW w:w="6350" w:type="dxa"/>
            <w:tcBorders>
              <w:top w:val="nil"/>
              <w:left w:val="nil"/>
              <w:bottom w:val="nil"/>
              <w:right w:val="nil"/>
            </w:tcBorders>
            <w:shd w:val="clear" w:color="auto" w:fill="FFFFFF"/>
          </w:tcPr>
          <w:p w14:paraId="618486B8"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p>
        </w:tc>
        <w:tc>
          <w:tcPr>
            <w:tcW w:w="6490" w:type="dxa"/>
            <w:tcBorders>
              <w:top w:val="nil"/>
              <w:left w:val="nil"/>
              <w:bottom w:val="nil"/>
              <w:right w:val="nil"/>
            </w:tcBorders>
            <w:shd w:val="clear" w:color="auto" w:fill="FFFFFF"/>
          </w:tcPr>
          <w:p w14:paraId="618486B9"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6BD" w14:textId="77777777">
        <w:trPr>
          <w:cantSplit/>
        </w:trPr>
        <w:tc>
          <w:tcPr>
            <w:tcW w:w="6350" w:type="dxa"/>
            <w:tcBorders>
              <w:top w:val="nil"/>
              <w:left w:val="nil"/>
              <w:bottom w:val="nil"/>
              <w:right w:val="nil"/>
            </w:tcBorders>
            <w:shd w:val="clear" w:color="auto" w:fill="FFFFFF"/>
          </w:tcPr>
          <w:p w14:paraId="618486BB"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6490" w:type="dxa"/>
            <w:tcBorders>
              <w:top w:val="nil"/>
              <w:left w:val="nil"/>
              <w:bottom w:val="nil"/>
              <w:right w:val="nil"/>
            </w:tcBorders>
            <w:shd w:val="clear" w:color="auto" w:fill="FFFFFF"/>
          </w:tcPr>
          <w:p w14:paraId="618486B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6C0" w14:textId="77777777">
        <w:trPr>
          <w:cantSplit/>
        </w:trPr>
        <w:tc>
          <w:tcPr>
            <w:tcW w:w="6350" w:type="dxa"/>
            <w:tcBorders>
              <w:top w:val="nil"/>
              <w:left w:val="nil"/>
              <w:bottom w:val="nil"/>
              <w:right w:val="nil"/>
            </w:tcBorders>
            <w:shd w:val="clear" w:color="auto" w:fill="FFFFFF"/>
          </w:tcPr>
          <w:p w14:paraId="618486BE" w14:textId="77777777" w:rsidR="003B339B" w:rsidRDefault="001A749B">
            <w:pPr>
              <w:adjustRightInd w:val="0"/>
              <w:ind w:left="200"/>
              <w:rPr>
                <w:rFonts w:ascii="Times New Roman" w:hAnsi="Times New Roman"/>
                <w:color w:val="000000"/>
              </w:rPr>
            </w:pPr>
            <w:r>
              <w:rPr>
                <w:rFonts w:ascii="Times New Roman" w:hAnsi="Times New Roman"/>
                <w:color w:val="000000"/>
              </w:rPr>
              <w:t>Pyrexia</w:t>
            </w:r>
          </w:p>
        </w:tc>
        <w:tc>
          <w:tcPr>
            <w:tcW w:w="6490" w:type="dxa"/>
            <w:tcBorders>
              <w:top w:val="nil"/>
              <w:left w:val="nil"/>
              <w:bottom w:val="nil"/>
              <w:right w:val="nil"/>
            </w:tcBorders>
            <w:shd w:val="clear" w:color="auto" w:fill="FFFFFF"/>
          </w:tcPr>
          <w:p w14:paraId="618486B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6C3" w14:textId="77777777">
        <w:trPr>
          <w:cantSplit/>
        </w:trPr>
        <w:tc>
          <w:tcPr>
            <w:tcW w:w="6350" w:type="dxa"/>
            <w:tcBorders>
              <w:top w:val="nil"/>
              <w:left w:val="nil"/>
              <w:bottom w:val="nil"/>
              <w:right w:val="nil"/>
            </w:tcBorders>
            <w:shd w:val="clear" w:color="auto" w:fill="FFFFFF"/>
          </w:tcPr>
          <w:p w14:paraId="618486C1"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86C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6C6" w14:textId="77777777">
        <w:trPr>
          <w:cantSplit/>
        </w:trPr>
        <w:tc>
          <w:tcPr>
            <w:tcW w:w="6350" w:type="dxa"/>
            <w:tcBorders>
              <w:top w:val="nil"/>
              <w:left w:val="nil"/>
              <w:bottom w:val="nil"/>
              <w:right w:val="nil"/>
            </w:tcBorders>
            <w:shd w:val="clear" w:color="auto" w:fill="FFFFFF"/>
          </w:tcPr>
          <w:p w14:paraId="618486C4"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6490" w:type="dxa"/>
            <w:tcBorders>
              <w:top w:val="nil"/>
              <w:left w:val="nil"/>
              <w:bottom w:val="nil"/>
              <w:right w:val="nil"/>
            </w:tcBorders>
            <w:shd w:val="clear" w:color="auto" w:fill="FFFFFF"/>
          </w:tcPr>
          <w:p w14:paraId="618486C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6C9" w14:textId="77777777">
        <w:trPr>
          <w:cantSplit/>
        </w:trPr>
        <w:tc>
          <w:tcPr>
            <w:tcW w:w="6350" w:type="dxa"/>
            <w:tcBorders>
              <w:top w:val="nil"/>
              <w:left w:val="nil"/>
              <w:bottom w:val="nil"/>
              <w:right w:val="nil"/>
            </w:tcBorders>
            <w:shd w:val="clear" w:color="auto" w:fill="FFFFFF"/>
          </w:tcPr>
          <w:p w14:paraId="618486C7" w14:textId="77777777" w:rsidR="003B339B" w:rsidRDefault="001A749B">
            <w:pPr>
              <w:adjustRightInd w:val="0"/>
              <w:ind w:left="200"/>
              <w:rPr>
                <w:rFonts w:ascii="Times New Roman" w:hAnsi="Times New Roman"/>
                <w:color w:val="000000"/>
              </w:rPr>
            </w:pPr>
            <w:r>
              <w:rPr>
                <w:rFonts w:ascii="Times New Roman" w:hAnsi="Times New Roman"/>
                <w:color w:val="000000"/>
              </w:rPr>
              <w:t>Asthenia</w:t>
            </w:r>
          </w:p>
        </w:tc>
        <w:tc>
          <w:tcPr>
            <w:tcW w:w="6490" w:type="dxa"/>
            <w:tcBorders>
              <w:top w:val="nil"/>
              <w:left w:val="nil"/>
              <w:bottom w:val="nil"/>
              <w:right w:val="nil"/>
            </w:tcBorders>
            <w:shd w:val="clear" w:color="auto" w:fill="FFFFFF"/>
          </w:tcPr>
          <w:p w14:paraId="618486C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6CC" w14:textId="77777777">
        <w:trPr>
          <w:cantSplit/>
        </w:trPr>
        <w:tc>
          <w:tcPr>
            <w:tcW w:w="6350" w:type="dxa"/>
            <w:tcBorders>
              <w:top w:val="nil"/>
              <w:left w:val="nil"/>
              <w:bottom w:val="nil"/>
              <w:right w:val="nil"/>
            </w:tcBorders>
            <w:shd w:val="clear" w:color="auto" w:fill="FFFFFF"/>
          </w:tcPr>
          <w:p w14:paraId="618486CA" w14:textId="77777777" w:rsidR="003B339B" w:rsidRDefault="001A749B">
            <w:pPr>
              <w:adjustRightInd w:val="0"/>
              <w:ind w:left="200"/>
              <w:rPr>
                <w:rFonts w:ascii="Times New Roman" w:hAnsi="Times New Roman"/>
                <w:color w:val="000000"/>
              </w:rPr>
            </w:pPr>
            <w:r>
              <w:rPr>
                <w:rFonts w:ascii="Times New Roman" w:hAnsi="Times New Roman"/>
                <w:color w:val="000000"/>
              </w:rPr>
              <w:t>Chest discomfort</w:t>
            </w:r>
          </w:p>
        </w:tc>
        <w:tc>
          <w:tcPr>
            <w:tcW w:w="6490" w:type="dxa"/>
            <w:tcBorders>
              <w:top w:val="nil"/>
              <w:left w:val="nil"/>
              <w:bottom w:val="nil"/>
              <w:right w:val="nil"/>
            </w:tcBorders>
            <w:shd w:val="clear" w:color="auto" w:fill="FFFFFF"/>
          </w:tcPr>
          <w:p w14:paraId="618486C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6CF" w14:textId="77777777">
        <w:trPr>
          <w:cantSplit/>
        </w:trPr>
        <w:tc>
          <w:tcPr>
            <w:tcW w:w="6350" w:type="dxa"/>
            <w:tcBorders>
              <w:top w:val="nil"/>
              <w:left w:val="nil"/>
              <w:bottom w:val="nil"/>
              <w:right w:val="nil"/>
            </w:tcBorders>
            <w:shd w:val="clear" w:color="auto" w:fill="FFFFFF"/>
          </w:tcPr>
          <w:p w14:paraId="618486CD"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6490" w:type="dxa"/>
            <w:tcBorders>
              <w:top w:val="nil"/>
              <w:left w:val="nil"/>
              <w:bottom w:val="nil"/>
              <w:right w:val="nil"/>
            </w:tcBorders>
            <w:shd w:val="clear" w:color="auto" w:fill="FFFFFF"/>
          </w:tcPr>
          <w:p w14:paraId="618486C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6D2" w14:textId="77777777">
        <w:trPr>
          <w:cantSplit/>
        </w:trPr>
        <w:tc>
          <w:tcPr>
            <w:tcW w:w="6350" w:type="dxa"/>
            <w:tcBorders>
              <w:top w:val="nil"/>
              <w:left w:val="nil"/>
              <w:bottom w:val="nil"/>
              <w:right w:val="nil"/>
            </w:tcBorders>
            <w:shd w:val="clear" w:color="auto" w:fill="FFFFFF"/>
          </w:tcPr>
          <w:p w14:paraId="618486D0" w14:textId="77777777" w:rsidR="003B339B" w:rsidRDefault="001A749B">
            <w:pPr>
              <w:adjustRightInd w:val="0"/>
              <w:ind w:left="200"/>
              <w:rPr>
                <w:rFonts w:ascii="Times New Roman" w:hAnsi="Times New Roman"/>
                <w:color w:val="000000"/>
              </w:rPr>
            </w:pPr>
            <w:r>
              <w:rPr>
                <w:rFonts w:ascii="Times New Roman" w:hAnsi="Times New Roman"/>
                <w:color w:val="000000"/>
              </w:rPr>
              <w:t>Pain</w:t>
            </w:r>
          </w:p>
        </w:tc>
        <w:tc>
          <w:tcPr>
            <w:tcW w:w="6490" w:type="dxa"/>
            <w:tcBorders>
              <w:top w:val="nil"/>
              <w:left w:val="nil"/>
              <w:bottom w:val="nil"/>
              <w:right w:val="nil"/>
            </w:tcBorders>
            <w:shd w:val="clear" w:color="auto" w:fill="FFFFFF"/>
          </w:tcPr>
          <w:p w14:paraId="618486D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6D5" w14:textId="77777777">
        <w:trPr>
          <w:cantSplit/>
        </w:trPr>
        <w:tc>
          <w:tcPr>
            <w:tcW w:w="6350" w:type="dxa"/>
            <w:tcBorders>
              <w:top w:val="nil"/>
              <w:left w:val="nil"/>
              <w:bottom w:val="nil"/>
              <w:right w:val="nil"/>
            </w:tcBorders>
            <w:shd w:val="clear" w:color="auto" w:fill="FFFFFF"/>
          </w:tcPr>
          <w:p w14:paraId="618486D3" w14:textId="77777777" w:rsidR="003B339B" w:rsidRDefault="001A749B">
            <w:pPr>
              <w:adjustRightInd w:val="0"/>
              <w:ind w:left="200"/>
              <w:rPr>
                <w:rFonts w:ascii="Times New Roman" w:hAnsi="Times New Roman"/>
                <w:color w:val="000000"/>
              </w:rPr>
            </w:pPr>
            <w:r>
              <w:rPr>
                <w:rFonts w:ascii="Times New Roman" w:hAnsi="Times New Roman"/>
                <w:color w:val="000000"/>
              </w:rPr>
              <w:t>Chest pain</w:t>
            </w:r>
          </w:p>
        </w:tc>
        <w:tc>
          <w:tcPr>
            <w:tcW w:w="6490" w:type="dxa"/>
            <w:tcBorders>
              <w:top w:val="nil"/>
              <w:left w:val="nil"/>
              <w:bottom w:val="nil"/>
              <w:right w:val="nil"/>
            </w:tcBorders>
            <w:shd w:val="clear" w:color="auto" w:fill="FFFFFF"/>
          </w:tcPr>
          <w:p w14:paraId="618486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D8" w14:textId="77777777">
        <w:trPr>
          <w:cantSplit/>
        </w:trPr>
        <w:tc>
          <w:tcPr>
            <w:tcW w:w="6350" w:type="dxa"/>
            <w:tcBorders>
              <w:top w:val="nil"/>
              <w:left w:val="nil"/>
              <w:bottom w:val="nil"/>
              <w:right w:val="nil"/>
            </w:tcBorders>
            <w:shd w:val="clear" w:color="auto" w:fill="FFFFFF"/>
          </w:tcPr>
          <w:p w14:paraId="618486D6"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6490" w:type="dxa"/>
            <w:tcBorders>
              <w:top w:val="nil"/>
              <w:left w:val="nil"/>
              <w:bottom w:val="nil"/>
              <w:right w:val="nil"/>
            </w:tcBorders>
            <w:shd w:val="clear" w:color="auto" w:fill="FFFFFF"/>
          </w:tcPr>
          <w:p w14:paraId="618486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DB" w14:textId="77777777">
        <w:trPr>
          <w:cantSplit/>
        </w:trPr>
        <w:tc>
          <w:tcPr>
            <w:tcW w:w="6350" w:type="dxa"/>
            <w:tcBorders>
              <w:top w:val="nil"/>
              <w:left w:val="nil"/>
              <w:bottom w:val="nil"/>
              <w:right w:val="nil"/>
            </w:tcBorders>
            <w:shd w:val="clear" w:color="auto" w:fill="FFFFFF"/>
          </w:tcPr>
          <w:p w14:paraId="618486D9" w14:textId="77777777" w:rsidR="003B339B" w:rsidRDefault="001A749B">
            <w:pPr>
              <w:adjustRightInd w:val="0"/>
              <w:ind w:left="200"/>
              <w:rPr>
                <w:rFonts w:ascii="Times New Roman" w:hAnsi="Times New Roman"/>
                <w:color w:val="000000"/>
              </w:rPr>
            </w:pPr>
            <w:r>
              <w:rPr>
                <w:rFonts w:ascii="Times New Roman" w:hAnsi="Times New Roman"/>
                <w:color w:val="000000"/>
              </w:rPr>
              <w:t>Influenza like illness</w:t>
            </w:r>
          </w:p>
        </w:tc>
        <w:tc>
          <w:tcPr>
            <w:tcW w:w="6490" w:type="dxa"/>
            <w:tcBorders>
              <w:top w:val="nil"/>
              <w:left w:val="nil"/>
              <w:bottom w:val="nil"/>
              <w:right w:val="nil"/>
            </w:tcBorders>
            <w:shd w:val="clear" w:color="auto" w:fill="FFFFFF"/>
          </w:tcPr>
          <w:p w14:paraId="618486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DE" w14:textId="77777777">
        <w:trPr>
          <w:cantSplit/>
        </w:trPr>
        <w:tc>
          <w:tcPr>
            <w:tcW w:w="6350" w:type="dxa"/>
            <w:tcBorders>
              <w:top w:val="nil"/>
              <w:left w:val="nil"/>
              <w:bottom w:val="nil"/>
              <w:right w:val="nil"/>
            </w:tcBorders>
            <w:shd w:val="clear" w:color="auto" w:fill="FFFFFF"/>
          </w:tcPr>
          <w:p w14:paraId="618486DC"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6490" w:type="dxa"/>
            <w:tcBorders>
              <w:top w:val="nil"/>
              <w:left w:val="nil"/>
              <w:bottom w:val="nil"/>
              <w:right w:val="nil"/>
            </w:tcBorders>
            <w:shd w:val="clear" w:color="auto" w:fill="FFFFFF"/>
          </w:tcPr>
          <w:p w14:paraId="618486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E1" w14:textId="77777777">
        <w:trPr>
          <w:cantSplit/>
        </w:trPr>
        <w:tc>
          <w:tcPr>
            <w:tcW w:w="6350" w:type="dxa"/>
            <w:tcBorders>
              <w:top w:val="nil"/>
              <w:left w:val="nil"/>
              <w:bottom w:val="nil"/>
              <w:right w:val="nil"/>
            </w:tcBorders>
            <w:shd w:val="clear" w:color="auto" w:fill="FFFFFF"/>
          </w:tcPr>
          <w:p w14:paraId="618486DF" w14:textId="77777777" w:rsidR="003B339B" w:rsidRDefault="001A749B">
            <w:pPr>
              <w:adjustRightInd w:val="0"/>
              <w:ind w:left="200"/>
              <w:rPr>
                <w:rFonts w:ascii="Times New Roman" w:hAnsi="Times New Roman"/>
                <w:color w:val="000000"/>
              </w:rPr>
            </w:pPr>
            <w:r>
              <w:rPr>
                <w:rFonts w:ascii="Times New Roman" w:hAnsi="Times New Roman"/>
                <w:color w:val="000000"/>
              </w:rPr>
              <w:t>Non-pitting oedema</w:t>
            </w:r>
          </w:p>
        </w:tc>
        <w:tc>
          <w:tcPr>
            <w:tcW w:w="6490" w:type="dxa"/>
            <w:tcBorders>
              <w:top w:val="nil"/>
              <w:left w:val="nil"/>
              <w:bottom w:val="nil"/>
              <w:right w:val="nil"/>
            </w:tcBorders>
            <w:shd w:val="clear" w:color="auto" w:fill="FFFFFF"/>
          </w:tcPr>
          <w:p w14:paraId="618486E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E4" w14:textId="77777777">
        <w:trPr>
          <w:cantSplit/>
        </w:trPr>
        <w:tc>
          <w:tcPr>
            <w:tcW w:w="6350" w:type="dxa"/>
            <w:tcBorders>
              <w:top w:val="nil"/>
              <w:left w:val="nil"/>
              <w:bottom w:val="nil"/>
              <w:right w:val="nil"/>
            </w:tcBorders>
            <w:shd w:val="clear" w:color="auto" w:fill="FFFFFF"/>
          </w:tcPr>
          <w:p w14:paraId="618486E2"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86E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6E6" w14:textId="77777777">
        <w:trPr>
          <w:cantSplit/>
        </w:trPr>
        <w:tc>
          <w:tcPr>
            <w:tcW w:w="12840" w:type="dxa"/>
            <w:gridSpan w:val="2"/>
            <w:tcBorders>
              <w:top w:val="nil"/>
              <w:left w:val="nil"/>
              <w:bottom w:val="nil"/>
              <w:right w:val="nil"/>
            </w:tcBorders>
            <w:shd w:val="clear" w:color="auto" w:fill="FFFFFF"/>
          </w:tcPr>
          <w:p w14:paraId="618486E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6E9" w14:textId="77777777">
        <w:trPr>
          <w:cantSplit/>
        </w:trPr>
        <w:tc>
          <w:tcPr>
            <w:tcW w:w="6350" w:type="dxa"/>
            <w:tcBorders>
              <w:top w:val="nil"/>
              <w:left w:val="nil"/>
              <w:bottom w:val="nil"/>
              <w:right w:val="nil"/>
            </w:tcBorders>
            <w:shd w:val="clear" w:color="auto" w:fill="FFFFFF"/>
          </w:tcPr>
          <w:p w14:paraId="618486E7"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6490" w:type="dxa"/>
            <w:tcBorders>
              <w:top w:val="nil"/>
              <w:left w:val="nil"/>
              <w:bottom w:val="nil"/>
              <w:right w:val="nil"/>
            </w:tcBorders>
            <w:shd w:val="clear" w:color="auto" w:fill="FFFFFF"/>
          </w:tcPr>
          <w:p w14:paraId="618486E8"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6EC" w14:textId="77777777">
        <w:trPr>
          <w:cantSplit/>
        </w:trPr>
        <w:tc>
          <w:tcPr>
            <w:tcW w:w="6350" w:type="dxa"/>
            <w:tcBorders>
              <w:top w:val="nil"/>
              <w:left w:val="nil"/>
              <w:bottom w:val="nil"/>
              <w:right w:val="nil"/>
            </w:tcBorders>
            <w:shd w:val="clear" w:color="auto" w:fill="FFFFFF"/>
          </w:tcPr>
          <w:p w14:paraId="618486E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6490" w:type="dxa"/>
            <w:tcBorders>
              <w:top w:val="nil"/>
              <w:left w:val="nil"/>
              <w:bottom w:val="nil"/>
              <w:right w:val="nil"/>
            </w:tcBorders>
            <w:shd w:val="clear" w:color="auto" w:fill="FFFFFF"/>
          </w:tcPr>
          <w:p w14:paraId="618486EB"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6EF" w14:textId="77777777">
        <w:trPr>
          <w:cantSplit/>
        </w:trPr>
        <w:tc>
          <w:tcPr>
            <w:tcW w:w="6350" w:type="dxa"/>
            <w:tcBorders>
              <w:top w:val="nil"/>
              <w:left w:val="nil"/>
              <w:bottom w:val="nil"/>
              <w:right w:val="nil"/>
            </w:tcBorders>
            <w:shd w:val="clear" w:color="auto" w:fill="FFFFFF"/>
          </w:tcPr>
          <w:p w14:paraId="618486E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6490" w:type="dxa"/>
            <w:tcBorders>
              <w:top w:val="nil"/>
              <w:left w:val="nil"/>
              <w:bottom w:val="nil"/>
              <w:right w:val="nil"/>
            </w:tcBorders>
            <w:shd w:val="clear" w:color="auto" w:fill="FFFFFF"/>
          </w:tcPr>
          <w:p w14:paraId="618486EE"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6F2" w14:textId="77777777">
        <w:trPr>
          <w:cantSplit/>
        </w:trPr>
        <w:tc>
          <w:tcPr>
            <w:tcW w:w="6350" w:type="dxa"/>
            <w:tcBorders>
              <w:top w:val="nil"/>
              <w:left w:val="nil"/>
              <w:bottom w:val="nil"/>
              <w:right w:val="nil"/>
            </w:tcBorders>
            <w:shd w:val="clear" w:color="auto" w:fill="FFFFFF"/>
          </w:tcPr>
          <w:p w14:paraId="618486F0"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86F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6F5" w14:textId="77777777">
        <w:trPr>
          <w:cantSplit/>
        </w:trPr>
        <w:tc>
          <w:tcPr>
            <w:tcW w:w="6350" w:type="dxa"/>
            <w:tcBorders>
              <w:top w:val="nil"/>
              <w:left w:val="nil"/>
              <w:bottom w:val="nil"/>
              <w:right w:val="nil"/>
            </w:tcBorders>
            <w:shd w:val="clear" w:color="auto" w:fill="FFFFFF"/>
          </w:tcPr>
          <w:p w14:paraId="618486F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6490" w:type="dxa"/>
            <w:tcBorders>
              <w:top w:val="nil"/>
              <w:left w:val="nil"/>
              <w:bottom w:val="nil"/>
              <w:right w:val="nil"/>
            </w:tcBorders>
            <w:shd w:val="clear" w:color="auto" w:fill="FFFFFF"/>
          </w:tcPr>
          <w:p w14:paraId="618486F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6F8" w14:textId="77777777">
        <w:trPr>
          <w:cantSplit/>
        </w:trPr>
        <w:tc>
          <w:tcPr>
            <w:tcW w:w="6350" w:type="dxa"/>
            <w:tcBorders>
              <w:top w:val="nil"/>
              <w:left w:val="nil"/>
              <w:bottom w:val="nil"/>
              <w:right w:val="nil"/>
            </w:tcBorders>
            <w:shd w:val="clear" w:color="auto" w:fill="FFFFFF"/>
          </w:tcPr>
          <w:p w14:paraId="618486F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p>
        </w:tc>
        <w:tc>
          <w:tcPr>
            <w:tcW w:w="6490" w:type="dxa"/>
            <w:tcBorders>
              <w:top w:val="nil"/>
              <w:left w:val="nil"/>
              <w:bottom w:val="nil"/>
              <w:right w:val="nil"/>
            </w:tcBorders>
            <w:shd w:val="clear" w:color="auto" w:fill="FFFFFF"/>
          </w:tcPr>
          <w:p w14:paraId="618486F7"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6FB" w14:textId="77777777">
        <w:trPr>
          <w:cantSplit/>
        </w:trPr>
        <w:tc>
          <w:tcPr>
            <w:tcW w:w="6350" w:type="dxa"/>
            <w:tcBorders>
              <w:top w:val="nil"/>
              <w:left w:val="nil"/>
              <w:bottom w:val="nil"/>
              <w:right w:val="nil"/>
            </w:tcBorders>
            <w:shd w:val="clear" w:color="auto" w:fill="FFFFFF"/>
          </w:tcPr>
          <w:p w14:paraId="618486F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6490" w:type="dxa"/>
            <w:tcBorders>
              <w:top w:val="nil"/>
              <w:left w:val="nil"/>
              <w:bottom w:val="nil"/>
              <w:right w:val="nil"/>
            </w:tcBorders>
            <w:shd w:val="clear" w:color="auto" w:fill="FFFFFF"/>
          </w:tcPr>
          <w:p w14:paraId="618486F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6FE" w14:textId="77777777">
        <w:trPr>
          <w:cantSplit/>
        </w:trPr>
        <w:tc>
          <w:tcPr>
            <w:tcW w:w="6350" w:type="dxa"/>
            <w:tcBorders>
              <w:top w:val="nil"/>
              <w:left w:val="nil"/>
              <w:bottom w:val="nil"/>
              <w:right w:val="nil"/>
            </w:tcBorders>
            <w:shd w:val="clear" w:color="auto" w:fill="FFFFFF"/>
          </w:tcPr>
          <w:p w14:paraId="618486F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Hypocalcaemia</w:t>
            </w:r>
            <w:proofErr w:type="spellEnd"/>
          </w:p>
        </w:tc>
        <w:tc>
          <w:tcPr>
            <w:tcW w:w="6490" w:type="dxa"/>
            <w:tcBorders>
              <w:top w:val="nil"/>
              <w:left w:val="nil"/>
              <w:bottom w:val="nil"/>
              <w:right w:val="nil"/>
            </w:tcBorders>
            <w:shd w:val="clear" w:color="auto" w:fill="FFFFFF"/>
          </w:tcPr>
          <w:p w14:paraId="618486F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701" w14:textId="77777777">
        <w:trPr>
          <w:cantSplit/>
        </w:trPr>
        <w:tc>
          <w:tcPr>
            <w:tcW w:w="6350" w:type="dxa"/>
            <w:tcBorders>
              <w:top w:val="nil"/>
              <w:left w:val="nil"/>
              <w:bottom w:val="nil"/>
              <w:right w:val="nil"/>
            </w:tcBorders>
            <w:shd w:val="clear" w:color="auto" w:fill="FFFFFF"/>
          </w:tcPr>
          <w:p w14:paraId="618486F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6490" w:type="dxa"/>
            <w:tcBorders>
              <w:top w:val="nil"/>
              <w:left w:val="nil"/>
              <w:bottom w:val="nil"/>
              <w:right w:val="nil"/>
            </w:tcBorders>
            <w:shd w:val="clear" w:color="auto" w:fill="FFFFFF"/>
          </w:tcPr>
          <w:p w14:paraId="6184870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04" w14:textId="77777777">
        <w:trPr>
          <w:cantSplit/>
        </w:trPr>
        <w:tc>
          <w:tcPr>
            <w:tcW w:w="6350" w:type="dxa"/>
            <w:tcBorders>
              <w:top w:val="nil"/>
              <w:left w:val="nil"/>
              <w:bottom w:val="nil"/>
              <w:right w:val="nil"/>
            </w:tcBorders>
            <w:shd w:val="clear" w:color="auto" w:fill="FFFFFF"/>
          </w:tcPr>
          <w:p w14:paraId="6184870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6490" w:type="dxa"/>
            <w:tcBorders>
              <w:top w:val="nil"/>
              <w:left w:val="nil"/>
              <w:bottom w:val="nil"/>
              <w:right w:val="nil"/>
            </w:tcBorders>
            <w:shd w:val="clear" w:color="auto" w:fill="FFFFFF"/>
          </w:tcPr>
          <w:p w14:paraId="6184870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07" w14:textId="77777777">
        <w:trPr>
          <w:cantSplit/>
        </w:trPr>
        <w:tc>
          <w:tcPr>
            <w:tcW w:w="6350" w:type="dxa"/>
            <w:tcBorders>
              <w:top w:val="nil"/>
              <w:left w:val="nil"/>
              <w:bottom w:val="nil"/>
              <w:right w:val="nil"/>
            </w:tcBorders>
            <w:shd w:val="clear" w:color="auto" w:fill="FFFFFF"/>
          </w:tcPr>
          <w:p w14:paraId="6184870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6490" w:type="dxa"/>
            <w:tcBorders>
              <w:top w:val="nil"/>
              <w:left w:val="nil"/>
              <w:bottom w:val="nil"/>
              <w:right w:val="nil"/>
            </w:tcBorders>
            <w:shd w:val="clear" w:color="auto" w:fill="FFFFFF"/>
          </w:tcPr>
          <w:p w14:paraId="6184870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0A" w14:textId="77777777">
        <w:trPr>
          <w:cantSplit/>
        </w:trPr>
        <w:tc>
          <w:tcPr>
            <w:tcW w:w="6350" w:type="dxa"/>
            <w:tcBorders>
              <w:top w:val="nil"/>
              <w:left w:val="nil"/>
              <w:bottom w:val="nil"/>
              <w:right w:val="nil"/>
            </w:tcBorders>
            <w:shd w:val="clear" w:color="auto" w:fill="FFFFFF"/>
          </w:tcPr>
          <w:p w14:paraId="6184870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6490" w:type="dxa"/>
            <w:tcBorders>
              <w:top w:val="nil"/>
              <w:left w:val="nil"/>
              <w:bottom w:val="nil"/>
              <w:right w:val="nil"/>
            </w:tcBorders>
            <w:shd w:val="clear" w:color="auto" w:fill="FFFFFF"/>
          </w:tcPr>
          <w:p w14:paraId="6184870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0C" w14:textId="77777777">
        <w:trPr>
          <w:cantSplit/>
        </w:trPr>
        <w:tc>
          <w:tcPr>
            <w:tcW w:w="12840" w:type="dxa"/>
            <w:gridSpan w:val="2"/>
            <w:tcBorders>
              <w:top w:val="nil"/>
              <w:left w:val="nil"/>
              <w:bottom w:val="nil"/>
              <w:right w:val="nil"/>
            </w:tcBorders>
            <w:shd w:val="clear" w:color="auto" w:fill="FFFFFF"/>
          </w:tcPr>
          <w:p w14:paraId="6184870B"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870F" w14:textId="77777777">
        <w:trPr>
          <w:cantSplit/>
        </w:trPr>
        <w:tc>
          <w:tcPr>
            <w:tcW w:w="6350" w:type="dxa"/>
            <w:tcBorders>
              <w:top w:val="nil"/>
              <w:left w:val="nil"/>
              <w:bottom w:val="nil"/>
              <w:right w:val="nil"/>
            </w:tcBorders>
            <w:shd w:val="clear" w:color="auto" w:fill="FFFFFF"/>
          </w:tcPr>
          <w:p w14:paraId="6184870D"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6490" w:type="dxa"/>
            <w:tcBorders>
              <w:top w:val="nil"/>
              <w:left w:val="nil"/>
              <w:bottom w:val="nil"/>
              <w:right w:val="nil"/>
            </w:tcBorders>
            <w:shd w:val="clear" w:color="auto" w:fill="FFFFFF"/>
          </w:tcPr>
          <w:p w14:paraId="6184870E"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8712" w14:textId="77777777">
        <w:trPr>
          <w:cantSplit/>
        </w:trPr>
        <w:tc>
          <w:tcPr>
            <w:tcW w:w="6350" w:type="dxa"/>
            <w:tcBorders>
              <w:top w:val="nil"/>
              <w:left w:val="nil"/>
              <w:bottom w:val="nil"/>
              <w:right w:val="nil"/>
            </w:tcBorders>
            <w:shd w:val="clear" w:color="auto" w:fill="FFFFFF"/>
          </w:tcPr>
          <w:p w14:paraId="61848710"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6490" w:type="dxa"/>
            <w:tcBorders>
              <w:top w:val="nil"/>
              <w:left w:val="nil"/>
              <w:bottom w:val="nil"/>
              <w:right w:val="nil"/>
            </w:tcBorders>
            <w:shd w:val="clear" w:color="auto" w:fill="FFFFFF"/>
          </w:tcPr>
          <w:p w14:paraId="61848711"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715" w14:textId="77777777">
        <w:trPr>
          <w:cantSplit/>
        </w:trPr>
        <w:tc>
          <w:tcPr>
            <w:tcW w:w="6350" w:type="dxa"/>
            <w:tcBorders>
              <w:top w:val="nil"/>
              <w:left w:val="nil"/>
              <w:bottom w:val="nil"/>
              <w:right w:val="nil"/>
            </w:tcBorders>
            <w:shd w:val="clear" w:color="auto" w:fill="FFFFFF"/>
          </w:tcPr>
          <w:p w14:paraId="61848713"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6490" w:type="dxa"/>
            <w:tcBorders>
              <w:top w:val="nil"/>
              <w:left w:val="nil"/>
              <w:bottom w:val="nil"/>
              <w:right w:val="nil"/>
            </w:tcBorders>
            <w:shd w:val="clear" w:color="auto" w:fill="FFFFFF"/>
          </w:tcPr>
          <w:p w14:paraId="61848714"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718" w14:textId="77777777">
        <w:trPr>
          <w:cantSplit/>
        </w:trPr>
        <w:tc>
          <w:tcPr>
            <w:tcW w:w="6350" w:type="dxa"/>
            <w:tcBorders>
              <w:top w:val="nil"/>
              <w:left w:val="nil"/>
              <w:bottom w:val="nil"/>
              <w:right w:val="nil"/>
            </w:tcBorders>
            <w:shd w:val="clear" w:color="auto" w:fill="FFFFFF"/>
          </w:tcPr>
          <w:p w14:paraId="61848716"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6490" w:type="dxa"/>
            <w:tcBorders>
              <w:top w:val="nil"/>
              <w:left w:val="nil"/>
              <w:bottom w:val="nil"/>
              <w:right w:val="nil"/>
            </w:tcBorders>
            <w:shd w:val="clear" w:color="auto" w:fill="FFFFFF"/>
          </w:tcPr>
          <w:p w14:paraId="61848717"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71B" w14:textId="77777777">
        <w:trPr>
          <w:cantSplit/>
        </w:trPr>
        <w:tc>
          <w:tcPr>
            <w:tcW w:w="6350" w:type="dxa"/>
            <w:tcBorders>
              <w:top w:val="nil"/>
              <w:left w:val="nil"/>
              <w:bottom w:val="nil"/>
              <w:right w:val="nil"/>
            </w:tcBorders>
            <w:shd w:val="clear" w:color="auto" w:fill="FFFFFF"/>
          </w:tcPr>
          <w:p w14:paraId="61848719"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6490" w:type="dxa"/>
            <w:tcBorders>
              <w:top w:val="nil"/>
              <w:left w:val="nil"/>
              <w:bottom w:val="nil"/>
              <w:right w:val="nil"/>
            </w:tcBorders>
            <w:shd w:val="clear" w:color="auto" w:fill="FFFFFF"/>
          </w:tcPr>
          <w:p w14:paraId="6184871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71E" w14:textId="77777777">
        <w:trPr>
          <w:cantSplit/>
        </w:trPr>
        <w:tc>
          <w:tcPr>
            <w:tcW w:w="6350" w:type="dxa"/>
            <w:tcBorders>
              <w:top w:val="nil"/>
              <w:left w:val="nil"/>
              <w:bottom w:val="nil"/>
              <w:right w:val="nil"/>
            </w:tcBorders>
            <w:shd w:val="clear" w:color="auto" w:fill="FFFFFF"/>
          </w:tcPr>
          <w:p w14:paraId="6184871C"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6490" w:type="dxa"/>
            <w:tcBorders>
              <w:top w:val="nil"/>
              <w:left w:val="nil"/>
              <w:bottom w:val="nil"/>
              <w:right w:val="nil"/>
            </w:tcBorders>
            <w:shd w:val="clear" w:color="auto" w:fill="FFFFFF"/>
          </w:tcPr>
          <w:p w14:paraId="6184871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721" w14:textId="77777777">
        <w:trPr>
          <w:cantSplit/>
        </w:trPr>
        <w:tc>
          <w:tcPr>
            <w:tcW w:w="6350" w:type="dxa"/>
            <w:tcBorders>
              <w:top w:val="nil"/>
              <w:left w:val="nil"/>
              <w:bottom w:val="nil"/>
              <w:right w:val="nil"/>
            </w:tcBorders>
            <w:shd w:val="clear" w:color="auto" w:fill="FFFFFF"/>
          </w:tcPr>
          <w:p w14:paraId="6184871F"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6490" w:type="dxa"/>
            <w:tcBorders>
              <w:top w:val="nil"/>
              <w:left w:val="nil"/>
              <w:bottom w:val="nil"/>
              <w:right w:val="nil"/>
            </w:tcBorders>
            <w:shd w:val="clear" w:color="auto" w:fill="FFFFFF"/>
          </w:tcPr>
          <w:p w14:paraId="6184872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724" w14:textId="77777777">
        <w:trPr>
          <w:cantSplit/>
        </w:trPr>
        <w:tc>
          <w:tcPr>
            <w:tcW w:w="6350" w:type="dxa"/>
            <w:tcBorders>
              <w:top w:val="nil"/>
              <w:left w:val="nil"/>
              <w:bottom w:val="nil"/>
              <w:right w:val="nil"/>
            </w:tcBorders>
            <w:shd w:val="clear" w:color="auto" w:fill="FFFFFF"/>
          </w:tcPr>
          <w:p w14:paraId="61848722"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6490" w:type="dxa"/>
            <w:tcBorders>
              <w:top w:val="nil"/>
              <w:left w:val="nil"/>
              <w:bottom w:val="nil"/>
              <w:right w:val="nil"/>
            </w:tcBorders>
            <w:shd w:val="clear" w:color="auto" w:fill="FFFFFF"/>
          </w:tcPr>
          <w:p w14:paraId="6184872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727" w14:textId="77777777">
        <w:trPr>
          <w:cantSplit/>
        </w:trPr>
        <w:tc>
          <w:tcPr>
            <w:tcW w:w="6350" w:type="dxa"/>
            <w:tcBorders>
              <w:top w:val="nil"/>
              <w:left w:val="nil"/>
              <w:bottom w:val="nil"/>
              <w:right w:val="nil"/>
            </w:tcBorders>
            <w:shd w:val="clear" w:color="auto" w:fill="FFFFFF"/>
          </w:tcPr>
          <w:p w14:paraId="61848725"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6490" w:type="dxa"/>
            <w:tcBorders>
              <w:top w:val="nil"/>
              <w:left w:val="nil"/>
              <w:bottom w:val="nil"/>
              <w:right w:val="nil"/>
            </w:tcBorders>
            <w:shd w:val="clear" w:color="auto" w:fill="FFFFFF"/>
          </w:tcPr>
          <w:p w14:paraId="6184872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72A" w14:textId="77777777">
        <w:trPr>
          <w:cantSplit/>
        </w:trPr>
        <w:tc>
          <w:tcPr>
            <w:tcW w:w="6350" w:type="dxa"/>
            <w:tcBorders>
              <w:top w:val="nil"/>
              <w:left w:val="nil"/>
              <w:bottom w:val="nil"/>
              <w:right w:val="nil"/>
            </w:tcBorders>
            <w:shd w:val="clear" w:color="auto" w:fill="FFFFFF"/>
          </w:tcPr>
          <w:p w14:paraId="61848728"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6490" w:type="dxa"/>
            <w:tcBorders>
              <w:top w:val="nil"/>
              <w:left w:val="nil"/>
              <w:bottom w:val="nil"/>
              <w:right w:val="nil"/>
            </w:tcBorders>
            <w:shd w:val="clear" w:color="auto" w:fill="FFFFFF"/>
          </w:tcPr>
          <w:p w14:paraId="6184872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72D" w14:textId="77777777">
        <w:trPr>
          <w:cantSplit/>
        </w:trPr>
        <w:tc>
          <w:tcPr>
            <w:tcW w:w="6350" w:type="dxa"/>
            <w:tcBorders>
              <w:top w:val="nil"/>
              <w:left w:val="nil"/>
              <w:bottom w:val="nil"/>
              <w:right w:val="nil"/>
            </w:tcBorders>
            <w:shd w:val="clear" w:color="auto" w:fill="FFFFFF"/>
          </w:tcPr>
          <w:p w14:paraId="6184872B"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6490" w:type="dxa"/>
            <w:tcBorders>
              <w:top w:val="nil"/>
              <w:left w:val="nil"/>
              <w:bottom w:val="nil"/>
              <w:right w:val="nil"/>
            </w:tcBorders>
            <w:shd w:val="clear" w:color="auto" w:fill="FFFFFF"/>
          </w:tcPr>
          <w:p w14:paraId="6184872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30" w14:textId="77777777">
        <w:trPr>
          <w:cantSplit/>
        </w:trPr>
        <w:tc>
          <w:tcPr>
            <w:tcW w:w="6350" w:type="dxa"/>
            <w:tcBorders>
              <w:top w:val="nil"/>
              <w:left w:val="nil"/>
              <w:bottom w:val="nil"/>
              <w:right w:val="nil"/>
            </w:tcBorders>
            <w:shd w:val="clear" w:color="auto" w:fill="FFFFFF"/>
          </w:tcPr>
          <w:p w14:paraId="6184872E"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6490" w:type="dxa"/>
            <w:tcBorders>
              <w:top w:val="nil"/>
              <w:left w:val="nil"/>
              <w:bottom w:val="nil"/>
              <w:right w:val="nil"/>
            </w:tcBorders>
            <w:shd w:val="clear" w:color="auto" w:fill="FFFFFF"/>
          </w:tcPr>
          <w:p w14:paraId="6184872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33" w14:textId="77777777">
        <w:trPr>
          <w:cantSplit/>
        </w:trPr>
        <w:tc>
          <w:tcPr>
            <w:tcW w:w="6350" w:type="dxa"/>
            <w:tcBorders>
              <w:top w:val="nil"/>
              <w:left w:val="nil"/>
              <w:bottom w:val="nil"/>
              <w:right w:val="nil"/>
            </w:tcBorders>
            <w:shd w:val="clear" w:color="auto" w:fill="FFFFFF"/>
          </w:tcPr>
          <w:p w14:paraId="61848731"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6490" w:type="dxa"/>
            <w:tcBorders>
              <w:top w:val="nil"/>
              <w:left w:val="nil"/>
              <w:bottom w:val="nil"/>
              <w:right w:val="nil"/>
            </w:tcBorders>
            <w:shd w:val="clear" w:color="auto" w:fill="FFFFFF"/>
          </w:tcPr>
          <w:p w14:paraId="6184873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36" w14:textId="77777777">
        <w:trPr>
          <w:cantSplit/>
        </w:trPr>
        <w:tc>
          <w:tcPr>
            <w:tcW w:w="6350" w:type="dxa"/>
            <w:tcBorders>
              <w:top w:val="nil"/>
              <w:left w:val="nil"/>
              <w:bottom w:val="nil"/>
              <w:right w:val="nil"/>
            </w:tcBorders>
            <w:shd w:val="clear" w:color="auto" w:fill="FFFFFF"/>
          </w:tcPr>
          <w:p w14:paraId="61848734"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6490" w:type="dxa"/>
            <w:tcBorders>
              <w:top w:val="nil"/>
              <w:left w:val="nil"/>
              <w:bottom w:val="nil"/>
              <w:right w:val="nil"/>
            </w:tcBorders>
            <w:shd w:val="clear" w:color="auto" w:fill="FFFFFF"/>
          </w:tcPr>
          <w:p w14:paraId="618487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39" w14:textId="77777777">
        <w:trPr>
          <w:cantSplit/>
        </w:trPr>
        <w:tc>
          <w:tcPr>
            <w:tcW w:w="6350" w:type="dxa"/>
            <w:tcBorders>
              <w:top w:val="nil"/>
              <w:left w:val="nil"/>
              <w:bottom w:val="nil"/>
              <w:right w:val="nil"/>
            </w:tcBorders>
            <w:shd w:val="clear" w:color="auto" w:fill="FFFFFF"/>
          </w:tcPr>
          <w:p w14:paraId="61848737" w14:textId="77777777" w:rsidR="003B339B" w:rsidRDefault="001A749B">
            <w:pPr>
              <w:adjustRightInd w:val="0"/>
              <w:ind w:left="200"/>
              <w:rPr>
                <w:rFonts w:ascii="Times New Roman" w:hAnsi="Times New Roman"/>
                <w:color w:val="000000"/>
              </w:rPr>
            </w:pPr>
            <w:r>
              <w:rPr>
                <w:rFonts w:ascii="Times New Roman" w:hAnsi="Times New Roman"/>
                <w:color w:val="000000"/>
              </w:rPr>
              <w:t>Blood cholesterol increased</w:t>
            </w:r>
          </w:p>
        </w:tc>
        <w:tc>
          <w:tcPr>
            <w:tcW w:w="6490" w:type="dxa"/>
            <w:tcBorders>
              <w:top w:val="nil"/>
              <w:left w:val="nil"/>
              <w:bottom w:val="nil"/>
              <w:right w:val="nil"/>
            </w:tcBorders>
            <w:shd w:val="clear" w:color="auto" w:fill="FFFFFF"/>
          </w:tcPr>
          <w:p w14:paraId="618487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3C" w14:textId="77777777">
        <w:trPr>
          <w:cantSplit/>
        </w:trPr>
        <w:tc>
          <w:tcPr>
            <w:tcW w:w="6350" w:type="dxa"/>
            <w:tcBorders>
              <w:top w:val="nil"/>
              <w:left w:val="nil"/>
              <w:bottom w:val="nil"/>
              <w:right w:val="nil"/>
            </w:tcBorders>
            <w:shd w:val="clear" w:color="auto" w:fill="FFFFFF"/>
          </w:tcPr>
          <w:p w14:paraId="6184873A"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6490" w:type="dxa"/>
            <w:tcBorders>
              <w:top w:val="nil"/>
              <w:left w:val="nil"/>
              <w:bottom w:val="nil"/>
              <w:right w:val="nil"/>
            </w:tcBorders>
            <w:shd w:val="clear" w:color="auto" w:fill="FFFFFF"/>
          </w:tcPr>
          <w:p w14:paraId="618487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3F" w14:textId="77777777">
        <w:trPr>
          <w:cantSplit/>
        </w:trPr>
        <w:tc>
          <w:tcPr>
            <w:tcW w:w="6350" w:type="dxa"/>
            <w:tcBorders>
              <w:top w:val="nil"/>
              <w:left w:val="nil"/>
              <w:bottom w:val="nil"/>
              <w:right w:val="nil"/>
            </w:tcBorders>
            <w:shd w:val="clear" w:color="auto" w:fill="FFFFFF"/>
          </w:tcPr>
          <w:p w14:paraId="6184873D"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6490" w:type="dxa"/>
            <w:tcBorders>
              <w:top w:val="nil"/>
              <w:left w:val="nil"/>
              <w:bottom w:val="nil"/>
              <w:right w:val="nil"/>
            </w:tcBorders>
            <w:shd w:val="clear" w:color="auto" w:fill="FFFFFF"/>
          </w:tcPr>
          <w:p w14:paraId="618487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42" w14:textId="77777777">
        <w:trPr>
          <w:cantSplit/>
        </w:trPr>
        <w:tc>
          <w:tcPr>
            <w:tcW w:w="6350" w:type="dxa"/>
            <w:tcBorders>
              <w:top w:val="nil"/>
              <w:left w:val="nil"/>
              <w:bottom w:val="nil"/>
              <w:right w:val="nil"/>
            </w:tcBorders>
            <w:shd w:val="clear" w:color="auto" w:fill="FFFFFF"/>
          </w:tcPr>
          <w:p w14:paraId="61848740"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6490" w:type="dxa"/>
            <w:tcBorders>
              <w:top w:val="nil"/>
              <w:left w:val="nil"/>
              <w:bottom w:val="nil"/>
              <w:right w:val="nil"/>
            </w:tcBorders>
            <w:shd w:val="clear" w:color="auto" w:fill="FFFFFF"/>
          </w:tcPr>
          <w:p w14:paraId="618487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45" w14:textId="77777777">
        <w:trPr>
          <w:cantSplit/>
        </w:trPr>
        <w:tc>
          <w:tcPr>
            <w:tcW w:w="6350" w:type="dxa"/>
            <w:tcBorders>
              <w:top w:val="nil"/>
              <w:left w:val="nil"/>
              <w:bottom w:val="nil"/>
              <w:right w:val="nil"/>
            </w:tcBorders>
            <w:shd w:val="clear" w:color="auto" w:fill="FFFFFF"/>
          </w:tcPr>
          <w:p w14:paraId="61848743"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6490" w:type="dxa"/>
            <w:tcBorders>
              <w:top w:val="nil"/>
              <w:left w:val="nil"/>
              <w:bottom w:val="nil"/>
              <w:right w:val="nil"/>
            </w:tcBorders>
            <w:shd w:val="clear" w:color="auto" w:fill="FFFFFF"/>
          </w:tcPr>
          <w:p w14:paraId="618487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48" w14:textId="77777777">
        <w:trPr>
          <w:cantSplit/>
        </w:trPr>
        <w:tc>
          <w:tcPr>
            <w:tcW w:w="6350" w:type="dxa"/>
            <w:tcBorders>
              <w:top w:val="nil"/>
              <w:left w:val="nil"/>
              <w:bottom w:val="nil"/>
              <w:right w:val="nil"/>
            </w:tcBorders>
            <w:shd w:val="clear" w:color="auto" w:fill="FFFFFF"/>
          </w:tcPr>
          <w:p w14:paraId="61848746"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6490" w:type="dxa"/>
            <w:tcBorders>
              <w:top w:val="nil"/>
              <w:left w:val="nil"/>
              <w:bottom w:val="nil"/>
              <w:right w:val="nil"/>
            </w:tcBorders>
            <w:shd w:val="clear" w:color="auto" w:fill="FFFFFF"/>
          </w:tcPr>
          <w:p w14:paraId="618487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4B" w14:textId="77777777">
        <w:trPr>
          <w:cantSplit/>
        </w:trPr>
        <w:tc>
          <w:tcPr>
            <w:tcW w:w="6350" w:type="dxa"/>
            <w:tcBorders>
              <w:top w:val="nil"/>
              <w:left w:val="nil"/>
              <w:bottom w:val="nil"/>
              <w:right w:val="nil"/>
            </w:tcBorders>
            <w:shd w:val="clear" w:color="auto" w:fill="FFFFFF"/>
          </w:tcPr>
          <w:p w14:paraId="61848749"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6490" w:type="dxa"/>
            <w:tcBorders>
              <w:top w:val="nil"/>
              <w:left w:val="nil"/>
              <w:bottom w:val="nil"/>
              <w:right w:val="nil"/>
            </w:tcBorders>
            <w:shd w:val="clear" w:color="auto" w:fill="FFFFFF"/>
          </w:tcPr>
          <w:p w14:paraId="618487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4E" w14:textId="77777777">
        <w:trPr>
          <w:cantSplit/>
        </w:trPr>
        <w:tc>
          <w:tcPr>
            <w:tcW w:w="6350" w:type="dxa"/>
            <w:tcBorders>
              <w:top w:val="nil"/>
              <w:left w:val="nil"/>
              <w:bottom w:val="nil"/>
              <w:right w:val="nil"/>
            </w:tcBorders>
            <w:shd w:val="clear" w:color="auto" w:fill="FFFFFF"/>
          </w:tcPr>
          <w:p w14:paraId="6184874C"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6490" w:type="dxa"/>
            <w:tcBorders>
              <w:top w:val="nil"/>
              <w:left w:val="nil"/>
              <w:bottom w:val="nil"/>
              <w:right w:val="nil"/>
            </w:tcBorders>
            <w:shd w:val="clear" w:color="auto" w:fill="FFFFFF"/>
          </w:tcPr>
          <w:p w14:paraId="618487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51" w14:textId="77777777">
        <w:trPr>
          <w:cantSplit/>
        </w:trPr>
        <w:tc>
          <w:tcPr>
            <w:tcW w:w="6350" w:type="dxa"/>
            <w:tcBorders>
              <w:top w:val="nil"/>
              <w:left w:val="nil"/>
              <w:bottom w:val="nil"/>
              <w:right w:val="nil"/>
            </w:tcBorders>
            <w:shd w:val="clear" w:color="auto" w:fill="FFFFFF"/>
          </w:tcPr>
          <w:p w14:paraId="6184874F"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6490" w:type="dxa"/>
            <w:tcBorders>
              <w:top w:val="nil"/>
              <w:left w:val="nil"/>
              <w:bottom w:val="nil"/>
              <w:right w:val="nil"/>
            </w:tcBorders>
            <w:shd w:val="clear" w:color="auto" w:fill="FFFFFF"/>
          </w:tcPr>
          <w:p w14:paraId="618487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54" w14:textId="77777777">
        <w:trPr>
          <w:cantSplit/>
        </w:trPr>
        <w:tc>
          <w:tcPr>
            <w:tcW w:w="6350" w:type="dxa"/>
            <w:tcBorders>
              <w:top w:val="nil"/>
              <w:left w:val="nil"/>
              <w:bottom w:val="nil"/>
              <w:right w:val="nil"/>
            </w:tcBorders>
            <w:shd w:val="clear" w:color="auto" w:fill="FFFFFF"/>
          </w:tcPr>
          <w:p w14:paraId="61848752"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6490" w:type="dxa"/>
            <w:tcBorders>
              <w:top w:val="nil"/>
              <w:left w:val="nil"/>
              <w:bottom w:val="nil"/>
              <w:right w:val="nil"/>
            </w:tcBorders>
            <w:shd w:val="clear" w:color="auto" w:fill="FFFFFF"/>
          </w:tcPr>
          <w:p w14:paraId="6184875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57" w14:textId="77777777">
        <w:trPr>
          <w:cantSplit/>
        </w:trPr>
        <w:tc>
          <w:tcPr>
            <w:tcW w:w="6350" w:type="dxa"/>
            <w:tcBorders>
              <w:top w:val="nil"/>
              <w:left w:val="nil"/>
              <w:bottom w:val="nil"/>
              <w:right w:val="nil"/>
            </w:tcBorders>
            <w:shd w:val="clear" w:color="auto" w:fill="FFFFFF"/>
          </w:tcPr>
          <w:p w14:paraId="61848755"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6490" w:type="dxa"/>
            <w:tcBorders>
              <w:top w:val="nil"/>
              <w:left w:val="nil"/>
              <w:bottom w:val="nil"/>
              <w:right w:val="nil"/>
            </w:tcBorders>
            <w:shd w:val="clear" w:color="auto" w:fill="FFFFFF"/>
          </w:tcPr>
          <w:p w14:paraId="6184875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5A" w14:textId="77777777">
        <w:trPr>
          <w:cantSplit/>
        </w:trPr>
        <w:tc>
          <w:tcPr>
            <w:tcW w:w="6350" w:type="dxa"/>
            <w:tcBorders>
              <w:top w:val="nil"/>
              <w:left w:val="nil"/>
              <w:bottom w:val="nil"/>
              <w:right w:val="nil"/>
            </w:tcBorders>
            <w:shd w:val="clear" w:color="auto" w:fill="FFFFFF"/>
          </w:tcPr>
          <w:p w14:paraId="61848758"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6490" w:type="dxa"/>
            <w:tcBorders>
              <w:top w:val="nil"/>
              <w:left w:val="nil"/>
              <w:bottom w:val="nil"/>
              <w:right w:val="nil"/>
            </w:tcBorders>
            <w:shd w:val="clear" w:color="auto" w:fill="FFFFFF"/>
          </w:tcPr>
          <w:p w14:paraId="6184875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5D" w14:textId="77777777">
        <w:trPr>
          <w:cantSplit/>
        </w:trPr>
        <w:tc>
          <w:tcPr>
            <w:tcW w:w="6350" w:type="dxa"/>
            <w:tcBorders>
              <w:top w:val="nil"/>
              <w:left w:val="nil"/>
              <w:bottom w:val="nil"/>
              <w:right w:val="nil"/>
            </w:tcBorders>
            <w:shd w:val="clear" w:color="auto" w:fill="FFFFFF"/>
          </w:tcPr>
          <w:p w14:paraId="6184875B" w14:textId="77777777" w:rsidR="003B339B" w:rsidRDefault="001A749B">
            <w:pPr>
              <w:adjustRightInd w:val="0"/>
              <w:ind w:left="200"/>
              <w:rPr>
                <w:rFonts w:ascii="Times New Roman" w:hAnsi="Times New Roman"/>
                <w:color w:val="000000"/>
              </w:rPr>
            </w:pPr>
            <w:r>
              <w:rPr>
                <w:rFonts w:ascii="Times New Roman" w:hAnsi="Times New Roman"/>
                <w:color w:val="000000"/>
              </w:rPr>
              <w:t>Oxygen saturation decreased</w:t>
            </w:r>
          </w:p>
        </w:tc>
        <w:tc>
          <w:tcPr>
            <w:tcW w:w="6490" w:type="dxa"/>
            <w:tcBorders>
              <w:top w:val="nil"/>
              <w:left w:val="nil"/>
              <w:bottom w:val="nil"/>
              <w:right w:val="nil"/>
            </w:tcBorders>
            <w:shd w:val="clear" w:color="auto" w:fill="FFFFFF"/>
          </w:tcPr>
          <w:p w14:paraId="618487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60" w14:textId="77777777">
        <w:trPr>
          <w:cantSplit/>
        </w:trPr>
        <w:tc>
          <w:tcPr>
            <w:tcW w:w="6350" w:type="dxa"/>
            <w:tcBorders>
              <w:top w:val="nil"/>
              <w:left w:val="nil"/>
              <w:bottom w:val="nil"/>
              <w:right w:val="nil"/>
            </w:tcBorders>
            <w:shd w:val="clear" w:color="auto" w:fill="FFFFFF"/>
          </w:tcPr>
          <w:p w14:paraId="6184875E" w14:textId="77777777" w:rsidR="003B339B" w:rsidRDefault="001A749B">
            <w:pPr>
              <w:adjustRightInd w:val="0"/>
              <w:ind w:left="200"/>
              <w:rPr>
                <w:rFonts w:ascii="Times New Roman" w:hAnsi="Times New Roman"/>
                <w:color w:val="000000"/>
              </w:rPr>
            </w:pPr>
            <w:r>
              <w:rPr>
                <w:rFonts w:ascii="Times New Roman" w:hAnsi="Times New Roman"/>
                <w:color w:val="000000"/>
              </w:rPr>
              <w:t>Protein urine present</w:t>
            </w:r>
          </w:p>
        </w:tc>
        <w:tc>
          <w:tcPr>
            <w:tcW w:w="6490" w:type="dxa"/>
            <w:tcBorders>
              <w:top w:val="nil"/>
              <w:left w:val="nil"/>
              <w:bottom w:val="nil"/>
              <w:right w:val="nil"/>
            </w:tcBorders>
            <w:shd w:val="clear" w:color="auto" w:fill="FFFFFF"/>
          </w:tcPr>
          <w:p w14:paraId="618487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63" w14:textId="77777777">
        <w:trPr>
          <w:cantSplit/>
        </w:trPr>
        <w:tc>
          <w:tcPr>
            <w:tcW w:w="6350" w:type="dxa"/>
            <w:tcBorders>
              <w:top w:val="nil"/>
              <w:left w:val="nil"/>
              <w:bottom w:val="nil"/>
              <w:right w:val="nil"/>
            </w:tcBorders>
            <w:shd w:val="clear" w:color="auto" w:fill="FFFFFF"/>
          </w:tcPr>
          <w:p w14:paraId="61848761"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6490" w:type="dxa"/>
            <w:tcBorders>
              <w:top w:val="nil"/>
              <w:left w:val="nil"/>
              <w:bottom w:val="nil"/>
              <w:right w:val="nil"/>
            </w:tcBorders>
            <w:shd w:val="clear" w:color="auto" w:fill="FFFFFF"/>
          </w:tcPr>
          <w:p w14:paraId="6184876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66" w14:textId="77777777">
        <w:trPr>
          <w:cantSplit/>
        </w:trPr>
        <w:tc>
          <w:tcPr>
            <w:tcW w:w="6350" w:type="dxa"/>
            <w:tcBorders>
              <w:top w:val="nil"/>
              <w:left w:val="nil"/>
              <w:bottom w:val="nil"/>
              <w:right w:val="nil"/>
            </w:tcBorders>
            <w:shd w:val="clear" w:color="auto" w:fill="FFFFFF"/>
          </w:tcPr>
          <w:p w14:paraId="61848764"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increased</w:t>
            </w:r>
          </w:p>
        </w:tc>
        <w:tc>
          <w:tcPr>
            <w:tcW w:w="6490" w:type="dxa"/>
            <w:tcBorders>
              <w:top w:val="nil"/>
              <w:left w:val="nil"/>
              <w:bottom w:val="nil"/>
              <w:right w:val="nil"/>
            </w:tcBorders>
            <w:shd w:val="clear" w:color="auto" w:fill="FFFFFF"/>
          </w:tcPr>
          <w:p w14:paraId="6184876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68" w14:textId="77777777">
        <w:trPr>
          <w:cantSplit/>
        </w:trPr>
        <w:tc>
          <w:tcPr>
            <w:tcW w:w="12840" w:type="dxa"/>
            <w:gridSpan w:val="2"/>
            <w:tcBorders>
              <w:top w:val="nil"/>
              <w:left w:val="nil"/>
              <w:bottom w:val="nil"/>
              <w:right w:val="nil"/>
            </w:tcBorders>
            <w:shd w:val="clear" w:color="auto" w:fill="FFFFFF"/>
          </w:tcPr>
          <w:p w14:paraId="6184876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76B" w14:textId="77777777">
        <w:trPr>
          <w:cantSplit/>
        </w:trPr>
        <w:tc>
          <w:tcPr>
            <w:tcW w:w="6350" w:type="dxa"/>
            <w:tcBorders>
              <w:top w:val="nil"/>
              <w:left w:val="nil"/>
              <w:bottom w:val="nil"/>
              <w:right w:val="nil"/>
            </w:tcBorders>
            <w:shd w:val="clear" w:color="auto" w:fill="FFFFFF"/>
          </w:tcPr>
          <w:p w14:paraId="61848769"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876A"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876E" w14:textId="77777777">
        <w:trPr>
          <w:cantSplit/>
        </w:trPr>
        <w:tc>
          <w:tcPr>
            <w:tcW w:w="6350" w:type="dxa"/>
            <w:tcBorders>
              <w:top w:val="nil"/>
              <w:left w:val="nil"/>
              <w:bottom w:val="nil"/>
              <w:right w:val="nil"/>
            </w:tcBorders>
            <w:shd w:val="clear" w:color="auto" w:fill="FFFFFF"/>
          </w:tcPr>
          <w:p w14:paraId="6184876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876D"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8771" w14:textId="77777777">
        <w:trPr>
          <w:cantSplit/>
        </w:trPr>
        <w:tc>
          <w:tcPr>
            <w:tcW w:w="6350" w:type="dxa"/>
            <w:tcBorders>
              <w:top w:val="nil"/>
              <w:left w:val="nil"/>
              <w:bottom w:val="nil"/>
              <w:right w:val="nil"/>
            </w:tcBorders>
            <w:shd w:val="clear" w:color="auto" w:fill="FFFFFF"/>
          </w:tcPr>
          <w:p w14:paraId="6184876F"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6490" w:type="dxa"/>
            <w:tcBorders>
              <w:top w:val="nil"/>
              <w:left w:val="nil"/>
              <w:bottom w:val="nil"/>
              <w:right w:val="nil"/>
            </w:tcBorders>
            <w:shd w:val="clear" w:color="auto" w:fill="FFFFFF"/>
          </w:tcPr>
          <w:p w14:paraId="61848770"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774" w14:textId="77777777">
        <w:trPr>
          <w:cantSplit/>
        </w:trPr>
        <w:tc>
          <w:tcPr>
            <w:tcW w:w="6350" w:type="dxa"/>
            <w:tcBorders>
              <w:top w:val="nil"/>
              <w:left w:val="nil"/>
              <w:bottom w:val="nil"/>
              <w:right w:val="nil"/>
            </w:tcBorders>
            <w:shd w:val="clear" w:color="auto" w:fill="FFFFFF"/>
          </w:tcPr>
          <w:p w14:paraId="61848772"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6490" w:type="dxa"/>
            <w:tcBorders>
              <w:top w:val="nil"/>
              <w:left w:val="nil"/>
              <w:bottom w:val="nil"/>
              <w:right w:val="nil"/>
            </w:tcBorders>
            <w:shd w:val="clear" w:color="auto" w:fill="FFFFFF"/>
          </w:tcPr>
          <w:p w14:paraId="6184877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77" w14:textId="77777777">
        <w:trPr>
          <w:cantSplit/>
        </w:trPr>
        <w:tc>
          <w:tcPr>
            <w:tcW w:w="6350" w:type="dxa"/>
            <w:tcBorders>
              <w:top w:val="nil"/>
              <w:left w:val="nil"/>
              <w:bottom w:val="nil"/>
              <w:right w:val="nil"/>
            </w:tcBorders>
            <w:shd w:val="clear" w:color="auto" w:fill="FFFFFF"/>
          </w:tcPr>
          <w:p w14:paraId="61848775"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6490" w:type="dxa"/>
            <w:tcBorders>
              <w:top w:val="nil"/>
              <w:left w:val="nil"/>
              <w:bottom w:val="nil"/>
              <w:right w:val="nil"/>
            </w:tcBorders>
            <w:shd w:val="clear" w:color="auto" w:fill="FFFFFF"/>
          </w:tcPr>
          <w:p w14:paraId="6184877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7A" w14:textId="77777777">
        <w:trPr>
          <w:cantSplit/>
        </w:trPr>
        <w:tc>
          <w:tcPr>
            <w:tcW w:w="6350" w:type="dxa"/>
            <w:tcBorders>
              <w:top w:val="nil"/>
              <w:left w:val="nil"/>
              <w:bottom w:val="nil"/>
              <w:right w:val="nil"/>
            </w:tcBorders>
            <w:shd w:val="clear" w:color="auto" w:fill="FFFFFF"/>
          </w:tcPr>
          <w:p w14:paraId="61848778"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Abdominal pain</w:t>
            </w:r>
          </w:p>
        </w:tc>
        <w:tc>
          <w:tcPr>
            <w:tcW w:w="6490" w:type="dxa"/>
            <w:tcBorders>
              <w:top w:val="nil"/>
              <w:left w:val="nil"/>
              <w:bottom w:val="nil"/>
              <w:right w:val="nil"/>
            </w:tcBorders>
            <w:shd w:val="clear" w:color="auto" w:fill="FFFFFF"/>
          </w:tcPr>
          <w:p w14:paraId="6184877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7D" w14:textId="77777777">
        <w:trPr>
          <w:cantSplit/>
        </w:trPr>
        <w:tc>
          <w:tcPr>
            <w:tcW w:w="6350" w:type="dxa"/>
            <w:tcBorders>
              <w:top w:val="nil"/>
              <w:left w:val="nil"/>
              <w:bottom w:val="nil"/>
              <w:right w:val="nil"/>
            </w:tcBorders>
            <w:shd w:val="clear" w:color="auto" w:fill="FFFFFF"/>
          </w:tcPr>
          <w:p w14:paraId="6184877B"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877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80" w14:textId="77777777">
        <w:trPr>
          <w:cantSplit/>
        </w:trPr>
        <w:tc>
          <w:tcPr>
            <w:tcW w:w="6350" w:type="dxa"/>
            <w:tcBorders>
              <w:top w:val="nil"/>
              <w:left w:val="nil"/>
              <w:bottom w:val="nil"/>
              <w:right w:val="nil"/>
            </w:tcBorders>
            <w:shd w:val="clear" w:color="auto" w:fill="FFFFFF"/>
          </w:tcPr>
          <w:p w14:paraId="6184877E"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6490" w:type="dxa"/>
            <w:tcBorders>
              <w:top w:val="nil"/>
              <w:left w:val="nil"/>
              <w:bottom w:val="nil"/>
              <w:right w:val="nil"/>
            </w:tcBorders>
            <w:shd w:val="clear" w:color="auto" w:fill="FFFFFF"/>
          </w:tcPr>
          <w:p w14:paraId="6184877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83" w14:textId="77777777">
        <w:trPr>
          <w:cantSplit/>
        </w:trPr>
        <w:tc>
          <w:tcPr>
            <w:tcW w:w="6350" w:type="dxa"/>
            <w:tcBorders>
              <w:top w:val="nil"/>
              <w:left w:val="nil"/>
              <w:bottom w:val="nil"/>
              <w:right w:val="nil"/>
            </w:tcBorders>
            <w:shd w:val="clear" w:color="auto" w:fill="FFFFFF"/>
          </w:tcPr>
          <w:p w14:paraId="61848781" w14:textId="77777777" w:rsidR="003B339B" w:rsidRDefault="001A749B">
            <w:pPr>
              <w:adjustRightInd w:val="0"/>
              <w:ind w:left="200"/>
              <w:rPr>
                <w:rFonts w:ascii="Times New Roman" w:hAnsi="Times New Roman"/>
                <w:color w:val="000000"/>
              </w:rPr>
            </w:pPr>
            <w:r>
              <w:rPr>
                <w:rFonts w:ascii="Times New Roman" w:hAnsi="Times New Roman"/>
                <w:color w:val="000000"/>
              </w:rPr>
              <w:t>Chronic gastritis</w:t>
            </w:r>
          </w:p>
        </w:tc>
        <w:tc>
          <w:tcPr>
            <w:tcW w:w="6490" w:type="dxa"/>
            <w:tcBorders>
              <w:top w:val="nil"/>
              <w:left w:val="nil"/>
              <w:bottom w:val="nil"/>
              <w:right w:val="nil"/>
            </w:tcBorders>
            <w:shd w:val="clear" w:color="auto" w:fill="FFFFFF"/>
          </w:tcPr>
          <w:p w14:paraId="6184878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86" w14:textId="77777777">
        <w:trPr>
          <w:cantSplit/>
        </w:trPr>
        <w:tc>
          <w:tcPr>
            <w:tcW w:w="6350" w:type="dxa"/>
            <w:tcBorders>
              <w:top w:val="nil"/>
              <w:left w:val="nil"/>
              <w:bottom w:val="nil"/>
              <w:right w:val="nil"/>
            </w:tcBorders>
            <w:shd w:val="clear" w:color="auto" w:fill="FFFFFF"/>
          </w:tcPr>
          <w:p w14:paraId="61848784"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878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89" w14:textId="77777777">
        <w:trPr>
          <w:cantSplit/>
        </w:trPr>
        <w:tc>
          <w:tcPr>
            <w:tcW w:w="6350" w:type="dxa"/>
            <w:tcBorders>
              <w:top w:val="nil"/>
              <w:left w:val="nil"/>
              <w:bottom w:val="nil"/>
              <w:right w:val="nil"/>
            </w:tcBorders>
            <w:shd w:val="clear" w:color="auto" w:fill="FFFFFF"/>
          </w:tcPr>
          <w:p w14:paraId="61848787" w14:textId="77777777" w:rsidR="003B339B" w:rsidRDefault="001A749B">
            <w:pPr>
              <w:adjustRightInd w:val="0"/>
              <w:ind w:left="200"/>
              <w:rPr>
                <w:rFonts w:ascii="Times New Roman" w:hAnsi="Times New Roman"/>
                <w:color w:val="000000"/>
              </w:rPr>
            </w:pPr>
            <w:r>
              <w:rPr>
                <w:rFonts w:ascii="Times New Roman" w:hAnsi="Times New Roman"/>
                <w:color w:val="000000"/>
              </w:rPr>
              <w:t>Gingival swelling</w:t>
            </w:r>
          </w:p>
        </w:tc>
        <w:tc>
          <w:tcPr>
            <w:tcW w:w="6490" w:type="dxa"/>
            <w:tcBorders>
              <w:top w:val="nil"/>
              <w:left w:val="nil"/>
              <w:bottom w:val="nil"/>
              <w:right w:val="nil"/>
            </w:tcBorders>
            <w:shd w:val="clear" w:color="auto" w:fill="FFFFFF"/>
          </w:tcPr>
          <w:p w14:paraId="6184878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8C" w14:textId="77777777">
        <w:trPr>
          <w:cantSplit/>
        </w:trPr>
        <w:tc>
          <w:tcPr>
            <w:tcW w:w="6350" w:type="dxa"/>
            <w:tcBorders>
              <w:top w:val="nil"/>
              <w:left w:val="nil"/>
              <w:bottom w:val="nil"/>
              <w:right w:val="nil"/>
            </w:tcBorders>
            <w:shd w:val="clear" w:color="auto" w:fill="FFFFFF"/>
          </w:tcPr>
          <w:p w14:paraId="6184878A"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6490" w:type="dxa"/>
            <w:tcBorders>
              <w:top w:val="nil"/>
              <w:left w:val="nil"/>
              <w:bottom w:val="nil"/>
              <w:right w:val="nil"/>
            </w:tcBorders>
            <w:shd w:val="clear" w:color="auto" w:fill="FFFFFF"/>
          </w:tcPr>
          <w:p w14:paraId="618487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8E" w14:textId="77777777">
        <w:trPr>
          <w:cantSplit/>
        </w:trPr>
        <w:tc>
          <w:tcPr>
            <w:tcW w:w="12840" w:type="dxa"/>
            <w:gridSpan w:val="2"/>
            <w:tcBorders>
              <w:top w:val="nil"/>
              <w:left w:val="nil"/>
              <w:bottom w:val="nil"/>
              <w:right w:val="nil"/>
            </w:tcBorders>
            <w:shd w:val="clear" w:color="auto" w:fill="FFFFFF"/>
          </w:tcPr>
          <w:p w14:paraId="618487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791" w14:textId="77777777">
        <w:trPr>
          <w:cantSplit/>
        </w:trPr>
        <w:tc>
          <w:tcPr>
            <w:tcW w:w="6350" w:type="dxa"/>
            <w:tcBorders>
              <w:top w:val="nil"/>
              <w:left w:val="nil"/>
              <w:bottom w:val="nil"/>
              <w:right w:val="nil"/>
            </w:tcBorders>
            <w:shd w:val="clear" w:color="auto" w:fill="FFFFFF"/>
          </w:tcPr>
          <w:p w14:paraId="6184878F"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8790"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8794" w14:textId="77777777">
        <w:trPr>
          <w:cantSplit/>
        </w:trPr>
        <w:tc>
          <w:tcPr>
            <w:tcW w:w="6350" w:type="dxa"/>
            <w:tcBorders>
              <w:top w:val="nil"/>
              <w:left w:val="nil"/>
              <w:bottom w:val="nil"/>
              <w:right w:val="nil"/>
            </w:tcBorders>
            <w:shd w:val="clear" w:color="auto" w:fill="FFFFFF"/>
          </w:tcPr>
          <w:p w14:paraId="61848792"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8793"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8797" w14:textId="77777777">
        <w:trPr>
          <w:cantSplit/>
        </w:trPr>
        <w:tc>
          <w:tcPr>
            <w:tcW w:w="6350" w:type="dxa"/>
            <w:tcBorders>
              <w:top w:val="nil"/>
              <w:left w:val="nil"/>
              <w:bottom w:val="nil"/>
              <w:right w:val="nil"/>
            </w:tcBorders>
            <w:shd w:val="clear" w:color="auto" w:fill="FFFFFF"/>
          </w:tcPr>
          <w:p w14:paraId="6184879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6490" w:type="dxa"/>
            <w:tcBorders>
              <w:top w:val="nil"/>
              <w:left w:val="nil"/>
              <w:bottom w:val="nil"/>
              <w:right w:val="nil"/>
            </w:tcBorders>
            <w:shd w:val="clear" w:color="auto" w:fill="FFFFFF"/>
          </w:tcPr>
          <w:p w14:paraId="61848796"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79A" w14:textId="77777777">
        <w:trPr>
          <w:cantSplit/>
        </w:trPr>
        <w:tc>
          <w:tcPr>
            <w:tcW w:w="6350" w:type="dxa"/>
            <w:tcBorders>
              <w:top w:val="nil"/>
              <w:left w:val="nil"/>
              <w:bottom w:val="nil"/>
              <w:right w:val="nil"/>
            </w:tcBorders>
            <w:shd w:val="clear" w:color="auto" w:fill="FFFFFF"/>
          </w:tcPr>
          <w:p w14:paraId="61848798" w14:textId="77777777" w:rsidR="003B339B" w:rsidRDefault="001A749B">
            <w:pPr>
              <w:adjustRightInd w:val="0"/>
              <w:ind w:left="200"/>
              <w:rPr>
                <w:rFonts w:ascii="Times New Roman" w:hAnsi="Times New Roman"/>
                <w:color w:val="000000"/>
              </w:rPr>
            </w:pPr>
            <w:r>
              <w:rPr>
                <w:rFonts w:ascii="Times New Roman" w:hAnsi="Times New Roman"/>
                <w:color w:val="000000"/>
              </w:rPr>
              <w:t>Albuminuria</w:t>
            </w:r>
          </w:p>
        </w:tc>
        <w:tc>
          <w:tcPr>
            <w:tcW w:w="6490" w:type="dxa"/>
            <w:tcBorders>
              <w:top w:val="nil"/>
              <w:left w:val="nil"/>
              <w:bottom w:val="nil"/>
              <w:right w:val="nil"/>
            </w:tcBorders>
            <w:shd w:val="clear" w:color="auto" w:fill="FFFFFF"/>
          </w:tcPr>
          <w:p w14:paraId="618487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9C" w14:textId="77777777">
        <w:trPr>
          <w:cantSplit/>
        </w:trPr>
        <w:tc>
          <w:tcPr>
            <w:tcW w:w="12840" w:type="dxa"/>
            <w:gridSpan w:val="2"/>
            <w:tcBorders>
              <w:top w:val="nil"/>
              <w:left w:val="nil"/>
              <w:bottom w:val="nil"/>
              <w:right w:val="nil"/>
            </w:tcBorders>
            <w:shd w:val="clear" w:color="auto" w:fill="FFFFFF"/>
          </w:tcPr>
          <w:p w14:paraId="6184879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79F" w14:textId="77777777">
        <w:trPr>
          <w:cantSplit/>
        </w:trPr>
        <w:tc>
          <w:tcPr>
            <w:tcW w:w="6350" w:type="dxa"/>
            <w:tcBorders>
              <w:top w:val="nil"/>
              <w:left w:val="nil"/>
              <w:bottom w:val="nil"/>
              <w:right w:val="nil"/>
            </w:tcBorders>
            <w:shd w:val="clear" w:color="auto" w:fill="FFFFFF"/>
          </w:tcPr>
          <w:p w14:paraId="6184879D"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879E"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87A2" w14:textId="77777777">
        <w:trPr>
          <w:cantSplit/>
        </w:trPr>
        <w:tc>
          <w:tcPr>
            <w:tcW w:w="6350" w:type="dxa"/>
            <w:tcBorders>
              <w:top w:val="nil"/>
              <w:left w:val="nil"/>
              <w:bottom w:val="nil"/>
              <w:right w:val="nil"/>
            </w:tcBorders>
            <w:shd w:val="clear" w:color="auto" w:fill="FFFFFF"/>
          </w:tcPr>
          <w:p w14:paraId="618487A0"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87A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7A5" w14:textId="77777777">
        <w:trPr>
          <w:cantSplit/>
        </w:trPr>
        <w:tc>
          <w:tcPr>
            <w:tcW w:w="6350" w:type="dxa"/>
            <w:tcBorders>
              <w:top w:val="nil"/>
              <w:left w:val="nil"/>
              <w:bottom w:val="nil"/>
              <w:right w:val="nil"/>
            </w:tcBorders>
            <w:shd w:val="clear" w:color="auto" w:fill="FFFFFF"/>
          </w:tcPr>
          <w:p w14:paraId="618487A3"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87A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7A8" w14:textId="77777777">
        <w:trPr>
          <w:cantSplit/>
        </w:trPr>
        <w:tc>
          <w:tcPr>
            <w:tcW w:w="6350" w:type="dxa"/>
            <w:tcBorders>
              <w:top w:val="nil"/>
              <w:left w:val="nil"/>
              <w:bottom w:val="nil"/>
              <w:right w:val="nil"/>
            </w:tcBorders>
            <w:shd w:val="clear" w:color="auto" w:fill="FFFFFF"/>
          </w:tcPr>
          <w:p w14:paraId="618487A6"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87A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7AB" w14:textId="77777777">
        <w:trPr>
          <w:cantSplit/>
        </w:trPr>
        <w:tc>
          <w:tcPr>
            <w:tcW w:w="6350" w:type="dxa"/>
            <w:tcBorders>
              <w:top w:val="nil"/>
              <w:left w:val="nil"/>
              <w:bottom w:val="nil"/>
              <w:right w:val="nil"/>
            </w:tcBorders>
            <w:shd w:val="clear" w:color="auto" w:fill="FFFFFF"/>
          </w:tcPr>
          <w:p w14:paraId="618487A9"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6490" w:type="dxa"/>
            <w:tcBorders>
              <w:top w:val="nil"/>
              <w:left w:val="nil"/>
              <w:bottom w:val="nil"/>
              <w:right w:val="nil"/>
            </w:tcBorders>
            <w:shd w:val="clear" w:color="auto" w:fill="FFFFFF"/>
          </w:tcPr>
          <w:p w14:paraId="618487A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AE" w14:textId="77777777">
        <w:trPr>
          <w:cantSplit/>
        </w:trPr>
        <w:tc>
          <w:tcPr>
            <w:tcW w:w="6350" w:type="dxa"/>
            <w:tcBorders>
              <w:top w:val="nil"/>
              <w:left w:val="nil"/>
              <w:bottom w:val="nil"/>
              <w:right w:val="nil"/>
            </w:tcBorders>
            <w:shd w:val="clear" w:color="auto" w:fill="FFFFFF"/>
          </w:tcPr>
          <w:p w14:paraId="618487AC"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6490" w:type="dxa"/>
            <w:tcBorders>
              <w:top w:val="nil"/>
              <w:left w:val="nil"/>
              <w:bottom w:val="nil"/>
              <w:right w:val="nil"/>
            </w:tcBorders>
            <w:shd w:val="clear" w:color="auto" w:fill="FFFFFF"/>
          </w:tcPr>
          <w:p w14:paraId="618487A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B1" w14:textId="77777777">
        <w:trPr>
          <w:cantSplit/>
        </w:trPr>
        <w:tc>
          <w:tcPr>
            <w:tcW w:w="6350" w:type="dxa"/>
            <w:tcBorders>
              <w:top w:val="nil"/>
              <w:left w:val="nil"/>
              <w:bottom w:val="nil"/>
              <w:right w:val="nil"/>
            </w:tcBorders>
            <w:shd w:val="clear" w:color="auto" w:fill="FFFFFF"/>
          </w:tcPr>
          <w:p w14:paraId="618487AF"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6490" w:type="dxa"/>
            <w:tcBorders>
              <w:top w:val="nil"/>
              <w:left w:val="nil"/>
              <w:bottom w:val="nil"/>
              <w:right w:val="nil"/>
            </w:tcBorders>
            <w:shd w:val="clear" w:color="auto" w:fill="FFFFFF"/>
          </w:tcPr>
          <w:p w14:paraId="618487B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B4" w14:textId="77777777">
        <w:trPr>
          <w:cantSplit/>
        </w:trPr>
        <w:tc>
          <w:tcPr>
            <w:tcW w:w="6350" w:type="dxa"/>
            <w:tcBorders>
              <w:top w:val="nil"/>
              <w:left w:val="nil"/>
              <w:bottom w:val="nil"/>
              <w:right w:val="nil"/>
            </w:tcBorders>
            <w:shd w:val="clear" w:color="auto" w:fill="FFFFFF"/>
          </w:tcPr>
          <w:p w14:paraId="618487B2"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6490" w:type="dxa"/>
            <w:tcBorders>
              <w:top w:val="nil"/>
              <w:left w:val="nil"/>
              <w:bottom w:val="nil"/>
              <w:right w:val="nil"/>
            </w:tcBorders>
            <w:shd w:val="clear" w:color="auto" w:fill="FFFFFF"/>
          </w:tcPr>
          <w:p w14:paraId="618487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B7" w14:textId="77777777">
        <w:trPr>
          <w:cantSplit/>
        </w:trPr>
        <w:tc>
          <w:tcPr>
            <w:tcW w:w="6350" w:type="dxa"/>
            <w:tcBorders>
              <w:top w:val="nil"/>
              <w:left w:val="nil"/>
              <w:bottom w:val="nil"/>
              <w:right w:val="nil"/>
            </w:tcBorders>
            <w:shd w:val="clear" w:color="auto" w:fill="FFFFFF"/>
          </w:tcPr>
          <w:p w14:paraId="618487B5" w14:textId="77777777" w:rsidR="003B339B" w:rsidRDefault="001A749B">
            <w:pPr>
              <w:adjustRightInd w:val="0"/>
              <w:ind w:left="200"/>
              <w:rPr>
                <w:rFonts w:ascii="Times New Roman" w:hAnsi="Times New Roman"/>
                <w:color w:val="000000"/>
              </w:rPr>
            </w:pPr>
            <w:r>
              <w:rPr>
                <w:rFonts w:ascii="Times New Roman" w:hAnsi="Times New Roman"/>
                <w:color w:val="000000"/>
              </w:rPr>
              <w:t>Bone pain</w:t>
            </w:r>
          </w:p>
        </w:tc>
        <w:tc>
          <w:tcPr>
            <w:tcW w:w="6490" w:type="dxa"/>
            <w:tcBorders>
              <w:top w:val="nil"/>
              <w:left w:val="nil"/>
              <w:bottom w:val="nil"/>
              <w:right w:val="nil"/>
            </w:tcBorders>
            <w:shd w:val="clear" w:color="auto" w:fill="FFFFFF"/>
          </w:tcPr>
          <w:p w14:paraId="618487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BA" w14:textId="77777777">
        <w:trPr>
          <w:cantSplit/>
        </w:trPr>
        <w:tc>
          <w:tcPr>
            <w:tcW w:w="6350" w:type="dxa"/>
            <w:tcBorders>
              <w:top w:val="nil"/>
              <w:left w:val="nil"/>
              <w:bottom w:val="nil"/>
              <w:right w:val="nil"/>
            </w:tcBorders>
            <w:shd w:val="clear" w:color="auto" w:fill="FFFFFF"/>
          </w:tcPr>
          <w:p w14:paraId="618487B8"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6490" w:type="dxa"/>
            <w:tcBorders>
              <w:top w:val="nil"/>
              <w:left w:val="nil"/>
              <w:bottom w:val="nil"/>
              <w:right w:val="nil"/>
            </w:tcBorders>
            <w:shd w:val="clear" w:color="auto" w:fill="FFFFFF"/>
          </w:tcPr>
          <w:p w14:paraId="618487B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BD" w14:textId="77777777">
        <w:trPr>
          <w:cantSplit/>
        </w:trPr>
        <w:tc>
          <w:tcPr>
            <w:tcW w:w="6350" w:type="dxa"/>
            <w:tcBorders>
              <w:top w:val="nil"/>
              <w:left w:val="nil"/>
              <w:bottom w:val="nil"/>
              <w:right w:val="nil"/>
            </w:tcBorders>
            <w:shd w:val="clear" w:color="auto" w:fill="FFFFFF"/>
          </w:tcPr>
          <w:p w14:paraId="618487BB"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87B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C0" w14:textId="77777777">
        <w:trPr>
          <w:cantSplit/>
        </w:trPr>
        <w:tc>
          <w:tcPr>
            <w:tcW w:w="6350" w:type="dxa"/>
            <w:tcBorders>
              <w:top w:val="nil"/>
              <w:left w:val="nil"/>
              <w:bottom w:val="nil"/>
              <w:right w:val="nil"/>
            </w:tcBorders>
            <w:shd w:val="clear" w:color="auto" w:fill="FFFFFF"/>
          </w:tcPr>
          <w:p w14:paraId="618487BE" w14:textId="77777777" w:rsidR="003B339B" w:rsidRDefault="001A749B">
            <w:pPr>
              <w:adjustRightInd w:val="0"/>
              <w:ind w:left="200"/>
              <w:rPr>
                <w:rFonts w:ascii="Times New Roman" w:hAnsi="Times New Roman"/>
                <w:color w:val="000000"/>
              </w:rPr>
            </w:pPr>
            <w:r>
              <w:rPr>
                <w:rFonts w:ascii="Times New Roman" w:hAnsi="Times New Roman"/>
                <w:color w:val="000000"/>
              </w:rPr>
              <w:t>Limb discomfort</w:t>
            </w:r>
          </w:p>
        </w:tc>
        <w:tc>
          <w:tcPr>
            <w:tcW w:w="6490" w:type="dxa"/>
            <w:tcBorders>
              <w:top w:val="nil"/>
              <w:left w:val="nil"/>
              <w:bottom w:val="nil"/>
              <w:right w:val="nil"/>
            </w:tcBorders>
            <w:shd w:val="clear" w:color="auto" w:fill="FFFFFF"/>
          </w:tcPr>
          <w:p w14:paraId="618487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C3" w14:textId="77777777">
        <w:trPr>
          <w:cantSplit/>
        </w:trPr>
        <w:tc>
          <w:tcPr>
            <w:tcW w:w="6350" w:type="dxa"/>
            <w:tcBorders>
              <w:top w:val="nil"/>
              <w:left w:val="nil"/>
              <w:bottom w:val="nil"/>
              <w:right w:val="nil"/>
            </w:tcBorders>
            <w:shd w:val="clear" w:color="auto" w:fill="FFFFFF"/>
          </w:tcPr>
          <w:p w14:paraId="618487C1"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6490" w:type="dxa"/>
            <w:tcBorders>
              <w:top w:val="nil"/>
              <w:left w:val="nil"/>
              <w:bottom w:val="nil"/>
              <w:right w:val="nil"/>
            </w:tcBorders>
            <w:shd w:val="clear" w:color="auto" w:fill="FFFFFF"/>
          </w:tcPr>
          <w:p w14:paraId="618487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C5" w14:textId="77777777">
        <w:trPr>
          <w:cantSplit/>
        </w:trPr>
        <w:tc>
          <w:tcPr>
            <w:tcW w:w="12840" w:type="dxa"/>
            <w:gridSpan w:val="2"/>
            <w:tcBorders>
              <w:top w:val="nil"/>
              <w:left w:val="nil"/>
              <w:bottom w:val="nil"/>
              <w:right w:val="nil"/>
            </w:tcBorders>
            <w:shd w:val="clear" w:color="auto" w:fill="FFFFFF"/>
          </w:tcPr>
          <w:p w14:paraId="618487C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7C8" w14:textId="77777777">
        <w:trPr>
          <w:cantSplit/>
        </w:trPr>
        <w:tc>
          <w:tcPr>
            <w:tcW w:w="6350" w:type="dxa"/>
            <w:tcBorders>
              <w:top w:val="nil"/>
              <w:left w:val="nil"/>
              <w:bottom w:val="nil"/>
              <w:right w:val="nil"/>
            </w:tcBorders>
            <w:shd w:val="clear" w:color="auto" w:fill="FFFFFF"/>
          </w:tcPr>
          <w:p w14:paraId="618487C6"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87C7"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87CB" w14:textId="77777777">
        <w:trPr>
          <w:cantSplit/>
        </w:trPr>
        <w:tc>
          <w:tcPr>
            <w:tcW w:w="6350" w:type="dxa"/>
            <w:tcBorders>
              <w:top w:val="nil"/>
              <w:left w:val="nil"/>
              <w:bottom w:val="nil"/>
              <w:right w:val="nil"/>
            </w:tcBorders>
            <w:shd w:val="clear" w:color="auto" w:fill="FFFFFF"/>
          </w:tcPr>
          <w:p w14:paraId="618487C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87C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7CE" w14:textId="77777777">
        <w:trPr>
          <w:cantSplit/>
        </w:trPr>
        <w:tc>
          <w:tcPr>
            <w:tcW w:w="6350" w:type="dxa"/>
            <w:tcBorders>
              <w:top w:val="nil"/>
              <w:left w:val="nil"/>
              <w:bottom w:val="nil"/>
              <w:right w:val="nil"/>
            </w:tcBorders>
            <w:shd w:val="clear" w:color="auto" w:fill="FFFFFF"/>
          </w:tcPr>
          <w:p w14:paraId="618487CC"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6490" w:type="dxa"/>
            <w:tcBorders>
              <w:top w:val="nil"/>
              <w:left w:val="nil"/>
              <w:bottom w:val="nil"/>
              <w:right w:val="nil"/>
            </w:tcBorders>
            <w:shd w:val="clear" w:color="auto" w:fill="FFFFFF"/>
          </w:tcPr>
          <w:p w14:paraId="618487C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D1" w14:textId="77777777">
        <w:trPr>
          <w:cantSplit/>
        </w:trPr>
        <w:tc>
          <w:tcPr>
            <w:tcW w:w="6350" w:type="dxa"/>
            <w:tcBorders>
              <w:top w:val="nil"/>
              <w:left w:val="nil"/>
              <w:bottom w:val="nil"/>
              <w:right w:val="nil"/>
            </w:tcBorders>
            <w:shd w:val="clear" w:color="auto" w:fill="FFFFFF"/>
          </w:tcPr>
          <w:p w14:paraId="618487CF"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6490" w:type="dxa"/>
            <w:tcBorders>
              <w:top w:val="nil"/>
              <w:left w:val="nil"/>
              <w:bottom w:val="nil"/>
              <w:right w:val="nil"/>
            </w:tcBorders>
            <w:shd w:val="clear" w:color="auto" w:fill="FFFFFF"/>
          </w:tcPr>
          <w:p w14:paraId="618487D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D4" w14:textId="77777777">
        <w:trPr>
          <w:cantSplit/>
        </w:trPr>
        <w:tc>
          <w:tcPr>
            <w:tcW w:w="6350" w:type="dxa"/>
            <w:tcBorders>
              <w:top w:val="nil"/>
              <w:left w:val="nil"/>
              <w:bottom w:val="nil"/>
              <w:right w:val="nil"/>
            </w:tcBorders>
            <w:shd w:val="clear" w:color="auto" w:fill="FFFFFF"/>
          </w:tcPr>
          <w:p w14:paraId="618487D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6490" w:type="dxa"/>
            <w:tcBorders>
              <w:top w:val="nil"/>
              <w:left w:val="nil"/>
              <w:bottom w:val="nil"/>
              <w:right w:val="nil"/>
            </w:tcBorders>
            <w:shd w:val="clear" w:color="auto" w:fill="FFFFFF"/>
          </w:tcPr>
          <w:p w14:paraId="618487D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D7" w14:textId="77777777">
        <w:trPr>
          <w:cantSplit/>
        </w:trPr>
        <w:tc>
          <w:tcPr>
            <w:tcW w:w="6350" w:type="dxa"/>
            <w:tcBorders>
              <w:top w:val="nil"/>
              <w:left w:val="nil"/>
              <w:bottom w:val="nil"/>
              <w:right w:val="nil"/>
            </w:tcBorders>
            <w:shd w:val="clear" w:color="auto" w:fill="FFFFFF"/>
          </w:tcPr>
          <w:p w14:paraId="618487D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6490" w:type="dxa"/>
            <w:tcBorders>
              <w:top w:val="nil"/>
              <w:left w:val="nil"/>
              <w:bottom w:val="nil"/>
              <w:right w:val="nil"/>
            </w:tcBorders>
            <w:shd w:val="clear" w:color="auto" w:fill="FFFFFF"/>
          </w:tcPr>
          <w:p w14:paraId="618487D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DA" w14:textId="77777777">
        <w:trPr>
          <w:cantSplit/>
        </w:trPr>
        <w:tc>
          <w:tcPr>
            <w:tcW w:w="6350" w:type="dxa"/>
            <w:tcBorders>
              <w:top w:val="nil"/>
              <w:left w:val="nil"/>
              <w:bottom w:val="nil"/>
              <w:right w:val="nil"/>
            </w:tcBorders>
            <w:shd w:val="clear" w:color="auto" w:fill="FFFFFF"/>
          </w:tcPr>
          <w:p w14:paraId="618487D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6490" w:type="dxa"/>
            <w:tcBorders>
              <w:top w:val="nil"/>
              <w:left w:val="nil"/>
              <w:bottom w:val="nil"/>
              <w:right w:val="nil"/>
            </w:tcBorders>
            <w:shd w:val="clear" w:color="auto" w:fill="FFFFFF"/>
          </w:tcPr>
          <w:p w14:paraId="618487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DD" w14:textId="77777777">
        <w:trPr>
          <w:cantSplit/>
        </w:trPr>
        <w:tc>
          <w:tcPr>
            <w:tcW w:w="6350" w:type="dxa"/>
            <w:tcBorders>
              <w:top w:val="nil"/>
              <w:left w:val="nil"/>
              <w:bottom w:val="nil"/>
              <w:right w:val="nil"/>
            </w:tcBorders>
            <w:shd w:val="clear" w:color="auto" w:fill="FFFFFF"/>
          </w:tcPr>
          <w:p w14:paraId="618487DB" w14:textId="77777777" w:rsidR="003B339B" w:rsidRDefault="001A749B">
            <w:pPr>
              <w:adjustRightInd w:val="0"/>
              <w:ind w:left="200"/>
              <w:rPr>
                <w:rFonts w:ascii="Times New Roman" w:hAnsi="Times New Roman"/>
                <w:color w:val="000000"/>
              </w:rPr>
            </w:pPr>
            <w:r>
              <w:rPr>
                <w:rFonts w:ascii="Times New Roman" w:hAnsi="Times New Roman"/>
                <w:color w:val="000000"/>
              </w:rPr>
              <w:t>Headache</w:t>
            </w:r>
          </w:p>
        </w:tc>
        <w:tc>
          <w:tcPr>
            <w:tcW w:w="6490" w:type="dxa"/>
            <w:tcBorders>
              <w:top w:val="nil"/>
              <w:left w:val="nil"/>
              <w:bottom w:val="nil"/>
              <w:right w:val="nil"/>
            </w:tcBorders>
            <w:shd w:val="clear" w:color="auto" w:fill="FFFFFF"/>
          </w:tcPr>
          <w:p w14:paraId="618487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E0" w14:textId="77777777">
        <w:trPr>
          <w:cantSplit/>
        </w:trPr>
        <w:tc>
          <w:tcPr>
            <w:tcW w:w="6350" w:type="dxa"/>
            <w:tcBorders>
              <w:top w:val="nil"/>
              <w:left w:val="nil"/>
              <w:bottom w:val="nil"/>
              <w:right w:val="nil"/>
            </w:tcBorders>
            <w:shd w:val="clear" w:color="auto" w:fill="FFFFFF"/>
          </w:tcPr>
          <w:p w14:paraId="618487DE"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6490" w:type="dxa"/>
            <w:tcBorders>
              <w:top w:val="nil"/>
              <w:left w:val="nil"/>
              <w:bottom w:val="nil"/>
              <w:right w:val="nil"/>
            </w:tcBorders>
            <w:shd w:val="clear" w:color="auto" w:fill="FFFFFF"/>
          </w:tcPr>
          <w:p w14:paraId="618487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E2" w14:textId="77777777">
        <w:trPr>
          <w:cantSplit/>
        </w:trPr>
        <w:tc>
          <w:tcPr>
            <w:tcW w:w="12840" w:type="dxa"/>
            <w:gridSpan w:val="2"/>
            <w:tcBorders>
              <w:top w:val="nil"/>
              <w:left w:val="nil"/>
              <w:bottom w:val="nil"/>
              <w:right w:val="nil"/>
            </w:tcBorders>
            <w:shd w:val="clear" w:color="auto" w:fill="FFFFFF"/>
          </w:tcPr>
          <w:p w14:paraId="618487E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7E5" w14:textId="77777777">
        <w:trPr>
          <w:cantSplit/>
        </w:trPr>
        <w:tc>
          <w:tcPr>
            <w:tcW w:w="6350" w:type="dxa"/>
            <w:tcBorders>
              <w:top w:val="nil"/>
              <w:left w:val="nil"/>
              <w:bottom w:val="nil"/>
              <w:right w:val="nil"/>
            </w:tcBorders>
            <w:shd w:val="clear" w:color="auto" w:fill="FFFFFF"/>
          </w:tcPr>
          <w:p w14:paraId="618487E3" w14:textId="77777777" w:rsidR="003B339B" w:rsidRDefault="001A749B">
            <w:pPr>
              <w:adjustRightInd w:val="0"/>
              <w:rPr>
                <w:rFonts w:ascii="Times New Roman" w:hAnsi="Times New Roman"/>
                <w:color w:val="000000"/>
              </w:rPr>
            </w:pPr>
            <w:r>
              <w:rPr>
                <w:rFonts w:ascii="Times New Roman" w:hAnsi="Times New Roman"/>
                <w:color w:val="000000"/>
              </w:rPr>
              <w:lastRenderedPageBreak/>
              <w:t>Blood and lymphatic system disorders</w:t>
            </w:r>
          </w:p>
        </w:tc>
        <w:tc>
          <w:tcPr>
            <w:tcW w:w="6490" w:type="dxa"/>
            <w:tcBorders>
              <w:top w:val="nil"/>
              <w:left w:val="nil"/>
              <w:bottom w:val="nil"/>
              <w:right w:val="nil"/>
            </w:tcBorders>
            <w:shd w:val="clear" w:color="auto" w:fill="FFFFFF"/>
          </w:tcPr>
          <w:p w14:paraId="618487E4"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87E8" w14:textId="77777777">
        <w:trPr>
          <w:cantSplit/>
        </w:trPr>
        <w:tc>
          <w:tcPr>
            <w:tcW w:w="6350" w:type="dxa"/>
            <w:tcBorders>
              <w:top w:val="nil"/>
              <w:left w:val="nil"/>
              <w:bottom w:val="nil"/>
              <w:right w:val="nil"/>
            </w:tcBorders>
            <w:shd w:val="clear" w:color="auto" w:fill="FFFFFF"/>
          </w:tcPr>
          <w:p w14:paraId="618487E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6490" w:type="dxa"/>
            <w:tcBorders>
              <w:top w:val="nil"/>
              <w:left w:val="nil"/>
              <w:bottom w:val="nil"/>
              <w:right w:val="nil"/>
            </w:tcBorders>
            <w:shd w:val="clear" w:color="auto" w:fill="FFFFFF"/>
          </w:tcPr>
          <w:p w14:paraId="618487E7"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87EB" w14:textId="77777777">
        <w:trPr>
          <w:cantSplit/>
        </w:trPr>
        <w:tc>
          <w:tcPr>
            <w:tcW w:w="6350" w:type="dxa"/>
            <w:tcBorders>
              <w:top w:val="nil"/>
              <w:left w:val="nil"/>
              <w:bottom w:val="nil"/>
              <w:right w:val="nil"/>
            </w:tcBorders>
            <w:shd w:val="clear" w:color="auto" w:fill="FFFFFF"/>
          </w:tcPr>
          <w:p w14:paraId="618487E9"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6490" w:type="dxa"/>
            <w:tcBorders>
              <w:top w:val="nil"/>
              <w:left w:val="nil"/>
              <w:bottom w:val="nil"/>
              <w:right w:val="nil"/>
            </w:tcBorders>
            <w:shd w:val="clear" w:color="auto" w:fill="FFFFFF"/>
          </w:tcPr>
          <w:p w14:paraId="618487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ED" w14:textId="77777777">
        <w:trPr>
          <w:cantSplit/>
        </w:trPr>
        <w:tc>
          <w:tcPr>
            <w:tcW w:w="12840" w:type="dxa"/>
            <w:gridSpan w:val="2"/>
            <w:tcBorders>
              <w:top w:val="nil"/>
              <w:left w:val="nil"/>
              <w:bottom w:val="nil"/>
              <w:right w:val="nil"/>
            </w:tcBorders>
            <w:shd w:val="clear" w:color="auto" w:fill="FFFFFF"/>
          </w:tcPr>
          <w:p w14:paraId="618487E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7F0" w14:textId="77777777">
        <w:trPr>
          <w:cantSplit/>
        </w:trPr>
        <w:tc>
          <w:tcPr>
            <w:tcW w:w="6350" w:type="dxa"/>
            <w:tcBorders>
              <w:top w:val="nil"/>
              <w:left w:val="nil"/>
              <w:bottom w:val="nil"/>
              <w:right w:val="nil"/>
            </w:tcBorders>
            <w:shd w:val="clear" w:color="auto" w:fill="FFFFFF"/>
          </w:tcPr>
          <w:p w14:paraId="618487EE"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6490" w:type="dxa"/>
            <w:tcBorders>
              <w:top w:val="nil"/>
              <w:left w:val="nil"/>
              <w:bottom w:val="nil"/>
              <w:right w:val="nil"/>
            </w:tcBorders>
            <w:shd w:val="clear" w:color="auto" w:fill="FFFFFF"/>
          </w:tcPr>
          <w:p w14:paraId="618487EF"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87F3" w14:textId="77777777">
        <w:trPr>
          <w:cantSplit/>
        </w:trPr>
        <w:tc>
          <w:tcPr>
            <w:tcW w:w="6350" w:type="dxa"/>
            <w:tcBorders>
              <w:top w:val="nil"/>
              <w:left w:val="nil"/>
              <w:bottom w:val="nil"/>
              <w:right w:val="nil"/>
            </w:tcBorders>
            <w:shd w:val="clear" w:color="auto" w:fill="FFFFFF"/>
          </w:tcPr>
          <w:p w14:paraId="618487F1"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6490" w:type="dxa"/>
            <w:tcBorders>
              <w:top w:val="nil"/>
              <w:left w:val="nil"/>
              <w:bottom w:val="nil"/>
              <w:right w:val="nil"/>
            </w:tcBorders>
            <w:shd w:val="clear" w:color="auto" w:fill="FFFFFF"/>
          </w:tcPr>
          <w:p w14:paraId="618487F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7F6" w14:textId="77777777">
        <w:trPr>
          <w:cantSplit/>
        </w:trPr>
        <w:tc>
          <w:tcPr>
            <w:tcW w:w="6350" w:type="dxa"/>
            <w:tcBorders>
              <w:top w:val="nil"/>
              <w:left w:val="nil"/>
              <w:bottom w:val="nil"/>
              <w:right w:val="nil"/>
            </w:tcBorders>
            <w:shd w:val="clear" w:color="auto" w:fill="FFFFFF"/>
          </w:tcPr>
          <w:p w14:paraId="618487F4"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6490" w:type="dxa"/>
            <w:tcBorders>
              <w:top w:val="nil"/>
              <w:left w:val="nil"/>
              <w:bottom w:val="nil"/>
              <w:right w:val="nil"/>
            </w:tcBorders>
            <w:shd w:val="clear" w:color="auto" w:fill="FFFFFF"/>
          </w:tcPr>
          <w:p w14:paraId="618487F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7F9" w14:textId="77777777">
        <w:trPr>
          <w:cantSplit/>
        </w:trPr>
        <w:tc>
          <w:tcPr>
            <w:tcW w:w="6350" w:type="dxa"/>
            <w:tcBorders>
              <w:top w:val="nil"/>
              <w:left w:val="nil"/>
              <w:bottom w:val="nil"/>
              <w:right w:val="nil"/>
            </w:tcBorders>
            <w:shd w:val="clear" w:color="auto" w:fill="FFFFFF"/>
          </w:tcPr>
          <w:p w14:paraId="618487F7"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6490" w:type="dxa"/>
            <w:tcBorders>
              <w:top w:val="nil"/>
              <w:left w:val="nil"/>
              <w:bottom w:val="nil"/>
              <w:right w:val="nil"/>
            </w:tcBorders>
            <w:shd w:val="clear" w:color="auto" w:fill="FFFFFF"/>
          </w:tcPr>
          <w:p w14:paraId="618487F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7FC" w14:textId="77777777">
        <w:trPr>
          <w:cantSplit/>
        </w:trPr>
        <w:tc>
          <w:tcPr>
            <w:tcW w:w="6350" w:type="dxa"/>
            <w:tcBorders>
              <w:top w:val="nil"/>
              <w:left w:val="nil"/>
              <w:bottom w:val="nil"/>
              <w:right w:val="nil"/>
            </w:tcBorders>
            <w:shd w:val="clear" w:color="auto" w:fill="FFFFFF"/>
          </w:tcPr>
          <w:p w14:paraId="618487FA" w14:textId="77777777" w:rsidR="003B339B" w:rsidRDefault="001A749B">
            <w:pPr>
              <w:adjustRightInd w:val="0"/>
              <w:ind w:left="200"/>
              <w:rPr>
                <w:rFonts w:ascii="Times New Roman" w:hAnsi="Times New Roman"/>
                <w:color w:val="000000"/>
              </w:rPr>
            </w:pPr>
            <w:r>
              <w:rPr>
                <w:rFonts w:ascii="Times New Roman" w:hAnsi="Times New Roman"/>
                <w:color w:val="000000"/>
              </w:rPr>
              <w:t>Dermal cyst</w:t>
            </w:r>
          </w:p>
        </w:tc>
        <w:tc>
          <w:tcPr>
            <w:tcW w:w="6490" w:type="dxa"/>
            <w:tcBorders>
              <w:top w:val="nil"/>
              <w:left w:val="nil"/>
              <w:bottom w:val="nil"/>
              <w:right w:val="nil"/>
            </w:tcBorders>
            <w:shd w:val="clear" w:color="auto" w:fill="FFFFFF"/>
          </w:tcPr>
          <w:p w14:paraId="618487F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7FF" w14:textId="77777777">
        <w:trPr>
          <w:cantSplit/>
        </w:trPr>
        <w:tc>
          <w:tcPr>
            <w:tcW w:w="6350" w:type="dxa"/>
            <w:tcBorders>
              <w:top w:val="nil"/>
              <w:left w:val="nil"/>
              <w:bottom w:val="nil"/>
              <w:right w:val="nil"/>
            </w:tcBorders>
            <w:shd w:val="clear" w:color="auto" w:fill="FFFFFF"/>
          </w:tcPr>
          <w:p w14:paraId="618487FD"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6490" w:type="dxa"/>
            <w:tcBorders>
              <w:top w:val="nil"/>
              <w:left w:val="nil"/>
              <w:bottom w:val="nil"/>
              <w:right w:val="nil"/>
            </w:tcBorders>
            <w:shd w:val="clear" w:color="auto" w:fill="FFFFFF"/>
          </w:tcPr>
          <w:p w14:paraId="618487F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02" w14:textId="77777777">
        <w:trPr>
          <w:cantSplit/>
        </w:trPr>
        <w:tc>
          <w:tcPr>
            <w:tcW w:w="6350" w:type="dxa"/>
            <w:tcBorders>
              <w:top w:val="nil"/>
              <w:left w:val="nil"/>
              <w:bottom w:val="nil"/>
              <w:right w:val="nil"/>
            </w:tcBorders>
            <w:shd w:val="clear" w:color="auto" w:fill="FFFFFF"/>
          </w:tcPr>
          <w:p w14:paraId="61848800"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6490" w:type="dxa"/>
            <w:tcBorders>
              <w:top w:val="nil"/>
              <w:left w:val="nil"/>
              <w:bottom w:val="nil"/>
              <w:right w:val="nil"/>
            </w:tcBorders>
            <w:shd w:val="clear" w:color="auto" w:fill="FFFFFF"/>
          </w:tcPr>
          <w:p w14:paraId="618488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05" w14:textId="77777777">
        <w:trPr>
          <w:cantSplit/>
        </w:trPr>
        <w:tc>
          <w:tcPr>
            <w:tcW w:w="6350" w:type="dxa"/>
            <w:tcBorders>
              <w:top w:val="nil"/>
              <w:left w:val="nil"/>
              <w:bottom w:val="nil"/>
              <w:right w:val="nil"/>
            </w:tcBorders>
            <w:shd w:val="clear" w:color="auto" w:fill="FFFFFF"/>
          </w:tcPr>
          <w:p w14:paraId="61848803"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6490" w:type="dxa"/>
            <w:tcBorders>
              <w:top w:val="nil"/>
              <w:left w:val="nil"/>
              <w:bottom w:val="nil"/>
              <w:right w:val="nil"/>
            </w:tcBorders>
            <w:shd w:val="clear" w:color="auto" w:fill="FFFFFF"/>
          </w:tcPr>
          <w:p w14:paraId="6184880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07" w14:textId="77777777">
        <w:trPr>
          <w:cantSplit/>
        </w:trPr>
        <w:tc>
          <w:tcPr>
            <w:tcW w:w="12840" w:type="dxa"/>
            <w:gridSpan w:val="2"/>
            <w:tcBorders>
              <w:top w:val="nil"/>
              <w:left w:val="nil"/>
              <w:bottom w:val="nil"/>
              <w:right w:val="nil"/>
            </w:tcBorders>
            <w:shd w:val="clear" w:color="auto" w:fill="FFFFFF"/>
          </w:tcPr>
          <w:p w14:paraId="6184880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0A" w14:textId="77777777">
        <w:trPr>
          <w:cantSplit/>
        </w:trPr>
        <w:tc>
          <w:tcPr>
            <w:tcW w:w="6350" w:type="dxa"/>
            <w:tcBorders>
              <w:top w:val="nil"/>
              <w:left w:val="nil"/>
              <w:bottom w:val="nil"/>
              <w:right w:val="nil"/>
            </w:tcBorders>
            <w:shd w:val="clear" w:color="auto" w:fill="FFFFFF"/>
          </w:tcPr>
          <w:p w14:paraId="61848808"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6490" w:type="dxa"/>
            <w:tcBorders>
              <w:top w:val="nil"/>
              <w:left w:val="nil"/>
              <w:bottom w:val="nil"/>
              <w:right w:val="nil"/>
            </w:tcBorders>
            <w:shd w:val="clear" w:color="auto" w:fill="FFFFFF"/>
          </w:tcPr>
          <w:p w14:paraId="6184880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80D" w14:textId="77777777">
        <w:trPr>
          <w:cantSplit/>
        </w:trPr>
        <w:tc>
          <w:tcPr>
            <w:tcW w:w="6350" w:type="dxa"/>
            <w:tcBorders>
              <w:top w:val="nil"/>
              <w:left w:val="nil"/>
              <w:bottom w:val="nil"/>
              <w:right w:val="nil"/>
            </w:tcBorders>
            <w:shd w:val="clear" w:color="auto" w:fill="FFFFFF"/>
          </w:tcPr>
          <w:p w14:paraId="6184880B"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6490" w:type="dxa"/>
            <w:tcBorders>
              <w:top w:val="nil"/>
              <w:left w:val="nil"/>
              <w:bottom w:val="nil"/>
              <w:right w:val="nil"/>
            </w:tcBorders>
            <w:shd w:val="clear" w:color="auto" w:fill="FFFFFF"/>
          </w:tcPr>
          <w:p w14:paraId="6184880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810" w14:textId="77777777">
        <w:trPr>
          <w:cantSplit/>
        </w:trPr>
        <w:tc>
          <w:tcPr>
            <w:tcW w:w="6350" w:type="dxa"/>
            <w:tcBorders>
              <w:top w:val="nil"/>
              <w:left w:val="nil"/>
              <w:bottom w:val="nil"/>
              <w:right w:val="nil"/>
            </w:tcBorders>
            <w:shd w:val="clear" w:color="auto" w:fill="FFFFFF"/>
          </w:tcPr>
          <w:p w14:paraId="6184880E"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6490" w:type="dxa"/>
            <w:tcBorders>
              <w:top w:val="nil"/>
              <w:left w:val="nil"/>
              <w:bottom w:val="nil"/>
              <w:right w:val="nil"/>
            </w:tcBorders>
            <w:shd w:val="clear" w:color="auto" w:fill="FFFFFF"/>
          </w:tcPr>
          <w:p w14:paraId="6184880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813" w14:textId="77777777">
        <w:trPr>
          <w:cantSplit/>
        </w:trPr>
        <w:tc>
          <w:tcPr>
            <w:tcW w:w="6350" w:type="dxa"/>
            <w:tcBorders>
              <w:top w:val="nil"/>
              <w:left w:val="nil"/>
              <w:bottom w:val="nil"/>
              <w:right w:val="nil"/>
            </w:tcBorders>
            <w:shd w:val="clear" w:color="auto" w:fill="FFFFFF"/>
          </w:tcPr>
          <w:p w14:paraId="61848811"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6490" w:type="dxa"/>
            <w:tcBorders>
              <w:top w:val="nil"/>
              <w:left w:val="nil"/>
              <w:bottom w:val="nil"/>
              <w:right w:val="nil"/>
            </w:tcBorders>
            <w:shd w:val="clear" w:color="auto" w:fill="FFFFFF"/>
          </w:tcPr>
          <w:p w14:paraId="6184881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816" w14:textId="77777777">
        <w:trPr>
          <w:cantSplit/>
        </w:trPr>
        <w:tc>
          <w:tcPr>
            <w:tcW w:w="6350" w:type="dxa"/>
            <w:tcBorders>
              <w:top w:val="nil"/>
              <w:left w:val="nil"/>
              <w:bottom w:val="nil"/>
              <w:right w:val="nil"/>
            </w:tcBorders>
            <w:shd w:val="clear" w:color="auto" w:fill="FFFFFF"/>
          </w:tcPr>
          <w:p w14:paraId="61848814"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first degree</w:t>
            </w:r>
          </w:p>
        </w:tc>
        <w:tc>
          <w:tcPr>
            <w:tcW w:w="6490" w:type="dxa"/>
            <w:tcBorders>
              <w:top w:val="nil"/>
              <w:left w:val="nil"/>
              <w:bottom w:val="nil"/>
              <w:right w:val="nil"/>
            </w:tcBorders>
            <w:shd w:val="clear" w:color="auto" w:fill="FFFFFF"/>
          </w:tcPr>
          <w:p w14:paraId="6184881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819" w14:textId="77777777">
        <w:trPr>
          <w:cantSplit/>
        </w:trPr>
        <w:tc>
          <w:tcPr>
            <w:tcW w:w="6350" w:type="dxa"/>
            <w:tcBorders>
              <w:top w:val="nil"/>
              <w:left w:val="nil"/>
              <w:bottom w:val="nil"/>
              <w:right w:val="nil"/>
            </w:tcBorders>
            <w:shd w:val="clear" w:color="auto" w:fill="FFFFFF"/>
          </w:tcPr>
          <w:p w14:paraId="61848817"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6490" w:type="dxa"/>
            <w:tcBorders>
              <w:top w:val="nil"/>
              <w:left w:val="nil"/>
              <w:bottom w:val="nil"/>
              <w:right w:val="nil"/>
            </w:tcBorders>
            <w:shd w:val="clear" w:color="auto" w:fill="FFFFFF"/>
          </w:tcPr>
          <w:p w14:paraId="6184881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1C" w14:textId="77777777">
        <w:trPr>
          <w:cantSplit/>
        </w:trPr>
        <w:tc>
          <w:tcPr>
            <w:tcW w:w="6350" w:type="dxa"/>
            <w:tcBorders>
              <w:top w:val="nil"/>
              <w:left w:val="nil"/>
              <w:bottom w:val="nil"/>
              <w:right w:val="nil"/>
            </w:tcBorders>
            <w:shd w:val="clear" w:color="auto" w:fill="FFFFFF"/>
          </w:tcPr>
          <w:p w14:paraId="6184881A" w14:textId="77777777" w:rsidR="003B339B" w:rsidRDefault="001A749B">
            <w:pPr>
              <w:adjustRightInd w:val="0"/>
              <w:ind w:left="200"/>
              <w:rPr>
                <w:rFonts w:ascii="Times New Roman" w:hAnsi="Times New Roman"/>
                <w:color w:val="000000"/>
              </w:rPr>
            </w:pPr>
            <w:r>
              <w:rPr>
                <w:rFonts w:ascii="Times New Roman" w:hAnsi="Times New Roman"/>
                <w:color w:val="000000"/>
              </w:rPr>
              <w:t>Cardiac septal hypertrophy</w:t>
            </w:r>
          </w:p>
        </w:tc>
        <w:tc>
          <w:tcPr>
            <w:tcW w:w="6490" w:type="dxa"/>
            <w:tcBorders>
              <w:top w:val="nil"/>
              <w:left w:val="nil"/>
              <w:bottom w:val="nil"/>
              <w:right w:val="nil"/>
            </w:tcBorders>
            <w:shd w:val="clear" w:color="auto" w:fill="FFFFFF"/>
          </w:tcPr>
          <w:p w14:paraId="6184881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1F" w14:textId="77777777">
        <w:trPr>
          <w:cantSplit/>
        </w:trPr>
        <w:tc>
          <w:tcPr>
            <w:tcW w:w="6350" w:type="dxa"/>
            <w:tcBorders>
              <w:top w:val="nil"/>
              <w:left w:val="nil"/>
              <w:bottom w:val="nil"/>
              <w:right w:val="nil"/>
            </w:tcBorders>
            <w:shd w:val="clear" w:color="auto" w:fill="FFFFFF"/>
          </w:tcPr>
          <w:p w14:paraId="6184881D" w14:textId="77777777" w:rsidR="003B339B" w:rsidRDefault="001A749B">
            <w:pPr>
              <w:adjustRightInd w:val="0"/>
              <w:ind w:left="200"/>
              <w:rPr>
                <w:rFonts w:ascii="Times New Roman" w:hAnsi="Times New Roman"/>
                <w:color w:val="000000"/>
              </w:rPr>
            </w:pPr>
            <w:r>
              <w:rPr>
                <w:rFonts w:ascii="Times New Roman" w:hAnsi="Times New Roman"/>
                <w:color w:val="000000"/>
              </w:rPr>
              <w:t>Cardiac valve disease</w:t>
            </w:r>
          </w:p>
        </w:tc>
        <w:tc>
          <w:tcPr>
            <w:tcW w:w="6490" w:type="dxa"/>
            <w:tcBorders>
              <w:top w:val="nil"/>
              <w:left w:val="nil"/>
              <w:bottom w:val="nil"/>
              <w:right w:val="nil"/>
            </w:tcBorders>
            <w:shd w:val="clear" w:color="auto" w:fill="FFFFFF"/>
          </w:tcPr>
          <w:p w14:paraId="618488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22" w14:textId="77777777">
        <w:trPr>
          <w:cantSplit/>
        </w:trPr>
        <w:tc>
          <w:tcPr>
            <w:tcW w:w="6350" w:type="dxa"/>
            <w:tcBorders>
              <w:top w:val="nil"/>
              <w:left w:val="nil"/>
              <w:bottom w:val="nil"/>
              <w:right w:val="nil"/>
            </w:tcBorders>
            <w:shd w:val="clear" w:color="auto" w:fill="FFFFFF"/>
          </w:tcPr>
          <w:p w14:paraId="61848820" w14:textId="77777777" w:rsidR="003B339B" w:rsidRDefault="001A749B">
            <w:pPr>
              <w:adjustRightInd w:val="0"/>
              <w:ind w:left="200"/>
              <w:rPr>
                <w:rFonts w:ascii="Times New Roman" w:hAnsi="Times New Roman"/>
                <w:color w:val="000000"/>
              </w:rPr>
            </w:pPr>
            <w:r>
              <w:rPr>
                <w:rFonts w:ascii="Times New Roman" w:hAnsi="Times New Roman"/>
                <w:color w:val="000000"/>
              </w:rPr>
              <w:t>Left atrial enlargement</w:t>
            </w:r>
          </w:p>
        </w:tc>
        <w:tc>
          <w:tcPr>
            <w:tcW w:w="6490" w:type="dxa"/>
            <w:tcBorders>
              <w:top w:val="nil"/>
              <w:left w:val="nil"/>
              <w:bottom w:val="nil"/>
              <w:right w:val="nil"/>
            </w:tcBorders>
            <w:shd w:val="clear" w:color="auto" w:fill="FFFFFF"/>
          </w:tcPr>
          <w:p w14:paraId="618488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25" w14:textId="77777777">
        <w:trPr>
          <w:cantSplit/>
        </w:trPr>
        <w:tc>
          <w:tcPr>
            <w:tcW w:w="6350" w:type="dxa"/>
            <w:tcBorders>
              <w:top w:val="nil"/>
              <w:left w:val="nil"/>
              <w:bottom w:val="nil"/>
              <w:right w:val="nil"/>
            </w:tcBorders>
            <w:shd w:val="clear" w:color="auto" w:fill="FFFFFF"/>
          </w:tcPr>
          <w:p w14:paraId="61848823" w14:textId="77777777" w:rsidR="003B339B" w:rsidRDefault="001A749B">
            <w:pPr>
              <w:adjustRightInd w:val="0"/>
              <w:ind w:left="200"/>
              <w:rPr>
                <w:rFonts w:ascii="Times New Roman" w:hAnsi="Times New Roman"/>
                <w:color w:val="000000"/>
              </w:rPr>
            </w:pPr>
            <w:r>
              <w:rPr>
                <w:rFonts w:ascii="Times New Roman" w:hAnsi="Times New Roman"/>
                <w:color w:val="000000"/>
              </w:rPr>
              <w:t>Sinus tachycardia</w:t>
            </w:r>
          </w:p>
        </w:tc>
        <w:tc>
          <w:tcPr>
            <w:tcW w:w="6490" w:type="dxa"/>
            <w:tcBorders>
              <w:top w:val="nil"/>
              <w:left w:val="nil"/>
              <w:bottom w:val="nil"/>
              <w:right w:val="nil"/>
            </w:tcBorders>
            <w:shd w:val="clear" w:color="auto" w:fill="FFFFFF"/>
          </w:tcPr>
          <w:p w14:paraId="618488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28" w14:textId="77777777">
        <w:trPr>
          <w:cantSplit/>
        </w:trPr>
        <w:tc>
          <w:tcPr>
            <w:tcW w:w="6350" w:type="dxa"/>
            <w:tcBorders>
              <w:top w:val="nil"/>
              <w:left w:val="nil"/>
              <w:bottom w:val="nil"/>
              <w:right w:val="nil"/>
            </w:tcBorders>
            <w:shd w:val="clear" w:color="auto" w:fill="FFFFFF"/>
          </w:tcPr>
          <w:p w14:paraId="61848826"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6490" w:type="dxa"/>
            <w:tcBorders>
              <w:top w:val="nil"/>
              <w:left w:val="nil"/>
              <w:bottom w:val="nil"/>
              <w:right w:val="nil"/>
            </w:tcBorders>
            <w:shd w:val="clear" w:color="auto" w:fill="FFFFFF"/>
          </w:tcPr>
          <w:p w14:paraId="6184882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2B" w14:textId="77777777">
        <w:trPr>
          <w:cantSplit/>
        </w:trPr>
        <w:tc>
          <w:tcPr>
            <w:tcW w:w="6350" w:type="dxa"/>
            <w:tcBorders>
              <w:top w:val="nil"/>
              <w:left w:val="nil"/>
              <w:bottom w:val="nil"/>
              <w:right w:val="nil"/>
            </w:tcBorders>
            <w:shd w:val="clear" w:color="auto" w:fill="FFFFFF"/>
          </w:tcPr>
          <w:p w14:paraId="61848829"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6490" w:type="dxa"/>
            <w:tcBorders>
              <w:top w:val="nil"/>
              <w:left w:val="nil"/>
              <w:bottom w:val="nil"/>
              <w:right w:val="nil"/>
            </w:tcBorders>
            <w:shd w:val="clear" w:color="auto" w:fill="FFFFFF"/>
          </w:tcPr>
          <w:p w14:paraId="6184882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2D" w14:textId="77777777">
        <w:trPr>
          <w:cantSplit/>
        </w:trPr>
        <w:tc>
          <w:tcPr>
            <w:tcW w:w="12840" w:type="dxa"/>
            <w:gridSpan w:val="2"/>
            <w:tcBorders>
              <w:top w:val="nil"/>
              <w:left w:val="nil"/>
              <w:bottom w:val="nil"/>
              <w:right w:val="nil"/>
            </w:tcBorders>
            <w:shd w:val="clear" w:color="auto" w:fill="FFFFFF"/>
          </w:tcPr>
          <w:p w14:paraId="6184882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30" w14:textId="77777777">
        <w:trPr>
          <w:cantSplit/>
        </w:trPr>
        <w:tc>
          <w:tcPr>
            <w:tcW w:w="6350" w:type="dxa"/>
            <w:tcBorders>
              <w:top w:val="nil"/>
              <w:left w:val="nil"/>
              <w:bottom w:val="nil"/>
              <w:right w:val="nil"/>
            </w:tcBorders>
            <w:shd w:val="clear" w:color="auto" w:fill="FFFFFF"/>
          </w:tcPr>
          <w:p w14:paraId="6184882E"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882F"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833" w14:textId="77777777">
        <w:trPr>
          <w:cantSplit/>
        </w:trPr>
        <w:tc>
          <w:tcPr>
            <w:tcW w:w="6350" w:type="dxa"/>
            <w:tcBorders>
              <w:top w:val="nil"/>
              <w:left w:val="nil"/>
              <w:bottom w:val="nil"/>
              <w:right w:val="nil"/>
            </w:tcBorders>
            <w:shd w:val="clear" w:color="auto" w:fill="FFFFFF"/>
          </w:tcPr>
          <w:p w14:paraId="61848831"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6490" w:type="dxa"/>
            <w:tcBorders>
              <w:top w:val="nil"/>
              <w:left w:val="nil"/>
              <w:bottom w:val="nil"/>
              <w:right w:val="nil"/>
            </w:tcBorders>
            <w:shd w:val="clear" w:color="auto" w:fill="FFFFFF"/>
          </w:tcPr>
          <w:p w14:paraId="6184883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836" w14:textId="77777777">
        <w:trPr>
          <w:cantSplit/>
        </w:trPr>
        <w:tc>
          <w:tcPr>
            <w:tcW w:w="6350" w:type="dxa"/>
            <w:tcBorders>
              <w:top w:val="nil"/>
              <w:left w:val="nil"/>
              <w:bottom w:val="nil"/>
              <w:right w:val="nil"/>
            </w:tcBorders>
            <w:shd w:val="clear" w:color="auto" w:fill="FFFFFF"/>
          </w:tcPr>
          <w:p w14:paraId="61848834"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6490" w:type="dxa"/>
            <w:tcBorders>
              <w:top w:val="nil"/>
              <w:left w:val="nil"/>
              <w:bottom w:val="nil"/>
              <w:right w:val="nil"/>
            </w:tcBorders>
            <w:shd w:val="clear" w:color="auto" w:fill="FFFFFF"/>
          </w:tcPr>
          <w:p w14:paraId="6184883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839" w14:textId="77777777">
        <w:trPr>
          <w:cantSplit/>
        </w:trPr>
        <w:tc>
          <w:tcPr>
            <w:tcW w:w="6350" w:type="dxa"/>
            <w:tcBorders>
              <w:top w:val="nil"/>
              <w:left w:val="nil"/>
              <w:bottom w:val="nil"/>
              <w:right w:val="nil"/>
            </w:tcBorders>
            <w:shd w:val="clear" w:color="auto" w:fill="FFFFFF"/>
          </w:tcPr>
          <w:p w14:paraId="61848837" w14:textId="77777777" w:rsidR="003B339B" w:rsidRDefault="001A749B">
            <w:pPr>
              <w:adjustRightInd w:val="0"/>
              <w:ind w:left="200"/>
              <w:rPr>
                <w:rFonts w:ascii="Times New Roman" w:hAnsi="Times New Roman"/>
                <w:color w:val="000000"/>
              </w:rPr>
            </w:pPr>
            <w:r>
              <w:rPr>
                <w:rFonts w:ascii="Times New Roman" w:hAnsi="Times New Roman"/>
                <w:color w:val="000000"/>
              </w:rPr>
              <w:t>Urinary tract infection</w:t>
            </w:r>
          </w:p>
        </w:tc>
        <w:tc>
          <w:tcPr>
            <w:tcW w:w="6490" w:type="dxa"/>
            <w:tcBorders>
              <w:top w:val="nil"/>
              <w:left w:val="nil"/>
              <w:bottom w:val="nil"/>
              <w:right w:val="nil"/>
            </w:tcBorders>
            <w:shd w:val="clear" w:color="auto" w:fill="FFFFFF"/>
          </w:tcPr>
          <w:p w14:paraId="6184883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83C" w14:textId="77777777">
        <w:trPr>
          <w:cantSplit/>
        </w:trPr>
        <w:tc>
          <w:tcPr>
            <w:tcW w:w="6350" w:type="dxa"/>
            <w:tcBorders>
              <w:top w:val="nil"/>
              <w:left w:val="nil"/>
              <w:bottom w:val="nil"/>
              <w:right w:val="nil"/>
            </w:tcBorders>
            <w:shd w:val="clear" w:color="auto" w:fill="FFFFFF"/>
          </w:tcPr>
          <w:p w14:paraId="6184883A" w14:textId="77777777" w:rsidR="003B339B" w:rsidRDefault="001A749B">
            <w:pPr>
              <w:adjustRightInd w:val="0"/>
              <w:ind w:left="200"/>
              <w:rPr>
                <w:rFonts w:ascii="Times New Roman" w:hAnsi="Times New Roman"/>
                <w:color w:val="000000"/>
              </w:rPr>
            </w:pPr>
            <w:r>
              <w:rPr>
                <w:rFonts w:ascii="Times New Roman" w:hAnsi="Times New Roman"/>
                <w:color w:val="000000"/>
              </w:rPr>
              <w:t>Bronchitis</w:t>
            </w:r>
          </w:p>
        </w:tc>
        <w:tc>
          <w:tcPr>
            <w:tcW w:w="6490" w:type="dxa"/>
            <w:tcBorders>
              <w:top w:val="nil"/>
              <w:left w:val="nil"/>
              <w:bottom w:val="nil"/>
              <w:right w:val="nil"/>
            </w:tcBorders>
            <w:shd w:val="clear" w:color="auto" w:fill="FFFFFF"/>
          </w:tcPr>
          <w:p w14:paraId="618488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3F" w14:textId="77777777">
        <w:trPr>
          <w:cantSplit/>
        </w:trPr>
        <w:tc>
          <w:tcPr>
            <w:tcW w:w="6350" w:type="dxa"/>
            <w:tcBorders>
              <w:top w:val="nil"/>
              <w:left w:val="nil"/>
              <w:bottom w:val="nil"/>
              <w:right w:val="nil"/>
            </w:tcBorders>
            <w:shd w:val="clear" w:color="auto" w:fill="FFFFFF"/>
          </w:tcPr>
          <w:p w14:paraId="6184883D"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6490" w:type="dxa"/>
            <w:tcBorders>
              <w:top w:val="nil"/>
              <w:left w:val="nil"/>
              <w:bottom w:val="nil"/>
              <w:right w:val="nil"/>
            </w:tcBorders>
            <w:shd w:val="clear" w:color="auto" w:fill="FFFFFF"/>
          </w:tcPr>
          <w:p w14:paraId="618488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42" w14:textId="77777777">
        <w:trPr>
          <w:cantSplit/>
        </w:trPr>
        <w:tc>
          <w:tcPr>
            <w:tcW w:w="6350" w:type="dxa"/>
            <w:tcBorders>
              <w:top w:val="nil"/>
              <w:left w:val="nil"/>
              <w:bottom w:val="nil"/>
              <w:right w:val="nil"/>
            </w:tcBorders>
            <w:shd w:val="clear" w:color="auto" w:fill="FFFFFF"/>
          </w:tcPr>
          <w:p w14:paraId="61848840" w14:textId="77777777" w:rsidR="003B339B" w:rsidRDefault="001A749B">
            <w:pPr>
              <w:adjustRightInd w:val="0"/>
              <w:ind w:left="200"/>
              <w:rPr>
                <w:rFonts w:ascii="Times New Roman" w:hAnsi="Times New Roman"/>
                <w:color w:val="000000"/>
              </w:rPr>
            </w:pPr>
            <w:r>
              <w:rPr>
                <w:rFonts w:ascii="Times New Roman" w:hAnsi="Times New Roman"/>
                <w:color w:val="000000"/>
              </w:rPr>
              <w:t>COVID-19</w:t>
            </w:r>
          </w:p>
        </w:tc>
        <w:tc>
          <w:tcPr>
            <w:tcW w:w="6490" w:type="dxa"/>
            <w:tcBorders>
              <w:top w:val="nil"/>
              <w:left w:val="nil"/>
              <w:bottom w:val="nil"/>
              <w:right w:val="nil"/>
            </w:tcBorders>
            <w:shd w:val="clear" w:color="auto" w:fill="FFFFFF"/>
          </w:tcPr>
          <w:p w14:paraId="618488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45" w14:textId="77777777">
        <w:trPr>
          <w:cantSplit/>
        </w:trPr>
        <w:tc>
          <w:tcPr>
            <w:tcW w:w="6350" w:type="dxa"/>
            <w:tcBorders>
              <w:top w:val="nil"/>
              <w:left w:val="nil"/>
              <w:bottom w:val="nil"/>
              <w:right w:val="nil"/>
            </w:tcBorders>
            <w:shd w:val="clear" w:color="auto" w:fill="FFFFFF"/>
          </w:tcPr>
          <w:p w14:paraId="61848843"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6490" w:type="dxa"/>
            <w:tcBorders>
              <w:top w:val="nil"/>
              <w:left w:val="nil"/>
              <w:bottom w:val="nil"/>
              <w:right w:val="nil"/>
            </w:tcBorders>
            <w:shd w:val="clear" w:color="auto" w:fill="FFFFFF"/>
          </w:tcPr>
          <w:p w14:paraId="618488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48" w14:textId="77777777">
        <w:trPr>
          <w:cantSplit/>
        </w:trPr>
        <w:tc>
          <w:tcPr>
            <w:tcW w:w="6350" w:type="dxa"/>
            <w:tcBorders>
              <w:top w:val="nil"/>
              <w:left w:val="nil"/>
              <w:bottom w:val="nil"/>
              <w:right w:val="nil"/>
            </w:tcBorders>
            <w:shd w:val="clear" w:color="auto" w:fill="FFFFFF"/>
          </w:tcPr>
          <w:p w14:paraId="61848846"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6490" w:type="dxa"/>
            <w:tcBorders>
              <w:top w:val="nil"/>
              <w:left w:val="nil"/>
              <w:bottom w:val="nil"/>
              <w:right w:val="nil"/>
            </w:tcBorders>
            <w:shd w:val="clear" w:color="auto" w:fill="FFFFFF"/>
          </w:tcPr>
          <w:p w14:paraId="618488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4B" w14:textId="77777777">
        <w:trPr>
          <w:cantSplit/>
        </w:trPr>
        <w:tc>
          <w:tcPr>
            <w:tcW w:w="6350" w:type="dxa"/>
            <w:tcBorders>
              <w:top w:val="nil"/>
              <w:left w:val="nil"/>
              <w:bottom w:val="nil"/>
              <w:right w:val="nil"/>
            </w:tcBorders>
            <w:shd w:val="clear" w:color="auto" w:fill="FFFFFF"/>
          </w:tcPr>
          <w:p w14:paraId="61848849" w14:textId="77777777" w:rsidR="003B339B" w:rsidRDefault="001A749B">
            <w:pPr>
              <w:adjustRightInd w:val="0"/>
              <w:ind w:left="200"/>
              <w:rPr>
                <w:rFonts w:ascii="Times New Roman" w:hAnsi="Times New Roman"/>
                <w:color w:val="000000"/>
              </w:rPr>
            </w:pPr>
            <w:r>
              <w:rPr>
                <w:rFonts w:ascii="Times New Roman" w:hAnsi="Times New Roman"/>
                <w:color w:val="000000"/>
              </w:rPr>
              <w:t>Influenza</w:t>
            </w:r>
          </w:p>
        </w:tc>
        <w:tc>
          <w:tcPr>
            <w:tcW w:w="6490" w:type="dxa"/>
            <w:tcBorders>
              <w:top w:val="nil"/>
              <w:left w:val="nil"/>
              <w:bottom w:val="nil"/>
              <w:right w:val="nil"/>
            </w:tcBorders>
            <w:shd w:val="clear" w:color="auto" w:fill="FFFFFF"/>
          </w:tcPr>
          <w:p w14:paraId="618488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4E" w14:textId="77777777">
        <w:trPr>
          <w:cantSplit/>
        </w:trPr>
        <w:tc>
          <w:tcPr>
            <w:tcW w:w="6350" w:type="dxa"/>
            <w:tcBorders>
              <w:top w:val="nil"/>
              <w:left w:val="nil"/>
              <w:bottom w:val="nil"/>
              <w:right w:val="nil"/>
            </w:tcBorders>
            <w:shd w:val="clear" w:color="auto" w:fill="FFFFFF"/>
          </w:tcPr>
          <w:p w14:paraId="6184884C" w14:textId="77777777" w:rsidR="003B339B" w:rsidRDefault="001A749B">
            <w:pPr>
              <w:adjustRightInd w:val="0"/>
              <w:ind w:left="200"/>
              <w:rPr>
                <w:rFonts w:ascii="Times New Roman" w:hAnsi="Times New Roman"/>
                <w:color w:val="000000"/>
              </w:rPr>
            </w:pPr>
            <w:r>
              <w:rPr>
                <w:rFonts w:ascii="Times New Roman" w:hAnsi="Times New Roman"/>
                <w:color w:val="000000"/>
              </w:rPr>
              <w:t>Lower respiratory tract infection</w:t>
            </w:r>
          </w:p>
        </w:tc>
        <w:tc>
          <w:tcPr>
            <w:tcW w:w="6490" w:type="dxa"/>
            <w:tcBorders>
              <w:top w:val="nil"/>
              <w:left w:val="nil"/>
              <w:bottom w:val="nil"/>
              <w:right w:val="nil"/>
            </w:tcBorders>
            <w:shd w:val="clear" w:color="auto" w:fill="FFFFFF"/>
          </w:tcPr>
          <w:p w14:paraId="618488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51" w14:textId="77777777">
        <w:trPr>
          <w:cantSplit/>
        </w:trPr>
        <w:tc>
          <w:tcPr>
            <w:tcW w:w="6350" w:type="dxa"/>
            <w:tcBorders>
              <w:top w:val="nil"/>
              <w:left w:val="nil"/>
              <w:bottom w:val="nil"/>
              <w:right w:val="nil"/>
            </w:tcBorders>
            <w:shd w:val="clear" w:color="auto" w:fill="FFFFFF"/>
          </w:tcPr>
          <w:p w14:paraId="6184884F"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Nasopharyngitis</w:t>
            </w:r>
          </w:p>
        </w:tc>
        <w:tc>
          <w:tcPr>
            <w:tcW w:w="6490" w:type="dxa"/>
            <w:tcBorders>
              <w:top w:val="nil"/>
              <w:left w:val="nil"/>
              <w:bottom w:val="nil"/>
              <w:right w:val="nil"/>
            </w:tcBorders>
            <w:shd w:val="clear" w:color="auto" w:fill="FFFFFF"/>
          </w:tcPr>
          <w:p w14:paraId="618488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53" w14:textId="77777777">
        <w:trPr>
          <w:cantSplit/>
        </w:trPr>
        <w:tc>
          <w:tcPr>
            <w:tcW w:w="12840" w:type="dxa"/>
            <w:gridSpan w:val="2"/>
            <w:tcBorders>
              <w:top w:val="nil"/>
              <w:left w:val="nil"/>
              <w:bottom w:val="nil"/>
              <w:right w:val="nil"/>
            </w:tcBorders>
            <w:shd w:val="clear" w:color="auto" w:fill="FFFFFF"/>
          </w:tcPr>
          <w:p w14:paraId="618488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56" w14:textId="77777777">
        <w:trPr>
          <w:cantSplit/>
        </w:trPr>
        <w:tc>
          <w:tcPr>
            <w:tcW w:w="6350" w:type="dxa"/>
            <w:tcBorders>
              <w:top w:val="nil"/>
              <w:left w:val="nil"/>
              <w:bottom w:val="nil"/>
              <w:right w:val="nil"/>
            </w:tcBorders>
            <w:shd w:val="clear" w:color="auto" w:fill="FFFFFF"/>
          </w:tcPr>
          <w:p w14:paraId="61848854"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885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859" w14:textId="77777777">
        <w:trPr>
          <w:cantSplit/>
        </w:trPr>
        <w:tc>
          <w:tcPr>
            <w:tcW w:w="6350" w:type="dxa"/>
            <w:tcBorders>
              <w:top w:val="nil"/>
              <w:left w:val="nil"/>
              <w:bottom w:val="nil"/>
              <w:right w:val="nil"/>
            </w:tcBorders>
            <w:shd w:val="clear" w:color="auto" w:fill="FFFFFF"/>
          </w:tcPr>
          <w:p w14:paraId="61848857"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885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85C" w14:textId="77777777">
        <w:trPr>
          <w:cantSplit/>
        </w:trPr>
        <w:tc>
          <w:tcPr>
            <w:tcW w:w="6350" w:type="dxa"/>
            <w:tcBorders>
              <w:top w:val="nil"/>
              <w:left w:val="nil"/>
              <w:bottom w:val="nil"/>
              <w:right w:val="nil"/>
            </w:tcBorders>
            <w:shd w:val="clear" w:color="auto" w:fill="FFFFFF"/>
          </w:tcPr>
          <w:p w14:paraId="6184885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885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85F" w14:textId="77777777">
        <w:trPr>
          <w:cantSplit/>
        </w:trPr>
        <w:tc>
          <w:tcPr>
            <w:tcW w:w="6350" w:type="dxa"/>
            <w:tcBorders>
              <w:top w:val="nil"/>
              <w:left w:val="nil"/>
              <w:bottom w:val="nil"/>
              <w:right w:val="nil"/>
            </w:tcBorders>
            <w:shd w:val="clear" w:color="auto" w:fill="FFFFFF"/>
          </w:tcPr>
          <w:p w14:paraId="6184885D" w14:textId="77777777" w:rsidR="003B339B" w:rsidRDefault="001A749B">
            <w:pPr>
              <w:adjustRightInd w:val="0"/>
              <w:ind w:left="200"/>
              <w:rPr>
                <w:rFonts w:ascii="Times New Roman" w:hAnsi="Times New Roman"/>
                <w:color w:val="000000"/>
              </w:rPr>
            </w:pPr>
            <w:r>
              <w:rPr>
                <w:rFonts w:ascii="Times New Roman" w:hAnsi="Times New Roman"/>
                <w:color w:val="000000"/>
              </w:rPr>
              <w:t>Productive cough</w:t>
            </w:r>
          </w:p>
        </w:tc>
        <w:tc>
          <w:tcPr>
            <w:tcW w:w="6490" w:type="dxa"/>
            <w:tcBorders>
              <w:top w:val="nil"/>
              <w:left w:val="nil"/>
              <w:bottom w:val="nil"/>
              <w:right w:val="nil"/>
            </w:tcBorders>
            <w:shd w:val="clear" w:color="auto" w:fill="FFFFFF"/>
          </w:tcPr>
          <w:p w14:paraId="6184885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862" w14:textId="77777777">
        <w:trPr>
          <w:cantSplit/>
        </w:trPr>
        <w:tc>
          <w:tcPr>
            <w:tcW w:w="6350" w:type="dxa"/>
            <w:tcBorders>
              <w:top w:val="nil"/>
              <w:left w:val="nil"/>
              <w:bottom w:val="nil"/>
              <w:right w:val="nil"/>
            </w:tcBorders>
            <w:shd w:val="clear" w:color="auto" w:fill="FFFFFF"/>
          </w:tcPr>
          <w:p w14:paraId="61848860" w14:textId="77777777" w:rsidR="003B339B" w:rsidRDefault="001A749B">
            <w:pPr>
              <w:adjustRightInd w:val="0"/>
              <w:ind w:left="200"/>
              <w:rPr>
                <w:rFonts w:ascii="Times New Roman" w:hAnsi="Times New Roman"/>
                <w:color w:val="000000"/>
              </w:rPr>
            </w:pPr>
            <w:r>
              <w:rPr>
                <w:rFonts w:ascii="Times New Roman" w:hAnsi="Times New Roman"/>
                <w:color w:val="000000"/>
              </w:rPr>
              <w:t>Chronic obstructive pulmonary disease</w:t>
            </w:r>
          </w:p>
        </w:tc>
        <w:tc>
          <w:tcPr>
            <w:tcW w:w="6490" w:type="dxa"/>
            <w:tcBorders>
              <w:top w:val="nil"/>
              <w:left w:val="nil"/>
              <w:bottom w:val="nil"/>
              <w:right w:val="nil"/>
            </w:tcBorders>
            <w:shd w:val="clear" w:color="auto" w:fill="FFFFFF"/>
          </w:tcPr>
          <w:p w14:paraId="618488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65" w14:textId="77777777">
        <w:trPr>
          <w:cantSplit/>
        </w:trPr>
        <w:tc>
          <w:tcPr>
            <w:tcW w:w="6350" w:type="dxa"/>
            <w:tcBorders>
              <w:top w:val="nil"/>
              <w:left w:val="nil"/>
              <w:bottom w:val="nil"/>
              <w:right w:val="nil"/>
            </w:tcBorders>
            <w:shd w:val="clear" w:color="auto" w:fill="FFFFFF"/>
          </w:tcPr>
          <w:p w14:paraId="61848863" w14:textId="77777777" w:rsidR="003B339B" w:rsidRDefault="001A749B">
            <w:pPr>
              <w:adjustRightInd w:val="0"/>
              <w:ind w:left="200"/>
              <w:rPr>
                <w:rFonts w:ascii="Times New Roman" w:hAnsi="Times New Roman"/>
                <w:color w:val="000000"/>
              </w:rPr>
            </w:pPr>
            <w:r>
              <w:rPr>
                <w:rFonts w:ascii="Times New Roman" w:hAnsi="Times New Roman"/>
                <w:color w:val="000000"/>
              </w:rPr>
              <w:t>Pneumonitis</w:t>
            </w:r>
          </w:p>
        </w:tc>
        <w:tc>
          <w:tcPr>
            <w:tcW w:w="6490" w:type="dxa"/>
            <w:tcBorders>
              <w:top w:val="nil"/>
              <w:left w:val="nil"/>
              <w:bottom w:val="nil"/>
              <w:right w:val="nil"/>
            </w:tcBorders>
            <w:shd w:val="clear" w:color="auto" w:fill="FFFFFF"/>
          </w:tcPr>
          <w:p w14:paraId="618488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67" w14:textId="77777777">
        <w:trPr>
          <w:cantSplit/>
        </w:trPr>
        <w:tc>
          <w:tcPr>
            <w:tcW w:w="12840" w:type="dxa"/>
            <w:gridSpan w:val="2"/>
            <w:tcBorders>
              <w:top w:val="nil"/>
              <w:left w:val="nil"/>
              <w:bottom w:val="nil"/>
              <w:right w:val="nil"/>
            </w:tcBorders>
            <w:shd w:val="clear" w:color="auto" w:fill="FFFFFF"/>
          </w:tcPr>
          <w:p w14:paraId="6184886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6A" w14:textId="77777777">
        <w:trPr>
          <w:cantSplit/>
        </w:trPr>
        <w:tc>
          <w:tcPr>
            <w:tcW w:w="6350" w:type="dxa"/>
            <w:tcBorders>
              <w:top w:val="nil"/>
              <w:left w:val="nil"/>
              <w:bottom w:val="nil"/>
              <w:right w:val="nil"/>
            </w:tcBorders>
            <w:shd w:val="clear" w:color="auto" w:fill="FFFFFF"/>
          </w:tcPr>
          <w:p w14:paraId="61848868"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8869"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86D" w14:textId="77777777">
        <w:trPr>
          <w:cantSplit/>
        </w:trPr>
        <w:tc>
          <w:tcPr>
            <w:tcW w:w="6350" w:type="dxa"/>
            <w:tcBorders>
              <w:top w:val="nil"/>
              <w:left w:val="nil"/>
              <w:bottom w:val="nil"/>
              <w:right w:val="nil"/>
            </w:tcBorders>
            <w:shd w:val="clear" w:color="auto" w:fill="FFFFFF"/>
          </w:tcPr>
          <w:p w14:paraId="6184886B"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nil"/>
              <w:right w:val="nil"/>
            </w:tcBorders>
            <w:shd w:val="clear" w:color="auto" w:fill="FFFFFF"/>
          </w:tcPr>
          <w:p w14:paraId="6184886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870" w14:textId="77777777">
        <w:trPr>
          <w:cantSplit/>
        </w:trPr>
        <w:tc>
          <w:tcPr>
            <w:tcW w:w="6350" w:type="dxa"/>
            <w:tcBorders>
              <w:top w:val="nil"/>
              <w:left w:val="nil"/>
              <w:bottom w:val="nil"/>
              <w:right w:val="nil"/>
            </w:tcBorders>
            <w:shd w:val="clear" w:color="auto" w:fill="FFFFFF"/>
          </w:tcPr>
          <w:p w14:paraId="6184886E"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6490" w:type="dxa"/>
            <w:tcBorders>
              <w:top w:val="nil"/>
              <w:left w:val="nil"/>
              <w:bottom w:val="nil"/>
              <w:right w:val="nil"/>
            </w:tcBorders>
            <w:shd w:val="clear" w:color="auto" w:fill="FFFFFF"/>
          </w:tcPr>
          <w:p w14:paraId="6184886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873" w14:textId="77777777">
        <w:trPr>
          <w:cantSplit/>
        </w:trPr>
        <w:tc>
          <w:tcPr>
            <w:tcW w:w="6350" w:type="dxa"/>
            <w:tcBorders>
              <w:top w:val="nil"/>
              <w:left w:val="nil"/>
              <w:bottom w:val="nil"/>
              <w:right w:val="nil"/>
            </w:tcBorders>
            <w:shd w:val="clear" w:color="auto" w:fill="FFFFFF"/>
          </w:tcPr>
          <w:p w14:paraId="61848871" w14:textId="77777777" w:rsidR="003B339B" w:rsidRDefault="001A749B">
            <w:pPr>
              <w:adjustRightInd w:val="0"/>
              <w:ind w:left="200"/>
              <w:rPr>
                <w:rFonts w:ascii="Times New Roman" w:hAnsi="Times New Roman"/>
                <w:color w:val="000000"/>
              </w:rPr>
            </w:pPr>
            <w:r>
              <w:rPr>
                <w:rFonts w:ascii="Times New Roman" w:hAnsi="Times New Roman"/>
                <w:color w:val="000000"/>
              </w:rPr>
              <w:t>Deep vein thrombosis</w:t>
            </w:r>
          </w:p>
        </w:tc>
        <w:tc>
          <w:tcPr>
            <w:tcW w:w="6490" w:type="dxa"/>
            <w:tcBorders>
              <w:top w:val="nil"/>
              <w:left w:val="nil"/>
              <w:bottom w:val="nil"/>
              <w:right w:val="nil"/>
            </w:tcBorders>
            <w:shd w:val="clear" w:color="auto" w:fill="FFFFFF"/>
          </w:tcPr>
          <w:p w14:paraId="618488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76" w14:textId="77777777">
        <w:trPr>
          <w:cantSplit/>
        </w:trPr>
        <w:tc>
          <w:tcPr>
            <w:tcW w:w="6350" w:type="dxa"/>
            <w:tcBorders>
              <w:top w:val="nil"/>
              <w:left w:val="nil"/>
              <w:bottom w:val="nil"/>
              <w:right w:val="nil"/>
            </w:tcBorders>
            <w:shd w:val="clear" w:color="auto" w:fill="FFFFFF"/>
          </w:tcPr>
          <w:p w14:paraId="61848874" w14:textId="77777777" w:rsidR="003B339B" w:rsidRDefault="001A749B">
            <w:pPr>
              <w:adjustRightInd w:val="0"/>
              <w:ind w:left="200"/>
              <w:rPr>
                <w:rFonts w:ascii="Times New Roman" w:hAnsi="Times New Roman"/>
                <w:color w:val="000000"/>
              </w:rPr>
            </w:pPr>
            <w:r>
              <w:rPr>
                <w:rFonts w:ascii="Times New Roman" w:hAnsi="Times New Roman"/>
                <w:color w:val="000000"/>
              </w:rPr>
              <w:t>Flushing</w:t>
            </w:r>
          </w:p>
        </w:tc>
        <w:tc>
          <w:tcPr>
            <w:tcW w:w="6490" w:type="dxa"/>
            <w:tcBorders>
              <w:top w:val="nil"/>
              <w:left w:val="nil"/>
              <w:bottom w:val="nil"/>
              <w:right w:val="nil"/>
            </w:tcBorders>
            <w:shd w:val="clear" w:color="auto" w:fill="FFFFFF"/>
          </w:tcPr>
          <w:p w14:paraId="618488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79" w14:textId="77777777">
        <w:trPr>
          <w:cantSplit/>
        </w:trPr>
        <w:tc>
          <w:tcPr>
            <w:tcW w:w="6350" w:type="dxa"/>
            <w:tcBorders>
              <w:top w:val="nil"/>
              <w:left w:val="nil"/>
              <w:bottom w:val="nil"/>
              <w:right w:val="nil"/>
            </w:tcBorders>
            <w:shd w:val="clear" w:color="auto" w:fill="FFFFFF"/>
          </w:tcPr>
          <w:p w14:paraId="61848877" w14:textId="77777777" w:rsidR="003B339B" w:rsidRDefault="001A749B">
            <w:pPr>
              <w:adjustRightInd w:val="0"/>
              <w:ind w:left="200"/>
              <w:rPr>
                <w:rFonts w:ascii="Times New Roman" w:hAnsi="Times New Roman"/>
                <w:color w:val="000000"/>
              </w:rPr>
            </w:pPr>
            <w:r>
              <w:rPr>
                <w:rFonts w:ascii="Times New Roman" w:hAnsi="Times New Roman"/>
                <w:color w:val="000000"/>
              </w:rPr>
              <w:t>Hypotension</w:t>
            </w:r>
          </w:p>
        </w:tc>
        <w:tc>
          <w:tcPr>
            <w:tcW w:w="6490" w:type="dxa"/>
            <w:tcBorders>
              <w:top w:val="nil"/>
              <w:left w:val="nil"/>
              <w:bottom w:val="nil"/>
              <w:right w:val="nil"/>
            </w:tcBorders>
            <w:shd w:val="clear" w:color="auto" w:fill="FFFFFF"/>
          </w:tcPr>
          <w:p w14:paraId="618488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7C" w14:textId="77777777">
        <w:trPr>
          <w:cantSplit/>
        </w:trPr>
        <w:tc>
          <w:tcPr>
            <w:tcW w:w="6350" w:type="dxa"/>
            <w:tcBorders>
              <w:top w:val="nil"/>
              <w:left w:val="nil"/>
              <w:bottom w:val="nil"/>
              <w:right w:val="nil"/>
            </w:tcBorders>
            <w:shd w:val="clear" w:color="auto" w:fill="FFFFFF"/>
          </w:tcPr>
          <w:p w14:paraId="6184887A"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6490" w:type="dxa"/>
            <w:tcBorders>
              <w:top w:val="nil"/>
              <w:left w:val="nil"/>
              <w:bottom w:val="nil"/>
              <w:right w:val="nil"/>
            </w:tcBorders>
            <w:shd w:val="clear" w:color="auto" w:fill="FFFFFF"/>
          </w:tcPr>
          <w:p w14:paraId="618488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7E" w14:textId="77777777">
        <w:trPr>
          <w:cantSplit/>
        </w:trPr>
        <w:tc>
          <w:tcPr>
            <w:tcW w:w="12840" w:type="dxa"/>
            <w:gridSpan w:val="2"/>
            <w:tcBorders>
              <w:top w:val="nil"/>
              <w:left w:val="nil"/>
              <w:bottom w:val="nil"/>
              <w:right w:val="nil"/>
            </w:tcBorders>
            <w:shd w:val="clear" w:color="auto" w:fill="FFFFFF"/>
          </w:tcPr>
          <w:p w14:paraId="6184887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81" w14:textId="77777777">
        <w:trPr>
          <w:cantSplit/>
        </w:trPr>
        <w:tc>
          <w:tcPr>
            <w:tcW w:w="6350" w:type="dxa"/>
            <w:tcBorders>
              <w:top w:val="nil"/>
              <w:left w:val="nil"/>
              <w:bottom w:val="nil"/>
              <w:right w:val="nil"/>
            </w:tcBorders>
            <w:shd w:val="clear" w:color="auto" w:fill="FFFFFF"/>
          </w:tcPr>
          <w:p w14:paraId="6184887F"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6490" w:type="dxa"/>
            <w:tcBorders>
              <w:top w:val="nil"/>
              <w:left w:val="nil"/>
              <w:bottom w:val="nil"/>
              <w:right w:val="nil"/>
            </w:tcBorders>
            <w:shd w:val="clear" w:color="auto" w:fill="FFFFFF"/>
          </w:tcPr>
          <w:p w14:paraId="61848880"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884" w14:textId="77777777">
        <w:trPr>
          <w:cantSplit/>
        </w:trPr>
        <w:tc>
          <w:tcPr>
            <w:tcW w:w="6350" w:type="dxa"/>
            <w:tcBorders>
              <w:top w:val="nil"/>
              <w:left w:val="nil"/>
              <w:bottom w:val="nil"/>
              <w:right w:val="nil"/>
            </w:tcBorders>
            <w:shd w:val="clear" w:color="auto" w:fill="FFFFFF"/>
          </w:tcPr>
          <w:p w14:paraId="61848882"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6490" w:type="dxa"/>
            <w:tcBorders>
              <w:top w:val="nil"/>
              <w:left w:val="nil"/>
              <w:bottom w:val="nil"/>
              <w:right w:val="nil"/>
            </w:tcBorders>
            <w:shd w:val="clear" w:color="auto" w:fill="FFFFFF"/>
          </w:tcPr>
          <w:p w14:paraId="6184888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887" w14:textId="77777777">
        <w:trPr>
          <w:cantSplit/>
        </w:trPr>
        <w:tc>
          <w:tcPr>
            <w:tcW w:w="6350" w:type="dxa"/>
            <w:tcBorders>
              <w:top w:val="nil"/>
              <w:left w:val="nil"/>
              <w:bottom w:val="nil"/>
              <w:right w:val="nil"/>
            </w:tcBorders>
            <w:shd w:val="clear" w:color="auto" w:fill="FFFFFF"/>
          </w:tcPr>
          <w:p w14:paraId="61848885"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6490" w:type="dxa"/>
            <w:tcBorders>
              <w:top w:val="nil"/>
              <w:left w:val="nil"/>
              <w:bottom w:val="nil"/>
              <w:right w:val="nil"/>
            </w:tcBorders>
            <w:shd w:val="clear" w:color="auto" w:fill="FFFFFF"/>
          </w:tcPr>
          <w:p w14:paraId="6184888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88A" w14:textId="77777777">
        <w:trPr>
          <w:cantSplit/>
        </w:trPr>
        <w:tc>
          <w:tcPr>
            <w:tcW w:w="6350" w:type="dxa"/>
            <w:tcBorders>
              <w:top w:val="nil"/>
              <w:left w:val="nil"/>
              <w:bottom w:val="nil"/>
              <w:right w:val="nil"/>
            </w:tcBorders>
            <w:shd w:val="clear" w:color="auto" w:fill="FFFFFF"/>
          </w:tcPr>
          <w:p w14:paraId="61848888"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6490" w:type="dxa"/>
            <w:tcBorders>
              <w:top w:val="nil"/>
              <w:left w:val="nil"/>
              <w:bottom w:val="nil"/>
              <w:right w:val="nil"/>
            </w:tcBorders>
            <w:shd w:val="clear" w:color="auto" w:fill="FFFFFF"/>
          </w:tcPr>
          <w:p w14:paraId="618488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8D" w14:textId="77777777">
        <w:trPr>
          <w:cantSplit/>
        </w:trPr>
        <w:tc>
          <w:tcPr>
            <w:tcW w:w="6350" w:type="dxa"/>
            <w:tcBorders>
              <w:top w:val="nil"/>
              <w:left w:val="nil"/>
              <w:bottom w:val="nil"/>
              <w:right w:val="nil"/>
            </w:tcBorders>
            <w:shd w:val="clear" w:color="auto" w:fill="FFFFFF"/>
          </w:tcPr>
          <w:p w14:paraId="6184888B"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6490" w:type="dxa"/>
            <w:tcBorders>
              <w:top w:val="nil"/>
              <w:left w:val="nil"/>
              <w:bottom w:val="nil"/>
              <w:right w:val="nil"/>
            </w:tcBorders>
            <w:shd w:val="clear" w:color="auto" w:fill="FFFFFF"/>
          </w:tcPr>
          <w:p w14:paraId="618488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90" w14:textId="77777777">
        <w:trPr>
          <w:cantSplit/>
        </w:trPr>
        <w:tc>
          <w:tcPr>
            <w:tcW w:w="6350" w:type="dxa"/>
            <w:tcBorders>
              <w:top w:val="nil"/>
              <w:left w:val="nil"/>
              <w:bottom w:val="nil"/>
              <w:right w:val="nil"/>
            </w:tcBorders>
            <w:shd w:val="clear" w:color="auto" w:fill="FFFFFF"/>
          </w:tcPr>
          <w:p w14:paraId="6184888E"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6490" w:type="dxa"/>
            <w:tcBorders>
              <w:top w:val="nil"/>
              <w:left w:val="nil"/>
              <w:bottom w:val="nil"/>
              <w:right w:val="nil"/>
            </w:tcBorders>
            <w:shd w:val="clear" w:color="auto" w:fill="FFFFFF"/>
          </w:tcPr>
          <w:p w14:paraId="6184888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93" w14:textId="77777777">
        <w:trPr>
          <w:cantSplit/>
        </w:trPr>
        <w:tc>
          <w:tcPr>
            <w:tcW w:w="6350" w:type="dxa"/>
            <w:tcBorders>
              <w:top w:val="nil"/>
              <w:left w:val="nil"/>
              <w:bottom w:val="nil"/>
              <w:right w:val="nil"/>
            </w:tcBorders>
            <w:shd w:val="clear" w:color="auto" w:fill="FFFFFF"/>
          </w:tcPr>
          <w:p w14:paraId="61848891" w14:textId="77777777" w:rsidR="003B339B" w:rsidRDefault="001A749B">
            <w:pPr>
              <w:adjustRightInd w:val="0"/>
              <w:ind w:left="200"/>
              <w:rPr>
                <w:rFonts w:ascii="Times New Roman" w:hAnsi="Times New Roman"/>
                <w:color w:val="000000"/>
              </w:rPr>
            </w:pPr>
            <w:r>
              <w:rPr>
                <w:rFonts w:ascii="Times New Roman" w:hAnsi="Times New Roman"/>
                <w:color w:val="000000"/>
              </w:rPr>
              <w:t>Meibomian gland dysfunction</w:t>
            </w:r>
          </w:p>
        </w:tc>
        <w:tc>
          <w:tcPr>
            <w:tcW w:w="6490" w:type="dxa"/>
            <w:tcBorders>
              <w:top w:val="nil"/>
              <w:left w:val="nil"/>
              <w:bottom w:val="nil"/>
              <w:right w:val="nil"/>
            </w:tcBorders>
            <w:shd w:val="clear" w:color="auto" w:fill="FFFFFF"/>
          </w:tcPr>
          <w:p w14:paraId="6184889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96" w14:textId="77777777">
        <w:trPr>
          <w:cantSplit/>
        </w:trPr>
        <w:tc>
          <w:tcPr>
            <w:tcW w:w="6350" w:type="dxa"/>
            <w:tcBorders>
              <w:top w:val="nil"/>
              <w:left w:val="nil"/>
              <w:bottom w:val="nil"/>
              <w:right w:val="nil"/>
            </w:tcBorders>
            <w:shd w:val="clear" w:color="auto" w:fill="FFFFFF"/>
          </w:tcPr>
          <w:p w14:paraId="61848894"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6490" w:type="dxa"/>
            <w:tcBorders>
              <w:top w:val="nil"/>
              <w:left w:val="nil"/>
              <w:bottom w:val="nil"/>
              <w:right w:val="nil"/>
            </w:tcBorders>
            <w:shd w:val="clear" w:color="auto" w:fill="FFFFFF"/>
          </w:tcPr>
          <w:p w14:paraId="618488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99" w14:textId="77777777">
        <w:trPr>
          <w:cantSplit/>
        </w:trPr>
        <w:tc>
          <w:tcPr>
            <w:tcW w:w="6350" w:type="dxa"/>
            <w:tcBorders>
              <w:top w:val="nil"/>
              <w:left w:val="nil"/>
              <w:bottom w:val="nil"/>
              <w:right w:val="nil"/>
            </w:tcBorders>
            <w:shd w:val="clear" w:color="auto" w:fill="FFFFFF"/>
          </w:tcPr>
          <w:p w14:paraId="61848897"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6490" w:type="dxa"/>
            <w:tcBorders>
              <w:top w:val="nil"/>
              <w:left w:val="nil"/>
              <w:bottom w:val="nil"/>
              <w:right w:val="nil"/>
            </w:tcBorders>
            <w:shd w:val="clear" w:color="auto" w:fill="FFFFFF"/>
          </w:tcPr>
          <w:p w14:paraId="618488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9C" w14:textId="77777777">
        <w:trPr>
          <w:cantSplit/>
        </w:trPr>
        <w:tc>
          <w:tcPr>
            <w:tcW w:w="6350" w:type="dxa"/>
            <w:tcBorders>
              <w:top w:val="nil"/>
              <w:left w:val="nil"/>
              <w:bottom w:val="nil"/>
              <w:right w:val="nil"/>
            </w:tcBorders>
            <w:shd w:val="clear" w:color="auto" w:fill="FFFFFF"/>
          </w:tcPr>
          <w:p w14:paraId="6184889A"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6490" w:type="dxa"/>
            <w:tcBorders>
              <w:top w:val="nil"/>
              <w:left w:val="nil"/>
              <w:bottom w:val="nil"/>
              <w:right w:val="nil"/>
            </w:tcBorders>
            <w:shd w:val="clear" w:color="auto" w:fill="FFFFFF"/>
          </w:tcPr>
          <w:p w14:paraId="618488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9F" w14:textId="77777777">
        <w:trPr>
          <w:cantSplit/>
        </w:trPr>
        <w:tc>
          <w:tcPr>
            <w:tcW w:w="6350" w:type="dxa"/>
            <w:tcBorders>
              <w:top w:val="nil"/>
              <w:left w:val="nil"/>
              <w:bottom w:val="nil"/>
              <w:right w:val="nil"/>
            </w:tcBorders>
            <w:shd w:val="clear" w:color="auto" w:fill="FFFFFF"/>
          </w:tcPr>
          <w:p w14:paraId="6184889D"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6490" w:type="dxa"/>
            <w:tcBorders>
              <w:top w:val="nil"/>
              <w:left w:val="nil"/>
              <w:bottom w:val="nil"/>
              <w:right w:val="nil"/>
            </w:tcBorders>
            <w:shd w:val="clear" w:color="auto" w:fill="FFFFFF"/>
          </w:tcPr>
          <w:p w14:paraId="6184889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A2" w14:textId="77777777">
        <w:trPr>
          <w:cantSplit/>
        </w:trPr>
        <w:tc>
          <w:tcPr>
            <w:tcW w:w="6350" w:type="dxa"/>
            <w:tcBorders>
              <w:top w:val="nil"/>
              <w:left w:val="nil"/>
              <w:bottom w:val="nil"/>
              <w:right w:val="nil"/>
            </w:tcBorders>
            <w:shd w:val="clear" w:color="auto" w:fill="FFFFFF"/>
          </w:tcPr>
          <w:p w14:paraId="618488A0"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6490" w:type="dxa"/>
            <w:tcBorders>
              <w:top w:val="nil"/>
              <w:left w:val="nil"/>
              <w:bottom w:val="nil"/>
              <w:right w:val="nil"/>
            </w:tcBorders>
            <w:shd w:val="clear" w:color="auto" w:fill="FFFFFF"/>
          </w:tcPr>
          <w:p w14:paraId="618488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A4" w14:textId="77777777">
        <w:trPr>
          <w:cantSplit/>
        </w:trPr>
        <w:tc>
          <w:tcPr>
            <w:tcW w:w="12840" w:type="dxa"/>
            <w:gridSpan w:val="2"/>
            <w:tcBorders>
              <w:top w:val="nil"/>
              <w:left w:val="nil"/>
              <w:bottom w:val="nil"/>
              <w:right w:val="nil"/>
            </w:tcBorders>
            <w:shd w:val="clear" w:color="auto" w:fill="FFFFFF"/>
          </w:tcPr>
          <w:p w14:paraId="618488A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A7" w14:textId="77777777">
        <w:trPr>
          <w:cantSplit/>
        </w:trPr>
        <w:tc>
          <w:tcPr>
            <w:tcW w:w="6350" w:type="dxa"/>
            <w:tcBorders>
              <w:top w:val="nil"/>
              <w:left w:val="nil"/>
              <w:bottom w:val="nil"/>
              <w:right w:val="nil"/>
            </w:tcBorders>
            <w:shd w:val="clear" w:color="auto" w:fill="FFFFFF"/>
          </w:tcPr>
          <w:p w14:paraId="618488A5"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6490" w:type="dxa"/>
            <w:tcBorders>
              <w:top w:val="nil"/>
              <w:left w:val="nil"/>
              <w:bottom w:val="nil"/>
              <w:right w:val="nil"/>
            </w:tcBorders>
            <w:shd w:val="clear" w:color="auto" w:fill="FFFFFF"/>
          </w:tcPr>
          <w:p w14:paraId="618488A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8AA" w14:textId="77777777">
        <w:trPr>
          <w:cantSplit/>
        </w:trPr>
        <w:tc>
          <w:tcPr>
            <w:tcW w:w="6350" w:type="dxa"/>
            <w:tcBorders>
              <w:top w:val="nil"/>
              <w:left w:val="nil"/>
              <w:bottom w:val="nil"/>
              <w:right w:val="nil"/>
            </w:tcBorders>
            <w:shd w:val="clear" w:color="auto" w:fill="FFFFFF"/>
          </w:tcPr>
          <w:p w14:paraId="618488A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6490" w:type="dxa"/>
            <w:tcBorders>
              <w:top w:val="nil"/>
              <w:left w:val="nil"/>
              <w:bottom w:val="nil"/>
              <w:right w:val="nil"/>
            </w:tcBorders>
            <w:shd w:val="clear" w:color="auto" w:fill="FFFFFF"/>
          </w:tcPr>
          <w:p w14:paraId="618488A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8AD" w14:textId="77777777">
        <w:trPr>
          <w:cantSplit/>
        </w:trPr>
        <w:tc>
          <w:tcPr>
            <w:tcW w:w="6350" w:type="dxa"/>
            <w:tcBorders>
              <w:top w:val="nil"/>
              <w:left w:val="nil"/>
              <w:bottom w:val="nil"/>
              <w:right w:val="nil"/>
            </w:tcBorders>
            <w:shd w:val="clear" w:color="auto" w:fill="FFFFFF"/>
          </w:tcPr>
          <w:p w14:paraId="618488AB" w14:textId="77777777" w:rsidR="003B339B" w:rsidRDefault="001A749B">
            <w:pPr>
              <w:adjustRightInd w:val="0"/>
              <w:ind w:left="200"/>
              <w:rPr>
                <w:rFonts w:ascii="Times New Roman" w:hAnsi="Times New Roman"/>
                <w:color w:val="000000"/>
              </w:rPr>
            </w:pPr>
            <w:r>
              <w:rPr>
                <w:rFonts w:ascii="Times New Roman" w:hAnsi="Times New Roman"/>
                <w:color w:val="000000"/>
              </w:rPr>
              <w:t>Benign prostatic hyperplasia</w:t>
            </w:r>
          </w:p>
        </w:tc>
        <w:tc>
          <w:tcPr>
            <w:tcW w:w="6490" w:type="dxa"/>
            <w:tcBorders>
              <w:top w:val="nil"/>
              <w:left w:val="nil"/>
              <w:bottom w:val="nil"/>
              <w:right w:val="nil"/>
            </w:tcBorders>
            <w:shd w:val="clear" w:color="auto" w:fill="FFFFFF"/>
          </w:tcPr>
          <w:p w14:paraId="618488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B0" w14:textId="77777777">
        <w:trPr>
          <w:cantSplit/>
        </w:trPr>
        <w:tc>
          <w:tcPr>
            <w:tcW w:w="6350" w:type="dxa"/>
            <w:tcBorders>
              <w:top w:val="nil"/>
              <w:left w:val="nil"/>
              <w:bottom w:val="nil"/>
              <w:right w:val="nil"/>
            </w:tcBorders>
            <w:shd w:val="clear" w:color="auto" w:fill="FFFFFF"/>
          </w:tcPr>
          <w:p w14:paraId="618488AE"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6490" w:type="dxa"/>
            <w:tcBorders>
              <w:top w:val="nil"/>
              <w:left w:val="nil"/>
              <w:bottom w:val="nil"/>
              <w:right w:val="nil"/>
            </w:tcBorders>
            <w:shd w:val="clear" w:color="auto" w:fill="FFFFFF"/>
          </w:tcPr>
          <w:p w14:paraId="618488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B3" w14:textId="77777777">
        <w:trPr>
          <w:cantSplit/>
        </w:trPr>
        <w:tc>
          <w:tcPr>
            <w:tcW w:w="6350" w:type="dxa"/>
            <w:tcBorders>
              <w:top w:val="nil"/>
              <w:left w:val="nil"/>
              <w:bottom w:val="nil"/>
              <w:right w:val="nil"/>
            </w:tcBorders>
            <w:shd w:val="clear" w:color="auto" w:fill="FFFFFF"/>
          </w:tcPr>
          <w:p w14:paraId="618488B1"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6490" w:type="dxa"/>
            <w:tcBorders>
              <w:top w:val="nil"/>
              <w:left w:val="nil"/>
              <w:bottom w:val="nil"/>
              <w:right w:val="nil"/>
            </w:tcBorders>
            <w:shd w:val="clear" w:color="auto" w:fill="FFFFFF"/>
          </w:tcPr>
          <w:p w14:paraId="618488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B6" w14:textId="77777777">
        <w:trPr>
          <w:cantSplit/>
        </w:trPr>
        <w:tc>
          <w:tcPr>
            <w:tcW w:w="6350" w:type="dxa"/>
            <w:tcBorders>
              <w:top w:val="nil"/>
              <w:left w:val="nil"/>
              <w:bottom w:val="nil"/>
              <w:right w:val="nil"/>
            </w:tcBorders>
            <w:shd w:val="clear" w:color="auto" w:fill="FFFFFF"/>
          </w:tcPr>
          <w:p w14:paraId="618488B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Peyronie's</w:t>
            </w:r>
            <w:proofErr w:type="spellEnd"/>
            <w:r>
              <w:rPr>
                <w:rFonts w:ascii="Times New Roman" w:hAnsi="Times New Roman"/>
                <w:color w:val="000000"/>
              </w:rPr>
              <w:t xml:space="preserve"> disease</w:t>
            </w:r>
          </w:p>
        </w:tc>
        <w:tc>
          <w:tcPr>
            <w:tcW w:w="6490" w:type="dxa"/>
            <w:tcBorders>
              <w:top w:val="nil"/>
              <w:left w:val="nil"/>
              <w:bottom w:val="nil"/>
              <w:right w:val="nil"/>
            </w:tcBorders>
            <w:shd w:val="clear" w:color="auto" w:fill="FFFFFF"/>
          </w:tcPr>
          <w:p w14:paraId="618488B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B8" w14:textId="77777777">
        <w:trPr>
          <w:cantSplit/>
        </w:trPr>
        <w:tc>
          <w:tcPr>
            <w:tcW w:w="12840" w:type="dxa"/>
            <w:gridSpan w:val="2"/>
            <w:tcBorders>
              <w:top w:val="nil"/>
              <w:left w:val="nil"/>
              <w:bottom w:val="nil"/>
              <w:right w:val="nil"/>
            </w:tcBorders>
            <w:shd w:val="clear" w:color="auto" w:fill="FFFFFF"/>
          </w:tcPr>
          <w:p w14:paraId="618488B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BB" w14:textId="77777777">
        <w:trPr>
          <w:cantSplit/>
        </w:trPr>
        <w:tc>
          <w:tcPr>
            <w:tcW w:w="6350" w:type="dxa"/>
            <w:tcBorders>
              <w:top w:val="nil"/>
              <w:left w:val="nil"/>
              <w:bottom w:val="nil"/>
              <w:right w:val="nil"/>
            </w:tcBorders>
            <w:shd w:val="clear" w:color="auto" w:fill="FFFFFF"/>
          </w:tcPr>
          <w:p w14:paraId="618488B9" w14:textId="77777777" w:rsidR="003B339B" w:rsidRDefault="001A749B">
            <w:pPr>
              <w:adjustRightInd w:val="0"/>
              <w:rPr>
                <w:rFonts w:ascii="Times New Roman" w:hAnsi="Times New Roman"/>
                <w:color w:val="000000"/>
              </w:rPr>
            </w:pPr>
            <w:r>
              <w:rPr>
                <w:rFonts w:ascii="Times New Roman" w:hAnsi="Times New Roman"/>
                <w:color w:val="000000"/>
              </w:rPr>
              <w:lastRenderedPageBreak/>
              <w:t>Psychiatric disorders</w:t>
            </w:r>
          </w:p>
        </w:tc>
        <w:tc>
          <w:tcPr>
            <w:tcW w:w="6490" w:type="dxa"/>
            <w:tcBorders>
              <w:top w:val="nil"/>
              <w:left w:val="nil"/>
              <w:bottom w:val="nil"/>
              <w:right w:val="nil"/>
            </w:tcBorders>
            <w:shd w:val="clear" w:color="auto" w:fill="FFFFFF"/>
          </w:tcPr>
          <w:p w14:paraId="618488B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8BE" w14:textId="77777777">
        <w:trPr>
          <w:cantSplit/>
        </w:trPr>
        <w:tc>
          <w:tcPr>
            <w:tcW w:w="6350" w:type="dxa"/>
            <w:tcBorders>
              <w:top w:val="nil"/>
              <w:left w:val="nil"/>
              <w:bottom w:val="nil"/>
              <w:right w:val="nil"/>
            </w:tcBorders>
            <w:shd w:val="clear" w:color="auto" w:fill="FFFFFF"/>
          </w:tcPr>
          <w:p w14:paraId="618488BC" w14:textId="77777777" w:rsidR="003B339B" w:rsidRDefault="001A749B">
            <w:pPr>
              <w:adjustRightInd w:val="0"/>
              <w:ind w:left="200"/>
              <w:rPr>
                <w:rFonts w:ascii="Times New Roman" w:hAnsi="Times New Roman"/>
                <w:color w:val="000000"/>
              </w:rPr>
            </w:pPr>
            <w:r>
              <w:rPr>
                <w:rFonts w:ascii="Times New Roman" w:hAnsi="Times New Roman"/>
                <w:color w:val="000000"/>
              </w:rPr>
              <w:t>Insomnia</w:t>
            </w:r>
          </w:p>
        </w:tc>
        <w:tc>
          <w:tcPr>
            <w:tcW w:w="6490" w:type="dxa"/>
            <w:tcBorders>
              <w:top w:val="nil"/>
              <w:left w:val="nil"/>
              <w:bottom w:val="nil"/>
              <w:right w:val="nil"/>
            </w:tcBorders>
            <w:shd w:val="clear" w:color="auto" w:fill="FFFFFF"/>
          </w:tcPr>
          <w:p w14:paraId="618488B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8C1" w14:textId="77777777">
        <w:trPr>
          <w:cantSplit/>
        </w:trPr>
        <w:tc>
          <w:tcPr>
            <w:tcW w:w="6350" w:type="dxa"/>
            <w:tcBorders>
              <w:top w:val="nil"/>
              <w:left w:val="nil"/>
              <w:bottom w:val="nil"/>
              <w:right w:val="nil"/>
            </w:tcBorders>
            <w:shd w:val="clear" w:color="auto" w:fill="FFFFFF"/>
          </w:tcPr>
          <w:p w14:paraId="618488BF" w14:textId="77777777" w:rsidR="003B339B" w:rsidRDefault="001A749B">
            <w:pPr>
              <w:adjustRightInd w:val="0"/>
              <w:ind w:left="200"/>
              <w:rPr>
                <w:rFonts w:ascii="Times New Roman" w:hAnsi="Times New Roman"/>
                <w:color w:val="000000"/>
              </w:rPr>
            </w:pPr>
            <w:r>
              <w:rPr>
                <w:rFonts w:ascii="Times New Roman" w:hAnsi="Times New Roman"/>
                <w:color w:val="000000"/>
              </w:rPr>
              <w:t>Sleep disorder</w:t>
            </w:r>
          </w:p>
        </w:tc>
        <w:tc>
          <w:tcPr>
            <w:tcW w:w="6490" w:type="dxa"/>
            <w:tcBorders>
              <w:top w:val="nil"/>
              <w:left w:val="nil"/>
              <w:bottom w:val="nil"/>
              <w:right w:val="nil"/>
            </w:tcBorders>
            <w:shd w:val="clear" w:color="auto" w:fill="FFFFFF"/>
          </w:tcPr>
          <w:p w14:paraId="618488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C3" w14:textId="77777777">
        <w:trPr>
          <w:cantSplit/>
        </w:trPr>
        <w:tc>
          <w:tcPr>
            <w:tcW w:w="12840" w:type="dxa"/>
            <w:gridSpan w:val="2"/>
            <w:tcBorders>
              <w:top w:val="nil"/>
              <w:left w:val="nil"/>
              <w:bottom w:val="nil"/>
              <w:right w:val="nil"/>
            </w:tcBorders>
            <w:shd w:val="clear" w:color="auto" w:fill="FFFFFF"/>
          </w:tcPr>
          <w:p w14:paraId="618488C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C6" w14:textId="77777777">
        <w:trPr>
          <w:cantSplit/>
        </w:trPr>
        <w:tc>
          <w:tcPr>
            <w:tcW w:w="6350" w:type="dxa"/>
            <w:tcBorders>
              <w:top w:val="nil"/>
              <w:left w:val="nil"/>
              <w:bottom w:val="nil"/>
              <w:right w:val="nil"/>
            </w:tcBorders>
            <w:shd w:val="clear" w:color="auto" w:fill="FFFFFF"/>
          </w:tcPr>
          <w:p w14:paraId="618488C4"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88C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8C9" w14:textId="77777777">
        <w:trPr>
          <w:cantSplit/>
        </w:trPr>
        <w:tc>
          <w:tcPr>
            <w:tcW w:w="6350" w:type="dxa"/>
            <w:tcBorders>
              <w:top w:val="nil"/>
              <w:left w:val="nil"/>
              <w:bottom w:val="nil"/>
              <w:right w:val="nil"/>
            </w:tcBorders>
            <w:shd w:val="clear" w:color="auto" w:fill="FFFFFF"/>
          </w:tcPr>
          <w:p w14:paraId="618488C7"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88C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8CB" w14:textId="77777777">
        <w:trPr>
          <w:cantSplit/>
        </w:trPr>
        <w:tc>
          <w:tcPr>
            <w:tcW w:w="12840" w:type="dxa"/>
            <w:gridSpan w:val="2"/>
            <w:tcBorders>
              <w:top w:val="nil"/>
              <w:left w:val="nil"/>
              <w:bottom w:val="nil"/>
              <w:right w:val="nil"/>
            </w:tcBorders>
            <w:shd w:val="clear" w:color="auto" w:fill="FFFFFF"/>
          </w:tcPr>
          <w:p w14:paraId="618488C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CE" w14:textId="77777777">
        <w:trPr>
          <w:cantSplit/>
        </w:trPr>
        <w:tc>
          <w:tcPr>
            <w:tcW w:w="6350" w:type="dxa"/>
            <w:tcBorders>
              <w:top w:val="nil"/>
              <w:left w:val="nil"/>
              <w:bottom w:val="nil"/>
              <w:right w:val="nil"/>
            </w:tcBorders>
            <w:shd w:val="clear" w:color="auto" w:fill="FFFFFF"/>
          </w:tcPr>
          <w:p w14:paraId="618488CC"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6490" w:type="dxa"/>
            <w:tcBorders>
              <w:top w:val="nil"/>
              <w:left w:val="nil"/>
              <w:bottom w:val="nil"/>
              <w:right w:val="nil"/>
            </w:tcBorders>
            <w:shd w:val="clear" w:color="auto" w:fill="FFFFFF"/>
          </w:tcPr>
          <w:p w14:paraId="618488C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8D1" w14:textId="77777777">
        <w:trPr>
          <w:cantSplit/>
        </w:trPr>
        <w:tc>
          <w:tcPr>
            <w:tcW w:w="6350" w:type="dxa"/>
            <w:tcBorders>
              <w:top w:val="nil"/>
              <w:left w:val="nil"/>
              <w:bottom w:val="single" w:sz="7" w:space="0" w:color="000000"/>
              <w:right w:val="nil"/>
            </w:tcBorders>
            <w:shd w:val="clear" w:color="auto" w:fill="FFFFFF"/>
          </w:tcPr>
          <w:p w14:paraId="618488CF"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6490" w:type="dxa"/>
            <w:tcBorders>
              <w:top w:val="nil"/>
              <w:left w:val="nil"/>
              <w:bottom w:val="single" w:sz="7" w:space="0" w:color="000000"/>
              <w:right w:val="nil"/>
            </w:tcBorders>
            <w:shd w:val="clear" w:color="auto" w:fill="FFFFFF"/>
          </w:tcPr>
          <w:p w14:paraId="618488D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88D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88D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88D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88D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88D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88D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8DB" w14:textId="77777777">
        <w:trPr>
          <w:cantSplit/>
        </w:trPr>
        <w:tc>
          <w:tcPr>
            <w:tcW w:w="6000" w:type="dxa"/>
            <w:tcBorders>
              <w:top w:val="nil"/>
              <w:left w:val="nil"/>
              <w:bottom w:val="nil"/>
              <w:right w:val="nil"/>
            </w:tcBorders>
          </w:tcPr>
          <w:p w14:paraId="618488D8"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88D9"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8DA"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88DC" w14:textId="77777777" w:rsidR="003B339B" w:rsidRDefault="003B339B">
      <w:pPr>
        <w:adjustRightInd w:val="0"/>
        <w:spacing w:before="10" w:after="10"/>
        <w:rPr>
          <w:rFonts w:ascii="Times New Roman" w:hAnsi="Times New Roman"/>
          <w:vanish/>
          <w:color w:val="000000"/>
          <w:specVanish/>
        </w:rPr>
      </w:pPr>
    </w:p>
    <w:p w14:paraId="618488DD" w14:textId="77777777" w:rsidR="003B339B" w:rsidRDefault="003B339B">
      <w:pPr>
        <w:adjustRightInd w:val="0"/>
        <w:jc w:val="center"/>
        <w:rPr>
          <w:rFonts w:hint="eastAsia"/>
          <w:sz w:val="24"/>
          <w:szCs w:val="24"/>
        </w:rPr>
        <w:sectPr w:rsidR="003B339B">
          <w:headerReference w:type="default" r:id="rId3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8E0" w14:textId="77777777">
        <w:trPr>
          <w:cantSplit/>
        </w:trPr>
        <w:tc>
          <w:tcPr>
            <w:tcW w:w="6000" w:type="dxa"/>
            <w:tcBorders>
              <w:top w:val="nil"/>
              <w:left w:val="nil"/>
              <w:bottom w:val="nil"/>
              <w:right w:val="nil"/>
            </w:tcBorders>
          </w:tcPr>
          <w:p w14:paraId="618488DE"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8DF"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8E1" w14:textId="77777777" w:rsidR="003B339B" w:rsidRDefault="003B339B">
      <w:pPr>
        <w:adjustRightInd w:val="0"/>
        <w:spacing w:before="10" w:after="10"/>
        <w:rPr>
          <w:rFonts w:ascii="Times New Roman" w:hAnsi="Times New Roman"/>
          <w:b/>
          <w:bCs/>
          <w:color w:val="000000"/>
        </w:rPr>
      </w:pPr>
    </w:p>
    <w:p w14:paraId="618488E2" w14:textId="77777777" w:rsidR="003B339B" w:rsidRDefault="001A749B">
      <w:pPr>
        <w:adjustRightInd w:val="0"/>
        <w:spacing w:before="10" w:after="10"/>
        <w:jc w:val="center"/>
        <w:outlineLvl w:val="0"/>
        <w:rPr>
          <w:rFonts w:ascii="Times New Roman" w:hAnsi="Times New Roman"/>
          <w:b/>
          <w:bCs/>
          <w:color w:val="000000"/>
        </w:rPr>
      </w:pPr>
      <w:bookmarkStart w:id="55" w:name="_Toc171427708"/>
      <w:r>
        <w:rPr>
          <w:rFonts w:ascii="Times New Roman" w:hAnsi="Times New Roman"/>
          <w:b/>
          <w:bCs/>
          <w:color w:val="000000"/>
        </w:rPr>
        <w:t xml:space="preserve">Table 14.3.1.3.1.4 Summary of TEAEs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55"/>
    </w:p>
    <w:p w14:paraId="618488E3"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88E6"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88E4" w14:textId="77777777" w:rsidR="003B339B" w:rsidRDefault="001A749B">
            <w:pPr>
              <w:adjustRightInd w:val="0"/>
              <w:rPr>
                <w:rFonts w:ascii="Times New Roman" w:hAnsi="Times New Roman"/>
                <w:color w:val="000000"/>
              </w:rPr>
            </w:pPr>
            <w:bookmarkStart w:id="56" w:name="IDX28"/>
            <w:bookmarkEnd w:id="56"/>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88E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88E9" w14:textId="77777777">
        <w:trPr>
          <w:cantSplit/>
        </w:trPr>
        <w:tc>
          <w:tcPr>
            <w:tcW w:w="6350" w:type="dxa"/>
            <w:tcBorders>
              <w:top w:val="nil"/>
              <w:left w:val="nil"/>
              <w:bottom w:val="nil"/>
              <w:right w:val="nil"/>
            </w:tcBorders>
            <w:shd w:val="clear" w:color="auto" w:fill="FFFFFF"/>
          </w:tcPr>
          <w:p w14:paraId="618488E7"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6490" w:type="dxa"/>
            <w:tcBorders>
              <w:top w:val="nil"/>
              <w:left w:val="nil"/>
              <w:bottom w:val="nil"/>
              <w:right w:val="nil"/>
            </w:tcBorders>
            <w:shd w:val="clear" w:color="auto" w:fill="FFFFFF"/>
          </w:tcPr>
          <w:p w14:paraId="618488E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88EB" w14:textId="77777777">
        <w:trPr>
          <w:cantSplit/>
        </w:trPr>
        <w:tc>
          <w:tcPr>
            <w:tcW w:w="12840" w:type="dxa"/>
            <w:gridSpan w:val="2"/>
            <w:tcBorders>
              <w:top w:val="nil"/>
              <w:left w:val="nil"/>
              <w:bottom w:val="nil"/>
              <w:right w:val="nil"/>
            </w:tcBorders>
            <w:shd w:val="clear" w:color="auto" w:fill="FFFFFF"/>
          </w:tcPr>
          <w:p w14:paraId="618488E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8EE" w14:textId="77777777">
        <w:trPr>
          <w:cantSplit/>
        </w:trPr>
        <w:tc>
          <w:tcPr>
            <w:tcW w:w="6350" w:type="dxa"/>
            <w:tcBorders>
              <w:top w:val="nil"/>
              <w:left w:val="nil"/>
              <w:bottom w:val="nil"/>
              <w:right w:val="nil"/>
            </w:tcBorders>
            <w:shd w:val="clear" w:color="auto" w:fill="FFFFFF"/>
          </w:tcPr>
          <w:p w14:paraId="618488EC"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8ED"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8F1" w14:textId="77777777">
        <w:trPr>
          <w:cantSplit/>
        </w:trPr>
        <w:tc>
          <w:tcPr>
            <w:tcW w:w="6350" w:type="dxa"/>
            <w:tcBorders>
              <w:top w:val="nil"/>
              <w:left w:val="nil"/>
              <w:bottom w:val="nil"/>
              <w:right w:val="nil"/>
            </w:tcBorders>
            <w:shd w:val="clear" w:color="auto" w:fill="FFFFFF"/>
          </w:tcPr>
          <w:p w14:paraId="618488EF"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8F0"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88F4" w14:textId="77777777">
        <w:trPr>
          <w:cantSplit/>
        </w:trPr>
        <w:tc>
          <w:tcPr>
            <w:tcW w:w="6350" w:type="dxa"/>
            <w:tcBorders>
              <w:top w:val="nil"/>
              <w:left w:val="nil"/>
              <w:bottom w:val="nil"/>
              <w:right w:val="nil"/>
            </w:tcBorders>
            <w:shd w:val="clear" w:color="auto" w:fill="FFFFFF"/>
          </w:tcPr>
          <w:p w14:paraId="618488F2"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8F3"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88F7" w14:textId="77777777">
        <w:trPr>
          <w:cantSplit/>
        </w:trPr>
        <w:tc>
          <w:tcPr>
            <w:tcW w:w="6350" w:type="dxa"/>
            <w:tcBorders>
              <w:top w:val="nil"/>
              <w:left w:val="nil"/>
              <w:bottom w:val="nil"/>
              <w:right w:val="nil"/>
            </w:tcBorders>
            <w:shd w:val="clear" w:color="auto" w:fill="FFFFFF"/>
          </w:tcPr>
          <w:p w14:paraId="618488F5" w14:textId="77777777" w:rsidR="003B339B" w:rsidRDefault="001A749B">
            <w:pPr>
              <w:adjustRightInd w:val="0"/>
              <w:ind w:left="200"/>
              <w:rPr>
                <w:rFonts w:ascii="Times New Roman" w:hAnsi="Times New Roman"/>
                <w:color w:val="000000"/>
              </w:rPr>
            </w:pPr>
            <w:r>
              <w:rPr>
                <w:rFonts w:ascii="Times New Roman" w:hAnsi="Times New Roman"/>
                <w:color w:val="000000"/>
              </w:rPr>
              <w:t>Pyrexia</w:t>
            </w:r>
          </w:p>
        </w:tc>
        <w:tc>
          <w:tcPr>
            <w:tcW w:w="6490" w:type="dxa"/>
            <w:tcBorders>
              <w:top w:val="nil"/>
              <w:left w:val="nil"/>
              <w:bottom w:val="nil"/>
              <w:right w:val="nil"/>
            </w:tcBorders>
            <w:shd w:val="clear" w:color="auto" w:fill="FFFFFF"/>
          </w:tcPr>
          <w:p w14:paraId="618488F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8FA" w14:textId="77777777">
        <w:trPr>
          <w:cantSplit/>
        </w:trPr>
        <w:tc>
          <w:tcPr>
            <w:tcW w:w="6350" w:type="dxa"/>
            <w:tcBorders>
              <w:top w:val="nil"/>
              <w:left w:val="nil"/>
              <w:bottom w:val="nil"/>
              <w:right w:val="nil"/>
            </w:tcBorders>
            <w:shd w:val="clear" w:color="auto" w:fill="FFFFFF"/>
          </w:tcPr>
          <w:p w14:paraId="618488F8"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88F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8FD" w14:textId="77777777">
        <w:trPr>
          <w:cantSplit/>
        </w:trPr>
        <w:tc>
          <w:tcPr>
            <w:tcW w:w="6350" w:type="dxa"/>
            <w:tcBorders>
              <w:top w:val="nil"/>
              <w:left w:val="nil"/>
              <w:bottom w:val="nil"/>
              <w:right w:val="nil"/>
            </w:tcBorders>
            <w:shd w:val="clear" w:color="auto" w:fill="FFFFFF"/>
          </w:tcPr>
          <w:p w14:paraId="618488FB"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6490" w:type="dxa"/>
            <w:tcBorders>
              <w:top w:val="nil"/>
              <w:left w:val="nil"/>
              <w:bottom w:val="nil"/>
              <w:right w:val="nil"/>
            </w:tcBorders>
            <w:shd w:val="clear" w:color="auto" w:fill="FFFFFF"/>
          </w:tcPr>
          <w:p w14:paraId="618488F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900" w14:textId="77777777">
        <w:trPr>
          <w:cantSplit/>
        </w:trPr>
        <w:tc>
          <w:tcPr>
            <w:tcW w:w="6350" w:type="dxa"/>
            <w:tcBorders>
              <w:top w:val="nil"/>
              <w:left w:val="nil"/>
              <w:bottom w:val="nil"/>
              <w:right w:val="nil"/>
            </w:tcBorders>
            <w:shd w:val="clear" w:color="auto" w:fill="FFFFFF"/>
          </w:tcPr>
          <w:p w14:paraId="618488FE" w14:textId="77777777" w:rsidR="003B339B" w:rsidRDefault="001A749B">
            <w:pPr>
              <w:adjustRightInd w:val="0"/>
              <w:ind w:left="200"/>
              <w:rPr>
                <w:rFonts w:ascii="Times New Roman" w:hAnsi="Times New Roman"/>
                <w:color w:val="000000"/>
              </w:rPr>
            </w:pPr>
            <w:r>
              <w:rPr>
                <w:rFonts w:ascii="Times New Roman" w:hAnsi="Times New Roman"/>
                <w:color w:val="000000"/>
              </w:rPr>
              <w:t>Chest discomfort</w:t>
            </w:r>
          </w:p>
        </w:tc>
        <w:tc>
          <w:tcPr>
            <w:tcW w:w="6490" w:type="dxa"/>
            <w:tcBorders>
              <w:top w:val="nil"/>
              <w:left w:val="nil"/>
              <w:bottom w:val="nil"/>
              <w:right w:val="nil"/>
            </w:tcBorders>
            <w:shd w:val="clear" w:color="auto" w:fill="FFFFFF"/>
          </w:tcPr>
          <w:p w14:paraId="618488F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03" w14:textId="77777777">
        <w:trPr>
          <w:cantSplit/>
        </w:trPr>
        <w:tc>
          <w:tcPr>
            <w:tcW w:w="6350" w:type="dxa"/>
            <w:tcBorders>
              <w:top w:val="nil"/>
              <w:left w:val="nil"/>
              <w:bottom w:val="nil"/>
              <w:right w:val="nil"/>
            </w:tcBorders>
            <w:shd w:val="clear" w:color="auto" w:fill="FFFFFF"/>
          </w:tcPr>
          <w:p w14:paraId="61848901"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6490" w:type="dxa"/>
            <w:tcBorders>
              <w:top w:val="nil"/>
              <w:left w:val="nil"/>
              <w:bottom w:val="nil"/>
              <w:right w:val="nil"/>
            </w:tcBorders>
            <w:shd w:val="clear" w:color="auto" w:fill="FFFFFF"/>
          </w:tcPr>
          <w:p w14:paraId="6184890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06" w14:textId="77777777">
        <w:trPr>
          <w:cantSplit/>
        </w:trPr>
        <w:tc>
          <w:tcPr>
            <w:tcW w:w="6350" w:type="dxa"/>
            <w:tcBorders>
              <w:top w:val="nil"/>
              <w:left w:val="nil"/>
              <w:bottom w:val="nil"/>
              <w:right w:val="nil"/>
            </w:tcBorders>
            <w:shd w:val="clear" w:color="auto" w:fill="FFFFFF"/>
          </w:tcPr>
          <w:p w14:paraId="61848904" w14:textId="77777777" w:rsidR="003B339B" w:rsidRDefault="001A749B">
            <w:pPr>
              <w:adjustRightInd w:val="0"/>
              <w:ind w:left="200"/>
              <w:rPr>
                <w:rFonts w:ascii="Times New Roman" w:hAnsi="Times New Roman"/>
                <w:color w:val="000000"/>
              </w:rPr>
            </w:pPr>
            <w:r>
              <w:rPr>
                <w:rFonts w:ascii="Times New Roman" w:hAnsi="Times New Roman"/>
                <w:color w:val="000000"/>
              </w:rPr>
              <w:t>Pain</w:t>
            </w:r>
          </w:p>
        </w:tc>
        <w:tc>
          <w:tcPr>
            <w:tcW w:w="6490" w:type="dxa"/>
            <w:tcBorders>
              <w:top w:val="nil"/>
              <w:left w:val="nil"/>
              <w:bottom w:val="nil"/>
              <w:right w:val="nil"/>
            </w:tcBorders>
            <w:shd w:val="clear" w:color="auto" w:fill="FFFFFF"/>
          </w:tcPr>
          <w:p w14:paraId="6184890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09" w14:textId="77777777">
        <w:trPr>
          <w:cantSplit/>
        </w:trPr>
        <w:tc>
          <w:tcPr>
            <w:tcW w:w="6350" w:type="dxa"/>
            <w:tcBorders>
              <w:top w:val="nil"/>
              <w:left w:val="nil"/>
              <w:bottom w:val="nil"/>
              <w:right w:val="nil"/>
            </w:tcBorders>
            <w:shd w:val="clear" w:color="auto" w:fill="FFFFFF"/>
          </w:tcPr>
          <w:p w14:paraId="61848907" w14:textId="77777777" w:rsidR="003B339B" w:rsidRDefault="001A749B">
            <w:pPr>
              <w:adjustRightInd w:val="0"/>
              <w:ind w:left="200"/>
              <w:rPr>
                <w:rFonts w:ascii="Times New Roman" w:hAnsi="Times New Roman"/>
                <w:color w:val="000000"/>
              </w:rPr>
            </w:pPr>
            <w:r>
              <w:rPr>
                <w:rFonts w:ascii="Times New Roman" w:hAnsi="Times New Roman"/>
                <w:color w:val="000000"/>
              </w:rPr>
              <w:t>Chest pain</w:t>
            </w:r>
          </w:p>
        </w:tc>
        <w:tc>
          <w:tcPr>
            <w:tcW w:w="6490" w:type="dxa"/>
            <w:tcBorders>
              <w:top w:val="nil"/>
              <w:left w:val="nil"/>
              <w:bottom w:val="nil"/>
              <w:right w:val="nil"/>
            </w:tcBorders>
            <w:shd w:val="clear" w:color="auto" w:fill="FFFFFF"/>
          </w:tcPr>
          <w:p w14:paraId="618489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0C" w14:textId="77777777">
        <w:trPr>
          <w:cantSplit/>
        </w:trPr>
        <w:tc>
          <w:tcPr>
            <w:tcW w:w="6350" w:type="dxa"/>
            <w:tcBorders>
              <w:top w:val="nil"/>
              <w:left w:val="nil"/>
              <w:bottom w:val="nil"/>
              <w:right w:val="nil"/>
            </w:tcBorders>
            <w:shd w:val="clear" w:color="auto" w:fill="FFFFFF"/>
          </w:tcPr>
          <w:p w14:paraId="6184890A"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6490" w:type="dxa"/>
            <w:tcBorders>
              <w:top w:val="nil"/>
              <w:left w:val="nil"/>
              <w:bottom w:val="nil"/>
              <w:right w:val="nil"/>
            </w:tcBorders>
            <w:shd w:val="clear" w:color="auto" w:fill="FFFFFF"/>
          </w:tcPr>
          <w:p w14:paraId="6184890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0F" w14:textId="77777777">
        <w:trPr>
          <w:cantSplit/>
        </w:trPr>
        <w:tc>
          <w:tcPr>
            <w:tcW w:w="6350" w:type="dxa"/>
            <w:tcBorders>
              <w:top w:val="nil"/>
              <w:left w:val="nil"/>
              <w:bottom w:val="nil"/>
              <w:right w:val="nil"/>
            </w:tcBorders>
            <w:shd w:val="clear" w:color="auto" w:fill="FFFFFF"/>
          </w:tcPr>
          <w:p w14:paraId="6184890D" w14:textId="77777777" w:rsidR="003B339B" w:rsidRDefault="001A749B">
            <w:pPr>
              <w:adjustRightInd w:val="0"/>
              <w:ind w:left="200"/>
              <w:rPr>
                <w:rFonts w:ascii="Times New Roman" w:hAnsi="Times New Roman"/>
                <w:color w:val="000000"/>
              </w:rPr>
            </w:pPr>
            <w:r>
              <w:rPr>
                <w:rFonts w:ascii="Times New Roman" w:hAnsi="Times New Roman"/>
                <w:color w:val="000000"/>
              </w:rPr>
              <w:t>Influenza like illness</w:t>
            </w:r>
          </w:p>
        </w:tc>
        <w:tc>
          <w:tcPr>
            <w:tcW w:w="6490" w:type="dxa"/>
            <w:tcBorders>
              <w:top w:val="nil"/>
              <w:left w:val="nil"/>
              <w:bottom w:val="nil"/>
              <w:right w:val="nil"/>
            </w:tcBorders>
            <w:shd w:val="clear" w:color="auto" w:fill="FFFFFF"/>
          </w:tcPr>
          <w:p w14:paraId="6184890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12" w14:textId="77777777">
        <w:trPr>
          <w:cantSplit/>
        </w:trPr>
        <w:tc>
          <w:tcPr>
            <w:tcW w:w="6350" w:type="dxa"/>
            <w:tcBorders>
              <w:top w:val="nil"/>
              <w:left w:val="nil"/>
              <w:bottom w:val="nil"/>
              <w:right w:val="nil"/>
            </w:tcBorders>
            <w:shd w:val="clear" w:color="auto" w:fill="FFFFFF"/>
          </w:tcPr>
          <w:p w14:paraId="61848910"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6490" w:type="dxa"/>
            <w:tcBorders>
              <w:top w:val="nil"/>
              <w:left w:val="nil"/>
              <w:bottom w:val="nil"/>
              <w:right w:val="nil"/>
            </w:tcBorders>
            <w:shd w:val="clear" w:color="auto" w:fill="FFFFFF"/>
          </w:tcPr>
          <w:p w14:paraId="618489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15" w14:textId="77777777">
        <w:trPr>
          <w:cantSplit/>
        </w:trPr>
        <w:tc>
          <w:tcPr>
            <w:tcW w:w="6350" w:type="dxa"/>
            <w:tcBorders>
              <w:top w:val="nil"/>
              <w:left w:val="nil"/>
              <w:bottom w:val="nil"/>
              <w:right w:val="nil"/>
            </w:tcBorders>
            <w:shd w:val="clear" w:color="auto" w:fill="FFFFFF"/>
          </w:tcPr>
          <w:p w14:paraId="61848913"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89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17" w14:textId="77777777">
        <w:trPr>
          <w:cantSplit/>
        </w:trPr>
        <w:tc>
          <w:tcPr>
            <w:tcW w:w="12840" w:type="dxa"/>
            <w:gridSpan w:val="2"/>
            <w:tcBorders>
              <w:top w:val="nil"/>
              <w:left w:val="nil"/>
              <w:bottom w:val="nil"/>
              <w:right w:val="nil"/>
            </w:tcBorders>
            <w:shd w:val="clear" w:color="auto" w:fill="FFFFFF"/>
          </w:tcPr>
          <w:p w14:paraId="6184891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91A" w14:textId="77777777">
        <w:trPr>
          <w:cantSplit/>
        </w:trPr>
        <w:tc>
          <w:tcPr>
            <w:tcW w:w="6350" w:type="dxa"/>
            <w:tcBorders>
              <w:top w:val="nil"/>
              <w:left w:val="nil"/>
              <w:bottom w:val="nil"/>
              <w:right w:val="nil"/>
            </w:tcBorders>
            <w:shd w:val="clear" w:color="auto" w:fill="FFFFFF"/>
          </w:tcPr>
          <w:p w14:paraId="61848918"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919"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891D" w14:textId="77777777">
        <w:trPr>
          <w:cantSplit/>
        </w:trPr>
        <w:tc>
          <w:tcPr>
            <w:tcW w:w="6350" w:type="dxa"/>
            <w:tcBorders>
              <w:top w:val="nil"/>
              <w:left w:val="nil"/>
              <w:bottom w:val="nil"/>
              <w:right w:val="nil"/>
            </w:tcBorders>
            <w:shd w:val="clear" w:color="auto" w:fill="FFFFFF"/>
          </w:tcPr>
          <w:p w14:paraId="6184891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6490" w:type="dxa"/>
            <w:tcBorders>
              <w:top w:val="nil"/>
              <w:left w:val="nil"/>
              <w:bottom w:val="nil"/>
              <w:right w:val="nil"/>
            </w:tcBorders>
            <w:shd w:val="clear" w:color="auto" w:fill="FFFFFF"/>
          </w:tcPr>
          <w:p w14:paraId="6184891C"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920" w14:textId="77777777">
        <w:trPr>
          <w:cantSplit/>
        </w:trPr>
        <w:tc>
          <w:tcPr>
            <w:tcW w:w="6350" w:type="dxa"/>
            <w:tcBorders>
              <w:top w:val="nil"/>
              <w:left w:val="nil"/>
              <w:bottom w:val="nil"/>
              <w:right w:val="nil"/>
            </w:tcBorders>
            <w:shd w:val="clear" w:color="auto" w:fill="FFFFFF"/>
          </w:tcPr>
          <w:p w14:paraId="6184891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6490" w:type="dxa"/>
            <w:tcBorders>
              <w:top w:val="nil"/>
              <w:left w:val="nil"/>
              <w:bottom w:val="nil"/>
              <w:right w:val="nil"/>
            </w:tcBorders>
            <w:shd w:val="clear" w:color="auto" w:fill="FFFFFF"/>
          </w:tcPr>
          <w:p w14:paraId="6184891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923" w14:textId="77777777">
        <w:trPr>
          <w:cantSplit/>
        </w:trPr>
        <w:tc>
          <w:tcPr>
            <w:tcW w:w="6350" w:type="dxa"/>
            <w:tcBorders>
              <w:top w:val="nil"/>
              <w:left w:val="nil"/>
              <w:bottom w:val="nil"/>
              <w:right w:val="nil"/>
            </w:tcBorders>
            <w:shd w:val="clear" w:color="auto" w:fill="FFFFFF"/>
          </w:tcPr>
          <w:p w14:paraId="61848921"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8922"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926" w14:textId="77777777">
        <w:trPr>
          <w:cantSplit/>
        </w:trPr>
        <w:tc>
          <w:tcPr>
            <w:tcW w:w="6350" w:type="dxa"/>
            <w:tcBorders>
              <w:top w:val="nil"/>
              <w:left w:val="nil"/>
              <w:bottom w:val="nil"/>
              <w:right w:val="nil"/>
            </w:tcBorders>
            <w:shd w:val="clear" w:color="auto" w:fill="FFFFFF"/>
          </w:tcPr>
          <w:p w14:paraId="6184892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6490" w:type="dxa"/>
            <w:tcBorders>
              <w:top w:val="nil"/>
              <w:left w:val="nil"/>
              <w:bottom w:val="nil"/>
              <w:right w:val="nil"/>
            </w:tcBorders>
            <w:shd w:val="clear" w:color="auto" w:fill="FFFFFF"/>
          </w:tcPr>
          <w:p w14:paraId="6184892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929" w14:textId="77777777">
        <w:trPr>
          <w:cantSplit/>
        </w:trPr>
        <w:tc>
          <w:tcPr>
            <w:tcW w:w="6350" w:type="dxa"/>
            <w:tcBorders>
              <w:top w:val="nil"/>
              <w:left w:val="nil"/>
              <w:bottom w:val="nil"/>
              <w:right w:val="nil"/>
            </w:tcBorders>
            <w:shd w:val="clear" w:color="auto" w:fill="FFFFFF"/>
          </w:tcPr>
          <w:p w14:paraId="6184892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928"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92C" w14:textId="77777777">
        <w:trPr>
          <w:cantSplit/>
        </w:trPr>
        <w:tc>
          <w:tcPr>
            <w:tcW w:w="6350" w:type="dxa"/>
            <w:tcBorders>
              <w:top w:val="nil"/>
              <w:left w:val="nil"/>
              <w:bottom w:val="nil"/>
              <w:right w:val="nil"/>
            </w:tcBorders>
            <w:shd w:val="clear" w:color="auto" w:fill="FFFFFF"/>
          </w:tcPr>
          <w:p w14:paraId="6184892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6490" w:type="dxa"/>
            <w:tcBorders>
              <w:top w:val="nil"/>
              <w:left w:val="nil"/>
              <w:bottom w:val="nil"/>
              <w:right w:val="nil"/>
            </w:tcBorders>
            <w:shd w:val="clear" w:color="auto" w:fill="FFFFFF"/>
          </w:tcPr>
          <w:p w14:paraId="6184892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92F" w14:textId="77777777">
        <w:trPr>
          <w:cantSplit/>
        </w:trPr>
        <w:tc>
          <w:tcPr>
            <w:tcW w:w="6350" w:type="dxa"/>
            <w:tcBorders>
              <w:top w:val="nil"/>
              <w:left w:val="nil"/>
              <w:bottom w:val="nil"/>
              <w:right w:val="nil"/>
            </w:tcBorders>
            <w:shd w:val="clear" w:color="auto" w:fill="FFFFFF"/>
          </w:tcPr>
          <w:p w14:paraId="6184892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92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932" w14:textId="77777777">
        <w:trPr>
          <w:cantSplit/>
        </w:trPr>
        <w:tc>
          <w:tcPr>
            <w:tcW w:w="6350" w:type="dxa"/>
            <w:tcBorders>
              <w:top w:val="nil"/>
              <w:left w:val="nil"/>
              <w:bottom w:val="nil"/>
              <w:right w:val="nil"/>
            </w:tcBorders>
            <w:shd w:val="clear" w:color="auto" w:fill="FFFFFF"/>
          </w:tcPr>
          <w:p w14:paraId="6184893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Hypocalcaemia</w:t>
            </w:r>
            <w:proofErr w:type="spellEnd"/>
          </w:p>
        </w:tc>
        <w:tc>
          <w:tcPr>
            <w:tcW w:w="6490" w:type="dxa"/>
            <w:tcBorders>
              <w:top w:val="nil"/>
              <w:left w:val="nil"/>
              <w:bottom w:val="nil"/>
              <w:right w:val="nil"/>
            </w:tcBorders>
            <w:shd w:val="clear" w:color="auto" w:fill="FFFFFF"/>
          </w:tcPr>
          <w:p w14:paraId="6184893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935" w14:textId="77777777">
        <w:trPr>
          <w:cantSplit/>
        </w:trPr>
        <w:tc>
          <w:tcPr>
            <w:tcW w:w="6350" w:type="dxa"/>
            <w:tcBorders>
              <w:top w:val="nil"/>
              <w:left w:val="nil"/>
              <w:bottom w:val="nil"/>
              <w:right w:val="nil"/>
            </w:tcBorders>
            <w:shd w:val="clear" w:color="auto" w:fill="FFFFFF"/>
          </w:tcPr>
          <w:p w14:paraId="6184893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6490" w:type="dxa"/>
            <w:tcBorders>
              <w:top w:val="nil"/>
              <w:left w:val="nil"/>
              <w:bottom w:val="nil"/>
              <w:right w:val="nil"/>
            </w:tcBorders>
            <w:shd w:val="clear" w:color="auto" w:fill="FFFFFF"/>
          </w:tcPr>
          <w:p w14:paraId="6184893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38" w14:textId="77777777">
        <w:trPr>
          <w:cantSplit/>
        </w:trPr>
        <w:tc>
          <w:tcPr>
            <w:tcW w:w="6350" w:type="dxa"/>
            <w:tcBorders>
              <w:top w:val="nil"/>
              <w:left w:val="nil"/>
              <w:bottom w:val="nil"/>
              <w:right w:val="nil"/>
            </w:tcBorders>
            <w:shd w:val="clear" w:color="auto" w:fill="FFFFFF"/>
          </w:tcPr>
          <w:p w14:paraId="6184893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6490" w:type="dxa"/>
            <w:tcBorders>
              <w:top w:val="nil"/>
              <w:left w:val="nil"/>
              <w:bottom w:val="nil"/>
              <w:right w:val="nil"/>
            </w:tcBorders>
            <w:shd w:val="clear" w:color="auto" w:fill="FFFFFF"/>
          </w:tcPr>
          <w:p w14:paraId="6184893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3B" w14:textId="77777777">
        <w:trPr>
          <w:cantSplit/>
        </w:trPr>
        <w:tc>
          <w:tcPr>
            <w:tcW w:w="6350" w:type="dxa"/>
            <w:tcBorders>
              <w:top w:val="nil"/>
              <w:left w:val="nil"/>
              <w:bottom w:val="nil"/>
              <w:right w:val="nil"/>
            </w:tcBorders>
            <w:shd w:val="clear" w:color="auto" w:fill="FFFFFF"/>
          </w:tcPr>
          <w:p w14:paraId="6184893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6490" w:type="dxa"/>
            <w:tcBorders>
              <w:top w:val="nil"/>
              <w:left w:val="nil"/>
              <w:bottom w:val="nil"/>
              <w:right w:val="nil"/>
            </w:tcBorders>
            <w:shd w:val="clear" w:color="auto" w:fill="FFFFFF"/>
          </w:tcPr>
          <w:p w14:paraId="6184893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3D" w14:textId="77777777">
        <w:trPr>
          <w:cantSplit/>
        </w:trPr>
        <w:tc>
          <w:tcPr>
            <w:tcW w:w="12840" w:type="dxa"/>
            <w:gridSpan w:val="2"/>
            <w:tcBorders>
              <w:top w:val="nil"/>
              <w:left w:val="nil"/>
              <w:bottom w:val="nil"/>
              <w:right w:val="nil"/>
            </w:tcBorders>
            <w:shd w:val="clear" w:color="auto" w:fill="FFFFFF"/>
          </w:tcPr>
          <w:p w14:paraId="6184893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940" w14:textId="77777777">
        <w:trPr>
          <w:cantSplit/>
        </w:trPr>
        <w:tc>
          <w:tcPr>
            <w:tcW w:w="6350" w:type="dxa"/>
            <w:tcBorders>
              <w:top w:val="nil"/>
              <w:left w:val="nil"/>
              <w:bottom w:val="nil"/>
              <w:right w:val="nil"/>
            </w:tcBorders>
            <w:shd w:val="clear" w:color="auto" w:fill="FFFFFF"/>
          </w:tcPr>
          <w:p w14:paraId="6184893E"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6490" w:type="dxa"/>
            <w:tcBorders>
              <w:top w:val="nil"/>
              <w:left w:val="nil"/>
              <w:bottom w:val="nil"/>
              <w:right w:val="nil"/>
            </w:tcBorders>
            <w:shd w:val="clear" w:color="auto" w:fill="FFFFFF"/>
          </w:tcPr>
          <w:p w14:paraId="6184893F"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8943" w14:textId="77777777">
        <w:trPr>
          <w:cantSplit/>
        </w:trPr>
        <w:tc>
          <w:tcPr>
            <w:tcW w:w="6350" w:type="dxa"/>
            <w:tcBorders>
              <w:top w:val="nil"/>
              <w:left w:val="nil"/>
              <w:bottom w:val="nil"/>
              <w:right w:val="nil"/>
            </w:tcBorders>
            <w:shd w:val="clear" w:color="auto" w:fill="FFFFFF"/>
          </w:tcPr>
          <w:p w14:paraId="61848941"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Alanine aminotransferase increased</w:t>
            </w:r>
          </w:p>
        </w:tc>
        <w:tc>
          <w:tcPr>
            <w:tcW w:w="6490" w:type="dxa"/>
            <w:tcBorders>
              <w:top w:val="nil"/>
              <w:left w:val="nil"/>
              <w:bottom w:val="nil"/>
              <w:right w:val="nil"/>
            </w:tcBorders>
            <w:shd w:val="clear" w:color="auto" w:fill="FFFFFF"/>
          </w:tcPr>
          <w:p w14:paraId="6184894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946" w14:textId="77777777">
        <w:trPr>
          <w:cantSplit/>
        </w:trPr>
        <w:tc>
          <w:tcPr>
            <w:tcW w:w="6350" w:type="dxa"/>
            <w:tcBorders>
              <w:top w:val="nil"/>
              <w:left w:val="nil"/>
              <w:bottom w:val="nil"/>
              <w:right w:val="nil"/>
            </w:tcBorders>
            <w:shd w:val="clear" w:color="auto" w:fill="FFFFFF"/>
          </w:tcPr>
          <w:p w14:paraId="61848944"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6490" w:type="dxa"/>
            <w:tcBorders>
              <w:top w:val="nil"/>
              <w:left w:val="nil"/>
              <w:bottom w:val="nil"/>
              <w:right w:val="nil"/>
            </w:tcBorders>
            <w:shd w:val="clear" w:color="auto" w:fill="FFFFFF"/>
          </w:tcPr>
          <w:p w14:paraId="6184894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949" w14:textId="77777777">
        <w:trPr>
          <w:cantSplit/>
        </w:trPr>
        <w:tc>
          <w:tcPr>
            <w:tcW w:w="6350" w:type="dxa"/>
            <w:tcBorders>
              <w:top w:val="nil"/>
              <w:left w:val="nil"/>
              <w:bottom w:val="nil"/>
              <w:right w:val="nil"/>
            </w:tcBorders>
            <w:shd w:val="clear" w:color="auto" w:fill="FFFFFF"/>
          </w:tcPr>
          <w:p w14:paraId="61848947"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6490" w:type="dxa"/>
            <w:tcBorders>
              <w:top w:val="nil"/>
              <w:left w:val="nil"/>
              <w:bottom w:val="nil"/>
              <w:right w:val="nil"/>
            </w:tcBorders>
            <w:shd w:val="clear" w:color="auto" w:fill="FFFFFF"/>
          </w:tcPr>
          <w:p w14:paraId="6184894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94C" w14:textId="77777777">
        <w:trPr>
          <w:cantSplit/>
        </w:trPr>
        <w:tc>
          <w:tcPr>
            <w:tcW w:w="6350" w:type="dxa"/>
            <w:tcBorders>
              <w:top w:val="nil"/>
              <w:left w:val="nil"/>
              <w:bottom w:val="nil"/>
              <w:right w:val="nil"/>
            </w:tcBorders>
            <w:shd w:val="clear" w:color="auto" w:fill="FFFFFF"/>
          </w:tcPr>
          <w:p w14:paraId="6184894A"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6490" w:type="dxa"/>
            <w:tcBorders>
              <w:top w:val="nil"/>
              <w:left w:val="nil"/>
              <w:bottom w:val="nil"/>
              <w:right w:val="nil"/>
            </w:tcBorders>
            <w:shd w:val="clear" w:color="auto" w:fill="FFFFFF"/>
          </w:tcPr>
          <w:p w14:paraId="6184894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94F" w14:textId="77777777">
        <w:trPr>
          <w:cantSplit/>
        </w:trPr>
        <w:tc>
          <w:tcPr>
            <w:tcW w:w="6350" w:type="dxa"/>
            <w:tcBorders>
              <w:top w:val="nil"/>
              <w:left w:val="nil"/>
              <w:bottom w:val="nil"/>
              <w:right w:val="nil"/>
            </w:tcBorders>
            <w:shd w:val="clear" w:color="auto" w:fill="FFFFFF"/>
          </w:tcPr>
          <w:p w14:paraId="6184894D"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6490" w:type="dxa"/>
            <w:tcBorders>
              <w:top w:val="nil"/>
              <w:left w:val="nil"/>
              <w:bottom w:val="nil"/>
              <w:right w:val="nil"/>
            </w:tcBorders>
            <w:shd w:val="clear" w:color="auto" w:fill="FFFFFF"/>
          </w:tcPr>
          <w:p w14:paraId="6184894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952" w14:textId="77777777">
        <w:trPr>
          <w:cantSplit/>
        </w:trPr>
        <w:tc>
          <w:tcPr>
            <w:tcW w:w="6350" w:type="dxa"/>
            <w:tcBorders>
              <w:top w:val="nil"/>
              <w:left w:val="nil"/>
              <w:bottom w:val="nil"/>
              <w:right w:val="nil"/>
            </w:tcBorders>
            <w:shd w:val="clear" w:color="auto" w:fill="FFFFFF"/>
          </w:tcPr>
          <w:p w14:paraId="61848950"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6490" w:type="dxa"/>
            <w:tcBorders>
              <w:top w:val="nil"/>
              <w:left w:val="nil"/>
              <w:bottom w:val="nil"/>
              <w:right w:val="nil"/>
            </w:tcBorders>
            <w:shd w:val="clear" w:color="auto" w:fill="FFFFFF"/>
          </w:tcPr>
          <w:p w14:paraId="6184895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955" w14:textId="77777777">
        <w:trPr>
          <w:cantSplit/>
        </w:trPr>
        <w:tc>
          <w:tcPr>
            <w:tcW w:w="6350" w:type="dxa"/>
            <w:tcBorders>
              <w:top w:val="nil"/>
              <w:left w:val="nil"/>
              <w:bottom w:val="nil"/>
              <w:right w:val="nil"/>
            </w:tcBorders>
            <w:shd w:val="clear" w:color="auto" w:fill="FFFFFF"/>
          </w:tcPr>
          <w:p w14:paraId="61848953"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6490" w:type="dxa"/>
            <w:tcBorders>
              <w:top w:val="nil"/>
              <w:left w:val="nil"/>
              <w:bottom w:val="nil"/>
              <w:right w:val="nil"/>
            </w:tcBorders>
            <w:shd w:val="clear" w:color="auto" w:fill="FFFFFF"/>
          </w:tcPr>
          <w:p w14:paraId="6184895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958" w14:textId="77777777">
        <w:trPr>
          <w:cantSplit/>
        </w:trPr>
        <w:tc>
          <w:tcPr>
            <w:tcW w:w="6350" w:type="dxa"/>
            <w:tcBorders>
              <w:top w:val="nil"/>
              <w:left w:val="nil"/>
              <w:bottom w:val="nil"/>
              <w:right w:val="nil"/>
            </w:tcBorders>
            <w:shd w:val="clear" w:color="auto" w:fill="FFFFFF"/>
          </w:tcPr>
          <w:p w14:paraId="61848956"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6490" w:type="dxa"/>
            <w:tcBorders>
              <w:top w:val="nil"/>
              <w:left w:val="nil"/>
              <w:bottom w:val="nil"/>
              <w:right w:val="nil"/>
            </w:tcBorders>
            <w:shd w:val="clear" w:color="auto" w:fill="FFFFFF"/>
          </w:tcPr>
          <w:p w14:paraId="6184895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95B" w14:textId="77777777">
        <w:trPr>
          <w:cantSplit/>
        </w:trPr>
        <w:tc>
          <w:tcPr>
            <w:tcW w:w="6350" w:type="dxa"/>
            <w:tcBorders>
              <w:top w:val="nil"/>
              <w:left w:val="nil"/>
              <w:bottom w:val="nil"/>
              <w:right w:val="nil"/>
            </w:tcBorders>
            <w:shd w:val="clear" w:color="auto" w:fill="FFFFFF"/>
          </w:tcPr>
          <w:p w14:paraId="61848959"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6490" w:type="dxa"/>
            <w:tcBorders>
              <w:top w:val="nil"/>
              <w:left w:val="nil"/>
              <w:bottom w:val="nil"/>
              <w:right w:val="nil"/>
            </w:tcBorders>
            <w:shd w:val="clear" w:color="auto" w:fill="FFFFFF"/>
          </w:tcPr>
          <w:p w14:paraId="6184895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95E" w14:textId="77777777">
        <w:trPr>
          <w:cantSplit/>
        </w:trPr>
        <w:tc>
          <w:tcPr>
            <w:tcW w:w="6350" w:type="dxa"/>
            <w:tcBorders>
              <w:top w:val="nil"/>
              <w:left w:val="nil"/>
              <w:bottom w:val="nil"/>
              <w:right w:val="nil"/>
            </w:tcBorders>
            <w:shd w:val="clear" w:color="auto" w:fill="FFFFFF"/>
          </w:tcPr>
          <w:p w14:paraId="6184895C"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6490" w:type="dxa"/>
            <w:tcBorders>
              <w:top w:val="nil"/>
              <w:left w:val="nil"/>
              <w:bottom w:val="nil"/>
              <w:right w:val="nil"/>
            </w:tcBorders>
            <w:shd w:val="clear" w:color="auto" w:fill="FFFFFF"/>
          </w:tcPr>
          <w:p w14:paraId="6184895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61" w14:textId="77777777">
        <w:trPr>
          <w:cantSplit/>
        </w:trPr>
        <w:tc>
          <w:tcPr>
            <w:tcW w:w="6350" w:type="dxa"/>
            <w:tcBorders>
              <w:top w:val="nil"/>
              <w:left w:val="nil"/>
              <w:bottom w:val="nil"/>
              <w:right w:val="nil"/>
            </w:tcBorders>
            <w:shd w:val="clear" w:color="auto" w:fill="FFFFFF"/>
          </w:tcPr>
          <w:p w14:paraId="6184895F"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6490" w:type="dxa"/>
            <w:tcBorders>
              <w:top w:val="nil"/>
              <w:left w:val="nil"/>
              <w:bottom w:val="nil"/>
              <w:right w:val="nil"/>
            </w:tcBorders>
            <w:shd w:val="clear" w:color="auto" w:fill="FFFFFF"/>
          </w:tcPr>
          <w:p w14:paraId="6184896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64" w14:textId="77777777">
        <w:trPr>
          <w:cantSplit/>
        </w:trPr>
        <w:tc>
          <w:tcPr>
            <w:tcW w:w="6350" w:type="dxa"/>
            <w:tcBorders>
              <w:top w:val="nil"/>
              <w:left w:val="nil"/>
              <w:bottom w:val="nil"/>
              <w:right w:val="nil"/>
            </w:tcBorders>
            <w:shd w:val="clear" w:color="auto" w:fill="FFFFFF"/>
          </w:tcPr>
          <w:p w14:paraId="61848962"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6490" w:type="dxa"/>
            <w:tcBorders>
              <w:top w:val="nil"/>
              <w:left w:val="nil"/>
              <w:bottom w:val="nil"/>
              <w:right w:val="nil"/>
            </w:tcBorders>
            <w:shd w:val="clear" w:color="auto" w:fill="FFFFFF"/>
          </w:tcPr>
          <w:p w14:paraId="6184896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67" w14:textId="77777777">
        <w:trPr>
          <w:cantSplit/>
        </w:trPr>
        <w:tc>
          <w:tcPr>
            <w:tcW w:w="6350" w:type="dxa"/>
            <w:tcBorders>
              <w:top w:val="nil"/>
              <w:left w:val="nil"/>
              <w:bottom w:val="nil"/>
              <w:right w:val="nil"/>
            </w:tcBorders>
            <w:shd w:val="clear" w:color="auto" w:fill="FFFFFF"/>
          </w:tcPr>
          <w:p w14:paraId="61848965"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6490" w:type="dxa"/>
            <w:tcBorders>
              <w:top w:val="nil"/>
              <w:left w:val="nil"/>
              <w:bottom w:val="nil"/>
              <w:right w:val="nil"/>
            </w:tcBorders>
            <w:shd w:val="clear" w:color="auto" w:fill="FFFFFF"/>
          </w:tcPr>
          <w:p w14:paraId="618489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6A" w14:textId="77777777">
        <w:trPr>
          <w:cantSplit/>
        </w:trPr>
        <w:tc>
          <w:tcPr>
            <w:tcW w:w="6350" w:type="dxa"/>
            <w:tcBorders>
              <w:top w:val="nil"/>
              <w:left w:val="nil"/>
              <w:bottom w:val="nil"/>
              <w:right w:val="nil"/>
            </w:tcBorders>
            <w:shd w:val="clear" w:color="auto" w:fill="FFFFFF"/>
          </w:tcPr>
          <w:p w14:paraId="61848968"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6490" w:type="dxa"/>
            <w:tcBorders>
              <w:top w:val="nil"/>
              <w:left w:val="nil"/>
              <w:bottom w:val="nil"/>
              <w:right w:val="nil"/>
            </w:tcBorders>
            <w:shd w:val="clear" w:color="auto" w:fill="FFFFFF"/>
          </w:tcPr>
          <w:p w14:paraId="618489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6D" w14:textId="77777777">
        <w:trPr>
          <w:cantSplit/>
        </w:trPr>
        <w:tc>
          <w:tcPr>
            <w:tcW w:w="6350" w:type="dxa"/>
            <w:tcBorders>
              <w:top w:val="nil"/>
              <w:left w:val="nil"/>
              <w:bottom w:val="nil"/>
              <w:right w:val="nil"/>
            </w:tcBorders>
            <w:shd w:val="clear" w:color="auto" w:fill="FFFFFF"/>
          </w:tcPr>
          <w:p w14:paraId="6184896B"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6490" w:type="dxa"/>
            <w:tcBorders>
              <w:top w:val="nil"/>
              <w:left w:val="nil"/>
              <w:bottom w:val="nil"/>
              <w:right w:val="nil"/>
            </w:tcBorders>
            <w:shd w:val="clear" w:color="auto" w:fill="FFFFFF"/>
          </w:tcPr>
          <w:p w14:paraId="618489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70" w14:textId="77777777">
        <w:trPr>
          <w:cantSplit/>
        </w:trPr>
        <w:tc>
          <w:tcPr>
            <w:tcW w:w="6350" w:type="dxa"/>
            <w:tcBorders>
              <w:top w:val="nil"/>
              <w:left w:val="nil"/>
              <w:bottom w:val="nil"/>
              <w:right w:val="nil"/>
            </w:tcBorders>
            <w:shd w:val="clear" w:color="auto" w:fill="FFFFFF"/>
          </w:tcPr>
          <w:p w14:paraId="6184896E"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6490" w:type="dxa"/>
            <w:tcBorders>
              <w:top w:val="nil"/>
              <w:left w:val="nil"/>
              <w:bottom w:val="nil"/>
              <w:right w:val="nil"/>
            </w:tcBorders>
            <w:shd w:val="clear" w:color="auto" w:fill="FFFFFF"/>
          </w:tcPr>
          <w:p w14:paraId="618489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73" w14:textId="77777777">
        <w:trPr>
          <w:cantSplit/>
        </w:trPr>
        <w:tc>
          <w:tcPr>
            <w:tcW w:w="6350" w:type="dxa"/>
            <w:tcBorders>
              <w:top w:val="nil"/>
              <w:left w:val="nil"/>
              <w:bottom w:val="nil"/>
              <w:right w:val="nil"/>
            </w:tcBorders>
            <w:shd w:val="clear" w:color="auto" w:fill="FFFFFF"/>
          </w:tcPr>
          <w:p w14:paraId="61848971"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6490" w:type="dxa"/>
            <w:tcBorders>
              <w:top w:val="nil"/>
              <w:left w:val="nil"/>
              <w:bottom w:val="nil"/>
              <w:right w:val="nil"/>
            </w:tcBorders>
            <w:shd w:val="clear" w:color="auto" w:fill="FFFFFF"/>
          </w:tcPr>
          <w:p w14:paraId="618489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76" w14:textId="77777777">
        <w:trPr>
          <w:cantSplit/>
        </w:trPr>
        <w:tc>
          <w:tcPr>
            <w:tcW w:w="6350" w:type="dxa"/>
            <w:tcBorders>
              <w:top w:val="nil"/>
              <w:left w:val="nil"/>
              <w:bottom w:val="nil"/>
              <w:right w:val="nil"/>
            </w:tcBorders>
            <w:shd w:val="clear" w:color="auto" w:fill="FFFFFF"/>
          </w:tcPr>
          <w:p w14:paraId="61848974"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6490" w:type="dxa"/>
            <w:tcBorders>
              <w:top w:val="nil"/>
              <w:left w:val="nil"/>
              <w:bottom w:val="nil"/>
              <w:right w:val="nil"/>
            </w:tcBorders>
            <w:shd w:val="clear" w:color="auto" w:fill="FFFFFF"/>
          </w:tcPr>
          <w:p w14:paraId="618489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79" w14:textId="77777777">
        <w:trPr>
          <w:cantSplit/>
        </w:trPr>
        <w:tc>
          <w:tcPr>
            <w:tcW w:w="6350" w:type="dxa"/>
            <w:tcBorders>
              <w:top w:val="nil"/>
              <w:left w:val="nil"/>
              <w:bottom w:val="nil"/>
              <w:right w:val="nil"/>
            </w:tcBorders>
            <w:shd w:val="clear" w:color="auto" w:fill="FFFFFF"/>
          </w:tcPr>
          <w:p w14:paraId="61848977"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6490" w:type="dxa"/>
            <w:tcBorders>
              <w:top w:val="nil"/>
              <w:left w:val="nil"/>
              <w:bottom w:val="nil"/>
              <w:right w:val="nil"/>
            </w:tcBorders>
            <w:shd w:val="clear" w:color="auto" w:fill="FFFFFF"/>
          </w:tcPr>
          <w:p w14:paraId="618489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7C" w14:textId="77777777">
        <w:trPr>
          <w:cantSplit/>
        </w:trPr>
        <w:tc>
          <w:tcPr>
            <w:tcW w:w="6350" w:type="dxa"/>
            <w:tcBorders>
              <w:top w:val="nil"/>
              <w:left w:val="nil"/>
              <w:bottom w:val="nil"/>
              <w:right w:val="nil"/>
            </w:tcBorders>
            <w:shd w:val="clear" w:color="auto" w:fill="FFFFFF"/>
          </w:tcPr>
          <w:p w14:paraId="6184897A"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6490" w:type="dxa"/>
            <w:tcBorders>
              <w:top w:val="nil"/>
              <w:left w:val="nil"/>
              <w:bottom w:val="nil"/>
              <w:right w:val="nil"/>
            </w:tcBorders>
            <w:shd w:val="clear" w:color="auto" w:fill="FFFFFF"/>
          </w:tcPr>
          <w:p w14:paraId="618489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7F" w14:textId="77777777">
        <w:trPr>
          <w:cantSplit/>
        </w:trPr>
        <w:tc>
          <w:tcPr>
            <w:tcW w:w="6350" w:type="dxa"/>
            <w:tcBorders>
              <w:top w:val="nil"/>
              <w:left w:val="nil"/>
              <w:bottom w:val="nil"/>
              <w:right w:val="nil"/>
            </w:tcBorders>
            <w:shd w:val="clear" w:color="auto" w:fill="FFFFFF"/>
          </w:tcPr>
          <w:p w14:paraId="6184897D"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6490" w:type="dxa"/>
            <w:tcBorders>
              <w:top w:val="nil"/>
              <w:left w:val="nil"/>
              <w:bottom w:val="nil"/>
              <w:right w:val="nil"/>
            </w:tcBorders>
            <w:shd w:val="clear" w:color="auto" w:fill="FFFFFF"/>
          </w:tcPr>
          <w:p w14:paraId="618489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82" w14:textId="77777777">
        <w:trPr>
          <w:cantSplit/>
        </w:trPr>
        <w:tc>
          <w:tcPr>
            <w:tcW w:w="6350" w:type="dxa"/>
            <w:tcBorders>
              <w:top w:val="nil"/>
              <w:left w:val="nil"/>
              <w:bottom w:val="nil"/>
              <w:right w:val="nil"/>
            </w:tcBorders>
            <w:shd w:val="clear" w:color="auto" w:fill="FFFFFF"/>
          </w:tcPr>
          <w:p w14:paraId="61848980"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6490" w:type="dxa"/>
            <w:tcBorders>
              <w:top w:val="nil"/>
              <w:left w:val="nil"/>
              <w:bottom w:val="nil"/>
              <w:right w:val="nil"/>
            </w:tcBorders>
            <w:shd w:val="clear" w:color="auto" w:fill="FFFFFF"/>
          </w:tcPr>
          <w:p w14:paraId="618489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85" w14:textId="77777777">
        <w:trPr>
          <w:cantSplit/>
        </w:trPr>
        <w:tc>
          <w:tcPr>
            <w:tcW w:w="6350" w:type="dxa"/>
            <w:tcBorders>
              <w:top w:val="nil"/>
              <w:left w:val="nil"/>
              <w:bottom w:val="nil"/>
              <w:right w:val="nil"/>
            </w:tcBorders>
            <w:shd w:val="clear" w:color="auto" w:fill="FFFFFF"/>
          </w:tcPr>
          <w:p w14:paraId="61848983"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6490" w:type="dxa"/>
            <w:tcBorders>
              <w:top w:val="nil"/>
              <w:left w:val="nil"/>
              <w:bottom w:val="nil"/>
              <w:right w:val="nil"/>
            </w:tcBorders>
            <w:shd w:val="clear" w:color="auto" w:fill="FFFFFF"/>
          </w:tcPr>
          <w:p w14:paraId="6184898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88" w14:textId="77777777">
        <w:trPr>
          <w:cantSplit/>
        </w:trPr>
        <w:tc>
          <w:tcPr>
            <w:tcW w:w="6350" w:type="dxa"/>
            <w:tcBorders>
              <w:top w:val="nil"/>
              <w:left w:val="nil"/>
              <w:bottom w:val="nil"/>
              <w:right w:val="nil"/>
            </w:tcBorders>
            <w:shd w:val="clear" w:color="auto" w:fill="FFFFFF"/>
          </w:tcPr>
          <w:p w14:paraId="61848986"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6490" w:type="dxa"/>
            <w:tcBorders>
              <w:top w:val="nil"/>
              <w:left w:val="nil"/>
              <w:bottom w:val="nil"/>
              <w:right w:val="nil"/>
            </w:tcBorders>
            <w:shd w:val="clear" w:color="auto" w:fill="FFFFFF"/>
          </w:tcPr>
          <w:p w14:paraId="618489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8B" w14:textId="77777777">
        <w:trPr>
          <w:cantSplit/>
        </w:trPr>
        <w:tc>
          <w:tcPr>
            <w:tcW w:w="6350" w:type="dxa"/>
            <w:tcBorders>
              <w:top w:val="nil"/>
              <w:left w:val="nil"/>
              <w:bottom w:val="nil"/>
              <w:right w:val="nil"/>
            </w:tcBorders>
            <w:shd w:val="clear" w:color="auto" w:fill="FFFFFF"/>
          </w:tcPr>
          <w:p w14:paraId="61848989" w14:textId="77777777" w:rsidR="003B339B" w:rsidRDefault="001A749B">
            <w:pPr>
              <w:adjustRightInd w:val="0"/>
              <w:ind w:left="200"/>
              <w:rPr>
                <w:rFonts w:ascii="Times New Roman" w:hAnsi="Times New Roman"/>
                <w:color w:val="000000"/>
              </w:rPr>
            </w:pPr>
            <w:r>
              <w:rPr>
                <w:rFonts w:ascii="Times New Roman" w:hAnsi="Times New Roman"/>
                <w:color w:val="000000"/>
              </w:rPr>
              <w:t>Oxygen saturation decreased</w:t>
            </w:r>
          </w:p>
        </w:tc>
        <w:tc>
          <w:tcPr>
            <w:tcW w:w="6490" w:type="dxa"/>
            <w:tcBorders>
              <w:top w:val="nil"/>
              <w:left w:val="nil"/>
              <w:bottom w:val="nil"/>
              <w:right w:val="nil"/>
            </w:tcBorders>
            <w:shd w:val="clear" w:color="auto" w:fill="FFFFFF"/>
          </w:tcPr>
          <w:p w14:paraId="6184898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8E" w14:textId="77777777">
        <w:trPr>
          <w:cantSplit/>
        </w:trPr>
        <w:tc>
          <w:tcPr>
            <w:tcW w:w="6350" w:type="dxa"/>
            <w:tcBorders>
              <w:top w:val="nil"/>
              <w:left w:val="nil"/>
              <w:bottom w:val="nil"/>
              <w:right w:val="nil"/>
            </w:tcBorders>
            <w:shd w:val="clear" w:color="auto" w:fill="FFFFFF"/>
          </w:tcPr>
          <w:p w14:paraId="6184898C"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6490" w:type="dxa"/>
            <w:tcBorders>
              <w:top w:val="nil"/>
              <w:left w:val="nil"/>
              <w:bottom w:val="nil"/>
              <w:right w:val="nil"/>
            </w:tcBorders>
            <w:shd w:val="clear" w:color="auto" w:fill="FFFFFF"/>
          </w:tcPr>
          <w:p w14:paraId="6184898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90" w14:textId="77777777">
        <w:trPr>
          <w:cantSplit/>
        </w:trPr>
        <w:tc>
          <w:tcPr>
            <w:tcW w:w="12840" w:type="dxa"/>
            <w:gridSpan w:val="2"/>
            <w:tcBorders>
              <w:top w:val="nil"/>
              <w:left w:val="nil"/>
              <w:bottom w:val="nil"/>
              <w:right w:val="nil"/>
            </w:tcBorders>
            <w:shd w:val="clear" w:color="auto" w:fill="FFFFFF"/>
          </w:tcPr>
          <w:p w14:paraId="6184898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993" w14:textId="77777777">
        <w:trPr>
          <w:cantSplit/>
        </w:trPr>
        <w:tc>
          <w:tcPr>
            <w:tcW w:w="6350" w:type="dxa"/>
            <w:tcBorders>
              <w:top w:val="nil"/>
              <w:left w:val="nil"/>
              <w:bottom w:val="nil"/>
              <w:right w:val="nil"/>
            </w:tcBorders>
            <w:shd w:val="clear" w:color="auto" w:fill="FFFFFF"/>
          </w:tcPr>
          <w:p w14:paraId="61848991"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992"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8996" w14:textId="77777777">
        <w:trPr>
          <w:cantSplit/>
        </w:trPr>
        <w:tc>
          <w:tcPr>
            <w:tcW w:w="6350" w:type="dxa"/>
            <w:tcBorders>
              <w:top w:val="nil"/>
              <w:left w:val="nil"/>
              <w:bottom w:val="nil"/>
              <w:right w:val="nil"/>
            </w:tcBorders>
            <w:shd w:val="clear" w:color="auto" w:fill="FFFFFF"/>
          </w:tcPr>
          <w:p w14:paraId="61848994"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995"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8999" w14:textId="77777777">
        <w:trPr>
          <w:cantSplit/>
        </w:trPr>
        <w:tc>
          <w:tcPr>
            <w:tcW w:w="6350" w:type="dxa"/>
            <w:tcBorders>
              <w:top w:val="nil"/>
              <w:left w:val="nil"/>
              <w:bottom w:val="nil"/>
              <w:right w:val="nil"/>
            </w:tcBorders>
            <w:shd w:val="clear" w:color="auto" w:fill="FFFFFF"/>
          </w:tcPr>
          <w:p w14:paraId="6184899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99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99B" w14:textId="77777777">
        <w:trPr>
          <w:cantSplit/>
        </w:trPr>
        <w:tc>
          <w:tcPr>
            <w:tcW w:w="12840" w:type="dxa"/>
            <w:gridSpan w:val="2"/>
            <w:tcBorders>
              <w:top w:val="nil"/>
              <w:left w:val="nil"/>
              <w:bottom w:val="nil"/>
              <w:right w:val="nil"/>
            </w:tcBorders>
            <w:shd w:val="clear" w:color="auto" w:fill="FFFFFF"/>
          </w:tcPr>
          <w:p w14:paraId="6184899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99E" w14:textId="77777777">
        <w:trPr>
          <w:cantSplit/>
        </w:trPr>
        <w:tc>
          <w:tcPr>
            <w:tcW w:w="6350" w:type="dxa"/>
            <w:tcBorders>
              <w:top w:val="nil"/>
              <w:left w:val="nil"/>
              <w:bottom w:val="nil"/>
              <w:right w:val="nil"/>
            </w:tcBorders>
            <w:shd w:val="clear" w:color="auto" w:fill="FFFFFF"/>
          </w:tcPr>
          <w:p w14:paraId="6184899C"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899D"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89A1" w14:textId="77777777">
        <w:trPr>
          <w:cantSplit/>
        </w:trPr>
        <w:tc>
          <w:tcPr>
            <w:tcW w:w="6350" w:type="dxa"/>
            <w:tcBorders>
              <w:top w:val="nil"/>
              <w:left w:val="nil"/>
              <w:bottom w:val="nil"/>
              <w:right w:val="nil"/>
            </w:tcBorders>
            <w:shd w:val="clear" w:color="auto" w:fill="FFFFFF"/>
          </w:tcPr>
          <w:p w14:paraId="6184899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89A0"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89A4" w14:textId="77777777">
        <w:trPr>
          <w:cantSplit/>
        </w:trPr>
        <w:tc>
          <w:tcPr>
            <w:tcW w:w="6350" w:type="dxa"/>
            <w:tcBorders>
              <w:top w:val="nil"/>
              <w:left w:val="nil"/>
              <w:bottom w:val="nil"/>
              <w:right w:val="nil"/>
            </w:tcBorders>
            <w:shd w:val="clear" w:color="auto" w:fill="FFFFFF"/>
          </w:tcPr>
          <w:p w14:paraId="618489A2"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6490" w:type="dxa"/>
            <w:tcBorders>
              <w:top w:val="nil"/>
              <w:left w:val="nil"/>
              <w:bottom w:val="nil"/>
              <w:right w:val="nil"/>
            </w:tcBorders>
            <w:shd w:val="clear" w:color="auto" w:fill="FFFFFF"/>
          </w:tcPr>
          <w:p w14:paraId="618489A3"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9A7" w14:textId="77777777">
        <w:trPr>
          <w:cantSplit/>
        </w:trPr>
        <w:tc>
          <w:tcPr>
            <w:tcW w:w="6350" w:type="dxa"/>
            <w:tcBorders>
              <w:top w:val="nil"/>
              <w:left w:val="nil"/>
              <w:bottom w:val="nil"/>
              <w:right w:val="nil"/>
            </w:tcBorders>
            <w:shd w:val="clear" w:color="auto" w:fill="FFFFFF"/>
          </w:tcPr>
          <w:p w14:paraId="618489A5"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6490" w:type="dxa"/>
            <w:tcBorders>
              <w:top w:val="nil"/>
              <w:left w:val="nil"/>
              <w:bottom w:val="nil"/>
              <w:right w:val="nil"/>
            </w:tcBorders>
            <w:shd w:val="clear" w:color="auto" w:fill="FFFFFF"/>
          </w:tcPr>
          <w:p w14:paraId="618489A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AA" w14:textId="77777777">
        <w:trPr>
          <w:cantSplit/>
        </w:trPr>
        <w:tc>
          <w:tcPr>
            <w:tcW w:w="6350" w:type="dxa"/>
            <w:tcBorders>
              <w:top w:val="nil"/>
              <w:left w:val="nil"/>
              <w:bottom w:val="nil"/>
              <w:right w:val="nil"/>
            </w:tcBorders>
            <w:shd w:val="clear" w:color="auto" w:fill="FFFFFF"/>
          </w:tcPr>
          <w:p w14:paraId="618489A8"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6490" w:type="dxa"/>
            <w:tcBorders>
              <w:top w:val="nil"/>
              <w:left w:val="nil"/>
              <w:bottom w:val="nil"/>
              <w:right w:val="nil"/>
            </w:tcBorders>
            <w:shd w:val="clear" w:color="auto" w:fill="FFFFFF"/>
          </w:tcPr>
          <w:p w14:paraId="618489A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AD" w14:textId="77777777">
        <w:trPr>
          <w:cantSplit/>
        </w:trPr>
        <w:tc>
          <w:tcPr>
            <w:tcW w:w="6350" w:type="dxa"/>
            <w:tcBorders>
              <w:top w:val="nil"/>
              <w:left w:val="nil"/>
              <w:bottom w:val="nil"/>
              <w:right w:val="nil"/>
            </w:tcBorders>
            <w:shd w:val="clear" w:color="auto" w:fill="FFFFFF"/>
          </w:tcPr>
          <w:p w14:paraId="618489AB"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6490" w:type="dxa"/>
            <w:tcBorders>
              <w:top w:val="nil"/>
              <w:left w:val="nil"/>
              <w:bottom w:val="nil"/>
              <w:right w:val="nil"/>
            </w:tcBorders>
            <w:shd w:val="clear" w:color="auto" w:fill="FFFFFF"/>
          </w:tcPr>
          <w:p w14:paraId="618489A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B0" w14:textId="77777777">
        <w:trPr>
          <w:cantSplit/>
        </w:trPr>
        <w:tc>
          <w:tcPr>
            <w:tcW w:w="6350" w:type="dxa"/>
            <w:tcBorders>
              <w:top w:val="nil"/>
              <w:left w:val="nil"/>
              <w:bottom w:val="nil"/>
              <w:right w:val="nil"/>
            </w:tcBorders>
            <w:shd w:val="clear" w:color="auto" w:fill="FFFFFF"/>
          </w:tcPr>
          <w:p w14:paraId="618489AE"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Vomiting</w:t>
            </w:r>
          </w:p>
        </w:tc>
        <w:tc>
          <w:tcPr>
            <w:tcW w:w="6490" w:type="dxa"/>
            <w:tcBorders>
              <w:top w:val="nil"/>
              <w:left w:val="nil"/>
              <w:bottom w:val="nil"/>
              <w:right w:val="nil"/>
            </w:tcBorders>
            <w:shd w:val="clear" w:color="auto" w:fill="FFFFFF"/>
          </w:tcPr>
          <w:p w14:paraId="618489A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B3" w14:textId="77777777">
        <w:trPr>
          <w:cantSplit/>
        </w:trPr>
        <w:tc>
          <w:tcPr>
            <w:tcW w:w="6350" w:type="dxa"/>
            <w:tcBorders>
              <w:top w:val="nil"/>
              <w:left w:val="nil"/>
              <w:bottom w:val="nil"/>
              <w:right w:val="nil"/>
            </w:tcBorders>
            <w:shd w:val="clear" w:color="auto" w:fill="FFFFFF"/>
          </w:tcPr>
          <w:p w14:paraId="618489B1"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6490" w:type="dxa"/>
            <w:tcBorders>
              <w:top w:val="nil"/>
              <w:left w:val="nil"/>
              <w:bottom w:val="nil"/>
              <w:right w:val="nil"/>
            </w:tcBorders>
            <w:shd w:val="clear" w:color="auto" w:fill="FFFFFF"/>
          </w:tcPr>
          <w:p w14:paraId="618489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B6" w14:textId="77777777">
        <w:trPr>
          <w:cantSplit/>
        </w:trPr>
        <w:tc>
          <w:tcPr>
            <w:tcW w:w="6350" w:type="dxa"/>
            <w:tcBorders>
              <w:top w:val="nil"/>
              <w:left w:val="nil"/>
              <w:bottom w:val="nil"/>
              <w:right w:val="nil"/>
            </w:tcBorders>
            <w:shd w:val="clear" w:color="auto" w:fill="FFFFFF"/>
          </w:tcPr>
          <w:p w14:paraId="618489B4" w14:textId="77777777" w:rsidR="003B339B" w:rsidRDefault="001A749B">
            <w:pPr>
              <w:adjustRightInd w:val="0"/>
              <w:ind w:left="200"/>
              <w:rPr>
                <w:rFonts w:ascii="Times New Roman" w:hAnsi="Times New Roman"/>
                <w:color w:val="000000"/>
              </w:rPr>
            </w:pPr>
            <w:r>
              <w:rPr>
                <w:rFonts w:ascii="Times New Roman" w:hAnsi="Times New Roman"/>
                <w:color w:val="000000"/>
              </w:rPr>
              <w:t>Chronic gastritis</w:t>
            </w:r>
          </w:p>
        </w:tc>
        <w:tc>
          <w:tcPr>
            <w:tcW w:w="6490" w:type="dxa"/>
            <w:tcBorders>
              <w:top w:val="nil"/>
              <w:left w:val="nil"/>
              <w:bottom w:val="nil"/>
              <w:right w:val="nil"/>
            </w:tcBorders>
            <w:shd w:val="clear" w:color="auto" w:fill="FFFFFF"/>
          </w:tcPr>
          <w:p w14:paraId="618489B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B9" w14:textId="77777777">
        <w:trPr>
          <w:cantSplit/>
        </w:trPr>
        <w:tc>
          <w:tcPr>
            <w:tcW w:w="6350" w:type="dxa"/>
            <w:tcBorders>
              <w:top w:val="nil"/>
              <w:left w:val="nil"/>
              <w:bottom w:val="nil"/>
              <w:right w:val="nil"/>
            </w:tcBorders>
            <w:shd w:val="clear" w:color="auto" w:fill="FFFFFF"/>
          </w:tcPr>
          <w:p w14:paraId="618489B7"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89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BC" w14:textId="77777777">
        <w:trPr>
          <w:cantSplit/>
        </w:trPr>
        <w:tc>
          <w:tcPr>
            <w:tcW w:w="6350" w:type="dxa"/>
            <w:tcBorders>
              <w:top w:val="nil"/>
              <w:left w:val="nil"/>
              <w:bottom w:val="nil"/>
              <w:right w:val="nil"/>
            </w:tcBorders>
            <w:shd w:val="clear" w:color="auto" w:fill="FFFFFF"/>
          </w:tcPr>
          <w:p w14:paraId="618489BA" w14:textId="77777777" w:rsidR="003B339B" w:rsidRDefault="001A749B">
            <w:pPr>
              <w:adjustRightInd w:val="0"/>
              <w:ind w:left="200"/>
              <w:rPr>
                <w:rFonts w:ascii="Times New Roman" w:hAnsi="Times New Roman"/>
                <w:color w:val="000000"/>
              </w:rPr>
            </w:pPr>
            <w:r>
              <w:rPr>
                <w:rFonts w:ascii="Times New Roman" w:hAnsi="Times New Roman"/>
                <w:color w:val="000000"/>
              </w:rPr>
              <w:t>Gingival swelling</w:t>
            </w:r>
          </w:p>
        </w:tc>
        <w:tc>
          <w:tcPr>
            <w:tcW w:w="6490" w:type="dxa"/>
            <w:tcBorders>
              <w:top w:val="nil"/>
              <w:left w:val="nil"/>
              <w:bottom w:val="nil"/>
              <w:right w:val="nil"/>
            </w:tcBorders>
            <w:shd w:val="clear" w:color="auto" w:fill="FFFFFF"/>
          </w:tcPr>
          <w:p w14:paraId="618489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BF" w14:textId="77777777">
        <w:trPr>
          <w:cantSplit/>
        </w:trPr>
        <w:tc>
          <w:tcPr>
            <w:tcW w:w="6350" w:type="dxa"/>
            <w:tcBorders>
              <w:top w:val="nil"/>
              <w:left w:val="nil"/>
              <w:bottom w:val="nil"/>
              <w:right w:val="nil"/>
            </w:tcBorders>
            <w:shd w:val="clear" w:color="auto" w:fill="FFFFFF"/>
          </w:tcPr>
          <w:p w14:paraId="618489BD"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6490" w:type="dxa"/>
            <w:tcBorders>
              <w:top w:val="nil"/>
              <w:left w:val="nil"/>
              <w:bottom w:val="nil"/>
              <w:right w:val="nil"/>
            </w:tcBorders>
            <w:shd w:val="clear" w:color="auto" w:fill="FFFFFF"/>
          </w:tcPr>
          <w:p w14:paraId="618489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C1" w14:textId="77777777">
        <w:trPr>
          <w:cantSplit/>
        </w:trPr>
        <w:tc>
          <w:tcPr>
            <w:tcW w:w="12840" w:type="dxa"/>
            <w:gridSpan w:val="2"/>
            <w:tcBorders>
              <w:top w:val="nil"/>
              <w:left w:val="nil"/>
              <w:bottom w:val="nil"/>
              <w:right w:val="nil"/>
            </w:tcBorders>
            <w:shd w:val="clear" w:color="auto" w:fill="FFFFFF"/>
          </w:tcPr>
          <w:p w14:paraId="618489C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9C4" w14:textId="77777777">
        <w:trPr>
          <w:cantSplit/>
        </w:trPr>
        <w:tc>
          <w:tcPr>
            <w:tcW w:w="6350" w:type="dxa"/>
            <w:tcBorders>
              <w:top w:val="nil"/>
              <w:left w:val="nil"/>
              <w:bottom w:val="nil"/>
              <w:right w:val="nil"/>
            </w:tcBorders>
            <w:shd w:val="clear" w:color="auto" w:fill="FFFFFF"/>
          </w:tcPr>
          <w:p w14:paraId="618489C2"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89C3"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89C7" w14:textId="77777777">
        <w:trPr>
          <w:cantSplit/>
        </w:trPr>
        <w:tc>
          <w:tcPr>
            <w:tcW w:w="6350" w:type="dxa"/>
            <w:tcBorders>
              <w:top w:val="nil"/>
              <w:left w:val="nil"/>
              <w:bottom w:val="nil"/>
              <w:right w:val="nil"/>
            </w:tcBorders>
            <w:shd w:val="clear" w:color="auto" w:fill="FFFFFF"/>
          </w:tcPr>
          <w:p w14:paraId="618489C5"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89C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9CA" w14:textId="77777777">
        <w:trPr>
          <w:cantSplit/>
        </w:trPr>
        <w:tc>
          <w:tcPr>
            <w:tcW w:w="6350" w:type="dxa"/>
            <w:tcBorders>
              <w:top w:val="nil"/>
              <w:left w:val="nil"/>
              <w:bottom w:val="nil"/>
              <w:right w:val="nil"/>
            </w:tcBorders>
            <w:shd w:val="clear" w:color="auto" w:fill="FFFFFF"/>
          </w:tcPr>
          <w:p w14:paraId="618489C8"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89C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9CD" w14:textId="77777777">
        <w:trPr>
          <w:cantSplit/>
        </w:trPr>
        <w:tc>
          <w:tcPr>
            <w:tcW w:w="6350" w:type="dxa"/>
            <w:tcBorders>
              <w:top w:val="nil"/>
              <w:left w:val="nil"/>
              <w:bottom w:val="nil"/>
              <w:right w:val="nil"/>
            </w:tcBorders>
            <w:shd w:val="clear" w:color="auto" w:fill="FFFFFF"/>
          </w:tcPr>
          <w:p w14:paraId="618489CB"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89C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9D0" w14:textId="77777777">
        <w:trPr>
          <w:cantSplit/>
        </w:trPr>
        <w:tc>
          <w:tcPr>
            <w:tcW w:w="6350" w:type="dxa"/>
            <w:tcBorders>
              <w:top w:val="nil"/>
              <w:left w:val="nil"/>
              <w:bottom w:val="nil"/>
              <w:right w:val="nil"/>
            </w:tcBorders>
            <w:shd w:val="clear" w:color="auto" w:fill="FFFFFF"/>
          </w:tcPr>
          <w:p w14:paraId="618489CE"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6490" w:type="dxa"/>
            <w:tcBorders>
              <w:top w:val="nil"/>
              <w:left w:val="nil"/>
              <w:bottom w:val="nil"/>
              <w:right w:val="nil"/>
            </w:tcBorders>
            <w:shd w:val="clear" w:color="auto" w:fill="FFFFFF"/>
          </w:tcPr>
          <w:p w14:paraId="618489C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D3" w14:textId="77777777">
        <w:trPr>
          <w:cantSplit/>
        </w:trPr>
        <w:tc>
          <w:tcPr>
            <w:tcW w:w="6350" w:type="dxa"/>
            <w:tcBorders>
              <w:top w:val="nil"/>
              <w:left w:val="nil"/>
              <w:bottom w:val="nil"/>
              <w:right w:val="nil"/>
            </w:tcBorders>
            <w:shd w:val="clear" w:color="auto" w:fill="FFFFFF"/>
          </w:tcPr>
          <w:p w14:paraId="618489D1"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6490" w:type="dxa"/>
            <w:tcBorders>
              <w:top w:val="nil"/>
              <w:left w:val="nil"/>
              <w:bottom w:val="nil"/>
              <w:right w:val="nil"/>
            </w:tcBorders>
            <w:shd w:val="clear" w:color="auto" w:fill="FFFFFF"/>
          </w:tcPr>
          <w:p w14:paraId="618489D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D6" w14:textId="77777777">
        <w:trPr>
          <w:cantSplit/>
        </w:trPr>
        <w:tc>
          <w:tcPr>
            <w:tcW w:w="6350" w:type="dxa"/>
            <w:tcBorders>
              <w:top w:val="nil"/>
              <w:left w:val="nil"/>
              <w:bottom w:val="nil"/>
              <w:right w:val="nil"/>
            </w:tcBorders>
            <w:shd w:val="clear" w:color="auto" w:fill="FFFFFF"/>
          </w:tcPr>
          <w:p w14:paraId="618489D4"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6490" w:type="dxa"/>
            <w:tcBorders>
              <w:top w:val="nil"/>
              <w:left w:val="nil"/>
              <w:bottom w:val="nil"/>
              <w:right w:val="nil"/>
            </w:tcBorders>
            <w:shd w:val="clear" w:color="auto" w:fill="FFFFFF"/>
          </w:tcPr>
          <w:p w14:paraId="618489D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D9" w14:textId="77777777">
        <w:trPr>
          <w:cantSplit/>
        </w:trPr>
        <w:tc>
          <w:tcPr>
            <w:tcW w:w="6350" w:type="dxa"/>
            <w:tcBorders>
              <w:top w:val="nil"/>
              <w:left w:val="nil"/>
              <w:bottom w:val="nil"/>
              <w:right w:val="nil"/>
            </w:tcBorders>
            <w:shd w:val="clear" w:color="auto" w:fill="FFFFFF"/>
          </w:tcPr>
          <w:p w14:paraId="618489D7"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6490" w:type="dxa"/>
            <w:tcBorders>
              <w:top w:val="nil"/>
              <w:left w:val="nil"/>
              <w:bottom w:val="nil"/>
              <w:right w:val="nil"/>
            </w:tcBorders>
            <w:shd w:val="clear" w:color="auto" w:fill="FFFFFF"/>
          </w:tcPr>
          <w:p w14:paraId="618489D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DC" w14:textId="77777777">
        <w:trPr>
          <w:cantSplit/>
        </w:trPr>
        <w:tc>
          <w:tcPr>
            <w:tcW w:w="6350" w:type="dxa"/>
            <w:tcBorders>
              <w:top w:val="nil"/>
              <w:left w:val="nil"/>
              <w:bottom w:val="nil"/>
              <w:right w:val="nil"/>
            </w:tcBorders>
            <w:shd w:val="clear" w:color="auto" w:fill="FFFFFF"/>
          </w:tcPr>
          <w:p w14:paraId="618489DA" w14:textId="77777777" w:rsidR="003B339B" w:rsidRDefault="001A749B">
            <w:pPr>
              <w:adjustRightInd w:val="0"/>
              <w:ind w:left="200"/>
              <w:rPr>
                <w:rFonts w:ascii="Times New Roman" w:hAnsi="Times New Roman"/>
                <w:color w:val="000000"/>
              </w:rPr>
            </w:pPr>
            <w:r>
              <w:rPr>
                <w:rFonts w:ascii="Times New Roman" w:hAnsi="Times New Roman"/>
                <w:color w:val="000000"/>
              </w:rPr>
              <w:t>Bone pain</w:t>
            </w:r>
          </w:p>
        </w:tc>
        <w:tc>
          <w:tcPr>
            <w:tcW w:w="6490" w:type="dxa"/>
            <w:tcBorders>
              <w:top w:val="nil"/>
              <w:left w:val="nil"/>
              <w:bottom w:val="nil"/>
              <w:right w:val="nil"/>
            </w:tcBorders>
            <w:shd w:val="clear" w:color="auto" w:fill="FFFFFF"/>
          </w:tcPr>
          <w:p w14:paraId="618489D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DF" w14:textId="77777777">
        <w:trPr>
          <w:cantSplit/>
        </w:trPr>
        <w:tc>
          <w:tcPr>
            <w:tcW w:w="6350" w:type="dxa"/>
            <w:tcBorders>
              <w:top w:val="nil"/>
              <w:left w:val="nil"/>
              <w:bottom w:val="nil"/>
              <w:right w:val="nil"/>
            </w:tcBorders>
            <w:shd w:val="clear" w:color="auto" w:fill="FFFFFF"/>
          </w:tcPr>
          <w:p w14:paraId="618489DD"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6490" w:type="dxa"/>
            <w:tcBorders>
              <w:top w:val="nil"/>
              <w:left w:val="nil"/>
              <w:bottom w:val="nil"/>
              <w:right w:val="nil"/>
            </w:tcBorders>
            <w:shd w:val="clear" w:color="auto" w:fill="FFFFFF"/>
          </w:tcPr>
          <w:p w14:paraId="618489D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E2" w14:textId="77777777">
        <w:trPr>
          <w:cantSplit/>
        </w:trPr>
        <w:tc>
          <w:tcPr>
            <w:tcW w:w="6350" w:type="dxa"/>
            <w:tcBorders>
              <w:top w:val="nil"/>
              <w:left w:val="nil"/>
              <w:bottom w:val="nil"/>
              <w:right w:val="nil"/>
            </w:tcBorders>
            <w:shd w:val="clear" w:color="auto" w:fill="FFFFFF"/>
          </w:tcPr>
          <w:p w14:paraId="618489E0"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89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E5" w14:textId="77777777">
        <w:trPr>
          <w:cantSplit/>
        </w:trPr>
        <w:tc>
          <w:tcPr>
            <w:tcW w:w="6350" w:type="dxa"/>
            <w:tcBorders>
              <w:top w:val="nil"/>
              <w:left w:val="nil"/>
              <w:bottom w:val="nil"/>
              <w:right w:val="nil"/>
            </w:tcBorders>
            <w:shd w:val="clear" w:color="auto" w:fill="FFFFFF"/>
          </w:tcPr>
          <w:p w14:paraId="618489E3" w14:textId="77777777" w:rsidR="003B339B" w:rsidRDefault="001A749B">
            <w:pPr>
              <w:adjustRightInd w:val="0"/>
              <w:ind w:left="200"/>
              <w:rPr>
                <w:rFonts w:ascii="Times New Roman" w:hAnsi="Times New Roman"/>
                <w:color w:val="000000"/>
              </w:rPr>
            </w:pPr>
            <w:r>
              <w:rPr>
                <w:rFonts w:ascii="Times New Roman" w:hAnsi="Times New Roman"/>
                <w:color w:val="000000"/>
              </w:rPr>
              <w:t>Limb discomfort</w:t>
            </w:r>
          </w:p>
        </w:tc>
        <w:tc>
          <w:tcPr>
            <w:tcW w:w="6490" w:type="dxa"/>
            <w:tcBorders>
              <w:top w:val="nil"/>
              <w:left w:val="nil"/>
              <w:bottom w:val="nil"/>
              <w:right w:val="nil"/>
            </w:tcBorders>
            <w:shd w:val="clear" w:color="auto" w:fill="FFFFFF"/>
          </w:tcPr>
          <w:p w14:paraId="618489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E8" w14:textId="77777777">
        <w:trPr>
          <w:cantSplit/>
        </w:trPr>
        <w:tc>
          <w:tcPr>
            <w:tcW w:w="6350" w:type="dxa"/>
            <w:tcBorders>
              <w:top w:val="nil"/>
              <w:left w:val="nil"/>
              <w:bottom w:val="nil"/>
              <w:right w:val="nil"/>
            </w:tcBorders>
            <w:shd w:val="clear" w:color="auto" w:fill="FFFFFF"/>
          </w:tcPr>
          <w:p w14:paraId="618489E6"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6490" w:type="dxa"/>
            <w:tcBorders>
              <w:top w:val="nil"/>
              <w:left w:val="nil"/>
              <w:bottom w:val="nil"/>
              <w:right w:val="nil"/>
            </w:tcBorders>
            <w:shd w:val="clear" w:color="auto" w:fill="FFFFFF"/>
          </w:tcPr>
          <w:p w14:paraId="618489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EA" w14:textId="77777777">
        <w:trPr>
          <w:cantSplit/>
        </w:trPr>
        <w:tc>
          <w:tcPr>
            <w:tcW w:w="12840" w:type="dxa"/>
            <w:gridSpan w:val="2"/>
            <w:tcBorders>
              <w:top w:val="nil"/>
              <w:left w:val="nil"/>
              <w:bottom w:val="nil"/>
              <w:right w:val="nil"/>
            </w:tcBorders>
            <w:shd w:val="clear" w:color="auto" w:fill="FFFFFF"/>
          </w:tcPr>
          <w:p w14:paraId="618489E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9ED" w14:textId="77777777">
        <w:trPr>
          <w:cantSplit/>
        </w:trPr>
        <w:tc>
          <w:tcPr>
            <w:tcW w:w="6350" w:type="dxa"/>
            <w:tcBorders>
              <w:top w:val="nil"/>
              <w:left w:val="nil"/>
              <w:bottom w:val="nil"/>
              <w:right w:val="nil"/>
            </w:tcBorders>
            <w:shd w:val="clear" w:color="auto" w:fill="FFFFFF"/>
          </w:tcPr>
          <w:p w14:paraId="618489EB"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89EC"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89F0" w14:textId="77777777">
        <w:trPr>
          <w:cantSplit/>
        </w:trPr>
        <w:tc>
          <w:tcPr>
            <w:tcW w:w="6350" w:type="dxa"/>
            <w:tcBorders>
              <w:top w:val="nil"/>
              <w:left w:val="nil"/>
              <w:bottom w:val="nil"/>
              <w:right w:val="nil"/>
            </w:tcBorders>
            <w:shd w:val="clear" w:color="auto" w:fill="FFFFFF"/>
          </w:tcPr>
          <w:p w14:paraId="618489E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89E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9F3" w14:textId="77777777">
        <w:trPr>
          <w:cantSplit/>
        </w:trPr>
        <w:tc>
          <w:tcPr>
            <w:tcW w:w="6350" w:type="dxa"/>
            <w:tcBorders>
              <w:top w:val="nil"/>
              <w:left w:val="nil"/>
              <w:bottom w:val="nil"/>
              <w:right w:val="nil"/>
            </w:tcBorders>
            <w:shd w:val="clear" w:color="auto" w:fill="FFFFFF"/>
          </w:tcPr>
          <w:p w14:paraId="618489F1"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6490" w:type="dxa"/>
            <w:tcBorders>
              <w:top w:val="nil"/>
              <w:left w:val="nil"/>
              <w:bottom w:val="nil"/>
              <w:right w:val="nil"/>
            </w:tcBorders>
            <w:shd w:val="clear" w:color="auto" w:fill="FFFFFF"/>
          </w:tcPr>
          <w:p w14:paraId="618489F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F6" w14:textId="77777777">
        <w:trPr>
          <w:cantSplit/>
        </w:trPr>
        <w:tc>
          <w:tcPr>
            <w:tcW w:w="6350" w:type="dxa"/>
            <w:tcBorders>
              <w:top w:val="nil"/>
              <w:left w:val="nil"/>
              <w:bottom w:val="nil"/>
              <w:right w:val="nil"/>
            </w:tcBorders>
            <w:shd w:val="clear" w:color="auto" w:fill="FFFFFF"/>
          </w:tcPr>
          <w:p w14:paraId="618489F4"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6490" w:type="dxa"/>
            <w:tcBorders>
              <w:top w:val="nil"/>
              <w:left w:val="nil"/>
              <w:bottom w:val="nil"/>
              <w:right w:val="nil"/>
            </w:tcBorders>
            <w:shd w:val="clear" w:color="auto" w:fill="FFFFFF"/>
          </w:tcPr>
          <w:p w14:paraId="618489F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F9" w14:textId="77777777">
        <w:trPr>
          <w:cantSplit/>
        </w:trPr>
        <w:tc>
          <w:tcPr>
            <w:tcW w:w="6350" w:type="dxa"/>
            <w:tcBorders>
              <w:top w:val="nil"/>
              <w:left w:val="nil"/>
              <w:bottom w:val="nil"/>
              <w:right w:val="nil"/>
            </w:tcBorders>
            <w:shd w:val="clear" w:color="auto" w:fill="FFFFFF"/>
          </w:tcPr>
          <w:p w14:paraId="618489F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6490" w:type="dxa"/>
            <w:tcBorders>
              <w:top w:val="nil"/>
              <w:left w:val="nil"/>
              <w:bottom w:val="nil"/>
              <w:right w:val="nil"/>
            </w:tcBorders>
            <w:shd w:val="clear" w:color="auto" w:fill="FFFFFF"/>
          </w:tcPr>
          <w:p w14:paraId="618489F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9FC" w14:textId="77777777">
        <w:trPr>
          <w:cantSplit/>
        </w:trPr>
        <w:tc>
          <w:tcPr>
            <w:tcW w:w="6350" w:type="dxa"/>
            <w:tcBorders>
              <w:top w:val="nil"/>
              <w:left w:val="nil"/>
              <w:bottom w:val="nil"/>
              <w:right w:val="nil"/>
            </w:tcBorders>
            <w:shd w:val="clear" w:color="auto" w:fill="FFFFFF"/>
          </w:tcPr>
          <w:p w14:paraId="618489F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6490" w:type="dxa"/>
            <w:tcBorders>
              <w:top w:val="nil"/>
              <w:left w:val="nil"/>
              <w:bottom w:val="nil"/>
              <w:right w:val="nil"/>
            </w:tcBorders>
            <w:shd w:val="clear" w:color="auto" w:fill="FFFFFF"/>
          </w:tcPr>
          <w:p w14:paraId="618489F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9FF" w14:textId="77777777">
        <w:trPr>
          <w:cantSplit/>
        </w:trPr>
        <w:tc>
          <w:tcPr>
            <w:tcW w:w="6350" w:type="dxa"/>
            <w:tcBorders>
              <w:top w:val="nil"/>
              <w:left w:val="nil"/>
              <w:bottom w:val="nil"/>
              <w:right w:val="nil"/>
            </w:tcBorders>
            <w:shd w:val="clear" w:color="auto" w:fill="FFFFFF"/>
          </w:tcPr>
          <w:p w14:paraId="618489F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6490" w:type="dxa"/>
            <w:tcBorders>
              <w:top w:val="nil"/>
              <w:left w:val="nil"/>
              <w:bottom w:val="nil"/>
              <w:right w:val="nil"/>
            </w:tcBorders>
            <w:shd w:val="clear" w:color="auto" w:fill="FFFFFF"/>
          </w:tcPr>
          <w:p w14:paraId="618489F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02" w14:textId="77777777">
        <w:trPr>
          <w:cantSplit/>
        </w:trPr>
        <w:tc>
          <w:tcPr>
            <w:tcW w:w="6350" w:type="dxa"/>
            <w:tcBorders>
              <w:top w:val="nil"/>
              <w:left w:val="nil"/>
              <w:bottom w:val="nil"/>
              <w:right w:val="nil"/>
            </w:tcBorders>
            <w:shd w:val="clear" w:color="auto" w:fill="FFFFFF"/>
          </w:tcPr>
          <w:p w14:paraId="61848A00" w14:textId="77777777" w:rsidR="003B339B" w:rsidRDefault="001A749B">
            <w:pPr>
              <w:adjustRightInd w:val="0"/>
              <w:ind w:left="200"/>
              <w:rPr>
                <w:rFonts w:ascii="Times New Roman" w:hAnsi="Times New Roman"/>
                <w:color w:val="000000"/>
              </w:rPr>
            </w:pPr>
            <w:r>
              <w:rPr>
                <w:rFonts w:ascii="Times New Roman" w:hAnsi="Times New Roman"/>
                <w:color w:val="000000"/>
              </w:rPr>
              <w:t>Headache</w:t>
            </w:r>
          </w:p>
        </w:tc>
        <w:tc>
          <w:tcPr>
            <w:tcW w:w="6490" w:type="dxa"/>
            <w:tcBorders>
              <w:top w:val="nil"/>
              <w:left w:val="nil"/>
              <w:bottom w:val="nil"/>
              <w:right w:val="nil"/>
            </w:tcBorders>
            <w:shd w:val="clear" w:color="auto" w:fill="FFFFFF"/>
          </w:tcPr>
          <w:p w14:paraId="61848A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05" w14:textId="77777777">
        <w:trPr>
          <w:cantSplit/>
        </w:trPr>
        <w:tc>
          <w:tcPr>
            <w:tcW w:w="6350" w:type="dxa"/>
            <w:tcBorders>
              <w:top w:val="nil"/>
              <w:left w:val="nil"/>
              <w:bottom w:val="nil"/>
              <w:right w:val="nil"/>
            </w:tcBorders>
            <w:shd w:val="clear" w:color="auto" w:fill="FFFFFF"/>
          </w:tcPr>
          <w:p w14:paraId="61848A03"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6490" w:type="dxa"/>
            <w:tcBorders>
              <w:top w:val="nil"/>
              <w:left w:val="nil"/>
              <w:bottom w:val="nil"/>
              <w:right w:val="nil"/>
            </w:tcBorders>
            <w:shd w:val="clear" w:color="auto" w:fill="FFFFFF"/>
          </w:tcPr>
          <w:p w14:paraId="61848A0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07" w14:textId="77777777">
        <w:trPr>
          <w:cantSplit/>
        </w:trPr>
        <w:tc>
          <w:tcPr>
            <w:tcW w:w="12840" w:type="dxa"/>
            <w:gridSpan w:val="2"/>
            <w:tcBorders>
              <w:top w:val="nil"/>
              <w:left w:val="nil"/>
              <w:bottom w:val="nil"/>
              <w:right w:val="nil"/>
            </w:tcBorders>
            <w:shd w:val="clear" w:color="auto" w:fill="FFFFFF"/>
          </w:tcPr>
          <w:p w14:paraId="61848A0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0A" w14:textId="77777777">
        <w:trPr>
          <w:cantSplit/>
        </w:trPr>
        <w:tc>
          <w:tcPr>
            <w:tcW w:w="6350" w:type="dxa"/>
            <w:tcBorders>
              <w:top w:val="nil"/>
              <w:left w:val="nil"/>
              <w:bottom w:val="nil"/>
              <w:right w:val="nil"/>
            </w:tcBorders>
            <w:shd w:val="clear" w:color="auto" w:fill="FFFFFF"/>
          </w:tcPr>
          <w:p w14:paraId="61848A08"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A09"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8A0D" w14:textId="77777777">
        <w:trPr>
          <w:cantSplit/>
        </w:trPr>
        <w:tc>
          <w:tcPr>
            <w:tcW w:w="6350" w:type="dxa"/>
            <w:tcBorders>
              <w:top w:val="nil"/>
              <w:left w:val="nil"/>
              <w:bottom w:val="nil"/>
              <w:right w:val="nil"/>
            </w:tcBorders>
            <w:shd w:val="clear" w:color="auto" w:fill="FFFFFF"/>
          </w:tcPr>
          <w:p w14:paraId="61848A0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6490" w:type="dxa"/>
            <w:tcBorders>
              <w:top w:val="nil"/>
              <w:left w:val="nil"/>
              <w:bottom w:val="nil"/>
              <w:right w:val="nil"/>
            </w:tcBorders>
            <w:shd w:val="clear" w:color="auto" w:fill="FFFFFF"/>
          </w:tcPr>
          <w:p w14:paraId="61848A0C"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8A10" w14:textId="77777777">
        <w:trPr>
          <w:cantSplit/>
        </w:trPr>
        <w:tc>
          <w:tcPr>
            <w:tcW w:w="6350" w:type="dxa"/>
            <w:tcBorders>
              <w:top w:val="nil"/>
              <w:left w:val="nil"/>
              <w:bottom w:val="nil"/>
              <w:right w:val="nil"/>
            </w:tcBorders>
            <w:shd w:val="clear" w:color="auto" w:fill="FFFFFF"/>
          </w:tcPr>
          <w:p w14:paraId="61848A0E"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6490" w:type="dxa"/>
            <w:tcBorders>
              <w:top w:val="nil"/>
              <w:left w:val="nil"/>
              <w:bottom w:val="nil"/>
              <w:right w:val="nil"/>
            </w:tcBorders>
            <w:shd w:val="clear" w:color="auto" w:fill="FFFFFF"/>
          </w:tcPr>
          <w:p w14:paraId="61848A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13" w14:textId="77777777">
        <w:trPr>
          <w:cantSplit/>
        </w:trPr>
        <w:tc>
          <w:tcPr>
            <w:tcW w:w="6350" w:type="dxa"/>
            <w:tcBorders>
              <w:top w:val="nil"/>
              <w:left w:val="nil"/>
              <w:bottom w:val="nil"/>
              <w:right w:val="nil"/>
            </w:tcBorders>
            <w:shd w:val="clear" w:color="auto" w:fill="FFFFFF"/>
          </w:tcPr>
          <w:p w14:paraId="61848A11" w14:textId="77777777" w:rsidR="003B339B" w:rsidRDefault="001A749B">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A1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15" w14:textId="77777777">
        <w:trPr>
          <w:cantSplit/>
        </w:trPr>
        <w:tc>
          <w:tcPr>
            <w:tcW w:w="12840" w:type="dxa"/>
            <w:gridSpan w:val="2"/>
            <w:tcBorders>
              <w:top w:val="nil"/>
              <w:left w:val="nil"/>
              <w:bottom w:val="nil"/>
              <w:right w:val="nil"/>
            </w:tcBorders>
            <w:shd w:val="clear" w:color="auto" w:fill="FFFFFF"/>
          </w:tcPr>
          <w:p w14:paraId="61848A1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18" w14:textId="77777777">
        <w:trPr>
          <w:cantSplit/>
        </w:trPr>
        <w:tc>
          <w:tcPr>
            <w:tcW w:w="6350" w:type="dxa"/>
            <w:tcBorders>
              <w:top w:val="nil"/>
              <w:left w:val="nil"/>
              <w:bottom w:val="nil"/>
              <w:right w:val="nil"/>
            </w:tcBorders>
            <w:shd w:val="clear" w:color="auto" w:fill="FFFFFF"/>
          </w:tcPr>
          <w:p w14:paraId="61848A16"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6490" w:type="dxa"/>
            <w:tcBorders>
              <w:top w:val="nil"/>
              <w:left w:val="nil"/>
              <w:bottom w:val="nil"/>
              <w:right w:val="nil"/>
            </w:tcBorders>
            <w:shd w:val="clear" w:color="auto" w:fill="FFFFFF"/>
          </w:tcPr>
          <w:p w14:paraId="61848A17"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8A1B" w14:textId="77777777">
        <w:trPr>
          <w:cantSplit/>
        </w:trPr>
        <w:tc>
          <w:tcPr>
            <w:tcW w:w="6350" w:type="dxa"/>
            <w:tcBorders>
              <w:top w:val="nil"/>
              <w:left w:val="nil"/>
              <w:bottom w:val="nil"/>
              <w:right w:val="nil"/>
            </w:tcBorders>
            <w:shd w:val="clear" w:color="auto" w:fill="FFFFFF"/>
          </w:tcPr>
          <w:p w14:paraId="61848A19"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Pruritus</w:t>
            </w:r>
          </w:p>
        </w:tc>
        <w:tc>
          <w:tcPr>
            <w:tcW w:w="6490" w:type="dxa"/>
            <w:tcBorders>
              <w:top w:val="nil"/>
              <w:left w:val="nil"/>
              <w:bottom w:val="nil"/>
              <w:right w:val="nil"/>
            </w:tcBorders>
            <w:shd w:val="clear" w:color="auto" w:fill="FFFFFF"/>
          </w:tcPr>
          <w:p w14:paraId="61848A1A"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A1E" w14:textId="77777777">
        <w:trPr>
          <w:cantSplit/>
        </w:trPr>
        <w:tc>
          <w:tcPr>
            <w:tcW w:w="6350" w:type="dxa"/>
            <w:tcBorders>
              <w:top w:val="nil"/>
              <w:left w:val="nil"/>
              <w:bottom w:val="nil"/>
              <w:right w:val="nil"/>
            </w:tcBorders>
            <w:shd w:val="clear" w:color="auto" w:fill="FFFFFF"/>
          </w:tcPr>
          <w:p w14:paraId="61848A1C"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6490" w:type="dxa"/>
            <w:tcBorders>
              <w:top w:val="nil"/>
              <w:left w:val="nil"/>
              <w:bottom w:val="nil"/>
              <w:right w:val="nil"/>
            </w:tcBorders>
            <w:shd w:val="clear" w:color="auto" w:fill="FFFFFF"/>
          </w:tcPr>
          <w:p w14:paraId="61848A1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A21" w14:textId="77777777">
        <w:trPr>
          <w:cantSplit/>
        </w:trPr>
        <w:tc>
          <w:tcPr>
            <w:tcW w:w="6350" w:type="dxa"/>
            <w:tcBorders>
              <w:top w:val="nil"/>
              <w:left w:val="nil"/>
              <w:bottom w:val="nil"/>
              <w:right w:val="nil"/>
            </w:tcBorders>
            <w:shd w:val="clear" w:color="auto" w:fill="FFFFFF"/>
          </w:tcPr>
          <w:p w14:paraId="61848A1F"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6490" w:type="dxa"/>
            <w:tcBorders>
              <w:top w:val="nil"/>
              <w:left w:val="nil"/>
              <w:bottom w:val="nil"/>
              <w:right w:val="nil"/>
            </w:tcBorders>
            <w:shd w:val="clear" w:color="auto" w:fill="FFFFFF"/>
          </w:tcPr>
          <w:p w14:paraId="61848A2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A24" w14:textId="77777777">
        <w:trPr>
          <w:cantSplit/>
        </w:trPr>
        <w:tc>
          <w:tcPr>
            <w:tcW w:w="6350" w:type="dxa"/>
            <w:tcBorders>
              <w:top w:val="nil"/>
              <w:left w:val="nil"/>
              <w:bottom w:val="nil"/>
              <w:right w:val="nil"/>
            </w:tcBorders>
            <w:shd w:val="clear" w:color="auto" w:fill="FFFFFF"/>
          </w:tcPr>
          <w:p w14:paraId="61848A22" w14:textId="77777777" w:rsidR="003B339B" w:rsidRDefault="001A749B">
            <w:pPr>
              <w:adjustRightInd w:val="0"/>
              <w:ind w:left="200"/>
              <w:rPr>
                <w:rFonts w:ascii="Times New Roman" w:hAnsi="Times New Roman"/>
                <w:color w:val="000000"/>
              </w:rPr>
            </w:pPr>
            <w:r>
              <w:rPr>
                <w:rFonts w:ascii="Times New Roman" w:hAnsi="Times New Roman"/>
                <w:color w:val="000000"/>
              </w:rPr>
              <w:t>Dermal cyst</w:t>
            </w:r>
          </w:p>
        </w:tc>
        <w:tc>
          <w:tcPr>
            <w:tcW w:w="6490" w:type="dxa"/>
            <w:tcBorders>
              <w:top w:val="nil"/>
              <w:left w:val="nil"/>
              <w:bottom w:val="nil"/>
              <w:right w:val="nil"/>
            </w:tcBorders>
            <w:shd w:val="clear" w:color="auto" w:fill="FFFFFF"/>
          </w:tcPr>
          <w:p w14:paraId="61848A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27" w14:textId="77777777">
        <w:trPr>
          <w:cantSplit/>
        </w:trPr>
        <w:tc>
          <w:tcPr>
            <w:tcW w:w="6350" w:type="dxa"/>
            <w:tcBorders>
              <w:top w:val="nil"/>
              <w:left w:val="nil"/>
              <w:bottom w:val="nil"/>
              <w:right w:val="nil"/>
            </w:tcBorders>
            <w:shd w:val="clear" w:color="auto" w:fill="FFFFFF"/>
          </w:tcPr>
          <w:p w14:paraId="61848A25"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6490" w:type="dxa"/>
            <w:tcBorders>
              <w:top w:val="nil"/>
              <w:left w:val="nil"/>
              <w:bottom w:val="nil"/>
              <w:right w:val="nil"/>
            </w:tcBorders>
            <w:shd w:val="clear" w:color="auto" w:fill="FFFFFF"/>
          </w:tcPr>
          <w:p w14:paraId="61848A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2A" w14:textId="77777777">
        <w:trPr>
          <w:cantSplit/>
        </w:trPr>
        <w:tc>
          <w:tcPr>
            <w:tcW w:w="6350" w:type="dxa"/>
            <w:tcBorders>
              <w:top w:val="nil"/>
              <w:left w:val="nil"/>
              <w:bottom w:val="nil"/>
              <w:right w:val="nil"/>
            </w:tcBorders>
            <w:shd w:val="clear" w:color="auto" w:fill="FFFFFF"/>
          </w:tcPr>
          <w:p w14:paraId="61848A28"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6490" w:type="dxa"/>
            <w:tcBorders>
              <w:top w:val="nil"/>
              <w:left w:val="nil"/>
              <w:bottom w:val="nil"/>
              <w:right w:val="nil"/>
            </w:tcBorders>
            <w:shd w:val="clear" w:color="auto" w:fill="FFFFFF"/>
          </w:tcPr>
          <w:p w14:paraId="61848A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2D" w14:textId="77777777">
        <w:trPr>
          <w:cantSplit/>
        </w:trPr>
        <w:tc>
          <w:tcPr>
            <w:tcW w:w="6350" w:type="dxa"/>
            <w:tcBorders>
              <w:top w:val="nil"/>
              <w:left w:val="nil"/>
              <w:bottom w:val="nil"/>
              <w:right w:val="nil"/>
            </w:tcBorders>
            <w:shd w:val="clear" w:color="auto" w:fill="FFFFFF"/>
          </w:tcPr>
          <w:p w14:paraId="61848A2B"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6490" w:type="dxa"/>
            <w:tcBorders>
              <w:top w:val="nil"/>
              <w:left w:val="nil"/>
              <w:bottom w:val="nil"/>
              <w:right w:val="nil"/>
            </w:tcBorders>
            <w:shd w:val="clear" w:color="auto" w:fill="FFFFFF"/>
          </w:tcPr>
          <w:p w14:paraId="61848A2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2F" w14:textId="77777777">
        <w:trPr>
          <w:cantSplit/>
        </w:trPr>
        <w:tc>
          <w:tcPr>
            <w:tcW w:w="12840" w:type="dxa"/>
            <w:gridSpan w:val="2"/>
            <w:tcBorders>
              <w:top w:val="nil"/>
              <w:left w:val="nil"/>
              <w:bottom w:val="nil"/>
              <w:right w:val="nil"/>
            </w:tcBorders>
            <w:shd w:val="clear" w:color="auto" w:fill="FFFFFF"/>
          </w:tcPr>
          <w:p w14:paraId="61848A2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32" w14:textId="77777777">
        <w:trPr>
          <w:cantSplit/>
        </w:trPr>
        <w:tc>
          <w:tcPr>
            <w:tcW w:w="6350" w:type="dxa"/>
            <w:tcBorders>
              <w:top w:val="nil"/>
              <w:left w:val="nil"/>
              <w:bottom w:val="nil"/>
              <w:right w:val="nil"/>
            </w:tcBorders>
            <w:shd w:val="clear" w:color="auto" w:fill="FFFFFF"/>
          </w:tcPr>
          <w:p w14:paraId="61848A30"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6490" w:type="dxa"/>
            <w:tcBorders>
              <w:top w:val="nil"/>
              <w:left w:val="nil"/>
              <w:bottom w:val="nil"/>
              <w:right w:val="nil"/>
            </w:tcBorders>
            <w:shd w:val="clear" w:color="auto" w:fill="FFFFFF"/>
          </w:tcPr>
          <w:p w14:paraId="61848A31"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A35" w14:textId="77777777">
        <w:trPr>
          <w:cantSplit/>
        </w:trPr>
        <w:tc>
          <w:tcPr>
            <w:tcW w:w="6350" w:type="dxa"/>
            <w:tcBorders>
              <w:top w:val="nil"/>
              <w:left w:val="nil"/>
              <w:bottom w:val="nil"/>
              <w:right w:val="nil"/>
            </w:tcBorders>
            <w:shd w:val="clear" w:color="auto" w:fill="FFFFFF"/>
          </w:tcPr>
          <w:p w14:paraId="61848A33"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6490" w:type="dxa"/>
            <w:tcBorders>
              <w:top w:val="nil"/>
              <w:left w:val="nil"/>
              <w:bottom w:val="nil"/>
              <w:right w:val="nil"/>
            </w:tcBorders>
            <w:shd w:val="clear" w:color="auto" w:fill="FFFFFF"/>
          </w:tcPr>
          <w:p w14:paraId="61848A3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A38" w14:textId="77777777">
        <w:trPr>
          <w:cantSplit/>
        </w:trPr>
        <w:tc>
          <w:tcPr>
            <w:tcW w:w="6350" w:type="dxa"/>
            <w:tcBorders>
              <w:top w:val="nil"/>
              <w:left w:val="nil"/>
              <w:bottom w:val="nil"/>
              <w:right w:val="nil"/>
            </w:tcBorders>
            <w:shd w:val="clear" w:color="auto" w:fill="FFFFFF"/>
          </w:tcPr>
          <w:p w14:paraId="61848A36"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6490" w:type="dxa"/>
            <w:tcBorders>
              <w:top w:val="nil"/>
              <w:left w:val="nil"/>
              <w:bottom w:val="nil"/>
              <w:right w:val="nil"/>
            </w:tcBorders>
            <w:shd w:val="clear" w:color="auto" w:fill="FFFFFF"/>
          </w:tcPr>
          <w:p w14:paraId="61848A3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A3B" w14:textId="77777777">
        <w:trPr>
          <w:cantSplit/>
        </w:trPr>
        <w:tc>
          <w:tcPr>
            <w:tcW w:w="6350" w:type="dxa"/>
            <w:tcBorders>
              <w:top w:val="nil"/>
              <w:left w:val="nil"/>
              <w:bottom w:val="nil"/>
              <w:right w:val="nil"/>
            </w:tcBorders>
            <w:shd w:val="clear" w:color="auto" w:fill="FFFFFF"/>
          </w:tcPr>
          <w:p w14:paraId="61848A39"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6490" w:type="dxa"/>
            <w:tcBorders>
              <w:top w:val="nil"/>
              <w:left w:val="nil"/>
              <w:bottom w:val="nil"/>
              <w:right w:val="nil"/>
            </w:tcBorders>
            <w:shd w:val="clear" w:color="auto" w:fill="FFFFFF"/>
          </w:tcPr>
          <w:p w14:paraId="61848A3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A3E" w14:textId="77777777">
        <w:trPr>
          <w:cantSplit/>
        </w:trPr>
        <w:tc>
          <w:tcPr>
            <w:tcW w:w="6350" w:type="dxa"/>
            <w:tcBorders>
              <w:top w:val="nil"/>
              <w:left w:val="nil"/>
              <w:bottom w:val="nil"/>
              <w:right w:val="nil"/>
            </w:tcBorders>
            <w:shd w:val="clear" w:color="auto" w:fill="FFFFFF"/>
          </w:tcPr>
          <w:p w14:paraId="61848A3C"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first degree</w:t>
            </w:r>
          </w:p>
        </w:tc>
        <w:tc>
          <w:tcPr>
            <w:tcW w:w="6490" w:type="dxa"/>
            <w:tcBorders>
              <w:top w:val="nil"/>
              <w:left w:val="nil"/>
              <w:bottom w:val="nil"/>
              <w:right w:val="nil"/>
            </w:tcBorders>
            <w:shd w:val="clear" w:color="auto" w:fill="FFFFFF"/>
          </w:tcPr>
          <w:p w14:paraId="61848A3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A41" w14:textId="77777777">
        <w:trPr>
          <w:cantSplit/>
        </w:trPr>
        <w:tc>
          <w:tcPr>
            <w:tcW w:w="6350" w:type="dxa"/>
            <w:tcBorders>
              <w:top w:val="nil"/>
              <w:left w:val="nil"/>
              <w:bottom w:val="nil"/>
              <w:right w:val="nil"/>
            </w:tcBorders>
            <w:shd w:val="clear" w:color="auto" w:fill="FFFFFF"/>
          </w:tcPr>
          <w:p w14:paraId="61848A3F"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6490" w:type="dxa"/>
            <w:tcBorders>
              <w:top w:val="nil"/>
              <w:left w:val="nil"/>
              <w:bottom w:val="nil"/>
              <w:right w:val="nil"/>
            </w:tcBorders>
            <w:shd w:val="clear" w:color="auto" w:fill="FFFFFF"/>
          </w:tcPr>
          <w:p w14:paraId="61848A4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44" w14:textId="77777777">
        <w:trPr>
          <w:cantSplit/>
        </w:trPr>
        <w:tc>
          <w:tcPr>
            <w:tcW w:w="6350" w:type="dxa"/>
            <w:tcBorders>
              <w:top w:val="nil"/>
              <w:left w:val="nil"/>
              <w:bottom w:val="nil"/>
              <w:right w:val="nil"/>
            </w:tcBorders>
            <w:shd w:val="clear" w:color="auto" w:fill="FFFFFF"/>
          </w:tcPr>
          <w:p w14:paraId="61848A42" w14:textId="77777777" w:rsidR="003B339B" w:rsidRDefault="001A749B">
            <w:pPr>
              <w:adjustRightInd w:val="0"/>
              <w:ind w:left="200"/>
              <w:rPr>
                <w:rFonts w:ascii="Times New Roman" w:hAnsi="Times New Roman"/>
                <w:color w:val="000000"/>
              </w:rPr>
            </w:pPr>
            <w:r>
              <w:rPr>
                <w:rFonts w:ascii="Times New Roman" w:hAnsi="Times New Roman"/>
                <w:color w:val="000000"/>
              </w:rPr>
              <w:t>Cardiac septal hypertrophy</w:t>
            </w:r>
          </w:p>
        </w:tc>
        <w:tc>
          <w:tcPr>
            <w:tcW w:w="6490" w:type="dxa"/>
            <w:tcBorders>
              <w:top w:val="nil"/>
              <w:left w:val="nil"/>
              <w:bottom w:val="nil"/>
              <w:right w:val="nil"/>
            </w:tcBorders>
            <w:shd w:val="clear" w:color="auto" w:fill="FFFFFF"/>
          </w:tcPr>
          <w:p w14:paraId="61848A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47" w14:textId="77777777">
        <w:trPr>
          <w:cantSplit/>
        </w:trPr>
        <w:tc>
          <w:tcPr>
            <w:tcW w:w="6350" w:type="dxa"/>
            <w:tcBorders>
              <w:top w:val="nil"/>
              <w:left w:val="nil"/>
              <w:bottom w:val="nil"/>
              <w:right w:val="nil"/>
            </w:tcBorders>
            <w:shd w:val="clear" w:color="auto" w:fill="FFFFFF"/>
          </w:tcPr>
          <w:p w14:paraId="61848A45" w14:textId="77777777" w:rsidR="003B339B" w:rsidRDefault="001A749B">
            <w:pPr>
              <w:adjustRightInd w:val="0"/>
              <w:ind w:left="200"/>
              <w:rPr>
                <w:rFonts w:ascii="Times New Roman" w:hAnsi="Times New Roman"/>
                <w:color w:val="000000"/>
              </w:rPr>
            </w:pPr>
            <w:r>
              <w:rPr>
                <w:rFonts w:ascii="Times New Roman" w:hAnsi="Times New Roman"/>
                <w:color w:val="000000"/>
              </w:rPr>
              <w:t>Cardiac valve disease</w:t>
            </w:r>
          </w:p>
        </w:tc>
        <w:tc>
          <w:tcPr>
            <w:tcW w:w="6490" w:type="dxa"/>
            <w:tcBorders>
              <w:top w:val="nil"/>
              <w:left w:val="nil"/>
              <w:bottom w:val="nil"/>
              <w:right w:val="nil"/>
            </w:tcBorders>
            <w:shd w:val="clear" w:color="auto" w:fill="FFFFFF"/>
          </w:tcPr>
          <w:p w14:paraId="61848A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4A" w14:textId="77777777">
        <w:trPr>
          <w:cantSplit/>
        </w:trPr>
        <w:tc>
          <w:tcPr>
            <w:tcW w:w="6350" w:type="dxa"/>
            <w:tcBorders>
              <w:top w:val="nil"/>
              <w:left w:val="nil"/>
              <w:bottom w:val="nil"/>
              <w:right w:val="nil"/>
            </w:tcBorders>
            <w:shd w:val="clear" w:color="auto" w:fill="FFFFFF"/>
          </w:tcPr>
          <w:p w14:paraId="61848A48" w14:textId="77777777" w:rsidR="003B339B" w:rsidRDefault="001A749B">
            <w:pPr>
              <w:adjustRightInd w:val="0"/>
              <w:ind w:left="200"/>
              <w:rPr>
                <w:rFonts w:ascii="Times New Roman" w:hAnsi="Times New Roman"/>
                <w:color w:val="000000"/>
              </w:rPr>
            </w:pPr>
            <w:r>
              <w:rPr>
                <w:rFonts w:ascii="Times New Roman" w:hAnsi="Times New Roman"/>
                <w:color w:val="000000"/>
              </w:rPr>
              <w:t>Left atrial enlargement</w:t>
            </w:r>
          </w:p>
        </w:tc>
        <w:tc>
          <w:tcPr>
            <w:tcW w:w="6490" w:type="dxa"/>
            <w:tcBorders>
              <w:top w:val="nil"/>
              <w:left w:val="nil"/>
              <w:bottom w:val="nil"/>
              <w:right w:val="nil"/>
            </w:tcBorders>
            <w:shd w:val="clear" w:color="auto" w:fill="FFFFFF"/>
          </w:tcPr>
          <w:p w14:paraId="61848A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4D" w14:textId="77777777">
        <w:trPr>
          <w:cantSplit/>
        </w:trPr>
        <w:tc>
          <w:tcPr>
            <w:tcW w:w="6350" w:type="dxa"/>
            <w:tcBorders>
              <w:top w:val="nil"/>
              <w:left w:val="nil"/>
              <w:bottom w:val="nil"/>
              <w:right w:val="nil"/>
            </w:tcBorders>
            <w:shd w:val="clear" w:color="auto" w:fill="FFFFFF"/>
          </w:tcPr>
          <w:p w14:paraId="61848A4B" w14:textId="77777777" w:rsidR="003B339B" w:rsidRDefault="001A749B">
            <w:pPr>
              <w:adjustRightInd w:val="0"/>
              <w:ind w:left="200"/>
              <w:rPr>
                <w:rFonts w:ascii="Times New Roman" w:hAnsi="Times New Roman"/>
                <w:color w:val="000000"/>
              </w:rPr>
            </w:pPr>
            <w:r>
              <w:rPr>
                <w:rFonts w:ascii="Times New Roman" w:hAnsi="Times New Roman"/>
                <w:color w:val="000000"/>
              </w:rPr>
              <w:t>Sinus tachycardia</w:t>
            </w:r>
          </w:p>
        </w:tc>
        <w:tc>
          <w:tcPr>
            <w:tcW w:w="6490" w:type="dxa"/>
            <w:tcBorders>
              <w:top w:val="nil"/>
              <w:left w:val="nil"/>
              <w:bottom w:val="nil"/>
              <w:right w:val="nil"/>
            </w:tcBorders>
            <w:shd w:val="clear" w:color="auto" w:fill="FFFFFF"/>
          </w:tcPr>
          <w:p w14:paraId="61848A4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50" w14:textId="77777777">
        <w:trPr>
          <w:cantSplit/>
        </w:trPr>
        <w:tc>
          <w:tcPr>
            <w:tcW w:w="6350" w:type="dxa"/>
            <w:tcBorders>
              <w:top w:val="nil"/>
              <w:left w:val="nil"/>
              <w:bottom w:val="nil"/>
              <w:right w:val="nil"/>
            </w:tcBorders>
            <w:shd w:val="clear" w:color="auto" w:fill="FFFFFF"/>
          </w:tcPr>
          <w:p w14:paraId="61848A4E"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6490" w:type="dxa"/>
            <w:tcBorders>
              <w:top w:val="nil"/>
              <w:left w:val="nil"/>
              <w:bottom w:val="nil"/>
              <w:right w:val="nil"/>
            </w:tcBorders>
            <w:shd w:val="clear" w:color="auto" w:fill="FFFFFF"/>
          </w:tcPr>
          <w:p w14:paraId="61848A4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53" w14:textId="77777777">
        <w:trPr>
          <w:cantSplit/>
        </w:trPr>
        <w:tc>
          <w:tcPr>
            <w:tcW w:w="6350" w:type="dxa"/>
            <w:tcBorders>
              <w:top w:val="nil"/>
              <w:left w:val="nil"/>
              <w:bottom w:val="nil"/>
              <w:right w:val="nil"/>
            </w:tcBorders>
            <w:shd w:val="clear" w:color="auto" w:fill="FFFFFF"/>
          </w:tcPr>
          <w:p w14:paraId="61848A51"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6490" w:type="dxa"/>
            <w:tcBorders>
              <w:top w:val="nil"/>
              <w:left w:val="nil"/>
              <w:bottom w:val="nil"/>
              <w:right w:val="nil"/>
            </w:tcBorders>
            <w:shd w:val="clear" w:color="auto" w:fill="FFFFFF"/>
          </w:tcPr>
          <w:p w14:paraId="61848A5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55" w14:textId="77777777">
        <w:trPr>
          <w:cantSplit/>
        </w:trPr>
        <w:tc>
          <w:tcPr>
            <w:tcW w:w="12840" w:type="dxa"/>
            <w:gridSpan w:val="2"/>
            <w:tcBorders>
              <w:top w:val="nil"/>
              <w:left w:val="nil"/>
              <w:bottom w:val="nil"/>
              <w:right w:val="nil"/>
            </w:tcBorders>
            <w:shd w:val="clear" w:color="auto" w:fill="FFFFFF"/>
          </w:tcPr>
          <w:p w14:paraId="61848A5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58" w14:textId="77777777">
        <w:trPr>
          <w:cantSplit/>
        </w:trPr>
        <w:tc>
          <w:tcPr>
            <w:tcW w:w="6350" w:type="dxa"/>
            <w:tcBorders>
              <w:top w:val="nil"/>
              <w:left w:val="nil"/>
              <w:bottom w:val="nil"/>
              <w:right w:val="nil"/>
            </w:tcBorders>
            <w:shd w:val="clear" w:color="auto" w:fill="FFFFFF"/>
          </w:tcPr>
          <w:p w14:paraId="61848A56"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8A57"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A5B" w14:textId="77777777">
        <w:trPr>
          <w:cantSplit/>
        </w:trPr>
        <w:tc>
          <w:tcPr>
            <w:tcW w:w="6350" w:type="dxa"/>
            <w:tcBorders>
              <w:top w:val="nil"/>
              <w:left w:val="nil"/>
              <w:bottom w:val="nil"/>
              <w:right w:val="nil"/>
            </w:tcBorders>
            <w:shd w:val="clear" w:color="auto" w:fill="FFFFFF"/>
          </w:tcPr>
          <w:p w14:paraId="61848A59"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6490" w:type="dxa"/>
            <w:tcBorders>
              <w:top w:val="nil"/>
              <w:left w:val="nil"/>
              <w:bottom w:val="nil"/>
              <w:right w:val="nil"/>
            </w:tcBorders>
            <w:shd w:val="clear" w:color="auto" w:fill="FFFFFF"/>
          </w:tcPr>
          <w:p w14:paraId="61848A5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A5E" w14:textId="77777777">
        <w:trPr>
          <w:cantSplit/>
        </w:trPr>
        <w:tc>
          <w:tcPr>
            <w:tcW w:w="6350" w:type="dxa"/>
            <w:tcBorders>
              <w:top w:val="nil"/>
              <w:left w:val="nil"/>
              <w:bottom w:val="nil"/>
              <w:right w:val="nil"/>
            </w:tcBorders>
            <w:shd w:val="clear" w:color="auto" w:fill="FFFFFF"/>
          </w:tcPr>
          <w:p w14:paraId="61848A5C"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6490" w:type="dxa"/>
            <w:tcBorders>
              <w:top w:val="nil"/>
              <w:left w:val="nil"/>
              <w:bottom w:val="nil"/>
              <w:right w:val="nil"/>
            </w:tcBorders>
            <w:shd w:val="clear" w:color="auto" w:fill="FFFFFF"/>
          </w:tcPr>
          <w:p w14:paraId="61848A5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A61" w14:textId="77777777">
        <w:trPr>
          <w:cantSplit/>
        </w:trPr>
        <w:tc>
          <w:tcPr>
            <w:tcW w:w="6350" w:type="dxa"/>
            <w:tcBorders>
              <w:top w:val="nil"/>
              <w:left w:val="nil"/>
              <w:bottom w:val="nil"/>
              <w:right w:val="nil"/>
            </w:tcBorders>
            <w:shd w:val="clear" w:color="auto" w:fill="FFFFFF"/>
          </w:tcPr>
          <w:p w14:paraId="61848A5F" w14:textId="77777777" w:rsidR="003B339B" w:rsidRDefault="001A749B">
            <w:pPr>
              <w:adjustRightInd w:val="0"/>
              <w:ind w:left="200"/>
              <w:rPr>
                <w:rFonts w:ascii="Times New Roman" w:hAnsi="Times New Roman"/>
                <w:color w:val="000000"/>
              </w:rPr>
            </w:pPr>
            <w:r>
              <w:rPr>
                <w:rFonts w:ascii="Times New Roman" w:hAnsi="Times New Roman"/>
                <w:color w:val="000000"/>
              </w:rPr>
              <w:t>Urinary tract infection</w:t>
            </w:r>
          </w:p>
        </w:tc>
        <w:tc>
          <w:tcPr>
            <w:tcW w:w="6490" w:type="dxa"/>
            <w:tcBorders>
              <w:top w:val="nil"/>
              <w:left w:val="nil"/>
              <w:bottom w:val="nil"/>
              <w:right w:val="nil"/>
            </w:tcBorders>
            <w:shd w:val="clear" w:color="auto" w:fill="FFFFFF"/>
          </w:tcPr>
          <w:p w14:paraId="61848A6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A64" w14:textId="77777777">
        <w:trPr>
          <w:cantSplit/>
        </w:trPr>
        <w:tc>
          <w:tcPr>
            <w:tcW w:w="6350" w:type="dxa"/>
            <w:tcBorders>
              <w:top w:val="nil"/>
              <w:left w:val="nil"/>
              <w:bottom w:val="nil"/>
              <w:right w:val="nil"/>
            </w:tcBorders>
            <w:shd w:val="clear" w:color="auto" w:fill="FFFFFF"/>
          </w:tcPr>
          <w:p w14:paraId="61848A62" w14:textId="77777777" w:rsidR="003B339B" w:rsidRDefault="001A749B">
            <w:pPr>
              <w:adjustRightInd w:val="0"/>
              <w:ind w:left="200"/>
              <w:rPr>
                <w:rFonts w:ascii="Times New Roman" w:hAnsi="Times New Roman"/>
                <w:color w:val="000000"/>
              </w:rPr>
            </w:pPr>
            <w:r>
              <w:rPr>
                <w:rFonts w:ascii="Times New Roman" w:hAnsi="Times New Roman"/>
                <w:color w:val="000000"/>
              </w:rPr>
              <w:t>Bronchitis</w:t>
            </w:r>
          </w:p>
        </w:tc>
        <w:tc>
          <w:tcPr>
            <w:tcW w:w="6490" w:type="dxa"/>
            <w:tcBorders>
              <w:top w:val="nil"/>
              <w:left w:val="nil"/>
              <w:bottom w:val="nil"/>
              <w:right w:val="nil"/>
            </w:tcBorders>
            <w:shd w:val="clear" w:color="auto" w:fill="FFFFFF"/>
          </w:tcPr>
          <w:p w14:paraId="61848A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67" w14:textId="77777777">
        <w:trPr>
          <w:cantSplit/>
        </w:trPr>
        <w:tc>
          <w:tcPr>
            <w:tcW w:w="6350" w:type="dxa"/>
            <w:tcBorders>
              <w:top w:val="nil"/>
              <w:left w:val="nil"/>
              <w:bottom w:val="nil"/>
              <w:right w:val="nil"/>
            </w:tcBorders>
            <w:shd w:val="clear" w:color="auto" w:fill="FFFFFF"/>
          </w:tcPr>
          <w:p w14:paraId="61848A65"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6490" w:type="dxa"/>
            <w:tcBorders>
              <w:top w:val="nil"/>
              <w:left w:val="nil"/>
              <w:bottom w:val="nil"/>
              <w:right w:val="nil"/>
            </w:tcBorders>
            <w:shd w:val="clear" w:color="auto" w:fill="FFFFFF"/>
          </w:tcPr>
          <w:p w14:paraId="61848A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6A" w14:textId="77777777">
        <w:trPr>
          <w:cantSplit/>
        </w:trPr>
        <w:tc>
          <w:tcPr>
            <w:tcW w:w="6350" w:type="dxa"/>
            <w:tcBorders>
              <w:top w:val="nil"/>
              <w:left w:val="nil"/>
              <w:bottom w:val="nil"/>
              <w:right w:val="nil"/>
            </w:tcBorders>
            <w:shd w:val="clear" w:color="auto" w:fill="FFFFFF"/>
          </w:tcPr>
          <w:p w14:paraId="61848A68" w14:textId="77777777" w:rsidR="003B339B" w:rsidRDefault="001A749B">
            <w:pPr>
              <w:adjustRightInd w:val="0"/>
              <w:ind w:left="200"/>
              <w:rPr>
                <w:rFonts w:ascii="Times New Roman" w:hAnsi="Times New Roman"/>
                <w:color w:val="000000"/>
              </w:rPr>
            </w:pPr>
            <w:r>
              <w:rPr>
                <w:rFonts w:ascii="Times New Roman" w:hAnsi="Times New Roman"/>
                <w:color w:val="000000"/>
              </w:rPr>
              <w:t>COVID-19</w:t>
            </w:r>
          </w:p>
        </w:tc>
        <w:tc>
          <w:tcPr>
            <w:tcW w:w="6490" w:type="dxa"/>
            <w:tcBorders>
              <w:top w:val="nil"/>
              <w:left w:val="nil"/>
              <w:bottom w:val="nil"/>
              <w:right w:val="nil"/>
            </w:tcBorders>
            <w:shd w:val="clear" w:color="auto" w:fill="FFFFFF"/>
          </w:tcPr>
          <w:p w14:paraId="61848A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6D" w14:textId="77777777">
        <w:trPr>
          <w:cantSplit/>
        </w:trPr>
        <w:tc>
          <w:tcPr>
            <w:tcW w:w="6350" w:type="dxa"/>
            <w:tcBorders>
              <w:top w:val="nil"/>
              <w:left w:val="nil"/>
              <w:bottom w:val="nil"/>
              <w:right w:val="nil"/>
            </w:tcBorders>
            <w:shd w:val="clear" w:color="auto" w:fill="FFFFFF"/>
          </w:tcPr>
          <w:p w14:paraId="61848A6B"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6490" w:type="dxa"/>
            <w:tcBorders>
              <w:top w:val="nil"/>
              <w:left w:val="nil"/>
              <w:bottom w:val="nil"/>
              <w:right w:val="nil"/>
            </w:tcBorders>
            <w:shd w:val="clear" w:color="auto" w:fill="FFFFFF"/>
          </w:tcPr>
          <w:p w14:paraId="61848A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70" w14:textId="77777777">
        <w:trPr>
          <w:cantSplit/>
        </w:trPr>
        <w:tc>
          <w:tcPr>
            <w:tcW w:w="6350" w:type="dxa"/>
            <w:tcBorders>
              <w:top w:val="nil"/>
              <w:left w:val="nil"/>
              <w:bottom w:val="nil"/>
              <w:right w:val="nil"/>
            </w:tcBorders>
            <w:shd w:val="clear" w:color="auto" w:fill="FFFFFF"/>
          </w:tcPr>
          <w:p w14:paraId="61848A6E"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6490" w:type="dxa"/>
            <w:tcBorders>
              <w:top w:val="nil"/>
              <w:left w:val="nil"/>
              <w:bottom w:val="nil"/>
              <w:right w:val="nil"/>
            </w:tcBorders>
            <w:shd w:val="clear" w:color="auto" w:fill="FFFFFF"/>
          </w:tcPr>
          <w:p w14:paraId="61848A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73" w14:textId="77777777">
        <w:trPr>
          <w:cantSplit/>
        </w:trPr>
        <w:tc>
          <w:tcPr>
            <w:tcW w:w="6350" w:type="dxa"/>
            <w:tcBorders>
              <w:top w:val="nil"/>
              <w:left w:val="nil"/>
              <w:bottom w:val="nil"/>
              <w:right w:val="nil"/>
            </w:tcBorders>
            <w:shd w:val="clear" w:color="auto" w:fill="FFFFFF"/>
          </w:tcPr>
          <w:p w14:paraId="61848A71" w14:textId="77777777" w:rsidR="003B339B" w:rsidRDefault="001A749B">
            <w:pPr>
              <w:adjustRightInd w:val="0"/>
              <w:ind w:left="200"/>
              <w:rPr>
                <w:rFonts w:ascii="Times New Roman" w:hAnsi="Times New Roman"/>
                <w:color w:val="000000"/>
              </w:rPr>
            </w:pPr>
            <w:r>
              <w:rPr>
                <w:rFonts w:ascii="Times New Roman" w:hAnsi="Times New Roman"/>
                <w:color w:val="000000"/>
              </w:rPr>
              <w:t>Influenza</w:t>
            </w:r>
          </w:p>
        </w:tc>
        <w:tc>
          <w:tcPr>
            <w:tcW w:w="6490" w:type="dxa"/>
            <w:tcBorders>
              <w:top w:val="nil"/>
              <w:left w:val="nil"/>
              <w:bottom w:val="nil"/>
              <w:right w:val="nil"/>
            </w:tcBorders>
            <w:shd w:val="clear" w:color="auto" w:fill="FFFFFF"/>
          </w:tcPr>
          <w:p w14:paraId="61848A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76" w14:textId="77777777">
        <w:trPr>
          <w:cantSplit/>
        </w:trPr>
        <w:tc>
          <w:tcPr>
            <w:tcW w:w="6350" w:type="dxa"/>
            <w:tcBorders>
              <w:top w:val="nil"/>
              <w:left w:val="nil"/>
              <w:bottom w:val="nil"/>
              <w:right w:val="nil"/>
            </w:tcBorders>
            <w:shd w:val="clear" w:color="auto" w:fill="FFFFFF"/>
          </w:tcPr>
          <w:p w14:paraId="61848A74" w14:textId="77777777" w:rsidR="003B339B" w:rsidRDefault="001A749B">
            <w:pPr>
              <w:adjustRightInd w:val="0"/>
              <w:ind w:left="200"/>
              <w:rPr>
                <w:rFonts w:ascii="Times New Roman" w:hAnsi="Times New Roman"/>
                <w:color w:val="000000"/>
              </w:rPr>
            </w:pPr>
            <w:r>
              <w:rPr>
                <w:rFonts w:ascii="Times New Roman" w:hAnsi="Times New Roman"/>
                <w:color w:val="000000"/>
              </w:rPr>
              <w:t>Lower respiratory tract infection</w:t>
            </w:r>
          </w:p>
        </w:tc>
        <w:tc>
          <w:tcPr>
            <w:tcW w:w="6490" w:type="dxa"/>
            <w:tcBorders>
              <w:top w:val="nil"/>
              <w:left w:val="nil"/>
              <w:bottom w:val="nil"/>
              <w:right w:val="nil"/>
            </w:tcBorders>
            <w:shd w:val="clear" w:color="auto" w:fill="FFFFFF"/>
          </w:tcPr>
          <w:p w14:paraId="61848A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79" w14:textId="77777777">
        <w:trPr>
          <w:cantSplit/>
        </w:trPr>
        <w:tc>
          <w:tcPr>
            <w:tcW w:w="6350" w:type="dxa"/>
            <w:tcBorders>
              <w:top w:val="nil"/>
              <w:left w:val="nil"/>
              <w:bottom w:val="nil"/>
              <w:right w:val="nil"/>
            </w:tcBorders>
            <w:shd w:val="clear" w:color="auto" w:fill="FFFFFF"/>
          </w:tcPr>
          <w:p w14:paraId="61848A77" w14:textId="77777777" w:rsidR="003B339B" w:rsidRDefault="001A749B">
            <w:pPr>
              <w:adjustRightInd w:val="0"/>
              <w:ind w:left="200"/>
              <w:rPr>
                <w:rFonts w:ascii="Times New Roman" w:hAnsi="Times New Roman"/>
                <w:color w:val="000000"/>
              </w:rPr>
            </w:pPr>
            <w:r>
              <w:rPr>
                <w:rFonts w:ascii="Times New Roman" w:hAnsi="Times New Roman"/>
                <w:color w:val="000000"/>
              </w:rPr>
              <w:t>Nasopharyngitis</w:t>
            </w:r>
          </w:p>
        </w:tc>
        <w:tc>
          <w:tcPr>
            <w:tcW w:w="6490" w:type="dxa"/>
            <w:tcBorders>
              <w:top w:val="nil"/>
              <w:left w:val="nil"/>
              <w:bottom w:val="nil"/>
              <w:right w:val="nil"/>
            </w:tcBorders>
            <w:shd w:val="clear" w:color="auto" w:fill="FFFFFF"/>
          </w:tcPr>
          <w:p w14:paraId="61848A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7B" w14:textId="77777777">
        <w:trPr>
          <w:cantSplit/>
        </w:trPr>
        <w:tc>
          <w:tcPr>
            <w:tcW w:w="12840" w:type="dxa"/>
            <w:gridSpan w:val="2"/>
            <w:tcBorders>
              <w:top w:val="nil"/>
              <w:left w:val="nil"/>
              <w:bottom w:val="nil"/>
              <w:right w:val="nil"/>
            </w:tcBorders>
            <w:shd w:val="clear" w:color="auto" w:fill="FFFFFF"/>
          </w:tcPr>
          <w:p w14:paraId="61848A7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7E" w14:textId="77777777">
        <w:trPr>
          <w:cantSplit/>
        </w:trPr>
        <w:tc>
          <w:tcPr>
            <w:tcW w:w="6350" w:type="dxa"/>
            <w:tcBorders>
              <w:top w:val="nil"/>
              <w:left w:val="nil"/>
              <w:bottom w:val="nil"/>
              <w:right w:val="nil"/>
            </w:tcBorders>
            <w:shd w:val="clear" w:color="auto" w:fill="FFFFFF"/>
          </w:tcPr>
          <w:p w14:paraId="61848A7C"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8A7D"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A81" w14:textId="77777777">
        <w:trPr>
          <w:cantSplit/>
        </w:trPr>
        <w:tc>
          <w:tcPr>
            <w:tcW w:w="6350" w:type="dxa"/>
            <w:tcBorders>
              <w:top w:val="nil"/>
              <w:left w:val="nil"/>
              <w:bottom w:val="nil"/>
              <w:right w:val="nil"/>
            </w:tcBorders>
            <w:shd w:val="clear" w:color="auto" w:fill="FFFFFF"/>
          </w:tcPr>
          <w:p w14:paraId="61848A7F"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8A8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A84" w14:textId="77777777">
        <w:trPr>
          <w:cantSplit/>
        </w:trPr>
        <w:tc>
          <w:tcPr>
            <w:tcW w:w="6350" w:type="dxa"/>
            <w:tcBorders>
              <w:top w:val="nil"/>
              <w:left w:val="nil"/>
              <w:bottom w:val="nil"/>
              <w:right w:val="nil"/>
            </w:tcBorders>
            <w:shd w:val="clear" w:color="auto" w:fill="FFFFFF"/>
          </w:tcPr>
          <w:p w14:paraId="61848A8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8A8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A87" w14:textId="77777777">
        <w:trPr>
          <w:cantSplit/>
        </w:trPr>
        <w:tc>
          <w:tcPr>
            <w:tcW w:w="6350" w:type="dxa"/>
            <w:tcBorders>
              <w:top w:val="nil"/>
              <w:left w:val="nil"/>
              <w:bottom w:val="nil"/>
              <w:right w:val="nil"/>
            </w:tcBorders>
            <w:shd w:val="clear" w:color="auto" w:fill="FFFFFF"/>
          </w:tcPr>
          <w:p w14:paraId="61848A85"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Productive cough</w:t>
            </w:r>
          </w:p>
        </w:tc>
        <w:tc>
          <w:tcPr>
            <w:tcW w:w="6490" w:type="dxa"/>
            <w:tcBorders>
              <w:top w:val="nil"/>
              <w:left w:val="nil"/>
              <w:bottom w:val="nil"/>
              <w:right w:val="nil"/>
            </w:tcBorders>
            <w:shd w:val="clear" w:color="auto" w:fill="FFFFFF"/>
          </w:tcPr>
          <w:p w14:paraId="61848A8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A8A" w14:textId="77777777">
        <w:trPr>
          <w:cantSplit/>
        </w:trPr>
        <w:tc>
          <w:tcPr>
            <w:tcW w:w="6350" w:type="dxa"/>
            <w:tcBorders>
              <w:top w:val="nil"/>
              <w:left w:val="nil"/>
              <w:bottom w:val="nil"/>
              <w:right w:val="nil"/>
            </w:tcBorders>
            <w:shd w:val="clear" w:color="auto" w:fill="FFFFFF"/>
          </w:tcPr>
          <w:p w14:paraId="61848A88" w14:textId="77777777" w:rsidR="003B339B" w:rsidRDefault="001A749B">
            <w:pPr>
              <w:adjustRightInd w:val="0"/>
              <w:ind w:left="200"/>
              <w:rPr>
                <w:rFonts w:ascii="Times New Roman" w:hAnsi="Times New Roman"/>
                <w:color w:val="000000"/>
              </w:rPr>
            </w:pPr>
            <w:r>
              <w:rPr>
                <w:rFonts w:ascii="Times New Roman" w:hAnsi="Times New Roman"/>
                <w:color w:val="000000"/>
              </w:rPr>
              <w:t>Chronic obstructive pulmonary disease</w:t>
            </w:r>
          </w:p>
        </w:tc>
        <w:tc>
          <w:tcPr>
            <w:tcW w:w="6490" w:type="dxa"/>
            <w:tcBorders>
              <w:top w:val="nil"/>
              <w:left w:val="nil"/>
              <w:bottom w:val="nil"/>
              <w:right w:val="nil"/>
            </w:tcBorders>
            <w:shd w:val="clear" w:color="auto" w:fill="FFFFFF"/>
          </w:tcPr>
          <w:p w14:paraId="61848A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8D" w14:textId="77777777">
        <w:trPr>
          <w:cantSplit/>
        </w:trPr>
        <w:tc>
          <w:tcPr>
            <w:tcW w:w="6350" w:type="dxa"/>
            <w:tcBorders>
              <w:top w:val="nil"/>
              <w:left w:val="nil"/>
              <w:bottom w:val="nil"/>
              <w:right w:val="nil"/>
            </w:tcBorders>
            <w:shd w:val="clear" w:color="auto" w:fill="FFFFFF"/>
          </w:tcPr>
          <w:p w14:paraId="61848A8B" w14:textId="77777777" w:rsidR="003B339B" w:rsidRDefault="001A749B">
            <w:pPr>
              <w:adjustRightInd w:val="0"/>
              <w:ind w:left="200"/>
              <w:rPr>
                <w:rFonts w:ascii="Times New Roman" w:hAnsi="Times New Roman"/>
                <w:color w:val="000000"/>
              </w:rPr>
            </w:pPr>
            <w:r>
              <w:rPr>
                <w:rFonts w:ascii="Times New Roman" w:hAnsi="Times New Roman"/>
                <w:color w:val="000000"/>
              </w:rPr>
              <w:t>Pneumonitis</w:t>
            </w:r>
          </w:p>
        </w:tc>
        <w:tc>
          <w:tcPr>
            <w:tcW w:w="6490" w:type="dxa"/>
            <w:tcBorders>
              <w:top w:val="nil"/>
              <w:left w:val="nil"/>
              <w:bottom w:val="nil"/>
              <w:right w:val="nil"/>
            </w:tcBorders>
            <w:shd w:val="clear" w:color="auto" w:fill="FFFFFF"/>
          </w:tcPr>
          <w:p w14:paraId="61848A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8F" w14:textId="77777777">
        <w:trPr>
          <w:cantSplit/>
        </w:trPr>
        <w:tc>
          <w:tcPr>
            <w:tcW w:w="12840" w:type="dxa"/>
            <w:gridSpan w:val="2"/>
            <w:tcBorders>
              <w:top w:val="nil"/>
              <w:left w:val="nil"/>
              <w:bottom w:val="nil"/>
              <w:right w:val="nil"/>
            </w:tcBorders>
            <w:shd w:val="clear" w:color="auto" w:fill="FFFFFF"/>
          </w:tcPr>
          <w:p w14:paraId="61848A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92" w14:textId="77777777">
        <w:trPr>
          <w:cantSplit/>
        </w:trPr>
        <w:tc>
          <w:tcPr>
            <w:tcW w:w="6350" w:type="dxa"/>
            <w:tcBorders>
              <w:top w:val="nil"/>
              <w:left w:val="nil"/>
              <w:bottom w:val="nil"/>
              <w:right w:val="nil"/>
            </w:tcBorders>
            <w:shd w:val="clear" w:color="auto" w:fill="FFFFFF"/>
          </w:tcPr>
          <w:p w14:paraId="61848A90"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8A91"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A95" w14:textId="77777777">
        <w:trPr>
          <w:cantSplit/>
        </w:trPr>
        <w:tc>
          <w:tcPr>
            <w:tcW w:w="6350" w:type="dxa"/>
            <w:tcBorders>
              <w:top w:val="nil"/>
              <w:left w:val="nil"/>
              <w:bottom w:val="nil"/>
              <w:right w:val="nil"/>
            </w:tcBorders>
            <w:shd w:val="clear" w:color="auto" w:fill="FFFFFF"/>
          </w:tcPr>
          <w:p w14:paraId="61848A93"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nil"/>
              <w:right w:val="nil"/>
            </w:tcBorders>
            <w:shd w:val="clear" w:color="auto" w:fill="FFFFFF"/>
          </w:tcPr>
          <w:p w14:paraId="61848A9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A98" w14:textId="77777777">
        <w:trPr>
          <w:cantSplit/>
        </w:trPr>
        <w:tc>
          <w:tcPr>
            <w:tcW w:w="6350" w:type="dxa"/>
            <w:tcBorders>
              <w:top w:val="nil"/>
              <w:left w:val="nil"/>
              <w:bottom w:val="nil"/>
              <w:right w:val="nil"/>
            </w:tcBorders>
            <w:shd w:val="clear" w:color="auto" w:fill="FFFFFF"/>
          </w:tcPr>
          <w:p w14:paraId="61848A96"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6490" w:type="dxa"/>
            <w:tcBorders>
              <w:top w:val="nil"/>
              <w:left w:val="nil"/>
              <w:bottom w:val="nil"/>
              <w:right w:val="nil"/>
            </w:tcBorders>
            <w:shd w:val="clear" w:color="auto" w:fill="FFFFFF"/>
          </w:tcPr>
          <w:p w14:paraId="61848A9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A9B" w14:textId="77777777">
        <w:trPr>
          <w:cantSplit/>
        </w:trPr>
        <w:tc>
          <w:tcPr>
            <w:tcW w:w="6350" w:type="dxa"/>
            <w:tcBorders>
              <w:top w:val="nil"/>
              <w:left w:val="nil"/>
              <w:bottom w:val="nil"/>
              <w:right w:val="nil"/>
            </w:tcBorders>
            <w:shd w:val="clear" w:color="auto" w:fill="FFFFFF"/>
          </w:tcPr>
          <w:p w14:paraId="61848A99" w14:textId="77777777" w:rsidR="003B339B" w:rsidRDefault="001A749B">
            <w:pPr>
              <w:adjustRightInd w:val="0"/>
              <w:ind w:left="200"/>
              <w:rPr>
                <w:rFonts w:ascii="Times New Roman" w:hAnsi="Times New Roman"/>
                <w:color w:val="000000"/>
              </w:rPr>
            </w:pPr>
            <w:r>
              <w:rPr>
                <w:rFonts w:ascii="Times New Roman" w:hAnsi="Times New Roman"/>
                <w:color w:val="000000"/>
              </w:rPr>
              <w:t>Deep vein thrombosis</w:t>
            </w:r>
          </w:p>
        </w:tc>
        <w:tc>
          <w:tcPr>
            <w:tcW w:w="6490" w:type="dxa"/>
            <w:tcBorders>
              <w:top w:val="nil"/>
              <w:left w:val="nil"/>
              <w:bottom w:val="nil"/>
              <w:right w:val="nil"/>
            </w:tcBorders>
            <w:shd w:val="clear" w:color="auto" w:fill="FFFFFF"/>
          </w:tcPr>
          <w:p w14:paraId="61848A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9E" w14:textId="77777777">
        <w:trPr>
          <w:cantSplit/>
        </w:trPr>
        <w:tc>
          <w:tcPr>
            <w:tcW w:w="6350" w:type="dxa"/>
            <w:tcBorders>
              <w:top w:val="nil"/>
              <w:left w:val="nil"/>
              <w:bottom w:val="nil"/>
              <w:right w:val="nil"/>
            </w:tcBorders>
            <w:shd w:val="clear" w:color="auto" w:fill="FFFFFF"/>
          </w:tcPr>
          <w:p w14:paraId="61848A9C" w14:textId="77777777" w:rsidR="003B339B" w:rsidRDefault="001A749B">
            <w:pPr>
              <w:adjustRightInd w:val="0"/>
              <w:ind w:left="200"/>
              <w:rPr>
                <w:rFonts w:ascii="Times New Roman" w:hAnsi="Times New Roman"/>
                <w:color w:val="000000"/>
              </w:rPr>
            </w:pPr>
            <w:r>
              <w:rPr>
                <w:rFonts w:ascii="Times New Roman" w:hAnsi="Times New Roman"/>
                <w:color w:val="000000"/>
              </w:rPr>
              <w:t>Flushing</w:t>
            </w:r>
          </w:p>
        </w:tc>
        <w:tc>
          <w:tcPr>
            <w:tcW w:w="6490" w:type="dxa"/>
            <w:tcBorders>
              <w:top w:val="nil"/>
              <w:left w:val="nil"/>
              <w:bottom w:val="nil"/>
              <w:right w:val="nil"/>
            </w:tcBorders>
            <w:shd w:val="clear" w:color="auto" w:fill="FFFFFF"/>
          </w:tcPr>
          <w:p w14:paraId="61848A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A1" w14:textId="77777777">
        <w:trPr>
          <w:cantSplit/>
        </w:trPr>
        <w:tc>
          <w:tcPr>
            <w:tcW w:w="6350" w:type="dxa"/>
            <w:tcBorders>
              <w:top w:val="nil"/>
              <w:left w:val="nil"/>
              <w:bottom w:val="nil"/>
              <w:right w:val="nil"/>
            </w:tcBorders>
            <w:shd w:val="clear" w:color="auto" w:fill="FFFFFF"/>
          </w:tcPr>
          <w:p w14:paraId="61848A9F" w14:textId="77777777" w:rsidR="003B339B" w:rsidRDefault="001A749B">
            <w:pPr>
              <w:adjustRightInd w:val="0"/>
              <w:ind w:left="200"/>
              <w:rPr>
                <w:rFonts w:ascii="Times New Roman" w:hAnsi="Times New Roman"/>
                <w:color w:val="000000"/>
              </w:rPr>
            </w:pPr>
            <w:r>
              <w:rPr>
                <w:rFonts w:ascii="Times New Roman" w:hAnsi="Times New Roman"/>
                <w:color w:val="000000"/>
              </w:rPr>
              <w:t>Hypotension</w:t>
            </w:r>
          </w:p>
        </w:tc>
        <w:tc>
          <w:tcPr>
            <w:tcW w:w="6490" w:type="dxa"/>
            <w:tcBorders>
              <w:top w:val="nil"/>
              <w:left w:val="nil"/>
              <w:bottom w:val="nil"/>
              <w:right w:val="nil"/>
            </w:tcBorders>
            <w:shd w:val="clear" w:color="auto" w:fill="FFFFFF"/>
          </w:tcPr>
          <w:p w14:paraId="61848A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A4" w14:textId="77777777">
        <w:trPr>
          <w:cantSplit/>
        </w:trPr>
        <w:tc>
          <w:tcPr>
            <w:tcW w:w="6350" w:type="dxa"/>
            <w:tcBorders>
              <w:top w:val="nil"/>
              <w:left w:val="nil"/>
              <w:bottom w:val="nil"/>
              <w:right w:val="nil"/>
            </w:tcBorders>
            <w:shd w:val="clear" w:color="auto" w:fill="FFFFFF"/>
          </w:tcPr>
          <w:p w14:paraId="61848AA2"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6490" w:type="dxa"/>
            <w:tcBorders>
              <w:top w:val="nil"/>
              <w:left w:val="nil"/>
              <w:bottom w:val="nil"/>
              <w:right w:val="nil"/>
            </w:tcBorders>
            <w:shd w:val="clear" w:color="auto" w:fill="FFFFFF"/>
          </w:tcPr>
          <w:p w14:paraId="61848A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A6" w14:textId="77777777">
        <w:trPr>
          <w:cantSplit/>
        </w:trPr>
        <w:tc>
          <w:tcPr>
            <w:tcW w:w="12840" w:type="dxa"/>
            <w:gridSpan w:val="2"/>
            <w:tcBorders>
              <w:top w:val="nil"/>
              <w:left w:val="nil"/>
              <w:bottom w:val="nil"/>
              <w:right w:val="nil"/>
            </w:tcBorders>
            <w:shd w:val="clear" w:color="auto" w:fill="FFFFFF"/>
          </w:tcPr>
          <w:p w14:paraId="61848A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A9" w14:textId="77777777">
        <w:trPr>
          <w:cantSplit/>
        </w:trPr>
        <w:tc>
          <w:tcPr>
            <w:tcW w:w="6350" w:type="dxa"/>
            <w:tcBorders>
              <w:top w:val="nil"/>
              <w:left w:val="nil"/>
              <w:bottom w:val="nil"/>
              <w:right w:val="nil"/>
            </w:tcBorders>
            <w:shd w:val="clear" w:color="auto" w:fill="FFFFFF"/>
          </w:tcPr>
          <w:p w14:paraId="61848AA7"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6490" w:type="dxa"/>
            <w:tcBorders>
              <w:top w:val="nil"/>
              <w:left w:val="nil"/>
              <w:bottom w:val="nil"/>
              <w:right w:val="nil"/>
            </w:tcBorders>
            <w:shd w:val="clear" w:color="auto" w:fill="FFFFFF"/>
          </w:tcPr>
          <w:p w14:paraId="61848AA8"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AAC" w14:textId="77777777">
        <w:trPr>
          <w:cantSplit/>
        </w:trPr>
        <w:tc>
          <w:tcPr>
            <w:tcW w:w="6350" w:type="dxa"/>
            <w:tcBorders>
              <w:top w:val="nil"/>
              <w:left w:val="nil"/>
              <w:bottom w:val="nil"/>
              <w:right w:val="nil"/>
            </w:tcBorders>
            <w:shd w:val="clear" w:color="auto" w:fill="FFFFFF"/>
          </w:tcPr>
          <w:p w14:paraId="61848AAA"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6490" w:type="dxa"/>
            <w:tcBorders>
              <w:top w:val="nil"/>
              <w:left w:val="nil"/>
              <w:bottom w:val="nil"/>
              <w:right w:val="nil"/>
            </w:tcBorders>
            <w:shd w:val="clear" w:color="auto" w:fill="FFFFFF"/>
          </w:tcPr>
          <w:p w14:paraId="61848AA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AAF" w14:textId="77777777">
        <w:trPr>
          <w:cantSplit/>
        </w:trPr>
        <w:tc>
          <w:tcPr>
            <w:tcW w:w="6350" w:type="dxa"/>
            <w:tcBorders>
              <w:top w:val="nil"/>
              <w:left w:val="nil"/>
              <w:bottom w:val="nil"/>
              <w:right w:val="nil"/>
            </w:tcBorders>
            <w:shd w:val="clear" w:color="auto" w:fill="FFFFFF"/>
          </w:tcPr>
          <w:p w14:paraId="61848AAD"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6490" w:type="dxa"/>
            <w:tcBorders>
              <w:top w:val="nil"/>
              <w:left w:val="nil"/>
              <w:bottom w:val="nil"/>
              <w:right w:val="nil"/>
            </w:tcBorders>
            <w:shd w:val="clear" w:color="auto" w:fill="FFFFFF"/>
          </w:tcPr>
          <w:p w14:paraId="61848AA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AB2" w14:textId="77777777">
        <w:trPr>
          <w:cantSplit/>
        </w:trPr>
        <w:tc>
          <w:tcPr>
            <w:tcW w:w="6350" w:type="dxa"/>
            <w:tcBorders>
              <w:top w:val="nil"/>
              <w:left w:val="nil"/>
              <w:bottom w:val="nil"/>
              <w:right w:val="nil"/>
            </w:tcBorders>
            <w:shd w:val="clear" w:color="auto" w:fill="FFFFFF"/>
          </w:tcPr>
          <w:p w14:paraId="61848AB0"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6490" w:type="dxa"/>
            <w:tcBorders>
              <w:top w:val="nil"/>
              <w:left w:val="nil"/>
              <w:bottom w:val="nil"/>
              <w:right w:val="nil"/>
            </w:tcBorders>
            <w:shd w:val="clear" w:color="auto" w:fill="FFFFFF"/>
          </w:tcPr>
          <w:p w14:paraId="61848A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B5" w14:textId="77777777">
        <w:trPr>
          <w:cantSplit/>
        </w:trPr>
        <w:tc>
          <w:tcPr>
            <w:tcW w:w="6350" w:type="dxa"/>
            <w:tcBorders>
              <w:top w:val="nil"/>
              <w:left w:val="nil"/>
              <w:bottom w:val="nil"/>
              <w:right w:val="nil"/>
            </w:tcBorders>
            <w:shd w:val="clear" w:color="auto" w:fill="FFFFFF"/>
          </w:tcPr>
          <w:p w14:paraId="61848AB3"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6490" w:type="dxa"/>
            <w:tcBorders>
              <w:top w:val="nil"/>
              <w:left w:val="nil"/>
              <w:bottom w:val="nil"/>
              <w:right w:val="nil"/>
            </w:tcBorders>
            <w:shd w:val="clear" w:color="auto" w:fill="FFFFFF"/>
          </w:tcPr>
          <w:p w14:paraId="61848A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B8" w14:textId="77777777">
        <w:trPr>
          <w:cantSplit/>
        </w:trPr>
        <w:tc>
          <w:tcPr>
            <w:tcW w:w="6350" w:type="dxa"/>
            <w:tcBorders>
              <w:top w:val="nil"/>
              <w:left w:val="nil"/>
              <w:bottom w:val="nil"/>
              <w:right w:val="nil"/>
            </w:tcBorders>
            <w:shd w:val="clear" w:color="auto" w:fill="FFFFFF"/>
          </w:tcPr>
          <w:p w14:paraId="61848AB6"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6490" w:type="dxa"/>
            <w:tcBorders>
              <w:top w:val="nil"/>
              <w:left w:val="nil"/>
              <w:bottom w:val="nil"/>
              <w:right w:val="nil"/>
            </w:tcBorders>
            <w:shd w:val="clear" w:color="auto" w:fill="FFFFFF"/>
          </w:tcPr>
          <w:p w14:paraId="61848A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BB" w14:textId="77777777">
        <w:trPr>
          <w:cantSplit/>
        </w:trPr>
        <w:tc>
          <w:tcPr>
            <w:tcW w:w="6350" w:type="dxa"/>
            <w:tcBorders>
              <w:top w:val="nil"/>
              <w:left w:val="nil"/>
              <w:bottom w:val="nil"/>
              <w:right w:val="nil"/>
            </w:tcBorders>
            <w:shd w:val="clear" w:color="auto" w:fill="FFFFFF"/>
          </w:tcPr>
          <w:p w14:paraId="61848AB9" w14:textId="77777777" w:rsidR="003B339B" w:rsidRDefault="001A749B">
            <w:pPr>
              <w:adjustRightInd w:val="0"/>
              <w:ind w:left="200"/>
              <w:rPr>
                <w:rFonts w:ascii="Times New Roman" w:hAnsi="Times New Roman"/>
                <w:color w:val="000000"/>
              </w:rPr>
            </w:pPr>
            <w:r>
              <w:rPr>
                <w:rFonts w:ascii="Times New Roman" w:hAnsi="Times New Roman"/>
                <w:color w:val="000000"/>
              </w:rPr>
              <w:t>Meibomian gland dysfunction</w:t>
            </w:r>
          </w:p>
        </w:tc>
        <w:tc>
          <w:tcPr>
            <w:tcW w:w="6490" w:type="dxa"/>
            <w:tcBorders>
              <w:top w:val="nil"/>
              <w:left w:val="nil"/>
              <w:bottom w:val="nil"/>
              <w:right w:val="nil"/>
            </w:tcBorders>
            <w:shd w:val="clear" w:color="auto" w:fill="FFFFFF"/>
          </w:tcPr>
          <w:p w14:paraId="61848A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BE" w14:textId="77777777">
        <w:trPr>
          <w:cantSplit/>
        </w:trPr>
        <w:tc>
          <w:tcPr>
            <w:tcW w:w="6350" w:type="dxa"/>
            <w:tcBorders>
              <w:top w:val="nil"/>
              <w:left w:val="nil"/>
              <w:bottom w:val="nil"/>
              <w:right w:val="nil"/>
            </w:tcBorders>
            <w:shd w:val="clear" w:color="auto" w:fill="FFFFFF"/>
          </w:tcPr>
          <w:p w14:paraId="61848ABC"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6490" w:type="dxa"/>
            <w:tcBorders>
              <w:top w:val="nil"/>
              <w:left w:val="nil"/>
              <w:bottom w:val="nil"/>
              <w:right w:val="nil"/>
            </w:tcBorders>
            <w:shd w:val="clear" w:color="auto" w:fill="FFFFFF"/>
          </w:tcPr>
          <w:p w14:paraId="61848A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C1" w14:textId="77777777">
        <w:trPr>
          <w:cantSplit/>
        </w:trPr>
        <w:tc>
          <w:tcPr>
            <w:tcW w:w="6350" w:type="dxa"/>
            <w:tcBorders>
              <w:top w:val="nil"/>
              <w:left w:val="nil"/>
              <w:bottom w:val="nil"/>
              <w:right w:val="nil"/>
            </w:tcBorders>
            <w:shd w:val="clear" w:color="auto" w:fill="FFFFFF"/>
          </w:tcPr>
          <w:p w14:paraId="61848ABF"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6490" w:type="dxa"/>
            <w:tcBorders>
              <w:top w:val="nil"/>
              <w:left w:val="nil"/>
              <w:bottom w:val="nil"/>
              <w:right w:val="nil"/>
            </w:tcBorders>
            <w:shd w:val="clear" w:color="auto" w:fill="FFFFFF"/>
          </w:tcPr>
          <w:p w14:paraId="61848A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C4" w14:textId="77777777">
        <w:trPr>
          <w:cantSplit/>
        </w:trPr>
        <w:tc>
          <w:tcPr>
            <w:tcW w:w="6350" w:type="dxa"/>
            <w:tcBorders>
              <w:top w:val="nil"/>
              <w:left w:val="nil"/>
              <w:bottom w:val="nil"/>
              <w:right w:val="nil"/>
            </w:tcBorders>
            <w:shd w:val="clear" w:color="auto" w:fill="FFFFFF"/>
          </w:tcPr>
          <w:p w14:paraId="61848AC2"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6490" w:type="dxa"/>
            <w:tcBorders>
              <w:top w:val="nil"/>
              <w:left w:val="nil"/>
              <w:bottom w:val="nil"/>
              <w:right w:val="nil"/>
            </w:tcBorders>
            <w:shd w:val="clear" w:color="auto" w:fill="FFFFFF"/>
          </w:tcPr>
          <w:p w14:paraId="61848A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C7" w14:textId="77777777">
        <w:trPr>
          <w:cantSplit/>
        </w:trPr>
        <w:tc>
          <w:tcPr>
            <w:tcW w:w="6350" w:type="dxa"/>
            <w:tcBorders>
              <w:top w:val="nil"/>
              <w:left w:val="nil"/>
              <w:bottom w:val="nil"/>
              <w:right w:val="nil"/>
            </w:tcBorders>
            <w:shd w:val="clear" w:color="auto" w:fill="FFFFFF"/>
          </w:tcPr>
          <w:p w14:paraId="61848AC5"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6490" w:type="dxa"/>
            <w:tcBorders>
              <w:top w:val="nil"/>
              <w:left w:val="nil"/>
              <w:bottom w:val="nil"/>
              <w:right w:val="nil"/>
            </w:tcBorders>
            <w:shd w:val="clear" w:color="auto" w:fill="FFFFFF"/>
          </w:tcPr>
          <w:p w14:paraId="61848AC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CA" w14:textId="77777777">
        <w:trPr>
          <w:cantSplit/>
        </w:trPr>
        <w:tc>
          <w:tcPr>
            <w:tcW w:w="6350" w:type="dxa"/>
            <w:tcBorders>
              <w:top w:val="nil"/>
              <w:left w:val="nil"/>
              <w:bottom w:val="nil"/>
              <w:right w:val="nil"/>
            </w:tcBorders>
            <w:shd w:val="clear" w:color="auto" w:fill="FFFFFF"/>
          </w:tcPr>
          <w:p w14:paraId="61848AC8"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6490" w:type="dxa"/>
            <w:tcBorders>
              <w:top w:val="nil"/>
              <w:left w:val="nil"/>
              <w:bottom w:val="nil"/>
              <w:right w:val="nil"/>
            </w:tcBorders>
            <w:shd w:val="clear" w:color="auto" w:fill="FFFFFF"/>
          </w:tcPr>
          <w:p w14:paraId="61848AC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CC" w14:textId="77777777">
        <w:trPr>
          <w:cantSplit/>
        </w:trPr>
        <w:tc>
          <w:tcPr>
            <w:tcW w:w="12840" w:type="dxa"/>
            <w:gridSpan w:val="2"/>
            <w:tcBorders>
              <w:top w:val="nil"/>
              <w:left w:val="nil"/>
              <w:bottom w:val="nil"/>
              <w:right w:val="nil"/>
            </w:tcBorders>
            <w:shd w:val="clear" w:color="auto" w:fill="FFFFFF"/>
          </w:tcPr>
          <w:p w14:paraId="61848AC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CF" w14:textId="77777777">
        <w:trPr>
          <w:cantSplit/>
        </w:trPr>
        <w:tc>
          <w:tcPr>
            <w:tcW w:w="6350" w:type="dxa"/>
            <w:tcBorders>
              <w:top w:val="nil"/>
              <w:left w:val="nil"/>
              <w:bottom w:val="nil"/>
              <w:right w:val="nil"/>
            </w:tcBorders>
            <w:shd w:val="clear" w:color="auto" w:fill="FFFFFF"/>
          </w:tcPr>
          <w:p w14:paraId="61848ACD"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6490" w:type="dxa"/>
            <w:tcBorders>
              <w:top w:val="nil"/>
              <w:left w:val="nil"/>
              <w:bottom w:val="nil"/>
              <w:right w:val="nil"/>
            </w:tcBorders>
            <w:shd w:val="clear" w:color="auto" w:fill="FFFFFF"/>
          </w:tcPr>
          <w:p w14:paraId="61848AC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AD2" w14:textId="77777777">
        <w:trPr>
          <w:cantSplit/>
        </w:trPr>
        <w:tc>
          <w:tcPr>
            <w:tcW w:w="6350" w:type="dxa"/>
            <w:tcBorders>
              <w:top w:val="nil"/>
              <w:left w:val="nil"/>
              <w:bottom w:val="nil"/>
              <w:right w:val="nil"/>
            </w:tcBorders>
            <w:shd w:val="clear" w:color="auto" w:fill="FFFFFF"/>
          </w:tcPr>
          <w:p w14:paraId="61848AD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6490" w:type="dxa"/>
            <w:tcBorders>
              <w:top w:val="nil"/>
              <w:left w:val="nil"/>
              <w:bottom w:val="nil"/>
              <w:right w:val="nil"/>
            </w:tcBorders>
            <w:shd w:val="clear" w:color="auto" w:fill="FFFFFF"/>
          </w:tcPr>
          <w:p w14:paraId="61848AD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AD5" w14:textId="77777777">
        <w:trPr>
          <w:cantSplit/>
        </w:trPr>
        <w:tc>
          <w:tcPr>
            <w:tcW w:w="6350" w:type="dxa"/>
            <w:tcBorders>
              <w:top w:val="nil"/>
              <w:left w:val="nil"/>
              <w:bottom w:val="nil"/>
              <w:right w:val="nil"/>
            </w:tcBorders>
            <w:shd w:val="clear" w:color="auto" w:fill="FFFFFF"/>
          </w:tcPr>
          <w:p w14:paraId="61848AD3" w14:textId="77777777" w:rsidR="003B339B" w:rsidRDefault="001A749B">
            <w:pPr>
              <w:adjustRightInd w:val="0"/>
              <w:ind w:left="200"/>
              <w:rPr>
                <w:rFonts w:ascii="Times New Roman" w:hAnsi="Times New Roman"/>
                <w:color w:val="000000"/>
              </w:rPr>
            </w:pPr>
            <w:r>
              <w:rPr>
                <w:rFonts w:ascii="Times New Roman" w:hAnsi="Times New Roman"/>
                <w:color w:val="000000"/>
              </w:rPr>
              <w:t>Benign prostatic hyperplasia</w:t>
            </w:r>
          </w:p>
        </w:tc>
        <w:tc>
          <w:tcPr>
            <w:tcW w:w="6490" w:type="dxa"/>
            <w:tcBorders>
              <w:top w:val="nil"/>
              <w:left w:val="nil"/>
              <w:bottom w:val="nil"/>
              <w:right w:val="nil"/>
            </w:tcBorders>
            <w:shd w:val="clear" w:color="auto" w:fill="FFFFFF"/>
          </w:tcPr>
          <w:p w14:paraId="61848A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D8" w14:textId="77777777">
        <w:trPr>
          <w:cantSplit/>
        </w:trPr>
        <w:tc>
          <w:tcPr>
            <w:tcW w:w="6350" w:type="dxa"/>
            <w:tcBorders>
              <w:top w:val="nil"/>
              <w:left w:val="nil"/>
              <w:bottom w:val="nil"/>
              <w:right w:val="nil"/>
            </w:tcBorders>
            <w:shd w:val="clear" w:color="auto" w:fill="FFFFFF"/>
          </w:tcPr>
          <w:p w14:paraId="61848AD6"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6490" w:type="dxa"/>
            <w:tcBorders>
              <w:top w:val="nil"/>
              <w:left w:val="nil"/>
              <w:bottom w:val="nil"/>
              <w:right w:val="nil"/>
            </w:tcBorders>
            <w:shd w:val="clear" w:color="auto" w:fill="FFFFFF"/>
          </w:tcPr>
          <w:p w14:paraId="61848A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DB" w14:textId="77777777">
        <w:trPr>
          <w:cantSplit/>
        </w:trPr>
        <w:tc>
          <w:tcPr>
            <w:tcW w:w="6350" w:type="dxa"/>
            <w:tcBorders>
              <w:top w:val="nil"/>
              <w:left w:val="nil"/>
              <w:bottom w:val="nil"/>
              <w:right w:val="nil"/>
            </w:tcBorders>
            <w:shd w:val="clear" w:color="auto" w:fill="FFFFFF"/>
          </w:tcPr>
          <w:p w14:paraId="61848AD9"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6490" w:type="dxa"/>
            <w:tcBorders>
              <w:top w:val="nil"/>
              <w:left w:val="nil"/>
              <w:bottom w:val="nil"/>
              <w:right w:val="nil"/>
            </w:tcBorders>
            <w:shd w:val="clear" w:color="auto" w:fill="FFFFFF"/>
          </w:tcPr>
          <w:p w14:paraId="61848A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DE" w14:textId="77777777">
        <w:trPr>
          <w:cantSplit/>
        </w:trPr>
        <w:tc>
          <w:tcPr>
            <w:tcW w:w="6350" w:type="dxa"/>
            <w:tcBorders>
              <w:top w:val="nil"/>
              <w:left w:val="nil"/>
              <w:bottom w:val="nil"/>
              <w:right w:val="nil"/>
            </w:tcBorders>
            <w:shd w:val="clear" w:color="auto" w:fill="FFFFFF"/>
          </w:tcPr>
          <w:p w14:paraId="61848AD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Peyronie's</w:t>
            </w:r>
            <w:proofErr w:type="spellEnd"/>
            <w:r>
              <w:rPr>
                <w:rFonts w:ascii="Times New Roman" w:hAnsi="Times New Roman"/>
                <w:color w:val="000000"/>
              </w:rPr>
              <w:t xml:space="preserve"> disease</w:t>
            </w:r>
          </w:p>
        </w:tc>
        <w:tc>
          <w:tcPr>
            <w:tcW w:w="6490" w:type="dxa"/>
            <w:tcBorders>
              <w:top w:val="nil"/>
              <w:left w:val="nil"/>
              <w:bottom w:val="nil"/>
              <w:right w:val="nil"/>
            </w:tcBorders>
            <w:shd w:val="clear" w:color="auto" w:fill="FFFFFF"/>
          </w:tcPr>
          <w:p w14:paraId="61848A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E0" w14:textId="77777777">
        <w:trPr>
          <w:cantSplit/>
        </w:trPr>
        <w:tc>
          <w:tcPr>
            <w:tcW w:w="12840" w:type="dxa"/>
            <w:gridSpan w:val="2"/>
            <w:tcBorders>
              <w:top w:val="nil"/>
              <w:left w:val="nil"/>
              <w:bottom w:val="nil"/>
              <w:right w:val="nil"/>
            </w:tcBorders>
            <w:shd w:val="clear" w:color="auto" w:fill="FFFFFF"/>
          </w:tcPr>
          <w:p w14:paraId="61848AD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E3" w14:textId="77777777">
        <w:trPr>
          <w:cantSplit/>
        </w:trPr>
        <w:tc>
          <w:tcPr>
            <w:tcW w:w="6350" w:type="dxa"/>
            <w:tcBorders>
              <w:top w:val="nil"/>
              <w:left w:val="nil"/>
              <w:bottom w:val="nil"/>
              <w:right w:val="nil"/>
            </w:tcBorders>
            <w:shd w:val="clear" w:color="auto" w:fill="FFFFFF"/>
          </w:tcPr>
          <w:p w14:paraId="61848AE1" w14:textId="77777777" w:rsidR="003B339B" w:rsidRDefault="001A749B">
            <w:pPr>
              <w:adjustRightInd w:val="0"/>
              <w:rPr>
                <w:rFonts w:ascii="Times New Roman" w:hAnsi="Times New Roman"/>
                <w:color w:val="000000"/>
              </w:rPr>
            </w:pPr>
            <w:r>
              <w:rPr>
                <w:rFonts w:ascii="Times New Roman" w:hAnsi="Times New Roman"/>
                <w:color w:val="000000"/>
              </w:rPr>
              <w:t>Psychiatric disorders</w:t>
            </w:r>
          </w:p>
        </w:tc>
        <w:tc>
          <w:tcPr>
            <w:tcW w:w="6490" w:type="dxa"/>
            <w:tcBorders>
              <w:top w:val="nil"/>
              <w:left w:val="nil"/>
              <w:bottom w:val="nil"/>
              <w:right w:val="nil"/>
            </w:tcBorders>
            <w:shd w:val="clear" w:color="auto" w:fill="FFFFFF"/>
          </w:tcPr>
          <w:p w14:paraId="61848AE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AE6" w14:textId="77777777">
        <w:trPr>
          <w:cantSplit/>
        </w:trPr>
        <w:tc>
          <w:tcPr>
            <w:tcW w:w="6350" w:type="dxa"/>
            <w:tcBorders>
              <w:top w:val="nil"/>
              <w:left w:val="nil"/>
              <w:bottom w:val="nil"/>
              <w:right w:val="nil"/>
            </w:tcBorders>
            <w:shd w:val="clear" w:color="auto" w:fill="FFFFFF"/>
          </w:tcPr>
          <w:p w14:paraId="61848AE4" w14:textId="77777777" w:rsidR="003B339B" w:rsidRDefault="001A749B">
            <w:pPr>
              <w:adjustRightInd w:val="0"/>
              <w:ind w:left="200"/>
              <w:rPr>
                <w:rFonts w:ascii="Times New Roman" w:hAnsi="Times New Roman"/>
                <w:color w:val="000000"/>
              </w:rPr>
            </w:pPr>
            <w:r>
              <w:rPr>
                <w:rFonts w:ascii="Times New Roman" w:hAnsi="Times New Roman"/>
                <w:color w:val="000000"/>
              </w:rPr>
              <w:t>Insomnia</w:t>
            </w:r>
          </w:p>
        </w:tc>
        <w:tc>
          <w:tcPr>
            <w:tcW w:w="6490" w:type="dxa"/>
            <w:tcBorders>
              <w:top w:val="nil"/>
              <w:left w:val="nil"/>
              <w:bottom w:val="nil"/>
              <w:right w:val="nil"/>
            </w:tcBorders>
            <w:shd w:val="clear" w:color="auto" w:fill="FFFFFF"/>
          </w:tcPr>
          <w:p w14:paraId="61848AE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AE9" w14:textId="77777777">
        <w:trPr>
          <w:cantSplit/>
        </w:trPr>
        <w:tc>
          <w:tcPr>
            <w:tcW w:w="6350" w:type="dxa"/>
            <w:tcBorders>
              <w:top w:val="nil"/>
              <w:left w:val="nil"/>
              <w:bottom w:val="nil"/>
              <w:right w:val="nil"/>
            </w:tcBorders>
            <w:shd w:val="clear" w:color="auto" w:fill="FFFFFF"/>
          </w:tcPr>
          <w:p w14:paraId="61848AE7" w14:textId="77777777" w:rsidR="003B339B" w:rsidRDefault="001A749B">
            <w:pPr>
              <w:adjustRightInd w:val="0"/>
              <w:ind w:left="200"/>
              <w:rPr>
                <w:rFonts w:ascii="Times New Roman" w:hAnsi="Times New Roman"/>
                <w:color w:val="000000"/>
              </w:rPr>
            </w:pPr>
            <w:r>
              <w:rPr>
                <w:rFonts w:ascii="Times New Roman" w:hAnsi="Times New Roman"/>
                <w:color w:val="000000"/>
              </w:rPr>
              <w:t>Sleep disorder</w:t>
            </w:r>
          </w:p>
        </w:tc>
        <w:tc>
          <w:tcPr>
            <w:tcW w:w="6490" w:type="dxa"/>
            <w:tcBorders>
              <w:top w:val="nil"/>
              <w:left w:val="nil"/>
              <w:bottom w:val="nil"/>
              <w:right w:val="nil"/>
            </w:tcBorders>
            <w:shd w:val="clear" w:color="auto" w:fill="FFFFFF"/>
          </w:tcPr>
          <w:p w14:paraId="61848A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EB" w14:textId="77777777">
        <w:trPr>
          <w:cantSplit/>
        </w:trPr>
        <w:tc>
          <w:tcPr>
            <w:tcW w:w="12840" w:type="dxa"/>
            <w:gridSpan w:val="2"/>
            <w:tcBorders>
              <w:top w:val="nil"/>
              <w:left w:val="nil"/>
              <w:bottom w:val="nil"/>
              <w:right w:val="nil"/>
            </w:tcBorders>
            <w:shd w:val="clear" w:color="auto" w:fill="FFFFFF"/>
          </w:tcPr>
          <w:p w14:paraId="61848AE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EE" w14:textId="77777777">
        <w:trPr>
          <w:cantSplit/>
        </w:trPr>
        <w:tc>
          <w:tcPr>
            <w:tcW w:w="6350" w:type="dxa"/>
            <w:tcBorders>
              <w:top w:val="nil"/>
              <w:left w:val="nil"/>
              <w:bottom w:val="nil"/>
              <w:right w:val="nil"/>
            </w:tcBorders>
            <w:shd w:val="clear" w:color="auto" w:fill="FFFFFF"/>
          </w:tcPr>
          <w:p w14:paraId="61848AEC"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8AE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AF1" w14:textId="77777777">
        <w:trPr>
          <w:cantSplit/>
        </w:trPr>
        <w:tc>
          <w:tcPr>
            <w:tcW w:w="6350" w:type="dxa"/>
            <w:tcBorders>
              <w:top w:val="nil"/>
              <w:left w:val="nil"/>
              <w:bottom w:val="nil"/>
              <w:right w:val="nil"/>
            </w:tcBorders>
            <w:shd w:val="clear" w:color="auto" w:fill="FFFFFF"/>
          </w:tcPr>
          <w:p w14:paraId="61848AEF"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Hepatic function abnormal</w:t>
            </w:r>
          </w:p>
        </w:tc>
        <w:tc>
          <w:tcPr>
            <w:tcW w:w="6490" w:type="dxa"/>
            <w:tcBorders>
              <w:top w:val="nil"/>
              <w:left w:val="nil"/>
              <w:bottom w:val="nil"/>
              <w:right w:val="nil"/>
            </w:tcBorders>
            <w:shd w:val="clear" w:color="auto" w:fill="FFFFFF"/>
          </w:tcPr>
          <w:p w14:paraId="61848AF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AF3" w14:textId="77777777">
        <w:trPr>
          <w:cantSplit/>
        </w:trPr>
        <w:tc>
          <w:tcPr>
            <w:tcW w:w="12840" w:type="dxa"/>
            <w:gridSpan w:val="2"/>
            <w:tcBorders>
              <w:top w:val="nil"/>
              <w:left w:val="nil"/>
              <w:bottom w:val="nil"/>
              <w:right w:val="nil"/>
            </w:tcBorders>
            <w:shd w:val="clear" w:color="auto" w:fill="FFFFFF"/>
          </w:tcPr>
          <w:p w14:paraId="61848AF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AF6" w14:textId="77777777">
        <w:trPr>
          <w:cantSplit/>
        </w:trPr>
        <w:tc>
          <w:tcPr>
            <w:tcW w:w="6350" w:type="dxa"/>
            <w:tcBorders>
              <w:top w:val="nil"/>
              <w:left w:val="nil"/>
              <w:bottom w:val="nil"/>
              <w:right w:val="nil"/>
            </w:tcBorders>
            <w:shd w:val="clear" w:color="auto" w:fill="FFFFFF"/>
          </w:tcPr>
          <w:p w14:paraId="61848AF4"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6490" w:type="dxa"/>
            <w:tcBorders>
              <w:top w:val="nil"/>
              <w:left w:val="nil"/>
              <w:bottom w:val="nil"/>
              <w:right w:val="nil"/>
            </w:tcBorders>
            <w:shd w:val="clear" w:color="auto" w:fill="FFFFFF"/>
          </w:tcPr>
          <w:p w14:paraId="61848AF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AF9" w14:textId="77777777">
        <w:trPr>
          <w:cantSplit/>
        </w:trPr>
        <w:tc>
          <w:tcPr>
            <w:tcW w:w="6350" w:type="dxa"/>
            <w:tcBorders>
              <w:top w:val="nil"/>
              <w:left w:val="nil"/>
              <w:bottom w:val="single" w:sz="7" w:space="0" w:color="000000"/>
              <w:right w:val="nil"/>
            </w:tcBorders>
            <w:shd w:val="clear" w:color="auto" w:fill="FFFFFF"/>
          </w:tcPr>
          <w:p w14:paraId="61848AF7"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6490" w:type="dxa"/>
            <w:tcBorders>
              <w:top w:val="nil"/>
              <w:left w:val="nil"/>
              <w:bottom w:val="single" w:sz="7" w:space="0" w:color="000000"/>
              <w:right w:val="nil"/>
            </w:tcBorders>
            <w:shd w:val="clear" w:color="auto" w:fill="FFFFFF"/>
          </w:tcPr>
          <w:p w14:paraId="61848A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8AF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8AF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8AF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8AF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8AF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8AFF"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B03" w14:textId="77777777">
        <w:trPr>
          <w:cantSplit/>
        </w:trPr>
        <w:tc>
          <w:tcPr>
            <w:tcW w:w="6000" w:type="dxa"/>
            <w:tcBorders>
              <w:top w:val="nil"/>
              <w:left w:val="nil"/>
              <w:bottom w:val="nil"/>
              <w:right w:val="nil"/>
            </w:tcBorders>
          </w:tcPr>
          <w:p w14:paraId="61848B0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8B0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B0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8B04" w14:textId="77777777" w:rsidR="003B339B" w:rsidRDefault="003B339B">
      <w:pPr>
        <w:adjustRightInd w:val="0"/>
        <w:spacing w:before="10" w:after="10"/>
        <w:rPr>
          <w:rFonts w:ascii="Times New Roman" w:hAnsi="Times New Roman"/>
          <w:vanish/>
          <w:color w:val="000000"/>
          <w:specVanish/>
        </w:rPr>
      </w:pPr>
    </w:p>
    <w:p w14:paraId="61848B05" w14:textId="77777777" w:rsidR="003B339B" w:rsidRDefault="003B339B">
      <w:pPr>
        <w:adjustRightInd w:val="0"/>
        <w:jc w:val="center"/>
        <w:rPr>
          <w:rFonts w:hint="eastAsia"/>
          <w:sz w:val="24"/>
          <w:szCs w:val="24"/>
        </w:rPr>
        <w:sectPr w:rsidR="003B339B">
          <w:headerReference w:type="default" r:id="rId4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B08" w14:textId="77777777">
        <w:trPr>
          <w:cantSplit/>
        </w:trPr>
        <w:tc>
          <w:tcPr>
            <w:tcW w:w="6000" w:type="dxa"/>
            <w:tcBorders>
              <w:top w:val="nil"/>
              <w:left w:val="nil"/>
              <w:bottom w:val="nil"/>
              <w:right w:val="nil"/>
            </w:tcBorders>
          </w:tcPr>
          <w:p w14:paraId="61848B0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B0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B09" w14:textId="77777777" w:rsidR="003B339B" w:rsidRDefault="003B339B">
      <w:pPr>
        <w:adjustRightInd w:val="0"/>
        <w:spacing w:before="10" w:after="10"/>
        <w:rPr>
          <w:rFonts w:ascii="Times New Roman" w:hAnsi="Times New Roman"/>
          <w:b/>
          <w:bCs/>
          <w:color w:val="000000"/>
        </w:rPr>
      </w:pPr>
    </w:p>
    <w:p w14:paraId="61848B0A" w14:textId="77777777" w:rsidR="003B339B" w:rsidRDefault="001A749B">
      <w:pPr>
        <w:adjustRightInd w:val="0"/>
        <w:spacing w:before="10" w:after="10"/>
        <w:jc w:val="center"/>
        <w:outlineLvl w:val="0"/>
        <w:rPr>
          <w:rFonts w:ascii="Times New Roman" w:hAnsi="Times New Roman"/>
          <w:b/>
          <w:bCs/>
          <w:color w:val="000000"/>
        </w:rPr>
      </w:pPr>
      <w:bookmarkStart w:id="57" w:name="_Toc171427709"/>
      <w:r>
        <w:rPr>
          <w:rFonts w:ascii="Times New Roman" w:hAnsi="Times New Roman"/>
          <w:b/>
          <w:bCs/>
          <w:color w:val="000000"/>
        </w:rPr>
        <w:t xml:space="preserve">Table 14.3.1.3.2.2 Summary of D-1553 Related TEAEs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57"/>
    </w:p>
    <w:p w14:paraId="61848B0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8B0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8B0C" w14:textId="77777777" w:rsidR="003B339B" w:rsidRDefault="001A749B">
            <w:pPr>
              <w:adjustRightInd w:val="0"/>
              <w:rPr>
                <w:rFonts w:ascii="Times New Roman" w:hAnsi="Times New Roman"/>
                <w:color w:val="000000"/>
              </w:rPr>
            </w:pPr>
            <w:bookmarkStart w:id="58" w:name="IDX29"/>
            <w:bookmarkEnd w:id="5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8B0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8B11" w14:textId="77777777">
        <w:trPr>
          <w:cantSplit/>
        </w:trPr>
        <w:tc>
          <w:tcPr>
            <w:tcW w:w="6350" w:type="dxa"/>
            <w:tcBorders>
              <w:top w:val="nil"/>
              <w:left w:val="nil"/>
              <w:bottom w:val="nil"/>
              <w:right w:val="nil"/>
            </w:tcBorders>
            <w:shd w:val="clear" w:color="auto" w:fill="FFFFFF"/>
          </w:tcPr>
          <w:p w14:paraId="61848B0F" w14:textId="77777777" w:rsidR="003B339B" w:rsidRDefault="001A749B">
            <w:pPr>
              <w:adjustRightInd w:val="0"/>
              <w:rPr>
                <w:rFonts w:ascii="Times New Roman" w:hAnsi="Times New Roman"/>
                <w:color w:val="000000"/>
              </w:rPr>
            </w:pPr>
            <w:r>
              <w:rPr>
                <w:rFonts w:ascii="Times New Roman" w:hAnsi="Times New Roman"/>
                <w:color w:val="000000"/>
              </w:rPr>
              <w:t>D-1553 Related TEAEs</w:t>
            </w:r>
          </w:p>
        </w:tc>
        <w:tc>
          <w:tcPr>
            <w:tcW w:w="6490" w:type="dxa"/>
            <w:tcBorders>
              <w:top w:val="nil"/>
              <w:left w:val="nil"/>
              <w:bottom w:val="nil"/>
              <w:right w:val="nil"/>
            </w:tcBorders>
            <w:shd w:val="clear" w:color="auto" w:fill="FFFFFF"/>
          </w:tcPr>
          <w:p w14:paraId="61848B10"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8B13" w14:textId="77777777">
        <w:trPr>
          <w:cantSplit/>
        </w:trPr>
        <w:tc>
          <w:tcPr>
            <w:tcW w:w="12840" w:type="dxa"/>
            <w:gridSpan w:val="2"/>
            <w:tcBorders>
              <w:top w:val="nil"/>
              <w:left w:val="nil"/>
              <w:bottom w:val="nil"/>
              <w:right w:val="nil"/>
            </w:tcBorders>
            <w:shd w:val="clear" w:color="auto" w:fill="FFFFFF"/>
          </w:tcPr>
          <w:p w14:paraId="61848B1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B16" w14:textId="77777777">
        <w:trPr>
          <w:cantSplit/>
        </w:trPr>
        <w:tc>
          <w:tcPr>
            <w:tcW w:w="6350" w:type="dxa"/>
            <w:tcBorders>
              <w:top w:val="nil"/>
              <w:left w:val="nil"/>
              <w:bottom w:val="nil"/>
              <w:right w:val="nil"/>
            </w:tcBorders>
            <w:shd w:val="clear" w:color="auto" w:fill="FFFFFF"/>
          </w:tcPr>
          <w:p w14:paraId="61848B14"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6490" w:type="dxa"/>
            <w:tcBorders>
              <w:top w:val="nil"/>
              <w:left w:val="nil"/>
              <w:bottom w:val="nil"/>
              <w:right w:val="nil"/>
            </w:tcBorders>
            <w:shd w:val="clear" w:color="auto" w:fill="FFFFFF"/>
          </w:tcPr>
          <w:p w14:paraId="61848B15"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8B19" w14:textId="77777777">
        <w:trPr>
          <w:cantSplit/>
        </w:trPr>
        <w:tc>
          <w:tcPr>
            <w:tcW w:w="6350" w:type="dxa"/>
            <w:tcBorders>
              <w:top w:val="nil"/>
              <w:left w:val="nil"/>
              <w:bottom w:val="nil"/>
              <w:right w:val="nil"/>
            </w:tcBorders>
            <w:shd w:val="clear" w:color="auto" w:fill="FFFFFF"/>
          </w:tcPr>
          <w:p w14:paraId="61848B1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6490" w:type="dxa"/>
            <w:tcBorders>
              <w:top w:val="nil"/>
              <w:left w:val="nil"/>
              <w:bottom w:val="nil"/>
              <w:right w:val="nil"/>
            </w:tcBorders>
            <w:shd w:val="clear" w:color="auto" w:fill="FFFFFF"/>
          </w:tcPr>
          <w:p w14:paraId="61848B18"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8B1C" w14:textId="77777777">
        <w:trPr>
          <w:cantSplit/>
        </w:trPr>
        <w:tc>
          <w:tcPr>
            <w:tcW w:w="6350" w:type="dxa"/>
            <w:tcBorders>
              <w:top w:val="nil"/>
              <w:left w:val="nil"/>
              <w:bottom w:val="nil"/>
              <w:right w:val="nil"/>
            </w:tcBorders>
            <w:shd w:val="clear" w:color="auto" w:fill="FFFFFF"/>
          </w:tcPr>
          <w:p w14:paraId="61848B1A"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8B1B"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B1F" w14:textId="77777777">
        <w:trPr>
          <w:cantSplit/>
        </w:trPr>
        <w:tc>
          <w:tcPr>
            <w:tcW w:w="6350" w:type="dxa"/>
            <w:tcBorders>
              <w:top w:val="nil"/>
              <w:left w:val="nil"/>
              <w:bottom w:val="nil"/>
              <w:right w:val="nil"/>
            </w:tcBorders>
            <w:shd w:val="clear" w:color="auto" w:fill="FFFFFF"/>
          </w:tcPr>
          <w:p w14:paraId="61848B1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6490" w:type="dxa"/>
            <w:tcBorders>
              <w:top w:val="nil"/>
              <w:left w:val="nil"/>
              <w:bottom w:val="nil"/>
              <w:right w:val="nil"/>
            </w:tcBorders>
            <w:shd w:val="clear" w:color="auto" w:fill="FFFFFF"/>
          </w:tcPr>
          <w:p w14:paraId="61848B1E"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B22" w14:textId="77777777">
        <w:trPr>
          <w:cantSplit/>
        </w:trPr>
        <w:tc>
          <w:tcPr>
            <w:tcW w:w="6350" w:type="dxa"/>
            <w:tcBorders>
              <w:top w:val="nil"/>
              <w:left w:val="nil"/>
              <w:bottom w:val="nil"/>
              <w:right w:val="nil"/>
            </w:tcBorders>
            <w:shd w:val="clear" w:color="auto" w:fill="FFFFFF"/>
          </w:tcPr>
          <w:p w14:paraId="61848B2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p>
        </w:tc>
        <w:tc>
          <w:tcPr>
            <w:tcW w:w="6490" w:type="dxa"/>
            <w:tcBorders>
              <w:top w:val="nil"/>
              <w:left w:val="nil"/>
              <w:bottom w:val="nil"/>
              <w:right w:val="nil"/>
            </w:tcBorders>
            <w:shd w:val="clear" w:color="auto" w:fill="FFFFFF"/>
          </w:tcPr>
          <w:p w14:paraId="61848B2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B25" w14:textId="77777777">
        <w:trPr>
          <w:cantSplit/>
        </w:trPr>
        <w:tc>
          <w:tcPr>
            <w:tcW w:w="6350" w:type="dxa"/>
            <w:tcBorders>
              <w:top w:val="nil"/>
              <w:left w:val="nil"/>
              <w:bottom w:val="nil"/>
              <w:right w:val="nil"/>
            </w:tcBorders>
            <w:shd w:val="clear" w:color="auto" w:fill="FFFFFF"/>
          </w:tcPr>
          <w:p w14:paraId="61848B2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6490" w:type="dxa"/>
            <w:tcBorders>
              <w:top w:val="nil"/>
              <w:left w:val="nil"/>
              <w:bottom w:val="nil"/>
              <w:right w:val="nil"/>
            </w:tcBorders>
            <w:shd w:val="clear" w:color="auto" w:fill="FFFFFF"/>
          </w:tcPr>
          <w:p w14:paraId="61848B2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B28" w14:textId="77777777">
        <w:trPr>
          <w:cantSplit/>
        </w:trPr>
        <w:tc>
          <w:tcPr>
            <w:tcW w:w="6350" w:type="dxa"/>
            <w:tcBorders>
              <w:top w:val="nil"/>
              <w:left w:val="nil"/>
              <w:bottom w:val="nil"/>
              <w:right w:val="nil"/>
            </w:tcBorders>
            <w:shd w:val="clear" w:color="auto" w:fill="FFFFFF"/>
          </w:tcPr>
          <w:p w14:paraId="61848B2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6490" w:type="dxa"/>
            <w:tcBorders>
              <w:top w:val="nil"/>
              <w:left w:val="nil"/>
              <w:bottom w:val="nil"/>
              <w:right w:val="nil"/>
            </w:tcBorders>
            <w:shd w:val="clear" w:color="auto" w:fill="FFFFFF"/>
          </w:tcPr>
          <w:p w14:paraId="61848B2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2B" w14:textId="77777777">
        <w:trPr>
          <w:cantSplit/>
        </w:trPr>
        <w:tc>
          <w:tcPr>
            <w:tcW w:w="6350" w:type="dxa"/>
            <w:tcBorders>
              <w:top w:val="nil"/>
              <w:left w:val="nil"/>
              <w:bottom w:val="nil"/>
              <w:right w:val="nil"/>
            </w:tcBorders>
            <w:shd w:val="clear" w:color="auto" w:fill="FFFFFF"/>
          </w:tcPr>
          <w:p w14:paraId="61848B2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6490" w:type="dxa"/>
            <w:tcBorders>
              <w:top w:val="nil"/>
              <w:left w:val="nil"/>
              <w:bottom w:val="nil"/>
              <w:right w:val="nil"/>
            </w:tcBorders>
            <w:shd w:val="clear" w:color="auto" w:fill="FFFFFF"/>
          </w:tcPr>
          <w:p w14:paraId="61848B2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2E" w14:textId="77777777">
        <w:trPr>
          <w:cantSplit/>
        </w:trPr>
        <w:tc>
          <w:tcPr>
            <w:tcW w:w="6350" w:type="dxa"/>
            <w:tcBorders>
              <w:top w:val="nil"/>
              <w:left w:val="nil"/>
              <w:bottom w:val="nil"/>
              <w:right w:val="nil"/>
            </w:tcBorders>
            <w:shd w:val="clear" w:color="auto" w:fill="FFFFFF"/>
          </w:tcPr>
          <w:p w14:paraId="61848B2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6490" w:type="dxa"/>
            <w:tcBorders>
              <w:top w:val="nil"/>
              <w:left w:val="nil"/>
              <w:bottom w:val="nil"/>
              <w:right w:val="nil"/>
            </w:tcBorders>
            <w:shd w:val="clear" w:color="auto" w:fill="FFFFFF"/>
          </w:tcPr>
          <w:p w14:paraId="61848B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31" w14:textId="77777777">
        <w:trPr>
          <w:cantSplit/>
        </w:trPr>
        <w:tc>
          <w:tcPr>
            <w:tcW w:w="6350" w:type="dxa"/>
            <w:tcBorders>
              <w:top w:val="nil"/>
              <w:left w:val="nil"/>
              <w:bottom w:val="nil"/>
              <w:right w:val="nil"/>
            </w:tcBorders>
            <w:shd w:val="clear" w:color="auto" w:fill="FFFFFF"/>
          </w:tcPr>
          <w:p w14:paraId="61848B2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6490" w:type="dxa"/>
            <w:tcBorders>
              <w:top w:val="nil"/>
              <w:left w:val="nil"/>
              <w:bottom w:val="nil"/>
              <w:right w:val="nil"/>
            </w:tcBorders>
            <w:shd w:val="clear" w:color="auto" w:fill="FFFFFF"/>
          </w:tcPr>
          <w:p w14:paraId="61848B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33" w14:textId="77777777">
        <w:trPr>
          <w:cantSplit/>
        </w:trPr>
        <w:tc>
          <w:tcPr>
            <w:tcW w:w="12840" w:type="dxa"/>
            <w:gridSpan w:val="2"/>
            <w:tcBorders>
              <w:top w:val="nil"/>
              <w:left w:val="nil"/>
              <w:bottom w:val="nil"/>
              <w:right w:val="nil"/>
            </w:tcBorders>
            <w:shd w:val="clear" w:color="auto" w:fill="FFFFFF"/>
          </w:tcPr>
          <w:p w14:paraId="61848B3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B36" w14:textId="77777777">
        <w:trPr>
          <w:cantSplit/>
        </w:trPr>
        <w:tc>
          <w:tcPr>
            <w:tcW w:w="6350" w:type="dxa"/>
            <w:tcBorders>
              <w:top w:val="nil"/>
              <w:left w:val="nil"/>
              <w:bottom w:val="nil"/>
              <w:right w:val="nil"/>
            </w:tcBorders>
            <w:shd w:val="clear" w:color="auto" w:fill="FFFFFF"/>
          </w:tcPr>
          <w:p w14:paraId="61848B34"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8B35"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8B39" w14:textId="77777777">
        <w:trPr>
          <w:cantSplit/>
        </w:trPr>
        <w:tc>
          <w:tcPr>
            <w:tcW w:w="6350" w:type="dxa"/>
            <w:tcBorders>
              <w:top w:val="nil"/>
              <w:left w:val="nil"/>
              <w:bottom w:val="nil"/>
              <w:right w:val="nil"/>
            </w:tcBorders>
            <w:shd w:val="clear" w:color="auto" w:fill="FFFFFF"/>
          </w:tcPr>
          <w:p w14:paraId="61848B3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8B38"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8B3C" w14:textId="77777777">
        <w:trPr>
          <w:cantSplit/>
        </w:trPr>
        <w:tc>
          <w:tcPr>
            <w:tcW w:w="6350" w:type="dxa"/>
            <w:tcBorders>
              <w:top w:val="nil"/>
              <w:left w:val="nil"/>
              <w:bottom w:val="nil"/>
              <w:right w:val="nil"/>
            </w:tcBorders>
            <w:shd w:val="clear" w:color="auto" w:fill="FFFFFF"/>
          </w:tcPr>
          <w:p w14:paraId="61848B3A"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6490" w:type="dxa"/>
            <w:tcBorders>
              <w:top w:val="nil"/>
              <w:left w:val="nil"/>
              <w:bottom w:val="nil"/>
              <w:right w:val="nil"/>
            </w:tcBorders>
            <w:shd w:val="clear" w:color="auto" w:fill="FFFFFF"/>
          </w:tcPr>
          <w:p w14:paraId="61848B3B"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B3F" w14:textId="77777777">
        <w:trPr>
          <w:cantSplit/>
        </w:trPr>
        <w:tc>
          <w:tcPr>
            <w:tcW w:w="6350" w:type="dxa"/>
            <w:tcBorders>
              <w:top w:val="nil"/>
              <w:left w:val="nil"/>
              <w:bottom w:val="nil"/>
              <w:right w:val="nil"/>
            </w:tcBorders>
            <w:shd w:val="clear" w:color="auto" w:fill="FFFFFF"/>
          </w:tcPr>
          <w:p w14:paraId="61848B3D"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6490" w:type="dxa"/>
            <w:tcBorders>
              <w:top w:val="nil"/>
              <w:left w:val="nil"/>
              <w:bottom w:val="nil"/>
              <w:right w:val="nil"/>
            </w:tcBorders>
            <w:shd w:val="clear" w:color="auto" w:fill="FFFFFF"/>
          </w:tcPr>
          <w:p w14:paraId="61848B3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42" w14:textId="77777777">
        <w:trPr>
          <w:cantSplit/>
        </w:trPr>
        <w:tc>
          <w:tcPr>
            <w:tcW w:w="6350" w:type="dxa"/>
            <w:tcBorders>
              <w:top w:val="nil"/>
              <w:left w:val="nil"/>
              <w:bottom w:val="nil"/>
              <w:right w:val="nil"/>
            </w:tcBorders>
            <w:shd w:val="clear" w:color="auto" w:fill="FFFFFF"/>
          </w:tcPr>
          <w:p w14:paraId="61848B40"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6490" w:type="dxa"/>
            <w:tcBorders>
              <w:top w:val="nil"/>
              <w:left w:val="nil"/>
              <w:bottom w:val="nil"/>
              <w:right w:val="nil"/>
            </w:tcBorders>
            <w:shd w:val="clear" w:color="auto" w:fill="FFFFFF"/>
          </w:tcPr>
          <w:p w14:paraId="61848B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45" w14:textId="77777777">
        <w:trPr>
          <w:cantSplit/>
        </w:trPr>
        <w:tc>
          <w:tcPr>
            <w:tcW w:w="6350" w:type="dxa"/>
            <w:tcBorders>
              <w:top w:val="nil"/>
              <w:left w:val="nil"/>
              <w:bottom w:val="nil"/>
              <w:right w:val="nil"/>
            </w:tcBorders>
            <w:shd w:val="clear" w:color="auto" w:fill="FFFFFF"/>
          </w:tcPr>
          <w:p w14:paraId="61848B43"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6490" w:type="dxa"/>
            <w:tcBorders>
              <w:top w:val="nil"/>
              <w:left w:val="nil"/>
              <w:bottom w:val="nil"/>
              <w:right w:val="nil"/>
            </w:tcBorders>
            <w:shd w:val="clear" w:color="auto" w:fill="FFFFFF"/>
          </w:tcPr>
          <w:p w14:paraId="61848B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48" w14:textId="77777777">
        <w:trPr>
          <w:cantSplit/>
        </w:trPr>
        <w:tc>
          <w:tcPr>
            <w:tcW w:w="6350" w:type="dxa"/>
            <w:tcBorders>
              <w:top w:val="nil"/>
              <w:left w:val="nil"/>
              <w:bottom w:val="nil"/>
              <w:right w:val="nil"/>
            </w:tcBorders>
            <w:shd w:val="clear" w:color="auto" w:fill="FFFFFF"/>
          </w:tcPr>
          <w:p w14:paraId="61848B46"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6490" w:type="dxa"/>
            <w:tcBorders>
              <w:top w:val="nil"/>
              <w:left w:val="nil"/>
              <w:bottom w:val="nil"/>
              <w:right w:val="nil"/>
            </w:tcBorders>
            <w:shd w:val="clear" w:color="auto" w:fill="FFFFFF"/>
          </w:tcPr>
          <w:p w14:paraId="61848B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4B" w14:textId="77777777">
        <w:trPr>
          <w:cantSplit/>
        </w:trPr>
        <w:tc>
          <w:tcPr>
            <w:tcW w:w="6350" w:type="dxa"/>
            <w:tcBorders>
              <w:top w:val="nil"/>
              <w:left w:val="nil"/>
              <w:bottom w:val="nil"/>
              <w:right w:val="nil"/>
            </w:tcBorders>
            <w:shd w:val="clear" w:color="auto" w:fill="FFFFFF"/>
          </w:tcPr>
          <w:p w14:paraId="61848B49"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8B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4E" w14:textId="77777777">
        <w:trPr>
          <w:cantSplit/>
        </w:trPr>
        <w:tc>
          <w:tcPr>
            <w:tcW w:w="6350" w:type="dxa"/>
            <w:tcBorders>
              <w:top w:val="nil"/>
              <w:left w:val="nil"/>
              <w:bottom w:val="nil"/>
              <w:right w:val="nil"/>
            </w:tcBorders>
            <w:shd w:val="clear" w:color="auto" w:fill="FFFFFF"/>
          </w:tcPr>
          <w:p w14:paraId="61848B4C"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6490" w:type="dxa"/>
            <w:tcBorders>
              <w:top w:val="nil"/>
              <w:left w:val="nil"/>
              <w:bottom w:val="nil"/>
              <w:right w:val="nil"/>
            </w:tcBorders>
            <w:shd w:val="clear" w:color="auto" w:fill="FFFFFF"/>
          </w:tcPr>
          <w:p w14:paraId="61848B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51" w14:textId="77777777">
        <w:trPr>
          <w:cantSplit/>
        </w:trPr>
        <w:tc>
          <w:tcPr>
            <w:tcW w:w="6350" w:type="dxa"/>
            <w:tcBorders>
              <w:top w:val="nil"/>
              <w:left w:val="nil"/>
              <w:bottom w:val="nil"/>
              <w:right w:val="nil"/>
            </w:tcBorders>
            <w:shd w:val="clear" w:color="auto" w:fill="FFFFFF"/>
          </w:tcPr>
          <w:p w14:paraId="61848B4F"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8B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53" w14:textId="77777777">
        <w:trPr>
          <w:cantSplit/>
        </w:trPr>
        <w:tc>
          <w:tcPr>
            <w:tcW w:w="12840" w:type="dxa"/>
            <w:gridSpan w:val="2"/>
            <w:tcBorders>
              <w:top w:val="nil"/>
              <w:left w:val="nil"/>
              <w:bottom w:val="nil"/>
              <w:right w:val="nil"/>
            </w:tcBorders>
            <w:shd w:val="clear" w:color="auto" w:fill="FFFFFF"/>
          </w:tcPr>
          <w:p w14:paraId="61848B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B56" w14:textId="77777777">
        <w:trPr>
          <w:cantSplit/>
        </w:trPr>
        <w:tc>
          <w:tcPr>
            <w:tcW w:w="6350" w:type="dxa"/>
            <w:tcBorders>
              <w:top w:val="nil"/>
              <w:left w:val="nil"/>
              <w:bottom w:val="nil"/>
              <w:right w:val="nil"/>
            </w:tcBorders>
            <w:shd w:val="clear" w:color="auto" w:fill="FFFFFF"/>
          </w:tcPr>
          <w:p w14:paraId="61848B54"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8B55"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8B59" w14:textId="77777777">
        <w:trPr>
          <w:cantSplit/>
        </w:trPr>
        <w:tc>
          <w:tcPr>
            <w:tcW w:w="6350" w:type="dxa"/>
            <w:tcBorders>
              <w:top w:val="nil"/>
              <w:left w:val="nil"/>
              <w:bottom w:val="nil"/>
              <w:right w:val="nil"/>
            </w:tcBorders>
            <w:shd w:val="clear" w:color="auto" w:fill="FFFFFF"/>
          </w:tcPr>
          <w:p w14:paraId="61848B57"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8B58"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8B5C" w14:textId="77777777">
        <w:trPr>
          <w:cantSplit/>
        </w:trPr>
        <w:tc>
          <w:tcPr>
            <w:tcW w:w="6350" w:type="dxa"/>
            <w:tcBorders>
              <w:top w:val="nil"/>
              <w:left w:val="nil"/>
              <w:bottom w:val="nil"/>
              <w:right w:val="nil"/>
            </w:tcBorders>
            <w:shd w:val="clear" w:color="auto" w:fill="FFFFFF"/>
          </w:tcPr>
          <w:p w14:paraId="61848B5A"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p>
        </w:tc>
        <w:tc>
          <w:tcPr>
            <w:tcW w:w="6490" w:type="dxa"/>
            <w:tcBorders>
              <w:top w:val="nil"/>
              <w:left w:val="nil"/>
              <w:bottom w:val="nil"/>
              <w:right w:val="nil"/>
            </w:tcBorders>
            <w:shd w:val="clear" w:color="auto" w:fill="FFFFFF"/>
          </w:tcPr>
          <w:p w14:paraId="61848B5B"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B5F" w14:textId="77777777">
        <w:trPr>
          <w:cantSplit/>
        </w:trPr>
        <w:tc>
          <w:tcPr>
            <w:tcW w:w="6350" w:type="dxa"/>
            <w:tcBorders>
              <w:top w:val="nil"/>
              <w:left w:val="nil"/>
              <w:bottom w:val="nil"/>
              <w:right w:val="nil"/>
            </w:tcBorders>
            <w:shd w:val="clear" w:color="auto" w:fill="FFFFFF"/>
          </w:tcPr>
          <w:p w14:paraId="61848B5D"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6490" w:type="dxa"/>
            <w:tcBorders>
              <w:top w:val="nil"/>
              <w:left w:val="nil"/>
              <w:bottom w:val="nil"/>
              <w:right w:val="nil"/>
            </w:tcBorders>
            <w:shd w:val="clear" w:color="auto" w:fill="FFFFFF"/>
          </w:tcPr>
          <w:p w14:paraId="61848B5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B62" w14:textId="77777777">
        <w:trPr>
          <w:cantSplit/>
        </w:trPr>
        <w:tc>
          <w:tcPr>
            <w:tcW w:w="6350" w:type="dxa"/>
            <w:tcBorders>
              <w:top w:val="nil"/>
              <w:left w:val="nil"/>
              <w:bottom w:val="nil"/>
              <w:right w:val="nil"/>
            </w:tcBorders>
            <w:shd w:val="clear" w:color="auto" w:fill="FFFFFF"/>
          </w:tcPr>
          <w:p w14:paraId="61848B60"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8B6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B65" w14:textId="77777777">
        <w:trPr>
          <w:cantSplit/>
        </w:trPr>
        <w:tc>
          <w:tcPr>
            <w:tcW w:w="6350" w:type="dxa"/>
            <w:tcBorders>
              <w:top w:val="nil"/>
              <w:left w:val="nil"/>
              <w:bottom w:val="nil"/>
              <w:right w:val="nil"/>
            </w:tcBorders>
            <w:shd w:val="clear" w:color="auto" w:fill="FFFFFF"/>
          </w:tcPr>
          <w:p w14:paraId="61848B63"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6490" w:type="dxa"/>
            <w:tcBorders>
              <w:top w:val="nil"/>
              <w:left w:val="nil"/>
              <w:bottom w:val="nil"/>
              <w:right w:val="nil"/>
            </w:tcBorders>
            <w:shd w:val="clear" w:color="auto" w:fill="FFFFFF"/>
          </w:tcPr>
          <w:p w14:paraId="61848B6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B68" w14:textId="77777777">
        <w:trPr>
          <w:cantSplit/>
        </w:trPr>
        <w:tc>
          <w:tcPr>
            <w:tcW w:w="6350" w:type="dxa"/>
            <w:tcBorders>
              <w:top w:val="nil"/>
              <w:left w:val="nil"/>
              <w:bottom w:val="nil"/>
              <w:right w:val="nil"/>
            </w:tcBorders>
            <w:shd w:val="clear" w:color="auto" w:fill="FFFFFF"/>
          </w:tcPr>
          <w:p w14:paraId="61848B66" w14:textId="77777777" w:rsidR="003B339B" w:rsidRDefault="001A749B">
            <w:pPr>
              <w:adjustRightInd w:val="0"/>
              <w:ind w:left="200"/>
              <w:rPr>
                <w:rFonts w:ascii="Times New Roman" w:hAnsi="Times New Roman"/>
                <w:color w:val="000000"/>
              </w:rPr>
            </w:pPr>
            <w:r>
              <w:rPr>
                <w:rFonts w:ascii="Times New Roman" w:hAnsi="Times New Roman"/>
                <w:color w:val="000000"/>
              </w:rPr>
              <w:t>Asthenia</w:t>
            </w:r>
          </w:p>
        </w:tc>
        <w:tc>
          <w:tcPr>
            <w:tcW w:w="6490" w:type="dxa"/>
            <w:tcBorders>
              <w:top w:val="nil"/>
              <w:left w:val="nil"/>
              <w:bottom w:val="nil"/>
              <w:right w:val="nil"/>
            </w:tcBorders>
            <w:shd w:val="clear" w:color="auto" w:fill="FFFFFF"/>
          </w:tcPr>
          <w:p w14:paraId="61848B6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6B" w14:textId="77777777">
        <w:trPr>
          <w:cantSplit/>
        </w:trPr>
        <w:tc>
          <w:tcPr>
            <w:tcW w:w="6350" w:type="dxa"/>
            <w:tcBorders>
              <w:top w:val="nil"/>
              <w:left w:val="nil"/>
              <w:bottom w:val="nil"/>
              <w:right w:val="nil"/>
            </w:tcBorders>
            <w:shd w:val="clear" w:color="auto" w:fill="FFFFFF"/>
          </w:tcPr>
          <w:p w14:paraId="61848B69"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Induration</w:t>
            </w:r>
          </w:p>
        </w:tc>
        <w:tc>
          <w:tcPr>
            <w:tcW w:w="6490" w:type="dxa"/>
            <w:tcBorders>
              <w:top w:val="nil"/>
              <w:left w:val="nil"/>
              <w:bottom w:val="nil"/>
              <w:right w:val="nil"/>
            </w:tcBorders>
            <w:shd w:val="clear" w:color="auto" w:fill="FFFFFF"/>
          </w:tcPr>
          <w:p w14:paraId="61848B6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6E" w14:textId="77777777">
        <w:trPr>
          <w:cantSplit/>
        </w:trPr>
        <w:tc>
          <w:tcPr>
            <w:tcW w:w="6350" w:type="dxa"/>
            <w:tcBorders>
              <w:top w:val="nil"/>
              <w:left w:val="nil"/>
              <w:bottom w:val="nil"/>
              <w:right w:val="nil"/>
            </w:tcBorders>
            <w:shd w:val="clear" w:color="auto" w:fill="FFFFFF"/>
          </w:tcPr>
          <w:p w14:paraId="61848B6C"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6490" w:type="dxa"/>
            <w:tcBorders>
              <w:top w:val="nil"/>
              <w:left w:val="nil"/>
              <w:bottom w:val="nil"/>
              <w:right w:val="nil"/>
            </w:tcBorders>
            <w:shd w:val="clear" w:color="auto" w:fill="FFFFFF"/>
          </w:tcPr>
          <w:p w14:paraId="61848B6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71" w14:textId="77777777">
        <w:trPr>
          <w:cantSplit/>
        </w:trPr>
        <w:tc>
          <w:tcPr>
            <w:tcW w:w="6350" w:type="dxa"/>
            <w:tcBorders>
              <w:top w:val="nil"/>
              <w:left w:val="nil"/>
              <w:bottom w:val="nil"/>
              <w:right w:val="nil"/>
            </w:tcBorders>
            <w:shd w:val="clear" w:color="auto" w:fill="FFFFFF"/>
          </w:tcPr>
          <w:p w14:paraId="61848B6F"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6490" w:type="dxa"/>
            <w:tcBorders>
              <w:top w:val="nil"/>
              <w:left w:val="nil"/>
              <w:bottom w:val="nil"/>
              <w:right w:val="nil"/>
            </w:tcBorders>
            <w:shd w:val="clear" w:color="auto" w:fill="FFFFFF"/>
          </w:tcPr>
          <w:p w14:paraId="61848B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74" w14:textId="77777777">
        <w:trPr>
          <w:cantSplit/>
        </w:trPr>
        <w:tc>
          <w:tcPr>
            <w:tcW w:w="6350" w:type="dxa"/>
            <w:tcBorders>
              <w:top w:val="nil"/>
              <w:left w:val="nil"/>
              <w:bottom w:val="nil"/>
              <w:right w:val="nil"/>
            </w:tcBorders>
            <w:shd w:val="clear" w:color="auto" w:fill="FFFFFF"/>
          </w:tcPr>
          <w:p w14:paraId="61848B72" w14:textId="77777777" w:rsidR="003B339B" w:rsidRDefault="001A749B">
            <w:pPr>
              <w:adjustRightInd w:val="0"/>
              <w:ind w:left="200"/>
              <w:rPr>
                <w:rFonts w:ascii="Times New Roman" w:hAnsi="Times New Roman"/>
                <w:color w:val="000000"/>
              </w:rPr>
            </w:pPr>
            <w:r>
              <w:rPr>
                <w:rFonts w:ascii="Times New Roman" w:hAnsi="Times New Roman"/>
                <w:color w:val="000000"/>
              </w:rPr>
              <w:t>Non-pitting oedema</w:t>
            </w:r>
          </w:p>
        </w:tc>
        <w:tc>
          <w:tcPr>
            <w:tcW w:w="6490" w:type="dxa"/>
            <w:tcBorders>
              <w:top w:val="nil"/>
              <w:left w:val="nil"/>
              <w:bottom w:val="nil"/>
              <w:right w:val="nil"/>
            </w:tcBorders>
            <w:shd w:val="clear" w:color="auto" w:fill="FFFFFF"/>
          </w:tcPr>
          <w:p w14:paraId="61848B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77" w14:textId="77777777">
        <w:trPr>
          <w:cantSplit/>
        </w:trPr>
        <w:tc>
          <w:tcPr>
            <w:tcW w:w="6350" w:type="dxa"/>
            <w:tcBorders>
              <w:top w:val="nil"/>
              <w:left w:val="nil"/>
              <w:bottom w:val="nil"/>
              <w:right w:val="nil"/>
            </w:tcBorders>
            <w:shd w:val="clear" w:color="auto" w:fill="FFFFFF"/>
          </w:tcPr>
          <w:p w14:paraId="61848B75"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8B7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79" w14:textId="77777777">
        <w:trPr>
          <w:cantSplit/>
        </w:trPr>
        <w:tc>
          <w:tcPr>
            <w:tcW w:w="12840" w:type="dxa"/>
            <w:gridSpan w:val="2"/>
            <w:tcBorders>
              <w:top w:val="nil"/>
              <w:left w:val="nil"/>
              <w:bottom w:val="nil"/>
              <w:right w:val="nil"/>
            </w:tcBorders>
            <w:shd w:val="clear" w:color="auto" w:fill="FFFFFF"/>
          </w:tcPr>
          <w:p w14:paraId="61848B7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B7C" w14:textId="77777777">
        <w:trPr>
          <w:cantSplit/>
        </w:trPr>
        <w:tc>
          <w:tcPr>
            <w:tcW w:w="6350" w:type="dxa"/>
            <w:tcBorders>
              <w:top w:val="nil"/>
              <w:left w:val="nil"/>
              <w:bottom w:val="nil"/>
              <w:right w:val="nil"/>
            </w:tcBorders>
            <w:shd w:val="clear" w:color="auto" w:fill="FFFFFF"/>
          </w:tcPr>
          <w:p w14:paraId="61848B7A"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6490" w:type="dxa"/>
            <w:tcBorders>
              <w:top w:val="nil"/>
              <w:left w:val="nil"/>
              <w:bottom w:val="nil"/>
              <w:right w:val="nil"/>
            </w:tcBorders>
            <w:shd w:val="clear" w:color="auto" w:fill="FFFFFF"/>
          </w:tcPr>
          <w:p w14:paraId="61848B7B"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8B7F" w14:textId="77777777">
        <w:trPr>
          <w:cantSplit/>
        </w:trPr>
        <w:tc>
          <w:tcPr>
            <w:tcW w:w="6350" w:type="dxa"/>
            <w:tcBorders>
              <w:top w:val="nil"/>
              <w:left w:val="nil"/>
              <w:bottom w:val="nil"/>
              <w:right w:val="nil"/>
            </w:tcBorders>
            <w:shd w:val="clear" w:color="auto" w:fill="FFFFFF"/>
          </w:tcPr>
          <w:p w14:paraId="61848B7D"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6490" w:type="dxa"/>
            <w:tcBorders>
              <w:top w:val="nil"/>
              <w:left w:val="nil"/>
              <w:bottom w:val="nil"/>
              <w:right w:val="nil"/>
            </w:tcBorders>
            <w:shd w:val="clear" w:color="auto" w:fill="FFFFFF"/>
          </w:tcPr>
          <w:p w14:paraId="61848B7E"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B82" w14:textId="77777777">
        <w:trPr>
          <w:cantSplit/>
        </w:trPr>
        <w:tc>
          <w:tcPr>
            <w:tcW w:w="6350" w:type="dxa"/>
            <w:tcBorders>
              <w:top w:val="nil"/>
              <w:left w:val="nil"/>
              <w:bottom w:val="nil"/>
              <w:right w:val="nil"/>
            </w:tcBorders>
            <w:shd w:val="clear" w:color="auto" w:fill="FFFFFF"/>
          </w:tcPr>
          <w:p w14:paraId="61848B80"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6490" w:type="dxa"/>
            <w:tcBorders>
              <w:top w:val="nil"/>
              <w:left w:val="nil"/>
              <w:bottom w:val="nil"/>
              <w:right w:val="nil"/>
            </w:tcBorders>
            <w:shd w:val="clear" w:color="auto" w:fill="FFFFFF"/>
          </w:tcPr>
          <w:p w14:paraId="61848B8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B85" w14:textId="77777777">
        <w:trPr>
          <w:cantSplit/>
        </w:trPr>
        <w:tc>
          <w:tcPr>
            <w:tcW w:w="6350" w:type="dxa"/>
            <w:tcBorders>
              <w:top w:val="nil"/>
              <w:left w:val="nil"/>
              <w:bottom w:val="nil"/>
              <w:right w:val="nil"/>
            </w:tcBorders>
            <w:shd w:val="clear" w:color="auto" w:fill="FFFFFF"/>
          </w:tcPr>
          <w:p w14:paraId="61848B83"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6490" w:type="dxa"/>
            <w:tcBorders>
              <w:top w:val="nil"/>
              <w:left w:val="nil"/>
              <w:bottom w:val="nil"/>
              <w:right w:val="nil"/>
            </w:tcBorders>
            <w:shd w:val="clear" w:color="auto" w:fill="FFFFFF"/>
          </w:tcPr>
          <w:p w14:paraId="61848B8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B88" w14:textId="77777777">
        <w:trPr>
          <w:cantSplit/>
        </w:trPr>
        <w:tc>
          <w:tcPr>
            <w:tcW w:w="6350" w:type="dxa"/>
            <w:tcBorders>
              <w:top w:val="nil"/>
              <w:left w:val="nil"/>
              <w:bottom w:val="nil"/>
              <w:right w:val="nil"/>
            </w:tcBorders>
            <w:shd w:val="clear" w:color="auto" w:fill="FFFFFF"/>
          </w:tcPr>
          <w:p w14:paraId="61848B86"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6490" w:type="dxa"/>
            <w:tcBorders>
              <w:top w:val="nil"/>
              <w:left w:val="nil"/>
              <w:bottom w:val="nil"/>
              <w:right w:val="nil"/>
            </w:tcBorders>
            <w:shd w:val="clear" w:color="auto" w:fill="FFFFFF"/>
          </w:tcPr>
          <w:p w14:paraId="61848B8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B8B" w14:textId="77777777">
        <w:trPr>
          <w:cantSplit/>
        </w:trPr>
        <w:tc>
          <w:tcPr>
            <w:tcW w:w="6350" w:type="dxa"/>
            <w:tcBorders>
              <w:top w:val="nil"/>
              <w:left w:val="nil"/>
              <w:bottom w:val="nil"/>
              <w:right w:val="nil"/>
            </w:tcBorders>
            <w:shd w:val="clear" w:color="auto" w:fill="FFFFFF"/>
          </w:tcPr>
          <w:p w14:paraId="61848B89"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6490" w:type="dxa"/>
            <w:tcBorders>
              <w:top w:val="nil"/>
              <w:left w:val="nil"/>
              <w:bottom w:val="nil"/>
              <w:right w:val="nil"/>
            </w:tcBorders>
            <w:shd w:val="clear" w:color="auto" w:fill="FFFFFF"/>
          </w:tcPr>
          <w:p w14:paraId="61848B8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B8E" w14:textId="77777777">
        <w:trPr>
          <w:cantSplit/>
        </w:trPr>
        <w:tc>
          <w:tcPr>
            <w:tcW w:w="6350" w:type="dxa"/>
            <w:tcBorders>
              <w:top w:val="nil"/>
              <w:left w:val="nil"/>
              <w:bottom w:val="nil"/>
              <w:right w:val="nil"/>
            </w:tcBorders>
            <w:shd w:val="clear" w:color="auto" w:fill="FFFFFF"/>
          </w:tcPr>
          <w:p w14:paraId="61848B8C"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6490" w:type="dxa"/>
            <w:tcBorders>
              <w:top w:val="nil"/>
              <w:left w:val="nil"/>
              <w:bottom w:val="nil"/>
              <w:right w:val="nil"/>
            </w:tcBorders>
            <w:shd w:val="clear" w:color="auto" w:fill="FFFFFF"/>
          </w:tcPr>
          <w:p w14:paraId="61848B8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B91" w14:textId="77777777">
        <w:trPr>
          <w:cantSplit/>
        </w:trPr>
        <w:tc>
          <w:tcPr>
            <w:tcW w:w="6350" w:type="dxa"/>
            <w:tcBorders>
              <w:top w:val="nil"/>
              <w:left w:val="nil"/>
              <w:bottom w:val="nil"/>
              <w:right w:val="nil"/>
            </w:tcBorders>
            <w:shd w:val="clear" w:color="auto" w:fill="FFFFFF"/>
          </w:tcPr>
          <w:p w14:paraId="61848B8F"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6490" w:type="dxa"/>
            <w:tcBorders>
              <w:top w:val="nil"/>
              <w:left w:val="nil"/>
              <w:bottom w:val="nil"/>
              <w:right w:val="nil"/>
            </w:tcBorders>
            <w:shd w:val="clear" w:color="auto" w:fill="FFFFFF"/>
          </w:tcPr>
          <w:p w14:paraId="61848B9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94" w14:textId="77777777">
        <w:trPr>
          <w:cantSplit/>
        </w:trPr>
        <w:tc>
          <w:tcPr>
            <w:tcW w:w="6350" w:type="dxa"/>
            <w:tcBorders>
              <w:top w:val="nil"/>
              <w:left w:val="nil"/>
              <w:bottom w:val="nil"/>
              <w:right w:val="nil"/>
            </w:tcBorders>
            <w:shd w:val="clear" w:color="auto" w:fill="FFFFFF"/>
          </w:tcPr>
          <w:p w14:paraId="61848B92"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6490" w:type="dxa"/>
            <w:tcBorders>
              <w:top w:val="nil"/>
              <w:left w:val="nil"/>
              <w:bottom w:val="nil"/>
              <w:right w:val="nil"/>
            </w:tcBorders>
            <w:shd w:val="clear" w:color="auto" w:fill="FFFFFF"/>
          </w:tcPr>
          <w:p w14:paraId="61848B9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97" w14:textId="77777777">
        <w:trPr>
          <w:cantSplit/>
        </w:trPr>
        <w:tc>
          <w:tcPr>
            <w:tcW w:w="6350" w:type="dxa"/>
            <w:tcBorders>
              <w:top w:val="nil"/>
              <w:left w:val="nil"/>
              <w:bottom w:val="nil"/>
              <w:right w:val="nil"/>
            </w:tcBorders>
            <w:shd w:val="clear" w:color="auto" w:fill="FFFFFF"/>
          </w:tcPr>
          <w:p w14:paraId="61848B95"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6490" w:type="dxa"/>
            <w:tcBorders>
              <w:top w:val="nil"/>
              <w:left w:val="nil"/>
              <w:bottom w:val="nil"/>
              <w:right w:val="nil"/>
            </w:tcBorders>
            <w:shd w:val="clear" w:color="auto" w:fill="FFFFFF"/>
          </w:tcPr>
          <w:p w14:paraId="61848B9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9A" w14:textId="77777777">
        <w:trPr>
          <w:cantSplit/>
        </w:trPr>
        <w:tc>
          <w:tcPr>
            <w:tcW w:w="6350" w:type="dxa"/>
            <w:tcBorders>
              <w:top w:val="nil"/>
              <w:left w:val="nil"/>
              <w:bottom w:val="nil"/>
              <w:right w:val="nil"/>
            </w:tcBorders>
            <w:shd w:val="clear" w:color="auto" w:fill="FFFFFF"/>
          </w:tcPr>
          <w:p w14:paraId="61848B98"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6490" w:type="dxa"/>
            <w:tcBorders>
              <w:top w:val="nil"/>
              <w:left w:val="nil"/>
              <w:bottom w:val="nil"/>
              <w:right w:val="nil"/>
            </w:tcBorders>
            <w:shd w:val="clear" w:color="auto" w:fill="FFFFFF"/>
          </w:tcPr>
          <w:p w14:paraId="61848B9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9D" w14:textId="77777777">
        <w:trPr>
          <w:cantSplit/>
        </w:trPr>
        <w:tc>
          <w:tcPr>
            <w:tcW w:w="6350" w:type="dxa"/>
            <w:tcBorders>
              <w:top w:val="nil"/>
              <w:left w:val="nil"/>
              <w:bottom w:val="nil"/>
              <w:right w:val="nil"/>
            </w:tcBorders>
            <w:shd w:val="clear" w:color="auto" w:fill="FFFFFF"/>
          </w:tcPr>
          <w:p w14:paraId="61848B9B"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6490" w:type="dxa"/>
            <w:tcBorders>
              <w:top w:val="nil"/>
              <w:left w:val="nil"/>
              <w:bottom w:val="nil"/>
              <w:right w:val="nil"/>
            </w:tcBorders>
            <w:shd w:val="clear" w:color="auto" w:fill="FFFFFF"/>
          </w:tcPr>
          <w:p w14:paraId="61848B9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A0" w14:textId="77777777">
        <w:trPr>
          <w:cantSplit/>
        </w:trPr>
        <w:tc>
          <w:tcPr>
            <w:tcW w:w="6350" w:type="dxa"/>
            <w:tcBorders>
              <w:top w:val="nil"/>
              <w:left w:val="nil"/>
              <w:bottom w:val="nil"/>
              <w:right w:val="nil"/>
            </w:tcBorders>
            <w:shd w:val="clear" w:color="auto" w:fill="FFFFFF"/>
          </w:tcPr>
          <w:p w14:paraId="61848B9E"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6490" w:type="dxa"/>
            <w:tcBorders>
              <w:top w:val="nil"/>
              <w:left w:val="nil"/>
              <w:bottom w:val="nil"/>
              <w:right w:val="nil"/>
            </w:tcBorders>
            <w:shd w:val="clear" w:color="auto" w:fill="FFFFFF"/>
          </w:tcPr>
          <w:p w14:paraId="61848B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A3" w14:textId="77777777">
        <w:trPr>
          <w:cantSplit/>
        </w:trPr>
        <w:tc>
          <w:tcPr>
            <w:tcW w:w="6350" w:type="dxa"/>
            <w:tcBorders>
              <w:top w:val="nil"/>
              <w:left w:val="nil"/>
              <w:bottom w:val="nil"/>
              <w:right w:val="nil"/>
            </w:tcBorders>
            <w:shd w:val="clear" w:color="auto" w:fill="FFFFFF"/>
          </w:tcPr>
          <w:p w14:paraId="61848BA1" w14:textId="77777777" w:rsidR="003B339B" w:rsidRDefault="001A749B">
            <w:pPr>
              <w:adjustRightInd w:val="0"/>
              <w:ind w:left="200"/>
              <w:rPr>
                <w:rFonts w:ascii="Times New Roman" w:hAnsi="Times New Roman"/>
                <w:color w:val="000000"/>
              </w:rPr>
            </w:pPr>
            <w:r>
              <w:rPr>
                <w:rFonts w:ascii="Times New Roman" w:hAnsi="Times New Roman"/>
                <w:color w:val="000000"/>
              </w:rPr>
              <w:t>Blood cholesterol increased</w:t>
            </w:r>
          </w:p>
        </w:tc>
        <w:tc>
          <w:tcPr>
            <w:tcW w:w="6490" w:type="dxa"/>
            <w:tcBorders>
              <w:top w:val="nil"/>
              <w:left w:val="nil"/>
              <w:bottom w:val="nil"/>
              <w:right w:val="nil"/>
            </w:tcBorders>
            <w:shd w:val="clear" w:color="auto" w:fill="FFFFFF"/>
          </w:tcPr>
          <w:p w14:paraId="61848B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A6" w14:textId="77777777">
        <w:trPr>
          <w:cantSplit/>
        </w:trPr>
        <w:tc>
          <w:tcPr>
            <w:tcW w:w="6350" w:type="dxa"/>
            <w:tcBorders>
              <w:top w:val="nil"/>
              <w:left w:val="nil"/>
              <w:bottom w:val="nil"/>
              <w:right w:val="nil"/>
            </w:tcBorders>
            <w:shd w:val="clear" w:color="auto" w:fill="FFFFFF"/>
          </w:tcPr>
          <w:p w14:paraId="61848BA4"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6490" w:type="dxa"/>
            <w:tcBorders>
              <w:top w:val="nil"/>
              <w:left w:val="nil"/>
              <w:bottom w:val="nil"/>
              <w:right w:val="nil"/>
            </w:tcBorders>
            <w:shd w:val="clear" w:color="auto" w:fill="FFFFFF"/>
          </w:tcPr>
          <w:p w14:paraId="61848B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A9" w14:textId="77777777">
        <w:trPr>
          <w:cantSplit/>
        </w:trPr>
        <w:tc>
          <w:tcPr>
            <w:tcW w:w="6350" w:type="dxa"/>
            <w:tcBorders>
              <w:top w:val="nil"/>
              <w:left w:val="nil"/>
              <w:bottom w:val="nil"/>
              <w:right w:val="nil"/>
            </w:tcBorders>
            <w:shd w:val="clear" w:color="auto" w:fill="FFFFFF"/>
          </w:tcPr>
          <w:p w14:paraId="61848BA7"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6490" w:type="dxa"/>
            <w:tcBorders>
              <w:top w:val="nil"/>
              <w:left w:val="nil"/>
              <w:bottom w:val="nil"/>
              <w:right w:val="nil"/>
            </w:tcBorders>
            <w:shd w:val="clear" w:color="auto" w:fill="FFFFFF"/>
          </w:tcPr>
          <w:p w14:paraId="61848BA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AC" w14:textId="77777777">
        <w:trPr>
          <w:cantSplit/>
        </w:trPr>
        <w:tc>
          <w:tcPr>
            <w:tcW w:w="6350" w:type="dxa"/>
            <w:tcBorders>
              <w:top w:val="nil"/>
              <w:left w:val="nil"/>
              <w:bottom w:val="nil"/>
              <w:right w:val="nil"/>
            </w:tcBorders>
            <w:shd w:val="clear" w:color="auto" w:fill="FFFFFF"/>
          </w:tcPr>
          <w:p w14:paraId="61848BAA"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6490" w:type="dxa"/>
            <w:tcBorders>
              <w:top w:val="nil"/>
              <w:left w:val="nil"/>
              <w:bottom w:val="nil"/>
              <w:right w:val="nil"/>
            </w:tcBorders>
            <w:shd w:val="clear" w:color="auto" w:fill="FFFFFF"/>
          </w:tcPr>
          <w:p w14:paraId="61848B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AF" w14:textId="77777777">
        <w:trPr>
          <w:cantSplit/>
        </w:trPr>
        <w:tc>
          <w:tcPr>
            <w:tcW w:w="6350" w:type="dxa"/>
            <w:tcBorders>
              <w:top w:val="nil"/>
              <w:left w:val="nil"/>
              <w:bottom w:val="nil"/>
              <w:right w:val="nil"/>
            </w:tcBorders>
            <w:shd w:val="clear" w:color="auto" w:fill="FFFFFF"/>
          </w:tcPr>
          <w:p w14:paraId="61848BAD"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6490" w:type="dxa"/>
            <w:tcBorders>
              <w:top w:val="nil"/>
              <w:left w:val="nil"/>
              <w:bottom w:val="nil"/>
              <w:right w:val="nil"/>
            </w:tcBorders>
            <w:shd w:val="clear" w:color="auto" w:fill="FFFFFF"/>
          </w:tcPr>
          <w:p w14:paraId="61848BA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B2" w14:textId="77777777">
        <w:trPr>
          <w:cantSplit/>
        </w:trPr>
        <w:tc>
          <w:tcPr>
            <w:tcW w:w="6350" w:type="dxa"/>
            <w:tcBorders>
              <w:top w:val="nil"/>
              <w:left w:val="nil"/>
              <w:bottom w:val="nil"/>
              <w:right w:val="nil"/>
            </w:tcBorders>
            <w:shd w:val="clear" w:color="auto" w:fill="FFFFFF"/>
          </w:tcPr>
          <w:p w14:paraId="61848BB0"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6490" w:type="dxa"/>
            <w:tcBorders>
              <w:top w:val="nil"/>
              <w:left w:val="nil"/>
              <w:bottom w:val="nil"/>
              <w:right w:val="nil"/>
            </w:tcBorders>
            <w:shd w:val="clear" w:color="auto" w:fill="FFFFFF"/>
          </w:tcPr>
          <w:p w14:paraId="61848B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B5" w14:textId="77777777">
        <w:trPr>
          <w:cantSplit/>
        </w:trPr>
        <w:tc>
          <w:tcPr>
            <w:tcW w:w="6350" w:type="dxa"/>
            <w:tcBorders>
              <w:top w:val="nil"/>
              <w:left w:val="nil"/>
              <w:bottom w:val="nil"/>
              <w:right w:val="nil"/>
            </w:tcBorders>
            <w:shd w:val="clear" w:color="auto" w:fill="FFFFFF"/>
          </w:tcPr>
          <w:p w14:paraId="61848BB3"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6490" w:type="dxa"/>
            <w:tcBorders>
              <w:top w:val="nil"/>
              <w:left w:val="nil"/>
              <w:bottom w:val="nil"/>
              <w:right w:val="nil"/>
            </w:tcBorders>
            <w:shd w:val="clear" w:color="auto" w:fill="FFFFFF"/>
          </w:tcPr>
          <w:p w14:paraId="61848B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B8" w14:textId="77777777">
        <w:trPr>
          <w:cantSplit/>
        </w:trPr>
        <w:tc>
          <w:tcPr>
            <w:tcW w:w="6350" w:type="dxa"/>
            <w:tcBorders>
              <w:top w:val="nil"/>
              <w:left w:val="nil"/>
              <w:bottom w:val="nil"/>
              <w:right w:val="nil"/>
            </w:tcBorders>
            <w:shd w:val="clear" w:color="auto" w:fill="FFFFFF"/>
          </w:tcPr>
          <w:p w14:paraId="61848BB6"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6490" w:type="dxa"/>
            <w:tcBorders>
              <w:top w:val="nil"/>
              <w:left w:val="nil"/>
              <w:bottom w:val="nil"/>
              <w:right w:val="nil"/>
            </w:tcBorders>
            <w:shd w:val="clear" w:color="auto" w:fill="FFFFFF"/>
          </w:tcPr>
          <w:p w14:paraId="61848B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BB" w14:textId="77777777">
        <w:trPr>
          <w:cantSplit/>
        </w:trPr>
        <w:tc>
          <w:tcPr>
            <w:tcW w:w="6350" w:type="dxa"/>
            <w:tcBorders>
              <w:top w:val="nil"/>
              <w:left w:val="nil"/>
              <w:bottom w:val="nil"/>
              <w:right w:val="nil"/>
            </w:tcBorders>
            <w:shd w:val="clear" w:color="auto" w:fill="FFFFFF"/>
          </w:tcPr>
          <w:p w14:paraId="61848BB9"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6490" w:type="dxa"/>
            <w:tcBorders>
              <w:top w:val="nil"/>
              <w:left w:val="nil"/>
              <w:bottom w:val="nil"/>
              <w:right w:val="nil"/>
            </w:tcBorders>
            <w:shd w:val="clear" w:color="auto" w:fill="FFFFFF"/>
          </w:tcPr>
          <w:p w14:paraId="61848B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BE" w14:textId="77777777">
        <w:trPr>
          <w:cantSplit/>
        </w:trPr>
        <w:tc>
          <w:tcPr>
            <w:tcW w:w="6350" w:type="dxa"/>
            <w:tcBorders>
              <w:top w:val="nil"/>
              <w:left w:val="nil"/>
              <w:bottom w:val="nil"/>
              <w:right w:val="nil"/>
            </w:tcBorders>
            <w:shd w:val="clear" w:color="auto" w:fill="FFFFFF"/>
          </w:tcPr>
          <w:p w14:paraId="61848BBC"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6490" w:type="dxa"/>
            <w:tcBorders>
              <w:top w:val="nil"/>
              <w:left w:val="nil"/>
              <w:bottom w:val="nil"/>
              <w:right w:val="nil"/>
            </w:tcBorders>
            <w:shd w:val="clear" w:color="auto" w:fill="FFFFFF"/>
          </w:tcPr>
          <w:p w14:paraId="61848B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C1" w14:textId="77777777">
        <w:trPr>
          <w:cantSplit/>
        </w:trPr>
        <w:tc>
          <w:tcPr>
            <w:tcW w:w="6350" w:type="dxa"/>
            <w:tcBorders>
              <w:top w:val="nil"/>
              <w:left w:val="nil"/>
              <w:bottom w:val="nil"/>
              <w:right w:val="nil"/>
            </w:tcBorders>
            <w:shd w:val="clear" w:color="auto" w:fill="FFFFFF"/>
          </w:tcPr>
          <w:p w14:paraId="61848BBF"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6490" w:type="dxa"/>
            <w:tcBorders>
              <w:top w:val="nil"/>
              <w:left w:val="nil"/>
              <w:bottom w:val="nil"/>
              <w:right w:val="nil"/>
            </w:tcBorders>
            <w:shd w:val="clear" w:color="auto" w:fill="FFFFFF"/>
          </w:tcPr>
          <w:p w14:paraId="61848B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C4" w14:textId="77777777">
        <w:trPr>
          <w:cantSplit/>
        </w:trPr>
        <w:tc>
          <w:tcPr>
            <w:tcW w:w="6350" w:type="dxa"/>
            <w:tcBorders>
              <w:top w:val="nil"/>
              <w:left w:val="nil"/>
              <w:bottom w:val="nil"/>
              <w:right w:val="nil"/>
            </w:tcBorders>
            <w:shd w:val="clear" w:color="auto" w:fill="FFFFFF"/>
          </w:tcPr>
          <w:p w14:paraId="61848BC2"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6490" w:type="dxa"/>
            <w:tcBorders>
              <w:top w:val="nil"/>
              <w:left w:val="nil"/>
              <w:bottom w:val="nil"/>
              <w:right w:val="nil"/>
            </w:tcBorders>
            <w:shd w:val="clear" w:color="auto" w:fill="FFFFFF"/>
          </w:tcPr>
          <w:p w14:paraId="61848B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C7" w14:textId="77777777">
        <w:trPr>
          <w:cantSplit/>
        </w:trPr>
        <w:tc>
          <w:tcPr>
            <w:tcW w:w="6350" w:type="dxa"/>
            <w:tcBorders>
              <w:top w:val="nil"/>
              <w:left w:val="nil"/>
              <w:bottom w:val="nil"/>
              <w:right w:val="nil"/>
            </w:tcBorders>
            <w:shd w:val="clear" w:color="auto" w:fill="FFFFFF"/>
          </w:tcPr>
          <w:p w14:paraId="61848BC5"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6490" w:type="dxa"/>
            <w:tcBorders>
              <w:top w:val="nil"/>
              <w:left w:val="nil"/>
              <w:bottom w:val="nil"/>
              <w:right w:val="nil"/>
            </w:tcBorders>
            <w:shd w:val="clear" w:color="auto" w:fill="FFFFFF"/>
          </w:tcPr>
          <w:p w14:paraId="61848BC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CA" w14:textId="77777777">
        <w:trPr>
          <w:cantSplit/>
        </w:trPr>
        <w:tc>
          <w:tcPr>
            <w:tcW w:w="6350" w:type="dxa"/>
            <w:tcBorders>
              <w:top w:val="nil"/>
              <w:left w:val="nil"/>
              <w:bottom w:val="nil"/>
              <w:right w:val="nil"/>
            </w:tcBorders>
            <w:shd w:val="clear" w:color="auto" w:fill="FFFFFF"/>
          </w:tcPr>
          <w:p w14:paraId="61848BC8" w14:textId="77777777" w:rsidR="003B339B" w:rsidRDefault="001A749B">
            <w:pPr>
              <w:adjustRightInd w:val="0"/>
              <w:ind w:left="200"/>
              <w:rPr>
                <w:rFonts w:ascii="Times New Roman" w:hAnsi="Times New Roman"/>
                <w:color w:val="000000"/>
              </w:rPr>
            </w:pPr>
            <w:r>
              <w:rPr>
                <w:rFonts w:ascii="Times New Roman" w:hAnsi="Times New Roman"/>
                <w:color w:val="000000"/>
              </w:rPr>
              <w:t>Protein urine present</w:t>
            </w:r>
          </w:p>
        </w:tc>
        <w:tc>
          <w:tcPr>
            <w:tcW w:w="6490" w:type="dxa"/>
            <w:tcBorders>
              <w:top w:val="nil"/>
              <w:left w:val="nil"/>
              <w:bottom w:val="nil"/>
              <w:right w:val="nil"/>
            </w:tcBorders>
            <w:shd w:val="clear" w:color="auto" w:fill="FFFFFF"/>
          </w:tcPr>
          <w:p w14:paraId="61848BC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CD" w14:textId="77777777">
        <w:trPr>
          <w:cantSplit/>
        </w:trPr>
        <w:tc>
          <w:tcPr>
            <w:tcW w:w="6350" w:type="dxa"/>
            <w:tcBorders>
              <w:top w:val="nil"/>
              <w:left w:val="nil"/>
              <w:bottom w:val="nil"/>
              <w:right w:val="nil"/>
            </w:tcBorders>
            <w:shd w:val="clear" w:color="auto" w:fill="FFFFFF"/>
          </w:tcPr>
          <w:p w14:paraId="61848BCB"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6490" w:type="dxa"/>
            <w:tcBorders>
              <w:top w:val="nil"/>
              <w:left w:val="nil"/>
              <w:bottom w:val="nil"/>
              <w:right w:val="nil"/>
            </w:tcBorders>
            <w:shd w:val="clear" w:color="auto" w:fill="FFFFFF"/>
          </w:tcPr>
          <w:p w14:paraId="61848BC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D0" w14:textId="77777777">
        <w:trPr>
          <w:cantSplit/>
        </w:trPr>
        <w:tc>
          <w:tcPr>
            <w:tcW w:w="6350" w:type="dxa"/>
            <w:tcBorders>
              <w:top w:val="nil"/>
              <w:left w:val="nil"/>
              <w:bottom w:val="nil"/>
              <w:right w:val="nil"/>
            </w:tcBorders>
            <w:shd w:val="clear" w:color="auto" w:fill="FFFFFF"/>
          </w:tcPr>
          <w:p w14:paraId="61848BCE"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increased</w:t>
            </w:r>
          </w:p>
        </w:tc>
        <w:tc>
          <w:tcPr>
            <w:tcW w:w="6490" w:type="dxa"/>
            <w:tcBorders>
              <w:top w:val="nil"/>
              <w:left w:val="nil"/>
              <w:bottom w:val="nil"/>
              <w:right w:val="nil"/>
            </w:tcBorders>
            <w:shd w:val="clear" w:color="auto" w:fill="FFFFFF"/>
          </w:tcPr>
          <w:p w14:paraId="61848B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D2" w14:textId="77777777">
        <w:trPr>
          <w:cantSplit/>
        </w:trPr>
        <w:tc>
          <w:tcPr>
            <w:tcW w:w="12840" w:type="dxa"/>
            <w:gridSpan w:val="2"/>
            <w:tcBorders>
              <w:top w:val="nil"/>
              <w:left w:val="nil"/>
              <w:bottom w:val="nil"/>
              <w:right w:val="nil"/>
            </w:tcBorders>
            <w:shd w:val="clear" w:color="auto" w:fill="FFFFFF"/>
          </w:tcPr>
          <w:p w14:paraId="61848BD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BD5" w14:textId="77777777">
        <w:trPr>
          <w:cantSplit/>
        </w:trPr>
        <w:tc>
          <w:tcPr>
            <w:tcW w:w="6350" w:type="dxa"/>
            <w:tcBorders>
              <w:top w:val="nil"/>
              <w:left w:val="nil"/>
              <w:bottom w:val="nil"/>
              <w:right w:val="nil"/>
            </w:tcBorders>
            <w:shd w:val="clear" w:color="auto" w:fill="FFFFFF"/>
          </w:tcPr>
          <w:p w14:paraId="61848BD3"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8BD4"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48BD8" w14:textId="77777777">
        <w:trPr>
          <w:cantSplit/>
        </w:trPr>
        <w:tc>
          <w:tcPr>
            <w:tcW w:w="6350" w:type="dxa"/>
            <w:tcBorders>
              <w:top w:val="nil"/>
              <w:left w:val="nil"/>
              <w:bottom w:val="nil"/>
              <w:right w:val="nil"/>
            </w:tcBorders>
            <w:shd w:val="clear" w:color="auto" w:fill="FFFFFF"/>
          </w:tcPr>
          <w:p w14:paraId="61848BD6"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Proteinuria</w:t>
            </w:r>
          </w:p>
        </w:tc>
        <w:tc>
          <w:tcPr>
            <w:tcW w:w="6490" w:type="dxa"/>
            <w:tcBorders>
              <w:top w:val="nil"/>
              <w:left w:val="nil"/>
              <w:bottom w:val="nil"/>
              <w:right w:val="nil"/>
            </w:tcBorders>
            <w:shd w:val="clear" w:color="auto" w:fill="FFFFFF"/>
          </w:tcPr>
          <w:p w14:paraId="61848BD7"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8BDB" w14:textId="77777777">
        <w:trPr>
          <w:cantSplit/>
        </w:trPr>
        <w:tc>
          <w:tcPr>
            <w:tcW w:w="6350" w:type="dxa"/>
            <w:tcBorders>
              <w:top w:val="nil"/>
              <w:left w:val="nil"/>
              <w:bottom w:val="nil"/>
              <w:right w:val="nil"/>
            </w:tcBorders>
            <w:shd w:val="clear" w:color="auto" w:fill="FFFFFF"/>
          </w:tcPr>
          <w:p w14:paraId="61848BD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6490" w:type="dxa"/>
            <w:tcBorders>
              <w:top w:val="nil"/>
              <w:left w:val="nil"/>
              <w:bottom w:val="nil"/>
              <w:right w:val="nil"/>
            </w:tcBorders>
            <w:shd w:val="clear" w:color="auto" w:fill="FFFFFF"/>
          </w:tcPr>
          <w:p w14:paraId="61848BD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BDE" w14:textId="77777777">
        <w:trPr>
          <w:cantSplit/>
        </w:trPr>
        <w:tc>
          <w:tcPr>
            <w:tcW w:w="6350" w:type="dxa"/>
            <w:tcBorders>
              <w:top w:val="nil"/>
              <w:left w:val="nil"/>
              <w:bottom w:val="nil"/>
              <w:right w:val="nil"/>
            </w:tcBorders>
            <w:shd w:val="clear" w:color="auto" w:fill="FFFFFF"/>
          </w:tcPr>
          <w:p w14:paraId="61848BDC" w14:textId="77777777" w:rsidR="003B339B" w:rsidRDefault="001A749B">
            <w:pPr>
              <w:adjustRightInd w:val="0"/>
              <w:ind w:left="200"/>
              <w:rPr>
                <w:rFonts w:ascii="Times New Roman" w:hAnsi="Times New Roman"/>
                <w:color w:val="000000"/>
              </w:rPr>
            </w:pPr>
            <w:r>
              <w:rPr>
                <w:rFonts w:ascii="Times New Roman" w:hAnsi="Times New Roman"/>
                <w:color w:val="000000"/>
              </w:rPr>
              <w:t>Albuminuria</w:t>
            </w:r>
          </w:p>
        </w:tc>
        <w:tc>
          <w:tcPr>
            <w:tcW w:w="6490" w:type="dxa"/>
            <w:tcBorders>
              <w:top w:val="nil"/>
              <w:left w:val="nil"/>
              <w:bottom w:val="nil"/>
              <w:right w:val="nil"/>
            </w:tcBorders>
            <w:shd w:val="clear" w:color="auto" w:fill="FFFFFF"/>
          </w:tcPr>
          <w:p w14:paraId="61848B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E0" w14:textId="77777777">
        <w:trPr>
          <w:cantSplit/>
        </w:trPr>
        <w:tc>
          <w:tcPr>
            <w:tcW w:w="12840" w:type="dxa"/>
            <w:gridSpan w:val="2"/>
            <w:tcBorders>
              <w:top w:val="nil"/>
              <w:left w:val="nil"/>
              <w:bottom w:val="nil"/>
              <w:right w:val="nil"/>
            </w:tcBorders>
            <w:shd w:val="clear" w:color="auto" w:fill="FFFFFF"/>
          </w:tcPr>
          <w:p w14:paraId="61848BD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BE3" w14:textId="77777777">
        <w:trPr>
          <w:cantSplit/>
        </w:trPr>
        <w:tc>
          <w:tcPr>
            <w:tcW w:w="6350" w:type="dxa"/>
            <w:tcBorders>
              <w:top w:val="nil"/>
              <w:left w:val="nil"/>
              <w:bottom w:val="nil"/>
              <w:right w:val="nil"/>
            </w:tcBorders>
            <w:shd w:val="clear" w:color="auto" w:fill="FFFFFF"/>
          </w:tcPr>
          <w:p w14:paraId="61848BE1"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8BE2"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r>
      <w:tr w:rsidR="003B339B" w14:paraId="61848BE6" w14:textId="77777777">
        <w:trPr>
          <w:cantSplit/>
        </w:trPr>
        <w:tc>
          <w:tcPr>
            <w:tcW w:w="6350" w:type="dxa"/>
            <w:tcBorders>
              <w:top w:val="nil"/>
              <w:left w:val="nil"/>
              <w:bottom w:val="nil"/>
              <w:right w:val="nil"/>
            </w:tcBorders>
            <w:shd w:val="clear" w:color="auto" w:fill="FFFFFF"/>
          </w:tcPr>
          <w:p w14:paraId="61848BE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8BE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BE9" w14:textId="77777777">
        <w:trPr>
          <w:cantSplit/>
        </w:trPr>
        <w:tc>
          <w:tcPr>
            <w:tcW w:w="6350" w:type="dxa"/>
            <w:tcBorders>
              <w:top w:val="nil"/>
              <w:left w:val="nil"/>
              <w:bottom w:val="nil"/>
              <w:right w:val="nil"/>
            </w:tcBorders>
            <w:shd w:val="clear" w:color="auto" w:fill="FFFFFF"/>
          </w:tcPr>
          <w:p w14:paraId="61848BE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6490" w:type="dxa"/>
            <w:tcBorders>
              <w:top w:val="nil"/>
              <w:left w:val="nil"/>
              <w:bottom w:val="nil"/>
              <w:right w:val="nil"/>
            </w:tcBorders>
            <w:shd w:val="clear" w:color="auto" w:fill="FFFFFF"/>
          </w:tcPr>
          <w:p w14:paraId="61848BE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BEC" w14:textId="77777777">
        <w:trPr>
          <w:cantSplit/>
        </w:trPr>
        <w:tc>
          <w:tcPr>
            <w:tcW w:w="6350" w:type="dxa"/>
            <w:tcBorders>
              <w:top w:val="nil"/>
              <w:left w:val="nil"/>
              <w:bottom w:val="nil"/>
              <w:right w:val="nil"/>
            </w:tcBorders>
            <w:shd w:val="clear" w:color="auto" w:fill="FFFFFF"/>
          </w:tcPr>
          <w:p w14:paraId="61848BE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6490" w:type="dxa"/>
            <w:tcBorders>
              <w:top w:val="nil"/>
              <w:left w:val="nil"/>
              <w:bottom w:val="nil"/>
              <w:right w:val="nil"/>
            </w:tcBorders>
            <w:shd w:val="clear" w:color="auto" w:fill="FFFFFF"/>
          </w:tcPr>
          <w:p w14:paraId="61848BE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EF" w14:textId="77777777">
        <w:trPr>
          <w:cantSplit/>
        </w:trPr>
        <w:tc>
          <w:tcPr>
            <w:tcW w:w="6350" w:type="dxa"/>
            <w:tcBorders>
              <w:top w:val="nil"/>
              <w:left w:val="nil"/>
              <w:bottom w:val="nil"/>
              <w:right w:val="nil"/>
            </w:tcBorders>
            <w:shd w:val="clear" w:color="auto" w:fill="FFFFFF"/>
          </w:tcPr>
          <w:p w14:paraId="61848BED"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6490" w:type="dxa"/>
            <w:tcBorders>
              <w:top w:val="nil"/>
              <w:left w:val="nil"/>
              <w:bottom w:val="nil"/>
              <w:right w:val="nil"/>
            </w:tcBorders>
            <w:shd w:val="clear" w:color="auto" w:fill="FFFFFF"/>
          </w:tcPr>
          <w:p w14:paraId="61848BE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F2" w14:textId="77777777">
        <w:trPr>
          <w:cantSplit/>
        </w:trPr>
        <w:tc>
          <w:tcPr>
            <w:tcW w:w="6350" w:type="dxa"/>
            <w:tcBorders>
              <w:top w:val="nil"/>
              <w:left w:val="nil"/>
              <w:bottom w:val="nil"/>
              <w:right w:val="nil"/>
            </w:tcBorders>
            <w:shd w:val="clear" w:color="auto" w:fill="FFFFFF"/>
          </w:tcPr>
          <w:p w14:paraId="61848BF0"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6490" w:type="dxa"/>
            <w:tcBorders>
              <w:top w:val="nil"/>
              <w:left w:val="nil"/>
              <w:bottom w:val="nil"/>
              <w:right w:val="nil"/>
            </w:tcBorders>
            <w:shd w:val="clear" w:color="auto" w:fill="FFFFFF"/>
          </w:tcPr>
          <w:p w14:paraId="61848B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F5" w14:textId="77777777">
        <w:trPr>
          <w:cantSplit/>
        </w:trPr>
        <w:tc>
          <w:tcPr>
            <w:tcW w:w="6350" w:type="dxa"/>
            <w:tcBorders>
              <w:top w:val="nil"/>
              <w:left w:val="nil"/>
              <w:bottom w:val="nil"/>
              <w:right w:val="nil"/>
            </w:tcBorders>
            <w:shd w:val="clear" w:color="auto" w:fill="FFFFFF"/>
          </w:tcPr>
          <w:p w14:paraId="61848BF3"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6490" w:type="dxa"/>
            <w:tcBorders>
              <w:top w:val="nil"/>
              <w:left w:val="nil"/>
              <w:bottom w:val="nil"/>
              <w:right w:val="nil"/>
            </w:tcBorders>
            <w:shd w:val="clear" w:color="auto" w:fill="FFFFFF"/>
          </w:tcPr>
          <w:p w14:paraId="61848B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BF7" w14:textId="77777777">
        <w:trPr>
          <w:cantSplit/>
        </w:trPr>
        <w:tc>
          <w:tcPr>
            <w:tcW w:w="12840" w:type="dxa"/>
            <w:gridSpan w:val="2"/>
            <w:tcBorders>
              <w:top w:val="nil"/>
              <w:left w:val="nil"/>
              <w:bottom w:val="nil"/>
              <w:right w:val="nil"/>
            </w:tcBorders>
            <w:shd w:val="clear" w:color="auto" w:fill="FFFFFF"/>
          </w:tcPr>
          <w:p w14:paraId="61848BF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BFA" w14:textId="77777777">
        <w:trPr>
          <w:cantSplit/>
        </w:trPr>
        <w:tc>
          <w:tcPr>
            <w:tcW w:w="6350" w:type="dxa"/>
            <w:tcBorders>
              <w:top w:val="nil"/>
              <w:left w:val="nil"/>
              <w:bottom w:val="nil"/>
              <w:right w:val="nil"/>
            </w:tcBorders>
            <w:shd w:val="clear" w:color="auto" w:fill="FFFFFF"/>
          </w:tcPr>
          <w:p w14:paraId="61848BF8"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8BF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BFD" w14:textId="77777777">
        <w:trPr>
          <w:cantSplit/>
        </w:trPr>
        <w:tc>
          <w:tcPr>
            <w:tcW w:w="6350" w:type="dxa"/>
            <w:tcBorders>
              <w:top w:val="nil"/>
              <w:left w:val="nil"/>
              <w:bottom w:val="nil"/>
              <w:right w:val="nil"/>
            </w:tcBorders>
            <w:shd w:val="clear" w:color="auto" w:fill="FFFFFF"/>
          </w:tcPr>
          <w:p w14:paraId="61848BFB"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8BF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C00" w14:textId="77777777">
        <w:trPr>
          <w:cantSplit/>
        </w:trPr>
        <w:tc>
          <w:tcPr>
            <w:tcW w:w="6350" w:type="dxa"/>
            <w:tcBorders>
              <w:top w:val="nil"/>
              <w:left w:val="nil"/>
              <w:bottom w:val="nil"/>
              <w:right w:val="nil"/>
            </w:tcBorders>
            <w:shd w:val="clear" w:color="auto" w:fill="FFFFFF"/>
          </w:tcPr>
          <w:p w14:paraId="61848BFE"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8BF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C03" w14:textId="77777777">
        <w:trPr>
          <w:cantSplit/>
        </w:trPr>
        <w:tc>
          <w:tcPr>
            <w:tcW w:w="6350" w:type="dxa"/>
            <w:tcBorders>
              <w:top w:val="nil"/>
              <w:left w:val="nil"/>
              <w:bottom w:val="nil"/>
              <w:right w:val="nil"/>
            </w:tcBorders>
            <w:shd w:val="clear" w:color="auto" w:fill="FFFFFF"/>
          </w:tcPr>
          <w:p w14:paraId="61848C01"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6490" w:type="dxa"/>
            <w:tcBorders>
              <w:top w:val="nil"/>
              <w:left w:val="nil"/>
              <w:bottom w:val="nil"/>
              <w:right w:val="nil"/>
            </w:tcBorders>
            <w:shd w:val="clear" w:color="auto" w:fill="FFFFFF"/>
          </w:tcPr>
          <w:p w14:paraId="61848C0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C06" w14:textId="77777777">
        <w:trPr>
          <w:cantSplit/>
        </w:trPr>
        <w:tc>
          <w:tcPr>
            <w:tcW w:w="6350" w:type="dxa"/>
            <w:tcBorders>
              <w:top w:val="nil"/>
              <w:left w:val="nil"/>
              <w:bottom w:val="nil"/>
              <w:right w:val="nil"/>
            </w:tcBorders>
            <w:shd w:val="clear" w:color="auto" w:fill="FFFFFF"/>
          </w:tcPr>
          <w:p w14:paraId="61848C04"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6490" w:type="dxa"/>
            <w:tcBorders>
              <w:top w:val="nil"/>
              <w:left w:val="nil"/>
              <w:bottom w:val="nil"/>
              <w:right w:val="nil"/>
            </w:tcBorders>
            <w:shd w:val="clear" w:color="auto" w:fill="FFFFFF"/>
          </w:tcPr>
          <w:p w14:paraId="61848C0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09" w14:textId="77777777">
        <w:trPr>
          <w:cantSplit/>
        </w:trPr>
        <w:tc>
          <w:tcPr>
            <w:tcW w:w="6350" w:type="dxa"/>
            <w:tcBorders>
              <w:top w:val="nil"/>
              <w:left w:val="nil"/>
              <w:bottom w:val="nil"/>
              <w:right w:val="nil"/>
            </w:tcBorders>
            <w:shd w:val="clear" w:color="auto" w:fill="FFFFFF"/>
          </w:tcPr>
          <w:p w14:paraId="61848C07"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6490" w:type="dxa"/>
            <w:tcBorders>
              <w:top w:val="nil"/>
              <w:left w:val="nil"/>
              <w:bottom w:val="nil"/>
              <w:right w:val="nil"/>
            </w:tcBorders>
            <w:shd w:val="clear" w:color="auto" w:fill="FFFFFF"/>
          </w:tcPr>
          <w:p w14:paraId="61848C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0C" w14:textId="77777777">
        <w:trPr>
          <w:cantSplit/>
        </w:trPr>
        <w:tc>
          <w:tcPr>
            <w:tcW w:w="6350" w:type="dxa"/>
            <w:tcBorders>
              <w:top w:val="nil"/>
              <w:left w:val="nil"/>
              <w:bottom w:val="nil"/>
              <w:right w:val="nil"/>
            </w:tcBorders>
            <w:shd w:val="clear" w:color="auto" w:fill="FFFFFF"/>
          </w:tcPr>
          <w:p w14:paraId="61848C0A"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6490" w:type="dxa"/>
            <w:tcBorders>
              <w:top w:val="nil"/>
              <w:left w:val="nil"/>
              <w:bottom w:val="nil"/>
              <w:right w:val="nil"/>
            </w:tcBorders>
            <w:shd w:val="clear" w:color="auto" w:fill="FFFFFF"/>
          </w:tcPr>
          <w:p w14:paraId="61848C0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0F" w14:textId="77777777">
        <w:trPr>
          <w:cantSplit/>
        </w:trPr>
        <w:tc>
          <w:tcPr>
            <w:tcW w:w="6350" w:type="dxa"/>
            <w:tcBorders>
              <w:top w:val="nil"/>
              <w:left w:val="nil"/>
              <w:bottom w:val="nil"/>
              <w:right w:val="nil"/>
            </w:tcBorders>
            <w:shd w:val="clear" w:color="auto" w:fill="FFFFFF"/>
          </w:tcPr>
          <w:p w14:paraId="61848C0D"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8C0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12" w14:textId="77777777">
        <w:trPr>
          <w:cantSplit/>
        </w:trPr>
        <w:tc>
          <w:tcPr>
            <w:tcW w:w="6350" w:type="dxa"/>
            <w:tcBorders>
              <w:top w:val="nil"/>
              <w:left w:val="nil"/>
              <w:bottom w:val="nil"/>
              <w:right w:val="nil"/>
            </w:tcBorders>
            <w:shd w:val="clear" w:color="auto" w:fill="FFFFFF"/>
          </w:tcPr>
          <w:p w14:paraId="61848C10"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6490" w:type="dxa"/>
            <w:tcBorders>
              <w:top w:val="nil"/>
              <w:left w:val="nil"/>
              <w:bottom w:val="nil"/>
              <w:right w:val="nil"/>
            </w:tcBorders>
            <w:shd w:val="clear" w:color="auto" w:fill="FFFFFF"/>
          </w:tcPr>
          <w:p w14:paraId="61848C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15" w14:textId="77777777">
        <w:trPr>
          <w:cantSplit/>
        </w:trPr>
        <w:tc>
          <w:tcPr>
            <w:tcW w:w="6350" w:type="dxa"/>
            <w:tcBorders>
              <w:top w:val="nil"/>
              <w:left w:val="nil"/>
              <w:bottom w:val="nil"/>
              <w:right w:val="nil"/>
            </w:tcBorders>
            <w:shd w:val="clear" w:color="auto" w:fill="FFFFFF"/>
          </w:tcPr>
          <w:p w14:paraId="61848C13"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6490" w:type="dxa"/>
            <w:tcBorders>
              <w:top w:val="nil"/>
              <w:left w:val="nil"/>
              <w:bottom w:val="nil"/>
              <w:right w:val="nil"/>
            </w:tcBorders>
            <w:shd w:val="clear" w:color="auto" w:fill="FFFFFF"/>
          </w:tcPr>
          <w:p w14:paraId="61848C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18" w14:textId="77777777">
        <w:trPr>
          <w:cantSplit/>
        </w:trPr>
        <w:tc>
          <w:tcPr>
            <w:tcW w:w="6350" w:type="dxa"/>
            <w:tcBorders>
              <w:top w:val="nil"/>
              <w:left w:val="nil"/>
              <w:bottom w:val="nil"/>
              <w:right w:val="nil"/>
            </w:tcBorders>
            <w:shd w:val="clear" w:color="auto" w:fill="FFFFFF"/>
          </w:tcPr>
          <w:p w14:paraId="61848C16"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8C1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1A" w14:textId="77777777">
        <w:trPr>
          <w:cantSplit/>
        </w:trPr>
        <w:tc>
          <w:tcPr>
            <w:tcW w:w="12840" w:type="dxa"/>
            <w:gridSpan w:val="2"/>
            <w:tcBorders>
              <w:top w:val="nil"/>
              <w:left w:val="nil"/>
              <w:bottom w:val="nil"/>
              <w:right w:val="nil"/>
            </w:tcBorders>
            <w:shd w:val="clear" w:color="auto" w:fill="FFFFFF"/>
          </w:tcPr>
          <w:p w14:paraId="61848C1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1D" w14:textId="77777777">
        <w:trPr>
          <w:cantSplit/>
        </w:trPr>
        <w:tc>
          <w:tcPr>
            <w:tcW w:w="6350" w:type="dxa"/>
            <w:tcBorders>
              <w:top w:val="nil"/>
              <w:left w:val="nil"/>
              <w:bottom w:val="nil"/>
              <w:right w:val="nil"/>
            </w:tcBorders>
            <w:shd w:val="clear" w:color="auto" w:fill="FFFFFF"/>
          </w:tcPr>
          <w:p w14:paraId="61848C1B"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p>
        </w:tc>
        <w:tc>
          <w:tcPr>
            <w:tcW w:w="6490" w:type="dxa"/>
            <w:tcBorders>
              <w:top w:val="nil"/>
              <w:left w:val="nil"/>
              <w:bottom w:val="nil"/>
              <w:right w:val="nil"/>
            </w:tcBorders>
            <w:shd w:val="clear" w:color="auto" w:fill="FFFFFF"/>
          </w:tcPr>
          <w:p w14:paraId="61848C1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8C20" w14:textId="77777777">
        <w:trPr>
          <w:cantSplit/>
        </w:trPr>
        <w:tc>
          <w:tcPr>
            <w:tcW w:w="6350" w:type="dxa"/>
            <w:tcBorders>
              <w:top w:val="nil"/>
              <w:left w:val="nil"/>
              <w:bottom w:val="nil"/>
              <w:right w:val="nil"/>
            </w:tcBorders>
            <w:shd w:val="clear" w:color="auto" w:fill="FFFFFF"/>
          </w:tcPr>
          <w:p w14:paraId="61848C1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6490" w:type="dxa"/>
            <w:tcBorders>
              <w:top w:val="nil"/>
              <w:left w:val="nil"/>
              <w:bottom w:val="nil"/>
              <w:right w:val="nil"/>
            </w:tcBorders>
            <w:shd w:val="clear" w:color="auto" w:fill="FFFFFF"/>
          </w:tcPr>
          <w:p w14:paraId="61848C1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C23" w14:textId="77777777">
        <w:trPr>
          <w:cantSplit/>
        </w:trPr>
        <w:tc>
          <w:tcPr>
            <w:tcW w:w="6350" w:type="dxa"/>
            <w:tcBorders>
              <w:top w:val="nil"/>
              <w:left w:val="nil"/>
              <w:bottom w:val="nil"/>
              <w:right w:val="nil"/>
            </w:tcBorders>
            <w:shd w:val="clear" w:color="auto" w:fill="FFFFFF"/>
          </w:tcPr>
          <w:p w14:paraId="61848C21"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6490" w:type="dxa"/>
            <w:tcBorders>
              <w:top w:val="nil"/>
              <w:left w:val="nil"/>
              <w:bottom w:val="nil"/>
              <w:right w:val="nil"/>
            </w:tcBorders>
            <w:shd w:val="clear" w:color="auto" w:fill="FFFFFF"/>
          </w:tcPr>
          <w:p w14:paraId="61848C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25" w14:textId="77777777">
        <w:trPr>
          <w:cantSplit/>
        </w:trPr>
        <w:tc>
          <w:tcPr>
            <w:tcW w:w="12840" w:type="dxa"/>
            <w:gridSpan w:val="2"/>
            <w:tcBorders>
              <w:top w:val="nil"/>
              <w:left w:val="nil"/>
              <w:bottom w:val="nil"/>
              <w:right w:val="nil"/>
            </w:tcBorders>
            <w:shd w:val="clear" w:color="auto" w:fill="FFFFFF"/>
          </w:tcPr>
          <w:p w14:paraId="61848C2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28" w14:textId="77777777">
        <w:trPr>
          <w:cantSplit/>
        </w:trPr>
        <w:tc>
          <w:tcPr>
            <w:tcW w:w="6350" w:type="dxa"/>
            <w:tcBorders>
              <w:top w:val="nil"/>
              <w:left w:val="nil"/>
              <w:bottom w:val="nil"/>
              <w:right w:val="nil"/>
            </w:tcBorders>
            <w:shd w:val="clear" w:color="auto" w:fill="FFFFFF"/>
          </w:tcPr>
          <w:p w14:paraId="61848C26"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6490" w:type="dxa"/>
            <w:tcBorders>
              <w:top w:val="nil"/>
              <w:left w:val="nil"/>
              <w:bottom w:val="nil"/>
              <w:right w:val="nil"/>
            </w:tcBorders>
            <w:shd w:val="clear" w:color="auto" w:fill="FFFFFF"/>
          </w:tcPr>
          <w:p w14:paraId="61848C27"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C2B" w14:textId="77777777">
        <w:trPr>
          <w:cantSplit/>
        </w:trPr>
        <w:tc>
          <w:tcPr>
            <w:tcW w:w="6350" w:type="dxa"/>
            <w:tcBorders>
              <w:top w:val="nil"/>
              <w:left w:val="nil"/>
              <w:bottom w:val="nil"/>
              <w:right w:val="nil"/>
            </w:tcBorders>
            <w:shd w:val="clear" w:color="auto" w:fill="FFFFFF"/>
          </w:tcPr>
          <w:p w14:paraId="61848C29"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6490" w:type="dxa"/>
            <w:tcBorders>
              <w:top w:val="nil"/>
              <w:left w:val="nil"/>
              <w:bottom w:val="nil"/>
              <w:right w:val="nil"/>
            </w:tcBorders>
            <w:shd w:val="clear" w:color="auto" w:fill="FFFFFF"/>
          </w:tcPr>
          <w:p w14:paraId="61848C2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C2E" w14:textId="77777777">
        <w:trPr>
          <w:cantSplit/>
        </w:trPr>
        <w:tc>
          <w:tcPr>
            <w:tcW w:w="6350" w:type="dxa"/>
            <w:tcBorders>
              <w:top w:val="nil"/>
              <w:left w:val="nil"/>
              <w:bottom w:val="nil"/>
              <w:right w:val="nil"/>
            </w:tcBorders>
            <w:shd w:val="clear" w:color="auto" w:fill="FFFFFF"/>
          </w:tcPr>
          <w:p w14:paraId="61848C2C"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6490" w:type="dxa"/>
            <w:tcBorders>
              <w:top w:val="nil"/>
              <w:left w:val="nil"/>
              <w:bottom w:val="nil"/>
              <w:right w:val="nil"/>
            </w:tcBorders>
            <w:shd w:val="clear" w:color="auto" w:fill="FFFFFF"/>
          </w:tcPr>
          <w:p w14:paraId="61848C2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C31" w14:textId="77777777">
        <w:trPr>
          <w:cantSplit/>
        </w:trPr>
        <w:tc>
          <w:tcPr>
            <w:tcW w:w="6350" w:type="dxa"/>
            <w:tcBorders>
              <w:top w:val="nil"/>
              <w:left w:val="nil"/>
              <w:bottom w:val="nil"/>
              <w:right w:val="nil"/>
            </w:tcBorders>
            <w:shd w:val="clear" w:color="auto" w:fill="FFFFFF"/>
          </w:tcPr>
          <w:p w14:paraId="61848C2F"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6490" w:type="dxa"/>
            <w:tcBorders>
              <w:top w:val="nil"/>
              <w:left w:val="nil"/>
              <w:bottom w:val="nil"/>
              <w:right w:val="nil"/>
            </w:tcBorders>
            <w:shd w:val="clear" w:color="auto" w:fill="FFFFFF"/>
          </w:tcPr>
          <w:p w14:paraId="61848C3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C34" w14:textId="77777777">
        <w:trPr>
          <w:cantSplit/>
        </w:trPr>
        <w:tc>
          <w:tcPr>
            <w:tcW w:w="6350" w:type="dxa"/>
            <w:tcBorders>
              <w:top w:val="nil"/>
              <w:left w:val="nil"/>
              <w:bottom w:val="nil"/>
              <w:right w:val="nil"/>
            </w:tcBorders>
            <w:shd w:val="clear" w:color="auto" w:fill="FFFFFF"/>
          </w:tcPr>
          <w:p w14:paraId="61848C32"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6490" w:type="dxa"/>
            <w:tcBorders>
              <w:top w:val="nil"/>
              <w:left w:val="nil"/>
              <w:bottom w:val="nil"/>
              <w:right w:val="nil"/>
            </w:tcBorders>
            <w:shd w:val="clear" w:color="auto" w:fill="FFFFFF"/>
          </w:tcPr>
          <w:p w14:paraId="61848C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37" w14:textId="77777777">
        <w:trPr>
          <w:cantSplit/>
        </w:trPr>
        <w:tc>
          <w:tcPr>
            <w:tcW w:w="6350" w:type="dxa"/>
            <w:tcBorders>
              <w:top w:val="nil"/>
              <w:left w:val="nil"/>
              <w:bottom w:val="nil"/>
              <w:right w:val="nil"/>
            </w:tcBorders>
            <w:shd w:val="clear" w:color="auto" w:fill="FFFFFF"/>
          </w:tcPr>
          <w:p w14:paraId="61848C35"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6490" w:type="dxa"/>
            <w:tcBorders>
              <w:top w:val="nil"/>
              <w:left w:val="nil"/>
              <w:bottom w:val="nil"/>
              <w:right w:val="nil"/>
            </w:tcBorders>
            <w:shd w:val="clear" w:color="auto" w:fill="FFFFFF"/>
          </w:tcPr>
          <w:p w14:paraId="61848C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3A" w14:textId="77777777">
        <w:trPr>
          <w:cantSplit/>
        </w:trPr>
        <w:tc>
          <w:tcPr>
            <w:tcW w:w="6350" w:type="dxa"/>
            <w:tcBorders>
              <w:top w:val="nil"/>
              <w:left w:val="nil"/>
              <w:bottom w:val="nil"/>
              <w:right w:val="nil"/>
            </w:tcBorders>
            <w:shd w:val="clear" w:color="auto" w:fill="FFFFFF"/>
          </w:tcPr>
          <w:p w14:paraId="61848C38"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6490" w:type="dxa"/>
            <w:tcBorders>
              <w:top w:val="nil"/>
              <w:left w:val="nil"/>
              <w:bottom w:val="nil"/>
              <w:right w:val="nil"/>
            </w:tcBorders>
            <w:shd w:val="clear" w:color="auto" w:fill="FFFFFF"/>
          </w:tcPr>
          <w:p w14:paraId="61848C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3C" w14:textId="77777777">
        <w:trPr>
          <w:cantSplit/>
        </w:trPr>
        <w:tc>
          <w:tcPr>
            <w:tcW w:w="12840" w:type="dxa"/>
            <w:gridSpan w:val="2"/>
            <w:tcBorders>
              <w:top w:val="nil"/>
              <w:left w:val="nil"/>
              <w:bottom w:val="nil"/>
              <w:right w:val="nil"/>
            </w:tcBorders>
            <w:shd w:val="clear" w:color="auto" w:fill="FFFFFF"/>
          </w:tcPr>
          <w:p w14:paraId="61848C3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3F" w14:textId="77777777">
        <w:trPr>
          <w:cantSplit/>
        </w:trPr>
        <w:tc>
          <w:tcPr>
            <w:tcW w:w="6350" w:type="dxa"/>
            <w:tcBorders>
              <w:top w:val="nil"/>
              <w:left w:val="nil"/>
              <w:bottom w:val="nil"/>
              <w:right w:val="nil"/>
            </w:tcBorders>
            <w:shd w:val="clear" w:color="auto" w:fill="FFFFFF"/>
          </w:tcPr>
          <w:p w14:paraId="61848C3D"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6490" w:type="dxa"/>
            <w:tcBorders>
              <w:top w:val="nil"/>
              <w:left w:val="nil"/>
              <w:bottom w:val="nil"/>
              <w:right w:val="nil"/>
            </w:tcBorders>
            <w:shd w:val="clear" w:color="auto" w:fill="FFFFFF"/>
          </w:tcPr>
          <w:p w14:paraId="61848C3E"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C42" w14:textId="77777777">
        <w:trPr>
          <w:cantSplit/>
        </w:trPr>
        <w:tc>
          <w:tcPr>
            <w:tcW w:w="6350" w:type="dxa"/>
            <w:tcBorders>
              <w:top w:val="nil"/>
              <w:left w:val="nil"/>
              <w:bottom w:val="nil"/>
              <w:right w:val="nil"/>
            </w:tcBorders>
            <w:shd w:val="clear" w:color="auto" w:fill="FFFFFF"/>
          </w:tcPr>
          <w:p w14:paraId="61848C40"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Sinus bradycardia</w:t>
            </w:r>
          </w:p>
        </w:tc>
        <w:tc>
          <w:tcPr>
            <w:tcW w:w="6490" w:type="dxa"/>
            <w:tcBorders>
              <w:top w:val="nil"/>
              <w:left w:val="nil"/>
              <w:bottom w:val="nil"/>
              <w:right w:val="nil"/>
            </w:tcBorders>
            <w:shd w:val="clear" w:color="auto" w:fill="FFFFFF"/>
          </w:tcPr>
          <w:p w14:paraId="61848C4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C45" w14:textId="77777777">
        <w:trPr>
          <w:cantSplit/>
        </w:trPr>
        <w:tc>
          <w:tcPr>
            <w:tcW w:w="6350" w:type="dxa"/>
            <w:tcBorders>
              <w:top w:val="nil"/>
              <w:left w:val="nil"/>
              <w:bottom w:val="nil"/>
              <w:right w:val="nil"/>
            </w:tcBorders>
            <w:shd w:val="clear" w:color="auto" w:fill="FFFFFF"/>
          </w:tcPr>
          <w:p w14:paraId="61848C43"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6490" w:type="dxa"/>
            <w:tcBorders>
              <w:top w:val="nil"/>
              <w:left w:val="nil"/>
              <w:bottom w:val="nil"/>
              <w:right w:val="nil"/>
            </w:tcBorders>
            <w:shd w:val="clear" w:color="auto" w:fill="FFFFFF"/>
          </w:tcPr>
          <w:p w14:paraId="61848C4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C48" w14:textId="77777777">
        <w:trPr>
          <w:cantSplit/>
        </w:trPr>
        <w:tc>
          <w:tcPr>
            <w:tcW w:w="6350" w:type="dxa"/>
            <w:tcBorders>
              <w:top w:val="nil"/>
              <w:left w:val="nil"/>
              <w:bottom w:val="nil"/>
              <w:right w:val="nil"/>
            </w:tcBorders>
            <w:shd w:val="clear" w:color="auto" w:fill="FFFFFF"/>
          </w:tcPr>
          <w:p w14:paraId="61848C46"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6490" w:type="dxa"/>
            <w:tcBorders>
              <w:top w:val="nil"/>
              <w:left w:val="nil"/>
              <w:bottom w:val="nil"/>
              <w:right w:val="nil"/>
            </w:tcBorders>
            <w:shd w:val="clear" w:color="auto" w:fill="FFFFFF"/>
          </w:tcPr>
          <w:p w14:paraId="61848C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4B" w14:textId="77777777">
        <w:trPr>
          <w:cantSplit/>
        </w:trPr>
        <w:tc>
          <w:tcPr>
            <w:tcW w:w="6350" w:type="dxa"/>
            <w:tcBorders>
              <w:top w:val="nil"/>
              <w:left w:val="nil"/>
              <w:bottom w:val="nil"/>
              <w:right w:val="nil"/>
            </w:tcBorders>
            <w:shd w:val="clear" w:color="auto" w:fill="FFFFFF"/>
          </w:tcPr>
          <w:p w14:paraId="61848C49"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6490" w:type="dxa"/>
            <w:tcBorders>
              <w:top w:val="nil"/>
              <w:left w:val="nil"/>
              <w:bottom w:val="nil"/>
              <w:right w:val="nil"/>
            </w:tcBorders>
            <w:shd w:val="clear" w:color="auto" w:fill="FFFFFF"/>
          </w:tcPr>
          <w:p w14:paraId="61848C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4E" w14:textId="77777777">
        <w:trPr>
          <w:cantSplit/>
        </w:trPr>
        <w:tc>
          <w:tcPr>
            <w:tcW w:w="6350" w:type="dxa"/>
            <w:tcBorders>
              <w:top w:val="nil"/>
              <w:left w:val="nil"/>
              <w:bottom w:val="nil"/>
              <w:right w:val="nil"/>
            </w:tcBorders>
            <w:shd w:val="clear" w:color="auto" w:fill="FFFFFF"/>
          </w:tcPr>
          <w:p w14:paraId="61848C4C"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6490" w:type="dxa"/>
            <w:tcBorders>
              <w:top w:val="nil"/>
              <w:left w:val="nil"/>
              <w:bottom w:val="nil"/>
              <w:right w:val="nil"/>
            </w:tcBorders>
            <w:shd w:val="clear" w:color="auto" w:fill="FFFFFF"/>
          </w:tcPr>
          <w:p w14:paraId="61848C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51" w14:textId="77777777">
        <w:trPr>
          <w:cantSplit/>
        </w:trPr>
        <w:tc>
          <w:tcPr>
            <w:tcW w:w="6350" w:type="dxa"/>
            <w:tcBorders>
              <w:top w:val="nil"/>
              <w:left w:val="nil"/>
              <w:bottom w:val="nil"/>
              <w:right w:val="nil"/>
            </w:tcBorders>
            <w:shd w:val="clear" w:color="auto" w:fill="FFFFFF"/>
          </w:tcPr>
          <w:p w14:paraId="61848C4F"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6490" w:type="dxa"/>
            <w:tcBorders>
              <w:top w:val="nil"/>
              <w:left w:val="nil"/>
              <w:bottom w:val="nil"/>
              <w:right w:val="nil"/>
            </w:tcBorders>
            <w:shd w:val="clear" w:color="auto" w:fill="FFFFFF"/>
          </w:tcPr>
          <w:p w14:paraId="61848C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53" w14:textId="77777777">
        <w:trPr>
          <w:cantSplit/>
        </w:trPr>
        <w:tc>
          <w:tcPr>
            <w:tcW w:w="12840" w:type="dxa"/>
            <w:gridSpan w:val="2"/>
            <w:tcBorders>
              <w:top w:val="nil"/>
              <w:left w:val="nil"/>
              <w:bottom w:val="nil"/>
              <w:right w:val="nil"/>
            </w:tcBorders>
            <w:shd w:val="clear" w:color="auto" w:fill="FFFFFF"/>
          </w:tcPr>
          <w:p w14:paraId="61848C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56" w14:textId="77777777">
        <w:trPr>
          <w:cantSplit/>
        </w:trPr>
        <w:tc>
          <w:tcPr>
            <w:tcW w:w="6350" w:type="dxa"/>
            <w:tcBorders>
              <w:top w:val="nil"/>
              <w:left w:val="nil"/>
              <w:bottom w:val="nil"/>
              <w:right w:val="nil"/>
            </w:tcBorders>
            <w:shd w:val="clear" w:color="auto" w:fill="FFFFFF"/>
          </w:tcPr>
          <w:p w14:paraId="61848C54"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6490" w:type="dxa"/>
            <w:tcBorders>
              <w:top w:val="nil"/>
              <w:left w:val="nil"/>
              <w:bottom w:val="nil"/>
              <w:right w:val="nil"/>
            </w:tcBorders>
            <w:shd w:val="clear" w:color="auto" w:fill="FFFFFF"/>
          </w:tcPr>
          <w:p w14:paraId="61848C55"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C59" w14:textId="77777777">
        <w:trPr>
          <w:cantSplit/>
        </w:trPr>
        <w:tc>
          <w:tcPr>
            <w:tcW w:w="6350" w:type="dxa"/>
            <w:tcBorders>
              <w:top w:val="nil"/>
              <w:left w:val="nil"/>
              <w:bottom w:val="nil"/>
              <w:right w:val="nil"/>
            </w:tcBorders>
            <w:shd w:val="clear" w:color="auto" w:fill="FFFFFF"/>
          </w:tcPr>
          <w:p w14:paraId="61848C57"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6490" w:type="dxa"/>
            <w:tcBorders>
              <w:top w:val="nil"/>
              <w:left w:val="nil"/>
              <w:bottom w:val="nil"/>
              <w:right w:val="nil"/>
            </w:tcBorders>
            <w:shd w:val="clear" w:color="auto" w:fill="FFFFFF"/>
          </w:tcPr>
          <w:p w14:paraId="61848C5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C5C" w14:textId="77777777">
        <w:trPr>
          <w:cantSplit/>
        </w:trPr>
        <w:tc>
          <w:tcPr>
            <w:tcW w:w="6350" w:type="dxa"/>
            <w:tcBorders>
              <w:top w:val="nil"/>
              <w:left w:val="nil"/>
              <w:bottom w:val="nil"/>
              <w:right w:val="nil"/>
            </w:tcBorders>
            <w:shd w:val="clear" w:color="auto" w:fill="FFFFFF"/>
          </w:tcPr>
          <w:p w14:paraId="61848C5A"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6490" w:type="dxa"/>
            <w:tcBorders>
              <w:top w:val="nil"/>
              <w:left w:val="nil"/>
              <w:bottom w:val="nil"/>
              <w:right w:val="nil"/>
            </w:tcBorders>
            <w:shd w:val="clear" w:color="auto" w:fill="FFFFFF"/>
          </w:tcPr>
          <w:p w14:paraId="61848C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5F" w14:textId="77777777">
        <w:trPr>
          <w:cantSplit/>
        </w:trPr>
        <w:tc>
          <w:tcPr>
            <w:tcW w:w="6350" w:type="dxa"/>
            <w:tcBorders>
              <w:top w:val="nil"/>
              <w:left w:val="nil"/>
              <w:bottom w:val="nil"/>
              <w:right w:val="nil"/>
            </w:tcBorders>
            <w:shd w:val="clear" w:color="auto" w:fill="FFFFFF"/>
          </w:tcPr>
          <w:p w14:paraId="61848C5D"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6490" w:type="dxa"/>
            <w:tcBorders>
              <w:top w:val="nil"/>
              <w:left w:val="nil"/>
              <w:bottom w:val="nil"/>
              <w:right w:val="nil"/>
            </w:tcBorders>
            <w:shd w:val="clear" w:color="auto" w:fill="FFFFFF"/>
          </w:tcPr>
          <w:p w14:paraId="61848C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62" w14:textId="77777777">
        <w:trPr>
          <w:cantSplit/>
        </w:trPr>
        <w:tc>
          <w:tcPr>
            <w:tcW w:w="6350" w:type="dxa"/>
            <w:tcBorders>
              <w:top w:val="nil"/>
              <w:left w:val="nil"/>
              <w:bottom w:val="nil"/>
              <w:right w:val="nil"/>
            </w:tcBorders>
            <w:shd w:val="clear" w:color="auto" w:fill="FFFFFF"/>
          </w:tcPr>
          <w:p w14:paraId="61848C60"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6490" w:type="dxa"/>
            <w:tcBorders>
              <w:top w:val="nil"/>
              <w:left w:val="nil"/>
              <w:bottom w:val="nil"/>
              <w:right w:val="nil"/>
            </w:tcBorders>
            <w:shd w:val="clear" w:color="auto" w:fill="FFFFFF"/>
          </w:tcPr>
          <w:p w14:paraId="61848C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65" w14:textId="77777777">
        <w:trPr>
          <w:cantSplit/>
        </w:trPr>
        <w:tc>
          <w:tcPr>
            <w:tcW w:w="6350" w:type="dxa"/>
            <w:tcBorders>
              <w:top w:val="nil"/>
              <w:left w:val="nil"/>
              <w:bottom w:val="nil"/>
              <w:right w:val="nil"/>
            </w:tcBorders>
            <w:shd w:val="clear" w:color="auto" w:fill="FFFFFF"/>
          </w:tcPr>
          <w:p w14:paraId="61848C63"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6490" w:type="dxa"/>
            <w:tcBorders>
              <w:top w:val="nil"/>
              <w:left w:val="nil"/>
              <w:bottom w:val="nil"/>
              <w:right w:val="nil"/>
            </w:tcBorders>
            <w:shd w:val="clear" w:color="auto" w:fill="FFFFFF"/>
          </w:tcPr>
          <w:p w14:paraId="61848C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68" w14:textId="77777777">
        <w:trPr>
          <w:cantSplit/>
        </w:trPr>
        <w:tc>
          <w:tcPr>
            <w:tcW w:w="6350" w:type="dxa"/>
            <w:tcBorders>
              <w:top w:val="nil"/>
              <w:left w:val="nil"/>
              <w:bottom w:val="nil"/>
              <w:right w:val="nil"/>
            </w:tcBorders>
            <w:shd w:val="clear" w:color="auto" w:fill="FFFFFF"/>
          </w:tcPr>
          <w:p w14:paraId="61848C66"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6490" w:type="dxa"/>
            <w:tcBorders>
              <w:top w:val="nil"/>
              <w:left w:val="nil"/>
              <w:bottom w:val="nil"/>
              <w:right w:val="nil"/>
            </w:tcBorders>
            <w:shd w:val="clear" w:color="auto" w:fill="FFFFFF"/>
          </w:tcPr>
          <w:p w14:paraId="61848C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6B" w14:textId="77777777">
        <w:trPr>
          <w:cantSplit/>
        </w:trPr>
        <w:tc>
          <w:tcPr>
            <w:tcW w:w="6350" w:type="dxa"/>
            <w:tcBorders>
              <w:top w:val="nil"/>
              <w:left w:val="nil"/>
              <w:bottom w:val="nil"/>
              <w:right w:val="nil"/>
            </w:tcBorders>
            <w:shd w:val="clear" w:color="auto" w:fill="FFFFFF"/>
          </w:tcPr>
          <w:p w14:paraId="61848C69"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6490" w:type="dxa"/>
            <w:tcBorders>
              <w:top w:val="nil"/>
              <w:left w:val="nil"/>
              <w:bottom w:val="nil"/>
              <w:right w:val="nil"/>
            </w:tcBorders>
            <w:shd w:val="clear" w:color="auto" w:fill="FFFFFF"/>
          </w:tcPr>
          <w:p w14:paraId="61848C6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6E" w14:textId="77777777">
        <w:trPr>
          <w:cantSplit/>
        </w:trPr>
        <w:tc>
          <w:tcPr>
            <w:tcW w:w="6350" w:type="dxa"/>
            <w:tcBorders>
              <w:top w:val="nil"/>
              <w:left w:val="nil"/>
              <w:bottom w:val="nil"/>
              <w:right w:val="nil"/>
            </w:tcBorders>
            <w:shd w:val="clear" w:color="auto" w:fill="FFFFFF"/>
          </w:tcPr>
          <w:p w14:paraId="61848C6C"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6490" w:type="dxa"/>
            <w:tcBorders>
              <w:top w:val="nil"/>
              <w:left w:val="nil"/>
              <w:bottom w:val="nil"/>
              <w:right w:val="nil"/>
            </w:tcBorders>
            <w:shd w:val="clear" w:color="auto" w:fill="FFFFFF"/>
          </w:tcPr>
          <w:p w14:paraId="61848C6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71" w14:textId="77777777">
        <w:trPr>
          <w:cantSplit/>
        </w:trPr>
        <w:tc>
          <w:tcPr>
            <w:tcW w:w="6350" w:type="dxa"/>
            <w:tcBorders>
              <w:top w:val="nil"/>
              <w:left w:val="nil"/>
              <w:bottom w:val="nil"/>
              <w:right w:val="nil"/>
            </w:tcBorders>
            <w:shd w:val="clear" w:color="auto" w:fill="FFFFFF"/>
          </w:tcPr>
          <w:p w14:paraId="61848C6F"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6490" w:type="dxa"/>
            <w:tcBorders>
              <w:top w:val="nil"/>
              <w:left w:val="nil"/>
              <w:bottom w:val="nil"/>
              <w:right w:val="nil"/>
            </w:tcBorders>
            <w:shd w:val="clear" w:color="auto" w:fill="FFFFFF"/>
          </w:tcPr>
          <w:p w14:paraId="61848C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74" w14:textId="77777777">
        <w:trPr>
          <w:cantSplit/>
        </w:trPr>
        <w:tc>
          <w:tcPr>
            <w:tcW w:w="6350" w:type="dxa"/>
            <w:tcBorders>
              <w:top w:val="nil"/>
              <w:left w:val="nil"/>
              <w:bottom w:val="nil"/>
              <w:right w:val="nil"/>
            </w:tcBorders>
            <w:shd w:val="clear" w:color="auto" w:fill="FFFFFF"/>
          </w:tcPr>
          <w:p w14:paraId="61848C72"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6490" w:type="dxa"/>
            <w:tcBorders>
              <w:top w:val="nil"/>
              <w:left w:val="nil"/>
              <w:bottom w:val="nil"/>
              <w:right w:val="nil"/>
            </w:tcBorders>
            <w:shd w:val="clear" w:color="auto" w:fill="FFFFFF"/>
          </w:tcPr>
          <w:p w14:paraId="61848C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76" w14:textId="77777777">
        <w:trPr>
          <w:cantSplit/>
        </w:trPr>
        <w:tc>
          <w:tcPr>
            <w:tcW w:w="12840" w:type="dxa"/>
            <w:gridSpan w:val="2"/>
            <w:tcBorders>
              <w:top w:val="nil"/>
              <w:left w:val="nil"/>
              <w:bottom w:val="nil"/>
              <w:right w:val="nil"/>
            </w:tcBorders>
            <w:shd w:val="clear" w:color="auto" w:fill="FFFFFF"/>
          </w:tcPr>
          <w:p w14:paraId="61848C7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79" w14:textId="77777777">
        <w:trPr>
          <w:cantSplit/>
        </w:trPr>
        <w:tc>
          <w:tcPr>
            <w:tcW w:w="6350" w:type="dxa"/>
            <w:tcBorders>
              <w:top w:val="nil"/>
              <w:left w:val="nil"/>
              <w:bottom w:val="nil"/>
              <w:right w:val="nil"/>
            </w:tcBorders>
            <w:shd w:val="clear" w:color="auto" w:fill="FFFFFF"/>
          </w:tcPr>
          <w:p w14:paraId="61848C77"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8C7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C7C" w14:textId="77777777">
        <w:trPr>
          <w:cantSplit/>
        </w:trPr>
        <w:tc>
          <w:tcPr>
            <w:tcW w:w="6350" w:type="dxa"/>
            <w:tcBorders>
              <w:top w:val="nil"/>
              <w:left w:val="nil"/>
              <w:bottom w:val="nil"/>
              <w:right w:val="nil"/>
            </w:tcBorders>
            <w:shd w:val="clear" w:color="auto" w:fill="FFFFFF"/>
          </w:tcPr>
          <w:p w14:paraId="61848C7A"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nil"/>
              <w:right w:val="nil"/>
            </w:tcBorders>
            <w:shd w:val="clear" w:color="auto" w:fill="FFFFFF"/>
          </w:tcPr>
          <w:p w14:paraId="61848C7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C7F" w14:textId="77777777">
        <w:trPr>
          <w:cantSplit/>
        </w:trPr>
        <w:tc>
          <w:tcPr>
            <w:tcW w:w="6350" w:type="dxa"/>
            <w:tcBorders>
              <w:top w:val="nil"/>
              <w:left w:val="nil"/>
              <w:bottom w:val="nil"/>
              <w:right w:val="nil"/>
            </w:tcBorders>
            <w:shd w:val="clear" w:color="auto" w:fill="FFFFFF"/>
          </w:tcPr>
          <w:p w14:paraId="61848C7D"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6490" w:type="dxa"/>
            <w:tcBorders>
              <w:top w:val="nil"/>
              <w:left w:val="nil"/>
              <w:bottom w:val="nil"/>
              <w:right w:val="nil"/>
            </w:tcBorders>
            <w:shd w:val="clear" w:color="auto" w:fill="FFFFFF"/>
          </w:tcPr>
          <w:p w14:paraId="61848C7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C82" w14:textId="77777777">
        <w:trPr>
          <w:cantSplit/>
        </w:trPr>
        <w:tc>
          <w:tcPr>
            <w:tcW w:w="6350" w:type="dxa"/>
            <w:tcBorders>
              <w:top w:val="nil"/>
              <w:left w:val="nil"/>
              <w:bottom w:val="nil"/>
              <w:right w:val="nil"/>
            </w:tcBorders>
            <w:shd w:val="clear" w:color="auto" w:fill="FFFFFF"/>
          </w:tcPr>
          <w:p w14:paraId="61848C80"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6490" w:type="dxa"/>
            <w:tcBorders>
              <w:top w:val="nil"/>
              <w:left w:val="nil"/>
              <w:bottom w:val="nil"/>
              <w:right w:val="nil"/>
            </w:tcBorders>
            <w:shd w:val="clear" w:color="auto" w:fill="FFFFFF"/>
          </w:tcPr>
          <w:p w14:paraId="61848C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84" w14:textId="77777777">
        <w:trPr>
          <w:cantSplit/>
        </w:trPr>
        <w:tc>
          <w:tcPr>
            <w:tcW w:w="12840" w:type="dxa"/>
            <w:gridSpan w:val="2"/>
            <w:tcBorders>
              <w:top w:val="nil"/>
              <w:left w:val="nil"/>
              <w:bottom w:val="nil"/>
              <w:right w:val="nil"/>
            </w:tcBorders>
            <w:shd w:val="clear" w:color="auto" w:fill="FFFFFF"/>
          </w:tcPr>
          <w:p w14:paraId="61848C8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87" w14:textId="77777777">
        <w:trPr>
          <w:cantSplit/>
        </w:trPr>
        <w:tc>
          <w:tcPr>
            <w:tcW w:w="6350" w:type="dxa"/>
            <w:tcBorders>
              <w:top w:val="nil"/>
              <w:left w:val="nil"/>
              <w:bottom w:val="nil"/>
              <w:right w:val="nil"/>
            </w:tcBorders>
            <w:shd w:val="clear" w:color="auto" w:fill="FFFFFF"/>
          </w:tcPr>
          <w:p w14:paraId="61848C85"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6490" w:type="dxa"/>
            <w:tcBorders>
              <w:top w:val="nil"/>
              <w:left w:val="nil"/>
              <w:bottom w:val="nil"/>
              <w:right w:val="nil"/>
            </w:tcBorders>
            <w:shd w:val="clear" w:color="auto" w:fill="FFFFFF"/>
          </w:tcPr>
          <w:p w14:paraId="61848C8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C8A" w14:textId="77777777">
        <w:trPr>
          <w:cantSplit/>
        </w:trPr>
        <w:tc>
          <w:tcPr>
            <w:tcW w:w="6350" w:type="dxa"/>
            <w:tcBorders>
              <w:top w:val="nil"/>
              <w:left w:val="nil"/>
              <w:bottom w:val="nil"/>
              <w:right w:val="nil"/>
            </w:tcBorders>
            <w:shd w:val="clear" w:color="auto" w:fill="FFFFFF"/>
          </w:tcPr>
          <w:p w14:paraId="61848C8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6490" w:type="dxa"/>
            <w:tcBorders>
              <w:top w:val="nil"/>
              <w:left w:val="nil"/>
              <w:bottom w:val="nil"/>
              <w:right w:val="nil"/>
            </w:tcBorders>
            <w:shd w:val="clear" w:color="auto" w:fill="FFFFFF"/>
          </w:tcPr>
          <w:p w14:paraId="61848C8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C8D" w14:textId="77777777">
        <w:trPr>
          <w:cantSplit/>
        </w:trPr>
        <w:tc>
          <w:tcPr>
            <w:tcW w:w="6350" w:type="dxa"/>
            <w:tcBorders>
              <w:top w:val="nil"/>
              <w:left w:val="nil"/>
              <w:bottom w:val="nil"/>
              <w:right w:val="nil"/>
            </w:tcBorders>
            <w:shd w:val="clear" w:color="auto" w:fill="FFFFFF"/>
          </w:tcPr>
          <w:p w14:paraId="61848C8B"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6490" w:type="dxa"/>
            <w:tcBorders>
              <w:top w:val="nil"/>
              <w:left w:val="nil"/>
              <w:bottom w:val="nil"/>
              <w:right w:val="nil"/>
            </w:tcBorders>
            <w:shd w:val="clear" w:color="auto" w:fill="FFFFFF"/>
          </w:tcPr>
          <w:p w14:paraId="61848C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90" w14:textId="77777777">
        <w:trPr>
          <w:cantSplit/>
        </w:trPr>
        <w:tc>
          <w:tcPr>
            <w:tcW w:w="6350" w:type="dxa"/>
            <w:tcBorders>
              <w:top w:val="nil"/>
              <w:left w:val="nil"/>
              <w:bottom w:val="nil"/>
              <w:right w:val="nil"/>
            </w:tcBorders>
            <w:shd w:val="clear" w:color="auto" w:fill="FFFFFF"/>
          </w:tcPr>
          <w:p w14:paraId="61848C8E"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6490" w:type="dxa"/>
            <w:tcBorders>
              <w:top w:val="nil"/>
              <w:left w:val="nil"/>
              <w:bottom w:val="nil"/>
              <w:right w:val="nil"/>
            </w:tcBorders>
            <w:shd w:val="clear" w:color="auto" w:fill="FFFFFF"/>
          </w:tcPr>
          <w:p w14:paraId="61848C8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92" w14:textId="77777777">
        <w:trPr>
          <w:cantSplit/>
        </w:trPr>
        <w:tc>
          <w:tcPr>
            <w:tcW w:w="12840" w:type="dxa"/>
            <w:gridSpan w:val="2"/>
            <w:tcBorders>
              <w:top w:val="nil"/>
              <w:left w:val="nil"/>
              <w:bottom w:val="nil"/>
              <w:right w:val="nil"/>
            </w:tcBorders>
            <w:shd w:val="clear" w:color="auto" w:fill="FFFFFF"/>
          </w:tcPr>
          <w:p w14:paraId="61848C9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95" w14:textId="77777777">
        <w:trPr>
          <w:cantSplit/>
        </w:trPr>
        <w:tc>
          <w:tcPr>
            <w:tcW w:w="6350" w:type="dxa"/>
            <w:tcBorders>
              <w:top w:val="nil"/>
              <w:left w:val="nil"/>
              <w:bottom w:val="nil"/>
              <w:right w:val="nil"/>
            </w:tcBorders>
            <w:shd w:val="clear" w:color="auto" w:fill="FFFFFF"/>
          </w:tcPr>
          <w:p w14:paraId="61848C93"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8C9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C98" w14:textId="77777777">
        <w:trPr>
          <w:cantSplit/>
        </w:trPr>
        <w:tc>
          <w:tcPr>
            <w:tcW w:w="6350" w:type="dxa"/>
            <w:tcBorders>
              <w:top w:val="nil"/>
              <w:left w:val="nil"/>
              <w:bottom w:val="nil"/>
              <w:right w:val="nil"/>
            </w:tcBorders>
            <w:shd w:val="clear" w:color="auto" w:fill="FFFFFF"/>
          </w:tcPr>
          <w:p w14:paraId="61848C96"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6490" w:type="dxa"/>
            <w:tcBorders>
              <w:top w:val="nil"/>
              <w:left w:val="nil"/>
              <w:bottom w:val="nil"/>
              <w:right w:val="nil"/>
            </w:tcBorders>
            <w:shd w:val="clear" w:color="auto" w:fill="FFFFFF"/>
          </w:tcPr>
          <w:p w14:paraId="61848C9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9B" w14:textId="77777777">
        <w:trPr>
          <w:cantSplit/>
        </w:trPr>
        <w:tc>
          <w:tcPr>
            <w:tcW w:w="6350" w:type="dxa"/>
            <w:tcBorders>
              <w:top w:val="nil"/>
              <w:left w:val="nil"/>
              <w:bottom w:val="nil"/>
              <w:right w:val="nil"/>
            </w:tcBorders>
            <w:shd w:val="clear" w:color="auto" w:fill="FFFFFF"/>
          </w:tcPr>
          <w:p w14:paraId="61848C99"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6490" w:type="dxa"/>
            <w:tcBorders>
              <w:top w:val="nil"/>
              <w:left w:val="nil"/>
              <w:bottom w:val="nil"/>
              <w:right w:val="nil"/>
            </w:tcBorders>
            <w:shd w:val="clear" w:color="auto" w:fill="FFFFFF"/>
          </w:tcPr>
          <w:p w14:paraId="61848C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9E" w14:textId="77777777">
        <w:trPr>
          <w:cantSplit/>
        </w:trPr>
        <w:tc>
          <w:tcPr>
            <w:tcW w:w="6350" w:type="dxa"/>
            <w:tcBorders>
              <w:top w:val="nil"/>
              <w:left w:val="nil"/>
              <w:bottom w:val="nil"/>
              <w:right w:val="nil"/>
            </w:tcBorders>
            <w:shd w:val="clear" w:color="auto" w:fill="FFFFFF"/>
          </w:tcPr>
          <w:p w14:paraId="61848C9C"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6490" w:type="dxa"/>
            <w:tcBorders>
              <w:top w:val="nil"/>
              <w:left w:val="nil"/>
              <w:bottom w:val="nil"/>
              <w:right w:val="nil"/>
            </w:tcBorders>
            <w:shd w:val="clear" w:color="auto" w:fill="FFFFFF"/>
          </w:tcPr>
          <w:p w14:paraId="61848C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A0" w14:textId="77777777">
        <w:trPr>
          <w:cantSplit/>
        </w:trPr>
        <w:tc>
          <w:tcPr>
            <w:tcW w:w="12840" w:type="dxa"/>
            <w:gridSpan w:val="2"/>
            <w:tcBorders>
              <w:top w:val="nil"/>
              <w:left w:val="nil"/>
              <w:bottom w:val="nil"/>
              <w:right w:val="nil"/>
            </w:tcBorders>
            <w:shd w:val="clear" w:color="auto" w:fill="FFFFFF"/>
          </w:tcPr>
          <w:p w14:paraId="61848C9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A3" w14:textId="77777777">
        <w:trPr>
          <w:cantSplit/>
        </w:trPr>
        <w:tc>
          <w:tcPr>
            <w:tcW w:w="6350" w:type="dxa"/>
            <w:tcBorders>
              <w:top w:val="nil"/>
              <w:left w:val="nil"/>
              <w:bottom w:val="nil"/>
              <w:right w:val="nil"/>
            </w:tcBorders>
            <w:shd w:val="clear" w:color="auto" w:fill="FFFFFF"/>
          </w:tcPr>
          <w:p w14:paraId="61848CA1"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8CA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CA6" w14:textId="77777777">
        <w:trPr>
          <w:cantSplit/>
        </w:trPr>
        <w:tc>
          <w:tcPr>
            <w:tcW w:w="6350" w:type="dxa"/>
            <w:tcBorders>
              <w:top w:val="nil"/>
              <w:left w:val="nil"/>
              <w:bottom w:val="nil"/>
              <w:right w:val="nil"/>
            </w:tcBorders>
            <w:shd w:val="clear" w:color="auto" w:fill="FFFFFF"/>
          </w:tcPr>
          <w:p w14:paraId="61848CA4"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8CA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CA8" w14:textId="77777777">
        <w:trPr>
          <w:cantSplit/>
        </w:trPr>
        <w:tc>
          <w:tcPr>
            <w:tcW w:w="12840" w:type="dxa"/>
            <w:gridSpan w:val="2"/>
            <w:tcBorders>
              <w:top w:val="nil"/>
              <w:left w:val="nil"/>
              <w:bottom w:val="nil"/>
              <w:right w:val="nil"/>
            </w:tcBorders>
            <w:shd w:val="clear" w:color="auto" w:fill="FFFFFF"/>
          </w:tcPr>
          <w:p w14:paraId="61848CA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AB" w14:textId="77777777">
        <w:trPr>
          <w:cantSplit/>
        </w:trPr>
        <w:tc>
          <w:tcPr>
            <w:tcW w:w="6350" w:type="dxa"/>
            <w:tcBorders>
              <w:top w:val="nil"/>
              <w:left w:val="nil"/>
              <w:bottom w:val="nil"/>
              <w:right w:val="nil"/>
            </w:tcBorders>
            <w:shd w:val="clear" w:color="auto" w:fill="FFFFFF"/>
          </w:tcPr>
          <w:p w14:paraId="61848CA9" w14:textId="77777777" w:rsidR="003B339B" w:rsidRDefault="001A749B">
            <w:pPr>
              <w:adjustRightInd w:val="0"/>
              <w:rPr>
                <w:rFonts w:ascii="Times New Roman" w:hAnsi="Times New Roman"/>
                <w:color w:val="000000"/>
              </w:rPr>
            </w:pPr>
            <w:r>
              <w:rPr>
                <w:rFonts w:ascii="Times New Roman" w:hAnsi="Times New Roman"/>
                <w:color w:val="000000"/>
              </w:rPr>
              <w:lastRenderedPageBreak/>
              <w:t>Respiratory, thoracic and mediastinal disorders</w:t>
            </w:r>
          </w:p>
        </w:tc>
        <w:tc>
          <w:tcPr>
            <w:tcW w:w="6490" w:type="dxa"/>
            <w:tcBorders>
              <w:top w:val="nil"/>
              <w:left w:val="nil"/>
              <w:bottom w:val="nil"/>
              <w:right w:val="nil"/>
            </w:tcBorders>
            <w:shd w:val="clear" w:color="auto" w:fill="FFFFFF"/>
          </w:tcPr>
          <w:p w14:paraId="61848CA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CAE" w14:textId="77777777">
        <w:trPr>
          <w:cantSplit/>
        </w:trPr>
        <w:tc>
          <w:tcPr>
            <w:tcW w:w="6350" w:type="dxa"/>
            <w:tcBorders>
              <w:top w:val="nil"/>
              <w:left w:val="nil"/>
              <w:bottom w:val="nil"/>
              <w:right w:val="nil"/>
            </w:tcBorders>
            <w:shd w:val="clear" w:color="auto" w:fill="FFFFFF"/>
          </w:tcPr>
          <w:p w14:paraId="61848CAC"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8CA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B1" w14:textId="77777777">
        <w:trPr>
          <w:cantSplit/>
        </w:trPr>
        <w:tc>
          <w:tcPr>
            <w:tcW w:w="6350" w:type="dxa"/>
            <w:tcBorders>
              <w:top w:val="nil"/>
              <w:left w:val="nil"/>
              <w:bottom w:val="nil"/>
              <w:right w:val="nil"/>
            </w:tcBorders>
            <w:shd w:val="clear" w:color="auto" w:fill="FFFFFF"/>
          </w:tcPr>
          <w:p w14:paraId="61848CA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8C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B3" w14:textId="77777777">
        <w:trPr>
          <w:cantSplit/>
        </w:trPr>
        <w:tc>
          <w:tcPr>
            <w:tcW w:w="12840" w:type="dxa"/>
            <w:gridSpan w:val="2"/>
            <w:tcBorders>
              <w:top w:val="nil"/>
              <w:left w:val="nil"/>
              <w:bottom w:val="nil"/>
              <w:right w:val="nil"/>
            </w:tcBorders>
            <w:shd w:val="clear" w:color="auto" w:fill="FFFFFF"/>
          </w:tcPr>
          <w:p w14:paraId="61848CB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B6" w14:textId="77777777">
        <w:trPr>
          <w:cantSplit/>
        </w:trPr>
        <w:tc>
          <w:tcPr>
            <w:tcW w:w="6350" w:type="dxa"/>
            <w:tcBorders>
              <w:top w:val="nil"/>
              <w:left w:val="nil"/>
              <w:bottom w:val="nil"/>
              <w:right w:val="nil"/>
            </w:tcBorders>
            <w:shd w:val="clear" w:color="auto" w:fill="FFFFFF"/>
          </w:tcPr>
          <w:p w14:paraId="61848CB4"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6490" w:type="dxa"/>
            <w:tcBorders>
              <w:top w:val="nil"/>
              <w:left w:val="nil"/>
              <w:bottom w:val="nil"/>
              <w:right w:val="nil"/>
            </w:tcBorders>
            <w:shd w:val="clear" w:color="auto" w:fill="FFFFFF"/>
          </w:tcPr>
          <w:p w14:paraId="61848CB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B9" w14:textId="77777777">
        <w:trPr>
          <w:cantSplit/>
        </w:trPr>
        <w:tc>
          <w:tcPr>
            <w:tcW w:w="6350" w:type="dxa"/>
            <w:tcBorders>
              <w:top w:val="nil"/>
              <w:left w:val="nil"/>
              <w:bottom w:val="single" w:sz="7" w:space="0" w:color="000000"/>
              <w:right w:val="nil"/>
            </w:tcBorders>
            <w:shd w:val="clear" w:color="auto" w:fill="FFFFFF"/>
          </w:tcPr>
          <w:p w14:paraId="61848CB7"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6490" w:type="dxa"/>
            <w:tcBorders>
              <w:top w:val="nil"/>
              <w:left w:val="nil"/>
              <w:bottom w:val="single" w:sz="7" w:space="0" w:color="000000"/>
              <w:right w:val="nil"/>
            </w:tcBorders>
            <w:shd w:val="clear" w:color="auto" w:fill="FFFFFF"/>
          </w:tcPr>
          <w:p w14:paraId="61848C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8CB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8CB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8CB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8CB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8CB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8CB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8CC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CC4" w14:textId="77777777">
        <w:trPr>
          <w:cantSplit/>
        </w:trPr>
        <w:tc>
          <w:tcPr>
            <w:tcW w:w="6000" w:type="dxa"/>
            <w:tcBorders>
              <w:top w:val="nil"/>
              <w:left w:val="nil"/>
              <w:bottom w:val="nil"/>
              <w:right w:val="nil"/>
            </w:tcBorders>
          </w:tcPr>
          <w:p w14:paraId="61848CC1"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8CC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CC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8CC5" w14:textId="77777777" w:rsidR="003B339B" w:rsidRDefault="003B339B">
      <w:pPr>
        <w:adjustRightInd w:val="0"/>
        <w:spacing w:before="10" w:after="10"/>
        <w:rPr>
          <w:rFonts w:ascii="Times New Roman" w:hAnsi="Times New Roman"/>
          <w:vanish/>
          <w:color w:val="000000"/>
          <w:specVanish/>
        </w:rPr>
      </w:pPr>
    </w:p>
    <w:p w14:paraId="61848CC6" w14:textId="77777777" w:rsidR="003B339B" w:rsidRDefault="003B339B">
      <w:pPr>
        <w:adjustRightInd w:val="0"/>
        <w:jc w:val="center"/>
        <w:rPr>
          <w:rFonts w:hint="eastAsia"/>
          <w:sz w:val="24"/>
          <w:szCs w:val="24"/>
        </w:rPr>
        <w:sectPr w:rsidR="003B339B">
          <w:headerReference w:type="default" r:id="rId4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CC9" w14:textId="77777777">
        <w:trPr>
          <w:cantSplit/>
        </w:trPr>
        <w:tc>
          <w:tcPr>
            <w:tcW w:w="6000" w:type="dxa"/>
            <w:tcBorders>
              <w:top w:val="nil"/>
              <w:left w:val="nil"/>
              <w:bottom w:val="nil"/>
              <w:right w:val="nil"/>
            </w:tcBorders>
          </w:tcPr>
          <w:p w14:paraId="61848CC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CC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CCA" w14:textId="77777777" w:rsidR="003B339B" w:rsidRDefault="003B339B">
      <w:pPr>
        <w:adjustRightInd w:val="0"/>
        <w:spacing w:before="10" w:after="10"/>
        <w:rPr>
          <w:rFonts w:ascii="Times New Roman" w:hAnsi="Times New Roman"/>
          <w:b/>
          <w:bCs/>
          <w:color w:val="000000"/>
        </w:rPr>
      </w:pPr>
    </w:p>
    <w:p w14:paraId="61848CCB" w14:textId="77777777" w:rsidR="003B339B" w:rsidRDefault="001A749B">
      <w:pPr>
        <w:adjustRightInd w:val="0"/>
        <w:spacing w:before="10" w:after="10"/>
        <w:jc w:val="center"/>
        <w:outlineLvl w:val="0"/>
        <w:rPr>
          <w:rFonts w:ascii="Times New Roman" w:hAnsi="Times New Roman"/>
          <w:b/>
          <w:bCs/>
          <w:color w:val="000000"/>
        </w:rPr>
      </w:pPr>
      <w:bookmarkStart w:id="59" w:name="_Toc171427710"/>
      <w:r>
        <w:rPr>
          <w:rFonts w:ascii="Times New Roman" w:hAnsi="Times New Roman"/>
          <w:b/>
          <w:bCs/>
          <w:color w:val="000000"/>
        </w:rPr>
        <w:t xml:space="preserve">Table 14.3.1.3.2.4 Summary of D-1553 Related TEAEs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59"/>
    </w:p>
    <w:p w14:paraId="61848CCC"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8CCF"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8CCD" w14:textId="77777777" w:rsidR="003B339B" w:rsidRDefault="001A749B">
            <w:pPr>
              <w:adjustRightInd w:val="0"/>
              <w:rPr>
                <w:rFonts w:ascii="Times New Roman" w:hAnsi="Times New Roman"/>
                <w:color w:val="000000"/>
              </w:rPr>
            </w:pPr>
            <w:bookmarkStart w:id="60" w:name="IDX30"/>
            <w:bookmarkEnd w:id="6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8CC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8CD2" w14:textId="77777777">
        <w:trPr>
          <w:cantSplit/>
        </w:trPr>
        <w:tc>
          <w:tcPr>
            <w:tcW w:w="6350" w:type="dxa"/>
            <w:tcBorders>
              <w:top w:val="nil"/>
              <w:left w:val="nil"/>
              <w:bottom w:val="nil"/>
              <w:right w:val="nil"/>
            </w:tcBorders>
            <w:shd w:val="clear" w:color="auto" w:fill="FFFFFF"/>
          </w:tcPr>
          <w:p w14:paraId="61848CD0" w14:textId="77777777" w:rsidR="003B339B" w:rsidRDefault="001A749B">
            <w:pPr>
              <w:adjustRightInd w:val="0"/>
              <w:rPr>
                <w:rFonts w:ascii="Times New Roman" w:hAnsi="Times New Roman"/>
                <w:color w:val="000000"/>
              </w:rPr>
            </w:pPr>
            <w:r>
              <w:rPr>
                <w:rFonts w:ascii="Times New Roman" w:hAnsi="Times New Roman"/>
                <w:color w:val="000000"/>
              </w:rPr>
              <w:t>D-1553 Related TEAEs</w:t>
            </w:r>
          </w:p>
        </w:tc>
        <w:tc>
          <w:tcPr>
            <w:tcW w:w="6490" w:type="dxa"/>
            <w:tcBorders>
              <w:top w:val="nil"/>
              <w:left w:val="nil"/>
              <w:bottom w:val="nil"/>
              <w:right w:val="nil"/>
            </w:tcBorders>
            <w:shd w:val="clear" w:color="auto" w:fill="FFFFFF"/>
          </w:tcPr>
          <w:p w14:paraId="61848CD1"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8CD4" w14:textId="77777777">
        <w:trPr>
          <w:cantSplit/>
        </w:trPr>
        <w:tc>
          <w:tcPr>
            <w:tcW w:w="12840" w:type="dxa"/>
            <w:gridSpan w:val="2"/>
            <w:tcBorders>
              <w:top w:val="nil"/>
              <w:left w:val="nil"/>
              <w:bottom w:val="nil"/>
              <w:right w:val="nil"/>
            </w:tcBorders>
            <w:shd w:val="clear" w:color="auto" w:fill="FFFFFF"/>
          </w:tcPr>
          <w:p w14:paraId="61848CD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D7" w14:textId="77777777">
        <w:trPr>
          <w:cantSplit/>
        </w:trPr>
        <w:tc>
          <w:tcPr>
            <w:tcW w:w="6350" w:type="dxa"/>
            <w:tcBorders>
              <w:top w:val="nil"/>
              <w:left w:val="nil"/>
              <w:bottom w:val="nil"/>
              <w:right w:val="nil"/>
            </w:tcBorders>
            <w:shd w:val="clear" w:color="auto" w:fill="FFFFFF"/>
          </w:tcPr>
          <w:p w14:paraId="61848CD5"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CD6"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8CDA" w14:textId="77777777">
        <w:trPr>
          <w:cantSplit/>
        </w:trPr>
        <w:tc>
          <w:tcPr>
            <w:tcW w:w="6350" w:type="dxa"/>
            <w:tcBorders>
              <w:top w:val="nil"/>
              <w:left w:val="nil"/>
              <w:bottom w:val="nil"/>
              <w:right w:val="nil"/>
            </w:tcBorders>
            <w:shd w:val="clear" w:color="auto" w:fill="FFFFFF"/>
          </w:tcPr>
          <w:p w14:paraId="61848CD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6490" w:type="dxa"/>
            <w:tcBorders>
              <w:top w:val="nil"/>
              <w:left w:val="nil"/>
              <w:bottom w:val="nil"/>
              <w:right w:val="nil"/>
            </w:tcBorders>
            <w:shd w:val="clear" w:color="auto" w:fill="FFFFFF"/>
          </w:tcPr>
          <w:p w14:paraId="61848CD9"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8CDD" w14:textId="77777777">
        <w:trPr>
          <w:cantSplit/>
        </w:trPr>
        <w:tc>
          <w:tcPr>
            <w:tcW w:w="6350" w:type="dxa"/>
            <w:tcBorders>
              <w:top w:val="nil"/>
              <w:left w:val="nil"/>
              <w:bottom w:val="nil"/>
              <w:right w:val="nil"/>
            </w:tcBorders>
            <w:shd w:val="clear" w:color="auto" w:fill="FFFFFF"/>
          </w:tcPr>
          <w:p w14:paraId="61848CDB"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8CD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CE0" w14:textId="77777777">
        <w:trPr>
          <w:cantSplit/>
        </w:trPr>
        <w:tc>
          <w:tcPr>
            <w:tcW w:w="6350" w:type="dxa"/>
            <w:tcBorders>
              <w:top w:val="nil"/>
              <w:left w:val="nil"/>
              <w:bottom w:val="nil"/>
              <w:right w:val="nil"/>
            </w:tcBorders>
            <w:shd w:val="clear" w:color="auto" w:fill="FFFFFF"/>
          </w:tcPr>
          <w:p w14:paraId="61848CD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6490" w:type="dxa"/>
            <w:tcBorders>
              <w:top w:val="nil"/>
              <w:left w:val="nil"/>
              <w:bottom w:val="nil"/>
              <w:right w:val="nil"/>
            </w:tcBorders>
            <w:shd w:val="clear" w:color="auto" w:fill="FFFFFF"/>
          </w:tcPr>
          <w:p w14:paraId="61848CDF"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CE3" w14:textId="77777777">
        <w:trPr>
          <w:cantSplit/>
        </w:trPr>
        <w:tc>
          <w:tcPr>
            <w:tcW w:w="6350" w:type="dxa"/>
            <w:tcBorders>
              <w:top w:val="nil"/>
              <w:left w:val="nil"/>
              <w:bottom w:val="nil"/>
              <w:right w:val="nil"/>
            </w:tcBorders>
            <w:shd w:val="clear" w:color="auto" w:fill="FFFFFF"/>
          </w:tcPr>
          <w:p w14:paraId="61848CE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CE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CE6" w14:textId="77777777">
        <w:trPr>
          <w:cantSplit/>
        </w:trPr>
        <w:tc>
          <w:tcPr>
            <w:tcW w:w="6350" w:type="dxa"/>
            <w:tcBorders>
              <w:top w:val="nil"/>
              <w:left w:val="nil"/>
              <w:bottom w:val="nil"/>
              <w:right w:val="nil"/>
            </w:tcBorders>
            <w:shd w:val="clear" w:color="auto" w:fill="FFFFFF"/>
          </w:tcPr>
          <w:p w14:paraId="61848CE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CE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CE9" w14:textId="77777777">
        <w:trPr>
          <w:cantSplit/>
        </w:trPr>
        <w:tc>
          <w:tcPr>
            <w:tcW w:w="6350" w:type="dxa"/>
            <w:tcBorders>
              <w:top w:val="nil"/>
              <w:left w:val="nil"/>
              <w:bottom w:val="nil"/>
              <w:right w:val="nil"/>
            </w:tcBorders>
            <w:shd w:val="clear" w:color="auto" w:fill="FFFFFF"/>
          </w:tcPr>
          <w:p w14:paraId="61848CE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6490" w:type="dxa"/>
            <w:tcBorders>
              <w:top w:val="nil"/>
              <w:left w:val="nil"/>
              <w:bottom w:val="nil"/>
              <w:right w:val="nil"/>
            </w:tcBorders>
            <w:shd w:val="clear" w:color="auto" w:fill="FFFFFF"/>
          </w:tcPr>
          <w:p w14:paraId="61848CE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CEC" w14:textId="77777777">
        <w:trPr>
          <w:cantSplit/>
        </w:trPr>
        <w:tc>
          <w:tcPr>
            <w:tcW w:w="6350" w:type="dxa"/>
            <w:tcBorders>
              <w:top w:val="nil"/>
              <w:left w:val="nil"/>
              <w:bottom w:val="nil"/>
              <w:right w:val="nil"/>
            </w:tcBorders>
            <w:shd w:val="clear" w:color="auto" w:fill="FFFFFF"/>
          </w:tcPr>
          <w:p w14:paraId="61848CE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6490" w:type="dxa"/>
            <w:tcBorders>
              <w:top w:val="nil"/>
              <w:left w:val="nil"/>
              <w:bottom w:val="nil"/>
              <w:right w:val="nil"/>
            </w:tcBorders>
            <w:shd w:val="clear" w:color="auto" w:fill="FFFFFF"/>
          </w:tcPr>
          <w:p w14:paraId="61848CE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CEF" w14:textId="77777777">
        <w:trPr>
          <w:cantSplit/>
        </w:trPr>
        <w:tc>
          <w:tcPr>
            <w:tcW w:w="6350" w:type="dxa"/>
            <w:tcBorders>
              <w:top w:val="nil"/>
              <w:left w:val="nil"/>
              <w:bottom w:val="nil"/>
              <w:right w:val="nil"/>
            </w:tcBorders>
            <w:shd w:val="clear" w:color="auto" w:fill="FFFFFF"/>
          </w:tcPr>
          <w:p w14:paraId="61848CE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6490" w:type="dxa"/>
            <w:tcBorders>
              <w:top w:val="nil"/>
              <w:left w:val="nil"/>
              <w:bottom w:val="nil"/>
              <w:right w:val="nil"/>
            </w:tcBorders>
            <w:shd w:val="clear" w:color="auto" w:fill="FFFFFF"/>
          </w:tcPr>
          <w:p w14:paraId="61848CE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F2" w14:textId="77777777">
        <w:trPr>
          <w:cantSplit/>
        </w:trPr>
        <w:tc>
          <w:tcPr>
            <w:tcW w:w="6350" w:type="dxa"/>
            <w:tcBorders>
              <w:top w:val="nil"/>
              <w:left w:val="nil"/>
              <w:bottom w:val="nil"/>
              <w:right w:val="nil"/>
            </w:tcBorders>
            <w:shd w:val="clear" w:color="auto" w:fill="FFFFFF"/>
          </w:tcPr>
          <w:p w14:paraId="61848CF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6490" w:type="dxa"/>
            <w:tcBorders>
              <w:top w:val="nil"/>
              <w:left w:val="nil"/>
              <w:bottom w:val="nil"/>
              <w:right w:val="nil"/>
            </w:tcBorders>
            <w:shd w:val="clear" w:color="auto" w:fill="FFFFFF"/>
          </w:tcPr>
          <w:p w14:paraId="61848C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CF4" w14:textId="77777777">
        <w:trPr>
          <w:cantSplit/>
        </w:trPr>
        <w:tc>
          <w:tcPr>
            <w:tcW w:w="12840" w:type="dxa"/>
            <w:gridSpan w:val="2"/>
            <w:tcBorders>
              <w:top w:val="nil"/>
              <w:left w:val="nil"/>
              <w:bottom w:val="nil"/>
              <w:right w:val="nil"/>
            </w:tcBorders>
            <w:shd w:val="clear" w:color="auto" w:fill="FFFFFF"/>
          </w:tcPr>
          <w:p w14:paraId="61848CF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CF7" w14:textId="77777777">
        <w:trPr>
          <w:cantSplit/>
        </w:trPr>
        <w:tc>
          <w:tcPr>
            <w:tcW w:w="6350" w:type="dxa"/>
            <w:tcBorders>
              <w:top w:val="nil"/>
              <w:left w:val="nil"/>
              <w:bottom w:val="nil"/>
              <w:right w:val="nil"/>
            </w:tcBorders>
            <w:shd w:val="clear" w:color="auto" w:fill="FFFFFF"/>
          </w:tcPr>
          <w:p w14:paraId="61848CF5"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8CF6"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8CFA" w14:textId="77777777">
        <w:trPr>
          <w:cantSplit/>
        </w:trPr>
        <w:tc>
          <w:tcPr>
            <w:tcW w:w="6350" w:type="dxa"/>
            <w:tcBorders>
              <w:top w:val="nil"/>
              <w:left w:val="nil"/>
              <w:bottom w:val="nil"/>
              <w:right w:val="nil"/>
            </w:tcBorders>
            <w:shd w:val="clear" w:color="auto" w:fill="FFFFFF"/>
          </w:tcPr>
          <w:p w14:paraId="61848CF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8CF9"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8CFD" w14:textId="77777777">
        <w:trPr>
          <w:cantSplit/>
        </w:trPr>
        <w:tc>
          <w:tcPr>
            <w:tcW w:w="6350" w:type="dxa"/>
            <w:tcBorders>
              <w:top w:val="nil"/>
              <w:left w:val="nil"/>
              <w:bottom w:val="nil"/>
              <w:right w:val="nil"/>
            </w:tcBorders>
            <w:shd w:val="clear" w:color="auto" w:fill="FFFFFF"/>
          </w:tcPr>
          <w:p w14:paraId="61848CFB"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6490" w:type="dxa"/>
            <w:tcBorders>
              <w:top w:val="nil"/>
              <w:left w:val="nil"/>
              <w:bottom w:val="nil"/>
              <w:right w:val="nil"/>
            </w:tcBorders>
            <w:shd w:val="clear" w:color="auto" w:fill="FFFFFF"/>
          </w:tcPr>
          <w:p w14:paraId="61848CF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D00" w14:textId="77777777">
        <w:trPr>
          <w:cantSplit/>
        </w:trPr>
        <w:tc>
          <w:tcPr>
            <w:tcW w:w="6350" w:type="dxa"/>
            <w:tcBorders>
              <w:top w:val="nil"/>
              <w:left w:val="nil"/>
              <w:bottom w:val="nil"/>
              <w:right w:val="nil"/>
            </w:tcBorders>
            <w:shd w:val="clear" w:color="auto" w:fill="FFFFFF"/>
          </w:tcPr>
          <w:p w14:paraId="61848CFE"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6490" w:type="dxa"/>
            <w:tcBorders>
              <w:top w:val="nil"/>
              <w:left w:val="nil"/>
              <w:bottom w:val="nil"/>
              <w:right w:val="nil"/>
            </w:tcBorders>
            <w:shd w:val="clear" w:color="auto" w:fill="FFFFFF"/>
          </w:tcPr>
          <w:p w14:paraId="61848CF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03" w14:textId="77777777">
        <w:trPr>
          <w:cantSplit/>
        </w:trPr>
        <w:tc>
          <w:tcPr>
            <w:tcW w:w="6350" w:type="dxa"/>
            <w:tcBorders>
              <w:top w:val="nil"/>
              <w:left w:val="nil"/>
              <w:bottom w:val="nil"/>
              <w:right w:val="nil"/>
            </w:tcBorders>
            <w:shd w:val="clear" w:color="auto" w:fill="FFFFFF"/>
          </w:tcPr>
          <w:p w14:paraId="61848D01"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6490" w:type="dxa"/>
            <w:tcBorders>
              <w:top w:val="nil"/>
              <w:left w:val="nil"/>
              <w:bottom w:val="nil"/>
              <w:right w:val="nil"/>
            </w:tcBorders>
            <w:shd w:val="clear" w:color="auto" w:fill="FFFFFF"/>
          </w:tcPr>
          <w:p w14:paraId="61848D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06" w14:textId="77777777">
        <w:trPr>
          <w:cantSplit/>
        </w:trPr>
        <w:tc>
          <w:tcPr>
            <w:tcW w:w="6350" w:type="dxa"/>
            <w:tcBorders>
              <w:top w:val="nil"/>
              <w:left w:val="nil"/>
              <w:bottom w:val="nil"/>
              <w:right w:val="nil"/>
            </w:tcBorders>
            <w:shd w:val="clear" w:color="auto" w:fill="FFFFFF"/>
          </w:tcPr>
          <w:p w14:paraId="61848D04"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6490" w:type="dxa"/>
            <w:tcBorders>
              <w:top w:val="nil"/>
              <w:left w:val="nil"/>
              <w:bottom w:val="nil"/>
              <w:right w:val="nil"/>
            </w:tcBorders>
            <w:shd w:val="clear" w:color="auto" w:fill="FFFFFF"/>
          </w:tcPr>
          <w:p w14:paraId="61848D0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09" w14:textId="77777777">
        <w:trPr>
          <w:cantSplit/>
        </w:trPr>
        <w:tc>
          <w:tcPr>
            <w:tcW w:w="6350" w:type="dxa"/>
            <w:tcBorders>
              <w:top w:val="nil"/>
              <w:left w:val="nil"/>
              <w:bottom w:val="nil"/>
              <w:right w:val="nil"/>
            </w:tcBorders>
            <w:shd w:val="clear" w:color="auto" w:fill="FFFFFF"/>
          </w:tcPr>
          <w:p w14:paraId="61848D07"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6490" w:type="dxa"/>
            <w:tcBorders>
              <w:top w:val="nil"/>
              <w:left w:val="nil"/>
              <w:bottom w:val="nil"/>
              <w:right w:val="nil"/>
            </w:tcBorders>
            <w:shd w:val="clear" w:color="auto" w:fill="FFFFFF"/>
          </w:tcPr>
          <w:p w14:paraId="61848D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0C" w14:textId="77777777">
        <w:trPr>
          <w:cantSplit/>
        </w:trPr>
        <w:tc>
          <w:tcPr>
            <w:tcW w:w="6350" w:type="dxa"/>
            <w:tcBorders>
              <w:top w:val="nil"/>
              <w:left w:val="nil"/>
              <w:bottom w:val="nil"/>
              <w:right w:val="nil"/>
            </w:tcBorders>
            <w:shd w:val="clear" w:color="auto" w:fill="FFFFFF"/>
          </w:tcPr>
          <w:p w14:paraId="61848D0A"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8D0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0F" w14:textId="77777777">
        <w:trPr>
          <w:cantSplit/>
        </w:trPr>
        <w:tc>
          <w:tcPr>
            <w:tcW w:w="6350" w:type="dxa"/>
            <w:tcBorders>
              <w:top w:val="nil"/>
              <w:left w:val="nil"/>
              <w:bottom w:val="nil"/>
              <w:right w:val="nil"/>
            </w:tcBorders>
            <w:shd w:val="clear" w:color="auto" w:fill="FFFFFF"/>
          </w:tcPr>
          <w:p w14:paraId="61848D0D"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6490" w:type="dxa"/>
            <w:tcBorders>
              <w:top w:val="nil"/>
              <w:left w:val="nil"/>
              <w:bottom w:val="nil"/>
              <w:right w:val="nil"/>
            </w:tcBorders>
            <w:shd w:val="clear" w:color="auto" w:fill="FFFFFF"/>
          </w:tcPr>
          <w:p w14:paraId="61848D0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12" w14:textId="77777777">
        <w:trPr>
          <w:cantSplit/>
        </w:trPr>
        <w:tc>
          <w:tcPr>
            <w:tcW w:w="6350" w:type="dxa"/>
            <w:tcBorders>
              <w:top w:val="nil"/>
              <w:left w:val="nil"/>
              <w:bottom w:val="nil"/>
              <w:right w:val="nil"/>
            </w:tcBorders>
            <w:shd w:val="clear" w:color="auto" w:fill="FFFFFF"/>
          </w:tcPr>
          <w:p w14:paraId="61848D10"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8D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14" w14:textId="77777777">
        <w:trPr>
          <w:cantSplit/>
        </w:trPr>
        <w:tc>
          <w:tcPr>
            <w:tcW w:w="12840" w:type="dxa"/>
            <w:gridSpan w:val="2"/>
            <w:tcBorders>
              <w:top w:val="nil"/>
              <w:left w:val="nil"/>
              <w:bottom w:val="nil"/>
              <w:right w:val="nil"/>
            </w:tcBorders>
            <w:shd w:val="clear" w:color="auto" w:fill="FFFFFF"/>
          </w:tcPr>
          <w:p w14:paraId="61848D1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D17" w14:textId="77777777">
        <w:trPr>
          <w:cantSplit/>
        </w:trPr>
        <w:tc>
          <w:tcPr>
            <w:tcW w:w="6350" w:type="dxa"/>
            <w:tcBorders>
              <w:top w:val="nil"/>
              <w:left w:val="nil"/>
              <w:bottom w:val="nil"/>
              <w:right w:val="nil"/>
            </w:tcBorders>
            <w:shd w:val="clear" w:color="auto" w:fill="FFFFFF"/>
          </w:tcPr>
          <w:p w14:paraId="61848D15"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D16"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8D1A" w14:textId="77777777">
        <w:trPr>
          <w:cantSplit/>
        </w:trPr>
        <w:tc>
          <w:tcPr>
            <w:tcW w:w="6350" w:type="dxa"/>
            <w:tcBorders>
              <w:top w:val="nil"/>
              <w:left w:val="nil"/>
              <w:bottom w:val="nil"/>
              <w:right w:val="nil"/>
            </w:tcBorders>
            <w:shd w:val="clear" w:color="auto" w:fill="FFFFFF"/>
          </w:tcPr>
          <w:p w14:paraId="61848D18"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D19"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48D1D" w14:textId="77777777">
        <w:trPr>
          <w:cantSplit/>
        </w:trPr>
        <w:tc>
          <w:tcPr>
            <w:tcW w:w="6350" w:type="dxa"/>
            <w:tcBorders>
              <w:top w:val="nil"/>
              <w:left w:val="nil"/>
              <w:bottom w:val="nil"/>
              <w:right w:val="nil"/>
            </w:tcBorders>
            <w:shd w:val="clear" w:color="auto" w:fill="FFFFFF"/>
          </w:tcPr>
          <w:p w14:paraId="61848D1B"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D1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8D20" w14:textId="77777777">
        <w:trPr>
          <w:cantSplit/>
        </w:trPr>
        <w:tc>
          <w:tcPr>
            <w:tcW w:w="6350" w:type="dxa"/>
            <w:tcBorders>
              <w:top w:val="nil"/>
              <w:left w:val="nil"/>
              <w:bottom w:val="nil"/>
              <w:right w:val="nil"/>
            </w:tcBorders>
            <w:shd w:val="clear" w:color="auto" w:fill="FFFFFF"/>
          </w:tcPr>
          <w:p w14:paraId="61848D1E"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8D1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D23" w14:textId="77777777">
        <w:trPr>
          <w:cantSplit/>
        </w:trPr>
        <w:tc>
          <w:tcPr>
            <w:tcW w:w="6350" w:type="dxa"/>
            <w:tcBorders>
              <w:top w:val="nil"/>
              <w:left w:val="nil"/>
              <w:bottom w:val="nil"/>
              <w:right w:val="nil"/>
            </w:tcBorders>
            <w:shd w:val="clear" w:color="auto" w:fill="FFFFFF"/>
          </w:tcPr>
          <w:p w14:paraId="61848D21"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6490" w:type="dxa"/>
            <w:tcBorders>
              <w:top w:val="nil"/>
              <w:left w:val="nil"/>
              <w:bottom w:val="nil"/>
              <w:right w:val="nil"/>
            </w:tcBorders>
            <w:shd w:val="clear" w:color="auto" w:fill="FFFFFF"/>
          </w:tcPr>
          <w:p w14:paraId="61848D2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D26" w14:textId="77777777">
        <w:trPr>
          <w:cantSplit/>
        </w:trPr>
        <w:tc>
          <w:tcPr>
            <w:tcW w:w="6350" w:type="dxa"/>
            <w:tcBorders>
              <w:top w:val="nil"/>
              <w:left w:val="nil"/>
              <w:bottom w:val="nil"/>
              <w:right w:val="nil"/>
            </w:tcBorders>
            <w:shd w:val="clear" w:color="auto" w:fill="FFFFFF"/>
          </w:tcPr>
          <w:p w14:paraId="61848D24"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6490" w:type="dxa"/>
            <w:tcBorders>
              <w:top w:val="nil"/>
              <w:left w:val="nil"/>
              <w:bottom w:val="nil"/>
              <w:right w:val="nil"/>
            </w:tcBorders>
            <w:shd w:val="clear" w:color="auto" w:fill="FFFFFF"/>
          </w:tcPr>
          <w:p w14:paraId="61848D2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29" w14:textId="77777777">
        <w:trPr>
          <w:cantSplit/>
        </w:trPr>
        <w:tc>
          <w:tcPr>
            <w:tcW w:w="6350" w:type="dxa"/>
            <w:tcBorders>
              <w:top w:val="nil"/>
              <w:left w:val="nil"/>
              <w:bottom w:val="nil"/>
              <w:right w:val="nil"/>
            </w:tcBorders>
            <w:shd w:val="clear" w:color="auto" w:fill="FFFFFF"/>
          </w:tcPr>
          <w:p w14:paraId="61848D27"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6490" w:type="dxa"/>
            <w:tcBorders>
              <w:top w:val="nil"/>
              <w:left w:val="nil"/>
              <w:bottom w:val="nil"/>
              <w:right w:val="nil"/>
            </w:tcBorders>
            <w:shd w:val="clear" w:color="auto" w:fill="FFFFFF"/>
          </w:tcPr>
          <w:p w14:paraId="61848D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2C" w14:textId="77777777">
        <w:trPr>
          <w:cantSplit/>
        </w:trPr>
        <w:tc>
          <w:tcPr>
            <w:tcW w:w="6350" w:type="dxa"/>
            <w:tcBorders>
              <w:top w:val="nil"/>
              <w:left w:val="nil"/>
              <w:bottom w:val="nil"/>
              <w:right w:val="nil"/>
            </w:tcBorders>
            <w:shd w:val="clear" w:color="auto" w:fill="FFFFFF"/>
          </w:tcPr>
          <w:p w14:paraId="61848D2A"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Nodule</w:t>
            </w:r>
          </w:p>
        </w:tc>
        <w:tc>
          <w:tcPr>
            <w:tcW w:w="6490" w:type="dxa"/>
            <w:tcBorders>
              <w:top w:val="nil"/>
              <w:left w:val="nil"/>
              <w:bottom w:val="nil"/>
              <w:right w:val="nil"/>
            </w:tcBorders>
            <w:shd w:val="clear" w:color="auto" w:fill="FFFFFF"/>
          </w:tcPr>
          <w:p w14:paraId="61848D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2F" w14:textId="77777777">
        <w:trPr>
          <w:cantSplit/>
        </w:trPr>
        <w:tc>
          <w:tcPr>
            <w:tcW w:w="6350" w:type="dxa"/>
            <w:tcBorders>
              <w:top w:val="nil"/>
              <w:left w:val="nil"/>
              <w:bottom w:val="nil"/>
              <w:right w:val="nil"/>
            </w:tcBorders>
            <w:shd w:val="clear" w:color="auto" w:fill="FFFFFF"/>
          </w:tcPr>
          <w:p w14:paraId="61848D2D"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8D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31" w14:textId="77777777">
        <w:trPr>
          <w:cantSplit/>
        </w:trPr>
        <w:tc>
          <w:tcPr>
            <w:tcW w:w="12840" w:type="dxa"/>
            <w:gridSpan w:val="2"/>
            <w:tcBorders>
              <w:top w:val="nil"/>
              <w:left w:val="nil"/>
              <w:bottom w:val="nil"/>
              <w:right w:val="nil"/>
            </w:tcBorders>
            <w:shd w:val="clear" w:color="auto" w:fill="FFFFFF"/>
          </w:tcPr>
          <w:p w14:paraId="61848D3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D34" w14:textId="77777777">
        <w:trPr>
          <w:cantSplit/>
        </w:trPr>
        <w:tc>
          <w:tcPr>
            <w:tcW w:w="6350" w:type="dxa"/>
            <w:tcBorders>
              <w:top w:val="nil"/>
              <w:left w:val="nil"/>
              <w:bottom w:val="nil"/>
              <w:right w:val="nil"/>
            </w:tcBorders>
            <w:shd w:val="clear" w:color="auto" w:fill="FFFFFF"/>
          </w:tcPr>
          <w:p w14:paraId="61848D32"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6490" w:type="dxa"/>
            <w:tcBorders>
              <w:top w:val="nil"/>
              <w:left w:val="nil"/>
              <w:bottom w:val="nil"/>
              <w:right w:val="nil"/>
            </w:tcBorders>
            <w:shd w:val="clear" w:color="auto" w:fill="FFFFFF"/>
          </w:tcPr>
          <w:p w14:paraId="61848D33"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8D37" w14:textId="77777777">
        <w:trPr>
          <w:cantSplit/>
        </w:trPr>
        <w:tc>
          <w:tcPr>
            <w:tcW w:w="6350" w:type="dxa"/>
            <w:tcBorders>
              <w:top w:val="nil"/>
              <w:left w:val="nil"/>
              <w:bottom w:val="nil"/>
              <w:right w:val="nil"/>
            </w:tcBorders>
            <w:shd w:val="clear" w:color="auto" w:fill="FFFFFF"/>
          </w:tcPr>
          <w:p w14:paraId="61848D35"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6490" w:type="dxa"/>
            <w:tcBorders>
              <w:top w:val="nil"/>
              <w:left w:val="nil"/>
              <w:bottom w:val="nil"/>
              <w:right w:val="nil"/>
            </w:tcBorders>
            <w:shd w:val="clear" w:color="auto" w:fill="FFFFFF"/>
          </w:tcPr>
          <w:p w14:paraId="61848D36"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D3A" w14:textId="77777777">
        <w:trPr>
          <w:cantSplit/>
        </w:trPr>
        <w:tc>
          <w:tcPr>
            <w:tcW w:w="6350" w:type="dxa"/>
            <w:tcBorders>
              <w:top w:val="nil"/>
              <w:left w:val="nil"/>
              <w:bottom w:val="nil"/>
              <w:right w:val="nil"/>
            </w:tcBorders>
            <w:shd w:val="clear" w:color="auto" w:fill="FFFFFF"/>
          </w:tcPr>
          <w:p w14:paraId="61848D38"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6490" w:type="dxa"/>
            <w:tcBorders>
              <w:top w:val="nil"/>
              <w:left w:val="nil"/>
              <w:bottom w:val="nil"/>
              <w:right w:val="nil"/>
            </w:tcBorders>
            <w:shd w:val="clear" w:color="auto" w:fill="FFFFFF"/>
          </w:tcPr>
          <w:p w14:paraId="61848D39"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D3D" w14:textId="77777777">
        <w:trPr>
          <w:cantSplit/>
        </w:trPr>
        <w:tc>
          <w:tcPr>
            <w:tcW w:w="6350" w:type="dxa"/>
            <w:tcBorders>
              <w:top w:val="nil"/>
              <w:left w:val="nil"/>
              <w:bottom w:val="nil"/>
              <w:right w:val="nil"/>
            </w:tcBorders>
            <w:shd w:val="clear" w:color="auto" w:fill="FFFFFF"/>
          </w:tcPr>
          <w:p w14:paraId="61848D3B"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6490" w:type="dxa"/>
            <w:tcBorders>
              <w:top w:val="nil"/>
              <w:left w:val="nil"/>
              <w:bottom w:val="nil"/>
              <w:right w:val="nil"/>
            </w:tcBorders>
            <w:shd w:val="clear" w:color="auto" w:fill="FFFFFF"/>
          </w:tcPr>
          <w:p w14:paraId="61848D3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D40" w14:textId="77777777">
        <w:trPr>
          <w:cantSplit/>
        </w:trPr>
        <w:tc>
          <w:tcPr>
            <w:tcW w:w="6350" w:type="dxa"/>
            <w:tcBorders>
              <w:top w:val="nil"/>
              <w:left w:val="nil"/>
              <w:bottom w:val="nil"/>
              <w:right w:val="nil"/>
            </w:tcBorders>
            <w:shd w:val="clear" w:color="auto" w:fill="FFFFFF"/>
          </w:tcPr>
          <w:p w14:paraId="61848D3E"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6490" w:type="dxa"/>
            <w:tcBorders>
              <w:top w:val="nil"/>
              <w:left w:val="nil"/>
              <w:bottom w:val="nil"/>
              <w:right w:val="nil"/>
            </w:tcBorders>
            <w:shd w:val="clear" w:color="auto" w:fill="FFFFFF"/>
          </w:tcPr>
          <w:p w14:paraId="61848D3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D43" w14:textId="77777777">
        <w:trPr>
          <w:cantSplit/>
        </w:trPr>
        <w:tc>
          <w:tcPr>
            <w:tcW w:w="6350" w:type="dxa"/>
            <w:tcBorders>
              <w:top w:val="nil"/>
              <w:left w:val="nil"/>
              <w:bottom w:val="nil"/>
              <w:right w:val="nil"/>
            </w:tcBorders>
            <w:shd w:val="clear" w:color="auto" w:fill="FFFFFF"/>
          </w:tcPr>
          <w:p w14:paraId="61848D41"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6490" w:type="dxa"/>
            <w:tcBorders>
              <w:top w:val="nil"/>
              <w:left w:val="nil"/>
              <w:bottom w:val="nil"/>
              <w:right w:val="nil"/>
            </w:tcBorders>
            <w:shd w:val="clear" w:color="auto" w:fill="FFFFFF"/>
          </w:tcPr>
          <w:p w14:paraId="61848D4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D46" w14:textId="77777777">
        <w:trPr>
          <w:cantSplit/>
        </w:trPr>
        <w:tc>
          <w:tcPr>
            <w:tcW w:w="6350" w:type="dxa"/>
            <w:tcBorders>
              <w:top w:val="nil"/>
              <w:left w:val="nil"/>
              <w:bottom w:val="nil"/>
              <w:right w:val="nil"/>
            </w:tcBorders>
            <w:shd w:val="clear" w:color="auto" w:fill="FFFFFF"/>
          </w:tcPr>
          <w:p w14:paraId="61848D44"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6490" w:type="dxa"/>
            <w:tcBorders>
              <w:top w:val="nil"/>
              <w:left w:val="nil"/>
              <w:bottom w:val="nil"/>
              <w:right w:val="nil"/>
            </w:tcBorders>
            <w:shd w:val="clear" w:color="auto" w:fill="FFFFFF"/>
          </w:tcPr>
          <w:p w14:paraId="61848D4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D49" w14:textId="77777777">
        <w:trPr>
          <w:cantSplit/>
        </w:trPr>
        <w:tc>
          <w:tcPr>
            <w:tcW w:w="6350" w:type="dxa"/>
            <w:tcBorders>
              <w:top w:val="nil"/>
              <w:left w:val="nil"/>
              <w:bottom w:val="nil"/>
              <w:right w:val="nil"/>
            </w:tcBorders>
            <w:shd w:val="clear" w:color="auto" w:fill="FFFFFF"/>
          </w:tcPr>
          <w:p w14:paraId="61848D47"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6490" w:type="dxa"/>
            <w:tcBorders>
              <w:top w:val="nil"/>
              <w:left w:val="nil"/>
              <w:bottom w:val="nil"/>
              <w:right w:val="nil"/>
            </w:tcBorders>
            <w:shd w:val="clear" w:color="auto" w:fill="FFFFFF"/>
          </w:tcPr>
          <w:p w14:paraId="61848D4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4C" w14:textId="77777777">
        <w:trPr>
          <w:cantSplit/>
        </w:trPr>
        <w:tc>
          <w:tcPr>
            <w:tcW w:w="6350" w:type="dxa"/>
            <w:tcBorders>
              <w:top w:val="nil"/>
              <w:left w:val="nil"/>
              <w:bottom w:val="nil"/>
              <w:right w:val="nil"/>
            </w:tcBorders>
            <w:shd w:val="clear" w:color="auto" w:fill="FFFFFF"/>
          </w:tcPr>
          <w:p w14:paraId="61848D4A"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6490" w:type="dxa"/>
            <w:tcBorders>
              <w:top w:val="nil"/>
              <w:left w:val="nil"/>
              <w:bottom w:val="nil"/>
              <w:right w:val="nil"/>
            </w:tcBorders>
            <w:shd w:val="clear" w:color="auto" w:fill="FFFFFF"/>
          </w:tcPr>
          <w:p w14:paraId="61848D4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4F" w14:textId="77777777">
        <w:trPr>
          <w:cantSplit/>
        </w:trPr>
        <w:tc>
          <w:tcPr>
            <w:tcW w:w="6350" w:type="dxa"/>
            <w:tcBorders>
              <w:top w:val="nil"/>
              <w:left w:val="nil"/>
              <w:bottom w:val="nil"/>
              <w:right w:val="nil"/>
            </w:tcBorders>
            <w:shd w:val="clear" w:color="auto" w:fill="FFFFFF"/>
          </w:tcPr>
          <w:p w14:paraId="61848D4D"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6490" w:type="dxa"/>
            <w:tcBorders>
              <w:top w:val="nil"/>
              <w:left w:val="nil"/>
              <w:bottom w:val="nil"/>
              <w:right w:val="nil"/>
            </w:tcBorders>
            <w:shd w:val="clear" w:color="auto" w:fill="FFFFFF"/>
          </w:tcPr>
          <w:p w14:paraId="61848D4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52" w14:textId="77777777">
        <w:trPr>
          <w:cantSplit/>
        </w:trPr>
        <w:tc>
          <w:tcPr>
            <w:tcW w:w="6350" w:type="dxa"/>
            <w:tcBorders>
              <w:top w:val="nil"/>
              <w:left w:val="nil"/>
              <w:bottom w:val="nil"/>
              <w:right w:val="nil"/>
            </w:tcBorders>
            <w:shd w:val="clear" w:color="auto" w:fill="FFFFFF"/>
          </w:tcPr>
          <w:p w14:paraId="61848D50"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6490" w:type="dxa"/>
            <w:tcBorders>
              <w:top w:val="nil"/>
              <w:left w:val="nil"/>
              <w:bottom w:val="nil"/>
              <w:right w:val="nil"/>
            </w:tcBorders>
            <w:shd w:val="clear" w:color="auto" w:fill="FFFFFF"/>
          </w:tcPr>
          <w:p w14:paraId="61848D5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55" w14:textId="77777777">
        <w:trPr>
          <w:cantSplit/>
        </w:trPr>
        <w:tc>
          <w:tcPr>
            <w:tcW w:w="6350" w:type="dxa"/>
            <w:tcBorders>
              <w:top w:val="nil"/>
              <w:left w:val="nil"/>
              <w:bottom w:val="nil"/>
              <w:right w:val="nil"/>
            </w:tcBorders>
            <w:shd w:val="clear" w:color="auto" w:fill="FFFFFF"/>
          </w:tcPr>
          <w:p w14:paraId="61848D53"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6490" w:type="dxa"/>
            <w:tcBorders>
              <w:top w:val="nil"/>
              <w:left w:val="nil"/>
              <w:bottom w:val="nil"/>
              <w:right w:val="nil"/>
            </w:tcBorders>
            <w:shd w:val="clear" w:color="auto" w:fill="FFFFFF"/>
          </w:tcPr>
          <w:p w14:paraId="61848D5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58" w14:textId="77777777">
        <w:trPr>
          <w:cantSplit/>
        </w:trPr>
        <w:tc>
          <w:tcPr>
            <w:tcW w:w="6350" w:type="dxa"/>
            <w:tcBorders>
              <w:top w:val="nil"/>
              <w:left w:val="nil"/>
              <w:bottom w:val="nil"/>
              <w:right w:val="nil"/>
            </w:tcBorders>
            <w:shd w:val="clear" w:color="auto" w:fill="FFFFFF"/>
          </w:tcPr>
          <w:p w14:paraId="61848D56"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6490" w:type="dxa"/>
            <w:tcBorders>
              <w:top w:val="nil"/>
              <w:left w:val="nil"/>
              <w:bottom w:val="nil"/>
              <w:right w:val="nil"/>
            </w:tcBorders>
            <w:shd w:val="clear" w:color="auto" w:fill="FFFFFF"/>
          </w:tcPr>
          <w:p w14:paraId="61848D5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5B" w14:textId="77777777">
        <w:trPr>
          <w:cantSplit/>
        </w:trPr>
        <w:tc>
          <w:tcPr>
            <w:tcW w:w="6350" w:type="dxa"/>
            <w:tcBorders>
              <w:top w:val="nil"/>
              <w:left w:val="nil"/>
              <w:bottom w:val="nil"/>
              <w:right w:val="nil"/>
            </w:tcBorders>
            <w:shd w:val="clear" w:color="auto" w:fill="FFFFFF"/>
          </w:tcPr>
          <w:p w14:paraId="61848D59"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6490" w:type="dxa"/>
            <w:tcBorders>
              <w:top w:val="nil"/>
              <w:left w:val="nil"/>
              <w:bottom w:val="nil"/>
              <w:right w:val="nil"/>
            </w:tcBorders>
            <w:shd w:val="clear" w:color="auto" w:fill="FFFFFF"/>
          </w:tcPr>
          <w:p w14:paraId="61848D5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5E" w14:textId="77777777">
        <w:trPr>
          <w:cantSplit/>
        </w:trPr>
        <w:tc>
          <w:tcPr>
            <w:tcW w:w="6350" w:type="dxa"/>
            <w:tcBorders>
              <w:top w:val="nil"/>
              <w:left w:val="nil"/>
              <w:bottom w:val="nil"/>
              <w:right w:val="nil"/>
            </w:tcBorders>
            <w:shd w:val="clear" w:color="auto" w:fill="FFFFFF"/>
          </w:tcPr>
          <w:p w14:paraId="61848D5C"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6490" w:type="dxa"/>
            <w:tcBorders>
              <w:top w:val="nil"/>
              <w:left w:val="nil"/>
              <w:bottom w:val="nil"/>
              <w:right w:val="nil"/>
            </w:tcBorders>
            <w:shd w:val="clear" w:color="auto" w:fill="FFFFFF"/>
          </w:tcPr>
          <w:p w14:paraId="61848D5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61" w14:textId="77777777">
        <w:trPr>
          <w:cantSplit/>
        </w:trPr>
        <w:tc>
          <w:tcPr>
            <w:tcW w:w="6350" w:type="dxa"/>
            <w:tcBorders>
              <w:top w:val="nil"/>
              <w:left w:val="nil"/>
              <w:bottom w:val="nil"/>
              <w:right w:val="nil"/>
            </w:tcBorders>
            <w:shd w:val="clear" w:color="auto" w:fill="FFFFFF"/>
          </w:tcPr>
          <w:p w14:paraId="61848D5F"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6490" w:type="dxa"/>
            <w:tcBorders>
              <w:top w:val="nil"/>
              <w:left w:val="nil"/>
              <w:bottom w:val="nil"/>
              <w:right w:val="nil"/>
            </w:tcBorders>
            <w:shd w:val="clear" w:color="auto" w:fill="FFFFFF"/>
          </w:tcPr>
          <w:p w14:paraId="61848D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64" w14:textId="77777777">
        <w:trPr>
          <w:cantSplit/>
        </w:trPr>
        <w:tc>
          <w:tcPr>
            <w:tcW w:w="6350" w:type="dxa"/>
            <w:tcBorders>
              <w:top w:val="nil"/>
              <w:left w:val="nil"/>
              <w:bottom w:val="nil"/>
              <w:right w:val="nil"/>
            </w:tcBorders>
            <w:shd w:val="clear" w:color="auto" w:fill="FFFFFF"/>
          </w:tcPr>
          <w:p w14:paraId="61848D62"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6490" w:type="dxa"/>
            <w:tcBorders>
              <w:top w:val="nil"/>
              <w:left w:val="nil"/>
              <w:bottom w:val="nil"/>
              <w:right w:val="nil"/>
            </w:tcBorders>
            <w:shd w:val="clear" w:color="auto" w:fill="FFFFFF"/>
          </w:tcPr>
          <w:p w14:paraId="61848D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67" w14:textId="77777777">
        <w:trPr>
          <w:cantSplit/>
        </w:trPr>
        <w:tc>
          <w:tcPr>
            <w:tcW w:w="6350" w:type="dxa"/>
            <w:tcBorders>
              <w:top w:val="nil"/>
              <w:left w:val="nil"/>
              <w:bottom w:val="nil"/>
              <w:right w:val="nil"/>
            </w:tcBorders>
            <w:shd w:val="clear" w:color="auto" w:fill="FFFFFF"/>
          </w:tcPr>
          <w:p w14:paraId="61848D65"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6490" w:type="dxa"/>
            <w:tcBorders>
              <w:top w:val="nil"/>
              <w:left w:val="nil"/>
              <w:bottom w:val="nil"/>
              <w:right w:val="nil"/>
            </w:tcBorders>
            <w:shd w:val="clear" w:color="auto" w:fill="FFFFFF"/>
          </w:tcPr>
          <w:p w14:paraId="61848D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6A" w14:textId="77777777">
        <w:trPr>
          <w:cantSplit/>
        </w:trPr>
        <w:tc>
          <w:tcPr>
            <w:tcW w:w="6350" w:type="dxa"/>
            <w:tcBorders>
              <w:top w:val="nil"/>
              <w:left w:val="nil"/>
              <w:bottom w:val="nil"/>
              <w:right w:val="nil"/>
            </w:tcBorders>
            <w:shd w:val="clear" w:color="auto" w:fill="FFFFFF"/>
          </w:tcPr>
          <w:p w14:paraId="61848D68"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6490" w:type="dxa"/>
            <w:tcBorders>
              <w:top w:val="nil"/>
              <w:left w:val="nil"/>
              <w:bottom w:val="nil"/>
              <w:right w:val="nil"/>
            </w:tcBorders>
            <w:shd w:val="clear" w:color="auto" w:fill="FFFFFF"/>
          </w:tcPr>
          <w:p w14:paraId="61848D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6D" w14:textId="77777777">
        <w:trPr>
          <w:cantSplit/>
        </w:trPr>
        <w:tc>
          <w:tcPr>
            <w:tcW w:w="6350" w:type="dxa"/>
            <w:tcBorders>
              <w:top w:val="nil"/>
              <w:left w:val="nil"/>
              <w:bottom w:val="nil"/>
              <w:right w:val="nil"/>
            </w:tcBorders>
            <w:shd w:val="clear" w:color="auto" w:fill="FFFFFF"/>
          </w:tcPr>
          <w:p w14:paraId="61848D6B"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6490" w:type="dxa"/>
            <w:tcBorders>
              <w:top w:val="nil"/>
              <w:left w:val="nil"/>
              <w:bottom w:val="nil"/>
              <w:right w:val="nil"/>
            </w:tcBorders>
            <w:shd w:val="clear" w:color="auto" w:fill="FFFFFF"/>
          </w:tcPr>
          <w:p w14:paraId="61848D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70" w14:textId="77777777">
        <w:trPr>
          <w:cantSplit/>
        </w:trPr>
        <w:tc>
          <w:tcPr>
            <w:tcW w:w="6350" w:type="dxa"/>
            <w:tcBorders>
              <w:top w:val="nil"/>
              <w:left w:val="nil"/>
              <w:bottom w:val="nil"/>
              <w:right w:val="nil"/>
            </w:tcBorders>
            <w:shd w:val="clear" w:color="auto" w:fill="FFFFFF"/>
          </w:tcPr>
          <w:p w14:paraId="61848D6E"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6490" w:type="dxa"/>
            <w:tcBorders>
              <w:top w:val="nil"/>
              <w:left w:val="nil"/>
              <w:bottom w:val="nil"/>
              <w:right w:val="nil"/>
            </w:tcBorders>
            <w:shd w:val="clear" w:color="auto" w:fill="FFFFFF"/>
          </w:tcPr>
          <w:p w14:paraId="61848D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73" w14:textId="77777777">
        <w:trPr>
          <w:cantSplit/>
        </w:trPr>
        <w:tc>
          <w:tcPr>
            <w:tcW w:w="6350" w:type="dxa"/>
            <w:tcBorders>
              <w:top w:val="nil"/>
              <w:left w:val="nil"/>
              <w:bottom w:val="nil"/>
              <w:right w:val="nil"/>
            </w:tcBorders>
            <w:shd w:val="clear" w:color="auto" w:fill="FFFFFF"/>
          </w:tcPr>
          <w:p w14:paraId="61848D71"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6490" w:type="dxa"/>
            <w:tcBorders>
              <w:top w:val="nil"/>
              <w:left w:val="nil"/>
              <w:bottom w:val="nil"/>
              <w:right w:val="nil"/>
            </w:tcBorders>
            <w:shd w:val="clear" w:color="auto" w:fill="FFFFFF"/>
          </w:tcPr>
          <w:p w14:paraId="61848D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76" w14:textId="77777777">
        <w:trPr>
          <w:cantSplit/>
        </w:trPr>
        <w:tc>
          <w:tcPr>
            <w:tcW w:w="6350" w:type="dxa"/>
            <w:tcBorders>
              <w:top w:val="nil"/>
              <w:left w:val="nil"/>
              <w:bottom w:val="nil"/>
              <w:right w:val="nil"/>
            </w:tcBorders>
            <w:shd w:val="clear" w:color="auto" w:fill="FFFFFF"/>
          </w:tcPr>
          <w:p w14:paraId="61848D74"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6490" w:type="dxa"/>
            <w:tcBorders>
              <w:top w:val="nil"/>
              <w:left w:val="nil"/>
              <w:bottom w:val="nil"/>
              <w:right w:val="nil"/>
            </w:tcBorders>
            <w:shd w:val="clear" w:color="auto" w:fill="FFFFFF"/>
          </w:tcPr>
          <w:p w14:paraId="61848D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79" w14:textId="77777777">
        <w:trPr>
          <w:cantSplit/>
        </w:trPr>
        <w:tc>
          <w:tcPr>
            <w:tcW w:w="6350" w:type="dxa"/>
            <w:tcBorders>
              <w:top w:val="nil"/>
              <w:left w:val="nil"/>
              <w:bottom w:val="nil"/>
              <w:right w:val="nil"/>
            </w:tcBorders>
            <w:shd w:val="clear" w:color="auto" w:fill="FFFFFF"/>
          </w:tcPr>
          <w:p w14:paraId="61848D77"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6490" w:type="dxa"/>
            <w:tcBorders>
              <w:top w:val="nil"/>
              <w:left w:val="nil"/>
              <w:bottom w:val="nil"/>
              <w:right w:val="nil"/>
            </w:tcBorders>
            <w:shd w:val="clear" w:color="auto" w:fill="FFFFFF"/>
          </w:tcPr>
          <w:p w14:paraId="61848D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7C" w14:textId="77777777">
        <w:trPr>
          <w:cantSplit/>
        </w:trPr>
        <w:tc>
          <w:tcPr>
            <w:tcW w:w="6350" w:type="dxa"/>
            <w:tcBorders>
              <w:top w:val="nil"/>
              <w:left w:val="nil"/>
              <w:bottom w:val="nil"/>
              <w:right w:val="nil"/>
            </w:tcBorders>
            <w:shd w:val="clear" w:color="auto" w:fill="FFFFFF"/>
          </w:tcPr>
          <w:p w14:paraId="61848D7A"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6490" w:type="dxa"/>
            <w:tcBorders>
              <w:top w:val="nil"/>
              <w:left w:val="nil"/>
              <w:bottom w:val="nil"/>
              <w:right w:val="nil"/>
            </w:tcBorders>
            <w:shd w:val="clear" w:color="auto" w:fill="FFFFFF"/>
          </w:tcPr>
          <w:p w14:paraId="61848D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7F" w14:textId="77777777">
        <w:trPr>
          <w:cantSplit/>
        </w:trPr>
        <w:tc>
          <w:tcPr>
            <w:tcW w:w="6350" w:type="dxa"/>
            <w:tcBorders>
              <w:top w:val="nil"/>
              <w:left w:val="nil"/>
              <w:bottom w:val="nil"/>
              <w:right w:val="nil"/>
            </w:tcBorders>
            <w:shd w:val="clear" w:color="auto" w:fill="FFFFFF"/>
          </w:tcPr>
          <w:p w14:paraId="61848D7D"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6490" w:type="dxa"/>
            <w:tcBorders>
              <w:top w:val="nil"/>
              <w:left w:val="nil"/>
              <w:bottom w:val="nil"/>
              <w:right w:val="nil"/>
            </w:tcBorders>
            <w:shd w:val="clear" w:color="auto" w:fill="FFFFFF"/>
          </w:tcPr>
          <w:p w14:paraId="61848D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81" w14:textId="77777777">
        <w:trPr>
          <w:cantSplit/>
        </w:trPr>
        <w:tc>
          <w:tcPr>
            <w:tcW w:w="12840" w:type="dxa"/>
            <w:gridSpan w:val="2"/>
            <w:tcBorders>
              <w:top w:val="nil"/>
              <w:left w:val="nil"/>
              <w:bottom w:val="nil"/>
              <w:right w:val="nil"/>
            </w:tcBorders>
            <w:shd w:val="clear" w:color="auto" w:fill="FFFFFF"/>
          </w:tcPr>
          <w:p w14:paraId="61848D8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D84" w14:textId="77777777">
        <w:trPr>
          <w:cantSplit/>
        </w:trPr>
        <w:tc>
          <w:tcPr>
            <w:tcW w:w="6350" w:type="dxa"/>
            <w:tcBorders>
              <w:top w:val="nil"/>
              <w:left w:val="nil"/>
              <w:bottom w:val="nil"/>
              <w:right w:val="nil"/>
            </w:tcBorders>
            <w:shd w:val="clear" w:color="auto" w:fill="FFFFFF"/>
          </w:tcPr>
          <w:p w14:paraId="61848D82"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D83"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8D87" w14:textId="77777777">
        <w:trPr>
          <w:cantSplit/>
        </w:trPr>
        <w:tc>
          <w:tcPr>
            <w:tcW w:w="6350" w:type="dxa"/>
            <w:tcBorders>
              <w:top w:val="nil"/>
              <w:left w:val="nil"/>
              <w:bottom w:val="nil"/>
              <w:right w:val="nil"/>
            </w:tcBorders>
            <w:shd w:val="clear" w:color="auto" w:fill="FFFFFF"/>
          </w:tcPr>
          <w:p w14:paraId="61848D85"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D86"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8D8A" w14:textId="77777777">
        <w:trPr>
          <w:cantSplit/>
        </w:trPr>
        <w:tc>
          <w:tcPr>
            <w:tcW w:w="6350" w:type="dxa"/>
            <w:tcBorders>
              <w:top w:val="nil"/>
              <w:left w:val="nil"/>
              <w:bottom w:val="nil"/>
              <w:right w:val="nil"/>
            </w:tcBorders>
            <w:shd w:val="clear" w:color="auto" w:fill="FFFFFF"/>
          </w:tcPr>
          <w:p w14:paraId="61848D8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D8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D8C" w14:textId="77777777">
        <w:trPr>
          <w:cantSplit/>
        </w:trPr>
        <w:tc>
          <w:tcPr>
            <w:tcW w:w="12840" w:type="dxa"/>
            <w:gridSpan w:val="2"/>
            <w:tcBorders>
              <w:top w:val="nil"/>
              <w:left w:val="nil"/>
              <w:bottom w:val="nil"/>
              <w:right w:val="nil"/>
            </w:tcBorders>
            <w:shd w:val="clear" w:color="auto" w:fill="FFFFFF"/>
          </w:tcPr>
          <w:p w14:paraId="61848D8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D8F" w14:textId="77777777">
        <w:trPr>
          <w:cantSplit/>
        </w:trPr>
        <w:tc>
          <w:tcPr>
            <w:tcW w:w="6350" w:type="dxa"/>
            <w:tcBorders>
              <w:top w:val="nil"/>
              <w:left w:val="nil"/>
              <w:bottom w:val="nil"/>
              <w:right w:val="nil"/>
            </w:tcBorders>
            <w:shd w:val="clear" w:color="auto" w:fill="FFFFFF"/>
          </w:tcPr>
          <w:p w14:paraId="61848D8D"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8D8E"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r>
      <w:tr w:rsidR="003B339B" w14:paraId="61848D92" w14:textId="77777777">
        <w:trPr>
          <w:cantSplit/>
        </w:trPr>
        <w:tc>
          <w:tcPr>
            <w:tcW w:w="6350" w:type="dxa"/>
            <w:tcBorders>
              <w:top w:val="nil"/>
              <w:left w:val="nil"/>
              <w:bottom w:val="nil"/>
              <w:right w:val="nil"/>
            </w:tcBorders>
            <w:shd w:val="clear" w:color="auto" w:fill="FFFFFF"/>
          </w:tcPr>
          <w:p w14:paraId="61848D9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8D91"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D95" w14:textId="77777777">
        <w:trPr>
          <w:cantSplit/>
        </w:trPr>
        <w:tc>
          <w:tcPr>
            <w:tcW w:w="6350" w:type="dxa"/>
            <w:tcBorders>
              <w:top w:val="nil"/>
              <w:left w:val="nil"/>
              <w:bottom w:val="nil"/>
              <w:right w:val="nil"/>
            </w:tcBorders>
            <w:shd w:val="clear" w:color="auto" w:fill="FFFFFF"/>
          </w:tcPr>
          <w:p w14:paraId="61848D9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6490" w:type="dxa"/>
            <w:tcBorders>
              <w:top w:val="nil"/>
              <w:left w:val="nil"/>
              <w:bottom w:val="nil"/>
              <w:right w:val="nil"/>
            </w:tcBorders>
            <w:shd w:val="clear" w:color="auto" w:fill="FFFFFF"/>
          </w:tcPr>
          <w:p w14:paraId="61848D9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98" w14:textId="77777777">
        <w:trPr>
          <w:cantSplit/>
        </w:trPr>
        <w:tc>
          <w:tcPr>
            <w:tcW w:w="6350" w:type="dxa"/>
            <w:tcBorders>
              <w:top w:val="nil"/>
              <w:left w:val="nil"/>
              <w:bottom w:val="nil"/>
              <w:right w:val="nil"/>
            </w:tcBorders>
            <w:shd w:val="clear" w:color="auto" w:fill="FFFFFF"/>
          </w:tcPr>
          <w:p w14:paraId="61848D9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lastRenderedPageBreak/>
              <w:t>Anaesthesia</w:t>
            </w:r>
            <w:proofErr w:type="spellEnd"/>
          </w:p>
        </w:tc>
        <w:tc>
          <w:tcPr>
            <w:tcW w:w="6490" w:type="dxa"/>
            <w:tcBorders>
              <w:top w:val="nil"/>
              <w:left w:val="nil"/>
              <w:bottom w:val="nil"/>
              <w:right w:val="nil"/>
            </w:tcBorders>
            <w:shd w:val="clear" w:color="auto" w:fill="FFFFFF"/>
          </w:tcPr>
          <w:p w14:paraId="61848D9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9B" w14:textId="77777777">
        <w:trPr>
          <w:cantSplit/>
        </w:trPr>
        <w:tc>
          <w:tcPr>
            <w:tcW w:w="6350" w:type="dxa"/>
            <w:tcBorders>
              <w:top w:val="nil"/>
              <w:left w:val="nil"/>
              <w:bottom w:val="nil"/>
              <w:right w:val="nil"/>
            </w:tcBorders>
            <w:shd w:val="clear" w:color="auto" w:fill="FFFFFF"/>
          </w:tcPr>
          <w:p w14:paraId="61848D99"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6490" w:type="dxa"/>
            <w:tcBorders>
              <w:top w:val="nil"/>
              <w:left w:val="nil"/>
              <w:bottom w:val="nil"/>
              <w:right w:val="nil"/>
            </w:tcBorders>
            <w:shd w:val="clear" w:color="auto" w:fill="FFFFFF"/>
          </w:tcPr>
          <w:p w14:paraId="61848D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9E" w14:textId="77777777">
        <w:trPr>
          <w:cantSplit/>
        </w:trPr>
        <w:tc>
          <w:tcPr>
            <w:tcW w:w="6350" w:type="dxa"/>
            <w:tcBorders>
              <w:top w:val="nil"/>
              <w:left w:val="nil"/>
              <w:bottom w:val="nil"/>
              <w:right w:val="nil"/>
            </w:tcBorders>
            <w:shd w:val="clear" w:color="auto" w:fill="FFFFFF"/>
          </w:tcPr>
          <w:p w14:paraId="61848D9C"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6490" w:type="dxa"/>
            <w:tcBorders>
              <w:top w:val="nil"/>
              <w:left w:val="nil"/>
              <w:bottom w:val="nil"/>
              <w:right w:val="nil"/>
            </w:tcBorders>
            <w:shd w:val="clear" w:color="auto" w:fill="FFFFFF"/>
          </w:tcPr>
          <w:p w14:paraId="61848D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A1" w14:textId="77777777">
        <w:trPr>
          <w:cantSplit/>
        </w:trPr>
        <w:tc>
          <w:tcPr>
            <w:tcW w:w="6350" w:type="dxa"/>
            <w:tcBorders>
              <w:top w:val="nil"/>
              <w:left w:val="nil"/>
              <w:bottom w:val="nil"/>
              <w:right w:val="nil"/>
            </w:tcBorders>
            <w:shd w:val="clear" w:color="auto" w:fill="FFFFFF"/>
          </w:tcPr>
          <w:p w14:paraId="61848D9F"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6490" w:type="dxa"/>
            <w:tcBorders>
              <w:top w:val="nil"/>
              <w:left w:val="nil"/>
              <w:bottom w:val="nil"/>
              <w:right w:val="nil"/>
            </w:tcBorders>
            <w:shd w:val="clear" w:color="auto" w:fill="FFFFFF"/>
          </w:tcPr>
          <w:p w14:paraId="61848D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A3" w14:textId="77777777">
        <w:trPr>
          <w:cantSplit/>
        </w:trPr>
        <w:tc>
          <w:tcPr>
            <w:tcW w:w="12840" w:type="dxa"/>
            <w:gridSpan w:val="2"/>
            <w:tcBorders>
              <w:top w:val="nil"/>
              <w:left w:val="nil"/>
              <w:bottom w:val="nil"/>
              <w:right w:val="nil"/>
            </w:tcBorders>
            <w:shd w:val="clear" w:color="auto" w:fill="FFFFFF"/>
          </w:tcPr>
          <w:p w14:paraId="61848DA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DA6" w14:textId="77777777">
        <w:trPr>
          <w:cantSplit/>
        </w:trPr>
        <w:tc>
          <w:tcPr>
            <w:tcW w:w="6350" w:type="dxa"/>
            <w:tcBorders>
              <w:top w:val="nil"/>
              <w:left w:val="nil"/>
              <w:bottom w:val="nil"/>
              <w:right w:val="nil"/>
            </w:tcBorders>
            <w:shd w:val="clear" w:color="auto" w:fill="FFFFFF"/>
          </w:tcPr>
          <w:p w14:paraId="61848DA4"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8DA5"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8DA9" w14:textId="77777777">
        <w:trPr>
          <w:cantSplit/>
        </w:trPr>
        <w:tc>
          <w:tcPr>
            <w:tcW w:w="6350" w:type="dxa"/>
            <w:tcBorders>
              <w:top w:val="nil"/>
              <w:left w:val="nil"/>
              <w:bottom w:val="nil"/>
              <w:right w:val="nil"/>
            </w:tcBorders>
            <w:shd w:val="clear" w:color="auto" w:fill="FFFFFF"/>
          </w:tcPr>
          <w:p w14:paraId="61848DA7"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8DA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DAC" w14:textId="77777777">
        <w:trPr>
          <w:cantSplit/>
        </w:trPr>
        <w:tc>
          <w:tcPr>
            <w:tcW w:w="6350" w:type="dxa"/>
            <w:tcBorders>
              <w:top w:val="nil"/>
              <w:left w:val="nil"/>
              <w:bottom w:val="nil"/>
              <w:right w:val="nil"/>
            </w:tcBorders>
            <w:shd w:val="clear" w:color="auto" w:fill="FFFFFF"/>
          </w:tcPr>
          <w:p w14:paraId="61848DAA"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8DA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DAF" w14:textId="77777777">
        <w:trPr>
          <w:cantSplit/>
        </w:trPr>
        <w:tc>
          <w:tcPr>
            <w:tcW w:w="6350" w:type="dxa"/>
            <w:tcBorders>
              <w:top w:val="nil"/>
              <w:left w:val="nil"/>
              <w:bottom w:val="nil"/>
              <w:right w:val="nil"/>
            </w:tcBorders>
            <w:shd w:val="clear" w:color="auto" w:fill="FFFFFF"/>
          </w:tcPr>
          <w:p w14:paraId="61848DAD"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6490" w:type="dxa"/>
            <w:tcBorders>
              <w:top w:val="nil"/>
              <w:left w:val="nil"/>
              <w:bottom w:val="nil"/>
              <w:right w:val="nil"/>
            </w:tcBorders>
            <w:shd w:val="clear" w:color="auto" w:fill="FFFFFF"/>
          </w:tcPr>
          <w:p w14:paraId="61848DA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B2" w14:textId="77777777">
        <w:trPr>
          <w:cantSplit/>
        </w:trPr>
        <w:tc>
          <w:tcPr>
            <w:tcW w:w="6350" w:type="dxa"/>
            <w:tcBorders>
              <w:top w:val="nil"/>
              <w:left w:val="nil"/>
              <w:bottom w:val="nil"/>
              <w:right w:val="nil"/>
            </w:tcBorders>
            <w:shd w:val="clear" w:color="auto" w:fill="FFFFFF"/>
          </w:tcPr>
          <w:p w14:paraId="61848DB0"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6490" w:type="dxa"/>
            <w:tcBorders>
              <w:top w:val="nil"/>
              <w:left w:val="nil"/>
              <w:bottom w:val="nil"/>
              <w:right w:val="nil"/>
            </w:tcBorders>
            <w:shd w:val="clear" w:color="auto" w:fill="FFFFFF"/>
          </w:tcPr>
          <w:p w14:paraId="61848D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B5" w14:textId="77777777">
        <w:trPr>
          <w:cantSplit/>
        </w:trPr>
        <w:tc>
          <w:tcPr>
            <w:tcW w:w="6350" w:type="dxa"/>
            <w:tcBorders>
              <w:top w:val="nil"/>
              <w:left w:val="nil"/>
              <w:bottom w:val="nil"/>
              <w:right w:val="nil"/>
            </w:tcBorders>
            <w:shd w:val="clear" w:color="auto" w:fill="FFFFFF"/>
          </w:tcPr>
          <w:p w14:paraId="61848DB3"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6490" w:type="dxa"/>
            <w:tcBorders>
              <w:top w:val="nil"/>
              <w:left w:val="nil"/>
              <w:bottom w:val="nil"/>
              <w:right w:val="nil"/>
            </w:tcBorders>
            <w:shd w:val="clear" w:color="auto" w:fill="FFFFFF"/>
          </w:tcPr>
          <w:p w14:paraId="61848D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B8" w14:textId="77777777">
        <w:trPr>
          <w:cantSplit/>
        </w:trPr>
        <w:tc>
          <w:tcPr>
            <w:tcW w:w="6350" w:type="dxa"/>
            <w:tcBorders>
              <w:top w:val="nil"/>
              <w:left w:val="nil"/>
              <w:bottom w:val="nil"/>
              <w:right w:val="nil"/>
            </w:tcBorders>
            <w:shd w:val="clear" w:color="auto" w:fill="FFFFFF"/>
          </w:tcPr>
          <w:p w14:paraId="61848DB6"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6490" w:type="dxa"/>
            <w:tcBorders>
              <w:top w:val="nil"/>
              <w:left w:val="nil"/>
              <w:bottom w:val="nil"/>
              <w:right w:val="nil"/>
            </w:tcBorders>
            <w:shd w:val="clear" w:color="auto" w:fill="FFFFFF"/>
          </w:tcPr>
          <w:p w14:paraId="61848D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BB" w14:textId="77777777">
        <w:trPr>
          <w:cantSplit/>
        </w:trPr>
        <w:tc>
          <w:tcPr>
            <w:tcW w:w="6350" w:type="dxa"/>
            <w:tcBorders>
              <w:top w:val="nil"/>
              <w:left w:val="nil"/>
              <w:bottom w:val="nil"/>
              <w:right w:val="nil"/>
            </w:tcBorders>
            <w:shd w:val="clear" w:color="auto" w:fill="FFFFFF"/>
          </w:tcPr>
          <w:p w14:paraId="61848DB9"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8D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BE" w14:textId="77777777">
        <w:trPr>
          <w:cantSplit/>
        </w:trPr>
        <w:tc>
          <w:tcPr>
            <w:tcW w:w="6350" w:type="dxa"/>
            <w:tcBorders>
              <w:top w:val="nil"/>
              <w:left w:val="nil"/>
              <w:bottom w:val="nil"/>
              <w:right w:val="nil"/>
            </w:tcBorders>
            <w:shd w:val="clear" w:color="auto" w:fill="FFFFFF"/>
          </w:tcPr>
          <w:p w14:paraId="61848DBC"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6490" w:type="dxa"/>
            <w:tcBorders>
              <w:top w:val="nil"/>
              <w:left w:val="nil"/>
              <w:bottom w:val="nil"/>
              <w:right w:val="nil"/>
            </w:tcBorders>
            <w:shd w:val="clear" w:color="auto" w:fill="FFFFFF"/>
          </w:tcPr>
          <w:p w14:paraId="61848D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C1" w14:textId="77777777">
        <w:trPr>
          <w:cantSplit/>
        </w:trPr>
        <w:tc>
          <w:tcPr>
            <w:tcW w:w="6350" w:type="dxa"/>
            <w:tcBorders>
              <w:top w:val="nil"/>
              <w:left w:val="nil"/>
              <w:bottom w:val="nil"/>
              <w:right w:val="nil"/>
            </w:tcBorders>
            <w:shd w:val="clear" w:color="auto" w:fill="FFFFFF"/>
          </w:tcPr>
          <w:p w14:paraId="61848DBF"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6490" w:type="dxa"/>
            <w:tcBorders>
              <w:top w:val="nil"/>
              <w:left w:val="nil"/>
              <w:bottom w:val="nil"/>
              <w:right w:val="nil"/>
            </w:tcBorders>
            <w:shd w:val="clear" w:color="auto" w:fill="FFFFFF"/>
          </w:tcPr>
          <w:p w14:paraId="61848D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C4" w14:textId="77777777">
        <w:trPr>
          <w:cantSplit/>
        </w:trPr>
        <w:tc>
          <w:tcPr>
            <w:tcW w:w="6350" w:type="dxa"/>
            <w:tcBorders>
              <w:top w:val="nil"/>
              <w:left w:val="nil"/>
              <w:bottom w:val="nil"/>
              <w:right w:val="nil"/>
            </w:tcBorders>
            <w:shd w:val="clear" w:color="auto" w:fill="FFFFFF"/>
          </w:tcPr>
          <w:p w14:paraId="61848DC2"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8D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C6" w14:textId="77777777">
        <w:trPr>
          <w:cantSplit/>
        </w:trPr>
        <w:tc>
          <w:tcPr>
            <w:tcW w:w="12840" w:type="dxa"/>
            <w:gridSpan w:val="2"/>
            <w:tcBorders>
              <w:top w:val="nil"/>
              <w:left w:val="nil"/>
              <w:bottom w:val="nil"/>
              <w:right w:val="nil"/>
            </w:tcBorders>
            <w:shd w:val="clear" w:color="auto" w:fill="FFFFFF"/>
          </w:tcPr>
          <w:p w14:paraId="61848DC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DC9" w14:textId="77777777">
        <w:trPr>
          <w:cantSplit/>
        </w:trPr>
        <w:tc>
          <w:tcPr>
            <w:tcW w:w="6350" w:type="dxa"/>
            <w:tcBorders>
              <w:top w:val="nil"/>
              <w:left w:val="nil"/>
              <w:bottom w:val="nil"/>
              <w:right w:val="nil"/>
            </w:tcBorders>
            <w:shd w:val="clear" w:color="auto" w:fill="FFFFFF"/>
          </w:tcPr>
          <w:p w14:paraId="61848DC7"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DC8"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8DCC" w14:textId="77777777">
        <w:trPr>
          <w:cantSplit/>
        </w:trPr>
        <w:tc>
          <w:tcPr>
            <w:tcW w:w="6350" w:type="dxa"/>
            <w:tcBorders>
              <w:top w:val="nil"/>
              <w:left w:val="nil"/>
              <w:bottom w:val="nil"/>
              <w:right w:val="nil"/>
            </w:tcBorders>
            <w:shd w:val="clear" w:color="auto" w:fill="FFFFFF"/>
          </w:tcPr>
          <w:p w14:paraId="61848DC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6490" w:type="dxa"/>
            <w:tcBorders>
              <w:top w:val="nil"/>
              <w:left w:val="nil"/>
              <w:bottom w:val="nil"/>
              <w:right w:val="nil"/>
            </w:tcBorders>
            <w:shd w:val="clear" w:color="auto" w:fill="FFFFFF"/>
          </w:tcPr>
          <w:p w14:paraId="61848DCB"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DCF" w14:textId="77777777">
        <w:trPr>
          <w:cantSplit/>
        </w:trPr>
        <w:tc>
          <w:tcPr>
            <w:tcW w:w="6350" w:type="dxa"/>
            <w:tcBorders>
              <w:top w:val="nil"/>
              <w:left w:val="nil"/>
              <w:bottom w:val="nil"/>
              <w:right w:val="nil"/>
            </w:tcBorders>
            <w:shd w:val="clear" w:color="auto" w:fill="FFFFFF"/>
          </w:tcPr>
          <w:p w14:paraId="61848DCD"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6490" w:type="dxa"/>
            <w:tcBorders>
              <w:top w:val="nil"/>
              <w:left w:val="nil"/>
              <w:bottom w:val="nil"/>
              <w:right w:val="nil"/>
            </w:tcBorders>
            <w:shd w:val="clear" w:color="auto" w:fill="FFFFFF"/>
          </w:tcPr>
          <w:p w14:paraId="61848D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D2" w14:textId="77777777">
        <w:trPr>
          <w:cantSplit/>
        </w:trPr>
        <w:tc>
          <w:tcPr>
            <w:tcW w:w="6350" w:type="dxa"/>
            <w:tcBorders>
              <w:top w:val="nil"/>
              <w:left w:val="nil"/>
              <w:bottom w:val="nil"/>
              <w:right w:val="nil"/>
            </w:tcBorders>
            <w:shd w:val="clear" w:color="auto" w:fill="FFFFFF"/>
          </w:tcPr>
          <w:p w14:paraId="61848DD0" w14:textId="77777777" w:rsidR="003B339B" w:rsidRDefault="001A749B">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8D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D4" w14:textId="77777777">
        <w:trPr>
          <w:cantSplit/>
        </w:trPr>
        <w:tc>
          <w:tcPr>
            <w:tcW w:w="12840" w:type="dxa"/>
            <w:gridSpan w:val="2"/>
            <w:tcBorders>
              <w:top w:val="nil"/>
              <w:left w:val="nil"/>
              <w:bottom w:val="nil"/>
              <w:right w:val="nil"/>
            </w:tcBorders>
            <w:shd w:val="clear" w:color="auto" w:fill="FFFFFF"/>
          </w:tcPr>
          <w:p w14:paraId="61848DD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DD7" w14:textId="77777777">
        <w:trPr>
          <w:cantSplit/>
        </w:trPr>
        <w:tc>
          <w:tcPr>
            <w:tcW w:w="6350" w:type="dxa"/>
            <w:tcBorders>
              <w:top w:val="nil"/>
              <w:left w:val="nil"/>
              <w:bottom w:val="nil"/>
              <w:right w:val="nil"/>
            </w:tcBorders>
            <w:shd w:val="clear" w:color="auto" w:fill="FFFFFF"/>
          </w:tcPr>
          <w:p w14:paraId="61848DD5"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6490" w:type="dxa"/>
            <w:tcBorders>
              <w:top w:val="nil"/>
              <w:left w:val="nil"/>
              <w:bottom w:val="nil"/>
              <w:right w:val="nil"/>
            </w:tcBorders>
            <w:shd w:val="clear" w:color="auto" w:fill="FFFFFF"/>
          </w:tcPr>
          <w:p w14:paraId="61848DD6"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DDA" w14:textId="77777777">
        <w:trPr>
          <w:cantSplit/>
        </w:trPr>
        <w:tc>
          <w:tcPr>
            <w:tcW w:w="6350" w:type="dxa"/>
            <w:tcBorders>
              <w:top w:val="nil"/>
              <w:left w:val="nil"/>
              <w:bottom w:val="nil"/>
              <w:right w:val="nil"/>
            </w:tcBorders>
            <w:shd w:val="clear" w:color="auto" w:fill="FFFFFF"/>
          </w:tcPr>
          <w:p w14:paraId="61848DD8"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6490" w:type="dxa"/>
            <w:tcBorders>
              <w:top w:val="nil"/>
              <w:left w:val="nil"/>
              <w:bottom w:val="nil"/>
              <w:right w:val="nil"/>
            </w:tcBorders>
            <w:shd w:val="clear" w:color="auto" w:fill="FFFFFF"/>
          </w:tcPr>
          <w:p w14:paraId="61848DD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DDD" w14:textId="77777777">
        <w:trPr>
          <w:cantSplit/>
        </w:trPr>
        <w:tc>
          <w:tcPr>
            <w:tcW w:w="6350" w:type="dxa"/>
            <w:tcBorders>
              <w:top w:val="nil"/>
              <w:left w:val="nil"/>
              <w:bottom w:val="nil"/>
              <w:right w:val="nil"/>
            </w:tcBorders>
            <w:shd w:val="clear" w:color="auto" w:fill="FFFFFF"/>
          </w:tcPr>
          <w:p w14:paraId="61848DDB"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6490" w:type="dxa"/>
            <w:tcBorders>
              <w:top w:val="nil"/>
              <w:left w:val="nil"/>
              <w:bottom w:val="nil"/>
              <w:right w:val="nil"/>
            </w:tcBorders>
            <w:shd w:val="clear" w:color="auto" w:fill="FFFFFF"/>
          </w:tcPr>
          <w:p w14:paraId="61848DD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DE0" w14:textId="77777777">
        <w:trPr>
          <w:cantSplit/>
        </w:trPr>
        <w:tc>
          <w:tcPr>
            <w:tcW w:w="6350" w:type="dxa"/>
            <w:tcBorders>
              <w:top w:val="nil"/>
              <w:left w:val="nil"/>
              <w:bottom w:val="nil"/>
              <w:right w:val="nil"/>
            </w:tcBorders>
            <w:shd w:val="clear" w:color="auto" w:fill="FFFFFF"/>
          </w:tcPr>
          <w:p w14:paraId="61848DDE"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6490" w:type="dxa"/>
            <w:tcBorders>
              <w:top w:val="nil"/>
              <w:left w:val="nil"/>
              <w:bottom w:val="nil"/>
              <w:right w:val="nil"/>
            </w:tcBorders>
            <w:shd w:val="clear" w:color="auto" w:fill="FFFFFF"/>
          </w:tcPr>
          <w:p w14:paraId="61848DD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E3" w14:textId="77777777">
        <w:trPr>
          <w:cantSplit/>
        </w:trPr>
        <w:tc>
          <w:tcPr>
            <w:tcW w:w="6350" w:type="dxa"/>
            <w:tcBorders>
              <w:top w:val="nil"/>
              <w:left w:val="nil"/>
              <w:bottom w:val="nil"/>
              <w:right w:val="nil"/>
            </w:tcBorders>
            <w:shd w:val="clear" w:color="auto" w:fill="FFFFFF"/>
          </w:tcPr>
          <w:p w14:paraId="61848DE1"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6490" w:type="dxa"/>
            <w:tcBorders>
              <w:top w:val="nil"/>
              <w:left w:val="nil"/>
              <w:bottom w:val="nil"/>
              <w:right w:val="nil"/>
            </w:tcBorders>
            <w:shd w:val="clear" w:color="auto" w:fill="FFFFFF"/>
          </w:tcPr>
          <w:p w14:paraId="61848D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E6" w14:textId="77777777">
        <w:trPr>
          <w:cantSplit/>
        </w:trPr>
        <w:tc>
          <w:tcPr>
            <w:tcW w:w="6350" w:type="dxa"/>
            <w:tcBorders>
              <w:top w:val="nil"/>
              <w:left w:val="nil"/>
              <w:bottom w:val="nil"/>
              <w:right w:val="nil"/>
            </w:tcBorders>
            <w:shd w:val="clear" w:color="auto" w:fill="FFFFFF"/>
          </w:tcPr>
          <w:p w14:paraId="61848DE4"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6490" w:type="dxa"/>
            <w:tcBorders>
              <w:top w:val="nil"/>
              <w:left w:val="nil"/>
              <w:bottom w:val="nil"/>
              <w:right w:val="nil"/>
            </w:tcBorders>
            <w:shd w:val="clear" w:color="auto" w:fill="FFFFFF"/>
          </w:tcPr>
          <w:p w14:paraId="61848D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E9" w14:textId="77777777">
        <w:trPr>
          <w:cantSplit/>
        </w:trPr>
        <w:tc>
          <w:tcPr>
            <w:tcW w:w="6350" w:type="dxa"/>
            <w:tcBorders>
              <w:top w:val="nil"/>
              <w:left w:val="nil"/>
              <w:bottom w:val="nil"/>
              <w:right w:val="nil"/>
            </w:tcBorders>
            <w:shd w:val="clear" w:color="auto" w:fill="FFFFFF"/>
          </w:tcPr>
          <w:p w14:paraId="61848DE7"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6490" w:type="dxa"/>
            <w:tcBorders>
              <w:top w:val="nil"/>
              <w:left w:val="nil"/>
              <w:bottom w:val="nil"/>
              <w:right w:val="nil"/>
            </w:tcBorders>
            <w:shd w:val="clear" w:color="auto" w:fill="FFFFFF"/>
          </w:tcPr>
          <w:p w14:paraId="61848D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EB" w14:textId="77777777">
        <w:trPr>
          <w:cantSplit/>
        </w:trPr>
        <w:tc>
          <w:tcPr>
            <w:tcW w:w="12840" w:type="dxa"/>
            <w:gridSpan w:val="2"/>
            <w:tcBorders>
              <w:top w:val="nil"/>
              <w:left w:val="nil"/>
              <w:bottom w:val="nil"/>
              <w:right w:val="nil"/>
            </w:tcBorders>
            <w:shd w:val="clear" w:color="auto" w:fill="FFFFFF"/>
          </w:tcPr>
          <w:p w14:paraId="61848DE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DEE" w14:textId="77777777">
        <w:trPr>
          <w:cantSplit/>
        </w:trPr>
        <w:tc>
          <w:tcPr>
            <w:tcW w:w="6350" w:type="dxa"/>
            <w:tcBorders>
              <w:top w:val="nil"/>
              <w:left w:val="nil"/>
              <w:bottom w:val="nil"/>
              <w:right w:val="nil"/>
            </w:tcBorders>
            <w:shd w:val="clear" w:color="auto" w:fill="FFFFFF"/>
          </w:tcPr>
          <w:p w14:paraId="61848DEC"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6490" w:type="dxa"/>
            <w:tcBorders>
              <w:top w:val="nil"/>
              <w:left w:val="nil"/>
              <w:bottom w:val="nil"/>
              <w:right w:val="nil"/>
            </w:tcBorders>
            <w:shd w:val="clear" w:color="auto" w:fill="FFFFFF"/>
          </w:tcPr>
          <w:p w14:paraId="61848DED"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DF1" w14:textId="77777777">
        <w:trPr>
          <w:cantSplit/>
        </w:trPr>
        <w:tc>
          <w:tcPr>
            <w:tcW w:w="6350" w:type="dxa"/>
            <w:tcBorders>
              <w:top w:val="nil"/>
              <w:left w:val="nil"/>
              <w:bottom w:val="nil"/>
              <w:right w:val="nil"/>
            </w:tcBorders>
            <w:shd w:val="clear" w:color="auto" w:fill="FFFFFF"/>
          </w:tcPr>
          <w:p w14:paraId="61848DEF"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6490" w:type="dxa"/>
            <w:tcBorders>
              <w:top w:val="nil"/>
              <w:left w:val="nil"/>
              <w:bottom w:val="nil"/>
              <w:right w:val="nil"/>
            </w:tcBorders>
            <w:shd w:val="clear" w:color="auto" w:fill="FFFFFF"/>
          </w:tcPr>
          <w:p w14:paraId="61848DF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DF4" w14:textId="77777777">
        <w:trPr>
          <w:cantSplit/>
        </w:trPr>
        <w:tc>
          <w:tcPr>
            <w:tcW w:w="6350" w:type="dxa"/>
            <w:tcBorders>
              <w:top w:val="nil"/>
              <w:left w:val="nil"/>
              <w:bottom w:val="nil"/>
              <w:right w:val="nil"/>
            </w:tcBorders>
            <w:shd w:val="clear" w:color="auto" w:fill="FFFFFF"/>
          </w:tcPr>
          <w:p w14:paraId="61848DF2"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6490" w:type="dxa"/>
            <w:tcBorders>
              <w:top w:val="nil"/>
              <w:left w:val="nil"/>
              <w:bottom w:val="nil"/>
              <w:right w:val="nil"/>
            </w:tcBorders>
            <w:shd w:val="clear" w:color="auto" w:fill="FFFFFF"/>
          </w:tcPr>
          <w:p w14:paraId="61848DF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DF7" w14:textId="77777777">
        <w:trPr>
          <w:cantSplit/>
        </w:trPr>
        <w:tc>
          <w:tcPr>
            <w:tcW w:w="6350" w:type="dxa"/>
            <w:tcBorders>
              <w:top w:val="nil"/>
              <w:left w:val="nil"/>
              <w:bottom w:val="nil"/>
              <w:right w:val="nil"/>
            </w:tcBorders>
            <w:shd w:val="clear" w:color="auto" w:fill="FFFFFF"/>
          </w:tcPr>
          <w:p w14:paraId="61848DF5"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6490" w:type="dxa"/>
            <w:tcBorders>
              <w:top w:val="nil"/>
              <w:left w:val="nil"/>
              <w:bottom w:val="nil"/>
              <w:right w:val="nil"/>
            </w:tcBorders>
            <w:shd w:val="clear" w:color="auto" w:fill="FFFFFF"/>
          </w:tcPr>
          <w:p w14:paraId="61848D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FA" w14:textId="77777777">
        <w:trPr>
          <w:cantSplit/>
        </w:trPr>
        <w:tc>
          <w:tcPr>
            <w:tcW w:w="6350" w:type="dxa"/>
            <w:tcBorders>
              <w:top w:val="nil"/>
              <w:left w:val="nil"/>
              <w:bottom w:val="nil"/>
              <w:right w:val="nil"/>
            </w:tcBorders>
            <w:shd w:val="clear" w:color="auto" w:fill="FFFFFF"/>
          </w:tcPr>
          <w:p w14:paraId="61848DF8"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6490" w:type="dxa"/>
            <w:tcBorders>
              <w:top w:val="nil"/>
              <w:left w:val="nil"/>
              <w:bottom w:val="nil"/>
              <w:right w:val="nil"/>
            </w:tcBorders>
            <w:shd w:val="clear" w:color="auto" w:fill="FFFFFF"/>
          </w:tcPr>
          <w:p w14:paraId="61848DF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DFD" w14:textId="77777777">
        <w:trPr>
          <w:cantSplit/>
        </w:trPr>
        <w:tc>
          <w:tcPr>
            <w:tcW w:w="6350" w:type="dxa"/>
            <w:tcBorders>
              <w:top w:val="nil"/>
              <w:left w:val="nil"/>
              <w:bottom w:val="nil"/>
              <w:right w:val="nil"/>
            </w:tcBorders>
            <w:shd w:val="clear" w:color="auto" w:fill="FFFFFF"/>
          </w:tcPr>
          <w:p w14:paraId="61848DFB"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6490" w:type="dxa"/>
            <w:tcBorders>
              <w:top w:val="nil"/>
              <w:left w:val="nil"/>
              <w:bottom w:val="nil"/>
              <w:right w:val="nil"/>
            </w:tcBorders>
            <w:shd w:val="clear" w:color="auto" w:fill="FFFFFF"/>
          </w:tcPr>
          <w:p w14:paraId="61848DF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00" w14:textId="77777777">
        <w:trPr>
          <w:cantSplit/>
        </w:trPr>
        <w:tc>
          <w:tcPr>
            <w:tcW w:w="6350" w:type="dxa"/>
            <w:tcBorders>
              <w:top w:val="nil"/>
              <w:left w:val="nil"/>
              <w:bottom w:val="nil"/>
              <w:right w:val="nil"/>
            </w:tcBorders>
            <w:shd w:val="clear" w:color="auto" w:fill="FFFFFF"/>
          </w:tcPr>
          <w:p w14:paraId="61848DFE"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6490" w:type="dxa"/>
            <w:tcBorders>
              <w:top w:val="nil"/>
              <w:left w:val="nil"/>
              <w:bottom w:val="nil"/>
              <w:right w:val="nil"/>
            </w:tcBorders>
            <w:shd w:val="clear" w:color="auto" w:fill="FFFFFF"/>
          </w:tcPr>
          <w:p w14:paraId="61848D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02" w14:textId="77777777">
        <w:trPr>
          <w:cantSplit/>
        </w:trPr>
        <w:tc>
          <w:tcPr>
            <w:tcW w:w="12840" w:type="dxa"/>
            <w:gridSpan w:val="2"/>
            <w:tcBorders>
              <w:top w:val="nil"/>
              <w:left w:val="nil"/>
              <w:bottom w:val="nil"/>
              <w:right w:val="nil"/>
            </w:tcBorders>
            <w:shd w:val="clear" w:color="auto" w:fill="FFFFFF"/>
          </w:tcPr>
          <w:p w14:paraId="61848E01"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8E05" w14:textId="77777777">
        <w:trPr>
          <w:cantSplit/>
        </w:trPr>
        <w:tc>
          <w:tcPr>
            <w:tcW w:w="6350" w:type="dxa"/>
            <w:tcBorders>
              <w:top w:val="nil"/>
              <w:left w:val="nil"/>
              <w:bottom w:val="nil"/>
              <w:right w:val="nil"/>
            </w:tcBorders>
            <w:shd w:val="clear" w:color="auto" w:fill="FFFFFF"/>
          </w:tcPr>
          <w:p w14:paraId="61848E03"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6490" w:type="dxa"/>
            <w:tcBorders>
              <w:top w:val="nil"/>
              <w:left w:val="nil"/>
              <w:bottom w:val="nil"/>
              <w:right w:val="nil"/>
            </w:tcBorders>
            <w:shd w:val="clear" w:color="auto" w:fill="FFFFFF"/>
          </w:tcPr>
          <w:p w14:paraId="61848E0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E08" w14:textId="77777777">
        <w:trPr>
          <w:cantSplit/>
        </w:trPr>
        <w:tc>
          <w:tcPr>
            <w:tcW w:w="6350" w:type="dxa"/>
            <w:tcBorders>
              <w:top w:val="nil"/>
              <w:left w:val="nil"/>
              <w:bottom w:val="nil"/>
              <w:right w:val="nil"/>
            </w:tcBorders>
            <w:shd w:val="clear" w:color="auto" w:fill="FFFFFF"/>
          </w:tcPr>
          <w:p w14:paraId="61848E06"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6490" w:type="dxa"/>
            <w:tcBorders>
              <w:top w:val="nil"/>
              <w:left w:val="nil"/>
              <w:bottom w:val="nil"/>
              <w:right w:val="nil"/>
            </w:tcBorders>
            <w:shd w:val="clear" w:color="auto" w:fill="FFFFFF"/>
          </w:tcPr>
          <w:p w14:paraId="61848E0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0B" w14:textId="77777777">
        <w:trPr>
          <w:cantSplit/>
        </w:trPr>
        <w:tc>
          <w:tcPr>
            <w:tcW w:w="6350" w:type="dxa"/>
            <w:tcBorders>
              <w:top w:val="nil"/>
              <w:left w:val="nil"/>
              <w:bottom w:val="nil"/>
              <w:right w:val="nil"/>
            </w:tcBorders>
            <w:shd w:val="clear" w:color="auto" w:fill="FFFFFF"/>
          </w:tcPr>
          <w:p w14:paraId="61848E09"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6490" w:type="dxa"/>
            <w:tcBorders>
              <w:top w:val="nil"/>
              <w:left w:val="nil"/>
              <w:bottom w:val="nil"/>
              <w:right w:val="nil"/>
            </w:tcBorders>
            <w:shd w:val="clear" w:color="auto" w:fill="FFFFFF"/>
          </w:tcPr>
          <w:p w14:paraId="61848E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0E" w14:textId="77777777">
        <w:trPr>
          <w:cantSplit/>
        </w:trPr>
        <w:tc>
          <w:tcPr>
            <w:tcW w:w="6350" w:type="dxa"/>
            <w:tcBorders>
              <w:top w:val="nil"/>
              <w:left w:val="nil"/>
              <w:bottom w:val="nil"/>
              <w:right w:val="nil"/>
            </w:tcBorders>
            <w:shd w:val="clear" w:color="auto" w:fill="FFFFFF"/>
          </w:tcPr>
          <w:p w14:paraId="61848E0C"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6490" w:type="dxa"/>
            <w:tcBorders>
              <w:top w:val="nil"/>
              <w:left w:val="nil"/>
              <w:bottom w:val="nil"/>
              <w:right w:val="nil"/>
            </w:tcBorders>
            <w:shd w:val="clear" w:color="auto" w:fill="FFFFFF"/>
          </w:tcPr>
          <w:p w14:paraId="61848E0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11" w14:textId="77777777">
        <w:trPr>
          <w:cantSplit/>
        </w:trPr>
        <w:tc>
          <w:tcPr>
            <w:tcW w:w="6350" w:type="dxa"/>
            <w:tcBorders>
              <w:top w:val="nil"/>
              <w:left w:val="nil"/>
              <w:bottom w:val="nil"/>
              <w:right w:val="nil"/>
            </w:tcBorders>
            <w:shd w:val="clear" w:color="auto" w:fill="FFFFFF"/>
          </w:tcPr>
          <w:p w14:paraId="61848E0F"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6490" w:type="dxa"/>
            <w:tcBorders>
              <w:top w:val="nil"/>
              <w:left w:val="nil"/>
              <w:bottom w:val="nil"/>
              <w:right w:val="nil"/>
            </w:tcBorders>
            <w:shd w:val="clear" w:color="auto" w:fill="FFFFFF"/>
          </w:tcPr>
          <w:p w14:paraId="61848E1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14" w14:textId="77777777">
        <w:trPr>
          <w:cantSplit/>
        </w:trPr>
        <w:tc>
          <w:tcPr>
            <w:tcW w:w="6350" w:type="dxa"/>
            <w:tcBorders>
              <w:top w:val="nil"/>
              <w:left w:val="nil"/>
              <w:bottom w:val="nil"/>
              <w:right w:val="nil"/>
            </w:tcBorders>
            <w:shd w:val="clear" w:color="auto" w:fill="FFFFFF"/>
          </w:tcPr>
          <w:p w14:paraId="61848E12"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6490" w:type="dxa"/>
            <w:tcBorders>
              <w:top w:val="nil"/>
              <w:left w:val="nil"/>
              <w:bottom w:val="nil"/>
              <w:right w:val="nil"/>
            </w:tcBorders>
            <w:shd w:val="clear" w:color="auto" w:fill="FFFFFF"/>
          </w:tcPr>
          <w:p w14:paraId="61848E1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17" w14:textId="77777777">
        <w:trPr>
          <w:cantSplit/>
        </w:trPr>
        <w:tc>
          <w:tcPr>
            <w:tcW w:w="6350" w:type="dxa"/>
            <w:tcBorders>
              <w:top w:val="nil"/>
              <w:left w:val="nil"/>
              <w:bottom w:val="nil"/>
              <w:right w:val="nil"/>
            </w:tcBorders>
            <w:shd w:val="clear" w:color="auto" w:fill="FFFFFF"/>
          </w:tcPr>
          <w:p w14:paraId="61848E15"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6490" w:type="dxa"/>
            <w:tcBorders>
              <w:top w:val="nil"/>
              <w:left w:val="nil"/>
              <w:bottom w:val="nil"/>
              <w:right w:val="nil"/>
            </w:tcBorders>
            <w:shd w:val="clear" w:color="auto" w:fill="FFFFFF"/>
          </w:tcPr>
          <w:p w14:paraId="61848E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1A" w14:textId="77777777">
        <w:trPr>
          <w:cantSplit/>
        </w:trPr>
        <w:tc>
          <w:tcPr>
            <w:tcW w:w="6350" w:type="dxa"/>
            <w:tcBorders>
              <w:top w:val="nil"/>
              <w:left w:val="nil"/>
              <w:bottom w:val="nil"/>
              <w:right w:val="nil"/>
            </w:tcBorders>
            <w:shd w:val="clear" w:color="auto" w:fill="FFFFFF"/>
          </w:tcPr>
          <w:p w14:paraId="61848E18"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6490" w:type="dxa"/>
            <w:tcBorders>
              <w:top w:val="nil"/>
              <w:left w:val="nil"/>
              <w:bottom w:val="nil"/>
              <w:right w:val="nil"/>
            </w:tcBorders>
            <w:shd w:val="clear" w:color="auto" w:fill="FFFFFF"/>
          </w:tcPr>
          <w:p w14:paraId="61848E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1D" w14:textId="77777777">
        <w:trPr>
          <w:cantSplit/>
        </w:trPr>
        <w:tc>
          <w:tcPr>
            <w:tcW w:w="6350" w:type="dxa"/>
            <w:tcBorders>
              <w:top w:val="nil"/>
              <w:left w:val="nil"/>
              <w:bottom w:val="nil"/>
              <w:right w:val="nil"/>
            </w:tcBorders>
            <w:shd w:val="clear" w:color="auto" w:fill="FFFFFF"/>
          </w:tcPr>
          <w:p w14:paraId="61848E1B"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6490" w:type="dxa"/>
            <w:tcBorders>
              <w:top w:val="nil"/>
              <w:left w:val="nil"/>
              <w:bottom w:val="nil"/>
              <w:right w:val="nil"/>
            </w:tcBorders>
            <w:shd w:val="clear" w:color="auto" w:fill="FFFFFF"/>
          </w:tcPr>
          <w:p w14:paraId="61848E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20" w14:textId="77777777">
        <w:trPr>
          <w:cantSplit/>
        </w:trPr>
        <w:tc>
          <w:tcPr>
            <w:tcW w:w="6350" w:type="dxa"/>
            <w:tcBorders>
              <w:top w:val="nil"/>
              <w:left w:val="nil"/>
              <w:bottom w:val="nil"/>
              <w:right w:val="nil"/>
            </w:tcBorders>
            <w:shd w:val="clear" w:color="auto" w:fill="FFFFFF"/>
          </w:tcPr>
          <w:p w14:paraId="61848E1E"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6490" w:type="dxa"/>
            <w:tcBorders>
              <w:top w:val="nil"/>
              <w:left w:val="nil"/>
              <w:bottom w:val="nil"/>
              <w:right w:val="nil"/>
            </w:tcBorders>
            <w:shd w:val="clear" w:color="auto" w:fill="FFFFFF"/>
          </w:tcPr>
          <w:p w14:paraId="61848E1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23" w14:textId="77777777">
        <w:trPr>
          <w:cantSplit/>
        </w:trPr>
        <w:tc>
          <w:tcPr>
            <w:tcW w:w="6350" w:type="dxa"/>
            <w:tcBorders>
              <w:top w:val="nil"/>
              <w:left w:val="nil"/>
              <w:bottom w:val="nil"/>
              <w:right w:val="nil"/>
            </w:tcBorders>
            <w:shd w:val="clear" w:color="auto" w:fill="FFFFFF"/>
          </w:tcPr>
          <w:p w14:paraId="61848E21"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6490" w:type="dxa"/>
            <w:tcBorders>
              <w:top w:val="nil"/>
              <w:left w:val="nil"/>
              <w:bottom w:val="nil"/>
              <w:right w:val="nil"/>
            </w:tcBorders>
            <w:shd w:val="clear" w:color="auto" w:fill="FFFFFF"/>
          </w:tcPr>
          <w:p w14:paraId="61848E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25" w14:textId="77777777">
        <w:trPr>
          <w:cantSplit/>
        </w:trPr>
        <w:tc>
          <w:tcPr>
            <w:tcW w:w="12840" w:type="dxa"/>
            <w:gridSpan w:val="2"/>
            <w:tcBorders>
              <w:top w:val="nil"/>
              <w:left w:val="nil"/>
              <w:bottom w:val="nil"/>
              <w:right w:val="nil"/>
            </w:tcBorders>
            <w:shd w:val="clear" w:color="auto" w:fill="FFFFFF"/>
          </w:tcPr>
          <w:p w14:paraId="61848E2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28" w14:textId="77777777">
        <w:trPr>
          <w:cantSplit/>
        </w:trPr>
        <w:tc>
          <w:tcPr>
            <w:tcW w:w="6350" w:type="dxa"/>
            <w:tcBorders>
              <w:top w:val="nil"/>
              <w:left w:val="nil"/>
              <w:bottom w:val="nil"/>
              <w:right w:val="nil"/>
            </w:tcBorders>
            <w:shd w:val="clear" w:color="auto" w:fill="FFFFFF"/>
          </w:tcPr>
          <w:p w14:paraId="61848E26"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8E2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E2B" w14:textId="77777777">
        <w:trPr>
          <w:cantSplit/>
        </w:trPr>
        <w:tc>
          <w:tcPr>
            <w:tcW w:w="6350" w:type="dxa"/>
            <w:tcBorders>
              <w:top w:val="nil"/>
              <w:left w:val="nil"/>
              <w:bottom w:val="nil"/>
              <w:right w:val="nil"/>
            </w:tcBorders>
            <w:shd w:val="clear" w:color="auto" w:fill="FFFFFF"/>
          </w:tcPr>
          <w:p w14:paraId="61848E29"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nil"/>
              <w:right w:val="nil"/>
            </w:tcBorders>
            <w:shd w:val="clear" w:color="auto" w:fill="FFFFFF"/>
          </w:tcPr>
          <w:p w14:paraId="61848E2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E2E" w14:textId="77777777">
        <w:trPr>
          <w:cantSplit/>
        </w:trPr>
        <w:tc>
          <w:tcPr>
            <w:tcW w:w="6350" w:type="dxa"/>
            <w:tcBorders>
              <w:top w:val="nil"/>
              <w:left w:val="nil"/>
              <w:bottom w:val="nil"/>
              <w:right w:val="nil"/>
            </w:tcBorders>
            <w:shd w:val="clear" w:color="auto" w:fill="FFFFFF"/>
          </w:tcPr>
          <w:p w14:paraId="61848E2C"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6490" w:type="dxa"/>
            <w:tcBorders>
              <w:top w:val="nil"/>
              <w:left w:val="nil"/>
              <w:bottom w:val="nil"/>
              <w:right w:val="nil"/>
            </w:tcBorders>
            <w:shd w:val="clear" w:color="auto" w:fill="FFFFFF"/>
          </w:tcPr>
          <w:p w14:paraId="61848E2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31" w14:textId="77777777">
        <w:trPr>
          <w:cantSplit/>
        </w:trPr>
        <w:tc>
          <w:tcPr>
            <w:tcW w:w="6350" w:type="dxa"/>
            <w:tcBorders>
              <w:top w:val="nil"/>
              <w:left w:val="nil"/>
              <w:bottom w:val="nil"/>
              <w:right w:val="nil"/>
            </w:tcBorders>
            <w:shd w:val="clear" w:color="auto" w:fill="FFFFFF"/>
          </w:tcPr>
          <w:p w14:paraId="61848E2F"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6490" w:type="dxa"/>
            <w:tcBorders>
              <w:top w:val="nil"/>
              <w:left w:val="nil"/>
              <w:bottom w:val="nil"/>
              <w:right w:val="nil"/>
            </w:tcBorders>
            <w:shd w:val="clear" w:color="auto" w:fill="FFFFFF"/>
          </w:tcPr>
          <w:p w14:paraId="61848E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33" w14:textId="77777777">
        <w:trPr>
          <w:cantSplit/>
        </w:trPr>
        <w:tc>
          <w:tcPr>
            <w:tcW w:w="12840" w:type="dxa"/>
            <w:gridSpan w:val="2"/>
            <w:tcBorders>
              <w:top w:val="nil"/>
              <w:left w:val="nil"/>
              <w:bottom w:val="nil"/>
              <w:right w:val="nil"/>
            </w:tcBorders>
            <w:shd w:val="clear" w:color="auto" w:fill="FFFFFF"/>
          </w:tcPr>
          <w:p w14:paraId="61848E3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36" w14:textId="77777777">
        <w:trPr>
          <w:cantSplit/>
        </w:trPr>
        <w:tc>
          <w:tcPr>
            <w:tcW w:w="6350" w:type="dxa"/>
            <w:tcBorders>
              <w:top w:val="nil"/>
              <w:left w:val="nil"/>
              <w:bottom w:val="nil"/>
              <w:right w:val="nil"/>
            </w:tcBorders>
            <w:shd w:val="clear" w:color="auto" w:fill="FFFFFF"/>
          </w:tcPr>
          <w:p w14:paraId="61848E34"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6490" w:type="dxa"/>
            <w:tcBorders>
              <w:top w:val="nil"/>
              <w:left w:val="nil"/>
              <w:bottom w:val="nil"/>
              <w:right w:val="nil"/>
            </w:tcBorders>
            <w:shd w:val="clear" w:color="auto" w:fill="FFFFFF"/>
          </w:tcPr>
          <w:p w14:paraId="61848E3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E39" w14:textId="77777777">
        <w:trPr>
          <w:cantSplit/>
        </w:trPr>
        <w:tc>
          <w:tcPr>
            <w:tcW w:w="6350" w:type="dxa"/>
            <w:tcBorders>
              <w:top w:val="nil"/>
              <w:left w:val="nil"/>
              <w:bottom w:val="nil"/>
              <w:right w:val="nil"/>
            </w:tcBorders>
            <w:shd w:val="clear" w:color="auto" w:fill="FFFFFF"/>
          </w:tcPr>
          <w:p w14:paraId="61848E3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6490" w:type="dxa"/>
            <w:tcBorders>
              <w:top w:val="nil"/>
              <w:left w:val="nil"/>
              <w:bottom w:val="nil"/>
              <w:right w:val="nil"/>
            </w:tcBorders>
            <w:shd w:val="clear" w:color="auto" w:fill="FFFFFF"/>
          </w:tcPr>
          <w:p w14:paraId="61848E3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E3C" w14:textId="77777777">
        <w:trPr>
          <w:cantSplit/>
        </w:trPr>
        <w:tc>
          <w:tcPr>
            <w:tcW w:w="6350" w:type="dxa"/>
            <w:tcBorders>
              <w:top w:val="nil"/>
              <w:left w:val="nil"/>
              <w:bottom w:val="nil"/>
              <w:right w:val="nil"/>
            </w:tcBorders>
            <w:shd w:val="clear" w:color="auto" w:fill="FFFFFF"/>
          </w:tcPr>
          <w:p w14:paraId="61848E3A"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6490" w:type="dxa"/>
            <w:tcBorders>
              <w:top w:val="nil"/>
              <w:left w:val="nil"/>
              <w:bottom w:val="nil"/>
              <w:right w:val="nil"/>
            </w:tcBorders>
            <w:shd w:val="clear" w:color="auto" w:fill="FFFFFF"/>
          </w:tcPr>
          <w:p w14:paraId="61848E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3F" w14:textId="77777777">
        <w:trPr>
          <w:cantSplit/>
        </w:trPr>
        <w:tc>
          <w:tcPr>
            <w:tcW w:w="6350" w:type="dxa"/>
            <w:tcBorders>
              <w:top w:val="nil"/>
              <w:left w:val="nil"/>
              <w:bottom w:val="nil"/>
              <w:right w:val="nil"/>
            </w:tcBorders>
            <w:shd w:val="clear" w:color="auto" w:fill="FFFFFF"/>
          </w:tcPr>
          <w:p w14:paraId="61848E3D"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6490" w:type="dxa"/>
            <w:tcBorders>
              <w:top w:val="nil"/>
              <w:left w:val="nil"/>
              <w:bottom w:val="nil"/>
              <w:right w:val="nil"/>
            </w:tcBorders>
            <w:shd w:val="clear" w:color="auto" w:fill="FFFFFF"/>
          </w:tcPr>
          <w:p w14:paraId="61848E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41" w14:textId="77777777">
        <w:trPr>
          <w:cantSplit/>
        </w:trPr>
        <w:tc>
          <w:tcPr>
            <w:tcW w:w="12840" w:type="dxa"/>
            <w:gridSpan w:val="2"/>
            <w:tcBorders>
              <w:top w:val="nil"/>
              <w:left w:val="nil"/>
              <w:bottom w:val="nil"/>
              <w:right w:val="nil"/>
            </w:tcBorders>
            <w:shd w:val="clear" w:color="auto" w:fill="FFFFFF"/>
          </w:tcPr>
          <w:p w14:paraId="61848E4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44" w14:textId="77777777">
        <w:trPr>
          <w:cantSplit/>
        </w:trPr>
        <w:tc>
          <w:tcPr>
            <w:tcW w:w="6350" w:type="dxa"/>
            <w:tcBorders>
              <w:top w:val="nil"/>
              <w:left w:val="nil"/>
              <w:bottom w:val="nil"/>
              <w:right w:val="nil"/>
            </w:tcBorders>
            <w:shd w:val="clear" w:color="auto" w:fill="FFFFFF"/>
          </w:tcPr>
          <w:p w14:paraId="61848E42"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8E4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E47" w14:textId="77777777">
        <w:trPr>
          <w:cantSplit/>
        </w:trPr>
        <w:tc>
          <w:tcPr>
            <w:tcW w:w="6350" w:type="dxa"/>
            <w:tcBorders>
              <w:top w:val="nil"/>
              <w:left w:val="nil"/>
              <w:bottom w:val="nil"/>
              <w:right w:val="nil"/>
            </w:tcBorders>
            <w:shd w:val="clear" w:color="auto" w:fill="FFFFFF"/>
          </w:tcPr>
          <w:p w14:paraId="61848E45"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6490" w:type="dxa"/>
            <w:tcBorders>
              <w:top w:val="nil"/>
              <w:left w:val="nil"/>
              <w:bottom w:val="nil"/>
              <w:right w:val="nil"/>
            </w:tcBorders>
            <w:shd w:val="clear" w:color="auto" w:fill="FFFFFF"/>
          </w:tcPr>
          <w:p w14:paraId="61848E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4A" w14:textId="77777777">
        <w:trPr>
          <w:cantSplit/>
        </w:trPr>
        <w:tc>
          <w:tcPr>
            <w:tcW w:w="6350" w:type="dxa"/>
            <w:tcBorders>
              <w:top w:val="nil"/>
              <w:left w:val="nil"/>
              <w:bottom w:val="nil"/>
              <w:right w:val="nil"/>
            </w:tcBorders>
            <w:shd w:val="clear" w:color="auto" w:fill="FFFFFF"/>
          </w:tcPr>
          <w:p w14:paraId="61848E48"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6490" w:type="dxa"/>
            <w:tcBorders>
              <w:top w:val="nil"/>
              <w:left w:val="nil"/>
              <w:bottom w:val="nil"/>
              <w:right w:val="nil"/>
            </w:tcBorders>
            <w:shd w:val="clear" w:color="auto" w:fill="FFFFFF"/>
          </w:tcPr>
          <w:p w14:paraId="61848E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4D" w14:textId="77777777">
        <w:trPr>
          <w:cantSplit/>
        </w:trPr>
        <w:tc>
          <w:tcPr>
            <w:tcW w:w="6350" w:type="dxa"/>
            <w:tcBorders>
              <w:top w:val="nil"/>
              <w:left w:val="nil"/>
              <w:bottom w:val="nil"/>
              <w:right w:val="nil"/>
            </w:tcBorders>
            <w:shd w:val="clear" w:color="auto" w:fill="FFFFFF"/>
          </w:tcPr>
          <w:p w14:paraId="61848E4B"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6490" w:type="dxa"/>
            <w:tcBorders>
              <w:top w:val="nil"/>
              <w:left w:val="nil"/>
              <w:bottom w:val="nil"/>
              <w:right w:val="nil"/>
            </w:tcBorders>
            <w:shd w:val="clear" w:color="auto" w:fill="FFFFFF"/>
          </w:tcPr>
          <w:p w14:paraId="61848E4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4F" w14:textId="77777777">
        <w:trPr>
          <w:cantSplit/>
        </w:trPr>
        <w:tc>
          <w:tcPr>
            <w:tcW w:w="12840" w:type="dxa"/>
            <w:gridSpan w:val="2"/>
            <w:tcBorders>
              <w:top w:val="nil"/>
              <w:left w:val="nil"/>
              <w:bottom w:val="nil"/>
              <w:right w:val="nil"/>
            </w:tcBorders>
            <w:shd w:val="clear" w:color="auto" w:fill="FFFFFF"/>
          </w:tcPr>
          <w:p w14:paraId="61848E4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52" w14:textId="77777777">
        <w:trPr>
          <w:cantSplit/>
        </w:trPr>
        <w:tc>
          <w:tcPr>
            <w:tcW w:w="6350" w:type="dxa"/>
            <w:tcBorders>
              <w:top w:val="nil"/>
              <w:left w:val="nil"/>
              <w:bottom w:val="nil"/>
              <w:right w:val="nil"/>
            </w:tcBorders>
            <w:shd w:val="clear" w:color="auto" w:fill="FFFFFF"/>
          </w:tcPr>
          <w:p w14:paraId="61848E50"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8E5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55" w14:textId="77777777">
        <w:trPr>
          <w:cantSplit/>
        </w:trPr>
        <w:tc>
          <w:tcPr>
            <w:tcW w:w="6350" w:type="dxa"/>
            <w:tcBorders>
              <w:top w:val="nil"/>
              <w:left w:val="nil"/>
              <w:bottom w:val="nil"/>
              <w:right w:val="nil"/>
            </w:tcBorders>
            <w:shd w:val="clear" w:color="auto" w:fill="FFFFFF"/>
          </w:tcPr>
          <w:p w14:paraId="61848E53"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8E5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57" w14:textId="77777777">
        <w:trPr>
          <w:cantSplit/>
        </w:trPr>
        <w:tc>
          <w:tcPr>
            <w:tcW w:w="12840" w:type="dxa"/>
            <w:gridSpan w:val="2"/>
            <w:tcBorders>
              <w:top w:val="nil"/>
              <w:left w:val="nil"/>
              <w:bottom w:val="nil"/>
              <w:right w:val="nil"/>
            </w:tcBorders>
            <w:shd w:val="clear" w:color="auto" w:fill="FFFFFF"/>
          </w:tcPr>
          <w:p w14:paraId="61848E5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5A" w14:textId="77777777">
        <w:trPr>
          <w:cantSplit/>
        </w:trPr>
        <w:tc>
          <w:tcPr>
            <w:tcW w:w="6350" w:type="dxa"/>
            <w:tcBorders>
              <w:top w:val="nil"/>
              <w:left w:val="nil"/>
              <w:bottom w:val="nil"/>
              <w:right w:val="nil"/>
            </w:tcBorders>
            <w:shd w:val="clear" w:color="auto" w:fill="FFFFFF"/>
          </w:tcPr>
          <w:p w14:paraId="61848E58"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8E5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5D" w14:textId="77777777">
        <w:trPr>
          <w:cantSplit/>
        </w:trPr>
        <w:tc>
          <w:tcPr>
            <w:tcW w:w="6350" w:type="dxa"/>
            <w:tcBorders>
              <w:top w:val="nil"/>
              <w:left w:val="nil"/>
              <w:bottom w:val="nil"/>
              <w:right w:val="nil"/>
            </w:tcBorders>
            <w:shd w:val="clear" w:color="auto" w:fill="FFFFFF"/>
          </w:tcPr>
          <w:p w14:paraId="61848E5B"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8E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60" w14:textId="77777777">
        <w:trPr>
          <w:cantSplit/>
        </w:trPr>
        <w:tc>
          <w:tcPr>
            <w:tcW w:w="6350" w:type="dxa"/>
            <w:tcBorders>
              <w:top w:val="nil"/>
              <w:left w:val="nil"/>
              <w:bottom w:val="nil"/>
              <w:right w:val="nil"/>
            </w:tcBorders>
            <w:shd w:val="clear" w:color="auto" w:fill="FFFFFF"/>
          </w:tcPr>
          <w:p w14:paraId="61848E5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8E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62" w14:textId="77777777">
        <w:trPr>
          <w:cantSplit/>
        </w:trPr>
        <w:tc>
          <w:tcPr>
            <w:tcW w:w="12840" w:type="dxa"/>
            <w:gridSpan w:val="2"/>
            <w:tcBorders>
              <w:top w:val="nil"/>
              <w:left w:val="nil"/>
              <w:bottom w:val="nil"/>
              <w:right w:val="nil"/>
            </w:tcBorders>
            <w:shd w:val="clear" w:color="auto" w:fill="FFFFFF"/>
          </w:tcPr>
          <w:p w14:paraId="61848E6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65" w14:textId="77777777">
        <w:trPr>
          <w:cantSplit/>
        </w:trPr>
        <w:tc>
          <w:tcPr>
            <w:tcW w:w="6350" w:type="dxa"/>
            <w:tcBorders>
              <w:top w:val="nil"/>
              <w:left w:val="nil"/>
              <w:bottom w:val="nil"/>
              <w:right w:val="nil"/>
            </w:tcBorders>
            <w:shd w:val="clear" w:color="auto" w:fill="FFFFFF"/>
          </w:tcPr>
          <w:p w14:paraId="61848E63"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6490" w:type="dxa"/>
            <w:tcBorders>
              <w:top w:val="nil"/>
              <w:left w:val="nil"/>
              <w:bottom w:val="nil"/>
              <w:right w:val="nil"/>
            </w:tcBorders>
            <w:shd w:val="clear" w:color="auto" w:fill="FFFFFF"/>
          </w:tcPr>
          <w:p w14:paraId="61848E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68" w14:textId="77777777">
        <w:trPr>
          <w:cantSplit/>
        </w:trPr>
        <w:tc>
          <w:tcPr>
            <w:tcW w:w="6350" w:type="dxa"/>
            <w:tcBorders>
              <w:top w:val="nil"/>
              <w:left w:val="nil"/>
              <w:bottom w:val="single" w:sz="7" w:space="0" w:color="000000"/>
              <w:right w:val="nil"/>
            </w:tcBorders>
            <w:shd w:val="clear" w:color="auto" w:fill="FFFFFF"/>
          </w:tcPr>
          <w:p w14:paraId="61848E66"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6490" w:type="dxa"/>
            <w:tcBorders>
              <w:top w:val="nil"/>
              <w:left w:val="nil"/>
              <w:bottom w:val="single" w:sz="7" w:space="0" w:color="000000"/>
              <w:right w:val="nil"/>
            </w:tcBorders>
            <w:shd w:val="clear" w:color="auto" w:fill="FFFFFF"/>
          </w:tcPr>
          <w:p w14:paraId="61848E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8E6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8E6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8E6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8E6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8E6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8E6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8E6F"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8E73" w14:textId="77777777">
        <w:trPr>
          <w:cantSplit/>
        </w:trPr>
        <w:tc>
          <w:tcPr>
            <w:tcW w:w="6000" w:type="dxa"/>
            <w:tcBorders>
              <w:top w:val="nil"/>
              <w:left w:val="nil"/>
              <w:bottom w:val="nil"/>
              <w:right w:val="nil"/>
            </w:tcBorders>
          </w:tcPr>
          <w:p w14:paraId="61848E7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8E7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8E7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8E74" w14:textId="77777777" w:rsidR="003B339B" w:rsidRDefault="003B339B">
      <w:pPr>
        <w:adjustRightInd w:val="0"/>
        <w:spacing w:before="10" w:after="10"/>
        <w:rPr>
          <w:rFonts w:ascii="Times New Roman" w:hAnsi="Times New Roman"/>
          <w:vanish/>
          <w:color w:val="000000"/>
          <w:specVanish/>
        </w:rPr>
      </w:pPr>
    </w:p>
    <w:p w14:paraId="61848E75" w14:textId="77777777" w:rsidR="003B339B" w:rsidRDefault="003B339B">
      <w:pPr>
        <w:adjustRightInd w:val="0"/>
        <w:jc w:val="center"/>
        <w:rPr>
          <w:rFonts w:hint="eastAsia"/>
          <w:sz w:val="24"/>
          <w:szCs w:val="24"/>
        </w:rPr>
        <w:sectPr w:rsidR="003B339B">
          <w:headerReference w:type="default" r:id="rId4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8E78" w14:textId="77777777">
        <w:trPr>
          <w:cantSplit/>
        </w:trPr>
        <w:tc>
          <w:tcPr>
            <w:tcW w:w="6000" w:type="dxa"/>
            <w:tcBorders>
              <w:top w:val="nil"/>
              <w:left w:val="nil"/>
              <w:bottom w:val="nil"/>
              <w:right w:val="nil"/>
            </w:tcBorders>
          </w:tcPr>
          <w:p w14:paraId="61848E7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8E7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8E79" w14:textId="77777777" w:rsidR="003B339B" w:rsidRDefault="003B339B">
      <w:pPr>
        <w:adjustRightInd w:val="0"/>
        <w:spacing w:before="10" w:after="10"/>
        <w:rPr>
          <w:rFonts w:ascii="Times New Roman" w:hAnsi="Times New Roman"/>
          <w:b/>
          <w:bCs/>
          <w:color w:val="000000"/>
        </w:rPr>
      </w:pPr>
    </w:p>
    <w:p w14:paraId="61848E7A" w14:textId="77777777" w:rsidR="003B339B" w:rsidRDefault="001A749B">
      <w:pPr>
        <w:adjustRightInd w:val="0"/>
        <w:spacing w:before="10" w:after="10"/>
        <w:jc w:val="center"/>
        <w:outlineLvl w:val="0"/>
        <w:rPr>
          <w:rFonts w:ascii="Times New Roman" w:hAnsi="Times New Roman"/>
          <w:b/>
          <w:bCs/>
          <w:color w:val="000000"/>
        </w:rPr>
      </w:pPr>
      <w:bookmarkStart w:id="61" w:name="_Toc171427711"/>
      <w:r>
        <w:rPr>
          <w:rFonts w:ascii="Times New Roman" w:hAnsi="Times New Roman"/>
          <w:b/>
          <w:bCs/>
          <w:color w:val="000000"/>
        </w:rPr>
        <w:t xml:space="preserve">Table 14.3.1.3.2.8 Summary of IN10018 Related TEAEs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61"/>
    </w:p>
    <w:p w14:paraId="61848E7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8E7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8E7C" w14:textId="77777777" w:rsidR="003B339B" w:rsidRDefault="001A749B">
            <w:pPr>
              <w:adjustRightInd w:val="0"/>
              <w:rPr>
                <w:rFonts w:ascii="Times New Roman" w:hAnsi="Times New Roman"/>
                <w:color w:val="000000"/>
              </w:rPr>
            </w:pPr>
            <w:bookmarkStart w:id="62" w:name="IDX31"/>
            <w:bookmarkEnd w:id="6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8E7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8E81" w14:textId="77777777">
        <w:trPr>
          <w:cantSplit/>
        </w:trPr>
        <w:tc>
          <w:tcPr>
            <w:tcW w:w="6350" w:type="dxa"/>
            <w:tcBorders>
              <w:top w:val="nil"/>
              <w:left w:val="nil"/>
              <w:bottom w:val="nil"/>
              <w:right w:val="nil"/>
            </w:tcBorders>
            <w:shd w:val="clear" w:color="auto" w:fill="FFFFFF"/>
          </w:tcPr>
          <w:p w14:paraId="61848E7F" w14:textId="77777777" w:rsidR="003B339B" w:rsidRDefault="001A749B">
            <w:pPr>
              <w:adjustRightInd w:val="0"/>
              <w:rPr>
                <w:rFonts w:ascii="Times New Roman" w:hAnsi="Times New Roman"/>
                <w:color w:val="000000"/>
              </w:rPr>
            </w:pPr>
            <w:r>
              <w:rPr>
                <w:rFonts w:ascii="Times New Roman" w:hAnsi="Times New Roman"/>
                <w:color w:val="000000"/>
              </w:rPr>
              <w:t>IN10018 Related TEAEs</w:t>
            </w:r>
          </w:p>
        </w:tc>
        <w:tc>
          <w:tcPr>
            <w:tcW w:w="6490" w:type="dxa"/>
            <w:tcBorders>
              <w:top w:val="nil"/>
              <w:left w:val="nil"/>
              <w:bottom w:val="nil"/>
              <w:right w:val="nil"/>
            </w:tcBorders>
            <w:shd w:val="clear" w:color="auto" w:fill="FFFFFF"/>
          </w:tcPr>
          <w:p w14:paraId="61848E8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8E83" w14:textId="77777777">
        <w:trPr>
          <w:cantSplit/>
        </w:trPr>
        <w:tc>
          <w:tcPr>
            <w:tcW w:w="12840" w:type="dxa"/>
            <w:gridSpan w:val="2"/>
            <w:tcBorders>
              <w:top w:val="nil"/>
              <w:left w:val="nil"/>
              <w:bottom w:val="nil"/>
              <w:right w:val="nil"/>
            </w:tcBorders>
            <w:shd w:val="clear" w:color="auto" w:fill="FFFFFF"/>
          </w:tcPr>
          <w:p w14:paraId="61848E8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86" w14:textId="77777777">
        <w:trPr>
          <w:cantSplit/>
        </w:trPr>
        <w:tc>
          <w:tcPr>
            <w:tcW w:w="6350" w:type="dxa"/>
            <w:tcBorders>
              <w:top w:val="nil"/>
              <w:left w:val="nil"/>
              <w:bottom w:val="nil"/>
              <w:right w:val="nil"/>
            </w:tcBorders>
            <w:shd w:val="clear" w:color="auto" w:fill="FFFFFF"/>
          </w:tcPr>
          <w:p w14:paraId="61848E84"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6490" w:type="dxa"/>
            <w:tcBorders>
              <w:top w:val="nil"/>
              <w:left w:val="nil"/>
              <w:bottom w:val="nil"/>
              <w:right w:val="nil"/>
            </w:tcBorders>
            <w:shd w:val="clear" w:color="auto" w:fill="FFFFFF"/>
          </w:tcPr>
          <w:p w14:paraId="61848E85"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8E89" w14:textId="77777777">
        <w:trPr>
          <w:cantSplit/>
        </w:trPr>
        <w:tc>
          <w:tcPr>
            <w:tcW w:w="6350" w:type="dxa"/>
            <w:tcBorders>
              <w:top w:val="nil"/>
              <w:left w:val="nil"/>
              <w:bottom w:val="nil"/>
              <w:right w:val="nil"/>
            </w:tcBorders>
            <w:shd w:val="clear" w:color="auto" w:fill="FFFFFF"/>
          </w:tcPr>
          <w:p w14:paraId="61848E8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6490" w:type="dxa"/>
            <w:tcBorders>
              <w:top w:val="nil"/>
              <w:left w:val="nil"/>
              <w:bottom w:val="nil"/>
              <w:right w:val="nil"/>
            </w:tcBorders>
            <w:shd w:val="clear" w:color="auto" w:fill="FFFFFF"/>
          </w:tcPr>
          <w:p w14:paraId="61848E88"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8E8C" w14:textId="77777777">
        <w:trPr>
          <w:cantSplit/>
        </w:trPr>
        <w:tc>
          <w:tcPr>
            <w:tcW w:w="6350" w:type="dxa"/>
            <w:tcBorders>
              <w:top w:val="nil"/>
              <w:left w:val="nil"/>
              <w:bottom w:val="nil"/>
              <w:right w:val="nil"/>
            </w:tcBorders>
            <w:shd w:val="clear" w:color="auto" w:fill="FFFFFF"/>
          </w:tcPr>
          <w:p w14:paraId="61848E8A"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8E8B"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E8F" w14:textId="77777777">
        <w:trPr>
          <w:cantSplit/>
        </w:trPr>
        <w:tc>
          <w:tcPr>
            <w:tcW w:w="6350" w:type="dxa"/>
            <w:tcBorders>
              <w:top w:val="nil"/>
              <w:left w:val="nil"/>
              <w:bottom w:val="nil"/>
              <w:right w:val="nil"/>
            </w:tcBorders>
            <w:shd w:val="clear" w:color="auto" w:fill="FFFFFF"/>
          </w:tcPr>
          <w:p w14:paraId="61848E8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6490" w:type="dxa"/>
            <w:tcBorders>
              <w:top w:val="nil"/>
              <w:left w:val="nil"/>
              <w:bottom w:val="nil"/>
              <w:right w:val="nil"/>
            </w:tcBorders>
            <w:shd w:val="clear" w:color="auto" w:fill="FFFFFF"/>
          </w:tcPr>
          <w:p w14:paraId="61848E8E"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E92" w14:textId="77777777">
        <w:trPr>
          <w:cantSplit/>
        </w:trPr>
        <w:tc>
          <w:tcPr>
            <w:tcW w:w="6350" w:type="dxa"/>
            <w:tcBorders>
              <w:top w:val="nil"/>
              <w:left w:val="nil"/>
              <w:bottom w:val="nil"/>
              <w:right w:val="nil"/>
            </w:tcBorders>
            <w:shd w:val="clear" w:color="auto" w:fill="FFFFFF"/>
          </w:tcPr>
          <w:p w14:paraId="61848E9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p>
        </w:tc>
        <w:tc>
          <w:tcPr>
            <w:tcW w:w="6490" w:type="dxa"/>
            <w:tcBorders>
              <w:top w:val="nil"/>
              <w:left w:val="nil"/>
              <w:bottom w:val="nil"/>
              <w:right w:val="nil"/>
            </w:tcBorders>
            <w:shd w:val="clear" w:color="auto" w:fill="FFFFFF"/>
          </w:tcPr>
          <w:p w14:paraId="61848E9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E95" w14:textId="77777777">
        <w:trPr>
          <w:cantSplit/>
        </w:trPr>
        <w:tc>
          <w:tcPr>
            <w:tcW w:w="6350" w:type="dxa"/>
            <w:tcBorders>
              <w:top w:val="nil"/>
              <w:left w:val="nil"/>
              <w:bottom w:val="nil"/>
              <w:right w:val="nil"/>
            </w:tcBorders>
            <w:shd w:val="clear" w:color="auto" w:fill="FFFFFF"/>
          </w:tcPr>
          <w:p w14:paraId="61848E9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6490" w:type="dxa"/>
            <w:tcBorders>
              <w:top w:val="nil"/>
              <w:left w:val="nil"/>
              <w:bottom w:val="nil"/>
              <w:right w:val="nil"/>
            </w:tcBorders>
            <w:shd w:val="clear" w:color="auto" w:fill="FFFFFF"/>
          </w:tcPr>
          <w:p w14:paraId="61848E9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E98" w14:textId="77777777">
        <w:trPr>
          <w:cantSplit/>
        </w:trPr>
        <w:tc>
          <w:tcPr>
            <w:tcW w:w="6350" w:type="dxa"/>
            <w:tcBorders>
              <w:top w:val="nil"/>
              <w:left w:val="nil"/>
              <w:bottom w:val="nil"/>
              <w:right w:val="nil"/>
            </w:tcBorders>
            <w:shd w:val="clear" w:color="auto" w:fill="FFFFFF"/>
          </w:tcPr>
          <w:p w14:paraId="61848E9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6490" w:type="dxa"/>
            <w:tcBorders>
              <w:top w:val="nil"/>
              <w:left w:val="nil"/>
              <w:bottom w:val="nil"/>
              <w:right w:val="nil"/>
            </w:tcBorders>
            <w:shd w:val="clear" w:color="auto" w:fill="FFFFFF"/>
          </w:tcPr>
          <w:p w14:paraId="61848E9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9B" w14:textId="77777777">
        <w:trPr>
          <w:cantSplit/>
        </w:trPr>
        <w:tc>
          <w:tcPr>
            <w:tcW w:w="6350" w:type="dxa"/>
            <w:tcBorders>
              <w:top w:val="nil"/>
              <w:left w:val="nil"/>
              <w:bottom w:val="nil"/>
              <w:right w:val="nil"/>
            </w:tcBorders>
            <w:shd w:val="clear" w:color="auto" w:fill="FFFFFF"/>
          </w:tcPr>
          <w:p w14:paraId="61848E9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6490" w:type="dxa"/>
            <w:tcBorders>
              <w:top w:val="nil"/>
              <w:left w:val="nil"/>
              <w:bottom w:val="nil"/>
              <w:right w:val="nil"/>
            </w:tcBorders>
            <w:shd w:val="clear" w:color="auto" w:fill="FFFFFF"/>
          </w:tcPr>
          <w:p w14:paraId="61848E9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9E" w14:textId="77777777">
        <w:trPr>
          <w:cantSplit/>
        </w:trPr>
        <w:tc>
          <w:tcPr>
            <w:tcW w:w="6350" w:type="dxa"/>
            <w:tcBorders>
              <w:top w:val="nil"/>
              <w:left w:val="nil"/>
              <w:bottom w:val="nil"/>
              <w:right w:val="nil"/>
            </w:tcBorders>
            <w:shd w:val="clear" w:color="auto" w:fill="FFFFFF"/>
          </w:tcPr>
          <w:p w14:paraId="61848E9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6490" w:type="dxa"/>
            <w:tcBorders>
              <w:top w:val="nil"/>
              <w:left w:val="nil"/>
              <w:bottom w:val="nil"/>
              <w:right w:val="nil"/>
            </w:tcBorders>
            <w:shd w:val="clear" w:color="auto" w:fill="FFFFFF"/>
          </w:tcPr>
          <w:p w14:paraId="61848E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A1" w14:textId="77777777">
        <w:trPr>
          <w:cantSplit/>
        </w:trPr>
        <w:tc>
          <w:tcPr>
            <w:tcW w:w="6350" w:type="dxa"/>
            <w:tcBorders>
              <w:top w:val="nil"/>
              <w:left w:val="nil"/>
              <w:bottom w:val="nil"/>
              <w:right w:val="nil"/>
            </w:tcBorders>
            <w:shd w:val="clear" w:color="auto" w:fill="FFFFFF"/>
          </w:tcPr>
          <w:p w14:paraId="61848E9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6490" w:type="dxa"/>
            <w:tcBorders>
              <w:top w:val="nil"/>
              <w:left w:val="nil"/>
              <w:bottom w:val="nil"/>
              <w:right w:val="nil"/>
            </w:tcBorders>
            <w:shd w:val="clear" w:color="auto" w:fill="FFFFFF"/>
          </w:tcPr>
          <w:p w14:paraId="61848E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A3" w14:textId="77777777">
        <w:trPr>
          <w:cantSplit/>
        </w:trPr>
        <w:tc>
          <w:tcPr>
            <w:tcW w:w="12840" w:type="dxa"/>
            <w:gridSpan w:val="2"/>
            <w:tcBorders>
              <w:top w:val="nil"/>
              <w:left w:val="nil"/>
              <w:bottom w:val="nil"/>
              <w:right w:val="nil"/>
            </w:tcBorders>
            <w:shd w:val="clear" w:color="auto" w:fill="FFFFFF"/>
          </w:tcPr>
          <w:p w14:paraId="61848EA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A6" w14:textId="77777777">
        <w:trPr>
          <w:cantSplit/>
        </w:trPr>
        <w:tc>
          <w:tcPr>
            <w:tcW w:w="6350" w:type="dxa"/>
            <w:tcBorders>
              <w:top w:val="nil"/>
              <w:left w:val="nil"/>
              <w:bottom w:val="nil"/>
              <w:right w:val="nil"/>
            </w:tcBorders>
            <w:shd w:val="clear" w:color="auto" w:fill="FFFFFF"/>
          </w:tcPr>
          <w:p w14:paraId="61848EA4"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8EA5"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8EA9" w14:textId="77777777">
        <w:trPr>
          <w:cantSplit/>
        </w:trPr>
        <w:tc>
          <w:tcPr>
            <w:tcW w:w="6350" w:type="dxa"/>
            <w:tcBorders>
              <w:top w:val="nil"/>
              <w:left w:val="nil"/>
              <w:bottom w:val="nil"/>
              <w:right w:val="nil"/>
            </w:tcBorders>
            <w:shd w:val="clear" w:color="auto" w:fill="FFFFFF"/>
          </w:tcPr>
          <w:p w14:paraId="61848EA7"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8EA8"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8EAC" w14:textId="77777777">
        <w:trPr>
          <w:cantSplit/>
        </w:trPr>
        <w:tc>
          <w:tcPr>
            <w:tcW w:w="6350" w:type="dxa"/>
            <w:tcBorders>
              <w:top w:val="nil"/>
              <w:left w:val="nil"/>
              <w:bottom w:val="nil"/>
              <w:right w:val="nil"/>
            </w:tcBorders>
            <w:shd w:val="clear" w:color="auto" w:fill="FFFFFF"/>
          </w:tcPr>
          <w:p w14:paraId="61848EAA"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p>
        </w:tc>
        <w:tc>
          <w:tcPr>
            <w:tcW w:w="6490" w:type="dxa"/>
            <w:tcBorders>
              <w:top w:val="nil"/>
              <w:left w:val="nil"/>
              <w:bottom w:val="nil"/>
              <w:right w:val="nil"/>
            </w:tcBorders>
            <w:shd w:val="clear" w:color="auto" w:fill="FFFFFF"/>
          </w:tcPr>
          <w:p w14:paraId="61848EAB"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EAF" w14:textId="77777777">
        <w:trPr>
          <w:cantSplit/>
        </w:trPr>
        <w:tc>
          <w:tcPr>
            <w:tcW w:w="6350" w:type="dxa"/>
            <w:tcBorders>
              <w:top w:val="nil"/>
              <w:left w:val="nil"/>
              <w:bottom w:val="nil"/>
              <w:right w:val="nil"/>
            </w:tcBorders>
            <w:shd w:val="clear" w:color="auto" w:fill="FFFFFF"/>
          </w:tcPr>
          <w:p w14:paraId="61848EAD"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6490" w:type="dxa"/>
            <w:tcBorders>
              <w:top w:val="nil"/>
              <w:left w:val="nil"/>
              <w:bottom w:val="nil"/>
              <w:right w:val="nil"/>
            </w:tcBorders>
            <w:shd w:val="clear" w:color="auto" w:fill="FFFFFF"/>
          </w:tcPr>
          <w:p w14:paraId="61848EA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EB2" w14:textId="77777777">
        <w:trPr>
          <w:cantSplit/>
        </w:trPr>
        <w:tc>
          <w:tcPr>
            <w:tcW w:w="6350" w:type="dxa"/>
            <w:tcBorders>
              <w:top w:val="nil"/>
              <w:left w:val="nil"/>
              <w:bottom w:val="nil"/>
              <w:right w:val="nil"/>
            </w:tcBorders>
            <w:shd w:val="clear" w:color="auto" w:fill="FFFFFF"/>
          </w:tcPr>
          <w:p w14:paraId="61848EB0"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8EB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EB5" w14:textId="77777777">
        <w:trPr>
          <w:cantSplit/>
        </w:trPr>
        <w:tc>
          <w:tcPr>
            <w:tcW w:w="6350" w:type="dxa"/>
            <w:tcBorders>
              <w:top w:val="nil"/>
              <w:left w:val="nil"/>
              <w:bottom w:val="nil"/>
              <w:right w:val="nil"/>
            </w:tcBorders>
            <w:shd w:val="clear" w:color="auto" w:fill="FFFFFF"/>
          </w:tcPr>
          <w:p w14:paraId="61848EB3"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6490" w:type="dxa"/>
            <w:tcBorders>
              <w:top w:val="nil"/>
              <w:left w:val="nil"/>
              <w:bottom w:val="nil"/>
              <w:right w:val="nil"/>
            </w:tcBorders>
            <w:shd w:val="clear" w:color="auto" w:fill="FFFFFF"/>
          </w:tcPr>
          <w:p w14:paraId="61848EB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EB8" w14:textId="77777777">
        <w:trPr>
          <w:cantSplit/>
        </w:trPr>
        <w:tc>
          <w:tcPr>
            <w:tcW w:w="6350" w:type="dxa"/>
            <w:tcBorders>
              <w:top w:val="nil"/>
              <w:left w:val="nil"/>
              <w:bottom w:val="nil"/>
              <w:right w:val="nil"/>
            </w:tcBorders>
            <w:shd w:val="clear" w:color="auto" w:fill="FFFFFF"/>
          </w:tcPr>
          <w:p w14:paraId="61848EB6" w14:textId="77777777" w:rsidR="003B339B" w:rsidRDefault="001A749B">
            <w:pPr>
              <w:adjustRightInd w:val="0"/>
              <w:ind w:left="200"/>
              <w:rPr>
                <w:rFonts w:ascii="Times New Roman" w:hAnsi="Times New Roman"/>
                <w:color w:val="000000"/>
              </w:rPr>
            </w:pPr>
            <w:r>
              <w:rPr>
                <w:rFonts w:ascii="Times New Roman" w:hAnsi="Times New Roman"/>
                <w:color w:val="000000"/>
              </w:rPr>
              <w:t>Asthenia</w:t>
            </w:r>
          </w:p>
        </w:tc>
        <w:tc>
          <w:tcPr>
            <w:tcW w:w="6490" w:type="dxa"/>
            <w:tcBorders>
              <w:top w:val="nil"/>
              <w:left w:val="nil"/>
              <w:bottom w:val="nil"/>
              <w:right w:val="nil"/>
            </w:tcBorders>
            <w:shd w:val="clear" w:color="auto" w:fill="FFFFFF"/>
          </w:tcPr>
          <w:p w14:paraId="61848EB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BB" w14:textId="77777777">
        <w:trPr>
          <w:cantSplit/>
        </w:trPr>
        <w:tc>
          <w:tcPr>
            <w:tcW w:w="6350" w:type="dxa"/>
            <w:tcBorders>
              <w:top w:val="nil"/>
              <w:left w:val="nil"/>
              <w:bottom w:val="nil"/>
              <w:right w:val="nil"/>
            </w:tcBorders>
            <w:shd w:val="clear" w:color="auto" w:fill="FFFFFF"/>
          </w:tcPr>
          <w:p w14:paraId="61848EB9"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6490" w:type="dxa"/>
            <w:tcBorders>
              <w:top w:val="nil"/>
              <w:left w:val="nil"/>
              <w:bottom w:val="nil"/>
              <w:right w:val="nil"/>
            </w:tcBorders>
            <w:shd w:val="clear" w:color="auto" w:fill="FFFFFF"/>
          </w:tcPr>
          <w:p w14:paraId="61848EB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BE" w14:textId="77777777">
        <w:trPr>
          <w:cantSplit/>
        </w:trPr>
        <w:tc>
          <w:tcPr>
            <w:tcW w:w="6350" w:type="dxa"/>
            <w:tcBorders>
              <w:top w:val="nil"/>
              <w:left w:val="nil"/>
              <w:bottom w:val="nil"/>
              <w:right w:val="nil"/>
            </w:tcBorders>
            <w:shd w:val="clear" w:color="auto" w:fill="FFFFFF"/>
          </w:tcPr>
          <w:p w14:paraId="61848EBC"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6490" w:type="dxa"/>
            <w:tcBorders>
              <w:top w:val="nil"/>
              <w:left w:val="nil"/>
              <w:bottom w:val="nil"/>
              <w:right w:val="nil"/>
            </w:tcBorders>
            <w:shd w:val="clear" w:color="auto" w:fill="FFFFFF"/>
          </w:tcPr>
          <w:p w14:paraId="61848E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C1" w14:textId="77777777">
        <w:trPr>
          <w:cantSplit/>
        </w:trPr>
        <w:tc>
          <w:tcPr>
            <w:tcW w:w="6350" w:type="dxa"/>
            <w:tcBorders>
              <w:top w:val="nil"/>
              <w:left w:val="nil"/>
              <w:bottom w:val="nil"/>
              <w:right w:val="nil"/>
            </w:tcBorders>
            <w:shd w:val="clear" w:color="auto" w:fill="FFFFFF"/>
          </w:tcPr>
          <w:p w14:paraId="61848EBF"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6490" w:type="dxa"/>
            <w:tcBorders>
              <w:top w:val="nil"/>
              <w:left w:val="nil"/>
              <w:bottom w:val="nil"/>
              <w:right w:val="nil"/>
            </w:tcBorders>
            <w:shd w:val="clear" w:color="auto" w:fill="FFFFFF"/>
          </w:tcPr>
          <w:p w14:paraId="61848E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C4" w14:textId="77777777">
        <w:trPr>
          <w:cantSplit/>
        </w:trPr>
        <w:tc>
          <w:tcPr>
            <w:tcW w:w="6350" w:type="dxa"/>
            <w:tcBorders>
              <w:top w:val="nil"/>
              <w:left w:val="nil"/>
              <w:bottom w:val="nil"/>
              <w:right w:val="nil"/>
            </w:tcBorders>
            <w:shd w:val="clear" w:color="auto" w:fill="FFFFFF"/>
          </w:tcPr>
          <w:p w14:paraId="61848EC2" w14:textId="77777777" w:rsidR="003B339B" w:rsidRDefault="001A749B">
            <w:pPr>
              <w:adjustRightInd w:val="0"/>
              <w:ind w:left="200"/>
              <w:rPr>
                <w:rFonts w:ascii="Times New Roman" w:hAnsi="Times New Roman"/>
                <w:color w:val="000000"/>
              </w:rPr>
            </w:pPr>
            <w:r>
              <w:rPr>
                <w:rFonts w:ascii="Times New Roman" w:hAnsi="Times New Roman"/>
                <w:color w:val="000000"/>
              </w:rPr>
              <w:t>Non-pitting oedema</w:t>
            </w:r>
          </w:p>
        </w:tc>
        <w:tc>
          <w:tcPr>
            <w:tcW w:w="6490" w:type="dxa"/>
            <w:tcBorders>
              <w:top w:val="nil"/>
              <w:left w:val="nil"/>
              <w:bottom w:val="nil"/>
              <w:right w:val="nil"/>
            </w:tcBorders>
            <w:shd w:val="clear" w:color="auto" w:fill="FFFFFF"/>
          </w:tcPr>
          <w:p w14:paraId="61848E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C7" w14:textId="77777777">
        <w:trPr>
          <w:cantSplit/>
        </w:trPr>
        <w:tc>
          <w:tcPr>
            <w:tcW w:w="6350" w:type="dxa"/>
            <w:tcBorders>
              <w:top w:val="nil"/>
              <w:left w:val="nil"/>
              <w:bottom w:val="nil"/>
              <w:right w:val="nil"/>
            </w:tcBorders>
            <w:shd w:val="clear" w:color="auto" w:fill="FFFFFF"/>
          </w:tcPr>
          <w:p w14:paraId="61848EC5"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8EC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C9" w14:textId="77777777">
        <w:trPr>
          <w:cantSplit/>
        </w:trPr>
        <w:tc>
          <w:tcPr>
            <w:tcW w:w="12840" w:type="dxa"/>
            <w:gridSpan w:val="2"/>
            <w:tcBorders>
              <w:top w:val="nil"/>
              <w:left w:val="nil"/>
              <w:bottom w:val="nil"/>
              <w:right w:val="nil"/>
            </w:tcBorders>
            <w:shd w:val="clear" w:color="auto" w:fill="FFFFFF"/>
          </w:tcPr>
          <w:p w14:paraId="61848EC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CC" w14:textId="77777777">
        <w:trPr>
          <w:cantSplit/>
        </w:trPr>
        <w:tc>
          <w:tcPr>
            <w:tcW w:w="6350" w:type="dxa"/>
            <w:tcBorders>
              <w:top w:val="nil"/>
              <w:left w:val="nil"/>
              <w:bottom w:val="nil"/>
              <w:right w:val="nil"/>
            </w:tcBorders>
            <w:shd w:val="clear" w:color="auto" w:fill="FFFFFF"/>
          </w:tcPr>
          <w:p w14:paraId="61848ECA"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8ECB"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8ECF" w14:textId="77777777">
        <w:trPr>
          <w:cantSplit/>
        </w:trPr>
        <w:tc>
          <w:tcPr>
            <w:tcW w:w="6350" w:type="dxa"/>
            <w:tcBorders>
              <w:top w:val="nil"/>
              <w:left w:val="nil"/>
              <w:bottom w:val="nil"/>
              <w:right w:val="nil"/>
            </w:tcBorders>
            <w:shd w:val="clear" w:color="auto" w:fill="FFFFFF"/>
          </w:tcPr>
          <w:p w14:paraId="61848ECD"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8ECE"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8ED2" w14:textId="77777777">
        <w:trPr>
          <w:cantSplit/>
        </w:trPr>
        <w:tc>
          <w:tcPr>
            <w:tcW w:w="6350" w:type="dxa"/>
            <w:tcBorders>
              <w:top w:val="nil"/>
              <w:left w:val="nil"/>
              <w:bottom w:val="nil"/>
              <w:right w:val="nil"/>
            </w:tcBorders>
            <w:shd w:val="clear" w:color="auto" w:fill="FFFFFF"/>
          </w:tcPr>
          <w:p w14:paraId="61848ED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6490" w:type="dxa"/>
            <w:tcBorders>
              <w:top w:val="nil"/>
              <w:left w:val="nil"/>
              <w:bottom w:val="nil"/>
              <w:right w:val="nil"/>
            </w:tcBorders>
            <w:shd w:val="clear" w:color="auto" w:fill="FFFFFF"/>
          </w:tcPr>
          <w:p w14:paraId="61848ED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ED5" w14:textId="77777777">
        <w:trPr>
          <w:cantSplit/>
        </w:trPr>
        <w:tc>
          <w:tcPr>
            <w:tcW w:w="6350" w:type="dxa"/>
            <w:tcBorders>
              <w:top w:val="nil"/>
              <w:left w:val="nil"/>
              <w:bottom w:val="nil"/>
              <w:right w:val="nil"/>
            </w:tcBorders>
            <w:shd w:val="clear" w:color="auto" w:fill="FFFFFF"/>
          </w:tcPr>
          <w:p w14:paraId="61848ED3" w14:textId="77777777" w:rsidR="003B339B" w:rsidRDefault="001A749B">
            <w:pPr>
              <w:adjustRightInd w:val="0"/>
              <w:ind w:left="200"/>
              <w:rPr>
                <w:rFonts w:ascii="Times New Roman" w:hAnsi="Times New Roman"/>
                <w:color w:val="000000"/>
              </w:rPr>
            </w:pPr>
            <w:r>
              <w:rPr>
                <w:rFonts w:ascii="Times New Roman" w:hAnsi="Times New Roman"/>
                <w:color w:val="000000"/>
              </w:rPr>
              <w:t>Albuminuria</w:t>
            </w:r>
          </w:p>
        </w:tc>
        <w:tc>
          <w:tcPr>
            <w:tcW w:w="6490" w:type="dxa"/>
            <w:tcBorders>
              <w:top w:val="nil"/>
              <w:left w:val="nil"/>
              <w:bottom w:val="nil"/>
              <w:right w:val="nil"/>
            </w:tcBorders>
            <w:shd w:val="clear" w:color="auto" w:fill="FFFFFF"/>
          </w:tcPr>
          <w:p w14:paraId="61848E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D7" w14:textId="77777777">
        <w:trPr>
          <w:cantSplit/>
        </w:trPr>
        <w:tc>
          <w:tcPr>
            <w:tcW w:w="12840" w:type="dxa"/>
            <w:gridSpan w:val="2"/>
            <w:tcBorders>
              <w:top w:val="nil"/>
              <w:left w:val="nil"/>
              <w:bottom w:val="nil"/>
              <w:right w:val="nil"/>
            </w:tcBorders>
            <w:shd w:val="clear" w:color="auto" w:fill="FFFFFF"/>
          </w:tcPr>
          <w:p w14:paraId="61848ED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DA" w14:textId="77777777">
        <w:trPr>
          <w:cantSplit/>
        </w:trPr>
        <w:tc>
          <w:tcPr>
            <w:tcW w:w="6350" w:type="dxa"/>
            <w:tcBorders>
              <w:top w:val="nil"/>
              <w:left w:val="nil"/>
              <w:bottom w:val="nil"/>
              <w:right w:val="nil"/>
            </w:tcBorders>
            <w:shd w:val="clear" w:color="auto" w:fill="FFFFFF"/>
          </w:tcPr>
          <w:p w14:paraId="61848ED8" w14:textId="77777777" w:rsidR="003B339B" w:rsidRDefault="001A749B">
            <w:pPr>
              <w:adjustRightInd w:val="0"/>
              <w:rPr>
                <w:rFonts w:ascii="Times New Roman" w:hAnsi="Times New Roman"/>
                <w:color w:val="000000"/>
              </w:rPr>
            </w:pPr>
            <w:r>
              <w:rPr>
                <w:rFonts w:ascii="Times New Roman" w:hAnsi="Times New Roman"/>
                <w:color w:val="000000"/>
              </w:rPr>
              <w:lastRenderedPageBreak/>
              <w:t>Gastrointestinal disorders</w:t>
            </w:r>
          </w:p>
        </w:tc>
        <w:tc>
          <w:tcPr>
            <w:tcW w:w="6490" w:type="dxa"/>
            <w:tcBorders>
              <w:top w:val="nil"/>
              <w:left w:val="nil"/>
              <w:bottom w:val="nil"/>
              <w:right w:val="nil"/>
            </w:tcBorders>
            <w:shd w:val="clear" w:color="auto" w:fill="FFFFFF"/>
          </w:tcPr>
          <w:p w14:paraId="61848ED9"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8EDD" w14:textId="77777777">
        <w:trPr>
          <w:cantSplit/>
        </w:trPr>
        <w:tc>
          <w:tcPr>
            <w:tcW w:w="6350" w:type="dxa"/>
            <w:tcBorders>
              <w:top w:val="nil"/>
              <w:left w:val="nil"/>
              <w:bottom w:val="nil"/>
              <w:right w:val="nil"/>
            </w:tcBorders>
            <w:shd w:val="clear" w:color="auto" w:fill="FFFFFF"/>
          </w:tcPr>
          <w:p w14:paraId="61848ED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8EDC"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8EE0" w14:textId="77777777">
        <w:trPr>
          <w:cantSplit/>
        </w:trPr>
        <w:tc>
          <w:tcPr>
            <w:tcW w:w="6350" w:type="dxa"/>
            <w:tcBorders>
              <w:top w:val="nil"/>
              <w:left w:val="nil"/>
              <w:bottom w:val="nil"/>
              <w:right w:val="nil"/>
            </w:tcBorders>
            <w:shd w:val="clear" w:color="auto" w:fill="FFFFFF"/>
          </w:tcPr>
          <w:p w14:paraId="61848EDE"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6490" w:type="dxa"/>
            <w:tcBorders>
              <w:top w:val="nil"/>
              <w:left w:val="nil"/>
              <w:bottom w:val="nil"/>
              <w:right w:val="nil"/>
            </w:tcBorders>
            <w:shd w:val="clear" w:color="auto" w:fill="FFFFFF"/>
          </w:tcPr>
          <w:p w14:paraId="61848ED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EE3" w14:textId="77777777">
        <w:trPr>
          <w:cantSplit/>
        </w:trPr>
        <w:tc>
          <w:tcPr>
            <w:tcW w:w="6350" w:type="dxa"/>
            <w:tcBorders>
              <w:top w:val="nil"/>
              <w:left w:val="nil"/>
              <w:bottom w:val="nil"/>
              <w:right w:val="nil"/>
            </w:tcBorders>
            <w:shd w:val="clear" w:color="auto" w:fill="FFFFFF"/>
          </w:tcPr>
          <w:p w14:paraId="61848EE1"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6490" w:type="dxa"/>
            <w:tcBorders>
              <w:top w:val="nil"/>
              <w:left w:val="nil"/>
              <w:bottom w:val="nil"/>
              <w:right w:val="nil"/>
            </w:tcBorders>
            <w:shd w:val="clear" w:color="auto" w:fill="FFFFFF"/>
          </w:tcPr>
          <w:p w14:paraId="61848EE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EE6" w14:textId="77777777">
        <w:trPr>
          <w:cantSplit/>
        </w:trPr>
        <w:tc>
          <w:tcPr>
            <w:tcW w:w="6350" w:type="dxa"/>
            <w:tcBorders>
              <w:top w:val="nil"/>
              <w:left w:val="nil"/>
              <w:bottom w:val="nil"/>
              <w:right w:val="nil"/>
            </w:tcBorders>
            <w:shd w:val="clear" w:color="auto" w:fill="FFFFFF"/>
          </w:tcPr>
          <w:p w14:paraId="61848EE4"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6490" w:type="dxa"/>
            <w:tcBorders>
              <w:top w:val="nil"/>
              <w:left w:val="nil"/>
              <w:bottom w:val="nil"/>
              <w:right w:val="nil"/>
            </w:tcBorders>
            <w:shd w:val="clear" w:color="auto" w:fill="FFFFFF"/>
          </w:tcPr>
          <w:p w14:paraId="61848E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E9" w14:textId="77777777">
        <w:trPr>
          <w:cantSplit/>
        </w:trPr>
        <w:tc>
          <w:tcPr>
            <w:tcW w:w="6350" w:type="dxa"/>
            <w:tcBorders>
              <w:top w:val="nil"/>
              <w:left w:val="nil"/>
              <w:bottom w:val="nil"/>
              <w:right w:val="nil"/>
            </w:tcBorders>
            <w:shd w:val="clear" w:color="auto" w:fill="FFFFFF"/>
          </w:tcPr>
          <w:p w14:paraId="61848EE7"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6490" w:type="dxa"/>
            <w:tcBorders>
              <w:top w:val="nil"/>
              <w:left w:val="nil"/>
              <w:bottom w:val="nil"/>
              <w:right w:val="nil"/>
            </w:tcBorders>
            <w:shd w:val="clear" w:color="auto" w:fill="FFFFFF"/>
          </w:tcPr>
          <w:p w14:paraId="61848E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EC" w14:textId="77777777">
        <w:trPr>
          <w:cantSplit/>
        </w:trPr>
        <w:tc>
          <w:tcPr>
            <w:tcW w:w="6350" w:type="dxa"/>
            <w:tcBorders>
              <w:top w:val="nil"/>
              <w:left w:val="nil"/>
              <w:bottom w:val="nil"/>
              <w:right w:val="nil"/>
            </w:tcBorders>
            <w:shd w:val="clear" w:color="auto" w:fill="FFFFFF"/>
          </w:tcPr>
          <w:p w14:paraId="61848EEA"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6490" w:type="dxa"/>
            <w:tcBorders>
              <w:top w:val="nil"/>
              <w:left w:val="nil"/>
              <w:bottom w:val="nil"/>
              <w:right w:val="nil"/>
            </w:tcBorders>
            <w:shd w:val="clear" w:color="auto" w:fill="FFFFFF"/>
          </w:tcPr>
          <w:p w14:paraId="61848EE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EF" w14:textId="77777777">
        <w:trPr>
          <w:cantSplit/>
        </w:trPr>
        <w:tc>
          <w:tcPr>
            <w:tcW w:w="6350" w:type="dxa"/>
            <w:tcBorders>
              <w:top w:val="nil"/>
              <w:left w:val="nil"/>
              <w:bottom w:val="nil"/>
              <w:right w:val="nil"/>
            </w:tcBorders>
            <w:shd w:val="clear" w:color="auto" w:fill="FFFFFF"/>
          </w:tcPr>
          <w:p w14:paraId="61848EED"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8EE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F2" w14:textId="77777777">
        <w:trPr>
          <w:cantSplit/>
        </w:trPr>
        <w:tc>
          <w:tcPr>
            <w:tcW w:w="6350" w:type="dxa"/>
            <w:tcBorders>
              <w:top w:val="nil"/>
              <w:left w:val="nil"/>
              <w:bottom w:val="nil"/>
              <w:right w:val="nil"/>
            </w:tcBorders>
            <w:shd w:val="clear" w:color="auto" w:fill="FFFFFF"/>
          </w:tcPr>
          <w:p w14:paraId="61848EF0"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6490" w:type="dxa"/>
            <w:tcBorders>
              <w:top w:val="nil"/>
              <w:left w:val="nil"/>
              <w:bottom w:val="nil"/>
              <w:right w:val="nil"/>
            </w:tcBorders>
            <w:shd w:val="clear" w:color="auto" w:fill="FFFFFF"/>
          </w:tcPr>
          <w:p w14:paraId="61848E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F5" w14:textId="77777777">
        <w:trPr>
          <w:cantSplit/>
        </w:trPr>
        <w:tc>
          <w:tcPr>
            <w:tcW w:w="6350" w:type="dxa"/>
            <w:tcBorders>
              <w:top w:val="nil"/>
              <w:left w:val="nil"/>
              <w:bottom w:val="nil"/>
              <w:right w:val="nil"/>
            </w:tcBorders>
            <w:shd w:val="clear" w:color="auto" w:fill="FFFFFF"/>
          </w:tcPr>
          <w:p w14:paraId="61848EF3"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8E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EF7" w14:textId="77777777">
        <w:trPr>
          <w:cantSplit/>
        </w:trPr>
        <w:tc>
          <w:tcPr>
            <w:tcW w:w="12840" w:type="dxa"/>
            <w:gridSpan w:val="2"/>
            <w:tcBorders>
              <w:top w:val="nil"/>
              <w:left w:val="nil"/>
              <w:bottom w:val="nil"/>
              <w:right w:val="nil"/>
            </w:tcBorders>
            <w:shd w:val="clear" w:color="auto" w:fill="FFFFFF"/>
          </w:tcPr>
          <w:p w14:paraId="61848EF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EFA" w14:textId="77777777">
        <w:trPr>
          <w:cantSplit/>
        </w:trPr>
        <w:tc>
          <w:tcPr>
            <w:tcW w:w="6350" w:type="dxa"/>
            <w:tcBorders>
              <w:top w:val="nil"/>
              <w:left w:val="nil"/>
              <w:bottom w:val="nil"/>
              <w:right w:val="nil"/>
            </w:tcBorders>
            <w:shd w:val="clear" w:color="auto" w:fill="FFFFFF"/>
          </w:tcPr>
          <w:p w14:paraId="61848EF8"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6490" w:type="dxa"/>
            <w:tcBorders>
              <w:top w:val="nil"/>
              <w:left w:val="nil"/>
              <w:bottom w:val="nil"/>
              <w:right w:val="nil"/>
            </w:tcBorders>
            <w:shd w:val="clear" w:color="auto" w:fill="FFFFFF"/>
          </w:tcPr>
          <w:p w14:paraId="61848EF9"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8EFD" w14:textId="77777777">
        <w:trPr>
          <w:cantSplit/>
        </w:trPr>
        <w:tc>
          <w:tcPr>
            <w:tcW w:w="6350" w:type="dxa"/>
            <w:tcBorders>
              <w:top w:val="nil"/>
              <w:left w:val="nil"/>
              <w:bottom w:val="nil"/>
              <w:right w:val="nil"/>
            </w:tcBorders>
            <w:shd w:val="clear" w:color="auto" w:fill="FFFFFF"/>
          </w:tcPr>
          <w:p w14:paraId="61848EFB"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6490" w:type="dxa"/>
            <w:tcBorders>
              <w:top w:val="nil"/>
              <w:left w:val="nil"/>
              <w:bottom w:val="nil"/>
              <w:right w:val="nil"/>
            </w:tcBorders>
            <w:shd w:val="clear" w:color="auto" w:fill="FFFFFF"/>
          </w:tcPr>
          <w:p w14:paraId="61848EF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F00" w14:textId="77777777">
        <w:trPr>
          <w:cantSplit/>
        </w:trPr>
        <w:tc>
          <w:tcPr>
            <w:tcW w:w="6350" w:type="dxa"/>
            <w:tcBorders>
              <w:top w:val="nil"/>
              <w:left w:val="nil"/>
              <w:bottom w:val="nil"/>
              <w:right w:val="nil"/>
            </w:tcBorders>
            <w:shd w:val="clear" w:color="auto" w:fill="FFFFFF"/>
          </w:tcPr>
          <w:p w14:paraId="61848EFE"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6490" w:type="dxa"/>
            <w:tcBorders>
              <w:top w:val="nil"/>
              <w:left w:val="nil"/>
              <w:bottom w:val="nil"/>
              <w:right w:val="nil"/>
            </w:tcBorders>
            <w:shd w:val="clear" w:color="auto" w:fill="FFFFFF"/>
          </w:tcPr>
          <w:p w14:paraId="61848EFF"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F03" w14:textId="77777777">
        <w:trPr>
          <w:cantSplit/>
        </w:trPr>
        <w:tc>
          <w:tcPr>
            <w:tcW w:w="6350" w:type="dxa"/>
            <w:tcBorders>
              <w:top w:val="nil"/>
              <w:left w:val="nil"/>
              <w:bottom w:val="nil"/>
              <w:right w:val="nil"/>
            </w:tcBorders>
            <w:shd w:val="clear" w:color="auto" w:fill="FFFFFF"/>
          </w:tcPr>
          <w:p w14:paraId="61848F01"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6490" w:type="dxa"/>
            <w:tcBorders>
              <w:top w:val="nil"/>
              <w:left w:val="nil"/>
              <w:bottom w:val="nil"/>
              <w:right w:val="nil"/>
            </w:tcBorders>
            <w:shd w:val="clear" w:color="auto" w:fill="FFFFFF"/>
          </w:tcPr>
          <w:p w14:paraId="61848F0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8F06" w14:textId="77777777">
        <w:trPr>
          <w:cantSplit/>
        </w:trPr>
        <w:tc>
          <w:tcPr>
            <w:tcW w:w="6350" w:type="dxa"/>
            <w:tcBorders>
              <w:top w:val="nil"/>
              <w:left w:val="nil"/>
              <w:bottom w:val="nil"/>
              <w:right w:val="nil"/>
            </w:tcBorders>
            <w:shd w:val="clear" w:color="auto" w:fill="FFFFFF"/>
          </w:tcPr>
          <w:p w14:paraId="61848F04"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6490" w:type="dxa"/>
            <w:tcBorders>
              <w:top w:val="nil"/>
              <w:left w:val="nil"/>
              <w:bottom w:val="nil"/>
              <w:right w:val="nil"/>
            </w:tcBorders>
            <w:shd w:val="clear" w:color="auto" w:fill="FFFFFF"/>
          </w:tcPr>
          <w:p w14:paraId="61848F0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F09" w14:textId="77777777">
        <w:trPr>
          <w:cantSplit/>
        </w:trPr>
        <w:tc>
          <w:tcPr>
            <w:tcW w:w="6350" w:type="dxa"/>
            <w:tcBorders>
              <w:top w:val="nil"/>
              <w:left w:val="nil"/>
              <w:bottom w:val="nil"/>
              <w:right w:val="nil"/>
            </w:tcBorders>
            <w:shd w:val="clear" w:color="auto" w:fill="FFFFFF"/>
          </w:tcPr>
          <w:p w14:paraId="61848F07"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6490" w:type="dxa"/>
            <w:tcBorders>
              <w:top w:val="nil"/>
              <w:left w:val="nil"/>
              <w:bottom w:val="nil"/>
              <w:right w:val="nil"/>
            </w:tcBorders>
            <w:shd w:val="clear" w:color="auto" w:fill="FFFFFF"/>
          </w:tcPr>
          <w:p w14:paraId="61848F0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F0C" w14:textId="77777777">
        <w:trPr>
          <w:cantSplit/>
        </w:trPr>
        <w:tc>
          <w:tcPr>
            <w:tcW w:w="6350" w:type="dxa"/>
            <w:tcBorders>
              <w:top w:val="nil"/>
              <w:left w:val="nil"/>
              <w:bottom w:val="nil"/>
              <w:right w:val="nil"/>
            </w:tcBorders>
            <w:shd w:val="clear" w:color="auto" w:fill="FFFFFF"/>
          </w:tcPr>
          <w:p w14:paraId="61848F0A"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6490" w:type="dxa"/>
            <w:tcBorders>
              <w:top w:val="nil"/>
              <w:left w:val="nil"/>
              <w:bottom w:val="nil"/>
              <w:right w:val="nil"/>
            </w:tcBorders>
            <w:shd w:val="clear" w:color="auto" w:fill="FFFFFF"/>
          </w:tcPr>
          <w:p w14:paraId="61848F0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F0F" w14:textId="77777777">
        <w:trPr>
          <w:cantSplit/>
        </w:trPr>
        <w:tc>
          <w:tcPr>
            <w:tcW w:w="6350" w:type="dxa"/>
            <w:tcBorders>
              <w:top w:val="nil"/>
              <w:left w:val="nil"/>
              <w:bottom w:val="nil"/>
              <w:right w:val="nil"/>
            </w:tcBorders>
            <w:shd w:val="clear" w:color="auto" w:fill="FFFFFF"/>
          </w:tcPr>
          <w:p w14:paraId="61848F0D"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6490" w:type="dxa"/>
            <w:tcBorders>
              <w:top w:val="nil"/>
              <w:left w:val="nil"/>
              <w:bottom w:val="nil"/>
              <w:right w:val="nil"/>
            </w:tcBorders>
            <w:shd w:val="clear" w:color="auto" w:fill="FFFFFF"/>
          </w:tcPr>
          <w:p w14:paraId="61848F0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12" w14:textId="77777777">
        <w:trPr>
          <w:cantSplit/>
        </w:trPr>
        <w:tc>
          <w:tcPr>
            <w:tcW w:w="6350" w:type="dxa"/>
            <w:tcBorders>
              <w:top w:val="nil"/>
              <w:left w:val="nil"/>
              <w:bottom w:val="nil"/>
              <w:right w:val="nil"/>
            </w:tcBorders>
            <w:shd w:val="clear" w:color="auto" w:fill="FFFFFF"/>
          </w:tcPr>
          <w:p w14:paraId="61848F10"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6490" w:type="dxa"/>
            <w:tcBorders>
              <w:top w:val="nil"/>
              <w:left w:val="nil"/>
              <w:bottom w:val="nil"/>
              <w:right w:val="nil"/>
            </w:tcBorders>
            <w:shd w:val="clear" w:color="auto" w:fill="FFFFFF"/>
          </w:tcPr>
          <w:p w14:paraId="61848F1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15" w14:textId="77777777">
        <w:trPr>
          <w:cantSplit/>
        </w:trPr>
        <w:tc>
          <w:tcPr>
            <w:tcW w:w="6350" w:type="dxa"/>
            <w:tcBorders>
              <w:top w:val="nil"/>
              <w:left w:val="nil"/>
              <w:bottom w:val="nil"/>
              <w:right w:val="nil"/>
            </w:tcBorders>
            <w:shd w:val="clear" w:color="auto" w:fill="FFFFFF"/>
          </w:tcPr>
          <w:p w14:paraId="61848F13"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6490" w:type="dxa"/>
            <w:tcBorders>
              <w:top w:val="nil"/>
              <w:left w:val="nil"/>
              <w:bottom w:val="nil"/>
              <w:right w:val="nil"/>
            </w:tcBorders>
            <w:shd w:val="clear" w:color="auto" w:fill="FFFFFF"/>
          </w:tcPr>
          <w:p w14:paraId="61848F1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18" w14:textId="77777777">
        <w:trPr>
          <w:cantSplit/>
        </w:trPr>
        <w:tc>
          <w:tcPr>
            <w:tcW w:w="6350" w:type="dxa"/>
            <w:tcBorders>
              <w:top w:val="nil"/>
              <w:left w:val="nil"/>
              <w:bottom w:val="nil"/>
              <w:right w:val="nil"/>
            </w:tcBorders>
            <w:shd w:val="clear" w:color="auto" w:fill="FFFFFF"/>
          </w:tcPr>
          <w:p w14:paraId="61848F16"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6490" w:type="dxa"/>
            <w:tcBorders>
              <w:top w:val="nil"/>
              <w:left w:val="nil"/>
              <w:bottom w:val="nil"/>
              <w:right w:val="nil"/>
            </w:tcBorders>
            <w:shd w:val="clear" w:color="auto" w:fill="FFFFFF"/>
          </w:tcPr>
          <w:p w14:paraId="61848F1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1B" w14:textId="77777777">
        <w:trPr>
          <w:cantSplit/>
        </w:trPr>
        <w:tc>
          <w:tcPr>
            <w:tcW w:w="6350" w:type="dxa"/>
            <w:tcBorders>
              <w:top w:val="nil"/>
              <w:left w:val="nil"/>
              <w:bottom w:val="nil"/>
              <w:right w:val="nil"/>
            </w:tcBorders>
            <w:shd w:val="clear" w:color="auto" w:fill="FFFFFF"/>
          </w:tcPr>
          <w:p w14:paraId="61848F19"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6490" w:type="dxa"/>
            <w:tcBorders>
              <w:top w:val="nil"/>
              <w:left w:val="nil"/>
              <w:bottom w:val="nil"/>
              <w:right w:val="nil"/>
            </w:tcBorders>
            <w:shd w:val="clear" w:color="auto" w:fill="FFFFFF"/>
          </w:tcPr>
          <w:p w14:paraId="61848F1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1E" w14:textId="77777777">
        <w:trPr>
          <w:cantSplit/>
        </w:trPr>
        <w:tc>
          <w:tcPr>
            <w:tcW w:w="6350" w:type="dxa"/>
            <w:tcBorders>
              <w:top w:val="nil"/>
              <w:left w:val="nil"/>
              <w:bottom w:val="nil"/>
              <w:right w:val="nil"/>
            </w:tcBorders>
            <w:shd w:val="clear" w:color="auto" w:fill="FFFFFF"/>
          </w:tcPr>
          <w:p w14:paraId="61848F1C"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6490" w:type="dxa"/>
            <w:tcBorders>
              <w:top w:val="nil"/>
              <w:left w:val="nil"/>
              <w:bottom w:val="nil"/>
              <w:right w:val="nil"/>
            </w:tcBorders>
            <w:shd w:val="clear" w:color="auto" w:fill="FFFFFF"/>
          </w:tcPr>
          <w:p w14:paraId="61848F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21" w14:textId="77777777">
        <w:trPr>
          <w:cantSplit/>
        </w:trPr>
        <w:tc>
          <w:tcPr>
            <w:tcW w:w="6350" w:type="dxa"/>
            <w:tcBorders>
              <w:top w:val="nil"/>
              <w:left w:val="nil"/>
              <w:bottom w:val="nil"/>
              <w:right w:val="nil"/>
            </w:tcBorders>
            <w:shd w:val="clear" w:color="auto" w:fill="FFFFFF"/>
          </w:tcPr>
          <w:p w14:paraId="61848F1F" w14:textId="77777777" w:rsidR="003B339B" w:rsidRDefault="001A749B">
            <w:pPr>
              <w:adjustRightInd w:val="0"/>
              <w:ind w:left="200"/>
              <w:rPr>
                <w:rFonts w:ascii="Times New Roman" w:hAnsi="Times New Roman"/>
                <w:color w:val="000000"/>
              </w:rPr>
            </w:pPr>
            <w:r>
              <w:rPr>
                <w:rFonts w:ascii="Times New Roman" w:hAnsi="Times New Roman"/>
                <w:color w:val="000000"/>
              </w:rPr>
              <w:t>Blood cholesterol increased</w:t>
            </w:r>
          </w:p>
        </w:tc>
        <w:tc>
          <w:tcPr>
            <w:tcW w:w="6490" w:type="dxa"/>
            <w:tcBorders>
              <w:top w:val="nil"/>
              <w:left w:val="nil"/>
              <w:bottom w:val="nil"/>
              <w:right w:val="nil"/>
            </w:tcBorders>
            <w:shd w:val="clear" w:color="auto" w:fill="FFFFFF"/>
          </w:tcPr>
          <w:p w14:paraId="61848F2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24" w14:textId="77777777">
        <w:trPr>
          <w:cantSplit/>
        </w:trPr>
        <w:tc>
          <w:tcPr>
            <w:tcW w:w="6350" w:type="dxa"/>
            <w:tcBorders>
              <w:top w:val="nil"/>
              <w:left w:val="nil"/>
              <w:bottom w:val="nil"/>
              <w:right w:val="nil"/>
            </w:tcBorders>
            <w:shd w:val="clear" w:color="auto" w:fill="FFFFFF"/>
          </w:tcPr>
          <w:p w14:paraId="61848F22"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6490" w:type="dxa"/>
            <w:tcBorders>
              <w:top w:val="nil"/>
              <w:left w:val="nil"/>
              <w:bottom w:val="nil"/>
              <w:right w:val="nil"/>
            </w:tcBorders>
            <w:shd w:val="clear" w:color="auto" w:fill="FFFFFF"/>
          </w:tcPr>
          <w:p w14:paraId="61848F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27" w14:textId="77777777">
        <w:trPr>
          <w:cantSplit/>
        </w:trPr>
        <w:tc>
          <w:tcPr>
            <w:tcW w:w="6350" w:type="dxa"/>
            <w:tcBorders>
              <w:top w:val="nil"/>
              <w:left w:val="nil"/>
              <w:bottom w:val="nil"/>
              <w:right w:val="nil"/>
            </w:tcBorders>
            <w:shd w:val="clear" w:color="auto" w:fill="FFFFFF"/>
          </w:tcPr>
          <w:p w14:paraId="61848F25"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6490" w:type="dxa"/>
            <w:tcBorders>
              <w:top w:val="nil"/>
              <w:left w:val="nil"/>
              <w:bottom w:val="nil"/>
              <w:right w:val="nil"/>
            </w:tcBorders>
            <w:shd w:val="clear" w:color="auto" w:fill="FFFFFF"/>
          </w:tcPr>
          <w:p w14:paraId="61848F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2A" w14:textId="77777777">
        <w:trPr>
          <w:cantSplit/>
        </w:trPr>
        <w:tc>
          <w:tcPr>
            <w:tcW w:w="6350" w:type="dxa"/>
            <w:tcBorders>
              <w:top w:val="nil"/>
              <w:left w:val="nil"/>
              <w:bottom w:val="nil"/>
              <w:right w:val="nil"/>
            </w:tcBorders>
            <w:shd w:val="clear" w:color="auto" w:fill="FFFFFF"/>
          </w:tcPr>
          <w:p w14:paraId="61848F28"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6490" w:type="dxa"/>
            <w:tcBorders>
              <w:top w:val="nil"/>
              <w:left w:val="nil"/>
              <w:bottom w:val="nil"/>
              <w:right w:val="nil"/>
            </w:tcBorders>
            <w:shd w:val="clear" w:color="auto" w:fill="FFFFFF"/>
          </w:tcPr>
          <w:p w14:paraId="61848F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2D" w14:textId="77777777">
        <w:trPr>
          <w:cantSplit/>
        </w:trPr>
        <w:tc>
          <w:tcPr>
            <w:tcW w:w="6350" w:type="dxa"/>
            <w:tcBorders>
              <w:top w:val="nil"/>
              <w:left w:val="nil"/>
              <w:bottom w:val="nil"/>
              <w:right w:val="nil"/>
            </w:tcBorders>
            <w:shd w:val="clear" w:color="auto" w:fill="FFFFFF"/>
          </w:tcPr>
          <w:p w14:paraId="61848F2B"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6490" w:type="dxa"/>
            <w:tcBorders>
              <w:top w:val="nil"/>
              <w:left w:val="nil"/>
              <w:bottom w:val="nil"/>
              <w:right w:val="nil"/>
            </w:tcBorders>
            <w:shd w:val="clear" w:color="auto" w:fill="FFFFFF"/>
          </w:tcPr>
          <w:p w14:paraId="61848F2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30" w14:textId="77777777">
        <w:trPr>
          <w:cantSplit/>
        </w:trPr>
        <w:tc>
          <w:tcPr>
            <w:tcW w:w="6350" w:type="dxa"/>
            <w:tcBorders>
              <w:top w:val="nil"/>
              <w:left w:val="nil"/>
              <w:bottom w:val="nil"/>
              <w:right w:val="nil"/>
            </w:tcBorders>
            <w:shd w:val="clear" w:color="auto" w:fill="FFFFFF"/>
          </w:tcPr>
          <w:p w14:paraId="61848F2E"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6490" w:type="dxa"/>
            <w:tcBorders>
              <w:top w:val="nil"/>
              <w:left w:val="nil"/>
              <w:bottom w:val="nil"/>
              <w:right w:val="nil"/>
            </w:tcBorders>
            <w:shd w:val="clear" w:color="auto" w:fill="FFFFFF"/>
          </w:tcPr>
          <w:p w14:paraId="61848F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33" w14:textId="77777777">
        <w:trPr>
          <w:cantSplit/>
        </w:trPr>
        <w:tc>
          <w:tcPr>
            <w:tcW w:w="6350" w:type="dxa"/>
            <w:tcBorders>
              <w:top w:val="nil"/>
              <w:left w:val="nil"/>
              <w:bottom w:val="nil"/>
              <w:right w:val="nil"/>
            </w:tcBorders>
            <w:shd w:val="clear" w:color="auto" w:fill="FFFFFF"/>
          </w:tcPr>
          <w:p w14:paraId="61848F31"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6490" w:type="dxa"/>
            <w:tcBorders>
              <w:top w:val="nil"/>
              <w:left w:val="nil"/>
              <w:bottom w:val="nil"/>
              <w:right w:val="nil"/>
            </w:tcBorders>
            <w:shd w:val="clear" w:color="auto" w:fill="FFFFFF"/>
          </w:tcPr>
          <w:p w14:paraId="61848F3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36" w14:textId="77777777">
        <w:trPr>
          <w:cantSplit/>
        </w:trPr>
        <w:tc>
          <w:tcPr>
            <w:tcW w:w="6350" w:type="dxa"/>
            <w:tcBorders>
              <w:top w:val="nil"/>
              <w:left w:val="nil"/>
              <w:bottom w:val="nil"/>
              <w:right w:val="nil"/>
            </w:tcBorders>
            <w:shd w:val="clear" w:color="auto" w:fill="FFFFFF"/>
          </w:tcPr>
          <w:p w14:paraId="61848F34"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6490" w:type="dxa"/>
            <w:tcBorders>
              <w:top w:val="nil"/>
              <w:left w:val="nil"/>
              <w:bottom w:val="nil"/>
              <w:right w:val="nil"/>
            </w:tcBorders>
            <w:shd w:val="clear" w:color="auto" w:fill="FFFFFF"/>
          </w:tcPr>
          <w:p w14:paraId="61848F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39" w14:textId="77777777">
        <w:trPr>
          <w:cantSplit/>
        </w:trPr>
        <w:tc>
          <w:tcPr>
            <w:tcW w:w="6350" w:type="dxa"/>
            <w:tcBorders>
              <w:top w:val="nil"/>
              <w:left w:val="nil"/>
              <w:bottom w:val="nil"/>
              <w:right w:val="nil"/>
            </w:tcBorders>
            <w:shd w:val="clear" w:color="auto" w:fill="FFFFFF"/>
          </w:tcPr>
          <w:p w14:paraId="61848F37"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6490" w:type="dxa"/>
            <w:tcBorders>
              <w:top w:val="nil"/>
              <w:left w:val="nil"/>
              <w:bottom w:val="nil"/>
              <w:right w:val="nil"/>
            </w:tcBorders>
            <w:shd w:val="clear" w:color="auto" w:fill="FFFFFF"/>
          </w:tcPr>
          <w:p w14:paraId="61848F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3C" w14:textId="77777777">
        <w:trPr>
          <w:cantSplit/>
        </w:trPr>
        <w:tc>
          <w:tcPr>
            <w:tcW w:w="6350" w:type="dxa"/>
            <w:tcBorders>
              <w:top w:val="nil"/>
              <w:left w:val="nil"/>
              <w:bottom w:val="nil"/>
              <w:right w:val="nil"/>
            </w:tcBorders>
            <w:shd w:val="clear" w:color="auto" w:fill="FFFFFF"/>
          </w:tcPr>
          <w:p w14:paraId="61848F3A"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6490" w:type="dxa"/>
            <w:tcBorders>
              <w:top w:val="nil"/>
              <w:left w:val="nil"/>
              <w:bottom w:val="nil"/>
              <w:right w:val="nil"/>
            </w:tcBorders>
            <w:shd w:val="clear" w:color="auto" w:fill="FFFFFF"/>
          </w:tcPr>
          <w:p w14:paraId="61848F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3F" w14:textId="77777777">
        <w:trPr>
          <w:cantSplit/>
        </w:trPr>
        <w:tc>
          <w:tcPr>
            <w:tcW w:w="6350" w:type="dxa"/>
            <w:tcBorders>
              <w:top w:val="nil"/>
              <w:left w:val="nil"/>
              <w:bottom w:val="nil"/>
              <w:right w:val="nil"/>
            </w:tcBorders>
            <w:shd w:val="clear" w:color="auto" w:fill="FFFFFF"/>
          </w:tcPr>
          <w:p w14:paraId="61848F3D"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6490" w:type="dxa"/>
            <w:tcBorders>
              <w:top w:val="nil"/>
              <w:left w:val="nil"/>
              <w:bottom w:val="nil"/>
              <w:right w:val="nil"/>
            </w:tcBorders>
            <w:shd w:val="clear" w:color="auto" w:fill="FFFFFF"/>
          </w:tcPr>
          <w:p w14:paraId="61848F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42" w14:textId="77777777">
        <w:trPr>
          <w:cantSplit/>
        </w:trPr>
        <w:tc>
          <w:tcPr>
            <w:tcW w:w="6350" w:type="dxa"/>
            <w:tcBorders>
              <w:top w:val="nil"/>
              <w:left w:val="nil"/>
              <w:bottom w:val="nil"/>
              <w:right w:val="nil"/>
            </w:tcBorders>
            <w:shd w:val="clear" w:color="auto" w:fill="FFFFFF"/>
          </w:tcPr>
          <w:p w14:paraId="61848F40"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6490" w:type="dxa"/>
            <w:tcBorders>
              <w:top w:val="nil"/>
              <w:left w:val="nil"/>
              <w:bottom w:val="nil"/>
              <w:right w:val="nil"/>
            </w:tcBorders>
            <w:shd w:val="clear" w:color="auto" w:fill="FFFFFF"/>
          </w:tcPr>
          <w:p w14:paraId="61848F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45" w14:textId="77777777">
        <w:trPr>
          <w:cantSplit/>
        </w:trPr>
        <w:tc>
          <w:tcPr>
            <w:tcW w:w="6350" w:type="dxa"/>
            <w:tcBorders>
              <w:top w:val="nil"/>
              <w:left w:val="nil"/>
              <w:bottom w:val="nil"/>
              <w:right w:val="nil"/>
            </w:tcBorders>
            <w:shd w:val="clear" w:color="auto" w:fill="FFFFFF"/>
          </w:tcPr>
          <w:p w14:paraId="61848F43"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6490" w:type="dxa"/>
            <w:tcBorders>
              <w:top w:val="nil"/>
              <w:left w:val="nil"/>
              <w:bottom w:val="nil"/>
              <w:right w:val="nil"/>
            </w:tcBorders>
            <w:shd w:val="clear" w:color="auto" w:fill="FFFFFF"/>
          </w:tcPr>
          <w:p w14:paraId="61848F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48" w14:textId="77777777">
        <w:trPr>
          <w:cantSplit/>
        </w:trPr>
        <w:tc>
          <w:tcPr>
            <w:tcW w:w="6350" w:type="dxa"/>
            <w:tcBorders>
              <w:top w:val="nil"/>
              <w:left w:val="nil"/>
              <w:bottom w:val="nil"/>
              <w:right w:val="nil"/>
            </w:tcBorders>
            <w:shd w:val="clear" w:color="auto" w:fill="FFFFFF"/>
          </w:tcPr>
          <w:p w14:paraId="61848F46"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Protein urine present</w:t>
            </w:r>
          </w:p>
        </w:tc>
        <w:tc>
          <w:tcPr>
            <w:tcW w:w="6490" w:type="dxa"/>
            <w:tcBorders>
              <w:top w:val="nil"/>
              <w:left w:val="nil"/>
              <w:bottom w:val="nil"/>
              <w:right w:val="nil"/>
            </w:tcBorders>
            <w:shd w:val="clear" w:color="auto" w:fill="FFFFFF"/>
          </w:tcPr>
          <w:p w14:paraId="61848F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4B" w14:textId="77777777">
        <w:trPr>
          <w:cantSplit/>
        </w:trPr>
        <w:tc>
          <w:tcPr>
            <w:tcW w:w="6350" w:type="dxa"/>
            <w:tcBorders>
              <w:top w:val="nil"/>
              <w:left w:val="nil"/>
              <w:bottom w:val="nil"/>
              <w:right w:val="nil"/>
            </w:tcBorders>
            <w:shd w:val="clear" w:color="auto" w:fill="FFFFFF"/>
          </w:tcPr>
          <w:p w14:paraId="61848F49"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6490" w:type="dxa"/>
            <w:tcBorders>
              <w:top w:val="nil"/>
              <w:left w:val="nil"/>
              <w:bottom w:val="nil"/>
              <w:right w:val="nil"/>
            </w:tcBorders>
            <w:shd w:val="clear" w:color="auto" w:fill="FFFFFF"/>
          </w:tcPr>
          <w:p w14:paraId="61848F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4E" w14:textId="77777777">
        <w:trPr>
          <w:cantSplit/>
        </w:trPr>
        <w:tc>
          <w:tcPr>
            <w:tcW w:w="6350" w:type="dxa"/>
            <w:tcBorders>
              <w:top w:val="nil"/>
              <w:left w:val="nil"/>
              <w:bottom w:val="nil"/>
              <w:right w:val="nil"/>
            </w:tcBorders>
            <w:shd w:val="clear" w:color="auto" w:fill="FFFFFF"/>
          </w:tcPr>
          <w:p w14:paraId="61848F4C"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increased</w:t>
            </w:r>
          </w:p>
        </w:tc>
        <w:tc>
          <w:tcPr>
            <w:tcW w:w="6490" w:type="dxa"/>
            <w:tcBorders>
              <w:top w:val="nil"/>
              <w:left w:val="nil"/>
              <w:bottom w:val="nil"/>
              <w:right w:val="nil"/>
            </w:tcBorders>
            <w:shd w:val="clear" w:color="auto" w:fill="FFFFFF"/>
          </w:tcPr>
          <w:p w14:paraId="61848F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50" w14:textId="77777777">
        <w:trPr>
          <w:cantSplit/>
        </w:trPr>
        <w:tc>
          <w:tcPr>
            <w:tcW w:w="12840" w:type="dxa"/>
            <w:gridSpan w:val="2"/>
            <w:tcBorders>
              <w:top w:val="nil"/>
              <w:left w:val="nil"/>
              <w:bottom w:val="nil"/>
              <w:right w:val="nil"/>
            </w:tcBorders>
            <w:shd w:val="clear" w:color="auto" w:fill="FFFFFF"/>
          </w:tcPr>
          <w:p w14:paraId="61848F4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F53" w14:textId="77777777">
        <w:trPr>
          <w:cantSplit/>
        </w:trPr>
        <w:tc>
          <w:tcPr>
            <w:tcW w:w="6350" w:type="dxa"/>
            <w:tcBorders>
              <w:top w:val="nil"/>
              <w:left w:val="nil"/>
              <w:bottom w:val="nil"/>
              <w:right w:val="nil"/>
            </w:tcBorders>
            <w:shd w:val="clear" w:color="auto" w:fill="FFFFFF"/>
          </w:tcPr>
          <w:p w14:paraId="61848F51"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8F52"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8F56" w14:textId="77777777">
        <w:trPr>
          <w:cantSplit/>
        </w:trPr>
        <w:tc>
          <w:tcPr>
            <w:tcW w:w="6350" w:type="dxa"/>
            <w:tcBorders>
              <w:top w:val="nil"/>
              <w:left w:val="nil"/>
              <w:bottom w:val="nil"/>
              <w:right w:val="nil"/>
            </w:tcBorders>
            <w:shd w:val="clear" w:color="auto" w:fill="FFFFFF"/>
          </w:tcPr>
          <w:p w14:paraId="61848F54"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8F5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F59" w14:textId="77777777">
        <w:trPr>
          <w:cantSplit/>
        </w:trPr>
        <w:tc>
          <w:tcPr>
            <w:tcW w:w="6350" w:type="dxa"/>
            <w:tcBorders>
              <w:top w:val="nil"/>
              <w:left w:val="nil"/>
              <w:bottom w:val="nil"/>
              <w:right w:val="nil"/>
            </w:tcBorders>
            <w:shd w:val="clear" w:color="auto" w:fill="FFFFFF"/>
          </w:tcPr>
          <w:p w14:paraId="61848F57"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8F5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F5C" w14:textId="77777777">
        <w:trPr>
          <w:cantSplit/>
        </w:trPr>
        <w:tc>
          <w:tcPr>
            <w:tcW w:w="6350" w:type="dxa"/>
            <w:tcBorders>
              <w:top w:val="nil"/>
              <w:left w:val="nil"/>
              <w:bottom w:val="nil"/>
              <w:right w:val="nil"/>
            </w:tcBorders>
            <w:shd w:val="clear" w:color="auto" w:fill="FFFFFF"/>
          </w:tcPr>
          <w:p w14:paraId="61848F5A"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6490" w:type="dxa"/>
            <w:tcBorders>
              <w:top w:val="nil"/>
              <w:left w:val="nil"/>
              <w:bottom w:val="nil"/>
              <w:right w:val="nil"/>
            </w:tcBorders>
            <w:shd w:val="clear" w:color="auto" w:fill="FFFFFF"/>
          </w:tcPr>
          <w:p w14:paraId="61848F5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5F" w14:textId="77777777">
        <w:trPr>
          <w:cantSplit/>
        </w:trPr>
        <w:tc>
          <w:tcPr>
            <w:tcW w:w="6350" w:type="dxa"/>
            <w:tcBorders>
              <w:top w:val="nil"/>
              <w:left w:val="nil"/>
              <w:bottom w:val="nil"/>
              <w:right w:val="nil"/>
            </w:tcBorders>
            <w:shd w:val="clear" w:color="auto" w:fill="FFFFFF"/>
          </w:tcPr>
          <w:p w14:paraId="61848F5D"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8F5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62" w14:textId="77777777">
        <w:trPr>
          <w:cantSplit/>
        </w:trPr>
        <w:tc>
          <w:tcPr>
            <w:tcW w:w="6350" w:type="dxa"/>
            <w:tcBorders>
              <w:top w:val="nil"/>
              <w:left w:val="nil"/>
              <w:bottom w:val="nil"/>
              <w:right w:val="nil"/>
            </w:tcBorders>
            <w:shd w:val="clear" w:color="auto" w:fill="FFFFFF"/>
          </w:tcPr>
          <w:p w14:paraId="61848F60"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6490" w:type="dxa"/>
            <w:tcBorders>
              <w:top w:val="nil"/>
              <w:left w:val="nil"/>
              <w:bottom w:val="nil"/>
              <w:right w:val="nil"/>
            </w:tcBorders>
            <w:shd w:val="clear" w:color="auto" w:fill="FFFFFF"/>
          </w:tcPr>
          <w:p w14:paraId="61848F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65" w14:textId="77777777">
        <w:trPr>
          <w:cantSplit/>
        </w:trPr>
        <w:tc>
          <w:tcPr>
            <w:tcW w:w="6350" w:type="dxa"/>
            <w:tcBorders>
              <w:top w:val="nil"/>
              <w:left w:val="nil"/>
              <w:bottom w:val="nil"/>
              <w:right w:val="nil"/>
            </w:tcBorders>
            <w:shd w:val="clear" w:color="auto" w:fill="FFFFFF"/>
          </w:tcPr>
          <w:p w14:paraId="61848F63"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6490" w:type="dxa"/>
            <w:tcBorders>
              <w:top w:val="nil"/>
              <w:left w:val="nil"/>
              <w:bottom w:val="nil"/>
              <w:right w:val="nil"/>
            </w:tcBorders>
            <w:shd w:val="clear" w:color="auto" w:fill="FFFFFF"/>
          </w:tcPr>
          <w:p w14:paraId="61848F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68" w14:textId="77777777">
        <w:trPr>
          <w:cantSplit/>
        </w:trPr>
        <w:tc>
          <w:tcPr>
            <w:tcW w:w="6350" w:type="dxa"/>
            <w:tcBorders>
              <w:top w:val="nil"/>
              <w:left w:val="nil"/>
              <w:bottom w:val="nil"/>
              <w:right w:val="nil"/>
            </w:tcBorders>
            <w:shd w:val="clear" w:color="auto" w:fill="FFFFFF"/>
          </w:tcPr>
          <w:p w14:paraId="61848F66"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6490" w:type="dxa"/>
            <w:tcBorders>
              <w:top w:val="nil"/>
              <w:left w:val="nil"/>
              <w:bottom w:val="nil"/>
              <w:right w:val="nil"/>
            </w:tcBorders>
            <w:shd w:val="clear" w:color="auto" w:fill="FFFFFF"/>
          </w:tcPr>
          <w:p w14:paraId="61848F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6B" w14:textId="77777777">
        <w:trPr>
          <w:cantSplit/>
        </w:trPr>
        <w:tc>
          <w:tcPr>
            <w:tcW w:w="6350" w:type="dxa"/>
            <w:tcBorders>
              <w:top w:val="nil"/>
              <w:left w:val="nil"/>
              <w:bottom w:val="nil"/>
              <w:right w:val="nil"/>
            </w:tcBorders>
            <w:shd w:val="clear" w:color="auto" w:fill="FFFFFF"/>
          </w:tcPr>
          <w:p w14:paraId="61848F69"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8F6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6E" w14:textId="77777777">
        <w:trPr>
          <w:cantSplit/>
        </w:trPr>
        <w:tc>
          <w:tcPr>
            <w:tcW w:w="6350" w:type="dxa"/>
            <w:tcBorders>
              <w:top w:val="nil"/>
              <w:left w:val="nil"/>
              <w:bottom w:val="nil"/>
              <w:right w:val="nil"/>
            </w:tcBorders>
            <w:shd w:val="clear" w:color="auto" w:fill="FFFFFF"/>
          </w:tcPr>
          <w:p w14:paraId="61848F6C" w14:textId="77777777" w:rsidR="003B339B" w:rsidRDefault="001A749B">
            <w:pPr>
              <w:adjustRightInd w:val="0"/>
              <w:ind w:left="200"/>
              <w:rPr>
                <w:rFonts w:ascii="Times New Roman" w:hAnsi="Times New Roman"/>
                <w:color w:val="000000"/>
              </w:rPr>
            </w:pPr>
            <w:r>
              <w:rPr>
                <w:rFonts w:ascii="Times New Roman" w:hAnsi="Times New Roman"/>
                <w:color w:val="000000"/>
              </w:rPr>
              <w:t>Limb discomfort</w:t>
            </w:r>
          </w:p>
        </w:tc>
        <w:tc>
          <w:tcPr>
            <w:tcW w:w="6490" w:type="dxa"/>
            <w:tcBorders>
              <w:top w:val="nil"/>
              <w:left w:val="nil"/>
              <w:bottom w:val="nil"/>
              <w:right w:val="nil"/>
            </w:tcBorders>
            <w:shd w:val="clear" w:color="auto" w:fill="FFFFFF"/>
          </w:tcPr>
          <w:p w14:paraId="61848F6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71" w14:textId="77777777">
        <w:trPr>
          <w:cantSplit/>
        </w:trPr>
        <w:tc>
          <w:tcPr>
            <w:tcW w:w="6350" w:type="dxa"/>
            <w:tcBorders>
              <w:top w:val="nil"/>
              <w:left w:val="nil"/>
              <w:bottom w:val="nil"/>
              <w:right w:val="nil"/>
            </w:tcBorders>
            <w:shd w:val="clear" w:color="auto" w:fill="FFFFFF"/>
          </w:tcPr>
          <w:p w14:paraId="61848F6F"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6490" w:type="dxa"/>
            <w:tcBorders>
              <w:top w:val="nil"/>
              <w:left w:val="nil"/>
              <w:bottom w:val="nil"/>
              <w:right w:val="nil"/>
            </w:tcBorders>
            <w:shd w:val="clear" w:color="auto" w:fill="FFFFFF"/>
          </w:tcPr>
          <w:p w14:paraId="61848F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74" w14:textId="77777777">
        <w:trPr>
          <w:cantSplit/>
        </w:trPr>
        <w:tc>
          <w:tcPr>
            <w:tcW w:w="6350" w:type="dxa"/>
            <w:tcBorders>
              <w:top w:val="nil"/>
              <w:left w:val="nil"/>
              <w:bottom w:val="nil"/>
              <w:right w:val="nil"/>
            </w:tcBorders>
            <w:shd w:val="clear" w:color="auto" w:fill="FFFFFF"/>
          </w:tcPr>
          <w:p w14:paraId="61848F72"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6490" w:type="dxa"/>
            <w:tcBorders>
              <w:top w:val="nil"/>
              <w:left w:val="nil"/>
              <w:bottom w:val="nil"/>
              <w:right w:val="nil"/>
            </w:tcBorders>
            <w:shd w:val="clear" w:color="auto" w:fill="FFFFFF"/>
          </w:tcPr>
          <w:p w14:paraId="61848F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76" w14:textId="77777777">
        <w:trPr>
          <w:cantSplit/>
        </w:trPr>
        <w:tc>
          <w:tcPr>
            <w:tcW w:w="12840" w:type="dxa"/>
            <w:gridSpan w:val="2"/>
            <w:tcBorders>
              <w:top w:val="nil"/>
              <w:left w:val="nil"/>
              <w:bottom w:val="nil"/>
              <w:right w:val="nil"/>
            </w:tcBorders>
            <w:shd w:val="clear" w:color="auto" w:fill="FFFFFF"/>
          </w:tcPr>
          <w:p w14:paraId="61848F7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F79" w14:textId="77777777">
        <w:trPr>
          <w:cantSplit/>
        </w:trPr>
        <w:tc>
          <w:tcPr>
            <w:tcW w:w="6350" w:type="dxa"/>
            <w:tcBorders>
              <w:top w:val="nil"/>
              <w:left w:val="nil"/>
              <w:bottom w:val="nil"/>
              <w:right w:val="nil"/>
            </w:tcBorders>
            <w:shd w:val="clear" w:color="auto" w:fill="FFFFFF"/>
          </w:tcPr>
          <w:p w14:paraId="61848F77"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8F78"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8F7C" w14:textId="77777777">
        <w:trPr>
          <w:cantSplit/>
        </w:trPr>
        <w:tc>
          <w:tcPr>
            <w:tcW w:w="6350" w:type="dxa"/>
            <w:tcBorders>
              <w:top w:val="nil"/>
              <w:left w:val="nil"/>
              <w:bottom w:val="nil"/>
              <w:right w:val="nil"/>
            </w:tcBorders>
            <w:shd w:val="clear" w:color="auto" w:fill="FFFFFF"/>
          </w:tcPr>
          <w:p w14:paraId="61848F7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8F7B"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F7F" w14:textId="77777777">
        <w:trPr>
          <w:cantSplit/>
        </w:trPr>
        <w:tc>
          <w:tcPr>
            <w:tcW w:w="6350" w:type="dxa"/>
            <w:tcBorders>
              <w:top w:val="nil"/>
              <w:left w:val="nil"/>
              <w:bottom w:val="nil"/>
              <w:right w:val="nil"/>
            </w:tcBorders>
            <w:shd w:val="clear" w:color="auto" w:fill="FFFFFF"/>
          </w:tcPr>
          <w:p w14:paraId="61848F7D"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6490" w:type="dxa"/>
            <w:tcBorders>
              <w:top w:val="nil"/>
              <w:left w:val="nil"/>
              <w:bottom w:val="nil"/>
              <w:right w:val="nil"/>
            </w:tcBorders>
            <w:shd w:val="clear" w:color="auto" w:fill="FFFFFF"/>
          </w:tcPr>
          <w:p w14:paraId="61848F7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82" w14:textId="77777777">
        <w:trPr>
          <w:cantSplit/>
        </w:trPr>
        <w:tc>
          <w:tcPr>
            <w:tcW w:w="6350" w:type="dxa"/>
            <w:tcBorders>
              <w:top w:val="nil"/>
              <w:left w:val="nil"/>
              <w:bottom w:val="nil"/>
              <w:right w:val="nil"/>
            </w:tcBorders>
            <w:shd w:val="clear" w:color="auto" w:fill="FFFFFF"/>
          </w:tcPr>
          <w:p w14:paraId="61848F8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6490" w:type="dxa"/>
            <w:tcBorders>
              <w:top w:val="nil"/>
              <w:left w:val="nil"/>
              <w:bottom w:val="nil"/>
              <w:right w:val="nil"/>
            </w:tcBorders>
            <w:shd w:val="clear" w:color="auto" w:fill="FFFFFF"/>
          </w:tcPr>
          <w:p w14:paraId="61848F8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85" w14:textId="77777777">
        <w:trPr>
          <w:cantSplit/>
        </w:trPr>
        <w:tc>
          <w:tcPr>
            <w:tcW w:w="6350" w:type="dxa"/>
            <w:tcBorders>
              <w:top w:val="nil"/>
              <w:left w:val="nil"/>
              <w:bottom w:val="nil"/>
              <w:right w:val="nil"/>
            </w:tcBorders>
            <w:shd w:val="clear" w:color="auto" w:fill="FFFFFF"/>
          </w:tcPr>
          <w:p w14:paraId="61848F8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6490" w:type="dxa"/>
            <w:tcBorders>
              <w:top w:val="nil"/>
              <w:left w:val="nil"/>
              <w:bottom w:val="nil"/>
              <w:right w:val="nil"/>
            </w:tcBorders>
            <w:shd w:val="clear" w:color="auto" w:fill="FFFFFF"/>
          </w:tcPr>
          <w:p w14:paraId="61848F8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88" w14:textId="77777777">
        <w:trPr>
          <w:cantSplit/>
        </w:trPr>
        <w:tc>
          <w:tcPr>
            <w:tcW w:w="6350" w:type="dxa"/>
            <w:tcBorders>
              <w:top w:val="nil"/>
              <w:left w:val="nil"/>
              <w:bottom w:val="nil"/>
              <w:right w:val="nil"/>
            </w:tcBorders>
            <w:shd w:val="clear" w:color="auto" w:fill="FFFFFF"/>
          </w:tcPr>
          <w:p w14:paraId="61848F86"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6490" w:type="dxa"/>
            <w:tcBorders>
              <w:top w:val="nil"/>
              <w:left w:val="nil"/>
              <w:bottom w:val="nil"/>
              <w:right w:val="nil"/>
            </w:tcBorders>
            <w:shd w:val="clear" w:color="auto" w:fill="FFFFFF"/>
          </w:tcPr>
          <w:p w14:paraId="61848F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8B" w14:textId="77777777">
        <w:trPr>
          <w:cantSplit/>
        </w:trPr>
        <w:tc>
          <w:tcPr>
            <w:tcW w:w="6350" w:type="dxa"/>
            <w:tcBorders>
              <w:top w:val="nil"/>
              <w:left w:val="nil"/>
              <w:bottom w:val="nil"/>
              <w:right w:val="nil"/>
            </w:tcBorders>
            <w:shd w:val="clear" w:color="auto" w:fill="FFFFFF"/>
          </w:tcPr>
          <w:p w14:paraId="61848F89"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6490" w:type="dxa"/>
            <w:tcBorders>
              <w:top w:val="nil"/>
              <w:left w:val="nil"/>
              <w:bottom w:val="nil"/>
              <w:right w:val="nil"/>
            </w:tcBorders>
            <w:shd w:val="clear" w:color="auto" w:fill="FFFFFF"/>
          </w:tcPr>
          <w:p w14:paraId="61848F8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8D" w14:textId="77777777">
        <w:trPr>
          <w:cantSplit/>
        </w:trPr>
        <w:tc>
          <w:tcPr>
            <w:tcW w:w="12840" w:type="dxa"/>
            <w:gridSpan w:val="2"/>
            <w:tcBorders>
              <w:top w:val="nil"/>
              <w:left w:val="nil"/>
              <w:bottom w:val="nil"/>
              <w:right w:val="nil"/>
            </w:tcBorders>
            <w:shd w:val="clear" w:color="auto" w:fill="FFFFFF"/>
          </w:tcPr>
          <w:p w14:paraId="61848F8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F90" w14:textId="77777777">
        <w:trPr>
          <w:cantSplit/>
        </w:trPr>
        <w:tc>
          <w:tcPr>
            <w:tcW w:w="6350" w:type="dxa"/>
            <w:tcBorders>
              <w:top w:val="nil"/>
              <w:left w:val="nil"/>
              <w:bottom w:val="nil"/>
              <w:right w:val="nil"/>
            </w:tcBorders>
            <w:shd w:val="clear" w:color="auto" w:fill="FFFFFF"/>
          </w:tcPr>
          <w:p w14:paraId="61848F8E"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p>
        </w:tc>
        <w:tc>
          <w:tcPr>
            <w:tcW w:w="6490" w:type="dxa"/>
            <w:tcBorders>
              <w:top w:val="nil"/>
              <w:left w:val="nil"/>
              <w:bottom w:val="nil"/>
              <w:right w:val="nil"/>
            </w:tcBorders>
            <w:shd w:val="clear" w:color="auto" w:fill="FFFFFF"/>
          </w:tcPr>
          <w:p w14:paraId="61848F8F"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8F93" w14:textId="77777777">
        <w:trPr>
          <w:cantSplit/>
        </w:trPr>
        <w:tc>
          <w:tcPr>
            <w:tcW w:w="6350" w:type="dxa"/>
            <w:tcBorders>
              <w:top w:val="nil"/>
              <w:left w:val="nil"/>
              <w:bottom w:val="nil"/>
              <w:right w:val="nil"/>
            </w:tcBorders>
            <w:shd w:val="clear" w:color="auto" w:fill="FFFFFF"/>
          </w:tcPr>
          <w:p w14:paraId="61848F9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6490" w:type="dxa"/>
            <w:tcBorders>
              <w:top w:val="nil"/>
              <w:left w:val="nil"/>
              <w:bottom w:val="nil"/>
              <w:right w:val="nil"/>
            </w:tcBorders>
            <w:shd w:val="clear" w:color="auto" w:fill="FFFFFF"/>
          </w:tcPr>
          <w:p w14:paraId="61848F9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F96" w14:textId="77777777">
        <w:trPr>
          <w:cantSplit/>
        </w:trPr>
        <w:tc>
          <w:tcPr>
            <w:tcW w:w="6350" w:type="dxa"/>
            <w:tcBorders>
              <w:top w:val="nil"/>
              <w:left w:val="nil"/>
              <w:bottom w:val="nil"/>
              <w:right w:val="nil"/>
            </w:tcBorders>
            <w:shd w:val="clear" w:color="auto" w:fill="FFFFFF"/>
          </w:tcPr>
          <w:p w14:paraId="61848F94"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6490" w:type="dxa"/>
            <w:tcBorders>
              <w:top w:val="nil"/>
              <w:left w:val="nil"/>
              <w:bottom w:val="nil"/>
              <w:right w:val="nil"/>
            </w:tcBorders>
            <w:shd w:val="clear" w:color="auto" w:fill="FFFFFF"/>
          </w:tcPr>
          <w:p w14:paraId="61848F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98" w14:textId="77777777">
        <w:trPr>
          <w:cantSplit/>
        </w:trPr>
        <w:tc>
          <w:tcPr>
            <w:tcW w:w="12840" w:type="dxa"/>
            <w:gridSpan w:val="2"/>
            <w:tcBorders>
              <w:top w:val="nil"/>
              <w:left w:val="nil"/>
              <w:bottom w:val="nil"/>
              <w:right w:val="nil"/>
            </w:tcBorders>
            <w:shd w:val="clear" w:color="auto" w:fill="FFFFFF"/>
          </w:tcPr>
          <w:p w14:paraId="61848F9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F9B" w14:textId="77777777">
        <w:trPr>
          <w:cantSplit/>
        </w:trPr>
        <w:tc>
          <w:tcPr>
            <w:tcW w:w="6350" w:type="dxa"/>
            <w:tcBorders>
              <w:top w:val="nil"/>
              <w:left w:val="nil"/>
              <w:bottom w:val="nil"/>
              <w:right w:val="nil"/>
            </w:tcBorders>
            <w:shd w:val="clear" w:color="auto" w:fill="FFFFFF"/>
          </w:tcPr>
          <w:p w14:paraId="61848F99"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6490" w:type="dxa"/>
            <w:tcBorders>
              <w:top w:val="nil"/>
              <w:left w:val="nil"/>
              <w:bottom w:val="nil"/>
              <w:right w:val="nil"/>
            </w:tcBorders>
            <w:shd w:val="clear" w:color="auto" w:fill="FFFFFF"/>
          </w:tcPr>
          <w:p w14:paraId="61848F9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8F9E" w14:textId="77777777">
        <w:trPr>
          <w:cantSplit/>
        </w:trPr>
        <w:tc>
          <w:tcPr>
            <w:tcW w:w="6350" w:type="dxa"/>
            <w:tcBorders>
              <w:top w:val="nil"/>
              <w:left w:val="nil"/>
              <w:bottom w:val="nil"/>
              <w:right w:val="nil"/>
            </w:tcBorders>
            <w:shd w:val="clear" w:color="auto" w:fill="FFFFFF"/>
          </w:tcPr>
          <w:p w14:paraId="61848F9C"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6490" w:type="dxa"/>
            <w:tcBorders>
              <w:top w:val="nil"/>
              <w:left w:val="nil"/>
              <w:bottom w:val="nil"/>
              <w:right w:val="nil"/>
            </w:tcBorders>
            <w:shd w:val="clear" w:color="auto" w:fill="FFFFFF"/>
          </w:tcPr>
          <w:p w14:paraId="61848F9D"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8FA1" w14:textId="77777777">
        <w:trPr>
          <w:cantSplit/>
        </w:trPr>
        <w:tc>
          <w:tcPr>
            <w:tcW w:w="6350" w:type="dxa"/>
            <w:tcBorders>
              <w:top w:val="nil"/>
              <w:left w:val="nil"/>
              <w:bottom w:val="nil"/>
              <w:right w:val="nil"/>
            </w:tcBorders>
            <w:shd w:val="clear" w:color="auto" w:fill="FFFFFF"/>
          </w:tcPr>
          <w:p w14:paraId="61848F9F"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6490" w:type="dxa"/>
            <w:tcBorders>
              <w:top w:val="nil"/>
              <w:left w:val="nil"/>
              <w:bottom w:val="nil"/>
              <w:right w:val="nil"/>
            </w:tcBorders>
            <w:shd w:val="clear" w:color="auto" w:fill="FFFFFF"/>
          </w:tcPr>
          <w:p w14:paraId="61848FA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FA4" w14:textId="77777777">
        <w:trPr>
          <w:cantSplit/>
        </w:trPr>
        <w:tc>
          <w:tcPr>
            <w:tcW w:w="6350" w:type="dxa"/>
            <w:tcBorders>
              <w:top w:val="nil"/>
              <w:left w:val="nil"/>
              <w:bottom w:val="nil"/>
              <w:right w:val="nil"/>
            </w:tcBorders>
            <w:shd w:val="clear" w:color="auto" w:fill="FFFFFF"/>
          </w:tcPr>
          <w:p w14:paraId="61848FA2"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6490" w:type="dxa"/>
            <w:tcBorders>
              <w:top w:val="nil"/>
              <w:left w:val="nil"/>
              <w:bottom w:val="nil"/>
              <w:right w:val="nil"/>
            </w:tcBorders>
            <w:shd w:val="clear" w:color="auto" w:fill="FFFFFF"/>
          </w:tcPr>
          <w:p w14:paraId="61848FA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A7" w14:textId="77777777">
        <w:trPr>
          <w:cantSplit/>
        </w:trPr>
        <w:tc>
          <w:tcPr>
            <w:tcW w:w="6350" w:type="dxa"/>
            <w:tcBorders>
              <w:top w:val="nil"/>
              <w:left w:val="nil"/>
              <w:bottom w:val="nil"/>
              <w:right w:val="nil"/>
            </w:tcBorders>
            <w:shd w:val="clear" w:color="auto" w:fill="FFFFFF"/>
          </w:tcPr>
          <w:p w14:paraId="61848FA5"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6490" w:type="dxa"/>
            <w:tcBorders>
              <w:top w:val="nil"/>
              <w:left w:val="nil"/>
              <w:bottom w:val="nil"/>
              <w:right w:val="nil"/>
            </w:tcBorders>
            <w:shd w:val="clear" w:color="auto" w:fill="FFFFFF"/>
          </w:tcPr>
          <w:p w14:paraId="61848F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AA" w14:textId="77777777">
        <w:trPr>
          <w:cantSplit/>
        </w:trPr>
        <w:tc>
          <w:tcPr>
            <w:tcW w:w="6350" w:type="dxa"/>
            <w:tcBorders>
              <w:top w:val="nil"/>
              <w:left w:val="nil"/>
              <w:bottom w:val="nil"/>
              <w:right w:val="nil"/>
            </w:tcBorders>
            <w:shd w:val="clear" w:color="auto" w:fill="FFFFFF"/>
          </w:tcPr>
          <w:p w14:paraId="61848FA8"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6490" w:type="dxa"/>
            <w:tcBorders>
              <w:top w:val="nil"/>
              <w:left w:val="nil"/>
              <w:bottom w:val="nil"/>
              <w:right w:val="nil"/>
            </w:tcBorders>
            <w:shd w:val="clear" w:color="auto" w:fill="FFFFFF"/>
          </w:tcPr>
          <w:p w14:paraId="61848F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AD" w14:textId="77777777">
        <w:trPr>
          <w:cantSplit/>
        </w:trPr>
        <w:tc>
          <w:tcPr>
            <w:tcW w:w="6350" w:type="dxa"/>
            <w:tcBorders>
              <w:top w:val="nil"/>
              <w:left w:val="nil"/>
              <w:bottom w:val="nil"/>
              <w:right w:val="nil"/>
            </w:tcBorders>
            <w:shd w:val="clear" w:color="auto" w:fill="FFFFFF"/>
          </w:tcPr>
          <w:p w14:paraId="61848FAB"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6490" w:type="dxa"/>
            <w:tcBorders>
              <w:top w:val="nil"/>
              <w:left w:val="nil"/>
              <w:bottom w:val="nil"/>
              <w:right w:val="nil"/>
            </w:tcBorders>
            <w:shd w:val="clear" w:color="auto" w:fill="FFFFFF"/>
          </w:tcPr>
          <w:p w14:paraId="61848F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AF" w14:textId="77777777">
        <w:trPr>
          <w:cantSplit/>
        </w:trPr>
        <w:tc>
          <w:tcPr>
            <w:tcW w:w="12840" w:type="dxa"/>
            <w:gridSpan w:val="2"/>
            <w:tcBorders>
              <w:top w:val="nil"/>
              <w:left w:val="nil"/>
              <w:bottom w:val="nil"/>
              <w:right w:val="nil"/>
            </w:tcBorders>
            <w:shd w:val="clear" w:color="auto" w:fill="FFFFFF"/>
          </w:tcPr>
          <w:p w14:paraId="61848FA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FB2" w14:textId="77777777">
        <w:trPr>
          <w:cantSplit/>
        </w:trPr>
        <w:tc>
          <w:tcPr>
            <w:tcW w:w="6350" w:type="dxa"/>
            <w:tcBorders>
              <w:top w:val="nil"/>
              <w:left w:val="nil"/>
              <w:bottom w:val="nil"/>
              <w:right w:val="nil"/>
            </w:tcBorders>
            <w:shd w:val="clear" w:color="auto" w:fill="FFFFFF"/>
          </w:tcPr>
          <w:p w14:paraId="61848FB0" w14:textId="77777777" w:rsidR="003B339B" w:rsidRDefault="001A749B">
            <w:pPr>
              <w:adjustRightInd w:val="0"/>
              <w:rPr>
                <w:rFonts w:ascii="Times New Roman" w:hAnsi="Times New Roman"/>
                <w:color w:val="000000"/>
              </w:rPr>
            </w:pPr>
            <w:r>
              <w:rPr>
                <w:rFonts w:ascii="Times New Roman" w:hAnsi="Times New Roman"/>
                <w:color w:val="000000"/>
              </w:rPr>
              <w:lastRenderedPageBreak/>
              <w:t>Cardiac disorders</w:t>
            </w:r>
          </w:p>
        </w:tc>
        <w:tc>
          <w:tcPr>
            <w:tcW w:w="6490" w:type="dxa"/>
            <w:tcBorders>
              <w:top w:val="nil"/>
              <w:left w:val="nil"/>
              <w:bottom w:val="nil"/>
              <w:right w:val="nil"/>
            </w:tcBorders>
            <w:shd w:val="clear" w:color="auto" w:fill="FFFFFF"/>
          </w:tcPr>
          <w:p w14:paraId="61848FB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8FB5" w14:textId="77777777">
        <w:trPr>
          <w:cantSplit/>
        </w:trPr>
        <w:tc>
          <w:tcPr>
            <w:tcW w:w="6350" w:type="dxa"/>
            <w:tcBorders>
              <w:top w:val="nil"/>
              <w:left w:val="nil"/>
              <w:bottom w:val="nil"/>
              <w:right w:val="nil"/>
            </w:tcBorders>
            <w:shd w:val="clear" w:color="auto" w:fill="FFFFFF"/>
          </w:tcPr>
          <w:p w14:paraId="61848FB3"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6490" w:type="dxa"/>
            <w:tcBorders>
              <w:top w:val="nil"/>
              <w:left w:val="nil"/>
              <w:bottom w:val="nil"/>
              <w:right w:val="nil"/>
            </w:tcBorders>
            <w:shd w:val="clear" w:color="auto" w:fill="FFFFFF"/>
          </w:tcPr>
          <w:p w14:paraId="61848FB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FB8" w14:textId="77777777">
        <w:trPr>
          <w:cantSplit/>
        </w:trPr>
        <w:tc>
          <w:tcPr>
            <w:tcW w:w="6350" w:type="dxa"/>
            <w:tcBorders>
              <w:top w:val="nil"/>
              <w:left w:val="nil"/>
              <w:bottom w:val="nil"/>
              <w:right w:val="nil"/>
            </w:tcBorders>
            <w:shd w:val="clear" w:color="auto" w:fill="FFFFFF"/>
          </w:tcPr>
          <w:p w14:paraId="61848FB6"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6490" w:type="dxa"/>
            <w:tcBorders>
              <w:top w:val="nil"/>
              <w:left w:val="nil"/>
              <w:bottom w:val="nil"/>
              <w:right w:val="nil"/>
            </w:tcBorders>
            <w:shd w:val="clear" w:color="auto" w:fill="FFFFFF"/>
          </w:tcPr>
          <w:p w14:paraId="61848FB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BB" w14:textId="77777777">
        <w:trPr>
          <w:cantSplit/>
        </w:trPr>
        <w:tc>
          <w:tcPr>
            <w:tcW w:w="6350" w:type="dxa"/>
            <w:tcBorders>
              <w:top w:val="nil"/>
              <w:left w:val="nil"/>
              <w:bottom w:val="nil"/>
              <w:right w:val="nil"/>
            </w:tcBorders>
            <w:shd w:val="clear" w:color="auto" w:fill="FFFFFF"/>
          </w:tcPr>
          <w:p w14:paraId="61848FB9"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6490" w:type="dxa"/>
            <w:tcBorders>
              <w:top w:val="nil"/>
              <w:left w:val="nil"/>
              <w:bottom w:val="nil"/>
              <w:right w:val="nil"/>
            </w:tcBorders>
            <w:shd w:val="clear" w:color="auto" w:fill="FFFFFF"/>
          </w:tcPr>
          <w:p w14:paraId="61848F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BE" w14:textId="77777777">
        <w:trPr>
          <w:cantSplit/>
        </w:trPr>
        <w:tc>
          <w:tcPr>
            <w:tcW w:w="6350" w:type="dxa"/>
            <w:tcBorders>
              <w:top w:val="nil"/>
              <w:left w:val="nil"/>
              <w:bottom w:val="nil"/>
              <w:right w:val="nil"/>
            </w:tcBorders>
            <w:shd w:val="clear" w:color="auto" w:fill="FFFFFF"/>
          </w:tcPr>
          <w:p w14:paraId="61848FBC"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6490" w:type="dxa"/>
            <w:tcBorders>
              <w:top w:val="nil"/>
              <w:left w:val="nil"/>
              <w:bottom w:val="nil"/>
              <w:right w:val="nil"/>
            </w:tcBorders>
            <w:shd w:val="clear" w:color="auto" w:fill="FFFFFF"/>
          </w:tcPr>
          <w:p w14:paraId="61848F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C1" w14:textId="77777777">
        <w:trPr>
          <w:cantSplit/>
        </w:trPr>
        <w:tc>
          <w:tcPr>
            <w:tcW w:w="6350" w:type="dxa"/>
            <w:tcBorders>
              <w:top w:val="nil"/>
              <w:left w:val="nil"/>
              <w:bottom w:val="nil"/>
              <w:right w:val="nil"/>
            </w:tcBorders>
            <w:shd w:val="clear" w:color="auto" w:fill="FFFFFF"/>
          </w:tcPr>
          <w:p w14:paraId="61848FBF"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6490" w:type="dxa"/>
            <w:tcBorders>
              <w:top w:val="nil"/>
              <w:left w:val="nil"/>
              <w:bottom w:val="nil"/>
              <w:right w:val="nil"/>
            </w:tcBorders>
            <w:shd w:val="clear" w:color="auto" w:fill="FFFFFF"/>
          </w:tcPr>
          <w:p w14:paraId="61848F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C4" w14:textId="77777777">
        <w:trPr>
          <w:cantSplit/>
        </w:trPr>
        <w:tc>
          <w:tcPr>
            <w:tcW w:w="6350" w:type="dxa"/>
            <w:tcBorders>
              <w:top w:val="nil"/>
              <w:left w:val="nil"/>
              <w:bottom w:val="nil"/>
              <w:right w:val="nil"/>
            </w:tcBorders>
            <w:shd w:val="clear" w:color="auto" w:fill="FFFFFF"/>
          </w:tcPr>
          <w:p w14:paraId="61848FC2"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6490" w:type="dxa"/>
            <w:tcBorders>
              <w:top w:val="nil"/>
              <w:left w:val="nil"/>
              <w:bottom w:val="nil"/>
              <w:right w:val="nil"/>
            </w:tcBorders>
            <w:shd w:val="clear" w:color="auto" w:fill="FFFFFF"/>
          </w:tcPr>
          <w:p w14:paraId="61848F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C6" w14:textId="77777777">
        <w:trPr>
          <w:cantSplit/>
        </w:trPr>
        <w:tc>
          <w:tcPr>
            <w:tcW w:w="12840" w:type="dxa"/>
            <w:gridSpan w:val="2"/>
            <w:tcBorders>
              <w:top w:val="nil"/>
              <w:left w:val="nil"/>
              <w:bottom w:val="nil"/>
              <w:right w:val="nil"/>
            </w:tcBorders>
            <w:shd w:val="clear" w:color="auto" w:fill="FFFFFF"/>
          </w:tcPr>
          <w:p w14:paraId="61848FC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FC9" w14:textId="77777777">
        <w:trPr>
          <w:cantSplit/>
        </w:trPr>
        <w:tc>
          <w:tcPr>
            <w:tcW w:w="6350" w:type="dxa"/>
            <w:tcBorders>
              <w:top w:val="nil"/>
              <w:left w:val="nil"/>
              <w:bottom w:val="nil"/>
              <w:right w:val="nil"/>
            </w:tcBorders>
            <w:shd w:val="clear" w:color="auto" w:fill="FFFFFF"/>
          </w:tcPr>
          <w:p w14:paraId="61848FC7"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6490" w:type="dxa"/>
            <w:tcBorders>
              <w:top w:val="nil"/>
              <w:left w:val="nil"/>
              <w:bottom w:val="nil"/>
              <w:right w:val="nil"/>
            </w:tcBorders>
            <w:shd w:val="clear" w:color="auto" w:fill="FFFFFF"/>
          </w:tcPr>
          <w:p w14:paraId="61848FC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FCC" w14:textId="77777777">
        <w:trPr>
          <w:cantSplit/>
        </w:trPr>
        <w:tc>
          <w:tcPr>
            <w:tcW w:w="6350" w:type="dxa"/>
            <w:tcBorders>
              <w:top w:val="nil"/>
              <w:left w:val="nil"/>
              <w:bottom w:val="nil"/>
              <w:right w:val="nil"/>
            </w:tcBorders>
            <w:shd w:val="clear" w:color="auto" w:fill="FFFFFF"/>
          </w:tcPr>
          <w:p w14:paraId="61848FCA"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6490" w:type="dxa"/>
            <w:tcBorders>
              <w:top w:val="nil"/>
              <w:left w:val="nil"/>
              <w:bottom w:val="nil"/>
              <w:right w:val="nil"/>
            </w:tcBorders>
            <w:shd w:val="clear" w:color="auto" w:fill="FFFFFF"/>
          </w:tcPr>
          <w:p w14:paraId="61848FC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CF" w14:textId="77777777">
        <w:trPr>
          <w:cantSplit/>
        </w:trPr>
        <w:tc>
          <w:tcPr>
            <w:tcW w:w="6350" w:type="dxa"/>
            <w:tcBorders>
              <w:top w:val="nil"/>
              <w:left w:val="nil"/>
              <w:bottom w:val="nil"/>
              <w:right w:val="nil"/>
            </w:tcBorders>
            <w:shd w:val="clear" w:color="auto" w:fill="FFFFFF"/>
          </w:tcPr>
          <w:p w14:paraId="61848FCD"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6490" w:type="dxa"/>
            <w:tcBorders>
              <w:top w:val="nil"/>
              <w:left w:val="nil"/>
              <w:bottom w:val="nil"/>
              <w:right w:val="nil"/>
            </w:tcBorders>
            <w:shd w:val="clear" w:color="auto" w:fill="FFFFFF"/>
          </w:tcPr>
          <w:p w14:paraId="61848F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D2" w14:textId="77777777">
        <w:trPr>
          <w:cantSplit/>
        </w:trPr>
        <w:tc>
          <w:tcPr>
            <w:tcW w:w="6350" w:type="dxa"/>
            <w:tcBorders>
              <w:top w:val="nil"/>
              <w:left w:val="nil"/>
              <w:bottom w:val="nil"/>
              <w:right w:val="nil"/>
            </w:tcBorders>
            <w:shd w:val="clear" w:color="auto" w:fill="FFFFFF"/>
          </w:tcPr>
          <w:p w14:paraId="61848FD0"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6490" w:type="dxa"/>
            <w:tcBorders>
              <w:top w:val="nil"/>
              <w:left w:val="nil"/>
              <w:bottom w:val="nil"/>
              <w:right w:val="nil"/>
            </w:tcBorders>
            <w:shd w:val="clear" w:color="auto" w:fill="FFFFFF"/>
          </w:tcPr>
          <w:p w14:paraId="61848F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D5" w14:textId="77777777">
        <w:trPr>
          <w:cantSplit/>
        </w:trPr>
        <w:tc>
          <w:tcPr>
            <w:tcW w:w="6350" w:type="dxa"/>
            <w:tcBorders>
              <w:top w:val="nil"/>
              <w:left w:val="nil"/>
              <w:bottom w:val="nil"/>
              <w:right w:val="nil"/>
            </w:tcBorders>
            <w:shd w:val="clear" w:color="auto" w:fill="FFFFFF"/>
          </w:tcPr>
          <w:p w14:paraId="61848FD3"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6490" w:type="dxa"/>
            <w:tcBorders>
              <w:top w:val="nil"/>
              <w:left w:val="nil"/>
              <w:bottom w:val="nil"/>
              <w:right w:val="nil"/>
            </w:tcBorders>
            <w:shd w:val="clear" w:color="auto" w:fill="FFFFFF"/>
          </w:tcPr>
          <w:p w14:paraId="61848F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D8" w14:textId="77777777">
        <w:trPr>
          <w:cantSplit/>
        </w:trPr>
        <w:tc>
          <w:tcPr>
            <w:tcW w:w="6350" w:type="dxa"/>
            <w:tcBorders>
              <w:top w:val="nil"/>
              <w:left w:val="nil"/>
              <w:bottom w:val="nil"/>
              <w:right w:val="nil"/>
            </w:tcBorders>
            <w:shd w:val="clear" w:color="auto" w:fill="FFFFFF"/>
          </w:tcPr>
          <w:p w14:paraId="61848FD6"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6490" w:type="dxa"/>
            <w:tcBorders>
              <w:top w:val="nil"/>
              <w:left w:val="nil"/>
              <w:bottom w:val="nil"/>
              <w:right w:val="nil"/>
            </w:tcBorders>
            <w:shd w:val="clear" w:color="auto" w:fill="FFFFFF"/>
          </w:tcPr>
          <w:p w14:paraId="61848F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DB" w14:textId="77777777">
        <w:trPr>
          <w:cantSplit/>
        </w:trPr>
        <w:tc>
          <w:tcPr>
            <w:tcW w:w="6350" w:type="dxa"/>
            <w:tcBorders>
              <w:top w:val="nil"/>
              <w:left w:val="nil"/>
              <w:bottom w:val="nil"/>
              <w:right w:val="nil"/>
            </w:tcBorders>
            <w:shd w:val="clear" w:color="auto" w:fill="FFFFFF"/>
          </w:tcPr>
          <w:p w14:paraId="61848FD9"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6490" w:type="dxa"/>
            <w:tcBorders>
              <w:top w:val="nil"/>
              <w:left w:val="nil"/>
              <w:bottom w:val="nil"/>
              <w:right w:val="nil"/>
            </w:tcBorders>
            <w:shd w:val="clear" w:color="auto" w:fill="FFFFFF"/>
          </w:tcPr>
          <w:p w14:paraId="61848F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DE" w14:textId="77777777">
        <w:trPr>
          <w:cantSplit/>
        </w:trPr>
        <w:tc>
          <w:tcPr>
            <w:tcW w:w="6350" w:type="dxa"/>
            <w:tcBorders>
              <w:top w:val="nil"/>
              <w:left w:val="nil"/>
              <w:bottom w:val="nil"/>
              <w:right w:val="nil"/>
            </w:tcBorders>
            <w:shd w:val="clear" w:color="auto" w:fill="FFFFFF"/>
          </w:tcPr>
          <w:p w14:paraId="61848FDC"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6490" w:type="dxa"/>
            <w:tcBorders>
              <w:top w:val="nil"/>
              <w:left w:val="nil"/>
              <w:bottom w:val="nil"/>
              <w:right w:val="nil"/>
            </w:tcBorders>
            <w:shd w:val="clear" w:color="auto" w:fill="FFFFFF"/>
          </w:tcPr>
          <w:p w14:paraId="61848F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E1" w14:textId="77777777">
        <w:trPr>
          <w:cantSplit/>
        </w:trPr>
        <w:tc>
          <w:tcPr>
            <w:tcW w:w="6350" w:type="dxa"/>
            <w:tcBorders>
              <w:top w:val="nil"/>
              <w:left w:val="nil"/>
              <w:bottom w:val="nil"/>
              <w:right w:val="nil"/>
            </w:tcBorders>
            <w:shd w:val="clear" w:color="auto" w:fill="FFFFFF"/>
          </w:tcPr>
          <w:p w14:paraId="61848FDF"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6490" w:type="dxa"/>
            <w:tcBorders>
              <w:top w:val="nil"/>
              <w:left w:val="nil"/>
              <w:bottom w:val="nil"/>
              <w:right w:val="nil"/>
            </w:tcBorders>
            <w:shd w:val="clear" w:color="auto" w:fill="FFFFFF"/>
          </w:tcPr>
          <w:p w14:paraId="61848FE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E4" w14:textId="77777777">
        <w:trPr>
          <w:cantSplit/>
        </w:trPr>
        <w:tc>
          <w:tcPr>
            <w:tcW w:w="6350" w:type="dxa"/>
            <w:tcBorders>
              <w:top w:val="nil"/>
              <w:left w:val="nil"/>
              <w:bottom w:val="nil"/>
              <w:right w:val="nil"/>
            </w:tcBorders>
            <w:shd w:val="clear" w:color="auto" w:fill="FFFFFF"/>
          </w:tcPr>
          <w:p w14:paraId="61848FE2"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6490" w:type="dxa"/>
            <w:tcBorders>
              <w:top w:val="nil"/>
              <w:left w:val="nil"/>
              <w:bottom w:val="nil"/>
              <w:right w:val="nil"/>
            </w:tcBorders>
            <w:shd w:val="clear" w:color="auto" w:fill="FFFFFF"/>
          </w:tcPr>
          <w:p w14:paraId="61848FE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E7" w14:textId="77777777">
        <w:trPr>
          <w:cantSplit/>
        </w:trPr>
        <w:tc>
          <w:tcPr>
            <w:tcW w:w="6350" w:type="dxa"/>
            <w:tcBorders>
              <w:top w:val="nil"/>
              <w:left w:val="nil"/>
              <w:bottom w:val="nil"/>
              <w:right w:val="nil"/>
            </w:tcBorders>
            <w:shd w:val="clear" w:color="auto" w:fill="FFFFFF"/>
          </w:tcPr>
          <w:p w14:paraId="61848FE5"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6490" w:type="dxa"/>
            <w:tcBorders>
              <w:top w:val="nil"/>
              <w:left w:val="nil"/>
              <w:bottom w:val="nil"/>
              <w:right w:val="nil"/>
            </w:tcBorders>
            <w:shd w:val="clear" w:color="auto" w:fill="FFFFFF"/>
          </w:tcPr>
          <w:p w14:paraId="61848F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E9" w14:textId="77777777">
        <w:trPr>
          <w:cantSplit/>
        </w:trPr>
        <w:tc>
          <w:tcPr>
            <w:tcW w:w="12840" w:type="dxa"/>
            <w:gridSpan w:val="2"/>
            <w:tcBorders>
              <w:top w:val="nil"/>
              <w:left w:val="nil"/>
              <w:bottom w:val="nil"/>
              <w:right w:val="nil"/>
            </w:tcBorders>
            <w:shd w:val="clear" w:color="auto" w:fill="FFFFFF"/>
          </w:tcPr>
          <w:p w14:paraId="61848FE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FEC" w14:textId="77777777">
        <w:trPr>
          <w:cantSplit/>
        </w:trPr>
        <w:tc>
          <w:tcPr>
            <w:tcW w:w="6350" w:type="dxa"/>
            <w:tcBorders>
              <w:top w:val="nil"/>
              <w:left w:val="nil"/>
              <w:bottom w:val="nil"/>
              <w:right w:val="nil"/>
            </w:tcBorders>
            <w:shd w:val="clear" w:color="auto" w:fill="FFFFFF"/>
          </w:tcPr>
          <w:p w14:paraId="61848FEA"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8FE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8FEF" w14:textId="77777777">
        <w:trPr>
          <w:cantSplit/>
        </w:trPr>
        <w:tc>
          <w:tcPr>
            <w:tcW w:w="6350" w:type="dxa"/>
            <w:tcBorders>
              <w:top w:val="nil"/>
              <w:left w:val="nil"/>
              <w:bottom w:val="nil"/>
              <w:right w:val="nil"/>
            </w:tcBorders>
            <w:shd w:val="clear" w:color="auto" w:fill="FFFFFF"/>
          </w:tcPr>
          <w:p w14:paraId="61848FED"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nil"/>
              <w:right w:val="nil"/>
            </w:tcBorders>
            <w:shd w:val="clear" w:color="auto" w:fill="FFFFFF"/>
          </w:tcPr>
          <w:p w14:paraId="61848FE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8FF2" w14:textId="77777777">
        <w:trPr>
          <w:cantSplit/>
        </w:trPr>
        <w:tc>
          <w:tcPr>
            <w:tcW w:w="6350" w:type="dxa"/>
            <w:tcBorders>
              <w:top w:val="nil"/>
              <w:left w:val="nil"/>
              <w:bottom w:val="nil"/>
              <w:right w:val="nil"/>
            </w:tcBorders>
            <w:shd w:val="clear" w:color="auto" w:fill="FFFFFF"/>
          </w:tcPr>
          <w:p w14:paraId="61848FF0"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6490" w:type="dxa"/>
            <w:tcBorders>
              <w:top w:val="nil"/>
              <w:left w:val="nil"/>
              <w:bottom w:val="nil"/>
              <w:right w:val="nil"/>
            </w:tcBorders>
            <w:shd w:val="clear" w:color="auto" w:fill="FFFFFF"/>
          </w:tcPr>
          <w:p w14:paraId="61848FF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8FF5" w14:textId="77777777">
        <w:trPr>
          <w:cantSplit/>
        </w:trPr>
        <w:tc>
          <w:tcPr>
            <w:tcW w:w="6350" w:type="dxa"/>
            <w:tcBorders>
              <w:top w:val="nil"/>
              <w:left w:val="nil"/>
              <w:bottom w:val="nil"/>
              <w:right w:val="nil"/>
            </w:tcBorders>
            <w:shd w:val="clear" w:color="auto" w:fill="FFFFFF"/>
          </w:tcPr>
          <w:p w14:paraId="61848FF3"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6490" w:type="dxa"/>
            <w:tcBorders>
              <w:top w:val="nil"/>
              <w:left w:val="nil"/>
              <w:bottom w:val="nil"/>
              <w:right w:val="nil"/>
            </w:tcBorders>
            <w:shd w:val="clear" w:color="auto" w:fill="FFFFFF"/>
          </w:tcPr>
          <w:p w14:paraId="61848F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8FF7" w14:textId="77777777">
        <w:trPr>
          <w:cantSplit/>
        </w:trPr>
        <w:tc>
          <w:tcPr>
            <w:tcW w:w="12840" w:type="dxa"/>
            <w:gridSpan w:val="2"/>
            <w:tcBorders>
              <w:top w:val="nil"/>
              <w:left w:val="nil"/>
              <w:bottom w:val="nil"/>
              <w:right w:val="nil"/>
            </w:tcBorders>
            <w:shd w:val="clear" w:color="auto" w:fill="FFFFFF"/>
          </w:tcPr>
          <w:p w14:paraId="61848FF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8FFA" w14:textId="77777777">
        <w:trPr>
          <w:cantSplit/>
        </w:trPr>
        <w:tc>
          <w:tcPr>
            <w:tcW w:w="6350" w:type="dxa"/>
            <w:tcBorders>
              <w:top w:val="nil"/>
              <w:left w:val="nil"/>
              <w:bottom w:val="nil"/>
              <w:right w:val="nil"/>
            </w:tcBorders>
            <w:shd w:val="clear" w:color="auto" w:fill="FFFFFF"/>
          </w:tcPr>
          <w:p w14:paraId="61848FF8"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6490" w:type="dxa"/>
            <w:tcBorders>
              <w:top w:val="nil"/>
              <w:left w:val="nil"/>
              <w:bottom w:val="nil"/>
              <w:right w:val="nil"/>
            </w:tcBorders>
            <w:shd w:val="clear" w:color="auto" w:fill="FFFFFF"/>
          </w:tcPr>
          <w:p w14:paraId="61848FF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8FFD" w14:textId="77777777">
        <w:trPr>
          <w:cantSplit/>
        </w:trPr>
        <w:tc>
          <w:tcPr>
            <w:tcW w:w="6350" w:type="dxa"/>
            <w:tcBorders>
              <w:top w:val="nil"/>
              <w:left w:val="nil"/>
              <w:bottom w:val="nil"/>
              <w:right w:val="nil"/>
            </w:tcBorders>
            <w:shd w:val="clear" w:color="auto" w:fill="FFFFFF"/>
          </w:tcPr>
          <w:p w14:paraId="61848FF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6490" w:type="dxa"/>
            <w:tcBorders>
              <w:top w:val="nil"/>
              <w:left w:val="nil"/>
              <w:bottom w:val="nil"/>
              <w:right w:val="nil"/>
            </w:tcBorders>
            <w:shd w:val="clear" w:color="auto" w:fill="FFFFFF"/>
          </w:tcPr>
          <w:p w14:paraId="61848FF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000" w14:textId="77777777">
        <w:trPr>
          <w:cantSplit/>
        </w:trPr>
        <w:tc>
          <w:tcPr>
            <w:tcW w:w="6350" w:type="dxa"/>
            <w:tcBorders>
              <w:top w:val="nil"/>
              <w:left w:val="nil"/>
              <w:bottom w:val="nil"/>
              <w:right w:val="nil"/>
            </w:tcBorders>
            <w:shd w:val="clear" w:color="auto" w:fill="FFFFFF"/>
          </w:tcPr>
          <w:p w14:paraId="61848FFE"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6490" w:type="dxa"/>
            <w:tcBorders>
              <w:top w:val="nil"/>
              <w:left w:val="nil"/>
              <w:bottom w:val="nil"/>
              <w:right w:val="nil"/>
            </w:tcBorders>
            <w:shd w:val="clear" w:color="auto" w:fill="FFFFFF"/>
          </w:tcPr>
          <w:p w14:paraId="61848F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03" w14:textId="77777777">
        <w:trPr>
          <w:cantSplit/>
        </w:trPr>
        <w:tc>
          <w:tcPr>
            <w:tcW w:w="6350" w:type="dxa"/>
            <w:tcBorders>
              <w:top w:val="nil"/>
              <w:left w:val="nil"/>
              <w:bottom w:val="nil"/>
              <w:right w:val="nil"/>
            </w:tcBorders>
            <w:shd w:val="clear" w:color="auto" w:fill="FFFFFF"/>
          </w:tcPr>
          <w:p w14:paraId="61849001"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6490" w:type="dxa"/>
            <w:tcBorders>
              <w:top w:val="nil"/>
              <w:left w:val="nil"/>
              <w:bottom w:val="nil"/>
              <w:right w:val="nil"/>
            </w:tcBorders>
            <w:shd w:val="clear" w:color="auto" w:fill="FFFFFF"/>
          </w:tcPr>
          <w:p w14:paraId="618490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05" w14:textId="77777777">
        <w:trPr>
          <w:cantSplit/>
        </w:trPr>
        <w:tc>
          <w:tcPr>
            <w:tcW w:w="12840" w:type="dxa"/>
            <w:gridSpan w:val="2"/>
            <w:tcBorders>
              <w:top w:val="nil"/>
              <w:left w:val="nil"/>
              <w:bottom w:val="nil"/>
              <w:right w:val="nil"/>
            </w:tcBorders>
            <w:shd w:val="clear" w:color="auto" w:fill="FFFFFF"/>
          </w:tcPr>
          <w:p w14:paraId="6184900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008" w14:textId="77777777">
        <w:trPr>
          <w:cantSplit/>
        </w:trPr>
        <w:tc>
          <w:tcPr>
            <w:tcW w:w="6350" w:type="dxa"/>
            <w:tcBorders>
              <w:top w:val="nil"/>
              <w:left w:val="nil"/>
              <w:bottom w:val="nil"/>
              <w:right w:val="nil"/>
            </w:tcBorders>
            <w:shd w:val="clear" w:color="auto" w:fill="FFFFFF"/>
          </w:tcPr>
          <w:p w14:paraId="61849006"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900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00B" w14:textId="77777777">
        <w:trPr>
          <w:cantSplit/>
        </w:trPr>
        <w:tc>
          <w:tcPr>
            <w:tcW w:w="6350" w:type="dxa"/>
            <w:tcBorders>
              <w:top w:val="nil"/>
              <w:left w:val="nil"/>
              <w:bottom w:val="nil"/>
              <w:right w:val="nil"/>
            </w:tcBorders>
            <w:shd w:val="clear" w:color="auto" w:fill="FFFFFF"/>
          </w:tcPr>
          <w:p w14:paraId="61849009"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6490" w:type="dxa"/>
            <w:tcBorders>
              <w:top w:val="nil"/>
              <w:left w:val="nil"/>
              <w:bottom w:val="nil"/>
              <w:right w:val="nil"/>
            </w:tcBorders>
            <w:shd w:val="clear" w:color="auto" w:fill="FFFFFF"/>
          </w:tcPr>
          <w:p w14:paraId="618490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0E" w14:textId="77777777">
        <w:trPr>
          <w:cantSplit/>
        </w:trPr>
        <w:tc>
          <w:tcPr>
            <w:tcW w:w="6350" w:type="dxa"/>
            <w:tcBorders>
              <w:top w:val="nil"/>
              <w:left w:val="nil"/>
              <w:bottom w:val="nil"/>
              <w:right w:val="nil"/>
            </w:tcBorders>
            <w:shd w:val="clear" w:color="auto" w:fill="FFFFFF"/>
          </w:tcPr>
          <w:p w14:paraId="6184900C"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6490" w:type="dxa"/>
            <w:tcBorders>
              <w:top w:val="nil"/>
              <w:left w:val="nil"/>
              <w:bottom w:val="nil"/>
              <w:right w:val="nil"/>
            </w:tcBorders>
            <w:shd w:val="clear" w:color="auto" w:fill="FFFFFF"/>
          </w:tcPr>
          <w:p w14:paraId="6184900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11" w14:textId="77777777">
        <w:trPr>
          <w:cantSplit/>
        </w:trPr>
        <w:tc>
          <w:tcPr>
            <w:tcW w:w="6350" w:type="dxa"/>
            <w:tcBorders>
              <w:top w:val="nil"/>
              <w:left w:val="nil"/>
              <w:bottom w:val="nil"/>
              <w:right w:val="nil"/>
            </w:tcBorders>
            <w:shd w:val="clear" w:color="auto" w:fill="FFFFFF"/>
          </w:tcPr>
          <w:p w14:paraId="6184900F"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6490" w:type="dxa"/>
            <w:tcBorders>
              <w:top w:val="nil"/>
              <w:left w:val="nil"/>
              <w:bottom w:val="nil"/>
              <w:right w:val="nil"/>
            </w:tcBorders>
            <w:shd w:val="clear" w:color="auto" w:fill="FFFFFF"/>
          </w:tcPr>
          <w:p w14:paraId="6184901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13" w14:textId="77777777">
        <w:trPr>
          <w:cantSplit/>
        </w:trPr>
        <w:tc>
          <w:tcPr>
            <w:tcW w:w="12840" w:type="dxa"/>
            <w:gridSpan w:val="2"/>
            <w:tcBorders>
              <w:top w:val="nil"/>
              <w:left w:val="nil"/>
              <w:bottom w:val="nil"/>
              <w:right w:val="nil"/>
            </w:tcBorders>
            <w:shd w:val="clear" w:color="auto" w:fill="FFFFFF"/>
          </w:tcPr>
          <w:p w14:paraId="6184901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016" w14:textId="77777777">
        <w:trPr>
          <w:cantSplit/>
        </w:trPr>
        <w:tc>
          <w:tcPr>
            <w:tcW w:w="6350" w:type="dxa"/>
            <w:tcBorders>
              <w:top w:val="nil"/>
              <w:left w:val="nil"/>
              <w:bottom w:val="nil"/>
              <w:right w:val="nil"/>
            </w:tcBorders>
            <w:shd w:val="clear" w:color="auto" w:fill="FFFFFF"/>
          </w:tcPr>
          <w:p w14:paraId="61849014"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901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19" w14:textId="77777777">
        <w:trPr>
          <w:cantSplit/>
        </w:trPr>
        <w:tc>
          <w:tcPr>
            <w:tcW w:w="6350" w:type="dxa"/>
            <w:tcBorders>
              <w:top w:val="nil"/>
              <w:left w:val="nil"/>
              <w:bottom w:val="nil"/>
              <w:right w:val="nil"/>
            </w:tcBorders>
            <w:shd w:val="clear" w:color="auto" w:fill="FFFFFF"/>
          </w:tcPr>
          <w:p w14:paraId="61849017"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901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1B" w14:textId="77777777">
        <w:trPr>
          <w:cantSplit/>
        </w:trPr>
        <w:tc>
          <w:tcPr>
            <w:tcW w:w="12840" w:type="dxa"/>
            <w:gridSpan w:val="2"/>
            <w:tcBorders>
              <w:top w:val="nil"/>
              <w:left w:val="nil"/>
              <w:bottom w:val="nil"/>
              <w:right w:val="nil"/>
            </w:tcBorders>
            <w:shd w:val="clear" w:color="auto" w:fill="FFFFFF"/>
          </w:tcPr>
          <w:p w14:paraId="6184901A"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901E" w14:textId="77777777">
        <w:trPr>
          <w:cantSplit/>
        </w:trPr>
        <w:tc>
          <w:tcPr>
            <w:tcW w:w="6350" w:type="dxa"/>
            <w:tcBorders>
              <w:top w:val="nil"/>
              <w:left w:val="nil"/>
              <w:bottom w:val="nil"/>
              <w:right w:val="nil"/>
            </w:tcBorders>
            <w:shd w:val="clear" w:color="auto" w:fill="FFFFFF"/>
          </w:tcPr>
          <w:p w14:paraId="6184901C"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901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21" w14:textId="77777777">
        <w:trPr>
          <w:cantSplit/>
        </w:trPr>
        <w:tc>
          <w:tcPr>
            <w:tcW w:w="6350" w:type="dxa"/>
            <w:tcBorders>
              <w:top w:val="nil"/>
              <w:left w:val="nil"/>
              <w:bottom w:val="nil"/>
              <w:right w:val="nil"/>
            </w:tcBorders>
            <w:shd w:val="clear" w:color="auto" w:fill="FFFFFF"/>
          </w:tcPr>
          <w:p w14:paraId="6184901F"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902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24" w14:textId="77777777">
        <w:trPr>
          <w:cantSplit/>
        </w:trPr>
        <w:tc>
          <w:tcPr>
            <w:tcW w:w="6350" w:type="dxa"/>
            <w:tcBorders>
              <w:top w:val="nil"/>
              <w:left w:val="nil"/>
              <w:bottom w:val="nil"/>
              <w:right w:val="nil"/>
            </w:tcBorders>
            <w:shd w:val="clear" w:color="auto" w:fill="FFFFFF"/>
          </w:tcPr>
          <w:p w14:paraId="6184902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90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26" w14:textId="77777777">
        <w:trPr>
          <w:cantSplit/>
        </w:trPr>
        <w:tc>
          <w:tcPr>
            <w:tcW w:w="12840" w:type="dxa"/>
            <w:gridSpan w:val="2"/>
            <w:tcBorders>
              <w:top w:val="nil"/>
              <w:left w:val="nil"/>
              <w:bottom w:val="nil"/>
              <w:right w:val="nil"/>
            </w:tcBorders>
            <w:shd w:val="clear" w:color="auto" w:fill="FFFFFF"/>
          </w:tcPr>
          <w:p w14:paraId="6184902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029" w14:textId="77777777">
        <w:trPr>
          <w:cantSplit/>
        </w:trPr>
        <w:tc>
          <w:tcPr>
            <w:tcW w:w="6350" w:type="dxa"/>
            <w:tcBorders>
              <w:top w:val="nil"/>
              <w:left w:val="nil"/>
              <w:bottom w:val="nil"/>
              <w:right w:val="nil"/>
            </w:tcBorders>
            <w:shd w:val="clear" w:color="auto" w:fill="FFFFFF"/>
          </w:tcPr>
          <w:p w14:paraId="61849027"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6490" w:type="dxa"/>
            <w:tcBorders>
              <w:top w:val="nil"/>
              <w:left w:val="nil"/>
              <w:bottom w:val="nil"/>
              <w:right w:val="nil"/>
            </w:tcBorders>
            <w:shd w:val="clear" w:color="auto" w:fill="FFFFFF"/>
          </w:tcPr>
          <w:p w14:paraId="618490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2C" w14:textId="77777777">
        <w:trPr>
          <w:cantSplit/>
        </w:trPr>
        <w:tc>
          <w:tcPr>
            <w:tcW w:w="6350" w:type="dxa"/>
            <w:tcBorders>
              <w:top w:val="nil"/>
              <w:left w:val="nil"/>
              <w:bottom w:val="single" w:sz="7" w:space="0" w:color="000000"/>
              <w:right w:val="nil"/>
            </w:tcBorders>
            <w:shd w:val="clear" w:color="auto" w:fill="FFFFFF"/>
          </w:tcPr>
          <w:p w14:paraId="6184902A"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6490" w:type="dxa"/>
            <w:tcBorders>
              <w:top w:val="nil"/>
              <w:left w:val="nil"/>
              <w:bottom w:val="single" w:sz="7" w:space="0" w:color="000000"/>
              <w:right w:val="nil"/>
            </w:tcBorders>
            <w:shd w:val="clear" w:color="auto" w:fill="FFFFFF"/>
          </w:tcPr>
          <w:p w14:paraId="618490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902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902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902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903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903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903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903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9037" w14:textId="77777777">
        <w:trPr>
          <w:cantSplit/>
        </w:trPr>
        <w:tc>
          <w:tcPr>
            <w:tcW w:w="6000" w:type="dxa"/>
            <w:tcBorders>
              <w:top w:val="nil"/>
              <w:left w:val="nil"/>
              <w:bottom w:val="nil"/>
              <w:right w:val="nil"/>
            </w:tcBorders>
          </w:tcPr>
          <w:p w14:paraId="61849034"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9035"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9036"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9038" w14:textId="77777777" w:rsidR="003B339B" w:rsidRDefault="003B339B">
      <w:pPr>
        <w:adjustRightInd w:val="0"/>
        <w:spacing w:before="10" w:after="10"/>
        <w:rPr>
          <w:rFonts w:ascii="Times New Roman" w:hAnsi="Times New Roman"/>
          <w:vanish/>
          <w:color w:val="000000"/>
          <w:specVanish/>
        </w:rPr>
      </w:pPr>
    </w:p>
    <w:p w14:paraId="61849039" w14:textId="77777777" w:rsidR="003B339B" w:rsidRDefault="003B339B">
      <w:pPr>
        <w:adjustRightInd w:val="0"/>
        <w:jc w:val="center"/>
        <w:rPr>
          <w:rFonts w:hint="eastAsia"/>
          <w:sz w:val="24"/>
          <w:szCs w:val="24"/>
        </w:rPr>
        <w:sectPr w:rsidR="003B339B">
          <w:headerReference w:type="default" r:id="rId4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903C" w14:textId="77777777">
        <w:trPr>
          <w:cantSplit/>
        </w:trPr>
        <w:tc>
          <w:tcPr>
            <w:tcW w:w="6000" w:type="dxa"/>
            <w:tcBorders>
              <w:top w:val="nil"/>
              <w:left w:val="nil"/>
              <w:bottom w:val="nil"/>
              <w:right w:val="nil"/>
            </w:tcBorders>
          </w:tcPr>
          <w:p w14:paraId="6184903A"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903B"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903D" w14:textId="77777777" w:rsidR="003B339B" w:rsidRDefault="003B339B">
      <w:pPr>
        <w:adjustRightInd w:val="0"/>
        <w:spacing w:before="10" w:after="10"/>
        <w:rPr>
          <w:rFonts w:ascii="Times New Roman" w:hAnsi="Times New Roman"/>
          <w:b/>
          <w:bCs/>
          <w:color w:val="000000"/>
        </w:rPr>
      </w:pPr>
    </w:p>
    <w:p w14:paraId="6184903E" w14:textId="77777777" w:rsidR="003B339B" w:rsidRDefault="001A749B">
      <w:pPr>
        <w:adjustRightInd w:val="0"/>
        <w:spacing w:before="10" w:after="10"/>
        <w:jc w:val="center"/>
        <w:outlineLvl w:val="0"/>
        <w:rPr>
          <w:rFonts w:ascii="Times New Roman" w:hAnsi="Times New Roman"/>
          <w:b/>
          <w:bCs/>
          <w:color w:val="000000"/>
        </w:rPr>
      </w:pPr>
      <w:bookmarkStart w:id="63" w:name="_Toc171427712"/>
      <w:r>
        <w:rPr>
          <w:rFonts w:ascii="Times New Roman" w:hAnsi="Times New Roman"/>
          <w:b/>
          <w:bCs/>
          <w:color w:val="000000"/>
        </w:rPr>
        <w:t xml:space="preserve">Table 14.3.1.3.2.10 Summary of IN10018 Related TEAEs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63"/>
    </w:p>
    <w:p w14:paraId="6184903F"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9042"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9040" w14:textId="77777777" w:rsidR="003B339B" w:rsidRDefault="001A749B">
            <w:pPr>
              <w:adjustRightInd w:val="0"/>
              <w:rPr>
                <w:rFonts w:ascii="Times New Roman" w:hAnsi="Times New Roman"/>
                <w:color w:val="000000"/>
              </w:rPr>
            </w:pPr>
            <w:bookmarkStart w:id="64" w:name="IDX32"/>
            <w:bookmarkEnd w:id="6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904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9045" w14:textId="77777777">
        <w:trPr>
          <w:cantSplit/>
        </w:trPr>
        <w:tc>
          <w:tcPr>
            <w:tcW w:w="6350" w:type="dxa"/>
            <w:tcBorders>
              <w:top w:val="nil"/>
              <w:left w:val="nil"/>
              <w:bottom w:val="nil"/>
              <w:right w:val="nil"/>
            </w:tcBorders>
            <w:shd w:val="clear" w:color="auto" w:fill="FFFFFF"/>
          </w:tcPr>
          <w:p w14:paraId="61849043" w14:textId="77777777" w:rsidR="003B339B" w:rsidRDefault="001A749B">
            <w:pPr>
              <w:adjustRightInd w:val="0"/>
              <w:rPr>
                <w:rFonts w:ascii="Times New Roman" w:hAnsi="Times New Roman"/>
                <w:color w:val="000000"/>
              </w:rPr>
            </w:pPr>
            <w:r>
              <w:rPr>
                <w:rFonts w:ascii="Times New Roman" w:hAnsi="Times New Roman"/>
                <w:color w:val="000000"/>
              </w:rPr>
              <w:t>IN10018 Related TEAEs</w:t>
            </w:r>
          </w:p>
        </w:tc>
        <w:tc>
          <w:tcPr>
            <w:tcW w:w="6490" w:type="dxa"/>
            <w:tcBorders>
              <w:top w:val="nil"/>
              <w:left w:val="nil"/>
              <w:bottom w:val="nil"/>
              <w:right w:val="nil"/>
            </w:tcBorders>
            <w:shd w:val="clear" w:color="auto" w:fill="FFFFFF"/>
          </w:tcPr>
          <w:p w14:paraId="6184904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9047" w14:textId="77777777">
        <w:trPr>
          <w:cantSplit/>
        </w:trPr>
        <w:tc>
          <w:tcPr>
            <w:tcW w:w="12840" w:type="dxa"/>
            <w:gridSpan w:val="2"/>
            <w:tcBorders>
              <w:top w:val="nil"/>
              <w:left w:val="nil"/>
              <w:bottom w:val="nil"/>
              <w:right w:val="nil"/>
            </w:tcBorders>
            <w:shd w:val="clear" w:color="auto" w:fill="FFFFFF"/>
          </w:tcPr>
          <w:p w14:paraId="6184904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04A" w14:textId="77777777">
        <w:trPr>
          <w:cantSplit/>
        </w:trPr>
        <w:tc>
          <w:tcPr>
            <w:tcW w:w="6350" w:type="dxa"/>
            <w:tcBorders>
              <w:top w:val="nil"/>
              <w:left w:val="nil"/>
              <w:bottom w:val="nil"/>
              <w:right w:val="nil"/>
            </w:tcBorders>
            <w:shd w:val="clear" w:color="auto" w:fill="FFFFFF"/>
          </w:tcPr>
          <w:p w14:paraId="61849048"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049"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904D" w14:textId="77777777">
        <w:trPr>
          <w:cantSplit/>
        </w:trPr>
        <w:tc>
          <w:tcPr>
            <w:tcW w:w="6350" w:type="dxa"/>
            <w:tcBorders>
              <w:top w:val="nil"/>
              <w:left w:val="nil"/>
              <w:bottom w:val="nil"/>
              <w:right w:val="nil"/>
            </w:tcBorders>
            <w:shd w:val="clear" w:color="auto" w:fill="FFFFFF"/>
          </w:tcPr>
          <w:p w14:paraId="6184904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6490" w:type="dxa"/>
            <w:tcBorders>
              <w:top w:val="nil"/>
              <w:left w:val="nil"/>
              <w:bottom w:val="nil"/>
              <w:right w:val="nil"/>
            </w:tcBorders>
            <w:shd w:val="clear" w:color="auto" w:fill="FFFFFF"/>
          </w:tcPr>
          <w:p w14:paraId="6184904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9050" w14:textId="77777777">
        <w:trPr>
          <w:cantSplit/>
        </w:trPr>
        <w:tc>
          <w:tcPr>
            <w:tcW w:w="6350" w:type="dxa"/>
            <w:tcBorders>
              <w:top w:val="nil"/>
              <w:left w:val="nil"/>
              <w:bottom w:val="nil"/>
              <w:right w:val="nil"/>
            </w:tcBorders>
            <w:shd w:val="clear" w:color="auto" w:fill="FFFFFF"/>
          </w:tcPr>
          <w:p w14:paraId="6184904E"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904F"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053" w14:textId="77777777">
        <w:trPr>
          <w:cantSplit/>
        </w:trPr>
        <w:tc>
          <w:tcPr>
            <w:tcW w:w="6350" w:type="dxa"/>
            <w:tcBorders>
              <w:top w:val="nil"/>
              <w:left w:val="nil"/>
              <w:bottom w:val="nil"/>
              <w:right w:val="nil"/>
            </w:tcBorders>
            <w:shd w:val="clear" w:color="auto" w:fill="FFFFFF"/>
          </w:tcPr>
          <w:p w14:paraId="6184905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6490" w:type="dxa"/>
            <w:tcBorders>
              <w:top w:val="nil"/>
              <w:left w:val="nil"/>
              <w:bottom w:val="nil"/>
              <w:right w:val="nil"/>
            </w:tcBorders>
            <w:shd w:val="clear" w:color="auto" w:fill="FFFFFF"/>
          </w:tcPr>
          <w:p w14:paraId="6184905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056" w14:textId="77777777">
        <w:trPr>
          <w:cantSplit/>
        </w:trPr>
        <w:tc>
          <w:tcPr>
            <w:tcW w:w="6350" w:type="dxa"/>
            <w:tcBorders>
              <w:top w:val="nil"/>
              <w:left w:val="nil"/>
              <w:bottom w:val="nil"/>
              <w:right w:val="nil"/>
            </w:tcBorders>
            <w:shd w:val="clear" w:color="auto" w:fill="FFFFFF"/>
          </w:tcPr>
          <w:p w14:paraId="6184905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05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059" w14:textId="77777777">
        <w:trPr>
          <w:cantSplit/>
        </w:trPr>
        <w:tc>
          <w:tcPr>
            <w:tcW w:w="6350" w:type="dxa"/>
            <w:tcBorders>
              <w:top w:val="nil"/>
              <w:left w:val="nil"/>
              <w:bottom w:val="nil"/>
              <w:right w:val="nil"/>
            </w:tcBorders>
            <w:shd w:val="clear" w:color="auto" w:fill="FFFFFF"/>
          </w:tcPr>
          <w:p w14:paraId="6184905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6490" w:type="dxa"/>
            <w:tcBorders>
              <w:top w:val="nil"/>
              <w:left w:val="nil"/>
              <w:bottom w:val="nil"/>
              <w:right w:val="nil"/>
            </w:tcBorders>
            <w:shd w:val="clear" w:color="auto" w:fill="FFFFFF"/>
          </w:tcPr>
          <w:p w14:paraId="6184905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05C" w14:textId="77777777">
        <w:trPr>
          <w:cantSplit/>
        </w:trPr>
        <w:tc>
          <w:tcPr>
            <w:tcW w:w="6350" w:type="dxa"/>
            <w:tcBorders>
              <w:top w:val="nil"/>
              <w:left w:val="nil"/>
              <w:bottom w:val="nil"/>
              <w:right w:val="nil"/>
            </w:tcBorders>
            <w:shd w:val="clear" w:color="auto" w:fill="FFFFFF"/>
          </w:tcPr>
          <w:p w14:paraId="6184905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05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05F" w14:textId="77777777">
        <w:trPr>
          <w:cantSplit/>
        </w:trPr>
        <w:tc>
          <w:tcPr>
            <w:tcW w:w="6350" w:type="dxa"/>
            <w:tcBorders>
              <w:top w:val="nil"/>
              <w:left w:val="nil"/>
              <w:bottom w:val="nil"/>
              <w:right w:val="nil"/>
            </w:tcBorders>
            <w:shd w:val="clear" w:color="auto" w:fill="FFFFFF"/>
          </w:tcPr>
          <w:p w14:paraId="6184905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6490" w:type="dxa"/>
            <w:tcBorders>
              <w:top w:val="nil"/>
              <w:left w:val="nil"/>
              <w:bottom w:val="nil"/>
              <w:right w:val="nil"/>
            </w:tcBorders>
            <w:shd w:val="clear" w:color="auto" w:fill="FFFFFF"/>
          </w:tcPr>
          <w:p w14:paraId="6184905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62" w14:textId="77777777">
        <w:trPr>
          <w:cantSplit/>
        </w:trPr>
        <w:tc>
          <w:tcPr>
            <w:tcW w:w="6350" w:type="dxa"/>
            <w:tcBorders>
              <w:top w:val="nil"/>
              <w:left w:val="nil"/>
              <w:bottom w:val="nil"/>
              <w:right w:val="nil"/>
            </w:tcBorders>
            <w:shd w:val="clear" w:color="auto" w:fill="FFFFFF"/>
          </w:tcPr>
          <w:p w14:paraId="6184906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6490" w:type="dxa"/>
            <w:tcBorders>
              <w:top w:val="nil"/>
              <w:left w:val="nil"/>
              <w:bottom w:val="nil"/>
              <w:right w:val="nil"/>
            </w:tcBorders>
            <w:shd w:val="clear" w:color="auto" w:fill="FFFFFF"/>
          </w:tcPr>
          <w:p w14:paraId="618490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65" w14:textId="77777777">
        <w:trPr>
          <w:cantSplit/>
        </w:trPr>
        <w:tc>
          <w:tcPr>
            <w:tcW w:w="6350" w:type="dxa"/>
            <w:tcBorders>
              <w:top w:val="nil"/>
              <w:left w:val="nil"/>
              <w:bottom w:val="nil"/>
              <w:right w:val="nil"/>
            </w:tcBorders>
            <w:shd w:val="clear" w:color="auto" w:fill="FFFFFF"/>
          </w:tcPr>
          <w:p w14:paraId="6184906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6490" w:type="dxa"/>
            <w:tcBorders>
              <w:top w:val="nil"/>
              <w:left w:val="nil"/>
              <w:bottom w:val="nil"/>
              <w:right w:val="nil"/>
            </w:tcBorders>
            <w:shd w:val="clear" w:color="auto" w:fill="FFFFFF"/>
          </w:tcPr>
          <w:p w14:paraId="618490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67" w14:textId="77777777">
        <w:trPr>
          <w:cantSplit/>
        </w:trPr>
        <w:tc>
          <w:tcPr>
            <w:tcW w:w="12840" w:type="dxa"/>
            <w:gridSpan w:val="2"/>
            <w:tcBorders>
              <w:top w:val="nil"/>
              <w:left w:val="nil"/>
              <w:bottom w:val="nil"/>
              <w:right w:val="nil"/>
            </w:tcBorders>
            <w:shd w:val="clear" w:color="auto" w:fill="FFFFFF"/>
          </w:tcPr>
          <w:p w14:paraId="6184906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06A" w14:textId="77777777">
        <w:trPr>
          <w:cantSplit/>
        </w:trPr>
        <w:tc>
          <w:tcPr>
            <w:tcW w:w="6350" w:type="dxa"/>
            <w:tcBorders>
              <w:top w:val="nil"/>
              <w:left w:val="nil"/>
              <w:bottom w:val="nil"/>
              <w:right w:val="nil"/>
            </w:tcBorders>
            <w:shd w:val="clear" w:color="auto" w:fill="FFFFFF"/>
          </w:tcPr>
          <w:p w14:paraId="61849068"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069"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906D" w14:textId="77777777">
        <w:trPr>
          <w:cantSplit/>
        </w:trPr>
        <w:tc>
          <w:tcPr>
            <w:tcW w:w="6350" w:type="dxa"/>
            <w:tcBorders>
              <w:top w:val="nil"/>
              <w:left w:val="nil"/>
              <w:bottom w:val="nil"/>
              <w:right w:val="nil"/>
            </w:tcBorders>
            <w:shd w:val="clear" w:color="auto" w:fill="FFFFFF"/>
          </w:tcPr>
          <w:p w14:paraId="6184906B"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06C"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9070" w14:textId="77777777">
        <w:trPr>
          <w:cantSplit/>
        </w:trPr>
        <w:tc>
          <w:tcPr>
            <w:tcW w:w="6350" w:type="dxa"/>
            <w:tcBorders>
              <w:top w:val="nil"/>
              <w:left w:val="nil"/>
              <w:bottom w:val="nil"/>
              <w:right w:val="nil"/>
            </w:tcBorders>
            <w:shd w:val="clear" w:color="auto" w:fill="FFFFFF"/>
          </w:tcPr>
          <w:p w14:paraId="6184906E"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06F"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9073" w14:textId="77777777">
        <w:trPr>
          <w:cantSplit/>
        </w:trPr>
        <w:tc>
          <w:tcPr>
            <w:tcW w:w="6350" w:type="dxa"/>
            <w:tcBorders>
              <w:top w:val="nil"/>
              <w:left w:val="nil"/>
              <w:bottom w:val="nil"/>
              <w:right w:val="nil"/>
            </w:tcBorders>
            <w:shd w:val="clear" w:color="auto" w:fill="FFFFFF"/>
          </w:tcPr>
          <w:p w14:paraId="61849071"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907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076" w14:textId="77777777">
        <w:trPr>
          <w:cantSplit/>
        </w:trPr>
        <w:tc>
          <w:tcPr>
            <w:tcW w:w="6350" w:type="dxa"/>
            <w:tcBorders>
              <w:top w:val="nil"/>
              <w:left w:val="nil"/>
              <w:bottom w:val="nil"/>
              <w:right w:val="nil"/>
            </w:tcBorders>
            <w:shd w:val="clear" w:color="auto" w:fill="FFFFFF"/>
          </w:tcPr>
          <w:p w14:paraId="61849074"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6490" w:type="dxa"/>
            <w:tcBorders>
              <w:top w:val="nil"/>
              <w:left w:val="nil"/>
              <w:bottom w:val="nil"/>
              <w:right w:val="nil"/>
            </w:tcBorders>
            <w:shd w:val="clear" w:color="auto" w:fill="FFFFFF"/>
          </w:tcPr>
          <w:p w14:paraId="6184907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079" w14:textId="77777777">
        <w:trPr>
          <w:cantSplit/>
        </w:trPr>
        <w:tc>
          <w:tcPr>
            <w:tcW w:w="6350" w:type="dxa"/>
            <w:tcBorders>
              <w:top w:val="nil"/>
              <w:left w:val="nil"/>
              <w:bottom w:val="nil"/>
              <w:right w:val="nil"/>
            </w:tcBorders>
            <w:shd w:val="clear" w:color="auto" w:fill="FFFFFF"/>
          </w:tcPr>
          <w:p w14:paraId="61849077"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6490" w:type="dxa"/>
            <w:tcBorders>
              <w:top w:val="nil"/>
              <w:left w:val="nil"/>
              <w:bottom w:val="nil"/>
              <w:right w:val="nil"/>
            </w:tcBorders>
            <w:shd w:val="clear" w:color="auto" w:fill="FFFFFF"/>
          </w:tcPr>
          <w:p w14:paraId="6184907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7C" w14:textId="77777777">
        <w:trPr>
          <w:cantSplit/>
        </w:trPr>
        <w:tc>
          <w:tcPr>
            <w:tcW w:w="6350" w:type="dxa"/>
            <w:tcBorders>
              <w:top w:val="nil"/>
              <w:left w:val="nil"/>
              <w:bottom w:val="nil"/>
              <w:right w:val="nil"/>
            </w:tcBorders>
            <w:shd w:val="clear" w:color="auto" w:fill="FFFFFF"/>
          </w:tcPr>
          <w:p w14:paraId="6184907A"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6490" w:type="dxa"/>
            <w:tcBorders>
              <w:top w:val="nil"/>
              <w:left w:val="nil"/>
              <w:bottom w:val="nil"/>
              <w:right w:val="nil"/>
            </w:tcBorders>
            <w:shd w:val="clear" w:color="auto" w:fill="FFFFFF"/>
          </w:tcPr>
          <w:p w14:paraId="618490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7F" w14:textId="77777777">
        <w:trPr>
          <w:cantSplit/>
        </w:trPr>
        <w:tc>
          <w:tcPr>
            <w:tcW w:w="6350" w:type="dxa"/>
            <w:tcBorders>
              <w:top w:val="nil"/>
              <w:left w:val="nil"/>
              <w:bottom w:val="nil"/>
              <w:right w:val="nil"/>
            </w:tcBorders>
            <w:shd w:val="clear" w:color="auto" w:fill="FFFFFF"/>
          </w:tcPr>
          <w:p w14:paraId="6184907D"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6490" w:type="dxa"/>
            <w:tcBorders>
              <w:top w:val="nil"/>
              <w:left w:val="nil"/>
              <w:bottom w:val="nil"/>
              <w:right w:val="nil"/>
            </w:tcBorders>
            <w:shd w:val="clear" w:color="auto" w:fill="FFFFFF"/>
          </w:tcPr>
          <w:p w14:paraId="618490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82" w14:textId="77777777">
        <w:trPr>
          <w:cantSplit/>
        </w:trPr>
        <w:tc>
          <w:tcPr>
            <w:tcW w:w="6350" w:type="dxa"/>
            <w:tcBorders>
              <w:top w:val="nil"/>
              <w:left w:val="nil"/>
              <w:bottom w:val="nil"/>
              <w:right w:val="nil"/>
            </w:tcBorders>
            <w:shd w:val="clear" w:color="auto" w:fill="FFFFFF"/>
          </w:tcPr>
          <w:p w14:paraId="61849080"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90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84" w14:textId="77777777">
        <w:trPr>
          <w:cantSplit/>
        </w:trPr>
        <w:tc>
          <w:tcPr>
            <w:tcW w:w="12840" w:type="dxa"/>
            <w:gridSpan w:val="2"/>
            <w:tcBorders>
              <w:top w:val="nil"/>
              <w:left w:val="nil"/>
              <w:bottom w:val="nil"/>
              <w:right w:val="nil"/>
            </w:tcBorders>
            <w:shd w:val="clear" w:color="auto" w:fill="FFFFFF"/>
          </w:tcPr>
          <w:p w14:paraId="6184908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087" w14:textId="77777777">
        <w:trPr>
          <w:cantSplit/>
        </w:trPr>
        <w:tc>
          <w:tcPr>
            <w:tcW w:w="6350" w:type="dxa"/>
            <w:tcBorders>
              <w:top w:val="nil"/>
              <w:left w:val="nil"/>
              <w:bottom w:val="nil"/>
              <w:right w:val="nil"/>
            </w:tcBorders>
            <w:shd w:val="clear" w:color="auto" w:fill="FFFFFF"/>
          </w:tcPr>
          <w:p w14:paraId="61849085"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086"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908A" w14:textId="77777777">
        <w:trPr>
          <w:cantSplit/>
        </w:trPr>
        <w:tc>
          <w:tcPr>
            <w:tcW w:w="6350" w:type="dxa"/>
            <w:tcBorders>
              <w:top w:val="nil"/>
              <w:left w:val="nil"/>
              <w:bottom w:val="nil"/>
              <w:right w:val="nil"/>
            </w:tcBorders>
            <w:shd w:val="clear" w:color="auto" w:fill="FFFFFF"/>
          </w:tcPr>
          <w:p w14:paraId="61849088"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089"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908D" w14:textId="77777777">
        <w:trPr>
          <w:cantSplit/>
        </w:trPr>
        <w:tc>
          <w:tcPr>
            <w:tcW w:w="6350" w:type="dxa"/>
            <w:tcBorders>
              <w:top w:val="nil"/>
              <w:left w:val="nil"/>
              <w:bottom w:val="nil"/>
              <w:right w:val="nil"/>
            </w:tcBorders>
            <w:shd w:val="clear" w:color="auto" w:fill="FFFFFF"/>
          </w:tcPr>
          <w:p w14:paraId="6184908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08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08F" w14:textId="77777777">
        <w:trPr>
          <w:cantSplit/>
        </w:trPr>
        <w:tc>
          <w:tcPr>
            <w:tcW w:w="12840" w:type="dxa"/>
            <w:gridSpan w:val="2"/>
            <w:tcBorders>
              <w:top w:val="nil"/>
              <w:left w:val="nil"/>
              <w:bottom w:val="nil"/>
              <w:right w:val="nil"/>
            </w:tcBorders>
            <w:shd w:val="clear" w:color="auto" w:fill="FFFFFF"/>
          </w:tcPr>
          <w:p w14:paraId="618490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092" w14:textId="77777777">
        <w:trPr>
          <w:cantSplit/>
        </w:trPr>
        <w:tc>
          <w:tcPr>
            <w:tcW w:w="6350" w:type="dxa"/>
            <w:tcBorders>
              <w:top w:val="nil"/>
              <w:left w:val="nil"/>
              <w:bottom w:val="nil"/>
              <w:right w:val="nil"/>
            </w:tcBorders>
            <w:shd w:val="clear" w:color="auto" w:fill="FFFFFF"/>
          </w:tcPr>
          <w:p w14:paraId="61849090"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9091"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9095" w14:textId="77777777">
        <w:trPr>
          <w:cantSplit/>
        </w:trPr>
        <w:tc>
          <w:tcPr>
            <w:tcW w:w="6350" w:type="dxa"/>
            <w:tcBorders>
              <w:top w:val="nil"/>
              <w:left w:val="nil"/>
              <w:bottom w:val="nil"/>
              <w:right w:val="nil"/>
            </w:tcBorders>
            <w:shd w:val="clear" w:color="auto" w:fill="FFFFFF"/>
          </w:tcPr>
          <w:p w14:paraId="6184909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9094"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9098" w14:textId="77777777">
        <w:trPr>
          <w:cantSplit/>
        </w:trPr>
        <w:tc>
          <w:tcPr>
            <w:tcW w:w="6350" w:type="dxa"/>
            <w:tcBorders>
              <w:top w:val="nil"/>
              <w:left w:val="nil"/>
              <w:bottom w:val="nil"/>
              <w:right w:val="nil"/>
            </w:tcBorders>
            <w:shd w:val="clear" w:color="auto" w:fill="FFFFFF"/>
          </w:tcPr>
          <w:p w14:paraId="61849096"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6490" w:type="dxa"/>
            <w:tcBorders>
              <w:top w:val="nil"/>
              <w:left w:val="nil"/>
              <w:bottom w:val="nil"/>
              <w:right w:val="nil"/>
            </w:tcBorders>
            <w:shd w:val="clear" w:color="auto" w:fill="FFFFFF"/>
          </w:tcPr>
          <w:p w14:paraId="61849097"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09B" w14:textId="77777777">
        <w:trPr>
          <w:cantSplit/>
        </w:trPr>
        <w:tc>
          <w:tcPr>
            <w:tcW w:w="6350" w:type="dxa"/>
            <w:tcBorders>
              <w:top w:val="nil"/>
              <w:left w:val="nil"/>
              <w:bottom w:val="nil"/>
              <w:right w:val="nil"/>
            </w:tcBorders>
            <w:shd w:val="clear" w:color="auto" w:fill="FFFFFF"/>
          </w:tcPr>
          <w:p w14:paraId="61849099"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6490" w:type="dxa"/>
            <w:tcBorders>
              <w:top w:val="nil"/>
              <w:left w:val="nil"/>
              <w:bottom w:val="nil"/>
              <w:right w:val="nil"/>
            </w:tcBorders>
            <w:shd w:val="clear" w:color="auto" w:fill="FFFFFF"/>
          </w:tcPr>
          <w:p w14:paraId="6184909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9E" w14:textId="77777777">
        <w:trPr>
          <w:cantSplit/>
        </w:trPr>
        <w:tc>
          <w:tcPr>
            <w:tcW w:w="6350" w:type="dxa"/>
            <w:tcBorders>
              <w:top w:val="nil"/>
              <w:left w:val="nil"/>
              <w:bottom w:val="nil"/>
              <w:right w:val="nil"/>
            </w:tcBorders>
            <w:shd w:val="clear" w:color="auto" w:fill="FFFFFF"/>
          </w:tcPr>
          <w:p w14:paraId="6184909C"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Abdominal distension</w:t>
            </w:r>
          </w:p>
        </w:tc>
        <w:tc>
          <w:tcPr>
            <w:tcW w:w="6490" w:type="dxa"/>
            <w:tcBorders>
              <w:top w:val="nil"/>
              <w:left w:val="nil"/>
              <w:bottom w:val="nil"/>
              <w:right w:val="nil"/>
            </w:tcBorders>
            <w:shd w:val="clear" w:color="auto" w:fill="FFFFFF"/>
          </w:tcPr>
          <w:p w14:paraId="618490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A1" w14:textId="77777777">
        <w:trPr>
          <w:cantSplit/>
        </w:trPr>
        <w:tc>
          <w:tcPr>
            <w:tcW w:w="6350" w:type="dxa"/>
            <w:tcBorders>
              <w:top w:val="nil"/>
              <w:left w:val="nil"/>
              <w:bottom w:val="nil"/>
              <w:right w:val="nil"/>
            </w:tcBorders>
            <w:shd w:val="clear" w:color="auto" w:fill="FFFFFF"/>
          </w:tcPr>
          <w:p w14:paraId="6184909F"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6490" w:type="dxa"/>
            <w:tcBorders>
              <w:top w:val="nil"/>
              <w:left w:val="nil"/>
              <w:bottom w:val="nil"/>
              <w:right w:val="nil"/>
            </w:tcBorders>
            <w:shd w:val="clear" w:color="auto" w:fill="FFFFFF"/>
          </w:tcPr>
          <w:p w14:paraId="618490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A4" w14:textId="77777777">
        <w:trPr>
          <w:cantSplit/>
        </w:trPr>
        <w:tc>
          <w:tcPr>
            <w:tcW w:w="6350" w:type="dxa"/>
            <w:tcBorders>
              <w:top w:val="nil"/>
              <w:left w:val="nil"/>
              <w:bottom w:val="nil"/>
              <w:right w:val="nil"/>
            </w:tcBorders>
            <w:shd w:val="clear" w:color="auto" w:fill="FFFFFF"/>
          </w:tcPr>
          <w:p w14:paraId="618490A2"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6490" w:type="dxa"/>
            <w:tcBorders>
              <w:top w:val="nil"/>
              <w:left w:val="nil"/>
              <w:bottom w:val="nil"/>
              <w:right w:val="nil"/>
            </w:tcBorders>
            <w:shd w:val="clear" w:color="auto" w:fill="FFFFFF"/>
          </w:tcPr>
          <w:p w14:paraId="618490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A7" w14:textId="77777777">
        <w:trPr>
          <w:cantSplit/>
        </w:trPr>
        <w:tc>
          <w:tcPr>
            <w:tcW w:w="6350" w:type="dxa"/>
            <w:tcBorders>
              <w:top w:val="nil"/>
              <w:left w:val="nil"/>
              <w:bottom w:val="nil"/>
              <w:right w:val="nil"/>
            </w:tcBorders>
            <w:shd w:val="clear" w:color="auto" w:fill="FFFFFF"/>
          </w:tcPr>
          <w:p w14:paraId="618490A5"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90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AA" w14:textId="77777777">
        <w:trPr>
          <w:cantSplit/>
        </w:trPr>
        <w:tc>
          <w:tcPr>
            <w:tcW w:w="6350" w:type="dxa"/>
            <w:tcBorders>
              <w:top w:val="nil"/>
              <w:left w:val="nil"/>
              <w:bottom w:val="nil"/>
              <w:right w:val="nil"/>
            </w:tcBorders>
            <w:shd w:val="clear" w:color="auto" w:fill="FFFFFF"/>
          </w:tcPr>
          <w:p w14:paraId="618490A8"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6490" w:type="dxa"/>
            <w:tcBorders>
              <w:top w:val="nil"/>
              <w:left w:val="nil"/>
              <w:bottom w:val="nil"/>
              <w:right w:val="nil"/>
            </w:tcBorders>
            <w:shd w:val="clear" w:color="auto" w:fill="FFFFFF"/>
          </w:tcPr>
          <w:p w14:paraId="618490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AD" w14:textId="77777777">
        <w:trPr>
          <w:cantSplit/>
        </w:trPr>
        <w:tc>
          <w:tcPr>
            <w:tcW w:w="6350" w:type="dxa"/>
            <w:tcBorders>
              <w:top w:val="nil"/>
              <w:left w:val="nil"/>
              <w:bottom w:val="nil"/>
              <w:right w:val="nil"/>
            </w:tcBorders>
            <w:shd w:val="clear" w:color="auto" w:fill="FFFFFF"/>
          </w:tcPr>
          <w:p w14:paraId="618490AB"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90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AF" w14:textId="77777777">
        <w:trPr>
          <w:cantSplit/>
        </w:trPr>
        <w:tc>
          <w:tcPr>
            <w:tcW w:w="12840" w:type="dxa"/>
            <w:gridSpan w:val="2"/>
            <w:tcBorders>
              <w:top w:val="nil"/>
              <w:left w:val="nil"/>
              <w:bottom w:val="nil"/>
              <w:right w:val="nil"/>
            </w:tcBorders>
            <w:shd w:val="clear" w:color="auto" w:fill="FFFFFF"/>
          </w:tcPr>
          <w:p w14:paraId="618490A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0B2" w14:textId="77777777">
        <w:trPr>
          <w:cantSplit/>
        </w:trPr>
        <w:tc>
          <w:tcPr>
            <w:tcW w:w="6350" w:type="dxa"/>
            <w:tcBorders>
              <w:top w:val="nil"/>
              <w:left w:val="nil"/>
              <w:bottom w:val="nil"/>
              <w:right w:val="nil"/>
            </w:tcBorders>
            <w:shd w:val="clear" w:color="auto" w:fill="FFFFFF"/>
          </w:tcPr>
          <w:p w14:paraId="618490B0"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6490" w:type="dxa"/>
            <w:tcBorders>
              <w:top w:val="nil"/>
              <w:left w:val="nil"/>
              <w:bottom w:val="nil"/>
              <w:right w:val="nil"/>
            </w:tcBorders>
            <w:shd w:val="clear" w:color="auto" w:fill="FFFFFF"/>
          </w:tcPr>
          <w:p w14:paraId="618490B1"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90B5" w14:textId="77777777">
        <w:trPr>
          <w:cantSplit/>
        </w:trPr>
        <w:tc>
          <w:tcPr>
            <w:tcW w:w="6350" w:type="dxa"/>
            <w:tcBorders>
              <w:top w:val="nil"/>
              <w:left w:val="nil"/>
              <w:bottom w:val="nil"/>
              <w:right w:val="nil"/>
            </w:tcBorders>
            <w:shd w:val="clear" w:color="auto" w:fill="FFFFFF"/>
          </w:tcPr>
          <w:p w14:paraId="618490B3"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6490" w:type="dxa"/>
            <w:tcBorders>
              <w:top w:val="nil"/>
              <w:left w:val="nil"/>
              <w:bottom w:val="nil"/>
              <w:right w:val="nil"/>
            </w:tcBorders>
            <w:shd w:val="clear" w:color="auto" w:fill="FFFFFF"/>
          </w:tcPr>
          <w:p w14:paraId="618490B4"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0B8" w14:textId="77777777">
        <w:trPr>
          <w:cantSplit/>
        </w:trPr>
        <w:tc>
          <w:tcPr>
            <w:tcW w:w="6350" w:type="dxa"/>
            <w:tcBorders>
              <w:top w:val="nil"/>
              <w:left w:val="nil"/>
              <w:bottom w:val="nil"/>
              <w:right w:val="nil"/>
            </w:tcBorders>
            <w:shd w:val="clear" w:color="auto" w:fill="FFFFFF"/>
          </w:tcPr>
          <w:p w14:paraId="618490B6"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6490" w:type="dxa"/>
            <w:tcBorders>
              <w:top w:val="nil"/>
              <w:left w:val="nil"/>
              <w:bottom w:val="nil"/>
              <w:right w:val="nil"/>
            </w:tcBorders>
            <w:shd w:val="clear" w:color="auto" w:fill="FFFFFF"/>
          </w:tcPr>
          <w:p w14:paraId="618490B7"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0BB" w14:textId="77777777">
        <w:trPr>
          <w:cantSplit/>
        </w:trPr>
        <w:tc>
          <w:tcPr>
            <w:tcW w:w="6350" w:type="dxa"/>
            <w:tcBorders>
              <w:top w:val="nil"/>
              <w:left w:val="nil"/>
              <w:bottom w:val="nil"/>
              <w:right w:val="nil"/>
            </w:tcBorders>
            <w:shd w:val="clear" w:color="auto" w:fill="FFFFFF"/>
          </w:tcPr>
          <w:p w14:paraId="618490B9"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6490" w:type="dxa"/>
            <w:tcBorders>
              <w:top w:val="nil"/>
              <w:left w:val="nil"/>
              <w:bottom w:val="nil"/>
              <w:right w:val="nil"/>
            </w:tcBorders>
            <w:shd w:val="clear" w:color="auto" w:fill="FFFFFF"/>
          </w:tcPr>
          <w:p w14:paraId="618490BA"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0BE" w14:textId="77777777">
        <w:trPr>
          <w:cantSplit/>
        </w:trPr>
        <w:tc>
          <w:tcPr>
            <w:tcW w:w="6350" w:type="dxa"/>
            <w:tcBorders>
              <w:top w:val="nil"/>
              <w:left w:val="nil"/>
              <w:bottom w:val="nil"/>
              <w:right w:val="nil"/>
            </w:tcBorders>
            <w:shd w:val="clear" w:color="auto" w:fill="FFFFFF"/>
          </w:tcPr>
          <w:p w14:paraId="618490BC"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6490" w:type="dxa"/>
            <w:tcBorders>
              <w:top w:val="nil"/>
              <w:left w:val="nil"/>
              <w:bottom w:val="nil"/>
              <w:right w:val="nil"/>
            </w:tcBorders>
            <w:shd w:val="clear" w:color="auto" w:fill="FFFFFF"/>
          </w:tcPr>
          <w:p w14:paraId="618490B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0C1" w14:textId="77777777">
        <w:trPr>
          <w:cantSplit/>
        </w:trPr>
        <w:tc>
          <w:tcPr>
            <w:tcW w:w="6350" w:type="dxa"/>
            <w:tcBorders>
              <w:top w:val="nil"/>
              <w:left w:val="nil"/>
              <w:bottom w:val="nil"/>
              <w:right w:val="nil"/>
            </w:tcBorders>
            <w:shd w:val="clear" w:color="auto" w:fill="FFFFFF"/>
          </w:tcPr>
          <w:p w14:paraId="618490BF"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6490" w:type="dxa"/>
            <w:tcBorders>
              <w:top w:val="nil"/>
              <w:left w:val="nil"/>
              <w:bottom w:val="nil"/>
              <w:right w:val="nil"/>
            </w:tcBorders>
            <w:shd w:val="clear" w:color="auto" w:fill="FFFFFF"/>
          </w:tcPr>
          <w:p w14:paraId="618490C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0C4" w14:textId="77777777">
        <w:trPr>
          <w:cantSplit/>
        </w:trPr>
        <w:tc>
          <w:tcPr>
            <w:tcW w:w="6350" w:type="dxa"/>
            <w:tcBorders>
              <w:top w:val="nil"/>
              <w:left w:val="nil"/>
              <w:bottom w:val="nil"/>
              <w:right w:val="nil"/>
            </w:tcBorders>
            <w:shd w:val="clear" w:color="auto" w:fill="FFFFFF"/>
          </w:tcPr>
          <w:p w14:paraId="618490C2"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6490" w:type="dxa"/>
            <w:tcBorders>
              <w:top w:val="nil"/>
              <w:left w:val="nil"/>
              <w:bottom w:val="nil"/>
              <w:right w:val="nil"/>
            </w:tcBorders>
            <w:shd w:val="clear" w:color="auto" w:fill="FFFFFF"/>
          </w:tcPr>
          <w:p w14:paraId="618490C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0C7" w14:textId="77777777">
        <w:trPr>
          <w:cantSplit/>
        </w:trPr>
        <w:tc>
          <w:tcPr>
            <w:tcW w:w="6350" w:type="dxa"/>
            <w:tcBorders>
              <w:top w:val="nil"/>
              <w:left w:val="nil"/>
              <w:bottom w:val="nil"/>
              <w:right w:val="nil"/>
            </w:tcBorders>
            <w:shd w:val="clear" w:color="auto" w:fill="FFFFFF"/>
          </w:tcPr>
          <w:p w14:paraId="618490C5"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6490" w:type="dxa"/>
            <w:tcBorders>
              <w:top w:val="nil"/>
              <w:left w:val="nil"/>
              <w:bottom w:val="nil"/>
              <w:right w:val="nil"/>
            </w:tcBorders>
            <w:shd w:val="clear" w:color="auto" w:fill="FFFFFF"/>
          </w:tcPr>
          <w:p w14:paraId="618490C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CA" w14:textId="77777777">
        <w:trPr>
          <w:cantSplit/>
        </w:trPr>
        <w:tc>
          <w:tcPr>
            <w:tcW w:w="6350" w:type="dxa"/>
            <w:tcBorders>
              <w:top w:val="nil"/>
              <w:left w:val="nil"/>
              <w:bottom w:val="nil"/>
              <w:right w:val="nil"/>
            </w:tcBorders>
            <w:shd w:val="clear" w:color="auto" w:fill="FFFFFF"/>
          </w:tcPr>
          <w:p w14:paraId="618490C8"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6490" w:type="dxa"/>
            <w:tcBorders>
              <w:top w:val="nil"/>
              <w:left w:val="nil"/>
              <w:bottom w:val="nil"/>
              <w:right w:val="nil"/>
            </w:tcBorders>
            <w:shd w:val="clear" w:color="auto" w:fill="FFFFFF"/>
          </w:tcPr>
          <w:p w14:paraId="618490C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CD" w14:textId="77777777">
        <w:trPr>
          <w:cantSplit/>
        </w:trPr>
        <w:tc>
          <w:tcPr>
            <w:tcW w:w="6350" w:type="dxa"/>
            <w:tcBorders>
              <w:top w:val="nil"/>
              <w:left w:val="nil"/>
              <w:bottom w:val="nil"/>
              <w:right w:val="nil"/>
            </w:tcBorders>
            <w:shd w:val="clear" w:color="auto" w:fill="FFFFFF"/>
          </w:tcPr>
          <w:p w14:paraId="618490CB"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6490" w:type="dxa"/>
            <w:tcBorders>
              <w:top w:val="nil"/>
              <w:left w:val="nil"/>
              <w:bottom w:val="nil"/>
              <w:right w:val="nil"/>
            </w:tcBorders>
            <w:shd w:val="clear" w:color="auto" w:fill="FFFFFF"/>
          </w:tcPr>
          <w:p w14:paraId="618490C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D0" w14:textId="77777777">
        <w:trPr>
          <w:cantSplit/>
        </w:trPr>
        <w:tc>
          <w:tcPr>
            <w:tcW w:w="6350" w:type="dxa"/>
            <w:tcBorders>
              <w:top w:val="nil"/>
              <w:left w:val="nil"/>
              <w:bottom w:val="nil"/>
              <w:right w:val="nil"/>
            </w:tcBorders>
            <w:shd w:val="clear" w:color="auto" w:fill="FFFFFF"/>
          </w:tcPr>
          <w:p w14:paraId="618490CE"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6490" w:type="dxa"/>
            <w:tcBorders>
              <w:top w:val="nil"/>
              <w:left w:val="nil"/>
              <w:bottom w:val="nil"/>
              <w:right w:val="nil"/>
            </w:tcBorders>
            <w:shd w:val="clear" w:color="auto" w:fill="FFFFFF"/>
          </w:tcPr>
          <w:p w14:paraId="618490C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D3" w14:textId="77777777">
        <w:trPr>
          <w:cantSplit/>
        </w:trPr>
        <w:tc>
          <w:tcPr>
            <w:tcW w:w="6350" w:type="dxa"/>
            <w:tcBorders>
              <w:top w:val="nil"/>
              <w:left w:val="nil"/>
              <w:bottom w:val="nil"/>
              <w:right w:val="nil"/>
            </w:tcBorders>
            <w:shd w:val="clear" w:color="auto" w:fill="FFFFFF"/>
          </w:tcPr>
          <w:p w14:paraId="618490D1"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6490" w:type="dxa"/>
            <w:tcBorders>
              <w:top w:val="nil"/>
              <w:left w:val="nil"/>
              <w:bottom w:val="nil"/>
              <w:right w:val="nil"/>
            </w:tcBorders>
            <w:shd w:val="clear" w:color="auto" w:fill="FFFFFF"/>
          </w:tcPr>
          <w:p w14:paraId="618490D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0D6" w14:textId="77777777">
        <w:trPr>
          <w:cantSplit/>
        </w:trPr>
        <w:tc>
          <w:tcPr>
            <w:tcW w:w="6350" w:type="dxa"/>
            <w:tcBorders>
              <w:top w:val="nil"/>
              <w:left w:val="nil"/>
              <w:bottom w:val="nil"/>
              <w:right w:val="nil"/>
            </w:tcBorders>
            <w:shd w:val="clear" w:color="auto" w:fill="FFFFFF"/>
          </w:tcPr>
          <w:p w14:paraId="618490D4"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6490" w:type="dxa"/>
            <w:tcBorders>
              <w:top w:val="nil"/>
              <w:left w:val="nil"/>
              <w:bottom w:val="nil"/>
              <w:right w:val="nil"/>
            </w:tcBorders>
            <w:shd w:val="clear" w:color="auto" w:fill="FFFFFF"/>
          </w:tcPr>
          <w:p w14:paraId="618490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D9" w14:textId="77777777">
        <w:trPr>
          <w:cantSplit/>
        </w:trPr>
        <w:tc>
          <w:tcPr>
            <w:tcW w:w="6350" w:type="dxa"/>
            <w:tcBorders>
              <w:top w:val="nil"/>
              <w:left w:val="nil"/>
              <w:bottom w:val="nil"/>
              <w:right w:val="nil"/>
            </w:tcBorders>
            <w:shd w:val="clear" w:color="auto" w:fill="FFFFFF"/>
          </w:tcPr>
          <w:p w14:paraId="618490D7"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6490" w:type="dxa"/>
            <w:tcBorders>
              <w:top w:val="nil"/>
              <w:left w:val="nil"/>
              <w:bottom w:val="nil"/>
              <w:right w:val="nil"/>
            </w:tcBorders>
            <w:shd w:val="clear" w:color="auto" w:fill="FFFFFF"/>
          </w:tcPr>
          <w:p w14:paraId="618490D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DC" w14:textId="77777777">
        <w:trPr>
          <w:cantSplit/>
        </w:trPr>
        <w:tc>
          <w:tcPr>
            <w:tcW w:w="6350" w:type="dxa"/>
            <w:tcBorders>
              <w:top w:val="nil"/>
              <w:left w:val="nil"/>
              <w:bottom w:val="nil"/>
              <w:right w:val="nil"/>
            </w:tcBorders>
            <w:shd w:val="clear" w:color="auto" w:fill="FFFFFF"/>
          </w:tcPr>
          <w:p w14:paraId="618490DA"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6490" w:type="dxa"/>
            <w:tcBorders>
              <w:top w:val="nil"/>
              <w:left w:val="nil"/>
              <w:bottom w:val="nil"/>
              <w:right w:val="nil"/>
            </w:tcBorders>
            <w:shd w:val="clear" w:color="auto" w:fill="FFFFFF"/>
          </w:tcPr>
          <w:p w14:paraId="618490D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DF" w14:textId="77777777">
        <w:trPr>
          <w:cantSplit/>
        </w:trPr>
        <w:tc>
          <w:tcPr>
            <w:tcW w:w="6350" w:type="dxa"/>
            <w:tcBorders>
              <w:top w:val="nil"/>
              <w:left w:val="nil"/>
              <w:bottom w:val="nil"/>
              <w:right w:val="nil"/>
            </w:tcBorders>
            <w:shd w:val="clear" w:color="auto" w:fill="FFFFFF"/>
          </w:tcPr>
          <w:p w14:paraId="618490DD"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6490" w:type="dxa"/>
            <w:tcBorders>
              <w:top w:val="nil"/>
              <w:left w:val="nil"/>
              <w:bottom w:val="nil"/>
              <w:right w:val="nil"/>
            </w:tcBorders>
            <w:shd w:val="clear" w:color="auto" w:fill="FFFFFF"/>
          </w:tcPr>
          <w:p w14:paraId="618490D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E2" w14:textId="77777777">
        <w:trPr>
          <w:cantSplit/>
        </w:trPr>
        <w:tc>
          <w:tcPr>
            <w:tcW w:w="6350" w:type="dxa"/>
            <w:tcBorders>
              <w:top w:val="nil"/>
              <w:left w:val="nil"/>
              <w:bottom w:val="nil"/>
              <w:right w:val="nil"/>
            </w:tcBorders>
            <w:shd w:val="clear" w:color="auto" w:fill="FFFFFF"/>
          </w:tcPr>
          <w:p w14:paraId="618490E0"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6490" w:type="dxa"/>
            <w:tcBorders>
              <w:top w:val="nil"/>
              <w:left w:val="nil"/>
              <w:bottom w:val="nil"/>
              <w:right w:val="nil"/>
            </w:tcBorders>
            <w:shd w:val="clear" w:color="auto" w:fill="FFFFFF"/>
          </w:tcPr>
          <w:p w14:paraId="618490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E5" w14:textId="77777777">
        <w:trPr>
          <w:cantSplit/>
        </w:trPr>
        <w:tc>
          <w:tcPr>
            <w:tcW w:w="6350" w:type="dxa"/>
            <w:tcBorders>
              <w:top w:val="nil"/>
              <w:left w:val="nil"/>
              <w:bottom w:val="nil"/>
              <w:right w:val="nil"/>
            </w:tcBorders>
            <w:shd w:val="clear" w:color="auto" w:fill="FFFFFF"/>
          </w:tcPr>
          <w:p w14:paraId="618490E3"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6490" w:type="dxa"/>
            <w:tcBorders>
              <w:top w:val="nil"/>
              <w:left w:val="nil"/>
              <w:bottom w:val="nil"/>
              <w:right w:val="nil"/>
            </w:tcBorders>
            <w:shd w:val="clear" w:color="auto" w:fill="FFFFFF"/>
          </w:tcPr>
          <w:p w14:paraId="618490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E8" w14:textId="77777777">
        <w:trPr>
          <w:cantSplit/>
        </w:trPr>
        <w:tc>
          <w:tcPr>
            <w:tcW w:w="6350" w:type="dxa"/>
            <w:tcBorders>
              <w:top w:val="nil"/>
              <w:left w:val="nil"/>
              <w:bottom w:val="nil"/>
              <w:right w:val="nil"/>
            </w:tcBorders>
            <w:shd w:val="clear" w:color="auto" w:fill="FFFFFF"/>
          </w:tcPr>
          <w:p w14:paraId="618490E6"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6490" w:type="dxa"/>
            <w:tcBorders>
              <w:top w:val="nil"/>
              <w:left w:val="nil"/>
              <w:bottom w:val="nil"/>
              <w:right w:val="nil"/>
            </w:tcBorders>
            <w:shd w:val="clear" w:color="auto" w:fill="FFFFFF"/>
          </w:tcPr>
          <w:p w14:paraId="618490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EB" w14:textId="77777777">
        <w:trPr>
          <w:cantSplit/>
        </w:trPr>
        <w:tc>
          <w:tcPr>
            <w:tcW w:w="6350" w:type="dxa"/>
            <w:tcBorders>
              <w:top w:val="nil"/>
              <w:left w:val="nil"/>
              <w:bottom w:val="nil"/>
              <w:right w:val="nil"/>
            </w:tcBorders>
            <w:shd w:val="clear" w:color="auto" w:fill="FFFFFF"/>
          </w:tcPr>
          <w:p w14:paraId="618490E9"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6490" w:type="dxa"/>
            <w:tcBorders>
              <w:top w:val="nil"/>
              <w:left w:val="nil"/>
              <w:bottom w:val="nil"/>
              <w:right w:val="nil"/>
            </w:tcBorders>
            <w:shd w:val="clear" w:color="auto" w:fill="FFFFFF"/>
          </w:tcPr>
          <w:p w14:paraId="618490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EE" w14:textId="77777777">
        <w:trPr>
          <w:cantSplit/>
        </w:trPr>
        <w:tc>
          <w:tcPr>
            <w:tcW w:w="6350" w:type="dxa"/>
            <w:tcBorders>
              <w:top w:val="nil"/>
              <w:left w:val="nil"/>
              <w:bottom w:val="nil"/>
              <w:right w:val="nil"/>
            </w:tcBorders>
            <w:shd w:val="clear" w:color="auto" w:fill="FFFFFF"/>
          </w:tcPr>
          <w:p w14:paraId="618490EC"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6490" w:type="dxa"/>
            <w:tcBorders>
              <w:top w:val="nil"/>
              <w:left w:val="nil"/>
              <w:bottom w:val="nil"/>
              <w:right w:val="nil"/>
            </w:tcBorders>
            <w:shd w:val="clear" w:color="auto" w:fill="FFFFFF"/>
          </w:tcPr>
          <w:p w14:paraId="618490E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F1" w14:textId="77777777">
        <w:trPr>
          <w:cantSplit/>
        </w:trPr>
        <w:tc>
          <w:tcPr>
            <w:tcW w:w="6350" w:type="dxa"/>
            <w:tcBorders>
              <w:top w:val="nil"/>
              <w:left w:val="nil"/>
              <w:bottom w:val="nil"/>
              <w:right w:val="nil"/>
            </w:tcBorders>
            <w:shd w:val="clear" w:color="auto" w:fill="FFFFFF"/>
          </w:tcPr>
          <w:p w14:paraId="618490EF"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6490" w:type="dxa"/>
            <w:tcBorders>
              <w:top w:val="nil"/>
              <w:left w:val="nil"/>
              <w:bottom w:val="nil"/>
              <w:right w:val="nil"/>
            </w:tcBorders>
            <w:shd w:val="clear" w:color="auto" w:fill="FFFFFF"/>
          </w:tcPr>
          <w:p w14:paraId="618490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F4" w14:textId="77777777">
        <w:trPr>
          <w:cantSplit/>
        </w:trPr>
        <w:tc>
          <w:tcPr>
            <w:tcW w:w="6350" w:type="dxa"/>
            <w:tcBorders>
              <w:top w:val="nil"/>
              <w:left w:val="nil"/>
              <w:bottom w:val="nil"/>
              <w:right w:val="nil"/>
            </w:tcBorders>
            <w:shd w:val="clear" w:color="auto" w:fill="FFFFFF"/>
          </w:tcPr>
          <w:p w14:paraId="618490F2"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6490" w:type="dxa"/>
            <w:tcBorders>
              <w:top w:val="nil"/>
              <w:left w:val="nil"/>
              <w:bottom w:val="nil"/>
              <w:right w:val="nil"/>
            </w:tcBorders>
            <w:shd w:val="clear" w:color="auto" w:fill="FFFFFF"/>
          </w:tcPr>
          <w:p w14:paraId="618490F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F7" w14:textId="77777777">
        <w:trPr>
          <w:cantSplit/>
        </w:trPr>
        <w:tc>
          <w:tcPr>
            <w:tcW w:w="6350" w:type="dxa"/>
            <w:tcBorders>
              <w:top w:val="nil"/>
              <w:left w:val="nil"/>
              <w:bottom w:val="nil"/>
              <w:right w:val="nil"/>
            </w:tcBorders>
            <w:shd w:val="clear" w:color="auto" w:fill="FFFFFF"/>
          </w:tcPr>
          <w:p w14:paraId="618490F5"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6490" w:type="dxa"/>
            <w:tcBorders>
              <w:top w:val="nil"/>
              <w:left w:val="nil"/>
              <w:bottom w:val="nil"/>
              <w:right w:val="nil"/>
            </w:tcBorders>
            <w:shd w:val="clear" w:color="auto" w:fill="FFFFFF"/>
          </w:tcPr>
          <w:p w14:paraId="618490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FA" w14:textId="77777777">
        <w:trPr>
          <w:cantSplit/>
        </w:trPr>
        <w:tc>
          <w:tcPr>
            <w:tcW w:w="6350" w:type="dxa"/>
            <w:tcBorders>
              <w:top w:val="nil"/>
              <w:left w:val="nil"/>
              <w:bottom w:val="nil"/>
              <w:right w:val="nil"/>
            </w:tcBorders>
            <w:shd w:val="clear" w:color="auto" w:fill="FFFFFF"/>
          </w:tcPr>
          <w:p w14:paraId="618490F8"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6490" w:type="dxa"/>
            <w:tcBorders>
              <w:top w:val="nil"/>
              <w:left w:val="nil"/>
              <w:bottom w:val="nil"/>
              <w:right w:val="nil"/>
            </w:tcBorders>
            <w:shd w:val="clear" w:color="auto" w:fill="FFFFFF"/>
          </w:tcPr>
          <w:p w14:paraId="618490F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FD" w14:textId="77777777">
        <w:trPr>
          <w:cantSplit/>
        </w:trPr>
        <w:tc>
          <w:tcPr>
            <w:tcW w:w="6350" w:type="dxa"/>
            <w:tcBorders>
              <w:top w:val="nil"/>
              <w:left w:val="nil"/>
              <w:bottom w:val="nil"/>
              <w:right w:val="nil"/>
            </w:tcBorders>
            <w:shd w:val="clear" w:color="auto" w:fill="FFFFFF"/>
          </w:tcPr>
          <w:p w14:paraId="618490FB"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6490" w:type="dxa"/>
            <w:tcBorders>
              <w:top w:val="nil"/>
              <w:left w:val="nil"/>
              <w:bottom w:val="nil"/>
              <w:right w:val="nil"/>
            </w:tcBorders>
            <w:shd w:val="clear" w:color="auto" w:fill="FFFFFF"/>
          </w:tcPr>
          <w:p w14:paraId="618490F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0FF" w14:textId="77777777">
        <w:trPr>
          <w:cantSplit/>
        </w:trPr>
        <w:tc>
          <w:tcPr>
            <w:tcW w:w="12840" w:type="dxa"/>
            <w:gridSpan w:val="2"/>
            <w:tcBorders>
              <w:top w:val="nil"/>
              <w:left w:val="nil"/>
              <w:bottom w:val="nil"/>
              <w:right w:val="nil"/>
            </w:tcBorders>
            <w:shd w:val="clear" w:color="auto" w:fill="FFFFFF"/>
          </w:tcPr>
          <w:p w14:paraId="618490F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02" w14:textId="77777777">
        <w:trPr>
          <w:cantSplit/>
        </w:trPr>
        <w:tc>
          <w:tcPr>
            <w:tcW w:w="6350" w:type="dxa"/>
            <w:tcBorders>
              <w:top w:val="nil"/>
              <w:left w:val="nil"/>
              <w:bottom w:val="nil"/>
              <w:right w:val="nil"/>
            </w:tcBorders>
            <w:shd w:val="clear" w:color="auto" w:fill="FFFFFF"/>
          </w:tcPr>
          <w:p w14:paraId="61849100"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9101"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9105" w14:textId="77777777">
        <w:trPr>
          <w:cantSplit/>
        </w:trPr>
        <w:tc>
          <w:tcPr>
            <w:tcW w:w="6350" w:type="dxa"/>
            <w:tcBorders>
              <w:top w:val="nil"/>
              <w:left w:val="nil"/>
              <w:bottom w:val="nil"/>
              <w:right w:val="nil"/>
            </w:tcBorders>
            <w:shd w:val="clear" w:color="auto" w:fill="FFFFFF"/>
          </w:tcPr>
          <w:p w14:paraId="61849103"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910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108" w14:textId="77777777">
        <w:trPr>
          <w:cantSplit/>
        </w:trPr>
        <w:tc>
          <w:tcPr>
            <w:tcW w:w="6350" w:type="dxa"/>
            <w:tcBorders>
              <w:top w:val="nil"/>
              <w:left w:val="nil"/>
              <w:bottom w:val="nil"/>
              <w:right w:val="nil"/>
            </w:tcBorders>
            <w:shd w:val="clear" w:color="auto" w:fill="FFFFFF"/>
          </w:tcPr>
          <w:p w14:paraId="61849106"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910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10B" w14:textId="77777777">
        <w:trPr>
          <w:cantSplit/>
        </w:trPr>
        <w:tc>
          <w:tcPr>
            <w:tcW w:w="6350" w:type="dxa"/>
            <w:tcBorders>
              <w:top w:val="nil"/>
              <w:left w:val="nil"/>
              <w:bottom w:val="nil"/>
              <w:right w:val="nil"/>
            </w:tcBorders>
            <w:shd w:val="clear" w:color="auto" w:fill="FFFFFF"/>
          </w:tcPr>
          <w:p w14:paraId="61849109"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Myalgia</w:t>
            </w:r>
          </w:p>
        </w:tc>
        <w:tc>
          <w:tcPr>
            <w:tcW w:w="6490" w:type="dxa"/>
            <w:tcBorders>
              <w:top w:val="nil"/>
              <w:left w:val="nil"/>
              <w:bottom w:val="nil"/>
              <w:right w:val="nil"/>
            </w:tcBorders>
            <w:shd w:val="clear" w:color="auto" w:fill="FFFFFF"/>
          </w:tcPr>
          <w:p w14:paraId="6184910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0E" w14:textId="77777777">
        <w:trPr>
          <w:cantSplit/>
        </w:trPr>
        <w:tc>
          <w:tcPr>
            <w:tcW w:w="6350" w:type="dxa"/>
            <w:tcBorders>
              <w:top w:val="nil"/>
              <w:left w:val="nil"/>
              <w:bottom w:val="nil"/>
              <w:right w:val="nil"/>
            </w:tcBorders>
            <w:shd w:val="clear" w:color="auto" w:fill="FFFFFF"/>
          </w:tcPr>
          <w:p w14:paraId="6184910C"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910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11" w14:textId="77777777">
        <w:trPr>
          <w:cantSplit/>
        </w:trPr>
        <w:tc>
          <w:tcPr>
            <w:tcW w:w="6350" w:type="dxa"/>
            <w:tcBorders>
              <w:top w:val="nil"/>
              <w:left w:val="nil"/>
              <w:bottom w:val="nil"/>
              <w:right w:val="nil"/>
            </w:tcBorders>
            <w:shd w:val="clear" w:color="auto" w:fill="FFFFFF"/>
          </w:tcPr>
          <w:p w14:paraId="6184910F"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6490" w:type="dxa"/>
            <w:tcBorders>
              <w:top w:val="nil"/>
              <w:left w:val="nil"/>
              <w:bottom w:val="nil"/>
              <w:right w:val="nil"/>
            </w:tcBorders>
            <w:shd w:val="clear" w:color="auto" w:fill="FFFFFF"/>
          </w:tcPr>
          <w:p w14:paraId="6184911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14" w14:textId="77777777">
        <w:trPr>
          <w:cantSplit/>
        </w:trPr>
        <w:tc>
          <w:tcPr>
            <w:tcW w:w="6350" w:type="dxa"/>
            <w:tcBorders>
              <w:top w:val="nil"/>
              <w:left w:val="nil"/>
              <w:bottom w:val="nil"/>
              <w:right w:val="nil"/>
            </w:tcBorders>
            <w:shd w:val="clear" w:color="auto" w:fill="FFFFFF"/>
          </w:tcPr>
          <w:p w14:paraId="61849112"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6490" w:type="dxa"/>
            <w:tcBorders>
              <w:top w:val="nil"/>
              <w:left w:val="nil"/>
              <w:bottom w:val="nil"/>
              <w:right w:val="nil"/>
            </w:tcBorders>
            <w:shd w:val="clear" w:color="auto" w:fill="FFFFFF"/>
          </w:tcPr>
          <w:p w14:paraId="6184911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17" w14:textId="77777777">
        <w:trPr>
          <w:cantSplit/>
        </w:trPr>
        <w:tc>
          <w:tcPr>
            <w:tcW w:w="6350" w:type="dxa"/>
            <w:tcBorders>
              <w:top w:val="nil"/>
              <w:left w:val="nil"/>
              <w:bottom w:val="nil"/>
              <w:right w:val="nil"/>
            </w:tcBorders>
            <w:shd w:val="clear" w:color="auto" w:fill="FFFFFF"/>
          </w:tcPr>
          <w:p w14:paraId="61849115"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6490" w:type="dxa"/>
            <w:tcBorders>
              <w:top w:val="nil"/>
              <w:left w:val="nil"/>
              <w:bottom w:val="nil"/>
              <w:right w:val="nil"/>
            </w:tcBorders>
            <w:shd w:val="clear" w:color="auto" w:fill="FFFFFF"/>
          </w:tcPr>
          <w:p w14:paraId="618491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1A" w14:textId="77777777">
        <w:trPr>
          <w:cantSplit/>
        </w:trPr>
        <w:tc>
          <w:tcPr>
            <w:tcW w:w="6350" w:type="dxa"/>
            <w:tcBorders>
              <w:top w:val="nil"/>
              <w:left w:val="nil"/>
              <w:bottom w:val="nil"/>
              <w:right w:val="nil"/>
            </w:tcBorders>
            <w:shd w:val="clear" w:color="auto" w:fill="FFFFFF"/>
          </w:tcPr>
          <w:p w14:paraId="61849118"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91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1D" w14:textId="77777777">
        <w:trPr>
          <w:cantSplit/>
        </w:trPr>
        <w:tc>
          <w:tcPr>
            <w:tcW w:w="6350" w:type="dxa"/>
            <w:tcBorders>
              <w:top w:val="nil"/>
              <w:left w:val="nil"/>
              <w:bottom w:val="nil"/>
              <w:right w:val="nil"/>
            </w:tcBorders>
            <w:shd w:val="clear" w:color="auto" w:fill="FFFFFF"/>
          </w:tcPr>
          <w:p w14:paraId="6184911B" w14:textId="77777777" w:rsidR="003B339B" w:rsidRDefault="001A749B">
            <w:pPr>
              <w:adjustRightInd w:val="0"/>
              <w:ind w:left="200"/>
              <w:rPr>
                <w:rFonts w:ascii="Times New Roman" w:hAnsi="Times New Roman"/>
                <w:color w:val="000000"/>
              </w:rPr>
            </w:pPr>
            <w:r>
              <w:rPr>
                <w:rFonts w:ascii="Times New Roman" w:hAnsi="Times New Roman"/>
                <w:color w:val="000000"/>
              </w:rPr>
              <w:t>Limb discomfort</w:t>
            </w:r>
          </w:p>
        </w:tc>
        <w:tc>
          <w:tcPr>
            <w:tcW w:w="6490" w:type="dxa"/>
            <w:tcBorders>
              <w:top w:val="nil"/>
              <w:left w:val="nil"/>
              <w:bottom w:val="nil"/>
              <w:right w:val="nil"/>
            </w:tcBorders>
            <w:shd w:val="clear" w:color="auto" w:fill="FFFFFF"/>
          </w:tcPr>
          <w:p w14:paraId="618491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20" w14:textId="77777777">
        <w:trPr>
          <w:cantSplit/>
        </w:trPr>
        <w:tc>
          <w:tcPr>
            <w:tcW w:w="6350" w:type="dxa"/>
            <w:tcBorders>
              <w:top w:val="nil"/>
              <w:left w:val="nil"/>
              <w:bottom w:val="nil"/>
              <w:right w:val="nil"/>
            </w:tcBorders>
            <w:shd w:val="clear" w:color="auto" w:fill="FFFFFF"/>
          </w:tcPr>
          <w:p w14:paraId="6184911E"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6490" w:type="dxa"/>
            <w:tcBorders>
              <w:top w:val="nil"/>
              <w:left w:val="nil"/>
              <w:bottom w:val="nil"/>
              <w:right w:val="nil"/>
            </w:tcBorders>
            <w:shd w:val="clear" w:color="auto" w:fill="FFFFFF"/>
          </w:tcPr>
          <w:p w14:paraId="6184911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23" w14:textId="77777777">
        <w:trPr>
          <w:cantSplit/>
        </w:trPr>
        <w:tc>
          <w:tcPr>
            <w:tcW w:w="6350" w:type="dxa"/>
            <w:tcBorders>
              <w:top w:val="nil"/>
              <w:left w:val="nil"/>
              <w:bottom w:val="nil"/>
              <w:right w:val="nil"/>
            </w:tcBorders>
            <w:shd w:val="clear" w:color="auto" w:fill="FFFFFF"/>
          </w:tcPr>
          <w:p w14:paraId="61849121"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6490" w:type="dxa"/>
            <w:tcBorders>
              <w:top w:val="nil"/>
              <w:left w:val="nil"/>
              <w:bottom w:val="nil"/>
              <w:right w:val="nil"/>
            </w:tcBorders>
            <w:shd w:val="clear" w:color="auto" w:fill="FFFFFF"/>
          </w:tcPr>
          <w:p w14:paraId="618491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25" w14:textId="77777777">
        <w:trPr>
          <w:cantSplit/>
        </w:trPr>
        <w:tc>
          <w:tcPr>
            <w:tcW w:w="12840" w:type="dxa"/>
            <w:gridSpan w:val="2"/>
            <w:tcBorders>
              <w:top w:val="nil"/>
              <w:left w:val="nil"/>
              <w:bottom w:val="nil"/>
              <w:right w:val="nil"/>
            </w:tcBorders>
            <w:shd w:val="clear" w:color="auto" w:fill="FFFFFF"/>
          </w:tcPr>
          <w:p w14:paraId="6184912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28" w14:textId="77777777">
        <w:trPr>
          <w:cantSplit/>
        </w:trPr>
        <w:tc>
          <w:tcPr>
            <w:tcW w:w="6350" w:type="dxa"/>
            <w:tcBorders>
              <w:top w:val="nil"/>
              <w:left w:val="nil"/>
              <w:bottom w:val="nil"/>
              <w:right w:val="nil"/>
            </w:tcBorders>
            <w:shd w:val="clear" w:color="auto" w:fill="FFFFFF"/>
          </w:tcPr>
          <w:p w14:paraId="61849126"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9127"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912B" w14:textId="77777777">
        <w:trPr>
          <w:cantSplit/>
        </w:trPr>
        <w:tc>
          <w:tcPr>
            <w:tcW w:w="6350" w:type="dxa"/>
            <w:tcBorders>
              <w:top w:val="nil"/>
              <w:left w:val="nil"/>
              <w:bottom w:val="nil"/>
              <w:right w:val="nil"/>
            </w:tcBorders>
            <w:shd w:val="clear" w:color="auto" w:fill="FFFFFF"/>
          </w:tcPr>
          <w:p w14:paraId="6184912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912A"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12E" w14:textId="77777777">
        <w:trPr>
          <w:cantSplit/>
        </w:trPr>
        <w:tc>
          <w:tcPr>
            <w:tcW w:w="6350" w:type="dxa"/>
            <w:tcBorders>
              <w:top w:val="nil"/>
              <w:left w:val="nil"/>
              <w:bottom w:val="nil"/>
              <w:right w:val="nil"/>
            </w:tcBorders>
            <w:shd w:val="clear" w:color="auto" w:fill="FFFFFF"/>
          </w:tcPr>
          <w:p w14:paraId="6184912C"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6490" w:type="dxa"/>
            <w:tcBorders>
              <w:top w:val="nil"/>
              <w:left w:val="nil"/>
              <w:bottom w:val="nil"/>
              <w:right w:val="nil"/>
            </w:tcBorders>
            <w:shd w:val="clear" w:color="auto" w:fill="FFFFFF"/>
          </w:tcPr>
          <w:p w14:paraId="6184912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31" w14:textId="77777777">
        <w:trPr>
          <w:cantSplit/>
        </w:trPr>
        <w:tc>
          <w:tcPr>
            <w:tcW w:w="6350" w:type="dxa"/>
            <w:tcBorders>
              <w:top w:val="nil"/>
              <w:left w:val="nil"/>
              <w:bottom w:val="nil"/>
              <w:right w:val="nil"/>
            </w:tcBorders>
            <w:shd w:val="clear" w:color="auto" w:fill="FFFFFF"/>
          </w:tcPr>
          <w:p w14:paraId="6184912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6490" w:type="dxa"/>
            <w:tcBorders>
              <w:top w:val="nil"/>
              <w:left w:val="nil"/>
              <w:bottom w:val="nil"/>
              <w:right w:val="nil"/>
            </w:tcBorders>
            <w:shd w:val="clear" w:color="auto" w:fill="FFFFFF"/>
          </w:tcPr>
          <w:p w14:paraId="6184913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34" w14:textId="77777777">
        <w:trPr>
          <w:cantSplit/>
        </w:trPr>
        <w:tc>
          <w:tcPr>
            <w:tcW w:w="6350" w:type="dxa"/>
            <w:tcBorders>
              <w:top w:val="nil"/>
              <w:left w:val="nil"/>
              <w:bottom w:val="nil"/>
              <w:right w:val="nil"/>
            </w:tcBorders>
            <w:shd w:val="clear" w:color="auto" w:fill="FFFFFF"/>
          </w:tcPr>
          <w:p w14:paraId="6184913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6490" w:type="dxa"/>
            <w:tcBorders>
              <w:top w:val="nil"/>
              <w:left w:val="nil"/>
              <w:bottom w:val="nil"/>
              <w:right w:val="nil"/>
            </w:tcBorders>
            <w:shd w:val="clear" w:color="auto" w:fill="FFFFFF"/>
          </w:tcPr>
          <w:p w14:paraId="618491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37" w14:textId="77777777">
        <w:trPr>
          <w:cantSplit/>
        </w:trPr>
        <w:tc>
          <w:tcPr>
            <w:tcW w:w="6350" w:type="dxa"/>
            <w:tcBorders>
              <w:top w:val="nil"/>
              <w:left w:val="nil"/>
              <w:bottom w:val="nil"/>
              <w:right w:val="nil"/>
            </w:tcBorders>
            <w:shd w:val="clear" w:color="auto" w:fill="FFFFFF"/>
          </w:tcPr>
          <w:p w14:paraId="61849135"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6490" w:type="dxa"/>
            <w:tcBorders>
              <w:top w:val="nil"/>
              <w:left w:val="nil"/>
              <w:bottom w:val="nil"/>
              <w:right w:val="nil"/>
            </w:tcBorders>
            <w:shd w:val="clear" w:color="auto" w:fill="FFFFFF"/>
          </w:tcPr>
          <w:p w14:paraId="618491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3A" w14:textId="77777777">
        <w:trPr>
          <w:cantSplit/>
        </w:trPr>
        <w:tc>
          <w:tcPr>
            <w:tcW w:w="6350" w:type="dxa"/>
            <w:tcBorders>
              <w:top w:val="nil"/>
              <w:left w:val="nil"/>
              <w:bottom w:val="nil"/>
              <w:right w:val="nil"/>
            </w:tcBorders>
            <w:shd w:val="clear" w:color="auto" w:fill="FFFFFF"/>
          </w:tcPr>
          <w:p w14:paraId="61849138"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6490" w:type="dxa"/>
            <w:tcBorders>
              <w:top w:val="nil"/>
              <w:left w:val="nil"/>
              <w:bottom w:val="nil"/>
              <w:right w:val="nil"/>
            </w:tcBorders>
            <w:shd w:val="clear" w:color="auto" w:fill="FFFFFF"/>
          </w:tcPr>
          <w:p w14:paraId="618491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3C" w14:textId="77777777">
        <w:trPr>
          <w:cantSplit/>
        </w:trPr>
        <w:tc>
          <w:tcPr>
            <w:tcW w:w="12840" w:type="dxa"/>
            <w:gridSpan w:val="2"/>
            <w:tcBorders>
              <w:top w:val="nil"/>
              <w:left w:val="nil"/>
              <w:bottom w:val="nil"/>
              <w:right w:val="nil"/>
            </w:tcBorders>
            <w:shd w:val="clear" w:color="auto" w:fill="FFFFFF"/>
          </w:tcPr>
          <w:p w14:paraId="6184913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3F" w14:textId="77777777">
        <w:trPr>
          <w:cantSplit/>
        </w:trPr>
        <w:tc>
          <w:tcPr>
            <w:tcW w:w="6350" w:type="dxa"/>
            <w:tcBorders>
              <w:top w:val="nil"/>
              <w:left w:val="nil"/>
              <w:bottom w:val="nil"/>
              <w:right w:val="nil"/>
            </w:tcBorders>
            <w:shd w:val="clear" w:color="auto" w:fill="FFFFFF"/>
          </w:tcPr>
          <w:p w14:paraId="6184913D"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13E"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9142" w14:textId="77777777">
        <w:trPr>
          <w:cantSplit/>
        </w:trPr>
        <w:tc>
          <w:tcPr>
            <w:tcW w:w="6350" w:type="dxa"/>
            <w:tcBorders>
              <w:top w:val="nil"/>
              <w:left w:val="nil"/>
              <w:bottom w:val="nil"/>
              <w:right w:val="nil"/>
            </w:tcBorders>
            <w:shd w:val="clear" w:color="auto" w:fill="FFFFFF"/>
          </w:tcPr>
          <w:p w14:paraId="6184914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6490" w:type="dxa"/>
            <w:tcBorders>
              <w:top w:val="nil"/>
              <w:left w:val="nil"/>
              <w:bottom w:val="nil"/>
              <w:right w:val="nil"/>
            </w:tcBorders>
            <w:shd w:val="clear" w:color="auto" w:fill="FFFFFF"/>
          </w:tcPr>
          <w:p w14:paraId="61849141"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145" w14:textId="77777777">
        <w:trPr>
          <w:cantSplit/>
        </w:trPr>
        <w:tc>
          <w:tcPr>
            <w:tcW w:w="6350" w:type="dxa"/>
            <w:tcBorders>
              <w:top w:val="nil"/>
              <w:left w:val="nil"/>
              <w:bottom w:val="nil"/>
              <w:right w:val="nil"/>
            </w:tcBorders>
            <w:shd w:val="clear" w:color="auto" w:fill="FFFFFF"/>
          </w:tcPr>
          <w:p w14:paraId="61849143"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6490" w:type="dxa"/>
            <w:tcBorders>
              <w:top w:val="nil"/>
              <w:left w:val="nil"/>
              <w:bottom w:val="nil"/>
              <w:right w:val="nil"/>
            </w:tcBorders>
            <w:shd w:val="clear" w:color="auto" w:fill="FFFFFF"/>
          </w:tcPr>
          <w:p w14:paraId="618491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48" w14:textId="77777777">
        <w:trPr>
          <w:cantSplit/>
        </w:trPr>
        <w:tc>
          <w:tcPr>
            <w:tcW w:w="6350" w:type="dxa"/>
            <w:tcBorders>
              <w:top w:val="nil"/>
              <w:left w:val="nil"/>
              <w:bottom w:val="nil"/>
              <w:right w:val="nil"/>
            </w:tcBorders>
            <w:shd w:val="clear" w:color="auto" w:fill="FFFFFF"/>
          </w:tcPr>
          <w:p w14:paraId="61849146" w14:textId="77777777" w:rsidR="003B339B" w:rsidRDefault="001A749B">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91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4A" w14:textId="77777777">
        <w:trPr>
          <w:cantSplit/>
        </w:trPr>
        <w:tc>
          <w:tcPr>
            <w:tcW w:w="12840" w:type="dxa"/>
            <w:gridSpan w:val="2"/>
            <w:tcBorders>
              <w:top w:val="nil"/>
              <w:left w:val="nil"/>
              <w:bottom w:val="nil"/>
              <w:right w:val="nil"/>
            </w:tcBorders>
            <w:shd w:val="clear" w:color="auto" w:fill="FFFFFF"/>
          </w:tcPr>
          <w:p w14:paraId="6184914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4D" w14:textId="77777777">
        <w:trPr>
          <w:cantSplit/>
        </w:trPr>
        <w:tc>
          <w:tcPr>
            <w:tcW w:w="6350" w:type="dxa"/>
            <w:tcBorders>
              <w:top w:val="nil"/>
              <w:left w:val="nil"/>
              <w:bottom w:val="nil"/>
              <w:right w:val="nil"/>
            </w:tcBorders>
            <w:shd w:val="clear" w:color="auto" w:fill="FFFFFF"/>
          </w:tcPr>
          <w:p w14:paraId="6184914B"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6490" w:type="dxa"/>
            <w:tcBorders>
              <w:top w:val="nil"/>
              <w:left w:val="nil"/>
              <w:bottom w:val="nil"/>
              <w:right w:val="nil"/>
            </w:tcBorders>
            <w:shd w:val="clear" w:color="auto" w:fill="FFFFFF"/>
          </w:tcPr>
          <w:p w14:paraId="6184914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150" w14:textId="77777777">
        <w:trPr>
          <w:cantSplit/>
        </w:trPr>
        <w:tc>
          <w:tcPr>
            <w:tcW w:w="6350" w:type="dxa"/>
            <w:tcBorders>
              <w:top w:val="nil"/>
              <w:left w:val="nil"/>
              <w:bottom w:val="nil"/>
              <w:right w:val="nil"/>
            </w:tcBorders>
            <w:shd w:val="clear" w:color="auto" w:fill="FFFFFF"/>
          </w:tcPr>
          <w:p w14:paraId="6184914E"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6490" w:type="dxa"/>
            <w:tcBorders>
              <w:top w:val="nil"/>
              <w:left w:val="nil"/>
              <w:bottom w:val="nil"/>
              <w:right w:val="nil"/>
            </w:tcBorders>
            <w:shd w:val="clear" w:color="auto" w:fill="FFFFFF"/>
          </w:tcPr>
          <w:p w14:paraId="6184914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153" w14:textId="77777777">
        <w:trPr>
          <w:cantSplit/>
        </w:trPr>
        <w:tc>
          <w:tcPr>
            <w:tcW w:w="6350" w:type="dxa"/>
            <w:tcBorders>
              <w:top w:val="nil"/>
              <w:left w:val="nil"/>
              <w:bottom w:val="nil"/>
              <w:right w:val="nil"/>
            </w:tcBorders>
            <w:shd w:val="clear" w:color="auto" w:fill="FFFFFF"/>
          </w:tcPr>
          <w:p w14:paraId="61849151"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6490" w:type="dxa"/>
            <w:tcBorders>
              <w:top w:val="nil"/>
              <w:left w:val="nil"/>
              <w:bottom w:val="nil"/>
              <w:right w:val="nil"/>
            </w:tcBorders>
            <w:shd w:val="clear" w:color="auto" w:fill="FFFFFF"/>
          </w:tcPr>
          <w:p w14:paraId="6184915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156" w14:textId="77777777">
        <w:trPr>
          <w:cantSplit/>
        </w:trPr>
        <w:tc>
          <w:tcPr>
            <w:tcW w:w="6350" w:type="dxa"/>
            <w:tcBorders>
              <w:top w:val="nil"/>
              <w:left w:val="nil"/>
              <w:bottom w:val="nil"/>
              <w:right w:val="nil"/>
            </w:tcBorders>
            <w:shd w:val="clear" w:color="auto" w:fill="FFFFFF"/>
          </w:tcPr>
          <w:p w14:paraId="61849154"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6490" w:type="dxa"/>
            <w:tcBorders>
              <w:top w:val="nil"/>
              <w:left w:val="nil"/>
              <w:bottom w:val="nil"/>
              <w:right w:val="nil"/>
            </w:tcBorders>
            <w:shd w:val="clear" w:color="auto" w:fill="FFFFFF"/>
          </w:tcPr>
          <w:p w14:paraId="6184915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59" w14:textId="77777777">
        <w:trPr>
          <w:cantSplit/>
        </w:trPr>
        <w:tc>
          <w:tcPr>
            <w:tcW w:w="6350" w:type="dxa"/>
            <w:tcBorders>
              <w:top w:val="nil"/>
              <w:left w:val="nil"/>
              <w:bottom w:val="nil"/>
              <w:right w:val="nil"/>
            </w:tcBorders>
            <w:shd w:val="clear" w:color="auto" w:fill="FFFFFF"/>
          </w:tcPr>
          <w:p w14:paraId="61849157"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6490" w:type="dxa"/>
            <w:tcBorders>
              <w:top w:val="nil"/>
              <w:left w:val="nil"/>
              <w:bottom w:val="nil"/>
              <w:right w:val="nil"/>
            </w:tcBorders>
            <w:shd w:val="clear" w:color="auto" w:fill="FFFFFF"/>
          </w:tcPr>
          <w:p w14:paraId="618491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5C" w14:textId="77777777">
        <w:trPr>
          <w:cantSplit/>
        </w:trPr>
        <w:tc>
          <w:tcPr>
            <w:tcW w:w="6350" w:type="dxa"/>
            <w:tcBorders>
              <w:top w:val="nil"/>
              <w:left w:val="nil"/>
              <w:bottom w:val="nil"/>
              <w:right w:val="nil"/>
            </w:tcBorders>
            <w:shd w:val="clear" w:color="auto" w:fill="FFFFFF"/>
          </w:tcPr>
          <w:p w14:paraId="6184915A"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6490" w:type="dxa"/>
            <w:tcBorders>
              <w:top w:val="nil"/>
              <w:left w:val="nil"/>
              <w:bottom w:val="nil"/>
              <w:right w:val="nil"/>
            </w:tcBorders>
            <w:shd w:val="clear" w:color="auto" w:fill="FFFFFF"/>
          </w:tcPr>
          <w:p w14:paraId="618491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5F" w14:textId="77777777">
        <w:trPr>
          <w:cantSplit/>
        </w:trPr>
        <w:tc>
          <w:tcPr>
            <w:tcW w:w="6350" w:type="dxa"/>
            <w:tcBorders>
              <w:top w:val="nil"/>
              <w:left w:val="nil"/>
              <w:bottom w:val="nil"/>
              <w:right w:val="nil"/>
            </w:tcBorders>
            <w:shd w:val="clear" w:color="auto" w:fill="FFFFFF"/>
          </w:tcPr>
          <w:p w14:paraId="6184915D"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6490" w:type="dxa"/>
            <w:tcBorders>
              <w:top w:val="nil"/>
              <w:left w:val="nil"/>
              <w:bottom w:val="nil"/>
              <w:right w:val="nil"/>
            </w:tcBorders>
            <w:shd w:val="clear" w:color="auto" w:fill="FFFFFF"/>
          </w:tcPr>
          <w:p w14:paraId="618491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61" w14:textId="77777777">
        <w:trPr>
          <w:cantSplit/>
        </w:trPr>
        <w:tc>
          <w:tcPr>
            <w:tcW w:w="12840" w:type="dxa"/>
            <w:gridSpan w:val="2"/>
            <w:tcBorders>
              <w:top w:val="nil"/>
              <w:left w:val="nil"/>
              <w:bottom w:val="nil"/>
              <w:right w:val="nil"/>
            </w:tcBorders>
            <w:shd w:val="clear" w:color="auto" w:fill="FFFFFF"/>
          </w:tcPr>
          <w:p w14:paraId="6184916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64" w14:textId="77777777">
        <w:trPr>
          <w:cantSplit/>
        </w:trPr>
        <w:tc>
          <w:tcPr>
            <w:tcW w:w="6350" w:type="dxa"/>
            <w:tcBorders>
              <w:top w:val="nil"/>
              <w:left w:val="nil"/>
              <w:bottom w:val="nil"/>
              <w:right w:val="nil"/>
            </w:tcBorders>
            <w:shd w:val="clear" w:color="auto" w:fill="FFFFFF"/>
          </w:tcPr>
          <w:p w14:paraId="61849162"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6490" w:type="dxa"/>
            <w:tcBorders>
              <w:top w:val="nil"/>
              <w:left w:val="nil"/>
              <w:bottom w:val="nil"/>
              <w:right w:val="nil"/>
            </w:tcBorders>
            <w:shd w:val="clear" w:color="auto" w:fill="FFFFFF"/>
          </w:tcPr>
          <w:p w14:paraId="61849163"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167" w14:textId="77777777">
        <w:trPr>
          <w:cantSplit/>
        </w:trPr>
        <w:tc>
          <w:tcPr>
            <w:tcW w:w="6350" w:type="dxa"/>
            <w:tcBorders>
              <w:top w:val="nil"/>
              <w:left w:val="nil"/>
              <w:bottom w:val="nil"/>
              <w:right w:val="nil"/>
            </w:tcBorders>
            <w:shd w:val="clear" w:color="auto" w:fill="FFFFFF"/>
          </w:tcPr>
          <w:p w14:paraId="61849165"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6490" w:type="dxa"/>
            <w:tcBorders>
              <w:top w:val="nil"/>
              <w:left w:val="nil"/>
              <w:bottom w:val="nil"/>
              <w:right w:val="nil"/>
            </w:tcBorders>
            <w:shd w:val="clear" w:color="auto" w:fill="FFFFFF"/>
          </w:tcPr>
          <w:p w14:paraId="6184916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16A" w14:textId="77777777">
        <w:trPr>
          <w:cantSplit/>
        </w:trPr>
        <w:tc>
          <w:tcPr>
            <w:tcW w:w="6350" w:type="dxa"/>
            <w:tcBorders>
              <w:top w:val="nil"/>
              <w:left w:val="nil"/>
              <w:bottom w:val="nil"/>
              <w:right w:val="nil"/>
            </w:tcBorders>
            <w:shd w:val="clear" w:color="auto" w:fill="FFFFFF"/>
          </w:tcPr>
          <w:p w14:paraId="61849168"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6490" w:type="dxa"/>
            <w:tcBorders>
              <w:top w:val="nil"/>
              <w:left w:val="nil"/>
              <w:bottom w:val="nil"/>
              <w:right w:val="nil"/>
            </w:tcBorders>
            <w:shd w:val="clear" w:color="auto" w:fill="FFFFFF"/>
          </w:tcPr>
          <w:p w14:paraId="6184916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6D" w14:textId="77777777">
        <w:trPr>
          <w:cantSplit/>
        </w:trPr>
        <w:tc>
          <w:tcPr>
            <w:tcW w:w="6350" w:type="dxa"/>
            <w:tcBorders>
              <w:top w:val="nil"/>
              <w:left w:val="nil"/>
              <w:bottom w:val="nil"/>
              <w:right w:val="nil"/>
            </w:tcBorders>
            <w:shd w:val="clear" w:color="auto" w:fill="FFFFFF"/>
          </w:tcPr>
          <w:p w14:paraId="6184916B"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6490" w:type="dxa"/>
            <w:tcBorders>
              <w:top w:val="nil"/>
              <w:left w:val="nil"/>
              <w:bottom w:val="nil"/>
              <w:right w:val="nil"/>
            </w:tcBorders>
            <w:shd w:val="clear" w:color="auto" w:fill="FFFFFF"/>
          </w:tcPr>
          <w:p w14:paraId="618491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70" w14:textId="77777777">
        <w:trPr>
          <w:cantSplit/>
        </w:trPr>
        <w:tc>
          <w:tcPr>
            <w:tcW w:w="6350" w:type="dxa"/>
            <w:tcBorders>
              <w:top w:val="nil"/>
              <w:left w:val="nil"/>
              <w:bottom w:val="nil"/>
              <w:right w:val="nil"/>
            </w:tcBorders>
            <w:shd w:val="clear" w:color="auto" w:fill="FFFFFF"/>
          </w:tcPr>
          <w:p w14:paraId="6184916E"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6490" w:type="dxa"/>
            <w:tcBorders>
              <w:top w:val="nil"/>
              <w:left w:val="nil"/>
              <w:bottom w:val="nil"/>
              <w:right w:val="nil"/>
            </w:tcBorders>
            <w:shd w:val="clear" w:color="auto" w:fill="FFFFFF"/>
          </w:tcPr>
          <w:p w14:paraId="618491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73" w14:textId="77777777">
        <w:trPr>
          <w:cantSplit/>
        </w:trPr>
        <w:tc>
          <w:tcPr>
            <w:tcW w:w="6350" w:type="dxa"/>
            <w:tcBorders>
              <w:top w:val="nil"/>
              <w:left w:val="nil"/>
              <w:bottom w:val="nil"/>
              <w:right w:val="nil"/>
            </w:tcBorders>
            <w:shd w:val="clear" w:color="auto" w:fill="FFFFFF"/>
          </w:tcPr>
          <w:p w14:paraId="61849171"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6490" w:type="dxa"/>
            <w:tcBorders>
              <w:top w:val="nil"/>
              <w:left w:val="nil"/>
              <w:bottom w:val="nil"/>
              <w:right w:val="nil"/>
            </w:tcBorders>
            <w:shd w:val="clear" w:color="auto" w:fill="FFFFFF"/>
          </w:tcPr>
          <w:p w14:paraId="618491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76" w14:textId="77777777">
        <w:trPr>
          <w:cantSplit/>
        </w:trPr>
        <w:tc>
          <w:tcPr>
            <w:tcW w:w="6350" w:type="dxa"/>
            <w:tcBorders>
              <w:top w:val="nil"/>
              <w:left w:val="nil"/>
              <w:bottom w:val="nil"/>
              <w:right w:val="nil"/>
            </w:tcBorders>
            <w:shd w:val="clear" w:color="auto" w:fill="FFFFFF"/>
          </w:tcPr>
          <w:p w14:paraId="61849174"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Ventricular extrasystoles</w:t>
            </w:r>
          </w:p>
        </w:tc>
        <w:tc>
          <w:tcPr>
            <w:tcW w:w="6490" w:type="dxa"/>
            <w:tcBorders>
              <w:top w:val="nil"/>
              <w:left w:val="nil"/>
              <w:bottom w:val="nil"/>
              <w:right w:val="nil"/>
            </w:tcBorders>
            <w:shd w:val="clear" w:color="auto" w:fill="FFFFFF"/>
          </w:tcPr>
          <w:p w14:paraId="618491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78" w14:textId="77777777">
        <w:trPr>
          <w:cantSplit/>
        </w:trPr>
        <w:tc>
          <w:tcPr>
            <w:tcW w:w="12840" w:type="dxa"/>
            <w:gridSpan w:val="2"/>
            <w:tcBorders>
              <w:top w:val="nil"/>
              <w:left w:val="nil"/>
              <w:bottom w:val="nil"/>
              <w:right w:val="nil"/>
            </w:tcBorders>
            <w:shd w:val="clear" w:color="auto" w:fill="FFFFFF"/>
          </w:tcPr>
          <w:p w14:paraId="6184917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7B" w14:textId="77777777">
        <w:trPr>
          <w:cantSplit/>
        </w:trPr>
        <w:tc>
          <w:tcPr>
            <w:tcW w:w="6350" w:type="dxa"/>
            <w:tcBorders>
              <w:top w:val="nil"/>
              <w:left w:val="nil"/>
              <w:bottom w:val="nil"/>
              <w:right w:val="nil"/>
            </w:tcBorders>
            <w:shd w:val="clear" w:color="auto" w:fill="FFFFFF"/>
          </w:tcPr>
          <w:p w14:paraId="61849179"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6490" w:type="dxa"/>
            <w:tcBorders>
              <w:top w:val="nil"/>
              <w:left w:val="nil"/>
              <w:bottom w:val="nil"/>
              <w:right w:val="nil"/>
            </w:tcBorders>
            <w:shd w:val="clear" w:color="auto" w:fill="FFFFFF"/>
          </w:tcPr>
          <w:p w14:paraId="6184917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17E" w14:textId="77777777">
        <w:trPr>
          <w:cantSplit/>
        </w:trPr>
        <w:tc>
          <w:tcPr>
            <w:tcW w:w="6350" w:type="dxa"/>
            <w:tcBorders>
              <w:top w:val="nil"/>
              <w:left w:val="nil"/>
              <w:bottom w:val="nil"/>
              <w:right w:val="nil"/>
            </w:tcBorders>
            <w:shd w:val="clear" w:color="auto" w:fill="FFFFFF"/>
          </w:tcPr>
          <w:p w14:paraId="6184917C"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6490" w:type="dxa"/>
            <w:tcBorders>
              <w:top w:val="nil"/>
              <w:left w:val="nil"/>
              <w:bottom w:val="nil"/>
              <w:right w:val="nil"/>
            </w:tcBorders>
            <w:shd w:val="clear" w:color="auto" w:fill="FFFFFF"/>
          </w:tcPr>
          <w:p w14:paraId="6184917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81" w14:textId="77777777">
        <w:trPr>
          <w:cantSplit/>
        </w:trPr>
        <w:tc>
          <w:tcPr>
            <w:tcW w:w="6350" w:type="dxa"/>
            <w:tcBorders>
              <w:top w:val="nil"/>
              <w:left w:val="nil"/>
              <w:bottom w:val="nil"/>
              <w:right w:val="nil"/>
            </w:tcBorders>
            <w:shd w:val="clear" w:color="auto" w:fill="FFFFFF"/>
          </w:tcPr>
          <w:p w14:paraId="6184917F"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6490" w:type="dxa"/>
            <w:tcBorders>
              <w:top w:val="nil"/>
              <w:left w:val="nil"/>
              <w:bottom w:val="nil"/>
              <w:right w:val="nil"/>
            </w:tcBorders>
            <w:shd w:val="clear" w:color="auto" w:fill="FFFFFF"/>
          </w:tcPr>
          <w:p w14:paraId="618491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84" w14:textId="77777777">
        <w:trPr>
          <w:cantSplit/>
        </w:trPr>
        <w:tc>
          <w:tcPr>
            <w:tcW w:w="6350" w:type="dxa"/>
            <w:tcBorders>
              <w:top w:val="nil"/>
              <w:left w:val="nil"/>
              <w:bottom w:val="nil"/>
              <w:right w:val="nil"/>
            </w:tcBorders>
            <w:shd w:val="clear" w:color="auto" w:fill="FFFFFF"/>
          </w:tcPr>
          <w:p w14:paraId="61849182"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6490" w:type="dxa"/>
            <w:tcBorders>
              <w:top w:val="nil"/>
              <w:left w:val="nil"/>
              <w:bottom w:val="nil"/>
              <w:right w:val="nil"/>
            </w:tcBorders>
            <w:shd w:val="clear" w:color="auto" w:fill="FFFFFF"/>
          </w:tcPr>
          <w:p w14:paraId="6184918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87" w14:textId="77777777">
        <w:trPr>
          <w:cantSplit/>
        </w:trPr>
        <w:tc>
          <w:tcPr>
            <w:tcW w:w="6350" w:type="dxa"/>
            <w:tcBorders>
              <w:top w:val="nil"/>
              <w:left w:val="nil"/>
              <w:bottom w:val="nil"/>
              <w:right w:val="nil"/>
            </w:tcBorders>
            <w:shd w:val="clear" w:color="auto" w:fill="FFFFFF"/>
          </w:tcPr>
          <w:p w14:paraId="61849185"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6490" w:type="dxa"/>
            <w:tcBorders>
              <w:top w:val="nil"/>
              <w:left w:val="nil"/>
              <w:bottom w:val="nil"/>
              <w:right w:val="nil"/>
            </w:tcBorders>
            <w:shd w:val="clear" w:color="auto" w:fill="FFFFFF"/>
          </w:tcPr>
          <w:p w14:paraId="618491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8A" w14:textId="77777777">
        <w:trPr>
          <w:cantSplit/>
        </w:trPr>
        <w:tc>
          <w:tcPr>
            <w:tcW w:w="6350" w:type="dxa"/>
            <w:tcBorders>
              <w:top w:val="nil"/>
              <w:left w:val="nil"/>
              <w:bottom w:val="nil"/>
              <w:right w:val="nil"/>
            </w:tcBorders>
            <w:shd w:val="clear" w:color="auto" w:fill="FFFFFF"/>
          </w:tcPr>
          <w:p w14:paraId="61849188"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6490" w:type="dxa"/>
            <w:tcBorders>
              <w:top w:val="nil"/>
              <w:left w:val="nil"/>
              <w:bottom w:val="nil"/>
              <w:right w:val="nil"/>
            </w:tcBorders>
            <w:shd w:val="clear" w:color="auto" w:fill="FFFFFF"/>
          </w:tcPr>
          <w:p w14:paraId="618491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8D" w14:textId="77777777">
        <w:trPr>
          <w:cantSplit/>
        </w:trPr>
        <w:tc>
          <w:tcPr>
            <w:tcW w:w="6350" w:type="dxa"/>
            <w:tcBorders>
              <w:top w:val="nil"/>
              <w:left w:val="nil"/>
              <w:bottom w:val="nil"/>
              <w:right w:val="nil"/>
            </w:tcBorders>
            <w:shd w:val="clear" w:color="auto" w:fill="FFFFFF"/>
          </w:tcPr>
          <w:p w14:paraId="6184918B"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6490" w:type="dxa"/>
            <w:tcBorders>
              <w:top w:val="nil"/>
              <w:left w:val="nil"/>
              <w:bottom w:val="nil"/>
              <w:right w:val="nil"/>
            </w:tcBorders>
            <w:shd w:val="clear" w:color="auto" w:fill="FFFFFF"/>
          </w:tcPr>
          <w:p w14:paraId="618491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90" w14:textId="77777777">
        <w:trPr>
          <w:cantSplit/>
        </w:trPr>
        <w:tc>
          <w:tcPr>
            <w:tcW w:w="6350" w:type="dxa"/>
            <w:tcBorders>
              <w:top w:val="nil"/>
              <w:left w:val="nil"/>
              <w:bottom w:val="nil"/>
              <w:right w:val="nil"/>
            </w:tcBorders>
            <w:shd w:val="clear" w:color="auto" w:fill="FFFFFF"/>
          </w:tcPr>
          <w:p w14:paraId="6184918E"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6490" w:type="dxa"/>
            <w:tcBorders>
              <w:top w:val="nil"/>
              <w:left w:val="nil"/>
              <w:bottom w:val="nil"/>
              <w:right w:val="nil"/>
            </w:tcBorders>
            <w:shd w:val="clear" w:color="auto" w:fill="FFFFFF"/>
          </w:tcPr>
          <w:p w14:paraId="6184918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93" w14:textId="77777777">
        <w:trPr>
          <w:cantSplit/>
        </w:trPr>
        <w:tc>
          <w:tcPr>
            <w:tcW w:w="6350" w:type="dxa"/>
            <w:tcBorders>
              <w:top w:val="nil"/>
              <w:left w:val="nil"/>
              <w:bottom w:val="nil"/>
              <w:right w:val="nil"/>
            </w:tcBorders>
            <w:shd w:val="clear" w:color="auto" w:fill="FFFFFF"/>
          </w:tcPr>
          <w:p w14:paraId="61849191"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6490" w:type="dxa"/>
            <w:tcBorders>
              <w:top w:val="nil"/>
              <w:left w:val="nil"/>
              <w:bottom w:val="nil"/>
              <w:right w:val="nil"/>
            </w:tcBorders>
            <w:shd w:val="clear" w:color="auto" w:fill="FFFFFF"/>
          </w:tcPr>
          <w:p w14:paraId="6184919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96" w14:textId="77777777">
        <w:trPr>
          <w:cantSplit/>
        </w:trPr>
        <w:tc>
          <w:tcPr>
            <w:tcW w:w="6350" w:type="dxa"/>
            <w:tcBorders>
              <w:top w:val="nil"/>
              <w:left w:val="nil"/>
              <w:bottom w:val="nil"/>
              <w:right w:val="nil"/>
            </w:tcBorders>
            <w:shd w:val="clear" w:color="auto" w:fill="FFFFFF"/>
          </w:tcPr>
          <w:p w14:paraId="61849194"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6490" w:type="dxa"/>
            <w:tcBorders>
              <w:top w:val="nil"/>
              <w:left w:val="nil"/>
              <w:bottom w:val="nil"/>
              <w:right w:val="nil"/>
            </w:tcBorders>
            <w:shd w:val="clear" w:color="auto" w:fill="FFFFFF"/>
          </w:tcPr>
          <w:p w14:paraId="618491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99" w14:textId="77777777">
        <w:trPr>
          <w:cantSplit/>
        </w:trPr>
        <w:tc>
          <w:tcPr>
            <w:tcW w:w="6350" w:type="dxa"/>
            <w:tcBorders>
              <w:top w:val="nil"/>
              <w:left w:val="nil"/>
              <w:bottom w:val="nil"/>
              <w:right w:val="nil"/>
            </w:tcBorders>
            <w:shd w:val="clear" w:color="auto" w:fill="FFFFFF"/>
          </w:tcPr>
          <w:p w14:paraId="61849197"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6490" w:type="dxa"/>
            <w:tcBorders>
              <w:top w:val="nil"/>
              <w:left w:val="nil"/>
              <w:bottom w:val="nil"/>
              <w:right w:val="nil"/>
            </w:tcBorders>
            <w:shd w:val="clear" w:color="auto" w:fill="FFFFFF"/>
          </w:tcPr>
          <w:p w14:paraId="618491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9B" w14:textId="77777777">
        <w:trPr>
          <w:cantSplit/>
        </w:trPr>
        <w:tc>
          <w:tcPr>
            <w:tcW w:w="12840" w:type="dxa"/>
            <w:gridSpan w:val="2"/>
            <w:tcBorders>
              <w:top w:val="nil"/>
              <w:left w:val="nil"/>
              <w:bottom w:val="nil"/>
              <w:right w:val="nil"/>
            </w:tcBorders>
            <w:shd w:val="clear" w:color="auto" w:fill="FFFFFF"/>
          </w:tcPr>
          <w:p w14:paraId="6184919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9E" w14:textId="77777777">
        <w:trPr>
          <w:cantSplit/>
        </w:trPr>
        <w:tc>
          <w:tcPr>
            <w:tcW w:w="6350" w:type="dxa"/>
            <w:tcBorders>
              <w:top w:val="nil"/>
              <w:left w:val="nil"/>
              <w:bottom w:val="nil"/>
              <w:right w:val="nil"/>
            </w:tcBorders>
            <w:shd w:val="clear" w:color="auto" w:fill="FFFFFF"/>
          </w:tcPr>
          <w:p w14:paraId="6184919C"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919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1A1" w14:textId="77777777">
        <w:trPr>
          <w:cantSplit/>
        </w:trPr>
        <w:tc>
          <w:tcPr>
            <w:tcW w:w="6350" w:type="dxa"/>
            <w:tcBorders>
              <w:top w:val="nil"/>
              <w:left w:val="nil"/>
              <w:bottom w:val="nil"/>
              <w:right w:val="nil"/>
            </w:tcBorders>
            <w:shd w:val="clear" w:color="auto" w:fill="FFFFFF"/>
          </w:tcPr>
          <w:p w14:paraId="6184919F"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nil"/>
              <w:right w:val="nil"/>
            </w:tcBorders>
            <w:shd w:val="clear" w:color="auto" w:fill="FFFFFF"/>
          </w:tcPr>
          <w:p w14:paraId="618491A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1A4" w14:textId="77777777">
        <w:trPr>
          <w:cantSplit/>
        </w:trPr>
        <w:tc>
          <w:tcPr>
            <w:tcW w:w="6350" w:type="dxa"/>
            <w:tcBorders>
              <w:top w:val="nil"/>
              <w:left w:val="nil"/>
              <w:bottom w:val="nil"/>
              <w:right w:val="nil"/>
            </w:tcBorders>
            <w:shd w:val="clear" w:color="auto" w:fill="FFFFFF"/>
          </w:tcPr>
          <w:p w14:paraId="618491A2"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6490" w:type="dxa"/>
            <w:tcBorders>
              <w:top w:val="nil"/>
              <w:left w:val="nil"/>
              <w:bottom w:val="nil"/>
              <w:right w:val="nil"/>
            </w:tcBorders>
            <w:shd w:val="clear" w:color="auto" w:fill="FFFFFF"/>
          </w:tcPr>
          <w:p w14:paraId="618491A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A7" w14:textId="77777777">
        <w:trPr>
          <w:cantSplit/>
        </w:trPr>
        <w:tc>
          <w:tcPr>
            <w:tcW w:w="6350" w:type="dxa"/>
            <w:tcBorders>
              <w:top w:val="nil"/>
              <w:left w:val="nil"/>
              <w:bottom w:val="nil"/>
              <w:right w:val="nil"/>
            </w:tcBorders>
            <w:shd w:val="clear" w:color="auto" w:fill="FFFFFF"/>
          </w:tcPr>
          <w:p w14:paraId="618491A5"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6490" w:type="dxa"/>
            <w:tcBorders>
              <w:top w:val="nil"/>
              <w:left w:val="nil"/>
              <w:bottom w:val="nil"/>
              <w:right w:val="nil"/>
            </w:tcBorders>
            <w:shd w:val="clear" w:color="auto" w:fill="FFFFFF"/>
          </w:tcPr>
          <w:p w14:paraId="618491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A9" w14:textId="77777777">
        <w:trPr>
          <w:cantSplit/>
        </w:trPr>
        <w:tc>
          <w:tcPr>
            <w:tcW w:w="12840" w:type="dxa"/>
            <w:gridSpan w:val="2"/>
            <w:tcBorders>
              <w:top w:val="nil"/>
              <w:left w:val="nil"/>
              <w:bottom w:val="nil"/>
              <w:right w:val="nil"/>
            </w:tcBorders>
            <w:shd w:val="clear" w:color="auto" w:fill="FFFFFF"/>
          </w:tcPr>
          <w:p w14:paraId="618491A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AC" w14:textId="77777777">
        <w:trPr>
          <w:cantSplit/>
        </w:trPr>
        <w:tc>
          <w:tcPr>
            <w:tcW w:w="6350" w:type="dxa"/>
            <w:tcBorders>
              <w:top w:val="nil"/>
              <w:left w:val="nil"/>
              <w:bottom w:val="nil"/>
              <w:right w:val="nil"/>
            </w:tcBorders>
            <w:shd w:val="clear" w:color="auto" w:fill="FFFFFF"/>
          </w:tcPr>
          <w:p w14:paraId="618491AA"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6490" w:type="dxa"/>
            <w:tcBorders>
              <w:top w:val="nil"/>
              <w:left w:val="nil"/>
              <w:bottom w:val="nil"/>
              <w:right w:val="nil"/>
            </w:tcBorders>
            <w:shd w:val="clear" w:color="auto" w:fill="FFFFFF"/>
          </w:tcPr>
          <w:p w14:paraId="618491A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1AF" w14:textId="77777777">
        <w:trPr>
          <w:cantSplit/>
        </w:trPr>
        <w:tc>
          <w:tcPr>
            <w:tcW w:w="6350" w:type="dxa"/>
            <w:tcBorders>
              <w:top w:val="nil"/>
              <w:left w:val="nil"/>
              <w:bottom w:val="nil"/>
              <w:right w:val="nil"/>
            </w:tcBorders>
            <w:shd w:val="clear" w:color="auto" w:fill="FFFFFF"/>
          </w:tcPr>
          <w:p w14:paraId="618491A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6490" w:type="dxa"/>
            <w:tcBorders>
              <w:top w:val="nil"/>
              <w:left w:val="nil"/>
              <w:bottom w:val="nil"/>
              <w:right w:val="nil"/>
            </w:tcBorders>
            <w:shd w:val="clear" w:color="auto" w:fill="FFFFFF"/>
          </w:tcPr>
          <w:p w14:paraId="618491A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1B2" w14:textId="77777777">
        <w:trPr>
          <w:cantSplit/>
        </w:trPr>
        <w:tc>
          <w:tcPr>
            <w:tcW w:w="6350" w:type="dxa"/>
            <w:tcBorders>
              <w:top w:val="nil"/>
              <w:left w:val="nil"/>
              <w:bottom w:val="nil"/>
              <w:right w:val="nil"/>
            </w:tcBorders>
            <w:shd w:val="clear" w:color="auto" w:fill="FFFFFF"/>
          </w:tcPr>
          <w:p w14:paraId="618491B0"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6490" w:type="dxa"/>
            <w:tcBorders>
              <w:top w:val="nil"/>
              <w:left w:val="nil"/>
              <w:bottom w:val="nil"/>
              <w:right w:val="nil"/>
            </w:tcBorders>
            <w:shd w:val="clear" w:color="auto" w:fill="FFFFFF"/>
          </w:tcPr>
          <w:p w14:paraId="618491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B5" w14:textId="77777777">
        <w:trPr>
          <w:cantSplit/>
        </w:trPr>
        <w:tc>
          <w:tcPr>
            <w:tcW w:w="6350" w:type="dxa"/>
            <w:tcBorders>
              <w:top w:val="nil"/>
              <w:left w:val="nil"/>
              <w:bottom w:val="nil"/>
              <w:right w:val="nil"/>
            </w:tcBorders>
            <w:shd w:val="clear" w:color="auto" w:fill="FFFFFF"/>
          </w:tcPr>
          <w:p w14:paraId="618491B3"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6490" w:type="dxa"/>
            <w:tcBorders>
              <w:top w:val="nil"/>
              <w:left w:val="nil"/>
              <w:bottom w:val="nil"/>
              <w:right w:val="nil"/>
            </w:tcBorders>
            <w:shd w:val="clear" w:color="auto" w:fill="FFFFFF"/>
          </w:tcPr>
          <w:p w14:paraId="618491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B7" w14:textId="77777777">
        <w:trPr>
          <w:cantSplit/>
        </w:trPr>
        <w:tc>
          <w:tcPr>
            <w:tcW w:w="12840" w:type="dxa"/>
            <w:gridSpan w:val="2"/>
            <w:tcBorders>
              <w:top w:val="nil"/>
              <w:left w:val="nil"/>
              <w:bottom w:val="nil"/>
              <w:right w:val="nil"/>
            </w:tcBorders>
            <w:shd w:val="clear" w:color="auto" w:fill="FFFFFF"/>
          </w:tcPr>
          <w:p w14:paraId="618491B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BA" w14:textId="77777777">
        <w:trPr>
          <w:cantSplit/>
        </w:trPr>
        <w:tc>
          <w:tcPr>
            <w:tcW w:w="6350" w:type="dxa"/>
            <w:tcBorders>
              <w:top w:val="nil"/>
              <w:left w:val="nil"/>
              <w:bottom w:val="nil"/>
              <w:right w:val="nil"/>
            </w:tcBorders>
            <w:shd w:val="clear" w:color="auto" w:fill="FFFFFF"/>
          </w:tcPr>
          <w:p w14:paraId="618491B8"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91B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1BD" w14:textId="77777777">
        <w:trPr>
          <w:cantSplit/>
        </w:trPr>
        <w:tc>
          <w:tcPr>
            <w:tcW w:w="6350" w:type="dxa"/>
            <w:tcBorders>
              <w:top w:val="nil"/>
              <w:left w:val="nil"/>
              <w:bottom w:val="nil"/>
              <w:right w:val="nil"/>
            </w:tcBorders>
            <w:shd w:val="clear" w:color="auto" w:fill="FFFFFF"/>
          </w:tcPr>
          <w:p w14:paraId="618491BB"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6490" w:type="dxa"/>
            <w:tcBorders>
              <w:top w:val="nil"/>
              <w:left w:val="nil"/>
              <w:bottom w:val="nil"/>
              <w:right w:val="nil"/>
            </w:tcBorders>
            <w:shd w:val="clear" w:color="auto" w:fill="FFFFFF"/>
          </w:tcPr>
          <w:p w14:paraId="618491B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C0" w14:textId="77777777">
        <w:trPr>
          <w:cantSplit/>
        </w:trPr>
        <w:tc>
          <w:tcPr>
            <w:tcW w:w="6350" w:type="dxa"/>
            <w:tcBorders>
              <w:top w:val="nil"/>
              <w:left w:val="nil"/>
              <w:bottom w:val="nil"/>
              <w:right w:val="nil"/>
            </w:tcBorders>
            <w:shd w:val="clear" w:color="auto" w:fill="FFFFFF"/>
          </w:tcPr>
          <w:p w14:paraId="618491BE"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6490" w:type="dxa"/>
            <w:tcBorders>
              <w:top w:val="nil"/>
              <w:left w:val="nil"/>
              <w:bottom w:val="nil"/>
              <w:right w:val="nil"/>
            </w:tcBorders>
            <w:shd w:val="clear" w:color="auto" w:fill="FFFFFF"/>
          </w:tcPr>
          <w:p w14:paraId="618491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C3" w14:textId="77777777">
        <w:trPr>
          <w:cantSplit/>
        </w:trPr>
        <w:tc>
          <w:tcPr>
            <w:tcW w:w="6350" w:type="dxa"/>
            <w:tcBorders>
              <w:top w:val="nil"/>
              <w:left w:val="nil"/>
              <w:bottom w:val="nil"/>
              <w:right w:val="nil"/>
            </w:tcBorders>
            <w:shd w:val="clear" w:color="auto" w:fill="FFFFFF"/>
          </w:tcPr>
          <w:p w14:paraId="618491C1"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6490" w:type="dxa"/>
            <w:tcBorders>
              <w:top w:val="nil"/>
              <w:left w:val="nil"/>
              <w:bottom w:val="nil"/>
              <w:right w:val="nil"/>
            </w:tcBorders>
            <w:shd w:val="clear" w:color="auto" w:fill="FFFFFF"/>
          </w:tcPr>
          <w:p w14:paraId="618491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C5" w14:textId="77777777">
        <w:trPr>
          <w:cantSplit/>
        </w:trPr>
        <w:tc>
          <w:tcPr>
            <w:tcW w:w="12840" w:type="dxa"/>
            <w:gridSpan w:val="2"/>
            <w:tcBorders>
              <w:top w:val="nil"/>
              <w:left w:val="nil"/>
              <w:bottom w:val="nil"/>
              <w:right w:val="nil"/>
            </w:tcBorders>
            <w:shd w:val="clear" w:color="auto" w:fill="FFFFFF"/>
          </w:tcPr>
          <w:p w14:paraId="618491C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C8" w14:textId="77777777">
        <w:trPr>
          <w:cantSplit/>
        </w:trPr>
        <w:tc>
          <w:tcPr>
            <w:tcW w:w="6350" w:type="dxa"/>
            <w:tcBorders>
              <w:top w:val="nil"/>
              <w:left w:val="nil"/>
              <w:bottom w:val="nil"/>
              <w:right w:val="nil"/>
            </w:tcBorders>
            <w:shd w:val="clear" w:color="auto" w:fill="FFFFFF"/>
          </w:tcPr>
          <w:p w14:paraId="618491C6"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91C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CB" w14:textId="77777777">
        <w:trPr>
          <w:cantSplit/>
        </w:trPr>
        <w:tc>
          <w:tcPr>
            <w:tcW w:w="6350" w:type="dxa"/>
            <w:tcBorders>
              <w:top w:val="nil"/>
              <w:left w:val="nil"/>
              <w:bottom w:val="nil"/>
              <w:right w:val="nil"/>
            </w:tcBorders>
            <w:shd w:val="clear" w:color="auto" w:fill="FFFFFF"/>
          </w:tcPr>
          <w:p w14:paraId="618491C9"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91C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CD" w14:textId="77777777">
        <w:trPr>
          <w:cantSplit/>
        </w:trPr>
        <w:tc>
          <w:tcPr>
            <w:tcW w:w="12840" w:type="dxa"/>
            <w:gridSpan w:val="2"/>
            <w:tcBorders>
              <w:top w:val="nil"/>
              <w:left w:val="nil"/>
              <w:bottom w:val="nil"/>
              <w:right w:val="nil"/>
            </w:tcBorders>
            <w:shd w:val="clear" w:color="auto" w:fill="FFFFFF"/>
          </w:tcPr>
          <w:p w14:paraId="618491C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D0" w14:textId="77777777">
        <w:trPr>
          <w:cantSplit/>
        </w:trPr>
        <w:tc>
          <w:tcPr>
            <w:tcW w:w="6350" w:type="dxa"/>
            <w:tcBorders>
              <w:top w:val="nil"/>
              <w:left w:val="nil"/>
              <w:bottom w:val="nil"/>
              <w:right w:val="nil"/>
            </w:tcBorders>
            <w:shd w:val="clear" w:color="auto" w:fill="FFFFFF"/>
          </w:tcPr>
          <w:p w14:paraId="618491CE"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91C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1D3" w14:textId="77777777">
        <w:trPr>
          <w:cantSplit/>
        </w:trPr>
        <w:tc>
          <w:tcPr>
            <w:tcW w:w="6350" w:type="dxa"/>
            <w:tcBorders>
              <w:top w:val="nil"/>
              <w:left w:val="nil"/>
              <w:bottom w:val="nil"/>
              <w:right w:val="nil"/>
            </w:tcBorders>
            <w:shd w:val="clear" w:color="auto" w:fill="FFFFFF"/>
          </w:tcPr>
          <w:p w14:paraId="618491D1"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91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D6" w14:textId="77777777">
        <w:trPr>
          <w:cantSplit/>
        </w:trPr>
        <w:tc>
          <w:tcPr>
            <w:tcW w:w="6350" w:type="dxa"/>
            <w:tcBorders>
              <w:top w:val="nil"/>
              <w:left w:val="nil"/>
              <w:bottom w:val="nil"/>
              <w:right w:val="nil"/>
            </w:tcBorders>
            <w:shd w:val="clear" w:color="auto" w:fill="FFFFFF"/>
          </w:tcPr>
          <w:p w14:paraId="618491D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91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D8" w14:textId="77777777">
        <w:trPr>
          <w:cantSplit/>
        </w:trPr>
        <w:tc>
          <w:tcPr>
            <w:tcW w:w="12840" w:type="dxa"/>
            <w:gridSpan w:val="2"/>
            <w:tcBorders>
              <w:top w:val="nil"/>
              <w:left w:val="nil"/>
              <w:bottom w:val="nil"/>
              <w:right w:val="nil"/>
            </w:tcBorders>
            <w:shd w:val="clear" w:color="auto" w:fill="FFFFFF"/>
          </w:tcPr>
          <w:p w14:paraId="618491D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1DB" w14:textId="77777777">
        <w:trPr>
          <w:cantSplit/>
        </w:trPr>
        <w:tc>
          <w:tcPr>
            <w:tcW w:w="6350" w:type="dxa"/>
            <w:tcBorders>
              <w:top w:val="nil"/>
              <w:left w:val="nil"/>
              <w:bottom w:val="nil"/>
              <w:right w:val="nil"/>
            </w:tcBorders>
            <w:shd w:val="clear" w:color="auto" w:fill="FFFFFF"/>
          </w:tcPr>
          <w:p w14:paraId="618491D9"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6490" w:type="dxa"/>
            <w:tcBorders>
              <w:top w:val="nil"/>
              <w:left w:val="nil"/>
              <w:bottom w:val="nil"/>
              <w:right w:val="nil"/>
            </w:tcBorders>
            <w:shd w:val="clear" w:color="auto" w:fill="FFFFFF"/>
          </w:tcPr>
          <w:p w14:paraId="618491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1DE" w14:textId="77777777">
        <w:trPr>
          <w:cantSplit/>
        </w:trPr>
        <w:tc>
          <w:tcPr>
            <w:tcW w:w="6350" w:type="dxa"/>
            <w:tcBorders>
              <w:top w:val="nil"/>
              <w:left w:val="nil"/>
              <w:bottom w:val="single" w:sz="7" w:space="0" w:color="000000"/>
              <w:right w:val="nil"/>
            </w:tcBorders>
            <w:shd w:val="clear" w:color="auto" w:fill="FFFFFF"/>
          </w:tcPr>
          <w:p w14:paraId="618491DC"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Endocrine disorder</w:t>
            </w:r>
          </w:p>
        </w:tc>
        <w:tc>
          <w:tcPr>
            <w:tcW w:w="6490" w:type="dxa"/>
            <w:tcBorders>
              <w:top w:val="nil"/>
              <w:left w:val="nil"/>
              <w:bottom w:val="single" w:sz="7" w:space="0" w:color="000000"/>
              <w:right w:val="nil"/>
            </w:tcBorders>
            <w:shd w:val="clear" w:color="auto" w:fill="FFFFFF"/>
          </w:tcPr>
          <w:p w14:paraId="618491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91D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91E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91E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91E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91E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91E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91E5"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91E9" w14:textId="77777777">
        <w:trPr>
          <w:cantSplit/>
        </w:trPr>
        <w:tc>
          <w:tcPr>
            <w:tcW w:w="6000" w:type="dxa"/>
            <w:tcBorders>
              <w:top w:val="nil"/>
              <w:left w:val="nil"/>
              <w:bottom w:val="nil"/>
              <w:right w:val="nil"/>
            </w:tcBorders>
          </w:tcPr>
          <w:p w14:paraId="618491E6"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91E7"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91E8"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91EA" w14:textId="77777777" w:rsidR="003B339B" w:rsidRDefault="003B339B">
      <w:pPr>
        <w:adjustRightInd w:val="0"/>
        <w:spacing w:before="10" w:after="10"/>
        <w:rPr>
          <w:rFonts w:ascii="Times New Roman" w:hAnsi="Times New Roman"/>
          <w:vanish/>
          <w:color w:val="000000"/>
          <w:specVanish/>
        </w:rPr>
      </w:pPr>
    </w:p>
    <w:p w14:paraId="618491EB" w14:textId="77777777" w:rsidR="003B339B" w:rsidRDefault="003B339B">
      <w:pPr>
        <w:adjustRightInd w:val="0"/>
        <w:jc w:val="center"/>
        <w:rPr>
          <w:rFonts w:hint="eastAsia"/>
          <w:sz w:val="24"/>
          <w:szCs w:val="24"/>
        </w:rPr>
        <w:sectPr w:rsidR="003B339B">
          <w:headerReference w:type="default" r:id="rId4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91EE" w14:textId="77777777">
        <w:trPr>
          <w:cantSplit/>
        </w:trPr>
        <w:tc>
          <w:tcPr>
            <w:tcW w:w="6000" w:type="dxa"/>
            <w:tcBorders>
              <w:top w:val="nil"/>
              <w:left w:val="nil"/>
              <w:bottom w:val="nil"/>
              <w:right w:val="nil"/>
            </w:tcBorders>
          </w:tcPr>
          <w:p w14:paraId="618491EC"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91ED"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91EF" w14:textId="77777777" w:rsidR="003B339B" w:rsidRDefault="003B339B">
      <w:pPr>
        <w:adjustRightInd w:val="0"/>
        <w:spacing w:before="10" w:after="10"/>
        <w:rPr>
          <w:rFonts w:ascii="Times New Roman" w:hAnsi="Times New Roman"/>
          <w:b/>
          <w:bCs/>
          <w:color w:val="000000"/>
        </w:rPr>
      </w:pPr>
    </w:p>
    <w:p w14:paraId="618491F0" w14:textId="77777777" w:rsidR="003B339B" w:rsidRDefault="001A749B">
      <w:pPr>
        <w:adjustRightInd w:val="0"/>
        <w:spacing w:before="10" w:after="10"/>
        <w:jc w:val="center"/>
        <w:outlineLvl w:val="0"/>
        <w:rPr>
          <w:rFonts w:ascii="Times New Roman" w:hAnsi="Times New Roman"/>
          <w:b/>
          <w:bCs/>
          <w:color w:val="000000"/>
        </w:rPr>
      </w:pPr>
      <w:bookmarkStart w:id="65" w:name="_Toc171427713"/>
      <w:r>
        <w:rPr>
          <w:rFonts w:ascii="Times New Roman" w:hAnsi="Times New Roman"/>
          <w:b/>
          <w:bCs/>
          <w:color w:val="000000"/>
        </w:rPr>
        <w:t xml:space="preserve">Table 14.3.1.3.3.2 Summary of TEAEs by SOC, PT and Severity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65"/>
    </w:p>
    <w:p w14:paraId="618491F1"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443"/>
        <w:gridCol w:w="1241"/>
        <w:gridCol w:w="1241"/>
        <w:gridCol w:w="1241"/>
        <w:gridCol w:w="1241"/>
        <w:gridCol w:w="1241"/>
        <w:gridCol w:w="1241"/>
      </w:tblGrid>
      <w:tr w:rsidR="003B339B" w14:paraId="618491F4" w14:textId="77777777">
        <w:trPr>
          <w:cantSplit/>
          <w:tblHeader/>
        </w:trPr>
        <w:tc>
          <w:tcPr>
            <w:tcW w:w="5443" w:type="dxa"/>
            <w:tcBorders>
              <w:top w:val="single" w:sz="7" w:space="0" w:color="000000"/>
              <w:left w:val="nil"/>
              <w:bottom w:val="nil"/>
              <w:right w:val="nil"/>
            </w:tcBorders>
            <w:shd w:val="clear" w:color="auto" w:fill="FFFFFF"/>
            <w:vAlign w:val="bottom"/>
          </w:tcPr>
          <w:p w14:paraId="618491F2" w14:textId="77777777" w:rsidR="003B339B" w:rsidRDefault="003B339B">
            <w:pPr>
              <w:adjustRightInd w:val="0"/>
              <w:jc w:val="center"/>
              <w:rPr>
                <w:rFonts w:ascii="Times New Roman" w:hAnsi="Times New Roman"/>
                <w:color w:val="000000"/>
              </w:rPr>
            </w:pPr>
            <w:bookmarkStart w:id="66" w:name="IDX33"/>
            <w:bookmarkEnd w:id="66"/>
          </w:p>
        </w:tc>
        <w:tc>
          <w:tcPr>
            <w:tcW w:w="7446" w:type="dxa"/>
            <w:gridSpan w:val="6"/>
            <w:tcBorders>
              <w:top w:val="single" w:sz="7" w:space="0" w:color="000000"/>
              <w:left w:val="nil"/>
              <w:bottom w:val="nil"/>
              <w:right w:val="nil"/>
            </w:tcBorders>
            <w:shd w:val="clear" w:color="auto" w:fill="FFFFFF"/>
            <w:vAlign w:val="bottom"/>
          </w:tcPr>
          <w:p w14:paraId="618491F3"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33)</w:t>
            </w:r>
            <w:r>
              <w:rPr>
                <w:rFonts w:ascii="Times New Roman" w:hAnsi="Times New Roman"/>
                <w:color w:val="000000"/>
              </w:rPr>
              <w:br/>
              <w:t>n (%)</w:t>
            </w:r>
          </w:p>
        </w:tc>
      </w:tr>
      <w:tr w:rsidR="003B339B" w14:paraId="618491FC" w14:textId="77777777">
        <w:trPr>
          <w:cantSplit/>
          <w:tblHeader/>
        </w:trPr>
        <w:tc>
          <w:tcPr>
            <w:tcW w:w="5443" w:type="dxa"/>
            <w:tcBorders>
              <w:top w:val="nil"/>
              <w:left w:val="nil"/>
              <w:bottom w:val="single" w:sz="4" w:space="0" w:color="000000"/>
              <w:right w:val="nil"/>
            </w:tcBorders>
            <w:shd w:val="clear" w:color="auto" w:fill="FFFFFF"/>
            <w:vAlign w:val="bottom"/>
          </w:tcPr>
          <w:p w14:paraId="618491F5" w14:textId="77777777" w:rsidR="003B339B" w:rsidRDefault="001A749B">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1241" w:type="dxa"/>
            <w:tcBorders>
              <w:top w:val="nil"/>
              <w:left w:val="nil"/>
              <w:bottom w:val="single" w:sz="4" w:space="0" w:color="000000"/>
              <w:right w:val="nil"/>
            </w:tcBorders>
            <w:shd w:val="clear" w:color="auto" w:fill="FFFFFF"/>
            <w:vAlign w:val="bottom"/>
          </w:tcPr>
          <w:p w14:paraId="618491F6" w14:textId="77777777" w:rsidR="003B339B" w:rsidRDefault="001A749B">
            <w:pPr>
              <w:adjustRightInd w:val="0"/>
              <w:jc w:val="center"/>
              <w:rPr>
                <w:rFonts w:ascii="Times New Roman" w:hAnsi="Times New Roman"/>
                <w:color w:val="000000"/>
              </w:rPr>
            </w:pPr>
            <w:r>
              <w:rPr>
                <w:rFonts w:ascii="Times New Roman" w:hAnsi="Times New Roman"/>
                <w:color w:val="000000"/>
              </w:rPr>
              <w:t>Grade 1</w:t>
            </w:r>
          </w:p>
        </w:tc>
        <w:tc>
          <w:tcPr>
            <w:tcW w:w="1241" w:type="dxa"/>
            <w:tcBorders>
              <w:top w:val="nil"/>
              <w:left w:val="nil"/>
              <w:bottom w:val="single" w:sz="4" w:space="0" w:color="000000"/>
              <w:right w:val="nil"/>
            </w:tcBorders>
            <w:shd w:val="clear" w:color="auto" w:fill="FFFFFF"/>
            <w:vAlign w:val="bottom"/>
          </w:tcPr>
          <w:p w14:paraId="618491F7" w14:textId="77777777" w:rsidR="003B339B" w:rsidRDefault="001A749B">
            <w:pPr>
              <w:adjustRightInd w:val="0"/>
              <w:jc w:val="center"/>
              <w:rPr>
                <w:rFonts w:ascii="Times New Roman" w:hAnsi="Times New Roman"/>
                <w:color w:val="000000"/>
              </w:rPr>
            </w:pPr>
            <w:r>
              <w:rPr>
                <w:rFonts w:ascii="Times New Roman" w:hAnsi="Times New Roman"/>
                <w:color w:val="000000"/>
              </w:rPr>
              <w:t>Grade 2</w:t>
            </w:r>
          </w:p>
        </w:tc>
        <w:tc>
          <w:tcPr>
            <w:tcW w:w="1241" w:type="dxa"/>
            <w:tcBorders>
              <w:top w:val="nil"/>
              <w:left w:val="nil"/>
              <w:bottom w:val="single" w:sz="4" w:space="0" w:color="000000"/>
              <w:right w:val="nil"/>
            </w:tcBorders>
            <w:shd w:val="clear" w:color="auto" w:fill="FFFFFF"/>
            <w:vAlign w:val="bottom"/>
          </w:tcPr>
          <w:p w14:paraId="618491F8" w14:textId="77777777" w:rsidR="003B339B" w:rsidRDefault="001A749B">
            <w:pPr>
              <w:adjustRightInd w:val="0"/>
              <w:jc w:val="center"/>
              <w:rPr>
                <w:rFonts w:ascii="Times New Roman" w:hAnsi="Times New Roman"/>
                <w:color w:val="000000"/>
              </w:rPr>
            </w:pPr>
            <w:r>
              <w:rPr>
                <w:rFonts w:ascii="Times New Roman" w:hAnsi="Times New Roman"/>
                <w:color w:val="000000"/>
              </w:rPr>
              <w:t>Grade 3</w:t>
            </w:r>
          </w:p>
        </w:tc>
        <w:tc>
          <w:tcPr>
            <w:tcW w:w="1241" w:type="dxa"/>
            <w:tcBorders>
              <w:top w:val="nil"/>
              <w:left w:val="nil"/>
              <w:bottom w:val="single" w:sz="4" w:space="0" w:color="000000"/>
              <w:right w:val="nil"/>
            </w:tcBorders>
            <w:shd w:val="clear" w:color="auto" w:fill="FFFFFF"/>
            <w:vAlign w:val="bottom"/>
          </w:tcPr>
          <w:p w14:paraId="618491F9" w14:textId="77777777" w:rsidR="003B339B" w:rsidRDefault="001A749B">
            <w:pPr>
              <w:adjustRightInd w:val="0"/>
              <w:jc w:val="center"/>
              <w:rPr>
                <w:rFonts w:ascii="Times New Roman" w:hAnsi="Times New Roman"/>
                <w:color w:val="000000"/>
              </w:rPr>
            </w:pPr>
            <w:r>
              <w:rPr>
                <w:rFonts w:ascii="Times New Roman" w:hAnsi="Times New Roman"/>
                <w:color w:val="000000"/>
              </w:rPr>
              <w:t>Grade 4</w:t>
            </w:r>
          </w:p>
        </w:tc>
        <w:tc>
          <w:tcPr>
            <w:tcW w:w="1241" w:type="dxa"/>
            <w:tcBorders>
              <w:top w:val="nil"/>
              <w:left w:val="nil"/>
              <w:bottom w:val="single" w:sz="4" w:space="0" w:color="000000"/>
              <w:right w:val="nil"/>
            </w:tcBorders>
            <w:shd w:val="clear" w:color="auto" w:fill="FFFFFF"/>
            <w:vAlign w:val="bottom"/>
          </w:tcPr>
          <w:p w14:paraId="618491FA" w14:textId="77777777" w:rsidR="003B339B" w:rsidRDefault="001A749B">
            <w:pPr>
              <w:adjustRightInd w:val="0"/>
              <w:jc w:val="center"/>
              <w:rPr>
                <w:rFonts w:ascii="Times New Roman" w:hAnsi="Times New Roman"/>
                <w:color w:val="000000"/>
              </w:rPr>
            </w:pPr>
            <w:r>
              <w:rPr>
                <w:rFonts w:ascii="Times New Roman" w:hAnsi="Times New Roman"/>
                <w:color w:val="000000"/>
              </w:rPr>
              <w:t>Grade 5</w:t>
            </w:r>
          </w:p>
        </w:tc>
        <w:tc>
          <w:tcPr>
            <w:tcW w:w="1241" w:type="dxa"/>
            <w:tcBorders>
              <w:top w:val="nil"/>
              <w:left w:val="nil"/>
              <w:bottom w:val="single" w:sz="4" w:space="0" w:color="000000"/>
              <w:right w:val="nil"/>
            </w:tcBorders>
            <w:shd w:val="clear" w:color="auto" w:fill="FFFFFF"/>
            <w:vAlign w:val="bottom"/>
          </w:tcPr>
          <w:p w14:paraId="618491FB"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9204" w14:textId="77777777">
        <w:trPr>
          <w:cantSplit/>
        </w:trPr>
        <w:tc>
          <w:tcPr>
            <w:tcW w:w="5443" w:type="dxa"/>
            <w:tcBorders>
              <w:top w:val="nil"/>
              <w:left w:val="nil"/>
              <w:bottom w:val="nil"/>
              <w:right w:val="nil"/>
            </w:tcBorders>
            <w:shd w:val="clear" w:color="auto" w:fill="FFFFFF"/>
          </w:tcPr>
          <w:p w14:paraId="618491FD"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1241" w:type="dxa"/>
            <w:tcBorders>
              <w:top w:val="nil"/>
              <w:left w:val="nil"/>
              <w:bottom w:val="nil"/>
              <w:right w:val="nil"/>
            </w:tcBorders>
            <w:shd w:val="clear" w:color="auto" w:fill="FFFFFF"/>
          </w:tcPr>
          <w:p w14:paraId="618491F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1FF"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241" w:type="dxa"/>
            <w:tcBorders>
              <w:top w:val="nil"/>
              <w:left w:val="nil"/>
              <w:bottom w:val="nil"/>
              <w:right w:val="nil"/>
            </w:tcBorders>
            <w:shd w:val="clear" w:color="auto" w:fill="FFFFFF"/>
          </w:tcPr>
          <w:p w14:paraId="61849200"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2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0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0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9206" w14:textId="77777777">
        <w:trPr>
          <w:cantSplit/>
        </w:trPr>
        <w:tc>
          <w:tcPr>
            <w:tcW w:w="12889" w:type="dxa"/>
            <w:gridSpan w:val="7"/>
            <w:tcBorders>
              <w:top w:val="nil"/>
              <w:left w:val="nil"/>
              <w:bottom w:val="nil"/>
              <w:right w:val="nil"/>
            </w:tcBorders>
            <w:shd w:val="clear" w:color="auto" w:fill="FFFFFF"/>
          </w:tcPr>
          <w:p w14:paraId="6184920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20E" w14:textId="77777777">
        <w:trPr>
          <w:cantSplit/>
        </w:trPr>
        <w:tc>
          <w:tcPr>
            <w:tcW w:w="5443" w:type="dxa"/>
            <w:tcBorders>
              <w:top w:val="nil"/>
              <w:left w:val="nil"/>
              <w:bottom w:val="nil"/>
              <w:right w:val="nil"/>
            </w:tcBorders>
            <w:shd w:val="clear" w:color="auto" w:fill="FFFFFF"/>
          </w:tcPr>
          <w:p w14:paraId="61849207"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1241" w:type="dxa"/>
            <w:tcBorders>
              <w:top w:val="nil"/>
              <w:left w:val="nil"/>
              <w:bottom w:val="nil"/>
              <w:right w:val="nil"/>
            </w:tcBorders>
            <w:shd w:val="clear" w:color="auto" w:fill="FFFFFF"/>
          </w:tcPr>
          <w:p w14:paraId="61849208"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1241" w:type="dxa"/>
            <w:tcBorders>
              <w:top w:val="nil"/>
              <w:left w:val="nil"/>
              <w:bottom w:val="nil"/>
              <w:right w:val="nil"/>
            </w:tcBorders>
            <w:shd w:val="clear" w:color="auto" w:fill="FFFFFF"/>
          </w:tcPr>
          <w:p w14:paraId="61849209"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92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0D"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9216" w14:textId="77777777">
        <w:trPr>
          <w:cantSplit/>
        </w:trPr>
        <w:tc>
          <w:tcPr>
            <w:tcW w:w="5443" w:type="dxa"/>
            <w:tcBorders>
              <w:top w:val="nil"/>
              <w:left w:val="nil"/>
              <w:bottom w:val="nil"/>
              <w:right w:val="nil"/>
            </w:tcBorders>
            <w:shd w:val="clear" w:color="auto" w:fill="FFFFFF"/>
          </w:tcPr>
          <w:p w14:paraId="6184920F"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1241" w:type="dxa"/>
            <w:tcBorders>
              <w:top w:val="nil"/>
              <w:left w:val="nil"/>
              <w:bottom w:val="nil"/>
              <w:right w:val="nil"/>
            </w:tcBorders>
            <w:shd w:val="clear" w:color="auto" w:fill="FFFFFF"/>
          </w:tcPr>
          <w:p w14:paraId="61849210"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21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2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15"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921E" w14:textId="77777777">
        <w:trPr>
          <w:cantSplit/>
        </w:trPr>
        <w:tc>
          <w:tcPr>
            <w:tcW w:w="5443" w:type="dxa"/>
            <w:tcBorders>
              <w:top w:val="nil"/>
              <w:left w:val="nil"/>
              <w:bottom w:val="nil"/>
              <w:right w:val="nil"/>
            </w:tcBorders>
            <w:shd w:val="clear" w:color="auto" w:fill="FFFFFF"/>
          </w:tcPr>
          <w:p w14:paraId="61849217"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p>
        </w:tc>
        <w:tc>
          <w:tcPr>
            <w:tcW w:w="1241" w:type="dxa"/>
            <w:tcBorders>
              <w:top w:val="nil"/>
              <w:left w:val="nil"/>
              <w:bottom w:val="nil"/>
              <w:right w:val="nil"/>
            </w:tcBorders>
            <w:shd w:val="clear" w:color="auto" w:fill="FFFFFF"/>
          </w:tcPr>
          <w:p w14:paraId="61849218"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2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1D"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226" w14:textId="77777777">
        <w:trPr>
          <w:cantSplit/>
        </w:trPr>
        <w:tc>
          <w:tcPr>
            <w:tcW w:w="5443" w:type="dxa"/>
            <w:tcBorders>
              <w:top w:val="nil"/>
              <w:left w:val="nil"/>
              <w:bottom w:val="nil"/>
              <w:right w:val="nil"/>
            </w:tcBorders>
            <w:shd w:val="clear" w:color="auto" w:fill="FFFFFF"/>
          </w:tcPr>
          <w:p w14:paraId="6184921F"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1241" w:type="dxa"/>
            <w:tcBorders>
              <w:top w:val="nil"/>
              <w:left w:val="nil"/>
              <w:bottom w:val="nil"/>
              <w:right w:val="nil"/>
            </w:tcBorders>
            <w:shd w:val="clear" w:color="auto" w:fill="FFFFFF"/>
          </w:tcPr>
          <w:p w14:paraId="6184922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2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2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25"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22E" w14:textId="77777777">
        <w:trPr>
          <w:cantSplit/>
        </w:trPr>
        <w:tc>
          <w:tcPr>
            <w:tcW w:w="5443" w:type="dxa"/>
            <w:tcBorders>
              <w:top w:val="nil"/>
              <w:left w:val="nil"/>
              <w:bottom w:val="nil"/>
              <w:right w:val="nil"/>
            </w:tcBorders>
            <w:shd w:val="clear" w:color="auto" w:fill="FFFFFF"/>
          </w:tcPr>
          <w:p w14:paraId="61849227" w14:textId="77777777" w:rsidR="003B339B" w:rsidRDefault="001A749B">
            <w:pPr>
              <w:adjustRightInd w:val="0"/>
              <w:ind w:left="200"/>
              <w:rPr>
                <w:rFonts w:ascii="Times New Roman" w:hAnsi="Times New Roman"/>
                <w:color w:val="000000"/>
              </w:rPr>
            </w:pPr>
            <w:r>
              <w:rPr>
                <w:rFonts w:ascii="Times New Roman" w:hAnsi="Times New Roman"/>
                <w:color w:val="000000"/>
              </w:rPr>
              <w:t>Pyrexia</w:t>
            </w:r>
          </w:p>
        </w:tc>
        <w:tc>
          <w:tcPr>
            <w:tcW w:w="1241" w:type="dxa"/>
            <w:tcBorders>
              <w:top w:val="nil"/>
              <w:left w:val="nil"/>
              <w:bottom w:val="nil"/>
              <w:right w:val="nil"/>
            </w:tcBorders>
            <w:shd w:val="clear" w:color="auto" w:fill="FFFFFF"/>
          </w:tcPr>
          <w:p w14:paraId="6184922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2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2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236" w14:textId="77777777">
        <w:trPr>
          <w:cantSplit/>
        </w:trPr>
        <w:tc>
          <w:tcPr>
            <w:tcW w:w="5443" w:type="dxa"/>
            <w:tcBorders>
              <w:top w:val="nil"/>
              <w:left w:val="nil"/>
              <w:bottom w:val="nil"/>
              <w:right w:val="nil"/>
            </w:tcBorders>
            <w:shd w:val="clear" w:color="auto" w:fill="FFFFFF"/>
          </w:tcPr>
          <w:p w14:paraId="6184922F"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1241" w:type="dxa"/>
            <w:tcBorders>
              <w:top w:val="nil"/>
              <w:left w:val="nil"/>
              <w:bottom w:val="nil"/>
              <w:right w:val="nil"/>
            </w:tcBorders>
            <w:shd w:val="clear" w:color="auto" w:fill="FFFFFF"/>
          </w:tcPr>
          <w:p w14:paraId="6184923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3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23E" w14:textId="77777777">
        <w:trPr>
          <w:cantSplit/>
        </w:trPr>
        <w:tc>
          <w:tcPr>
            <w:tcW w:w="5443" w:type="dxa"/>
            <w:tcBorders>
              <w:top w:val="nil"/>
              <w:left w:val="nil"/>
              <w:bottom w:val="nil"/>
              <w:right w:val="nil"/>
            </w:tcBorders>
            <w:shd w:val="clear" w:color="auto" w:fill="FFFFFF"/>
          </w:tcPr>
          <w:p w14:paraId="61849237"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1241" w:type="dxa"/>
            <w:tcBorders>
              <w:top w:val="nil"/>
              <w:left w:val="nil"/>
              <w:bottom w:val="nil"/>
              <w:right w:val="nil"/>
            </w:tcBorders>
            <w:shd w:val="clear" w:color="auto" w:fill="FFFFFF"/>
          </w:tcPr>
          <w:p w14:paraId="6184923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2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3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246" w14:textId="77777777">
        <w:trPr>
          <w:cantSplit/>
        </w:trPr>
        <w:tc>
          <w:tcPr>
            <w:tcW w:w="5443" w:type="dxa"/>
            <w:tcBorders>
              <w:top w:val="nil"/>
              <w:left w:val="nil"/>
              <w:bottom w:val="nil"/>
              <w:right w:val="nil"/>
            </w:tcBorders>
            <w:shd w:val="clear" w:color="auto" w:fill="FFFFFF"/>
          </w:tcPr>
          <w:p w14:paraId="6184923F" w14:textId="77777777" w:rsidR="003B339B" w:rsidRDefault="001A749B">
            <w:pPr>
              <w:adjustRightInd w:val="0"/>
              <w:ind w:left="200"/>
              <w:rPr>
                <w:rFonts w:ascii="Times New Roman" w:hAnsi="Times New Roman"/>
                <w:color w:val="000000"/>
              </w:rPr>
            </w:pPr>
            <w:r>
              <w:rPr>
                <w:rFonts w:ascii="Times New Roman" w:hAnsi="Times New Roman"/>
                <w:color w:val="000000"/>
              </w:rPr>
              <w:t>Asthenia</w:t>
            </w:r>
          </w:p>
        </w:tc>
        <w:tc>
          <w:tcPr>
            <w:tcW w:w="1241" w:type="dxa"/>
            <w:tcBorders>
              <w:top w:val="nil"/>
              <w:left w:val="nil"/>
              <w:bottom w:val="nil"/>
              <w:right w:val="nil"/>
            </w:tcBorders>
            <w:shd w:val="clear" w:color="auto" w:fill="FFFFFF"/>
          </w:tcPr>
          <w:p w14:paraId="6184924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4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24E" w14:textId="77777777">
        <w:trPr>
          <w:cantSplit/>
        </w:trPr>
        <w:tc>
          <w:tcPr>
            <w:tcW w:w="5443" w:type="dxa"/>
            <w:tcBorders>
              <w:top w:val="nil"/>
              <w:left w:val="nil"/>
              <w:bottom w:val="nil"/>
              <w:right w:val="nil"/>
            </w:tcBorders>
            <w:shd w:val="clear" w:color="auto" w:fill="FFFFFF"/>
          </w:tcPr>
          <w:p w14:paraId="61849247" w14:textId="77777777" w:rsidR="003B339B" w:rsidRDefault="001A749B">
            <w:pPr>
              <w:adjustRightInd w:val="0"/>
              <w:ind w:left="200"/>
              <w:rPr>
                <w:rFonts w:ascii="Times New Roman" w:hAnsi="Times New Roman"/>
                <w:color w:val="000000"/>
              </w:rPr>
            </w:pPr>
            <w:r>
              <w:rPr>
                <w:rFonts w:ascii="Times New Roman" w:hAnsi="Times New Roman"/>
                <w:color w:val="000000"/>
              </w:rPr>
              <w:t>Chest discomfort</w:t>
            </w:r>
          </w:p>
        </w:tc>
        <w:tc>
          <w:tcPr>
            <w:tcW w:w="1241" w:type="dxa"/>
            <w:tcBorders>
              <w:top w:val="nil"/>
              <w:left w:val="nil"/>
              <w:bottom w:val="nil"/>
              <w:right w:val="nil"/>
            </w:tcBorders>
            <w:shd w:val="clear" w:color="auto" w:fill="FFFFFF"/>
          </w:tcPr>
          <w:p w14:paraId="618492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4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4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256" w14:textId="77777777">
        <w:trPr>
          <w:cantSplit/>
        </w:trPr>
        <w:tc>
          <w:tcPr>
            <w:tcW w:w="5443" w:type="dxa"/>
            <w:tcBorders>
              <w:top w:val="nil"/>
              <w:left w:val="nil"/>
              <w:bottom w:val="nil"/>
              <w:right w:val="nil"/>
            </w:tcBorders>
            <w:shd w:val="clear" w:color="auto" w:fill="FFFFFF"/>
          </w:tcPr>
          <w:p w14:paraId="6184924F"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1241" w:type="dxa"/>
            <w:tcBorders>
              <w:top w:val="nil"/>
              <w:left w:val="nil"/>
              <w:bottom w:val="nil"/>
              <w:right w:val="nil"/>
            </w:tcBorders>
            <w:shd w:val="clear" w:color="auto" w:fill="FFFFFF"/>
          </w:tcPr>
          <w:p w14:paraId="6184925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5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25E" w14:textId="77777777">
        <w:trPr>
          <w:cantSplit/>
        </w:trPr>
        <w:tc>
          <w:tcPr>
            <w:tcW w:w="5443" w:type="dxa"/>
            <w:tcBorders>
              <w:top w:val="nil"/>
              <w:left w:val="nil"/>
              <w:bottom w:val="nil"/>
              <w:right w:val="nil"/>
            </w:tcBorders>
            <w:shd w:val="clear" w:color="auto" w:fill="FFFFFF"/>
          </w:tcPr>
          <w:p w14:paraId="61849257" w14:textId="77777777" w:rsidR="003B339B" w:rsidRDefault="001A749B">
            <w:pPr>
              <w:adjustRightInd w:val="0"/>
              <w:ind w:left="200"/>
              <w:rPr>
                <w:rFonts w:ascii="Times New Roman" w:hAnsi="Times New Roman"/>
                <w:color w:val="000000"/>
              </w:rPr>
            </w:pPr>
            <w:r>
              <w:rPr>
                <w:rFonts w:ascii="Times New Roman" w:hAnsi="Times New Roman"/>
                <w:color w:val="000000"/>
              </w:rPr>
              <w:t>Pain</w:t>
            </w:r>
          </w:p>
        </w:tc>
        <w:tc>
          <w:tcPr>
            <w:tcW w:w="1241" w:type="dxa"/>
            <w:tcBorders>
              <w:top w:val="nil"/>
              <w:left w:val="nil"/>
              <w:bottom w:val="nil"/>
              <w:right w:val="nil"/>
            </w:tcBorders>
            <w:shd w:val="clear" w:color="auto" w:fill="FFFFFF"/>
          </w:tcPr>
          <w:p w14:paraId="6184925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5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266" w14:textId="77777777">
        <w:trPr>
          <w:cantSplit/>
        </w:trPr>
        <w:tc>
          <w:tcPr>
            <w:tcW w:w="5443" w:type="dxa"/>
            <w:tcBorders>
              <w:top w:val="nil"/>
              <w:left w:val="nil"/>
              <w:bottom w:val="nil"/>
              <w:right w:val="nil"/>
            </w:tcBorders>
            <w:shd w:val="clear" w:color="auto" w:fill="FFFFFF"/>
          </w:tcPr>
          <w:p w14:paraId="6184925F" w14:textId="77777777" w:rsidR="003B339B" w:rsidRDefault="001A749B">
            <w:pPr>
              <w:adjustRightInd w:val="0"/>
              <w:ind w:left="200"/>
              <w:rPr>
                <w:rFonts w:ascii="Times New Roman" w:hAnsi="Times New Roman"/>
                <w:color w:val="000000"/>
              </w:rPr>
            </w:pPr>
            <w:r>
              <w:rPr>
                <w:rFonts w:ascii="Times New Roman" w:hAnsi="Times New Roman"/>
                <w:color w:val="000000"/>
              </w:rPr>
              <w:t>Chest pain</w:t>
            </w:r>
          </w:p>
        </w:tc>
        <w:tc>
          <w:tcPr>
            <w:tcW w:w="1241" w:type="dxa"/>
            <w:tcBorders>
              <w:top w:val="nil"/>
              <w:left w:val="nil"/>
              <w:bottom w:val="nil"/>
              <w:right w:val="nil"/>
            </w:tcBorders>
            <w:shd w:val="clear" w:color="auto" w:fill="FFFFFF"/>
          </w:tcPr>
          <w:p w14:paraId="618492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6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26E" w14:textId="77777777">
        <w:trPr>
          <w:cantSplit/>
        </w:trPr>
        <w:tc>
          <w:tcPr>
            <w:tcW w:w="5443" w:type="dxa"/>
            <w:tcBorders>
              <w:top w:val="nil"/>
              <w:left w:val="nil"/>
              <w:bottom w:val="nil"/>
              <w:right w:val="nil"/>
            </w:tcBorders>
            <w:shd w:val="clear" w:color="auto" w:fill="FFFFFF"/>
          </w:tcPr>
          <w:p w14:paraId="61849267"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1241" w:type="dxa"/>
            <w:tcBorders>
              <w:top w:val="nil"/>
              <w:left w:val="nil"/>
              <w:bottom w:val="nil"/>
              <w:right w:val="nil"/>
            </w:tcBorders>
            <w:shd w:val="clear" w:color="auto" w:fill="FFFFFF"/>
          </w:tcPr>
          <w:p w14:paraId="6184926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6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276" w14:textId="77777777">
        <w:trPr>
          <w:cantSplit/>
        </w:trPr>
        <w:tc>
          <w:tcPr>
            <w:tcW w:w="5443" w:type="dxa"/>
            <w:tcBorders>
              <w:top w:val="nil"/>
              <w:left w:val="nil"/>
              <w:bottom w:val="nil"/>
              <w:right w:val="nil"/>
            </w:tcBorders>
            <w:shd w:val="clear" w:color="auto" w:fill="FFFFFF"/>
          </w:tcPr>
          <w:p w14:paraId="6184926F" w14:textId="77777777" w:rsidR="003B339B" w:rsidRDefault="001A749B">
            <w:pPr>
              <w:adjustRightInd w:val="0"/>
              <w:ind w:left="200"/>
              <w:rPr>
                <w:rFonts w:ascii="Times New Roman" w:hAnsi="Times New Roman"/>
                <w:color w:val="000000"/>
              </w:rPr>
            </w:pPr>
            <w:r>
              <w:rPr>
                <w:rFonts w:ascii="Times New Roman" w:hAnsi="Times New Roman"/>
                <w:color w:val="000000"/>
              </w:rPr>
              <w:t>Influenza like illness</w:t>
            </w:r>
          </w:p>
        </w:tc>
        <w:tc>
          <w:tcPr>
            <w:tcW w:w="1241" w:type="dxa"/>
            <w:tcBorders>
              <w:top w:val="nil"/>
              <w:left w:val="nil"/>
              <w:bottom w:val="nil"/>
              <w:right w:val="nil"/>
            </w:tcBorders>
            <w:shd w:val="clear" w:color="auto" w:fill="FFFFFF"/>
          </w:tcPr>
          <w:p w14:paraId="618492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27E" w14:textId="77777777">
        <w:trPr>
          <w:cantSplit/>
        </w:trPr>
        <w:tc>
          <w:tcPr>
            <w:tcW w:w="5443" w:type="dxa"/>
            <w:tcBorders>
              <w:top w:val="nil"/>
              <w:left w:val="nil"/>
              <w:bottom w:val="nil"/>
              <w:right w:val="nil"/>
            </w:tcBorders>
            <w:shd w:val="clear" w:color="auto" w:fill="FFFFFF"/>
          </w:tcPr>
          <w:p w14:paraId="61849277"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1241" w:type="dxa"/>
            <w:tcBorders>
              <w:top w:val="nil"/>
              <w:left w:val="nil"/>
              <w:bottom w:val="nil"/>
              <w:right w:val="nil"/>
            </w:tcBorders>
            <w:shd w:val="clear" w:color="auto" w:fill="FFFFFF"/>
          </w:tcPr>
          <w:p w14:paraId="618492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286" w14:textId="77777777">
        <w:trPr>
          <w:cantSplit/>
        </w:trPr>
        <w:tc>
          <w:tcPr>
            <w:tcW w:w="5443" w:type="dxa"/>
            <w:tcBorders>
              <w:top w:val="nil"/>
              <w:left w:val="nil"/>
              <w:bottom w:val="nil"/>
              <w:right w:val="nil"/>
            </w:tcBorders>
            <w:shd w:val="clear" w:color="auto" w:fill="FFFFFF"/>
          </w:tcPr>
          <w:p w14:paraId="6184927F" w14:textId="77777777" w:rsidR="003B339B" w:rsidRDefault="001A749B">
            <w:pPr>
              <w:adjustRightInd w:val="0"/>
              <w:ind w:left="200"/>
              <w:rPr>
                <w:rFonts w:ascii="Times New Roman" w:hAnsi="Times New Roman"/>
                <w:color w:val="000000"/>
              </w:rPr>
            </w:pPr>
            <w:r>
              <w:rPr>
                <w:rFonts w:ascii="Times New Roman" w:hAnsi="Times New Roman"/>
                <w:color w:val="000000"/>
              </w:rPr>
              <w:t>Non-pitting oedema</w:t>
            </w:r>
          </w:p>
        </w:tc>
        <w:tc>
          <w:tcPr>
            <w:tcW w:w="1241" w:type="dxa"/>
            <w:tcBorders>
              <w:top w:val="nil"/>
              <w:left w:val="nil"/>
              <w:bottom w:val="nil"/>
              <w:right w:val="nil"/>
            </w:tcBorders>
            <w:shd w:val="clear" w:color="auto" w:fill="FFFFFF"/>
          </w:tcPr>
          <w:p w14:paraId="618492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8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28E" w14:textId="77777777">
        <w:trPr>
          <w:cantSplit/>
        </w:trPr>
        <w:tc>
          <w:tcPr>
            <w:tcW w:w="5443" w:type="dxa"/>
            <w:tcBorders>
              <w:top w:val="nil"/>
              <w:left w:val="nil"/>
              <w:bottom w:val="nil"/>
              <w:right w:val="nil"/>
            </w:tcBorders>
            <w:shd w:val="clear" w:color="auto" w:fill="FFFFFF"/>
          </w:tcPr>
          <w:p w14:paraId="61849287"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1241" w:type="dxa"/>
            <w:tcBorders>
              <w:top w:val="nil"/>
              <w:left w:val="nil"/>
              <w:bottom w:val="nil"/>
              <w:right w:val="nil"/>
            </w:tcBorders>
            <w:shd w:val="clear" w:color="auto" w:fill="FFFFFF"/>
          </w:tcPr>
          <w:p w14:paraId="6184928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8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290" w14:textId="77777777">
        <w:trPr>
          <w:cantSplit/>
        </w:trPr>
        <w:tc>
          <w:tcPr>
            <w:tcW w:w="12889" w:type="dxa"/>
            <w:gridSpan w:val="7"/>
            <w:tcBorders>
              <w:top w:val="nil"/>
              <w:left w:val="nil"/>
              <w:bottom w:val="nil"/>
              <w:right w:val="nil"/>
            </w:tcBorders>
            <w:shd w:val="clear" w:color="auto" w:fill="FFFFFF"/>
          </w:tcPr>
          <w:p w14:paraId="6184928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298" w14:textId="77777777">
        <w:trPr>
          <w:cantSplit/>
        </w:trPr>
        <w:tc>
          <w:tcPr>
            <w:tcW w:w="5443" w:type="dxa"/>
            <w:tcBorders>
              <w:top w:val="nil"/>
              <w:left w:val="nil"/>
              <w:bottom w:val="nil"/>
              <w:right w:val="nil"/>
            </w:tcBorders>
            <w:shd w:val="clear" w:color="auto" w:fill="FFFFFF"/>
          </w:tcPr>
          <w:p w14:paraId="61849291"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1241" w:type="dxa"/>
            <w:tcBorders>
              <w:top w:val="nil"/>
              <w:left w:val="nil"/>
              <w:bottom w:val="nil"/>
              <w:right w:val="nil"/>
            </w:tcBorders>
            <w:shd w:val="clear" w:color="auto" w:fill="FFFFFF"/>
          </w:tcPr>
          <w:p w14:paraId="61849292"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241" w:type="dxa"/>
            <w:tcBorders>
              <w:top w:val="nil"/>
              <w:left w:val="nil"/>
              <w:bottom w:val="nil"/>
              <w:right w:val="nil"/>
            </w:tcBorders>
            <w:shd w:val="clear" w:color="auto" w:fill="FFFFFF"/>
          </w:tcPr>
          <w:p w14:paraId="61849293"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2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97"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92A0" w14:textId="77777777">
        <w:trPr>
          <w:cantSplit/>
        </w:trPr>
        <w:tc>
          <w:tcPr>
            <w:tcW w:w="5443" w:type="dxa"/>
            <w:tcBorders>
              <w:top w:val="nil"/>
              <w:left w:val="nil"/>
              <w:bottom w:val="nil"/>
              <w:right w:val="nil"/>
            </w:tcBorders>
            <w:shd w:val="clear" w:color="auto" w:fill="FFFFFF"/>
          </w:tcPr>
          <w:p w14:paraId="6184929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241" w:type="dxa"/>
            <w:tcBorders>
              <w:top w:val="nil"/>
              <w:left w:val="nil"/>
              <w:bottom w:val="nil"/>
              <w:right w:val="nil"/>
            </w:tcBorders>
            <w:shd w:val="clear" w:color="auto" w:fill="FFFFFF"/>
          </w:tcPr>
          <w:p w14:paraId="6184929A"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2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9F"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92A8" w14:textId="77777777">
        <w:trPr>
          <w:cantSplit/>
        </w:trPr>
        <w:tc>
          <w:tcPr>
            <w:tcW w:w="5443" w:type="dxa"/>
            <w:tcBorders>
              <w:top w:val="nil"/>
              <w:left w:val="nil"/>
              <w:bottom w:val="nil"/>
              <w:right w:val="nil"/>
            </w:tcBorders>
            <w:shd w:val="clear" w:color="auto" w:fill="FFFFFF"/>
          </w:tcPr>
          <w:p w14:paraId="618492A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1241" w:type="dxa"/>
            <w:tcBorders>
              <w:top w:val="nil"/>
              <w:left w:val="nil"/>
              <w:bottom w:val="nil"/>
              <w:right w:val="nil"/>
            </w:tcBorders>
            <w:shd w:val="clear" w:color="auto" w:fill="FFFFFF"/>
          </w:tcPr>
          <w:p w14:paraId="618492A2"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2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A7"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2B0" w14:textId="77777777">
        <w:trPr>
          <w:cantSplit/>
        </w:trPr>
        <w:tc>
          <w:tcPr>
            <w:tcW w:w="5443" w:type="dxa"/>
            <w:tcBorders>
              <w:top w:val="nil"/>
              <w:left w:val="nil"/>
              <w:bottom w:val="nil"/>
              <w:right w:val="nil"/>
            </w:tcBorders>
            <w:shd w:val="clear" w:color="auto" w:fill="FFFFFF"/>
          </w:tcPr>
          <w:p w14:paraId="618492A9"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1241" w:type="dxa"/>
            <w:tcBorders>
              <w:top w:val="nil"/>
              <w:left w:val="nil"/>
              <w:bottom w:val="nil"/>
              <w:right w:val="nil"/>
            </w:tcBorders>
            <w:shd w:val="clear" w:color="auto" w:fill="FFFFFF"/>
          </w:tcPr>
          <w:p w14:paraId="618492A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2A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AF"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2B8" w14:textId="77777777">
        <w:trPr>
          <w:cantSplit/>
        </w:trPr>
        <w:tc>
          <w:tcPr>
            <w:tcW w:w="5443" w:type="dxa"/>
            <w:tcBorders>
              <w:top w:val="nil"/>
              <w:left w:val="nil"/>
              <w:bottom w:val="nil"/>
              <w:right w:val="nil"/>
            </w:tcBorders>
            <w:shd w:val="clear" w:color="auto" w:fill="FFFFFF"/>
          </w:tcPr>
          <w:p w14:paraId="618492B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1241" w:type="dxa"/>
            <w:tcBorders>
              <w:top w:val="nil"/>
              <w:left w:val="nil"/>
              <w:bottom w:val="nil"/>
              <w:right w:val="nil"/>
            </w:tcBorders>
            <w:shd w:val="clear" w:color="auto" w:fill="FFFFFF"/>
          </w:tcPr>
          <w:p w14:paraId="618492B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2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B7"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2C0" w14:textId="77777777">
        <w:trPr>
          <w:cantSplit/>
        </w:trPr>
        <w:tc>
          <w:tcPr>
            <w:tcW w:w="5443" w:type="dxa"/>
            <w:tcBorders>
              <w:top w:val="nil"/>
              <w:left w:val="nil"/>
              <w:bottom w:val="nil"/>
              <w:right w:val="nil"/>
            </w:tcBorders>
            <w:shd w:val="clear" w:color="auto" w:fill="FFFFFF"/>
          </w:tcPr>
          <w:p w14:paraId="618492B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p>
        </w:tc>
        <w:tc>
          <w:tcPr>
            <w:tcW w:w="1241" w:type="dxa"/>
            <w:tcBorders>
              <w:top w:val="nil"/>
              <w:left w:val="nil"/>
              <w:bottom w:val="nil"/>
              <w:right w:val="nil"/>
            </w:tcBorders>
            <w:shd w:val="clear" w:color="auto" w:fill="FFFFFF"/>
          </w:tcPr>
          <w:p w14:paraId="618492B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2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B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2C8" w14:textId="77777777">
        <w:trPr>
          <w:cantSplit/>
        </w:trPr>
        <w:tc>
          <w:tcPr>
            <w:tcW w:w="5443" w:type="dxa"/>
            <w:tcBorders>
              <w:top w:val="nil"/>
              <w:left w:val="nil"/>
              <w:bottom w:val="nil"/>
              <w:right w:val="nil"/>
            </w:tcBorders>
            <w:shd w:val="clear" w:color="auto" w:fill="FFFFFF"/>
          </w:tcPr>
          <w:p w14:paraId="618492C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1241" w:type="dxa"/>
            <w:tcBorders>
              <w:top w:val="nil"/>
              <w:left w:val="nil"/>
              <w:bottom w:val="nil"/>
              <w:right w:val="nil"/>
            </w:tcBorders>
            <w:shd w:val="clear" w:color="auto" w:fill="FFFFFF"/>
          </w:tcPr>
          <w:p w14:paraId="618492C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C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C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2D0" w14:textId="77777777">
        <w:trPr>
          <w:cantSplit/>
        </w:trPr>
        <w:tc>
          <w:tcPr>
            <w:tcW w:w="5443" w:type="dxa"/>
            <w:tcBorders>
              <w:top w:val="nil"/>
              <w:left w:val="nil"/>
              <w:bottom w:val="nil"/>
              <w:right w:val="nil"/>
            </w:tcBorders>
            <w:shd w:val="clear" w:color="auto" w:fill="FFFFFF"/>
          </w:tcPr>
          <w:p w14:paraId="618492C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Hypocalcaemia</w:t>
            </w:r>
            <w:proofErr w:type="spellEnd"/>
          </w:p>
        </w:tc>
        <w:tc>
          <w:tcPr>
            <w:tcW w:w="1241" w:type="dxa"/>
            <w:tcBorders>
              <w:top w:val="nil"/>
              <w:left w:val="nil"/>
              <w:bottom w:val="nil"/>
              <w:right w:val="nil"/>
            </w:tcBorders>
            <w:shd w:val="clear" w:color="auto" w:fill="FFFFFF"/>
          </w:tcPr>
          <w:p w14:paraId="618492C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C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C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2D8" w14:textId="77777777">
        <w:trPr>
          <w:cantSplit/>
        </w:trPr>
        <w:tc>
          <w:tcPr>
            <w:tcW w:w="5443" w:type="dxa"/>
            <w:tcBorders>
              <w:top w:val="nil"/>
              <w:left w:val="nil"/>
              <w:bottom w:val="nil"/>
              <w:right w:val="nil"/>
            </w:tcBorders>
            <w:shd w:val="clear" w:color="auto" w:fill="FFFFFF"/>
          </w:tcPr>
          <w:p w14:paraId="618492D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1241" w:type="dxa"/>
            <w:tcBorders>
              <w:top w:val="nil"/>
              <w:left w:val="nil"/>
              <w:bottom w:val="nil"/>
              <w:right w:val="nil"/>
            </w:tcBorders>
            <w:shd w:val="clear" w:color="auto" w:fill="FFFFFF"/>
          </w:tcPr>
          <w:p w14:paraId="618492D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2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D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2E0" w14:textId="77777777">
        <w:trPr>
          <w:cantSplit/>
        </w:trPr>
        <w:tc>
          <w:tcPr>
            <w:tcW w:w="5443" w:type="dxa"/>
            <w:tcBorders>
              <w:top w:val="nil"/>
              <w:left w:val="nil"/>
              <w:bottom w:val="nil"/>
              <w:right w:val="nil"/>
            </w:tcBorders>
            <w:shd w:val="clear" w:color="auto" w:fill="FFFFFF"/>
          </w:tcPr>
          <w:p w14:paraId="618492D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lastRenderedPageBreak/>
              <w:t>Hypokalaemia</w:t>
            </w:r>
            <w:proofErr w:type="spellEnd"/>
          </w:p>
        </w:tc>
        <w:tc>
          <w:tcPr>
            <w:tcW w:w="1241" w:type="dxa"/>
            <w:tcBorders>
              <w:top w:val="nil"/>
              <w:left w:val="nil"/>
              <w:bottom w:val="nil"/>
              <w:right w:val="nil"/>
            </w:tcBorders>
            <w:shd w:val="clear" w:color="auto" w:fill="FFFFFF"/>
          </w:tcPr>
          <w:p w14:paraId="618492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D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D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2E8" w14:textId="77777777">
        <w:trPr>
          <w:cantSplit/>
        </w:trPr>
        <w:tc>
          <w:tcPr>
            <w:tcW w:w="5443" w:type="dxa"/>
            <w:tcBorders>
              <w:top w:val="nil"/>
              <w:left w:val="nil"/>
              <w:bottom w:val="nil"/>
              <w:right w:val="nil"/>
            </w:tcBorders>
            <w:shd w:val="clear" w:color="auto" w:fill="FFFFFF"/>
          </w:tcPr>
          <w:p w14:paraId="618492E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1241" w:type="dxa"/>
            <w:tcBorders>
              <w:top w:val="nil"/>
              <w:left w:val="nil"/>
              <w:bottom w:val="nil"/>
              <w:right w:val="nil"/>
            </w:tcBorders>
            <w:shd w:val="clear" w:color="auto" w:fill="FFFFFF"/>
          </w:tcPr>
          <w:p w14:paraId="618492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2F0" w14:textId="77777777">
        <w:trPr>
          <w:cantSplit/>
        </w:trPr>
        <w:tc>
          <w:tcPr>
            <w:tcW w:w="5443" w:type="dxa"/>
            <w:tcBorders>
              <w:top w:val="nil"/>
              <w:left w:val="nil"/>
              <w:bottom w:val="nil"/>
              <w:right w:val="nil"/>
            </w:tcBorders>
            <w:shd w:val="clear" w:color="auto" w:fill="FFFFFF"/>
          </w:tcPr>
          <w:p w14:paraId="618492E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1241" w:type="dxa"/>
            <w:tcBorders>
              <w:top w:val="nil"/>
              <w:left w:val="nil"/>
              <w:bottom w:val="nil"/>
              <w:right w:val="nil"/>
            </w:tcBorders>
            <w:shd w:val="clear" w:color="auto" w:fill="FFFFFF"/>
          </w:tcPr>
          <w:p w14:paraId="618492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E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2F2" w14:textId="77777777">
        <w:trPr>
          <w:cantSplit/>
        </w:trPr>
        <w:tc>
          <w:tcPr>
            <w:tcW w:w="12889" w:type="dxa"/>
            <w:gridSpan w:val="7"/>
            <w:tcBorders>
              <w:top w:val="nil"/>
              <w:left w:val="nil"/>
              <w:bottom w:val="nil"/>
              <w:right w:val="nil"/>
            </w:tcBorders>
            <w:shd w:val="clear" w:color="auto" w:fill="FFFFFF"/>
          </w:tcPr>
          <w:p w14:paraId="618492F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2FA" w14:textId="77777777">
        <w:trPr>
          <w:cantSplit/>
        </w:trPr>
        <w:tc>
          <w:tcPr>
            <w:tcW w:w="5443" w:type="dxa"/>
            <w:tcBorders>
              <w:top w:val="nil"/>
              <w:left w:val="nil"/>
              <w:bottom w:val="nil"/>
              <w:right w:val="nil"/>
            </w:tcBorders>
            <w:shd w:val="clear" w:color="auto" w:fill="FFFFFF"/>
          </w:tcPr>
          <w:p w14:paraId="618492F3"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1241" w:type="dxa"/>
            <w:tcBorders>
              <w:top w:val="nil"/>
              <w:left w:val="nil"/>
              <w:bottom w:val="nil"/>
              <w:right w:val="nil"/>
            </w:tcBorders>
            <w:shd w:val="clear" w:color="auto" w:fill="FFFFFF"/>
          </w:tcPr>
          <w:p w14:paraId="618492F4"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241" w:type="dxa"/>
            <w:tcBorders>
              <w:top w:val="nil"/>
              <w:left w:val="nil"/>
              <w:bottom w:val="nil"/>
              <w:right w:val="nil"/>
            </w:tcBorders>
            <w:shd w:val="clear" w:color="auto" w:fill="FFFFFF"/>
          </w:tcPr>
          <w:p w14:paraId="618492F5"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2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2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F9"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9302" w14:textId="77777777">
        <w:trPr>
          <w:cantSplit/>
        </w:trPr>
        <w:tc>
          <w:tcPr>
            <w:tcW w:w="5443" w:type="dxa"/>
            <w:tcBorders>
              <w:top w:val="nil"/>
              <w:left w:val="nil"/>
              <w:bottom w:val="nil"/>
              <w:right w:val="nil"/>
            </w:tcBorders>
            <w:shd w:val="clear" w:color="auto" w:fill="FFFFFF"/>
          </w:tcPr>
          <w:p w14:paraId="618492FB"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1241" w:type="dxa"/>
            <w:tcBorders>
              <w:top w:val="nil"/>
              <w:left w:val="nil"/>
              <w:bottom w:val="nil"/>
              <w:right w:val="nil"/>
            </w:tcBorders>
            <w:shd w:val="clear" w:color="auto" w:fill="FFFFFF"/>
          </w:tcPr>
          <w:p w14:paraId="618492F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2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2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01"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30A" w14:textId="77777777">
        <w:trPr>
          <w:cantSplit/>
        </w:trPr>
        <w:tc>
          <w:tcPr>
            <w:tcW w:w="5443" w:type="dxa"/>
            <w:tcBorders>
              <w:top w:val="nil"/>
              <w:left w:val="nil"/>
              <w:bottom w:val="nil"/>
              <w:right w:val="nil"/>
            </w:tcBorders>
            <w:shd w:val="clear" w:color="auto" w:fill="FFFFFF"/>
          </w:tcPr>
          <w:p w14:paraId="61849303"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1241" w:type="dxa"/>
            <w:tcBorders>
              <w:top w:val="nil"/>
              <w:left w:val="nil"/>
              <w:bottom w:val="nil"/>
              <w:right w:val="nil"/>
            </w:tcBorders>
            <w:shd w:val="clear" w:color="auto" w:fill="FFFFFF"/>
          </w:tcPr>
          <w:p w14:paraId="61849304"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3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09"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312" w14:textId="77777777">
        <w:trPr>
          <w:cantSplit/>
        </w:trPr>
        <w:tc>
          <w:tcPr>
            <w:tcW w:w="5443" w:type="dxa"/>
            <w:tcBorders>
              <w:top w:val="nil"/>
              <w:left w:val="nil"/>
              <w:bottom w:val="nil"/>
              <w:right w:val="nil"/>
            </w:tcBorders>
            <w:shd w:val="clear" w:color="auto" w:fill="FFFFFF"/>
          </w:tcPr>
          <w:p w14:paraId="6184930B"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241" w:type="dxa"/>
            <w:tcBorders>
              <w:top w:val="nil"/>
              <w:left w:val="nil"/>
              <w:bottom w:val="nil"/>
              <w:right w:val="nil"/>
            </w:tcBorders>
            <w:shd w:val="clear" w:color="auto" w:fill="FFFFFF"/>
          </w:tcPr>
          <w:p w14:paraId="6184930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30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3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11"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31A" w14:textId="77777777">
        <w:trPr>
          <w:cantSplit/>
        </w:trPr>
        <w:tc>
          <w:tcPr>
            <w:tcW w:w="5443" w:type="dxa"/>
            <w:tcBorders>
              <w:top w:val="nil"/>
              <w:left w:val="nil"/>
              <w:bottom w:val="nil"/>
              <w:right w:val="nil"/>
            </w:tcBorders>
            <w:shd w:val="clear" w:color="auto" w:fill="FFFFFF"/>
          </w:tcPr>
          <w:p w14:paraId="61849313"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1241" w:type="dxa"/>
            <w:tcBorders>
              <w:top w:val="nil"/>
              <w:left w:val="nil"/>
              <w:bottom w:val="nil"/>
              <w:right w:val="nil"/>
            </w:tcBorders>
            <w:shd w:val="clear" w:color="auto" w:fill="FFFFFF"/>
          </w:tcPr>
          <w:p w14:paraId="6184931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31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3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1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322" w14:textId="77777777">
        <w:trPr>
          <w:cantSplit/>
        </w:trPr>
        <w:tc>
          <w:tcPr>
            <w:tcW w:w="5443" w:type="dxa"/>
            <w:tcBorders>
              <w:top w:val="nil"/>
              <w:left w:val="nil"/>
              <w:bottom w:val="nil"/>
              <w:right w:val="nil"/>
            </w:tcBorders>
            <w:shd w:val="clear" w:color="auto" w:fill="FFFFFF"/>
          </w:tcPr>
          <w:p w14:paraId="6184931B"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1241" w:type="dxa"/>
            <w:tcBorders>
              <w:top w:val="nil"/>
              <w:left w:val="nil"/>
              <w:bottom w:val="nil"/>
              <w:right w:val="nil"/>
            </w:tcBorders>
            <w:shd w:val="clear" w:color="auto" w:fill="FFFFFF"/>
          </w:tcPr>
          <w:p w14:paraId="6184931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3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2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32A" w14:textId="77777777">
        <w:trPr>
          <w:cantSplit/>
        </w:trPr>
        <w:tc>
          <w:tcPr>
            <w:tcW w:w="5443" w:type="dxa"/>
            <w:tcBorders>
              <w:top w:val="nil"/>
              <w:left w:val="nil"/>
              <w:bottom w:val="nil"/>
              <w:right w:val="nil"/>
            </w:tcBorders>
            <w:shd w:val="clear" w:color="auto" w:fill="FFFFFF"/>
          </w:tcPr>
          <w:p w14:paraId="61849323"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1241" w:type="dxa"/>
            <w:tcBorders>
              <w:top w:val="nil"/>
              <w:left w:val="nil"/>
              <w:bottom w:val="nil"/>
              <w:right w:val="nil"/>
            </w:tcBorders>
            <w:shd w:val="clear" w:color="auto" w:fill="FFFFFF"/>
          </w:tcPr>
          <w:p w14:paraId="6184932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32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3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2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332" w14:textId="77777777">
        <w:trPr>
          <w:cantSplit/>
        </w:trPr>
        <w:tc>
          <w:tcPr>
            <w:tcW w:w="5443" w:type="dxa"/>
            <w:tcBorders>
              <w:top w:val="nil"/>
              <w:left w:val="nil"/>
              <w:bottom w:val="nil"/>
              <w:right w:val="nil"/>
            </w:tcBorders>
            <w:shd w:val="clear" w:color="auto" w:fill="FFFFFF"/>
          </w:tcPr>
          <w:p w14:paraId="6184932B"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1241" w:type="dxa"/>
            <w:tcBorders>
              <w:top w:val="nil"/>
              <w:left w:val="nil"/>
              <w:bottom w:val="nil"/>
              <w:right w:val="nil"/>
            </w:tcBorders>
            <w:shd w:val="clear" w:color="auto" w:fill="FFFFFF"/>
          </w:tcPr>
          <w:p w14:paraId="6184932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3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3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33A" w14:textId="77777777">
        <w:trPr>
          <w:cantSplit/>
        </w:trPr>
        <w:tc>
          <w:tcPr>
            <w:tcW w:w="5443" w:type="dxa"/>
            <w:tcBorders>
              <w:top w:val="nil"/>
              <w:left w:val="nil"/>
              <w:bottom w:val="nil"/>
              <w:right w:val="nil"/>
            </w:tcBorders>
            <w:shd w:val="clear" w:color="auto" w:fill="FFFFFF"/>
          </w:tcPr>
          <w:p w14:paraId="61849333"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1241" w:type="dxa"/>
            <w:tcBorders>
              <w:top w:val="nil"/>
              <w:left w:val="nil"/>
              <w:bottom w:val="nil"/>
              <w:right w:val="nil"/>
            </w:tcBorders>
            <w:shd w:val="clear" w:color="auto" w:fill="FFFFFF"/>
          </w:tcPr>
          <w:p w14:paraId="6184933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3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3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342" w14:textId="77777777">
        <w:trPr>
          <w:cantSplit/>
        </w:trPr>
        <w:tc>
          <w:tcPr>
            <w:tcW w:w="5443" w:type="dxa"/>
            <w:tcBorders>
              <w:top w:val="nil"/>
              <w:left w:val="nil"/>
              <w:bottom w:val="nil"/>
              <w:right w:val="nil"/>
            </w:tcBorders>
            <w:shd w:val="clear" w:color="auto" w:fill="FFFFFF"/>
          </w:tcPr>
          <w:p w14:paraId="6184933B"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1241" w:type="dxa"/>
            <w:tcBorders>
              <w:top w:val="nil"/>
              <w:left w:val="nil"/>
              <w:bottom w:val="nil"/>
              <w:right w:val="nil"/>
            </w:tcBorders>
            <w:shd w:val="clear" w:color="auto" w:fill="FFFFFF"/>
          </w:tcPr>
          <w:p w14:paraId="6184933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3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4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34A" w14:textId="77777777">
        <w:trPr>
          <w:cantSplit/>
        </w:trPr>
        <w:tc>
          <w:tcPr>
            <w:tcW w:w="5443" w:type="dxa"/>
            <w:tcBorders>
              <w:top w:val="nil"/>
              <w:left w:val="nil"/>
              <w:bottom w:val="nil"/>
              <w:right w:val="nil"/>
            </w:tcBorders>
            <w:shd w:val="clear" w:color="auto" w:fill="FFFFFF"/>
          </w:tcPr>
          <w:p w14:paraId="61849343"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1241" w:type="dxa"/>
            <w:tcBorders>
              <w:top w:val="nil"/>
              <w:left w:val="nil"/>
              <w:bottom w:val="nil"/>
              <w:right w:val="nil"/>
            </w:tcBorders>
            <w:shd w:val="clear" w:color="auto" w:fill="FFFFFF"/>
          </w:tcPr>
          <w:p w14:paraId="6184934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3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4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352" w14:textId="77777777">
        <w:trPr>
          <w:cantSplit/>
        </w:trPr>
        <w:tc>
          <w:tcPr>
            <w:tcW w:w="5443" w:type="dxa"/>
            <w:tcBorders>
              <w:top w:val="nil"/>
              <w:left w:val="nil"/>
              <w:bottom w:val="nil"/>
              <w:right w:val="nil"/>
            </w:tcBorders>
            <w:shd w:val="clear" w:color="auto" w:fill="FFFFFF"/>
          </w:tcPr>
          <w:p w14:paraId="6184934B"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1241" w:type="dxa"/>
            <w:tcBorders>
              <w:top w:val="nil"/>
              <w:left w:val="nil"/>
              <w:bottom w:val="nil"/>
              <w:right w:val="nil"/>
            </w:tcBorders>
            <w:shd w:val="clear" w:color="auto" w:fill="FFFFFF"/>
          </w:tcPr>
          <w:p w14:paraId="6184934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3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5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35A" w14:textId="77777777">
        <w:trPr>
          <w:cantSplit/>
        </w:trPr>
        <w:tc>
          <w:tcPr>
            <w:tcW w:w="5443" w:type="dxa"/>
            <w:tcBorders>
              <w:top w:val="nil"/>
              <w:left w:val="nil"/>
              <w:bottom w:val="nil"/>
              <w:right w:val="nil"/>
            </w:tcBorders>
            <w:shd w:val="clear" w:color="auto" w:fill="FFFFFF"/>
          </w:tcPr>
          <w:p w14:paraId="61849353"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1241" w:type="dxa"/>
            <w:tcBorders>
              <w:top w:val="nil"/>
              <w:left w:val="nil"/>
              <w:bottom w:val="nil"/>
              <w:right w:val="nil"/>
            </w:tcBorders>
            <w:shd w:val="clear" w:color="auto" w:fill="FFFFFF"/>
          </w:tcPr>
          <w:p w14:paraId="6184935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5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362" w14:textId="77777777">
        <w:trPr>
          <w:cantSplit/>
        </w:trPr>
        <w:tc>
          <w:tcPr>
            <w:tcW w:w="5443" w:type="dxa"/>
            <w:tcBorders>
              <w:top w:val="nil"/>
              <w:left w:val="nil"/>
              <w:bottom w:val="nil"/>
              <w:right w:val="nil"/>
            </w:tcBorders>
            <w:shd w:val="clear" w:color="auto" w:fill="FFFFFF"/>
          </w:tcPr>
          <w:p w14:paraId="6184935B"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1241" w:type="dxa"/>
            <w:tcBorders>
              <w:top w:val="nil"/>
              <w:left w:val="nil"/>
              <w:bottom w:val="nil"/>
              <w:right w:val="nil"/>
            </w:tcBorders>
            <w:shd w:val="clear" w:color="auto" w:fill="FFFFFF"/>
          </w:tcPr>
          <w:p w14:paraId="618493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6A" w14:textId="77777777">
        <w:trPr>
          <w:cantSplit/>
        </w:trPr>
        <w:tc>
          <w:tcPr>
            <w:tcW w:w="5443" w:type="dxa"/>
            <w:tcBorders>
              <w:top w:val="nil"/>
              <w:left w:val="nil"/>
              <w:bottom w:val="nil"/>
              <w:right w:val="nil"/>
            </w:tcBorders>
            <w:shd w:val="clear" w:color="auto" w:fill="FFFFFF"/>
          </w:tcPr>
          <w:p w14:paraId="61849363" w14:textId="77777777" w:rsidR="003B339B" w:rsidRDefault="001A749B">
            <w:pPr>
              <w:adjustRightInd w:val="0"/>
              <w:ind w:left="200"/>
              <w:rPr>
                <w:rFonts w:ascii="Times New Roman" w:hAnsi="Times New Roman"/>
                <w:color w:val="000000"/>
              </w:rPr>
            </w:pPr>
            <w:r>
              <w:rPr>
                <w:rFonts w:ascii="Times New Roman" w:hAnsi="Times New Roman"/>
                <w:color w:val="000000"/>
              </w:rPr>
              <w:t>Blood cholesterol increased</w:t>
            </w:r>
          </w:p>
        </w:tc>
        <w:tc>
          <w:tcPr>
            <w:tcW w:w="1241" w:type="dxa"/>
            <w:tcBorders>
              <w:top w:val="nil"/>
              <w:left w:val="nil"/>
              <w:bottom w:val="nil"/>
              <w:right w:val="nil"/>
            </w:tcBorders>
            <w:shd w:val="clear" w:color="auto" w:fill="FFFFFF"/>
          </w:tcPr>
          <w:p w14:paraId="618493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72" w14:textId="77777777">
        <w:trPr>
          <w:cantSplit/>
        </w:trPr>
        <w:tc>
          <w:tcPr>
            <w:tcW w:w="5443" w:type="dxa"/>
            <w:tcBorders>
              <w:top w:val="nil"/>
              <w:left w:val="nil"/>
              <w:bottom w:val="nil"/>
              <w:right w:val="nil"/>
            </w:tcBorders>
            <w:shd w:val="clear" w:color="auto" w:fill="FFFFFF"/>
          </w:tcPr>
          <w:p w14:paraId="6184936B"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1241" w:type="dxa"/>
            <w:tcBorders>
              <w:top w:val="nil"/>
              <w:left w:val="nil"/>
              <w:bottom w:val="nil"/>
              <w:right w:val="nil"/>
            </w:tcBorders>
            <w:shd w:val="clear" w:color="auto" w:fill="FFFFFF"/>
          </w:tcPr>
          <w:p w14:paraId="618493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7A" w14:textId="77777777">
        <w:trPr>
          <w:cantSplit/>
        </w:trPr>
        <w:tc>
          <w:tcPr>
            <w:tcW w:w="5443" w:type="dxa"/>
            <w:tcBorders>
              <w:top w:val="nil"/>
              <w:left w:val="nil"/>
              <w:bottom w:val="nil"/>
              <w:right w:val="nil"/>
            </w:tcBorders>
            <w:shd w:val="clear" w:color="auto" w:fill="FFFFFF"/>
          </w:tcPr>
          <w:p w14:paraId="61849373"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241" w:type="dxa"/>
            <w:tcBorders>
              <w:top w:val="nil"/>
              <w:left w:val="nil"/>
              <w:bottom w:val="nil"/>
              <w:right w:val="nil"/>
            </w:tcBorders>
            <w:shd w:val="clear" w:color="auto" w:fill="FFFFFF"/>
          </w:tcPr>
          <w:p w14:paraId="6184937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82" w14:textId="77777777">
        <w:trPr>
          <w:cantSplit/>
        </w:trPr>
        <w:tc>
          <w:tcPr>
            <w:tcW w:w="5443" w:type="dxa"/>
            <w:tcBorders>
              <w:top w:val="nil"/>
              <w:left w:val="nil"/>
              <w:bottom w:val="nil"/>
              <w:right w:val="nil"/>
            </w:tcBorders>
            <w:shd w:val="clear" w:color="auto" w:fill="FFFFFF"/>
          </w:tcPr>
          <w:p w14:paraId="6184937B"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1241" w:type="dxa"/>
            <w:tcBorders>
              <w:top w:val="nil"/>
              <w:left w:val="nil"/>
              <w:bottom w:val="nil"/>
              <w:right w:val="nil"/>
            </w:tcBorders>
            <w:shd w:val="clear" w:color="auto" w:fill="FFFFFF"/>
          </w:tcPr>
          <w:p w14:paraId="6184937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8A" w14:textId="77777777">
        <w:trPr>
          <w:cantSplit/>
        </w:trPr>
        <w:tc>
          <w:tcPr>
            <w:tcW w:w="5443" w:type="dxa"/>
            <w:tcBorders>
              <w:top w:val="nil"/>
              <w:left w:val="nil"/>
              <w:bottom w:val="nil"/>
              <w:right w:val="nil"/>
            </w:tcBorders>
            <w:shd w:val="clear" w:color="auto" w:fill="FFFFFF"/>
          </w:tcPr>
          <w:p w14:paraId="61849383"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1241" w:type="dxa"/>
            <w:tcBorders>
              <w:top w:val="nil"/>
              <w:left w:val="nil"/>
              <w:bottom w:val="nil"/>
              <w:right w:val="nil"/>
            </w:tcBorders>
            <w:shd w:val="clear" w:color="auto" w:fill="FFFFFF"/>
          </w:tcPr>
          <w:p w14:paraId="6184938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92" w14:textId="77777777">
        <w:trPr>
          <w:cantSplit/>
        </w:trPr>
        <w:tc>
          <w:tcPr>
            <w:tcW w:w="5443" w:type="dxa"/>
            <w:tcBorders>
              <w:top w:val="nil"/>
              <w:left w:val="nil"/>
              <w:bottom w:val="nil"/>
              <w:right w:val="nil"/>
            </w:tcBorders>
            <w:shd w:val="clear" w:color="auto" w:fill="FFFFFF"/>
          </w:tcPr>
          <w:p w14:paraId="6184938B"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1241" w:type="dxa"/>
            <w:tcBorders>
              <w:top w:val="nil"/>
              <w:left w:val="nil"/>
              <w:bottom w:val="nil"/>
              <w:right w:val="nil"/>
            </w:tcBorders>
            <w:shd w:val="clear" w:color="auto" w:fill="FFFFFF"/>
          </w:tcPr>
          <w:p w14:paraId="618493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9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9A" w14:textId="77777777">
        <w:trPr>
          <w:cantSplit/>
        </w:trPr>
        <w:tc>
          <w:tcPr>
            <w:tcW w:w="5443" w:type="dxa"/>
            <w:tcBorders>
              <w:top w:val="nil"/>
              <w:left w:val="nil"/>
              <w:bottom w:val="nil"/>
              <w:right w:val="nil"/>
            </w:tcBorders>
            <w:shd w:val="clear" w:color="auto" w:fill="FFFFFF"/>
          </w:tcPr>
          <w:p w14:paraId="61849393"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1241" w:type="dxa"/>
            <w:tcBorders>
              <w:top w:val="nil"/>
              <w:left w:val="nil"/>
              <w:bottom w:val="nil"/>
              <w:right w:val="nil"/>
            </w:tcBorders>
            <w:shd w:val="clear" w:color="auto" w:fill="FFFFFF"/>
          </w:tcPr>
          <w:p w14:paraId="618493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A2" w14:textId="77777777">
        <w:trPr>
          <w:cantSplit/>
        </w:trPr>
        <w:tc>
          <w:tcPr>
            <w:tcW w:w="5443" w:type="dxa"/>
            <w:tcBorders>
              <w:top w:val="nil"/>
              <w:left w:val="nil"/>
              <w:bottom w:val="nil"/>
              <w:right w:val="nil"/>
            </w:tcBorders>
            <w:shd w:val="clear" w:color="auto" w:fill="FFFFFF"/>
          </w:tcPr>
          <w:p w14:paraId="6184939B"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1241" w:type="dxa"/>
            <w:tcBorders>
              <w:top w:val="nil"/>
              <w:left w:val="nil"/>
              <w:bottom w:val="nil"/>
              <w:right w:val="nil"/>
            </w:tcBorders>
            <w:shd w:val="clear" w:color="auto" w:fill="FFFFFF"/>
          </w:tcPr>
          <w:p w14:paraId="618493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AA" w14:textId="77777777">
        <w:trPr>
          <w:cantSplit/>
        </w:trPr>
        <w:tc>
          <w:tcPr>
            <w:tcW w:w="5443" w:type="dxa"/>
            <w:tcBorders>
              <w:top w:val="nil"/>
              <w:left w:val="nil"/>
              <w:bottom w:val="nil"/>
              <w:right w:val="nil"/>
            </w:tcBorders>
            <w:shd w:val="clear" w:color="auto" w:fill="FFFFFF"/>
          </w:tcPr>
          <w:p w14:paraId="618493A3"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1241" w:type="dxa"/>
            <w:tcBorders>
              <w:top w:val="nil"/>
              <w:left w:val="nil"/>
              <w:bottom w:val="nil"/>
              <w:right w:val="nil"/>
            </w:tcBorders>
            <w:shd w:val="clear" w:color="auto" w:fill="FFFFFF"/>
          </w:tcPr>
          <w:p w14:paraId="618493A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B2" w14:textId="77777777">
        <w:trPr>
          <w:cantSplit/>
        </w:trPr>
        <w:tc>
          <w:tcPr>
            <w:tcW w:w="5443" w:type="dxa"/>
            <w:tcBorders>
              <w:top w:val="nil"/>
              <w:left w:val="nil"/>
              <w:bottom w:val="nil"/>
              <w:right w:val="nil"/>
            </w:tcBorders>
            <w:shd w:val="clear" w:color="auto" w:fill="FFFFFF"/>
          </w:tcPr>
          <w:p w14:paraId="618493AB"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1241" w:type="dxa"/>
            <w:tcBorders>
              <w:top w:val="nil"/>
              <w:left w:val="nil"/>
              <w:bottom w:val="nil"/>
              <w:right w:val="nil"/>
            </w:tcBorders>
            <w:shd w:val="clear" w:color="auto" w:fill="FFFFFF"/>
          </w:tcPr>
          <w:p w14:paraId="618493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BA" w14:textId="77777777">
        <w:trPr>
          <w:cantSplit/>
        </w:trPr>
        <w:tc>
          <w:tcPr>
            <w:tcW w:w="5443" w:type="dxa"/>
            <w:tcBorders>
              <w:top w:val="nil"/>
              <w:left w:val="nil"/>
              <w:bottom w:val="nil"/>
              <w:right w:val="nil"/>
            </w:tcBorders>
            <w:shd w:val="clear" w:color="auto" w:fill="FFFFFF"/>
          </w:tcPr>
          <w:p w14:paraId="618493B3"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1241" w:type="dxa"/>
            <w:tcBorders>
              <w:top w:val="nil"/>
              <w:left w:val="nil"/>
              <w:bottom w:val="nil"/>
              <w:right w:val="nil"/>
            </w:tcBorders>
            <w:shd w:val="clear" w:color="auto" w:fill="FFFFFF"/>
          </w:tcPr>
          <w:p w14:paraId="618493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B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C2" w14:textId="77777777">
        <w:trPr>
          <w:cantSplit/>
        </w:trPr>
        <w:tc>
          <w:tcPr>
            <w:tcW w:w="5443" w:type="dxa"/>
            <w:tcBorders>
              <w:top w:val="nil"/>
              <w:left w:val="nil"/>
              <w:bottom w:val="nil"/>
              <w:right w:val="nil"/>
            </w:tcBorders>
            <w:shd w:val="clear" w:color="auto" w:fill="FFFFFF"/>
          </w:tcPr>
          <w:p w14:paraId="618493BB"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1241" w:type="dxa"/>
            <w:tcBorders>
              <w:top w:val="nil"/>
              <w:left w:val="nil"/>
              <w:bottom w:val="nil"/>
              <w:right w:val="nil"/>
            </w:tcBorders>
            <w:shd w:val="clear" w:color="auto" w:fill="FFFFFF"/>
          </w:tcPr>
          <w:p w14:paraId="618493B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C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CA" w14:textId="77777777">
        <w:trPr>
          <w:cantSplit/>
        </w:trPr>
        <w:tc>
          <w:tcPr>
            <w:tcW w:w="5443" w:type="dxa"/>
            <w:tcBorders>
              <w:top w:val="nil"/>
              <w:left w:val="nil"/>
              <w:bottom w:val="nil"/>
              <w:right w:val="nil"/>
            </w:tcBorders>
            <w:shd w:val="clear" w:color="auto" w:fill="FFFFFF"/>
          </w:tcPr>
          <w:p w14:paraId="618493C3" w14:textId="77777777" w:rsidR="003B339B" w:rsidRDefault="001A749B">
            <w:pPr>
              <w:adjustRightInd w:val="0"/>
              <w:ind w:left="200"/>
              <w:rPr>
                <w:rFonts w:ascii="Times New Roman" w:hAnsi="Times New Roman"/>
                <w:color w:val="000000"/>
              </w:rPr>
            </w:pPr>
            <w:r>
              <w:rPr>
                <w:rFonts w:ascii="Times New Roman" w:hAnsi="Times New Roman"/>
                <w:color w:val="000000"/>
              </w:rPr>
              <w:t>Oxygen saturation decreased</w:t>
            </w:r>
          </w:p>
        </w:tc>
        <w:tc>
          <w:tcPr>
            <w:tcW w:w="1241" w:type="dxa"/>
            <w:tcBorders>
              <w:top w:val="nil"/>
              <w:left w:val="nil"/>
              <w:bottom w:val="nil"/>
              <w:right w:val="nil"/>
            </w:tcBorders>
            <w:shd w:val="clear" w:color="auto" w:fill="FFFFFF"/>
          </w:tcPr>
          <w:p w14:paraId="618493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C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D2" w14:textId="77777777">
        <w:trPr>
          <w:cantSplit/>
        </w:trPr>
        <w:tc>
          <w:tcPr>
            <w:tcW w:w="5443" w:type="dxa"/>
            <w:tcBorders>
              <w:top w:val="nil"/>
              <w:left w:val="nil"/>
              <w:bottom w:val="nil"/>
              <w:right w:val="nil"/>
            </w:tcBorders>
            <w:shd w:val="clear" w:color="auto" w:fill="FFFFFF"/>
          </w:tcPr>
          <w:p w14:paraId="618493CB" w14:textId="77777777" w:rsidR="003B339B" w:rsidRDefault="001A749B">
            <w:pPr>
              <w:adjustRightInd w:val="0"/>
              <w:ind w:left="200"/>
              <w:rPr>
                <w:rFonts w:ascii="Times New Roman" w:hAnsi="Times New Roman"/>
                <w:color w:val="000000"/>
              </w:rPr>
            </w:pPr>
            <w:r>
              <w:rPr>
                <w:rFonts w:ascii="Times New Roman" w:hAnsi="Times New Roman"/>
                <w:color w:val="000000"/>
              </w:rPr>
              <w:t>Protein urine present</w:t>
            </w:r>
          </w:p>
        </w:tc>
        <w:tc>
          <w:tcPr>
            <w:tcW w:w="1241" w:type="dxa"/>
            <w:tcBorders>
              <w:top w:val="nil"/>
              <w:left w:val="nil"/>
              <w:bottom w:val="nil"/>
              <w:right w:val="nil"/>
            </w:tcBorders>
            <w:shd w:val="clear" w:color="auto" w:fill="FFFFFF"/>
          </w:tcPr>
          <w:p w14:paraId="618493C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DA" w14:textId="77777777">
        <w:trPr>
          <w:cantSplit/>
        </w:trPr>
        <w:tc>
          <w:tcPr>
            <w:tcW w:w="5443" w:type="dxa"/>
            <w:tcBorders>
              <w:top w:val="nil"/>
              <w:left w:val="nil"/>
              <w:bottom w:val="nil"/>
              <w:right w:val="nil"/>
            </w:tcBorders>
            <w:shd w:val="clear" w:color="auto" w:fill="FFFFFF"/>
          </w:tcPr>
          <w:p w14:paraId="618493D3"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1241" w:type="dxa"/>
            <w:tcBorders>
              <w:top w:val="nil"/>
              <w:left w:val="nil"/>
              <w:bottom w:val="nil"/>
              <w:right w:val="nil"/>
            </w:tcBorders>
            <w:shd w:val="clear" w:color="auto" w:fill="FFFFFF"/>
          </w:tcPr>
          <w:p w14:paraId="618493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E2" w14:textId="77777777">
        <w:trPr>
          <w:cantSplit/>
        </w:trPr>
        <w:tc>
          <w:tcPr>
            <w:tcW w:w="5443" w:type="dxa"/>
            <w:tcBorders>
              <w:top w:val="nil"/>
              <w:left w:val="nil"/>
              <w:bottom w:val="nil"/>
              <w:right w:val="nil"/>
            </w:tcBorders>
            <w:shd w:val="clear" w:color="auto" w:fill="FFFFFF"/>
          </w:tcPr>
          <w:p w14:paraId="618493DB"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increased</w:t>
            </w:r>
          </w:p>
        </w:tc>
        <w:tc>
          <w:tcPr>
            <w:tcW w:w="1241" w:type="dxa"/>
            <w:tcBorders>
              <w:top w:val="nil"/>
              <w:left w:val="nil"/>
              <w:bottom w:val="nil"/>
              <w:right w:val="nil"/>
            </w:tcBorders>
            <w:shd w:val="clear" w:color="auto" w:fill="FFFFFF"/>
          </w:tcPr>
          <w:p w14:paraId="618493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3E4" w14:textId="77777777">
        <w:trPr>
          <w:cantSplit/>
        </w:trPr>
        <w:tc>
          <w:tcPr>
            <w:tcW w:w="12889" w:type="dxa"/>
            <w:gridSpan w:val="7"/>
            <w:tcBorders>
              <w:top w:val="nil"/>
              <w:left w:val="nil"/>
              <w:bottom w:val="nil"/>
              <w:right w:val="nil"/>
            </w:tcBorders>
            <w:shd w:val="clear" w:color="auto" w:fill="FFFFFF"/>
          </w:tcPr>
          <w:p w14:paraId="618493E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3EC" w14:textId="77777777">
        <w:trPr>
          <w:cantSplit/>
        </w:trPr>
        <w:tc>
          <w:tcPr>
            <w:tcW w:w="5443" w:type="dxa"/>
            <w:tcBorders>
              <w:top w:val="nil"/>
              <w:left w:val="nil"/>
              <w:bottom w:val="nil"/>
              <w:right w:val="nil"/>
            </w:tcBorders>
            <w:shd w:val="clear" w:color="auto" w:fill="FFFFFF"/>
          </w:tcPr>
          <w:p w14:paraId="618493E5" w14:textId="77777777" w:rsidR="003B339B" w:rsidRDefault="001A749B">
            <w:pPr>
              <w:adjustRightInd w:val="0"/>
              <w:rPr>
                <w:rFonts w:ascii="Times New Roman" w:hAnsi="Times New Roman"/>
                <w:color w:val="000000"/>
              </w:rPr>
            </w:pPr>
            <w:r>
              <w:rPr>
                <w:rFonts w:ascii="Times New Roman" w:hAnsi="Times New Roman"/>
                <w:color w:val="000000"/>
              </w:rPr>
              <w:lastRenderedPageBreak/>
              <w:t>Gastrointestinal disorders</w:t>
            </w:r>
          </w:p>
        </w:tc>
        <w:tc>
          <w:tcPr>
            <w:tcW w:w="1241" w:type="dxa"/>
            <w:tcBorders>
              <w:top w:val="nil"/>
              <w:left w:val="nil"/>
              <w:bottom w:val="nil"/>
              <w:right w:val="nil"/>
            </w:tcBorders>
            <w:shd w:val="clear" w:color="auto" w:fill="FFFFFF"/>
          </w:tcPr>
          <w:p w14:paraId="618493E6"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241" w:type="dxa"/>
            <w:tcBorders>
              <w:top w:val="nil"/>
              <w:left w:val="nil"/>
              <w:bottom w:val="nil"/>
              <w:right w:val="nil"/>
            </w:tcBorders>
            <w:shd w:val="clear" w:color="auto" w:fill="FFFFFF"/>
          </w:tcPr>
          <w:p w14:paraId="618493E7"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3E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3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EB"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93F4" w14:textId="77777777">
        <w:trPr>
          <w:cantSplit/>
        </w:trPr>
        <w:tc>
          <w:tcPr>
            <w:tcW w:w="5443" w:type="dxa"/>
            <w:tcBorders>
              <w:top w:val="nil"/>
              <w:left w:val="nil"/>
              <w:bottom w:val="nil"/>
              <w:right w:val="nil"/>
            </w:tcBorders>
            <w:shd w:val="clear" w:color="auto" w:fill="FFFFFF"/>
          </w:tcPr>
          <w:p w14:paraId="618493E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241" w:type="dxa"/>
            <w:tcBorders>
              <w:top w:val="nil"/>
              <w:left w:val="nil"/>
              <w:bottom w:val="nil"/>
              <w:right w:val="nil"/>
            </w:tcBorders>
            <w:shd w:val="clear" w:color="auto" w:fill="FFFFFF"/>
          </w:tcPr>
          <w:p w14:paraId="618493EE"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3EF"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3F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3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F3"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93FC" w14:textId="77777777">
        <w:trPr>
          <w:cantSplit/>
        </w:trPr>
        <w:tc>
          <w:tcPr>
            <w:tcW w:w="5443" w:type="dxa"/>
            <w:tcBorders>
              <w:top w:val="nil"/>
              <w:left w:val="nil"/>
              <w:bottom w:val="nil"/>
              <w:right w:val="nil"/>
            </w:tcBorders>
            <w:shd w:val="clear" w:color="auto" w:fill="FFFFFF"/>
          </w:tcPr>
          <w:p w14:paraId="618493F5"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1241" w:type="dxa"/>
            <w:tcBorders>
              <w:top w:val="nil"/>
              <w:left w:val="nil"/>
              <w:bottom w:val="nil"/>
              <w:right w:val="nil"/>
            </w:tcBorders>
            <w:shd w:val="clear" w:color="auto" w:fill="FFFFFF"/>
          </w:tcPr>
          <w:p w14:paraId="618493F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3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3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3FB"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404" w14:textId="77777777">
        <w:trPr>
          <w:cantSplit/>
        </w:trPr>
        <w:tc>
          <w:tcPr>
            <w:tcW w:w="5443" w:type="dxa"/>
            <w:tcBorders>
              <w:top w:val="nil"/>
              <w:left w:val="nil"/>
              <w:bottom w:val="nil"/>
              <w:right w:val="nil"/>
            </w:tcBorders>
            <w:shd w:val="clear" w:color="auto" w:fill="FFFFFF"/>
          </w:tcPr>
          <w:p w14:paraId="618493FD"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1241" w:type="dxa"/>
            <w:tcBorders>
              <w:top w:val="nil"/>
              <w:left w:val="nil"/>
              <w:bottom w:val="nil"/>
              <w:right w:val="nil"/>
            </w:tcBorders>
            <w:shd w:val="clear" w:color="auto" w:fill="FFFFFF"/>
          </w:tcPr>
          <w:p w14:paraId="618493F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3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0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40C" w14:textId="77777777">
        <w:trPr>
          <w:cantSplit/>
        </w:trPr>
        <w:tc>
          <w:tcPr>
            <w:tcW w:w="5443" w:type="dxa"/>
            <w:tcBorders>
              <w:top w:val="nil"/>
              <w:left w:val="nil"/>
              <w:bottom w:val="nil"/>
              <w:right w:val="nil"/>
            </w:tcBorders>
            <w:shd w:val="clear" w:color="auto" w:fill="FFFFFF"/>
          </w:tcPr>
          <w:p w14:paraId="61849405"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1241" w:type="dxa"/>
            <w:tcBorders>
              <w:top w:val="nil"/>
              <w:left w:val="nil"/>
              <w:bottom w:val="nil"/>
              <w:right w:val="nil"/>
            </w:tcBorders>
            <w:shd w:val="clear" w:color="auto" w:fill="FFFFFF"/>
          </w:tcPr>
          <w:p w14:paraId="6184940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0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414" w14:textId="77777777">
        <w:trPr>
          <w:cantSplit/>
        </w:trPr>
        <w:tc>
          <w:tcPr>
            <w:tcW w:w="5443" w:type="dxa"/>
            <w:tcBorders>
              <w:top w:val="nil"/>
              <w:left w:val="nil"/>
              <w:bottom w:val="nil"/>
              <w:right w:val="nil"/>
            </w:tcBorders>
            <w:shd w:val="clear" w:color="auto" w:fill="FFFFFF"/>
          </w:tcPr>
          <w:p w14:paraId="6184940D"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1241" w:type="dxa"/>
            <w:tcBorders>
              <w:top w:val="nil"/>
              <w:left w:val="nil"/>
              <w:bottom w:val="nil"/>
              <w:right w:val="nil"/>
            </w:tcBorders>
            <w:shd w:val="clear" w:color="auto" w:fill="FFFFFF"/>
          </w:tcPr>
          <w:p w14:paraId="6184940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1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41C" w14:textId="77777777">
        <w:trPr>
          <w:cantSplit/>
        </w:trPr>
        <w:tc>
          <w:tcPr>
            <w:tcW w:w="5443" w:type="dxa"/>
            <w:tcBorders>
              <w:top w:val="nil"/>
              <w:left w:val="nil"/>
              <w:bottom w:val="nil"/>
              <w:right w:val="nil"/>
            </w:tcBorders>
            <w:shd w:val="clear" w:color="auto" w:fill="FFFFFF"/>
          </w:tcPr>
          <w:p w14:paraId="61849415"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1241" w:type="dxa"/>
            <w:tcBorders>
              <w:top w:val="nil"/>
              <w:left w:val="nil"/>
              <w:bottom w:val="nil"/>
              <w:right w:val="nil"/>
            </w:tcBorders>
            <w:shd w:val="clear" w:color="auto" w:fill="FFFFFF"/>
          </w:tcPr>
          <w:p w14:paraId="6184941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1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424" w14:textId="77777777">
        <w:trPr>
          <w:cantSplit/>
        </w:trPr>
        <w:tc>
          <w:tcPr>
            <w:tcW w:w="5443" w:type="dxa"/>
            <w:tcBorders>
              <w:top w:val="nil"/>
              <w:left w:val="nil"/>
              <w:bottom w:val="nil"/>
              <w:right w:val="nil"/>
            </w:tcBorders>
            <w:shd w:val="clear" w:color="auto" w:fill="FFFFFF"/>
          </w:tcPr>
          <w:p w14:paraId="6184941D"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1241" w:type="dxa"/>
            <w:tcBorders>
              <w:top w:val="nil"/>
              <w:left w:val="nil"/>
              <w:bottom w:val="nil"/>
              <w:right w:val="nil"/>
            </w:tcBorders>
            <w:shd w:val="clear" w:color="auto" w:fill="FFFFFF"/>
          </w:tcPr>
          <w:p w14:paraId="618494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2C" w14:textId="77777777">
        <w:trPr>
          <w:cantSplit/>
        </w:trPr>
        <w:tc>
          <w:tcPr>
            <w:tcW w:w="5443" w:type="dxa"/>
            <w:tcBorders>
              <w:top w:val="nil"/>
              <w:left w:val="nil"/>
              <w:bottom w:val="nil"/>
              <w:right w:val="nil"/>
            </w:tcBorders>
            <w:shd w:val="clear" w:color="auto" w:fill="FFFFFF"/>
          </w:tcPr>
          <w:p w14:paraId="61849425" w14:textId="77777777" w:rsidR="003B339B" w:rsidRDefault="001A749B">
            <w:pPr>
              <w:adjustRightInd w:val="0"/>
              <w:ind w:left="200"/>
              <w:rPr>
                <w:rFonts w:ascii="Times New Roman" w:hAnsi="Times New Roman"/>
                <w:color w:val="000000"/>
              </w:rPr>
            </w:pPr>
            <w:r>
              <w:rPr>
                <w:rFonts w:ascii="Times New Roman" w:hAnsi="Times New Roman"/>
                <w:color w:val="000000"/>
              </w:rPr>
              <w:t>Chronic gastritis</w:t>
            </w:r>
          </w:p>
        </w:tc>
        <w:tc>
          <w:tcPr>
            <w:tcW w:w="1241" w:type="dxa"/>
            <w:tcBorders>
              <w:top w:val="nil"/>
              <w:left w:val="nil"/>
              <w:bottom w:val="nil"/>
              <w:right w:val="nil"/>
            </w:tcBorders>
            <w:shd w:val="clear" w:color="auto" w:fill="FFFFFF"/>
          </w:tcPr>
          <w:p w14:paraId="618494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34" w14:textId="77777777">
        <w:trPr>
          <w:cantSplit/>
        </w:trPr>
        <w:tc>
          <w:tcPr>
            <w:tcW w:w="5443" w:type="dxa"/>
            <w:tcBorders>
              <w:top w:val="nil"/>
              <w:left w:val="nil"/>
              <w:bottom w:val="nil"/>
              <w:right w:val="nil"/>
            </w:tcBorders>
            <w:shd w:val="clear" w:color="auto" w:fill="FFFFFF"/>
          </w:tcPr>
          <w:p w14:paraId="6184942D"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1241" w:type="dxa"/>
            <w:tcBorders>
              <w:top w:val="nil"/>
              <w:left w:val="nil"/>
              <w:bottom w:val="nil"/>
              <w:right w:val="nil"/>
            </w:tcBorders>
            <w:shd w:val="clear" w:color="auto" w:fill="FFFFFF"/>
          </w:tcPr>
          <w:p w14:paraId="618494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3C" w14:textId="77777777">
        <w:trPr>
          <w:cantSplit/>
        </w:trPr>
        <w:tc>
          <w:tcPr>
            <w:tcW w:w="5443" w:type="dxa"/>
            <w:tcBorders>
              <w:top w:val="nil"/>
              <w:left w:val="nil"/>
              <w:bottom w:val="nil"/>
              <w:right w:val="nil"/>
            </w:tcBorders>
            <w:shd w:val="clear" w:color="auto" w:fill="FFFFFF"/>
          </w:tcPr>
          <w:p w14:paraId="61849435" w14:textId="77777777" w:rsidR="003B339B" w:rsidRDefault="001A749B">
            <w:pPr>
              <w:adjustRightInd w:val="0"/>
              <w:ind w:left="200"/>
              <w:rPr>
                <w:rFonts w:ascii="Times New Roman" w:hAnsi="Times New Roman"/>
                <w:color w:val="000000"/>
              </w:rPr>
            </w:pPr>
            <w:r>
              <w:rPr>
                <w:rFonts w:ascii="Times New Roman" w:hAnsi="Times New Roman"/>
                <w:color w:val="000000"/>
              </w:rPr>
              <w:t>Gingival swelling</w:t>
            </w:r>
          </w:p>
        </w:tc>
        <w:tc>
          <w:tcPr>
            <w:tcW w:w="1241" w:type="dxa"/>
            <w:tcBorders>
              <w:top w:val="nil"/>
              <w:left w:val="nil"/>
              <w:bottom w:val="nil"/>
              <w:right w:val="nil"/>
            </w:tcBorders>
            <w:shd w:val="clear" w:color="auto" w:fill="FFFFFF"/>
          </w:tcPr>
          <w:p w14:paraId="618494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44" w14:textId="77777777">
        <w:trPr>
          <w:cantSplit/>
        </w:trPr>
        <w:tc>
          <w:tcPr>
            <w:tcW w:w="5443" w:type="dxa"/>
            <w:tcBorders>
              <w:top w:val="nil"/>
              <w:left w:val="nil"/>
              <w:bottom w:val="nil"/>
              <w:right w:val="nil"/>
            </w:tcBorders>
            <w:shd w:val="clear" w:color="auto" w:fill="FFFFFF"/>
          </w:tcPr>
          <w:p w14:paraId="6184943D"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1241" w:type="dxa"/>
            <w:tcBorders>
              <w:top w:val="nil"/>
              <w:left w:val="nil"/>
              <w:bottom w:val="nil"/>
              <w:right w:val="nil"/>
            </w:tcBorders>
            <w:shd w:val="clear" w:color="auto" w:fill="FFFFFF"/>
          </w:tcPr>
          <w:p w14:paraId="618494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3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46" w14:textId="77777777">
        <w:trPr>
          <w:cantSplit/>
        </w:trPr>
        <w:tc>
          <w:tcPr>
            <w:tcW w:w="12889" w:type="dxa"/>
            <w:gridSpan w:val="7"/>
            <w:tcBorders>
              <w:top w:val="nil"/>
              <w:left w:val="nil"/>
              <w:bottom w:val="nil"/>
              <w:right w:val="nil"/>
            </w:tcBorders>
            <w:shd w:val="clear" w:color="auto" w:fill="FFFFFF"/>
          </w:tcPr>
          <w:p w14:paraId="6184944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44E" w14:textId="77777777">
        <w:trPr>
          <w:cantSplit/>
        </w:trPr>
        <w:tc>
          <w:tcPr>
            <w:tcW w:w="5443" w:type="dxa"/>
            <w:tcBorders>
              <w:top w:val="nil"/>
              <w:left w:val="nil"/>
              <w:bottom w:val="nil"/>
              <w:right w:val="nil"/>
            </w:tcBorders>
            <w:shd w:val="clear" w:color="auto" w:fill="FFFFFF"/>
          </w:tcPr>
          <w:p w14:paraId="61849447"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1241" w:type="dxa"/>
            <w:tcBorders>
              <w:top w:val="nil"/>
              <w:left w:val="nil"/>
              <w:bottom w:val="nil"/>
              <w:right w:val="nil"/>
            </w:tcBorders>
            <w:shd w:val="clear" w:color="auto" w:fill="FFFFFF"/>
          </w:tcPr>
          <w:p w14:paraId="61849448"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44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44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4D"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9456" w14:textId="77777777">
        <w:trPr>
          <w:cantSplit/>
        </w:trPr>
        <w:tc>
          <w:tcPr>
            <w:tcW w:w="5443" w:type="dxa"/>
            <w:tcBorders>
              <w:top w:val="nil"/>
              <w:left w:val="nil"/>
              <w:bottom w:val="nil"/>
              <w:right w:val="nil"/>
            </w:tcBorders>
            <w:shd w:val="clear" w:color="auto" w:fill="FFFFFF"/>
          </w:tcPr>
          <w:p w14:paraId="6184944F"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1241" w:type="dxa"/>
            <w:tcBorders>
              <w:top w:val="nil"/>
              <w:left w:val="nil"/>
              <w:bottom w:val="nil"/>
              <w:right w:val="nil"/>
            </w:tcBorders>
            <w:shd w:val="clear" w:color="auto" w:fill="FFFFFF"/>
          </w:tcPr>
          <w:p w14:paraId="61849450"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451"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45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55"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945E" w14:textId="77777777">
        <w:trPr>
          <w:cantSplit/>
        </w:trPr>
        <w:tc>
          <w:tcPr>
            <w:tcW w:w="5443" w:type="dxa"/>
            <w:tcBorders>
              <w:top w:val="nil"/>
              <w:left w:val="nil"/>
              <w:bottom w:val="nil"/>
              <w:right w:val="nil"/>
            </w:tcBorders>
            <w:shd w:val="clear" w:color="auto" w:fill="FFFFFF"/>
          </w:tcPr>
          <w:p w14:paraId="6184945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1241" w:type="dxa"/>
            <w:tcBorders>
              <w:top w:val="nil"/>
              <w:left w:val="nil"/>
              <w:bottom w:val="nil"/>
              <w:right w:val="nil"/>
            </w:tcBorders>
            <w:shd w:val="clear" w:color="auto" w:fill="FFFFFF"/>
          </w:tcPr>
          <w:p w14:paraId="6184945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4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5D"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466" w14:textId="77777777">
        <w:trPr>
          <w:cantSplit/>
        </w:trPr>
        <w:tc>
          <w:tcPr>
            <w:tcW w:w="5443" w:type="dxa"/>
            <w:tcBorders>
              <w:top w:val="nil"/>
              <w:left w:val="nil"/>
              <w:bottom w:val="nil"/>
              <w:right w:val="nil"/>
            </w:tcBorders>
            <w:shd w:val="clear" w:color="auto" w:fill="FFFFFF"/>
          </w:tcPr>
          <w:p w14:paraId="6184945F" w14:textId="77777777" w:rsidR="003B339B" w:rsidRDefault="001A749B">
            <w:pPr>
              <w:adjustRightInd w:val="0"/>
              <w:ind w:left="200"/>
              <w:rPr>
                <w:rFonts w:ascii="Times New Roman" w:hAnsi="Times New Roman"/>
                <w:color w:val="000000"/>
              </w:rPr>
            </w:pPr>
            <w:r>
              <w:rPr>
                <w:rFonts w:ascii="Times New Roman" w:hAnsi="Times New Roman"/>
                <w:color w:val="000000"/>
              </w:rPr>
              <w:t>Albuminuria</w:t>
            </w:r>
          </w:p>
        </w:tc>
        <w:tc>
          <w:tcPr>
            <w:tcW w:w="1241" w:type="dxa"/>
            <w:tcBorders>
              <w:top w:val="nil"/>
              <w:left w:val="nil"/>
              <w:bottom w:val="nil"/>
              <w:right w:val="nil"/>
            </w:tcBorders>
            <w:shd w:val="clear" w:color="auto" w:fill="FFFFFF"/>
          </w:tcPr>
          <w:p w14:paraId="618494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6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68" w14:textId="77777777">
        <w:trPr>
          <w:cantSplit/>
        </w:trPr>
        <w:tc>
          <w:tcPr>
            <w:tcW w:w="12889" w:type="dxa"/>
            <w:gridSpan w:val="7"/>
            <w:tcBorders>
              <w:top w:val="nil"/>
              <w:left w:val="nil"/>
              <w:bottom w:val="nil"/>
              <w:right w:val="nil"/>
            </w:tcBorders>
            <w:shd w:val="clear" w:color="auto" w:fill="FFFFFF"/>
          </w:tcPr>
          <w:p w14:paraId="6184946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470" w14:textId="77777777">
        <w:trPr>
          <w:cantSplit/>
        </w:trPr>
        <w:tc>
          <w:tcPr>
            <w:tcW w:w="5443" w:type="dxa"/>
            <w:tcBorders>
              <w:top w:val="nil"/>
              <w:left w:val="nil"/>
              <w:bottom w:val="nil"/>
              <w:right w:val="nil"/>
            </w:tcBorders>
            <w:shd w:val="clear" w:color="auto" w:fill="FFFFFF"/>
          </w:tcPr>
          <w:p w14:paraId="61849469"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1241" w:type="dxa"/>
            <w:tcBorders>
              <w:top w:val="nil"/>
              <w:left w:val="nil"/>
              <w:bottom w:val="nil"/>
              <w:right w:val="nil"/>
            </w:tcBorders>
            <w:shd w:val="clear" w:color="auto" w:fill="FFFFFF"/>
          </w:tcPr>
          <w:p w14:paraId="6184946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46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4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6F"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9478" w14:textId="77777777">
        <w:trPr>
          <w:cantSplit/>
        </w:trPr>
        <w:tc>
          <w:tcPr>
            <w:tcW w:w="5443" w:type="dxa"/>
            <w:tcBorders>
              <w:top w:val="nil"/>
              <w:left w:val="nil"/>
              <w:bottom w:val="nil"/>
              <w:right w:val="nil"/>
            </w:tcBorders>
            <w:shd w:val="clear" w:color="auto" w:fill="FFFFFF"/>
          </w:tcPr>
          <w:p w14:paraId="61849471"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1241" w:type="dxa"/>
            <w:tcBorders>
              <w:top w:val="nil"/>
              <w:left w:val="nil"/>
              <w:bottom w:val="nil"/>
              <w:right w:val="nil"/>
            </w:tcBorders>
            <w:shd w:val="clear" w:color="auto" w:fill="FFFFFF"/>
          </w:tcPr>
          <w:p w14:paraId="6184947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4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77"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480" w14:textId="77777777">
        <w:trPr>
          <w:cantSplit/>
        </w:trPr>
        <w:tc>
          <w:tcPr>
            <w:tcW w:w="5443" w:type="dxa"/>
            <w:tcBorders>
              <w:top w:val="nil"/>
              <w:left w:val="nil"/>
              <w:bottom w:val="nil"/>
              <w:right w:val="nil"/>
            </w:tcBorders>
            <w:shd w:val="clear" w:color="auto" w:fill="FFFFFF"/>
          </w:tcPr>
          <w:p w14:paraId="61849479"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1241" w:type="dxa"/>
            <w:tcBorders>
              <w:top w:val="nil"/>
              <w:left w:val="nil"/>
              <w:bottom w:val="nil"/>
              <w:right w:val="nil"/>
            </w:tcBorders>
            <w:shd w:val="clear" w:color="auto" w:fill="FFFFFF"/>
          </w:tcPr>
          <w:p w14:paraId="6184947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7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4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7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488" w14:textId="77777777">
        <w:trPr>
          <w:cantSplit/>
        </w:trPr>
        <w:tc>
          <w:tcPr>
            <w:tcW w:w="5443" w:type="dxa"/>
            <w:tcBorders>
              <w:top w:val="nil"/>
              <w:left w:val="nil"/>
              <w:bottom w:val="nil"/>
              <w:right w:val="nil"/>
            </w:tcBorders>
            <w:shd w:val="clear" w:color="auto" w:fill="FFFFFF"/>
          </w:tcPr>
          <w:p w14:paraId="61849481"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1241" w:type="dxa"/>
            <w:tcBorders>
              <w:top w:val="nil"/>
              <w:left w:val="nil"/>
              <w:bottom w:val="nil"/>
              <w:right w:val="nil"/>
            </w:tcBorders>
            <w:shd w:val="clear" w:color="auto" w:fill="FFFFFF"/>
          </w:tcPr>
          <w:p w14:paraId="6184948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8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8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490" w14:textId="77777777">
        <w:trPr>
          <w:cantSplit/>
        </w:trPr>
        <w:tc>
          <w:tcPr>
            <w:tcW w:w="5443" w:type="dxa"/>
            <w:tcBorders>
              <w:top w:val="nil"/>
              <w:left w:val="nil"/>
              <w:bottom w:val="nil"/>
              <w:right w:val="nil"/>
            </w:tcBorders>
            <w:shd w:val="clear" w:color="auto" w:fill="FFFFFF"/>
          </w:tcPr>
          <w:p w14:paraId="61849489"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1241" w:type="dxa"/>
            <w:tcBorders>
              <w:top w:val="nil"/>
              <w:left w:val="nil"/>
              <w:bottom w:val="nil"/>
              <w:right w:val="nil"/>
            </w:tcBorders>
            <w:shd w:val="clear" w:color="auto" w:fill="FFFFFF"/>
          </w:tcPr>
          <w:p w14:paraId="6184948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8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498" w14:textId="77777777">
        <w:trPr>
          <w:cantSplit/>
        </w:trPr>
        <w:tc>
          <w:tcPr>
            <w:tcW w:w="5443" w:type="dxa"/>
            <w:tcBorders>
              <w:top w:val="nil"/>
              <w:left w:val="nil"/>
              <w:bottom w:val="nil"/>
              <w:right w:val="nil"/>
            </w:tcBorders>
            <w:shd w:val="clear" w:color="auto" w:fill="FFFFFF"/>
          </w:tcPr>
          <w:p w14:paraId="61849491"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1241" w:type="dxa"/>
            <w:tcBorders>
              <w:top w:val="nil"/>
              <w:left w:val="nil"/>
              <w:bottom w:val="nil"/>
              <w:right w:val="nil"/>
            </w:tcBorders>
            <w:shd w:val="clear" w:color="auto" w:fill="FFFFFF"/>
          </w:tcPr>
          <w:p w14:paraId="6184949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9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4A0" w14:textId="77777777">
        <w:trPr>
          <w:cantSplit/>
        </w:trPr>
        <w:tc>
          <w:tcPr>
            <w:tcW w:w="5443" w:type="dxa"/>
            <w:tcBorders>
              <w:top w:val="nil"/>
              <w:left w:val="nil"/>
              <w:bottom w:val="nil"/>
              <w:right w:val="nil"/>
            </w:tcBorders>
            <w:shd w:val="clear" w:color="auto" w:fill="FFFFFF"/>
          </w:tcPr>
          <w:p w14:paraId="61849499"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1241" w:type="dxa"/>
            <w:tcBorders>
              <w:top w:val="nil"/>
              <w:left w:val="nil"/>
              <w:bottom w:val="nil"/>
              <w:right w:val="nil"/>
            </w:tcBorders>
            <w:shd w:val="clear" w:color="auto" w:fill="FFFFFF"/>
          </w:tcPr>
          <w:p w14:paraId="618494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9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4A8" w14:textId="77777777">
        <w:trPr>
          <w:cantSplit/>
        </w:trPr>
        <w:tc>
          <w:tcPr>
            <w:tcW w:w="5443" w:type="dxa"/>
            <w:tcBorders>
              <w:top w:val="nil"/>
              <w:left w:val="nil"/>
              <w:bottom w:val="nil"/>
              <w:right w:val="nil"/>
            </w:tcBorders>
            <w:shd w:val="clear" w:color="auto" w:fill="FFFFFF"/>
          </w:tcPr>
          <w:p w14:paraId="618494A1"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1241" w:type="dxa"/>
            <w:tcBorders>
              <w:top w:val="nil"/>
              <w:left w:val="nil"/>
              <w:bottom w:val="nil"/>
              <w:right w:val="nil"/>
            </w:tcBorders>
            <w:shd w:val="clear" w:color="auto" w:fill="FFFFFF"/>
          </w:tcPr>
          <w:p w14:paraId="618494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B0" w14:textId="77777777">
        <w:trPr>
          <w:cantSplit/>
        </w:trPr>
        <w:tc>
          <w:tcPr>
            <w:tcW w:w="5443" w:type="dxa"/>
            <w:tcBorders>
              <w:top w:val="nil"/>
              <w:left w:val="nil"/>
              <w:bottom w:val="nil"/>
              <w:right w:val="nil"/>
            </w:tcBorders>
            <w:shd w:val="clear" w:color="auto" w:fill="FFFFFF"/>
          </w:tcPr>
          <w:p w14:paraId="618494A9" w14:textId="77777777" w:rsidR="003B339B" w:rsidRDefault="001A749B">
            <w:pPr>
              <w:adjustRightInd w:val="0"/>
              <w:ind w:left="200"/>
              <w:rPr>
                <w:rFonts w:ascii="Times New Roman" w:hAnsi="Times New Roman"/>
                <w:color w:val="000000"/>
              </w:rPr>
            </w:pPr>
            <w:r>
              <w:rPr>
                <w:rFonts w:ascii="Times New Roman" w:hAnsi="Times New Roman"/>
                <w:color w:val="000000"/>
              </w:rPr>
              <w:t>Bone pain</w:t>
            </w:r>
          </w:p>
        </w:tc>
        <w:tc>
          <w:tcPr>
            <w:tcW w:w="1241" w:type="dxa"/>
            <w:tcBorders>
              <w:top w:val="nil"/>
              <w:left w:val="nil"/>
              <w:bottom w:val="nil"/>
              <w:right w:val="nil"/>
            </w:tcBorders>
            <w:shd w:val="clear" w:color="auto" w:fill="FFFFFF"/>
          </w:tcPr>
          <w:p w14:paraId="618494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B8" w14:textId="77777777">
        <w:trPr>
          <w:cantSplit/>
        </w:trPr>
        <w:tc>
          <w:tcPr>
            <w:tcW w:w="5443" w:type="dxa"/>
            <w:tcBorders>
              <w:top w:val="nil"/>
              <w:left w:val="nil"/>
              <w:bottom w:val="nil"/>
              <w:right w:val="nil"/>
            </w:tcBorders>
            <w:shd w:val="clear" w:color="auto" w:fill="FFFFFF"/>
          </w:tcPr>
          <w:p w14:paraId="618494B1"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1241" w:type="dxa"/>
            <w:tcBorders>
              <w:top w:val="nil"/>
              <w:left w:val="nil"/>
              <w:bottom w:val="nil"/>
              <w:right w:val="nil"/>
            </w:tcBorders>
            <w:shd w:val="clear" w:color="auto" w:fill="FFFFFF"/>
          </w:tcPr>
          <w:p w14:paraId="618494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C0" w14:textId="77777777">
        <w:trPr>
          <w:cantSplit/>
        </w:trPr>
        <w:tc>
          <w:tcPr>
            <w:tcW w:w="5443" w:type="dxa"/>
            <w:tcBorders>
              <w:top w:val="nil"/>
              <w:left w:val="nil"/>
              <w:bottom w:val="nil"/>
              <w:right w:val="nil"/>
            </w:tcBorders>
            <w:shd w:val="clear" w:color="auto" w:fill="FFFFFF"/>
          </w:tcPr>
          <w:p w14:paraId="618494B9"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1241" w:type="dxa"/>
            <w:tcBorders>
              <w:top w:val="nil"/>
              <w:left w:val="nil"/>
              <w:bottom w:val="nil"/>
              <w:right w:val="nil"/>
            </w:tcBorders>
            <w:shd w:val="clear" w:color="auto" w:fill="FFFFFF"/>
          </w:tcPr>
          <w:p w14:paraId="618494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C8" w14:textId="77777777">
        <w:trPr>
          <w:cantSplit/>
        </w:trPr>
        <w:tc>
          <w:tcPr>
            <w:tcW w:w="5443" w:type="dxa"/>
            <w:tcBorders>
              <w:top w:val="nil"/>
              <w:left w:val="nil"/>
              <w:bottom w:val="nil"/>
              <w:right w:val="nil"/>
            </w:tcBorders>
            <w:shd w:val="clear" w:color="auto" w:fill="FFFFFF"/>
          </w:tcPr>
          <w:p w14:paraId="618494C1" w14:textId="77777777" w:rsidR="003B339B" w:rsidRDefault="001A749B">
            <w:pPr>
              <w:adjustRightInd w:val="0"/>
              <w:ind w:left="200"/>
              <w:rPr>
                <w:rFonts w:ascii="Times New Roman" w:hAnsi="Times New Roman"/>
                <w:color w:val="000000"/>
              </w:rPr>
            </w:pPr>
            <w:r>
              <w:rPr>
                <w:rFonts w:ascii="Times New Roman" w:hAnsi="Times New Roman"/>
                <w:color w:val="000000"/>
              </w:rPr>
              <w:t>Limb discomfort</w:t>
            </w:r>
          </w:p>
        </w:tc>
        <w:tc>
          <w:tcPr>
            <w:tcW w:w="1241" w:type="dxa"/>
            <w:tcBorders>
              <w:top w:val="nil"/>
              <w:left w:val="nil"/>
              <w:bottom w:val="nil"/>
              <w:right w:val="nil"/>
            </w:tcBorders>
            <w:shd w:val="clear" w:color="auto" w:fill="FFFFFF"/>
          </w:tcPr>
          <w:p w14:paraId="618494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D0" w14:textId="77777777">
        <w:trPr>
          <w:cantSplit/>
        </w:trPr>
        <w:tc>
          <w:tcPr>
            <w:tcW w:w="5443" w:type="dxa"/>
            <w:tcBorders>
              <w:top w:val="nil"/>
              <w:left w:val="nil"/>
              <w:bottom w:val="nil"/>
              <w:right w:val="nil"/>
            </w:tcBorders>
            <w:shd w:val="clear" w:color="auto" w:fill="FFFFFF"/>
          </w:tcPr>
          <w:p w14:paraId="618494C9"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1241" w:type="dxa"/>
            <w:tcBorders>
              <w:top w:val="nil"/>
              <w:left w:val="nil"/>
              <w:bottom w:val="nil"/>
              <w:right w:val="nil"/>
            </w:tcBorders>
            <w:shd w:val="clear" w:color="auto" w:fill="FFFFFF"/>
          </w:tcPr>
          <w:p w14:paraId="618494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4D2" w14:textId="77777777">
        <w:trPr>
          <w:cantSplit/>
        </w:trPr>
        <w:tc>
          <w:tcPr>
            <w:tcW w:w="12889" w:type="dxa"/>
            <w:gridSpan w:val="7"/>
            <w:tcBorders>
              <w:top w:val="nil"/>
              <w:left w:val="nil"/>
              <w:bottom w:val="nil"/>
              <w:right w:val="nil"/>
            </w:tcBorders>
            <w:shd w:val="clear" w:color="auto" w:fill="FFFFFF"/>
          </w:tcPr>
          <w:p w14:paraId="618494D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4DA" w14:textId="77777777">
        <w:trPr>
          <w:cantSplit/>
        </w:trPr>
        <w:tc>
          <w:tcPr>
            <w:tcW w:w="5443" w:type="dxa"/>
            <w:tcBorders>
              <w:top w:val="nil"/>
              <w:left w:val="nil"/>
              <w:bottom w:val="nil"/>
              <w:right w:val="nil"/>
            </w:tcBorders>
            <w:shd w:val="clear" w:color="auto" w:fill="FFFFFF"/>
          </w:tcPr>
          <w:p w14:paraId="618494D3"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1241" w:type="dxa"/>
            <w:tcBorders>
              <w:top w:val="nil"/>
              <w:left w:val="nil"/>
              <w:bottom w:val="nil"/>
              <w:right w:val="nil"/>
            </w:tcBorders>
            <w:shd w:val="clear" w:color="auto" w:fill="FFFFFF"/>
          </w:tcPr>
          <w:p w14:paraId="618494D4"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4D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4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D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D9"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94E2" w14:textId="77777777">
        <w:trPr>
          <w:cantSplit/>
        </w:trPr>
        <w:tc>
          <w:tcPr>
            <w:tcW w:w="5443" w:type="dxa"/>
            <w:tcBorders>
              <w:top w:val="nil"/>
              <w:left w:val="nil"/>
              <w:bottom w:val="nil"/>
              <w:right w:val="nil"/>
            </w:tcBorders>
            <w:shd w:val="clear" w:color="auto" w:fill="FFFFFF"/>
          </w:tcPr>
          <w:p w14:paraId="618494D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241" w:type="dxa"/>
            <w:tcBorders>
              <w:top w:val="nil"/>
              <w:left w:val="nil"/>
              <w:bottom w:val="nil"/>
              <w:right w:val="nil"/>
            </w:tcBorders>
            <w:shd w:val="clear" w:color="auto" w:fill="FFFFFF"/>
          </w:tcPr>
          <w:p w14:paraId="618494D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4D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4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E1"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4EA" w14:textId="77777777">
        <w:trPr>
          <w:cantSplit/>
        </w:trPr>
        <w:tc>
          <w:tcPr>
            <w:tcW w:w="5443" w:type="dxa"/>
            <w:tcBorders>
              <w:top w:val="nil"/>
              <w:left w:val="nil"/>
              <w:bottom w:val="nil"/>
              <w:right w:val="nil"/>
            </w:tcBorders>
            <w:shd w:val="clear" w:color="auto" w:fill="FFFFFF"/>
          </w:tcPr>
          <w:p w14:paraId="618494E3"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1241" w:type="dxa"/>
            <w:tcBorders>
              <w:top w:val="nil"/>
              <w:left w:val="nil"/>
              <w:bottom w:val="nil"/>
              <w:right w:val="nil"/>
            </w:tcBorders>
            <w:shd w:val="clear" w:color="auto" w:fill="FFFFFF"/>
          </w:tcPr>
          <w:p w14:paraId="618494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E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4F2" w14:textId="77777777">
        <w:trPr>
          <w:cantSplit/>
        </w:trPr>
        <w:tc>
          <w:tcPr>
            <w:tcW w:w="5443" w:type="dxa"/>
            <w:tcBorders>
              <w:top w:val="nil"/>
              <w:left w:val="nil"/>
              <w:bottom w:val="nil"/>
              <w:right w:val="nil"/>
            </w:tcBorders>
            <w:shd w:val="clear" w:color="auto" w:fill="FFFFFF"/>
          </w:tcPr>
          <w:p w14:paraId="618494EB"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Motor dysfunction</w:t>
            </w:r>
          </w:p>
        </w:tc>
        <w:tc>
          <w:tcPr>
            <w:tcW w:w="1241" w:type="dxa"/>
            <w:tcBorders>
              <w:top w:val="nil"/>
              <w:left w:val="nil"/>
              <w:bottom w:val="nil"/>
              <w:right w:val="nil"/>
            </w:tcBorders>
            <w:shd w:val="clear" w:color="auto" w:fill="FFFFFF"/>
          </w:tcPr>
          <w:p w14:paraId="618494E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F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4FA" w14:textId="77777777">
        <w:trPr>
          <w:cantSplit/>
        </w:trPr>
        <w:tc>
          <w:tcPr>
            <w:tcW w:w="5443" w:type="dxa"/>
            <w:tcBorders>
              <w:top w:val="nil"/>
              <w:left w:val="nil"/>
              <w:bottom w:val="nil"/>
              <w:right w:val="nil"/>
            </w:tcBorders>
            <w:shd w:val="clear" w:color="auto" w:fill="FFFFFF"/>
          </w:tcPr>
          <w:p w14:paraId="618494F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1241" w:type="dxa"/>
            <w:tcBorders>
              <w:top w:val="nil"/>
              <w:left w:val="nil"/>
              <w:bottom w:val="nil"/>
              <w:right w:val="nil"/>
            </w:tcBorders>
            <w:shd w:val="clear" w:color="auto" w:fill="FFFFFF"/>
          </w:tcPr>
          <w:p w14:paraId="618494F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4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F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502" w14:textId="77777777">
        <w:trPr>
          <w:cantSplit/>
        </w:trPr>
        <w:tc>
          <w:tcPr>
            <w:tcW w:w="5443" w:type="dxa"/>
            <w:tcBorders>
              <w:top w:val="nil"/>
              <w:left w:val="nil"/>
              <w:bottom w:val="nil"/>
              <w:right w:val="nil"/>
            </w:tcBorders>
            <w:shd w:val="clear" w:color="auto" w:fill="FFFFFF"/>
          </w:tcPr>
          <w:p w14:paraId="618494F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1241" w:type="dxa"/>
            <w:tcBorders>
              <w:top w:val="nil"/>
              <w:left w:val="nil"/>
              <w:bottom w:val="nil"/>
              <w:right w:val="nil"/>
            </w:tcBorders>
            <w:shd w:val="clear" w:color="auto" w:fill="FFFFFF"/>
          </w:tcPr>
          <w:p w14:paraId="618494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F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4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4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0A" w14:textId="77777777">
        <w:trPr>
          <w:cantSplit/>
        </w:trPr>
        <w:tc>
          <w:tcPr>
            <w:tcW w:w="5443" w:type="dxa"/>
            <w:tcBorders>
              <w:top w:val="nil"/>
              <w:left w:val="nil"/>
              <w:bottom w:val="nil"/>
              <w:right w:val="nil"/>
            </w:tcBorders>
            <w:shd w:val="clear" w:color="auto" w:fill="FFFFFF"/>
          </w:tcPr>
          <w:p w14:paraId="6184950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1241" w:type="dxa"/>
            <w:tcBorders>
              <w:top w:val="nil"/>
              <w:left w:val="nil"/>
              <w:bottom w:val="nil"/>
              <w:right w:val="nil"/>
            </w:tcBorders>
            <w:shd w:val="clear" w:color="auto" w:fill="FFFFFF"/>
          </w:tcPr>
          <w:p w14:paraId="618495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0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12" w14:textId="77777777">
        <w:trPr>
          <w:cantSplit/>
        </w:trPr>
        <w:tc>
          <w:tcPr>
            <w:tcW w:w="5443" w:type="dxa"/>
            <w:tcBorders>
              <w:top w:val="nil"/>
              <w:left w:val="nil"/>
              <w:bottom w:val="nil"/>
              <w:right w:val="nil"/>
            </w:tcBorders>
            <w:shd w:val="clear" w:color="auto" w:fill="FFFFFF"/>
          </w:tcPr>
          <w:p w14:paraId="6184950B" w14:textId="77777777" w:rsidR="003B339B" w:rsidRDefault="001A749B">
            <w:pPr>
              <w:adjustRightInd w:val="0"/>
              <w:ind w:left="200"/>
              <w:rPr>
                <w:rFonts w:ascii="Times New Roman" w:hAnsi="Times New Roman"/>
                <w:color w:val="000000"/>
              </w:rPr>
            </w:pPr>
            <w:r>
              <w:rPr>
                <w:rFonts w:ascii="Times New Roman" w:hAnsi="Times New Roman"/>
                <w:color w:val="000000"/>
              </w:rPr>
              <w:t>Headache</w:t>
            </w:r>
          </w:p>
        </w:tc>
        <w:tc>
          <w:tcPr>
            <w:tcW w:w="1241" w:type="dxa"/>
            <w:tcBorders>
              <w:top w:val="nil"/>
              <w:left w:val="nil"/>
              <w:bottom w:val="nil"/>
              <w:right w:val="nil"/>
            </w:tcBorders>
            <w:shd w:val="clear" w:color="auto" w:fill="FFFFFF"/>
          </w:tcPr>
          <w:p w14:paraId="618495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1A" w14:textId="77777777">
        <w:trPr>
          <w:cantSplit/>
        </w:trPr>
        <w:tc>
          <w:tcPr>
            <w:tcW w:w="5443" w:type="dxa"/>
            <w:tcBorders>
              <w:top w:val="nil"/>
              <w:left w:val="nil"/>
              <w:bottom w:val="nil"/>
              <w:right w:val="nil"/>
            </w:tcBorders>
            <w:shd w:val="clear" w:color="auto" w:fill="FFFFFF"/>
          </w:tcPr>
          <w:p w14:paraId="61849513"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1241" w:type="dxa"/>
            <w:tcBorders>
              <w:top w:val="nil"/>
              <w:left w:val="nil"/>
              <w:bottom w:val="nil"/>
              <w:right w:val="nil"/>
            </w:tcBorders>
            <w:shd w:val="clear" w:color="auto" w:fill="FFFFFF"/>
          </w:tcPr>
          <w:p w14:paraId="618495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1C" w14:textId="77777777">
        <w:trPr>
          <w:cantSplit/>
        </w:trPr>
        <w:tc>
          <w:tcPr>
            <w:tcW w:w="12889" w:type="dxa"/>
            <w:gridSpan w:val="7"/>
            <w:tcBorders>
              <w:top w:val="nil"/>
              <w:left w:val="nil"/>
              <w:bottom w:val="nil"/>
              <w:right w:val="nil"/>
            </w:tcBorders>
            <w:shd w:val="clear" w:color="auto" w:fill="FFFFFF"/>
          </w:tcPr>
          <w:p w14:paraId="6184951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524" w14:textId="77777777">
        <w:trPr>
          <w:cantSplit/>
        </w:trPr>
        <w:tc>
          <w:tcPr>
            <w:tcW w:w="5443" w:type="dxa"/>
            <w:tcBorders>
              <w:top w:val="nil"/>
              <w:left w:val="nil"/>
              <w:bottom w:val="nil"/>
              <w:right w:val="nil"/>
            </w:tcBorders>
            <w:shd w:val="clear" w:color="auto" w:fill="FFFFFF"/>
          </w:tcPr>
          <w:p w14:paraId="6184951D"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p>
        </w:tc>
        <w:tc>
          <w:tcPr>
            <w:tcW w:w="1241" w:type="dxa"/>
            <w:tcBorders>
              <w:top w:val="nil"/>
              <w:left w:val="nil"/>
              <w:bottom w:val="nil"/>
              <w:right w:val="nil"/>
            </w:tcBorders>
            <w:shd w:val="clear" w:color="auto" w:fill="FFFFFF"/>
          </w:tcPr>
          <w:p w14:paraId="6184951E"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51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2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23"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952C" w14:textId="77777777">
        <w:trPr>
          <w:cantSplit/>
        </w:trPr>
        <w:tc>
          <w:tcPr>
            <w:tcW w:w="5443" w:type="dxa"/>
            <w:tcBorders>
              <w:top w:val="nil"/>
              <w:left w:val="nil"/>
              <w:bottom w:val="nil"/>
              <w:right w:val="nil"/>
            </w:tcBorders>
            <w:shd w:val="clear" w:color="auto" w:fill="FFFFFF"/>
          </w:tcPr>
          <w:p w14:paraId="6184952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241" w:type="dxa"/>
            <w:tcBorders>
              <w:top w:val="nil"/>
              <w:left w:val="nil"/>
              <w:bottom w:val="nil"/>
              <w:right w:val="nil"/>
            </w:tcBorders>
            <w:shd w:val="clear" w:color="auto" w:fill="FFFFFF"/>
          </w:tcPr>
          <w:p w14:paraId="61849526"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52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2B"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9534" w14:textId="77777777">
        <w:trPr>
          <w:cantSplit/>
        </w:trPr>
        <w:tc>
          <w:tcPr>
            <w:tcW w:w="5443" w:type="dxa"/>
            <w:tcBorders>
              <w:top w:val="nil"/>
              <w:left w:val="nil"/>
              <w:bottom w:val="nil"/>
              <w:right w:val="nil"/>
            </w:tcBorders>
            <w:shd w:val="clear" w:color="auto" w:fill="FFFFFF"/>
          </w:tcPr>
          <w:p w14:paraId="6184952D"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1241" w:type="dxa"/>
            <w:tcBorders>
              <w:top w:val="nil"/>
              <w:left w:val="nil"/>
              <w:bottom w:val="nil"/>
              <w:right w:val="nil"/>
            </w:tcBorders>
            <w:shd w:val="clear" w:color="auto" w:fill="FFFFFF"/>
          </w:tcPr>
          <w:p w14:paraId="618495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36" w14:textId="77777777">
        <w:trPr>
          <w:cantSplit/>
        </w:trPr>
        <w:tc>
          <w:tcPr>
            <w:tcW w:w="12889" w:type="dxa"/>
            <w:gridSpan w:val="7"/>
            <w:tcBorders>
              <w:top w:val="nil"/>
              <w:left w:val="nil"/>
              <w:bottom w:val="nil"/>
              <w:right w:val="nil"/>
            </w:tcBorders>
            <w:shd w:val="clear" w:color="auto" w:fill="FFFFFF"/>
          </w:tcPr>
          <w:p w14:paraId="6184953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53E" w14:textId="77777777">
        <w:trPr>
          <w:cantSplit/>
        </w:trPr>
        <w:tc>
          <w:tcPr>
            <w:tcW w:w="5443" w:type="dxa"/>
            <w:tcBorders>
              <w:top w:val="nil"/>
              <w:left w:val="nil"/>
              <w:bottom w:val="nil"/>
              <w:right w:val="nil"/>
            </w:tcBorders>
            <w:shd w:val="clear" w:color="auto" w:fill="FFFFFF"/>
          </w:tcPr>
          <w:p w14:paraId="61849537"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1241" w:type="dxa"/>
            <w:tcBorders>
              <w:top w:val="nil"/>
              <w:left w:val="nil"/>
              <w:bottom w:val="nil"/>
              <w:right w:val="nil"/>
            </w:tcBorders>
            <w:shd w:val="clear" w:color="auto" w:fill="FFFFFF"/>
          </w:tcPr>
          <w:p w14:paraId="6184953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53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3D"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9546" w14:textId="77777777">
        <w:trPr>
          <w:cantSplit/>
        </w:trPr>
        <w:tc>
          <w:tcPr>
            <w:tcW w:w="5443" w:type="dxa"/>
            <w:tcBorders>
              <w:top w:val="nil"/>
              <w:left w:val="nil"/>
              <w:bottom w:val="nil"/>
              <w:right w:val="nil"/>
            </w:tcBorders>
            <w:shd w:val="clear" w:color="auto" w:fill="FFFFFF"/>
          </w:tcPr>
          <w:p w14:paraId="6184953F"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1241" w:type="dxa"/>
            <w:tcBorders>
              <w:top w:val="nil"/>
              <w:left w:val="nil"/>
              <w:bottom w:val="nil"/>
              <w:right w:val="nil"/>
            </w:tcBorders>
            <w:shd w:val="clear" w:color="auto" w:fill="FFFFFF"/>
          </w:tcPr>
          <w:p w14:paraId="61849540"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54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4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54E" w14:textId="77777777">
        <w:trPr>
          <w:cantSplit/>
        </w:trPr>
        <w:tc>
          <w:tcPr>
            <w:tcW w:w="5443" w:type="dxa"/>
            <w:tcBorders>
              <w:top w:val="nil"/>
              <w:left w:val="nil"/>
              <w:bottom w:val="nil"/>
              <w:right w:val="nil"/>
            </w:tcBorders>
            <w:shd w:val="clear" w:color="auto" w:fill="FFFFFF"/>
          </w:tcPr>
          <w:p w14:paraId="61849547"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1241" w:type="dxa"/>
            <w:tcBorders>
              <w:top w:val="nil"/>
              <w:left w:val="nil"/>
              <w:bottom w:val="nil"/>
              <w:right w:val="nil"/>
            </w:tcBorders>
            <w:shd w:val="clear" w:color="auto" w:fill="FFFFFF"/>
          </w:tcPr>
          <w:p w14:paraId="6184954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5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4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556" w14:textId="77777777">
        <w:trPr>
          <w:cantSplit/>
        </w:trPr>
        <w:tc>
          <w:tcPr>
            <w:tcW w:w="5443" w:type="dxa"/>
            <w:tcBorders>
              <w:top w:val="nil"/>
              <w:left w:val="nil"/>
              <w:bottom w:val="nil"/>
              <w:right w:val="nil"/>
            </w:tcBorders>
            <w:shd w:val="clear" w:color="auto" w:fill="FFFFFF"/>
          </w:tcPr>
          <w:p w14:paraId="6184954F"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1241" w:type="dxa"/>
            <w:tcBorders>
              <w:top w:val="nil"/>
              <w:left w:val="nil"/>
              <w:bottom w:val="nil"/>
              <w:right w:val="nil"/>
            </w:tcBorders>
            <w:shd w:val="clear" w:color="auto" w:fill="FFFFFF"/>
          </w:tcPr>
          <w:p w14:paraId="6184955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5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55E" w14:textId="77777777">
        <w:trPr>
          <w:cantSplit/>
        </w:trPr>
        <w:tc>
          <w:tcPr>
            <w:tcW w:w="5443" w:type="dxa"/>
            <w:tcBorders>
              <w:top w:val="nil"/>
              <w:left w:val="nil"/>
              <w:bottom w:val="nil"/>
              <w:right w:val="nil"/>
            </w:tcBorders>
            <w:shd w:val="clear" w:color="auto" w:fill="FFFFFF"/>
          </w:tcPr>
          <w:p w14:paraId="61849557" w14:textId="77777777" w:rsidR="003B339B" w:rsidRDefault="001A749B">
            <w:pPr>
              <w:adjustRightInd w:val="0"/>
              <w:ind w:left="200"/>
              <w:rPr>
                <w:rFonts w:ascii="Times New Roman" w:hAnsi="Times New Roman"/>
                <w:color w:val="000000"/>
              </w:rPr>
            </w:pPr>
            <w:r>
              <w:rPr>
                <w:rFonts w:ascii="Times New Roman" w:hAnsi="Times New Roman"/>
                <w:color w:val="000000"/>
              </w:rPr>
              <w:t>Dermal cyst</w:t>
            </w:r>
          </w:p>
        </w:tc>
        <w:tc>
          <w:tcPr>
            <w:tcW w:w="1241" w:type="dxa"/>
            <w:tcBorders>
              <w:top w:val="nil"/>
              <w:left w:val="nil"/>
              <w:bottom w:val="nil"/>
              <w:right w:val="nil"/>
            </w:tcBorders>
            <w:shd w:val="clear" w:color="auto" w:fill="FFFFFF"/>
          </w:tcPr>
          <w:p w14:paraId="618495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5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66" w14:textId="77777777">
        <w:trPr>
          <w:cantSplit/>
        </w:trPr>
        <w:tc>
          <w:tcPr>
            <w:tcW w:w="5443" w:type="dxa"/>
            <w:tcBorders>
              <w:top w:val="nil"/>
              <w:left w:val="nil"/>
              <w:bottom w:val="nil"/>
              <w:right w:val="nil"/>
            </w:tcBorders>
            <w:shd w:val="clear" w:color="auto" w:fill="FFFFFF"/>
          </w:tcPr>
          <w:p w14:paraId="6184955F"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1241" w:type="dxa"/>
            <w:tcBorders>
              <w:top w:val="nil"/>
              <w:left w:val="nil"/>
              <w:bottom w:val="nil"/>
              <w:right w:val="nil"/>
            </w:tcBorders>
            <w:shd w:val="clear" w:color="auto" w:fill="FFFFFF"/>
          </w:tcPr>
          <w:p w14:paraId="618495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6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6E" w14:textId="77777777">
        <w:trPr>
          <w:cantSplit/>
        </w:trPr>
        <w:tc>
          <w:tcPr>
            <w:tcW w:w="5443" w:type="dxa"/>
            <w:tcBorders>
              <w:top w:val="nil"/>
              <w:left w:val="nil"/>
              <w:bottom w:val="nil"/>
              <w:right w:val="nil"/>
            </w:tcBorders>
            <w:shd w:val="clear" w:color="auto" w:fill="FFFFFF"/>
          </w:tcPr>
          <w:p w14:paraId="61849567"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1241" w:type="dxa"/>
            <w:tcBorders>
              <w:top w:val="nil"/>
              <w:left w:val="nil"/>
              <w:bottom w:val="nil"/>
              <w:right w:val="nil"/>
            </w:tcBorders>
            <w:shd w:val="clear" w:color="auto" w:fill="FFFFFF"/>
          </w:tcPr>
          <w:p w14:paraId="6184956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6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76" w14:textId="77777777">
        <w:trPr>
          <w:cantSplit/>
        </w:trPr>
        <w:tc>
          <w:tcPr>
            <w:tcW w:w="5443" w:type="dxa"/>
            <w:tcBorders>
              <w:top w:val="nil"/>
              <w:left w:val="nil"/>
              <w:bottom w:val="nil"/>
              <w:right w:val="nil"/>
            </w:tcBorders>
            <w:shd w:val="clear" w:color="auto" w:fill="FFFFFF"/>
          </w:tcPr>
          <w:p w14:paraId="6184956F"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1241" w:type="dxa"/>
            <w:tcBorders>
              <w:top w:val="nil"/>
              <w:left w:val="nil"/>
              <w:bottom w:val="nil"/>
              <w:right w:val="nil"/>
            </w:tcBorders>
            <w:shd w:val="clear" w:color="auto" w:fill="FFFFFF"/>
          </w:tcPr>
          <w:p w14:paraId="618495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78" w14:textId="77777777">
        <w:trPr>
          <w:cantSplit/>
        </w:trPr>
        <w:tc>
          <w:tcPr>
            <w:tcW w:w="12889" w:type="dxa"/>
            <w:gridSpan w:val="7"/>
            <w:tcBorders>
              <w:top w:val="nil"/>
              <w:left w:val="nil"/>
              <w:bottom w:val="nil"/>
              <w:right w:val="nil"/>
            </w:tcBorders>
            <w:shd w:val="clear" w:color="auto" w:fill="FFFFFF"/>
          </w:tcPr>
          <w:p w14:paraId="6184957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580" w14:textId="77777777">
        <w:trPr>
          <w:cantSplit/>
        </w:trPr>
        <w:tc>
          <w:tcPr>
            <w:tcW w:w="5443" w:type="dxa"/>
            <w:tcBorders>
              <w:top w:val="nil"/>
              <w:left w:val="nil"/>
              <w:bottom w:val="nil"/>
              <w:right w:val="nil"/>
            </w:tcBorders>
            <w:shd w:val="clear" w:color="auto" w:fill="FFFFFF"/>
          </w:tcPr>
          <w:p w14:paraId="61849579"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1241" w:type="dxa"/>
            <w:tcBorders>
              <w:top w:val="nil"/>
              <w:left w:val="nil"/>
              <w:bottom w:val="nil"/>
              <w:right w:val="nil"/>
            </w:tcBorders>
            <w:shd w:val="clear" w:color="auto" w:fill="FFFFFF"/>
          </w:tcPr>
          <w:p w14:paraId="6184957A"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5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7F"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9588" w14:textId="77777777">
        <w:trPr>
          <w:cantSplit/>
        </w:trPr>
        <w:tc>
          <w:tcPr>
            <w:tcW w:w="5443" w:type="dxa"/>
            <w:tcBorders>
              <w:top w:val="nil"/>
              <w:left w:val="nil"/>
              <w:bottom w:val="nil"/>
              <w:right w:val="nil"/>
            </w:tcBorders>
            <w:shd w:val="clear" w:color="auto" w:fill="FFFFFF"/>
          </w:tcPr>
          <w:p w14:paraId="61849581"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1241" w:type="dxa"/>
            <w:tcBorders>
              <w:top w:val="nil"/>
              <w:left w:val="nil"/>
              <w:bottom w:val="nil"/>
              <w:right w:val="nil"/>
            </w:tcBorders>
            <w:shd w:val="clear" w:color="auto" w:fill="FFFFFF"/>
          </w:tcPr>
          <w:p w14:paraId="6184958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5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8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590" w14:textId="77777777">
        <w:trPr>
          <w:cantSplit/>
        </w:trPr>
        <w:tc>
          <w:tcPr>
            <w:tcW w:w="5443" w:type="dxa"/>
            <w:tcBorders>
              <w:top w:val="nil"/>
              <w:left w:val="nil"/>
              <w:bottom w:val="nil"/>
              <w:right w:val="nil"/>
            </w:tcBorders>
            <w:shd w:val="clear" w:color="auto" w:fill="FFFFFF"/>
          </w:tcPr>
          <w:p w14:paraId="61849589"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1241" w:type="dxa"/>
            <w:tcBorders>
              <w:top w:val="nil"/>
              <w:left w:val="nil"/>
              <w:bottom w:val="nil"/>
              <w:right w:val="nil"/>
            </w:tcBorders>
            <w:shd w:val="clear" w:color="auto" w:fill="FFFFFF"/>
          </w:tcPr>
          <w:p w14:paraId="6184958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5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8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598" w14:textId="77777777">
        <w:trPr>
          <w:cantSplit/>
        </w:trPr>
        <w:tc>
          <w:tcPr>
            <w:tcW w:w="5443" w:type="dxa"/>
            <w:tcBorders>
              <w:top w:val="nil"/>
              <w:left w:val="nil"/>
              <w:bottom w:val="nil"/>
              <w:right w:val="nil"/>
            </w:tcBorders>
            <w:shd w:val="clear" w:color="auto" w:fill="FFFFFF"/>
          </w:tcPr>
          <w:p w14:paraId="61849591"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1241" w:type="dxa"/>
            <w:tcBorders>
              <w:top w:val="nil"/>
              <w:left w:val="nil"/>
              <w:bottom w:val="nil"/>
              <w:right w:val="nil"/>
            </w:tcBorders>
            <w:shd w:val="clear" w:color="auto" w:fill="FFFFFF"/>
          </w:tcPr>
          <w:p w14:paraId="6184959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9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5A0" w14:textId="77777777">
        <w:trPr>
          <w:cantSplit/>
        </w:trPr>
        <w:tc>
          <w:tcPr>
            <w:tcW w:w="5443" w:type="dxa"/>
            <w:tcBorders>
              <w:top w:val="nil"/>
              <w:left w:val="nil"/>
              <w:bottom w:val="nil"/>
              <w:right w:val="nil"/>
            </w:tcBorders>
            <w:shd w:val="clear" w:color="auto" w:fill="FFFFFF"/>
          </w:tcPr>
          <w:p w14:paraId="61849599"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first degree</w:t>
            </w:r>
          </w:p>
        </w:tc>
        <w:tc>
          <w:tcPr>
            <w:tcW w:w="1241" w:type="dxa"/>
            <w:tcBorders>
              <w:top w:val="nil"/>
              <w:left w:val="nil"/>
              <w:bottom w:val="nil"/>
              <w:right w:val="nil"/>
            </w:tcBorders>
            <w:shd w:val="clear" w:color="auto" w:fill="FFFFFF"/>
          </w:tcPr>
          <w:p w14:paraId="6184959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9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5A8" w14:textId="77777777">
        <w:trPr>
          <w:cantSplit/>
        </w:trPr>
        <w:tc>
          <w:tcPr>
            <w:tcW w:w="5443" w:type="dxa"/>
            <w:tcBorders>
              <w:top w:val="nil"/>
              <w:left w:val="nil"/>
              <w:bottom w:val="nil"/>
              <w:right w:val="nil"/>
            </w:tcBorders>
            <w:shd w:val="clear" w:color="auto" w:fill="FFFFFF"/>
          </w:tcPr>
          <w:p w14:paraId="618495A1"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1241" w:type="dxa"/>
            <w:tcBorders>
              <w:top w:val="nil"/>
              <w:left w:val="nil"/>
              <w:bottom w:val="nil"/>
              <w:right w:val="nil"/>
            </w:tcBorders>
            <w:shd w:val="clear" w:color="auto" w:fill="FFFFFF"/>
          </w:tcPr>
          <w:p w14:paraId="618495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B0" w14:textId="77777777">
        <w:trPr>
          <w:cantSplit/>
        </w:trPr>
        <w:tc>
          <w:tcPr>
            <w:tcW w:w="5443" w:type="dxa"/>
            <w:tcBorders>
              <w:top w:val="nil"/>
              <w:left w:val="nil"/>
              <w:bottom w:val="nil"/>
              <w:right w:val="nil"/>
            </w:tcBorders>
            <w:shd w:val="clear" w:color="auto" w:fill="FFFFFF"/>
          </w:tcPr>
          <w:p w14:paraId="618495A9" w14:textId="77777777" w:rsidR="003B339B" w:rsidRDefault="001A749B">
            <w:pPr>
              <w:adjustRightInd w:val="0"/>
              <w:ind w:left="200"/>
              <w:rPr>
                <w:rFonts w:ascii="Times New Roman" w:hAnsi="Times New Roman"/>
                <w:color w:val="000000"/>
              </w:rPr>
            </w:pPr>
            <w:r>
              <w:rPr>
                <w:rFonts w:ascii="Times New Roman" w:hAnsi="Times New Roman"/>
                <w:color w:val="000000"/>
              </w:rPr>
              <w:t>Cardiac septal hypertrophy</w:t>
            </w:r>
          </w:p>
        </w:tc>
        <w:tc>
          <w:tcPr>
            <w:tcW w:w="1241" w:type="dxa"/>
            <w:tcBorders>
              <w:top w:val="nil"/>
              <w:left w:val="nil"/>
              <w:bottom w:val="nil"/>
              <w:right w:val="nil"/>
            </w:tcBorders>
            <w:shd w:val="clear" w:color="auto" w:fill="FFFFFF"/>
          </w:tcPr>
          <w:p w14:paraId="618495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B8" w14:textId="77777777">
        <w:trPr>
          <w:cantSplit/>
        </w:trPr>
        <w:tc>
          <w:tcPr>
            <w:tcW w:w="5443" w:type="dxa"/>
            <w:tcBorders>
              <w:top w:val="nil"/>
              <w:left w:val="nil"/>
              <w:bottom w:val="nil"/>
              <w:right w:val="nil"/>
            </w:tcBorders>
            <w:shd w:val="clear" w:color="auto" w:fill="FFFFFF"/>
          </w:tcPr>
          <w:p w14:paraId="618495B1" w14:textId="77777777" w:rsidR="003B339B" w:rsidRDefault="001A749B">
            <w:pPr>
              <w:adjustRightInd w:val="0"/>
              <w:ind w:left="200"/>
              <w:rPr>
                <w:rFonts w:ascii="Times New Roman" w:hAnsi="Times New Roman"/>
                <w:color w:val="000000"/>
              </w:rPr>
            </w:pPr>
            <w:r>
              <w:rPr>
                <w:rFonts w:ascii="Times New Roman" w:hAnsi="Times New Roman"/>
                <w:color w:val="000000"/>
              </w:rPr>
              <w:t>Cardiac valve disease</w:t>
            </w:r>
          </w:p>
        </w:tc>
        <w:tc>
          <w:tcPr>
            <w:tcW w:w="1241" w:type="dxa"/>
            <w:tcBorders>
              <w:top w:val="nil"/>
              <w:left w:val="nil"/>
              <w:bottom w:val="nil"/>
              <w:right w:val="nil"/>
            </w:tcBorders>
            <w:shd w:val="clear" w:color="auto" w:fill="FFFFFF"/>
          </w:tcPr>
          <w:p w14:paraId="618495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C0" w14:textId="77777777">
        <w:trPr>
          <w:cantSplit/>
        </w:trPr>
        <w:tc>
          <w:tcPr>
            <w:tcW w:w="5443" w:type="dxa"/>
            <w:tcBorders>
              <w:top w:val="nil"/>
              <w:left w:val="nil"/>
              <w:bottom w:val="nil"/>
              <w:right w:val="nil"/>
            </w:tcBorders>
            <w:shd w:val="clear" w:color="auto" w:fill="FFFFFF"/>
          </w:tcPr>
          <w:p w14:paraId="618495B9" w14:textId="77777777" w:rsidR="003B339B" w:rsidRDefault="001A749B">
            <w:pPr>
              <w:adjustRightInd w:val="0"/>
              <w:ind w:left="200"/>
              <w:rPr>
                <w:rFonts w:ascii="Times New Roman" w:hAnsi="Times New Roman"/>
                <w:color w:val="000000"/>
              </w:rPr>
            </w:pPr>
            <w:r>
              <w:rPr>
                <w:rFonts w:ascii="Times New Roman" w:hAnsi="Times New Roman"/>
                <w:color w:val="000000"/>
              </w:rPr>
              <w:t>Left atrial enlargement</w:t>
            </w:r>
          </w:p>
        </w:tc>
        <w:tc>
          <w:tcPr>
            <w:tcW w:w="1241" w:type="dxa"/>
            <w:tcBorders>
              <w:top w:val="nil"/>
              <w:left w:val="nil"/>
              <w:bottom w:val="nil"/>
              <w:right w:val="nil"/>
            </w:tcBorders>
            <w:shd w:val="clear" w:color="auto" w:fill="FFFFFF"/>
          </w:tcPr>
          <w:p w14:paraId="618495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C8" w14:textId="77777777">
        <w:trPr>
          <w:cantSplit/>
        </w:trPr>
        <w:tc>
          <w:tcPr>
            <w:tcW w:w="5443" w:type="dxa"/>
            <w:tcBorders>
              <w:top w:val="nil"/>
              <w:left w:val="nil"/>
              <w:bottom w:val="nil"/>
              <w:right w:val="nil"/>
            </w:tcBorders>
            <w:shd w:val="clear" w:color="auto" w:fill="FFFFFF"/>
          </w:tcPr>
          <w:p w14:paraId="618495C1" w14:textId="77777777" w:rsidR="003B339B" w:rsidRDefault="001A749B">
            <w:pPr>
              <w:adjustRightInd w:val="0"/>
              <w:ind w:left="200"/>
              <w:rPr>
                <w:rFonts w:ascii="Times New Roman" w:hAnsi="Times New Roman"/>
                <w:color w:val="000000"/>
              </w:rPr>
            </w:pPr>
            <w:r>
              <w:rPr>
                <w:rFonts w:ascii="Times New Roman" w:hAnsi="Times New Roman"/>
                <w:color w:val="000000"/>
              </w:rPr>
              <w:t>Sinus tachycardia</w:t>
            </w:r>
          </w:p>
        </w:tc>
        <w:tc>
          <w:tcPr>
            <w:tcW w:w="1241" w:type="dxa"/>
            <w:tcBorders>
              <w:top w:val="nil"/>
              <w:left w:val="nil"/>
              <w:bottom w:val="nil"/>
              <w:right w:val="nil"/>
            </w:tcBorders>
            <w:shd w:val="clear" w:color="auto" w:fill="FFFFFF"/>
          </w:tcPr>
          <w:p w14:paraId="618495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D0" w14:textId="77777777">
        <w:trPr>
          <w:cantSplit/>
        </w:trPr>
        <w:tc>
          <w:tcPr>
            <w:tcW w:w="5443" w:type="dxa"/>
            <w:tcBorders>
              <w:top w:val="nil"/>
              <w:left w:val="nil"/>
              <w:bottom w:val="nil"/>
              <w:right w:val="nil"/>
            </w:tcBorders>
            <w:shd w:val="clear" w:color="auto" w:fill="FFFFFF"/>
          </w:tcPr>
          <w:p w14:paraId="618495C9"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1241" w:type="dxa"/>
            <w:tcBorders>
              <w:top w:val="nil"/>
              <w:left w:val="nil"/>
              <w:bottom w:val="nil"/>
              <w:right w:val="nil"/>
            </w:tcBorders>
            <w:shd w:val="clear" w:color="auto" w:fill="FFFFFF"/>
          </w:tcPr>
          <w:p w14:paraId="618495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D8" w14:textId="77777777">
        <w:trPr>
          <w:cantSplit/>
        </w:trPr>
        <w:tc>
          <w:tcPr>
            <w:tcW w:w="5443" w:type="dxa"/>
            <w:tcBorders>
              <w:top w:val="nil"/>
              <w:left w:val="nil"/>
              <w:bottom w:val="nil"/>
              <w:right w:val="nil"/>
            </w:tcBorders>
            <w:shd w:val="clear" w:color="auto" w:fill="FFFFFF"/>
          </w:tcPr>
          <w:p w14:paraId="618495D1"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1241" w:type="dxa"/>
            <w:tcBorders>
              <w:top w:val="nil"/>
              <w:left w:val="nil"/>
              <w:bottom w:val="nil"/>
              <w:right w:val="nil"/>
            </w:tcBorders>
            <w:shd w:val="clear" w:color="auto" w:fill="FFFFFF"/>
          </w:tcPr>
          <w:p w14:paraId="618495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5DA" w14:textId="77777777">
        <w:trPr>
          <w:cantSplit/>
        </w:trPr>
        <w:tc>
          <w:tcPr>
            <w:tcW w:w="12889" w:type="dxa"/>
            <w:gridSpan w:val="7"/>
            <w:tcBorders>
              <w:top w:val="nil"/>
              <w:left w:val="nil"/>
              <w:bottom w:val="nil"/>
              <w:right w:val="nil"/>
            </w:tcBorders>
            <w:shd w:val="clear" w:color="auto" w:fill="FFFFFF"/>
          </w:tcPr>
          <w:p w14:paraId="618495D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5E2" w14:textId="77777777">
        <w:trPr>
          <w:cantSplit/>
        </w:trPr>
        <w:tc>
          <w:tcPr>
            <w:tcW w:w="5443" w:type="dxa"/>
            <w:tcBorders>
              <w:top w:val="nil"/>
              <w:left w:val="nil"/>
              <w:bottom w:val="nil"/>
              <w:right w:val="nil"/>
            </w:tcBorders>
            <w:shd w:val="clear" w:color="auto" w:fill="FFFFFF"/>
          </w:tcPr>
          <w:p w14:paraId="618495DB"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1241" w:type="dxa"/>
            <w:tcBorders>
              <w:top w:val="nil"/>
              <w:left w:val="nil"/>
              <w:bottom w:val="nil"/>
              <w:right w:val="nil"/>
            </w:tcBorders>
            <w:shd w:val="clear" w:color="auto" w:fill="FFFFFF"/>
          </w:tcPr>
          <w:p w14:paraId="618495D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5D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5D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5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E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E1"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95EA" w14:textId="77777777">
        <w:trPr>
          <w:cantSplit/>
        </w:trPr>
        <w:tc>
          <w:tcPr>
            <w:tcW w:w="5443" w:type="dxa"/>
            <w:tcBorders>
              <w:top w:val="nil"/>
              <w:left w:val="nil"/>
              <w:bottom w:val="nil"/>
              <w:right w:val="nil"/>
            </w:tcBorders>
            <w:shd w:val="clear" w:color="auto" w:fill="FFFFFF"/>
          </w:tcPr>
          <w:p w14:paraId="618495E3"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1241" w:type="dxa"/>
            <w:tcBorders>
              <w:top w:val="nil"/>
              <w:left w:val="nil"/>
              <w:bottom w:val="nil"/>
              <w:right w:val="nil"/>
            </w:tcBorders>
            <w:shd w:val="clear" w:color="auto" w:fill="FFFFFF"/>
          </w:tcPr>
          <w:p w14:paraId="618495E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E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E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5F2" w14:textId="77777777">
        <w:trPr>
          <w:cantSplit/>
        </w:trPr>
        <w:tc>
          <w:tcPr>
            <w:tcW w:w="5443" w:type="dxa"/>
            <w:tcBorders>
              <w:top w:val="nil"/>
              <w:left w:val="nil"/>
              <w:bottom w:val="nil"/>
              <w:right w:val="nil"/>
            </w:tcBorders>
            <w:shd w:val="clear" w:color="auto" w:fill="FFFFFF"/>
          </w:tcPr>
          <w:p w14:paraId="618495EB"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Upper respiratory tract infection</w:t>
            </w:r>
          </w:p>
        </w:tc>
        <w:tc>
          <w:tcPr>
            <w:tcW w:w="1241" w:type="dxa"/>
            <w:tcBorders>
              <w:top w:val="nil"/>
              <w:left w:val="nil"/>
              <w:bottom w:val="nil"/>
              <w:right w:val="nil"/>
            </w:tcBorders>
            <w:shd w:val="clear" w:color="auto" w:fill="FFFFFF"/>
          </w:tcPr>
          <w:p w14:paraId="618495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E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F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5FA" w14:textId="77777777">
        <w:trPr>
          <w:cantSplit/>
        </w:trPr>
        <w:tc>
          <w:tcPr>
            <w:tcW w:w="5443" w:type="dxa"/>
            <w:tcBorders>
              <w:top w:val="nil"/>
              <w:left w:val="nil"/>
              <w:bottom w:val="nil"/>
              <w:right w:val="nil"/>
            </w:tcBorders>
            <w:shd w:val="clear" w:color="auto" w:fill="FFFFFF"/>
          </w:tcPr>
          <w:p w14:paraId="618495F3" w14:textId="77777777" w:rsidR="003B339B" w:rsidRDefault="001A749B">
            <w:pPr>
              <w:adjustRightInd w:val="0"/>
              <w:ind w:left="200"/>
              <w:rPr>
                <w:rFonts w:ascii="Times New Roman" w:hAnsi="Times New Roman"/>
                <w:color w:val="000000"/>
              </w:rPr>
            </w:pPr>
            <w:r>
              <w:rPr>
                <w:rFonts w:ascii="Times New Roman" w:hAnsi="Times New Roman"/>
                <w:color w:val="000000"/>
              </w:rPr>
              <w:t>Urinary tract infection</w:t>
            </w:r>
          </w:p>
        </w:tc>
        <w:tc>
          <w:tcPr>
            <w:tcW w:w="1241" w:type="dxa"/>
            <w:tcBorders>
              <w:top w:val="nil"/>
              <w:left w:val="nil"/>
              <w:bottom w:val="nil"/>
              <w:right w:val="nil"/>
            </w:tcBorders>
            <w:shd w:val="clear" w:color="auto" w:fill="FFFFFF"/>
          </w:tcPr>
          <w:p w14:paraId="618495F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5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F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602" w14:textId="77777777">
        <w:trPr>
          <w:cantSplit/>
        </w:trPr>
        <w:tc>
          <w:tcPr>
            <w:tcW w:w="5443" w:type="dxa"/>
            <w:tcBorders>
              <w:top w:val="nil"/>
              <w:left w:val="nil"/>
              <w:bottom w:val="nil"/>
              <w:right w:val="nil"/>
            </w:tcBorders>
            <w:shd w:val="clear" w:color="auto" w:fill="FFFFFF"/>
          </w:tcPr>
          <w:p w14:paraId="618495FB" w14:textId="77777777" w:rsidR="003B339B" w:rsidRDefault="001A749B">
            <w:pPr>
              <w:adjustRightInd w:val="0"/>
              <w:ind w:left="200"/>
              <w:rPr>
                <w:rFonts w:ascii="Times New Roman" w:hAnsi="Times New Roman"/>
                <w:color w:val="000000"/>
              </w:rPr>
            </w:pPr>
            <w:r>
              <w:rPr>
                <w:rFonts w:ascii="Times New Roman" w:hAnsi="Times New Roman"/>
                <w:color w:val="000000"/>
              </w:rPr>
              <w:t>Bronchitis</w:t>
            </w:r>
          </w:p>
        </w:tc>
        <w:tc>
          <w:tcPr>
            <w:tcW w:w="1241" w:type="dxa"/>
            <w:tcBorders>
              <w:top w:val="nil"/>
              <w:left w:val="nil"/>
              <w:bottom w:val="nil"/>
              <w:right w:val="nil"/>
            </w:tcBorders>
            <w:shd w:val="clear" w:color="auto" w:fill="FFFFFF"/>
          </w:tcPr>
          <w:p w14:paraId="618495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F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5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5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0A" w14:textId="77777777">
        <w:trPr>
          <w:cantSplit/>
        </w:trPr>
        <w:tc>
          <w:tcPr>
            <w:tcW w:w="5443" w:type="dxa"/>
            <w:tcBorders>
              <w:top w:val="nil"/>
              <w:left w:val="nil"/>
              <w:bottom w:val="nil"/>
              <w:right w:val="nil"/>
            </w:tcBorders>
            <w:shd w:val="clear" w:color="auto" w:fill="FFFFFF"/>
          </w:tcPr>
          <w:p w14:paraId="61849603"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1241" w:type="dxa"/>
            <w:tcBorders>
              <w:top w:val="nil"/>
              <w:left w:val="nil"/>
              <w:bottom w:val="nil"/>
              <w:right w:val="nil"/>
            </w:tcBorders>
            <w:shd w:val="clear" w:color="auto" w:fill="FFFFFF"/>
          </w:tcPr>
          <w:p w14:paraId="6184960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0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12" w14:textId="77777777">
        <w:trPr>
          <w:cantSplit/>
        </w:trPr>
        <w:tc>
          <w:tcPr>
            <w:tcW w:w="5443" w:type="dxa"/>
            <w:tcBorders>
              <w:top w:val="nil"/>
              <w:left w:val="nil"/>
              <w:bottom w:val="nil"/>
              <w:right w:val="nil"/>
            </w:tcBorders>
            <w:shd w:val="clear" w:color="auto" w:fill="FFFFFF"/>
          </w:tcPr>
          <w:p w14:paraId="6184960B" w14:textId="77777777" w:rsidR="003B339B" w:rsidRDefault="001A749B">
            <w:pPr>
              <w:adjustRightInd w:val="0"/>
              <w:ind w:left="200"/>
              <w:rPr>
                <w:rFonts w:ascii="Times New Roman" w:hAnsi="Times New Roman"/>
                <w:color w:val="000000"/>
              </w:rPr>
            </w:pPr>
            <w:r>
              <w:rPr>
                <w:rFonts w:ascii="Times New Roman" w:hAnsi="Times New Roman"/>
                <w:color w:val="000000"/>
              </w:rPr>
              <w:t>COVID-19</w:t>
            </w:r>
          </w:p>
        </w:tc>
        <w:tc>
          <w:tcPr>
            <w:tcW w:w="1241" w:type="dxa"/>
            <w:tcBorders>
              <w:top w:val="nil"/>
              <w:left w:val="nil"/>
              <w:bottom w:val="nil"/>
              <w:right w:val="nil"/>
            </w:tcBorders>
            <w:shd w:val="clear" w:color="auto" w:fill="FFFFFF"/>
          </w:tcPr>
          <w:p w14:paraId="618496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0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1A" w14:textId="77777777">
        <w:trPr>
          <w:cantSplit/>
        </w:trPr>
        <w:tc>
          <w:tcPr>
            <w:tcW w:w="5443" w:type="dxa"/>
            <w:tcBorders>
              <w:top w:val="nil"/>
              <w:left w:val="nil"/>
              <w:bottom w:val="nil"/>
              <w:right w:val="nil"/>
            </w:tcBorders>
            <w:shd w:val="clear" w:color="auto" w:fill="FFFFFF"/>
          </w:tcPr>
          <w:p w14:paraId="61849613"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1241" w:type="dxa"/>
            <w:tcBorders>
              <w:top w:val="nil"/>
              <w:left w:val="nil"/>
              <w:bottom w:val="nil"/>
              <w:right w:val="nil"/>
            </w:tcBorders>
            <w:shd w:val="clear" w:color="auto" w:fill="FFFFFF"/>
          </w:tcPr>
          <w:p w14:paraId="618496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1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22" w14:textId="77777777">
        <w:trPr>
          <w:cantSplit/>
        </w:trPr>
        <w:tc>
          <w:tcPr>
            <w:tcW w:w="5443" w:type="dxa"/>
            <w:tcBorders>
              <w:top w:val="nil"/>
              <w:left w:val="nil"/>
              <w:bottom w:val="nil"/>
              <w:right w:val="nil"/>
            </w:tcBorders>
            <w:shd w:val="clear" w:color="auto" w:fill="FFFFFF"/>
          </w:tcPr>
          <w:p w14:paraId="6184961B"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1241" w:type="dxa"/>
            <w:tcBorders>
              <w:top w:val="nil"/>
              <w:left w:val="nil"/>
              <w:bottom w:val="nil"/>
              <w:right w:val="nil"/>
            </w:tcBorders>
            <w:shd w:val="clear" w:color="auto" w:fill="FFFFFF"/>
          </w:tcPr>
          <w:p w14:paraId="618496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2A" w14:textId="77777777">
        <w:trPr>
          <w:cantSplit/>
        </w:trPr>
        <w:tc>
          <w:tcPr>
            <w:tcW w:w="5443" w:type="dxa"/>
            <w:tcBorders>
              <w:top w:val="nil"/>
              <w:left w:val="nil"/>
              <w:bottom w:val="nil"/>
              <w:right w:val="nil"/>
            </w:tcBorders>
            <w:shd w:val="clear" w:color="auto" w:fill="FFFFFF"/>
          </w:tcPr>
          <w:p w14:paraId="61849623" w14:textId="77777777" w:rsidR="003B339B" w:rsidRDefault="001A749B">
            <w:pPr>
              <w:adjustRightInd w:val="0"/>
              <w:ind w:left="200"/>
              <w:rPr>
                <w:rFonts w:ascii="Times New Roman" w:hAnsi="Times New Roman"/>
                <w:color w:val="000000"/>
              </w:rPr>
            </w:pPr>
            <w:r>
              <w:rPr>
                <w:rFonts w:ascii="Times New Roman" w:hAnsi="Times New Roman"/>
                <w:color w:val="000000"/>
              </w:rPr>
              <w:t>Influenza</w:t>
            </w:r>
          </w:p>
        </w:tc>
        <w:tc>
          <w:tcPr>
            <w:tcW w:w="1241" w:type="dxa"/>
            <w:tcBorders>
              <w:top w:val="nil"/>
              <w:left w:val="nil"/>
              <w:bottom w:val="nil"/>
              <w:right w:val="nil"/>
            </w:tcBorders>
            <w:shd w:val="clear" w:color="auto" w:fill="FFFFFF"/>
          </w:tcPr>
          <w:p w14:paraId="618496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32" w14:textId="77777777">
        <w:trPr>
          <w:cantSplit/>
        </w:trPr>
        <w:tc>
          <w:tcPr>
            <w:tcW w:w="5443" w:type="dxa"/>
            <w:tcBorders>
              <w:top w:val="nil"/>
              <w:left w:val="nil"/>
              <w:bottom w:val="nil"/>
              <w:right w:val="nil"/>
            </w:tcBorders>
            <w:shd w:val="clear" w:color="auto" w:fill="FFFFFF"/>
          </w:tcPr>
          <w:p w14:paraId="6184962B" w14:textId="77777777" w:rsidR="003B339B" w:rsidRDefault="001A749B">
            <w:pPr>
              <w:adjustRightInd w:val="0"/>
              <w:ind w:left="200"/>
              <w:rPr>
                <w:rFonts w:ascii="Times New Roman" w:hAnsi="Times New Roman"/>
                <w:color w:val="000000"/>
              </w:rPr>
            </w:pPr>
            <w:r>
              <w:rPr>
                <w:rFonts w:ascii="Times New Roman" w:hAnsi="Times New Roman"/>
                <w:color w:val="000000"/>
              </w:rPr>
              <w:t>Lower respiratory tract infection</w:t>
            </w:r>
          </w:p>
        </w:tc>
        <w:tc>
          <w:tcPr>
            <w:tcW w:w="1241" w:type="dxa"/>
            <w:tcBorders>
              <w:top w:val="nil"/>
              <w:left w:val="nil"/>
              <w:bottom w:val="nil"/>
              <w:right w:val="nil"/>
            </w:tcBorders>
            <w:shd w:val="clear" w:color="auto" w:fill="FFFFFF"/>
          </w:tcPr>
          <w:p w14:paraId="618496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3A" w14:textId="77777777">
        <w:trPr>
          <w:cantSplit/>
        </w:trPr>
        <w:tc>
          <w:tcPr>
            <w:tcW w:w="5443" w:type="dxa"/>
            <w:tcBorders>
              <w:top w:val="nil"/>
              <w:left w:val="nil"/>
              <w:bottom w:val="nil"/>
              <w:right w:val="nil"/>
            </w:tcBorders>
            <w:shd w:val="clear" w:color="auto" w:fill="FFFFFF"/>
          </w:tcPr>
          <w:p w14:paraId="61849633" w14:textId="77777777" w:rsidR="003B339B" w:rsidRDefault="001A749B">
            <w:pPr>
              <w:adjustRightInd w:val="0"/>
              <w:ind w:left="200"/>
              <w:rPr>
                <w:rFonts w:ascii="Times New Roman" w:hAnsi="Times New Roman"/>
                <w:color w:val="000000"/>
              </w:rPr>
            </w:pPr>
            <w:r>
              <w:rPr>
                <w:rFonts w:ascii="Times New Roman" w:hAnsi="Times New Roman"/>
                <w:color w:val="000000"/>
              </w:rPr>
              <w:t>Nasopharyngitis</w:t>
            </w:r>
          </w:p>
        </w:tc>
        <w:tc>
          <w:tcPr>
            <w:tcW w:w="1241" w:type="dxa"/>
            <w:tcBorders>
              <w:top w:val="nil"/>
              <w:left w:val="nil"/>
              <w:bottom w:val="nil"/>
              <w:right w:val="nil"/>
            </w:tcBorders>
            <w:shd w:val="clear" w:color="auto" w:fill="FFFFFF"/>
          </w:tcPr>
          <w:p w14:paraId="618496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3C" w14:textId="77777777">
        <w:trPr>
          <w:cantSplit/>
        </w:trPr>
        <w:tc>
          <w:tcPr>
            <w:tcW w:w="12889" w:type="dxa"/>
            <w:gridSpan w:val="7"/>
            <w:tcBorders>
              <w:top w:val="nil"/>
              <w:left w:val="nil"/>
              <w:bottom w:val="nil"/>
              <w:right w:val="nil"/>
            </w:tcBorders>
            <w:shd w:val="clear" w:color="auto" w:fill="FFFFFF"/>
          </w:tcPr>
          <w:p w14:paraId="6184963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644" w14:textId="77777777">
        <w:trPr>
          <w:cantSplit/>
        </w:trPr>
        <w:tc>
          <w:tcPr>
            <w:tcW w:w="5443" w:type="dxa"/>
            <w:tcBorders>
              <w:top w:val="nil"/>
              <w:left w:val="nil"/>
              <w:bottom w:val="nil"/>
              <w:right w:val="nil"/>
            </w:tcBorders>
            <w:shd w:val="clear" w:color="auto" w:fill="FFFFFF"/>
          </w:tcPr>
          <w:p w14:paraId="6184963D"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1241" w:type="dxa"/>
            <w:tcBorders>
              <w:top w:val="nil"/>
              <w:left w:val="nil"/>
              <w:bottom w:val="nil"/>
              <w:right w:val="nil"/>
            </w:tcBorders>
            <w:shd w:val="clear" w:color="auto" w:fill="FFFFFF"/>
          </w:tcPr>
          <w:p w14:paraId="6184963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63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64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43"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64C" w14:textId="77777777">
        <w:trPr>
          <w:cantSplit/>
        </w:trPr>
        <w:tc>
          <w:tcPr>
            <w:tcW w:w="5443" w:type="dxa"/>
            <w:tcBorders>
              <w:top w:val="nil"/>
              <w:left w:val="nil"/>
              <w:bottom w:val="nil"/>
              <w:right w:val="nil"/>
            </w:tcBorders>
            <w:shd w:val="clear" w:color="auto" w:fill="FFFFFF"/>
          </w:tcPr>
          <w:p w14:paraId="61849645"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1241" w:type="dxa"/>
            <w:tcBorders>
              <w:top w:val="nil"/>
              <w:left w:val="nil"/>
              <w:bottom w:val="nil"/>
              <w:right w:val="nil"/>
            </w:tcBorders>
            <w:shd w:val="clear" w:color="auto" w:fill="FFFFFF"/>
          </w:tcPr>
          <w:p w14:paraId="6184964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6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4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654" w14:textId="77777777">
        <w:trPr>
          <w:cantSplit/>
        </w:trPr>
        <w:tc>
          <w:tcPr>
            <w:tcW w:w="5443" w:type="dxa"/>
            <w:tcBorders>
              <w:top w:val="nil"/>
              <w:left w:val="nil"/>
              <w:bottom w:val="nil"/>
              <w:right w:val="nil"/>
            </w:tcBorders>
            <w:shd w:val="clear" w:color="auto" w:fill="FFFFFF"/>
          </w:tcPr>
          <w:p w14:paraId="6184964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1241" w:type="dxa"/>
            <w:tcBorders>
              <w:top w:val="nil"/>
              <w:left w:val="nil"/>
              <w:bottom w:val="nil"/>
              <w:right w:val="nil"/>
            </w:tcBorders>
            <w:shd w:val="clear" w:color="auto" w:fill="FFFFFF"/>
          </w:tcPr>
          <w:p w14:paraId="6184964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4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6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5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65C" w14:textId="77777777">
        <w:trPr>
          <w:cantSplit/>
        </w:trPr>
        <w:tc>
          <w:tcPr>
            <w:tcW w:w="5443" w:type="dxa"/>
            <w:tcBorders>
              <w:top w:val="nil"/>
              <w:left w:val="nil"/>
              <w:bottom w:val="nil"/>
              <w:right w:val="nil"/>
            </w:tcBorders>
            <w:shd w:val="clear" w:color="auto" w:fill="FFFFFF"/>
          </w:tcPr>
          <w:p w14:paraId="61849655" w14:textId="77777777" w:rsidR="003B339B" w:rsidRDefault="001A749B">
            <w:pPr>
              <w:adjustRightInd w:val="0"/>
              <w:ind w:left="200"/>
              <w:rPr>
                <w:rFonts w:ascii="Times New Roman" w:hAnsi="Times New Roman"/>
                <w:color w:val="000000"/>
              </w:rPr>
            </w:pPr>
            <w:r>
              <w:rPr>
                <w:rFonts w:ascii="Times New Roman" w:hAnsi="Times New Roman"/>
                <w:color w:val="000000"/>
              </w:rPr>
              <w:t>Productive cough</w:t>
            </w:r>
          </w:p>
        </w:tc>
        <w:tc>
          <w:tcPr>
            <w:tcW w:w="1241" w:type="dxa"/>
            <w:tcBorders>
              <w:top w:val="nil"/>
              <w:left w:val="nil"/>
              <w:bottom w:val="nil"/>
              <w:right w:val="nil"/>
            </w:tcBorders>
            <w:shd w:val="clear" w:color="auto" w:fill="FFFFFF"/>
          </w:tcPr>
          <w:p w14:paraId="6184965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5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6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5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664" w14:textId="77777777">
        <w:trPr>
          <w:cantSplit/>
        </w:trPr>
        <w:tc>
          <w:tcPr>
            <w:tcW w:w="5443" w:type="dxa"/>
            <w:tcBorders>
              <w:top w:val="nil"/>
              <w:left w:val="nil"/>
              <w:bottom w:val="nil"/>
              <w:right w:val="nil"/>
            </w:tcBorders>
            <w:shd w:val="clear" w:color="auto" w:fill="FFFFFF"/>
          </w:tcPr>
          <w:p w14:paraId="6184965D" w14:textId="77777777" w:rsidR="003B339B" w:rsidRDefault="001A749B">
            <w:pPr>
              <w:adjustRightInd w:val="0"/>
              <w:ind w:left="200"/>
              <w:rPr>
                <w:rFonts w:ascii="Times New Roman" w:hAnsi="Times New Roman"/>
                <w:color w:val="000000"/>
              </w:rPr>
            </w:pPr>
            <w:r>
              <w:rPr>
                <w:rFonts w:ascii="Times New Roman" w:hAnsi="Times New Roman"/>
                <w:color w:val="000000"/>
              </w:rPr>
              <w:t>Chronic obstructive pulmonary disease</w:t>
            </w:r>
          </w:p>
        </w:tc>
        <w:tc>
          <w:tcPr>
            <w:tcW w:w="1241" w:type="dxa"/>
            <w:tcBorders>
              <w:top w:val="nil"/>
              <w:left w:val="nil"/>
              <w:bottom w:val="nil"/>
              <w:right w:val="nil"/>
            </w:tcBorders>
            <w:shd w:val="clear" w:color="auto" w:fill="FFFFFF"/>
          </w:tcPr>
          <w:p w14:paraId="618496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6C" w14:textId="77777777">
        <w:trPr>
          <w:cantSplit/>
        </w:trPr>
        <w:tc>
          <w:tcPr>
            <w:tcW w:w="5443" w:type="dxa"/>
            <w:tcBorders>
              <w:top w:val="nil"/>
              <w:left w:val="nil"/>
              <w:bottom w:val="nil"/>
              <w:right w:val="nil"/>
            </w:tcBorders>
            <w:shd w:val="clear" w:color="auto" w:fill="FFFFFF"/>
          </w:tcPr>
          <w:p w14:paraId="61849665" w14:textId="77777777" w:rsidR="003B339B" w:rsidRDefault="001A749B">
            <w:pPr>
              <w:adjustRightInd w:val="0"/>
              <w:ind w:left="200"/>
              <w:rPr>
                <w:rFonts w:ascii="Times New Roman" w:hAnsi="Times New Roman"/>
                <w:color w:val="000000"/>
              </w:rPr>
            </w:pPr>
            <w:r>
              <w:rPr>
                <w:rFonts w:ascii="Times New Roman" w:hAnsi="Times New Roman"/>
                <w:color w:val="000000"/>
              </w:rPr>
              <w:t>Pneumonitis</w:t>
            </w:r>
          </w:p>
        </w:tc>
        <w:tc>
          <w:tcPr>
            <w:tcW w:w="1241" w:type="dxa"/>
            <w:tcBorders>
              <w:top w:val="nil"/>
              <w:left w:val="nil"/>
              <w:bottom w:val="nil"/>
              <w:right w:val="nil"/>
            </w:tcBorders>
            <w:shd w:val="clear" w:color="auto" w:fill="FFFFFF"/>
          </w:tcPr>
          <w:p w14:paraId="618496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6E" w14:textId="77777777">
        <w:trPr>
          <w:cantSplit/>
        </w:trPr>
        <w:tc>
          <w:tcPr>
            <w:tcW w:w="12889" w:type="dxa"/>
            <w:gridSpan w:val="7"/>
            <w:tcBorders>
              <w:top w:val="nil"/>
              <w:left w:val="nil"/>
              <w:bottom w:val="nil"/>
              <w:right w:val="nil"/>
            </w:tcBorders>
            <w:shd w:val="clear" w:color="auto" w:fill="FFFFFF"/>
          </w:tcPr>
          <w:p w14:paraId="6184966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676" w14:textId="77777777">
        <w:trPr>
          <w:cantSplit/>
        </w:trPr>
        <w:tc>
          <w:tcPr>
            <w:tcW w:w="5443" w:type="dxa"/>
            <w:tcBorders>
              <w:top w:val="nil"/>
              <w:left w:val="nil"/>
              <w:bottom w:val="nil"/>
              <w:right w:val="nil"/>
            </w:tcBorders>
            <w:shd w:val="clear" w:color="auto" w:fill="FFFFFF"/>
          </w:tcPr>
          <w:p w14:paraId="6184966F"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1241" w:type="dxa"/>
            <w:tcBorders>
              <w:top w:val="nil"/>
              <w:left w:val="nil"/>
              <w:bottom w:val="nil"/>
              <w:right w:val="nil"/>
            </w:tcBorders>
            <w:shd w:val="clear" w:color="auto" w:fill="FFFFFF"/>
          </w:tcPr>
          <w:p w14:paraId="6184967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67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6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7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67E" w14:textId="77777777">
        <w:trPr>
          <w:cantSplit/>
        </w:trPr>
        <w:tc>
          <w:tcPr>
            <w:tcW w:w="5443" w:type="dxa"/>
            <w:tcBorders>
              <w:top w:val="nil"/>
              <w:left w:val="nil"/>
              <w:bottom w:val="nil"/>
              <w:right w:val="nil"/>
            </w:tcBorders>
            <w:shd w:val="clear" w:color="auto" w:fill="FFFFFF"/>
          </w:tcPr>
          <w:p w14:paraId="61849677"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1241" w:type="dxa"/>
            <w:tcBorders>
              <w:top w:val="nil"/>
              <w:left w:val="nil"/>
              <w:bottom w:val="nil"/>
              <w:right w:val="nil"/>
            </w:tcBorders>
            <w:shd w:val="clear" w:color="auto" w:fill="FFFFFF"/>
          </w:tcPr>
          <w:p w14:paraId="618496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7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67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7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686" w14:textId="77777777">
        <w:trPr>
          <w:cantSplit/>
        </w:trPr>
        <w:tc>
          <w:tcPr>
            <w:tcW w:w="5443" w:type="dxa"/>
            <w:tcBorders>
              <w:top w:val="nil"/>
              <w:left w:val="nil"/>
              <w:bottom w:val="nil"/>
              <w:right w:val="nil"/>
            </w:tcBorders>
            <w:shd w:val="clear" w:color="auto" w:fill="FFFFFF"/>
          </w:tcPr>
          <w:p w14:paraId="6184967F"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1241" w:type="dxa"/>
            <w:tcBorders>
              <w:top w:val="nil"/>
              <w:left w:val="nil"/>
              <w:bottom w:val="nil"/>
              <w:right w:val="nil"/>
            </w:tcBorders>
            <w:shd w:val="clear" w:color="auto" w:fill="FFFFFF"/>
          </w:tcPr>
          <w:p w14:paraId="618496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8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6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8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68E" w14:textId="77777777">
        <w:trPr>
          <w:cantSplit/>
        </w:trPr>
        <w:tc>
          <w:tcPr>
            <w:tcW w:w="5443" w:type="dxa"/>
            <w:tcBorders>
              <w:top w:val="nil"/>
              <w:left w:val="nil"/>
              <w:bottom w:val="nil"/>
              <w:right w:val="nil"/>
            </w:tcBorders>
            <w:shd w:val="clear" w:color="auto" w:fill="FFFFFF"/>
          </w:tcPr>
          <w:p w14:paraId="61849687" w14:textId="77777777" w:rsidR="003B339B" w:rsidRDefault="001A749B">
            <w:pPr>
              <w:adjustRightInd w:val="0"/>
              <w:ind w:left="200"/>
              <w:rPr>
                <w:rFonts w:ascii="Times New Roman" w:hAnsi="Times New Roman"/>
                <w:color w:val="000000"/>
              </w:rPr>
            </w:pPr>
            <w:r>
              <w:rPr>
                <w:rFonts w:ascii="Times New Roman" w:hAnsi="Times New Roman"/>
                <w:color w:val="000000"/>
              </w:rPr>
              <w:t>Deep vein thrombosis</w:t>
            </w:r>
          </w:p>
        </w:tc>
        <w:tc>
          <w:tcPr>
            <w:tcW w:w="1241" w:type="dxa"/>
            <w:tcBorders>
              <w:top w:val="nil"/>
              <w:left w:val="nil"/>
              <w:bottom w:val="nil"/>
              <w:right w:val="nil"/>
            </w:tcBorders>
            <w:shd w:val="clear" w:color="auto" w:fill="FFFFFF"/>
          </w:tcPr>
          <w:p w14:paraId="618496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8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96" w14:textId="77777777">
        <w:trPr>
          <w:cantSplit/>
        </w:trPr>
        <w:tc>
          <w:tcPr>
            <w:tcW w:w="5443" w:type="dxa"/>
            <w:tcBorders>
              <w:top w:val="nil"/>
              <w:left w:val="nil"/>
              <w:bottom w:val="nil"/>
              <w:right w:val="nil"/>
            </w:tcBorders>
            <w:shd w:val="clear" w:color="auto" w:fill="FFFFFF"/>
          </w:tcPr>
          <w:p w14:paraId="6184968F" w14:textId="77777777" w:rsidR="003B339B" w:rsidRDefault="001A749B">
            <w:pPr>
              <w:adjustRightInd w:val="0"/>
              <w:ind w:left="200"/>
              <w:rPr>
                <w:rFonts w:ascii="Times New Roman" w:hAnsi="Times New Roman"/>
                <w:color w:val="000000"/>
              </w:rPr>
            </w:pPr>
            <w:r>
              <w:rPr>
                <w:rFonts w:ascii="Times New Roman" w:hAnsi="Times New Roman"/>
                <w:color w:val="000000"/>
              </w:rPr>
              <w:t>Flushing</w:t>
            </w:r>
          </w:p>
        </w:tc>
        <w:tc>
          <w:tcPr>
            <w:tcW w:w="1241" w:type="dxa"/>
            <w:tcBorders>
              <w:top w:val="nil"/>
              <w:left w:val="nil"/>
              <w:bottom w:val="nil"/>
              <w:right w:val="nil"/>
            </w:tcBorders>
            <w:shd w:val="clear" w:color="auto" w:fill="FFFFFF"/>
          </w:tcPr>
          <w:p w14:paraId="6184969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9E" w14:textId="77777777">
        <w:trPr>
          <w:cantSplit/>
        </w:trPr>
        <w:tc>
          <w:tcPr>
            <w:tcW w:w="5443" w:type="dxa"/>
            <w:tcBorders>
              <w:top w:val="nil"/>
              <w:left w:val="nil"/>
              <w:bottom w:val="nil"/>
              <w:right w:val="nil"/>
            </w:tcBorders>
            <w:shd w:val="clear" w:color="auto" w:fill="FFFFFF"/>
          </w:tcPr>
          <w:p w14:paraId="61849697" w14:textId="77777777" w:rsidR="003B339B" w:rsidRDefault="001A749B">
            <w:pPr>
              <w:adjustRightInd w:val="0"/>
              <w:ind w:left="200"/>
              <w:rPr>
                <w:rFonts w:ascii="Times New Roman" w:hAnsi="Times New Roman"/>
                <w:color w:val="000000"/>
              </w:rPr>
            </w:pPr>
            <w:r>
              <w:rPr>
                <w:rFonts w:ascii="Times New Roman" w:hAnsi="Times New Roman"/>
                <w:color w:val="000000"/>
              </w:rPr>
              <w:t>Hypotension</w:t>
            </w:r>
          </w:p>
        </w:tc>
        <w:tc>
          <w:tcPr>
            <w:tcW w:w="1241" w:type="dxa"/>
            <w:tcBorders>
              <w:top w:val="nil"/>
              <w:left w:val="nil"/>
              <w:bottom w:val="nil"/>
              <w:right w:val="nil"/>
            </w:tcBorders>
            <w:shd w:val="clear" w:color="auto" w:fill="FFFFFF"/>
          </w:tcPr>
          <w:p w14:paraId="618496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A6" w14:textId="77777777">
        <w:trPr>
          <w:cantSplit/>
        </w:trPr>
        <w:tc>
          <w:tcPr>
            <w:tcW w:w="5443" w:type="dxa"/>
            <w:tcBorders>
              <w:top w:val="nil"/>
              <w:left w:val="nil"/>
              <w:bottom w:val="nil"/>
              <w:right w:val="nil"/>
            </w:tcBorders>
            <w:shd w:val="clear" w:color="auto" w:fill="FFFFFF"/>
          </w:tcPr>
          <w:p w14:paraId="6184969F"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1241" w:type="dxa"/>
            <w:tcBorders>
              <w:top w:val="nil"/>
              <w:left w:val="nil"/>
              <w:bottom w:val="nil"/>
              <w:right w:val="nil"/>
            </w:tcBorders>
            <w:shd w:val="clear" w:color="auto" w:fill="FFFFFF"/>
          </w:tcPr>
          <w:p w14:paraId="618496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A8" w14:textId="77777777">
        <w:trPr>
          <w:cantSplit/>
        </w:trPr>
        <w:tc>
          <w:tcPr>
            <w:tcW w:w="12889" w:type="dxa"/>
            <w:gridSpan w:val="7"/>
            <w:tcBorders>
              <w:top w:val="nil"/>
              <w:left w:val="nil"/>
              <w:bottom w:val="nil"/>
              <w:right w:val="nil"/>
            </w:tcBorders>
            <w:shd w:val="clear" w:color="auto" w:fill="FFFFFF"/>
          </w:tcPr>
          <w:p w14:paraId="618496A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6B0" w14:textId="77777777">
        <w:trPr>
          <w:cantSplit/>
        </w:trPr>
        <w:tc>
          <w:tcPr>
            <w:tcW w:w="5443" w:type="dxa"/>
            <w:tcBorders>
              <w:top w:val="nil"/>
              <w:left w:val="nil"/>
              <w:bottom w:val="nil"/>
              <w:right w:val="nil"/>
            </w:tcBorders>
            <w:shd w:val="clear" w:color="auto" w:fill="FFFFFF"/>
          </w:tcPr>
          <w:p w14:paraId="618496A9"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1241" w:type="dxa"/>
            <w:tcBorders>
              <w:top w:val="nil"/>
              <w:left w:val="nil"/>
              <w:bottom w:val="nil"/>
              <w:right w:val="nil"/>
            </w:tcBorders>
            <w:shd w:val="clear" w:color="auto" w:fill="FFFFFF"/>
          </w:tcPr>
          <w:p w14:paraId="618496AA"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6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AF"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6B8" w14:textId="77777777">
        <w:trPr>
          <w:cantSplit/>
        </w:trPr>
        <w:tc>
          <w:tcPr>
            <w:tcW w:w="5443" w:type="dxa"/>
            <w:tcBorders>
              <w:top w:val="nil"/>
              <w:left w:val="nil"/>
              <w:bottom w:val="nil"/>
              <w:right w:val="nil"/>
            </w:tcBorders>
            <w:shd w:val="clear" w:color="auto" w:fill="FFFFFF"/>
          </w:tcPr>
          <w:p w14:paraId="618496B1"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1241" w:type="dxa"/>
            <w:tcBorders>
              <w:top w:val="nil"/>
              <w:left w:val="nil"/>
              <w:bottom w:val="nil"/>
              <w:right w:val="nil"/>
            </w:tcBorders>
            <w:shd w:val="clear" w:color="auto" w:fill="FFFFFF"/>
          </w:tcPr>
          <w:p w14:paraId="618496B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6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B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6C0" w14:textId="77777777">
        <w:trPr>
          <w:cantSplit/>
        </w:trPr>
        <w:tc>
          <w:tcPr>
            <w:tcW w:w="5443" w:type="dxa"/>
            <w:tcBorders>
              <w:top w:val="nil"/>
              <w:left w:val="nil"/>
              <w:bottom w:val="nil"/>
              <w:right w:val="nil"/>
            </w:tcBorders>
            <w:shd w:val="clear" w:color="auto" w:fill="FFFFFF"/>
          </w:tcPr>
          <w:p w14:paraId="618496B9"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1241" w:type="dxa"/>
            <w:tcBorders>
              <w:top w:val="nil"/>
              <w:left w:val="nil"/>
              <w:bottom w:val="nil"/>
              <w:right w:val="nil"/>
            </w:tcBorders>
            <w:shd w:val="clear" w:color="auto" w:fill="FFFFFF"/>
          </w:tcPr>
          <w:p w14:paraId="618496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B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6C8" w14:textId="77777777">
        <w:trPr>
          <w:cantSplit/>
        </w:trPr>
        <w:tc>
          <w:tcPr>
            <w:tcW w:w="5443" w:type="dxa"/>
            <w:tcBorders>
              <w:top w:val="nil"/>
              <w:left w:val="nil"/>
              <w:bottom w:val="nil"/>
              <w:right w:val="nil"/>
            </w:tcBorders>
            <w:shd w:val="clear" w:color="auto" w:fill="FFFFFF"/>
          </w:tcPr>
          <w:p w14:paraId="618496C1"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1241" w:type="dxa"/>
            <w:tcBorders>
              <w:top w:val="nil"/>
              <w:left w:val="nil"/>
              <w:bottom w:val="nil"/>
              <w:right w:val="nil"/>
            </w:tcBorders>
            <w:shd w:val="clear" w:color="auto" w:fill="FFFFFF"/>
          </w:tcPr>
          <w:p w14:paraId="618496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D0" w14:textId="77777777">
        <w:trPr>
          <w:cantSplit/>
        </w:trPr>
        <w:tc>
          <w:tcPr>
            <w:tcW w:w="5443" w:type="dxa"/>
            <w:tcBorders>
              <w:top w:val="nil"/>
              <w:left w:val="nil"/>
              <w:bottom w:val="nil"/>
              <w:right w:val="nil"/>
            </w:tcBorders>
            <w:shd w:val="clear" w:color="auto" w:fill="FFFFFF"/>
          </w:tcPr>
          <w:p w14:paraId="618496C9"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1241" w:type="dxa"/>
            <w:tcBorders>
              <w:top w:val="nil"/>
              <w:left w:val="nil"/>
              <w:bottom w:val="nil"/>
              <w:right w:val="nil"/>
            </w:tcBorders>
            <w:shd w:val="clear" w:color="auto" w:fill="FFFFFF"/>
          </w:tcPr>
          <w:p w14:paraId="618496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D8" w14:textId="77777777">
        <w:trPr>
          <w:cantSplit/>
        </w:trPr>
        <w:tc>
          <w:tcPr>
            <w:tcW w:w="5443" w:type="dxa"/>
            <w:tcBorders>
              <w:top w:val="nil"/>
              <w:left w:val="nil"/>
              <w:bottom w:val="nil"/>
              <w:right w:val="nil"/>
            </w:tcBorders>
            <w:shd w:val="clear" w:color="auto" w:fill="FFFFFF"/>
          </w:tcPr>
          <w:p w14:paraId="618496D1"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1241" w:type="dxa"/>
            <w:tcBorders>
              <w:top w:val="nil"/>
              <w:left w:val="nil"/>
              <w:bottom w:val="nil"/>
              <w:right w:val="nil"/>
            </w:tcBorders>
            <w:shd w:val="clear" w:color="auto" w:fill="FFFFFF"/>
          </w:tcPr>
          <w:p w14:paraId="618496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E0" w14:textId="77777777">
        <w:trPr>
          <w:cantSplit/>
        </w:trPr>
        <w:tc>
          <w:tcPr>
            <w:tcW w:w="5443" w:type="dxa"/>
            <w:tcBorders>
              <w:top w:val="nil"/>
              <w:left w:val="nil"/>
              <w:bottom w:val="nil"/>
              <w:right w:val="nil"/>
            </w:tcBorders>
            <w:shd w:val="clear" w:color="auto" w:fill="FFFFFF"/>
          </w:tcPr>
          <w:p w14:paraId="618496D9" w14:textId="77777777" w:rsidR="003B339B" w:rsidRDefault="001A749B">
            <w:pPr>
              <w:adjustRightInd w:val="0"/>
              <w:ind w:left="200"/>
              <w:rPr>
                <w:rFonts w:ascii="Times New Roman" w:hAnsi="Times New Roman"/>
                <w:color w:val="000000"/>
              </w:rPr>
            </w:pPr>
            <w:r>
              <w:rPr>
                <w:rFonts w:ascii="Times New Roman" w:hAnsi="Times New Roman"/>
                <w:color w:val="000000"/>
              </w:rPr>
              <w:t>Meibomian gland dysfunction</w:t>
            </w:r>
          </w:p>
        </w:tc>
        <w:tc>
          <w:tcPr>
            <w:tcW w:w="1241" w:type="dxa"/>
            <w:tcBorders>
              <w:top w:val="nil"/>
              <w:left w:val="nil"/>
              <w:bottom w:val="nil"/>
              <w:right w:val="nil"/>
            </w:tcBorders>
            <w:shd w:val="clear" w:color="auto" w:fill="FFFFFF"/>
          </w:tcPr>
          <w:p w14:paraId="618496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E8" w14:textId="77777777">
        <w:trPr>
          <w:cantSplit/>
        </w:trPr>
        <w:tc>
          <w:tcPr>
            <w:tcW w:w="5443" w:type="dxa"/>
            <w:tcBorders>
              <w:top w:val="nil"/>
              <w:left w:val="nil"/>
              <w:bottom w:val="nil"/>
              <w:right w:val="nil"/>
            </w:tcBorders>
            <w:shd w:val="clear" w:color="auto" w:fill="FFFFFF"/>
          </w:tcPr>
          <w:p w14:paraId="618496E1"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1241" w:type="dxa"/>
            <w:tcBorders>
              <w:top w:val="nil"/>
              <w:left w:val="nil"/>
              <w:bottom w:val="nil"/>
              <w:right w:val="nil"/>
            </w:tcBorders>
            <w:shd w:val="clear" w:color="auto" w:fill="FFFFFF"/>
          </w:tcPr>
          <w:p w14:paraId="618496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F0" w14:textId="77777777">
        <w:trPr>
          <w:cantSplit/>
        </w:trPr>
        <w:tc>
          <w:tcPr>
            <w:tcW w:w="5443" w:type="dxa"/>
            <w:tcBorders>
              <w:top w:val="nil"/>
              <w:left w:val="nil"/>
              <w:bottom w:val="nil"/>
              <w:right w:val="nil"/>
            </w:tcBorders>
            <w:shd w:val="clear" w:color="auto" w:fill="FFFFFF"/>
          </w:tcPr>
          <w:p w14:paraId="618496E9"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1241" w:type="dxa"/>
            <w:tcBorders>
              <w:top w:val="nil"/>
              <w:left w:val="nil"/>
              <w:bottom w:val="nil"/>
              <w:right w:val="nil"/>
            </w:tcBorders>
            <w:shd w:val="clear" w:color="auto" w:fill="FFFFFF"/>
          </w:tcPr>
          <w:p w14:paraId="618496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E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6F8" w14:textId="77777777">
        <w:trPr>
          <w:cantSplit/>
        </w:trPr>
        <w:tc>
          <w:tcPr>
            <w:tcW w:w="5443" w:type="dxa"/>
            <w:tcBorders>
              <w:top w:val="nil"/>
              <w:left w:val="nil"/>
              <w:bottom w:val="nil"/>
              <w:right w:val="nil"/>
            </w:tcBorders>
            <w:shd w:val="clear" w:color="auto" w:fill="FFFFFF"/>
          </w:tcPr>
          <w:p w14:paraId="618496F1"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 xml:space="preserve">Retinal </w:t>
            </w:r>
            <w:proofErr w:type="spellStart"/>
            <w:r>
              <w:rPr>
                <w:rFonts w:ascii="Times New Roman" w:hAnsi="Times New Roman"/>
                <w:color w:val="000000"/>
              </w:rPr>
              <w:t>haemorrhage</w:t>
            </w:r>
            <w:proofErr w:type="spellEnd"/>
          </w:p>
        </w:tc>
        <w:tc>
          <w:tcPr>
            <w:tcW w:w="1241" w:type="dxa"/>
            <w:tcBorders>
              <w:top w:val="nil"/>
              <w:left w:val="nil"/>
              <w:bottom w:val="nil"/>
              <w:right w:val="nil"/>
            </w:tcBorders>
            <w:shd w:val="clear" w:color="auto" w:fill="FFFFFF"/>
          </w:tcPr>
          <w:p w14:paraId="618496F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00" w14:textId="77777777">
        <w:trPr>
          <w:cantSplit/>
        </w:trPr>
        <w:tc>
          <w:tcPr>
            <w:tcW w:w="5443" w:type="dxa"/>
            <w:tcBorders>
              <w:top w:val="nil"/>
              <w:left w:val="nil"/>
              <w:bottom w:val="nil"/>
              <w:right w:val="nil"/>
            </w:tcBorders>
            <w:shd w:val="clear" w:color="auto" w:fill="FFFFFF"/>
          </w:tcPr>
          <w:p w14:paraId="618496F9"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1241" w:type="dxa"/>
            <w:tcBorders>
              <w:top w:val="nil"/>
              <w:left w:val="nil"/>
              <w:bottom w:val="nil"/>
              <w:right w:val="nil"/>
            </w:tcBorders>
            <w:shd w:val="clear" w:color="auto" w:fill="FFFFFF"/>
          </w:tcPr>
          <w:p w14:paraId="618496F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6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6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08" w14:textId="77777777">
        <w:trPr>
          <w:cantSplit/>
        </w:trPr>
        <w:tc>
          <w:tcPr>
            <w:tcW w:w="5443" w:type="dxa"/>
            <w:tcBorders>
              <w:top w:val="nil"/>
              <w:left w:val="nil"/>
              <w:bottom w:val="nil"/>
              <w:right w:val="nil"/>
            </w:tcBorders>
            <w:shd w:val="clear" w:color="auto" w:fill="FFFFFF"/>
          </w:tcPr>
          <w:p w14:paraId="61849701"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1241" w:type="dxa"/>
            <w:tcBorders>
              <w:top w:val="nil"/>
              <w:left w:val="nil"/>
              <w:bottom w:val="nil"/>
              <w:right w:val="nil"/>
            </w:tcBorders>
            <w:shd w:val="clear" w:color="auto" w:fill="FFFFFF"/>
          </w:tcPr>
          <w:p w14:paraId="618497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0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0A" w14:textId="77777777">
        <w:trPr>
          <w:cantSplit/>
        </w:trPr>
        <w:tc>
          <w:tcPr>
            <w:tcW w:w="12889" w:type="dxa"/>
            <w:gridSpan w:val="7"/>
            <w:tcBorders>
              <w:top w:val="nil"/>
              <w:left w:val="nil"/>
              <w:bottom w:val="nil"/>
              <w:right w:val="nil"/>
            </w:tcBorders>
            <w:shd w:val="clear" w:color="auto" w:fill="FFFFFF"/>
          </w:tcPr>
          <w:p w14:paraId="6184970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712" w14:textId="77777777">
        <w:trPr>
          <w:cantSplit/>
        </w:trPr>
        <w:tc>
          <w:tcPr>
            <w:tcW w:w="5443" w:type="dxa"/>
            <w:tcBorders>
              <w:top w:val="nil"/>
              <w:left w:val="nil"/>
              <w:bottom w:val="nil"/>
              <w:right w:val="nil"/>
            </w:tcBorders>
            <w:shd w:val="clear" w:color="auto" w:fill="FFFFFF"/>
          </w:tcPr>
          <w:p w14:paraId="6184970B"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1241" w:type="dxa"/>
            <w:tcBorders>
              <w:top w:val="nil"/>
              <w:left w:val="nil"/>
              <w:bottom w:val="nil"/>
              <w:right w:val="nil"/>
            </w:tcBorders>
            <w:shd w:val="clear" w:color="auto" w:fill="FFFFFF"/>
          </w:tcPr>
          <w:p w14:paraId="6184970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70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7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1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71A" w14:textId="77777777">
        <w:trPr>
          <w:cantSplit/>
        </w:trPr>
        <w:tc>
          <w:tcPr>
            <w:tcW w:w="5443" w:type="dxa"/>
            <w:tcBorders>
              <w:top w:val="nil"/>
              <w:left w:val="nil"/>
              <w:bottom w:val="nil"/>
              <w:right w:val="nil"/>
            </w:tcBorders>
            <w:shd w:val="clear" w:color="auto" w:fill="FFFFFF"/>
          </w:tcPr>
          <w:p w14:paraId="6184971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1241" w:type="dxa"/>
            <w:tcBorders>
              <w:top w:val="nil"/>
              <w:left w:val="nil"/>
              <w:bottom w:val="nil"/>
              <w:right w:val="nil"/>
            </w:tcBorders>
            <w:shd w:val="clear" w:color="auto" w:fill="FFFFFF"/>
          </w:tcPr>
          <w:p w14:paraId="6184971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71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1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722" w14:textId="77777777">
        <w:trPr>
          <w:cantSplit/>
        </w:trPr>
        <w:tc>
          <w:tcPr>
            <w:tcW w:w="5443" w:type="dxa"/>
            <w:tcBorders>
              <w:top w:val="nil"/>
              <w:left w:val="nil"/>
              <w:bottom w:val="nil"/>
              <w:right w:val="nil"/>
            </w:tcBorders>
            <w:shd w:val="clear" w:color="auto" w:fill="FFFFFF"/>
          </w:tcPr>
          <w:p w14:paraId="6184971B" w14:textId="77777777" w:rsidR="003B339B" w:rsidRDefault="001A749B">
            <w:pPr>
              <w:adjustRightInd w:val="0"/>
              <w:ind w:left="200"/>
              <w:rPr>
                <w:rFonts w:ascii="Times New Roman" w:hAnsi="Times New Roman"/>
                <w:color w:val="000000"/>
              </w:rPr>
            </w:pPr>
            <w:r>
              <w:rPr>
                <w:rFonts w:ascii="Times New Roman" w:hAnsi="Times New Roman"/>
                <w:color w:val="000000"/>
              </w:rPr>
              <w:t>Benign prostatic hyperplasia</w:t>
            </w:r>
          </w:p>
        </w:tc>
        <w:tc>
          <w:tcPr>
            <w:tcW w:w="1241" w:type="dxa"/>
            <w:tcBorders>
              <w:top w:val="nil"/>
              <w:left w:val="nil"/>
              <w:bottom w:val="nil"/>
              <w:right w:val="nil"/>
            </w:tcBorders>
            <w:shd w:val="clear" w:color="auto" w:fill="FFFFFF"/>
          </w:tcPr>
          <w:p w14:paraId="618497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2A" w14:textId="77777777">
        <w:trPr>
          <w:cantSplit/>
        </w:trPr>
        <w:tc>
          <w:tcPr>
            <w:tcW w:w="5443" w:type="dxa"/>
            <w:tcBorders>
              <w:top w:val="nil"/>
              <w:left w:val="nil"/>
              <w:bottom w:val="nil"/>
              <w:right w:val="nil"/>
            </w:tcBorders>
            <w:shd w:val="clear" w:color="auto" w:fill="FFFFFF"/>
          </w:tcPr>
          <w:p w14:paraId="61849723"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1241" w:type="dxa"/>
            <w:tcBorders>
              <w:top w:val="nil"/>
              <w:left w:val="nil"/>
              <w:bottom w:val="nil"/>
              <w:right w:val="nil"/>
            </w:tcBorders>
            <w:shd w:val="clear" w:color="auto" w:fill="FFFFFF"/>
          </w:tcPr>
          <w:p w14:paraId="618497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32" w14:textId="77777777">
        <w:trPr>
          <w:cantSplit/>
        </w:trPr>
        <w:tc>
          <w:tcPr>
            <w:tcW w:w="5443" w:type="dxa"/>
            <w:tcBorders>
              <w:top w:val="nil"/>
              <w:left w:val="nil"/>
              <w:bottom w:val="nil"/>
              <w:right w:val="nil"/>
            </w:tcBorders>
            <w:shd w:val="clear" w:color="auto" w:fill="FFFFFF"/>
          </w:tcPr>
          <w:p w14:paraId="6184972B"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1241" w:type="dxa"/>
            <w:tcBorders>
              <w:top w:val="nil"/>
              <w:left w:val="nil"/>
              <w:bottom w:val="nil"/>
              <w:right w:val="nil"/>
            </w:tcBorders>
            <w:shd w:val="clear" w:color="auto" w:fill="FFFFFF"/>
          </w:tcPr>
          <w:p w14:paraId="6184972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3A" w14:textId="77777777">
        <w:trPr>
          <w:cantSplit/>
        </w:trPr>
        <w:tc>
          <w:tcPr>
            <w:tcW w:w="5443" w:type="dxa"/>
            <w:tcBorders>
              <w:top w:val="nil"/>
              <w:left w:val="nil"/>
              <w:bottom w:val="nil"/>
              <w:right w:val="nil"/>
            </w:tcBorders>
            <w:shd w:val="clear" w:color="auto" w:fill="FFFFFF"/>
          </w:tcPr>
          <w:p w14:paraId="6184973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Peyronie's</w:t>
            </w:r>
            <w:proofErr w:type="spellEnd"/>
            <w:r>
              <w:rPr>
                <w:rFonts w:ascii="Times New Roman" w:hAnsi="Times New Roman"/>
                <w:color w:val="000000"/>
              </w:rPr>
              <w:t xml:space="preserve"> disease</w:t>
            </w:r>
          </w:p>
        </w:tc>
        <w:tc>
          <w:tcPr>
            <w:tcW w:w="1241" w:type="dxa"/>
            <w:tcBorders>
              <w:top w:val="nil"/>
              <w:left w:val="nil"/>
              <w:bottom w:val="nil"/>
              <w:right w:val="nil"/>
            </w:tcBorders>
            <w:shd w:val="clear" w:color="auto" w:fill="FFFFFF"/>
          </w:tcPr>
          <w:p w14:paraId="618497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3C" w14:textId="77777777">
        <w:trPr>
          <w:cantSplit/>
        </w:trPr>
        <w:tc>
          <w:tcPr>
            <w:tcW w:w="12889" w:type="dxa"/>
            <w:gridSpan w:val="7"/>
            <w:tcBorders>
              <w:top w:val="nil"/>
              <w:left w:val="nil"/>
              <w:bottom w:val="nil"/>
              <w:right w:val="nil"/>
            </w:tcBorders>
            <w:shd w:val="clear" w:color="auto" w:fill="FFFFFF"/>
          </w:tcPr>
          <w:p w14:paraId="6184973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744" w14:textId="77777777">
        <w:trPr>
          <w:cantSplit/>
        </w:trPr>
        <w:tc>
          <w:tcPr>
            <w:tcW w:w="5443" w:type="dxa"/>
            <w:tcBorders>
              <w:top w:val="nil"/>
              <w:left w:val="nil"/>
              <w:bottom w:val="nil"/>
              <w:right w:val="nil"/>
            </w:tcBorders>
            <w:shd w:val="clear" w:color="auto" w:fill="FFFFFF"/>
          </w:tcPr>
          <w:p w14:paraId="6184973D" w14:textId="77777777" w:rsidR="003B339B" w:rsidRDefault="001A749B">
            <w:pPr>
              <w:adjustRightInd w:val="0"/>
              <w:rPr>
                <w:rFonts w:ascii="Times New Roman" w:hAnsi="Times New Roman"/>
                <w:color w:val="000000"/>
              </w:rPr>
            </w:pPr>
            <w:r>
              <w:rPr>
                <w:rFonts w:ascii="Times New Roman" w:hAnsi="Times New Roman"/>
                <w:color w:val="000000"/>
              </w:rPr>
              <w:t>Psychiatric disorders</w:t>
            </w:r>
          </w:p>
        </w:tc>
        <w:tc>
          <w:tcPr>
            <w:tcW w:w="1241" w:type="dxa"/>
            <w:tcBorders>
              <w:top w:val="nil"/>
              <w:left w:val="nil"/>
              <w:bottom w:val="nil"/>
              <w:right w:val="nil"/>
            </w:tcBorders>
            <w:shd w:val="clear" w:color="auto" w:fill="FFFFFF"/>
          </w:tcPr>
          <w:p w14:paraId="618497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3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7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4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74C" w14:textId="77777777">
        <w:trPr>
          <w:cantSplit/>
        </w:trPr>
        <w:tc>
          <w:tcPr>
            <w:tcW w:w="5443" w:type="dxa"/>
            <w:tcBorders>
              <w:top w:val="nil"/>
              <w:left w:val="nil"/>
              <w:bottom w:val="nil"/>
              <w:right w:val="nil"/>
            </w:tcBorders>
            <w:shd w:val="clear" w:color="auto" w:fill="FFFFFF"/>
          </w:tcPr>
          <w:p w14:paraId="61849745" w14:textId="77777777" w:rsidR="003B339B" w:rsidRDefault="001A749B">
            <w:pPr>
              <w:adjustRightInd w:val="0"/>
              <w:ind w:left="200"/>
              <w:rPr>
                <w:rFonts w:ascii="Times New Roman" w:hAnsi="Times New Roman"/>
                <w:color w:val="000000"/>
              </w:rPr>
            </w:pPr>
            <w:r>
              <w:rPr>
                <w:rFonts w:ascii="Times New Roman" w:hAnsi="Times New Roman"/>
                <w:color w:val="000000"/>
              </w:rPr>
              <w:t>Insomnia</w:t>
            </w:r>
          </w:p>
        </w:tc>
        <w:tc>
          <w:tcPr>
            <w:tcW w:w="1241" w:type="dxa"/>
            <w:tcBorders>
              <w:top w:val="nil"/>
              <w:left w:val="nil"/>
              <w:bottom w:val="nil"/>
              <w:right w:val="nil"/>
            </w:tcBorders>
            <w:shd w:val="clear" w:color="auto" w:fill="FFFFFF"/>
          </w:tcPr>
          <w:p w14:paraId="618497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4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754" w14:textId="77777777">
        <w:trPr>
          <w:cantSplit/>
        </w:trPr>
        <w:tc>
          <w:tcPr>
            <w:tcW w:w="5443" w:type="dxa"/>
            <w:tcBorders>
              <w:top w:val="nil"/>
              <w:left w:val="nil"/>
              <w:bottom w:val="nil"/>
              <w:right w:val="nil"/>
            </w:tcBorders>
            <w:shd w:val="clear" w:color="auto" w:fill="FFFFFF"/>
          </w:tcPr>
          <w:p w14:paraId="6184974D" w14:textId="77777777" w:rsidR="003B339B" w:rsidRDefault="001A749B">
            <w:pPr>
              <w:adjustRightInd w:val="0"/>
              <w:ind w:left="200"/>
              <w:rPr>
                <w:rFonts w:ascii="Times New Roman" w:hAnsi="Times New Roman"/>
                <w:color w:val="000000"/>
              </w:rPr>
            </w:pPr>
            <w:r>
              <w:rPr>
                <w:rFonts w:ascii="Times New Roman" w:hAnsi="Times New Roman"/>
                <w:color w:val="000000"/>
              </w:rPr>
              <w:t>Sleep disorder</w:t>
            </w:r>
          </w:p>
        </w:tc>
        <w:tc>
          <w:tcPr>
            <w:tcW w:w="1241" w:type="dxa"/>
            <w:tcBorders>
              <w:top w:val="nil"/>
              <w:left w:val="nil"/>
              <w:bottom w:val="nil"/>
              <w:right w:val="nil"/>
            </w:tcBorders>
            <w:shd w:val="clear" w:color="auto" w:fill="FFFFFF"/>
          </w:tcPr>
          <w:p w14:paraId="618497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4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5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56" w14:textId="77777777">
        <w:trPr>
          <w:cantSplit/>
        </w:trPr>
        <w:tc>
          <w:tcPr>
            <w:tcW w:w="12889" w:type="dxa"/>
            <w:gridSpan w:val="7"/>
            <w:tcBorders>
              <w:top w:val="nil"/>
              <w:left w:val="nil"/>
              <w:bottom w:val="nil"/>
              <w:right w:val="nil"/>
            </w:tcBorders>
            <w:shd w:val="clear" w:color="auto" w:fill="FFFFFF"/>
          </w:tcPr>
          <w:p w14:paraId="6184975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75E" w14:textId="77777777">
        <w:trPr>
          <w:cantSplit/>
        </w:trPr>
        <w:tc>
          <w:tcPr>
            <w:tcW w:w="5443" w:type="dxa"/>
            <w:tcBorders>
              <w:top w:val="nil"/>
              <w:left w:val="nil"/>
              <w:bottom w:val="nil"/>
              <w:right w:val="nil"/>
            </w:tcBorders>
            <w:shd w:val="clear" w:color="auto" w:fill="FFFFFF"/>
          </w:tcPr>
          <w:p w14:paraId="61849757"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1241" w:type="dxa"/>
            <w:tcBorders>
              <w:top w:val="nil"/>
              <w:left w:val="nil"/>
              <w:bottom w:val="nil"/>
              <w:right w:val="nil"/>
            </w:tcBorders>
            <w:shd w:val="clear" w:color="auto" w:fill="FFFFFF"/>
          </w:tcPr>
          <w:p w14:paraId="618497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5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5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766" w14:textId="77777777">
        <w:trPr>
          <w:cantSplit/>
        </w:trPr>
        <w:tc>
          <w:tcPr>
            <w:tcW w:w="5443" w:type="dxa"/>
            <w:tcBorders>
              <w:top w:val="nil"/>
              <w:left w:val="nil"/>
              <w:bottom w:val="nil"/>
              <w:right w:val="nil"/>
            </w:tcBorders>
            <w:shd w:val="clear" w:color="auto" w:fill="FFFFFF"/>
          </w:tcPr>
          <w:p w14:paraId="6184975F"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1241" w:type="dxa"/>
            <w:tcBorders>
              <w:top w:val="nil"/>
              <w:left w:val="nil"/>
              <w:bottom w:val="nil"/>
              <w:right w:val="nil"/>
            </w:tcBorders>
            <w:shd w:val="clear" w:color="auto" w:fill="FFFFFF"/>
          </w:tcPr>
          <w:p w14:paraId="618497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6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6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768" w14:textId="77777777">
        <w:trPr>
          <w:cantSplit/>
        </w:trPr>
        <w:tc>
          <w:tcPr>
            <w:tcW w:w="12889" w:type="dxa"/>
            <w:gridSpan w:val="7"/>
            <w:tcBorders>
              <w:top w:val="nil"/>
              <w:left w:val="nil"/>
              <w:bottom w:val="nil"/>
              <w:right w:val="nil"/>
            </w:tcBorders>
            <w:shd w:val="clear" w:color="auto" w:fill="FFFFFF"/>
          </w:tcPr>
          <w:p w14:paraId="6184976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770" w14:textId="77777777">
        <w:trPr>
          <w:cantSplit/>
        </w:trPr>
        <w:tc>
          <w:tcPr>
            <w:tcW w:w="5443" w:type="dxa"/>
            <w:tcBorders>
              <w:top w:val="nil"/>
              <w:left w:val="nil"/>
              <w:bottom w:val="nil"/>
              <w:right w:val="nil"/>
            </w:tcBorders>
            <w:shd w:val="clear" w:color="auto" w:fill="FFFFFF"/>
          </w:tcPr>
          <w:p w14:paraId="61849769"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1241" w:type="dxa"/>
            <w:tcBorders>
              <w:top w:val="nil"/>
              <w:left w:val="nil"/>
              <w:bottom w:val="nil"/>
              <w:right w:val="nil"/>
            </w:tcBorders>
            <w:shd w:val="clear" w:color="auto" w:fill="FFFFFF"/>
          </w:tcPr>
          <w:p w14:paraId="618497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78" w14:textId="77777777">
        <w:trPr>
          <w:cantSplit/>
        </w:trPr>
        <w:tc>
          <w:tcPr>
            <w:tcW w:w="5443" w:type="dxa"/>
            <w:tcBorders>
              <w:top w:val="nil"/>
              <w:left w:val="nil"/>
              <w:bottom w:val="single" w:sz="7" w:space="0" w:color="000000"/>
              <w:right w:val="nil"/>
            </w:tcBorders>
            <w:shd w:val="clear" w:color="auto" w:fill="FFFFFF"/>
          </w:tcPr>
          <w:p w14:paraId="61849771"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1241" w:type="dxa"/>
            <w:tcBorders>
              <w:top w:val="nil"/>
              <w:left w:val="nil"/>
              <w:bottom w:val="single" w:sz="7" w:space="0" w:color="000000"/>
              <w:right w:val="nil"/>
            </w:tcBorders>
            <w:shd w:val="clear" w:color="auto" w:fill="FFFFFF"/>
          </w:tcPr>
          <w:p w14:paraId="618497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97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single" w:sz="7" w:space="0" w:color="000000"/>
              <w:right w:val="nil"/>
            </w:tcBorders>
            <w:shd w:val="clear" w:color="auto" w:fill="FFFFFF"/>
          </w:tcPr>
          <w:p w14:paraId="618497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97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97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977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977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6184977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977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977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 at the maximum severity.</w:t>
      </w:r>
    </w:p>
    <w:p w14:paraId="6184977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 at the maximum severity.</w:t>
      </w:r>
    </w:p>
    <w:p w14:paraId="6184977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977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9783" w14:textId="77777777">
        <w:trPr>
          <w:cantSplit/>
        </w:trPr>
        <w:tc>
          <w:tcPr>
            <w:tcW w:w="6000" w:type="dxa"/>
            <w:tcBorders>
              <w:top w:val="nil"/>
              <w:left w:val="nil"/>
              <w:bottom w:val="nil"/>
              <w:right w:val="nil"/>
            </w:tcBorders>
          </w:tcPr>
          <w:p w14:paraId="61849780" w14:textId="77777777" w:rsidR="003B339B" w:rsidRDefault="001A749B">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978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978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9784" w14:textId="77777777" w:rsidR="003B339B" w:rsidRDefault="003B339B">
      <w:pPr>
        <w:adjustRightInd w:val="0"/>
        <w:spacing w:before="10" w:after="10"/>
        <w:rPr>
          <w:rFonts w:ascii="Times New Roman" w:hAnsi="Times New Roman"/>
          <w:vanish/>
          <w:color w:val="000000"/>
          <w:specVanish/>
        </w:rPr>
      </w:pPr>
    </w:p>
    <w:p w14:paraId="61849785" w14:textId="77777777" w:rsidR="003B339B" w:rsidRDefault="003B339B">
      <w:pPr>
        <w:adjustRightInd w:val="0"/>
        <w:jc w:val="center"/>
        <w:rPr>
          <w:rFonts w:hint="eastAsia"/>
          <w:sz w:val="24"/>
          <w:szCs w:val="24"/>
        </w:rPr>
        <w:sectPr w:rsidR="003B339B">
          <w:headerReference w:type="default" r:id="rId4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9788" w14:textId="77777777">
        <w:trPr>
          <w:cantSplit/>
        </w:trPr>
        <w:tc>
          <w:tcPr>
            <w:tcW w:w="6000" w:type="dxa"/>
            <w:tcBorders>
              <w:top w:val="nil"/>
              <w:left w:val="nil"/>
              <w:bottom w:val="nil"/>
              <w:right w:val="nil"/>
            </w:tcBorders>
          </w:tcPr>
          <w:p w14:paraId="6184978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978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9789" w14:textId="77777777" w:rsidR="003B339B" w:rsidRDefault="003B339B">
      <w:pPr>
        <w:adjustRightInd w:val="0"/>
        <w:spacing w:before="10" w:after="10"/>
        <w:rPr>
          <w:rFonts w:ascii="Times New Roman" w:hAnsi="Times New Roman"/>
          <w:b/>
          <w:bCs/>
          <w:color w:val="000000"/>
        </w:rPr>
      </w:pPr>
    </w:p>
    <w:p w14:paraId="6184978A" w14:textId="77777777" w:rsidR="003B339B" w:rsidRDefault="001A749B">
      <w:pPr>
        <w:adjustRightInd w:val="0"/>
        <w:spacing w:before="10" w:after="10"/>
        <w:jc w:val="center"/>
        <w:outlineLvl w:val="0"/>
        <w:rPr>
          <w:rFonts w:ascii="Times New Roman" w:hAnsi="Times New Roman"/>
          <w:b/>
          <w:bCs/>
          <w:color w:val="000000"/>
        </w:rPr>
      </w:pPr>
      <w:bookmarkStart w:id="67" w:name="_Toc171427714"/>
      <w:r>
        <w:rPr>
          <w:rFonts w:ascii="Times New Roman" w:hAnsi="Times New Roman"/>
          <w:b/>
          <w:bCs/>
          <w:color w:val="000000"/>
        </w:rPr>
        <w:t xml:space="preserve">Table 14.3.1.3.3.4 Summary of TEAEs by Grouped SOC and Grouped PT and Severity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67"/>
    </w:p>
    <w:p w14:paraId="6184978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443"/>
        <w:gridCol w:w="1241"/>
        <w:gridCol w:w="1241"/>
        <w:gridCol w:w="1241"/>
        <w:gridCol w:w="1241"/>
        <w:gridCol w:w="1241"/>
        <w:gridCol w:w="1241"/>
      </w:tblGrid>
      <w:tr w:rsidR="003B339B" w14:paraId="6184978E" w14:textId="77777777">
        <w:trPr>
          <w:cantSplit/>
          <w:tblHeader/>
        </w:trPr>
        <w:tc>
          <w:tcPr>
            <w:tcW w:w="5443" w:type="dxa"/>
            <w:tcBorders>
              <w:top w:val="single" w:sz="7" w:space="0" w:color="000000"/>
              <w:left w:val="nil"/>
              <w:bottom w:val="nil"/>
              <w:right w:val="nil"/>
            </w:tcBorders>
            <w:shd w:val="clear" w:color="auto" w:fill="FFFFFF"/>
            <w:vAlign w:val="bottom"/>
          </w:tcPr>
          <w:p w14:paraId="6184978C" w14:textId="77777777" w:rsidR="003B339B" w:rsidRDefault="003B339B">
            <w:pPr>
              <w:adjustRightInd w:val="0"/>
              <w:jc w:val="center"/>
              <w:rPr>
                <w:rFonts w:ascii="Times New Roman" w:hAnsi="Times New Roman"/>
                <w:color w:val="000000"/>
              </w:rPr>
            </w:pPr>
            <w:bookmarkStart w:id="68" w:name="IDX34"/>
            <w:bookmarkEnd w:id="68"/>
          </w:p>
        </w:tc>
        <w:tc>
          <w:tcPr>
            <w:tcW w:w="7446" w:type="dxa"/>
            <w:gridSpan w:val="6"/>
            <w:tcBorders>
              <w:top w:val="single" w:sz="7" w:space="0" w:color="000000"/>
              <w:left w:val="nil"/>
              <w:bottom w:val="nil"/>
              <w:right w:val="nil"/>
            </w:tcBorders>
            <w:shd w:val="clear" w:color="auto" w:fill="FFFFFF"/>
            <w:vAlign w:val="bottom"/>
          </w:tcPr>
          <w:p w14:paraId="6184978D"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33)</w:t>
            </w:r>
            <w:r>
              <w:rPr>
                <w:rFonts w:ascii="Times New Roman" w:hAnsi="Times New Roman"/>
                <w:color w:val="000000"/>
              </w:rPr>
              <w:br/>
              <w:t>n (%)</w:t>
            </w:r>
          </w:p>
        </w:tc>
      </w:tr>
      <w:tr w:rsidR="003B339B" w14:paraId="61849796" w14:textId="77777777">
        <w:trPr>
          <w:cantSplit/>
          <w:tblHeader/>
        </w:trPr>
        <w:tc>
          <w:tcPr>
            <w:tcW w:w="5443" w:type="dxa"/>
            <w:tcBorders>
              <w:top w:val="nil"/>
              <w:left w:val="nil"/>
              <w:bottom w:val="single" w:sz="4" w:space="0" w:color="000000"/>
              <w:right w:val="nil"/>
            </w:tcBorders>
            <w:shd w:val="clear" w:color="auto" w:fill="FFFFFF"/>
            <w:vAlign w:val="bottom"/>
          </w:tcPr>
          <w:p w14:paraId="6184978F" w14:textId="77777777" w:rsidR="003B339B" w:rsidRDefault="001A749B">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1241" w:type="dxa"/>
            <w:tcBorders>
              <w:top w:val="nil"/>
              <w:left w:val="nil"/>
              <w:bottom w:val="single" w:sz="4" w:space="0" w:color="000000"/>
              <w:right w:val="nil"/>
            </w:tcBorders>
            <w:shd w:val="clear" w:color="auto" w:fill="FFFFFF"/>
            <w:vAlign w:val="bottom"/>
          </w:tcPr>
          <w:p w14:paraId="61849790" w14:textId="77777777" w:rsidR="003B339B" w:rsidRDefault="001A749B">
            <w:pPr>
              <w:adjustRightInd w:val="0"/>
              <w:jc w:val="center"/>
              <w:rPr>
                <w:rFonts w:ascii="Times New Roman" w:hAnsi="Times New Roman"/>
                <w:color w:val="000000"/>
              </w:rPr>
            </w:pPr>
            <w:r>
              <w:rPr>
                <w:rFonts w:ascii="Times New Roman" w:hAnsi="Times New Roman"/>
                <w:color w:val="000000"/>
              </w:rPr>
              <w:t>Grade 1</w:t>
            </w:r>
          </w:p>
        </w:tc>
        <w:tc>
          <w:tcPr>
            <w:tcW w:w="1241" w:type="dxa"/>
            <w:tcBorders>
              <w:top w:val="nil"/>
              <w:left w:val="nil"/>
              <w:bottom w:val="single" w:sz="4" w:space="0" w:color="000000"/>
              <w:right w:val="nil"/>
            </w:tcBorders>
            <w:shd w:val="clear" w:color="auto" w:fill="FFFFFF"/>
            <w:vAlign w:val="bottom"/>
          </w:tcPr>
          <w:p w14:paraId="61849791" w14:textId="77777777" w:rsidR="003B339B" w:rsidRDefault="001A749B">
            <w:pPr>
              <w:adjustRightInd w:val="0"/>
              <w:jc w:val="center"/>
              <w:rPr>
                <w:rFonts w:ascii="Times New Roman" w:hAnsi="Times New Roman"/>
                <w:color w:val="000000"/>
              </w:rPr>
            </w:pPr>
            <w:r>
              <w:rPr>
                <w:rFonts w:ascii="Times New Roman" w:hAnsi="Times New Roman"/>
                <w:color w:val="000000"/>
              </w:rPr>
              <w:t>Grade 2</w:t>
            </w:r>
          </w:p>
        </w:tc>
        <w:tc>
          <w:tcPr>
            <w:tcW w:w="1241" w:type="dxa"/>
            <w:tcBorders>
              <w:top w:val="nil"/>
              <w:left w:val="nil"/>
              <w:bottom w:val="single" w:sz="4" w:space="0" w:color="000000"/>
              <w:right w:val="nil"/>
            </w:tcBorders>
            <w:shd w:val="clear" w:color="auto" w:fill="FFFFFF"/>
            <w:vAlign w:val="bottom"/>
          </w:tcPr>
          <w:p w14:paraId="61849792" w14:textId="77777777" w:rsidR="003B339B" w:rsidRDefault="001A749B">
            <w:pPr>
              <w:adjustRightInd w:val="0"/>
              <w:jc w:val="center"/>
              <w:rPr>
                <w:rFonts w:ascii="Times New Roman" w:hAnsi="Times New Roman"/>
                <w:color w:val="000000"/>
              </w:rPr>
            </w:pPr>
            <w:r>
              <w:rPr>
                <w:rFonts w:ascii="Times New Roman" w:hAnsi="Times New Roman"/>
                <w:color w:val="000000"/>
              </w:rPr>
              <w:t>Grade 3</w:t>
            </w:r>
          </w:p>
        </w:tc>
        <w:tc>
          <w:tcPr>
            <w:tcW w:w="1241" w:type="dxa"/>
            <w:tcBorders>
              <w:top w:val="nil"/>
              <w:left w:val="nil"/>
              <w:bottom w:val="single" w:sz="4" w:space="0" w:color="000000"/>
              <w:right w:val="nil"/>
            </w:tcBorders>
            <w:shd w:val="clear" w:color="auto" w:fill="FFFFFF"/>
            <w:vAlign w:val="bottom"/>
          </w:tcPr>
          <w:p w14:paraId="61849793" w14:textId="77777777" w:rsidR="003B339B" w:rsidRDefault="001A749B">
            <w:pPr>
              <w:adjustRightInd w:val="0"/>
              <w:jc w:val="center"/>
              <w:rPr>
                <w:rFonts w:ascii="Times New Roman" w:hAnsi="Times New Roman"/>
                <w:color w:val="000000"/>
              </w:rPr>
            </w:pPr>
            <w:r>
              <w:rPr>
                <w:rFonts w:ascii="Times New Roman" w:hAnsi="Times New Roman"/>
                <w:color w:val="000000"/>
              </w:rPr>
              <w:t>Grade 4</w:t>
            </w:r>
          </w:p>
        </w:tc>
        <w:tc>
          <w:tcPr>
            <w:tcW w:w="1241" w:type="dxa"/>
            <w:tcBorders>
              <w:top w:val="nil"/>
              <w:left w:val="nil"/>
              <w:bottom w:val="single" w:sz="4" w:space="0" w:color="000000"/>
              <w:right w:val="nil"/>
            </w:tcBorders>
            <w:shd w:val="clear" w:color="auto" w:fill="FFFFFF"/>
            <w:vAlign w:val="bottom"/>
          </w:tcPr>
          <w:p w14:paraId="61849794" w14:textId="77777777" w:rsidR="003B339B" w:rsidRDefault="001A749B">
            <w:pPr>
              <w:adjustRightInd w:val="0"/>
              <w:jc w:val="center"/>
              <w:rPr>
                <w:rFonts w:ascii="Times New Roman" w:hAnsi="Times New Roman"/>
                <w:color w:val="000000"/>
              </w:rPr>
            </w:pPr>
            <w:r>
              <w:rPr>
                <w:rFonts w:ascii="Times New Roman" w:hAnsi="Times New Roman"/>
                <w:color w:val="000000"/>
              </w:rPr>
              <w:t>Grade 5</w:t>
            </w:r>
          </w:p>
        </w:tc>
        <w:tc>
          <w:tcPr>
            <w:tcW w:w="1241" w:type="dxa"/>
            <w:tcBorders>
              <w:top w:val="nil"/>
              <w:left w:val="nil"/>
              <w:bottom w:val="single" w:sz="4" w:space="0" w:color="000000"/>
              <w:right w:val="nil"/>
            </w:tcBorders>
            <w:shd w:val="clear" w:color="auto" w:fill="FFFFFF"/>
            <w:vAlign w:val="bottom"/>
          </w:tcPr>
          <w:p w14:paraId="61849795"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979E" w14:textId="77777777">
        <w:trPr>
          <w:cantSplit/>
        </w:trPr>
        <w:tc>
          <w:tcPr>
            <w:tcW w:w="5443" w:type="dxa"/>
            <w:tcBorders>
              <w:top w:val="nil"/>
              <w:left w:val="nil"/>
              <w:bottom w:val="nil"/>
              <w:right w:val="nil"/>
            </w:tcBorders>
            <w:shd w:val="clear" w:color="auto" w:fill="FFFFFF"/>
          </w:tcPr>
          <w:p w14:paraId="61849797"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1241" w:type="dxa"/>
            <w:tcBorders>
              <w:top w:val="nil"/>
              <w:left w:val="nil"/>
              <w:bottom w:val="nil"/>
              <w:right w:val="nil"/>
            </w:tcBorders>
            <w:shd w:val="clear" w:color="auto" w:fill="FFFFFF"/>
          </w:tcPr>
          <w:p w14:paraId="6184979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799"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241" w:type="dxa"/>
            <w:tcBorders>
              <w:top w:val="nil"/>
              <w:left w:val="nil"/>
              <w:bottom w:val="nil"/>
              <w:right w:val="nil"/>
            </w:tcBorders>
            <w:shd w:val="clear" w:color="auto" w:fill="FFFFFF"/>
          </w:tcPr>
          <w:p w14:paraId="6184979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7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9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79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97A0" w14:textId="77777777">
        <w:trPr>
          <w:cantSplit/>
        </w:trPr>
        <w:tc>
          <w:tcPr>
            <w:tcW w:w="12889" w:type="dxa"/>
            <w:gridSpan w:val="7"/>
            <w:tcBorders>
              <w:top w:val="nil"/>
              <w:left w:val="nil"/>
              <w:bottom w:val="nil"/>
              <w:right w:val="nil"/>
            </w:tcBorders>
            <w:shd w:val="clear" w:color="auto" w:fill="FFFFFF"/>
          </w:tcPr>
          <w:p w14:paraId="6184979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7A8" w14:textId="77777777">
        <w:trPr>
          <w:cantSplit/>
        </w:trPr>
        <w:tc>
          <w:tcPr>
            <w:tcW w:w="5443" w:type="dxa"/>
            <w:tcBorders>
              <w:top w:val="nil"/>
              <w:left w:val="nil"/>
              <w:bottom w:val="nil"/>
              <w:right w:val="nil"/>
            </w:tcBorders>
            <w:shd w:val="clear" w:color="auto" w:fill="FFFFFF"/>
          </w:tcPr>
          <w:p w14:paraId="618497A1"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7A2"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1241" w:type="dxa"/>
            <w:tcBorders>
              <w:top w:val="nil"/>
              <w:left w:val="nil"/>
              <w:bottom w:val="nil"/>
              <w:right w:val="nil"/>
            </w:tcBorders>
            <w:shd w:val="clear" w:color="auto" w:fill="FFFFFF"/>
          </w:tcPr>
          <w:p w14:paraId="618497A3"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97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A7"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97B0" w14:textId="77777777">
        <w:trPr>
          <w:cantSplit/>
        </w:trPr>
        <w:tc>
          <w:tcPr>
            <w:tcW w:w="5443" w:type="dxa"/>
            <w:tcBorders>
              <w:top w:val="nil"/>
              <w:left w:val="nil"/>
              <w:bottom w:val="nil"/>
              <w:right w:val="nil"/>
            </w:tcBorders>
            <w:shd w:val="clear" w:color="auto" w:fill="FFFFFF"/>
          </w:tcPr>
          <w:p w14:paraId="618497A9"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7AA"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97AB"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7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AF"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97B8" w14:textId="77777777">
        <w:trPr>
          <w:cantSplit/>
        </w:trPr>
        <w:tc>
          <w:tcPr>
            <w:tcW w:w="5443" w:type="dxa"/>
            <w:tcBorders>
              <w:top w:val="nil"/>
              <w:left w:val="nil"/>
              <w:bottom w:val="nil"/>
              <w:right w:val="nil"/>
            </w:tcBorders>
            <w:shd w:val="clear" w:color="auto" w:fill="FFFFFF"/>
          </w:tcPr>
          <w:p w14:paraId="618497B1"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7B2"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97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B7"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97C0" w14:textId="77777777">
        <w:trPr>
          <w:cantSplit/>
        </w:trPr>
        <w:tc>
          <w:tcPr>
            <w:tcW w:w="5443" w:type="dxa"/>
            <w:tcBorders>
              <w:top w:val="nil"/>
              <w:left w:val="nil"/>
              <w:bottom w:val="nil"/>
              <w:right w:val="nil"/>
            </w:tcBorders>
            <w:shd w:val="clear" w:color="auto" w:fill="FFFFFF"/>
          </w:tcPr>
          <w:p w14:paraId="618497B9" w14:textId="77777777" w:rsidR="003B339B" w:rsidRDefault="001A749B">
            <w:pPr>
              <w:adjustRightInd w:val="0"/>
              <w:ind w:left="200"/>
              <w:rPr>
                <w:rFonts w:ascii="Times New Roman" w:hAnsi="Times New Roman"/>
                <w:color w:val="000000"/>
              </w:rPr>
            </w:pPr>
            <w:r>
              <w:rPr>
                <w:rFonts w:ascii="Times New Roman" w:hAnsi="Times New Roman"/>
                <w:color w:val="000000"/>
              </w:rPr>
              <w:t>Pyrexia</w:t>
            </w:r>
          </w:p>
        </w:tc>
        <w:tc>
          <w:tcPr>
            <w:tcW w:w="1241" w:type="dxa"/>
            <w:tcBorders>
              <w:top w:val="nil"/>
              <w:left w:val="nil"/>
              <w:bottom w:val="nil"/>
              <w:right w:val="nil"/>
            </w:tcBorders>
            <w:shd w:val="clear" w:color="auto" w:fill="FFFFFF"/>
          </w:tcPr>
          <w:p w14:paraId="618497B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7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B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7C8" w14:textId="77777777">
        <w:trPr>
          <w:cantSplit/>
        </w:trPr>
        <w:tc>
          <w:tcPr>
            <w:tcW w:w="5443" w:type="dxa"/>
            <w:tcBorders>
              <w:top w:val="nil"/>
              <w:left w:val="nil"/>
              <w:bottom w:val="nil"/>
              <w:right w:val="nil"/>
            </w:tcBorders>
            <w:shd w:val="clear" w:color="auto" w:fill="FFFFFF"/>
          </w:tcPr>
          <w:p w14:paraId="618497C1"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1241" w:type="dxa"/>
            <w:tcBorders>
              <w:top w:val="nil"/>
              <w:left w:val="nil"/>
              <w:bottom w:val="nil"/>
              <w:right w:val="nil"/>
            </w:tcBorders>
            <w:shd w:val="clear" w:color="auto" w:fill="FFFFFF"/>
          </w:tcPr>
          <w:p w14:paraId="618497C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7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C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7D0" w14:textId="77777777">
        <w:trPr>
          <w:cantSplit/>
        </w:trPr>
        <w:tc>
          <w:tcPr>
            <w:tcW w:w="5443" w:type="dxa"/>
            <w:tcBorders>
              <w:top w:val="nil"/>
              <w:left w:val="nil"/>
              <w:bottom w:val="nil"/>
              <w:right w:val="nil"/>
            </w:tcBorders>
            <w:shd w:val="clear" w:color="auto" w:fill="FFFFFF"/>
          </w:tcPr>
          <w:p w14:paraId="618497C9"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1241" w:type="dxa"/>
            <w:tcBorders>
              <w:top w:val="nil"/>
              <w:left w:val="nil"/>
              <w:bottom w:val="nil"/>
              <w:right w:val="nil"/>
            </w:tcBorders>
            <w:shd w:val="clear" w:color="auto" w:fill="FFFFFF"/>
          </w:tcPr>
          <w:p w14:paraId="618497C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7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C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7D8" w14:textId="77777777">
        <w:trPr>
          <w:cantSplit/>
        </w:trPr>
        <w:tc>
          <w:tcPr>
            <w:tcW w:w="5443" w:type="dxa"/>
            <w:tcBorders>
              <w:top w:val="nil"/>
              <w:left w:val="nil"/>
              <w:bottom w:val="nil"/>
              <w:right w:val="nil"/>
            </w:tcBorders>
            <w:shd w:val="clear" w:color="auto" w:fill="FFFFFF"/>
          </w:tcPr>
          <w:p w14:paraId="618497D1" w14:textId="77777777" w:rsidR="003B339B" w:rsidRDefault="001A749B">
            <w:pPr>
              <w:adjustRightInd w:val="0"/>
              <w:ind w:left="200"/>
              <w:rPr>
                <w:rFonts w:ascii="Times New Roman" w:hAnsi="Times New Roman"/>
                <w:color w:val="000000"/>
              </w:rPr>
            </w:pPr>
            <w:r>
              <w:rPr>
                <w:rFonts w:ascii="Times New Roman" w:hAnsi="Times New Roman"/>
                <w:color w:val="000000"/>
              </w:rPr>
              <w:t>Chest discomfort</w:t>
            </w:r>
          </w:p>
        </w:tc>
        <w:tc>
          <w:tcPr>
            <w:tcW w:w="1241" w:type="dxa"/>
            <w:tcBorders>
              <w:top w:val="nil"/>
              <w:left w:val="nil"/>
              <w:bottom w:val="nil"/>
              <w:right w:val="nil"/>
            </w:tcBorders>
            <w:shd w:val="clear" w:color="auto" w:fill="FFFFFF"/>
          </w:tcPr>
          <w:p w14:paraId="618497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D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7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D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7E0" w14:textId="77777777">
        <w:trPr>
          <w:cantSplit/>
        </w:trPr>
        <w:tc>
          <w:tcPr>
            <w:tcW w:w="5443" w:type="dxa"/>
            <w:tcBorders>
              <w:top w:val="nil"/>
              <w:left w:val="nil"/>
              <w:bottom w:val="nil"/>
              <w:right w:val="nil"/>
            </w:tcBorders>
            <w:shd w:val="clear" w:color="auto" w:fill="FFFFFF"/>
          </w:tcPr>
          <w:p w14:paraId="618497D9"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1241" w:type="dxa"/>
            <w:tcBorders>
              <w:top w:val="nil"/>
              <w:left w:val="nil"/>
              <w:bottom w:val="nil"/>
              <w:right w:val="nil"/>
            </w:tcBorders>
            <w:shd w:val="clear" w:color="auto" w:fill="FFFFFF"/>
          </w:tcPr>
          <w:p w14:paraId="618497D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7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D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7E8" w14:textId="77777777">
        <w:trPr>
          <w:cantSplit/>
        </w:trPr>
        <w:tc>
          <w:tcPr>
            <w:tcW w:w="5443" w:type="dxa"/>
            <w:tcBorders>
              <w:top w:val="nil"/>
              <w:left w:val="nil"/>
              <w:bottom w:val="nil"/>
              <w:right w:val="nil"/>
            </w:tcBorders>
            <w:shd w:val="clear" w:color="auto" w:fill="FFFFFF"/>
          </w:tcPr>
          <w:p w14:paraId="618497E1" w14:textId="77777777" w:rsidR="003B339B" w:rsidRDefault="001A749B">
            <w:pPr>
              <w:adjustRightInd w:val="0"/>
              <w:ind w:left="200"/>
              <w:rPr>
                <w:rFonts w:ascii="Times New Roman" w:hAnsi="Times New Roman"/>
                <w:color w:val="000000"/>
              </w:rPr>
            </w:pPr>
            <w:r>
              <w:rPr>
                <w:rFonts w:ascii="Times New Roman" w:hAnsi="Times New Roman"/>
                <w:color w:val="000000"/>
              </w:rPr>
              <w:t>Pain</w:t>
            </w:r>
          </w:p>
        </w:tc>
        <w:tc>
          <w:tcPr>
            <w:tcW w:w="1241" w:type="dxa"/>
            <w:tcBorders>
              <w:top w:val="nil"/>
              <w:left w:val="nil"/>
              <w:bottom w:val="nil"/>
              <w:right w:val="nil"/>
            </w:tcBorders>
            <w:shd w:val="clear" w:color="auto" w:fill="FFFFFF"/>
          </w:tcPr>
          <w:p w14:paraId="618497E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7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E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7F0" w14:textId="77777777">
        <w:trPr>
          <w:cantSplit/>
        </w:trPr>
        <w:tc>
          <w:tcPr>
            <w:tcW w:w="5443" w:type="dxa"/>
            <w:tcBorders>
              <w:top w:val="nil"/>
              <w:left w:val="nil"/>
              <w:bottom w:val="nil"/>
              <w:right w:val="nil"/>
            </w:tcBorders>
            <w:shd w:val="clear" w:color="auto" w:fill="FFFFFF"/>
          </w:tcPr>
          <w:p w14:paraId="618497E9" w14:textId="77777777" w:rsidR="003B339B" w:rsidRDefault="001A749B">
            <w:pPr>
              <w:adjustRightInd w:val="0"/>
              <w:ind w:left="200"/>
              <w:rPr>
                <w:rFonts w:ascii="Times New Roman" w:hAnsi="Times New Roman"/>
                <w:color w:val="000000"/>
              </w:rPr>
            </w:pPr>
            <w:r>
              <w:rPr>
                <w:rFonts w:ascii="Times New Roman" w:hAnsi="Times New Roman"/>
                <w:color w:val="000000"/>
              </w:rPr>
              <w:t>Chest pain</w:t>
            </w:r>
          </w:p>
        </w:tc>
        <w:tc>
          <w:tcPr>
            <w:tcW w:w="1241" w:type="dxa"/>
            <w:tcBorders>
              <w:top w:val="nil"/>
              <w:left w:val="nil"/>
              <w:bottom w:val="nil"/>
              <w:right w:val="nil"/>
            </w:tcBorders>
            <w:shd w:val="clear" w:color="auto" w:fill="FFFFFF"/>
          </w:tcPr>
          <w:p w14:paraId="618497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E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7F8" w14:textId="77777777">
        <w:trPr>
          <w:cantSplit/>
        </w:trPr>
        <w:tc>
          <w:tcPr>
            <w:tcW w:w="5443" w:type="dxa"/>
            <w:tcBorders>
              <w:top w:val="nil"/>
              <w:left w:val="nil"/>
              <w:bottom w:val="nil"/>
              <w:right w:val="nil"/>
            </w:tcBorders>
            <w:shd w:val="clear" w:color="auto" w:fill="FFFFFF"/>
          </w:tcPr>
          <w:p w14:paraId="618497F1"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1241" w:type="dxa"/>
            <w:tcBorders>
              <w:top w:val="nil"/>
              <w:left w:val="nil"/>
              <w:bottom w:val="nil"/>
              <w:right w:val="nil"/>
            </w:tcBorders>
            <w:shd w:val="clear" w:color="auto" w:fill="FFFFFF"/>
          </w:tcPr>
          <w:p w14:paraId="618497F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800" w14:textId="77777777">
        <w:trPr>
          <w:cantSplit/>
        </w:trPr>
        <w:tc>
          <w:tcPr>
            <w:tcW w:w="5443" w:type="dxa"/>
            <w:tcBorders>
              <w:top w:val="nil"/>
              <w:left w:val="nil"/>
              <w:bottom w:val="nil"/>
              <w:right w:val="nil"/>
            </w:tcBorders>
            <w:shd w:val="clear" w:color="auto" w:fill="FFFFFF"/>
          </w:tcPr>
          <w:p w14:paraId="618497F9" w14:textId="77777777" w:rsidR="003B339B" w:rsidRDefault="001A749B">
            <w:pPr>
              <w:adjustRightInd w:val="0"/>
              <w:ind w:left="200"/>
              <w:rPr>
                <w:rFonts w:ascii="Times New Roman" w:hAnsi="Times New Roman"/>
                <w:color w:val="000000"/>
              </w:rPr>
            </w:pPr>
            <w:r>
              <w:rPr>
                <w:rFonts w:ascii="Times New Roman" w:hAnsi="Times New Roman"/>
                <w:color w:val="000000"/>
              </w:rPr>
              <w:t>Influenza like illness</w:t>
            </w:r>
          </w:p>
        </w:tc>
        <w:tc>
          <w:tcPr>
            <w:tcW w:w="1241" w:type="dxa"/>
            <w:tcBorders>
              <w:top w:val="nil"/>
              <w:left w:val="nil"/>
              <w:bottom w:val="nil"/>
              <w:right w:val="nil"/>
            </w:tcBorders>
            <w:shd w:val="clear" w:color="auto" w:fill="FFFFFF"/>
          </w:tcPr>
          <w:p w14:paraId="618497F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7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7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808" w14:textId="77777777">
        <w:trPr>
          <w:cantSplit/>
        </w:trPr>
        <w:tc>
          <w:tcPr>
            <w:tcW w:w="5443" w:type="dxa"/>
            <w:tcBorders>
              <w:top w:val="nil"/>
              <w:left w:val="nil"/>
              <w:bottom w:val="nil"/>
              <w:right w:val="nil"/>
            </w:tcBorders>
            <w:shd w:val="clear" w:color="auto" w:fill="FFFFFF"/>
          </w:tcPr>
          <w:p w14:paraId="61849801"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1241" w:type="dxa"/>
            <w:tcBorders>
              <w:top w:val="nil"/>
              <w:left w:val="nil"/>
              <w:bottom w:val="nil"/>
              <w:right w:val="nil"/>
            </w:tcBorders>
            <w:shd w:val="clear" w:color="auto" w:fill="FFFFFF"/>
          </w:tcPr>
          <w:p w14:paraId="618498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0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810" w14:textId="77777777">
        <w:trPr>
          <w:cantSplit/>
        </w:trPr>
        <w:tc>
          <w:tcPr>
            <w:tcW w:w="5443" w:type="dxa"/>
            <w:tcBorders>
              <w:top w:val="nil"/>
              <w:left w:val="nil"/>
              <w:bottom w:val="nil"/>
              <w:right w:val="nil"/>
            </w:tcBorders>
            <w:shd w:val="clear" w:color="auto" w:fill="FFFFFF"/>
          </w:tcPr>
          <w:p w14:paraId="61849809"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1241" w:type="dxa"/>
            <w:tcBorders>
              <w:top w:val="nil"/>
              <w:left w:val="nil"/>
              <w:bottom w:val="nil"/>
              <w:right w:val="nil"/>
            </w:tcBorders>
            <w:shd w:val="clear" w:color="auto" w:fill="FFFFFF"/>
          </w:tcPr>
          <w:p w14:paraId="618498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812" w14:textId="77777777">
        <w:trPr>
          <w:cantSplit/>
        </w:trPr>
        <w:tc>
          <w:tcPr>
            <w:tcW w:w="12889" w:type="dxa"/>
            <w:gridSpan w:val="7"/>
            <w:tcBorders>
              <w:top w:val="nil"/>
              <w:left w:val="nil"/>
              <w:bottom w:val="nil"/>
              <w:right w:val="nil"/>
            </w:tcBorders>
            <w:shd w:val="clear" w:color="auto" w:fill="FFFFFF"/>
          </w:tcPr>
          <w:p w14:paraId="6184981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81A" w14:textId="77777777">
        <w:trPr>
          <w:cantSplit/>
        </w:trPr>
        <w:tc>
          <w:tcPr>
            <w:tcW w:w="5443" w:type="dxa"/>
            <w:tcBorders>
              <w:top w:val="nil"/>
              <w:left w:val="nil"/>
              <w:bottom w:val="nil"/>
              <w:right w:val="nil"/>
            </w:tcBorders>
            <w:shd w:val="clear" w:color="auto" w:fill="FFFFFF"/>
          </w:tcPr>
          <w:p w14:paraId="61849813"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814"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241" w:type="dxa"/>
            <w:tcBorders>
              <w:top w:val="nil"/>
              <w:left w:val="nil"/>
              <w:bottom w:val="nil"/>
              <w:right w:val="nil"/>
            </w:tcBorders>
            <w:shd w:val="clear" w:color="auto" w:fill="FFFFFF"/>
          </w:tcPr>
          <w:p w14:paraId="6184981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8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19"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9822" w14:textId="77777777">
        <w:trPr>
          <w:cantSplit/>
        </w:trPr>
        <w:tc>
          <w:tcPr>
            <w:tcW w:w="5443" w:type="dxa"/>
            <w:tcBorders>
              <w:top w:val="nil"/>
              <w:left w:val="nil"/>
              <w:bottom w:val="nil"/>
              <w:right w:val="nil"/>
            </w:tcBorders>
            <w:shd w:val="clear" w:color="auto" w:fill="FFFFFF"/>
          </w:tcPr>
          <w:p w14:paraId="6184981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241" w:type="dxa"/>
            <w:tcBorders>
              <w:top w:val="nil"/>
              <w:left w:val="nil"/>
              <w:bottom w:val="nil"/>
              <w:right w:val="nil"/>
            </w:tcBorders>
            <w:shd w:val="clear" w:color="auto" w:fill="FFFFFF"/>
          </w:tcPr>
          <w:p w14:paraId="6184981C"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8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21"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982A" w14:textId="77777777">
        <w:trPr>
          <w:cantSplit/>
        </w:trPr>
        <w:tc>
          <w:tcPr>
            <w:tcW w:w="5443" w:type="dxa"/>
            <w:tcBorders>
              <w:top w:val="nil"/>
              <w:left w:val="nil"/>
              <w:bottom w:val="nil"/>
              <w:right w:val="nil"/>
            </w:tcBorders>
            <w:shd w:val="clear" w:color="auto" w:fill="FFFFFF"/>
          </w:tcPr>
          <w:p w14:paraId="6184982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1241" w:type="dxa"/>
            <w:tcBorders>
              <w:top w:val="nil"/>
              <w:left w:val="nil"/>
              <w:bottom w:val="nil"/>
              <w:right w:val="nil"/>
            </w:tcBorders>
            <w:shd w:val="clear" w:color="auto" w:fill="FFFFFF"/>
          </w:tcPr>
          <w:p w14:paraId="61849824"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8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29"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832" w14:textId="77777777">
        <w:trPr>
          <w:cantSplit/>
        </w:trPr>
        <w:tc>
          <w:tcPr>
            <w:tcW w:w="5443" w:type="dxa"/>
            <w:tcBorders>
              <w:top w:val="nil"/>
              <w:left w:val="nil"/>
              <w:bottom w:val="nil"/>
              <w:right w:val="nil"/>
            </w:tcBorders>
            <w:shd w:val="clear" w:color="auto" w:fill="FFFFFF"/>
          </w:tcPr>
          <w:p w14:paraId="6184982B"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1241" w:type="dxa"/>
            <w:tcBorders>
              <w:top w:val="nil"/>
              <w:left w:val="nil"/>
              <w:bottom w:val="nil"/>
              <w:right w:val="nil"/>
            </w:tcBorders>
            <w:shd w:val="clear" w:color="auto" w:fill="FFFFFF"/>
          </w:tcPr>
          <w:p w14:paraId="6184982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82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3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83A" w14:textId="77777777">
        <w:trPr>
          <w:cantSplit/>
        </w:trPr>
        <w:tc>
          <w:tcPr>
            <w:tcW w:w="5443" w:type="dxa"/>
            <w:tcBorders>
              <w:top w:val="nil"/>
              <w:left w:val="nil"/>
              <w:bottom w:val="nil"/>
              <w:right w:val="nil"/>
            </w:tcBorders>
            <w:shd w:val="clear" w:color="auto" w:fill="FFFFFF"/>
          </w:tcPr>
          <w:p w14:paraId="6184983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1241" w:type="dxa"/>
            <w:tcBorders>
              <w:top w:val="nil"/>
              <w:left w:val="nil"/>
              <w:bottom w:val="nil"/>
              <w:right w:val="nil"/>
            </w:tcBorders>
            <w:shd w:val="clear" w:color="auto" w:fill="FFFFFF"/>
          </w:tcPr>
          <w:p w14:paraId="6184983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8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3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842" w14:textId="77777777">
        <w:trPr>
          <w:cantSplit/>
        </w:trPr>
        <w:tc>
          <w:tcPr>
            <w:tcW w:w="5443" w:type="dxa"/>
            <w:tcBorders>
              <w:top w:val="nil"/>
              <w:left w:val="nil"/>
              <w:bottom w:val="nil"/>
              <w:right w:val="nil"/>
            </w:tcBorders>
            <w:shd w:val="clear" w:color="auto" w:fill="FFFFFF"/>
          </w:tcPr>
          <w:p w14:paraId="6184983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83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83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4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84A" w14:textId="77777777">
        <w:trPr>
          <w:cantSplit/>
        </w:trPr>
        <w:tc>
          <w:tcPr>
            <w:tcW w:w="5443" w:type="dxa"/>
            <w:tcBorders>
              <w:top w:val="nil"/>
              <w:left w:val="nil"/>
              <w:bottom w:val="nil"/>
              <w:right w:val="nil"/>
            </w:tcBorders>
            <w:shd w:val="clear" w:color="auto" w:fill="FFFFFF"/>
          </w:tcPr>
          <w:p w14:paraId="6184984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1241" w:type="dxa"/>
            <w:tcBorders>
              <w:top w:val="nil"/>
              <w:left w:val="nil"/>
              <w:bottom w:val="nil"/>
              <w:right w:val="nil"/>
            </w:tcBorders>
            <w:shd w:val="clear" w:color="auto" w:fill="FFFFFF"/>
          </w:tcPr>
          <w:p w14:paraId="6184984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4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4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852" w14:textId="77777777">
        <w:trPr>
          <w:cantSplit/>
        </w:trPr>
        <w:tc>
          <w:tcPr>
            <w:tcW w:w="5443" w:type="dxa"/>
            <w:tcBorders>
              <w:top w:val="nil"/>
              <w:left w:val="nil"/>
              <w:bottom w:val="nil"/>
              <w:right w:val="nil"/>
            </w:tcBorders>
            <w:shd w:val="clear" w:color="auto" w:fill="FFFFFF"/>
          </w:tcPr>
          <w:p w14:paraId="6184984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84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8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5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85A" w14:textId="77777777">
        <w:trPr>
          <w:cantSplit/>
        </w:trPr>
        <w:tc>
          <w:tcPr>
            <w:tcW w:w="5443" w:type="dxa"/>
            <w:tcBorders>
              <w:top w:val="nil"/>
              <w:left w:val="nil"/>
              <w:bottom w:val="nil"/>
              <w:right w:val="nil"/>
            </w:tcBorders>
            <w:shd w:val="clear" w:color="auto" w:fill="FFFFFF"/>
          </w:tcPr>
          <w:p w14:paraId="6184985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Hypocalcaemia</w:t>
            </w:r>
            <w:proofErr w:type="spellEnd"/>
          </w:p>
        </w:tc>
        <w:tc>
          <w:tcPr>
            <w:tcW w:w="1241" w:type="dxa"/>
            <w:tcBorders>
              <w:top w:val="nil"/>
              <w:left w:val="nil"/>
              <w:bottom w:val="nil"/>
              <w:right w:val="nil"/>
            </w:tcBorders>
            <w:shd w:val="clear" w:color="auto" w:fill="FFFFFF"/>
          </w:tcPr>
          <w:p w14:paraId="6184985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5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862" w14:textId="77777777">
        <w:trPr>
          <w:cantSplit/>
        </w:trPr>
        <w:tc>
          <w:tcPr>
            <w:tcW w:w="5443" w:type="dxa"/>
            <w:tcBorders>
              <w:top w:val="nil"/>
              <w:left w:val="nil"/>
              <w:bottom w:val="nil"/>
              <w:right w:val="nil"/>
            </w:tcBorders>
            <w:shd w:val="clear" w:color="auto" w:fill="FFFFFF"/>
          </w:tcPr>
          <w:p w14:paraId="6184985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241" w:type="dxa"/>
            <w:tcBorders>
              <w:top w:val="nil"/>
              <w:left w:val="nil"/>
              <w:bottom w:val="nil"/>
              <w:right w:val="nil"/>
            </w:tcBorders>
            <w:shd w:val="clear" w:color="auto" w:fill="FFFFFF"/>
          </w:tcPr>
          <w:p w14:paraId="618498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5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6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86A" w14:textId="77777777">
        <w:trPr>
          <w:cantSplit/>
        </w:trPr>
        <w:tc>
          <w:tcPr>
            <w:tcW w:w="5443" w:type="dxa"/>
            <w:tcBorders>
              <w:top w:val="nil"/>
              <w:left w:val="nil"/>
              <w:bottom w:val="nil"/>
              <w:right w:val="nil"/>
            </w:tcBorders>
            <w:shd w:val="clear" w:color="auto" w:fill="FFFFFF"/>
          </w:tcPr>
          <w:p w14:paraId="6184986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1241" w:type="dxa"/>
            <w:tcBorders>
              <w:top w:val="nil"/>
              <w:left w:val="nil"/>
              <w:bottom w:val="nil"/>
              <w:right w:val="nil"/>
            </w:tcBorders>
            <w:shd w:val="clear" w:color="auto" w:fill="FFFFFF"/>
          </w:tcPr>
          <w:p w14:paraId="618498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872" w14:textId="77777777">
        <w:trPr>
          <w:cantSplit/>
        </w:trPr>
        <w:tc>
          <w:tcPr>
            <w:tcW w:w="5443" w:type="dxa"/>
            <w:tcBorders>
              <w:top w:val="nil"/>
              <w:left w:val="nil"/>
              <w:bottom w:val="nil"/>
              <w:right w:val="nil"/>
            </w:tcBorders>
            <w:shd w:val="clear" w:color="auto" w:fill="FFFFFF"/>
          </w:tcPr>
          <w:p w14:paraId="6184986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1241" w:type="dxa"/>
            <w:tcBorders>
              <w:top w:val="nil"/>
              <w:left w:val="nil"/>
              <w:bottom w:val="nil"/>
              <w:right w:val="nil"/>
            </w:tcBorders>
            <w:shd w:val="clear" w:color="auto" w:fill="FFFFFF"/>
          </w:tcPr>
          <w:p w14:paraId="618498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874" w14:textId="77777777">
        <w:trPr>
          <w:cantSplit/>
        </w:trPr>
        <w:tc>
          <w:tcPr>
            <w:tcW w:w="12889" w:type="dxa"/>
            <w:gridSpan w:val="7"/>
            <w:tcBorders>
              <w:top w:val="nil"/>
              <w:left w:val="nil"/>
              <w:bottom w:val="nil"/>
              <w:right w:val="nil"/>
            </w:tcBorders>
            <w:shd w:val="clear" w:color="auto" w:fill="FFFFFF"/>
          </w:tcPr>
          <w:p w14:paraId="61849873"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987C" w14:textId="77777777">
        <w:trPr>
          <w:cantSplit/>
        </w:trPr>
        <w:tc>
          <w:tcPr>
            <w:tcW w:w="5443" w:type="dxa"/>
            <w:tcBorders>
              <w:top w:val="nil"/>
              <w:left w:val="nil"/>
              <w:bottom w:val="nil"/>
              <w:right w:val="nil"/>
            </w:tcBorders>
            <w:shd w:val="clear" w:color="auto" w:fill="FFFFFF"/>
          </w:tcPr>
          <w:p w14:paraId="61849875"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1241" w:type="dxa"/>
            <w:tcBorders>
              <w:top w:val="nil"/>
              <w:left w:val="nil"/>
              <w:bottom w:val="nil"/>
              <w:right w:val="nil"/>
            </w:tcBorders>
            <w:shd w:val="clear" w:color="auto" w:fill="FFFFFF"/>
          </w:tcPr>
          <w:p w14:paraId="61849876"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241" w:type="dxa"/>
            <w:tcBorders>
              <w:top w:val="nil"/>
              <w:left w:val="nil"/>
              <w:bottom w:val="nil"/>
              <w:right w:val="nil"/>
            </w:tcBorders>
            <w:shd w:val="clear" w:color="auto" w:fill="FFFFFF"/>
          </w:tcPr>
          <w:p w14:paraId="6184987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8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7B"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9884" w14:textId="77777777">
        <w:trPr>
          <w:cantSplit/>
        </w:trPr>
        <w:tc>
          <w:tcPr>
            <w:tcW w:w="5443" w:type="dxa"/>
            <w:tcBorders>
              <w:top w:val="nil"/>
              <w:left w:val="nil"/>
              <w:bottom w:val="nil"/>
              <w:right w:val="nil"/>
            </w:tcBorders>
            <w:shd w:val="clear" w:color="auto" w:fill="FFFFFF"/>
          </w:tcPr>
          <w:p w14:paraId="6184987D"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1241" w:type="dxa"/>
            <w:tcBorders>
              <w:top w:val="nil"/>
              <w:left w:val="nil"/>
              <w:bottom w:val="nil"/>
              <w:right w:val="nil"/>
            </w:tcBorders>
            <w:shd w:val="clear" w:color="auto" w:fill="FFFFFF"/>
          </w:tcPr>
          <w:p w14:paraId="6184987E"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8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83"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88C" w14:textId="77777777">
        <w:trPr>
          <w:cantSplit/>
        </w:trPr>
        <w:tc>
          <w:tcPr>
            <w:tcW w:w="5443" w:type="dxa"/>
            <w:tcBorders>
              <w:top w:val="nil"/>
              <w:left w:val="nil"/>
              <w:bottom w:val="nil"/>
              <w:right w:val="nil"/>
            </w:tcBorders>
            <w:shd w:val="clear" w:color="auto" w:fill="FFFFFF"/>
          </w:tcPr>
          <w:p w14:paraId="61849885"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1241" w:type="dxa"/>
            <w:tcBorders>
              <w:top w:val="nil"/>
              <w:left w:val="nil"/>
              <w:bottom w:val="nil"/>
              <w:right w:val="nil"/>
            </w:tcBorders>
            <w:shd w:val="clear" w:color="auto" w:fill="FFFFFF"/>
          </w:tcPr>
          <w:p w14:paraId="61849886"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8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8B"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894" w14:textId="77777777">
        <w:trPr>
          <w:cantSplit/>
        </w:trPr>
        <w:tc>
          <w:tcPr>
            <w:tcW w:w="5443" w:type="dxa"/>
            <w:tcBorders>
              <w:top w:val="nil"/>
              <w:left w:val="nil"/>
              <w:bottom w:val="nil"/>
              <w:right w:val="nil"/>
            </w:tcBorders>
            <w:shd w:val="clear" w:color="auto" w:fill="FFFFFF"/>
          </w:tcPr>
          <w:p w14:paraId="6184988D"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241" w:type="dxa"/>
            <w:tcBorders>
              <w:top w:val="nil"/>
              <w:left w:val="nil"/>
              <w:bottom w:val="nil"/>
              <w:right w:val="nil"/>
            </w:tcBorders>
            <w:shd w:val="clear" w:color="auto" w:fill="FFFFFF"/>
          </w:tcPr>
          <w:p w14:paraId="6184988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88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8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93"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89C" w14:textId="77777777">
        <w:trPr>
          <w:cantSplit/>
        </w:trPr>
        <w:tc>
          <w:tcPr>
            <w:tcW w:w="5443" w:type="dxa"/>
            <w:tcBorders>
              <w:top w:val="nil"/>
              <w:left w:val="nil"/>
              <w:bottom w:val="nil"/>
              <w:right w:val="nil"/>
            </w:tcBorders>
            <w:shd w:val="clear" w:color="auto" w:fill="FFFFFF"/>
          </w:tcPr>
          <w:p w14:paraId="61849895"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1241" w:type="dxa"/>
            <w:tcBorders>
              <w:top w:val="nil"/>
              <w:left w:val="nil"/>
              <w:bottom w:val="nil"/>
              <w:right w:val="nil"/>
            </w:tcBorders>
            <w:shd w:val="clear" w:color="auto" w:fill="FFFFFF"/>
          </w:tcPr>
          <w:p w14:paraId="6184989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89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9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8A4" w14:textId="77777777">
        <w:trPr>
          <w:cantSplit/>
        </w:trPr>
        <w:tc>
          <w:tcPr>
            <w:tcW w:w="5443" w:type="dxa"/>
            <w:tcBorders>
              <w:top w:val="nil"/>
              <w:left w:val="nil"/>
              <w:bottom w:val="nil"/>
              <w:right w:val="nil"/>
            </w:tcBorders>
            <w:shd w:val="clear" w:color="auto" w:fill="FFFFFF"/>
          </w:tcPr>
          <w:p w14:paraId="6184989D"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1241" w:type="dxa"/>
            <w:tcBorders>
              <w:top w:val="nil"/>
              <w:left w:val="nil"/>
              <w:bottom w:val="nil"/>
              <w:right w:val="nil"/>
            </w:tcBorders>
            <w:shd w:val="clear" w:color="auto" w:fill="FFFFFF"/>
          </w:tcPr>
          <w:p w14:paraId="6184989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8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A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8AC" w14:textId="77777777">
        <w:trPr>
          <w:cantSplit/>
        </w:trPr>
        <w:tc>
          <w:tcPr>
            <w:tcW w:w="5443" w:type="dxa"/>
            <w:tcBorders>
              <w:top w:val="nil"/>
              <w:left w:val="nil"/>
              <w:bottom w:val="nil"/>
              <w:right w:val="nil"/>
            </w:tcBorders>
            <w:shd w:val="clear" w:color="auto" w:fill="FFFFFF"/>
          </w:tcPr>
          <w:p w14:paraId="618498A5"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1241" w:type="dxa"/>
            <w:tcBorders>
              <w:top w:val="nil"/>
              <w:left w:val="nil"/>
              <w:bottom w:val="nil"/>
              <w:right w:val="nil"/>
            </w:tcBorders>
            <w:shd w:val="clear" w:color="auto" w:fill="FFFFFF"/>
          </w:tcPr>
          <w:p w14:paraId="618498A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A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A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8B4" w14:textId="77777777">
        <w:trPr>
          <w:cantSplit/>
        </w:trPr>
        <w:tc>
          <w:tcPr>
            <w:tcW w:w="5443" w:type="dxa"/>
            <w:tcBorders>
              <w:top w:val="nil"/>
              <w:left w:val="nil"/>
              <w:bottom w:val="nil"/>
              <w:right w:val="nil"/>
            </w:tcBorders>
            <w:shd w:val="clear" w:color="auto" w:fill="FFFFFF"/>
          </w:tcPr>
          <w:p w14:paraId="618498AD"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1241" w:type="dxa"/>
            <w:tcBorders>
              <w:top w:val="nil"/>
              <w:left w:val="nil"/>
              <w:bottom w:val="nil"/>
              <w:right w:val="nil"/>
            </w:tcBorders>
            <w:shd w:val="clear" w:color="auto" w:fill="FFFFFF"/>
          </w:tcPr>
          <w:p w14:paraId="618498A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B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8BC" w14:textId="77777777">
        <w:trPr>
          <w:cantSplit/>
        </w:trPr>
        <w:tc>
          <w:tcPr>
            <w:tcW w:w="5443" w:type="dxa"/>
            <w:tcBorders>
              <w:top w:val="nil"/>
              <w:left w:val="nil"/>
              <w:bottom w:val="nil"/>
              <w:right w:val="nil"/>
            </w:tcBorders>
            <w:shd w:val="clear" w:color="auto" w:fill="FFFFFF"/>
          </w:tcPr>
          <w:p w14:paraId="618498B5"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1241" w:type="dxa"/>
            <w:tcBorders>
              <w:top w:val="nil"/>
              <w:left w:val="nil"/>
              <w:bottom w:val="nil"/>
              <w:right w:val="nil"/>
            </w:tcBorders>
            <w:shd w:val="clear" w:color="auto" w:fill="FFFFFF"/>
          </w:tcPr>
          <w:p w14:paraId="618498B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B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8C4" w14:textId="77777777">
        <w:trPr>
          <w:cantSplit/>
        </w:trPr>
        <w:tc>
          <w:tcPr>
            <w:tcW w:w="5443" w:type="dxa"/>
            <w:tcBorders>
              <w:top w:val="nil"/>
              <w:left w:val="nil"/>
              <w:bottom w:val="nil"/>
              <w:right w:val="nil"/>
            </w:tcBorders>
            <w:shd w:val="clear" w:color="auto" w:fill="FFFFFF"/>
          </w:tcPr>
          <w:p w14:paraId="618498BD"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1241" w:type="dxa"/>
            <w:tcBorders>
              <w:top w:val="nil"/>
              <w:left w:val="nil"/>
              <w:bottom w:val="nil"/>
              <w:right w:val="nil"/>
            </w:tcBorders>
            <w:shd w:val="clear" w:color="auto" w:fill="FFFFFF"/>
          </w:tcPr>
          <w:p w14:paraId="618498B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8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C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8CC" w14:textId="77777777">
        <w:trPr>
          <w:cantSplit/>
        </w:trPr>
        <w:tc>
          <w:tcPr>
            <w:tcW w:w="5443" w:type="dxa"/>
            <w:tcBorders>
              <w:top w:val="nil"/>
              <w:left w:val="nil"/>
              <w:bottom w:val="nil"/>
              <w:right w:val="nil"/>
            </w:tcBorders>
            <w:shd w:val="clear" w:color="auto" w:fill="FFFFFF"/>
          </w:tcPr>
          <w:p w14:paraId="618498C5"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1241" w:type="dxa"/>
            <w:tcBorders>
              <w:top w:val="nil"/>
              <w:left w:val="nil"/>
              <w:bottom w:val="nil"/>
              <w:right w:val="nil"/>
            </w:tcBorders>
            <w:shd w:val="clear" w:color="auto" w:fill="FFFFFF"/>
          </w:tcPr>
          <w:p w14:paraId="618498C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C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8D4" w14:textId="77777777">
        <w:trPr>
          <w:cantSplit/>
        </w:trPr>
        <w:tc>
          <w:tcPr>
            <w:tcW w:w="5443" w:type="dxa"/>
            <w:tcBorders>
              <w:top w:val="nil"/>
              <w:left w:val="nil"/>
              <w:bottom w:val="nil"/>
              <w:right w:val="nil"/>
            </w:tcBorders>
            <w:shd w:val="clear" w:color="auto" w:fill="FFFFFF"/>
          </w:tcPr>
          <w:p w14:paraId="618498CD"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1241" w:type="dxa"/>
            <w:tcBorders>
              <w:top w:val="nil"/>
              <w:left w:val="nil"/>
              <w:bottom w:val="nil"/>
              <w:right w:val="nil"/>
            </w:tcBorders>
            <w:shd w:val="clear" w:color="auto" w:fill="FFFFFF"/>
          </w:tcPr>
          <w:p w14:paraId="618498C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8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D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8DC" w14:textId="77777777">
        <w:trPr>
          <w:cantSplit/>
        </w:trPr>
        <w:tc>
          <w:tcPr>
            <w:tcW w:w="5443" w:type="dxa"/>
            <w:tcBorders>
              <w:top w:val="nil"/>
              <w:left w:val="nil"/>
              <w:bottom w:val="nil"/>
              <w:right w:val="nil"/>
            </w:tcBorders>
            <w:shd w:val="clear" w:color="auto" w:fill="FFFFFF"/>
          </w:tcPr>
          <w:p w14:paraId="618498D5"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1241" w:type="dxa"/>
            <w:tcBorders>
              <w:top w:val="nil"/>
              <w:left w:val="nil"/>
              <w:bottom w:val="nil"/>
              <w:right w:val="nil"/>
            </w:tcBorders>
            <w:shd w:val="clear" w:color="auto" w:fill="FFFFFF"/>
          </w:tcPr>
          <w:p w14:paraId="618498D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D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8E4" w14:textId="77777777">
        <w:trPr>
          <w:cantSplit/>
        </w:trPr>
        <w:tc>
          <w:tcPr>
            <w:tcW w:w="5443" w:type="dxa"/>
            <w:tcBorders>
              <w:top w:val="nil"/>
              <w:left w:val="nil"/>
              <w:bottom w:val="nil"/>
              <w:right w:val="nil"/>
            </w:tcBorders>
            <w:shd w:val="clear" w:color="auto" w:fill="FFFFFF"/>
          </w:tcPr>
          <w:p w14:paraId="618498DD"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1241" w:type="dxa"/>
            <w:tcBorders>
              <w:top w:val="nil"/>
              <w:left w:val="nil"/>
              <w:bottom w:val="nil"/>
              <w:right w:val="nil"/>
            </w:tcBorders>
            <w:shd w:val="clear" w:color="auto" w:fill="FFFFFF"/>
          </w:tcPr>
          <w:p w14:paraId="618498D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E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8EC" w14:textId="77777777">
        <w:trPr>
          <w:cantSplit/>
        </w:trPr>
        <w:tc>
          <w:tcPr>
            <w:tcW w:w="5443" w:type="dxa"/>
            <w:tcBorders>
              <w:top w:val="nil"/>
              <w:left w:val="nil"/>
              <w:bottom w:val="nil"/>
              <w:right w:val="nil"/>
            </w:tcBorders>
            <w:shd w:val="clear" w:color="auto" w:fill="FFFFFF"/>
          </w:tcPr>
          <w:p w14:paraId="618498E5"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1241" w:type="dxa"/>
            <w:tcBorders>
              <w:top w:val="nil"/>
              <w:left w:val="nil"/>
              <w:bottom w:val="nil"/>
              <w:right w:val="nil"/>
            </w:tcBorders>
            <w:shd w:val="clear" w:color="auto" w:fill="FFFFFF"/>
          </w:tcPr>
          <w:p w14:paraId="618498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E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8F4" w14:textId="77777777">
        <w:trPr>
          <w:cantSplit/>
        </w:trPr>
        <w:tc>
          <w:tcPr>
            <w:tcW w:w="5443" w:type="dxa"/>
            <w:tcBorders>
              <w:top w:val="nil"/>
              <w:left w:val="nil"/>
              <w:bottom w:val="nil"/>
              <w:right w:val="nil"/>
            </w:tcBorders>
            <w:shd w:val="clear" w:color="auto" w:fill="FFFFFF"/>
          </w:tcPr>
          <w:p w14:paraId="618498ED"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241" w:type="dxa"/>
            <w:tcBorders>
              <w:top w:val="nil"/>
              <w:left w:val="nil"/>
              <w:bottom w:val="nil"/>
              <w:right w:val="nil"/>
            </w:tcBorders>
            <w:shd w:val="clear" w:color="auto" w:fill="FFFFFF"/>
          </w:tcPr>
          <w:p w14:paraId="618498E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F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8FC" w14:textId="77777777">
        <w:trPr>
          <w:cantSplit/>
        </w:trPr>
        <w:tc>
          <w:tcPr>
            <w:tcW w:w="5443" w:type="dxa"/>
            <w:tcBorders>
              <w:top w:val="nil"/>
              <w:left w:val="nil"/>
              <w:bottom w:val="nil"/>
              <w:right w:val="nil"/>
            </w:tcBorders>
            <w:shd w:val="clear" w:color="auto" w:fill="FFFFFF"/>
          </w:tcPr>
          <w:p w14:paraId="618498F5"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1241" w:type="dxa"/>
            <w:tcBorders>
              <w:top w:val="nil"/>
              <w:left w:val="nil"/>
              <w:bottom w:val="nil"/>
              <w:right w:val="nil"/>
            </w:tcBorders>
            <w:shd w:val="clear" w:color="auto" w:fill="FFFFFF"/>
          </w:tcPr>
          <w:p w14:paraId="618498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8F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04" w14:textId="77777777">
        <w:trPr>
          <w:cantSplit/>
        </w:trPr>
        <w:tc>
          <w:tcPr>
            <w:tcW w:w="5443" w:type="dxa"/>
            <w:tcBorders>
              <w:top w:val="nil"/>
              <w:left w:val="nil"/>
              <w:bottom w:val="nil"/>
              <w:right w:val="nil"/>
            </w:tcBorders>
            <w:shd w:val="clear" w:color="auto" w:fill="FFFFFF"/>
          </w:tcPr>
          <w:p w14:paraId="618498FD"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1241" w:type="dxa"/>
            <w:tcBorders>
              <w:top w:val="nil"/>
              <w:left w:val="nil"/>
              <w:bottom w:val="nil"/>
              <w:right w:val="nil"/>
            </w:tcBorders>
            <w:shd w:val="clear" w:color="auto" w:fill="FFFFFF"/>
          </w:tcPr>
          <w:p w14:paraId="618498F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8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0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0C" w14:textId="77777777">
        <w:trPr>
          <w:cantSplit/>
        </w:trPr>
        <w:tc>
          <w:tcPr>
            <w:tcW w:w="5443" w:type="dxa"/>
            <w:tcBorders>
              <w:top w:val="nil"/>
              <w:left w:val="nil"/>
              <w:bottom w:val="nil"/>
              <w:right w:val="nil"/>
            </w:tcBorders>
            <w:shd w:val="clear" w:color="auto" w:fill="FFFFFF"/>
          </w:tcPr>
          <w:p w14:paraId="61849905"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1241" w:type="dxa"/>
            <w:tcBorders>
              <w:top w:val="nil"/>
              <w:left w:val="nil"/>
              <w:bottom w:val="nil"/>
              <w:right w:val="nil"/>
            </w:tcBorders>
            <w:shd w:val="clear" w:color="auto" w:fill="FFFFFF"/>
          </w:tcPr>
          <w:p w14:paraId="6184990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0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14" w14:textId="77777777">
        <w:trPr>
          <w:cantSplit/>
        </w:trPr>
        <w:tc>
          <w:tcPr>
            <w:tcW w:w="5443" w:type="dxa"/>
            <w:tcBorders>
              <w:top w:val="nil"/>
              <w:left w:val="nil"/>
              <w:bottom w:val="nil"/>
              <w:right w:val="nil"/>
            </w:tcBorders>
            <w:shd w:val="clear" w:color="auto" w:fill="FFFFFF"/>
          </w:tcPr>
          <w:p w14:paraId="6184990D"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1241" w:type="dxa"/>
            <w:tcBorders>
              <w:top w:val="nil"/>
              <w:left w:val="nil"/>
              <w:bottom w:val="nil"/>
              <w:right w:val="nil"/>
            </w:tcBorders>
            <w:shd w:val="clear" w:color="auto" w:fill="FFFFFF"/>
          </w:tcPr>
          <w:p w14:paraId="6184990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1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1C" w14:textId="77777777">
        <w:trPr>
          <w:cantSplit/>
        </w:trPr>
        <w:tc>
          <w:tcPr>
            <w:tcW w:w="5443" w:type="dxa"/>
            <w:tcBorders>
              <w:top w:val="nil"/>
              <w:left w:val="nil"/>
              <w:bottom w:val="nil"/>
              <w:right w:val="nil"/>
            </w:tcBorders>
            <w:shd w:val="clear" w:color="auto" w:fill="FFFFFF"/>
          </w:tcPr>
          <w:p w14:paraId="61849915"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1241" w:type="dxa"/>
            <w:tcBorders>
              <w:top w:val="nil"/>
              <w:left w:val="nil"/>
              <w:bottom w:val="nil"/>
              <w:right w:val="nil"/>
            </w:tcBorders>
            <w:shd w:val="clear" w:color="auto" w:fill="FFFFFF"/>
          </w:tcPr>
          <w:p w14:paraId="618499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1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24" w14:textId="77777777">
        <w:trPr>
          <w:cantSplit/>
        </w:trPr>
        <w:tc>
          <w:tcPr>
            <w:tcW w:w="5443" w:type="dxa"/>
            <w:tcBorders>
              <w:top w:val="nil"/>
              <w:left w:val="nil"/>
              <w:bottom w:val="nil"/>
              <w:right w:val="nil"/>
            </w:tcBorders>
            <w:shd w:val="clear" w:color="auto" w:fill="FFFFFF"/>
          </w:tcPr>
          <w:p w14:paraId="6184991D"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1241" w:type="dxa"/>
            <w:tcBorders>
              <w:top w:val="nil"/>
              <w:left w:val="nil"/>
              <w:bottom w:val="nil"/>
              <w:right w:val="nil"/>
            </w:tcBorders>
            <w:shd w:val="clear" w:color="auto" w:fill="FFFFFF"/>
          </w:tcPr>
          <w:p w14:paraId="618499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2C" w14:textId="77777777">
        <w:trPr>
          <w:cantSplit/>
        </w:trPr>
        <w:tc>
          <w:tcPr>
            <w:tcW w:w="5443" w:type="dxa"/>
            <w:tcBorders>
              <w:top w:val="nil"/>
              <w:left w:val="nil"/>
              <w:bottom w:val="nil"/>
              <w:right w:val="nil"/>
            </w:tcBorders>
            <w:shd w:val="clear" w:color="auto" w:fill="FFFFFF"/>
          </w:tcPr>
          <w:p w14:paraId="61849925"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1241" w:type="dxa"/>
            <w:tcBorders>
              <w:top w:val="nil"/>
              <w:left w:val="nil"/>
              <w:bottom w:val="nil"/>
              <w:right w:val="nil"/>
            </w:tcBorders>
            <w:shd w:val="clear" w:color="auto" w:fill="FFFFFF"/>
          </w:tcPr>
          <w:p w14:paraId="618499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34" w14:textId="77777777">
        <w:trPr>
          <w:cantSplit/>
        </w:trPr>
        <w:tc>
          <w:tcPr>
            <w:tcW w:w="5443" w:type="dxa"/>
            <w:tcBorders>
              <w:top w:val="nil"/>
              <w:left w:val="nil"/>
              <w:bottom w:val="nil"/>
              <w:right w:val="nil"/>
            </w:tcBorders>
            <w:shd w:val="clear" w:color="auto" w:fill="FFFFFF"/>
          </w:tcPr>
          <w:p w14:paraId="6184992D"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1241" w:type="dxa"/>
            <w:tcBorders>
              <w:top w:val="nil"/>
              <w:left w:val="nil"/>
              <w:bottom w:val="nil"/>
              <w:right w:val="nil"/>
            </w:tcBorders>
            <w:shd w:val="clear" w:color="auto" w:fill="FFFFFF"/>
          </w:tcPr>
          <w:p w14:paraId="618499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3C" w14:textId="77777777">
        <w:trPr>
          <w:cantSplit/>
        </w:trPr>
        <w:tc>
          <w:tcPr>
            <w:tcW w:w="5443" w:type="dxa"/>
            <w:tcBorders>
              <w:top w:val="nil"/>
              <w:left w:val="nil"/>
              <w:bottom w:val="nil"/>
              <w:right w:val="nil"/>
            </w:tcBorders>
            <w:shd w:val="clear" w:color="auto" w:fill="FFFFFF"/>
          </w:tcPr>
          <w:p w14:paraId="61849935"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1241" w:type="dxa"/>
            <w:tcBorders>
              <w:top w:val="nil"/>
              <w:left w:val="nil"/>
              <w:bottom w:val="nil"/>
              <w:right w:val="nil"/>
            </w:tcBorders>
            <w:shd w:val="clear" w:color="auto" w:fill="FFFFFF"/>
          </w:tcPr>
          <w:p w14:paraId="618499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44" w14:textId="77777777">
        <w:trPr>
          <w:cantSplit/>
        </w:trPr>
        <w:tc>
          <w:tcPr>
            <w:tcW w:w="5443" w:type="dxa"/>
            <w:tcBorders>
              <w:top w:val="nil"/>
              <w:left w:val="nil"/>
              <w:bottom w:val="nil"/>
              <w:right w:val="nil"/>
            </w:tcBorders>
            <w:shd w:val="clear" w:color="auto" w:fill="FFFFFF"/>
          </w:tcPr>
          <w:p w14:paraId="6184993D" w14:textId="77777777" w:rsidR="003B339B" w:rsidRDefault="001A749B">
            <w:pPr>
              <w:adjustRightInd w:val="0"/>
              <w:ind w:left="200"/>
              <w:rPr>
                <w:rFonts w:ascii="Times New Roman" w:hAnsi="Times New Roman"/>
                <w:color w:val="000000"/>
              </w:rPr>
            </w:pPr>
            <w:r>
              <w:rPr>
                <w:rFonts w:ascii="Times New Roman" w:hAnsi="Times New Roman"/>
                <w:color w:val="000000"/>
              </w:rPr>
              <w:t>Oxygen saturation decreased</w:t>
            </w:r>
          </w:p>
        </w:tc>
        <w:tc>
          <w:tcPr>
            <w:tcW w:w="1241" w:type="dxa"/>
            <w:tcBorders>
              <w:top w:val="nil"/>
              <w:left w:val="nil"/>
              <w:bottom w:val="nil"/>
              <w:right w:val="nil"/>
            </w:tcBorders>
            <w:shd w:val="clear" w:color="auto" w:fill="FFFFFF"/>
          </w:tcPr>
          <w:p w14:paraId="618499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3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4C" w14:textId="77777777">
        <w:trPr>
          <w:cantSplit/>
        </w:trPr>
        <w:tc>
          <w:tcPr>
            <w:tcW w:w="5443" w:type="dxa"/>
            <w:tcBorders>
              <w:top w:val="nil"/>
              <w:left w:val="nil"/>
              <w:bottom w:val="nil"/>
              <w:right w:val="nil"/>
            </w:tcBorders>
            <w:shd w:val="clear" w:color="auto" w:fill="FFFFFF"/>
          </w:tcPr>
          <w:p w14:paraId="61849945"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1241" w:type="dxa"/>
            <w:tcBorders>
              <w:top w:val="nil"/>
              <w:left w:val="nil"/>
              <w:bottom w:val="nil"/>
              <w:right w:val="nil"/>
            </w:tcBorders>
            <w:shd w:val="clear" w:color="auto" w:fill="FFFFFF"/>
          </w:tcPr>
          <w:p w14:paraId="618499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4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4E" w14:textId="77777777">
        <w:trPr>
          <w:cantSplit/>
        </w:trPr>
        <w:tc>
          <w:tcPr>
            <w:tcW w:w="12889" w:type="dxa"/>
            <w:gridSpan w:val="7"/>
            <w:tcBorders>
              <w:top w:val="nil"/>
              <w:left w:val="nil"/>
              <w:bottom w:val="nil"/>
              <w:right w:val="nil"/>
            </w:tcBorders>
            <w:shd w:val="clear" w:color="auto" w:fill="FFFFFF"/>
          </w:tcPr>
          <w:p w14:paraId="6184994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956" w14:textId="77777777">
        <w:trPr>
          <w:cantSplit/>
        </w:trPr>
        <w:tc>
          <w:tcPr>
            <w:tcW w:w="5443" w:type="dxa"/>
            <w:tcBorders>
              <w:top w:val="nil"/>
              <w:left w:val="nil"/>
              <w:bottom w:val="nil"/>
              <w:right w:val="nil"/>
            </w:tcBorders>
            <w:shd w:val="clear" w:color="auto" w:fill="FFFFFF"/>
          </w:tcPr>
          <w:p w14:paraId="6184994F"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950"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9951"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95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55"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995E" w14:textId="77777777">
        <w:trPr>
          <w:cantSplit/>
        </w:trPr>
        <w:tc>
          <w:tcPr>
            <w:tcW w:w="5443" w:type="dxa"/>
            <w:tcBorders>
              <w:top w:val="nil"/>
              <w:left w:val="nil"/>
              <w:bottom w:val="nil"/>
              <w:right w:val="nil"/>
            </w:tcBorders>
            <w:shd w:val="clear" w:color="auto" w:fill="FFFFFF"/>
          </w:tcPr>
          <w:p w14:paraId="61849957"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958"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95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95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5D"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9966" w14:textId="77777777">
        <w:trPr>
          <w:cantSplit/>
        </w:trPr>
        <w:tc>
          <w:tcPr>
            <w:tcW w:w="5443" w:type="dxa"/>
            <w:tcBorders>
              <w:top w:val="nil"/>
              <w:left w:val="nil"/>
              <w:bottom w:val="nil"/>
              <w:right w:val="nil"/>
            </w:tcBorders>
            <w:shd w:val="clear" w:color="auto" w:fill="FFFFFF"/>
          </w:tcPr>
          <w:p w14:paraId="6184995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960"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9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6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968" w14:textId="77777777">
        <w:trPr>
          <w:cantSplit/>
        </w:trPr>
        <w:tc>
          <w:tcPr>
            <w:tcW w:w="12889" w:type="dxa"/>
            <w:gridSpan w:val="7"/>
            <w:tcBorders>
              <w:top w:val="nil"/>
              <w:left w:val="nil"/>
              <w:bottom w:val="nil"/>
              <w:right w:val="nil"/>
            </w:tcBorders>
            <w:shd w:val="clear" w:color="auto" w:fill="FFFFFF"/>
          </w:tcPr>
          <w:p w14:paraId="6184996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970" w14:textId="77777777">
        <w:trPr>
          <w:cantSplit/>
        </w:trPr>
        <w:tc>
          <w:tcPr>
            <w:tcW w:w="5443" w:type="dxa"/>
            <w:tcBorders>
              <w:top w:val="nil"/>
              <w:left w:val="nil"/>
              <w:bottom w:val="nil"/>
              <w:right w:val="nil"/>
            </w:tcBorders>
            <w:shd w:val="clear" w:color="auto" w:fill="FFFFFF"/>
          </w:tcPr>
          <w:p w14:paraId="61849969"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1241" w:type="dxa"/>
            <w:tcBorders>
              <w:top w:val="nil"/>
              <w:left w:val="nil"/>
              <w:bottom w:val="nil"/>
              <w:right w:val="nil"/>
            </w:tcBorders>
            <w:shd w:val="clear" w:color="auto" w:fill="FFFFFF"/>
          </w:tcPr>
          <w:p w14:paraId="6184996A"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241" w:type="dxa"/>
            <w:tcBorders>
              <w:top w:val="nil"/>
              <w:left w:val="nil"/>
              <w:bottom w:val="nil"/>
              <w:right w:val="nil"/>
            </w:tcBorders>
            <w:shd w:val="clear" w:color="auto" w:fill="FFFFFF"/>
          </w:tcPr>
          <w:p w14:paraId="6184996B"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96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9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6F"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9978" w14:textId="77777777">
        <w:trPr>
          <w:cantSplit/>
        </w:trPr>
        <w:tc>
          <w:tcPr>
            <w:tcW w:w="5443" w:type="dxa"/>
            <w:tcBorders>
              <w:top w:val="nil"/>
              <w:left w:val="nil"/>
              <w:bottom w:val="nil"/>
              <w:right w:val="nil"/>
            </w:tcBorders>
            <w:shd w:val="clear" w:color="auto" w:fill="FFFFFF"/>
          </w:tcPr>
          <w:p w14:paraId="6184997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241" w:type="dxa"/>
            <w:tcBorders>
              <w:top w:val="nil"/>
              <w:left w:val="nil"/>
              <w:bottom w:val="nil"/>
              <w:right w:val="nil"/>
            </w:tcBorders>
            <w:shd w:val="clear" w:color="auto" w:fill="FFFFFF"/>
          </w:tcPr>
          <w:p w14:paraId="61849972"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973"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97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77"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9980" w14:textId="77777777">
        <w:trPr>
          <w:cantSplit/>
        </w:trPr>
        <w:tc>
          <w:tcPr>
            <w:tcW w:w="5443" w:type="dxa"/>
            <w:tcBorders>
              <w:top w:val="nil"/>
              <w:left w:val="nil"/>
              <w:bottom w:val="nil"/>
              <w:right w:val="nil"/>
            </w:tcBorders>
            <w:shd w:val="clear" w:color="auto" w:fill="FFFFFF"/>
          </w:tcPr>
          <w:p w14:paraId="61849979"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Nausea</w:t>
            </w:r>
          </w:p>
        </w:tc>
        <w:tc>
          <w:tcPr>
            <w:tcW w:w="1241" w:type="dxa"/>
            <w:tcBorders>
              <w:top w:val="nil"/>
              <w:left w:val="nil"/>
              <w:bottom w:val="nil"/>
              <w:right w:val="nil"/>
            </w:tcBorders>
            <w:shd w:val="clear" w:color="auto" w:fill="FFFFFF"/>
          </w:tcPr>
          <w:p w14:paraId="6184997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9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7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988" w14:textId="77777777">
        <w:trPr>
          <w:cantSplit/>
        </w:trPr>
        <w:tc>
          <w:tcPr>
            <w:tcW w:w="5443" w:type="dxa"/>
            <w:tcBorders>
              <w:top w:val="nil"/>
              <w:left w:val="nil"/>
              <w:bottom w:val="nil"/>
              <w:right w:val="nil"/>
            </w:tcBorders>
            <w:shd w:val="clear" w:color="auto" w:fill="FFFFFF"/>
          </w:tcPr>
          <w:p w14:paraId="61849981"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1241" w:type="dxa"/>
            <w:tcBorders>
              <w:top w:val="nil"/>
              <w:left w:val="nil"/>
              <w:bottom w:val="nil"/>
              <w:right w:val="nil"/>
            </w:tcBorders>
            <w:shd w:val="clear" w:color="auto" w:fill="FFFFFF"/>
          </w:tcPr>
          <w:p w14:paraId="6184998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8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990" w14:textId="77777777">
        <w:trPr>
          <w:cantSplit/>
        </w:trPr>
        <w:tc>
          <w:tcPr>
            <w:tcW w:w="5443" w:type="dxa"/>
            <w:tcBorders>
              <w:top w:val="nil"/>
              <w:left w:val="nil"/>
              <w:bottom w:val="nil"/>
              <w:right w:val="nil"/>
            </w:tcBorders>
            <w:shd w:val="clear" w:color="auto" w:fill="FFFFFF"/>
          </w:tcPr>
          <w:p w14:paraId="61849989"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1241" w:type="dxa"/>
            <w:tcBorders>
              <w:top w:val="nil"/>
              <w:left w:val="nil"/>
              <w:bottom w:val="nil"/>
              <w:right w:val="nil"/>
            </w:tcBorders>
            <w:shd w:val="clear" w:color="auto" w:fill="FFFFFF"/>
          </w:tcPr>
          <w:p w14:paraId="6184998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8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998" w14:textId="77777777">
        <w:trPr>
          <w:cantSplit/>
        </w:trPr>
        <w:tc>
          <w:tcPr>
            <w:tcW w:w="5443" w:type="dxa"/>
            <w:tcBorders>
              <w:top w:val="nil"/>
              <w:left w:val="nil"/>
              <w:bottom w:val="nil"/>
              <w:right w:val="nil"/>
            </w:tcBorders>
            <w:shd w:val="clear" w:color="auto" w:fill="FFFFFF"/>
          </w:tcPr>
          <w:p w14:paraId="61849991"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1241" w:type="dxa"/>
            <w:tcBorders>
              <w:top w:val="nil"/>
              <w:left w:val="nil"/>
              <w:bottom w:val="nil"/>
              <w:right w:val="nil"/>
            </w:tcBorders>
            <w:shd w:val="clear" w:color="auto" w:fill="FFFFFF"/>
          </w:tcPr>
          <w:p w14:paraId="6184999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9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9A0" w14:textId="77777777">
        <w:trPr>
          <w:cantSplit/>
        </w:trPr>
        <w:tc>
          <w:tcPr>
            <w:tcW w:w="5443" w:type="dxa"/>
            <w:tcBorders>
              <w:top w:val="nil"/>
              <w:left w:val="nil"/>
              <w:bottom w:val="nil"/>
              <w:right w:val="nil"/>
            </w:tcBorders>
            <w:shd w:val="clear" w:color="auto" w:fill="FFFFFF"/>
          </w:tcPr>
          <w:p w14:paraId="61849999"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1241" w:type="dxa"/>
            <w:tcBorders>
              <w:top w:val="nil"/>
              <w:left w:val="nil"/>
              <w:bottom w:val="nil"/>
              <w:right w:val="nil"/>
            </w:tcBorders>
            <w:shd w:val="clear" w:color="auto" w:fill="FFFFFF"/>
          </w:tcPr>
          <w:p w14:paraId="6184999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9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9A8" w14:textId="77777777">
        <w:trPr>
          <w:cantSplit/>
        </w:trPr>
        <w:tc>
          <w:tcPr>
            <w:tcW w:w="5443" w:type="dxa"/>
            <w:tcBorders>
              <w:top w:val="nil"/>
              <w:left w:val="nil"/>
              <w:bottom w:val="nil"/>
              <w:right w:val="nil"/>
            </w:tcBorders>
            <w:shd w:val="clear" w:color="auto" w:fill="FFFFFF"/>
          </w:tcPr>
          <w:p w14:paraId="618499A1"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1241" w:type="dxa"/>
            <w:tcBorders>
              <w:top w:val="nil"/>
              <w:left w:val="nil"/>
              <w:bottom w:val="nil"/>
              <w:right w:val="nil"/>
            </w:tcBorders>
            <w:shd w:val="clear" w:color="auto" w:fill="FFFFFF"/>
          </w:tcPr>
          <w:p w14:paraId="618499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B0" w14:textId="77777777">
        <w:trPr>
          <w:cantSplit/>
        </w:trPr>
        <w:tc>
          <w:tcPr>
            <w:tcW w:w="5443" w:type="dxa"/>
            <w:tcBorders>
              <w:top w:val="nil"/>
              <w:left w:val="nil"/>
              <w:bottom w:val="nil"/>
              <w:right w:val="nil"/>
            </w:tcBorders>
            <w:shd w:val="clear" w:color="auto" w:fill="FFFFFF"/>
          </w:tcPr>
          <w:p w14:paraId="618499A9" w14:textId="77777777" w:rsidR="003B339B" w:rsidRDefault="001A749B">
            <w:pPr>
              <w:adjustRightInd w:val="0"/>
              <w:ind w:left="200"/>
              <w:rPr>
                <w:rFonts w:ascii="Times New Roman" w:hAnsi="Times New Roman"/>
                <w:color w:val="000000"/>
              </w:rPr>
            </w:pPr>
            <w:r>
              <w:rPr>
                <w:rFonts w:ascii="Times New Roman" w:hAnsi="Times New Roman"/>
                <w:color w:val="000000"/>
              </w:rPr>
              <w:t>Chronic gastritis</w:t>
            </w:r>
          </w:p>
        </w:tc>
        <w:tc>
          <w:tcPr>
            <w:tcW w:w="1241" w:type="dxa"/>
            <w:tcBorders>
              <w:top w:val="nil"/>
              <w:left w:val="nil"/>
              <w:bottom w:val="nil"/>
              <w:right w:val="nil"/>
            </w:tcBorders>
            <w:shd w:val="clear" w:color="auto" w:fill="FFFFFF"/>
          </w:tcPr>
          <w:p w14:paraId="618499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B8" w14:textId="77777777">
        <w:trPr>
          <w:cantSplit/>
        </w:trPr>
        <w:tc>
          <w:tcPr>
            <w:tcW w:w="5443" w:type="dxa"/>
            <w:tcBorders>
              <w:top w:val="nil"/>
              <w:left w:val="nil"/>
              <w:bottom w:val="nil"/>
              <w:right w:val="nil"/>
            </w:tcBorders>
            <w:shd w:val="clear" w:color="auto" w:fill="FFFFFF"/>
          </w:tcPr>
          <w:p w14:paraId="618499B1"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1241" w:type="dxa"/>
            <w:tcBorders>
              <w:top w:val="nil"/>
              <w:left w:val="nil"/>
              <w:bottom w:val="nil"/>
              <w:right w:val="nil"/>
            </w:tcBorders>
            <w:shd w:val="clear" w:color="auto" w:fill="FFFFFF"/>
          </w:tcPr>
          <w:p w14:paraId="618499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C0" w14:textId="77777777">
        <w:trPr>
          <w:cantSplit/>
        </w:trPr>
        <w:tc>
          <w:tcPr>
            <w:tcW w:w="5443" w:type="dxa"/>
            <w:tcBorders>
              <w:top w:val="nil"/>
              <w:left w:val="nil"/>
              <w:bottom w:val="nil"/>
              <w:right w:val="nil"/>
            </w:tcBorders>
            <w:shd w:val="clear" w:color="auto" w:fill="FFFFFF"/>
          </w:tcPr>
          <w:p w14:paraId="618499B9" w14:textId="77777777" w:rsidR="003B339B" w:rsidRDefault="001A749B">
            <w:pPr>
              <w:adjustRightInd w:val="0"/>
              <w:ind w:left="200"/>
              <w:rPr>
                <w:rFonts w:ascii="Times New Roman" w:hAnsi="Times New Roman"/>
                <w:color w:val="000000"/>
              </w:rPr>
            </w:pPr>
            <w:r>
              <w:rPr>
                <w:rFonts w:ascii="Times New Roman" w:hAnsi="Times New Roman"/>
                <w:color w:val="000000"/>
              </w:rPr>
              <w:t>Gingival swelling</w:t>
            </w:r>
          </w:p>
        </w:tc>
        <w:tc>
          <w:tcPr>
            <w:tcW w:w="1241" w:type="dxa"/>
            <w:tcBorders>
              <w:top w:val="nil"/>
              <w:left w:val="nil"/>
              <w:bottom w:val="nil"/>
              <w:right w:val="nil"/>
            </w:tcBorders>
            <w:shd w:val="clear" w:color="auto" w:fill="FFFFFF"/>
          </w:tcPr>
          <w:p w14:paraId="618499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C8" w14:textId="77777777">
        <w:trPr>
          <w:cantSplit/>
        </w:trPr>
        <w:tc>
          <w:tcPr>
            <w:tcW w:w="5443" w:type="dxa"/>
            <w:tcBorders>
              <w:top w:val="nil"/>
              <w:left w:val="nil"/>
              <w:bottom w:val="nil"/>
              <w:right w:val="nil"/>
            </w:tcBorders>
            <w:shd w:val="clear" w:color="auto" w:fill="FFFFFF"/>
          </w:tcPr>
          <w:p w14:paraId="618499C1"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1241" w:type="dxa"/>
            <w:tcBorders>
              <w:top w:val="nil"/>
              <w:left w:val="nil"/>
              <w:bottom w:val="nil"/>
              <w:right w:val="nil"/>
            </w:tcBorders>
            <w:shd w:val="clear" w:color="auto" w:fill="FFFFFF"/>
          </w:tcPr>
          <w:p w14:paraId="618499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9CA" w14:textId="77777777">
        <w:trPr>
          <w:cantSplit/>
        </w:trPr>
        <w:tc>
          <w:tcPr>
            <w:tcW w:w="12889" w:type="dxa"/>
            <w:gridSpan w:val="7"/>
            <w:tcBorders>
              <w:top w:val="nil"/>
              <w:left w:val="nil"/>
              <w:bottom w:val="nil"/>
              <w:right w:val="nil"/>
            </w:tcBorders>
            <w:shd w:val="clear" w:color="auto" w:fill="FFFFFF"/>
          </w:tcPr>
          <w:p w14:paraId="618499C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9D2" w14:textId="77777777">
        <w:trPr>
          <w:cantSplit/>
        </w:trPr>
        <w:tc>
          <w:tcPr>
            <w:tcW w:w="5443" w:type="dxa"/>
            <w:tcBorders>
              <w:top w:val="nil"/>
              <w:left w:val="nil"/>
              <w:bottom w:val="nil"/>
              <w:right w:val="nil"/>
            </w:tcBorders>
            <w:shd w:val="clear" w:color="auto" w:fill="FFFFFF"/>
          </w:tcPr>
          <w:p w14:paraId="618499CB"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1241" w:type="dxa"/>
            <w:tcBorders>
              <w:top w:val="nil"/>
              <w:left w:val="nil"/>
              <w:bottom w:val="nil"/>
              <w:right w:val="nil"/>
            </w:tcBorders>
            <w:shd w:val="clear" w:color="auto" w:fill="FFFFFF"/>
          </w:tcPr>
          <w:p w14:paraId="618499C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9C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9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D1"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99DA" w14:textId="77777777">
        <w:trPr>
          <w:cantSplit/>
        </w:trPr>
        <w:tc>
          <w:tcPr>
            <w:tcW w:w="5443" w:type="dxa"/>
            <w:tcBorders>
              <w:top w:val="nil"/>
              <w:left w:val="nil"/>
              <w:bottom w:val="nil"/>
              <w:right w:val="nil"/>
            </w:tcBorders>
            <w:shd w:val="clear" w:color="auto" w:fill="FFFFFF"/>
          </w:tcPr>
          <w:p w14:paraId="618499D3"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1241" w:type="dxa"/>
            <w:tcBorders>
              <w:top w:val="nil"/>
              <w:left w:val="nil"/>
              <w:bottom w:val="nil"/>
              <w:right w:val="nil"/>
            </w:tcBorders>
            <w:shd w:val="clear" w:color="auto" w:fill="FFFFFF"/>
          </w:tcPr>
          <w:p w14:paraId="618499D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9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D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9E2" w14:textId="77777777">
        <w:trPr>
          <w:cantSplit/>
        </w:trPr>
        <w:tc>
          <w:tcPr>
            <w:tcW w:w="5443" w:type="dxa"/>
            <w:tcBorders>
              <w:top w:val="nil"/>
              <w:left w:val="nil"/>
              <w:bottom w:val="nil"/>
              <w:right w:val="nil"/>
            </w:tcBorders>
            <w:shd w:val="clear" w:color="auto" w:fill="FFFFFF"/>
          </w:tcPr>
          <w:p w14:paraId="618499DB"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1241" w:type="dxa"/>
            <w:tcBorders>
              <w:top w:val="nil"/>
              <w:left w:val="nil"/>
              <w:bottom w:val="nil"/>
              <w:right w:val="nil"/>
            </w:tcBorders>
            <w:shd w:val="clear" w:color="auto" w:fill="FFFFFF"/>
          </w:tcPr>
          <w:p w14:paraId="618499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D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9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E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9EA" w14:textId="77777777">
        <w:trPr>
          <w:cantSplit/>
        </w:trPr>
        <w:tc>
          <w:tcPr>
            <w:tcW w:w="5443" w:type="dxa"/>
            <w:tcBorders>
              <w:top w:val="nil"/>
              <w:left w:val="nil"/>
              <w:bottom w:val="nil"/>
              <w:right w:val="nil"/>
            </w:tcBorders>
            <w:shd w:val="clear" w:color="auto" w:fill="FFFFFF"/>
          </w:tcPr>
          <w:p w14:paraId="618499E3"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1241" w:type="dxa"/>
            <w:tcBorders>
              <w:top w:val="nil"/>
              <w:left w:val="nil"/>
              <w:bottom w:val="nil"/>
              <w:right w:val="nil"/>
            </w:tcBorders>
            <w:shd w:val="clear" w:color="auto" w:fill="FFFFFF"/>
          </w:tcPr>
          <w:p w14:paraId="618499E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E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9F2" w14:textId="77777777">
        <w:trPr>
          <w:cantSplit/>
        </w:trPr>
        <w:tc>
          <w:tcPr>
            <w:tcW w:w="5443" w:type="dxa"/>
            <w:tcBorders>
              <w:top w:val="nil"/>
              <w:left w:val="nil"/>
              <w:bottom w:val="nil"/>
              <w:right w:val="nil"/>
            </w:tcBorders>
            <w:shd w:val="clear" w:color="auto" w:fill="FFFFFF"/>
          </w:tcPr>
          <w:p w14:paraId="618499EB"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1241" w:type="dxa"/>
            <w:tcBorders>
              <w:top w:val="nil"/>
              <w:left w:val="nil"/>
              <w:bottom w:val="nil"/>
              <w:right w:val="nil"/>
            </w:tcBorders>
            <w:shd w:val="clear" w:color="auto" w:fill="FFFFFF"/>
          </w:tcPr>
          <w:p w14:paraId="618499E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F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9FA" w14:textId="77777777">
        <w:trPr>
          <w:cantSplit/>
        </w:trPr>
        <w:tc>
          <w:tcPr>
            <w:tcW w:w="5443" w:type="dxa"/>
            <w:tcBorders>
              <w:top w:val="nil"/>
              <w:left w:val="nil"/>
              <w:bottom w:val="nil"/>
              <w:right w:val="nil"/>
            </w:tcBorders>
            <w:shd w:val="clear" w:color="auto" w:fill="FFFFFF"/>
          </w:tcPr>
          <w:p w14:paraId="618499F3"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1241" w:type="dxa"/>
            <w:tcBorders>
              <w:top w:val="nil"/>
              <w:left w:val="nil"/>
              <w:bottom w:val="nil"/>
              <w:right w:val="nil"/>
            </w:tcBorders>
            <w:shd w:val="clear" w:color="auto" w:fill="FFFFFF"/>
          </w:tcPr>
          <w:p w14:paraId="618499F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9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F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A02" w14:textId="77777777">
        <w:trPr>
          <w:cantSplit/>
        </w:trPr>
        <w:tc>
          <w:tcPr>
            <w:tcW w:w="5443" w:type="dxa"/>
            <w:tcBorders>
              <w:top w:val="nil"/>
              <w:left w:val="nil"/>
              <w:bottom w:val="nil"/>
              <w:right w:val="nil"/>
            </w:tcBorders>
            <w:shd w:val="clear" w:color="auto" w:fill="FFFFFF"/>
          </w:tcPr>
          <w:p w14:paraId="618499FB"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1241" w:type="dxa"/>
            <w:tcBorders>
              <w:top w:val="nil"/>
              <w:left w:val="nil"/>
              <w:bottom w:val="nil"/>
              <w:right w:val="nil"/>
            </w:tcBorders>
            <w:shd w:val="clear" w:color="auto" w:fill="FFFFFF"/>
          </w:tcPr>
          <w:p w14:paraId="618499F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F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9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9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0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A0A" w14:textId="77777777">
        <w:trPr>
          <w:cantSplit/>
        </w:trPr>
        <w:tc>
          <w:tcPr>
            <w:tcW w:w="5443" w:type="dxa"/>
            <w:tcBorders>
              <w:top w:val="nil"/>
              <w:left w:val="nil"/>
              <w:bottom w:val="nil"/>
              <w:right w:val="nil"/>
            </w:tcBorders>
            <w:shd w:val="clear" w:color="auto" w:fill="FFFFFF"/>
          </w:tcPr>
          <w:p w14:paraId="61849A03"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1241" w:type="dxa"/>
            <w:tcBorders>
              <w:top w:val="nil"/>
              <w:left w:val="nil"/>
              <w:bottom w:val="nil"/>
              <w:right w:val="nil"/>
            </w:tcBorders>
            <w:shd w:val="clear" w:color="auto" w:fill="FFFFFF"/>
          </w:tcPr>
          <w:p w14:paraId="61849A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0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0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12" w14:textId="77777777">
        <w:trPr>
          <w:cantSplit/>
        </w:trPr>
        <w:tc>
          <w:tcPr>
            <w:tcW w:w="5443" w:type="dxa"/>
            <w:tcBorders>
              <w:top w:val="nil"/>
              <w:left w:val="nil"/>
              <w:bottom w:val="nil"/>
              <w:right w:val="nil"/>
            </w:tcBorders>
            <w:shd w:val="clear" w:color="auto" w:fill="FFFFFF"/>
          </w:tcPr>
          <w:p w14:paraId="61849A0B" w14:textId="77777777" w:rsidR="003B339B" w:rsidRDefault="001A749B">
            <w:pPr>
              <w:adjustRightInd w:val="0"/>
              <w:ind w:left="200"/>
              <w:rPr>
                <w:rFonts w:ascii="Times New Roman" w:hAnsi="Times New Roman"/>
                <w:color w:val="000000"/>
              </w:rPr>
            </w:pPr>
            <w:r>
              <w:rPr>
                <w:rFonts w:ascii="Times New Roman" w:hAnsi="Times New Roman"/>
                <w:color w:val="000000"/>
              </w:rPr>
              <w:t>Bone pain</w:t>
            </w:r>
          </w:p>
        </w:tc>
        <w:tc>
          <w:tcPr>
            <w:tcW w:w="1241" w:type="dxa"/>
            <w:tcBorders>
              <w:top w:val="nil"/>
              <w:left w:val="nil"/>
              <w:bottom w:val="nil"/>
              <w:right w:val="nil"/>
            </w:tcBorders>
            <w:shd w:val="clear" w:color="auto" w:fill="FFFFFF"/>
          </w:tcPr>
          <w:p w14:paraId="61849A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1A" w14:textId="77777777">
        <w:trPr>
          <w:cantSplit/>
        </w:trPr>
        <w:tc>
          <w:tcPr>
            <w:tcW w:w="5443" w:type="dxa"/>
            <w:tcBorders>
              <w:top w:val="nil"/>
              <w:left w:val="nil"/>
              <w:bottom w:val="nil"/>
              <w:right w:val="nil"/>
            </w:tcBorders>
            <w:shd w:val="clear" w:color="auto" w:fill="FFFFFF"/>
          </w:tcPr>
          <w:p w14:paraId="61849A13"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1241" w:type="dxa"/>
            <w:tcBorders>
              <w:top w:val="nil"/>
              <w:left w:val="nil"/>
              <w:bottom w:val="nil"/>
              <w:right w:val="nil"/>
            </w:tcBorders>
            <w:shd w:val="clear" w:color="auto" w:fill="FFFFFF"/>
          </w:tcPr>
          <w:p w14:paraId="61849A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22" w14:textId="77777777">
        <w:trPr>
          <w:cantSplit/>
        </w:trPr>
        <w:tc>
          <w:tcPr>
            <w:tcW w:w="5443" w:type="dxa"/>
            <w:tcBorders>
              <w:top w:val="nil"/>
              <w:left w:val="nil"/>
              <w:bottom w:val="nil"/>
              <w:right w:val="nil"/>
            </w:tcBorders>
            <w:shd w:val="clear" w:color="auto" w:fill="FFFFFF"/>
          </w:tcPr>
          <w:p w14:paraId="61849A1B"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1241" w:type="dxa"/>
            <w:tcBorders>
              <w:top w:val="nil"/>
              <w:left w:val="nil"/>
              <w:bottom w:val="nil"/>
              <w:right w:val="nil"/>
            </w:tcBorders>
            <w:shd w:val="clear" w:color="auto" w:fill="FFFFFF"/>
          </w:tcPr>
          <w:p w14:paraId="61849A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2A" w14:textId="77777777">
        <w:trPr>
          <w:cantSplit/>
        </w:trPr>
        <w:tc>
          <w:tcPr>
            <w:tcW w:w="5443" w:type="dxa"/>
            <w:tcBorders>
              <w:top w:val="nil"/>
              <w:left w:val="nil"/>
              <w:bottom w:val="nil"/>
              <w:right w:val="nil"/>
            </w:tcBorders>
            <w:shd w:val="clear" w:color="auto" w:fill="FFFFFF"/>
          </w:tcPr>
          <w:p w14:paraId="61849A23" w14:textId="77777777" w:rsidR="003B339B" w:rsidRDefault="001A749B">
            <w:pPr>
              <w:adjustRightInd w:val="0"/>
              <w:ind w:left="200"/>
              <w:rPr>
                <w:rFonts w:ascii="Times New Roman" w:hAnsi="Times New Roman"/>
                <w:color w:val="000000"/>
              </w:rPr>
            </w:pPr>
            <w:r>
              <w:rPr>
                <w:rFonts w:ascii="Times New Roman" w:hAnsi="Times New Roman"/>
                <w:color w:val="000000"/>
              </w:rPr>
              <w:t>Limb discomfort</w:t>
            </w:r>
          </w:p>
        </w:tc>
        <w:tc>
          <w:tcPr>
            <w:tcW w:w="1241" w:type="dxa"/>
            <w:tcBorders>
              <w:top w:val="nil"/>
              <w:left w:val="nil"/>
              <w:bottom w:val="nil"/>
              <w:right w:val="nil"/>
            </w:tcBorders>
            <w:shd w:val="clear" w:color="auto" w:fill="FFFFFF"/>
          </w:tcPr>
          <w:p w14:paraId="61849A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32" w14:textId="77777777">
        <w:trPr>
          <w:cantSplit/>
        </w:trPr>
        <w:tc>
          <w:tcPr>
            <w:tcW w:w="5443" w:type="dxa"/>
            <w:tcBorders>
              <w:top w:val="nil"/>
              <w:left w:val="nil"/>
              <w:bottom w:val="nil"/>
              <w:right w:val="nil"/>
            </w:tcBorders>
            <w:shd w:val="clear" w:color="auto" w:fill="FFFFFF"/>
          </w:tcPr>
          <w:p w14:paraId="61849A2B"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1241" w:type="dxa"/>
            <w:tcBorders>
              <w:top w:val="nil"/>
              <w:left w:val="nil"/>
              <w:bottom w:val="nil"/>
              <w:right w:val="nil"/>
            </w:tcBorders>
            <w:shd w:val="clear" w:color="auto" w:fill="FFFFFF"/>
          </w:tcPr>
          <w:p w14:paraId="61849A2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34" w14:textId="77777777">
        <w:trPr>
          <w:cantSplit/>
        </w:trPr>
        <w:tc>
          <w:tcPr>
            <w:tcW w:w="12889" w:type="dxa"/>
            <w:gridSpan w:val="7"/>
            <w:tcBorders>
              <w:top w:val="nil"/>
              <w:left w:val="nil"/>
              <w:bottom w:val="nil"/>
              <w:right w:val="nil"/>
            </w:tcBorders>
            <w:shd w:val="clear" w:color="auto" w:fill="FFFFFF"/>
          </w:tcPr>
          <w:p w14:paraId="61849A3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A3C" w14:textId="77777777">
        <w:trPr>
          <w:cantSplit/>
        </w:trPr>
        <w:tc>
          <w:tcPr>
            <w:tcW w:w="5443" w:type="dxa"/>
            <w:tcBorders>
              <w:top w:val="nil"/>
              <w:left w:val="nil"/>
              <w:bottom w:val="nil"/>
              <w:right w:val="nil"/>
            </w:tcBorders>
            <w:shd w:val="clear" w:color="auto" w:fill="FFFFFF"/>
          </w:tcPr>
          <w:p w14:paraId="61849A35"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1241" w:type="dxa"/>
            <w:tcBorders>
              <w:top w:val="nil"/>
              <w:left w:val="nil"/>
              <w:bottom w:val="nil"/>
              <w:right w:val="nil"/>
            </w:tcBorders>
            <w:shd w:val="clear" w:color="auto" w:fill="FFFFFF"/>
          </w:tcPr>
          <w:p w14:paraId="61849A36"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A37"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A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3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3B"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9A44" w14:textId="77777777">
        <w:trPr>
          <w:cantSplit/>
        </w:trPr>
        <w:tc>
          <w:tcPr>
            <w:tcW w:w="5443" w:type="dxa"/>
            <w:tcBorders>
              <w:top w:val="nil"/>
              <w:left w:val="nil"/>
              <w:bottom w:val="nil"/>
              <w:right w:val="nil"/>
            </w:tcBorders>
            <w:shd w:val="clear" w:color="auto" w:fill="FFFFFF"/>
          </w:tcPr>
          <w:p w14:paraId="61849A3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241" w:type="dxa"/>
            <w:tcBorders>
              <w:top w:val="nil"/>
              <w:left w:val="nil"/>
              <w:bottom w:val="nil"/>
              <w:right w:val="nil"/>
            </w:tcBorders>
            <w:shd w:val="clear" w:color="auto" w:fill="FFFFFF"/>
          </w:tcPr>
          <w:p w14:paraId="61849A3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A3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A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43"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A4C" w14:textId="77777777">
        <w:trPr>
          <w:cantSplit/>
        </w:trPr>
        <w:tc>
          <w:tcPr>
            <w:tcW w:w="5443" w:type="dxa"/>
            <w:tcBorders>
              <w:top w:val="nil"/>
              <w:left w:val="nil"/>
              <w:bottom w:val="nil"/>
              <w:right w:val="nil"/>
            </w:tcBorders>
            <w:shd w:val="clear" w:color="auto" w:fill="FFFFFF"/>
          </w:tcPr>
          <w:p w14:paraId="61849A45"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1241" w:type="dxa"/>
            <w:tcBorders>
              <w:top w:val="nil"/>
              <w:left w:val="nil"/>
              <w:bottom w:val="nil"/>
              <w:right w:val="nil"/>
            </w:tcBorders>
            <w:shd w:val="clear" w:color="auto" w:fill="FFFFFF"/>
          </w:tcPr>
          <w:p w14:paraId="61849A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4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A54" w14:textId="77777777">
        <w:trPr>
          <w:cantSplit/>
        </w:trPr>
        <w:tc>
          <w:tcPr>
            <w:tcW w:w="5443" w:type="dxa"/>
            <w:tcBorders>
              <w:top w:val="nil"/>
              <w:left w:val="nil"/>
              <w:bottom w:val="nil"/>
              <w:right w:val="nil"/>
            </w:tcBorders>
            <w:shd w:val="clear" w:color="auto" w:fill="FFFFFF"/>
          </w:tcPr>
          <w:p w14:paraId="61849A4D"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1241" w:type="dxa"/>
            <w:tcBorders>
              <w:top w:val="nil"/>
              <w:left w:val="nil"/>
              <w:bottom w:val="nil"/>
              <w:right w:val="nil"/>
            </w:tcBorders>
            <w:shd w:val="clear" w:color="auto" w:fill="FFFFFF"/>
          </w:tcPr>
          <w:p w14:paraId="61849A4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A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5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A5C" w14:textId="77777777">
        <w:trPr>
          <w:cantSplit/>
        </w:trPr>
        <w:tc>
          <w:tcPr>
            <w:tcW w:w="5443" w:type="dxa"/>
            <w:tcBorders>
              <w:top w:val="nil"/>
              <w:left w:val="nil"/>
              <w:bottom w:val="nil"/>
              <w:right w:val="nil"/>
            </w:tcBorders>
            <w:shd w:val="clear" w:color="auto" w:fill="FFFFFF"/>
          </w:tcPr>
          <w:p w14:paraId="61849A5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1241" w:type="dxa"/>
            <w:tcBorders>
              <w:top w:val="nil"/>
              <w:left w:val="nil"/>
              <w:bottom w:val="nil"/>
              <w:right w:val="nil"/>
            </w:tcBorders>
            <w:shd w:val="clear" w:color="auto" w:fill="FFFFFF"/>
          </w:tcPr>
          <w:p w14:paraId="61849A5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A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5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A64" w14:textId="77777777">
        <w:trPr>
          <w:cantSplit/>
        </w:trPr>
        <w:tc>
          <w:tcPr>
            <w:tcW w:w="5443" w:type="dxa"/>
            <w:tcBorders>
              <w:top w:val="nil"/>
              <w:left w:val="nil"/>
              <w:bottom w:val="nil"/>
              <w:right w:val="nil"/>
            </w:tcBorders>
            <w:shd w:val="clear" w:color="auto" w:fill="FFFFFF"/>
          </w:tcPr>
          <w:p w14:paraId="61849A5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1241" w:type="dxa"/>
            <w:tcBorders>
              <w:top w:val="nil"/>
              <w:left w:val="nil"/>
              <w:bottom w:val="nil"/>
              <w:right w:val="nil"/>
            </w:tcBorders>
            <w:shd w:val="clear" w:color="auto" w:fill="FFFFFF"/>
          </w:tcPr>
          <w:p w14:paraId="61849A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6C" w14:textId="77777777">
        <w:trPr>
          <w:cantSplit/>
        </w:trPr>
        <w:tc>
          <w:tcPr>
            <w:tcW w:w="5443" w:type="dxa"/>
            <w:tcBorders>
              <w:top w:val="nil"/>
              <w:left w:val="nil"/>
              <w:bottom w:val="nil"/>
              <w:right w:val="nil"/>
            </w:tcBorders>
            <w:shd w:val="clear" w:color="auto" w:fill="FFFFFF"/>
          </w:tcPr>
          <w:p w14:paraId="61849A6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1241" w:type="dxa"/>
            <w:tcBorders>
              <w:top w:val="nil"/>
              <w:left w:val="nil"/>
              <w:bottom w:val="nil"/>
              <w:right w:val="nil"/>
            </w:tcBorders>
            <w:shd w:val="clear" w:color="auto" w:fill="FFFFFF"/>
          </w:tcPr>
          <w:p w14:paraId="61849A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6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74" w14:textId="77777777">
        <w:trPr>
          <w:cantSplit/>
        </w:trPr>
        <w:tc>
          <w:tcPr>
            <w:tcW w:w="5443" w:type="dxa"/>
            <w:tcBorders>
              <w:top w:val="nil"/>
              <w:left w:val="nil"/>
              <w:bottom w:val="nil"/>
              <w:right w:val="nil"/>
            </w:tcBorders>
            <w:shd w:val="clear" w:color="auto" w:fill="FFFFFF"/>
          </w:tcPr>
          <w:p w14:paraId="61849A6D" w14:textId="77777777" w:rsidR="003B339B" w:rsidRDefault="001A749B">
            <w:pPr>
              <w:adjustRightInd w:val="0"/>
              <w:ind w:left="200"/>
              <w:rPr>
                <w:rFonts w:ascii="Times New Roman" w:hAnsi="Times New Roman"/>
                <w:color w:val="000000"/>
              </w:rPr>
            </w:pPr>
            <w:r>
              <w:rPr>
                <w:rFonts w:ascii="Times New Roman" w:hAnsi="Times New Roman"/>
                <w:color w:val="000000"/>
              </w:rPr>
              <w:t>Headache</w:t>
            </w:r>
          </w:p>
        </w:tc>
        <w:tc>
          <w:tcPr>
            <w:tcW w:w="1241" w:type="dxa"/>
            <w:tcBorders>
              <w:top w:val="nil"/>
              <w:left w:val="nil"/>
              <w:bottom w:val="nil"/>
              <w:right w:val="nil"/>
            </w:tcBorders>
            <w:shd w:val="clear" w:color="auto" w:fill="FFFFFF"/>
          </w:tcPr>
          <w:p w14:paraId="61849A6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7C" w14:textId="77777777">
        <w:trPr>
          <w:cantSplit/>
        </w:trPr>
        <w:tc>
          <w:tcPr>
            <w:tcW w:w="5443" w:type="dxa"/>
            <w:tcBorders>
              <w:top w:val="nil"/>
              <w:left w:val="nil"/>
              <w:bottom w:val="nil"/>
              <w:right w:val="nil"/>
            </w:tcBorders>
            <w:shd w:val="clear" w:color="auto" w:fill="FFFFFF"/>
          </w:tcPr>
          <w:p w14:paraId="61849A75"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1241" w:type="dxa"/>
            <w:tcBorders>
              <w:top w:val="nil"/>
              <w:left w:val="nil"/>
              <w:bottom w:val="nil"/>
              <w:right w:val="nil"/>
            </w:tcBorders>
            <w:shd w:val="clear" w:color="auto" w:fill="FFFFFF"/>
          </w:tcPr>
          <w:p w14:paraId="61849A7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7E" w14:textId="77777777">
        <w:trPr>
          <w:cantSplit/>
        </w:trPr>
        <w:tc>
          <w:tcPr>
            <w:tcW w:w="12889" w:type="dxa"/>
            <w:gridSpan w:val="7"/>
            <w:tcBorders>
              <w:top w:val="nil"/>
              <w:left w:val="nil"/>
              <w:bottom w:val="nil"/>
              <w:right w:val="nil"/>
            </w:tcBorders>
            <w:shd w:val="clear" w:color="auto" w:fill="FFFFFF"/>
          </w:tcPr>
          <w:p w14:paraId="61849A7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A86" w14:textId="77777777">
        <w:trPr>
          <w:cantSplit/>
        </w:trPr>
        <w:tc>
          <w:tcPr>
            <w:tcW w:w="5443" w:type="dxa"/>
            <w:tcBorders>
              <w:top w:val="nil"/>
              <w:left w:val="nil"/>
              <w:bottom w:val="nil"/>
              <w:right w:val="nil"/>
            </w:tcBorders>
            <w:shd w:val="clear" w:color="auto" w:fill="FFFFFF"/>
          </w:tcPr>
          <w:p w14:paraId="61849A7F" w14:textId="77777777" w:rsidR="003B339B" w:rsidRDefault="001A749B">
            <w:pPr>
              <w:adjustRightInd w:val="0"/>
              <w:rPr>
                <w:rFonts w:ascii="Times New Roman" w:hAnsi="Times New Roman"/>
                <w:color w:val="000000"/>
              </w:rPr>
            </w:pPr>
            <w:r>
              <w:rPr>
                <w:rFonts w:ascii="Times New Roman" w:hAnsi="Times New Roman"/>
                <w:color w:val="000000"/>
              </w:rPr>
              <w:lastRenderedPageBreak/>
              <w:t>Blood and lymphatic system disorders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A80"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A8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A8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85"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9A8E" w14:textId="77777777">
        <w:trPr>
          <w:cantSplit/>
        </w:trPr>
        <w:tc>
          <w:tcPr>
            <w:tcW w:w="5443" w:type="dxa"/>
            <w:tcBorders>
              <w:top w:val="nil"/>
              <w:left w:val="nil"/>
              <w:bottom w:val="nil"/>
              <w:right w:val="nil"/>
            </w:tcBorders>
            <w:shd w:val="clear" w:color="auto" w:fill="FFFFFF"/>
          </w:tcPr>
          <w:p w14:paraId="61849A8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241" w:type="dxa"/>
            <w:tcBorders>
              <w:top w:val="nil"/>
              <w:left w:val="nil"/>
              <w:bottom w:val="nil"/>
              <w:right w:val="nil"/>
            </w:tcBorders>
            <w:shd w:val="clear" w:color="auto" w:fill="FFFFFF"/>
          </w:tcPr>
          <w:p w14:paraId="61849A8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A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8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8D"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9A96" w14:textId="77777777">
        <w:trPr>
          <w:cantSplit/>
        </w:trPr>
        <w:tc>
          <w:tcPr>
            <w:tcW w:w="5443" w:type="dxa"/>
            <w:tcBorders>
              <w:top w:val="nil"/>
              <w:left w:val="nil"/>
              <w:bottom w:val="nil"/>
              <w:right w:val="nil"/>
            </w:tcBorders>
            <w:shd w:val="clear" w:color="auto" w:fill="FFFFFF"/>
          </w:tcPr>
          <w:p w14:paraId="61849A8F"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1241" w:type="dxa"/>
            <w:tcBorders>
              <w:top w:val="nil"/>
              <w:left w:val="nil"/>
              <w:bottom w:val="nil"/>
              <w:right w:val="nil"/>
            </w:tcBorders>
            <w:shd w:val="clear" w:color="auto" w:fill="FFFFFF"/>
          </w:tcPr>
          <w:p w14:paraId="61849A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9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9E" w14:textId="77777777">
        <w:trPr>
          <w:cantSplit/>
        </w:trPr>
        <w:tc>
          <w:tcPr>
            <w:tcW w:w="5443" w:type="dxa"/>
            <w:tcBorders>
              <w:top w:val="nil"/>
              <w:left w:val="nil"/>
              <w:bottom w:val="nil"/>
              <w:right w:val="nil"/>
            </w:tcBorders>
            <w:shd w:val="clear" w:color="auto" w:fill="FFFFFF"/>
          </w:tcPr>
          <w:p w14:paraId="61849A97" w14:textId="77777777" w:rsidR="003B339B" w:rsidRDefault="001A749B">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9A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A0" w14:textId="77777777">
        <w:trPr>
          <w:cantSplit/>
        </w:trPr>
        <w:tc>
          <w:tcPr>
            <w:tcW w:w="12889" w:type="dxa"/>
            <w:gridSpan w:val="7"/>
            <w:tcBorders>
              <w:top w:val="nil"/>
              <w:left w:val="nil"/>
              <w:bottom w:val="nil"/>
              <w:right w:val="nil"/>
            </w:tcBorders>
            <w:shd w:val="clear" w:color="auto" w:fill="FFFFFF"/>
          </w:tcPr>
          <w:p w14:paraId="61849A9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AA8" w14:textId="77777777">
        <w:trPr>
          <w:cantSplit/>
        </w:trPr>
        <w:tc>
          <w:tcPr>
            <w:tcW w:w="5443" w:type="dxa"/>
            <w:tcBorders>
              <w:top w:val="nil"/>
              <w:left w:val="nil"/>
              <w:bottom w:val="nil"/>
              <w:right w:val="nil"/>
            </w:tcBorders>
            <w:shd w:val="clear" w:color="auto" w:fill="FFFFFF"/>
          </w:tcPr>
          <w:p w14:paraId="61849AA1"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1241" w:type="dxa"/>
            <w:tcBorders>
              <w:top w:val="nil"/>
              <w:left w:val="nil"/>
              <w:bottom w:val="nil"/>
              <w:right w:val="nil"/>
            </w:tcBorders>
            <w:shd w:val="clear" w:color="auto" w:fill="FFFFFF"/>
          </w:tcPr>
          <w:p w14:paraId="61849AA2"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AA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A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A7"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9AB0" w14:textId="77777777">
        <w:trPr>
          <w:cantSplit/>
        </w:trPr>
        <w:tc>
          <w:tcPr>
            <w:tcW w:w="5443" w:type="dxa"/>
            <w:tcBorders>
              <w:top w:val="nil"/>
              <w:left w:val="nil"/>
              <w:bottom w:val="nil"/>
              <w:right w:val="nil"/>
            </w:tcBorders>
            <w:shd w:val="clear" w:color="auto" w:fill="FFFFFF"/>
          </w:tcPr>
          <w:p w14:paraId="61849AA9"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1241" w:type="dxa"/>
            <w:tcBorders>
              <w:top w:val="nil"/>
              <w:left w:val="nil"/>
              <w:bottom w:val="nil"/>
              <w:right w:val="nil"/>
            </w:tcBorders>
            <w:shd w:val="clear" w:color="auto" w:fill="FFFFFF"/>
          </w:tcPr>
          <w:p w14:paraId="61849AA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AA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A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AF"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AB8" w14:textId="77777777">
        <w:trPr>
          <w:cantSplit/>
        </w:trPr>
        <w:tc>
          <w:tcPr>
            <w:tcW w:w="5443" w:type="dxa"/>
            <w:tcBorders>
              <w:top w:val="nil"/>
              <w:left w:val="nil"/>
              <w:bottom w:val="nil"/>
              <w:right w:val="nil"/>
            </w:tcBorders>
            <w:shd w:val="clear" w:color="auto" w:fill="FFFFFF"/>
          </w:tcPr>
          <w:p w14:paraId="61849AB1"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1241" w:type="dxa"/>
            <w:tcBorders>
              <w:top w:val="nil"/>
              <w:left w:val="nil"/>
              <w:bottom w:val="nil"/>
              <w:right w:val="nil"/>
            </w:tcBorders>
            <w:shd w:val="clear" w:color="auto" w:fill="FFFFFF"/>
          </w:tcPr>
          <w:p w14:paraId="61849AB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A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B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AC0" w14:textId="77777777">
        <w:trPr>
          <w:cantSplit/>
        </w:trPr>
        <w:tc>
          <w:tcPr>
            <w:tcW w:w="5443" w:type="dxa"/>
            <w:tcBorders>
              <w:top w:val="nil"/>
              <w:left w:val="nil"/>
              <w:bottom w:val="nil"/>
              <w:right w:val="nil"/>
            </w:tcBorders>
            <w:shd w:val="clear" w:color="auto" w:fill="FFFFFF"/>
          </w:tcPr>
          <w:p w14:paraId="61849AB9"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1241" w:type="dxa"/>
            <w:tcBorders>
              <w:top w:val="nil"/>
              <w:left w:val="nil"/>
              <w:bottom w:val="nil"/>
              <w:right w:val="nil"/>
            </w:tcBorders>
            <w:shd w:val="clear" w:color="auto" w:fill="FFFFFF"/>
          </w:tcPr>
          <w:p w14:paraId="61849AB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A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B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AC8" w14:textId="77777777">
        <w:trPr>
          <w:cantSplit/>
        </w:trPr>
        <w:tc>
          <w:tcPr>
            <w:tcW w:w="5443" w:type="dxa"/>
            <w:tcBorders>
              <w:top w:val="nil"/>
              <w:left w:val="nil"/>
              <w:bottom w:val="nil"/>
              <w:right w:val="nil"/>
            </w:tcBorders>
            <w:shd w:val="clear" w:color="auto" w:fill="FFFFFF"/>
          </w:tcPr>
          <w:p w14:paraId="61849AC1" w14:textId="77777777" w:rsidR="003B339B" w:rsidRDefault="001A749B">
            <w:pPr>
              <w:adjustRightInd w:val="0"/>
              <w:ind w:left="200"/>
              <w:rPr>
                <w:rFonts w:ascii="Times New Roman" w:hAnsi="Times New Roman"/>
                <w:color w:val="000000"/>
              </w:rPr>
            </w:pPr>
            <w:r>
              <w:rPr>
                <w:rFonts w:ascii="Times New Roman" w:hAnsi="Times New Roman"/>
                <w:color w:val="000000"/>
              </w:rPr>
              <w:t>Dermal cyst</w:t>
            </w:r>
          </w:p>
        </w:tc>
        <w:tc>
          <w:tcPr>
            <w:tcW w:w="1241" w:type="dxa"/>
            <w:tcBorders>
              <w:top w:val="nil"/>
              <w:left w:val="nil"/>
              <w:bottom w:val="nil"/>
              <w:right w:val="nil"/>
            </w:tcBorders>
            <w:shd w:val="clear" w:color="auto" w:fill="FFFFFF"/>
          </w:tcPr>
          <w:p w14:paraId="61849A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D0" w14:textId="77777777">
        <w:trPr>
          <w:cantSplit/>
        </w:trPr>
        <w:tc>
          <w:tcPr>
            <w:tcW w:w="5443" w:type="dxa"/>
            <w:tcBorders>
              <w:top w:val="nil"/>
              <w:left w:val="nil"/>
              <w:bottom w:val="nil"/>
              <w:right w:val="nil"/>
            </w:tcBorders>
            <w:shd w:val="clear" w:color="auto" w:fill="FFFFFF"/>
          </w:tcPr>
          <w:p w14:paraId="61849AC9"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1241" w:type="dxa"/>
            <w:tcBorders>
              <w:top w:val="nil"/>
              <w:left w:val="nil"/>
              <w:bottom w:val="nil"/>
              <w:right w:val="nil"/>
            </w:tcBorders>
            <w:shd w:val="clear" w:color="auto" w:fill="FFFFFF"/>
          </w:tcPr>
          <w:p w14:paraId="61849A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D8" w14:textId="77777777">
        <w:trPr>
          <w:cantSplit/>
        </w:trPr>
        <w:tc>
          <w:tcPr>
            <w:tcW w:w="5443" w:type="dxa"/>
            <w:tcBorders>
              <w:top w:val="nil"/>
              <w:left w:val="nil"/>
              <w:bottom w:val="nil"/>
              <w:right w:val="nil"/>
            </w:tcBorders>
            <w:shd w:val="clear" w:color="auto" w:fill="FFFFFF"/>
          </w:tcPr>
          <w:p w14:paraId="61849AD1"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1241" w:type="dxa"/>
            <w:tcBorders>
              <w:top w:val="nil"/>
              <w:left w:val="nil"/>
              <w:bottom w:val="nil"/>
              <w:right w:val="nil"/>
            </w:tcBorders>
            <w:shd w:val="clear" w:color="auto" w:fill="FFFFFF"/>
          </w:tcPr>
          <w:p w14:paraId="61849A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E0" w14:textId="77777777">
        <w:trPr>
          <w:cantSplit/>
        </w:trPr>
        <w:tc>
          <w:tcPr>
            <w:tcW w:w="5443" w:type="dxa"/>
            <w:tcBorders>
              <w:top w:val="nil"/>
              <w:left w:val="nil"/>
              <w:bottom w:val="nil"/>
              <w:right w:val="nil"/>
            </w:tcBorders>
            <w:shd w:val="clear" w:color="auto" w:fill="FFFFFF"/>
          </w:tcPr>
          <w:p w14:paraId="61849AD9"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1241" w:type="dxa"/>
            <w:tcBorders>
              <w:top w:val="nil"/>
              <w:left w:val="nil"/>
              <w:bottom w:val="nil"/>
              <w:right w:val="nil"/>
            </w:tcBorders>
            <w:shd w:val="clear" w:color="auto" w:fill="FFFFFF"/>
          </w:tcPr>
          <w:p w14:paraId="61849A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A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AE2" w14:textId="77777777">
        <w:trPr>
          <w:cantSplit/>
        </w:trPr>
        <w:tc>
          <w:tcPr>
            <w:tcW w:w="12889" w:type="dxa"/>
            <w:gridSpan w:val="7"/>
            <w:tcBorders>
              <w:top w:val="nil"/>
              <w:left w:val="nil"/>
              <w:bottom w:val="nil"/>
              <w:right w:val="nil"/>
            </w:tcBorders>
            <w:shd w:val="clear" w:color="auto" w:fill="FFFFFF"/>
          </w:tcPr>
          <w:p w14:paraId="61849AE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AEA" w14:textId="77777777">
        <w:trPr>
          <w:cantSplit/>
        </w:trPr>
        <w:tc>
          <w:tcPr>
            <w:tcW w:w="5443" w:type="dxa"/>
            <w:tcBorders>
              <w:top w:val="nil"/>
              <w:left w:val="nil"/>
              <w:bottom w:val="nil"/>
              <w:right w:val="nil"/>
            </w:tcBorders>
            <w:shd w:val="clear" w:color="auto" w:fill="FFFFFF"/>
          </w:tcPr>
          <w:p w14:paraId="61849AE3"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1241" w:type="dxa"/>
            <w:tcBorders>
              <w:top w:val="nil"/>
              <w:left w:val="nil"/>
              <w:bottom w:val="nil"/>
              <w:right w:val="nil"/>
            </w:tcBorders>
            <w:shd w:val="clear" w:color="auto" w:fill="FFFFFF"/>
          </w:tcPr>
          <w:p w14:paraId="61849AE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A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E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9AF2" w14:textId="77777777">
        <w:trPr>
          <w:cantSplit/>
        </w:trPr>
        <w:tc>
          <w:tcPr>
            <w:tcW w:w="5443" w:type="dxa"/>
            <w:tcBorders>
              <w:top w:val="nil"/>
              <w:left w:val="nil"/>
              <w:bottom w:val="nil"/>
              <w:right w:val="nil"/>
            </w:tcBorders>
            <w:shd w:val="clear" w:color="auto" w:fill="FFFFFF"/>
          </w:tcPr>
          <w:p w14:paraId="61849AEB"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1241" w:type="dxa"/>
            <w:tcBorders>
              <w:top w:val="nil"/>
              <w:left w:val="nil"/>
              <w:bottom w:val="nil"/>
              <w:right w:val="nil"/>
            </w:tcBorders>
            <w:shd w:val="clear" w:color="auto" w:fill="FFFFFF"/>
          </w:tcPr>
          <w:p w14:paraId="61849AE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A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F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AFA" w14:textId="77777777">
        <w:trPr>
          <w:cantSplit/>
        </w:trPr>
        <w:tc>
          <w:tcPr>
            <w:tcW w:w="5443" w:type="dxa"/>
            <w:tcBorders>
              <w:top w:val="nil"/>
              <w:left w:val="nil"/>
              <w:bottom w:val="nil"/>
              <w:right w:val="nil"/>
            </w:tcBorders>
            <w:shd w:val="clear" w:color="auto" w:fill="FFFFFF"/>
          </w:tcPr>
          <w:p w14:paraId="61849AF3"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1241" w:type="dxa"/>
            <w:tcBorders>
              <w:top w:val="nil"/>
              <w:left w:val="nil"/>
              <w:bottom w:val="nil"/>
              <w:right w:val="nil"/>
            </w:tcBorders>
            <w:shd w:val="clear" w:color="auto" w:fill="FFFFFF"/>
          </w:tcPr>
          <w:p w14:paraId="61849AF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A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F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B02" w14:textId="77777777">
        <w:trPr>
          <w:cantSplit/>
        </w:trPr>
        <w:tc>
          <w:tcPr>
            <w:tcW w:w="5443" w:type="dxa"/>
            <w:tcBorders>
              <w:top w:val="nil"/>
              <w:left w:val="nil"/>
              <w:bottom w:val="nil"/>
              <w:right w:val="nil"/>
            </w:tcBorders>
            <w:shd w:val="clear" w:color="auto" w:fill="FFFFFF"/>
          </w:tcPr>
          <w:p w14:paraId="61849AFB"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1241" w:type="dxa"/>
            <w:tcBorders>
              <w:top w:val="nil"/>
              <w:left w:val="nil"/>
              <w:bottom w:val="nil"/>
              <w:right w:val="nil"/>
            </w:tcBorders>
            <w:shd w:val="clear" w:color="auto" w:fill="FFFFFF"/>
          </w:tcPr>
          <w:p w14:paraId="61849AF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A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A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0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B0A" w14:textId="77777777">
        <w:trPr>
          <w:cantSplit/>
        </w:trPr>
        <w:tc>
          <w:tcPr>
            <w:tcW w:w="5443" w:type="dxa"/>
            <w:tcBorders>
              <w:top w:val="nil"/>
              <w:left w:val="nil"/>
              <w:bottom w:val="nil"/>
              <w:right w:val="nil"/>
            </w:tcBorders>
            <w:shd w:val="clear" w:color="auto" w:fill="FFFFFF"/>
          </w:tcPr>
          <w:p w14:paraId="61849B03"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first degree</w:t>
            </w:r>
          </w:p>
        </w:tc>
        <w:tc>
          <w:tcPr>
            <w:tcW w:w="1241" w:type="dxa"/>
            <w:tcBorders>
              <w:top w:val="nil"/>
              <w:left w:val="nil"/>
              <w:bottom w:val="nil"/>
              <w:right w:val="nil"/>
            </w:tcBorders>
            <w:shd w:val="clear" w:color="auto" w:fill="FFFFFF"/>
          </w:tcPr>
          <w:p w14:paraId="61849B0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0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B12" w14:textId="77777777">
        <w:trPr>
          <w:cantSplit/>
        </w:trPr>
        <w:tc>
          <w:tcPr>
            <w:tcW w:w="5443" w:type="dxa"/>
            <w:tcBorders>
              <w:top w:val="nil"/>
              <w:left w:val="nil"/>
              <w:bottom w:val="nil"/>
              <w:right w:val="nil"/>
            </w:tcBorders>
            <w:shd w:val="clear" w:color="auto" w:fill="FFFFFF"/>
          </w:tcPr>
          <w:p w14:paraId="61849B0B"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1241" w:type="dxa"/>
            <w:tcBorders>
              <w:top w:val="nil"/>
              <w:left w:val="nil"/>
              <w:bottom w:val="nil"/>
              <w:right w:val="nil"/>
            </w:tcBorders>
            <w:shd w:val="clear" w:color="auto" w:fill="FFFFFF"/>
          </w:tcPr>
          <w:p w14:paraId="61849B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1A" w14:textId="77777777">
        <w:trPr>
          <w:cantSplit/>
        </w:trPr>
        <w:tc>
          <w:tcPr>
            <w:tcW w:w="5443" w:type="dxa"/>
            <w:tcBorders>
              <w:top w:val="nil"/>
              <w:left w:val="nil"/>
              <w:bottom w:val="nil"/>
              <w:right w:val="nil"/>
            </w:tcBorders>
            <w:shd w:val="clear" w:color="auto" w:fill="FFFFFF"/>
          </w:tcPr>
          <w:p w14:paraId="61849B13" w14:textId="77777777" w:rsidR="003B339B" w:rsidRDefault="001A749B">
            <w:pPr>
              <w:adjustRightInd w:val="0"/>
              <w:ind w:left="200"/>
              <w:rPr>
                <w:rFonts w:ascii="Times New Roman" w:hAnsi="Times New Roman"/>
                <w:color w:val="000000"/>
              </w:rPr>
            </w:pPr>
            <w:r>
              <w:rPr>
                <w:rFonts w:ascii="Times New Roman" w:hAnsi="Times New Roman"/>
                <w:color w:val="000000"/>
              </w:rPr>
              <w:t>Cardiac septal hypertrophy</w:t>
            </w:r>
          </w:p>
        </w:tc>
        <w:tc>
          <w:tcPr>
            <w:tcW w:w="1241" w:type="dxa"/>
            <w:tcBorders>
              <w:top w:val="nil"/>
              <w:left w:val="nil"/>
              <w:bottom w:val="nil"/>
              <w:right w:val="nil"/>
            </w:tcBorders>
            <w:shd w:val="clear" w:color="auto" w:fill="FFFFFF"/>
          </w:tcPr>
          <w:p w14:paraId="61849B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22" w14:textId="77777777">
        <w:trPr>
          <w:cantSplit/>
        </w:trPr>
        <w:tc>
          <w:tcPr>
            <w:tcW w:w="5443" w:type="dxa"/>
            <w:tcBorders>
              <w:top w:val="nil"/>
              <w:left w:val="nil"/>
              <w:bottom w:val="nil"/>
              <w:right w:val="nil"/>
            </w:tcBorders>
            <w:shd w:val="clear" w:color="auto" w:fill="FFFFFF"/>
          </w:tcPr>
          <w:p w14:paraId="61849B1B" w14:textId="77777777" w:rsidR="003B339B" w:rsidRDefault="001A749B">
            <w:pPr>
              <w:adjustRightInd w:val="0"/>
              <w:ind w:left="200"/>
              <w:rPr>
                <w:rFonts w:ascii="Times New Roman" w:hAnsi="Times New Roman"/>
                <w:color w:val="000000"/>
              </w:rPr>
            </w:pPr>
            <w:r>
              <w:rPr>
                <w:rFonts w:ascii="Times New Roman" w:hAnsi="Times New Roman"/>
                <w:color w:val="000000"/>
              </w:rPr>
              <w:t>Cardiac valve disease</w:t>
            </w:r>
          </w:p>
        </w:tc>
        <w:tc>
          <w:tcPr>
            <w:tcW w:w="1241" w:type="dxa"/>
            <w:tcBorders>
              <w:top w:val="nil"/>
              <w:left w:val="nil"/>
              <w:bottom w:val="nil"/>
              <w:right w:val="nil"/>
            </w:tcBorders>
            <w:shd w:val="clear" w:color="auto" w:fill="FFFFFF"/>
          </w:tcPr>
          <w:p w14:paraId="61849B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2A" w14:textId="77777777">
        <w:trPr>
          <w:cantSplit/>
        </w:trPr>
        <w:tc>
          <w:tcPr>
            <w:tcW w:w="5443" w:type="dxa"/>
            <w:tcBorders>
              <w:top w:val="nil"/>
              <w:left w:val="nil"/>
              <w:bottom w:val="nil"/>
              <w:right w:val="nil"/>
            </w:tcBorders>
            <w:shd w:val="clear" w:color="auto" w:fill="FFFFFF"/>
          </w:tcPr>
          <w:p w14:paraId="61849B23" w14:textId="77777777" w:rsidR="003B339B" w:rsidRDefault="001A749B">
            <w:pPr>
              <w:adjustRightInd w:val="0"/>
              <w:ind w:left="200"/>
              <w:rPr>
                <w:rFonts w:ascii="Times New Roman" w:hAnsi="Times New Roman"/>
                <w:color w:val="000000"/>
              </w:rPr>
            </w:pPr>
            <w:r>
              <w:rPr>
                <w:rFonts w:ascii="Times New Roman" w:hAnsi="Times New Roman"/>
                <w:color w:val="000000"/>
              </w:rPr>
              <w:t>Left atrial enlargement</w:t>
            </w:r>
          </w:p>
        </w:tc>
        <w:tc>
          <w:tcPr>
            <w:tcW w:w="1241" w:type="dxa"/>
            <w:tcBorders>
              <w:top w:val="nil"/>
              <w:left w:val="nil"/>
              <w:bottom w:val="nil"/>
              <w:right w:val="nil"/>
            </w:tcBorders>
            <w:shd w:val="clear" w:color="auto" w:fill="FFFFFF"/>
          </w:tcPr>
          <w:p w14:paraId="61849B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32" w14:textId="77777777">
        <w:trPr>
          <w:cantSplit/>
        </w:trPr>
        <w:tc>
          <w:tcPr>
            <w:tcW w:w="5443" w:type="dxa"/>
            <w:tcBorders>
              <w:top w:val="nil"/>
              <w:left w:val="nil"/>
              <w:bottom w:val="nil"/>
              <w:right w:val="nil"/>
            </w:tcBorders>
            <w:shd w:val="clear" w:color="auto" w:fill="FFFFFF"/>
          </w:tcPr>
          <w:p w14:paraId="61849B2B" w14:textId="77777777" w:rsidR="003B339B" w:rsidRDefault="001A749B">
            <w:pPr>
              <w:adjustRightInd w:val="0"/>
              <w:ind w:left="200"/>
              <w:rPr>
                <w:rFonts w:ascii="Times New Roman" w:hAnsi="Times New Roman"/>
                <w:color w:val="000000"/>
              </w:rPr>
            </w:pPr>
            <w:r>
              <w:rPr>
                <w:rFonts w:ascii="Times New Roman" w:hAnsi="Times New Roman"/>
                <w:color w:val="000000"/>
              </w:rPr>
              <w:t>Sinus tachycardia</w:t>
            </w:r>
          </w:p>
        </w:tc>
        <w:tc>
          <w:tcPr>
            <w:tcW w:w="1241" w:type="dxa"/>
            <w:tcBorders>
              <w:top w:val="nil"/>
              <w:left w:val="nil"/>
              <w:bottom w:val="nil"/>
              <w:right w:val="nil"/>
            </w:tcBorders>
            <w:shd w:val="clear" w:color="auto" w:fill="FFFFFF"/>
          </w:tcPr>
          <w:p w14:paraId="61849B2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3A" w14:textId="77777777">
        <w:trPr>
          <w:cantSplit/>
        </w:trPr>
        <w:tc>
          <w:tcPr>
            <w:tcW w:w="5443" w:type="dxa"/>
            <w:tcBorders>
              <w:top w:val="nil"/>
              <w:left w:val="nil"/>
              <w:bottom w:val="nil"/>
              <w:right w:val="nil"/>
            </w:tcBorders>
            <w:shd w:val="clear" w:color="auto" w:fill="FFFFFF"/>
          </w:tcPr>
          <w:p w14:paraId="61849B33"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1241" w:type="dxa"/>
            <w:tcBorders>
              <w:top w:val="nil"/>
              <w:left w:val="nil"/>
              <w:bottom w:val="nil"/>
              <w:right w:val="nil"/>
            </w:tcBorders>
            <w:shd w:val="clear" w:color="auto" w:fill="FFFFFF"/>
          </w:tcPr>
          <w:p w14:paraId="61849B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42" w14:textId="77777777">
        <w:trPr>
          <w:cantSplit/>
        </w:trPr>
        <w:tc>
          <w:tcPr>
            <w:tcW w:w="5443" w:type="dxa"/>
            <w:tcBorders>
              <w:top w:val="nil"/>
              <w:left w:val="nil"/>
              <w:bottom w:val="nil"/>
              <w:right w:val="nil"/>
            </w:tcBorders>
            <w:shd w:val="clear" w:color="auto" w:fill="FFFFFF"/>
          </w:tcPr>
          <w:p w14:paraId="61849B3B"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1241" w:type="dxa"/>
            <w:tcBorders>
              <w:top w:val="nil"/>
              <w:left w:val="nil"/>
              <w:bottom w:val="nil"/>
              <w:right w:val="nil"/>
            </w:tcBorders>
            <w:shd w:val="clear" w:color="auto" w:fill="FFFFFF"/>
          </w:tcPr>
          <w:p w14:paraId="61849B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44" w14:textId="77777777">
        <w:trPr>
          <w:cantSplit/>
        </w:trPr>
        <w:tc>
          <w:tcPr>
            <w:tcW w:w="12889" w:type="dxa"/>
            <w:gridSpan w:val="7"/>
            <w:tcBorders>
              <w:top w:val="nil"/>
              <w:left w:val="nil"/>
              <w:bottom w:val="nil"/>
              <w:right w:val="nil"/>
            </w:tcBorders>
            <w:shd w:val="clear" w:color="auto" w:fill="FFFFFF"/>
          </w:tcPr>
          <w:p w14:paraId="61849B4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B4C" w14:textId="77777777">
        <w:trPr>
          <w:cantSplit/>
        </w:trPr>
        <w:tc>
          <w:tcPr>
            <w:tcW w:w="5443" w:type="dxa"/>
            <w:tcBorders>
              <w:top w:val="nil"/>
              <w:left w:val="nil"/>
              <w:bottom w:val="nil"/>
              <w:right w:val="nil"/>
            </w:tcBorders>
            <w:shd w:val="clear" w:color="auto" w:fill="FFFFFF"/>
          </w:tcPr>
          <w:p w14:paraId="61849B45"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1241" w:type="dxa"/>
            <w:tcBorders>
              <w:top w:val="nil"/>
              <w:left w:val="nil"/>
              <w:bottom w:val="nil"/>
              <w:right w:val="nil"/>
            </w:tcBorders>
            <w:shd w:val="clear" w:color="auto" w:fill="FFFFFF"/>
          </w:tcPr>
          <w:p w14:paraId="61849B4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B4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B4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B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4B"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9B54" w14:textId="77777777">
        <w:trPr>
          <w:cantSplit/>
        </w:trPr>
        <w:tc>
          <w:tcPr>
            <w:tcW w:w="5443" w:type="dxa"/>
            <w:tcBorders>
              <w:top w:val="nil"/>
              <w:left w:val="nil"/>
              <w:bottom w:val="nil"/>
              <w:right w:val="nil"/>
            </w:tcBorders>
            <w:shd w:val="clear" w:color="auto" w:fill="FFFFFF"/>
          </w:tcPr>
          <w:p w14:paraId="61849B4D"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1241" w:type="dxa"/>
            <w:tcBorders>
              <w:top w:val="nil"/>
              <w:left w:val="nil"/>
              <w:bottom w:val="nil"/>
              <w:right w:val="nil"/>
            </w:tcBorders>
            <w:shd w:val="clear" w:color="auto" w:fill="FFFFFF"/>
          </w:tcPr>
          <w:p w14:paraId="61849B4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5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5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B5C" w14:textId="77777777">
        <w:trPr>
          <w:cantSplit/>
        </w:trPr>
        <w:tc>
          <w:tcPr>
            <w:tcW w:w="5443" w:type="dxa"/>
            <w:tcBorders>
              <w:top w:val="nil"/>
              <w:left w:val="nil"/>
              <w:bottom w:val="nil"/>
              <w:right w:val="nil"/>
            </w:tcBorders>
            <w:shd w:val="clear" w:color="auto" w:fill="FFFFFF"/>
          </w:tcPr>
          <w:p w14:paraId="61849B55"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1241" w:type="dxa"/>
            <w:tcBorders>
              <w:top w:val="nil"/>
              <w:left w:val="nil"/>
              <w:bottom w:val="nil"/>
              <w:right w:val="nil"/>
            </w:tcBorders>
            <w:shd w:val="clear" w:color="auto" w:fill="FFFFFF"/>
          </w:tcPr>
          <w:p w14:paraId="61849B5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5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5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B64" w14:textId="77777777">
        <w:trPr>
          <w:cantSplit/>
        </w:trPr>
        <w:tc>
          <w:tcPr>
            <w:tcW w:w="5443" w:type="dxa"/>
            <w:tcBorders>
              <w:top w:val="nil"/>
              <w:left w:val="nil"/>
              <w:bottom w:val="nil"/>
              <w:right w:val="nil"/>
            </w:tcBorders>
            <w:shd w:val="clear" w:color="auto" w:fill="FFFFFF"/>
          </w:tcPr>
          <w:p w14:paraId="61849B5D" w14:textId="77777777" w:rsidR="003B339B" w:rsidRDefault="001A749B">
            <w:pPr>
              <w:adjustRightInd w:val="0"/>
              <w:ind w:left="200"/>
              <w:rPr>
                <w:rFonts w:ascii="Times New Roman" w:hAnsi="Times New Roman"/>
                <w:color w:val="000000"/>
              </w:rPr>
            </w:pPr>
            <w:r>
              <w:rPr>
                <w:rFonts w:ascii="Times New Roman" w:hAnsi="Times New Roman"/>
                <w:color w:val="000000"/>
              </w:rPr>
              <w:t>Urinary tract infection</w:t>
            </w:r>
          </w:p>
        </w:tc>
        <w:tc>
          <w:tcPr>
            <w:tcW w:w="1241" w:type="dxa"/>
            <w:tcBorders>
              <w:top w:val="nil"/>
              <w:left w:val="nil"/>
              <w:bottom w:val="nil"/>
              <w:right w:val="nil"/>
            </w:tcBorders>
            <w:shd w:val="clear" w:color="auto" w:fill="FFFFFF"/>
          </w:tcPr>
          <w:p w14:paraId="61849B5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6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B6C" w14:textId="77777777">
        <w:trPr>
          <w:cantSplit/>
        </w:trPr>
        <w:tc>
          <w:tcPr>
            <w:tcW w:w="5443" w:type="dxa"/>
            <w:tcBorders>
              <w:top w:val="nil"/>
              <w:left w:val="nil"/>
              <w:bottom w:val="nil"/>
              <w:right w:val="nil"/>
            </w:tcBorders>
            <w:shd w:val="clear" w:color="auto" w:fill="FFFFFF"/>
          </w:tcPr>
          <w:p w14:paraId="61849B65" w14:textId="77777777" w:rsidR="003B339B" w:rsidRDefault="001A749B">
            <w:pPr>
              <w:adjustRightInd w:val="0"/>
              <w:ind w:left="200"/>
              <w:rPr>
                <w:rFonts w:ascii="Times New Roman" w:hAnsi="Times New Roman"/>
                <w:color w:val="000000"/>
              </w:rPr>
            </w:pPr>
            <w:r>
              <w:rPr>
                <w:rFonts w:ascii="Times New Roman" w:hAnsi="Times New Roman"/>
                <w:color w:val="000000"/>
              </w:rPr>
              <w:t>Bronchitis</w:t>
            </w:r>
          </w:p>
        </w:tc>
        <w:tc>
          <w:tcPr>
            <w:tcW w:w="1241" w:type="dxa"/>
            <w:tcBorders>
              <w:top w:val="nil"/>
              <w:left w:val="nil"/>
              <w:bottom w:val="nil"/>
              <w:right w:val="nil"/>
            </w:tcBorders>
            <w:shd w:val="clear" w:color="auto" w:fill="FFFFFF"/>
          </w:tcPr>
          <w:p w14:paraId="61849B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74" w14:textId="77777777">
        <w:trPr>
          <w:cantSplit/>
        </w:trPr>
        <w:tc>
          <w:tcPr>
            <w:tcW w:w="5443" w:type="dxa"/>
            <w:tcBorders>
              <w:top w:val="nil"/>
              <w:left w:val="nil"/>
              <w:bottom w:val="nil"/>
              <w:right w:val="nil"/>
            </w:tcBorders>
            <w:shd w:val="clear" w:color="auto" w:fill="FFFFFF"/>
          </w:tcPr>
          <w:p w14:paraId="61849B6D"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1241" w:type="dxa"/>
            <w:tcBorders>
              <w:top w:val="nil"/>
              <w:left w:val="nil"/>
              <w:bottom w:val="nil"/>
              <w:right w:val="nil"/>
            </w:tcBorders>
            <w:shd w:val="clear" w:color="auto" w:fill="FFFFFF"/>
          </w:tcPr>
          <w:p w14:paraId="61849B6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7C" w14:textId="77777777">
        <w:trPr>
          <w:cantSplit/>
        </w:trPr>
        <w:tc>
          <w:tcPr>
            <w:tcW w:w="5443" w:type="dxa"/>
            <w:tcBorders>
              <w:top w:val="nil"/>
              <w:left w:val="nil"/>
              <w:bottom w:val="nil"/>
              <w:right w:val="nil"/>
            </w:tcBorders>
            <w:shd w:val="clear" w:color="auto" w:fill="FFFFFF"/>
          </w:tcPr>
          <w:p w14:paraId="61849B75" w14:textId="77777777" w:rsidR="003B339B" w:rsidRDefault="001A749B">
            <w:pPr>
              <w:adjustRightInd w:val="0"/>
              <w:ind w:left="200"/>
              <w:rPr>
                <w:rFonts w:ascii="Times New Roman" w:hAnsi="Times New Roman"/>
                <w:color w:val="000000"/>
              </w:rPr>
            </w:pPr>
            <w:r>
              <w:rPr>
                <w:rFonts w:ascii="Times New Roman" w:hAnsi="Times New Roman"/>
                <w:color w:val="000000"/>
              </w:rPr>
              <w:t>COVID-19</w:t>
            </w:r>
          </w:p>
        </w:tc>
        <w:tc>
          <w:tcPr>
            <w:tcW w:w="1241" w:type="dxa"/>
            <w:tcBorders>
              <w:top w:val="nil"/>
              <w:left w:val="nil"/>
              <w:bottom w:val="nil"/>
              <w:right w:val="nil"/>
            </w:tcBorders>
            <w:shd w:val="clear" w:color="auto" w:fill="FFFFFF"/>
          </w:tcPr>
          <w:p w14:paraId="61849B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7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84" w14:textId="77777777">
        <w:trPr>
          <w:cantSplit/>
        </w:trPr>
        <w:tc>
          <w:tcPr>
            <w:tcW w:w="5443" w:type="dxa"/>
            <w:tcBorders>
              <w:top w:val="nil"/>
              <w:left w:val="nil"/>
              <w:bottom w:val="nil"/>
              <w:right w:val="nil"/>
            </w:tcBorders>
            <w:shd w:val="clear" w:color="auto" w:fill="FFFFFF"/>
          </w:tcPr>
          <w:p w14:paraId="61849B7D"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1241" w:type="dxa"/>
            <w:tcBorders>
              <w:top w:val="nil"/>
              <w:left w:val="nil"/>
              <w:bottom w:val="nil"/>
              <w:right w:val="nil"/>
            </w:tcBorders>
            <w:shd w:val="clear" w:color="auto" w:fill="FFFFFF"/>
          </w:tcPr>
          <w:p w14:paraId="61849B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8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8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8C" w14:textId="77777777">
        <w:trPr>
          <w:cantSplit/>
        </w:trPr>
        <w:tc>
          <w:tcPr>
            <w:tcW w:w="5443" w:type="dxa"/>
            <w:tcBorders>
              <w:top w:val="nil"/>
              <w:left w:val="nil"/>
              <w:bottom w:val="nil"/>
              <w:right w:val="nil"/>
            </w:tcBorders>
            <w:shd w:val="clear" w:color="auto" w:fill="FFFFFF"/>
          </w:tcPr>
          <w:p w14:paraId="61849B85"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Herpes virus infection</w:t>
            </w:r>
          </w:p>
        </w:tc>
        <w:tc>
          <w:tcPr>
            <w:tcW w:w="1241" w:type="dxa"/>
            <w:tcBorders>
              <w:top w:val="nil"/>
              <w:left w:val="nil"/>
              <w:bottom w:val="nil"/>
              <w:right w:val="nil"/>
            </w:tcBorders>
            <w:shd w:val="clear" w:color="auto" w:fill="FFFFFF"/>
          </w:tcPr>
          <w:p w14:paraId="61849B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94" w14:textId="77777777">
        <w:trPr>
          <w:cantSplit/>
        </w:trPr>
        <w:tc>
          <w:tcPr>
            <w:tcW w:w="5443" w:type="dxa"/>
            <w:tcBorders>
              <w:top w:val="nil"/>
              <w:left w:val="nil"/>
              <w:bottom w:val="nil"/>
              <w:right w:val="nil"/>
            </w:tcBorders>
            <w:shd w:val="clear" w:color="auto" w:fill="FFFFFF"/>
          </w:tcPr>
          <w:p w14:paraId="61849B8D" w14:textId="77777777" w:rsidR="003B339B" w:rsidRDefault="001A749B">
            <w:pPr>
              <w:adjustRightInd w:val="0"/>
              <w:ind w:left="200"/>
              <w:rPr>
                <w:rFonts w:ascii="Times New Roman" w:hAnsi="Times New Roman"/>
                <w:color w:val="000000"/>
              </w:rPr>
            </w:pPr>
            <w:r>
              <w:rPr>
                <w:rFonts w:ascii="Times New Roman" w:hAnsi="Times New Roman"/>
                <w:color w:val="000000"/>
              </w:rPr>
              <w:t>Influenza</w:t>
            </w:r>
          </w:p>
        </w:tc>
        <w:tc>
          <w:tcPr>
            <w:tcW w:w="1241" w:type="dxa"/>
            <w:tcBorders>
              <w:top w:val="nil"/>
              <w:left w:val="nil"/>
              <w:bottom w:val="nil"/>
              <w:right w:val="nil"/>
            </w:tcBorders>
            <w:shd w:val="clear" w:color="auto" w:fill="FFFFFF"/>
          </w:tcPr>
          <w:p w14:paraId="61849B8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9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9C" w14:textId="77777777">
        <w:trPr>
          <w:cantSplit/>
        </w:trPr>
        <w:tc>
          <w:tcPr>
            <w:tcW w:w="5443" w:type="dxa"/>
            <w:tcBorders>
              <w:top w:val="nil"/>
              <w:left w:val="nil"/>
              <w:bottom w:val="nil"/>
              <w:right w:val="nil"/>
            </w:tcBorders>
            <w:shd w:val="clear" w:color="auto" w:fill="FFFFFF"/>
          </w:tcPr>
          <w:p w14:paraId="61849B95" w14:textId="77777777" w:rsidR="003B339B" w:rsidRDefault="001A749B">
            <w:pPr>
              <w:adjustRightInd w:val="0"/>
              <w:ind w:left="200"/>
              <w:rPr>
                <w:rFonts w:ascii="Times New Roman" w:hAnsi="Times New Roman"/>
                <w:color w:val="000000"/>
              </w:rPr>
            </w:pPr>
            <w:r>
              <w:rPr>
                <w:rFonts w:ascii="Times New Roman" w:hAnsi="Times New Roman"/>
                <w:color w:val="000000"/>
              </w:rPr>
              <w:t>Lower respiratory tract infection</w:t>
            </w:r>
          </w:p>
        </w:tc>
        <w:tc>
          <w:tcPr>
            <w:tcW w:w="1241" w:type="dxa"/>
            <w:tcBorders>
              <w:top w:val="nil"/>
              <w:left w:val="nil"/>
              <w:bottom w:val="nil"/>
              <w:right w:val="nil"/>
            </w:tcBorders>
            <w:shd w:val="clear" w:color="auto" w:fill="FFFFFF"/>
          </w:tcPr>
          <w:p w14:paraId="61849B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A4" w14:textId="77777777">
        <w:trPr>
          <w:cantSplit/>
        </w:trPr>
        <w:tc>
          <w:tcPr>
            <w:tcW w:w="5443" w:type="dxa"/>
            <w:tcBorders>
              <w:top w:val="nil"/>
              <w:left w:val="nil"/>
              <w:bottom w:val="nil"/>
              <w:right w:val="nil"/>
            </w:tcBorders>
            <w:shd w:val="clear" w:color="auto" w:fill="FFFFFF"/>
          </w:tcPr>
          <w:p w14:paraId="61849B9D" w14:textId="77777777" w:rsidR="003B339B" w:rsidRDefault="001A749B">
            <w:pPr>
              <w:adjustRightInd w:val="0"/>
              <w:ind w:left="200"/>
              <w:rPr>
                <w:rFonts w:ascii="Times New Roman" w:hAnsi="Times New Roman"/>
                <w:color w:val="000000"/>
              </w:rPr>
            </w:pPr>
            <w:r>
              <w:rPr>
                <w:rFonts w:ascii="Times New Roman" w:hAnsi="Times New Roman"/>
                <w:color w:val="000000"/>
              </w:rPr>
              <w:t>Nasopharyngitis</w:t>
            </w:r>
          </w:p>
        </w:tc>
        <w:tc>
          <w:tcPr>
            <w:tcW w:w="1241" w:type="dxa"/>
            <w:tcBorders>
              <w:top w:val="nil"/>
              <w:left w:val="nil"/>
              <w:bottom w:val="nil"/>
              <w:right w:val="nil"/>
            </w:tcBorders>
            <w:shd w:val="clear" w:color="auto" w:fill="FFFFFF"/>
          </w:tcPr>
          <w:p w14:paraId="61849B9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A6" w14:textId="77777777">
        <w:trPr>
          <w:cantSplit/>
        </w:trPr>
        <w:tc>
          <w:tcPr>
            <w:tcW w:w="12889" w:type="dxa"/>
            <w:gridSpan w:val="7"/>
            <w:tcBorders>
              <w:top w:val="nil"/>
              <w:left w:val="nil"/>
              <w:bottom w:val="nil"/>
              <w:right w:val="nil"/>
            </w:tcBorders>
            <w:shd w:val="clear" w:color="auto" w:fill="FFFFFF"/>
          </w:tcPr>
          <w:p w14:paraId="61849B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BAE" w14:textId="77777777">
        <w:trPr>
          <w:cantSplit/>
        </w:trPr>
        <w:tc>
          <w:tcPr>
            <w:tcW w:w="5443" w:type="dxa"/>
            <w:tcBorders>
              <w:top w:val="nil"/>
              <w:left w:val="nil"/>
              <w:bottom w:val="nil"/>
              <w:right w:val="nil"/>
            </w:tcBorders>
            <w:shd w:val="clear" w:color="auto" w:fill="FFFFFF"/>
          </w:tcPr>
          <w:p w14:paraId="61849BA7"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1241" w:type="dxa"/>
            <w:tcBorders>
              <w:top w:val="nil"/>
              <w:left w:val="nil"/>
              <w:bottom w:val="nil"/>
              <w:right w:val="nil"/>
            </w:tcBorders>
            <w:shd w:val="clear" w:color="auto" w:fill="FFFFFF"/>
          </w:tcPr>
          <w:p w14:paraId="61849BA8"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BA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B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AD"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BB6" w14:textId="77777777">
        <w:trPr>
          <w:cantSplit/>
        </w:trPr>
        <w:tc>
          <w:tcPr>
            <w:tcW w:w="5443" w:type="dxa"/>
            <w:tcBorders>
              <w:top w:val="nil"/>
              <w:left w:val="nil"/>
              <w:bottom w:val="nil"/>
              <w:right w:val="nil"/>
            </w:tcBorders>
            <w:shd w:val="clear" w:color="auto" w:fill="FFFFFF"/>
          </w:tcPr>
          <w:p w14:paraId="61849BAF"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1241" w:type="dxa"/>
            <w:tcBorders>
              <w:top w:val="nil"/>
              <w:left w:val="nil"/>
              <w:bottom w:val="nil"/>
              <w:right w:val="nil"/>
            </w:tcBorders>
            <w:shd w:val="clear" w:color="auto" w:fill="FFFFFF"/>
          </w:tcPr>
          <w:p w14:paraId="61849BB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B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B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9BBE" w14:textId="77777777">
        <w:trPr>
          <w:cantSplit/>
        </w:trPr>
        <w:tc>
          <w:tcPr>
            <w:tcW w:w="5443" w:type="dxa"/>
            <w:tcBorders>
              <w:top w:val="nil"/>
              <w:left w:val="nil"/>
              <w:bottom w:val="nil"/>
              <w:right w:val="nil"/>
            </w:tcBorders>
            <w:shd w:val="clear" w:color="auto" w:fill="FFFFFF"/>
          </w:tcPr>
          <w:p w14:paraId="61849BB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1241" w:type="dxa"/>
            <w:tcBorders>
              <w:top w:val="nil"/>
              <w:left w:val="nil"/>
              <w:bottom w:val="nil"/>
              <w:right w:val="nil"/>
            </w:tcBorders>
            <w:shd w:val="clear" w:color="auto" w:fill="FFFFFF"/>
          </w:tcPr>
          <w:p w14:paraId="61849B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B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B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BC6" w14:textId="77777777">
        <w:trPr>
          <w:cantSplit/>
        </w:trPr>
        <w:tc>
          <w:tcPr>
            <w:tcW w:w="5443" w:type="dxa"/>
            <w:tcBorders>
              <w:top w:val="nil"/>
              <w:left w:val="nil"/>
              <w:bottom w:val="nil"/>
              <w:right w:val="nil"/>
            </w:tcBorders>
            <w:shd w:val="clear" w:color="auto" w:fill="FFFFFF"/>
          </w:tcPr>
          <w:p w14:paraId="61849BBF" w14:textId="77777777" w:rsidR="003B339B" w:rsidRDefault="001A749B">
            <w:pPr>
              <w:adjustRightInd w:val="0"/>
              <w:ind w:left="200"/>
              <w:rPr>
                <w:rFonts w:ascii="Times New Roman" w:hAnsi="Times New Roman"/>
                <w:color w:val="000000"/>
              </w:rPr>
            </w:pPr>
            <w:r>
              <w:rPr>
                <w:rFonts w:ascii="Times New Roman" w:hAnsi="Times New Roman"/>
                <w:color w:val="000000"/>
              </w:rPr>
              <w:t>Productive cough</w:t>
            </w:r>
          </w:p>
        </w:tc>
        <w:tc>
          <w:tcPr>
            <w:tcW w:w="1241" w:type="dxa"/>
            <w:tcBorders>
              <w:top w:val="nil"/>
              <w:left w:val="nil"/>
              <w:bottom w:val="nil"/>
              <w:right w:val="nil"/>
            </w:tcBorders>
            <w:shd w:val="clear" w:color="auto" w:fill="FFFFFF"/>
          </w:tcPr>
          <w:p w14:paraId="61849B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C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C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BCE" w14:textId="77777777">
        <w:trPr>
          <w:cantSplit/>
        </w:trPr>
        <w:tc>
          <w:tcPr>
            <w:tcW w:w="5443" w:type="dxa"/>
            <w:tcBorders>
              <w:top w:val="nil"/>
              <w:left w:val="nil"/>
              <w:bottom w:val="nil"/>
              <w:right w:val="nil"/>
            </w:tcBorders>
            <w:shd w:val="clear" w:color="auto" w:fill="FFFFFF"/>
          </w:tcPr>
          <w:p w14:paraId="61849BC7" w14:textId="77777777" w:rsidR="003B339B" w:rsidRDefault="001A749B">
            <w:pPr>
              <w:adjustRightInd w:val="0"/>
              <w:ind w:left="200"/>
              <w:rPr>
                <w:rFonts w:ascii="Times New Roman" w:hAnsi="Times New Roman"/>
                <w:color w:val="000000"/>
              </w:rPr>
            </w:pPr>
            <w:r>
              <w:rPr>
                <w:rFonts w:ascii="Times New Roman" w:hAnsi="Times New Roman"/>
                <w:color w:val="000000"/>
              </w:rPr>
              <w:t>Chronic obstructive pulmonary disease</w:t>
            </w:r>
          </w:p>
        </w:tc>
        <w:tc>
          <w:tcPr>
            <w:tcW w:w="1241" w:type="dxa"/>
            <w:tcBorders>
              <w:top w:val="nil"/>
              <w:left w:val="nil"/>
              <w:bottom w:val="nil"/>
              <w:right w:val="nil"/>
            </w:tcBorders>
            <w:shd w:val="clear" w:color="auto" w:fill="FFFFFF"/>
          </w:tcPr>
          <w:p w14:paraId="61849B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C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D6" w14:textId="77777777">
        <w:trPr>
          <w:cantSplit/>
        </w:trPr>
        <w:tc>
          <w:tcPr>
            <w:tcW w:w="5443" w:type="dxa"/>
            <w:tcBorders>
              <w:top w:val="nil"/>
              <w:left w:val="nil"/>
              <w:bottom w:val="nil"/>
              <w:right w:val="nil"/>
            </w:tcBorders>
            <w:shd w:val="clear" w:color="auto" w:fill="FFFFFF"/>
          </w:tcPr>
          <w:p w14:paraId="61849BCF" w14:textId="77777777" w:rsidR="003B339B" w:rsidRDefault="001A749B">
            <w:pPr>
              <w:adjustRightInd w:val="0"/>
              <w:ind w:left="200"/>
              <w:rPr>
                <w:rFonts w:ascii="Times New Roman" w:hAnsi="Times New Roman"/>
                <w:color w:val="000000"/>
              </w:rPr>
            </w:pPr>
            <w:r>
              <w:rPr>
                <w:rFonts w:ascii="Times New Roman" w:hAnsi="Times New Roman"/>
                <w:color w:val="000000"/>
              </w:rPr>
              <w:t>Pneumonitis</w:t>
            </w:r>
          </w:p>
        </w:tc>
        <w:tc>
          <w:tcPr>
            <w:tcW w:w="1241" w:type="dxa"/>
            <w:tcBorders>
              <w:top w:val="nil"/>
              <w:left w:val="nil"/>
              <w:bottom w:val="nil"/>
              <w:right w:val="nil"/>
            </w:tcBorders>
            <w:shd w:val="clear" w:color="auto" w:fill="FFFFFF"/>
          </w:tcPr>
          <w:p w14:paraId="61849B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BD8" w14:textId="77777777">
        <w:trPr>
          <w:cantSplit/>
        </w:trPr>
        <w:tc>
          <w:tcPr>
            <w:tcW w:w="12889" w:type="dxa"/>
            <w:gridSpan w:val="7"/>
            <w:tcBorders>
              <w:top w:val="nil"/>
              <w:left w:val="nil"/>
              <w:bottom w:val="nil"/>
              <w:right w:val="nil"/>
            </w:tcBorders>
            <w:shd w:val="clear" w:color="auto" w:fill="FFFFFF"/>
          </w:tcPr>
          <w:p w14:paraId="61849BD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BE0" w14:textId="77777777">
        <w:trPr>
          <w:cantSplit/>
        </w:trPr>
        <w:tc>
          <w:tcPr>
            <w:tcW w:w="5443" w:type="dxa"/>
            <w:tcBorders>
              <w:top w:val="nil"/>
              <w:left w:val="nil"/>
              <w:bottom w:val="nil"/>
              <w:right w:val="nil"/>
            </w:tcBorders>
            <w:shd w:val="clear" w:color="auto" w:fill="FFFFFF"/>
          </w:tcPr>
          <w:p w14:paraId="61849BD9"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1241" w:type="dxa"/>
            <w:tcBorders>
              <w:top w:val="nil"/>
              <w:left w:val="nil"/>
              <w:bottom w:val="nil"/>
              <w:right w:val="nil"/>
            </w:tcBorders>
            <w:shd w:val="clear" w:color="auto" w:fill="FFFFFF"/>
          </w:tcPr>
          <w:p w14:paraId="61849BD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D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B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D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BE8" w14:textId="77777777">
        <w:trPr>
          <w:cantSplit/>
        </w:trPr>
        <w:tc>
          <w:tcPr>
            <w:tcW w:w="5443" w:type="dxa"/>
            <w:tcBorders>
              <w:top w:val="nil"/>
              <w:left w:val="nil"/>
              <w:bottom w:val="nil"/>
              <w:right w:val="nil"/>
            </w:tcBorders>
            <w:shd w:val="clear" w:color="auto" w:fill="FFFFFF"/>
          </w:tcPr>
          <w:p w14:paraId="61849BE1"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1241" w:type="dxa"/>
            <w:tcBorders>
              <w:top w:val="nil"/>
              <w:left w:val="nil"/>
              <w:bottom w:val="nil"/>
              <w:right w:val="nil"/>
            </w:tcBorders>
            <w:shd w:val="clear" w:color="auto" w:fill="FFFFFF"/>
          </w:tcPr>
          <w:p w14:paraId="61849B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E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E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BF0" w14:textId="77777777">
        <w:trPr>
          <w:cantSplit/>
        </w:trPr>
        <w:tc>
          <w:tcPr>
            <w:tcW w:w="5443" w:type="dxa"/>
            <w:tcBorders>
              <w:top w:val="nil"/>
              <w:left w:val="nil"/>
              <w:bottom w:val="nil"/>
              <w:right w:val="nil"/>
            </w:tcBorders>
            <w:shd w:val="clear" w:color="auto" w:fill="FFFFFF"/>
          </w:tcPr>
          <w:p w14:paraId="61849BE9"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1241" w:type="dxa"/>
            <w:tcBorders>
              <w:top w:val="nil"/>
              <w:left w:val="nil"/>
              <w:bottom w:val="nil"/>
              <w:right w:val="nil"/>
            </w:tcBorders>
            <w:shd w:val="clear" w:color="auto" w:fill="FFFFFF"/>
          </w:tcPr>
          <w:p w14:paraId="61849B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E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B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E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BF8" w14:textId="77777777">
        <w:trPr>
          <w:cantSplit/>
        </w:trPr>
        <w:tc>
          <w:tcPr>
            <w:tcW w:w="5443" w:type="dxa"/>
            <w:tcBorders>
              <w:top w:val="nil"/>
              <w:left w:val="nil"/>
              <w:bottom w:val="nil"/>
              <w:right w:val="nil"/>
            </w:tcBorders>
            <w:shd w:val="clear" w:color="auto" w:fill="FFFFFF"/>
          </w:tcPr>
          <w:p w14:paraId="61849BF1" w14:textId="77777777" w:rsidR="003B339B" w:rsidRDefault="001A749B">
            <w:pPr>
              <w:adjustRightInd w:val="0"/>
              <w:ind w:left="200"/>
              <w:rPr>
                <w:rFonts w:ascii="Times New Roman" w:hAnsi="Times New Roman"/>
                <w:color w:val="000000"/>
              </w:rPr>
            </w:pPr>
            <w:r>
              <w:rPr>
                <w:rFonts w:ascii="Times New Roman" w:hAnsi="Times New Roman"/>
                <w:color w:val="000000"/>
              </w:rPr>
              <w:t>Deep vein thrombosis</w:t>
            </w:r>
          </w:p>
        </w:tc>
        <w:tc>
          <w:tcPr>
            <w:tcW w:w="1241" w:type="dxa"/>
            <w:tcBorders>
              <w:top w:val="nil"/>
              <w:left w:val="nil"/>
              <w:bottom w:val="nil"/>
              <w:right w:val="nil"/>
            </w:tcBorders>
            <w:shd w:val="clear" w:color="auto" w:fill="FFFFFF"/>
          </w:tcPr>
          <w:p w14:paraId="61849B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F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00" w14:textId="77777777">
        <w:trPr>
          <w:cantSplit/>
        </w:trPr>
        <w:tc>
          <w:tcPr>
            <w:tcW w:w="5443" w:type="dxa"/>
            <w:tcBorders>
              <w:top w:val="nil"/>
              <w:left w:val="nil"/>
              <w:bottom w:val="nil"/>
              <w:right w:val="nil"/>
            </w:tcBorders>
            <w:shd w:val="clear" w:color="auto" w:fill="FFFFFF"/>
          </w:tcPr>
          <w:p w14:paraId="61849BF9" w14:textId="77777777" w:rsidR="003B339B" w:rsidRDefault="001A749B">
            <w:pPr>
              <w:adjustRightInd w:val="0"/>
              <w:ind w:left="200"/>
              <w:rPr>
                <w:rFonts w:ascii="Times New Roman" w:hAnsi="Times New Roman"/>
                <w:color w:val="000000"/>
              </w:rPr>
            </w:pPr>
            <w:r>
              <w:rPr>
                <w:rFonts w:ascii="Times New Roman" w:hAnsi="Times New Roman"/>
                <w:color w:val="000000"/>
              </w:rPr>
              <w:t>Flushing</w:t>
            </w:r>
          </w:p>
        </w:tc>
        <w:tc>
          <w:tcPr>
            <w:tcW w:w="1241" w:type="dxa"/>
            <w:tcBorders>
              <w:top w:val="nil"/>
              <w:left w:val="nil"/>
              <w:bottom w:val="nil"/>
              <w:right w:val="nil"/>
            </w:tcBorders>
            <w:shd w:val="clear" w:color="auto" w:fill="FFFFFF"/>
          </w:tcPr>
          <w:p w14:paraId="61849BF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B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B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08" w14:textId="77777777">
        <w:trPr>
          <w:cantSplit/>
        </w:trPr>
        <w:tc>
          <w:tcPr>
            <w:tcW w:w="5443" w:type="dxa"/>
            <w:tcBorders>
              <w:top w:val="nil"/>
              <w:left w:val="nil"/>
              <w:bottom w:val="nil"/>
              <w:right w:val="nil"/>
            </w:tcBorders>
            <w:shd w:val="clear" w:color="auto" w:fill="FFFFFF"/>
          </w:tcPr>
          <w:p w14:paraId="61849C01" w14:textId="77777777" w:rsidR="003B339B" w:rsidRDefault="001A749B">
            <w:pPr>
              <w:adjustRightInd w:val="0"/>
              <w:ind w:left="200"/>
              <w:rPr>
                <w:rFonts w:ascii="Times New Roman" w:hAnsi="Times New Roman"/>
                <w:color w:val="000000"/>
              </w:rPr>
            </w:pPr>
            <w:r>
              <w:rPr>
                <w:rFonts w:ascii="Times New Roman" w:hAnsi="Times New Roman"/>
                <w:color w:val="000000"/>
              </w:rPr>
              <w:t>Hypotension</w:t>
            </w:r>
          </w:p>
        </w:tc>
        <w:tc>
          <w:tcPr>
            <w:tcW w:w="1241" w:type="dxa"/>
            <w:tcBorders>
              <w:top w:val="nil"/>
              <w:left w:val="nil"/>
              <w:bottom w:val="nil"/>
              <w:right w:val="nil"/>
            </w:tcBorders>
            <w:shd w:val="clear" w:color="auto" w:fill="FFFFFF"/>
          </w:tcPr>
          <w:p w14:paraId="61849C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0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10" w14:textId="77777777">
        <w:trPr>
          <w:cantSplit/>
        </w:trPr>
        <w:tc>
          <w:tcPr>
            <w:tcW w:w="5443" w:type="dxa"/>
            <w:tcBorders>
              <w:top w:val="nil"/>
              <w:left w:val="nil"/>
              <w:bottom w:val="nil"/>
              <w:right w:val="nil"/>
            </w:tcBorders>
            <w:shd w:val="clear" w:color="auto" w:fill="FFFFFF"/>
          </w:tcPr>
          <w:p w14:paraId="61849C09"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1241" w:type="dxa"/>
            <w:tcBorders>
              <w:top w:val="nil"/>
              <w:left w:val="nil"/>
              <w:bottom w:val="nil"/>
              <w:right w:val="nil"/>
            </w:tcBorders>
            <w:shd w:val="clear" w:color="auto" w:fill="FFFFFF"/>
          </w:tcPr>
          <w:p w14:paraId="61849C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0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12" w14:textId="77777777">
        <w:trPr>
          <w:cantSplit/>
        </w:trPr>
        <w:tc>
          <w:tcPr>
            <w:tcW w:w="12889" w:type="dxa"/>
            <w:gridSpan w:val="7"/>
            <w:tcBorders>
              <w:top w:val="nil"/>
              <w:left w:val="nil"/>
              <w:bottom w:val="nil"/>
              <w:right w:val="nil"/>
            </w:tcBorders>
            <w:shd w:val="clear" w:color="auto" w:fill="FFFFFF"/>
          </w:tcPr>
          <w:p w14:paraId="61849C1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C1A" w14:textId="77777777">
        <w:trPr>
          <w:cantSplit/>
        </w:trPr>
        <w:tc>
          <w:tcPr>
            <w:tcW w:w="5443" w:type="dxa"/>
            <w:tcBorders>
              <w:top w:val="nil"/>
              <w:left w:val="nil"/>
              <w:bottom w:val="nil"/>
              <w:right w:val="nil"/>
            </w:tcBorders>
            <w:shd w:val="clear" w:color="auto" w:fill="FFFFFF"/>
          </w:tcPr>
          <w:p w14:paraId="61849C13"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1241" w:type="dxa"/>
            <w:tcBorders>
              <w:top w:val="nil"/>
              <w:left w:val="nil"/>
              <w:bottom w:val="nil"/>
              <w:right w:val="nil"/>
            </w:tcBorders>
            <w:shd w:val="clear" w:color="auto" w:fill="FFFFFF"/>
          </w:tcPr>
          <w:p w14:paraId="61849C1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C1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19"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C22" w14:textId="77777777">
        <w:trPr>
          <w:cantSplit/>
        </w:trPr>
        <w:tc>
          <w:tcPr>
            <w:tcW w:w="5443" w:type="dxa"/>
            <w:tcBorders>
              <w:top w:val="nil"/>
              <w:left w:val="nil"/>
              <w:bottom w:val="nil"/>
              <w:right w:val="nil"/>
            </w:tcBorders>
            <w:shd w:val="clear" w:color="auto" w:fill="FFFFFF"/>
          </w:tcPr>
          <w:p w14:paraId="61849C1B"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1241" w:type="dxa"/>
            <w:tcBorders>
              <w:top w:val="nil"/>
              <w:left w:val="nil"/>
              <w:bottom w:val="nil"/>
              <w:right w:val="nil"/>
            </w:tcBorders>
            <w:shd w:val="clear" w:color="auto" w:fill="FFFFFF"/>
          </w:tcPr>
          <w:p w14:paraId="61849C1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C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2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C2A" w14:textId="77777777">
        <w:trPr>
          <w:cantSplit/>
        </w:trPr>
        <w:tc>
          <w:tcPr>
            <w:tcW w:w="5443" w:type="dxa"/>
            <w:tcBorders>
              <w:top w:val="nil"/>
              <w:left w:val="nil"/>
              <w:bottom w:val="nil"/>
              <w:right w:val="nil"/>
            </w:tcBorders>
            <w:shd w:val="clear" w:color="auto" w:fill="FFFFFF"/>
          </w:tcPr>
          <w:p w14:paraId="61849C23"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1241" w:type="dxa"/>
            <w:tcBorders>
              <w:top w:val="nil"/>
              <w:left w:val="nil"/>
              <w:bottom w:val="nil"/>
              <w:right w:val="nil"/>
            </w:tcBorders>
            <w:shd w:val="clear" w:color="auto" w:fill="FFFFFF"/>
          </w:tcPr>
          <w:p w14:paraId="61849C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2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C32" w14:textId="77777777">
        <w:trPr>
          <w:cantSplit/>
        </w:trPr>
        <w:tc>
          <w:tcPr>
            <w:tcW w:w="5443" w:type="dxa"/>
            <w:tcBorders>
              <w:top w:val="nil"/>
              <w:left w:val="nil"/>
              <w:bottom w:val="nil"/>
              <w:right w:val="nil"/>
            </w:tcBorders>
            <w:shd w:val="clear" w:color="auto" w:fill="FFFFFF"/>
          </w:tcPr>
          <w:p w14:paraId="61849C2B"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1241" w:type="dxa"/>
            <w:tcBorders>
              <w:top w:val="nil"/>
              <w:left w:val="nil"/>
              <w:bottom w:val="nil"/>
              <w:right w:val="nil"/>
            </w:tcBorders>
            <w:shd w:val="clear" w:color="auto" w:fill="FFFFFF"/>
          </w:tcPr>
          <w:p w14:paraId="61849C2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3A" w14:textId="77777777">
        <w:trPr>
          <w:cantSplit/>
        </w:trPr>
        <w:tc>
          <w:tcPr>
            <w:tcW w:w="5443" w:type="dxa"/>
            <w:tcBorders>
              <w:top w:val="nil"/>
              <w:left w:val="nil"/>
              <w:bottom w:val="nil"/>
              <w:right w:val="nil"/>
            </w:tcBorders>
            <w:shd w:val="clear" w:color="auto" w:fill="FFFFFF"/>
          </w:tcPr>
          <w:p w14:paraId="61849C33"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1241" w:type="dxa"/>
            <w:tcBorders>
              <w:top w:val="nil"/>
              <w:left w:val="nil"/>
              <w:bottom w:val="nil"/>
              <w:right w:val="nil"/>
            </w:tcBorders>
            <w:shd w:val="clear" w:color="auto" w:fill="FFFFFF"/>
          </w:tcPr>
          <w:p w14:paraId="61849C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42" w14:textId="77777777">
        <w:trPr>
          <w:cantSplit/>
        </w:trPr>
        <w:tc>
          <w:tcPr>
            <w:tcW w:w="5443" w:type="dxa"/>
            <w:tcBorders>
              <w:top w:val="nil"/>
              <w:left w:val="nil"/>
              <w:bottom w:val="nil"/>
              <w:right w:val="nil"/>
            </w:tcBorders>
            <w:shd w:val="clear" w:color="auto" w:fill="FFFFFF"/>
          </w:tcPr>
          <w:p w14:paraId="61849C3B"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1241" w:type="dxa"/>
            <w:tcBorders>
              <w:top w:val="nil"/>
              <w:left w:val="nil"/>
              <w:bottom w:val="nil"/>
              <w:right w:val="nil"/>
            </w:tcBorders>
            <w:shd w:val="clear" w:color="auto" w:fill="FFFFFF"/>
          </w:tcPr>
          <w:p w14:paraId="61849C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4A" w14:textId="77777777">
        <w:trPr>
          <w:cantSplit/>
        </w:trPr>
        <w:tc>
          <w:tcPr>
            <w:tcW w:w="5443" w:type="dxa"/>
            <w:tcBorders>
              <w:top w:val="nil"/>
              <w:left w:val="nil"/>
              <w:bottom w:val="nil"/>
              <w:right w:val="nil"/>
            </w:tcBorders>
            <w:shd w:val="clear" w:color="auto" w:fill="FFFFFF"/>
          </w:tcPr>
          <w:p w14:paraId="61849C43" w14:textId="77777777" w:rsidR="003B339B" w:rsidRDefault="001A749B">
            <w:pPr>
              <w:adjustRightInd w:val="0"/>
              <w:ind w:left="200"/>
              <w:rPr>
                <w:rFonts w:ascii="Times New Roman" w:hAnsi="Times New Roman"/>
                <w:color w:val="000000"/>
              </w:rPr>
            </w:pPr>
            <w:r>
              <w:rPr>
                <w:rFonts w:ascii="Times New Roman" w:hAnsi="Times New Roman"/>
                <w:color w:val="000000"/>
              </w:rPr>
              <w:t>Meibomian gland dysfunction</w:t>
            </w:r>
          </w:p>
        </w:tc>
        <w:tc>
          <w:tcPr>
            <w:tcW w:w="1241" w:type="dxa"/>
            <w:tcBorders>
              <w:top w:val="nil"/>
              <w:left w:val="nil"/>
              <w:bottom w:val="nil"/>
              <w:right w:val="nil"/>
            </w:tcBorders>
            <w:shd w:val="clear" w:color="auto" w:fill="FFFFFF"/>
          </w:tcPr>
          <w:p w14:paraId="61849C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52" w14:textId="77777777">
        <w:trPr>
          <w:cantSplit/>
        </w:trPr>
        <w:tc>
          <w:tcPr>
            <w:tcW w:w="5443" w:type="dxa"/>
            <w:tcBorders>
              <w:top w:val="nil"/>
              <w:left w:val="nil"/>
              <w:bottom w:val="nil"/>
              <w:right w:val="nil"/>
            </w:tcBorders>
            <w:shd w:val="clear" w:color="auto" w:fill="FFFFFF"/>
          </w:tcPr>
          <w:p w14:paraId="61849C4B"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1241" w:type="dxa"/>
            <w:tcBorders>
              <w:top w:val="nil"/>
              <w:left w:val="nil"/>
              <w:bottom w:val="nil"/>
              <w:right w:val="nil"/>
            </w:tcBorders>
            <w:shd w:val="clear" w:color="auto" w:fill="FFFFFF"/>
          </w:tcPr>
          <w:p w14:paraId="61849C4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5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5A" w14:textId="77777777">
        <w:trPr>
          <w:cantSplit/>
        </w:trPr>
        <w:tc>
          <w:tcPr>
            <w:tcW w:w="5443" w:type="dxa"/>
            <w:tcBorders>
              <w:top w:val="nil"/>
              <w:left w:val="nil"/>
              <w:bottom w:val="nil"/>
              <w:right w:val="nil"/>
            </w:tcBorders>
            <w:shd w:val="clear" w:color="auto" w:fill="FFFFFF"/>
          </w:tcPr>
          <w:p w14:paraId="61849C53"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1241" w:type="dxa"/>
            <w:tcBorders>
              <w:top w:val="nil"/>
              <w:left w:val="nil"/>
              <w:bottom w:val="nil"/>
              <w:right w:val="nil"/>
            </w:tcBorders>
            <w:shd w:val="clear" w:color="auto" w:fill="FFFFFF"/>
          </w:tcPr>
          <w:p w14:paraId="61849C5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5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62" w14:textId="77777777">
        <w:trPr>
          <w:cantSplit/>
        </w:trPr>
        <w:tc>
          <w:tcPr>
            <w:tcW w:w="5443" w:type="dxa"/>
            <w:tcBorders>
              <w:top w:val="nil"/>
              <w:left w:val="nil"/>
              <w:bottom w:val="nil"/>
              <w:right w:val="nil"/>
            </w:tcBorders>
            <w:shd w:val="clear" w:color="auto" w:fill="FFFFFF"/>
          </w:tcPr>
          <w:p w14:paraId="61849C5B"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1241" w:type="dxa"/>
            <w:tcBorders>
              <w:top w:val="nil"/>
              <w:left w:val="nil"/>
              <w:bottom w:val="nil"/>
              <w:right w:val="nil"/>
            </w:tcBorders>
            <w:shd w:val="clear" w:color="auto" w:fill="FFFFFF"/>
          </w:tcPr>
          <w:p w14:paraId="61849C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6A" w14:textId="77777777">
        <w:trPr>
          <w:cantSplit/>
        </w:trPr>
        <w:tc>
          <w:tcPr>
            <w:tcW w:w="5443" w:type="dxa"/>
            <w:tcBorders>
              <w:top w:val="nil"/>
              <w:left w:val="nil"/>
              <w:bottom w:val="nil"/>
              <w:right w:val="nil"/>
            </w:tcBorders>
            <w:shd w:val="clear" w:color="auto" w:fill="FFFFFF"/>
          </w:tcPr>
          <w:p w14:paraId="61849C63"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1241" w:type="dxa"/>
            <w:tcBorders>
              <w:top w:val="nil"/>
              <w:left w:val="nil"/>
              <w:bottom w:val="nil"/>
              <w:right w:val="nil"/>
            </w:tcBorders>
            <w:shd w:val="clear" w:color="auto" w:fill="FFFFFF"/>
          </w:tcPr>
          <w:p w14:paraId="61849C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72" w14:textId="77777777">
        <w:trPr>
          <w:cantSplit/>
        </w:trPr>
        <w:tc>
          <w:tcPr>
            <w:tcW w:w="5443" w:type="dxa"/>
            <w:tcBorders>
              <w:top w:val="nil"/>
              <w:left w:val="nil"/>
              <w:bottom w:val="nil"/>
              <w:right w:val="nil"/>
            </w:tcBorders>
            <w:shd w:val="clear" w:color="auto" w:fill="FFFFFF"/>
          </w:tcPr>
          <w:p w14:paraId="61849C6B"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1241" w:type="dxa"/>
            <w:tcBorders>
              <w:top w:val="nil"/>
              <w:left w:val="nil"/>
              <w:bottom w:val="nil"/>
              <w:right w:val="nil"/>
            </w:tcBorders>
            <w:shd w:val="clear" w:color="auto" w:fill="FFFFFF"/>
          </w:tcPr>
          <w:p w14:paraId="61849C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74" w14:textId="77777777">
        <w:trPr>
          <w:cantSplit/>
        </w:trPr>
        <w:tc>
          <w:tcPr>
            <w:tcW w:w="12889" w:type="dxa"/>
            <w:gridSpan w:val="7"/>
            <w:tcBorders>
              <w:top w:val="nil"/>
              <w:left w:val="nil"/>
              <w:bottom w:val="nil"/>
              <w:right w:val="nil"/>
            </w:tcBorders>
            <w:shd w:val="clear" w:color="auto" w:fill="FFFFFF"/>
          </w:tcPr>
          <w:p w14:paraId="61849C7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C7C" w14:textId="77777777">
        <w:trPr>
          <w:cantSplit/>
        </w:trPr>
        <w:tc>
          <w:tcPr>
            <w:tcW w:w="5443" w:type="dxa"/>
            <w:tcBorders>
              <w:top w:val="nil"/>
              <w:left w:val="nil"/>
              <w:bottom w:val="nil"/>
              <w:right w:val="nil"/>
            </w:tcBorders>
            <w:shd w:val="clear" w:color="auto" w:fill="FFFFFF"/>
          </w:tcPr>
          <w:p w14:paraId="61849C75"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1241" w:type="dxa"/>
            <w:tcBorders>
              <w:top w:val="nil"/>
              <w:left w:val="nil"/>
              <w:bottom w:val="nil"/>
              <w:right w:val="nil"/>
            </w:tcBorders>
            <w:shd w:val="clear" w:color="auto" w:fill="FFFFFF"/>
          </w:tcPr>
          <w:p w14:paraId="61849C7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C7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C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7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C84" w14:textId="77777777">
        <w:trPr>
          <w:cantSplit/>
        </w:trPr>
        <w:tc>
          <w:tcPr>
            <w:tcW w:w="5443" w:type="dxa"/>
            <w:tcBorders>
              <w:top w:val="nil"/>
              <w:left w:val="nil"/>
              <w:bottom w:val="nil"/>
              <w:right w:val="nil"/>
            </w:tcBorders>
            <w:shd w:val="clear" w:color="auto" w:fill="FFFFFF"/>
          </w:tcPr>
          <w:p w14:paraId="61849C7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1241" w:type="dxa"/>
            <w:tcBorders>
              <w:top w:val="nil"/>
              <w:left w:val="nil"/>
              <w:bottom w:val="nil"/>
              <w:right w:val="nil"/>
            </w:tcBorders>
            <w:shd w:val="clear" w:color="auto" w:fill="FFFFFF"/>
          </w:tcPr>
          <w:p w14:paraId="61849C7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C7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8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C8C" w14:textId="77777777">
        <w:trPr>
          <w:cantSplit/>
        </w:trPr>
        <w:tc>
          <w:tcPr>
            <w:tcW w:w="5443" w:type="dxa"/>
            <w:tcBorders>
              <w:top w:val="nil"/>
              <w:left w:val="nil"/>
              <w:bottom w:val="nil"/>
              <w:right w:val="nil"/>
            </w:tcBorders>
            <w:shd w:val="clear" w:color="auto" w:fill="FFFFFF"/>
          </w:tcPr>
          <w:p w14:paraId="61849C85"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Benign prostatic hyperplasia</w:t>
            </w:r>
          </w:p>
        </w:tc>
        <w:tc>
          <w:tcPr>
            <w:tcW w:w="1241" w:type="dxa"/>
            <w:tcBorders>
              <w:top w:val="nil"/>
              <w:left w:val="nil"/>
              <w:bottom w:val="nil"/>
              <w:right w:val="nil"/>
            </w:tcBorders>
            <w:shd w:val="clear" w:color="auto" w:fill="FFFFFF"/>
          </w:tcPr>
          <w:p w14:paraId="61849C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94" w14:textId="77777777">
        <w:trPr>
          <w:cantSplit/>
        </w:trPr>
        <w:tc>
          <w:tcPr>
            <w:tcW w:w="5443" w:type="dxa"/>
            <w:tcBorders>
              <w:top w:val="nil"/>
              <w:left w:val="nil"/>
              <w:bottom w:val="nil"/>
              <w:right w:val="nil"/>
            </w:tcBorders>
            <w:shd w:val="clear" w:color="auto" w:fill="FFFFFF"/>
          </w:tcPr>
          <w:p w14:paraId="61849C8D"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1241" w:type="dxa"/>
            <w:tcBorders>
              <w:top w:val="nil"/>
              <w:left w:val="nil"/>
              <w:bottom w:val="nil"/>
              <w:right w:val="nil"/>
            </w:tcBorders>
            <w:shd w:val="clear" w:color="auto" w:fill="FFFFFF"/>
          </w:tcPr>
          <w:p w14:paraId="61849C8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9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9C" w14:textId="77777777">
        <w:trPr>
          <w:cantSplit/>
        </w:trPr>
        <w:tc>
          <w:tcPr>
            <w:tcW w:w="5443" w:type="dxa"/>
            <w:tcBorders>
              <w:top w:val="nil"/>
              <w:left w:val="nil"/>
              <w:bottom w:val="nil"/>
              <w:right w:val="nil"/>
            </w:tcBorders>
            <w:shd w:val="clear" w:color="auto" w:fill="FFFFFF"/>
          </w:tcPr>
          <w:p w14:paraId="61849C95"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1241" w:type="dxa"/>
            <w:tcBorders>
              <w:top w:val="nil"/>
              <w:left w:val="nil"/>
              <w:bottom w:val="nil"/>
              <w:right w:val="nil"/>
            </w:tcBorders>
            <w:shd w:val="clear" w:color="auto" w:fill="FFFFFF"/>
          </w:tcPr>
          <w:p w14:paraId="61849C9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A4" w14:textId="77777777">
        <w:trPr>
          <w:cantSplit/>
        </w:trPr>
        <w:tc>
          <w:tcPr>
            <w:tcW w:w="5443" w:type="dxa"/>
            <w:tcBorders>
              <w:top w:val="nil"/>
              <w:left w:val="nil"/>
              <w:bottom w:val="nil"/>
              <w:right w:val="nil"/>
            </w:tcBorders>
            <w:shd w:val="clear" w:color="auto" w:fill="FFFFFF"/>
          </w:tcPr>
          <w:p w14:paraId="61849C9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Peyronie's</w:t>
            </w:r>
            <w:proofErr w:type="spellEnd"/>
            <w:r>
              <w:rPr>
                <w:rFonts w:ascii="Times New Roman" w:hAnsi="Times New Roman"/>
                <w:color w:val="000000"/>
              </w:rPr>
              <w:t xml:space="preserve"> disease</w:t>
            </w:r>
          </w:p>
        </w:tc>
        <w:tc>
          <w:tcPr>
            <w:tcW w:w="1241" w:type="dxa"/>
            <w:tcBorders>
              <w:top w:val="nil"/>
              <w:left w:val="nil"/>
              <w:bottom w:val="nil"/>
              <w:right w:val="nil"/>
            </w:tcBorders>
            <w:shd w:val="clear" w:color="auto" w:fill="FFFFFF"/>
          </w:tcPr>
          <w:p w14:paraId="61849C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A6" w14:textId="77777777">
        <w:trPr>
          <w:cantSplit/>
        </w:trPr>
        <w:tc>
          <w:tcPr>
            <w:tcW w:w="12889" w:type="dxa"/>
            <w:gridSpan w:val="7"/>
            <w:tcBorders>
              <w:top w:val="nil"/>
              <w:left w:val="nil"/>
              <w:bottom w:val="nil"/>
              <w:right w:val="nil"/>
            </w:tcBorders>
            <w:shd w:val="clear" w:color="auto" w:fill="FFFFFF"/>
          </w:tcPr>
          <w:p w14:paraId="61849C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CAE" w14:textId="77777777">
        <w:trPr>
          <w:cantSplit/>
        </w:trPr>
        <w:tc>
          <w:tcPr>
            <w:tcW w:w="5443" w:type="dxa"/>
            <w:tcBorders>
              <w:top w:val="nil"/>
              <w:left w:val="nil"/>
              <w:bottom w:val="nil"/>
              <w:right w:val="nil"/>
            </w:tcBorders>
            <w:shd w:val="clear" w:color="auto" w:fill="FFFFFF"/>
          </w:tcPr>
          <w:p w14:paraId="61849CA7" w14:textId="77777777" w:rsidR="003B339B" w:rsidRDefault="001A749B">
            <w:pPr>
              <w:adjustRightInd w:val="0"/>
              <w:rPr>
                <w:rFonts w:ascii="Times New Roman" w:hAnsi="Times New Roman"/>
                <w:color w:val="000000"/>
              </w:rPr>
            </w:pPr>
            <w:r>
              <w:rPr>
                <w:rFonts w:ascii="Times New Roman" w:hAnsi="Times New Roman"/>
                <w:color w:val="000000"/>
              </w:rPr>
              <w:t>Psychiatric disorders</w:t>
            </w:r>
          </w:p>
        </w:tc>
        <w:tc>
          <w:tcPr>
            <w:tcW w:w="1241" w:type="dxa"/>
            <w:tcBorders>
              <w:top w:val="nil"/>
              <w:left w:val="nil"/>
              <w:bottom w:val="nil"/>
              <w:right w:val="nil"/>
            </w:tcBorders>
            <w:shd w:val="clear" w:color="auto" w:fill="FFFFFF"/>
          </w:tcPr>
          <w:p w14:paraId="61849CA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A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C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A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CB6" w14:textId="77777777">
        <w:trPr>
          <w:cantSplit/>
        </w:trPr>
        <w:tc>
          <w:tcPr>
            <w:tcW w:w="5443" w:type="dxa"/>
            <w:tcBorders>
              <w:top w:val="nil"/>
              <w:left w:val="nil"/>
              <w:bottom w:val="nil"/>
              <w:right w:val="nil"/>
            </w:tcBorders>
            <w:shd w:val="clear" w:color="auto" w:fill="FFFFFF"/>
          </w:tcPr>
          <w:p w14:paraId="61849CAF" w14:textId="77777777" w:rsidR="003B339B" w:rsidRDefault="001A749B">
            <w:pPr>
              <w:adjustRightInd w:val="0"/>
              <w:ind w:left="200"/>
              <w:rPr>
                <w:rFonts w:ascii="Times New Roman" w:hAnsi="Times New Roman"/>
                <w:color w:val="000000"/>
              </w:rPr>
            </w:pPr>
            <w:r>
              <w:rPr>
                <w:rFonts w:ascii="Times New Roman" w:hAnsi="Times New Roman"/>
                <w:color w:val="000000"/>
              </w:rPr>
              <w:t>Insomnia</w:t>
            </w:r>
          </w:p>
        </w:tc>
        <w:tc>
          <w:tcPr>
            <w:tcW w:w="1241" w:type="dxa"/>
            <w:tcBorders>
              <w:top w:val="nil"/>
              <w:left w:val="nil"/>
              <w:bottom w:val="nil"/>
              <w:right w:val="nil"/>
            </w:tcBorders>
            <w:shd w:val="clear" w:color="auto" w:fill="FFFFFF"/>
          </w:tcPr>
          <w:p w14:paraId="61849C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B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CBE" w14:textId="77777777">
        <w:trPr>
          <w:cantSplit/>
        </w:trPr>
        <w:tc>
          <w:tcPr>
            <w:tcW w:w="5443" w:type="dxa"/>
            <w:tcBorders>
              <w:top w:val="nil"/>
              <w:left w:val="nil"/>
              <w:bottom w:val="nil"/>
              <w:right w:val="nil"/>
            </w:tcBorders>
            <w:shd w:val="clear" w:color="auto" w:fill="FFFFFF"/>
          </w:tcPr>
          <w:p w14:paraId="61849CB7" w14:textId="77777777" w:rsidR="003B339B" w:rsidRDefault="001A749B">
            <w:pPr>
              <w:adjustRightInd w:val="0"/>
              <w:ind w:left="200"/>
              <w:rPr>
                <w:rFonts w:ascii="Times New Roman" w:hAnsi="Times New Roman"/>
                <w:color w:val="000000"/>
              </w:rPr>
            </w:pPr>
            <w:r>
              <w:rPr>
                <w:rFonts w:ascii="Times New Roman" w:hAnsi="Times New Roman"/>
                <w:color w:val="000000"/>
              </w:rPr>
              <w:t>Sleep disorder</w:t>
            </w:r>
          </w:p>
        </w:tc>
        <w:tc>
          <w:tcPr>
            <w:tcW w:w="1241" w:type="dxa"/>
            <w:tcBorders>
              <w:top w:val="nil"/>
              <w:left w:val="nil"/>
              <w:bottom w:val="nil"/>
              <w:right w:val="nil"/>
            </w:tcBorders>
            <w:shd w:val="clear" w:color="auto" w:fill="FFFFFF"/>
          </w:tcPr>
          <w:p w14:paraId="61849C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B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C0" w14:textId="77777777">
        <w:trPr>
          <w:cantSplit/>
        </w:trPr>
        <w:tc>
          <w:tcPr>
            <w:tcW w:w="12889" w:type="dxa"/>
            <w:gridSpan w:val="7"/>
            <w:tcBorders>
              <w:top w:val="nil"/>
              <w:left w:val="nil"/>
              <w:bottom w:val="nil"/>
              <w:right w:val="nil"/>
            </w:tcBorders>
            <w:shd w:val="clear" w:color="auto" w:fill="FFFFFF"/>
          </w:tcPr>
          <w:p w14:paraId="61849CB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CC8" w14:textId="77777777">
        <w:trPr>
          <w:cantSplit/>
        </w:trPr>
        <w:tc>
          <w:tcPr>
            <w:tcW w:w="5443" w:type="dxa"/>
            <w:tcBorders>
              <w:top w:val="nil"/>
              <w:left w:val="nil"/>
              <w:bottom w:val="nil"/>
              <w:right w:val="nil"/>
            </w:tcBorders>
            <w:shd w:val="clear" w:color="auto" w:fill="FFFFFF"/>
          </w:tcPr>
          <w:p w14:paraId="61849CC1"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1241" w:type="dxa"/>
            <w:tcBorders>
              <w:top w:val="nil"/>
              <w:left w:val="nil"/>
              <w:bottom w:val="nil"/>
              <w:right w:val="nil"/>
            </w:tcBorders>
            <w:shd w:val="clear" w:color="auto" w:fill="FFFFFF"/>
          </w:tcPr>
          <w:p w14:paraId="61849C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C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C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CD0" w14:textId="77777777">
        <w:trPr>
          <w:cantSplit/>
        </w:trPr>
        <w:tc>
          <w:tcPr>
            <w:tcW w:w="5443" w:type="dxa"/>
            <w:tcBorders>
              <w:top w:val="nil"/>
              <w:left w:val="nil"/>
              <w:bottom w:val="nil"/>
              <w:right w:val="nil"/>
            </w:tcBorders>
            <w:shd w:val="clear" w:color="auto" w:fill="FFFFFF"/>
          </w:tcPr>
          <w:p w14:paraId="61849CC9"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1241" w:type="dxa"/>
            <w:tcBorders>
              <w:top w:val="nil"/>
              <w:left w:val="nil"/>
              <w:bottom w:val="nil"/>
              <w:right w:val="nil"/>
            </w:tcBorders>
            <w:shd w:val="clear" w:color="auto" w:fill="FFFFFF"/>
          </w:tcPr>
          <w:p w14:paraId="61849C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C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C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CD2" w14:textId="77777777">
        <w:trPr>
          <w:cantSplit/>
        </w:trPr>
        <w:tc>
          <w:tcPr>
            <w:tcW w:w="12889" w:type="dxa"/>
            <w:gridSpan w:val="7"/>
            <w:tcBorders>
              <w:top w:val="nil"/>
              <w:left w:val="nil"/>
              <w:bottom w:val="nil"/>
              <w:right w:val="nil"/>
            </w:tcBorders>
            <w:shd w:val="clear" w:color="auto" w:fill="FFFFFF"/>
          </w:tcPr>
          <w:p w14:paraId="61849CD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CDA" w14:textId="77777777">
        <w:trPr>
          <w:cantSplit/>
        </w:trPr>
        <w:tc>
          <w:tcPr>
            <w:tcW w:w="5443" w:type="dxa"/>
            <w:tcBorders>
              <w:top w:val="nil"/>
              <w:left w:val="nil"/>
              <w:bottom w:val="nil"/>
              <w:right w:val="nil"/>
            </w:tcBorders>
            <w:shd w:val="clear" w:color="auto" w:fill="FFFFFF"/>
          </w:tcPr>
          <w:p w14:paraId="61849CD3"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1241" w:type="dxa"/>
            <w:tcBorders>
              <w:top w:val="nil"/>
              <w:left w:val="nil"/>
              <w:bottom w:val="nil"/>
              <w:right w:val="nil"/>
            </w:tcBorders>
            <w:shd w:val="clear" w:color="auto" w:fill="FFFFFF"/>
          </w:tcPr>
          <w:p w14:paraId="61849C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C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C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CE2" w14:textId="77777777">
        <w:trPr>
          <w:cantSplit/>
        </w:trPr>
        <w:tc>
          <w:tcPr>
            <w:tcW w:w="5443" w:type="dxa"/>
            <w:tcBorders>
              <w:top w:val="nil"/>
              <w:left w:val="nil"/>
              <w:bottom w:val="single" w:sz="7" w:space="0" w:color="000000"/>
              <w:right w:val="nil"/>
            </w:tcBorders>
            <w:shd w:val="clear" w:color="auto" w:fill="FFFFFF"/>
          </w:tcPr>
          <w:p w14:paraId="61849CDB"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1241" w:type="dxa"/>
            <w:tcBorders>
              <w:top w:val="nil"/>
              <w:left w:val="nil"/>
              <w:bottom w:val="single" w:sz="7" w:space="0" w:color="000000"/>
              <w:right w:val="nil"/>
            </w:tcBorders>
            <w:shd w:val="clear" w:color="auto" w:fill="FFFFFF"/>
          </w:tcPr>
          <w:p w14:paraId="61849C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9C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single" w:sz="7" w:space="0" w:color="000000"/>
              <w:right w:val="nil"/>
            </w:tcBorders>
            <w:shd w:val="clear" w:color="auto" w:fill="FFFFFF"/>
          </w:tcPr>
          <w:p w14:paraId="61849C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9C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9C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9C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9CE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61849CE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9CE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9CE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 at the maximum severity.</w:t>
      </w:r>
    </w:p>
    <w:p w14:paraId="61849CE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 at the maximum severity.</w:t>
      </w:r>
    </w:p>
    <w:p w14:paraId="61849CE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9CE9"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9CED" w14:textId="77777777">
        <w:trPr>
          <w:cantSplit/>
        </w:trPr>
        <w:tc>
          <w:tcPr>
            <w:tcW w:w="6000" w:type="dxa"/>
            <w:tcBorders>
              <w:top w:val="nil"/>
              <w:left w:val="nil"/>
              <w:bottom w:val="nil"/>
              <w:right w:val="nil"/>
            </w:tcBorders>
          </w:tcPr>
          <w:p w14:paraId="61849CEA" w14:textId="77777777" w:rsidR="003B339B" w:rsidRDefault="001A749B">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9CEB"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9CEC"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9CEE" w14:textId="77777777" w:rsidR="003B339B" w:rsidRDefault="003B339B">
      <w:pPr>
        <w:adjustRightInd w:val="0"/>
        <w:spacing w:before="10" w:after="10"/>
        <w:rPr>
          <w:rFonts w:ascii="Times New Roman" w:hAnsi="Times New Roman"/>
          <w:vanish/>
          <w:color w:val="000000"/>
          <w:specVanish/>
        </w:rPr>
      </w:pPr>
    </w:p>
    <w:p w14:paraId="61849CEF" w14:textId="77777777" w:rsidR="003B339B" w:rsidRDefault="003B339B">
      <w:pPr>
        <w:adjustRightInd w:val="0"/>
        <w:jc w:val="center"/>
        <w:rPr>
          <w:rFonts w:hint="eastAsia"/>
          <w:sz w:val="24"/>
          <w:szCs w:val="24"/>
        </w:rPr>
        <w:sectPr w:rsidR="003B339B">
          <w:headerReference w:type="default" r:id="rId4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9CF2" w14:textId="77777777">
        <w:trPr>
          <w:cantSplit/>
        </w:trPr>
        <w:tc>
          <w:tcPr>
            <w:tcW w:w="6000" w:type="dxa"/>
            <w:tcBorders>
              <w:top w:val="nil"/>
              <w:left w:val="nil"/>
              <w:bottom w:val="nil"/>
              <w:right w:val="nil"/>
            </w:tcBorders>
          </w:tcPr>
          <w:p w14:paraId="61849CF0"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9CF1"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9CF3" w14:textId="77777777" w:rsidR="003B339B" w:rsidRDefault="003B339B">
      <w:pPr>
        <w:adjustRightInd w:val="0"/>
        <w:spacing w:before="10" w:after="10"/>
        <w:rPr>
          <w:rFonts w:ascii="Times New Roman" w:hAnsi="Times New Roman"/>
          <w:b/>
          <w:bCs/>
          <w:color w:val="000000"/>
        </w:rPr>
      </w:pPr>
    </w:p>
    <w:p w14:paraId="61849CF4" w14:textId="77777777" w:rsidR="003B339B" w:rsidRDefault="001A749B">
      <w:pPr>
        <w:adjustRightInd w:val="0"/>
        <w:spacing w:before="10" w:after="10"/>
        <w:jc w:val="center"/>
        <w:outlineLvl w:val="0"/>
        <w:rPr>
          <w:rFonts w:ascii="Times New Roman" w:hAnsi="Times New Roman"/>
          <w:b/>
          <w:bCs/>
          <w:color w:val="000000"/>
        </w:rPr>
      </w:pPr>
      <w:bookmarkStart w:id="69" w:name="_Toc171427715"/>
      <w:r>
        <w:rPr>
          <w:rFonts w:ascii="Times New Roman" w:hAnsi="Times New Roman"/>
          <w:b/>
          <w:bCs/>
          <w:color w:val="000000"/>
        </w:rPr>
        <w:t xml:space="preserve">Table 14.3.1.3.4.2 Summary of D-1553 Related TEAEs by SOC, PT and Severity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69"/>
    </w:p>
    <w:p w14:paraId="61849CF5"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443"/>
        <w:gridCol w:w="1241"/>
        <w:gridCol w:w="1241"/>
        <w:gridCol w:w="1241"/>
        <w:gridCol w:w="1241"/>
        <w:gridCol w:w="1241"/>
        <w:gridCol w:w="1241"/>
      </w:tblGrid>
      <w:tr w:rsidR="003B339B" w14:paraId="61849CF8" w14:textId="77777777">
        <w:trPr>
          <w:cantSplit/>
          <w:tblHeader/>
        </w:trPr>
        <w:tc>
          <w:tcPr>
            <w:tcW w:w="5443" w:type="dxa"/>
            <w:tcBorders>
              <w:top w:val="single" w:sz="7" w:space="0" w:color="000000"/>
              <w:left w:val="nil"/>
              <w:bottom w:val="nil"/>
              <w:right w:val="nil"/>
            </w:tcBorders>
            <w:shd w:val="clear" w:color="auto" w:fill="FFFFFF"/>
            <w:vAlign w:val="bottom"/>
          </w:tcPr>
          <w:p w14:paraId="61849CF6" w14:textId="77777777" w:rsidR="003B339B" w:rsidRDefault="003B339B">
            <w:pPr>
              <w:adjustRightInd w:val="0"/>
              <w:jc w:val="center"/>
              <w:rPr>
                <w:rFonts w:ascii="Times New Roman" w:hAnsi="Times New Roman"/>
                <w:color w:val="000000"/>
              </w:rPr>
            </w:pPr>
            <w:bookmarkStart w:id="70" w:name="IDX35"/>
            <w:bookmarkEnd w:id="70"/>
          </w:p>
        </w:tc>
        <w:tc>
          <w:tcPr>
            <w:tcW w:w="7446" w:type="dxa"/>
            <w:gridSpan w:val="6"/>
            <w:tcBorders>
              <w:top w:val="single" w:sz="7" w:space="0" w:color="000000"/>
              <w:left w:val="nil"/>
              <w:bottom w:val="nil"/>
              <w:right w:val="nil"/>
            </w:tcBorders>
            <w:shd w:val="clear" w:color="auto" w:fill="FFFFFF"/>
            <w:vAlign w:val="bottom"/>
          </w:tcPr>
          <w:p w14:paraId="61849CF7"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33)</w:t>
            </w:r>
            <w:r>
              <w:rPr>
                <w:rFonts w:ascii="Times New Roman" w:hAnsi="Times New Roman"/>
                <w:color w:val="000000"/>
              </w:rPr>
              <w:br/>
              <w:t>n (%)</w:t>
            </w:r>
          </w:p>
        </w:tc>
      </w:tr>
      <w:tr w:rsidR="003B339B" w14:paraId="61849D00" w14:textId="77777777">
        <w:trPr>
          <w:cantSplit/>
          <w:tblHeader/>
        </w:trPr>
        <w:tc>
          <w:tcPr>
            <w:tcW w:w="5443" w:type="dxa"/>
            <w:tcBorders>
              <w:top w:val="nil"/>
              <w:left w:val="nil"/>
              <w:bottom w:val="single" w:sz="4" w:space="0" w:color="000000"/>
              <w:right w:val="nil"/>
            </w:tcBorders>
            <w:shd w:val="clear" w:color="auto" w:fill="FFFFFF"/>
            <w:vAlign w:val="bottom"/>
          </w:tcPr>
          <w:p w14:paraId="61849CF9" w14:textId="77777777" w:rsidR="003B339B" w:rsidRDefault="001A749B">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1241" w:type="dxa"/>
            <w:tcBorders>
              <w:top w:val="nil"/>
              <w:left w:val="nil"/>
              <w:bottom w:val="single" w:sz="4" w:space="0" w:color="000000"/>
              <w:right w:val="nil"/>
            </w:tcBorders>
            <w:shd w:val="clear" w:color="auto" w:fill="FFFFFF"/>
            <w:vAlign w:val="bottom"/>
          </w:tcPr>
          <w:p w14:paraId="61849CFA" w14:textId="77777777" w:rsidR="003B339B" w:rsidRDefault="001A749B">
            <w:pPr>
              <w:adjustRightInd w:val="0"/>
              <w:jc w:val="center"/>
              <w:rPr>
                <w:rFonts w:ascii="Times New Roman" w:hAnsi="Times New Roman"/>
                <w:color w:val="000000"/>
              </w:rPr>
            </w:pPr>
            <w:r>
              <w:rPr>
                <w:rFonts w:ascii="Times New Roman" w:hAnsi="Times New Roman"/>
                <w:color w:val="000000"/>
              </w:rPr>
              <w:t>Grade 1</w:t>
            </w:r>
          </w:p>
        </w:tc>
        <w:tc>
          <w:tcPr>
            <w:tcW w:w="1241" w:type="dxa"/>
            <w:tcBorders>
              <w:top w:val="nil"/>
              <w:left w:val="nil"/>
              <w:bottom w:val="single" w:sz="4" w:space="0" w:color="000000"/>
              <w:right w:val="nil"/>
            </w:tcBorders>
            <w:shd w:val="clear" w:color="auto" w:fill="FFFFFF"/>
            <w:vAlign w:val="bottom"/>
          </w:tcPr>
          <w:p w14:paraId="61849CFB" w14:textId="77777777" w:rsidR="003B339B" w:rsidRDefault="001A749B">
            <w:pPr>
              <w:adjustRightInd w:val="0"/>
              <w:jc w:val="center"/>
              <w:rPr>
                <w:rFonts w:ascii="Times New Roman" w:hAnsi="Times New Roman"/>
                <w:color w:val="000000"/>
              </w:rPr>
            </w:pPr>
            <w:r>
              <w:rPr>
                <w:rFonts w:ascii="Times New Roman" w:hAnsi="Times New Roman"/>
                <w:color w:val="000000"/>
              </w:rPr>
              <w:t>Grade 2</w:t>
            </w:r>
          </w:p>
        </w:tc>
        <w:tc>
          <w:tcPr>
            <w:tcW w:w="1241" w:type="dxa"/>
            <w:tcBorders>
              <w:top w:val="nil"/>
              <w:left w:val="nil"/>
              <w:bottom w:val="single" w:sz="4" w:space="0" w:color="000000"/>
              <w:right w:val="nil"/>
            </w:tcBorders>
            <w:shd w:val="clear" w:color="auto" w:fill="FFFFFF"/>
            <w:vAlign w:val="bottom"/>
          </w:tcPr>
          <w:p w14:paraId="61849CFC" w14:textId="77777777" w:rsidR="003B339B" w:rsidRDefault="001A749B">
            <w:pPr>
              <w:adjustRightInd w:val="0"/>
              <w:jc w:val="center"/>
              <w:rPr>
                <w:rFonts w:ascii="Times New Roman" w:hAnsi="Times New Roman"/>
                <w:color w:val="000000"/>
              </w:rPr>
            </w:pPr>
            <w:r>
              <w:rPr>
                <w:rFonts w:ascii="Times New Roman" w:hAnsi="Times New Roman"/>
                <w:color w:val="000000"/>
              </w:rPr>
              <w:t>Grade 3</w:t>
            </w:r>
          </w:p>
        </w:tc>
        <w:tc>
          <w:tcPr>
            <w:tcW w:w="1241" w:type="dxa"/>
            <w:tcBorders>
              <w:top w:val="nil"/>
              <w:left w:val="nil"/>
              <w:bottom w:val="single" w:sz="4" w:space="0" w:color="000000"/>
              <w:right w:val="nil"/>
            </w:tcBorders>
            <w:shd w:val="clear" w:color="auto" w:fill="FFFFFF"/>
            <w:vAlign w:val="bottom"/>
          </w:tcPr>
          <w:p w14:paraId="61849CFD" w14:textId="77777777" w:rsidR="003B339B" w:rsidRDefault="001A749B">
            <w:pPr>
              <w:adjustRightInd w:val="0"/>
              <w:jc w:val="center"/>
              <w:rPr>
                <w:rFonts w:ascii="Times New Roman" w:hAnsi="Times New Roman"/>
                <w:color w:val="000000"/>
              </w:rPr>
            </w:pPr>
            <w:r>
              <w:rPr>
                <w:rFonts w:ascii="Times New Roman" w:hAnsi="Times New Roman"/>
                <w:color w:val="000000"/>
              </w:rPr>
              <w:t>Grade 4</w:t>
            </w:r>
          </w:p>
        </w:tc>
        <w:tc>
          <w:tcPr>
            <w:tcW w:w="1241" w:type="dxa"/>
            <w:tcBorders>
              <w:top w:val="nil"/>
              <w:left w:val="nil"/>
              <w:bottom w:val="single" w:sz="4" w:space="0" w:color="000000"/>
              <w:right w:val="nil"/>
            </w:tcBorders>
            <w:shd w:val="clear" w:color="auto" w:fill="FFFFFF"/>
            <w:vAlign w:val="bottom"/>
          </w:tcPr>
          <w:p w14:paraId="61849CFE" w14:textId="77777777" w:rsidR="003B339B" w:rsidRDefault="001A749B">
            <w:pPr>
              <w:adjustRightInd w:val="0"/>
              <w:jc w:val="center"/>
              <w:rPr>
                <w:rFonts w:ascii="Times New Roman" w:hAnsi="Times New Roman"/>
                <w:color w:val="000000"/>
              </w:rPr>
            </w:pPr>
            <w:r>
              <w:rPr>
                <w:rFonts w:ascii="Times New Roman" w:hAnsi="Times New Roman"/>
                <w:color w:val="000000"/>
              </w:rPr>
              <w:t>Grade 5</w:t>
            </w:r>
          </w:p>
        </w:tc>
        <w:tc>
          <w:tcPr>
            <w:tcW w:w="1241" w:type="dxa"/>
            <w:tcBorders>
              <w:top w:val="nil"/>
              <w:left w:val="nil"/>
              <w:bottom w:val="single" w:sz="4" w:space="0" w:color="000000"/>
              <w:right w:val="nil"/>
            </w:tcBorders>
            <w:shd w:val="clear" w:color="auto" w:fill="FFFFFF"/>
            <w:vAlign w:val="bottom"/>
          </w:tcPr>
          <w:p w14:paraId="61849CFF"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9D08" w14:textId="77777777">
        <w:trPr>
          <w:cantSplit/>
        </w:trPr>
        <w:tc>
          <w:tcPr>
            <w:tcW w:w="5443" w:type="dxa"/>
            <w:tcBorders>
              <w:top w:val="nil"/>
              <w:left w:val="nil"/>
              <w:bottom w:val="nil"/>
              <w:right w:val="nil"/>
            </w:tcBorders>
            <w:shd w:val="clear" w:color="auto" w:fill="FFFFFF"/>
          </w:tcPr>
          <w:p w14:paraId="61849D01"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1241" w:type="dxa"/>
            <w:tcBorders>
              <w:top w:val="nil"/>
              <w:left w:val="nil"/>
              <w:bottom w:val="nil"/>
              <w:right w:val="nil"/>
            </w:tcBorders>
            <w:shd w:val="clear" w:color="auto" w:fill="FFFFFF"/>
          </w:tcPr>
          <w:p w14:paraId="61849D0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D03"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241" w:type="dxa"/>
            <w:tcBorders>
              <w:top w:val="nil"/>
              <w:left w:val="nil"/>
              <w:bottom w:val="nil"/>
              <w:right w:val="nil"/>
            </w:tcBorders>
            <w:shd w:val="clear" w:color="auto" w:fill="FFFFFF"/>
          </w:tcPr>
          <w:p w14:paraId="61849D0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D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07"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9D0A" w14:textId="77777777">
        <w:trPr>
          <w:cantSplit/>
        </w:trPr>
        <w:tc>
          <w:tcPr>
            <w:tcW w:w="12889" w:type="dxa"/>
            <w:gridSpan w:val="7"/>
            <w:tcBorders>
              <w:top w:val="nil"/>
              <w:left w:val="nil"/>
              <w:bottom w:val="nil"/>
              <w:right w:val="nil"/>
            </w:tcBorders>
            <w:shd w:val="clear" w:color="auto" w:fill="FFFFFF"/>
          </w:tcPr>
          <w:p w14:paraId="61849D0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D12" w14:textId="77777777">
        <w:trPr>
          <w:cantSplit/>
        </w:trPr>
        <w:tc>
          <w:tcPr>
            <w:tcW w:w="5443" w:type="dxa"/>
            <w:tcBorders>
              <w:top w:val="nil"/>
              <w:left w:val="nil"/>
              <w:bottom w:val="nil"/>
              <w:right w:val="nil"/>
            </w:tcBorders>
            <w:shd w:val="clear" w:color="auto" w:fill="FFFFFF"/>
          </w:tcPr>
          <w:p w14:paraId="61849D0B"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1241" w:type="dxa"/>
            <w:tcBorders>
              <w:top w:val="nil"/>
              <w:left w:val="nil"/>
              <w:bottom w:val="nil"/>
              <w:right w:val="nil"/>
            </w:tcBorders>
            <w:shd w:val="clear" w:color="auto" w:fill="FFFFFF"/>
          </w:tcPr>
          <w:p w14:paraId="61849D0C"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241" w:type="dxa"/>
            <w:tcBorders>
              <w:top w:val="nil"/>
              <w:left w:val="nil"/>
              <w:bottom w:val="nil"/>
              <w:right w:val="nil"/>
            </w:tcBorders>
            <w:shd w:val="clear" w:color="auto" w:fill="FFFFFF"/>
          </w:tcPr>
          <w:p w14:paraId="61849D0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D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11"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9D1A" w14:textId="77777777">
        <w:trPr>
          <w:cantSplit/>
        </w:trPr>
        <w:tc>
          <w:tcPr>
            <w:tcW w:w="5443" w:type="dxa"/>
            <w:tcBorders>
              <w:top w:val="nil"/>
              <w:left w:val="nil"/>
              <w:bottom w:val="nil"/>
              <w:right w:val="nil"/>
            </w:tcBorders>
            <w:shd w:val="clear" w:color="auto" w:fill="FFFFFF"/>
          </w:tcPr>
          <w:p w14:paraId="61849D1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241" w:type="dxa"/>
            <w:tcBorders>
              <w:top w:val="nil"/>
              <w:left w:val="nil"/>
              <w:bottom w:val="nil"/>
              <w:right w:val="nil"/>
            </w:tcBorders>
            <w:shd w:val="clear" w:color="auto" w:fill="FFFFFF"/>
          </w:tcPr>
          <w:p w14:paraId="61849D14"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9D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19"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9D22" w14:textId="77777777">
        <w:trPr>
          <w:cantSplit/>
        </w:trPr>
        <w:tc>
          <w:tcPr>
            <w:tcW w:w="5443" w:type="dxa"/>
            <w:tcBorders>
              <w:top w:val="nil"/>
              <w:left w:val="nil"/>
              <w:bottom w:val="nil"/>
              <w:right w:val="nil"/>
            </w:tcBorders>
            <w:shd w:val="clear" w:color="auto" w:fill="FFFFFF"/>
          </w:tcPr>
          <w:p w14:paraId="61849D1B"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1241" w:type="dxa"/>
            <w:tcBorders>
              <w:top w:val="nil"/>
              <w:left w:val="nil"/>
              <w:bottom w:val="nil"/>
              <w:right w:val="nil"/>
            </w:tcBorders>
            <w:shd w:val="clear" w:color="auto" w:fill="FFFFFF"/>
          </w:tcPr>
          <w:p w14:paraId="61849D1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D1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21"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D2A" w14:textId="77777777">
        <w:trPr>
          <w:cantSplit/>
        </w:trPr>
        <w:tc>
          <w:tcPr>
            <w:tcW w:w="5443" w:type="dxa"/>
            <w:tcBorders>
              <w:top w:val="nil"/>
              <w:left w:val="nil"/>
              <w:bottom w:val="nil"/>
              <w:right w:val="nil"/>
            </w:tcBorders>
            <w:shd w:val="clear" w:color="auto" w:fill="FFFFFF"/>
          </w:tcPr>
          <w:p w14:paraId="61849D2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1241" w:type="dxa"/>
            <w:tcBorders>
              <w:top w:val="nil"/>
              <w:left w:val="nil"/>
              <w:bottom w:val="nil"/>
              <w:right w:val="nil"/>
            </w:tcBorders>
            <w:shd w:val="clear" w:color="auto" w:fill="FFFFFF"/>
          </w:tcPr>
          <w:p w14:paraId="61849D2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D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29"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D32" w14:textId="77777777">
        <w:trPr>
          <w:cantSplit/>
        </w:trPr>
        <w:tc>
          <w:tcPr>
            <w:tcW w:w="5443" w:type="dxa"/>
            <w:tcBorders>
              <w:top w:val="nil"/>
              <w:left w:val="nil"/>
              <w:bottom w:val="nil"/>
              <w:right w:val="nil"/>
            </w:tcBorders>
            <w:shd w:val="clear" w:color="auto" w:fill="FFFFFF"/>
          </w:tcPr>
          <w:p w14:paraId="61849D2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p>
        </w:tc>
        <w:tc>
          <w:tcPr>
            <w:tcW w:w="1241" w:type="dxa"/>
            <w:tcBorders>
              <w:top w:val="nil"/>
              <w:left w:val="nil"/>
              <w:bottom w:val="nil"/>
              <w:right w:val="nil"/>
            </w:tcBorders>
            <w:shd w:val="clear" w:color="auto" w:fill="FFFFFF"/>
          </w:tcPr>
          <w:p w14:paraId="61849D2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D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3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D3A" w14:textId="77777777">
        <w:trPr>
          <w:cantSplit/>
        </w:trPr>
        <w:tc>
          <w:tcPr>
            <w:tcW w:w="5443" w:type="dxa"/>
            <w:tcBorders>
              <w:top w:val="nil"/>
              <w:left w:val="nil"/>
              <w:bottom w:val="nil"/>
              <w:right w:val="nil"/>
            </w:tcBorders>
            <w:shd w:val="clear" w:color="auto" w:fill="FFFFFF"/>
          </w:tcPr>
          <w:p w14:paraId="61849D3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1241" w:type="dxa"/>
            <w:tcBorders>
              <w:top w:val="nil"/>
              <w:left w:val="nil"/>
              <w:bottom w:val="nil"/>
              <w:right w:val="nil"/>
            </w:tcBorders>
            <w:shd w:val="clear" w:color="auto" w:fill="FFFFFF"/>
          </w:tcPr>
          <w:p w14:paraId="61849D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3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3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D42" w14:textId="77777777">
        <w:trPr>
          <w:cantSplit/>
        </w:trPr>
        <w:tc>
          <w:tcPr>
            <w:tcW w:w="5443" w:type="dxa"/>
            <w:tcBorders>
              <w:top w:val="nil"/>
              <w:left w:val="nil"/>
              <w:bottom w:val="nil"/>
              <w:right w:val="nil"/>
            </w:tcBorders>
            <w:shd w:val="clear" w:color="auto" w:fill="FFFFFF"/>
          </w:tcPr>
          <w:p w14:paraId="61849D3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1241" w:type="dxa"/>
            <w:tcBorders>
              <w:top w:val="nil"/>
              <w:left w:val="nil"/>
              <w:bottom w:val="nil"/>
              <w:right w:val="nil"/>
            </w:tcBorders>
            <w:shd w:val="clear" w:color="auto" w:fill="FFFFFF"/>
          </w:tcPr>
          <w:p w14:paraId="61849D3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4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D4A" w14:textId="77777777">
        <w:trPr>
          <w:cantSplit/>
        </w:trPr>
        <w:tc>
          <w:tcPr>
            <w:tcW w:w="5443" w:type="dxa"/>
            <w:tcBorders>
              <w:top w:val="nil"/>
              <w:left w:val="nil"/>
              <w:bottom w:val="nil"/>
              <w:right w:val="nil"/>
            </w:tcBorders>
            <w:shd w:val="clear" w:color="auto" w:fill="FFFFFF"/>
          </w:tcPr>
          <w:p w14:paraId="61849D4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1241" w:type="dxa"/>
            <w:tcBorders>
              <w:top w:val="nil"/>
              <w:left w:val="nil"/>
              <w:bottom w:val="nil"/>
              <w:right w:val="nil"/>
            </w:tcBorders>
            <w:shd w:val="clear" w:color="auto" w:fill="FFFFFF"/>
          </w:tcPr>
          <w:p w14:paraId="61849D4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4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D52" w14:textId="77777777">
        <w:trPr>
          <w:cantSplit/>
        </w:trPr>
        <w:tc>
          <w:tcPr>
            <w:tcW w:w="5443" w:type="dxa"/>
            <w:tcBorders>
              <w:top w:val="nil"/>
              <w:left w:val="nil"/>
              <w:bottom w:val="nil"/>
              <w:right w:val="nil"/>
            </w:tcBorders>
            <w:shd w:val="clear" w:color="auto" w:fill="FFFFFF"/>
          </w:tcPr>
          <w:p w14:paraId="61849D4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1241" w:type="dxa"/>
            <w:tcBorders>
              <w:top w:val="nil"/>
              <w:left w:val="nil"/>
              <w:bottom w:val="nil"/>
              <w:right w:val="nil"/>
            </w:tcBorders>
            <w:shd w:val="clear" w:color="auto" w:fill="FFFFFF"/>
          </w:tcPr>
          <w:p w14:paraId="61849D4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5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D5A" w14:textId="77777777">
        <w:trPr>
          <w:cantSplit/>
        </w:trPr>
        <w:tc>
          <w:tcPr>
            <w:tcW w:w="5443" w:type="dxa"/>
            <w:tcBorders>
              <w:top w:val="nil"/>
              <w:left w:val="nil"/>
              <w:bottom w:val="nil"/>
              <w:right w:val="nil"/>
            </w:tcBorders>
            <w:shd w:val="clear" w:color="auto" w:fill="FFFFFF"/>
          </w:tcPr>
          <w:p w14:paraId="61849D5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241" w:type="dxa"/>
            <w:tcBorders>
              <w:top w:val="nil"/>
              <w:left w:val="nil"/>
              <w:bottom w:val="nil"/>
              <w:right w:val="nil"/>
            </w:tcBorders>
            <w:shd w:val="clear" w:color="auto" w:fill="FFFFFF"/>
          </w:tcPr>
          <w:p w14:paraId="61849D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5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D5C" w14:textId="77777777">
        <w:trPr>
          <w:cantSplit/>
        </w:trPr>
        <w:tc>
          <w:tcPr>
            <w:tcW w:w="12889" w:type="dxa"/>
            <w:gridSpan w:val="7"/>
            <w:tcBorders>
              <w:top w:val="nil"/>
              <w:left w:val="nil"/>
              <w:bottom w:val="nil"/>
              <w:right w:val="nil"/>
            </w:tcBorders>
            <w:shd w:val="clear" w:color="auto" w:fill="FFFFFF"/>
          </w:tcPr>
          <w:p w14:paraId="61849D5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D64" w14:textId="77777777">
        <w:trPr>
          <w:cantSplit/>
        </w:trPr>
        <w:tc>
          <w:tcPr>
            <w:tcW w:w="5443" w:type="dxa"/>
            <w:tcBorders>
              <w:top w:val="nil"/>
              <w:left w:val="nil"/>
              <w:bottom w:val="nil"/>
              <w:right w:val="nil"/>
            </w:tcBorders>
            <w:shd w:val="clear" w:color="auto" w:fill="FFFFFF"/>
          </w:tcPr>
          <w:p w14:paraId="61849D5D"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1241" w:type="dxa"/>
            <w:tcBorders>
              <w:top w:val="nil"/>
              <w:left w:val="nil"/>
              <w:bottom w:val="nil"/>
              <w:right w:val="nil"/>
            </w:tcBorders>
            <w:shd w:val="clear" w:color="auto" w:fill="FFFFFF"/>
          </w:tcPr>
          <w:p w14:paraId="61849D5E"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D5F"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D6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D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63"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9D6C" w14:textId="77777777">
        <w:trPr>
          <w:cantSplit/>
        </w:trPr>
        <w:tc>
          <w:tcPr>
            <w:tcW w:w="5443" w:type="dxa"/>
            <w:tcBorders>
              <w:top w:val="nil"/>
              <w:left w:val="nil"/>
              <w:bottom w:val="nil"/>
              <w:right w:val="nil"/>
            </w:tcBorders>
            <w:shd w:val="clear" w:color="auto" w:fill="FFFFFF"/>
          </w:tcPr>
          <w:p w14:paraId="61849D6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241" w:type="dxa"/>
            <w:tcBorders>
              <w:top w:val="nil"/>
              <w:left w:val="nil"/>
              <w:bottom w:val="nil"/>
              <w:right w:val="nil"/>
            </w:tcBorders>
            <w:shd w:val="clear" w:color="auto" w:fill="FFFFFF"/>
          </w:tcPr>
          <w:p w14:paraId="61849D66"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9D6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D6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6B"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9D74" w14:textId="77777777">
        <w:trPr>
          <w:cantSplit/>
        </w:trPr>
        <w:tc>
          <w:tcPr>
            <w:tcW w:w="5443" w:type="dxa"/>
            <w:tcBorders>
              <w:top w:val="nil"/>
              <w:left w:val="nil"/>
              <w:bottom w:val="nil"/>
              <w:right w:val="nil"/>
            </w:tcBorders>
            <w:shd w:val="clear" w:color="auto" w:fill="FFFFFF"/>
          </w:tcPr>
          <w:p w14:paraId="61849D6D"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1241" w:type="dxa"/>
            <w:tcBorders>
              <w:top w:val="nil"/>
              <w:left w:val="nil"/>
              <w:bottom w:val="nil"/>
              <w:right w:val="nil"/>
            </w:tcBorders>
            <w:shd w:val="clear" w:color="auto" w:fill="FFFFFF"/>
          </w:tcPr>
          <w:p w14:paraId="61849D6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D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73"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D7C" w14:textId="77777777">
        <w:trPr>
          <w:cantSplit/>
        </w:trPr>
        <w:tc>
          <w:tcPr>
            <w:tcW w:w="5443" w:type="dxa"/>
            <w:tcBorders>
              <w:top w:val="nil"/>
              <w:left w:val="nil"/>
              <w:bottom w:val="nil"/>
              <w:right w:val="nil"/>
            </w:tcBorders>
            <w:shd w:val="clear" w:color="auto" w:fill="FFFFFF"/>
          </w:tcPr>
          <w:p w14:paraId="61849D75"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1241" w:type="dxa"/>
            <w:tcBorders>
              <w:top w:val="nil"/>
              <w:left w:val="nil"/>
              <w:bottom w:val="nil"/>
              <w:right w:val="nil"/>
            </w:tcBorders>
            <w:shd w:val="clear" w:color="auto" w:fill="FFFFFF"/>
          </w:tcPr>
          <w:p w14:paraId="61849D7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7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D84" w14:textId="77777777">
        <w:trPr>
          <w:cantSplit/>
        </w:trPr>
        <w:tc>
          <w:tcPr>
            <w:tcW w:w="5443" w:type="dxa"/>
            <w:tcBorders>
              <w:top w:val="nil"/>
              <w:left w:val="nil"/>
              <w:bottom w:val="nil"/>
              <w:right w:val="nil"/>
            </w:tcBorders>
            <w:shd w:val="clear" w:color="auto" w:fill="FFFFFF"/>
          </w:tcPr>
          <w:p w14:paraId="61849D7D"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1241" w:type="dxa"/>
            <w:tcBorders>
              <w:top w:val="nil"/>
              <w:left w:val="nil"/>
              <w:bottom w:val="nil"/>
              <w:right w:val="nil"/>
            </w:tcBorders>
            <w:shd w:val="clear" w:color="auto" w:fill="FFFFFF"/>
          </w:tcPr>
          <w:p w14:paraId="61849D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8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D8C" w14:textId="77777777">
        <w:trPr>
          <w:cantSplit/>
        </w:trPr>
        <w:tc>
          <w:tcPr>
            <w:tcW w:w="5443" w:type="dxa"/>
            <w:tcBorders>
              <w:top w:val="nil"/>
              <w:left w:val="nil"/>
              <w:bottom w:val="nil"/>
              <w:right w:val="nil"/>
            </w:tcBorders>
            <w:shd w:val="clear" w:color="auto" w:fill="FFFFFF"/>
          </w:tcPr>
          <w:p w14:paraId="61849D85"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1241" w:type="dxa"/>
            <w:tcBorders>
              <w:top w:val="nil"/>
              <w:left w:val="nil"/>
              <w:bottom w:val="nil"/>
              <w:right w:val="nil"/>
            </w:tcBorders>
            <w:shd w:val="clear" w:color="auto" w:fill="FFFFFF"/>
          </w:tcPr>
          <w:p w14:paraId="61849D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D94" w14:textId="77777777">
        <w:trPr>
          <w:cantSplit/>
        </w:trPr>
        <w:tc>
          <w:tcPr>
            <w:tcW w:w="5443" w:type="dxa"/>
            <w:tcBorders>
              <w:top w:val="nil"/>
              <w:left w:val="nil"/>
              <w:bottom w:val="nil"/>
              <w:right w:val="nil"/>
            </w:tcBorders>
            <w:shd w:val="clear" w:color="auto" w:fill="FFFFFF"/>
          </w:tcPr>
          <w:p w14:paraId="61849D8D"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1241" w:type="dxa"/>
            <w:tcBorders>
              <w:top w:val="nil"/>
              <w:left w:val="nil"/>
              <w:bottom w:val="nil"/>
              <w:right w:val="nil"/>
            </w:tcBorders>
            <w:shd w:val="clear" w:color="auto" w:fill="FFFFFF"/>
          </w:tcPr>
          <w:p w14:paraId="61849D8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9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D9C" w14:textId="77777777">
        <w:trPr>
          <w:cantSplit/>
        </w:trPr>
        <w:tc>
          <w:tcPr>
            <w:tcW w:w="5443" w:type="dxa"/>
            <w:tcBorders>
              <w:top w:val="nil"/>
              <w:left w:val="nil"/>
              <w:bottom w:val="nil"/>
              <w:right w:val="nil"/>
            </w:tcBorders>
            <w:shd w:val="clear" w:color="auto" w:fill="FFFFFF"/>
          </w:tcPr>
          <w:p w14:paraId="61849D95"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1241" w:type="dxa"/>
            <w:tcBorders>
              <w:top w:val="nil"/>
              <w:left w:val="nil"/>
              <w:bottom w:val="nil"/>
              <w:right w:val="nil"/>
            </w:tcBorders>
            <w:shd w:val="clear" w:color="auto" w:fill="FFFFFF"/>
          </w:tcPr>
          <w:p w14:paraId="61849D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DA4" w14:textId="77777777">
        <w:trPr>
          <w:cantSplit/>
        </w:trPr>
        <w:tc>
          <w:tcPr>
            <w:tcW w:w="5443" w:type="dxa"/>
            <w:tcBorders>
              <w:top w:val="nil"/>
              <w:left w:val="nil"/>
              <w:bottom w:val="nil"/>
              <w:right w:val="nil"/>
            </w:tcBorders>
            <w:shd w:val="clear" w:color="auto" w:fill="FFFFFF"/>
          </w:tcPr>
          <w:p w14:paraId="61849D9D"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1241" w:type="dxa"/>
            <w:tcBorders>
              <w:top w:val="nil"/>
              <w:left w:val="nil"/>
              <w:bottom w:val="nil"/>
              <w:right w:val="nil"/>
            </w:tcBorders>
            <w:shd w:val="clear" w:color="auto" w:fill="FFFFFF"/>
          </w:tcPr>
          <w:p w14:paraId="61849D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DAC" w14:textId="77777777">
        <w:trPr>
          <w:cantSplit/>
        </w:trPr>
        <w:tc>
          <w:tcPr>
            <w:tcW w:w="5443" w:type="dxa"/>
            <w:tcBorders>
              <w:top w:val="nil"/>
              <w:left w:val="nil"/>
              <w:bottom w:val="nil"/>
              <w:right w:val="nil"/>
            </w:tcBorders>
            <w:shd w:val="clear" w:color="auto" w:fill="FFFFFF"/>
          </w:tcPr>
          <w:p w14:paraId="61849DA5"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1241" w:type="dxa"/>
            <w:tcBorders>
              <w:top w:val="nil"/>
              <w:left w:val="nil"/>
              <w:bottom w:val="nil"/>
              <w:right w:val="nil"/>
            </w:tcBorders>
            <w:shd w:val="clear" w:color="auto" w:fill="FFFFFF"/>
          </w:tcPr>
          <w:p w14:paraId="61849D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DAE" w14:textId="77777777">
        <w:trPr>
          <w:cantSplit/>
        </w:trPr>
        <w:tc>
          <w:tcPr>
            <w:tcW w:w="12889" w:type="dxa"/>
            <w:gridSpan w:val="7"/>
            <w:tcBorders>
              <w:top w:val="nil"/>
              <w:left w:val="nil"/>
              <w:bottom w:val="nil"/>
              <w:right w:val="nil"/>
            </w:tcBorders>
            <w:shd w:val="clear" w:color="auto" w:fill="FFFFFF"/>
          </w:tcPr>
          <w:p w14:paraId="61849DA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DB6" w14:textId="77777777">
        <w:trPr>
          <w:cantSplit/>
        </w:trPr>
        <w:tc>
          <w:tcPr>
            <w:tcW w:w="5443" w:type="dxa"/>
            <w:tcBorders>
              <w:top w:val="nil"/>
              <w:left w:val="nil"/>
              <w:bottom w:val="nil"/>
              <w:right w:val="nil"/>
            </w:tcBorders>
            <w:shd w:val="clear" w:color="auto" w:fill="FFFFFF"/>
          </w:tcPr>
          <w:p w14:paraId="61849DAF"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1241" w:type="dxa"/>
            <w:tcBorders>
              <w:top w:val="nil"/>
              <w:left w:val="nil"/>
              <w:bottom w:val="nil"/>
              <w:right w:val="nil"/>
            </w:tcBorders>
            <w:shd w:val="clear" w:color="auto" w:fill="FFFFFF"/>
          </w:tcPr>
          <w:p w14:paraId="61849DB0"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241" w:type="dxa"/>
            <w:tcBorders>
              <w:top w:val="nil"/>
              <w:left w:val="nil"/>
              <w:bottom w:val="nil"/>
              <w:right w:val="nil"/>
            </w:tcBorders>
            <w:shd w:val="clear" w:color="auto" w:fill="FFFFFF"/>
          </w:tcPr>
          <w:p w14:paraId="61849DB1"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D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B5"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9DBE" w14:textId="77777777">
        <w:trPr>
          <w:cantSplit/>
        </w:trPr>
        <w:tc>
          <w:tcPr>
            <w:tcW w:w="5443" w:type="dxa"/>
            <w:tcBorders>
              <w:top w:val="nil"/>
              <w:left w:val="nil"/>
              <w:bottom w:val="nil"/>
              <w:right w:val="nil"/>
            </w:tcBorders>
            <w:shd w:val="clear" w:color="auto" w:fill="FFFFFF"/>
          </w:tcPr>
          <w:p w14:paraId="61849DB7"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1241" w:type="dxa"/>
            <w:tcBorders>
              <w:top w:val="nil"/>
              <w:left w:val="nil"/>
              <w:bottom w:val="nil"/>
              <w:right w:val="nil"/>
            </w:tcBorders>
            <w:shd w:val="clear" w:color="auto" w:fill="FFFFFF"/>
          </w:tcPr>
          <w:p w14:paraId="61849DB8"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DB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D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BD"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9DC6" w14:textId="77777777">
        <w:trPr>
          <w:cantSplit/>
        </w:trPr>
        <w:tc>
          <w:tcPr>
            <w:tcW w:w="5443" w:type="dxa"/>
            <w:tcBorders>
              <w:top w:val="nil"/>
              <w:left w:val="nil"/>
              <w:bottom w:val="nil"/>
              <w:right w:val="nil"/>
            </w:tcBorders>
            <w:shd w:val="clear" w:color="auto" w:fill="FFFFFF"/>
          </w:tcPr>
          <w:p w14:paraId="61849DBF"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p>
        </w:tc>
        <w:tc>
          <w:tcPr>
            <w:tcW w:w="1241" w:type="dxa"/>
            <w:tcBorders>
              <w:top w:val="nil"/>
              <w:left w:val="nil"/>
              <w:bottom w:val="nil"/>
              <w:right w:val="nil"/>
            </w:tcBorders>
            <w:shd w:val="clear" w:color="auto" w:fill="FFFFFF"/>
          </w:tcPr>
          <w:p w14:paraId="61849DC0"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D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C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DCE" w14:textId="77777777">
        <w:trPr>
          <w:cantSplit/>
        </w:trPr>
        <w:tc>
          <w:tcPr>
            <w:tcW w:w="5443" w:type="dxa"/>
            <w:tcBorders>
              <w:top w:val="nil"/>
              <w:left w:val="nil"/>
              <w:bottom w:val="nil"/>
              <w:right w:val="nil"/>
            </w:tcBorders>
            <w:shd w:val="clear" w:color="auto" w:fill="FFFFFF"/>
          </w:tcPr>
          <w:p w14:paraId="61849DC7"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1241" w:type="dxa"/>
            <w:tcBorders>
              <w:top w:val="nil"/>
              <w:left w:val="nil"/>
              <w:bottom w:val="nil"/>
              <w:right w:val="nil"/>
            </w:tcBorders>
            <w:shd w:val="clear" w:color="auto" w:fill="FFFFFF"/>
          </w:tcPr>
          <w:p w14:paraId="61849DC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C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D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C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DD6" w14:textId="77777777">
        <w:trPr>
          <w:cantSplit/>
        </w:trPr>
        <w:tc>
          <w:tcPr>
            <w:tcW w:w="5443" w:type="dxa"/>
            <w:tcBorders>
              <w:top w:val="nil"/>
              <w:left w:val="nil"/>
              <w:bottom w:val="nil"/>
              <w:right w:val="nil"/>
            </w:tcBorders>
            <w:shd w:val="clear" w:color="auto" w:fill="FFFFFF"/>
          </w:tcPr>
          <w:p w14:paraId="61849DCF"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1241" w:type="dxa"/>
            <w:tcBorders>
              <w:top w:val="nil"/>
              <w:left w:val="nil"/>
              <w:bottom w:val="nil"/>
              <w:right w:val="nil"/>
            </w:tcBorders>
            <w:shd w:val="clear" w:color="auto" w:fill="FFFFFF"/>
          </w:tcPr>
          <w:p w14:paraId="61849DD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D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DDE" w14:textId="77777777">
        <w:trPr>
          <w:cantSplit/>
        </w:trPr>
        <w:tc>
          <w:tcPr>
            <w:tcW w:w="5443" w:type="dxa"/>
            <w:tcBorders>
              <w:top w:val="nil"/>
              <w:left w:val="nil"/>
              <w:bottom w:val="nil"/>
              <w:right w:val="nil"/>
            </w:tcBorders>
            <w:shd w:val="clear" w:color="auto" w:fill="FFFFFF"/>
          </w:tcPr>
          <w:p w14:paraId="61849DD7"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Malaise</w:t>
            </w:r>
          </w:p>
        </w:tc>
        <w:tc>
          <w:tcPr>
            <w:tcW w:w="1241" w:type="dxa"/>
            <w:tcBorders>
              <w:top w:val="nil"/>
              <w:left w:val="nil"/>
              <w:bottom w:val="nil"/>
              <w:right w:val="nil"/>
            </w:tcBorders>
            <w:shd w:val="clear" w:color="auto" w:fill="FFFFFF"/>
          </w:tcPr>
          <w:p w14:paraId="61849DD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D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D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DE6" w14:textId="77777777">
        <w:trPr>
          <w:cantSplit/>
        </w:trPr>
        <w:tc>
          <w:tcPr>
            <w:tcW w:w="5443" w:type="dxa"/>
            <w:tcBorders>
              <w:top w:val="nil"/>
              <w:left w:val="nil"/>
              <w:bottom w:val="nil"/>
              <w:right w:val="nil"/>
            </w:tcBorders>
            <w:shd w:val="clear" w:color="auto" w:fill="FFFFFF"/>
          </w:tcPr>
          <w:p w14:paraId="61849DDF" w14:textId="77777777" w:rsidR="003B339B" w:rsidRDefault="001A749B">
            <w:pPr>
              <w:adjustRightInd w:val="0"/>
              <w:ind w:left="200"/>
              <w:rPr>
                <w:rFonts w:ascii="Times New Roman" w:hAnsi="Times New Roman"/>
                <w:color w:val="000000"/>
              </w:rPr>
            </w:pPr>
            <w:r>
              <w:rPr>
                <w:rFonts w:ascii="Times New Roman" w:hAnsi="Times New Roman"/>
                <w:color w:val="000000"/>
              </w:rPr>
              <w:t>Asthenia</w:t>
            </w:r>
          </w:p>
        </w:tc>
        <w:tc>
          <w:tcPr>
            <w:tcW w:w="1241" w:type="dxa"/>
            <w:tcBorders>
              <w:top w:val="nil"/>
              <w:left w:val="nil"/>
              <w:bottom w:val="nil"/>
              <w:right w:val="nil"/>
            </w:tcBorders>
            <w:shd w:val="clear" w:color="auto" w:fill="FFFFFF"/>
          </w:tcPr>
          <w:p w14:paraId="61849DE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E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DEE" w14:textId="77777777">
        <w:trPr>
          <w:cantSplit/>
        </w:trPr>
        <w:tc>
          <w:tcPr>
            <w:tcW w:w="5443" w:type="dxa"/>
            <w:tcBorders>
              <w:top w:val="nil"/>
              <w:left w:val="nil"/>
              <w:bottom w:val="nil"/>
              <w:right w:val="nil"/>
            </w:tcBorders>
            <w:shd w:val="clear" w:color="auto" w:fill="FFFFFF"/>
          </w:tcPr>
          <w:p w14:paraId="61849DE7"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1241" w:type="dxa"/>
            <w:tcBorders>
              <w:top w:val="nil"/>
              <w:left w:val="nil"/>
              <w:bottom w:val="nil"/>
              <w:right w:val="nil"/>
            </w:tcBorders>
            <w:shd w:val="clear" w:color="auto" w:fill="FFFFFF"/>
          </w:tcPr>
          <w:p w14:paraId="61849DE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D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E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DF6" w14:textId="77777777">
        <w:trPr>
          <w:cantSplit/>
        </w:trPr>
        <w:tc>
          <w:tcPr>
            <w:tcW w:w="5443" w:type="dxa"/>
            <w:tcBorders>
              <w:top w:val="nil"/>
              <w:left w:val="nil"/>
              <w:bottom w:val="nil"/>
              <w:right w:val="nil"/>
            </w:tcBorders>
            <w:shd w:val="clear" w:color="auto" w:fill="FFFFFF"/>
          </w:tcPr>
          <w:p w14:paraId="61849DEF"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1241" w:type="dxa"/>
            <w:tcBorders>
              <w:top w:val="nil"/>
              <w:left w:val="nil"/>
              <w:bottom w:val="nil"/>
              <w:right w:val="nil"/>
            </w:tcBorders>
            <w:shd w:val="clear" w:color="auto" w:fill="FFFFFF"/>
          </w:tcPr>
          <w:p w14:paraId="61849D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F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DFE" w14:textId="77777777">
        <w:trPr>
          <w:cantSplit/>
        </w:trPr>
        <w:tc>
          <w:tcPr>
            <w:tcW w:w="5443" w:type="dxa"/>
            <w:tcBorders>
              <w:top w:val="nil"/>
              <w:left w:val="nil"/>
              <w:bottom w:val="nil"/>
              <w:right w:val="nil"/>
            </w:tcBorders>
            <w:shd w:val="clear" w:color="auto" w:fill="FFFFFF"/>
          </w:tcPr>
          <w:p w14:paraId="61849DF7"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1241" w:type="dxa"/>
            <w:tcBorders>
              <w:top w:val="nil"/>
              <w:left w:val="nil"/>
              <w:bottom w:val="nil"/>
              <w:right w:val="nil"/>
            </w:tcBorders>
            <w:shd w:val="clear" w:color="auto" w:fill="FFFFFF"/>
          </w:tcPr>
          <w:p w14:paraId="61849D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D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DF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06" w14:textId="77777777">
        <w:trPr>
          <w:cantSplit/>
        </w:trPr>
        <w:tc>
          <w:tcPr>
            <w:tcW w:w="5443" w:type="dxa"/>
            <w:tcBorders>
              <w:top w:val="nil"/>
              <w:left w:val="nil"/>
              <w:bottom w:val="nil"/>
              <w:right w:val="nil"/>
            </w:tcBorders>
            <w:shd w:val="clear" w:color="auto" w:fill="FFFFFF"/>
          </w:tcPr>
          <w:p w14:paraId="61849DFF" w14:textId="77777777" w:rsidR="003B339B" w:rsidRDefault="001A749B">
            <w:pPr>
              <w:adjustRightInd w:val="0"/>
              <w:ind w:left="200"/>
              <w:rPr>
                <w:rFonts w:ascii="Times New Roman" w:hAnsi="Times New Roman"/>
                <w:color w:val="000000"/>
              </w:rPr>
            </w:pPr>
            <w:r>
              <w:rPr>
                <w:rFonts w:ascii="Times New Roman" w:hAnsi="Times New Roman"/>
                <w:color w:val="000000"/>
              </w:rPr>
              <w:t>Non-pitting oedema</w:t>
            </w:r>
          </w:p>
        </w:tc>
        <w:tc>
          <w:tcPr>
            <w:tcW w:w="1241" w:type="dxa"/>
            <w:tcBorders>
              <w:top w:val="nil"/>
              <w:left w:val="nil"/>
              <w:bottom w:val="nil"/>
              <w:right w:val="nil"/>
            </w:tcBorders>
            <w:shd w:val="clear" w:color="auto" w:fill="FFFFFF"/>
          </w:tcPr>
          <w:p w14:paraId="61849E0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0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0E" w14:textId="77777777">
        <w:trPr>
          <w:cantSplit/>
        </w:trPr>
        <w:tc>
          <w:tcPr>
            <w:tcW w:w="5443" w:type="dxa"/>
            <w:tcBorders>
              <w:top w:val="nil"/>
              <w:left w:val="nil"/>
              <w:bottom w:val="nil"/>
              <w:right w:val="nil"/>
            </w:tcBorders>
            <w:shd w:val="clear" w:color="auto" w:fill="FFFFFF"/>
          </w:tcPr>
          <w:p w14:paraId="61849E07"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1241" w:type="dxa"/>
            <w:tcBorders>
              <w:top w:val="nil"/>
              <w:left w:val="nil"/>
              <w:bottom w:val="nil"/>
              <w:right w:val="nil"/>
            </w:tcBorders>
            <w:shd w:val="clear" w:color="auto" w:fill="FFFFFF"/>
          </w:tcPr>
          <w:p w14:paraId="61849E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0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10" w14:textId="77777777">
        <w:trPr>
          <w:cantSplit/>
        </w:trPr>
        <w:tc>
          <w:tcPr>
            <w:tcW w:w="12889" w:type="dxa"/>
            <w:gridSpan w:val="7"/>
            <w:tcBorders>
              <w:top w:val="nil"/>
              <w:left w:val="nil"/>
              <w:bottom w:val="nil"/>
              <w:right w:val="nil"/>
            </w:tcBorders>
            <w:shd w:val="clear" w:color="auto" w:fill="FFFFFF"/>
          </w:tcPr>
          <w:p w14:paraId="61849E0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E18" w14:textId="77777777">
        <w:trPr>
          <w:cantSplit/>
        </w:trPr>
        <w:tc>
          <w:tcPr>
            <w:tcW w:w="5443" w:type="dxa"/>
            <w:tcBorders>
              <w:top w:val="nil"/>
              <w:left w:val="nil"/>
              <w:bottom w:val="nil"/>
              <w:right w:val="nil"/>
            </w:tcBorders>
            <w:shd w:val="clear" w:color="auto" w:fill="FFFFFF"/>
          </w:tcPr>
          <w:p w14:paraId="61849E11"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1241" w:type="dxa"/>
            <w:tcBorders>
              <w:top w:val="nil"/>
              <w:left w:val="nil"/>
              <w:bottom w:val="nil"/>
              <w:right w:val="nil"/>
            </w:tcBorders>
            <w:shd w:val="clear" w:color="auto" w:fill="FFFFFF"/>
          </w:tcPr>
          <w:p w14:paraId="61849E12"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241" w:type="dxa"/>
            <w:tcBorders>
              <w:top w:val="nil"/>
              <w:left w:val="nil"/>
              <w:bottom w:val="nil"/>
              <w:right w:val="nil"/>
            </w:tcBorders>
            <w:shd w:val="clear" w:color="auto" w:fill="FFFFFF"/>
          </w:tcPr>
          <w:p w14:paraId="61849E1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E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17"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9E20" w14:textId="77777777">
        <w:trPr>
          <w:cantSplit/>
        </w:trPr>
        <w:tc>
          <w:tcPr>
            <w:tcW w:w="5443" w:type="dxa"/>
            <w:tcBorders>
              <w:top w:val="nil"/>
              <w:left w:val="nil"/>
              <w:bottom w:val="nil"/>
              <w:right w:val="nil"/>
            </w:tcBorders>
            <w:shd w:val="clear" w:color="auto" w:fill="FFFFFF"/>
          </w:tcPr>
          <w:p w14:paraId="61849E19"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1241" w:type="dxa"/>
            <w:tcBorders>
              <w:top w:val="nil"/>
              <w:left w:val="nil"/>
              <w:bottom w:val="nil"/>
              <w:right w:val="nil"/>
            </w:tcBorders>
            <w:shd w:val="clear" w:color="auto" w:fill="FFFFFF"/>
          </w:tcPr>
          <w:p w14:paraId="61849E1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E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1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E28" w14:textId="77777777">
        <w:trPr>
          <w:cantSplit/>
        </w:trPr>
        <w:tc>
          <w:tcPr>
            <w:tcW w:w="5443" w:type="dxa"/>
            <w:tcBorders>
              <w:top w:val="nil"/>
              <w:left w:val="nil"/>
              <w:bottom w:val="nil"/>
              <w:right w:val="nil"/>
            </w:tcBorders>
            <w:shd w:val="clear" w:color="auto" w:fill="FFFFFF"/>
          </w:tcPr>
          <w:p w14:paraId="61849E21"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1241" w:type="dxa"/>
            <w:tcBorders>
              <w:top w:val="nil"/>
              <w:left w:val="nil"/>
              <w:bottom w:val="nil"/>
              <w:right w:val="nil"/>
            </w:tcBorders>
            <w:shd w:val="clear" w:color="auto" w:fill="FFFFFF"/>
          </w:tcPr>
          <w:p w14:paraId="61849E22"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E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27"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9E30" w14:textId="77777777">
        <w:trPr>
          <w:cantSplit/>
        </w:trPr>
        <w:tc>
          <w:tcPr>
            <w:tcW w:w="5443" w:type="dxa"/>
            <w:tcBorders>
              <w:top w:val="nil"/>
              <w:left w:val="nil"/>
              <w:bottom w:val="nil"/>
              <w:right w:val="nil"/>
            </w:tcBorders>
            <w:shd w:val="clear" w:color="auto" w:fill="FFFFFF"/>
          </w:tcPr>
          <w:p w14:paraId="61849E29"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241" w:type="dxa"/>
            <w:tcBorders>
              <w:top w:val="nil"/>
              <w:left w:val="nil"/>
              <w:bottom w:val="nil"/>
              <w:right w:val="nil"/>
            </w:tcBorders>
            <w:shd w:val="clear" w:color="auto" w:fill="FFFFFF"/>
          </w:tcPr>
          <w:p w14:paraId="61849E2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E2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E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2F"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E38" w14:textId="77777777">
        <w:trPr>
          <w:cantSplit/>
        </w:trPr>
        <w:tc>
          <w:tcPr>
            <w:tcW w:w="5443" w:type="dxa"/>
            <w:tcBorders>
              <w:top w:val="nil"/>
              <w:left w:val="nil"/>
              <w:bottom w:val="nil"/>
              <w:right w:val="nil"/>
            </w:tcBorders>
            <w:shd w:val="clear" w:color="auto" w:fill="FFFFFF"/>
          </w:tcPr>
          <w:p w14:paraId="61849E31"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1241" w:type="dxa"/>
            <w:tcBorders>
              <w:top w:val="nil"/>
              <w:left w:val="nil"/>
              <w:bottom w:val="nil"/>
              <w:right w:val="nil"/>
            </w:tcBorders>
            <w:shd w:val="clear" w:color="auto" w:fill="FFFFFF"/>
          </w:tcPr>
          <w:p w14:paraId="61849E3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E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3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E40" w14:textId="77777777">
        <w:trPr>
          <w:cantSplit/>
        </w:trPr>
        <w:tc>
          <w:tcPr>
            <w:tcW w:w="5443" w:type="dxa"/>
            <w:tcBorders>
              <w:top w:val="nil"/>
              <w:left w:val="nil"/>
              <w:bottom w:val="nil"/>
              <w:right w:val="nil"/>
            </w:tcBorders>
            <w:shd w:val="clear" w:color="auto" w:fill="FFFFFF"/>
          </w:tcPr>
          <w:p w14:paraId="61849E39"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1241" w:type="dxa"/>
            <w:tcBorders>
              <w:top w:val="nil"/>
              <w:left w:val="nil"/>
              <w:bottom w:val="nil"/>
              <w:right w:val="nil"/>
            </w:tcBorders>
            <w:shd w:val="clear" w:color="auto" w:fill="FFFFFF"/>
          </w:tcPr>
          <w:p w14:paraId="61849E3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E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3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E48" w14:textId="77777777">
        <w:trPr>
          <w:cantSplit/>
        </w:trPr>
        <w:tc>
          <w:tcPr>
            <w:tcW w:w="5443" w:type="dxa"/>
            <w:tcBorders>
              <w:top w:val="nil"/>
              <w:left w:val="nil"/>
              <w:bottom w:val="nil"/>
              <w:right w:val="nil"/>
            </w:tcBorders>
            <w:shd w:val="clear" w:color="auto" w:fill="FFFFFF"/>
          </w:tcPr>
          <w:p w14:paraId="61849E41"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1241" w:type="dxa"/>
            <w:tcBorders>
              <w:top w:val="nil"/>
              <w:left w:val="nil"/>
              <w:bottom w:val="nil"/>
              <w:right w:val="nil"/>
            </w:tcBorders>
            <w:shd w:val="clear" w:color="auto" w:fill="FFFFFF"/>
          </w:tcPr>
          <w:p w14:paraId="61849E4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E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4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E50" w14:textId="77777777">
        <w:trPr>
          <w:cantSplit/>
        </w:trPr>
        <w:tc>
          <w:tcPr>
            <w:tcW w:w="5443" w:type="dxa"/>
            <w:tcBorders>
              <w:top w:val="nil"/>
              <w:left w:val="nil"/>
              <w:bottom w:val="nil"/>
              <w:right w:val="nil"/>
            </w:tcBorders>
            <w:shd w:val="clear" w:color="auto" w:fill="FFFFFF"/>
          </w:tcPr>
          <w:p w14:paraId="61849E49"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1241" w:type="dxa"/>
            <w:tcBorders>
              <w:top w:val="nil"/>
              <w:left w:val="nil"/>
              <w:bottom w:val="nil"/>
              <w:right w:val="nil"/>
            </w:tcBorders>
            <w:shd w:val="clear" w:color="auto" w:fill="FFFFFF"/>
          </w:tcPr>
          <w:p w14:paraId="61849E4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E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4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E58" w14:textId="77777777">
        <w:trPr>
          <w:cantSplit/>
        </w:trPr>
        <w:tc>
          <w:tcPr>
            <w:tcW w:w="5443" w:type="dxa"/>
            <w:tcBorders>
              <w:top w:val="nil"/>
              <w:left w:val="nil"/>
              <w:bottom w:val="nil"/>
              <w:right w:val="nil"/>
            </w:tcBorders>
            <w:shd w:val="clear" w:color="auto" w:fill="FFFFFF"/>
          </w:tcPr>
          <w:p w14:paraId="61849E51"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1241" w:type="dxa"/>
            <w:tcBorders>
              <w:top w:val="nil"/>
              <w:left w:val="nil"/>
              <w:bottom w:val="nil"/>
              <w:right w:val="nil"/>
            </w:tcBorders>
            <w:shd w:val="clear" w:color="auto" w:fill="FFFFFF"/>
          </w:tcPr>
          <w:p w14:paraId="61849E5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E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5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E60" w14:textId="77777777">
        <w:trPr>
          <w:cantSplit/>
        </w:trPr>
        <w:tc>
          <w:tcPr>
            <w:tcW w:w="5443" w:type="dxa"/>
            <w:tcBorders>
              <w:top w:val="nil"/>
              <w:left w:val="nil"/>
              <w:bottom w:val="nil"/>
              <w:right w:val="nil"/>
            </w:tcBorders>
            <w:shd w:val="clear" w:color="auto" w:fill="FFFFFF"/>
          </w:tcPr>
          <w:p w14:paraId="61849E59"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1241" w:type="dxa"/>
            <w:tcBorders>
              <w:top w:val="nil"/>
              <w:left w:val="nil"/>
              <w:bottom w:val="nil"/>
              <w:right w:val="nil"/>
            </w:tcBorders>
            <w:shd w:val="clear" w:color="auto" w:fill="FFFFFF"/>
          </w:tcPr>
          <w:p w14:paraId="61849E5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E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5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E68" w14:textId="77777777">
        <w:trPr>
          <w:cantSplit/>
        </w:trPr>
        <w:tc>
          <w:tcPr>
            <w:tcW w:w="5443" w:type="dxa"/>
            <w:tcBorders>
              <w:top w:val="nil"/>
              <w:left w:val="nil"/>
              <w:bottom w:val="nil"/>
              <w:right w:val="nil"/>
            </w:tcBorders>
            <w:shd w:val="clear" w:color="auto" w:fill="FFFFFF"/>
          </w:tcPr>
          <w:p w14:paraId="61849E61"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1241" w:type="dxa"/>
            <w:tcBorders>
              <w:top w:val="nil"/>
              <w:left w:val="nil"/>
              <w:bottom w:val="nil"/>
              <w:right w:val="nil"/>
            </w:tcBorders>
            <w:shd w:val="clear" w:color="auto" w:fill="FFFFFF"/>
          </w:tcPr>
          <w:p w14:paraId="61849E6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6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E70" w14:textId="77777777">
        <w:trPr>
          <w:cantSplit/>
        </w:trPr>
        <w:tc>
          <w:tcPr>
            <w:tcW w:w="5443" w:type="dxa"/>
            <w:tcBorders>
              <w:top w:val="nil"/>
              <w:left w:val="nil"/>
              <w:bottom w:val="nil"/>
              <w:right w:val="nil"/>
            </w:tcBorders>
            <w:shd w:val="clear" w:color="auto" w:fill="FFFFFF"/>
          </w:tcPr>
          <w:p w14:paraId="61849E69"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1241" w:type="dxa"/>
            <w:tcBorders>
              <w:top w:val="nil"/>
              <w:left w:val="nil"/>
              <w:bottom w:val="nil"/>
              <w:right w:val="nil"/>
            </w:tcBorders>
            <w:shd w:val="clear" w:color="auto" w:fill="FFFFFF"/>
          </w:tcPr>
          <w:p w14:paraId="61849E6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6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E78" w14:textId="77777777">
        <w:trPr>
          <w:cantSplit/>
        </w:trPr>
        <w:tc>
          <w:tcPr>
            <w:tcW w:w="5443" w:type="dxa"/>
            <w:tcBorders>
              <w:top w:val="nil"/>
              <w:left w:val="nil"/>
              <w:bottom w:val="nil"/>
              <w:right w:val="nil"/>
            </w:tcBorders>
            <w:shd w:val="clear" w:color="auto" w:fill="FFFFFF"/>
          </w:tcPr>
          <w:p w14:paraId="61849E71"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1241" w:type="dxa"/>
            <w:tcBorders>
              <w:top w:val="nil"/>
              <w:left w:val="nil"/>
              <w:bottom w:val="nil"/>
              <w:right w:val="nil"/>
            </w:tcBorders>
            <w:shd w:val="clear" w:color="auto" w:fill="FFFFFF"/>
          </w:tcPr>
          <w:p w14:paraId="61849E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7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80" w14:textId="77777777">
        <w:trPr>
          <w:cantSplit/>
        </w:trPr>
        <w:tc>
          <w:tcPr>
            <w:tcW w:w="5443" w:type="dxa"/>
            <w:tcBorders>
              <w:top w:val="nil"/>
              <w:left w:val="nil"/>
              <w:bottom w:val="nil"/>
              <w:right w:val="nil"/>
            </w:tcBorders>
            <w:shd w:val="clear" w:color="auto" w:fill="FFFFFF"/>
          </w:tcPr>
          <w:p w14:paraId="61849E79" w14:textId="77777777" w:rsidR="003B339B" w:rsidRDefault="001A749B">
            <w:pPr>
              <w:adjustRightInd w:val="0"/>
              <w:ind w:left="200"/>
              <w:rPr>
                <w:rFonts w:ascii="Times New Roman" w:hAnsi="Times New Roman"/>
                <w:color w:val="000000"/>
              </w:rPr>
            </w:pPr>
            <w:r>
              <w:rPr>
                <w:rFonts w:ascii="Times New Roman" w:hAnsi="Times New Roman"/>
                <w:color w:val="000000"/>
              </w:rPr>
              <w:t>Blood cholesterol increased</w:t>
            </w:r>
          </w:p>
        </w:tc>
        <w:tc>
          <w:tcPr>
            <w:tcW w:w="1241" w:type="dxa"/>
            <w:tcBorders>
              <w:top w:val="nil"/>
              <w:left w:val="nil"/>
              <w:bottom w:val="nil"/>
              <w:right w:val="nil"/>
            </w:tcBorders>
            <w:shd w:val="clear" w:color="auto" w:fill="FFFFFF"/>
          </w:tcPr>
          <w:p w14:paraId="61849E7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7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88" w14:textId="77777777">
        <w:trPr>
          <w:cantSplit/>
        </w:trPr>
        <w:tc>
          <w:tcPr>
            <w:tcW w:w="5443" w:type="dxa"/>
            <w:tcBorders>
              <w:top w:val="nil"/>
              <w:left w:val="nil"/>
              <w:bottom w:val="nil"/>
              <w:right w:val="nil"/>
            </w:tcBorders>
            <w:shd w:val="clear" w:color="auto" w:fill="FFFFFF"/>
          </w:tcPr>
          <w:p w14:paraId="61849E81"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1241" w:type="dxa"/>
            <w:tcBorders>
              <w:top w:val="nil"/>
              <w:left w:val="nil"/>
              <w:bottom w:val="nil"/>
              <w:right w:val="nil"/>
            </w:tcBorders>
            <w:shd w:val="clear" w:color="auto" w:fill="FFFFFF"/>
          </w:tcPr>
          <w:p w14:paraId="61849E8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90" w14:textId="77777777">
        <w:trPr>
          <w:cantSplit/>
        </w:trPr>
        <w:tc>
          <w:tcPr>
            <w:tcW w:w="5443" w:type="dxa"/>
            <w:tcBorders>
              <w:top w:val="nil"/>
              <w:left w:val="nil"/>
              <w:bottom w:val="nil"/>
              <w:right w:val="nil"/>
            </w:tcBorders>
            <w:shd w:val="clear" w:color="auto" w:fill="FFFFFF"/>
          </w:tcPr>
          <w:p w14:paraId="61849E89"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241" w:type="dxa"/>
            <w:tcBorders>
              <w:top w:val="nil"/>
              <w:left w:val="nil"/>
              <w:bottom w:val="nil"/>
              <w:right w:val="nil"/>
            </w:tcBorders>
            <w:shd w:val="clear" w:color="auto" w:fill="FFFFFF"/>
          </w:tcPr>
          <w:p w14:paraId="61849E8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8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98" w14:textId="77777777">
        <w:trPr>
          <w:cantSplit/>
        </w:trPr>
        <w:tc>
          <w:tcPr>
            <w:tcW w:w="5443" w:type="dxa"/>
            <w:tcBorders>
              <w:top w:val="nil"/>
              <w:left w:val="nil"/>
              <w:bottom w:val="nil"/>
              <w:right w:val="nil"/>
            </w:tcBorders>
            <w:shd w:val="clear" w:color="auto" w:fill="FFFFFF"/>
          </w:tcPr>
          <w:p w14:paraId="61849E91"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1241" w:type="dxa"/>
            <w:tcBorders>
              <w:top w:val="nil"/>
              <w:left w:val="nil"/>
              <w:bottom w:val="nil"/>
              <w:right w:val="nil"/>
            </w:tcBorders>
            <w:shd w:val="clear" w:color="auto" w:fill="FFFFFF"/>
          </w:tcPr>
          <w:p w14:paraId="61849E9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9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A0" w14:textId="77777777">
        <w:trPr>
          <w:cantSplit/>
        </w:trPr>
        <w:tc>
          <w:tcPr>
            <w:tcW w:w="5443" w:type="dxa"/>
            <w:tcBorders>
              <w:top w:val="nil"/>
              <w:left w:val="nil"/>
              <w:bottom w:val="nil"/>
              <w:right w:val="nil"/>
            </w:tcBorders>
            <w:shd w:val="clear" w:color="auto" w:fill="FFFFFF"/>
          </w:tcPr>
          <w:p w14:paraId="61849E99"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1241" w:type="dxa"/>
            <w:tcBorders>
              <w:top w:val="nil"/>
              <w:left w:val="nil"/>
              <w:bottom w:val="nil"/>
              <w:right w:val="nil"/>
            </w:tcBorders>
            <w:shd w:val="clear" w:color="auto" w:fill="FFFFFF"/>
          </w:tcPr>
          <w:p w14:paraId="61849E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A8" w14:textId="77777777">
        <w:trPr>
          <w:cantSplit/>
        </w:trPr>
        <w:tc>
          <w:tcPr>
            <w:tcW w:w="5443" w:type="dxa"/>
            <w:tcBorders>
              <w:top w:val="nil"/>
              <w:left w:val="nil"/>
              <w:bottom w:val="nil"/>
              <w:right w:val="nil"/>
            </w:tcBorders>
            <w:shd w:val="clear" w:color="auto" w:fill="FFFFFF"/>
          </w:tcPr>
          <w:p w14:paraId="61849EA1"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1241" w:type="dxa"/>
            <w:tcBorders>
              <w:top w:val="nil"/>
              <w:left w:val="nil"/>
              <w:bottom w:val="nil"/>
              <w:right w:val="nil"/>
            </w:tcBorders>
            <w:shd w:val="clear" w:color="auto" w:fill="FFFFFF"/>
          </w:tcPr>
          <w:p w14:paraId="61849E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B0" w14:textId="77777777">
        <w:trPr>
          <w:cantSplit/>
        </w:trPr>
        <w:tc>
          <w:tcPr>
            <w:tcW w:w="5443" w:type="dxa"/>
            <w:tcBorders>
              <w:top w:val="nil"/>
              <w:left w:val="nil"/>
              <w:bottom w:val="nil"/>
              <w:right w:val="nil"/>
            </w:tcBorders>
            <w:shd w:val="clear" w:color="auto" w:fill="FFFFFF"/>
          </w:tcPr>
          <w:p w14:paraId="61849EA9"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1241" w:type="dxa"/>
            <w:tcBorders>
              <w:top w:val="nil"/>
              <w:left w:val="nil"/>
              <w:bottom w:val="nil"/>
              <w:right w:val="nil"/>
            </w:tcBorders>
            <w:shd w:val="clear" w:color="auto" w:fill="FFFFFF"/>
          </w:tcPr>
          <w:p w14:paraId="61849E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B8" w14:textId="77777777">
        <w:trPr>
          <w:cantSplit/>
        </w:trPr>
        <w:tc>
          <w:tcPr>
            <w:tcW w:w="5443" w:type="dxa"/>
            <w:tcBorders>
              <w:top w:val="nil"/>
              <w:left w:val="nil"/>
              <w:bottom w:val="nil"/>
              <w:right w:val="nil"/>
            </w:tcBorders>
            <w:shd w:val="clear" w:color="auto" w:fill="FFFFFF"/>
          </w:tcPr>
          <w:p w14:paraId="61849EB1"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1241" w:type="dxa"/>
            <w:tcBorders>
              <w:top w:val="nil"/>
              <w:left w:val="nil"/>
              <w:bottom w:val="nil"/>
              <w:right w:val="nil"/>
            </w:tcBorders>
            <w:shd w:val="clear" w:color="auto" w:fill="FFFFFF"/>
          </w:tcPr>
          <w:p w14:paraId="61849E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C0" w14:textId="77777777">
        <w:trPr>
          <w:cantSplit/>
        </w:trPr>
        <w:tc>
          <w:tcPr>
            <w:tcW w:w="5443" w:type="dxa"/>
            <w:tcBorders>
              <w:top w:val="nil"/>
              <w:left w:val="nil"/>
              <w:bottom w:val="nil"/>
              <w:right w:val="nil"/>
            </w:tcBorders>
            <w:shd w:val="clear" w:color="auto" w:fill="FFFFFF"/>
          </w:tcPr>
          <w:p w14:paraId="61849EB9"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1241" w:type="dxa"/>
            <w:tcBorders>
              <w:top w:val="nil"/>
              <w:left w:val="nil"/>
              <w:bottom w:val="nil"/>
              <w:right w:val="nil"/>
            </w:tcBorders>
            <w:shd w:val="clear" w:color="auto" w:fill="FFFFFF"/>
          </w:tcPr>
          <w:p w14:paraId="61849E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C8" w14:textId="77777777">
        <w:trPr>
          <w:cantSplit/>
        </w:trPr>
        <w:tc>
          <w:tcPr>
            <w:tcW w:w="5443" w:type="dxa"/>
            <w:tcBorders>
              <w:top w:val="nil"/>
              <w:left w:val="nil"/>
              <w:bottom w:val="nil"/>
              <w:right w:val="nil"/>
            </w:tcBorders>
            <w:shd w:val="clear" w:color="auto" w:fill="FFFFFF"/>
          </w:tcPr>
          <w:p w14:paraId="61849EC1"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1241" w:type="dxa"/>
            <w:tcBorders>
              <w:top w:val="nil"/>
              <w:left w:val="nil"/>
              <w:bottom w:val="nil"/>
              <w:right w:val="nil"/>
            </w:tcBorders>
            <w:shd w:val="clear" w:color="auto" w:fill="FFFFFF"/>
          </w:tcPr>
          <w:p w14:paraId="61849E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D0" w14:textId="77777777">
        <w:trPr>
          <w:cantSplit/>
        </w:trPr>
        <w:tc>
          <w:tcPr>
            <w:tcW w:w="5443" w:type="dxa"/>
            <w:tcBorders>
              <w:top w:val="nil"/>
              <w:left w:val="nil"/>
              <w:bottom w:val="nil"/>
              <w:right w:val="nil"/>
            </w:tcBorders>
            <w:shd w:val="clear" w:color="auto" w:fill="FFFFFF"/>
          </w:tcPr>
          <w:p w14:paraId="61849EC9"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1241" w:type="dxa"/>
            <w:tcBorders>
              <w:top w:val="nil"/>
              <w:left w:val="nil"/>
              <w:bottom w:val="nil"/>
              <w:right w:val="nil"/>
            </w:tcBorders>
            <w:shd w:val="clear" w:color="auto" w:fill="FFFFFF"/>
          </w:tcPr>
          <w:p w14:paraId="61849E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D8" w14:textId="77777777">
        <w:trPr>
          <w:cantSplit/>
        </w:trPr>
        <w:tc>
          <w:tcPr>
            <w:tcW w:w="5443" w:type="dxa"/>
            <w:tcBorders>
              <w:top w:val="nil"/>
              <w:left w:val="nil"/>
              <w:bottom w:val="nil"/>
              <w:right w:val="nil"/>
            </w:tcBorders>
            <w:shd w:val="clear" w:color="auto" w:fill="FFFFFF"/>
          </w:tcPr>
          <w:p w14:paraId="61849ED1"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1241" w:type="dxa"/>
            <w:tcBorders>
              <w:top w:val="nil"/>
              <w:left w:val="nil"/>
              <w:bottom w:val="nil"/>
              <w:right w:val="nil"/>
            </w:tcBorders>
            <w:shd w:val="clear" w:color="auto" w:fill="FFFFFF"/>
          </w:tcPr>
          <w:p w14:paraId="61849E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E0" w14:textId="77777777">
        <w:trPr>
          <w:cantSplit/>
        </w:trPr>
        <w:tc>
          <w:tcPr>
            <w:tcW w:w="5443" w:type="dxa"/>
            <w:tcBorders>
              <w:top w:val="nil"/>
              <w:left w:val="nil"/>
              <w:bottom w:val="nil"/>
              <w:right w:val="nil"/>
            </w:tcBorders>
            <w:shd w:val="clear" w:color="auto" w:fill="FFFFFF"/>
          </w:tcPr>
          <w:p w14:paraId="61849ED9"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1241" w:type="dxa"/>
            <w:tcBorders>
              <w:top w:val="nil"/>
              <w:left w:val="nil"/>
              <w:bottom w:val="nil"/>
              <w:right w:val="nil"/>
            </w:tcBorders>
            <w:shd w:val="clear" w:color="auto" w:fill="FFFFFF"/>
          </w:tcPr>
          <w:p w14:paraId="61849E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E8" w14:textId="77777777">
        <w:trPr>
          <w:cantSplit/>
        </w:trPr>
        <w:tc>
          <w:tcPr>
            <w:tcW w:w="5443" w:type="dxa"/>
            <w:tcBorders>
              <w:top w:val="nil"/>
              <w:left w:val="nil"/>
              <w:bottom w:val="nil"/>
              <w:right w:val="nil"/>
            </w:tcBorders>
            <w:shd w:val="clear" w:color="auto" w:fill="FFFFFF"/>
          </w:tcPr>
          <w:p w14:paraId="61849EE1" w14:textId="77777777" w:rsidR="003B339B" w:rsidRDefault="001A749B">
            <w:pPr>
              <w:adjustRightInd w:val="0"/>
              <w:ind w:left="200"/>
              <w:rPr>
                <w:rFonts w:ascii="Times New Roman" w:hAnsi="Times New Roman"/>
                <w:color w:val="000000"/>
              </w:rPr>
            </w:pPr>
            <w:r>
              <w:rPr>
                <w:rFonts w:ascii="Times New Roman" w:hAnsi="Times New Roman"/>
                <w:color w:val="000000"/>
              </w:rPr>
              <w:t>Protein urine present</w:t>
            </w:r>
          </w:p>
        </w:tc>
        <w:tc>
          <w:tcPr>
            <w:tcW w:w="1241" w:type="dxa"/>
            <w:tcBorders>
              <w:top w:val="nil"/>
              <w:left w:val="nil"/>
              <w:bottom w:val="nil"/>
              <w:right w:val="nil"/>
            </w:tcBorders>
            <w:shd w:val="clear" w:color="auto" w:fill="FFFFFF"/>
          </w:tcPr>
          <w:p w14:paraId="61849E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F0" w14:textId="77777777">
        <w:trPr>
          <w:cantSplit/>
        </w:trPr>
        <w:tc>
          <w:tcPr>
            <w:tcW w:w="5443" w:type="dxa"/>
            <w:tcBorders>
              <w:top w:val="nil"/>
              <w:left w:val="nil"/>
              <w:bottom w:val="nil"/>
              <w:right w:val="nil"/>
            </w:tcBorders>
            <w:shd w:val="clear" w:color="auto" w:fill="FFFFFF"/>
          </w:tcPr>
          <w:p w14:paraId="61849EE9"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Weight increased</w:t>
            </w:r>
          </w:p>
        </w:tc>
        <w:tc>
          <w:tcPr>
            <w:tcW w:w="1241" w:type="dxa"/>
            <w:tcBorders>
              <w:top w:val="nil"/>
              <w:left w:val="nil"/>
              <w:bottom w:val="nil"/>
              <w:right w:val="nil"/>
            </w:tcBorders>
            <w:shd w:val="clear" w:color="auto" w:fill="FFFFFF"/>
          </w:tcPr>
          <w:p w14:paraId="61849E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E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F8" w14:textId="77777777">
        <w:trPr>
          <w:cantSplit/>
        </w:trPr>
        <w:tc>
          <w:tcPr>
            <w:tcW w:w="5443" w:type="dxa"/>
            <w:tcBorders>
              <w:top w:val="nil"/>
              <w:left w:val="nil"/>
              <w:bottom w:val="nil"/>
              <w:right w:val="nil"/>
            </w:tcBorders>
            <w:shd w:val="clear" w:color="auto" w:fill="FFFFFF"/>
          </w:tcPr>
          <w:p w14:paraId="61849EF1"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increased</w:t>
            </w:r>
          </w:p>
        </w:tc>
        <w:tc>
          <w:tcPr>
            <w:tcW w:w="1241" w:type="dxa"/>
            <w:tcBorders>
              <w:top w:val="nil"/>
              <w:left w:val="nil"/>
              <w:bottom w:val="nil"/>
              <w:right w:val="nil"/>
            </w:tcBorders>
            <w:shd w:val="clear" w:color="auto" w:fill="FFFFFF"/>
          </w:tcPr>
          <w:p w14:paraId="61849EF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E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E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EFA" w14:textId="77777777">
        <w:trPr>
          <w:cantSplit/>
        </w:trPr>
        <w:tc>
          <w:tcPr>
            <w:tcW w:w="12889" w:type="dxa"/>
            <w:gridSpan w:val="7"/>
            <w:tcBorders>
              <w:top w:val="nil"/>
              <w:left w:val="nil"/>
              <w:bottom w:val="nil"/>
              <w:right w:val="nil"/>
            </w:tcBorders>
            <w:shd w:val="clear" w:color="auto" w:fill="FFFFFF"/>
          </w:tcPr>
          <w:p w14:paraId="61849EF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F02" w14:textId="77777777">
        <w:trPr>
          <w:cantSplit/>
        </w:trPr>
        <w:tc>
          <w:tcPr>
            <w:tcW w:w="5443" w:type="dxa"/>
            <w:tcBorders>
              <w:top w:val="nil"/>
              <w:left w:val="nil"/>
              <w:bottom w:val="nil"/>
              <w:right w:val="nil"/>
            </w:tcBorders>
            <w:shd w:val="clear" w:color="auto" w:fill="FFFFFF"/>
          </w:tcPr>
          <w:p w14:paraId="61849EFB"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1241" w:type="dxa"/>
            <w:tcBorders>
              <w:top w:val="nil"/>
              <w:left w:val="nil"/>
              <w:bottom w:val="nil"/>
              <w:right w:val="nil"/>
            </w:tcBorders>
            <w:shd w:val="clear" w:color="auto" w:fill="FFFFFF"/>
          </w:tcPr>
          <w:p w14:paraId="61849EF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EFD"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EF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E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01"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49F0A" w14:textId="77777777">
        <w:trPr>
          <w:cantSplit/>
        </w:trPr>
        <w:tc>
          <w:tcPr>
            <w:tcW w:w="5443" w:type="dxa"/>
            <w:tcBorders>
              <w:top w:val="nil"/>
              <w:left w:val="nil"/>
              <w:bottom w:val="nil"/>
              <w:right w:val="nil"/>
            </w:tcBorders>
            <w:shd w:val="clear" w:color="auto" w:fill="FFFFFF"/>
          </w:tcPr>
          <w:p w14:paraId="61849F03"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1241" w:type="dxa"/>
            <w:tcBorders>
              <w:top w:val="nil"/>
              <w:left w:val="nil"/>
              <w:bottom w:val="nil"/>
              <w:right w:val="nil"/>
            </w:tcBorders>
            <w:shd w:val="clear" w:color="auto" w:fill="FFFFFF"/>
          </w:tcPr>
          <w:p w14:paraId="61849F0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F0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9F0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F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09"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9F12" w14:textId="77777777">
        <w:trPr>
          <w:cantSplit/>
        </w:trPr>
        <w:tc>
          <w:tcPr>
            <w:tcW w:w="5443" w:type="dxa"/>
            <w:tcBorders>
              <w:top w:val="nil"/>
              <w:left w:val="nil"/>
              <w:bottom w:val="nil"/>
              <w:right w:val="nil"/>
            </w:tcBorders>
            <w:shd w:val="clear" w:color="auto" w:fill="FFFFFF"/>
          </w:tcPr>
          <w:p w14:paraId="61849F0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1241" w:type="dxa"/>
            <w:tcBorders>
              <w:top w:val="nil"/>
              <w:left w:val="nil"/>
              <w:bottom w:val="nil"/>
              <w:right w:val="nil"/>
            </w:tcBorders>
            <w:shd w:val="clear" w:color="auto" w:fill="FFFFFF"/>
          </w:tcPr>
          <w:p w14:paraId="61849F0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F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1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9F1A" w14:textId="77777777">
        <w:trPr>
          <w:cantSplit/>
        </w:trPr>
        <w:tc>
          <w:tcPr>
            <w:tcW w:w="5443" w:type="dxa"/>
            <w:tcBorders>
              <w:top w:val="nil"/>
              <w:left w:val="nil"/>
              <w:bottom w:val="nil"/>
              <w:right w:val="nil"/>
            </w:tcBorders>
            <w:shd w:val="clear" w:color="auto" w:fill="FFFFFF"/>
          </w:tcPr>
          <w:p w14:paraId="61849F13" w14:textId="77777777" w:rsidR="003B339B" w:rsidRDefault="001A749B">
            <w:pPr>
              <w:adjustRightInd w:val="0"/>
              <w:ind w:left="200"/>
              <w:rPr>
                <w:rFonts w:ascii="Times New Roman" w:hAnsi="Times New Roman"/>
                <w:color w:val="000000"/>
              </w:rPr>
            </w:pPr>
            <w:r>
              <w:rPr>
                <w:rFonts w:ascii="Times New Roman" w:hAnsi="Times New Roman"/>
                <w:color w:val="000000"/>
              </w:rPr>
              <w:t>Albuminuria</w:t>
            </w:r>
          </w:p>
        </w:tc>
        <w:tc>
          <w:tcPr>
            <w:tcW w:w="1241" w:type="dxa"/>
            <w:tcBorders>
              <w:top w:val="nil"/>
              <w:left w:val="nil"/>
              <w:bottom w:val="nil"/>
              <w:right w:val="nil"/>
            </w:tcBorders>
            <w:shd w:val="clear" w:color="auto" w:fill="FFFFFF"/>
          </w:tcPr>
          <w:p w14:paraId="61849F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1C" w14:textId="77777777">
        <w:trPr>
          <w:cantSplit/>
        </w:trPr>
        <w:tc>
          <w:tcPr>
            <w:tcW w:w="12889" w:type="dxa"/>
            <w:gridSpan w:val="7"/>
            <w:tcBorders>
              <w:top w:val="nil"/>
              <w:left w:val="nil"/>
              <w:bottom w:val="nil"/>
              <w:right w:val="nil"/>
            </w:tcBorders>
            <w:shd w:val="clear" w:color="auto" w:fill="FFFFFF"/>
          </w:tcPr>
          <w:p w14:paraId="61849F1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F24" w14:textId="77777777">
        <w:trPr>
          <w:cantSplit/>
        </w:trPr>
        <w:tc>
          <w:tcPr>
            <w:tcW w:w="5443" w:type="dxa"/>
            <w:tcBorders>
              <w:top w:val="nil"/>
              <w:left w:val="nil"/>
              <w:bottom w:val="nil"/>
              <w:right w:val="nil"/>
            </w:tcBorders>
            <w:shd w:val="clear" w:color="auto" w:fill="FFFFFF"/>
          </w:tcPr>
          <w:p w14:paraId="61849F1D"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1241" w:type="dxa"/>
            <w:tcBorders>
              <w:top w:val="nil"/>
              <w:left w:val="nil"/>
              <w:bottom w:val="nil"/>
              <w:right w:val="nil"/>
            </w:tcBorders>
            <w:shd w:val="clear" w:color="auto" w:fill="FFFFFF"/>
          </w:tcPr>
          <w:p w14:paraId="61849F1E"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F1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F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23"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r>
      <w:tr w:rsidR="003B339B" w14:paraId="61849F2C" w14:textId="77777777">
        <w:trPr>
          <w:cantSplit/>
        </w:trPr>
        <w:tc>
          <w:tcPr>
            <w:tcW w:w="5443" w:type="dxa"/>
            <w:tcBorders>
              <w:top w:val="nil"/>
              <w:left w:val="nil"/>
              <w:bottom w:val="nil"/>
              <w:right w:val="nil"/>
            </w:tcBorders>
            <w:shd w:val="clear" w:color="auto" w:fill="FFFFFF"/>
          </w:tcPr>
          <w:p w14:paraId="61849F2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241" w:type="dxa"/>
            <w:tcBorders>
              <w:top w:val="nil"/>
              <w:left w:val="nil"/>
              <w:bottom w:val="nil"/>
              <w:right w:val="nil"/>
            </w:tcBorders>
            <w:shd w:val="clear" w:color="auto" w:fill="FFFFFF"/>
          </w:tcPr>
          <w:p w14:paraId="61849F2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F2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F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2B"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9F34" w14:textId="77777777">
        <w:trPr>
          <w:cantSplit/>
        </w:trPr>
        <w:tc>
          <w:tcPr>
            <w:tcW w:w="5443" w:type="dxa"/>
            <w:tcBorders>
              <w:top w:val="nil"/>
              <w:left w:val="nil"/>
              <w:bottom w:val="nil"/>
              <w:right w:val="nil"/>
            </w:tcBorders>
            <w:shd w:val="clear" w:color="auto" w:fill="FFFFFF"/>
          </w:tcPr>
          <w:p w14:paraId="61849F2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1241" w:type="dxa"/>
            <w:tcBorders>
              <w:top w:val="nil"/>
              <w:left w:val="nil"/>
              <w:bottom w:val="nil"/>
              <w:right w:val="nil"/>
            </w:tcBorders>
            <w:shd w:val="clear" w:color="auto" w:fill="FFFFFF"/>
          </w:tcPr>
          <w:p w14:paraId="61849F2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F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3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F3C" w14:textId="77777777">
        <w:trPr>
          <w:cantSplit/>
        </w:trPr>
        <w:tc>
          <w:tcPr>
            <w:tcW w:w="5443" w:type="dxa"/>
            <w:tcBorders>
              <w:top w:val="nil"/>
              <w:left w:val="nil"/>
              <w:bottom w:val="nil"/>
              <w:right w:val="nil"/>
            </w:tcBorders>
            <w:shd w:val="clear" w:color="auto" w:fill="FFFFFF"/>
          </w:tcPr>
          <w:p w14:paraId="61849F3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1241" w:type="dxa"/>
            <w:tcBorders>
              <w:top w:val="nil"/>
              <w:left w:val="nil"/>
              <w:bottom w:val="nil"/>
              <w:right w:val="nil"/>
            </w:tcBorders>
            <w:shd w:val="clear" w:color="auto" w:fill="FFFFFF"/>
          </w:tcPr>
          <w:p w14:paraId="61849F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3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44" w14:textId="77777777">
        <w:trPr>
          <w:cantSplit/>
        </w:trPr>
        <w:tc>
          <w:tcPr>
            <w:tcW w:w="5443" w:type="dxa"/>
            <w:tcBorders>
              <w:top w:val="nil"/>
              <w:left w:val="nil"/>
              <w:bottom w:val="nil"/>
              <w:right w:val="nil"/>
            </w:tcBorders>
            <w:shd w:val="clear" w:color="auto" w:fill="FFFFFF"/>
          </w:tcPr>
          <w:p w14:paraId="61849F3D"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1241" w:type="dxa"/>
            <w:tcBorders>
              <w:top w:val="nil"/>
              <w:left w:val="nil"/>
              <w:bottom w:val="nil"/>
              <w:right w:val="nil"/>
            </w:tcBorders>
            <w:shd w:val="clear" w:color="auto" w:fill="FFFFFF"/>
          </w:tcPr>
          <w:p w14:paraId="61849F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4C" w14:textId="77777777">
        <w:trPr>
          <w:cantSplit/>
        </w:trPr>
        <w:tc>
          <w:tcPr>
            <w:tcW w:w="5443" w:type="dxa"/>
            <w:tcBorders>
              <w:top w:val="nil"/>
              <w:left w:val="nil"/>
              <w:bottom w:val="nil"/>
              <w:right w:val="nil"/>
            </w:tcBorders>
            <w:shd w:val="clear" w:color="auto" w:fill="FFFFFF"/>
          </w:tcPr>
          <w:p w14:paraId="61849F45"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1241" w:type="dxa"/>
            <w:tcBorders>
              <w:top w:val="nil"/>
              <w:left w:val="nil"/>
              <w:bottom w:val="nil"/>
              <w:right w:val="nil"/>
            </w:tcBorders>
            <w:shd w:val="clear" w:color="auto" w:fill="FFFFFF"/>
          </w:tcPr>
          <w:p w14:paraId="61849F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4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54" w14:textId="77777777">
        <w:trPr>
          <w:cantSplit/>
        </w:trPr>
        <w:tc>
          <w:tcPr>
            <w:tcW w:w="5443" w:type="dxa"/>
            <w:tcBorders>
              <w:top w:val="nil"/>
              <w:left w:val="nil"/>
              <w:bottom w:val="nil"/>
              <w:right w:val="nil"/>
            </w:tcBorders>
            <w:shd w:val="clear" w:color="auto" w:fill="FFFFFF"/>
          </w:tcPr>
          <w:p w14:paraId="61849F4D"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1241" w:type="dxa"/>
            <w:tcBorders>
              <w:top w:val="nil"/>
              <w:left w:val="nil"/>
              <w:bottom w:val="nil"/>
              <w:right w:val="nil"/>
            </w:tcBorders>
            <w:shd w:val="clear" w:color="auto" w:fill="FFFFFF"/>
          </w:tcPr>
          <w:p w14:paraId="61849F4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5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56" w14:textId="77777777">
        <w:trPr>
          <w:cantSplit/>
        </w:trPr>
        <w:tc>
          <w:tcPr>
            <w:tcW w:w="12889" w:type="dxa"/>
            <w:gridSpan w:val="7"/>
            <w:tcBorders>
              <w:top w:val="nil"/>
              <w:left w:val="nil"/>
              <w:bottom w:val="nil"/>
              <w:right w:val="nil"/>
            </w:tcBorders>
            <w:shd w:val="clear" w:color="auto" w:fill="FFFFFF"/>
          </w:tcPr>
          <w:p w14:paraId="61849F5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F5E" w14:textId="77777777">
        <w:trPr>
          <w:cantSplit/>
        </w:trPr>
        <w:tc>
          <w:tcPr>
            <w:tcW w:w="5443" w:type="dxa"/>
            <w:tcBorders>
              <w:top w:val="nil"/>
              <w:left w:val="nil"/>
              <w:bottom w:val="nil"/>
              <w:right w:val="nil"/>
            </w:tcBorders>
            <w:shd w:val="clear" w:color="auto" w:fill="FFFFFF"/>
          </w:tcPr>
          <w:p w14:paraId="61849F57"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1241" w:type="dxa"/>
            <w:tcBorders>
              <w:top w:val="nil"/>
              <w:left w:val="nil"/>
              <w:bottom w:val="nil"/>
              <w:right w:val="nil"/>
            </w:tcBorders>
            <w:shd w:val="clear" w:color="auto" w:fill="FFFFFF"/>
          </w:tcPr>
          <w:p w14:paraId="61849F58"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9F5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9F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5D"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9F66" w14:textId="77777777">
        <w:trPr>
          <w:cantSplit/>
        </w:trPr>
        <w:tc>
          <w:tcPr>
            <w:tcW w:w="5443" w:type="dxa"/>
            <w:tcBorders>
              <w:top w:val="nil"/>
              <w:left w:val="nil"/>
              <w:bottom w:val="nil"/>
              <w:right w:val="nil"/>
            </w:tcBorders>
            <w:shd w:val="clear" w:color="auto" w:fill="FFFFFF"/>
          </w:tcPr>
          <w:p w14:paraId="61849F5F"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1241" w:type="dxa"/>
            <w:tcBorders>
              <w:top w:val="nil"/>
              <w:left w:val="nil"/>
              <w:bottom w:val="nil"/>
              <w:right w:val="nil"/>
            </w:tcBorders>
            <w:shd w:val="clear" w:color="auto" w:fill="FFFFFF"/>
          </w:tcPr>
          <w:p w14:paraId="61849F6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F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6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F6E" w14:textId="77777777">
        <w:trPr>
          <w:cantSplit/>
        </w:trPr>
        <w:tc>
          <w:tcPr>
            <w:tcW w:w="5443" w:type="dxa"/>
            <w:tcBorders>
              <w:top w:val="nil"/>
              <w:left w:val="nil"/>
              <w:bottom w:val="nil"/>
              <w:right w:val="nil"/>
            </w:tcBorders>
            <w:shd w:val="clear" w:color="auto" w:fill="FFFFFF"/>
          </w:tcPr>
          <w:p w14:paraId="61849F67"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1241" w:type="dxa"/>
            <w:tcBorders>
              <w:top w:val="nil"/>
              <w:left w:val="nil"/>
              <w:bottom w:val="nil"/>
              <w:right w:val="nil"/>
            </w:tcBorders>
            <w:shd w:val="clear" w:color="auto" w:fill="FFFFFF"/>
          </w:tcPr>
          <w:p w14:paraId="61849F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6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F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6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F76" w14:textId="77777777">
        <w:trPr>
          <w:cantSplit/>
        </w:trPr>
        <w:tc>
          <w:tcPr>
            <w:tcW w:w="5443" w:type="dxa"/>
            <w:tcBorders>
              <w:top w:val="nil"/>
              <w:left w:val="nil"/>
              <w:bottom w:val="nil"/>
              <w:right w:val="nil"/>
            </w:tcBorders>
            <w:shd w:val="clear" w:color="auto" w:fill="FFFFFF"/>
          </w:tcPr>
          <w:p w14:paraId="61849F6F"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1241" w:type="dxa"/>
            <w:tcBorders>
              <w:top w:val="nil"/>
              <w:left w:val="nil"/>
              <w:bottom w:val="nil"/>
              <w:right w:val="nil"/>
            </w:tcBorders>
            <w:shd w:val="clear" w:color="auto" w:fill="FFFFFF"/>
          </w:tcPr>
          <w:p w14:paraId="61849F7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F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7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F7E" w14:textId="77777777">
        <w:trPr>
          <w:cantSplit/>
        </w:trPr>
        <w:tc>
          <w:tcPr>
            <w:tcW w:w="5443" w:type="dxa"/>
            <w:tcBorders>
              <w:top w:val="nil"/>
              <w:left w:val="nil"/>
              <w:bottom w:val="nil"/>
              <w:right w:val="nil"/>
            </w:tcBorders>
            <w:shd w:val="clear" w:color="auto" w:fill="FFFFFF"/>
          </w:tcPr>
          <w:p w14:paraId="61849F77"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1241" w:type="dxa"/>
            <w:tcBorders>
              <w:top w:val="nil"/>
              <w:left w:val="nil"/>
              <w:bottom w:val="nil"/>
              <w:right w:val="nil"/>
            </w:tcBorders>
            <w:shd w:val="clear" w:color="auto" w:fill="FFFFFF"/>
          </w:tcPr>
          <w:p w14:paraId="61849F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86" w14:textId="77777777">
        <w:trPr>
          <w:cantSplit/>
        </w:trPr>
        <w:tc>
          <w:tcPr>
            <w:tcW w:w="5443" w:type="dxa"/>
            <w:tcBorders>
              <w:top w:val="nil"/>
              <w:left w:val="nil"/>
              <w:bottom w:val="nil"/>
              <w:right w:val="nil"/>
            </w:tcBorders>
            <w:shd w:val="clear" w:color="auto" w:fill="FFFFFF"/>
          </w:tcPr>
          <w:p w14:paraId="61849F7F"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1241" w:type="dxa"/>
            <w:tcBorders>
              <w:top w:val="nil"/>
              <w:left w:val="nil"/>
              <w:bottom w:val="nil"/>
              <w:right w:val="nil"/>
            </w:tcBorders>
            <w:shd w:val="clear" w:color="auto" w:fill="FFFFFF"/>
          </w:tcPr>
          <w:p w14:paraId="61849F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8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8E" w14:textId="77777777">
        <w:trPr>
          <w:cantSplit/>
        </w:trPr>
        <w:tc>
          <w:tcPr>
            <w:tcW w:w="5443" w:type="dxa"/>
            <w:tcBorders>
              <w:top w:val="nil"/>
              <w:left w:val="nil"/>
              <w:bottom w:val="nil"/>
              <w:right w:val="nil"/>
            </w:tcBorders>
            <w:shd w:val="clear" w:color="auto" w:fill="FFFFFF"/>
          </w:tcPr>
          <w:p w14:paraId="61849F87"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1241" w:type="dxa"/>
            <w:tcBorders>
              <w:top w:val="nil"/>
              <w:left w:val="nil"/>
              <w:bottom w:val="nil"/>
              <w:right w:val="nil"/>
            </w:tcBorders>
            <w:shd w:val="clear" w:color="auto" w:fill="FFFFFF"/>
          </w:tcPr>
          <w:p w14:paraId="61849F8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8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96" w14:textId="77777777">
        <w:trPr>
          <w:cantSplit/>
        </w:trPr>
        <w:tc>
          <w:tcPr>
            <w:tcW w:w="5443" w:type="dxa"/>
            <w:tcBorders>
              <w:top w:val="nil"/>
              <w:left w:val="nil"/>
              <w:bottom w:val="nil"/>
              <w:right w:val="nil"/>
            </w:tcBorders>
            <w:shd w:val="clear" w:color="auto" w:fill="FFFFFF"/>
          </w:tcPr>
          <w:p w14:paraId="61849F8F"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1241" w:type="dxa"/>
            <w:tcBorders>
              <w:top w:val="nil"/>
              <w:left w:val="nil"/>
              <w:bottom w:val="nil"/>
              <w:right w:val="nil"/>
            </w:tcBorders>
            <w:shd w:val="clear" w:color="auto" w:fill="FFFFFF"/>
          </w:tcPr>
          <w:p w14:paraId="61849F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9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9E" w14:textId="77777777">
        <w:trPr>
          <w:cantSplit/>
        </w:trPr>
        <w:tc>
          <w:tcPr>
            <w:tcW w:w="5443" w:type="dxa"/>
            <w:tcBorders>
              <w:top w:val="nil"/>
              <w:left w:val="nil"/>
              <w:bottom w:val="nil"/>
              <w:right w:val="nil"/>
            </w:tcBorders>
            <w:shd w:val="clear" w:color="auto" w:fill="FFFFFF"/>
          </w:tcPr>
          <w:p w14:paraId="61849F97"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1241" w:type="dxa"/>
            <w:tcBorders>
              <w:top w:val="nil"/>
              <w:left w:val="nil"/>
              <w:bottom w:val="nil"/>
              <w:right w:val="nil"/>
            </w:tcBorders>
            <w:shd w:val="clear" w:color="auto" w:fill="FFFFFF"/>
          </w:tcPr>
          <w:p w14:paraId="61849F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A6" w14:textId="77777777">
        <w:trPr>
          <w:cantSplit/>
        </w:trPr>
        <w:tc>
          <w:tcPr>
            <w:tcW w:w="5443" w:type="dxa"/>
            <w:tcBorders>
              <w:top w:val="nil"/>
              <w:left w:val="nil"/>
              <w:bottom w:val="nil"/>
              <w:right w:val="nil"/>
            </w:tcBorders>
            <w:shd w:val="clear" w:color="auto" w:fill="FFFFFF"/>
          </w:tcPr>
          <w:p w14:paraId="61849F9F"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1241" w:type="dxa"/>
            <w:tcBorders>
              <w:top w:val="nil"/>
              <w:left w:val="nil"/>
              <w:bottom w:val="nil"/>
              <w:right w:val="nil"/>
            </w:tcBorders>
            <w:shd w:val="clear" w:color="auto" w:fill="FFFFFF"/>
          </w:tcPr>
          <w:p w14:paraId="61849F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AE" w14:textId="77777777">
        <w:trPr>
          <w:cantSplit/>
        </w:trPr>
        <w:tc>
          <w:tcPr>
            <w:tcW w:w="5443" w:type="dxa"/>
            <w:tcBorders>
              <w:top w:val="nil"/>
              <w:left w:val="nil"/>
              <w:bottom w:val="nil"/>
              <w:right w:val="nil"/>
            </w:tcBorders>
            <w:shd w:val="clear" w:color="auto" w:fill="FFFFFF"/>
          </w:tcPr>
          <w:p w14:paraId="61849FA7"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1241" w:type="dxa"/>
            <w:tcBorders>
              <w:top w:val="nil"/>
              <w:left w:val="nil"/>
              <w:bottom w:val="nil"/>
              <w:right w:val="nil"/>
            </w:tcBorders>
            <w:shd w:val="clear" w:color="auto" w:fill="FFFFFF"/>
          </w:tcPr>
          <w:p w14:paraId="61849F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A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B0" w14:textId="77777777">
        <w:trPr>
          <w:cantSplit/>
        </w:trPr>
        <w:tc>
          <w:tcPr>
            <w:tcW w:w="12889" w:type="dxa"/>
            <w:gridSpan w:val="7"/>
            <w:tcBorders>
              <w:top w:val="nil"/>
              <w:left w:val="nil"/>
              <w:bottom w:val="nil"/>
              <w:right w:val="nil"/>
            </w:tcBorders>
            <w:shd w:val="clear" w:color="auto" w:fill="FFFFFF"/>
          </w:tcPr>
          <w:p w14:paraId="61849FA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FB8" w14:textId="77777777">
        <w:trPr>
          <w:cantSplit/>
        </w:trPr>
        <w:tc>
          <w:tcPr>
            <w:tcW w:w="5443" w:type="dxa"/>
            <w:tcBorders>
              <w:top w:val="nil"/>
              <w:left w:val="nil"/>
              <w:bottom w:val="nil"/>
              <w:right w:val="nil"/>
            </w:tcBorders>
            <w:shd w:val="clear" w:color="auto" w:fill="FFFFFF"/>
          </w:tcPr>
          <w:p w14:paraId="61849FB1"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p>
        </w:tc>
        <w:tc>
          <w:tcPr>
            <w:tcW w:w="1241" w:type="dxa"/>
            <w:tcBorders>
              <w:top w:val="nil"/>
              <w:left w:val="nil"/>
              <w:bottom w:val="nil"/>
              <w:right w:val="nil"/>
            </w:tcBorders>
            <w:shd w:val="clear" w:color="auto" w:fill="FFFFFF"/>
          </w:tcPr>
          <w:p w14:paraId="61849FB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F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B7"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9FC0" w14:textId="77777777">
        <w:trPr>
          <w:cantSplit/>
        </w:trPr>
        <w:tc>
          <w:tcPr>
            <w:tcW w:w="5443" w:type="dxa"/>
            <w:tcBorders>
              <w:top w:val="nil"/>
              <w:left w:val="nil"/>
              <w:bottom w:val="nil"/>
              <w:right w:val="nil"/>
            </w:tcBorders>
            <w:shd w:val="clear" w:color="auto" w:fill="FFFFFF"/>
          </w:tcPr>
          <w:p w14:paraId="61849FB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241" w:type="dxa"/>
            <w:tcBorders>
              <w:top w:val="nil"/>
              <w:left w:val="nil"/>
              <w:bottom w:val="nil"/>
              <w:right w:val="nil"/>
            </w:tcBorders>
            <w:shd w:val="clear" w:color="auto" w:fill="FFFFFF"/>
          </w:tcPr>
          <w:p w14:paraId="61849FB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9F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B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FC8" w14:textId="77777777">
        <w:trPr>
          <w:cantSplit/>
        </w:trPr>
        <w:tc>
          <w:tcPr>
            <w:tcW w:w="5443" w:type="dxa"/>
            <w:tcBorders>
              <w:top w:val="nil"/>
              <w:left w:val="nil"/>
              <w:bottom w:val="nil"/>
              <w:right w:val="nil"/>
            </w:tcBorders>
            <w:shd w:val="clear" w:color="auto" w:fill="FFFFFF"/>
          </w:tcPr>
          <w:p w14:paraId="61849FC1"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1241" w:type="dxa"/>
            <w:tcBorders>
              <w:top w:val="nil"/>
              <w:left w:val="nil"/>
              <w:bottom w:val="nil"/>
              <w:right w:val="nil"/>
            </w:tcBorders>
            <w:shd w:val="clear" w:color="auto" w:fill="FFFFFF"/>
          </w:tcPr>
          <w:p w14:paraId="61849F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CA" w14:textId="77777777">
        <w:trPr>
          <w:cantSplit/>
        </w:trPr>
        <w:tc>
          <w:tcPr>
            <w:tcW w:w="12889" w:type="dxa"/>
            <w:gridSpan w:val="7"/>
            <w:tcBorders>
              <w:top w:val="nil"/>
              <w:left w:val="nil"/>
              <w:bottom w:val="nil"/>
              <w:right w:val="nil"/>
            </w:tcBorders>
            <w:shd w:val="clear" w:color="auto" w:fill="FFFFFF"/>
          </w:tcPr>
          <w:p w14:paraId="61849FC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9FD2" w14:textId="77777777">
        <w:trPr>
          <w:cantSplit/>
        </w:trPr>
        <w:tc>
          <w:tcPr>
            <w:tcW w:w="5443" w:type="dxa"/>
            <w:tcBorders>
              <w:top w:val="nil"/>
              <w:left w:val="nil"/>
              <w:bottom w:val="nil"/>
              <w:right w:val="nil"/>
            </w:tcBorders>
            <w:shd w:val="clear" w:color="auto" w:fill="FFFFFF"/>
          </w:tcPr>
          <w:p w14:paraId="61849FCB"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1241" w:type="dxa"/>
            <w:tcBorders>
              <w:top w:val="nil"/>
              <w:left w:val="nil"/>
              <w:bottom w:val="nil"/>
              <w:right w:val="nil"/>
            </w:tcBorders>
            <w:shd w:val="clear" w:color="auto" w:fill="FFFFFF"/>
          </w:tcPr>
          <w:p w14:paraId="61849FCC"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9FC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D1"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9FDA" w14:textId="77777777">
        <w:trPr>
          <w:cantSplit/>
        </w:trPr>
        <w:tc>
          <w:tcPr>
            <w:tcW w:w="5443" w:type="dxa"/>
            <w:tcBorders>
              <w:top w:val="nil"/>
              <w:left w:val="nil"/>
              <w:bottom w:val="nil"/>
              <w:right w:val="nil"/>
            </w:tcBorders>
            <w:shd w:val="clear" w:color="auto" w:fill="FFFFFF"/>
          </w:tcPr>
          <w:p w14:paraId="61849FD3"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1241" w:type="dxa"/>
            <w:tcBorders>
              <w:top w:val="nil"/>
              <w:left w:val="nil"/>
              <w:bottom w:val="nil"/>
              <w:right w:val="nil"/>
            </w:tcBorders>
            <w:shd w:val="clear" w:color="auto" w:fill="FFFFFF"/>
          </w:tcPr>
          <w:p w14:paraId="61849FD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9F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D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9FE2" w14:textId="77777777">
        <w:trPr>
          <w:cantSplit/>
        </w:trPr>
        <w:tc>
          <w:tcPr>
            <w:tcW w:w="5443" w:type="dxa"/>
            <w:tcBorders>
              <w:top w:val="nil"/>
              <w:left w:val="nil"/>
              <w:bottom w:val="nil"/>
              <w:right w:val="nil"/>
            </w:tcBorders>
            <w:shd w:val="clear" w:color="auto" w:fill="FFFFFF"/>
          </w:tcPr>
          <w:p w14:paraId="61849FDB"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1241" w:type="dxa"/>
            <w:tcBorders>
              <w:top w:val="nil"/>
              <w:left w:val="nil"/>
              <w:bottom w:val="nil"/>
              <w:right w:val="nil"/>
            </w:tcBorders>
            <w:shd w:val="clear" w:color="auto" w:fill="FFFFFF"/>
          </w:tcPr>
          <w:p w14:paraId="61849FD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9F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E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9FEA" w14:textId="77777777">
        <w:trPr>
          <w:cantSplit/>
        </w:trPr>
        <w:tc>
          <w:tcPr>
            <w:tcW w:w="5443" w:type="dxa"/>
            <w:tcBorders>
              <w:top w:val="nil"/>
              <w:left w:val="nil"/>
              <w:bottom w:val="nil"/>
              <w:right w:val="nil"/>
            </w:tcBorders>
            <w:shd w:val="clear" w:color="auto" w:fill="FFFFFF"/>
          </w:tcPr>
          <w:p w14:paraId="61849FE3"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Pain of skin</w:t>
            </w:r>
          </w:p>
        </w:tc>
        <w:tc>
          <w:tcPr>
            <w:tcW w:w="1241" w:type="dxa"/>
            <w:tcBorders>
              <w:top w:val="nil"/>
              <w:left w:val="nil"/>
              <w:bottom w:val="nil"/>
              <w:right w:val="nil"/>
            </w:tcBorders>
            <w:shd w:val="clear" w:color="auto" w:fill="FFFFFF"/>
          </w:tcPr>
          <w:p w14:paraId="61849FE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9F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E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9FF2" w14:textId="77777777">
        <w:trPr>
          <w:cantSplit/>
        </w:trPr>
        <w:tc>
          <w:tcPr>
            <w:tcW w:w="5443" w:type="dxa"/>
            <w:tcBorders>
              <w:top w:val="nil"/>
              <w:left w:val="nil"/>
              <w:bottom w:val="nil"/>
              <w:right w:val="nil"/>
            </w:tcBorders>
            <w:shd w:val="clear" w:color="auto" w:fill="FFFFFF"/>
          </w:tcPr>
          <w:p w14:paraId="61849FEB"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1241" w:type="dxa"/>
            <w:tcBorders>
              <w:top w:val="nil"/>
              <w:left w:val="nil"/>
              <w:bottom w:val="nil"/>
              <w:right w:val="nil"/>
            </w:tcBorders>
            <w:shd w:val="clear" w:color="auto" w:fill="FFFFFF"/>
          </w:tcPr>
          <w:p w14:paraId="61849F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9FFA" w14:textId="77777777">
        <w:trPr>
          <w:cantSplit/>
        </w:trPr>
        <w:tc>
          <w:tcPr>
            <w:tcW w:w="5443" w:type="dxa"/>
            <w:tcBorders>
              <w:top w:val="nil"/>
              <w:left w:val="nil"/>
              <w:bottom w:val="nil"/>
              <w:right w:val="nil"/>
            </w:tcBorders>
            <w:shd w:val="clear" w:color="auto" w:fill="FFFFFF"/>
          </w:tcPr>
          <w:p w14:paraId="61849FF3"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1241" w:type="dxa"/>
            <w:tcBorders>
              <w:top w:val="nil"/>
              <w:left w:val="nil"/>
              <w:bottom w:val="nil"/>
              <w:right w:val="nil"/>
            </w:tcBorders>
            <w:shd w:val="clear" w:color="auto" w:fill="FFFFFF"/>
          </w:tcPr>
          <w:p w14:paraId="61849F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F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02" w14:textId="77777777">
        <w:trPr>
          <w:cantSplit/>
        </w:trPr>
        <w:tc>
          <w:tcPr>
            <w:tcW w:w="5443" w:type="dxa"/>
            <w:tcBorders>
              <w:top w:val="nil"/>
              <w:left w:val="nil"/>
              <w:bottom w:val="nil"/>
              <w:right w:val="nil"/>
            </w:tcBorders>
            <w:shd w:val="clear" w:color="auto" w:fill="FFFFFF"/>
          </w:tcPr>
          <w:p w14:paraId="61849FFB"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1241" w:type="dxa"/>
            <w:tcBorders>
              <w:top w:val="nil"/>
              <w:left w:val="nil"/>
              <w:bottom w:val="nil"/>
              <w:right w:val="nil"/>
            </w:tcBorders>
            <w:shd w:val="clear" w:color="auto" w:fill="FFFFFF"/>
          </w:tcPr>
          <w:p w14:paraId="61849FF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9F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9F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04" w14:textId="77777777">
        <w:trPr>
          <w:cantSplit/>
        </w:trPr>
        <w:tc>
          <w:tcPr>
            <w:tcW w:w="12889" w:type="dxa"/>
            <w:gridSpan w:val="7"/>
            <w:tcBorders>
              <w:top w:val="nil"/>
              <w:left w:val="nil"/>
              <w:bottom w:val="nil"/>
              <w:right w:val="nil"/>
            </w:tcBorders>
            <w:shd w:val="clear" w:color="auto" w:fill="FFFFFF"/>
          </w:tcPr>
          <w:p w14:paraId="6184A00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00C" w14:textId="77777777">
        <w:trPr>
          <w:cantSplit/>
        </w:trPr>
        <w:tc>
          <w:tcPr>
            <w:tcW w:w="5443" w:type="dxa"/>
            <w:tcBorders>
              <w:top w:val="nil"/>
              <w:left w:val="nil"/>
              <w:bottom w:val="nil"/>
              <w:right w:val="nil"/>
            </w:tcBorders>
            <w:shd w:val="clear" w:color="auto" w:fill="FFFFFF"/>
          </w:tcPr>
          <w:p w14:paraId="6184A005"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1241" w:type="dxa"/>
            <w:tcBorders>
              <w:top w:val="nil"/>
              <w:left w:val="nil"/>
              <w:bottom w:val="nil"/>
              <w:right w:val="nil"/>
            </w:tcBorders>
            <w:shd w:val="clear" w:color="auto" w:fill="FFFFFF"/>
          </w:tcPr>
          <w:p w14:paraId="6184A006"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0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0B"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014" w14:textId="77777777">
        <w:trPr>
          <w:cantSplit/>
        </w:trPr>
        <w:tc>
          <w:tcPr>
            <w:tcW w:w="5443" w:type="dxa"/>
            <w:tcBorders>
              <w:top w:val="nil"/>
              <w:left w:val="nil"/>
              <w:bottom w:val="nil"/>
              <w:right w:val="nil"/>
            </w:tcBorders>
            <w:shd w:val="clear" w:color="auto" w:fill="FFFFFF"/>
          </w:tcPr>
          <w:p w14:paraId="6184A00D"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1241" w:type="dxa"/>
            <w:tcBorders>
              <w:top w:val="nil"/>
              <w:left w:val="nil"/>
              <w:bottom w:val="nil"/>
              <w:right w:val="nil"/>
            </w:tcBorders>
            <w:shd w:val="clear" w:color="auto" w:fill="FFFFFF"/>
          </w:tcPr>
          <w:p w14:paraId="6184A00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0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1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01C" w14:textId="77777777">
        <w:trPr>
          <w:cantSplit/>
        </w:trPr>
        <w:tc>
          <w:tcPr>
            <w:tcW w:w="5443" w:type="dxa"/>
            <w:tcBorders>
              <w:top w:val="nil"/>
              <w:left w:val="nil"/>
              <w:bottom w:val="nil"/>
              <w:right w:val="nil"/>
            </w:tcBorders>
            <w:shd w:val="clear" w:color="auto" w:fill="FFFFFF"/>
          </w:tcPr>
          <w:p w14:paraId="6184A015"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1241" w:type="dxa"/>
            <w:tcBorders>
              <w:top w:val="nil"/>
              <w:left w:val="nil"/>
              <w:bottom w:val="nil"/>
              <w:right w:val="nil"/>
            </w:tcBorders>
            <w:shd w:val="clear" w:color="auto" w:fill="FFFFFF"/>
          </w:tcPr>
          <w:p w14:paraId="6184A01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0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1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024" w14:textId="77777777">
        <w:trPr>
          <w:cantSplit/>
        </w:trPr>
        <w:tc>
          <w:tcPr>
            <w:tcW w:w="5443" w:type="dxa"/>
            <w:tcBorders>
              <w:top w:val="nil"/>
              <w:left w:val="nil"/>
              <w:bottom w:val="nil"/>
              <w:right w:val="nil"/>
            </w:tcBorders>
            <w:shd w:val="clear" w:color="auto" w:fill="FFFFFF"/>
          </w:tcPr>
          <w:p w14:paraId="6184A01D"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1241" w:type="dxa"/>
            <w:tcBorders>
              <w:top w:val="nil"/>
              <w:left w:val="nil"/>
              <w:bottom w:val="nil"/>
              <w:right w:val="nil"/>
            </w:tcBorders>
            <w:shd w:val="clear" w:color="auto" w:fill="FFFFFF"/>
          </w:tcPr>
          <w:p w14:paraId="6184A0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2C" w14:textId="77777777">
        <w:trPr>
          <w:cantSplit/>
        </w:trPr>
        <w:tc>
          <w:tcPr>
            <w:tcW w:w="5443" w:type="dxa"/>
            <w:tcBorders>
              <w:top w:val="nil"/>
              <w:left w:val="nil"/>
              <w:bottom w:val="nil"/>
              <w:right w:val="nil"/>
            </w:tcBorders>
            <w:shd w:val="clear" w:color="auto" w:fill="FFFFFF"/>
          </w:tcPr>
          <w:p w14:paraId="6184A025"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1241" w:type="dxa"/>
            <w:tcBorders>
              <w:top w:val="nil"/>
              <w:left w:val="nil"/>
              <w:bottom w:val="nil"/>
              <w:right w:val="nil"/>
            </w:tcBorders>
            <w:shd w:val="clear" w:color="auto" w:fill="FFFFFF"/>
          </w:tcPr>
          <w:p w14:paraId="6184A0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34" w14:textId="77777777">
        <w:trPr>
          <w:cantSplit/>
        </w:trPr>
        <w:tc>
          <w:tcPr>
            <w:tcW w:w="5443" w:type="dxa"/>
            <w:tcBorders>
              <w:top w:val="nil"/>
              <w:left w:val="nil"/>
              <w:bottom w:val="nil"/>
              <w:right w:val="nil"/>
            </w:tcBorders>
            <w:shd w:val="clear" w:color="auto" w:fill="FFFFFF"/>
          </w:tcPr>
          <w:p w14:paraId="6184A02D"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1241" w:type="dxa"/>
            <w:tcBorders>
              <w:top w:val="nil"/>
              <w:left w:val="nil"/>
              <w:bottom w:val="nil"/>
              <w:right w:val="nil"/>
            </w:tcBorders>
            <w:shd w:val="clear" w:color="auto" w:fill="FFFFFF"/>
          </w:tcPr>
          <w:p w14:paraId="6184A0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3C" w14:textId="77777777">
        <w:trPr>
          <w:cantSplit/>
        </w:trPr>
        <w:tc>
          <w:tcPr>
            <w:tcW w:w="5443" w:type="dxa"/>
            <w:tcBorders>
              <w:top w:val="nil"/>
              <w:left w:val="nil"/>
              <w:bottom w:val="nil"/>
              <w:right w:val="nil"/>
            </w:tcBorders>
            <w:shd w:val="clear" w:color="auto" w:fill="FFFFFF"/>
          </w:tcPr>
          <w:p w14:paraId="6184A035"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1241" w:type="dxa"/>
            <w:tcBorders>
              <w:top w:val="nil"/>
              <w:left w:val="nil"/>
              <w:bottom w:val="nil"/>
              <w:right w:val="nil"/>
            </w:tcBorders>
            <w:shd w:val="clear" w:color="auto" w:fill="FFFFFF"/>
          </w:tcPr>
          <w:p w14:paraId="6184A0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3E" w14:textId="77777777">
        <w:trPr>
          <w:cantSplit/>
        </w:trPr>
        <w:tc>
          <w:tcPr>
            <w:tcW w:w="12889" w:type="dxa"/>
            <w:gridSpan w:val="7"/>
            <w:tcBorders>
              <w:top w:val="nil"/>
              <w:left w:val="nil"/>
              <w:bottom w:val="nil"/>
              <w:right w:val="nil"/>
            </w:tcBorders>
            <w:shd w:val="clear" w:color="auto" w:fill="FFFFFF"/>
          </w:tcPr>
          <w:p w14:paraId="6184A03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046" w14:textId="77777777">
        <w:trPr>
          <w:cantSplit/>
        </w:trPr>
        <w:tc>
          <w:tcPr>
            <w:tcW w:w="5443" w:type="dxa"/>
            <w:tcBorders>
              <w:top w:val="nil"/>
              <w:left w:val="nil"/>
              <w:bottom w:val="nil"/>
              <w:right w:val="nil"/>
            </w:tcBorders>
            <w:shd w:val="clear" w:color="auto" w:fill="FFFFFF"/>
          </w:tcPr>
          <w:p w14:paraId="6184A03F"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1241" w:type="dxa"/>
            <w:tcBorders>
              <w:top w:val="nil"/>
              <w:left w:val="nil"/>
              <w:bottom w:val="nil"/>
              <w:right w:val="nil"/>
            </w:tcBorders>
            <w:shd w:val="clear" w:color="auto" w:fill="FFFFFF"/>
          </w:tcPr>
          <w:p w14:paraId="6184A040"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0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45"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04E" w14:textId="77777777">
        <w:trPr>
          <w:cantSplit/>
        </w:trPr>
        <w:tc>
          <w:tcPr>
            <w:tcW w:w="5443" w:type="dxa"/>
            <w:tcBorders>
              <w:top w:val="nil"/>
              <w:left w:val="nil"/>
              <w:bottom w:val="nil"/>
              <w:right w:val="nil"/>
            </w:tcBorders>
            <w:shd w:val="clear" w:color="auto" w:fill="FFFFFF"/>
          </w:tcPr>
          <w:p w14:paraId="6184A047"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1241" w:type="dxa"/>
            <w:tcBorders>
              <w:top w:val="nil"/>
              <w:left w:val="nil"/>
              <w:bottom w:val="nil"/>
              <w:right w:val="nil"/>
            </w:tcBorders>
            <w:shd w:val="clear" w:color="auto" w:fill="FFFFFF"/>
          </w:tcPr>
          <w:p w14:paraId="6184A04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4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056" w14:textId="77777777">
        <w:trPr>
          <w:cantSplit/>
        </w:trPr>
        <w:tc>
          <w:tcPr>
            <w:tcW w:w="5443" w:type="dxa"/>
            <w:tcBorders>
              <w:top w:val="nil"/>
              <w:left w:val="nil"/>
              <w:bottom w:val="nil"/>
              <w:right w:val="nil"/>
            </w:tcBorders>
            <w:shd w:val="clear" w:color="auto" w:fill="FFFFFF"/>
          </w:tcPr>
          <w:p w14:paraId="6184A04F"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1241" w:type="dxa"/>
            <w:tcBorders>
              <w:top w:val="nil"/>
              <w:left w:val="nil"/>
              <w:bottom w:val="nil"/>
              <w:right w:val="nil"/>
            </w:tcBorders>
            <w:shd w:val="clear" w:color="auto" w:fill="FFFFFF"/>
          </w:tcPr>
          <w:p w14:paraId="6184A0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5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5E" w14:textId="77777777">
        <w:trPr>
          <w:cantSplit/>
        </w:trPr>
        <w:tc>
          <w:tcPr>
            <w:tcW w:w="5443" w:type="dxa"/>
            <w:tcBorders>
              <w:top w:val="nil"/>
              <w:left w:val="nil"/>
              <w:bottom w:val="nil"/>
              <w:right w:val="nil"/>
            </w:tcBorders>
            <w:shd w:val="clear" w:color="auto" w:fill="FFFFFF"/>
          </w:tcPr>
          <w:p w14:paraId="6184A057"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1241" w:type="dxa"/>
            <w:tcBorders>
              <w:top w:val="nil"/>
              <w:left w:val="nil"/>
              <w:bottom w:val="nil"/>
              <w:right w:val="nil"/>
            </w:tcBorders>
            <w:shd w:val="clear" w:color="auto" w:fill="FFFFFF"/>
          </w:tcPr>
          <w:p w14:paraId="6184A0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5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66" w14:textId="77777777">
        <w:trPr>
          <w:cantSplit/>
        </w:trPr>
        <w:tc>
          <w:tcPr>
            <w:tcW w:w="5443" w:type="dxa"/>
            <w:tcBorders>
              <w:top w:val="nil"/>
              <w:left w:val="nil"/>
              <w:bottom w:val="nil"/>
              <w:right w:val="nil"/>
            </w:tcBorders>
            <w:shd w:val="clear" w:color="auto" w:fill="FFFFFF"/>
          </w:tcPr>
          <w:p w14:paraId="6184A05F"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1241" w:type="dxa"/>
            <w:tcBorders>
              <w:top w:val="nil"/>
              <w:left w:val="nil"/>
              <w:bottom w:val="nil"/>
              <w:right w:val="nil"/>
            </w:tcBorders>
            <w:shd w:val="clear" w:color="auto" w:fill="FFFFFF"/>
          </w:tcPr>
          <w:p w14:paraId="6184A0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6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6E" w14:textId="77777777">
        <w:trPr>
          <w:cantSplit/>
        </w:trPr>
        <w:tc>
          <w:tcPr>
            <w:tcW w:w="5443" w:type="dxa"/>
            <w:tcBorders>
              <w:top w:val="nil"/>
              <w:left w:val="nil"/>
              <w:bottom w:val="nil"/>
              <w:right w:val="nil"/>
            </w:tcBorders>
            <w:shd w:val="clear" w:color="auto" w:fill="FFFFFF"/>
          </w:tcPr>
          <w:p w14:paraId="6184A067"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1241" w:type="dxa"/>
            <w:tcBorders>
              <w:top w:val="nil"/>
              <w:left w:val="nil"/>
              <w:bottom w:val="nil"/>
              <w:right w:val="nil"/>
            </w:tcBorders>
            <w:shd w:val="clear" w:color="auto" w:fill="FFFFFF"/>
          </w:tcPr>
          <w:p w14:paraId="6184A06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6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76" w14:textId="77777777">
        <w:trPr>
          <w:cantSplit/>
        </w:trPr>
        <w:tc>
          <w:tcPr>
            <w:tcW w:w="5443" w:type="dxa"/>
            <w:tcBorders>
              <w:top w:val="nil"/>
              <w:left w:val="nil"/>
              <w:bottom w:val="nil"/>
              <w:right w:val="nil"/>
            </w:tcBorders>
            <w:shd w:val="clear" w:color="auto" w:fill="FFFFFF"/>
          </w:tcPr>
          <w:p w14:paraId="6184A06F"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1241" w:type="dxa"/>
            <w:tcBorders>
              <w:top w:val="nil"/>
              <w:left w:val="nil"/>
              <w:bottom w:val="nil"/>
              <w:right w:val="nil"/>
            </w:tcBorders>
            <w:shd w:val="clear" w:color="auto" w:fill="FFFFFF"/>
          </w:tcPr>
          <w:p w14:paraId="6184A0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7E" w14:textId="77777777">
        <w:trPr>
          <w:cantSplit/>
        </w:trPr>
        <w:tc>
          <w:tcPr>
            <w:tcW w:w="5443" w:type="dxa"/>
            <w:tcBorders>
              <w:top w:val="nil"/>
              <w:left w:val="nil"/>
              <w:bottom w:val="nil"/>
              <w:right w:val="nil"/>
            </w:tcBorders>
            <w:shd w:val="clear" w:color="auto" w:fill="FFFFFF"/>
          </w:tcPr>
          <w:p w14:paraId="6184A077"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1241" w:type="dxa"/>
            <w:tcBorders>
              <w:top w:val="nil"/>
              <w:left w:val="nil"/>
              <w:bottom w:val="nil"/>
              <w:right w:val="nil"/>
            </w:tcBorders>
            <w:shd w:val="clear" w:color="auto" w:fill="FFFFFF"/>
          </w:tcPr>
          <w:p w14:paraId="6184A0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86" w14:textId="77777777">
        <w:trPr>
          <w:cantSplit/>
        </w:trPr>
        <w:tc>
          <w:tcPr>
            <w:tcW w:w="5443" w:type="dxa"/>
            <w:tcBorders>
              <w:top w:val="nil"/>
              <w:left w:val="nil"/>
              <w:bottom w:val="nil"/>
              <w:right w:val="nil"/>
            </w:tcBorders>
            <w:shd w:val="clear" w:color="auto" w:fill="FFFFFF"/>
          </w:tcPr>
          <w:p w14:paraId="6184A07F"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1241" w:type="dxa"/>
            <w:tcBorders>
              <w:top w:val="nil"/>
              <w:left w:val="nil"/>
              <w:bottom w:val="nil"/>
              <w:right w:val="nil"/>
            </w:tcBorders>
            <w:shd w:val="clear" w:color="auto" w:fill="FFFFFF"/>
          </w:tcPr>
          <w:p w14:paraId="6184A0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8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8E" w14:textId="77777777">
        <w:trPr>
          <w:cantSplit/>
        </w:trPr>
        <w:tc>
          <w:tcPr>
            <w:tcW w:w="5443" w:type="dxa"/>
            <w:tcBorders>
              <w:top w:val="nil"/>
              <w:left w:val="nil"/>
              <w:bottom w:val="nil"/>
              <w:right w:val="nil"/>
            </w:tcBorders>
            <w:shd w:val="clear" w:color="auto" w:fill="FFFFFF"/>
          </w:tcPr>
          <w:p w14:paraId="6184A087"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1241" w:type="dxa"/>
            <w:tcBorders>
              <w:top w:val="nil"/>
              <w:left w:val="nil"/>
              <w:bottom w:val="nil"/>
              <w:right w:val="nil"/>
            </w:tcBorders>
            <w:shd w:val="clear" w:color="auto" w:fill="FFFFFF"/>
          </w:tcPr>
          <w:p w14:paraId="6184A08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8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96" w14:textId="77777777">
        <w:trPr>
          <w:cantSplit/>
        </w:trPr>
        <w:tc>
          <w:tcPr>
            <w:tcW w:w="5443" w:type="dxa"/>
            <w:tcBorders>
              <w:top w:val="nil"/>
              <w:left w:val="nil"/>
              <w:bottom w:val="nil"/>
              <w:right w:val="nil"/>
            </w:tcBorders>
            <w:shd w:val="clear" w:color="auto" w:fill="FFFFFF"/>
          </w:tcPr>
          <w:p w14:paraId="6184A08F"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1241" w:type="dxa"/>
            <w:tcBorders>
              <w:top w:val="nil"/>
              <w:left w:val="nil"/>
              <w:bottom w:val="nil"/>
              <w:right w:val="nil"/>
            </w:tcBorders>
            <w:shd w:val="clear" w:color="auto" w:fill="FFFFFF"/>
          </w:tcPr>
          <w:p w14:paraId="6184A09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98" w14:textId="77777777">
        <w:trPr>
          <w:cantSplit/>
        </w:trPr>
        <w:tc>
          <w:tcPr>
            <w:tcW w:w="12889" w:type="dxa"/>
            <w:gridSpan w:val="7"/>
            <w:tcBorders>
              <w:top w:val="nil"/>
              <w:left w:val="nil"/>
              <w:bottom w:val="nil"/>
              <w:right w:val="nil"/>
            </w:tcBorders>
            <w:shd w:val="clear" w:color="auto" w:fill="FFFFFF"/>
          </w:tcPr>
          <w:p w14:paraId="6184A09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0A0" w14:textId="77777777">
        <w:trPr>
          <w:cantSplit/>
        </w:trPr>
        <w:tc>
          <w:tcPr>
            <w:tcW w:w="5443" w:type="dxa"/>
            <w:tcBorders>
              <w:top w:val="nil"/>
              <w:left w:val="nil"/>
              <w:bottom w:val="nil"/>
              <w:right w:val="nil"/>
            </w:tcBorders>
            <w:shd w:val="clear" w:color="auto" w:fill="FFFFFF"/>
          </w:tcPr>
          <w:p w14:paraId="6184A099"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1241" w:type="dxa"/>
            <w:tcBorders>
              <w:top w:val="nil"/>
              <w:left w:val="nil"/>
              <w:bottom w:val="nil"/>
              <w:right w:val="nil"/>
            </w:tcBorders>
            <w:shd w:val="clear" w:color="auto" w:fill="FFFFFF"/>
          </w:tcPr>
          <w:p w14:paraId="6184A0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9B"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0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9F"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0A8" w14:textId="77777777">
        <w:trPr>
          <w:cantSplit/>
        </w:trPr>
        <w:tc>
          <w:tcPr>
            <w:tcW w:w="5443" w:type="dxa"/>
            <w:tcBorders>
              <w:top w:val="nil"/>
              <w:left w:val="nil"/>
              <w:bottom w:val="nil"/>
              <w:right w:val="nil"/>
            </w:tcBorders>
            <w:shd w:val="clear" w:color="auto" w:fill="FFFFFF"/>
          </w:tcPr>
          <w:p w14:paraId="6184A0A1"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1241" w:type="dxa"/>
            <w:tcBorders>
              <w:top w:val="nil"/>
              <w:left w:val="nil"/>
              <w:bottom w:val="nil"/>
              <w:right w:val="nil"/>
            </w:tcBorders>
            <w:shd w:val="clear" w:color="auto" w:fill="FFFFFF"/>
          </w:tcPr>
          <w:p w14:paraId="6184A0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A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0A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A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0B0" w14:textId="77777777">
        <w:trPr>
          <w:cantSplit/>
        </w:trPr>
        <w:tc>
          <w:tcPr>
            <w:tcW w:w="5443" w:type="dxa"/>
            <w:tcBorders>
              <w:top w:val="nil"/>
              <w:left w:val="nil"/>
              <w:bottom w:val="nil"/>
              <w:right w:val="nil"/>
            </w:tcBorders>
            <w:shd w:val="clear" w:color="auto" w:fill="FFFFFF"/>
          </w:tcPr>
          <w:p w14:paraId="6184A0A9"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1241" w:type="dxa"/>
            <w:tcBorders>
              <w:top w:val="nil"/>
              <w:left w:val="nil"/>
              <w:bottom w:val="nil"/>
              <w:right w:val="nil"/>
            </w:tcBorders>
            <w:shd w:val="clear" w:color="auto" w:fill="FFFFFF"/>
          </w:tcPr>
          <w:p w14:paraId="6184A0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A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0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A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0B8" w14:textId="77777777">
        <w:trPr>
          <w:cantSplit/>
        </w:trPr>
        <w:tc>
          <w:tcPr>
            <w:tcW w:w="5443" w:type="dxa"/>
            <w:tcBorders>
              <w:top w:val="nil"/>
              <w:left w:val="nil"/>
              <w:bottom w:val="nil"/>
              <w:right w:val="nil"/>
            </w:tcBorders>
            <w:shd w:val="clear" w:color="auto" w:fill="FFFFFF"/>
          </w:tcPr>
          <w:p w14:paraId="6184A0B1"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1241" w:type="dxa"/>
            <w:tcBorders>
              <w:top w:val="nil"/>
              <w:left w:val="nil"/>
              <w:bottom w:val="nil"/>
              <w:right w:val="nil"/>
            </w:tcBorders>
            <w:shd w:val="clear" w:color="auto" w:fill="FFFFFF"/>
          </w:tcPr>
          <w:p w14:paraId="6184A0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BA" w14:textId="77777777">
        <w:trPr>
          <w:cantSplit/>
        </w:trPr>
        <w:tc>
          <w:tcPr>
            <w:tcW w:w="12889" w:type="dxa"/>
            <w:gridSpan w:val="7"/>
            <w:tcBorders>
              <w:top w:val="nil"/>
              <w:left w:val="nil"/>
              <w:bottom w:val="nil"/>
              <w:right w:val="nil"/>
            </w:tcBorders>
            <w:shd w:val="clear" w:color="auto" w:fill="FFFFFF"/>
          </w:tcPr>
          <w:p w14:paraId="6184A0B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0C2" w14:textId="77777777">
        <w:trPr>
          <w:cantSplit/>
        </w:trPr>
        <w:tc>
          <w:tcPr>
            <w:tcW w:w="5443" w:type="dxa"/>
            <w:tcBorders>
              <w:top w:val="nil"/>
              <w:left w:val="nil"/>
              <w:bottom w:val="nil"/>
              <w:right w:val="nil"/>
            </w:tcBorders>
            <w:shd w:val="clear" w:color="auto" w:fill="FFFFFF"/>
          </w:tcPr>
          <w:p w14:paraId="6184A0BB"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1241" w:type="dxa"/>
            <w:tcBorders>
              <w:top w:val="nil"/>
              <w:left w:val="nil"/>
              <w:bottom w:val="nil"/>
              <w:right w:val="nil"/>
            </w:tcBorders>
            <w:shd w:val="clear" w:color="auto" w:fill="FFFFFF"/>
          </w:tcPr>
          <w:p w14:paraId="6184A0B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0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C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0CA" w14:textId="77777777">
        <w:trPr>
          <w:cantSplit/>
        </w:trPr>
        <w:tc>
          <w:tcPr>
            <w:tcW w:w="5443" w:type="dxa"/>
            <w:tcBorders>
              <w:top w:val="nil"/>
              <w:left w:val="nil"/>
              <w:bottom w:val="nil"/>
              <w:right w:val="nil"/>
            </w:tcBorders>
            <w:shd w:val="clear" w:color="auto" w:fill="FFFFFF"/>
          </w:tcPr>
          <w:p w14:paraId="6184A0C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1241" w:type="dxa"/>
            <w:tcBorders>
              <w:top w:val="nil"/>
              <w:left w:val="nil"/>
              <w:bottom w:val="nil"/>
              <w:right w:val="nil"/>
            </w:tcBorders>
            <w:shd w:val="clear" w:color="auto" w:fill="FFFFFF"/>
          </w:tcPr>
          <w:p w14:paraId="6184A0C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0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C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0D2" w14:textId="77777777">
        <w:trPr>
          <w:cantSplit/>
        </w:trPr>
        <w:tc>
          <w:tcPr>
            <w:tcW w:w="5443" w:type="dxa"/>
            <w:tcBorders>
              <w:top w:val="nil"/>
              <w:left w:val="nil"/>
              <w:bottom w:val="nil"/>
              <w:right w:val="nil"/>
            </w:tcBorders>
            <w:shd w:val="clear" w:color="auto" w:fill="FFFFFF"/>
          </w:tcPr>
          <w:p w14:paraId="6184A0CB"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1241" w:type="dxa"/>
            <w:tcBorders>
              <w:top w:val="nil"/>
              <w:left w:val="nil"/>
              <w:bottom w:val="nil"/>
              <w:right w:val="nil"/>
            </w:tcBorders>
            <w:shd w:val="clear" w:color="auto" w:fill="FFFFFF"/>
          </w:tcPr>
          <w:p w14:paraId="6184A0C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DA" w14:textId="77777777">
        <w:trPr>
          <w:cantSplit/>
        </w:trPr>
        <w:tc>
          <w:tcPr>
            <w:tcW w:w="5443" w:type="dxa"/>
            <w:tcBorders>
              <w:top w:val="nil"/>
              <w:left w:val="nil"/>
              <w:bottom w:val="nil"/>
              <w:right w:val="nil"/>
            </w:tcBorders>
            <w:shd w:val="clear" w:color="auto" w:fill="FFFFFF"/>
          </w:tcPr>
          <w:p w14:paraId="6184A0D3"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1241" w:type="dxa"/>
            <w:tcBorders>
              <w:top w:val="nil"/>
              <w:left w:val="nil"/>
              <w:bottom w:val="nil"/>
              <w:right w:val="nil"/>
            </w:tcBorders>
            <w:shd w:val="clear" w:color="auto" w:fill="FFFFFF"/>
          </w:tcPr>
          <w:p w14:paraId="6184A0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DC" w14:textId="77777777">
        <w:trPr>
          <w:cantSplit/>
        </w:trPr>
        <w:tc>
          <w:tcPr>
            <w:tcW w:w="12889" w:type="dxa"/>
            <w:gridSpan w:val="7"/>
            <w:tcBorders>
              <w:top w:val="nil"/>
              <w:left w:val="nil"/>
              <w:bottom w:val="nil"/>
              <w:right w:val="nil"/>
            </w:tcBorders>
            <w:shd w:val="clear" w:color="auto" w:fill="FFFFFF"/>
          </w:tcPr>
          <w:p w14:paraId="6184A0D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0E4" w14:textId="77777777">
        <w:trPr>
          <w:cantSplit/>
        </w:trPr>
        <w:tc>
          <w:tcPr>
            <w:tcW w:w="5443" w:type="dxa"/>
            <w:tcBorders>
              <w:top w:val="nil"/>
              <w:left w:val="nil"/>
              <w:bottom w:val="nil"/>
              <w:right w:val="nil"/>
            </w:tcBorders>
            <w:shd w:val="clear" w:color="auto" w:fill="FFFFFF"/>
          </w:tcPr>
          <w:p w14:paraId="6184A0DD" w14:textId="77777777" w:rsidR="003B339B" w:rsidRDefault="001A749B">
            <w:pPr>
              <w:adjustRightInd w:val="0"/>
              <w:rPr>
                <w:rFonts w:ascii="Times New Roman" w:hAnsi="Times New Roman"/>
                <w:color w:val="000000"/>
              </w:rPr>
            </w:pPr>
            <w:r>
              <w:rPr>
                <w:rFonts w:ascii="Times New Roman" w:hAnsi="Times New Roman"/>
                <w:color w:val="000000"/>
              </w:rPr>
              <w:lastRenderedPageBreak/>
              <w:t>Infections and infestations</w:t>
            </w:r>
          </w:p>
        </w:tc>
        <w:tc>
          <w:tcPr>
            <w:tcW w:w="1241" w:type="dxa"/>
            <w:tcBorders>
              <w:top w:val="nil"/>
              <w:left w:val="nil"/>
              <w:bottom w:val="nil"/>
              <w:right w:val="nil"/>
            </w:tcBorders>
            <w:shd w:val="clear" w:color="auto" w:fill="FFFFFF"/>
          </w:tcPr>
          <w:p w14:paraId="6184A0D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0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E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0EC" w14:textId="77777777">
        <w:trPr>
          <w:cantSplit/>
        </w:trPr>
        <w:tc>
          <w:tcPr>
            <w:tcW w:w="5443" w:type="dxa"/>
            <w:tcBorders>
              <w:top w:val="nil"/>
              <w:left w:val="nil"/>
              <w:bottom w:val="nil"/>
              <w:right w:val="nil"/>
            </w:tcBorders>
            <w:shd w:val="clear" w:color="auto" w:fill="FFFFFF"/>
          </w:tcPr>
          <w:p w14:paraId="6184A0E5"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1241" w:type="dxa"/>
            <w:tcBorders>
              <w:top w:val="nil"/>
              <w:left w:val="nil"/>
              <w:bottom w:val="nil"/>
              <w:right w:val="nil"/>
            </w:tcBorders>
            <w:shd w:val="clear" w:color="auto" w:fill="FFFFFF"/>
          </w:tcPr>
          <w:p w14:paraId="6184A0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E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F4" w14:textId="77777777">
        <w:trPr>
          <w:cantSplit/>
        </w:trPr>
        <w:tc>
          <w:tcPr>
            <w:tcW w:w="5443" w:type="dxa"/>
            <w:tcBorders>
              <w:top w:val="nil"/>
              <w:left w:val="nil"/>
              <w:bottom w:val="nil"/>
              <w:right w:val="nil"/>
            </w:tcBorders>
            <w:shd w:val="clear" w:color="auto" w:fill="FFFFFF"/>
          </w:tcPr>
          <w:p w14:paraId="6184A0ED"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1241" w:type="dxa"/>
            <w:tcBorders>
              <w:top w:val="nil"/>
              <w:left w:val="nil"/>
              <w:bottom w:val="nil"/>
              <w:right w:val="nil"/>
            </w:tcBorders>
            <w:shd w:val="clear" w:color="auto" w:fill="FFFFFF"/>
          </w:tcPr>
          <w:p w14:paraId="6184A0E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F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FC" w14:textId="77777777">
        <w:trPr>
          <w:cantSplit/>
        </w:trPr>
        <w:tc>
          <w:tcPr>
            <w:tcW w:w="5443" w:type="dxa"/>
            <w:tcBorders>
              <w:top w:val="nil"/>
              <w:left w:val="nil"/>
              <w:bottom w:val="nil"/>
              <w:right w:val="nil"/>
            </w:tcBorders>
            <w:shd w:val="clear" w:color="auto" w:fill="FFFFFF"/>
          </w:tcPr>
          <w:p w14:paraId="6184A0F5"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1241" w:type="dxa"/>
            <w:tcBorders>
              <w:top w:val="nil"/>
              <w:left w:val="nil"/>
              <w:bottom w:val="nil"/>
              <w:right w:val="nil"/>
            </w:tcBorders>
            <w:shd w:val="clear" w:color="auto" w:fill="FFFFFF"/>
          </w:tcPr>
          <w:p w14:paraId="6184A0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0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0F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0FE" w14:textId="77777777">
        <w:trPr>
          <w:cantSplit/>
        </w:trPr>
        <w:tc>
          <w:tcPr>
            <w:tcW w:w="12889" w:type="dxa"/>
            <w:gridSpan w:val="7"/>
            <w:tcBorders>
              <w:top w:val="nil"/>
              <w:left w:val="nil"/>
              <w:bottom w:val="nil"/>
              <w:right w:val="nil"/>
            </w:tcBorders>
            <w:shd w:val="clear" w:color="auto" w:fill="FFFFFF"/>
          </w:tcPr>
          <w:p w14:paraId="6184A0F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106" w14:textId="77777777">
        <w:trPr>
          <w:cantSplit/>
        </w:trPr>
        <w:tc>
          <w:tcPr>
            <w:tcW w:w="5443" w:type="dxa"/>
            <w:tcBorders>
              <w:top w:val="nil"/>
              <w:left w:val="nil"/>
              <w:bottom w:val="nil"/>
              <w:right w:val="nil"/>
            </w:tcBorders>
            <w:shd w:val="clear" w:color="auto" w:fill="FFFFFF"/>
          </w:tcPr>
          <w:p w14:paraId="6184A0FF"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1241" w:type="dxa"/>
            <w:tcBorders>
              <w:top w:val="nil"/>
              <w:left w:val="nil"/>
              <w:bottom w:val="nil"/>
              <w:right w:val="nil"/>
            </w:tcBorders>
            <w:shd w:val="clear" w:color="auto" w:fill="FFFFFF"/>
          </w:tcPr>
          <w:p w14:paraId="6184A10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0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10E" w14:textId="77777777">
        <w:trPr>
          <w:cantSplit/>
        </w:trPr>
        <w:tc>
          <w:tcPr>
            <w:tcW w:w="5443" w:type="dxa"/>
            <w:tcBorders>
              <w:top w:val="nil"/>
              <w:left w:val="nil"/>
              <w:bottom w:val="nil"/>
              <w:right w:val="nil"/>
            </w:tcBorders>
            <w:shd w:val="clear" w:color="auto" w:fill="FFFFFF"/>
          </w:tcPr>
          <w:p w14:paraId="6184A107"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1241" w:type="dxa"/>
            <w:tcBorders>
              <w:top w:val="nil"/>
              <w:left w:val="nil"/>
              <w:bottom w:val="nil"/>
              <w:right w:val="nil"/>
            </w:tcBorders>
            <w:shd w:val="clear" w:color="auto" w:fill="FFFFFF"/>
          </w:tcPr>
          <w:p w14:paraId="6184A1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0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110" w14:textId="77777777">
        <w:trPr>
          <w:cantSplit/>
        </w:trPr>
        <w:tc>
          <w:tcPr>
            <w:tcW w:w="12889" w:type="dxa"/>
            <w:gridSpan w:val="7"/>
            <w:tcBorders>
              <w:top w:val="nil"/>
              <w:left w:val="nil"/>
              <w:bottom w:val="nil"/>
              <w:right w:val="nil"/>
            </w:tcBorders>
            <w:shd w:val="clear" w:color="auto" w:fill="FFFFFF"/>
          </w:tcPr>
          <w:p w14:paraId="6184A10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118" w14:textId="77777777">
        <w:trPr>
          <w:cantSplit/>
        </w:trPr>
        <w:tc>
          <w:tcPr>
            <w:tcW w:w="5443" w:type="dxa"/>
            <w:tcBorders>
              <w:top w:val="nil"/>
              <w:left w:val="nil"/>
              <w:bottom w:val="nil"/>
              <w:right w:val="nil"/>
            </w:tcBorders>
            <w:shd w:val="clear" w:color="auto" w:fill="FFFFFF"/>
          </w:tcPr>
          <w:p w14:paraId="6184A111"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1241" w:type="dxa"/>
            <w:tcBorders>
              <w:top w:val="nil"/>
              <w:left w:val="nil"/>
              <w:bottom w:val="nil"/>
              <w:right w:val="nil"/>
            </w:tcBorders>
            <w:shd w:val="clear" w:color="auto" w:fill="FFFFFF"/>
          </w:tcPr>
          <w:p w14:paraId="6184A11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1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1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120" w14:textId="77777777">
        <w:trPr>
          <w:cantSplit/>
        </w:trPr>
        <w:tc>
          <w:tcPr>
            <w:tcW w:w="5443" w:type="dxa"/>
            <w:tcBorders>
              <w:top w:val="nil"/>
              <w:left w:val="nil"/>
              <w:bottom w:val="nil"/>
              <w:right w:val="nil"/>
            </w:tcBorders>
            <w:shd w:val="clear" w:color="auto" w:fill="FFFFFF"/>
          </w:tcPr>
          <w:p w14:paraId="6184A119"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1241" w:type="dxa"/>
            <w:tcBorders>
              <w:top w:val="nil"/>
              <w:left w:val="nil"/>
              <w:bottom w:val="nil"/>
              <w:right w:val="nil"/>
            </w:tcBorders>
            <w:shd w:val="clear" w:color="auto" w:fill="FFFFFF"/>
          </w:tcPr>
          <w:p w14:paraId="6184A11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1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128" w14:textId="77777777">
        <w:trPr>
          <w:cantSplit/>
        </w:trPr>
        <w:tc>
          <w:tcPr>
            <w:tcW w:w="5443" w:type="dxa"/>
            <w:tcBorders>
              <w:top w:val="nil"/>
              <w:left w:val="nil"/>
              <w:bottom w:val="nil"/>
              <w:right w:val="nil"/>
            </w:tcBorders>
            <w:shd w:val="clear" w:color="auto" w:fill="FFFFFF"/>
          </w:tcPr>
          <w:p w14:paraId="6184A12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1241" w:type="dxa"/>
            <w:tcBorders>
              <w:top w:val="nil"/>
              <w:left w:val="nil"/>
              <w:bottom w:val="nil"/>
              <w:right w:val="nil"/>
            </w:tcBorders>
            <w:shd w:val="clear" w:color="auto" w:fill="FFFFFF"/>
          </w:tcPr>
          <w:p w14:paraId="6184A1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2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12A" w14:textId="77777777">
        <w:trPr>
          <w:cantSplit/>
        </w:trPr>
        <w:tc>
          <w:tcPr>
            <w:tcW w:w="12889" w:type="dxa"/>
            <w:gridSpan w:val="7"/>
            <w:tcBorders>
              <w:top w:val="nil"/>
              <w:left w:val="nil"/>
              <w:bottom w:val="nil"/>
              <w:right w:val="nil"/>
            </w:tcBorders>
            <w:shd w:val="clear" w:color="auto" w:fill="FFFFFF"/>
          </w:tcPr>
          <w:p w14:paraId="6184A12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132" w14:textId="77777777">
        <w:trPr>
          <w:cantSplit/>
        </w:trPr>
        <w:tc>
          <w:tcPr>
            <w:tcW w:w="5443" w:type="dxa"/>
            <w:tcBorders>
              <w:top w:val="nil"/>
              <w:left w:val="nil"/>
              <w:bottom w:val="nil"/>
              <w:right w:val="nil"/>
            </w:tcBorders>
            <w:shd w:val="clear" w:color="auto" w:fill="FFFFFF"/>
          </w:tcPr>
          <w:p w14:paraId="6184A12B"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1241" w:type="dxa"/>
            <w:tcBorders>
              <w:top w:val="nil"/>
              <w:left w:val="nil"/>
              <w:bottom w:val="nil"/>
              <w:right w:val="nil"/>
            </w:tcBorders>
            <w:shd w:val="clear" w:color="auto" w:fill="FFFFFF"/>
          </w:tcPr>
          <w:p w14:paraId="6184A1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13A" w14:textId="77777777">
        <w:trPr>
          <w:cantSplit/>
        </w:trPr>
        <w:tc>
          <w:tcPr>
            <w:tcW w:w="5443" w:type="dxa"/>
            <w:tcBorders>
              <w:top w:val="nil"/>
              <w:left w:val="nil"/>
              <w:bottom w:val="single" w:sz="7" w:space="0" w:color="000000"/>
              <w:right w:val="nil"/>
            </w:tcBorders>
            <w:shd w:val="clear" w:color="auto" w:fill="FFFFFF"/>
          </w:tcPr>
          <w:p w14:paraId="6184A133"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1241" w:type="dxa"/>
            <w:tcBorders>
              <w:top w:val="nil"/>
              <w:left w:val="nil"/>
              <w:bottom w:val="single" w:sz="7" w:space="0" w:color="000000"/>
              <w:right w:val="nil"/>
            </w:tcBorders>
            <w:shd w:val="clear" w:color="auto" w:fill="FFFFFF"/>
          </w:tcPr>
          <w:p w14:paraId="6184A1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1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single" w:sz="7" w:space="0" w:color="000000"/>
              <w:right w:val="nil"/>
            </w:tcBorders>
            <w:shd w:val="clear" w:color="auto" w:fill="FFFFFF"/>
          </w:tcPr>
          <w:p w14:paraId="6184A1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1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1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1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13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6184A13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A13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13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13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 at the maximum severity.</w:t>
      </w:r>
    </w:p>
    <w:p w14:paraId="6184A14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 at the maximum severity.</w:t>
      </w:r>
    </w:p>
    <w:p w14:paraId="6184A14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A14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146" w14:textId="77777777">
        <w:trPr>
          <w:cantSplit/>
        </w:trPr>
        <w:tc>
          <w:tcPr>
            <w:tcW w:w="6000" w:type="dxa"/>
            <w:tcBorders>
              <w:top w:val="nil"/>
              <w:left w:val="nil"/>
              <w:bottom w:val="nil"/>
              <w:right w:val="nil"/>
            </w:tcBorders>
          </w:tcPr>
          <w:p w14:paraId="6184A143" w14:textId="77777777" w:rsidR="003B339B" w:rsidRDefault="001A749B">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14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14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147" w14:textId="77777777" w:rsidR="003B339B" w:rsidRDefault="003B339B">
      <w:pPr>
        <w:adjustRightInd w:val="0"/>
        <w:spacing w:before="10" w:after="10"/>
        <w:rPr>
          <w:rFonts w:ascii="Times New Roman" w:hAnsi="Times New Roman"/>
          <w:vanish/>
          <w:color w:val="000000"/>
          <w:specVanish/>
        </w:rPr>
      </w:pPr>
    </w:p>
    <w:p w14:paraId="6184A148" w14:textId="77777777" w:rsidR="003B339B" w:rsidRDefault="003B339B">
      <w:pPr>
        <w:adjustRightInd w:val="0"/>
        <w:jc w:val="center"/>
        <w:rPr>
          <w:rFonts w:hint="eastAsia"/>
          <w:sz w:val="24"/>
          <w:szCs w:val="24"/>
        </w:rPr>
        <w:sectPr w:rsidR="003B339B">
          <w:headerReference w:type="default" r:id="rId4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14B" w14:textId="77777777">
        <w:trPr>
          <w:cantSplit/>
        </w:trPr>
        <w:tc>
          <w:tcPr>
            <w:tcW w:w="6000" w:type="dxa"/>
            <w:tcBorders>
              <w:top w:val="nil"/>
              <w:left w:val="nil"/>
              <w:bottom w:val="nil"/>
              <w:right w:val="nil"/>
            </w:tcBorders>
          </w:tcPr>
          <w:p w14:paraId="6184A14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14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14C" w14:textId="77777777" w:rsidR="003B339B" w:rsidRDefault="003B339B">
      <w:pPr>
        <w:adjustRightInd w:val="0"/>
        <w:spacing w:before="10" w:after="10"/>
        <w:rPr>
          <w:rFonts w:ascii="Times New Roman" w:hAnsi="Times New Roman"/>
          <w:b/>
          <w:bCs/>
          <w:color w:val="000000"/>
        </w:rPr>
      </w:pPr>
    </w:p>
    <w:p w14:paraId="6184A14D" w14:textId="77777777" w:rsidR="003B339B" w:rsidRDefault="001A749B">
      <w:pPr>
        <w:adjustRightInd w:val="0"/>
        <w:spacing w:before="10" w:after="10"/>
        <w:jc w:val="center"/>
        <w:outlineLvl w:val="0"/>
        <w:rPr>
          <w:rFonts w:ascii="Times New Roman" w:hAnsi="Times New Roman"/>
          <w:b/>
          <w:bCs/>
          <w:color w:val="000000"/>
        </w:rPr>
      </w:pPr>
      <w:bookmarkStart w:id="71" w:name="_Toc171427716"/>
      <w:r>
        <w:rPr>
          <w:rFonts w:ascii="Times New Roman" w:hAnsi="Times New Roman"/>
          <w:b/>
          <w:bCs/>
          <w:color w:val="000000"/>
        </w:rPr>
        <w:t xml:space="preserve">Table 14.3.1.3.4.4 Summary of D-1553 Related TEAEs by Grouped SOC and Grouped PT and Severity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71"/>
    </w:p>
    <w:p w14:paraId="6184A14E"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443"/>
        <w:gridCol w:w="1241"/>
        <w:gridCol w:w="1241"/>
        <w:gridCol w:w="1241"/>
        <w:gridCol w:w="1241"/>
        <w:gridCol w:w="1241"/>
        <w:gridCol w:w="1241"/>
      </w:tblGrid>
      <w:tr w:rsidR="003B339B" w14:paraId="6184A151" w14:textId="77777777">
        <w:trPr>
          <w:cantSplit/>
          <w:tblHeader/>
        </w:trPr>
        <w:tc>
          <w:tcPr>
            <w:tcW w:w="5443" w:type="dxa"/>
            <w:tcBorders>
              <w:top w:val="single" w:sz="7" w:space="0" w:color="000000"/>
              <w:left w:val="nil"/>
              <w:bottom w:val="nil"/>
              <w:right w:val="nil"/>
            </w:tcBorders>
            <w:shd w:val="clear" w:color="auto" w:fill="FFFFFF"/>
            <w:vAlign w:val="bottom"/>
          </w:tcPr>
          <w:p w14:paraId="6184A14F" w14:textId="77777777" w:rsidR="003B339B" w:rsidRDefault="003B339B">
            <w:pPr>
              <w:adjustRightInd w:val="0"/>
              <w:jc w:val="center"/>
              <w:rPr>
                <w:rFonts w:ascii="Times New Roman" w:hAnsi="Times New Roman"/>
                <w:color w:val="000000"/>
              </w:rPr>
            </w:pPr>
            <w:bookmarkStart w:id="72" w:name="IDX36"/>
            <w:bookmarkEnd w:id="72"/>
          </w:p>
        </w:tc>
        <w:tc>
          <w:tcPr>
            <w:tcW w:w="7446" w:type="dxa"/>
            <w:gridSpan w:val="6"/>
            <w:tcBorders>
              <w:top w:val="single" w:sz="7" w:space="0" w:color="000000"/>
              <w:left w:val="nil"/>
              <w:bottom w:val="nil"/>
              <w:right w:val="nil"/>
            </w:tcBorders>
            <w:shd w:val="clear" w:color="auto" w:fill="FFFFFF"/>
            <w:vAlign w:val="bottom"/>
          </w:tcPr>
          <w:p w14:paraId="6184A150"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33)</w:t>
            </w:r>
            <w:r>
              <w:rPr>
                <w:rFonts w:ascii="Times New Roman" w:hAnsi="Times New Roman"/>
                <w:color w:val="000000"/>
              </w:rPr>
              <w:br/>
              <w:t>n (%)</w:t>
            </w:r>
          </w:p>
        </w:tc>
      </w:tr>
      <w:tr w:rsidR="003B339B" w14:paraId="6184A159" w14:textId="77777777">
        <w:trPr>
          <w:cantSplit/>
          <w:tblHeader/>
        </w:trPr>
        <w:tc>
          <w:tcPr>
            <w:tcW w:w="5443" w:type="dxa"/>
            <w:tcBorders>
              <w:top w:val="nil"/>
              <w:left w:val="nil"/>
              <w:bottom w:val="single" w:sz="4" w:space="0" w:color="000000"/>
              <w:right w:val="nil"/>
            </w:tcBorders>
            <w:shd w:val="clear" w:color="auto" w:fill="FFFFFF"/>
            <w:vAlign w:val="bottom"/>
          </w:tcPr>
          <w:p w14:paraId="6184A152" w14:textId="77777777" w:rsidR="003B339B" w:rsidRDefault="001A749B">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1241" w:type="dxa"/>
            <w:tcBorders>
              <w:top w:val="nil"/>
              <w:left w:val="nil"/>
              <w:bottom w:val="single" w:sz="4" w:space="0" w:color="000000"/>
              <w:right w:val="nil"/>
            </w:tcBorders>
            <w:shd w:val="clear" w:color="auto" w:fill="FFFFFF"/>
            <w:vAlign w:val="bottom"/>
          </w:tcPr>
          <w:p w14:paraId="6184A153" w14:textId="77777777" w:rsidR="003B339B" w:rsidRDefault="001A749B">
            <w:pPr>
              <w:adjustRightInd w:val="0"/>
              <w:jc w:val="center"/>
              <w:rPr>
                <w:rFonts w:ascii="Times New Roman" w:hAnsi="Times New Roman"/>
                <w:color w:val="000000"/>
              </w:rPr>
            </w:pPr>
            <w:r>
              <w:rPr>
                <w:rFonts w:ascii="Times New Roman" w:hAnsi="Times New Roman"/>
                <w:color w:val="000000"/>
              </w:rPr>
              <w:t>Grade 1</w:t>
            </w:r>
          </w:p>
        </w:tc>
        <w:tc>
          <w:tcPr>
            <w:tcW w:w="1241" w:type="dxa"/>
            <w:tcBorders>
              <w:top w:val="nil"/>
              <w:left w:val="nil"/>
              <w:bottom w:val="single" w:sz="4" w:space="0" w:color="000000"/>
              <w:right w:val="nil"/>
            </w:tcBorders>
            <w:shd w:val="clear" w:color="auto" w:fill="FFFFFF"/>
            <w:vAlign w:val="bottom"/>
          </w:tcPr>
          <w:p w14:paraId="6184A154" w14:textId="77777777" w:rsidR="003B339B" w:rsidRDefault="001A749B">
            <w:pPr>
              <w:adjustRightInd w:val="0"/>
              <w:jc w:val="center"/>
              <w:rPr>
                <w:rFonts w:ascii="Times New Roman" w:hAnsi="Times New Roman"/>
                <w:color w:val="000000"/>
              </w:rPr>
            </w:pPr>
            <w:r>
              <w:rPr>
                <w:rFonts w:ascii="Times New Roman" w:hAnsi="Times New Roman"/>
                <w:color w:val="000000"/>
              </w:rPr>
              <w:t>Grade 2</w:t>
            </w:r>
          </w:p>
        </w:tc>
        <w:tc>
          <w:tcPr>
            <w:tcW w:w="1241" w:type="dxa"/>
            <w:tcBorders>
              <w:top w:val="nil"/>
              <w:left w:val="nil"/>
              <w:bottom w:val="single" w:sz="4" w:space="0" w:color="000000"/>
              <w:right w:val="nil"/>
            </w:tcBorders>
            <w:shd w:val="clear" w:color="auto" w:fill="FFFFFF"/>
            <w:vAlign w:val="bottom"/>
          </w:tcPr>
          <w:p w14:paraId="6184A155" w14:textId="77777777" w:rsidR="003B339B" w:rsidRDefault="001A749B">
            <w:pPr>
              <w:adjustRightInd w:val="0"/>
              <w:jc w:val="center"/>
              <w:rPr>
                <w:rFonts w:ascii="Times New Roman" w:hAnsi="Times New Roman"/>
                <w:color w:val="000000"/>
              </w:rPr>
            </w:pPr>
            <w:r>
              <w:rPr>
                <w:rFonts w:ascii="Times New Roman" w:hAnsi="Times New Roman"/>
                <w:color w:val="000000"/>
              </w:rPr>
              <w:t>Grade 3</w:t>
            </w:r>
          </w:p>
        </w:tc>
        <w:tc>
          <w:tcPr>
            <w:tcW w:w="1241" w:type="dxa"/>
            <w:tcBorders>
              <w:top w:val="nil"/>
              <w:left w:val="nil"/>
              <w:bottom w:val="single" w:sz="4" w:space="0" w:color="000000"/>
              <w:right w:val="nil"/>
            </w:tcBorders>
            <w:shd w:val="clear" w:color="auto" w:fill="FFFFFF"/>
            <w:vAlign w:val="bottom"/>
          </w:tcPr>
          <w:p w14:paraId="6184A156" w14:textId="77777777" w:rsidR="003B339B" w:rsidRDefault="001A749B">
            <w:pPr>
              <w:adjustRightInd w:val="0"/>
              <w:jc w:val="center"/>
              <w:rPr>
                <w:rFonts w:ascii="Times New Roman" w:hAnsi="Times New Roman"/>
                <w:color w:val="000000"/>
              </w:rPr>
            </w:pPr>
            <w:r>
              <w:rPr>
                <w:rFonts w:ascii="Times New Roman" w:hAnsi="Times New Roman"/>
                <w:color w:val="000000"/>
              </w:rPr>
              <w:t>Grade 4</w:t>
            </w:r>
          </w:p>
        </w:tc>
        <w:tc>
          <w:tcPr>
            <w:tcW w:w="1241" w:type="dxa"/>
            <w:tcBorders>
              <w:top w:val="nil"/>
              <w:left w:val="nil"/>
              <w:bottom w:val="single" w:sz="4" w:space="0" w:color="000000"/>
              <w:right w:val="nil"/>
            </w:tcBorders>
            <w:shd w:val="clear" w:color="auto" w:fill="FFFFFF"/>
            <w:vAlign w:val="bottom"/>
          </w:tcPr>
          <w:p w14:paraId="6184A157" w14:textId="77777777" w:rsidR="003B339B" w:rsidRDefault="001A749B">
            <w:pPr>
              <w:adjustRightInd w:val="0"/>
              <w:jc w:val="center"/>
              <w:rPr>
                <w:rFonts w:ascii="Times New Roman" w:hAnsi="Times New Roman"/>
                <w:color w:val="000000"/>
              </w:rPr>
            </w:pPr>
            <w:r>
              <w:rPr>
                <w:rFonts w:ascii="Times New Roman" w:hAnsi="Times New Roman"/>
                <w:color w:val="000000"/>
              </w:rPr>
              <w:t>Grade 5</w:t>
            </w:r>
          </w:p>
        </w:tc>
        <w:tc>
          <w:tcPr>
            <w:tcW w:w="1241" w:type="dxa"/>
            <w:tcBorders>
              <w:top w:val="nil"/>
              <w:left w:val="nil"/>
              <w:bottom w:val="single" w:sz="4" w:space="0" w:color="000000"/>
              <w:right w:val="nil"/>
            </w:tcBorders>
            <w:shd w:val="clear" w:color="auto" w:fill="FFFFFF"/>
            <w:vAlign w:val="bottom"/>
          </w:tcPr>
          <w:p w14:paraId="6184A158"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A161" w14:textId="77777777">
        <w:trPr>
          <w:cantSplit/>
        </w:trPr>
        <w:tc>
          <w:tcPr>
            <w:tcW w:w="5443" w:type="dxa"/>
            <w:tcBorders>
              <w:top w:val="nil"/>
              <w:left w:val="nil"/>
              <w:bottom w:val="nil"/>
              <w:right w:val="nil"/>
            </w:tcBorders>
            <w:shd w:val="clear" w:color="auto" w:fill="FFFFFF"/>
          </w:tcPr>
          <w:p w14:paraId="6184A15A"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1241" w:type="dxa"/>
            <w:tcBorders>
              <w:top w:val="nil"/>
              <w:left w:val="nil"/>
              <w:bottom w:val="nil"/>
              <w:right w:val="nil"/>
            </w:tcBorders>
            <w:shd w:val="clear" w:color="auto" w:fill="FFFFFF"/>
          </w:tcPr>
          <w:p w14:paraId="6184A15B"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15C"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241" w:type="dxa"/>
            <w:tcBorders>
              <w:top w:val="nil"/>
              <w:left w:val="nil"/>
              <w:bottom w:val="nil"/>
              <w:right w:val="nil"/>
            </w:tcBorders>
            <w:shd w:val="clear" w:color="auto" w:fill="FFFFFF"/>
          </w:tcPr>
          <w:p w14:paraId="6184A15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1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60"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A163" w14:textId="77777777">
        <w:trPr>
          <w:cantSplit/>
        </w:trPr>
        <w:tc>
          <w:tcPr>
            <w:tcW w:w="12889" w:type="dxa"/>
            <w:gridSpan w:val="7"/>
            <w:tcBorders>
              <w:top w:val="nil"/>
              <w:left w:val="nil"/>
              <w:bottom w:val="nil"/>
              <w:right w:val="nil"/>
            </w:tcBorders>
            <w:shd w:val="clear" w:color="auto" w:fill="FFFFFF"/>
          </w:tcPr>
          <w:p w14:paraId="6184A16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16B" w14:textId="77777777">
        <w:trPr>
          <w:cantSplit/>
        </w:trPr>
        <w:tc>
          <w:tcPr>
            <w:tcW w:w="5443" w:type="dxa"/>
            <w:tcBorders>
              <w:top w:val="nil"/>
              <w:left w:val="nil"/>
              <w:bottom w:val="nil"/>
              <w:right w:val="nil"/>
            </w:tcBorders>
            <w:shd w:val="clear" w:color="auto" w:fill="FFFFFF"/>
          </w:tcPr>
          <w:p w14:paraId="6184A164"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165"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241" w:type="dxa"/>
            <w:tcBorders>
              <w:top w:val="nil"/>
              <w:left w:val="nil"/>
              <w:bottom w:val="nil"/>
              <w:right w:val="nil"/>
            </w:tcBorders>
            <w:shd w:val="clear" w:color="auto" w:fill="FFFFFF"/>
          </w:tcPr>
          <w:p w14:paraId="6184A16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1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6A"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A173" w14:textId="77777777">
        <w:trPr>
          <w:cantSplit/>
        </w:trPr>
        <w:tc>
          <w:tcPr>
            <w:tcW w:w="5443" w:type="dxa"/>
            <w:tcBorders>
              <w:top w:val="nil"/>
              <w:left w:val="nil"/>
              <w:bottom w:val="nil"/>
              <w:right w:val="nil"/>
            </w:tcBorders>
            <w:shd w:val="clear" w:color="auto" w:fill="FFFFFF"/>
          </w:tcPr>
          <w:p w14:paraId="6184A16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241" w:type="dxa"/>
            <w:tcBorders>
              <w:top w:val="nil"/>
              <w:left w:val="nil"/>
              <w:bottom w:val="nil"/>
              <w:right w:val="nil"/>
            </w:tcBorders>
            <w:shd w:val="clear" w:color="auto" w:fill="FFFFFF"/>
          </w:tcPr>
          <w:p w14:paraId="6184A16D"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A1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72"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A17B" w14:textId="77777777">
        <w:trPr>
          <w:cantSplit/>
        </w:trPr>
        <w:tc>
          <w:tcPr>
            <w:tcW w:w="5443" w:type="dxa"/>
            <w:tcBorders>
              <w:top w:val="nil"/>
              <w:left w:val="nil"/>
              <w:bottom w:val="nil"/>
              <w:right w:val="nil"/>
            </w:tcBorders>
            <w:shd w:val="clear" w:color="auto" w:fill="FFFFFF"/>
          </w:tcPr>
          <w:p w14:paraId="6184A174"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1241" w:type="dxa"/>
            <w:tcBorders>
              <w:top w:val="nil"/>
              <w:left w:val="nil"/>
              <w:bottom w:val="nil"/>
              <w:right w:val="nil"/>
            </w:tcBorders>
            <w:shd w:val="clear" w:color="auto" w:fill="FFFFFF"/>
          </w:tcPr>
          <w:p w14:paraId="6184A17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17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1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7A"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183" w14:textId="77777777">
        <w:trPr>
          <w:cantSplit/>
        </w:trPr>
        <w:tc>
          <w:tcPr>
            <w:tcW w:w="5443" w:type="dxa"/>
            <w:tcBorders>
              <w:top w:val="nil"/>
              <w:left w:val="nil"/>
              <w:bottom w:val="nil"/>
              <w:right w:val="nil"/>
            </w:tcBorders>
            <w:shd w:val="clear" w:color="auto" w:fill="FFFFFF"/>
          </w:tcPr>
          <w:p w14:paraId="6184A17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1241" w:type="dxa"/>
            <w:tcBorders>
              <w:top w:val="nil"/>
              <w:left w:val="nil"/>
              <w:bottom w:val="nil"/>
              <w:right w:val="nil"/>
            </w:tcBorders>
            <w:shd w:val="clear" w:color="auto" w:fill="FFFFFF"/>
          </w:tcPr>
          <w:p w14:paraId="6184A17D"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1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8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18B" w14:textId="77777777">
        <w:trPr>
          <w:cantSplit/>
        </w:trPr>
        <w:tc>
          <w:tcPr>
            <w:tcW w:w="5443" w:type="dxa"/>
            <w:tcBorders>
              <w:top w:val="nil"/>
              <w:left w:val="nil"/>
              <w:bottom w:val="nil"/>
              <w:right w:val="nil"/>
            </w:tcBorders>
            <w:shd w:val="clear" w:color="auto" w:fill="FFFFFF"/>
          </w:tcPr>
          <w:p w14:paraId="6184A18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18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1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8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A193" w14:textId="77777777">
        <w:trPr>
          <w:cantSplit/>
        </w:trPr>
        <w:tc>
          <w:tcPr>
            <w:tcW w:w="5443" w:type="dxa"/>
            <w:tcBorders>
              <w:top w:val="nil"/>
              <w:left w:val="nil"/>
              <w:bottom w:val="nil"/>
              <w:right w:val="nil"/>
            </w:tcBorders>
            <w:shd w:val="clear" w:color="auto" w:fill="FFFFFF"/>
          </w:tcPr>
          <w:p w14:paraId="6184A18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18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1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9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19B" w14:textId="77777777">
        <w:trPr>
          <w:cantSplit/>
        </w:trPr>
        <w:tc>
          <w:tcPr>
            <w:tcW w:w="5443" w:type="dxa"/>
            <w:tcBorders>
              <w:top w:val="nil"/>
              <w:left w:val="nil"/>
              <w:bottom w:val="nil"/>
              <w:right w:val="nil"/>
            </w:tcBorders>
            <w:shd w:val="clear" w:color="auto" w:fill="FFFFFF"/>
          </w:tcPr>
          <w:p w14:paraId="6184A19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1241" w:type="dxa"/>
            <w:tcBorders>
              <w:top w:val="nil"/>
              <w:left w:val="nil"/>
              <w:bottom w:val="nil"/>
              <w:right w:val="nil"/>
            </w:tcBorders>
            <w:shd w:val="clear" w:color="auto" w:fill="FFFFFF"/>
          </w:tcPr>
          <w:p w14:paraId="6184A1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9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1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9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1A3" w14:textId="77777777">
        <w:trPr>
          <w:cantSplit/>
        </w:trPr>
        <w:tc>
          <w:tcPr>
            <w:tcW w:w="5443" w:type="dxa"/>
            <w:tcBorders>
              <w:top w:val="nil"/>
              <w:left w:val="nil"/>
              <w:bottom w:val="nil"/>
              <w:right w:val="nil"/>
            </w:tcBorders>
            <w:shd w:val="clear" w:color="auto" w:fill="FFFFFF"/>
          </w:tcPr>
          <w:p w14:paraId="6184A19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1241" w:type="dxa"/>
            <w:tcBorders>
              <w:top w:val="nil"/>
              <w:left w:val="nil"/>
              <w:bottom w:val="nil"/>
              <w:right w:val="nil"/>
            </w:tcBorders>
            <w:shd w:val="clear" w:color="auto" w:fill="FFFFFF"/>
          </w:tcPr>
          <w:p w14:paraId="6184A19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1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A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1AB" w14:textId="77777777">
        <w:trPr>
          <w:cantSplit/>
        </w:trPr>
        <w:tc>
          <w:tcPr>
            <w:tcW w:w="5443" w:type="dxa"/>
            <w:tcBorders>
              <w:top w:val="nil"/>
              <w:left w:val="nil"/>
              <w:bottom w:val="nil"/>
              <w:right w:val="nil"/>
            </w:tcBorders>
            <w:shd w:val="clear" w:color="auto" w:fill="FFFFFF"/>
          </w:tcPr>
          <w:p w14:paraId="6184A1A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1241" w:type="dxa"/>
            <w:tcBorders>
              <w:top w:val="nil"/>
              <w:left w:val="nil"/>
              <w:bottom w:val="nil"/>
              <w:right w:val="nil"/>
            </w:tcBorders>
            <w:shd w:val="clear" w:color="auto" w:fill="FFFFFF"/>
          </w:tcPr>
          <w:p w14:paraId="6184A1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1B3" w14:textId="77777777">
        <w:trPr>
          <w:cantSplit/>
        </w:trPr>
        <w:tc>
          <w:tcPr>
            <w:tcW w:w="5443" w:type="dxa"/>
            <w:tcBorders>
              <w:top w:val="nil"/>
              <w:left w:val="nil"/>
              <w:bottom w:val="nil"/>
              <w:right w:val="nil"/>
            </w:tcBorders>
            <w:shd w:val="clear" w:color="auto" w:fill="FFFFFF"/>
          </w:tcPr>
          <w:p w14:paraId="6184A1A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241" w:type="dxa"/>
            <w:tcBorders>
              <w:top w:val="nil"/>
              <w:left w:val="nil"/>
              <w:bottom w:val="nil"/>
              <w:right w:val="nil"/>
            </w:tcBorders>
            <w:shd w:val="clear" w:color="auto" w:fill="FFFFFF"/>
          </w:tcPr>
          <w:p w14:paraId="6184A1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A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1B5" w14:textId="77777777">
        <w:trPr>
          <w:cantSplit/>
        </w:trPr>
        <w:tc>
          <w:tcPr>
            <w:tcW w:w="12889" w:type="dxa"/>
            <w:gridSpan w:val="7"/>
            <w:tcBorders>
              <w:top w:val="nil"/>
              <w:left w:val="nil"/>
              <w:bottom w:val="nil"/>
              <w:right w:val="nil"/>
            </w:tcBorders>
            <w:shd w:val="clear" w:color="auto" w:fill="FFFFFF"/>
          </w:tcPr>
          <w:p w14:paraId="6184A1B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1BD" w14:textId="77777777">
        <w:trPr>
          <w:cantSplit/>
        </w:trPr>
        <w:tc>
          <w:tcPr>
            <w:tcW w:w="5443" w:type="dxa"/>
            <w:tcBorders>
              <w:top w:val="nil"/>
              <w:left w:val="nil"/>
              <w:bottom w:val="nil"/>
              <w:right w:val="nil"/>
            </w:tcBorders>
            <w:shd w:val="clear" w:color="auto" w:fill="FFFFFF"/>
          </w:tcPr>
          <w:p w14:paraId="6184A1B6"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1241" w:type="dxa"/>
            <w:tcBorders>
              <w:top w:val="nil"/>
              <w:left w:val="nil"/>
              <w:bottom w:val="nil"/>
              <w:right w:val="nil"/>
            </w:tcBorders>
            <w:shd w:val="clear" w:color="auto" w:fill="FFFFFF"/>
          </w:tcPr>
          <w:p w14:paraId="6184A1B7"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1B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1B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1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BC"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A1C5" w14:textId="77777777">
        <w:trPr>
          <w:cantSplit/>
        </w:trPr>
        <w:tc>
          <w:tcPr>
            <w:tcW w:w="5443" w:type="dxa"/>
            <w:tcBorders>
              <w:top w:val="nil"/>
              <w:left w:val="nil"/>
              <w:bottom w:val="nil"/>
              <w:right w:val="nil"/>
            </w:tcBorders>
            <w:shd w:val="clear" w:color="auto" w:fill="FFFFFF"/>
          </w:tcPr>
          <w:p w14:paraId="6184A1B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241" w:type="dxa"/>
            <w:tcBorders>
              <w:top w:val="nil"/>
              <w:left w:val="nil"/>
              <w:bottom w:val="nil"/>
              <w:right w:val="nil"/>
            </w:tcBorders>
            <w:shd w:val="clear" w:color="auto" w:fill="FFFFFF"/>
          </w:tcPr>
          <w:p w14:paraId="6184A1BF"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1C0"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1C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1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C4"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A1CD" w14:textId="77777777">
        <w:trPr>
          <w:cantSplit/>
        </w:trPr>
        <w:tc>
          <w:tcPr>
            <w:tcW w:w="5443" w:type="dxa"/>
            <w:tcBorders>
              <w:top w:val="nil"/>
              <w:left w:val="nil"/>
              <w:bottom w:val="nil"/>
              <w:right w:val="nil"/>
            </w:tcBorders>
            <w:shd w:val="clear" w:color="auto" w:fill="FFFFFF"/>
          </w:tcPr>
          <w:p w14:paraId="6184A1C6"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1241" w:type="dxa"/>
            <w:tcBorders>
              <w:top w:val="nil"/>
              <w:left w:val="nil"/>
              <w:bottom w:val="nil"/>
              <w:right w:val="nil"/>
            </w:tcBorders>
            <w:shd w:val="clear" w:color="auto" w:fill="FFFFFF"/>
          </w:tcPr>
          <w:p w14:paraId="6184A1C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1C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C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A1D5" w14:textId="77777777">
        <w:trPr>
          <w:cantSplit/>
        </w:trPr>
        <w:tc>
          <w:tcPr>
            <w:tcW w:w="5443" w:type="dxa"/>
            <w:tcBorders>
              <w:top w:val="nil"/>
              <w:left w:val="nil"/>
              <w:bottom w:val="nil"/>
              <w:right w:val="nil"/>
            </w:tcBorders>
            <w:shd w:val="clear" w:color="auto" w:fill="FFFFFF"/>
          </w:tcPr>
          <w:p w14:paraId="6184A1CE"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1241" w:type="dxa"/>
            <w:tcBorders>
              <w:top w:val="nil"/>
              <w:left w:val="nil"/>
              <w:bottom w:val="nil"/>
              <w:right w:val="nil"/>
            </w:tcBorders>
            <w:shd w:val="clear" w:color="auto" w:fill="FFFFFF"/>
          </w:tcPr>
          <w:p w14:paraId="6184A1C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1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D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1DD" w14:textId="77777777">
        <w:trPr>
          <w:cantSplit/>
        </w:trPr>
        <w:tc>
          <w:tcPr>
            <w:tcW w:w="5443" w:type="dxa"/>
            <w:tcBorders>
              <w:top w:val="nil"/>
              <w:left w:val="nil"/>
              <w:bottom w:val="nil"/>
              <w:right w:val="nil"/>
            </w:tcBorders>
            <w:shd w:val="clear" w:color="auto" w:fill="FFFFFF"/>
          </w:tcPr>
          <w:p w14:paraId="6184A1D6"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1241" w:type="dxa"/>
            <w:tcBorders>
              <w:top w:val="nil"/>
              <w:left w:val="nil"/>
              <w:bottom w:val="nil"/>
              <w:right w:val="nil"/>
            </w:tcBorders>
            <w:shd w:val="clear" w:color="auto" w:fill="FFFFFF"/>
          </w:tcPr>
          <w:p w14:paraId="6184A1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1E5" w14:textId="77777777">
        <w:trPr>
          <w:cantSplit/>
        </w:trPr>
        <w:tc>
          <w:tcPr>
            <w:tcW w:w="5443" w:type="dxa"/>
            <w:tcBorders>
              <w:top w:val="nil"/>
              <w:left w:val="nil"/>
              <w:bottom w:val="nil"/>
              <w:right w:val="nil"/>
            </w:tcBorders>
            <w:shd w:val="clear" w:color="auto" w:fill="FFFFFF"/>
          </w:tcPr>
          <w:p w14:paraId="6184A1DE"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1241" w:type="dxa"/>
            <w:tcBorders>
              <w:top w:val="nil"/>
              <w:left w:val="nil"/>
              <w:bottom w:val="nil"/>
              <w:right w:val="nil"/>
            </w:tcBorders>
            <w:shd w:val="clear" w:color="auto" w:fill="FFFFFF"/>
          </w:tcPr>
          <w:p w14:paraId="6184A1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1ED" w14:textId="77777777">
        <w:trPr>
          <w:cantSplit/>
        </w:trPr>
        <w:tc>
          <w:tcPr>
            <w:tcW w:w="5443" w:type="dxa"/>
            <w:tcBorders>
              <w:top w:val="nil"/>
              <w:left w:val="nil"/>
              <w:bottom w:val="nil"/>
              <w:right w:val="nil"/>
            </w:tcBorders>
            <w:shd w:val="clear" w:color="auto" w:fill="FFFFFF"/>
          </w:tcPr>
          <w:p w14:paraId="6184A1E6"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1241" w:type="dxa"/>
            <w:tcBorders>
              <w:top w:val="nil"/>
              <w:left w:val="nil"/>
              <w:bottom w:val="nil"/>
              <w:right w:val="nil"/>
            </w:tcBorders>
            <w:shd w:val="clear" w:color="auto" w:fill="FFFFFF"/>
          </w:tcPr>
          <w:p w14:paraId="6184A1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1F5" w14:textId="77777777">
        <w:trPr>
          <w:cantSplit/>
        </w:trPr>
        <w:tc>
          <w:tcPr>
            <w:tcW w:w="5443" w:type="dxa"/>
            <w:tcBorders>
              <w:top w:val="nil"/>
              <w:left w:val="nil"/>
              <w:bottom w:val="nil"/>
              <w:right w:val="nil"/>
            </w:tcBorders>
            <w:shd w:val="clear" w:color="auto" w:fill="FFFFFF"/>
          </w:tcPr>
          <w:p w14:paraId="6184A1EE"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1241" w:type="dxa"/>
            <w:tcBorders>
              <w:top w:val="nil"/>
              <w:left w:val="nil"/>
              <w:bottom w:val="nil"/>
              <w:right w:val="nil"/>
            </w:tcBorders>
            <w:shd w:val="clear" w:color="auto" w:fill="FFFFFF"/>
          </w:tcPr>
          <w:p w14:paraId="6184A1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1FD" w14:textId="77777777">
        <w:trPr>
          <w:cantSplit/>
        </w:trPr>
        <w:tc>
          <w:tcPr>
            <w:tcW w:w="5443" w:type="dxa"/>
            <w:tcBorders>
              <w:top w:val="nil"/>
              <w:left w:val="nil"/>
              <w:bottom w:val="nil"/>
              <w:right w:val="nil"/>
            </w:tcBorders>
            <w:shd w:val="clear" w:color="auto" w:fill="FFFFFF"/>
          </w:tcPr>
          <w:p w14:paraId="6184A1F6"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1241" w:type="dxa"/>
            <w:tcBorders>
              <w:top w:val="nil"/>
              <w:left w:val="nil"/>
              <w:bottom w:val="nil"/>
              <w:right w:val="nil"/>
            </w:tcBorders>
            <w:shd w:val="clear" w:color="auto" w:fill="FFFFFF"/>
          </w:tcPr>
          <w:p w14:paraId="6184A1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1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1F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05" w14:textId="77777777">
        <w:trPr>
          <w:cantSplit/>
        </w:trPr>
        <w:tc>
          <w:tcPr>
            <w:tcW w:w="5443" w:type="dxa"/>
            <w:tcBorders>
              <w:top w:val="nil"/>
              <w:left w:val="nil"/>
              <w:bottom w:val="nil"/>
              <w:right w:val="nil"/>
            </w:tcBorders>
            <w:shd w:val="clear" w:color="auto" w:fill="FFFFFF"/>
          </w:tcPr>
          <w:p w14:paraId="6184A1FE"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1241" w:type="dxa"/>
            <w:tcBorders>
              <w:top w:val="nil"/>
              <w:left w:val="nil"/>
              <w:bottom w:val="nil"/>
              <w:right w:val="nil"/>
            </w:tcBorders>
            <w:shd w:val="clear" w:color="auto" w:fill="FFFFFF"/>
          </w:tcPr>
          <w:p w14:paraId="6184A1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0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07" w14:textId="77777777">
        <w:trPr>
          <w:cantSplit/>
        </w:trPr>
        <w:tc>
          <w:tcPr>
            <w:tcW w:w="12889" w:type="dxa"/>
            <w:gridSpan w:val="7"/>
            <w:tcBorders>
              <w:top w:val="nil"/>
              <w:left w:val="nil"/>
              <w:bottom w:val="nil"/>
              <w:right w:val="nil"/>
            </w:tcBorders>
            <w:shd w:val="clear" w:color="auto" w:fill="FFFFFF"/>
          </w:tcPr>
          <w:p w14:paraId="6184A20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20F" w14:textId="77777777">
        <w:trPr>
          <w:cantSplit/>
        </w:trPr>
        <w:tc>
          <w:tcPr>
            <w:tcW w:w="5443" w:type="dxa"/>
            <w:tcBorders>
              <w:top w:val="nil"/>
              <w:left w:val="nil"/>
              <w:bottom w:val="nil"/>
              <w:right w:val="nil"/>
            </w:tcBorders>
            <w:shd w:val="clear" w:color="auto" w:fill="FFFFFF"/>
          </w:tcPr>
          <w:p w14:paraId="6184A208"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209"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241" w:type="dxa"/>
            <w:tcBorders>
              <w:top w:val="nil"/>
              <w:left w:val="nil"/>
              <w:bottom w:val="nil"/>
              <w:right w:val="nil"/>
            </w:tcBorders>
            <w:shd w:val="clear" w:color="auto" w:fill="FFFFFF"/>
          </w:tcPr>
          <w:p w14:paraId="6184A20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2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0E"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A217" w14:textId="77777777">
        <w:trPr>
          <w:cantSplit/>
        </w:trPr>
        <w:tc>
          <w:tcPr>
            <w:tcW w:w="5443" w:type="dxa"/>
            <w:tcBorders>
              <w:top w:val="nil"/>
              <w:left w:val="nil"/>
              <w:bottom w:val="nil"/>
              <w:right w:val="nil"/>
            </w:tcBorders>
            <w:shd w:val="clear" w:color="auto" w:fill="FFFFFF"/>
          </w:tcPr>
          <w:p w14:paraId="6184A210"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211"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21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2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16"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4A21F" w14:textId="77777777">
        <w:trPr>
          <w:cantSplit/>
        </w:trPr>
        <w:tc>
          <w:tcPr>
            <w:tcW w:w="5443" w:type="dxa"/>
            <w:tcBorders>
              <w:top w:val="nil"/>
              <w:left w:val="nil"/>
              <w:bottom w:val="nil"/>
              <w:right w:val="nil"/>
            </w:tcBorders>
            <w:shd w:val="clear" w:color="auto" w:fill="FFFFFF"/>
          </w:tcPr>
          <w:p w14:paraId="6184A218"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219"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A2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1E"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A227" w14:textId="77777777">
        <w:trPr>
          <w:cantSplit/>
        </w:trPr>
        <w:tc>
          <w:tcPr>
            <w:tcW w:w="5443" w:type="dxa"/>
            <w:tcBorders>
              <w:top w:val="nil"/>
              <w:left w:val="nil"/>
              <w:bottom w:val="nil"/>
              <w:right w:val="nil"/>
            </w:tcBorders>
            <w:shd w:val="clear" w:color="auto" w:fill="FFFFFF"/>
          </w:tcPr>
          <w:p w14:paraId="6184A220"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1241" w:type="dxa"/>
            <w:tcBorders>
              <w:top w:val="nil"/>
              <w:left w:val="nil"/>
              <w:bottom w:val="nil"/>
              <w:right w:val="nil"/>
            </w:tcBorders>
            <w:shd w:val="clear" w:color="auto" w:fill="FFFFFF"/>
          </w:tcPr>
          <w:p w14:paraId="6184A22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2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2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22F" w14:textId="77777777">
        <w:trPr>
          <w:cantSplit/>
        </w:trPr>
        <w:tc>
          <w:tcPr>
            <w:tcW w:w="5443" w:type="dxa"/>
            <w:tcBorders>
              <w:top w:val="nil"/>
              <w:left w:val="nil"/>
              <w:bottom w:val="nil"/>
              <w:right w:val="nil"/>
            </w:tcBorders>
            <w:shd w:val="clear" w:color="auto" w:fill="FFFFFF"/>
          </w:tcPr>
          <w:p w14:paraId="6184A228"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1241" w:type="dxa"/>
            <w:tcBorders>
              <w:top w:val="nil"/>
              <w:left w:val="nil"/>
              <w:bottom w:val="nil"/>
              <w:right w:val="nil"/>
            </w:tcBorders>
            <w:shd w:val="clear" w:color="auto" w:fill="FFFFFF"/>
          </w:tcPr>
          <w:p w14:paraId="6184A22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2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2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237" w14:textId="77777777">
        <w:trPr>
          <w:cantSplit/>
        </w:trPr>
        <w:tc>
          <w:tcPr>
            <w:tcW w:w="5443" w:type="dxa"/>
            <w:tcBorders>
              <w:top w:val="nil"/>
              <w:left w:val="nil"/>
              <w:bottom w:val="nil"/>
              <w:right w:val="nil"/>
            </w:tcBorders>
            <w:shd w:val="clear" w:color="auto" w:fill="FFFFFF"/>
          </w:tcPr>
          <w:p w14:paraId="6184A230"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Induration</w:t>
            </w:r>
          </w:p>
        </w:tc>
        <w:tc>
          <w:tcPr>
            <w:tcW w:w="1241" w:type="dxa"/>
            <w:tcBorders>
              <w:top w:val="nil"/>
              <w:left w:val="nil"/>
              <w:bottom w:val="nil"/>
              <w:right w:val="nil"/>
            </w:tcBorders>
            <w:shd w:val="clear" w:color="auto" w:fill="FFFFFF"/>
          </w:tcPr>
          <w:p w14:paraId="6184A23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2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3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23F" w14:textId="77777777">
        <w:trPr>
          <w:cantSplit/>
        </w:trPr>
        <w:tc>
          <w:tcPr>
            <w:tcW w:w="5443" w:type="dxa"/>
            <w:tcBorders>
              <w:top w:val="nil"/>
              <w:left w:val="nil"/>
              <w:bottom w:val="nil"/>
              <w:right w:val="nil"/>
            </w:tcBorders>
            <w:shd w:val="clear" w:color="auto" w:fill="FFFFFF"/>
          </w:tcPr>
          <w:p w14:paraId="6184A238"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1241" w:type="dxa"/>
            <w:tcBorders>
              <w:top w:val="nil"/>
              <w:left w:val="nil"/>
              <w:bottom w:val="nil"/>
              <w:right w:val="nil"/>
            </w:tcBorders>
            <w:shd w:val="clear" w:color="auto" w:fill="FFFFFF"/>
          </w:tcPr>
          <w:p w14:paraId="6184A2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47" w14:textId="77777777">
        <w:trPr>
          <w:cantSplit/>
        </w:trPr>
        <w:tc>
          <w:tcPr>
            <w:tcW w:w="5443" w:type="dxa"/>
            <w:tcBorders>
              <w:top w:val="nil"/>
              <w:left w:val="nil"/>
              <w:bottom w:val="nil"/>
              <w:right w:val="nil"/>
            </w:tcBorders>
            <w:shd w:val="clear" w:color="auto" w:fill="FFFFFF"/>
          </w:tcPr>
          <w:p w14:paraId="6184A240"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1241" w:type="dxa"/>
            <w:tcBorders>
              <w:top w:val="nil"/>
              <w:left w:val="nil"/>
              <w:bottom w:val="nil"/>
              <w:right w:val="nil"/>
            </w:tcBorders>
            <w:shd w:val="clear" w:color="auto" w:fill="FFFFFF"/>
          </w:tcPr>
          <w:p w14:paraId="6184A2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4F" w14:textId="77777777">
        <w:trPr>
          <w:cantSplit/>
        </w:trPr>
        <w:tc>
          <w:tcPr>
            <w:tcW w:w="5443" w:type="dxa"/>
            <w:tcBorders>
              <w:top w:val="nil"/>
              <w:left w:val="nil"/>
              <w:bottom w:val="nil"/>
              <w:right w:val="nil"/>
            </w:tcBorders>
            <w:shd w:val="clear" w:color="auto" w:fill="FFFFFF"/>
          </w:tcPr>
          <w:p w14:paraId="6184A248"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1241" w:type="dxa"/>
            <w:tcBorders>
              <w:top w:val="nil"/>
              <w:left w:val="nil"/>
              <w:bottom w:val="nil"/>
              <w:right w:val="nil"/>
            </w:tcBorders>
            <w:shd w:val="clear" w:color="auto" w:fill="FFFFFF"/>
          </w:tcPr>
          <w:p w14:paraId="6184A2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4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51" w14:textId="77777777">
        <w:trPr>
          <w:cantSplit/>
        </w:trPr>
        <w:tc>
          <w:tcPr>
            <w:tcW w:w="12889" w:type="dxa"/>
            <w:gridSpan w:val="7"/>
            <w:tcBorders>
              <w:top w:val="nil"/>
              <w:left w:val="nil"/>
              <w:bottom w:val="nil"/>
              <w:right w:val="nil"/>
            </w:tcBorders>
            <w:shd w:val="clear" w:color="auto" w:fill="FFFFFF"/>
          </w:tcPr>
          <w:p w14:paraId="6184A25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259" w14:textId="77777777">
        <w:trPr>
          <w:cantSplit/>
        </w:trPr>
        <w:tc>
          <w:tcPr>
            <w:tcW w:w="5443" w:type="dxa"/>
            <w:tcBorders>
              <w:top w:val="nil"/>
              <w:left w:val="nil"/>
              <w:bottom w:val="nil"/>
              <w:right w:val="nil"/>
            </w:tcBorders>
            <w:shd w:val="clear" w:color="auto" w:fill="FFFFFF"/>
          </w:tcPr>
          <w:p w14:paraId="6184A252"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1241" w:type="dxa"/>
            <w:tcBorders>
              <w:top w:val="nil"/>
              <w:left w:val="nil"/>
              <w:bottom w:val="nil"/>
              <w:right w:val="nil"/>
            </w:tcBorders>
            <w:shd w:val="clear" w:color="auto" w:fill="FFFFFF"/>
          </w:tcPr>
          <w:p w14:paraId="6184A253"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241" w:type="dxa"/>
            <w:tcBorders>
              <w:top w:val="nil"/>
              <w:left w:val="nil"/>
              <w:bottom w:val="nil"/>
              <w:right w:val="nil"/>
            </w:tcBorders>
            <w:shd w:val="clear" w:color="auto" w:fill="FFFFFF"/>
          </w:tcPr>
          <w:p w14:paraId="6184A25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2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58"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A261" w14:textId="77777777">
        <w:trPr>
          <w:cantSplit/>
        </w:trPr>
        <w:tc>
          <w:tcPr>
            <w:tcW w:w="5443" w:type="dxa"/>
            <w:tcBorders>
              <w:top w:val="nil"/>
              <w:left w:val="nil"/>
              <w:bottom w:val="nil"/>
              <w:right w:val="nil"/>
            </w:tcBorders>
            <w:shd w:val="clear" w:color="auto" w:fill="FFFFFF"/>
          </w:tcPr>
          <w:p w14:paraId="6184A25A"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1241" w:type="dxa"/>
            <w:tcBorders>
              <w:top w:val="nil"/>
              <w:left w:val="nil"/>
              <w:bottom w:val="nil"/>
              <w:right w:val="nil"/>
            </w:tcBorders>
            <w:shd w:val="clear" w:color="auto" w:fill="FFFFFF"/>
          </w:tcPr>
          <w:p w14:paraId="6184A25B"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2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60"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269" w14:textId="77777777">
        <w:trPr>
          <w:cantSplit/>
        </w:trPr>
        <w:tc>
          <w:tcPr>
            <w:tcW w:w="5443" w:type="dxa"/>
            <w:tcBorders>
              <w:top w:val="nil"/>
              <w:left w:val="nil"/>
              <w:bottom w:val="nil"/>
              <w:right w:val="nil"/>
            </w:tcBorders>
            <w:shd w:val="clear" w:color="auto" w:fill="FFFFFF"/>
          </w:tcPr>
          <w:p w14:paraId="6184A262"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1241" w:type="dxa"/>
            <w:tcBorders>
              <w:top w:val="nil"/>
              <w:left w:val="nil"/>
              <w:bottom w:val="nil"/>
              <w:right w:val="nil"/>
            </w:tcBorders>
            <w:shd w:val="clear" w:color="auto" w:fill="FFFFFF"/>
          </w:tcPr>
          <w:p w14:paraId="6184A263"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2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68"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271" w14:textId="77777777">
        <w:trPr>
          <w:cantSplit/>
        </w:trPr>
        <w:tc>
          <w:tcPr>
            <w:tcW w:w="5443" w:type="dxa"/>
            <w:tcBorders>
              <w:top w:val="nil"/>
              <w:left w:val="nil"/>
              <w:bottom w:val="nil"/>
              <w:right w:val="nil"/>
            </w:tcBorders>
            <w:shd w:val="clear" w:color="auto" w:fill="FFFFFF"/>
          </w:tcPr>
          <w:p w14:paraId="6184A26A"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241" w:type="dxa"/>
            <w:tcBorders>
              <w:top w:val="nil"/>
              <w:left w:val="nil"/>
              <w:bottom w:val="nil"/>
              <w:right w:val="nil"/>
            </w:tcBorders>
            <w:shd w:val="clear" w:color="auto" w:fill="FFFFFF"/>
          </w:tcPr>
          <w:p w14:paraId="6184A26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26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2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70"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279" w14:textId="77777777">
        <w:trPr>
          <w:cantSplit/>
        </w:trPr>
        <w:tc>
          <w:tcPr>
            <w:tcW w:w="5443" w:type="dxa"/>
            <w:tcBorders>
              <w:top w:val="nil"/>
              <w:left w:val="nil"/>
              <w:bottom w:val="nil"/>
              <w:right w:val="nil"/>
            </w:tcBorders>
            <w:shd w:val="clear" w:color="auto" w:fill="FFFFFF"/>
          </w:tcPr>
          <w:p w14:paraId="6184A272"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1241" w:type="dxa"/>
            <w:tcBorders>
              <w:top w:val="nil"/>
              <w:left w:val="nil"/>
              <w:bottom w:val="nil"/>
              <w:right w:val="nil"/>
            </w:tcBorders>
            <w:shd w:val="clear" w:color="auto" w:fill="FFFFFF"/>
          </w:tcPr>
          <w:p w14:paraId="6184A27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27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7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281" w14:textId="77777777">
        <w:trPr>
          <w:cantSplit/>
        </w:trPr>
        <w:tc>
          <w:tcPr>
            <w:tcW w:w="5443" w:type="dxa"/>
            <w:tcBorders>
              <w:top w:val="nil"/>
              <w:left w:val="nil"/>
              <w:bottom w:val="nil"/>
              <w:right w:val="nil"/>
            </w:tcBorders>
            <w:shd w:val="clear" w:color="auto" w:fill="FFFFFF"/>
          </w:tcPr>
          <w:p w14:paraId="6184A27A"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1241" w:type="dxa"/>
            <w:tcBorders>
              <w:top w:val="nil"/>
              <w:left w:val="nil"/>
              <w:bottom w:val="nil"/>
              <w:right w:val="nil"/>
            </w:tcBorders>
            <w:shd w:val="clear" w:color="auto" w:fill="FFFFFF"/>
          </w:tcPr>
          <w:p w14:paraId="6184A27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2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8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289" w14:textId="77777777">
        <w:trPr>
          <w:cantSplit/>
        </w:trPr>
        <w:tc>
          <w:tcPr>
            <w:tcW w:w="5443" w:type="dxa"/>
            <w:tcBorders>
              <w:top w:val="nil"/>
              <w:left w:val="nil"/>
              <w:bottom w:val="nil"/>
              <w:right w:val="nil"/>
            </w:tcBorders>
            <w:shd w:val="clear" w:color="auto" w:fill="FFFFFF"/>
          </w:tcPr>
          <w:p w14:paraId="6184A282"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1241" w:type="dxa"/>
            <w:tcBorders>
              <w:top w:val="nil"/>
              <w:left w:val="nil"/>
              <w:bottom w:val="nil"/>
              <w:right w:val="nil"/>
            </w:tcBorders>
            <w:shd w:val="clear" w:color="auto" w:fill="FFFFFF"/>
          </w:tcPr>
          <w:p w14:paraId="6184A28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2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8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291" w14:textId="77777777">
        <w:trPr>
          <w:cantSplit/>
        </w:trPr>
        <w:tc>
          <w:tcPr>
            <w:tcW w:w="5443" w:type="dxa"/>
            <w:tcBorders>
              <w:top w:val="nil"/>
              <w:left w:val="nil"/>
              <w:bottom w:val="nil"/>
              <w:right w:val="nil"/>
            </w:tcBorders>
            <w:shd w:val="clear" w:color="auto" w:fill="FFFFFF"/>
          </w:tcPr>
          <w:p w14:paraId="6184A28A"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1241" w:type="dxa"/>
            <w:tcBorders>
              <w:top w:val="nil"/>
              <w:left w:val="nil"/>
              <w:bottom w:val="nil"/>
              <w:right w:val="nil"/>
            </w:tcBorders>
            <w:shd w:val="clear" w:color="auto" w:fill="FFFFFF"/>
          </w:tcPr>
          <w:p w14:paraId="6184A28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2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9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299" w14:textId="77777777">
        <w:trPr>
          <w:cantSplit/>
        </w:trPr>
        <w:tc>
          <w:tcPr>
            <w:tcW w:w="5443" w:type="dxa"/>
            <w:tcBorders>
              <w:top w:val="nil"/>
              <w:left w:val="nil"/>
              <w:bottom w:val="nil"/>
              <w:right w:val="nil"/>
            </w:tcBorders>
            <w:shd w:val="clear" w:color="auto" w:fill="FFFFFF"/>
          </w:tcPr>
          <w:p w14:paraId="6184A292"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1241" w:type="dxa"/>
            <w:tcBorders>
              <w:top w:val="nil"/>
              <w:left w:val="nil"/>
              <w:bottom w:val="nil"/>
              <w:right w:val="nil"/>
            </w:tcBorders>
            <w:shd w:val="clear" w:color="auto" w:fill="FFFFFF"/>
          </w:tcPr>
          <w:p w14:paraId="6184A29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2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9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2A1" w14:textId="77777777">
        <w:trPr>
          <w:cantSplit/>
        </w:trPr>
        <w:tc>
          <w:tcPr>
            <w:tcW w:w="5443" w:type="dxa"/>
            <w:tcBorders>
              <w:top w:val="nil"/>
              <w:left w:val="nil"/>
              <w:bottom w:val="nil"/>
              <w:right w:val="nil"/>
            </w:tcBorders>
            <w:shd w:val="clear" w:color="auto" w:fill="FFFFFF"/>
          </w:tcPr>
          <w:p w14:paraId="6184A29A"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1241" w:type="dxa"/>
            <w:tcBorders>
              <w:top w:val="nil"/>
              <w:left w:val="nil"/>
              <w:bottom w:val="nil"/>
              <w:right w:val="nil"/>
            </w:tcBorders>
            <w:shd w:val="clear" w:color="auto" w:fill="FFFFFF"/>
          </w:tcPr>
          <w:p w14:paraId="6184A29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2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A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2A9" w14:textId="77777777">
        <w:trPr>
          <w:cantSplit/>
        </w:trPr>
        <w:tc>
          <w:tcPr>
            <w:tcW w:w="5443" w:type="dxa"/>
            <w:tcBorders>
              <w:top w:val="nil"/>
              <w:left w:val="nil"/>
              <w:bottom w:val="nil"/>
              <w:right w:val="nil"/>
            </w:tcBorders>
            <w:shd w:val="clear" w:color="auto" w:fill="FFFFFF"/>
          </w:tcPr>
          <w:p w14:paraId="6184A2A2"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1241" w:type="dxa"/>
            <w:tcBorders>
              <w:top w:val="nil"/>
              <w:left w:val="nil"/>
              <w:bottom w:val="nil"/>
              <w:right w:val="nil"/>
            </w:tcBorders>
            <w:shd w:val="clear" w:color="auto" w:fill="FFFFFF"/>
          </w:tcPr>
          <w:p w14:paraId="6184A2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A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A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2B1" w14:textId="77777777">
        <w:trPr>
          <w:cantSplit/>
        </w:trPr>
        <w:tc>
          <w:tcPr>
            <w:tcW w:w="5443" w:type="dxa"/>
            <w:tcBorders>
              <w:top w:val="nil"/>
              <w:left w:val="nil"/>
              <w:bottom w:val="nil"/>
              <w:right w:val="nil"/>
            </w:tcBorders>
            <w:shd w:val="clear" w:color="auto" w:fill="FFFFFF"/>
          </w:tcPr>
          <w:p w14:paraId="6184A2AA"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1241" w:type="dxa"/>
            <w:tcBorders>
              <w:top w:val="nil"/>
              <w:left w:val="nil"/>
              <w:bottom w:val="nil"/>
              <w:right w:val="nil"/>
            </w:tcBorders>
            <w:shd w:val="clear" w:color="auto" w:fill="FFFFFF"/>
          </w:tcPr>
          <w:p w14:paraId="6184A2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B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2B9" w14:textId="77777777">
        <w:trPr>
          <w:cantSplit/>
        </w:trPr>
        <w:tc>
          <w:tcPr>
            <w:tcW w:w="5443" w:type="dxa"/>
            <w:tcBorders>
              <w:top w:val="nil"/>
              <w:left w:val="nil"/>
              <w:bottom w:val="nil"/>
              <w:right w:val="nil"/>
            </w:tcBorders>
            <w:shd w:val="clear" w:color="auto" w:fill="FFFFFF"/>
          </w:tcPr>
          <w:p w14:paraId="6184A2B2"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1241" w:type="dxa"/>
            <w:tcBorders>
              <w:top w:val="nil"/>
              <w:left w:val="nil"/>
              <w:bottom w:val="nil"/>
              <w:right w:val="nil"/>
            </w:tcBorders>
            <w:shd w:val="clear" w:color="auto" w:fill="FFFFFF"/>
          </w:tcPr>
          <w:p w14:paraId="6184A2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C1" w14:textId="77777777">
        <w:trPr>
          <w:cantSplit/>
        </w:trPr>
        <w:tc>
          <w:tcPr>
            <w:tcW w:w="5443" w:type="dxa"/>
            <w:tcBorders>
              <w:top w:val="nil"/>
              <w:left w:val="nil"/>
              <w:bottom w:val="nil"/>
              <w:right w:val="nil"/>
            </w:tcBorders>
            <w:shd w:val="clear" w:color="auto" w:fill="FFFFFF"/>
          </w:tcPr>
          <w:p w14:paraId="6184A2BA"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1241" w:type="dxa"/>
            <w:tcBorders>
              <w:top w:val="nil"/>
              <w:left w:val="nil"/>
              <w:bottom w:val="nil"/>
              <w:right w:val="nil"/>
            </w:tcBorders>
            <w:shd w:val="clear" w:color="auto" w:fill="FFFFFF"/>
          </w:tcPr>
          <w:p w14:paraId="6184A2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C9" w14:textId="77777777">
        <w:trPr>
          <w:cantSplit/>
        </w:trPr>
        <w:tc>
          <w:tcPr>
            <w:tcW w:w="5443" w:type="dxa"/>
            <w:tcBorders>
              <w:top w:val="nil"/>
              <w:left w:val="nil"/>
              <w:bottom w:val="nil"/>
              <w:right w:val="nil"/>
            </w:tcBorders>
            <w:shd w:val="clear" w:color="auto" w:fill="FFFFFF"/>
          </w:tcPr>
          <w:p w14:paraId="6184A2C2"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241" w:type="dxa"/>
            <w:tcBorders>
              <w:top w:val="nil"/>
              <w:left w:val="nil"/>
              <w:bottom w:val="nil"/>
              <w:right w:val="nil"/>
            </w:tcBorders>
            <w:shd w:val="clear" w:color="auto" w:fill="FFFFFF"/>
          </w:tcPr>
          <w:p w14:paraId="6184A2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C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D1" w14:textId="77777777">
        <w:trPr>
          <w:cantSplit/>
        </w:trPr>
        <w:tc>
          <w:tcPr>
            <w:tcW w:w="5443" w:type="dxa"/>
            <w:tcBorders>
              <w:top w:val="nil"/>
              <w:left w:val="nil"/>
              <w:bottom w:val="nil"/>
              <w:right w:val="nil"/>
            </w:tcBorders>
            <w:shd w:val="clear" w:color="auto" w:fill="FFFFFF"/>
          </w:tcPr>
          <w:p w14:paraId="6184A2CA"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1241" w:type="dxa"/>
            <w:tcBorders>
              <w:top w:val="nil"/>
              <w:left w:val="nil"/>
              <w:bottom w:val="nil"/>
              <w:right w:val="nil"/>
            </w:tcBorders>
            <w:shd w:val="clear" w:color="auto" w:fill="FFFFFF"/>
          </w:tcPr>
          <w:p w14:paraId="6184A2C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D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D9" w14:textId="77777777">
        <w:trPr>
          <w:cantSplit/>
        </w:trPr>
        <w:tc>
          <w:tcPr>
            <w:tcW w:w="5443" w:type="dxa"/>
            <w:tcBorders>
              <w:top w:val="nil"/>
              <w:left w:val="nil"/>
              <w:bottom w:val="nil"/>
              <w:right w:val="nil"/>
            </w:tcBorders>
            <w:shd w:val="clear" w:color="auto" w:fill="FFFFFF"/>
          </w:tcPr>
          <w:p w14:paraId="6184A2D2"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1241" w:type="dxa"/>
            <w:tcBorders>
              <w:top w:val="nil"/>
              <w:left w:val="nil"/>
              <w:bottom w:val="nil"/>
              <w:right w:val="nil"/>
            </w:tcBorders>
            <w:shd w:val="clear" w:color="auto" w:fill="FFFFFF"/>
          </w:tcPr>
          <w:p w14:paraId="6184A2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D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E1" w14:textId="77777777">
        <w:trPr>
          <w:cantSplit/>
        </w:trPr>
        <w:tc>
          <w:tcPr>
            <w:tcW w:w="5443" w:type="dxa"/>
            <w:tcBorders>
              <w:top w:val="nil"/>
              <w:left w:val="nil"/>
              <w:bottom w:val="nil"/>
              <w:right w:val="nil"/>
            </w:tcBorders>
            <w:shd w:val="clear" w:color="auto" w:fill="FFFFFF"/>
          </w:tcPr>
          <w:p w14:paraId="6184A2DA"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1241" w:type="dxa"/>
            <w:tcBorders>
              <w:top w:val="nil"/>
              <w:left w:val="nil"/>
              <w:bottom w:val="nil"/>
              <w:right w:val="nil"/>
            </w:tcBorders>
            <w:shd w:val="clear" w:color="auto" w:fill="FFFFFF"/>
          </w:tcPr>
          <w:p w14:paraId="6184A2D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E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E9" w14:textId="77777777">
        <w:trPr>
          <w:cantSplit/>
        </w:trPr>
        <w:tc>
          <w:tcPr>
            <w:tcW w:w="5443" w:type="dxa"/>
            <w:tcBorders>
              <w:top w:val="nil"/>
              <w:left w:val="nil"/>
              <w:bottom w:val="nil"/>
              <w:right w:val="nil"/>
            </w:tcBorders>
            <w:shd w:val="clear" w:color="auto" w:fill="FFFFFF"/>
          </w:tcPr>
          <w:p w14:paraId="6184A2E2"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1241" w:type="dxa"/>
            <w:tcBorders>
              <w:top w:val="nil"/>
              <w:left w:val="nil"/>
              <w:bottom w:val="nil"/>
              <w:right w:val="nil"/>
            </w:tcBorders>
            <w:shd w:val="clear" w:color="auto" w:fill="FFFFFF"/>
          </w:tcPr>
          <w:p w14:paraId="6184A2E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F1" w14:textId="77777777">
        <w:trPr>
          <w:cantSplit/>
        </w:trPr>
        <w:tc>
          <w:tcPr>
            <w:tcW w:w="5443" w:type="dxa"/>
            <w:tcBorders>
              <w:top w:val="nil"/>
              <w:left w:val="nil"/>
              <w:bottom w:val="nil"/>
              <w:right w:val="nil"/>
            </w:tcBorders>
            <w:shd w:val="clear" w:color="auto" w:fill="FFFFFF"/>
          </w:tcPr>
          <w:p w14:paraId="6184A2EA"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1241" w:type="dxa"/>
            <w:tcBorders>
              <w:top w:val="nil"/>
              <w:left w:val="nil"/>
              <w:bottom w:val="nil"/>
              <w:right w:val="nil"/>
            </w:tcBorders>
            <w:shd w:val="clear" w:color="auto" w:fill="FFFFFF"/>
          </w:tcPr>
          <w:p w14:paraId="6184A2E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2F9" w14:textId="77777777">
        <w:trPr>
          <w:cantSplit/>
        </w:trPr>
        <w:tc>
          <w:tcPr>
            <w:tcW w:w="5443" w:type="dxa"/>
            <w:tcBorders>
              <w:top w:val="nil"/>
              <w:left w:val="nil"/>
              <w:bottom w:val="nil"/>
              <w:right w:val="nil"/>
            </w:tcBorders>
            <w:shd w:val="clear" w:color="auto" w:fill="FFFFFF"/>
          </w:tcPr>
          <w:p w14:paraId="6184A2F2"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1241" w:type="dxa"/>
            <w:tcBorders>
              <w:top w:val="nil"/>
              <w:left w:val="nil"/>
              <w:bottom w:val="nil"/>
              <w:right w:val="nil"/>
            </w:tcBorders>
            <w:shd w:val="clear" w:color="auto" w:fill="FFFFFF"/>
          </w:tcPr>
          <w:p w14:paraId="6184A2F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01" w14:textId="77777777">
        <w:trPr>
          <w:cantSplit/>
        </w:trPr>
        <w:tc>
          <w:tcPr>
            <w:tcW w:w="5443" w:type="dxa"/>
            <w:tcBorders>
              <w:top w:val="nil"/>
              <w:left w:val="nil"/>
              <w:bottom w:val="nil"/>
              <w:right w:val="nil"/>
            </w:tcBorders>
            <w:shd w:val="clear" w:color="auto" w:fill="FFFFFF"/>
          </w:tcPr>
          <w:p w14:paraId="6184A2FA"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1241" w:type="dxa"/>
            <w:tcBorders>
              <w:top w:val="nil"/>
              <w:left w:val="nil"/>
              <w:bottom w:val="nil"/>
              <w:right w:val="nil"/>
            </w:tcBorders>
            <w:shd w:val="clear" w:color="auto" w:fill="FFFFFF"/>
          </w:tcPr>
          <w:p w14:paraId="6184A2F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2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2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0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09" w14:textId="77777777">
        <w:trPr>
          <w:cantSplit/>
        </w:trPr>
        <w:tc>
          <w:tcPr>
            <w:tcW w:w="5443" w:type="dxa"/>
            <w:tcBorders>
              <w:top w:val="nil"/>
              <w:left w:val="nil"/>
              <w:bottom w:val="nil"/>
              <w:right w:val="nil"/>
            </w:tcBorders>
            <w:shd w:val="clear" w:color="auto" w:fill="FFFFFF"/>
          </w:tcPr>
          <w:p w14:paraId="6184A302"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1241" w:type="dxa"/>
            <w:tcBorders>
              <w:top w:val="nil"/>
              <w:left w:val="nil"/>
              <w:bottom w:val="nil"/>
              <w:right w:val="nil"/>
            </w:tcBorders>
            <w:shd w:val="clear" w:color="auto" w:fill="FFFFFF"/>
          </w:tcPr>
          <w:p w14:paraId="6184A30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11" w14:textId="77777777">
        <w:trPr>
          <w:cantSplit/>
        </w:trPr>
        <w:tc>
          <w:tcPr>
            <w:tcW w:w="5443" w:type="dxa"/>
            <w:tcBorders>
              <w:top w:val="nil"/>
              <w:left w:val="nil"/>
              <w:bottom w:val="nil"/>
              <w:right w:val="nil"/>
            </w:tcBorders>
            <w:shd w:val="clear" w:color="auto" w:fill="FFFFFF"/>
          </w:tcPr>
          <w:p w14:paraId="6184A30A"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1241" w:type="dxa"/>
            <w:tcBorders>
              <w:top w:val="nil"/>
              <w:left w:val="nil"/>
              <w:bottom w:val="nil"/>
              <w:right w:val="nil"/>
            </w:tcBorders>
            <w:shd w:val="clear" w:color="auto" w:fill="FFFFFF"/>
          </w:tcPr>
          <w:p w14:paraId="6184A30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1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19" w14:textId="77777777">
        <w:trPr>
          <w:cantSplit/>
        </w:trPr>
        <w:tc>
          <w:tcPr>
            <w:tcW w:w="5443" w:type="dxa"/>
            <w:tcBorders>
              <w:top w:val="nil"/>
              <w:left w:val="nil"/>
              <w:bottom w:val="nil"/>
              <w:right w:val="nil"/>
            </w:tcBorders>
            <w:shd w:val="clear" w:color="auto" w:fill="FFFFFF"/>
          </w:tcPr>
          <w:p w14:paraId="6184A312"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1241" w:type="dxa"/>
            <w:tcBorders>
              <w:top w:val="nil"/>
              <w:left w:val="nil"/>
              <w:bottom w:val="nil"/>
              <w:right w:val="nil"/>
            </w:tcBorders>
            <w:shd w:val="clear" w:color="auto" w:fill="FFFFFF"/>
          </w:tcPr>
          <w:p w14:paraId="6184A31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1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21" w14:textId="77777777">
        <w:trPr>
          <w:cantSplit/>
        </w:trPr>
        <w:tc>
          <w:tcPr>
            <w:tcW w:w="5443" w:type="dxa"/>
            <w:tcBorders>
              <w:top w:val="nil"/>
              <w:left w:val="nil"/>
              <w:bottom w:val="nil"/>
              <w:right w:val="nil"/>
            </w:tcBorders>
            <w:shd w:val="clear" w:color="auto" w:fill="FFFFFF"/>
          </w:tcPr>
          <w:p w14:paraId="6184A31A"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1241" w:type="dxa"/>
            <w:tcBorders>
              <w:top w:val="nil"/>
              <w:left w:val="nil"/>
              <w:bottom w:val="nil"/>
              <w:right w:val="nil"/>
            </w:tcBorders>
            <w:shd w:val="clear" w:color="auto" w:fill="FFFFFF"/>
          </w:tcPr>
          <w:p w14:paraId="6184A31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2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23" w14:textId="77777777">
        <w:trPr>
          <w:cantSplit/>
        </w:trPr>
        <w:tc>
          <w:tcPr>
            <w:tcW w:w="12889" w:type="dxa"/>
            <w:gridSpan w:val="7"/>
            <w:tcBorders>
              <w:top w:val="nil"/>
              <w:left w:val="nil"/>
              <w:bottom w:val="nil"/>
              <w:right w:val="nil"/>
            </w:tcBorders>
            <w:shd w:val="clear" w:color="auto" w:fill="FFFFFF"/>
          </w:tcPr>
          <w:p w14:paraId="6184A32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32B" w14:textId="77777777">
        <w:trPr>
          <w:cantSplit/>
        </w:trPr>
        <w:tc>
          <w:tcPr>
            <w:tcW w:w="5443" w:type="dxa"/>
            <w:tcBorders>
              <w:top w:val="nil"/>
              <w:left w:val="nil"/>
              <w:bottom w:val="nil"/>
              <w:right w:val="nil"/>
            </w:tcBorders>
            <w:shd w:val="clear" w:color="auto" w:fill="FFFFFF"/>
          </w:tcPr>
          <w:p w14:paraId="6184A324"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32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326"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32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3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2A"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A333" w14:textId="77777777">
        <w:trPr>
          <w:cantSplit/>
        </w:trPr>
        <w:tc>
          <w:tcPr>
            <w:tcW w:w="5443" w:type="dxa"/>
            <w:tcBorders>
              <w:top w:val="nil"/>
              <w:left w:val="nil"/>
              <w:bottom w:val="nil"/>
              <w:right w:val="nil"/>
            </w:tcBorders>
            <w:shd w:val="clear" w:color="auto" w:fill="FFFFFF"/>
          </w:tcPr>
          <w:p w14:paraId="6184A32C"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32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32E"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32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3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32"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A33B" w14:textId="77777777">
        <w:trPr>
          <w:cantSplit/>
        </w:trPr>
        <w:tc>
          <w:tcPr>
            <w:tcW w:w="5443" w:type="dxa"/>
            <w:tcBorders>
              <w:top w:val="nil"/>
              <w:left w:val="nil"/>
              <w:bottom w:val="nil"/>
              <w:right w:val="nil"/>
            </w:tcBorders>
            <w:shd w:val="clear" w:color="auto" w:fill="FFFFFF"/>
          </w:tcPr>
          <w:p w14:paraId="6184A33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335"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3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3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33D" w14:textId="77777777">
        <w:trPr>
          <w:cantSplit/>
        </w:trPr>
        <w:tc>
          <w:tcPr>
            <w:tcW w:w="12889" w:type="dxa"/>
            <w:gridSpan w:val="7"/>
            <w:tcBorders>
              <w:top w:val="nil"/>
              <w:left w:val="nil"/>
              <w:bottom w:val="nil"/>
              <w:right w:val="nil"/>
            </w:tcBorders>
            <w:shd w:val="clear" w:color="auto" w:fill="FFFFFF"/>
          </w:tcPr>
          <w:p w14:paraId="6184A33C"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A345" w14:textId="77777777">
        <w:trPr>
          <w:cantSplit/>
        </w:trPr>
        <w:tc>
          <w:tcPr>
            <w:tcW w:w="5443" w:type="dxa"/>
            <w:tcBorders>
              <w:top w:val="nil"/>
              <w:left w:val="nil"/>
              <w:bottom w:val="nil"/>
              <w:right w:val="nil"/>
            </w:tcBorders>
            <w:shd w:val="clear" w:color="auto" w:fill="FFFFFF"/>
          </w:tcPr>
          <w:p w14:paraId="6184A33E"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1241" w:type="dxa"/>
            <w:tcBorders>
              <w:top w:val="nil"/>
              <w:left w:val="nil"/>
              <w:bottom w:val="nil"/>
              <w:right w:val="nil"/>
            </w:tcBorders>
            <w:shd w:val="clear" w:color="auto" w:fill="FFFFFF"/>
          </w:tcPr>
          <w:p w14:paraId="6184A33F"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34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3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44"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r>
      <w:tr w:rsidR="003B339B" w14:paraId="6184A34D" w14:textId="77777777">
        <w:trPr>
          <w:cantSplit/>
        </w:trPr>
        <w:tc>
          <w:tcPr>
            <w:tcW w:w="5443" w:type="dxa"/>
            <w:tcBorders>
              <w:top w:val="nil"/>
              <w:left w:val="nil"/>
              <w:bottom w:val="nil"/>
              <w:right w:val="nil"/>
            </w:tcBorders>
            <w:shd w:val="clear" w:color="auto" w:fill="FFFFFF"/>
          </w:tcPr>
          <w:p w14:paraId="6184A34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241" w:type="dxa"/>
            <w:tcBorders>
              <w:top w:val="nil"/>
              <w:left w:val="nil"/>
              <w:bottom w:val="nil"/>
              <w:right w:val="nil"/>
            </w:tcBorders>
            <w:shd w:val="clear" w:color="auto" w:fill="FFFFFF"/>
          </w:tcPr>
          <w:p w14:paraId="6184A34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34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3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4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355" w14:textId="77777777">
        <w:trPr>
          <w:cantSplit/>
        </w:trPr>
        <w:tc>
          <w:tcPr>
            <w:tcW w:w="5443" w:type="dxa"/>
            <w:tcBorders>
              <w:top w:val="nil"/>
              <w:left w:val="nil"/>
              <w:bottom w:val="nil"/>
              <w:right w:val="nil"/>
            </w:tcBorders>
            <w:shd w:val="clear" w:color="auto" w:fill="FFFFFF"/>
          </w:tcPr>
          <w:p w14:paraId="6184A34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1241" w:type="dxa"/>
            <w:tcBorders>
              <w:top w:val="nil"/>
              <w:left w:val="nil"/>
              <w:bottom w:val="nil"/>
              <w:right w:val="nil"/>
            </w:tcBorders>
            <w:shd w:val="clear" w:color="auto" w:fill="FFFFFF"/>
          </w:tcPr>
          <w:p w14:paraId="6184A34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3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5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35D" w14:textId="77777777">
        <w:trPr>
          <w:cantSplit/>
        </w:trPr>
        <w:tc>
          <w:tcPr>
            <w:tcW w:w="5443" w:type="dxa"/>
            <w:tcBorders>
              <w:top w:val="nil"/>
              <w:left w:val="nil"/>
              <w:bottom w:val="nil"/>
              <w:right w:val="nil"/>
            </w:tcBorders>
            <w:shd w:val="clear" w:color="auto" w:fill="FFFFFF"/>
          </w:tcPr>
          <w:p w14:paraId="6184A35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1241" w:type="dxa"/>
            <w:tcBorders>
              <w:top w:val="nil"/>
              <w:left w:val="nil"/>
              <w:bottom w:val="nil"/>
              <w:right w:val="nil"/>
            </w:tcBorders>
            <w:shd w:val="clear" w:color="auto" w:fill="FFFFFF"/>
          </w:tcPr>
          <w:p w14:paraId="6184A3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65" w14:textId="77777777">
        <w:trPr>
          <w:cantSplit/>
        </w:trPr>
        <w:tc>
          <w:tcPr>
            <w:tcW w:w="5443" w:type="dxa"/>
            <w:tcBorders>
              <w:top w:val="nil"/>
              <w:left w:val="nil"/>
              <w:bottom w:val="nil"/>
              <w:right w:val="nil"/>
            </w:tcBorders>
            <w:shd w:val="clear" w:color="auto" w:fill="FFFFFF"/>
          </w:tcPr>
          <w:p w14:paraId="6184A35E"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1241" w:type="dxa"/>
            <w:tcBorders>
              <w:top w:val="nil"/>
              <w:left w:val="nil"/>
              <w:bottom w:val="nil"/>
              <w:right w:val="nil"/>
            </w:tcBorders>
            <w:shd w:val="clear" w:color="auto" w:fill="FFFFFF"/>
          </w:tcPr>
          <w:p w14:paraId="6184A3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6D" w14:textId="77777777">
        <w:trPr>
          <w:cantSplit/>
        </w:trPr>
        <w:tc>
          <w:tcPr>
            <w:tcW w:w="5443" w:type="dxa"/>
            <w:tcBorders>
              <w:top w:val="nil"/>
              <w:left w:val="nil"/>
              <w:bottom w:val="nil"/>
              <w:right w:val="nil"/>
            </w:tcBorders>
            <w:shd w:val="clear" w:color="auto" w:fill="FFFFFF"/>
          </w:tcPr>
          <w:p w14:paraId="6184A366"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1241" w:type="dxa"/>
            <w:tcBorders>
              <w:top w:val="nil"/>
              <w:left w:val="nil"/>
              <w:bottom w:val="nil"/>
              <w:right w:val="nil"/>
            </w:tcBorders>
            <w:shd w:val="clear" w:color="auto" w:fill="FFFFFF"/>
          </w:tcPr>
          <w:p w14:paraId="6184A3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75" w14:textId="77777777">
        <w:trPr>
          <w:cantSplit/>
        </w:trPr>
        <w:tc>
          <w:tcPr>
            <w:tcW w:w="5443" w:type="dxa"/>
            <w:tcBorders>
              <w:top w:val="nil"/>
              <w:left w:val="nil"/>
              <w:bottom w:val="nil"/>
              <w:right w:val="nil"/>
            </w:tcBorders>
            <w:shd w:val="clear" w:color="auto" w:fill="FFFFFF"/>
          </w:tcPr>
          <w:p w14:paraId="6184A36E"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1241" w:type="dxa"/>
            <w:tcBorders>
              <w:top w:val="nil"/>
              <w:left w:val="nil"/>
              <w:bottom w:val="nil"/>
              <w:right w:val="nil"/>
            </w:tcBorders>
            <w:shd w:val="clear" w:color="auto" w:fill="FFFFFF"/>
          </w:tcPr>
          <w:p w14:paraId="6184A3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7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77" w14:textId="77777777">
        <w:trPr>
          <w:cantSplit/>
        </w:trPr>
        <w:tc>
          <w:tcPr>
            <w:tcW w:w="12889" w:type="dxa"/>
            <w:gridSpan w:val="7"/>
            <w:tcBorders>
              <w:top w:val="nil"/>
              <w:left w:val="nil"/>
              <w:bottom w:val="nil"/>
              <w:right w:val="nil"/>
            </w:tcBorders>
            <w:shd w:val="clear" w:color="auto" w:fill="FFFFFF"/>
          </w:tcPr>
          <w:p w14:paraId="6184A37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37F" w14:textId="77777777">
        <w:trPr>
          <w:cantSplit/>
        </w:trPr>
        <w:tc>
          <w:tcPr>
            <w:tcW w:w="5443" w:type="dxa"/>
            <w:tcBorders>
              <w:top w:val="nil"/>
              <w:left w:val="nil"/>
              <w:bottom w:val="nil"/>
              <w:right w:val="nil"/>
            </w:tcBorders>
            <w:shd w:val="clear" w:color="auto" w:fill="FFFFFF"/>
          </w:tcPr>
          <w:p w14:paraId="6184A378"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1241" w:type="dxa"/>
            <w:tcBorders>
              <w:top w:val="nil"/>
              <w:left w:val="nil"/>
              <w:bottom w:val="nil"/>
              <w:right w:val="nil"/>
            </w:tcBorders>
            <w:shd w:val="clear" w:color="auto" w:fill="FFFFFF"/>
          </w:tcPr>
          <w:p w14:paraId="6184A37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37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3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7E"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A387" w14:textId="77777777">
        <w:trPr>
          <w:cantSplit/>
        </w:trPr>
        <w:tc>
          <w:tcPr>
            <w:tcW w:w="5443" w:type="dxa"/>
            <w:tcBorders>
              <w:top w:val="nil"/>
              <w:left w:val="nil"/>
              <w:bottom w:val="nil"/>
              <w:right w:val="nil"/>
            </w:tcBorders>
            <w:shd w:val="clear" w:color="auto" w:fill="FFFFFF"/>
          </w:tcPr>
          <w:p w14:paraId="6184A380"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1241" w:type="dxa"/>
            <w:tcBorders>
              <w:top w:val="nil"/>
              <w:left w:val="nil"/>
              <w:bottom w:val="nil"/>
              <w:right w:val="nil"/>
            </w:tcBorders>
            <w:shd w:val="clear" w:color="auto" w:fill="FFFFFF"/>
          </w:tcPr>
          <w:p w14:paraId="6184A38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3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8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38F" w14:textId="77777777">
        <w:trPr>
          <w:cantSplit/>
        </w:trPr>
        <w:tc>
          <w:tcPr>
            <w:tcW w:w="5443" w:type="dxa"/>
            <w:tcBorders>
              <w:top w:val="nil"/>
              <w:left w:val="nil"/>
              <w:bottom w:val="nil"/>
              <w:right w:val="nil"/>
            </w:tcBorders>
            <w:shd w:val="clear" w:color="auto" w:fill="FFFFFF"/>
          </w:tcPr>
          <w:p w14:paraId="6184A388"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1241" w:type="dxa"/>
            <w:tcBorders>
              <w:top w:val="nil"/>
              <w:left w:val="nil"/>
              <w:bottom w:val="nil"/>
              <w:right w:val="nil"/>
            </w:tcBorders>
            <w:shd w:val="clear" w:color="auto" w:fill="FFFFFF"/>
          </w:tcPr>
          <w:p w14:paraId="6184A3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8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3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8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397" w14:textId="77777777">
        <w:trPr>
          <w:cantSplit/>
        </w:trPr>
        <w:tc>
          <w:tcPr>
            <w:tcW w:w="5443" w:type="dxa"/>
            <w:tcBorders>
              <w:top w:val="nil"/>
              <w:left w:val="nil"/>
              <w:bottom w:val="nil"/>
              <w:right w:val="nil"/>
            </w:tcBorders>
            <w:shd w:val="clear" w:color="auto" w:fill="FFFFFF"/>
          </w:tcPr>
          <w:p w14:paraId="6184A390"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1241" w:type="dxa"/>
            <w:tcBorders>
              <w:top w:val="nil"/>
              <w:left w:val="nil"/>
              <w:bottom w:val="nil"/>
              <w:right w:val="nil"/>
            </w:tcBorders>
            <w:shd w:val="clear" w:color="auto" w:fill="FFFFFF"/>
          </w:tcPr>
          <w:p w14:paraId="6184A39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3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9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39F" w14:textId="77777777">
        <w:trPr>
          <w:cantSplit/>
        </w:trPr>
        <w:tc>
          <w:tcPr>
            <w:tcW w:w="5443" w:type="dxa"/>
            <w:tcBorders>
              <w:top w:val="nil"/>
              <w:left w:val="nil"/>
              <w:bottom w:val="nil"/>
              <w:right w:val="nil"/>
            </w:tcBorders>
            <w:shd w:val="clear" w:color="auto" w:fill="FFFFFF"/>
          </w:tcPr>
          <w:p w14:paraId="6184A398"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1241" w:type="dxa"/>
            <w:tcBorders>
              <w:top w:val="nil"/>
              <w:left w:val="nil"/>
              <w:bottom w:val="nil"/>
              <w:right w:val="nil"/>
            </w:tcBorders>
            <w:shd w:val="clear" w:color="auto" w:fill="FFFFFF"/>
          </w:tcPr>
          <w:p w14:paraId="6184A3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9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A7" w14:textId="77777777">
        <w:trPr>
          <w:cantSplit/>
        </w:trPr>
        <w:tc>
          <w:tcPr>
            <w:tcW w:w="5443" w:type="dxa"/>
            <w:tcBorders>
              <w:top w:val="nil"/>
              <w:left w:val="nil"/>
              <w:bottom w:val="nil"/>
              <w:right w:val="nil"/>
            </w:tcBorders>
            <w:shd w:val="clear" w:color="auto" w:fill="FFFFFF"/>
          </w:tcPr>
          <w:p w14:paraId="6184A3A0"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1241" w:type="dxa"/>
            <w:tcBorders>
              <w:top w:val="nil"/>
              <w:left w:val="nil"/>
              <w:bottom w:val="nil"/>
              <w:right w:val="nil"/>
            </w:tcBorders>
            <w:shd w:val="clear" w:color="auto" w:fill="FFFFFF"/>
          </w:tcPr>
          <w:p w14:paraId="6184A3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AF" w14:textId="77777777">
        <w:trPr>
          <w:cantSplit/>
        </w:trPr>
        <w:tc>
          <w:tcPr>
            <w:tcW w:w="5443" w:type="dxa"/>
            <w:tcBorders>
              <w:top w:val="nil"/>
              <w:left w:val="nil"/>
              <w:bottom w:val="nil"/>
              <w:right w:val="nil"/>
            </w:tcBorders>
            <w:shd w:val="clear" w:color="auto" w:fill="FFFFFF"/>
          </w:tcPr>
          <w:p w14:paraId="6184A3A8"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1241" w:type="dxa"/>
            <w:tcBorders>
              <w:top w:val="nil"/>
              <w:left w:val="nil"/>
              <w:bottom w:val="nil"/>
              <w:right w:val="nil"/>
            </w:tcBorders>
            <w:shd w:val="clear" w:color="auto" w:fill="FFFFFF"/>
          </w:tcPr>
          <w:p w14:paraId="6184A3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A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B7" w14:textId="77777777">
        <w:trPr>
          <w:cantSplit/>
        </w:trPr>
        <w:tc>
          <w:tcPr>
            <w:tcW w:w="5443" w:type="dxa"/>
            <w:tcBorders>
              <w:top w:val="nil"/>
              <w:left w:val="nil"/>
              <w:bottom w:val="nil"/>
              <w:right w:val="nil"/>
            </w:tcBorders>
            <w:shd w:val="clear" w:color="auto" w:fill="FFFFFF"/>
          </w:tcPr>
          <w:p w14:paraId="6184A3B0"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1241" w:type="dxa"/>
            <w:tcBorders>
              <w:top w:val="nil"/>
              <w:left w:val="nil"/>
              <w:bottom w:val="nil"/>
              <w:right w:val="nil"/>
            </w:tcBorders>
            <w:shd w:val="clear" w:color="auto" w:fill="FFFFFF"/>
          </w:tcPr>
          <w:p w14:paraId="6184A3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BF" w14:textId="77777777">
        <w:trPr>
          <w:cantSplit/>
        </w:trPr>
        <w:tc>
          <w:tcPr>
            <w:tcW w:w="5443" w:type="dxa"/>
            <w:tcBorders>
              <w:top w:val="nil"/>
              <w:left w:val="nil"/>
              <w:bottom w:val="nil"/>
              <w:right w:val="nil"/>
            </w:tcBorders>
            <w:shd w:val="clear" w:color="auto" w:fill="FFFFFF"/>
          </w:tcPr>
          <w:p w14:paraId="6184A3B8"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1241" w:type="dxa"/>
            <w:tcBorders>
              <w:top w:val="nil"/>
              <w:left w:val="nil"/>
              <w:bottom w:val="nil"/>
              <w:right w:val="nil"/>
            </w:tcBorders>
            <w:shd w:val="clear" w:color="auto" w:fill="FFFFFF"/>
          </w:tcPr>
          <w:p w14:paraId="6184A3B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C7" w14:textId="77777777">
        <w:trPr>
          <w:cantSplit/>
        </w:trPr>
        <w:tc>
          <w:tcPr>
            <w:tcW w:w="5443" w:type="dxa"/>
            <w:tcBorders>
              <w:top w:val="nil"/>
              <w:left w:val="nil"/>
              <w:bottom w:val="nil"/>
              <w:right w:val="nil"/>
            </w:tcBorders>
            <w:shd w:val="clear" w:color="auto" w:fill="FFFFFF"/>
          </w:tcPr>
          <w:p w14:paraId="6184A3C0"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1241" w:type="dxa"/>
            <w:tcBorders>
              <w:top w:val="nil"/>
              <w:left w:val="nil"/>
              <w:bottom w:val="nil"/>
              <w:right w:val="nil"/>
            </w:tcBorders>
            <w:shd w:val="clear" w:color="auto" w:fill="FFFFFF"/>
          </w:tcPr>
          <w:p w14:paraId="6184A3C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C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CF" w14:textId="77777777">
        <w:trPr>
          <w:cantSplit/>
        </w:trPr>
        <w:tc>
          <w:tcPr>
            <w:tcW w:w="5443" w:type="dxa"/>
            <w:tcBorders>
              <w:top w:val="nil"/>
              <w:left w:val="nil"/>
              <w:bottom w:val="nil"/>
              <w:right w:val="nil"/>
            </w:tcBorders>
            <w:shd w:val="clear" w:color="auto" w:fill="FFFFFF"/>
          </w:tcPr>
          <w:p w14:paraId="6184A3C8"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1241" w:type="dxa"/>
            <w:tcBorders>
              <w:top w:val="nil"/>
              <w:left w:val="nil"/>
              <w:bottom w:val="nil"/>
              <w:right w:val="nil"/>
            </w:tcBorders>
            <w:shd w:val="clear" w:color="auto" w:fill="FFFFFF"/>
          </w:tcPr>
          <w:p w14:paraId="6184A3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D1" w14:textId="77777777">
        <w:trPr>
          <w:cantSplit/>
        </w:trPr>
        <w:tc>
          <w:tcPr>
            <w:tcW w:w="12889" w:type="dxa"/>
            <w:gridSpan w:val="7"/>
            <w:tcBorders>
              <w:top w:val="nil"/>
              <w:left w:val="nil"/>
              <w:bottom w:val="nil"/>
              <w:right w:val="nil"/>
            </w:tcBorders>
            <w:shd w:val="clear" w:color="auto" w:fill="FFFFFF"/>
          </w:tcPr>
          <w:p w14:paraId="6184A3D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3D9" w14:textId="77777777">
        <w:trPr>
          <w:cantSplit/>
        </w:trPr>
        <w:tc>
          <w:tcPr>
            <w:tcW w:w="5443" w:type="dxa"/>
            <w:tcBorders>
              <w:top w:val="nil"/>
              <w:left w:val="nil"/>
              <w:bottom w:val="nil"/>
              <w:right w:val="nil"/>
            </w:tcBorders>
            <w:shd w:val="clear" w:color="auto" w:fill="FFFFFF"/>
          </w:tcPr>
          <w:p w14:paraId="6184A3D2"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3D3"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3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D8"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A3E1" w14:textId="77777777">
        <w:trPr>
          <w:cantSplit/>
        </w:trPr>
        <w:tc>
          <w:tcPr>
            <w:tcW w:w="5443" w:type="dxa"/>
            <w:tcBorders>
              <w:top w:val="nil"/>
              <w:left w:val="nil"/>
              <w:bottom w:val="nil"/>
              <w:right w:val="nil"/>
            </w:tcBorders>
            <w:shd w:val="clear" w:color="auto" w:fill="FFFFFF"/>
          </w:tcPr>
          <w:p w14:paraId="6184A3D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241" w:type="dxa"/>
            <w:tcBorders>
              <w:top w:val="nil"/>
              <w:left w:val="nil"/>
              <w:bottom w:val="nil"/>
              <w:right w:val="nil"/>
            </w:tcBorders>
            <w:shd w:val="clear" w:color="auto" w:fill="FFFFFF"/>
          </w:tcPr>
          <w:p w14:paraId="6184A3DB"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3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E0"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3E9" w14:textId="77777777">
        <w:trPr>
          <w:cantSplit/>
        </w:trPr>
        <w:tc>
          <w:tcPr>
            <w:tcW w:w="5443" w:type="dxa"/>
            <w:tcBorders>
              <w:top w:val="nil"/>
              <w:left w:val="nil"/>
              <w:bottom w:val="nil"/>
              <w:right w:val="nil"/>
            </w:tcBorders>
            <w:shd w:val="clear" w:color="auto" w:fill="FFFFFF"/>
          </w:tcPr>
          <w:p w14:paraId="6184A3E2"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1241" w:type="dxa"/>
            <w:tcBorders>
              <w:top w:val="nil"/>
              <w:left w:val="nil"/>
              <w:bottom w:val="nil"/>
              <w:right w:val="nil"/>
            </w:tcBorders>
            <w:shd w:val="clear" w:color="auto" w:fill="FFFFFF"/>
          </w:tcPr>
          <w:p w14:paraId="6184A3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F1" w14:textId="77777777">
        <w:trPr>
          <w:cantSplit/>
        </w:trPr>
        <w:tc>
          <w:tcPr>
            <w:tcW w:w="5443" w:type="dxa"/>
            <w:tcBorders>
              <w:top w:val="nil"/>
              <w:left w:val="nil"/>
              <w:bottom w:val="nil"/>
              <w:right w:val="nil"/>
            </w:tcBorders>
            <w:shd w:val="clear" w:color="auto" w:fill="FFFFFF"/>
          </w:tcPr>
          <w:p w14:paraId="6184A3EA" w14:textId="77777777" w:rsidR="003B339B" w:rsidRDefault="001A749B">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3E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3F3" w14:textId="77777777">
        <w:trPr>
          <w:cantSplit/>
        </w:trPr>
        <w:tc>
          <w:tcPr>
            <w:tcW w:w="12889" w:type="dxa"/>
            <w:gridSpan w:val="7"/>
            <w:tcBorders>
              <w:top w:val="nil"/>
              <w:left w:val="nil"/>
              <w:bottom w:val="nil"/>
              <w:right w:val="nil"/>
            </w:tcBorders>
            <w:shd w:val="clear" w:color="auto" w:fill="FFFFFF"/>
          </w:tcPr>
          <w:p w14:paraId="6184A3F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3FB" w14:textId="77777777">
        <w:trPr>
          <w:cantSplit/>
        </w:trPr>
        <w:tc>
          <w:tcPr>
            <w:tcW w:w="5443" w:type="dxa"/>
            <w:tcBorders>
              <w:top w:val="nil"/>
              <w:left w:val="nil"/>
              <w:bottom w:val="nil"/>
              <w:right w:val="nil"/>
            </w:tcBorders>
            <w:shd w:val="clear" w:color="auto" w:fill="FFFFFF"/>
          </w:tcPr>
          <w:p w14:paraId="6184A3F4"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1241" w:type="dxa"/>
            <w:tcBorders>
              <w:top w:val="nil"/>
              <w:left w:val="nil"/>
              <w:bottom w:val="nil"/>
              <w:right w:val="nil"/>
            </w:tcBorders>
            <w:shd w:val="clear" w:color="auto" w:fill="FFFFFF"/>
          </w:tcPr>
          <w:p w14:paraId="6184A3F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3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3F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403" w14:textId="77777777">
        <w:trPr>
          <w:cantSplit/>
        </w:trPr>
        <w:tc>
          <w:tcPr>
            <w:tcW w:w="5443" w:type="dxa"/>
            <w:tcBorders>
              <w:top w:val="nil"/>
              <w:left w:val="nil"/>
              <w:bottom w:val="nil"/>
              <w:right w:val="nil"/>
            </w:tcBorders>
            <w:shd w:val="clear" w:color="auto" w:fill="FFFFFF"/>
          </w:tcPr>
          <w:p w14:paraId="6184A3FC"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1241" w:type="dxa"/>
            <w:tcBorders>
              <w:top w:val="nil"/>
              <w:left w:val="nil"/>
              <w:bottom w:val="nil"/>
              <w:right w:val="nil"/>
            </w:tcBorders>
            <w:shd w:val="clear" w:color="auto" w:fill="FFFFFF"/>
          </w:tcPr>
          <w:p w14:paraId="6184A3F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3F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3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0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A40B" w14:textId="77777777">
        <w:trPr>
          <w:cantSplit/>
        </w:trPr>
        <w:tc>
          <w:tcPr>
            <w:tcW w:w="5443" w:type="dxa"/>
            <w:tcBorders>
              <w:top w:val="nil"/>
              <w:left w:val="nil"/>
              <w:bottom w:val="nil"/>
              <w:right w:val="nil"/>
            </w:tcBorders>
            <w:shd w:val="clear" w:color="auto" w:fill="FFFFFF"/>
          </w:tcPr>
          <w:p w14:paraId="6184A404"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1241" w:type="dxa"/>
            <w:tcBorders>
              <w:top w:val="nil"/>
              <w:left w:val="nil"/>
              <w:bottom w:val="nil"/>
              <w:right w:val="nil"/>
            </w:tcBorders>
            <w:shd w:val="clear" w:color="auto" w:fill="FFFFFF"/>
          </w:tcPr>
          <w:p w14:paraId="6184A40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4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0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413" w14:textId="77777777">
        <w:trPr>
          <w:cantSplit/>
        </w:trPr>
        <w:tc>
          <w:tcPr>
            <w:tcW w:w="5443" w:type="dxa"/>
            <w:tcBorders>
              <w:top w:val="nil"/>
              <w:left w:val="nil"/>
              <w:bottom w:val="nil"/>
              <w:right w:val="nil"/>
            </w:tcBorders>
            <w:shd w:val="clear" w:color="auto" w:fill="FFFFFF"/>
          </w:tcPr>
          <w:p w14:paraId="6184A40C"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1241" w:type="dxa"/>
            <w:tcBorders>
              <w:top w:val="nil"/>
              <w:left w:val="nil"/>
              <w:bottom w:val="nil"/>
              <w:right w:val="nil"/>
            </w:tcBorders>
            <w:shd w:val="clear" w:color="auto" w:fill="FFFFFF"/>
          </w:tcPr>
          <w:p w14:paraId="6184A40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4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1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41B" w14:textId="77777777">
        <w:trPr>
          <w:cantSplit/>
        </w:trPr>
        <w:tc>
          <w:tcPr>
            <w:tcW w:w="5443" w:type="dxa"/>
            <w:tcBorders>
              <w:top w:val="nil"/>
              <w:left w:val="nil"/>
              <w:bottom w:val="nil"/>
              <w:right w:val="nil"/>
            </w:tcBorders>
            <w:shd w:val="clear" w:color="auto" w:fill="FFFFFF"/>
          </w:tcPr>
          <w:p w14:paraId="6184A414"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1241" w:type="dxa"/>
            <w:tcBorders>
              <w:top w:val="nil"/>
              <w:left w:val="nil"/>
              <w:bottom w:val="nil"/>
              <w:right w:val="nil"/>
            </w:tcBorders>
            <w:shd w:val="clear" w:color="auto" w:fill="FFFFFF"/>
          </w:tcPr>
          <w:p w14:paraId="6184A41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1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23" w14:textId="77777777">
        <w:trPr>
          <w:cantSplit/>
        </w:trPr>
        <w:tc>
          <w:tcPr>
            <w:tcW w:w="5443" w:type="dxa"/>
            <w:tcBorders>
              <w:top w:val="nil"/>
              <w:left w:val="nil"/>
              <w:bottom w:val="nil"/>
              <w:right w:val="nil"/>
            </w:tcBorders>
            <w:shd w:val="clear" w:color="auto" w:fill="FFFFFF"/>
          </w:tcPr>
          <w:p w14:paraId="6184A41C"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1241" w:type="dxa"/>
            <w:tcBorders>
              <w:top w:val="nil"/>
              <w:left w:val="nil"/>
              <w:bottom w:val="nil"/>
              <w:right w:val="nil"/>
            </w:tcBorders>
            <w:shd w:val="clear" w:color="auto" w:fill="FFFFFF"/>
          </w:tcPr>
          <w:p w14:paraId="6184A4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2B" w14:textId="77777777">
        <w:trPr>
          <w:cantSplit/>
        </w:trPr>
        <w:tc>
          <w:tcPr>
            <w:tcW w:w="5443" w:type="dxa"/>
            <w:tcBorders>
              <w:top w:val="nil"/>
              <w:left w:val="nil"/>
              <w:bottom w:val="nil"/>
              <w:right w:val="nil"/>
            </w:tcBorders>
            <w:shd w:val="clear" w:color="auto" w:fill="FFFFFF"/>
          </w:tcPr>
          <w:p w14:paraId="6184A424"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1241" w:type="dxa"/>
            <w:tcBorders>
              <w:top w:val="nil"/>
              <w:left w:val="nil"/>
              <w:bottom w:val="nil"/>
              <w:right w:val="nil"/>
            </w:tcBorders>
            <w:shd w:val="clear" w:color="auto" w:fill="FFFFFF"/>
          </w:tcPr>
          <w:p w14:paraId="6184A4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2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2D" w14:textId="77777777">
        <w:trPr>
          <w:cantSplit/>
        </w:trPr>
        <w:tc>
          <w:tcPr>
            <w:tcW w:w="12889" w:type="dxa"/>
            <w:gridSpan w:val="7"/>
            <w:tcBorders>
              <w:top w:val="nil"/>
              <w:left w:val="nil"/>
              <w:bottom w:val="nil"/>
              <w:right w:val="nil"/>
            </w:tcBorders>
            <w:shd w:val="clear" w:color="auto" w:fill="FFFFFF"/>
          </w:tcPr>
          <w:p w14:paraId="6184A42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435" w14:textId="77777777">
        <w:trPr>
          <w:cantSplit/>
        </w:trPr>
        <w:tc>
          <w:tcPr>
            <w:tcW w:w="5443" w:type="dxa"/>
            <w:tcBorders>
              <w:top w:val="nil"/>
              <w:left w:val="nil"/>
              <w:bottom w:val="nil"/>
              <w:right w:val="nil"/>
            </w:tcBorders>
            <w:shd w:val="clear" w:color="auto" w:fill="FFFFFF"/>
          </w:tcPr>
          <w:p w14:paraId="6184A42E"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1241" w:type="dxa"/>
            <w:tcBorders>
              <w:top w:val="nil"/>
              <w:left w:val="nil"/>
              <w:bottom w:val="nil"/>
              <w:right w:val="nil"/>
            </w:tcBorders>
            <w:shd w:val="clear" w:color="auto" w:fill="FFFFFF"/>
          </w:tcPr>
          <w:p w14:paraId="6184A42F"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4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34"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43D" w14:textId="77777777">
        <w:trPr>
          <w:cantSplit/>
        </w:trPr>
        <w:tc>
          <w:tcPr>
            <w:tcW w:w="5443" w:type="dxa"/>
            <w:tcBorders>
              <w:top w:val="nil"/>
              <w:left w:val="nil"/>
              <w:bottom w:val="nil"/>
              <w:right w:val="nil"/>
            </w:tcBorders>
            <w:shd w:val="clear" w:color="auto" w:fill="FFFFFF"/>
          </w:tcPr>
          <w:p w14:paraId="6184A436"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Sinus bradycardia</w:t>
            </w:r>
          </w:p>
        </w:tc>
        <w:tc>
          <w:tcPr>
            <w:tcW w:w="1241" w:type="dxa"/>
            <w:tcBorders>
              <w:top w:val="nil"/>
              <w:left w:val="nil"/>
              <w:bottom w:val="nil"/>
              <w:right w:val="nil"/>
            </w:tcBorders>
            <w:shd w:val="clear" w:color="auto" w:fill="FFFFFF"/>
          </w:tcPr>
          <w:p w14:paraId="6184A43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4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3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445" w14:textId="77777777">
        <w:trPr>
          <w:cantSplit/>
        </w:trPr>
        <w:tc>
          <w:tcPr>
            <w:tcW w:w="5443" w:type="dxa"/>
            <w:tcBorders>
              <w:top w:val="nil"/>
              <w:left w:val="nil"/>
              <w:bottom w:val="nil"/>
              <w:right w:val="nil"/>
            </w:tcBorders>
            <w:shd w:val="clear" w:color="auto" w:fill="FFFFFF"/>
          </w:tcPr>
          <w:p w14:paraId="6184A43E"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1241" w:type="dxa"/>
            <w:tcBorders>
              <w:top w:val="nil"/>
              <w:left w:val="nil"/>
              <w:bottom w:val="nil"/>
              <w:right w:val="nil"/>
            </w:tcBorders>
            <w:shd w:val="clear" w:color="auto" w:fill="FFFFFF"/>
          </w:tcPr>
          <w:p w14:paraId="6184A43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4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4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44D" w14:textId="77777777">
        <w:trPr>
          <w:cantSplit/>
        </w:trPr>
        <w:tc>
          <w:tcPr>
            <w:tcW w:w="5443" w:type="dxa"/>
            <w:tcBorders>
              <w:top w:val="nil"/>
              <w:left w:val="nil"/>
              <w:bottom w:val="nil"/>
              <w:right w:val="nil"/>
            </w:tcBorders>
            <w:shd w:val="clear" w:color="auto" w:fill="FFFFFF"/>
          </w:tcPr>
          <w:p w14:paraId="6184A446"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1241" w:type="dxa"/>
            <w:tcBorders>
              <w:top w:val="nil"/>
              <w:left w:val="nil"/>
              <w:bottom w:val="nil"/>
              <w:right w:val="nil"/>
            </w:tcBorders>
            <w:shd w:val="clear" w:color="auto" w:fill="FFFFFF"/>
          </w:tcPr>
          <w:p w14:paraId="6184A4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4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55" w14:textId="77777777">
        <w:trPr>
          <w:cantSplit/>
        </w:trPr>
        <w:tc>
          <w:tcPr>
            <w:tcW w:w="5443" w:type="dxa"/>
            <w:tcBorders>
              <w:top w:val="nil"/>
              <w:left w:val="nil"/>
              <w:bottom w:val="nil"/>
              <w:right w:val="nil"/>
            </w:tcBorders>
            <w:shd w:val="clear" w:color="auto" w:fill="FFFFFF"/>
          </w:tcPr>
          <w:p w14:paraId="6184A44E"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1241" w:type="dxa"/>
            <w:tcBorders>
              <w:top w:val="nil"/>
              <w:left w:val="nil"/>
              <w:bottom w:val="nil"/>
              <w:right w:val="nil"/>
            </w:tcBorders>
            <w:shd w:val="clear" w:color="auto" w:fill="FFFFFF"/>
          </w:tcPr>
          <w:p w14:paraId="6184A44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5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5D" w14:textId="77777777">
        <w:trPr>
          <w:cantSplit/>
        </w:trPr>
        <w:tc>
          <w:tcPr>
            <w:tcW w:w="5443" w:type="dxa"/>
            <w:tcBorders>
              <w:top w:val="nil"/>
              <w:left w:val="nil"/>
              <w:bottom w:val="nil"/>
              <w:right w:val="nil"/>
            </w:tcBorders>
            <w:shd w:val="clear" w:color="auto" w:fill="FFFFFF"/>
          </w:tcPr>
          <w:p w14:paraId="6184A456"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1241" w:type="dxa"/>
            <w:tcBorders>
              <w:top w:val="nil"/>
              <w:left w:val="nil"/>
              <w:bottom w:val="nil"/>
              <w:right w:val="nil"/>
            </w:tcBorders>
            <w:shd w:val="clear" w:color="auto" w:fill="FFFFFF"/>
          </w:tcPr>
          <w:p w14:paraId="6184A45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65" w14:textId="77777777">
        <w:trPr>
          <w:cantSplit/>
        </w:trPr>
        <w:tc>
          <w:tcPr>
            <w:tcW w:w="5443" w:type="dxa"/>
            <w:tcBorders>
              <w:top w:val="nil"/>
              <w:left w:val="nil"/>
              <w:bottom w:val="nil"/>
              <w:right w:val="nil"/>
            </w:tcBorders>
            <w:shd w:val="clear" w:color="auto" w:fill="FFFFFF"/>
          </w:tcPr>
          <w:p w14:paraId="6184A45E"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1241" w:type="dxa"/>
            <w:tcBorders>
              <w:top w:val="nil"/>
              <w:left w:val="nil"/>
              <w:bottom w:val="nil"/>
              <w:right w:val="nil"/>
            </w:tcBorders>
            <w:shd w:val="clear" w:color="auto" w:fill="FFFFFF"/>
          </w:tcPr>
          <w:p w14:paraId="6184A4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67" w14:textId="77777777">
        <w:trPr>
          <w:cantSplit/>
        </w:trPr>
        <w:tc>
          <w:tcPr>
            <w:tcW w:w="12889" w:type="dxa"/>
            <w:gridSpan w:val="7"/>
            <w:tcBorders>
              <w:top w:val="nil"/>
              <w:left w:val="nil"/>
              <w:bottom w:val="nil"/>
              <w:right w:val="nil"/>
            </w:tcBorders>
            <w:shd w:val="clear" w:color="auto" w:fill="FFFFFF"/>
          </w:tcPr>
          <w:p w14:paraId="6184A46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46F" w14:textId="77777777">
        <w:trPr>
          <w:cantSplit/>
        </w:trPr>
        <w:tc>
          <w:tcPr>
            <w:tcW w:w="5443" w:type="dxa"/>
            <w:tcBorders>
              <w:top w:val="nil"/>
              <w:left w:val="nil"/>
              <w:bottom w:val="nil"/>
              <w:right w:val="nil"/>
            </w:tcBorders>
            <w:shd w:val="clear" w:color="auto" w:fill="FFFFFF"/>
          </w:tcPr>
          <w:p w14:paraId="6184A468"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1241" w:type="dxa"/>
            <w:tcBorders>
              <w:top w:val="nil"/>
              <w:left w:val="nil"/>
              <w:bottom w:val="nil"/>
              <w:right w:val="nil"/>
            </w:tcBorders>
            <w:shd w:val="clear" w:color="auto" w:fill="FFFFFF"/>
          </w:tcPr>
          <w:p w14:paraId="6184A46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46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6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477" w14:textId="77777777">
        <w:trPr>
          <w:cantSplit/>
        </w:trPr>
        <w:tc>
          <w:tcPr>
            <w:tcW w:w="5443" w:type="dxa"/>
            <w:tcBorders>
              <w:top w:val="nil"/>
              <w:left w:val="nil"/>
              <w:bottom w:val="nil"/>
              <w:right w:val="nil"/>
            </w:tcBorders>
            <w:shd w:val="clear" w:color="auto" w:fill="FFFFFF"/>
          </w:tcPr>
          <w:p w14:paraId="6184A470"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1241" w:type="dxa"/>
            <w:tcBorders>
              <w:top w:val="nil"/>
              <w:left w:val="nil"/>
              <w:bottom w:val="nil"/>
              <w:right w:val="nil"/>
            </w:tcBorders>
            <w:shd w:val="clear" w:color="auto" w:fill="FFFFFF"/>
          </w:tcPr>
          <w:p w14:paraId="6184A4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7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47F" w14:textId="77777777">
        <w:trPr>
          <w:cantSplit/>
        </w:trPr>
        <w:tc>
          <w:tcPr>
            <w:tcW w:w="5443" w:type="dxa"/>
            <w:tcBorders>
              <w:top w:val="nil"/>
              <w:left w:val="nil"/>
              <w:bottom w:val="nil"/>
              <w:right w:val="nil"/>
            </w:tcBorders>
            <w:shd w:val="clear" w:color="auto" w:fill="FFFFFF"/>
          </w:tcPr>
          <w:p w14:paraId="6184A478"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1241" w:type="dxa"/>
            <w:tcBorders>
              <w:top w:val="nil"/>
              <w:left w:val="nil"/>
              <w:bottom w:val="nil"/>
              <w:right w:val="nil"/>
            </w:tcBorders>
            <w:shd w:val="clear" w:color="auto" w:fill="FFFFFF"/>
          </w:tcPr>
          <w:p w14:paraId="6184A4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7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87" w14:textId="77777777">
        <w:trPr>
          <w:cantSplit/>
        </w:trPr>
        <w:tc>
          <w:tcPr>
            <w:tcW w:w="5443" w:type="dxa"/>
            <w:tcBorders>
              <w:top w:val="nil"/>
              <w:left w:val="nil"/>
              <w:bottom w:val="nil"/>
              <w:right w:val="nil"/>
            </w:tcBorders>
            <w:shd w:val="clear" w:color="auto" w:fill="FFFFFF"/>
          </w:tcPr>
          <w:p w14:paraId="6184A480"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1241" w:type="dxa"/>
            <w:tcBorders>
              <w:top w:val="nil"/>
              <w:left w:val="nil"/>
              <w:bottom w:val="nil"/>
              <w:right w:val="nil"/>
            </w:tcBorders>
            <w:shd w:val="clear" w:color="auto" w:fill="FFFFFF"/>
          </w:tcPr>
          <w:p w14:paraId="6184A4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8F" w14:textId="77777777">
        <w:trPr>
          <w:cantSplit/>
        </w:trPr>
        <w:tc>
          <w:tcPr>
            <w:tcW w:w="5443" w:type="dxa"/>
            <w:tcBorders>
              <w:top w:val="nil"/>
              <w:left w:val="nil"/>
              <w:bottom w:val="nil"/>
              <w:right w:val="nil"/>
            </w:tcBorders>
            <w:shd w:val="clear" w:color="auto" w:fill="FFFFFF"/>
          </w:tcPr>
          <w:p w14:paraId="6184A488"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1241" w:type="dxa"/>
            <w:tcBorders>
              <w:top w:val="nil"/>
              <w:left w:val="nil"/>
              <w:bottom w:val="nil"/>
              <w:right w:val="nil"/>
            </w:tcBorders>
            <w:shd w:val="clear" w:color="auto" w:fill="FFFFFF"/>
          </w:tcPr>
          <w:p w14:paraId="6184A4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8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97" w14:textId="77777777">
        <w:trPr>
          <w:cantSplit/>
        </w:trPr>
        <w:tc>
          <w:tcPr>
            <w:tcW w:w="5443" w:type="dxa"/>
            <w:tcBorders>
              <w:top w:val="nil"/>
              <w:left w:val="nil"/>
              <w:bottom w:val="nil"/>
              <w:right w:val="nil"/>
            </w:tcBorders>
            <w:shd w:val="clear" w:color="auto" w:fill="FFFFFF"/>
          </w:tcPr>
          <w:p w14:paraId="6184A490"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1241" w:type="dxa"/>
            <w:tcBorders>
              <w:top w:val="nil"/>
              <w:left w:val="nil"/>
              <w:bottom w:val="nil"/>
              <w:right w:val="nil"/>
            </w:tcBorders>
            <w:shd w:val="clear" w:color="auto" w:fill="FFFFFF"/>
          </w:tcPr>
          <w:p w14:paraId="6184A49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9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9F" w14:textId="77777777">
        <w:trPr>
          <w:cantSplit/>
        </w:trPr>
        <w:tc>
          <w:tcPr>
            <w:tcW w:w="5443" w:type="dxa"/>
            <w:tcBorders>
              <w:top w:val="nil"/>
              <w:left w:val="nil"/>
              <w:bottom w:val="nil"/>
              <w:right w:val="nil"/>
            </w:tcBorders>
            <w:shd w:val="clear" w:color="auto" w:fill="FFFFFF"/>
          </w:tcPr>
          <w:p w14:paraId="6184A498"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1241" w:type="dxa"/>
            <w:tcBorders>
              <w:top w:val="nil"/>
              <w:left w:val="nil"/>
              <w:bottom w:val="nil"/>
              <w:right w:val="nil"/>
            </w:tcBorders>
            <w:shd w:val="clear" w:color="auto" w:fill="FFFFFF"/>
          </w:tcPr>
          <w:p w14:paraId="6184A4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9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A7" w14:textId="77777777">
        <w:trPr>
          <w:cantSplit/>
        </w:trPr>
        <w:tc>
          <w:tcPr>
            <w:tcW w:w="5443" w:type="dxa"/>
            <w:tcBorders>
              <w:top w:val="nil"/>
              <w:left w:val="nil"/>
              <w:bottom w:val="nil"/>
              <w:right w:val="nil"/>
            </w:tcBorders>
            <w:shd w:val="clear" w:color="auto" w:fill="FFFFFF"/>
          </w:tcPr>
          <w:p w14:paraId="6184A4A0"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1241" w:type="dxa"/>
            <w:tcBorders>
              <w:top w:val="nil"/>
              <w:left w:val="nil"/>
              <w:bottom w:val="nil"/>
              <w:right w:val="nil"/>
            </w:tcBorders>
            <w:shd w:val="clear" w:color="auto" w:fill="FFFFFF"/>
          </w:tcPr>
          <w:p w14:paraId="6184A4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AF" w14:textId="77777777">
        <w:trPr>
          <w:cantSplit/>
        </w:trPr>
        <w:tc>
          <w:tcPr>
            <w:tcW w:w="5443" w:type="dxa"/>
            <w:tcBorders>
              <w:top w:val="nil"/>
              <w:left w:val="nil"/>
              <w:bottom w:val="nil"/>
              <w:right w:val="nil"/>
            </w:tcBorders>
            <w:shd w:val="clear" w:color="auto" w:fill="FFFFFF"/>
          </w:tcPr>
          <w:p w14:paraId="6184A4A8"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1241" w:type="dxa"/>
            <w:tcBorders>
              <w:top w:val="nil"/>
              <w:left w:val="nil"/>
              <w:bottom w:val="nil"/>
              <w:right w:val="nil"/>
            </w:tcBorders>
            <w:shd w:val="clear" w:color="auto" w:fill="FFFFFF"/>
          </w:tcPr>
          <w:p w14:paraId="6184A4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A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B7" w14:textId="77777777">
        <w:trPr>
          <w:cantSplit/>
        </w:trPr>
        <w:tc>
          <w:tcPr>
            <w:tcW w:w="5443" w:type="dxa"/>
            <w:tcBorders>
              <w:top w:val="nil"/>
              <w:left w:val="nil"/>
              <w:bottom w:val="nil"/>
              <w:right w:val="nil"/>
            </w:tcBorders>
            <w:shd w:val="clear" w:color="auto" w:fill="FFFFFF"/>
          </w:tcPr>
          <w:p w14:paraId="6184A4B0"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1241" w:type="dxa"/>
            <w:tcBorders>
              <w:top w:val="nil"/>
              <w:left w:val="nil"/>
              <w:bottom w:val="nil"/>
              <w:right w:val="nil"/>
            </w:tcBorders>
            <w:shd w:val="clear" w:color="auto" w:fill="FFFFFF"/>
          </w:tcPr>
          <w:p w14:paraId="6184A4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BF" w14:textId="77777777">
        <w:trPr>
          <w:cantSplit/>
        </w:trPr>
        <w:tc>
          <w:tcPr>
            <w:tcW w:w="5443" w:type="dxa"/>
            <w:tcBorders>
              <w:top w:val="nil"/>
              <w:left w:val="nil"/>
              <w:bottom w:val="nil"/>
              <w:right w:val="nil"/>
            </w:tcBorders>
            <w:shd w:val="clear" w:color="auto" w:fill="FFFFFF"/>
          </w:tcPr>
          <w:p w14:paraId="6184A4B8"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1241" w:type="dxa"/>
            <w:tcBorders>
              <w:top w:val="nil"/>
              <w:left w:val="nil"/>
              <w:bottom w:val="nil"/>
              <w:right w:val="nil"/>
            </w:tcBorders>
            <w:shd w:val="clear" w:color="auto" w:fill="FFFFFF"/>
          </w:tcPr>
          <w:p w14:paraId="6184A4B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C1" w14:textId="77777777">
        <w:trPr>
          <w:cantSplit/>
        </w:trPr>
        <w:tc>
          <w:tcPr>
            <w:tcW w:w="12889" w:type="dxa"/>
            <w:gridSpan w:val="7"/>
            <w:tcBorders>
              <w:top w:val="nil"/>
              <w:left w:val="nil"/>
              <w:bottom w:val="nil"/>
              <w:right w:val="nil"/>
            </w:tcBorders>
            <w:shd w:val="clear" w:color="auto" w:fill="FFFFFF"/>
          </w:tcPr>
          <w:p w14:paraId="6184A4C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4C9" w14:textId="77777777">
        <w:trPr>
          <w:cantSplit/>
        </w:trPr>
        <w:tc>
          <w:tcPr>
            <w:tcW w:w="5443" w:type="dxa"/>
            <w:tcBorders>
              <w:top w:val="nil"/>
              <w:left w:val="nil"/>
              <w:bottom w:val="nil"/>
              <w:right w:val="nil"/>
            </w:tcBorders>
            <w:shd w:val="clear" w:color="auto" w:fill="FFFFFF"/>
          </w:tcPr>
          <w:p w14:paraId="6184A4C2"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1241" w:type="dxa"/>
            <w:tcBorders>
              <w:top w:val="nil"/>
              <w:left w:val="nil"/>
              <w:bottom w:val="nil"/>
              <w:right w:val="nil"/>
            </w:tcBorders>
            <w:shd w:val="clear" w:color="auto" w:fill="FFFFFF"/>
          </w:tcPr>
          <w:p w14:paraId="6184A4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C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4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C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4D1" w14:textId="77777777">
        <w:trPr>
          <w:cantSplit/>
        </w:trPr>
        <w:tc>
          <w:tcPr>
            <w:tcW w:w="5443" w:type="dxa"/>
            <w:tcBorders>
              <w:top w:val="nil"/>
              <w:left w:val="nil"/>
              <w:bottom w:val="nil"/>
              <w:right w:val="nil"/>
            </w:tcBorders>
            <w:shd w:val="clear" w:color="auto" w:fill="FFFFFF"/>
          </w:tcPr>
          <w:p w14:paraId="6184A4CA"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1241" w:type="dxa"/>
            <w:tcBorders>
              <w:top w:val="nil"/>
              <w:left w:val="nil"/>
              <w:bottom w:val="nil"/>
              <w:right w:val="nil"/>
            </w:tcBorders>
            <w:shd w:val="clear" w:color="auto" w:fill="FFFFFF"/>
          </w:tcPr>
          <w:p w14:paraId="6184A4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C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4C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D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4D9" w14:textId="77777777">
        <w:trPr>
          <w:cantSplit/>
        </w:trPr>
        <w:tc>
          <w:tcPr>
            <w:tcW w:w="5443" w:type="dxa"/>
            <w:tcBorders>
              <w:top w:val="nil"/>
              <w:left w:val="nil"/>
              <w:bottom w:val="nil"/>
              <w:right w:val="nil"/>
            </w:tcBorders>
            <w:shd w:val="clear" w:color="auto" w:fill="FFFFFF"/>
          </w:tcPr>
          <w:p w14:paraId="6184A4D2"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1241" w:type="dxa"/>
            <w:tcBorders>
              <w:top w:val="nil"/>
              <w:left w:val="nil"/>
              <w:bottom w:val="nil"/>
              <w:right w:val="nil"/>
            </w:tcBorders>
            <w:shd w:val="clear" w:color="auto" w:fill="FFFFFF"/>
          </w:tcPr>
          <w:p w14:paraId="6184A4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D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4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D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4E1" w14:textId="77777777">
        <w:trPr>
          <w:cantSplit/>
        </w:trPr>
        <w:tc>
          <w:tcPr>
            <w:tcW w:w="5443" w:type="dxa"/>
            <w:tcBorders>
              <w:top w:val="nil"/>
              <w:left w:val="nil"/>
              <w:bottom w:val="nil"/>
              <w:right w:val="nil"/>
            </w:tcBorders>
            <w:shd w:val="clear" w:color="auto" w:fill="FFFFFF"/>
          </w:tcPr>
          <w:p w14:paraId="6184A4DA"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1241" w:type="dxa"/>
            <w:tcBorders>
              <w:top w:val="nil"/>
              <w:left w:val="nil"/>
              <w:bottom w:val="nil"/>
              <w:right w:val="nil"/>
            </w:tcBorders>
            <w:shd w:val="clear" w:color="auto" w:fill="FFFFFF"/>
          </w:tcPr>
          <w:p w14:paraId="6184A4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E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4E3" w14:textId="77777777">
        <w:trPr>
          <w:cantSplit/>
        </w:trPr>
        <w:tc>
          <w:tcPr>
            <w:tcW w:w="12889" w:type="dxa"/>
            <w:gridSpan w:val="7"/>
            <w:tcBorders>
              <w:top w:val="nil"/>
              <w:left w:val="nil"/>
              <w:bottom w:val="nil"/>
              <w:right w:val="nil"/>
            </w:tcBorders>
            <w:shd w:val="clear" w:color="auto" w:fill="FFFFFF"/>
          </w:tcPr>
          <w:p w14:paraId="6184A4E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4EB" w14:textId="77777777">
        <w:trPr>
          <w:cantSplit/>
        </w:trPr>
        <w:tc>
          <w:tcPr>
            <w:tcW w:w="5443" w:type="dxa"/>
            <w:tcBorders>
              <w:top w:val="nil"/>
              <w:left w:val="nil"/>
              <w:bottom w:val="nil"/>
              <w:right w:val="nil"/>
            </w:tcBorders>
            <w:shd w:val="clear" w:color="auto" w:fill="FFFFFF"/>
          </w:tcPr>
          <w:p w14:paraId="6184A4E4"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1241" w:type="dxa"/>
            <w:tcBorders>
              <w:top w:val="nil"/>
              <w:left w:val="nil"/>
              <w:bottom w:val="nil"/>
              <w:right w:val="nil"/>
            </w:tcBorders>
            <w:shd w:val="clear" w:color="auto" w:fill="FFFFFF"/>
          </w:tcPr>
          <w:p w14:paraId="6184A4E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4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E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4F3" w14:textId="77777777">
        <w:trPr>
          <w:cantSplit/>
        </w:trPr>
        <w:tc>
          <w:tcPr>
            <w:tcW w:w="5443" w:type="dxa"/>
            <w:tcBorders>
              <w:top w:val="nil"/>
              <w:left w:val="nil"/>
              <w:bottom w:val="nil"/>
              <w:right w:val="nil"/>
            </w:tcBorders>
            <w:shd w:val="clear" w:color="auto" w:fill="FFFFFF"/>
          </w:tcPr>
          <w:p w14:paraId="6184A4E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1241" w:type="dxa"/>
            <w:tcBorders>
              <w:top w:val="nil"/>
              <w:left w:val="nil"/>
              <w:bottom w:val="nil"/>
              <w:right w:val="nil"/>
            </w:tcBorders>
            <w:shd w:val="clear" w:color="auto" w:fill="FFFFFF"/>
          </w:tcPr>
          <w:p w14:paraId="6184A4E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4E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F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4FB" w14:textId="77777777">
        <w:trPr>
          <w:cantSplit/>
        </w:trPr>
        <w:tc>
          <w:tcPr>
            <w:tcW w:w="5443" w:type="dxa"/>
            <w:tcBorders>
              <w:top w:val="nil"/>
              <w:left w:val="nil"/>
              <w:bottom w:val="nil"/>
              <w:right w:val="nil"/>
            </w:tcBorders>
            <w:shd w:val="clear" w:color="auto" w:fill="FFFFFF"/>
          </w:tcPr>
          <w:p w14:paraId="6184A4F4"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1241" w:type="dxa"/>
            <w:tcBorders>
              <w:top w:val="nil"/>
              <w:left w:val="nil"/>
              <w:bottom w:val="nil"/>
              <w:right w:val="nil"/>
            </w:tcBorders>
            <w:shd w:val="clear" w:color="auto" w:fill="FFFFFF"/>
          </w:tcPr>
          <w:p w14:paraId="6184A4F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F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03" w14:textId="77777777">
        <w:trPr>
          <w:cantSplit/>
        </w:trPr>
        <w:tc>
          <w:tcPr>
            <w:tcW w:w="5443" w:type="dxa"/>
            <w:tcBorders>
              <w:top w:val="nil"/>
              <w:left w:val="nil"/>
              <w:bottom w:val="nil"/>
              <w:right w:val="nil"/>
            </w:tcBorders>
            <w:shd w:val="clear" w:color="auto" w:fill="FFFFFF"/>
          </w:tcPr>
          <w:p w14:paraId="6184A4FC"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1241" w:type="dxa"/>
            <w:tcBorders>
              <w:top w:val="nil"/>
              <w:left w:val="nil"/>
              <w:bottom w:val="nil"/>
              <w:right w:val="nil"/>
            </w:tcBorders>
            <w:shd w:val="clear" w:color="auto" w:fill="FFFFFF"/>
          </w:tcPr>
          <w:p w14:paraId="6184A4F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4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4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05" w14:textId="77777777">
        <w:trPr>
          <w:cantSplit/>
        </w:trPr>
        <w:tc>
          <w:tcPr>
            <w:tcW w:w="12889" w:type="dxa"/>
            <w:gridSpan w:val="7"/>
            <w:tcBorders>
              <w:top w:val="nil"/>
              <w:left w:val="nil"/>
              <w:bottom w:val="nil"/>
              <w:right w:val="nil"/>
            </w:tcBorders>
            <w:shd w:val="clear" w:color="auto" w:fill="FFFFFF"/>
          </w:tcPr>
          <w:p w14:paraId="6184A50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50D" w14:textId="77777777">
        <w:trPr>
          <w:cantSplit/>
        </w:trPr>
        <w:tc>
          <w:tcPr>
            <w:tcW w:w="5443" w:type="dxa"/>
            <w:tcBorders>
              <w:top w:val="nil"/>
              <w:left w:val="nil"/>
              <w:bottom w:val="nil"/>
              <w:right w:val="nil"/>
            </w:tcBorders>
            <w:shd w:val="clear" w:color="auto" w:fill="FFFFFF"/>
          </w:tcPr>
          <w:p w14:paraId="6184A506"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1241" w:type="dxa"/>
            <w:tcBorders>
              <w:top w:val="nil"/>
              <w:left w:val="nil"/>
              <w:bottom w:val="nil"/>
              <w:right w:val="nil"/>
            </w:tcBorders>
            <w:shd w:val="clear" w:color="auto" w:fill="FFFFFF"/>
          </w:tcPr>
          <w:p w14:paraId="6184A50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5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0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515" w14:textId="77777777">
        <w:trPr>
          <w:cantSplit/>
        </w:trPr>
        <w:tc>
          <w:tcPr>
            <w:tcW w:w="5443" w:type="dxa"/>
            <w:tcBorders>
              <w:top w:val="nil"/>
              <w:left w:val="nil"/>
              <w:bottom w:val="nil"/>
              <w:right w:val="nil"/>
            </w:tcBorders>
            <w:shd w:val="clear" w:color="auto" w:fill="FFFFFF"/>
          </w:tcPr>
          <w:p w14:paraId="6184A50E"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1241" w:type="dxa"/>
            <w:tcBorders>
              <w:top w:val="nil"/>
              <w:left w:val="nil"/>
              <w:bottom w:val="nil"/>
              <w:right w:val="nil"/>
            </w:tcBorders>
            <w:shd w:val="clear" w:color="auto" w:fill="FFFFFF"/>
          </w:tcPr>
          <w:p w14:paraId="6184A5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1D" w14:textId="77777777">
        <w:trPr>
          <w:cantSplit/>
        </w:trPr>
        <w:tc>
          <w:tcPr>
            <w:tcW w:w="5443" w:type="dxa"/>
            <w:tcBorders>
              <w:top w:val="nil"/>
              <w:left w:val="nil"/>
              <w:bottom w:val="nil"/>
              <w:right w:val="nil"/>
            </w:tcBorders>
            <w:shd w:val="clear" w:color="auto" w:fill="FFFFFF"/>
          </w:tcPr>
          <w:p w14:paraId="6184A516"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1241" w:type="dxa"/>
            <w:tcBorders>
              <w:top w:val="nil"/>
              <w:left w:val="nil"/>
              <w:bottom w:val="nil"/>
              <w:right w:val="nil"/>
            </w:tcBorders>
            <w:shd w:val="clear" w:color="auto" w:fill="FFFFFF"/>
          </w:tcPr>
          <w:p w14:paraId="6184A51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25" w14:textId="77777777">
        <w:trPr>
          <w:cantSplit/>
        </w:trPr>
        <w:tc>
          <w:tcPr>
            <w:tcW w:w="5443" w:type="dxa"/>
            <w:tcBorders>
              <w:top w:val="nil"/>
              <w:left w:val="nil"/>
              <w:bottom w:val="nil"/>
              <w:right w:val="nil"/>
            </w:tcBorders>
            <w:shd w:val="clear" w:color="auto" w:fill="FFFFFF"/>
          </w:tcPr>
          <w:p w14:paraId="6184A51E"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1241" w:type="dxa"/>
            <w:tcBorders>
              <w:top w:val="nil"/>
              <w:left w:val="nil"/>
              <w:bottom w:val="nil"/>
              <w:right w:val="nil"/>
            </w:tcBorders>
            <w:shd w:val="clear" w:color="auto" w:fill="FFFFFF"/>
          </w:tcPr>
          <w:p w14:paraId="6184A51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27" w14:textId="77777777">
        <w:trPr>
          <w:cantSplit/>
        </w:trPr>
        <w:tc>
          <w:tcPr>
            <w:tcW w:w="12889" w:type="dxa"/>
            <w:gridSpan w:val="7"/>
            <w:tcBorders>
              <w:top w:val="nil"/>
              <w:left w:val="nil"/>
              <w:bottom w:val="nil"/>
              <w:right w:val="nil"/>
            </w:tcBorders>
            <w:shd w:val="clear" w:color="auto" w:fill="FFFFFF"/>
          </w:tcPr>
          <w:p w14:paraId="6184A52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52F" w14:textId="77777777">
        <w:trPr>
          <w:cantSplit/>
        </w:trPr>
        <w:tc>
          <w:tcPr>
            <w:tcW w:w="5443" w:type="dxa"/>
            <w:tcBorders>
              <w:top w:val="nil"/>
              <w:left w:val="nil"/>
              <w:bottom w:val="nil"/>
              <w:right w:val="nil"/>
            </w:tcBorders>
            <w:shd w:val="clear" w:color="auto" w:fill="FFFFFF"/>
          </w:tcPr>
          <w:p w14:paraId="6184A528"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1241" w:type="dxa"/>
            <w:tcBorders>
              <w:top w:val="nil"/>
              <w:left w:val="nil"/>
              <w:bottom w:val="nil"/>
              <w:right w:val="nil"/>
            </w:tcBorders>
            <w:shd w:val="clear" w:color="auto" w:fill="FFFFFF"/>
          </w:tcPr>
          <w:p w14:paraId="6184A5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2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537" w14:textId="77777777">
        <w:trPr>
          <w:cantSplit/>
        </w:trPr>
        <w:tc>
          <w:tcPr>
            <w:tcW w:w="5443" w:type="dxa"/>
            <w:tcBorders>
              <w:top w:val="nil"/>
              <w:left w:val="nil"/>
              <w:bottom w:val="nil"/>
              <w:right w:val="nil"/>
            </w:tcBorders>
            <w:shd w:val="clear" w:color="auto" w:fill="FFFFFF"/>
          </w:tcPr>
          <w:p w14:paraId="6184A530"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Hepatic function abnormal</w:t>
            </w:r>
          </w:p>
        </w:tc>
        <w:tc>
          <w:tcPr>
            <w:tcW w:w="1241" w:type="dxa"/>
            <w:tcBorders>
              <w:top w:val="nil"/>
              <w:left w:val="nil"/>
              <w:bottom w:val="nil"/>
              <w:right w:val="nil"/>
            </w:tcBorders>
            <w:shd w:val="clear" w:color="auto" w:fill="FFFFFF"/>
          </w:tcPr>
          <w:p w14:paraId="6184A5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3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539" w14:textId="77777777">
        <w:trPr>
          <w:cantSplit/>
        </w:trPr>
        <w:tc>
          <w:tcPr>
            <w:tcW w:w="12889" w:type="dxa"/>
            <w:gridSpan w:val="7"/>
            <w:tcBorders>
              <w:top w:val="nil"/>
              <w:left w:val="nil"/>
              <w:bottom w:val="nil"/>
              <w:right w:val="nil"/>
            </w:tcBorders>
            <w:shd w:val="clear" w:color="auto" w:fill="FFFFFF"/>
          </w:tcPr>
          <w:p w14:paraId="6184A53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541" w14:textId="77777777">
        <w:trPr>
          <w:cantSplit/>
        </w:trPr>
        <w:tc>
          <w:tcPr>
            <w:tcW w:w="5443" w:type="dxa"/>
            <w:tcBorders>
              <w:top w:val="nil"/>
              <w:left w:val="nil"/>
              <w:bottom w:val="nil"/>
              <w:right w:val="nil"/>
            </w:tcBorders>
            <w:shd w:val="clear" w:color="auto" w:fill="FFFFFF"/>
          </w:tcPr>
          <w:p w14:paraId="6184A53A"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1241" w:type="dxa"/>
            <w:tcBorders>
              <w:top w:val="nil"/>
              <w:left w:val="nil"/>
              <w:bottom w:val="nil"/>
              <w:right w:val="nil"/>
            </w:tcBorders>
            <w:shd w:val="clear" w:color="auto" w:fill="FFFFFF"/>
          </w:tcPr>
          <w:p w14:paraId="6184A53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5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4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549" w14:textId="77777777">
        <w:trPr>
          <w:cantSplit/>
        </w:trPr>
        <w:tc>
          <w:tcPr>
            <w:tcW w:w="5443" w:type="dxa"/>
            <w:tcBorders>
              <w:top w:val="nil"/>
              <w:left w:val="nil"/>
              <w:bottom w:val="nil"/>
              <w:right w:val="nil"/>
            </w:tcBorders>
            <w:shd w:val="clear" w:color="auto" w:fill="FFFFFF"/>
          </w:tcPr>
          <w:p w14:paraId="6184A542"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1241" w:type="dxa"/>
            <w:tcBorders>
              <w:top w:val="nil"/>
              <w:left w:val="nil"/>
              <w:bottom w:val="nil"/>
              <w:right w:val="nil"/>
            </w:tcBorders>
            <w:shd w:val="clear" w:color="auto" w:fill="FFFFFF"/>
          </w:tcPr>
          <w:p w14:paraId="6184A5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4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51" w14:textId="77777777">
        <w:trPr>
          <w:cantSplit/>
        </w:trPr>
        <w:tc>
          <w:tcPr>
            <w:tcW w:w="5443" w:type="dxa"/>
            <w:tcBorders>
              <w:top w:val="nil"/>
              <w:left w:val="nil"/>
              <w:bottom w:val="nil"/>
              <w:right w:val="nil"/>
            </w:tcBorders>
            <w:shd w:val="clear" w:color="auto" w:fill="FFFFFF"/>
          </w:tcPr>
          <w:p w14:paraId="6184A54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1241" w:type="dxa"/>
            <w:tcBorders>
              <w:top w:val="nil"/>
              <w:left w:val="nil"/>
              <w:bottom w:val="nil"/>
              <w:right w:val="nil"/>
            </w:tcBorders>
            <w:shd w:val="clear" w:color="auto" w:fill="FFFFFF"/>
          </w:tcPr>
          <w:p w14:paraId="6184A54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53" w14:textId="77777777">
        <w:trPr>
          <w:cantSplit/>
        </w:trPr>
        <w:tc>
          <w:tcPr>
            <w:tcW w:w="12889" w:type="dxa"/>
            <w:gridSpan w:val="7"/>
            <w:tcBorders>
              <w:top w:val="nil"/>
              <w:left w:val="nil"/>
              <w:bottom w:val="nil"/>
              <w:right w:val="nil"/>
            </w:tcBorders>
            <w:shd w:val="clear" w:color="auto" w:fill="FFFFFF"/>
          </w:tcPr>
          <w:p w14:paraId="6184A5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55B" w14:textId="77777777">
        <w:trPr>
          <w:cantSplit/>
        </w:trPr>
        <w:tc>
          <w:tcPr>
            <w:tcW w:w="5443" w:type="dxa"/>
            <w:tcBorders>
              <w:top w:val="nil"/>
              <w:left w:val="nil"/>
              <w:bottom w:val="nil"/>
              <w:right w:val="nil"/>
            </w:tcBorders>
            <w:shd w:val="clear" w:color="auto" w:fill="FFFFFF"/>
          </w:tcPr>
          <w:p w14:paraId="6184A554"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1241" w:type="dxa"/>
            <w:tcBorders>
              <w:top w:val="nil"/>
              <w:left w:val="nil"/>
              <w:bottom w:val="nil"/>
              <w:right w:val="nil"/>
            </w:tcBorders>
            <w:shd w:val="clear" w:color="auto" w:fill="FFFFFF"/>
          </w:tcPr>
          <w:p w14:paraId="6184A5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5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5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63" w14:textId="77777777">
        <w:trPr>
          <w:cantSplit/>
        </w:trPr>
        <w:tc>
          <w:tcPr>
            <w:tcW w:w="5443" w:type="dxa"/>
            <w:tcBorders>
              <w:top w:val="nil"/>
              <w:left w:val="nil"/>
              <w:bottom w:val="single" w:sz="7" w:space="0" w:color="000000"/>
              <w:right w:val="nil"/>
            </w:tcBorders>
            <w:shd w:val="clear" w:color="auto" w:fill="FFFFFF"/>
          </w:tcPr>
          <w:p w14:paraId="6184A55C"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1241" w:type="dxa"/>
            <w:tcBorders>
              <w:top w:val="nil"/>
              <w:left w:val="nil"/>
              <w:bottom w:val="single" w:sz="7" w:space="0" w:color="000000"/>
              <w:right w:val="nil"/>
            </w:tcBorders>
            <w:shd w:val="clear" w:color="auto" w:fill="FFFFFF"/>
          </w:tcPr>
          <w:p w14:paraId="6184A5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5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single" w:sz="7" w:space="0" w:color="000000"/>
              <w:right w:val="nil"/>
            </w:tcBorders>
            <w:shd w:val="clear" w:color="auto" w:fill="FFFFFF"/>
          </w:tcPr>
          <w:p w14:paraId="6184A5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5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5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56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56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6184A56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A56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56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56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 at the maximum severity.</w:t>
      </w:r>
    </w:p>
    <w:p w14:paraId="6184A56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 at the maximum severity.</w:t>
      </w:r>
    </w:p>
    <w:p w14:paraId="6184A56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A56B"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56F" w14:textId="77777777">
        <w:trPr>
          <w:cantSplit/>
        </w:trPr>
        <w:tc>
          <w:tcPr>
            <w:tcW w:w="6000" w:type="dxa"/>
            <w:tcBorders>
              <w:top w:val="nil"/>
              <w:left w:val="nil"/>
              <w:bottom w:val="nil"/>
              <w:right w:val="nil"/>
            </w:tcBorders>
          </w:tcPr>
          <w:p w14:paraId="6184A56C" w14:textId="77777777" w:rsidR="003B339B" w:rsidRDefault="001A749B">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56D"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56E"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570" w14:textId="77777777" w:rsidR="003B339B" w:rsidRDefault="003B339B">
      <w:pPr>
        <w:adjustRightInd w:val="0"/>
        <w:spacing w:before="10" w:after="10"/>
        <w:rPr>
          <w:rFonts w:ascii="Times New Roman" w:hAnsi="Times New Roman"/>
          <w:vanish/>
          <w:color w:val="000000"/>
          <w:specVanish/>
        </w:rPr>
      </w:pPr>
    </w:p>
    <w:p w14:paraId="6184A571" w14:textId="77777777" w:rsidR="003B339B" w:rsidRDefault="003B339B">
      <w:pPr>
        <w:adjustRightInd w:val="0"/>
        <w:jc w:val="center"/>
        <w:rPr>
          <w:rFonts w:hint="eastAsia"/>
          <w:sz w:val="24"/>
          <w:szCs w:val="24"/>
        </w:rPr>
        <w:sectPr w:rsidR="003B339B">
          <w:headerReference w:type="default" r:id="rId4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574" w14:textId="77777777">
        <w:trPr>
          <w:cantSplit/>
        </w:trPr>
        <w:tc>
          <w:tcPr>
            <w:tcW w:w="6000" w:type="dxa"/>
            <w:tcBorders>
              <w:top w:val="nil"/>
              <w:left w:val="nil"/>
              <w:bottom w:val="nil"/>
              <w:right w:val="nil"/>
            </w:tcBorders>
          </w:tcPr>
          <w:p w14:paraId="6184A572"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573"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575" w14:textId="77777777" w:rsidR="003B339B" w:rsidRDefault="003B339B">
      <w:pPr>
        <w:adjustRightInd w:val="0"/>
        <w:spacing w:before="10" w:after="10"/>
        <w:rPr>
          <w:rFonts w:ascii="Times New Roman" w:hAnsi="Times New Roman"/>
          <w:b/>
          <w:bCs/>
          <w:color w:val="000000"/>
        </w:rPr>
      </w:pPr>
    </w:p>
    <w:p w14:paraId="6184A576" w14:textId="77777777" w:rsidR="003B339B" w:rsidRDefault="001A749B">
      <w:pPr>
        <w:adjustRightInd w:val="0"/>
        <w:spacing w:before="10" w:after="10"/>
        <w:jc w:val="center"/>
        <w:outlineLvl w:val="0"/>
        <w:rPr>
          <w:rFonts w:ascii="Times New Roman" w:hAnsi="Times New Roman"/>
          <w:b/>
          <w:bCs/>
          <w:color w:val="000000"/>
        </w:rPr>
      </w:pPr>
      <w:bookmarkStart w:id="73" w:name="_Toc171427717"/>
      <w:r>
        <w:rPr>
          <w:rFonts w:ascii="Times New Roman" w:hAnsi="Times New Roman"/>
          <w:b/>
          <w:bCs/>
          <w:color w:val="000000"/>
        </w:rPr>
        <w:t xml:space="preserve">Table 14.3.1.3.4.8 Summary of IN10018 Related TEAEs by SOC, PT and Severity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73"/>
    </w:p>
    <w:p w14:paraId="6184A577"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443"/>
        <w:gridCol w:w="1241"/>
        <w:gridCol w:w="1241"/>
        <w:gridCol w:w="1241"/>
        <w:gridCol w:w="1241"/>
        <w:gridCol w:w="1241"/>
        <w:gridCol w:w="1241"/>
      </w:tblGrid>
      <w:tr w:rsidR="003B339B" w14:paraId="6184A57A" w14:textId="77777777">
        <w:trPr>
          <w:cantSplit/>
          <w:tblHeader/>
        </w:trPr>
        <w:tc>
          <w:tcPr>
            <w:tcW w:w="5443" w:type="dxa"/>
            <w:tcBorders>
              <w:top w:val="single" w:sz="7" w:space="0" w:color="000000"/>
              <w:left w:val="nil"/>
              <w:bottom w:val="nil"/>
              <w:right w:val="nil"/>
            </w:tcBorders>
            <w:shd w:val="clear" w:color="auto" w:fill="FFFFFF"/>
            <w:vAlign w:val="bottom"/>
          </w:tcPr>
          <w:p w14:paraId="6184A578" w14:textId="77777777" w:rsidR="003B339B" w:rsidRDefault="003B339B">
            <w:pPr>
              <w:adjustRightInd w:val="0"/>
              <w:jc w:val="center"/>
              <w:rPr>
                <w:rFonts w:ascii="Times New Roman" w:hAnsi="Times New Roman"/>
                <w:color w:val="000000"/>
              </w:rPr>
            </w:pPr>
            <w:bookmarkStart w:id="74" w:name="IDX37"/>
            <w:bookmarkEnd w:id="74"/>
          </w:p>
        </w:tc>
        <w:tc>
          <w:tcPr>
            <w:tcW w:w="7446" w:type="dxa"/>
            <w:gridSpan w:val="6"/>
            <w:tcBorders>
              <w:top w:val="single" w:sz="7" w:space="0" w:color="000000"/>
              <w:left w:val="nil"/>
              <w:bottom w:val="nil"/>
              <w:right w:val="nil"/>
            </w:tcBorders>
            <w:shd w:val="clear" w:color="auto" w:fill="FFFFFF"/>
            <w:vAlign w:val="bottom"/>
          </w:tcPr>
          <w:p w14:paraId="6184A579"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33)</w:t>
            </w:r>
            <w:r>
              <w:rPr>
                <w:rFonts w:ascii="Times New Roman" w:hAnsi="Times New Roman"/>
                <w:color w:val="000000"/>
              </w:rPr>
              <w:br/>
              <w:t>n (%)</w:t>
            </w:r>
          </w:p>
        </w:tc>
      </w:tr>
      <w:tr w:rsidR="003B339B" w14:paraId="6184A582" w14:textId="77777777">
        <w:trPr>
          <w:cantSplit/>
          <w:tblHeader/>
        </w:trPr>
        <w:tc>
          <w:tcPr>
            <w:tcW w:w="5443" w:type="dxa"/>
            <w:tcBorders>
              <w:top w:val="nil"/>
              <w:left w:val="nil"/>
              <w:bottom w:val="single" w:sz="4" w:space="0" w:color="000000"/>
              <w:right w:val="nil"/>
            </w:tcBorders>
            <w:shd w:val="clear" w:color="auto" w:fill="FFFFFF"/>
            <w:vAlign w:val="bottom"/>
          </w:tcPr>
          <w:p w14:paraId="6184A57B" w14:textId="77777777" w:rsidR="003B339B" w:rsidRDefault="001A749B">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1241" w:type="dxa"/>
            <w:tcBorders>
              <w:top w:val="nil"/>
              <w:left w:val="nil"/>
              <w:bottom w:val="single" w:sz="4" w:space="0" w:color="000000"/>
              <w:right w:val="nil"/>
            </w:tcBorders>
            <w:shd w:val="clear" w:color="auto" w:fill="FFFFFF"/>
            <w:vAlign w:val="bottom"/>
          </w:tcPr>
          <w:p w14:paraId="6184A57C" w14:textId="77777777" w:rsidR="003B339B" w:rsidRDefault="001A749B">
            <w:pPr>
              <w:adjustRightInd w:val="0"/>
              <w:jc w:val="center"/>
              <w:rPr>
                <w:rFonts w:ascii="Times New Roman" w:hAnsi="Times New Roman"/>
                <w:color w:val="000000"/>
              </w:rPr>
            </w:pPr>
            <w:r>
              <w:rPr>
                <w:rFonts w:ascii="Times New Roman" w:hAnsi="Times New Roman"/>
                <w:color w:val="000000"/>
              </w:rPr>
              <w:t>Grade 1</w:t>
            </w:r>
          </w:p>
        </w:tc>
        <w:tc>
          <w:tcPr>
            <w:tcW w:w="1241" w:type="dxa"/>
            <w:tcBorders>
              <w:top w:val="nil"/>
              <w:left w:val="nil"/>
              <w:bottom w:val="single" w:sz="4" w:space="0" w:color="000000"/>
              <w:right w:val="nil"/>
            </w:tcBorders>
            <w:shd w:val="clear" w:color="auto" w:fill="FFFFFF"/>
            <w:vAlign w:val="bottom"/>
          </w:tcPr>
          <w:p w14:paraId="6184A57D" w14:textId="77777777" w:rsidR="003B339B" w:rsidRDefault="001A749B">
            <w:pPr>
              <w:adjustRightInd w:val="0"/>
              <w:jc w:val="center"/>
              <w:rPr>
                <w:rFonts w:ascii="Times New Roman" w:hAnsi="Times New Roman"/>
                <w:color w:val="000000"/>
              </w:rPr>
            </w:pPr>
            <w:r>
              <w:rPr>
                <w:rFonts w:ascii="Times New Roman" w:hAnsi="Times New Roman"/>
                <w:color w:val="000000"/>
              </w:rPr>
              <w:t>Grade 2</w:t>
            </w:r>
          </w:p>
        </w:tc>
        <w:tc>
          <w:tcPr>
            <w:tcW w:w="1241" w:type="dxa"/>
            <w:tcBorders>
              <w:top w:val="nil"/>
              <w:left w:val="nil"/>
              <w:bottom w:val="single" w:sz="4" w:space="0" w:color="000000"/>
              <w:right w:val="nil"/>
            </w:tcBorders>
            <w:shd w:val="clear" w:color="auto" w:fill="FFFFFF"/>
            <w:vAlign w:val="bottom"/>
          </w:tcPr>
          <w:p w14:paraId="6184A57E" w14:textId="77777777" w:rsidR="003B339B" w:rsidRDefault="001A749B">
            <w:pPr>
              <w:adjustRightInd w:val="0"/>
              <w:jc w:val="center"/>
              <w:rPr>
                <w:rFonts w:ascii="Times New Roman" w:hAnsi="Times New Roman"/>
                <w:color w:val="000000"/>
              </w:rPr>
            </w:pPr>
            <w:r>
              <w:rPr>
                <w:rFonts w:ascii="Times New Roman" w:hAnsi="Times New Roman"/>
                <w:color w:val="000000"/>
              </w:rPr>
              <w:t>Grade 3</w:t>
            </w:r>
          </w:p>
        </w:tc>
        <w:tc>
          <w:tcPr>
            <w:tcW w:w="1241" w:type="dxa"/>
            <w:tcBorders>
              <w:top w:val="nil"/>
              <w:left w:val="nil"/>
              <w:bottom w:val="single" w:sz="4" w:space="0" w:color="000000"/>
              <w:right w:val="nil"/>
            </w:tcBorders>
            <w:shd w:val="clear" w:color="auto" w:fill="FFFFFF"/>
            <w:vAlign w:val="bottom"/>
          </w:tcPr>
          <w:p w14:paraId="6184A57F" w14:textId="77777777" w:rsidR="003B339B" w:rsidRDefault="001A749B">
            <w:pPr>
              <w:adjustRightInd w:val="0"/>
              <w:jc w:val="center"/>
              <w:rPr>
                <w:rFonts w:ascii="Times New Roman" w:hAnsi="Times New Roman"/>
                <w:color w:val="000000"/>
              </w:rPr>
            </w:pPr>
            <w:r>
              <w:rPr>
                <w:rFonts w:ascii="Times New Roman" w:hAnsi="Times New Roman"/>
                <w:color w:val="000000"/>
              </w:rPr>
              <w:t>Grade 4</w:t>
            </w:r>
          </w:p>
        </w:tc>
        <w:tc>
          <w:tcPr>
            <w:tcW w:w="1241" w:type="dxa"/>
            <w:tcBorders>
              <w:top w:val="nil"/>
              <w:left w:val="nil"/>
              <w:bottom w:val="single" w:sz="4" w:space="0" w:color="000000"/>
              <w:right w:val="nil"/>
            </w:tcBorders>
            <w:shd w:val="clear" w:color="auto" w:fill="FFFFFF"/>
            <w:vAlign w:val="bottom"/>
          </w:tcPr>
          <w:p w14:paraId="6184A580" w14:textId="77777777" w:rsidR="003B339B" w:rsidRDefault="001A749B">
            <w:pPr>
              <w:adjustRightInd w:val="0"/>
              <w:jc w:val="center"/>
              <w:rPr>
                <w:rFonts w:ascii="Times New Roman" w:hAnsi="Times New Roman"/>
                <w:color w:val="000000"/>
              </w:rPr>
            </w:pPr>
            <w:r>
              <w:rPr>
                <w:rFonts w:ascii="Times New Roman" w:hAnsi="Times New Roman"/>
                <w:color w:val="000000"/>
              </w:rPr>
              <w:t>Grade 5</w:t>
            </w:r>
          </w:p>
        </w:tc>
        <w:tc>
          <w:tcPr>
            <w:tcW w:w="1241" w:type="dxa"/>
            <w:tcBorders>
              <w:top w:val="nil"/>
              <w:left w:val="nil"/>
              <w:bottom w:val="single" w:sz="4" w:space="0" w:color="000000"/>
              <w:right w:val="nil"/>
            </w:tcBorders>
            <w:shd w:val="clear" w:color="auto" w:fill="FFFFFF"/>
            <w:vAlign w:val="bottom"/>
          </w:tcPr>
          <w:p w14:paraId="6184A581"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A58A" w14:textId="77777777">
        <w:trPr>
          <w:cantSplit/>
        </w:trPr>
        <w:tc>
          <w:tcPr>
            <w:tcW w:w="5443" w:type="dxa"/>
            <w:tcBorders>
              <w:top w:val="nil"/>
              <w:left w:val="nil"/>
              <w:bottom w:val="nil"/>
              <w:right w:val="nil"/>
            </w:tcBorders>
            <w:shd w:val="clear" w:color="auto" w:fill="FFFFFF"/>
          </w:tcPr>
          <w:p w14:paraId="6184A583"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1241" w:type="dxa"/>
            <w:tcBorders>
              <w:top w:val="nil"/>
              <w:left w:val="nil"/>
              <w:bottom w:val="nil"/>
              <w:right w:val="nil"/>
            </w:tcBorders>
            <w:shd w:val="clear" w:color="auto" w:fill="FFFFFF"/>
          </w:tcPr>
          <w:p w14:paraId="6184A58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585"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241" w:type="dxa"/>
            <w:tcBorders>
              <w:top w:val="nil"/>
              <w:left w:val="nil"/>
              <w:bottom w:val="nil"/>
              <w:right w:val="nil"/>
            </w:tcBorders>
            <w:shd w:val="clear" w:color="auto" w:fill="FFFFFF"/>
          </w:tcPr>
          <w:p w14:paraId="6184A58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5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8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A58C" w14:textId="77777777">
        <w:trPr>
          <w:cantSplit/>
        </w:trPr>
        <w:tc>
          <w:tcPr>
            <w:tcW w:w="12889" w:type="dxa"/>
            <w:gridSpan w:val="7"/>
            <w:tcBorders>
              <w:top w:val="nil"/>
              <w:left w:val="nil"/>
              <w:bottom w:val="nil"/>
              <w:right w:val="nil"/>
            </w:tcBorders>
            <w:shd w:val="clear" w:color="auto" w:fill="FFFFFF"/>
          </w:tcPr>
          <w:p w14:paraId="6184A58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594" w14:textId="77777777">
        <w:trPr>
          <w:cantSplit/>
        </w:trPr>
        <w:tc>
          <w:tcPr>
            <w:tcW w:w="5443" w:type="dxa"/>
            <w:tcBorders>
              <w:top w:val="nil"/>
              <w:left w:val="nil"/>
              <w:bottom w:val="nil"/>
              <w:right w:val="nil"/>
            </w:tcBorders>
            <w:shd w:val="clear" w:color="auto" w:fill="FFFFFF"/>
          </w:tcPr>
          <w:p w14:paraId="6184A58D"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1241" w:type="dxa"/>
            <w:tcBorders>
              <w:top w:val="nil"/>
              <w:left w:val="nil"/>
              <w:bottom w:val="nil"/>
              <w:right w:val="nil"/>
            </w:tcBorders>
            <w:shd w:val="clear" w:color="auto" w:fill="FFFFFF"/>
          </w:tcPr>
          <w:p w14:paraId="6184A58E"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241" w:type="dxa"/>
            <w:tcBorders>
              <w:top w:val="nil"/>
              <w:left w:val="nil"/>
              <w:bottom w:val="nil"/>
              <w:right w:val="nil"/>
            </w:tcBorders>
            <w:shd w:val="clear" w:color="auto" w:fill="FFFFFF"/>
          </w:tcPr>
          <w:p w14:paraId="6184A58F"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5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93"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A59C" w14:textId="77777777">
        <w:trPr>
          <w:cantSplit/>
        </w:trPr>
        <w:tc>
          <w:tcPr>
            <w:tcW w:w="5443" w:type="dxa"/>
            <w:tcBorders>
              <w:top w:val="nil"/>
              <w:left w:val="nil"/>
              <w:bottom w:val="nil"/>
              <w:right w:val="nil"/>
            </w:tcBorders>
            <w:shd w:val="clear" w:color="auto" w:fill="FFFFFF"/>
          </w:tcPr>
          <w:p w14:paraId="6184A59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241" w:type="dxa"/>
            <w:tcBorders>
              <w:top w:val="nil"/>
              <w:left w:val="nil"/>
              <w:bottom w:val="nil"/>
              <w:right w:val="nil"/>
            </w:tcBorders>
            <w:shd w:val="clear" w:color="auto" w:fill="FFFFFF"/>
          </w:tcPr>
          <w:p w14:paraId="6184A596"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A5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9B"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A5A4" w14:textId="77777777">
        <w:trPr>
          <w:cantSplit/>
        </w:trPr>
        <w:tc>
          <w:tcPr>
            <w:tcW w:w="5443" w:type="dxa"/>
            <w:tcBorders>
              <w:top w:val="nil"/>
              <w:left w:val="nil"/>
              <w:bottom w:val="nil"/>
              <w:right w:val="nil"/>
            </w:tcBorders>
            <w:shd w:val="clear" w:color="auto" w:fill="FFFFFF"/>
          </w:tcPr>
          <w:p w14:paraId="6184A59D"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1241" w:type="dxa"/>
            <w:tcBorders>
              <w:top w:val="nil"/>
              <w:left w:val="nil"/>
              <w:bottom w:val="nil"/>
              <w:right w:val="nil"/>
            </w:tcBorders>
            <w:shd w:val="clear" w:color="auto" w:fill="FFFFFF"/>
          </w:tcPr>
          <w:p w14:paraId="6184A59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59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5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A3"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5AC" w14:textId="77777777">
        <w:trPr>
          <w:cantSplit/>
        </w:trPr>
        <w:tc>
          <w:tcPr>
            <w:tcW w:w="5443" w:type="dxa"/>
            <w:tcBorders>
              <w:top w:val="nil"/>
              <w:left w:val="nil"/>
              <w:bottom w:val="nil"/>
              <w:right w:val="nil"/>
            </w:tcBorders>
            <w:shd w:val="clear" w:color="auto" w:fill="FFFFFF"/>
          </w:tcPr>
          <w:p w14:paraId="6184A5A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1241" w:type="dxa"/>
            <w:tcBorders>
              <w:top w:val="nil"/>
              <w:left w:val="nil"/>
              <w:bottom w:val="nil"/>
              <w:right w:val="nil"/>
            </w:tcBorders>
            <w:shd w:val="clear" w:color="auto" w:fill="FFFFFF"/>
          </w:tcPr>
          <w:p w14:paraId="6184A5A6"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5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AB"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5B4" w14:textId="77777777">
        <w:trPr>
          <w:cantSplit/>
        </w:trPr>
        <w:tc>
          <w:tcPr>
            <w:tcW w:w="5443" w:type="dxa"/>
            <w:tcBorders>
              <w:top w:val="nil"/>
              <w:left w:val="nil"/>
              <w:bottom w:val="nil"/>
              <w:right w:val="nil"/>
            </w:tcBorders>
            <w:shd w:val="clear" w:color="auto" w:fill="FFFFFF"/>
          </w:tcPr>
          <w:p w14:paraId="6184A5A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p>
        </w:tc>
        <w:tc>
          <w:tcPr>
            <w:tcW w:w="1241" w:type="dxa"/>
            <w:tcBorders>
              <w:top w:val="nil"/>
              <w:left w:val="nil"/>
              <w:bottom w:val="nil"/>
              <w:right w:val="nil"/>
            </w:tcBorders>
            <w:shd w:val="clear" w:color="auto" w:fill="FFFFFF"/>
          </w:tcPr>
          <w:p w14:paraId="6184A5A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5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B3"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A5BC" w14:textId="77777777">
        <w:trPr>
          <w:cantSplit/>
        </w:trPr>
        <w:tc>
          <w:tcPr>
            <w:tcW w:w="5443" w:type="dxa"/>
            <w:tcBorders>
              <w:top w:val="nil"/>
              <w:left w:val="nil"/>
              <w:bottom w:val="nil"/>
              <w:right w:val="nil"/>
            </w:tcBorders>
            <w:shd w:val="clear" w:color="auto" w:fill="FFFFFF"/>
          </w:tcPr>
          <w:p w14:paraId="6184A5B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1241" w:type="dxa"/>
            <w:tcBorders>
              <w:top w:val="nil"/>
              <w:left w:val="nil"/>
              <w:bottom w:val="nil"/>
              <w:right w:val="nil"/>
            </w:tcBorders>
            <w:shd w:val="clear" w:color="auto" w:fill="FFFFFF"/>
          </w:tcPr>
          <w:p w14:paraId="6184A5B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5B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5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B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5C4" w14:textId="77777777">
        <w:trPr>
          <w:cantSplit/>
        </w:trPr>
        <w:tc>
          <w:tcPr>
            <w:tcW w:w="5443" w:type="dxa"/>
            <w:tcBorders>
              <w:top w:val="nil"/>
              <w:left w:val="nil"/>
              <w:bottom w:val="nil"/>
              <w:right w:val="nil"/>
            </w:tcBorders>
            <w:shd w:val="clear" w:color="auto" w:fill="FFFFFF"/>
          </w:tcPr>
          <w:p w14:paraId="6184A5B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1241" w:type="dxa"/>
            <w:tcBorders>
              <w:top w:val="nil"/>
              <w:left w:val="nil"/>
              <w:bottom w:val="nil"/>
              <w:right w:val="nil"/>
            </w:tcBorders>
            <w:shd w:val="clear" w:color="auto" w:fill="FFFFFF"/>
          </w:tcPr>
          <w:p w14:paraId="6184A5B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5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C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5CC" w14:textId="77777777">
        <w:trPr>
          <w:cantSplit/>
        </w:trPr>
        <w:tc>
          <w:tcPr>
            <w:tcW w:w="5443" w:type="dxa"/>
            <w:tcBorders>
              <w:top w:val="nil"/>
              <w:left w:val="nil"/>
              <w:bottom w:val="nil"/>
              <w:right w:val="nil"/>
            </w:tcBorders>
            <w:shd w:val="clear" w:color="auto" w:fill="FFFFFF"/>
          </w:tcPr>
          <w:p w14:paraId="6184A5C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1241" w:type="dxa"/>
            <w:tcBorders>
              <w:top w:val="nil"/>
              <w:left w:val="nil"/>
              <w:bottom w:val="nil"/>
              <w:right w:val="nil"/>
            </w:tcBorders>
            <w:shd w:val="clear" w:color="auto" w:fill="FFFFFF"/>
          </w:tcPr>
          <w:p w14:paraId="6184A5C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5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C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5D4" w14:textId="77777777">
        <w:trPr>
          <w:cantSplit/>
        </w:trPr>
        <w:tc>
          <w:tcPr>
            <w:tcW w:w="5443" w:type="dxa"/>
            <w:tcBorders>
              <w:top w:val="nil"/>
              <w:left w:val="nil"/>
              <w:bottom w:val="nil"/>
              <w:right w:val="nil"/>
            </w:tcBorders>
            <w:shd w:val="clear" w:color="auto" w:fill="FFFFFF"/>
          </w:tcPr>
          <w:p w14:paraId="6184A5C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1241" w:type="dxa"/>
            <w:tcBorders>
              <w:top w:val="nil"/>
              <w:left w:val="nil"/>
              <w:bottom w:val="nil"/>
              <w:right w:val="nil"/>
            </w:tcBorders>
            <w:shd w:val="clear" w:color="auto" w:fill="FFFFFF"/>
          </w:tcPr>
          <w:p w14:paraId="6184A5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DC" w14:textId="77777777">
        <w:trPr>
          <w:cantSplit/>
        </w:trPr>
        <w:tc>
          <w:tcPr>
            <w:tcW w:w="5443" w:type="dxa"/>
            <w:tcBorders>
              <w:top w:val="nil"/>
              <w:left w:val="nil"/>
              <w:bottom w:val="nil"/>
              <w:right w:val="nil"/>
            </w:tcBorders>
            <w:shd w:val="clear" w:color="auto" w:fill="FFFFFF"/>
          </w:tcPr>
          <w:p w14:paraId="6184A5D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241" w:type="dxa"/>
            <w:tcBorders>
              <w:top w:val="nil"/>
              <w:left w:val="nil"/>
              <w:bottom w:val="nil"/>
              <w:right w:val="nil"/>
            </w:tcBorders>
            <w:shd w:val="clear" w:color="auto" w:fill="FFFFFF"/>
          </w:tcPr>
          <w:p w14:paraId="6184A5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5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D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5DE" w14:textId="77777777">
        <w:trPr>
          <w:cantSplit/>
        </w:trPr>
        <w:tc>
          <w:tcPr>
            <w:tcW w:w="12889" w:type="dxa"/>
            <w:gridSpan w:val="7"/>
            <w:tcBorders>
              <w:top w:val="nil"/>
              <w:left w:val="nil"/>
              <w:bottom w:val="nil"/>
              <w:right w:val="nil"/>
            </w:tcBorders>
            <w:shd w:val="clear" w:color="auto" w:fill="FFFFFF"/>
          </w:tcPr>
          <w:p w14:paraId="6184A5D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5E6" w14:textId="77777777">
        <w:trPr>
          <w:cantSplit/>
        </w:trPr>
        <w:tc>
          <w:tcPr>
            <w:tcW w:w="5443" w:type="dxa"/>
            <w:tcBorders>
              <w:top w:val="nil"/>
              <w:left w:val="nil"/>
              <w:bottom w:val="nil"/>
              <w:right w:val="nil"/>
            </w:tcBorders>
            <w:shd w:val="clear" w:color="auto" w:fill="FFFFFF"/>
          </w:tcPr>
          <w:p w14:paraId="6184A5DF"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1241" w:type="dxa"/>
            <w:tcBorders>
              <w:top w:val="nil"/>
              <w:left w:val="nil"/>
              <w:bottom w:val="nil"/>
              <w:right w:val="nil"/>
            </w:tcBorders>
            <w:shd w:val="clear" w:color="auto" w:fill="FFFFFF"/>
          </w:tcPr>
          <w:p w14:paraId="6184A5E0"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241" w:type="dxa"/>
            <w:tcBorders>
              <w:top w:val="nil"/>
              <w:left w:val="nil"/>
              <w:bottom w:val="nil"/>
              <w:right w:val="nil"/>
            </w:tcBorders>
            <w:shd w:val="clear" w:color="auto" w:fill="FFFFFF"/>
          </w:tcPr>
          <w:p w14:paraId="6184A5E1"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5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E5"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A5EE" w14:textId="77777777">
        <w:trPr>
          <w:cantSplit/>
        </w:trPr>
        <w:tc>
          <w:tcPr>
            <w:tcW w:w="5443" w:type="dxa"/>
            <w:tcBorders>
              <w:top w:val="nil"/>
              <w:left w:val="nil"/>
              <w:bottom w:val="nil"/>
              <w:right w:val="nil"/>
            </w:tcBorders>
            <w:shd w:val="clear" w:color="auto" w:fill="FFFFFF"/>
          </w:tcPr>
          <w:p w14:paraId="6184A5E7"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1241" w:type="dxa"/>
            <w:tcBorders>
              <w:top w:val="nil"/>
              <w:left w:val="nil"/>
              <w:bottom w:val="nil"/>
              <w:right w:val="nil"/>
            </w:tcBorders>
            <w:shd w:val="clear" w:color="auto" w:fill="FFFFFF"/>
          </w:tcPr>
          <w:p w14:paraId="6184A5E8"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5E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5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ED"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A5F6" w14:textId="77777777">
        <w:trPr>
          <w:cantSplit/>
        </w:trPr>
        <w:tc>
          <w:tcPr>
            <w:tcW w:w="5443" w:type="dxa"/>
            <w:tcBorders>
              <w:top w:val="nil"/>
              <w:left w:val="nil"/>
              <w:bottom w:val="nil"/>
              <w:right w:val="nil"/>
            </w:tcBorders>
            <w:shd w:val="clear" w:color="auto" w:fill="FFFFFF"/>
          </w:tcPr>
          <w:p w14:paraId="6184A5EF"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p>
        </w:tc>
        <w:tc>
          <w:tcPr>
            <w:tcW w:w="1241" w:type="dxa"/>
            <w:tcBorders>
              <w:top w:val="nil"/>
              <w:left w:val="nil"/>
              <w:bottom w:val="nil"/>
              <w:right w:val="nil"/>
            </w:tcBorders>
            <w:shd w:val="clear" w:color="auto" w:fill="FFFFFF"/>
          </w:tcPr>
          <w:p w14:paraId="6184A5F0"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5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F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5FE" w14:textId="77777777">
        <w:trPr>
          <w:cantSplit/>
        </w:trPr>
        <w:tc>
          <w:tcPr>
            <w:tcW w:w="5443" w:type="dxa"/>
            <w:tcBorders>
              <w:top w:val="nil"/>
              <w:left w:val="nil"/>
              <w:bottom w:val="nil"/>
              <w:right w:val="nil"/>
            </w:tcBorders>
            <w:shd w:val="clear" w:color="auto" w:fill="FFFFFF"/>
          </w:tcPr>
          <w:p w14:paraId="6184A5F7"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1241" w:type="dxa"/>
            <w:tcBorders>
              <w:top w:val="nil"/>
              <w:left w:val="nil"/>
              <w:bottom w:val="nil"/>
              <w:right w:val="nil"/>
            </w:tcBorders>
            <w:shd w:val="clear" w:color="auto" w:fill="FFFFFF"/>
          </w:tcPr>
          <w:p w14:paraId="6184A5F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5F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5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5F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606" w14:textId="77777777">
        <w:trPr>
          <w:cantSplit/>
        </w:trPr>
        <w:tc>
          <w:tcPr>
            <w:tcW w:w="5443" w:type="dxa"/>
            <w:tcBorders>
              <w:top w:val="nil"/>
              <w:left w:val="nil"/>
              <w:bottom w:val="nil"/>
              <w:right w:val="nil"/>
            </w:tcBorders>
            <w:shd w:val="clear" w:color="auto" w:fill="FFFFFF"/>
          </w:tcPr>
          <w:p w14:paraId="6184A5FF"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1241" w:type="dxa"/>
            <w:tcBorders>
              <w:top w:val="nil"/>
              <w:left w:val="nil"/>
              <w:bottom w:val="nil"/>
              <w:right w:val="nil"/>
            </w:tcBorders>
            <w:shd w:val="clear" w:color="auto" w:fill="FFFFFF"/>
          </w:tcPr>
          <w:p w14:paraId="6184A60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0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60E" w14:textId="77777777">
        <w:trPr>
          <w:cantSplit/>
        </w:trPr>
        <w:tc>
          <w:tcPr>
            <w:tcW w:w="5443" w:type="dxa"/>
            <w:tcBorders>
              <w:top w:val="nil"/>
              <w:left w:val="nil"/>
              <w:bottom w:val="nil"/>
              <w:right w:val="nil"/>
            </w:tcBorders>
            <w:shd w:val="clear" w:color="auto" w:fill="FFFFFF"/>
          </w:tcPr>
          <w:p w14:paraId="6184A607"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1241" w:type="dxa"/>
            <w:tcBorders>
              <w:top w:val="nil"/>
              <w:left w:val="nil"/>
              <w:bottom w:val="nil"/>
              <w:right w:val="nil"/>
            </w:tcBorders>
            <w:shd w:val="clear" w:color="auto" w:fill="FFFFFF"/>
          </w:tcPr>
          <w:p w14:paraId="6184A60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6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0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616" w14:textId="77777777">
        <w:trPr>
          <w:cantSplit/>
        </w:trPr>
        <w:tc>
          <w:tcPr>
            <w:tcW w:w="5443" w:type="dxa"/>
            <w:tcBorders>
              <w:top w:val="nil"/>
              <w:left w:val="nil"/>
              <w:bottom w:val="nil"/>
              <w:right w:val="nil"/>
            </w:tcBorders>
            <w:shd w:val="clear" w:color="auto" w:fill="FFFFFF"/>
          </w:tcPr>
          <w:p w14:paraId="6184A60F" w14:textId="77777777" w:rsidR="003B339B" w:rsidRDefault="001A749B">
            <w:pPr>
              <w:adjustRightInd w:val="0"/>
              <w:ind w:left="200"/>
              <w:rPr>
                <w:rFonts w:ascii="Times New Roman" w:hAnsi="Times New Roman"/>
                <w:color w:val="000000"/>
              </w:rPr>
            </w:pPr>
            <w:r>
              <w:rPr>
                <w:rFonts w:ascii="Times New Roman" w:hAnsi="Times New Roman"/>
                <w:color w:val="000000"/>
              </w:rPr>
              <w:t>Asthenia</w:t>
            </w:r>
          </w:p>
        </w:tc>
        <w:tc>
          <w:tcPr>
            <w:tcW w:w="1241" w:type="dxa"/>
            <w:tcBorders>
              <w:top w:val="nil"/>
              <w:left w:val="nil"/>
              <w:bottom w:val="nil"/>
              <w:right w:val="nil"/>
            </w:tcBorders>
            <w:shd w:val="clear" w:color="auto" w:fill="FFFFFF"/>
          </w:tcPr>
          <w:p w14:paraId="6184A61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1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61E" w14:textId="77777777">
        <w:trPr>
          <w:cantSplit/>
        </w:trPr>
        <w:tc>
          <w:tcPr>
            <w:tcW w:w="5443" w:type="dxa"/>
            <w:tcBorders>
              <w:top w:val="nil"/>
              <w:left w:val="nil"/>
              <w:bottom w:val="nil"/>
              <w:right w:val="nil"/>
            </w:tcBorders>
            <w:shd w:val="clear" w:color="auto" w:fill="FFFFFF"/>
          </w:tcPr>
          <w:p w14:paraId="6184A617"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1241" w:type="dxa"/>
            <w:tcBorders>
              <w:top w:val="nil"/>
              <w:left w:val="nil"/>
              <w:bottom w:val="nil"/>
              <w:right w:val="nil"/>
            </w:tcBorders>
            <w:shd w:val="clear" w:color="auto" w:fill="FFFFFF"/>
          </w:tcPr>
          <w:p w14:paraId="6184A61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1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626" w14:textId="77777777">
        <w:trPr>
          <w:cantSplit/>
        </w:trPr>
        <w:tc>
          <w:tcPr>
            <w:tcW w:w="5443" w:type="dxa"/>
            <w:tcBorders>
              <w:top w:val="nil"/>
              <w:left w:val="nil"/>
              <w:bottom w:val="nil"/>
              <w:right w:val="nil"/>
            </w:tcBorders>
            <w:shd w:val="clear" w:color="auto" w:fill="FFFFFF"/>
          </w:tcPr>
          <w:p w14:paraId="6184A61F"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1241" w:type="dxa"/>
            <w:tcBorders>
              <w:top w:val="nil"/>
              <w:left w:val="nil"/>
              <w:bottom w:val="nil"/>
              <w:right w:val="nil"/>
            </w:tcBorders>
            <w:shd w:val="clear" w:color="auto" w:fill="FFFFFF"/>
          </w:tcPr>
          <w:p w14:paraId="6184A62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2E" w14:textId="77777777">
        <w:trPr>
          <w:cantSplit/>
        </w:trPr>
        <w:tc>
          <w:tcPr>
            <w:tcW w:w="5443" w:type="dxa"/>
            <w:tcBorders>
              <w:top w:val="nil"/>
              <w:left w:val="nil"/>
              <w:bottom w:val="nil"/>
              <w:right w:val="nil"/>
            </w:tcBorders>
            <w:shd w:val="clear" w:color="auto" w:fill="FFFFFF"/>
          </w:tcPr>
          <w:p w14:paraId="6184A627"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1241" w:type="dxa"/>
            <w:tcBorders>
              <w:top w:val="nil"/>
              <w:left w:val="nil"/>
              <w:bottom w:val="nil"/>
              <w:right w:val="nil"/>
            </w:tcBorders>
            <w:shd w:val="clear" w:color="auto" w:fill="FFFFFF"/>
          </w:tcPr>
          <w:p w14:paraId="6184A6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36" w14:textId="77777777">
        <w:trPr>
          <w:cantSplit/>
        </w:trPr>
        <w:tc>
          <w:tcPr>
            <w:tcW w:w="5443" w:type="dxa"/>
            <w:tcBorders>
              <w:top w:val="nil"/>
              <w:left w:val="nil"/>
              <w:bottom w:val="nil"/>
              <w:right w:val="nil"/>
            </w:tcBorders>
            <w:shd w:val="clear" w:color="auto" w:fill="FFFFFF"/>
          </w:tcPr>
          <w:p w14:paraId="6184A62F" w14:textId="77777777" w:rsidR="003B339B" w:rsidRDefault="001A749B">
            <w:pPr>
              <w:adjustRightInd w:val="0"/>
              <w:ind w:left="200"/>
              <w:rPr>
                <w:rFonts w:ascii="Times New Roman" w:hAnsi="Times New Roman"/>
                <w:color w:val="000000"/>
              </w:rPr>
            </w:pPr>
            <w:r>
              <w:rPr>
                <w:rFonts w:ascii="Times New Roman" w:hAnsi="Times New Roman"/>
                <w:color w:val="000000"/>
              </w:rPr>
              <w:t>Non-pitting oedema</w:t>
            </w:r>
          </w:p>
        </w:tc>
        <w:tc>
          <w:tcPr>
            <w:tcW w:w="1241" w:type="dxa"/>
            <w:tcBorders>
              <w:top w:val="nil"/>
              <w:left w:val="nil"/>
              <w:bottom w:val="nil"/>
              <w:right w:val="nil"/>
            </w:tcBorders>
            <w:shd w:val="clear" w:color="auto" w:fill="FFFFFF"/>
          </w:tcPr>
          <w:p w14:paraId="6184A6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3E" w14:textId="77777777">
        <w:trPr>
          <w:cantSplit/>
        </w:trPr>
        <w:tc>
          <w:tcPr>
            <w:tcW w:w="5443" w:type="dxa"/>
            <w:tcBorders>
              <w:top w:val="nil"/>
              <w:left w:val="nil"/>
              <w:bottom w:val="nil"/>
              <w:right w:val="nil"/>
            </w:tcBorders>
            <w:shd w:val="clear" w:color="auto" w:fill="FFFFFF"/>
          </w:tcPr>
          <w:p w14:paraId="6184A637"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1241" w:type="dxa"/>
            <w:tcBorders>
              <w:top w:val="nil"/>
              <w:left w:val="nil"/>
              <w:bottom w:val="nil"/>
              <w:right w:val="nil"/>
            </w:tcBorders>
            <w:shd w:val="clear" w:color="auto" w:fill="FFFFFF"/>
          </w:tcPr>
          <w:p w14:paraId="6184A6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3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40" w14:textId="77777777">
        <w:trPr>
          <w:cantSplit/>
        </w:trPr>
        <w:tc>
          <w:tcPr>
            <w:tcW w:w="12889" w:type="dxa"/>
            <w:gridSpan w:val="7"/>
            <w:tcBorders>
              <w:top w:val="nil"/>
              <w:left w:val="nil"/>
              <w:bottom w:val="nil"/>
              <w:right w:val="nil"/>
            </w:tcBorders>
            <w:shd w:val="clear" w:color="auto" w:fill="FFFFFF"/>
          </w:tcPr>
          <w:p w14:paraId="6184A63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648" w14:textId="77777777">
        <w:trPr>
          <w:cantSplit/>
        </w:trPr>
        <w:tc>
          <w:tcPr>
            <w:tcW w:w="5443" w:type="dxa"/>
            <w:tcBorders>
              <w:top w:val="nil"/>
              <w:left w:val="nil"/>
              <w:bottom w:val="nil"/>
              <w:right w:val="nil"/>
            </w:tcBorders>
            <w:shd w:val="clear" w:color="auto" w:fill="FFFFFF"/>
          </w:tcPr>
          <w:p w14:paraId="6184A641"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1241" w:type="dxa"/>
            <w:tcBorders>
              <w:top w:val="nil"/>
              <w:left w:val="nil"/>
              <w:bottom w:val="nil"/>
              <w:right w:val="nil"/>
            </w:tcBorders>
            <w:shd w:val="clear" w:color="auto" w:fill="FFFFFF"/>
          </w:tcPr>
          <w:p w14:paraId="6184A64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643"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64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47"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A650" w14:textId="77777777">
        <w:trPr>
          <w:cantSplit/>
        </w:trPr>
        <w:tc>
          <w:tcPr>
            <w:tcW w:w="5443" w:type="dxa"/>
            <w:tcBorders>
              <w:top w:val="nil"/>
              <w:left w:val="nil"/>
              <w:bottom w:val="nil"/>
              <w:right w:val="nil"/>
            </w:tcBorders>
            <w:shd w:val="clear" w:color="auto" w:fill="FFFFFF"/>
          </w:tcPr>
          <w:p w14:paraId="6184A649"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1241" w:type="dxa"/>
            <w:tcBorders>
              <w:top w:val="nil"/>
              <w:left w:val="nil"/>
              <w:bottom w:val="nil"/>
              <w:right w:val="nil"/>
            </w:tcBorders>
            <w:shd w:val="clear" w:color="auto" w:fill="FFFFFF"/>
          </w:tcPr>
          <w:p w14:paraId="6184A64A"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64B"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64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4F"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A658" w14:textId="77777777">
        <w:trPr>
          <w:cantSplit/>
        </w:trPr>
        <w:tc>
          <w:tcPr>
            <w:tcW w:w="5443" w:type="dxa"/>
            <w:tcBorders>
              <w:top w:val="nil"/>
              <w:left w:val="nil"/>
              <w:bottom w:val="nil"/>
              <w:right w:val="nil"/>
            </w:tcBorders>
            <w:shd w:val="clear" w:color="auto" w:fill="FFFFFF"/>
          </w:tcPr>
          <w:p w14:paraId="6184A65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1241" w:type="dxa"/>
            <w:tcBorders>
              <w:top w:val="nil"/>
              <w:left w:val="nil"/>
              <w:bottom w:val="nil"/>
              <w:right w:val="nil"/>
            </w:tcBorders>
            <w:shd w:val="clear" w:color="auto" w:fill="FFFFFF"/>
          </w:tcPr>
          <w:p w14:paraId="6184A652"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6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5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660" w14:textId="77777777">
        <w:trPr>
          <w:cantSplit/>
        </w:trPr>
        <w:tc>
          <w:tcPr>
            <w:tcW w:w="5443" w:type="dxa"/>
            <w:tcBorders>
              <w:top w:val="nil"/>
              <w:left w:val="nil"/>
              <w:bottom w:val="nil"/>
              <w:right w:val="nil"/>
            </w:tcBorders>
            <w:shd w:val="clear" w:color="auto" w:fill="FFFFFF"/>
          </w:tcPr>
          <w:p w14:paraId="6184A659"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Albuminuria</w:t>
            </w:r>
          </w:p>
        </w:tc>
        <w:tc>
          <w:tcPr>
            <w:tcW w:w="1241" w:type="dxa"/>
            <w:tcBorders>
              <w:top w:val="nil"/>
              <w:left w:val="nil"/>
              <w:bottom w:val="nil"/>
              <w:right w:val="nil"/>
            </w:tcBorders>
            <w:shd w:val="clear" w:color="auto" w:fill="FFFFFF"/>
          </w:tcPr>
          <w:p w14:paraId="6184A65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62" w14:textId="77777777">
        <w:trPr>
          <w:cantSplit/>
        </w:trPr>
        <w:tc>
          <w:tcPr>
            <w:tcW w:w="12889" w:type="dxa"/>
            <w:gridSpan w:val="7"/>
            <w:tcBorders>
              <w:top w:val="nil"/>
              <w:left w:val="nil"/>
              <w:bottom w:val="nil"/>
              <w:right w:val="nil"/>
            </w:tcBorders>
            <w:shd w:val="clear" w:color="auto" w:fill="FFFFFF"/>
          </w:tcPr>
          <w:p w14:paraId="6184A66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66A" w14:textId="77777777">
        <w:trPr>
          <w:cantSplit/>
        </w:trPr>
        <w:tc>
          <w:tcPr>
            <w:tcW w:w="5443" w:type="dxa"/>
            <w:tcBorders>
              <w:top w:val="nil"/>
              <w:left w:val="nil"/>
              <w:bottom w:val="nil"/>
              <w:right w:val="nil"/>
            </w:tcBorders>
            <w:shd w:val="clear" w:color="auto" w:fill="FFFFFF"/>
          </w:tcPr>
          <w:p w14:paraId="6184A663"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1241" w:type="dxa"/>
            <w:tcBorders>
              <w:top w:val="nil"/>
              <w:left w:val="nil"/>
              <w:bottom w:val="nil"/>
              <w:right w:val="nil"/>
            </w:tcBorders>
            <w:shd w:val="clear" w:color="auto" w:fill="FFFFFF"/>
          </w:tcPr>
          <w:p w14:paraId="6184A66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66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66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6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69"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A672" w14:textId="77777777">
        <w:trPr>
          <w:cantSplit/>
        </w:trPr>
        <w:tc>
          <w:tcPr>
            <w:tcW w:w="5443" w:type="dxa"/>
            <w:tcBorders>
              <w:top w:val="nil"/>
              <w:left w:val="nil"/>
              <w:bottom w:val="nil"/>
              <w:right w:val="nil"/>
            </w:tcBorders>
            <w:shd w:val="clear" w:color="auto" w:fill="FFFFFF"/>
          </w:tcPr>
          <w:p w14:paraId="6184A66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241" w:type="dxa"/>
            <w:tcBorders>
              <w:top w:val="nil"/>
              <w:left w:val="nil"/>
              <w:bottom w:val="nil"/>
              <w:right w:val="nil"/>
            </w:tcBorders>
            <w:shd w:val="clear" w:color="auto" w:fill="FFFFFF"/>
          </w:tcPr>
          <w:p w14:paraId="6184A66C"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66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66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71"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A67A" w14:textId="77777777">
        <w:trPr>
          <w:cantSplit/>
        </w:trPr>
        <w:tc>
          <w:tcPr>
            <w:tcW w:w="5443" w:type="dxa"/>
            <w:tcBorders>
              <w:top w:val="nil"/>
              <w:left w:val="nil"/>
              <w:bottom w:val="nil"/>
              <w:right w:val="nil"/>
            </w:tcBorders>
            <w:shd w:val="clear" w:color="auto" w:fill="FFFFFF"/>
          </w:tcPr>
          <w:p w14:paraId="6184A673" w14:textId="77777777" w:rsidR="003B339B" w:rsidRDefault="001A749B">
            <w:pPr>
              <w:adjustRightInd w:val="0"/>
              <w:ind w:left="200"/>
              <w:rPr>
                <w:rFonts w:ascii="Times New Roman" w:hAnsi="Times New Roman"/>
                <w:color w:val="000000"/>
              </w:rPr>
            </w:pPr>
            <w:r>
              <w:rPr>
                <w:rFonts w:ascii="Times New Roman" w:hAnsi="Times New Roman"/>
                <w:color w:val="000000"/>
              </w:rPr>
              <w:t>Nausea</w:t>
            </w:r>
          </w:p>
        </w:tc>
        <w:tc>
          <w:tcPr>
            <w:tcW w:w="1241" w:type="dxa"/>
            <w:tcBorders>
              <w:top w:val="nil"/>
              <w:left w:val="nil"/>
              <w:bottom w:val="nil"/>
              <w:right w:val="nil"/>
            </w:tcBorders>
            <w:shd w:val="clear" w:color="auto" w:fill="FFFFFF"/>
          </w:tcPr>
          <w:p w14:paraId="6184A67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6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7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A682" w14:textId="77777777">
        <w:trPr>
          <w:cantSplit/>
        </w:trPr>
        <w:tc>
          <w:tcPr>
            <w:tcW w:w="5443" w:type="dxa"/>
            <w:tcBorders>
              <w:top w:val="nil"/>
              <w:left w:val="nil"/>
              <w:bottom w:val="nil"/>
              <w:right w:val="nil"/>
            </w:tcBorders>
            <w:shd w:val="clear" w:color="auto" w:fill="FFFFFF"/>
          </w:tcPr>
          <w:p w14:paraId="6184A67B"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1241" w:type="dxa"/>
            <w:tcBorders>
              <w:top w:val="nil"/>
              <w:left w:val="nil"/>
              <w:bottom w:val="nil"/>
              <w:right w:val="nil"/>
            </w:tcBorders>
            <w:shd w:val="clear" w:color="auto" w:fill="FFFFFF"/>
          </w:tcPr>
          <w:p w14:paraId="6184A67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8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68A" w14:textId="77777777">
        <w:trPr>
          <w:cantSplit/>
        </w:trPr>
        <w:tc>
          <w:tcPr>
            <w:tcW w:w="5443" w:type="dxa"/>
            <w:tcBorders>
              <w:top w:val="nil"/>
              <w:left w:val="nil"/>
              <w:bottom w:val="nil"/>
              <w:right w:val="nil"/>
            </w:tcBorders>
            <w:shd w:val="clear" w:color="auto" w:fill="FFFFFF"/>
          </w:tcPr>
          <w:p w14:paraId="6184A683"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1241" w:type="dxa"/>
            <w:tcBorders>
              <w:top w:val="nil"/>
              <w:left w:val="nil"/>
              <w:bottom w:val="nil"/>
              <w:right w:val="nil"/>
            </w:tcBorders>
            <w:shd w:val="clear" w:color="auto" w:fill="FFFFFF"/>
          </w:tcPr>
          <w:p w14:paraId="6184A68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92" w14:textId="77777777">
        <w:trPr>
          <w:cantSplit/>
        </w:trPr>
        <w:tc>
          <w:tcPr>
            <w:tcW w:w="5443" w:type="dxa"/>
            <w:tcBorders>
              <w:top w:val="nil"/>
              <w:left w:val="nil"/>
              <w:bottom w:val="nil"/>
              <w:right w:val="nil"/>
            </w:tcBorders>
            <w:shd w:val="clear" w:color="auto" w:fill="FFFFFF"/>
          </w:tcPr>
          <w:p w14:paraId="6184A68B"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1241" w:type="dxa"/>
            <w:tcBorders>
              <w:top w:val="nil"/>
              <w:left w:val="nil"/>
              <w:bottom w:val="nil"/>
              <w:right w:val="nil"/>
            </w:tcBorders>
            <w:shd w:val="clear" w:color="auto" w:fill="FFFFFF"/>
          </w:tcPr>
          <w:p w14:paraId="6184A6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9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9A" w14:textId="77777777">
        <w:trPr>
          <w:cantSplit/>
        </w:trPr>
        <w:tc>
          <w:tcPr>
            <w:tcW w:w="5443" w:type="dxa"/>
            <w:tcBorders>
              <w:top w:val="nil"/>
              <w:left w:val="nil"/>
              <w:bottom w:val="nil"/>
              <w:right w:val="nil"/>
            </w:tcBorders>
            <w:shd w:val="clear" w:color="auto" w:fill="FFFFFF"/>
          </w:tcPr>
          <w:p w14:paraId="6184A693"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1241" w:type="dxa"/>
            <w:tcBorders>
              <w:top w:val="nil"/>
              <w:left w:val="nil"/>
              <w:bottom w:val="nil"/>
              <w:right w:val="nil"/>
            </w:tcBorders>
            <w:shd w:val="clear" w:color="auto" w:fill="FFFFFF"/>
          </w:tcPr>
          <w:p w14:paraId="6184A6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A2" w14:textId="77777777">
        <w:trPr>
          <w:cantSplit/>
        </w:trPr>
        <w:tc>
          <w:tcPr>
            <w:tcW w:w="5443" w:type="dxa"/>
            <w:tcBorders>
              <w:top w:val="nil"/>
              <w:left w:val="nil"/>
              <w:bottom w:val="nil"/>
              <w:right w:val="nil"/>
            </w:tcBorders>
            <w:shd w:val="clear" w:color="auto" w:fill="FFFFFF"/>
          </w:tcPr>
          <w:p w14:paraId="6184A69B"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1241" w:type="dxa"/>
            <w:tcBorders>
              <w:top w:val="nil"/>
              <w:left w:val="nil"/>
              <w:bottom w:val="nil"/>
              <w:right w:val="nil"/>
            </w:tcBorders>
            <w:shd w:val="clear" w:color="auto" w:fill="FFFFFF"/>
          </w:tcPr>
          <w:p w14:paraId="6184A6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9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AA" w14:textId="77777777">
        <w:trPr>
          <w:cantSplit/>
        </w:trPr>
        <w:tc>
          <w:tcPr>
            <w:tcW w:w="5443" w:type="dxa"/>
            <w:tcBorders>
              <w:top w:val="nil"/>
              <w:left w:val="nil"/>
              <w:bottom w:val="nil"/>
              <w:right w:val="nil"/>
            </w:tcBorders>
            <w:shd w:val="clear" w:color="auto" w:fill="FFFFFF"/>
          </w:tcPr>
          <w:p w14:paraId="6184A6A3"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1241" w:type="dxa"/>
            <w:tcBorders>
              <w:top w:val="nil"/>
              <w:left w:val="nil"/>
              <w:bottom w:val="nil"/>
              <w:right w:val="nil"/>
            </w:tcBorders>
            <w:shd w:val="clear" w:color="auto" w:fill="FFFFFF"/>
          </w:tcPr>
          <w:p w14:paraId="6184A6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B2" w14:textId="77777777">
        <w:trPr>
          <w:cantSplit/>
        </w:trPr>
        <w:tc>
          <w:tcPr>
            <w:tcW w:w="5443" w:type="dxa"/>
            <w:tcBorders>
              <w:top w:val="nil"/>
              <w:left w:val="nil"/>
              <w:bottom w:val="nil"/>
              <w:right w:val="nil"/>
            </w:tcBorders>
            <w:shd w:val="clear" w:color="auto" w:fill="FFFFFF"/>
          </w:tcPr>
          <w:p w14:paraId="6184A6AB"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1241" w:type="dxa"/>
            <w:tcBorders>
              <w:top w:val="nil"/>
              <w:left w:val="nil"/>
              <w:bottom w:val="nil"/>
              <w:right w:val="nil"/>
            </w:tcBorders>
            <w:shd w:val="clear" w:color="auto" w:fill="FFFFFF"/>
          </w:tcPr>
          <w:p w14:paraId="6184A6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6B4" w14:textId="77777777">
        <w:trPr>
          <w:cantSplit/>
        </w:trPr>
        <w:tc>
          <w:tcPr>
            <w:tcW w:w="12889" w:type="dxa"/>
            <w:gridSpan w:val="7"/>
            <w:tcBorders>
              <w:top w:val="nil"/>
              <w:left w:val="nil"/>
              <w:bottom w:val="nil"/>
              <w:right w:val="nil"/>
            </w:tcBorders>
            <w:shd w:val="clear" w:color="auto" w:fill="FFFFFF"/>
          </w:tcPr>
          <w:p w14:paraId="6184A6B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6BC" w14:textId="77777777">
        <w:trPr>
          <w:cantSplit/>
        </w:trPr>
        <w:tc>
          <w:tcPr>
            <w:tcW w:w="5443" w:type="dxa"/>
            <w:tcBorders>
              <w:top w:val="nil"/>
              <w:left w:val="nil"/>
              <w:bottom w:val="nil"/>
              <w:right w:val="nil"/>
            </w:tcBorders>
            <w:shd w:val="clear" w:color="auto" w:fill="FFFFFF"/>
          </w:tcPr>
          <w:p w14:paraId="6184A6B5"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1241" w:type="dxa"/>
            <w:tcBorders>
              <w:top w:val="nil"/>
              <w:left w:val="nil"/>
              <w:bottom w:val="nil"/>
              <w:right w:val="nil"/>
            </w:tcBorders>
            <w:shd w:val="clear" w:color="auto" w:fill="FFFFFF"/>
          </w:tcPr>
          <w:p w14:paraId="6184A6B6"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241" w:type="dxa"/>
            <w:tcBorders>
              <w:top w:val="nil"/>
              <w:left w:val="nil"/>
              <w:bottom w:val="nil"/>
              <w:right w:val="nil"/>
            </w:tcBorders>
            <w:shd w:val="clear" w:color="auto" w:fill="FFFFFF"/>
          </w:tcPr>
          <w:p w14:paraId="6184A6B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6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BB"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A6C4" w14:textId="77777777">
        <w:trPr>
          <w:cantSplit/>
        </w:trPr>
        <w:tc>
          <w:tcPr>
            <w:tcW w:w="5443" w:type="dxa"/>
            <w:tcBorders>
              <w:top w:val="nil"/>
              <w:left w:val="nil"/>
              <w:bottom w:val="nil"/>
              <w:right w:val="nil"/>
            </w:tcBorders>
            <w:shd w:val="clear" w:color="auto" w:fill="FFFFFF"/>
          </w:tcPr>
          <w:p w14:paraId="6184A6BD"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1241" w:type="dxa"/>
            <w:tcBorders>
              <w:top w:val="nil"/>
              <w:left w:val="nil"/>
              <w:bottom w:val="nil"/>
              <w:right w:val="nil"/>
            </w:tcBorders>
            <w:shd w:val="clear" w:color="auto" w:fill="FFFFFF"/>
          </w:tcPr>
          <w:p w14:paraId="6184A6BE"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6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C3"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6CC" w14:textId="77777777">
        <w:trPr>
          <w:cantSplit/>
        </w:trPr>
        <w:tc>
          <w:tcPr>
            <w:tcW w:w="5443" w:type="dxa"/>
            <w:tcBorders>
              <w:top w:val="nil"/>
              <w:left w:val="nil"/>
              <w:bottom w:val="nil"/>
              <w:right w:val="nil"/>
            </w:tcBorders>
            <w:shd w:val="clear" w:color="auto" w:fill="FFFFFF"/>
          </w:tcPr>
          <w:p w14:paraId="6184A6C5"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1241" w:type="dxa"/>
            <w:tcBorders>
              <w:top w:val="nil"/>
              <w:left w:val="nil"/>
              <w:bottom w:val="nil"/>
              <w:right w:val="nil"/>
            </w:tcBorders>
            <w:shd w:val="clear" w:color="auto" w:fill="FFFFFF"/>
          </w:tcPr>
          <w:p w14:paraId="6184A6C6"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6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CB"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6D4" w14:textId="77777777">
        <w:trPr>
          <w:cantSplit/>
        </w:trPr>
        <w:tc>
          <w:tcPr>
            <w:tcW w:w="5443" w:type="dxa"/>
            <w:tcBorders>
              <w:top w:val="nil"/>
              <w:left w:val="nil"/>
              <w:bottom w:val="nil"/>
              <w:right w:val="nil"/>
            </w:tcBorders>
            <w:shd w:val="clear" w:color="auto" w:fill="FFFFFF"/>
          </w:tcPr>
          <w:p w14:paraId="6184A6CD"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241" w:type="dxa"/>
            <w:tcBorders>
              <w:top w:val="nil"/>
              <w:left w:val="nil"/>
              <w:bottom w:val="nil"/>
              <w:right w:val="nil"/>
            </w:tcBorders>
            <w:shd w:val="clear" w:color="auto" w:fill="FFFFFF"/>
          </w:tcPr>
          <w:p w14:paraId="6184A6C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6C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6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D3"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6DC" w14:textId="77777777">
        <w:trPr>
          <w:cantSplit/>
        </w:trPr>
        <w:tc>
          <w:tcPr>
            <w:tcW w:w="5443" w:type="dxa"/>
            <w:tcBorders>
              <w:top w:val="nil"/>
              <w:left w:val="nil"/>
              <w:bottom w:val="nil"/>
              <w:right w:val="nil"/>
            </w:tcBorders>
            <w:shd w:val="clear" w:color="auto" w:fill="FFFFFF"/>
          </w:tcPr>
          <w:p w14:paraId="6184A6D5"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1241" w:type="dxa"/>
            <w:tcBorders>
              <w:top w:val="nil"/>
              <w:left w:val="nil"/>
              <w:bottom w:val="nil"/>
              <w:right w:val="nil"/>
            </w:tcBorders>
            <w:shd w:val="clear" w:color="auto" w:fill="FFFFFF"/>
          </w:tcPr>
          <w:p w14:paraId="6184A6D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6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D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6E4" w14:textId="77777777">
        <w:trPr>
          <w:cantSplit/>
        </w:trPr>
        <w:tc>
          <w:tcPr>
            <w:tcW w:w="5443" w:type="dxa"/>
            <w:tcBorders>
              <w:top w:val="nil"/>
              <w:left w:val="nil"/>
              <w:bottom w:val="nil"/>
              <w:right w:val="nil"/>
            </w:tcBorders>
            <w:shd w:val="clear" w:color="auto" w:fill="FFFFFF"/>
          </w:tcPr>
          <w:p w14:paraId="6184A6DD"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1241" w:type="dxa"/>
            <w:tcBorders>
              <w:top w:val="nil"/>
              <w:left w:val="nil"/>
              <w:bottom w:val="nil"/>
              <w:right w:val="nil"/>
            </w:tcBorders>
            <w:shd w:val="clear" w:color="auto" w:fill="FFFFFF"/>
          </w:tcPr>
          <w:p w14:paraId="6184A6D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6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E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6EC" w14:textId="77777777">
        <w:trPr>
          <w:cantSplit/>
        </w:trPr>
        <w:tc>
          <w:tcPr>
            <w:tcW w:w="5443" w:type="dxa"/>
            <w:tcBorders>
              <w:top w:val="nil"/>
              <w:left w:val="nil"/>
              <w:bottom w:val="nil"/>
              <w:right w:val="nil"/>
            </w:tcBorders>
            <w:shd w:val="clear" w:color="auto" w:fill="FFFFFF"/>
          </w:tcPr>
          <w:p w14:paraId="6184A6E5"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1241" w:type="dxa"/>
            <w:tcBorders>
              <w:top w:val="nil"/>
              <w:left w:val="nil"/>
              <w:bottom w:val="nil"/>
              <w:right w:val="nil"/>
            </w:tcBorders>
            <w:shd w:val="clear" w:color="auto" w:fill="FFFFFF"/>
          </w:tcPr>
          <w:p w14:paraId="6184A6E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6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E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6F4" w14:textId="77777777">
        <w:trPr>
          <w:cantSplit/>
        </w:trPr>
        <w:tc>
          <w:tcPr>
            <w:tcW w:w="5443" w:type="dxa"/>
            <w:tcBorders>
              <w:top w:val="nil"/>
              <w:left w:val="nil"/>
              <w:bottom w:val="nil"/>
              <w:right w:val="nil"/>
            </w:tcBorders>
            <w:shd w:val="clear" w:color="auto" w:fill="FFFFFF"/>
          </w:tcPr>
          <w:p w14:paraId="6184A6ED"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1241" w:type="dxa"/>
            <w:tcBorders>
              <w:top w:val="nil"/>
              <w:left w:val="nil"/>
              <w:bottom w:val="nil"/>
              <w:right w:val="nil"/>
            </w:tcBorders>
            <w:shd w:val="clear" w:color="auto" w:fill="FFFFFF"/>
          </w:tcPr>
          <w:p w14:paraId="6184A6E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F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6FC" w14:textId="77777777">
        <w:trPr>
          <w:cantSplit/>
        </w:trPr>
        <w:tc>
          <w:tcPr>
            <w:tcW w:w="5443" w:type="dxa"/>
            <w:tcBorders>
              <w:top w:val="nil"/>
              <w:left w:val="nil"/>
              <w:bottom w:val="nil"/>
              <w:right w:val="nil"/>
            </w:tcBorders>
            <w:shd w:val="clear" w:color="auto" w:fill="FFFFFF"/>
          </w:tcPr>
          <w:p w14:paraId="6184A6F5"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1241" w:type="dxa"/>
            <w:tcBorders>
              <w:top w:val="nil"/>
              <w:left w:val="nil"/>
              <w:bottom w:val="nil"/>
              <w:right w:val="nil"/>
            </w:tcBorders>
            <w:shd w:val="clear" w:color="auto" w:fill="FFFFFF"/>
          </w:tcPr>
          <w:p w14:paraId="6184A6F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6F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704" w14:textId="77777777">
        <w:trPr>
          <w:cantSplit/>
        </w:trPr>
        <w:tc>
          <w:tcPr>
            <w:tcW w:w="5443" w:type="dxa"/>
            <w:tcBorders>
              <w:top w:val="nil"/>
              <w:left w:val="nil"/>
              <w:bottom w:val="nil"/>
              <w:right w:val="nil"/>
            </w:tcBorders>
            <w:shd w:val="clear" w:color="auto" w:fill="FFFFFF"/>
          </w:tcPr>
          <w:p w14:paraId="6184A6FD"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1241" w:type="dxa"/>
            <w:tcBorders>
              <w:top w:val="nil"/>
              <w:left w:val="nil"/>
              <w:bottom w:val="nil"/>
              <w:right w:val="nil"/>
            </w:tcBorders>
            <w:shd w:val="clear" w:color="auto" w:fill="FFFFFF"/>
          </w:tcPr>
          <w:p w14:paraId="6184A6F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6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0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70C" w14:textId="77777777">
        <w:trPr>
          <w:cantSplit/>
        </w:trPr>
        <w:tc>
          <w:tcPr>
            <w:tcW w:w="5443" w:type="dxa"/>
            <w:tcBorders>
              <w:top w:val="nil"/>
              <w:left w:val="nil"/>
              <w:bottom w:val="nil"/>
              <w:right w:val="nil"/>
            </w:tcBorders>
            <w:shd w:val="clear" w:color="auto" w:fill="FFFFFF"/>
          </w:tcPr>
          <w:p w14:paraId="6184A705"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1241" w:type="dxa"/>
            <w:tcBorders>
              <w:top w:val="nil"/>
              <w:left w:val="nil"/>
              <w:bottom w:val="nil"/>
              <w:right w:val="nil"/>
            </w:tcBorders>
            <w:shd w:val="clear" w:color="auto" w:fill="FFFFFF"/>
          </w:tcPr>
          <w:p w14:paraId="6184A70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0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0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714" w14:textId="77777777">
        <w:trPr>
          <w:cantSplit/>
        </w:trPr>
        <w:tc>
          <w:tcPr>
            <w:tcW w:w="5443" w:type="dxa"/>
            <w:tcBorders>
              <w:top w:val="nil"/>
              <w:left w:val="nil"/>
              <w:bottom w:val="nil"/>
              <w:right w:val="nil"/>
            </w:tcBorders>
            <w:shd w:val="clear" w:color="auto" w:fill="FFFFFF"/>
          </w:tcPr>
          <w:p w14:paraId="6184A70D"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1241" w:type="dxa"/>
            <w:tcBorders>
              <w:top w:val="nil"/>
              <w:left w:val="nil"/>
              <w:bottom w:val="nil"/>
              <w:right w:val="nil"/>
            </w:tcBorders>
            <w:shd w:val="clear" w:color="auto" w:fill="FFFFFF"/>
          </w:tcPr>
          <w:p w14:paraId="6184A70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1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71C" w14:textId="77777777">
        <w:trPr>
          <w:cantSplit/>
        </w:trPr>
        <w:tc>
          <w:tcPr>
            <w:tcW w:w="5443" w:type="dxa"/>
            <w:tcBorders>
              <w:top w:val="nil"/>
              <w:left w:val="nil"/>
              <w:bottom w:val="nil"/>
              <w:right w:val="nil"/>
            </w:tcBorders>
            <w:shd w:val="clear" w:color="auto" w:fill="FFFFFF"/>
          </w:tcPr>
          <w:p w14:paraId="6184A715"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1241" w:type="dxa"/>
            <w:tcBorders>
              <w:top w:val="nil"/>
              <w:left w:val="nil"/>
              <w:bottom w:val="nil"/>
              <w:right w:val="nil"/>
            </w:tcBorders>
            <w:shd w:val="clear" w:color="auto" w:fill="FFFFFF"/>
          </w:tcPr>
          <w:p w14:paraId="6184A7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1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24" w14:textId="77777777">
        <w:trPr>
          <w:cantSplit/>
        </w:trPr>
        <w:tc>
          <w:tcPr>
            <w:tcW w:w="5443" w:type="dxa"/>
            <w:tcBorders>
              <w:top w:val="nil"/>
              <w:left w:val="nil"/>
              <w:bottom w:val="nil"/>
              <w:right w:val="nil"/>
            </w:tcBorders>
            <w:shd w:val="clear" w:color="auto" w:fill="FFFFFF"/>
          </w:tcPr>
          <w:p w14:paraId="6184A71D" w14:textId="77777777" w:rsidR="003B339B" w:rsidRDefault="001A749B">
            <w:pPr>
              <w:adjustRightInd w:val="0"/>
              <w:ind w:left="200"/>
              <w:rPr>
                <w:rFonts w:ascii="Times New Roman" w:hAnsi="Times New Roman"/>
                <w:color w:val="000000"/>
              </w:rPr>
            </w:pPr>
            <w:r>
              <w:rPr>
                <w:rFonts w:ascii="Times New Roman" w:hAnsi="Times New Roman"/>
                <w:color w:val="000000"/>
              </w:rPr>
              <w:t>Blood cholesterol increased</w:t>
            </w:r>
          </w:p>
        </w:tc>
        <w:tc>
          <w:tcPr>
            <w:tcW w:w="1241" w:type="dxa"/>
            <w:tcBorders>
              <w:top w:val="nil"/>
              <w:left w:val="nil"/>
              <w:bottom w:val="nil"/>
              <w:right w:val="nil"/>
            </w:tcBorders>
            <w:shd w:val="clear" w:color="auto" w:fill="FFFFFF"/>
          </w:tcPr>
          <w:p w14:paraId="6184A7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2C" w14:textId="77777777">
        <w:trPr>
          <w:cantSplit/>
        </w:trPr>
        <w:tc>
          <w:tcPr>
            <w:tcW w:w="5443" w:type="dxa"/>
            <w:tcBorders>
              <w:top w:val="nil"/>
              <w:left w:val="nil"/>
              <w:bottom w:val="nil"/>
              <w:right w:val="nil"/>
            </w:tcBorders>
            <w:shd w:val="clear" w:color="auto" w:fill="FFFFFF"/>
          </w:tcPr>
          <w:p w14:paraId="6184A725"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1241" w:type="dxa"/>
            <w:tcBorders>
              <w:top w:val="nil"/>
              <w:left w:val="nil"/>
              <w:bottom w:val="nil"/>
              <w:right w:val="nil"/>
            </w:tcBorders>
            <w:shd w:val="clear" w:color="auto" w:fill="FFFFFF"/>
          </w:tcPr>
          <w:p w14:paraId="6184A7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34" w14:textId="77777777">
        <w:trPr>
          <w:cantSplit/>
        </w:trPr>
        <w:tc>
          <w:tcPr>
            <w:tcW w:w="5443" w:type="dxa"/>
            <w:tcBorders>
              <w:top w:val="nil"/>
              <w:left w:val="nil"/>
              <w:bottom w:val="nil"/>
              <w:right w:val="nil"/>
            </w:tcBorders>
            <w:shd w:val="clear" w:color="auto" w:fill="FFFFFF"/>
          </w:tcPr>
          <w:p w14:paraId="6184A72D"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241" w:type="dxa"/>
            <w:tcBorders>
              <w:top w:val="nil"/>
              <w:left w:val="nil"/>
              <w:bottom w:val="nil"/>
              <w:right w:val="nil"/>
            </w:tcBorders>
            <w:shd w:val="clear" w:color="auto" w:fill="FFFFFF"/>
          </w:tcPr>
          <w:p w14:paraId="6184A7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3C" w14:textId="77777777">
        <w:trPr>
          <w:cantSplit/>
        </w:trPr>
        <w:tc>
          <w:tcPr>
            <w:tcW w:w="5443" w:type="dxa"/>
            <w:tcBorders>
              <w:top w:val="nil"/>
              <w:left w:val="nil"/>
              <w:bottom w:val="nil"/>
              <w:right w:val="nil"/>
            </w:tcBorders>
            <w:shd w:val="clear" w:color="auto" w:fill="FFFFFF"/>
          </w:tcPr>
          <w:p w14:paraId="6184A735"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1241" w:type="dxa"/>
            <w:tcBorders>
              <w:top w:val="nil"/>
              <w:left w:val="nil"/>
              <w:bottom w:val="nil"/>
              <w:right w:val="nil"/>
            </w:tcBorders>
            <w:shd w:val="clear" w:color="auto" w:fill="FFFFFF"/>
          </w:tcPr>
          <w:p w14:paraId="6184A7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44" w14:textId="77777777">
        <w:trPr>
          <w:cantSplit/>
        </w:trPr>
        <w:tc>
          <w:tcPr>
            <w:tcW w:w="5443" w:type="dxa"/>
            <w:tcBorders>
              <w:top w:val="nil"/>
              <w:left w:val="nil"/>
              <w:bottom w:val="nil"/>
              <w:right w:val="nil"/>
            </w:tcBorders>
            <w:shd w:val="clear" w:color="auto" w:fill="FFFFFF"/>
          </w:tcPr>
          <w:p w14:paraId="6184A73D"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1241" w:type="dxa"/>
            <w:tcBorders>
              <w:top w:val="nil"/>
              <w:left w:val="nil"/>
              <w:bottom w:val="nil"/>
              <w:right w:val="nil"/>
            </w:tcBorders>
            <w:shd w:val="clear" w:color="auto" w:fill="FFFFFF"/>
          </w:tcPr>
          <w:p w14:paraId="6184A7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4C" w14:textId="77777777">
        <w:trPr>
          <w:cantSplit/>
        </w:trPr>
        <w:tc>
          <w:tcPr>
            <w:tcW w:w="5443" w:type="dxa"/>
            <w:tcBorders>
              <w:top w:val="nil"/>
              <w:left w:val="nil"/>
              <w:bottom w:val="nil"/>
              <w:right w:val="nil"/>
            </w:tcBorders>
            <w:shd w:val="clear" w:color="auto" w:fill="FFFFFF"/>
          </w:tcPr>
          <w:p w14:paraId="6184A745"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1241" w:type="dxa"/>
            <w:tcBorders>
              <w:top w:val="nil"/>
              <w:left w:val="nil"/>
              <w:bottom w:val="nil"/>
              <w:right w:val="nil"/>
            </w:tcBorders>
            <w:shd w:val="clear" w:color="auto" w:fill="FFFFFF"/>
          </w:tcPr>
          <w:p w14:paraId="6184A7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4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54" w14:textId="77777777">
        <w:trPr>
          <w:cantSplit/>
        </w:trPr>
        <w:tc>
          <w:tcPr>
            <w:tcW w:w="5443" w:type="dxa"/>
            <w:tcBorders>
              <w:top w:val="nil"/>
              <w:left w:val="nil"/>
              <w:bottom w:val="nil"/>
              <w:right w:val="nil"/>
            </w:tcBorders>
            <w:shd w:val="clear" w:color="auto" w:fill="FFFFFF"/>
          </w:tcPr>
          <w:p w14:paraId="6184A74D"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1241" w:type="dxa"/>
            <w:tcBorders>
              <w:top w:val="nil"/>
              <w:left w:val="nil"/>
              <w:bottom w:val="nil"/>
              <w:right w:val="nil"/>
            </w:tcBorders>
            <w:shd w:val="clear" w:color="auto" w:fill="FFFFFF"/>
          </w:tcPr>
          <w:p w14:paraId="6184A74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5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5C" w14:textId="77777777">
        <w:trPr>
          <w:cantSplit/>
        </w:trPr>
        <w:tc>
          <w:tcPr>
            <w:tcW w:w="5443" w:type="dxa"/>
            <w:tcBorders>
              <w:top w:val="nil"/>
              <w:left w:val="nil"/>
              <w:bottom w:val="nil"/>
              <w:right w:val="nil"/>
            </w:tcBorders>
            <w:shd w:val="clear" w:color="auto" w:fill="FFFFFF"/>
          </w:tcPr>
          <w:p w14:paraId="6184A755"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1241" w:type="dxa"/>
            <w:tcBorders>
              <w:top w:val="nil"/>
              <w:left w:val="nil"/>
              <w:bottom w:val="nil"/>
              <w:right w:val="nil"/>
            </w:tcBorders>
            <w:shd w:val="clear" w:color="auto" w:fill="FFFFFF"/>
          </w:tcPr>
          <w:p w14:paraId="6184A75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64" w14:textId="77777777">
        <w:trPr>
          <w:cantSplit/>
        </w:trPr>
        <w:tc>
          <w:tcPr>
            <w:tcW w:w="5443" w:type="dxa"/>
            <w:tcBorders>
              <w:top w:val="nil"/>
              <w:left w:val="nil"/>
              <w:bottom w:val="nil"/>
              <w:right w:val="nil"/>
            </w:tcBorders>
            <w:shd w:val="clear" w:color="auto" w:fill="FFFFFF"/>
          </w:tcPr>
          <w:p w14:paraId="6184A75D"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1241" w:type="dxa"/>
            <w:tcBorders>
              <w:top w:val="nil"/>
              <w:left w:val="nil"/>
              <w:bottom w:val="nil"/>
              <w:right w:val="nil"/>
            </w:tcBorders>
            <w:shd w:val="clear" w:color="auto" w:fill="FFFFFF"/>
          </w:tcPr>
          <w:p w14:paraId="6184A7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6C" w14:textId="77777777">
        <w:trPr>
          <w:cantSplit/>
        </w:trPr>
        <w:tc>
          <w:tcPr>
            <w:tcW w:w="5443" w:type="dxa"/>
            <w:tcBorders>
              <w:top w:val="nil"/>
              <w:left w:val="nil"/>
              <w:bottom w:val="nil"/>
              <w:right w:val="nil"/>
            </w:tcBorders>
            <w:shd w:val="clear" w:color="auto" w:fill="FFFFFF"/>
          </w:tcPr>
          <w:p w14:paraId="6184A765"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Glucose urine present</w:t>
            </w:r>
          </w:p>
        </w:tc>
        <w:tc>
          <w:tcPr>
            <w:tcW w:w="1241" w:type="dxa"/>
            <w:tcBorders>
              <w:top w:val="nil"/>
              <w:left w:val="nil"/>
              <w:bottom w:val="nil"/>
              <w:right w:val="nil"/>
            </w:tcBorders>
            <w:shd w:val="clear" w:color="auto" w:fill="FFFFFF"/>
          </w:tcPr>
          <w:p w14:paraId="6184A7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74" w14:textId="77777777">
        <w:trPr>
          <w:cantSplit/>
        </w:trPr>
        <w:tc>
          <w:tcPr>
            <w:tcW w:w="5443" w:type="dxa"/>
            <w:tcBorders>
              <w:top w:val="nil"/>
              <w:left w:val="nil"/>
              <w:bottom w:val="nil"/>
              <w:right w:val="nil"/>
            </w:tcBorders>
            <w:shd w:val="clear" w:color="auto" w:fill="FFFFFF"/>
          </w:tcPr>
          <w:p w14:paraId="6184A76D"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1241" w:type="dxa"/>
            <w:tcBorders>
              <w:top w:val="nil"/>
              <w:left w:val="nil"/>
              <w:bottom w:val="nil"/>
              <w:right w:val="nil"/>
            </w:tcBorders>
            <w:shd w:val="clear" w:color="auto" w:fill="FFFFFF"/>
          </w:tcPr>
          <w:p w14:paraId="6184A76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7C" w14:textId="77777777">
        <w:trPr>
          <w:cantSplit/>
        </w:trPr>
        <w:tc>
          <w:tcPr>
            <w:tcW w:w="5443" w:type="dxa"/>
            <w:tcBorders>
              <w:top w:val="nil"/>
              <w:left w:val="nil"/>
              <w:bottom w:val="nil"/>
              <w:right w:val="nil"/>
            </w:tcBorders>
            <w:shd w:val="clear" w:color="auto" w:fill="FFFFFF"/>
          </w:tcPr>
          <w:p w14:paraId="6184A775"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1241" w:type="dxa"/>
            <w:tcBorders>
              <w:top w:val="nil"/>
              <w:left w:val="nil"/>
              <w:bottom w:val="nil"/>
              <w:right w:val="nil"/>
            </w:tcBorders>
            <w:shd w:val="clear" w:color="auto" w:fill="FFFFFF"/>
          </w:tcPr>
          <w:p w14:paraId="6184A77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84" w14:textId="77777777">
        <w:trPr>
          <w:cantSplit/>
        </w:trPr>
        <w:tc>
          <w:tcPr>
            <w:tcW w:w="5443" w:type="dxa"/>
            <w:tcBorders>
              <w:top w:val="nil"/>
              <w:left w:val="nil"/>
              <w:bottom w:val="nil"/>
              <w:right w:val="nil"/>
            </w:tcBorders>
            <w:shd w:val="clear" w:color="auto" w:fill="FFFFFF"/>
          </w:tcPr>
          <w:p w14:paraId="6184A77D"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1241" w:type="dxa"/>
            <w:tcBorders>
              <w:top w:val="nil"/>
              <w:left w:val="nil"/>
              <w:bottom w:val="nil"/>
              <w:right w:val="nil"/>
            </w:tcBorders>
            <w:shd w:val="clear" w:color="auto" w:fill="FFFFFF"/>
          </w:tcPr>
          <w:p w14:paraId="6184A7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8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8C" w14:textId="77777777">
        <w:trPr>
          <w:cantSplit/>
        </w:trPr>
        <w:tc>
          <w:tcPr>
            <w:tcW w:w="5443" w:type="dxa"/>
            <w:tcBorders>
              <w:top w:val="nil"/>
              <w:left w:val="nil"/>
              <w:bottom w:val="nil"/>
              <w:right w:val="nil"/>
            </w:tcBorders>
            <w:shd w:val="clear" w:color="auto" w:fill="FFFFFF"/>
          </w:tcPr>
          <w:p w14:paraId="6184A785" w14:textId="77777777" w:rsidR="003B339B" w:rsidRDefault="001A749B">
            <w:pPr>
              <w:adjustRightInd w:val="0"/>
              <w:ind w:left="200"/>
              <w:rPr>
                <w:rFonts w:ascii="Times New Roman" w:hAnsi="Times New Roman"/>
                <w:color w:val="000000"/>
              </w:rPr>
            </w:pPr>
            <w:r>
              <w:rPr>
                <w:rFonts w:ascii="Times New Roman" w:hAnsi="Times New Roman"/>
                <w:color w:val="000000"/>
              </w:rPr>
              <w:t>Protein urine present</w:t>
            </w:r>
          </w:p>
        </w:tc>
        <w:tc>
          <w:tcPr>
            <w:tcW w:w="1241" w:type="dxa"/>
            <w:tcBorders>
              <w:top w:val="nil"/>
              <w:left w:val="nil"/>
              <w:bottom w:val="nil"/>
              <w:right w:val="nil"/>
            </w:tcBorders>
            <w:shd w:val="clear" w:color="auto" w:fill="FFFFFF"/>
          </w:tcPr>
          <w:p w14:paraId="6184A7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94" w14:textId="77777777">
        <w:trPr>
          <w:cantSplit/>
        </w:trPr>
        <w:tc>
          <w:tcPr>
            <w:tcW w:w="5443" w:type="dxa"/>
            <w:tcBorders>
              <w:top w:val="nil"/>
              <w:left w:val="nil"/>
              <w:bottom w:val="nil"/>
              <w:right w:val="nil"/>
            </w:tcBorders>
            <w:shd w:val="clear" w:color="auto" w:fill="FFFFFF"/>
          </w:tcPr>
          <w:p w14:paraId="6184A78D"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1241" w:type="dxa"/>
            <w:tcBorders>
              <w:top w:val="nil"/>
              <w:left w:val="nil"/>
              <w:bottom w:val="nil"/>
              <w:right w:val="nil"/>
            </w:tcBorders>
            <w:shd w:val="clear" w:color="auto" w:fill="FFFFFF"/>
          </w:tcPr>
          <w:p w14:paraId="6184A78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9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9C" w14:textId="77777777">
        <w:trPr>
          <w:cantSplit/>
        </w:trPr>
        <w:tc>
          <w:tcPr>
            <w:tcW w:w="5443" w:type="dxa"/>
            <w:tcBorders>
              <w:top w:val="nil"/>
              <w:left w:val="nil"/>
              <w:bottom w:val="nil"/>
              <w:right w:val="nil"/>
            </w:tcBorders>
            <w:shd w:val="clear" w:color="auto" w:fill="FFFFFF"/>
          </w:tcPr>
          <w:p w14:paraId="6184A795"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increased</w:t>
            </w:r>
          </w:p>
        </w:tc>
        <w:tc>
          <w:tcPr>
            <w:tcW w:w="1241" w:type="dxa"/>
            <w:tcBorders>
              <w:top w:val="nil"/>
              <w:left w:val="nil"/>
              <w:bottom w:val="nil"/>
              <w:right w:val="nil"/>
            </w:tcBorders>
            <w:shd w:val="clear" w:color="auto" w:fill="FFFFFF"/>
          </w:tcPr>
          <w:p w14:paraId="6184A79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9E" w14:textId="77777777">
        <w:trPr>
          <w:cantSplit/>
        </w:trPr>
        <w:tc>
          <w:tcPr>
            <w:tcW w:w="12889" w:type="dxa"/>
            <w:gridSpan w:val="7"/>
            <w:tcBorders>
              <w:top w:val="nil"/>
              <w:left w:val="nil"/>
              <w:bottom w:val="nil"/>
              <w:right w:val="nil"/>
            </w:tcBorders>
            <w:shd w:val="clear" w:color="auto" w:fill="FFFFFF"/>
          </w:tcPr>
          <w:p w14:paraId="6184A79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7A6" w14:textId="77777777">
        <w:trPr>
          <w:cantSplit/>
        </w:trPr>
        <w:tc>
          <w:tcPr>
            <w:tcW w:w="5443" w:type="dxa"/>
            <w:tcBorders>
              <w:top w:val="nil"/>
              <w:left w:val="nil"/>
              <w:bottom w:val="nil"/>
              <w:right w:val="nil"/>
            </w:tcBorders>
            <w:shd w:val="clear" w:color="auto" w:fill="FFFFFF"/>
          </w:tcPr>
          <w:p w14:paraId="6184A79F"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1241" w:type="dxa"/>
            <w:tcBorders>
              <w:top w:val="nil"/>
              <w:left w:val="nil"/>
              <w:bottom w:val="nil"/>
              <w:right w:val="nil"/>
            </w:tcBorders>
            <w:shd w:val="clear" w:color="auto" w:fill="FFFFFF"/>
          </w:tcPr>
          <w:p w14:paraId="6184A7A0"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7A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7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A5"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A7AE" w14:textId="77777777">
        <w:trPr>
          <w:cantSplit/>
        </w:trPr>
        <w:tc>
          <w:tcPr>
            <w:tcW w:w="5443" w:type="dxa"/>
            <w:tcBorders>
              <w:top w:val="nil"/>
              <w:left w:val="nil"/>
              <w:bottom w:val="nil"/>
              <w:right w:val="nil"/>
            </w:tcBorders>
            <w:shd w:val="clear" w:color="auto" w:fill="FFFFFF"/>
          </w:tcPr>
          <w:p w14:paraId="6184A7A7"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1241" w:type="dxa"/>
            <w:tcBorders>
              <w:top w:val="nil"/>
              <w:left w:val="nil"/>
              <w:bottom w:val="nil"/>
              <w:right w:val="nil"/>
            </w:tcBorders>
            <w:shd w:val="clear" w:color="auto" w:fill="FFFFFF"/>
          </w:tcPr>
          <w:p w14:paraId="6184A7A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7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A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7B6" w14:textId="77777777">
        <w:trPr>
          <w:cantSplit/>
        </w:trPr>
        <w:tc>
          <w:tcPr>
            <w:tcW w:w="5443" w:type="dxa"/>
            <w:tcBorders>
              <w:top w:val="nil"/>
              <w:left w:val="nil"/>
              <w:bottom w:val="nil"/>
              <w:right w:val="nil"/>
            </w:tcBorders>
            <w:shd w:val="clear" w:color="auto" w:fill="FFFFFF"/>
          </w:tcPr>
          <w:p w14:paraId="6184A7AF"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1241" w:type="dxa"/>
            <w:tcBorders>
              <w:top w:val="nil"/>
              <w:left w:val="nil"/>
              <w:bottom w:val="nil"/>
              <w:right w:val="nil"/>
            </w:tcBorders>
            <w:shd w:val="clear" w:color="auto" w:fill="FFFFFF"/>
          </w:tcPr>
          <w:p w14:paraId="6184A7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B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7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B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7BE" w14:textId="77777777">
        <w:trPr>
          <w:cantSplit/>
        </w:trPr>
        <w:tc>
          <w:tcPr>
            <w:tcW w:w="5443" w:type="dxa"/>
            <w:tcBorders>
              <w:top w:val="nil"/>
              <w:left w:val="nil"/>
              <w:bottom w:val="nil"/>
              <w:right w:val="nil"/>
            </w:tcBorders>
            <w:shd w:val="clear" w:color="auto" w:fill="FFFFFF"/>
          </w:tcPr>
          <w:p w14:paraId="6184A7B7"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1241" w:type="dxa"/>
            <w:tcBorders>
              <w:top w:val="nil"/>
              <w:left w:val="nil"/>
              <w:bottom w:val="nil"/>
              <w:right w:val="nil"/>
            </w:tcBorders>
            <w:shd w:val="clear" w:color="auto" w:fill="FFFFFF"/>
          </w:tcPr>
          <w:p w14:paraId="6184A7B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7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B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7C6" w14:textId="77777777">
        <w:trPr>
          <w:cantSplit/>
        </w:trPr>
        <w:tc>
          <w:tcPr>
            <w:tcW w:w="5443" w:type="dxa"/>
            <w:tcBorders>
              <w:top w:val="nil"/>
              <w:left w:val="nil"/>
              <w:bottom w:val="nil"/>
              <w:right w:val="nil"/>
            </w:tcBorders>
            <w:shd w:val="clear" w:color="auto" w:fill="FFFFFF"/>
          </w:tcPr>
          <w:p w14:paraId="6184A7BF"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1241" w:type="dxa"/>
            <w:tcBorders>
              <w:top w:val="nil"/>
              <w:left w:val="nil"/>
              <w:bottom w:val="nil"/>
              <w:right w:val="nil"/>
            </w:tcBorders>
            <w:shd w:val="clear" w:color="auto" w:fill="FFFFFF"/>
          </w:tcPr>
          <w:p w14:paraId="6184A7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C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C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7CE" w14:textId="77777777">
        <w:trPr>
          <w:cantSplit/>
        </w:trPr>
        <w:tc>
          <w:tcPr>
            <w:tcW w:w="5443" w:type="dxa"/>
            <w:tcBorders>
              <w:top w:val="nil"/>
              <w:left w:val="nil"/>
              <w:bottom w:val="nil"/>
              <w:right w:val="nil"/>
            </w:tcBorders>
            <w:shd w:val="clear" w:color="auto" w:fill="FFFFFF"/>
          </w:tcPr>
          <w:p w14:paraId="6184A7C7"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1241" w:type="dxa"/>
            <w:tcBorders>
              <w:top w:val="nil"/>
              <w:left w:val="nil"/>
              <w:bottom w:val="nil"/>
              <w:right w:val="nil"/>
            </w:tcBorders>
            <w:shd w:val="clear" w:color="auto" w:fill="FFFFFF"/>
          </w:tcPr>
          <w:p w14:paraId="6184A7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C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C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D6" w14:textId="77777777">
        <w:trPr>
          <w:cantSplit/>
        </w:trPr>
        <w:tc>
          <w:tcPr>
            <w:tcW w:w="5443" w:type="dxa"/>
            <w:tcBorders>
              <w:top w:val="nil"/>
              <w:left w:val="nil"/>
              <w:bottom w:val="nil"/>
              <w:right w:val="nil"/>
            </w:tcBorders>
            <w:shd w:val="clear" w:color="auto" w:fill="FFFFFF"/>
          </w:tcPr>
          <w:p w14:paraId="6184A7CF"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1241" w:type="dxa"/>
            <w:tcBorders>
              <w:top w:val="nil"/>
              <w:left w:val="nil"/>
              <w:bottom w:val="nil"/>
              <w:right w:val="nil"/>
            </w:tcBorders>
            <w:shd w:val="clear" w:color="auto" w:fill="FFFFFF"/>
          </w:tcPr>
          <w:p w14:paraId="6184A7D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DE" w14:textId="77777777">
        <w:trPr>
          <w:cantSplit/>
        </w:trPr>
        <w:tc>
          <w:tcPr>
            <w:tcW w:w="5443" w:type="dxa"/>
            <w:tcBorders>
              <w:top w:val="nil"/>
              <w:left w:val="nil"/>
              <w:bottom w:val="nil"/>
              <w:right w:val="nil"/>
            </w:tcBorders>
            <w:shd w:val="clear" w:color="auto" w:fill="FFFFFF"/>
          </w:tcPr>
          <w:p w14:paraId="6184A7D7"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1241" w:type="dxa"/>
            <w:tcBorders>
              <w:top w:val="nil"/>
              <w:left w:val="nil"/>
              <w:bottom w:val="nil"/>
              <w:right w:val="nil"/>
            </w:tcBorders>
            <w:shd w:val="clear" w:color="auto" w:fill="FFFFFF"/>
          </w:tcPr>
          <w:p w14:paraId="6184A7D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E6" w14:textId="77777777">
        <w:trPr>
          <w:cantSplit/>
        </w:trPr>
        <w:tc>
          <w:tcPr>
            <w:tcW w:w="5443" w:type="dxa"/>
            <w:tcBorders>
              <w:top w:val="nil"/>
              <w:left w:val="nil"/>
              <w:bottom w:val="nil"/>
              <w:right w:val="nil"/>
            </w:tcBorders>
            <w:shd w:val="clear" w:color="auto" w:fill="FFFFFF"/>
          </w:tcPr>
          <w:p w14:paraId="6184A7DF"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1241" w:type="dxa"/>
            <w:tcBorders>
              <w:top w:val="nil"/>
              <w:left w:val="nil"/>
              <w:bottom w:val="nil"/>
              <w:right w:val="nil"/>
            </w:tcBorders>
            <w:shd w:val="clear" w:color="auto" w:fill="FFFFFF"/>
          </w:tcPr>
          <w:p w14:paraId="6184A7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EE" w14:textId="77777777">
        <w:trPr>
          <w:cantSplit/>
        </w:trPr>
        <w:tc>
          <w:tcPr>
            <w:tcW w:w="5443" w:type="dxa"/>
            <w:tcBorders>
              <w:top w:val="nil"/>
              <w:left w:val="nil"/>
              <w:bottom w:val="nil"/>
              <w:right w:val="nil"/>
            </w:tcBorders>
            <w:shd w:val="clear" w:color="auto" w:fill="FFFFFF"/>
          </w:tcPr>
          <w:p w14:paraId="6184A7E7" w14:textId="77777777" w:rsidR="003B339B" w:rsidRDefault="001A749B">
            <w:pPr>
              <w:adjustRightInd w:val="0"/>
              <w:ind w:left="200"/>
              <w:rPr>
                <w:rFonts w:ascii="Times New Roman" w:hAnsi="Times New Roman"/>
                <w:color w:val="000000"/>
              </w:rPr>
            </w:pPr>
            <w:r>
              <w:rPr>
                <w:rFonts w:ascii="Times New Roman" w:hAnsi="Times New Roman"/>
                <w:color w:val="000000"/>
              </w:rPr>
              <w:t>Limb discomfort</w:t>
            </w:r>
          </w:p>
        </w:tc>
        <w:tc>
          <w:tcPr>
            <w:tcW w:w="1241" w:type="dxa"/>
            <w:tcBorders>
              <w:top w:val="nil"/>
              <w:left w:val="nil"/>
              <w:bottom w:val="nil"/>
              <w:right w:val="nil"/>
            </w:tcBorders>
            <w:shd w:val="clear" w:color="auto" w:fill="FFFFFF"/>
          </w:tcPr>
          <w:p w14:paraId="6184A7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E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F6" w14:textId="77777777">
        <w:trPr>
          <w:cantSplit/>
        </w:trPr>
        <w:tc>
          <w:tcPr>
            <w:tcW w:w="5443" w:type="dxa"/>
            <w:tcBorders>
              <w:top w:val="nil"/>
              <w:left w:val="nil"/>
              <w:bottom w:val="nil"/>
              <w:right w:val="nil"/>
            </w:tcBorders>
            <w:shd w:val="clear" w:color="auto" w:fill="FFFFFF"/>
          </w:tcPr>
          <w:p w14:paraId="6184A7EF"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1241" w:type="dxa"/>
            <w:tcBorders>
              <w:top w:val="nil"/>
              <w:left w:val="nil"/>
              <w:bottom w:val="nil"/>
              <w:right w:val="nil"/>
            </w:tcBorders>
            <w:shd w:val="clear" w:color="auto" w:fill="FFFFFF"/>
          </w:tcPr>
          <w:p w14:paraId="6184A7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F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7FE" w14:textId="77777777">
        <w:trPr>
          <w:cantSplit/>
        </w:trPr>
        <w:tc>
          <w:tcPr>
            <w:tcW w:w="5443" w:type="dxa"/>
            <w:tcBorders>
              <w:top w:val="nil"/>
              <w:left w:val="nil"/>
              <w:bottom w:val="nil"/>
              <w:right w:val="nil"/>
            </w:tcBorders>
            <w:shd w:val="clear" w:color="auto" w:fill="FFFFFF"/>
          </w:tcPr>
          <w:p w14:paraId="6184A7F7"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1241" w:type="dxa"/>
            <w:tcBorders>
              <w:top w:val="nil"/>
              <w:left w:val="nil"/>
              <w:bottom w:val="nil"/>
              <w:right w:val="nil"/>
            </w:tcBorders>
            <w:shd w:val="clear" w:color="auto" w:fill="FFFFFF"/>
          </w:tcPr>
          <w:p w14:paraId="6184A7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7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7F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00" w14:textId="77777777">
        <w:trPr>
          <w:cantSplit/>
        </w:trPr>
        <w:tc>
          <w:tcPr>
            <w:tcW w:w="12889" w:type="dxa"/>
            <w:gridSpan w:val="7"/>
            <w:tcBorders>
              <w:top w:val="nil"/>
              <w:left w:val="nil"/>
              <w:bottom w:val="nil"/>
              <w:right w:val="nil"/>
            </w:tcBorders>
            <w:shd w:val="clear" w:color="auto" w:fill="FFFFFF"/>
          </w:tcPr>
          <w:p w14:paraId="6184A7F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808" w14:textId="77777777">
        <w:trPr>
          <w:cantSplit/>
        </w:trPr>
        <w:tc>
          <w:tcPr>
            <w:tcW w:w="5443" w:type="dxa"/>
            <w:tcBorders>
              <w:top w:val="nil"/>
              <w:left w:val="nil"/>
              <w:bottom w:val="nil"/>
              <w:right w:val="nil"/>
            </w:tcBorders>
            <w:shd w:val="clear" w:color="auto" w:fill="FFFFFF"/>
          </w:tcPr>
          <w:p w14:paraId="6184A801"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1241" w:type="dxa"/>
            <w:tcBorders>
              <w:top w:val="nil"/>
              <w:left w:val="nil"/>
              <w:bottom w:val="nil"/>
              <w:right w:val="nil"/>
            </w:tcBorders>
            <w:shd w:val="clear" w:color="auto" w:fill="FFFFFF"/>
          </w:tcPr>
          <w:p w14:paraId="6184A80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80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8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07"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A810" w14:textId="77777777">
        <w:trPr>
          <w:cantSplit/>
        </w:trPr>
        <w:tc>
          <w:tcPr>
            <w:tcW w:w="5443" w:type="dxa"/>
            <w:tcBorders>
              <w:top w:val="nil"/>
              <w:left w:val="nil"/>
              <w:bottom w:val="nil"/>
              <w:right w:val="nil"/>
            </w:tcBorders>
            <w:shd w:val="clear" w:color="auto" w:fill="FFFFFF"/>
          </w:tcPr>
          <w:p w14:paraId="6184A80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241" w:type="dxa"/>
            <w:tcBorders>
              <w:top w:val="nil"/>
              <w:left w:val="nil"/>
              <w:bottom w:val="nil"/>
              <w:right w:val="nil"/>
            </w:tcBorders>
            <w:shd w:val="clear" w:color="auto" w:fill="FFFFFF"/>
          </w:tcPr>
          <w:p w14:paraId="6184A80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80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8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0F"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818" w14:textId="77777777">
        <w:trPr>
          <w:cantSplit/>
        </w:trPr>
        <w:tc>
          <w:tcPr>
            <w:tcW w:w="5443" w:type="dxa"/>
            <w:tcBorders>
              <w:top w:val="nil"/>
              <w:left w:val="nil"/>
              <w:bottom w:val="nil"/>
              <w:right w:val="nil"/>
            </w:tcBorders>
            <w:shd w:val="clear" w:color="auto" w:fill="FFFFFF"/>
          </w:tcPr>
          <w:p w14:paraId="6184A811"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1241" w:type="dxa"/>
            <w:tcBorders>
              <w:top w:val="nil"/>
              <w:left w:val="nil"/>
              <w:bottom w:val="nil"/>
              <w:right w:val="nil"/>
            </w:tcBorders>
            <w:shd w:val="clear" w:color="auto" w:fill="FFFFFF"/>
          </w:tcPr>
          <w:p w14:paraId="6184A81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8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1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820" w14:textId="77777777">
        <w:trPr>
          <w:cantSplit/>
        </w:trPr>
        <w:tc>
          <w:tcPr>
            <w:tcW w:w="5443" w:type="dxa"/>
            <w:tcBorders>
              <w:top w:val="nil"/>
              <w:left w:val="nil"/>
              <w:bottom w:val="nil"/>
              <w:right w:val="nil"/>
            </w:tcBorders>
            <w:shd w:val="clear" w:color="auto" w:fill="FFFFFF"/>
          </w:tcPr>
          <w:p w14:paraId="6184A81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1241" w:type="dxa"/>
            <w:tcBorders>
              <w:top w:val="nil"/>
              <w:left w:val="nil"/>
              <w:bottom w:val="nil"/>
              <w:right w:val="nil"/>
            </w:tcBorders>
            <w:shd w:val="clear" w:color="auto" w:fill="FFFFFF"/>
          </w:tcPr>
          <w:p w14:paraId="6184A81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8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1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828" w14:textId="77777777">
        <w:trPr>
          <w:cantSplit/>
        </w:trPr>
        <w:tc>
          <w:tcPr>
            <w:tcW w:w="5443" w:type="dxa"/>
            <w:tcBorders>
              <w:top w:val="nil"/>
              <w:left w:val="nil"/>
              <w:bottom w:val="nil"/>
              <w:right w:val="nil"/>
            </w:tcBorders>
            <w:shd w:val="clear" w:color="auto" w:fill="FFFFFF"/>
          </w:tcPr>
          <w:p w14:paraId="6184A82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1241" w:type="dxa"/>
            <w:tcBorders>
              <w:top w:val="nil"/>
              <w:left w:val="nil"/>
              <w:bottom w:val="nil"/>
              <w:right w:val="nil"/>
            </w:tcBorders>
            <w:shd w:val="clear" w:color="auto" w:fill="FFFFFF"/>
          </w:tcPr>
          <w:p w14:paraId="6184A8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2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30" w14:textId="77777777">
        <w:trPr>
          <w:cantSplit/>
        </w:trPr>
        <w:tc>
          <w:tcPr>
            <w:tcW w:w="5443" w:type="dxa"/>
            <w:tcBorders>
              <w:top w:val="nil"/>
              <w:left w:val="nil"/>
              <w:bottom w:val="nil"/>
              <w:right w:val="nil"/>
            </w:tcBorders>
            <w:shd w:val="clear" w:color="auto" w:fill="FFFFFF"/>
          </w:tcPr>
          <w:p w14:paraId="6184A829"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1241" w:type="dxa"/>
            <w:tcBorders>
              <w:top w:val="nil"/>
              <w:left w:val="nil"/>
              <w:bottom w:val="nil"/>
              <w:right w:val="nil"/>
            </w:tcBorders>
            <w:shd w:val="clear" w:color="auto" w:fill="FFFFFF"/>
          </w:tcPr>
          <w:p w14:paraId="6184A82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38" w14:textId="77777777">
        <w:trPr>
          <w:cantSplit/>
        </w:trPr>
        <w:tc>
          <w:tcPr>
            <w:tcW w:w="5443" w:type="dxa"/>
            <w:tcBorders>
              <w:top w:val="nil"/>
              <w:left w:val="nil"/>
              <w:bottom w:val="nil"/>
              <w:right w:val="nil"/>
            </w:tcBorders>
            <w:shd w:val="clear" w:color="auto" w:fill="FFFFFF"/>
          </w:tcPr>
          <w:p w14:paraId="6184A831"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1241" w:type="dxa"/>
            <w:tcBorders>
              <w:top w:val="nil"/>
              <w:left w:val="nil"/>
              <w:bottom w:val="nil"/>
              <w:right w:val="nil"/>
            </w:tcBorders>
            <w:shd w:val="clear" w:color="auto" w:fill="FFFFFF"/>
          </w:tcPr>
          <w:p w14:paraId="6184A83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3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3A" w14:textId="77777777">
        <w:trPr>
          <w:cantSplit/>
        </w:trPr>
        <w:tc>
          <w:tcPr>
            <w:tcW w:w="12889" w:type="dxa"/>
            <w:gridSpan w:val="7"/>
            <w:tcBorders>
              <w:top w:val="nil"/>
              <w:left w:val="nil"/>
              <w:bottom w:val="nil"/>
              <w:right w:val="nil"/>
            </w:tcBorders>
            <w:shd w:val="clear" w:color="auto" w:fill="FFFFFF"/>
          </w:tcPr>
          <w:p w14:paraId="6184A83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842" w14:textId="77777777">
        <w:trPr>
          <w:cantSplit/>
        </w:trPr>
        <w:tc>
          <w:tcPr>
            <w:tcW w:w="5443" w:type="dxa"/>
            <w:tcBorders>
              <w:top w:val="nil"/>
              <w:left w:val="nil"/>
              <w:bottom w:val="nil"/>
              <w:right w:val="nil"/>
            </w:tcBorders>
            <w:shd w:val="clear" w:color="auto" w:fill="FFFFFF"/>
          </w:tcPr>
          <w:p w14:paraId="6184A83B"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p>
        </w:tc>
        <w:tc>
          <w:tcPr>
            <w:tcW w:w="1241" w:type="dxa"/>
            <w:tcBorders>
              <w:top w:val="nil"/>
              <w:left w:val="nil"/>
              <w:bottom w:val="nil"/>
              <w:right w:val="nil"/>
            </w:tcBorders>
            <w:shd w:val="clear" w:color="auto" w:fill="FFFFFF"/>
          </w:tcPr>
          <w:p w14:paraId="6184A83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83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41"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A84A" w14:textId="77777777">
        <w:trPr>
          <w:cantSplit/>
        </w:trPr>
        <w:tc>
          <w:tcPr>
            <w:tcW w:w="5443" w:type="dxa"/>
            <w:tcBorders>
              <w:top w:val="nil"/>
              <w:left w:val="nil"/>
              <w:bottom w:val="nil"/>
              <w:right w:val="nil"/>
            </w:tcBorders>
            <w:shd w:val="clear" w:color="auto" w:fill="FFFFFF"/>
          </w:tcPr>
          <w:p w14:paraId="6184A84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241" w:type="dxa"/>
            <w:tcBorders>
              <w:top w:val="nil"/>
              <w:left w:val="nil"/>
              <w:bottom w:val="nil"/>
              <w:right w:val="nil"/>
            </w:tcBorders>
            <w:shd w:val="clear" w:color="auto" w:fill="FFFFFF"/>
          </w:tcPr>
          <w:p w14:paraId="6184A844"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8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49"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852" w14:textId="77777777">
        <w:trPr>
          <w:cantSplit/>
        </w:trPr>
        <w:tc>
          <w:tcPr>
            <w:tcW w:w="5443" w:type="dxa"/>
            <w:tcBorders>
              <w:top w:val="nil"/>
              <w:left w:val="nil"/>
              <w:bottom w:val="nil"/>
              <w:right w:val="nil"/>
            </w:tcBorders>
            <w:shd w:val="clear" w:color="auto" w:fill="FFFFFF"/>
          </w:tcPr>
          <w:p w14:paraId="6184A84B"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1241" w:type="dxa"/>
            <w:tcBorders>
              <w:top w:val="nil"/>
              <w:left w:val="nil"/>
              <w:bottom w:val="nil"/>
              <w:right w:val="nil"/>
            </w:tcBorders>
            <w:shd w:val="clear" w:color="auto" w:fill="FFFFFF"/>
          </w:tcPr>
          <w:p w14:paraId="6184A8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5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54" w14:textId="77777777">
        <w:trPr>
          <w:cantSplit/>
        </w:trPr>
        <w:tc>
          <w:tcPr>
            <w:tcW w:w="12889" w:type="dxa"/>
            <w:gridSpan w:val="7"/>
            <w:tcBorders>
              <w:top w:val="nil"/>
              <w:left w:val="nil"/>
              <w:bottom w:val="nil"/>
              <w:right w:val="nil"/>
            </w:tcBorders>
            <w:shd w:val="clear" w:color="auto" w:fill="FFFFFF"/>
          </w:tcPr>
          <w:p w14:paraId="6184A85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85C" w14:textId="77777777">
        <w:trPr>
          <w:cantSplit/>
        </w:trPr>
        <w:tc>
          <w:tcPr>
            <w:tcW w:w="5443" w:type="dxa"/>
            <w:tcBorders>
              <w:top w:val="nil"/>
              <w:left w:val="nil"/>
              <w:bottom w:val="nil"/>
              <w:right w:val="nil"/>
            </w:tcBorders>
            <w:shd w:val="clear" w:color="auto" w:fill="FFFFFF"/>
          </w:tcPr>
          <w:p w14:paraId="6184A855"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1241" w:type="dxa"/>
            <w:tcBorders>
              <w:top w:val="nil"/>
              <w:left w:val="nil"/>
              <w:bottom w:val="nil"/>
              <w:right w:val="nil"/>
            </w:tcBorders>
            <w:shd w:val="clear" w:color="auto" w:fill="FFFFFF"/>
          </w:tcPr>
          <w:p w14:paraId="6184A856"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85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5B"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864" w14:textId="77777777">
        <w:trPr>
          <w:cantSplit/>
        </w:trPr>
        <w:tc>
          <w:tcPr>
            <w:tcW w:w="5443" w:type="dxa"/>
            <w:tcBorders>
              <w:top w:val="nil"/>
              <w:left w:val="nil"/>
              <w:bottom w:val="nil"/>
              <w:right w:val="nil"/>
            </w:tcBorders>
            <w:shd w:val="clear" w:color="auto" w:fill="FFFFFF"/>
          </w:tcPr>
          <w:p w14:paraId="6184A85D"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1241" w:type="dxa"/>
            <w:tcBorders>
              <w:top w:val="nil"/>
              <w:left w:val="nil"/>
              <w:bottom w:val="nil"/>
              <w:right w:val="nil"/>
            </w:tcBorders>
            <w:shd w:val="clear" w:color="auto" w:fill="FFFFFF"/>
          </w:tcPr>
          <w:p w14:paraId="6184A85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8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63"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A86C" w14:textId="77777777">
        <w:trPr>
          <w:cantSplit/>
        </w:trPr>
        <w:tc>
          <w:tcPr>
            <w:tcW w:w="5443" w:type="dxa"/>
            <w:tcBorders>
              <w:top w:val="nil"/>
              <w:left w:val="nil"/>
              <w:bottom w:val="nil"/>
              <w:right w:val="nil"/>
            </w:tcBorders>
            <w:shd w:val="clear" w:color="auto" w:fill="FFFFFF"/>
          </w:tcPr>
          <w:p w14:paraId="6184A865"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Rash</w:t>
            </w:r>
          </w:p>
        </w:tc>
        <w:tc>
          <w:tcPr>
            <w:tcW w:w="1241" w:type="dxa"/>
            <w:tcBorders>
              <w:top w:val="nil"/>
              <w:left w:val="nil"/>
              <w:bottom w:val="nil"/>
              <w:right w:val="nil"/>
            </w:tcBorders>
            <w:shd w:val="clear" w:color="auto" w:fill="FFFFFF"/>
          </w:tcPr>
          <w:p w14:paraId="6184A86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8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6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874" w14:textId="77777777">
        <w:trPr>
          <w:cantSplit/>
        </w:trPr>
        <w:tc>
          <w:tcPr>
            <w:tcW w:w="5443" w:type="dxa"/>
            <w:tcBorders>
              <w:top w:val="nil"/>
              <w:left w:val="nil"/>
              <w:bottom w:val="nil"/>
              <w:right w:val="nil"/>
            </w:tcBorders>
            <w:shd w:val="clear" w:color="auto" w:fill="FFFFFF"/>
          </w:tcPr>
          <w:p w14:paraId="6184A86D"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1241" w:type="dxa"/>
            <w:tcBorders>
              <w:top w:val="nil"/>
              <w:left w:val="nil"/>
              <w:bottom w:val="nil"/>
              <w:right w:val="nil"/>
            </w:tcBorders>
            <w:shd w:val="clear" w:color="auto" w:fill="FFFFFF"/>
          </w:tcPr>
          <w:p w14:paraId="6184A86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8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7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87C" w14:textId="77777777">
        <w:trPr>
          <w:cantSplit/>
        </w:trPr>
        <w:tc>
          <w:tcPr>
            <w:tcW w:w="5443" w:type="dxa"/>
            <w:tcBorders>
              <w:top w:val="nil"/>
              <w:left w:val="nil"/>
              <w:bottom w:val="nil"/>
              <w:right w:val="nil"/>
            </w:tcBorders>
            <w:shd w:val="clear" w:color="auto" w:fill="FFFFFF"/>
          </w:tcPr>
          <w:p w14:paraId="6184A875"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1241" w:type="dxa"/>
            <w:tcBorders>
              <w:top w:val="nil"/>
              <w:left w:val="nil"/>
              <w:bottom w:val="nil"/>
              <w:right w:val="nil"/>
            </w:tcBorders>
            <w:shd w:val="clear" w:color="auto" w:fill="FFFFFF"/>
          </w:tcPr>
          <w:p w14:paraId="6184A87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84" w14:textId="77777777">
        <w:trPr>
          <w:cantSplit/>
        </w:trPr>
        <w:tc>
          <w:tcPr>
            <w:tcW w:w="5443" w:type="dxa"/>
            <w:tcBorders>
              <w:top w:val="nil"/>
              <w:left w:val="nil"/>
              <w:bottom w:val="nil"/>
              <w:right w:val="nil"/>
            </w:tcBorders>
            <w:shd w:val="clear" w:color="auto" w:fill="FFFFFF"/>
          </w:tcPr>
          <w:p w14:paraId="6184A87D"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1241" w:type="dxa"/>
            <w:tcBorders>
              <w:top w:val="nil"/>
              <w:left w:val="nil"/>
              <w:bottom w:val="nil"/>
              <w:right w:val="nil"/>
            </w:tcBorders>
            <w:shd w:val="clear" w:color="auto" w:fill="FFFFFF"/>
          </w:tcPr>
          <w:p w14:paraId="6184A8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8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8C" w14:textId="77777777">
        <w:trPr>
          <w:cantSplit/>
        </w:trPr>
        <w:tc>
          <w:tcPr>
            <w:tcW w:w="5443" w:type="dxa"/>
            <w:tcBorders>
              <w:top w:val="nil"/>
              <w:left w:val="nil"/>
              <w:bottom w:val="nil"/>
              <w:right w:val="nil"/>
            </w:tcBorders>
            <w:shd w:val="clear" w:color="auto" w:fill="FFFFFF"/>
          </w:tcPr>
          <w:p w14:paraId="6184A885"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1241" w:type="dxa"/>
            <w:tcBorders>
              <w:top w:val="nil"/>
              <w:left w:val="nil"/>
              <w:bottom w:val="nil"/>
              <w:right w:val="nil"/>
            </w:tcBorders>
            <w:shd w:val="clear" w:color="auto" w:fill="FFFFFF"/>
          </w:tcPr>
          <w:p w14:paraId="6184A8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8E" w14:textId="77777777">
        <w:trPr>
          <w:cantSplit/>
        </w:trPr>
        <w:tc>
          <w:tcPr>
            <w:tcW w:w="12889" w:type="dxa"/>
            <w:gridSpan w:val="7"/>
            <w:tcBorders>
              <w:top w:val="nil"/>
              <w:left w:val="nil"/>
              <w:bottom w:val="nil"/>
              <w:right w:val="nil"/>
            </w:tcBorders>
            <w:shd w:val="clear" w:color="auto" w:fill="FFFFFF"/>
          </w:tcPr>
          <w:p w14:paraId="6184A8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896" w14:textId="77777777">
        <w:trPr>
          <w:cantSplit/>
        </w:trPr>
        <w:tc>
          <w:tcPr>
            <w:tcW w:w="5443" w:type="dxa"/>
            <w:tcBorders>
              <w:top w:val="nil"/>
              <w:left w:val="nil"/>
              <w:bottom w:val="nil"/>
              <w:right w:val="nil"/>
            </w:tcBorders>
            <w:shd w:val="clear" w:color="auto" w:fill="FFFFFF"/>
          </w:tcPr>
          <w:p w14:paraId="6184A88F" w14:textId="77777777" w:rsidR="003B339B" w:rsidRDefault="001A749B">
            <w:pPr>
              <w:adjustRightInd w:val="0"/>
              <w:rPr>
                <w:rFonts w:ascii="Times New Roman" w:hAnsi="Times New Roman"/>
                <w:color w:val="000000"/>
              </w:rPr>
            </w:pPr>
            <w:r>
              <w:rPr>
                <w:rFonts w:ascii="Times New Roman" w:hAnsi="Times New Roman"/>
                <w:color w:val="000000"/>
              </w:rPr>
              <w:t>Cardiac disorders</w:t>
            </w:r>
          </w:p>
        </w:tc>
        <w:tc>
          <w:tcPr>
            <w:tcW w:w="1241" w:type="dxa"/>
            <w:tcBorders>
              <w:top w:val="nil"/>
              <w:left w:val="nil"/>
              <w:bottom w:val="nil"/>
              <w:right w:val="nil"/>
            </w:tcBorders>
            <w:shd w:val="clear" w:color="auto" w:fill="FFFFFF"/>
          </w:tcPr>
          <w:p w14:paraId="6184A890"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8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9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89E" w14:textId="77777777">
        <w:trPr>
          <w:cantSplit/>
        </w:trPr>
        <w:tc>
          <w:tcPr>
            <w:tcW w:w="5443" w:type="dxa"/>
            <w:tcBorders>
              <w:top w:val="nil"/>
              <w:left w:val="nil"/>
              <w:bottom w:val="nil"/>
              <w:right w:val="nil"/>
            </w:tcBorders>
            <w:shd w:val="clear" w:color="auto" w:fill="FFFFFF"/>
          </w:tcPr>
          <w:p w14:paraId="6184A897"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1241" w:type="dxa"/>
            <w:tcBorders>
              <w:top w:val="nil"/>
              <w:left w:val="nil"/>
              <w:bottom w:val="nil"/>
              <w:right w:val="nil"/>
            </w:tcBorders>
            <w:shd w:val="clear" w:color="auto" w:fill="FFFFFF"/>
          </w:tcPr>
          <w:p w14:paraId="6184A89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8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9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8A6" w14:textId="77777777">
        <w:trPr>
          <w:cantSplit/>
        </w:trPr>
        <w:tc>
          <w:tcPr>
            <w:tcW w:w="5443" w:type="dxa"/>
            <w:tcBorders>
              <w:top w:val="nil"/>
              <w:left w:val="nil"/>
              <w:bottom w:val="nil"/>
              <w:right w:val="nil"/>
            </w:tcBorders>
            <w:shd w:val="clear" w:color="auto" w:fill="FFFFFF"/>
          </w:tcPr>
          <w:p w14:paraId="6184A89F"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1241" w:type="dxa"/>
            <w:tcBorders>
              <w:top w:val="nil"/>
              <w:left w:val="nil"/>
              <w:bottom w:val="nil"/>
              <w:right w:val="nil"/>
            </w:tcBorders>
            <w:shd w:val="clear" w:color="auto" w:fill="FFFFFF"/>
          </w:tcPr>
          <w:p w14:paraId="6184A8A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8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A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8AE" w14:textId="77777777">
        <w:trPr>
          <w:cantSplit/>
        </w:trPr>
        <w:tc>
          <w:tcPr>
            <w:tcW w:w="5443" w:type="dxa"/>
            <w:tcBorders>
              <w:top w:val="nil"/>
              <w:left w:val="nil"/>
              <w:bottom w:val="nil"/>
              <w:right w:val="nil"/>
            </w:tcBorders>
            <w:shd w:val="clear" w:color="auto" w:fill="FFFFFF"/>
          </w:tcPr>
          <w:p w14:paraId="6184A8A7"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1241" w:type="dxa"/>
            <w:tcBorders>
              <w:top w:val="nil"/>
              <w:left w:val="nil"/>
              <w:bottom w:val="nil"/>
              <w:right w:val="nil"/>
            </w:tcBorders>
            <w:shd w:val="clear" w:color="auto" w:fill="FFFFFF"/>
          </w:tcPr>
          <w:p w14:paraId="6184A8A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A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B6" w14:textId="77777777">
        <w:trPr>
          <w:cantSplit/>
        </w:trPr>
        <w:tc>
          <w:tcPr>
            <w:tcW w:w="5443" w:type="dxa"/>
            <w:tcBorders>
              <w:top w:val="nil"/>
              <w:left w:val="nil"/>
              <w:bottom w:val="nil"/>
              <w:right w:val="nil"/>
            </w:tcBorders>
            <w:shd w:val="clear" w:color="auto" w:fill="FFFFFF"/>
          </w:tcPr>
          <w:p w14:paraId="6184A8AF"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1241" w:type="dxa"/>
            <w:tcBorders>
              <w:top w:val="nil"/>
              <w:left w:val="nil"/>
              <w:bottom w:val="nil"/>
              <w:right w:val="nil"/>
            </w:tcBorders>
            <w:shd w:val="clear" w:color="auto" w:fill="FFFFFF"/>
          </w:tcPr>
          <w:p w14:paraId="6184A8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B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BE" w14:textId="77777777">
        <w:trPr>
          <w:cantSplit/>
        </w:trPr>
        <w:tc>
          <w:tcPr>
            <w:tcW w:w="5443" w:type="dxa"/>
            <w:tcBorders>
              <w:top w:val="nil"/>
              <w:left w:val="nil"/>
              <w:bottom w:val="nil"/>
              <w:right w:val="nil"/>
            </w:tcBorders>
            <w:shd w:val="clear" w:color="auto" w:fill="FFFFFF"/>
          </w:tcPr>
          <w:p w14:paraId="6184A8B7"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1241" w:type="dxa"/>
            <w:tcBorders>
              <w:top w:val="nil"/>
              <w:left w:val="nil"/>
              <w:bottom w:val="nil"/>
              <w:right w:val="nil"/>
            </w:tcBorders>
            <w:shd w:val="clear" w:color="auto" w:fill="FFFFFF"/>
          </w:tcPr>
          <w:p w14:paraId="6184A8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C6" w14:textId="77777777">
        <w:trPr>
          <w:cantSplit/>
        </w:trPr>
        <w:tc>
          <w:tcPr>
            <w:tcW w:w="5443" w:type="dxa"/>
            <w:tcBorders>
              <w:top w:val="nil"/>
              <w:left w:val="nil"/>
              <w:bottom w:val="nil"/>
              <w:right w:val="nil"/>
            </w:tcBorders>
            <w:shd w:val="clear" w:color="auto" w:fill="FFFFFF"/>
          </w:tcPr>
          <w:p w14:paraId="6184A8BF"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1241" w:type="dxa"/>
            <w:tcBorders>
              <w:top w:val="nil"/>
              <w:left w:val="nil"/>
              <w:bottom w:val="nil"/>
              <w:right w:val="nil"/>
            </w:tcBorders>
            <w:shd w:val="clear" w:color="auto" w:fill="FFFFFF"/>
          </w:tcPr>
          <w:p w14:paraId="6184A8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C8" w14:textId="77777777">
        <w:trPr>
          <w:cantSplit/>
        </w:trPr>
        <w:tc>
          <w:tcPr>
            <w:tcW w:w="12889" w:type="dxa"/>
            <w:gridSpan w:val="7"/>
            <w:tcBorders>
              <w:top w:val="nil"/>
              <w:left w:val="nil"/>
              <w:bottom w:val="nil"/>
              <w:right w:val="nil"/>
            </w:tcBorders>
            <w:shd w:val="clear" w:color="auto" w:fill="FFFFFF"/>
          </w:tcPr>
          <w:p w14:paraId="6184A8C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8D0" w14:textId="77777777">
        <w:trPr>
          <w:cantSplit/>
        </w:trPr>
        <w:tc>
          <w:tcPr>
            <w:tcW w:w="5443" w:type="dxa"/>
            <w:tcBorders>
              <w:top w:val="nil"/>
              <w:left w:val="nil"/>
              <w:bottom w:val="nil"/>
              <w:right w:val="nil"/>
            </w:tcBorders>
            <w:shd w:val="clear" w:color="auto" w:fill="FFFFFF"/>
          </w:tcPr>
          <w:p w14:paraId="6184A8C9"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1241" w:type="dxa"/>
            <w:tcBorders>
              <w:top w:val="nil"/>
              <w:left w:val="nil"/>
              <w:bottom w:val="nil"/>
              <w:right w:val="nil"/>
            </w:tcBorders>
            <w:shd w:val="clear" w:color="auto" w:fill="FFFFFF"/>
          </w:tcPr>
          <w:p w14:paraId="6184A8C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8C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CF"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8D8" w14:textId="77777777">
        <w:trPr>
          <w:cantSplit/>
        </w:trPr>
        <w:tc>
          <w:tcPr>
            <w:tcW w:w="5443" w:type="dxa"/>
            <w:tcBorders>
              <w:top w:val="nil"/>
              <w:left w:val="nil"/>
              <w:bottom w:val="nil"/>
              <w:right w:val="nil"/>
            </w:tcBorders>
            <w:shd w:val="clear" w:color="auto" w:fill="FFFFFF"/>
          </w:tcPr>
          <w:p w14:paraId="6184A8D1"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1241" w:type="dxa"/>
            <w:tcBorders>
              <w:top w:val="nil"/>
              <w:left w:val="nil"/>
              <w:bottom w:val="nil"/>
              <w:right w:val="nil"/>
            </w:tcBorders>
            <w:shd w:val="clear" w:color="auto" w:fill="FFFFFF"/>
          </w:tcPr>
          <w:p w14:paraId="6184A8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D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8E0" w14:textId="77777777">
        <w:trPr>
          <w:cantSplit/>
        </w:trPr>
        <w:tc>
          <w:tcPr>
            <w:tcW w:w="5443" w:type="dxa"/>
            <w:tcBorders>
              <w:top w:val="nil"/>
              <w:left w:val="nil"/>
              <w:bottom w:val="nil"/>
              <w:right w:val="nil"/>
            </w:tcBorders>
            <w:shd w:val="clear" w:color="auto" w:fill="FFFFFF"/>
          </w:tcPr>
          <w:p w14:paraId="6184A8D9"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1241" w:type="dxa"/>
            <w:tcBorders>
              <w:top w:val="nil"/>
              <w:left w:val="nil"/>
              <w:bottom w:val="nil"/>
              <w:right w:val="nil"/>
            </w:tcBorders>
            <w:shd w:val="clear" w:color="auto" w:fill="FFFFFF"/>
          </w:tcPr>
          <w:p w14:paraId="6184A8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D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E8" w14:textId="77777777">
        <w:trPr>
          <w:cantSplit/>
        </w:trPr>
        <w:tc>
          <w:tcPr>
            <w:tcW w:w="5443" w:type="dxa"/>
            <w:tcBorders>
              <w:top w:val="nil"/>
              <w:left w:val="nil"/>
              <w:bottom w:val="nil"/>
              <w:right w:val="nil"/>
            </w:tcBorders>
            <w:shd w:val="clear" w:color="auto" w:fill="FFFFFF"/>
          </w:tcPr>
          <w:p w14:paraId="6184A8E1"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1241" w:type="dxa"/>
            <w:tcBorders>
              <w:top w:val="nil"/>
              <w:left w:val="nil"/>
              <w:bottom w:val="nil"/>
              <w:right w:val="nil"/>
            </w:tcBorders>
            <w:shd w:val="clear" w:color="auto" w:fill="FFFFFF"/>
          </w:tcPr>
          <w:p w14:paraId="6184A8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F0" w14:textId="77777777">
        <w:trPr>
          <w:cantSplit/>
        </w:trPr>
        <w:tc>
          <w:tcPr>
            <w:tcW w:w="5443" w:type="dxa"/>
            <w:tcBorders>
              <w:top w:val="nil"/>
              <w:left w:val="nil"/>
              <w:bottom w:val="nil"/>
              <w:right w:val="nil"/>
            </w:tcBorders>
            <w:shd w:val="clear" w:color="auto" w:fill="FFFFFF"/>
          </w:tcPr>
          <w:p w14:paraId="6184A8E9"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1241" w:type="dxa"/>
            <w:tcBorders>
              <w:top w:val="nil"/>
              <w:left w:val="nil"/>
              <w:bottom w:val="nil"/>
              <w:right w:val="nil"/>
            </w:tcBorders>
            <w:shd w:val="clear" w:color="auto" w:fill="FFFFFF"/>
          </w:tcPr>
          <w:p w14:paraId="6184A8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E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8F8" w14:textId="77777777">
        <w:trPr>
          <w:cantSplit/>
        </w:trPr>
        <w:tc>
          <w:tcPr>
            <w:tcW w:w="5443" w:type="dxa"/>
            <w:tcBorders>
              <w:top w:val="nil"/>
              <w:left w:val="nil"/>
              <w:bottom w:val="nil"/>
              <w:right w:val="nil"/>
            </w:tcBorders>
            <w:shd w:val="clear" w:color="auto" w:fill="FFFFFF"/>
          </w:tcPr>
          <w:p w14:paraId="6184A8F1"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1241" w:type="dxa"/>
            <w:tcBorders>
              <w:top w:val="nil"/>
              <w:left w:val="nil"/>
              <w:bottom w:val="nil"/>
              <w:right w:val="nil"/>
            </w:tcBorders>
            <w:shd w:val="clear" w:color="auto" w:fill="FFFFFF"/>
          </w:tcPr>
          <w:p w14:paraId="6184A8F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00" w14:textId="77777777">
        <w:trPr>
          <w:cantSplit/>
        </w:trPr>
        <w:tc>
          <w:tcPr>
            <w:tcW w:w="5443" w:type="dxa"/>
            <w:tcBorders>
              <w:top w:val="nil"/>
              <w:left w:val="nil"/>
              <w:bottom w:val="nil"/>
              <w:right w:val="nil"/>
            </w:tcBorders>
            <w:shd w:val="clear" w:color="auto" w:fill="FFFFFF"/>
          </w:tcPr>
          <w:p w14:paraId="6184A8F9"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1241" w:type="dxa"/>
            <w:tcBorders>
              <w:top w:val="nil"/>
              <w:left w:val="nil"/>
              <w:bottom w:val="nil"/>
              <w:right w:val="nil"/>
            </w:tcBorders>
            <w:shd w:val="clear" w:color="auto" w:fill="FFFFFF"/>
          </w:tcPr>
          <w:p w14:paraId="6184A8F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8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8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08" w14:textId="77777777">
        <w:trPr>
          <w:cantSplit/>
        </w:trPr>
        <w:tc>
          <w:tcPr>
            <w:tcW w:w="5443" w:type="dxa"/>
            <w:tcBorders>
              <w:top w:val="nil"/>
              <w:left w:val="nil"/>
              <w:bottom w:val="nil"/>
              <w:right w:val="nil"/>
            </w:tcBorders>
            <w:shd w:val="clear" w:color="auto" w:fill="FFFFFF"/>
          </w:tcPr>
          <w:p w14:paraId="6184A901"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1241" w:type="dxa"/>
            <w:tcBorders>
              <w:top w:val="nil"/>
              <w:left w:val="nil"/>
              <w:bottom w:val="nil"/>
              <w:right w:val="nil"/>
            </w:tcBorders>
            <w:shd w:val="clear" w:color="auto" w:fill="FFFFFF"/>
          </w:tcPr>
          <w:p w14:paraId="6184A9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0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10" w14:textId="77777777">
        <w:trPr>
          <w:cantSplit/>
        </w:trPr>
        <w:tc>
          <w:tcPr>
            <w:tcW w:w="5443" w:type="dxa"/>
            <w:tcBorders>
              <w:top w:val="nil"/>
              <w:left w:val="nil"/>
              <w:bottom w:val="nil"/>
              <w:right w:val="nil"/>
            </w:tcBorders>
            <w:shd w:val="clear" w:color="auto" w:fill="FFFFFF"/>
          </w:tcPr>
          <w:p w14:paraId="6184A909"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1241" w:type="dxa"/>
            <w:tcBorders>
              <w:top w:val="nil"/>
              <w:left w:val="nil"/>
              <w:bottom w:val="nil"/>
              <w:right w:val="nil"/>
            </w:tcBorders>
            <w:shd w:val="clear" w:color="auto" w:fill="FFFFFF"/>
          </w:tcPr>
          <w:p w14:paraId="6184A9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18" w14:textId="77777777">
        <w:trPr>
          <w:cantSplit/>
        </w:trPr>
        <w:tc>
          <w:tcPr>
            <w:tcW w:w="5443" w:type="dxa"/>
            <w:tcBorders>
              <w:top w:val="nil"/>
              <w:left w:val="nil"/>
              <w:bottom w:val="nil"/>
              <w:right w:val="nil"/>
            </w:tcBorders>
            <w:shd w:val="clear" w:color="auto" w:fill="FFFFFF"/>
          </w:tcPr>
          <w:p w14:paraId="6184A911"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1241" w:type="dxa"/>
            <w:tcBorders>
              <w:top w:val="nil"/>
              <w:left w:val="nil"/>
              <w:bottom w:val="nil"/>
              <w:right w:val="nil"/>
            </w:tcBorders>
            <w:shd w:val="clear" w:color="auto" w:fill="FFFFFF"/>
          </w:tcPr>
          <w:p w14:paraId="6184A91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1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20" w14:textId="77777777">
        <w:trPr>
          <w:cantSplit/>
        </w:trPr>
        <w:tc>
          <w:tcPr>
            <w:tcW w:w="5443" w:type="dxa"/>
            <w:tcBorders>
              <w:top w:val="nil"/>
              <w:left w:val="nil"/>
              <w:bottom w:val="nil"/>
              <w:right w:val="nil"/>
            </w:tcBorders>
            <w:shd w:val="clear" w:color="auto" w:fill="FFFFFF"/>
          </w:tcPr>
          <w:p w14:paraId="6184A919"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1241" w:type="dxa"/>
            <w:tcBorders>
              <w:top w:val="nil"/>
              <w:left w:val="nil"/>
              <w:bottom w:val="nil"/>
              <w:right w:val="nil"/>
            </w:tcBorders>
            <w:shd w:val="clear" w:color="auto" w:fill="FFFFFF"/>
          </w:tcPr>
          <w:p w14:paraId="6184A91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1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22" w14:textId="77777777">
        <w:trPr>
          <w:cantSplit/>
        </w:trPr>
        <w:tc>
          <w:tcPr>
            <w:tcW w:w="12889" w:type="dxa"/>
            <w:gridSpan w:val="7"/>
            <w:tcBorders>
              <w:top w:val="nil"/>
              <w:left w:val="nil"/>
              <w:bottom w:val="nil"/>
              <w:right w:val="nil"/>
            </w:tcBorders>
            <w:shd w:val="clear" w:color="auto" w:fill="FFFFFF"/>
          </w:tcPr>
          <w:p w14:paraId="6184A92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92A" w14:textId="77777777">
        <w:trPr>
          <w:cantSplit/>
        </w:trPr>
        <w:tc>
          <w:tcPr>
            <w:tcW w:w="5443" w:type="dxa"/>
            <w:tcBorders>
              <w:top w:val="nil"/>
              <w:left w:val="nil"/>
              <w:bottom w:val="nil"/>
              <w:right w:val="nil"/>
            </w:tcBorders>
            <w:shd w:val="clear" w:color="auto" w:fill="FFFFFF"/>
          </w:tcPr>
          <w:p w14:paraId="6184A923"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1241" w:type="dxa"/>
            <w:tcBorders>
              <w:top w:val="nil"/>
              <w:left w:val="nil"/>
              <w:bottom w:val="nil"/>
              <w:right w:val="nil"/>
            </w:tcBorders>
            <w:shd w:val="clear" w:color="auto" w:fill="FFFFFF"/>
          </w:tcPr>
          <w:p w14:paraId="6184A9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2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9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2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932" w14:textId="77777777">
        <w:trPr>
          <w:cantSplit/>
        </w:trPr>
        <w:tc>
          <w:tcPr>
            <w:tcW w:w="5443" w:type="dxa"/>
            <w:tcBorders>
              <w:top w:val="nil"/>
              <w:left w:val="nil"/>
              <w:bottom w:val="nil"/>
              <w:right w:val="nil"/>
            </w:tcBorders>
            <w:shd w:val="clear" w:color="auto" w:fill="FFFFFF"/>
          </w:tcPr>
          <w:p w14:paraId="6184A92B"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1241" w:type="dxa"/>
            <w:tcBorders>
              <w:top w:val="nil"/>
              <w:left w:val="nil"/>
              <w:bottom w:val="nil"/>
              <w:right w:val="nil"/>
            </w:tcBorders>
            <w:shd w:val="clear" w:color="auto" w:fill="FFFFFF"/>
          </w:tcPr>
          <w:p w14:paraId="6184A9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2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9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3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93A" w14:textId="77777777">
        <w:trPr>
          <w:cantSplit/>
        </w:trPr>
        <w:tc>
          <w:tcPr>
            <w:tcW w:w="5443" w:type="dxa"/>
            <w:tcBorders>
              <w:top w:val="nil"/>
              <w:left w:val="nil"/>
              <w:bottom w:val="nil"/>
              <w:right w:val="nil"/>
            </w:tcBorders>
            <w:shd w:val="clear" w:color="auto" w:fill="FFFFFF"/>
          </w:tcPr>
          <w:p w14:paraId="6184A933"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1241" w:type="dxa"/>
            <w:tcBorders>
              <w:top w:val="nil"/>
              <w:left w:val="nil"/>
              <w:bottom w:val="nil"/>
              <w:right w:val="nil"/>
            </w:tcBorders>
            <w:shd w:val="clear" w:color="auto" w:fill="FFFFFF"/>
          </w:tcPr>
          <w:p w14:paraId="6184A9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3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9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3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942" w14:textId="77777777">
        <w:trPr>
          <w:cantSplit/>
        </w:trPr>
        <w:tc>
          <w:tcPr>
            <w:tcW w:w="5443" w:type="dxa"/>
            <w:tcBorders>
              <w:top w:val="nil"/>
              <w:left w:val="nil"/>
              <w:bottom w:val="nil"/>
              <w:right w:val="nil"/>
            </w:tcBorders>
            <w:shd w:val="clear" w:color="auto" w:fill="FFFFFF"/>
          </w:tcPr>
          <w:p w14:paraId="6184A93B"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1241" w:type="dxa"/>
            <w:tcBorders>
              <w:top w:val="nil"/>
              <w:left w:val="nil"/>
              <w:bottom w:val="nil"/>
              <w:right w:val="nil"/>
            </w:tcBorders>
            <w:shd w:val="clear" w:color="auto" w:fill="FFFFFF"/>
          </w:tcPr>
          <w:p w14:paraId="6184A9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3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44" w14:textId="77777777">
        <w:trPr>
          <w:cantSplit/>
        </w:trPr>
        <w:tc>
          <w:tcPr>
            <w:tcW w:w="12889" w:type="dxa"/>
            <w:gridSpan w:val="7"/>
            <w:tcBorders>
              <w:top w:val="nil"/>
              <w:left w:val="nil"/>
              <w:bottom w:val="nil"/>
              <w:right w:val="nil"/>
            </w:tcBorders>
            <w:shd w:val="clear" w:color="auto" w:fill="FFFFFF"/>
          </w:tcPr>
          <w:p w14:paraId="6184A94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94C" w14:textId="77777777">
        <w:trPr>
          <w:cantSplit/>
        </w:trPr>
        <w:tc>
          <w:tcPr>
            <w:tcW w:w="5443" w:type="dxa"/>
            <w:tcBorders>
              <w:top w:val="nil"/>
              <w:left w:val="nil"/>
              <w:bottom w:val="nil"/>
              <w:right w:val="nil"/>
            </w:tcBorders>
            <w:shd w:val="clear" w:color="auto" w:fill="FFFFFF"/>
          </w:tcPr>
          <w:p w14:paraId="6184A945"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1241" w:type="dxa"/>
            <w:tcBorders>
              <w:top w:val="nil"/>
              <w:left w:val="nil"/>
              <w:bottom w:val="nil"/>
              <w:right w:val="nil"/>
            </w:tcBorders>
            <w:shd w:val="clear" w:color="auto" w:fill="FFFFFF"/>
          </w:tcPr>
          <w:p w14:paraId="6184A94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9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4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954" w14:textId="77777777">
        <w:trPr>
          <w:cantSplit/>
        </w:trPr>
        <w:tc>
          <w:tcPr>
            <w:tcW w:w="5443" w:type="dxa"/>
            <w:tcBorders>
              <w:top w:val="nil"/>
              <w:left w:val="nil"/>
              <w:bottom w:val="nil"/>
              <w:right w:val="nil"/>
            </w:tcBorders>
            <w:shd w:val="clear" w:color="auto" w:fill="FFFFFF"/>
          </w:tcPr>
          <w:p w14:paraId="6184A94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1241" w:type="dxa"/>
            <w:tcBorders>
              <w:top w:val="nil"/>
              <w:left w:val="nil"/>
              <w:bottom w:val="nil"/>
              <w:right w:val="nil"/>
            </w:tcBorders>
            <w:shd w:val="clear" w:color="auto" w:fill="FFFFFF"/>
          </w:tcPr>
          <w:p w14:paraId="6184A94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94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5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95C" w14:textId="77777777">
        <w:trPr>
          <w:cantSplit/>
        </w:trPr>
        <w:tc>
          <w:tcPr>
            <w:tcW w:w="5443" w:type="dxa"/>
            <w:tcBorders>
              <w:top w:val="nil"/>
              <w:left w:val="nil"/>
              <w:bottom w:val="nil"/>
              <w:right w:val="nil"/>
            </w:tcBorders>
            <w:shd w:val="clear" w:color="auto" w:fill="FFFFFF"/>
          </w:tcPr>
          <w:p w14:paraId="6184A955"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1241" w:type="dxa"/>
            <w:tcBorders>
              <w:top w:val="nil"/>
              <w:left w:val="nil"/>
              <w:bottom w:val="nil"/>
              <w:right w:val="nil"/>
            </w:tcBorders>
            <w:shd w:val="clear" w:color="auto" w:fill="FFFFFF"/>
          </w:tcPr>
          <w:p w14:paraId="6184A95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64" w14:textId="77777777">
        <w:trPr>
          <w:cantSplit/>
        </w:trPr>
        <w:tc>
          <w:tcPr>
            <w:tcW w:w="5443" w:type="dxa"/>
            <w:tcBorders>
              <w:top w:val="nil"/>
              <w:left w:val="nil"/>
              <w:bottom w:val="nil"/>
              <w:right w:val="nil"/>
            </w:tcBorders>
            <w:shd w:val="clear" w:color="auto" w:fill="FFFFFF"/>
          </w:tcPr>
          <w:p w14:paraId="6184A95D"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1241" w:type="dxa"/>
            <w:tcBorders>
              <w:top w:val="nil"/>
              <w:left w:val="nil"/>
              <w:bottom w:val="nil"/>
              <w:right w:val="nil"/>
            </w:tcBorders>
            <w:shd w:val="clear" w:color="auto" w:fill="FFFFFF"/>
          </w:tcPr>
          <w:p w14:paraId="6184A9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66" w14:textId="77777777">
        <w:trPr>
          <w:cantSplit/>
        </w:trPr>
        <w:tc>
          <w:tcPr>
            <w:tcW w:w="12889" w:type="dxa"/>
            <w:gridSpan w:val="7"/>
            <w:tcBorders>
              <w:top w:val="nil"/>
              <w:left w:val="nil"/>
              <w:bottom w:val="nil"/>
              <w:right w:val="nil"/>
            </w:tcBorders>
            <w:shd w:val="clear" w:color="auto" w:fill="FFFFFF"/>
          </w:tcPr>
          <w:p w14:paraId="6184A965"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A96E" w14:textId="77777777">
        <w:trPr>
          <w:cantSplit/>
        </w:trPr>
        <w:tc>
          <w:tcPr>
            <w:tcW w:w="5443" w:type="dxa"/>
            <w:tcBorders>
              <w:top w:val="nil"/>
              <w:left w:val="nil"/>
              <w:bottom w:val="nil"/>
              <w:right w:val="nil"/>
            </w:tcBorders>
            <w:shd w:val="clear" w:color="auto" w:fill="FFFFFF"/>
          </w:tcPr>
          <w:p w14:paraId="6184A967"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1241" w:type="dxa"/>
            <w:tcBorders>
              <w:top w:val="nil"/>
              <w:left w:val="nil"/>
              <w:bottom w:val="nil"/>
              <w:right w:val="nil"/>
            </w:tcBorders>
            <w:shd w:val="clear" w:color="auto" w:fill="FFFFFF"/>
          </w:tcPr>
          <w:p w14:paraId="6184A96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9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6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976" w14:textId="77777777">
        <w:trPr>
          <w:cantSplit/>
        </w:trPr>
        <w:tc>
          <w:tcPr>
            <w:tcW w:w="5443" w:type="dxa"/>
            <w:tcBorders>
              <w:top w:val="nil"/>
              <w:left w:val="nil"/>
              <w:bottom w:val="nil"/>
              <w:right w:val="nil"/>
            </w:tcBorders>
            <w:shd w:val="clear" w:color="auto" w:fill="FFFFFF"/>
          </w:tcPr>
          <w:p w14:paraId="6184A96F"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1241" w:type="dxa"/>
            <w:tcBorders>
              <w:top w:val="nil"/>
              <w:left w:val="nil"/>
              <w:bottom w:val="nil"/>
              <w:right w:val="nil"/>
            </w:tcBorders>
            <w:shd w:val="clear" w:color="auto" w:fill="FFFFFF"/>
          </w:tcPr>
          <w:p w14:paraId="6184A9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7E" w14:textId="77777777">
        <w:trPr>
          <w:cantSplit/>
        </w:trPr>
        <w:tc>
          <w:tcPr>
            <w:tcW w:w="5443" w:type="dxa"/>
            <w:tcBorders>
              <w:top w:val="nil"/>
              <w:left w:val="nil"/>
              <w:bottom w:val="nil"/>
              <w:right w:val="nil"/>
            </w:tcBorders>
            <w:shd w:val="clear" w:color="auto" w:fill="FFFFFF"/>
          </w:tcPr>
          <w:p w14:paraId="6184A977"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1241" w:type="dxa"/>
            <w:tcBorders>
              <w:top w:val="nil"/>
              <w:left w:val="nil"/>
              <w:bottom w:val="nil"/>
              <w:right w:val="nil"/>
            </w:tcBorders>
            <w:shd w:val="clear" w:color="auto" w:fill="FFFFFF"/>
          </w:tcPr>
          <w:p w14:paraId="6184A9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86" w14:textId="77777777">
        <w:trPr>
          <w:cantSplit/>
        </w:trPr>
        <w:tc>
          <w:tcPr>
            <w:tcW w:w="5443" w:type="dxa"/>
            <w:tcBorders>
              <w:top w:val="nil"/>
              <w:left w:val="nil"/>
              <w:bottom w:val="nil"/>
              <w:right w:val="nil"/>
            </w:tcBorders>
            <w:shd w:val="clear" w:color="auto" w:fill="FFFFFF"/>
          </w:tcPr>
          <w:p w14:paraId="6184A97F"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1241" w:type="dxa"/>
            <w:tcBorders>
              <w:top w:val="nil"/>
              <w:left w:val="nil"/>
              <w:bottom w:val="nil"/>
              <w:right w:val="nil"/>
            </w:tcBorders>
            <w:shd w:val="clear" w:color="auto" w:fill="FFFFFF"/>
          </w:tcPr>
          <w:p w14:paraId="6184A9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8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88" w14:textId="77777777">
        <w:trPr>
          <w:cantSplit/>
        </w:trPr>
        <w:tc>
          <w:tcPr>
            <w:tcW w:w="12889" w:type="dxa"/>
            <w:gridSpan w:val="7"/>
            <w:tcBorders>
              <w:top w:val="nil"/>
              <w:left w:val="nil"/>
              <w:bottom w:val="nil"/>
              <w:right w:val="nil"/>
            </w:tcBorders>
            <w:shd w:val="clear" w:color="auto" w:fill="FFFFFF"/>
          </w:tcPr>
          <w:p w14:paraId="6184A98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990" w14:textId="77777777">
        <w:trPr>
          <w:cantSplit/>
        </w:trPr>
        <w:tc>
          <w:tcPr>
            <w:tcW w:w="5443" w:type="dxa"/>
            <w:tcBorders>
              <w:top w:val="nil"/>
              <w:left w:val="nil"/>
              <w:bottom w:val="nil"/>
              <w:right w:val="nil"/>
            </w:tcBorders>
            <w:shd w:val="clear" w:color="auto" w:fill="FFFFFF"/>
          </w:tcPr>
          <w:p w14:paraId="6184A989"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1241" w:type="dxa"/>
            <w:tcBorders>
              <w:top w:val="nil"/>
              <w:left w:val="nil"/>
              <w:bottom w:val="nil"/>
              <w:right w:val="nil"/>
            </w:tcBorders>
            <w:shd w:val="clear" w:color="auto" w:fill="FFFFFF"/>
          </w:tcPr>
          <w:p w14:paraId="6184A98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8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998" w14:textId="77777777">
        <w:trPr>
          <w:cantSplit/>
        </w:trPr>
        <w:tc>
          <w:tcPr>
            <w:tcW w:w="5443" w:type="dxa"/>
            <w:tcBorders>
              <w:top w:val="nil"/>
              <w:left w:val="nil"/>
              <w:bottom w:val="nil"/>
              <w:right w:val="nil"/>
            </w:tcBorders>
            <w:shd w:val="clear" w:color="auto" w:fill="FFFFFF"/>
          </w:tcPr>
          <w:p w14:paraId="6184A991"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1241" w:type="dxa"/>
            <w:tcBorders>
              <w:top w:val="nil"/>
              <w:left w:val="nil"/>
              <w:bottom w:val="nil"/>
              <w:right w:val="nil"/>
            </w:tcBorders>
            <w:shd w:val="clear" w:color="auto" w:fill="FFFFFF"/>
          </w:tcPr>
          <w:p w14:paraId="6184A99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9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99A" w14:textId="77777777">
        <w:trPr>
          <w:cantSplit/>
        </w:trPr>
        <w:tc>
          <w:tcPr>
            <w:tcW w:w="12889" w:type="dxa"/>
            <w:gridSpan w:val="7"/>
            <w:tcBorders>
              <w:top w:val="nil"/>
              <w:left w:val="nil"/>
              <w:bottom w:val="nil"/>
              <w:right w:val="nil"/>
            </w:tcBorders>
            <w:shd w:val="clear" w:color="auto" w:fill="FFFFFF"/>
          </w:tcPr>
          <w:p w14:paraId="6184A99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9A2" w14:textId="77777777">
        <w:trPr>
          <w:cantSplit/>
        </w:trPr>
        <w:tc>
          <w:tcPr>
            <w:tcW w:w="5443" w:type="dxa"/>
            <w:tcBorders>
              <w:top w:val="nil"/>
              <w:left w:val="nil"/>
              <w:bottom w:val="nil"/>
              <w:right w:val="nil"/>
            </w:tcBorders>
            <w:shd w:val="clear" w:color="auto" w:fill="FFFFFF"/>
          </w:tcPr>
          <w:p w14:paraId="6184A99B"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1241" w:type="dxa"/>
            <w:tcBorders>
              <w:top w:val="nil"/>
              <w:left w:val="nil"/>
              <w:bottom w:val="nil"/>
              <w:right w:val="nil"/>
            </w:tcBorders>
            <w:shd w:val="clear" w:color="auto" w:fill="FFFFFF"/>
          </w:tcPr>
          <w:p w14:paraId="6184A99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9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A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9AA" w14:textId="77777777">
        <w:trPr>
          <w:cantSplit/>
        </w:trPr>
        <w:tc>
          <w:tcPr>
            <w:tcW w:w="5443" w:type="dxa"/>
            <w:tcBorders>
              <w:top w:val="nil"/>
              <w:left w:val="nil"/>
              <w:bottom w:val="nil"/>
              <w:right w:val="nil"/>
            </w:tcBorders>
            <w:shd w:val="clear" w:color="auto" w:fill="FFFFFF"/>
          </w:tcPr>
          <w:p w14:paraId="6184A9A3"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1241" w:type="dxa"/>
            <w:tcBorders>
              <w:top w:val="nil"/>
              <w:left w:val="nil"/>
              <w:bottom w:val="nil"/>
              <w:right w:val="nil"/>
            </w:tcBorders>
            <w:shd w:val="clear" w:color="auto" w:fill="FFFFFF"/>
          </w:tcPr>
          <w:p w14:paraId="6184A9A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B2" w14:textId="77777777">
        <w:trPr>
          <w:cantSplit/>
        </w:trPr>
        <w:tc>
          <w:tcPr>
            <w:tcW w:w="5443" w:type="dxa"/>
            <w:tcBorders>
              <w:top w:val="nil"/>
              <w:left w:val="nil"/>
              <w:bottom w:val="nil"/>
              <w:right w:val="nil"/>
            </w:tcBorders>
            <w:shd w:val="clear" w:color="auto" w:fill="FFFFFF"/>
          </w:tcPr>
          <w:p w14:paraId="6184A9A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1241" w:type="dxa"/>
            <w:tcBorders>
              <w:top w:val="nil"/>
              <w:left w:val="nil"/>
              <w:bottom w:val="nil"/>
              <w:right w:val="nil"/>
            </w:tcBorders>
            <w:shd w:val="clear" w:color="auto" w:fill="FFFFFF"/>
          </w:tcPr>
          <w:p w14:paraId="6184A9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B4" w14:textId="77777777">
        <w:trPr>
          <w:cantSplit/>
        </w:trPr>
        <w:tc>
          <w:tcPr>
            <w:tcW w:w="12889" w:type="dxa"/>
            <w:gridSpan w:val="7"/>
            <w:tcBorders>
              <w:top w:val="nil"/>
              <w:left w:val="nil"/>
              <w:bottom w:val="nil"/>
              <w:right w:val="nil"/>
            </w:tcBorders>
            <w:shd w:val="clear" w:color="auto" w:fill="FFFFFF"/>
          </w:tcPr>
          <w:p w14:paraId="6184A9B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9BC" w14:textId="77777777">
        <w:trPr>
          <w:cantSplit/>
        </w:trPr>
        <w:tc>
          <w:tcPr>
            <w:tcW w:w="5443" w:type="dxa"/>
            <w:tcBorders>
              <w:top w:val="nil"/>
              <w:left w:val="nil"/>
              <w:bottom w:val="nil"/>
              <w:right w:val="nil"/>
            </w:tcBorders>
            <w:shd w:val="clear" w:color="auto" w:fill="FFFFFF"/>
          </w:tcPr>
          <w:p w14:paraId="6184A9B5"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1241" w:type="dxa"/>
            <w:tcBorders>
              <w:top w:val="nil"/>
              <w:left w:val="nil"/>
              <w:bottom w:val="nil"/>
              <w:right w:val="nil"/>
            </w:tcBorders>
            <w:shd w:val="clear" w:color="auto" w:fill="FFFFFF"/>
          </w:tcPr>
          <w:p w14:paraId="6184A9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9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9C4" w14:textId="77777777">
        <w:trPr>
          <w:cantSplit/>
        </w:trPr>
        <w:tc>
          <w:tcPr>
            <w:tcW w:w="5443" w:type="dxa"/>
            <w:tcBorders>
              <w:top w:val="nil"/>
              <w:left w:val="nil"/>
              <w:bottom w:val="single" w:sz="7" w:space="0" w:color="000000"/>
              <w:right w:val="nil"/>
            </w:tcBorders>
            <w:shd w:val="clear" w:color="auto" w:fill="FFFFFF"/>
          </w:tcPr>
          <w:p w14:paraId="6184A9BD"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1241" w:type="dxa"/>
            <w:tcBorders>
              <w:top w:val="nil"/>
              <w:left w:val="nil"/>
              <w:bottom w:val="single" w:sz="7" w:space="0" w:color="000000"/>
              <w:right w:val="nil"/>
            </w:tcBorders>
            <w:shd w:val="clear" w:color="auto" w:fill="FFFFFF"/>
          </w:tcPr>
          <w:p w14:paraId="6184A9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9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single" w:sz="7" w:space="0" w:color="000000"/>
              <w:right w:val="nil"/>
            </w:tcBorders>
            <w:shd w:val="clear" w:color="auto" w:fill="FFFFFF"/>
          </w:tcPr>
          <w:p w14:paraId="6184A9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9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9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9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9C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6184A9C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A9C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9C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9C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 at the maximum severity.</w:t>
      </w:r>
    </w:p>
    <w:p w14:paraId="6184A9C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 at the maximum severity.</w:t>
      </w:r>
    </w:p>
    <w:p w14:paraId="6184A9C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A9C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9D0" w14:textId="77777777">
        <w:trPr>
          <w:cantSplit/>
        </w:trPr>
        <w:tc>
          <w:tcPr>
            <w:tcW w:w="6000" w:type="dxa"/>
            <w:tcBorders>
              <w:top w:val="nil"/>
              <w:left w:val="nil"/>
              <w:bottom w:val="nil"/>
              <w:right w:val="nil"/>
            </w:tcBorders>
          </w:tcPr>
          <w:p w14:paraId="6184A9CD" w14:textId="77777777" w:rsidR="003B339B" w:rsidRDefault="001A749B">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9CE"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9CF"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9D1" w14:textId="77777777" w:rsidR="003B339B" w:rsidRDefault="003B339B">
      <w:pPr>
        <w:adjustRightInd w:val="0"/>
        <w:spacing w:before="10" w:after="10"/>
        <w:rPr>
          <w:rFonts w:ascii="Times New Roman" w:hAnsi="Times New Roman"/>
          <w:vanish/>
          <w:color w:val="000000"/>
          <w:specVanish/>
        </w:rPr>
      </w:pPr>
    </w:p>
    <w:p w14:paraId="6184A9D2" w14:textId="77777777" w:rsidR="003B339B" w:rsidRDefault="003B339B">
      <w:pPr>
        <w:adjustRightInd w:val="0"/>
        <w:jc w:val="center"/>
        <w:rPr>
          <w:rFonts w:hint="eastAsia"/>
          <w:sz w:val="24"/>
          <w:szCs w:val="24"/>
        </w:rPr>
        <w:sectPr w:rsidR="003B339B">
          <w:headerReference w:type="default" r:id="rId4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9D5" w14:textId="77777777">
        <w:trPr>
          <w:cantSplit/>
        </w:trPr>
        <w:tc>
          <w:tcPr>
            <w:tcW w:w="6000" w:type="dxa"/>
            <w:tcBorders>
              <w:top w:val="nil"/>
              <w:left w:val="nil"/>
              <w:bottom w:val="nil"/>
              <w:right w:val="nil"/>
            </w:tcBorders>
          </w:tcPr>
          <w:p w14:paraId="6184A9D3"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9D4"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9D6" w14:textId="77777777" w:rsidR="003B339B" w:rsidRDefault="003B339B">
      <w:pPr>
        <w:adjustRightInd w:val="0"/>
        <w:spacing w:before="10" w:after="10"/>
        <w:rPr>
          <w:rFonts w:ascii="Times New Roman" w:hAnsi="Times New Roman"/>
          <w:b/>
          <w:bCs/>
          <w:color w:val="000000"/>
        </w:rPr>
      </w:pPr>
    </w:p>
    <w:p w14:paraId="6184A9D7" w14:textId="77777777" w:rsidR="003B339B" w:rsidRDefault="001A749B">
      <w:pPr>
        <w:adjustRightInd w:val="0"/>
        <w:spacing w:before="10" w:after="10"/>
        <w:jc w:val="center"/>
        <w:outlineLvl w:val="0"/>
        <w:rPr>
          <w:rFonts w:ascii="Times New Roman" w:hAnsi="Times New Roman"/>
          <w:b/>
          <w:bCs/>
          <w:color w:val="000000"/>
        </w:rPr>
      </w:pPr>
      <w:bookmarkStart w:id="75" w:name="_Toc171427718"/>
      <w:r>
        <w:rPr>
          <w:rFonts w:ascii="Times New Roman" w:hAnsi="Times New Roman"/>
          <w:b/>
          <w:bCs/>
          <w:color w:val="000000"/>
        </w:rPr>
        <w:t xml:space="preserve">Table 14.3.1.3.4.10 Summary of IN10018 Related TEAEs by Grouped SOC and Grouped PT and Severity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75"/>
    </w:p>
    <w:p w14:paraId="6184A9D8"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443"/>
        <w:gridCol w:w="1241"/>
        <w:gridCol w:w="1241"/>
        <w:gridCol w:w="1241"/>
        <w:gridCol w:w="1241"/>
        <w:gridCol w:w="1241"/>
        <w:gridCol w:w="1241"/>
      </w:tblGrid>
      <w:tr w:rsidR="003B339B" w14:paraId="6184A9DB" w14:textId="77777777">
        <w:trPr>
          <w:cantSplit/>
          <w:tblHeader/>
        </w:trPr>
        <w:tc>
          <w:tcPr>
            <w:tcW w:w="5443" w:type="dxa"/>
            <w:tcBorders>
              <w:top w:val="single" w:sz="7" w:space="0" w:color="000000"/>
              <w:left w:val="nil"/>
              <w:bottom w:val="nil"/>
              <w:right w:val="nil"/>
            </w:tcBorders>
            <w:shd w:val="clear" w:color="auto" w:fill="FFFFFF"/>
            <w:vAlign w:val="bottom"/>
          </w:tcPr>
          <w:p w14:paraId="6184A9D9" w14:textId="77777777" w:rsidR="003B339B" w:rsidRDefault="003B339B">
            <w:pPr>
              <w:adjustRightInd w:val="0"/>
              <w:jc w:val="center"/>
              <w:rPr>
                <w:rFonts w:ascii="Times New Roman" w:hAnsi="Times New Roman"/>
                <w:color w:val="000000"/>
              </w:rPr>
            </w:pPr>
            <w:bookmarkStart w:id="76" w:name="IDX38"/>
            <w:bookmarkEnd w:id="76"/>
          </w:p>
        </w:tc>
        <w:tc>
          <w:tcPr>
            <w:tcW w:w="7446" w:type="dxa"/>
            <w:gridSpan w:val="6"/>
            <w:tcBorders>
              <w:top w:val="single" w:sz="7" w:space="0" w:color="000000"/>
              <w:left w:val="nil"/>
              <w:bottom w:val="nil"/>
              <w:right w:val="nil"/>
            </w:tcBorders>
            <w:shd w:val="clear" w:color="auto" w:fill="FFFFFF"/>
            <w:vAlign w:val="bottom"/>
          </w:tcPr>
          <w:p w14:paraId="6184A9DA"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33)</w:t>
            </w:r>
            <w:r>
              <w:rPr>
                <w:rFonts w:ascii="Times New Roman" w:hAnsi="Times New Roman"/>
                <w:color w:val="000000"/>
              </w:rPr>
              <w:br/>
              <w:t>n (%)</w:t>
            </w:r>
          </w:p>
        </w:tc>
      </w:tr>
      <w:tr w:rsidR="003B339B" w14:paraId="6184A9E3" w14:textId="77777777">
        <w:trPr>
          <w:cantSplit/>
          <w:tblHeader/>
        </w:trPr>
        <w:tc>
          <w:tcPr>
            <w:tcW w:w="5443" w:type="dxa"/>
            <w:tcBorders>
              <w:top w:val="nil"/>
              <w:left w:val="nil"/>
              <w:bottom w:val="single" w:sz="4" w:space="0" w:color="000000"/>
              <w:right w:val="nil"/>
            </w:tcBorders>
            <w:shd w:val="clear" w:color="auto" w:fill="FFFFFF"/>
            <w:vAlign w:val="bottom"/>
          </w:tcPr>
          <w:p w14:paraId="6184A9DC" w14:textId="77777777" w:rsidR="003B339B" w:rsidRDefault="001A749B">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1241" w:type="dxa"/>
            <w:tcBorders>
              <w:top w:val="nil"/>
              <w:left w:val="nil"/>
              <w:bottom w:val="single" w:sz="4" w:space="0" w:color="000000"/>
              <w:right w:val="nil"/>
            </w:tcBorders>
            <w:shd w:val="clear" w:color="auto" w:fill="FFFFFF"/>
            <w:vAlign w:val="bottom"/>
          </w:tcPr>
          <w:p w14:paraId="6184A9DD" w14:textId="77777777" w:rsidR="003B339B" w:rsidRDefault="001A749B">
            <w:pPr>
              <w:adjustRightInd w:val="0"/>
              <w:jc w:val="center"/>
              <w:rPr>
                <w:rFonts w:ascii="Times New Roman" w:hAnsi="Times New Roman"/>
                <w:color w:val="000000"/>
              </w:rPr>
            </w:pPr>
            <w:r>
              <w:rPr>
                <w:rFonts w:ascii="Times New Roman" w:hAnsi="Times New Roman"/>
                <w:color w:val="000000"/>
              </w:rPr>
              <w:t>Grade 1</w:t>
            </w:r>
          </w:p>
        </w:tc>
        <w:tc>
          <w:tcPr>
            <w:tcW w:w="1241" w:type="dxa"/>
            <w:tcBorders>
              <w:top w:val="nil"/>
              <w:left w:val="nil"/>
              <w:bottom w:val="single" w:sz="4" w:space="0" w:color="000000"/>
              <w:right w:val="nil"/>
            </w:tcBorders>
            <w:shd w:val="clear" w:color="auto" w:fill="FFFFFF"/>
            <w:vAlign w:val="bottom"/>
          </w:tcPr>
          <w:p w14:paraId="6184A9DE" w14:textId="77777777" w:rsidR="003B339B" w:rsidRDefault="001A749B">
            <w:pPr>
              <w:adjustRightInd w:val="0"/>
              <w:jc w:val="center"/>
              <w:rPr>
                <w:rFonts w:ascii="Times New Roman" w:hAnsi="Times New Roman"/>
                <w:color w:val="000000"/>
              </w:rPr>
            </w:pPr>
            <w:r>
              <w:rPr>
                <w:rFonts w:ascii="Times New Roman" w:hAnsi="Times New Roman"/>
                <w:color w:val="000000"/>
              </w:rPr>
              <w:t>Grade 2</w:t>
            </w:r>
          </w:p>
        </w:tc>
        <w:tc>
          <w:tcPr>
            <w:tcW w:w="1241" w:type="dxa"/>
            <w:tcBorders>
              <w:top w:val="nil"/>
              <w:left w:val="nil"/>
              <w:bottom w:val="single" w:sz="4" w:space="0" w:color="000000"/>
              <w:right w:val="nil"/>
            </w:tcBorders>
            <w:shd w:val="clear" w:color="auto" w:fill="FFFFFF"/>
            <w:vAlign w:val="bottom"/>
          </w:tcPr>
          <w:p w14:paraId="6184A9DF" w14:textId="77777777" w:rsidR="003B339B" w:rsidRDefault="001A749B">
            <w:pPr>
              <w:adjustRightInd w:val="0"/>
              <w:jc w:val="center"/>
              <w:rPr>
                <w:rFonts w:ascii="Times New Roman" w:hAnsi="Times New Roman"/>
                <w:color w:val="000000"/>
              </w:rPr>
            </w:pPr>
            <w:r>
              <w:rPr>
                <w:rFonts w:ascii="Times New Roman" w:hAnsi="Times New Roman"/>
                <w:color w:val="000000"/>
              </w:rPr>
              <w:t>Grade 3</w:t>
            </w:r>
          </w:p>
        </w:tc>
        <w:tc>
          <w:tcPr>
            <w:tcW w:w="1241" w:type="dxa"/>
            <w:tcBorders>
              <w:top w:val="nil"/>
              <w:left w:val="nil"/>
              <w:bottom w:val="single" w:sz="4" w:space="0" w:color="000000"/>
              <w:right w:val="nil"/>
            </w:tcBorders>
            <w:shd w:val="clear" w:color="auto" w:fill="FFFFFF"/>
            <w:vAlign w:val="bottom"/>
          </w:tcPr>
          <w:p w14:paraId="6184A9E0" w14:textId="77777777" w:rsidR="003B339B" w:rsidRDefault="001A749B">
            <w:pPr>
              <w:adjustRightInd w:val="0"/>
              <w:jc w:val="center"/>
              <w:rPr>
                <w:rFonts w:ascii="Times New Roman" w:hAnsi="Times New Roman"/>
                <w:color w:val="000000"/>
              </w:rPr>
            </w:pPr>
            <w:r>
              <w:rPr>
                <w:rFonts w:ascii="Times New Roman" w:hAnsi="Times New Roman"/>
                <w:color w:val="000000"/>
              </w:rPr>
              <w:t>Grade 4</w:t>
            </w:r>
          </w:p>
        </w:tc>
        <w:tc>
          <w:tcPr>
            <w:tcW w:w="1241" w:type="dxa"/>
            <w:tcBorders>
              <w:top w:val="nil"/>
              <w:left w:val="nil"/>
              <w:bottom w:val="single" w:sz="4" w:space="0" w:color="000000"/>
              <w:right w:val="nil"/>
            </w:tcBorders>
            <w:shd w:val="clear" w:color="auto" w:fill="FFFFFF"/>
            <w:vAlign w:val="bottom"/>
          </w:tcPr>
          <w:p w14:paraId="6184A9E1" w14:textId="77777777" w:rsidR="003B339B" w:rsidRDefault="001A749B">
            <w:pPr>
              <w:adjustRightInd w:val="0"/>
              <w:jc w:val="center"/>
              <w:rPr>
                <w:rFonts w:ascii="Times New Roman" w:hAnsi="Times New Roman"/>
                <w:color w:val="000000"/>
              </w:rPr>
            </w:pPr>
            <w:r>
              <w:rPr>
                <w:rFonts w:ascii="Times New Roman" w:hAnsi="Times New Roman"/>
                <w:color w:val="000000"/>
              </w:rPr>
              <w:t>Grade 5</w:t>
            </w:r>
          </w:p>
        </w:tc>
        <w:tc>
          <w:tcPr>
            <w:tcW w:w="1241" w:type="dxa"/>
            <w:tcBorders>
              <w:top w:val="nil"/>
              <w:left w:val="nil"/>
              <w:bottom w:val="single" w:sz="4" w:space="0" w:color="000000"/>
              <w:right w:val="nil"/>
            </w:tcBorders>
            <w:shd w:val="clear" w:color="auto" w:fill="FFFFFF"/>
            <w:vAlign w:val="bottom"/>
          </w:tcPr>
          <w:p w14:paraId="6184A9E2"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A9EB" w14:textId="77777777">
        <w:trPr>
          <w:cantSplit/>
        </w:trPr>
        <w:tc>
          <w:tcPr>
            <w:tcW w:w="5443" w:type="dxa"/>
            <w:tcBorders>
              <w:top w:val="nil"/>
              <w:left w:val="nil"/>
              <w:bottom w:val="nil"/>
              <w:right w:val="nil"/>
            </w:tcBorders>
            <w:shd w:val="clear" w:color="auto" w:fill="FFFFFF"/>
          </w:tcPr>
          <w:p w14:paraId="6184A9E4" w14:textId="77777777" w:rsidR="003B339B" w:rsidRDefault="001A749B">
            <w:pPr>
              <w:adjustRightInd w:val="0"/>
              <w:rPr>
                <w:rFonts w:ascii="Times New Roman" w:hAnsi="Times New Roman"/>
                <w:color w:val="000000"/>
              </w:rPr>
            </w:pPr>
            <w:r>
              <w:rPr>
                <w:rFonts w:ascii="Times New Roman" w:hAnsi="Times New Roman"/>
                <w:color w:val="000000"/>
              </w:rPr>
              <w:t>All TEAEs</w:t>
            </w:r>
          </w:p>
        </w:tc>
        <w:tc>
          <w:tcPr>
            <w:tcW w:w="1241" w:type="dxa"/>
            <w:tcBorders>
              <w:top w:val="nil"/>
              <w:left w:val="nil"/>
              <w:bottom w:val="nil"/>
              <w:right w:val="nil"/>
            </w:tcBorders>
            <w:shd w:val="clear" w:color="auto" w:fill="FFFFFF"/>
          </w:tcPr>
          <w:p w14:paraId="6184A9E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9E6"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241" w:type="dxa"/>
            <w:tcBorders>
              <w:top w:val="nil"/>
              <w:left w:val="nil"/>
              <w:bottom w:val="nil"/>
              <w:right w:val="nil"/>
            </w:tcBorders>
            <w:shd w:val="clear" w:color="auto" w:fill="FFFFFF"/>
          </w:tcPr>
          <w:p w14:paraId="6184A9E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9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E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A9ED" w14:textId="77777777">
        <w:trPr>
          <w:cantSplit/>
        </w:trPr>
        <w:tc>
          <w:tcPr>
            <w:tcW w:w="12889" w:type="dxa"/>
            <w:gridSpan w:val="7"/>
            <w:tcBorders>
              <w:top w:val="nil"/>
              <w:left w:val="nil"/>
              <w:bottom w:val="nil"/>
              <w:right w:val="nil"/>
            </w:tcBorders>
            <w:shd w:val="clear" w:color="auto" w:fill="FFFFFF"/>
          </w:tcPr>
          <w:p w14:paraId="6184A9E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9F5" w14:textId="77777777">
        <w:trPr>
          <w:cantSplit/>
        </w:trPr>
        <w:tc>
          <w:tcPr>
            <w:tcW w:w="5443" w:type="dxa"/>
            <w:tcBorders>
              <w:top w:val="nil"/>
              <w:left w:val="nil"/>
              <w:bottom w:val="nil"/>
              <w:right w:val="nil"/>
            </w:tcBorders>
            <w:shd w:val="clear" w:color="auto" w:fill="FFFFFF"/>
          </w:tcPr>
          <w:p w14:paraId="6184A9EE"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9EF"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241" w:type="dxa"/>
            <w:tcBorders>
              <w:top w:val="nil"/>
              <w:left w:val="nil"/>
              <w:bottom w:val="nil"/>
              <w:right w:val="nil"/>
            </w:tcBorders>
            <w:shd w:val="clear" w:color="auto" w:fill="FFFFFF"/>
          </w:tcPr>
          <w:p w14:paraId="6184A9F0"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9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F4"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A9FD" w14:textId="77777777">
        <w:trPr>
          <w:cantSplit/>
        </w:trPr>
        <w:tc>
          <w:tcPr>
            <w:tcW w:w="5443" w:type="dxa"/>
            <w:tcBorders>
              <w:top w:val="nil"/>
              <w:left w:val="nil"/>
              <w:bottom w:val="nil"/>
              <w:right w:val="nil"/>
            </w:tcBorders>
            <w:shd w:val="clear" w:color="auto" w:fill="FFFFFF"/>
          </w:tcPr>
          <w:p w14:paraId="6184A9F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241" w:type="dxa"/>
            <w:tcBorders>
              <w:top w:val="nil"/>
              <w:left w:val="nil"/>
              <w:bottom w:val="nil"/>
              <w:right w:val="nil"/>
            </w:tcBorders>
            <w:shd w:val="clear" w:color="auto" w:fill="FFFFFF"/>
          </w:tcPr>
          <w:p w14:paraId="6184A9F7"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A9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9F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AA05" w14:textId="77777777">
        <w:trPr>
          <w:cantSplit/>
        </w:trPr>
        <w:tc>
          <w:tcPr>
            <w:tcW w:w="5443" w:type="dxa"/>
            <w:tcBorders>
              <w:top w:val="nil"/>
              <w:left w:val="nil"/>
              <w:bottom w:val="nil"/>
              <w:right w:val="nil"/>
            </w:tcBorders>
            <w:shd w:val="clear" w:color="auto" w:fill="FFFFFF"/>
          </w:tcPr>
          <w:p w14:paraId="6184A9FE"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1241" w:type="dxa"/>
            <w:tcBorders>
              <w:top w:val="nil"/>
              <w:left w:val="nil"/>
              <w:bottom w:val="nil"/>
              <w:right w:val="nil"/>
            </w:tcBorders>
            <w:shd w:val="clear" w:color="auto" w:fill="FFFFFF"/>
          </w:tcPr>
          <w:p w14:paraId="6184A9F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A0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0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A0D" w14:textId="77777777">
        <w:trPr>
          <w:cantSplit/>
        </w:trPr>
        <w:tc>
          <w:tcPr>
            <w:tcW w:w="5443" w:type="dxa"/>
            <w:tcBorders>
              <w:top w:val="nil"/>
              <w:left w:val="nil"/>
              <w:bottom w:val="nil"/>
              <w:right w:val="nil"/>
            </w:tcBorders>
            <w:shd w:val="clear" w:color="auto" w:fill="FFFFFF"/>
          </w:tcPr>
          <w:p w14:paraId="6184AA0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1241" w:type="dxa"/>
            <w:tcBorders>
              <w:top w:val="nil"/>
              <w:left w:val="nil"/>
              <w:bottom w:val="nil"/>
              <w:right w:val="nil"/>
            </w:tcBorders>
            <w:shd w:val="clear" w:color="auto" w:fill="FFFFFF"/>
          </w:tcPr>
          <w:p w14:paraId="6184AA07"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A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0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A15" w14:textId="77777777">
        <w:trPr>
          <w:cantSplit/>
        </w:trPr>
        <w:tc>
          <w:tcPr>
            <w:tcW w:w="5443" w:type="dxa"/>
            <w:tcBorders>
              <w:top w:val="nil"/>
              <w:left w:val="nil"/>
              <w:bottom w:val="nil"/>
              <w:right w:val="nil"/>
            </w:tcBorders>
            <w:shd w:val="clear" w:color="auto" w:fill="FFFFFF"/>
          </w:tcPr>
          <w:p w14:paraId="6184AA0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Hypoproteinaemia</w:t>
            </w:r>
            <w:proofErr w:type="spellEnd"/>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A0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A1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1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AA1D" w14:textId="77777777">
        <w:trPr>
          <w:cantSplit/>
        </w:trPr>
        <w:tc>
          <w:tcPr>
            <w:tcW w:w="5443" w:type="dxa"/>
            <w:tcBorders>
              <w:top w:val="nil"/>
              <w:left w:val="nil"/>
              <w:bottom w:val="nil"/>
              <w:right w:val="nil"/>
            </w:tcBorders>
            <w:shd w:val="clear" w:color="auto" w:fill="FFFFFF"/>
          </w:tcPr>
          <w:p w14:paraId="6184AA1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1241" w:type="dxa"/>
            <w:tcBorders>
              <w:top w:val="nil"/>
              <w:left w:val="nil"/>
              <w:bottom w:val="nil"/>
              <w:right w:val="nil"/>
            </w:tcBorders>
            <w:shd w:val="clear" w:color="auto" w:fill="FFFFFF"/>
          </w:tcPr>
          <w:p w14:paraId="6184AA1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1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1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A25" w14:textId="77777777">
        <w:trPr>
          <w:cantSplit/>
        </w:trPr>
        <w:tc>
          <w:tcPr>
            <w:tcW w:w="5443" w:type="dxa"/>
            <w:tcBorders>
              <w:top w:val="nil"/>
              <w:left w:val="nil"/>
              <w:bottom w:val="nil"/>
              <w:right w:val="nil"/>
            </w:tcBorders>
            <w:shd w:val="clear" w:color="auto" w:fill="FFFFFF"/>
          </w:tcPr>
          <w:p w14:paraId="6184AA1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A1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A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2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A2D" w14:textId="77777777">
        <w:trPr>
          <w:cantSplit/>
        </w:trPr>
        <w:tc>
          <w:tcPr>
            <w:tcW w:w="5443" w:type="dxa"/>
            <w:tcBorders>
              <w:top w:val="nil"/>
              <w:left w:val="nil"/>
              <w:bottom w:val="nil"/>
              <w:right w:val="nil"/>
            </w:tcBorders>
            <w:shd w:val="clear" w:color="auto" w:fill="FFFFFF"/>
          </w:tcPr>
          <w:p w14:paraId="6184AA2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1241" w:type="dxa"/>
            <w:tcBorders>
              <w:top w:val="nil"/>
              <w:left w:val="nil"/>
              <w:bottom w:val="nil"/>
              <w:right w:val="nil"/>
            </w:tcBorders>
            <w:shd w:val="clear" w:color="auto" w:fill="FFFFFF"/>
          </w:tcPr>
          <w:p w14:paraId="6184AA2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2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A35" w14:textId="77777777">
        <w:trPr>
          <w:cantSplit/>
        </w:trPr>
        <w:tc>
          <w:tcPr>
            <w:tcW w:w="5443" w:type="dxa"/>
            <w:tcBorders>
              <w:top w:val="nil"/>
              <w:left w:val="nil"/>
              <w:bottom w:val="nil"/>
              <w:right w:val="nil"/>
            </w:tcBorders>
            <w:shd w:val="clear" w:color="auto" w:fill="FFFFFF"/>
          </w:tcPr>
          <w:p w14:paraId="6184AA2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Hypochloraemia</w:t>
            </w:r>
            <w:proofErr w:type="spellEnd"/>
          </w:p>
        </w:tc>
        <w:tc>
          <w:tcPr>
            <w:tcW w:w="1241" w:type="dxa"/>
            <w:tcBorders>
              <w:top w:val="nil"/>
              <w:left w:val="nil"/>
              <w:bottom w:val="nil"/>
              <w:right w:val="nil"/>
            </w:tcBorders>
            <w:shd w:val="clear" w:color="auto" w:fill="FFFFFF"/>
          </w:tcPr>
          <w:p w14:paraId="6184AA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3D" w14:textId="77777777">
        <w:trPr>
          <w:cantSplit/>
        </w:trPr>
        <w:tc>
          <w:tcPr>
            <w:tcW w:w="5443" w:type="dxa"/>
            <w:tcBorders>
              <w:top w:val="nil"/>
              <w:left w:val="nil"/>
              <w:bottom w:val="nil"/>
              <w:right w:val="nil"/>
            </w:tcBorders>
            <w:shd w:val="clear" w:color="auto" w:fill="FFFFFF"/>
          </w:tcPr>
          <w:p w14:paraId="6184AA3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241" w:type="dxa"/>
            <w:tcBorders>
              <w:top w:val="nil"/>
              <w:left w:val="nil"/>
              <w:bottom w:val="nil"/>
              <w:right w:val="nil"/>
            </w:tcBorders>
            <w:shd w:val="clear" w:color="auto" w:fill="FFFFFF"/>
          </w:tcPr>
          <w:p w14:paraId="6184AA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3F" w14:textId="77777777">
        <w:trPr>
          <w:cantSplit/>
        </w:trPr>
        <w:tc>
          <w:tcPr>
            <w:tcW w:w="12889" w:type="dxa"/>
            <w:gridSpan w:val="7"/>
            <w:tcBorders>
              <w:top w:val="nil"/>
              <w:left w:val="nil"/>
              <w:bottom w:val="nil"/>
              <w:right w:val="nil"/>
            </w:tcBorders>
            <w:shd w:val="clear" w:color="auto" w:fill="FFFFFF"/>
          </w:tcPr>
          <w:p w14:paraId="6184AA3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A47" w14:textId="77777777">
        <w:trPr>
          <w:cantSplit/>
        </w:trPr>
        <w:tc>
          <w:tcPr>
            <w:tcW w:w="5443" w:type="dxa"/>
            <w:tcBorders>
              <w:top w:val="nil"/>
              <w:left w:val="nil"/>
              <w:bottom w:val="nil"/>
              <w:right w:val="nil"/>
            </w:tcBorders>
            <w:shd w:val="clear" w:color="auto" w:fill="FFFFFF"/>
          </w:tcPr>
          <w:p w14:paraId="6184AA40"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A41"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241" w:type="dxa"/>
            <w:tcBorders>
              <w:top w:val="nil"/>
              <w:left w:val="nil"/>
              <w:bottom w:val="nil"/>
              <w:right w:val="nil"/>
            </w:tcBorders>
            <w:shd w:val="clear" w:color="auto" w:fill="FFFFFF"/>
          </w:tcPr>
          <w:p w14:paraId="6184AA4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A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46"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AA4F" w14:textId="77777777">
        <w:trPr>
          <w:cantSplit/>
        </w:trPr>
        <w:tc>
          <w:tcPr>
            <w:tcW w:w="5443" w:type="dxa"/>
            <w:tcBorders>
              <w:top w:val="nil"/>
              <w:left w:val="nil"/>
              <w:bottom w:val="nil"/>
              <w:right w:val="nil"/>
            </w:tcBorders>
            <w:shd w:val="clear" w:color="auto" w:fill="FFFFFF"/>
          </w:tcPr>
          <w:p w14:paraId="6184AA48"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A49"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AA4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A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4E"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AA57" w14:textId="77777777">
        <w:trPr>
          <w:cantSplit/>
        </w:trPr>
        <w:tc>
          <w:tcPr>
            <w:tcW w:w="5443" w:type="dxa"/>
            <w:tcBorders>
              <w:top w:val="nil"/>
              <w:left w:val="nil"/>
              <w:bottom w:val="nil"/>
              <w:right w:val="nil"/>
            </w:tcBorders>
            <w:shd w:val="clear" w:color="auto" w:fill="FFFFFF"/>
          </w:tcPr>
          <w:p w14:paraId="6184AA50" w14:textId="77777777" w:rsidR="003B339B" w:rsidRDefault="001A749B">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A51"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AA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56"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AA5F" w14:textId="77777777">
        <w:trPr>
          <w:cantSplit/>
        </w:trPr>
        <w:tc>
          <w:tcPr>
            <w:tcW w:w="5443" w:type="dxa"/>
            <w:tcBorders>
              <w:top w:val="nil"/>
              <w:left w:val="nil"/>
              <w:bottom w:val="nil"/>
              <w:right w:val="nil"/>
            </w:tcBorders>
            <w:shd w:val="clear" w:color="auto" w:fill="FFFFFF"/>
          </w:tcPr>
          <w:p w14:paraId="6184AA58"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1241" w:type="dxa"/>
            <w:tcBorders>
              <w:top w:val="nil"/>
              <w:left w:val="nil"/>
              <w:bottom w:val="nil"/>
              <w:right w:val="nil"/>
            </w:tcBorders>
            <w:shd w:val="clear" w:color="auto" w:fill="FFFFFF"/>
          </w:tcPr>
          <w:p w14:paraId="6184AA5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5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5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A67" w14:textId="77777777">
        <w:trPr>
          <w:cantSplit/>
        </w:trPr>
        <w:tc>
          <w:tcPr>
            <w:tcW w:w="5443" w:type="dxa"/>
            <w:tcBorders>
              <w:top w:val="nil"/>
              <w:left w:val="nil"/>
              <w:bottom w:val="nil"/>
              <w:right w:val="nil"/>
            </w:tcBorders>
            <w:shd w:val="clear" w:color="auto" w:fill="FFFFFF"/>
          </w:tcPr>
          <w:p w14:paraId="6184AA60" w14:textId="77777777" w:rsidR="003B339B" w:rsidRDefault="001A749B">
            <w:pPr>
              <w:adjustRightInd w:val="0"/>
              <w:ind w:left="200"/>
              <w:rPr>
                <w:rFonts w:ascii="Times New Roman" w:hAnsi="Times New Roman"/>
                <w:color w:val="000000"/>
              </w:rPr>
            </w:pPr>
            <w:r>
              <w:rPr>
                <w:rFonts w:ascii="Times New Roman" w:hAnsi="Times New Roman"/>
                <w:color w:val="000000"/>
              </w:rPr>
              <w:t>Malaise</w:t>
            </w:r>
          </w:p>
        </w:tc>
        <w:tc>
          <w:tcPr>
            <w:tcW w:w="1241" w:type="dxa"/>
            <w:tcBorders>
              <w:top w:val="nil"/>
              <w:left w:val="nil"/>
              <w:bottom w:val="nil"/>
              <w:right w:val="nil"/>
            </w:tcBorders>
            <w:shd w:val="clear" w:color="auto" w:fill="FFFFFF"/>
          </w:tcPr>
          <w:p w14:paraId="6184AA6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A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6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A6F" w14:textId="77777777">
        <w:trPr>
          <w:cantSplit/>
        </w:trPr>
        <w:tc>
          <w:tcPr>
            <w:tcW w:w="5443" w:type="dxa"/>
            <w:tcBorders>
              <w:top w:val="nil"/>
              <w:left w:val="nil"/>
              <w:bottom w:val="nil"/>
              <w:right w:val="nil"/>
            </w:tcBorders>
            <w:shd w:val="clear" w:color="auto" w:fill="FFFFFF"/>
          </w:tcPr>
          <w:p w14:paraId="6184AA68" w14:textId="77777777" w:rsidR="003B339B" w:rsidRDefault="001A749B">
            <w:pPr>
              <w:adjustRightInd w:val="0"/>
              <w:ind w:left="200"/>
              <w:rPr>
                <w:rFonts w:ascii="Times New Roman" w:hAnsi="Times New Roman"/>
                <w:color w:val="000000"/>
              </w:rPr>
            </w:pPr>
            <w:r>
              <w:rPr>
                <w:rFonts w:ascii="Times New Roman" w:hAnsi="Times New Roman"/>
                <w:color w:val="000000"/>
              </w:rPr>
              <w:t>Induration</w:t>
            </w:r>
          </w:p>
        </w:tc>
        <w:tc>
          <w:tcPr>
            <w:tcW w:w="1241" w:type="dxa"/>
            <w:tcBorders>
              <w:top w:val="nil"/>
              <w:left w:val="nil"/>
              <w:bottom w:val="nil"/>
              <w:right w:val="nil"/>
            </w:tcBorders>
            <w:shd w:val="clear" w:color="auto" w:fill="FFFFFF"/>
          </w:tcPr>
          <w:p w14:paraId="6184AA6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6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A77" w14:textId="77777777">
        <w:trPr>
          <w:cantSplit/>
        </w:trPr>
        <w:tc>
          <w:tcPr>
            <w:tcW w:w="5443" w:type="dxa"/>
            <w:tcBorders>
              <w:top w:val="nil"/>
              <w:left w:val="nil"/>
              <w:bottom w:val="nil"/>
              <w:right w:val="nil"/>
            </w:tcBorders>
            <w:shd w:val="clear" w:color="auto" w:fill="FFFFFF"/>
          </w:tcPr>
          <w:p w14:paraId="6184AA70" w14:textId="77777777" w:rsidR="003B339B" w:rsidRDefault="001A749B">
            <w:pPr>
              <w:adjustRightInd w:val="0"/>
              <w:ind w:left="200"/>
              <w:rPr>
                <w:rFonts w:ascii="Times New Roman" w:hAnsi="Times New Roman"/>
                <w:color w:val="000000"/>
              </w:rPr>
            </w:pPr>
            <w:r>
              <w:rPr>
                <w:rFonts w:ascii="Times New Roman" w:hAnsi="Times New Roman"/>
                <w:color w:val="000000"/>
              </w:rPr>
              <w:t>Discomfort</w:t>
            </w:r>
          </w:p>
        </w:tc>
        <w:tc>
          <w:tcPr>
            <w:tcW w:w="1241" w:type="dxa"/>
            <w:tcBorders>
              <w:top w:val="nil"/>
              <w:left w:val="nil"/>
              <w:bottom w:val="nil"/>
              <w:right w:val="nil"/>
            </w:tcBorders>
            <w:shd w:val="clear" w:color="auto" w:fill="FFFFFF"/>
          </w:tcPr>
          <w:p w14:paraId="6184AA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7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7F" w14:textId="77777777">
        <w:trPr>
          <w:cantSplit/>
        </w:trPr>
        <w:tc>
          <w:tcPr>
            <w:tcW w:w="5443" w:type="dxa"/>
            <w:tcBorders>
              <w:top w:val="nil"/>
              <w:left w:val="nil"/>
              <w:bottom w:val="nil"/>
              <w:right w:val="nil"/>
            </w:tcBorders>
            <w:shd w:val="clear" w:color="auto" w:fill="FFFFFF"/>
          </w:tcPr>
          <w:p w14:paraId="6184AA78" w14:textId="77777777" w:rsidR="003B339B" w:rsidRDefault="001A749B">
            <w:pPr>
              <w:adjustRightInd w:val="0"/>
              <w:ind w:left="200"/>
              <w:rPr>
                <w:rFonts w:ascii="Times New Roman" w:hAnsi="Times New Roman"/>
                <w:color w:val="000000"/>
              </w:rPr>
            </w:pPr>
            <w:r>
              <w:rPr>
                <w:rFonts w:ascii="Times New Roman" w:hAnsi="Times New Roman"/>
                <w:color w:val="000000"/>
              </w:rPr>
              <w:t>Nodule</w:t>
            </w:r>
          </w:p>
        </w:tc>
        <w:tc>
          <w:tcPr>
            <w:tcW w:w="1241" w:type="dxa"/>
            <w:tcBorders>
              <w:top w:val="nil"/>
              <w:left w:val="nil"/>
              <w:bottom w:val="nil"/>
              <w:right w:val="nil"/>
            </w:tcBorders>
            <w:shd w:val="clear" w:color="auto" w:fill="FFFFFF"/>
          </w:tcPr>
          <w:p w14:paraId="6184AA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87" w14:textId="77777777">
        <w:trPr>
          <w:cantSplit/>
        </w:trPr>
        <w:tc>
          <w:tcPr>
            <w:tcW w:w="5443" w:type="dxa"/>
            <w:tcBorders>
              <w:top w:val="nil"/>
              <w:left w:val="nil"/>
              <w:bottom w:val="nil"/>
              <w:right w:val="nil"/>
            </w:tcBorders>
            <w:shd w:val="clear" w:color="auto" w:fill="FFFFFF"/>
          </w:tcPr>
          <w:p w14:paraId="6184AA80"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1241" w:type="dxa"/>
            <w:tcBorders>
              <w:top w:val="nil"/>
              <w:left w:val="nil"/>
              <w:bottom w:val="nil"/>
              <w:right w:val="nil"/>
            </w:tcBorders>
            <w:shd w:val="clear" w:color="auto" w:fill="FFFFFF"/>
          </w:tcPr>
          <w:p w14:paraId="6184AA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89" w14:textId="77777777">
        <w:trPr>
          <w:cantSplit/>
        </w:trPr>
        <w:tc>
          <w:tcPr>
            <w:tcW w:w="12889" w:type="dxa"/>
            <w:gridSpan w:val="7"/>
            <w:tcBorders>
              <w:top w:val="nil"/>
              <w:left w:val="nil"/>
              <w:bottom w:val="nil"/>
              <w:right w:val="nil"/>
            </w:tcBorders>
            <w:shd w:val="clear" w:color="auto" w:fill="FFFFFF"/>
          </w:tcPr>
          <w:p w14:paraId="6184AA8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A91" w14:textId="77777777">
        <w:trPr>
          <w:cantSplit/>
        </w:trPr>
        <w:tc>
          <w:tcPr>
            <w:tcW w:w="5443" w:type="dxa"/>
            <w:tcBorders>
              <w:top w:val="nil"/>
              <w:left w:val="nil"/>
              <w:bottom w:val="nil"/>
              <w:right w:val="nil"/>
            </w:tcBorders>
            <w:shd w:val="clear" w:color="auto" w:fill="FFFFFF"/>
          </w:tcPr>
          <w:p w14:paraId="6184AA8A"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A8B"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241" w:type="dxa"/>
            <w:tcBorders>
              <w:top w:val="nil"/>
              <w:left w:val="nil"/>
              <w:bottom w:val="nil"/>
              <w:right w:val="nil"/>
            </w:tcBorders>
            <w:shd w:val="clear" w:color="auto" w:fill="FFFFFF"/>
          </w:tcPr>
          <w:p w14:paraId="6184AA8C"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A8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90"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AA99" w14:textId="77777777">
        <w:trPr>
          <w:cantSplit/>
        </w:trPr>
        <w:tc>
          <w:tcPr>
            <w:tcW w:w="5443" w:type="dxa"/>
            <w:tcBorders>
              <w:top w:val="nil"/>
              <w:left w:val="nil"/>
              <w:bottom w:val="nil"/>
              <w:right w:val="nil"/>
            </w:tcBorders>
            <w:shd w:val="clear" w:color="auto" w:fill="FFFFFF"/>
          </w:tcPr>
          <w:p w14:paraId="6184AA92"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A93"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A9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A9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98"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AAA1" w14:textId="77777777">
        <w:trPr>
          <w:cantSplit/>
        </w:trPr>
        <w:tc>
          <w:tcPr>
            <w:tcW w:w="5443" w:type="dxa"/>
            <w:tcBorders>
              <w:top w:val="nil"/>
              <w:left w:val="nil"/>
              <w:bottom w:val="nil"/>
              <w:right w:val="nil"/>
            </w:tcBorders>
            <w:shd w:val="clear" w:color="auto" w:fill="FFFFFF"/>
          </w:tcPr>
          <w:p w14:paraId="6184AA9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A9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A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A0"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AA3" w14:textId="77777777">
        <w:trPr>
          <w:cantSplit/>
        </w:trPr>
        <w:tc>
          <w:tcPr>
            <w:tcW w:w="12889" w:type="dxa"/>
            <w:gridSpan w:val="7"/>
            <w:tcBorders>
              <w:top w:val="nil"/>
              <w:left w:val="nil"/>
              <w:bottom w:val="nil"/>
              <w:right w:val="nil"/>
            </w:tcBorders>
            <w:shd w:val="clear" w:color="auto" w:fill="FFFFFF"/>
          </w:tcPr>
          <w:p w14:paraId="6184AAA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AAB" w14:textId="77777777">
        <w:trPr>
          <w:cantSplit/>
        </w:trPr>
        <w:tc>
          <w:tcPr>
            <w:tcW w:w="5443" w:type="dxa"/>
            <w:tcBorders>
              <w:top w:val="nil"/>
              <w:left w:val="nil"/>
              <w:bottom w:val="nil"/>
              <w:right w:val="nil"/>
            </w:tcBorders>
            <w:shd w:val="clear" w:color="auto" w:fill="FFFFFF"/>
          </w:tcPr>
          <w:p w14:paraId="6184AAA4"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1241" w:type="dxa"/>
            <w:tcBorders>
              <w:top w:val="nil"/>
              <w:left w:val="nil"/>
              <w:bottom w:val="nil"/>
              <w:right w:val="nil"/>
            </w:tcBorders>
            <w:shd w:val="clear" w:color="auto" w:fill="FFFFFF"/>
          </w:tcPr>
          <w:p w14:paraId="6184AAA5"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AA6"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AA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A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AA"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AAB3" w14:textId="77777777">
        <w:trPr>
          <w:cantSplit/>
        </w:trPr>
        <w:tc>
          <w:tcPr>
            <w:tcW w:w="5443" w:type="dxa"/>
            <w:tcBorders>
              <w:top w:val="nil"/>
              <w:left w:val="nil"/>
              <w:bottom w:val="nil"/>
              <w:right w:val="nil"/>
            </w:tcBorders>
            <w:shd w:val="clear" w:color="auto" w:fill="FFFFFF"/>
          </w:tcPr>
          <w:p w14:paraId="6184AAA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241" w:type="dxa"/>
            <w:tcBorders>
              <w:top w:val="nil"/>
              <w:left w:val="nil"/>
              <w:bottom w:val="nil"/>
              <w:right w:val="nil"/>
            </w:tcBorders>
            <w:shd w:val="clear" w:color="auto" w:fill="FFFFFF"/>
          </w:tcPr>
          <w:p w14:paraId="6184AAAD"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241" w:type="dxa"/>
            <w:tcBorders>
              <w:top w:val="nil"/>
              <w:left w:val="nil"/>
              <w:bottom w:val="nil"/>
              <w:right w:val="nil"/>
            </w:tcBorders>
            <w:shd w:val="clear" w:color="auto" w:fill="FFFFFF"/>
          </w:tcPr>
          <w:p w14:paraId="6184AAA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AA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B2"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AABB" w14:textId="77777777">
        <w:trPr>
          <w:cantSplit/>
        </w:trPr>
        <w:tc>
          <w:tcPr>
            <w:tcW w:w="5443" w:type="dxa"/>
            <w:tcBorders>
              <w:top w:val="nil"/>
              <w:left w:val="nil"/>
              <w:bottom w:val="nil"/>
              <w:right w:val="nil"/>
            </w:tcBorders>
            <w:shd w:val="clear" w:color="auto" w:fill="FFFFFF"/>
          </w:tcPr>
          <w:p w14:paraId="6184AAB4"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Nausea</w:t>
            </w:r>
          </w:p>
        </w:tc>
        <w:tc>
          <w:tcPr>
            <w:tcW w:w="1241" w:type="dxa"/>
            <w:tcBorders>
              <w:top w:val="nil"/>
              <w:left w:val="nil"/>
              <w:bottom w:val="nil"/>
              <w:right w:val="nil"/>
            </w:tcBorders>
            <w:shd w:val="clear" w:color="auto" w:fill="FFFFFF"/>
          </w:tcPr>
          <w:p w14:paraId="6184AAB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A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B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AAC3" w14:textId="77777777">
        <w:trPr>
          <w:cantSplit/>
        </w:trPr>
        <w:tc>
          <w:tcPr>
            <w:tcW w:w="5443" w:type="dxa"/>
            <w:tcBorders>
              <w:top w:val="nil"/>
              <w:left w:val="nil"/>
              <w:bottom w:val="nil"/>
              <w:right w:val="nil"/>
            </w:tcBorders>
            <w:shd w:val="clear" w:color="auto" w:fill="FFFFFF"/>
          </w:tcPr>
          <w:p w14:paraId="6184AABC"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discomfort</w:t>
            </w:r>
          </w:p>
        </w:tc>
        <w:tc>
          <w:tcPr>
            <w:tcW w:w="1241" w:type="dxa"/>
            <w:tcBorders>
              <w:top w:val="nil"/>
              <w:left w:val="nil"/>
              <w:bottom w:val="nil"/>
              <w:right w:val="nil"/>
            </w:tcBorders>
            <w:shd w:val="clear" w:color="auto" w:fill="FFFFFF"/>
          </w:tcPr>
          <w:p w14:paraId="6184AAB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A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C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ACB" w14:textId="77777777">
        <w:trPr>
          <w:cantSplit/>
        </w:trPr>
        <w:tc>
          <w:tcPr>
            <w:tcW w:w="5443" w:type="dxa"/>
            <w:tcBorders>
              <w:top w:val="nil"/>
              <w:left w:val="nil"/>
              <w:bottom w:val="nil"/>
              <w:right w:val="nil"/>
            </w:tcBorders>
            <w:shd w:val="clear" w:color="auto" w:fill="FFFFFF"/>
          </w:tcPr>
          <w:p w14:paraId="6184AAC4" w14:textId="77777777" w:rsidR="003B339B" w:rsidRDefault="001A749B">
            <w:pPr>
              <w:adjustRightInd w:val="0"/>
              <w:ind w:left="200"/>
              <w:rPr>
                <w:rFonts w:ascii="Times New Roman" w:hAnsi="Times New Roman"/>
                <w:color w:val="000000"/>
              </w:rPr>
            </w:pPr>
            <w:r>
              <w:rPr>
                <w:rFonts w:ascii="Times New Roman" w:hAnsi="Times New Roman"/>
                <w:color w:val="000000"/>
              </w:rPr>
              <w:t>Abdominal distension</w:t>
            </w:r>
          </w:p>
        </w:tc>
        <w:tc>
          <w:tcPr>
            <w:tcW w:w="1241" w:type="dxa"/>
            <w:tcBorders>
              <w:top w:val="nil"/>
              <w:left w:val="nil"/>
              <w:bottom w:val="nil"/>
              <w:right w:val="nil"/>
            </w:tcBorders>
            <w:shd w:val="clear" w:color="auto" w:fill="FFFFFF"/>
          </w:tcPr>
          <w:p w14:paraId="6184AA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D3" w14:textId="77777777">
        <w:trPr>
          <w:cantSplit/>
        </w:trPr>
        <w:tc>
          <w:tcPr>
            <w:tcW w:w="5443" w:type="dxa"/>
            <w:tcBorders>
              <w:top w:val="nil"/>
              <w:left w:val="nil"/>
              <w:bottom w:val="nil"/>
              <w:right w:val="nil"/>
            </w:tcBorders>
            <w:shd w:val="clear" w:color="auto" w:fill="FFFFFF"/>
          </w:tcPr>
          <w:p w14:paraId="6184AACC"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w:t>
            </w:r>
          </w:p>
        </w:tc>
        <w:tc>
          <w:tcPr>
            <w:tcW w:w="1241" w:type="dxa"/>
            <w:tcBorders>
              <w:top w:val="nil"/>
              <w:left w:val="nil"/>
              <w:bottom w:val="nil"/>
              <w:right w:val="nil"/>
            </w:tcBorders>
            <w:shd w:val="clear" w:color="auto" w:fill="FFFFFF"/>
          </w:tcPr>
          <w:p w14:paraId="6184AAC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DB" w14:textId="77777777">
        <w:trPr>
          <w:cantSplit/>
        </w:trPr>
        <w:tc>
          <w:tcPr>
            <w:tcW w:w="5443" w:type="dxa"/>
            <w:tcBorders>
              <w:top w:val="nil"/>
              <w:left w:val="nil"/>
              <w:bottom w:val="nil"/>
              <w:right w:val="nil"/>
            </w:tcBorders>
            <w:shd w:val="clear" w:color="auto" w:fill="FFFFFF"/>
          </w:tcPr>
          <w:p w14:paraId="6184AAD4" w14:textId="77777777" w:rsidR="003B339B" w:rsidRDefault="001A749B">
            <w:pPr>
              <w:adjustRightInd w:val="0"/>
              <w:ind w:left="200"/>
              <w:rPr>
                <w:rFonts w:ascii="Times New Roman" w:hAnsi="Times New Roman"/>
                <w:color w:val="000000"/>
              </w:rPr>
            </w:pPr>
            <w:r>
              <w:rPr>
                <w:rFonts w:ascii="Times New Roman" w:hAnsi="Times New Roman"/>
                <w:color w:val="000000"/>
              </w:rPr>
              <w:t>Abdominal pain upper</w:t>
            </w:r>
          </w:p>
        </w:tc>
        <w:tc>
          <w:tcPr>
            <w:tcW w:w="1241" w:type="dxa"/>
            <w:tcBorders>
              <w:top w:val="nil"/>
              <w:left w:val="nil"/>
              <w:bottom w:val="nil"/>
              <w:right w:val="nil"/>
            </w:tcBorders>
            <w:shd w:val="clear" w:color="auto" w:fill="FFFFFF"/>
          </w:tcPr>
          <w:p w14:paraId="6184AA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E3" w14:textId="77777777">
        <w:trPr>
          <w:cantSplit/>
        </w:trPr>
        <w:tc>
          <w:tcPr>
            <w:tcW w:w="5443" w:type="dxa"/>
            <w:tcBorders>
              <w:top w:val="nil"/>
              <w:left w:val="nil"/>
              <w:bottom w:val="nil"/>
              <w:right w:val="nil"/>
            </w:tcBorders>
            <w:shd w:val="clear" w:color="auto" w:fill="FFFFFF"/>
          </w:tcPr>
          <w:p w14:paraId="6184AADC"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1241" w:type="dxa"/>
            <w:tcBorders>
              <w:top w:val="nil"/>
              <w:left w:val="nil"/>
              <w:bottom w:val="nil"/>
              <w:right w:val="nil"/>
            </w:tcBorders>
            <w:shd w:val="clear" w:color="auto" w:fill="FFFFFF"/>
          </w:tcPr>
          <w:p w14:paraId="6184AA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EB" w14:textId="77777777">
        <w:trPr>
          <w:cantSplit/>
        </w:trPr>
        <w:tc>
          <w:tcPr>
            <w:tcW w:w="5443" w:type="dxa"/>
            <w:tcBorders>
              <w:top w:val="nil"/>
              <w:left w:val="nil"/>
              <w:bottom w:val="nil"/>
              <w:right w:val="nil"/>
            </w:tcBorders>
            <w:shd w:val="clear" w:color="auto" w:fill="FFFFFF"/>
          </w:tcPr>
          <w:p w14:paraId="6184AAE4" w14:textId="77777777" w:rsidR="003B339B" w:rsidRDefault="001A749B">
            <w:pPr>
              <w:adjustRightInd w:val="0"/>
              <w:ind w:left="200"/>
              <w:rPr>
                <w:rFonts w:ascii="Times New Roman" w:hAnsi="Times New Roman"/>
                <w:color w:val="000000"/>
              </w:rPr>
            </w:pPr>
            <w:r>
              <w:rPr>
                <w:rFonts w:ascii="Times New Roman" w:hAnsi="Times New Roman"/>
                <w:color w:val="000000"/>
              </w:rPr>
              <w:t>Stomatitis</w:t>
            </w:r>
          </w:p>
        </w:tc>
        <w:tc>
          <w:tcPr>
            <w:tcW w:w="1241" w:type="dxa"/>
            <w:tcBorders>
              <w:top w:val="nil"/>
              <w:left w:val="nil"/>
              <w:bottom w:val="nil"/>
              <w:right w:val="nil"/>
            </w:tcBorders>
            <w:shd w:val="clear" w:color="auto" w:fill="FFFFFF"/>
          </w:tcPr>
          <w:p w14:paraId="6184AA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F3" w14:textId="77777777">
        <w:trPr>
          <w:cantSplit/>
        </w:trPr>
        <w:tc>
          <w:tcPr>
            <w:tcW w:w="5443" w:type="dxa"/>
            <w:tcBorders>
              <w:top w:val="nil"/>
              <w:left w:val="nil"/>
              <w:bottom w:val="nil"/>
              <w:right w:val="nil"/>
            </w:tcBorders>
            <w:shd w:val="clear" w:color="auto" w:fill="FFFFFF"/>
          </w:tcPr>
          <w:p w14:paraId="6184AAEC"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1241" w:type="dxa"/>
            <w:tcBorders>
              <w:top w:val="nil"/>
              <w:left w:val="nil"/>
              <w:bottom w:val="nil"/>
              <w:right w:val="nil"/>
            </w:tcBorders>
            <w:shd w:val="clear" w:color="auto" w:fill="FFFFFF"/>
          </w:tcPr>
          <w:p w14:paraId="6184AAE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A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F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AF5" w14:textId="77777777">
        <w:trPr>
          <w:cantSplit/>
        </w:trPr>
        <w:tc>
          <w:tcPr>
            <w:tcW w:w="12889" w:type="dxa"/>
            <w:gridSpan w:val="7"/>
            <w:tcBorders>
              <w:top w:val="nil"/>
              <w:left w:val="nil"/>
              <w:bottom w:val="nil"/>
              <w:right w:val="nil"/>
            </w:tcBorders>
            <w:shd w:val="clear" w:color="auto" w:fill="FFFFFF"/>
          </w:tcPr>
          <w:p w14:paraId="6184AAF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AFD" w14:textId="77777777">
        <w:trPr>
          <w:cantSplit/>
        </w:trPr>
        <w:tc>
          <w:tcPr>
            <w:tcW w:w="5443" w:type="dxa"/>
            <w:tcBorders>
              <w:top w:val="nil"/>
              <w:left w:val="nil"/>
              <w:bottom w:val="nil"/>
              <w:right w:val="nil"/>
            </w:tcBorders>
            <w:shd w:val="clear" w:color="auto" w:fill="FFFFFF"/>
          </w:tcPr>
          <w:p w14:paraId="6184AAF6"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1241" w:type="dxa"/>
            <w:tcBorders>
              <w:top w:val="nil"/>
              <w:left w:val="nil"/>
              <w:bottom w:val="nil"/>
              <w:right w:val="nil"/>
            </w:tcBorders>
            <w:shd w:val="clear" w:color="auto" w:fill="FFFFFF"/>
          </w:tcPr>
          <w:p w14:paraId="6184AAF7"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241" w:type="dxa"/>
            <w:tcBorders>
              <w:top w:val="nil"/>
              <w:left w:val="nil"/>
              <w:bottom w:val="nil"/>
              <w:right w:val="nil"/>
            </w:tcBorders>
            <w:shd w:val="clear" w:color="auto" w:fill="FFFFFF"/>
          </w:tcPr>
          <w:p w14:paraId="6184AAF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A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AFC"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AB05" w14:textId="77777777">
        <w:trPr>
          <w:cantSplit/>
        </w:trPr>
        <w:tc>
          <w:tcPr>
            <w:tcW w:w="5443" w:type="dxa"/>
            <w:tcBorders>
              <w:top w:val="nil"/>
              <w:left w:val="nil"/>
              <w:bottom w:val="nil"/>
              <w:right w:val="nil"/>
            </w:tcBorders>
            <w:shd w:val="clear" w:color="auto" w:fill="FFFFFF"/>
          </w:tcPr>
          <w:p w14:paraId="6184AAFE" w14:textId="77777777" w:rsidR="003B339B" w:rsidRDefault="001A749B">
            <w:pPr>
              <w:adjustRightInd w:val="0"/>
              <w:ind w:left="200"/>
              <w:rPr>
                <w:rFonts w:ascii="Times New Roman" w:hAnsi="Times New Roman"/>
                <w:color w:val="000000"/>
              </w:rPr>
            </w:pPr>
            <w:r>
              <w:rPr>
                <w:rFonts w:ascii="Times New Roman" w:hAnsi="Times New Roman"/>
                <w:color w:val="000000"/>
              </w:rPr>
              <w:t>Alanine aminotransferase increased</w:t>
            </w:r>
          </w:p>
        </w:tc>
        <w:tc>
          <w:tcPr>
            <w:tcW w:w="1241" w:type="dxa"/>
            <w:tcBorders>
              <w:top w:val="nil"/>
              <w:left w:val="nil"/>
              <w:bottom w:val="nil"/>
              <w:right w:val="nil"/>
            </w:tcBorders>
            <w:shd w:val="clear" w:color="auto" w:fill="FFFFFF"/>
          </w:tcPr>
          <w:p w14:paraId="6184AAF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B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04"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B0D" w14:textId="77777777">
        <w:trPr>
          <w:cantSplit/>
        </w:trPr>
        <w:tc>
          <w:tcPr>
            <w:tcW w:w="5443" w:type="dxa"/>
            <w:tcBorders>
              <w:top w:val="nil"/>
              <w:left w:val="nil"/>
              <w:bottom w:val="nil"/>
              <w:right w:val="nil"/>
            </w:tcBorders>
            <w:shd w:val="clear" w:color="auto" w:fill="FFFFFF"/>
          </w:tcPr>
          <w:p w14:paraId="6184AB06" w14:textId="77777777" w:rsidR="003B339B" w:rsidRDefault="001A749B">
            <w:pPr>
              <w:adjustRightInd w:val="0"/>
              <w:ind w:left="200"/>
              <w:rPr>
                <w:rFonts w:ascii="Times New Roman" w:hAnsi="Times New Roman"/>
                <w:color w:val="000000"/>
              </w:rPr>
            </w:pPr>
            <w:r>
              <w:rPr>
                <w:rFonts w:ascii="Times New Roman" w:hAnsi="Times New Roman"/>
                <w:color w:val="000000"/>
              </w:rPr>
              <w:t>Aspartate aminotransferase increased</w:t>
            </w:r>
          </w:p>
        </w:tc>
        <w:tc>
          <w:tcPr>
            <w:tcW w:w="1241" w:type="dxa"/>
            <w:tcBorders>
              <w:top w:val="nil"/>
              <w:left w:val="nil"/>
              <w:bottom w:val="nil"/>
              <w:right w:val="nil"/>
            </w:tcBorders>
            <w:shd w:val="clear" w:color="auto" w:fill="FFFFFF"/>
          </w:tcPr>
          <w:p w14:paraId="6184AB07"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B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0C"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B15" w14:textId="77777777">
        <w:trPr>
          <w:cantSplit/>
        </w:trPr>
        <w:tc>
          <w:tcPr>
            <w:tcW w:w="5443" w:type="dxa"/>
            <w:tcBorders>
              <w:top w:val="nil"/>
              <w:left w:val="nil"/>
              <w:bottom w:val="nil"/>
              <w:right w:val="nil"/>
            </w:tcBorders>
            <w:shd w:val="clear" w:color="auto" w:fill="FFFFFF"/>
          </w:tcPr>
          <w:p w14:paraId="6184AB0E" w14:textId="77777777" w:rsidR="003B339B" w:rsidRDefault="001A749B">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241" w:type="dxa"/>
            <w:tcBorders>
              <w:top w:val="nil"/>
              <w:left w:val="nil"/>
              <w:bottom w:val="nil"/>
              <w:right w:val="nil"/>
            </w:tcBorders>
            <w:shd w:val="clear" w:color="auto" w:fill="FFFFFF"/>
          </w:tcPr>
          <w:p w14:paraId="6184AB0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B1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B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1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AB1D" w14:textId="77777777">
        <w:trPr>
          <w:cantSplit/>
        </w:trPr>
        <w:tc>
          <w:tcPr>
            <w:tcW w:w="5443" w:type="dxa"/>
            <w:tcBorders>
              <w:top w:val="nil"/>
              <w:left w:val="nil"/>
              <w:bottom w:val="nil"/>
              <w:right w:val="nil"/>
            </w:tcBorders>
            <w:shd w:val="clear" w:color="auto" w:fill="FFFFFF"/>
          </w:tcPr>
          <w:p w14:paraId="6184AB16"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increased</w:t>
            </w:r>
          </w:p>
        </w:tc>
        <w:tc>
          <w:tcPr>
            <w:tcW w:w="1241" w:type="dxa"/>
            <w:tcBorders>
              <w:top w:val="nil"/>
              <w:left w:val="nil"/>
              <w:bottom w:val="nil"/>
              <w:right w:val="nil"/>
            </w:tcBorders>
            <w:shd w:val="clear" w:color="auto" w:fill="FFFFFF"/>
          </w:tcPr>
          <w:p w14:paraId="6184AB1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B1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1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B25" w14:textId="77777777">
        <w:trPr>
          <w:cantSplit/>
        </w:trPr>
        <w:tc>
          <w:tcPr>
            <w:tcW w:w="5443" w:type="dxa"/>
            <w:tcBorders>
              <w:top w:val="nil"/>
              <w:left w:val="nil"/>
              <w:bottom w:val="nil"/>
              <w:right w:val="nil"/>
            </w:tcBorders>
            <w:shd w:val="clear" w:color="auto" w:fill="FFFFFF"/>
          </w:tcPr>
          <w:p w14:paraId="6184AB1E"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PR prolongation</w:t>
            </w:r>
          </w:p>
        </w:tc>
        <w:tc>
          <w:tcPr>
            <w:tcW w:w="1241" w:type="dxa"/>
            <w:tcBorders>
              <w:top w:val="nil"/>
              <w:left w:val="nil"/>
              <w:bottom w:val="nil"/>
              <w:right w:val="nil"/>
            </w:tcBorders>
            <w:shd w:val="clear" w:color="auto" w:fill="FFFFFF"/>
          </w:tcPr>
          <w:p w14:paraId="6184AB1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B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2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B2D" w14:textId="77777777">
        <w:trPr>
          <w:cantSplit/>
        </w:trPr>
        <w:tc>
          <w:tcPr>
            <w:tcW w:w="5443" w:type="dxa"/>
            <w:tcBorders>
              <w:top w:val="nil"/>
              <w:left w:val="nil"/>
              <w:bottom w:val="nil"/>
              <w:right w:val="nil"/>
            </w:tcBorders>
            <w:shd w:val="clear" w:color="auto" w:fill="FFFFFF"/>
          </w:tcPr>
          <w:p w14:paraId="6184AB26" w14:textId="77777777" w:rsidR="003B339B" w:rsidRDefault="001A749B">
            <w:pPr>
              <w:adjustRightInd w:val="0"/>
              <w:ind w:left="200"/>
              <w:rPr>
                <w:rFonts w:ascii="Times New Roman" w:hAnsi="Times New Roman"/>
                <w:color w:val="000000"/>
              </w:rPr>
            </w:pPr>
            <w:r>
              <w:rPr>
                <w:rFonts w:ascii="Times New Roman" w:hAnsi="Times New Roman"/>
                <w:color w:val="000000"/>
              </w:rPr>
              <w:t>Urinary occult blood positive</w:t>
            </w:r>
          </w:p>
        </w:tc>
        <w:tc>
          <w:tcPr>
            <w:tcW w:w="1241" w:type="dxa"/>
            <w:tcBorders>
              <w:top w:val="nil"/>
              <w:left w:val="nil"/>
              <w:bottom w:val="nil"/>
              <w:right w:val="nil"/>
            </w:tcBorders>
            <w:shd w:val="clear" w:color="auto" w:fill="FFFFFF"/>
          </w:tcPr>
          <w:p w14:paraId="6184AB2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B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2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B35" w14:textId="77777777">
        <w:trPr>
          <w:cantSplit/>
        </w:trPr>
        <w:tc>
          <w:tcPr>
            <w:tcW w:w="5443" w:type="dxa"/>
            <w:tcBorders>
              <w:top w:val="nil"/>
              <w:left w:val="nil"/>
              <w:bottom w:val="nil"/>
              <w:right w:val="nil"/>
            </w:tcBorders>
            <w:shd w:val="clear" w:color="auto" w:fill="FFFFFF"/>
          </w:tcPr>
          <w:p w14:paraId="6184AB2E" w14:textId="77777777" w:rsidR="003B339B" w:rsidRDefault="001A749B">
            <w:pPr>
              <w:adjustRightInd w:val="0"/>
              <w:ind w:left="200"/>
              <w:rPr>
                <w:rFonts w:ascii="Times New Roman" w:hAnsi="Times New Roman"/>
                <w:color w:val="000000"/>
              </w:rPr>
            </w:pPr>
            <w:r>
              <w:rPr>
                <w:rFonts w:ascii="Times New Roman" w:hAnsi="Times New Roman"/>
                <w:color w:val="000000"/>
              </w:rPr>
              <w:t>Bilirubin conjugated increased</w:t>
            </w:r>
          </w:p>
        </w:tc>
        <w:tc>
          <w:tcPr>
            <w:tcW w:w="1241" w:type="dxa"/>
            <w:tcBorders>
              <w:top w:val="nil"/>
              <w:left w:val="nil"/>
              <w:bottom w:val="nil"/>
              <w:right w:val="nil"/>
            </w:tcBorders>
            <w:shd w:val="clear" w:color="auto" w:fill="FFFFFF"/>
          </w:tcPr>
          <w:p w14:paraId="6184AB2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B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3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B3D" w14:textId="77777777">
        <w:trPr>
          <w:cantSplit/>
        </w:trPr>
        <w:tc>
          <w:tcPr>
            <w:tcW w:w="5443" w:type="dxa"/>
            <w:tcBorders>
              <w:top w:val="nil"/>
              <w:left w:val="nil"/>
              <w:bottom w:val="nil"/>
              <w:right w:val="nil"/>
            </w:tcBorders>
            <w:shd w:val="clear" w:color="auto" w:fill="FFFFFF"/>
          </w:tcPr>
          <w:p w14:paraId="6184AB36" w14:textId="77777777" w:rsidR="003B339B" w:rsidRDefault="001A749B">
            <w:pPr>
              <w:adjustRightInd w:val="0"/>
              <w:ind w:left="200"/>
              <w:rPr>
                <w:rFonts w:ascii="Times New Roman" w:hAnsi="Times New Roman"/>
                <w:color w:val="000000"/>
              </w:rPr>
            </w:pPr>
            <w:r>
              <w:rPr>
                <w:rFonts w:ascii="Times New Roman" w:hAnsi="Times New Roman"/>
                <w:color w:val="000000"/>
              </w:rPr>
              <w:t>Blood alkaline phosphatase increased</w:t>
            </w:r>
          </w:p>
        </w:tc>
        <w:tc>
          <w:tcPr>
            <w:tcW w:w="1241" w:type="dxa"/>
            <w:tcBorders>
              <w:top w:val="nil"/>
              <w:left w:val="nil"/>
              <w:bottom w:val="nil"/>
              <w:right w:val="nil"/>
            </w:tcBorders>
            <w:shd w:val="clear" w:color="auto" w:fill="FFFFFF"/>
          </w:tcPr>
          <w:p w14:paraId="6184AB3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B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3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B45" w14:textId="77777777">
        <w:trPr>
          <w:cantSplit/>
        </w:trPr>
        <w:tc>
          <w:tcPr>
            <w:tcW w:w="5443" w:type="dxa"/>
            <w:tcBorders>
              <w:top w:val="nil"/>
              <w:left w:val="nil"/>
              <w:bottom w:val="nil"/>
              <w:right w:val="nil"/>
            </w:tcBorders>
            <w:shd w:val="clear" w:color="auto" w:fill="FFFFFF"/>
          </w:tcPr>
          <w:p w14:paraId="6184AB3E"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1241" w:type="dxa"/>
            <w:tcBorders>
              <w:top w:val="nil"/>
              <w:left w:val="nil"/>
              <w:bottom w:val="nil"/>
              <w:right w:val="nil"/>
            </w:tcBorders>
            <w:shd w:val="clear" w:color="auto" w:fill="FFFFFF"/>
          </w:tcPr>
          <w:p w14:paraId="6184AB3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B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4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B4D" w14:textId="77777777">
        <w:trPr>
          <w:cantSplit/>
        </w:trPr>
        <w:tc>
          <w:tcPr>
            <w:tcW w:w="5443" w:type="dxa"/>
            <w:tcBorders>
              <w:top w:val="nil"/>
              <w:left w:val="nil"/>
              <w:bottom w:val="nil"/>
              <w:right w:val="nil"/>
            </w:tcBorders>
            <w:shd w:val="clear" w:color="auto" w:fill="FFFFFF"/>
          </w:tcPr>
          <w:p w14:paraId="6184AB46" w14:textId="77777777" w:rsidR="003B339B" w:rsidRDefault="001A749B">
            <w:pPr>
              <w:adjustRightInd w:val="0"/>
              <w:ind w:left="200"/>
              <w:rPr>
                <w:rFonts w:ascii="Times New Roman" w:hAnsi="Times New Roman"/>
                <w:color w:val="000000"/>
              </w:rPr>
            </w:pPr>
            <w:r>
              <w:rPr>
                <w:rFonts w:ascii="Times New Roman" w:hAnsi="Times New Roman"/>
                <w:color w:val="000000"/>
              </w:rPr>
              <w:t>Total bile acids increased</w:t>
            </w:r>
          </w:p>
        </w:tc>
        <w:tc>
          <w:tcPr>
            <w:tcW w:w="1241" w:type="dxa"/>
            <w:tcBorders>
              <w:top w:val="nil"/>
              <w:left w:val="nil"/>
              <w:bottom w:val="nil"/>
              <w:right w:val="nil"/>
            </w:tcBorders>
            <w:shd w:val="clear" w:color="auto" w:fill="FFFFFF"/>
          </w:tcPr>
          <w:p w14:paraId="6184AB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4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4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B55" w14:textId="77777777">
        <w:trPr>
          <w:cantSplit/>
        </w:trPr>
        <w:tc>
          <w:tcPr>
            <w:tcW w:w="5443" w:type="dxa"/>
            <w:tcBorders>
              <w:top w:val="nil"/>
              <w:left w:val="nil"/>
              <w:bottom w:val="nil"/>
              <w:right w:val="nil"/>
            </w:tcBorders>
            <w:shd w:val="clear" w:color="auto" w:fill="FFFFFF"/>
          </w:tcPr>
          <w:p w14:paraId="6184AB4E" w14:textId="77777777" w:rsidR="003B339B" w:rsidRDefault="001A749B">
            <w:pPr>
              <w:adjustRightInd w:val="0"/>
              <w:ind w:left="200"/>
              <w:rPr>
                <w:rFonts w:ascii="Times New Roman" w:hAnsi="Times New Roman"/>
                <w:color w:val="000000"/>
              </w:rPr>
            </w:pPr>
            <w:r>
              <w:rPr>
                <w:rFonts w:ascii="Times New Roman" w:hAnsi="Times New Roman"/>
                <w:color w:val="000000"/>
              </w:rPr>
              <w:t>Weight decreased</w:t>
            </w:r>
          </w:p>
        </w:tc>
        <w:tc>
          <w:tcPr>
            <w:tcW w:w="1241" w:type="dxa"/>
            <w:tcBorders>
              <w:top w:val="nil"/>
              <w:left w:val="nil"/>
              <w:bottom w:val="nil"/>
              <w:right w:val="nil"/>
            </w:tcBorders>
            <w:shd w:val="clear" w:color="auto" w:fill="FFFFFF"/>
          </w:tcPr>
          <w:p w14:paraId="6184AB4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5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B5D" w14:textId="77777777">
        <w:trPr>
          <w:cantSplit/>
        </w:trPr>
        <w:tc>
          <w:tcPr>
            <w:tcW w:w="5443" w:type="dxa"/>
            <w:tcBorders>
              <w:top w:val="nil"/>
              <w:left w:val="nil"/>
              <w:bottom w:val="nil"/>
              <w:right w:val="nil"/>
            </w:tcBorders>
            <w:shd w:val="clear" w:color="auto" w:fill="FFFFFF"/>
          </w:tcPr>
          <w:p w14:paraId="6184AB56" w14:textId="77777777" w:rsidR="003B339B" w:rsidRDefault="001A749B">
            <w:pPr>
              <w:adjustRightInd w:val="0"/>
              <w:ind w:left="200"/>
              <w:rPr>
                <w:rFonts w:ascii="Times New Roman" w:hAnsi="Times New Roman"/>
                <w:color w:val="000000"/>
              </w:rPr>
            </w:pPr>
            <w:r>
              <w:rPr>
                <w:rFonts w:ascii="Times New Roman" w:hAnsi="Times New Roman"/>
                <w:color w:val="000000"/>
              </w:rPr>
              <w:t>Blood bilirubin unconjugated increased</w:t>
            </w:r>
          </w:p>
        </w:tc>
        <w:tc>
          <w:tcPr>
            <w:tcW w:w="1241" w:type="dxa"/>
            <w:tcBorders>
              <w:top w:val="nil"/>
              <w:left w:val="nil"/>
              <w:bottom w:val="nil"/>
              <w:right w:val="nil"/>
            </w:tcBorders>
            <w:shd w:val="clear" w:color="auto" w:fill="FFFFFF"/>
          </w:tcPr>
          <w:p w14:paraId="6184AB5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65" w14:textId="77777777">
        <w:trPr>
          <w:cantSplit/>
        </w:trPr>
        <w:tc>
          <w:tcPr>
            <w:tcW w:w="5443" w:type="dxa"/>
            <w:tcBorders>
              <w:top w:val="nil"/>
              <w:left w:val="nil"/>
              <w:bottom w:val="nil"/>
              <w:right w:val="nil"/>
            </w:tcBorders>
            <w:shd w:val="clear" w:color="auto" w:fill="FFFFFF"/>
          </w:tcPr>
          <w:p w14:paraId="6184AB5E"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decreased</w:t>
            </w:r>
          </w:p>
        </w:tc>
        <w:tc>
          <w:tcPr>
            <w:tcW w:w="1241" w:type="dxa"/>
            <w:tcBorders>
              <w:top w:val="nil"/>
              <w:left w:val="nil"/>
              <w:bottom w:val="nil"/>
              <w:right w:val="nil"/>
            </w:tcBorders>
            <w:shd w:val="clear" w:color="auto" w:fill="FFFFFF"/>
          </w:tcPr>
          <w:p w14:paraId="6184AB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6D" w14:textId="77777777">
        <w:trPr>
          <w:cantSplit/>
        </w:trPr>
        <w:tc>
          <w:tcPr>
            <w:tcW w:w="5443" w:type="dxa"/>
            <w:tcBorders>
              <w:top w:val="nil"/>
              <w:left w:val="nil"/>
              <w:bottom w:val="nil"/>
              <w:right w:val="nil"/>
            </w:tcBorders>
            <w:shd w:val="clear" w:color="auto" w:fill="FFFFFF"/>
          </w:tcPr>
          <w:p w14:paraId="6184AB66"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241" w:type="dxa"/>
            <w:tcBorders>
              <w:top w:val="nil"/>
              <w:left w:val="nil"/>
              <w:bottom w:val="nil"/>
              <w:right w:val="nil"/>
            </w:tcBorders>
            <w:shd w:val="clear" w:color="auto" w:fill="FFFFFF"/>
          </w:tcPr>
          <w:p w14:paraId="6184AB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75" w14:textId="77777777">
        <w:trPr>
          <w:cantSplit/>
        </w:trPr>
        <w:tc>
          <w:tcPr>
            <w:tcW w:w="5443" w:type="dxa"/>
            <w:tcBorders>
              <w:top w:val="nil"/>
              <w:left w:val="nil"/>
              <w:bottom w:val="nil"/>
              <w:right w:val="nil"/>
            </w:tcBorders>
            <w:shd w:val="clear" w:color="auto" w:fill="FFFFFF"/>
          </w:tcPr>
          <w:p w14:paraId="6184AB6E" w14:textId="77777777" w:rsidR="003B339B" w:rsidRDefault="001A749B">
            <w:pPr>
              <w:adjustRightInd w:val="0"/>
              <w:ind w:left="200"/>
              <w:rPr>
                <w:rFonts w:ascii="Times New Roman" w:hAnsi="Times New Roman"/>
                <w:color w:val="000000"/>
              </w:rPr>
            </w:pPr>
            <w:r>
              <w:rPr>
                <w:rFonts w:ascii="Times New Roman" w:hAnsi="Times New Roman"/>
                <w:color w:val="000000"/>
              </w:rPr>
              <w:t>Blood creatinine increased</w:t>
            </w:r>
          </w:p>
        </w:tc>
        <w:tc>
          <w:tcPr>
            <w:tcW w:w="1241" w:type="dxa"/>
            <w:tcBorders>
              <w:top w:val="nil"/>
              <w:left w:val="nil"/>
              <w:bottom w:val="nil"/>
              <w:right w:val="nil"/>
            </w:tcBorders>
            <w:shd w:val="clear" w:color="auto" w:fill="FFFFFF"/>
          </w:tcPr>
          <w:p w14:paraId="6184AB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7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7D" w14:textId="77777777">
        <w:trPr>
          <w:cantSplit/>
        </w:trPr>
        <w:tc>
          <w:tcPr>
            <w:tcW w:w="5443" w:type="dxa"/>
            <w:tcBorders>
              <w:top w:val="nil"/>
              <w:left w:val="nil"/>
              <w:bottom w:val="nil"/>
              <w:right w:val="nil"/>
            </w:tcBorders>
            <w:shd w:val="clear" w:color="auto" w:fill="FFFFFF"/>
          </w:tcPr>
          <w:p w14:paraId="6184AB76" w14:textId="77777777" w:rsidR="003B339B" w:rsidRDefault="001A749B">
            <w:pPr>
              <w:adjustRightInd w:val="0"/>
              <w:ind w:left="200"/>
              <w:rPr>
                <w:rFonts w:ascii="Times New Roman" w:hAnsi="Times New Roman"/>
                <w:color w:val="000000"/>
              </w:rPr>
            </w:pPr>
            <w:r>
              <w:rPr>
                <w:rFonts w:ascii="Times New Roman" w:hAnsi="Times New Roman"/>
                <w:color w:val="000000"/>
              </w:rPr>
              <w:t>Blood pressure increased</w:t>
            </w:r>
          </w:p>
        </w:tc>
        <w:tc>
          <w:tcPr>
            <w:tcW w:w="1241" w:type="dxa"/>
            <w:tcBorders>
              <w:top w:val="nil"/>
              <w:left w:val="nil"/>
              <w:bottom w:val="nil"/>
              <w:right w:val="nil"/>
            </w:tcBorders>
            <w:shd w:val="clear" w:color="auto" w:fill="FFFFFF"/>
          </w:tcPr>
          <w:p w14:paraId="6184AB7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7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85" w14:textId="77777777">
        <w:trPr>
          <w:cantSplit/>
        </w:trPr>
        <w:tc>
          <w:tcPr>
            <w:tcW w:w="5443" w:type="dxa"/>
            <w:tcBorders>
              <w:top w:val="nil"/>
              <w:left w:val="nil"/>
              <w:bottom w:val="nil"/>
              <w:right w:val="nil"/>
            </w:tcBorders>
            <w:shd w:val="clear" w:color="auto" w:fill="FFFFFF"/>
          </w:tcPr>
          <w:p w14:paraId="6184AB7E" w14:textId="77777777" w:rsidR="003B339B" w:rsidRDefault="001A749B">
            <w:pPr>
              <w:adjustRightInd w:val="0"/>
              <w:ind w:left="200"/>
              <w:rPr>
                <w:rFonts w:ascii="Times New Roman" w:hAnsi="Times New Roman"/>
                <w:color w:val="000000"/>
              </w:rPr>
            </w:pPr>
            <w:r>
              <w:rPr>
                <w:rFonts w:ascii="Times New Roman" w:hAnsi="Times New Roman"/>
                <w:color w:val="000000"/>
              </w:rPr>
              <w:t>Cystatin C increased</w:t>
            </w:r>
          </w:p>
        </w:tc>
        <w:tc>
          <w:tcPr>
            <w:tcW w:w="1241" w:type="dxa"/>
            <w:tcBorders>
              <w:top w:val="nil"/>
              <w:left w:val="nil"/>
              <w:bottom w:val="nil"/>
              <w:right w:val="nil"/>
            </w:tcBorders>
            <w:shd w:val="clear" w:color="auto" w:fill="FFFFFF"/>
          </w:tcPr>
          <w:p w14:paraId="6184AB7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8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8D" w14:textId="77777777">
        <w:trPr>
          <w:cantSplit/>
        </w:trPr>
        <w:tc>
          <w:tcPr>
            <w:tcW w:w="5443" w:type="dxa"/>
            <w:tcBorders>
              <w:top w:val="nil"/>
              <w:left w:val="nil"/>
              <w:bottom w:val="nil"/>
              <w:right w:val="nil"/>
            </w:tcBorders>
            <w:shd w:val="clear" w:color="auto" w:fill="FFFFFF"/>
          </w:tcPr>
          <w:p w14:paraId="6184AB86"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QT prolonged</w:t>
            </w:r>
          </w:p>
        </w:tc>
        <w:tc>
          <w:tcPr>
            <w:tcW w:w="1241" w:type="dxa"/>
            <w:tcBorders>
              <w:top w:val="nil"/>
              <w:left w:val="nil"/>
              <w:bottom w:val="nil"/>
              <w:right w:val="nil"/>
            </w:tcBorders>
            <w:shd w:val="clear" w:color="auto" w:fill="FFFFFF"/>
          </w:tcPr>
          <w:p w14:paraId="6184AB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95" w14:textId="77777777">
        <w:trPr>
          <w:cantSplit/>
        </w:trPr>
        <w:tc>
          <w:tcPr>
            <w:tcW w:w="5443" w:type="dxa"/>
            <w:tcBorders>
              <w:top w:val="nil"/>
              <w:left w:val="nil"/>
              <w:bottom w:val="nil"/>
              <w:right w:val="nil"/>
            </w:tcBorders>
            <w:shd w:val="clear" w:color="auto" w:fill="FFFFFF"/>
          </w:tcPr>
          <w:p w14:paraId="6184AB8E" w14:textId="77777777" w:rsidR="003B339B" w:rsidRDefault="001A749B">
            <w:pPr>
              <w:adjustRightInd w:val="0"/>
              <w:ind w:left="200"/>
              <w:rPr>
                <w:rFonts w:ascii="Times New Roman" w:hAnsi="Times New Roman"/>
                <w:color w:val="000000"/>
              </w:rPr>
            </w:pPr>
            <w:r>
              <w:rPr>
                <w:rFonts w:ascii="Times New Roman" w:hAnsi="Times New Roman"/>
                <w:color w:val="000000"/>
              </w:rPr>
              <w:t>Electrocardiogram ST segment depression</w:t>
            </w:r>
          </w:p>
        </w:tc>
        <w:tc>
          <w:tcPr>
            <w:tcW w:w="1241" w:type="dxa"/>
            <w:tcBorders>
              <w:top w:val="nil"/>
              <w:left w:val="nil"/>
              <w:bottom w:val="nil"/>
              <w:right w:val="nil"/>
            </w:tcBorders>
            <w:shd w:val="clear" w:color="auto" w:fill="FFFFFF"/>
          </w:tcPr>
          <w:p w14:paraId="6184AB8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9D" w14:textId="77777777">
        <w:trPr>
          <w:cantSplit/>
        </w:trPr>
        <w:tc>
          <w:tcPr>
            <w:tcW w:w="5443" w:type="dxa"/>
            <w:tcBorders>
              <w:top w:val="nil"/>
              <w:left w:val="nil"/>
              <w:bottom w:val="nil"/>
              <w:right w:val="nil"/>
            </w:tcBorders>
            <w:shd w:val="clear" w:color="auto" w:fill="FFFFFF"/>
          </w:tcPr>
          <w:p w14:paraId="6184AB96" w14:textId="77777777" w:rsidR="003B339B" w:rsidRDefault="001A749B">
            <w:pPr>
              <w:adjustRightInd w:val="0"/>
              <w:ind w:left="200"/>
              <w:rPr>
                <w:rFonts w:ascii="Times New Roman" w:hAnsi="Times New Roman"/>
                <w:color w:val="000000"/>
              </w:rPr>
            </w:pPr>
            <w:r>
              <w:rPr>
                <w:rFonts w:ascii="Times New Roman" w:hAnsi="Times New Roman"/>
                <w:color w:val="000000"/>
              </w:rPr>
              <w:t>Fibrin D dimer increased</w:t>
            </w:r>
          </w:p>
        </w:tc>
        <w:tc>
          <w:tcPr>
            <w:tcW w:w="1241" w:type="dxa"/>
            <w:tcBorders>
              <w:top w:val="nil"/>
              <w:left w:val="nil"/>
              <w:bottom w:val="nil"/>
              <w:right w:val="nil"/>
            </w:tcBorders>
            <w:shd w:val="clear" w:color="auto" w:fill="FFFFFF"/>
          </w:tcPr>
          <w:p w14:paraId="6184AB9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A5" w14:textId="77777777">
        <w:trPr>
          <w:cantSplit/>
        </w:trPr>
        <w:tc>
          <w:tcPr>
            <w:tcW w:w="5443" w:type="dxa"/>
            <w:tcBorders>
              <w:top w:val="nil"/>
              <w:left w:val="nil"/>
              <w:bottom w:val="nil"/>
              <w:right w:val="nil"/>
            </w:tcBorders>
            <w:shd w:val="clear" w:color="auto" w:fill="FFFFFF"/>
          </w:tcPr>
          <w:p w14:paraId="6184AB9E" w14:textId="77777777" w:rsidR="003B339B" w:rsidRDefault="001A749B">
            <w:pPr>
              <w:adjustRightInd w:val="0"/>
              <w:ind w:left="200"/>
              <w:rPr>
                <w:rFonts w:ascii="Times New Roman" w:hAnsi="Times New Roman"/>
                <w:color w:val="000000"/>
              </w:rPr>
            </w:pPr>
            <w:r>
              <w:rPr>
                <w:rFonts w:ascii="Times New Roman" w:hAnsi="Times New Roman"/>
                <w:color w:val="000000"/>
              </w:rPr>
              <w:t>Glucose urine present</w:t>
            </w:r>
          </w:p>
        </w:tc>
        <w:tc>
          <w:tcPr>
            <w:tcW w:w="1241" w:type="dxa"/>
            <w:tcBorders>
              <w:top w:val="nil"/>
              <w:left w:val="nil"/>
              <w:bottom w:val="nil"/>
              <w:right w:val="nil"/>
            </w:tcBorders>
            <w:shd w:val="clear" w:color="auto" w:fill="FFFFFF"/>
          </w:tcPr>
          <w:p w14:paraId="6184AB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A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AD" w14:textId="77777777">
        <w:trPr>
          <w:cantSplit/>
        </w:trPr>
        <w:tc>
          <w:tcPr>
            <w:tcW w:w="5443" w:type="dxa"/>
            <w:tcBorders>
              <w:top w:val="nil"/>
              <w:left w:val="nil"/>
              <w:bottom w:val="nil"/>
              <w:right w:val="nil"/>
            </w:tcBorders>
            <w:shd w:val="clear" w:color="auto" w:fill="FFFFFF"/>
          </w:tcPr>
          <w:p w14:paraId="6184ABA6" w14:textId="77777777" w:rsidR="003B339B" w:rsidRDefault="001A749B">
            <w:pPr>
              <w:adjustRightInd w:val="0"/>
              <w:ind w:left="200"/>
              <w:rPr>
                <w:rFonts w:ascii="Times New Roman" w:hAnsi="Times New Roman"/>
                <w:color w:val="000000"/>
              </w:rPr>
            </w:pPr>
            <w:r>
              <w:rPr>
                <w:rFonts w:ascii="Times New Roman" w:hAnsi="Times New Roman"/>
                <w:color w:val="000000"/>
              </w:rPr>
              <w:t>Lipoprotein increased</w:t>
            </w:r>
          </w:p>
        </w:tc>
        <w:tc>
          <w:tcPr>
            <w:tcW w:w="1241" w:type="dxa"/>
            <w:tcBorders>
              <w:top w:val="nil"/>
              <w:left w:val="nil"/>
              <w:bottom w:val="nil"/>
              <w:right w:val="nil"/>
            </w:tcBorders>
            <w:shd w:val="clear" w:color="auto" w:fill="FFFFFF"/>
          </w:tcPr>
          <w:p w14:paraId="6184AB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B5" w14:textId="77777777">
        <w:trPr>
          <w:cantSplit/>
        </w:trPr>
        <w:tc>
          <w:tcPr>
            <w:tcW w:w="5443" w:type="dxa"/>
            <w:tcBorders>
              <w:top w:val="nil"/>
              <w:left w:val="nil"/>
              <w:bottom w:val="nil"/>
              <w:right w:val="nil"/>
            </w:tcBorders>
            <w:shd w:val="clear" w:color="auto" w:fill="FFFFFF"/>
          </w:tcPr>
          <w:p w14:paraId="6184ABAE" w14:textId="77777777" w:rsidR="003B339B" w:rsidRDefault="001A749B">
            <w:pPr>
              <w:adjustRightInd w:val="0"/>
              <w:ind w:left="200"/>
              <w:rPr>
                <w:rFonts w:ascii="Times New Roman" w:hAnsi="Times New Roman"/>
                <w:color w:val="000000"/>
              </w:rPr>
            </w:pPr>
            <w:r>
              <w:rPr>
                <w:rFonts w:ascii="Times New Roman" w:hAnsi="Times New Roman"/>
                <w:color w:val="000000"/>
              </w:rPr>
              <w:t>Lymphocyte count decreased</w:t>
            </w:r>
          </w:p>
        </w:tc>
        <w:tc>
          <w:tcPr>
            <w:tcW w:w="1241" w:type="dxa"/>
            <w:tcBorders>
              <w:top w:val="nil"/>
              <w:left w:val="nil"/>
              <w:bottom w:val="nil"/>
              <w:right w:val="nil"/>
            </w:tcBorders>
            <w:shd w:val="clear" w:color="auto" w:fill="FFFFFF"/>
          </w:tcPr>
          <w:p w14:paraId="6184AB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BD" w14:textId="77777777">
        <w:trPr>
          <w:cantSplit/>
        </w:trPr>
        <w:tc>
          <w:tcPr>
            <w:tcW w:w="5443" w:type="dxa"/>
            <w:tcBorders>
              <w:top w:val="nil"/>
              <w:left w:val="nil"/>
              <w:bottom w:val="nil"/>
              <w:right w:val="nil"/>
            </w:tcBorders>
            <w:shd w:val="clear" w:color="auto" w:fill="FFFFFF"/>
          </w:tcPr>
          <w:p w14:paraId="6184ABB6" w14:textId="77777777" w:rsidR="003B339B" w:rsidRDefault="001A749B">
            <w:pPr>
              <w:adjustRightInd w:val="0"/>
              <w:ind w:left="200"/>
              <w:rPr>
                <w:rFonts w:ascii="Times New Roman" w:hAnsi="Times New Roman"/>
                <w:color w:val="000000"/>
              </w:rPr>
            </w:pPr>
            <w:r>
              <w:rPr>
                <w:rFonts w:ascii="Times New Roman" w:hAnsi="Times New Roman"/>
                <w:color w:val="000000"/>
              </w:rPr>
              <w:t>Neutrophil count increased</w:t>
            </w:r>
          </w:p>
        </w:tc>
        <w:tc>
          <w:tcPr>
            <w:tcW w:w="1241" w:type="dxa"/>
            <w:tcBorders>
              <w:top w:val="nil"/>
              <w:left w:val="nil"/>
              <w:bottom w:val="nil"/>
              <w:right w:val="nil"/>
            </w:tcBorders>
            <w:shd w:val="clear" w:color="auto" w:fill="FFFFFF"/>
          </w:tcPr>
          <w:p w14:paraId="6184AB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B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C5" w14:textId="77777777">
        <w:trPr>
          <w:cantSplit/>
        </w:trPr>
        <w:tc>
          <w:tcPr>
            <w:tcW w:w="5443" w:type="dxa"/>
            <w:tcBorders>
              <w:top w:val="nil"/>
              <w:left w:val="nil"/>
              <w:bottom w:val="nil"/>
              <w:right w:val="nil"/>
            </w:tcBorders>
            <w:shd w:val="clear" w:color="auto" w:fill="FFFFFF"/>
          </w:tcPr>
          <w:p w14:paraId="6184ABBE" w14:textId="77777777" w:rsidR="003B339B" w:rsidRDefault="001A749B">
            <w:pPr>
              <w:adjustRightInd w:val="0"/>
              <w:ind w:left="200"/>
              <w:rPr>
                <w:rFonts w:ascii="Times New Roman" w:hAnsi="Times New Roman"/>
                <w:color w:val="000000"/>
              </w:rPr>
            </w:pPr>
            <w:r>
              <w:rPr>
                <w:rFonts w:ascii="Times New Roman" w:hAnsi="Times New Roman"/>
                <w:color w:val="000000"/>
              </w:rPr>
              <w:t>Weight increased</w:t>
            </w:r>
          </w:p>
        </w:tc>
        <w:tc>
          <w:tcPr>
            <w:tcW w:w="1241" w:type="dxa"/>
            <w:tcBorders>
              <w:top w:val="nil"/>
              <w:left w:val="nil"/>
              <w:bottom w:val="nil"/>
              <w:right w:val="nil"/>
            </w:tcBorders>
            <w:shd w:val="clear" w:color="auto" w:fill="FFFFFF"/>
          </w:tcPr>
          <w:p w14:paraId="6184AB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C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C7" w14:textId="77777777">
        <w:trPr>
          <w:cantSplit/>
        </w:trPr>
        <w:tc>
          <w:tcPr>
            <w:tcW w:w="12889" w:type="dxa"/>
            <w:gridSpan w:val="7"/>
            <w:tcBorders>
              <w:top w:val="nil"/>
              <w:left w:val="nil"/>
              <w:bottom w:val="nil"/>
              <w:right w:val="nil"/>
            </w:tcBorders>
            <w:shd w:val="clear" w:color="auto" w:fill="FFFFFF"/>
          </w:tcPr>
          <w:p w14:paraId="6184ABC6"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ABCF" w14:textId="77777777">
        <w:trPr>
          <w:cantSplit/>
        </w:trPr>
        <w:tc>
          <w:tcPr>
            <w:tcW w:w="5443" w:type="dxa"/>
            <w:tcBorders>
              <w:top w:val="nil"/>
              <w:left w:val="nil"/>
              <w:bottom w:val="nil"/>
              <w:right w:val="nil"/>
            </w:tcBorders>
            <w:shd w:val="clear" w:color="auto" w:fill="FFFFFF"/>
          </w:tcPr>
          <w:p w14:paraId="6184ABC8"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1241" w:type="dxa"/>
            <w:tcBorders>
              <w:top w:val="nil"/>
              <w:left w:val="nil"/>
              <w:bottom w:val="nil"/>
              <w:right w:val="nil"/>
            </w:tcBorders>
            <w:shd w:val="clear" w:color="auto" w:fill="FFFFFF"/>
          </w:tcPr>
          <w:p w14:paraId="6184ABC9"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241" w:type="dxa"/>
            <w:tcBorders>
              <w:top w:val="nil"/>
              <w:left w:val="nil"/>
              <w:bottom w:val="nil"/>
              <w:right w:val="nil"/>
            </w:tcBorders>
            <w:shd w:val="clear" w:color="auto" w:fill="FFFFFF"/>
          </w:tcPr>
          <w:p w14:paraId="6184ABC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241" w:type="dxa"/>
            <w:tcBorders>
              <w:top w:val="nil"/>
              <w:left w:val="nil"/>
              <w:bottom w:val="nil"/>
              <w:right w:val="nil"/>
            </w:tcBorders>
            <w:shd w:val="clear" w:color="auto" w:fill="FFFFFF"/>
          </w:tcPr>
          <w:p w14:paraId="6184AB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CE"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ABD7" w14:textId="77777777">
        <w:trPr>
          <w:cantSplit/>
        </w:trPr>
        <w:tc>
          <w:tcPr>
            <w:tcW w:w="5443" w:type="dxa"/>
            <w:tcBorders>
              <w:top w:val="nil"/>
              <w:left w:val="nil"/>
              <w:bottom w:val="nil"/>
              <w:right w:val="nil"/>
            </w:tcBorders>
            <w:shd w:val="clear" w:color="auto" w:fill="FFFFFF"/>
          </w:tcPr>
          <w:p w14:paraId="6184ABD0"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1241" w:type="dxa"/>
            <w:tcBorders>
              <w:top w:val="nil"/>
              <w:left w:val="nil"/>
              <w:bottom w:val="nil"/>
              <w:right w:val="nil"/>
            </w:tcBorders>
            <w:shd w:val="clear" w:color="auto" w:fill="FFFFFF"/>
          </w:tcPr>
          <w:p w14:paraId="6184ABD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B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D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BDF" w14:textId="77777777">
        <w:trPr>
          <w:cantSplit/>
        </w:trPr>
        <w:tc>
          <w:tcPr>
            <w:tcW w:w="5443" w:type="dxa"/>
            <w:tcBorders>
              <w:top w:val="nil"/>
              <w:left w:val="nil"/>
              <w:bottom w:val="nil"/>
              <w:right w:val="nil"/>
            </w:tcBorders>
            <w:shd w:val="clear" w:color="auto" w:fill="FFFFFF"/>
          </w:tcPr>
          <w:p w14:paraId="6184ABD8"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1241" w:type="dxa"/>
            <w:tcBorders>
              <w:top w:val="nil"/>
              <w:left w:val="nil"/>
              <w:bottom w:val="nil"/>
              <w:right w:val="nil"/>
            </w:tcBorders>
            <w:shd w:val="clear" w:color="auto" w:fill="FFFFFF"/>
          </w:tcPr>
          <w:p w14:paraId="6184AB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D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B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D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BE7" w14:textId="77777777">
        <w:trPr>
          <w:cantSplit/>
        </w:trPr>
        <w:tc>
          <w:tcPr>
            <w:tcW w:w="5443" w:type="dxa"/>
            <w:tcBorders>
              <w:top w:val="nil"/>
              <w:left w:val="nil"/>
              <w:bottom w:val="nil"/>
              <w:right w:val="nil"/>
            </w:tcBorders>
            <w:shd w:val="clear" w:color="auto" w:fill="FFFFFF"/>
          </w:tcPr>
          <w:p w14:paraId="6184ABE0" w14:textId="77777777" w:rsidR="003B339B" w:rsidRDefault="001A749B">
            <w:pPr>
              <w:adjustRightInd w:val="0"/>
              <w:ind w:left="200"/>
              <w:rPr>
                <w:rFonts w:ascii="Times New Roman" w:hAnsi="Times New Roman"/>
                <w:color w:val="000000"/>
              </w:rPr>
            </w:pPr>
            <w:r>
              <w:rPr>
                <w:rFonts w:ascii="Times New Roman" w:hAnsi="Times New Roman"/>
                <w:color w:val="000000"/>
              </w:rPr>
              <w:t>Myalgia</w:t>
            </w:r>
          </w:p>
        </w:tc>
        <w:tc>
          <w:tcPr>
            <w:tcW w:w="1241" w:type="dxa"/>
            <w:tcBorders>
              <w:top w:val="nil"/>
              <w:left w:val="nil"/>
              <w:bottom w:val="nil"/>
              <w:right w:val="nil"/>
            </w:tcBorders>
            <w:shd w:val="clear" w:color="auto" w:fill="FFFFFF"/>
          </w:tcPr>
          <w:p w14:paraId="6184ABE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B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E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BEF" w14:textId="77777777">
        <w:trPr>
          <w:cantSplit/>
        </w:trPr>
        <w:tc>
          <w:tcPr>
            <w:tcW w:w="5443" w:type="dxa"/>
            <w:tcBorders>
              <w:top w:val="nil"/>
              <w:left w:val="nil"/>
              <w:bottom w:val="nil"/>
              <w:right w:val="nil"/>
            </w:tcBorders>
            <w:shd w:val="clear" w:color="auto" w:fill="FFFFFF"/>
          </w:tcPr>
          <w:p w14:paraId="6184ABE8"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1241" w:type="dxa"/>
            <w:tcBorders>
              <w:top w:val="nil"/>
              <w:left w:val="nil"/>
              <w:bottom w:val="nil"/>
              <w:right w:val="nil"/>
            </w:tcBorders>
            <w:shd w:val="clear" w:color="auto" w:fill="FFFFFF"/>
          </w:tcPr>
          <w:p w14:paraId="6184ABE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E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BF7" w14:textId="77777777">
        <w:trPr>
          <w:cantSplit/>
        </w:trPr>
        <w:tc>
          <w:tcPr>
            <w:tcW w:w="5443" w:type="dxa"/>
            <w:tcBorders>
              <w:top w:val="nil"/>
              <w:left w:val="nil"/>
              <w:bottom w:val="nil"/>
              <w:right w:val="nil"/>
            </w:tcBorders>
            <w:shd w:val="clear" w:color="auto" w:fill="FFFFFF"/>
          </w:tcPr>
          <w:p w14:paraId="6184ABF0" w14:textId="77777777" w:rsidR="003B339B" w:rsidRDefault="001A749B">
            <w:pPr>
              <w:adjustRightInd w:val="0"/>
              <w:ind w:left="200"/>
              <w:rPr>
                <w:rFonts w:ascii="Times New Roman" w:hAnsi="Times New Roman"/>
                <w:color w:val="000000"/>
              </w:rPr>
            </w:pPr>
            <w:r>
              <w:rPr>
                <w:rFonts w:ascii="Times New Roman" w:hAnsi="Times New Roman"/>
                <w:color w:val="000000"/>
              </w:rPr>
              <w:t>Arthritis</w:t>
            </w:r>
          </w:p>
        </w:tc>
        <w:tc>
          <w:tcPr>
            <w:tcW w:w="1241" w:type="dxa"/>
            <w:tcBorders>
              <w:top w:val="nil"/>
              <w:left w:val="nil"/>
              <w:bottom w:val="nil"/>
              <w:right w:val="nil"/>
            </w:tcBorders>
            <w:shd w:val="clear" w:color="auto" w:fill="FFFFFF"/>
          </w:tcPr>
          <w:p w14:paraId="6184AB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F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BFF" w14:textId="77777777">
        <w:trPr>
          <w:cantSplit/>
        </w:trPr>
        <w:tc>
          <w:tcPr>
            <w:tcW w:w="5443" w:type="dxa"/>
            <w:tcBorders>
              <w:top w:val="nil"/>
              <w:left w:val="nil"/>
              <w:bottom w:val="nil"/>
              <w:right w:val="nil"/>
            </w:tcBorders>
            <w:shd w:val="clear" w:color="auto" w:fill="FFFFFF"/>
          </w:tcPr>
          <w:p w14:paraId="6184ABF8" w14:textId="77777777" w:rsidR="003B339B" w:rsidRDefault="001A749B">
            <w:pPr>
              <w:adjustRightInd w:val="0"/>
              <w:ind w:left="200"/>
              <w:rPr>
                <w:rFonts w:ascii="Times New Roman" w:hAnsi="Times New Roman"/>
                <w:color w:val="000000"/>
              </w:rPr>
            </w:pPr>
            <w:r>
              <w:rPr>
                <w:rFonts w:ascii="Times New Roman" w:hAnsi="Times New Roman"/>
                <w:color w:val="000000"/>
              </w:rPr>
              <w:t>Back pain</w:t>
            </w:r>
          </w:p>
        </w:tc>
        <w:tc>
          <w:tcPr>
            <w:tcW w:w="1241" w:type="dxa"/>
            <w:tcBorders>
              <w:top w:val="nil"/>
              <w:left w:val="nil"/>
              <w:bottom w:val="nil"/>
              <w:right w:val="nil"/>
            </w:tcBorders>
            <w:shd w:val="clear" w:color="auto" w:fill="FFFFFF"/>
          </w:tcPr>
          <w:p w14:paraId="6184ABF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B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BF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07" w14:textId="77777777">
        <w:trPr>
          <w:cantSplit/>
        </w:trPr>
        <w:tc>
          <w:tcPr>
            <w:tcW w:w="5443" w:type="dxa"/>
            <w:tcBorders>
              <w:top w:val="nil"/>
              <w:left w:val="nil"/>
              <w:bottom w:val="nil"/>
              <w:right w:val="nil"/>
            </w:tcBorders>
            <w:shd w:val="clear" w:color="auto" w:fill="FFFFFF"/>
          </w:tcPr>
          <w:p w14:paraId="6184AC00" w14:textId="77777777" w:rsidR="003B339B" w:rsidRDefault="001A749B">
            <w:pPr>
              <w:adjustRightInd w:val="0"/>
              <w:ind w:left="200"/>
              <w:rPr>
                <w:rFonts w:ascii="Times New Roman" w:hAnsi="Times New Roman"/>
                <w:color w:val="000000"/>
              </w:rPr>
            </w:pPr>
            <w:r>
              <w:rPr>
                <w:rFonts w:ascii="Times New Roman" w:hAnsi="Times New Roman"/>
                <w:color w:val="000000"/>
              </w:rPr>
              <w:t>Joint range of motion decreased</w:t>
            </w:r>
          </w:p>
        </w:tc>
        <w:tc>
          <w:tcPr>
            <w:tcW w:w="1241" w:type="dxa"/>
            <w:tcBorders>
              <w:top w:val="nil"/>
              <w:left w:val="nil"/>
              <w:bottom w:val="nil"/>
              <w:right w:val="nil"/>
            </w:tcBorders>
            <w:shd w:val="clear" w:color="auto" w:fill="FFFFFF"/>
          </w:tcPr>
          <w:p w14:paraId="6184AC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0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0F" w14:textId="77777777">
        <w:trPr>
          <w:cantSplit/>
        </w:trPr>
        <w:tc>
          <w:tcPr>
            <w:tcW w:w="5443" w:type="dxa"/>
            <w:tcBorders>
              <w:top w:val="nil"/>
              <w:left w:val="nil"/>
              <w:bottom w:val="nil"/>
              <w:right w:val="nil"/>
            </w:tcBorders>
            <w:shd w:val="clear" w:color="auto" w:fill="FFFFFF"/>
          </w:tcPr>
          <w:p w14:paraId="6184AC08"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1241" w:type="dxa"/>
            <w:tcBorders>
              <w:top w:val="nil"/>
              <w:left w:val="nil"/>
              <w:bottom w:val="nil"/>
              <w:right w:val="nil"/>
            </w:tcBorders>
            <w:shd w:val="clear" w:color="auto" w:fill="FFFFFF"/>
          </w:tcPr>
          <w:p w14:paraId="6184AC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0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17" w14:textId="77777777">
        <w:trPr>
          <w:cantSplit/>
        </w:trPr>
        <w:tc>
          <w:tcPr>
            <w:tcW w:w="5443" w:type="dxa"/>
            <w:tcBorders>
              <w:top w:val="nil"/>
              <w:left w:val="nil"/>
              <w:bottom w:val="nil"/>
              <w:right w:val="nil"/>
            </w:tcBorders>
            <w:shd w:val="clear" w:color="auto" w:fill="FFFFFF"/>
          </w:tcPr>
          <w:p w14:paraId="6184AC10" w14:textId="77777777" w:rsidR="003B339B" w:rsidRDefault="001A749B">
            <w:pPr>
              <w:adjustRightInd w:val="0"/>
              <w:ind w:left="200"/>
              <w:rPr>
                <w:rFonts w:ascii="Times New Roman" w:hAnsi="Times New Roman"/>
                <w:color w:val="000000"/>
              </w:rPr>
            </w:pPr>
            <w:r>
              <w:rPr>
                <w:rFonts w:ascii="Times New Roman" w:hAnsi="Times New Roman"/>
                <w:color w:val="000000"/>
              </w:rPr>
              <w:t>Limb discomfort</w:t>
            </w:r>
          </w:p>
        </w:tc>
        <w:tc>
          <w:tcPr>
            <w:tcW w:w="1241" w:type="dxa"/>
            <w:tcBorders>
              <w:top w:val="nil"/>
              <w:left w:val="nil"/>
              <w:bottom w:val="nil"/>
              <w:right w:val="nil"/>
            </w:tcBorders>
            <w:shd w:val="clear" w:color="auto" w:fill="FFFFFF"/>
          </w:tcPr>
          <w:p w14:paraId="6184AC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1F" w14:textId="77777777">
        <w:trPr>
          <w:cantSplit/>
        </w:trPr>
        <w:tc>
          <w:tcPr>
            <w:tcW w:w="5443" w:type="dxa"/>
            <w:tcBorders>
              <w:top w:val="nil"/>
              <w:left w:val="nil"/>
              <w:bottom w:val="nil"/>
              <w:right w:val="nil"/>
            </w:tcBorders>
            <w:shd w:val="clear" w:color="auto" w:fill="FFFFFF"/>
          </w:tcPr>
          <w:p w14:paraId="6184AC18" w14:textId="77777777" w:rsidR="003B339B" w:rsidRDefault="001A749B">
            <w:pPr>
              <w:adjustRightInd w:val="0"/>
              <w:ind w:left="200"/>
              <w:rPr>
                <w:rFonts w:ascii="Times New Roman" w:hAnsi="Times New Roman"/>
                <w:color w:val="000000"/>
              </w:rPr>
            </w:pPr>
            <w:r>
              <w:rPr>
                <w:rFonts w:ascii="Times New Roman" w:hAnsi="Times New Roman"/>
                <w:color w:val="000000"/>
              </w:rPr>
              <w:t>Neck pain</w:t>
            </w:r>
          </w:p>
        </w:tc>
        <w:tc>
          <w:tcPr>
            <w:tcW w:w="1241" w:type="dxa"/>
            <w:tcBorders>
              <w:top w:val="nil"/>
              <w:left w:val="nil"/>
              <w:bottom w:val="nil"/>
              <w:right w:val="nil"/>
            </w:tcBorders>
            <w:shd w:val="clear" w:color="auto" w:fill="FFFFFF"/>
          </w:tcPr>
          <w:p w14:paraId="6184AC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27" w14:textId="77777777">
        <w:trPr>
          <w:cantSplit/>
        </w:trPr>
        <w:tc>
          <w:tcPr>
            <w:tcW w:w="5443" w:type="dxa"/>
            <w:tcBorders>
              <w:top w:val="nil"/>
              <w:left w:val="nil"/>
              <w:bottom w:val="nil"/>
              <w:right w:val="nil"/>
            </w:tcBorders>
            <w:shd w:val="clear" w:color="auto" w:fill="FFFFFF"/>
          </w:tcPr>
          <w:p w14:paraId="6184AC20" w14:textId="77777777" w:rsidR="003B339B" w:rsidRDefault="001A749B">
            <w:pPr>
              <w:adjustRightInd w:val="0"/>
              <w:ind w:left="200"/>
              <w:rPr>
                <w:rFonts w:ascii="Times New Roman" w:hAnsi="Times New Roman"/>
                <w:color w:val="000000"/>
              </w:rPr>
            </w:pPr>
            <w:r>
              <w:rPr>
                <w:rFonts w:ascii="Times New Roman" w:hAnsi="Times New Roman"/>
                <w:color w:val="000000"/>
              </w:rPr>
              <w:t>Osteoarthritis</w:t>
            </w:r>
          </w:p>
        </w:tc>
        <w:tc>
          <w:tcPr>
            <w:tcW w:w="1241" w:type="dxa"/>
            <w:tcBorders>
              <w:top w:val="nil"/>
              <w:left w:val="nil"/>
              <w:bottom w:val="nil"/>
              <w:right w:val="nil"/>
            </w:tcBorders>
            <w:shd w:val="clear" w:color="auto" w:fill="FFFFFF"/>
          </w:tcPr>
          <w:p w14:paraId="6184AC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29" w14:textId="77777777">
        <w:trPr>
          <w:cantSplit/>
        </w:trPr>
        <w:tc>
          <w:tcPr>
            <w:tcW w:w="12889" w:type="dxa"/>
            <w:gridSpan w:val="7"/>
            <w:tcBorders>
              <w:top w:val="nil"/>
              <w:left w:val="nil"/>
              <w:bottom w:val="nil"/>
              <w:right w:val="nil"/>
            </w:tcBorders>
            <w:shd w:val="clear" w:color="auto" w:fill="FFFFFF"/>
          </w:tcPr>
          <w:p w14:paraId="6184AC2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C31" w14:textId="77777777">
        <w:trPr>
          <w:cantSplit/>
        </w:trPr>
        <w:tc>
          <w:tcPr>
            <w:tcW w:w="5443" w:type="dxa"/>
            <w:tcBorders>
              <w:top w:val="nil"/>
              <w:left w:val="nil"/>
              <w:bottom w:val="nil"/>
              <w:right w:val="nil"/>
            </w:tcBorders>
            <w:shd w:val="clear" w:color="auto" w:fill="FFFFFF"/>
          </w:tcPr>
          <w:p w14:paraId="6184AC2A"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1241" w:type="dxa"/>
            <w:tcBorders>
              <w:top w:val="nil"/>
              <w:left w:val="nil"/>
              <w:bottom w:val="nil"/>
              <w:right w:val="nil"/>
            </w:tcBorders>
            <w:shd w:val="clear" w:color="auto" w:fill="FFFFFF"/>
          </w:tcPr>
          <w:p w14:paraId="6184AC2B"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C2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C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30"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4AC39" w14:textId="77777777">
        <w:trPr>
          <w:cantSplit/>
        </w:trPr>
        <w:tc>
          <w:tcPr>
            <w:tcW w:w="5443" w:type="dxa"/>
            <w:tcBorders>
              <w:top w:val="nil"/>
              <w:left w:val="nil"/>
              <w:bottom w:val="nil"/>
              <w:right w:val="nil"/>
            </w:tcBorders>
            <w:shd w:val="clear" w:color="auto" w:fill="FFFFFF"/>
          </w:tcPr>
          <w:p w14:paraId="6184AC3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241" w:type="dxa"/>
            <w:tcBorders>
              <w:top w:val="nil"/>
              <w:left w:val="nil"/>
              <w:bottom w:val="nil"/>
              <w:right w:val="nil"/>
            </w:tcBorders>
            <w:shd w:val="clear" w:color="auto" w:fill="FFFFFF"/>
          </w:tcPr>
          <w:p w14:paraId="6184AC33"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C3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C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38"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C41" w14:textId="77777777">
        <w:trPr>
          <w:cantSplit/>
        </w:trPr>
        <w:tc>
          <w:tcPr>
            <w:tcW w:w="5443" w:type="dxa"/>
            <w:tcBorders>
              <w:top w:val="nil"/>
              <w:left w:val="nil"/>
              <w:bottom w:val="nil"/>
              <w:right w:val="nil"/>
            </w:tcBorders>
            <w:shd w:val="clear" w:color="auto" w:fill="FFFFFF"/>
          </w:tcPr>
          <w:p w14:paraId="6184AC3A" w14:textId="77777777" w:rsidR="003B339B" w:rsidRDefault="001A749B">
            <w:pPr>
              <w:adjustRightInd w:val="0"/>
              <w:ind w:left="200"/>
              <w:rPr>
                <w:rFonts w:ascii="Times New Roman" w:hAnsi="Times New Roman"/>
                <w:color w:val="000000"/>
              </w:rPr>
            </w:pPr>
            <w:r>
              <w:rPr>
                <w:rFonts w:ascii="Times New Roman" w:hAnsi="Times New Roman"/>
                <w:color w:val="000000"/>
              </w:rPr>
              <w:t>Motor dysfunction</w:t>
            </w:r>
          </w:p>
        </w:tc>
        <w:tc>
          <w:tcPr>
            <w:tcW w:w="1241" w:type="dxa"/>
            <w:tcBorders>
              <w:top w:val="nil"/>
              <w:left w:val="nil"/>
              <w:bottom w:val="nil"/>
              <w:right w:val="nil"/>
            </w:tcBorders>
            <w:shd w:val="clear" w:color="auto" w:fill="FFFFFF"/>
          </w:tcPr>
          <w:p w14:paraId="6184AC3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C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4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C49" w14:textId="77777777">
        <w:trPr>
          <w:cantSplit/>
        </w:trPr>
        <w:tc>
          <w:tcPr>
            <w:tcW w:w="5443" w:type="dxa"/>
            <w:tcBorders>
              <w:top w:val="nil"/>
              <w:left w:val="nil"/>
              <w:bottom w:val="nil"/>
              <w:right w:val="nil"/>
            </w:tcBorders>
            <w:shd w:val="clear" w:color="auto" w:fill="FFFFFF"/>
          </w:tcPr>
          <w:p w14:paraId="6184AC4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Paraesthesia</w:t>
            </w:r>
            <w:proofErr w:type="spellEnd"/>
          </w:p>
        </w:tc>
        <w:tc>
          <w:tcPr>
            <w:tcW w:w="1241" w:type="dxa"/>
            <w:tcBorders>
              <w:top w:val="nil"/>
              <w:left w:val="nil"/>
              <w:bottom w:val="nil"/>
              <w:right w:val="nil"/>
            </w:tcBorders>
            <w:shd w:val="clear" w:color="auto" w:fill="FFFFFF"/>
          </w:tcPr>
          <w:p w14:paraId="6184AC4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C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4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C51" w14:textId="77777777">
        <w:trPr>
          <w:cantSplit/>
        </w:trPr>
        <w:tc>
          <w:tcPr>
            <w:tcW w:w="5443" w:type="dxa"/>
            <w:tcBorders>
              <w:top w:val="nil"/>
              <w:left w:val="nil"/>
              <w:bottom w:val="nil"/>
              <w:right w:val="nil"/>
            </w:tcBorders>
            <w:shd w:val="clear" w:color="auto" w:fill="FFFFFF"/>
          </w:tcPr>
          <w:p w14:paraId="6184AC4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1241" w:type="dxa"/>
            <w:tcBorders>
              <w:top w:val="nil"/>
              <w:left w:val="nil"/>
              <w:bottom w:val="nil"/>
              <w:right w:val="nil"/>
            </w:tcBorders>
            <w:shd w:val="clear" w:color="auto" w:fill="FFFFFF"/>
          </w:tcPr>
          <w:p w14:paraId="6184AC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4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59" w14:textId="77777777">
        <w:trPr>
          <w:cantSplit/>
        </w:trPr>
        <w:tc>
          <w:tcPr>
            <w:tcW w:w="5443" w:type="dxa"/>
            <w:tcBorders>
              <w:top w:val="nil"/>
              <w:left w:val="nil"/>
              <w:bottom w:val="nil"/>
              <w:right w:val="nil"/>
            </w:tcBorders>
            <w:shd w:val="clear" w:color="auto" w:fill="FFFFFF"/>
          </w:tcPr>
          <w:p w14:paraId="6184AC52" w14:textId="77777777" w:rsidR="003B339B" w:rsidRDefault="001A749B">
            <w:pPr>
              <w:adjustRightInd w:val="0"/>
              <w:ind w:left="200"/>
              <w:rPr>
                <w:rFonts w:ascii="Times New Roman" w:hAnsi="Times New Roman"/>
                <w:color w:val="000000"/>
              </w:rPr>
            </w:pPr>
            <w:r>
              <w:rPr>
                <w:rFonts w:ascii="Times New Roman" w:hAnsi="Times New Roman"/>
                <w:color w:val="000000"/>
              </w:rPr>
              <w:t>Dizziness</w:t>
            </w:r>
          </w:p>
        </w:tc>
        <w:tc>
          <w:tcPr>
            <w:tcW w:w="1241" w:type="dxa"/>
            <w:tcBorders>
              <w:top w:val="nil"/>
              <w:left w:val="nil"/>
              <w:bottom w:val="nil"/>
              <w:right w:val="nil"/>
            </w:tcBorders>
            <w:shd w:val="clear" w:color="auto" w:fill="FFFFFF"/>
          </w:tcPr>
          <w:p w14:paraId="6184AC5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61" w14:textId="77777777">
        <w:trPr>
          <w:cantSplit/>
        </w:trPr>
        <w:tc>
          <w:tcPr>
            <w:tcW w:w="5443" w:type="dxa"/>
            <w:tcBorders>
              <w:top w:val="nil"/>
              <w:left w:val="nil"/>
              <w:bottom w:val="nil"/>
              <w:right w:val="nil"/>
            </w:tcBorders>
            <w:shd w:val="clear" w:color="auto" w:fill="FFFFFF"/>
          </w:tcPr>
          <w:p w14:paraId="6184AC5A" w14:textId="77777777" w:rsidR="003B339B" w:rsidRDefault="001A749B">
            <w:pPr>
              <w:adjustRightInd w:val="0"/>
              <w:ind w:left="200"/>
              <w:rPr>
                <w:rFonts w:ascii="Times New Roman" w:hAnsi="Times New Roman"/>
                <w:color w:val="000000"/>
              </w:rPr>
            </w:pPr>
            <w:r>
              <w:rPr>
                <w:rFonts w:ascii="Times New Roman" w:hAnsi="Times New Roman"/>
                <w:color w:val="000000"/>
              </w:rPr>
              <w:t>Neuropathy peripheral</w:t>
            </w:r>
          </w:p>
        </w:tc>
        <w:tc>
          <w:tcPr>
            <w:tcW w:w="1241" w:type="dxa"/>
            <w:tcBorders>
              <w:top w:val="nil"/>
              <w:left w:val="nil"/>
              <w:bottom w:val="nil"/>
              <w:right w:val="nil"/>
            </w:tcBorders>
            <w:shd w:val="clear" w:color="auto" w:fill="FFFFFF"/>
          </w:tcPr>
          <w:p w14:paraId="6184AC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63" w14:textId="77777777">
        <w:trPr>
          <w:cantSplit/>
        </w:trPr>
        <w:tc>
          <w:tcPr>
            <w:tcW w:w="12889" w:type="dxa"/>
            <w:gridSpan w:val="7"/>
            <w:tcBorders>
              <w:top w:val="nil"/>
              <w:left w:val="nil"/>
              <w:bottom w:val="nil"/>
              <w:right w:val="nil"/>
            </w:tcBorders>
            <w:shd w:val="clear" w:color="auto" w:fill="FFFFFF"/>
          </w:tcPr>
          <w:p w14:paraId="6184AC6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C6B" w14:textId="77777777">
        <w:trPr>
          <w:cantSplit/>
        </w:trPr>
        <w:tc>
          <w:tcPr>
            <w:tcW w:w="5443" w:type="dxa"/>
            <w:tcBorders>
              <w:top w:val="nil"/>
              <w:left w:val="nil"/>
              <w:bottom w:val="nil"/>
              <w:right w:val="nil"/>
            </w:tcBorders>
            <w:shd w:val="clear" w:color="auto" w:fill="FFFFFF"/>
          </w:tcPr>
          <w:p w14:paraId="6184AC64"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C6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C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6A"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AC73" w14:textId="77777777">
        <w:trPr>
          <w:cantSplit/>
        </w:trPr>
        <w:tc>
          <w:tcPr>
            <w:tcW w:w="5443" w:type="dxa"/>
            <w:tcBorders>
              <w:top w:val="nil"/>
              <w:left w:val="nil"/>
              <w:bottom w:val="nil"/>
              <w:right w:val="nil"/>
            </w:tcBorders>
            <w:shd w:val="clear" w:color="auto" w:fill="FFFFFF"/>
          </w:tcPr>
          <w:p w14:paraId="6184AC6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241" w:type="dxa"/>
            <w:tcBorders>
              <w:top w:val="nil"/>
              <w:left w:val="nil"/>
              <w:bottom w:val="nil"/>
              <w:right w:val="nil"/>
            </w:tcBorders>
            <w:shd w:val="clear" w:color="auto" w:fill="FFFFFF"/>
          </w:tcPr>
          <w:p w14:paraId="6184AC6D"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241" w:type="dxa"/>
            <w:tcBorders>
              <w:top w:val="nil"/>
              <w:left w:val="nil"/>
              <w:bottom w:val="nil"/>
              <w:right w:val="nil"/>
            </w:tcBorders>
            <w:shd w:val="clear" w:color="auto" w:fill="FFFFFF"/>
          </w:tcPr>
          <w:p w14:paraId="6184AC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7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C7B" w14:textId="77777777">
        <w:trPr>
          <w:cantSplit/>
        </w:trPr>
        <w:tc>
          <w:tcPr>
            <w:tcW w:w="5443" w:type="dxa"/>
            <w:tcBorders>
              <w:top w:val="nil"/>
              <w:left w:val="nil"/>
              <w:bottom w:val="nil"/>
              <w:right w:val="nil"/>
            </w:tcBorders>
            <w:shd w:val="clear" w:color="auto" w:fill="FFFFFF"/>
          </w:tcPr>
          <w:p w14:paraId="6184AC74" w14:textId="77777777" w:rsidR="003B339B" w:rsidRDefault="001A749B">
            <w:pPr>
              <w:adjustRightInd w:val="0"/>
              <w:ind w:left="200"/>
              <w:rPr>
                <w:rFonts w:ascii="Times New Roman" w:hAnsi="Times New Roman"/>
                <w:color w:val="000000"/>
              </w:rPr>
            </w:pPr>
            <w:r>
              <w:rPr>
                <w:rFonts w:ascii="Times New Roman" w:hAnsi="Times New Roman"/>
                <w:color w:val="000000"/>
              </w:rPr>
              <w:t>Bone marrow oedema</w:t>
            </w:r>
          </w:p>
        </w:tc>
        <w:tc>
          <w:tcPr>
            <w:tcW w:w="1241" w:type="dxa"/>
            <w:tcBorders>
              <w:top w:val="nil"/>
              <w:left w:val="nil"/>
              <w:bottom w:val="nil"/>
              <w:right w:val="nil"/>
            </w:tcBorders>
            <w:shd w:val="clear" w:color="auto" w:fill="FFFFFF"/>
          </w:tcPr>
          <w:p w14:paraId="6184AC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7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7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83" w14:textId="77777777">
        <w:trPr>
          <w:cantSplit/>
        </w:trPr>
        <w:tc>
          <w:tcPr>
            <w:tcW w:w="5443" w:type="dxa"/>
            <w:tcBorders>
              <w:top w:val="nil"/>
              <w:left w:val="nil"/>
              <w:bottom w:val="nil"/>
              <w:right w:val="nil"/>
            </w:tcBorders>
            <w:shd w:val="clear" w:color="auto" w:fill="FFFFFF"/>
          </w:tcPr>
          <w:p w14:paraId="6184AC7C" w14:textId="77777777" w:rsidR="003B339B" w:rsidRDefault="001A749B">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1241" w:type="dxa"/>
            <w:tcBorders>
              <w:top w:val="nil"/>
              <w:left w:val="nil"/>
              <w:bottom w:val="nil"/>
              <w:right w:val="nil"/>
            </w:tcBorders>
            <w:shd w:val="clear" w:color="auto" w:fill="FFFFFF"/>
          </w:tcPr>
          <w:p w14:paraId="6184AC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8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85" w14:textId="77777777">
        <w:trPr>
          <w:cantSplit/>
        </w:trPr>
        <w:tc>
          <w:tcPr>
            <w:tcW w:w="12889" w:type="dxa"/>
            <w:gridSpan w:val="7"/>
            <w:tcBorders>
              <w:top w:val="nil"/>
              <w:left w:val="nil"/>
              <w:bottom w:val="nil"/>
              <w:right w:val="nil"/>
            </w:tcBorders>
            <w:shd w:val="clear" w:color="auto" w:fill="FFFFFF"/>
          </w:tcPr>
          <w:p w14:paraId="6184AC8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C8D" w14:textId="77777777">
        <w:trPr>
          <w:cantSplit/>
        </w:trPr>
        <w:tc>
          <w:tcPr>
            <w:tcW w:w="5443" w:type="dxa"/>
            <w:tcBorders>
              <w:top w:val="nil"/>
              <w:left w:val="nil"/>
              <w:bottom w:val="nil"/>
              <w:right w:val="nil"/>
            </w:tcBorders>
            <w:shd w:val="clear" w:color="auto" w:fill="FFFFFF"/>
          </w:tcPr>
          <w:p w14:paraId="6184AC86" w14:textId="77777777" w:rsidR="003B339B" w:rsidRDefault="001A749B">
            <w:pPr>
              <w:adjustRightInd w:val="0"/>
              <w:rPr>
                <w:rFonts w:ascii="Times New Roman" w:hAnsi="Times New Roman"/>
                <w:color w:val="000000"/>
              </w:rPr>
            </w:pPr>
            <w:r>
              <w:rPr>
                <w:rFonts w:ascii="Times New Roman" w:hAnsi="Times New Roman"/>
                <w:color w:val="000000"/>
              </w:rPr>
              <w:t>Skin and subcutaneous tissue disorders</w:t>
            </w:r>
          </w:p>
        </w:tc>
        <w:tc>
          <w:tcPr>
            <w:tcW w:w="1241" w:type="dxa"/>
            <w:tcBorders>
              <w:top w:val="nil"/>
              <w:left w:val="nil"/>
              <w:bottom w:val="nil"/>
              <w:right w:val="nil"/>
            </w:tcBorders>
            <w:shd w:val="clear" w:color="auto" w:fill="FFFFFF"/>
          </w:tcPr>
          <w:p w14:paraId="6184AC87"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C8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8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C95" w14:textId="77777777">
        <w:trPr>
          <w:cantSplit/>
        </w:trPr>
        <w:tc>
          <w:tcPr>
            <w:tcW w:w="5443" w:type="dxa"/>
            <w:tcBorders>
              <w:top w:val="nil"/>
              <w:left w:val="nil"/>
              <w:bottom w:val="nil"/>
              <w:right w:val="nil"/>
            </w:tcBorders>
            <w:shd w:val="clear" w:color="auto" w:fill="FFFFFF"/>
          </w:tcPr>
          <w:p w14:paraId="6184AC8E" w14:textId="77777777" w:rsidR="003B339B" w:rsidRDefault="001A749B">
            <w:pPr>
              <w:adjustRightInd w:val="0"/>
              <w:ind w:left="200"/>
              <w:rPr>
                <w:rFonts w:ascii="Times New Roman" w:hAnsi="Times New Roman"/>
                <w:color w:val="000000"/>
              </w:rPr>
            </w:pPr>
            <w:r>
              <w:rPr>
                <w:rFonts w:ascii="Times New Roman" w:hAnsi="Times New Roman"/>
                <w:color w:val="000000"/>
              </w:rPr>
              <w:t>Pruritus</w:t>
            </w:r>
          </w:p>
        </w:tc>
        <w:tc>
          <w:tcPr>
            <w:tcW w:w="1241" w:type="dxa"/>
            <w:tcBorders>
              <w:top w:val="nil"/>
              <w:left w:val="nil"/>
              <w:bottom w:val="nil"/>
              <w:right w:val="nil"/>
            </w:tcBorders>
            <w:shd w:val="clear" w:color="auto" w:fill="FFFFFF"/>
          </w:tcPr>
          <w:p w14:paraId="6184AC8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241" w:type="dxa"/>
            <w:tcBorders>
              <w:top w:val="nil"/>
              <w:left w:val="nil"/>
              <w:bottom w:val="nil"/>
              <w:right w:val="nil"/>
            </w:tcBorders>
            <w:shd w:val="clear" w:color="auto" w:fill="FFFFFF"/>
          </w:tcPr>
          <w:p w14:paraId="6184AC9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9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AC9D" w14:textId="77777777">
        <w:trPr>
          <w:cantSplit/>
        </w:trPr>
        <w:tc>
          <w:tcPr>
            <w:tcW w:w="5443" w:type="dxa"/>
            <w:tcBorders>
              <w:top w:val="nil"/>
              <w:left w:val="nil"/>
              <w:bottom w:val="nil"/>
              <w:right w:val="nil"/>
            </w:tcBorders>
            <w:shd w:val="clear" w:color="auto" w:fill="FFFFFF"/>
          </w:tcPr>
          <w:p w14:paraId="6184AC96" w14:textId="77777777" w:rsidR="003B339B" w:rsidRDefault="001A749B">
            <w:pPr>
              <w:adjustRightInd w:val="0"/>
              <w:ind w:left="200"/>
              <w:rPr>
                <w:rFonts w:ascii="Times New Roman" w:hAnsi="Times New Roman"/>
                <w:color w:val="000000"/>
              </w:rPr>
            </w:pPr>
            <w:r>
              <w:rPr>
                <w:rFonts w:ascii="Times New Roman" w:hAnsi="Times New Roman"/>
                <w:color w:val="000000"/>
              </w:rPr>
              <w:t>Rash</w:t>
            </w:r>
          </w:p>
        </w:tc>
        <w:tc>
          <w:tcPr>
            <w:tcW w:w="1241" w:type="dxa"/>
            <w:tcBorders>
              <w:top w:val="nil"/>
              <w:left w:val="nil"/>
              <w:bottom w:val="nil"/>
              <w:right w:val="nil"/>
            </w:tcBorders>
            <w:shd w:val="clear" w:color="auto" w:fill="FFFFFF"/>
          </w:tcPr>
          <w:p w14:paraId="6184AC9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C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9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CA5" w14:textId="77777777">
        <w:trPr>
          <w:cantSplit/>
        </w:trPr>
        <w:tc>
          <w:tcPr>
            <w:tcW w:w="5443" w:type="dxa"/>
            <w:tcBorders>
              <w:top w:val="nil"/>
              <w:left w:val="nil"/>
              <w:bottom w:val="nil"/>
              <w:right w:val="nil"/>
            </w:tcBorders>
            <w:shd w:val="clear" w:color="auto" w:fill="FFFFFF"/>
          </w:tcPr>
          <w:p w14:paraId="6184AC9E" w14:textId="77777777" w:rsidR="003B339B" w:rsidRDefault="001A749B">
            <w:pPr>
              <w:adjustRightInd w:val="0"/>
              <w:ind w:left="200"/>
              <w:rPr>
                <w:rFonts w:ascii="Times New Roman" w:hAnsi="Times New Roman"/>
                <w:color w:val="000000"/>
              </w:rPr>
            </w:pPr>
            <w:r>
              <w:rPr>
                <w:rFonts w:ascii="Times New Roman" w:hAnsi="Times New Roman"/>
                <w:color w:val="000000"/>
              </w:rPr>
              <w:t>Pain of skin</w:t>
            </w:r>
          </w:p>
        </w:tc>
        <w:tc>
          <w:tcPr>
            <w:tcW w:w="1241" w:type="dxa"/>
            <w:tcBorders>
              <w:top w:val="nil"/>
              <w:left w:val="nil"/>
              <w:bottom w:val="nil"/>
              <w:right w:val="nil"/>
            </w:tcBorders>
            <w:shd w:val="clear" w:color="auto" w:fill="FFFFFF"/>
          </w:tcPr>
          <w:p w14:paraId="6184AC9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C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A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CAD" w14:textId="77777777">
        <w:trPr>
          <w:cantSplit/>
        </w:trPr>
        <w:tc>
          <w:tcPr>
            <w:tcW w:w="5443" w:type="dxa"/>
            <w:tcBorders>
              <w:top w:val="nil"/>
              <w:left w:val="nil"/>
              <w:bottom w:val="nil"/>
              <w:right w:val="nil"/>
            </w:tcBorders>
            <w:shd w:val="clear" w:color="auto" w:fill="FFFFFF"/>
          </w:tcPr>
          <w:p w14:paraId="6184ACA6" w14:textId="77777777" w:rsidR="003B339B" w:rsidRDefault="001A749B">
            <w:pPr>
              <w:adjustRightInd w:val="0"/>
              <w:ind w:left="200"/>
              <w:rPr>
                <w:rFonts w:ascii="Times New Roman" w:hAnsi="Times New Roman"/>
                <w:color w:val="000000"/>
              </w:rPr>
            </w:pPr>
            <w:r>
              <w:rPr>
                <w:rFonts w:ascii="Times New Roman" w:hAnsi="Times New Roman"/>
                <w:color w:val="000000"/>
              </w:rPr>
              <w:t>Drug eruption</w:t>
            </w:r>
          </w:p>
        </w:tc>
        <w:tc>
          <w:tcPr>
            <w:tcW w:w="1241" w:type="dxa"/>
            <w:tcBorders>
              <w:top w:val="nil"/>
              <w:left w:val="nil"/>
              <w:bottom w:val="nil"/>
              <w:right w:val="nil"/>
            </w:tcBorders>
            <w:shd w:val="clear" w:color="auto" w:fill="FFFFFF"/>
          </w:tcPr>
          <w:p w14:paraId="6184AC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B5" w14:textId="77777777">
        <w:trPr>
          <w:cantSplit/>
        </w:trPr>
        <w:tc>
          <w:tcPr>
            <w:tcW w:w="5443" w:type="dxa"/>
            <w:tcBorders>
              <w:top w:val="nil"/>
              <w:left w:val="nil"/>
              <w:bottom w:val="nil"/>
              <w:right w:val="nil"/>
            </w:tcBorders>
            <w:shd w:val="clear" w:color="auto" w:fill="FFFFFF"/>
          </w:tcPr>
          <w:p w14:paraId="6184ACAE" w14:textId="77777777" w:rsidR="003B339B" w:rsidRDefault="001A749B">
            <w:pPr>
              <w:adjustRightInd w:val="0"/>
              <w:ind w:left="200"/>
              <w:rPr>
                <w:rFonts w:ascii="Times New Roman" w:hAnsi="Times New Roman"/>
                <w:color w:val="000000"/>
              </w:rPr>
            </w:pPr>
            <w:r>
              <w:rPr>
                <w:rFonts w:ascii="Times New Roman" w:hAnsi="Times New Roman"/>
                <w:color w:val="000000"/>
              </w:rPr>
              <w:t>Erythema</w:t>
            </w:r>
          </w:p>
        </w:tc>
        <w:tc>
          <w:tcPr>
            <w:tcW w:w="1241" w:type="dxa"/>
            <w:tcBorders>
              <w:top w:val="nil"/>
              <w:left w:val="nil"/>
              <w:bottom w:val="nil"/>
              <w:right w:val="nil"/>
            </w:tcBorders>
            <w:shd w:val="clear" w:color="auto" w:fill="FFFFFF"/>
          </w:tcPr>
          <w:p w14:paraId="6184AC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BD" w14:textId="77777777">
        <w:trPr>
          <w:cantSplit/>
        </w:trPr>
        <w:tc>
          <w:tcPr>
            <w:tcW w:w="5443" w:type="dxa"/>
            <w:tcBorders>
              <w:top w:val="nil"/>
              <w:left w:val="nil"/>
              <w:bottom w:val="nil"/>
              <w:right w:val="nil"/>
            </w:tcBorders>
            <w:shd w:val="clear" w:color="auto" w:fill="FFFFFF"/>
          </w:tcPr>
          <w:p w14:paraId="6184ACB6" w14:textId="77777777" w:rsidR="003B339B" w:rsidRDefault="001A749B">
            <w:pPr>
              <w:adjustRightInd w:val="0"/>
              <w:ind w:left="200"/>
              <w:rPr>
                <w:rFonts w:ascii="Times New Roman" w:hAnsi="Times New Roman"/>
                <w:color w:val="000000"/>
              </w:rPr>
            </w:pPr>
            <w:r>
              <w:rPr>
                <w:rFonts w:ascii="Times New Roman" w:hAnsi="Times New Roman"/>
                <w:color w:val="000000"/>
              </w:rPr>
              <w:t>Skin mass</w:t>
            </w:r>
          </w:p>
        </w:tc>
        <w:tc>
          <w:tcPr>
            <w:tcW w:w="1241" w:type="dxa"/>
            <w:tcBorders>
              <w:top w:val="nil"/>
              <w:left w:val="nil"/>
              <w:bottom w:val="nil"/>
              <w:right w:val="nil"/>
            </w:tcBorders>
            <w:shd w:val="clear" w:color="auto" w:fill="FFFFFF"/>
          </w:tcPr>
          <w:p w14:paraId="6184AC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B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BF" w14:textId="77777777">
        <w:trPr>
          <w:cantSplit/>
        </w:trPr>
        <w:tc>
          <w:tcPr>
            <w:tcW w:w="12889" w:type="dxa"/>
            <w:gridSpan w:val="7"/>
            <w:tcBorders>
              <w:top w:val="nil"/>
              <w:left w:val="nil"/>
              <w:bottom w:val="nil"/>
              <w:right w:val="nil"/>
            </w:tcBorders>
            <w:shd w:val="clear" w:color="auto" w:fill="FFFFFF"/>
          </w:tcPr>
          <w:p w14:paraId="6184ACB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CC7" w14:textId="77777777">
        <w:trPr>
          <w:cantSplit/>
        </w:trPr>
        <w:tc>
          <w:tcPr>
            <w:tcW w:w="5443" w:type="dxa"/>
            <w:tcBorders>
              <w:top w:val="nil"/>
              <w:left w:val="nil"/>
              <w:bottom w:val="nil"/>
              <w:right w:val="nil"/>
            </w:tcBorders>
            <w:shd w:val="clear" w:color="auto" w:fill="FFFFFF"/>
          </w:tcPr>
          <w:p w14:paraId="6184ACC0" w14:textId="77777777" w:rsidR="003B339B" w:rsidRDefault="001A749B">
            <w:pPr>
              <w:adjustRightInd w:val="0"/>
              <w:rPr>
                <w:rFonts w:ascii="Times New Roman" w:hAnsi="Times New Roman"/>
                <w:color w:val="000000"/>
              </w:rPr>
            </w:pPr>
            <w:r>
              <w:rPr>
                <w:rFonts w:ascii="Times New Roman" w:hAnsi="Times New Roman"/>
                <w:color w:val="000000"/>
              </w:rPr>
              <w:lastRenderedPageBreak/>
              <w:t>Cardiac disorders</w:t>
            </w:r>
          </w:p>
        </w:tc>
        <w:tc>
          <w:tcPr>
            <w:tcW w:w="1241" w:type="dxa"/>
            <w:tcBorders>
              <w:top w:val="nil"/>
              <w:left w:val="nil"/>
              <w:bottom w:val="nil"/>
              <w:right w:val="nil"/>
            </w:tcBorders>
            <w:shd w:val="clear" w:color="auto" w:fill="FFFFFF"/>
          </w:tcPr>
          <w:p w14:paraId="6184ACC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241" w:type="dxa"/>
            <w:tcBorders>
              <w:top w:val="nil"/>
              <w:left w:val="nil"/>
              <w:bottom w:val="nil"/>
              <w:right w:val="nil"/>
            </w:tcBorders>
            <w:shd w:val="clear" w:color="auto" w:fill="FFFFFF"/>
          </w:tcPr>
          <w:p w14:paraId="6184AC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C6"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ACCF" w14:textId="77777777">
        <w:trPr>
          <w:cantSplit/>
        </w:trPr>
        <w:tc>
          <w:tcPr>
            <w:tcW w:w="5443" w:type="dxa"/>
            <w:tcBorders>
              <w:top w:val="nil"/>
              <w:left w:val="nil"/>
              <w:bottom w:val="nil"/>
              <w:right w:val="nil"/>
            </w:tcBorders>
            <w:shd w:val="clear" w:color="auto" w:fill="FFFFFF"/>
          </w:tcPr>
          <w:p w14:paraId="6184ACC8" w14:textId="77777777" w:rsidR="003B339B" w:rsidRDefault="001A749B">
            <w:pPr>
              <w:adjustRightInd w:val="0"/>
              <w:ind w:left="200"/>
              <w:rPr>
                <w:rFonts w:ascii="Times New Roman" w:hAnsi="Times New Roman"/>
                <w:color w:val="000000"/>
              </w:rPr>
            </w:pPr>
            <w:r>
              <w:rPr>
                <w:rFonts w:ascii="Times New Roman" w:hAnsi="Times New Roman"/>
                <w:color w:val="000000"/>
              </w:rPr>
              <w:t>Sinus bradycardia</w:t>
            </w:r>
          </w:p>
        </w:tc>
        <w:tc>
          <w:tcPr>
            <w:tcW w:w="1241" w:type="dxa"/>
            <w:tcBorders>
              <w:top w:val="nil"/>
              <w:left w:val="nil"/>
              <w:bottom w:val="nil"/>
              <w:right w:val="nil"/>
            </w:tcBorders>
            <w:shd w:val="clear" w:color="auto" w:fill="FFFFFF"/>
          </w:tcPr>
          <w:p w14:paraId="6184ACC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C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C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CD7" w14:textId="77777777">
        <w:trPr>
          <w:cantSplit/>
        </w:trPr>
        <w:tc>
          <w:tcPr>
            <w:tcW w:w="5443" w:type="dxa"/>
            <w:tcBorders>
              <w:top w:val="nil"/>
              <w:left w:val="nil"/>
              <w:bottom w:val="nil"/>
              <w:right w:val="nil"/>
            </w:tcBorders>
            <w:shd w:val="clear" w:color="auto" w:fill="FFFFFF"/>
          </w:tcPr>
          <w:p w14:paraId="6184ACD0"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extrasystoles</w:t>
            </w:r>
          </w:p>
        </w:tc>
        <w:tc>
          <w:tcPr>
            <w:tcW w:w="1241" w:type="dxa"/>
            <w:tcBorders>
              <w:top w:val="nil"/>
              <w:left w:val="nil"/>
              <w:bottom w:val="nil"/>
              <w:right w:val="nil"/>
            </w:tcBorders>
            <w:shd w:val="clear" w:color="auto" w:fill="FFFFFF"/>
          </w:tcPr>
          <w:p w14:paraId="6184ACD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C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D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CDF" w14:textId="77777777">
        <w:trPr>
          <w:cantSplit/>
        </w:trPr>
        <w:tc>
          <w:tcPr>
            <w:tcW w:w="5443" w:type="dxa"/>
            <w:tcBorders>
              <w:top w:val="nil"/>
              <w:left w:val="nil"/>
              <w:bottom w:val="nil"/>
              <w:right w:val="nil"/>
            </w:tcBorders>
            <w:shd w:val="clear" w:color="auto" w:fill="FFFFFF"/>
          </w:tcPr>
          <w:p w14:paraId="6184ACD8" w14:textId="77777777" w:rsidR="003B339B" w:rsidRDefault="001A749B">
            <w:pPr>
              <w:adjustRightInd w:val="0"/>
              <w:ind w:left="200"/>
              <w:rPr>
                <w:rFonts w:ascii="Times New Roman" w:hAnsi="Times New Roman"/>
                <w:color w:val="000000"/>
              </w:rPr>
            </w:pPr>
            <w:r>
              <w:rPr>
                <w:rFonts w:ascii="Times New Roman" w:hAnsi="Times New Roman"/>
                <w:color w:val="000000"/>
              </w:rPr>
              <w:t>Arrhythmia</w:t>
            </w:r>
          </w:p>
        </w:tc>
        <w:tc>
          <w:tcPr>
            <w:tcW w:w="1241" w:type="dxa"/>
            <w:tcBorders>
              <w:top w:val="nil"/>
              <w:left w:val="nil"/>
              <w:bottom w:val="nil"/>
              <w:right w:val="nil"/>
            </w:tcBorders>
            <w:shd w:val="clear" w:color="auto" w:fill="FFFFFF"/>
          </w:tcPr>
          <w:p w14:paraId="6184AC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D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E7" w14:textId="77777777">
        <w:trPr>
          <w:cantSplit/>
        </w:trPr>
        <w:tc>
          <w:tcPr>
            <w:tcW w:w="5443" w:type="dxa"/>
            <w:tcBorders>
              <w:top w:val="nil"/>
              <w:left w:val="nil"/>
              <w:bottom w:val="nil"/>
              <w:right w:val="nil"/>
            </w:tcBorders>
            <w:shd w:val="clear" w:color="auto" w:fill="FFFFFF"/>
          </w:tcPr>
          <w:p w14:paraId="6184ACE0" w14:textId="77777777" w:rsidR="003B339B" w:rsidRDefault="001A749B">
            <w:pPr>
              <w:adjustRightInd w:val="0"/>
              <w:ind w:left="200"/>
              <w:rPr>
                <w:rFonts w:ascii="Times New Roman" w:hAnsi="Times New Roman"/>
                <w:color w:val="000000"/>
              </w:rPr>
            </w:pPr>
            <w:r>
              <w:rPr>
                <w:rFonts w:ascii="Times New Roman" w:hAnsi="Times New Roman"/>
                <w:color w:val="000000"/>
              </w:rPr>
              <w:t>Atrioventricular block second degree</w:t>
            </w:r>
          </w:p>
        </w:tc>
        <w:tc>
          <w:tcPr>
            <w:tcW w:w="1241" w:type="dxa"/>
            <w:tcBorders>
              <w:top w:val="nil"/>
              <w:left w:val="nil"/>
              <w:bottom w:val="nil"/>
              <w:right w:val="nil"/>
            </w:tcBorders>
            <w:shd w:val="clear" w:color="auto" w:fill="FFFFFF"/>
          </w:tcPr>
          <w:p w14:paraId="6184AC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EF" w14:textId="77777777">
        <w:trPr>
          <w:cantSplit/>
        </w:trPr>
        <w:tc>
          <w:tcPr>
            <w:tcW w:w="5443" w:type="dxa"/>
            <w:tcBorders>
              <w:top w:val="nil"/>
              <w:left w:val="nil"/>
              <w:bottom w:val="nil"/>
              <w:right w:val="nil"/>
            </w:tcBorders>
            <w:shd w:val="clear" w:color="auto" w:fill="FFFFFF"/>
          </w:tcPr>
          <w:p w14:paraId="6184ACE8" w14:textId="77777777" w:rsidR="003B339B" w:rsidRDefault="001A749B">
            <w:pPr>
              <w:adjustRightInd w:val="0"/>
              <w:ind w:left="200"/>
              <w:rPr>
                <w:rFonts w:ascii="Times New Roman" w:hAnsi="Times New Roman"/>
                <w:color w:val="000000"/>
              </w:rPr>
            </w:pPr>
            <w:r>
              <w:rPr>
                <w:rFonts w:ascii="Times New Roman" w:hAnsi="Times New Roman"/>
                <w:color w:val="000000"/>
              </w:rPr>
              <w:t>Supraventricular tachycardia</w:t>
            </w:r>
          </w:p>
        </w:tc>
        <w:tc>
          <w:tcPr>
            <w:tcW w:w="1241" w:type="dxa"/>
            <w:tcBorders>
              <w:top w:val="nil"/>
              <w:left w:val="nil"/>
              <w:bottom w:val="nil"/>
              <w:right w:val="nil"/>
            </w:tcBorders>
            <w:shd w:val="clear" w:color="auto" w:fill="FFFFFF"/>
          </w:tcPr>
          <w:p w14:paraId="6184ACE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E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F7" w14:textId="77777777">
        <w:trPr>
          <w:cantSplit/>
        </w:trPr>
        <w:tc>
          <w:tcPr>
            <w:tcW w:w="5443" w:type="dxa"/>
            <w:tcBorders>
              <w:top w:val="nil"/>
              <w:left w:val="nil"/>
              <w:bottom w:val="nil"/>
              <w:right w:val="nil"/>
            </w:tcBorders>
            <w:shd w:val="clear" w:color="auto" w:fill="FFFFFF"/>
          </w:tcPr>
          <w:p w14:paraId="6184ACF0" w14:textId="77777777" w:rsidR="003B339B" w:rsidRDefault="001A749B">
            <w:pPr>
              <w:adjustRightInd w:val="0"/>
              <w:ind w:left="200"/>
              <w:rPr>
                <w:rFonts w:ascii="Times New Roman" w:hAnsi="Times New Roman"/>
                <w:color w:val="000000"/>
              </w:rPr>
            </w:pPr>
            <w:r>
              <w:rPr>
                <w:rFonts w:ascii="Times New Roman" w:hAnsi="Times New Roman"/>
                <w:color w:val="000000"/>
              </w:rPr>
              <w:t>Ventricular extrasystoles</w:t>
            </w:r>
          </w:p>
        </w:tc>
        <w:tc>
          <w:tcPr>
            <w:tcW w:w="1241" w:type="dxa"/>
            <w:tcBorders>
              <w:top w:val="nil"/>
              <w:left w:val="nil"/>
              <w:bottom w:val="nil"/>
              <w:right w:val="nil"/>
            </w:tcBorders>
            <w:shd w:val="clear" w:color="auto" w:fill="FFFFFF"/>
          </w:tcPr>
          <w:p w14:paraId="6184AC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CF9" w14:textId="77777777">
        <w:trPr>
          <w:cantSplit/>
        </w:trPr>
        <w:tc>
          <w:tcPr>
            <w:tcW w:w="12889" w:type="dxa"/>
            <w:gridSpan w:val="7"/>
            <w:tcBorders>
              <w:top w:val="nil"/>
              <w:left w:val="nil"/>
              <w:bottom w:val="nil"/>
              <w:right w:val="nil"/>
            </w:tcBorders>
            <w:shd w:val="clear" w:color="auto" w:fill="FFFFFF"/>
          </w:tcPr>
          <w:p w14:paraId="6184ACF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D01" w14:textId="77777777">
        <w:trPr>
          <w:cantSplit/>
        </w:trPr>
        <w:tc>
          <w:tcPr>
            <w:tcW w:w="5443" w:type="dxa"/>
            <w:tcBorders>
              <w:top w:val="nil"/>
              <w:left w:val="nil"/>
              <w:bottom w:val="nil"/>
              <w:right w:val="nil"/>
            </w:tcBorders>
            <w:shd w:val="clear" w:color="auto" w:fill="FFFFFF"/>
          </w:tcPr>
          <w:p w14:paraId="6184ACFA" w14:textId="77777777" w:rsidR="003B339B" w:rsidRDefault="001A749B">
            <w:pPr>
              <w:adjustRightInd w:val="0"/>
              <w:rPr>
                <w:rFonts w:ascii="Times New Roman" w:hAnsi="Times New Roman"/>
                <w:color w:val="000000"/>
              </w:rPr>
            </w:pPr>
            <w:r>
              <w:rPr>
                <w:rFonts w:ascii="Times New Roman" w:hAnsi="Times New Roman"/>
                <w:color w:val="000000"/>
              </w:rPr>
              <w:t>Eye disorders</w:t>
            </w:r>
          </w:p>
        </w:tc>
        <w:tc>
          <w:tcPr>
            <w:tcW w:w="1241" w:type="dxa"/>
            <w:tcBorders>
              <w:top w:val="nil"/>
              <w:left w:val="nil"/>
              <w:bottom w:val="nil"/>
              <w:right w:val="nil"/>
            </w:tcBorders>
            <w:shd w:val="clear" w:color="auto" w:fill="FFFFFF"/>
          </w:tcPr>
          <w:p w14:paraId="6184ACFB"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CF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C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C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00"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D09" w14:textId="77777777">
        <w:trPr>
          <w:cantSplit/>
        </w:trPr>
        <w:tc>
          <w:tcPr>
            <w:tcW w:w="5443" w:type="dxa"/>
            <w:tcBorders>
              <w:top w:val="nil"/>
              <w:left w:val="nil"/>
              <w:bottom w:val="nil"/>
              <w:right w:val="nil"/>
            </w:tcBorders>
            <w:shd w:val="clear" w:color="auto" w:fill="FFFFFF"/>
          </w:tcPr>
          <w:p w14:paraId="6184AD02" w14:textId="77777777" w:rsidR="003B339B" w:rsidRDefault="001A749B">
            <w:pPr>
              <w:adjustRightInd w:val="0"/>
              <w:ind w:left="200"/>
              <w:rPr>
                <w:rFonts w:ascii="Times New Roman" w:hAnsi="Times New Roman"/>
                <w:color w:val="000000"/>
              </w:rPr>
            </w:pPr>
            <w:r>
              <w:rPr>
                <w:rFonts w:ascii="Times New Roman" w:hAnsi="Times New Roman"/>
                <w:color w:val="000000"/>
              </w:rPr>
              <w:t>Cataract</w:t>
            </w:r>
          </w:p>
        </w:tc>
        <w:tc>
          <w:tcPr>
            <w:tcW w:w="1241" w:type="dxa"/>
            <w:tcBorders>
              <w:top w:val="nil"/>
              <w:left w:val="nil"/>
              <w:bottom w:val="nil"/>
              <w:right w:val="nil"/>
            </w:tcBorders>
            <w:shd w:val="clear" w:color="auto" w:fill="FFFFFF"/>
          </w:tcPr>
          <w:p w14:paraId="6184AD0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0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0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D11" w14:textId="77777777">
        <w:trPr>
          <w:cantSplit/>
        </w:trPr>
        <w:tc>
          <w:tcPr>
            <w:tcW w:w="5443" w:type="dxa"/>
            <w:tcBorders>
              <w:top w:val="nil"/>
              <w:left w:val="nil"/>
              <w:bottom w:val="nil"/>
              <w:right w:val="nil"/>
            </w:tcBorders>
            <w:shd w:val="clear" w:color="auto" w:fill="FFFFFF"/>
          </w:tcPr>
          <w:p w14:paraId="6184AD0A" w14:textId="77777777" w:rsidR="003B339B" w:rsidRDefault="001A749B">
            <w:pPr>
              <w:adjustRightInd w:val="0"/>
              <w:ind w:left="200"/>
              <w:rPr>
                <w:rFonts w:ascii="Times New Roman" w:hAnsi="Times New Roman"/>
                <w:color w:val="000000"/>
              </w:rPr>
            </w:pPr>
            <w:r>
              <w:rPr>
                <w:rFonts w:ascii="Times New Roman" w:hAnsi="Times New Roman"/>
                <w:color w:val="000000"/>
              </w:rPr>
              <w:t>Dry eye</w:t>
            </w:r>
          </w:p>
        </w:tc>
        <w:tc>
          <w:tcPr>
            <w:tcW w:w="1241" w:type="dxa"/>
            <w:tcBorders>
              <w:top w:val="nil"/>
              <w:left w:val="nil"/>
              <w:bottom w:val="nil"/>
              <w:right w:val="nil"/>
            </w:tcBorders>
            <w:shd w:val="clear" w:color="auto" w:fill="FFFFFF"/>
          </w:tcPr>
          <w:p w14:paraId="6184AD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1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19" w14:textId="77777777">
        <w:trPr>
          <w:cantSplit/>
        </w:trPr>
        <w:tc>
          <w:tcPr>
            <w:tcW w:w="5443" w:type="dxa"/>
            <w:tcBorders>
              <w:top w:val="nil"/>
              <w:left w:val="nil"/>
              <w:bottom w:val="nil"/>
              <w:right w:val="nil"/>
            </w:tcBorders>
            <w:shd w:val="clear" w:color="auto" w:fill="FFFFFF"/>
          </w:tcPr>
          <w:p w14:paraId="6184AD12" w14:textId="77777777" w:rsidR="003B339B" w:rsidRDefault="001A749B">
            <w:pPr>
              <w:adjustRightInd w:val="0"/>
              <w:ind w:left="200"/>
              <w:rPr>
                <w:rFonts w:ascii="Times New Roman" w:hAnsi="Times New Roman"/>
                <w:color w:val="000000"/>
              </w:rPr>
            </w:pPr>
            <w:r>
              <w:rPr>
                <w:rFonts w:ascii="Times New Roman" w:hAnsi="Times New Roman"/>
                <w:color w:val="000000"/>
              </w:rPr>
              <w:t>Eye oedema</w:t>
            </w:r>
          </w:p>
        </w:tc>
        <w:tc>
          <w:tcPr>
            <w:tcW w:w="1241" w:type="dxa"/>
            <w:tcBorders>
              <w:top w:val="nil"/>
              <w:left w:val="nil"/>
              <w:bottom w:val="nil"/>
              <w:right w:val="nil"/>
            </w:tcBorders>
            <w:shd w:val="clear" w:color="auto" w:fill="FFFFFF"/>
          </w:tcPr>
          <w:p w14:paraId="6184AD1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1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21" w14:textId="77777777">
        <w:trPr>
          <w:cantSplit/>
        </w:trPr>
        <w:tc>
          <w:tcPr>
            <w:tcW w:w="5443" w:type="dxa"/>
            <w:tcBorders>
              <w:top w:val="nil"/>
              <w:left w:val="nil"/>
              <w:bottom w:val="nil"/>
              <w:right w:val="nil"/>
            </w:tcBorders>
            <w:shd w:val="clear" w:color="auto" w:fill="FFFFFF"/>
          </w:tcPr>
          <w:p w14:paraId="6184AD1A" w14:textId="77777777" w:rsidR="003B339B" w:rsidRDefault="001A749B">
            <w:pPr>
              <w:adjustRightInd w:val="0"/>
              <w:ind w:left="200"/>
              <w:rPr>
                <w:rFonts w:ascii="Times New Roman" w:hAnsi="Times New Roman"/>
                <w:color w:val="000000"/>
              </w:rPr>
            </w:pPr>
            <w:r>
              <w:rPr>
                <w:rFonts w:ascii="Times New Roman" w:hAnsi="Times New Roman"/>
                <w:color w:val="000000"/>
              </w:rPr>
              <w:t>Glaucoma</w:t>
            </w:r>
          </w:p>
        </w:tc>
        <w:tc>
          <w:tcPr>
            <w:tcW w:w="1241" w:type="dxa"/>
            <w:tcBorders>
              <w:top w:val="nil"/>
              <w:left w:val="nil"/>
              <w:bottom w:val="nil"/>
              <w:right w:val="nil"/>
            </w:tcBorders>
            <w:shd w:val="clear" w:color="auto" w:fill="FFFFFF"/>
          </w:tcPr>
          <w:p w14:paraId="6184AD1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2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29" w14:textId="77777777">
        <w:trPr>
          <w:cantSplit/>
        </w:trPr>
        <w:tc>
          <w:tcPr>
            <w:tcW w:w="5443" w:type="dxa"/>
            <w:tcBorders>
              <w:top w:val="nil"/>
              <w:left w:val="nil"/>
              <w:bottom w:val="nil"/>
              <w:right w:val="nil"/>
            </w:tcBorders>
            <w:shd w:val="clear" w:color="auto" w:fill="FFFFFF"/>
          </w:tcPr>
          <w:p w14:paraId="6184AD22" w14:textId="77777777" w:rsidR="003B339B" w:rsidRDefault="001A749B">
            <w:pPr>
              <w:adjustRightInd w:val="0"/>
              <w:ind w:left="200"/>
              <w:rPr>
                <w:rFonts w:ascii="Times New Roman" w:hAnsi="Times New Roman"/>
                <w:color w:val="000000"/>
              </w:rPr>
            </w:pPr>
            <w:r>
              <w:rPr>
                <w:rFonts w:ascii="Times New Roman" w:hAnsi="Times New Roman"/>
                <w:color w:val="000000"/>
              </w:rPr>
              <w:t>Macular degeneration</w:t>
            </w:r>
          </w:p>
        </w:tc>
        <w:tc>
          <w:tcPr>
            <w:tcW w:w="1241" w:type="dxa"/>
            <w:tcBorders>
              <w:top w:val="nil"/>
              <w:left w:val="nil"/>
              <w:bottom w:val="nil"/>
              <w:right w:val="nil"/>
            </w:tcBorders>
            <w:shd w:val="clear" w:color="auto" w:fill="FFFFFF"/>
          </w:tcPr>
          <w:p w14:paraId="6184AD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31" w14:textId="77777777">
        <w:trPr>
          <w:cantSplit/>
        </w:trPr>
        <w:tc>
          <w:tcPr>
            <w:tcW w:w="5443" w:type="dxa"/>
            <w:tcBorders>
              <w:top w:val="nil"/>
              <w:left w:val="nil"/>
              <w:bottom w:val="nil"/>
              <w:right w:val="nil"/>
            </w:tcBorders>
            <w:shd w:val="clear" w:color="auto" w:fill="FFFFFF"/>
          </w:tcPr>
          <w:p w14:paraId="6184AD2A" w14:textId="77777777" w:rsidR="003B339B" w:rsidRDefault="001A749B">
            <w:pPr>
              <w:adjustRightInd w:val="0"/>
              <w:ind w:left="200"/>
              <w:rPr>
                <w:rFonts w:ascii="Times New Roman" w:hAnsi="Times New Roman"/>
                <w:color w:val="000000"/>
              </w:rPr>
            </w:pPr>
            <w:r>
              <w:rPr>
                <w:rFonts w:ascii="Times New Roman" w:hAnsi="Times New Roman"/>
                <w:color w:val="000000"/>
              </w:rPr>
              <w:t>Optic atrophy</w:t>
            </w:r>
          </w:p>
        </w:tc>
        <w:tc>
          <w:tcPr>
            <w:tcW w:w="1241" w:type="dxa"/>
            <w:tcBorders>
              <w:top w:val="nil"/>
              <w:left w:val="nil"/>
              <w:bottom w:val="nil"/>
              <w:right w:val="nil"/>
            </w:tcBorders>
            <w:shd w:val="clear" w:color="auto" w:fill="FFFFFF"/>
          </w:tcPr>
          <w:p w14:paraId="6184AD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39" w14:textId="77777777">
        <w:trPr>
          <w:cantSplit/>
        </w:trPr>
        <w:tc>
          <w:tcPr>
            <w:tcW w:w="5443" w:type="dxa"/>
            <w:tcBorders>
              <w:top w:val="nil"/>
              <w:left w:val="nil"/>
              <w:bottom w:val="nil"/>
              <w:right w:val="nil"/>
            </w:tcBorders>
            <w:shd w:val="clear" w:color="auto" w:fill="FFFFFF"/>
          </w:tcPr>
          <w:p w14:paraId="6184AD32" w14:textId="77777777" w:rsidR="003B339B" w:rsidRDefault="001A749B">
            <w:pPr>
              <w:adjustRightInd w:val="0"/>
              <w:ind w:left="200"/>
              <w:rPr>
                <w:rFonts w:ascii="Times New Roman" w:hAnsi="Times New Roman"/>
                <w:color w:val="000000"/>
              </w:rPr>
            </w:pPr>
            <w:r>
              <w:rPr>
                <w:rFonts w:ascii="Times New Roman" w:hAnsi="Times New Roman"/>
                <w:color w:val="000000"/>
              </w:rPr>
              <w:t>Periorbital swelling</w:t>
            </w:r>
          </w:p>
        </w:tc>
        <w:tc>
          <w:tcPr>
            <w:tcW w:w="1241" w:type="dxa"/>
            <w:tcBorders>
              <w:top w:val="nil"/>
              <w:left w:val="nil"/>
              <w:bottom w:val="nil"/>
              <w:right w:val="nil"/>
            </w:tcBorders>
            <w:shd w:val="clear" w:color="auto" w:fill="FFFFFF"/>
          </w:tcPr>
          <w:p w14:paraId="6184AD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41" w14:textId="77777777">
        <w:trPr>
          <w:cantSplit/>
        </w:trPr>
        <w:tc>
          <w:tcPr>
            <w:tcW w:w="5443" w:type="dxa"/>
            <w:tcBorders>
              <w:top w:val="nil"/>
              <w:left w:val="nil"/>
              <w:bottom w:val="nil"/>
              <w:right w:val="nil"/>
            </w:tcBorders>
            <w:shd w:val="clear" w:color="auto" w:fill="FFFFFF"/>
          </w:tcPr>
          <w:p w14:paraId="6184AD3A" w14:textId="77777777" w:rsidR="003B339B" w:rsidRDefault="001A749B">
            <w:pPr>
              <w:adjustRightInd w:val="0"/>
              <w:ind w:left="200"/>
              <w:rPr>
                <w:rFonts w:ascii="Times New Roman" w:hAnsi="Times New Roman"/>
                <w:color w:val="000000"/>
              </w:rPr>
            </w:pPr>
            <w:r>
              <w:rPr>
                <w:rFonts w:ascii="Times New Roman" w:hAnsi="Times New Roman"/>
                <w:color w:val="000000"/>
              </w:rPr>
              <w:t xml:space="preserve">Retinal </w:t>
            </w:r>
            <w:proofErr w:type="spellStart"/>
            <w:r>
              <w:rPr>
                <w:rFonts w:ascii="Times New Roman" w:hAnsi="Times New Roman"/>
                <w:color w:val="000000"/>
              </w:rPr>
              <w:t>haemorrhage</w:t>
            </w:r>
            <w:proofErr w:type="spellEnd"/>
          </w:p>
        </w:tc>
        <w:tc>
          <w:tcPr>
            <w:tcW w:w="1241" w:type="dxa"/>
            <w:tcBorders>
              <w:top w:val="nil"/>
              <w:left w:val="nil"/>
              <w:bottom w:val="nil"/>
              <w:right w:val="nil"/>
            </w:tcBorders>
            <w:shd w:val="clear" w:color="auto" w:fill="FFFFFF"/>
          </w:tcPr>
          <w:p w14:paraId="6184AD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4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49" w14:textId="77777777">
        <w:trPr>
          <w:cantSplit/>
        </w:trPr>
        <w:tc>
          <w:tcPr>
            <w:tcW w:w="5443" w:type="dxa"/>
            <w:tcBorders>
              <w:top w:val="nil"/>
              <w:left w:val="nil"/>
              <w:bottom w:val="nil"/>
              <w:right w:val="nil"/>
            </w:tcBorders>
            <w:shd w:val="clear" w:color="auto" w:fill="FFFFFF"/>
          </w:tcPr>
          <w:p w14:paraId="6184AD42" w14:textId="77777777" w:rsidR="003B339B" w:rsidRDefault="001A749B">
            <w:pPr>
              <w:adjustRightInd w:val="0"/>
              <w:ind w:left="200"/>
              <w:rPr>
                <w:rFonts w:ascii="Times New Roman" w:hAnsi="Times New Roman"/>
                <w:color w:val="000000"/>
              </w:rPr>
            </w:pPr>
            <w:r>
              <w:rPr>
                <w:rFonts w:ascii="Times New Roman" w:hAnsi="Times New Roman"/>
                <w:color w:val="000000"/>
              </w:rPr>
              <w:t>Vision blurred</w:t>
            </w:r>
          </w:p>
        </w:tc>
        <w:tc>
          <w:tcPr>
            <w:tcW w:w="1241" w:type="dxa"/>
            <w:tcBorders>
              <w:top w:val="nil"/>
              <w:left w:val="nil"/>
              <w:bottom w:val="nil"/>
              <w:right w:val="nil"/>
            </w:tcBorders>
            <w:shd w:val="clear" w:color="auto" w:fill="FFFFFF"/>
          </w:tcPr>
          <w:p w14:paraId="6184AD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4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51" w14:textId="77777777">
        <w:trPr>
          <w:cantSplit/>
        </w:trPr>
        <w:tc>
          <w:tcPr>
            <w:tcW w:w="5443" w:type="dxa"/>
            <w:tcBorders>
              <w:top w:val="nil"/>
              <w:left w:val="nil"/>
              <w:bottom w:val="nil"/>
              <w:right w:val="nil"/>
            </w:tcBorders>
            <w:shd w:val="clear" w:color="auto" w:fill="FFFFFF"/>
          </w:tcPr>
          <w:p w14:paraId="6184AD4A" w14:textId="77777777" w:rsidR="003B339B" w:rsidRDefault="001A749B">
            <w:pPr>
              <w:adjustRightInd w:val="0"/>
              <w:ind w:left="200"/>
              <w:rPr>
                <w:rFonts w:ascii="Times New Roman" w:hAnsi="Times New Roman"/>
                <w:color w:val="000000"/>
              </w:rPr>
            </w:pPr>
            <w:r>
              <w:rPr>
                <w:rFonts w:ascii="Times New Roman" w:hAnsi="Times New Roman"/>
                <w:color w:val="000000"/>
              </w:rPr>
              <w:t>Vitreous opacities</w:t>
            </w:r>
          </w:p>
        </w:tc>
        <w:tc>
          <w:tcPr>
            <w:tcW w:w="1241" w:type="dxa"/>
            <w:tcBorders>
              <w:top w:val="nil"/>
              <w:left w:val="nil"/>
              <w:bottom w:val="nil"/>
              <w:right w:val="nil"/>
            </w:tcBorders>
            <w:shd w:val="clear" w:color="auto" w:fill="FFFFFF"/>
          </w:tcPr>
          <w:p w14:paraId="6184AD4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53" w14:textId="77777777">
        <w:trPr>
          <w:cantSplit/>
        </w:trPr>
        <w:tc>
          <w:tcPr>
            <w:tcW w:w="12889" w:type="dxa"/>
            <w:gridSpan w:val="7"/>
            <w:tcBorders>
              <w:top w:val="nil"/>
              <w:left w:val="nil"/>
              <w:bottom w:val="nil"/>
              <w:right w:val="nil"/>
            </w:tcBorders>
            <w:shd w:val="clear" w:color="auto" w:fill="FFFFFF"/>
          </w:tcPr>
          <w:p w14:paraId="6184AD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D5B" w14:textId="77777777">
        <w:trPr>
          <w:cantSplit/>
        </w:trPr>
        <w:tc>
          <w:tcPr>
            <w:tcW w:w="5443" w:type="dxa"/>
            <w:tcBorders>
              <w:top w:val="nil"/>
              <w:left w:val="nil"/>
              <w:bottom w:val="nil"/>
              <w:right w:val="nil"/>
            </w:tcBorders>
            <w:shd w:val="clear" w:color="auto" w:fill="FFFFFF"/>
          </w:tcPr>
          <w:p w14:paraId="6184AD54"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1241" w:type="dxa"/>
            <w:tcBorders>
              <w:top w:val="nil"/>
              <w:left w:val="nil"/>
              <w:bottom w:val="nil"/>
              <w:right w:val="nil"/>
            </w:tcBorders>
            <w:shd w:val="clear" w:color="auto" w:fill="FFFFFF"/>
          </w:tcPr>
          <w:p w14:paraId="6184AD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5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241" w:type="dxa"/>
            <w:tcBorders>
              <w:top w:val="nil"/>
              <w:left w:val="nil"/>
              <w:bottom w:val="nil"/>
              <w:right w:val="nil"/>
            </w:tcBorders>
            <w:shd w:val="clear" w:color="auto" w:fill="FFFFFF"/>
          </w:tcPr>
          <w:p w14:paraId="6184AD5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5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D63" w14:textId="77777777">
        <w:trPr>
          <w:cantSplit/>
        </w:trPr>
        <w:tc>
          <w:tcPr>
            <w:tcW w:w="5443" w:type="dxa"/>
            <w:tcBorders>
              <w:top w:val="nil"/>
              <w:left w:val="nil"/>
              <w:bottom w:val="nil"/>
              <w:right w:val="nil"/>
            </w:tcBorders>
            <w:shd w:val="clear" w:color="auto" w:fill="FFFFFF"/>
          </w:tcPr>
          <w:p w14:paraId="6184AD5C"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1241" w:type="dxa"/>
            <w:tcBorders>
              <w:top w:val="nil"/>
              <w:left w:val="nil"/>
              <w:bottom w:val="nil"/>
              <w:right w:val="nil"/>
            </w:tcBorders>
            <w:shd w:val="clear" w:color="auto" w:fill="FFFFFF"/>
          </w:tcPr>
          <w:p w14:paraId="6184AD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5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D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6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D6B" w14:textId="77777777">
        <w:trPr>
          <w:cantSplit/>
        </w:trPr>
        <w:tc>
          <w:tcPr>
            <w:tcW w:w="5443" w:type="dxa"/>
            <w:tcBorders>
              <w:top w:val="nil"/>
              <w:left w:val="nil"/>
              <w:bottom w:val="nil"/>
              <w:right w:val="nil"/>
            </w:tcBorders>
            <w:shd w:val="clear" w:color="auto" w:fill="FFFFFF"/>
          </w:tcPr>
          <w:p w14:paraId="6184AD64" w14:textId="77777777" w:rsidR="003B339B" w:rsidRDefault="001A749B">
            <w:pPr>
              <w:adjustRightInd w:val="0"/>
              <w:ind w:left="200"/>
              <w:rPr>
                <w:rFonts w:ascii="Times New Roman" w:hAnsi="Times New Roman"/>
                <w:color w:val="000000"/>
              </w:rPr>
            </w:pPr>
            <w:r>
              <w:rPr>
                <w:rFonts w:ascii="Times New Roman" w:hAnsi="Times New Roman"/>
                <w:color w:val="000000"/>
              </w:rPr>
              <w:t>Arteriosclerosis</w:t>
            </w:r>
          </w:p>
        </w:tc>
        <w:tc>
          <w:tcPr>
            <w:tcW w:w="1241" w:type="dxa"/>
            <w:tcBorders>
              <w:top w:val="nil"/>
              <w:left w:val="nil"/>
              <w:bottom w:val="nil"/>
              <w:right w:val="nil"/>
            </w:tcBorders>
            <w:shd w:val="clear" w:color="auto" w:fill="FFFFFF"/>
          </w:tcPr>
          <w:p w14:paraId="6184AD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6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D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6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D73" w14:textId="77777777">
        <w:trPr>
          <w:cantSplit/>
        </w:trPr>
        <w:tc>
          <w:tcPr>
            <w:tcW w:w="5443" w:type="dxa"/>
            <w:tcBorders>
              <w:top w:val="nil"/>
              <w:left w:val="nil"/>
              <w:bottom w:val="nil"/>
              <w:right w:val="nil"/>
            </w:tcBorders>
            <w:shd w:val="clear" w:color="auto" w:fill="FFFFFF"/>
          </w:tcPr>
          <w:p w14:paraId="6184AD6C" w14:textId="77777777" w:rsidR="003B339B" w:rsidRDefault="001A749B">
            <w:pPr>
              <w:adjustRightInd w:val="0"/>
              <w:ind w:left="200"/>
              <w:rPr>
                <w:rFonts w:ascii="Times New Roman" w:hAnsi="Times New Roman"/>
                <w:color w:val="000000"/>
              </w:rPr>
            </w:pPr>
            <w:r>
              <w:rPr>
                <w:rFonts w:ascii="Times New Roman" w:hAnsi="Times New Roman"/>
                <w:color w:val="000000"/>
              </w:rPr>
              <w:t>Venous thrombosis</w:t>
            </w:r>
          </w:p>
        </w:tc>
        <w:tc>
          <w:tcPr>
            <w:tcW w:w="1241" w:type="dxa"/>
            <w:tcBorders>
              <w:top w:val="nil"/>
              <w:left w:val="nil"/>
              <w:bottom w:val="nil"/>
              <w:right w:val="nil"/>
            </w:tcBorders>
            <w:shd w:val="clear" w:color="auto" w:fill="FFFFFF"/>
          </w:tcPr>
          <w:p w14:paraId="6184AD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6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75" w14:textId="77777777">
        <w:trPr>
          <w:cantSplit/>
        </w:trPr>
        <w:tc>
          <w:tcPr>
            <w:tcW w:w="12889" w:type="dxa"/>
            <w:gridSpan w:val="7"/>
            <w:tcBorders>
              <w:top w:val="nil"/>
              <w:left w:val="nil"/>
              <w:bottom w:val="nil"/>
              <w:right w:val="nil"/>
            </w:tcBorders>
            <w:shd w:val="clear" w:color="auto" w:fill="FFFFFF"/>
          </w:tcPr>
          <w:p w14:paraId="6184AD7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D7D" w14:textId="77777777">
        <w:trPr>
          <w:cantSplit/>
        </w:trPr>
        <w:tc>
          <w:tcPr>
            <w:tcW w:w="5443" w:type="dxa"/>
            <w:tcBorders>
              <w:top w:val="nil"/>
              <w:left w:val="nil"/>
              <w:bottom w:val="nil"/>
              <w:right w:val="nil"/>
            </w:tcBorders>
            <w:shd w:val="clear" w:color="auto" w:fill="FFFFFF"/>
          </w:tcPr>
          <w:p w14:paraId="6184AD76" w14:textId="77777777" w:rsidR="003B339B" w:rsidRDefault="001A749B">
            <w:pPr>
              <w:adjustRightInd w:val="0"/>
              <w:rPr>
                <w:rFonts w:ascii="Times New Roman" w:hAnsi="Times New Roman"/>
                <w:color w:val="000000"/>
              </w:rPr>
            </w:pPr>
            <w:r>
              <w:rPr>
                <w:rFonts w:ascii="Times New Roman" w:hAnsi="Times New Roman"/>
                <w:color w:val="000000"/>
              </w:rPr>
              <w:t>Reproductive system and breast disorders</w:t>
            </w:r>
          </w:p>
        </w:tc>
        <w:tc>
          <w:tcPr>
            <w:tcW w:w="1241" w:type="dxa"/>
            <w:tcBorders>
              <w:top w:val="nil"/>
              <w:left w:val="nil"/>
              <w:bottom w:val="nil"/>
              <w:right w:val="nil"/>
            </w:tcBorders>
            <w:shd w:val="clear" w:color="auto" w:fill="FFFFFF"/>
          </w:tcPr>
          <w:p w14:paraId="6184AD7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D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7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AD85" w14:textId="77777777">
        <w:trPr>
          <w:cantSplit/>
        </w:trPr>
        <w:tc>
          <w:tcPr>
            <w:tcW w:w="5443" w:type="dxa"/>
            <w:tcBorders>
              <w:top w:val="nil"/>
              <w:left w:val="nil"/>
              <w:bottom w:val="nil"/>
              <w:right w:val="nil"/>
            </w:tcBorders>
            <w:shd w:val="clear" w:color="auto" w:fill="FFFFFF"/>
          </w:tcPr>
          <w:p w14:paraId="6184AD7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Gynaecomastia</w:t>
            </w:r>
            <w:proofErr w:type="spellEnd"/>
          </w:p>
        </w:tc>
        <w:tc>
          <w:tcPr>
            <w:tcW w:w="1241" w:type="dxa"/>
            <w:tcBorders>
              <w:top w:val="nil"/>
              <w:left w:val="nil"/>
              <w:bottom w:val="nil"/>
              <w:right w:val="nil"/>
            </w:tcBorders>
            <w:shd w:val="clear" w:color="auto" w:fill="FFFFFF"/>
          </w:tcPr>
          <w:p w14:paraId="6184AD7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D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8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D8D" w14:textId="77777777">
        <w:trPr>
          <w:cantSplit/>
        </w:trPr>
        <w:tc>
          <w:tcPr>
            <w:tcW w:w="5443" w:type="dxa"/>
            <w:tcBorders>
              <w:top w:val="nil"/>
              <w:left w:val="nil"/>
              <w:bottom w:val="nil"/>
              <w:right w:val="nil"/>
            </w:tcBorders>
            <w:shd w:val="clear" w:color="auto" w:fill="FFFFFF"/>
          </w:tcPr>
          <w:p w14:paraId="6184AD86" w14:textId="77777777" w:rsidR="003B339B" w:rsidRDefault="001A749B">
            <w:pPr>
              <w:adjustRightInd w:val="0"/>
              <w:ind w:left="200"/>
              <w:rPr>
                <w:rFonts w:ascii="Times New Roman" w:hAnsi="Times New Roman"/>
                <w:color w:val="000000"/>
              </w:rPr>
            </w:pPr>
            <w:r>
              <w:rPr>
                <w:rFonts w:ascii="Times New Roman" w:hAnsi="Times New Roman"/>
                <w:color w:val="000000"/>
              </w:rPr>
              <w:t>Breast hyperplasia</w:t>
            </w:r>
          </w:p>
        </w:tc>
        <w:tc>
          <w:tcPr>
            <w:tcW w:w="1241" w:type="dxa"/>
            <w:tcBorders>
              <w:top w:val="nil"/>
              <w:left w:val="nil"/>
              <w:bottom w:val="nil"/>
              <w:right w:val="nil"/>
            </w:tcBorders>
            <w:shd w:val="clear" w:color="auto" w:fill="FFFFFF"/>
          </w:tcPr>
          <w:p w14:paraId="6184AD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95" w14:textId="77777777">
        <w:trPr>
          <w:cantSplit/>
        </w:trPr>
        <w:tc>
          <w:tcPr>
            <w:tcW w:w="5443" w:type="dxa"/>
            <w:tcBorders>
              <w:top w:val="nil"/>
              <w:left w:val="nil"/>
              <w:bottom w:val="nil"/>
              <w:right w:val="nil"/>
            </w:tcBorders>
            <w:shd w:val="clear" w:color="auto" w:fill="FFFFFF"/>
          </w:tcPr>
          <w:p w14:paraId="6184AD8E" w14:textId="77777777" w:rsidR="003B339B" w:rsidRDefault="001A749B">
            <w:pPr>
              <w:adjustRightInd w:val="0"/>
              <w:ind w:left="200"/>
              <w:rPr>
                <w:rFonts w:ascii="Times New Roman" w:hAnsi="Times New Roman"/>
                <w:color w:val="000000"/>
              </w:rPr>
            </w:pPr>
            <w:r>
              <w:rPr>
                <w:rFonts w:ascii="Times New Roman" w:hAnsi="Times New Roman"/>
                <w:color w:val="000000"/>
              </w:rPr>
              <w:t>Breast mass</w:t>
            </w:r>
          </w:p>
        </w:tc>
        <w:tc>
          <w:tcPr>
            <w:tcW w:w="1241" w:type="dxa"/>
            <w:tcBorders>
              <w:top w:val="nil"/>
              <w:left w:val="nil"/>
              <w:bottom w:val="nil"/>
              <w:right w:val="nil"/>
            </w:tcBorders>
            <w:shd w:val="clear" w:color="auto" w:fill="FFFFFF"/>
          </w:tcPr>
          <w:p w14:paraId="6184AD8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97" w14:textId="77777777">
        <w:trPr>
          <w:cantSplit/>
        </w:trPr>
        <w:tc>
          <w:tcPr>
            <w:tcW w:w="12889" w:type="dxa"/>
            <w:gridSpan w:val="7"/>
            <w:tcBorders>
              <w:top w:val="nil"/>
              <w:left w:val="nil"/>
              <w:bottom w:val="nil"/>
              <w:right w:val="nil"/>
            </w:tcBorders>
            <w:shd w:val="clear" w:color="auto" w:fill="FFFFFF"/>
          </w:tcPr>
          <w:p w14:paraId="6184AD9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D9F" w14:textId="77777777">
        <w:trPr>
          <w:cantSplit/>
        </w:trPr>
        <w:tc>
          <w:tcPr>
            <w:tcW w:w="5443" w:type="dxa"/>
            <w:tcBorders>
              <w:top w:val="nil"/>
              <w:left w:val="nil"/>
              <w:bottom w:val="nil"/>
              <w:right w:val="nil"/>
            </w:tcBorders>
            <w:shd w:val="clear" w:color="auto" w:fill="FFFFFF"/>
          </w:tcPr>
          <w:p w14:paraId="6184AD98"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1241" w:type="dxa"/>
            <w:tcBorders>
              <w:top w:val="nil"/>
              <w:left w:val="nil"/>
              <w:bottom w:val="nil"/>
              <w:right w:val="nil"/>
            </w:tcBorders>
            <w:shd w:val="clear" w:color="auto" w:fill="FFFFFF"/>
          </w:tcPr>
          <w:p w14:paraId="6184AD9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241" w:type="dxa"/>
            <w:tcBorders>
              <w:top w:val="nil"/>
              <w:left w:val="nil"/>
              <w:bottom w:val="nil"/>
              <w:right w:val="nil"/>
            </w:tcBorders>
            <w:shd w:val="clear" w:color="auto" w:fill="FFFFFF"/>
          </w:tcPr>
          <w:p w14:paraId="6184AD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9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DA7" w14:textId="77777777">
        <w:trPr>
          <w:cantSplit/>
        </w:trPr>
        <w:tc>
          <w:tcPr>
            <w:tcW w:w="5443" w:type="dxa"/>
            <w:tcBorders>
              <w:top w:val="nil"/>
              <w:left w:val="nil"/>
              <w:bottom w:val="nil"/>
              <w:right w:val="nil"/>
            </w:tcBorders>
            <w:shd w:val="clear" w:color="auto" w:fill="FFFFFF"/>
          </w:tcPr>
          <w:p w14:paraId="6184ADA0" w14:textId="77777777" w:rsidR="003B339B" w:rsidRDefault="001A749B">
            <w:pPr>
              <w:adjustRightInd w:val="0"/>
              <w:ind w:left="200"/>
              <w:rPr>
                <w:rFonts w:ascii="Times New Roman" w:hAnsi="Times New Roman"/>
                <w:color w:val="000000"/>
              </w:rPr>
            </w:pPr>
            <w:r>
              <w:rPr>
                <w:rFonts w:ascii="Times New Roman" w:hAnsi="Times New Roman"/>
                <w:color w:val="000000"/>
              </w:rPr>
              <w:t>Conjunctivitis</w:t>
            </w:r>
          </w:p>
        </w:tc>
        <w:tc>
          <w:tcPr>
            <w:tcW w:w="1241" w:type="dxa"/>
            <w:tcBorders>
              <w:top w:val="nil"/>
              <w:left w:val="nil"/>
              <w:bottom w:val="nil"/>
              <w:right w:val="nil"/>
            </w:tcBorders>
            <w:shd w:val="clear" w:color="auto" w:fill="FFFFFF"/>
          </w:tcPr>
          <w:p w14:paraId="6184AD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AF" w14:textId="77777777">
        <w:trPr>
          <w:cantSplit/>
        </w:trPr>
        <w:tc>
          <w:tcPr>
            <w:tcW w:w="5443" w:type="dxa"/>
            <w:tcBorders>
              <w:top w:val="nil"/>
              <w:left w:val="nil"/>
              <w:bottom w:val="nil"/>
              <w:right w:val="nil"/>
            </w:tcBorders>
            <w:shd w:val="clear" w:color="auto" w:fill="FFFFFF"/>
          </w:tcPr>
          <w:p w14:paraId="6184ADA8" w14:textId="77777777" w:rsidR="003B339B" w:rsidRDefault="001A749B">
            <w:pPr>
              <w:adjustRightInd w:val="0"/>
              <w:ind w:left="200"/>
              <w:rPr>
                <w:rFonts w:ascii="Times New Roman" w:hAnsi="Times New Roman"/>
                <w:color w:val="000000"/>
              </w:rPr>
            </w:pPr>
            <w:r>
              <w:rPr>
                <w:rFonts w:ascii="Times New Roman" w:hAnsi="Times New Roman"/>
                <w:color w:val="000000"/>
              </w:rPr>
              <w:t>Herpes virus infection</w:t>
            </w:r>
          </w:p>
        </w:tc>
        <w:tc>
          <w:tcPr>
            <w:tcW w:w="1241" w:type="dxa"/>
            <w:tcBorders>
              <w:top w:val="nil"/>
              <w:left w:val="nil"/>
              <w:bottom w:val="nil"/>
              <w:right w:val="nil"/>
            </w:tcBorders>
            <w:shd w:val="clear" w:color="auto" w:fill="FFFFFF"/>
          </w:tcPr>
          <w:p w14:paraId="6184AD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A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B7" w14:textId="77777777">
        <w:trPr>
          <w:cantSplit/>
        </w:trPr>
        <w:tc>
          <w:tcPr>
            <w:tcW w:w="5443" w:type="dxa"/>
            <w:tcBorders>
              <w:top w:val="nil"/>
              <w:left w:val="nil"/>
              <w:bottom w:val="nil"/>
              <w:right w:val="nil"/>
            </w:tcBorders>
            <w:shd w:val="clear" w:color="auto" w:fill="FFFFFF"/>
          </w:tcPr>
          <w:p w14:paraId="6184ADB0" w14:textId="77777777" w:rsidR="003B339B" w:rsidRDefault="001A749B">
            <w:pPr>
              <w:adjustRightInd w:val="0"/>
              <w:ind w:left="200"/>
              <w:rPr>
                <w:rFonts w:ascii="Times New Roman" w:hAnsi="Times New Roman"/>
                <w:color w:val="000000"/>
              </w:rPr>
            </w:pPr>
            <w:r>
              <w:rPr>
                <w:rFonts w:ascii="Times New Roman" w:hAnsi="Times New Roman"/>
                <w:color w:val="000000"/>
              </w:rPr>
              <w:t>Upper respiratory tract infection</w:t>
            </w:r>
          </w:p>
        </w:tc>
        <w:tc>
          <w:tcPr>
            <w:tcW w:w="1241" w:type="dxa"/>
            <w:tcBorders>
              <w:top w:val="nil"/>
              <w:left w:val="nil"/>
              <w:bottom w:val="nil"/>
              <w:right w:val="nil"/>
            </w:tcBorders>
            <w:shd w:val="clear" w:color="auto" w:fill="FFFFFF"/>
          </w:tcPr>
          <w:p w14:paraId="6184AD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B9" w14:textId="77777777">
        <w:trPr>
          <w:cantSplit/>
        </w:trPr>
        <w:tc>
          <w:tcPr>
            <w:tcW w:w="12889" w:type="dxa"/>
            <w:gridSpan w:val="7"/>
            <w:tcBorders>
              <w:top w:val="nil"/>
              <w:left w:val="nil"/>
              <w:bottom w:val="nil"/>
              <w:right w:val="nil"/>
            </w:tcBorders>
            <w:shd w:val="clear" w:color="auto" w:fill="FFFFFF"/>
          </w:tcPr>
          <w:p w14:paraId="6184ADB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DC1" w14:textId="77777777">
        <w:trPr>
          <w:cantSplit/>
        </w:trPr>
        <w:tc>
          <w:tcPr>
            <w:tcW w:w="5443" w:type="dxa"/>
            <w:tcBorders>
              <w:top w:val="nil"/>
              <w:left w:val="nil"/>
              <w:bottom w:val="nil"/>
              <w:right w:val="nil"/>
            </w:tcBorders>
            <w:shd w:val="clear" w:color="auto" w:fill="FFFFFF"/>
          </w:tcPr>
          <w:p w14:paraId="6184ADBA" w14:textId="77777777" w:rsidR="003B339B" w:rsidRDefault="001A749B">
            <w:pPr>
              <w:adjustRightInd w:val="0"/>
              <w:rPr>
                <w:rFonts w:ascii="Times New Roman" w:hAnsi="Times New Roman"/>
                <w:color w:val="000000"/>
              </w:rPr>
            </w:pPr>
            <w:r>
              <w:rPr>
                <w:rFonts w:ascii="Times New Roman" w:hAnsi="Times New Roman"/>
                <w:color w:val="000000"/>
              </w:rPr>
              <w:lastRenderedPageBreak/>
              <w:t>Hepatobiliary disorders</w:t>
            </w:r>
          </w:p>
        </w:tc>
        <w:tc>
          <w:tcPr>
            <w:tcW w:w="1241" w:type="dxa"/>
            <w:tcBorders>
              <w:top w:val="nil"/>
              <w:left w:val="nil"/>
              <w:bottom w:val="nil"/>
              <w:right w:val="nil"/>
            </w:tcBorders>
            <w:shd w:val="clear" w:color="auto" w:fill="FFFFFF"/>
          </w:tcPr>
          <w:p w14:paraId="6184AD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C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DC9" w14:textId="77777777">
        <w:trPr>
          <w:cantSplit/>
        </w:trPr>
        <w:tc>
          <w:tcPr>
            <w:tcW w:w="5443" w:type="dxa"/>
            <w:tcBorders>
              <w:top w:val="nil"/>
              <w:left w:val="nil"/>
              <w:bottom w:val="nil"/>
              <w:right w:val="nil"/>
            </w:tcBorders>
            <w:shd w:val="clear" w:color="auto" w:fill="FFFFFF"/>
          </w:tcPr>
          <w:p w14:paraId="6184ADC2"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1241" w:type="dxa"/>
            <w:tcBorders>
              <w:top w:val="nil"/>
              <w:left w:val="nil"/>
              <w:bottom w:val="nil"/>
              <w:right w:val="nil"/>
            </w:tcBorders>
            <w:shd w:val="clear" w:color="auto" w:fill="FFFFFF"/>
          </w:tcPr>
          <w:p w14:paraId="6184AD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C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DCB" w14:textId="77777777">
        <w:trPr>
          <w:cantSplit/>
        </w:trPr>
        <w:tc>
          <w:tcPr>
            <w:tcW w:w="12889" w:type="dxa"/>
            <w:gridSpan w:val="7"/>
            <w:tcBorders>
              <w:top w:val="nil"/>
              <w:left w:val="nil"/>
              <w:bottom w:val="nil"/>
              <w:right w:val="nil"/>
            </w:tcBorders>
            <w:shd w:val="clear" w:color="auto" w:fill="FFFFFF"/>
          </w:tcPr>
          <w:p w14:paraId="6184ADC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DD3" w14:textId="77777777">
        <w:trPr>
          <w:cantSplit/>
        </w:trPr>
        <w:tc>
          <w:tcPr>
            <w:tcW w:w="5443" w:type="dxa"/>
            <w:tcBorders>
              <w:top w:val="nil"/>
              <w:left w:val="nil"/>
              <w:bottom w:val="nil"/>
              <w:right w:val="nil"/>
            </w:tcBorders>
            <w:shd w:val="clear" w:color="auto" w:fill="FFFFFF"/>
          </w:tcPr>
          <w:p w14:paraId="6184ADCC"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1241" w:type="dxa"/>
            <w:tcBorders>
              <w:top w:val="nil"/>
              <w:left w:val="nil"/>
              <w:bottom w:val="nil"/>
              <w:right w:val="nil"/>
            </w:tcBorders>
            <w:shd w:val="clear" w:color="auto" w:fill="FFFFFF"/>
          </w:tcPr>
          <w:p w14:paraId="6184ADC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241" w:type="dxa"/>
            <w:tcBorders>
              <w:top w:val="nil"/>
              <w:left w:val="nil"/>
              <w:bottom w:val="nil"/>
              <w:right w:val="nil"/>
            </w:tcBorders>
            <w:shd w:val="clear" w:color="auto" w:fill="FFFFFF"/>
          </w:tcPr>
          <w:p w14:paraId="6184AD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D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DDB" w14:textId="77777777">
        <w:trPr>
          <w:cantSplit/>
        </w:trPr>
        <w:tc>
          <w:tcPr>
            <w:tcW w:w="5443" w:type="dxa"/>
            <w:tcBorders>
              <w:top w:val="nil"/>
              <w:left w:val="nil"/>
              <w:bottom w:val="nil"/>
              <w:right w:val="nil"/>
            </w:tcBorders>
            <w:shd w:val="clear" w:color="auto" w:fill="FFFFFF"/>
          </w:tcPr>
          <w:p w14:paraId="6184ADD4"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1241" w:type="dxa"/>
            <w:tcBorders>
              <w:top w:val="nil"/>
              <w:left w:val="nil"/>
              <w:bottom w:val="nil"/>
              <w:right w:val="nil"/>
            </w:tcBorders>
            <w:shd w:val="clear" w:color="auto" w:fill="FFFFFF"/>
          </w:tcPr>
          <w:p w14:paraId="6184AD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E3" w14:textId="77777777">
        <w:trPr>
          <w:cantSplit/>
        </w:trPr>
        <w:tc>
          <w:tcPr>
            <w:tcW w:w="5443" w:type="dxa"/>
            <w:tcBorders>
              <w:top w:val="nil"/>
              <w:left w:val="nil"/>
              <w:bottom w:val="nil"/>
              <w:right w:val="nil"/>
            </w:tcBorders>
            <w:shd w:val="clear" w:color="auto" w:fill="FFFFFF"/>
          </w:tcPr>
          <w:p w14:paraId="6184ADD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1241" w:type="dxa"/>
            <w:tcBorders>
              <w:top w:val="nil"/>
              <w:left w:val="nil"/>
              <w:bottom w:val="nil"/>
              <w:right w:val="nil"/>
            </w:tcBorders>
            <w:shd w:val="clear" w:color="auto" w:fill="FFFFFF"/>
          </w:tcPr>
          <w:p w14:paraId="6184AD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E5" w14:textId="77777777">
        <w:trPr>
          <w:cantSplit/>
        </w:trPr>
        <w:tc>
          <w:tcPr>
            <w:tcW w:w="12889" w:type="dxa"/>
            <w:gridSpan w:val="7"/>
            <w:tcBorders>
              <w:top w:val="nil"/>
              <w:left w:val="nil"/>
              <w:bottom w:val="nil"/>
              <w:right w:val="nil"/>
            </w:tcBorders>
            <w:shd w:val="clear" w:color="auto" w:fill="FFFFFF"/>
          </w:tcPr>
          <w:p w14:paraId="6184ADE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DED" w14:textId="77777777">
        <w:trPr>
          <w:cantSplit/>
        </w:trPr>
        <w:tc>
          <w:tcPr>
            <w:tcW w:w="5443" w:type="dxa"/>
            <w:tcBorders>
              <w:top w:val="nil"/>
              <w:left w:val="nil"/>
              <w:bottom w:val="nil"/>
              <w:right w:val="nil"/>
            </w:tcBorders>
            <w:shd w:val="clear" w:color="auto" w:fill="FFFFFF"/>
          </w:tcPr>
          <w:p w14:paraId="6184ADE6" w14:textId="77777777" w:rsidR="003B339B" w:rsidRDefault="001A749B">
            <w:pPr>
              <w:adjustRightInd w:val="0"/>
              <w:rPr>
                <w:rFonts w:ascii="Times New Roman" w:hAnsi="Times New Roman"/>
                <w:color w:val="000000"/>
              </w:rPr>
            </w:pPr>
            <w:r>
              <w:rPr>
                <w:rFonts w:ascii="Times New Roman" w:hAnsi="Times New Roman"/>
                <w:color w:val="000000"/>
              </w:rPr>
              <w:t>Endocrine disorders</w:t>
            </w:r>
          </w:p>
        </w:tc>
        <w:tc>
          <w:tcPr>
            <w:tcW w:w="1241" w:type="dxa"/>
            <w:tcBorders>
              <w:top w:val="nil"/>
              <w:left w:val="nil"/>
              <w:bottom w:val="nil"/>
              <w:right w:val="nil"/>
            </w:tcBorders>
            <w:shd w:val="clear" w:color="auto" w:fill="FFFFFF"/>
          </w:tcPr>
          <w:p w14:paraId="6184AD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nil"/>
              <w:right w:val="nil"/>
            </w:tcBorders>
            <w:shd w:val="clear" w:color="auto" w:fill="FFFFFF"/>
          </w:tcPr>
          <w:p w14:paraId="6184AD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nil"/>
              <w:right w:val="nil"/>
            </w:tcBorders>
            <w:shd w:val="clear" w:color="auto" w:fill="FFFFFF"/>
          </w:tcPr>
          <w:p w14:paraId="6184AD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DF5" w14:textId="77777777">
        <w:trPr>
          <w:cantSplit/>
        </w:trPr>
        <w:tc>
          <w:tcPr>
            <w:tcW w:w="5443" w:type="dxa"/>
            <w:tcBorders>
              <w:top w:val="nil"/>
              <w:left w:val="nil"/>
              <w:bottom w:val="single" w:sz="7" w:space="0" w:color="000000"/>
              <w:right w:val="nil"/>
            </w:tcBorders>
            <w:shd w:val="clear" w:color="auto" w:fill="FFFFFF"/>
          </w:tcPr>
          <w:p w14:paraId="6184ADEE" w14:textId="77777777" w:rsidR="003B339B" w:rsidRDefault="001A749B">
            <w:pPr>
              <w:adjustRightInd w:val="0"/>
              <w:ind w:left="200"/>
              <w:rPr>
                <w:rFonts w:ascii="Times New Roman" w:hAnsi="Times New Roman"/>
                <w:color w:val="000000"/>
              </w:rPr>
            </w:pPr>
            <w:r>
              <w:rPr>
                <w:rFonts w:ascii="Times New Roman" w:hAnsi="Times New Roman"/>
                <w:color w:val="000000"/>
              </w:rPr>
              <w:t>Endocrine disorder</w:t>
            </w:r>
          </w:p>
        </w:tc>
        <w:tc>
          <w:tcPr>
            <w:tcW w:w="1241" w:type="dxa"/>
            <w:tcBorders>
              <w:top w:val="nil"/>
              <w:left w:val="nil"/>
              <w:bottom w:val="single" w:sz="7" w:space="0" w:color="000000"/>
              <w:right w:val="nil"/>
            </w:tcBorders>
            <w:shd w:val="clear" w:color="auto" w:fill="FFFFFF"/>
          </w:tcPr>
          <w:p w14:paraId="6184AD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D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241" w:type="dxa"/>
            <w:tcBorders>
              <w:top w:val="nil"/>
              <w:left w:val="nil"/>
              <w:bottom w:val="single" w:sz="7" w:space="0" w:color="000000"/>
              <w:right w:val="nil"/>
            </w:tcBorders>
            <w:shd w:val="clear" w:color="auto" w:fill="FFFFFF"/>
          </w:tcPr>
          <w:p w14:paraId="6184AD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D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D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241" w:type="dxa"/>
            <w:tcBorders>
              <w:top w:val="nil"/>
              <w:left w:val="nil"/>
              <w:bottom w:val="single" w:sz="7" w:space="0" w:color="000000"/>
              <w:right w:val="nil"/>
            </w:tcBorders>
            <w:shd w:val="clear" w:color="auto" w:fill="FFFFFF"/>
          </w:tcPr>
          <w:p w14:paraId="6184AD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DF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6184ADF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ADF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DF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DF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 at the maximum severity.</w:t>
      </w:r>
    </w:p>
    <w:p w14:paraId="6184ADF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 at the maximum severity.</w:t>
      </w:r>
    </w:p>
    <w:p w14:paraId="6184ADF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ADFD"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E01" w14:textId="77777777">
        <w:trPr>
          <w:cantSplit/>
        </w:trPr>
        <w:tc>
          <w:tcPr>
            <w:tcW w:w="6000" w:type="dxa"/>
            <w:tcBorders>
              <w:top w:val="nil"/>
              <w:left w:val="nil"/>
              <w:bottom w:val="nil"/>
              <w:right w:val="nil"/>
            </w:tcBorders>
          </w:tcPr>
          <w:p w14:paraId="6184ADFE" w14:textId="77777777" w:rsidR="003B339B" w:rsidRDefault="001A749B">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DFF"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E00"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E02" w14:textId="77777777" w:rsidR="003B339B" w:rsidRDefault="003B339B">
      <w:pPr>
        <w:adjustRightInd w:val="0"/>
        <w:spacing w:before="10" w:after="10"/>
        <w:rPr>
          <w:rFonts w:ascii="Times New Roman" w:hAnsi="Times New Roman"/>
          <w:vanish/>
          <w:color w:val="000000"/>
          <w:specVanish/>
        </w:rPr>
      </w:pPr>
    </w:p>
    <w:p w14:paraId="6184AE03" w14:textId="77777777" w:rsidR="003B339B" w:rsidRDefault="003B339B">
      <w:pPr>
        <w:adjustRightInd w:val="0"/>
        <w:jc w:val="center"/>
        <w:rPr>
          <w:rFonts w:hint="eastAsia"/>
          <w:sz w:val="24"/>
          <w:szCs w:val="24"/>
        </w:rPr>
        <w:sectPr w:rsidR="003B339B">
          <w:headerReference w:type="default" r:id="rId5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E06" w14:textId="77777777">
        <w:trPr>
          <w:cantSplit/>
        </w:trPr>
        <w:tc>
          <w:tcPr>
            <w:tcW w:w="6000" w:type="dxa"/>
            <w:tcBorders>
              <w:top w:val="nil"/>
              <w:left w:val="nil"/>
              <w:bottom w:val="nil"/>
              <w:right w:val="nil"/>
            </w:tcBorders>
          </w:tcPr>
          <w:p w14:paraId="6184AE04"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E05"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E07" w14:textId="77777777" w:rsidR="003B339B" w:rsidRDefault="003B339B">
      <w:pPr>
        <w:adjustRightInd w:val="0"/>
        <w:spacing w:before="10" w:after="10"/>
        <w:rPr>
          <w:rFonts w:ascii="Times New Roman" w:hAnsi="Times New Roman"/>
          <w:b/>
          <w:bCs/>
          <w:color w:val="000000"/>
        </w:rPr>
      </w:pPr>
    </w:p>
    <w:p w14:paraId="6184AE08" w14:textId="77777777" w:rsidR="003B339B" w:rsidRDefault="001A749B">
      <w:pPr>
        <w:adjustRightInd w:val="0"/>
        <w:spacing w:before="10" w:after="10"/>
        <w:jc w:val="center"/>
        <w:outlineLvl w:val="0"/>
        <w:rPr>
          <w:rFonts w:ascii="Times New Roman" w:hAnsi="Times New Roman"/>
          <w:b/>
          <w:bCs/>
          <w:color w:val="000000"/>
        </w:rPr>
      </w:pPr>
      <w:bookmarkStart w:id="77" w:name="_Toc171427719"/>
      <w:r>
        <w:rPr>
          <w:rFonts w:ascii="Times New Roman" w:hAnsi="Times New Roman"/>
          <w:b/>
          <w:bCs/>
          <w:color w:val="000000"/>
        </w:rPr>
        <w:t xml:space="preserve">Table 14.3.1.4.1.2 Summary of CTCAE Grade 3/4 TEAEs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77"/>
    </w:p>
    <w:p w14:paraId="6184AE09"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AE0C"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AE0A" w14:textId="77777777" w:rsidR="003B339B" w:rsidRDefault="001A749B">
            <w:pPr>
              <w:adjustRightInd w:val="0"/>
              <w:rPr>
                <w:rFonts w:ascii="Times New Roman" w:hAnsi="Times New Roman"/>
                <w:color w:val="000000"/>
              </w:rPr>
            </w:pPr>
            <w:bookmarkStart w:id="78" w:name="IDX39"/>
            <w:bookmarkEnd w:id="7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AE0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AE0F" w14:textId="77777777">
        <w:trPr>
          <w:cantSplit/>
        </w:trPr>
        <w:tc>
          <w:tcPr>
            <w:tcW w:w="6350" w:type="dxa"/>
            <w:tcBorders>
              <w:top w:val="nil"/>
              <w:left w:val="nil"/>
              <w:bottom w:val="nil"/>
              <w:right w:val="nil"/>
            </w:tcBorders>
            <w:shd w:val="clear" w:color="auto" w:fill="FFFFFF"/>
          </w:tcPr>
          <w:p w14:paraId="6184AE0D" w14:textId="77777777" w:rsidR="003B339B" w:rsidRDefault="001A749B">
            <w:pPr>
              <w:adjustRightInd w:val="0"/>
              <w:rPr>
                <w:rFonts w:ascii="Times New Roman" w:hAnsi="Times New Roman"/>
                <w:color w:val="000000"/>
              </w:rPr>
            </w:pPr>
            <w:r>
              <w:rPr>
                <w:rFonts w:ascii="Times New Roman" w:hAnsi="Times New Roman"/>
                <w:color w:val="000000"/>
              </w:rPr>
              <w:t>CTCAE Grade 3/4 TEAEs</w:t>
            </w:r>
          </w:p>
        </w:tc>
        <w:tc>
          <w:tcPr>
            <w:tcW w:w="6490" w:type="dxa"/>
            <w:tcBorders>
              <w:top w:val="nil"/>
              <w:left w:val="nil"/>
              <w:bottom w:val="nil"/>
              <w:right w:val="nil"/>
            </w:tcBorders>
            <w:shd w:val="clear" w:color="auto" w:fill="FFFFFF"/>
          </w:tcPr>
          <w:p w14:paraId="6184AE0E"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E11" w14:textId="77777777">
        <w:trPr>
          <w:cantSplit/>
        </w:trPr>
        <w:tc>
          <w:tcPr>
            <w:tcW w:w="12840" w:type="dxa"/>
            <w:gridSpan w:val="2"/>
            <w:tcBorders>
              <w:top w:val="nil"/>
              <w:left w:val="nil"/>
              <w:bottom w:val="nil"/>
              <w:right w:val="nil"/>
            </w:tcBorders>
            <w:shd w:val="clear" w:color="auto" w:fill="FFFFFF"/>
          </w:tcPr>
          <w:p w14:paraId="6184AE1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14" w14:textId="77777777">
        <w:trPr>
          <w:cantSplit/>
        </w:trPr>
        <w:tc>
          <w:tcPr>
            <w:tcW w:w="6350" w:type="dxa"/>
            <w:tcBorders>
              <w:top w:val="nil"/>
              <w:left w:val="nil"/>
              <w:bottom w:val="nil"/>
              <w:right w:val="nil"/>
            </w:tcBorders>
            <w:shd w:val="clear" w:color="auto" w:fill="FFFFFF"/>
          </w:tcPr>
          <w:p w14:paraId="6184AE12"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AE1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E17" w14:textId="77777777">
        <w:trPr>
          <w:cantSplit/>
        </w:trPr>
        <w:tc>
          <w:tcPr>
            <w:tcW w:w="6350" w:type="dxa"/>
            <w:tcBorders>
              <w:top w:val="nil"/>
              <w:left w:val="nil"/>
              <w:bottom w:val="nil"/>
              <w:right w:val="nil"/>
            </w:tcBorders>
            <w:shd w:val="clear" w:color="auto" w:fill="FFFFFF"/>
          </w:tcPr>
          <w:p w14:paraId="6184AE1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AE1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1A" w14:textId="77777777">
        <w:trPr>
          <w:cantSplit/>
        </w:trPr>
        <w:tc>
          <w:tcPr>
            <w:tcW w:w="6350" w:type="dxa"/>
            <w:tcBorders>
              <w:top w:val="nil"/>
              <w:left w:val="nil"/>
              <w:bottom w:val="nil"/>
              <w:right w:val="nil"/>
            </w:tcBorders>
            <w:shd w:val="clear" w:color="auto" w:fill="FFFFFF"/>
          </w:tcPr>
          <w:p w14:paraId="6184AE18"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AE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1C" w14:textId="77777777">
        <w:trPr>
          <w:cantSplit/>
        </w:trPr>
        <w:tc>
          <w:tcPr>
            <w:tcW w:w="12840" w:type="dxa"/>
            <w:gridSpan w:val="2"/>
            <w:tcBorders>
              <w:top w:val="nil"/>
              <w:left w:val="nil"/>
              <w:bottom w:val="nil"/>
              <w:right w:val="nil"/>
            </w:tcBorders>
            <w:shd w:val="clear" w:color="auto" w:fill="FFFFFF"/>
          </w:tcPr>
          <w:p w14:paraId="6184AE1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1F" w14:textId="77777777">
        <w:trPr>
          <w:cantSplit/>
        </w:trPr>
        <w:tc>
          <w:tcPr>
            <w:tcW w:w="6350" w:type="dxa"/>
            <w:tcBorders>
              <w:top w:val="nil"/>
              <w:left w:val="nil"/>
              <w:bottom w:val="nil"/>
              <w:right w:val="nil"/>
            </w:tcBorders>
            <w:shd w:val="clear" w:color="auto" w:fill="FFFFFF"/>
          </w:tcPr>
          <w:p w14:paraId="6184AE1D"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AE1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E22" w14:textId="77777777">
        <w:trPr>
          <w:cantSplit/>
        </w:trPr>
        <w:tc>
          <w:tcPr>
            <w:tcW w:w="6350" w:type="dxa"/>
            <w:tcBorders>
              <w:top w:val="nil"/>
              <w:left w:val="nil"/>
              <w:bottom w:val="nil"/>
              <w:right w:val="nil"/>
            </w:tcBorders>
            <w:shd w:val="clear" w:color="auto" w:fill="FFFFFF"/>
          </w:tcPr>
          <w:p w14:paraId="6184AE20"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6490" w:type="dxa"/>
            <w:tcBorders>
              <w:top w:val="nil"/>
              <w:left w:val="nil"/>
              <w:bottom w:val="nil"/>
              <w:right w:val="nil"/>
            </w:tcBorders>
            <w:shd w:val="clear" w:color="auto" w:fill="FFFFFF"/>
          </w:tcPr>
          <w:p w14:paraId="6184AE2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25" w14:textId="77777777">
        <w:trPr>
          <w:cantSplit/>
        </w:trPr>
        <w:tc>
          <w:tcPr>
            <w:tcW w:w="6350" w:type="dxa"/>
            <w:tcBorders>
              <w:top w:val="nil"/>
              <w:left w:val="nil"/>
              <w:bottom w:val="nil"/>
              <w:right w:val="nil"/>
            </w:tcBorders>
            <w:shd w:val="clear" w:color="auto" w:fill="FFFFFF"/>
          </w:tcPr>
          <w:p w14:paraId="6184AE23" w14:textId="77777777" w:rsidR="003B339B" w:rsidRDefault="001A749B">
            <w:pPr>
              <w:adjustRightInd w:val="0"/>
              <w:ind w:left="200"/>
              <w:rPr>
                <w:rFonts w:ascii="Times New Roman" w:hAnsi="Times New Roman"/>
                <w:color w:val="000000"/>
              </w:rPr>
            </w:pPr>
            <w:r>
              <w:rPr>
                <w:rFonts w:ascii="Times New Roman" w:hAnsi="Times New Roman"/>
                <w:color w:val="000000"/>
              </w:rPr>
              <w:t>Lower respiratory tract infection</w:t>
            </w:r>
          </w:p>
        </w:tc>
        <w:tc>
          <w:tcPr>
            <w:tcW w:w="6490" w:type="dxa"/>
            <w:tcBorders>
              <w:top w:val="nil"/>
              <w:left w:val="nil"/>
              <w:bottom w:val="nil"/>
              <w:right w:val="nil"/>
            </w:tcBorders>
            <w:shd w:val="clear" w:color="auto" w:fill="FFFFFF"/>
          </w:tcPr>
          <w:p w14:paraId="6184AE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27" w14:textId="77777777">
        <w:trPr>
          <w:cantSplit/>
        </w:trPr>
        <w:tc>
          <w:tcPr>
            <w:tcW w:w="12840" w:type="dxa"/>
            <w:gridSpan w:val="2"/>
            <w:tcBorders>
              <w:top w:val="nil"/>
              <w:left w:val="nil"/>
              <w:bottom w:val="nil"/>
              <w:right w:val="nil"/>
            </w:tcBorders>
            <w:shd w:val="clear" w:color="auto" w:fill="FFFFFF"/>
          </w:tcPr>
          <w:p w14:paraId="6184AE2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2A" w14:textId="77777777">
        <w:trPr>
          <w:cantSplit/>
        </w:trPr>
        <w:tc>
          <w:tcPr>
            <w:tcW w:w="6350" w:type="dxa"/>
            <w:tcBorders>
              <w:top w:val="nil"/>
              <w:left w:val="nil"/>
              <w:bottom w:val="nil"/>
              <w:right w:val="nil"/>
            </w:tcBorders>
            <w:shd w:val="clear" w:color="auto" w:fill="FFFFFF"/>
          </w:tcPr>
          <w:p w14:paraId="6184AE28"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AE2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2D" w14:textId="77777777">
        <w:trPr>
          <w:cantSplit/>
        </w:trPr>
        <w:tc>
          <w:tcPr>
            <w:tcW w:w="6350" w:type="dxa"/>
            <w:tcBorders>
              <w:top w:val="nil"/>
              <w:left w:val="nil"/>
              <w:bottom w:val="nil"/>
              <w:right w:val="nil"/>
            </w:tcBorders>
            <w:shd w:val="clear" w:color="auto" w:fill="FFFFFF"/>
          </w:tcPr>
          <w:p w14:paraId="6184AE2B"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AE2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2F" w14:textId="77777777">
        <w:trPr>
          <w:cantSplit/>
        </w:trPr>
        <w:tc>
          <w:tcPr>
            <w:tcW w:w="12840" w:type="dxa"/>
            <w:gridSpan w:val="2"/>
            <w:tcBorders>
              <w:top w:val="nil"/>
              <w:left w:val="nil"/>
              <w:bottom w:val="nil"/>
              <w:right w:val="nil"/>
            </w:tcBorders>
            <w:shd w:val="clear" w:color="auto" w:fill="FFFFFF"/>
          </w:tcPr>
          <w:p w14:paraId="6184AE2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32" w14:textId="77777777">
        <w:trPr>
          <w:cantSplit/>
        </w:trPr>
        <w:tc>
          <w:tcPr>
            <w:tcW w:w="6350" w:type="dxa"/>
            <w:tcBorders>
              <w:top w:val="nil"/>
              <w:left w:val="nil"/>
              <w:bottom w:val="nil"/>
              <w:right w:val="nil"/>
            </w:tcBorders>
            <w:shd w:val="clear" w:color="auto" w:fill="FFFFFF"/>
          </w:tcPr>
          <w:p w14:paraId="6184AE30"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p>
        </w:tc>
        <w:tc>
          <w:tcPr>
            <w:tcW w:w="6490" w:type="dxa"/>
            <w:tcBorders>
              <w:top w:val="nil"/>
              <w:left w:val="nil"/>
              <w:bottom w:val="nil"/>
              <w:right w:val="nil"/>
            </w:tcBorders>
            <w:shd w:val="clear" w:color="auto" w:fill="FFFFFF"/>
          </w:tcPr>
          <w:p w14:paraId="6184AE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35" w14:textId="77777777">
        <w:trPr>
          <w:cantSplit/>
        </w:trPr>
        <w:tc>
          <w:tcPr>
            <w:tcW w:w="6350" w:type="dxa"/>
            <w:tcBorders>
              <w:top w:val="nil"/>
              <w:left w:val="nil"/>
              <w:bottom w:val="nil"/>
              <w:right w:val="nil"/>
            </w:tcBorders>
            <w:shd w:val="clear" w:color="auto" w:fill="FFFFFF"/>
          </w:tcPr>
          <w:p w14:paraId="6184AE3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6490" w:type="dxa"/>
            <w:tcBorders>
              <w:top w:val="nil"/>
              <w:left w:val="nil"/>
              <w:bottom w:val="nil"/>
              <w:right w:val="nil"/>
            </w:tcBorders>
            <w:shd w:val="clear" w:color="auto" w:fill="FFFFFF"/>
          </w:tcPr>
          <w:p w14:paraId="6184AE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37" w14:textId="77777777">
        <w:trPr>
          <w:cantSplit/>
        </w:trPr>
        <w:tc>
          <w:tcPr>
            <w:tcW w:w="12840" w:type="dxa"/>
            <w:gridSpan w:val="2"/>
            <w:tcBorders>
              <w:top w:val="nil"/>
              <w:left w:val="nil"/>
              <w:bottom w:val="nil"/>
              <w:right w:val="nil"/>
            </w:tcBorders>
            <w:shd w:val="clear" w:color="auto" w:fill="FFFFFF"/>
          </w:tcPr>
          <w:p w14:paraId="6184AE3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3A" w14:textId="77777777">
        <w:trPr>
          <w:cantSplit/>
        </w:trPr>
        <w:tc>
          <w:tcPr>
            <w:tcW w:w="6350" w:type="dxa"/>
            <w:tcBorders>
              <w:top w:val="nil"/>
              <w:left w:val="nil"/>
              <w:bottom w:val="nil"/>
              <w:right w:val="nil"/>
            </w:tcBorders>
            <w:shd w:val="clear" w:color="auto" w:fill="FFFFFF"/>
          </w:tcPr>
          <w:p w14:paraId="6184AE38"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AE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3D" w14:textId="77777777">
        <w:trPr>
          <w:cantSplit/>
        </w:trPr>
        <w:tc>
          <w:tcPr>
            <w:tcW w:w="6350" w:type="dxa"/>
            <w:tcBorders>
              <w:top w:val="nil"/>
              <w:left w:val="nil"/>
              <w:bottom w:val="nil"/>
              <w:right w:val="nil"/>
            </w:tcBorders>
            <w:shd w:val="clear" w:color="auto" w:fill="FFFFFF"/>
          </w:tcPr>
          <w:p w14:paraId="6184AE3B"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AE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3F" w14:textId="77777777">
        <w:trPr>
          <w:cantSplit/>
        </w:trPr>
        <w:tc>
          <w:tcPr>
            <w:tcW w:w="12840" w:type="dxa"/>
            <w:gridSpan w:val="2"/>
            <w:tcBorders>
              <w:top w:val="nil"/>
              <w:left w:val="nil"/>
              <w:bottom w:val="nil"/>
              <w:right w:val="nil"/>
            </w:tcBorders>
            <w:shd w:val="clear" w:color="auto" w:fill="FFFFFF"/>
          </w:tcPr>
          <w:p w14:paraId="6184AE3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42" w14:textId="77777777">
        <w:trPr>
          <w:cantSplit/>
        </w:trPr>
        <w:tc>
          <w:tcPr>
            <w:tcW w:w="6350" w:type="dxa"/>
            <w:tcBorders>
              <w:top w:val="nil"/>
              <w:left w:val="nil"/>
              <w:bottom w:val="nil"/>
              <w:right w:val="nil"/>
            </w:tcBorders>
            <w:shd w:val="clear" w:color="auto" w:fill="FFFFFF"/>
          </w:tcPr>
          <w:p w14:paraId="6184AE40"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6490" w:type="dxa"/>
            <w:tcBorders>
              <w:top w:val="nil"/>
              <w:left w:val="nil"/>
              <w:bottom w:val="nil"/>
              <w:right w:val="nil"/>
            </w:tcBorders>
            <w:shd w:val="clear" w:color="auto" w:fill="FFFFFF"/>
          </w:tcPr>
          <w:p w14:paraId="6184AE4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45" w14:textId="77777777">
        <w:trPr>
          <w:cantSplit/>
        </w:trPr>
        <w:tc>
          <w:tcPr>
            <w:tcW w:w="6350" w:type="dxa"/>
            <w:tcBorders>
              <w:top w:val="nil"/>
              <w:left w:val="nil"/>
              <w:bottom w:val="nil"/>
              <w:right w:val="nil"/>
            </w:tcBorders>
            <w:shd w:val="clear" w:color="auto" w:fill="FFFFFF"/>
          </w:tcPr>
          <w:p w14:paraId="6184AE43"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6490" w:type="dxa"/>
            <w:tcBorders>
              <w:top w:val="nil"/>
              <w:left w:val="nil"/>
              <w:bottom w:val="nil"/>
              <w:right w:val="nil"/>
            </w:tcBorders>
            <w:shd w:val="clear" w:color="auto" w:fill="FFFFFF"/>
          </w:tcPr>
          <w:p w14:paraId="6184AE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47" w14:textId="77777777">
        <w:trPr>
          <w:cantSplit/>
        </w:trPr>
        <w:tc>
          <w:tcPr>
            <w:tcW w:w="12840" w:type="dxa"/>
            <w:gridSpan w:val="2"/>
            <w:tcBorders>
              <w:top w:val="nil"/>
              <w:left w:val="nil"/>
              <w:bottom w:val="nil"/>
              <w:right w:val="nil"/>
            </w:tcBorders>
            <w:shd w:val="clear" w:color="auto" w:fill="FFFFFF"/>
          </w:tcPr>
          <w:p w14:paraId="6184AE4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4A" w14:textId="77777777">
        <w:trPr>
          <w:cantSplit/>
        </w:trPr>
        <w:tc>
          <w:tcPr>
            <w:tcW w:w="6350" w:type="dxa"/>
            <w:tcBorders>
              <w:top w:val="nil"/>
              <w:left w:val="nil"/>
              <w:bottom w:val="nil"/>
              <w:right w:val="nil"/>
            </w:tcBorders>
            <w:shd w:val="clear" w:color="auto" w:fill="FFFFFF"/>
          </w:tcPr>
          <w:p w14:paraId="6184AE48"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6490" w:type="dxa"/>
            <w:tcBorders>
              <w:top w:val="nil"/>
              <w:left w:val="nil"/>
              <w:bottom w:val="nil"/>
              <w:right w:val="nil"/>
            </w:tcBorders>
            <w:shd w:val="clear" w:color="auto" w:fill="FFFFFF"/>
          </w:tcPr>
          <w:p w14:paraId="6184AE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4D" w14:textId="77777777">
        <w:trPr>
          <w:cantSplit/>
        </w:trPr>
        <w:tc>
          <w:tcPr>
            <w:tcW w:w="6350" w:type="dxa"/>
            <w:tcBorders>
              <w:top w:val="nil"/>
              <w:left w:val="nil"/>
              <w:bottom w:val="nil"/>
              <w:right w:val="nil"/>
            </w:tcBorders>
            <w:shd w:val="clear" w:color="auto" w:fill="FFFFFF"/>
          </w:tcPr>
          <w:p w14:paraId="6184AE4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6490" w:type="dxa"/>
            <w:tcBorders>
              <w:top w:val="nil"/>
              <w:left w:val="nil"/>
              <w:bottom w:val="nil"/>
              <w:right w:val="nil"/>
            </w:tcBorders>
            <w:shd w:val="clear" w:color="auto" w:fill="FFFFFF"/>
          </w:tcPr>
          <w:p w14:paraId="6184AE4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4F" w14:textId="77777777">
        <w:trPr>
          <w:cantSplit/>
        </w:trPr>
        <w:tc>
          <w:tcPr>
            <w:tcW w:w="12840" w:type="dxa"/>
            <w:gridSpan w:val="2"/>
            <w:tcBorders>
              <w:top w:val="nil"/>
              <w:left w:val="nil"/>
              <w:bottom w:val="nil"/>
              <w:right w:val="nil"/>
            </w:tcBorders>
            <w:shd w:val="clear" w:color="auto" w:fill="FFFFFF"/>
          </w:tcPr>
          <w:p w14:paraId="6184AE4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52" w14:textId="77777777">
        <w:trPr>
          <w:cantSplit/>
        </w:trPr>
        <w:tc>
          <w:tcPr>
            <w:tcW w:w="6350" w:type="dxa"/>
            <w:tcBorders>
              <w:top w:val="nil"/>
              <w:left w:val="nil"/>
              <w:bottom w:val="nil"/>
              <w:right w:val="nil"/>
            </w:tcBorders>
            <w:shd w:val="clear" w:color="auto" w:fill="FFFFFF"/>
          </w:tcPr>
          <w:p w14:paraId="6184AE50"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AE5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55" w14:textId="77777777">
        <w:trPr>
          <w:cantSplit/>
        </w:trPr>
        <w:tc>
          <w:tcPr>
            <w:tcW w:w="6350" w:type="dxa"/>
            <w:tcBorders>
              <w:top w:val="nil"/>
              <w:left w:val="nil"/>
              <w:bottom w:val="nil"/>
              <w:right w:val="nil"/>
            </w:tcBorders>
            <w:shd w:val="clear" w:color="auto" w:fill="FFFFFF"/>
          </w:tcPr>
          <w:p w14:paraId="6184AE53" w14:textId="77777777" w:rsidR="003B339B" w:rsidRDefault="001A749B">
            <w:pPr>
              <w:adjustRightInd w:val="0"/>
              <w:ind w:left="200"/>
              <w:rPr>
                <w:rFonts w:ascii="Times New Roman" w:hAnsi="Times New Roman"/>
                <w:color w:val="000000"/>
              </w:rPr>
            </w:pPr>
            <w:r>
              <w:rPr>
                <w:rFonts w:ascii="Times New Roman" w:hAnsi="Times New Roman"/>
                <w:color w:val="000000"/>
              </w:rPr>
              <w:t>Chronic obstructive pulmonary disease</w:t>
            </w:r>
          </w:p>
        </w:tc>
        <w:tc>
          <w:tcPr>
            <w:tcW w:w="6490" w:type="dxa"/>
            <w:tcBorders>
              <w:top w:val="nil"/>
              <w:left w:val="nil"/>
              <w:bottom w:val="nil"/>
              <w:right w:val="nil"/>
            </w:tcBorders>
            <w:shd w:val="clear" w:color="auto" w:fill="FFFFFF"/>
          </w:tcPr>
          <w:p w14:paraId="6184AE5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57" w14:textId="77777777">
        <w:trPr>
          <w:cantSplit/>
        </w:trPr>
        <w:tc>
          <w:tcPr>
            <w:tcW w:w="12840" w:type="dxa"/>
            <w:gridSpan w:val="2"/>
            <w:tcBorders>
              <w:top w:val="nil"/>
              <w:left w:val="nil"/>
              <w:bottom w:val="nil"/>
              <w:right w:val="nil"/>
            </w:tcBorders>
            <w:shd w:val="clear" w:color="auto" w:fill="FFFFFF"/>
          </w:tcPr>
          <w:p w14:paraId="6184AE5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5A" w14:textId="77777777">
        <w:trPr>
          <w:cantSplit/>
        </w:trPr>
        <w:tc>
          <w:tcPr>
            <w:tcW w:w="6350" w:type="dxa"/>
            <w:tcBorders>
              <w:top w:val="nil"/>
              <w:left w:val="nil"/>
              <w:bottom w:val="nil"/>
              <w:right w:val="nil"/>
            </w:tcBorders>
            <w:shd w:val="clear" w:color="auto" w:fill="FFFFFF"/>
          </w:tcPr>
          <w:p w14:paraId="6184AE58"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AE5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5D" w14:textId="77777777">
        <w:trPr>
          <w:cantSplit/>
        </w:trPr>
        <w:tc>
          <w:tcPr>
            <w:tcW w:w="6350" w:type="dxa"/>
            <w:tcBorders>
              <w:top w:val="nil"/>
              <w:left w:val="nil"/>
              <w:bottom w:val="single" w:sz="7" w:space="0" w:color="000000"/>
              <w:right w:val="nil"/>
            </w:tcBorders>
            <w:shd w:val="clear" w:color="auto" w:fill="FFFFFF"/>
          </w:tcPr>
          <w:p w14:paraId="6184AE5B"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single" w:sz="7" w:space="0" w:color="000000"/>
              <w:right w:val="nil"/>
            </w:tcBorders>
            <w:shd w:val="clear" w:color="auto" w:fill="FFFFFF"/>
          </w:tcPr>
          <w:p w14:paraId="6184AE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E5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E5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E6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AE6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AE6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AE6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AE6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E68" w14:textId="77777777">
        <w:trPr>
          <w:cantSplit/>
        </w:trPr>
        <w:tc>
          <w:tcPr>
            <w:tcW w:w="6000" w:type="dxa"/>
            <w:tcBorders>
              <w:top w:val="nil"/>
              <w:left w:val="nil"/>
              <w:bottom w:val="nil"/>
              <w:right w:val="nil"/>
            </w:tcBorders>
          </w:tcPr>
          <w:p w14:paraId="6184AE65"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E66"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E67"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E69" w14:textId="77777777" w:rsidR="003B339B" w:rsidRDefault="003B339B">
      <w:pPr>
        <w:adjustRightInd w:val="0"/>
        <w:spacing w:before="10" w:after="10"/>
        <w:rPr>
          <w:rFonts w:ascii="Times New Roman" w:hAnsi="Times New Roman"/>
          <w:vanish/>
          <w:color w:val="000000"/>
          <w:specVanish/>
        </w:rPr>
      </w:pPr>
    </w:p>
    <w:p w14:paraId="6184AE6A" w14:textId="77777777" w:rsidR="003B339B" w:rsidRDefault="003B339B">
      <w:pPr>
        <w:adjustRightInd w:val="0"/>
        <w:jc w:val="center"/>
        <w:rPr>
          <w:rFonts w:hint="eastAsia"/>
          <w:sz w:val="24"/>
          <w:szCs w:val="24"/>
        </w:rPr>
        <w:sectPr w:rsidR="003B339B">
          <w:headerReference w:type="default" r:id="rId5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E6D" w14:textId="77777777">
        <w:trPr>
          <w:cantSplit/>
        </w:trPr>
        <w:tc>
          <w:tcPr>
            <w:tcW w:w="6000" w:type="dxa"/>
            <w:tcBorders>
              <w:top w:val="nil"/>
              <w:left w:val="nil"/>
              <w:bottom w:val="nil"/>
              <w:right w:val="nil"/>
            </w:tcBorders>
          </w:tcPr>
          <w:p w14:paraId="6184AE6B"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E6C"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E6E" w14:textId="77777777" w:rsidR="003B339B" w:rsidRDefault="003B339B">
      <w:pPr>
        <w:adjustRightInd w:val="0"/>
        <w:spacing w:before="10" w:after="10"/>
        <w:rPr>
          <w:rFonts w:ascii="Times New Roman" w:hAnsi="Times New Roman"/>
          <w:b/>
          <w:bCs/>
          <w:color w:val="000000"/>
        </w:rPr>
      </w:pPr>
    </w:p>
    <w:p w14:paraId="6184AE6F" w14:textId="77777777" w:rsidR="003B339B" w:rsidRDefault="001A749B">
      <w:pPr>
        <w:adjustRightInd w:val="0"/>
        <w:spacing w:before="10" w:after="10"/>
        <w:jc w:val="center"/>
        <w:outlineLvl w:val="0"/>
        <w:rPr>
          <w:rFonts w:ascii="Times New Roman" w:hAnsi="Times New Roman"/>
          <w:b/>
          <w:bCs/>
          <w:color w:val="000000"/>
        </w:rPr>
      </w:pPr>
      <w:bookmarkStart w:id="79" w:name="_Toc171427720"/>
      <w:r>
        <w:rPr>
          <w:rFonts w:ascii="Times New Roman" w:hAnsi="Times New Roman"/>
          <w:b/>
          <w:bCs/>
          <w:color w:val="000000"/>
        </w:rPr>
        <w:t xml:space="preserve">Table 14.3.1.4.1.4 Summary of CTCAE Grade 3/4 TEAEs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79"/>
    </w:p>
    <w:p w14:paraId="6184AE70"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AE73"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AE71" w14:textId="77777777" w:rsidR="003B339B" w:rsidRDefault="001A749B">
            <w:pPr>
              <w:adjustRightInd w:val="0"/>
              <w:rPr>
                <w:rFonts w:ascii="Times New Roman" w:hAnsi="Times New Roman"/>
                <w:color w:val="000000"/>
              </w:rPr>
            </w:pPr>
            <w:bookmarkStart w:id="80" w:name="IDX40"/>
            <w:bookmarkEnd w:id="8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AE7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AE76" w14:textId="77777777">
        <w:trPr>
          <w:cantSplit/>
        </w:trPr>
        <w:tc>
          <w:tcPr>
            <w:tcW w:w="6350" w:type="dxa"/>
            <w:tcBorders>
              <w:top w:val="nil"/>
              <w:left w:val="nil"/>
              <w:bottom w:val="nil"/>
              <w:right w:val="nil"/>
            </w:tcBorders>
            <w:shd w:val="clear" w:color="auto" w:fill="FFFFFF"/>
          </w:tcPr>
          <w:p w14:paraId="6184AE74" w14:textId="77777777" w:rsidR="003B339B" w:rsidRDefault="001A749B">
            <w:pPr>
              <w:adjustRightInd w:val="0"/>
              <w:rPr>
                <w:rFonts w:ascii="Times New Roman" w:hAnsi="Times New Roman"/>
                <w:color w:val="000000"/>
              </w:rPr>
            </w:pPr>
            <w:r>
              <w:rPr>
                <w:rFonts w:ascii="Times New Roman" w:hAnsi="Times New Roman"/>
                <w:color w:val="000000"/>
              </w:rPr>
              <w:t>CTCAE Grade 3/4 TEAEs</w:t>
            </w:r>
          </w:p>
        </w:tc>
        <w:tc>
          <w:tcPr>
            <w:tcW w:w="6490" w:type="dxa"/>
            <w:tcBorders>
              <w:top w:val="nil"/>
              <w:left w:val="nil"/>
              <w:bottom w:val="nil"/>
              <w:right w:val="nil"/>
            </w:tcBorders>
            <w:shd w:val="clear" w:color="auto" w:fill="FFFFFF"/>
          </w:tcPr>
          <w:p w14:paraId="6184AE7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AE78" w14:textId="77777777">
        <w:trPr>
          <w:cantSplit/>
        </w:trPr>
        <w:tc>
          <w:tcPr>
            <w:tcW w:w="12840" w:type="dxa"/>
            <w:gridSpan w:val="2"/>
            <w:tcBorders>
              <w:top w:val="nil"/>
              <w:left w:val="nil"/>
              <w:bottom w:val="nil"/>
              <w:right w:val="nil"/>
            </w:tcBorders>
            <w:shd w:val="clear" w:color="auto" w:fill="FFFFFF"/>
          </w:tcPr>
          <w:p w14:paraId="6184AE7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7B" w14:textId="77777777">
        <w:trPr>
          <w:cantSplit/>
        </w:trPr>
        <w:tc>
          <w:tcPr>
            <w:tcW w:w="6350" w:type="dxa"/>
            <w:tcBorders>
              <w:top w:val="nil"/>
              <w:left w:val="nil"/>
              <w:bottom w:val="nil"/>
              <w:right w:val="nil"/>
            </w:tcBorders>
            <w:shd w:val="clear" w:color="auto" w:fill="FFFFFF"/>
          </w:tcPr>
          <w:p w14:paraId="6184AE79"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AE7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E7E" w14:textId="77777777">
        <w:trPr>
          <w:cantSplit/>
        </w:trPr>
        <w:tc>
          <w:tcPr>
            <w:tcW w:w="6350" w:type="dxa"/>
            <w:tcBorders>
              <w:top w:val="nil"/>
              <w:left w:val="nil"/>
              <w:bottom w:val="nil"/>
              <w:right w:val="nil"/>
            </w:tcBorders>
            <w:shd w:val="clear" w:color="auto" w:fill="FFFFFF"/>
          </w:tcPr>
          <w:p w14:paraId="6184AE7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AE7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81" w14:textId="77777777">
        <w:trPr>
          <w:cantSplit/>
        </w:trPr>
        <w:tc>
          <w:tcPr>
            <w:tcW w:w="6350" w:type="dxa"/>
            <w:tcBorders>
              <w:top w:val="nil"/>
              <w:left w:val="nil"/>
              <w:bottom w:val="nil"/>
              <w:right w:val="nil"/>
            </w:tcBorders>
            <w:shd w:val="clear" w:color="auto" w:fill="FFFFFF"/>
          </w:tcPr>
          <w:p w14:paraId="6184AE7F"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AE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83" w14:textId="77777777">
        <w:trPr>
          <w:cantSplit/>
        </w:trPr>
        <w:tc>
          <w:tcPr>
            <w:tcW w:w="12840" w:type="dxa"/>
            <w:gridSpan w:val="2"/>
            <w:tcBorders>
              <w:top w:val="nil"/>
              <w:left w:val="nil"/>
              <w:bottom w:val="nil"/>
              <w:right w:val="nil"/>
            </w:tcBorders>
            <w:shd w:val="clear" w:color="auto" w:fill="FFFFFF"/>
          </w:tcPr>
          <w:p w14:paraId="6184AE8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86" w14:textId="77777777">
        <w:trPr>
          <w:cantSplit/>
        </w:trPr>
        <w:tc>
          <w:tcPr>
            <w:tcW w:w="6350" w:type="dxa"/>
            <w:tcBorders>
              <w:top w:val="nil"/>
              <w:left w:val="nil"/>
              <w:bottom w:val="nil"/>
              <w:right w:val="nil"/>
            </w:tcBorders>
            <w:shd w:val="clear" w:color="auto" w:fill="FFFFFF"/>
          </w:tcPr>
          <w:p w14:paraId="6184AE84"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AE8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E89" w14:textId="77777777">
        <w:trPr>
          <w:cantSplit/>
        </w:trPr>
        <w:tc>
          <w:tcPr>
            <w:tcW w:w="6350" w:type="dxa"/>
            <w:tcBorders>
              <w:top w:val="nil"/>
              <w:left w:val="nil"/>
              <w:bottom w:val="nil"/>
              <w:right w:val="nil"/>
            </w:tcBorders>
            <w:shd w:val="clear" w:color="auto" w:fill="FFFFFF"/>
          </w:tcPr>
          <w:p w14:paraId="6184AE87"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6490" w:type="dxa"/>
            <w:tcBorders>
              <w:top w:val="nil"/>
              <w:left w:val="nil"/>
              <w:bottom w:val="nil"/>
              <w:right w:val="nil"/>
            </w:tcBorders>
            <w:shd w:val="clear" w:color="auto" w:fill="FFFFFF"/>
          </w:tcPr>
          <w:p w14:paraId="6184AE8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8C" w14:textId="77777777">
        <w:trPr>
          <w:cantSplit/>
        </w:trPr>
        <w:tc>
          <w:tcPr>
            <w:tcW w:w="6350" w:type="dxa"/>
            <w:tcBorders>
              <w:top w:val="nil"/>
              <w:left w:val="nil"/>
              <w:bottom w:val="nil"/>
              <w:right w:val="nil"/>
            </w:tcBorders>
            <w:shd w:val="clear" w:color="auto" w:fill="FFFFFF"/>
          </w:tcPr>
          <w:p w14:paraId="6184AE8A" w14:textId="77777777" w:rsidR="003B339B" w:rsidRDefault="001A749B">
            <w:pPr>
              <w:adjustRightInd w:val="0"/>
              <w:ind w:left="200"/>
              <w:rPr>
                <w:rFonts w:ascii="Times New Roman" w:hAnsi="Times New Roman"/>
                <w:color w:val="000000"/>
              </w:rPr>
            </w:pPr>
            <w:r>
              <w:rPr>
                <w:rFonts w:ascii="Times New Roman" w:hAnsi="Times New Roman"/>
                <w:color w:val="000000"/>
              </w:rPr>
              <w:t>Lower respiratory tract infection</w:t>
            </w:r>
          </w:p>
        </w:tc>
        <w:tc>
          <w:tcPr>
            <w:tcW w:w="6490" w:type="dxa"/>
            <w:tcBorders>
              <w:top w:val="nil"/>
              <w:left w:val="nil"/>
              <w:bottom w:val="nil"/>
              <w:right w:val="nil"/>
            </w:tcBorders>
            <w:shd w:val="clear" w:color="auto" w:fill="FFFFFF"/>
          </w:tcPr>
          <w:p w14:paraId="6184AE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8E" w14:textId="77777777">
        <w:trPr>
          <w:cantSplit/>
        </w:trPr>
        <w:tc>
          <w:tcPr>
            <w:tcW w:w="12840" w:type="dxa"/>
            <w:gridSpan w:val="2"/>
            <w:tcBorders>
              <w:top w:val="nil"/>
              <w:left w:val="nil"/>
              <w:bottom w:val="nil"/>
              <w:right w:val="nil"/>
            </w:tcBorders>
            <w:shd w:val="clear" w:color="auto" w:fill="FFFFFF"/>
          </w:tcPr>
          <w:p w14:paraId="6184AE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91" w14:textId="77777777">
        <w:trPr>
          <w:cantSplit/>
        </w:trPr>
        <w:tc>
          <w:tcPr>
            <w:tcW w:w="6350" w:type="dxa"/>
            <w:tcBorders>
              <w:top w:val="nil"/>
              <w:left w:val="nil"/>
              <w:bottom w:val="nil"/>
              <w:right w:val="nil"/>
            </w:tcBorders>
            <w:shd w:val="clear" w:color="auto" w:fill="FFFFFF"/>
          </w:tcPr>
          <w:p w14:paraId="6184AE8F"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AE9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94" w14:textId="77777777">
        <w:trPr>
          <w:cantSplit/>
        </w:trPr>
        <w:tc>
          <w:tcPr>
            <w:tcW w:w="6350" w:type="dxa"/>
            <w:tcBorders>
              <w:top w:val="nil"/>
              <w:left w:val="nil"/>
              <w:bottom w:val="nil"/>
              <w:right w:val="nil"/>
            </w:tcBorders>
            <w:shd w:val="clear" w:color="auto" w:fill="FFFFFF"/>
          </w:tcPr>
          <w:p w14:paraId="6184AE92"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AE9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96" w14:textId="77777777">
        <w:trPr>
          <w:cantSplit/>
        </w:trPr>
        <w:tc>
          <w:tcPr>
            <w:tcW w:w="12840" w:type="dxa"/>
            <w:gridSpan w:val="2"/>
            <w:tcBorders>
              <w:top w:val="nil"/>
              <w:left w:val="nil"/>
              <w:bottom w:val="nil"/>
              <w:right w:val="nil"/>
            </w:tcBorders>
            <w:shd w:val="clear" w:color="auto" w:fill="FFFFFF"/>
          </w:tcPr>
          <w:p w14:paraId="6184AE9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99" w14:textId="77777777">
        <w:trPr>
          <w:cantSplit/>
        </w:trPr>
        <w:tc>
          <w:tcPr>
            <w:tcW w:w="6350" w:type="dxa"/>
            <w:tcBorders>
              <w:top w:val="nil"/>
              <w:left w:val="nil"/>
              <w:bottom w:val="nil"/>
              <w:right w:val="nil"/>
            </w:tcBorders>
            <w:shd w:val="clear" w:color="auto" w:fill="FFFFFF"/>
          </w:tcPr>
          <w:p w14:paraId="6184AE97" w14:textId="77777777" w:rsidR="003B339B" w:rsidRDefault="001A749B">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AE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9C" w14:textId="77777777">
        <w:trPr>
          <w:cantSplit/>
        </w:trPr>
        <w:tc>
          <w:tcPr>
            <w:tcW w:w="6350" w:type="dxa"/>
            <w:tcBorders>
              <w:top w:val="nil"/>
              <w:left w:val="nil"/>
              <w:bottom w:val="nil"/>
              <w:right w:val="nil"/>
            </w:tcBorders>
            <w:shd w:val="clear" w:color="auto" w:fill="FFFFFF"/>
          </w:tcPr>
          <w:p w14:paraId="6184AE9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6490" w:type="dxa"/>
            <w:tcBorders>
              <w:top w:val="nil"/>
              <w:left w:val="nil"/>
              <w:bottom w:val="nil"/>
              <w:right w:val="nil"/>
            </w:tcBorders>
            <w:shd w:val="clear" w:color="auto" w:fill="FFFFFF"/>
          </w:tcPr>
          <w:p w14:paraId="6184AE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9E" w14:textId="77777777">
        <w:trPr>
          <w:cantSplit/>
        </w:trPr>
        <w:tc>
          <w:tcPr>
            <w:tcW w:w="12840" w:type="dxa"/>
            <w:gridSpan w:val="2"/>
            <w:tcBorders>
              <w:top w:val="nil"/>
              <w:left w:val="nil"/>
              <w:bottom w:val="nil"/>
              <w:right w:val="nil"/>
            </w:tcBorders>
            <w:shd w:val="clear" w:color="auto" w:fill="FFFFFF"/>
          </w:tcPr>
          <w:p w14:paraId="6184AE9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A1" w14:textId="77777777">
        <w:trPr>
          <w:cantSplit/>
        </w:trPr>
        <w:tc>
          <w:tcPr>
            <w:tcW w:w="6350" w:type="dxa"/>
            <w:tcBorders>
              <w:top w:val="nil"/>
              <w:left w:val="nil"/>
              <w:bottom w:val="nil"/>
              <w:right w:val="nil"/>
            </w:tcBorders>
            <w:shd w:val="clear" w:color="auto" w:fill="FFFFFF"/>
          </w:tcPr>
          <w:p w14:paraId="6184AE9F"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AE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A4" w14:textId="77777777">
        <w:trPr>
          <w:cantSplit/>
        </w:trPr>
        <w:tc>
          <w:tcPr>
            <w:tcW w:w="6350" w:type="dxa"/>
            <w:tcBorders>
              <w:top w:val="nil"/>
              <w:left w:val="nil"/>
              <w:bottom w:val="nil"/>
              <w:right w:val="nil"/>
            </w:tcBorders>
            <w:shd w:val="clear" w:color="auto" w:fill="FFFFFF"/>
          </w:tcPr>
          <w:p w14:paraId="6184AEA2"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AE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A6" w14:textId="77777777">
        <w:trPr>
          <w:cantSplit/>
        </w:trPr>
        <w:tc>
          <w:tcPr>
            <w:tcW w:w="12840" w:type="dxa"/>
            <w:gridSpan w:val="2"/>
            <w:tcBorders>
              <w:top w:val="nil"/>
              <w:left w:val="nil"/>
              <w:bottom w:val="nil"/>
              <w:right w:val="nil"/>
            </w:tcBorders>
            <w:shd w:val="clear" w:color="auto" w:fill="FFFFFF"/>
          </w:tcPr>
          <w:p w14:paraId="6184AE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A9" w14:textId="77777777">
        <w:trPr>
          <w:cantSplit/>
        </w:trPr>
        <w:tc>
          <w:tcPr>
            <w:tcW w:w="6350" w:type="dxa"/>
            <w:tcBorders>
              <w:top w:val="nil"/>
              <w:left w:val="nil"/>
              <w:bottom w:val="nil"/>
              <w:right w:val="nil"/>
            </w:tcBorders>
            <w:shd w:val="clear" w:color="auto" w:fill="FFFFFF"/>
          </w:tcPr>
          <w:p w14:paraId="6184AEA7" w14:textId="77777777" w:rsidR="003B339B" w:rsidRDefault="001A749B">
            <w:pPr>
              <w:adjustRightInd w:val="0"/>
              <w:rPr>
                <w:rFonts w:ascii="Times New Roman" w:hAnsi="Times New Roman"/>
                <w:color w:val="000000"/>
              </w:rPr>
            </w:pPr>
            <w:r>
              <w:rPr>
                <w:rFonts w:ascii="Times New Roman" w:hAnsi="Times New Roman"/>
                <w:color w:val="000000"/>
              </w:rPr>
              <w:t>Investigations</w:t>
            </w:r>
          </w:p>
        </w:tc>
        <w:tc>
          <w:tcPr>
            <w:tcW w:w="6490" w:type="dxa"/>
            <w:tcBorders>
              <w:top w:val="nil"/>
              <w:left w:val="nil"/>
              <w:bottom w:val="nil"/>
              <w:right w:val="nil"/>
            </w:tcBorders>
            <w:shd w:val="clear" w:color="auto" w:fill="FFFFFF"/>
          </w:tcPr>
          <w:p w14:paraId="6184AEA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AC" w14:textId="77777777">
        <w:trPr>
          <w:cantSplit/>
        </w:trPr>
        <w:tc>
          <w:tcPr>
            <w:tcW w:w="6350" w:type="dxa"/>
            <w:tcBorders>
              <w:top w:val="nil"/>
              <w:left w:val="nil"/>
              <w:bottom w:val="nil"/>
              <w:right w:val="nil"/>
            </w:tcBorders>
            <w:shd w:val="clear" w:color="auto" w:fill="FFFFFF"/>
          </w:tcPr>
          <w:p w14:paraId="6184AEAA" w14:textId="77777777" w:rsidR="003B339B" w:rsidRDefault="001A749B">
            <w:pPr>
              <w:adjustRightInd w:val="0"/>
              <w:ind w:left="200"/>
              <w:rPr>
                <w:rFonts w:ascii="Times New Roman" w:hAnsi="Times New Roman"/>
                <w:color w:val="000000"/>
              </w:rPr>
            </w:pPr>
            <w:r>
              <w:rPr>
                <w:rFonts w:ascii="Times New Roman" w:hAnsi="Times New Roman"/>
                <w:color w:val="000000"/>
              </w:rPr>
              <w:t>C-reactive protein increased</w:t>
            </w:r>
          </w:p>
        </w:tc>
        <w:tc>
          <w:tcPr>
            <w:tcW w:w="6490" w:type="dxa"/>
            <w:tcBorders>
              <w:top w:val="nil"/>
              <w:left w:val="nil"/>
              <w:bottom w:val="nil"/>
              <w:right w:val="nil"/>
            </w:tcBorders>
            <w:shd w:val="clear" w:color="auto" w:fill="FFFFFF"/>
          </w:tcPr>
          <w:p w14:paraId="6184AE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AE" w14:textId="77777777">
        <w:trPr>
          <w:cantSplit/>
        </w:trPr>
        <w:tc>
          <w:tcPr>
            <w:tcW w:w="12840" w:type="dxa"/>
            <w:gridSpan w:val="2"/>
            <w:tcBorders>
              <w:top w:val="nil"/>
              <w:left w:val="nil"/>
              <w:bottom w:val="nil"/>
              <w:right w:val="nil"/>
            </w:tcBorders>
            <w:shd w:val="clear" w:color="auto" w:fill="FFFFFF"/>
          </w:tcPr>
          <w:p w14:paraId="6184AEA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B1" w14:textId="77777777">
        <w:trPr>
          <w:cantSplit/>
        </w:trPr>
        <w:tc>
          <w:tcPr>
            <w:tcW w:w="6350" w:type="dxa"/>
            <w:tcBorders>
              <w:top w:val="nil"/>
              <w:left w:val="nil"/>
              <w:bottom w:val="nil"/>
              <w:right w:val="nil"/>
            </w:tcBorders>
            <w:shd w:val="clear" w:color="auto" w:fill="FFFFFF"/>
          </w:tcPr>
          <w:p w14:paraId="6184AEAF"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AE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B4" w14:textId="77777777">
        <w:trPr>
          <w:cantSplit/>
        </w:trPr>
        <w:tc>
          <w:tcPr>
            <w:tcW w:w="6350" w:type="dxa"/>
            <w:tcBorders>
              <w:top w:val="nil"/>
              <w:left w:val="nil"/>
              <w:bottom w:val="nil"/>
              <w:right w:val="nil"/>
            </w:tcBorders>
            <w:shd w:val="clear" w:color="auto" w:fill="FFFFFF"/>
          </w:tcPr>
          <w:p w14:paraId="6184AEB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6490" w:type="dxa"/>
            <w:tcBorders>
              <w:top w:val="nil"/>
              <w:left w:val="nil"/>
              <w:bottom w:val="nil"/>
              <w:right w:val="nil"/>
            </w:tcBorders>
            <w:shd w:val="clear" w:color="auto" w:fill="FFFFFF"/>
          </w:tcPr>
          <w:p w14:paraId="6184AE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B6" w14:textId="77777777">
        <w:trPr>
          <w:cantSplit/>
        </w:trPr>
        <w:tc>
          <w:tcPr>
            <w:tcW w:w="12840" w:type="dxa"/>
            <w:gridSpan w:val="2"/>
            <w:tcBorders>
              <w:top w:val="nil"/>
              <w:left w:val="nil"/>
              <w:bottom w:val="nil"/>
              <w:right w:val="nil"/>
            </w:tcBorders>
            <w:shd w:val="clear" w:color="auto" w:fill="FFFFFF"/>
          </w:tcPr>
          <w:p w14:paraId="6184AEB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B9" w14:textId="77777777">
        <w:trPr>
          <w:cantSplit/>
        </w:trPr>
        <w:tc>
          <w:tcPr>
            <w:tcW w:w="6350" w:type="dxa"/>
            <w:tcBorders>
              <w:top w:val="nil"/>
              <w:left w:val="nil"/>
              <w:bottom w:val="nil"/>
              <w:right w:val="nil"/>
            </w:tcBorders>
            <w:shd w:val="clear" w:color="auto" w:fill="FFFFFF"/>
          </w:tcPr>
          <w:p w14:paraId="6184AEB7"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AE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BC" w14:textId="77777777">
        <w:trPr>
          <w:cantSplit/>
        </w:trPr>
        <w:tc>
          <w:tcPr>
            <w:tcW w:w="6350" w:type="dxa"/>
            <w:tcBorders>
              <w:top w:val="nil"/>
              <w:left w:val="nil"/>
              <w:bottom w:val="nil"/>
              <w:right w:val="nil"/>
            </w:tcBorders>
            <w:shd w:val="clear" w:color="auto" w:fill="FFFFFF"/>
          </w:tcPr>
          <w:p w14:paraId="6184AEBA" w14:textId="77777777" w:rsidR="003B339B" w:rsidRDefault="001A749B">
            <w:pPr>
              <w:adjustRightInd w:val="0"/>
              <w:ind w:left="200"/>
              <w:rPr>
                <w:rFonts w:ascii="Times New Roman" w:hAnsi="Times New Roman"/>
                <w:color w:val="000000"/>
              </w:rPr>
            </w:pPr>
            <w:r>
              <w:rPr>
                <w:rFonts w:ascii="Times New Roman" w:hAnsi="Times New Roman"/>
                <w:color w:val="000000"/>
              </w:rPr>
              <w:t>Chronic obstructive pulmonary disease</w:t>
            </w:r>
          </w:p>
        </w:tc>
        <w:tc>
          <w:tcPr>
            <w:tcW w:w="6490" w:type="dxa"/>
            <w:tcBorders>
              <w:top w:val="nil"/>
              <w:left w:val="nil"/>
              <w:bottom w:val="nil"/>
              <w:right w:val="nil"/>
            </w:tcBorders>
            <w:shd w:val="clear" w:color="auto" w:fill="FFFFFF"/>
          </w:tcPr>
          <w:p w14:paraId="6184AE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BE" w14:textId="77777777">
        <w:trPr>
          <w:cantSplit/>
        </w:trPr>
        <w:tc>
          <w:tcPr>
            <w:tcW w:w="12840" w:type="dxa"/>
            <w:gridSpan w:val="2"/>
            <w:tcBorders>
              <w:top w:val="nil"/>
              <w:left w:val="nil"/>
              <w:bottom w:val="nil"/>
              <w:right w:val="nil"/>
            </w:tcBorders>
            <w:shd w:val="clear" w:color="auto" w:fill="FFFFFF"/>
          </w:tcPr>
          <w:p w14:paraId="6184AEB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C1" w14:textId="77777777">
        <w:trPr>
          <w:cantSplit/>
        </w:trPr>
        <w:tc>
          <w:tcPr>
            <w:tcW w:w="6350" w:type="dxa"/>
            <w:tcBorders>
              <w:top w:val="nil"/>
              <w:left w:val="nil"/>
              <w:bottom w:val="nil"/>
              <w:right w:val="nil"/>
            </w:tcBorders>
            <w:shd w:val="clear" w:color="auto" w:fill="FFFFFF"/>
          </w:tcPr>
          <w:p w14:paraId="6184AEBF"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AE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C4" w14:textId="77777777">
        <w:trPr>
          <w:cantSplit/>
        </w:trPr>
        <w:tc>
          <w:tcPr>
            <w:tcW w:w="6350" w:type="dxa"/>
            <w:tcBorders>
              <w:top w:val="nil"/>
              <w:left w:val="nil"/>
              <w:bottom w:val="single" w:sz="7" w:space="0" w:color="000000"/>
              <w:right w:val="nil"/>
            </w:tcBorders>
            <w:shd w:val="clear" w:color="auto" w:fill="FFFFFF"/>
          </w:tcPr>
          <w:p w14:paraId="6184AEC2"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single" w:sz="7" w:space="0" w:color="000000"/>
              <w:right w:val="nil"/>
            </w:tcBorders>
            <w:shd w:val="clear" w:color="auto" w:fill="FFFFFF"/>
          </w:tcPr>
          <w:p w14:paraId="6184AE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EC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EC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EC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AEC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AEC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AEC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AECB"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ECF" w14:textId="77777777">
        <w:trPr>
          <w:cantSplit/>
        </w:trPr>
        <w:tc>
          <w:tcPr>
            <w:tcW w:w="6000" w:type="dxa"/>
            <w:tcBorders>
              <w:top w:val="nil"/>
              <w:left w:val="nil"/>
              <w:bottom w:val="nil"/>
              <w:right w:val="nil"/>
            </w:tcBorders>
          </w:tcPr>
          <w:p w14:paraId="6184AECC"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ECD"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ECE"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ED0" w14:textId="77777777" w:rsidR="003B339B" w:rsidRDefault="003B339B">
      <w:pPr>
        <w:adjustRightInd w:val="0"/>
        <w:spacing w:before="10" w:after="10"/>
        <w:rPr>
          <w:rFonts w:ascii="Times New Roman" w:hAnsi="Times New Roman"/>
          <w:vanish/>
          <w:color w:val="000000"/>
          <w:specVanish/>
        </w:rPr>
      </w:pPr>
    </w:p>
    <w:p w14:paraId="6184AED1" w14:textId="77777777" w:rsidR="003B339B" w:rsidRDefault="003B339B">
      <w:pPr>
        <w:adjustRightInd w:val="0"/>
        <w:jc w:val="center"/>
        <w:rPr>
          <w:rFonts w:hint="eastAsia"/>
          <w:sz w:val="24"/>
          <w:szCs w:val="24"/>
        </w:rPr>
        <w:sectPr w:rsidR="003B339B">
          <w:headerReference w:type="default" r:id="rId5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ED4" w14:textId="77777777">
        <w:trPr>
          <w:cantSplit/>
        </w:trPr>
        <w:tc>
          <w:tcPr>
            <w:tcW w:w="6000" w:type="dxa"/>
            <w:tcBorders>
              <w:top w:val="nil"/>
              <w:left w:val="nil"/>
              <w:bottom w:val="nil"/>
              <w:right w:val="nil"/>
            </w:tcBorders>
          </w:tcPr>
          <w:p w14:paraId="6184AED2"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ED3"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ED5" w14:textId="77777777" w:rsidR="003B339B" w:rsidRDefault="003B339B">
      <w:pPr>
        <w:adjustRightInd w:val="0"/>
        <w:spacing w:before="10" w:after="10"/>
        <w:rPr>
          <w:rFonts w:ascii="Times New Roman" w:hAnsi="Times New Roman"/>
          <w:b/>
          <w:bCs/>
          <w:color w:val="000000"/>
        </w:rPr>
      </w:pPr>
    </w:p>
    <w:p w14:paraId="6184AED6" w14:textId="77777777" w:rsidR="003B339B" w:rsidRDefault="001A749B">
      <w:pPr>
        <w:adjustRightInd w:val="0"/>
        <w:spacing w:before="10" w:after="10"/>
        <w:jc w:val="center"/>
        <w:outlineLvl w:val="0"/>
        <w:rPr>
          <w:rFonts w:ascii="Times New Roman" w:hAnsi="Times New Roman"/>
          <w:b/>
          <w:bCs/>
          <w:color w:val="000000"/>
        </w:rPr>
      </w:pPr>
      <w:bookmarkStart w:id="81" w:name="_Toc171427721"/>
      <w:r>
        <w:rPr>
          <w:rFonts w:ascii="Times New Roman" w:hAnsi="Times New Roman"/>
          <w:b/>
          <w:bCs/>
          <w:color w:val="000000"/>
        </w:rPr>
        <w:t xml:space="preserve">Table 14.3.1.4.2.2 Summary of D-1553 Related CTCAE Grade 3/4 TEAEs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81"/>
    </w:p>
    <w:p w14:paraId="6184AED7"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AEDA"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AED8" w14:textId="77777777" w:rsidR="003B339B" w:rsidRDefault="001A749B">
            <w:pPr>
              <w:adjustRightInd w:val="0"/>
              <w:rPr>
                <w:rFonts w:ascii="Times New Roman" w:hAnsi="Times New Roman"/>
                <w:color w:val="000000"/>
              </w:rPr>
            </w:pPr>
            <w:bookmarkStart w:id="82" w:name="IDX41"/>
            <w:bookmarkEnd w:id="8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AED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AEDD" w14:textId="77777777">
        <w:trPr>
          <w:cantSplit/>
        </w:trPr>
        <w:tc>
          <w:tcPr>
            <w:tcW w:w="6350" w:type="dxa"/>
            <w:tcBorders>
              <w:top w:val="nil"/>
              <w:left w:val="nil"/>
              <w:bottom w:val="nil"/>
              <w:right w:val="nil"/>
            </w:tcBorders>
            <w:shd w:val="clear" w:color="auto" w:fill="FFFFFF"/>
          </w:tcPr>
          <w:p w14:paraId="6184AEDB" w14:textId="77777777" w:rsidR="003B339B" w:rsidRDefault="001A749B">
            <w:pPr>
              <w:adjustRightInd w:val="0"/>
              <w:rPr>
                <w:rFonts w:ascii="Times New Roman" w:hAnsi="Times New Roman"/>
                <w:color w:val="000000"/>
              </w:rPr>
            </w:pPr>
            <w:r>
              <w:rPr>
                <w:rFonts w:ascii="Times New Roman" w:hAnsi="Times New Roman"/>
                <w:color w:val="000000"/>
              </w:rPr>
              <w:t>D-1553 Related CTCAE Grade 3/4 TEAEs</w:t>
            </w:r>
          </w:p>
        </w:tc>
        <w:tc>
          <w:tcPr>
            <w:tcW w:w="6490" w:type="dxa"/>
            <w:tcBorders>
              <w:top w:val="nil"/>
              <w:left w:val="nil"/>
              <w:bottom w:val="nil"/>
              <w:right w:val="nil"/>
            </w:tcBorders>
            <w:shd w:val="clear" w:color="auto" w:fill="FFFFFF"/>
          </w:tcPr>
          <w:p w14:paraId="6184AED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EDF" w14:textId="77777777">
        <w:trPr>
          <w:cantSplit/>
        </w:trPr>
        <w:tc>
          <w:tcPr>
            <w:tcW w:w="12840" w:type="dxa"/>
            <w:gridSpan w:val="2"/>
            <w:tcBorders>
              <w:top w:val="nil"/>
              <w:left w:val="nil"/>
              <w:bottom w:val="nil"/>
              <w:right w:val="nil"/>
            </w:tcBorders>
            <w:shd w:val="clear" w:color="auto" w:fill="FFFFFF"/>
          </w:tcPr>
          <w:p w14:paraId="6184AED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E2" w14:textId="77777777">
        <w:trPr>
          <w:cantSplit/>
        </w:trPr>
        <w:tc>
          <w:tcPr>
            <w:tcW w:w="6350" w:type="dxa"/>
            <w:tcBorders>
              <w:top w:val="nil"/>
              <w:left w:val="nil"/>
              <w:bottom w:val="nil"/>
              <w:right w:val="nil"/>
            </w:tcBorders>
            <w:shd w:val="clear" w:color="auto" w:fill="FFFFFF"/>
          </w:tcPr>
          <w:p w14:paraId="6184AEE0"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AEE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EE5" w14:textId="77777777">
        <w:trPr>
          <w:cantSplit/>
        </w:trPr>
        <w:tc>
          <w:tcPr>
            <w:tcW w:w="6350" w:type="dxa"/>
            <w:tcBorders>
              <w:top w:val="nil"/>
              <w:left w:val="nil"/>
              <w:bottom w:val="nil"/>
              <w:right w:val="nil"/>
            </w:tcBorders>
            <w:shd w:val="clear" w:color="auto" w:fill="FFFFFF"/>
          </w:tcPr>
          <w:p w14:paraId="6184AEE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AEE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E8" w14:textId="77777777">
        <w:trPr>
          <w:cantSplit/>
        </w:trPr>
        <w:tc>
          <w:tcPr>
            <w:tcW w:w="6350" w:type="dxa"/>
            <w:tcBorders>
              <w:top w:val="nil"/>
              <w:left w:val="nil"/>
              <w:bottom w:val="nil"/>
              <w:right w:val="nil"/>
            </w:tcBorders>
            <w:shd w:val="clear" w:color="auto" w:fill="FFFFFF"/>
          </w:tcPr>
          <w:p w14:paraId="6184AEE6"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AE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EA" w14:textId="77777777">
        <w:trPr>
          <w:cantSplit/>
        </w:trPr>
        <w:tc>
          <w:tcPr>
            <w:tcW w:w="12840" w:type="dxa"/>
            <w:gridSpan w:val="2"/>
            <w:tcBorders>
              <w:top w:val="nil"/>
              <w:left w:val="nil"/>
              <w:bottom w:val="nil"/>
              <w:right w:val="nil"/>
            </w:tcBorders>
            <w:shd w:val="clear" w:color="auto" w:fill="FFFFFF"/>
          </w:tcPr>
          <w:p w14:paraId="6184AEE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ED" w14:textId="77777777">
        <w:trPr>
          <w:cantSplit/>
        </w:trPr>
        <w:tc>
          <w:tcPr>
            <w:tcW w:w="6350" w:type="dxa"/>
            <w:tcBorders>
              <w:top w:val="nil"/>
              <w:left w:val="nil"/>
              <w:bottom w:val="nil"/>
              <w:right w:val="nil"/>
            </w:tcBorders>
            <w:shd w:val="clear" w:color="auto" w:fill="FFFFFF"/>
          </w:tcPr>
          <w:p w14:paraId="6184AEEB"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AEE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F0" w14:textId="77777777">
        <w:trPr>
          <w:cantSplit/>
        </w:trPr>
        <w:tc>
          <w:tcPr>
            <w:tcW w:w="6350" w:type="dxa"/>
            <w:tcBorders>
              <w:top w:val="nil"/>
              <w:left w:val="nil"/>
              <w:bottom w:val="nil"/>
              <w:right w:val="nil"/>
            </w:tcBorders>
            <w:shd w:val="clear" w:color="auto" w:fill="FFFFFF"/>
          </w:tcPr>
          <w:p w14:paraId="6184AEEE"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AEE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EF2" w14:textId="77777777">
        <w:trPr>
          <w:cantSplit/>
        </w:trPr>
        <w:tc>
          <w:tcPr>
            <w:tcW w:w="12840" w:type="dxa"/>
            <w:gridSpan w:val="2"/>
            <w:tcBorders>
              <w:top w:val="nil"/>
              <w:left w:val="nil"/>
              <w:bottom w:val="nil"/>
              <w:right w:val="nil"/>
            </w:tcBorders>
            <w:shd w:val="clear" w:color="auto" w:fill="FFFFFF"/>
          </w:tcPr>
          <w:p w14:paraId="6184AEF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F5" w14:textId="77777777">
        <w:trPr>
          <w:cantSplit/>
        </w:trPr>
        <w:tc>
          <w:tcPr>
            <w:tcW w:w="6350" w:type="dxa"/>
            <w:tcBorders>
              <w:top w:val="nil"/>
              <w:left w:val="nil"/>
              <w:bottom w:val="nil"/>
              <w:right w:val="nil"/>
            </w:tcBorders>
            <w:shd w:val="clear" w:color="auto" w:fill="FFFFFF"/>
          </w:tcPr>
          <w:p w14:paraId="6184AEF3"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AE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F8" w14:textId="77777777">
        <w:trPr>
          <w:cantSplit/>
        </w:trPr>
        <w:tc>
          <w:tcPr>
            <w:tcW w:w="6350" w:type="dxa"/>
            <w:tcBorders>
              <w:top w:val="nil"/>
              <w:left w:val="nil"/>
              <w:bottom w:val="nil"/>
              <w:right w:val="nil"/>
            </w:tcBorders>
            <w:shd w:val="clear" w:color="auto" w:fill="FFFFFF"/>
          </w:tcPr>
          <w:p w14:paraId="6184AEF6"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AE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EFA" w14:textId="77777777">
        <w:trPr>
          <w:cantSplit/>
        </w:trPr>
        <w:tc>
          <w:tcPr>
            <w:tcW w:w="12840" w:type="dxa"/>
            <w:gridSpan w:val="2"/>
            <w:tcBorders>
              <w:top w:val="nil"/>
              <w:left w:val="nil"/>
              <w:bottom w:val="nil"/>
              <w:right w:val="nil"/>
            </w:tcBorders>
            <w:shd w:val="clear" w:color="auto" w:fill="FFFFFF"/>
          </w:tcPr>
          <w:p w14:paraId="6184AEF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EFD" w14:textId="77777777">
        <w:trPr>
          <w:cantSplit/>
        </w:trPr>
        <w:tc>
          <w:tcPr>
            <w:tcW w:w="6350" w:type="dxa"/>
            <w:tcBorders>
              <w:top w:val="nil"/>
              <w:left w:val="nil"/>
              <w:bottom w:val="nil"/>
              <w:right w:val="nil"/>
            </w:tcBorders>
            <w:shd w:val="clear" w:color="auto" w:fill="FFFFFF"/>
          </w:tcPr>
          <w:p w14:paraId="6184AEFB"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AEF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00" w14:textId="77777777">
        <w:trPr>
          <w:cantSplit/>
        </w:trPr>
        <w:tc>
          <w:tcPr>
            <w:tcW w:w="6350" w:type="dxa"/>
            <w:tcBorders>
              <w:top w:val="nil"/>
              <w:left w:val="nil"/>
              <w:bottom w:val="single" w:sz="7" w:space="0" w:color="000000"/>
              <w:right w:val="nil"/>
            </w:tcBorders>
            <w:shd w:val="clear" w:color="auto" w:fill="FFFFFF"/>
          </w:tcPr>
          <w:p w14:paraId="6184AEFE"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single" w:sz="7" w:space="0" w:color="000000"/>
              <w:right w:val="nil"/>
            </w:tcBorders>
            <w:shd w:val="clear" w:color="auto" w:fill="FFFFFF"/>
          </w:tcPr>
          <w:p w14:paraId="6184AE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F0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F0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AF0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F0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AF0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AF0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AF0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AF0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F0C" w14:textId="77777777">
        <w:trPr>
          <w:cantSplit/>
        </w:trPr>
        <w:tc>
          <w:tcPr>
            <w:tcW w:w="6000" w:type="dxa"/>
            <w:tcBorders>
              <w:top w:val="nil"/>
              <w:left w:val="nil"/>
              <w:bottom w:val="nil"/>
              <w:right w:val="nil"/>
            </w:tcBorders>
          </w:tcPr>
          <w:p w14:paraId="6184AF09"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F0A"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F0B"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F0D" w14:textId="77777777" w:rsidR="003B339B" w:rsidRDefault="003B339B">
      <w:pPr>
        <w:adjustRightInd w:val="0"/>
        <w:spacing w:before="10" w:after="10"/>
        <w:rPr>
          <w:rFonts w:ascii="Times New Roman" w:hAnsi="Times New Roman"/>
          <w:vanish/>
          <w:color w:val="000000"/>
          <w:specVanish/>
        </w:rPr>
      </w:pPr>
    </w:p>
    <w:p w14:paraId="6184AF0E" w14:textId="77777777" w:rsidR="003B339B" w:rsidRDefault="003B339B">
      <w:pPr>
        <w:adjustRightInd w:val="0"/>
        <w:jc w:val="center"/>
        <w:rPr>
          <w:rFonts w:hint="eastAsia"/>
          <w:sz w:val="24"/>
          <w:szCs w:val="24"/>
        </w:rPr>
        <w:sectPr w:rsidR="003B339B">
          <w:headerReference w:type="default" r:id="rId5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F11" w14:textId="77777777">
        <w:trPr>
          <w:cantSplit/>
        </w:trPr>
        <w:tc>
          <w:tcPr>
            <w:tcW w:w="6000" w:type="dxa"/>
            <w:tcBorders>
              <w:top w:val="nil"/>
              <w:left w:val="nil"/>
              <w:bottom w:val="nil"/>
              <w:right w:val="nil"/>
            </w:tcBorders>
          </w:tcPr>
          <w:p w14:paraId="6184AF0F"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F10"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F12" w14:textId="77777777" w:rsidR="003B339B" w:rsidRDefault="003B339B">
      <w:pPr>
        <w:adjustRightInd w:val="0"/>
        <w:spacing w:before="10" w:after="10"/>
        <w:rPr>
          <w:rFonts w:ascii="Times New Roman" w:hAnsi="Times New Roman"/>
          <w:b/>
          <w:bCs/>
          <w:color w:val="000000"/>
        </w:rPr>
      </w:pPr>
    </w:p>
    <w:p w14:paraId="6184AF13" w14:textId="77777777" w:rsidR="003B339B" w:rsidRDefault="001A749B">
      <w:pPr>
        <w:adjustRightInd w:val="0"/>
        <w:spacing w:before="10" w:after="10"/>
        <w:jc w:val="center"/>
        <w:outlineLvl w:val="0"/>
        <w:rPr>
          <w:rFonts w:ascii="Times New Roman" w:hAnsi="Times New Roman"/>
          <w:b/>
          <w:bCs/>
          <w:color w:val="000000"/>
        </w:rPr>
      </w:pPr>
      <w:bookmarkStart w:id="83" w:name="_Toc171427722"/>
      <w:r>
        <w:rPr>
          <w:rFonts w:ascii="Times New Roman" w:hAnsi="Times New Roman"/>
          <w:b/>
          <w:bCs/>
          <w:color w:val="000000"/>
        </w:rPr>
        <w:t xml:space="preserve">Table 14.3.1.4.2.4 Summary of D-1553 Related CTCAE Grade 3/4 TEAEs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83"/>
    </w:p>
    <w:p w14:paraId="6184AF14"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AF17"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AF15" w14:textId="77777777" w:rsidR="003B339B" w:rsidRDefault="001A749B">
            <w:pPr>
              <w:adjustRightInd w:val="0"/>
              <w:rPr>
                <w:rFonts w:ascii="Times New Roman" w:hAnsi="Times New Roman"/>
                <w:color w:val="000000"/>
              </w:rPr>
            </w:pPr>
            <w:bookmarkStart w:id="84" w:name="IDX42"/>
            <w:bookmarkEnd w:id="8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AF1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AF1A" w14:textId="77777777">
        <w:trPr>
          <w:cantSplit/>
        </w:trPr>
        <w:tc>
          <w:tcPr>
            <w:tcW w:w="6350" w:type="dxa"/>
            <w:tcBorders>
              <w:top w:val="nil"/>
              <w:left w:val="nil"/>
              <w:bottom w:val="nil"/>
              <w:right w:val="nil"/>
            </w:tcBorders>
            <w:shd w:val="clear" w:color="auto" w:fill="FFFFFF"/>
          </w:tcPr>
          <w:p w14:paraId="6184AF18" w14:textId="77777777" w:rsidR="003B339B" w:rsidRDefault="001A749B">
            <w:pPr>
              <w:adjustRightInd w:val="0"/>
              <w:rPr>
                <w:rFonts w:ascii="Times New Roman" w:hAnsi="Times New Roman"/>
                <w:color w:val="000000"/>
              </w:rPr>
            </w:pPr>
            <w:r>
              <w:rPr>
                <w:rFonts w:ascii="Times New Roman" w:hAnsi="Times New Roman"/>
                <w:color w:val="000000"/>
              </w:rPr>
              <w:t>D-1553 Related CTCAE Grade 3/4 TEAEs</w:t>
            </w:r>
          </w:p>
        </w:tc>
        <w:tc>
          <w:tcPr>
            <w:tcW w:w="6490" w:type="dxa"/>
            <w:tcBorders>
              <w:top w:val="nil"/>
              <w:left w:val="nil"/>
              <w:bottom w:val="nil"/>
              <w:right w:val="nil"/>
            </w:tcBorders>
            <w:shd w:val="clear" w:color="auto" w:fill="FFFFFF"/>
          </w:tcPr>
          <w:p w14:paraId="6184AF1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F1C" w14:textId="77777777">
        <w:trPr>
          <w:cantSplit/>
        </w:trPr>
        <w:tc>
          <w:tcPr>
            <w:tcW w:w="12840" w:type="dxa"/>
            <w:gridSpan w:val="2"/>
            <w:tcBorders>
              <w:top w:val="nil"/>
              <w:left w:val="nil"/>
              <w:bottom w:val="nil"/>
              <w:right w:val="nil"/>
            </w:tcBorders>
            <w:shd w:val="clear" w:color="auto" w:fill="FFFFFF"/>
          </w:tcPr>
          <w:p w14:paraId="6184AF1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1F" w14:textId="77777777">
        <w:trPr>
          <w:cantSplit/>
        </w:trPr>
        <w:tc>
          <w:tcPr>
            <w:tcW w:w="6350" w:type="dxa"/>
            <w:tcBorders>
              <w:top w:val="nil"/>
              <w:left w:val="nil"/>
              <w:bottom w:val="nil"/>
              <w:right w:val="nil"/>
            </w:tcBorders>
            <w:shd w:val="clear" w:color="auto" w:fill="FFFFFF"/>
          </w:tcPr>
          <w:p w14:paraId="6184AF1D"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AF1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F22" w14:textId="77777777">
        <w:trPr>
          <w:cantSplit/>
        </w:trPr>
        <w:tc>
          <w:tcPr>
            <w:tcW w:w="6350" w:type="dxa"/>
            <w:tcBorders>
              <w:top w:val="nil"/>
              <w:left w:val="nil"/>
              <w:bottom w:val="nil"/>
              <w:right w:val="nil"/>
            </w:tcBorders>
            <w:shd w:val="clear" w:color="auto" w:fill="FFFFFF"/>
          </w:tcPr>
          <w:p w14:paraId="6184AF2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AF2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F25" w14:textId="77777777">
        <w:trPr>
          <w:cantSplit/>
        </w:trPr>
        <w:tc>
          <w:tcPr>
            <w:tcW w:w="6350" w:type="dxa"/>
            <w:tcBorders>
              <w:top w:val="nil"/>
              <w:left w:val="nil"/>
              <w:bottom w:val="nil"/>
              <w:right w:val="nil"/>
            </w:tcBorders>
            <w:shd w:val="clear" w:color="auto" w:fill="FFFFFF"/>
          </w:tcPr>
          <w:p w14:paraId="6184AF23"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AF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27" w14:textId="77777777">
        <w:trPr>
          <w:cantSplit/>
        </w:trPr>
        <w:tc>
          <w:tcPr>
            <w:tcW w:w="12840" w:type="dxa"/>
            <w:gridSpan w:val="2"/>
            <w:tcBorders>
              <w:top w:val="nil"/>
              <w:left w:val="nil"/>
              <w:bottom w:val="nil"/>
              <w:right w:val="nil"/>
            </w:tcBorders>
            <w:shd w:val="clear" w:color="auto" w:fill="FFFFFF"/>
          </w:tcPr>
          <w:p w14:paraId="6184AF2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2A" w14:textId="77777777">
        <w:trPr>
          <w:cantSplit/>
        </w:trPr>
        <w:tc>
          <w:tcPr>
            <w:tcW w:w="6350" w:type="dxa"/>
            <w:tcBorders>
              <w:top w:val="nil"/>
              <w:left w:val="nil"/>
              <w:bottom w:val="nil"/>
              <w:right w:val="nil"/>
            </w:tcBorders>
            <w:shd w:val="clear" w:color="auto" w:fill="FFFFFF"/>
          </w:tcPr>
          <w:p w14:paraId="6184AF28"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AF2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F2D" w14:textId="77777777">
        <w:trPr>
          <w:cantSplit/>
        </w:trPr>
        <w:tc>
          <w:tcPr>
            <w:tcW w:w="6350" w:type="dxa"/>
            <w:tcBorders>
              <w:top w:val="nil"/>
              <w:left w:val="nil"/>
              <w:bottom w:val="nil"/>
              <w:right w:val="nil"/>
            </w:tcBorders>
            <w:shd w:val="clear" w:color="auto" w:fill="FFFFFF"/>
          </w:tcPr>
          <w:p w14:paraId="6184AF2B"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AF2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F2F" w14:textId="77777777">
        <w:trPr>
          <w:cantSplit/>
        </w:trPr>
        <w:tc>
          <w:tcPr>
            <w:tcW w:w="12840" w:type="dxa"/>
            <w:gridSpan w:val="2"/>
            <w:tcBorders>
              <w:top w:val="nil"/>
              <w:left w:val="nil"/>
              <w:bottom w:val="nil"/>
              <w:right w:val="nil"/>
            </w:tcBorders>
            <w:shd w:val="clear" w:color="auto" w:fill="FFFFFF"/>
          </w:tcPr>
          <w:p w14:paraId="6184AF2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32" w14:textId="77777777">
        <w:trPr>
          <w:cantSplit/>
        </w:trPr>
        <w:tc>
          <w:tcPr>
            <w:tcW w:w="6350" w:type="dxa"/>
            <w:tcBorders>
              <w:top w:val="nil"/>
              <w:left w:val="nil"/>
              <w:bottom w:val="nil"/>
              <w:right w:val="nil"/>
            </w:tcBorders>
            <w:shd w:val="clear" w:color="auto" w:fill="FFFFFF"/>
          </w:tcPr>
          <w:p w14:paraId="6184AF30"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AF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35" w14:textId="77777777">
        <w:trPr>
          <w:cantSplit/>
        </w:trPr>
        <w:tc>
          <w:tcPr>
            <w:tcW w:w="6350" w:type="dxa"/>
            <w:tcBorders>
              <w:top w:val="nil"/>
              <w:left w:val="nil"/>
              <w:bottom w:val="nil"/>
              <w:right w:val="nil"/>
            </w:tcBorders>
            <w:shd w:val="clear" w:color="auto" w:fill="FFFFFF"/>
          </w:tcPr>
          <w:p w14:paraId="6184AF33"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AF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37" w14:textId="77777777">
        <w:trPr>
          <w:cantSplit/>
        </w:trPr>
        <w:tc>
          <w:tcPr>
            <w:tcW w:w="12840" w:type="dxa"/>
            <w:gridSpan w:val="2"/>
            <w:tcBorders>
              <w:top w:val="nil"/>
              <w:left w:val="nil"/>
              <w:bottom w:val="nil"/>
              <w:right w:val="nil"/>
            </w:tcBorders>
            <w:shd w:val="clear" w:color="auto" w:fill="FFFFFF"/>
          </w:tcPr>
          <w:p w14:paraId="6184AF3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3A" w14:textId="77777777">
        <w:trPr>
          <w:cantSplit/>
        </w:trPr>
        <w:tc>
          <w:tcPr>
            <w:tcW w:w="6350" w:type="dxa"/>
            <w:tcBorders>
              <w:top w:val="nil"/>
              <w:left w:val="nil"/>
              <w:bottom w:val="nil"/>
              <w:right w:val="nil"/>
            </w:tcBorders>
            <w:shd w:val="clear" w:color="auto" w:fill="FFFFFF"/>
          </w:tcPr>
          <w:p w14:paraId="6184AF38"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AF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3D" w14:textId="77777777">
        <w:trPr>
          <w:cantSplit/>
        </w:trPr>
        <w:tc>
          <w:tcPr>
            <w:tcW w:w="6350" w:type="dxa"/>
            <w:tcBorders>
              <w:top w:val="nil"/>
              <w:left w:val="nil"/>
              <w:bottom w:val="single" w:sz="7" w:space="0" w:color="000000"/>
              <w:right w:val="nil"/>
            </w:tcBorders>
            <w:shd w:val="clear" w:color="auto" w:fill="FFFFFF"/>
          </w:tcPr>
          <w:p w14:paraId="6184AF3B"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single" w:sz="7" w:space="0" w:color="000000"/>
              <w:right w:val="nil"/>
            </w:tcBorders>
            <w:shd w:val="clear" w:color="auto" w:fill="FFFFFF"/>
          </w:tcPr>
          <w:p w14:paraId="6184AF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F3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F3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AF4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F4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AF4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AF4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AF4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AF45"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F49" w14:textId="77777777">
        <w:trPr>
          <w:cantSplit/>
        </w:trPr>
        <w:tc>
          <w:tcPr>
            <w:tcW w:w="6000" w:type="dxa"/>
            <w:tcBorders>
              <w:top w:val="nil"/>
              <w:left w:val="nil"/>
              <w:bottom w:val="nil"/>
              <w:right w:val="nil"/>
            </w:tcBorders>
          </w:tcPr>
          <w:p w14:paraId="6184AF46"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F47"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F48"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F4A" w14:textId="77777777" w:rsidR="003B339B" w:rsidRDefault="003B339B">
      <w:pPr>
        <w:adjustRightInd w:val="0"/>
        <w:spacing w:before="10" w:after="10"/>
        <w:rPr>
          <w:rFonts w:ascii="Times New Roman" w:hAnsi="Times New Roman"/>
          <w:vanish/>
          <w:color w:val="000000"/>
          <w:specVanish/>
        </w:rPr>
      </w:pPr>
    </w:p>
    <w:p w14:paraId="6184AF4B" w14:textId="77777777" w:rsidR="003B339B" w:rsidRDefault="003B339B">
      <w:pPr>
        <w:adjustRightInd w:val="0"/>
        <w:jc w:val="center"/>
        <w:rPr>
          <w:rFonts w:hint="eastAsia"/>
          <w:sz w:val="24"/>
          <w:szCs w:val="24"/>
        </w:rPr>
        <w:sectPr w:rsidR="003B339B">
          <w:headerReference w:type="default" r:id="rId5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F4E" w14:textId="77777777">
        <w:trPr>
          <w:cantSplit/>
        </w:trPr>
        <w:tc>
          <w:tcPr>
            <w:tcW w:w="6000" w:type="dxa"/>
            <w:tcBorders>
              <w:top w:val="nil"/>
              <w:left w:val="nil"/>
              <w:bottom w:val="nil"/>
              <w:right w:val="nil"/>
            </w:tcBorders>
          </w:tcPr>
          <w:p w14:paraId="6184AF4C"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F4D"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F4F" w14:textId="77777777" w:rsidR="003B339B" w:rsidRDefault="003B339B">
      <w:pPr>
        <w:adjustRightInd w:val="0"/>
        <w:spacing w:before="10" w:after="10"/>
        <w:rPr>
          <w:rFonts w:ascii="Times New Roman" w:hAnsi="Times New Roman"/>
          <w:b/>
          <w:bCs/>
          <w:color w:val="000000"/>
        </w:rPr>
      </w:pPr>
    </w:p>
    <w:p w14:paraId="6184AF50" w14:textId="77777777" w:rsidR="003B339B" w:rsidRDefault="001A749B">
      <w:pPr>
        <w:adjustRightInd w:val="0"/>
        <w:spacing w:before="10" w:after="10"/>
        <w:jc w:val="center"/>
        <w:outlineLvl w:val="0"/>
        <w:rPr>
          <w:rFonts w:ascii="Times New Roman" w:hAnsi="Times New Roman"/>
          <w:b/>
          <w:bCs/>
          <w:color w:val="000000"/>
        </w:rPr>
      </w:pPr>
      <w:bookmarkStart w:id="85" w:name="_Toc171427723"/>
      <w:r>
        <w:rPr>
          <w:rFonts w:ascii="Times New Roman" w:hAnsi="Times New Roman"/>
          <w:b/>
          <w:bCs/>
          <w:color w:val="000000"/>
        </w:rPr>
        <w:t xml:space="preserve">Table 14.3.1.4.2.8 Summary of IN10018 Related CTCAE Grade 3/4 TEAEs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85"/>
    </w:p>
    <w:p w14:paraId="6184AF51"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AF54"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AF52" w14:textId="77777777" w:rsidR="003B339B" w:rsidRDefault="001A749B">
            <w:pPr>
              <w:adjustRightInd w:val="0"/>
              <w:rPr>
                <w:rFonts w:ascii="Times New Roman" w:hAnsi="Times New Roman"/>
                <w:color w:val="000000"/>
              </w:rPr>
            </w:pPr>
            <w:bookmarkStart w:id="86" w:name="IDX43"/>
            <w:bookmarkEnd w:id="86"/>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AF5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AF57" w14:textId="77777777">
        <w:trPr>
          <w:cantSplit/>
        </w:trPr>
        <w:tc>
          <w:tcPr>
            <w:tcW w:w="6350" w:type="dxa"/>
            <w:tcBorders>
              <w:top w:val="nil"/>
              <w:left w:val="nil"/>
              <w:bottom w:val="nil"/>
              <w:right w:val="nil"/>
            </w:tcBorders>
            <w:shd w:val="clear" w:color="auto" w:fill="FFFFFF"/>
          </w:tcPr>
          <w:p w14:paraId="6184AF55" w14:textId="77777777" w:rsidR="003B339B" w:rsidRDefault="001A749B">
            <w:pPr>
              <w:adjustRightInd w:val="0"/>
              <w:rPr>
                <w:rFonts w:ascii="Times New Roman" w:hAnsi="Times New Roman"/>
                <w:color w:val="000000"/>
              </w:rPr>
            </w:pPr>
            <w:r>
              <w:rPr>
                <w:rFonts w:ascii="Times New Roman" w:hAnsi="Times New Roman"/>
                <w:color w:val="000000"/>
              </w:rPr>
              <w:t>IN10018 Related CTCAE Grade 3/4 TEAEs</w:t>
            </w:r>
          </w:p>
        </w:tc>
        <w:tc>
          <w:tcPr>
            <w:tcW w:w="6490" w:type="dxa"/>
            <w:tcBorders>
              <w:top w:val="nil"/>
              <w:left w:val="nil"/>
              <w:bottom w:val="nil"/>
              <w:right w:val="nil"/>
            </w:tcBorders>
            <w:shd w:val="clear" w:color="auto" w:fill="FFFFFF"/>
          </w:tcPr>
          <w:p w14:paraId="6184AF5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F59" w14:textId="77777777">
        <w:trPr>
          <w:cantSplit/>
        </w:trPr>
        <w:tc>
          <w:tcPr>
            <w:tcW w:w="12840" w:type="dxa"/>
            <w:gridSpan w:val="2"/>
            <w:tcBorders>
              <w:top w:val="nil"/>
              <w:left w:val="nil"/>
              <w:bottom w:val="nil"/>
              <w:right w:val="nil"/>
            </w:tcBorders>
            <w:shd w:val="clear" w:color="auto" w:fill="FFFFFF"/>
          </w:tcPr>
          <w:p w14:paraId="6184AF5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5C" w14:textId="77777777">
        <w:trPr>
          <w:cantSplit/>
        </w:trPr>
        <w:tc>
          <w:tcPr>
            <w:tcW w:w="6350" w:type="dxa"/>
            <w:tcBorders>
              <w:top w:val="nil"/>
              <w:left w:val="nil"/>
              <w:bottom w:val="nil"/>
              <w:right w:val="nil"/>
            </w:tcBorders>
            <w:shd w:val="clear" w:color="auto" w:fill="FFFFFF"/>
          </w:tcPr>
          <w:p w14:paraId="6184AF5A"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AF5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F5F" w14:textId="77777777">
        <w:trPr>
          <w:cantSplit/>
        </w:trPr>
        <w:tc>
          <w:tcPr>
            <w:tcW w:w="6350" w:type="dxa"/>
            <w:tcBorders>
              <w:top w:val="nil"/>
              <w:left w:val="nil"/>
              <w:bottom w:val="nil"/>
              <w:right w:val="nil"/>
            </w:tcBorders>
            <w:shd w:val="clear" w:color="auto" w:fill="FFFFFF"/>
          </w:tcPr>
          <w:p w14:paraId="6184AF5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AF5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F62" w14:textId="77777777">
        <w:trPr>
          <w:cantSplit/>
        </w:trPr>
        <w:tc>
          <w:tcPr>
            <w:tcW w:w="6350" w:type="dxa"/>
            <w:tcBorders>
              <w:top w:val="nil"/>
              <w:left w:val="nil"/>
              <w:bottom w:val="nil"/>
              <w:right w:val="nil"/>
            </w:tcBorders>
            <w:shd w:val="clear" w:color="auto" w:fill="FFFFFF"/>
          </w:tcPr>
          <w:p w14:paraId="6184AF60"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AF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64" w14:textId="77777777">
        <w:trPr>
          <w:cantSplit/>
        </w:trPr>
        <w:tc>
          <w:tcPr>
            <w:tcW w:w="12840" w:type="dxa"/>
            <w:gridSpan w:val="2"/>
            <w:tcBorders>
              <w:top w:val="nil"/>
              <w:left w:val="nil"/>
              <w:bottom w:val="nil"/>
              <w:right w:val="nil"/>
            </w:tcBorders>
            <w:shd w:val="clear" w:color="auto" w:fill="FFFFFF"/>
          </w:tcPr>
          <w:p w14:paraId="6184AF6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67" w14:textId="77777777">
        <w:trPr>
          <w:cantSplit/>
        </w:trPr>
        <w:tc>
          <w:tcPr>
            <w:tcW w:w="6350" w:type="dxa"/>
            <w:tcBorders>
              <w:top w:val="nil"/>
              <w:left w:val="nil"/>
              <w:bottom w:val="nil"/>
              <w:right w:val="nil"/>
            </w:tcBorders>
            <w:shd w:val="clear" w:color="auto" w:fill="FFFFFF"/>
          </w:tcPr>
          <w:p w14:paraId="6184AF65"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AF6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F6A" w14:textId="77777777">
        <w:trPr>
          <w:cantSplit/>
        </w:trPr>
        <w:tc>
          <w:tcPr>
            <w:tcW w:w="6350" w:type="dxa"/>
            <w:tcBorders>
              <w:top w:val="nil"/>
              <w:left w:val="nil"/>
              <w:bottom w:val="nil"/>
              <w:right w:val="nil"/>
            </w:tcBorders>
            <w:shd w:val="clear" w:color="auto" w:fill="FFFFFF"/>
          </w:tcPr>
          <w:p w14:paraId="6184AF68"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AF6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F6C" w14:textId="77777777">
        <w:trPr>
          <w:cantSplit/>
        </w:trPr>
        <w:tc>
          <w:tcPr>
            <w:tcW w:w="12840" w:type="dxa"/>
            <w:gridSpan w:val="2"/>
            <w:tcBorders>
              <w:top w:val="nil"/>
              <w:left w:val="nil"/>
              <w:bottom w:val="nil"/>
              <w:right w:val="nil"/>
            </w:tcBorders>
            <w:shd w:val="clear" w:color="auto" w:fill="FFFFFF"/>
          </w:tcPr>
          <w:p w14:paraId="6184AF6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6F" w14:textId="77777777">
        <w:trPr>
          <w:cantSplit/>
        </w:trPr>
        <w:tc>
          <w:tcPr>
            <w:tcW w:w="6350" w:type="dxa"/>
            <w:tcBorders>
              <w:top w:val="nil"/>
              <w:left w:val="nil"/>
              <w:bottom w:val="nil"/>
              <w:right w:val="nil"/>
            </w:tcBorders>
            <w:shd w:val="clear" w:color="auto" w:fill="FFFFFF"/>
          </w:tcPr>
          <w:p w14:paraId="6184AF6D"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AF6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72" w14:textId="77777777">
        <w:trPr>
          <w:cantSplit/>
        </w:trPr>
        <w:tc>
          <w:tcPr>
            <w:tcW w:w="6350" w:type="dxa"/>
            <w:tcBorders>
              <w:top w:val="nil"/>
              <w:left w:val="nil"/>
              <w:bottom w:val="nil"/>
              <w:right w:val="nil"/>
            </w:tcBorders>
            <w:shd w:val="clear" w:color="auto" w:fill="FFFFFF"/>
          </w:tcPr>
          <w:p w14:paraId="6184AF70"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AF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74" w14:textId="77777777">
        <w:trPr>
          <w:cantSplit/>
        </w:trPr>
        <w:tc>
          <w:tcPr>
            <w:tcW w:w="12840" w:type="dxa"/>
            <w:gridSpan w:val="2"/>
            <w:tcBorders>
              <w:top w:val="nil"/>
              <w:left w:val="nil"/>
              <w:bottom w:val="nil"/>
              <w:right w:val="nil"/>
            </w:tcBorders>
            <w:shd w:val="clear" w:color="auto" w:fill="FFFFFF"/>
          </w:tcPr>
          <w:p w14:paraId="6184AF7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77" w14:textId="77777777">
        <w:trPr>
          <w:cantSplit/>
        </w:trPr>
        <w:tc>
          <w:tcPr>
            <w:tcW w:w="6350" w:type="dxa"/>
            <w:tcBorders>
              <w:top w:val="nil"/>
              <w:left w:val="nil"/>
              <w:bottom w:val="nil"/>
              <w:right w:val="nil"/>
            </w:tcBorders>
            <w:shd w:val="clear" w:color="auto" w:fill="FFFFFF"/>
          </w:tcPr>
          <w:p w14:paraId="6184AF75"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AF7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7A" w14:textId="77777777">
        <w:trPr>
          <w:cantSplit/>
        </w:trPr>
        <w:tc>
          <w:tcPr>
            <w:tcW w:w="6350" w:type="dxa"/>
            <w:tcBorders>
              <w:top w:val="nil"/>
              <w:left w:val="nil"/>
              <w:bottom w:val="single" w:sz="7" w:space="0" w:color="000000"/>
              <w:right w:val="nil"/>
            </w:tcBorders>
            <w:shd w:val="clear" w:color="auto" w:fill="FFFFFF"/>
          </w:tcPr>
          <w:p w14:paraId="6184AF78"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single" w:sz="7" w:space="0" w:color="000000"/>
              <w:right w:val="nil"/>
            </w:tcBorders>
            <w:shd w:val="clear" w:color="auto" w:fill="FFFFFF"/>
          </w:tcPr>
          <w:p w14:paraId="6184AF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F7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F7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AF7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F7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AF7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AF8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AF8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AF8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F86" w14:textId="77777777">
        <w:trPr>
          <w:cantSplit/>
        </w:trPr>
        <w:tc>
          <w:tcPr>
            <w:tcW w:w="6000" w:type="dxa"/>
            <w:tcBorders>
              <w:top w:val="nil"/>
              <w:left w:val="nil"/>
              <w:bottom w:val="nil"/>
              <w:right w:val="nil"/>
            </w:tcBorders>
          </w:tcPr>
          <w:p w14:paraId="6184AF83"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F8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F8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F87" w14:textId="77777777" w:rsidR="003B339B" w:rsidRDefault="003B339B">
      <w:pPr>
        <w:adjustRightInd w:val="0"/>
        <w:spacing w:before="10" w:after="10"/>
        <w:rPr>
          <w:rFonts w:ascii="Times New Roman" w:hAnsi="Times New Roman"/>
          <w:vanish/>
          <w:color w:val="000000"/>
          <w:specVanish/>
        </w:rPr>
      </w:pPr>
    </w:p>
    <w:p w14:paraId="6184AF88" w14:textId="77777777" w:rsidR="003B339B" w:rsidRDefault="003B339B">
      <w:pPr>
        <w:adjustRightInd w:val="0"/>
        <w:jc w:val="center"/>
        <w:rPr>
          <w:rFonts w:hint="eastAsia"/>
          <w:sz w:val="24"/>
          <w:szCs w:val="24"/>
        </w:rPr>
        <w:sectPr w:rsidR="003B339B">
          <w:headerReference w:type="default" r:id="rId5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F8B" w14:textId="77777777">
        <w:trPr>
          <w:cantSplit/>
        </w:trPr>
        <w:tc>
          <w:tcPr>
            <w:tcW w:w="6000" w:type="dxa"/>
            <w:tcBorders>
              <w:top w:val="nil"/>
              <w:left w:val="nil"/>
              <w:bottom w:val="nil"/>
              <w:right w:val="nil"/>
            </w:tcBorders>
          </w:tcPr>
          <w:p w14:paraId="6184AF8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F8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F8C" w14:textId="77777777" w:rsidR="003B339B" w:rsidRDefault="003B339B">
      <w:pPr>
        <w:adjustRightInd w:val="0"/>
        <w:spacing w:before="10" w:after="10"/>
        <w:rPr>
          <w:rFonts w:ascii="Times New Roman" w:hAnsi="Times New Roman"/>
          <w:b/>
          <w:bCs/>
          <w:color w:val="000000"/>
        </w:rPr>
      </w:pPr>
    </w:p>
    <w:p w14:paraId="6184AF8D" w14:textId="77777777" w:rsidR="003B339B" w:rsidRDefault="001A749B">
      <w:pPr>
        <w:adjustRightInd w:val="0"/>
        <w:spacing w:before="10" w:after="10"/>
        <w:jc w:val="center"/>
        <w:outlineLvl w:val="0"/>
        <w:rPr>
          <w:rFonts w:ascii="Times New Roman" w:hAnsi="Times New Roman"/>
          <w:b/>
          <w:bCs/>
          <w:color w:val="000000"/>
        </w:rPr>
      </w:pPr>
      <w:bookmarkStart w:id="87" w:name="_Toc171427724"/>
      <w:r>
        <w:rPr>
          <w:rFonts w:ascii="Times New Roman" w:hAnsi="Times New Roman"/>
          <w:b/>
          <w:bCs/>
          <w:color w:val="000000"/>
        </w:rPr>
        <w:t xml:space="preserve">Table 14.3.1.4.2.10 Summary of IN10018 Related CTCAE Grade 3/4 TEAEs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87"/>
    </w:p>
    <w:p w14:paraId="6184AF8E"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AF91"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AF8F" w14:textId="77777777" w:rsidR="003B339B" w:rsidRDefault="001A749B">
            <w:pPr>
              <w:adjustRightInd w:val="0"/>
              <w:rPr>
                <w:rFonts w:ascii="Times New Roman" w:hAnsi="Times New Roman"/>
                <w:color w:val="000000"/>
              </w:rPr>
            </w:pPr>
            <w:bookmarkStart w:id="88" w:name="IDX44"/>
            <w:bookmarkEnd w:id="8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AF9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AF94" w14:textId="77777777">
        <w:trPr>
          <w:cantSplit/>
        </w:trPr>
        <w:tc>
          <w:tcPr>
            <w:tcW w:w="6350" w:type="dxa"/>
            <w:tcBorders>
              <w:top w:val="nil"/>
              <w:left w:val="nil"/>
              <w:bottom w:val="nil"/>
              <w:right w:val="nil"/>
            </w:tcBorders>
            <w:shd w:val="clear" w:color="auto" w:fill="FFFFFF"/>
          </w:tcPr>
          <w:p w14:paraId="6184AF92" w14:textId="77777777" w:rsidR="003B339B" w:rsidRDefault="001A749B">
            <w:pPr>
              <w:adjustRightInd w:val="0"/>
              <w:rPr>
                <w:rFonts w:ascii="Times New Roman" w:hAnsi="Times New Roman"/>
                <w:color w:val="000000"/>
              </w:rPr>
            </w:pPr>
            <w:r>
              <w:rPr>
                <w:rFonts w:ascii="Times New Roman" w:hAnsi="Times New Roman"/>
                <w:color w:val="000000"/>
              </w:rPr>
              <w:t>IN10018 Related CTCAE Grade 3/4 TEAEs</w:t>
            </w:r>
          </w:p>
        </w:tc>
        <w:tc>
          <w:tcPr>
            <w:tcW w:w="6490" w:type="dxa"/>
            <w:tcBorders>
              <w:top w:val="nil"/>
              <w:left w:val="nil"/>
              <w:bottom w:val="nil"/>
              <w:right w:val="nil"/>
            </w:tcBorders>
            <w:shd w:val="clear" w:color="auto" w:fill="FFFFFF"/>
          </w:tcPr>
          <w:p w14:paraId="6184AF93"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AF96" w14:textId="77777777">
        <w:trPr>
          <w:cantSplit/>
        </w:trPr>
        <w:tc>
          <w:tcPr>
            <w:tcW w:w="12840" w:type="dxa"/>
            <w:gridSpan w:val="2"/>
            <w:tcBorders>
              <w:top w:val="nil"/>
              <w:left w:val="nil"/>
              <w:bottom w:val="nil"/>
              <w:right w:val="nil"/>
            </w:tcBorders>
            <w:shd w:val="clear" w:color="auto" w:fill="FFFFFF"/>
          </w:tcPr>
          <w:p w14:paraId="6184AF9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99" w14:textId="77777777">
        <w:trPr>
          <w:cantSplit/>
        </w:trPr>
        <w:tc>
          <w:tcPr>
            <w:tcW w:w="6350" w:type="dxa"/>
            <w:tcBorders>
              <w:top w:val="nil"/>
              <w:left w:val="nil"/>
              <w:bottom w:val="nil"/>
              <w:right w:val="nil"/>
            </w:tcBorders>
            <w:shd w:val="clear" w:color="auto" w:fill="FFFFFF"/>
          </w:tcPr>
          <w:p w14:paraId="6184AF97"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AF9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AF9C" w14:textId="77777777">
        <w:trPr>
          <w:cantSplit/>
        </w:trPr>
        <w:tc>
          <w:tcPr>
            <w:tcW w:w="6350" w:type="dxa"/>
            <w:tcBorders>
              <w:top w:val="nil"/>
              <w:left w:val="nil"/>
              <w:bottom w:val="nil"/>
              <w:right w:val="nil"/>
            </w:tcBorders>
            <w:shd w:val="clear" w:color="auto" w:fill="FFFFFF"/>
          </w:tcPr>
          <w:p w14:paraId="6184AF9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AF9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F9F" w14:textId="77777777">
        <w:trPr>
          <w:cantSplit/>
        </w:trPr>
        <w:tc>
          <w:tcPr>
            <w:tcW w:w="6350" w:type="dxa"/>
            <w:tcBorders>
              <w:top w:val="nil"/>
              <w:left w:val="nil"/>
              <w:bottom w:val="nil"/>
              <w:right w:val="nil"/>
            </w:tcBorders>
            <w:shd w:val="clear" w:color="auto" w:fill="FFFFFF"/>
          </w:tcPr>
          <w:p w14:paraId="6184AF9D"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AF9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A1" w14:textId="77777777">
        <w:trPr>
          <w:cantSplit/>
        </w:trPr>
        <w:tc>
          <w:tcPr>
            <w:tcW w:w="12840" w:type="dxa"/>
            <w:gridSpan w:val="2"/>
            <w:tcBorders>
              <w:top w:val="nil"/>
              <w:left w:val="nil"/>
              <w:bottom w:val="nil"/>
              <w:right w:val="nil"/>
            </w:tcBorders>
            <w:shd w:val="clear" w:color="auto" w:fill="FFFFFF"/>
          </w:tcPr>
          <w:p w14:paraId="6184AFA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A4" w14:textId="77777777">
        <w:trPr>
          <w:cantSplit/>
        </w:trPr>
        <w:tc>
          <w:tcPr>
            <w:tcW w:w="6350" w:type="dxa"/>
            <w:tcBorders>
              <w:top w:val="nil"/>
              <w:left w:val="nil"/>
              <w:bottom w:val="nil"/>
              <w:right w:val="nil"/>
            </w:tcBorders>
            <w:shd w:val="clear" w:color="auto" w:fill="FFFFFF"/>
          </w:tcPr>
          <w:p w14:paraId="6184AFA2"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AFA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FA7" w14:textId="77777777">
        <w:trPr>
          <w:cantSplit/>
        </w:trPr>
        <w:tc>
          <w:tcPr>
            <w:tcW w:w="6350" w:type="dxa"/>
            <w:tcBorders>
              <w:top w:val="nil"/>
              <w:left w:val="nil"/>
              <w:bottom w:val="nil"/>
              <w:right w:val="nil"/>
            </w:tcBorders>
            <w:shd w:val="clear" w:color="auto" w:fill="FFFFFF"/>
          </w:tcPr>
          <w:p w14:paraId="6184AFA5"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AFA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AFA9" w14:textId="77777777">
        <w:trPr>
          <w:cantSplit/>
        </w:trPr>
        <w:tc>
          <w:tcPr>
            <w:tcW w:w="12840" w:type="dxa"/>
            <w:gridSpan w:val="2"/>
            <w:tcBorders>
              <w:top w:val="nil"/>
              <w:left w:val="nil"/>
              <w:bottom w:val="nil"/>
              <w:right w:val="nil"/>
            </w:tcBorders>
            <w:shd w:val="clear" w:color="auto" w:fill="FFFFFF"/>
          </w:tcPr>
          <w:p w14:paraId="6184AFA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AC" w14:textId="77777777">
        <w:trPr>
          <w:cantSplit/>
        </w:trPr>
        <w:tc>
          <w:tcPr>
            <w:tcW w:w="6350" w:type="dxa"/>
            <w:tcBorders>
              <w:top w:val="nil"/>
              <w:left w:val="nil"/>
              <w:bottom w:val="nil"/>
              <w:right w:val="nil"/>
            </w:tcBorders>
            <w:shd w:val="clear" w:color="auto" w:fill="FFFFFF"/>
          </w:tcPr>
          <w:p w14:paraId="6184AFAA"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AF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AF" w14:textId="77777777">
        <w:trPr>
          <w:cantSplit/>
        </w:trPr>
        <w:tc>
          <w:tcPr>
            <w:tcW w:w="6350" w:type="dxa"/>
            <w:tcBorders>
              <w:top w:val="nil"/>
              <w:left w:val="nil"/>
              <w:bottom w:val="nil"/>
              <w:right w:val="nil"/>
            </w:tcBorders>
            <w:shd w:val="clear" w:color="auto" w:fill="FFFFFF"/>
          </w:tcPr>
          <w:p w14:paraId="6184AFAD"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AFA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B1" w14:textId="77777777">
        <w:trPr>
          <w:cantSplit/>
        </w:trPr>
        <w:tc>
          <w:tcPr>
            <w:tcW w:w="12840" w:type="dxa"/>
            <w:gridSpan w:val="2"/>
            <w:tcBorders>
              <w:top w:val="nil"/>
              <w:left w:val="nil"/>
              <w:bottom w:val="nil"/>
              <w:right w:val="nil"/>
            </w:tcBorders>
            <w:shd w:val="clear" w:color="auto" w:fill="FFFFFF"/>
          </w:tcPr>
          <w:p w14:paraId="6184AFB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B4" w14:textId="77777777">
        <w:trPr>
          <w:cantSplit/>
        </w:trPr>
        <w:tc>
          <w:tcPr>
            <w:tcW w:w="6350" w:type="dxa"/>
            <w:tcBorders>
              <w:top w:val="nil"/>
              <w:left w:val="nil"/>
              <w:bottom w:val="nil"/>
              <w:right w:val="nil"/>
            </w:tcBorders>
            <w:shd w:val="clear" w:color="auto" w:fill="FFFFFF"/>
          </w:tcPr>
          <w:p w14:paraId="6184AFB2" w14:textId="77777777" w:rsidR="003B339B" w:rsidRDefault="001A749B">
            <w:pPr>
              <w:adjustRightInd w:val="0"/>
              <w:rPr>
                <w:rFonts w:ascii="Times New Roman" w:hAnsi="Times New Roman"/>
                <w:color w:val="000000"/>
              </w:rPr>
            </w:pPr>
            <w:r>
              <w:rPr>
                <w:rFonts w:ascii="Times New Roman" w:hAnsi="Times New Roman"/>
                <w:color w:val="000000"/>
              </w:rPr>
              <w:t>Vascular disorders</w:t>
            </w:r>
          </w:p>
        </w:tc>
        <w:tc>
          <w:tcPr>
            <w:tcW w:w="6490" w:type="dxa"/>
            <w:tcBorders>
              <w:top w:val="nil"/>
              <w:left w:val="nil"/>
              <w:bottom w:val="nil"/>
              <w:right w:val="nil"/>
            </w:tcBorders>
            <w:shd w:val="clear" w:color="auto" w:fill="FFFFFF"/>
          </w:tcPr>
          <w:p w14:paraId="6184AF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B7" w14:textId="77777777">
        <w:trPr>
          <w:cantSplit/>
        </w:trPr>
        <w:tc>
          <w:tcPr>
            <w:tcW w:w="6350" w:type="dxa"/>
            <w:tcBorders>
              <w:top w:val="nil"/>
              <w:left w:val="nil"/>
              <w:bottom w:val="single" w:sz="7" w:space="0" w:color="000000"/>
              <w:right w:val="nil"/>
            </w:tcBorders>
            <w:shd w:val="clear" w:color="auto" w:fill="FFFFFF"/>
          </w:tcPr>
          <w:p w14:paraId="6184AFB5" w14:textId="77777777" w:rsidR="003B339B" w:rsidRDefault="001A749B">
            <w:pPr>
              <w:adjustRightInd w:val="0"/>
              <w:ind w:left="200"/>
              <w:rPr>
                <w:rFonts w:ascii="Times New Roman" w:hAnsi="Times New Roman"/>
                <w:color w:val="000000"/>
              </w:rPr>
            </w:pPr>
            <w:r>
              <w:rPr>
                <w:rFonts w:ascii="Times New Roman" w:hAnsi="Times New Roman"/>
                <w:color w:val="000000"/>
              </w:rPr>
              <w:t>Hypertension</w:t>
            </w:r>
          </w:p>
        </w:tc>
        <w:tc>
          <w:tcPr>
            <w:tcW w:w="6490" w:type="dxa"/>
            <w:tcBorders>
              <w:top w:val="nil"/>
              <w:left w:val="nil"/>
              <w:bottom w:val="single" w:sz="7" w:space="0" w:color="000000"/>
              <w:right w:val="nil"/>
            </w:tcBorders>
            <w:shd w:val="clear" w:color="auto" w:fill="FFFFFF"/>
          </w:tcPr>
          <w:p w14:paraId="6184AF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FB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FB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AFB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FB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AFB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AFB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AFB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AFBF"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FC3" w14:textId="77777777">
        <w:trPr>
          <w:cantSplit/>
        </w:trPr>
        <w:tc>
          <w:tcPr>
            <w:tcW w:w="6000" w:type="dxa"/>
            <w:tcBorders>
              <w:top w:val="nil"/>
              <w:left w:val="nil"/>
              <w:bottom w:val="nil"/>
              <w:right w:val="nil"/>
            </w:tcBorders>
          </w:tcPr>
          <w:p w14:paraId="6184AFC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FC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FC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FC4" w14:textId="77777777" w:rsidR="003B339B" w:rsidRDefault="003B339B">
      <w:pPr>
        <w:adjustRightInd w:val="0"/>
        <w:spacing w:before="10" w:after="10"/>
        <w:rPr>
          <w:rFonts w:ascii="Times New Roman" w:hAnsi="Times New Roman"/>
          <w:vanish/>
          <w:color w:val="000000"/>
          <w:specVanish/>
        </w:rPr>
      </w:pPr>
    </w:p>
    <w:p w14:paraId="6184AFC5" w14:textId="77777777" w:rsidR="003B339B" w:rsidRDefault="003B339B">
      <w:pPr>
        <w:adjustRightInd w:val="0"/>
        <w:jc w:val="center"/>
        <w:rPr>
          <w:rFonts w:hint="eastAsia"/>
          <w:sz w:val="24"/>
          <w:szCs w:val="24"/>
        </w:rPr>
        <w:sectPr w:rsidR="003B339B">
          <w:headerReference w:type="default" r:id="rId5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FC8" w14:textId="77777777">
        <w:trPr>
          <w:cantSplit/>
        </w:trPr>
        <w:tc>
          <w:tcPr>
            <w:tcW w:w="6000" w:type="dxa"/>
            <w:tcBorders>
              <w:top w:val="nil"/>
              <w:left w:val="nil"/>
              <w:bottom w:val="nil"/>
              <w:right w:val="nil"/>
            </w:tcBorders>
          </w:tcPr>
          <w:p w14:paraId="6184AFC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FC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FC9" w14:textId="77777777" w:rsidR="003B339B" w:rsidRDefault="003B339B">
      <w:pPr>
        <w:adjustRightInd w:val="0"/>
        <w:spacing w:before="10" w:after="10"/>
        <w:rPr>
          <w:rFonts w:ascii="Times New Roman" w:hAnsi="Times New Roman"/>
          <w:b/>
          <w:bCs/>
          <w:color w:val="000000"/>
        </w:rPr>
      </w:pPr>
    </w:p>
    <w:p w14:paraId="6184AFCA" w14:textId="77777777" w:rsidR="003B339B" w:rsidRDefault="001A749B">
      <w:pPr>
        <w:adjustRightInd w:val="0"/>
        <w:spacing w:before="10" w:after="10"/>
        <w:jc w:val="center"/>
        <w:outlineLvl w:val="0"/>
        <w:rPr>
          <w:rFonts w:ascii="Times New Roman" w:hAnsi="Times New Roman"/>
          <w:b/>
          <w:bCs/>
          <w:color w:val="000000"/>
        </w:rPr>
      </w:pPr>
      <w:bookmarkStart w:id="89" w:name="_Toc171427725"/>
      <w:r>
        <w:rPr>
          <w:rFonts w:ascii="Times New Roman" w:hAnsi="Times New Roman"/>
          <w:b/>
          <w:bCs/>
          <w:color w:val="000000"/>
        </w:rPr>
        <w:t xml:space="preserve">Table 14.3.1.5.1.2 Summary of TEAEs Leading to D-1553 Dose Reduction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89"/>
    </w:p>
    <w:p w14:paraId="6184AFC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AFC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AFCC" w14:textId="77777777" w:rsidR="003B339B" w:rsidRDefault="001A749B">
            <w:pPr>
              <w:adjustRightInd w:val="0"/>
              <w:rPr>
                <w:rFonts w:ascii="Times New Roman" w:hAnsi="Times New Roman"/>
                <w:color w:val="000000"/>
              </w:rPr>
            </w:pPr>
            <w:bookmarkStart w:id="90" w:name="IDX45"/>
            <w:bookmarkEnd w:id="9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AFC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AFD1" w14:textId="77777777">
        <w:trPr>
          <w:cantSplit/>
        </w:trPr>
        <w:tc>
          <w:tcPr>
            <w:tcW w:w="6350" w:type="dxa"/>
            <w:tcBorders>
              <w:top w:val="nil"/>
              <w:left w:val="nil"/>
              <w:bottom w:val="nil"/>
              <w:right w:val="nil"/>
            </w:tcBorders>
            <w:shd w:val="clear" w:color="auto" w:fill="FFFFFF"/>
          </w:tcPr>
          <w:p w14:paraId="6184AFCF" w14:textId="77777777" w:rsidR="003B339B" w:rsidRDefault="001A749B">
            <w:pPr>
              <w:adjustRightInd w:val="0"/>
              <w:rPr>
                <w:rFonts w:ascii="Times New Roman" w:hAnsi="Times New Roman"/>
                <w:color w:val="000000"/>
              </w:rPr>
            </w:pPr>
            <w:r>
              <w:rPr>
                <w:rFonts w:ascii="Times New Roman" w:hAnsi="Times New Roman"/>
                <w:color w:val="000000"/>
              </w:rPr>
              <w:t>TEAEs Leading to D-1553 Dose Reduction</w:t>
            </w:r>
          </w:p>
        </w:tc>
        <w:tc>
          <w:tcPr>
            <w:tcW w:w="6490" w:type="dxa"/>
            <w:tcBorders>
              <w:top w:val="nil"/>
              <w:left w:val="nil"/>
              <w:bottom w:val="nil"/>
              <w:right w:val="nil"/>
            </w:tcBorders>
            <w:shd w:val="clear" w:color="auto" w:fill="FFFFFF"/>
          </w:tcPr>
          <w:p w14:paraId="6184AFD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D3" w14:textId="77777777">
        <w:trPr>
          <w:cantSplit/>
        </w:trPr>
        <w:tc>
          <w:tcPr>
            <w:tcW w:w="12840" w:type="dxa"/>
            <w:gridSpan w:val="2"/>
            <w:tcBorders>
              <w:top w:val="nil"/>
              <w:left w:val="nil"/>
              <w:bottom w:val="nil"/>
              <w:right w:val="nil"/>
            </w:tcBorders>
            <w:shd w:val="clear" w:color="auto" w:fill="FFFFFF"/>
          </w:tcPr>
          <w:p w14:paraId="6184AFD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D6" w14:textId="77777777">
        <w:trPr>
          <w:cantSplit/>
        </w:trPr>
        <w:tc>
          <w:tcPr>
            <w:tcW w:w="6350" w:type="dxa"/>
            <w:tcBorders>
              <w:top w:val="nil"/>
              <w:left w:val="nil"/>
              <w:bottom w:val="nil"/>
              <w:right w:val="nil"/>
            </w:tcBorders>
            <w:shd w:val="clear" w:color="auto" w:fill="FFFFFF"/>
          </w:tcPr>
          <w:p w14:paraId="6184AFD4"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AF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D9" w14:textId="77777777">
        <w:trPr>
          <w:cantSplit/>
        </w:trPr>
        <w:tc>
          <w:tcPr>
            <w:tcW w:w="6350" w:type="dxa"/>
            <w:tcBorders>
              <w:top w:val="nil"/>
              <w:left w:val="nil"/>
              <w:bottom w:val="single" w:sz="7" w:space="0" w:color="000000"/>
              <w:right w:val="nil"/>
            </w:tcBorders>
            <w:shd w:val="clear" w:color="auto" w:fill="FFFFFF"/>
          </w:tcPr>
          <w:p w14:paraId="6184AFD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single" w:sz="7" w:space="0" w:color="000000"/>
              <w:right w:val="nil"/>
            </w:tcBorders>
            <w:shd w:val="clear" w:color="auto" w:fill="FFFFFF"/>
          </w:tcPr>
          <w:p w14:paraId="6184AFD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FD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FD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FD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AFD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AFD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AFD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AFE3" w14:textId="77777777">
        <w:trPr>
          <w:cantSplit/>
        </w:trPr>
        <w:tc>
          <w:tcPr>
            <w:tcW w:w="6000" w:type="dxa"/>
            <w:tcBorders>
              <w:top w:val="nil"/>
              <w:left w:val="nil"/>
              <w:bottom w:val="nil"/>
              <w:right w:val="nil"/>
            </w:tcBorders>
          </w:tcPr>
          <w:p w14:paraId="6184AFE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AFE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AFE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AFE4" w14:textId="77777777" w:rsidR="003B339B" w:rsidRDefault="003B339B">
      <w:pPr>
        <w:adjustRightInd w:val="0"/>
        <w:spacing w:before="10" w:after="10"/>
        <w:rPr>
          <w:rFonts w:ascii="Times New Roman" w:hAnsi="Times New Roman"/>
          <w:vanish/>
          <w:color w:val="000000"/>
          <w:specVanish/>
        </w:rPr>
      </w:pPr>
    </w:p>
    <w:p w14:paraId="6184AFE5" w14:textId="77777777" w:rsidR="003B339B" w:rsidRDefault="003B339B">
      <w:pPr>
        <w:adjustRightInd w:val="0"/>
        <w:jc w:val="center"/>
        <w:rPr>
          <w:rFonts w:hint="eastAsia"/>
          <w:sz w:val="24"/>
          <w:szCs w:val="24"/>
        </w:rPr>
        <w:sectPr w:rsidR="003B339B">
          <w:headerReference w:type="default" r:id="rId5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AFE8" w14:textId="77777777">
        <w:trPr>
          <w:cantSplit/>
        </w:trPr>
        <w:tc>
          <w:tcPr>
            <w:tcW w:w="6000" w:type="dxa"/>
            <w:tcBorders>
              <w:top w:val="nil"/>
              <w:left w:val="nil"/>
              <w:bottom w:val="nil"/>
              <w:right w:val="nil"/>
            </w:tcBorders>
          </w:tcPr>
          <w:p w14:paraId="6184AFE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AFE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AFE9" w14:textId="77777777" w:rsidR="003B339B" w:rsidRDefault="003B339B">
      <w:pPr>
        <w:adjustRightInd w:val="0"/>
        <w:spacing w:before="10" w:after="10"/>
        <w:rPr>
          <w:rFonts w:ascii="Times New Roman" w:hAnsi="Times New Roman"/>
          <w:b/>
          <w:bCs/>
          <w:color w:val="000000"/>
        </w:rPr>
      </w:pPr>
    </w:p>
    <w:p w14:paraId="6184AFEA" w14:textId="77777777" w:rsidR="003B339B" w:rsidRDefault="001A749B">
      <w:pPr>
        <w:adjustRightInd w:val="0"/>
        <w:spacing w:before="10" w:after="10"/>
        <w:jc w:val="center"/>
        <w:outlineLvl w:val="0"/>
        <w:rPr>
          <w:rFonts w:ascii="Times New Roman" w:hAnsi="Times New Roman"/>
          <w:b/>
          <w:bCs/>
          <w:color w:val="000000"/>
        </w:rPr>
      </w:pPr>
      <w:bookmarkStart w:id="91" w:name="_Toc171427726"/>
      <w:r>
        <w:rPr>
          <w:rFonts w:ascii="Times New Roman" w:hAnsi="Times New Roman"/>
          <w:b/>
          <w:bCs/>
          <w:color w:val="000000"/>
        </w:rPr>
        <w:t xml:space="preserve">Table 14.3.1.5.1.4 Summary of TEAEs Leading to D-1553 Dose Reduction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91"/>
    </w:p>
    <w:p w14:paraId="6184AFE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AFE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AFEC" w14:textId="77777777" w:rsidR="003B339B" w:rsidRDefault="001A749B">
            <w:pPr>
              <w:adjustRightInd w:val="0"/>
              <w:rPr>
                <w:rFonts w:ascii="Times New Roman" w:hAnsi="Times New Roman"/>
                <w:color w:val="000000"/>
              </w:rPr>
            </w:pPr>
            <w:bookmarkStart w:id="92" w:name="IDX46"/>
            <w:bookmarkEnd w:id="9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AFE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AFF1" w14:textId="77777777">
        <w:trPr>
          <w:cantSplit/>
        </w:trPr>
        <w:tc>
          <w:tcPr>
            <w:tcW w:w="6350" w:type="dxa"/>
            <w:tcBorders>
              <w:top w:val="nil"/>
              <w:left w:val="nil"/>
              <w:bottom w:val="nil"/>
              <w:right w:val="nil"/>
            </w:tcBorders>
            <w:shd w:val="clear" w:color="auto" w:fill="FFFFFF"/>
          </w:tcPr>
          <w:p w14:paraId="6184AFEF" w14:textId="77777777" w:rsidR="003B339B" w:rsidRDefault="001A749B">
            <w:pPr>
              <w:adjustRightInd w:val="0"/>
              <w:rPr>
                <w:rFonts w:ascii="Times New Roman" w:hAnsi="Times New Roman"/>
                <w:color w:val="000000"/>
              </w:rPr>
            </w:pPr>
            <w:r>
              <w:rPr>
                <w:rFonts w:ascii="Times New Roman" w:hAnsi="Times New Roman"/>
                <w:color w:val="000000"/>
              </w:rPr>
              <w:t>TEAEs Leading to D-1553 Dose Reduction</w:t>
            </w:r>
          </w:p>
        </w:tc>
        <w:tc>
          <w:tcPr>
            <w:tcW w:w="6490" w:type="dxa"/>
            <w:tcBorders>
              <w:top w:val="nil"/>
              <w:left w:val="nil"/>
              <w:bottom w:val="nil"/>
              <w:right w:val="nil"/>
            </w:tcBorders>
            <w:shd w:val="clear" w:color="auto" w:fill="FFFFFF"/>
          </w:tcPr>
          <w:p w14:paraId="6184AF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F3" w14:textId="77777777">
        <w:trPr>
          <w:cantSplit/>
        </w:trPr>
        <w:tc>
          <w:tcPr>
            <w:tcW w:w="12840" w:type="dxa"/>
            <w:gridSpan w:val="2"/>
            <w:tcBorders>
              <w:top w:val="nil"/>
              <w:left w:val="nil"/>
              <w:bottom w:val="nil"/>
              <w:right w:val="nil"/>
            </w:tcBorders>
            <w:shd w:val="clear" w:color="auto" w:fill="FFFFFF"/>
          </w:tcPr>
          <w:p w14:paraId="6184AFF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AFF6" w14:textId="77777777">
        <w:trPr>
          <w:cantSplit/>
        </w:trPr>
        <w:tc>
          <w:tcPr>
            <w:tcW w:w="6350" w:type="dxa"/>
            <w:tcBorders>
              <w:top w:val="nil"/>
              <w:left w:val="nil"/>
              <w:bottom w:val="nil"/>
              <w:right w:val="nil"/>
            </w:tcBorders>
            <w:shd w:val="clear" w:color="auto" w:fill="FFFFFF"/>
          </w:tcPr>
          <w:p w14:paraId="6184AFF4"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AFF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AFF9" w14:textId="77777777">
        <w:trPr>
          <w:cantSplit/>
        </w:trPr>
        <w:tc>
          <w:tcPr>
            <w:tcW w:w="6350" w:type="dxa"/>
            <w:tcBorders>
              <w:top w:val="nil"/>
              <w:left w:val="nil"/>
              <w:bottom w:val="single" w:sz="7" w:space="0" w:color="000000"/>
              <w:right w:val="nil"/>
            </w:tcBorders>
            <w:shd w:val="clear" w:color="auto" w:fill="FFFFFF"/>
          </w:tcPr>
          <w:p w14:paraId="6184AFF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single" w:sz="7" w:space="0" w:color="000000"/>
              <w:right w:val="nil"/>
            </w:tcBorders>
            <w:shd w:val="clear" w:color="auto" w:fill="FFFFFF"/>
          </w:tcPr>
          <w:p w14:paraId="6184AF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AFF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AFF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AFF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AFF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AFF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AFF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003" w14:textId="77777777">
        <w:trPr>
          <w:cantSplit/>
        </w:trPr>
        <w:tc>
          <w:tcPr>
            <w:tcW w:w="6000" w:type="dxa"/>
            <w:tcBorders>
              <w:top w:val="nil"/>
              <w:left w:val="nil"/>
              <w:bottom w:val="nil"/>
              <w:right w:val="nil"/>
            </w:tcBorders>
          </w:tcPr>
          <w:p w14:paraId="6184B00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00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00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004" w14:textId="77777777" w:rsidR="003B339B" w:rsidRDefault="003B339B">
      <w:pPr>
        <w:adjustRightInd w:val="0"/>
        <w:spacing w:before="10" w:after="10"/>
        <w:rPr>
          <w:rFonts w:ascii="Times New Roman" w:hAnsi="Times New Roman"/>
          <w:vanish/>
          <w:color w:val="000000"/>
          <w:specVanish/>
        </w:rPr>
      </w:pPr>
    </w:p>
    <w:p w14:paraId="6184B005" w14:textId="77777777" w:rsidR="003B339B" w:rsidRDefault="003B339B">
      <w:pPr>
        <w:adjustRightInd w:val="0"/>
        <w:jc w:val="center"/>
        <w:rPr>
          <w:rFonts w:hint="eastAsia"/>
          <w:sz w:val="24"/>
          <w:szCs w:val="24"/>
        </w:rPr>
        <w:sectPr w:rsidR="003B339B">
          <w:headerReference w:type="default" r:id="rId5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008" w14:textId="77777777">
        <w:trPr>
          <w:cantSplit/>
        </w:trPr>
        <w:tc>
          <w:tcPr>
            <w:tcW w:w="6000" w:type="dxa"/>
            <w:tcBorders>
              <w:top w:val="nil"/>
              <w:left w:val="nil"/>
              <w:bottom w:val="nil"/>
              <w:right w:val="nil"/>
            </w:tcBorders>
          </w:tcPr>
          <w:p w14:paraId="6184B00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00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009" w14:textId="77777777" w:rsidR="003B339B" w:rsidRDefault="003B339B">
      <w:pPr>
        <w:adjustRightInd w:val="0"/>
        <w:spacing w:before="10" w:after="10"/>
        <w:rPr>
          <w:rFonts w:ascii="Times New Roman" w:hAnsi="Times New Roman"/>
          <w:b/>
          <w:bCs/>
          <w:color w:val="000000"/>
        </w:rPr>
      </w:pPr>
    </w:p>
    <w:p w14:paraId="6184B00A" w14:textId="77777777" w:rsidR="003B339B" w:rsidRDefault="001A749B">
      <w:pPr>
        <w:adjustRightInd w:val="0"/>
        <w:spacing w:before="10" w:after="10"/>
        <w:jc w:val="center"/>
        <w:outlineLvl w:val="0"/>
        <w:rPr>
          <w:rFonts w:ascii="Times New Roman" w:hAnsi="Times New Roman"/>
          <w:b/>
          <w:bCs/>
          <w:color w:val="000000"/>
        </w:rPr>
      </w:pPr>
      <w:bookmarkStart w:id="93" w:name="_Toc171427727"/>
      <w:r>
        <w:rPr>
          <w:rFonts w:ascii="Times New Roman" w:hAnsi="Times New Roman"/>
          <w:b/>
          <w:bCs/>
          <w:color w:val="000000"/>
        </w:rPr>
        <w:t xml:space="preserve">Table 14.3.1.5.1.8 Summary of TEAEs Leading to IN10018 Dose Reduction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93"/>
    </w:p>
    <w:p w14:paraId="6184B00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00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00C" w14:textId="77777777" w:rsidR="003B339B" w:rsidRDefault="001A749B">
            <w:pPr>
              <w:adjustRightInd w:val="0"/>
              <w:rPr>
                <w:rFonts w:ascii="Times New Roman" w:hAnsi="Times New Roman"/>
                <w:color w:val="000000"/>
              </w:rPr>
            </w:pPr>
            <w:bookmarkStart w:id="94" w:name="IDX47"/>
            <w:bookmarkEnd w:id="9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00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011" w14:textId="77777777">
        <w:trPr>
          <w:cantSplit/>
        </w:trPr>
        <w:tc>
          <w:tcPr>
            <w:tcW w:w="6350" w:type="dxa"/>
            <w:tcBorders>
              <w:top w:val="nil"/>
              <w:left w:val="nil"/>
              <w:bottom w:val="nil"/>
              <w:right w:val="nil"/>
            </w:tcBorders>
            <w:shd w:val="clear" w:color="auto" w:fill="FFFFFF"/>
          </w:tcPr>
          <w:p w14:paraId="6184B00F" w14:textId="77777777" w:rsidR="003B339B" w:rsidRDefault="001A749B">
            <w:pPr>
              <w:adjustRightInd w:val="0"/>
              <w:rPr>
                <w:rFonts w:ascii="Times New Roman" w:hAnsi="Times New Roman"/>
                <w:color w:val="000000"/>
              </w:rPr>
            </w:pPr>
            <w:r>
              <w:rPr>
                <w:rFonts w:ascii="Times New Roman" w:hAnsi="Times New Roman"/>
                <w:color w:val="000000"/>
              </w:rPr>
              <w:t>TEAEs Leading to IN10018 Dose Reduction</w:t>
            </w:r>
          </w:p>
        </w:tc>
        <w:tc>
          <w:tcPr>
            <w:tcW w:w="6490" w:type="dxa"/>
            <w:tcBorders>
              <w:top w:val="nil"/>
              <w:left w:val="nil"/>
              <w:bottom w:val="nil"/>
              <w:right w:val="nil"/>
            </w:tcBorders>
            <w:shd w:val="clear" w:color="auto" w:fill="FFFFFF"/>
          </w:tcPr>
          <w:p w14:paraId="6184B010"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B013" w14:textId="77777777">
        <w:trPr>
          <w:cantSplit/>
        </w:trPr>
        <w:tc>
          <w:tcPr>
            <w:tcW w:w="12840" w:type="dxa"/>
            <w:gridSpan w:val="2"/>
            <w:tcBorders>
              <w:top w:val="nil"/>
              <w:left w:val="nil"/>
              <w:bottom w:val="nil"/>
              <w:right w:val="nil"/>
            </w:tcBorders>
            <w:shd w:val="clear" w:color="auto" w:fill="FFFFFF"/>
          </w:tcPr>
          <w:p w14:paraId="6184B01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16" w14:textId="77777777">
        <w:trPr>
          <w:cantSplit/>
        </w:trPr>
        <w:tc>
          <w:tcPr>
            <w:tcW w:w="6350" w:type="dxa"/>
            <w:tcBorders>
              <w:top w:val="nil"/>
              <w:left w:val="nil"/>
              <w:bottom w:val="nil"/>
              <w:right w:val="nil"/>
            </w:tcBorders>
            <w:shd w:val="clear" w:color="auto" w:fill="FFFFFF"/>
          </w:tcPr>
          <w:p w14:paraId="6184B014"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01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019" w14:textId="77777777">
        <w:trPr>
          <w:cantSplit/>
        </w:trPr>
        <w:tc>
          <w:tcPr>
            <w:tcW w:w="6350" w:type="dxa"/>
            <w:tcBorders>
              <w:top w:val="nil"/>
              <w:left w:val="nil"/>
              <w:bottom w:val="nil"/>
              <w:right w:val="nil"/>
            </w:tcBorders>
            <w:shd w:val="clear" w:color="auto" w:fill="FFFFFF"/>
          </w:tcPr>
          <w:p w14:paraId="6184B017"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B01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01B" w14:textId="77777777">
        <w:trPr>
          <w:cantSplit/>
        </w:trPr>
        <w:tc>
          <w:tcPr>
            <w:tcW w:w="12840" w:type="dxa"/>
            <w:gridSpan w:val="2"/>
            <w:tcBorders>
              <w:top w:val="nil"/>
              <w:left w:val="nil"/>
              <w:bottom w:val="nil"/>
              <w:right w:val="nil"/>
            </w:tcBorders>
            <w:shd w:val="clear" w:color="auto" w:fill="FFFFFF"/>
          </w:tcPr>
          <w:p w14:paraId="6184B01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1E" w14:textId="77777777">
        <w:trPr>
          <w:cantSplit/>
        </w:trPr>
        <w:tc>
          <w:tcPr>
            <w:tcW w:w="6350" w:type="dxa"/>
            <w:tcBorders>
              <w:top w:val="nil"/>
              <w:left w:val="nil"/>
              <w:bottom w:val="nil"/>
              <w:right w:val="nil"/>
            </w:tcBorders>
            <w:shd w:val="clear" w:color="auto" w:fill="FFFFFF"/>
          </w:tcPr>
          <w:p w14:paraId="6184B01C"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0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21" w14:textId="77777777">
        <w:trPr>
          <w:cantSplit/>
        </w:trPr>
        <w:tc>
          <w:tcPr>
            <w:tcW w:w="6350" w:type="dxa"/>
            <w:tcBorders>
              <w:top w:val="nil"/>
              <w:left w:val="nil"/>
              <w:bottom w:val="nil"/>
              <w:right w:val="nil"/>
            </w:tcBorders>
            <w:shd w:val="clear" w:color="auto" w:fill="FFFFFF"/>
          </w:tcPr>
          <w:p w14:paraId="6184B01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02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23" w14:textId="77777777">
        <w:trPr>
          <w:cantSplit/>
        </w:trPr>
        <w:tc>
          <w:tcPr>
            <w:tcW w:w="12840" w:type="dxa"/>
            <w:gridSpan w:val="2"/>
            <w:tcBorders>
              <w:top w:val="nil"/>
              <w:left w:val="nil"/>
              <w:bottom w:val="nil"/>
              <w:right w:val="nil"/>
            </w:tcBorders>
            <w:shd w:val="clear" w:color="auto" w:fill="FFFFFF"/>
          </w:tcPr>
          <w:p w14:paraId="6184B02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26" w14:textId="77777777">
        <w:trPr>
          <w:cantSplit/>
        </w:trPr>
        <w:tc>
          <w:tcPr>
            <w:tcW w:w="6350" w:type="dxa"/>
            <w:tcBorders>
              <w:top w:val="nil"/>
              <w:left w:val="nil"/>
              <w:bottom w:val="nil"/>
              <w:right w:val="nil"/>
            </w:tcBorders>
            <w:shd w:val="clear" w:color="auto" w:fill="FFFFFF"/>
          </w:tcPr>
          <w:p w14:paraId="6184B024"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B0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29" w14:textId="77777777">
        <w:trPr>
          <w:cantSplit/>
        </w:trPr>
        <w:tc>
          <w:tcPr>
            <w:tcW w:w="6350" w:type="dxa"/>
            <w:tcBorders>
              <w:top w:val="nil"/>
              <w:left w:val="nil"/>
              <w:bottom w:val="single" w:sz="7" w:space="0" w:color="000000"/>
              <w:right w:val="nil"/>
            </w:tcBorders>
            <w:shd w:val="clear" w:color="auto" w:fill="FFFFFF"/>
          </w:tcPr>
          <w:p w14:paraId="6184B027"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single" w:sz="7" w:space="0" w:color="000000"/>
              <w:right w:val="nil"/>
            </w:tcBorders>
            <w:shd w:val="clear" w:color="auto" w:fill="FFFFFF"/>
          </w:tcPr>
          <w:p w14:paraId="6184B0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02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02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02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02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02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02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033" w14:textId="77777777">
        <w:trPr>
          <w:cantSplit/>
        </w:trPr>
        <w:tc>
          <w:tcPr>
            <w:tcW w:w="6000" w:type="dxa"/>
            <w:tcBorders>
              <w:top w:val="nil"/>
              <w:left w:val="nil"/>
              <w:bottom w:val="nil"/>
              <w:right w:val="nil"/>
            </w:tcBorders>
          </w:tcPr>
          <w:p w14:paraId="6184B03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03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03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034" w14:textId="77777777" w:rsidR="003B339B" w:rsidRDefault="003B339B">
      <w:pPr>
        <w:adjustRightInd w:val="0"/>
        <w:spacing w:before="10" w:after="10"/>
        <w:rPr>
          <w:rFonts w:ascii="Times New Roman" w:hAnsi="Times New Roman"/>
          <w:vanish/>
          <w:color w:val="000000"/>
          <w:specVanish/>
        </w:rPr>
      </w:pPr>
    </w:p>
    <w:p w14:paraId="6184B035" w14:textId="77777777" w:rsidR="003B339B" w:rsidRDefault="003B339B">
      <w:pPr>
        <w:adjustRightInd w:val="0"/>
        <w:jc w:val="center"/>
        <w:rPr>
          <w:rFonts w:hint="eastAsia"/>
          <w:sz w:val="24"/>
          <w:szCs w:val="24"/>
        </w:rPr>
        <w:sectPr w:rsidR="003B339B">
          <w:headerReference w:type="default" r:id="rId5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038" w14:textId="77777777">
        <w:trPr>
          <w:cantSplit/>
        </w:trPr>
        <w:tc>
          <w:tcPr>
            <w:tcW w:w="6000" w:type="dxa"/>
            <w:tcBorders>
              <w:top w:val="nil"/>
              <w:left w:val="nil"/>
              <w:bottom w:val="nil"/>
              <w:right w:val="nil"/>
            </w:tcBorders>
          </w:tcPr>
          <w:p w14:paraId="6184B03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03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039" w14:textId="77777777" w:rsidR="003B339B" w:rsidRDefault="003B339B">
      <w:pPr>
        <w:adjustRightInd w:val="0"/>
        <w:spacing w:before="10" w:after="10"/>
        <w:rPr>
          <w:rFonts w:ascii="Times New Roman" w:hAnsi="Times New Roman"/>
          <w:b/>
          <w:bCs/>
          <w:color w:val="000000"/>
        </w:rPr>
      </w:pPr>
    </w:p>
    <w:p w14:paraId="6184B03A" w14:textId="77777777" w:rsidR="003B339B" w:rsidRDefault="001A749B">
      <w:pPr>
        <w:adjustRightInd w:val="0"/>
        <w:spacing w:before="10" w:after="10"/>
        <w:jc w:val="center"/>
        <w:outlineLvl w:val="0"/>
        <w:rPr>
          <w:rFonts w:ascii="Times New Roman" w:hAnsi="Times New Roman"/>
          <w:b/>
          <w:bCs/>
          <w:color w:val="000000"/>
        </w:rPr>
      </w:pPr>
      <w:bookmarkStart w:id="95" w:name="_Toc171427728"/>
      <w:r>
        <w:rPr>
          <w:rFonts w:ascii="Times New Roman" w:hAnsi="Times New Roman"/>
          <w:b/>
          <w:bCs/>
          <w:color w:val="000000"/>
        </w:rPr>
        <w:t xml:space="preserve">Table 14.3.1.5.1.10 Summary of TEAEs Leading to IN10018 Dose Reduction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95"/>
    </w:p>
    <w:p w14:paraId="6184B03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03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03C" w14:textId="77777777" w:rsidR="003B339B" w:rsidRDefault="001A749B">
            <w:pPr>
              <w:adjustRightInd w:val="0"/>
              <w:rPr>
                <w:rFonts w:ascii="Times New Roman" w:hAnsi="Times New Roman"/>
                <w:color w:val="000000"/>
              </w:rPr>
            </w:pPr>
            <w:bookmarkStart w:id="96" w:name="IDX48"/>
            <w:bookmarkEnd w:id="96"/>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03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041" w14:textId="77777777">
        <w:trPr>
          <w:cantSplit/>
        </w:trPr>
        <w:tc>
          <w:tcPr>
            <w:tcW w:w="6350" w:type="dxa"/>
            <w:tcBorders>
              <w:top w:val="nil"/>
              <w:left w:val="nil"/>
              <w:bottom w:val="nil"/>
              <w:right w:val="nil"/>
            </w:tcBorders>
            <w:shd w:val="clear" w:color="auto" w:fill="FFFFFF"/>
          </w:tcPr>
          <w:p w14:paraId="6184B03F" w14:textId="77777777" w:rsidR="003B339B" w:rsidRDefault="001A749B">
            <w:pPr>
              <w:adjustRightInd w:val="0"/>
              <w:rPr>
                <w:rFonts w:ascii="Times New Roman" w:hAnsi="Times New Roman"/>
                <w:color w:val="000000"/>
              </w:rPr>
            </w:pPr>
            <w:r>
              <w:rPr>
                <w:rFonts w:ascii="Times New Roman" w:hAnsi="Times New Roman"/>
                <w:color w:val="000000"/>
              </w:rPr>
              <w:t>TEAEs Leading to IN10018 Dose Reduction</w:t>
            </w:r>
          </w:p>
        </w:tc>
        <w:tc>
          <w:tcPr>
            <w:tcW w:w="6490" w:type="dxa"/>
            <w:tcBorders>
              <w:top w:val="nil"/>
              <w:left w:val="nil"/>
              <w:bottom w:val="nil"/>
              <w:right w:val="nil"/>
            </w:tcBorders>
            <w:shd w:val="clear" w:color="auto" w:fill="FFFFFF"/>
          </w:tcPr>
          <w:p w14:paraId="6184B040"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B043" w14:textId="77777777">
        <w:trPr>
          <w:cantSplit/>
        </w:trPr>
        <w:tc>
          <w:tcPr>
            <w:tcW w:w="12840" w:type="dxa"/>
            <w:gridSpan w:val="2"/>
            <w:tcBorders>
              <w:top w:val="nil"/>
              <w:left w:val="nil"/>
              <w:bottom w:val="nil"/>
              <w:right w:val="nil"/>
            </w:tcBorders>
            <w:shd w:val="clear" w:color="auto" w:fill="FFFFFF"/>
          </w:tcPr>
          <w:p w14:paraId="6184B04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46" w14:textId="77777777">
        <w:trPr>
          <w:cantSplit/>
        </w:trPr>
        <w:tc>
          <w:tcPr>
            <w:tcW w:w="6350" w:type="dxa"/>
            <w:tcBorders>
              <w:top w:val="nil"/>
              <w:left w:val="nil"/>
              <w:bottom w:val="nil"/>
              <w:right w:val="nil"/>
            </w:tcBorders>
            <w:shd w:val="clear" w:color="auto" w:fill="FFFFFF"/>
          </w:tcPr>
          <w:p w14:paraId="6184B044"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04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049" w14:textId="77777777">
        <w:trPr>
          <w:cantSplit/>
        </w:trPr>
        <w:tc>
          <w:tcPr>
            <w:tcW w:w="6350" w:type="dxa"/>
            <w:tcBorders>
              <w:top w:val="nil"/>
              <w:left w:val="nil"/>
              <w:bottom w:val="nil"/>
              <w:right w:val="nil"/>
            </w:tcBorders>
            <w:shd w:val="clear" w:color="auto" w:fill="FFFFFF"/>
          </w:tcPr>
          <w:p w14:paraId="6184B047"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04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04B" w14:textId="77777777">
        <w:trPr>
          <w:cantSplit/>
        </w:trPr>
        <w:tc>
          <w:tcPr>
            <w:tcW w:w="12840" w:type="dxa"/>
            <w:gridSpan w:val="2"/>
            <w:tcBorders>
              <w:top w:val="nil"/>
              <w:left w:val="nil"/>
              <w:bottom w:val="nil"/>
              <w:right w:val="nil"/>
            </w:tcBorders>
            <w:shd w:val="clear" w:color="auto" w:fill="FFFFFF"/>
          </w:tcPr>
          <w:p w14:paraId="6184B04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4E" w14:textId="77777777">
        <w:trPr>
          <w:cantSplit/>
        </w:trPr>
        <w:tc>
          <w:tcPr>
            <w:tcW w:w="6350" w:type="dxa"/>
            <w:tcBorders>
              <w:top w:val="nil"/>
              <w:left w:val="nil"/>
              <w:bottom w:val="nil"/>
              <w:right w:val="nil"/>
            </w:tcBorders>
            <w:shd w:val="clear" w:color="auto" w:fill="FFFFFF"/>
          </w:tcPr>
          <w:p w14:paraId="6184B04C"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0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51" w14:textId="77777777">
        <w:trPr>
          <w:cantSplit/>
        </w:trPr>
        <w:tc>
          <w:tcPr>
            <w:tcW w:w="6350" w:type="dxa"/>
            <w:tcBorders>
              <w:top w:val="nil"/>
              <w:left w:val="nil"/>
              <w:bottom w:val="nil"/>
              <w:right w:val="nil"/>
            </w:tcBorders>
            <w:shd w:val="clear" w:color="auto" w:fill="FFFFFF"/>
          </w:tcPr>
          <w:p w14:paraId="6184B04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0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53" w14:textId="77777777">
        <w:trPr>
          <w:cantSplit/>
        </w:trPr>
        <w:tc>
          <w:tcPr>
            <w:tcW w:w="12840" w:type="dxa"/>
            <w:gridSpan w:val="2"/>
            <w:tcBorders>
              <w:top w:val="nil"/>
              <w:left w:val="nil"/>
              <w:bottom w:val="nil"/>
              <w:right w:val="nil"/>
            </w:tcBorders>
            <w:shd w:val="clear" w:color="auto" w:fill="FFFFFF"/>
          </w:tcPr>
          <w:p w14:paraId="6184B0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56" w14:textId="77777777">
        <w:trPr>
          <w:cantSplit/>
        </w:trPr>
        <w:tc>
          <w:tcPr>
            <w:tcW w:w="6350" w:type="dxa"/>
            <w:tcBorders>
              <w:top w:val="nil"/>
              <w:left w:val="nil"/>
              <w:bottom w:val="nil"/>
              <w:right w:val="nil"/>
            </w:tcBorders>
            <w:shd w:val="clear" w:color="auto" w:fill="FFFFFF"/>
          </w:tcPr>
          <w:p w14:paraId="6184B054"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0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59" w14:textId="77777777">
        <w:trPr>
          <w:cantSplit/>
        </w:trPr>
        <w:tc>
          <w:tcPr>
            <w:tcW w:w="6350" w:type="dxa"/>
            <w:tcBorders>
              <w:top w:val="nil"/>
              <w:left w:val="nil"/>
              <w:bottom w:val="single" w:sz="7" w:space="0" w:color="000000"/>
              <w:right w:val="nil"/>
            </w:tcBorders>
            <w:shd w:val="clear" w:color="auto" w:fill="FFFFFF"/>
          </w:tcPr>
          <w:p w14:paraId="6184B057"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6490" w:type="dxa"/>
            <w:tcBorders>
              <w:top w:val="nil"/>
              <w:left w:val="nil"/>
              <w:bottom w:val="single" w:sz="7" w:space="0" w:color="000000"/>
              <w:right w:val="nil"/>
            </w:tcBorders>
            <w:shd w:val="clear" w:color="auto" w:fill="FFFFFF"/>
          </w:tcPr>
          <w:p w14:paraId="6184B0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05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05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05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05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05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05F"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063" w14:textId="77777777">
        <w:trPr>
          <w:cantSplit/>
        </w:trPr>
        <w:tc>
          <w:tcPr>
            <w:tcW w:w="6000" w:type="dxa"/>
            <w:tcBorders>
              <w:top w:val="nil"/>
              <w:left w:val="nil"/>
              <w:bottom w:val="nil"/>
              <w:right w:val="nil"/>
            </w:tcBorders>
          </w:tcPr>
          <w:p w14:paraId="6184B06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06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06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064" w14:textId="77777777" w:rsidR="003B339B" w:rsidRDefault="003B339B">
      <w:pPr>
        <w:adjustRightInd w:val="0"/>
        <w:spacing w:before="10" w:after="10"/>
        <w:rPr>
          <w:rFonts w:ascii="Times New Roman" w:hAnsi="Times New Roman"/>
          <w:vanish/>
          <w:color w:val="000000"/>
          <w:specVanish/>
        </w:rPr>
      </w:pPr>
    </w:p>
    <w:p w14:paraId="6184B065" w14:textId="77777777" w:rsidR="003B339B" w:rsidRDefault="003B339B">
      <w:pPr>
        <w:adjustRightInd w:val="0"/>
        <w:jc w:val="center"/>
        <w:rPr>
          <w:rFonts w:hint="eastAsia"/>
          <w:sz w:val="24"/>
          <w:szCs w:val="24"/>
        </w:rPr>
        <w:sectPr w:rsidR="003B339B">
          <w:headerReference w:type="default" r:id="rId6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068" w14:textId="77777777">
        <w:trPr>
          <w:cantSplit/>
        </w:trPr>
        <w:tc>
          <w:tcPr>
            <w:tcW w:w="6000" w:type="dxa"/>
            <w:tcBorders>
              <w:top w:val="nil"/>
              <w:left w:val="nil"/>
              <w:bottom w:val="nil"/>
              <w:right w:val="nil"/>
            </w:tcBorders>
          </w:tcPr>
          <w:p w14:paraId="6184B06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06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069" w14:textId="77777777" w:rsidR="003B339B" w:rsidRDefault="003B339B">
      <w:pPr>
        <w:adjustRightInd w:val="0"/>
        <w:spacing w:before="10" w:after="10"/>
        <w:rPr>
          <w:rFonts w:ascii="Times New Roman" w:hAnsi="Times New Roman"/>
          <w:b/>
          <w:bCs/>
          <w:color w:val="000000"/>
        </w:rPr>
      </w:pPr>
    </w:p>
    <w:p w14:paraId="6184B06A" w14:textId="77777777" w:rsidR="003B339B" w:rsidRDefault="001A749B">
      <w:pPr>
        <w:adjustRightInd w:val="0"/>
        <w:spacing w:before="10" w:after="10"/>
        <w:jc w:val="center"/>
        <w:outlineLvl w:val="0"/>
        <w:rPr>
          <w:rFonts w:ascii="Times New Roman" w:hAnsi="Times New Roman"/>
          <w:b/>
          <w:bCs/>
          <w:color w:val="000000"/>
        </w:rPr>
      </w:pPr>
      <w:bookmarkStart w:id="97" w:name="_Toc171427729"/>
      <w:r>
        <w:rPr>
          <w:rFonts w:ascii="Times New Roman" w:hAnsi="Times New Roman"/>
          <w:b/>
          <w:bCs/>
          <w:color w:val="000000"/>
        </w:rPr>
        <w:t xml:space="preserve">Table 14.3.1.5.2.2 Summary of D-1553 Related TEAEs Leading to D-1553 Dose Reduction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97"/>
    </w:p>
    <w:p w14:paraId="6184B06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06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06C" w14:textId="77777777" w:rsidR="003B339B" w:rsidRDefault="001A749B">
            <w:pPr>
              <w:adjustRightInd w:val="0"/>
              <w:rPr>
                <w:rFonts w:ascii="Times New Roman" w:hAnsi="Times New Roman"/>
                <w:color w:val="000000"/>
              </w:rPr>
            </w:pPr>
            <w:bookmarkStart w:id="98" w:name="IDX49"/>
            <w:bookmarkEnd w:id="9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06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071" w14:textId="77777777">
        <w:trPr>
          <w:cantSplit/>
        </w:trPr>
        <w:tc>
          <w:tcPr>
            <w:tcW w:w="6350" w:type="dxa"/>
            <w:tcBorders>
              <w:top w:val="nil"/>
              <w:left w:val="nil"/>
              <w:bottom w:val="nil"/>
              <w:right w:val="nil"/>
            </w:tcBorders>
            <w:shd w:val="clear" w:color="auto" w:fill="FFFFFF"/>
          </w:tcPr>
          <w:p w14:paraId="6184B06F" w14:textId="77777777" w:rsidR="003B339B" w:rsidRDefault="001A749B">
            <w:pPr>
              <w:adjustRightInd w:val="0"/>
              <w:rPr>
                <w:rFonts w:ascii="Times New Roman" w:hAnsi="Times New Roman"/>
                <w:color w:val="000000"/>
              </w:rPr>
            </w:pPr>
            <w:r>
              <w:rPr>
                <w:rFonts w:ascii="Times New Roman" w:hAnsi="Times New Roman"/>
                <w:color w:val="000000"/>
              </w:rPr>
              <w:t>D-1553 Related TEAEs Leading to D-1553 Dose Reduction</w:t>
            </w:r>
          </w:p>
        </w:tc>
        <w:tc>
          <w:tcPr>
            <w:tcW w:w="6490" w:type="dxa"/>
            <w:tcBorders>
              <w:top w:val="nil"/>
              <w:left w:val="nil"/>
              <w:bottom w:val="nil"/>
              <w:right w:val="nil"/>
            </w:tcBorders>
            <w:shd w:val="clear" w:color="auto" w:fill="FFFFFF"/>
          </w:tcPr>
          <w:p w14:paraId="6184B0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73" w14:textId="77777777">
        <w:trPr>
          <w:cantSplit/>
        </w:trPr>
        <w:tc>
          <w:tcPr>
            <w:tcW w:w="12840" w:type="dxa"/>
            <w:gridSpan w:val="2"/>
            <w:tcBorders>
              <w:top w:val="nil"/>
              <w:left w:val="nil"/>
              <w:bottom w:val="nil"/>
              <w:right w:val="nil"/>
            </w:tcBorders>
            <w:shd w:val="clear" w:color="auto" w:fill="FFFFFF"/>
          </w:tcPr>
          <w:p w14:paraId="6184B07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76" w14:textId="77777777">
        <w:trPr>
          <w:cantSplit/>
        </w:trPr>
        <w:tc>
          <w:tcPr>
            <w:tcW w:w="6350" w:type="dxa"/>
            <w:tcBorders>
              <w:top w:val="nil"/>
              <w:left w:val="nil"/>
              <w:bottom w:val="nil"/>
              <w:right w:val="nil"/>
            </w:tcBorders>
            <w:shd w:val="clear" w:color="auto" w:fill="FFFFFF"/>
          </w:tcPr>
          <w:p w14:paraId="6184B074"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0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79" w14:textId="77777777">
        <w:trPr>
          <w:cantSplit/>
        </w:trPr>
        <w:tc>
          <w:tcPr>
            <w:tcW w:w="6350" w:type="dxa"/>
            <w:tcBorders>
              <w:top w:val="nil"/>
              <w:left w:val="nil"/>
              <w:bottom w:val="single" w:sz="7" w:space="0" w:color="000000"/>
              <w:right w:val="nil"/>
            </w:tcBorders>
            <w:shd w:val="clear" w:color="auto" w:fill="FFFFFF"/>
          </w:tcPr>
          <w:p w14:paraId="6184B07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single" w:sz="7" w:space="0" w:color="000000"/>
              <w:right w:val="nil"/>
            </w:tcBorders>
            <w:shd w:val="clear" w:color="auto" w:fill="FFFFFF"/>
          </w:tcPr>
          <w:p w14:paraId="6184B0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07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07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07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07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07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07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08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084" w14:textId="77777777">
        <w:trPr>
          <w:cantSplit/>
        </w:trPr>
        <w:tc>
          <w:tcPr>
            <w:tcW w:w="6000" w:type="dxa"/>
            <w:tcBorders>
              <w:top w:val="nil"/>
              <w:left w:val="nil"/>
              <w:bottom w:val="nil"/>
              <w:right w:val="nil"/>
            </w:tcBorders>
          </w:tcPr>
          <w:p w14:paraId="6184B081"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08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08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085" w14:textId="77777777" w:rsidR="003B339B" w:rsidRDefault="003B339B">
      <w:pPr>
        <w:adjustRightInd w:val="0"/>
        <w:spacing w:before="10" w:after="10"/>
        <w:rPr>
          <w:rFonts w:ascii="Times New Roman" w:hAnsi="Times New Roman"/>
          <w:vanish/>
          <w:color w:val="000000"/>
          <w:specVanish/>
        </w:rPr>
      </w:pPr>
    </w:p>
    <w:p w14:paraId="6184B086" w14:textId="77777777" w:rsidR="003B339B" w:rsidRDefault="003B339B">
      <w:pPr>
        <w:adjustRightInd w:val="0"/>
        <w:jc w:val="center"/>
        <w:rPr>
          <w:rFonts w:hint="eastAsia"/>
          <w:sz w:val="24"/>
          <w:szCs w:val="24"/>
        </w:rPr>
        <w:sectPr w:rsidR="003B339B">
          <w:headerReference w:type="default" r:id="rId6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089" w14:textId="77777777">
        <w:trPr>
          <w:cantSplit/>
        </w:trPr>
        <w:tc>
          <w:tcPr>
            <w:tcW w:w="6000" w:type="dxa"/>
            <w:tcBorders>
              <w:top w:val="nil"/>
              <w:left w:val="nil"/>
              <w:bottom w:val="nil"/>
              <w:right w:val="nil"/>
            </w:tcBorders>
          </w:tcPr>
          <w:p w14:paraId="6184B08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08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08A" w14:textId="77777777" w:rsidR="003B339B" w:rsidRDefault="003B339B">
      <w:pPr>
        <w:adjustRightInd w:val="0"/>
        <w:spacing w:before="10" w:after="10"/>
        <w:rPr>
          <w:rFonts w:ascii="Times New Roman" w:hAnsi="Times New Roman"/>
          <w:b/>
          <w:bCs/>
          <w:color w:val="000000"/>
        </w:rPr>
      </w:pPr>
    </w:p>
    <w:p w14:paraId="6184B08B" w14:textId="77777777" w:rsidR="003B339B" w:rsidRDefault="001A749B">
      <w:pPr>
        <w:adjustRightInd w:val="0"/>
        <w:spacing w:before="10" w:after="10"/>
        <w:jc w:val="center"/>
        <w:outlineLvl w:val="0"/>
        <w:rPr>
          <w:rFonts w:ascii="Times New Roman" w:hAnsi="Times New Roman"/>
          <w:b/>
          <w:bCs/>
          <w:color w:val="000000"/>
        </w:rPr>
      </w:pPr>
      <w:bookmarkStart w:id="99" w:name="_Toc171427730"/>
      <w:r>
        <w:rPr>
          <w:rFonts w:ascii="Times New Roman" w:hAnsi="Times New Roman"/>
          <w:b/>
          <w:bCs/>
          <w:color w:val="000000"/>
        </w:rPr>
        <w:t xml:space="preserve">Table 14.3.1.5.2.4 Summary of D-1553 Related TEAEs Leading to D-1553 Dose Reduction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99"/>
    </w:p>
    <w:p w14:paraId="6184B08C"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08F"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08D" w14:textId="77777777" w:rsidR="003B339B" w:rsidRDefault="001A749B">
            <w:pPr>
              <w:adjustRightInd w:val="0"/>
              <w:rPr>
                <w:rFonts w:ascii="Times New Roman" w:hAnsi="Times New Roman"/>
                <w:color w:val="000000"/>
              </w:rPr>
            </w:pPr>
            <w:bookmarkStart w:id="100" w:name="IDX50"/>
            <w:bookmarkEnd w:id="10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08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092" w14:textId="77777777">
        <w:trPr>
          <w:cantSplit/>
        </w:trPr>
        <w:tc>
          <w:tcPr>
            <w:tcW w:w="6350" w:type="dxa"/>
            <w:tcBorders>
              <w:top w:val="nil"/>
              <w:left w:val="nil"/>
              <w:bottom w:val="nil"/>
              <w:right w:val="nil"/>
            </w:tcBorders>
            <w:shd w:val="clear" w:color="auto" w:fill="FFFFFF"/>
          </w:tcPr>
          <w:p w14:paraId="6184B090" w14:textId="77777777" w:rsidR="003B339B" w:rsidRDefault="001A749B">
            <w:pPr>
              <w:adjustRightInd w:val="0"/>
              <w:rPr>
                <w:rFonts w:ascii="Times New Roman" w:hAnsi="Times New Roman"/>
                <w:color w:val="000000"/>
              </w:rPr>
            </w:pPr>
            <w:r>
              <w:rPr>
                <w:rFonts w:ascii="Times New Roman" w:hAnsi="Times New Roman"/>
                <w:color w:val="000000"/>
              </w:rPr>
              <w:t>D-1553 Related TEAEs Leading to D-1553 Dose Reduction</w:t>
            </w:r>
          </w:p>
        </w:tc>
        <w:tc>
          <w:tcPr>
            <w:tcW w:w="6490" w:type="dxa"/>
            <w:tcBorders>
              <w:top w:val="nil"/>
              <w:left w:val="nil"/>
              <w:bottom w:val="nil"/>
              <w:right w:val="nil"/>
            </w:tcBorders>
            <w:shd w:val="clear" w:color="auto" w:fill="FFFFFF"/>
          </w:tcPr>
          <w:p w14:paraId="6184B09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94" w14:textId="77777777">
        <w:trPr>
          <w:cantSplit/>
        </w:trPr>
        <w:tc>
          <w:tcPr>
            <w:tcW w:w="12840" w:type="dxa"/>
            <w:gridSpan w:val="2"/>
            <w:tcBorders>
              <w:top w:val="nil"/>
              <w:left w:val="nil"/>
              <w:bottom w:val="nil"/>
              <w:right w:val="nil"/>
            </w:tcBorders>
            <w:shd w:val="clear" w:color="auto" w:fill="FFFFFF"/>
          </w:tcPr>
          <w:p w14:paraId="6184B09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97" w14:textId="77777777">
        <w:trPr>
          <w:cantSplit/>
        </w:trPr>
        <w:tc>
          <w:tcPr>
            <w:tcW w:w="6350" w:type="dxa"/>
            <w:tcBorders>
              <w:top w:val="nil"/>
              <w:left w:val="nil"/>
              <w:bottom w:val="nil"/>
              <w:right w:val="nil"/>
            </w:tcBorders>
            <w:shd w:val="clear" w:color="auto" w:fill="FFFFFF"/>
          </w:tcPr>
          <w:p w14:paraId="6184B095"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09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9A" w14:textId="77777777">
        <w:trPr>
          <w:cantSplit/>
        </w:trPr>
        <w:tc>
          <w:tcPr>
            <w:tcW w:w="6350" w:type="dxa"/>
            <w:tcBorders>
              <w:top w:val="nil"/>
              <w:left w:val="nil"/>
              <w:bottom w:val="single" w:sz="7" w:space="0" w:color="000000"/>
              <w:right w:val="nil"/>
            </w:tcBorders>
            <w:shd w:val="clear" w:color="auto" w:fill="FFFFFF"/>
          </w:tcPr>
          <w:p w14:paraId="6184B09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single" w:sz="7" w:space="0" w:color="000000"/>
              <w:right w:val="nil"/>
            </w:tcBorders>
            <w:shd w:val="clear" w:color="auto" w:fill="FFFFFF"/>
          </w:tcPr>
          <w:p w14:paraId="6184B0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09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09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09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09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09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0A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0A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0A5" w14:textId="77777777">
        <w:trPr>
          <w:cantSplit/>
        </w:trPr>
        <w:tc>
          <w:tcPr>
            <w:tcW w:w="6000" w:type="dxa"/>
            <w:tcBorders>
              <w:top w:val="nil"/>
              <w:left w:val="nil"/>
              <w:bottom w:val="nil"/>
              <w:right w:val="nil"/>
            </w:tcBorders>
          </w:tcPr>
          <w:p w14:paraId="6184B0A2"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0A3"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0A4"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0A6" w14:textId="77777777" w:rsidR="003B339B" w:rsidRDefault="003B339B">
      <w:pPr>
        <w:adjustRightInd w:val="0"/>
        <w:spacing w:before="10" w:after="10"/>
        <w:rPr>
          <w:rFonts w:ascii="Times New Roman" w:hAnsi="Times New Roman"/>
          <w:vanish/>
          <w:color w:val="000000"/>
          <w:specVanish/>
        </w:rPr>
      </w:pPr>
    </w:p>
    <w:p w14:paraId="6184B0A7" w14:textId="77777777" w:rsidR="003B339B" w:rsidRDefault="003B339B">
      <w:pPr>
        <w:adjustRightInd w:val="0"/>
        <w:jc w:val="center"/>
        <w:rPr>
          <w:rFonts w:hint="eastAsia"/>
          <w:sz w:val="24"/>
          <w:szCs w:val="24"/>
        </w:rPr>
        <w:sectPr w:rsidR="003B339B">
          <w:headerReference w:type="default" r:id="rId6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0AA" w14:textId="77777777">
        <w:trPr>
          <w:cantSplit/>
        </w:trPr>
        <w:tc>
          <w:tcPr>
            <w:tcW w:w="6000" w:type="dxa"/>
            <w:tcBorders>
              <w:top w:val="nil"/>
              <w:left w:val="nil"/>
              <w:bottom w:val="nil"/>
              <w:right w:val="nil"/>
            </w:tcBorders>
          </w:tcPr>
          <w:p w14:paraId="6184B0A8"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0A9"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0AB" w14:textId="77777777" w:rsidR="003B339B" w:rsidRDefault="003B339B">
      <w:pPr>
        <w:adjustRightInd w:val="0"/>
        <w:spacing w:before="10" w:after="10"/>
        <w:rPr>
          <w:rFonts w:ascii="Times New Roman" w:hAnsi="Times New Roman"/>
          <w:b/>
          <w:bCs/>
          <w:color w:val="000000"/>
        </w:rPr>
      </w:pPr>
    </w:p>
    <w:p w14:paraId="6184B0AC" w14:textId="77777777" w:rsidR="003B339B" w:rsidRDefault="001A749B">
      <w:pPr>
        <w:adjustRightInd w:val="0"/>
        <w:spacing w:before="10" w:after="10"/>
        <w:jc w:val="center"/>
        <w:outlineLvl w:val="0"/>
        <w:rPr>
          <w:rFonts w:ascii="Times New Roman" w:hAnsi="Times New Roman"/>
          <w:b/>
          <w:bCs/>
          <w:color w:val="000000"/>
        </w:rPr>
      </w:pPr>
      <w:bookmarkStart w:id="101" w:name="_Toc171427731"/>
      <w:r>
        <w:rPr>
          <w:rFonts w:ascii="Times New Roman" w:hAnsi="Times New Roman"/>
          <w:b/>
          <w:bCs/>
          <w:color w:val="000000"/>
        </w:rPr>
        <w:t xml:space="preserve">Table 14.3.1.5.2.8 Summary of IN10018 Related TEAEs Leading to IN10018 Dose Reduction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01"/>
    </w:p>
    <w:p w14:paraId="6184B0AD"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0B0"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0AE" w14:textId="77777777" w:rsidR="003B339B" w:rsidRDefault="001A749B">
            <w:pPr>
              <w:adjustRightInd w:val="0"/>
              <w:rPr>
                <w:rFonts w:ascii="Times New Roman" w:hAnsi="Times New Roman"/>
                <w:color w:val="000000"/>
              </w:rPr>
            </w:pPr>
            <w:bookmarkStart w:id="102" w:name="IDX51"/>
            <w:bookmarkEnd w:id="10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0A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0B3" w14:textId="77777777">
        <w:trPr>
          <w:cantSplit/>
        </w:trPr>
        <w:tc>
          <w:tcPr>
            <w:tcW w:w="6350" w:type="dxa"/>
            <w:tcBorders>
              <w:top w:val="nil"/>
              <w:left w:val="nil"/>
              <w:bottom w:val="nil"/>
              <w:right w:val="nil"/>
            </w:tcBorders>
            <w:shd w:val="clear" w:color="auto" w:fill="FFFFFF"/>
          </w:tcPr>
          <w:p w14:paraId="6184B0B1" w14:textId="77777777" w:rsidR="003B339B" w:rsidRDefault="001A749B">
            <w:pPr>
              <w:adjustRightInd w:val="0"/>
              <w:rPr>
                <w:rFonts w:ascii="Times New Roman" w:hAnsi="Times New Roman"/>
                <w:color w:val="000000"/>
              </w:rPr>
            </w:pPr>
            <w:r>
              <w:rPr>
                <w:rFonts w:ascii="Times New Roman" w:hAnsi="Times New Roman"/>
                <w:color w:val="000000"/>
              </w:rPr>
              <w:t>IN10018 Related TEAEs Leading to IN10018 Dose Reduction</w:t>
            </w:r>
          </w:p>
        </w:tc>
        <w:tc>
          <w:tcPr>
            <w:tcW w:w="6490" w:type="dxa"/>
            <w:tcBorders>
              <w:top w:val="nil"/>
              <w:left w:val="nil"/>
              <w:bottom w:val="nil"/>
              <w:right w:val="nil"/>
            </w:tcBorders>
            <w:shd w:val="clear" w:color="auto" w:fill="FFFFFF"/>
          </w:tcPr>
          <w:p w14:paraId="6184B0B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B0B5" w14:textId="77777777">
        <w:trPr>
          <w:cantSplit/>
        </w:trPr>
        <w:tc>
          <w:tcPr>
            <w:tcW w:w="12840" w:type="dxa"/>
            <w:gridSpan w:val="2"/>
            <w:tcBorders>
              <w:top w:val="nil"/>
              <w:left w:val="nil"/>
              <w:bottom w:val="nil"/>
              <w:right w:val="nil"/>
            </w:tcBorders>
            <w:shd w:val="clear" w:color="auto" w:fill="FFFFFF"/>
          </w:tcPr>
          <w:p w14:paraId="6184B0B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B8" w14:textId="77777777">
        <w:trPr>
          <w:cantSplit/>
        </w:trPr>
        <w:tc>
          <w:tcPr>
            <w:tcW w:w="6350" w:type="dxa"/>
            <w:tcBorders>
              <w:top w:val="nil"/>
              <w:left w:val="nil"/>
              <w:bottom w:val="nil"/>
              <w:right w:val="nil"/>
            </w:tcBorders>
            <w:shd w:val="clear" w:color="auto" w:fill="FFFFFF"/>
          </w:tcPr>
          <w:p w14:paraId="6184B0B6"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0B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0BB" w14:textId="77777777">
        <w:trPr>
          <w:cantSplit/>
        </w:trPr>
        <w:tc>
          <w:tcPr>
            <w:tcW w:w="6350" w:type="dxa"/>
            <w:tcBorders>
              <w:top w:val="nil"/>
              <w:left w:val="nil"/>
              <w:bottom w:val="nil"/>
              <w:right w:val="nil"/>
            </w:tcBorders>
            <w:shd w:val="clear" w:color="auto" w:fill="FFFFFF"/>
          </w:tcPr>
          <w:p w14:paraId="6184B0B9"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B0B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0BD" w14:textId="77777777">
        <w:trPr>
          <w:cantSplit/>
        </w:trPr>
        <w:tc>
          <w:tcPr>
            <w:tcW w:w="12840" w:type="dxa"/>
            <w:gridSpan w:val="2"/>
            <w:tcBorders>
              <w:top w:val="nil"/>
              <w:left w:val="nil"/>
              <w:bottom w:val="nil"/>
              <w:right w:val="nil"/>
            </w:tcBorders>
            <w:shd w:val="clear" w:color="auto" w:fill="FFFFFF"/>
          </w:tcPr>
          <w:p w14:paraId="6184B0B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C0" w14:textId="77777777">
        <w:trPr>
          <w:cantSplit/>
        </w:trPr>
        <w:tc>
          <w:tcPr>
            <w:tcW w:w="6350" w:type="dxa"/>
            <w:tcBorders>
              <w:top w:val="nil"/>
              <w:left w:val="nil"/>
              <w:bottom w:val="nil"/>
              <w:right w:val="nil"/>
            </w:tcBorders>
            <w:shd w:val="clear" w:color="auto" w:fill="FFFFFF"/>
          </w:tcPr>
          <w:p w14:paraId="6184B0BE"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0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C3" w14:textId="77777777">
        <w:trPr>
          <w:cantSplit/>
        </w:trPr>
        <w:tc>
          <w:tcPr>
            <w:tcW w:w="6350" w:type="dxa"/>
            <w:tcBorders>
              <w:top w:val="nil"/>
              <w:left w:val="nil"/>
              <w:bottom w:val="nil"/>
              <w:right w:val="nil"/>
            </w:tcBorders>
            <w:shd w:val="clear" w:color="auto" w:fill="FFFFFF"/>
          </w:tcPr>
          <w:p w14:paraId="6184B0C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0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C5" w14:textId="77777777">
        <w:trPr>
          <w:cantSplit/>
        </w:trPr>
        <w:tc>
          <w:tcPr>
            <w:tcW w:w="12840" w:type="dxa"/>
            <w:gridSpan w:val="2"/>
            <w:tcBorders>
              <w:top w:val="nil"/>
              <w:left w:val="nil"/>
              <w:bottom w:val="nil"/>
              <w:right w:val="nil"/>
            </w:tcBorders>
            <w:shd w:val="clear" w:color="auto" w:fill="FFFFFF"/>
          </w:tcPr>
          <w:p w14:paraId="6184B0C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C8" w14:textId="77777777">
        <w:trPr>
          <w:cantSplit/>
        </w:trPr>
        <w:tc>
          <w:tcPr>
            <w:tcW w:w="6350" w:type="dxa"/>
            <w:tcBorders>
              <w:top w:val="nil"/>
              <w:left w:val="nil"/>
              <w:bottom w:val="nil"/>
              <w:right w:val="nil"/>
            </w:tcBorders>
            <w:shd w:val="clear" w:color="auto" w:fill="FFFFFF"/>
          </w:tcPr>
          <w:p w14:paraId="6184B0C6"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B0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CB" w14:textId="77777777">
        <w:trPr>
          <w:cantSplit/>
        </w:trPr>
        <w:tc>
          <w:tcPr>
            <w:tcW w:w="6350" w:type="dxa"/>
            <w:tcBorders>
              <w:top w:val="nil"/>
              <w:left w:val="nil"/>
              <w:bottom w:val="single" w:sz="7" w:space="0" w:color="000000"/>
              <w:right w:val="nil"/>
            </w:tcBorders>
            <w:shd w:val="clear" w:color="auto" w:fill="FFFFFF"/>
          </w:tcPr>
          <w:p w14:paraId="6184B0C9"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single" w:sz="7" w:space="0" w:color="000000"/>
              <w:right w:val="nil"/>
            </w:tcBorders>
            <w:shd w:val="clear" w:color="auto" w:fill="FFFFFF"/>
          </w:tcPr>
          <w:p w14:paraId="6184B0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0C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0C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0C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0C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0D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0D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0D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0D6" w14:textId="77777777">
        <w:trPr>
          <w:cantSplit/>
        </w:trPr>
        <w:tc>
          <w:tcPr>
            <w:tcW w:w="6000" w:type="dxa"/>
            <w:tcBorders>
              <w:top w:val="nil"/>
              <w:left w:val="nil"/>
              <w:bottom w:val="nil"/>
              <w:right w:val="nil"/>
            </w:tcBorders>
          </w:tcPr>
          <w:p w14:paraId="6184B0D3"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0D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0D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0D7" w14:textId="77777777" w:rsidR="003B339B" w:rsidRDefault="003B339B">
      <w:pPr>
        <w:adjustRightInd w:val="0"/>
        <w:spacing w:before="10" w:after="10"/>
        <w:rPr>
          <w:rFonts w:ascii="Times New Roman" w:hAnsi="Times New Roman"/>
          <w:vanish/>
          <w:color w:val="000000"/>
          <w:specVanish/>
        </w:rPr>
      </w:pPr>
    </w:p>
    <w:p w14:paraId="6184B0D8" w14:textId="77777777" w:rsidR="003B339B" w:rsidRDefault="003B339B">
      <w:pPr>
        <w:adjustRightInd w:val="0"/>
        <w:jc w:val="center"/>
        <w:rPr>
          <w:rFonts w:hint="eastAsia"/>
          <w:sz w:val="24"/>
          <w:szCs w:val="24"/>
        </w:rPr>
        <w:sectPr w:rsidR="003B339B">
          <w:headerReference w:type="default" r:id="rId6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0DB" w14:textId="77777777">
        <w:trPr>
          <w:cantSplit/>
        </w:trPr>
        <w:tc>
          <w:tcPr>
            <w:tcW w:w="6000" w:type="dxa"/>
            <w:tcBorders>
              <w:top w:val="nil"/>
              <w:left w:val="nil"/>
              <w:bottom w:val="nil"/>
              <w:right w:val="nil"/>
            </w:tcBorders>
          </w:tcPr>
          <w:p w14:paraId="6184B0D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0D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0DC" w14:textId="77777777" w:rsidR="003B339B" w:rsidRDefault="003B339B">
      <w:pPr>
        <w:adjustRightInd w:val="0"/>
        <w:spacing w:before="10" w:after="10"/>
        <w:rPr>
          <w:rFonts w:ascii="Times New Roman" w:hAnsi="Times New Roman"/>
          <w:b/>
          <w:bCs/>
          <w:color w:val="000000"/>
        </w:rPr>
      </w:pPr>
    </w:p>
    <w:p w14:paraId="6184B0DD" w14:textId="77777777" w:rsidR="003B339B" w:rsidRDefault="001A749B">
      <w:pPr>
        <w:adjustRightInd w:val="0"/>
        <w:spacing w:before="10" w:after="10"/>
        <w:jc w:val="center"/>
        <w:outlineLvl w:val="0"/>
        <w:rPr>
          <w:rFonts w:ascii="Times New Roman" w:hAnsi="Times New Roman"/>
          <w:b/>
          <w:bCs/>
          <w:color w:val="000000"/>
        </w:rPr>
      </w:pPr>
      <w:bookmarkStart w:id="103" w:name="_Toc171427732"/>
      <w:r>
        <w:rPr>
          <w:rFonts w:ascii="Times New Roman" w:hAnsi="Times New Roman"/>
          <w:b/>
          <w:bCs/>
          <w:color w:val="000000"/>
        </w:rPr>
        <w:t xml:space="preserve">Table 14.3.1.5.2.10 Summary of IN10018 Related TEAEs Leading to IN10018 Dose Reduction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03"/>
    </w:p>
    <w:p w14:paraId="6184B0DE"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0E1"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0DF" w14:textId="77777777" w:rsidR="003B339B" w:rsidRDefault="001A749B">
            <w:pPr>
              <w:adjustRightInd w:val="0"/>
              <w:rPr>
                <w:rFonts w:ascii="Times New Roman" w:hAnsi="Times New Roman"/>
                <w:color w:val="000000"/>
              </w:rPr>
            </w:pPr>
            <w:bookmarkStart w:id="104" w:name="IDX52"/>
            <w:bookmarkEnd w:id="10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0E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0E4" w14:textId="77777777">
        <w:trPr>
          <w:cantSplit/>
        </w:trPr>
        <w:tc>
          <w:tcPr>
            <w:tcW w:w="6350" w:type="dxa"/>
            <w:tcBorders>
              <w:top w:val="nil"/>
              <w:left w:val="nil"/>
              <w:bottom w:val="nil"/>
              <w:right w:val="nil"/>
            </w:tcBorders>
            <w:shd w:val="clear" w:color="auto" w:fill="FFFFFF"/>
          </w:tcPr>
          <w:p w14:paraId="6184B0E2" w14:textId="77777777" w:rsidR="003B339B" w:rsidRDefault="001A749B">
            <w:pPr>
              <w:adjustRightInd w:val="0"/>
              <w:rPr>
                <w:rFonts w:ascii="Times New Roman" w:hAnsi="Times New Roman"/>
                <w:color w:val="000000"/>
              </w:rPr>
            </w:pPr>
            <w:r>
              <w:rPr>
                <w:rFonts w:ascii="Times New Roman" w:hAnsi="Times New Roman"/>
                <w:color w:val="000000"/>
              </w:rPr>
              <w:t>IN10018 Related TEAEs Leading to IN10018 Dose Reduction</w:t>
            </w:r>
          </w:p>
        </w:tc>
        <w:tc>
          <w:tcPr>
            <w:tcW w:w="6490" w:type="dxa"/>
            <w:tcBorders>
              <w:top w:val="nil"/>
              <w:left w:val="nil"/>
              <w:bottom w:val="nil"/>
              <w:right w:val="nil"/>
            </w:tcBorders>
            <w:shd w:val="clear" w:color="auto" w:fill="FFFFFF"/>
          </w:tcPr>
          <w:p w14:paraId="6184B0E3"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B0E6" w14:textId="77777777">
        <w:trPr>
          <w:cantSplit/>
        </w:trPr>
        <w:tc>
          <w:tcPr>
            <w:tcW w:w="12840" w:type="dxa"/>
            <w:gridSpan w:val="2"/>
            <w:tcBorders>
              <w:top w:val="nil"/>
              <w:left w:val="nil"/>
              <w:bottom w:val="nil"/>
              <w:right w:val="nil"/>
            </w:tcBorders>
            <w:shd w:val="clear" w:color="auto" w:fill="FFFFFF"/>
          </w:tcPr>
          <w:p w14:paraId="6184B0E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E9" w14:textId="77777777">
        <w:trPr>
          <w:cantSplit/>
        </w:trPr>
        <w:tc>
          <w:tcPr>
            <w:tcW w:w="6350" w:type="dxa"/>
            <w:tcBorders>
              <w:top w:val="nil"/>
              <w:left w:val="nil"/>
              <w:bottom w:val="nil"/>
              <w:right w:val="nil"/>
            </w:tcBorders>
            <w:shd w:val="clear" w:color="auto" w:fill="FFFFFF"/>
          </w:tcPr>
          <w:p w14:paraId="6184B0E7"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0E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0EC" w14:textId="77777777">
        <w:trPr>
          <w:cantSplit/>
        </w:trPr>
        <w:tc>
          <w:tcPr>
            <w:tcW w:w="6350" w:type="dxa"/>
            <w:tcBorders>
              <w:top w:val="nil"/>
              <w:left w:val="nil"/>
              <w:bottom w:val="nil"/>
              <w:right w:val="nil"/>
            </w:tcBorders>
            <w:shd w:val="clear" w:color="auto" w:fill="FFFFFF"/>
          </w:tcPr>
          <w:p w14:paraId="6184B0EA"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0E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0EE" w14:textId="77777777">
        <w:trPr>
          <w:cantSplit/>
        </w:trPr>
        <w:tc>
          <w:tcPr>
            <w:tcW w:w="12840" w:type="dxa"/>
            <w:gridSpan w:val="2"/>
            <w:tcBorders>
              <w:top w:val="nil"/>
              <w:left w:val="nil"/>
              <w:bottom w:val="nil"/>
              <w:right w:val="nil"/>
            </w:tcBorders>
            <w:shd w:val="clear" w:color="auto" w:fill="FFFFFF"/>
          </w:tcPr>
          <w:p w14:paraId="6184B0E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F1" w14:textId="77777777">
        <w:trPr>
          <w:cantSplit/>
        </w:trPr>
        <w:tc>
          <w:tcPr>
            <w:tcW w:w="6350" w:type="dxa"/>
            <w:tcBorders>
              <w:top w:val="nil"/>
              <w:left w:val="nil"/>
              <w:bottom w:val="nil"/>
              <w:right w:val="nil"/>
            </w:tcBorders>
            <w:shd w:val="clear" w:color="auto" w:fill="FFFFFF"/>
          </w:tcPr>
          <w:p w14:paraId="6184B0EF"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0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F4" w14:textId="77777777">
        <w:trPr>
          <w:cantSplit/>
        </w:trPr>
        <w:tc>
          <w:tcPr>
            <w:tcW w:w="6350" w:type="dxa"/>
            <w:tcBorders>
              <w:top w:val="nil"/>
              <w:left w:val="nil"/>
              <w:bottom w:val="nil"/>
              <w:right w:val="nil"/>
            </w:tcBorders>
            <w:shd w:val="clear" w:color="auto" w:fill="FFFFFF"/>
          </w:tcPr>
          <w:p w14:paraId="6184B0F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0F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F6" w14:textId="77777777">
        <w:trPr>
          <w:cantSplit/>
        </w:trPr>
        <w:tc>
          <w:tcPr>
            <w:tcW w:w="12840" w:type="dxa"/>
            <w:gridSpan w:val="2"/>
            <w:tcBorders>
              <w:top w:val="nil"/>
              <w:left w:val="nil"/>
              <w:bottom w:val="nil"/>
              <w:right w:val="nil"/>
            </w:tcBorders>
            <w:shd w:val="clear" w:color="auto" w:fill="FFFFFF"/>
          </w:tcPr>
          <w:p w14:paraId="6184B0F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0F9" w14:textId="77777777">
        <w:trPr>
          <w:cantSplit/>
        </w:trPr>
        <w:tc>
          <w:tcPr>
            <w:tcW w:w="6350" w:type="dxa"/>
            <w:tcBorders>
              <w:top w:val="nil"/>
              <w:left w:val="nil"/>
              <w:bottom w:val="nil"/>
              <w:right w:val="nil"/>
            </w:tcBorders>
            <w:shd w:val="clear" w:color="auto" w:fill="FFFFFF"/>
          </w:tcPr>
          <w:p w14:paraId="6184B0F7"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0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0FC" w14:textId="77777777">
        <w:trPr>
          <w:cantSplit/>
        </w:trPr>
        <w:tc>
          <w:tcPr>
            <w:tcW w:w="6350" w:type="dxa"/>
            <w:tcBorders>
              <w:top w:val="nil"/>
              <w:left w:val="nil"/>
              <w:bottom w:val="single" w:sz="7" w:space="0" w:color="000000"/>
              <w:right w:val="nil"/>
            </w:tcBorders>
            <w:shd w:val="clear" w:color="auto" w:fill="FFFFFF"/>
          </w:tcPr>
          <w:p w14:paraId="6184B0FA"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6490" w:type="dxa"/>
            <w:tcBorders>
              <w:top w:val="nil"/>
              <w:left w:val="nil"/>
              <w:bottom w:val="single" w:sz="7" w:space="0" w:color="000000"/>
              <w:right w:val="nil"/>
            </w:tcBorders>
            <w:shd w:val="clear" w:color="auto" w:fill="FFFFFF"/>
          </w:tcPr>
          <w:p w14:paraId="6184B0F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0F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0F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0F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10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10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10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103"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107" w14:textId="77777777">
        <w:trPr>
          <w:cantSplit/>
        </w:trPr>
        <w:tc>
          <w:tcPr>
            <w:tcW w:w="6000" w:type="dxa"/>
            <w:tcBorders>
              <w:top w:val="nil"/>
              <w:left w:val="nil"/>
              <w:bottom w:val="nil"/>
              <w:right w:val="nil"/>
            </w:tcBorders>
          </w:tcPr>
          <w:p w14:paraId="6184B104"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105"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106"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108" w14:textId="77777777" w:rsidR="003B339B" w:rsidRDefault="003B339B">
      <w:pPr>
        <w:adjustRightInd w:val="0"/>
        <w:spacing w:before="10" w:after="10"/>
        <w:rPr>
          <w:rFonts w:ascii="Times New Roman" w:hAnsi="Times New Roman"/>
          <w:vanish/>
          <w:color w:val="000000"/>
          <w:specVanish/>
        </w:rPr>
      </w:pPr>
    </w:p>
    <w:p w14:paraId="6184B109" w14:textId="77777777" w:rsidR="003B339B" w:rsidRDefault="003B339B">
      <w:pPr>
        <w:adjustRightInd w:val="0"/>
        <w:jc w:val="center"/>
        <w:rPr>
          <w:rFonts w:hint="eastAsia"/>
          <w:sz w:val="24"/>
          <w:szCs w:val="24"/>
        </w:rPr>
        <w:sectPr w:rsidR="003B339B">
          <w:headerReference w:type="default" r:id="rId6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10C" w14:textId="77777777">
        <w:trPr>
          <w:cantSplit/>
        </w:trPr>
        <w:tc>
          <w:tcPr>
            <w:tcW w:w="6000" w:type="dxa"/>
            <w:tcBorders>
              <w:top w:val="nil"/>
              <w:left w:val="nil"/>
              <w:bottom w:val="nil"/>
              <w:right w:val="nil"/>
            </w:tcBorders>
          </w:tcPr>
          <w:p w14:paraId="6184B10A"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10B"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10D" w14:textId="77777777" w:rsidR="003B339B" w:rsidRDefault="003B339B">
      <w:pPr>
        <w:adjustRightInd w:val="0"/>
        <w:spacing w:before="10" w:after="10"/>
        <w:rPr>
          <w:rFonts w:ascii="Times New Roman" w:hAnsi="Times New Roman"/>
          <w:b/>
          <w:bCs/>
          <w:color w:val="000000"/>
        </w:rPr>
      </w:pPr>
    </w:p>
    <w:p w14:paraId="6184B10E" w14:textId="77777777" w:rsidR="003B339B" w:rsidRDefault="001A749B">
      <w:pPr>
        <w:adjustRightInd w:val="0"/>
        <w:spacing w:before="10" w:after="10"/>
        <w:jc w:val="center"/>
        <w:outlineLvl w:val="0"/>
        <w:rPr>
          <w:rFonts w:ascii="Times New Roman" w:hAnsi="Times New Roman"/>
          <w:b/>
          <w:bCs/>
          <w:color w:val="000000"/>
        </w:rPr>
      </w:pPr>
      <w:bookmarkStart w:id="105" w:name="_Toc171427733"/>
      <w:r>
        <w:rPr>
          <w:rFonts w:ascii="Times New Roman" w:hAnsi="Times New Roman"/>
          <w:b/>
          <w:bCs/>
          <w:color w:val="000000"/>
        </w:rPr>
        <w:t xml:space="preserve">Table 14.3.1.6.1.2 Summary of TEAEs Leading to D-1553 Drug Interruption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05"/>
    </w:p>
    <w:p w14:paraId="6184B10F"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112"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110" w14:textId="77777777" w:rsidR="003B339B" w:rsidRDefault="001A749B">
            <w:pPr>
              <w:adjustRightInd w:val="0"/>
              <w:rPr>
                <w:rFonts w:ascii="Times New Roman" w:hAnsi="Times New Roman"/>
                <w:color w:val="000000"/>
              </w:rPr>
            </w:pPr>
            <w:bookmarkStart w:id="106" w:name="IDX53"/>
            <w:bookmarkEnd w:id="106"/>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11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115" w14:textId="77777777">
        <w:trPr>
          <w:cantSplit/>
        </w:trPr>
        <w:tc>
          <w:tcPr>
            <w:tcW w:w="6350" w:type="dxa"/>
            <w:tcBorders>
              <w:top w:val="nil"/>
              <w:left w:val="nil"/>
              <w:bottom w:val="nil"/>
              <w:right w:val="nil"/>
            </w:tcBorders>
            <w:shd w:val="clear" w:color="auto" w:fill="FFFFFF"/>
          </w:tcPr>
          <w:p w14:paraId="6184B113" w14:textId="77777777" w:rsidR="003B339B" w:rsidRDefault="001A749B">
            <w:pPr>
              <w:adjustRightInd w:val="0"/>
              <w:rPr>
                <w:rFonts w:ascii="Times New Roman" w:hAnsi="Times New Roman"/>
                <w:color w:val="000000"/>
              </w:rPr>
            </w:pPr>
            <w:r>
              <w:rPr>
                <w:rFonts w:ascii="Times New Roman" w:hAnsi="Times New Roman"/>
                <w:color w:val="000000"/>
              </w:rPr>
              <w:t>TEAEs Leading to D-1553 Drug Interruption</w:t>
            </w:r>
          </w:p>
        </w:tc>
        <w:tc>
          <w:tcPr>
            <w:tcW w:w="6490" w:type="dxa"/>
            <w:tcBorders>
              <w:top w:val="nil"/>
              <w:left w:val="nil"/>
              <w:bottom w:val="nil"/>
              <w:right w:val="nil"/>
            </w:tcBorders>
            <w:shd w:val="clear" w:color="auto" w:fill="FFFFFF"/>
          </w:tcPr>
          <w:p w14:paraId="6184B11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B117" w14:textId="77777777">
        <w:trPr>
          <w:cantSplit/>
        </w:trPr>
        <w:tc>
          <w:tcPr>
            <w:tcW w:w="12840" w:type="dxa"/>
            <w:gridSpan w:val="2"/>
            <w:tcBorders>
              <w:top w:val="nil"/>
              <w:left w:val="nil"/>
              <w:bottom w:val="nil"/>
              <w:right w:val="nil"/>
            </w:tcBorders>
            <w:shd w:val="clear" w:color="auto" w:fill="FFFFFF"/>
          </w:tcPr>
          <w:p w14:paraId="6184B11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1A" w14:textId="77777777">
        <w:trPr>
          <w:cantSplit/>
        </w:trPr>
        <w:tc>
          <w:tcPr>
            <w:tcW w:w="6350" w:type="dxa"/>
            <w:tcBorders>
              <w:top w:val="nil"/>
              <w:left w:val="nil"/>
              <w:bottom w:val="nil"/>
              <w:right w:val="nil"/>
            </w:tcBorders>
            <w:shd w:val="clear" w:color="auto" w:fill="FFFFFF"/>
          </w:tcPr>
          <w:p w14:paraId="6184B118"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B11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B11D" w14:textId="77777777">
        <w:trPr>
          <w:cantSplit/>
        </w:trPr>
        <w:tc>
          <w:tcPr>
            <w:tcW w:w="6350" w:type="dxa"/>
            <w:tcBorders>
              <w:top w:val="nil"/>
              <w:left w:val="nil"/>
              <w:bottom w:val="nil"/>
              <w:right w:val="nil"/>
            </w:tcBorders>
            <w:shd w:val="clear" w:color="auto" w:fill="FFFFFF"/>
          </w:tcPr>
          <w:p w14:paraId="6184B11B"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B11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120" w14:textId="77777777">
        <w:trPr>
          <w:cantSplit/>
        </w:trPr>
        <w:tc>
          <w:tcPr>
            <w:tcW w:w="6350" w:type="dxa"/>
            <w:tcBorders>
              <w:top w:val="nil"/>
              <w:left w:val="nil"/>
              <w:bottom w:val="nil"/>
              <w:right w:val="nil"/>
            </w:tcBorders>
            <w:shd w:val="clear" w:color="auto" w:fill="FFFFFF"/>
          </w:tcPr>
          <w:p w14:paraId="6184B11E"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6490" w:type="dxa"/>
            <w:tcBorders>
              <w:top w:val="nil"/>
              <w:left w:val="nil"/>
              <w:bottom w:val="nil"/>
              <w:right w:val="nil"/>
            </w:tcBorders>
            <w:shd w:val="clear" w:color="auto" w:fill="FFFFFF"/>
          </w:tcPr>
          <w:p w14:paraId="6184B11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123" w14:textId="77777777">
        <w:trPr>
          <w:cantSplit/>
        </w:trPr>
        <w:tc>
          <w:tcPr>
            <w:tcW w:w="6350" w:type="dxa"/>
            <w:tcBorders>
              <w:top w:val="nil"/>
              <w:left w:val="nil"/>
              <w:bottom w:val="nil"/>
              <w:right w:val="nil"/>
            </w:tcBorders>
            <w:shd w:val="clear" w:color="auto" w:fill="FFFFFF"/>
          </w:tcPr>
          <w:p w14:paraId="6184B121"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B1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26" w14:textId="77777777">
        <w:trPr>
          <w:cantSplit/>
        </w:trPr>
        <w:tc>
          <w:tcPr>
            <w:tcW w:w="6350" w:type="dxa"/>
            <w:tcBorders>
              <w:top w:val="nil"/>
              <w:left w:val="nil"/>
              <w:bottom w:val="nil"/>
              <w:right w:val="nil"/>
            </w:tcBorders>
            <w:shd w:val="clear" w:color="auto" w:fill="FFFFFF"/>
          </w:tcPr>
          <w:p w14:paraId="6184B124" w14:textId="77777777" w:rsidR="003B339B" w:rsidRDefault="001A749B">
            <w:pPr>
              <w:adjustRightInd w:val="0"/>
              <w:ind w:left="200"/>
              <w:rPr>
                <w:rFonts w:ascii="Times New Roman" w:hAnsi="Times New Roman"/>
                <w:color w:val="000000"/>
              </w:rPr>
            </w:pPr>
            <w:r>
              <w:rPr>
                <w:rFonts w:ascii="Times New Roman" w:hAnsi="Times New Roman"/>
                <w:color w:val="000000"/>
              </w:rPr>
              <w:t>Pyrexia</w:t>
            </w:r>
          </w:p>
        </w:tc>
        <w:tc>
          <w:tcPr>
            <w:tcW w:w="6490" w:type="dxa"/>
            <w:tcBorders>
              <w:top w:val="nil"/>
              <w:left w:val="nil"/>
              <w:bottom w:val="nil"/>
              <w:right w:val="nil"/>
            </w:tcBorders>
            <w:shd w:val="clear" w:color="auto" w:fill="FFFFFF"/>
          </w:tcPr>
          <w:p w14:paraId="6184B1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28" w14:textId="77777777">
        <w:trPr>
          <w:cantSplit/>
        </w:trPr>
        <w:tc>
          <w:tcPr>
            <w:tcW w:w="12840" w:type="dxa"/>
            <w:gridSpan w:val="2"/>
            <w:tcBorders>
              <w:top w:val="nil"/>
              <w:left w:val="nil"/>
              <w:bottom w:val="nil"/>
              <w:right w:val="nil"/>
            </w:tcBorders>
            <w:shd w:val="clear" w:color="auto" w:fill="FFFFFF"/>
          </w:tcPr>
          <w:p w14:paraId="6184B12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2B" w14:textId="77777777">
        <w:trPr>
          <w:cantSplit/>
        </w:trPr>
        <w:tc>
          <w:tcPr>
            <w:tcW w:w="6350" w:type="dxa"/>
            <w:tcBorders>
              <w:top w:val="nil"/>
              <w:left w:val="nil"/>
              <w:bottom w:val="nil"/>
              <w:right w:val="nil"/>
            </w:tcBorders>
            <w:shd w:val="clear" w:color="auto" w:fill="FFFFFF"/>
          </w:tcPr>
          <w:p w14:paraId="6184B129"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12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12E" w14:textId="77777777">
        <w:trPr>
          <w:cantSplit/>
        </w:trPr>
        <w:tc>
          <w:tcPr>
            <w:tcW w:w="6350" w:type="dxa"/>
            <w:tcBorders>
              <w:top w:val="nil"/>
              <w:left w:val="nil"/>
              <w:bottom w:val="nil"/>
              <w:right w:val="nil"/>
            </w:tcBorders>
            <w:shd w:val="clear" w:color="auto" w:fill="FFFFFF"/>
          </w:tcPr>
          <w:p w14:paraId="6184B12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1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31" w14:textId="77777777">
        <w:trPr>
          <w:cantSplit/>
        </w:trPr>
        <w:tc>
          <w:tcPr>
            <w:tcW w:w="6350" w:type="dxa"/>
            <w:tcBorders>
              <w:top w:val="nil"/>
              <w:left w:val="nil"/>
              <w:bottom w:val="nil"/>
              <w:right w:val="nil"/>
            </w:tcBorders>
            <w:shd w:val="clear" w:color="auto" w:fill="FFFFFF"/>
          </w:tcPr>
          <w:p w14:paraId="6184B12F"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1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34" w14:textId="77777777">
        <w:trPr>
          <w:cantSplit/>
        </w:trPr>
        <w:tc>
          <w:tcPr>
            <w:tcW w:w="6350" w:type="dxa"/>
            <w:tcBorders>
              <w:top w:val="nil"/>
              <w:left w:val="nil"/>
              <w:bottom w:val="nil"/>
              <w:right w:val="nil"/>
            </w:tcBorders>
            <w:shd w:val="clear" w:color="auto" w:fill="FFFFFF"/>
          </w:tcPr>
          <w:p w14:paraId="6184B132"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B1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36" w14:textId="77777777">
        <w:trPr>
          <w:cantSplit/>
        </w:trPr>
        <w:tc>
          <w:tcPr>
            <w:tcW w:w="12840" w:type="dxa"/>
            <w:gridSpan w:val="2"/>
            <w:tcBorders>
              <w:top w:val="nil"/>
              <w:left w:val="nil"/>
              <w:bottom w:val="nil"/>
              <w:right w:val="nil"/>
            </w:tcBorders>
            <w:shd w:val="clear" w:color="auto" w:fill="FFFFFF"/>
          </w:tcPr>
          <w:p w14:paraId="6184B13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39" w14:textId="77777777">
        <w:trPr>
          <w:cantSplit/>
        </w:trPr>
        <w:tc>
          <w:tcPr>
            <w:tcW w:w="6350" w:type="dxa"/>
            <w:tcBorders>
              <w:top w:val="nil"/>
              <w:left w:val="nil"/>
              <w:bottom w:val="nil"/>
              <w:right w:val="nil"/>
            </w:tcBorders>
            <w:shd w:val="clear" w:color="auto" w:fill="FFFFFF"/>
          </w:tcPr>
          <w:p w14:paraId="6184B137"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B13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13C" w14:textId="77777777">
        <w:trPr>
          <w:cantSplit/>
        </w:trPr>
        <w:tc>
          <w:tcPr>
            <w:tcW w:w="6350" w:type="dxa"/>
            <w:tcBorders>
              <w:top w:val="nil"/>
              <w:left w:val="nil"/>
              <w:bottom w:val="nil"/>
              <w:right w:val="nil"/>
            </w:tcBorders>
            <w:shd w:val="clear" w:color="auto" w:fill="FFFFFF"/>
          </w:tcPr>
          <w:p w14:paraId="6184B13A"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6490" w:type="dxa"/>
            <w:tcBorders>
              <w:top w:val="nil"/>
              <w:left w:val="nil"/>
              <w:bottom w:val="nil"/>
              <w:right w:val="nil"/>
            </w:tcBorders>
            <w:shd w:val="clear" w:color="auto" w:fill="FFFFFF"/>
          </w:tcPr>
          <w:p w14:paraId="6184B1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3F" w14:textId="77777777">
        <w:trPr>
          <w:cantSplit/>
        </w:trPr>
        <w:tc>
          <w:tcPr>
            <w:tcW w:w="6350" w:type="dxa"/>
            <w:tcBorders>
              <w:top w:val="nil"/>
              <w:left w:val="nil"/>
              <w:bottom w:val="nil"/>
              <w:right w:val="nil"/>
            </w:tcBorders>
            <w:shd w:val="clear" w:color="auto" w:fill="FFFFFF"/>
          </w:tcPr>
          <w:p w14:paraId="6184B13D"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6490" w:type="dxa"/>
            <w:tcBorders>
              <w:top w:val="nil"/>
              <w:left w:val="nil"/>
              <w:bottom w:val="nil"/>
              <w:right w:val="nil"/>
            </w:tcBorders>
            <w:shd w:val="clear" w:color="auto" w:fill="FFFFFF"/>
          </w:tcPr>
          <w:p w14:paraId="6184B1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41" w14:textId="77777777">
        <w:trPr>
          <w:cantSplit/>
        </w:trPr>
        <w:tc>
          <w:tcPr>
            <w:tcW w:w="12840" w:type="dxa"/>
            <w:gridSpan w:val="2"/>
            <w:tcBorders>
              <w:top w:val="nil"/>
              <w:left w:val="nil"/>
              <w:bottom w:val="nil"/>
              <w:right w:val="nil"/>
            </w:tcBorders>
            <w:shd w:val="clear" w:color="auto" w:fill="FFFFFF"/>
          </w:tcPr>
          <w:p w14:paraId="6184B14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44" w14:textId="77777777">
        <w:trPr>
          <w:cantSplit/>
        </w:trPr>
        <w:tc>
          <w:tcPr>
            <w:tcW w:w="6350" w:type="dxa"/>
            <w:tcBorders>
              <w:top w:val="nil"/>
              <w:left w:val="nil"/>
              <w:bottom w:val="nil"/>
              <w:right w:val="nil"/>
            </w:tcBorders>
            <w:shd w:val="clear" w:color="auto" w:fill="FFFFFF"/>
          </w:tcPr>
          <w:p w14:paraId="6184B142"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14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147" w14:textId="77777777">
        <w:trPr>
          <w:cantSplit/>
        </w:trPr>
        <w:tc>
          <w:tcPr>
            <w:tcW w:w="6350" w:type="dxa"/>
            <w:tcBorders>
              <w:top w:val="nil"/>
              <w:left w:val="nil"/>
              <w:bottom w:val="nil"/>
              <w:right w:val="nil"/>
            </w:tcBorders>
            <w:shd w:val="clear" w:color="auto" w:fill="FFFFFF"/>
          </w:tcPr>
          <w:p w14:paraId="6184B14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6490" w:type="dxa"/>
            <w:tcBorders>
              <w:top w:val="nil"/>
              <w:left w:val="nil"/>
              <w:bottom w:val="nil"/>
              <w:right w:val="nil"/>
            </w:tcBorders>
            <w:shd w:val="clear" w:color="auto" w:fill="FFFFFF"/>
          </w:tcPr>
          <w:p w14:paraId="6184B1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4A" w14:textId="77777777">
        <w:trPr>
          <w:cantSplit/>
        </w:trPr>
        <w:tc>
          <w:tcPr>
            <w:tcW w:w="6350" w:type="dxa"/>
            <w:tcBorders>
              <w:top w:val="nil"/>
              <w:left w:val="nil"/>
              <w:bottom w:val="nil"/>
              <w:right w:val="nil"/>
            </w:tcBorders>
            <w:shd w:val="clear" w:color="auto" w:fill="FFFFFF"/>
          </w:tcPr>
          <w:p w14:paraId="6184B14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B1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4C" w14:textId="77777777">
        <w:trPr>
          <w:cantSplit/>
        </w:trPr>
        <w:tc>
          <w:tcPr>
            <w:tcW w:w="12840" w:type="dxa"/>
            <w:gridSpan w:val="2"/>
            <w:tcBorders>
              <w:top w:val="nil"/>
              <w:left w:val="nil"/>
              <w:bottom w:val="nil"/>
              <w:right w:val="nil"/>
            </w:tcBorders>
            <w:shd w:val="clear" w:color="auto" w:fill="FFFFFF"/>
          </w:tcPr>
          <w:p w14:paraId="6184B14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4F" w14:textId="77777777">
        <w:trPr>
          <w:cantSplit/>
        </w:trPr>
        <w:tc>
          <w:tcPr>
            <w:tcW w:w="6350" w:type="dxa"/>
            <w:tcBorders>
              <w:top w:val="nil"/>
              <w:left w:val="nil"/>
              <w:bottom w:val="nil"/>
              <w:right w:val="nil"/>
            </w:tcBorders>
            <w:shd w:val="clear" w:color="auto" w:fill="FFFFFF"/>
          </w:tcPr>
          <w:p w14:paraId="6184B14D"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B14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152" w14:textId="77777777">
        <w:trPr>
          <w:cantSplit/>
        </w:trPr>
        <w:tc>
          <w:tcPr>
            <w:tcW w:w="6350" w:type="dxa"/>
            <w:tcBorders>
              <w:top w:val="nil"/>
              <w:left w:val="nil"/>
              <w:bottom w:val="nil"/>
              <w:right w:val="nil"/>
            </w:tcBorders>
            <w:shd w:val="clear" w:color="auto" w:fill="FFFFFF"/>
          </w:tcPr>
          <w:p w14:paraId="6184B150"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B15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55" w14:textId="77777777">
        <w:trPr>
          <w:cantSplit/>
        </w:trPr>
        <w:tc>
          <w:tcPr>
            <w:tcW w:w="6350" w:type="dxa"/>
            <w:tcBorders>
              <w:top w:val="nil"/>
              <w:left w:val="nil"/>
              <w:bottom w:val="nil"/>
              <w:right w:val="nil"/>
            </w:tcBorders>
            <w:shd w:val="clear" w:color="auto" w:fill="FFFFFF"/>
          </w:tcPr>
          <w:p w14:paraId="6184B15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B15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57" w14:textId="77777777">
        <w:trPr>
          <w:cantSplit/>
        </w:trPr>
        <w:tc>
          <w:tcPr>
            <w:tcW w:w="12840" w:type="dxa"/>
            <w:gridSpan w:val="2"/>
            <w:tcBorders>
              <w:top w:val="nil"/>
              <w:left w:val="nil"/>
              <w:bottom w:val="nil"/>
              <w:right w:val="nil"/>
            </w:tcBorders>
            <w:shd w:val="clear" w:color="auto" w:fill="FFFFFF"/>
          </w:tcPr>
          <w:p w14:paraId="6184B15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5A" w14:textId="77777777">
        <w:trPr>
          <w:cantSplit/>
        </w:trPr>
        <w:tc>
          <w:tcPr>
            <w:tcW w:w="6350" w:type="dxa"/>
            <w:tcBorders>
              <w:top w:val="nil"/>
              <w:left w:val="nil"/>
              <w:bottom w:val="nil"/>
              <w:right w:val="nil"/>
            </w:tcBorders>
            <w:shd w:val="clear" w:color="auto" w:fill="FFFFFF"/>
          </w:tcPr>
          <w:p w14:paraId="6184B158"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B15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5D" w14:textId="77777777">
        <w:trPr>
          <w:cantSplit/>
        </w:trPr>
        <w:tc>
          <w:tcPr>
            <w:tcW w:w="6350" w:type="dxa"/>
            <w:tcBorders>
              <w:top w:val="nil"/>
              <w:left w:val="nil"/>
              <w:bottom w:val="nil"/>
              <w:right w:val="nil"/>
            </w:tcBorders>
            <w:shd w:val="clear" w:color="auto" w:fill="FFFFFF"/>
          </w:tcPr>
          <w:p w14:paraId="6184B15B"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B1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5F" w14:textId="77777777">
        <w:trPr>
          <w:cantSplit/>
        </w:trPr>
        <w:tc>
          <w:tcPr>
            <w:tcW w:w="12840" w:type="dxa"/>
            <w:gridSpan w:val="2"/>
            <w:tcBorders>
              <w:top w:val="nil"/>
              <w:left w:val="nil"/>
              <w:bottom w:val="nil"/>
              <w:right w:val="nil"/>
            </w:tcBorders>
            <w:shd w:val="clear" w:color="auto" w:fill="FFFFFF"/>
          </w:tcPr>
          <w:p w14:paraId="6184B15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62" w14:textId="77777777">
        <w:trPr>
          <w:cantSplit/>
        </w:trPr>
        <w:tc>
          <w:tcPr>
            <w:tcW w:w="6350" w:type="dxa"/>
            <w:tcBorders>
              <w:top w:val="nil"/>
              <w:left w:val="nil"/>
              <w:bottom w:val="nil"/>
              <w:right w:val="nil"/>
            </w:tcBorders>
            <w:shd w:val="clear" w:color="auto" w:fill="FFFFFF"/>
          </w:tcPr>
          <w:p w14:paraId="6184B160"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6490" w:type="dxa"/>
            <w:tcBorders>
              <w:top w:val="nil"/>
              <w:left w:val="nil"/>
              <w:bottom w:val="nil"/>
              <w:right w:val="nil"/>
            </w:tcBorders>
            <w:shd w:val="clear" w:color="auto" w:fill="FFFFFF"/>
          </w:tcPr>
          <w:p w14:paraId="6184B16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65" w14:textId="77777777">
        <w:trPr>
          <w:cantSplit/>
        </w:trPr>
        <w:tc>
          <w:tcPr>
            <w:tcW w:w="6350" w:type="dxa"/>
            <w:tcBorders>
              <w:top w:val="nil"/>
              <w:left w:val="nil"/>
              <w:bottom w:val="nil"/>
              <w:right w:val="nil"/>
            </w:tcBorders>
            <w:shd w:val="clear" w:color="auto" w:fill="FFFFFF"/>
          </w:tcPr>
          <w:p w14:paraId="6184B163"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B1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67" w14:textId="77777777">
        <w:trPr>
          <w:cantSplit/>
        </w:trPr>
        <w:tc>
          <w:tcPr>
            <w:tcW w:w="12840" w:type="dxa"/>
            <w:gridSpan w:val="2"/>
            <w:tcBorders>
              <w:top w:val="nil"/>
              <w:left w:val="nil"/>
              <w:bottom w:val="nil"/>
              <w:right w:val="nil"/>
            </w:tcBorders>
            <w:shd w:val="clear" w:color="auto" w:fill="FFFFFF"/>
          </w:tcPr>
          <w:p w14:paraId="6184B16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6A" w14:textId="77777777">
        <w:trPr>
          <w:cantSplit/>
        </w:trPr>
        <w:tc>
          <w:tcPr>
            <w:tcW w:w="6350" w:type="dxa"/>
            <w:tcBorders>
              <w:top w:val="nil"/>
              <w:left w:val="nil"/>
              <w:bottom w:val="nil"/>
              <w:right w:val="nil"/>
            </w:tcBorders>
            <w:shd w:val="clear" w:color="auto" w:fill="FFFFFF"/>
          </w:tcPr>
          <w:p w14:paraId="6184B168" w14:textId="77777777" w:rsidR="003B339B" w:rsidRDefault="001A749B">
            <w:pPr>
              <w:adjustRightInd w:val="0"/>
              <w:rPr>
                <w:rFonts w:ascii="Times New Roman" w:hAnsi="Times New Roman"/>
                <w:color w:val="000000"/>
              </w:rPr>
            </w:pPr>
            <w:r>
              <w:rPr>
                <w:rFonts w:ascii="Times New Roman" w:hAnsi="Times New Roman"/>
                <w:color w:val="000000"/>
              </w:rPr>
              <w:lastRenderedPageBreak/>
              <w:t>Musculoskeletal and connective tissue disorders</w:t>
            </w:r>
          </w:p>
        </w:tc>
        <w:tc>
          <w:tcPr>
            <w:tcW w:w="6490" w:type="dxa"/>
            <w:tcBorders>
              <w:top w:val="nil"/>
              <w:left w:val="nil"/>
              <w:bottom w:val="nil"/>
              <w:right w:val="nil"/>
            </w:tcBorders>
            <w:shd w:val="clear" w:color="auto" w:fill="FFFFFF"/>
          </w:tcPr>
          <w:p w14:paraId="6184B1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6D" w14:textId="77777777">
        <w:trPr>
          <w:cantSplit/>
        </w:trPr>
        <w:tc>
          <w:tcPr>
            <w:tcW w:w="6350" w:type="dxa"/>
            <w:tcBorders>
              <w:top w:val="nil"/>
              <w:left w:val="nil"/>
              <w:bottom w:val="nil"/>
              <w:right w:val="nil"/>
            </w:tcBorders>
            <w:shd w:val="clear" w:color="auto" w:fill="FFFFFF"/>
          </w:tcPr>
          <w:p w14:paraId="6184B16B"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B1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6F" w14:textId="77777777">
        <w:trPr>
          <w:cantSplit/>
        </w:trPr>
        <w:tc>
          <w:tcPr>
            <w:tcW w:w="12840" w:type="dxa"/>
            <w:gridSpan w:val="2"/>
            <w:tcBorders>
              <w:top w:val="nil"/>
              <w:left w:val="nil"/>
              <w:bottom w:val="nil"/>
              <w:right w:val="nil"/>
            </w:tcBorders>
            <w:shd w:val="clear" w:color="auto" w:fill="FFFFFF"/>
          </w:tcPr>
          <w:p w14:paraId="6184B16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72" w14:textId="77777777">
        <w:trPr>
          <w:cantSplit/>
        </w:trPr>
        <w:tc>
          <w:tcPr>
            <w:tcW w:w="6350" w:type="dxa"/>
            <w:tcBorders>
              <w:top w:val="nil"/>
              <w:left w:val="nil"/>
              <w:bottom w:val="nil"/>
              <w:right w:val="nil"/>
            </w:tcBorders>
            <w:shd w:val="clear" w:color="auto" w:fill="FFFFFF"/>
          </w:tcPr>
          <w:p w14:paraId="6184B170"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1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75" w14:textId="77777777">
        <w:trPr>
          <w:cantSplit/>
        </w:trPr>
        <w:tc>
          <w:tcPr>
            <w:tcW w:w="6350" w:type="dxa"/>
            <w:tcBorders>
              <w:top w:val="nil"/>
              <w:left w:val="nil"/>
              <w:bottom w:val="single" w:sz="7" w:space="0" w:color="000000"/>
              <w:right w:val="nil"/>
            </w:tcBorders>
            <w:shd w:val="clear" w:color="auto" w:fill="FFFFFF"/>
          </w:tcPr>
          <w:p w14:paraId="6184B173"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single" w:sz="7" w:space="0" w:color="000000"/>
              <w:right w:val="nil"/>
            </w:tcBorders>
            <w:shd w:val="clear" w:color="auto" w:fill="FFFFFF"/>
          </w:tcPr>
          <w:p w14:paraId="6184B17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17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17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17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17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17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17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17F" w14:textId="77777777">
        <w:trPr>
          <w:cantSplit/>
        </w:trPr>
        <w:tc>
          <w:tcPr>
            <w:tcW w:w="6000" w:type="dxa"/>
            <w:tcBorders>
              <w:top w:val="nil"/>
              <w:left w:val="nil"/>
              <w:bottom w:val="nil"/>
              <w:right w:val="nil"/>
            </w:tcBorders>
          </w:tcPr>
          <w:p w14:paraId="6184B17C"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17D"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17E"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180" w14:textId="77777777" w:rsidR="003B339B" w:rsidRDefault="003B339B">
      <w:pPr>
        <w:adjustRightInd w:val="0"/>
        <w:spacing w:before="10" w:after="10"/>
        <w:rPr>
          <w:rFonts w:ascii="Times New Roman" w:hAnsi="Times New Roman"/>
          <w:vanish/>
          <w:color w:val="000000"/>
          <w:specVanish/>
        </w:rPr>
      </w:pPr>
    </w:p>
    <w:p w14:paraId="6184B181" w14:textId="77777777" w:rsidR="003B339B" w:rsidRDefault="003B339B">
      <w:pPr>
        <w:adjustRightInd w:val="0"/>
        <w:jc w:val="center"/>
        <w:rPr>
          <w:rFonts w:hint="eastAsia"/>
          <w:sz w:val="24"/>
          <w:szCs w:val="24"/>
        </w:rPr>
        <w:sectPr w:rsidR="003B339B">
          <w:headerReference w:type="default" r:id="rId6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184" w14:textId="77777777">
        <w:trPr>
          <w:cantSplit/>
        </w:trPr>
        <w:tc>
          <w:tcPr>
            <w:tcW w:w="6000" w:type="dxa"/>
            <w:tcBorders>
              <w:top w:val="nil"/>
              <w:left w:val="nil"/>
              <w:bottom w:val="nil"/>
              <w:right w:val="nil"/>
            </w:tcBorders>
          </w:tcPr>
          <w:p w14:paraId="6184B182"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183"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185" w14:textId="77777777" w:rsidR="003B339B" w:rsidRDefault="003B339B">
      <w:pPr>
        <w:adjustRightInd w:val="0"/>
        <w:spacing w:before="10" w:after="10"/>
        <w:rPr>
          <w:rFonts w:ascii="Times New Roman" w:hAnsi="Times New Roman"/>
          <w:b/>
          <w:bCs/>
          <w:color w:val="000000"/>
        </w:rPr>
      </w:pPr>
    </w:p>
    <w:p w14:paraId="6184B186" w14:textId="77777777" w:rsidR="003B339B" w:rsidRDefault="001A749B">
      <w:pPr>
        <w:adjustRightInd w:val="0"/>
        <w:spacing w:before="10" w:after="10"/>
        <w:jc w:val="center"/>
        <w:outlineLvl w:val="0"/>
        <w:rPr>
          <w:rFonts w:ascii="Times New Roman" w:hAnsi="Times New Roman"/>
          <w:b/>
          <w:bCs/>
          <w:color w:val="000000"/>
        </w:rPr>
      </w:pPr>
      <w:bookmarkStart w:id="107" w:name="_Toc171427734"/>
      <w:r>
        <w:rPr>
          <w:rFonts w:ascii="Times New Roman" w:hAnsi="Times New Roman"/>
          <w:b/>
          <w:bCs/>
          <w:color w:val="000000"/>
        </w:rPr>
        <w:t xml:space="preserve">Table 14.3.1.6.1.4 Summary of TEAEs Leading to D-1553 Drug Interruption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07"/>
    </w:p>
    <w:p w14:paraId="6184B187"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18A"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188" w14:textId="77777777" w:rsidR="003B339B" w:rsidRDefault="001A749B">
            <w:pPr>
              <w:adjustRightInd w:val="0"/>
              <w:rPr>
                <w:rFonts w:ascii="Times New Roman" w:hAnsi="Times New Roman"/>
                <w:color w:val="000000"/>
              </w:rPr>
            </w:pPr>
            <w:bookmarkStart w:id="108" w:name="IDX54"/>
            <w:bookmarkEnd w:id="10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18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18D" w14:textId="77777777">
        <w:trPr>
          <w:cantSplit/>
        </w:trPr>
        <w:tc>
          <w:tcPr>
            <w:tcW w:w="6350" w:type="dxa"/>
            <w:tcBorders>
              <w:top w:val="nil"/>
              <w:left w:val="nil"/>
              <w:bottom w:val="nil"/>
              <w:right w:val="nil"/>
            </w:tcBorders>
            <w:shd w:val="clear" w:color="auto" w:fill="FFFFFF"/>
          </w:tcPr>
          <w:p w14:paraId="6184B18B" w14:textId="77777777" w:rsidR="003B339B" w:rsidRDefault="001A749B">
            <w:pPr>
              <w:adjustRightInd w:val="0"/>
              <w:rPr>
                <w:rFonts w:ascii="Times New Roman" w:hAnsi="Times New Roman"/>
                <w:color w:val="000000"/>
              </w:rPr>
            </w:pPr>
            <w:r>
              <w:rPr>
                <w:rFonts w:ascii="Times New Roman" w:hAnsi="Times New Roman"/>
                <w:color w:val="000000"/>
              </w:rPr>
              <w:t>TEAEs Leading to D-1553 Drug Interruption</w:t>
            </w:r>
          </w:p>
        </w:tc>
        <w:tc>
          <w:tcPr>
            <w:tcW w:w="6490" w:type="dxa"/>
            <w:tcBorders>
              <w:top w:val="nil"/>
              <w:left w:val="nil"/>
              <w:bottom w:val="nil"/>
              <w:right w:val="nil"/>
            </w:tcBorders>
            <w:shd w:val="clear" w:color="auto" w:fill="FFFFFF"/>
          </w:tcPr>
          <w:p w14:paraId="6184B18C"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B18F" w14:textId="77777777">
        <w:trPr>
          <w:cantSplit/>
        </w:trPr>
        <w:tc>
          <w:tcPr>
            <w:tcW w:w="12840" w:type="dxa"/>
            <w:gridSpan w:val="2"/>
            <w:tcBorders>
              <w:top w:val="nil"/>
              <w:left w:val="nil"/>
              <w:bottom w:val="nil"/>
              <w:right w:val="nil"/>
            </w:tcBorders>
            <w:shd w:val="clear" w:color="auto" w:fill="FFFFFF"/>
          </w:tcPr>
          <w:p w14:paraId="6184B1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92" w14:textId="77777777">
        <w:trPr>
          <w:cantSplit/>
        </w:trPr>
        <w:tc>
          <w:tcPr>
            <w:tcW w:w="6350" w:type="dxa"/>
            <w:tcBorders>
              <w:top w:val="nil"/>
              <w:left w:val="nil"/>
              <w:bottom w:val="nil"/>
              <w:right w:val="nil"/>
            </w:tcBorders>
            <w:shd w:val="clear" w:color="auto" w:fill="FFFFFF"/>
          </w:tcPr>
          <w:p w14:paraId="6184B190"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19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B195" w14:textId="77777777">
        <w:trPr>
          <w:cantSplit/>
        </w:trPr>
        <w:tc>
          <w:tcPr>
            <w:tcW w:w="6350" w:type="dxa"/>
            <w:tcBorders>
              <w:top w:val="nil"/>
              <w:left w:val="nil"/>
              <w:bottom w:val="nil"/>
              <w:right w:val="nil"/>
            </w:tcBorders>
            <w:shd w:val="clear" w:color="auto" w:fill="FFFFFF"/>
          </w:tcPr>
          <w:p w14:paraId="6184B193"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19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198" w14:textId="77777777">
        <w:trPr>
          <w:cantSplit/>
        </w:trPr>
        <w:tc>
          <w:tcPr>
            <w:tcW w:w="6350" w:type="dxa"/>
            <w:tcBorders>
              <w:top w:val="nil"/>
              <w:left w:val="nil"/>
              <w:bottom w:val="nil"/>
              <w:right w:val="nil"/>
            </w:tcBorders>
            <w:shd w:val="clear" w:color="auto" w:fill="FFFFFF"/>
          </w:tcPr>
          <w:p w14:paraId="6184B196"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B19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9B" w14:textId="77777777">
        <w:trPr>
          <w:cantSplit/>
        </w:trPr>
        <w:tc>
          <w:tcPr>
            <w:tcW w:w="6350" w:type="dxa"/>
            <w:tcBorders>
              <w:top w:val="nil"/>
              <w:left w:val="nil"/>
              <w:bottom w:val="nil"/>
              <w:right w:val="nil"/>
            </w:tcBorders>
            <w:shd w:val="clear" w:color="auto" w:fill="FFFFFF"/>
          </w:tcPr>
          <w:p w14:paraId="6184B199" w14:textId="77777777" w:rsidR="003B339B" w:rsidRDefault="001A749B">
            <w:pPr>
              <w:adjustRightInd w:val="0"/>
              <w:ind w:left="200"/>
              <w:rPr>
                <w:rFonts w:ascii="Times New Roman" w:hAnsi="Times New Roman"/>
                <w:color w:val="000000"/>
              </w:rPr>
            </w:pPr>
            <w:r>
              <w:rPr>
                <w:rFonts w:ascii="Times New Roman" w:hAnsi="Times New Roman"/>
                <w:color w:val="000000"/>
              </w:rPr>
              <w:t>Pyrexia</w:t>
            </w:r>
          </w:p>
        </w:tc>
        <w:tc>
          <w:tcPr>
            <w:tcW w:w="6490" w:type="dxa"/>
            <w:tcBorders>
              <w:top w:val="nil"/>
              <w:left w:val="nil"/>
              <w:bottom w:val="nil"/>
              <w:right w:val="nil"/>
            </w:tcBorders>
            <w:shd w:val="clear" w:color="auto" w:fill="FFFFFF"/>
          </w:tcPr>
          <w:p w14:paraId="6184B1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9D" w14:textId="77777777">
        <w:trPr>
          <w:cantSplit/>
        </w:trPr>
        <w:tc>
          <w:tcPr>
            <w:tcW w:w="12840" w:type="dxa"/>
            <w:gridSpan w:val="2"/>
            <w:tcBorders>
              <w:top w:val="nil"/>
              <w:left w:val="nil"/>
              <w:bottom w:val="nil"/>
              <w:right w:val="nil"/>
            </w:tcBorders>
            <w:shd w:val="clear" w:color="auto" w:fill="FFFFFF"/>
          </w:tcPr>
          <w:p w14:paraId="6184B19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A0" w14:textId="77777777">
        <w:trPr>
          <w:cantSplit/>
        </w:trPr>
        <w:tc>
          <w:tcPr>
            <w:tcW w:w="6350" w:type="dxa"/>
            <w:tcBorders>
              <w:top w:val="nil"/>
              <w:left w:val="nil"/>
              <w:bottom w:val="nil"/>
              <w:right w:val="nil"/>
            </w:tcBorders>
            <w:shd w:val="clear" w:color="auto" w:fill="FFFFFF"/>
          </w:tcPr>
          <w:p w14:paraId="6184B19E"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19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1A3" w14:textId="77777777">
        <w:trPr>
          <w:cantSplit/>
        </w:trPr>
        <w:tc>
          <w:tcPr>
            <w:tcW w:w="6350" w:type="dxa"/>
            <w:tcBorders>
              <w:top w:val="nil"/>
              <w:left w:val="nil"/>
              <w:bottom w:val="nil"/>
              <w:right w:val="nil"/>
            </w:tcBorders>
            <w:shd w:val="clear" w:color="auto" w:fill="FFFFFF"/>
          </w:tcPr>
          <w:p w14:paraId="6184B1A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1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A6" w14:textId="77777777">
        <w:trPr>
          <w:cantSplit/>
        </w:trPr>
        <w:tc>
          <w:tcPr>
            <w:tcW w:w="6350" w:type="dxa"/>
            <w:tcBorders>
              <w:top w:val="nil"/>
              <w:left w:val="nil"/>
              <w:bottom w:val="nil"/>
              <w:right w:val="nil"/>
            </w:tcBorders>
            <w:shd w:val="clear" w:color="auto" w:fill="FFFFFF"/>
          </w:tcPr>
          <w:p w14:paraId="6184B1A4"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1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A9" w14:textId="77777777">
        <w:trPr>
          <w:cantSplit/>
        </w:trPr>
        <w:tc>
          <w:tcPr>
            <w:tcW w:w="6350" w:type="dxa"/>
            <w:tcBorders>
              <w:top w:val="nil"/>
              <w:left w:val="nil"/>
              <w:bottom w:val="nil"/>
              <w:right w:val="nil"/>
            </w:tcBorders>
            <w:shd w:val="clear" w:color="auto" w:fill="FFFFFF"/>
          </w:tcPr>
          <w:p w14:paraId="6184B1A7"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B1A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AB" w14:textId="77777777">
        <w:trPr>
          <w:cantSplit/>
        </w:trPr>
        <w:tc>
          <w:tcPr>
            <w:tcW w:w="12840" w:type="dxa"/>
            <w:gridSpan w:val="2"/>
            <w:tcBorders>
              <w:top w:val="nil"/>
              <w:left w:val="nil"/>
              <w:bottom w:val="nil"/>
              <w:right w:val="nil"/>
            </w:tcBorders>
            <w:shd w:val="clear" w:color="auto" w:fill="FFFFFF"/>
          </w:tcPr>
          <w:p w14:paraId="6184B1A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AE" w14:textId="77777777">
        <w:trPr>
          <w:cantSplit/>
        </w:trPr>
        <w:tc>
          <w:tcPr>
            <w:tcW w:w="6350" w:type="dxa"/>
            <w:tcBorders>
              <w:top w:val="nil"/>
              <w:left w:val="nil"/>
              <w:bottom w:val="nil"/>
              <w:right w:val="nil"/>
            </w:tcBorders>
            <w:shd w:val="clear" w:color="auto" w:fill="FFFFFF"/>
          </w:tcPr>
          <w:p w14:paraId="6184B1AC"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B1A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1B1" w14:textId="77777777">
        <w:trPr>
          <w:cantSplit/>
        </w:trPr>
        <w:tc>
          <w:tcPr>
            <w:tcW w:w="6350" w:type="dxa"/>
            <w:tcBorders>
              <w:top w:val="nil"/>
              <w:left w:val="nil"/>
              <w:bottom w:val="nil"/>
              <w:right w:val="nil"/>
            </w:tcBorders>
            <w:shd w:val="clear" w:color="auto" w:fill="FFFFFF"/>
          </w:tcPr>
          <w:p w14:paraId="6184B1AF"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6490" w:type="dxa"/>
            <w:tcBorders>
              <w:top w:val="nil"/>
              <w:left w:val="nil"/>
              <w:bottom w:val="nil"/>
              <w:right w:val="nil"/>
            </w:tcBorders>
            <w:shd w:val="clear" w:color="auto" w:fill="FFFFFF"/>
          </w:tcPr>
          <w:p w14:paraId="6184B1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B4" w14:textId="77777777">
        <w:trPr>
          <w:cantSplit/>
        </w:trPr>
        <w:tc>
          <w:tcPr>
            <w:tcW w:w="6350" w:type="dxa"/>
            <w:tcBorders>
              <w:top w:val="nil"/>
              <w:left w:val="nil"/>
              <w:bottom w:val="nil"/>
              <w:right w:val="nil"/>
            </w:tcBorders>
            <w:shd w:val="clear" w:color="auto" w:fill="FFFFFF"/>
          </w:tcPr>
          <w:p w14:paraId="6184B1B2"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6490" w:type="dxa"/>
            <w:tcBorders>
              <w:top w:val="nil"/>
              <w:left w:val="nil"/>
              <w:bottom w:val="nil"/>
              <w:right w:val="nil"/>
            </w:tcBorders>
            <w:shd w:val="clear" w:color="auto" w:fill="FFFFFF"/>
          </w:tcPr>
          <w:p w14:paraId="6184B1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B6" w14:textId="77777777">
        <w:trPr>
          <w:cantSplit/>
        </w:trPr>
        <w:tc>
          <w:tcPr>
            <w:tcW w:w="12840" w:type="dxa"/>
            <w:gridSpan w:val="2"/>
            <w:tcBorders>
              <w:top w:val="nil"/>
              <w:left w:val="nil"/>
              <w:bottom w:val="nil"/>
              <w:right w:val="nil"/>
            </w:tcBorders>
            <w:shd w:val="clear" w:color="auto" w:fill="FFFFFF"/>
          </w:tcPr>
          <w:p w14:paraId="6184B1B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B9" w14:textId="77777777">
        <w:trPr>
          <w:cantSplit/>
        </w:trPr>
        <w:tc>
          <w:tcPr>
            <w:tcW w:w="6350" w:type="dxa"/>
            <w:tcBorders>
              <w:top w:val="nil"/>
              <w:left w:val="nil"/>
              <w:bottom w:val="nil"/>
              <w:right w:val="nil"/>
            </w:tcBorders>
            <w:shd w:val="clear" w:color="auto" w:fill="FFFFFF"/>
          </w:tcPr>
          <w:p w14:paraId="6184B1B7"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1B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1BC" w14:textId="77777777">
        <w:trPr>
          <w:cantSplit/>
        </w:trPr>
        <w:tc>
          <w:tcPr>
            <w:tcW w:w="6350" w:type="dxa"/>
            <w:tcBorders>
              <w:top w:val="nil"/>
              <w:left w:val="nil"/>
              <w:bottom w:val="nil"/>
              <w:right w:val="nil"/>
            </w:tcBorders>
            <w:shd w:val="clear" w:color="auto" w:fill="FFFFFF"/>
          </w:tcPr>
          <w:p w14:paraId="6184B1BA"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6490" w:type="dxa"/>
            <w:tcBorders>
              <w:top w:val="nil"/>
              <w:left w:val="nil"/>
              <w:bottom w:val="nil"/>
              <w:right w:val="nil"/>
            </w:tcBorders>
            <w:shd w:val="clear" w:color="auto" w:fill="FFFFFF"/>
          </w:tcPr>
          <w:p w14:paraId="6184B1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BF" w14:textId="77777777">
        <w:trPr>
          <w:cantSplit/>
        </w:trPr>
        <w:tc>
          <w:tcPr>
            <w:tcW w:w="6350" w:type="dxa"/>
            <w:tcBorders>
              <w:top w:val="nil"/>
              <w:left w:val="nil"/>
              <w:bottom w:val="nil"/>
              <w:right w:val="nil"/>
            </w:tcBorders>
            <w:shd w:val="clear" w:color="auto" w:fill="FFFFFF"/>
          </w:tcPr>
          <w:p w14:paraId="6184B1B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B1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C1" w14:textId="77777777">
        <w:trPr>
          <w:cantSplit/>
        </w:trPr>
        <w:tc>
          <w:tcPr>
            <w:tcW w:w="12840" w:type="dxa"/>
            <w:gridSpan w:val="2"/>
            <w:tcBorders>
              <w:top w:val="nil"/>
              <w:left w:val="nil"/>
              <w:bottom w:val="nil"/>
              <w:right w:val="nil"/>
            </w:tcBorders>
            <w:shd w:val="clear" w:color="auto" w:fill="FFFFFF"/>
          </w:tcPr>
          <w:p w14:paraId="6184B1C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C4" w14:textId="77777777">
        <w:trPr>
          <w:cantSplit/>
        </w:trPr>
        <w:tc>
          <w:tcPr>
            <w:tcW w:w="6350" w:type="dxa"/>
            <w:tcBorders>
              <w:top w:val="nil"/>
              <w:left w:val="nil"/>
              <w:bottom w:val="nil"/>
              <w:right w:val="nil"/>
            </w:tcBorders>
            <w:shd w:val="clear" w:color="auto" w:fill="FFFFFF"/>
          </w:tcPr>
          <w:p w14:paraId="6184B1C2"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B1C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1C7" w14:textId="77777777">
        <w:trPr>
          <w:cantSplit/>
        </w:trPr>
        <w:tc>
          <w:tcPr>
            <w:tcW w:w="6350" w:type="dxa"/>
            <w:tcBorders>
              <w:top w:val="nil"/>
              <w:left w:val="nil"/>
              <w:bottom w:val="nil"/>
              <w:right w:val="nil"/>
            </w:tcBorders>
            <w:shd w:val="clear" w:color="auto" w:fill="FFFFFF"/>
          </w:tcPr>
          <w:p w14:paraId="6184B1C5"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B1C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CA" w14:textId="77777777">
        <w:trPr>
          <w:cantSplit/>
        </w:trPr>
        <w:tc>
          <w:tcPr>
            <w:tcW w:w="6350" w:type="dxa"/>
            <w:tcBorders>
              <w:top w:val="nil"/>
              <w:left w:val="nil"/>
              <w:bottom w:val="nil"/>
              <w:right w:val="nil"/>
            </w:tcBorders>
            <w:shd w:val="clear" w:color="auto" w:fill="FFFFFF"/>
          </w:tcPr>
          <w:p w14:paraId="6184B1C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B1C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CC" w14:textId="77777777">
        <w:trPr>
          <w:cantSplit/>
        </w:trPr>
        <w:tc>
          <w:tcPr>
            <w:tcW w:w="12840" w:type="dxa"/>
            <w:gridSpan w:val="2"/>
            <w:tcBorders>
              <w:top w:val="nil"/>
              <w:left w:val="nil"/>
              <w:bottom w:val="nil"/>
              <w:right w:val="nil"/>
            </w:tcBorders>
            <w:shd w:val="clear" w:color="auto" w:fill="FFFFFF"/>
          </w:tcPr>
          <w:p w14:paraId="6184B1C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CF" w14:textId="77777777">
        <w:trPr>
          <w:cantSplit/>
        </w:trPr>
        <w:tc>
          <w:tcPr>
            <w:tcW w:w="6350" w:type="dxa"/>
            <w:tcBorders>
              <w:top w:val="nil"/>
              <w:left w:val="nil"/>
              <w:bottom w:val="nil"/>
              <w:right w:val="nil"/>
            </w:tcBorders>
            <w:shd w:val="clear" w:color="auto" w:fill="FFFFFF"/>
          </w:tcPr>
          <w:p w14:paraId="6184B1CD"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B1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D2" w14:textId="77777777">
        <w:trPr>
          <w:cantSplit/>
        </w:trPr>
        <w:tc>
          <w:tcPr>
            <w:tcW w:w="6350" w:type="dxa"/>
            <w:tcBorders>
              <w:top w:val="nil"/>
              <w:left w:val="nil"/>
              <w:bottom w:val="nil"/>
              <w:right w:val="nil"/>
            </w:tcBorders>
            <w:shd w:val="clear" w:color="auto" w:fill="FFFFFF"/>
          </w:tcPr>
          <w:p w14:paraId="6184B1D0"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B1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D4" w14:textId="77777777">
        <w:trPr>
          <w:cantSplit/>
        </w:trPr>
        <w:tc>
          <w:tcPr>
            <w:tcW w:w="12840" w:type="dxa"/>
            <w:gridSpan w:val="2"/>
            <w:tcBorders>
              <w:top w:val="nil"/>
              <w:left w:val="nil"/>
              <w:bottom w:val="nil"/>
              <w:right w:val="nil"/>
            </w:tcBorders>
            <w:shd w:val="clear" w:color="auto" w:fill="FFFFFF"/>
          </w:tcPr>
          <w:p w14:paraId="6184B1D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D7" w14:textId="77777777">
        <w:trPr>
          <w:cantSplit/>
        </w:trPr>
        <w:tc>
          <w:tcPr>
            <w:tcW w:w="6350" w:type="dxa"/>
            <w:tcBorders>
              <w:top w:val="nil"/>
              <w:left w:val="nil"/>
              <w:bottom w:val="nil"/>
              <w:right w:val="nil"/>
            </w:tcBorders>
            <w:shd w:val="clear" w:color="auto" w:fill="FFFFFF"/>
          </w:tcPr>
          <w:p w14:paraId="6184B1D5"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1D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DA" w14:textId="77777777">
        <w:trPr>
          <w:cantSplit/>
        </w:trPr>
        <w:tc>
          <w:tcPr>
            <w:tcW w:w="6350" w:type="dxa"/>
            <w:tcBorders>
              <w:top w:val="nil"/>
              <w:left w:val="nil"/>
              <w:bottom w:val="nil"/>
              <w:right w:val="nil"/>
            </w:tcBorders>
            <w:shd w:val="clear" w:color="auto" w:fill="FFFFFF"/>
          </w:tcPr>
          <w:p w14:paraId="6184B1D8"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B1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DC" w14:textId="77777777">
        <w:trPr>
          <w:cantSplit/>
        </w:trPr>
        <w:tc>
          <w:tcPr>
            <w:tcW w:w="12840" w:type="dxa"/>
            <w:gridSpan w:val="2"/>
            <w:tcBorders>
              <w:top w:val="nil"/>
              <w:left w:val="nil"/>
              <w:bottom w:val="nil"/>
              <w:right w:val="nil"/>
            </w:tcBorders>
            <w:shd w:val="clear" w:color="auto" w:fill="FFFFFF"/>
          </w:tcPr>
          <w:p w14:paraId="6184B1D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DF" w14:textId="77777777">
        <w:trPr>
          <w:cantSplit/>
        </w:trPr>
        <w:tc>
          <w:tcPr>
            <w:tcW w:w="6350" w:type="dxa"/>
            <w:tcBorders>
              <w:top w:val="nil"/>
              <w:left w:val="nil"/>
              <w:bottom w:val="nil"/>
              <w:right w:val="nil"/>
            </w:tcBorders>
            <w:shd w:val="clear" w:color="auto" w:fill="FFFFFF"/>
          </w:tcPr>
          <w:p w14:paraId="6184B1DD"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B1D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E2" w14:textId="77777777">
        <w:trPr>
          <w:cantSplit/>
        </w:trPr>
        <w:tc>
          <w:tcPr>
            <w:tcW w:w="6350" w:type="dxa"/>
            <w:tcBorders>
              <w:top w:val="nil"/>
              <w:left w:val="nil"/>
              <w:bottom w:val="nil"/>
              <w:right w:val="nil"/>
            </w:tcBorders>
            <w:shd w:val="clear" w:color="auto" w:fill="FFFFFF"/>
          </w:tcPr>
          <w:p w14:paraId="6184B1E0" w14:textId="77777777" w:rsidR="003B339B" w:rsidRDefault="001A749B">
            <w:pPr>
              <w:adjustRightInd w:val="0"/>
              <w:ind w:left="200"/>
              <w:rPr>
                <w:rFonts w:ascii="Times New Roman" w:hAnsi="Times New Roman"/>
                <w:color w:val="000000"/>
              </w:rPr>
            </w:pPr>
            <w:r>
              <w:rPr>
                <w:rFonts w:ascii="Times New Roman" w:hAnsi="Times New Roman"/>
                <w:color w:val="000000"/>
              </w:rPr>
              <w:lastRenderedPageBreak/>
              <w:t>Musculoskeletal stiffness</w:t>
            </w:r>
          </w:p>
        </w:tc>
        <w:tc>
          <w:tcPr>
            <w:tcW w:w="6490" w:type="dxa"/>
            <w:tcBorders>
              <w:top w:val="nil"/>
              <w:left w:val="nil"/>
              <w:bottom w:val="nil"/>
              <w:right w:val="nil"/>
            </w:tcBorders>
            <w:shd w:val="clear" w:color="auto" w:fill="FFFFFF"/>
          </w:tcPr>
          <w:p w14:paraId="6184B1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E4" w14:textId="77777777">
        <w:trPr>
          <w:cantSplit/>
        </w:trPr>
        <w:tc>
          <w:tcPr>
            <w:tcW w:w="12840" w:type="dxa"/>
            <w:gridSpan w:val="2"/>
            <w:tcBorders>
              <w:top w:val="nil"/>
              <w:left w:val="nil"/>
              <w:bottom w:val="nil"/>
              <w:right w:val="nil"/>
            </w:tcBorders>
            <w:shd w:val="clear" w:color="auto" w:fill="FFFFFF"/>
          </w:tcPr>
          <w:p w14:paraId="6184B1E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1E7" w14:textId="77777777">
        <w:trPr>
          <w:cantSplit/>
        </w:trPr>
        <w:tc>
          <w:tcPr>
            <w:tcW w:w="6350" w:type="dxa"/>
            <w:tcBorders>
              <w:top w:val="nil"/>
              <w:left w:val="nil"/>
              <w:bottom w:val="nil"/>
              <w:right w:val="nil"/>
            </w:tcBorders>
            <w:shd w:val="clear" w:color="auto" w:fill="FFFFFF"/>
          </w:tcPr>
          <w:p w14:paraId="6184B1E5"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1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1EA" w14:textId="77777777">
        <w:trPr>
          <w:cantSplit/>
        </w:trPr>
        <w:tc>
          <w:tcPr>
            <w:tcW w:w="6350" w:type="dxa"/>
            <w:tcBorders>
              <w:top w:val="nil"/>
              <w:left w:val="nil"/>
              <w:bottom w:val="single" w:sz="7" w:space="0" w:color="000000"/>
              <w:right w:val="nil"/>
            </w:tcBorders>
            <w:shd w:val="clear" w:color="auto" w:fill="FFFFFF"/>
          </w:tcPr>
          <w:p w14:paraId="6184B1E8"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single" w:sz="7" w:space="0" w:color="000000"/>
              <w:right w:val="nil"/>
            </w:tcBorders>
            <w:shd w:val="clear" w:color="auto" w:fill="FFFFFF"/>
          </w:tcPr>
          <w:p w14:paraId="6184B1E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1E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1E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1E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1E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1E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1F0"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1F4" w14:textId="77777777">
        <w:trPr>
          <w:cantSplit/>
        </w:trPr>
        <w:tc>
          <w:tcPr>
            <w:tcW w:w="6000" w:type="dxa"/>
            <w:tcBorders>
              <w:top w:val="nil"/>
              <w:left w:val="nil"/>
              <w:bottom w:val="nil"/>
              <w:right w:val="nil"/>
            </w:tcBorders>
          </w:tcPr>
          <w:p w14:paraId="6184B1F1"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1F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1F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1F5" w14:textId="77777777" w:rsidR="003B339B" w:rsidRDefault="003B339B">
      <w:pPr>
        <w:adjustRightInd w:val="0"/>
        <w:spacing w:before="10" w:after="10"/>
        <w:rPr>
          <w:rFonts w:ascii="Times New Roman" w:hAnsi="Times New Roman"/>
          <w:vanish/>
          <w:color w:val="000000"/>
          <w:specVanish/>
        </w:rPr>
      </w:pPr>
    </w:p>
    <w:p w14:paraId="6184B1F6" w14:textId="77777777" w:rsidR="003B339B" w:rsidRDefault="003B339B">
      <w:pPr>
        <w:adjustRightInd w:val="0"/>
        <w:jc w:val="center"/>
        <w:rPr>
          <w:rFonts w:hint="eastAsia"/>
          <w:sz w:val="24"/>
          <w:szCs w:val="24"/>
        </w:rPr>
        <w:sectPr w:rsidR="003B339B">
          <w:headerReference w:type="default" r:id="rId6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1F9" w14:textId="77777777">
        <w:trPr>
          <w:cantSplit/>
        </w:trPr>
        <w:tc>
          <w:tcPr>
            <w:tcW w:w="6000" w:type="dxa"/>
            <w:tcBorders>
              <w:top w:val="nil"/>
              <w:left w:val="nil"/>
              <w:bottom w:val="nil"/>
              <w:right w:val="nil"/>
            </w:tcBorders>
          </w:tcPr>
          <w:p w14:paraId="6184B1F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1F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1FA" w14:textId="77777777" w:rsidR="003B339B" w:rsidRDefault="003B339B">
      <w:pPr>
        <w:adjustRightInd w:val="0"/>
        <w:spacing w:before="10" w:after="10"/>
        <w:rPr>
          <w:rFonts w:ascii="Times New Roman" w:hAnsi="Times New Roman"/>
          <w:b/>
          <w:bCs/>
          <w:color w:val="000000"/>
        </w:rPr>
      </w:pPr>
    </w:p>
    <w:p w14:paraId="6184B1FB" w14:textId="77777777" w:rsidR="003B339B" w:rsidRDefault="001A749B">
      <w:pPr>
        <w:adjustRightInd w:val="0"/>
        <w:spacing w:before="10" w:after="10"/>
        <w:jc w:val="center"/>
        <w:outlineLvl w:val="0"/>
        <w:rPr>
          <w:rFonts w:ascii="Times New Roman" w:hAnsi="Times New Roman"/>
          <w:b/>
          <w:bCs/>
          <w:color w:val="000000"/>
        </w:rPr>
      </w:pPr>
      <w:bookmarkStart w:id="109" w:name="_Toc171427735"/>
      <w:r>
        <w:rPr>
          <w:rFonts w:ascii="Times New Roman" w:hAnsi="Times New Roman"/>
          <w:b/>
          <w:bCs/>
          <w:color w:val="000000"/>
        </w:rPr>
        <w:t xml:space="preserve">Table 14.3.1.6.1.8 Summary of TEAEs Leading to IN10018 Drug Interruption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09"/>
    </w:p>
    <w:p w14:paraId="6184B1FC"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1FF"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1FD" w14:textId="77777777" w:rsidR="003B339B" w:rsidRDefault="001A749B">
            <w:pPr>
              <w:adjustRightInd w:val="0"/>
              <w:rPr>
                <w:rFonts w:ascii="Times New Roman" w:hAnsi="Times New Roman"/>
                <w:color w:val="000000"/>
              </w:rPr>
            </w:pPr>
            <w:bookmarkStart w:id="110" w:name="IDX55"/>
            <w:bookmarkEnd w:id="11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1F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202" w14:textId="77777777">
        <w:trPr>
          <w:cantSplit/>
        </w:trPr>
        <w:tc>
          <w:tcPr>
            <w:tcW w:w="6350" w:type="dxa"/>
            <w:tcBorders>
              <w:top w:val="nil"/>
              <w:left w:val="nil"/>
              <w:bottom w:val="nil"/>
              <w:right w:val="nil"/>
            </w:tcBorders>
            <w:shd w:val="clear" w:color="auto" w:fill="FFFFFF"/>
          </w:tcPr>
          <w:p w14:paraId="6184B200" w14:textId="77777777" w:rsidR="003B339B" w:rsidRDefault="001A749B">
            <w:pPr>
              <w:adjustRightInd w:val="0"/>
              <w:rPr>
                <w:rFonts w:ascii="Times New Roman" w:hAnsi="Times New Roman"/>
                <w:color w:val="000000"/>
              </w:rPr>
            </w:pPr>
            <w:r>
              <w:rPr>
                <w:rFonts w:ascii="Times New Roman" w:hAnsi="Times New Roman"/>
                <w:color w:val="000000"/>
              </w:rPr>
              <w:t>TEAEs Leading to IN10018 Drug Interruption</w:t>
            </w:r>
          </w:p>
        </w:tc>
        <w:tc>
          <w:tcPr>
            <w:tcW w:w="6490" w:type="dxa"/>
            <w:tcBorders>
              <w:top w:val="nil"/>
              <w:left w:val="nil"/>
              <w:bottom w:val="nil"/>
              <w:right w:val="nil"/>
            </w:tcBorders>
            <w:shd w:val="clear" w:color="auto" w:fill="FFFFFF"/>
          </w:tcPr>
          <w:p w14:paraId="6184B201"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B204" w14:textId="77777777">
        <w:trPr>
          <w:cantSplit/>
        </w:trPr>
        <w:tc>
          <w:tcPr>
            <w:tcW w:w="12840" w:type="dxa"/>
            <w:gridSpan w:val="2"/>
            <w:tcBorders>
              <w:top w:val="nil"/>
              <w:left w:val="nil"/>
              <w:bottom w:val="nil"/>
              <w:right w:val="nil"/>
            </w:tcBorders>
            <w:shd w:val="clear" w:color="auto" w:fill="FFFFFF"/>
          </w:tcPr>
          <w:p w14:paraId="6184B20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07" w14:textId="77777777">
        <w:trPr>
          <w:cantSplit/>
        </w:trPr>
        <w:tc>
          <w:tcPr>
            <w:tcW w:w="6350" w:type="dxa"/>
            <w:tcBorders>
              <w:top w:val="nil"/>
              <w:left w:val="nil"/>
              <w:bottom w:val="nil"/>
              <w:right w:val="nil"/>
            </w:tcBorders>
            <w:shd w:val="clear" w:color="auto" w:fill="FFFFFF"/>
          </w:tcPr>
          <w:p w14:paraId="6184B205"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B206"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B20A" w14:textId="77777777">
        <w:trPr>
          <w:cantSplit/>
        </w:trPr>
        <w:tc>
          <w:tcPr>
            <w:tcW w:w="6350" w:type="dxa"/>
            <w:tcBorders>
              <w:top w:val="nil"/>
              <w:left w:val="nil"/>
              <w:bottom w:val="nil"/>
              <w:right w:val="nil"/>
            </w:tcBorders>
            <w:shd w:val="clear" w:color="auto" w:fill="FFFFFF"/>
          </w:tcPr>
          <w:p w14:paraId="6184B208"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B20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20D" w14:textId="77777777">
        <w:trPr>
          <w:cantSplit/>
        </w:trPr>
        <w:tc>
          <w:tcPr>
            <w:tcW w:w="6350" w:type="dxa"/>
            <w:tcBorders>
              <w:top w:val="nil"/>
              <w:left w:val="nil"/>
              <w:bottom w:val="nil"/>
              <w:right w:val="nil"/>
            </w:tcBorders>
            <w:shd w:val="clear" w:color="auto" w:fill="FFFFFF"/>
          </w:tcPr>
          <w:p w14:paraId="6184B20B"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6490" w:type="dxa"/>
            <w:tcBorders>
              <w:top w:val="nil"/>
              <w:left w:val="nil"/>
              <w:bottom w:val="nil"/>
              <w:right w:val="nil"/>
            </w:tcBorders>
            <w:shd w:val="clear" w:color="auto" w:fill="FFFFFF"/>
          </w:tcPr>
          <w:p w14:paraId="6184B20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210" w14:textId="77777777">
        <w:trPr>
          <w:cantSplit/>
        </w:trPr>
        <w:tc>
          <w:tcPr>
            <w:tcW w:w="6350" w:type="dxa"/>
            <w:tcBorders>
              <w:top w:val="nil"/>
              <w:left w:val="nil"/>
              <w:bottom w:val="nil"/>
              <w:right w:val="nil"/>
            </w:tcBorders>
            <w:shd w:val="clear" w:color="auto" w:fill="FFFFFF"/>
          </w:tcPr>
          <w:p w14:paraId="6184B20E"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B2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13" w14:textId="77777777">
        <w:trPr>
          <w:cantSplit/>
        </w:trPr>
        <w:tc>
          <w:tcPr>
            <w:tcW w:w="6350" w:type="dxa"/>
            <w:tcBorders>
              <w:top w:val="nil"/>
              <w:left w:val="nil"/>
              <w:bottom w:val="nil"/>
              <w:right w:val="nil"/>
            </w:tcBorders>
            <w:shd w:val="clear" w:color="auto" w:fill="FFFFFF"/>
          </w:tcPr>
          <w:p w14:paraId="6184B211" w14:textId="77777777" w:rsidR="003B339B" w:rsidRDefault="001A749B">
            <w:pPr>
              <w:adjustRightInd w:val="0"/>
              <w:ind w:left="200"/>
              <w:rPr>
                <w:rFonts w:ascii="Times New Roman" w:hAnsi="Times New Roman"/>
                <w:color w:val="000000"/>
              </w:rPr>
            </w:pPr>
            <w:r>
              <w:rPr>
                <w:rFonts w:ascii="Times New Roman" w:hAnsi="Times New Roman"/>
                <w:color w:val="000000"/>
              </w:rPr>
              <w:t>Pyrexia</w:t>
            </w:r>
          </w:p>
        </w:tc>
        <w:tc>
          <w:tcPr>
            <w:tcW w:w="6490" w:type="dxa"/>
            <w:tcBorders>
              <w:top w:val="nil"/>
              <w:left w:val="nil"/>
              <w:bottom w:val="nil"/>
              <w:right w:val="nil"/>
            </w:tcBorders>
            <w:shd w:val="clear" w:color="auto" w:fill="FFFFFF"/>
          </w:tcPr>
          <w:p w14:paraId="6184B21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16" w14:textId="77777777">
        <w:trPr>
          <w:cantSplit/>
        </w:trPr>
        <w:tc>
          <w:tcPr>
            <w:tcW w:w="6350" w:type="dxa"/>
            <w:tcBorders>
              <w:top w:val="nil"/>
              <w:left w:val="nil"/>
              <w:bottom w:val="nil"/>
              <w:right w:val="nil"/>
            </w:tcBorders>
            <w:shd w:val="clear" w:color="auto" w:fill="FFFFFF"/>
          </w:tcPr>
          <w:p w14:paraId="6184B214"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B21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18" w14:textId="77777777">
        <w:trPr>
          <w:cantSplit/>
        </w:trPr>
        <w:tc>
          <w:tcPr>
            <w:tcW w:w="12840" w:type="dxa"/>
            <w:gridSpan w:val="2"/>
            <w:tcBorders>
              <w:top w:val="nil"/>
              <w:left w:val="nil"/>
              <w:bottom w:val="nil"/>
              <w:right w:val="nil"/>
            </w:tcBorders>
            <w:shd w:val="clear" w:color="auto" w:fill="FFFFFF"/>
          </w:tcPr>
          <w:p w14:paraId="6184B21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1B" w14:textId="77777777">
        <w:trPr>
          <w:cantSplit/>
        </w:trPr>
        <w:tc>
          <w:tcPr>
            <w:tcW w:w="6350" w:type="dxa"/>
            <w:tcBorders>
              <w:top w:val="nil"/>
              <w:left w:val="nil"/>
              <w:bottom w:val="nil"/>
              <w:right w:val="nil"/>
            </w:tcBorders>
            <w:shd w:val="clear" w:color="auto" w:fill="FFFFFF"/>
          </w:tcPr>
          <w:p w14:paraId="6184B219"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21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21E" w14:textId="77777777">
        <w:trPr>
          <w:cantSplit/>
        </w:trPr>
        <w:tc>
          <w:tcPr>
            <w:tcW w:w="6350" w:type="dxa"/>
            <w:tcBorders>
              <w:top w:val="nil"/>
              <w:left w:val="nil"/>
              <w:bottom w:val="nil"/>
              <w:right w:val="nil"/>
            </w:tcBorders>
            <w:shd w:val="clear" w:color="auto" w:fill="FFFFFF"/>
          </w:tcPr>
          <w:p w14:paraId="6184B21C"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B21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220" w14:textId="77777777">
        <w:trPr>
          <w:cantSplit/>
        </w:trPr>
        <w:tc>
          <w:tcPr>
            <w:tcW w:w="12840" w:type="dxa"/>
            <w:gridSpan w:val="2"/>
            <w:tcBorders>
              <w:top w:val="nil"/>
              <w:left w:val="nil"/>
              <w:bottom w:val="nil"/>
              <w:right w:val="nil"/>
            </w:tcBorders>
            <w:shd w:val="clear" w:color="auto" w:fill="FFFFFF"/>
          </w:tcPr>
          <w:p w14:paraId="6184B21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23" w14:textId="77777777">
        <w:trPr>
          <w:cantSplit/>
        </w:trPr>
        <w:tc>
          <w:tcPr>
            <w:tcW w:w="6350" w:type="dxa"/>
            <w:tcBorders>
              <w:top w:val="nil"/>
              <w:left w:val="nil"/>
              <w:bottom w:val="nil"/>
              <w:right w:val="nil"/>
            </w:tcBorders>
            <w:shd w:val="clear" w:color="auto" w:fill="FFFFFF"/>
          </w:tcPr>
          <w:p w14:paraId="6184B221"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B22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226" w14:textId="77777777">
        <w:trPr>
          <w:cantSplit/>
        </w:trPr>
        <w:tc>
          <w:tcPr>
            <w:tcW w:w="6350" w:type="dxa"/>
            <w:tcBorders>
              <w:top w:val="nil"/>
              <w:left w:val="nil"/>
              <w:bottom w:val="nil"/>
              <w:right w:val="nil"/>
            </w:tcBorders>
            <w:shd w:val="clear" w:color="auto" w:fill="FFFFFF"/>
          </w:tcPr>
          <w:p w14:paraId="6184B224"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B22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229" w14:textId="77777777">
        <w:trPr>
          <w:cantSplit/>
        </w:trPr>
        <w:tc>
          <w:tcPr>
            <w:tcW w:w="6350" w:type="dxa"/>
            <w:tcBorders>
              <w:top w:val="nil"/>
              <w:left w:val="nil"/>
              <w:bottom w:val="nil"/>
              <w:right w:val="nil"/>
            </w:tcBorders>
            <w:shd w:val="clear" w:color="auto" w:fill="FFFFFF"/>
          </w:tcPr>
          <w:p w14:paraId="6184B227"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B2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2C" w14:textId="77777777">
        <w:trPr>
          <w:cantSplit/>
        </w:trPr>
        <w:tc>
          <w:tcPr>
            <w:tcW w:w="6350" w:type="dxa"/>
            <w:tcBorders>
              <w:top w:val="nil"/>
              <w:left w:val="nil"/>
              <w:bottom w:val="nil"/>
              <w:right w:val="nil"/>
            </w:tcBorders>
            <w:shd w:val="clear" w:color="auto" w:fill="FFFFFF"/>
          </w:tcPr>
          <w:p w14:paraId="6184B22A"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B2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2F" w14:textId="77777777">
        <w:trPr>
          <w:cantSplit/>
        </w:trPr>
        <w:tc>
          <w:tcPr>
            <w:tcW w:w="6350" w:type="dxa"/>
            <w:tcBorders>
              <w:top w:val="nil"/>
              <w:left w:val="nil"/>
              <w:bottom w:val="nil"/>
              <w:right w:val="nil"/>
            </w:tcBorders>
            <w:shd w:val="clear" w:color="auto" w:fill="FFFFFF"/>
          </w:tcPr>
          <w:p w14:paraId="6184B22D"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B2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31" w14:textId="77777777">
        <w:trPr>
          <w:cantSplit/>
        </w:trPr>
        <w:tc>
          <w:tcPr>
            <w:tcW w:w="12840" w:type="dxa"/>
            <w:gridSpan w:val="2"/>
            <w:tcBorders>
              <w:top w:val="nil"/>
              <w:left w:val="nil"/>
              <w:bottom w:val="nil"/>
              <w:right w:val="nil"/>
            </w:tcBorders>
            <w:shd w:val="clear" w:color="auto" w:fill="FFFFFF"/>
          </w:tcPr>
          <w:p w14:paraId="6184B23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34" w14:textId="77777777">
        <w:trPr>
          <w:cantSplit/>
        </w:trPr>
        <w:tc>
          <w:tcPr>
            <w:tcW w:w="6350" w:type="dxa"/>
            <w:tcBorders>
              <w:top w:val="nil"/>
              <w:left w:val="nil"/>
              <w:bottom w:val="nil"/>
              <w:right w:val="nil"/>
            </w:tcBorders>
            <w:shd w:val="clear" w:color="auto" w:fill="FFFFFF"/>
          </w:tcPr>
          <w:p w14:paraId="6184B232"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23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237" w14:textId="77777777">
        <w:trPr>
          <w:cantSplit/>
        </w:trPr>
        <w:tc>
          <w:tcPr>
            <w:tcW w:w="6350" w:type="dxa"/>
            <w:tcBorders>
              <w:top w:val="nil"/>
              <w:left w:val="nil"/>
              <w:bottom w:val="nil"/>
              <w:right w:val="nil"/>
            </w:tcBorders>
            <w:shd w:val="clear" w:color="auto" w:fill="FFFFFF"/>
          </w:tcPr>
          <w:p w14:paraId="6184B23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B23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23A" w14:textId="77777777">
        <w:trPr>
          <w:cantSplit/>
        </w:trPr>
        <w:tc>
          <w:tcPr>
            <w:tcW w:w="6350" w:type="dxa"/>
            <w:tcBorders>
              <w:top w:val="nil"/>
              <w:left w:val="nil"/>
              <w:bottom w:val="nil"/>
              <w:right w:val="nil"/>
            </w:tcBorders>
            <w:shd w:val="clear" w:color="auto" w:fill="FFFFFF"/>
          </w:tcPr>
          <w:p w14:paraId="6184B238"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6490" w:type="dxa"/>
            <w:tcBorders>
              <w:top w:val="nil"/>
              <w:left w:val="nil"/>
              <w:bottom w:val="nil"/>
              <w:right w:val="nil"/>
            </w:tcBorders>
            <w:shd w:val="clear" w:color="auto" w:fill="FFFFFF"/>
          </w:tcPr>
          <w:p w14:paraId="6184B2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3D" w14:textId="77777777">
        <w:trPr>
          <w:cantSplit/>
        </w:trPr>
        <w:tc>
          <w:tcPr>
            <w:tcW w:w="6350" w:type="dxa"/>
            <w:tcBorders>
              <w:top w:val="nil"/>
              <w:left w:val="nil"/>
              <w:bottom w:val="nil"/>
              <w:right w:val="nil"/>
            </w:tcBorders>
            <w:shd w:val="clear" w:color="auto" w:fill="FFFFFF"/>
          </w:tcPr>
          <w:p w14:paraId="6184B23B"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6490" w:type="dxa"/>
            <w:tcBorders>
              <w:top w:val="nil"/>
              <w:left w:val="nil"/>
              <w:bottom w:val="nil"/>
              <w:right w:val="nil"/>
            </w:tcBorders>
            <w:shd w:val="clear" w:color="auto" w:fill="FFFFFF"/>
          </w:tcPr>
          <w:p w14:paraId="6184B2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3F" w14:textId="77777777">
        <w:trPr>
          <w:cantSplit/>
        </w:trPr>
        <w:tc>
          <w:tcPr>
            <w:tcW w:w="12840" w:type="dxa"/>
            <w:gridSpan w:val="2"/>
            <w:tcBorders>
              <w:top w:val="nil"/>
              <w:left w:val="nil"/>
              <w:bottom w:val="nil"/>
              <w:right w:val="nil"/>
            </w:tcBorders>
            <w:shd w:val="clear" w:color="auto" w:fill="FFFFFF"/>
          </w:tcPr>
          <w:p w14:paraId="6184B23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42" w14:textId="77777777">
        <w:trPr>
          <w:cantSplit/>
        </w:trPr>
        <w:tc>
          <w:tcPr>
            <w:tcW w:w="6350" w:type="dxa"/>
            <w:tcBorders>
              <w:top w:val="nil"/>
              <w:left w:val="nil"/>
              <w:bottom w:val="nil"/>
              <w:right w:val="nil"/>
            </w:tcBorders>
            <w:shd w:val="clear" w:color="auto" w:fill="FFFFFF"/>
          </w:tcPr>
          <w:p w14:paraId="6184B240"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24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245" w14:textId="77777777">
        <w:trPr>
          <w:cantSplit/>
        </w:trPr>
        <w:tc>
          <w:tcPr>
            <w:tcW w:w="6350" w:type="dxa"/>
            <w:tcBorders>
              <w:top w:val="nil"/>
              <w:left w:val="nil"/>
              <w:bottom w:val="nil"/>
              <w:right w:val="nil"/>
            </w:tcBorders>
            <w:shd w:val="clear" w:color="auto" w:fill="FFFFFF"/>
          </w:tcPr>
          <w:p w14:paraId="6184B24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2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48" w14:textId="77777777">
        <w:trPr>
          <w:cantSplit/>
        </w:trPr>
        <w:tc>
          <w:tcPr>
            <w:tcW w:w="6350" w:type="dxa"/>
            <w:tcBorders>
              <w:top w:val="nil"/>
              <w:left w:val="nil"/>
              <w:bottom w:val="nil"/>
              <w:right w:val="nil"/>
            </w:tcBorders>
            <w:shd w:val="clear" w:color="auto" w:fill="FFFFFF"/>
          </w:tcPr>
          <w:p w14:paraId="6184B246"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2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4B" w14:textId="77777777">
        <w:trPr>
          <w:cantSplit/>
        </w:trPr>
        <w:tc>
          <w:tcPr>
            <w:tcW w:w="6350" w:type="dxa"/>
            <w:tcBorders>
              <w:top w:val="nil"/>
              <w:left w:val="nil"/>
              <w:bottom w:val="nil"/>
              <w:right w:val="nil"/>
            </w:tcBorders>
            <w:shd w:val="clear" w:color="auto" w:fill="FFFFFF"/>
          </w:tcPr>
          <w:p w14:paraId="6184B249"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B2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4D" w14:textId="77777777">
        <w:trPr>
          <w:cantSplit/>
        </w:trPr>
        <w:tc>
          <w:tcPr>
            <w:tcW w:w="12840" w:type="dxa"/>
            <w:gridSpan w:val="2"/>
            <w:tcBorders>
              <w:top w:val="nil"/>
              <w:left w:val="nil"/>
              <w:bottom w:val="nil"/>
              <w:right w:val="nil"/>
            </w:tcBorders>
            <w:shd w:val="clear" w:color="auto" w:fill="FFFFFF"/>
          </w:tcPr>
          <w:p w14:paraId="6184B24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50" w14:textId="77777777">
        <w:trPr>
          <w:cantSplit/>
        </w:trPr>
        <w:tc>
          <w:tcPr>
            <w:tcW w:w="6350" w:type="dxa"/>
            <w:tcBorders>
              <w:top w:val="nil"/>
              <w:left w:val="nil"/>
              <w:bottom w:val="nil"/>
              <w:right w:val="nil"/>
            </w:tcBorders>
            <w:shd w:val="clear" w:color="auto" w:fill="FFFFFF"/>
          </w:tcPr>
          <w:p w14:paraId="6184B24E"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B24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253" w14:textId="77777777">
        <w:trPr>
          <w:cantSplit/>
        </w:trPr>
        <w:tc>
          <w:tcPr>
            <w:tcW w:w="6350" w:type="dxa"/>
            <w:tcBorders>
              <w:top w:val="nil"/>
              <w:left w:val="nil"/>
              <w:bottom w:val="nil"/>
              <w:right w:val="nil"/>
            </w:tcBorders>
            <w:shd w:val="clear" w:color="auto" w:fill="FFFFFF"/>
          </w:tcPr>
          <w:p w14:paraId="6184B251"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6490" w:type="dxa"/>
            <w:tcBorders>
              <w:top w:val="nil"/>
              <w:left w:val="nil"/>
              <w:bottom w:val="nil"/>
              <w:right w:val="nil"/>
            </w:tcBorders>
            <w:shd w:val="clear" w:color="auto" w:fill="FFFFFF"/>
          </w:tcPr>
          <w:p w14:paraId="6184B25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56" w14:textId="77777777">
        <w:trPr>
          <w:cantSplit/>
        </w:trPr>
        <w:tc>
          <w:tcPr>
            <w:tcW w:w="6350" w:type="dxa"/>
            <w:tcBorders>
              <w:top w:val="nil"/>
              <w:left w:val="nil"/>
              <w:bottom w:val="nil"/>
              <w:right w:val="nil"/>
            </w:tcBorders>
            <w:shd w:val="clear" w:color="auto" w:fill="FFFFFF"/>
          </w:tcPr>
          <w:p w14:paraId="6184B254"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6490" w:type="dxa"/>
            <w:tcBorders>
              <w:top w:val="nil"/>
              <w:left w:val="nil"/>
              <w:bottom w:val="nil"/>
              <w:right w:val="nil"/>
            </w:tcBorders>
            <w:shd w:val="clear" w:color="auto" w:fill="FFFFFF"/>
          </w:tcPr>
          <w:p w14:paraId="6184B2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58" w14:textId="77777777">
        <w:trPr>
          <w:cantSplit/>
        </w:trPr>
        <w:tc>
          <w:tcPr>
            <w:tcW w:w="12840" w:type="dxa"/>
            <w:gridSpan w:val="2"/>
            <w:tcBorders>
              <w:top w:val="nil"/>
              <w:left w:val="nil"/>
              <w:bottom w:val="nil"/>
              <w:right w:val="nil"/>
            </w:tcBorders>
            <w:shd w:val="clear" w:color="auto" w:fill="FFFFFF"/>
          </w:tcPr>
          <w:p w14:paraId="6184B257"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B25B" w14:textId="77777777">
        <w:trPr>
          <w:cantSplit/>
        </w:trPr>
        <w:tc>
          <w:tcPr>
            <w:tcW w:w="6350" w:type="dxa"/>
            <w:tcBorders>
              <w:top w:val="nil"/>
              <w:left w:val="nil"/>
              <w:bottom w:val="nil"/>
              <w:right w:val="nil"/>
            </w:tcBorders>
            <w:shd w:val="clear" w:color="auto" w:fill="FFFFFF"/>
          </w:tcPr>
          <w:p w14:paraId="6184B259"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B25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25E" w14:textId="77777777">
        <w:trPr>
          <w:cantSplit/>
        </w:trPr>
        <w:tc>
          <w:tcPr>
            <w:tcW w:w="6350" w:type="dxa"/>
            <w:tcBorders>
              <w:top w:val="nil"/>
              <w:left w:val="nil"/>
              <w:bottom w:val="nil"/>
              <w:right w:val="nil"/>
            </w:tcBorders>
            <w:shd w:val="clear" w:color="auto" w:fill="FFFFFF"/>
          </w:tcPr>
          <w:p w14:paraId="6184B25C"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B25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61" w14:textId="77777777">
        <w:trPr>
          <w:cantSplit/>
        </w:trPr>
        <w:tc>
          <w:tcPr>
            <w:tcW w:w="6350" w:type="dxa"/>
            <w:tcBorders>
              <w:top w:val="nil"/>
              <w:left w:val="nil"/>
              <w:bottom w:val="nil"/>
              <w:right w:val="nil"/>
            </w:tcBorders>
            <w:shd w:val="clear" w:color="auto" w:fill="FFFFFF"/>
          </w:tcPr>
          <w:p w14:paraId="6184B25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B2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63" w14:textId="77777777">
        <w:trPr>
          <w:cantSplit/>
        </w:trPr>
        <w:tc>
          <w:tcPr>
            <w:tcW w:w="12840" w:type="dxa"/>
            <w:gridSpan w:val="2"/>
            <w:tcBorders>
              <w:top w:val="nil"/>
              <w:left w:val="nil"/>
              <w:bottom w:val="nil"/>
              <w:right w:val="nil"/>
            </w:tcBorders>
            <w:shd w:val="clear" w:color="auto" w:fill="FFFFFF"/>
          </w:tcPr>
          <w:p w14:paraId="6184B26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66" w14:textId="77777777">
        <w:trPr>
          <w:cantSplit/>
        </w:trPr>
        <w:tc>
          <w:tcPr>
            <w:tcW w:w="6350" w:type="dxa"/>
            <w:tcBorders>
              <w:top w:val="nil"/>
              <w:left w:val="nil"/>
              <w:bottom w:val="nil"/>
              <w:right w:val="nil"/>
            </w:tcBorders>
            <w:shd w:val="clear" w:color="auto" w:fill="FFFFFF"/>
          </w:tcPr>
          <w:p w14:paraId="6184B264"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B26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69" w14:textId="77777777">
        <w:trPr>
          <w:cantSplit/>
        </w:trPr>
        <w:tc>
          <w:tcPr>
            <w:tcW w:w="6350" w:type="dxa"/>
            <w:tcBorders>
              <w:top w:val="nil"/>
              <w:left w:val="nil"/>
              <w:bottom w:val="nil"/>
              <w:right w:val="nil"/>
            </w:tcBorders>
            <w:shd w:val="clear" w:color="auto" w:fill="FFFFFF"/>
          </w:tcPr>
          <w:p w14:paraId="6184B267"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B26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6B" w14:textId="77777777">
        <w:trPr>
          <w:cantSplit/>
        </w:trPr>
        <w:tc>
          <w:tcPr>
            <w:tcW w:w="12840" w:type="dxa"/>
            <w:gridSpan w:val="2"/>
            <w:tcBorders>
              <w:top w:val="nil"/>
              <w:left w:val="nil"/>
              <w:bottom w:val="nil"/>
              <w:right w:val="nil"/>
            </w:tcBorders>
            <w:shd w:val="clear" w:color="auto" w:fill="FFFFFF"/>
          </w:tcPr>
          <w:p w14:paraId="6184B26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6E" w14:textId="77777777">
        <w:trPr>
          <w:cantSplit/>
        </w:trPr>
        <w:tc>
          <w:tcPr>
            <w:tcW w:w="6350" w:type="dxa"/>
            <w:tcBorders>
              <w:top w:val="nil"/>
              <w:left w:val="nil"/>
              <w:bottom w:val="nil"/>
              <w:right w:val="nil"/>
            </w:tcBorders>
            <w:shd w:val="clear" w:color="auto" w:fill="FFFFFF"/>
          </w:tcPr>
          <w:p w14:paraId="6184B26C"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6490" w:type="dxa"/>
            <w:tcBorders>
              <w:top w:val="nil"/>
              <w:left w:val="nil"/>
              <w:bottom w:val="nil"/>
              <w:right w:val="nil"/>
            </w:tcBorders>
            <w:shd w:val="clear" w:color="auto" w:fill="FFFFFF"/>
          </w:tcPr>
          <w:p w14:paraId="6184B26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71" w14:textId="77777777">
        <w:trPr>
          <w:cantSplit/>
        </w:trPr>
        <w:tc>
          <w:tcPr>
            <w:tcW w:w="6350" w:type="dxa"/>
            <w:tcBorders>
              <w:top w:val="nil"/>
              <w:left w:val="nil"/>
              <w:bottom w:val="single" w:sz="7" w:space="0" w:color="000000"/>
              <w:right w:val="nil"/>
            </w:tcBorders>
            <w:shd w:val="clear" w:color="auto" w:fill="FFFFFF"/>
          </w:tcPr>
          <w:p w14:paraId="6184B26F"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single" w:sz="7" w:space="0" w:color="000000"/>
              <w:right w:val="nil"/>
            </w:tcBorders>
            <w:shd w:val="clear" w:color="auto" w:fill="FFFFFF"/>
          </w:tcPr>
          <w:p w14:paraId="6184B2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27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27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27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27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27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27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27B" w14:textId="77777777">
        <w:trPr>
          <w:cantSplit/>
        </w:trPr>
        <w:tc>
          <w:tcPr>
            <w:tcW w:w="6000" w:type="dxa"/>
            <w:tcBorders>
              <w:top w:val="nil"/>
              <w:left w:val="nil"/>
              <w:bottom w:val="nil"/>
              <w:right w:val="nil"/>
            </w:tcBorders>
          </w:tcPr>
          <w:p w14:paraId="6184B278"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279"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27A"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27C" w14:textId="77777777" w:rsidR="003B339B" w:rsidRDefault="003B339B">
      <w:pPr>
        <w:adjustRightInd w:val="0"/>
        <w:spacing w:before="10" w:after="10"/>
        <w:rPr>
          <w:rFonts w:ascii="Times New Roman" w:hAnsi="Times New Roman"/>
          <w:vanish/>
          <w:color w:val="000000"/>
          <w:specVanish/>
        </w:rPr>
      </w:pPr>
    </w:p>
    <w:p w14:paraId="6184B27D" w14:textId="77777777" w:rsidR="003B339B" w:rsidRDefault="003B339B">
      <w:pPr>
        <w:adjustRightInd w:val="0"/>
        <w:jc w:val="center"/>
        <w:rPr>
          <w:rFonts w:hint="eastAsia"/>
          <w:sz w:val="24"/>
          <w:szCs w:val="24"/>
        </w:rPr>
        <w:sectPr w:rsidR="003B339B">
          <w:headerReference w:type="default" r:id="rId6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280" w14:textId="77777777">
        <w:trPr>
          <w:cantSplit/>
        </w:trPr>
        <w:tc>
          <w:tcPr>
            <w:tcW w:w="6000" w:type="dxa"/>
            <w:tcBorders>
              <w:top w:val="nil"/>
              <w:left w:val="nil"/>
              <w:bottom w:val="nil"/>
              <w:right w:val="nil"/>
            </w:tcBorders>
          </w:tcPr>
          <w:p w14:paraId="6184B27E"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27F"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281" w14:textId="77777777" w:rsidR="003B339B" w:rsidRDefault="003B339B">
      <w:pPr>
        <w:adjustRightInd w:val="0"/>
        <w:spacing w:before="10" w:after="10"/>
        <w:rPr>
          <w:rFonts w:ascii="Times New Roman" w:hAnsi="Times New Roman"/>
          <w:b/>
          <w:bCs/>
          <w:color w:val="000000"/>
        </w:rPr>
      </w:pPr>
    </w:p>
    <w:p w14:paraId="6184B282" w14:textId="77777777" w:rsidR="003B339B" w:rsidRDefault="001A749B">
      <w:pPr>
        <w:adjustRightInd w:val="0"/>
        <w:spacing w:before="10" w:after="10"/>
        <w:jc w:val="center"/>
        <w:outlineLvl w:val="0"/>
        <w:rPr>
          <w:rFonts w:ascii="Times New Roman" w:hAnsi="Times New Roman"/>
          <w:b/>
          <w:bCs/>
          <w:color w:val="000000"/>
        </w:rPr>
      </w:pPr>
      <w:bookmarkStart w:id="111" w:name="_Toc171427736"/>
      <w:r>
        <w:rPr>
          <w:rFonts w:ascii="Times New Roman" w:hAnsi="Times New Roman"/>
          <w:b/>
          <w:bCs/>
          <w:color w:val="000000"/>
        </w:rPr>
        <w:t xml:space="preserve">Table 14.3.1.6.1.10 Summary of TEAEs Leading to IN10018 Drug Interruption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11"/>
    </w:p>
    <w:p w14:paraId="6184B283"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286"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284" w14:textId="77777777" w:rsidR="003B339B" w:rsidRDefault="001A749B">
            <w:pPr>
              <w:adjustRightInd w:val="0"/>
              <w:rPr>
                <w:rFonts w:ascii="Times New Roman" w:hAnsi="Times New Roman"/>
                <w:color w:val="000000"/>
              </w:rPr>
            </w:pPr>
            <w:bookmarkStart w:id="112" w:name="IDX56"/>
            <w:bookmarkEnd w:id="11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28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289" w14:textId="77777777">
        <w:trPr>
          <w:cantSplit/>
        </w:trPr>
        <w:tc>
          <w:tcPr>
            <w:tcW w:w="6350" w:type="dxa"/>
            <w:tcBorders>
              <w:top w:val="nil"/>
              <w:left w:val="nil"/>
              <w:bottom w:val="nil"/>
              <w:right w:val="nil"/>
            </w:tcBorders>
            <w:shd w:val="clear" w:color="auto" w:fill="FFFFFF"/>
          </w:tcPr>
          <w:p w14:paraId="6184B287" w14:textId="77777777" w:rsidR="003B339B" w:rsidRDefault="001A749B">
            <w:pPr>
              <w:adjustRightInd w:val="0"/>
              <w:rPr>
                <w:rFonts w:ascii="Times New Roman" w:hAnsi="Times New Roman"/>
                <w:color w:val="000000"/>
              </w:rPr>
            </w:pPr>
            <w:r>
              <w:rPr>
                <w:rFonts w:ascii="Times New Roman" w:hAnsi="Times New Roman"/>
                <w:color w:val="000000"/>
              </w:rPr>
              <w:t>TEAEs Leading to IN10018 Drug Interruption</w:t>
            </w:r>
          </w:p>
        </w:tc>
        <w:tc>
          <w:tcPr>
            <w:tcW w:w="6490" w:type="dxa"/>
            <w:tcBorders>
              <w:top w:val="nil"/>
              <w:left w:val="nil"/>
              <w:bottom w:val="nil"/>
              <w:right w:val="nil"/>
            </w:tcBorders>
            <w:shd w:val="clear" w:color="auto" w:fill="FFFFFF"/>
          </w:tcPr>
          <w:p w14:paraId="6184B288"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B28B" w14:textId="77777777">
        <w:trPr>
          <w:cantSplit/>
        </w:trPr>
        <w:tc>
          <w:tcPr>
            <w:tcW w:w="12840" w:type="dxa"/>
            <w:gridSpan w:val="2"/>
            <w:tcBorders>
              <w:top w:val="nil"/>
              <w:left w:val="nil"/>
              <w:bottom w:val="nil"/>
              <w:right w:val="nil"/>
            </w:tcBorders>
            <w:shd w:val="clear" w:color="auto" w:fill="FFFFFF"/>
          </w:tcPr>
          <w:p w14:paraId="6184B28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8E" w14:textId="77777777">
        <w:trPr>
          <w:cantSplit/>
        </w:trPr>
        <w:tc>
          <w:tcPr>
            <w:tcW w:w="6350" w:type="dxa"/>
            <w:tcBorders>
              <w:top w:val="nil"/>
              <w:left w:val="nil"/>
              <w:bottom w:val="nil"/>
              <w:right w:val="nil"/>
            </w:tcBorders>
            <w:shd w:val="clear" w:color="auto" w:fill="FFFFFF"/>
          </w:tcPr>
          <w:p w14:paraId="6184B28C"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28D"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B291" w14:textId="77777777">
        <w:trPr>
          <w:cantSplit/>
        </w:trPr>
        <w:tc>
          <w:tcPr>
            <w:tcW w:w="6350" w:type="dxa"/>
            <w:tcBorders>
              <w:top w:val="nil"/>
              <w:left w:val="nil"/>
              <w:bottom w:val="nil"/>
              <w:right w:val="nil"/>
            </w:tcBorders>
            <w:shd w:val="clear" w:color="auto" w:fill="FFFFFF"/>
          </w:tcPr>
          <w:p w14:paraId="6184B28F"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290"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294" w14:textId="77777777">
        <w:trPr>
          <w:cantSplit/>
        </w:trPr>
        <w:tc>
          <w:tcPr>
            <w:tcW w:w="6350" w:type="dxa"/>
            <w:tcBorders>
              <w:top w:val="nil"/>
              <w:left w:val="nil"/>
              <w:bottom w:val="nil"/>
              <w:right w:val="nil"/>
            </w:tcBorders>
            <w:shd w:val="clear" w:color="auto" w:fill="FFFFFF"/>
          </w:tcPr>
          <w:p w14:paraId="6184B292"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B29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97" w14:textId="77777777">
        <w:trPr>
          <w:cantSplit/>
        </w:trPr>
        <w:tc>
          <w:tcPr>
            <w:tcW w:w="6350" w:type="dxa"/>
            <w:tcBorders>
              <w:top w:val="nil"/>
              <w:left w:val="nil"/>
              <w:bottom w:val="nil"/>
              <w:right w:val="nil"/>
            </w:tcBorders>
            <w:shd w:val="clear" w:color="auto" w:fill="FFFFFF"/>
          </w:tcPr>
          <w:p w14:paraId="6184B295" w14:textId="77777777" w:rsidR="003B339B" w:rsidRDefault="001A749B">
            <w:pPr>
              <w:adjustRightInd w:val="0"/>
              <w:ind w:left="200"/>
              <w:rPr>
                <w:rFonts w:ascii="Times New Roman" w:hAnsi="Times New Roman"/>
                <w:color w:val="000000"/>
              </w:rPr>
            </w:pPr>
            <w:r>
              <w:rPr>
                <w:rFonts w:ascii="Times New Roman" w:hAnsi="Times New Roman"/>
                <w:color w:val="000000"/>
              </w:rPr>
              <w:t>Pyrexia</w:t>
            </w:r>
          </w:p>
        </w:tc>
        <w:tc>
          <w:tcPr>
            <w:tcW w:w="6490" w:type="dxa"/>
            <w:tcBorders>
              <w:top w:val="nil"/>
              <w:left w:val="nil"/>
              <w:bottom w:val="nil"/>
              <w:right w:val="nil"/>
            </w:tcBorders>
            <w:shd w:val="clear" w:color="auto" w:fill="FFFFFF"/>
          </w:tcPr>
          <w:p w14:paraId="6184B29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9A" w14:textId="77777777">
        <w:trPr>
          <w:cantSplit/>
        </w:trPr>
        <w:tc>
          <w:tcPr>
            <w:tcW w:w="6350" w:type="dxa"/>
            <w:tcBorders>
              <w:top w:val="nil"/>
              <w:left w:val="nil"/>
              <w:bottom w:val="nil"/>
              <w:right w:val="nil"/>
            </w:tcBorders>
            <w:shd w:val="clear" w:color="auto" w:fill="FFFFFF"/>
          </w:tcPr>
          <w:p w14:paraId="6184B298"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B2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9C" w14:textId="77777777">
        <w:trPr>
          <w:cantSplit/>
        </w:trPr>
        <w:tc>
          <w:tcPr>
            <w:tcW w:w="12840" w:type="dxa"/>
            <w:gridSpan w:val="2"/>
            <w:tcBorders>
              <w:top w:val="nil"/>
              <w:left w:val="nil"/>
              <w:bottom w:val="nil"/>
              <w:right w:val="nil"/>
            </w:tcBorders>
            <w:shd w:val="clear" w:color="auto" w:fill="FFFFFF"/>
          </w:tcPr>
          <w:p w14:paraId="6184B29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9F" w14:textId="77777777">
        <w:trPr>
          <w:cantSplit/>
        </w:trPr>
        <w:tc>
          <w:tcPr>
            <w:tcW w:w="6350" w:type="dxa"/>
            <w:tcBorders>
              <w:top w:val="nil"/>
              <w:left w:val="nil"/>
              <w:bottom w:val="nil"/>
              <w:right w:val="nil"/>
            </w:tcBorders>
            <w:shd w:val="clear" w:color="auto" w:fill="FFFFFF"/>
          </w:tcPr>
          <w:p w14:paraId="6184B29D"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29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2A2" w14:textId="77777777">
        <w:trPr>
          <w:cantSplit/>
        </w:trPr>
        <w:tc>
          <w:tcPr>
            <w:tcW w:w="6350" w:type="dxa"/>
            <w:tcBorders>
              <w:top w:val="nil"/>
              <w:left w:val="nil"/>
              <w:bottom w:val="nil"/>
              <w:right w:val="nil"/>
            </w:tcBorders>
            <w:shd w:val="clear" w:color="auto" w:fill="FFFFFF"/>
          </w:tcPr>
          <w:p w14:paraId="6184B2A0"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2A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2A4" w14:textId="77777777">
        <w:trPr>
          <w:cantSplit/>
        </w:trPr>
        <w:tc>
          <w:tcPr>
            <w:tcW w:w="12840" w:type="dxa"/>
            <w:gridSpan w:val="2"/>
            <w:tcBorders>
              <w:top w:val="nil"/>
              <w:left w:val="nil"/>
              <w:bottom w:val="nil"/>
              <w:right w:val="nil"/>
            </w:tcBorders>
            <w:shd w:val="clear" w:color="auto" w:fill="FFFFFF"/>
          </w:tcPr>
          <w:p w14:paraId="6184B2A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A7" w14:textId="77777777">
        <w:trPr>
          <w:cantSplit/>
        </w:trPr>
        <w:tc>
          <w:tcPr>
            <w:tcW w:w="6350" w:type="dxa"/>
            <w:tcBorders>
              <w:top w:val="nil"/>
              <w:left w:val="nil"/>
              <w:bottom w:val="nil"/>
              <w:right w:val="nil"/>
            </w:tcBorders>
            <w:shd w:val="clear" w:color="auto" w:fill="FFFFFF"/>
          </w:tcPr>
          <w:p w14:paraId="6184B2A5"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B2A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2AA" w14:textId="77777777">
        <w:trPr>
          <w:cantSplit/>
        </w:trPr>
        <w:tc>
          <w:tcPr>
            <w:tcW w:w="6350" w:type="dxa"/>
            <w:tcBorders>
              <w:top w:val="nil"/>
              <w:left w:val="nil"/>
              <w:bottom w:val="nil"/>
              <w:right w:val="nil"/>
            </w:tcBorders>
            <w:shd w:val="clear" w:color="auto" w:fill="FFFFFF"/>
          </w:tcPr>
          <w:p w14:paraId="6184B2A8"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B2A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2AD" w14:textId="77777777">
        <w:trPr>
          <w:cantSplit/>
        </w:trPr>
        <w:tc>
          <w:tcPr>
            <w:tcW w:w="6350" w:type="dxa"/>
            <w:tcBorders>
              <w:top w:val="nil"/>
              <w:left w:val="nil"/>
              <w:bottom w:val="nil"/>
              <w:right w:val="nil"/>
            </w:tcBorders>
            <w:shd w:val="clear" w:color="auto" w:fill="FFFFFF"/>
          </w:tcPr>
          <w:p w14:paraId="6184B2AB"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B2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B0" w14:textId="77777777">
        <w:trPr>
          <w:cantSplit/>
        </w:trPr>
        <w:tc>
          <w:tcPr>
            <w:tcW w:w="6350" w:type="dxa"/>
            <w:tcBorders>
              <w:top w:val="nil"/>
              <w:left w:val="nil"/>
              <w:bottom w:val="nil"/>
              <w:right w:val="nil"/>
            </w:tcBorders>
            <w:shd w:val="clear" w:color="auto" w:fill="FFFFFF"/>
          </w:tcPr>
          <w:p w14:paraId="6184B2AE"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B2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B3" w14:textId="77777777">
        <w:trPr>
          <w:cantSplit/>
        </w:trPr>
        <w:tc>
          <w:tcPr>
            <w:tcW w:w="6350" w:type="dxa"/>
            <w:tcBorders>
              <w:top w:val="nil"/>
              <w:left w:val="nil"/>
              <w:bottom w:val="nil"/>
              <w:right w:val="nil"/>
            </w:tcBorders>
            <w:shd w:val="clear" w:color="auto" w:fill="FFFFFF"/>
          </w:tcPr>
          <w:p w14:paraId="6184B2B1"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B2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B5" w14:textId="77777777">
        <w:trPr>
          <w:cantSplit/>
        </w:trPr>
        <w:tc>
          <w:tcPr>
            <w:tcW w:w="12840" w:type="dxa"/>
            <w:gridSpan w:val="2"/>
            <w:tcBorders>
              <w:top w:val="nil"/>
              <w:left w:val="nil"/>
              <w:bottom w:val="nil"/>
              <w:right w:val="nil"/>
            </w:tcBorders>
            <w:shd w:val="clear" w:color="auto" w:fill="FFFFFF"/>
          </w:tcPr>
          <w:p w14:paraId="6184B2B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B8" w14:textId="77777777">
        <w:trPr>
          <w:cantSplit/>
        </w:trPr>
        <w:tc>
          <w:tcPr>
            <w:tcW w:w="6350" w:type="dxa"/>
            <w:tcBorders>
              <w:top w:val="nil"/>
              <w:left w:val="nil"/>
              <w:bottom w:val="nil"/>
              <w:right w:val="nil"/>
            </w:tcBorders>
            <w:shd w:val="clear" w:color="auto" w:fill="FFFFFF"/>
          </w:tcPr>
          <w:p w14:paraId="6184B2B6"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2B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2BB" w14:textId="77777777">
        <w:trPr>
          <w:cantSplit/>
        </w:trPr>
        <w:tc>
          <w:tcPr>
            <w:tcW w:w="6350" w:type="dxa"/>
            <w:tcBorders>
              <w:top w:val="nil"/>
              <w:left w:val="nil"/>
              <w:bottom w:val="nil"/>
              <w:right w:val="nil"/>
            </w:tcBorders>
            <w:shd w:val="clear" w:color="auto" w:fill="FFFFFF"/>
          </w:tcPr>
          <w:p w14:paraId="6184B2B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B2B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2BE" w14:textId="77777777">
        <w:trPr>
          <w:cantSplit/>
        </w:trPr>
        <w:tc>
          <w:tcPr>
            <w:tcW w:w="6350" w:type="dxa"/>
            <w:tcBorders>
              <w:top w:val="nil"/>
              <w:left w:val="nil"/>
              <w:bottom w:val="nil"/>
              <w:right w:val="nil"/>
            </w:tcBorders>
            <w:shd w:val="clear" w:color="auto" w:fill="FFFFFF"/>
          </w:tcPr>
          <w:p w14:paraId="6184B2BC"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6490" w:type="dxa"/>
            <w:tcBorders>
              <w:top w:val="nil"/>
              <w:left w:val="nil"/>
              <w:bottom w:val="nil"/>
              <w:right w:val="nil"/>
            </w:tcBorders>
            <w:shd w:val="clear" w:color="auto" w:fill="FFFFFF"/>
          </w:tcPr>
          <w:p w14:paraId="6184B2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C1" w14:textId="77777777">
        <w:trPr>
          <w:cantSplit/>
        </w:trPr>
        <w:tc>
          <w:tcPr>
            <w:tcW w:w="6350" w:type="dxa"/>
            <w:tcBorders>
              <w:top w:val="nil"/>
              <w:left w:val="nil"/>
              <w:bottom w:val="nil"/>
              <w:right w:val="nil"/>
            </w:tcBorders>
            <w:shd w:val="clear" w:color="auto" w:fill="FFFFFF"/>
          </w:tcPr>
          <w:p w14:paraId="6184B2BF"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6490" w:type="dxa"/>
            <w:tcBorders>
              <w:top w:val="nil"/>
              <w:left w:val="nil"/>
              <w:bottom w:val="nil"/>
              <w:right w:val="nil"/>
            </w:tcBorders>
            <w:shd w:val="clear" w:color="auto" w:fill="FFFFFF"/>
          </w:tcPr>
          <w:p w14:paraId="6184B2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C3" w14:textId="77777777">
        <w:trPr>
          <w:cantSplit/>
        </w:trPr>
        <w:tc>
          <w:tcPr>
            <w:tcW w:w="12840" w:type="dxa"/>
            <w:gridSpan w:val="2"/>
            <w:tcBorders>
              <w:top w:val="nil"/>
              <w:left w:val="nil"/>
              <w:bottom w:val="nil"/>
              <w:right w:val="nil"/>
            </w:tcBorders>
            <w:shd w:val="clear" w:color="auto" w:fill="FFFFFF"/>
          </w:tcPr>
          <w:p w14:paraId="6184B2C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C6" w14:textId="77777777">
        <w:trPr>
          <w:cantSplit/>
        </w:trPr>
        <w:tc>
          <w:tcPr>
            <w:tcW w:w="6350" w:type="dxa"/>
            <w:tcBorders>
              <w:top w:val="nil"/>
              <w:left w:val="nil"/>
              <w:bottom w:val="nil"/>
              <w:right w:val="nil"/>
            </w:tcBorders>
            <w:shd w:val="clear" w:color="auto" w:fill="FFFFFF"/>
          </w:tcPr>
          <w:p w14:paraId="6184B2C4"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2C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2C9" w14:textId="77777777">
        <w:trPr>
          <w:cantSplit/>
        </w:trPr>
        <w:tc>
          <w:tcPr>
            <w:tcW w:w="6350" w:type="dxa"/>
            <w:tcBorders>
              <w:top w:val="nil"/>
              <w:left w:val="nil"/>
              <w:bottom w:val="nil"/>
              <w:right w:val="nil"/>
            </w:tcBorders>
            <w:shd w:val="clear" w:color="auto" w:fill="FFFFFF"/>
          </w:tcPr>
          <w:p w14:paraId="6184B2C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2C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CC" w14:textId="77777777">
        <w:trPr>
          <w:cantSplit/>
        </w:trPr>
        <w:tc>
          <w:tcPr>
            <w:tcW w:w="6350" w:type="dxa"/>
            <w:tcBorders>
              <w:top w:val="nil"/>
              <w:left w:val="nil"/>
              <w:bottom w:val="nil"/>
              <w:right w:val="nil"/>
            </w:tcBorders>
            <w:shd w:val="clear" w:color="auto" w:fill="FFFFFF"/>
          </w:tcPr>
          <w:p w14:paraId="6184B2CA"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2C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CF" w14:textId="77777777">
        <w:trPr>
          <w:cantSplit/>
        </w:trPr>
        <w:tc>
          <w:tcPr>
            <w:tcW w:w="6350" w:type="dxa"/>
            <w:tcBorders>
              <w:top w:val="nil"/>
              <w:left w:val="nil"/>
              <w:bottom w:val="nil"/>
              <w:right w:val="nil"/>
            </w:tcBorders>
            <w:shd w:val="clear" w:color="auto" w:fill="FFFFFF"/>
          </w:tcPr>
          <w:p w14:paraId="6184B2CD"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B2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D1" w14:textId="77777777">
        <w:trPr>
          <w:cantSplit/>
        </w:trPr>
        <w:tc>
          <w:tcPr>
            <w:tcW w:w="12840" w:type="dxa"/>
            <w:gridSpan w:val="2"/>
            <w:tcBorders>
              <w:top w:val="nil"/>
              <w:left w:val="nil"/>
              <w:bottom w:val="nil"/>
              <w:right w:val="nil"/>
            </w:tcBorders>
            <w:shd w:val="clear" w:color="auto" w:fill="FFFFFF"/>
          </w:tcPr>
          <w:p w14:paraId="6184B2D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D4" w14:textId="77777777">
        <w:trPr>
          <w:cantSplit/>
        </w:trPr>
        <w:tc>
          <w:tcPr>
            <w:tcW w:w="6350" w:type="dxa"/>
            <w:tcBorders>
              <w:top w:val="nil"/>
              <w:left w:val="nil"/>
              <w:bottom w:val="nil"/>
              <w:right w:val="nil"/>
            </w:tcBorders>
            <w:shd w:val="clear" w:color="auto" w:fill="FFFFFF"/>
          </w:tcPr>
          <w:p w14:paraId="6184B2D2"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B2D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2D7" w14:textId="77777777">
        <w:trPr>
          <w:cantSplit/>
        </w:trPr>
        <w:tc>
          <w:tcPr>
            <w:tcW w:w="6350" w:type="dxa"/>
            <w:tcBorders>
              <w:top w:val="nil"/>
              <w:left w:val="nil"/>
              <w:bottom w:val="nil"/>
              <w:right w:val="nil"/>
            </w:tcBorders>
            <w:shd w:val="clear" w:color="auto" w:fill="FFFFFF"/>
          </w:tcPr>
          <w:p w14:paraId="6184B2D5"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6490" w:type="dxa"/>
            <w:tcBorders>
              <w:top w:val="nil"/>
              <w:left w:val="nil"/>
              <w:bottom w:val="nil"/>
              <w:right w:val="nil"/>
            </w:tcBorders>
            <w:shd w:val="clear" w:color="auto" w:fill="FFFFFF"/>
          </w:tcPr>
          <w:p w14:paraId="6184B2D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DA" w14:textId="77777777">
        <w:trPr>
          <w:cantSplit/>
        </w:trPr>
        <w:tc>
          <w:tcPr>
            <w:tcW w:w="6350" w:type="dxa"/>
            <w:tcBorders>
              <w:top w:val="nil"/>
              <w:left w:val="nil"/>
              <w:bottom w:val="nil"/>
              <w:right w:val="nil"/>
            </w:tcBorders>
            <w:shd w:val="clear" w:color="auto" w:fill="FFFFFF"/>
          </w:tcPr>
          <w:p w14:paraId="6184B2D8"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6490" w:type="dxa"/>
            <w:tcBorders>
              <w:top w:val="nil"/>
              <w:left w:val="nil"/>
              <w:bottom w:val="nil"/>
              <w:right w:val="nil"/>
            </w:tcBorders>
            <w:shd w:val="clear" w:color="auto" w:fill="FFFFFF"/>
          </w:tcPr>
          <w:p w14:paraId="6184B2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DC" w14:textId="77777777">
        <w:trPr>
          <w:cantSplit/>
        </w:trPr>
        <w:tc>
          <w:tcPr>
            <w:tcW w:w="12840" w:type="dxa"/>
            <w:gridSpan w:val="2"/>
            <w:tcBorders>
              <w:top w:val="nil"/>
              <w:left w:val="nil"/>
              <w:bottom w:val="nil"/>
              <w:right w:val="nil"/>
            </w:tcBorders>
            <w:shd w:val="clear" w:color="auto" w:fill="FFFFFF"/>
          </w:tcPr>
          <w:p w14:paraId="6184B2D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DF" w14:textId="77777777">
        <w:trPr>
          <w:cantSplit/>
        </w:trPr>
        <w:tc>
          <w:tcPr>
            <w:tcW w:w="6350" w:type="dxa"/>
            <w:tcBorders>
              <w:top w:val="nil"/>
              <w:left w:val="nil"/>
              <w:bottom w:val="nil"/>
              <w:right w:val="nil"/>
            </w:tcBorders>
            <w:shd w:val="clear" w:color="auto" w:fill="FFFFFF"/>
          </w:tcPr>
          <w:p w14:paraId="6184B2DD" w14:textId="77777777" w:rsidR="003B339B" w:rsidRDefault="001A749B">
            <w:pPr>
              <w:adjustRightInd w:val="0"/>
              <w:rPr>
                <w:rFonts w:ascii="Times New Roman" w:hAnsi="Times New Roman"/>
                <w:color w:val="000000"/>
              </w:rPr>
            </w:pPr>
            <w:r>
              <w:rPr>
                <w:rFonts w:ascii="Times New Roman" w:hAnsi="Times New Roman"/>
                <w:color w:val="000000"/>
              </w:rPr>
              <w:lastRenderedPageBreak/>
              <w:t>Respiratory, thoracic and mediastinal disorders</w:t>
            </w:r>
          </w:p>
        </w:tc>
        <w:tc>
          <w:tcPr>
            <w:tcW w:w="6490" w:type="dxa"/>
            <w:tcBorders>
              <w:top w:val="nil"/>
              <w:left w:val="nil"/>
              <w:bottom w:val="nil"/>
              <w:right w:val="nil"/>
            </w:tcBorders>
            <w:shd w:val="clear" w:color="auto" w:fill="FFFFFF"/>
          </w:tcPr>
          <w:p w14:paraId="6184B2D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2E2" w14:textId="77777777">
        <w:trPr>
          <w:cantSplit/>
        </w:trPr>
        <w:tc>
          <w:tcPr>
            <w:tcW w:w="6350" w:type="dxa"/>
            <w:tcBorders>
              <w:top w:val="nil"/>
              <w:left w:val="nil"/>
              <w:bottom w:val="nil"/>
              <w:right w:val="nil"/>
            </w:tcBorders>
            <w:shd w:val="clear" w:color="auto" w:fill="FFFFFF"/>
          </w:tcPr>
          <w:p w14:paraId="6184B2E0" w14:textId="77777777" w:rsidR="003B339B" w:rsidRDefault="001A749B">
            <w:pPr>
              <w:adjustRightInd w:val="0"/>
              <w:ind w:left="200"/>
              <w:rPr>
                <w:rFonts w:ascii="Times New Roman" w:hAnsi="Times New Roman"/>
                <w:color w:val="000000"/>
              </w:rPr>
            </w:pPr>
            <w:r>
              <w:rPr>
                <w:rFonts w:ascii="Times New Roman" w:hAnsi="Times New Roman"/>
                <w:color w:val="000000"/>
              </w:rPr>
              <w:t>Cough</w:t>
            </w:r>
          </w:p>
        </w:tc>
        <w:tc>
          <w:tcPr>
            <w:tcW w:w="6490" w:type="dxa"/>
            <w:tcBorders>
              <w:top w:val="nil"/>
              <w:left w:val="nil"/>
              <w:bottom w:val="nil"/>
              <w:right w:val="nil"/>
            </w:tcBorders>
            <w:shd w:val="clear" w:color="auto" w:fill="FFFFFF"/>
          </w:tcPr>
          <w:p w14:paraId="6184B2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E5" w14:textId="77777777">
        <w:trPr>
          <w:cantSplit/>
        </w:trPr>
        <w:tc>
          <w:tcPr>
            <w:tcW w:w="6350" w:type="dxa"/>
            <w:tcBorders>
              <w:top w:val="nil"/>
              <w:left w:val="nil"/>
              <w:bottom w:val="nil"/>
              <w:right w:val="nil"/>
            </w:tcBorders>
            <w:shd w:val="clear" w:color="auto" w:fill="FFFFFF"/>
          </w:tcPr>
          <w:p w14:paraId="6184B2E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nil"/>
              <w:right w:val="nil"/>
            </w:tcBorders>
            <w:shd w:val="clear" w:color="auto" w:fill="FFFFFF"/>
          </w:tcPr>
          <w:p w14:paraId="6184B2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E7" w14:textId="77777777">
        <w:trPr>
          <w:cantSplit/>
        </w:trPr>
        <w:tc>
          <w:tcPr>
            <w:tcW w:w="12840" w:type="dxa"/>
            <w:gridSpan w:val="2"/>
            <w:tcBorders>
              <w:top w:val="nil"/>
              <w:left w:val="nil"/>
              <w:bottom w:val="nil"/>
              <w:right w:val="nil"/>
            </w:tcBorders>
            <w:shd w:val="clear" w:color="auto" w:fill="FFFFFF"/>
          </w:tcPr>
          <w:p w14:paraId="6184B2E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EA" w14:textId="77777777">
        <w:trPr>
          <w:cantSplit/>
        </w:trPr>
        <w:tc>
          <w:tcPr>
            <w:tcW w:w="6350" w:type="dxa"/>
            <w:tcBorders>
              <w:top w:val="nil"/>
              <w:left w:val="nil"/>
              <w:bottom w:val="nil"/>
              <w:right w:val="nil"/>
            </w:tcBorders>
            <w:shd w:val="clear" w:color="auto" w:fill="FFFFFF"/>
          </w:tcPr>
          <w:p w14:paraId="6184B2E8"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B2E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ED" w14:textId="77777777">
        <w:trPr>
          <w:cantSplit/>
        </w:trPr>
        <w:tc>
          <w:tcPr>
            <w:tcW w:w="6350" w:type="dxa"/>
            <w:tcBorders>
              <w:top w:val="nil"/>
              <w:left w:val="nil"/>
              <w:bottom w:val="nil"/>
              <w:right w:val="nil"/>
            </w:tcBorders>
            <w:shd w:val="clear" w:color="auto" w:fill="FFFFFF"/>
          </w:tcPr>
          <w:p w14:paraId="6184B2EB"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B2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EF" w14:textId="77777777">
        <w:trPr>
          <w:cantSplit/>
        </w:trPr>
        <w:tc>
          <w:tcPr>
            <w:tcW w:w="12840" w:type="dxa"/>
            <w:gridSpan w:val="2"/>
            <w:tcBorders>
              <w:top w:val="nil"/>
              <w:left w:val="nil"/>
              <w:bottom w:val="nil"/>
              <w:right w:val="nil"/>
            </w:tcBorders>
            <w:shd w:val="clear" w:color="auto" w:fill="FFFFFF"/>
          </w:tcPr>
          <w:p w14:paraId="6184B2E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2F2" w14:textId="77777777">
        <w:trPr>
          <w:cantSplit/>
        </w:trPr>
        <w:tc>
          <w:tcPr>
            <w:tcW w:w="6350" w:type="dxa"/>
            <w:tcBorders>
              <w:top w:val="nil"/>
              <w:left w:val="nil"/>
              <w:bottom w:val="nil"/>
              <w:right w:val="nil"/>
            </w:tcBorders>
            <w:shd w:val="clear" w:color="auto" w:fill="FFFFFF"/>
          </w:tcPr>
          <w:p w14:paraId="6184B2F0"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2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2F5" w14:textId="77777777">
        <w:trPr>
          <w:cantSplit/>
        </w:trPr>
        <w:tc>
          <w:tcPr>
            <w:tcW w:w="6350" w:type="dxa"/>
            <w:tcBorders>
              <w:top w:val="nil"/>
              <w:left w:val="nil"/>
              <w:bottom w:val="single" w:sz="7" w:space="0" w:color="000000"/>
              <w:right w:val="nil"/>
            </w:tcBorders>
            <w:shd w:val="clear" w:color="auto" w:fill="FFFFFF"/>
          </w:tcPr>
          <w:p w14:paraId="6184B2F3"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single" w:sz="7" w:space="0" w:color="000000"/>
              <w:right w:val="nil"/>
            </w:tcBorders>
            <w:shd w:val="clear" w:color="auto" w:fill="FFFFFF"/>
          </w:tcPr>
          <w:p w14:paraId="6184B2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2F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2F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2F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2F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2F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2FB"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2FF" w14:textId="77777777">
        <w:trPr>
          <w:cantSplit/>
        </w:trPr>
        <w:tc>
          <w:tcPr>
            <w:tcW w:w="6000" w:type="dxa"/>
            <w:tcBorders>
              <w:top w:val="nil"/>
              <w:left w:val="nil"/>
              <w:bottom w:val="nil"/>
              <w:right w:val="nil"/>
            </w:tcBorders>
          </w:tcPr>
          <w:p w14:paraId="6184B2FC"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2FD"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2FE"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300" w14:textId="77777777" w:rsidR="003B339B" w:rsidRDefault="003B339B">
      <w:pPr>
        <w:adjustRightInd w:val="0"/>
        <w:spacing w:before="10" w:after="10"/>
        <w:rPr>
          <w:rFonts w:ascii="Times New Roman" w:hAnsi="Times New Roman"/>
          <w:vanish/>
          <w:color w:val="000000"/>
          <w:specVanish/>
        </w:rPr>
      </w:pPr>
    </w:p>
    <w:p w14:paraId="6184B301" w14:textId="77777777" w:rsidR="003B339B" w:rsidRDefault="003B339B">
      <w:pPr>
        <w:adjustRightInd w:val="0"/>
        <w:jc w:val="center"/>
        <w:rPr>
          <w:rFonts w:hint="eastAsia"/>
          <w:sz w:val="24"/>
          <w:szCs w:val="24"/>
        </w:rPr>
        <w:sectPr w:rsidR="003B339B">
          <w:headerReference w:type="default" r:id="rId6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304" w14:textId="77777777">
        <w:trPr>
          <w:cantSplit/>
        </w:trPr>
        <w:tc>
          <w:tcPr>
            <w:tcW w:w="6000" w:type="dxa"/>
            <w:tcBorders>
              <w:top w:val="nil"/>
              <w:left w:val="nil"/>
              <w:bottom w:val="nil"/>
              <w:right w:val="nil"/>
            </w:tcBorders>
          </w:tcPr>
          <w:p w14:paraId="6184B302"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303"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305" w14:textId="77777777" w:rsidR="003B339B" w:rsidRDefault="003B339B">
      <w:pPr>
        <w:adjustRightInd w:val="0"/>
        <w:spacing w:before="10" w:after="10"/>
        <w:rPr>
          <w:rFonts w:ascii="Times New Roman" w:hAnsi="Times New Roman"/>
          <w:b/>
          <w:bCs/>
          <w:color w:val="000000"/>
        </w:rPr>
      </w:pPr>
    </w:p>
    <w:p w14:paraId="6184B306" w14:textId="77777777" w:rsidR="003B339B" w:rsidRDefault="001A749B">
      <w:pPr>
        <w:adjustRightInd w:val="0"/>
        <w:spacing w:before="10" w:after="10"/>
        <w:jc w:val="center"/>
        <w:outlineLvl w:val="0"/>
        <w:rPr>
          <w:rFonts w:ascii="Times New Roman" w:hAnsi="Times New Roman"/>
          <w:b/>
          <w:bCs/>
          <w:color w:val="000000"/>
        </w:rPr>
      </w:pPr>
      <w:bookmarkStart w:id="113" w:name="_Toc171427737"/>
      <w:r>
        <w:rPr>
          <w:rFonts w:ascii="Times New Roman" w:hAnsi="Times New Roman"/>
          <w:b/>
          <w:bCs/>
          <w:color w:val="000000"/>
        </w:rPr>
        <w:t xml:space="preserve">Table 14.3.1.6.2.2 Summary of D-1553 Related TEAEs Leading to D-1553 Drug Interruption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13"/>
    </w:p>
    <w:p w14:paraId="6184B307"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30A"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308" w14:textId="77777777" w:rsidR="003B339B" w:rsidRDefault="001A749B">
            <w:pPr>
              <w:adjustRightInd w:val="0"/>
              <w:rPr>
                <w:rFonts w:ascii="Times New Roman" w:hAnsi="Times New Roman"/>
                <w:color w:val="000000"/>
              </w:rPr>
            </w:pPr>
            <w:bookmarkStart w:id="114" w:name="IDX57"/>
            <w:bookmarkEnd w:id="11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30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30D" w14:textId="77777777">
        <w:trPr>
          <w:cantSplit/>
        </w:trPr>
        <w:tc>
          <w:tcPr>
            <w:tcW w:w="6350" w:type="dxa"/>
            <w:tcBorders>
              <w:top w:val="nil"/>
              <w:left w:val="nil"/>
              <w:bottom w:val="nil"/>
              <w:right w:val="nil"/>
            </w:tcBorders>
            <w:shd w:val="clear" w:color="auto" w:fill="FFFFFF"/>
          </w:tcPr>
          <w:p w14:paraId="6184B30B" w14:textId="77777777" w:rsidR="003B339B" w:rsidRDefault="001A749B">
            <w:pPr>
              <w:adjustRightInd w:val="0"/>
              <w:rPr>
                <w:rFonts w:ascii="Times New Roman" w:hAnsi="Times New Roman"/>
                <w:color w:val="000000"/>
              </w:rPr>
            </w:pPr>
            <w:r>
              <w:rPr>
                <w:rFonts w:ascii="Times New Roman" w:hAnsi="Times New Roman"/>
                <w:color w:val="000000"/>
              </w:rPr>
              <w:t>D-1553 Related TEAEs Leading to D-1553 Drug Interruption</w:t>
            </w:r>
          </w:p>
        </w:tc>
        <w:tc>
          <w:tcPr>
            <w:tcW w:w="6490" w:type="dxa"/>
            <w:tcBorders>
              <w:top w:val="nil"/>
              <w:left w:val="nil"/>
              <w:bottom w:val="nil"/>
              <w:right w:val="nil"/>
            </w:tcBorders>
            <w:shd w:val="clear" w:color="auto" w:fill="FFFFFF"/>
          </w:tcPr>
          <w:p w14:paraId="6184B30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B30F" w14:textId="77777777">
        <w:trPr>
          <w:cantSplit/>
        </w:trPr>
        <w:tc>
          <w:tcPr>
            <w:tcW w:w="12840" w:type="dxa"/>
            <w:gridSpan w:val="2"/>
            <w:tcBorders>
              <w:top w:val="nil"/>
              <w:left w:val="nil"/>
              <w:bottom w:val="nil"/>
              <w:right w:val="nil"/>
            </w:tcBorders>
            <w:shd w:val="clear" w:color="auto" w:fill="FFFFFF"/>
          </w:tcPr>
          <w:p w14:paraId="6184B30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12" w14:textId="77777777">
        <w:trPr>
          <w:cantSplit/>
        </w:trPr>
        <w:tc>
          <w:tcPr>
            <w:tcW w:w="6350" w:type="dxa"/>
            <w:tcBorders>
              <w:top w:val="nil"/>
              <w:left w:val="nil"/>
              <w:bottom w:val="nil"/>
              <w:right w:val="nil"/>
            </w:tcBorders>
            <w:shd w:val="clear" w:color="auto" w:fill="FFFFFF"/>
          </w:tcPr>
          <w:p w14:paraId="6184B310"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B31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315" w14:textId="77777777">
        <w:trPr>
          <w:cantSplit/>
        </w:trPr>
        <w:tc>
          <w:tcPr>
            <w:tcW w:w="6350" w:type="dxa"/>
            <w:tcBorders>
              <w:top w:val="nil"/>
              <w:left w:val="nil"/>
              <w:bottom w:val="nil"/>
              <w:right w:val="nil"/>
            </w:tcBorders>
            <w:shd w:val="clear" w:color="auto" w:fill="FFFFFF"/>
          </w:tcPr>
          <w:p w14:paraId="6184B313"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B31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318" w14:textId="77777777">
        <w:trPr>
          <w:cantSplit/>
        </w:trPr>
        <w:tc>
          <w:tcPr>
            <w:tcW w:w="6350" w:type="dxa"/>
            <w:tcBorders>
              <w:top w:val="nil"/>
              <w:left w:val="nil"/>
              <w:bottom w:val="nil"/>
              <w:right w:val="nil"/>
            </w:tcBorders>
            <w:shd w:val="clear" w:color="auto" w:fill="FFFFFF"/>
          </w:tcPr>
          <w:p w14:paraId="6184B316"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6490" w:type="dxa"/>
            <w:tcBorders>
              <w:top w:val="nil"/>
              <w:left w:val="nil"/>
              <w:bottom w:val="nil"/>
              <w:right w:val="nil"/>
            </w:tcBorders>
            <w:shd w:val="clear" w:color="auto" w:fill="FFFFFF"/>
          </w:tcPr>
          <w:p w14:paraId="6184B31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31B" w14:textId="77777777">
        <w:trPr>
          <w:cantSplit/>
        </w:trPr>
        <w:tc>
          <w:tcPr>
            <w:tcW w:w="6350" w:type="dxa"/>
            <w:tcBorders>
              <w:top w:val="nil"/>
              <w:left w:val="nil"/>
              <w:bottom w:val="nil"/>
              <w:right w:val="nil"/>
            </w:tcBorders>
            <w:shd w:val="clear" w:color="auto" w:fill="FFFFFF"/>
          </w:tcPr>
          <w:p w14:paraId="6184B319"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B31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1D" w14:textId="77777777">
        <w:trPr>
          <w:cantSplit/>
        </w:trPr>
        <w:tc>
          <w:tcPr>
            <w:tcW w:w="12840" w:type="dxa"/>
            <w:gridSpan w:val="2"/>
            <w:tcBorders>
              <w:top w:val="nil"/>
              <w:left w:val="nil"/>
              <w:bottom w:val="nil"/>
              <w:right w:val="nil"/>
            </w:tcBorders>
            <w:shd w:val="clear" w:color="auto" w:fill="FFFFFF"/>
          </w:tcPr>
          <w:p w14:paraId="6184B31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20" w14:textId="77777777">
        <w:trPr>
          <w:cantSplit/>
        </w:trPr>
        <w:tc>
          <w:tcPr>
            <w:tcW w:w="6350" w:type="dxa"/>
            <w:tcBorders>
              <w:top w:val="nil"/>
              <w:left w:val="nil"/>
              <w:bottom w:val="nil"/>
              <w:right w:val="nil"/>
            </w:tcBorders>
            <w:shd w:val="clear" w:color="auto" w:fill="FFFFFF"/>
          </w:tcPr>
          <w:p w14:paraId="6184B31E"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31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323" w14:textId="77777777">
        <w:trPr>
          <w:cantSplit/>
        </w:trPr>
        <w:tc>
          <w:tcPr>
            <w:tcW w:w="6350" w:type="dxa"/>
            <w:tcBorders>
              <w:top w:val="nil"/>
              <w:left w:val="nil"/>
              <w:bottom w:val="nil"/>
              <w:right w:val="nil"/>
            </w:tcBorders>
            <w:shd w:val="clear" w:color="auto" w:fill="FFFFFF"/>
          </w:tcPr>
          <w:p w14:paraId="6184B321"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3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26" w14:textId="77777777">
        <w:trPr>
          <w:cantSplit/>
        </w:trPr>
        <w:tc>
          <w:tcPr>
            <w:tcW w:w="6350" w:type="dxa"/>
            <w:tcBorders>
              <w:top w:val="nil"/>
              <w:left w:val="nil"/>
              <w:bottom w:val="nil"/>
              <w:right w:val="nil"/>
            </w:tcBorders>
            <w:shd w:val="clear" w:color="auto" w:fill="FFFFFF"/>
          </w:tcPr>
          <w:p w14:paraId="6184B324"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3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29" w14:textId="77777777">
        <w:trPr>
          <w:cantSplit/>
        </w:trPr>
        <w:tc>
          <w:tcPr>
            <w:tcW w:w="6350" w:type="dxa"/>
            <w:tcBorders>
              <w:top w:val="nil"/>
              <w:left w:val="nil"/>
              <w:bottom w:val="nil"/>
              <w:right w:val="nil"/>
            </w:tcBorders>
            <w:shd w:val="clear" w:color="auto" w:fill="FFFFFF"/>
          </w:tcPr>
          <w:p w14:paraId="6184B327"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B3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2B" w14:textId="77777777">
        <w:trPr>
          <w:cantSplit/>
        </w:trPr>
        <w:tc>
          <w:tcPr>
            <w:tcW w:w="12840" w:type="dxa"/>
            <w:gridSpan w:val="2"/>
            <w:tcBorders>
              <w:top w:val="nil"/>
              <w:left w:val="nil"/>
              <w:bottom w:val="nil"/>
              <w:right w:val="nil"/>
            </w:tcBorders>
            <w:shd w:val="clear" w:color="auto" w:fill="FFFFFF"/>
          </w:tcPr>
          <w:p w14:paraId="6184B32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2E" w14:textId="77777777">
        <w:trPr>
          <w:cantSplit/>
        </w:trPr>
        <w:tc>
          <w:tcPr>
            <w:tcW w:w="6350" w:type="dxa"/>
            <w:tcBorders>
              <w:top w:val="nil"/>
              <w:left w:val="nil"/>
              <w:bottom w:val="nil"/>
              <w:right w:val="nil"/>
            </w:tcBorders>
            <w:shd w:val="clear" w:color="auto" w:fill="FFFFFF"/>
          </w:tcPr>
          <w:p w14:paraId="6184B32C"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B3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31" w14:textId="77777777">
        <w:trPr>
          <w:cantSplit/>
        </w:trPr>
        <w:tc>
          <w:tcPr>
            <w:tcW w:w="6350" w:type="dxa"/>
            <w:tcBorders>
              <w:top w:val="nil"/>
              <w:left w:val="nil"/>
              <w:bottom w:val="nil"/>
              <w:right w:val="nil"/>
            </w:tcBorders>
            <w:shd w:val="clear" w:color="auto" w:fill="FFFFFF"/>
          </w:tcPr>
          <w:p w14:paraId="6184B32F"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B3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33" w14:textId="77777777">
        <w:trPr>
          <w:cantSplit/>
        </w:trPr>
        <w:tc>
          <w:tcPr>
            <w:tcW w:w="12840" w:type="dxa"/>
            <w:gridSpan w:val="2"/>
            <w:tcBorders>
              <w:top w:val="nil"/>
              <w:left w:val="nil"/>
              <w:bottom w:val="nil"/>
              <w:right w:val="nil"/>
            </w:tcBorders>
            <w:shd w:val="clear" w:color="auto" w:fill="FFFFFF"/>
          </w:tcPr>
          <w:p w14:paraId="6184B33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36" w14:textId="77777777">
        <w:trPr>
          <w:cantSplit/>
        </w:trPr>
        <w:tc>
          <w:tcPr>
            <w:tcW w:w="6350" w:type="dxa"/>
            <w:tcBorders>
              <w:top w:val="nil"/>
              <w:left w:val="nil"/>
              <w:bottom w:val="nil"/>
              <w:right w:val="nil"/>
            </w:tcBorders>
            <w:shd w:val="clear" w:color="auto" w:fill="FFFFFF"/>
          </w:tcPr>
          <w:p w14:paraId="6184B334"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6490" w:type="dxa"/>
            <w:tcBorders>
              <w:top w:val="nil"/>
              <w:left w:val="nil"/>
              <w:bottom w:val="nil"/>
              <w:right w:val="nil"/>
            </w:tcBorders>
            <w:shd w:val="clear" w:color="auto" w:fill="FFFFFF"/>
          </w:tcPr>
          <w:p w14:paraId="6184B3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39" w14:textId="77777777">
        <w:trPr>
          <w:cantSplit/>
        </w:trPr>
        <w:tc>
          <w:tcPr>
            <w:tcW w:w="6350" w:type="dxa"/>
            <w:tcBorders>
              <w:top w:val="nil"/>
              <w:left w:val="nil"/>
              <w:bottom w:val="nil"/>
              <w:right w:val="nil"/>
            </w:tcBorders>
            <w:shd w:val="clear" w:color="auto" w:fill="FFFFFF"/>
          </w:tcPr>
          <w:p w14:paraId="6184B337"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B3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3B" w14:textId="77777777">
        <w:trPr>
          <w:cantSplit/>
        </w:trPr>
        <w:tc>
          <w:tcPr>
            <w:tcW w:w="12840" w:type="dxa"/>
            <w:gridSpan w:val="2"/>
            <w:tcBorders>
              <w:top w:val="nil"/>
              <w:left w:val="nil"/>
              <w:bottom w:val="nil"/>
              <w:right w:val="nil"/>
            </w:tcBorders>
            <w:shd w:val="clear" w:color="auto" w:fill="FFFFFF"/>
          </w:tcPr>
          <w:p w14:paraId="6184B33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3E" w14:textId="77777777">
        <w:trPr>
          <w:cantSplit/>
        </w:trPr>
        <w:tc>
          <w:tcPr>
            <w:tcW w:w="6350" w:type="dxa"/>
            <w:tcBorders>
              <w:top w:val="nil"/>
              <w:left w:val="nil"/>
              <w:bottom w:val="nil"/>
              <w:right w:val="nil"/>
            </w:tcBorders>
            <w:shd w:val="clear" w:color="auto" w:fill="FFFFFF"/>
          </w:tcPr>
          <w:p w14:paraId="6184B33C"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B33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41" w14:textId="77777777">
        <w:trPr>
          <w:cantSplit/>
        </w:trPr>
        <w:tc>
          <w:tcPr>
            <w:tcW w:w="6350" w:type="dxa"/>
            <w:tcBorders>
              <w:top w:val="nil"/>
              <w:left w:val="nil"/>
              <w:bottom w:val="nil"/>
              <w:right w:val="nil"/>
            </w:tcBorders>
            <w:shd w:val="clear" w:color="auto" w:fill="FFFFFF"/>
          </w:tcPr>
          <w:p w14:paraId="6184B33F"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B34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43" w14:textId="77777777">
        <w:trPr>
          <w:cantSplit/>
        </w:trPr>
        <w:tc>
          <w:tcPr>
            <w:tcW w:w="12840" w:type="dxa"/>
            <w:gridSpan w:val="2"/>
            <w:tcBorders>
              <w:top w:val="nil"/>
              <w:left w:val="nil"/>
              <w:bottom w:val="nil"/>
              <w:right w:val="nil"/>
            </w:tcBorders>
            <w:shd w:val="clear" w:color="auto" w:fill="FFFFFF"/>
          </w:tcPr>
          <w:p w14:paraId="6184B34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46" w14:textId="77777777">
        <w:trPr>
          <w:cantSplit/>
        </w:trPr>
        <w:tc>
          <w:tcPr>
            <w:tcW w:w="6350" w:type="dxa"/>
            <w:tcBorders>
              <w:top w:val="nil"/>
              <w:left w:val="nil"/>
              <w:bottom w:val="nil"/>
              <w:right w:val="nil"/>
            </w:tcBorders>
            <w:shd w:val="clear" w:color="auto" w:fill="FFFFFF"/>
          </w:tcPr>
          <w:p w14:paraId="6184B344"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34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49" w14:textId="77777777">
        <w:trPr>
          <w:cantSplit/>
        </w:trPr>
        <w:tc>
          <w:tcPr>
            <w:tcW w:w="6350" w:type="dxa"/>
            <w:tcBorders>
              <w:top w:val="nil"/>
              <w:left w:val="nil"/>
              <w:bottom w:val="nil"/>
              <w:right w:val="nil"/>
            </w:tcBorders>
            <w:shd w:val="clear" w:color="auto" w:fill="FFFFFF"/>
          </w:tcPr>
          <w:p w14:paraId="6184B34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B34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4B" w14:textId="77777777">
        <w:trPr>
          <w:cantSplit/>
        </w:trPr>
        <w:tc>
          <w:tcPr>
            <w:tcW w:w="12840" w:type="dxa"/>
            <w:gridSpan w:val="2"/>
            <w:tcBorders>
              <w:top w:val="nil"/>
              <w:left w:val="nil"/>
              <w:bottom w:val="nil"/>
              <w:right w:val="nil"/>
            </w:tcBorders>
            <w:shd w:val="clear" w:color="auto" w:fill="FFFFFF"/>
          </w:tcPr>
          <w:p w14:paraId="6184B34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4E" w14:textId="77777777">
        <w:trPr>
          <w:cantSplit/>
        </w:trPr>
        <w:tc>
          <w:tcPr>
            <w:tcW w:w="6350" w:type="dxa"/>
            <w:tcBorders>
              <w:top w:val="nil"/>
              <w:left w:val="nil"/>
              <w:bottom w:val="nil"/>
              <w:right w:val="nil"/>
            </w:tcBorders>
            <w:shd w:val="clear" w:color="auto" w:fill="FFFFFF"/>
          </w:tcPr>
          <w:p w14:paraId="6184B34C"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3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51" w14:textId="77777777">
        <w:trPr>
          <w:cantSplit/>
        </w:trPr>
        <w:tc>
          <w:tcPr>
            <w:tcW w:w="6350" w:type="dxa"/>
            <w:tcBorders>
              <w:top w:val="nil"/>
              <w:left w:val="nil"/>
              <w:bottom w:val="nil"/>
              <w:right w:val="nil"/>
            </w:tcBorders>
            <w:shd w:val="clear" w:color="auto" w:fill="FFFFFF"/>
          </w:tcPr>
          <w:p w14:paraId="6184B34F"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B3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53" w14:textId="77777777">
        <w:trPr>
          <w:cantSplit/>
        </w:trPr>
        <w:tc>
          <w:tcPr>
            <w:tcW w:w="12840" w:type="dxa"/>
            <w:gridSpan w:val="2"/>
            <w:tcBorders>
              <w:top w:val="nil"/>
              <w:left w:val="nil"/>
              <w:bottom w:val="nil"/>
              <w:right w:val="nil"/>
            </w:tcBorders>
            <w:shd w:val="clear" w:color="auto" w:fill="FFFFFF"/>
          </w:tcPr>
          <w:p w14:paraId="6184B3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56" w14:textId="77777777">
        <w:trPr>
          <w:cantSplit/>
        </w:trPr>
        <w:tc>
          <w:tcPr>
            <w:tcW w:w="6350" w:type="dxa"/>
            <w:tcBorders>
              <w:top w:val="nil"/>
              <w:left w:val="nil"/>
              <w:bottom w:val="nil"/>
              <w:right w:val="nil"/>
            </w:tcBorders>
            <w:shd w:val="clear" w:color="auto" w:fill="FFFFFF"/>
          </w:tcPr>
          <w:p w14:paraId="6184B354"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B3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59" w14:textId="77777777">
        <w:trPr>
          <w:cantSplit/>
        </w:trPr>
        <w:tc>
          <w:tcPr>
            <w:tcW w:w="6350" w:type="dxa"/>
            <w:tcBorders>
              <w:top w:val="nil"/>
              <w:left w:val="nil"/>
              <w:bottom w:val="single" w:sz="7" w:space="0" w:color="000000"/>
              <w:right w:val="nil"/>
            </w:tcBorders>
            <w:shd w:val="clear" w:color="auto" w:fill="FFFFFF"/>
          </w:tcPr>
          <w:p w14:paraId="6184B357"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single" w:sz="7" w:space="0" w:color="000000"/>
              <w:right w:val="nil"/>
            </w:tcBorders>
            <w:shd w:val="clear" w:color="auto" w:fill="FFFFFF"/>
          </w:tcPr>
          <w:p w14:paraId="6184B3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35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35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35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35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35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35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36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364" w14:textId="77777777">
        <w:trPr>
          <w:cantSplit/>
        </w:trPr>
        <w:tc>
          <w:tcPr>
            <w:tcW w:w="6000" w:type="dxa"/>
            <w:tcBorders>
              <w:top w:val="nil"/>
              <w:left w:val="nil"/>
              <w:bottom w:val="nil"/>
              <w:right w:val="nil"/>
            </w:tcBorders>
          </w:tcPr>
          <w:p w14:paraId="6184B361"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36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36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365" w14:textId="77777777" w:rsidR="003B339B" w:rsidRDefault="003B339B">
      <w:pPr>
        <w:adjustRightInd w:val="0"/>
        <w:spacing w:before="10" w:after="10"/>
        <w:rPr>
          <w:rFonts w:ascii="Times New Roman" w:hAnsi="Times New Roman"/>
          <w:vanish/>
          <w:color w:val="000000"/>
          <w:specVanish/>
        </w:rPr>
      </w:pPr>
    </w:p>
    <w:p w14:paraId="6184B366" w14:textId="77777777" w:rsidR="003B339B" w:rsidRDefault="003B339B">
      <w:pPr>
        <w:adjustRightInd w:val="0"/>
        <w:jc w:val="center"/>
        <w:rPr>
          <w:rFonts w:hint="eastAsia"/>
          <w:sz w:val="24"/>
          <w:szCs w:val="24"/>
        </w:rPr>
        <w:sectPr w:rsidR="003B339B">
          <w:headerReference w:type="default" r:id="rId6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369" w14:textId="77777777">
        <w:trPr>
          <w:cantSplit/>
        </w:trPr>
        <w:tc>
          <w:tcPr>
            <w:tcW w:w="6000" w:type="dxa"/>
            <w:tcBorders>
              <w:top w:val="nil"/>
              <w:left w:val="nil"/>
              <w:bottom w:val="nil"/>
              <w:right w:val="nil"/>
            </w:tcBorders>
          </w:tcPr>
          <w:p w14:paraId="6184B36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36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36A" w14:textId="77777777" w:rsidR="003B339B" w:rsidRDefault="003B339B">
      <w:pPr>
        <w:adjustRightInd w:val="0"/>
        <w:spacing w:before="10" w:after="10"/>
        <w:rPr>
          <w:rFonts w:ascii="Times New Roman" w:hAnsi="Times New Roman"/>
          <w:b/>
          <w:bCs/>
          <w:color w:val="000000"/>
        </w:rPr>
      </w:pPr>
    </w:p>
    <w:p w14:paraId="6184B36B" w14:textId="77777777" w:rsidR="003B339B" w:rsidRDefault="001A749B">
      <w:pPr>
        <w:adjustRightInd w:val="0"/>
        <w:spacing w:before="10" w:after="10"/>
        <w:jc w:val="center"/>
        <w:outlineLvl w:val="0"/>
        <w:rPr>
          <w:rFonts w:ascii="Times New Roman" w:hAnsi="Times New Roman"/>
          <w:b/>
          <w:bCs/>
          <w:color w:val="000000"/>
        </w:rPr>
      </w:pPr>
      <w:bookmarkStart w:id="115" w:name="_Toc171427738"/>
      <w:r>
        <w:rPr>
          <w:rFonts w:ascii="Times New Roman" w:hAnsi="Times New Roman"/>
          <w:b/>
          <w:bCs/>
          <w:color w:val="000000"/>
        </w:rPr>
        <w:t xml:space="preserve">Table 14.3.1.6.2.4 Summary of D-1553 Related TEAEs Leading to D-1553 Drug Interruption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15"/>
    </w:p>
    <w:p w14:paraId="6184B36C"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36F"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36D" w14:textId="77777777" w:rsidR="003B339B" w:rsidRDefault="001A749B">
            <w:pPr>
              <w:adjustRightInd w:val="0"/>
              <w:rPr>
                <w:rFonts w:ascii="Times New Roman" w:hAnsi="Times New Roman"/>
                <w:color w:val="000000"/>
              </w:rPr>
            </w:pPr>
            <w:bookmarkStart w:id="116" w:name="IDX58"/>
            <w:bookmarkEnd w:id="116"/>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36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372" w14:textId="77777777">
        <w:trPr>
          <w:cantSplit/>
        </w:trPr>
        <w:tc>
          <w:tcPr>
            <w:tcW w:w="6350" w:type="dxa"/>
            <w:tcBorders>
              <w:top w:val="nil"/>
              <w:left w:val="nil"/>
              <w:bottom w:val="nil"/>
              <w:right w:val="nil"/>
            </w:tcBorders>
            <w:shd w:val="clear" w:color="auto" w:fill="FFFFFF"/>
          </w:tcPr>
          <w:p w14:paraId="6184B370" w14:textId="77777777" w:rsidR="003B339B" w:rsidRDefault="001A749B">
            <w:pPr>
              <w:adjustRightInd w:val="0"/>
              <w:rPr>
                <w:rFonts w:ascii="Times New Roman" w:hAnsi="Times New Roman"/>
                <w:color w:val="000000"/>
              </w:rPr>
            </w:pPr>
            <w:r>
              <w:rPr>
                <w:rFonts w:ascii="Times New Roman" w:hAnsi="Times New Roman"/>
                <w:color w:val="000000"/>
              </w:rPr>
              <w:t>D-1553 Related TEAEs Leading to D-1553 Drug Interruption</w:t>
            </w:r>
          </w:p>
        </w:tc>
        <w:tc>
          <w:tcPr>
            <w:tcW w:w="6490" w:type="dxa"/>
            <w:tcBorders>
              <w:top w:val="nil"/>
              <w:left w:val="nil"/>
              <w:bottom w:val="nil"/>
              <w:right w:val="nil"/>
            </w:tcBorders>
            <w:shd w:val="clear" w:color="auto" w:fill="FFFFFF"/>
          </w:tcPr>
          <w:p w14:paraId="6184B371"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B374" w14:textId="77777777">
        <w:trPr>
          <w:cantSplit/>
        </w:trPr>
        <w:tc>
          <w:tcPr>
            <w:tcW w:w="12840" w:type="dxa"/>
            <w:gridSpan w:val="2"/>
            <w:tcBorders>
              <w:top w:val="nil"/>
              <w:left w:val="nil"/>
              <w:bottom w:val="nil"/>
              <w:right w:val="nil"/>
            </w:tcBorders>
            <w:shd w:val="clear" w:color="auto" w:fill="FFFFFF"/>
          </w:tcPr>
          <w:p w14:paraId="6184B37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77" w14:textId="77777777">
        <w:trPr>
          <w:cantSplit/>
        </w:trPr>
        <w:tc>
          <w:tcPr>
            <w:tcW w:w="6350" w:type="dxa"/>
            <w:tcBorders>
              <w:top w:val="nil"/>
              <w:left w:val="nil"/>
              <w:bottom w:val="nil"/>
              <w:right w:val="nil"/>
            </w:tcBorders>
            <w:shd w:val="clear" w:color="auto" w:fill="FFFFFF"/>
          </w:tcPr>
          <w:p w14:paraId="6184B375"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37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37A" w14:textId="77777777">
        <w:trPr>
          <w:cantSplit/>
        </w:trPr>
        <w:tc>
          <w:tcPr>
            <w:tcW w:w="6350" w:type="dxa"/>
            <w:tcBorders>
              <w:top w:val="nil"/>
              <w:left w:val="nil"/>
              <w:bottom w:val="nil"/>
              <w:right w:val="nil"/>
            </w:tcBorders>
            <w:shd w:val="clear" w:color="auto" w:fill="FFFFFF"/>
          </w:tcPr>
          <w:p w14:paraId="6184B378"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37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37D" w14:textId="77777777">
        <w:trPr>
          <w:cantSplit/>
        </w:trPr>
        <w:tc>
          <w:tcPr>
            <w:tcW w:w="6350" w:type="dxa"/>
            <w:tcBorders>
              <w:top w:val="nil"/>
              <w:left w:val="nil"/>
              <w:bottom w:val="nil"/>
              <w:right w:val="nil"/>
            </w:tcBorders>
            <w:shd w:val="clear" w:color="auto" w:fill="FFFFFF"/>
          </w:tcPr>
          <w:p w14:paraId="6184B37B"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B37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7F" w14:textId="77777777">
        <w:trPr>
          <w:cantSplit/>
        </w:trPr>
        <w:tc>
          <w:tcPr>
            <w:tcW w:w="12840" w:type="dxa"/>
            <w:gridSpan w:val="2"/>
            <w:tcBorders>
              <w:top w:val="nil"/>
              <w:left w:val="nil"/>
              <w:bottom w:val="nil"/>
              <w:right w:val="nil"/>
            </w:tcBorders>
            <w:shd w:val="clear" w:color="auto" w:fill="FFFFFF"/>
          </w:tcPr>
          <w:p w14:paraId="6184B37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82" w14:textId="77777777">
        <w:trPr>
          <w:cantSplit/>
        </w:trPr>
        <w:tc>
          <w:tcPr>
            <w:tcW w:w="6350" w:type="dxa"/>
            <w:tcBorders>
              <w:top w:val="nil"/>
              <w:left w:val="nil"/>
              <w:bottom w:val="nil"/>
              <w:right w:val="nil"/>
            </w:tcBorders>
            <w:shd w:val="clear" w:color="auto" w:fill="FFFFFF"/>
          </w:tcPr>
          <w:p w14:paraId="6184B380"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38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385" w14:textId="77777777">
        <w:trPr>
          <w:cantSplit/>
        </w:trPr>
        <w:tc>
          <w:tcPr>
            <w:tcW w:w="6350" w:type="dxa"/>
            <w:tcBorders>
              <w:top w:val="nil"/>
              <w:left w:val="nil"/>
              <w:bottom w:val="nil"/>
              <w:right w:val="nil"/>
            </w:tcBorders>
            <w:shd w:val="clear" w:color="auto" w:fill="FFFFFF"/>
          </w:tcPr>
          <w:p w14:paraId="6184B38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38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88" w14:textId="77777777">
        <w:trPr>
          <w:cantSplit/>
        </w:trPr>
        <w:tc>
          <w:tcPr>
            <w:tcW w:w="6350" w:type="dxa"/>
            <w:tcBorders>
              <w:top w:val="nil"/>
              <w:left w:val="nil"/>
              <w:bottom w:val="nil"/>
              <w:right w:val="nil"/>
            </w:tcBorders>
            <w:shd w:val="clear" w:color="auto" w:fill="FFFFFF"/>
          </w:tcPr>
          <w:p w14:paraId="6184B386"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3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8B" w14:textId="77777777">
        <w:trPr>
          <w:cantSplit/>
        </w:trPr>
        <w:tc>
          <w:tcPr>
            <w:tcW w:w="6350" w:type="dxa"/>
            <w:tcBorders>
              <w:top w:val="nil"/>
              <w:left w:val="nil"/>
              <w:bottom w:val="nil"/>
              <w:right w:val="nil"/>
            </w:tcBorders>
            <w:shd w:val="clear" w:color="auto" w:fill="FFFFFF"/>
          </w:tcPr>
          <w:p w14:paraId="6184B389"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B38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8D" w14:textId="77777777">
        <w:trPr>
          <w:cantSplit/>
        </w:trPr>
        <w:tc>
          <w:tcPr>
            <w:tcW w:w="12840" w:type="dxa"/>
            <w:gridSpan w:val="2"/>
            <w:tcBorders>
              <w:top w:val="nil"/>
              <w:left w:val="nil"/>
              <w:bottom w:val="nil"/>
              <w:right w:val="nil"/>
            </w:tcBorders>
            <w:shd w:val="clear" w:color="auto" w:fill="FFFFFF"/>
          </w:tcPr>
          <w:p w14:paraId="6184B38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90" w14:textId="77777777">
        <w:trPr>
          <w:cantSplit/>
        </w:trPr>
        <w:tc>
          <w:tcPr>
            <w:tcW w:w="6350" w:type="dxa"/>
            <w:tcBorders>
              <w:top w:val="nil"/>
              <w:left w:val="nil"/>
              <w:bottom w:val="nil"/>
              <w:right w:val="nil"/>
            </w:tcBorders>
            <w:shd w:val="clear" w:color="auto" w:fill="FFFFFF"/>
          </w:tcPr>
          <w:p w14:paraId="6184B38E"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B38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93" w14:textId="77777777">
        <w:trPr>
          <w:cantSplit/>
        </w:trPr>
        <w:tc>
          <w:tcPr>
            <w:tcW w:w="6350" w:type="dxa"/>
            <w:tcBorders>
              <w:top w:val="nil"/>
              <w:left w:val="nil"/>
              <w:bottom w:val="nil"/>
              <w:right w:val="nil"/>
            </w:tcBorders>
            <w:shd w:val="clear" w:color="auto" w:fill="FFFFFF"/>
          </w:tcPr>
          <w:p w14:paraId="6184B391"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B39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95" w14:textId="77777777">
        <w:trPr>
          <w:cantSplit/>
        </w:trPr>
        <w:tc>
          <w:tcPr>
            <w:tcW w:w="12840" w:type="dxa"/>
            <w:gridSpan w:val="2"/>
            <w:tcBorders>
              <w:top w:val="nil"/>
              <w:left w:val="nil"/>
              <w:bottom w:val="nil"/>
              <w:right w:val="nil"/>
            </w:tcBorders>
            <w:shd w:val="clear" w:color="auto" w:fill="FFFFFF"/>
          </w:tcPr>
          <w:p w14:paraId="6184B39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98" w14:textId="77777777">
        <w:trPr>
          <w:cantSplit/>
        </w:trPr>
        <w:tc>
          <w:tcPr>
            <w:tcW w:w="6350" w:type="dxa"/>
            <w:tcBorders>
              <w:top w:val="nil"/>
              <w:left w:val="nil"/>
              <w:bottom w:val="nil"/>
              <w:right w:val="nil"/>
            </w:tcBorders>
            <w:shd w:val="clear" w:color="auto" w:fill="FFFFFF"/>
          </w:tcPr>
          <w:p w14:paraId="6184B396"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39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9B" w14:textId="77777777">
        <w:trPr>
          <w:cantSplit/>
        </w:trPr>
        <w:tc>
          <w:tcPr>
            <w:tcW w:w="6350" w:type="dxa"/>
            <w:tcBorders>
              <w:top w:val="nil"/>
              <w:left w:val="nil"/>
              <w:bottom w:val="nil"/>
              <w:right w:val="nil"/>
            </w:tcBorders>
            <w:shd w:val="clear" w:color="auto" w:fill="FFFFFF"/>
          </w:tcPr>
          <w:p w14:paraId="6184B399"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B3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9D" w14:textId="77777777">
        <w:trPr>
          <w:cantSplit/>
        </w:trPr>
        <w:tc>
          <w:tcPr>
            <w:tcW w:w="12840" w:type="dxa"/>
            <w:gridSpan w:val="2"/>
            <w:tcBorders>
              <w:top w:val="nil"/>
              <w:left w:val="nil"/>
              <w:bottom w:val="nil"/>
              <w:right w:val="nil"/>
            </w:tcBorders>
            <w:shd w:val="clear" w:color="auto" w:fill="FFFFFF"/>
          </w:tcPr>
          <w:p w14:paraId="6184B39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A0" w14:textId="77777777">
        <w:trPr>
          <w:cantSplit/>
        </w:trPr>
        <w:tc>
          <w:tcPr>
            <w:tcW w:w="6350" w:type="dxa"/>
            <w:tcBorders>
              <w:top w:val="nil"/>
              <w:left w:val="nil"/>
              <w:bottom w:val="nil"/>
              <w:right w:val="nil"/>
            </w:tcBorders>
            <w:shd w:val="clear" w:color="auto" w:fill="FFFFFF"/>
          </w:tcPr>
          <w:p w14:paraId="6184B39E"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B3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A3" w14:textId="77777777">
        <w:trPr>
          <w:cantSplit/>
        </w:trPr>
        <w:tc>
          <w:tcPr>
            <w:tcW w:w="6350" w:type="dxa"/>
            <w:tcBorders>
              <w:top w:val="nil"/>
              <w:left w:val="nil"/>
              <w:bottom w:val="nil"/>
              <w:right w:val="nil"/>
            </w:tcBorders>
            <w:shd w:val="clear" w:color="auto" w:fill="FFFFFF"/>
          </w:tcPr>
          <w:p w14:paraId="6184B3A1"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B3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A5" w14:textId="77777777">
        <w:trPr>
          <w:cantSplit/>
        </w:trPr>
        <w:tc>
          <w:tcPr>
            <w:tcW w:w="12840" w:type="dxa"/>
            <w:gridSpan w:val="2"/>
            <w:tcBorders>
              <w:top w:val="nil"/>
              <w:left w:val="nil"/>
              <w:bottom w:val="nil"/>
              <w:right w:val="nil"/>
            </w:tcBorders>
            <w:shd w:val="clear" w:color="auto" w:fill="FFFFFF"/>
          </w:tcPr>
          <w:p w14:paraId="6184B3A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A8" w14:textId="77777777">
        <w:trPr>
          <w:cantSplit/>
        </w:trPr>
        <w:tc>
          <w:tcPr>
            <w:tcW w:w="6350" w:type="dxa"/>
            <w:tcBorders>
              <w:top w:val="nil"/>
              <w:left w:val="nil"/>
              <w:bottom w:val="nil"/>
              <w:right w:val="nil"/>
            </w:tcBorders>
            <w:shd w:val="clear" w:color="auto" w:fill="FFFFFF"/>
          </w:tcPr>
          <w:p w14:paraId="6184B3A6"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3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AB" w14:textId="77777777">
        <w:trPr>
          <w:cantSplit/>
        </w:trPr>
        <w:tc>
          <w:tcPr>
            <w:tcW w:w="6350" w:type="dxa"/>
            <w:tcBorders>
              <w:top w:val="nil"/>
              <w:left w:val="nil"/>
              <w:bottom w:val="nil"/>
              <w:right w:val="nil"/>
            </w:tcBorders>
            <w:shd w:val="clear" w:color="auto" w:fill="FFFFFF"/>
          </w:tcPr>
          <w:p w14:paraId="6184B3A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B3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AD" w14:textId="77777777">
        <w:trPr>
          <w:cantSplit/>
        </w:trPr>
        <w:tc>
          <w:tcPr>
            <w:tcW w:w="12840" w:type="dxa"/>
            <w:gridSpan w:val="2"/>
            <w:tcBorders>
              <w:top w:val="nil"/>
              <w:left w:val="nil"/>
              <w:bottom w:val="nil"/>
              <w:right w:val="nil"/>
            </w:tcBorders>
            <w:shd w:val="clear" w:color="auto" w:fill="FFFFFF"/>
          </w:tcPr>
          <w:p w14:paraId="6184B3A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B0" w14:textId="77777777">
        <w:trPr>
          <w:cantSplit/>
        </w:trPr>
        <w:tc>
          <w:tcPr>
            <w:tcW w:w="6350" w:type="dxa"/>
            <w:tcBorders>
              <w:top w:val="nil"/>
              <w:left w:val="nil"/>
              <w:bottom w:val="nil"/>
              <w:right w:val="nil"/>
            </w:tcBorders>
            <w:shd w:val="clear" w:color="auto" w:fill="FFFFFF"/>
          </w:tcPr>
          <w:p w14:paraId="6184B3AE"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3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B3" w14:textId="77777777">
        <w:trPr>
          <w:cantSplit/>
        </w:trPr>
        <w:tc>
          <w:tcPr>
            <w:tcW w:w="6350" w:type="dxa"/>
            <w:tcBorders>
              <w:top w:val="nil"/>
              <w:left w:val="nil"/>
              <w:bottom w:val="nil"/>
              <w:right w:val="nil"/>
            </w:tcBorders>
            <w:shd w:val="clear" w:color="auto" w:fill="FFFFFF"/>
          </w:tcPr>
          <w:p w14:paraId="6184B3B1"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3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B5" w14:textId="77777777">
        <w:trPr>
          <w:cantSplit/>
        </w:trPr>
        <w:tc>
          <w:tcPr>
            <w:tcW w:w="12840" w:type="dxa"/>
            <w:gridSpan w:val="2"/>
            <w:tcBorders>
              <w:top w:val="nil"/>
              <w:left w:val="nil"/>
              <w:bottom w:val="nil"/>
              <w:right w:val="nil"/>
            </w:tcBorders>
            <w:shd w:val="clear" w:color="auto" w:fill="FFFFFF"/>
          </w:tcPr>
          <w:p w14:paraId="6184B3B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B8" w14:textId="77777777">
        <w:trPr>
          <w:cantSplit/>
        </w:trPr>
        <w:tc>
          <w:tcPr>
            <w:tcW w:w="6350" w:type="dxa"/>
            <w:tcBorders>
              <w:top w:val="nil"/>
              <w:left w:val="nil"/>
              <w:bottom w:val="nil"/>
              <w:right w:val="nil"/>
            </w:tcBorders>
            <w:shd w:val="clear" w:color="auto" w:fill="FFFFFF"/>
          </w:tcPr>
          <w:p w14:paraId="6184B3B6"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B3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BB" w14:textId="77777777">
        <w:trPr>
          <w:cantSplit/>
        </w:trPr>
        <w:tc>
          <w:tcPr>
            <w:tcW w:w="6350" w:type="dxa"/>
            <w:tcBorders>
              <w:top w:val="nil"/>
              <w:left w:val="nil"/>
              <w:bottom w:val="single" w:sz="7" w:space="0" w:color="000000"/>
              <w:right w:val="nil"/>
            </w:tcBorders>
            <w:shd w:val="clear" w:color="auto" w:fill="FFFFFF"/>
          </w:tcPr>
          <w:p w14:paraId="6184B3B9"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single" w:sz="7" w:space="0" w:color="000000"/>
              <w:right w:val="nil"/>
            </w:tcBorders>
            <w:shd w:val="clear" w:color="auto" w:fill="FFFFFF"/>
          </w:tcPr>
          <w:p w14:paraId="6184B3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3B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3B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3B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3B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3C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3C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3C2"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3C6" w14:textId="77777777">
        <w:trPr>
          <w:cantSplit/>
        </w:trPr>
        <w:tc>
          <w:tcPr>
            <w:tcW w:w="6000" w:type="dxa"/>
            <w:tcBorders>
              <w:top w:val="nil"/>
              <w:left w:val="nil"/>
              <w:bottom w:val="nil"/>
              <w:right w:val="nil"/>
            </w:tcBorders>
          </w:tcPr>
          <w:p w14:paraId="6184B3C3"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3C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3C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3C7" w14:textId="77777777" w:rsidR="003B339B" w:rsidRDefault="003B339B">
      <w:pPr>
        <w:adjustRightInd w:val="0"/>
        <w:spacing w:before="10" w:after="10"/>
        <w:rPr>
          <w:rFonts w:ascii="Times New Roman" w:hAnsi="Times New Roman"/>
          <w:vanish/>
          <w:color w:val="000000"/>
          <w:specVanish/>
        </w:rPr>
      </w:pPr>
    </w:p>
    <w:p w14:paraId="6184B3C8" w14:textId="77777777" w:rsidR="003B339B" w:rsidRDefault="003B339B">
      <w:pPr>
        <w:adjustRightInd w:val="0"/>
        <w:jc w:val="center"/>
        <w:rPr>
          <w:rFonts w:hint="eastAsia"/>
          <w:sz w:val="24"/>
          <w:szCs w:val="24"/>
        </w:rPr>
        <w:sectPr w:rsidR="003B339B">
          <w:headerReference w:type="default" r:id="rId7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3CB" w14:textId="77777777">
        <w:trPr>
          <w:cantSplit/>
        </w:trPr>
        <w:tc>
          <w:tcPr>
            <w:tcW w:w="6000" w:type="dxa"/>
            <w:tcBorders>
              <w:top w:val="nil"/>
              <w:left w:val="nil"/>
              <w:bottom w:val="nil"/>
              <w:right w:val="nil"/>
            </w:tcBorders>
          </w:tcPr>
          <w:p w14:paraId="6184B3C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3C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3CC" w14:textId="77777777" w:rsidR="003B339B" w:rsidRDefault="003B339B">
      <w:pPr>
        <w:adjustRightInd w:val="0"/>
        <w:spacing w:before="10" w:after="10"/>
        <w:rPr>
          <w:rFonts w:ascii="Times New Roman" w:hAnsi="Times New Roman"/>
          <w:b/>
          <w:bCs/>
          <w:color w:val="000000"/>
        </w:rPr>
      </w:pPr>
    </w:p>
    <w:p w14:paraId="6184B3CD" w14:textId="77777777" w:rsidR="003B339B" w:rsidRDefault="001A749B">
      <w:pPr>
        <w:adjustRightInd w:val="0"/>
        <w:spacing w:before="10" w:after="10"/>
        <w:jc w:val="center"/>
        <w:outlineLvl w:val="0"/>
        <w:rPr>
          <w:rFonts w:ascii="Times New Roman" w:hAnsi="Times New Roman"/>
          <w:b/>
          <w:bCs/>
          <w:color w:val="000000"/>
        </w:rPr>
      </w:pPr>
      <w:bookmarkStart w:id="117" w:name="_Toc171427739"/>
      <w:r>
        <w:rPr>
          <w:rFonts w:ascii="Times New Roman" w:hAnsi="Times New Roman"/>
          <w:b/>
          <w:bCs/>
          <w:color w:val="000000"/>
        </w:rPr>
        <w:t xml:space="preserve">Table 14.3.1.6.2.8 Summary of IN10018 Related TEAEs Leading to IN10018 Drug Interruption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17"/>
    </w:p>
    <w:p w14:paraId="6184B3CE"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3D1"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3CF" w14:textId="77777777" w:rsidR="003B339B" w:rsidRDefault="001A749B">
            <w:pPr>
              <w:adjustRightInd w:val="0"/>
              <w:rPr>
                <w:rFonts w:ascii="Times New Roman" w:hAnsi="Times New Roman"/>
                <w:color w:val="000000"/>
              </w:rPr>
            </w:pPr>
            <w:bookmarkStart w:id="118" w:name="IDX59"/>
            <w:bookmarkEnd w:id="11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3D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3D4" w14:textId="77777777">
        <w:trPr>
          <w:cantSplit/>
        </w:trPr>
        <w:tc>
          <w:tcPr>
            <w:tcW w:w="6350" w:type="dxa"/>
            <w:tcBorders>
              <w:top w:val="nil"/>
              <w:left w:val="nil"/>
              <w:bottom w:val="nil"/>
              <w:right w:val="nil"/>
            </w:tcBorders>
            <w:shd w:val="clear" w:color="auto" w:fill="FFFFFF"/>
          </w:tcPr>
          <w:p w14:paraId="6184B3D2" w14:textId="77777777" w:rsidR="003B339B" w:rsidRDefault="001A749B">
            <w:pPr>
              <w:adjustRightInd w:val="0"/>
              <w:rPr>
                <w:rFonts w:ascii="Times New Roman" w:hAnsi="Times New Roman"/>
                <w:color w:val="000000"/>
              </w:rPr>
            </w:pPr>
            <w:r>
              <w:rPr>
                <w:rFonts w:ascii="Times New Roman" w:hAnsi="Times New Roman"/>
                <w:color w:val="000000"/>
              </w:rPr>
              <w:t>IN10018 Related TEAEs Leading to IN10018 Drug Interruption</w:t>
            </w:r>
          </w:p>
        </w:tc>
        <w:tc>
          <w:tcPr>
            <w:tcW w:w="6490" w:type="dxa"/>
            <w:tcBorders>
              <w:top w:val="nil"/>
              <w:left w:val="nil"/>
              <w:bottom w:val="nil"/>
              <w:right w:val="nil"/>
            </w:tcBorders>
            <w:shd w:val="clear" w:color="auto" w:fill="FFFFFF"/>
          </w:tcPr>
          <w:p w14:paraId="6184B3D3"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B3D6" w14:textId="77777777">
        <w:trPr>
          <w:cantSplit/>
        </w:trPr>
        <w:tc>
          <w:tcPr>
            <w:tcW w:w="12840" w:type="dxa"/>
            <w:gridSpan w:val="2"/>
            <w:tcBorders>
              <w:top w:val="nil"/>
              <w:left w:val="nil"/>
              <w:bottom w:val="nil"/>
              <w:right w:val="nil"/>
            </w:tcBorders>
            <w:shd w:val="clear" w:color="auto" w:fill="FFFFFF"/>
          </w:tcPr>
          <w:p w14:paraId="6184B3D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D9" w14:textId="77777777">
        <w:trPr>
          <w:cantSplit/>
        </w:trPr>
        <w:tc>
          <w:tcPr>
            <w:tcW w:w="6350" w:type="dxa"/>
            <w:tcBorders>
              <w:top w:val="nil"/>
              <w:left w:val="nil"/>
              <w:bottom w:val="nil"/>
              <w:right w:val="nil"/>
            </w:tcBorders>
            <w:shd w:val="clear" w:color="auto" w:fill="FFFFFF"/>
          </w:tcPr>
          <w:p w14:paraId="6184B3D7"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B3D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B3DC" w14:textId="77777777">
        <w:trPr>
          <w:cantSplit/>
        </w:trPr>
        <w:tc>
          <w:tcPr>
            <w:tcW w:w="6350" w:type="dxa"/>
            <w:tcBorders>
              <w:top w:val="nil"/>
              <w:left w:val="nil"/>
              <w:bottom w:val="nil"/>
              <w:right w:val="nil"/>
            </w:tcBorders>
            <w:shd w:val="clear" w:color="auto" w:fill="FFFFFF"/>
          </w:tcPr>
          <w:p w14:paraId="6184B3DA"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B3D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3DF" w14:textId="77777777">
        <w:trPr>
          <w:cantSplit/>
        </w:trPr>
        <w:tc>
          <w:tcPr>
            <w:tcW w:w="6350" w:type="dxa"/>
            <w:tcBorders>
              <w:top w:val="nil"/>
              <w:left w:val="nil"/>
              <w:bottom w:val="nil"/>
              <w:right w:val="nil"/>
            </w:tcBorders>
            <w:shd w:val="clear" w:color="auto" w:fill="FFFFFF"/>
          </w:tcPr>
          <w:p w14:paraId="6184B3DD" w14:textId="77777777" w:rsidR="003B339B" w:rsidRDefault="001A749B">
            <w:pPr>
              <w:adjustRightInd w:val="0"/>
              <w:ind w:left="200"/>
              <w:rPr>
                <w:rFonts w:ascii="Times New Roman" w:hAnsi="Times New Roman"/>
                <w:color w:val="000000"/>
              </w:rPr>
            </w:pPr>
            <w:r>
              <w:rPr>
                <w:rFonts w:ascii="Times New Roman" w:hAnsi="Times New Roman"/>
                <w:color w:val="000000"/>
              </w:rPr>
              <w:t>Peripheral swelling</w:t>
            </w:r>
          </w:p>
        </w:tc>
        <w:tc>
          <w:tcPr>
            <w:tcW w:w="6490" w:type="dxa"/>
            <w:tcBorders>
              <w:top w:val="nil"/>
              <w:left w:val="nil"/>
              <w:bottom w:val="nil"/>
              <w:right w:val="nil"/>
            </w:tcBorders>
            <w:shd w:val="clear" w:color="auto" w:fill="FFFFFF"/>
          </w:tcPr>
          <w:p w14:paraId="6184B3D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3E2" w14:textId="77777777">
        <w:trPr>
          <w:cantSplit/>
        </w:trPr>
        <w:tc>
          <w:tcPr>
            <w:tcW w:w="6350" w:type="dxa"/>
            <w:tcBorders>
              <w:top w:val="nil"/>
              <w:left w:val="nil"/>
              <w:bottom w:val="nil"/>
              <w:right w:val="nil"/>
            </w:tcBorders>
            <w:shd w:val="clear" w:color="auto" w:fill="FFFFFF"/>
          </w:tcPr>
          <w:p w14:paraId="6184B3E0"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B3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E5" w14:textId="77777777">
        <w:trPr>
          <w:cantSplit/>
        </w:trPr>
        <w:tc>
          <w:tcPr>
            <w:tcW w:w="6350" w:type="dxa"/>
            <w:tcBorders>
              <w:top w:val="nil"/>
              <w:left w:val="nil"/>
              <w:bottom w:val="nil"/>
              <w:right w:val="nil"/>
            </w:tcBorders>
            <w:shd w:val="clear" w:color="auto" w:fill="FFFFFF"/>
          </w:tcPr>
          <w:p w14:paraId="6184B3E3"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B3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E7" w14:textId="77777777">
        <w:trPr>
          <w:cantSplit/>
        </w:trPr>
        <w:tc>
          <w:tcPr>
            <w:tcW w:w="12840" w:type="dxa"/>
            <w:gridSpan w:val="2"/>
            <w:tcBorders>
              <w:top w:val="nil"/>
              <w:left w:val="nil"/>
              <w:bottom w:val="nil"/>
              <w:right w:val="nil"/>
            </w:tcBorders>
            <w:shd w:val="clear" w:color="auto" w:fill="FFFFFF"/>
          </w:tcPr>
          <w:p w14:paraId="6184B3E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EA" w14:textId="77777777">
        <w:trPr>
          <w:cantSplit/>
        </w:trPr>
        <w:tc>
          <w:tcPr>
            <w:tcW w:w="6350" w:type="dxa"/>
            <w:tcBorders>
              <w:top w:val="nil"/>
              <w:left w:val="nil"/>
              <w:bottom w:val="nil"/>
              <w:right w:val="nil"/>
            </w:tcBorders>
            <w:shd w:val="clear" w:color="auto" w:fill="FFFFFF"/>
          </w:tcPr>
          <w:p w14:paraId="6184B3E8"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3E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3ED" w14:textId="77777777">
        <w:trPr>
          <w:cantSplit/>
        </w:trPr>
        <w:tc>
          <w:tcPr>
            <w:tcW w:w="6350" w:type="dxa"/>
            <w:tcBorders>
              <w:top w:val="nil"/>
              <w:left w:val="nil"/>
              <w:bottom w:val="nil"/>
              <w:right w:val="nil"/>
            </w:tcBorders>
            <w:shd w:val="clear" w:color="auto" w:fill="FFFFFF"/>
          </w:tcPr>
          <w:p w14:paraId="6184B3EB"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B3E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3EF" w14:textId="77777777">
        <w:trPr>
          <w:cantSplit/>
        </w:trPr>
        <w:tc>
          <w:tcPr>
            <w:tcW w:w="12840" w:type="dxa"/>
            <w:gridSpan w:val="2"/>
            <w:tcBorders>
              <w:top w:val="nil"/>
              <w:left w:val="nil"/>
              <w:bottom w:val="nil"/>
              <w:right w:val="nil"/>
            </w:tcBorders>
            <w:shd w:val="clear" w:color="auto" w:fill="FFFFFF"/>
          </w:tcPr>
          <w:p w14:paraId="6184B3E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3F2" w14:textId="77777777">
        <w:trPr>
          <w:cantSplit/>
        </w:trPr>
        <w:tc>
          <w:tcPr>
            <w:tcW w:w="6350" w:type="dxa"/>
            <w:tcBorders>
              <w:top w:val="nil"/>
              <w:left w:val="nil"/>
              <w:bottom w:val="nil"/>
              <w:right w:val="nil"/>
            </w:tcBorders>
            <w:shd w:val="clear" w:color="auto" w:fill="FFFFFF"/>
          </w:tcPr>
          <w:p w14:paraId="6184B3F0"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B3F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3F5" w14:textId="77777777">
        <w:trPr>
          <w:cantSplit/>
        </w:trPr>
        <w:tc>
          <w:tcPr>
            <w:tcW w:w="6350" w:type="dxa"/>
            <w:tcBorders>
              <w:top w:val="nil"/>
              <w:left w:val="nil"/>
              <w:bottom w:val="nil"/>
              <w:right w:val="nil"/>
            </w:tcBorders>
            <w:shd w:val="clear" w:color="auto" w:fill="FFFFFF"/>
          </w:tcPr>
          <w:p w14:paraId="6184B3F3"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B3F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3F8" w14:textId="77777777">
        <w:trPr>
          <w:cantSplit/>
        </w:trPr>
        <w:tc>
          <w:tcPr>
            <w:tcW w:w="6350" w:type="dxa"/>
            <w:tcBorders>
              <w:top w:val="nil"/>
              <w:left w:val="nil"/>
              <w:bottom w:val="nil"/>
              <w:right w:val="nil"/>
            </w:tcBorders>
            <w:shd w:val="clear" w:color="auto" w:fill="FFFFFF"/>
          </w:tcPr>
          <w:p w14:paraId="6184B3F6"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B3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FB" w14:textId="77777777">
        <w:trPr>
          <w:cantSplit/>
        </w:trPr>
        <w:tc>
          <w:tcPr>
            <w:tcW w:w="6350" w:type="dxa"/>
            <w:tcBorders>
              <w:top w:val="nil"/>
              <w:left w:val="nil"/>
              <w:bottom w:val="nil"/>
              <w:right w:val="nil"/>
            </w:tcBorders>
            <w:shd w:val="clear" w:color="auto" w:fill="FFFFFF"/>
          </w:tcPr>
          <w:p w14:paraId="6184B3F9"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B3F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3FE" w14:textId="77777777">
        <w:trPr>
          <w:cantSplit/>
        </w:trPr>
        <w:tc>
          <w:tcPr>
            <w:tcW w:w="6350" w:type="dxa"/>
            <w:tcBorders>
              <w:top w:val="nil"/>
              <w:left w:val="nil"/>
              <w:bottom w:val="nil"/>
              <w:right w:val="nil"/>
            </w:tcBorders>
            <w:shd w:val="clear" w:color="auto" w:fill="FFFFFF"/>
          </w:tcPr>
          <w:p w14:paraId="6184B3FC"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B3F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00" w14:textId="77777777">
        <w:trPr>
          <w:cantSplit/>
        </w:trPr>
        <w:tc>
          <w:tcPr>
            <w:tcW w:w="12840" w:type="dxa"/>
            <w:gridSpan w:val="2"/>
            <w:tcBorders>
              <w:top w:val="nil"/>
              <w:left w:val="nil"/>
              <w:bottom w:val="nil"/>
              <w:right w:val="nil"/>
            </w:tcBorders>
            <w:shd w:val="clear" w:color="auto" w:fill="FFFFFF"/>
          </w:tcPr>
          <w:p w14:paraId="6184B3F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03" w14:textId="77777777">
        <w:trPr>
          <w:cantSplit/>
        </w:trPr>
        <w:tc>
          <w:tcPr>
            <w:tcW w:w="6350" w:type="dxa"/>
            <w:tcBorders>
              <w:top w:val="nil"/>
              <w:left w:val="nil"/>
              <w:bottom w:val="nil"/>
              <w:right w:val="nil"/>
            </w:tcBorders>
            <w:shd w:val="clear" w:color="auto" w:fill="FFFFFF"/>
          </w:tcPr>
          <w:p w14:paraId="6184B401"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40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406" w14:textId="77777777">
        <w:trPr>
          <w:cantSplit/>
        </w:trPr>
        <w:tc>
          <w:tcPr>
            <w:tcW w:w="6350" w:type="dxa"/>
            <w:tcBorders>
              <w:top w:val="nil"/>
              <w:left w:val="nil"/>
              <w:bottom w:val="nil"/>
              <w:right w:val="nil"/>
            </w:tcBorders>
            <w:shd w:val="clear" w:color="auto" w:fill="FFFFFF"/>
          </w:tcPr>
          <w:p w14:paraId="6184B40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40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09" w14:textId="77777777">
        <w:trPr>
          <w:cantSplit/>
        </w:trPr>
        <w:tc>
          <w:tcPr>
            <w:tcW w:w="6350" w:type="dxa"/>
            <w:tcBorders>
              <w:top w:val="nil"/>
              <w:left w:val="nil"/>
              <w:bottom w:val="nil"/>
              <w:right w:val="nil"/>
            </w:tcBorders>
            <w:shd w:val="clear" w:color="auto" w:fill="FFFFFF"/>
          </w:tcPr>
          <w:p w14:paraId="6184B407"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4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0C" w14:textId="77777777">
        <w:trPr>
          <w:cantSplit/>
        </w:trPr>
        <w:tc>
          <w:tcPr>
            <w:tcW w:w="6350" w:type="dxa"/>
            <w:tcBorders>
              <w:top w:val="nil"/>
              <w:left w:val="nil"/>
              <w:bottom w:val="nil"/>
              <w:right w:val="nil"/>
            </w:tcBorders>
            <w:shd w:val="clear" w:color="auto" w:fill="FFFFFF"/>
          </w:tcPr>
          <w:p w14:paraId="6184B40A"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B40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0E" w14:textId="77777777">
        <w:trPr>
          <w:cantSplit/>
        </w:trPr>
        <w:tc>
          <w:tcPr>
            <w:tcW w:w="12840" w:type="dxa"/>
            <w:gridSpan w:val="2"/>
            <w:tcBorders>
              <w:top w:val="nil"/>
              <w:left w:val="nil"/>
              <w:bottom w:val="nil"/>
              <w:right w:val="nil"/>
            </w:tcBorders>
            <w:shd w:val="clear" w:color="auto" w:fill="FFFFFF"/>
          </w:tcPr>
          <w:p w14:paraId="6184B40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11" w14:textId="77777777">
        <w:trPr>
          <w:cantSplit/>
        </w:trPr>
        <w:tc>
          <w:tcPr>
            <w:tcW w:w="6350" w:type="dxa"/>
            <w:tcBorders>
              <w:top w:val="nil"/>
              <w:left w:val="nil"/>
              <w:bottom w:val="nil"/>
              <w:right w:val="nil"/>
            </w:tcBorders>
            <w:shd w:val="clear" w:color="auto" w:fill="FFFFFF"/>
          </w:tcPr>
          <w:p w14:paraId="6184B40F"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41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414" w14:textId="77777777">
        <w:trPr>
          <w:cantSplit/>
        </w:trPr>
        <w:tc>
          <w:tcPr>
            <w:tcW w:w="6350" w:type="dxa"/>
            <w:tcBorders>
              <w:top w:val="nil"/>
              <w:left w:val="nil"/>
              <w:bottom w:val="nil"/>
              <w:right w:val="nil"/>
            </w:tcBorders>
            <w:shd w:val="clear" w:color="auto" w:fill="FFFFFF"/>
          </w:tcPr>
          <w:p w14:paraId="6184B412"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B41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417" w14:textId="77777777">
        <w:trPr>
          <w:cantSplit/>
        </w:trPr>
        <w:tc>
          <w:tcPr>
            <w:tcW w:w="6350" w:type="dxa"/>
            <w:tcBorders>
              <w:top w:val="nil"/>
              <w:left w:val="nil"/>
              <w:bottom w:val="nil"/>
              <w:right w:val="nil"/>
            </w:tcBorders>
            <w:shd w:val="clear" w:color="auto" w:fill="FFFFFF"/>
          </w:tcPr>
          <w:p w14:paraId="6184B41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6490" w:type="dxa"/>
            <w:tcBorders>
              <w:top w:val="nil"/>
              <w:left w:val="nil"/>
              <w:bottom w:val="nil"/>
              <w:right w:val="nil"/>
            </w:tcBorders>
            <w:shd w:val="clear" w:color="auto" w:fill="FFFFFF"/>
          </w:tcPr>
          <w:p w14:paraId="6184B4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19" w14:textId="77777777">
        <w:trPr>
          <w:cantSplit/>
        </w:trPr>
        <w:tc>
          <w:tcPr>
            <w:tcW w:w="12840" w:type="dxa"/>
            <w:gridSpan w:val="2"/>
            <w:tcBorders>
              <w:top w:val="nil"/>
              <w:left w:val="nil"/>
              <w:bottom w:val="nil"/>
              <w:right w:val="nil"/>
            </w:tcBorders>
            <w:shd w:val="clear" w:color="auto" w:fill="FFFFFF"/>
          </w:tcPr>
          <w:p w14:paraId="6184B41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1C" w14:textId="77777777">
        <w:trPr>
          <w:cantSplit/>
        </w:trPr>
        <w:tc>
          <w:tcPr>
            <w:tcW w:w="6350" w:type="dxa"/>
            <w:tcBorders>
              <w:top w:val="nil"/>
              <w:left w:val="nil"/>
              <w:bottom w:val="nil"/>
              <w:right w:val="nil"/>
            </w:tcBorders>
            <w:shd w:val="clear" w:color="auto" w:fill="FFFFFF"/>
          </w:tcPr>
          <w:p w14:paraId="6184B41A"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B41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1F" w14:textId="77777777">
        <w:trPr>
          <w:cantSplit/>
        </w:trPr>
        <w:tc>
          <w:tcPr>
            <w:tcW w:w="6350" w:type="dxa"/>
            <w:tcBorders>
              <w:top w:val="nil"/>
              <w:left w:val="nil"/>
              <w:bottom w:val="nil"/>
              <w:right w:val="nil"/>
            </w:tcBorders>
            <w:shd w:val="clear" w:color="auto" w:fill="FFFFFF"/>
          </w:tcPr>
          <w:p w14:paraId="6184B41D"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B4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21" w14:textId="77777777">
        <w:trPr>
          <w:cantSplit/>
        </w:trPr>
        <w:tc>
          <w:tcPr>
            <w:tcW w:w="12840" w:type="dxa"/>
            <w:gridSpan w:val="2"/>
            <w:tcBorders>
              <w:top w:val="nil"/>
              <w:left w:val="nil"/>
              <w:bottom w:val="nil"/>
              <w:right w:val="nil"/>
            </w:tcBorders>
            <w:shd w:val="clear" w:color="auto" w:fill="FFFFFF"/>
          </w:tcPr>
          <w:p w14:paraId="6184B42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24" w14:textId="77777777">
        <w:trPr>
          <w:cantSplit/>
        </w:trPr>
        <w:tc>
          <w:tcPr>
            <w:tcW w:w="6350" w:type="dxa"/>
            <w:tcBorders>
              <w:top w:val="nil"/>
              <w:left w:val="nil"/>
              <w:bottom w:val="nil"/>
              <w:right w:val="nil"/>
            </w:tcBorders>
            <w:shd w:val="clear" w:color="auto" w:fill="FFFFFF"/>
          </w:tcPr>
          <w:p w14:paraId="6184B422"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p>
        </w:tc>
        <w:tc>
          <w:tcPr>
            <w:tcW w:w="6490" w:type="dxa"/>
            <w:tcBorders>
              <w:top w:val="nil"/>
              <w:left w:val="nil"/>
              <w:bottom w:val="nil"/>
              <w:right w:val="nil"/>
            </w:tcBorders>
            <w:shd w:val="clear" w:color="auto" w:fill="FFFFFF"/>
          </w:tcPr>
          <w:p w14:paraId="6184B4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27" w14:textId="77777777">
        <w:trPr>
          <w:cantSplit/>
        </w:trPr>
        <w:tc>
          <w:tcPr>
            <w:tcW w:w="6350" w:type="dxa"/>
            <w:tcBorders>
              <w:top w:val="nil"/>
              <w:left w:val="nil"/>
              <w:bottom w:val="nil"/>
              <w:right w:val="nil"/>
            </w:tcBorders>
            <w:shd w:val="clear" w:color="auto" w:fill="FFFFFF"/>
          </w:tcPr>
          <w:p w14:paraId="6184B425"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B4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29" w14:textId="77777777">
        <w:trPr>
          <w:cantSplit/>
        </w:trPr>
        <w:tc>
          <w:tcPr>
            <w:tcW w:w="12840" w:type="dxa"/>
            <w:gridSpan w:val="2"/>
            <w:tcBorders>
              <w:top w:val="nil"/>
              <w:left w:val="nil"/>
              <w:bottom w:val="nil"/>
              <w:right w:val="nil"/>
            </w:tcBorders>
            <w:shd w:val="clear" w:color="auto" w:fill="FFFFFF"/>
          </w:tcPr>
          <w:p w14:paraId="6184B428"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B42C" w14:textId="77777777">
        <w:trPr>
          <w:cantSplit/>
        </w:trPr>
        <w:tc>
          <w:tcPr>
            <w:tcW w:w="6350" w:type="dxa"/>
            <w:tcBorders>
              <w:top w:val="nil"/>
              <w:left w:val="nil"/>
              <w:bottom w:val="nil"/>
              <w:right w:val="nil"/>
            </w:tcBorders>
            <w:shd w:val="clear" w:color="auto" w:fill="FFFFFF"/>
          </w:tcPr>
          <w:p w14:paraId="6184B42A"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B4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2F" w14:textId="77777777">
        <w:trPr>
          <w:cantSplit/>
        </w:trPr>
        <w:tc>
          <w:tcPr>
            <w:tcW w:w="6350" w:type="dxa"/>
            <w:tcBorders>
              <w:top w:val="nil"/>
              <w:left w:val="nil"/>
              <w:bottom w:val="single" w:sz="7" w:space="0" w:color="000000"/>
              <w:right w:val="nil"/>
            </w:tcBorders>
            <w:shd w:val="clear" w:color="auto" w:fill="FFFFFF"/>
          </w:tcPr>
          <w:p w14:paraId="6184B42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single" w:sz="7" w:space="0" w:color="000000"/>
              <w:right w:val="nil"/>
            </w:tcBorders>
            <w:shd w:val="clear" w:color="auto" w:fill="FFFFFF"/>
          </w:tcPr>
          <w:p w14:paraId="6184B4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43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43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43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43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43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43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43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43A" w14:textId="77777777">
        <w:trPr>
          <w:cantSplit/>
        </w:trPr>
        <w:tc>
          <w:tcPr>
            <w:tcW w:w="6000" w:type="dxa"/>
            <w:tcBorders>
              <w:top w:val="nil"/>
              <w:left w:val="nil"/>
              <w:bottom w:val="nil"/>
              <w:right w:val="nil"/>
            </w:tcBorders>
          </w:tcPr>
          <w:p w14:paraId="6184B437"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438"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439"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43B" w14:textId="77777777" w:rsidR="003B339B" w:rsidRDefault="003B339B">
      <w:pPr>
        <w:adjustRightInd w:val="0"/>
        <w:spacing w:before="10" w:after="10"/>
        <w:rPr>
          <w:rFonts w:ascii="Times New Roman" w:hAnsi="Times New Roman"/>
          <w:vanish/>
          <w:color w:val="000000"/>
          <w:specVanish/>
        </w:rPr>
      </w:pPr>
    </w:p>
    <w:p w14:paraId="6184B43C" w14:textId="77777777" w:rsidR="003B339B" w:rsidRDefault="003B339B">
      <w:pPr>
        <w:adjustRightInd w:val="0"/>
        <w:jc w:val="center"/>
        <w:rPr>
          <w:rFonts w:hint="eastAsia"/>
          <w:sz w:val="24"/>
          <w:szCs w:val="24"/>
        </w:rPr>
        <w:sectPr w:rsidR="003B339B">
          <w:headerReference w:type="default" r:id="rId7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43F" w14:textId="77777777">
        <w:trPr>
          <w:cantSplit/>
        </w:trPr>
        <w:tc>
          <w:tcPr>
            <w:tcW w:w="6000" w:type="dxa"/>
            <w:tcBorders>
              <w:top w:val="nil"/>
              <w:left w:val="nil"/>
              <w:bottom w:val="nil"/>
              <w:right w:val="nil"/>
            </w:tcBorders>
          </w:tcPr>
          <w:p w14:paraId="6184B43D"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43E"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440" w14:textId="77777777" w:rsidR="003B339B" w:rsidRDefault="003B339B">
      <w:pPr>
        <w:adjustRightInd w:val="0"/>
        <w:spacing w:before="10" w:after="10"/>
        <w:rPr>
          <w:rFonts w:ascii="Times New Roman" w:hAnsi="Times New Roman"/>
          <w:b/>
          <w:bCs/>
          <w:color w:val="000000"/>
        </w:rPr>
      </w:pPr>
    </w:p>
    <w:p w14:paraId="6184B441" w14:textId="77777777" w:rsidR="003B339B" w:rsidRDefault="001A749B">
      <w:pPr>
        <w:adjustRightInd w:val="0"/>
        <w:spacing w:before="10" w:after="10"/>
        <w:jc w:val="center"/>
        <w:outlineLvl w:val="0"/>
        <w:rPr>
          <w:rFonts w:ascii="Times New Roman" w:hAnsi="Times New Roman"/>
          <w:b/>
          <w:bCs/>
          <w:color w:val="000000"/>
        </w:rPr>
      </w:pPr>
      <w:bookmarkStart w:id="119" w:name="_Toc171427740"/>
      <w:r>
        <w:rPr>
          <w:rFonts w:ascii="Times New Roman" w:hAnsi="Times New Roman"/>
          <w:b/>
          <w:bCs/>
          <w:color w:val="000000"/>
        </w:rPr>
        <w:t xml:space="preserve">Table 14.3.1.6.2.10 Summary of IN10018 Related TEAEs Leading to IN10018 Drug Interruption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19"/>
    </w:p>
    <w:p w14:paraId="6184B442"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445"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443" w14:textId="77777777" w:rsidR="003B339B" w:rsidRDefault="001A749B">
            <w:pPr>
              <w:adjustRightInd w:val="0"/>
              <w:rPr>
                <w:rFonts w:ascii="Times New Roman" w:hAnsi="Times New Roman"/>
                <w:color w:val="000000"/>
              </w:rPr>
            </w:pPr>
            <w:bookmarkStart w:id="120" w:name="IDX60"/>
            <w:bookmarkEnd w:id="12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44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448" w14:textId="77777777">
        <w:trPr>
          <w:cantSplit/>
        </w:trPr>
        <w:tc>
          <w:tcPr>
            <w:tcW w:w="6350" w:type="dxa"/>
            <w:tcBorders>
              <w:top w:val="nil"/>
              <w:left w:val="nil"/>
              <w:bottom w:val="nil"/>
              <w:right w:val="nil"/>
            </w:tcBorders>
            <w:shd w:val="clear" w:color="auto" w:fill="FFFFFF"/>
          </w:tcPr>
          <w:p w14:paraId="6184B446" w14:textId="77777777" w:rsidR="003B339B" w:rsidRDefault="001A749B">
            <w:pPr>
              <w:adjustRightInd w:val="0"/>
              <w:rPr>
                <w:rFonts w:ascii="Times New Roman" w:hAnsi="Times New Roman"/>
                <w:color w:val="000000"/>
              </w:rPr>
            </w:pPr>
            <w:r>
              <w:rPr>
                <w:rFonts w:ascii="Times New Roman" w:hAnsi="Times New Roman"/>
                <w:color w:val="000000"/>
              </w:rPr>
              <w:t>IN10018 Related TEAEs Leading to IN10018 Drug Interruption</w:t>
            </w:r>
          </w:p>
        </w:tc>
        <w:tc>
          <w:tcPr>
            <w:tcW w:w="6490" w:type="dxa"/>
            <w:tcBorders>
              <w:top w:val="nil"/>
              <w:left w:val="nil"/>
              <w:bottom w:val="nil"/>
              <w:right w:val="nil"/>
            </w:tcBorders>
            <w:shd w:val="clear" w:color="auto" w:fill="FFFFFF"/>
          </w:tcPr>
          <w:p w14:paraId="6184B447"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B44A" w14:textId="77777777">
        <w:trPr>
          <w:cantSplit/>
        </w:trPr>
        <w:tc>
          <w:tcPr>
            <w:tcW w:w="12840" w:type="dxa"/>
            <w:gridSpan w:val="2"/>
            <w:tcBorders>
              <w:top w:val="nil"/>
              <w:left w:val="nil"/>
              <w:bottom w:val="nil"/>
              <w:right w:val="nil"/>
            </w:tcBorders>
            <w:shd w:val="clear" w:color="auto" w:fill="FFFFFF"/>
          </w:tcPr>
          <w:p w14:paraId="6184B44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4D" w14:textId="77777777">
        <w:trPr>
          <w:cantSplit/>
        </w:trPr>
        <w:tc>
          <w:tcPr>
            <w:tcW w:w="6350" w:type="dxa"/>
            <w:tcBorders>
              <w:top w:val="nil"/>
              <w:left w:val="nil"/>
              <w:bottom w:val="nil"/>
              <w:right w:val="nil"/>
            </w:tcBorders>
            <w:shd w:val="clear" w:color="auto" w:fill="FFFFFF"/>
          </w:tcPr>
          <w:p w14:paraId="6184B44B"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44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B450" w14:textId="77777777">
        <w:trPr>
          <w:cantSplit/>
        </w:trPr>
        <w:tc>
          <w:tcPr>
            <w:tcW w:w="6350" w:type="dxa"/>
            <w:tcBorders>
              <w:top w:val="nil"/>
              <w:left w:val="nil"/>
              <w:bottom w:val="nil"/>
              <w:right w:val="nil"/>
            </w:tcBorders>
            <w:shd w:val="clear" w:color="auto" w:fill="FFFFFF"/>
          </w:tcPr>
          <w:p w14:paraId="6184B44E"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44F"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453" w14:textId="77777777">
        <w:trPr>
          <w:cantSplit/>
        </w:trPr>
        <w:tc>
          <w:tcPr>
            <w:tcW w:w="6350" w:type="dxa"/>
            <w:tcBorders>
              <w:top w:val="nil"/>
              <w:left w:val="nil"/>
              <w:bottom w:val="nil"/>
              <w:right w:val="nil"/>
            </w:tcBorders>
            <w:shd w:val="clear" w:color="auto" w:fill="FFFFFF"/>
          </w:tcPr>
          <w:p w14:paraId="6184B451" w14:textId="77777777" w:rsidR="003B339B" w:rsidRDefault="001A749B">
            <w:pPr>
              <w:adjustRightInd w:val="0"/>
              <w:ind w:left="200"/>
              <w:rPr>
                <w:rFonts w:ascii="Times New Roman" w:hAnsi="Times New Roman"/>
                <w:color w:val="000000"/>
              </w:rPr>
            </w:pPr>
            <w:r>
              <w:rPr>
                <w:rFonts w:ascii="Times New Roman" w:hAnsi="Times New Roman"/>
                <w:color w:val="000000"/>
              </w:rPr>
              <w:t>Face oedema</w:t>
            </w:r>
          </w:p>
        </w:tc>
        <w:tc>
          <w:tcPr>
            <w:tcW w:w="6490" w:type="dxa"/>
            <w:tcBorders>
              <w:top w:val="nil"/>
              <w:left w:val="nil"/>
              <w:bottom w:val="nil"/>
              <w:right w:val="nil"/>
            </w:tcBorders>
            <w:shd w:val="clear" w:color="auto" w:fill="FFFFFF"/>
          </w:tcPr>
          <w:p w14:paraId="6184B45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56" w14:textId="77777777">
        <w:trPr>
          <w:cantSplit/>
        </w:trPr>
        <w:tc>
          <w:tcPr>
            <w:tcW w:w="6350" w:type="dxa"/>
            <w:tcBorders>
              <w:top w:val="nil"/>
              <w:left w:val="nil"/>
              <w:bottom w:val="nil"/>
              <w:right w:val="nil"/>
            </w:tcBorders>
            <w:shd w:val="clear" w:color="auto" w:fill="FFFFFF"/>
          </w:tcPr>
          <w:p w14:paraId="6184B454" w14:textId="77777777" w:rsidR="003B339B" w:rsidRDefault="001A749B">
            <w:pPr>
              <w:adjustRightInd w:val="0"/>
              <w:ind w:left="200"/>
              <w:rPr>
                <w:rFonts w:ascii="Times New Roman" w:hAnsi="Times New Roman"/>
                <w:color w:val="000000"/>
              </w:rPr>
            </w:pPr>
            <w:r>
              <w:rPr>
                <w:rFonts w:ascii="Times New Roman" w:hAnsi="Times New Roman"/>
                <w:color w:val="000000"/>
              </w:rPr>
              <w:t>Swelling face</w:t>
            </w:r>
          </w:p>
        </w:tc>
        <w:tc>
          <w:tcPr>
            <w:tcW w:w="6490" w:type="dxa"/>
            <w:tcBorders>
              <w:top w:val="nil"/>
              <w:left w:val="nil"/>
              <w:bottom w:val="nil"/>
              <w:right w:val="nil"/>
            </w:tcBorders>
            <w:shd w:val="clear" w:color="auto" w:fill="FFFFFF"/>
          </w:tcPr>
          <w:p w14:paraId="6184B4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58" w14:textId="77777777">
        <w:trPr>
          <w:cantSplit/>
        </w:trPr>
        <w:tc>
          <w:tcPr>
            <w:tcW w:w="12840" w:type="dxa"/>
            <w:gridSpan w:val="2"/>
            <w:tcBorders>
              <w:top w:val="nil"/>
              <w:left w:val="nil"/>
              <w:bottom w:val="nil"/>
              <w:right w:val="nil"/>
            </w:tcBorders>
            <w:shd w:val="clear" w:color="auto" w:fill="FFFFFF"/>
          </w:tcPr>
          <w:p w14:paraId="6184B45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5B" w14:textId="77777777">
        <w:trPr>
          <w:cantSplit/>
        </w:trPr>
        <w:tc>
          <w:tcPr>
            <w:tcW w:w="6350" w:type="dxa"/>
            <w:tcBorders>
              <w:top w:val="nil"/>
              <w:left w:val="nil"/>
              <w:bottom w:val="nil"/>
              <w:right w:val="nil"/>
            </w:tcBorders>
            <w:shd w:val="clear" w:color="auto" w:fill="FFFFFF"/>
          </w:tcPr>
          <w:p w14:paraId="6184B459"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45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45E" w14:textId="77777777">
        <w:trPr>
          <w:cantSplit/>
        </w:trPr>
        <w:tc>
          <w:tcPr>
            <w:tcW w:w="6350" w:type="dxa"/>
            <w:tcBorders>
              <w:top w:val="nil"/>
              <w:left w:val="nil"/>
              <w:bottom w:val="nil"/>
              <w:right w:val="nil"/>
            </w:tcBorders>
            <w:shd w:val="clear" w:color="auto" w:fill="FFFFFF"/>
          </w:tcPr>
          <w:p w14:paraId="6184B45C"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45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460" w14:textId="77777777">
        <w:trPr>
          <w:cantSplit/>
        </w:trPr>
        <w:tc>
          <w:tcPr>
            <w:tcW w:w="12840" w:type="dxa"/>
            <w:gridSpan w:val="2"/>
            <w:tcBorders>
              <w:top w:val="nil"/>
              <w:left w:val="nil"/>
              <w:bottom w:val="nil"/>
              <w:right w:val="nil"/>
            </w:tcBorders>
            <w:shd w:val="clear" w:color="auto" w:fill="FFFFFF"/>
          </w:tcPr>
          <w:p w14:paraId="6184B45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63" w14:textId="77777777">
        <w:trPr>
          <w:cantSplit/>
        </w:trPr>
        <w:tc>
          <w:tcPr>
            <w:tcW w:w="6350" w:type="dxa"/>
            <w:tcBorders>
              <w:top w:val="nil"/>
              <w:left w:val="nil"/>
              <w:bottom w:val="nil"/>
              <w:right w:val="nil"/>
            </w:tcBorders>
            <w:shd w:val="clear" w:color="auto" w:fill="FFFFFF"/>
          </w:tcPr>
          <w:p w14:paraId="6184B461" w14:textId="77777777" w:rsidR="003B339B" w:rsidRDefault="001A749B">
            <w:pPr>
              <w:adjustRightInd w:val="0"/>
              <w:rPr>
                <w:rFonts w:ascii="Times New Roman" w:hAnsi="Times New Roman"/>
                <w:color w:val="000000"/>
              </w:rPr>
            </w:pPr>
            <w:r>
              <w:rPr>
                <w:rFonts w:ascii="Times New Roman" w:hAnsi="Times New Roman"/>
                <w:color w:val="000000"/>
              </w:rPr>
              <w:t>Musculoskeletal and connective tissue disorders</w:t>
            </w:r>
          </w:p>
        </w:tc>
        <w:tc>
          <w:tcPr>
            <w:tcW w:w="6490" w:type="dxa"/>
            <w:tcBorders>
              <w:top w:val="nil"/>
              <w:left w:val="nil"/>
              <w:bottom w:val="nil"/>
              <w:right w:val="nil"/>
            </w:tcBorders>
            <w:shd w:val="clear" w:color="auto" w:fill="FFFFFF"/>
          </w:tcPr>
          <w:p w14:paraId="6184B46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466" w14:textId="77777777">
        <w:trPr>
          <w:cantSplit/>
        </w:trPr>
        <w:tc>
          <w:tcPr>
            <w:tcW w:w="6350" w:type="dxa"/>
            <w:tcBorders>
              <w:top w:val="nil"/>
              <w:left w:val="nil"/>
              <w:bottom w:val="nil"/>
              <w:right w:val="nil"/>
            </w:tcBorders>
            <w:shd w:val="clear" w:color="auto" w:fill="FFFFFF"/>
          </w:tcPr>
          <w:p w14:paraId="6184B464" w14:textId="77777777" w:rsidR="003B339B" w:rsidRDefault="001A749B">
            <w:pPr>
              <w:adjustRightInd w:val="0"/>
              <w:ind w:left="200"/>
              <w:rPr>
                <w:rFonts w:ascii="Times New Roman" w:hAnsi="Times New Roman"/>
                <w:color w:val="000000"/>
              </w:rPr>
            </w:pPr>
            <w:r>
              <w:rPr>
                <w:rFonts w:ascii="Times New Roman" w:hAnsi="Times New Roman"/>
                <w:color w:val="000000"/>
              </w:rPr>
              <w:t>Musculoskeletal stiffness</w:t>
            </w:r>
          </w:p>
        </w:tc>
        <w:tc>
          <w:tcPr>
            <w:tcW w:w="6490" w:type="dxa"/>
            <w:tcBorders>
              <w:top w:val="nil"/>
              <w:left w:val="nil"/>
              <w:bottom w:val="nil"/>
              <w:right w:val="nil"/>
            </w:tcBorders>
            <w:shd w:val="clear" w:color="auto" w:fill="FFFFFF"/>
          </w:tcPr>
          <w:p w14:paraId="6184B46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469" w14:textId="77777777">
        <w:trPr>
          <w:cantSplit/>
        </w:trPr>
        <w:tc>
          <w:tcPr>
            <w:tcW w:w="6350" w:type="dxa"/>
            <w:tcBorders>
              <w:top w:val="nil"/>
              <w:left w:val="nil"/>
              <w:bottom w:val="nil"/>
              <w:right w:val="nil"/>
            </w:tcBorders>
            <w:shd w:val="clear" w:color="auto" w:fill="FFFFFF"/>
          </w:tcPr>
          <w:p w14:paraId="6184B467" w14:textId="77777777" w:rsidR="003B339B" w:rsidRDefault="001A749B">
            <w:pPr>
              <w:adjustRightInd w:val="0"/>
              <w:ind w:left="200"/>
              <w:rPr>
                <w:rFonts w:ascii="Times New Roman" w:hAnsi="Times New Roman"/>
                <w:color w:val="000000"/>
              </w:rPr>
            </w:pPr>
            <w:r>
              <w:rPr>
                <w:rFonts w:ascii="Times New Roman" w:hAnsi="Times New Roman"/>
                <w:color w:val="000000"/>
              </w:rPr>
              <w:t>Arthralgia</w:t>
            </w:r>
          </w:p>
        </w:tc>
        <w:tc>
          <w:tcPr>
            <w:tcW w:w="6490" w:type="dxa"/>
            <w:tcBorders>
              <w:top w:val="nil"/>
              <w:left w:val="nil"/>
              <w:bottom w:val="nil"/>
              <w:right w:val="nil"/>
            </w:tcBorders>
            <w:shd w:val="clear" w:color="auto" w:fill="FFFFFF"/>
          </w:tcPr>
          <w:p w14:paraId="6184B46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6C" w14:textId="77777777">
        <w:trPr>
          <w:cantSplit/>
        </w:trPr>
        <w:tc>
          <w:tcPr>
            <w:tcW w:w="6350" w:type="dxa"/>
            <w:tcBorders>
              <w:top w:val="nil"/>
              <w:left w:val="nil"/>
              <w:bottom w:val="nil"/>
              <w:right w:val="nil"/>
            </w:tcBorders>
            <w:shd w:val="clear" w:color="auto" w:fill="FFFFFF"/>
          </w:tcPr>
          <w:p w14:paraId="6184B46A" w14:textId="77777777" w:rsidR="003B339B" w:rsidRDefault="001A749B">
            <w:pPr>
              <w:adjustRightInd w:val="0"/>
              <w:ind w:left="200"/>
              <w:rPr>
                <w:rFonts w:ascii="Times New Roman" w:hAnsi="Times New Roman"/>
                <w:color w:val="000000"/>
              </w:rPr>
            </w:pPr>
            <w:r>
              <w:rPr>
                <w:rFonts w:ascii="Times New Roman" w:hAnsi="Times New Roman"/>
                <w:color w:val="000000"/>
              </w:rPr>
              <w:t>Joint swelling</w:t>
            </w:r>
          </w:p>
        </w:tc>
        <w:tc>
          <w:tcPr>
            <w:tcW w:w="6490" w:type="dxa"/>
            <w:tcBorders>
              <w:top w:val="nil"/>
              <w:left w:val="nil"/>
              <w:bottom w:val="nil"/>
              <w:right w:val="nil"/>
            </w:tcBorders>
            <w:shd w:val="clear" w:color="auto" w:fill="FFFFFF"/>
          </w:tcPr>
          <w:p w14:paraId="6184B4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6F" w14:textId="77777777">
        <w:trPr>
          <w:cantSplit/>
        </w:trPr>
        <w:tc>
          <w:tcPr>
            <w:tcW w:w="6350" w:type="dxa"/>
            <w:tcBorders>
              <w:top w:val="nil"/>
              <w:left w:val="nil"/>
              <w:bottom w:val="nil"/>
              <w:right w:val="nil"/>
            </w:tcBorders>
            <w:shd w:val="clear" w:color="auto" w:fill="FFFFFF"/>
          </w:tcPr>
          <w:p w14:paraId="6184B46D" w14:textId="77777777" w:rsidR="003B339B" w:rsidRDefault="001A749B">
            <w:pPr>
              <w:adjustRightInd w:val="0"/>
              <w:ind w:left="200"/>
              <w:rPr>
                <w:rFonts w:ascii="Times New Roman" w:hAnsi="Times New Roman"/>
                <w:color w:val="000000"/>
              </w:rPr>
            </w:pPr>
            <w:r>
              <w:rPr>
                <w:rFonts w:ascii="Times New Roman" w:hAnsi="Times New Roman"/>
                <w:color w:val="000000"/>
              </w:rPr>
              <w:t>Pain in extremity</w:t>
            </w:r>
          </w:p>
        </w:tc>
        <w:tc>
          <w:tcPr>
            <w:tcW w:w="6490" w:type="dxa"/>
            <w:tcBorders>
              <w:top w:val="nil"/>
              <w:left w:val="nil"/>
              <w:bottom w:val="nil"/>
              <w:right w:val="nil"/>
            </w:tcBorders>
            <w:shd w:val="clear" w:color="auto" w:fill="FFFFFF"/>
          </w:tcPr>
          <w:p w14:paraId="6184B46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71" w14:textId="77777777">
        <w:trPr>
          <w:cantSplit/>
        </w:trPr>
        <w:tc>
          <w:tcPr>
            <w:tcW w:w="12840" w:type="dxa"/>
            <w:gridSpan w:val="2"/>
            <w:tcBorders>
              <w:top w:val="nil"/>
              <w:left w:val="nil"/>
              <w:bottom w:val="nil"/>
              <w:right w:val="nil"/>
            </w:tcBorders>
            <w:shd w:val="clear" w:color="auto" w:fill="FFFFFF"/>
          </w:tcPr>
          <w:p w14:paraId="6184B47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74" w14:textId="77777777">
        <w:trPr>
          <w:cantSplit/>
        </w:trPr>
        <w:tc>
          <w:tcPr>
            <w:tcW w:w="6350" w:type="dxa"/>
            <w:tcBorders>
              <w:top w:val="nil"/>
              <w:left w:val="nil"/>
              <w:bottom w:val="nil"/>
              <w:right w:val="nil"/>
            </w:tcBorders>
            <w:shd w:val="clear" w:color="auto" w:fill="FFFFFF"/>
          </w:tcPr>
          <w:p w14:paraId="6184B472"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47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477" w14:textId="77777777">
        <w:trPr>
          <w:cantSplit/>
        </w:trPr>
        <w:tc>
          <w:tcPr>
            <w:tcW w:w="6350" w:type="dxa"/>
            <w:tcBorders>
              <w:top w:val="nil"/>
              <w:left w:val="nil"/>
              <w:bottom w:val="nil"/>
              <w:right w:val="nil"/>
            </w:tcBorders>
            <w:shd w:val="clear" w:color="auto" w:fill="FFFFFF"/>
          </w:tcPr>
          <w:p w14:paraId="6184B475"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47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7A" w14:textId="77777777">
        <w:trPr>
          <w:cantSplit/>
        </w:trPr>
        <w:tc>
          <w:tcPr>
            <w:tcW w:w="6350" w:type="dxa"/>
            <w:tcBorders>
              <w:top w:val="nil"/>
              <w:left w:val="nil"/>
              <w:bottom w:val="nil"/>
              <w:right w:val="nil"/>
            </w:tcBorders>
            <w:shd w:val="clear" w:color="auto" w:fill="FFFFFF"/>
          </w:tcPr>
          <w:p w14:paraId="6184B478"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4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7D" w14:textId="77777777">
        <w:trPr>
          <w:cantSplit/>
        </w:trPr>
        <w:tc>
          <w:tcPr>
            <w:tcW w:w="6350" w:type="dxa"/>
            <w:tcBorders>
              <w:top w:val="nil"/>
              <w:left w:val="nil"/>
              <w:bottom w:val="nil"/>
              <w:right w:val="nil"/>
            </w:tcBorders>
            <w:shd w:val="clear" w:color="auto" w:fill="FFFFFF"/>
          </w:tcPr>
          <w:p w14:paraId="6184B47B" w14:textId="77777777" w:rsidR="003B339B" w:rsidRDefault="001A749B">
            <w:pPr>
              <w:adjustRightInd w:val="0"/>
              <w:ind w:left="200"/>
              <w:rPr>
                <w:rFonts w:ascii="Times New Roman" w:hAnsi="Times New Roman"/>
                <w:color w:val="000000"/>
              </w:rPr>
            </w:pPr>
            <w:r>
              <w:rPr>
                <w:rFonts w:ascii="Times New Roman" w:hAnsi="Times New Roman"/>
                <w:color w:val="000000"/>
              </w:rPr>
              <w:t>Vomiting</w:t>
            </w:r>
          </w:p>
        </w:tc>
        <w:tc>
          <w:tcPr>
            <w:tcW w:w="6490" w:type="dxa"/>
            <w:tcBorders>
              <w:top w:val="nil"/>
              <w:left w:val="nil"/>
              <w:bottom w:val="nil"/>
              <w:right w:val="nil"/>
            </w:tcBorders>
            <w:shd w:val="clear" w:color="auto" w:fill="FFFFFF"/>
          </w:tcPr>
          <w:p w14:paraId="6184B47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7F" w14:textId="77777777">
        <w:trPr>
          <w:cantSplit/>
        </w:trPr>
        <w:tc>
          <w:tcPr>
            <w:tcW w:w="12840" w:type="dxa"/>
            <w:gridSpan w:val="2"/>
            <w:tcBorders>
              <w:top w:val="nil"/>
              <w:left w:val="nil"/>
              <w:bottom w:val="nil"/>
              <w:right w:val="nil"/>
            </w:tcBorders>
            <w:shd w:val="clear" w:color="auto" w:fill="FFFFFF"/>
          </w:tcPr>
          <w:p w14:paraId="6184B47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82" w14:textId="77777777">
        <w:trPr>
          <w:cantSplit/>
        </w:trPr>
        <w:tc>
          <w:tcPr>
            <w:tcW w:w="6350" w:type="dxa"/>
            <w:tcBorders>
              <w:top w:val="nil"/>
              <w:left w:val="nil"/>
              <w:bottom w:val="nil"/>
              <w:right w:val="nil"/>
            </w:tcBorders>
            <w:shd w:val="clear" w:color="auto" w:fill="FFFFFF"/>
          </w:tcPr>
          <w:p w14:paraId="6184B480"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48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485" w14:textId="77777777">
        <w:trPr>
          <w:cantSplit/>
        </w:trPr>
        <w:tc>
          <w:tcPr>
            <w:tcW w:w="6350" w:type="dxa"/>
            <w:tcBorders>
              <w:top w:val="nil"/>
              <w:left w:val="nil"/>
              <w:bottom w:val="nil"/>
              <w:right w:val="nil"/>
            </w:tcBorders>
            <w:shd w:val="clear" w:color="auto" w:fill="FFFFFF"/>
          </w:tcPr>
          <w:p w14:paraId="6184B483"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6490" w:type="dxa"/>
            <w:tcBorders>
              <w:top w:val="nil"/>
              <w:left w:val="nil"/>
              <w:bottom w:val="nil"/>
              <w:right w:val="nil"/>
            </w:tcBorders>
            <w:shd w:val="clear" w:color="auto" w:fill="FFFFFF"/>
          </w:tcPr>
          <w:p w14:paraId="6184B48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488" w14:textId="77777777">
        <w:trPr>
          <w:cantSplit/>
        </w:trPr>
        <w:tc>
          <w:tcPr>
            <w:tcW w:w="6350" w:type="dxa"/>
            <w:tcBorders>
              <w:top w:val="nil"/>
              <w:left w:val="nil"/>
              <w:bottom w:val="nil"/>
              <w:right w:val="nil"/>
            </w:tcBorders>
            <w:shd w:val="clear" w:color="auto" w:fill="FFFFFF"/>
          </w:tcPr>
          <w:p w14:paraId="6184B486"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Anaesthesia</w:t>
            </w:r>
            <w:proofErr w:type="spellEnd"/>
          </w:p>
        </w:tc>
        <w:tc>
          <w:tcPr>
            <w:tcW w:w="6490" w:type="dxa"/>
            <w:tcBorders>
              <w:top w:val="nil"/>
              <w:left w:val="nil"/>
              <w:bottom w:val="nil"/>
              <w:right w:val="nil"/>
            </w:tcBorders>
            <w:shd w:val="clear" w:color="auto" w:fill="FFFFFF"/>
          </w:tcPr>
          <w:p w14:paraId="6184B4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8A" w14:textId="77777777">
        <w:trPr>
          <w:cantSplit/>
        </w:trPr>
        <w:tc>
          <w:tcPr>
            <w:tcW w:w="12840" w:type="dxa"/>
            <w:gridSpan w:val="2"/>
            <w:tcBorders>
              <w:top w:val="nil"/>
              <w:left w:val="nil"/>
              <w:bottom w:val="nil"/>
              <w:right w:val="nil"/>
            </w:tcBorders>
            <w:shd w:val="clear" w:color="auto" w:fill="FFFFFF"/>
          </w:tcPr>
          <w:p w14:paraId="6184B48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8D" w14:textId="77777777">
        <w:trPr>
          <w:cantSplit/>
        </w:trPr>
        <w:tc>
          <w:tcPr>
            <w:tcW w:w="6350" w:type="dxa"/>
            <w:tcBorders>
              <w:top w:val="nil"/>
              <w:left w:val="nil"/>
              <w:bottom w:val="nil"/>
              <w:right w:val="nil"/>
            </w:tcBorders>
            <w:shd w:val="clear" w:color="auto" w:fill="FFFFFF"/>
          </w:tcPr>
          <w:p w14:paraId="6184B48B" w14:textId="77777777" w:rsidR="003B339B" w:rsidRDefault="001A749B">
            <w:pPr>
              <w:adjustRightInd w:val="0"/>
              <w:rPr>
                <w:rFonts w:ascii="Times New Roman" w:hAnsi="Times New Roman"/>
                <w:color w:val="000000"/>
              </w:rPr>
            </w:pPr>
            <w:r>
              <w:rPr>
                <w:rFonts w:ascii="Times New Roman" w:hAnsi="Times New Roman"/>
                <w:color w:val="000000"/>
              </w:rPr>
              <w:t>Hepatobiliary disorders</w:t>
            </w:r>
          </w:p>
        </w:tc>
        <w:tc>
          <w:tcPr>
            <w:tcW w:w="6490" w:type="dxa"/>
            <w:tcBorders>
              <w:top w:val="nil"/>
              <w:left w:val="nil"/>
              <w:bottom w:val="nil"/>
              <w:right w:val="nil"/>
            </w:tcBorders>
            <w:shd w:val="clear" w:color="auto" w:fill="FFFFFF"/>
          </w:tcPr>
          <w:p w14:paraId="6184B48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90" w14:textId="77777777">
        <w:trPr>
          <w:cantSplit/>
        </w:trPr>
        <w:tc>
          <w:tcPr>
            <w:tcW w:w="6350" w:type="dxa"/>
            <w:tcBorders>
              <w:top w:val="nil"/>
              <w:left w:val="nil"/>
              <w:bottom w:val="nil"/>
              <w:right w:val="nil"/>
            </w:tcBorders>
            <w:shd w:val="clear" w:color="auto" w:fill="FFFFFF"/>
          </w:tcPr>
          <w:p w14:paraId="6184B48E" w14:textId="77777777" w:rsidR="003B339B" w:rsidRDefault="001A749B">
            <w:pPr>
              <w:adjustRightInd w:val="0"/>
              <w:ind w:left="200"/>
              <w:rPr>
                <w:rFonts w:ascii="Times New Roman" w:hAnsi="Times New Roman"/>
                <w:color w:val="000000"/>
              </w:rPr>
            </w:pPr>
            <w:r>
              <w:rPr>
                <w:rFonts w:ascii="Times New Roman" w:hAnsi="Times New Roman"/>
                <w:color w:val="000000"/>
              </w:rPr>
              <w:t>Hepatic function abnormal</w:t>
            </w:r>
          </w:p>
        </w:tc>
        <w:tc>
          <w:tcPr>
            <w:tcW w:w="6490" w:type="dxa"/>
            <w:tcBorders>
              <w:top w:val="nil"/>
              <w:left w:val="nil"/>
              <w:bottom w:val="nil"/>
              <w:right w:val="nil"/>
            </w:tcBorders>
            <w:shd w:val="clear" w:color="auto" w:fill="FFFFFF"/>
          </w:tcPr>
          <w:p w14:paraId="6184B48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92" w14:textId="77777777">
        <w:trPr>
          <w:cantSplit/>
        </w:trPr>
        <w:tc>
          <w:tcPr>
            <w:tcW w:w="12840" w:type="dxa"/>
            <w:gridSpan w:val="2"/>
            <w:tcBorders>
              <w:top w:val="nil"/>
              <w:left w:val="nil"/>
              <w:bottom w:val="nil"/>
              <w:right w:val="nil"/>
            </w:tcBorders>
            <w:shd w:val="clear" w:color="auto" w:fill="FFFFFF"/>
          </w:tcPr>
          <w:p w14:paraId="6184B49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95" w14:textId="77777777">
        <w:trPr>
          <w:cantSplit/>
        </w:trPr>
        <w:tc>
          <w:tcPr>
            <w:tcW w:w="6350" w:type="dxa"/>
            <w:tcBorders>
              <w:top w:val="nil"/>
              <w:left w:val="nil"/>
              <w:bottom w:val="nil"/>
              <w:right w:val="nil"/>
            </w:tcBorders>
            <w:shd w:val="clear" w:color="auto" w:fill="FFFFFF"/>
          </w:tcPr>
          <w:p w14:paraId="6184B493" w14:textId="77777777" w:rsidR="003B339B" w:rsidRDefault="001A749B">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4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98" w14:textId="77777777">
        <w:trPr>
          <w:cantSplit/>
        </w:trPr>
        <w:tc>
          <w:tcPr>
            <w:tcW w:w="6350" w:type="dxa"/>
            <w:tcBorders>
              <w:top w:val="nil"/>
              <w:left w:val="nil"/>
              <w:bottom w:val="nil"/>
              <w:right w:val="nil"/>
            </w:tcBorders>
            <w:shd w:val="clear" w:color="auto" w:fill="FFFFFF"/>
          </w:tcPr>
          <w:p w14:paraId="6184B496" w14:textId="77777777" w:rsidR="003B339B" w:rsidRDefault="001A749B">
            <w:pPr>
              <w:adjustRightInd w:val="0"/>
              <w:ind w:left="200"/>
              <w:rPr>
                <w:rFonts w:ascii="Times New Roman" w:hAnsi="Times New Roman"/>
                <w:color w:val="000000"/>
              </w:rPr>
            </w:pPr>
            <w:r>
              <w:rPr>
                <w:rFonts w:ascii="Times New Roman" w:hAnsi="Times New Roman"/>
                <w:color w:val="000000"/>
              </w:rPr>
              <w:t>Decreased appetite</w:t>
            </w:r>
          </w:p>
        </w:tc>
        <w:tc>
          <w:tcPr>
            <w:tcW w:w="6490" w:type="dxa"/>
            <w:tcBorders>
              <w:top w:val="nil"/>
              <w:left w:val="nil"/>
              <w:bottom w:val="nil"/>
              <w:right w:val="nil"/>
            </w:tcBorders>
            <w:shd w:val="clear" w:color="auto" w:fill="FFFFFF"/>
          </w:tcPr>
          <w:p w14:paraId="6184B49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9A" w14:textId="77777777">
        <w:trPr>
          <w:cantSplit/>
        </w:trPr>
        <w:tc>
          <w:tcPr>
            <w:tcW w:w="12840" w:type="dxa"/>
            <w:gridSpan w:val="2"/>
            <w:tcBorders>
              <w:top w:val="nil"/>
              <w:left w:val="nil"/>
              <w:bottom w:val="nil"/>
              <w:right w:val="nil"/>
            </w:tcBorders>
            <w:shd w:val="clear" w:color="auto" w:fill="FFFFFF"/>
          </w:tcPr>
          <w:p w14:paraId="6184B49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49D" w14:textId="77777777">
        <w:trPr>
          <w:cantSplit/>
        </w:trPr>
        <w:tc>
          <w:tcPr>
            <w:tcW w:w="6350" w:type="dxa"/>
            <w:tcBorders>
              <w:top w:val="nil"/>
              <w:left w:val="nil"/>
              <w:bottom w:val="nil"/>
              <w:right w:val="nil"/>
            </w:tcBorders>
            <w:shd w:val="clear" w:color="auto" w:fill="FFFFFF"/>
          </w:tcPr>
          <w:p w14:paraId="6184B49B" w14:textId="77777777" w:rsidR="003B339B" w:rsidRDefault="001A749B">
            <w:pPr>
              <w:adjustRightInd w:val="0"/>
              <w:rPr>
                <w:rFonts w:ascii="Times New Roman" w:hAnsi="Times New Roman"/>
                <w:color w:val="000000"/>
              </w:rPr>
            </w:pPr>
            <w:r>
              <w:rPr>
                <w:rFonts w:ascii="Times New Roman" w:hAnsi="Times New Roman"/>
                <w:color w:val="000000"/>
              </w:rPr>
              <w:lastRenderedPageBreak/>
              <w:t>Respiratory, thoracic and mediastinal disorders</w:t>
            </w:r>
          </w:p>
        </w:tc>
        <w:tc>
          <w:tcPr>
            <w:tcW w:w="6490" w:type="dxa"/>
            <w:tcBorders>
              <w:top w:val="nil"/>
              <w:left w:val="nil"/>
              <w:bottom w:val="nil"/>
              <w:right w:val="nil"/>
            </w:tcBorders>
            <w:shd w:val="clear" w:color="auto" w:fill="FFFFFF"/>
          </w:tcPr>
          <w:p w14:paraId="6184B4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4A0" w14:textId="77777777">
        <w:trPr>
          <w:cantSplit/>
        </w:trPr>
        <w:tc>
          <w:tcPr>
            <w:tcW w:w="6350" w:type="dxa"/>
            <w:tcBorders>
              <w:top w:val="nil"/>
              <w:left w:val="nil"/>
              <w:bottom w:val="single" w:sz="7" w:space="0" w:color="000000"/>
              <w:right w:val="nil"/>
            </w:tcBorders>
            <w:shd w:val="clear" w:color="auto" w:fill="FFFFFF"/>
          </w:tcPr>
          <w:p w14:paraId="6184B49E"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Dyspnoea</w:t>
            </w:r>
            <w:proofErr w:type="spellEnd"/>
          </w:p>
        </w:tc>
        <w:tc>
          <w:tcPr>
            <w:tcW w:w="6490" w:type="dxa"/>
            <w:tcBorders>
              <w:top w:val="nil"/>
              <w:left w:val="nil"/>
              <w:bottom w:val="single" w:sz="7" w:space="0" w:color="000000"/>
              <w:right w:val="nil"/>
            </w:tcBorders>
            <w:shd w:val="clear" w:color="auto" w:fill="FFFFFF"/>
          </w:tcPr>
          <w:p w14:paraId="6184B4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4A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4A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4A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4A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4A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4A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4A7"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4AB" w14:textId="77777777">
        <w:trPr>
          <w:cantSplit/>
        </w:trPr>
        <w:tc>
          <w:tcPr>
            <w:tcW w:w="6000" w:type="dxa"/>
            <w:tcBorders>
              <w:top w:val="nil"/>
              <w:left w:val="nil"/>
              <w:bottom w:val="nil"/>
              <w:right w:val="nil"/>
            </w:tcBorders>
          </w:tcPr>
          <w:p w14:paraId="6184B4A8"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4A9"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4AA"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4AC" w14:textId="77777777" w:rsidR="003B339B" w:rsidRDefault="003B339B">
      <w:pPr>
        <w:adjustRightInd w:val="0"/>
        <w:spacing w:before="10" w:after="10"/>
        <w:rPr>
          <w:rFonts w:ascii="Times New Roman" w:hAnsi="Times New Roman"/>
          <w:vanish/>
          <w:color w:val="000000"/>
          <w:specVanish/>
        </w:rPr>
      </w:pPr>
    </w:p>
    <w:p w14:paraId="6184B4AD" w14:textId="77777777" w:rsidR="003B339B" w:rsidRDefault="003B339B">
      <w:pPr>
        <w:adjustRightInd w:val="0"/>
        <w:jc w:val="center"/>
        <w:rPr>
          <w:rFonts w:hint="eastAsia"/>
          <w:sz w:val="24"/>
          <w:szCs w:val="24"/>
        </w:rPr>
        <w:sectPr w:rsidR="003B339B">
          <w:headerReference w:type="default" r:id="rId7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4B0" w14:textId="77777777">
        <w:trPr>
          <w:cantSplit/>
        </w:trPr>
        <w:tc>
          <w:tcPr>
            <w:tcW w:w="6000" w:type="dxa"/>
            <w:tcBorders>
              <w:top w:val="nil"/>
              <w:left w:val="nil"/>
              <w:bottom w:val="nil"/>
              <w:right w:val="nil"/>
            </w:tcBorders>
          </w:tcPr>
          <w:p w14:paraId="6184B4AE"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4AF"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4B1" w14:textId="77777777" w:rsidR="003B339B" w:rsidRDefault="003B339B">
      <w:pPr>
        <w:adjustRightInd w:val="0"/>
        <w:spacing w:before="10" w:after="10"/>
        <w:rPr>
          <w:rFonts w:ascii="Times New Roman" w:hAnsi="Times New Roman"/>
          <w:b/>
          <w:bCs/>
          <w:color w:val="000000"/>
        </w:rPr>
      </w:pPr>
    </w:p>
    <w:p w14:paraId="6184B4B2" w14:textId="77777777" w:rsidR="003B339B" w:rsidRDefault="001A749B">
      <w:pPr>
        <w:adjustRightInd w:val="0"/>
        <w:spacing w:before="10" w:after="10"/>
        <w:jc w:val="center"/>
        <w:outlineLvl w:val="0"/>
        <w:rPr>
          <w:rFonts w:ascii="Times New Roman" w:hAnsi="Times New Roman"/>
          <w:b/>
          <w:bCs/>
          <w:color w:val="000000"/>
        </w:rPr>
      </w:pPr>
      <w:bookmarkStart w:id="121" w:name="_Toc171427741"/>
      <w:r>
        <w:rPr>
          <w:rFonts w:ascii="Times New Roman" w:hAnsi="Times New Roman"/>
          <w:b/>
          <w:bCs/>
          <w:color w:val="000000"/>
        </w:rPr>
        <w:t xml:space="preserve">Table 14.3.1.7.1.2 Summary of TEAEs Leading to D-1553 Drug Withdrawn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21"/>
    </w:p>
    <w:p w14:paraId="6184B4B3"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4B6"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4B4" w14:textId="77777777" w:rsidR="003B339B" w:rsidRDefault="001A749B">
            <w:pPr>
              <w:adjustRightInd w:val="0"/>
              <w:rPr>
                <w:rFonts w:ascii="Times New Roman" w:hAnsi="Times New Roman"/>
                <w:color w:val="000000"/>
              </w:rPr>
            </w:pPr>
            <w:bookmarkStart w:id="122" w:name="IDX61"/>
            <w:bookmarkEnd w:id="12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4B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4B9" w14:textId="77777777">
        <w:trPr>
          <w:cantSplit/>
        </w:trPr>
        <w:tc>
          <w:tcPr>
            <w:tcW w:w="6350" w:type="dxa"/>
            <w:tcBorders>
              <w:top w:val="nil"/>
              <w:left w:val="nil"/>
              <w:bottom w:val="single" w:sz="7" w:space="0" w:color="000000"/>
              <w:right w:val="nil"/>
            </w:tcBorders>
            <w:shd w:val="clear" w:color="auto" w:fill="FFFFFF"/>
          </w:tcPr>
          <w:p w14:paraId="6184B4B7" w14:textId="77777777" w:rsidR="003B339B" w:rsidRDefault="001A749B">
            <w:pPr>
              <w:adjustRightInd w:val="0"/>
              <w:rPr>
                <w:rFonts w:ascii="Times New Roman" w:hAnsi="Times New Roman"/>
                <w:color w:val="000000"/>
              </w:rPr>
            </w:pPr>
            <w:r>
              <w:rPr>
                <w:rFonts w:ascii="Times New Roman" w:hAnsi="Times New Roman"/>
                <w:color w:val="000000"/>
              </w:rPr>
              <w:t>TEAEs Leading to D-1553 Drug Withdrawn</w:t>
            </w:r>
          </w:p>
        </w:tc>
        <w:tc>
          <w:tcPr>
            <w:tcW w:w="6490" w:type="dxa"/>
            <w:tcBorders>
              <w:top w:val="nil"/>
              <w:left w:val="nil"/>
              <w:bottom w:val="single" w:sz="7" w:space="0" w:color="000000"/>
              <w:right w:val="nil"/>
            </w:tcBorders>
            <w:shd w:val="clear" w:color="auto" w:fill="FFFFFF"/>
          </w:tcPr>
          <w:p w14:paraId="6184B4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4B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4B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4B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4B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4B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4B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4C3" w14:textId="77777777">
        <w:trPr>
          <w:cantSplit/>
        </w:trPr>
        <w:tc>
          <w:tcPr>
            <w:tcW w:w="6000" w:type="dxa"/>
            <w:tcBorders>
              <w:top w:val="nil"/>
              <w:left w:val="nil"/>
              <w:bottom w:val="nil"/>
              <w:right w:val="nil"/>
            </w:tcBorders>
          </w:tcPr>
          <w:p w14:paraId="6184B4C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4C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4C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4C4" w14:textId="77777777" w:rsidR="003B339B" w:rsidRDefault="003B339B">
      <w:pPr>
        <w:adjustRightInd w:val="0"/>
        <w:spacing w:before="10" w:after="10"/>
        <w:rPr>
          <w:rFonts w:ascii="Times New Roman" w:hAnsi="Times New Roman"/>
          <w:vanish/>
          <w:color w:val="000000"/>
          <w:specVanish/>
        </w:rPr>
      </w:pPr>
    </w:p>
    <w:p w14:paraId="6184B4C5" w14:textId="77777777" w:rsidR="003B339B" w:rsidRDefault="003B339B">
      <w:pPr>
        <w:adjustRightInd w:val="0"/>
        <w:jc w:val="center"/>
        <w:rPr>
          <w:rFonts w:hint="eastAsia"/>
          <w:sz w:val="24"/>
          <w:szCs w:val="24"/>
        </w:rPr>
        <w:sectPr w:rsidR="003B339B">
          <w:headerReference w:type="default" r:id="rId7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4C8" w14:textId="77777777">
        <w:trPr>
          <w:cantSplit/>
        </w:trPr>
        <w:tc>
          <w:tcPr>
            <w:tcW w:w="6000" w:type="dxa"/>
            <w:tcBorders>
              <w:top w:val="nil"/>
              <w:left w:val="nil"/>
              <w:bottom w:val="nil"/>
              <w:right w:val="nil"/>
            </w:tcBorders>
          </w:tcPr>
          <w:p w14:paraId="6184B4C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4C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4C9" w14:textId="77777777" w:rsidR="003B339B" w:rsidRDefault="003B339B">
      <w:pPr>
        <w:adjustRightInd w:val="0"/>
        <w:spacing w:before="10" w:after="10"/>
        <w:rPr>
          <w:rFonts w:ascii="Times New Roman" w:hAnsi="Times New Roman"/>
          <w:b/>
          <w:bCs/>
          <w:color w:val="000000"/>
        </w:rPr>
      </w:pPr>
    </w:p>
    <w:p w14:paraId="6184B4CA" w14:textId="77777777" w:rsidR="003B339B" w:rsidRDefault="001A749B">
      <w:pPr>
        <w:adjustRightInd w:val="0"/>
        <w:spacing w:before="10" w:after="10"/>
        <w:jc w:val="center"/>
        <w:outlineLvl w:val="0"/>
        <w:rPr>
          <w:rFonts w:ascii="Times New Roman" w:hAnsi="Times New Roman"/>
          <w:b/>
          <w:bCs/>
          <w:color w:val="000000"/>
        </w:rPr>
      </w:pPr>
      <w:bookmarkStart w:id="123" w:name="_Toc171427742"/>
      <w:r>
        <w:rPr>
          <w:rFonts w:ascii="Times New Roman" w:hAnsi="Times New Roman"/>
          <w:b/>
          <w:bCs/>
          <w:color w:val="000000"/>
        </w:rPr>
        <w:t xml:space="preserve">Table 14.3.1.7.1.4 Summary of TEAEs Leading to D-1553 Drug Withdrawn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23"/>
    </w:p>
    <w:p w14:paraId="6184B4C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4C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4CC" w14:textId="77777777" w:rsidR="003B339B" w:rsidRDefault="001A749B">
            <w:pPr>
              <w:adjustRightInd w:val="0"/>
              <w:rPr>
                <w:rFonts w:ascii="Times New Roman" w:hAnsi="Times New Roman"/>
                <w:color w:val="000000"/>
              </w:rPr>
            </w:pPr>
            <w:bookmarkStart w:id="124" w:name="IDX62"/>
            <w:bookmarkEnd w:id="12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4C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4D1" w14:textId="77777777">
        <w:trPr>
          <w:cantSplit/>
        </w:trPr>
        <w:tc>
          <w:tcPr>
            <w:tcW w:w="6350" w:type="dxa"/>
            <w:tcBorders>
              <w:top w:val="nil"/>
              <w:left w:val="nil"/>
              <w:bottom w:val="single" w:sz="7" w:space="0" w:color="000000"/>
              <w:right w:val="nil"/>
            </w:tcBorders>
            <w:shd w:val="clear" w:color="auto" w:fill="FFFFFF"/>
          </w:tcPr>
          <w:p w14:paraId="6184B4CF" w14:textId="77777777" w:rsidR="003B339B" w:rsidRDefault="001A749B">
            <w:pPr>
              <w:adjustRightInd w:val="0"/>
              <w:rPr>
                <w:rFonts w:ascii="Times New Roman" w:hAnsi="Times New Roman"/>
                <w:color w:val="000000"/>
              </w:rPr>
            </w:pPr>
            <w:r>
              <w:rPr>
                <w:rFonts w:ascii="Times New Roman" w:hAnsi="Times New Roman"/>
                <w:color w:val="000000"/>
              </w:rPr>
              <w:t>TEAEs Leading to D-1553 Drug Withdrawn</w:t>
            </w:r>
          </w:p>
        </w:tc>
        <w:tc>
          <w:tcPr>
            <w:tcW w:w="6490" w:type="dxa"/>
            <w:tcBorders>
              <w:top w:val="nil"/>
              <w:left w:val="nil"/>
              <w:bottom w:val="single" w:sz="7" w:space="0" w:color="000000"/>
              <w:right w:val="nil"/>
            </w:tcBorders>
            <w:shd w:val="clear" w:color="auto" w:fill="FFFFFF"/>
          </w:tcPr>
          <w:p w14:paraId="6184B4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4D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4D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4D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4D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4D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4D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4DB" w14:textId="77777777">
        <w:trPr>
          <w:cantSplit/>
        </w:trPr>
        <w:tc>
          <w:tcPr>
            <w:tcW w:w="6000" w:type="dxa"/>
            <w:tcBorders>
              <w:top w:val="nil"/>
              <w:left w:val="nil"/>
              <w:bottom w:val="nil"/>
              <w:right w:val="nil"/>
            </w:tcBorders>
          </w:tcPr>
          <w:p w14:paraId="6184B4D8"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4D9"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4DA"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4DC" w14:textId="77777777" w:rsidR="003B339B" w:rsidRDefault="003B339B">
      <w:pPr>
        <w:adjustRightInd w:val="0"/>
        <w:spacing w:before="10" w:after="10"/>
        <w:rPr>
          <w:rFonts w:ascii="Times New Roman" w:hAnsi="Times New Roman"/>
          <w:vanish/>
          <w:color w:val="000000"/>
          <w:specVanish/>
        </w:rPr>
      </w:pPr>
    </w:p>
    <w:p w14:paraId="6184B4DD" w14:textId="77777777" w:rsidR="003B339B" w:rsidRDefault="003B339B">
      <w:pPr>
        <w:adjustRightInd w:val="0"/>
        <w:jc w:val="center"/>
        <w:rPr>
          <w:rFonts w:hint="eastAsia"/>
          <w:sz w:val="24"/>
          <w:szCs w:val="24"/>
        </w:rPr>
        <w:sectPr w:rsidR="003B339B">
          <w:headerReference w:type="default" r:id="rId7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4E0" w14:textId="77777777">
        <w:trPr>
          <w:cantSplit/>
        </w:trPr>
        <w:tc>
          <w:tcPr>
            <w:tcW w:w="6000" w:type="dxa"/>
            <w:tcBorders>
              <w:top w:val="nil"/>
              <w:left w:val="nil"/>
              <w:bottom w:val="nil"/>
              <w:right w:val="nil"/>
            </w:tcBorders>
          </w:tcPr>
          <w:p w14:paraId="6184B4DE"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4DF"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4E1" w14:textId="77777777" w:rsidR="003B339B" w:rsidRDefault="003B339B">
      <w:pPr>
        <w:adjustRightInd w:val="0"/>
        <w:spacing w:before="10" w:after="10"/>
        <w:rPr>
          <w:rFonts w:ascii="Times New Roman" w:hAnsi="Times New Roman"/>
          <w:b/>
          <w:bCs/>
          <w:color w:val="000000"/>
        </w:rPr>
      </w:pPr>
    </w:p>
    <w:p w14:paraId="6184B4E2" w14:textId="77777777" w:rsidR="003B339B" w:rsidRDefault="001A749B">
      <w:pPr>
        <w:adjustRightInd w:val="0"/>
        <w:spacing w:before="10" w:after="10"/>
        <w:jc w:val="center"/>
        <w:outlineLvl w:val="0"/>
        <w:rPr>
          <w:rFonts w:ascii="Times New Roman" w:hAnsi="Times New Roman"/>
          <w:b/>
          <w:bCs/>
          <w:color w:val="000000"/>
        </w:rPr>
      </w:pPr>
      <w:bookmarkStart w:id="125" w:name="_Toc171427743"/>
      <w:r>
        <w:rPr>
          <w:rFonts w:ascii="Times New Roman" w:hAnsi="Times New Roman"/>
          <w:b/>
          <w:bCs/>
          <w:color w:val="000000"/>
        </w:rPr>
        <w:t xml:space="preserve">Table 14.3.1.7.1.8 Summary of TEAEs Leading to IN10018 Drug Withdrawn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25"/>
    </w:p>
    <w:p w14:paraId="6184B4E3"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4E6"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4E4" w14:textId="77777777" w:rsidR="003B339B" w:rsidRDefault="001A749B">
            <w:pPr>
              <w:adjustRightInd w:val="0"/>
              <w:rPr>
                <w:rFonts w:ascii="Times New Roman" w:hAnsi="Times New Roman"/>
                <w:color w:val="000000"/>
              </w:rPr>
            </w:pPr>
            <w:bookmarkStart w:id="126" w:name="IDX63"/>
            <w:bookmarkEnd w:id="126"/>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4E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4E9" w14:textId="77777777">
        <w:trPr>
          <w:cantSplit/>
        </w:trPr>
        <w:tc>
          <w:tcPr>
            <w:tcW w:w="6350" w:type="dxa"/>
            <w:tcBorders>
              <w:top w:val="nil"/>
              <w:left w:val="nil"/>
              <w:bottom w:val="single" w:sz="7" w:space="0" w:color="000000"/>
              <w:right w:val="nil"/>
            </w:tcBorders>
            <w:shd w:val="clear" w:color="auto" w:fill="FFFFFF"/>
          </w:tcPr>
          <w:p w14:paraId="6184B4E7" w14:textId="77777777" w:rsidR="003B339B" w:rsidRDefault="001A749B">
            <w:pPr>
              <w:adjustRightInd w:val="0"/>
              <w:rPr>
                <w:rFonts w:ascii="Times New Roman" w:hAnsi="Times New Roman"/>
                <w:color w:val="000000"/>
              </w:rPr>
            </w:pPr>
            <w:r>
              <w:rPr>
                <w:rFonts w:ascii="Times New Roman" w:hAnsi="Times New Roman"/>
                <w:color w:val="000000"/>
              </w:rPr>
              <w:t>TEAEs Leading to IN10018 Drug Withdrawn</w:t>
            </w:r>
          </w:p>
        </w:tc>
        <w:tc>
          <w:tcPr>
            <w:tcW w:w="6490" w:type="dxa"/>
            <w:tcBorders>
              <w:top w:val="nil"/>
              <w:left w:val="nil"/>
              <w:bottom w:val="single" w:sz="7" w:space="0" w:color="000000"/>
              <w:right w:val="nil"/>
            </w:tcBorders>
            <w:shd w:val="clear" w:color="auto" w:fill="FFFFFF"/>
          </w:tcPr>
          <w:p w14:paraId="6184B4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4E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4E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4E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4E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4E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4E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4F3" w14:textId="77777777">
        <w:trPr>
          <w:cantSplit/>
        </w:trPr>
        <w:tc>
          <w:tcPr>
            <w:tcW w:w="6000" w:type="dxa"/>
            <w:tcBorders>
              <w:top w:val="nil"/>
              <w:left w:val="nil"/>
              <w:bottom w:val="nil"/>
              <w:right w:val="nil"/>
            </w:tcBorders>
          </w:tcPr>
          <w:p w14:paraId="6184B4F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4F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4F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4F4" w14:textId="77777777" w:rsidR="003B339B" w:rsidRDefault="003B339B">
      <w:pPr>
        <w:adjustRightInd w:val="0"/>
        <w:spacing w:before="10" w:after="10"/>
        <w:rPr>
          <w:rFonts w:ascii="Times New Roman" w:hAnsi="Times New Roman"/>
          <w:vanish/>
          <w:color w:val="000000"/>
          <w:specVanish/>
        </w:rPr>
      </w:pPr>
    </w:p>
    <w:p w14:paraId="6184B4F5" w14:textId="77777777" w:rsidR="003B339B" w:rsidRDefault="003B339B">
      <w:pPr>
        <w:adjustRightInd w:val="0"/>
        <w:jc w:val="center"/>
        <w:rPr>
          <w:rFonts w:hint="eastAsia"/>
          <w:sz w:val="24"/>
          <w:szCs w:val="24"/>
        </w:rPr>
        <w:sectPr w:rsidR="003B339B">
          <w:headerReference w:type="default" r:id="rId7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4F8" w14:textId="77777777">
        <w:trPr>
          <w:cantSplit/>
        </w:trPr>
        <w:tc>
          <w:tcPr>
            <w:tcW w:w="6000" w:type="dxa"/>
            <w:tcBorders>
              <w:top w:val="nil"/>
              <w:left w:val="nil"/>
              <w:bottom w:val="nil"/>
              <w:right w:val="nil"/>
            </w:tcBorders>
          </w:tcPr>
          <w:p w14:paraId="6184B4F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4F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4F9" w14:textId="77777777" w:rsidR="003B339B" w:rsidRDefault="003B339B">
      <w:pPr>
        <w:adjustRightInd w:val="0"/>
        <w:spacing w:before="10" w:after="10"/>
        <w:rPr>
          <w:rFonts w:ascii="Times New Roman" w:hAnsi="Times New Roman"/>
          <w:b/>
          <w:bCs/>
          <w:color w:val="000000"/>
        </w:rPr>
      </w:pPr>
    </w:p>
    <w:p w14:paraId="6184B4FA" w14:textId="77777777" w:rsidR="003B339B" w:rsidRDefault="001A749B">
      <w:pPr>
        <w:adjustRightInd w:val="0"/>
        <w:spacing w:before="10" w:after="10"/>
        <w:jc w:val="center"/>
        <w:outlineLvl w:val="0"/>
        <w:rPr>
          <w:rFonts w:ascii="Times New Roman" w:hAnsi="Times New Roman"/>
          <w:b/>
          <w:bCs/>
          <w:color w:val="000000"/>
        </w:rPr>
      </w:pPr>
      <w:bookmarkStart w:id="127" w:name="_Toc171427744"/>
      <w:r>
        <w:rPr>
          <w:rFonts w:ascii="Times New Roman" w:hAnsi="Times New Roman"/>
          <w:b/>
          <w:bCs/>
          <w:color w:val="000000"/>
        </w:rPr>
        <w:t xml:space="preserve">Table 14.3.1.7.1.10 Summary of TEAEs Leading to IN10018 Drug Withdrawn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27"/>
    </w:p>
    <w:p w14:paraId="6184B4F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4F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4FC" w14:textId="77777777" w:rsidR="003B339B" w:rsidRDefault="001A749B">
            <w:pPr>
              <w:adjustRightInd w:val="0"/>
              <w:rPr>
                <w:rFonts w:ascii="Times New Roman" w:hAnsi="Times New Roman"/>
                <w:color w:val="000000"/>
              </w:rPr>
            </w:pPr>
            <w:bookmarkStart w:id="128" w:name="IDX64"/>
            <w:bookmarkEnd w:id="12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4F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01" w14:textId="77777777">
        <w:trPr>
          <w:cantSplit/>
        </w:trPr>
        <w:tc>
          <w:tcPr>
            <w:tcW w:w="6350" w:type="dxa"/>
            <w:tcBorders>
              <w:top w:val="nil"/>
              <w:left w:val="nil"/>
              <w:bottom w:val="single" w:sz="7" w:space="0" w:color="000000"/>
              <w:right w:val="nil"/>
            </w:tcBorders>
            <w:shd w:val="clear" w:color="auto" w:fill="FFFFFF"/>
          </w:tcPr>
          <w:p w14:paraId="6184B4FF" w14:textId="77777777" w:rsidR="003B339B" w:rsidRDefault="001A749B">
            <w:pPr>
              <w:adjustRightInd w:val="0"/>
              <w:rPr>
                <w:rFonts w:ascii="Times New Roman" w:hAnsi="Times New Roman"/>
                <w:color w:val="000000"/>
              </w:rPr>
            </w:pPr>
            <w:r>
              <w:rPr>
                <w:rFonts w:ascii="Times New Roman" w:hAnsi="Times New Roman"/>
                <w:color w:val="000000"/>
              </w:rPr>
              <w:t>TEAEs Leading to IN10018 Drug Withdrawn</w:t>
            </w:r>
          </w:p>
        </w:tc>
        <w:tc>
          <w:tcPr>
            <w:tcW w:w="6490" w:type="dxa"/>
            <w:tcBorders>
              <w:top w:val="nil"/>
              <w:left w:val="nil"/>
              <w:bottom w:val="single" w:sz="7" w:space="0" w:color="000000"/>
              <w:right w:val="nil"/>
            </w:tcBorders>
            <w:shd w:val="clear" w:color="auto" w:fill="FFFFFF"/>
          </w:tcPr>
          <w:p w14:paraId="6184B5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50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50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50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50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50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50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50B" w14:textId="77777777">
        <w:trPr>
          <w:cantSplit/>
        </w:trPr>
        <w:tc>
          <w:tcPr>
            <w:tcW w:w="6000" w:type="dxa"/>
            <w:tcBorders>
              <w:top w:val="nil"/>
              <w:left w:val="nil"/>
              <w:bottom w:val="nil"/>
              <w:right w:val="nil"/>
            </w:tcBorders>
          </w:tcPr>
          <w:p w14:paraId="6184B508"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509"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50A"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50C" w14:textId="77777777" w:rsidR="003B339B" w:rsidRDefault="003B339B">
      <w:pPr>
        <w:adjustRightInd w:val="0"/>
        <w:spacing w:before="10" w:after="10"/>
        <w:rPr>
          <w:rFonts w:ascii="Times New Roman" w:hAnsi="Times New Roman"/>
          <w:vanish/>
          <w:color w:val="000000"/>
          <w:specVanish/>
        </w:rPr>
      </w:pPr>
    </w:p>
    <w:p w14:paraId="6184B50D" w14:textId="77777777" w:rsidR="003B339B" w:rsidRDefault="003B339B">
      <w:pPr>
        <w:adjustRightInd w:val="0"/>
        <w:jc w:val="center"/>
        <w:rPr>
          <w:rFonts w:hint="eastAsia"/>
          <w:sz w:val="24"/>
          <w:szCs w:val="24"/>
        </w:rPr>
        <w:sectPr w:rsidR="003B339B">
          <w:headerReference w:type="default" r:id="rId7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510" w14:textId="77777777">
        <w:trPr>
          <w:cantSplit/>
        </w:trPr>
        <w:tc>
          <w:tcPr>
            <w:tcW w:w="6000" w:type="dxa"/>
            <w:tcBorders>
              <w:top w:val="nil"/>
              <w:left w:val="nil"/>
              <w:bottom w:val="nil"/>
              <w:right w:val="nil"/>
            </w:tcBorders>
          </w:tcPr>
          <w:p w14:paraId="6184B50E"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50F"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511" w14:textId="77777777" w:rsidR="003B339B" w:rsidRDefault="003B339B">
      <w:pPr>
        <w:adjustRightInd w:val="0"/>
        <w:spacing w:before="10" w:after="10"/>
        <w:rPr>
          <w:rFonts w:ascii="Times New Roman" w:hAnsi="Times New Roman"/>
          <w:b/>
          <w:bCs/>
          <w:color w:val="000000"/>
        </w:rPr>
      </w:pPr>
    </w:p>
    <w:p w14:paraId="6184B512" w14:textId="77777777" w:rsidR="003B339B" w:rsidRDefault="001A749B">
      <w:pPr>
        <w:adjustRightInd w:val="0"/>
        <w:spacing w:before="10" w:after="10"/>
        <w:jc w:val="center"/>
        <w:outlineLvl w:val="0"/>
        <w:rPr>
          <w:rFonts w:ascii="Times New Roman" w:hAnsi="Times New Roman"/>
          <w:b/>
          <w:bCs/>
          <w:color w:val="000000"/>
        </w:rPr>
      </w:pPr>
      <w:bookmarkStart w:id="129" w:name="_Toc171427745"/>
      <w:r>
        <w:rPr>
          <w:rFonts w:ascii="Times New Roman" w:hAnsi="Times New Roman"/>
          <w:b/>
          <w:bCs/>
          <w:color w:val="000000"/>
        </w:rPr>
        <w:t xml:space="preserve">Table 14.3.1.7.2.2 Summary of D-1553 Related TEAEs Leading to D-1553 Drug Withdrawn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29"/>
    </w:p>
    <w:p w14:paraId="6184B513"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516"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514" w14:textId="77777777" w:rsidR="003B339B" w:rsidRDefault="001A749B">
            <w:pPr>
              <w:adjustRightInd w:val="0"/>
              <w:rPr>
                <w:rFonts w:ascii="Times New Roman" w:hAnsi="Times New Roman"/>
                <w:color w:val="000000"/>
              </w:rPr>
            </w:pPr>
            <w:bookmarkStart w:id="130" w:name="IDX65"/>
            <w:bookmarkEnd w:id="13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51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19" w14:textId="77777777">
        <w:trPr>
          <w:cantSplit/>
        </w:trPr>
        <w:tc>
          <w:tcPr>
            <w:tcW w:w="6350" w:type="dxa"/>
            <w:tcBorders>
              <w:top w:val="nil"/>
              <w:left w:val="nil"/>
              <w:bottom w:val="single" w:sz="7" w:space="0" w:color="000000"/>
              <w:right w:val="nil"/>
            </w:tcBorders>
            <w:shd w:val="clear" w:color="auto" w:fill="FFFFFF"/>
          </w:tcPr>
          <w:p w14:paraId="6184B517" w14:textId="77777777" w:rsidR="003B339B" w:rsidRDefault="001A749B">
            <w:pPr>
              <w:adjustRightInd w:val="0"/>
              <w:rPr>
                <w:rFonts w:ascii="Times New Roman" w:hAnsi="Times New Roman"/>
                <w:color w:val="000000"/>
              </w:rPr>
            </w:pPr>
            <w:r>
              <w:rPr>
                <w:rFonts w:ascii="Times New Roman" w:hAnsi="Times New Roman"/>
                <w:color w:val="000000"/>
              </w:rPr>
              <w:t>D-1553 Related TEAEs Leading to D-1553 Drug Withdrawn</w:t>
            </w:r>
          </w:p>
        </w:tc>
        <w:tc>
          <w:tcPr>
            <w:tcW w:w="6490" w:type="dxa"/>
            <w:tcBorders>
              <w:top w:val="nil"/>
              <w:left w:val="nil"/>
              <w:bottom w:val="single" w:sz="7" w:space="0" w:color="000000"/>
              <w:right w:val="nil"/>
            </w:tcBorders>
            <w:shd w:val="clear" w:color="auto" w:fill="FFFFFF"/>
          </w:tcPr>
          <w:p w14:paraId="6184B5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51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51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51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51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51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51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52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524" w14:textId="77777777">
        <w:trPr>
          <w:cantSplit/>
        </w:trPr>
        <w:tc>
          <w:tcPr>
            <w:tcW w:w="6000" w:type="dxa"/>
            <w:tcBorders>
              <w:top w:val="nil"/>
              <w:left w:val="nil"/>
              <w:bottom w:val="nil"/>
              <w:right w:val="nil"/>
            </w:tcBorders>
          </w:tcPr>
          <w:p w14:paraId="6184B521"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52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52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525" w14:textId="77777777" w:rsidR="003B339B" w:rsidRDefault="003B339B">
      <w:pPr>
        <w:adjustRightInd w:val="0"/>
        <w:spacing w:before="10" w:after="10"/>
        <w:rPr>
          <w:rFonts w:ascii="Times New Roman" w:hAnsi="Times New Roman"/>
          <w:vanish/>
          <w:color w:val="000000"/>
          <w:specVanish/>
        </w:rPr>
      </w:pPr>
    </w:p>
    <w:p w14:paraId="6184B526" w14:textId="77777777" w:rsidR="003B339B" w:rsidRDefault="003B339B">
      <w:pPr>
        <w:adjustRightInd w:val="0"/>
        <w:jc w:val="center"/>
        <w:rPr>
          <w:rFonts w:hint="eastAsia"/>
          <w:sz w:val="24"/>
          <w:szCs w:val="24"/>
        </w:rPr>
        <w:sectPr w:rsidR="003B339B">
          <w:headerReference w:type="default" r:id="rId7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529" w14:textId="77777777">
        <w:trPr>
          <w:cantSplit/>
        </w:trPr>
        <w:tc>
          <w:tcPr>
            <w:tcW w:w="6000" w:type="dxa"/>
            <w:tcBorders>
              <w:top w:val="nil"/>
              <w:left w:val="nil"/>
              <w:bottom w:val="nil"/>
              <w:right w:val="nil"/>
            </w:tcBorders>
          </w:tcPr>
          <w:p w14:paraId="6184B52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52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52A" w14:textId="77777777" w:rsidR="003B339B" w:rsidRDefault="003B339B">
      <w:pPr>
        <w:adjustRightInd w:val="0"/>
        <w:spacing w:before="10" w:after="10"/>
        <w:rPr>
          <w:rFonts w:ascii="Times New Roman" w:hAnsi="Times New Roman"/>
          <w:b/>
          <w:bCs/>
          <w:color w:val="000000"/>
        </w:rPr>
      </w:pPr>
    </w:p>
    <w:p w14:paraId="6184B52B" w14:textId="77777777" w:rsidR="003B339B" w:rsidRDefault="001A749B">
      <w:pPr>
        <w:adjustRightInd w:val="0"/>
        <w:spacing w:before="10" w:after="10"/>
        <w:jc w:val="center"/>
        <w:outlineLvl w:val="0"/>
        <w:rPr>
          <w:rFonts w:ascii="Times New Roman" w:hAnsi="Times New Roman"/>
          <w:b/>
          <w:bCs/>
          <w:color w:val="000000"/>
        </w:rPr>
      </w:pPr>
      <w:bookmarkStart w:id="131" w:name="_Toc171427746"/>
      <w:r>
        <w:rPr>
          <w:rFonts w:ascii="Times New Roman" w:hAnsi="Times New Roman"/>
          <w:b/>
          <w:bCs/>
          <w:color w:val="000000"/>
        </w:rPr>
        <w:t xml:space="preserve">Table 14.3.1.7.2.4 Summary of D-1553 Related TEAEs Leading to D-1553 Drug Withdrawn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31"/>
    </w:p>
    <w:p w14:paraId="6184B52C"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52F"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52D" w14:textId="77777777" w:rsidR="003B339B" w:rsidRDefault="001A749B">
            <w:pPr>
              <w:adjustRightInd w:val="0"/>
              <w:rPr>
                <w:rFonts w:ascii="Times New Roman" w:hAnsi="Times New Roman"/>
                <w:color w:val="000000"/>
              </w:rPr>
            </w:pPr>
            <w:bookmarkStart w:id="132" w:name="IDX66"/>
            <w:bookmarkEnd w:id="13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52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32" w14:textId="77777777">
        <w:trPr>
          <w:cantSplit/>
        </w:trPr>
        <w:tc>
          <w:tcPr>
            <w:tcW w:w="6350" w:type="dxa"/>
            <w:tcBorders>
              <w:top w:val="nil"/>
              <w:left w:val="nil"/>
              <w:bottom w:val="single" w:sz="7" w:space="0" w:color="000000"/>
              <w:right w:val="nil"/>
            </w:tcBorders>
            <w:shd w:val="clear" w:color="auto" w:fill="FFFFFF"/>
          </w:tcPr>
          <w:p w14:paraId="6184B530" w14:textId="77777777" w:rsidR="003B339B" w:rsidRDefault="001A749B">
            <w:pPr>
              <w:adjustRightInd w:val="0"/>
              <w:rPr>
                <w:rFonts w:ascii="Times New Roman" w:hAnsi="Times New Roman"/>
                <w:color w:val="000000"/>
              </w:rPr>
            </w:pPr>
            <w:r>
              <w:rPr>
                <w:rFonts w:ascii="Times New Roman" w:hAnsi="Times New Roman"/>
                <w:color w:val="000000"/>
              </w:rPr>
              <w:t>D-1553 Related TEAEs Leading to D-1553 Drug Withdrawn</w:t>
            </w:r>
          </w:p>
        </w:tc>
        <w:tc>
          <w:tcPr>
            <w:tcW w:w="6490" w:type="dxa"/>
            <w:tcBorders>
              <w:top w:val="nil"/>
              <w:left w:val="nil"/>
              <w:bottom w:val="single" w:sz="7" w:space="0" w:color="000000"/>
              <w:right w:val="nil"/>
            </w:tcBorders>
            <w:shd w:val="clear" w:color="auto" w:fill="FFFFFF"/>
          </w:tcPr>
          <w:p w14:paraId="6184B5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53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53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53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53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53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53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53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53D" w14:textId="77777777">
        <w:trPr>
          <w:cantSplit/>
        </w:trPr>
        <w:tc>
          <w:tcPr>
            <w:tcW w:w="6000" w:type="dxa"/>
            <w:tcBorders>
              <w:top w:val="nil"/>
              <w:left w:val="nil"/>
              <w:bottom w:val="nil"/>
              <w:right w:val="nil"/>
            </w:tcBorders>
          </w:tcPr>
          <w:p w14:paraId="6184B53A"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53B"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53C"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53E" w14:textId="77777777" w:rsidR="003B339B" w:rsidRDefault="003B339B">
      <w:pPr>
        <w:adjustRightInd w:val="0"/>
        <w:spacing w:before="10" w:after="10"/>
        <w:rPr>
          <w:rFonts w:ascii="Times New Roman" w:hAnsi="Times New Roman"/>
          <w:vanish/>
          <w:color w:val="000000"/>
          <w:specVanish/>
        </w:rPr>
      </w:pPr>
    </w:p>
    <w:p w14:paraId="6184B53F" w14:textId="77777777" w:rsidR="003B339B" w:rsidRDefault="003B339B">
      <w:pPr>
        <w:adjustRightInd w:val="0"/>
        <w:jc w:val="center"/>
        <w:rPr>
          <w:rFonts w:hint="eastAsia"/>
          <w:sz w:val="24"/>
          <w:szCs w:val="24"/>
        </w:rPr>
        <w:sectPr w:rsidR="003B339B">
          <w:headerReference w:type="default" r:id="rId7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542" w14:textId="77777777">
        <w:trPr>
          <w:cantSplit/>
        </w:trPr>
        <w:tc>
          <w:tcPr>
            <w:tcW w:w="6000" w:type="dxa"/>
            <w:tcBorders>
              <w:top w:val="nil"/>
              <w:left w:val="nil"/>
              <w:bottom w:val="nil"/>
              <w:right w:val="nil"/>
            </w:tcBorders>
          </w:tcPr>
          <w:p w14:paraId="6184B540"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541"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543" w14:textId="77777777" w:rsidR="003B339B" w:rsidRDefault="003B339B">
      <w:pPr>
        <w:adjustRightInd w:val="0"/>
        <w:spacing w:before="10" w:after="10"/>
        <w:rPr>
          <w:rFonts w:ascii="Times New Roman" w:hAnsi="Times New Roman"/>
          <w:b/>
          <w:bCs/>
          <w:color w:val="000000"/>
        </w:rPr>
      </w:pPr>
    </w:p>
    <w:p w14:paraId="6184B544" w14:textId="77777777" w:rsidR="003B339B" w:rsidRDefault="001A749B">
      <w:pPr>
        <w:adjustRightInd w:val="0"/>
        <w:spacing w:before="10" w:after="10"/>
        <w:jc w:val="center"/>
        <w:outlineLvl w:val="0"/>
        <w:rPr>
          <w:rFonts w:ascii="Times New Roman" w:hAnsi="Times New Roman"/>
          <w:b/>
          <w:bCs/>
          <w:color w:val="000000"/>
        </w:rPr>
      </w:pPr>
      <w:bookmarkStart w:id="133" w:name="_Toc171427747"/>
      <w:r>
        <w:rPr>
          <w:rFonts w:ascii="Times New Roman" w:hAnsi="Times New Roman"/>
          <w:b/>
          <w:bCs/>
          <w:color w:val="000000"/>
        </w:rPr>
        <w:t xml:space="preserve">Table 14.3.1.7.2.8 Summary of IN10018 Related TEAEs Leading to IN10018 Drug Withdrawn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33"/>
    </w:p>
    <w:p w14:paraId="6184B545"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548"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546" w14:textId="77777777" w:rsidR="003B339B" w:rsidRDefault="001A749B">
            <w:pPr>
              <w:adjustRightInd w:val="0"/>
              <w:rPr>
                <w:rFonts w:ascii="Times New Roman" w:hAnsi="Times New Roman"/>
                <w:color w:val="000000"/>
              </w:rPr>
            </w:pPr>
            <w:bookmarkStart w:id="134" w:name="IDX67"/>
            <w:bookmarkEnd w:id="13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54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4B" w14:textId="77777777">
        <w:trPr>
          <w:cantSplit/>
        </w:trPr>
        <w:tc>
          <w:tcPr>
            <w:tcW w:w="6350" w:type="dxa"/>
            <w:tcBorders>
              <w:top w:val="nil"/>
              <w:left w:val="nil"/>
              <w:bottom w:val="single" w:sz="7" w:space="0" w:color="000000"/>
              <w:right w:val="nil"/>
            </w:tcBorders>
            <w:shd w:val="clear" w:color="auto" w:fill="FFFFFF"/>
          </w:tcPr>
          <w:p w14:paraId="6184B549" w14:textId="77777777" w:rsidR="003B339B" w:rsidRDefault="001A749B">
            <w:pPr>
              <w:adjustRightInd w:val="0"/>
              <w:rPr>
                <w:rFonts w:ascii="Times New Roman" w:hAnsi="Times New Roman"/>
                <w:color w:val="000000"/>
              </w:rPr>
            </w:pPr>
            <w:r>
              <w:rPr>
                <w:rFonts w:ascii="Times New Roman" w:hAnsi="Times New Roman"/>
                <w:color w:val="000000"/>
              </w:rPr>
              <w:t>IN10018 Related TEAEs Leading to IN10018 Drug Withdrawn</w:t>
            </w:r>
          </w:p>
        </w:tc>
        <w:tc>
          <w:tcPr>
            <w:tcW w:w="6490" w:type="dxa"/>
            <w:tcBorders>
              <w:top w:val="nil"/>
              <w:left w:val="nil"/>
              <w:bottom w:val="single" w:sz="7" w:space="0" w:color="000000"/>
              <w:right w:val="nil"/>
            </w:tcBorders>
            <w:shd w:val="clear" w:color="auto" w:fill="FFFFFF"/>
          </w:tcPr>
          <w:p w14:paraId="6184B5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54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54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54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54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55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55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55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556" w14:textId="77777777">
        <w:trPr>
          <w:cantSplit/>
        </w:trPr>
        <w:tc>
          <w:tcPr>
            <w:tcW w:w="6000" w:type="dxa"/>
            <w:tcBorders>
              <w:top w:val="nil"/>
              <w:left w:val="nil"/>
              <w:bottom w:val="nil"/>
              <w:right w:val="nil"/>
            </w:tcBorders>
          </w:tcPr>
          <w:p w14:paraId="6184B553"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55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55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557" w14:textId="77777777" w:rsidR="003B339B" w:rsidRDefault="003B339B">
      <w:pPr>
        <w:adjustRightInd w:val="0"/>
        <w:spacing w:before="10" w:after="10"/>
        <w:rPr>
          <w:rFonts w:ascii="Times New Roman" w:hAnsi="Times New Roman"/>
          <w:vanish/>
          <w:color w:val="000000"/>
          <w:specVanish/>
        </w:rPr>
      </w:pPr>
    </w:p>
    <w:p w14:paraId="6184B558" w14:textId="77777777" w:rsidR="003B339B" w:rsidRDefault="003B339B">
      <w:pPr>
        <w:adjustRightInd w:val="0"/>
        <w:jc w:val="center"/>
        <w:rPr>
          <w:rFonts w:hint="eastAsia"/>
          <w:sz w:val="24"/>
          <w:szCs w:val="24"/>
        </w:rPr>
        <w:sectPr w:rsidR="003B339B">
          <w:headerReference w:type="default" r:id="rId7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55B" w14:textId="77777777">
        <w:trPr>
          <w:cantSplit/>
        </w:trPr>
        <w:tc>
          <w:tcPr>
            <w:tcW w:w="6000" w:type="dxa"/>
            <w:tcBorders>
              <w:top w:val="nil"/>
              <w:left w:val="nil"/>
              <w:bottom w:val="nil"/>
              <w:right w:val="nil"/>
            </w:tcBorders>
          </w:tcPr>
          <w:p w14:paraId="6184B55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55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55C" w14:textId="77777777" w:rsidR="003B339B" w:rsidRDefault="003B339B">
      <w:pPr>
        <w:adjustRightInd w:val="0"/>
        <w:spacing w:before="10" w:after="10"/>
        <w:rPr>
          <w:rFonts w:ascii="Times New Roman" w:hAnsi="Times New Roman"/>
          <w:b/>
          <w:bCs/>
          <w:color w:val="000000"/>
        </w:rPr>
      </w:pPr>
    </w:p>
    <w:p w14:paraId="6184B55D" w14:textId="77777777" w:rsidR="003B339B" w:rsidRDefault="001A749B">
      <w:pPr>
        <w:adjustRightInd w:val="0"/>
        <w:spacing w:before="10" w:after="10"/>
        <w:jc w:val="center"/>
        <w:outlineLvl w:val="0"/>
        <w:rPr>
          <w:rFonts w:ascii="Times New Roman" w:hAnsi="Times New Roman"/>
          <w:b/>
          <w:bCs/>
          <w:color w:val="000000"/>
        </w:rPr>
      </w:pPr>
      <w:bookmarkStart w:id="135" w:name="_Toc171427748"/>
      <w:r>
        <w:rPr>
          <w:rFonts w:ascii="Times New Roman" w:hAnsi="Times New Roman"/>
          <w:b/>
          <w:bCs/>
          <w:color w:val="000000"/>
        </w:rPr>
        <w:t xml:space="preserve">Table 14.3.1.7.2.10 Summary of IN10018 Related TEAEs Leading to IN10018 Drug Withdrawn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35"/>
    </w:p>
    <w:p w14:paraId="6184B55E"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561"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55F" w14:textId="77777777" w:rsidR="003B339B" w:rsidRDefault="001A749B">
            <w:pPr>
              <w:adjustRightInd w:val="0"/>
              <w:rPr>
                <w:rFonts w:ascii="Times New Roman" w:hAnsi="Times New Roman"/>
                <w:color w:val="000000"/>
              </w:rPr>
            </w:pPr>
            <w:bookmarkStart w:id="136" w:name="IDX68"/>
            <w:bookmarkEnd w:id="136"/>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56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64" w14:textId="77777777">
        <w:trPr>
          <w:cantSplit/>
        </w:trPr>
        <w:tc>
          <w:tcPr>
            <w:tcW w:w="6350" w:type="dxa"/>
            <w:tcBorders>
              <w:top w:val="nil"/>
              <w:left w:val="nil"/>
              <w:bottom w:val="single" w:sz="7" w:space="0" w:color="000000"/>
              <w:right w:val="nil"/>
            </w:tcBorders>
            <w:shd w:val="clear" w:color="auto" w:fill="FFFFFF"/>
          </w:tcPr>
          <w:p w14:paraId="6184B562" w14:textId="77777777" w:rsidR="003B339B" w:rsidRDefault="001A749B">
            <w:pPr>
              <w:adjustRightInd w:val="0"/>
              <w:rPr>
                <w:rFonts w:ascii="Times New Roman" w:hAnsi="Times New Roman"/>
                <w:color w:val="000000"/>
              </w:rPr>
            </w:pPr>
            <w:r>
              <w:rPr>
                <w:rFonts w:ascii="Times New Roman" w:hAnsi="Times New Roman"/>
                <w:color w:val="000000"/>
              </w:rPr>
              <w:t>IN10018 Related TEAEs Leading to IN10018 Drug Withdrawn</w:t>
            </w:r>
          </w:p>
        </w:tc>
        <w:tc>
          <w:tcPr>
            <w:tcW w:w="6490" w:type="dxa"/>
            <w:tcBorders>
              <w:top w:val="nil"/>
              <w:left w:val="nil"/>
              <w:bottom w:val="single" w:sz="7" w:space="0" w:color="000000"/>
              <w:right w:val="nil"/>
            </w:tcBorders>
            <w:shd w:val="clear" w:color="auto" w:fill="FFFFFF"/>
          </w:tcPr>
          <w:p w14:paraId="6184B5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56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56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56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56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56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56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56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56F" w14:textId="77777777">
        <w:trPr>
          <w:cantSplit/>
        </w:trPr>
        <w:tc>
          <w:tcPr>
            <w:tcW w:w="6000" w:type="dxa"/>
            <w:tcBorders>
              <w:top w:val="nil"/>
              <w:left w:val="nil"/>
              <w:bottom w:val="nil"/>
              <w:right w:val="nil"/>
            </w:tcBorders>
          </w:tcPr>
          <w:p w14:paraId="6184B56C"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56D"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56E"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570" w14:textId="77777777" w:rsidR="003B339B" w:rsidRDefault="003B339B">
      <w:pPr>
        <w:adjustRightInd w:val="0"/>
        <w:spacing w:before="10" w:after="10"/>
        <w:rPr>
          <w:rFonts w:ascii="Times New Roman" w:hAnsi="Times New Roman"/>
          <w:vanish/>
          <w:color w:val="000000"/>
          <w:specVanish/>
        </w:rPr>
      </w:pPr>
    </w:p>
    <w:p w14:paraId="6184B571" w14:textId="77777777" w:rsidR="003B339B" w:rsidRDefault="003B339B">
      <w:pPr>
        <w:adjustRightInd w:val="0"/>
        <w:jc w:val="center"/>
        <w:rPr>
          <w:rFonts w:hint="eastAsia"/>
          <w:sz w:val="24"/>
          <w:szCs w:val="24"/>
        </w:rPr>
        <w:sectPr w:rsidR="003B339B">
          <w:headerReference w:type="default" r:id="rId8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574" w14:textId="77777777">
        <w:trPr>
          <w:cantSplit/>
        </w:trPr>
        <w:tc>
          <w:tcPr>
            <w:tcW w:w="6000" w:type="dxa"/>
            <w:tcBorders>
              <w:top w:val="nil"/>
              <w:left w:val="nil"/>
              <w:bottom w:val="nil"/>
              <w:right w:val="nil"/>
            </w:tcBorders>
          </w:tcPr>
          <w:p w14:paraId="6184B572"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573"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575" w14:textId="77777777" w:rsidR="003B339B" w:rsidRDefault="003B339B">
      <w:pPr>
        <w:adjustRightInd w:val="0"/>
        <w:spacing w:before="10" w:after="10"/>
        <w:rPr>
          <w:rFonts w:ascii="Times New Roman" w:hAnsi="Times New Roman"/>
          <w:b/>
          <w:bCs/>
          <w:color w:val="000000"/>
        </w:rPr>
      </w:pPr>
    </w:p>
    <w:p w14:paraId="6184B576" w14:textId="77777777" w:rsidR="003B339B" w:rsidRDefault="001A749B">
      <w:pPr>
        <w:adjustRightInd w:val="0"/>
        <w:spacing w:before="10" w:after="10"/>
        <w:jc w:val="center"/>
        <w:outlineLvl w:val="0"/>
        <w:rPr>
          <w:rFonts w:ascii="Times New Roman" w:hAnsi="Times New Roman"/>
          <w:b/>
          <w:bCs/>
          <w:color w:val="000000"/>
        </w:rPr>
      </w:pPr>
      <w:bookmarkStart w:id="137" w:name="_Toc171427749"/>
      <w:r>
        <w:rPr>
          <w:rFonts w:ascii="Times New Roman" w:hAnsi="Times New Roman"/>
          <w:b/>
          <w:bCs/>
          <w:color w:val="000000"/>
        </w:rPr>
        <w:t xml:space="preserve">Table 14.3.1.8.1.2 Summary of AESI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37"/>
    </w:p>
    <w:p w14:paraId="6184B577"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57A"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578" w14:textId="77777777" w:rsidR="003B339B" w:rsidRDefault="001A749B">
            <w:pPr>
              <w:adjustRightInd w:val="0"/>
              <w:rPr>
                <w:rFonts w:ascii="Times New Roman" w:hAnsi="Times New Roman"/>
                <w:color w:val="000000"/>
              </w:rPr>
            </w:pPr>
            <w:bookmarkStart w:id="138" w:name="IDX69"/>
            <w:bookmarkEnd w:id="13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57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7D" w14:textId="77777777">
        <w:trPr>
          <w:cantSplit/>
        </w:trPr>
        <w:tc>
          <w:tcPr>
            <w:tcW w:w="6350" w:type="dxa"/>
            <w:tcBorders>
              <w:top w:val="nil"/>
              <w:left w:val="nil"/>
              <w:bottom w:val="nil"/>
              <w:right w:val="nil"/>
            </w:tcBorders>
            <w:shd w:val="clear" w:color="auto" w:fill="FFFFFF"/>
          </w:tcPr>
          <w:p w14:paraId="6184B57B" w14:textId="77777777" w:rsidR="003B339B" w:rsidRDefault="001A749B">
            <w:pPr>
              <w:adjustRightInd w:val="0"/>
              <w:rPr>
                <w:rFonts w:ascii="Times New Roman" w:hAnsi="Times New Roman"/>
                <w:color w:val="000000"/>
              </w:rPr>
            </w:pPr>
            <w:r>
              <w:rPr>
                <w:rFonts w:ascii="Times New Roman" w:hAnsi="Times New Roman"/>
                <w:color w:val="000000"/>
              </w:rPr>
              <w:t>All AESIs</w:t>
            </w:r>
          </w:p>
        </w:tc>
        <w:tc>
          <w:tcPr>
            <w:tcW w:w="6490" w:type="dxa"/>
            <w:tcBorders>
              <w:top w:val="nil"/>
              <w:left w:val="nil"/>
              <w:bottom w:val="nil"/>
              <w:right w:val="nil"/>
            </w:tcBorders>
            <w:shd w:val="clear" w:color="auto" w:fill="FFFFFF"/>
          </w:tcPr>
          <w:p w14:paraId="6184B57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57F" w14:textId="77777777">
        <w:trPr>
          <w:cantSplit/>
        </w:trPr>
        <w:tc>
          <w:tcPr>
            <w:tcW w:w="12840" w:type="dxa"/>
            <w:gridSpan w:val="2"/>
            <w:tcBorders>
              <w:top w:val="nil"/>
              <w:left w:val="nil"/>
              <w:bottom w:val="nil"/>
              <w:right w:val="nil"/>
            </w:tcBorders>
            <w:shd w:val="clear" w:color="auto" w:fill="FFFFFF"/>
          </w:tcPr>
          <w:p w14:paraId="6184B57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582" w14:textId="77777777">
        <w:trPr>
          <w:cantSplit/>
        </w:trPr>
        <w:tc>
          <w:tcPr>
            <w:tcW w:w="6350" w:type="dxa"/>
            <w:tcBorders>
              <w:top w:val="nil"/>
              <w:left w:val="nil"/>
              <w:bottom w:val="nil"/>
              <w:right w:val="nil"/>
            </w:tcBorders>
            <w:shd w:val="clear" w:color="auto" w:fill="FFFFFF"/>
          </w:tcPr>
          <w:p w14:paraId="6184B580"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58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585" w14:textId="77777777">
        <w:trPr>
          <w:cantSplit/>
        </w:trPr>
        <w:tc>
          <w:tcPr>
            <w:tcW w:w="6350" w:type="dxa"/>
            <w:tcBorders>
              <w:top w:val="nil"/>
              <w:left w:val="nil"/>
              <w:bottom w:val="single" w:sz="7" w:space="0" w:color="000000"/>
              <w:right w:val="nil"/>
            </w:tcBorders>
            <w:shd w:val="clear" w:color="auto" w:fill="FFFFFF"/>
          </w:tcPr>
          <w:p w14:paraId="6184B583"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single" w:sz="7" w:space="0" w:color="000000"/>
              <w:right w:val="nil"/>
            </w:tcBorders>
            <w:shd w:val="clear" w:color="auto" w:fill="FFFFFF"/>
          </w:tcPr>
          <w:p w14:paraId="6184B58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bl>
    <w:p w14:paraId="6184B58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58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58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58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58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58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58F" w14:textId="77777777">
        <w:trPr>
          <w:cantSplit/>
        </w:trPr>
        <w:tc>
          <w:tcPr>
            <w:tcW w:w="6000" w:type="dxa"/>
            <w:tcBorders>
              <w:top w:val="nil"/>
              <w:left w:val="nil"/>
              <w:bottom w:val="nil"/>
              <w:right w:val="nil"/>
            </w:tcBorders>
          </w:tcPr>
          <w:p w14:paraId="6184B58C"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58D"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58E"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590" w14:textId="77777777" w:rsidR="003B339B" w:rsidRDefault="003B339B">
      <w:pPr>
        <w:adjustRightInd w:val="0"/>
        <w:spacing w:before="10" w:after="10"/>
        <w:rPr>
          <w:rFonts w:ascii="Times New Roman" w:hAnsi="Times New Roman"/>
          <w:vanish/>
          <w:color w:val="000000"/>
          <w:specVanish/>
        </w:rPr>
      </w:pPr>
    </w:p>
    <w:p w14:paraId="6184B591" w14:textId="77777777" w:rsidR="003B339B" w:rsidRDefault="003B339B">
      <w:pPr>
        <w:adjustRightInd w:val="0"/>
        <w:jc w:val="center"/>
        <w:rPr>
          <w:rFonts w:hint="eastAsia"/>
          <w:sz w:val="24"/>
          <w:szCs w:val="24"/>
        </w:rPr>
        <w:sectPr w:rsidR="003B339B">
          <w:headerReference w:type="default" r:id="rId8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594" w14:textId="77777777">
        <w:trPr>
          <w:cantSplit/>
        </w:trPr>
        <w:tc>
          <w:tcPr>
            <w:tcW w:w="6000" w:type="dxa"/>
            <w:tcBorders>
              <w:top w:val="nil"/>
              <w:left w:val="nil"/>
              <w:bottom w:val="nil"/>
              <w:right w:val="nil"/>
            </w:tcBorders>
          </w:tcPr>
          <w:p w14:paraId="6184B592"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593"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595" w14:textId="77777777" w:rsidR="003B339B" w:rsidRDefault="003B339B">
      <w:pPr>
        <w:adjustRightInd w:val="0"/>
        <w:spacing w:before="10" w:after="10"/>
        <w:rPr>
          <w:rFonts w:ascii="Times New Roman" w:hAnsi="Times New Roman"/>
          <w:b/>
          <w:bCs/>
          <w:color w:val="000000"/>
        </w:rPr>
      </w:pPr>
    </w:p>
    <w:p w14:paraId="6184B596" w14:textId="77777777" w:rsidR="003B339B" w:rsidRDefault="001A749B">
      <w:pPr>
        <w:adjustRightInd w:val="0"/>
        <w:spacing w:before="10" w:after="10"/>
        <w:jc w:val="center"/>
        <w:outlineLvl w:val="0"/>
        <w:rPr>
          <w:rFonts w:ascii="Times New Roman" w:hAnsi="Times New Roman"/>
          <w:b/>
          <w:bCs/>
          <w:color w:val="000000"/>
        </w:rPr>
      </w:pPr>
      <w:bookmarkStart w:id="139" w:name="_Toc171427750"/>
      <w:r>
        <w:rPr>
          <w:rFonts w:ascii="Times New Roman" w:hAnsi="Times New Roman"/>
          <w:b/>
          <w:bCs/>
          <w:color w:val="000000"/>
        </w:rPr>
        <w:t xml:space="preserve">Table 14.3.1.8.1.4 Summary of AESI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39"/>
    </w:p>
    <w:p w14:paraId="6184B597"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59A"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598" w14:textId="77777777" w:rsidR="003B339B" w:rsidRDefault="001A749B">
            <w:pPr>
              <w:adjustRightInd w:val="0"/>
              <w:rPr>
                <w:rFonts w:ascii="Times New Roman" w:hAnsi="Times New Roman"/>
                <w:color w:val="000000"/>
              </w:rPr>
            </w:pPr>
            <w:bookmarkStart w:id="140" w:name="IDX70"/>
            <w:bookmarkEnd w:id="14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59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9D" w14:textId="77777777">
        <w:trPr>
          <w:cantSplit/>
        </w:trPr>
        <w:tc>
          <w:tcPr>
            <w:tcW w:w="6350" w:type="dxa"/>
            <w:tcBorders>
              <w:top w:val="nil"/>
              <w:left w:val="nil"/>
              <w:bottom w:val="nil"/>
              <w:right w:val="nil"/>
            </w:tcBorders>
            <w:shd w:val="clear" w:color="auto" w:fill="FFFFFF"/>
          </w:tcPr>
          <w:p w14:paraId="6184B59B" w14:textId="77777777" w:rsidR="003B339B" w:rsidRDefault="001A749B">
            <w:pPr>
              <w:adjustRightInd w:val="0"/>
              <w:rPr>
                <w:rFonts w:ascii="Times New Roman" w:hAnsi="Times New Roman"/>
                <w:color w:val="000000"/>
              </w:rPr>
            </w:pPr>
            <w:r>
              <w:rPr>
                <w:rFonts w:ascii="Times New Roman" w:hAnsi="Times New Roman"/>
                <w:color w:val="000000"/>
              </w:rPr>
              <w:t>All AESIs</w:t>
            </w:r>
          </w:p>
        </w:tc>
        <w:tc>
          <w:tcPr>
            <w:tcW w:w="6490" w:type="dxa"/>
            <w:tcBorders>
              <w:top w:val="nil"/>
              <w:left w:val="nil"/>
              <w:bottom w:val="nil"/>
              <w:right w:val="nil"/>
            </w:tcBorders>
            <w:shd w:val="clear" w:color="auto" w:fill="FFFFFF"/>
          </w:tcPr>
          <w:p w14:paraId="6184B59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59F" w14:textId="77777777">
        <w:trPr>
          <w:cantSplit/>
        </w:trPr>
        <w:tc>
          <w:tcPr>
            <w:tcW w:w="12840" w:type="dxa"/>
            <w:gridSpan w:val="2"/>
            <w:tcBorders>
              <w:top w:val="nil"/>
              <w:left w:val="nil"/>
              <w:bottom w:val="nil"/>
              <w:right w:val="nil"/>
            </w:tcBorders>
            <w:shd w:val="clear" w:color="auto" w:fill="FFFFFF"/>
          </w:tcPr>
          <w:p w14:paraId="6184B59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5A2" w14:textId="77777777">
        <w:trPr>
          <w:cantSplit/>
        </w:trPr>
        <w:tc>
          <w:tcPr>
            <w:tcW w:w="6350" w:type="dxa"/>
            <w:tcBorders>
              <w:top w:val="nil"/>
              <w:left w:val="nil"/>
              <w:bottom w:val="nil"/>
              <w:right w:val="nil"/>
            </w:tcBorders>
            <w:shd w:val="clear" w:color="auto" w:fill="FFFFFF"/>
          </w:tcPr>
          <w:p w14:paraId="6184B5A0"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5A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5A5" w14:textId="77777777">
        <w:trPr>
          <w:cantSplit/>
        </w:trPr>
        <w:tc>
          <w:tcPr>
            <w:tcW w:w="6350" w:type="dxa"/>
            <w:tcBorders>
              <w:top w:val="nil"/>
              <w:left w:val="nil"/>
              <w:bottom w:val="single" w:sz="7" w:space="0" w:color="000000"/>
              <w:right w:val="nil"/>
            </w:tcBorders>
            <w:shd w:val="clear" w:color="auto" w:fill="FFFFFF"/>
          </w:tcPr>
          <w:p w14:paraId="6184B5A3"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single" w:sz="7" w:space="0" w:color="000000"/>
              <w:right w:val="nil"/>
            </w:tcBorders>
            <w:shd w:val="clear" w:color="auto" w:fill="FFFFFF"/>
          </w:tcPr>
          <w:p w14:paraId="6184B5A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bl>
    <w:p w14:paraId="6184B5A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5A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5A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5A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5A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5AB"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5AF" w14:textId="77777777">
        <w:trPr>
          <w:cantSplit/>
        </w:trPr>
        <w:tc>
          <w:tcPr>
            <w:tcW w:w="6000" w:type="dxa"/>
            <w:tcBorders>
              <w:top w:val="nil"/>
              <w:left w:val="nil"/>
              <w:bottom w:val="nil"/>
              <w:right w:val="nil"/>
            </w:tcBorders>
          </w:tcPr>
          <w:p w14:paraId="6184B5AC"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5AD"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5AE"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5B0" w14:textId="77777777" w:rsidR="003B339B" w:rsidRDefault="003B339B">
      <w:pPr>
        <w:adjustRightInd w:val="0"/>
        <w:spacing w:before="10" w:after="10"/>
        <w:rPr>
          <w:rFonts w:ascii="Times New Roman" w:hAnsi="Times New Roman"/>
          <w:vanish/>
          <w:color w:val="000000"/>
          <w:specVanish/>
        </w:rPr>
      </w:pPr>
    </w:p>
    <w:p w14:paraId="6184B5B1" w14:textId="77777777" w:rsidR="003B339B" w:rsidRDefault="003B339B">
      <w:pPr>
        <w:adjustRightInd w:val="0"/>
        <w:jc w:val="center"/>
        <w:rPr>
          <w:rFonts w:hint="eastAsia"/>
          <w:sz w:val="24"/>
          <w:szCs w:val="24"/>
        </w:rPr>
        <w:sectPr w:rsidR="003B339B">
          <w:headerReference w:type="default" r:id="rId8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5B4" w14:textId="77777777">
        <w:trPr>
          <w:cantSplit/>
        </w:trPr>
        <w:tc>
          <w:tcPr>
            <w:tcW w:w="6000" w:type="dxa"/>
            <w:tcBorders>
              <w:top w:val="nil"/>
              <w:left w:val="nil"/>
              <w:bottom w:val="nil"/>
              <w:right w:val="nil"/>
            </w:tcBorders>
          </w:tcPr>
          <w:p w14:paraId="6184B5B2"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5B3"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5B5" w14:textId="77777777" w:rsidR="003B339B" w:rsidRDefault="003B339B">
      <w:pPr>
        <w:adjustRightInd w:val="0"/>
        <w:spacing w:before="10" w:after="10"/>
        <w:rPr>
          <w:rFonts w:ascii="Times New Roman" w:hAnsi="Times New Roman"/>
          <w:b/>
          <w:bCs/>
          <w:color w:val="000000"/>
        </w:rPr>
      </w:pPr>
    </w:p>
    <w:p w14:paraId="6184B5B6" w14:textId="77777777" w:rsidR="003B339B" w:rsidRDefault="001A749B">
      <w:pPr>
        <w:adjustRightInd w:val="0"/>
        <w:spacing w:before="10" w:after="10"/>
        <w:jc w:val="center"/>
        <w:outlineLvl w:val="0"/>
        <w:rPr>
          <w:rFonts w:ascii="Times New Roman" w:hAnsi="Times New Roman"/>
          <w:b/>
          <w:bCs/>
          <w:color w:val="000000"/>
        </w:rPr>
      </w:pPr>
      <w:bookmarkStart w:id="141" w:name="_Toc171427751"/>
      <w:r>
        <w:rPr>
          <w:rFonts w:ascii="Times New Roman" w:hAnsi="Times New Roman"/>
          <w:b/>
          <w:bCs/>
          <w:color w:val="000000"/>
        </w:rPr>
        <w:t xml:space="preserve">Table 14.3.1.8.2.2 Summary of AESI with CTCAE Grade 3/4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41"/>
    </w:p>
    <w:p w14:paraId="6184B5B7"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5BA"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5B8" w14:textId="77777777" w:rsidR="003B339B" w:rsidRDefault="001A749B">
            <w:pPr>
              <w:adjustRightInd w:val="0"/>
              <w:rPr>
                <w:rFonts w:ascii="Times New Roman" w:hAnsi="Times New Roman"/>
                <w:color w:val="000000"/>
              </w:rPr>
            </w:pPr>
            <w:bookmarkStart w:id="142" w:name="IDX71"/>
            <w:bookmarkEnd w:id="14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5B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BD" w14:textId="77777777">
        <w:trPr>
          <w:cantSplit/>
        </w:trPr>
        <w:tc>
          <w:tcPr>
            <w:tcW w:w="6350" w:type="dxa"/>
            <w:tcBorders>
              <w:top w:val="nil"/>
              <w:left w:val="nil"/>
              <w:bottom w:val="nil"/>
              <w:right w:val="nil"/>
            </w:tcBorders>
            <w:shd w:val="clear" w:color="auto" w:fill="FFFFFF"/>
          </w:tcPr>
          <w:p w14:paraId="6184B5BB" w14:textId="77777777" w:rsidR="003B339B" w:rsidRDefault="001A749B">
            <w:pPr>
              <w:adjustRightInd w:val="0"/>
              <w:rPr>
                <w:rFonts w:ascii="Times New Roman" w:hAnsi="Times New Roman"/>
                <w:color w:val="000000"/>
              </w:rPr>
            </w:pPr>
            <w:r>
              <w:rPr>
                <w:rFonts w:ascii="Times New Roman" w:hAnsi="Times New Roman"/>
                <w:color w:val="000000"/>
              </w:rPr>
              <w:t>AESI with CTCAE Grade 3/4</w:t>
            </w:r>
          </w:p>
        </w:tc>
        <w:tc>
          <w:tcPr>
            <w:tcW w:w="6490" w:type="dxa"/>
            <w:tcBorders>
              <w:top w:val="nil"/>
              <w:left w:val="nil"/>
              <w:bottom w:val="nil"/>
              <w:right w:val="nil"/>
            </w:tcBorders>
            <w:shd w:val="clear" w:color="auto" w:fill="FFFFFF"/>
          </w:tcPr>
          <w:p w14:paraId="6184B5B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5BF" w14:textId="77777777">
        <w:trPr>
          <w:cantSplit/>
        </w:trPr>
        <w:tc>
          <w:tcPr>
            <w:tcW w:w="12840" w:type="dxa"/>
            <w:gridSpan w:val="2"/>
            <w:tcBorders>
              <w:top w:val="nil"/>
              <w:left w:val="nil"/>
              <w:bottom w:val="nil"/>
              <w:right w:val="nil"/>
            </w:tcBorders>
            <w:shd w:val="clear" w:color="auto" w:fill="FFFFFF"/>
          </w:tcPr>
          <w:p w14:paraId="6184B5B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5C2" w14:textId="77777777">
        <w:trPr>
          <w:cantSplit/>
        </w:trPr>
        <w:tc>
          <w:tcPr>
            <w:tcW w:w="6350" w:type="dxa"/>
            <w:tcBorders>
              <w:top w:val="nil"/>
              <w:left w:val="nil"/>
              <w:bottom w:val="nil"/>
              <w:right w:val="nil"/>
            </w:tcBorders>
            <w:shd w:val="clear" w:color="auto" w:fill="FFFFFF"/>
          </w:tcPr>
          <w:p w14:paraId="6184B5C0"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5C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5C5" w14:textId="77777777">
        <w:trPr>
          <w:cantSplit/>
        </w:trPr>
        <w:tc>
          <w:tcPr>
            <w:tcW w:w="6350" w:type="dxa"/>
            <w:tcBorders>
              <w:top w:val="nil"/>
              <w:left w:val="nil"/>
              <w:bottom w:val="single" w:sz="7" w:space="0" w:color="000000"/>
              <w:right w:val="nil"/>
            </w:tcBorders>
            <w:shd w:val="clear" w:color="auto" w:fill="FFFFFF"/>
          </w:tcPr>
          <w:p w14:paraId="6184B5C3"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single" w:sz="7" w:space="0" w:color="000000"/>
              <w:right w:val="nil"/>
            </w:tcBorders>
            <w:shd w:val="clear" w:color="auto" w:fill="FFFFFF"/>
          </w:tcPr>
          <w:p w14:paraId="6184B5C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5C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5C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5C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5C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5C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B5C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5C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5D0" w14:textId="77777777">
        <w:trPr>
          <w:cantSplit/>
        </w:trPr>
        <w:tc>
          <w:tcPr>
            <w:tcW w:w="6000" w:type="dxa"/>
            <w:tcBorders>
              <w:top w:val="nil"/>
              <w:left w:val="nil"/>
              <w:bottom w:val="nil"/>
              <w:right w:val="nil"/>
            </w:tcBorders>
          </w:tcPr>
          <w:p w14:paraId="6184B5CD"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5CE"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5CF"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5D1" w14:textId="77777777" w:rsidR="003B339B" w:rsidRDefault="003B339B">
      <w:pPr>
        <w:adjustRightInd w:val="0"/>
        <w:spacing w:before="10" w:after="10"/>
        <w:rPr>
          <w:rFonts w:ascii="Times New Roman" w:hAnsi="Times New Roman"/>
          <w:vanish/>
          <w:color w:val="000000"/>
          <w:specVanish/>
        </w:rPr>
      </w:pPr>
    </w:p>
    <w:p w14:paraId="6184B5D2" w14:textId="77777777" w:rsidR="003B339B" w:rsidRDefault="003B339B">
      <w:pPr>
        <w:adjustRightInd w:val="0"/>
        <w:jc w:val="center"/>
        <w:rPr>
          <w:rFonts w:hint="eastAsia"/>
          <w:sz w:val="24"/>
          <w:szCs w:val="24"/>
        </w:rPr>
        <w:sectPr w:rsidR="003B339B">
          <w:headerReference w:type="default" r:id="rId8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5D5" w14:textId="77777777">
        <w:trPr>
          <w:cantSplit/>
        </w:trPr>
        <w:tc>
          <w:tcPr>
            <w:tcW w:w="6000" w:type="dxa"/>
            <w:tcBorders>
              <w:top w:val="nil"/>
              <w:left w:val="nil"/>
              <w:bottom w:val="nil"/>
              <w:right w:val="nil"/>
            </w:tcBorders>
          </w:tcPr>
          <w:p w14:paraId="6184B5D3"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5D4"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5D6" w14:textId="77777777" w:rsidR="003B339B" w:rsidRDefault="003B339B">
      <w:pPr>
        <w:adjustRightInd w:val="0"/>
        <w:spacing w:before="10" w:after="10"/>
        <w:rPr>
          <w:rFonts w:ascii="Times New Roman" w:hAnsi="Times New Roman"/>
          <w:b/>
          <w:bCs/>
          <w:color w:val="000000"/>
        </w:rPr>
      </w:pPr>
    </w:p>
    <w:p w14:paraId="6184B5D7" w14:textId="77777777" w:rsidR="003B339B" w:rsidRDefault="001A749B">
      <w:pPr>
        <w:adjustRightInd w:val="0"/>
        <w:spacing w:before="10" w:after="10"/>
        <w:jc w:val="center"/>
        <w:outlineLvl w:val="0"/>
        <w:rPr>
          <w:rFonts w:ascii="Times New Roman" w:hAnsi="Times New Roman"/>
          <w:b/>
          <w:bCs/>
          <w:color w:val="000000"/>
        </w:rPr>
      </w:pPr>
      <w:bookmarkStart w:id="143" w:name="_Toc171427752"/>
      <w:r>
        <w:rPr>
          <w:rFonts w:ascii="Times New Roman" w:hAnsi="Times New Roman"/>
          <w:b/>
          <w:bCs/>
          <w:color w:val="000000"/>
        </w:rPr>
        <w:t xml:space="preserve">Table 14.3.1.8.2.4 Summary of AESI with CTCAE Grade 3/4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43"/>
    </w:p>
    <w:p w14:paraId="6184B5D8"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5DB"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5D9" w14:textId="77777777" w:rsidR="003B339B" w:rsidRDefault="001A749B">
            <w:pPr>
              <w:adjustRightInd w:val="0"/>
              <w:rPr>
                <w:rFonts w:ascii="Times New Roman" w:hAnsi="Times New Roman"/>
                <w:color w:val="000000"/>
              </w:rPr>
            </w:pPr>
            <w:bookmarkStart w:id="144" w:name="IDX72"/>
            <w:bookmarkEnd w:id="14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5D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DE" w14:textId="77777777">
        <w:trPr>
          <w:cantSplit/>
        </w:trPr>
        <w:tc>
          <w:tcPr>
            <w:tcW w:w="6350" w:type="dxa"/>
            <w:tcBorders>
              <w:top w:val="nil"/>
              <w:left w:val="nil"/>
              <w:bottom w:val="nil"/>
              <w:right w:val="nil"/>
            </w:tcBorders>
            <w:shd w:val="clear" w:color="auto" w:fill="FFFFFF"/>
          </w:tcPr>
          <w:p w14:paraId="6184B5DC" w14:textId="77777777" w:rsidR="003B339B" w:rsidRDefault="001A749B">
            <w:pPr>
              <w:adjustRightInd w:val="0"/>
              <w:rPr>
                <w:rFonts w:ascii="Times New Roman" w:hAnsi="Times New Roman"/>
                <w:color w:val="000000"/>
              </w:rPr>
            </w:pPr>
            <w:r>
              <w:rPr>
                <w:rFonts w:ascii="Times New Roman" w:hAnsi="Times New Roman"/>
                <w:color w:val="000000"/>
              </w:rPr>
              <w:t>AESI with CTCAE Grade 3/4</w:t>
            </w:r>
          </w:p>
        </w:tc>
        <w:tc>
          <w:tcPr>
            <w:tcW w:w="6490" w:type="dxa"/>
            <w:tcBorders>
              <w:top w:val="nil"/>
              <w:left w:val="nil"/>
              <w:bottom w:val="nil"/>
              <w:right w:val="nil"/>
            </w:tcBorders>
            <w:shd w:val="clear" w:color="auto" w:fill="FFFFFF"/>
          </w:tcPr>
          <w:p w14:paraId="6184B5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5E0" w14:textId="77777777">
        <w:trPr>
          <w:cantSplit/>
        </w:trPr>
        <w:tc>
          <w:tcPr>
            <w:tcW w:w="12840" w:type="dxa"/>
            <w:gridSpan w:val="2"/>
            <w:tcBorders>
              <w:top w:val="nil"/>
              <w:left w:val="nil"/>
              <w:bottom w:val="nil"/>
              <w:right w:val="nil"/>
            </w:tcBorders>
            <w:shd w:val="clear" w:color="auto" w:fill="FFFFFF"/>
          </w:tcPr>
          <w:p w14:paraId="6184B5D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5E3" w14:textId="77777777">
        <w:trPr>
          <w:cantSplit/>
        </w:trPr>
        <w:tc>
          <w:tcPr>
            <w:tcW w:w="6350" w:type="dxa"/>
            <w:tcBorders>
              <w:top w:val="nil"/>
              <w:left w:val="nil"/>
              <w:bottom w:val="nil"/>
              <w:right w:val="nil"/>
            </w:tcBorders>
            <w:shd w:val="clear" w:color="auto" w:fill="FFFFFF"/>
          </w:tcPr>
          <w:p w14:paraId="6184B5E1"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5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5E6" w14:textId="77777777">
        <w:trPr>
          <w:cantSplit/>
        </w:trPr>
        <w:tc>
          <w:tcPr>
            <w:tcW w:w="6350" w:type="dxa"/>
            <w:tcBorders>
              <w:top w:val="nil"/>
              <w:left w:val="nil"/>
              <w:bottom w:val="single" w:sz="7" w:space="0" w:color="000000"/>
              <w:right w:val="nil"/>
            </w:tcBorders>
            <w:shd w:val="clear" w:color="auto" w:fill="FFFFFF"/>
          </w:tcPr>
          <w:p w14:paraId="6184B5E4"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single" w:sz="7" w:space="0" w:color="000000"/>
              <w:right w:val="nil"/>
            </w:tcBorders>
            <w:shd w:val="clear" w:color="auto" w:fill="FFFFFF"/>
          </w:tcPr>
          <w:p w14:paraId="6184B5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5E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5E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5E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5E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5E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6184B5E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5ED"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5F1" w14:textId="77777777">
        <w:trPr>
          <w:cantSplit/>
        </w:trPr>
        <w:tc>
          <w:tcPr>
            <w:tcW w:w="6000" w:type="dxa"/>
            <w:tcBorders>
              <w:top w:val="nil"/>
              <w:left w:val="nil"/>
              <w:bottom w:val="nil"/>
              <w:right w:val="nil"/>
            </w:tcBorders>
          </w:tcPr>
          <w:p w14:paraId="6184B5EE"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5EF"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5F0"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5F2" w14:textId="77777777" w:rsidR="003B339B" w:rsidRDefault="003B339B">
      <w:pPr>
        <w:adjustRightInd w:val="0"/>
        <w:spacing w:before="10" w:after="10"/>
        <w:rPr>
          <w:rFonts w:ascii="Times New Roman" w:hAnsi="Times New Roman"/>
          <w:vanish/>
          <w:color w:val="000000"/>
          <w:specVanish/>
        </w:rPr>
      </w:pPr>
    </w:p>
    <w:p w14:paraId="6184B5F3" w14:textId="77777777" w:rsidR="003B339B" w:rsidRDefault="003B339B">
      <w:pPr>
        <w:adjustRightInd w:val="0"/>
        <w:jc w:val="center"/>
        <w:rPr>
          <w:rFonts w:hint="eastAsia"/>
          <w:sz w:val="24"/>
          <w:szCs w:val="24"/>
        </w:rPr>
        <w:sectPr w:rsidR="003B339B">
          <w:headerReference w:type="default" r:id="rId8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5F6" w14:textId="77777777">
        <w:trPr>
          <w:cantSplit/>
        </w:trPr>
        <w:tc>
          <w:tcPr>
            <w:tcW w:w="6000" w:type="dxa"/>
            <w:tcBorders>
              <w:top w:val="nil"/>
              <w:left w:val="nil"/>
              <w:bottom w:val="nil"/>
              <w:right w:val="nil"/>
            </w:tcBorders>
          </w:tcPr>
          <w:p w14:paraId="6184B5F4"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5F5"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5F7" w14:textId="77777777" w:rsidR="003B339B" w:rsidRDefault="003B339B">
      <w:pPr>
        <w:adjustRightInd w:val="0"/>
        <w:spacing w:before="10" w:after="10"/>
        <w:rPr>
          <w:rFonts w:ascii="Times New Roman" w:hAnsi="Times New Roman"/>
          <w:b/>
          <w:bCs/>
          <w:color w:val="000000"/>
        </w:rPr>
      </w:pPr>
    </w:p>
    <w:p w14:paraId="6184B5F8" w14:textId="77777777" w:rsidR="003B339B" w:rsidRDefault="001A749B">
      <w:pPr>
        <w:adjustRightInd w:val="0"/>
        <w:spacing w:before="10" w:after="10"/>
        <w:jc w:val="center"/>
        <w:outlineLvl w:val="0"/>
        <w:rPr>
          <w:rFonts w:ascii="Times New Roman" w:hAnsi="Times New Roman"/>
          <w:b/>
          <w:bCs/>
          <w:color w:val="000000"/>
        </w:rPr>
      </w:pPr>
      <w:bookmarkStart w:id="145" w:name="_Toc171427753"/>
      <w:r>
        <w:rPr>
          <w:rFonts w:ascii="Times New Roman" w:hAnsi="Times New Roman"/>
          <w:b/>
          <w:bCs/>
          <w:color w:val="000000"/>
        </w:rPr>
        <w:t xml:space="preserve">Table 14.3.1.8.3.2 Summary of D-1553 Related AESI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45"/>
    </w:p>
    <w:p w14:paraId="6184B5F9"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5FC"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5FA" w14:textId="77777777" w:rsidR="003B339B" w:rsidRDefault="001A749B">
            <w:pPr>
              <w:adjustRightInd w:val="0"/>
              <w:rPr>
                <w:rFonts w:ascii="Times New Roman" w:hAnsi="Times New Roman"/>
                <w:color w:val="000000"/>
              </w:rPr>
            </w:pPr>
            <w:bookmarkStart w:id="146" w:name="IDX73"/>
            <w:bookmarkEnd w:id="146"/>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5F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5FF" w14:textId="77777777">
        <w:trPr>
          <w:cantSplit/>
        </w:trPr>
        <w:tc>
          <w:tcPr>
            <w:tcW w:w="6350" w:type="dxa"/>
            <w:tcBorders>
              <w:top w:val="nil"/>
              <w:left w:val="nil"/>
              <w:bottom w:val="nil"/>
              <w:right w:val="nil"/>
            </w:tcBorders>
            <w:shd w:val="clear" w:color="auto" w:fill="FFFFFF"/>
          </w:tcPr>
          <w:p w14:paraId="6184B5FD" w14:textId="77777777" w:rsidR="003B339B" w:rsidRDefault="001A749B">
            <w:pPr>
              <w:adjustRightInd w:val="0"/>
              <w:rPr>
                <w:rFonts w:ascii="Times New Roman" w:hAnsi="Times New Roman"/>
                <w:color w:val="000000"/>
              </w:rPr>
            </w:pPr>
            <w:r>
              <w:rPr>
                <w:rFonts w:ascii="Times New Roman" w:hAnsi="Times New Roman"/>
                <w:color w:val="000000"/>
              </w:rPr>
              <w:t>D-1553 Related AESI</w:t>
            </w:r>
          </w:p>
        </w:tc>
        <w:tc>
          <w:tcPr>
            <w:tcW w:w="6490" w:type="dxa"/>
            <w:tcBorders>
              <w:top w:val="nil"/>
              <w:left w:val="nil"/>
              <w:bottom w:val="nil"/>
              <w:right w:val="nil"/>
            </w:tcBorders>
            <w:shd w:val="clear" w:color="auto" w:fill="FFFFFF"/>
          </w:tcPr>
          <w:p w14:paraId="6184B5F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601" w14:textId="77777777">
        <w:trPr>
          <w:cantSplit/>
        </w:trPr>
        <w:tc>
          <w:tcPr>
            <w:tcW w:w="12840" w:type="dxa"/>
            <w:gridSpan w:val="2"/>
            <w:tcBorders>
              <w:top w:val="nil"/>
              <w:left w:val="nil"/>
              <w:bottom w:val="nil"/>
              <w:right w:val="nil"/>
            </w:tcBorders>
            <w:shd w:val="clear" w:color="auto" w:fill="FFFFFF"/>
          </w:tcPr>
          <w:p w14:paraId="6184B60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04" w14:textId="77777777">
        <w:trPr>
          <w:cantSplit/>
        </w:trPr>
        <w:tc>
          <w:tcPr>
            <w:tcW w:w="6350" w:type="dxa"/>
            <w:tcBorders>
              <w:top w:val="nil"/>
              <w:left w:val="nil"/>
              <w:bottom w:val="nil"/>
              <w:right w:val="nil"/>
            </w:tcBorders>
            <w:shd w:val="clear" w:color="auto" w:fill="FFFFFF"/>
          </w:tcPr>
          <w:p w14:paraId="6184B602"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60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607" w14:textId="77777777">
        <w:trPr>
          <w:cantSplit/>
        </w:trPr>
        <w:tc>
          <w:tcPr>
            <w:tcW w:w="6350" w:type="dxa"/>
            <w:tcBorders>
              <w:top w:val="nil"/>
              <w:left w:val="nil"/>
              <w:bottom w:val="single" w:sz="7" w:space="0" w:color="000000"/>
              <w:right w:val="nil"/>
            </w:tcBorders>
            <w:shd w:val="clear" w:color="auto" w:fill="FFFFFF"/>
          </w:tcPr>
          <w:p w14:paraId="6184B605"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single" w:sz="7" w:space="0" w:color="000000"/>
              <w:right w:val="nil"/>
            </w:tcBorders>
            <w:shd w:val="clear" w:color="auto" w:fill="FFFFFF"/>
          </w:tcPr>
          <w:p w14:paraId="6184B60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bl>
    <w:p w14:paraId="6184B60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60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60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60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60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60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60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612" w14:textId="77777777">
        <w:trPr>
          <w:cantSplit/>
        </w:trPr>
        <w:tc>
          <w:tcPr>
            <w:tcW w:w="6000" w:type="dxa"/>
            <w:tcBorders>
              <w:top w:val="nil"/>
              <w:left w:val="nil"/>
              <w:bottom w:val="nil"/>
              <w:right w:val="nil"/>
            </w:tcBorders>
          </w:tcPr>
          <w:p w14:paraId="6184B60F"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610"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611"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613" w14:textId="77777777" w:rsidR="003B339B" w:rsidRDefault="003B339B">
      <w:pPr>
        <w:adjustRightInd w:val="0"/>
        <w:spacing w:before="10" w:after="10"/>
        <w:rPr>
          <w:rFonts w:ascii="Times New Roman" w:hAnsi="Times New Roman"/>
          <w:vanish/>
          <w:color w:val="000000"/>
          <w:specVanish/>
        </w:rPr>
      </w:pPr>
    </w:p>
    <w:p w14:paraId="6184B614" w14:textId="77777777" w:rsidR="003B339B" w:rsidRDefault="003B339B">
      <w:pPr>
        <w:adjustRightInd w:val="0"/>
        <w:jc w:val="center"/>
        <w:rPr>
          <w:rFonts w:hint="eastAsia"/>
          <w:sz w:val="24"/>
          <w:szCs w:val="24"/>
        </w:rPr>
        <w:sectPr w:rsidR="003B339B">
          <w:headerReference w:type="default" r:id="rId8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617" w14:textId="77777777">
        <w:trPr>
          <w:cantSplit/>
        </w:trPr>
        <w:tc>
          <w:tcPr>
            <w:tcW w:w="6000" w:type="dxa"/>
            <w:tcBorders>
              <w:top w:val="nil"/>
              <w:left w:val="nil"/>
              <w:bottom w:val="nil"/>
              <w:right w:val="nil"/>
            </w:tcBorders>
          </w:tcPr>
          <w:p w14:paraId="6184B615"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616"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618" w14:textId="77777777" w:rsidR="003B339B" w:rsidRDefault="003B339B">
      <w:pPr>
        <w:adjustRightInd w:val="0"/>
        <w:spacing w:before="10" w:after="10"/>
        <w:rPr>
          <w:rFonts w:ascii="Times New Roman" w:hAnsi="Times New Roman"/>
          <w:b/>
          <w:bCs/>
          <w:color w:val="000000"/>
        </w:rPr>
      </w:pPr>
    </w:p>
    <w:p w14:paraId="6184B619" w14:textId="77777777" w:rsidR="003B339B" w:rsidRDefault="001A749B">
      <w:pPr>
        <w:adjustRightInd w:val="0"/>
        <w:spacing w:before="10" w:after="10"/>
        <w:jc w:val="center"/>
        <w:outlineLvl w:val="0"/>
        <w:rPr>
          <w:rFonts w:ascii="Times New Roman" w:hAnsi="Times New Roman"/>
          <w:b/>
          <w:bCs/>
          <w:color w:val="000000"/>
        </w:rPr>
      </w:pPr>
      <w:bookmarkStart w:id="147" w:name="_Toc171427754"/>
      <w:r>
        <w:rPr>
          <w:rFonts w:ascii="Times New Roman" w:hAnsi="Times New Roman"/>
          <w:b/>
          <w:bCs/>
          <w:color w:val="000000"/>
        </w:rPr>
        <w:t xml:space="preserve">Table 14.3.1.8.3.4 Summary of D-1553 Related AESI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47"/>
    </w:p>
    <w:p w14:paraId="6184B61A"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61D"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61B" w14:textId="77777777" w:rsidR="003B339B" w:rsidRDefault="001A749B">
            <w:pPr>
              <w:adjustRightInd w:val="0"/>
              <w:rPr>
                <w:rFonts w:ascii="Times New Roman" w:hAnsi="Times New Roman"/>
                <w:color w:val="000000"/>
              </w:rPr>
            </w:pPr>
            <w:bookmarkStart w:id="148" w:name="IDX74"/>
            <w:bookmarkEnd w:id="14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61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620" w14:textId="77777777">
        <w:trPr>
          <w:cantSplit/>
        </w:trPr>
        <w:tc>
          <w:tcPr>
            <w:tcW w:w="6350" w:type="dxa"/>
            <w:tcBorders>
              <w:top w:val="nil"/>
              <w:left w:val="nil"/>
              <w:bottom w:val="nil"/>
              <w:right w:val="nil"/>
            </w:tcBorders>
            <w:shd w:val="clear" w:color="auto" w:fill="FFFFFF"/>
          </w:tcPr>
          <w:p w14:paraId="6184B61E" w14:textId="77777777" w:rsidR="003B339B" w:rsidRDefault="001A749B">
            <w:pPr>
              <w:adjustRightInd w:val="0"/>
              <w:rPr>
                <w:rFonts w:ascii="Times New Roman" w:hAnsi="Times New Roman"/>
                <w:color w:val="000000"/>
              </w:rPr>
            </w:pPr>
            <w:r>
              <w:rPr>
                <w:rFonts w:ascii="Times New Roman" w:hAnsi="Times New Roman"/>
                <w:color w:val="000000"/>
              </w:rPr>
              <w:t>D-1553 Related AESI</w:t>
            </w:r>
          </w:p>
        </w:tc>
        <w:tc>
          <w:tcPr>
            <w:tcW w:w="6490" w:type="dxa"/>
            <w:tcBorders>
              <w:top w:val="nil"/>
              <w:left w:val="nil"/>
              <w:bottom w:val="nil"/>
              <w:right w:val="nil"/>
            </w:tcBorders>
            <w:shd w:val="clear" w:color="auto" w:fill="FFFFFF"/>
          </w:tcPr>
          <w:p w14:paraId="6184B61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622" w14:textId="77777777">
        <w:trPr>
          <w:cantSplit/>
        </w:trPr>
        <w:tc>
          <w:tcPr>
            <w:tcW w:w="12840" w:type="dxa"/>
            <w:gridSpan w:val="2"/>
            <w:tcBorders>
              <w:top w:val="nil"/>
              <w:left w:val="nil"/>
              <w:bottom w:val="nil"/>
              <w:right w:val="nil"/>
            </w:tcBorders>
            <w:shd w:val="clear" w:color="auto" w:fill="FFFFFF"/>
          </w:tcPr>
          <w:p w14:paraId="6184B62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25" w14:textId="77777777">
        <w:trPr>
          <w:cantSplit/>
        </w:trPr>
        <w:tc>
          <w:tcPr>
            <w:tcW w:w="6350" w:type="dxa"/>
            <w:tcBorders>
              <w:top w:val="nil"/>
              <w:left w:val="nil"/>
              <w:bottom w:val="nil"/>
              <w:right w:val="nil"/>
            </w:tcBorders>
            <w:shd w:val="clear" w:color="auto" w:fill="FFFFFF"/>
          </w:tcPr>
          <w:p w14:paraId="6184B623"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62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628" w14:textId="77777777">
        <w:trPr>
          <w:cantSplit/>
        </w:trPr>
        <w:tc>
          <w:tcPr>
            <w:tcW w:w="6350" w:type="dxa"/>
            <w:tcBorders>
              <w:top w:val="nil"/>
              <w:left w:val="nil"/>
              <w:bottom w:val="single" w:sz="7" w:space="0" w:color="000000"/>
              <w:right w:val="nil"/>
            </w:tcBorders>
            <w:shd w:val="clear" w:color="auto" w:fill="FFFFFF"/>
          </w:tcPr>
          <w:p w14:paraId="6184B626"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single" w:sz="7" w:space="0" w:color="000000"/>
              <w:right w:val="nil"/>
            </w:tcBorders>
            <w:shd w:val="clear" w:color="auto" w:fill="FFFFFF"/>
          </w:tcPr>
          <w:p w14:paraId="6184B62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bl>
    <w:p w14:paraId="6184B62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62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62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62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62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62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62F"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633" w14:textId="77777777">
        <w:trPr>
          <w:cantSplit/>
        </w:trPr>
        <w:tc>
          <w:tcPr>
            <w:tcW w:w="6000" w:type="dxa"/>
            <w:tcBorders>
              <w:top w:val="nil"/>
              <w:left w:val="nil"/>
              <w:bottom w:val="nil"/>
              <w:right w:val="nil"/>
            </w:tcBorders>
          </w:tcPr>
          <w:p w14:paraId="6184B630"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63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63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634" w14:textId="77777777" w:rsidR="003B339B" w:rsidRDefault="003B339B">
      <w:pPr>
        <w:adjustRightInd w:val="0"/>
        <w:spacing w:before="10" w:after="10"/>
        <w:rPr>
          <w:rFonts w:ascii="Times New Roman" w:hAnsi="Times New Roman"/>
          <w:vanish/>
          <w:color w:val="000000"/>
          <w:specVanish/>
        </w:rPr>
      </w:pPr>
    </w:p>
    <w:p w14:paraId="6184B635" w14:textId="77777777" w:rsidR="003B339B" w:rsidRDefault="003B339B">
      <w:pPr>
        <w:adjustRightInd w:val="0"/>
        <w:jc w:val="center"/>
        <w:rPr>
          <w:rFonts w:hint="eastAsia"/>
          <w:sz w:val="24"/>
          <w:szCs w:val="24"/>
        </w:rPr>
        <w:sectPr w:rsidR="003B339B">
          <w:headerReference w:type="default" r:id="rId8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638" w14:textId="77777777">
        <w:trPr>
          <w:cantSplit/>
        </w:trPr>
        <w:tc>
          <w:tcPr>
            <w:tcW w:w="6000" w:type="dxa"/>
            <w:tcBorders>
              <w:top w:val="nil"/>
              <w:left w:val="nil"/>
              <w:bottom w:val="nil"/>
              <w:right w:val="nil"/>
            </w:tcBorders>
          </w:tcPr>
          <w:p w14:paraId="6184B63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63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639" w14:textId="77777777" w:rsidR="003B339B" w:rsidRDefault="003B339B">
      <w:pPr>
        <w:adjustRightInd w:val="0"/>
        <w:spacing w:before="10" w:after="10"/>
        <w:rPr>
          <w:rFonts w:ascii="Times New Roman" w:hAnsi="Times New Roman"/>
          <w:b/>
          <w:bCs/>
          <w:color w:val="000000"/>
        </w:rPr>
      </w:pPr>
    </w:p>
    <w:p w14:paraId="6184B63A" w14:textId="77777777" w:rsidR="003B339B" w:rsidRDefault="001A749B">
      <w:pPr>
        <w:adjustRightInd w:val="0"/>
        <w:spacing w:before="10" w:after="10"/>
        <w:jc w:val="center"/>
        <w:outlineLvl w:val="0"/>
        <w:rPr>
          <w:rFonts w:ascii="Times New Roman" w:hAnsi="Times New Roman"/>
          <w:b/>
          <w:bCs/>
          <w:color w:val="000000"/>
        </w:rPr>
      </w:pPr>
      <w:bookmarkStart w:id="149" w:name="_Toc171427755"/>
      <w:r>
        <w:rPr>
          <w:rFonts w:ascii="Times New Roman" w:hAnsi="Times New Roman"/>
          <w:b/>
          <w:bCs/>
          <w:color w:val="000000"/>
        </w:rPr>
        <w:t xml:space="preserve">Table 14.3.1.8.4.2 Summary of IN10018 Related AESI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49"/>
    </w:p>
    <w:p w14:paraId="6184B63B"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63E"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63C" w14:textId="77777777" w:rsidR="003B339B" w:rsidRDefault="001A749B">
            <w:pPr>
              <w:adjustRightInd w:val="0"/>
              <w:rPr>
                <w:rFonts w:ascii="Times New Roman" w:hAnsi="Times New Roman"/>
                <w:color w:val="000000"/>
              </w:rPr>
            </w:pPr>
            <w:bookmarkStart w:id="150" w:name="IDX75"/>
            <w:bookmarkEnd w:id="15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63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641" w14:textId="77777777">
        <w:trPr>
          <w:cantSplit/>
        </w:trPr>
        <w:tc>
          <w:tcPr>
            <w:tcW w:w="6350" w:type="dxa"/>
            <w:tcBorders>
              <w:top w:val="nil"/>
              <w:left w:val="nil"/>
              <w:bottom w:val="nil"/>
              <w:right w:val="nil"/>
            </w:tcBorders>
            <w:shd w:val="clear" w:color="auto" w:fill="FFFFFF"/>
          </w:tcPr>
          <w:p w14:paraId="6184B63F" w14:textId="77777777" w:rsidR="003B339B" w:rsidRDefault="001A749B">
            <w:pPr>
              <w:adjustRightInd w:val="0"/>
              <w:rPr>
                <w:rFonts w:ascii="Times New Roman" w:hAnsi="Times New Roman"/>
                <w:color w:val="000000"/>
              </w:rPr>
            </w:pPr>
            <w:r>
              <w:rPr>
                <w:rFonts w:ascii="Times New Roman" w:hAnsi="Times New Roman"/>
                <w:color w:val="000000"/>
              </w:rPr>
              <w:t>IN10018 Related AESI</w:t>
            </w:r>
          </w:p>
        </w:tc>
        <w:tc>
          <w:tcPr>
            <w:tcW w:w="6490" w:type="dxa"/>
            <w:tcBorders>
              <w:top w:val="nil"/>
              <w:left w:val="nil"/>
              <w:bottom w:val="nil"/>
              <w:right w:val="nil"/>
            </w:tcBorders>
            <w:shd w:val="clear" w:color="auto" w:fill="FFFFFF"/>
          </w:tcPr>
          <w:p w14:paraId="6184B64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643" w14:textId="77777777">
        <w:trPr>
          <w:cantSplit/>
        </w:trPr>
        <w:tc>
          <w:tcPr>
            <w:tcW w:w="12840" w:type="dxa"/>
            <w:gridSpan w:val="2"/>
            <w:tcBorders>
              <w:top w:val="nil"/>
              <w:left w:val="nil"/>
              <w:bottom w:val="nil"/>
              <w:right w:val="nil"/>
            </w:tcBorders>
            <w:shd w:val="clear" w:color="auto" w:fill="FFFFFF"/>
          </w:tcPr>
          <w:p w14:paraId="6184B64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46" w14:textId="77777777">
        <w:trPr>
          <w:cantSplit/>
        </w:trPr>
        <w:tc>
          <w:tcPr>
            <w:tcW w:w="6350" w:type="dxa"/>
            <w:tcBorders>
              <w:top w:val="nil"/>
              <w:left w:val="nil"/>
              <w:bottom w:val="nil"/>
              <w:right w:val="nil"/>
            </w:tcBorders>
            <w:shd w:val="clear" w:color="auto" w:fill="FFFFFF"/>
          </w:tcPr>
          <w:p w14:paraId="6184B644"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64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649" w14:textId="77777777">
        <w:trPr>
          <w:cantSplit/>
        </w:trPr>
        <w:tc>
          <w:tcPr>
            <w:tcW w:w="6350" w:type="dxa"/>
            <w:tcBorders>
              <w:top w:val="nil"/>
              <w:left w:val="nil"/>
              <w:bottom w:val="single" w:sz="7" w:space="0" w:color="000000"/>
              <w:right w:val="nil"/>
            </w:tcBorders>
            <w:shd w:val="clear" w:color="auto" w:fill="FFFFFF"/>
          </w:tcPr>
          <w:p w14:paraId="6184B647"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single" w:sz="7" w:space="0" w:color="000000"/>
              <w:right w:val="nil"/>
            </w:tcBorders>
            <w:shd w:val="clear" w:color="auto" w:fill="FFFFFF"/>
          </w:tcPr>
          <w:p w14:paraId="6184B64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bl>
    <w:p w14:paraId="6184B64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64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64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64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64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64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65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654" w14:textId="77777777">
        <w:trPr>
          <w:cantSplit/>
        </w:trPr>
        <w:tc>
          <w:tcPr>
            <w:tcW w:w="6000" w:type="dxa"/>
            <w:tcBorders>
              <w:top w:val="nil"/>
              <w:left w:val="nil"/>
              <w:bottom w:val="nil"/>
              <w:right w:val="nil"/>
            </w:tcBorders>
          </w:tcPr>
          <w:p w14:paraId="6184B651"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65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65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655" w14:textId="77777777" w:rsidR="003B339B" w:rsidRDefault="003B339B">
      <w:pPr>
        <w:adjustRightInd w:val="0"/>
        <w:spacing w:before="10" w:after="10"/>
        <w:rPr>
          <w:rFonts w:ascii="Times New Roman" w:hAnsi="Times New Roman"/>
          <w:vanish/>
          <w:color w:val="000000"/>
          <w:specVanish/>
        </w:rPr>
      </w:pPr>
    </w:p>
    <w:p w14:paraId="6184B656" w14:textId="77777777" w:rsidR="003B339B" w:rsidRDefault="003B339B">
      <w:pPr>
        <w:adjustRightInd w:val="0"/>
        <w:jc w:val="center"/>
        <w:rPr>
          <w:rFonts w:hint="eastAsia"/>
          <w:sz w:val="24"/>
          <w:szCs w:val="24"/>
        </w:rPr>
        <w:sectPr w:rsidR="003B339B">
          <w:headerReference w:type="default" r:id="rId8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659" w14:textId="77777777">
        <w:trPr>
          <w:cantSplit/>
        </w:trPr>
        <w:tc>
          <w:tcPr>
            <w:tcW w:w="6000" w:type="dxa"/>
            <w:tcBorders>
              <w:top w:val="nil"/>
              <w:left w:val="nil"/>
              <w:bottom w:val="nil"/>
              <w:right w:val="nil"/>
            </w:tcBorders>
          </w:tcPr>
          <w:p w14:paraId="6184B65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65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65A" w14:textId="77777777" w:rsidR="003B339B" w:rsidRDefault="003B339B">
      <w:pPr>
        <w:adjustRightInd w:val="0"/>
        <w:spacing w:before="10" w:after="10"/>
        <w:rPr>
          <w:rFonts w:ascii="Times New Roman" w:hAnsi="Times New Roman"/>
          <w:b/>
          <w:bCs/>
          <w:color w:val="000000"/>
        </w:rPr>
      </w:pPr>
    </w:p>
    <w:p w14:paraId="6184B65B" w14:textId="77777777" w:rsidR="003B339B" w:rsidRDefault="001A749B">
      <w:pPr>
        <w:adjustRightInd w:val="0"/>
        <w:spacing w:before="10" w:after="10"/>
        <w:jc w:val="center"/>
        <w:outlineLvl w:val="0"/>
        <w:rPr>
          <w:rFonts w:ascii="Times New Roman" w:hAnsi="Times New Roman"/>
          <w:b/>
          <w:bCs/>
          <w:color w:val="000000"/>
        </w:rPr>
      </w:pPr>
      <w:bookmarkStart w:id="151" w:name="_Toc171427756"/>
      <w:r>
        <w:rPr>
          <w:rFonts w:ascii="Times New Roman" w:hAnsi="Times New Roman"/>
          <w:b/>
          <w:bCs/>
          <w:color w:val="000000"/>
        </w:rPr>
        <w:t xml:space="preserve">Table 14.3.1.8.4.4 Summary of IN10018 Related AESI by Grouped SOC and Grouped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51"/>
    </w:p>
    <w:p w14:paraId="6184B65C"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65F"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65D" w14:textId="77777777" w:rsidR="003B339B" w:rsidRDefault="001A749B">
            <w:pPr>
              <w:adjustRightInd w:val="0"/>
              <w:rPr>
                <w:rFonts w:ascii="Times New Roman" w:hAnsi="Times New Roman"/>
                <w:color w:val="000000"/>
              </w:rPr>
            </w:pPr>
            <w:bookmarkStart w:id="152" w:name="IDX76"/>
            <w:bookmarkEnd w:id="15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65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662" w14:textId="77777777">
        <w:trPr>
          <w:cantSplit/>
        </w:trPr>
        <w:tc>
          <w:tcPr>
            <w:tcW w:w="6350" w:type="dxa"/>
            <w:tcBorders>
              <w:top w:val="nil"/>
              <w:left w:val="nil"/>
              <w:bottom w:val="nil"/>
              <w:right w:val="nil"/>
            </w:tcBorders>
            <w:shd w:val="clear" w:color="auto" w:fill="FFFFFF"/>
          </w:tcPr>
          <w:p w14:paraId="6184B660" w14:textId="77777777" w:rsidR="003B339B" w:rsidRDefault="001A749B">
            <w:pPr>
              <w:adjustRightInd w:val="0"/>
              <w:rPr>
                <w:rFonts w:ascii="Times New Roman" w:hAnsi="Times New Roman"/>
                <w:color w:val="000000"/>
              </w:rPr>
            </w:pPr>
            <w:r>
              <w:rPr>
                <w:rFonts w:ascii="Times New Roman" w:hAnsi="Times New Roman"/>
                <w:color w:val="000000"/>
              </w:rPr>
              <w:t>IN10018 Related AESI</w:t>
            </w:r>
          </w:p>
        </w:tc>
        <w:tc>
          <w:tcPr>
            <w:tcW w:w="6490" w:type="dxa"/>
            <w:tcBorders>
              <w:top w:val="nil"/>
              <w:left w:val="nil"/>
              <w:bottom w:val="nil"/>
              <w:right w:val="nil"/>
            </w:tcBorders>
            <w:shd w:val="clear" w:color="auto" w:fill="FFFFFF"/>
          </w:tcPr>
          <w:p w14:paraId="6184B66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664" w14:textId="77777777">
        <w:trPr>
          <w:cantSplit/>
        </w:trPr>
        <w:tc>
          <w:tcPr>
            <w:tcW w:w="12840" w:type="dxa"/>
            <w:gridSpan w:val="2"/>
            <w:tcBorders>
              <w:top w:val="nil"/>
              <w:left w:val="nil"/>
              <w:bottom w:val="nil"/>
              <w:right w:val="nil"/>
            </w:tcBorders>
            <w:shd w:val="clear" w:color="auto" w:fill="FFFFFF"/>
          </w:tcPr>
          <w:p w14:paraId="6184B66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67" w14:textId="77777777">
        <w:trPr>
          <w:cantSplit/>
        </w:trPr>
        <w:tc>
          <w:tcPr>
            <w:tcW w:w="6350" w:type="dxa"/>
            <w:tcBorders>
              <w:top w:val="nil"/>
              <w:left w:val="nil"/>
              <w:bottom w:val="nil"/>
              <w:right w:val="nil"/>
            </w:tcBorders>
            <w:shd w:val="clear" w:color="auto" w:fill="FFFFFF"/>
          </w:tcPr>
          <w:p w14:paraId="6184B665"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6490" w:type="dxa"/>
            <w:tcBorders>
              <w:top w:val="nil"/>
              <w:left w:val="nil"/>
              <w:bottom w:val="nil"/>
              <w:right w:val="nil"/>
            </w:tcBorders>
            <w:shd w:val="clear" w:color="auto" w:fill="FFFFFF"/>
          </w:tcPr>
          <w:p w14:paraId="6184B66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66A" w14:textId="77777777">
        <w:trPr>
          <w:cantSplit/>
        </w:trPr>
        <w:tc>
          <w:tcPr>
            <w:tcW w:w="6350" w:type="dxa"/>
            <w:tcBorders>
              <w:top w:val="nil"/>
              <w:left w:val="nil"/>
              <w:bottom w:val="single" w:sz="7" w:space="0" w:color="000000"/>
              <w:right w:val="nil"/>
            </w:tcBorders>
            <w:shd w:val="clear" w:color="auto" w:fill="FFFFFF"/>
          </w:tcPr>
          <w:p w14:paraId="6184B668"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6490" w:type="dxa"/>
            <w:tcBorders>
              <w:top w:val="nil"/>
              <w:left w:val="nil"/>
              <w:bottom w:val="single" w:sz="7" w:space="0" w:color="000000"/>
              <w:right w:val="nil"/>
            </w:tcBorders>
            <w:shd w:val="clear" w:color="auto" w:fill="FFFFFF"/>
          </w:tcPr>
          <w:p w14:paraId="6184B66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bl>
    <w:p w14:paraId="6184B66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66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66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66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6184B66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6184B67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671"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675" w14:textId="77777777">
        <w:trPr>
          <w:cantSplit/>
        </w:trPr>
        <w:tc>
          <w:tcPr>
            <w:tcW w:w="6000" w:type="dxa"/>
            <w:tcBorders>
              <w:top w:val="nil"/>
              <w:left w:val="nil"/>
              <w:bottom w:val="nil"/>
              <w:right w:val="nil"/>
            </w:tcBorders>
          </w:tcPr>
          <w:p w14:paraId="6184B672"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673"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674"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676" w14:textId="77777777" w:rsidR="003B339B" w:rsidRDefault="003B339B">
      <w:pPr>
        <w:adjustRightInd w:val="0"/>
        <w:spacing w:before="10" w:after="10"/>
        <w:rPr>
          <w:rFonts w:ascii="Times New Roman" w:hAnsi="Times New Roman"/>
          <w:vanish/>
          <w:color w:val="000000"/>
          <w:specVanish/>
        </w:rPr>
      </w:pPr>
    </w:p>
    <w:p w14:paraId="6184B677" w14:textId="77777777" w:rsidR="003B339B" w:rsidRDefault="003B339B">
      <w:pPr>
        <w:adjustRightInd w:val="0"/>
        <w:jc w:val="center"/>
        <w:rPr>
          <w:rFonts w:hint="eastAsia"/>
          <w:sz w:val="24"/>
          <w:szCs w:val="24"/>
        </w:rPr>
        <w:sectPr w:rsidR="003B339B">
          <w:headerReference w:type="default" r:id="rId8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67A" w14:textId="77777777">
        <w:trPr>
          <w:cantSplit/>
        </w:trPr>
        <w:tc>
          <w:tcPr>
            <w:tcW w:w="6000" w:type="dxa"/>
            <w:tcBorders>
              <w:top w:val="nil"/>
              <w:left w:val="nil"/>
              <w:bottom w:val="nil"/>
              <w:right w:val="nil"/>
            </w:tcBorders>
          </w:tcPr>
          <w:p w14:paraId="6184B678"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679"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67B" w14:textId="77777777" w:rsidR="003B339B" w:rsidRDefault="003B339B">
      <w:pPr>
        <w:adjustRightInd w:val="0"/>
        <w:spacing w:before="10" w:after="10"/>
        <w:rPr>
          <w:rFonts w:ascii="Times New Roman" w:hAnsi="Times New Roman"/>
          <w:b/>
          <w:bCs/>
          <w:color w:val="000000"/>
        </w:rPr>
      </w:pPr>
    </w:p>
    <w:p w14:paraId="6184B67C" w14:textId="77777777" w:rsidR="003B339B" w:rsidRDefault="001A749B">
      <w:pPr>
        <w:adjustRightInd w:val="0"/>
        <w:spacing w:before="10" w:after="10"/>
        <w:jc w:val="center"/>
        <w:outlineLvl w:val="0"/>
        <w:rPr>
          <w:rFonts w:ascii="Times New Roman" w:hAnsi="Times New Roman"/>
          <w:b/>
          <w:bCs/>
          <w:color w:val="000000"/>
        </w:rPr>
      </w:pPr>
      <w:bookmarkStart w:id="153" w:name="_Toc171427757"/>
      <w:r>
        <w:rPr>
          <w:rFonts w:ascii="Times New Roman" w:hAnsi="Times New Roman"/>
          <w:b/>
          <w:bCs/>
          <w:color w:val="000000"/>
        </w:rPr>
        <w:t xml:space="preserve">Table 14.3.1.9.1.2 Summary of SAEs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53"/>
    </w:p>
    <w:p w14:paraId="6184B67D"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680"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67E" w14:textId="77777777" w:rsidR="003B339B" w:rsidRDefault="001A749B">
            <w:pPr>
              <w:adjustRightInd w:val="0"/>
              <w:rPr>
                <w:rFonts w:ascii="Times New Roman" w:hAnsi="Times New Roman"/>
                <w:color w:val="000000"/>
              </w:rPr>
            </w:pPr>
            <w:bookmarkStart w:id="154" w:name="IDX77"/>
            <w:bookmarkEnd w:id="15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67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683" w14:textId="77777777">
        <w:trPr>
          <w:cantSplit/>
        </w:trPr>
        <w:tc>
          <w:tcPr>
            <w:tcW w:w="6350" w:type="dxa"/>
            <w:tcBorders>
              <w:top w:val="nil"/>
              <w:left w:val="nil"/>
              <w:bottom w:val="nil"/>
              <w:right w:val="nil"/>
            </w:tcBorders>
            <w:shd w:val="clear" w:color="auto" w:fill="FFFFFF"/>
          </w:tcPr>
          <w:p w14:paraId="6184B681" w14:textId="77777777" w:rsidR="003B339B" w:rsidRDefault="001A749B">
            <w:pPr>
              <w:adjustRightInd w:val="0"/>
              <w:rPr>
                <w:rFonts w:ascii="Times New Roman" w:hAnsi="Times New Roman"/>
                <w:color w:val="000000"/>
              </w:rPr>
            </w:pPr>
            <w:r>
              <w:rPr>
                <w:rFonts w:ascii="Times New Roman" w:hAnsi="Times New Roman"/>
                <w:color w:val="000000"/>
              </w:rPr>
              <w:t>All SAEs</w:t>
            </w:r>
          </w:p>
        </w:tc>
        <w:tc>
          <w:tcPr>
            <w:tcW w:w="6490" w:type="dxa"/>
            <w:tcBorders>
              <w:top w:val="nil"/>
              <w:left w:val="nil"/>
              <w:bottom w:val="nil"/>
              <w:right w:val="nil"/>
            </w:tcBorders>
            <w:shd w:val="clear" w:color="auto" w:fill="FFFFFF"/>
          </w:tcPr>
          <w:p w14:paraId="6184B68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B685" w14:textId="77777777">
        <w:trPr>
          <w:cantSplit/>
        </w:trPr>
        <w:tc>
          <w:tcPr>
            <w:tcW w:w="12840" w:type="dxa"/>
            <w:gridSpan w:val="2"/>
            <w:tcBorders>
              <w:top w:val="nil"/>
              <w:left w:val="nil"/>
              <w:bottom w:val="nil"/>
              <w:right w:val="nil"/>
            </w:tcBorders>
            <w:shd w:val="clear" w:color="auto" w:fill="FFFFFF"/>
          </w:tcPr>
          <w:p w14:paraId="6184B68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88" w14:textId="77777777">
        <w:trPr>
          <w:cantSplit/>
        </w:trPr>
        <w:tc>
          <w:tcPr>
            <w:tcW w:w="6350" w:type="dxa"/>
            <w:tcBorders>
              <w:top w:val="nil"/>
              <w:left w:val="nil"/>
              <w:bottom w:val="nil"/>
              <w:right w:val="nil"/>
            </w:tcBorders>
            <w:shd w:val="clear" w:color="auto" w:fill="FFFFFF"/>
          </w:tcPr>
          <w:p w14:paraId="6184B686"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B68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B68B" w14:textId="77777777">
        <w:trPr>
          <w:cantSplit/>
        </w:trPr>
        <w:tc>
          <w:tcPr>
            <w:tcW w:w="6350" w:type="dxa"/>
            <w:tcBorders>
              <w:top w:val="nil"/>
              <w:left w:val="nil"/>
              <w:bottom w:val="nil"/>
              <w:right w:val="nil"/>
            </w:tcBorders>
            <w:shd w:val="clear" w:color="auto" w:fill="FFFFFF"/>
          </w:tcPr>
          <w:p w14:paraId="6184B689" w14:textId="77777777" w:rsidR="003B339B" w:rsidRDefault="001A749B">
            <w:pPr>
              <w:adjustRightInd w:val="0"/>
              <w:ind w:left="200"/>
              <w:rPr>
                <w:rFonts w:ascii="Times New Roman" w:hAnsi="Times New Roman"/>
                <w:color w:val="000000"/>
              </w:rPr>
            </w:pPr>
            <w:r>
              <w:rPr>
                <w:rFonts w:ascii="Times New Roman" w:hAnsi="Times New Roman"/>
                <w:color w:val="000000"/>
              </w:rPr>
              <w:t>Pneumonia</w:t>
            </w:r>
          </w:p>
        </w:tc>
        <w:tc>
          <w:tcPr>
            <w:tcW w:w="6490" w:type="dxa"/>
            <w:tcBorders>
              <w:top w:val="nil"/>
              <w:left w:val="nil"/>
              <w:bottom w:val="nil"/>
              <w:right w:val="nil"/>
            </w:tcBorders>
            <w:shd w:val="clear" w:color="auto" w:fill="FFFFFF"/>
          </w:tcPr>
          <w:p w14:paraId="6184B68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68E" w14:textId="77777777">
        <w:trPr>
          <w:cantSplit/>
        </w:trPr>
        <w:tc>
          <w:tcPr>
            <w:tcW w:w="6350" w:type="dxa"/>
            <w:tcBorders>
              <w:top w:val="nil"/>
              <w:left w:val="nil"/>
              <w:bottom w:val="nil"/>
              <w:right w:val="nil"/>
            </w:tcBorders>
            <w:shd w:val="clear" w:color="auto" w:fill="FFFFFF"/>
          </w:tcPr>
          <w:p w14:paraId="6184B68C" w14:textId="77777777" w:rsidR="003B339B" w:rsidRDefault="001A749B">
            <w:pPr>
              <w:adjustRightInd w:val="0"/>
              <w:ind w:left="200"/>
              <w:rPr>
                <w:rFonts w:ascii="Times New Roman" w:hAnsi="Times New Roman"/>
                <w:color w:val="000000"/>
              </w:rPr>
            </w:pPr>
            <w:r>
              <w:rPr>
                <w:rFonts w:ascii="Times New Roman" w:hAnsi="Times New Roman"/>
                <w:color w:val="000000"/>
              </w:rPr>
              <w:t>Bronchitis</w:t>
            </w:r>
          </w:p>
        </w:tc>
        <w:tc>
          <w:tcPr>
            <w:tcW w:w="6490" w:type="dxa"/>
            <w:tcBorders>
              <w:top w:val="nil"/>
              <w:left w:val="nil"/>
              <w:bottom w:val="nil"/>
              <w:right w:val="nil"/>
            </w:tcBorders>
            <w:shd w:val="clear" w:color="auto" w:fill="FFFFFF"/>
          </w:tcPr>
          <w:p w14:paraId="6184B68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91" w14:textId="77777777">
        <w:trPr>
          <w:cantSplit/>
        </w:trPr>
        <w:tc>
          <w:tcPr>
            <w:tcW w:w="6350" w:type="dxa"/>
            <w:tcBorders>
              <w:top w:val="nil"/>
              <w:left w:val="nil"/>
              <w:bottom w:val="nil"/>
              <w:right w:val="nil"/>
            </w:tcBorders>
            <w:shd w:val="clear" w:color="auto" w:fill="FFFFFF"/>
          </w:tcPr>
          <w:p w14:paraId="6184B68F" w14:textId="77777777" w:rsidR="003B339B" w:rsidRDefault="001A749B">
            <w:pPr>
              <w:adjustRightInd w:val="0"/>
              <w:ind w:left="200"/>
              <w:rPr>
                <w:rFonts w:ascii="Times New Roman" w:hAnsi="Times New Roman"/>
                <w:color w:val="000000"/>
              </w:rPr>
            </w:pPr>
            <w:r>
              <w:rPr>
                <w:rFonts w:ascii="Times New Roman" w:hAnsi="Times New Roman"/>
                <w:color w:val="000000"/>
              </w:rPr>
              <w:t>COVID-19</w:t>
            </w:r>
          </w:p>
        </w:tc>
        <w:tc>
          <w:tcPr>
            <w:tcW w:w="6490" w:type="dxa"/>
            <w:tcBorders>
              <w:top w:val="nil"/>
              <w:left w:val="nil"/>
              <w:bottom w:val="nil"/>
              <w:right w:val="nil"/>
            </w:tcBorders>
            <w:shd w:val="clear" w:color="auto" w:fill="FFFFFF"/>
          </w:tcPr>
          <w:p w14:paraId="6184B69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94" w14:textId="77777777">
        <w:trPr>
          <w:cantSplit/>
        </w:trPr>
        <w:tc>
          <w:tcPr>
            <w:tcW w:w="6350" w:type="dxa"/>
            <w:tcBorders>
              <w:top w:val="nil"/>
              <w:left w:val="nil"/>
              <w:bottom w:val="nil"/>
              <w:right w:val="nil"/>
            </w:tcBorders>
            <w:shd w:val="clear" w:color="auto" w:fill="FFFFFF"/>
          </w:tcPr>
          <w:p w14:paraId="6184B692"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6490" w:type="dxa"/>
            <w:tcBorders>
              <w:top w:val="nil"/>
              <w:left w:val="nil"/>
              <w:bottom w:val="nil"/>
              <w:right w:val="nil"/>
            </w:tcBorders>
            <w:shd w:val="clear" w:color="auto" w:fill="FFFFFF"/>
          </w:tcPr>
          <w:p w14:paraId="6184B69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97" w14:textId="77777777">
        <w:trPr>
          <w:cantSplit/>
        </w:trPr>
        <w:tc>
          <w:tcPr>
            <w:tcW w:w="6350" w:type="dxa"/>
            <w:tcBorders>
              <w:top w:val="nil"/>
              <w:left w:val="nil"/>
              <w:bottom w:val="nil"/>
              <w:right w:val="nil"/>
            </w:tcBorders>
            <w:shd w:val="clear" w:color="auto" w:fill="FFFFFF"/>
          </w:tcPr>
          <w:p w14:paraId="6184B695" w14:textId="77777777" w:rsidR="003B339B" w:rsidRDefault="001A749B">
            <w:pPr>
              <w:adjustRightInd w:val="0"/>
              <w:ind w:left="200"/>
              <w:rPr>
                <w:rFonts w:ascii="Times New Roman" w:hAnsi="Times New Roman"/>
                <w:color w:val="000000"/>
              </w:rPr>
            </w:pPr>
            <w:r>
              <w:rPr>
                <w:rFonts w:ascii="Times New Roman" w:hAnsi="Times New Roman"/>
                <w:color w:val="000000"/>
              </w:rPr>
              <w:t>Lower respiratory tract infection</w:t>
            </w:r>
          </w:p>
        </w:tc>
        <w:tc>
          <w:tcPr>
            <w:tcW w:w="6490" w:type="dxa"/>
            <w:tcBorders>
              <w:top w:val="nil"/>
              <w:left w:val="nil"/>
              <w:bottom w:val="nil"/>
              <w:right w:val="nil"/>
            </w:tcBorders>
            <w:shd w:val="clear" w:color="auto" w:fill="FFFFFF"/>
          </w:tcPr>
          <w:p w14:paraId="6184B69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99" w14:textId="77777777">
        <w:trPr>
          <w:cantSplit/>
        </w:trPr>
        <w:tc>
          <w:tcPr>
            <w:tcW w:w="12840" w:type="dxa"/>
            <w:gridSpan w:val="2"/>
            <w:tcBorders>
              <w:top w:val="nil"/>
              <w:left w:val="nil"/>
              <w:bottom w:val="nil"/>
              <w:right w:val="nil"/>
            </w:tcBorders>
            <w:shd w:val="clear" w:color="auto" w:fill="FFFFFF"/>
          </w:tcPr>
          <w:p w14:paraId="6184B69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9C" w14:textId="77777777">
        <w:trPr>
          <w:cantSplit/>
        </w:trPr>
        <w:tc>
          <w:tcPr>
            <w:tcW w:w="6350" w:type="dxa"/>
            <w:tcBorders>
              <w:top w:val="nil"/>
              <w:left w:val="nil"/>
              <w:bottom w:val="nil"/>
              <w:right w:val="nil"/>
            </w:tcBorders>
            <w:shd w:val="clear" w:color="auto" w:fill="FFFFFF"/>
          </w:tcPr>
          <w:p w14:paraId="6184B69A"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69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69F" w14:textId="77777777">
        <w:trPr>
          <w:cantSplit/>
        </w:trPr>
        <w:tc>
          <w:tcPr>
            <w:tcW w:w="6350" w:type="dxa"/>
            <w:tcBorders>
              <w:top w:val="nil"/>
              <w:left w:val="nil"/>
              <w:bottom w:val="nil"/>
              <w:right w:val="nil"/>
            </w:tcBorders>
            <w:shd w:val="clear" w:color="auto" w:fill="FFFFFF"/>
          </w:tcPr>
          <w:p w14:paraId="6184B69D"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69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A2" w14:textId="77777777">
        <w:trPr>
          <w:cantSplit/>
        </w:trPr>
        <w:tc>
          <w:tcPr>
            <w:tcW w:w="6350" w:type="dxa"/>
            <w:tcBorders>
              <w:top w:val="nil"/>
              <w:left w:val="nil"/>
              <w:bottom w:val="nil"/>
              <w:right w:val="nil"/>
            </w:tcBorders>
            <w:shd w:val="clear" w:color="auto" w:fill="FFFFFF"/>
          </w:tcPr>
          <w:p w14:paraId="6184B6A0"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6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A4" w14:textId="77777777">
        <w:trPr>
          <w:cantSplit/>
        </w:trPr>
        <w:tc>
          <w:tcPr>
            <w:tcW w:w="12840" w:type="dxa"/>
            <w:gridSpan w:val="2"/>
            <w:tcBorders>
              <w:top w:val="nil"/>
              <w:left w:val="nil"/>
              <w:bottom w:val="nil"/>
              <w:right w:val="nil"/>
            </w:tcBorders>
            <w:shd w:val="clear" w:color="auto" w:fill="FFFFFF"/>
          </w:tcPr>
          <w:p w14:paraId="6184B6A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A7" w14:textId="77777777">
        <w:trPr>
          <w:cantSplit/>
        </w:trPr>
        <w:tc>
          <w:tcPr>
            <w:tcW w:w="6350" w:type="dxa"/>
            <w:tcBorders>
              <w:top w:val="nil"/>
              <w:left w:val="nil"/>
              <w:bottom w:val="nil"/>
              <w:right w:val="nil"/>
            </w:tcBorders>
            <w:shd w:val="clear" w:color="auto" w:fill="FFFFFF"/>
          </w:tcPr>
          <w:p w14:paraId="6184B6A5"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B6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AA" w14:textId="77777777">
        <w:trPr>
          <w:cantSplit/>
        </w:trPr>
        <w:tc>
          <w:tcPr>
            <w:tcW w:w="6350" w:type="dxa"/>
            <w:tcBorders>
              <w:top w:val="nil"/>
              <w:left w:val="nil"/>
              <w:bottom w:val="nil"/>
              <w:right w:val="nil"/>
            </w:tcBorders>
            <w:shd w:val="clear" w:color="auto" w:fill="FFFFFF"/>
          </w:tcPr>
          <w:p w14:paraId="6184B6A8"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B6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AC" w14:textId="77777777">
        <w:trPr>
          <w:cantSplit/>
        </w:trPr>
        <w:tc>
          <w:tcPr>
            <w:tcW w:w="12840" w:type="dxa"/>
            <w:gridSpan w:val="2"/>
            <w:tcBorders>
              <w:top w:val="nil"/>
              <w:left w:val="nil"/>
              <w:bottom w:val="nil"/>
              <w:right w:val="nil"/>
            </w:tcBorders>
            <w:shd w:val="clear" w:color="auto" w:fill="FFFFFF"/>
          </w:tcPr>
          <w:p w14:paraId="6184B6A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AF" w14:textId="77777777">
        <w:trPr>
          <w:cantSplit/>
        </w:trPr>
        <w:tc>
          <w:tcPr>
            <w:tcW w:w="6350" w:type="dxa"/>
            <w:tcBorders>
              <w:top w:val="nil"/>
              <w:left w:val="nil"/>
              <w:bottom w:val="nil"/>
              <w:right w:val="nil"/>
            </w:tcBorders>
            <w:shd w:val="clear" w:color="auto" w:fill="FFFFFF"/>
          </w:tcPr>
          <w:p w14:paraId="6184B6AD"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6A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B2" w14:textId="77777777">
        <w:trPr>
          <w:cantSplit/>
        </w:trPr>
        <w:tc>
          <w:tcPr>
            <w:tcW w:w="6350" w:type="dxa"/>
            <w:tcBorders>
              <w:top w:val="nil"/>
              <w:left w:val="nil"/>
              <w:bottom w:val="nil"/>
              <w:right w:val="nil"/>
            </w:tcBorders>
            <w:shd w:val="clear" w:color="auto" w:fill="FFFFFF"/>
          </w:tcPr>
          <w:p w14:paraId="6184B6B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6490" w:type="dxa"/>
            <w:tcBorders>
              <w:top w:val="nil"/>
              <w:left w:val="nil"/>
              <w:bottom w:val="nil"/>
              <w:right w:val="nil"/>
            </w:tcBorders>
            <w:shd w:val="clear" w:color="auto" w:fill="FFFFFF"/>
          </w:tcPr>
          <w:p w14:paraId="6184B6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B4" w14:textId="77777777">
        <w:trPr>
          <w:cantSplit/>
        </w:trPr>
        <w:tc>
          <w:tcPr>
            <w:tcW w:w="12840" w:type="dxa"/>
            <w:gridSpan w:val="2"/>
            <w:tcBorders>
              <w:top w:val="nil"/>
              <w:left w:val="nil"/>
              <w:bottom w:val="nil"/>
              <w:right w:val="nil"/>
            </w:tcBorders>
            <w:shd w:val="clear" w:color="auto" w:fill="FFFFFF"/>
          </w:tcPr>
          <w:p w14:paraId="6184B6B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B7" w14:textId="77777777">
        <w:trPr>
          <w:cantSplit/>
        </w:trPr>
        <w:tc>
          <w:tcPr>
            <w:tcW w:w="6350" w:type="dxa"/>
            <w:tcBorders>
              <w:top w:val="nil"/>
              <w:left w:val="nil"/>
              <w:bottom w:val="nil"/>
              <w:right w:val="nil"/>
            </w:tcBorders>
            <w:shd w:val="clear" w:color="auto" w:fill="FFFFFF"/>
          </w:tcPr>
          <w:p w14:paraId="6184B6B5"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6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BA" w14:textId="77777777">
        <w:trPr>
          <w:cantSplit/>
        </w:trPr>
        <w:tc>
          <w:tcPr>
            <w:tcW w:w="6350" w:type="dxa"/>
            <w:tcBorders>
              <w:top w:val="nil"/>
              <w:left w:val="nil"/>
              <w:bottom w:val="nil"/>
              <w:right w:val="nil"/>
            </w:tcBorders>
            <w:shd w:val="clear" w:color="auto" w:fill="FFFFFF"/>
          </w:tcPr>
          <w:p w14:paraId="6184B6B8"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nil"/>
              <w:right w:val="nil"/>
            </w:tcBorders>
            <w:shd w:val="clear" w:color="auto" w:fill="FFFFFF"/>
          </w:tcPr>
          <w:p w14:paraId="6184B6B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BC" w14:textId="77777777">
        <w:trPr>
          <w:cantSplit/>
        </w:trPr>
        <w:tc>
          <w:tcPr>
            <w:tcW w:w="12840" w:type="dxa"/>
            <w:gridSpan w:val="2"/>
            <w:tcBorders>
              <w:top w:val="nil"/>
              <w:left w:val="nil"/>
              <w:bottom w:val="nil"/>
              <w:right w:val="nil"/>
            </w:tcBorders>
            <w:shd w:val="clear" w:color="auto" w:fill="FFFFFF"/>
          </w:tcPr>
          <w:p w14:paraId="6184B6B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BF" w14:textId="77777777">
        <w:trPr>
          <w:cantSplit/>
        </w:trPr>
        <w:tc>
          <w:tcPr>
            <w:tcW w:w="6350" w:type="dxa"/>
            <w:tcBorders>
              <w:top w:val="nil"/>
              <w:left w:val="nil"/>
              <w:bottom w:val="nil"/>
              <w:right w:val="nil"/>
            </w:tcBorders>
            <w:shd w:val="clear" w:color="auto" w:fill="FFFFFF"/>
          </w:tcPr>
          <w:p w14:paraId="6184B6BD" w14:textId="77777777" w:rsidR="003B339B" w:rsidRDefault="001A749B">
            <w:pPr>
              <w:adjustRightInd w:val="0"/>
              <w:rPr>
                <w:rFonts w:ascii="Times New Roman" w:hAnsi="Times New Roman"/>
                <w:color w:val="000000"/>
              </w:rPr>
            </w:pPr>
            <w:r>
              <w:rPr>
                <w:rFonts w:ascii="Times New Roman" w:hAnsi="Times New Roman"/>
                <w:color w:val="000000"/>
              </w:rPr>
              <w:t>Respiratory, thoracic and mediastinal disorders</w:t>
            </w:r>
          </w:p>
        </w:tc>
        <w:tc>
          <w:tcPr>
            <w:tcW w:w="6490" w:type="dxa"/>
            <w:tcBorders>
              <w:top w:val="nil"/>
              <w:left w:val="nil"/>
              <w:bottom w:val="nil"/>
              <w:right w:val="nil"/>
            </w:tcBorders>
            <w:shd w:val="clear" w:color="auto" w:fill="FFFFFF"/>
          </w:tcPr>
          <w:p w14:paraId="6184B6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C2" w14:textId="77777777">
        <w:trPr>
          <w:cantSplit/>
        </w:trPr>
        <w:tc>
          <w:tcPr>
            <w:tcW w:w="6350" w:type="dxa"/>
            <w:tcBorders>
              <w:top w:val="nil"/>
              <w:left w:val="nil"/>
              <w:bottom w:val="single" w:sz="7" w:space="0" w:color="000000"/>
              <w:right w:val="nil"/>
            </w:tcBorders>
            <w:shd w:val="clear" w:color="auto" w:fill="FFFFFF"/>
          </w:tcPr>
          <w:p w14:paraId="6184B6C0" w14:textId="77777777" w:rsidR="003B339B" w:rsidRDefault="001A749B">
            <w:pPr>
              <w:adjustRightInd w:val="0"/>
              <w:ind w:left="200"/>
              <w:rPr>
                <w:rFonts w:ascii="Times New Roman" w:hAnsi="Times New Roman"/>
                <w:color w:val="000000"/>
              </w:rPr>
            </w:pPr>
            <w:r>
              <w:rPr>
                <w:rFonts w:ascii="Times New Roman" w:hAnsi="Times New Roman"/>
                <w:color w:val="000000"/>
              </w:rPr>
              <w:t>Chronic obstructive pulmonary disease</w:t>
            </w:r>
          </w:p>
        </w:tc>
        <w:tc>
          <w:tcPr>
            <w:tcW w:w="6490" w:type="dxa"/>
            <w:tcBorders>
              <w:top w:val="nil"/>
              <w:left w:val="nil"/>
              <w:bottom w:val="single" w:sz="7" w:space="0" w:color="000000"/>
              <w:right w:val="nil"/>
            </w:tcBorders>
            <w:shd w:val="clear" w:color="auto" w:fill="FFFFFF"/>
          </w:tcPr>
          <w:p w14:paraId="6184B6C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6C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6C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6C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6C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6C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6C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6CC" w14:textId="77777777">
        <w:trPr>
          <w:cantSplit/>
        </w:trPr>
        <w:tc>
          <w:tcPr>
            <w:tcW w:w="6000" w:type="dxa"/>
            <w:tcBorders>
              <w:top w:val="nil"/>
              <w:left w:val="nil"/>
              <w:bottom w:val="nil"/>
              <w:right w:val="nil"/>
            </w:tcBorders>
          </w:tcPr>
          <w:p w14:paraId="6184B6C9" w14:textId="77777777" w:rsidR="003B339B" w:rsidRDefault="001A749B">
            <w:pPr>
              <w:adjustRightInd w:val="0"/>
              <w:rPr>
                <w:rFonts w:ascii="Times New Roman" w:hAnsi="Times New Roman"/>
                <w:color w:val="000000"/>
              </w:rPr>
            </w:pPr>
            <w:r>
              <w:rPr>
                <w:rFonts w:ascii="Times New Roman" w:hAnsi="Times New Roman"/>
                <w:color w:val="000000"/>
              </w:rPr>
              <w:lastRenderedPageBreak/>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6CA"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6CB"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6CD" w14:textId="77777777" w:rsidR="003B339B" w:rsidRDefault="003B339B">
      <w:pPr>
        <w:adjustRightInd w:val="0"/>
        <w:spacing w:before="10" w:after="10"/>
        <w:rPr>
          <w:rFonts w:ascii="Times New Roman" w:hAnsi="Times New Roman"/>
          <w:vanish/>
          <w:color w:val="000000"/>
          <w:specVanish/>
        </w:rPr>
      </w:pPr>
    </w:p>
    <w:p w14:paraId="6184B6CE" w14:textId="77777777" w:rsidR="003B339B" w:rsidRDefault="003B339B">
      <w:pPr>
        <w:adjustRightInd w:val="0"/>
        <w:jc w:val="center"/>
        <w:rPr>
          <w:rFonts w:hint="eastAsia"/>
          <w:sz w:val="24"/>
          <w:szCs w:val="24"/>
        </w:rPr>
        <w:sectPr w:rsidR="003B339B">
          <w:headerReference w:type="default" r:id="rId8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6D1" w14:textId="77777777">
        <w:trPr>
          <w:cantSplit/>
        </w:trPr>
        <w:tc>
          <w:tcPr>
            <w:tcW w:w="6000" w:type="dxa"/>
            <w:tcBorders>
              <w:top w:val="nil"/>
              <w:left w:val="nil"/>
              <w:bottom w:val="nil"/>
              <w:right w:val="nil"/>
            </w:tcBorders>
          </w:tcPr>
          <w:p w14:paraId="6184B6CF"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6D0"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6D2" w14:textId="77777777" w:rsidR="003B339B" w:rsidRDefault="003B339B">
      <w:pPr>
        <w:adjustRightInd w:val="0"/>
        <w:spacing w:before="10" w:after="10"/>
        <w:rPr>
          <w:rFonts w:ascii="Times New Roman" w:hAnsi="Times New Roman"/>
          <w:b/>
          <w:bCs/>
          <w:color w:val="000000"/>
        </w:rPr>
      </w:pPr>
    </w:p>
    <w:p w14:paraId="6184B6D3" w14:textId="77777777" w:rsidR="003B339B" w:rsidRDefault="001A749B">
      <w:pPr>
        <w:adjustRightInd w:val="0"/>
        <w:spacing w:before="10" w:after="10"/>
        <w:jc w:val="center"/>
        <w:outlineLvl w:val="0"/>
        <w:rPr>
          <w:rFonts w:ascii="Times New Roman" w:hAnsi="Times New Roman"/>
          <w:b/>
          <w:bCs/>
          <w:color w:val="000000"/>
        </w:rPr>
      </w:pPr>
      <w:bookmarkStart w:id="155" w:name="_Toc171427758"/>
      <w:r>
        <w:rPr>
          <w:rFonts w:ascii="Times New Roman" w:hAnsi="Times New Roman"/>
          <w:b/>
          <w:bCs/>
          <w:color w:val="000000"/>
        </w:rPr>
        <w:t xml:space="preserve">Table 14.3.1.9.2.2 Summary of D-1553 Related SAEs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55"/>
    </w:p>
    <w:p w14:paraId="6184B6D4"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6D7"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6D5" w14:textId="77777777" w:rsidR="003B339B" w:rsidRDefault="001A749B">
            <w:pPr>
              <w:adjustRightInd w:val="0"/>
              <w:rPr>
                <w:rFonts w:ascii="Times New Roman" w:hAnsi="Times New Roman"/>
                <w:color w:val="000000"/>
              </w:rPr>
            </w:pPr>
            <w:bookmarkStart w:id="156" w:name="IDX78"/>
            <w:bookmarkEnd w:id="156"/>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6D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6DA" w14:textId="77777777">
        <w:trPr>
          <w:cantSplit/>
        </w:trPr>
        <w:tc>
          <w:tcPr>
            <w:tcW w:w="6350" w:type="dxa"/>
            <w:tcBorders>
              <w:top w:val="nil"/>
              <w:left w:val="nil"/>
              <w:bottom w:val="nil"/>
              <w:right w:val="nil"/>
            </w:tcBorders>
            <w:shd w:val="clear" w:color="auto" w:fill="FFFFFF"/>
          </w:tcPr>
          <w:p w14:paraId="6184B6D8" w14:textId="77777777" w:rsidR="003B339B" w:rsidRDefault="001A749B">
            <w:pPr>
              <w:adjustRightInd w:val="0"/>
              <w:rPr>
                <w:rFonts w:ascii="Times New Roman" w:hAnsi="Times New Roman"/>
                <w:color w:val="000000"/>
              </w:rPr>
            </w:pPr>
            <w:r>
              <w:rPr>
                <w:rFonts w:ascii="Times New Roman" w:hAnsi="Times New Roman"/>
                <w:color w:val="000000"/>
              </w:rPr>
              <w:t>D-1553 Related SAEs</w:t>
            </w:r>
          </w:p>
        </w:tc>
        <w:tc>
          <w:tcPr>
            <w:tcW w:w="6490" w:type="dxa"/>
            <w:tcBorders>
              <w:top w:val="nil"/>
              <w:left w:val="nil"/>
              <w:bottom w:val="nil"/>
              <w:right w:val="nil"/>
            </w:tcBorders>
            <w:shd w:val="clear" w:color="auto" w:fill="FFFFFF"/>
          </w:tcPr>
          <w:p w14:paraId="6184B6D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6DC" w14:textId="77777777">
        <w:trPr>
          <w:cantSplit/>
        </w:trPr>
        <w:tc>
          <w:tcPr>
            <w:tcW w:w="12840" w:type="dxa"/>
            <w:gridSpan w:val="2"/>
            <w:tcBorders>
              <w:top w:val="nil"/>
              <w:left w:val="nil"/>
              <w:bottom w:val="nil"/>
              <w:right w:val="nil"/>
            </w:tcBorders>
            <w:shd w:val="clear" w:color="auto" w:fill="FFFFFF"/>
          </w:tcPr>
          <w:p w14:paraId="6184B6D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DF" w14:textId="77777777">
        <w:trPr>
          <w:cantSplit/>
        </w:trPr>
        <w:tc>
          <w:tcPr>
            <w:tcW w:w="6350" w:type="dxa"/>
            <w:tcBorders>
              <w:top w:val="nil"/>
              <w:left w:val="nil"/>
              <w:bottom w:val="nil"/>
              <w:right w:val="nil"/>
            </w:tcBorders>
            <w:shd w:val="clear" w:color="auto" w:fill="FFFFFF"/>
          </w:tcPr>
          <w:p w14:paraId="6184B6DD"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6D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6E2" w14:textId="77777777">
        <w:trPr>
          <w:cantSplit/>
        </w:trPr>
        <w:tc>
          <w:tcPr>
            <w:tcW w:w="6350" w:type="dxa"/>
            <w:tcBorders>
              <w:top w:val="nil"/>
              <w:left w:val="nil"/>
              <w:bottom w:val="nil"/>
              <w:right w:val="nil"/>
            </w:tcBorders>
            <w:shd w:val="clear" w:color="auto" w:fill="FFFFFF"/>
          </w:tcPr>
          <w:p w14:paraId="6184B6E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6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E5" w14:textId="77777777">
        <w:trPr>
          <w:cantSplit/>
        </w:trPr>
        <w:tc>
          <w:tcPr>
            <w:tcW w:w="6350" w:type="dxa"/>
            <w:tcBorders>
              <w:top w:val="nil"/>
              <w:left w:val="nil"/>
              <w:bottom w:val="nil"/>
              <w:right w:val="nil"/>
            </w:tcBorders>
            <w:shd w:val="clear" w:color="auto" w:fill="FFFFFF"/>
          </w:tcPr>
          <w:p w14:paraId="6184B6E3"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6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E7" w14:textId="77777777">
        <w:trPr>
          <w:cantSplit/>
        </w:trPr>
        <w:tc>
          <w:tcPr>
            <w:tcW w:w="12840" w:type="dxa"/>
            <w:gridSpan w:val="2"/>
            <w:tcBorders>
              <w:top w:val="nil"/>
              <w:left w:val="nil"/>
              <w:bottom w:val="nil"/>
              <w:right w:val="nil"/>
            </w:tcBorders>
            <w:shd w:val="clear" w:color="auto" w:fill="FFFFFF"/>
          </w:tcPr>
          <w:p w14:paraId="6184B6E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EA" w14:textId="77777777">
        <w:trPr>
          <w:cantSplit/>
        </w:trPr>
        <w:tc>
          <w:tcPr>
            <w:tcW w:w="6350" w:type="dxa"/>
            <w:tcBorders>
              <w:top w:val="nil"/>
              <w:left w:val="nil"/>
              <w:bottom w:val="nil"/>
              <w:right w:val="nil"/>
            </w:tcBorders>
            <w:shd w:val="clear" w:color="auto" w:fill="FFFFFF"/>
          </w:tcPr>
          <w:p w14:paraId="6184B6E8"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B6E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ED" w14:textId="77777777">
        <w:trPr>
          <w:cantSplit/>
        </w:trPr>
        <w:tc>
          <w:tcPr>
            <w:tcW w:w="6350" w:type="dxa"/>
            <w:tcBorders>
              <w:top w:val="nil"/>
              <w:left w:val="nil"/>
              <w:bottom w:val="nil"/>
              <w:right w:val="nil"/>
            </w:tcBorders>
            <w:shd w:val="clear" w:color="auto" w:fill="FFFFFF"/>
          </w:tcPr>
          <w:p w14:paraId="6184B6EB"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B6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EF" w14:textId="77777777">
        <w:trPr>
          <w:cantSplit/>
        </w:trPr>
        <w:tc>
          <w:tcPr>
            <w:tcW w:w="12840" w:type="dxa"/>
            <w:gridSpan w:val="2"/>
            <w:tcBorders>
              <w:top w:val="nil"/>
              <w:left w:val="nil"/>
              <w:bottom w:val="nil"/>
              <w:right w:val="nil"/>
            </w:tcBorders>
            <w:shd w:val="clear" w:color="auto" w:fill="FFFFFF"/>
          </w:tcPr>
          <w:p w14:paraId="6184B6E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6F2" w14:textId="77777777">
        <w:trPr>
          <w:cantSplit/>
        </w:trPr>
        <w:tc>
          <w:tcPr>
            <w:tcW w:w="6350" w:type="dxa"/>
            <w:tcBorders>
              <w:top w:val="nil"/>
              <w:left w:val="nil"/>
              <w:bottom w:val="nil"/>
              <w:right w:val="nil"/>
            </w:tcBorders>
            <w:shd w:val="clear" w:color="auto" w:fill="FFFFFF"/>
          </w:tcPr>
          <w:p w14:paraId="6184B6F0"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6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6F5" w14:textId="77777777">
        <w:trPr>
          <w:cantSplit/>
        </w:trPr>
        <w:tc>
          <w:tcPr>
            <w:tcW w:w="6350" w:type="dxa"/>
            <w:tcBorders>
              <w:top w:val="nil"/>
              <w:left w:val="nil"/>
              <w:bottom w:val="single" w:sz="7" w:space="0" w:color="000000"/>
              <w:right w:val="nil"/>
            </w:tcBorders>
            <w:shd w:val="clear" w:color="auto" w:fill="FFFFFF"/>
          </w:tcPr>
          <w:p w14:paraId="6184B6F3"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single" w:sz="7" w:space="0" w:color="000000"/>
              <w:right w:val="nil"/>
            </w:tcBorders>
            <w:shd w:val="clear" w:color="auto" w:fill="FFFFFF"/>
          </w:tcPr>
          <w:p w14:paraId="6184B6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6F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6F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6F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6F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6F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6F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6F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700" w14:textId="77777777">
        <w:trPr>
          <w:cantSplit/>
        </w:trPr>
        <w:tc>
          <w:tcPr>
            <w:tcW w:w="6000" w:type="dxa"/>
            <w:tcBorders>
              <w:top w:val="nil"/>
              <w:left w:val="nil"/>
              <w:bottom w:val="nil"/>
              <w:right w:val="nil"/>
            </w:tcBorders>
          </w:tcPr>
          <w:p w14:paraId="6184B6FD"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6FE"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6FF"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701" w14:textId="77777777" w:rsidR="003B339B" w:rsidRDefault="003B339B">
      <w:pPr>
        <w:adjustRightInd w:val="0"/>
        <w:spacing w:before="10" w:after="10"/>
        <w:rPr>
          <w:rFonts w:ascii="Times New Roman" w:hAnsi="Times New Roman"/>
          <w:vanish/>
          <w:color w:val="000000"/>
          <w:specVanish/>
        </w:rPr>
      </w:pPr>
    </w:p>
    <w:p w14:paraId="6184B702" w14:textId="77777777" w:rsidR="003B339B" w:rsidRDefault="003B339B">
      <w:pPr>
        <w:adjustRightInd w:val="0"/>
        <w:jc w:val="center"/>
        <w:rPr>
          <w:rFonts w:hint="eastAsia"/>
          <w:sz w:val="24"/>
          <w:szCs w:val="24"/>
        </w:rPr>
        <w:sectPr w:rsidR="003B339B">
          <w:headerReference w:type="default" r:id="rId9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705" w14:textId="77777777">
        <w:trPr>
          <w:cantSplit/>
        </w:trPr>
        <w:tc>
          <w:tcPr>
            <w:tcW w:w="6000" w:type="dxa"/>
            <w:tcBorders>
              <w:top w:val="nil"/>
              <w:left w:val="nil"/>
              <w:bottom w:val="nil"/>
              <w:right w:val="nil"/>
            </w:tcBorders>
          </w:tcPr>
          <w:p w14:paraId="6184B703"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704"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706" w14:textId="77777777" w:rsidR="003B339B" w:rsidRDefault="003B339B">
      <w:pPr>
        <w:adjustRightInd w:val="0"/>
        <w:spacing w:before="10" w:after="10"/>
        <w:rPr>
          <w:rFonts w:ascii="Times New Roman" w:hAnsi="Times New Roman"/>
          <w:b/>
          <w:bCs/>
          <w:color w:val="000000"/>
        </w:rPr>
      </w:pPr>
    </w:p>
    <w:p w14:paraId="6184B707" w14:textId="77777777" w:rsidR="003B339B" w:rsidRDefault="001A749B">
      <w:pPr>
        <w:adjustRightInd w:val="0"/>
        <w:spacing w:before="10" w:after="10"/>
        <w:jc w:val="center"/>
        <w:outlineLvl w:val="0"/>
        <w:rPr>
          <w:rFonts w:ascii="Times New Roman" w:hAnsi="Times New Roman"/>
          <w:b/>
          <w:bCs/>
          <w:color w:val="000000"/>
        </w:rPr>
      </w:pPr>
      <w:bookmarkStart w:id="157" w:name="_Toc171427759"/>
      <w:r>
        <w:rPr>
          <w:rFonts w:ascii="Times New Roman" w:hAnsi="Times New Roman"/>
          <w:b/>
          <w:bCs/>
          <w:color w:val="000000"/>
        </w:rPr>
        <w:t xml:space="preserve">Table 14.3.1.9.2.5 Summary of IN10018 Related SAEs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57"/>
    </w:p>
    <w:p w14:paraId="6184B708"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70B"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709" w14:textId="77777777" w:rsidR="003B339B" w:rsidRDefault="001A749B">
            <w:pPr>
              <w:adjustRightInd w:val="0"/>
              <w:rPr>
                <w:rFonts w:ascii="Times New Roman" w:hAnsi="Times New Roman"/>
                <w:color w:val="000000"/>
              </w:rPr>
            </w:pPr>
            <w:bookmarkStart w:id="158" w:name="IDX79"/>
            <w:bookmarkEnd w:id="158"/>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70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70E" w14:textId="77777777">
        <w:trPr>
          <w:cantSplit/>
        </w:trPr>
        <w:tc>
          <w:tcPr>
            <w:tcW w:w="6350" w:type="dxa"/>
            <w:tcBorders>
              <w:top w:val="nil"/>
              <w:left w:val="nil"/>
              <w:bottom w:val="nil"/>
              <w:right w:val="nil"/>
            </w:tcBorders>
            <w:shd w:val="clear" w:color="auto" w:fill="FFFFFF"/>
          </w:tcPr>
          <w:p w14:paraId="6184B70C" w14:textId="77777777" w:rsidR="003B339B" w:rsidRDefault="001A749B">
            <w:pPr>
              <w:adjustRightInd w:val="0"/>
              <w:rPr>
                <w:rFonts w:ascii="Times New Roman" w:hAnsi="Times New Roman"/>
                <w:color w:val="000000"/>
              </w:rPr>
            </w:pPr>
            <w:r>
              <w:rPr>
                <w:rFonts w:ascii="Times New Roman" w:hAnsi="Times New Roman"/>
                <w:color w:val="000000"/>
              </w:rPr>
              <w:t>IN10018 Related SAEs</w:t>
            </w:r>
          </w:p>
        </w:tc>
        <w:tc>
          <w:tcPr>
            <w:tcW w:w="6490" w:type="dxa"/>
            <w:tcBorders>
              <w:top w:val="nil"/>
              <w:left w:val="nil"/>
              <w:bottom w:val="nil"/>
              <w:right w:val="nil"/>
            </w:tcBorders>
            <w:shd w:val="clear" w:color="auto" w:fill="FFFFFF"/>
          </w:tcPr>
          <w:p w14:paraId="6184B70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B710" w14:textId="77777777">
        <w:trPr>
          <w:cantSplit/>
        </w:trPr>
        <w:tc>
          <w:tcPr>
            <w:tcW w:w="12840" w:type="dxa"/>
            <w:gridSpan w:val="2"/>
            <w:tcBorders>
              <w:top w:val="nil"/>
              <w:left w:val="nil"/>
              <w:bottom w:val="nil"/>
              <w:right w:val="nil"/>
            </w:tcBorders>
            <w:shd w:val="clear" w:color="auto" w:fill="FFFFFF"/>
          </w:tcPr>
          <w:p w14:paraId="6184B70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713" w14:textId="77777777">
        <w:trPr>
          <w:cantSplit/>
        </w:trPr>
        <w:tc>
          <w:tcPr>
            <w:tcW w:w="6350" w:type="dxa"/>
            <w:tcBorders>
              <w:top w:val="nil"/>
              <w:left w:val="nil"/>
              <w:bottom w:val="nil"/>
              <w:right w:val="nil"/>
            </w:tcBorders>
            <w:shd w:val="clear" w:color="auto" w:fill="FFFFFF"/>
          </w:tcPr>
          <w:p w14:paraId="6184B711" w14:textId="77777777" w:rsidR="003B339B" w:rsidRDefault="001A749B">
            <w:pPr>
              <w:adjustRightInd w:val="0"/>
              <w:rPr>
                <w:rFonts w:ascii="Times New Roman" w:hAnsi="Times New Roman"/>
                <w:color w:val="000000"/>
              </w:rPr>
            </w:pPr>
            <w:r>
              <w:rPr>
                <w:rFonts w:ascii="Times New Roman" w:hAnsi="Times New Roman"/>
                <w:color w:val="000000"/>
              </w:rPr>
              <w:t>Gastrointestinal disorders</w:t>
            </w:r>
          </w:p>
        </w:tc>
        <w:tc>
          <w:tcPr>
            <w:tcW w:w="6490" w:type="dxa"/>
            <w:tcBorders>
              <w:top w:val="nil"/>
              <w:left w:val="nil"/>
              <w:bottom w:val="nil"/>
              <w:right w:val="nil"/>
            </w:tcBorders>
            <w:shd w:val="clear" w:color="auto" w:fill="FFFFFF"/>
          </w:tcPr>
          <w:p w14:paraId="6184B71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716" w14:textId="77777777">
        <w:trPr>
          <w:cantSplit/>
        </w:trPr>
        <w:tc>
          <w:tcPr>
            <w:tcW w:w="6350" w:type="dxa"/>
            <w:tcBorders>
              <w:top w:val="nil"/>
              <w:left w:val="nil"/>
              <w:bottom w:val="nil"/>
              <w:right w:val="nil"/>
            </w:tcBorders>
            <w:shd w:val="clear" w:color="auto" w:fill="FFFFFF"/>
          </w:tcPr>
          <w:p w14:paraId="6184B714"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6490" w:type="dxa"/>
            <w:tcBorders>
              <w:top w:val="nil"/>
              <w:left w:val="nil"/>
              <w:bottom w:val="nil"/>
              <w:right w:val="nil"/>
            </w:tcBorders>
            <w:shd w:val="clear" w:color="auto" w:fill="FFFFFF"/>
          </w:tcPr>
          <w:p w14:paraId="6184B71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19" w14:textId="77777777">
        <w:trPr>
          <w:cantSplit/>
        </w:trPr>
        <w:tc>
          <w:tcPr>
            <w:tcW w:w="6350" w:type="dxa"/>
            <w:tcBorders>
              <w:top w:val="nil"/>
              <w:left w:val="nil"/>
              <w:bottom w:val="nil"/>
              <w:right w:val="nil"/>
            </w:tcBorders>
            <w:shd w:val="clear" w:color="auto" w:fill="FFFFFF"/>
          </w:tcPr>
          <w:p w14:paraId="6184B717" w14:textId="77777777" w:rsidR="003B339B" w:rsidRDefault="001A749B">
            <w:pPr>
              <w:adjustRightInd w:val="0"/>
              <w:ind w:left="200"/>
              <w:rPr>
                <w:rFonts w:ascii="Times New Roman" w:hAnsi="Times New Roman"/>
                <w:color w:val="000000"/>
              </w:rPr>
            </w:pPr>
            <w:r>
              <w:rPr>
                <w:rFonts w:ascii="Times New Roman" w:hAnsi="Times New Roman"/>
                <w:color w:val="000000"/>
              </w:rPr>
              <w:t>Enteritis</w:t>
            </w:r>
          </w:p>
        </w:tc>
        <w:tc>
          <w:tcPr>
            <w:tcW w:w="6490" w:type="dxa"/>
            <w:tcBorders>
              <w:top w:val="nil"/>
              <w:left w:val="nil"/>
              <w:bottom w:val="nil"/>
              <w:right w:val="nil"/>
            </w:tcBorders>
            <w:shd w:val="clear" w:color="auto" w:fill="FFFFFF"/>
          </w:tcPr>
          <w:p w14:paraId="6184B71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1B" w14:textId="77777777">
        <w:trPr>
          <w:cantSplit/>
        </w:trPr>
        <w:tc>
          <w:tcPr>
            <w:tcW w:w="12840" w:type="dxa"/>
            <w:gridSpan w:val="2"/>
            <w:tcBorders>
              <w:top w:val="nil"/>
              <w:left w:val="nil"/>
              <w:bottom w:val="nil"/>
              <w:right w:val="nil"/>
            </w:tcBorders>
            <w:shd w:val="clear" w:color="auto" w:fill="FFFFFF"/>
          </w:tcPr>
          <w:p w14:paraId="6184B71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71E" w14:textId="77777777">
        <w:trPr>
          <w:cantSplit/>
        </w:trPr>
        <w:tc>
          <w:tcPr>
            <w:tcW w:w="6350" w:type="dxa"/>
            <w:tcBorders>
              <w:top w:val="nil"/>
              <w:left w:val="nil"/>
              <w:bottom w:val="nil"/>
              <w:right w:val="nil"/>
            </w:tcBorders>
            <w:shd w:val="clear" w:color="auto" w:fill="FFFFFF"/>
          </w:tcPr>
          <w:p w14:paraId="6184B71C" w14:textId="77777777" w:rsidR="003B339B" w:rsidRDefault="001A749B">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6490" w:type="dxa"/>
            <w:tcBorders>
              <w:top w:val="nil"/>
              <w:left w:val="nil"/>
              <w:bottom w:val="nil"/>
              <w:right w:val="nil"/>
            </w:tcBorders>
            <w:shd w:val="clear" w:color="auto" w:fill="FFFFFF"/>
          </w:tcPr>
          <w:p w14:paraId="6184B7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21" w14:textId="77777777">
        <w:trPr>
          <w:cantSplit/>
        </w:trPr>
        <w:tc>
          <w:tcPr>
            <w:tcW w:w="6350" w:type="dxa"/>
            <w:tcBorders>
              <w:top w:val="nil"/>
              <w:left w:val="nil"/>
              <w:bottom w:val="nil"/>
              <w:right w:val="nil"/>
            </w:tcBorders>
            <w:shd w:val="clear" w:color="auto" w:fill="FFFFFF"/>
          </w:tcPr>
          <w:p w14:paraId="6184B71F" w14:textId="77777777" w:rsidR="003B339B" w:rsidRDefault="001A749B">
            <w:pPr>
              <w:adjustRightInd w:val="0"/>
              <w:ind w:left="200"/>
              <w:rPr>
                <w:rFonts w:ascii="Times New Roman" w:hAnsi="Times New Roman"/>
                <w:color w:val="000000"/>
              </w:rPr>
            </w:pPr>
            <w:r>
              <w:rPr>
                <w:rFonts w:ascii="Times New Roman" w:hAnsi="Times New Roman"/>
                <w:color w:val="000000"/>
              </w:rPr>
              <w:t>Oedema peripheral</w:t>
            </w:r>
          </w:p>
        </w:tc>
        <w:tc>
          <w:tcPr>
            <w:tcW w:w="6490" w:type="dxa"/>
            <w:tcBorders>
              <w:top w:val="nil"/>
              <w:left w:val="nil"/>
              <w:bottom w:val="nil"/>
              <w:right w:val="nil"/>
            </w:tcBorders>
            <w:shd w:val="clear" w:color="auto" w:fill="FFFFFF"/>
          </w:tcPr>
          <w:p w14:paraId="6184B72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23" w14:textId="77777777">
        <w:trPr>
          <w:cantSplit/>
        </w:trPr>
        <w:tc>
          <w:tcPr>
            <w:tcW w:w="12840" w:type="dxa"/>
            <w:gridSpan w:val="2"/>
            <w:tcBorders>
              <w:top w:val="nil"/>
              <w:left w:val="nil"/>
              <w:bottom w:val="nil"/>
              <w:right w:val="nil"/>
            </w:tcBorders>
            <w:shd w:val="clear" w:color="auto" w:fill="FFFFFF"/>
          </w:tcPr>
          <w:p w14:paraId="6184B72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726" w14:textId="77777777">
        <w:trPr>
          <w:cantSplit/>
        </w:trPr>
        <w:tc>
          <w:tcPr>
            <w:tcW w:w="6350" w:type="dxa"/>
            <w:tcBorders>
              <w:top w:val="nil"/>
              <w:left w:val="nil"/>
              <w:bottom w:val="nil"/>
              <w:right w:val="nil"/>
            </w:tcBorders>
            <w:shd w:val="clear" w:color="auto" w:fill="FFFFFF"/>
          </w:tcPr>
          <w:p w14:paraId="6184B724" w14:textId="77777777" w:rsidR="003B339B" w:rsidRDefault="001A749B">
            <w:pPr>
              <w:adjustRightInd w:val="0"/>
              <w:rPr>
                <w:rFonts w:ascii="Times New Roman" w:hAnsi="Times New Roman"/>
                <w:color w:val="000000"/>
              </w:rPr>
            </w:pPr>
            <w:r>
              <w:rPr>
                <w:rFonts w:ascii="Times New Roman" w:hAnsi="Times New Roman"/>
                <w:color w:val="000000"/>
              </w:rPr>
              <w:t>Renal and urinary disorders</w:t>
            </w:r>
          </w:p>
        </w:tc>
        <w:tc>
          <w:tcPr>
            <w:tcW w:w="6490" w:type="dxa"/>
            <w:tcBorders>
              <w:top w:val="nil"/>
              <w:left w:val="nil"/>
              <w:bottom w:val="nil"/>
              <w:right w:val="nil"/>
            </w:tcBorders>
            <w:shd w:val="clear" w:color="auto" w:fill="FFFFFF"/>
          </w:tcPr>
          <w:p w14:paraId="6184B7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29" w14:textId="77777777">
        <w:trPr>
          <w:cantSplit/>
        </w:trPr>
        <w:tc>
          <w:tcPr>
            <w:tcW w:w="6350" w:type="dxa"/>
            <w:tcBorders>
              <w:top w:val="nil"/>
              <w:left w:val="nil"/>
              <w:bottom w:val="single" w:sz="7" w:space="0" w:color="000000"/>
              <w:right w:val="nil"/>
            </w:tcBorders>
            <w:shd w:val="clear" w:color="auto" w:fill="FFFFFF"/>
          </w:tcPr>
          <w:p w14:paraId="6184B727"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6490" w:type="dxa"/>
            <w:tcBorders>
              <w:top w:val="nil"/>
              <w:left w:val="nil"/>
              <w:bottom w:val="single" w:sz="7" w:space="0" w:color="000000"/>
              <w:right w:val="nil"/>
            </w:tcBorders>
            <w:shd w:val="clear" w:color="auto" w:fill="FFFFFF"/>
          </w:tcPr>
          <w:p w14:paraId="6184B7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72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72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72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72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72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72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73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734" w14:textId="77777777">
        <w:trPr>
          <w:cantSplit/>
        </w:trPr>
        <w:tc>
          <w:tcPr>
            <w:tcW w:w="6000" w:type="dxa"/>
            <w:tcBorders>
              <w:top w:val="nil"/>
              <w:left w:val="nil"/>
              <w:bottom w:val="nil"/>
              <w:right w:val="nil"/>
            </w:tcBorders>
          </w:tcPr>
          <w:p w14:paraId="6184B731"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73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73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735" w14:textId="77777777" w:rsidR="003B339B" w:rsidRDefault="003B339B">
      <w:pPr>
        <w:adjustRightInd w:val="0"/>
        <w:spacing w:before="10" w:after="10"/>
        <w:rPr>
          <w:rFonts w:ascii="Times New Roman" w:hAnsi="Times New Roman"/>
          <w:vanish/>
          <w:color w:val="000000"/>
          <w:specVanish/>
        </w:rPr>
      </w:pPr>
    </w:p>
    <w:p w14:paraId="6184B736" w14:textId="77777777" w:rsidR="003B339B" w:rsidRDefault="003B339B">
      <w:pPr>
        <w:adjustRightInd w:val="0"/>
        <w:jc w:val="center"/>
        <w:rPr>
          <w:rFonts w:hint="eastAsia"/>
          <w:sz w:val="24"/>
          <w:szCs w:val="24"/>
        </w:rPr>
        <w:sectPr w:rsidR="003B339B">
          <w:headerReference w:type="default" r:id="rId9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739" w14:textId="77777777">
        <w:trPr>
          <w:cantSplit/>
        </w:trPr>
        <w:tc>
          <w:tcPr>
            <w:tcW w:w="6000" w:type="dxa"/>
            <w:tcBorders>
              <w:top w:val="nil"/>
              <w:left w:val="nil"/>
              <w:bottom w:val="nil"/>
              <w:right w:val="nil"/>
            </w:tcBorders>
          </w:tcPr>
          <w:p w14:paraId="6184B73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73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73A" w14:textId="77777777" w:rsidR="003B339B" w:rsidRDefault="003B339B">
      <w:pPr>
        <w:adjustRightInd w:val="0"/>
        <w:spacing w:before="10" w:after="10"/>
        <w:rPr>
          <w:rFonts w:ascii="Times New Roman" w:hAnsi="Times New Roman"/>
          <w:b/>
          <w:bCs/>
          <w:color w:val="000000"/>
        </w:rPr>
      </w:pPr>
    </w:p>
    <w:p w14:paraId="6184B73B" w14:textId="77777777" w:rsidR="003B339B" w:rsidRDefault="001A749B">
      <w:pPr>
        <w:adjustRightInd w:val="0"/>
        <w:spacing w:before="10" w:after="10"/>
        <w:jc w:val="center"/>
        <w:outlineLvl w:val="0"/>
        <w:rPr>
          <w:rFonts w:ascii="Times New Roman" w:hAnsi="Times New Roman"/>
          <w:b/>
          <w:bCs/>
          <w:color w:val="000000"/>
        </w:rPr>
      </w:pPr>
      <w:bookmarkStart w:id="159" w:name="_Toc171427760"/>
      <w:r>
        <w:rPr>
          <w:rFonts w:ascii="Times New Roman" w:hAnsi="Times New Roman"/>
          <w:b/>
          <w:bCs/>
          <w:color w:val="000000"/>
        </w:rPr>
        <w:t xml:space="preserve">Table 14.3.1.10.1.2 Summary of TEAEs Leading to Death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59"/>
    </w:p>
    <w:p w14:paraId="6184B73C"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73F"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73D" w14:textId="77777777" w:rsidR="003B339B" w:rsidRDefault="001A749B">
            <w:pPr>
              <w:adjustRightInd w:val="0"/>
              <w:rPr>
                <w:rFonts w:ascii="Times New Roman" w:hAnsi="Times New Roman"/>
                <w:color w:val="000000"/>
              </w:rPr>
            </w:pPr>
            <w:bookmarkStart w:id="160" w:name="IDX80"/>
            <w:bookmarkEnd w:id="160"/>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73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742" w14:textId="77777777">
        <w:trPr>
          <w:cantSplit/>
        </w:trPr>
        <w:tc>
          <w:tcPr>
            <w:tcW w:w="6350" w:type="dxa"/>
            <w:tcBorders>
              <w:top w:val="nil"/>
              <w:left w:val="nil"/>
              <w:bottom w:val="nil"/>
              <w:right w:val="nil"/>
            </w:tcBorders>
            <w:shd w:val="clear" w:color="auto" w:fill="FFFFFF"/>
          </w:tcPr>
          <w:p w14:paraId="6184B740" w14:textId="77777777" w:rsidR="003B339B" w:rsidRDefault="001A749B">
            <w:pPr>
              <w:adjustRightInd w:val="0"/>
              <w:rPr>
                <w:rFonts w:ascii="Times New Roman" w:hAnsi="Times New Roman"/>
                <w:color w:val="000000"/>
              </w:rPr>
            </w:pPr>
            <w:r>
              <w:rPr>
                <w:rFonts w:ascii="Times New Roman" w:hAnsi="Times New Roman"/>
                <w:color w:val="000000"/>
              </w:rPr>
              <w:t>TEAEs Leading to Death</w:t>
            </w:r>
          </w:p>
        </w:tc>
        <w:tc>
          <w:tcPr>
            <w:tcW w:w="6490" w:type="dxa"/>
            <w:tcBorders>
              <w:top w:val="nil"/>
              <w:left w:val="nil"/>
              <w:bottom w:val="nil"/>
              <w:right w:val="nil"/>
            </w:tcBorders>
            <w:shd w:val="clear" w:color="auto" w:fill="FFFFFF"/>
          </w:tcPr>
          <w:p w14:paraId="6184B74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744" w14:textId="77777777">
        <w:trPr>
          <w:cantSplit/>
        </w:trPr>
        <w:tc>
          <w:tcPr>
            <w:tcW w:w="12840" w:type="dxa"/>
            <w:gridSpan w:val="2"/>
            <w:tcBorders>
              <w:top w:val="nil"/>
              <w:left w:val="nil"/>
              <w:bottom w:val="nil"/>
              <w:right w:val="nil"/>
            </w:tcBorders>
            <w:shd w:val="clear" w:color="auto" w:fill="FFFFFF"/>
          </w:tcPr>
          <w:p w14:paraId="6184B74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747" w14:textId="77777777">
        <w:trPr>
          <w:cantSplit/>
        </w:trPr>
        <w:tc>
          <w:tcPr>
            <w:tcW w:w="6350" w:type="dxa"/>
            <w:tcBorders>
              <w:top w:val="nil"/>
              <w:left w:val="nil"/>
              <w:bottom w:val="nil"/>
              <w:right w:val="nil"/>
            </w:tcBorders>
            <w:shd w:val="clear" w:color="auto" w:fill="FFFFFF"/>
          </w:tcPr>
          <w:p w14:paraId="6184B745" w14:textId="77777777" w:rsidR="003B339B" w:rsidRDefault="001A749B">
            <w:pPr>
              <w:adjustRightInd w:val="0"/>
              <w:rPr>
                <w:rFonts w:ascii="Times New Roman" w:hAnsi="Times New Roman"/>
                <w:color w:val="000000"/>
              </w:rPr>
            </w:pPr>
            <w:r>
              <w:rPr>
                <w:rFonts w:ascii="Times New Roman" w:hAnsi="Times New Roman"/>
                <w:color w:val="000000"/>
              </w:rPr>
              <w:t>Infections and infestations</w:t>
            </w:r>
          </w:p>
        </w:tc>
        <w:tc>
          <w:tcPr>
            <w:tcW w:w="6490" w:type="dxa"/>
            <w:tcBorders>
              <w:top w:val="nil"/>
              <w:left w:val="nil"/>
              <w:bottom w:val="nil"/>
              <w:right w:val="nil"/>
            </w:tcBorders>
            <w:shd w:val="clear" w:color="auto" w:fill="FFFFFF"/>
          </w:tcPr>
          <w:p w14:paraId="6184B7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4A" w14:textId="77777777">
        <w:trPr>
          <w:cantSplit/>
        </w:trPr>
        <w:tc>
          <w:tcPr>
            <w:tcW w:w="6350" w:type="dxa"/>
            <w:tcBorders>
              <w:top w:val="nil"/>
              <w:left w:val="nil"/>
              <w:bottom w:val="nil"/>
              <w:right w:val="nil"/>
            </w:tcBorders>
            <w:shd w:val="clear" w:color="auto" w:fill="FFFFFF"/>
          </w:tcPr>
          <w:p w14:paraId="6184B748" w14:textId="77777777" w:rsidR="003B339B" w:rsidRDefault="001A749B">
            <w:pPr>
              <w:adjustRightInd w:val="0"/>
              <w:ind w:left="200"/>
              <w:rPr>
                <w:rFonts w:ascii="Times New Roman" w:hAnsi="Times New Roman"/>
                <w:color w:val="000000"/>
              </w:rPr>
            </w:pPr>
            <w:r>
              <w:rPr>
                <w:rFonts w:ascii="Times New Roman" w:hAnsi="Times New Roman"/>
                <w:color w:val="000000"/>
              </w:rPr>
              <w:t>COVID-19 pneumonia</w:t>
            </w:r>
          </w:p>
        </w:tc>
        <w:tc>
          <w:tcPr>
            <w:tcW w:w="6490" w:type="dxa"/>
            <w:tcBorders>
              <w:top w:val="nil"/>
              <w:left w:val="nil"/>
              <w:bottom w:val="nil"/>
              <w:right w:val="nil"/>
            </w:tcBorders>
            <w:shd w:val="clear" w:color="auto" w:fill="FFFFFF"/>
          </w:tcPr>
          <w:p w14:paraId="6184B7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4C" w14:textId="77777777">
        <w:trPr>
          <w:cantSplit/>
        </w:trPr>
        <w:tc>
          <w:tcPr>
            <w:tcW w:w="12840" w:type="dxa"/>
            <w:gridSpan w:val="2"/>
            <w:tcBorders>
              <w:top w:val="nil"/>
              <w:left w:val="nil"/>
              <w:bottom w:val="nil"/>
              <w:right w:val="nil"/>
            </w:tcBorders>
            <w:shd w:val="clear" w:color="auto" w:fill="FFFFFF"/>
          </w:tcPr>
          <w:p w14:paraId="6184B74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74F" w14:textId="77777777">
        <w:trPr>
          <w:cantSplit/>
        </w:trPr>
        <w:tc>
          <w:tcPr>
            <w:tcW w:w="6350" w:type="dxa"/>
            <w:tcBorders>
              <w:top w:val="nil"/>
              <w:left w:val="nil"/>
              <w:bottom w:val="nil"/>
              <w:right w:val="nil"/>
            </w:tcBorders>
            <w:shd w:val="clear" w:color="auto" w:fill="FFFFFF"/>
          </w:tcPr>
          <w:p w14:paraId="6184B74D" w14:textId="77777777" w:rsidR="003B339B" w:rsidRDefault="001A749B">
            <w:pPr>
              <w:adjustRightInd w:val="0"/>
              <w:rPr>
                <w:rFonts w:ascii="Times New Roman" w:hAnsi="Times New Roman"/>
                <w:color w:val="000000"/>
              </w:rPr>
            </w:pPr>
            <w:r>
              <w:rPr>
                <w:rFonts w:ascii="Times New Roman" w:hAnsi="Times New Roman"/>
                <w:color w:val="000000"/>
              </w:rPr>
              <w:t>Nervous system disorders</w:t>
            </w:r>
          </w:p>
        </w:tc>
        <w:tc>
          <w:tcPr>
            <w:tcW w:w="6490" w:type="dxa"/>
            <w:tcBorders>
              <w:top w:val="nil"/>
              <w:left w:val="nil"/>
              <w:bottom w:val="nil"/>
              <w:right w:val="nil"/>
            </w:tcBorders>
            <w:shd w:val="clear" w:color="auto" w:fill="FFFFFF"/>
          </w:tcPr>
          <w:p w14:paraId="6184B74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52" w14:textId="77777777">
        <w:trPr>
          <w:cantSplit/>
        </w:trPr>
        <w:tc>
          <w:tcPr>
            <w:tcW w:w="6350" w:type="dxa"/>
            <w:tcBorders>
              <w:top w:val="nil"/>
              <w:left w:val="nil"/>
              <w:bottom w:val="single" w:sz="7" w:space="0" w:color="000000"/>
              <w:right w:val="nil"/>
            </w:tcBorders>
            <w:shd w:val="clear" w:color="auto" w:fill="FFFFFF"/>
          </w:tcPr>
          <w:p w14:paraId="6184B750" w14:textId="77777777" w:rsidR="003B339B" w:rsidRDefault="001A749B">
            <w:pPr>
              <w:adjustRightInd w:val="0"/>
              <w:ind w:left="200"/>
              <w:rPr>
                <w:rFonts w:ascii="Times New Roman" w:hAnsi="Times New Roman"/>
                <w:color w:val="000000"/>
              </w:rPr>
            </w:pPr>
            <w:proofErr w:type="spellStart"/>
            <w:r>
              <w:rPr>
                <w:rFonts w:ascii="Times New Roman" w:hAnsi="Times New Roman"/>
                <w:color w:val="000000"/>
              </w:rPr>
              <w:t>Haemorrhage</w:t>
            </w:r>
            <w:proofErr w:type="spellEnd"/>
            <w:r>
              <w:rPr>
                <w:rFonts w:ascii="Times New Roman" w:hAnsi="Times New Roman"/>
                <w:color w:val="000000"/>
              </w:rPr>
              <w:t xml:space="preserve"> intracranial</w:t>
            </w:r>
          </w:p>
        </w:tc>
        <w:tc>
          <w:tcPr>
            <w:tcW w:w="6490" w:type="dxa"/>
            <w:tcBorders>
              <w:top w:val="nil"/>
              <w:left w:val="nil"/>
              <w:bottom w:val="single" w:sz="7" w:space="0" w:color="000000"/>
              <w:right w:val="nil"/>
            </w:tcBorders>
            <w:shd w:val="clear" w:color="auto" w:fill="FFFFFF"/>
          </w:tcPr>
          <w:p w14:paraId="6184B75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75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75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75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75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75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75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75C" w14:textId="77777777">
        <w:trPr>
          <w:cantSplit/>
        </w:trPr>
        <w:tc>
          <w:tcPr>
            <w:tcW w:w="6000" w:type="dxa"/>
            <w:tcBorders>
              <w:top w:val="nil"/>
              <w:left w:val="nil"/>
              <w:bottom w:val="nil"/>
              <w:right w:val="nil"/>
            </w:tcBorders>
          </w:tcPr>
          <w:p w14:paraId="6184B759"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75A"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75B"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75D" w14:textId="77777777" w:rsidR="003B339B" w:rsidRDefault="003B339B">
      <w:pPr>
        <w:adjustRightInd w:val="0"/>
        <w:spacing w:before="10" w:after="10"/>
        <w:rPr>
          <w:rFonts w:ascii="Times New Roman" w:hAnsi="Times New Roman"/>
          <w:vanish/>
          <w:color w:val="000000"/>
          <w:specVanish/>
        </w:rPr>
      </w:pPr>
    </w:p>
    <w:p w14:paraId="6184B75E" w14:textId="77777777" w:rsidR="003B339B" w:rsidRDefault="003B339B">
      <w:pPr>
        <w:adjustRightInd w:val="0"/>
        <w:jc w:val="center"/>
        <w:rPr>
          <w:rFonts w:hint="eastAsia"/>
          <w:sz w:val="24"/>
          <w:szCs w:val="24"/>
        </w:rPr>
        <w:sectPr w:rsidR="003B339B">
          <w:headerReference w:type="default" r:id="rId9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761" w14:textId="77777777">
        <w:trPr>
          <w:cantSplit/>
        </w:trPr>
        <w:tc>
          <w:tcPr>
            <w:tcW w:w="6000" w:type="dxa"/>
            <w:tcBorders>
              <w:top w:val="nil"/>
              <w:left w:val="nil"/>
              <w:bottom w:val="nil"/>
              <w:right w:val="nil"/>
            </w:tcBorders>
          </w:tcPr>
          <w:p w14:paraId="6184B75F"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760"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762" w14:textId="77777777" w:rsidR="003B339B" w:rsidRDefault="003B339B">
      <w:pPr>
        <w:adjustRightInd w:val="0"/>
        <w:spacing w:before="10" w:after="10"/>
        <w:rPr>
          <w:rFonts w:ascii="Times New Roman" w:hAnsi="Times New Roman"/>
          <w:b/>
          <w:bCs/>
          <w:color w:val="000000"/>
        </w:rPr>
      </w:pPr>
    </w:p>
    <w:p w14:paraId="6184B763" w14:textId="77777777" w:rsidR="003B339B" w:rsidRDefault="001A749B">
      <w:pPr>
        <w:adjustRightInd w:val="0"/>
        <w:spacing w:before="10" w:after="10"/>
        <w:jc w:val="center"/>
        <w:outlineLvl w:val="0"/>
        <w:rPr>
          <w:rFonts w:ascii="Times New Roman" w:hAnsi="Times New Roman"/>
          <w:b/>
          <w:bCs/>
          <w:color w:val="000000"/>
        </w:rPr>
      </w:pPr>
      <w:bookmarkStart w:id="161" w:name="_Toc171427761"/>
      <w:r>
        <w:rPr>
          <w:rFonts w:ascii="Times New Roman" w:hAnsi="Times New Roman"/>
          <w:b/>
          <w:bCs/>
          <w:color w:val="000000"/>
        </w:rPr>
        <w:t xml:space="preserve">Table 14.3.1.10.2.2 Summary of D-1553 Related TEAEs Leading to Death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61"/>
    </w:p>
    <w:p w14:paraId="6184B764"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767"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765" w14:textId="77777777" w:rsidR="003B339B" w:rsidRDefault="001A749B">
            <w:pPr>
              <w:adjustRightInd w:val="0"/>
              <w:rPr>
                <w:rFonts w:ascii="Times New Roman" w:hAnsi="Times New Roman"/>
                <w:color w:val="000000"/>
              </w:rPr>
            </w:pPr>
            <w:bookmarkStart w:id="162" w:name="IDX81"/>
            <w:bookmarkEnd w:id="162"/>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76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76A" w14:textId="77777777">
        <w:trPr>
          <w:cantSplit/>
        </w:trPr>
        <w:tc>
          <w:tcPr>
            <w:tcW w:w="6350" w:type="dxa"/>
            <w:tcBorders>
              <w:top w:val="nil"/>
              <w:left w:val="nil"/>
              <w:bottom w:val="single" w:sz="7" w:space="0" w:color="000000"/>
              <w:right w:val="nil"/>
            </w:tcBorders>
            <w:shd w:val="clear" w:color="auto" w:fill="FFFFFF"/>
          </w:tcPr>
          <w:p w14:paraId="6184B768" w14:textId="77777777" w:rsidR="003B339B" w:rsidRDefault="001A749B">
            <w:pPr>
              <w:adjustRightInd w:val="0"/>
              <w:rPr>
                <w:rFonts w:ascii="Times New Roman" w:hAnsi="Times New Roman"/>
                <w:color w:val="000000"/>
              </w:rPr>
            </w:pPr>
            <w:r>
              <w:rPr>
                <w:rFonts w:ascii="Times New Roman" w:hAnsi="Times New Roman"/>
                <w:color w:val="000000"/>
              </w:rPr>
              <w:t>D-1553 Related TEAEs Leading to Death</w:t>
            </w:r>
          </w:p>
        </w:tc>
        <w:tc>
          <w:tcPr>
            <w:tcW w:w="6490" w:type="dxa"/>
            <w:tcBorders>
              <w:top w:val="nil"/>
              <w:left w:val="nil"/>
              <w:bottom w:val="single" w:sz="7" w:space="0" w:color="000000"/>
              <w:right w:val="nil"/>
            </w:tcBorders>
            <w:shd w:val="clear" w:color="auto" w:fill="FFFFFF"/>
          </w:tcPr>
          <w:p w14:paraId="6184B7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76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76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6184B76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76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76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77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77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775" w14:textId="77777777">
        <w:trPr>
          <w:cantSplit/>
        </w:trPr>
        <w:tc>
          <w:tcPr>
            <w:tcW w:w="6000" w:type="dxa"/>
            <w:tcBorders>
              <w:top w:val="nil"/>
              <w:left w:val="nil"/>
              <w:bottom w:val="nil"/>
              <w:right w:val="nil"/>
            </w:tcBorders>
          </w:tcPr>
          <w:p w14:paraId="6184B772"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773"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774"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776" w14:textId="77777777" w:rsidR="003B339B" w:rsidRDefault="003B339B">
      <w:pPr>
        <w:adjustRightInd w:val="0"/>
        <w:spacing w:before="10" w:after="10"/>
        <w:rPr>
          <w:rFonts w:ascii="Times New Roman" w:hAnsi="Times New Roman"/>
          <w:vanish/>
          <w:color w:val="000000"/>
          <w:specVanish/>
        </w:rPr>
      </w:pPr>
    </w:p>
    <w:p w14:paraId="6184B777" w14:textId="77777777" w:rsidR="003B339B" w:rsidRDefault="003B339B">
      <w:pPr>
        <w:adjustRightInd w:val="0"/>
        <w:jc w:val="center"/>
        <w:rPr>
          <w:rFonts w:hint="eastAsia"/>
          <w:sz w:val="24"/>
          <w:szCs w:val="24"/>
        </w:rPr>
        <w:sectPr w:rsidR="003B339B">
          <w:headerReference w:type="default" r:id="rId9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77A" w14:textId="77777777">
        <w:trPr>
          <w:cantSplit/>
        </w:trPr>
        <w:tc>
          <w:tcPr>
            <w:tcW w:w="6000" w:type="dxa"/>
            <w:tcBorders>
              <w:top w:val="nil"/>
              <w:left w:val="nil"/>
              <w:bottom w:val="nil"/>
              <w:right w:val="nil"/>
            </w:tcBorders>
          </w:tcPr>
          <w:p w14:paraId="6184B778"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779"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77B" w14:textId="77777777" w:rsidR="003B339B" w:rsidRDefault="003B339B">
      <w:pPr>
        <w:adjustRightInd w:val="0"/>
        <w:spacing w:before="10" w:after="10"/>
        <w:rPr>
          <w:rFonts w:ascii="Times New Roman" w:hAnsi="Times New Roman"/>
          <w:b/>
          <w:bCs/>
          <w:color w:val="000000"/>
        </w:rPr>
      </w:pPr>
    </w:p>
    <w:p w14:paraId="6184B77C" w14:textId="77777777" w:rsidR="003B339B" w:rsidRDefault="001A749B">
      <w:pPr>
        <w:adjustRightInd w:val="0"/>
        <w:spacing w:before="10" w:after="10"/>
        <w:jc w:val="center"/>
        <w:outlineLvl w:val="0"/>
        <w:rPr>
          <w:rFonts w:ascii="Times New Roman" w:hAnsi="Times New Roman"/>
          <w:b/>
          <w:bCs/>
          <w:color w:val="000000"/>
        </w:rPr>
      </w:pPr>
      <w:bookmarkStart w:id="163" w:name="_Toc171427762"/>
      <w:r>
        <w:rPr>
          <w:rFonts w:ascii="Times New Roman" w:hAnsi="Times New Roman"/>
          <w:b/>
          <w:bCs/>
          <w:color w:val="000000"/>
        </w:rPr>
        <w:t xml:space="preserve">Table 14.3.1.10.2.5 Summary of IN10018 Related TEAEs Leading to Death by SOC and PT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63"/>
    </w:p>
    <w:p w14:paraId="6184B77D"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350"/>
        <w:gridCol w:w="6490"/>
      </w:tblGrid>
      <w:tr w:rsidR="003B339B" w14:paraId="6184B780" w14:textId="77777777">
        <w:trPr>
          <w:cantSplit/>
          <w:tblHeader/>
        </w:trPr>
        <w:tc>
          <w:tcPr>
            <w:tcW w:w="6350" w:type="dxa"/>
            <w:tcBorders>
              <w:top w:val="single" w:sz="7" w:space="0" w:color="000000"/>
              <w:left w:val="nil"/>
              <w:bottom w:val="single" w:sz="4" w:space="0" w:color="000000"/>
              <w:right w:val="nil"/>
            </w:tcBorders>
            <w:shd w:val="clear" w:color="auto" w:fill="FFFFFF"/>
            <w:vAlign w:val="bottom"/>
          </w:tcPr>
          <w:p w14:paraId="6184B77E" w14:textId="77777777" w:rsidR="003B339B" w:rsidRDefault="001A749B">
            <w:pPr>
              <w:adjustRightInd w:val="0"/>
              <w:rPr>
                <w:rFonts w:ascii="Times New Roman" w:hAnsi="Times New Roman"/>
                <w:color w:val="000000"/>
              </w:rPr>
            </w:pPr>
            <w:bookmarkStart w:id="164" w:name="IDX82"/>
            <w:bookmarkEnd w:id="164"/>
            <w:r>
              <w:rPr>
                <w:rFonts w:ascii="Times New Roman" w:hAnsi="Times New Roman"/>
                <w:color w:val="000000"/>
              </w:rPr>
              <w:t>System Organ Class</w:t>
            </w:r>
            <w:r>
              <w:rPr>
                <w:rFonts w:ascii="Times New Roman" w:hAnsi="Times New Roman"/>
                <w:color w:val="000000"/>
              </w:rPr>
              <w:br/>
              <w:t xml:space="preserve">  Preferred Term</w:t>
            </w:r>
          </w:p>
        </w:tc>
        <w:tc>
          <w:tcPr>
            <w:tcW w:w="6490" w:type="dxa"/>
            <w:tcBorders>
              <w:top w:val="single" w:sz="7" w:space="0" w:color="000000"/>
              <w:left w:val="nil"/>
              <w:bottom w:val="single" w:sz="4" w:space="0" w:color="000000"/>
              <w:right w:val="nil"/>
            </w:tcBorders>
            <w:shd w:val="clear" w:color="auto" w:fill="FFFFFF"/>
            <w:vAlign w:val="bottom"/>
          </w:tcPr>
          <w:p w14:paraId="6184B77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783" w14:textId="77777777">
        <w:trPr>
          <w:cantSplit/>
        </w:trPr>
        <w:tc>
          <w:tcPr>
            <w:tcW w:w="6350" w:type="dxa"/>
            <w:tcBorders>
              <w:top w:val="nil"/>
              <w:left w:val="nil"/>
              <w:bottom w:val="single" w:sz="7" w:space="0" w:color="000000"/>
              <w:right w:val="nil"/>
            </w:tcBorders>
            <w:shd w:val="clear" w:color="auto" w:fill="FFFFFF"/>
          </w:tcPr>
          <w:p w14:paraId="6184B781" w14:textId="77777777" w:rsidR="003B339B" w:rsidRDefault="001A749B">
            <w:pPr>
              <w:adjustRightInd w:val="0"/>
              <w:rPr>
                <w:rFonts w:ascii="Times New Roman" w:hAnsi="Times New Roman"/>
                <w:color w:val="000000"/>
              </w:rPr>
            </w:pPr>
            <w:r>
              <w:rPr>
                <w:rFonts w:ascii="Times New Roman" w:hAnsi="Times New Roman"/>
                <w:color w:val="000000"/>
              </w:rPr>
              <w:t>IN10018 Related TEAEs Leading to Death</w:t>
            </w:r>
          </w:p>
        </w:tc>
        <w:tc>
          <w:tcPr>
            <w:tcW w:w="6490" w:type="dxa"/>
            <w:tcBorders>
              <w:top w:val="nil"/>
              <w:left w:val="nil"/>
              <w:bottom w:val="single" w:sz="7" w:space="0" w:color="000000"/>
              <w:right w:val="nil"/>
            </w:tcBorders>
            <w:shd w:val="clear" w:color="auto" w:fill="FFFFFF"/>
          </w:tcPr>
          <w:p w14:paraId="6184B7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78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78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6184B78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78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6184B78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6184B78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6184B78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78E" w14:textId="77777777">
        <w:trPr>
          <w:cantSplit/>
        </w:trPr>
        <w:tc>
          <w:tcPr>
            <w:tcW w:w="6000" w:type="dxa"/>
            <w:tcBorders>
              <w:top w:val="nil"/>
              <w:left w:val="nil"/>
              <w:bottom w:val="nil"/>
              <w:right w:val="nil"/>
            </w:tcBorders>
          </w:tcPr>
          <w:p w14:paraId="6184B78B" w14:textId="77777777" w:rsidR="003B339B" w:rsidRDefault="001A749B">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78C"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78D"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78F" w14:textId="77777777" w:rsidR="003B339B" w:rsidRDefault="003B339B">
      <w:pPr>
        <w:adjustRightInd w:val="0"/>
        <w:spacing w:before="10" w:after="10"/>
        <w:rPr>
          <w:rFonts w:ascii="Times New Roman" w:hAnsi="Times New Roman"/>
          <w:vanish/>
          <w:color w:val="000000"/>
          <w:specVanish/>
        </w:rPr>
      </w:pPr>
    </w:p>
    <w:p w14:paraId="6184B790" w14:textId="77777777" w:rsidR="003B339B" w:rsidRDefault="003B339B">
      <w:pPr>
        <w:adjustRightInd w:val="0"/>
        <w:jc w:val="center"/>
        <w:rPr>
          <w:rFonts w:hint="eastAsia"/>
          <w:sz w:val="24"/>
          <w:szCs w:val="24"/>
        </w:rPr>
        <w:sectPr w:rsidR="003B339B">
          <w:headerReference w:type="default" r:id="rId9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793" w14:textId="77777777">
        <w:trPr>
          <w:cantSplit/>
        </w:trPr>
        <w:tc>
          <w:tcPr>
            <w:tcW w:w="6000" w:type="dxa"/>
            <w:tcBorders>
              <w:top w:val="nil"/>
              <w:left w:val="nil"/>
              <w:bottom w:val="nil"/>
              <w:right w:val="nil"/>
            </w:tcBorders>
          </w:tcPr>
          <w:p w14:paraId="6184B791"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792"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794" w14:textId="77777777" w:rsidR="003B339B" w:rsidRDefault="003B339B">
      <w:pPr>
        <w:adjustRightInd w:val="0"/>
        <w:spacing w:before="10" w:after="10"/>
        <w:rPr>
          <w:rFonts w:ascii="Times New Roman" w:hAnsi="Times New Roman"/>
          <w:b/>
          <w:bCs/>
          <w:color w:val="000000"/>
        </w:rPr>
      </w:pPr>
    </w:p>
    <w:p w14:paraId="6184B795" w14:textId="77777777" w:rsidR="003B339B" w:rsidRDefault="001A749B">
      <w:pPr>
        <w:adjustRightInd w:val="0"/>
        <w:spacing w:before="10" w:after="10"/>
        <w:jc w:val="center"/>
        <w:outlineLvl w:val="0"/>
        <w:rPr>
          <w:rFonts w:ascii="Times New Roman" w:hAnsi="Times New Roman"/>
          <w:b/>
          <w:bCs/>
          <w:color w:val="000000"/>
        </w:rPr>
      </w:pPr>
      <w:bookmarkStart w:id="165" w:name="_Toc171427763"/>
      <w:r>
        <w:rPr>
          <w:rFonts w:ascii="Times New Roman" w:hAnsi="Times New Roman"/>
          <w:b/>
          <w:bCs/>
          <w:color w:val="000000"/>
        </w:rPr>
        <w:t xml:space="preserve">Table 14.3.1.11.2 Summary of Deaths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65"/>
    </w:p>
    <w:p w14:paraId="6184B796"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480"/>
        <w:gridCol w:w="6360"/>
      </w:tblGrid>
      <w:tr w:rsidR="003B339B" w14:paraId="6184B799" w14:textId="77777777">
        <w:trPr>
          <w:cantSplit/>
          <w:tblHeader/>
        </w:trPr>
        <w:tc>
          <w:tcPr>
            <w:tcW w:w="6480" w:type="dxa"/>
            <w:tcBorders>
              <w:top w:val="single" w:sz="7" w:space="0" w:color="000000"/>
              <w:left w:val="nil"/>
              <w:bottom w:val="single" w:sz="4" w:space="0" w:color="000000"/>
              <w:right w:val="nil"/>
            </w:tcBorders>
            <w:shd w:val="clear" w:color="auto" w:fill="FFFFFF"/>
            <w:vAlign w:val="bottom"/>
          </w:tcPr>
          <w:p w14:paraId="6184B797" w14:textId="77777777" w:rsidR="003B339B" w:rsidRDefault="003B339B">
            <w:pPr>
              <w:adjustRightInd w:val="0"/>
              <w:rPr>
                <w:rFonts w:ascii="Times New Roman" w:hAnsi="Times New Roman"/>
                <w:color w:val="000000"/>
              </w:rPr>
            </w:pPr>
            <w:bookmarkStart w:id="166" w:name="IDX83"/>
            <w:bookmarkEnd w:id="166"/>
          </w:p>
        </w:tc>
        <w:tc>
          <w:tcPr>
            <w:tcW w:w="6360" w:type="dxa"/>
            <w:tcBorders>
              <w:top w:val="single" w:sz="7" w:space="0" w:color="000000"/>
              <w:left w:val="nil"/>
              <w:bottom w:val="single" w:sz="4" w:space="0" w:color="000000"/>
              <w:right w:val="nil"/>
            </w:tcBorders>
            <w:shd w:val="clear" w:color="auto" w:fill="FFFFFF"/>
            <w:vAlign w:val="bottom"/>
          </w:tcPr>
          <w:p w14:paraId="6184B79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4B79C" w14:textId="77777777">
        <w:trPr>
          <w:cantSplit/>
        </w:trPr>
        <w:tc>
          <w:tcPr>
            <w:tcW w:w="6480" w:type="dxa"/>
            <w:tcBorders>
              <w:top w:val="nil"/>
              <w:left w:val="nil"/>
              <w:bottom w:val="nil"/>
              <w:right w:val="nil"/>
            </w:tcBorders>
            <w:shd w:val="clear" w:color="auto" w:fill="FFFFFF"/>
          </w:tcPr>
          <w:p w14:paraId="6184B79A" w14:textId="77777777" w:rsidR="003B339B" w:rsidRDefault="001A749B">
            <w:pPr>
              <w:adjustRightInd w:val="0"/>
              <w:rPr>
                <w:rFonts w:ascii="Times New Roman" w:hAnsi="Times New Roman"/>
                <w:color w:val="000000"/>
              </w:rPr>
            </w:pPr>
            <w:r>
              <w:rPr>
                <w:rFonts w:ascii="Times New Roman" w:hAnsi="Times New Roman"/>
                <w:color w:val="000000"/>
              </w:rPr>
              <w:t>All Deaths</w:t>
            </w:r>
          </w:p>
        </w:tc>
        <w:tc>
          <w:tcPr>
            <w:tcW w:w="6360" w:type="dxa"/>
            <w:tcBorders>
              <w:top w:val="nil"/>
              <w:left w:val="nil"/>
              <w:bottom w:val="nil"/>
              <w:right w:val="nil"/>
            </w:tcBorders>
            <w:shd w:val="clear" w:color="auto" w:fill="FFFFFF"/>
          </w:tcPr>
          <w:p w14:paraId="6184B79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79E" w14:textId="77777777">
        <w:trPr>
          <w:cantSplit/>
        </w:trPr>
        <w:tc>
          <w:tcPr>
            <w:tcW w:w="12840" w:type="dxa"/>
            <w:gridSpan w:val="2"/>
            <w:tcBorders>
              <w:top w:val="nil"/>
              <w:left w:val="nil"/>
              <w:bottom w:val="nil"/>
              <w:right w:val="nil"/>
            </w:tcBorders>
            <w:shd w:val="clear" w:color="auto" w:fill="FFFFFF"/>
          </w:tcPr>
          <w:p w14:paraId="6184B79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7A1" w14:textId="77777777">
        <w:trPr>
          <w:cantSplit/>
        </w:trPr>
        <w:tc>
          <w:tcPr>
            <w:tcW w:w="6480" w:type="dxa"/>
            <w:tcBorders>
              <w:top w:val="nil"/>
              <w:left w:val="nil"/>
              <w:bottom w:val="nil"/>
              <w:right w:val="nil"/>
            </w:tcBorders>
            <w:shd w:val="clear" w:color="auto" w:fill="FFFFFF"/>
          </w:tcPr>
          <w:p w14:paraId="6184B79F" w14:textId="77777777" w:rsidR="003B339B" w:rsidRDefault="001A749B">
            <w:pPr>
              <w:adjustRightInd w:val="0"/>
              <w:rPr>
                <w:rFonts w:ascii="Times New Roman" w:hAnsi="Times New Roman"/>
                <w:color w:val="000000"/>
              </w:rPr>
            </w:pPr>
            <w:r>
              <w:rPr>
                <w:rFonts w:ascii="Times New Roman" w:hAnsi="Times New Roman"/>
                <w:color w:val="000000"/>
              </w:rPr>
              <w:t>On-treatment Deaths</w:t>
            </w:r>
          </w:p>
        </w:tc>
        <w:tc>
          <w:tcPr>
            <w:tcW w:w="6360" w:type="dxa"/>
            <w:tcBorders>
              <w:top w:val="nil"/>
              <w:left w:val="nil"/>
              <w:bottom w:val="nil"/>
              <w:right w:val="nil"/>
            </w:tcBorders>
            <w:shd w:val="clear" w:color="auto" w:fill="FFFFFF"/>
          </w:tcPr>
          <w:p w14:paraId="6184B7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A4" w14:textId="77777777">
        <w:trPr>
          <w:cantSplit/>
        </w:trPr>
        <w:tc>
          <w:tcPr>
            <w:tcW w:w="6480" w:type="dxa"/>
            <w:tcBorders>
              <w:top w:val="nil"/>
              <w:left w:val="nil"/>
              <w:bottom w:val="nil"/>
              <w:right w:val="nil"/>
            </w:tcBorders>
            <w:shd w:val="clear" w:color="auto" w:fill="FFFFFF"/>
          </w:tcPr>
          <w:p w14:paraId="6184B7A2" w14:textId="77777777" w:rsidR="003B339B" w:rsidRDefault="001A749B">
            <w:pPr>
              <w:adjustRightInd w:val="0"/>
              <w:rPr>
                <w:rFonts w:ascii="Times New Roman" w:hAnsi="Times New Roman"/>
                <w:color w:val="000000"/>
              </w:rPr>
            </w:pPr>
            <w:r>
              <w:rPr>
                <w:rFonts w:ascii="Times New Roman" w:hAnsi="Times New Roman"/>
                <w:color w:val="000000"/>
              </w:rPr>
              <w:t xml:space="preserve">  Progressive Disease (PD)</w:t>
            </w:r>
          </w:p>
        </w:tc>
        <w:tc>
          <w:tcPr>
            <w:tcW w:w="6360" w:type="dxa"/>
            <w:tcBorders>
              <w:top w:val="nil"/>
              <w:left w:val="nil"/>
              <w:bottom w:val="nil"/>
              <w:right w:val="nil"/>
            </w:tcBorders>
            <w:shd w:val="clear" w:color="auto" w:fill="FFFFFF"/>
          </w:tcPr>
          <w:p w14:paraId="6184B7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B7A7" w14:textId="77777777">
        <w:trPr>
          <w:cantSplit/>
        </w:trPr>
        <w:tc>
          <w:tcPr>
            <w:tcW w:w="6480" w:type="dxa"/>
            <w:tcBorders>
              <w:top w:val="nil"/>
              <w:left w:val="nil"/>
              <w:bottom w:val="nil"/>
              <w:right w:val="nil"/>
            </w:tcBorders>
            <w:shd w:val="clear" w:color="auto" w:fill="FFFFFF"/>
          </w:tcPr>
          <w:p w14:paraId="6184B7A5" w14:textId="77777777" w:rsidR="003B339B" w:rsidRDefault="001A749B">
            <w:pPr>
              <w:adjustRightInd w:val="0"/>
              <w:rPr>
                <w:rFonts w:ascii="Times New Roman" w:hAnsi="Times New Roman"/>
                <w:color w:val="000000"/>
              </w:rPr>
            </w:pPr>
            <w:r>
              <w:rPr>
                <w:rFonts w:ascii="Times New Roman" w:hAnsi="Times New Roman"/>
                <w:color w:val="000000"/>
              </w:rPr>
              <w:t xml:space="preserve">  Adverse Events</w:t>
            </w:r>
          </w:p>
        </w:tc>
        <w:tc>
          <w:tcPr>
            <w:tcW w:w="6360" w:type="dxa"/>
            <w:tcBorders>
              <w:top w:val="nil"/>
              <w:left w:val="nil"/>
              <w:bottom w:val="nil"/>
              <w:right w:val="nil"/>
            </w:tcBorders>
            <w:shd w:val="clear" w:color="auto" w:fill="FFFFFF"/>
          </w:tcPr>
          <w:p w14:paraId="6184B7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AA" w14:textId="77777777">
        <w:trPr>
          <w:cantSplit/>
        </w:trPr>
        <w:tc>
          <w:tcPr>
            <w:tcW w:w="6480" w:type="dxa"/>
            <w:tcBorders>
              <w:top w:val="nil"/>
              <w:left w:val="nil"/>
              <w:bottom w:val="nil"/>
              <w:right w:val="nil"/>
            </w:tcBorders>
            <w:shd w:val="clear" w:color="auto" w:fill="FFFFFF"/>
          </w:tcPr>
          <w:p w14:paraId="6184B7A8"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B7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B7AD" w14:textId="77777777">
        <w:trPr>
          <w:cantSplit/>
        </w:trPr>
        <w:tc>
          <w:tcPr>
            <w:tcW w:w="6480" w:type="dxa"/>
            <w:tcBorders>
              <w:top w:val="nil"/>
              <w:left w:val="nil"/>
              <w:bottom w:val="nil"/>
              <w:right w:val="nil"/>
            </w:tcBorders>
            <w:shd w:val="clear" w:color="auto" w:fill="FFFFFF"/>
          </w:tcPr>
          <w:p w14:paraId="6184B7AB"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B7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B7AF" w14:textId="77777777">
        <w:trPr>
          <w:cantSplit/>
        </w:trPr>
        <w:tc>
          <w:tcPr>
            <w:tcW w:w="12840" w:type="dxa"/>
            <w:gridSpan w:val="2"/>
            <w:tcBorders>
              <w:top w:val="nil"/>
              <w:left w:val="nil"/>
              <w:bottom w:val="nil"/>
              <w:right w:val="nil"/>
            </w:tcBorders>
            <w:shd w:val="clear" w:color="auto" w:fill="FFFFFF"/>
          </w:tcPr>
          <w:p w14:paraId="6184B7A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7B2" w14:textId="77777777">
        <w:trPr>
          <w:cantSplit/>
        </w:trPr>
        <w:tc>
          <w:tcPr>
            <w:tcW w:w="6480" w:type="dxa"/>
            <w:tcBorders>
              <w:top w:val="nil"/>
              <w:left w:val="nil"/>
              <w:bottom w:val="nil"/>
              <w:right w:val="nil"/>
            </w:tcBorders>
            <w:shd w:val="clear" w:color="auto" w:fill="FFFFFF"/>
          </w:tcPr>
          <w:p w14:paraId="6184B7B0" w14:textId="77777777" w:rsidR="003B339B" w:rsidRDefault="001A749B">
            <w:pPr>
              <w:adjustRightInd w:val="0"/>
              <w:rPr>
                <w:rFonts w:ascii="Times New Roman" w:hAnsi="Times New Roman"/>
                <w:color w:val="000000"/>
              </w:rPr>
            </w:pPr>
            <w:r>
              <w:rPr>
                <w:rFonts w:ascii="Times New Roman" w:hAnsi="Times New Roman"/>
                <w:color w:val="000000"/>
              </w:rPr>
              <w:t>Safety follow-up Deaths</w:t>
            </w:r>
          </w:p>
        </w:tc>
        <w:tc>
          <w:tcPr>
            <w:tcW w:w="6360" w:type="dxa"/>
            <w:tcBorders>
              <w:top w:val="nil"/>
              <w:left w:val="nil"/>
              <w:bottom w:val="nil"/>
              <w:right w:val="nil"/>
            </w:tcBorders>
            <w:shd w:val="clear" w:color="auto" w:fill="FFFFFF"/>
          </w:tcPr>
          <w:p w14:paraId="6184B7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B5" w14:textId="77777777">
        <w:trPr>
          <w:cantSplit/>
        </w:trPr>
        <w:tc>
          <w:tcPr>
            <w:tcW w:w="6480" w:type="dxa"/>
            <w:tcBorders>
              <w:top w:val="nil"/>
              <w:left w:val="nil"/>
              <w:bottom w:val="nil"/>
              <w:right w:val="nil"/>
            </w:tcBorders>
            <w:shd w:val="clear" w:color="auto" w:fill="FFFFFF"/>
          </w:tcPr>
          <w:p w14:paraId="6184B7B3" w14:textId="77777777" w:rsidR="003B339B" w:rsidRDefault="001A749B">
            <w:pPr>
              <w:adjustRightInd w:val="0"/>
              <w:rPr>
                <w:rFonts w:ascii="Times New Roman" w:hAnsi="Times New Roman"/>
                <w:color w:val="000000"/>
              </w:rPr>
            </w:pPr>
            <w:r>
              <w:rPr>
                <w:rFonts w:ascii="Times New Roman" w:hAnsi="Times New Roman"/>
                <w:color w:val="000000"/>
              </w:rPr>
              <w:t xml:space="preserve">  Progressive Disease (PD)</w:t>
            </w:r>
          </w:p>
        </w:tc>
        <w:tc>
          <w:tcPr>
            <w:tcW w:w="6360" w:type="dxa"/>
            <w:tcBorders>
              <w:top w:val="nil"/>
              <w:left w:val="nil"/>
              <w:bottom w:val="nil"/>
              <w:right w:val="nil"/>
            </w:tcBorders>
            <w:shd w:val="clear" w:color="auto" w:fill="FFFFFF"/>
          </w:tcPr>
          <w:p w14:paraId="6184B7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B7B8" w14:textId="77777777">
        <w:trPr>
          <w:cantSplit/>
        </w:trPr>
        <w:tc>
          <w:tcPr>
            <w:tcW w:w="6480" w:type="dxa"/>
            <w:tcBorders>
              <w:top w:val="nil"/>
              <w:left w:val="nil"/>
              <w:bottom w:val="nil"/>
              <w:right w:val="nil"/>
            </w:tcBorders>
            <w:shd w:val="clear" w:color="auto" w:fill="FFFFFF"/>
          </w:tcPr>
          <w:p w14:paraId="6184B7B6" w14:textId="77777777" w:rsidR="003B339B" w:rsidRDefault="001A749B">
            <w:pPr>
              <w:adjustRightInd w:val="0"/>
              <w:rPr>
                <w:rFonts w:ascii="Times New Roman" w:hAnsi="Times New Roman"/>
                <w:color w:val="000000"/>
              </w:rPr>
            </w:pPr>
            <w:r>
              <w:rPr>
                <w:rFonts w:ascii="Times New Roman" w:hAnsi="Times New Roman"/>
                <w:color w:val="000000"/>
              </w:rPr>
              <w:t xml:space="preserve">  Adverse Events</w:t>
            </w:r>
          </w:p>
        </w:tc>
        <w:tc>
          <w:tcPr>
            <w:tcW w:w="6360" w:type="dxa"/>
            <w:tcBorders>
              <w:top w:val="nil"/>
              <w:left w:val="nil"/>
              <w:bottom w:val="nil"/>
              <w:right w:val="nil"/>
            </w:tcBorders>
            <w:shd w:val="clear" w:color="auto" w:fill="FFFFFF"/>
          </w:tcPr>
          <w:p w14:paraId="6184B7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BB" w14:textId="77777777">
        <w:trPr>
          <w:cantSplit/>
        </w:trPr>
        <w:tc>
          <w:tcPr>
            <w:tcW w:w="6480" w:type="dxa"/>
            <w:tcBorders>
              <w:top w:val="nil"/>
              <w:left w:val="nil"/>
              <w:bottom w:val="nil"/>
              <w:right w:val="nil"/>
            </w:tcBorders>
            <w:shd w:val="clear" w:color="auto" w:fill="FFFFFF"/>
          </w:tcPr>
          <w:p w14:paraId="6184B7B9"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B7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B7BE" w14:textId="77777777">
        <w:trPr>
          <w:cantSplit/>
        </w:trPr>
        <w:tc>
          <w:tcPr>
            <w:tcW w:w="6480" w:type="dxa"/>
            <w:tcBorders>
              <w:top w:val="nil"/>
              <w:left w:val="nil"/>
              <w:bottom w:val="nil"/>
              <w:right w:val="nil"/>
            </w:tcBorders>
            <w:shd w:val="clear" w:color="auto" w:fill="FFFFFF"/>
          </w:tcPr>
          <w:p w14:paraId="6184B7BC"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nil"/>
              <w:right w:val="nil"/>
            </w:tcBorders>
            <w:shd w:val="clear" w:color="auto" w:fill="FFFFFF"/>
          </w:tcPr>
          <w:p w14:paraId="6184B7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B7C0" w14:textId="77777777">
        <w:trPr>
          <w:cantSplit/>
        </w:trPr>
        <w:tc>
          <w:tcPr>
            <w:tcW w:w="12840" w:type="dxa"/>
            <w:gridSpan w:val="2"/>
            <w:tcBorders>
              <w:top w:val="nil"/>
              <w:left w:val="nil"/>
              <w:bottom w:val="nil"/>
              <w:right w:val="nil"/>
            </w:tcBorders>
            <w:shd w:val="clear" w:color="auto" w:fill="FFFFFF"/>
          </w:tcPr>
          <w:p w14:paraId="6184B7B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7C3" w14:textId="77777777">
        <w:trPr>
          <w:cantSplit/>
        </w:trPr>
        <w:tc>
          <w:tcPr>
            <w:tcW w:w="6480" w:type="dxa"/>
            <w:tcBorders>
              <w:top w:val="nil"/>
              <w:left w:val="nil"/>
              <w:bottom w:val="nil"/>
              <w:right w:val="nil"/>
            </w:tcBorders>
            <w:shd w:val="clear" w:color="auto" w:fill="FFFFFF"/>
          </w:tcPr>
          <w:p w14:paraId="6184B7C1" w14:textId="77777777" w:rsidR="003B339B" w:rsidRDefault="001A749B">
            <w:pPr>
              <w:adjustRightInd w:val="0"/>
              <w:rPr>
                <w:rFonts w:ascii="Times New Roman" w:hAnsi="Times New Roman"/>
                <w:color w:val="000000"/>
              </w:rPr>
            </w:pPr>
            <w:r>
              <w:rPr>
                <w:rFonts w:ascii="Times New Roman" w:hAnsi="Times New Roman"/>
                <w:color w:val="000000"/>
              </w:rPr>
              <w:t>Survival follow-up Deaths</w:t>
            </w:r>
          </w:p>
        </w:tc>
        <w:tc>
          <w:tcPr>
            <w:tcW w:w="6360" w:type="dxa"/>
            <w:tcBorders>
              <w:top w:val="nil"/>
              <w:left w:val="nil"/>
              <w:bottom w:val="nil"/>
              <w:right w:val="nil"/>
            </w:tcBorders>
            <w:shd w:val="clear" w:color="auto" w:fill="FFFFFF"/>
          </w:tcPr>
          <w:p w14:paraId="6184B7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C6" w14:textId="77777777">
        <w:trPr>
          <w:cantSplit/>
        </w:trPr>
        <w:tc>
          <w:tcPr>
            <w:tcW w:w="6480" w:type="dxa"/>
            <w:tcBorders>
              <w:top w:val="nil"/>
              <w:left w:val="nil"/>
              <w:bottom w:val="nil"/>
              <w:right w:val="nil"/>
            </w:tcBorders>
            <w:shd w:val="clear" w:color="auto" w:fill="FFFFFF"/>
          </w:tcPr>
          <w:p w14:paraId="6184B7C4" w14:textId="77777777" w:rsidR="003B339B" w:rsidRDefault="001A749B">
            <w:pPr>
              <w:adjustRightInd w:val="0"/>
              <w:rPr>
                <w:rFonts w:ascii="Times New Roman" w:hAnsi="Times New Roman"/>
                <w:color w:val="000000"/>
              </w:rPr>
            </w:pPr>
            <w:r>
              <w:rPr>
                <w:rFonts w:ascii="Times New Roman" w:hAnsi="Times New Roman"/>
                <w:color w:val="000000"/>
              </w:rPr>
              <w:t xml:space="preserve">  Progressive Disease (PD)</w:t>
            </w:r>
          </w:p>
        </w:tc>
        <w:tc>
          <w:tcPr>
            <w:tcW w:w="6360" w:type="dxa"/>
            <w:tcBorders>
              <w:top w:val="nil"/>
              <w:left w:val="nil"/>
              <w:bottom w:val="nil"/>
              <w:right w:val="nil"/>
            </w:tcBorders>
            <w:shd w:val="clear" w:color="auto" w:fill="FFFFFF"/>
          </w:tcPr>
          <w:p w14:paraId="6184B7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7C9" w14:textId="77777777">
        <w:trPr>
          <w:cantSplit/>
        </w:trPr>
        <w:tc>
          <w:tcPr>
            <w:tcW w:w="6480" w:type="dxa"/>
            <w:tcBorders>
              <w:top w:val="nil"/>
              <w:left w:val="nil"/>
              <w:bottom w:val="nil"/>
              <w:right w:val="nil"/>
            </w:tcBorders>
            <w:shd w:val="clear" w:color="auto" w:fill="FFFFFF"/>
          </w:tcPr>
          <w:p w14:paraId="6184B7C7" w14:textId="77777777" w:rsidR="003B339B" w:rsidRDefault="001A749B">
            <w:pPr>
              <w:adjustRightInd w:val="0"/>
              <w:rPr>
                <w:rFonts w:ascii="Times New Roman" w:hAnsi="Times New Roman"/>
                <w:color w:val="000000"/>
              </w:rPr>
            </w:pPr>
            <w:r>
              <w:rPr>
                <w:rFonts w:ascii="Times New Roman" w:hAnsi="Times New Roman"/>
                <w:color w:val="000000"/>
              </w:rPr>
              <w:t xml:space="preserve">  Adverse Events</w:t>
            </w:r>
          </w:p>
        </w:tc>
        <w:tc>
          <w:tcPr>
            <w:tcW w:w="6360" w:type="dxa"/>
            <w:tcBorders>
              <w:top w:val="nil"/>
              <w:left w:val="nil"/>
              <w:bottom w:val="nil"/>
              <w:right w:val="nil"/>
            </w:tcBorders>
            <w:shd w:val="clear" w:color="auto" w:fill="FFFFFF"/>
          </w:tcPr>
          <w:p w14:paraId="6184B7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B7CC" w14:textId="77777777">
        <w:trPr>
          <w:cantSplit/>
        </w:trPr>
        <w:tc>
          <w:tcPr>
            <w:tcW w:w="6480" w:type="dxa"/>
            <w:tcBorders>
              <w:top w:val="nil"/>
              <w:left w:val="nil"/>
              <w:bottom w:val="nil"/>
              <w:right w:val="nil"/>
            </w:tcBorders>
            <w:shd w:val="clear" w:color="auto" w:fill="FFFFFF"/>
          </w:tcPr>
          <w:p w14:paraId="6184B7CA" w14:textId="77777777" w:rsidR="003B339B" w:rsidRDefault="001A749B">
            <w:pPr>
              <w:adjustRightInd w:val="0"/>
              <w:rPr>
                <w:rFonts w:ascii="Times New Roman" w:hAnsi="Times New Roman"/>
                <w:color w:val="000000"/>
              </w:rPr>
            </w:pPr>
            <w:r>
              <w:rPr>
                <w:rFonts w:ascii="Times New Roman" w:hAnsi="Times New Roman"/>
                <w:color w:val="000000"/>
              </w:rPr>
              <w:t xml:space="preserve">  Unknown</w:t>
            </w:r>
          </w:p>
        </w:tc>
        <w:tc>
          <w:tcPr>
            <w:tcW w:w="6360" w:type="dxa"/>
            <w:tcBorders>
              <w:top w:val="nil"/>
              <w:left w:val="nil"/>
              <w:bottom w:val="nil"/>
              <w:right w:val="nil"/>
            </w:tcBorders>
            <w:shd w:val="clear" w:color="auto" w:fill="FFFFFF"/>
          </w:tcPr>
          <w:p w14:paraId="6184B7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B7CF" w14:textId="77777777">
        <w:trPr>
          <w:cantSplit/>
        </w:trPr>
        <w:tc>
          <w:tcPr>
            <w:tcW w:w="6480" w:type="dxa"/>
            <w:tcBorders>
              <w:top w:val="nil"/>
              <w:left w:val="nil"/>
              <w:bottom w:val="single" w:sz="7" w:space="0" w:color="000000"/>
              <w:right w:val="nil"/>
            </w:tcBorders>
            <w:shd w:val="clear" w:color="auto" w:fill="FFFFFF"/>
          </w:tcPr>
          <w:p w14:paraId="6184B7CD" w14:textId="77777777" w:rsidR="003B339B" w:rsidRDefault="001A749B">
            <w:pPr>
              <w:adjustRightInd w:val="0"/>
              <w:rPr>
                <w:rFonts w:ascii="Times New Roman" w:hAnsi="Times New Roman"/>
                <w:color w:val="000000"/>
              </w:rPr>
            </w:pPr>
            <w:r>
              <w:rPr>
                <w:rFonts w:ascii="Times New Roman" w:hAnsi="Times New Roman"/>
                <w:color w:val="000000"/>
              </w:rPr>
              <w:t xml:space="preserve">  Other</w:t>
            </w:r>
          </w:p>
        </w:tc>
        <w:tc>
          <w:tcPr>
            <w:tcW w:w="6360" w:type="dxa"/>
            <w:tcBorders>
              <w:top w:val="nil"/>
              <w:left w:val="nil"/>
              <w:bottom w:val="single" w:sz="7" w:space="0" w:color="000000"/>
              <w:right w:val="nil"/>
            </w:tcBorders>
            <w:shd w:val="clear" w:color="auto" w:fill="FFFFFF"/>
          </w:tcPr>
          <w:p w14:paraId="6184B7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4B7D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B7D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16.2.7.16</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7D5" w14:textId="77777777">
        <w:trPr>
          <w:cantSplit/>
        </w:trPr>
        <w:tc>
          <w:tcPr>
            <w:tcW w:w="6000" w:type="dxa"/>
            <w:tcBorders>
              <w:top w:val="nil"/>
              <w:left w:val="nil"/>
              <w:bottom w:val="nil"/>
              <w:right w:val="nil"/>
            </w:tcBorders>
          </w:tcPr>
          <w:p w14:paraId="6184B7D2"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dd.sas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7D3"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7D4"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6184B7D6" w14:textId="77777777" w:rsidR="003B339B" w:rsidRDefault="003B339B">
      <w:pPr>
        <w:adjustRightInd w:val="0"/>
        <w:spacing w:before="10" w:after="10"/>
        <w:rPr>
          <w:rFonts w:ascii="Times New Roman" w:hAnsi="Times New Roman"/>
          <w:vanish/>
          <w:color w:val="000000"/>
          <w:specVanish/>
        </w:rPr>
      </w:pPr>
    </w:p>
    <w:p w14:paraId="6184B7D7" w14:textId="77777777" w:rsidR="003B339B" w:rsidRDefault="003B339B">
      <w:pPr>
        <w:adjustRightInd w:val="0"/>
        <w:jc w:val="center"/>
        <w:rPr>
          <w:rFonts w:hint="eastAsia"/>
          <w:sz w:val="24"/>
          <w:szCs w:val="24"/>
        </w:rPr>
        <w:sectPr w:rsidR="003B339B">
          <w:headerReference w:type="default" r:id="rId9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7DA" w14:textId="77777777">
        <w:trPr>
          <w:cantSplit/>
        </w:trPr>
        <w:tc>
          <w:tcPr>
            <w:tcW w:w="6000" w:type="dxa"/>
            <w:tcBorders>
              <w:top w:val="nil"/>
              <w:left w:val="nil"/>
              <w:bottom w:val="nil"/>
              <w:right w:val="nil"/>
            </w:tcBorders>
          </w:tcPr>
          <w:p w14:paraId="6184B7D8"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7D9"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7DB" w14:textId="77777777" w:rsidR="003B339B" w:rsidRDefault="003B339B">
      <w:pPr>
        <w:adjustRightInd w:val="0"/>
        <w:spacing w:before="10" w:after="10"/>
        <w:rPr>
          <w:rFonts w:ascii="Times New Roman" w:hAnsi="Times New Roman"/>
          <w:b/>
          <w:bCs/>
          <w:color w:val="000000"/>
        </w:rPr>
      </w:pPr>
    </w:p>
    <w:p w14:paraId="6184B7DC" w14:textId="77777777" w:rsidR="003B339B" w:rsidRDefault="001A749B">
      <w:pPr>
        <w:adjustRightInd w:val="0"/>
        <w:spacing w:before="10" w:after="10"/>
        <w:jc w:val="center"/>
        <w:outlineLvl w:val="0"/>
        <w:rPr>
          <w:rFonts w:ascii="Times New Roman" w:hAnsi="Times New Roman"/>
          <w:b/>
          <w:bCs/>
          <w:color w:val="000000"/>
        </w:rPr>
      </w:pPr>
      <w:bookmarkStart w:id="167" w:name="_Toc171427764"/>
      <w:r>
        <w:rPr>
          <w:rFonts w:ascii="Times New Roman" w:hAnsi="Times New Roman"/>
          <w:b/>
          <w:bCs/>
          <w:color w:val="000000"/>
        </w:rPr>
        <w:t xml:space="preserve">Table 14.3.1.12.1.2 Summary of Abnormal Liver Function by </w:t>
      </w:r>
      <w:commentRangeStart w:id="168"/>
      <w:r>
        <w:rPr>
          <w:rFonts w:ascii="Times New Roman" w:hAnsi="Times New Roman"/>
          <w:b/>
          <w:bCs/>
          <w:color w:val="000000"/>
        </w:rPr>
        <w:t>PT a</w:t>
      </w:r>
      <w:commentRangeEnd w:id="168"/>
      <w:r w:rsidR="00377B5C">
        <w:rPr>
          <w:rStyle w:val="a8"/>
        </w:rPr>
        <w:commentReference w:id="168"/>
      </w:r>
      <w:r>
        <w:rPr>
          <w:rFonts w:ascii="Times New Roman" w:hAnsi="Times New Roman"/>
          <w:b/>
          <w:bCs/>
          <w:color w:val="000000"/>
        </w:rPr>
        <w:t xml:space="preserve">nd Severity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67"/>
    </w:p>
    <w:p w14:paraId="6184B7DD"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4536"/>
        <w:gridCol w:w="1306"/>
        <w:gridCol w:w="1306"/>
        <w:gridCol w:w="1306"/>
        <w:gridCol w:w="1306"/>
        <w:gridCol w:w="1046"/>
        <w:gridCol w:w="1046"/>
        <w:gridCol w:w="1046"/>
      </w:tblGrid>
      <w:tr w:rsidR="003B339B" w14:paraId="6184B7E0" w14:textId="77777777">
        <w:trPr>
          <w:cantSplit/>
          <w:tblHeader/>
        </w:trPr>
        <w:tc>
          <w:tcPr>
            <w:tcW w:w="4536" w:type="dxa"/>
            <w:tcBorders>
              <w:top w:val="single" w:sz="7" w:space="0" w:color="000000"/>
              <w:left w:val="nil"/>
              <w:bottom w:val="nil"/>
              <w:right w:val="nil"/>
            </w:tcBorders>
            <w:shd w:val="clear" w:color="auto" w:fill="FFFFFF"/>
            <w:vAlign w:val="bottom"/>
          </w:tcPr>
          <w:p w14:paraId="6184B7DE" w14:textId="77777777" w:rsidR="003B339B" w:rsidRDefault="003B339B">
            <w:pPr>
              <w:adjustRightInd w:val="0"/>
              <w:jc w:val="center"/>
              <w:rPr>
                <w:rFonts w:ascii="Times New Roman" w:hAnsi="Times New Roman"/>
                <w:color w:val="000000"/>
              </w:rPr>
            </w:pPr>
            <w:bookmarkStart w:id="169" w:name="IDX84"/>
            <w:bookmarkEnd w:id="169"/>
          </w:p>
        </w:tc>
        <w:tc>
          <w:tcPr>
            <w:tcW w:w="8362" w:type="dxa"/>
            <w:gridSpan w:val="7"/>
            <w:tcBorders>
              <w:top w:val="single" w:sz="7" w:space="0" w:color="000000"/>
              <w:left w:val="nil"/>
              <w:bottom w:val="nil"/>
              <w:right w:val="nil"/>
            </w:tcBorders>
            <w:shd w:val="clear" w:color="auto" w:fill="FFFFFF"/>
            <w:vAlign w:val="bottom"/>
          </w:tcPr>
          <w:p w14:paraId="6184B7DF"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33)</w:t>
            </w:r>
            <w:r>
              <w:rPr>
                <w:rFonts w:ascii="Times New Roman" w:hAnsi="Times New Roman"/>
                <w:color w:val="000000"/>
              </w:rPr>
              <w:br/>
              <w:t>n (%)</w:t>
            </w:r>
          </w:p>
        </w:tc>
      </w:tr>
      <w:tr w:rsidR="003B339B" w14:paraId="6184B7E9" w14:textId="77777777">
        <w:trPr>
          <w:cantSplit/>
          <w:tblHeader/>
        </w:trPr>
        <w:tc>
          <w:tcPr>
            <w:tcW w:w="4536" w:type="dxa"/>
            <w:tcBorders>
              <w:top w:val="nil"/>
              <w:left w:val="nil"/>
              <w:bottom w:val="single" w:sz="4" w:space="0" w:color="000000"/>
              <w:right w:val="nil"/>
            </w:tcBorders>
            <w:shd w:val="clear" w:color="auto" w:fill="FFFFFF"/>
            <w:vAlign w:val="bottom"/>
          </w:tcPr>
          <w:p w14:paraId="6184B7E1" w14:textId="77777777" w:rsidR="003B339B" w:rsidRDefault="001A749B">
            <w:pPr>
              <w:adjustRightInd w:val="0"/>
              <w:rPr>
                <w:rFonts w:ascii="Times New Roman" w:hAnsi="Times New Roman"/>
                <w:color w:val="000000"/>
              </w:rPr>
            </w:pPr>
            <w:r>
              <w:rPr>
                <w:rFonts w:ascii="Times New Roman" w:hAnsi="Times New Roman"/>
                <w:color w:val="000000"/>
              </w:rPr>
              <w:t>Preferred Term</w:t>
            </w:r>
          </w:p>
        </w:tc>
        <w:tc>
          <w:tcPr>
            <w:tcW w:w="1306" w:type="dxa"/>
            <w:tcBorders>
              <w:top w:val="nil"/>
              <w:left w:val="nil"/>
              <w:bottom w:val="single" w:sz="4" w:space="0" w:color="000000"/>
              <w:right w:val="nil"/>
            </w:tcBorders>
            <w:shd w:val="clear" w:color="auto" w:fill="FFFFFF"/>
            <w:vAlign w:val="bottom"/>
          </w:tcPr>
          <w:p w14:paraId="6184B7E2" w14:textId="77777777" w:rsidR="003B339B" w:rsidRDefault="001A749B">
            <w:pPr>
              <w:adjustRightInd w:val="0"/>
              <w:jc w:val="center"/>
              <w:rPr>
                <w:rFonts w:ascii="Times New Roman" w:hAnsi="Times New Roman"/>
                <w:color w:val="000000"/>
              </w:rPr>
            </w:pPr>
            <w:r>
              <w:rPr>
                <w:rFonts w:ascii="Times New Roman" w:hAnsi="Times New Roman"/>
                <w:color w:val="000000"/>
              </w:rPr>
              <w:t>Grade 1</w:t>
            </w:r>
          </w:p>
        </w:tc>
        <w:tc>
          <w:tcPr>
            <w:tcW w:w="1306" w:type="dxa"/>
            <w:tcBorders>
              <w:top w:val="nil"/>
              <w:left w:val="nil"/>
              <w:bottom w:val="single" w:sz="4" w:space="0" w:color="000000"/>
              <w:right w:val="nil"/>
            </w:tcBorders>
            <w:shd w:val="clear" w:color="auto" w:fill="FFFFFF"/>
            <w:vAlign w:val="bottom"/>
          </w:tcPr>
          <w:p w14:paraId="6184B7E3" w14:textId="77777777" w:rsidR="003B339B" w:rsidRDefault="001A749B">
            <w:pPr>
              <w:adjustRightInd w:val="0"/>
              <w:jc w:val="center"/>
              <w:rPr>
                <w:rFonts w:ascii="Times New Roman" w:hAnsi="Times New Roman"/>
                <w:color w:val="000000"/>
              </w:rPr>
            </w:pPr>
            <w:r>
              <w:rPr>
                <w:rFonts w:ascii="Times New Roman" w:hAnsi="Times New Roman"/>
                <w:color w:val="000000"/>
              </w:rPr>
              <w:t>Grade 2</w:t>
            </w:r>
          </w:p>
        </w:tc>
        <w:tc>
          <w:tcPr>
            <w:tcW w:w="1306" w:type="dxa"/>
            <w:tcBorders>
              <w:top w:val="nil"/>
              <w:left w:val="nil"/>
              <w:bottom w:val="single" w:sz="4" w:space="0" w:color="000000"/>
              <w:right w:val="nil"/>
            </w:tcBorders>
            <w:shd w:val="clear" w:color="auto" w:fill="FFFFFF"/>
            <w:vAlign w:val="bottom"/>
          </w:tcPr>
          <w:p w14:paraId="6184B7E4" w14:textId="77777777" w:rsidR="003B339B" w:rsidRDefault="001A749B">
            <w:pPr>
              <w:adjustRightInd w:val="0"/>
              <w:jc w:val="center"/>
              <w:rPr>
                <w:rFonts w:ascii="Times New Roman" w:hAnsi="Times New Roman"/>
                <w:color w:val="000000"/>
              </w:rPr>
            </w:pPr>
            <w:r>
              <w:rPr>
                <w:rFonts w:ascii="Times New Roman" w:hAnsi="Times New Roman"/>
                <w:color w:val="000000"/>
              </w:rPr>
              <w:t>Grade 3</w:t>
            </w:r>
          </w:p>
        </w:tc>
        <w:tc>
          <w:tcPr>
            <w:tcW w:w="1306" w:type="dxa"/>
            <w:tcBorders>
              <w:top w:val="nil"/>
              <w:left w:val="nil"/>
              <w:bottom w:val="single" w:sz="4" w:space="0" w:color="000000"/>
              <w:right w:val="nil"/>
            </w:tcBorders>
            <w:shd w:val="clear" w:color="auto" w:fill="FFFFFF"/>
            <w:vAlign w:val="bottom"/>
          </w:tcPr>
          <w:p w14:paraId="6184B7E5" w14:textId="77777777" w:rsidR="003B339B" w:rsidRDefault="001A749B">
            <w:pPr>
              <w:adjustRightInd w:val="0"/>
              <w:jc w:val="center"/>
              <w:rPr>
                <w:rFonts w:ascii="Times New Roman" w:hAnsi="Times New Roman"/>
                <w:color w:val="000000"/>
              </w:rPr>
            </w:pPr>
            <w:r>
              <w:rPr>
                <w:rFonts w:ascii="Times New Roman" w:hAnsi="Times New Roman"/>
                <w:color w:val="000000"/>
              </w:rPr>
              <w:t>Grade 4</w:t>
            </w:r>
          </w:p>
        </w:tc>
        <w:tc>
          <w:tcPr>
            <w:tcW w:w="1046" w:type="dxa"/>
            <w:tcBorders>
              <w:top w:val="nil"/>
              <w:left w:val="nil"/>
              <w:bottom w:val="single" w:sz="4" w:space="0" w:color="000000"/>
              <w:right w:val="nil"/>
            </w:tcBorders>
            <w:shd w:val="clear" w:color="auto" w:fill="FFFFFF"/>
            <w:vAlign w:val="bottom"/>
          </w:tcPr>
          <w:p w14:paraId="6184B7E6" w14:textId="77777777" w:rsidR="003B339B" w:rsidRDefault="001A749B">
            <w:pPr>
              <w:adjustRightInd w:val="0"/>
              <w:jc w:val="center"/>
              <w:rPr>
                <w:rFonts w:ascii="Times New Roman" w:hAnsi="Times New Roman"/>
                <w:color w:val="000000"/>
              </w:rPr>
            </w:pPr>
            <w:r>
              <w:rPr>
                <w:rFonts w:ascii="Times New Roman" w:hAnsi="Times New Roman"/>
                <w:color w:val="000000"/>
              </w:rPr>
              <w:t>Grade 5</w:t>
            </w:r>
          </w:p>
        </w:tc>
        <w:tc>
          <w:tcPr>
            <w:tcW w:w="1046" w:type="dxa"/>
            <w:tcBorders>
              <w:top w:val="nil"/>
              <w:left w:val="nil"/>
              <w:bottom w:val="single" w:sz="4" w:space="0" w:color="000000"/>
              <w:right w:val="nil"/>
            </w:tcBorders>
            <w:shd w:val="clear" w:color="auto" w:fill="FFFFFF"/>
            <w:vAlign w:val="bottom"/>
          </w:tcPr>
          <w:p w14:paraId="6184B7E7" w14:textId="77777777" w:rsidR="003B339B" w:rsidRDefault="001A749B">
            <w:pPr>
              <w:adjustRightInd w:val="0"/>
              <w:jc w:val="center"/>
              <w:rPr>
                <w:rFonts w:ascii="Times New Roman" w:hAnsi="Times New Roman"/>
                <w:color w:val="000000"/>
              </w:rPr>
            </w:pPr>
            <w:r>
              <w:rPr>
                <w:rFonts w:ascii="Times New Roman" w:hAnsi="Times New Roman"/>
                <w:color w:val="000000"/>
              </w:rPr>
              <w:t>≥Grade 3</w:t>
            </w:r>
          </w:p>
        </w:tc>
        <w:tc>
          <w:tcPr>
            <w:tcW w:w="1046" w:type="dxa"/>
            <w:tcBorders>
              <w:top w:val="nil"/>
              <w:left w:val="nil"/>
              <w:bottom w:val="single" w:sz="4" w:space="0" w:color="000000"/>
              <w:right w:val="nil"/>
            </w:tcBorders>
            <w:shd w:val="clear" w:color="auto" w:fill="FFFFFF"/>
            <w:vAlign w:val="bottom"/>
          </w:tcPr>
          <w:p w14:paraId="6184B7E8"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B7F2" w14:textId="77777777">
        <w:trPr>
          <w:cantSplit/>
        </w:trPr>
        <w:tc>
          <w:tcPr>
            <w:tcW w:w="4536" w:type="dxa"/>
            <w:tcBorders>
              <w:top w:val="nil"/>
              <w:left w:val="nil"/>
              <w:bottom w:val="nil"/>
              <w:right w:val="nil"/>
            </w:tcBorders>
            <w:shd w:val="clear" w:color="auto" w:fill="FFFFFF"/>
          </w:tcPr>
          <w:p w14:paraId="6184B7EA"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Abnormal Liver Function</w:t>
            </w:r>
          </w:p>
        </w:tc>
        <w:tc>
          <w:tcPr>
            <w:tcW w:w="1306" w:type="dxa"/>
            <w:tcBorders>
              <w:top w:val="nil"/>
              <w:left w:val="nil"/>
              <w:bottom w:val="nil"/>
              <w:right w:val="nil"/>
            </w:tcBorders>
            <w:shd w:val="clear" w:color="auto" w:fill="FFFFFF"/>
          </w:tcPr>
          <w:p w14:paraId="6184B7EB"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B7E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B7E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7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7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7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046" w:type="dxa"/>
            <w:tcBorders>
              <w:top w:val="nil"/>
              <w:left w:val="nil"/>
              <w:bottom w:val="nil"/>
              <w:right w:val="nil"/>
            </w:tcBorders>
            <w:shd w:val="clear" w:color="auto" w:fill="FFFFFF"/>
          </w:tcPr>
          <w:p w14:paraId="6184B7F1"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4B7F4" w14:textId="77777777">
        <w:trPr>
          <w:cantSplit/>
        </w:trPr>
        <w:tc>
          <w:tcPr>
            <w:tcW w:w="12898" w:type="dxa"/>
            <w:gridSpan w:val="8"/>
            <w:tcBorders>
              <w:top w:val="nil"/>
              <w:left w:val="nil"/>
              <w:bottom w:val="nil"/>
              <w:right w:val="nil"/>
            </w:tcBorders>
            <w:shd w:val="clear" w:color="auto" w:fill="FFFFFF"/>
          </w:tcPr>
          <w:p w14:paraId="6184B7F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7FD" w14:textId="77777777">
        <w:trPr>
          <w:cantSplit/>
        </w:trPr>
        <w:tc>
          <w:tcPr>
            <w:tcW w:w="4536" w:type="dxa"/>
            <w:tcBorders>
              <w:top w:val="nil"/>
              <w:left w:val="nil"/>
              <w:bottom w:val="nil"/>
              <w:right w:val="nil"/>
            </w:tcBorders>
            <w:shd w:val="clear" w:color="auto" w:fill="FFFFFF"/>
          </w:tcPr>
          <w:p w14:paraId="6184B7F5" w14:textId="77777777" w:rsidR="003B339B" w:rsidRDefault="001A749B">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1306" w:type="dxa"/>
            <w:tcBorders>
              <w:top w:val="nil"/>
              <w:left w:val="nil"/>
              <w:bottom w:val="nil"/>
              <w:right w:val="nil"/>
            </w:tcBorders>
            <w:shd w:val="clear" w:color="auto" w:fill="FFFFFF"/>
          </w:tcPr>
          <w:p w14:paraId="6184B7F6"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B7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7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7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7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7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7F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B7FF" w14:textId="77777777">
        <w:trPr>
          <w:cantSplit/>
        </w:trPr>
        <w:tc>
          <w:tcPr>
            <w:tcW w:w="12898" w:type="dxa"/>
            <w:gridSpan w:val="8"/>
            <w:tcBorders>
              <w:top w:val="nil"/>
              <w:left w:val="nil"/>
              <w:bottom w:val="nil"/>
              <w:right w:val="nil"/>
            </w:tcBorders>
            <w:shd w:val="clear" w:color="auto" w:fill="FFFFFF"/>
          </w:tcPr>
          <w:p w14:paraId="6184B7F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08" w14:textId="77777777">
        <w:trPr>
          <w:cantSplit/>
        </w:trPr>
        <w:tc>
          <w:tcPr>
            <w:tcW w:w="4536" w:type="dxa"/>
            <w:tcBorders>
              <w:top w:val="nil"/>
              <w:left w:val="nil"/>
              <w:bottom w:val="nil"/>
              <w:right w:val="nil"/>
            </w:tcBorders>
            <w:shd w:val="clear" w:color="auto" w:fill="FFFFFF"/>
          </w:tcPr>
          <w:p w14:paraId="6184B800" w14:textId="77777777" w:rsidR="003B339B" w:rsidRDefault="001A749B">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1306" w:type="dxa"/>
            <w:tcBorders>
              <w:top w:val="nil"/>
              <w:left w:val="nil"/>
              <w:bottom w:val="nil"/>
              <w:right w:val="nil"/>
            </w:tcBorders>
            <w:shd w:val="clear" w:color="auto" w:fill="FFFFFF"/>
          </w:tcPr>
          <w:p w14:paraId="6184B80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B8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07"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B80A" w14:textId="77777777">
        <w:trPr>
          <w:cantSplit/>
        </w:trPr>
        <w:tc>
          <w:tcPr>
            <w:tcW w:w="12898" w:type="dxa"/>
            <w:gridSpan w:val="8"/>
            <w:tcBorders>
              <w:top w:val="nil"/>
              <w:left w:val="nil"/>
              <w:bottom w:val="nil"/>
              <w:right w:val="nil"/>
            </w:tcBorders>
            <w:shd w:val="clear" w:color="auto" w:fill="FFFFFF"/>
          </w:tcPr>
          <w:p w14:paraId="6184B80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13" w14:textId="77777777">
        <w:trPr>
          <w:cantSplit/>
        </w:trPr>
        <w:tc>
          <w:tcPr>
            <w:tcW w:w="4536" w:type="dxa"/>
            <w:tcBorders>
              <w:top w:val="nil"/>
              <w:left w:val="nil"/>
              <w:bottom w:val="nil"/>
              <w:right w:val="nil"/>
            </w:tcBorders>
            <w:shd w:val="clear" w:color="auto" w:fill="FFFFFF"/>
          </w:tcPr>
          <w:p w14:paraId="6184B80B" w14:textId="77777777" w:rsidR="003B339B" w:rsidRDefault="001A749B">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306" w:type="dxa"/>
            <w:tcBorders>
              <w:top w:val="nil"/>
              <w:left w:val="nil"/>
              <w:bottom w:val="nil"/>
              <w:right w:val="nil"/>
            </w:tcBorders>
            <w:shd w:val="clear" w:color="auto" w:fill="FFFFFF"/>
          </w:tcPr>
          <w:p w14:paraId="6184B80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B80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B8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1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B815" w14:textId="77777777">
        <w:trPr>
          <w:cantSplit/>
        </w:trPr>
        <w:tc>
          <w:tcPr>
            <w:tcW w:w="12898" w:type="dxa"/>
            <w:gridSpan w:val="8"/>
            <w:tcBorders>
              <w:top w:val="nil"/>
              <w:left w:val="nil"/>
              <w:bottom w:val="nil"/>
              <w:right w:val="nil"/>
            </w:tcBorders>
            <w:shd w:val="clear" w:color="auto" w:fill="FFFFFF"/>
          </w:tcPr>
          <w:p w14:paraId="6184B81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1E" w14:textId="77777777">
        <w:trPr>
          <w:cantSplit/>
        </w:trPr>
        <w:tc>
          <w:tcPr>
            <w:tcW w:w="4536" w:type="dxa"/>
            <w:tcBorders>
              <w:top w:val="nil"/>
              <w:left w:val="nil"/>
              <w:bottom w:val="nil"/>
              <w:right w:val="nil"/>
            </w:tcBorders>
            <w:shd w:val="clear" w:color="auto" w:fill="FFFFFF"/>
          </w:tcPr>
          <w:p w14:paraId="6184B816" w14:textId="77777777" w:rsidR="003B339B" w:rsidRDefault="001A749B">
            <w:pPr>
              <w:adjustRightInd w:val="0"/>
              <w:rPr>
                <w:rFonts w:ascii="Times New Roman" w:hAnsi="Times New Roman"/>
                <w:color w:val="000000"/>
              </w:rPr>
            </w:pPr>
            <w:r>
              <w:rPr>
                <w:rFonts w:ascii="Times New Roman" w:hAnsi="Times New Roman"/>
                <w:color w:val="000000"/>
              </w:rPr>
              <w:t xml:space="preserve">  Blood bilirubin increased</w:t>
            </w:r>
          </w:p>
        </w:tc>
        <w:tc>
          <w:tcPr>
            <w:tcW w:w="1306" w:type="dxa"/>
            <w:tcBorders>
              <w:top w:val="nil"/>
              <w:left w:val="nil"/>
              <w:bottom w:val="nil"/>
              <w:right w:val="nil"/>
            </w:tcBorders>
            <w:shd w:val="clear" w:color="auto" w:fill="FFFFFF"/>
          </w:tcPr>
          <w:p w14:paraId="6184B81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B81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1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820" w14:textId="77777777">
        <w:trPr>
          <w:cantSplit/>
        </w:trPr>
        <w:tc>
          <w:tcPr>
            <w:tcW w:w="12898" w:type="dxa"/>
            <w:gridSpan w:val="8"/>
            <w:tcBorders>
              <w:top w:val="nil"/>
              <w:left w:val="nil"/>
              <w:bottom w:val="nil"/>
              <w:right w:val="nil"/>
            </w:tcBorders>
            <w:shd w:val="clear" w:color="auto" w:fill="FFFFFF"/>
          </w:tcPr>
          <w:p w14:paraId="6184B81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29" w14:textId="77777777">
        <w:trPr>
          <w:cantSplit/>
        </w:trPr>
        <w:tc>
          <w:tcPr>
            <w:tcW w:w="4536" w:type="dxa"/>
            <w:tcBorders>
              <w:top w:val="nil"/>
              <w:left w:val="nil"/>
              <w:bottom w:val="nil"/>
              <w:right w:val="nil"/>
            </w:tcBorders>
            <w:shd w:val="clear" w:color="auto" w:fill="FFFFFF"/>
          </w:tcPr>
          <w:p w14:paraId="6184B821" w14:textId="77777777" w:rsidR="003B339B" w:rsidRDefault="001A749B">
            <w:pPr>
              <w:adjustRightInd w:val="0"/>
              <w:rPr>
                <w:rFonts w:ascii="Times New Roman" w:hAnsi="Times New Roman"/>
                <w:color w:val="000000"/>
              </w:rPr>
            </w:pPr>
            <w:r>
              <w:rPr>
                <w:rFonts w:ascii="Times New Roman" w:hAnsi="Times New Roman"/>
                <w:color w:val="000000"/>
              </w:rPr>
              <w:t xml:space="preserve">  Bilirubin conjugated increased</w:t>
            </w:r>
          </w:p>
        </w:tc>
        <w:tc>
          <w:tcPr>
            <w:tcW w:w="1306" w:type="dxa"/>
            <w:tcBorders>
              <w:top w:val="nil"/>
              <w:left w:val="nil"/>
              <w:bottom w:val="nil"/>
              <w:right w:val="nil"/>
            </w:tcBorders>
            <w:shd w:val="clear" w:color="auto" w:fill="FFFFFF"/>
          </w:tcPr>
          <w:p w14:paraId="6184B82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B8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2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82B" w14:textId="77777777">
        <w:trPr>
          <w:cantSplit/>
        </w:trPr>
        <w:tc>
          <w:tcPr>
            <w:tcW w:w="12898" w:type="dxa"/>
            <w:gridSpan w:val="8"/>
            <w:tcBorders>
              <w:top w:val="nil"/>
              <w:left w:val="nil"/>
              <w:bottom w:val="nil"/>
              <w:right w:val="nil"/>
            </w:tcBorders>
            <w:shd w:val="clear" w:color="auto" w:fill="FFFFFF"/>
          </w:tcPr>
          <w:p w14:paraId="6184B82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34" w14:textId="77777777">
        <w:trPr>
          <w:cantSplit/>
        </w:trPr>
        <w:tc>
          <w:tcPr>
            <w:tcW w:w="4536" w:type="dxa"/>
            <w:tcBorders>
              <w:top w:val="nil"/>
              <w:left w:val="nil"/>
              <w:bottom w:val="nil"/>
              <w:right w:val="nil"/>
            </w:tcBorders>
            <w:shd w:val="clear" w:color="auto" w:fill="FFFFFF"/>
          </w:tcPr>
          <w:p w14:paraId="6184B82C" w14:textId="77777777" w:rsidR="003B339B" w:rsidRDefault="001A749B">
            <w:pPr>
              <w:adjustRightInd w:val="0"/>
              <w:rPr>
                <w:rFonts w:ascii="Times New Roman" w:hAnsi="Times New Roman"/>
                <w:color w:val="000000"/>
              </w:rPr>
            </w:pPr>
            <w:r>
              <w:rPr>
                <w:rFonts w:ascii="Times New Roman" w:hAnsi="Times New Roman"/>
                <w:color w:val="000000"/>
              </w:rPr>
              <w:t xml:space="preserve">  Hepatic function abnormal</w:t>
            </w:r>
          </w:p>
        </w:tc>
        <w:tc>
          <w:tcPr>
            <w:tcW w:w="1306" w:type="dxa"/>
            <w:tcBorders>
              <w:top w:val="nil"/>
              <w:left w:val="nil"/>
              <w:bottom w:val="nil"/>
              <w:right w:val="nil"/>
            </w:tcBorders>
            <w:shd w:val="clear" w:color="auto" w:fill="FFFFFF"/>
          </w:tcPr>
          <w:p w14:paraId="6184B8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3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046" w:type="dxa"/>
            <w:tcBorders>
              <w:top w:val="nil"/>
              <w:left w:val="nil"/>
              <w:bottom w:val="nil"/>
              <w:right w:val="nil"/>
            </w:tcBorders>
            <w:shd w:val="clear" w:color="auto" w:fill="FFFFFF"/>
          </w:tcPr>
          <w:p w14:paraId="6184B83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836" w14:textId="77777777">
        <w:trPr>
          <w:cantSplit/>
        </w:trPr>
        <w:tc>
          <w:tcPr>
            <w:tcW w:w="12898" w:type="dxa"/>
            <w:gridSpan w:val="8"/>
            <w:tcBorders>
              <w:top w:val="nil"/>
              <w:left w:val="nil"/>
              <w:bottom w:val="nil"/>
              <w:right w:val="nil"/>
            </w:tcBorders>
            <w:shd w:val="clear" w:color="auto" w:fill="FFFFFF"/>
          </w:tcPr>
          <w:p w14:paraId="6184B83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3F" w14:textId="77777777">
        <w:trPr>
          <w:cantSplit/>
        </w:trPr>
        <w:tc>
          <w:tcPr>
            <w:tcW w:w="4536" w:type="dxa"/>
            <w:tcBorders>
              <w:top w:val="nil"/>
              <w:left w:val="nil"/>
              <w:bottom w:val="nil"/>
              <w:right w:val="nil"/>
            </w:tcBorders>
            <w:shd w:val="clear" w:color="auto" w:fill="FFFFFF"/>
          </w:tcPr>
          <w:p w14:paraId="6184B837" w14:textId="77777777" w:rsidR="003B339B" w:rsidRDefault="001A749B">
            <w:pPr>
              <w:adjustRightInd w:val="0"/>
              <w:rPr>
                <w:rFonts w:ascii="Times New Roman" w:hAnsi="Times New Roman"/>
                <w:color w:val="000000"/>
              </w:rPr>
            </w:pPr>
            <w:r>
              <w:rPr>
                <w:rFonts w:ascii="Times New Roman" w:hAnsi="Times New Roman"/>
                <w:color w:val="000000"/>
              </w:rPr>
              <w:t xml:space="preserve">  </w:t>
            </w:r>
            <w:r w:rsidRPr="00EE76C5">
              <w:rPr>
                <w:rFonts w:ascii="Times New Roman" w:hAnsi="Times New Roman"/>
                <w:color w:val="000000"/>
                <w:highlight w:val="yellow"/>
              </w:rPr>
              <w:t xml:space="preserve">Total bile acids </w:t>
            </w:r>
            <w:commentRangeStart w:id="170"/>
            <w:r w:rsidRPr="00EE76C5">
              <w:rPr>
                <w:rFonts w:ascii="Times New Roman" w:hAnsi="Times New Roman"/>
                <w:color w:val="000000"/>
                <w:highlight w:val="yellow"/>
              </w:rPr>
              <w:t>increased</w:t>
            </w:r>
            <w:commentRangeEnd w:id="170"/>
            <w:r w:rsidR="00EE76C5">
              <w:rPr>
                <w:rStyle w:val="a8"/>
              </w:rPr>
              <w:commentReference w:id="170"/>
            </w:r>
          </w:p>
        </w:tc>
        <w:tc>
          <w:tcPr>
            <w:tcW w:w="1306" w:type="dxa"/>
            <w:tcBorders>
              <w:top w:val="nil"/>
              <w:left w:val="nil"/>
              <w:bottom w:val="nil"/>
              <w:right w:val="nil"/>
            </w:tcBorders>
            <w:shd w:val="clear" w:color="auto" w:fill="FFFFFF"/>
          </w:tcPr>
          <w:p w14:paraId="6184B8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3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841" w14:textId="77777777">
        <w:trPr>
          <w:cantSplit/>
        </w:trPr>
        <w:tc>
          <w:tcPr>
            <w:tcW w:w="12898" w:type="dxa"/>
            <w:gridSpan w:val="8"/>
            <w:tcBorders>
              <w:top w:val="nil"/>
              <w:left w:val="nil"/>
              <w:bottom w:val="nil"/>
              <w:right w:val="nil"/>
            </w:tcBorders>
            <w:shd w:val="clear" w:color="auto" w:fill="FFFFFF"/>
          </w:tcPr>
          <w:p w14:paraId="6184B84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4A" w14:textId="77777777">
        <w:trPr>
          <w:cantSplit/>
        </w:trPr>
        <w:tc>
          <w:tcPr>
            <w:tcW w:w="4536" w:type="dxa"/>
            <w:tcBorders>
              <w:top w:val="nil"/>
              <w:left w:val="nil"/>
              <w:bottom w:val="nil"/>
              <w:right w:val="nil"/>
            </w:tcBorders>
            <w:shd w:val="clear" w:color="auto" w:fill="FFFFFF"/>
          </w:tcPr>
          <w:p w14:paraId="6184B842" w14:textId="77777777" w:rsidR="003B339B" w:rsidRDefault="001A749B">
            <w:pPr>
              <w:adjustRightInd w:val="0"/>
              <w:rPr>
                <w:rFonts w:ascii="Times New Roman" w:hAnsi="Times New Roman"/>
                <w:color w:val="000000"/>
              </w:rPr>
            </w:pPr>
            <w:r>
              <w:rPr>
                <w:rFonts w:ascii="Times New Roman" w:hAnsi="Times New Roman"/>
                <w:color w:val="000000"/>
              </w:rPr>
              <w:t xml:space="preserve">  Blood bilirubin unconjugated increased</w:t>
            </w:r>
          </w:p>
        </w:tc>
        <w:tc>
          <w:tcPr>
            <w:tcW w:w="1306" w:type="dxa"/>
            <w:tcBorders>
              <w:top w:val="nil"/>
              <w:left w:val="nil"/>
              <w:bottom w:val="nil"/>
              <w:right w:val="nil"/>
            </w:tcBorders>
            <w:shd w:val="clear" w:color="auto" w:fill="FFFFFF"/>
          </w:tcPr>
          <w:p w14:paraId="6184B8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84C" w14:textId="77777777">
        <w:trPr>
          <w:cantSplit/>
        </w:trPr>
        <w:tc>
          <w:tcPr>
            <w:tcW w:w="12898" w:type="dxa"/>
            <w:gridSpan w:val="8"/>
            <w:tcBorders>
              <w:top w:val="nil"/>
              <w:left w:val="nil"/>
              <w:bottom w:val="nil"/>
              <w:right w:val="nil"/>
            </w:tcBorders>
            <w:shd w:val="clear" w:color="auto" w:fill="FFFFFF"/>
          </w:tcPr>
          <w:p w14:paraId="6184B84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55" w14:textId="77777777">
        <w:trPr>
          <w:cantSplit/>
        </w:trPr>
        <w:tc>
          <w:tcPr>
            <w:tcW w:w="4536" w:type="dxa"/>
            <w:tcBorders>
              <w:top w:val="nil"/>
              <w:left w:val="nil"/>
              <w:bottom w:val="nil"/>
              <w:right w:val="nil"/>
            </w:tcBorders>
            <w:shd w:val="clear" w:color="auto" w:fill="FFFFFF"/>
          </w:tcPr>
          <w:p w14:paraId="6184B84D"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D-1553 Related Abnormal Liver Function</w:t>
            </w:r>
          </w:p>
        </w:tc>
        <w:tc>
          <w:tcPr>
            <w:tcW w:w="1306" w:type="dxa"/>
            <w:tcBorders>
              <w:top w:val="nil"/>
              <w:left w:val="nil"/>
              <w:bottom w:val="nil"/>
              <w:right w:val="nil"/>
            </w:tcBorders>
            <w:shd w:val="clear" w:color="auto" w:fill="FFFFFF"/>
          </w:tcPr>
          <w:p w14:paraId="6184B84E"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B84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B8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5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046" w:type="dxa"/>
            <w:tcBorders>
              <w:top w:val="nil"/>
              <w:left w:val="nil"/>
              <w:bottom w:val="nil"/>
              <w:right w:val="nil"/>
            </w:tcBorders>
            <w:shd w:val="clear" w:color="auto" w:fill="FFFFFF"/>
          </w:tcPr>
          <w:p w14:paraId="6184B854"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4B857" w14:textId="77777777">
        <w:trPr>
          <w:cantSplit/>
        </w:trPr>
        <w:tc>
          <w:tcPr>
            <w:tcW w:w="12898" w:type="dxa"/>
            <w:gridSpan w:val="8"/>
            <w:tcBorders>
              <w:top w:val="nil"/>
              <w:left w:val="nil"/>
              <w:bottom w:val="nil"/>
              <w:right w:val="nil"/>
            </w:tcBorders>
            <w:shd w:val="clear" w:color="auto" w:fill="FFFFFF"/>
          </w:tcPr>
          <w:p w14:paraId="6184B85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60" w14:textId="77777777">
        <w:trPr>
          <w:cantSplit/>
        </w:trPr>
        <w:tc>
          <w:tcPr>
            <w:tcW w:w="4536" w:type="dxa"/>
            <w:tcBorders>
              <w:top w:val="nil"/>
              <w:left w:val="nil"/>
              <w:bottom w:val="nil"/>
              <w:right w:val="nil"/>
            </w:tcBorders>
            <w:shd w:val="clear" w:color="auto" w:fill="FFFFFF"/>
          </w:tcPr>
          <w:p w14:paraId="6184B858" w14:textId="77777777" w:rsidR="003B339B" w:rsidRDefault="001A749B">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1306" w:type="dxa"/>
            <w:tcBorders>
              <w:top w:val="nil"/>
              <w:left w:val="nil"/>
              <w:bottom w:val="nil"/>
              <w:right w:val="nil"/>
            </w:tcBorders>
            <w:shd w:val="clear" w:color="auto" w:fill="FFFFFF"/>
          </w:tcPr>
          <w:p w14:paraId="6184B859"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B8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5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B862" w14:textId="77777777">
        <w:trPr>
          <w:cantSplit/>
        </w:trPr>
        <w:tc>
          <w:tcPr>
            <w:tcW w:w="12898" w:type="dxa"/>
            <w:gridSpan w:val="8"/>
            <w:tcBorders>
              <w:top w:val="nil"/>
              <w:left w:val="nil"/>
              <w:bottom w:val="nil"/>
              <w:right w:val="nil"/>
            </w:tcBorders>
            <w:shd w:val="clear" w:color="auto" w:fill="FFFFFF"/>
          </w:tcPr>
          <w:p w14:paraId="6184B86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6B" w14:textId="77777777">
        <w:trPr>
          <w:cantSplit/>
        </w:trPr>
        <w:tc>
          <w:tcPr>
            <w:tcW w:w="4536" w:type="dxa"/>
            <w:tcBorders>
              <w:top w:val="nil"/>
              <w:left w:val="nil"/>
              <w:bottom w:val="nil"/>
              <w:right w:val="nil"/>
            </w:tcBorders>
            <w:shd w:val="clear" w:color="auto" w:fill="FFFFFF"/>
          </w:tcPr>
          <w:p w14:paraId="6184B863" w14:textId="77777777" w:rsidR="003B339B" w:rsidRDefault="001A749B">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1306" w:type="dxa"/>
            <w:tcBorders>
              <w:top w:val="nil"/>
              <w:left w:val="nil"/>
              <w:bottom w:val="nil"/>
              <w:right w:val="nil"/>
            </w:tcBorders>
            <w:shd w:val="clear" w:color="auto" w:fill="FFFFFF"/>
          </w:tcPr>
          <w:p w14:paraId="6184B864"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B8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6A"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B86D" w14:textId="77777777">
        <w:trPr>
          <w:cantSplit/>
        </w:trPr>
        <w:tc>
          <w:tcPr>
            <w:tcW w:w="12898" w:type="dxa"/>
            <w:gridSpan w:val="8"/>
            <w:tcBorders>
              <w:top w:val="nil"/>
              <w:left w:val="nil"/>
              <w:bottom w:val="nil"/>
              <w:right w:val="nil"/>
            </w:tcBorders>
            <w:shd w:val="clear" w:color="auto" w:fill="FFFFFF"/>
          </w:tcPr>
          <w:p w14:paraId="6184B86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76" w14:textId="77777777">
        <w:trPr>
          <w:cantSplit/>
        </w:trPr>
        <w:tc>
          <w:tcPr>
            <w:tcW w:w="4536" w:type="dxa"/>
            <w:tcBorders>
              <w:top w:val="nil"/>
              <w:left w:val="nil"/>
              <w:bottom w:val="nil"/>
              <w:right w:val="nil"/>
            </w:tcBorders>
            <w:shd w:val="clear" w:color="auto" w:fill="FFFFFF"/>
          </w:tcPr>
          <w:p w14:paraId="6184B86E" w14:textId="77777777" w:rsidR="003B339B" w:rsidRDefault="001A749B">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306" w:type="dxa"/>
            <w:tcBorders>
              <w:top w:val="nil"/>
              <w:left w:val="nil"/>
              <w:bottom w:val="nil"/>
              <w:right w:val="nil"/>
            </w:tcBorders>
            <w:shd w:val="clear" w:color="auto" w:fill="FFFFFF"/>
          </w:tcPr>
          <w:p w14:paraId="6184B86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B87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B8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7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B878" w14:textId="77777777">
        <w:trPr>
          <w:cantSplit/>
        </w:trPr>
        <w:tc>
          <w:tcPr>
            <w:tcW w:w="12898" w:type="dxa"/>
            <w:gridSpan w:val="8"/>
            <w:tcBorders>
              <w:top w:val="nil"/>
              <w:left w:val="nil"/>
              <w:bottom w:val="nil"/>
              <w:right w:val="nil"/>
            </w:tcBorders>
            <w:shd w:val="clear" w:color="auto" w:fill="FFFFFF"/>
          </w:tcPr>
          <w:p w14:paraId="6184B87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81" w14:textId="77777777">
        <w:trPr>
          <w:cantSplit/>
        </w:trPr>
        <w:tc>
          <w:tcPr>
            <w:tcW w:w="4536" w:type="dxa"/>
            <w:tcBorders>
              <w:top w:val="nil"/>
              <w:left w:val="nil"/>
              <w:bottom w:val="nil"/>
              <w:right w:val="nil"/>
            </w:tcBorders>
            <w:shd w:val="clear" w:color="auto" w:fill="FFFFFF"/>
          </w:tcPr>
          <w:p w14:paraId="6184B879" w14:textId="77777777" w:rsidR="003B339B" w:rsidRDefault="001A749B">
            <w:pPr>
              <w:adjustRightInd w:val="0"/>
              <w:rPr>
                <w:rFonts w:ascii="Times New Roman" w:hAnsi="Times New Roman"/>
                <w:color w:val="000000"/>
              </w:rPr>
            </w:pPr>
            <w:r>
              <w:rPr>
                <w:rFonts w:ascii="Times New Roman" w:hAnsi="Times New Roman"/>
                <w:color w:val="000000"/>
              </w:rPr>
              <w:t xml:space="preserve">  Blood bilirubin increased</w:t>
            </w:r>
          </w:p>
        </w:tc>
        <w:tc>
          <w:tcPr>
            <w:tcW w:w="1306" w:type="dxa"/>
            <w:tcBorders>
              <w:top w:val="nil"/>
              <w:left w:val="nil"/>
              <w:bottom w:val="nil"/>
              <w:right w:val="nil"/>
            </w:tcBorders>
            <w:shd w:val="clear" w:color="auto" w:fill="FFFFFF"/>
          </w:tcPr>
          <w:p w14:paraId="6184B87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B8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8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883" w14:textId="77777777">
        <w:trPr>
          <w:cantSplit/>
        </w:trPr>
        <w:tc>
          <w:tcPr>
            <w:tcW w:w="12898" w:type="dxa"/>
            <w:gridSpan w:val="8"/>
            <w:tcBorders>
              <w:top w:val="nil"/>
              <w:left w:val="nil"/>
              <w:bottom w:val="nil"/>
              <w:right w:val="nil"/>
            </w:tcBorders>
            <w:shd w:val="clear" w:color="auto" w:fill="FFFFFF"/>
          </w:tcPr>
          <w:p w14:paraId="6184B88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8C" w14:textId="77777777">
        <w:trPr>
          <w:cantSplit/>
        </w:trPr>
        <w:tc>
          <w:tcPr>
            <w:tcW w:w="4536" w:type="dxa"/>
            <w:tcBorders>
              <w:top w:val="nil"/>
              <w:left w:val="nil"/>
              <w:bottom w:val="nil"/>
              <w:right w:val="nil"/>
            </w:tcBorders>
            <w:shd w:val="clear" w:color="auto" w:fill="FFFFFF"/>
          </w:tcPr>
          <w:p w14:paraId="6184B884" w14:textId="77777777" w:rsidR="003B339B" w:rsidRDefault="001A749B">
            <w:pPr>
              <w:adjustRightInd w:val="0"/>
              <w:rPr>
                <w:rFonts w:ascii="Times New Roman" w:hAnsi="Times New Roman"/>
                <w:color w:val="000000"/>
              </w:rPr>
            </w:pPr>
            <w:r>
              <w:rPr>
                <w:rFonts w:ascii="Times New Roman" w:hAnsi="Times New Roman"/>
                <w:color w:val="000000"/>
              </w:rPr>
              <w:t xml:space="preserve">  Bilirubin conjugated increased</w:t>
            </w:r>
          </w:p>
        </w:tc>
        <w:tc>
          <w:tcPr>
            <w:tcW w:w="1306" w:type="dxa"/>
            <w:tcBorders>
              <w:top w:val="nil"/>
              <w:left w:val="nil"/>
              <w:bottom w:val="nil"/>
              <w:right w:val="nil"/>
            </w:tcBorders>
            <w:shd w:val="clear" w:color="auto" w:fill="FFFFFF"/>
          </w:tcPr>
          <w:p w14:paraId="6184B88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B8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8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88E" w14:textId="77777777">
        <w:trPr>
          <w:cantSplit/>
        </w:trPr>
        <w:tc>
          <w:tcPr>
            <w:tcW w:w="12898" w:type="dxa"/>
            <w:gridSpan w:val="8"/>
            <w:tcBorders>
              <w:top w:val="nil"/>
              <w:left w:val="nil"/>
              <w:bottom w:val="nil"/>
              <w:right w:val="nil"/>
            </w:tcBorders>
            <w:shd w:val="clear" w:color="auto" w:fill="FFFFFF"/>
          </w:tcPr>
          <w:p w14:paraId="6184B88D"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B897" w14:textId="77777777">
        <w:trPr>
          <w:cantSplit/>
        </w:trPr>
        <w:tc>
          <w:tcPr>
            <w:tcW w:w="4536" w:type="dxa"/>
            <w:tcBorders>
              <w:top w:val="nil"/>
              <w:left w:val="nil"/>
              <w:bottom w:val="nil"/>
              <w:right w:val="nil"/>
            </w:tcBorders>
            <w:shd w:val="clear" w:color="auto" w:fill="FFFFFF"/>
          </w:tcPr>
          <w:p w14:paraId="6184B88F" w14:textId="77777777" w:rsidR="003B339B" w:rsidRDefault="001A749B">
            <w:pPr>
              <w:adjustRightInd w:val="0"/>
              <w:rPr>
                <w:rFonts w:ascii="Times New Roman" w:hAnsi="Times New Roman"/>
                <w:color w:val="000000"/>
              </w:rPr>
            </w:pPr>
            <w:r>
              <w:rPr>
                <w:rFonts w:ascii="Times New Roman" w:hAnsi="Times New Roman"/>
                <w:color w:val="000000"/>
              </w:rPr>
              <w:t xml:space="preserve">  Hepatic function abnormal</w:t>
            </w:r>
          </w:p>
        </w:tc>
        <w:tc>
          <w:tcPr>
            <w:tcW w:w="1306" w:type="dxa"/>
            <w:tcBorders>
              <w:top w:val="nil"/>
              <w:left w:val="nil"/>
              <w:bottom w:val="nil"/>
              <w:right w:val="nil"/>
            </w:tcBorders>
            <w:shd w:val="clear" w:color="auto" w:fill="FFFFFF"/>
          </w:tcPr>
          <w:p w14:paraId="6184B89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9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046" w:type="dxa"/>
            <w:tcBorders>
              <w:top w:val="nil"/>
              <w:left w:val="nil"/>
              <w:bottom w:val="nil"/>
              <w:right w:val="nil"/>
            </w:tcBorders>
            <w:shd w:val="clear" w:color="auto" w:fill="FFFFFF"/>
          </w:tcPr>
          <w:p w14:paraId="6184B89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899" w14:textId="77777777">
        <w:trPr>
          <w:cantSplit/>
        </w:trPr>
        <w:tc>
          <w:tcPr>
            <w:tcW w:w="12898" w:type="dxa"/>
            <w:gridSpan w:val="8"/>
            <w:tcBorders>
              <w:top w:val="nil"/>
              <w:left w:val="nil"/>
              <w:bottom w:val="nil"/>
              <w:right w:val="nil"/>
            </w:tcBorders>
            <w:shd w:val="clear" w:color="auto" w:fill="FFFFFF"/>
          </w:tcPr>
          <w:p w14:paraId="6184B89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A2" w14:textId="77777777">
        <w:trPr>
          <w:cantSplit/>
        </w:trPr>
        <w:tc>
          <w:tcPr>
            <w:tcW w:w="4536" w:type="dxa"/>
            <w:tcBorders>
              <w:top w:val="nil"/>
              <w:left w:val="nil"/>
              <w:bottom w:val="nil"/>
              <w:right w:val="nil"/>
            </w:tcBorders>
            <w:shd w:val="clear" w:color="auto" w:fill="FFFFFF"/>
          </w:tcPr>
          <w:p w14:paraId="6184B89A" w14:textId="77777777" w:rsidR="003B339B" w:rsidRDefault="001A749B">
            <w:pPr>
              <w:adjustRightInd w:val="0"/>
              <w:rPr>
                <w:rFonts w:ascii="Times New Roman" w:hAnsi="Times New Roman"/>
                <w:color w:val="000000"/>
              </w:rPr>
            </w:pPr>
            <w:r>
              <w:rPr>
                <w:rFonts w:ascii="Times New Roman" w:hAnsi="Times New Roman"/>
                <w:color w:val="000000"/>
              </w:rPr>
              <w:t xml:space="preserve">  Total bile acids increased</w:t>
            </w:r>
          </w:p>
        </w:tc>
        <w:tc>
          <w:tcPr>
            <w:tcW w:w="1306" w:type="dxa"/>
            <w:tcBorders>
              <w:top w:val="nil"/>
              <w:left w:val="nil"/>
              <w:bottom w:val="nil"/>
              <w:right w:val="nil"/>
            </w:tcBorders>
            <w:shd w:val="clear" w:color="auto" w:fill="FFFFFF"/>
          </w:tcPr>
          <w:p w14:paraId="6184B8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A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8A4" w14:textId="77777777">
        <w:trPr>
          <w:cantSplit/>
        </w:trPr>
        <w:tc>
          <w:tcPr>
            <w:tcW w:w="12898" w:type="dxa"/>
            <w:gridSpan w:val="8"/>
            <w:tcBorders>
              <w:top w:val="nil"/>
              <w:left w:val="nil"/>
              <w:bottom w:val="nil"/>
              <w:right w:val="nil"/>
            </w:tcBorders>
            <w:shd w:val="clear" w:color="auto" w:fill="FFFFFF"/>
          </w:tcPr>
          <w:p w14:paraId="6184B8A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AD" w14:textId="77777777">
        <w:trPr>
          <w:cantSplit/>
        </w:trPr>
        <w:tc>
          <w:tcPr>
            <w:tcW w:w="4536" w:type="dxa"/>
            <w:tcBorders>
              <w:top w:val="nil"/>
              <w:left w:val="nil"/>
              <w:bottom w:val="nil"/>
              <w:right w:val="nil"/>
            </w:tcBorders>
            <w:shd w:val="clear" w:color="auto" w:fill="FFFFFF"/>
          </w:tcPr>
          <w:p w14:paraId="6184B8A5" w14:textId="77777777" w:rsidR="003B339B" w:rsidRDefault="001A749B">
            <w:pPr>
              <w:adjustRightInd w:val="0"/>
              <w:rPr>
                <w:rFonts w:ascii="Times New Roman" w:hAnsi="Times New Roman"/>
                <w:color w:val="000000"/>
              </w:rPr>
            </w:pPr>
            <w:r>
              <w:rPr>
                <w:rFonts w:ascii="Times New Roman" w:hAnsi="Times New Roman"/>
                <w:color w:val="000000"/>
              </w:rPr>
              <w:t xml:space="preserve">  Blood bilirubin unconjugated increased</w:t>
            </w:r>
          </w:p>
        </w:tc>
        <w:tc>
          <w:tcPr>
            <w:tcW w:w="1306" w:type="dxa"/>
            <w:tcBorders>
              <w:top w:val="nil"/>
              <w:left w:val="nil"/>
              <w:bottom w:val="nil"/>
              <w:right w:val="nil"/>
            </w:tcBorders>
            <w:shd w:val="clear" w:color="auto" w:fill="FFFFFF"/>
          </w:tcPr>
          <w:p w14:paraId="6184B8A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B8AF" w14:textId="77777777">
        <w:trPr>
          <w:cantSplit/>
        </w:trPr>
        <w:tc>
          <w:tcPr>
            <w:tcW w:w="12898" w:type="dxa"/>
            <w:gridSpan w:val="8"/>
            <w:tcBorders>
              <w:top w:val="nil"/>
              <w:left w:val="nil"/>
              <w:bottom w:val="nil"/>
              <w:right w:val="nil"/>
            </w:tcBorders>
            <w:shd w:val="clear" w:color="auto" w:fill="FFFFFF"/>
          </w:tcPr>
          <w:p w14:paraId="6184B8A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B8" w14:textId="77777777">
        <w:trPr>
          <w:cantSplit/>
        </w:trPr>
        <w:tc>
          <w:tcPr>
            <w:tcW w:w="4536" w:type="dxa"/>
            <w:tcBorders>
              <w:top w:val="nil"/>
              <w:left w:val="nil"/>
              <w:bottom w:val="nil"/>
              <w:right w:val="nil"/>
            </w:tcBorders>
            <w:shd w:val="clear" w:color="auto" w:fill="FFFFFF"/>
          </w:tcPr>
          <w:p w14:paraId="6184B8B0"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IN10018 Related Abnormal Liver Function</w:t>
            </w:r>
          </w:p>
        </w:tc>
        <w:tc>
          <w:tcPr>
            <w:tcW w:w="1306" w:type="dxa"/>
            <w:tcBorders>
              <w:top w:val="nil"/>
              <w:left w:val="nil"/>
              <w:bottom w:val="nil"/>
              <w:right w:val="nil"/>
            </w:tcBorders>
            <w:shd w:val="clear" w:color="auto" w:fill="FFFFFF"/>
          </w:tcPr>
          <w:p w14:paraId="6184B8B1"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B8B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B8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046" w:type="dxa"/>
            <w:tcBorders>
              <w:top w:val="nil"/>
              <w:left w:val="nil"/>
              <w:bottom w:val="nil"/>
              <w:right w:val="nil"/>
            </w:tcBorders>
            <w:shd w:val="clear" w:color="auto" w:fill="FFFFFF"/>
          </w:tcPr>
          <w:p w14:paraId="6184B8B7"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4B8BA" w14:textId="77777777">
        <w:trPr>
          <w:cantSplit/>
        </w:trPr>
        <w:tc>
          <w:tcPr>
            <w:tcW w:w="12898" w:type="dxa"/>
            <w:gridSpan w:val="8"/>
            <w:tcBorders>
              <w:top w:val="nil"/>
              <w:left w:val="nil"/>
              <w:bottom w:val="nil"/>
              <w:right w:val="nil"/>
            </w:tcBorders>
            <w:shd w:val="clear" w:color="auto" w:fill="FFFFFF"/>
          </w:tcPr>
          <w:p w14:paraId="6184B8B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C3" w14:textId="77777777">
        <w:trPr>
          <w:cantSplit/>
        </w:trPr>
        <w:tc>
          <w:tcPr>
            <w:tcW w:w="4536" w:type="dxa"/>
            <w:tcBorders>
              <w:top w:val="nil"/>
              <w:left w:val="nil"/>
              <w:bottom w:val="nil"/>
              <w:right w:val="nil"/>
            </w:tcBorders>
            <w:shd w:val="clear" w:color="auto" w:fill="FFFFFF"/>
          </w:tcPr>
          <w:p w14:paraId="6184B8BB" w14:textId="77777777" w:rsidR="003B339B" w:rsidRDefault="001A749B">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1306" w:type="dxa"/>
            <w:tcBorders>
              <w:top w:val="nil"/>
              <w:left w:val="nil"/>
              <w:bottom w:val="nil"/>
              <w:right w:val="nil"/>
            </w:tcBorders>
            <w:shd w:val="clear" w:color="auto" w:fill="FFFFFF"/>
          </w:tcPr>
          <w:p w14:paraId="6184B8B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B8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C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B8C5" w14:textId="77777777">
        <w:trPr>
          <w:cantSplit/>
        </w:trPr>
        <w:tc>
          <w:tcPr>
            <w:tcW w:w="12898" w:type="dxa"/>
            <w:gridSpan w:val="8"/>
            <w:tcBorders>
              <w:top w:val="nil"/>
              <w:left w:val="nil"/>
              <w:bottom w:val="nil"/>
              <w:right w:val="nil"/>
            </w:tcBorders>
            <w:shd w:val="clear" w:color="auto" w:fill="FFFFFF"/>
          </w:tcPr>
          <w:p w14:paraId="6184B8C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CE" w14:textId="77777777">
        <w:trPr>
          <w:cantSplit/>
        </w:trPr>
        <w:tc>
          <w:tcPr>
            <w:tcW w:w="4536" w:type="dxa"/>
            <w:tcBorders>
              <w:top w:val="nil"/>
              <w:left w:val="nil"/>
              <w:bottom w:val="nil"/>
              <w:right w:val="nil"/>
            </w:tcBorders>
            <w:shd w:val="clear" w:color="auto" w:fill="FFFFFF"/>
          </w:tcPr>
          <w:p w14:paraId="6184B8C6" w14:textId="77777777" w:rsidR="003B339B" w:rsidRDefault="001A749B">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1306" w:type="dxa"/>
            <w:tcBorders>
              <w:top w:val="nil"/>
              <w:left w:val="nil"/>
              <w:bottom w:val="nil"/>
              <w:right w:val="nil"/>
            </w:tcBorders>
            <w:shd w:val="clear" w:color="auto" w:fill="FFFFFF"/>
          </w:tcPr>
          <w:p w14:paraId="6184B8C7"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B8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CD"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B8D0" w14:textId="77777777">
        <w:trPr>
          <w:cantSplit/>
        </w:trPr>
        <w:tc>
          <w:tcPr>
            <w:tcW w:w="12898" w:type="dxa"/>
            <w:gridSpan w:val="8"/>
            <w:tcBorders>
              <w:top w:val="nil"/>
              <w:left w:val="nil"/>
              <w:bottom w:val="nil"/>
              <w:right w:val="nil"/>
            </w:tcBorders>
            <w:shd w:val="clear" w:color="auto" w:fill="FFFFFF"/>
          </w:tcPr>
          <w:p w14:paraId="6184B8C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D9" w14:textId="77777777">
        <w:trPr>
          <w:cantSplit/>
        </w:trPr>
        <w:tc>
          <w:tcPr>
            <w:tcW w:w="4536" w:type="dxa"/>
            <w:tcBorders>
              <w:top w:val="nil"/>
              <w:left w:val="nil"/>
              <w:bottom w:val="nil"/>
              <w:right w:val="nil"/>
            </w:tcBorders>
            <w:shd w:val="clear" w:color="auto" w:fill="FFFFFF"/>
          </w:tcPr>
          <w:p w14:paraId="6184B8D1" w14:textId="77777777" w:rsidR="003B339B" w:rsidRDefault="001A749B">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306" w:type="dxa"/>
            <w:tcBorders>
              <w:top w:val="nil"/>
              <w:left w:val="nil"/>
              <w:bottom w:val="nil"/>
              <w:right w:val="nil"/>
            </w:tcBorders>
            <w:shd w:val="clear" w:color="auto" w:fill="FFFFFF"/>
          </w:tcPr>
          <w:p w14:paraId="6184B8D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B8D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B8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D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B8DB" w14:textId="77777777">
        <w:trPr>
          <w:cantSplit/>
        </w:trPr>
        <w:tc>
          <w:tcPr>
            <w:tcW w:w="12898" w:type="dxa"/>
            <w:gridSpan w:val="8"/>
            <w:tcBorders>
              <w:top w:val="nil"/>
              <w:left w:val="nil"/>
              <w:bottom w:val="nil"/>
              <w:right w:val="nil"/>
            </w:tcBorders>
            <w:shd w:val="clear" w:color="auto" w:fill="FFFFFF"/>
          </w:tcPr>
          <w:p w14:paraId="6184B8D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E4" w14:textId="77777777">
        <w:trPr>
          <w:cantSplit/>
        </w:trPr>
        <w:tc>
          <w:tcPr>
            <w:tcW w:w="4536" w:type="dxa"/>
            <w:tcBorders>
              <w:top w:val="nil"/>
              <w:left w:val="nil"/>
              <w:bottom w:val="nil"/>
              <w:right w:val="nil"/>
            </w:tcBorders>
            <w:shd w:val="clear" w:color="auto" w:fill="FFFFFF"/>
          </w:tcPr>
          <w:p w14:paraId="6184B8DC" w14:textId="77777777" w:rsidR="003B339B" w:rsidRDefault="001A749B">
            <w:pPr>
              <w:adjustRightInd w:val="0"/>
              <w:rPr>
                <w:rFonts w:ascii="Times New Roman" w:hAnsi="Times New Roman"/>
                <w:color w:val="000000"/>
              </w:rPr>
            </w:pPr>
            <w:r>
              <w:rPr>
                <w:rFonts w:ascii="Times New Roman" w:hAnsi="Times New Roman"/>
                <w:color w:val="000000"/>
              </w:rPr>
              <w:t xml:space="preserve">  Blood bilirubin increased</w:t>
            </w:r>
          </w:p>
        </w:tc>
        <w:tc>
          <w:tcPr>
            <w:tcW w:w="1306" w:type="dxa"/>
            <w:tcBorders>
              <w:top w:val="nil"/>
              <w:left w:val="nil"/>
              <w:bottom w:val="nil"/>
              <w:right w:val="nil"/>
            </w:tcBorders>
            <w:shd w:val="clear" w:color="auto" w:fill="FFFFFF"/>
          </w:tcPr>
          <w:p w14:paraId="6184B8D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B8D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E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B8E6" w14:textId="77777777">
        <w:trPr>
          <w:cantSplit/>
        </w:trPr>
        <w:tc>
          <w:tcPr>
            <w:tcW w:w="12898" w:type="dxa"/>
            <w:gridSpan w:val="8"/>
            <w:tcBorders>
              <w:top w:val="nil"/>
              <w:left w:val="nil"/>
              <w:bottom w:val="nil"/>
              <w:right w:val="nil"/>
            </w:tcBorders>
            <w:shd w:val="clear" w:color="auto" w:fill="FFFFFF"/>
          </w:tcPr>
          <w:p w14:paraId="6184B8E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EF" w14:textId="77777777">
        <w:trPr>
          <w:cantSplit/>
        </w:trPr>
        <w:tc>
          <w:tcPr>
            <w:tcW w:w="4536" w:type="dxa"/>
            <w:tcBorders>
              <w:top w:val="nil"/>
              <w:left w:val="nil"/>
              <w:bottom w:val="nil"/>
              <w:right w:val="nil"/>
            </w:tcBorders>
            <w:shd w:val="clear" w:color="auto" w:fill="FFFFFF"/>
          </w:tcPr>
          <w:p w14:paraId="6184B8E7" w14:textId="77777777" w:rsidR="003B339B" w:rsidRDefault="001A749B">
            <w:pPr>
              <w:adjustRightInd w:val="0"/>
              <w:rPr>
                <w:rFonts w:ascii="Times New Roman" w:hAnsi="Times New Roman"/>
                <w:color w:val="000000"/>
              </w:rPr>
            </w:pPr>
            <w:r>
              <w:rPr>
                <w:rFonts w:ascii="Times New Roman" w:hAnsi="Times New Roman"/>
                <w:color w:val="000000"/>
              </w:rPr>
              <w:t xml:space="preserve">  Bilirubin conjugated increased</w:t>
            </w:r>
          </w:p>
        </w:tc>
        <w:tc>
          <w:tcPr>
            <w:tcW w:w="1306" w:type="dxa"/>
            <w:tcBorders>
              <w:top w:val="nil"/>
              <w:left w:val="nil"/>
              <w:bottom w:val="nil"/>
              <w:right w:val="nil"/>
            </w:tcBorders>
            <w:shd w:val="clear" w:color="auto" w:fill="FFFFFF"/>
          </w:tcPr>
          <w:p w14:paraId="6184B8E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B8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E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8F1" w14:textId="77777777">
        <w:trPr>
          <w:cantSplit/>
        </w:trPr>
        <w:tc>
          <w:tcPr>
            <w:tcW w:w="12898" w:type="dxa"/>
            <w:gridSpan w:val="8"/>
            <w:tcBorders>
              <w:top w:val="nil"/>
              <w:left w:val="nil"/>
              <w:bottom w:val="nil"/>
              <w:right w:val="nil"/>
            </w:tcBorders>
            <w:shd w:val="clear" w:color="auto" w:fill="FFFFFF"/>
          </w:tcPr>
          <w:p w14:paraId="6184B8F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8FA" w14:textId="77777777">
        <w:trPr>
          <w:cantSplit/>
        </w:trPr>
        <w:tc>
          <w:tcPr>
            <w:tcW w:w="4536" w:type="dxa"/>
            <w:tcBorders>
              <w:top w:val="nil"/>
              <w:left w:val="nil"/>
              <w:bottom w:val="nil"/>
              <w:right w:val="nil"/>
            </w:tcBorders>
            <w:shd w:val="clear" w:color="auto" w:fill="FFFFFF"/>
          </w:tcPr>
          <w:p w14:paraId="6184B8F2" w14:textId="77777777" w:rsidR="003B339B" w:rsidRDefault="001A749B">
            <w:pPr>
              <w:adjustRightInd w:val="0"/>
              <w:rPr>
                <w:rFonts w:ascii="Times New Roman" w:hAnsi="Times New Roman"/>
                <w:color w:val="000000"/>
              </w:rPr>
            </w:pPr>
            <w:r>
              <w:rPr>
                <w:rFonts w:ascii="Times New Roman" w:hAnsi="Times New Roman"/>
                <w:color w:val="000000"/>
              </w:rPr>
              <w:t xml:space="preserve">  Hepatic function abnormal</w:t>
            </w:r>
          </w:p>
        </w:tc>
        <w:tc>
          <w:tcPr>
            <w:tcW w:w="1306" w:type="dxa"/>
            <w:tcBorders>
              <w:top w:val="nil"/>
              <w:left w:val="nil"/>
              <w:bottom w:val="nil"/>
              <w:right w:val="nil"/>
            </w:tcBorders>
            <w:shd w:val="clear" w:color="auto" w:fill="FFFFFF"/>
          </w:tcPr>
          <w:p w14:paraId="6184B8F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8F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8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046" w:type="dxa"/>
            <w:tcBorders>
              <w:top w:val="nil"/>
              <w:left w:val="nil"/>
              <w:bottom w:val="nil"/>
              <w:right w:val="nil"/>
            </w:tcBorders>
            <w:shd w:val="clear" w:color="auto" w:fill="FFFFFF"/>
          </w:tcPr>
          <w:p w14:paraId="6184B8F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8FC" w14:textId="77777777">
        <w:trPr>
          <w:cantSplit/>
        </w:trPr>
        <w:tc>
          <w:tcPr>
            <w:tcW w:w="12898" w:type="dxa"/>
            <w:gridSpan w:val="8"/>
            <w:tcBorders>
              <w:top w:val="nil"/>
              <w:left w:val="nil"/>
              <w:bottom w:val="nil"/>
              <w:right w:val="nil"/>
            </w:tcBorders>
            <w:shd w:val="clear" w:color="auto" w:fill="FFFFFF"/>
          </w:tcPr>
          <w:p w14:paraId="6184B8F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05" w14:textId="77777777">
        <w:trPr>
          <w:cantSplit/>
        </w:trPr>
        <w:tc>
          <w:tcPr>
            <w:tcW w:w="4536" w:type="dxa"/>
            <w:tcBorders>
              <w:top w:val="nil"/>
              <w:left w:val="nil"/>
              <w:bottom w:val="nil"/>
              <w:right w:val="nil"/>
            </w:tcBorders>
            <w:shd w:val="clear" w:color="auto" w:fill="FFFFFF"/>
          </w:tcPr>
          <w:p w14:paraId="6184B8FD" w14:textId="77777777" w:rsidR="003B339B" w:rsidRDefault="001A749B">
            <w:pPr>
              <w:adjustRightInd w:val="0"/>
              <w:rPr>
                <w:rFonts w:ascii="Times New Roman" w:hAnsi="Times New Roman"/>
                <w:color w:val="000000"/>
              </w:rPr>
            </w:pPr>
            <w:r>
              <w:rPr>
                <w:rFonts w:ascii="Times New Roman" w:hAnsi="Times New Roman"/>
                <w:color w:val="000000"/>
              </w:rPr>
              <w:t xml:space="preserve">  Total bile acids increased</w:t>
            </w:r>
          </w:p>
        </w:tc>
        <w:tc>
          <w:tcPr>
            <w:tcW w:w="1306" w:type="dxa"/>
            <w:tcBorders>
              <w:top w:val="nil"/>
              <w:left w:val="nil"/>
              <w:bottom w:val="nil"/>
              <w:right w:val="nil"/>
            </w:tcBorders>
            <w:shd w:val="clear" w:color="auto" w:fill="FFFFFF"/>
          </w:tcPr>
          <w:p w14:paraId="6184B8F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8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B9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B9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9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9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nil"/>
              <w:right w:val="nil"/>
            </w:tcBorders>
            <w:shd w:val="clear" w:color="auto" w:fill="FFFFFF"/>
          </w:tcPr>
          <w:p w14:paraId="6184B90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B907" w14:textId="77777777">
        <w:trPr>
          <w:cantSplit/>
        </w:trPr>
        <w:tc>
          <w:tcPr>
            <w:tcW w:w="12898" w:type="dxa"/>
            <w:gridSpan w:val="8"/>
            <w:tcBorders>
              <w:top w:val="nil"/>
              <w:left w:val="nil"/>
              <w:bottom w:val="nil"/>
              <w:right w:val="nil"/>
            </w:tcBorders>
            <w:shd w:val="clear" w:color="auto" w:fill="FFFFFF"/>
          </w:tcPr>
          <w:p w14:paraId="6184B90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10" w14:textId="77777777">
        <w:trPr>
          <w:cantSplit/>
        </w:trPr>
        <w:tc>
          <w:tcPr>
            <w:tcW w:w="4536" w:type="dxa"/>
            <w:tcBorders>
              <w:top w:val="nil"/>
              <w:left w:val="nil"/>
              <w:bottom w:val="single" w:sz="7" w:space="0" w:color="000000"/>
              <w:right w:val="nil"/>
            </w:tcBorders>
            <w:shd w:val="clear" w:color="auto" w:fill="FFFFFF"/>
          </w:tcPr>
          <w:p w14:paraId="6184B908" w14:textId="77777777" w:rsidR="003B339B" w:rsidRDefault="001A749B">
            <w:pPr>
              <w:adjustRightInd w:val="0"/>
              <w:rPr>
                <w:rFonts w:ascii="Times New Roman" w:hAnsi="Times New Roman"/>
                <w:color w:val="000000"/>
              </w:rPr>
            </w:pPr>
            <w:r>
              <w:rPr>
                <w:rFonts w:ascii="Times New Roman" w:hAnsi="Times New Roman"/>
                <w:color w:val="000000"/>
              </w:rPr>
              <w:t xml:space="preserve">  Blood bilirubin unconjugated increased</w:t>
            </w:r>
          </w:p>
        </w:tc>
        <w:tc>
          <w:tcPr>
            <w:tcW w:w="1306" w:type="dxa"/>
            <w:tcBorders>
              <w:top w:val="nil"/>
              <w:left w:val="nil"/>
              <w:bottom w:val="single" w:sz="7" w:space="0" w:color="000000"/>
              <w:right w:val="nil"/>
            </w:tcBorders>
            <w:shd w:val="clear" w:color="auto" w:fill="FFFFFF"/>
          </w:tcPr>
          <w:p w14:paraId="6184B90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single" w:sz="7" w:space="0" w:color="000000"/>
              <w:right w:val="nil"/>
            </w:tcBorders>
            <w:shd w:val="clear" w:color="auto" w:fill="FFFFFF"/>
          </w:tcPr>
          <w:p w14:paraId="6184B9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6184B9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6184B9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single" w:sz="7" w:space="0" w:color="000000"/>
              <w:right w:val="nil"/>
            </w:tcBorders>
            <w:shd w:val="clear" w:color="auto" w:fill="FFFFFF"/>
          </w:tcPr>
          <w:p w14:paraId="6184B9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single" w:sz="7" w:space="0" w:color="000000"/>
              <w:right w:val="nil"/>
            </w:tcBorders>
            <w:shd w:val="clear" w:color="auto" w:fill="FFFFFF"/>
          </w:tcPr>
          <w:p w14:paraId="6184B9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046" w:type="dxa"/>
            <w:tcBorders>
              <w:top w:val="nil"/>
              <w:left w:val="nil"/>
              <w:bottom w:val="single" w:sz="7" w:space="0" w:color="000000"/>
              <w:right w:val="nil"/>
            </w:tcBorders>
            <w:shd w:val="clear" w:color="auto" w:fill="FFFFFF"/>
          </w:tcPr>
          <w:p w14:paraId="6184B9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4B91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6184B91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91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91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 at the maximum severity.</w:t>
      </w:r>
    </w:p>
    <w:p w14:paraId="6184B91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B91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16.2.7.13</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91A" w14:textId="77777777">
        <w:trPr>
          <w:cantSplit/>
        </w:trPr>
        <w:tc>
          <w:tcPr>
            <w:tcW w:w="6000" w:type="dxa"/>
            <w:tcBorders>
              <w:top w:val="nil"/>
              <w:left w:val="nil"/>
              <w:bottom w:val="nil"/>
              <w:right w:val="nil"/>
            </w:tcBorders>
          </w:tcPr>
          <w:p w14:paraId="6184B917" w14:textId="77777777" w:rsidR="003B339B" w:rsidRDefault="001A749B">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918"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919"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6184B91B" w14:textId="77777777" w:rsidR="003B339B" w:rsidRDefault="003B339B">
      <w:pPr>
        <w:adjustRightInd w:val="0"/>
        <w:spacing w:before="10" w:after="10"/>
        <w:rPr>
          <w:rFonts w:ascii="Times New Roman" w:hAnsi="Times New Roman"/>
          <w:vanish/>
          <w:color w:val="000000"/>
          <w:specVanish/>
        </w:rPr>
      </w:pPr>
    </w:p>
    <w:p w14:paraId="6184B91C" w14:textId="77777777" w:rsidR="003B339B" w:rsidRDefault="003B339B">
      <w:pPr>
        <w:adjustRightInd w:val="0"/>
        <w:jc w:val="center"/>
        <w:rPr>
          <w:rFonts w:hint="eastAsia"/>
          <w:sz w:val="24"/>
          <w:szCs w:val="24"/>
        </w:rPr>
        <w:sectPr w:rsidR="003B339B">
          <w:headerReference w:type="default" r:id="rId9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91F" w14:textId="77777777">
        <w:trPr>
          <w:cantSplit/>
        </w:trPr>
        <w:tc>
          <w:tcPr>
            <w:tcW w:w="6000" w:type="dxa"/>
            <w:tcBorders>
              <w:top w:val="nil"/>
              <w:left w:val="nil"/>
              <w:bottom w:val="nil"/>
              <w:right w:val="nil"/>
            </w:tcBorders>
          </w:tcPr>
          <w:p w14:paraId="6184B91D"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91E"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920" w14:textId="77777777" w:rsidR="003B339B" w:rsidRDefault="003B339B">
      <w:pPr>
        <w:adjustRightInd w:val="0"/>
        <w:spacing w:before="10" w:after="10"/>
        <w:rPr>
          <w:rFonts w:ascii="Times New Roman" w:hAnsi="Times New Roman"/>
          <w:b/>
          <w:bCs/>
          <w:color w:val="000000"/>
        </w:rPr>
      </w:pPr>
    </w:p>
    <w:p w14:paraId="6184B921" w14:textId="77777777" w:rsidR="003B339B" w:rsidRDefault="001A749B">
      <w:pPr>
        <w:adjustRightInd w:val="0"/>
        <w:spacing w:before="10" w:after="10"/>
        <w:jc w:val="center"/>
        <w:outlineLvl w:val="0"/>
        <w:rPr>
          <w:rFonts w:ascii="Times New Roman" w:hAnsi="Times New Roman"/>
          <w:b/>
          <w:bCs/>
          <w:color w:val="000000"/>
        </w:rPr>
      </w:pPr>
      <w:bookmarkStart w:id="171" w:name="_Toc171427765"/>
      <w:r>
        <w:rPr>
          <w:rFonts w:ascii="Times New Roman" w:hAnsi="Times New Roman"/>
          <w:b/>
          <w:bCs/>
          <w:color w:val="000000"/>
        </w:rPr>
        <w:t xml:space="preserve">Table 14.3.1.12.2.2 Incidence and Prevalence of Abnormal Liver Function over Time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71"/>
    </w:p>
    <w:p w14:paraId="6184B922"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7646"/>
        <w:gridCol w:w="5194"/>
      </w:tblGrid>
      <w:tr w:rsidR="003B339B" w14:paraId="6184B925" w14:textId="77777777">
        <w:trPr>
          <w:cantSplit/>
          <w:tblHeader/>
        </w:trPr>
        <w:tc>
          <w:tcPr>
            <w:tcW w:w="7646" w:type="dxa"/>
            <w:tcBorders>
              <w:top w:val="single" w:sz="7" w:space="0" w:color="000000"/>
              <w:left w:val="nil"/>
              <w:bottom w:val="single" w:sz="4" w:space="0" w:color="000000"/>
              <w:right w:val="nil"/>
            </w:tcBorders>
            <w:shd w:val="clear" w:color="auto" w:fill="FFFFFF"/>
            <w:vAlign w:val="bottom"/>
          </w:tcPr>
          <w:p w14:paraId="6184B923" w14:textId="77777777" w:rsidR="003B339B" w:rsidRDefault="003B339B">
            <w:pPr>
              <w:adjustRightInd w:val="0"/>
              <w:rPr>
                <w:rFonts w:ascii="Times New Roman" w:hAnsi="Times New Roman"/>
                <w:color w:val="000000"/>
              </w:rPr>
            </w:pPr>
            <w:bookmarkStart w:id="172" w:name="IDX85"/>
            <w:bookmarkEnd w:id="172"/>
          </w:p>
        </w:tc>
        <w:tc>
          <w:tcPr>
            <w:tcW w:w="5194" w:type="dxa"/>
            <w:tcBorders>
              <w:top w:val="single" w:sz="7" w:space="0" w:color="000000"/>
              <w:left w:val="nil"/>
              <w:bottom w:val="single" w:sz="4" w:space="0" w:color="000000"/>
              <w:right w:val="nil"/>
            </w:tcBorders>
            <w:shd w:val="clear" w:color="auto" w:fill="FFFFFF"/>
            <w:vAlign w:val="bottom"/>
          </w:tcPr>
          <w:p w14:paraId="6184B924" w14:textId="77777777" w:rsidR="003B339B" w:rsidRDefault="001A749B">
            <w:pPr>
              <w:adjustRightInd w:val="0"/>
              <w:jc w:val="center"/>
              <w:rPr>
                <w:rFonts w:ascii="Times New Roman" w:hAnsi="Times New Roman"/>
                <w:color w:val="000000"/>
              </w:rPr>
            </w:pPr>
            <w:r>
              <w:rPr>
                <w:rFonts w:ascii="Times New Roman" w:hAnsi="Times New Roman"/>
                <w:color w:val="000000"/>
              </w:rPr>
              <w:t>Treatment-naive locally-</w:t>
            </w:r>
            <w:r>
              <w:rPr>
                <w:rFonts w:ascii="Times New Roman" w:hAnsi="Times New Roman"/>
                <w:color w:val="000000"/>
              </w:rPr>
              <w:br/>
              <w:t xml:space="preserve">advanced or metastatic </w:t>
            </w:r>
            <w:r>
              <w:rPr>
                <w:rFonts w:ascii="Times New Roman" w:hAnsi="Times New Roman"/>
                <w:color w:val="000000"/>
              </w:rPr>
              <w:br/>
              <w:t>NSCLC</w:t>
            </w:r>
            <w:r>
              <w:rPr>
                <w:rFonts w:ascii="Times New Roman" w:hAnsi="Times New Roman"/>
                <w:color w:val="000000"/>
              </w:rPr>
              <w:br/>
              <w:t>(N = 33)</w:t>
            </w:r>
            <w:r>
              <w:rPr>
                <w:rFonts w:ascii="Times New Roman" w:hAnsi="Times New Roman"/>
                <w:color w:val="000000"/>
              </w:rPr>
              <w:br/>
              <w:t>[n/# at risk (%)]</w:t>
            </w:r>
          </w:p>
        </w:tc>
      </w:tr>
      <w:tr w:rsidR="003B339B" w14:paraId="6184B928" w14:textId="77777777">
        <w:trPr>
          <w:cantSplit/>
        </w:trPr>
        <w:tc>
          <w:tcPr>
            <w:tcW w:w="7646" w:type="dxa"/>
            <w:tcBorders>
              <w:top w:val="nil"/>
              <w:left w:val="nil"/>
              <w:bottom w:val="nil"/>
              <w:right w:val="nil"/>
            </w:tcBorders>
            <w:shd w:val="clear" w:color="auto" w:fill="FFFFFF"/>
          </w:tcPr>
          <w:p w14:paraId="6184B926" w14:textId="77777777" w:rsidR="003B339B" w:rsidRDefault="001A749B">
            <w:pPr>
              <w:adjustRightInd w:val="0"/>
              <w:rPr>
                <w:rFonts w:ascii="Times New Roman" w:hAnsi="Times New Roman"/>
                <w:color w:val="000000"/>
              </w:rPr>
            </w:pPr>
            <w:r>
              <w:rPr>
                <w:rFonts w:ascii="Times New Roman" w:hAnsi="Times New Roman"/>
                <w:color w:val="000000"/>
              </w:rPr>
              <w:t>Incidence</w:t>
            </w:r>
          </w:p>
        </w:tc>
        <w:tc>
          <w:tcPr>
            <w:tcW w:w="5194" w:type="dxa"/>
            <w:tcBorders>
              <w:top w:val="nil"/>
              <w:left w:val="nil"/>
              <w:bottom w:val="nil"/>
              <w:right w:val="nil"/>
            </w:tcBorders>
            <w:shd w:val="clear" w:color="auto" w:fill="FFFFFF"/>
          </w:tcPr>
          <w:p w14:paraId="6184B927" w14:textId="77777777" w:rsidR="003B339B" w:rsidRDefault="003B339B">
            <w:pPr>
              <w:adjustRightInd w:val="0"/>
              <w:jc w:val="center"/>
              <w:rPr>
                <w:rFonts w:ascii="Times New Roman" w:hAnsi="Times New Roman"/>
                <w:color w:val="000000"/>
              </w:rPr>
            </w:pPr>
          </w:p>
        </w:tc>
      </w:tr>
      <w:tr w:rsidR="003B339B" w14:paraId="6184B92B" w14:textId="77777777">
        <w:trPr>
          <w:cantSplit/>
        </w:trPr>
        <w:tc>
          <w:tcPr>
            <w:tcW w:w="7646" w:type="dxa"/>
            <w:tcBorders>
              <w:top w:val="nil"/>
              <w:left w:val="nil"/>
              <w:bottom w:val="nil"/>
              <w:right w:val="nil"/>
            </w:tcBorders>
            <w:shd w:val="clear" w:color="auto" w:fill="FFFFFF"/>
          </w:tcPr>
          <w:p w14:paraId="6184B929" w14:textId="77777777" w:rsidR="003B339B" w:rsidRDefault="001A749B">
            <w:pPr>
              <w:adjustRightInd w:val="0"/>
              <w:ind w:left="200"/>
              <w:rPr>
                <w:rFonts w:ascii="Times New Roman" w:hAnsi="Times New Roman"/>
                <w:color w:val="000000"/>
              </w:rPr>
            </w:pPr>
            <w:r>
              <w:rPr>
                <w:rFonts w:ascii="Times New Roman" w:hAnsi="Times New Roman"/>
                <w:color w:val="000000"/>
              </w:rPr>
              <w:t>Abnormal Liver Function</w:t>
            </w:r>
          </w:p>
        </w:tc>
        <w:tc>
          <w:tcPr>
            <w:tcW w:w="5194" w:type="dxa"/>
            <w:tcBorders>
              <w:top w:val="nil"/>
              <w:left w:val="nil"/>
              <w:bottom w:val="nil"/>
              <w:right w:val="nil"/>
            </w:tcBorders>
            <w:shd w:val="clear" w:color="auto" w:fill="FFFFFF"/>
          </w:tcPr>
          <w:p w14:paraId="6184B92A" w14:textId="77777777" w:rsidR="003B339B" w:rsidRDefault="003B339B">
            <w:pPr>
              <w:adjustRightInd w:val="0"/>
              <w:jc w:val="center"/>
              <w:rPr>
                <w:rFonts w:ascii="Times New Roman" w:hAnsi="Times New Roman"/>
                <w:color w:val="000000"/>
              </w:rPr>
            </w:pPr>
          </w:p>
        </w:tc>
      </w:tr>
      <w:tr w:rsidR="003B339B" w14:paraId="6184B92E" w14:textId="77777777">
        <w:trPr>
          <w:cantSplit/>
        </w:trPr>
        <w:tc>
          <w:tcPr>
            <w:tcW w:w="7646" w:type="dxa"/>
            <w:tcBorders>
              <w:top w:val="nil"/>
              <w:left w:val="nil"/>
              <w:bottom w:val="nil"/>
              <w:right w:val="nil"/>
            </w:tcBorders>
            <w:shd w:val="clear" w:color="auto" w:fill="FFFFFF"/>
          </w:tcPr>
          <w:p w14:paraId="6184B92C"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2D" w14:textId="77777777" w:rsidR="003B339B" w:rsidRDefault="001A749B">
            <w:pPr>
              <w:adjustRightInd w:val="0"/>
              <w:jc w:val="center"/>
              <w:rPr>
                <w:rFonts w:ascii="Times New Roman" w:hAnsi="Times New Roman"/>
                <w:color w:val="000000"/>
              </w:rPr>
            </w:pPr>
            <w:r>
              <w:rPr>
                <w:rFonts w:ascii="Times New Roman" w:hAnsi="Times New Roman"/>
                <w:color w:val="000000"/>
              </w:rPr>
              <w:t>12 / 33 (36.4)</w:t>
            </w:r>
          </w:p>
        </w:tc>
      </w:tr>
      <w:tr w:rsidR="003B339B" w14:paraId="6184B931" w14:textId="77777777">
        <w:trPr>
          <w:cantSplit/>
        </w:trPr>
        <w:tc>
          <w:tcPr>
            <w:tcW w:w="7646" w:type="dxa"/>
            <w:tcBorders>
              <w:top w:val="nil"/>
              <w:left w:val="nil"/>
              <w:bottom w:val="nil"/>
              <w:right w:val="nil"/>
            </w:tcBorders>
            <w:shd w:val="clear" w:color="auto" w:fill="FFFFFF"/>
          </w:tcPr>
          <w:p w14:paraId="6184B92F"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30" w14:textId="77777777" w:rsidR="003B339B" w:rsidRDefault="001A749B">
            <w:pPr>
              <w:adjustRightInd w:val="0"/>
              <w:jc w:val="center"/>
              <w:rPr>
                <w:rFonts w:ascii="Times New Roman" w:hAnsi="Times New Roman"/>
                <w:color w:val="000000"/>
              </w:rPr>
            </w:pPr>
            <w:r>
              <w:rPr>
                <w:rFonts w:ascii="Times New Roman" w:hAnsi="Times New Roman"/>
                <w:color w:val="000000"/>
              </w:rPr>
              <w:t>4 / 33 (12.1)</w:t>
            </w:r>
          </w:p>
        </w:tc>
      </w:tr>
      <w:tr w:rsidR="003B339B" w14:paraId="6184B934" w14:textId="77777777">
        <w:trPr>
          <w:cantSplit/>
        </w:trPr>
        <w:tc>
          <w:tcPr>
            <w:tcW w:w="7646" w:type="dxa"/>
            <w:tcBorders>
              <w:top w:val="nil"/>
              <w:left w:val="nil"/>
              <w:bottom w:val="nil"/>
              <w:right w:val="nil"/>
            </w:tcBorders>
            <w:shd w:val="clear" w:color="auto" w:fill="FFFFFF"/>
          </w:tcPr>
          <w:p w14:paraId="6184B932"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33" w14:textId="77777777" w:rsidR="003B339B" w:rsidRDefault="001A749B">
            <w:pPr>
              <w:adjustRightInd w:val="0"/>
              <w:jc w:val="center"/>
              <w:rPr>
                <w:rFonts w:ascii="Times New Roman" w:hAnsi="Times New Roman"/>
                <w:color w:val="000000"/>
              </w:rPr>
            </w:pPr>
            <w:r>
              <w:rPr>
                <w:rFonts w:ascii="Times New Roman" w:hAnsi="Times New Roman"/>
                <w:color w:val="000000"/>
              </w:rPr>
              <w:t>3 / 31 (9.7)</w:t>
            </w:r>
          </w:p>
        </w:tc>
      </w:tr>
      <w:tr w:rsidR="003B339B" w14:paraId="6184B937" w14:textId="77777777">
        <w:trPr>
          <w:cantSplit/>
        </w:trPr>
        <w:tc>
          <w:tcPr>
            <w:tcW w:w="7646" w:type="dxa"/>
            <w:tcBorders>
              <w:top w:val="nil"/>
              <w:left w:val="nil"/>
              <w:bottom w:val="nil"/>
              <w:right w:val="nil"/>
            </w:tcBorders>
            <w:shd w:val="clear" w:color="auto" w:fill="FFFFFF"/>
          </w:tcPr>
          <w:p w14:paraId="6184B935"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36" w14:textId="77777777" w:rsidR="003B339B" w:rsidRDefault="001A749B">
            <w:pPr>
              <w:adjustRightInd w:val="0"/>
              <w:jc w:val="center"/>
              <w:rPr>
                <w:rFonts w:ascii="Times New Roman" w:hAnsi="Times New Roman"/>
                <w:color w:val="000000"/>
              </w:rPr>
            </w:pPr>
            <w:r>
              <w:rPr>
                <w:rFonts w:ascii="Times New Roman" w:hAnsi="Times New Roman"/>
                <w:color w:val="000000"/>
              </w:rPr>
              <w:t>5 / 29 (17.2)</w:t>
            </w:r>
          </w:p>
        </w:tc>
      </w:tr>
      <w:tr w:rsidR="003B339B" w14:paraId="6184B939" w14:textId="77777777">
        <w:trPr>
          <w:cantSplit/>
        </w:trPr>
        <w:tc>
          <w:tcPr>
            <w:tcW w:w="12840" w:type="dxa"/>
            <w:gridSpan w:val="2"/>
            <w:tcBorders>
              <w:top w:val="nil"/>
              <w:left w:val="nil"/>
              <w:bottom w:val="nil"/>
              <w:right w:val="nil"/>
            </w:tcBorders>
            <w:shd w:val="clear" w:color="auto" w:fill="FFFFFF"/>
          </w:tcPr>
          <w:p w14:paraId="6184B93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3C" w14:textId="77777777">
        <w:trPr>
          <w:cantSplit/>
        </w:trPr>
        <w:tc>
          <w:tcPr>
            <w:tcW w:w="7646" w:type="dxa"/>
            <w:tcBorders>
              <w:top w:val="nil"/>
              <w:left w:val="nil"/>
              <w:bottom w:val="nil"/>
              <w:right w:val="nil"/>
            </w:tcBorders>
            <w:shd w:val="clear" w:color="auto" w:fill="FFFFFF"/>
          </w:tcPr>
          <w:p w14:paraId="6184B93A" w14:textId="77777777" w:rsidR="003B339B" w:rsidRDefault="001A749B">
            <w:pPr>
              <w:adjustRightInd w:val="0"/>
              <w:ind w:left="200"/>
              <w:rPr>
                <w:rFonts w:ascii="Times New Roman" w:hAnsi="Times New Roman"/>
                <w:color w:val="000000"/>
              </w:rPr>
            </w:pPr>
            <w:r>
              <w:rPr>
                <w:rFonts w:ascii="Times New Roman" w:hAnsi="Times New Roman"/>
                <w:color w:val="000000"/>
              </w:rPr>
              <w:t>D-1553 Related Abnormal Liver Function</w:t>
            </w:r>
          </w:p>
        </w:tc>
        <w:tc>
          <w:tcPr>
            <w:tcW w:w="5194" w:type="dxa"/>
            <w:tcBorders>
              <w:top w:val="nil"/>
              <w:left w:val="nil"/>
              <w:bottom w:val="nil"/>
              <w:right w:val="nil"/>
            </w:tcBorders>
            <w:shd w:val="clear" w:color="auto" w:fill="FFFFFF"/>
          </w:tcPr>
          <w:p w14:paraId="6184B93B" w14:textId="77777777" w:rsidR="003B339B" w:rsidRDefault="003B339B">
            <w:pPr>
              <w:adjustRightInd w:val="0"/>
              <w:jc w:val="center"/>
              <w:rPr>
                <w:rFonts w:ascii="Times New Roman" w:hAnsi="Times New Roman"/>
                <w:color w:val="000000"/>
              </w:rPr>
            </w:pPr>
          </w:p>
        </w:tc>
      </w:tr>
      <w:tr w:rsidR="003B339B" w14:paraId="6184B93F" w14:textId="77777777">
        <w:trPr>
          <w:cantSplit/>
        </w:trPr>
        <w:tc>
          <w:tcPr>
            <w:tcW w:w="7646" w:type="dxa"/>
            <w:tcBorders>
              <w:top w:val="nil"/>
              <w:left w:val="nil"/>
              <w:bottom w:val="nil"/>
              <w:right w:val="nil"/>
            </w:tcBorders>
            <w:shd w:val="clear" w:color="auto" w:fill="FFFFFF"/>
          </w:tcPr>
          <w:p w14:paraId="6184B93D"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3E" w14:textId="77777777" w:rsidR="003B339B" w:rsidRDefault="001A749B">
            <w:pPr>
              <w:adjustRightInd w:val="0"/>
              <w:jc w:val="center"/>
              <w:rPr>
                <w:rFonts w:ascii="Times New Roman" w:hAnsi="Times New Roman"/>
                <w:color w:val="000000"/>
              </w:rPr>
            </w:pPr>
            <w:r>
              <w:rPr>
                <w:rFonts w:ascii="Times New Roman" w:hAnsi="Times New Roman"/>
                <w:color w:val="000000"/>
              </w:rPr>
              <w:t>12 / 33 (36.4)</w:t>
            </w:r>
          </w:p>
        </w:tc>
      </w:tr>
      <w:tr w:rsidR="003B339B" w14:paraId="6184B942" w14:textId="77777777">
        <w:trPr>
          <w:cantSplit/>
        </w:trPr>
        <w:tc>
          <w:tcPr>
            <w:tcW w:w="7646" w:type="dxa"/>
            <w:tcBorders>
              <w:top w:val="nil"/>
              <w:left w:val="nil"/>
              <w:bottom w:val="nil"/>
              <w:right w:val="nil"/>
            </w:tcBorders>
            <w:shd w:val="clear" w:color="auto" w:fill="FFFFFF"/>
          </w:tcPr>
          <w:p w14:paraId="6184B940"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41" w14:textId="77777777" w:rsidR="003B339B" w:rsidRDefault="001A749B">
            <w:pPr>
              <w:adjustRightInd w:val="0"/>
              <w:jc w:val="center"/>
              <w:rPr>
                <w:rFonts w:ascii="Times New Roman" w:hAnsi="Times New Roman"/>
                <w:color w:val="000000"/>
              </w:rPr>
            </w:pPr>
            <w:r>
              <w:rPr>
                <w:rFonts w:ascii="Times New Roman" w:hAnsi="Times New Roman"/>
                <w:color w:val="000000"/>
              </w:rPr>
              <w:t>4 / 33 (12.1)</w:t>
            </w:r>
          </w:p>
        </w:tc>
      </w:tr>
      <w:tr w:rsidR="003B339B" w14:paraId="6184B945" w14:textId="77777777">
        <w:trPr>
          <w:cantSplit/>
        </w:trPr>
        <w:tc>
          <w:tcPr>
            <w:tcW w:w="7646" w:type="dxa"/>
            <w:tcBorders>
              <w:top w:val="nil"/>
              <w:left w:val="nil"/>
              <w:bottom w:val="nil"/>
              <w:right w:val="nil"/>
            </w:tcBorders>
            <w:shd w:val="clear" w:color="auto" w:fill="FFFFFF"/>
          </w:tcPr>
          <w:p w14:paraId="6184B943"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44" w14:textId="77777777" w:rsidR="003B339B" w:rsidRDefault="001A749B">
            <w:pPr>
              <w:adjustRightInd w:val="0"/>
              <w:jc w:val="center"/>
              <w:rPr>
                <w:rFonts w:ascii="Times New Roman" w:hAnsi="Times New Roman"/>
                <w:color w:val="000000"/>
              </w:rPr>
            </w:pPr>
            <w:r>
              <w:rPr>
                <w:rFonts w:ascii="Times New Roman" w:hAnsi="Times New Roman"/>
                <w:color w:val="000000"/>
              </w:rPr>
              <w:t>3 / 31 (9.7)</w:t>
            </w:r>
          </w:p>
        </w:tc>
      </w:tr>
      <w:tr w:rsidR="003B339B" w14:paraId="6184B948" w14:textId="77777777">
        <w:trPr>
          <w:cantSplit/>
        </w:trPr>
        <w:tc>
          <w:tcPr>
            <w:tcW w:w="7646" w:type="dxa"/>
            <w:tcBorders>
              <w:top w:val="nil"/>
              <w:left w:val="nil"/>
              <w:bottom w:val="nil"/>
              <w:right w:val="nil"/>
            </w:tcBorders>
            <w:shd w:val="clear" w:color="auto" w:fill="FFFFFF"/>
          </w:tcPr>
          <w:p w14:paraId="6184B946"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47" w14:textId="77777777" w:rsidR="003B339B" w:rsidRDefault="001A749B">
            <w:pPr>
              <w:adjustRightInd w:val="0"/>
              <w:jc w:val="center"/>
              <w:rPr>
                <w:rFonts w:ascii="Times New Roman" w:hAnsi="Times New Roman"/>
                <w:color w:val="000000"/>
              </w:rPr>
            </w:pPr>
            <w:r>
              <w:rPr>
                <w:rFonts w:ascii="Times New Roman" w:hAnsi="Times New Roman"/>
                <w:color w:val="000000"/>
              </w:rPr>
              <w:t>5 / 29 (17.2)</w:t>
            </w:r>
          </w:p>
        </w:tc>
      </w:tr>
      <w:tr w:rsidR="003B339B" w14:paraId="6184B94A" w14:textId="77777777">
        <w:trPr>
          <w:cantSplit/>
        </w:trPr>
        <w:tc>
          <w:tcPr>
            <w:tcW w:w="12840" w:type="dxa"/>
            <w:gridSpan w:val="2"/>
            <w:tcBorders>
              <w:top w:val="nil"/>
              <w:left w:val="nil"/>
              <w:bottom w:val="nil"/>
              <w:right w:val="nil"/>
            </w:tcBorders>
            <w:shd w:val="clear" w:color="auto" w:fill="FFFFFF"/>
          </w:tcPr>
          <w:p w14:paraId="6184B94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4D" w14:textId="77777777">
        <w:trPr>
          <w:cantSplit/>
        </w:trPr>
        <w:tc>
          <w:tcPr>
            <w:tcW w:w="7646" w:type="dxa"/>
            <w:tcBorders>
              <w:top w:val="nil"/>
              <w:left w:val="nil"/>
              <w:bottom w:val="nil"/>
              <w:right w:val="nil"/>
            </w:tcBorders>
            <w:shd w:val="clear" w:color="auto" w:fill="FFFFFF"/>
          </w:tcPr>
          <w:p w14:paraId="6184B94B" w14:textId="77777777" w:rsidR="003B339B" w:rsidRDefault="001A749B">
            <w:pPr>
              <w:adjustRightInd w:val="0"/>
              <w:ind w:left="200"/>
              <w:rPr>
                <w:rFonts w:ascii="Times New Roman" w:hAnsi="Times New Roman"/>
                <w:color w:val="000000"/>
              </w:rPr>
            </w:pPr>
            <w:commentRangeStart w:id="173"/>
            <w:r>
              <w:rPr>
                <w:rFonts w:ascii="Times New Roman" w:hAnsi="Times New Roman"/>
                <w:color w:val="000000"/>
              </w:rPr>
              <w:t>CTCAE 3/4 Abnormal Liver Function</w:t>
            </w:r>
            <w:commentRangeEnd w:id="173"/>
            <w:r w:rsidR="00F32481">
              <w:rPr>
                <w:rStyle w:val="a8"/>
              </w:rPr>
              <w:commentReference w:id="173"/>
            </w:r>
          </w:p>
        </w:tc>
        <w:tc>
          <w:tcPr>
            <w:tcW w:w="5194" w:type="dxa"/>
            <w:tcBorders>
              <w:top w:val="nil"/>
              <w:left w:val="nil"/>
              <w:bottom w:val="nil"/>
              <w:right w:val="nil"/>
            </w:tcBorders>
            <w:shd w:val="clear" w:color="auto" w:fill="FFFFFF"/>
          </w:tcPr>
          <w:p w14:paraId="6184B94C" w14:textId="77777777" w:rsidR="003B339B" w:rsidRDefault="003B339B">
            <w:pPr>
              <w:adjustRightInd w:val="0"/>
              <w:jc w:val="center"/>
              <w:rPr>
                <w:rFonts w:ascii="Times New Roman" w:hAnsi="Times New Roman"/>
                <w:color w:val="000000"/>
              </w:rPr>
            </w:pPr>
          </w:p>
        </w:tc>
      </w:tr>
      <w:tr w:rsidR="003B339B" w14:paraId="6184B950" w14:textId="77777777">
        <w:trPr>
          <w:cantSplit/>
        </w:trPr>
        <w:tc>
          <w:tcPr>
            <w:tcW w:w="7646" w:type="dxa"/>
            <w:tcBorders>
              <w:top w:val="nil"/>
              <w:left w:val="nil"/>
              <w:bottom w:val="nil"/>
              <w:right w:val="nil"/>
            </w:tcBorders>
            <w:shd w:val="clear" w:color="auto" w:fill="FFFFFF"/>
          </w:tcPr>
          <w:p w14:paraId="6184B94E"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4F"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53" w14:textId="77777777">
        <w:trPr>
          <w:cantSplit/>
        </w:trPr>
        <w:tc>
          <w:tcPr>
            <w:tcW w:w="7646" w:type="dxa"/>
            <w:tcBorders>
              <w:top w:val="nil"/>
              <w:left w:val="nil"/>
              <w:bottom w:val="nil"/>
              <w:right w:val="nil"/>
            </w:tcBorders>
            <w:shd w:val="clear" w:color="auto" w:fill="FFFFFF"/>
          </w:tcPr>
          <w:p w14:paraId="6184B951"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52"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56" w14:textId="77777777">
        <w:trPr>
          <w:cantSplit/>
        </w:trPr>
        <w:tc>
          <w:tcPr>
            <w:tcW w:w="7646" w:type="dxa"/>
            <w:tcBorders>
              <w:top w:val="nil"/>
              <w:left w:val="nil"/>
              <w:bottom w:val="nil"/>
              <w:right w:val="nil"/>
            </w:tcBorders>
            <w:shd w:val="clear" w:color="auto" w:fill="FFFFFF"/>
          </w:tcPr>
          <w:p w14:paraId="6184B954"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55"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959" w14:textId="77777777">
        <w:trPr>
          <w:cantSplit/>
        </w:trPr>
        <w:tc>
          <w:tcPr>
            <w:tcW w:w="7646" w:type="dxa"/>
            <w:tcBorders>
              <w:top w:val="nil"/>
              <w:left w:val="nil"/>
              <w:bottom w:val="nil"/>
              <w:right w:val="nil"/>
            </w:tcBorders>
            <w:shd w:val="clear" w:color="auto" w:fill="FFFFFF"/>
          </w:tcPr>
          <w:p w14:paraId="6184B957"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58"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r w:rsidR="003B339B" w14:paraId="6184B95B" w14:textId="77777777">
        <w:trPr>
          <w:cantSplit/>
        </w:trPr>
        <w:tc>
          <w:tcPr>
            <w:tcW w:w="12840" w:type="dxa"/>
            <w:gridSpan w:val="2"/>
            <w:tcBorders>
              <w:top w:val="nil"/>
              <w:left w:val="nil"/>
              <w:bottom w:val="nil"/>
              <w:right w:val="nil"/>
            </w:tcBorders>
            <w:shd w:val="clear" w:color="auto" w:fill="FFFFFF"/>
          </w:tcPr>
          <w:p w14:paraId="6184B95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5E" w14:textId="77777777">
        <w:trPr>
          <w:cantSplit/>
        </w:trPr>
        <w:tc>
          <w:tcPr>
            <w:tcW w:w="7646" w:type="dxa"/>
            <w:tcBorders>
              <w:top w:val="nil"/>
              <w:left w:val="nil"/>
              <w:bottom w:val="nil"/>
              <w:right w:val="nil"/>
            </w:tcBorders>
            <w:shd w:val="clear" w:color="auto" w:fill="FFFFFF"/>
          </w:tcPr>
          <w:p w14:paraId="6184B95C" w14:textId="77777777" w:rsidR="003B339B" w:rsidRDefault="001A749B">
            <w:pPr>
              <w:adjustRightInd w:val="0"/>
              <w:ind w:left="200"/>
              <w:rPr>
                <w:rFonts w:ascii="Times New Roman" w:hAnsi="Times New Roman"/>
                <w:color w:val="000000"/>
              </w:rPr>
            </w:pPr>
            <w:commentRangeStart w:id="174"/>
            <w:r>
              <w:rPr>
                <w:rFonts w:ascii="Times New Roman" w:hAnsi="Times New Roman"/>
                <w:color w:val="000000"/>
              </w:rPr>
              <w:t>CTCAE 3/4 D-1553 Related Abnormal Liver Function</w:t>
            </w:r>
            <w:commentRangeEnd w:id="174"/>
            <w:r w:rsidR="003A3317">
              <w:rPr>
                <w:rStyle w:val="a8"/>
              </w:rPr>
              <w:commentReference w:id="174"/>
            </w:r>
          </w:p>
        </w:tc>
        <w:tc>
          <w:tcPr>
            <w:tcW w:w="5194" w:type="dxa"/>
            <w:tcBorders>
              <w:top w:val="nil"/>
              <w:left w:val="nil"/>
              <w:bottom w:val="nil"/>
              <w:right w:val="nil"/>
            </w:tcBorders>
            <w:shd w:val="clear" w:color="auto" w:fill="FFFFFF"/>
          </w:tcPr>
          <w:p w14:paraId="6184B95D" w14:textId="77777777" w:rsidR="003B339B" w:rsidRDefault="003B339B">
            <w:pPr>
              <w:adjustRightInd w:val="0"/>
              <w:jc w:val="center"/>
              <w:rPr>
                <w:rFonts w:ascii="Times New Roman" w:hAnsi="Times New Roman"/>
                <w:color w:val="000000"/>
              </w:rPr>
            </w:pPr>
          </w:p>
        </w:tc>
      </w:tr>
      <w:tr w:rsidR="003B339B" w14:paraId="6184B961" w14:textId="77777777">
        <w:trPr>
          <w:cantSplit/>
        </w:trPr>
        <w:tc>
          <w:tcPr>
            <w:tcW w:w="7646" w:type="dxa"/>
            <w:tcBorders>
              <w:top w:val="nil"/>
              <w:left w:val="nil"/>
              <w:bottom w:val="nil"/>
              <w:right w:val="nil"/>
            </w:tcBorders>
            <w:shd w:val="clear" w:color="auto" w:fill="FFFFFF"/>
          </w:tcPr>
          <w:p w14:paraId="6184B95F"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60"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64" w14:textId="77777777">
        <w:trPr>
          <w:cantSplit/>
        </w:trPr>
        <w:tc>
          <w:tcPr>
            <w:tcW w:w="7646" w:type="dxa"/>
            <w:tcBorders>
              <w:top w:val="nil"/>
              <w:left w:val="nil"/>
              <w:bottom w:val="nil"/>
              <w:right w:val="nil"/>
            </w:tcBorders>
            <w:shd w:val="clear" w:color="auto" w:fill="FFFFFF"/>
          </w:tcPr>
          <w:p w14:paraId="6184B962"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63"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67" w14:textId="77777777">
        <w:trPr>
          <w:cantSplit/>
        </w:trPr>
        <w:tc>
          <w:tcPr>
            <w:tcW w:w="7646" w:type="dxa"/>
            <w:tcBorders>
              <w:top w:val="nil"/>
              <w:left w:val="nil"/>
              <w:bottom w:val="nil"/>
              <w:right w:val="nil"/>
            </w:tcBorders>
            <w:shd w:val="clear" w:color="auto" w:fill="FFFFFF"/>
          </w:tcPr>
          <w:p w14:paraId="6184B965"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66"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96A" w14:textId="77777777">
        <w:trPr>
          <w:cantSplit/>
        </w:trPr>
        <w:tc>
          <w:tcPr>
            <w:tcW w:w="7646" w:type="dxa"/>
            <w:tcBorders>
              <w:top w:val="nil"/>
              <w:left w:val="nil"/>
              <w:bottom w:val="nil"/>
              <w:right w:val="nil"/>
            </w:tcBorders>
            <w:shd w:val="clear" w:color="auto" w:fill="FFFFFF"/>
          </w:tcPr>
          <w:p w14:paraId="6184B968"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69"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r w:rsidR="003B339B" w14:paraId="6184B96C" w14:textId="77777777">
        <w:trPr>
          <w:cantSplit/>
        </w:trPr>
        <w:tc>
          <w:tcPr>
            <w:tcW w:w="12840" w:type="dxa"/>
            <w:gridSpan w:val="2"/>
            <w:tcBorders>
              <w:top w:val="nil"/>
              <w:left w:val="nil"/>
              <w:bottom w:val="nil"/>
              <w:right w:val="nil"/>
            </w:tcBorders>
            <w:shd w:val="clear" w:color="auto" w:fill="FFFFFF"/>
          </w:tcPr>
          <w:p w14:paraId="6184B96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6F" w14:textId="77777777">
        <w:trPr>
          <w:cantSplit/>
        </w:trPr>
        <w:tc>
          <w:tcPr>
            <w:tcW w:w="7646" w:type="dxa"/>
            <w:tcBorders>
              <w:top w:val="nil"/>
              <w:left w:val="nil"/>
              <w:bottom w:val="nil"/>
              <w:right w:val="nil"/>
            </w:tcBorders>
            <w:shd w:val="clear" w:color="auto" w:fill="FFFFFF"/>
          </w:tcPr>
          <w:p w14:paraId="6184B96D" w14:textId="77777777" w:rsidR="003B339B" w:rsidRDefault="001A749B">
            <w:pPr>
              <w:adjustRightInd w:val="0"/>
              <w:ind w:left="200"/>
              <w:rPr>
                <w:rFonts w:ascii="Times New Roman" w:hAnsi="Times New Roman"/>
                <w:color w:val="000000"/>
              </w:rPr>
            </w:pPr>
            <w:r>
              <w:rPr>
                <w:rFonts w:ascii="Times New Roman" w:hAnsi="Times New Roman"/>
                <w:color w:val="000000"/>
              </w:rPr>
              <w:t>AESI of Abnormal Liver Function</w:t>
            </w:r>
          </w:p>
        </w:tc>
        <w:tc>
          <w:tcPr>
            <w:tcW w:w="5194" w:type="dxa"/>
            <w:tcBorders>
              <w:top w:val="nil"/>
              <w:left w:val="nil"/>
              <w:bottom w:val="nil"/>
              <w:right w:val="nil"/>
            </w:tcBorders>
            <w:shd w:val="clear" w:color="auto" w:fill="FFFFFF"/>
          </w:tcPr>
          <w:p w14:paraId="6184B96E" w14:textId="77777777" w:rsidR="003B339B" w:rsidRDefault="003B339B">
            <w:pPr>
              <w:adjustRightInd w:val="0"/>
              <w:jc w:val="center"/>
              <w:rPr>
                <w:rFonts w:ascii="Times New Roman" w:hAnsi="Times New Roman"/>
                <w:color w:val="000000"/>
              </w:rPr>
            </w:pPr>
          </w:p>
        </w:tc>
      </w:tr>
      <w:tr w:rsidR="003B339B" w14:paraId="6184B972" w14:textId="77777777">
        <w:trPr>
          <w:cantSplit/>
        </w:trPr>
        <w:tc>
          <w:tcPr>
            <w:tcW w:w="7646" w:type="dxa"/>
            <w:tcBorders>
              <w:top w:val="nil"/>
              <w:left w:val="nil"/>
              <w:bottom w:val="nil"/>
              <w:right w:val="nil"/>
            </w:tcBorders>
            <w:shd w:val="clear" w:color="auto" w:fill="FFFFFF"/>
          </w:tcPr>
          <w:p w14:paraId="6184B970"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71"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75" w14:textId="77777777">
        <w:trPr>
          <w:cantSplit/>
        </w:trPr>
        <w:tc>
          <w:tcPr>
            <w:tcW w:w="7646" w:type="dxa"/>
            <w:tcBorders>
              <w:top w:val="nil"/>
              <w:left w:val="nil"/>
              <w:bottom w:val="nil"/>
              <w:right w:val="nil"/>
            </w:tcBorders>
            <w:shd w:val="clear" w:color="auto" w:fill="FFFFFF"/>
          </w:tcPr>
          <w:p w14:paraId="6184B973"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74"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78" w14:textId="77777777">
        <w:trPr>
          <w:cantSplit/>
        </w:trPr>
        <w:tc>
          <w:tcPr>
            <w:tcW w:w="7646" w:type="dxa"/>
            <w:tcBorders>
              <w:top w:val="nil"/>
              <w:left w:val="nil"/>
              <w:bottom w:val="nil"/>
              <w:right w:val="nil"/>
            </w:tcBorders>
            <w:shd w:val="clear" w:color="auto" w:fill="FFFFFF"/>
          </w:tcPr>
          <w:p w14:paraId="6184B976"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77"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97B" w14:textId="77777777">
        <w:trPr>
          <w:cantSplit/>
        </w:trPr>
        <w:tc>
          <w:tcPr>
            <w:tcW w:w="7646" w:type="dxa"/>
            <w:tcBorders>
              <w:top w:val="nil"/>
              <w:left w:val="nil"/>
              <w:bottom w:val="nil"/>
              <w:right w:val="nil"/>
            </w:tcBorders>
            <w:shd w:val="clear" w:color="auto" w:fill="FFFFFF"/>
          </w:tcPr>
          <w:p w14:paraId="6184B979" w14:textId="77777777" w:rsidR="003B339B" w:rsidRDefault="001A749B">
            <w:pPr>
              <w:adjustRightInd w:val="0"/>
              <w:ind w:left="400"/>
              <w:rPr>
                <w:rFonts w:ascii="Times New Roman" w:hAnsi="Times New Roman"/>
                <w:color w:val="000000"/>
              </w:rPr>
            </w:pPr>
            <w:r>
              <w:rPr>
                <w:rFonts w:ascii="Times New Roman" w:hAnsi="Times New Roman"/>
                <w:color w:val="000000"/>
              </w:rPr>
              <w:lastRenderedPageBreak/>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7A"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r w:rsidR="003B339B" w14:paraId="6184B97D" w14:textId="77777777">
        <w:trPr>
          <w:cantSplit/>
        </w:trPr>
        <w:tc>
          <w:tcPr>
            <w:tcW w:w="12840" w:type="dxa"/>
            <w:gridSpan w:val="2"/>
            <w:tcBorders>
              <w:top w:val="nil"/>
              <w:left w:val="nil"/>
              <w:bottom w:val="nil"/>
              <w:right w:val="nil"/>
            </w:tcBorders>
            <w:shd w:val="clear" w:color="auto" w:fill="FFFFFF"/>
          </w:tcPr>
          <w:p w14:paraId="6184B97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80" w14:textId="77777777">
        <w:trPr>
          <w:cantSplit/>
        </w:trPr>
        <w:tc>
          <w:tcPr>
            <w:tcW w:w="7646" w:type="dxa"/>
            <w:tcBorders>
              <w:top w:val="nil"/>
              <w:left w:val="nil"/>
              <w:bottom w:val="nil"/>
              <w:right w:val="nil"/>
            </w:tcBorders>
            <w:shd w:val="clear" w:color="auto" w:fill="FFFFFF"/>
          </w:tcPr>
          <w:p w14:paraId="6184B97E" w14:textId="77777777" w:rsidR="003B339B" w:rsidRDefault="001A749B">
            <w:pPr>
              <w:adjustRightInd w:val="0"/>
              <w:ind w:left="200"/>
              <w:rPr>
                <w:rFonts w:ascii="Times New Roman" w:hAnsi="Times New Roman"/>
                <w:color w:val="000000"/>
              </w:rPr>
            </w:pPr>
            <w:r>
              <w:rPr>
                <w:rFonts w:ascii="Times New Roman" w:hAnsi="Times New Roman"/>
                <w:color w:val="000000"/>
              </w:rPr>
              <w:t>AESI of D-1553 Related Abnormal Liver Function</w:t>
            </w:r>
          </w:p>
        </w:tc>
        <w:tc>
          <w:tcPr>
            <w:tcW w:w="5194" w:type="dxa"/>
            <w:tcBorders>
              <w:top w:val="nil"/>
              <w:left w:val="nil"/>
              <w:bottom w:val="nil"/>
              <w:right w:val="nil"/>
            </w:tcBorders>
            <w:shd w:val="clear" w:color="auto" w:fill="FFFFFF"/>
          </w:tcPr>
          <w:p w14:paraId="6184B97F" w14:textId="77777777" w:rsidR="003B339B" w:rsidRDefault="003B339B">
            <w:pPr>
              <w:adjustRightInd w:val="0"/>
              <w:jc w:val="center"/>
              <w:rPr>
                <w:rFonts w:ascii="Times New Roman" w:hAnsi="Times New Roman"/>
                <w:color w:val="000000"/>
              </w:rPr>
            </w:pPr>
          </w:p>
        </w:tc>
      </w:tr>
      <w:tr w:rsidR="003B339B" w14:paraId="6184B983" w14:textId="77777777">
        <w:trPr>
          <w:cantSplit/>
        </w:trPr>
        <w:tc>
          <w:tcPr>
            <w:tcW w:w="7646" w:type="dxa"/>
            <w:tcBorders>
              <w:top w:val="nil"/>
              <w:left w:val="nil"/>
              <w:bottom w:val="nil"/>
              <w:right w:val="nil"/>
            </w:tcBorders>
            <w:shd w:val="clear" w:color="auto" w:fill="FFFFFF"/>
          </w:tcPr>
          <w:p w14:paraId="6184B981"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82"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86" w14:textId="77777777">
        <w:trPr>
          <w:cantSplit/>
        </w:trPr>
        <w:tc>
          <w:tcPr>
            <w:tcW w:w="7646" w:type="dxa"/>
            <w:tcBorders>
              <w:top w:val="nil"/>
              <w:left w:val="nil"/>
              <w:bottom w:val="nil"/>
              <w:right w:val="nil"/>
            </w:tcBorders>
            <w:shd w:val="clear" w:color="auto" w:fill="FFFFFF"/>
          </w:tcPr>
          <w:p w14:paraId="6184B984"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85"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89" w14:textId="77777777">
        <w:trPr>
          <w:cantSplit/>
        </w:trPr>
        <w:tc>
          <w:tcPr>
            <w:tcW w:w="7646" w:type="dxa"/>
            <w:tcBorders>
              <w:top w:val="nil"/>
              <w:left w:val="nil"/>
              <w:bottom w:val="nil"/>
              <w:right w:val="nil"/>
            </w:tcBorders>
            <w:shd w:val="clear" w:color="auto" w:fill="FFFFFF"/>
          </w:tcPr>
          <w:p w14:paraId="6184B987"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88"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98C" w14:textId="77777777">
        <w:trPr>
          <w:cantSplit/>
        </w:trPr>
        <w:tc>
          <w:tcPr>
            <w:tcW w:w="7646" w:type="dxa"/>
            <w:tcBorders>
              <w:top w:val="nil"/>
              <w:left w:val="nil"/>
              <w:bottom w:val="nil"/>
              <w:right w:val="nil"/>
            </w:tcBorders>
            <w:shd w:val="clear" w:color="auto" w:fill="FFFFFF"/>
          </w:tcPr>
          <w:p w14:paraId="6184B98A"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8B"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r w:rsidR="003B339B" w14:paraId="6184B98E" w14:textId="77777777">
        <w:trPr>
          <w:cantSplit/>
        </w:trPr>
        <w:tc>
          <w:tcPr>
            <w:tcW w:w="12840" w:type="dxa"/>
            <w:gridSpan w:val="2"/>
            <w:tcBorders>
              <w:top w:val="nil"/>
              <w:left w:val="nil"/>
              <w:bottom w:val="nil"/>
              <w:right w:val="nil"/>
            </w:tcBorders>
            <w:shd w:val="clear" w:color="auto" w:fill="FFFFFF"/>
          </w:tcPr>
          <w:p w14:paraId="6184B9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91" w14:textId="77777777">
        <w:trPr>
          <w:cantSplit/>
        </w:trPr>
        <w:tc>
          <w:tcPr>
            <w:tcW w:w="7646" w:type="dxa"/>
            <w:tcBorders>
              <w:top w:val="nil"/>
              <w:left w:val="nil"/>
              <w:bottom w:val="nil"/>
              <w:right w:val="nil"/>
            </w:tcBorders>
            <w:shd w:val="clear" w:color="auto" w:fill="FFFFFF"/>
          </w:tcPr>
          <w:p w14:paraId="6184B98F" w14:textId="77777777" w:rsidR="003B339B" w:rsidRDefault="001A749B">
            <w:pPr>
              <w:adjustRightInd w:val="0"/>
              <w:rPr>
                <w:rFonts w:ascii="Times New Roman" w:hAnsi="Times New Roman"/>
                <w:color w:val="000000"/>
              </w:rPr>
            </w:pPr>
            <w:r>
              <w:rPr>
                <w:rFonts w:ascii="Times New Roman" w:hAnsi="Times New Roman"/>
                <w:color w:val="000000"/>
              </w:rPr>
              <w:t>Prevalence</w:t>
            </w:r>
          </w:p>
        </w:tc>
        <w:tc>
          <w:tcPr>
            <w:tcW w:w="5194" w:type="dxa"/>
            <w:tcBorders>
              <w:top w:val="nil"/>
              <w:left w:val="nil"/>
              <w:bottom w:val="nil"/>
              <w:right w:val="nil"/>
            </w:tcBorders>
            <w:shd w:val="clear" w:color="auto" w:fill="FFFFFF"/>
          </w:tcPr>
          <w:p w14:paraId="6184B990" w14:textId="77777777" w:rsidR="003B339B" w:rsidRDefault="003B339B">
            <w:pPr>
              <w:adjustRightInd w:val="0"/>
              <w:jc w:val="center"/>
              <w:rPr>
                <w:rFonts w:ascii="Times New Roman" w:hAnsi="Times New Roman"/>
                <w:color w:val="000000"/>
              </w:rPr>
            </w:pPr>
          </w:p>
        </w:tc>
      </w:tr>
      <w:tr w:rsidR="003B339B" w14:paraId="6184B994" w14:textId="77777777">
        <w:trPr>
          <w:cantSplit/>
        </w:trPr>
        <w:tc>
          <w:tcPr>
            <w:tcW w:w="7646" w:type="dxa"/>
            <w:tcBorders>
              <w:top w:val="nil"/>
              <w:left w:val="nil"/>
              <w:bottom w:val="nil"/>
              <w:right w:val="nil"/>
            </w:tcBorders>
            <w:shd w:val="clear" w:color="auto" w:fill="FFFFFF"/>
          </w:tcPr>
          <w:p w14:paraId="6184B992" w14:textId="77777777" w:rsidR="003B339B" w:rsidRDefault="001A749B">
            <w:pPr>
              <w:adjustRightInd w:val="0"/>
              <w:ind w:left="200"/>
              <w:rPr>
                <w:rFonts w:ascii="Times New Roman" w:hAnsi="Times New Roman"/>
                <w:color w:val="000000"/>
              </w:rPr>
            </w:pPr>
            <w:r>
              <w:rPr>
                <w:rFonts w:ascii="Times New Roman" w:hAnsi="Times New Roman"/>
                <w:color w:val="000000"/>
              </w:rPr>
              <w:t>Abnormal Liver Function</w:t>
            </w:r>
          </w:p>
        </w:tc>
        <w:tc>
          <w:tcPr>
            <w:tcW w:w="5194" w:type="dxa"/>
            <w:tcBorders>
              <w:top w:val="nil"/>
              <w:left w:val="nil"/>
              <w:bottom w:val="nil"/>
              <w:right w:val="nil"/>
            </w:tcBorders>
            <w:shd w:val="clear" w:color="auto" w:fill="FFFFFF"/>
          </w:tcPr>
          <w:p w14:paraId="6184B993" w14:textId="77777777" w:rsidR="003B339B" w:rsidRDefault="003B339B">
            <w:pPr>
              <w:adjustRightInd w:val="0"/>
              <w:jc w:val="center"/>
              <w:rPr>
                <w:rFonts w:ascii="Times New Roman" w:hAnsi="Times New Roman"/>
                <w:color w:val="000000"/>
              </w:rPr>
            </w:pPr>
          </w:p>
        </w:tc>
      </w:tr>
      <w:tr w:rsidR="003B339B" w14:paraId="6184B997" w14:textId="77777777">
        <w:trPr>
          <w:cantSplit/>
        </w:trPr>
        <w:tc>
          <w:tcPr>
            <w:tcW w:w="7646" w:type="dxa"/>
            <w:tcBorders>
              <w:top w:val="nil"/>
              <w:left w:val="nil"/>
              <w:bottom w:val="nil"/>
              <w:right w:val="nil"/>
            </w:tcBorders>
            <w:shd w:val="clear" w:color="auto" w:fill="FFFFFF"/>
          </w:tcPr>
          <w:p w14:paraId="6184B995"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96" w14:textId="77777777" w:rsidR="003B339B" w:rsidRDefault="001A749B">
            <w:pPr>
              <w:adjustRightInd w:val="0"/>
              <w:jc w:val="center"/>
              <w:rPr>
                <w:rFonts w:ascii="Times New Roman" w:hAnsi="Times New Roman"/>
                <w:color w:val="000000"/>
              </w:rPr>
            </w:pPr>
            <w:r>
              <w:rPr>
                <w:rFonts w:ascii="Times New Roman" w:hAnsi="Times New Roman"/>
                <w:color w:val="000000"/>
              </w:rPr>
              <w:t>12 / 33 (36.4)</w:t>
            </w:r>
          </w:p>
        </w:tc>
      </w:tr>
      <w:tr w:rsidR="003B339B" w14:paraId="6184B99A" w14:textId="77777777">
        <w:trPr>
          <w:cantSplit/>
        </w:trPr>
        <w:tc>
          <w:tcPr>
            <w:tcW w:w="7646" w:type="dxa"/>
            <w:tcBorders>
              <w:top w:val="nil"/>
              <w:left w:val="nil"/>
              <w:bottom w:val="nil"/>
              <w:right w:val="nil"/>
            </w:tcBorders>
            <w:shd w:val="clear" w:color="auto" w:fill="FFFFFF"/>
          </w:tcPr>
          <w:p w14:paraId="6184B998"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99" w14:textId="77777777" w:rsidR="003B339B" w:rsidRDefault="001A749B">
            <w:pPr>
              <w:adjustRightInd w:val="0"/>
              <w:jc w:val="center"/>
              <w:rPr>
                <w:rFonts w:ascii="Times New Roman" w:hAnsi="Times New Roman"/>
                <w:color w:val="000000"/>
              </w:rPr>
            </w:pPr>
            <w:r>
              <w:rPr>
                <w:rFonts w:ascii="Times New Roman" w:hAnsi="Times New Roman"/>
                <w:color w:val="000000"/>
              </w:rPr>
              <w:t>10 / 33 (30.3)</w:t>
            </w:r>
          </w:p>
        </w:tc>
      </w:tr>
      <w:tr w:rsidR="003B339B" w14:paraId="6184B99D" w14:textId="77777777">
        <w:trPr>
          <w:cantSplit/>
        </w:trPr>
        <w:tc>
          <w:tcPr>
            <w:tcW w:w="7646" w:type="dxa"/>
            <w:tcBorders>
              <w:top w:val="nil"/>
              <w:left w:val="nil"/>
              <w:bottom w:val="nil"/>
              <w:right w:val="nil"/>
            </w:tcBorders>
            <w:shd w:val="clear" w:color="auto" w:fill="FFFFFF"/>
          </w:tcPr>
          <w:p w14:paraId="6184B99B"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9C" w14:textId="77777777" w:rsidR="003B339B" w:rsidRDefault="001A749B">
            <w:pPr>
              <w:adjustRightInd w:val="0"/>
              <w:jc w:val="center"/>
              <w:rPr>
                <w:rFonts w:ascii="Times New Roman" w:hAnsi="Times New Roman"/>
                <w:color w:val="000000"/>
              </w:rPr>
            </w:pPr>
            <w:r>
              <w:rPr>
                <w:rFonts w:ascii="Times New Roman" w:hAnsi="Times New Roman"/>
                <w:color w:val="000000"/>
              </w:rPr>
              <w:t>8 / 31 (25.8)</w:t>
            </w:r>
          </w:p>
        </w:tc>
      </w:tr>
      <w:tr w:rsidR="003B339B" w14:paraId="6184B9A0" w14:textId="77777777">
        <w:trPr>
          <w:cantSplit/>
        </w:trPr>
        <w:tc>
          <w:tcPr>
            <w:tcW w:w="7646" w:type="dxa"/>
            <w:tcBorders>
              <w:top w:val="nil"/>
              <w:left w:val="nil"/>
              <w:bottom w:val="nil"/>
              <w:right w:val="nil"/>
            </w:tcBorders>
            <w:shd w:val="clear" w:color="auto" w:fill="FFFFFF"/>
          </w:tcPr>
          <w:p w14:paraId="6184B99E"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9F" w14:textId="77777777" w:rsidR="003B339B" w:rsidRDefault="001A749B">
            <w:pPr>
              <w:adjustRightInd w:val="0"/>
              <w:jc w:val="center"/>
              <w:rPr>
                <w:rFonts w:ascii="Times New Roman" w:hAnsi="Times New Roman"/>
                <w:color w:val="000000"/>
              </w:rPr>
            </w:pPr>
            <w:r>
              <w:rPr>
                <w:rFonts w:ascii="Times New Roman" w:hAnsi="Times New Roman"/>
                <w:color w:val="000000"/>
              </w:rPr>
              <w:t>7 / 29 (24.1)</w:t>
            </w:r>
          </w:p>
        </w:tc>
      </w:tr>
      <w:tr w:rsidR="003B339B" w14:paraId="6184B9A2" w14:textId="77777777">
        <w:trPr>
          <w:cantSplit/>
        </w:trPr>
        <w:tc>
          <w:tcPr>
            <w:tcW w:w="12840" w:type="dxa"/>
            <w:gridSpan w:val="2"/>
            <w:tcBorders>
              <w:top w:val="nil"/>
              <w:left w:val="nil"/>
              <w:bottom w:val="nil"/>
              <w:right w:val="nil"/>
            </w:tcBorders>
            <w:shd w:val="clear" w:color="auto" w:fill="FFFFFF"/>
          </w:tcPr>
          <w:p w14:paraId="6184B9A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A5" w14:textId="77777777">
        <w:trPr>
          <w:cantSplit/>
        </w:trPr>
        <w:tc>
          <w:tcPr>
            <w:tcW w:w="7646" w:type="dxa"/>
            <w:tcBorders>
              <w:top w:val="nil"/>
              <w:left w:val="nil"/>
              <w:bottom w:val="nil"/>
              <w:right w:val="nil"/>
            </w:tcBorders>
            <w:shd w:val="clear" w:color="auto" w:fill="FFFFFF"/>
          </w:tcPr>
          <w:p w14:paraId="6184B9A3" w14:textId="77777777" w:rsidR="003B339B" w:rsidRDefault="001A749B">
            <w:pPr>
              <w:adjustRightInd w:val="0"/>
              <w:ind w:left="200"/>
              <w:rPr>
                <w:rFonts w:ascii="Times New Roman" w:hAnsi="Times New Roman"/>
                <w:color w:val="000000"/>
              </w:rPr>
            </w:pPr>
            <w:r>
              <w:rPr>
                <w:rFonts w:ascii="Times New Roman" w:hAnsi="Times New Roman"/>
                <w:color w:val="000000"/>
              </w:rPr>
              <w:t>D-1553 Related Abnormal Liver Function</w:t>
            </w:r>
          </w:p>
        </w:tc>
        <w:tc>
          <w:tcPr>
            <w:tcW w:w="5194" w:type="dxa"/>
            <w:tcBorders>
              <w:top w:val="nil"/>
              <w:left w:val="nil"/>
              <w:bottom w:val="nil"/>
              <w:right w:val="nil"/>
            </w:tcBorders>
            <w:shd w:val="clear" w:color="auto" w:fill="FFFFFF"/>
          </w:tcPr>
          <w:p w14:paraId="6184B9A4" w14:textId="77777777" w:rsidR="003B339B" w:rsidRDefault="003B339B">
            <w:pPr>
              <w:adjustRightInd w:val="0"/>
              <w:jc w:val="center"/>
              <w:rPr>
                <w:rFonts w:ascii="Times New Roman" w:hAnsi="Times New Roman"/>
                <w:color w:val="000000"/>
              </w:rPr>
            </w:pPr>
          </w:p>
        </w:tc>
      </w:tr>
      <w:tr w:rsidR="003B339B" w14:paraId="6184B9A8" w14:textId="77777777">
        <w:trPr>
          <w:cantSplit/>
        </w:trPr>
        <w:tc>
          <w:tcPr>
            <w:tcW w:w="7646" w:type="dxa"/>
            <w:tcBorders>
              <w:top w:val="nil"/>
              <w:left w:val="nil"/>
              <w:bottom w:val="nil"/>
              <w:right w:val="nil"/>
            </w:tcBorders>
            <w:shd w:val="clear" w:color="auto" w:fill="FFFFFF"/>
          </w:tcPr>
          <w:p w14:paraId="6184B9A6"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A7" w14:textId="77777777" w:rsidR="003B339B" w:rsidRDefault="001A749B">
            <w:pPr>
              <w:adjustRightInd w:val="0"/>
              <w:jc w:val="center"/>
              <w:rPr>
                <w:rFonts w:ascii="Times New Roman" w:hAnsi="Times New Roman"/>
                <w:color w:val="000000"/>
              </w:rPr>
            </w:pPr>
            <w:r>
              <w:rPr>
                <w:rFonts w:ascii="Times New Roman" w:hAnsi="Times New Roman"/>
                <w:color w:val="000000"/>
              </w:rPr>
              <w:t>12 / 33 (36.4)</w:t>
            </w:r>
          </w:p>
        </w:tc>
      </w:tr>
      <w:tr w:rsidR="003B339B" w14:paraId="6184B9AB" w14:textId="77777777">
        <w:trPr>
          <w:cantSplit/>
        </w:trPr>
        <w:tc>
          <w:tcPr>
            <w:tcW w:w="7646" w:type="dxa"/>
            <w:tcBorders>
              <w:top w:val="nil"/>
              <w:left w:val="nil"/>
              <w:bottom w:val="nil"/>
              <w:right w:val="nil"/>
            </w:tcBorders>
            <w:shd w:val="clear" w:color="auto" w:fill="FFFFFF"/>
          </w:tcPr>
          <w:p w14:paraId="6184B9A9"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AA" w14:textId="77777777" w:rsidR="003B339B" w:rsidRDefault="001A749B">
            <w:pPr>
              <w:adjustRightInd w:val="0"/>
              <w:jc w:val="center"/>
              <w:rPr>
                <w:rFonts w:ascii="Times New Roman" w:hAnsi="Times New Roman"/>
                <w:color w:val="000000"/>
              </w:rPr>
            </w:pPr>
            <w:r>
              <w:rPr>
                <w:rFonts w:ascii="Times New Roman" w:hAnsi="Times New Roman"/>
                <w:color w:val="000000"/>
              </w:rPr>
              <w:t>10 / 33 (30.3)</w:t>
            </w:r>
          </w:p>
        </w:tc>
      </w:tr>
      <w:tr w:rsidR="003B339B" w14:paraId="6184B9AE" w14:textId="77777777">
        <w:trPr>
          <w:cantSplit/>
        </w:trPr>
        <w:tc>
          <w:tcPr>
            <w:tcW w:w="7646" w:type="dxa"/>
            <w:tcBorders>
              <w:top w:val="nil"/>
              <w:left w:val="nil"/>
              <w:bottom w:val="nil"/>
              <w:right w:val="nil"/>
            </w:tcBorders>
            <w:shd w:val="clear" w:color="auto" w:fill="FFFFFF"/>
          </w:tcPr>
          <w:p w14:paraId="6184B9AC"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AD" w14:textId="77777777" w:rsidR="003B339B" w:rsidRDefault="001A749B">
            <w:pPr>
              <w:adjustRightInd w:val="0"/>
              <w:jc w:val="center"/>
              <w:rPr>
                <w:rFonts w:ascii="Times New Roman" w:hAnsi="Times New Roman"/>
                <w:color w:val="000000"/>
              </w:rPr>
            </w:pPr>
            <w:r>
              <w:rPr>
                <w:rFonts w:ascii="Times New Roman" w:hAnsi="Times New Roman"/>
                <w:color w:val="000000"/>
              </w:rPr>
              <w:t>8 / 31 (25.8)</w:t>
            </w:r>
          </w:p>
        </w:tc>
      </w:tr>
      <w:tr w:rsidR="003B339B" w14:paraId="6184B9B1" w14:textId="77777777">
        <w:trPr>
          <w:cantSplit/>
        </w:trPr>
        <w:tc>
          <w:tcPr>
            <w:tcW w:w="7646" w:type="dxa"/>
            <w:tcBorders>
              <w:top w:val="nil"/>
              <w:left w:val="nil"/>
              <w:bottom w:val="nil"/>
              <w:right w:val="nil"/>
            </w:tcBorders>
            <w:shd w:val="clear" w:color="auto" w:fill="FFFFFF"/>
          </w:tcPr>
          <w:p w14:paraId="6184B9AF"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B0" w14:textId="77777777" w:rsidR="003B339B" w:rsidRDefault="001A749B">
            <w:pPr>
              <w:adjustRightInd w:val="0"/>
              <w:jc w:val="center"/>
              <w:rPr>
                <w:rFonts w:ascii="Times New Roman" w:hAnsi="Times New Roman"/>
                <w:color w:val="000000"/>
              </w:rPr>
            </w:pPr>
            <w:r>
              <w:rPr>
                <w:rFonts w:ascii="Times New Roman" w:hAnsi="Times New Roman"/>
                <w:color w:val="000000"/>
              </w:rPr>
              <w:t>7 / 29 (24.1)</w:t>
            </w:r>
          </w:p>
        </w:tc>
      </w:tr>
      <w:tr w:rsidR="003B339B" w14:paraId="6184B9B3" w14:textId="77777777">
        <w:trPr>
          <w:cantSplit/>
        </w:trPr>
        <w:tc>
          <w:tcPr>
            <w:tcW w:w="12840" w:type="dxa"/>
            <w:gridSpan w:val="2"/>
            <w:tcBorders>
              <w:top w:val="nil"/>
              <w:left w:val="nil"/>
              <w:bottom w:val="nil"/>
              <w:right w:val="nil"/>
            </w:tcBorders>
            <w:shd w:val="clear" w:color="auto" w:fill="FFFFFF"/>
          </w:tcPr>
          <w:p w14:paraId="6184B9B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B6" w14:textId="77777777">
        <w:trPr>
          <w:cantSplit/>
        </w:trPr>
        <w:tc>
          <w:tcPr>
            <w:tcW w:w="7646" w:type="dxa"/>
            <w:tcBorders>
              <w:top w:val="nil"/>
              <w:left w:val="nil"/>
              <w:bottom w:val="nil"/>
              <w:right w:val="nil"/>
            </w:tcBorders>
            <w:shd w:val="clear" w:color="auto" w:fill="FFFFFF"/>
          </w:tcPr>
          <w:p w14:paraId="6184B9B4" w14:textId="77777777" w:rsidR="003B339B" w:rsidRDefault="001A749B">
            <w:pPr>
              <w:adjustRightInd w:val="0"/>
              <w:ind w:left="200"/>
              <w:rPr>
                <w:rFonts w:ascii="Times New Roman" w:hAnsi="Times New Roman"/>
                <w:color w:val="000000"/>
              </w:rPr>
            </w:pPr>
            <w:r>
              <w:rPr>
                <w:rFonts w:ascii="Times New Roman" w:hAnsi="Times New Roman"/>
                <w:color w:val="000000"/>
              </w:rPr>
              <w:t>CTCAE 3/4 Abnormal Liver Function</w:t>
            </w:r>
          </w:p>
        </w:tc>
        <w:tc>
          <w:tcPr>
            <w:tcW w:w="5194" w:type="dxa"/>
            <w:tcBorders>
              <w:top w:val="nil"/>
              <w:left w:val="nil"/>
              <w:bottom w:val="nil"/>
              <w:right w:val="nil"/>
            </w:tcBorders>
            <w:shd w:val="clear" w:color="auto" w:fill="FFFFFF"/>
          </w:tcPr>
          <w:p w14:paraId="6184B9B5" w14:textId="77777777" w:rsidR="003B339B" w:rsidRDefault="003B339B">
            <w:pPr>
              <w:adjustRightInd w:val="0"/>
              <w:jc w:val="center"/>
              <w:rPr>
                <w:rFonts w:ascii="Times New Roman" w:hAnsi="Times New Roman"/>
                <w:color w:val="000000"/>
              </w:rPr>
            </w:pPr>
          </w:p>
        </w:tc>
      </w:tr>
      <w:tr w:rsidR="003B339B" w14:paraId="6184B9B9" w14:textId="77777777">
        <w:trPr>
          <w:cantSplit/>
        </w:trPr>
        <w:tc>
          <w:tcPr>
            <w:tcW w:w="7646" w:type="dxa"/>
            <w:tcBorders>
              <w:top w:val="nil"/>
              <w:left w:val="nil"/>
              <w:bottom w:val="nil"/>
              <w:right w:val="nil"/>
            </w:tcBorders>
            <w:shd w:val="clear" w:color="auto" w:fill="FFFFFF"/>
          </w:tcPr>
          <w:p w14:paraId="6184B9B7"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B8" w14:textId="77777777" w:rsidR="003B339B" w:rsidRDefault="001A749B">
            <w:pPr>
              <w:adjustRightInd w:val="0"/>
              <w:jc w:val="center"/>
              <w:rPr>
                <w:rFonts w:ascii="Times New Roman" w:hAnsi="Times New Roman"/>
                <w:color w:val="000000"/>
              </w:rPr>
            </w:pPr>
            <w:r>
              <w:rPr>
                <w:rFonts w:ascii="Times New Roman" w:hAnsi="Times New Roman"/>
                <w:color w:val="000000"/>
              </w:rPr>
              <w:t>1 / 33 (3.0)</w:t>
            </w:r>
          </w:p>
        </w:tc>
      </w:tr>
      <w:tr w:rsidR="003B339B" w14:paraId="6184B9BC" w14:textId="77777777">
        <w:trPr>
          <w:cantSplit/>
        </w:trPr>
        <w:tc>
          <w:tcPr>
            <w:tcW w:w="7646" w:type="dxa"/>
            <w:tcBorders>
              <w:top w:val="nil"/>
              <w:left w:val="nil"/>
              <w:bottom w:val="nil"/>
              <w:right w:val="nil"/>
            </w:tcBorders>
            <w:shd w:val="clear" w:color="auto" w:fill="FFFFFF"/>
          </w:tcPr>
          <w:p w14:paraId="6184B9BA"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BB" w14:textId="77777777" w:rsidR="003B339B" w:rsidRDefault="001A749B">
            <w:pPr>
              <w:adjustRightInd w:val="0"/>
              <w:jc w:val="center"/>
              <w:rPr>
                <w:rFonts w:ascii="Times New Roman" w:hAnsi="Times New Roman"/>
                <w:color w:val="000000"/>
              </w:rPr>
            </w:pPr>
            <w:r>
              <w:rPr>
                <w:rFonts w:ascii="Times New Roman" w:hAnsi="Times New Roman"/>
                <w:color w:val="000000"/>
              </w:rPr>
              <w:t>1 / 33 (3.0)</w:t>
            </w:r>
          </w:p>
        </w:tc>
      </w:tr>
      <w:tr w:rsidR="003B339B" w14:paraId="6184B9BF" w14:textId="77777777">
        <w:trPr>
          <w:cantSplit/>
        </w:trPr>
        <w:tc>
          <w:tcPr>
            <w:tcW w:w="7646" w:type="dxa"/>
            <w:tcBorders>
              <w:top w:val="nil"/>
              <w:left w:val="nil"/>
              <w:bottom w:val="nil"/>
              <w:right w:val="nil"/>
            </w:tcBorders>
            <w:shd w:val="clear" w:color="auto" w:fill="FFFFFF"/>
          </w:tcPr>
          <w:p w14:paraId="6184B9BD"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BE" w14:textId="77777777" w:rsidR="003B339B" w:rsidRDefault="001A749B">
            <w:pPr>
              <w:adjustRightInd w:val="0"/>
              <w:jc w:val="center"/>
              <w:rPr>
                <w:rFonts w:ascii="Times New Roman" w:hAnsi="Times New Roman"/>
                <w:color w:val="000000"/>
              </w:rPr>
            </w:pPr>
            <w:r>
              <w:rPr>
                <w:rFonts w:ascii="Times New Roman" w:hAnsi="Times New Roman"/>
                <w:color w:val="000000"/>
              </w:rPr>
              <w:t>1 / 31 (3.2)</w:t>
            </w:r>
          </w:p>
        </w:tc>
      </w:tr>
      <w:tr w:rsidR="003B339B" w14:paraId="6184B9C2" w14:textId="77777777">
        <w:trPr>
          <w:cantSplit/>
        </w:trPr>
        <w:tc>
          <w:tcPr>
            <w:tcW w:w="7646" w:type="dxa"/>
            <w:tcBorders>
              <w:top w:val="nil"/>
              <w:left w:val="nil"/>
              <w:bottom w:val="nil"/>
              <w:right w:val="nil"/>
            </w:tcBorders>
            <w:shd w:val="clear" w:color="auto" w:fill="FFFFFF"/>
          </w:tcPr>
          <w:p w14:paraId="6184B9C0"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C1"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r w:rsidR="003B339B" w14:paraId="6184B9C4" w14:textId="77777777">
        <w:trPr>
          <w:cantSplit/>
        </w:trPr>
        <w:tc>
          <w:tcPr>
            <w:tcW w:w="12840" w:type="dxa"/>
            <w:gridSpan w:val="2"/>
            <w:tcBorders>
              <w:top w:val="nil"/>
              <w:left w:val="nil"/>
              <w:bottom w:val="nil"/>
              <w:right w:val="nil"/>
            </w:tcBorders>
            <w:shd w:val="clear" w:color="auto" w:fill="FFFFFF"/>
          </w:tcPr>
          <w:p w14:paraId="6184B9C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C7" w14:textId="77777777">
        <w:trPr>
          <w:cantSplit/>
        </w:trPr>
        <w:tc>
          <w:tcPr>
            <w:tcW w:w="7646" w:type="dxa"/>
            <w:tcBorders>
              <w:top w:val="nil"/>
              <w:left w:val="nil"/>
              <w:bottom w:val="nil"/>
              <w:right w:val="nil"/>
            </w:tcBorders>
            <w:shd w:val="clear" w:color="auto" w:fill="FFFFFF"/>
          </w:tcPr>
          <w:p w14:paraId="6184B9C5" w14:textId="77777777" w:rsidR="003B339B" w:rsidRDefault="001A749B">
            <w:pPr>
              <w:adjustRightInd w:val="0"/>
              <w:ind w:left="200"/>
              <w:rPr>
                <w:rFonts w:ascii="Times New Roman" w:hAnsi="Times New Roman"/>
                <w:color w:val="000000"/>
              </w:rPr>
            </w:pPr>
            <w:r>
              <w:rPr>
                <w:rFonts w:ascii="Times New Roman" w:hAnsi="Times New Roman"/>
                <w:color w:val="000000"/>
              </w:rPr>
              <w:t>CTCAE 3/4 D-1553 Related Abnormal Liver Function</w:t>
            </w:r>
          </w:p>
        </w:tc>
        <w:tc>
          <w:tcPr>
            <w:tcW w:w="5194" w:type="dxa"/>
            <w:tcBorders>
              <w:top w:val="nil"/>
              <w:left w:val="nil"/>
              <w:bottom w:val="nil"/>
              <w:right w:val="nil"/>
            </w:tcBorders>
            <w:shd w:val="clear" w:color="auto" w:fill="FFFFFF"/>
          </w:tcPr>
          <w:p w14:paraId="6184B9C6" w14:textId="77777777" w:rsidR="003B339B" w:rsidRDefault="003B339B">
            <w:pPr>
              <w:adjustRightInd w:val="0"/>
              <w:jc w:val="center"/>
              <w:rPr>
                <w:rFonts w:ascii="Times New Roman" w:hAnsi="Times New Roman"/>
                <w:color w:val="000000"/>
              </w:rPr>
            </w:pPr>
          </w:p>
        </w:tc>
      </w:tr>
      <w:tr w:rsidR="003B339B" w14:paraId="6184B9CA" w14:textId="77777777">
        <w:trPr>
          <w:cantSplit/>
        </w:trPr>
        <w:tc>
          <w:tcPr>
            <w:tcW w:w="7646" w:type="dxa"/>
            <w:tcBorders>
              <w:top w:val="nil"/>
              <w:left w:val="nil"/>
              <w:bottom w:val="nil"/>
              <w:right w:val="nil"/>
            </w:tcBorders>
            <w:shd w:val="clear" w:color="auto" w:fill="FFFFFF"/>
          </w:tcPr>
          <w:p w14:paraId="6184B9C8"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C9" w14:textId="77777777" w:rsidR="003B339B" w:rsidRDefault="001A749B">
            <w:pPr>
              <w:adjustRightInd w:val="0"/>
              <w:jc w:val="center"/>
              <w:rPr>
                <w:rFonts w:ascii="Times New Roman" w:hAnsi="Times New Roman"/>
                <w:color w:val="000000"/>
              </w:rPr>
            </w:pPr>
            <w:r>
              <w:rPr>
                <w:rFonts w:ascii="Times New Roman" w:hAnsi="Times New Roman"/>
                <w:color w:val="000000"/>
              </w:rPr>
              <w:t>1 / 33 (3.0)</w:t>
            </w:r>
          </w:p>
        </w:tc>
      </w:tr>
      <w:tr w:rsidR="003B339B" w14:paraId="6184B9CD" w14:textId="77777777">
        <w:trPr>
          <w:cantSplit/>
        </w:trPr>
        <w:tc>
          <w:tcPr>
            <w:tcW w:w="7646" w:type="dxa"/>
            <w:tcBorders>
              <w:top w:val="nil"/>
              <w:left w:val="nil"/>
              <w:bottom w:val="nil"/>
              <w:right w:val="nil"/>
            </w:tcBorders>
            <w:shd w:val="clear" w:color="auto" w:fill="FFFFFF"/>
          </w:tcPr>
          <w:p w14:paraId="6184B9CB"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CC" w14:textId="77777777" w:rsidR="003B339B" w:rsidRDefault="001A749B">
            <w:pPr>
              <w:adjustRightInd w:val="0"/>
              <w:jc w:val="center"/>
              <w:rPr>
                <w:rFonts w:ascii="Times New Roman" w:hAnsi="Times New Roman"/>
                <w:color w:val="000000"/>
              </w:rPr>
            </w:pPr>
            <w:r>
              <w:rPr>
                <w:rFonts w:ascii="Times New Roman" w:hAnsi="Times New Roman"/>
                <w:color w:val="000000"/>
              </w:rPr>
              <w:t>1 / 33 (3.0)</w:t>
            </w:r>
          </w:p>
        </w:tc>
      </w:tr>
      <w:tr w:rsidR="003B339B" w14:paraId="6184B9D0" w14:textId="77777777">
        <w:trPr>
          <w:cantSplit/>
        </w:trPr>
        <w:tc>
          <w:tcPr>
            <w:tcW w:w="7646" w:type="dxa"/>
            <w:tcBorders>
              <w:top w:val="nil"/>
              <w:left w:val="nil"/>
              <w:bottom w:val="nil"/>
              <w:right w:val="nil"/>
            </w:tcBorders>
            <w:shd w:val="clear" w:color="auto" w:fill="FFFFFF"/>
          </w:tcPr>
          <w:p w14:paraId="6184B9CE"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CF" w14:textId="77777777" w:rsidR="003B339B" w:rsidRDefault="001A749B">
            <w:pPr>
              <w:adjustRightInd w:val="0"/>
              <w:jc w:val="center"/>
              <w:rPr>
                <w:rFonts w:ascii="Times New Roman" w:hAnsi="Times New Roman"/>
                <w:color w:val="000000"/>
              </w:rPr>
            </w:pPr>
            <w:r>
              <w:rPr>
                <w:rFonts w:ascii="Times New Roman" w:hAnsi="Times New Roman"/>
                <w:color w:val="000000"/>
              </w:rPr>
              <w:t>1 / 31 (3.2)</w:t>
            </w:r>
          </w:p>
        </w:tc>
      </w:tr>
      <w:tr w:rsidR="003B339B" w14:paraId="6184B9D3" w14:textId="77777777">
        <w:trPr>
          <w:cantSplit/>
        </w:trPr>
        <w:tc>
          <w:tcPr>
            <w:tcW w:w="7646" w:type="dxa"/>
            <w:tcBorders>
              <w:top w:val="nil"/>
              <w:left w:val="nil"/>
              <w:bottom w:val="nil"/>
              <w:right w:val="nil"/>
            </w:tcBorders>
            <w:shd w:val="clear" w:color="auto" w:fill="FFFFFF"/>
          </w:tcPr>
          <w:p w14:paraId="6184B9D1"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D2"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r w:rsidR="003B339B" w14:paraId="6184B9D5" w14:textId="77777777">
        <w:trPr>
          <w:cantSplit/>
        </w:trPr>
        <w:tc>
          <w:tcPr>
            <w:tcW w:w="12840" w:type="dxa"/>
            <w:gridSpan w:val="2"/>
            <w:tcBorders>
              <w:top w:val="nil"/>
              <w:left w:val="nil"/>
              <w:bottom w:val="nil"/>
              <w:right w:val="nil"/>
            </w:tcBorders>
            <w:shd w:val="clear" w:color="auto" w:fill="FFFFFF"/>
          </w:tcPr>
          <w:p w14:paraId="6184B9D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D8" w14:textId="77777777">
        <w:trPr>
          <w:cantSplit/>
        </w:trPr>
        <w:tc>
          <w:tcPr>
            <w:tcW w:w="7646" w:type="dxa"/>
            <w:tcBorders>
              <w:top w:val="nil"/>
              <w:left w:val="nil"/>
              <w:bottom w:val="nil"/>
              <w:right w:val="nil"/>
            </w:tcBorders>
            <w:shd w:val="clear" w:color="auto" w:fill="FFFFFF"/>
          </w:tcPr>
          <w:p w14:paraId="6184B9D6" w14:textId="77777777" w:rsidR="003B339B" w:rsidRDefault="001A749B">
            <w:pPr>
              <w:adjustRightInd w:val="0"/>
              <w:ind w:left="200"/>
              <w:rPr>
                <w:rFonts w:ascii="Times New Roman" w:hAnsi="Times New Roman"/>
                <w:color w:val="000000"/>
              </w:rPr>
            </w:pPr>
            <w:r>
              <w:rPr>
                <w:rFonts w:ascii="Times New Roman" w:hAnsi="Times New Roman"/>
                <w:color w:val="000000"/>
              </w:rPr>
              <w:t>AESI of Abnormal Liver Function</w:t>
            </w:r>
          </w:p>
        </w:tc>
        <w:tc>
          <w:tcPr>
            <w:tcW w:w="5194" w:type="dxa"/>
            <w:tcBorders>
              <w:top w:val="nil"/>
              <w:left w:val="nil"/>
              <w:bottom w:val="nil"/>
              <w:right w:val="nil"/>
            </w:tcBorders>
            <w:shd w:val="clear" w:color="auto" w:fill="FFFFFF"/>
          </w:tcPr>
          <w:p w14:paraId="6184B9D7" w14:textId="77777777" w:rsidR="003B339B" w:rsidRDefault="003B339B">
            <w:pPr>
              <w:adjustRightInd w:val="0"/>
              <w:jc w:val="center"/>
              <w:rPr>
                <w:rFonts w:ascii="Times New Roman" w:hAnsi="Times New Roman"/>
                <w:color w:val="000000"/>
              </w:rPr>
            </w:pPr>
          </w:p>
        </w:tc>
      </w:tr>
      <w:tr w:rsidR="003B339B" w14:paraId="6184B9DB" w14:textId="77777777">
        <w:trPr>
          <w:cantSplit/>
        </w:trPr>
        <w:tc>
          <w:tcPr>
            <w:tcW w:w="7646" w:type="dxa"/>
            <w:tcBorders>
              <w:top w:val="nil"/>
              <w:left w:val="nil"/>
              <w:bottom w:val="nil"/>
              <w:right w:val="nil"/>
            </w:tcBorders>
            <w:shd w:val="clear" w:color="auto" w:fill="FFFFFF"/>
          </w:tcPr>
          <w:p w14:paraId="6184B9D9"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DA"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DE" w14:textId="77777777">
        <w:trPr>
          <w:cantSplit/>
        </w:trPr>
        <w:tc>
          <w:tcPr>
            <w:tcW w:w="7646" w:type="dxa"/>
            <w:tcBorders>
              <w:top w:val="nil"/>
              <w:left w:val="nil"/>
              <w:bottom w:val="nil"/>
              <w:right w:val="nil"/>
            </w:tcBorders>
            <w:shd w:val="clear" w:color="auto" w:fill="FFFFFF"/>
          </w:tcPr>
          <w:p w14:paraId="6184B9DC" w14:textId="77777777" w:rsidR="003B339B" w:rsidRDefault="001A749B">
            <w:pPr>
              <w:adjustRightInd w:val="0"/>
              <w:ind w:left="400"/>
              <w:rPr>
                <w:rFonts w:ascii="Times New Roman" w:hAnsi="Times New Roman"/>
                <w:color w:val="000000"/>
              </w:rPr>
            </w:pPr>
            <w:r>
              <w:rPr>
                <w:rFonts w:ascii="Times New Roman" w:hAnsi="Times New Roman"/>
                <w:color w:val="000000"/>
              </w:rPr>
              <w:lastRenderedPageBreak/>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DD"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E1" w14:textId="77777777">
        <w:trPr>
          <w:cantSplit/>
        </w:trPr>
        <w:tc>
          <w:tcPr>
            <w:tcW w:w="7646" w:type="dxa"/>
            <w:tcBorders>
              <w:top w:val="nil"/>
              <w:left w:val="nil"/>
              <w:bottom w:val="nil"/>
              <w:right w:val="nil"/>
            </w:tcBorders>
            <w:shd w:val="clear" w:color="auto" w:fill="FFFFFF"/>
          </w:tcPr>
          <w:p w14:paraId="6184B9DF"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E0"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9E4" w14:textId="77777777">
        <w:trPr>
          <w:cantSplit/>
        </w:trPr>
        <w:tc>
          <w:tcPr>
            <w:tcW w:w="7646" w:type="dxa"/>
            <w:tcBorders>
              <w:top w:val="nil"/>
              <w:left w:val="nil"/>
              <w:bottom w:val="nil"/>
              <w:right w:val="nil"/>
            </w:tcBorders>
            <w:shd w:val="clear" w:color="auto" w:fill="FFFFFF"/>
          </w:tcPr>
          <w:p w14:paraId="6184B9E2"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E3"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r w:rsidR="003B339B" w14:paraId="6184B9E6" w14:textId="77777777">
        <w:trPr>
          <w:cantSplit/>
        </w:trPr>
        <w:tc>
          <w:tcPr>
            <w:tcW w:w="12840" w:type="dxa"/>
            <w:gridSpan w:val="2"/>
            <w:tcBorders>
              <w:top w:val="nil"/>
              <w:left w:val="nil"/>
              <w:bottom w:val="nil"/>
              <w:right w:val="nil"/>
            </w:tcBorders>
            <w:shd w:val="clear" w:color="auto" w:fill="FFFFFF"/>
          </w:tcPr>
          <w:p w14:paraId="6184B9E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9E9" w14:textId="77777777">
        <w:trPr>
          <w:cantSplit/>
        </w:trPr>
        <w:tc>
          <w:tcPr>
            <w:tcW w:w="7646" w:type="dxa"/>
            <w:tcBorders>
              <w:top w:val="nil"/>
              <w:left w:val="nil"/>
              <w:bottom w:val="nil"/>
              <w:right w:val="nil"/>
            </w:tcBorders>
            <w:shd w:val="clear" w:color="auto" w:fill="FFFFFF"/>
          </w:tcPr>
          <w:p w14:paraId="6184B9E7" w14:textId="77777777" w:rsidR="003B339B" w:rsidRDefault="001A749B">
            <w:pPr>
              <w:adjustRightInd w:val="0"/>
              <w:ind w:left="200"/>
              <w:rPr>
                <w:rFonts w:ascii="Times New Roman" w:hAnsi="Times New Roman"/>
                <w:color w:val="000000"/>
              </w:rPr>
            </w:pPr>
            <w:r>
              <w:rPr>
                <w:rFonts w:ascii="Times New Roman" w:hAnsi="Times New Roman"/>
                <w:color w:val="000000"/>
              </w:rPr>
              <w:t>AESI of D-1553 Related Abnormal Liver Function</w:t>
            </w:r>
          </w:p>
        </w:tc>
        <w:tc>
          <w:tcPr>
            <w:tcW w:w="5194" w:type="dxa"/>
            <w:tcBorders>
              <w:top w:val="nil"/>
              <w:left w:val="nil"/>
              <w:bottom w:val="nil"/>
              <w:right w:val="nil"/>
            </w:tcBorders>
            <w:shd w:val="clear" w:color="auto" w:fill="FFFFFF"/>
          </w:tcPr>
          <w:p w14:paraId="6184B9E8" w14:textId="77777777" w:rsidR="003B339B" w:rsidRDefault="003B339B">
            <w:pPr>
              <w:adjustRightInd w:val="0"/>
              <w:jc w:val="center"/>
              <w:rPr>
                <w:rFonts w:ascii="Times New Roman" w:hAnsi="Times New Roman"/>
                <w:color w:val="000000"/>
              </w:rPr>
            </w:pPr>
          </w:p>
        </w:tc>
      </w:tr>
      <w:tr w:rsidR="003B339B" w14:paraId="6184B9EC" w14:textId="77777777">
        <w:trPr>
          <w:cantSplit/>
        </w:trPr>
        <w:tc>
          <w:tcPr>
            <w:tcW w:w="7646" w:type="dxa"/>
            <w:tcBorders>
              <w:top w:val="nil"/>
              <w:left w:val="nil"/>
              <w:bottom w:val="nil"/>
              <w:right w:val="nil"/>
            </w:tcBorders>
            <w:shd w:val="clear" w:color="auto" w:fill="FFFFFF"/>
          </w:tcPr>
          <w:p w14:paraId="6184B9EA"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EB"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EF" w14:textId="77777777">
        <w:trPr>
          <w:cantSplit/>
        </w:trPr>
        <w:tc>
          <w:tcPr>
            <w:tcW w:w="7646" w:type="dxa"/>
            <w:tcBorders>
              <w:top w:val="nil"/>
              <w:left w:val="nil"/>
              <w:bottom w:val="nil"/>
              <w:right w:val="nil"/>
            </w:tcBorders>
            <w:shd w:val="clear" w:color="auto" w:fill="FFFFFF"/>
          </w:tcPr>
          <w:p w14:paraId="6184B9ED"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EE"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9F2" w14:textId="77777777">
        <w:trPr>
          <w:cantSplit/>
        </w:trPr>
        <w:tc>
          <w:tcPr>
            <w:tcW w:w="7646" w:type="dxa"/>
            <w:tcBorders>
              <w:top w:val="nil"/>
              <w:left w:val="nil"/>
              <w:bottom w:val="nil"/>
              <w:right w:val="nil"/>
            </w:tcBorders>
            <w:shd w:val="clear" w:color="auto" w:fill="FFFFFF"/>
          </w:tcPr>
          <w:p w14:paraId="6184B9F0"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9F1"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9F5" w14:textId="77777777">
        <w:trPr>
          <w:cantSplit/>
        </w:trPr>
        <w:tc>
          <w:tcPr>
            <w:tcW w:w="7646" w:type="dxa"/>
            <w:tcBorders>
              <w:top w:val="nil"/>
              <w:left w:val="nil"/>
              <w:bottom w:val="single" w:sz="7" w:space="0" w:color="000000"/>
              <w:right w:val="nil"/>
            </w:tcBorders>
            <w:shd w:val="clear" w:color="auto" w:fill="FFFFFF"/>
          </w:tcPr>
          <w:p w14:paraId="6184B9F3"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single" w:sz="7" w:space="0" w:color="000000"/>
              <w:right w:val="nil"/>
            </w:tcBorders>
            <w:shd w:val="clear" w:color="auto" w:fill="FFFFFF"/>
          </w:tcPr>
          <w:p w14:paraId="6184B9F4"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bl>
    <w:p w14:paraId="6184B9F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n = number of subjects with onset of Abnormal Liver Function in the time interval.</w:t>
      </w:r>
    </w:p>
    <w:p w14:paraId="6184B9F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at risk = number of subjects on D-1553/IN10018 administration or within 30 days post last dose of D-1553/IN10018 at the beginning of the time interval.</w:t>
      </w:r>
    </w:p>
    <w:p w14:paraId="6184B9F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16.2.7.13</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9FC" w14:textId="77777777">
        <w:trPr>
          <w:cantSplit/>
        </w:trPr>
        <w:tc>
          <w:tcPr>
            <w:tcW w:w="6000" w:type="dxa"/>
            <w:tcBorders>
              <w:top w:val="nil"/>
              <w:left w:val="nil"/>
              <w:bottom w:val="nil"/>
              <w:right w:val="nil"/>
            </w:tcBorders>
          </w:tcPr>
          <w:p w14:paraId="6184B9F9" w14:textId="77777777" w:rsidR="003B339B" w:rsidRDefault="001A749B">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time.sas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9FA"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9FB"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9FD" w14:textId="77777777" w:rsidR="003B339B" w:rsidRDefault="003B339B">
      <w:pPr>
        <w:adjustRightInd w:val="0"/>
        <w:spacing w:before="10" w:after="10"/>
        <w:rPr>
          <w:rFonts w:ascii="Times New Roman" w:hAnsi="Times New Roman"/>
          <w:vanish/>
          <w:color w:val="000000"/>
          <w:specVanish/>
        </w:rPr>
      </w:pPr>
    </w:p>
    <w:p w14:paraId="6184B9FE" w14:textId="77777777" w:rsidR="003B339B" w:rsidRDefault="003B339B">
      <w:pPr>
        <w:adjustRightInd w:val="0"/>
        <w:jc w:val="center"/>
        <w:rPr>
          <w:rFonts w:hint="eastAsia"/>
          <w:sz w:val="24"/>
          <w:szCs w:val="24"/>
        </w:rPr>
        <w:sectPr w:rsidR="003B339B">
          <w:headerReference w:type="default" r:id="rId9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A01" w14:textId="77777777">
        <w:trPr>
          <w:cantSplit/>
        </w:trPr>
        <w:tc>
          <w:tcPr>
            <w:tcW w:w="6000" w:type="dxa"/>
            <w:tcBorders>
              <w:top w:val="nil"/>
              <w:left w:val="nil"/>
              <w:bottom w:val="nil"/>
              <w:right w:val="nil"/>
            </w:tcBorders>
          </w:tcPr>
          <w:p w14:paraId="6184B9FF"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A00"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A02" w14:textId="77777777" w:rsidR="003B339B" w:rsidRDefault="003B339B">
      <w:pPr>
        <w:adjustRightInd w:val="0"/>
        <w:spacing w:before="10" w:after="10"/>
        <w:rPr>
          <w:rFonts w:ascii="Times New Roman" w:hAnsi="Times New Roman"/>
          <w:b/>
          <w:bCs/>
          <w:color w:val="000000"/>
        </w:rPr>
      </w:pPr>
    </w:p>
    <w:p w14:paraId="6184BA03" w14:textId="77777777" w:rsidR="003B339B" w:rsidRDefault="001A749B">
      <w:pPr>
        <w:adjustRightInd w:val="0"/>
        <w:spacing w:before="10" w:after="10"/>
        <w:jc w:val="center"/>
        <w:outlineLvl w:val="0"/>
        <w:rPr>
          <w:rFonts w:ascii="Times New Roman" w:hAnsi="Times New Roman"/>
          <w:b/>
          <w:bCs/>
          <w:color w:val="000000"/>
        </w:rPr>
      </w:pPr>
      <w:bookmarkStart w:id="175" w:name="_Toc171427766"/>
      <w:r>
        <w:rPr>
          <w:rFonts w:ascii="Times New Roman" w:hAnsi="Times New Roman"/>
          <w:b/>
          <w:bCs/>
          <w:color w:val="000000"/>
        </w:rPr>
        <w:t xml:space="preserve">Table 14.3.1.13.1.2 Summary of Proteinuria by Grouped PT and Severity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75"/>
    </w:p>
    <w:p w14:paraId="6184BA04"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184"/>
        <w:gridCol w:w="1954"/>
        <w:gridCol w:w="1954"/>
        <w:gridCol w:w="1954"/>
        <w:gridCol w:w="1824"/>
      </w:tblGrid>
      <w:tr w:rsidR="003B339B" w14:paraId="6184BA07" w14:textId="77777777">
        <w:trPr>
          <w:cantSplit/>
          <w:tblHeader/>
        </w:trPr>
        <w:tc>
          <w:tcPr>
            <w:tcW w:w="5184" w:type="dxa"/>
            <w:tcBorders>
              <w:top w:val="single" w:sz="7" w:space="0" w:color="000000"/>
              <w:left w:val="nil"/>
              <w:bottom w:val="nil"/>
              <w:right w:val="nil"/>
            </w:tcBorders>
            <w:shd w:val="clear" w:color="auto" w:fill="FFFFFF"/>
            <w:vAlign w:val="bottom"/>
          </w:tcPr>
          <w:p w14:paraId="6184BA05" w14:textId="77777777" w:rsidR="003B339B" w:rsidRDefault="003B339B">
            <w:pPr>
              <w:adjustRightInd w:val="0"/>
              <w:jc w:val="center"/>
              <w:rPr>
                <w:rFonts w:ascii="Times New Roman" w:hAnsi="Times New Roman"/>
                <w:color w:val="000000"/>
              </w:rPr>
            </w:pPr>
            <w:bookmarkStart w:id="176" w:name="IDX86"/>
            <w:bookmarkEnd w:id="176"/>
          </w:p>
        </w:tc>
        <w:tc>
          <w:tcPr>
            <w:tcW w:w="7686" w:type="dxa"/>
            <w:gridSpan w:val="4"/>
            <w:tcBorders>
              <w:top w:val="single" w:sz="7" w:space="0" w:color="000000"/>
              <w:left w:val="nil"/>
              <w:bottom w:val="nil"/>
              <w:right w:val="nil"/>
            </w:tcBorders>
            <w:shd w:val="clear" w:color="auto" w:fill="FFFFFF"/>
            <w:vAlign w:val="bottom"/>
          </w:tcPr>
          <w:p w14:paraId="6184BA06"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33)</w:t>
            </w:r>
            <w:r>
              <w:rPr>
                <w:rFonts w:ascii="Times New Roman" w:hAnsi="Times New Roman"/>
                <w:color w:val="000000"/>
              </w:rPr>
              <w:br/>
              <w:t>n (%)</w:t>
            </w:r>
          </w:p>
        </w:tc>
      </w:tr>
      <w:tr w:rsidR="003B339B" w14:paraId="6184BA0D" w14:textId="77777777">
        <w:trPr>
          <w:cantSplit/>
          <w:tblHeader/>
        </w:trPr>
        <w:tc>
          <w:tcPr>
            <w:tcW w:w="5184" w:type="dxa"/>
            <w:tcBorders>
              <w:top w:val="nil"/>
              <w:left w:val="nil"/>
              <w:bottom w:val="single" w:sz="4" w:space="0" w:color="000000"/>
              <w:right w:val="nil"/>
            </w:tcBorders>
            <w:shd w:val="clear" w:color="auto" w:fill="FFFFFF"/>
            <w:vAlign w:val="bottom"/>
          </w:tcPr>
          <w:p w14:paraId="6184BA08" w14:textId="77777777" w:rsidR="003B339B" w:rsidRDefault="001A749B">
            <w:pPr>
              <w:adjustRightInd w:val="0"/>
              <w:rPr>
                <w:rFonts w:ascii="Times New Roman" w:hAnsi="Times New Roman"/>
                <w:color w:val="000000"/>
              </w:rPr>
            </w:pPr>
            <w:r>
              <w:rPr>
                <w:rFonts w:ascii="Times New Roman" w:hAnsi="Times New Roman"/>
                <w:color w:val="000000"/>
              </w:rPr>
              <w:t>Preferred Term</w:t>
            </w:r>
          </w:p>
        </w:tc>
        <w:tc>
          <w:tcPr>
            <w:tcW w:w="1954" w:type="dxa"/>
            <w:tcBorders>
              <w:top w:val="nil"/>
              <w:left w:val="nil"/>
              <w:bottom w:val="single" w:sz="4" w:space="0" w:color="000000"/>
              <w:right w:val="nil"/>
            </w:tcBorders>
            <w:shd w:val="clear" w:color="auto" w:fill="FFFFFF"/>
            <w:vAlign w:val="bottom"/>
          </w:tcPr>
          <w:p w14:paraId="6184BA09" w14:textId="77777777" w:rsidR="003B339B" w:rsidRDefault="001A749B">
            <w:pPr>
              <w:adjustRightInd w:val="0"/>
              <w:jc w:val="center"/>
              <w:rPr>
                <w:rFonts w:ascii="Times New Roman" w:hAnsi="Times New Roman"/>
                <w:color w:val="000000"/>
              </w:rPr>
            </w:pPr>
            <w:r>
              <w:rPr>
                <w:rFonts w:ascii="Times New Roman" w:hAnsi="Times New Roman"/>
                <w:color w:val="000000"/>
              </w:rPr>
              <w:t>Grade 1</w:t>
            </w:r>
          </w:p>
        </w:tc>
        <w:tc>
          <w:tcPr>
            <w:tcW w:w="1954" w:type="dxa"/>
            <w:tcBorders>
              <w:top w:val="nil"/>
              <w:left w:val="nil"/>
              <w:bottom w:val="single" w:sz="4" w:space="0" w:color="000000"/>
              <w:right w:val="nil"/>
            </w:tcBorders>
            <w:shd w:val="clear" w:color="auto" w:fill="FFFFFF"/>
            <w:vAlign w:val="bottom"/>
          </w:tcPr>
          <w:p w14:paraId="6184BA0A" w14:textId="77777777" w:rsidR="003B339B" w:rsidRDefault="001A749B">
            <w:pPr>
              <w:adjustRightInd w:val="0"/>
              <w:jc w:val="center"/>
              <w:rPr>
                <w:rFonts w:ascii="Times New Roman" w:hAnsi="Times New Roman"/>
                <w:color w:val="000000"/>
              </w:rPr>
            </w:pPr>
            <w:r>
              <w:rPr>
                <w:rFonts w:ascii="Times New Roman" w:hAnsi="Times New Roman"/>
                <w:color w:val="000000"/>
              </w:rPr>
              <w:t>Grade 2</w:t>
            </w:r>
          </w:p>
        </w:tc>
        <w:tc>
          <w:tcPr>
            <w:tcW w:w="1954" w:type="dxa"/>
            <w:tcBorders>
              <w:top w:val="nil"/>
              <w:left w:val="nil"/>
              <w:bottom w:val="single" w:sz="4" w:space="0" w:color="000000"/>
              <w:right w:val="nil"/>
            </w:tcBorders>
            <w:shd w:val="clear" w:color="auto" w:fill="FFFFFF"/>
            <w:vAlign w:val="bottom"/>
          </w:tcPr>
          <w:p w14:paraId="6184BA0B" w14:textId="77777777" w:rsidR="003B339B" w:rsidRDefault="001A749B">
            <w:pPr>
              <w:adjustRightInd w:val="0"/>
              <w:jc w:val="center"/>
              <w:rPr>
                <w:rFonts w:ascii="Times New Roman" w:hAnsi="Times New Roman"/>
                <w:color w:val="000000"/>
              </w:rPr>
            </w:pPr>
            <w:r>
              <w:rPr>
                <w:rFonts w:ascii="Times New Roman" w:hAnsi="Times New Roman"/>
                <w:color w:val="000000"/>
              </w:rPr>
              <w:t>Grade 3</w:t>
            </w:r>
          </w:p>
        </w:tc>
        <w:tc>
          <w:tcPr>
            <w:tcW w:w="1824" w:type="dxa"/>
            <w:tcBorders>
              <w:top w:val="nil"/>
              <w:left w:val="nil"/>
              <w:bottom w:val="single" w:sz="4" w:space="0" w:color="000000"/>
              <w:right w:val="nil"/>
            </w:tcBorders>
            <w:shd w:val="clear" w:color="auto" w:fill="FFFFFF"/>
            <w:vAlign w:val="bottom"/>
          </w:tcPr>
          <w:p w14:paraId="6184BA0C"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BA13" w14:textId="77777777">
        <w:trPr>
          <w:cantSplit/>
        </w:trPr>
        <w:tc>
          <w:tcPr>
            <w:tcW w:w="5184" w:type="dxa"/>
            <w:tcBorders>
              <w:top w:val="nil"/>
              <w:left w:val="nil"/>
              <w:bottom w:val="nil"/>
              <w:right w:val="nil"/>
            </w:tcBorders>
            <w:shd w:val="clear" w:color="auto" w:fill="FFFFFF"/>
          </w:tcPr>
          <w:p w14:paraId="6184BA0E"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Proteinuria</w:t>
            </w:r>
          </w:p>
        </w:tc>
        <w:tc>
          <w:tcPr>
            <w:tcW w:w="1954" w:type="dxa"/>
            <w:tcBorders>
              <w:top w:val="nil"/>
              <w:left w:val="nil"/>
              <w:bottom w:val="nil"/>
              <w:right w:val="nil"/>
            </w:tcBorders>
            <w:shd w:val="clear" w:color="auto" w:fill="FFFFFF"/>
          </w:tcPr>
          <w:p w14:paraId="6184BA0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954" w:type="dxa"/>
            <w:tcBorders>
              <w:top w:val="nil"/>
              <w:left w:val="nil"/>
              <w:bottom w:val="nil"/>
              <w:right w:val="nil"/>
            </w:tcBorders>
            <w:shd w:val="clear" w:color="auto" w:fill="FFFFFF"/>
          </w:tcPr>
          <w:p w14:paraId="6184BA10"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954" w:type="dxa"/>
            <w:tcBorders>
              <w:top w:val="nil"/>
              <w:left w:val="nil"/>
              <w:bottom w:val="nil"/>
              <w:right w:val="nil"/>
            </w:tcBorders>
            <w:shd w:val="clear" w:color="auto" w:fill="FFFFFF"/>
          </w:tcPr>
          <w:p w14:paraId="6184BA1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824" w:type="dxa"/>
            <w:tcBorders>
              <w:top w:val="nil"/>
              <w:left w:val="nil"/>
              <w:bottom w:val="nil"/>
              <w:right w:val="nil"/>
            </w:tcBorders>
            <w:shd w:val="clear" w:color="auto" w:fill="FFFFFF"/>
          </w:tcPr>
          <w:p w14:paraId="6184BA12"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BA15" w14:textId="77777777">
        <w:trPr>
          <w:cantSplit/>
        </w:trPr>
        <w:tc>
          <w:tcPr>
            <w:tcW w:w="12870" w:type="dxa"/>
            <w:gridSpan w:val="5"/>
            <w:tcBorders>
              <w:top w:val="nil"/>
              <w:left w:val="nil"/>
              <w:bottom w:val="nil"/>
              <w:right w:val="nil"/>
            </w:tcBorders>
            <w:shd w:val="clear" w:color="auto" w:fill="FFFFFF"/>
          </w:tcPr>
          <w:p w14:paraId="6184BA1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1B" w14:textId="77777777">
        <w:trPr>
          <w:cantSplit/>
        </w:trPr>
        <w:tc>
          <w:tcPr>
            <w:tcW w:w="5184" w:type="dxa"/>
            <w:tcBorders>
              <w:top w:val="nil"/>
              <w:left w:val="nil"/>
              <w:bottom w:val="nil"/>
              <w:right w:val="nil"/>
            </w:tcBorders>
            <w:shd w:val="clear" w:color="auto" w:fill="FFFFFF"/>
          </w:tcPr>
          <w:p w14:paraId="6184BA16" w14:textId="77777777" w:rsidR="003B339B" w:rsidRDefault="001A749B">
            <w:pPr>
              <w:adjustRightInd w:val="0"/>
              <w:rPr>
                <w:rFonts w:ascii="Times New Roman" w:hAnsi="Times New Roman"/>
                <w:color w:val="000000"/>
              </w:rPr>
            </w:pPr>
            <w:r>
              <w:rPr>
                <w:rFonts w:ascii="Times New Roman" w:hAnsi="Times New Roman"/>
                <w:color w:val="000000"/>
              </w:rPr>
              <w:t xml:space="preserve">  Proteinuria</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6184BA17"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954" w:type="dxa"/>
            <w:tcBorders>
              <w:top w:val="nil"/>
              <w:left w:val="nil"/>
              <w:bottom w:val="nil"/>
              <w:right w:val="nil"/>
            </w:tcBorders>
            <w:shd w:val="clear" w:color="auto" w:fill="FFFFFF"/>
          </w:tcPr>
          <w:p w14:paraId="6184BA1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954" w:type="dxa"/>
            <w:tcBorders>
              <w:top w:val="nil"/>
              <w:left w:val="nil"/>
              <w:bottom w:val="nil"/>
              <w:right w:val="nil"/>
            </w:tcBorders>
            <w:shd w:val="clear" w:color="auto" w:fill="FFFFFF"/>
          </w:tcPr>
          <w:p w14:paraId="6184BA1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824" w:type="dxa"/>
            <w:tcBorders>
              <w:top w:val="nil"/>
              <w:left w:val="nil"/>
              <w:bottom w:val="nil"/>
              <w:right w:val="nil"/>
            </w:tcBorders>
            <w:shd w:val="clear" w:color="auto" w:fill="FFFFFF"/>
          </w:tcPr>
          <w:p w14:paraId="6184BA1A"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BA1D" w14:textId="77777777">
        <w:trPr>
          <w:cantSplit/>
        </w:trPr>
        <w:tc>
          <w:tcPr>
            <w:tcW w:w="12870" w:type="dxa"/>
            <w:gridSpan w:val="5"/>
            <w:tcBorders>
              <w:top w:val="nil"/>
              <w:left w:val="nil"/>
              <w:bottom w:val="nil"/>
              <w:right w:val="nil"/>
            </w:tcBorders>
            <w:shd w:val="clear" w:color="auto" w:fill="FFFFFF"/>
          </w:tcPr>
          <w:p w14:paraId="6184BA1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23" w14:textId="77777777">
        <w:trPr>
          <w:cantSplit/>
        </w:trPr>
        <w:tc>
          <w:tcPr>
            <w:tcW w:w="5184" w:type="dxa"/>
            <w:tcBorders>
              <w:top w:val="nil"/>
              <w:left w:val="nil"/>
              <w:bottom w:val="nil"/>
              <w:right w:val="nil"/>
            </w:tcBorders>
            <w:shd w:val="clear" w:color="auto" w:fill="FFFFFF"/>
          </w:tcPr>
          <w:p w14:paraId="6184BA1E"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D-1553 Related Proteinuria</w:t>
            </w:r>
          </w:p>
        </w:tc>
        <w:tc>
          <w:tcPr>
            <w:tcW w:w="1954" w:type="dxa"/>
            <w:tcBorders>
              <w:top w:val="nil"/>
              <w:left w:val="nil"/>
              <w:bottom w:val="nil"/>
              <w:right w:val="nil"/>
            </w:tcBorders>
            <w:shd w:val="clear" w:color="auto" w:fill="FFFFFF"/>
          </w:tcPr>
          <w:p w14:paraId="6184BA1F"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954" w:type="dxa"/>
            <w:tcBorders>
              <w:top w:val="nil"/>
              <w:left w:val="nil"/>
              <w:bottom w:val="nil"/>
              <w:right w:val="nil"/>
            </w:tcBorders>
            <w:shd w:val="clear" w:color="auto" w:fill="FFFFFF"/>
          </w:tcPr>
          <w:p w14:paraId="6184BA20"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954" w:type="dxa"/>
            <w:tcBorders>
              <w:top w:val="nil"/>
              <w:left w:val="nil"/>
              <w:bottom w:val="nil"/>
              <w:right w:val="nil"/>
            </w:tcBorders>
            <w:shd w:val="clear" w:color="auto" w:fill="FFFFFF"/>
          </w:tcPr>
          <w:p w14:paraId="6184BA2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824" w:type="dxa"/>
            <w:tcBorders>
              <w:top w:val="nil"/>
              <w:left w:val="nil"/>
              <w:bottom w:val="nil"/>
              <w:right w:val="nil"/>
            </w:tcBorders>
            <w:shd w:val="clear" w:color="auto" w:fill="FFFFFF"/>
          </w:tcPr>
          <w:p w14:paraId="6184BA22"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BA25" w14:textId="77777777">
        <w:trPr>
          <w:cantSplit/>
        </w:trPr>
        <w:tc>
          <w:tcPr>
            <w:tcW w:w="12870" w:type="dxa"/>
            <w:gridSpan w:val="5"/>
            <w:tcBorders>
              <w:top w:val="nil"/>
              <w:left w:val="nil"/>
              <w:bottom w:val="nil"/>
              <w:right w:val="nil"/>
            </w:tcBorders>
            <w:shd w:val="clear" w:color="auto" w:fill="FFFFFF"/>
          </w:tcPr>
          <w:p w14:paraId="6184BA2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2B" w14:textId="77777777">
        <w:trPr>
          <w:cantSplit/>
        </w:trPr>
        <w:tc>
          <w:tcPr>
            <w:tcW w:w="5184" w:type="dxa"/>
            <w:tcBorders>
              <w:top w:val="nil"/>
              <w:left w:val="nil"/>
              <w:bottom w:val="nil"/>
              <w:right w:val="nil"/>
            </w:tcBorders>
            <w:shd w:val="clear" w:color="auto" w:fill="FFFFFF"/>
          </w:tcPr>
          <w:p w14:paraId="6184BA26" w14:textId="77777777" w:rsidR="003B339B" w:rsidRDefault="001A749B">
            <w:pPr>
              <w:adjustRightInd w:val="0"/>
              <w:rPr>
                <w:rFonts w:ascii="Times New Roman" w:hAnsi="Times New Roman"/>
                <w:color w:val="000000"/>
              </w:rPr>
            </w:pPr>
            <w:r>
              <w:rPr>
                <w:rFonts w:ascii="Times New Roman" w:hAnsi="Times New Roman"/>
                <w:color w:val="000000"/>
              </w:rPr>
              <w:t xml:space="preserve">  Proteinuria</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6184BA2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954" w:type="dxa"/>
            <w:tcBorders>
              <w:top w:val="nil"/>
              <w:left w:val="nil"/>
              <w:bottom w:val="nil"/>
              <w:right w:val="nil"/>
            </w:tcBorders>
            <w:shd w:val="clear" w:color="auto" w:fill="FFFFFF"/>
          </w:tcPr>
          <w:p w14:paraId="6184BA2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954" w:type="dxa"/>
            <w:tcBorders>
              <w:top w:val="nil"/>
              <w:left w:val="nil"/>
              <w:bottom w:val="nil"/>
              <w:right w:val="nil"/>
            </w:tcBorders>
            <w:shd w:val="clear" w:color="auto" w:fill="FFFFFF"/>
          </w:tcPr>
          <w:p w14:paraId="6184BA2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824" w:type="dxa"/>
            <w:tcBorders>
              <w:top w:val="nil"/>
              <w:left w:val="nil"/>
              <w:bottom w:val="nil"/>
              <w:right w:val="nil"/>
            </w:tcBorders>
            <w:shd w:val="clear" w:color="auto" w:fill="FFFFFF"/>
          </w:tcPr>
          <w:p w14:paraId="6184BA2A"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r>
      <w:tr w:rsidR="003B339B" w14:paraId="6184BA2D" w14:textId="77777777">
        <w:trPr>
          <w:cantSplit/>
        </w:trPr>
        <w:tc>
          <w:tcPr>
            <w:tcW w:w="12870" w:type="dxa"/>
            <w:gridSpan w:val="5"/>
            <w:tcBorders>
              <w:top w:val="nil"/>
              <w:left w:val="nil"/>
              <w:bottom w:val="nil"/>
              <w:right w:val="nil"/>
            </w:tcBorders>
            <w:shd w:val="clear" w:color="auto" w:fill="FFFFFF"/>
          </w:tcPr>
          <w:p w14:paraId="6184BA2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33" w14:textId="77777777">
        <w:trPr>
          <w:cantSplit/>
        </w:trPr>
        <w:tc>
          <w:tcPr>
            <w:tcW w:w="5184" w:type="dxa"/>
            <w:tcBorders>
              <w:top w:val="nil"/>
              <w:left w:val="nil"/>
              <w:bottom w:val="nil"/>
              <w:right w:val="nil"/>
            </w:tcBorders>
            <w:shd w:val="clear" w:color="auto" w:fill="FFFFFF"/>
          </w:tcPr>
          <w:p w14:paraId="6184BA2E"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IN10018 Related Proteinuria</w:t>
            </w:r>
          </w:p>
        </w:tc>
        <w:tc>
          <w:tcPr>
            <w:tcW w:w="1954" w:type="dxa"/>
            <w:tcBorders>
              <w:top w:val="nil"/>
              <w:left w:val="nil"/>
              <w:bottom w:val="nil"/>
              <w:right w:val="nil"/>
            </w:tcBorders>
            <w:shd w:val="clear" w:color="auto" w:fill="FFFFFF"/>
          </w:tcPr>
          <w:p w14:paraId="6184BA2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954" w:type="dxa"/>
            <w:tcBorders>
              <w:top w:val="nil"/>
              <w:left w:val="nil"/>
              <w:bottom w:val="nil"/>
              <w:right w:val="nil"/>
            </w:tcBorders>
            <w:shd w:val="clear" w:color="auto" w:fill="FFFFFF"/>
          </w:tcPr>
          <w:p w14:paraId="6184BA30"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954" w:type="dxa"/>
            <w:tcBorders>
              <w:top w:val="nil"/>
              <w:left w:val="nil"/>
              <w:bottom w:val="nil"/>
              <w:right w:val="nil"/>
            </w:tcBorders>
            <w:shd w:val="clear" w:color="auto" w:fill="FFFFFF"/>
          </w:tcPr>
          <w:p w14:paraId="6184BA3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824" w:type="dxa"/>
            <w:tcBorders>
              <w:top w:val="nil"/>
              <w:left w:val="nil"/>
              <w:bottom w:val="nil"/>
              <w:right w:val="nil"/>
            </w:tcBorders>
            <w:shd w:val="clear" w:color="auto" w:fill="FFFFFF"/>
          </w:tcPr>
          <w:p w14:paraId="6184BA32"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BA35" w14:textId="77777777">
        <w:trPr>
          <w:cantSplit/>
        </w:trPr>
        <w:tc>
          <w:tcPr>
            <w:tcW w:w="12870" w:type="dxa"/>
            <w:gridSpan w:val="5"/>
            <w:tcBorders>
              <w:top w:val="nil"/>
              <w:left w:val="nil"/>
              <w:bottom w:val="nil"/>
              <w:right w:val="nil"/>
            </w:tcBorders>
            <w:shd w:val="clear" w:color="auto" w:fill="FFFFFF"/>
          </w:tcPr>
          <w:p w14:paraId="6184BA3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3B" w14:textId="77777777">
        <w:trPr>
          <w:cantSplit/>
        </w:trPr>
        <w:tc>
          <w:tcPr>
            <w:tcW w:w="5184" w:type="dxa"/>
            <w:tcBorders>
              <w:top w:val="nil"/>
              <w:left w:val="nil"/>
              <w:bottom w:val="single" w:sz="7" w:space="0" w:color="000000"/>
              <w:right w:val="nil"/>
            </w:tcBorders>
            <w:shd w:val="clear" w:color="auto" w:fill="FFFFFF"/>
          </w:tcPr>
          <w:p w14:paraId="6184BA36" w14:textId="77777777" w:rsidR="003B339B" w:rsidRDefault="001A749B">
            <w:pPr>
              <w:adjustRightInd w:val="0"/>
              <w:rPr>
                <w:rFonts w:ascii="Times New Roman" w:hAnsi="Times New Roman"/>
                <w:color w:val="000000"/>
              </w:rPr>
            </w:pPr>
            <w:r>
              <w:rPr>
                <w:rFonts w:ascii="Times New Roman" w:hAnsi="Times New Roman"/>
                <w:color w:val="000000"/>
              </w:rPr>
              <w:t xml:space="preserve">  Proteinuria</w:t>
            </w:r>
            <w:r>
              <w:rPr>
                <w:rFonts w:ascii="Times New Roman" w:hAnsi="Times New Roman"/>
                <w:color w:val="000000"/>
                <w:vertAlign w:val="superscript"/>
              </w:rPr>
              <w:t>*</w:t>
            </w:r>
          </w:p>
        </w:tc>
        <w:tc>
          <w:tcPr>
            <w:tcW w:w="1954" w:type="dxa"/>
            <w:tcBorders>
              <w:top w:val="nil"/>
              <w:left w:val="nil"/>
              <w:bottom w:val="single" w:sz="7" w:space="0" w:color="000000"/>
              <w:right w:val="nil"/>
            </w:tcBorders>
            <w:shd w:val="clear" w:color="auto" w:fill="FFFFFF"/>
          </w:tcPr>
          <w:p w14:paraId="6184BA37"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954" w:type="dxa"/>
            <w:tcBorders>
              <w:top w:val="nil"/>
              <w:left w:val="nil"/>
              <w:bottom w:val="single" w:sz="7" w:space="0" w:color="000000"/>
              <w:right w:val="nil"/>
            </w:tcBorders>
            <w:shd w:val="clear" w:color="auto" w:fill="FFFFFF"/>
          </w:tcPr>
          <w:p w14:paraId="6184BA3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954" w:type="dxa"/>
            <w:tcBorders>
              <w:top w:val="nil"/>
              <w:left w:val="nil"/>
              <w:bottom w:val="single" w:sz="7" w:space="0" w:color="000000"/>
              <w:right w:val="nil"/>
            </w:tcBorders>
            <w:shd w:val="clear" w:color="auto" w:fill="FFFFFF"/>
          </w:tcPr>
          <w:p w14:paraId="6184BA3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824" w:type="dxa"/>
            <w:tcBorders>
              <w:top w:val="nil"/>
              <w:left w:val="nil"/>
              <w:bottom w:val="single" w:sz="7" w:space="0" w:color="000000"/>
              <w:right w:val="nil"/>
            </w:tcBorders>
            <w:shd w:val="clear" w:color="auto" w:fill="FFFFFF"/>
          </w:tcPr>
          <w:p w14:paraId="6184BA3A"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bl>
    <w:p w14:paraId="6184BA3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6184BA3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6184BA3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6184BA3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 at the maximum severity.</w:t>
      </w:r>
    </w:p>
    <w:p w14:paraId="6184BA4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BA41" w14:textId="77777777" w:rsidR="003B339B" w:rsidRDefault="001A749B">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16.2.7.14</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A45" w14:textId="77777777">
        <w:trPr>
          <w:cantSplit/>
        </w:trPr>
        <w:tc>
          <w:tcPr>
            <w:tcW w:w="6000" w:type="dxa"/>
            <w:tcBorders>
              <w:top w:val="nil"/>
              <w:left w:val="nil"/>
              <w:bottom w:val="nil"/>
              <w:right w:val="nil"/>
            </w:tcBorders>
          </w:tcPr>
          <w:p w14:paraId="6184BA42" w14:textId="77777777" w:rsidR="003B339B" w:rsidRDefault="001A749B">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A43"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A44"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6184BA46" w14:textId="77777777" w:rsidR="003B339B" w:rsidRDefault="003B339B">
      <w:pPr>
        <w:adjustRightInd w:val="0"/>
        <w:spacing w:before="10" w:after="10"/>
        <w:rPr>
          <w:rFonts w:ascii="Times New Roman" w:hAnsi="Times New Roman"/>
          <w:vanish/>
          <w:color w:val="000000"/>
          <w:specVanish/>
        </w:rPr>
      </w:pPr>
    </w:p>
    <w:p w14:paraId="6184BA47" w14:textId="77777777" w:rsidR="003B339B" w:rsidRDefault="003B339B">
      <w:pPr>
        <w:adjustRightInd w:val="0"/>
        <w:jc w:val="center"/>
        <w:rPr>
          <w:rFonts w:hint="eastAsia"/>
          <w:sz w:val="24"/>
          <w:szCs w:val="24"/>
        </w:rPr>
        <w:sectPr w:rsidR="003B339B">
          <w:headerReference w:type="default" r:id="rId9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A4A" w14:textId="77777777">
        <w:trPr>
          <w:cantSplit/>
        </w:trPr>
        <w:tc>
          <w:tcPr>
            <w:tcW w:w="6000" w:type="dxa"/>
            <w:tcBorders>
              <w:top w:val="nil"/>
              <w:left w:val="nil"/>
              <w:bottom w:val="nil"/>
              <w:right w:val="nil"/>
            </w:tcBorders>
          </w:tcPr>
          <w:p w14:paraId="6184BA48"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A49"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A4B" w14:textId="77777777" w:rsidR="003B339B" w:rsidRDefault="003B339B">
      <w:pPr>
        <w:adjustRightInd w:val="0"/>
        <w:spacing w:before="10" w:after="10"/>
        <w:rPr>
          <w:rFonts w:ascii="Times New Roman" w:hAnsi="Times New Roman"/>
          <w:b/>
          <w:bCs/>
          <w:color w:val="000000"/>
        </w:rPr>
      </w:pPr>
    </w:p>
    <w:p w14:paraId="6184BA4C" w14:textId="77777777" w:rsidR="003B339B" w:rsidRDefault="001A749B">
      <w:pPr>
        <w:adjustRightInd w:val="0"/>
        <w:spacing w:before="10" w:after="10"/>
        <w:jc w:val="center"/>
        <w:outlineLvl w:val="0"/>
        <w:rPr>
          <w:rFonts w:ascii="Times New Roman" w:hAnsi="Times New Roman"/>
          <w:b/>
          <w:bCs/>
          <w:color w:val="000000"/>
        </w:rPr>
      </w:pPr>
      <w:bookmarkStart w:id="177" w:name="_Toc171427767"/>
      <w:r>
        <w:rPr>
          <w:rFonts w:ascii="Times New Roman" w:hAnsi="Times New Roman"/>
          <w:b/>
          <w:bCs/>
          <w:color w:val="000000"/>
        </w:rPr>
        <w:t xml:space="preserve">Table 14.3.1.13.2.2 Incidence and Prevalence of Proteinuria over Time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77"/>
    </w:p>
    <w:p w14:paraId="6184BA4D"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7646"/>
        <w:gridCol w:w="5194"/>
      </w:tblGrid>
      <w:tr w:rsidR="003B339B" w14:paraId="6184BA50" w14:textId="77777777">
        <w:trPr>
          <w:cantSplit/>
          <w:tblHeader/>
        </w:trPr>
        <w:tc>
          <w:tcPr>
            <w:tcW w:w="7646" w:type="dxa"/>
            <w:tcBorders>
              <w:top w:val="single" w:sz="7" w:space="0" w:color="000000"/>
              <w:left w:val="nil"/>
              <w:bottom w:val="single" w:sz="4" w:space="0" w:color="000000"/>
              <w:right w:val="nil"/>
            </w:tcBorders>
            <w:shd w:val="clear" w:color="auto" w:fill="FFFFFF"/>
            <w:vAlign w:val="bottom"/>
          </w:tcPr>
          <w:p w14:paraId="6184BA4E" w14:textId="77777777" w:rsidR="003B339B" w:rsidRDefault="003B339B">
            <w:pPr>
              <w:adjustRightInd w:val="0"/>
              <w:rPr>
                <w:rFonts w:ascii="Times New Roman" w:hAnsi="Times New Roman"/>
                <w:color w:val="000000"/>
              </w:rPr>
            </w:pPr>
            <w:bookmarkStart w:id="178" w:name="IDX87"/>
            <w:bookmarkEnd w:id="178"/>
          </w:p>
        </w:tc>
        <w:tc>
          <w:tcPr>
            <w:tcW w:w="5194" w:type="dxa"/>
            <w:tcBorders>
              <w:top w:val="single" w:sz="7" w:space="0" w:color="000000"/>
              <w:left w:val="nil"/>
              <w:bottom w:val="single" w:sz="4" w:space="0" w:color="000000"/>
              <w:right w:val="nil"/>
            </w:tcBorders>
            <w:shd w:val="clear" w:color="auto" w:fill="FFFFFF"/>
            <w:vAlign w:val="bottom"/>
          </w:tcPr>
          <w:p w14:paraId="6184BA4F" w14:textId="77777777" w:rsidR="003B339B" w:rsidRDefault="001A749B">
            <w:pPr>
              <w:adjustRightInd w:val="0"/>
              <w:jc w:val="center"/>
              <w:rPr>
                <w:rFonts w:ascii="Times New Roman" w:hAnsi="Times New Roman"/>
                <w:color w:val="000000"/>
              </w:rPr>
            </w:pPr>
            <w:r>
              <w:rPr>
                <w:rFonts w:ascii="Times New Roman" w:hAnsi="Times New Roman"/>
                <w:color w:val="000000"/>
              </w:rPr>
              <w:t>Treatment-naive locally-</w:t>
            </w:r>
            <w:r>
              <w:rPr>
                <w:rFonts w:ascii="Times New Roman" w:hAnsi="Times New Roman"/>
                <w:color w:val="000000"/>
              </w:rPr>
              <w:br/>
              <w:t xml:space="preserve">advanced or metastatic </w:t>
            </w:r>
            <w:r>
              <w:rPr>
                <w:rFonts w:ascii="Times New Roman" w:hAnsi="Times New Roman"/>
                <w:color w:val="000000"/>
              </w:rPr>
              <w:br/>
              <w:t>NSCLC</w:t>
            </w:r>
            <w:r>
              <w:rPr>
                <w:rFonts w:ascii="Times New Roman" w:hAnsi="Times New Roman"/>
                <w:color w:val="000000"/>
              </w:rPr>
              <w:br/>
              <w:t>(N = 33)</w:t>
            </w:r>
            <w:r>
              <w:rPr>
                <w:rFonts w:ascii="Times New Roman" w:hAnsi="Times New Roman"/>
                <w:color w:val="000000"/>
              </w:rPr>
              <w:br/>
              <w:t>[n/# at risk (%)]</w:t>
            </w:r>
          </w:p>
        </w:tc>
      </w:tr>
      <w:tr w:rsidR="003B339B" w14:paraId="6184BA53" w14:textId="77777777">
        <w:trPr>
          <w:cantSplit/>
        </w:trPr>
        <w:tc>
          <w:tcPr>
            <w:tcW w:w="7646" w:type="dxa"/>
            <w:tcBorders>
              <w:top w:val="nil"/>
              <w:left w:val="nil"/>
              <w:bottom w:val="nil"/>
              <w:right w:val="nil"/>
            </w:tcBorders>
            <w:shd w:val="clear" w:color="auto" w:fill="FFFFFF"/>
          </w:tcPr>
          <w:p w14:paraId="6184BA51" w14:textId="77777777" w:rsidR="003B339B" w:rsidRDefault="001A749B">
            <w:pPr>
              <w:adjustRightInd w:val="0"/>
              <w:rPr>
                <w:rFonts w:ascii="Times New Roman" w:hAnsi="Times New Roman"/>
                <w:color w:val="000000"/>
              </w:rPr>
            </w:pPr>
            <w:r>
              <w:rPr>
                <w:rFonts w:ascii="Times New Roman" w:hAnsi="Times New Roman"/>
                <w:color w:val="000000"/>
              </w:rPr>
              <w:t>Incidence</w:t>
            </w:r>
          </w:p>
        </w:tc>
        <w:tc>
          <w:tcPr>
            <w:tcW w:w="5194" w:type="dxa"/>
            <w:tcBorders>
              <w:top w:val="nil"/>
              <w:left w:val="nil"/>
              <w:bottom w:val="nil"/>
              <w:right w:val="nil"/>
            </w:tcBorders>
            <w:shd w:val="clear" w:color="auto" w:fill="FFFFFF"/>
          </w:tcPr>
          <w:p w14:paraId="6184BA52" w14:textId="77777777" w:rsidR="003B339B" w:rsidRDefault="003B339B">
            <w:pPr>
              <w:adjustRightInd w:val="0"/>
              <w:jc w:val="center"/>
              <w:rPr>
                <w:rFonts w:ascii="Times New Roman" w:hAnsi="Times New Roman"/>
                <w:color w:val="000000"/>
              </w:rPr>
            </w:pPr>
          </w:p>
        </w:tc>
      </w:tr>
      <w:tr w:rsidR="003B339B" w14:paraId="6184BA56" w14:textId="77777777">
        <w:trPr>
          <w:cantSplit/>
        </w:trPr>
        <w:tc>
          <w:tcPr>
            <w:tcW w:w="7646" w:type="dxa"/>
            <w:tcBorders>
              <w:top w:val="nil"/>
              <w:left w:val="nil"/>
              <w:bottom w:val="nil"/>
              <w:right w:val="nil"/>
            </w:tcBorders>
            <w:shd w:val="clear" w:color="auto" w:fill="FFFFFF"/>
          </w:tcPr>
          <w:p w14:paraId="6184BA54"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5194" w:type="dxa"/>
            <w:tcBorders>
              <w:top w:val="nil"/>
              <w:left w:val="nil"/>
              <w:bottom w:val="nil"/>
              <w:right w:val="nil"/>
            </w:tcBorders>
            <w:shd w:val="clear" w:color="auto" w:fill="FFFFFF"/>
          </w:tcPr>
          <w:p w14:paraId="6184BA55" w14:textId="77777777" w:rsidR="003B339B" w:rsidRDefault="003B339B">
            <w:pPr>
              <w:adjustRightInd w:val="0"/>
              <w:jc w:val="center"/>
              <w:rPr>
                <w:rFonts w:ascii="Times New Roman" w:hAnsi="Times New Roman"/>
                <w:color w:val="000000"/>
              </w:rPr>
            </w:pPr>
          </w:p>
        </w:tc>
      </w:tr>
      <w:tr w:rsidR="003B339B" w14:paraId="6184BA59" w14:textId="77777777">
        <w:trPr>
          <w:cantSplit/>
        </w:trPr>
        <w:tc>
          <w:tcPr>
            <w:tcW w:w="7646" w:type="dxa"/>
            <w:tcBorders>
              <w:top w:val="nil"/>
              <w:left w:val="nil"/>
              <w:bottom w:val="nil"/>
              <w:right w:val="nil"/>
            </w:tcBorders>
            <w:shd w:val="clear" w:color="auto" w:fill="FFFFFF"/>
          </w:tcPr>
          <w:p w14:paraId="6184BA57"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58" w14:textId="77777777" w:rsidR="003B339B" w:rsidRDefault="001A749B">
            <w:pPr>
              <w:adjustRightInd w:val="0"/>
              <w:jc w:val="center"/>
              <w:rPr>
                <w:rFonts w:ascii="Times New Roman" w:hAnsi="Times New Roman"/>
                <w:color w:val="000000"/>
              </w:rPr>
            </w:pPr>
            <w:r>
              <w:rPr>
                <w:rFonts w:ascii="Times New Roman" w:hAnsi="Times New Roman"/>
                <w:color w:val="000000"/>
              </w:rPr>
              <w:t>15 / 33 (45.5)</w:t>
            </w:r>
          </w:p>
        </w:tc>
      </w:tr>
      <w:tr w:rsidR="003B339B" w14:paraId="6184BA5C" w14:textId="77777777">
        <w:trPr>
          <w:cantSplit/>
        </w:trPr>
        <w:tc>
          <w:tcPr>
            <w:tcW w:w="7646" w:type="dxa"/>
            <w:tcBorders>
              <w:top w:val="nil"/>
              <w:left w:val="nil"/>
              <w:bottom w:val="nil"/>
              <w:right w:val="nil"/>
            </w:tcBorders>
            <w:shd w:val="clear" w:color="auto" w:fill="FFFFFF"/>
          </w:tcPr>
          <w:p w14:paraId="6184BA5A"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5B" w14:textId="77777777" w:rsidR="003B339B" w:rsidRDefault="001A749B">
            <w:pPr>
              <w:adjustRightInd w:val="0"/>
              <w:jc w:val="center"/>
              <w:rPr>
                <w:rFonts w:ascii="Times New Roman" w:hAnsi="Times New Roman"/>
                <w:color w:val="000000"/>
              </w:rPr>
            </w:pPr>
            <w:r>
              <w:rPr>
                <w:rFonts w:ascii="Times New Roman" w:hAnsi="Times New Roman"/>
                <w:color w:val="000000"/>
              </w:rPr>
              <w:t>4 / 33 (12.1)</w:t>
            </w:r>
          </w:p>
        </w:tc>
      </w:tr>
      <w:tr w:rsidR="003B339B" w14:paraId="6184BA5F" w14:textId="77777777">
        <w:trPr>
          <w:cantSplit/>
        </w:trPr>
        <w:tc>
          <w:tcPr>
            <w:tcW w:w="7646" w:type="dxa"/>
            <w:tcBorders>
              <w:top w:val="nil"/>
              <w:left w:val="nil"/>
              <w:bottom w:val="nil"/>
              <w:right w:val="nil"/>
            </w:tcBorders>
            <w:shd w:val="clear" w:color="auto" w:fill="FFFFFF"/>
          </w:tcPr>
          <w:p w14:paraId="6184BA5D"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5E" w14:textId="77777777" w:rsidR="003B339B" w:rsidRDefault="001A749B">
            <w:pPr>
              <w:adjustRightInd w:val="0"/>
              <w:jc w:val="center"/>
              <w:rPr>
                <w:rFonts w:ascii="Times New Roman" w:hAnsi="Times New Roman"/>
                <w:color w:val="000000"/>
              </w:rPr>
            </w:pPr>
            <w:r>
              <w:rPr>
                <w:rFonts w:ascii="Times New Roman" w:hAnsi="Times New Roman"/>
                <w:color w:val="000000"/>
              </w:rPr>
              <w:t>9 / 31 (29.0)</w:t>
            </w:r>
          </w:p>
        </w:tc>
      </w:tr>
      <w:tr w:rsidR="003B339B" w14:paraId="6184BA62" w14:textId="77777777">
        <w:trPr>
          <w:cantSplit/>
        </w:trPr>
        <w:tc>
          <w:tcPr>
            <w:tcW w:w="7646" w:type="dxa"/>
            <w:tcBorders>
              <w:top w:val="nil"/>
              <w:left w:val="nil"/>
              <w:bottom w:val="nil"/>
              <w:right w:val="nil"/>
            </w:tcBorders>
            <w:shd w:val="clear" w:color="auto" w:fill="FFFFFF"/>
          </w:tcPr>
          <w:p w14:paraId="6184BA60"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61" w14:textId="77777777" w:rsidR="003B339B" w:rsidRDefault="001A749B">
            <w:pPr>
              <w:adjustRightInd w:val="0"/>
              <w:jc w:val="center"/>
              <w:rPr>
                <w:rFonts w:ascii="Times New Roman" w:hAnsi="Times New Roman"/>
                <w:color w:val="000000"/>
              </w:rPr>
            </w:pPr>
            <w:r>
              <w:rPr>
                <w:rFonts w:ascii="Times New Roman" w:hAnsi="Times New Roman"/>
                <w:color w:val="000000"/>
              </w:rPr>
              <w:t>10 / 29 (34.5)</w:t>
            </w:r>
          </w:p>
        </w:tc>
      </w:tr>
      <w:tr w:rsidR="003B339B" w14:paraId="6184BA64" w14:textId="77777777">
        <w:trPr>
          <w:cantSplit/>
        </w:trPr>
        <w:tc>
          <w:tcPr>
            <w:tcW w:w="12840" w:type="dxa"/>
            <w:gridSpan w:val="2"/>
            <w:tcBorders>
              <w:top w:val="nil"/>
              <w:left w:val="nil"/>
              <w:bottom w:val="nil"/>
              <w:right w:val="nil"/>
            </w:tcBorders>
            <w:shd w:val="clear" w:color="auto" w:fill="FFFFFF"/>
          </w:tcPr>
          <w:p w14:paraId="6184BA6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67" w14:textId="77777777">
        <w:trPr>
          <w:cantSplit/>
        </w:trPr>
        <w:tc>
          <w:tcPr>
            <w:tcW w:w="7646" w:type="dxa"/>
            <w:tcBorders>
              <w:top w:val="nil"/>
              <w:left w:val="nil"/>
              <w:bottom w:val="nil"/>
              <w:right w:val="nil"/>
            </w:tcBorders>
            <w:shd w:val="clear" w:color="auto" w:fill="FFFFFF"/>
          </w:tcPr>
          <w:p w14:paraId="6184BA65" w14:textId="77777777" w:rsidR="003B339B" w:rsidRDefault="001A749B">
            <w:pPr>
              <w:adjustRightInd w:val="0"/>
              <w:ind w:left="200"/>
              <w:rPr>
                <w:rFonts w:ascii="Times New Roman" w:hAnsi="Times New Roman"/>
                <w:color w:val="000000"/>
              </w:rPr>
            </w:pPr>
            <w:r>
              <w:rPr>
                <w:rFonts w:ascii="Times New Roman" w:hAnsi="Times New Roman"/>
                <w:color w:val="000000"/>
              </w:rPr>
              <w:t>IN10018 Related Proteinuria</w:t>
            </w:r>
          </w:p>
        </w:tc>
        <w:tc>
          <w:tcPr>
            <w:tcW w:w="5194" w:type="dxa"/>
            <w:tcBorders>
              <w:top w:val="nil"/>
              <w:left w:val="nil"/>
              <w:bottom w:val="nil"/>
              <w:right w:val="nil"/>
            </w:tcBorders>
            <w:shd w:val="clear" w:color="auto" w:fill="FFFFFF"/>
          </w:tcPr>
          <w:p w14:paraId="6184BA66" w14:textId="77777777" w:rsidR="003B339B" w:rsidRDefault="003B339B">
            <w:pPr>
              <w:adjustRightInd w:val="0"/>
              <w:jc w:val="center"/>
              <w:rPr>
                <w:rFonts w:ascii="Times New Roman" w:hAnsi="Times New Roman"/>
                <w:color w:val="000000"/>
              </w:rPr>
            </w:pPr>
          </w:p>
        </w:tc>
      </w:tr>
      <w:tr w:rsidR="003B339B" w14:paraId="6184BA6A" w14:textId="77777777">
        <w:trPr>
          <w:cantSplit/>
        </w:trPr>
        <w:tc>
          <w:tcPr>
            <w:tcW w:w="7646" w:type="dxa"/>
            <w:tcBorders>
              <w:top w:val="nil"/>
              <w:left w:val="nil"/>
              <w:bottom w:val="nil"/>
              <w:right w:val="nil"/>
            </w:tcBorders>
            <w:shd w:val="clear" w:color="auto" w:fill="FFFFFF"/>
          </w:tcPr>
          <w:p w14:paraId="6184BA68"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69" w14:textId="77777777" w:rsidR="003B339B" w:rsidRDefault="001A749B">
            <w:pPr>
              <w:adjustRightInd w:val="0"/>
              <w:jc w:val="center"/>
              <w:rPr>
                <w:rFonts w:ascii="Times New Roman" w:hAnsi="Times New Roman"/>
                <w:color w:val="000000"/>
              </w:rPr>
            </w:pPr>
            <w:r>
              <w:rPr>
                <w:rFonts w:ascii="Times New Roman" w:hAnsi="Times New Roman"/>
                <w:color w:val="000000"/>
              </w:rPr>
              <w:t>15 / 33 (45.5)</w:t>
            </w:r>
          </w:p>
        </w:tc>
      </w:tr>
      <w:tr w:rsidR="003B339B" w14:paraId="6184BA6D" w14:textId="77777777">
        <w:trPr>
          <w:cantSplit/>
        </w:trPr>
        <w:tc>
          <w:tcPr>
            <w:tcW w:w="7646" w:type="dxa"/>
            <w:tcBorders>
              <w:top w:val="nil"/>
              <w:left w:val="nil"/>
              <w:bottom w:val="nil"/>
              <w:right w:val="nil"/>
            </w:tcBorders>
            <w:shd w:val="clear" w:color="auto" w:fill="FFFFFF"/>
          </w:tcPr>
          <w:p w14:paraId="6184BA6B"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6C" w14:textId="77777777" w:rsidR="003B339B" w:rsidRDefault="001A749B">
            <w:pPr>
              <w:adjustRightInd w:val="0"/>
              <w:jc w:val="center"/>
              <w:rPr>
                <w:rFonts w:ascii="Times New Roman" w:hAnsi="Times New Roman"/>
                <w:color w:val="000000"/>
              </w:rPr>
            </w:pPr>
            <w:r>
              <w:rPr>
                <w:rFonts w:ascii="Times New Roman" w:hAnsi="Times New Roman"/>
                <w:color w:val="000000"/>
              </w:rPr>
              <w:t>4 / 33 (12.1)</w:t>
            </w:r>
          </w:p>
        </w:tc>
      </w:tr>
      <w:tr w:rsidR="003B339B" w14:paraId="6184BA70" w14:textId="77777777">
        <w:trPr>
          <w:cantSplit/>
        </w:trPr>
        <w:tc>
          <w:tcPr>
            <w:tcW w:w="7646" w:type="dxa"/>
            <w:tcBorders>
              <w:top w:val="nil"/>
              <w:left w:val="nil"/>
              <w:bottom w:val="nil"/>
              <w:right w:val="nil"/>
            </w:tcBorders>
            <w:shd w:val="clear" w:color="auto" w:fill="FFFFFF"/>
          </w:tcPr>
          <w:p w14:paraId="6184BA6E"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6F" w14:textId="77777777" w:rsidR="003B339B" w:rsidRDefault="001A749B">
            <w:pPr>
              <w:adjustRightInd w:val="0"/>
              <w:jc w:val="center"/>
              <w:rPr>
                <w:rFonts w:ascii="Times New Roman" w:hAnsi="Times New Roman"/>
                <w:color w:val="000000"/>
              </w:rPr>
            </w:pPr>
            <w:r>
              <w:rPr>
                <w:rFonts w:ascii="Times New Roman" w:hAnsi="Times New Roman"/>
                <w:color w:val="000000"/>
              </w:rPr>
              <w:t>9 / 31 (29.0)</w:t>
            </w:r>
          </w:p>
        </w:tc>
      </w:tr>
      <w:tr w:rsidR="003B339B" w14:paraId="6184BA73" w14:textId="77777777">
        <w:trPr>
          <w:cantSplit/>
        </w:trPr>
        <w:tc>
          <w:tcPr>
            <w:tcW w:w="7646" w:type="dxa"/>
            <w:tcBorders>
              <w:top w:val="nil"/>
              <w:left w:val="nil"/>
              <w:bottom w:val="nil"/>
              <w:right w:val="nil"/>
            </w:tcBorders>
            <w:shd w:val="clear" w:color="auto" w:fill="FFFFFF"/>
          </w:tcPr>
          <w:p w14:paraId="6184BA71"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72" w14:textId="77777777" w:rsidR="003B339B" w:rsidRDefault="001A749B">
            <w:pPr>
              <w:adjustRightInd w:val="0"/>
              <w:jc w:val="center"/>
              <w:rPr>
                <w:rFonts w:ascii="Times New Roman" w:hAnsi="Times New Roman"/>
                <w:color w:val="000000"/>
              </w:rPr>
            </w:pPr>
            <w:r>
              <w:rPr>
                <w:rFonts w:ascii="Times New Roman" w:hAnsi="Times New Roman"/>
                <w:color w:val="000000"/>
              </w:rPr>
              <w:t>10 / 29 (34.5)</w:t>
            </w:r>
          </w:p>
        </w:tc>
      </w:tr>
      <w:tr w:rsidR="003B339B" w14:paraId="6184BA75" w14:textId="77777777">
        <w:trPr>
          <w:cantSplit/>
        </w:trPr>
        <w:tc>
          <w:tcPr>
            <w:tcW w:w="12840" w:type="dxa"/>
            <w:gridSpan w:val="2"/>
            <w:tcBorders>
              <w:top w:val="nil"/>
              <w:left w:val="nil"/>
              <w:bottom w:val="nil"/>
              <w:right w:val="nil"/>
            </w:tcBorders>
            <w:shd w:val="clear" w:color="auto" w:fill="FFFFFF"/>
          </w:tcPr>
          <w:p w14:paraId="6184BA7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78" w14:textId="77777777">
        <w:trPr>
          <w:cantSplit/>
        </w:trPr>
        <w:tc>
          <w:tcPr>
            <w:tcW w:w="7646" w:type="dxa"/>
            <w:tcBorders>
              <w:top w:val="nil"/>
              <w:left w:val="nil"/>
              <w:bottom w:val="nil"/>
              <w:right w:val="nil"/>
            </w:tcBorders>
            <w:shd w:val="clear" w:color="auto" w:fill="FFFFFF"/>
          </w:tcPr>
          <w:p w14:paraId="6184BA76" w14:textId="77777777" w:rsidR="003B339B" w:rsidRDefault="001A749B">
            <w:pPr>
              <w:adjustRightInd w:val="0"/>
              <w:ind w:left="200"/>
              <w:rPr>
                <w:rFonts w:ascii="Times New Roman" w:hAnsi="Times New Roman"/>
                <w:color w:val="000000"/>
              </w:rPr>
            </w:pPr>
            <w:commentRangeStart w:id="179"/>
            <w:r>
              <w:rPr>
                <w:rFonts w:ascii="Times New Roman" w:hAnsi="Times New Roman"/>
                <w:color w:val="000000"/>
              </w:rPr>
              <w:t>CTCAE 3 Proteinuria</w:t>
            </w:r>
            <w:commentRangeEnd w:id="179"/>
            <w:r w:rsidR="00FE3CD7">
              <w:rPr>
                <w:rStyle w:val="a8"/>
              </w:rPr>
              <w:commentReference w:id="179"/>
            </w:r>
          </w:p>
        </w:tc>
        <w:tc>
          <w:tcPr>
            <w:tcW w:w="5194" w:type="dxa"/>
            <w:tcBorders>
              <w:top w:val="nil"/>
              <w:left w:val="nil"/>
              <w:bottom w:val="nil"/>
              <w:right w:val="nil"/>
            </w:tcBorders>
            <w:shd w:val="clear" w:color="auto" w:fill="FFFFFF"/>
          </w:tcPr>
          <w:p w14:paraId="6184BA77" w14:textId="77777777" w:rsidR="003B339B" w:rsidRDefault="003B339B">
            <w:pPr>
              <w:adjustRightInd w:val="0"/>
              <w:jc w:val="center"/>
              <w:rPr>
                <w:rFonts w:ascii="Times New Roman" w:hAnsi="Times New Roman"/>
                <w:color w:val="000000"/>
              </w:rPr>
            </w:pPr>
          </w:p>
        </w:tc>
      </w:tr>
      <w:tr w:rsidR="003B339B" w14:paraId="6184BA7B" w14:textId="77777777">
        <w:trPr>
          <w:cantSplit/>
        </w:trPr>
        <w:tc>
          <w:tcPr>
            <w:tcW w:w="7646" w:type="dxa"/>
            <w:tcBorders>
              <w:top w:val="nil"/>
              <w:left w:val="nil"/>
              <w:bottom w:val="nil"/>
              <w:right w:val="nil"/>
            </w:tcBorders>
            <w:shd w:val="clear" w:color="auto" w:fill="FFFFFF"/>
          </w:tcPr>
          <w:p w14:paraId="6184BA79"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7A"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A7E" w14:textId="77777777">
        <w:trPr>
          <w:cantSplit/>
        </w:trPr>
        <w:tc>
          <w:tcPr>
            <w:tcW w:w="7646" w:type="dxa"/>
            <w:tcBorders>
              <w:top w:val="nil"/>
              <w:left w:val="nil"/>
              <w:bottom w:val="nil"/>
              <w:right w:val="nil"/>
            </w:tcBorders>
            <w:shd w:val="clear" w:color="auto" w:fill="FFFFFF"/>
          </w:tcPr>
          <w:p w14:paraId="6184BA7C"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7D"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A81" w14:textId="77777777">
        <w:trPr>
          <w:cantSplit/>
        </w:trPr>
        <w:tc>
          <w:tcPr>
            <w:tcW w:w="7646" w:type="dxa"/>
            <w:tcBorders>
              <w:top w:val="nil"/>
              <w:left w:val="nil"/>
              <w:bottom w:val="nil"/>
              <w:right w:val="nil"/>
            </w:tcBorders>
            <w:shd w:val="clear" w:color="auto" w:fill="FFFFFF"/>
          </w:tcPr>
          <w:p w14:paraId="6184BA7F"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80"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A84" w14:textId="77777777">
        <w:trPr>
          <w:cantSplit/>
        </w:trPr>
        <w:tc>
          <w:tcPr>
            <w:tcW w:w="7646" w:type="dxa"/>
            <w:tcBorders>
              <w:top w:val="nil"/>
              <w:left w:val="nil"/>
              <w:bottom w:val="nil"/>
              <w:right w:val="nil"/>
            </w:tcBorders>
            <w:shd w:val="clear" w:color="auto" w:fill="FFFFFF"/>
          </w:tcPr>
          <w:p w14:paraId="6184BA82"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83"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r w:rsidR="003B339B" w14:paraId="6184BA86" w14:textId="77777777">
        <w:trPr>
          <w:cantSplit/>
        </w:trPr>
        <w:tc>
          <w:tcPr>
            <w:tcW w:w="12840" w:type="dxa"/>
            <w:gridSpan w:val="2"/>
            <w:tcBorders>
              <w:top w:val="nil"/>
              <w:left w:val="nil"/>
              <w:bottom w:val="nil"/>
              <w:right w:val="nil"/>
            </w:tcBorders>
            <w:shd w:val="clear" w:color="auto" w:fill="FFFFFF"/>
          </w:tcPr>
          <w:p w14:paraId="6184BA8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89" w14:textId="77777777">
        <w:trPr>
          <w:cantSplit/>
        </w:trPr>
        <w:tc>
          <w:tcPr>
            <w:tcW w:w="7646" w:type="dxa"/>
            <w:tcBorders>
              <w:top w:val="nil"/>
              <w:left w:val="nil"/>
              <w:bottom w:val="nil"/>
              <w:right w:val="nil"/>
            </w:tcBorders>
            <w:shd w:val="clear" w:color="auto" w:fill="FFFFFF"/>
          </w:tcPr>
          <w:p w14:paraId="6184BA87" w14:textId="77777777" w:rsidR="003B339B" w:rsidRDefault="001A749B">
            <w:pPr>
              <w:adjustRightInd w:val="0"/>
              <w:ind w:left="200"/>
              <w:rPr>
                <w:rFonts w:ascii="Times New Roman" w:hAnsi="Times New Roman"/>
                <w:color w:val="000000"/>
              </w:rPr>
            </w:pPr>
            <w:commentRangeStart w:id="180"/>
            <w:r>
              <w:rPr>
                <w:rFonts w:ascii="Times New Roman" w:hAnsi="Times New Roman"/>
                <w:color w:val="000000"/>
              </w:rPr>
              <w:t>CTCAE 3 IN10018 Related Proteinuria</w:t>
            </w:r>
            <w:commentRangeEnd w:id="180"/>
            <w:r w:rsidR="00FE3CD7">
              <w:rPr>
                <w:rStyle w:val="a8"/>
              </w:rPr>
              <w:commentReference w:id="180"/>
            </w:r>
          </w:p>
        </w:tc>
        <w:tc>
          <w:tcPr>
            <w:tcW w:w="5194" w:type="dxa"/>
            <w:tcBorders>
              <w:top w:val="nil"/>
              <w:left w:val="nil"/>
              <w:bottom w:val="nil"/>
              <w:right w:val="nil"/>
            </w:tcBorders>
            <w:shd w:val="clear" w:color="auto" w:fill="FFFFFF"/>
          </w:tcPr>
          <w:p w14:paraId="6184BA88" w14:textId="77777777" w:rsidR="003B339B" w:rsidRDefault="003B339B">
            <w:pPr>
              <w:adjustRightInd w:val="0"/>
              <w:jc w:val="center"/>
              <w:rPr>
                <w:rFonts w:ascii="Times New Roman" w:hAnsi="Times New Roman"/>
                <w:color w:val="000000"/>
              </w:rPr>
            </w:pPr>
          </w:p>
        </w:tc>
      </w:tr>
      <w:tr w:rsidR="003B339B" w14:paraId="6184BA8C" w14:textId="77777777">
        <w:trPr>
          <w:cantSplit/>
        </w:trPr>
        <w:tc>
          <w:tcPr>
            <w:tcW w:w="7646" w:type="dxa"/>
            <w:tcBorders>
              <w:top w:val="nil"/>
              <w:left w:val="nil"/>
              <w:bottom w:val="nil"/>
              <w:right w:val="nil"/>
            </w:tcBorders>
            <w:shd w:val="clear" w:color="auto" w:fill="FFFFFF"/>
          </w:tcPr>
          <w:p w14:paraId="6184BA8A"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8B"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A8F" w14:textId="77777777">
        <w:trPr>
          <w:cantSplit/>
        </w:trPr>
        <w:tc>
          <w:tcPr>
            <w:tcW w:w="7646" w:type="dxa"/>
            <w:tcBorders>
              <w:top w:val="nil"/>
              <w:left w:val="nil"/>
              <w:bottom w:val="nil"/>
              <w:right w:val="nil"/>
            </w:tcBorders>
            <w:shd w:val="clear" w:color="auto" w:fill="FFFFFF"/>
          </w:tcPr>
          <w:p w14:paraId="6184BA8D"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8E"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A92" w14:textId="77777777">
        <w:trPr>
          <w:cantSplit/>
        </w:trPr>
        <w:tc>
          <w:tcPr>
            <w:tcW w:w="7646" w:type="dxa"/>
            <w:tcBorders>
              <w:top w:val="nil"/>
              <w:left w:val="nil"/>
              <w:bottom w:val="nil"/>
              <w:right w:val="nil"/>
            </w:tcBorders>
            <w:shd w:val="clear" w:color="auto" w:fill="FFFFFF"/>
          </w:tcPr>
          <w:p w14:paraId="6184BA90"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91"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A95" w14:textId="77777777">
        <w:trPr>
          <w:cantSplit/>
        </w:trPr>
        <w:tc>
          <w:tcPr>
            <w:tcW w:w="7646" w:type="dxa"/>
            <w:tcBorders>
              <w:top w:val="nil"/>
              <w:left w:val="nil"/>
              <w:bottom w:val="nil"/>
              <w:right w:val="nil"/>
            </w:tcBorders>
            <w:shd w:val="clear" w:color="auto" w:fill="FFFFFF"/>
          </w:tcPr>
          <w:p w14:paraId="6184BA93"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94" w14:textId="77777777" w:rsidR="003B339B" w:rsidRDefault="001A749B">
            <w:pPr>
              <w:adjustRightInd w:val="0"/>
              <w:jc w:val="center"/>
              <w:rPr>
                <w:rFonts w:ascii="Times New Roman" w:hAnsi="Times New Roman"/>
                <w:color w:val="000000"/>
              </w:rPr>
            </w:pPr>
            <w:r>
              <w:rPr>
                <w:rFonts w:ascii="Times New Roman" w:hAnsi="Times New Roman"/>
                <w:color w:val="000000"/>
              </w:rPr>
              <w:t>0 / 29</w:t>
            </w:r>
          </w:p>
        </w:tc>
      </w:tr>
      <w:tr w:rsidR="003B339B" w14:paraId="6184BA97" w14:textId="77777777">
        <w:trPr>
          <w:cantSplit/>
        </w:trPr>
        <w:tc>
          <w:tcPr>
            <w:tcW w:w="12840" w:type="dxa"/>
            <w:gridSpan w:val="2"/>
            <w:tcBorders>
              <w:top w:val="nil"/>
              <w:left w:val="nil"/>
              <w:bottom w:val="nil"/>
              <w:right w:val="nil"/>
            </w:tcBorders>
            <w:shd w:val="clear" w:color="auto" w:fill="FFFFFF"/>
          </w:tcPr>
          <w:p w14:paraId="6184BA9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9A" w14:textId="77777777">
        <w:trPr>
          <w:cantSplit/>
        </w:trPr>
        <w:tc>
          <w:tcPr>
            <w:tcW w:w="7646" w:type="dxa"/>
            <w:tcBorders>
              <w:top w:val="nil"/>
              <w:left w:val="nil"/>
              <w:bottom w:val="nil"/>
              <w:right w:val="nil"/>
            </w:tcBorders>
            <w:shd w:val="clear" w:color="auto" w:fill="FFFFFF"/>
          </w:tcPr>
          <w:p w14:paraId="6184BA98" w14:textId="77777777" w:rsidR="003B339B" w:rsidRDefault="001A749B">
            <w:pPr>
              <w:adjustRightInd w:val="0"/>
              <w:ind w:left="200"/>
              <w:rPr>
                <w:rFonts w:ascii="Times New Roman" w:hAnsi="Times New Roman"/>
                <w:color w:val="000000"/>
              </w:rPr>
            </w:pPr>
            <w:r>
              <w:rPr>
                <w:rFonts w:ascii="Times New Roman" w:hAnsi="Times New Roman"/>
                <w:color w:val="000000"/>
              </w:rPr>
              <w:t>AESI of Proteinuria</w:t>
            </w:r>
          </w:p>
        </w:tc>
        <w:tc>
          <w:tcPr>
            <w:tcW w:w="5194" w:type="dxa"/>
            <w:tcBorders>
              <w:top w:val="nil"/>
              <w:left w:val="nil"/>
              <w:bottom w:val="nil"/>
              <w:right w:val="nil"/>
            </w:tcBorders>
            <w:shd w:val="clear" w:color="auto" w:fill="FFFFFF"/>
          </w:tcPr>
          <w:p w14:paraId="6184BA99" w14:textId="77777777" w:rsidR="003B339B" w:rsidRDefault="003B339B">
            <w:pPr>
              <w:adjustRightInd w:val="0"/>
              <w:jc w:val="center"/>
              <w:rPr>
                <w:rFonts w:ascii="Times New Roman" w:hAnsi="Times New Roman"/>
                <w:color w:val="000000"/>
              </w:rPr>
            </w:pPr>
          </w:p>
        </w:tc>
      </w:tr>
      <w:tr w:rsidR="003B339B" w14:paraId="6184BA9D" w14:textId="77777777">
        <w:trPr>
          <w:cantSplit/>
        </w:trPr>
        <w:tc>
          <w:tcPr>
            <w:tcW w:w="7646" w:type="dxa"/>
            <w:tcBorders>
              <w:top w:val="nil"/>
              <w:left w:val="nil"/>
              <w:bottom w:val="nil"/>
              <w:right w:val="nil"/>
            </w:tcBorders>
            <w:shd w:val="clear" w:color="auto" w:fill="FFFFFF"/>
          </w:tcPr>
          <w:p w14:paraId="6184BA9B"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9C" w14:textId="77777777" w:rsidR="003B339B" w:rsidRDefault="001A749B">
            <w:pPr>
              <w:adjustRightInd w:val="0"/>
              <w:jc w:val="center"/>
              <w:rPr>
                <w:rFonts w:ascii="Times New Roman" w:hAnsi="Times New Roman"/>
                <w:color w:val="000000"/>
              </w:rPr>
            </w:pPr>
            <w:r>
              <w:rPr>
                <w:rFonts w:ascii="Times New Roman" w:hAnsi="Times New Roman"/>
                <w:color w:val="000000"/>
              </w:rPr>
              <w:t>3 / 33 (9.1)</w:t>
            </w:r>
          </w:p>
        </w:tc>
      </w:tr>
      <w:tr w:rsidR="003B339B" w14:paraId="6184BAA0" w14:textId="77777777">
        <w:trPr>
          <w:cantSplit/>
        </w:trPr>
        <w:tc>
          <w:tcPr>
            <w:tcW w:w="7646" w:type="dxa"/>
            <w:tcBorders>
              <w:top w:val="nil"/>
              <w:left w:val="nil"/>
              <w:bottom w:val="nil"/>
              <w:right w:val="nil"/>
            </w:tcBorders>
            <w:shd w:val="clear" w:color="auto" w:fill="FFFFFF"/>
          </w:tcPr>
          <w:p w14:paraId="6184BA9E"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9F"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AA3" w14:textId="77777777">
        <w:trPr>
          <w:cantSplit/>
        </w:trPr>
        <w:tc>
          <w:tcPr>
            <w:tcW w:w="7646" w:type="dxa"/>
            <w:tcBorders>
              <w:top w:val="nil"/>
              <w:left w:val="nil"/>
              <w:bottom w:val="nil"/>
              <w:right w:val="nil"/>
            </w:tcBorders>
            <w:shd w:val="clear" w:color="auto" w:fill="FFFFFF"/>
          </w:tcPr>
          <w:p w14:paraId="6184BAA1"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A2" w14:textId="77777777" w:rsidR="003B339B" w:rsidRDefault="001A749B">
            <w:pPr>
              <w:adjustRightInd w:val="0"/>
              <w:jc w:val="center"/>
              <w:rPr>
                <w:rFonts w:ascii="Times New Roman" w:hAnsi="Times New Roman"/>
                <w:color w:val="000000"/>
              </w:rPr>
            </w:pPr>
            <w:r>
              <w:rPr>
                <w:rFonts w:ascii="Times New Roman" w:hAnsi="Times New Roman"/>
                <w:color w:val="000000"/>
              </w:rPr>
              <w:t>2 / 31 (6.5)</w:t>
            </w:r>
          </w:p>
        </w:tc>
      </w:tr>
      <w:tr w:rsidR="003B339B" w14:paraId="6184BAA6" w14:textId="77777777">
        <w:trPr>
          <w:cantSplit/>
        </w:trPr>
        <w:tc>
          <w:tcPr>
            <w:tcW w:w="7646" w:type="dxa"/>
            <w:tcBorders>
              <w:top w:val="nil"/>
              <w:left w:val="nil"/>
              <w:bottom w:val="nil"/>
              <w:right w:val="nil"/>
            </w:tcBorders>
            <w:shd w:val="clear" w:color="auto" w:fill="FFFFFF"/>
          </w:tcPr>
          <w:p w14:paraId="6184BAA4" w14:textId="77777777" w:rsidR="003B339B" w:rsidRDefault="001A749B">
            <w:pPr>
              <w:adjustRightInd w:val="0"/>
              <w:ind w:left="400"/>
              <w:rPr>
                <w:rFonts w:ascii="Times New Roman" w:hAnsi="Times New Roman"/>
                <w:color w:val="000000"/>
              </w:rPr>
            </w:pPr>
            <w:r>
              <w:rPr>
                <w:rFonts w:ascii="Times New Roman" w:hAnsi="Times New Roman"/>
                <w:color w:val="000000"/>
              </w:rPr>
              <w:lastRenderedPageBreak/>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A5" w14:textId="77777777" w:rsidR="003B339B" w:rsidRDefault="001A749B">
            <w:pPr>
              <w:adjustRightInd w:val="0"/>
              <w:jc w:val="center"/>
              <w:rPr>
                <w:rFonts w:ascii="Times New Roman" w:hAnsi="Times New Roman"/>
                <w:color w:val="000000"/>
              </w:rPr>
            </w:pPr>
            <w:r>
              <w:rPr>
                <w:rFonts w:ascii="Times New Roman" w:hAnsi="Times New Roman"/>
                <w:color w:val="000000"/>
              </w:rPr>
              <w:t>1 / 29 (3.4)</w:t>
            </w:r>
          </w:p>
        </w:tc>
      </w:tr>
      <w:tr w:rsidR="003B339B" w14:paraId="6184BAA8" w14:textId="77777777">
        <w:trPr>
          <w:cantSplit/>
        </w:trPr>
        <w:tc>
          <w:tcPr>
            <w:tcW w:w="12840" w:type="dxa"/>
            <w:gridSpan w:val="2"/>
            <w:tcBorders>
              <w:top w:val="nil"/>
              <w:left w:val="nil"/>
              <w:bottom w:val="nil"/>
              <w:right w:val="nil"/>
            </w:tcBorders>
            <w:shd w:val="clear" w:color="auto" w:fill="FFFFFF"/>
          </w:tcPr>
          <w:p w14:paraId="6184BAA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AB" w14:textId="77777777">
        <w:trPr>
          <w:cantSplit/>
        </w:trPr>
        <w:tc>
          <w:tcPr>
            <w:tcW w:w="7646" w:type="dxa"/>
            <w:tcBorders>
              <w:top w:val="nil"/>
              <w:left w:val="nil"/>
              <w:bottom w:val="nil"/>
              <w:right w:val="nil"/>
            </w:tcBorders>
            <w:shd w:val="clear" w:color="auto" w:fill="FFFFFF"/>
          </w:tcPr>
          <w:p w14:paraId="6184BAA9" w14:textId="77777777" w:rsidR="003B339B" w:rsidRDefault="001A749B">
            <w:pPr>
              <w:adjustRightInd w:val="0"/>
              <w:ind w:left="200"/>
              <w:rPr>
                <w:rFonts w:ascii="Times New Roman" w:hAnsi="Times New Roman"/>
                <w:color w:val="000000"/>
              </w:rPr>
            </w:pPr>
            <w:r>
              <w:rPr>
                <w:rFonts w:ascii="Times New Roman" w:hAnsi="Times New Roman"/>
                <w:color w:val="000000"/>
              </w:rPr>
              <w:t>AESI of IN10018 Related Proteinuria</w:t>
            </w:r>
          </w:p>
        </w:tc>
        <w:tc>
          <w:tcPr>
            <w:tcW w:w="5194" w:type="dxa"/>
            <w:tcBorders>
              <w:top w:val="nil"/>
              <w:left w:val="nil"/>
              <w:bottom w:val="nil"/>
              <w:right w:val="nil"/>
            </w:tcBorders>
            <w:shd w:val="clear" w:color="auto" w:fill="FFFFFF"/>
          </w:tcPr>
          <w:p w14:paraId="6184BAAA" w14:textId="77777777" w:rsidR="003B339B" w:rsidRDefault="003B339B">
            <w:pPr>
              <w:adjustRightInd w:val="0"/>
              <w:jc w:val="center"/>
              <w:rPr>
                <w:rFonts w:ascii="Times New Roman" w:hAnsi="Times New Roman"/>
                <w:color w:val="000000"/>
              </w:rPr>
            </w:pPr>
          </w:p>
        </w:tc>
      </w:tr>
      <w:tr w:rsidR="003B339B" w14:paraId="6184BAAE" w14:textId="77777777">
        <w:trPr>
          <w:cantSplit/>
        </w:trPr>
        <w:tc>
          <w:tcPr>
            <w:tcW w:w="7646" w:type="dxa"/>
            <w:tcBorders>
              <w:top w:val="nil"/>
              <w:left w:val="nil"/>
              <w:bottom w:val="nil"/>
              <w:right w:val="nil"/>
            </w:tcBorders>
            <w:shd w:val="clear" w:color="auto" w:fill="FFFFFF"/>
          </w:tcPr>
          <w:p w14:paraId="6184BAAC"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AD" w14:textId="77777777" w:rsidR="003B339B" w:rsidRDefault="001A749B">
            <w:pPr>
              <w:adjustRightInd w:val="0"/>
              <w:jc w:val="center"/>
              <w:rPr>
                <w:rFonts w:ascii="Times New Roman" w:hAnsi="Times New Roman"/>
                <w:color w:val="000000"/>
              </w:rPr>
            </w:pPr>
            <w:r>
              <w:rPr>
                <w:rFonts w:ascii="Times New Roman" w:hAnsi="Times New Roman"/>
                <w:color w:val="000000"/>
              </w:rPr>
              <w:t>3 / 33 (9.1)</w:t>
            </w:r>
          </w:p>
        </w:tc>
      </w:tr>
      <w:tr w:rsidR="003B339B" w14:paraId="6184BAB1" w14:textId="77777777">
        <w:trPr>
          <w:cantSplit/>
        </w:trPr>
        <w:tc>
          <w:tcPr>
            <w:tcW w:w="7646" w:type="dxa"/>
            <w:tcBorders>
              <w:top w:val="nil"/>
              <w:left w:val="nil"/>
              <w:bottom w:val="nil"/>
              <w:right w:val="nil"/>
            </w:tcBorders>
            <w:shd w:val="clear" w:color="auto" w:fill="FFFFFF"/>
          </w:tcPr>
          <w:p w14:paraId="6184BAAF"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B0" w14:textId="77777777" w:rsidR="003B339B" w:rsidRDefault="001A749B">
            <w:pPr>
              <w:adjustRightInd w:val="0"/>
              <w:jc w:val="center"/>
              <w:rPr>
                <w:rFonts w:ascii="Times New Roman" w:hAnsi="Times New Roman"/>
                <w:color w:val="000000"/>
              </w:rPr>
            </w:pPr>
            <w:r>
              <w:rPr>
                <w:rFonts w:ascii="Times New Roman" w:hAnsi="Times New Roman"/>
                <w:color w:val="000000"/>
              </w:rPr>
              <w:t>0 / 33</w:t>
            </w:r>
          </w:p>
        </w:tc>
      </w:tr>
      <w:tr w:rsidR="003B339B" w14:paraId="6184BAB4" w14:textId="77777777">
        <w:trPr>
          <w:cantSplit/>
        </w:trPr>
        <w:tc>
          <w:tcPr>
            <w:tcW w:w="7646" w:type="dxa"/>
            <w:tcBorders>
              <w:top w:val="nil"/>
              <w:left w:val="nil"/>
              <w:bottom w:val="nil"/>
              <w:right w:val="nil"/>
            </w:tcBorders>
            <w:shd w:val="clear" w:color="auto" w:fill="FFFFFF"/>
          </w:tcPr>
          <w:p w14:paraId="6184BAB2"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B3" w14:textId="77777777" w:rsidR="003B339B" w:rsidRDefault="001A749B">
            <w:pPr>
              <w:adjustRightInd w:val="0"/>
              <w:jc w:val="center"/>
              <w:rPr>
                <w:rFonts w:ascii="Times New Roman" w:hAnsi="Times New Roman"/>
                <w:color w:val="000000"/>
              </w:rPr>
            </w:pPr>
            <w:r>
              <w:rPr>
                <w:rFonts w:ascii="Times New Roman" w:hAnsi="Times New Roman"/>
                <w:color w:val="000000"/>
              </w:rPr>
              <w:t>2 / 31 (6.5)</w:t>
            </w:r>
          </w:p>
        </w:tc>
      </w:tr>
      <w:tr w:rsidR="003B339B" w14:paraId="6184BAB7" w14:textId="77777777">
        <w:trPr>
          <w:cantSplit/>
        </w:trPr>
        <w:tc>
          <w:tcPr>
            <w:tcW w:w="7646" w:type="dxa"/>
            <w:tcBorders>
              <w:top w:val="nil"/>
              <w:left w:val="nil"/>
              <w:bottom w:val="nil"/>
              <w:right w:val="nil"/>
            </w:tcBorders>
            <w:shd w:val="clear" w:color="auto" w:fill="FFFFFF"/>
          </w:tcPr>
          <w:p w14:paraId="6184BAB5"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B6" w14:textId="77777777" w:rsidR="003B339B" w:rsidRDefault="001A749B">
            <w:pPr>
              <w:adjustRightInd w:val="0"/>
              <w:jc w:val="center"/>
              <w:rPr>
                <w:rFonts w:ascii="Times New Roman" w:hAnsi="Times New Roman"/>
                <w:color w:val="000000"/>
              </w:rPr>
            </w:pPr>
            <w:r>
              <w:rPr>
                <w:rFonts w:ascii="Times New Roman" w:hAnsi="Times New Roman"/>
                <w:color w:val="000000"/>
              </w:rPr>
              <w:t>1 / 29 (3.4)</w:t>
            </w:r>
          </w:p>
        </w:tc>
      </w:tr>
      <w:tr w:rsidR="003B339B" w14:paraId="6184BAB9" w14:textId="77777777">
        <w:trPr>
          <w:cantSplit/>
        </w:trPr>
        <w:tc>
          <w:tcPr>
            <w:tcW w:w="12840" w:type="dxa"/>
            <w:gridSpan w:val="2"/>
            <w:tcBorders>
              <w:top w:val="nil"/>
              <w:left w:val="nil"/>
              <w:bottom w:val="nil"/>
              <w:right w:val="nil"/>
            </w:tcBorders>
            <w:shd w:val="clear" w:color="auto" w:fill="FFFFFF"/>
          </w:tcPr>
          <w:p w14:paraId="6184BAB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BC" w14:textId="77777777">
        <w:trPr>
          <w:cantSplit/>
        </w:trPr>
        <w:tc>
          <w:tcPr>
            <w:tcW w:w="7646" w:type="dxa"/>
            <w:tcBorders>
              <w:top w:val="nil"/>
              <w:left w:val="nil"/>
              <w:bottom w:val="nil"/>
              <w:right w:val="nil"/>
            </w:tcBorders>
            <w:shd w:val="clear" w:color="auto" w:fill="FFFFFF"/>
          </w:tcPr>
          <w:p w14:paraId="6184BABA" w14:textId="77777777" w:rsidR="003B339B" w:rsidRDefault="001A749B">
            <w:pPr>
              <w:adjustRightInd w:val="0"/>
              <w:rPr>
                <w:rFonts w:ascii="Times New Roman" w:hAnsi="Times New Roman"/>
                <w:color w:val="000000"/>
              </w:rPr>
            </w:pPr>
            <w:r>
              <w:rPr>
                <w:rFonts w:ascii="Times New Roman" w:hAnsi="Times New Roman"/>
                <w:color w:val="000000"/>
              </w:rPr>
              <w:t>Prevalence</w:t>
            </w:r>
          </w:p>
        </w:tc>
        <w:tc>
          <w:tcPr>
            <w:tcW w:w="5194" w:type="dxa"/>
            <w:tcBorders>
              <w:top w:val="nil"/>
              <w:left w:val="nil"/>
              <w:bottom w:val="nil"/>
              <w:right w:val="nil"/>
            </w:tcBorders>
            <w:shd w:val="clear" w:color="auto" w:fill="FFFFFF"/>
          </w:tcPr>
          <w:p w14:paraId="6184BABB" w14:textId="77777777" w:rsidR="003B339B" w:rsidRDefault="003B339B">
            <w:pPr>
              <w:adjustRightInd w:val="0"/>
              <w:jc w:val="center"/>
              <w:rPr>
                <w:rFonts w:ascii="Times New Roman" w:hAnsi="Times New Roman"/>
                <w:color w:val="000000"/>
              </w:rPr>
            </w:pPr>
          </w:p>
        </w:tc>
      </w:tr>
      <w:tr w:rsidR="003B339B" w14:paraId="6184BABF" w14:textId="77777777">
        <w:trPr>
          <w:cantSplit/>
        </w:trPr>
        <w:tc>
          <w:tcPr>
            <w:tcW w:w="7646" w:type="dxa"/>
            <w:tcBorders>
              <w:top w:val="nil"/>
              <w:left w:val="nil"/>
              <w:bottom w:val="nil"/>
              <w:right w:val="nil"/>
            </w:tcBorders>
            <w:shd w:val="clear" w:color="auto" w:fill="FFFFFF"/>
          </w:tcPr>
          <w:p w14:paraId="6184BABD" w14:textId="77777777" w:rsidR="003B339B" w:rsidRDefault="001A749B">
            <w:pPr>
              <w:adjustRightInd w:val="0"/>
              <w:ind w:left="200"/>
              <w:rPr>
                <w:rFonts w:ascii="Times New Roman" w:hAnsi="Times New Roman"/>
                <w:color w:val="000000"/>
              </w:rPr>
            </w:pPr>
            <w:r>
              <w:rPr>
                <w:rFonts w:ascii="Times New Roman" w:hAnsi="Times New Roman"/>
                <w:color w:val="000000"/>
              </w:rPr>
              <w:t>Proteinuria</w:t>
            </w:r>
          </w:p>
        </w:tc>
        <w:tc>
          <w:tcPr>
            <w:tcW w:w="5194" w:type="dxa"/>
            <w:tcBorders>
              <w:top w:val="nil"/>
              <w:left w:val="nil"/>
              <w:bottom w:val="nil"/>
              <w:right w:val="nil"/>
            </w:tcBorders>
            <w:shd w:val="clear" w:color="auto" w:fill="FFFFFF"/>
          </w:tcPr>
          <w:p w14:paraId="6184BABE" w14:textId="77777777" w:rsidR="003B339B" w:rsidRDefault="003B339B">
            <w:pPr>
              <w:adjustRightInd w:val="0"/>
              <w:jc w:val="center"/>
              <w:rPr>
                <w:rFonts w:ascii="Times New Roman" w:hAnsi="Times New Roman"/>
                <w:color w:val="000000"/>
              </w:rPr>
            </w:pPr>
          </w:p>
        </w:tc>
      </w:tr>
      <w:tr w:rsidR="003B339B" w14:paraId="6184BAC2" w14:textId="77777777">
        <w:trPr>
          <w:cantSplit/>
        </w:trPr>
        <w:tc>
          <w:tcPr>
            <w:tcW w:w="7646" w:type="dxa"/>
            <w:tcBorders>
              <w:top w:val="nil"/>
              <w:left w:val="nil"/>
              <w:bottom w:val="nil"/>
              <w:right w:val="nil"/>
            </w:tcBorders>
            <w:shd w:val="clear" w:color="auto" w:fill="FFFFFF"/>
          </w:tcPr>
          <w:p w14:paraId="6184BAC0"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C1" w14:textId="77777777" w:rsidR="003B339B" w:rsidRDefault="001A749B">
            <w:pPr>
              <w:adjustRightInd w:val="0"/>
              <w:jc w:val="center"/>
              <w:rPr>
                <w:rFonts w:ascii="Times New Roman" w:hAnsi="Times New Roman"/>
                <w:color w:val="000000"/>
              </w:rPr>
            </w:pPr>
            <w:r>
              <w:rPr>
                <w:rFonts w:ascii="Times New Roman" w:hAnsi="Times New Roman"/>
                <w:color w:val="000000"/>
              </w:rPr>
              <w:t>15 / 33 (45.5)</w:t>
            </w:r>
          </w:p>
        </w:tc>
      </w:tr>
      <w:tr w:rsidR="003B339B" w14:paraId="6184BAC5" w14:textId="77777777">
        <w:trPr>
          <w:cantSplit/>
        </w:trPr>
        <w:tc>
          <w:tcPr>
            <w:tcW w:w="7646" w:type="dxa"/>
            <w:tcBorders>
              <w:top w:val="nil"/>
              <w:left w:val="nil"/>
              <w:bottom w:val="nil"/>
              <w:right w:val="nil"/>
            </w:tcBorders>
            <w:shd w:val="clear" w:color="auto" w:fill="FFFFFF"/>
          </w:tcPr>
          <w:p w14:paraId="6184BAC3"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C4" w14:textId="77777777" w:rsidR="003B339B" w:rsidRDefault="001A749B">
            <w:pPr>
              <w:adjustRightInd w:val="0"/>
              <w:jc w:val="center"/>
              <w:rPr>
                <w:rFonts w:ascii="Times New Roman" w:hAnsi="Times New Roman"/>
                <w:color w:val="000000"/>
              </w:rPr>
            </w:pPr>
            <w:r>
              <w:rPr>
                <w:rFonts w:ascii="Times New Roman" w:hAnsi="Times New Roman"/>
                <w:color w:val="000000"/>
              </w:rPr>
              <w:t>17 / 33 (51.5)</w:t>
            </w:r>
          </w:p>
        </w:tc>
      </w:tr>
      <w:tr w:rsidR="003B339B" w14:paraId="6184BAC8" w14:textId="77777777">
        <w:trPr>
          <w:cantSplit/>
        </w:trPr>
        <w:tc>
          <w:tcPr>
            <w:tcW w:w="7646" w:type="dxa"/>
            <w:tcBorders>
              <w:top w:val="nil"/>
              <w:left w:val="nil"/>
              <w:bottom w:val="nil"/>
              <w:right w:val="nil"/>
            </w:tcBorders>
            <w:shd w:val="clear" w:color="auto" w:fill="FFFFFF"/>
          </w:tcPr>
          <w:p w14:paraId="6184BAC6"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C7" w14:textId="77777777" w:rsidR="003B339B" w:rsidRDefault="001A749B">
            <w:pPr>
              <w:adjustRightInd w:val="0"/>
              <w:jc w:val="center"/>
              <w:rPr>
                <w:rFonts w:ascii="Times New Roman" w:hAnsi="Times New Roman"/>
                <w:color w:val="000000"/>
              </w:rPr>
            </w:pPr>
            <w:r>
              <w:rPr>
                <w:rFonts w:ascii="Times New Roman" w:hAnsi="Times New Roman"/>
                <w:color w:val="000000"/>
              </w:rPr>
              <w:t>19 / 31 (61.3)</w:t>
            </w:r>
          </w:p>
        </w:tc>
      </w:tr>
      <w:tr w:rsidR="003B339B" w14:paraId="6184BACB" w14:textId="77777777">
        <w:trPr>
          <w:cantSplit/>
        </w:trPr>
        <w:tc>
          <w:tcPr>
            <w:tcW w:w="7646" w:type="dxa"/>
            <w:tcBorders>
              <w:top w:val="nil"/>
              <w:left w:val="nil"/>
              <w:bottom w:val="nil"/>
              <w:right w:val="nil"/>
            </w:tcBorders>
            <w:shd w:val="clear" w:color="auto" w:fill="FFFFFF"/>
          </w:tcPr>
          <w:p w14:paraId="6184BAC9"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CA" w14:textId="77777777" w:rsidR="003B339B" w:rsidRDefault="001A749B">
            <w:pPr>
              <w:adjustRightInd w:val="0"/>
              <w:jc w:val="center"/>
              <w:rPr>
                <w:rFonts w:ascii="Times New Roman" w:hAnsi="Times New Roman"/>
                <w:color w:val="000000"/>
              </w:rPr>
            </w:pPr>
            <w:r>
              <w:rPr>
                <w:rFonts w:ascii="Times New Roman" w:hAnsi="Times New Roman"/>
                <w:color w:val="000000"/>
              </w:rPr>
              <w:t>18 / 29 (62.1)</w:t>
            </w:r>
          </w:p>
        </w:tc>
      </w:tr>
      <w:tr w:rsidR="003B339B" w14:paraId="6184BACD" w14:textId="77777777">
        <w:trPr>
          <w:cantSplit/>
        </w:trPr>
        <w:tc>
          <w:tcPr>
            <w:tcW w:w="12840" w:type="dxa"/>
            <w:gridSpan w:val="2"/>
            <w:tcBorders>
              <w:top w:val="nil"/>
              <w:left w:val="nil"/>
              <w:bottom w:val="nil"/>
              <w:right w:val="nil"/>
            </w:tcBorders>
            <w:shd w:val="clear" w:color="auto" w:fill="FFFFFF"/>
          </w:tcPr>
          <w:p w14:paraId="6184BAC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D0" w14:textId="77777777">
        <w:trPr>
          <w:cantSplit/>
        </w:trPr>
        <w:tc>
          <w:tcPr>
            <w:tcW w:w="7646" w:type="dxa"/>
            <w:tcBorders>
              <w:top w:val="nil"/>
              <w:left w:val="nil"/>
              <w:bottom w:val="nil"/>
              <w:right w:val="nil"/>
            </w:tcBorders>
            <w:shd w:val="clear" w:color="auto" w:fill="FFFFFF"/>
          </w:tcPr>
          <w:p w14:paraId="6184BACE" w14:textId="77777777" w:rsidR="003B339B" w:rsidRDefault="001A749B">
            <w:pPr>
              <w:adjustRightInd w:val="0"/>
              <w:ind w:left="200"/>
              <w:rPr>
                <w:rFonts w:ascii="Times New Roman" w:hAnsi="Times New Roman"/>
                <w:color w:val="000000"/>
              </w:rPr>
            </w:pPr>
            <w:r>
              <w:rPr>
                <w:rFonts w:ascii="Times New Roman" w:hAnsi="Times New Roman"/>
                <w:color w:val="000000"/>
              </w:rPr>
              <w:t>IN10018 Related Proteinuria</w:t>
            </w:r>
          </w:p>
        </w:tc>
        <w:tc>
          <w:tcPr>
            <w:tcW w:w="5194" w:type="dxa"/>
            <w:tcBorders>
              <w:top w:val="nil"/>
              <w:left w:val="nil"/>
              <w:bottom w:val="nil"/>
              <w:right w:val="nil"/>
            </w:tcBorders>
            <w:shd w:val="clear" w:color="auto" w:fill="FFFFFF"/>
          </w:tcPr>
          <w:p w14:paraId="6184BACF" w14:textId="77777777" w:rsidR="003B339B" w:rsidRDefault="003B339B">
            <w:pPr>
              <w:adjustRightInd w:val="0"/>
              <w:jc w:val="center"/>
              <w:rPr>
                <w:rFonts w:ascii="Times New Roman" w:hAnsi="Times New Roman"/>
                <w:color w:val="000000"/>
              </w:rPr>
            </w:pPr>
          </w:p>
        </w:tc>
      </w:tr>
      <w:tr w:rsidR="003B339B" w14:paraId="6184BAD3" w14:textId="77777777">
        <w:trPr>
          <w:cantSplit/>
        </w:trPr>
        <w:tc>
          <w:tcPr>
            <w:tcW w:w="7646" w:type="dxa"/>
            <w:tcBorders>
              <w:top w:val="nil"/>
              <w:left w:val="nil"/>
              <w:bottom w:val="nil"/>
              <w:right w:val="nil"/>
            </w:tcBorders>
            <w:shd w:val="clear" w:color="auto" w:fill="FFFFFF"/>
          </w:tcPr>
          <w:p w14:paraId="6184BAD1"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D2" w14:textId="77777777" w:rsidR="003B339B" w:rsidRDefault="001A749B">
            <w:pPr>
              <w:adjustRightInd w:val="0"/>
              <w:jc w:val="center"/>
              <w:rPr>
                <w:rFonts w:ascii="Times New Roman" w:hAnsi="Times New Roman"/>
                <w:color w:val="000000"/>
              </w:rPr>
            </w:pPr>
            <w:r>
              <w:rPr>
                <w:rFonts w:ascii="Times New Roman" w:hAnsi="Times New Roman"/>
                <w:color w:val="000000"/>
              </w:rPr>
              <w:t>15 / 33 (45.5)</w:t>
            </w:r>
          </w:p>
        </w:tc>
      </w:tr>
      <w:tr w:rsidR="003B339B" w14:paraId="6184BAD6" w14:textId="77777777">
        <w:trPr>
          <w:cantSplit/>
        </w:trPr>
        <w:tc>
          <w:tcPr>
            <w:tcW w:w="7646" w:type="dxa"/>
            <w:tcBorders>
              <w:top w:val="nil"/>
              <w:left w:val="nil"/>
              <w:bottom w:val="nil"/>
              <w:right w:val="nil"/>
            </w:tcBorders>
            <w:shd w:val="clear" w:color="auto" w:fill="FFFFFF"/>
          </w:tcPr>
          <w:p w14:paraId="6184BAD4"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D5" w14:textId="77777777" w:rsidR="003B339B" w:rsidRDefault="001A749B">
            <w:pPr>
              <w:adjustRightInd w:val="0"/>
              <w:jc w:val="center"/>
              <w:rPr>
                <w:rFonts w:ascii="Times New Roman" w:hAnsi="Times New Roman"/>
                <w:color w:val="000000"/>
              </w:rPr>
            </w:pPr>
            <w:r>
              <w:rPr>
                <w:rFonts w:ascii="Times New Roman" w:hAnsi="Times New Roman"/>
                <w:color w:val="000000"/>
              </w:rPr>
              <w:t>17 / 33 (51.5)</w:t>
            </w:r>
          </w:p>
        </w:tc>
      </w:tr>
      <w:tr w:rsidR="003B339B" w14:paraId="6184BAD9" w14:textId="77777777">
        <w:trPr>
          <w:cantSplit/>
        </w:trPr>
        <w:tc>
          <w:tcPr>
            <w:tcW w:w="7646" w:type="dxa"/>
            <w:tcBorders>
              <w:top w:val="nil"/>
              <w:left w:val="nil"/>
              <w:bottom w:val="nil"/>
              <w:right w:val="nil"/>
            </w:tcBorders>
            <w:shd w:val="clear" w:color="auto" w:fill="FFFFFF"/>
          </w:tcPr>
          <w:p w14:paraId="6184BAD7"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D8" w14:textId="77777777" w:rsidR="003B339B" w:rsidRDefault="001A749B">
            <w:pPr>
              <w:adjustRightInd w:val="0"/>
              <w:jc w:val="center"/>
              <w:rPr>
                <w:rFonts w:ascii="Times New Roman" w:hAnsi="Times New Roman"/>
                <w:color w:val="000000"/>
              </w:rPr>
            </w:pPr>
            <w:r>
              <w:rPr>
                <w:rFonts w:ascii="Times New Roman" w:hAnsi="Times New Roman"/>
                <w:color w:val="000000"/>
              </w:rPr>
              <w:t>19 / 31 (61.3)</w:t>
            </w:r>
          </w:p>
        </w:tc>
      </w:tr>
      <w:tr w:rsidR="003B339B" w14:paraId="6184BADC" w14:textId="77777777">
        <w:trPr>
          <w:cantSplit/>
        </w:trPr>
        <w:tc>
          <w:tcPr>
            <w:tcW w:w="7646" w:type="dxa"/>
            <w:tcBorders>
              <w:top w:val="nil"/>
              <w:left w:val="nil"/>
              <w:bottom w:val="nil"/>
              <w:right w:val="nil"/>
            </w:tcBorders>
            <w:shd w:val="clear" w:color="auto" w:fill="FFFFFF"/>
          </w:tcPr>
          <w:p w14:paraId="6184BADA"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DB" w14:textId="77777777" w:rsidR="003B339B" w:rsidRDefault="001A749B">
            <w:pPr>
              <w:adjustRightInd w:val="0"/>
              <w:jc w:val="center"/>
              <w:rPr>
                <w:rFonts w:ascii="Times New Roman" w:hAnsi="Times New Roman"/>
                <w:color w:val="000000"/>
              </w:rPr>
            </w:pPr>
            <w:r>
              <w:rPr>
                <w:rFonts w:ascii="Times New Roman" w:hAnsi="Times New Roman"/>
                <w:color w:val="000000"/>
              </w:rPr>
              <w:t>18 / 29 (62.1)</w:t>
            </w:r>
          </w:p>
        </w:tc>
      </w:tr>
      <w:tr w:rsidR="003B339B" w14:paraId="6184BADE" w14:textId="77777777">
        <w:trPr>
          <w:cantSplit/>
        </w:trPr>
        <w:tc>
          <w:tcPr>
            <w:tcW w:w="12840" w:type="dxa"/>
            <w:gridSpan w:val="2"/>
            <w:tcBorders>
              <w:top w:val="nil"/>
              <w:left w:val="nil"/>
              <w:bottom w:val="nil"/>
              <w:right w:val="nil"/>
            </w:tcBorders>
            <w:shd w:val="clear" w:color="auto" w:fill="FFFFFF"/>
          </w:tcPr>
          <w:p w14:paraId="6184BAD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E1" w14:textId="77777777">
        <w:trPr>
          <w:cantSplit/>
        </w:trPr>
        <w:tc>
          <w:tcPr>
            <w:tcW w:w="7646" w:type="dxa"/>
            <w:tcBorders>
              <w:top w:val="nil"/>
              <w:left w:val="nil"/>
              <w:bottom w:val="nil"/>
              <w:right w:val="nil"/>
            </w:tcBorders>
            <w:shd w:val="clear" w:color="auto" w:fill="FFFFFF"/>
          </w:tcPr>
          <w:p w14:paraId="6184BADF" w14:textId="77777777" w:rsidR="003B339B" w:rsidRDefault="001A749B">
            <w:pPr>
              <w:adjustRightInd w:val="0"/>
              <w:ind w:left="200"/>
              <w:rPr>
                <w:rFonts w:ascii="Times New Roman" w:hAnsi="Times New Roman"/>
                <w:color w:val="000000"/>
              </w:rPr>
            </w:pPr>
            <w:r>
              <w:rPr>
                <w:rFonts w:ascii="Times New Roman" w:hAnsi="Times New Roman"/>
                <w:color w:val="000000"/>
              </w:rPr>
              <w:t>CTCAE 3 Proteinuria</w:t>
            </w:r>
          </w:p>
        </w:tc>
        <w:tc>
          <w:tcPr>
            <w:tcW w:w="5194" w:type="dxa"/>
            <w:tcBorders>
              <w:top w:val="nil"/>
              <w:left w:val="nil"/>
              <w:bottom w:val="nil"/>
              <w:right w:val="nil"/>
            </w:tcBorders>
            <w:shd w:val="clear" w:color="auto" w:fill="FFFFFF"/>
          </w:tcPr>
          <w:p w14:paraId="6184BAE0" w14:textId="77777777" w:rsidR="003B339B" w:rsidRDefault="003B339B">
            <w:pPr>
              <w:adjustRightInd w:val="0"/>
              <w:jc w:val="center"/>
              <w:rPr>
                <w:rFonts w:ascii="Times New Roman" w:hAnsi="Times New Roman"/>
                <w:color w:val="000000"/>
              </w:rPr>
            </w:pPr>
          </w:p>
        </w:tc>
      </w:tr>
      <w:tr w:rsidR="003B339B" w14:paraId="6184BAE4" w14:textId="77777777">
        <w:trPr>
          <w:cantSplit/>
        </w:trPr>
        <w:tc>
          <w:tcPr>
            <w:tcW w:w="7646" w:type="dxa"/>
            <w:tcBorders>
              <w:top w:val="nil"/>
              <w:left w:val="nil"/>
              <w:bottom w:val="nil"/>
              <w:right w:val="nil"/>
            </w:tcBorders>
            <w:shd w:val="clear" w:color="auto" w:fill="FFFFFF"/>
          </w:tcPr>
          <w:p w14:paraId="6184BAE2"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E3" w14:textId="77777777" w:rsidR="003B339B" w:rsidRDefault="001A749B">
            <w:pPr>
              <w:adjustRightInd w:val="0"/>
              <w:jc w:val="center"/>
              <w:rPr>
                <w:rFonts w:ascii="Times New Roman" w:hAnsi="Times New Roman"/>
                <w:color w:val="000000"/>
              </w:rPr>
            </w:pPr>
            <w:r>
              <w:rPr>
                <w:rFonts w:ascii="Times New Roman" w:hAnsi="Times New Roman"/>
                <w:color w:val="000000"/>
              </w:rPr>
              <w:t>1 / 33 (3.0)</w:t>
            </w:r>
          </w:p>
        </w:tc>
      </w:tr>
      <w:tr w:rsidR="003B339B" w14:paraId="6184BAE7" w14:textId="77777777">
        <w:trPr>
          <w:cantSplit/>
        </w:trPr>
        <w:tc>
          <w:tcPr>
            <w:tcW w:w="7646" w:type="dxa"/>
            <w:tcBorders>
              <w:top w:val="nil"/>
              <w:left w:val="nil"/>
              <w:bottom w:val="nil"/>
              <w:right w:val="nil"/>
            </w:tcBorders>
            <w:shd w:val="clear" w:color="auto" w:fill="FFFFFF"/>
          </w:tcPr>
          <w:p w14:paraId="6184BAE5"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E6" w14:textId="77777777" w:rsidR="003B339B" w:rsidRDefault="001A749B">
            <w:pPr>
              <w:adjustRightInd w:val="0"/>
              <w:jc w:val="center"/>
              <w:rPr>
                <w:rFonts w:ascii="Times New Roman" w:hAnsi="Times New Roman"/>
                <w:color w:val="000000"/>
              </w:rPr>
            </w:pPr>
            <w:r>
              <w:rPr>
                <w:rFonts w:ascii="Times New Roman" w:hAnsi="Times New Roman"/>
                <w:color w:val="000000"/>
              </w:rPr>
              <w:t>1 / 33 (3.0)</w:t>
            </w:r>
          </w:p>
        </w:tc>
      </w:tr>
      <w:tr w:rsidR="003B339B" w14:paraId="6184BAEA" w14:textId="77777777">
        <w:trPr>
          <w:cantSplit/>
        </w:trPr>
        <w:tc>
          <w:tcPr>
            <w:tcW w:w="7646" w:type="dxa"/>
            <w:tcBorders>
              <w:top w:val="nil"/>
              <w:left w:val="nil"/>
              <w:bottom w:val="nil"/>
              <w:right w:val="nil"/>
            </w:tcBorders>
            <w:shd w:val="clear" w:color="auto" w:fill="FFFFFF"/>
          </w:tcPr>
          <w:p w14:paraId="6184BAE8"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E9"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AED" w14:textId="77777777">
        <w:trPr>
          <w:cantSplit/>
        </w:trPr>
        <w:tc>
          <w:tcPr>
            <w:tcW w:w="7646" w:type="dxa"/>
            <w:tcBorders>
              <w:top w:val="nil"/>
              <w:left w:val="nil"/>
              <w:bottom w:val="nil"/>
              <w:right w:val="nil"/>
            </w:tcBorders>
            <w:shd w:val="clear" w:color="auto" w:fill="FFFFFF"/>
          </w:tcPr>
          <w:p w14:paraId="6184BAEB"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EC" w14:textId="77777777" w:rsidR="003B339B" w:rsidRDefault="001A749B">
            <w:pPr>
              <w:adjustRightInd w:val="0"/>
              <w:jc w:val="center"/>
              <w:rPr>
                <w:rFonts w:ascii="Times New Roman" w:hAnsi="Times New Roman"/>
                <w:color w:val="000000"/>
              </w:rPr>
            </w:pPr>
            <w:r>
              <w:rPr>
                <w:rFonts w:ascii="Times New Roman" w:hAnsi="Times New Roman"/>
                <w:color w:val="000000"/>
              </w:rPr>
              <w:t>1 / 29 (3.4)</w:t>
            </w:r>
          </w:p>
        </w:tc>
      </w:tr>
      <w:tr w:rsidR="003B339B" w14:paraId="6184BAEF" w14:textId="77777777">
        <w:trPr>
          <w:cantSplit/>
        </w:trPr>
        <w:tc>
          <w:tcPr>
            <w:tcW w:w="12840" w:type="dxa"/>
            <w:gridSpan w:val="2"/>
            <w:tcBorders>
              <w:top w:val="nil"/>
              <w:left w:val="nil"/>
              <w:bottom w:val="nil"/>
              <w:right w:val="nil"/>
            </w:tcBorders>
            <w:shd w:val="clear" w:color="auto" w:fill="FFFFFF"/>
          </w:tcPr>
          <w:p w14:paraId="6184BAE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AF2" w14:textId="77777777">
        <w:trPr>
          <w:cantSplit/>
        </w:trPr>
        <w:tc>
          <w:tcPr>
            <w:tcW w:w="7646" w:type="dxa"/>
            <w:tcBorders>
              <w:top w:val="nil"/>
              <w:left w:val="nil"/>
              <w:bottom w:val="nil"/>
              <w:right w:val="nil"/>
            </w:tcBorders>
            <w:shd w:val="clear" w:color="auto" w:fill="FFFFFF"/>
          </w:tcPr>
          <w:p w14:paraId="6184BAF0" w14:textId="77777777" w:rsidR="003B339B" w:rsidRDefault="001A749B">
            <w:pPr>
              <w:adjustRightInd w:val="0"/>
              <w:ind w:left="200"/>
              <w:rPr>
                <w:rFonts w:ascii="Times New Roman" w:hAnsi="Times New Roman"/>
                <w:color w:val="000000"/>
              </w:rPr>
            </w:pPr>
            <w:r>
              <w:rPr>
                <w:rFonts w:ascii="Times New Roman" w:hAnsi="Times New Roman"/>
                <w:color w:val="000000"/>
              </w:rPr>
              <w:t>CTCAE 3 IN10018 Related Proteinuria</w:t>
            </w:r>
          </w:p>
        </w:tc>
        <w:tc>
          <w:tcPr>
            <w:tcW w:w="5194" w:type="dxa"/>
            <w:tcBorders>
              <w:top w:val="nil"/>
              <w:left w:val="nil"/>
              <w:bottom w:val="nil"/>
              <w:right w:val="nil"/>
            </w:tcBorders>
            <w:shd w:val="clear" w:color="auto" w:fill="FFFFFF"/>
          </w:tcPr>
          <w:p w14:paraId="6184BAF1" w14:textId="77777777" w:rsidR="003B339B" w:rsidRDefault="003B339B">
            <w:pPr>
              <w:adjustRightInd w:val="0"/>
              <w:jc w:val="center"/>
              <w:rPr>
                <w:rFonts w:ascii="Times New Roman" w:hAnsi="Times New Roman"/>
                <w:color w:val="000000"/>
              </w:rPr>
            </w:pPr>
          </w:p>
        </w:tc>
      </w:tr>
      <w:tr w:rsidR="003B339B" w14:paraId="6184BAF5" w14:textId="77777777">
        <w:trPr>
          <w:cantSplit/>
        </w:trPr>
        <w:tc>
          <w:tcPr>
            <w:tcW w:w="7646" w:type="dxa"/>
            <w:tcBorders>
              <w:top w:val="nil"/>
              <w:left w:val="nil"/>
              <w:bottom w:val="nil"/>
              <w:right w:val="nil"/>
            </w:tcBorders>
            <w:shd w:val="clear" w:color="auto" w:fill="FFFFFF"/>
          </w:tcPr>
          <w:p w14:paraId="6184BAF3"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F4" w14:textId="77777777" w:rsidR="003B339B" w:rsidRDefault="001A749B">
            <w:pPr>
              <w:adjustRightInd w:val="0"/>
              <w:jc w:val="center"/>
              <w:rPr>
                <w:rFonts w:ascii="Times New Roman" w:hAnsi="Times New Roman"/>
                <w:color w:val="000000"/>
              </w:rPr>
            </w:pPr>
            <w:r>
              <w:rPr>
                <w:rFonts w:ascii="Times New Roman" w:hAnsi="Times New Roman"/>
                <w:color w:val="000000"/>
              </w:rPr>
              <w:t>1 / 33 (3.0)</w:t>
            </w:r>
          </w:p>
        </w:tc>
      </w:tr>
      <w:tr w:rsidR="003B339B" w14:paraId="6184BAF8" w14:textId="77777777">
        <w:trPr>
          <w:cantSplit/>
        </w:trPr>
        <w:tc>
          <w:tcPr>
            <w:tcW w:w="7646" w:type="dxa"/>
            <w:tcBorders>
              <w:top w:val="nil"/>
              <w:left w:val="nil"/>
              <w:bottom w:val="nil"/>
              <w:right w:val="nil"/>
            </w:tcBorders>
            <w:shd w:val="clear" w:color="auto" w:fill="FFFFFF"/>
          </w:tcPr>
          <w:p w14:paraId="6184BAF6"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F7" w14:textId="77777777" w:rsidR="003B339B" w:rsidRDefault="001A749B">
            <w:pPr>
              <w:adjustRightInd w:val="0"/>
              <w:jc w:val="center"/>
              <w:rPr>
                <w:rFonts w:ascii="Times New Roman" w:hAnsi="Times New Roman"/>
                <w:color w:val="000000"/>
              </w:rPr>
            </w:pPr>
            <w:r>
              <w:rPr>
                <w:rFonts w:ascii="Times New Roman" w:hAnsi="Times New Roman"/>
                <w:color w:val="000000"/>
              </w:rPr>
              <w:t>1 / 33 (3.0)</w:t>
            </w:r>
          </w:p>
        </w:tc>
      </w:tr>
      <w:tr w:rsidR="003B339B" w14:paraId="6184BAFB" w14:textId="77777777">
        <w:trPr>
          <w:cantSplit/>
        </w:trPr>
        <w:tc>
          <w:tcPr>
            <w:tcW w:w="7646" w:type="dxa"/>
            <w:tcBorders>
              <w:top w:val="nil"/>
              <w:left w:val="nil"/>
              <w:bottom w:val="nil"/>
              <w:right w:val="nil"/>
            </w:tcBorders>
            <w:shd w:val="clear" w:color="auto" w:fill="FFFFFF"/>
          </w:tcPr>
          <w:p w14:paraId="6184BAF9"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FA" w14:textId="77777777" w:rsidR="003B339B" w:rsidRDefault="001A749B">
            <w:pPr>
              <w:adjustRightInd w:val="0"/>
              <w:jc w:val="center"/>
              <w:rPr>
                <w:rFonts w:ascii="Times New Roman" w:hAnsi="Times New Roman"/>
                <w:color w:val="000000"/>
              </w:rPr>
            </w:pPr>
            <w:r>
              <w:rPr>
                <w:rFonts w:ascii="Times New Roman" w:hAnsi="Times New Roman"/>
                <w:color w:val="000000"/>
              </w:rPr>
              <w:t>0 / 31</w:t>
            </w:r>
          </w:p>
        </w:tc>
      </w:tr>
      <w:tr w:rsidR="003B339B" w14:paraId="6184BAFE" w14:textId="77777777">
        <w:trPr>
          <w:cantSplit/>
        </w:trPr>
        <w:tc>
          <w:tcPr>
            <w:tcW w:w="7646" w:type="dxa"/>
            <w:tcBorders>
              <w:top w:val="nil"/>
              <w:left w:val="nil"/>
              <w:bottom w:val="nil"/>
              <w:right w:val="nil"/>
            </w:tcBorders>
            <w:shd w:val="clear" w:color="auto" w:fill="FFFFFF"/>
          </w:tcPr>
          <w:p w14:paraId="6184BAFC"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AFD" w14:textId="77777777" w:rsidR="003B339B" w:rsidRDefault="001A749B">
            <w:pPr>
              <w:adjustRightInd w:val="0"/>
              <w:jc w:val="center"/>
              <w:rPr>
                <w:rFonts w:ascii="Times New Roman" w:hAnsi="Times New Roman"/>
                <w:color w:val="000000"/>
              </w:rPr>
            </w:pPr>
            <w:r>
              <w:rPr>
                <w:rFonts w:ascii="Times New Roman" w:hAnsi="Times New Roman"/>
                <w:color w:val="000000"/>
              </w:rPr>
              <w:t>1 / 29 (3.4)</w:t>
            </w:r>
          </w:p>
        </w:tc>
      </w:tr>
      <w:tr w:rsidR="003B339B" w14:paraId="6184BB00" w14:textId="77777777">
        <w:trPr>
          <w:cantSplit/>
        </w:trPr>
        <w:tc>
          <w:tcPr>
            <w:tcW w:w="12840" w:type="dxa"/>
            <w:gridSpan w:val="2"/>
            <w:tcBorders>
              <w:top w:val="nil"/>
              <w:left w:val="nil"/>
              <w:bottom w:val="nil"/>
              <w:right w:val="nil"/>
            </w:tcBorders>
            <w:shd w:val="clear" w:color="auto" w:fill="FFFFFF"/>
          </w:tcPr>
          <w:p w14:paraId="6184BAF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B03" w14:textId="77777777">
        <w:trPr>
          <w:cantSplit/>
        </w:trPr>
        <w:tc>
          <w:tcPr>
            <w:tcW w:w="7646" w:type="dxa"/>
            <w:tcBorders>
              <w:top w:val="nil"/>
              <w:left w:val="nil"/>
              <w:bottom w:val="nil"/>
              <w:right w:val="nil"/>
            </w:tcBorders>
            <w:shd w:val="clear" w:color="auto" w:fill="FFFFFF"/>
          </w:tcPr>
          <w:p w14:paraId="6184BB01" w14:textId="77777777" w:rsidR="003B339B" w:rsidRDefault="001A749B">
            <w:pPr>
              <w:adjustRightInd w:val="0"/>
              <w:ind w:left="200"/>
              <w:rPr>
                <w:rFonts w:ascii="Times New Roman" w:hAnsi="Times New Roman"/>
                <w:color w:val="000000"/>
              </w:rPr>
            </w:pPr>
            <w:r>
              <w:rPr>
                <w:rFonts w:ascii="Times New Roman" w:hAnsi="Times New Roman"/>
                <w:color w:val="000000"/>
              </w:rPr>
              <w:t>AESI of Proteinuria</w:t>
            </w:r>
          </w:p>
        </w:tc>
        <w:tc>
          <w:tcPr>
            <w:tcW w:w="5194" w:type="dxa"/>
            <w:tcBorders>
              <w:top w:val="nil"/>
              <w:left w:val="nil"/>
              <w:bottom w:val="nil"/>
              <w:right w:val="nil"/>
            </w:tcBorders>
            <w:shd w:val="clear" w:color="auto" w:fill="FFFFFF"/>
          </w:tcPr>
          <w:p w14:paraId="6184BB02" w14:textId="77777777" w:rsidR="003B339B" w:rsidRDefault="003B339B">
            <w:pPr>
              <w:adjustRightInd w:val="0"/>
              <w:jc w:val="center"/>
              <w:rPr>
                <w:rFonts w:ascii="Times New Roman" w:hAnsi="Times New Roman"/>
                <w:color w:val="000000"/>
              </w:rPr>
            </w:pPr>
          </w:p>
        </w:tc>
      </w:tr>
      <w:tr w:rsidR="003B339B" w14:paraId="6184BB06" w14:textId="77777777">
        <w:trPr>
          <w:cantSplit/>
        </w:trPr>
        <w:tc>
          <w:tcPr>
            <w:tcW w:w="7646" w:type="dxa"/>
            <w:tcBorders>
              <w:top w:val="nil"/>
              <w:left w:val="nil"/>
              <w:bottom w:val="nil"/>
              <w:right w:val="nil"/>
            </w:tcBorders>
            <w:shd w:val="clear" w:color="auto" w:fill="FFFFFF"/>
          </w:tcPr>
          <w:p w14:paraId="6184BB04"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B05" w14:textId="77777777" w:rsidR="003B339B" w:rsidRDefault="001A749B">
            <w:pPr>
              <w:adjustRightInd w:val="0"/>
              <w:jc w:val="center"/>
              <w:rPr>
                <w:rFonts w:ascii="Times New Roman" w:hAnsi="Times New Roman"/>
                <w:color w:val="000000"/>
              </w:rPr>
            </w:pPr>
            <w:r>
              <w:rPr>
                <w:rFonts w:ascii="Times New Roman" w:hAnsi="Times New Roman"/>
                <w:color w:val="000000"/>
              </w:rPr>
              <w:t>3 / 33 (9.1)</w:t>
            </w:r>
          </w:p>
        </w:tc>
      </w:tr>
      <w:tr w:rsidR="003B339B" w14:paraId="6184BB09" w14:textId="77777777">
        <w:trPr>
          <w:cantSplit/>
        </w:trPr>
        <w:tc>
          <w:tcPr>
            <w:tcW w:w="7646" w:type="dxa"/>
            <w:tcBorders>
              <w:top w:val="nil"/>
              <w:left w:val="nil"/>
              <w:bottom w:val="nil"/>
              <w:right w:val="nil"/>
            </w:tcBorders>
            <w:shd w:val="clear" w:color="auto" w:fill="FFFFFF"/>
          </w:tcPr>
          <w:p w14:paraId="6184BB07" w14:textId="77777777" w:rsidR="003B339B" w:rsidRDefault="001A749B">
            <w:pPr>
              <w:adjustRightInd w:val="0"/>
              <w:ind w:left="400"/>
              <w:rPr>
                <w:rFonts w:ascii="Times New Roman" w:hAnsi="Times New Roman"/>
                <w:color w:val="000000"/>
              </w:rPr>
            </w:pPr>
            <w:r>
              <w:rPr>
                <w:rFonts w:ascii="Times New Roman" w:hAnsi="Times New Roman"/>
                <w:color w:val="000000"/>
              </w:rPr>
              <w:lastRenderedPageBreak/>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B08" w14:textId="77777777" w:rsidR="003B339B" w:rsidRDefault="001A749B">
            <w:pPr>
              <w:adjustRightInd w:val="0"/>
              <w:jc w:val="center"/>
              <w:rPr>
                <w:rFonts w:ascii="Times New Roman" w:hAnsi="Times New Roman"/>
                <w:color w:val="000000"/>
              </w:rPr>
            </w:pPr>
            <w:r>
              <w:rPr>
                <w:rFonts w:ascii="Times New Roman" w:hAnsi="Times New Roman"/>
                <w:color w:val="000000"/>
              </w:rPr>
              <w:t>3 / 33 (9.1)</w:t>
            </w:r>
          </w:p>
        </w:tc>
      </w:tr>
      <w:tr w:rsidR="003B339B" w14:paraId="6184BB0C" w14:textId="77777777">
        <w:trPr>
          <w:cantSplit/>
        </w:trPr>
        <w:tc>
          <w:tcPr>
            <w:tcW w:w="7646" w:type="dxa"/>
            <w:tcBorders>
              <w:top w:val="nil"/>
              <w:left w:val="nil"/>
              <w:bottom w:val="nil"/>
              <w:right w:val="nil"/>
            </w:tcBorders>
            <w:shd w:val="clear" w:color="auto" w:fill="FFFFFF"/>
          </w:tcPr>
          <w:p w14:paraId="6184BB0A"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B0B" w14:textId="77777777" w:rsidR="003B339B" w:rsidRDefault="001A749B">
            <w:pPr>
              <w:adjustRightInd w:val="0"/>
              <w:jc w:val="center"/>
              <w:rPr>
                <w:rFonts w:ascii="Times New Roman" w:hAnsi="Times New Roman"/>
                <w:color w:val="000000"/>
              </w:rPr>
            </w:pPr>
            <w:r>
              <w:rPr>
                <w:rFonts w:ascii="Times New Roman" w:hAnsi="Times New Roman"/>
                <w:color w:val="000000"/>
              </w:rPr>
              <w:t>4 / 31 (12.9)</w:t>
            </w:r>
          </w:p>
        </w:tc>
      </w:tr>
      <w:tr w:rsidR="003B339B" w14:paraId="6184BB0F" w14:textId="77777777">
        <w:trPr>
          <w:cantSplit/>
        </w:trPr>
        <w:tc>
          <w:tcPr>
            <w:tcW w:w="7646" w:type="dxa"/>
            <w:tcBorders>
              <w:top w:val="nil"/>
              <w:left w:val="nil"/>
              <w:bottom w:val="nil"/>
              <w:right w:val="nil"/>
            </w:tcBorders>
            <w:shd w:val="clear" w:color="auto" w:fill="FFFFFF"/>
          </w:tcPr>
          <w:p w14:paraId="6184BB0D"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B0E" w14:textId="77777777" w:rsidR="003B339B" w:rsidRDefault="001A749B">
            <w:pPr>
              <w:adjustRightInd w:val="0"/>
              <w:jc w:val="center"/>
              <w:rPr>
                <w:rFonts w:ascii="Times New Roman" w:hAnsi="Times New Roman"/>
                <w:color w:val="000000"/>
              </w:rPr>
            </w:pPr>
            <w:r>
              <w:rPr>
                <w:rFonts w:ascii="Times New Roman" w:hAnsi="Times New Roman"/>
                <w:color w:val="000000"/>
              </w:rPr>
              <w:t>2 / 29 (6.9)</w:t>
            </w:r>
          </w:p>
        </w:tc>
      </w:tr>
      <w:tr w:rsidR="003B339B" w14:paraId="6184BB11" w14:textId="77777777">
        <w:trPr>
          <w:cantSplit/>
        </w:trPr>
        <w:tc>
          <w:tcPr>
            <w:tcW w:w="12840" w:type="dxa"/>
            <w:gridSpan w:val="2"/>
            <w:tcBorders>
              <w:top w:val="nil"/>
              <w:left w:val="nil"/>
              <w:bottom w:val="nil"/>
              <w:right w:val="nil"/>
            </w:tcBorders>
            <w:shd w:val="clear" w:color="auto" w:fill="FFFFFF"/>
          </w:tcPr>
          <w:p w14:paraId="6184BB1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B14" w14:textId="77777777">
        <w:trPr>
          <w:cantSplit/>
        </w:trPr>
        <w:tc>
          <w:tcPr>
            <w:tcW w:w="7646" w:type="dxa"/>
            <w:tcBorders>
              <w:top w:val="nil"/>
              <w:left w:val="nil"/>
              <w:bottom w:val="nil"/>
              <w:right w:val="nil"/>
            </w:tcBorders>
            <w:shd w:val="clear" w:color="auto" w:fill="FFFFFF"/>
          </w:tcPr>
          <w:p w14:paraId="6184BB12" w14:textId="77777777" w:rsidR="003B339B" w:rsidRDefault="001A749B">
            <w:pPr>
              <w:adjustRightInd w:val="0"/>
              <w:ind w:left="200"/>
              <w:rPr>
                <w:rFonts w:ascii="Times New Roman" w:hAnsi="Times New Roman"/>
                <w:color w:val="000000"/>
              </w:rPr>
            </w:pPr>
            <w:r>
              <w:rPr>
                <w:rFonts w:ascii="Times New Roman" w:hAnsi="Times New Roman"/>
                <w:color w:val="000000"/>
              </w:rPr>
              <w:t>AESI of IN10018 Related Proteinuria</w:t>
            </w:r>
          </w:p>
        </w:tc>
        <w:tc>
          <w:tcPr>
            <w:tcW w:w="5194" w:type="dxa"/>
            <w:tcBorders>
              <w:top w:val="nil"/>
              <w:left w:val="nil"/>
              <w:bottom w:val="nil"/>
              <w:right w:val="nil"/>
            </w:tcBorders>
            <w:shd w:val="clear" w:color="auto" w:fill="FFFFFF"/>
          </w:tcPr>
          <w:p w14:paraId="6184BB13" w14:textId="77777777" w:rsidR="003B339B" w:rsidRDefault="003B339B">
            <w:pPr>
              <w:adjustRightInd w:val="0"/>
              <w:jc w:val="center"/>
              <w:rPr>
                <w:rFonts w:ascii="Times New Roman" w:hAnsi="Times New Roman"/>
                <w:color w:val="000000"/>
              </w:rPr>
            </w:pPr>
          </w:p>
        </w:tc>
      </w:tr>
      <w:tr w:rsidR="003B339B" w14:paraId="6184BB17" w14:textId="77777777">
        <w:trPr>
          <w:cantSplit/>
        </w:trPr>
        <w:tc>
          <w:tcPr>
            <w:tcW w:w="7646" w:type="dxa"/>
            <w:tcBorders>
              <w:top w:val="nil"/>
              <w:left w:val="nil"/>
              <w:bottom w:val="nil"/>
              <w:right w:val="nil"/>
            </w:tcBorders>
            <w:shd w:val="clear" w:color="auto" w:fill="FFFFFF"/>
          </w:tcPr>
          <w:p w14:paraId="6184BB15" w14:textId="77777777" w:rsidR="003B339B" w:rsidRDefault="001A749B">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B16" w14:textId="77777777" w:rsidR="003B339B" w:rsidRDefault="001A749B">
            <w:pPr>
              <w:adjustRightInd w:val="0"/>
              <w:jc w:val="center"/>
              <w:rPr>
                <w:rFonts w:ascii="Times New Roman" w:hAnsi="Times New Roman"/>
                <w:color w:val="000000"/>
              </w:rPr>
            </w:pPr>
            <w:r>
              <w:rPr>
                <w:rFonts w:ascii="Times New Roman" w:hAnsi="Times New Roman"/>
                <w:color w:val="000000"/>
              </w:rPr>
              <w:t>3 / 33 (9.1)</w:t>
            </w:r>
          </w:p>
        </w:tc>
      </w:tr>
      <w:tr w:rsidR="003B339B" w14:paraId="6184BB1A" w14:textId="77777777">
        <w:trPr>
          <w:cantSplit/>
        </w:trPr>
        <w:tc>
          <w:tcPr>
            <w:tcW w:w="7646" w:type="dxa"/>
            <w:tcBorders>
              <w:top w:val="nil"/>
              <w:left w:val="nil"/>
              <w:bottom w:val="nil"/>
              <w:right w:val="nil"/>
            </w:tcBorders>
            <w:shd w:val="clear" w:color="auto" w:fill="FFFFFF"/>
          </w:tcPr>
          <w:p w14:paraId="6184BB18" w14:textId="77777777" w:rsidR="003B339B" w:rsidRDefault="001A749B">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B19" w14:textId="77777777" w:rsidR="003B339B" w:rsidRDefault="001A749B">
            <w:pPr>
              <w:adjustRightInd w:val="0"/>
              <w:jc w:val="center"/>
              <w:rPr>
                <w:rFonts w:ascii="Times New Roman" w:hAnsi="Times New Roman"/>
                <w:color w:val="000000"/>
              </w:rPr>
            </w:pPr>
            <w:r>
              <w:rPr>
                <w:rFonts w:ascii="Times New Roman" w:hAnsi="Times New Roman"/>
                <w:color w:val="000000"/>
              </w:rPr>
              <w:t>3 / 33 (9.1)</w:t>
            </w:r>
          </w:p>
        </w:tc>
      </w:tr>
      <w:tr w:rsidR="003B339B" w14:paraId="6184BB1D" w14:textId="77777777">
        <w:trPr>
          <w:cantSplit/>
        </w:trPr>
        <w:tc>
          <w:tcPr>
            <w:tcW w:w="7646" w:type="dxa"/>
            <w:tcBorders>
              <w:top w:val="nil"/>
              <w:left w:val="nil"/>
              <w:bottom w:val="nil"/>
              <w:right w:val="nil"/>
            </w:tcBorders>
            <w:shd w:val="clear" w:color="auto" w:fill="FFFFFF"/>
          </w:tcPr>
          <w:p w14:paraId="6184BB1B" w14:textId="77777777" w:rsidR="003B339B" w:rsidRDefault="001A749B">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nil"/>
              <w:right w:val="nil"/>
            </w:tcBorders>
            <w:shd w:val="clear" w:color="auto" w:fill="FFFFFF"/>
          </w:tcPr>
          <w:p w14:paraId="6184BB1C" w14:textId="77777777" w:rsidR="003B339B" w:rsidRDefault="001A749B">
            <w:pPr>
              <w:adjustRightInd w:val="0"/>
              <w:jc w:val="center"/>
              <w:rPr>
                <w:rFonts w:ascii="Times New Roman" w:hAnsi="Times New Roman"/>
                <w:color w:val="000000"/>
              </w:rPr>
            </w:pPr>
            <w:r>
              <w:rPr>
                <w:rFonts w:ascii="Times New Roman" w:hAnsi="Times New Roman"/>
                <w:color w:val="000000"/>
              </w:rPr>
              <w:t>4 / 31 (12.9)</w:t>
            </w:r>
          </w:p>
        </w:tc>
      </w:tr>
      <w:tr w:rsidR="003B339B" w14:paraId="6184BB20" w14:textId="77777777">
        <w:trPr>
          <w:cantSplit/>
        </w:trPr>
        <w:tc>
          <w:tcPr>
            <w:tcW w:w="7646" w:type="dxa"/>
            <w:tcBorders>
              <w:top w:val="nil"/>
              <w:left w:val="nil"/>
              <w:bottom w:val="single" w:sz="7" w:space="0" w:color="000000"/>
              <w:right w:val="nil"/>
            </w:tcBorders>
            <w:shd w:val="clear" w:color="auto" w:fill="FFFFFF"/>
          </w:tcPr>
          <w:p w14:paraId="6184BB1E" w14:textId="77777777" w:rsidR="003B339B" w:rsidRDefault="001A749B">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5194" w:type="dxa"/>
            <w:tcBorders>
              <w:top w:val="nil"/>
              <w:left w:val="nil"/>
              <w:bottom w:val="single" w:sz="7" w:space="0" w:color="000000"/>
              <w:right w:val="nil"/>
            </w:tcBorders>
            <w:shd w:val="clear" w:color="auto" w:fill="FFFFFF"/>
          </w:tcPr>
          <w:p w14:paraId="6184BB1F" w14:textId="77777777" w:rsidR="003B339B" w:rsidRDefault="001A749B">
            <w:pPr>
              <w:adjustRightInd w:val="0"/>
              <w:jc w:val="center"/>
              <w:rPr>
                <w:rFonts w:ascii="Times New Roman" w:hAnsi="Times New Roman"/>
                <w:color w:val="000000"/>
              </w:rPr>
            </w:pPr>
            <w:r>
              <w:rPr>
                <w:rFonts w:ascii="Times New Roman" w:hAnsi="Times New Roman"/>
                <w:color w:val="000000"/>
              </w:rPr>
              <w:t>2 / 29 (6.9)</w:t>
            </w:r>
          </w:p>
        </w:tc>
      </w:tr>
    </w:tbl>
    <w:p w14:paraId="6184BB2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n = number of subjects with onset of Proteinuria in the time interval.</w:t>
      </w:r>
    </w:p>
    <w:p w14:paraId="6184BB2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 at risk = number of subjects on D-1553/IN10018 administration or within 30 days post last dose of D-1553/IN10018 at the beginning of the time interval.</w:t>
      </w:r>
    </w:p>
    <w:p w14:paraId="6184BB2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16.2.7.14</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BB27" w14:textId="77777777">
        <w:trPr>
          <w:cantSplit/>
        </w:trPr>
        <w:tc>
          <w:tcPr>
            <w:tcW w:w="6000" w:type="dxa"/>
            <w:tcBorders>
              <w:top w:val="nil"/>
              <w:left w:val="nil"/>
              <w:bottom w:val="nil"/>
              <w:right w:val="nil"/>
            </w:tcBorders>
          </w:tcPr>
          <w:p w14:paraId="6184BB24" w14:textId="77777777" w:rsidR="003B339B" w:rsidRDefault="001A749B">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time.sas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BB25"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BB26"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6184BB28" w14:textId="77777777" w:rsidR="003B339B" w:rsidRDefault="003B339B">
      <w:pPr>
        <w:adjustRightInd w:val="0"/>
        <w:spacing w:before="10" w:after="10"/>
        <w:rPr>
          <w:rFonts w:ascii="Times New Roman" w:hAnsi="Times New Roman"/>
          <w:vanish/>
          <w:color w:val="000000"/>
          <w:specVanish/>
        </w:rPr>
      </w:pPr>
    </w:p>
    <w:p w14:paraId="6184BB29" w14:textId="77777777" w:rsidR="003B339B" w:rsidRDefault="003B339B">
      <w:pPr>
        <w:adjustRightInd w:val="0"/>
        <w:jc w:val="center"/>
        <w:rPr>
          <w:rFonts w:hint="eastAsia"/>
          <w:sz w:val="24"/>
          <w:szCs w:val="24"/>
        </w:rPr>
        <w:sectPr w:rsidR="003B339B">
          <w:headerReference w:type="default" r:id="rId9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BB2C" w14:textId="77777777">
        <w:trPr>
          <w:cantSplit/>
        </w:trPr>
        <w:tc>
          <w:tcPr>
            <w:tcW w:w="6000" w:type="dxa"/>
            <w:tcBorders>
              <w:top w:val="nil"/>
              <w:left w:val="nil"/>
              <w:bottom w:val="nil"/>
              <w:right w:val="nil"/>
            </w:tcBorders>
          </w:tcPr>
          <w:p w14:paraId="6184BB2A"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BB2B"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BB2D" w14:textId="77777777" w:rsidR="003B339B" w:rsidRDefault="003B339B">
      <w:pPr>
        <w:adjustRightInd w:val="0"/>
        <w:spacing w:before="10" w:after="10"/>
        <w:rPr>
          <w:rFonts w:ascii="Times New Roman" w:hAnsi="Times New Roman"/>
          <w:b/>
          <w:bCs/>
          <w:color w:val="000000"/>
        </w:rPr>
      </w:pPr>
    </w:p>
    <w:p w14:paraId="6184BB2E" w14:textId="77777777" w:rsidR="003B339B" w:rsidRDefault="001A749B">
      <w:pPr>
        <w:adjustRightInd w:val="0"/>
        <w:spacing w:before="10" w:after="10"/>
        <w:jc w:val="center"/>
        <w:outlineLvl w:val="0"/>
        <w:rPr>
          <w:rFonts w:ascii="Times New Roman" w:hAnsi="Times New Roman"/>
          <w:b/>
          <w:bCs/>
          <w:color w:val="000000"/>
        </w:rPr>
      </w:pPr>
      <w:bookmarkStart w:id="181" w:name="_Toc171427768"/>
      <w:r>
        <w:rPr>
          <w:rFonts w:ascii="Times New Roman" w:hAnsi="Times New Roman"/>
          <w:b/>
          <w:bCs/>
          <w:color w:val="000000"/>
        </w:rPr>
        <w:t xml:space="preserve">Table 14.3.5.1.1.2 Summary of Hematology Results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81"/>
    </w:p>
    <w:p w14:paraId="6184BB2F"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138"/>
        <w:gridCol w:w="982"/>
        <w:gridCol w:w="398"/>
        <w:gridCol w:w="1306"/>
        <w:gridCol w:w="2018"/>
        <w:gridCol w:w="1176"/>
        <w:gridCol w:w="398"/>
        <w:gridCol w:w="1306"/>
        <w:gridCol w:w="2018"/>
        <w:gridCol w:w="1176"/>
      </w:tblGrid>
      <w:tr w:rsidR="003B339B" w14:paraId="6184BB33" w14:textId="77777777">
        <w:trPr>
          <w:cantSplit/>
          <w:tblHeader/>
        </w:trPr>
        <w:tc>
          <w:tcPr>
            <w:tcW w:w="3120" w:type="dxa"/>
            <w:gridSpan w:val="2"/>
            <w:tcBorders>
              <w:top w:val="single" w:sz="7" w:space="0" w:color="000000"/>
              <w:left w:val="nil"/>
              <w:bottom w:val="nil"/>
              <w:right w:val="nil"/>
            </w:tcBorders>
            <w:shd w:val="clear" w:color="auto" w:fill="FFFFFF"/>
            <w:vAlign w:val="bottom"/>
          </w:tcPr>
          <w:p w14:paraId="6184BB30" w14:textId="77777777" w:rsidR="003B339B" w:rsidRDefault="003B339B">
            <w:pPr>
              <w:adjustRightInd w:val="0"/>
              <w:jc w:val="center"/>
              <w:rPr>
                <w:rFonts w:ascii="Times New Roman" w:hAnsi="Times New Roman"/>
                <w:color w:val="000000"/>
              </w:rPr>
            </w:pPr>
            <w:bookmarkStart w:id="182" w:name="IDX88"/>
            <w:bookmarkEnd w:id="182"/>
          </w:p>
        </w:tc>
        <w:tc>
          <w:tcPr>
            <w:tcW w:w="4898" w:type="dxa"/>
            <w:gridSpan w:val="4"/>
            <w:tcBorders>
              <w:top w:val="single" w:sz="7" w:space="0" w:color="000000"/>
              <w:left w:val="nil"/>
              <w:bottom w:val="nil"/>
              <w:right w:val="nil"/>
            </w:tcBorders>
            <w:shd w:val="clear" w:color="auto" w:fill="FFFFFF"/>
            <w:vAlign w:val="bottom"/>
          </w:tcPr>
          <w:p w14:paraId="6184BB31"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Observed Value</w:t>
            </w:r>
          </w:p>
        </w:tc>
        <w:tc>
          <w:tcPr>
            <w:tcW w:w="4898" w:type="dxa"/>
            <w:gridSpan w:val="4"/>
            <w:tcBorders>
              <w:top w:val="single" w:sz="7" w:space="0" w:color="000000"/>
              <w:left w:val="nil"/>
              <w:bottom w:val="nil"/>
              <w:right w:val="nil"/>
            </w:tcBorders>
            <w:shd w:val="clear" w:color="auto" w:fill="FFFFFF"/>
            <w:vAlign w:val="bottom"/>
          </w:tcPr>
          <w:p w14:paraId="6184BB32"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3B339B" w14:paraId="6184BB3E" w14:textId="77777777">
        <w:trPr>
          <w:cantSplit/>
          <w:tblHeader/>
        </w:trPr>
        <w:tc>
          <w:tcPr>
            <w:tcW w:w="2138" w:type="dxa"/>
            <w:tcBorders>
              <w:top w:val="nil"/>
              <w:left w:val="nil"/>
              <w:bottom w:val="single" w:sz="4" w:space="0" w:color="000000"/>
              <w:right w:val="nil"/>
            </w:tcBorders>
            <w:shd w:val="clear" w:color="auto" w:fill="FFFFFF"/>
            <w:vAlign w:val="bottom"/>
          </w:tcPr>
          <w:p w14:paraId="6184BB34"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982" w:type="dxa"/>
            <w:tcBorders>
              <w:top w:val="nil"/>
              <w:left w:val="nil"/>
              <w:bottom w:val="single" w:sz="4" w:space="0" w:color="000000"/>
              <w:right w:val="nil"/>
            </w:tcBorders>
            <w:shd w:val="clear" w:color="auto" w:fill="FFFFFF"/>
            <w:vAlign w:val="bottom"/>
          </w:tcPr>
          <w:p w14:paraId="6184BB35"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398" w:type="dxa"/>
            <w:tcBorders>
              <w:top w:val="nil"/>
              <w:left w:val="nil"/>
              <w:bottom w:val="single" w:sz="4" w:space="0" w:color="000000"/>
              <w:right w:val="nil"/>
            </w:tcBorders>
            <w:shd w:val="clear" w:color="auto" w:fill="FFFFFF"/>
            <w:vAlign w:val="bottom"/>
          </w:tcPr>
          <w:p w14:paraId="6184BB36"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6184BB37"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6184BB38"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6184BB39"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c>
          <w:tcPr>
            <w:tcW w:w="398" w:type="dxa"/>
            <w:tcBorders>
              <w:top w:val="nil"/>
              <w:left w:val="nil"/>
              <w:bottom w:val="single" w:sz="4" w:space="0" w:color="000000"/>
              <w:right w:val="nil"/>
            </w:tcBorders>
            <w:shd w:val="clear" w:color="auto" w:fill="FFFFFF"/>
            <w:vAlign w:val="bottom"/>
          </w:tcPr>
          <w:p w14:paraId="6184BB3A"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6184BB3B"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6184BB3C"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6184BB3D"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r>
      <w:tr w:rsidR="003B339B" w14:paraId="6184BB49" w14:textId="77777777">
        <w:trPr>
          <w:cantSplit/>
        </w:trPr>
        <w:tc>
          <w:tcPr>
            <w:tcW w:w="2138" w:type="dxa"/>
            <w:tcBorders>
              <w:top w:val="nil"/>
              <w:left w:val="nil"/>
              <w:bottom w:val="nil"/>
              <w:right w:val="nil"/>
            </w:tcBorders>
            <w:shd w:val="clear" w:color="auto" w:fill="FFFFFF"/>
          </w:tcPr>
          <w:p w14:paraId="6184BB3F" w14:textId="77777777" w:rsidR="003B339B" w:rsidRDefault="001A749B">
            <w:pPr>
              <w:adjustRightInd w:val="0"/>
              <w:rPr>
                <w:rFonts w:ascii="Times New Roman" w:hAnsi="Times New Roman"/>
                <w:color w:val="000000"/>
              </w:rPr>
            </w:pPr>
            <w:r>
              <w:rPr>
                <w:rFonts w:ascii="Times New Roman" w:hAnsi="Times New Roman"/>
                <w:color w:val="000000"/>
              </w:rPr>
              <w:t>Erythrocytes (10^12/L) (N = 33)</w:t>
            </w:r>
          </w:p>
        </w:tc>
        <w:tc>
          <w:tcPr>
            <w:tcW w:w="982" w:type="dxa"/>
            <w:tcBorders>
              <w:top w:val="nil"/>
              <w:left w:val="nil"/>
              <w:bottom w:val="nil"/>
              <w:right w:val="nil"/>
            </w:tcBorders>
            <w:shd w:val="clear" w:color="auto" w:fill="FFFFFF"/>
          </w:tcPr>
          <w:p w14:paraId="6184BB40"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BB4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B42" w14:textId="77777777" w:rsidR="003B339B" w:rsidRDefault="001A749B">
            <w:pPr>
              <w:adjustRightInd w:val="0"/>
              <w:jc w:val="center"/>
              <w:rPr>
                <w:rFonts w:ascii="Times New Roman" w:hAnsi="Times New Roman"/>
                <w:color w:val="000000"/>
              </w:rPr>
            </w:pPr>
            <w:r>
              <w:rPr>
                <w:rFonts w:ascii="Times New Roman" w:hAnsi="Times New Roman"/>
                <w:color w:val="000000"/>
              </w:rPr>
              <w:t>4.343 (0.5170)</w:t>
            </w:r>
          </w:p>
        </w:tc>
        <w:tc>
          <w:tcPr>
            <w:tcW w:w="2018" w:type="dxa"/>
            <w:tcBorders>
              <w:top w:val="nil"/>
              <w:left w:val="nil"/>
              <w:bottom w:val="nil"/>
              <w:right w:val="nil"/>
            </w:tcBorders>
            <w:shd w:val="clear" w:color="auto" w:fill="FFFFFF"/>
          </w:tcPr>
          <w:p w14:paraId="6184BB43" w14:textId="77777777" w:rsidR="003B339B" w:rsidRDefault="001A749B">
            <w:pPr>
              <w:adjustRightInd w:val="0"/>
              <w:jc w:val="center"/>
              <w:rPr>
                <w:rFonts w:ascii="Times New Roman" w:hAnsi="Times New Roman"/>
                <w:color w:val="000000"/>
              </w:rPr>
            </w:pPr>
            <w:r>
              <w:rPr>
                <w:rFonts w:ascii="Times New Roman" w:hAnsi="Times New Roman"/>
                <w:color w:val="000000"/>
              </w:rPr>
              <w:t>4.420 (4.050, 4.620)</w:t>
            </w:r>
          </w:p>
        </w:tc>
        <w:tc>
          <w:tcPr>
            <w:tcW w:w="1176" w:type="dxa"/>
            <w:tcBorders>
              <w:top w:val="nil"/>
              <w:left w:val="nil"/>
              <w:bottom w:val="nil"/>
              <w:right w:val="nil"/>
            </w:tcBorders>
            <w:shd w:val="clear" w:color="auto" w:fill="FFFFFF"/>
          </w:tcPr>
          <w:p w14:paraId="6184BB44" w14:textId="77777777" w:rsidR="003B339B" w:rsidRDefault="001A749B">
            <w:pPr>
              <w:adjustRightInd w:val="0"/>
              <w:jc w:val="center"/>
              <w:rPr>
                <w:rFonts w:ascii="Times New Roman" w:hAnsi="Times New Roman"/>
                <w:color w:val="000000"/>
              </w:rPr>
            </w:pPr>
            <w:r>
              <w:rPr>
                <w:rFonts w:ascii="Times New Roman" w:hAnsi="Times New Roman"/>
                <w:color w:val="000000"/>
              </w:rPr>
              <w:t>2.99, 5.45</w:t>
            </w:r>
          </w:p>
        </w:tc>
        <w:tc>
          <w:tcPr>
            <w:tcW w:w="398" w:type="dxa"/>
            <w:tcBorders>
              <w:top w:val="nil"/>
              <w:left w:val="nil"/>
              <w:bottom w:val="nil"/>
              <w:right w:val="nil"/>
            </w:tcBorders>
            <w:shd w:val="clear" w:color="auto" w:fill="FFFFFF"/>
          </w:tcPr>
          <w:p w14:paraId="6184BB45"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BB46"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BB47"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BB48" w14:textId="77777777" w:rsidR="003B339B" w:rsidRDefault="003B339B">
            <w:pPr>
              <w:adjustRightInd w:val="0"/>
              <w:jc w:val="center"/>
              <w:rPr>
                <w:rFonts w:ascii="Times New Roman" w:hAnsi="Times New Roman"/>
                <w:color w:val="000000"/>
              </w:rPr>
            </w:pPr>
          </w:p>
        </w:tc>
      </w:tr>
      <w:tr w:rsidR="003B339B" w14:paraId="6184BB54" w14:textId="77777777">
        <w:trPr>
          <w:cantSplit/>
        </w:trPr>
        <w:tc>
          <w:tcPr>
            <w:tcW w:w="2138" w:type="dxa"/>
            <w:tcBorders>
              <w:top w:val="nil"/>
              <w:left w:val="nil"/>
              <w:bottom w:val="nil"/>
              <w:right w:val="nil"/>
            </w:tcBorders>
            <w:shd w:val="clear" w:color="auto" w:fill="FFFFFF"/>
          </w:tcPr>
          <w:p w14:paraId="6184BB4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4B"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BB4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B4D" w14:textId="77777777" w:rsidR="003B339B" w:rsidRDefault="001A749B">
            <w:pPr>
              <w:adjustRightInd w:val="0"/>
              <w:jc w:val="center"/>
              <w:rPr>
                <w:rFonts w:ascii="Times New Roman" w:hAnsi="Times New Roman"/>
                <w:color w:val="000000"/>
              </w:rPr>
            </w:pPr>
            <w:r>
              <w:rPr>
                <w:rFonts w:ascii="Times New Roman" w:hAnsi="Times New Roman"/>
                <w:color w:val="000000"/>
              </w:rPr>
              <w:t>4.328 (0.4986)</w:t>
            </w:r>
          </w:p>
        </w:tc>
        <w:tc>
          <w:tcPr>
            <w:tcW w:w="2018" w:type="dxa"/>
            <w:tcBorders>
              <w:top w:val="nil"/>
              <w:left w:val="nil"/>
              <w:bottom w:val="nil"/>
              <w:right w:val="nil"/>
            </w:tcBorders>
            <w:shd w:val="clear" w:color="auto" w:fill="FFFFFF"/>
          </w:tcPr>
          <w:p w14:paraId="6184BB4E" w14:textId="77777777" w:rsidR="003B339B" w:rsidRDefault="001A749B">
            <w:pPr>
              <w:adjustRightInd w:val="0"/>
              <w:jc w:val="center"/>
              <w:rPr>
                <w:rFonts w:ascii="Times New Roman" w:hAnsi="Times New Roman"/>
                <w:color w:val="000000"/>
              </w:rPr>
            </w:pPr>
            <w:r>
              <w:rPr>
                <w:rFonts w:ascii="Times New Roman" w:hAnsi="Times New Roman"/>
                <w:color w:val="000000"/>
              </w:rPr>
              <w:t>4.410 (4.060, 4.650)</w:t>
            </w:r>
          </w:p>
        </w:tc>
        <w:tc>
          <w:tcPr>
            <w:tcW w:w="1176" w:type="dxa"/>
            <w:tcBorders>
              <w:top w:val="nil"/>
              <w:left w:val="nil"/>
              <w:bottom w:val="nil"/>
              <w:right w:val="nil"/>
            </w:tcBorders>
            <w:shd w:val="clear" w:color="auto" w:fill="FFFFFF"/>
          </w:tcPr>
          <w:p w14:paraId="6184BB4F" w14:textId="77777777" w:rsidR="003B339B" w:rsidRDefault="001A749B">
            <w:pPr>
              <w:adjustRightInd w:val="0"/>
              <w:jc w:val="center"/>
              <w:rPr>
                <w:rFonts w:ascii="Times New Roman" w:hAnsi="Times New Roman"/>
                <w:color w:val="000000"/>
              </w:rPr>
            </w:pPr>
            <w:r>
              <w:rPr>
                <w:rFonts w:ascii="Times New Roman" w:hAnsi="Times New Roman"/>
                <w:color w:val="000000"/>
              </w:rPr>
              <w:t>2.75, 5.32</w:t>
            </w:r>
          </w:p>
        </w:tc>
        <w:tc>
          <w:tcPr>
            <w:tcW w:w="398" w:type="dxa"/>
            <w:tcBorders>
              <w:top w:val="nil"/>
              <w:left w:val="nil"/>
              <w:bottom w:val="nil"/>
              <w:right w:val="nil"/>
            </w:tcBorders>
            <w:shd w:val="clear" w:color="auto" w:fill="FFFFFF"/>
          </w:tcPr>
          <w:p w14:paraId="6184BB5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B51" w14:textId="77777777" w:rsidR="003B339B" w:rsidRDefault="001A749B">
            <w:pPr>
              <w:adjustRightInd w:val="0"/>
              <w:jc w:val="center"/>
              <w:rPr>
                <w:rFonts w:ascii="Times New Roman" w:hAnsi="Times New Roman"/>
                <w:color w:val="000000"/>
              </w:rPr>
            </w:pPr>
            <w:r>
              <w:rPr>
                <w:rFonts w:ascii="Times New Roman" w:hAnsi="Times New Roman"/>
                <w:color w:val="000000"/>
              </w:rPr>
              <w:t>-0.014 (0.2035)</w:t>
            </w:r>
          </w:p>
        </w:tc>
        <w:tc>
          <w:tcPr>
            <w:tcW w:w="2018" w:type="dxa"/>
            <w:tcBorders>
              <w:top w:val="nil"/>
              <w:left w:val="nil"/>
              <w:bottom w:val="nil"/>
              <w:right w:val="nil"/>
            </w:tcBorders>
            <w:shd w:val="clear" w:color="auto" w:fill="FFFFFF"/>
          </w:tcPr>
          <w:p w14:paraId="6184BB52" w14:textId="77777777" w:rsidR="003B339B" w:rsidRDefault="001A749B">
            <w:pPr>
              <w:adjustRightInd w:val="0"/>
              <w:jc w:val="center"/>
              <w:rPr>
                <w:rFonts w:ascii="Times New Roman" w:hAnsi="Times New Roman"/>
                <w:color w:val="000000"/>
              </w:rPr>
            </w:pPr>
            <w:r>
              <w:rPr>
                <w:rFonts w:ascii="Times New Roman" w:hAnsi="Times New Roman"/>
                <w:color w:val="000000"/>
              </w:rPr>
              <w:t>-0.020 (-0.160, 0.080)</w:t>
            </w:r>
          </w:p>
        </w:tc>
        <w:tc>
          <w:tcPr>
            <w:tcW w:w="1176" w:type="dxa"/>
            <w:tcBorders>
              <w:top w:val="nil"/>
              <w:left w:val="nil"/>
              <w:bottom w:val="nil"/>
              <w:right w:val="nil"/>
            </w:tcBorders>
            <w:shd w:val="clear" w:color="auto" w:fill="FFFFFF"/>
          </w:tcPr>
          <w:p w14:paraId="6184BB53" w14:textId="77777777" w:rsidR="003B339B" w:rsidRDefault="001A749B">
            <w:pPr>
              <w:adjustRightInd w:val="0"/>
              <w:jc w:val="center"/>
              <w:rPr>
                <w:rFonts w:ascii="Times New Roman" w:hAnsi="Times New Roman"/>
                <w:color w:val="000000"/>
              </w:rPr>
            </w:pPr>
            <w:r>
              <w:rPr>
                <w:rFonts w:ascii="Times New Roman" w:hAnsi="Times New Roman"/>
                <w:color w:val="000000"/>
              </w:rPr>
              <w:t>-0.34, 0.52</w:t>
            </w:r>
          </w:p>
        </w:tc>
      </w:tr>
      <w:tr w:rsidR="003B339B" w14:paraId="6184BB5F" w14:textId="77777777">
        <w:trPr>
          <w:cantSplit/>
        </w:trPr>
        <w:tc>
          <w:tcPr>
            <w:tcW w:w="2138" w:type="dxa"/>
            <w:tcBorders>
              <w:top w:val="nil"/>
              <w:left w:val="nil"/>
              <w:bottom w:val="nil"/>
              <w:right w:val="nil"/>
            </w:tcBorders>
            <w:shd w:val="clear" w:color="auto" w:fill="FFFFFF"/>
          </w:tcPr>
          <w:p w14:paraId="6184BB5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56"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BB5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B58" w14:textId="77777777" w:rsidR="003B339B" w:rsidRDefault="001A749B">
            <w:pPr>
              <w:adjustRightInd w:val="0"/>
              <w:jc w:val="center"/>
              <w:rPr>
                <w:rFonts w:ascii="Times New Roman" w:hAnsi="Times New Roman"/>
                <w:color w:val="000000"/>
              </w:rPr>
            </w:pPr>
            <w:r>
              <w:rPr>
                <w:rFonts w:ascii="Times New Roman" w:hAnsi="Times New Roman"/>
                <w:color w:val="000000"/>
              </w:rPr>
              <w:t>4.436 (0.8243)</w:t>
            </w:r>
          </w:p>
        </w:tc>
        <w:tc>
          <w:tcPr>
            <w:tcW w:w="2018" w:type="dxa"/>
            <w:tcBorders>
              <w:top w:val="nil"/>
              <w:left w:val="nil"/>
              <w:bottom w:val="nil"/>
              <w:right w:val="nil"/>
            </w:tcBorders>
            <w:shd w:val="clear" w:color="auto" w:fill="FFFFFF"/>
          </w:tcPr>
          <w:p w14:paraId="6184BB59" w14:textId="77777777" w:rsidR="003B339B" w:rsidRDefault="001A749B">
            <w:pPr>
              <w:adjustRightInd w:val="0"/>
              <w:jc w:val="center"/>
              <w:rPr>
                <w:rFonts w:ascii="Times New Roman" w:hAnsi="Times New Roman"/>
                <w:color w:val="000000"/>
              </w:rPr>
            </w:pPr>
            <w:r>
              <w:rPr>
                <w:rFonts w:ascii="Times New Roman" w:hAnsi="Times New Roman"/>
                <w:color w:val="000000"/>
              </w:rPr>
              <w:t>4.485 (4.060, 4.730)</w:t>
            </w:r>
          </w:p>
        </w:tc>
        <w:tc>
          <w:tcPr>
            <w:tcW w:w="1176" w:type="dxa"/>
            <w:tcBorders>
              <w:top w:val="nil"/>
              <w:left w:val="nil"/>
              <w:bottom w:val="nil"/>
              <w:right w:val="nil"/>
            </w:tcBorders>
            <w:shd w:val="clear" w:color="auto" w:fill="FFFFFF"/>
          </w:tcPr>
          <w:p w14:paraId="6184BB5A" w14:textId="77777777" w:rsidR="003B339B" w:rsidRDefault="001A749B">
            <w:pPr>
              <w:adjustRightInd w:val="0"/>
              <w:jc w:val="center"/>
              <w:rPr>
                <w:rFonts w:ascii="Times New Roman" w:hAnsi="Times New Roman"/>
                <w:color w:val="000000"/>
              </w:rPr>
            </w:pPr>
            <w:r>
              <w:rPr>
                <w:rFonts w:ascii="Times New Roman" w:hAnsi="Times New Roman"/>
                <w:color w:val="000000"/>
              </w:rPr>
              <w:t>2.76, 7.82</w:t>
            </w:r>
          </w:p>
        </w:tc>
        <w:tc>
          <w:tcPr>
            <w:tcW w:w="398" w:type="dxa"/>
            <w:tcBorders>
              <w:top w:val="nil"/>
              <w:left w:val="nil"/>
              <w:bottom w:val="nil"/>
              <w:right w:val="nil"/>
            </w:tcBorders>
            <w:shd w:val="clear" w:color="auto" w:fill="FFFFFF"/>
          </w:tcPr>
          <w:p w14:paraId="6184BB5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B5C" w14:textId="77777777" w:rsidR="003B339B" w:rsidRDefault="001A749B">
            <w:pPr>
              <w:adjustRightInd w:val="0"/>
              <w:jc w:val="center"/>
              <w:rPr>
                <w:rFonts w:ascii="Times New Roman" w:hAnsi="Times New Roman"/>
                <w:color w:val="000000"/>
              </w:rPr>
            </w:pPr>
            <w:r>
              <w:rPr>
                <w:rFonts w:ascii="Times New Roman" w:hAnsi="Times New Roman"/>
                <w:color w:val="000000"/>
              </w:rPr>
              <w:t>0.081 (0.6401)</w:t>
            </w:r>
          </w:p>
        </w:tc>
        <w:tc>
          <w:tcPr>
            <w:tcW w:w="2018" w:type="dxa"/>
            <w:tcBorders>
              <w:top w:val="nil"/>
              <w:left w:val="nil"/>
              <w:bottom w:val="nil"/>
              <w:right w:val="nil"/>
            </w:tcBorders>
            <w:shd w:val="clear" w:color="auto" w:fill="FFFFFF"/>
          </w:tcPr>
          <w:p w14:paraId="6184BB5D" w14:textId="77777777" w:rsidR="003B339B" w:rsidRDefault="001A749B">
            <w:pPr>
              <w:adjustRightInd w:val="0"/>
              <w:jc w:val="center"/>
              <w:rPr>
                <w:rFonts w:ascii="Times New Roman" w:hAnsi="Times New Roman"/>
                <w:color w:val="000000"/>
              </w:rPr>
            </w:pPr>
            <w:r>
              <w:rPr>
                <w:rFonts w:ascii="Times New Roman" w:hAnsi="Times New Roman"/>
                <w:color w:val="000000"/>
              </w:rPr>
              <w:t>0.025 (-0.180, 0.130)</w:t>
            </w:r>
          </w:p>
        </w:tc>
        <w:tc>
          <w:tcPr>
            <w:tcW w:w="1176" w:type="dxa"/>
            <w:tcBorders>
              <w:top w:val="nil"/>
              <w:left w:val="nil"/>
              <w:bottom w:val="nil"/>
              <w:right w:val="nil"/>
            </w:tcBorders>
            <w:shd w:val="clear" w:color="auto" w:fill="FFFFFF"/>
          </w:tcPr>
          <w:p w14:paraId="6184BB5E" w14:textId="77777777" w:rsidR="003B339B" w:rsidRDefault="001A749B">
            <w:pPr>
              <w:adjustRightInd w:val="0"/>
              <w:jc w:val="center"/>
              <w:rPr>
                <w:rFonts w:ascii="Times New Roman" w:hAnsi="Times New Roman"/>
                <w:color w:val="000000"/>
              </w:rPr>
            </w:pPr>
            <w:r>
              <w:rPr>
                <w:rFonts w:ascii="Times New Roman" w:hAnsi="Times New Roman"/>
                <w:color w:val="000000"/>
              </w:rPr>
              <w:t>-0.43, 3.40</w:t>
            </w:r>
          </w:p>
        </w:tc>
      </w:tr>
      <w:tr w:rsidR="003B339B" w14:paraId="6184BB6A" w14:textId="77777777">
        <w:trPr>
          <w:cantSplit/>
        </w:trPr>
        <w:tc>
          <w:tcPr>
            <w:tcW w:w="2138" w:type="dxa"/>
            <w:tcBorders>
              <w:top w:val="nil"/>
              <w:left w:val="nil"/>
              <w:bottom w:val="nil"/>
              <w:right w:val="nil"/>
            </w:tcBorders>
            <w:shd w:val="clear" w:color="auto" w:fill="FFFFFF"/>
          </w:tcPr>
          <w:p w14:paraId="6184BB6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61"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BB6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B63" w14:textId="77777777" w:rsidR="003B339B" w:rsidRDefault="001A749B">
            <w:pPr>
              <w:adjustRightInd w:val="0"/>
              <w:jc w:val="center"/>
              <w:rPr>
                <w:rFonts w:ascii="Times New Roman" w:hAnsi="Times New Roman"/>
                <w:color w:val="000000"/>
              </w:rPr>
            </w:pPr>
            <w:r>
              <w:rPr>
                <w:rFonts w:ascii="Times New Roman" w:hAnsi="Times New Roman"/>
                <w:color w:val="000000"/>
              </w:rPr>
              <w:t>4.258 (0.5930)</w:t>
            </w:r>
          </w:p>
        </w:tc>
        <w:tc>
          <w:tcPr>
            <w:tcW w:w="2018" w:type="dxa"/>
            <w:tcBorders>
              <w:top w:val="nil"/>
              <w:left w:val="nil"/>
              <w:bottom w:val="nil"/>
              <w:right w:val="nil"/>
            </w:tcBorders>
            <w:shd w:val="clear" w:color="auto" w:fill="FFFFFF"/>
          </w:tcPr>
          <w:p w14:paraId="6184BB64" w14:textId="77777777" w:rsidR="003B339B" w:rsidRDefault="001A749B">
            <w:pPr>
              <w:adjustRightInd w:val="0"/>
              <w:jc w:val="center"/>
              <w:rPr>
                <w:rFonts w:ascii="Times New Roman" w:hAnsi="Times New Roman"/>
                <w:color w:val="000000"/>
              </w:rPr>
            </w:pPr>
            <w:r>
              <w:rPr>
                <w:rFonts w:ascii="Times New Roman" w:hAnsi="Times New Roman"/>
                <w:color w:val="000000"/>
              </w:rPr>
              <w:t>4.260 (3.880, 4.660)</w:t>
            </w:r>
          </w:p>
        </w:tc>
        <w:tc>
          <w:tcPr>
            <w:tcW w:w="1176" w:type="dxa"/>
            <w:tcBorders>
              <w:top w:val="nil"/>
              <w:left w:val="nil"/>
              <w:bottom w:val="nil"/>
              <w:right w:val="nil"/>
            </w:tcBorders>
            <w:shd w:val="clear" w:color="auto" w:fill="FFFFFF"/>
          </w:tcPr>
          <w:p w14:paraId="6184BB65" w14:textId="77777777" w:rsidR="003B339B" w:rsidRDefault="001A749B">
            <w:pPr>
              <w:adjustRightInd w:val="0"/>
              <w:jc w:val="center"/>
              <w:rPr>
                <w:rFonts w:ascii="Times New Roman" w:hAnsi="Times New Roman"/>
                <w:color w:val="000000"/>
              </w:rPr>
            </w:pPr>
            <w:r>
              <w:rPr>
                <w:rFonts w:ascii="Times New Roman" w:hAnsi="Times New Roman"/>
                <w:color w:val="000000"/>
              </w:rPr>
              <w:t>2.84, 5.56</w:t>
            </w:r>
          </w:p>
        </w:tc>
        <w:tc>
          <w:tcPr>
            <w:tcW w:w="398" w:type="dxa"/>
            <w:tcBorders>
              <w:top w:val="nil"/>
              <w:left w:val="nil"/>
              <w:bottom w:val="nil"/>
              <w:right w:val="nil"/>
            </w:tcBorders>
            <w:shd w:val="clear" w:color="auto" w:fill="FFFFFF"/>
          </w:tcPr>
          <w:p w14:paraId="6184BB6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B67" w14:textId="77777777" w:rsidR="003B339B" w:rsidRDefault="001A749B">
            <w:pPr>
              <w:adjustRightInd w:val="0"/>
              <w:jc w:val="center"/>
              <w:rPr>
                <w:rFonts w:ascii="Times New Roman" w:hAnsi="Times New Roman"/>
                <w:color w:val="000000"/>
              </w:rPr>
            </w:pPr>
            <w:r>
              <w:rPr>
                <w:rFonts w:ascii="Times New Roman" w:hAnsi="Times New Roman"/>
                <w:color w:val="000000"/>
              </w:rPr>
              <w:t>-0.103 (0.2981)</w:t>
            </w:r>
          </w:p>
        </w:tc>
        <w:tc>
          <w:tcPr>
            <w:tcW w:w="2018" w:type="dxa"/>
            <w:tcBorders>
              <w:top w:val="nil"/>
              <w:left w:val="nil"/>
              <w:bottom w:val="nil"/>
              <w:right w:val="nil"/>
            </w:tcBorders>
            <w:shd w:val="clear" w:color="auto" w:fill="FFFFFF"/>
          </w:tcPr>
          <w:p w14:paraId="6184BB68" w14:textId="77777777" w:rsidR="003B339B" w:rsidRDefault="001A749B">
            <w:pPr>
              <w:adjustRightInd w:val="0"/>
              <w:jc w:val="center"/>
              <w:rPr>
                <w:rFonts w:ascii="Times New Roman" w:hAnsi="Times New Roman"/>
                <w:color w:val="000000"/>
              </w:rPr>
            </w:pPr>
            <w:r>
              <w:rPr>
                <w:rFonts w:ascii="Times New Roman" w:hAnsi="Times New Roman"/>
                <w:color w:val="000000"/>
              </w:rPr>
              <w:t>-0.120 (-0.250, 0.110)</w:t>
            </w:r>
          </w:p>
        </w:tc>
        <w:tc>
          <w:tcPr>
            <w:tcW w:w="1176" w:type="dxa"/>
            <w:tcBorders>
              <w:top w:val="nil"/>
              <w:left w:val="nil"/>
              <w:bottom w:val="nil"/>
              <w:right w:val="nil"/>
            </w:tcBorders>
            <w:shd w:val="clear" w:color="auto" w:fill="FFFFFF"/>
          </w:tcPr>
          <w:p w14:paraId="6184BB69" w14:textId="77777777" w:rsidR="003B339B" w:rsidRDefault="001A749B">
            <w:pPr>
              <w:adjustRightInd w:val="0"/>
              <w:jc w:val="center"/>
              <w:rPr>
                <w:rFonts w:ascii="Times New Roman" w:hAnsi="Times New Roman"/>
                <w:color w:val="000000"/>
              </w:rPr>
            </w:pPr>
            <w:r>
              <w:rPr>
                <w:rFonts w:ascii="Times New Roman" w:hAnsi="Times New Roman"/>
                <w:color w:val="000000"/>
              </w:rPr>
              <w:t>-0.62, 0.59</w:t>
            </w:r>
          </w:p>
        </w:tc>
      </w:tr>
      <w:tr w:rsidR="003B339B" w14:paraId="6184BB75" w14:textId="77777777">
        <w:trPr>
          <w:cantSplit/>
        </w:trPr>
        <w:tc>
          <w:tcPr>
            <w:tcW w:w="2138" w:type="dxa"/>
            <w:tcBorders>
              <w:top w:val="nil"/>
              <w:left w:val="nil"/>
              <w:bottom w:val="nil"/>
              <w:right w:val="nil"/>
            </w:tcBorders>
            <w:shd w:val="clear" w:color="auto" w:fill="FFFFFF"/>
          </w:tcPr>
          <w:p w14:paraId="6184BB6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6C"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BB6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B6E" w14:textId="77777777" w:rsidR="003B339B" w:rsidRDefault="001A749B">
            <w:pPr>
              <w:adjustRightInd w:val="0"/>
              <w:jc w:val="center"/>
              <w:rPr>
                <w:rFonts w:ascii="Times New Roman" w:hAnsi="Times New Roman"/>
                <w:color w:val="000000"/>
              </w:rPr>
            </w:pPr>
            <w:r>
              <w:rPr>
                <w:rFonts w:ascii="Times New Roman" w:hAnsi="Times New Roman"/>
                <w:color w:val="000000"/>
              </w:rPr>
              <w:t>4.244 (0.5860)</w:t>
            </w:r>
          </w:p>
        </w:tc>
        <w:tc>
          <w:tcPr>
            <w:tcW w:w="2018" w:type="dxa"/>
            <w:tcBorders>
              <w:top w:val="nil"/>
              <w:left w:val="nil"/>
              <w:bottom w:val="nil"/>
              <w:right w:val="nil"/>
            </w:tcBorders>
            <w:shd w:val="clear" w:color="auto" w:fill="FFFFFF"/>
          </w:tcPr>
          <w:p w14:paraId="6184BB6F" w14:textId="77777777" w:rsidR="003B339B" w:rsidRDefault="001A749B">
            <w:pPr>
              <w:adjustRightInd w:val="0"/>
              <w:jc w:val="center"/>
              <w:rPr>
                <w:rFonts w:ascii="Times New Roman" w:hAnsi="Times New Roman"/>
                <w:color w:val="000000"/>
              </w:rPr>
            </w:pPr>
            <w:r>
              <w:rPr>
                <w:rFonts w:ascii="Times New Roman" w:hAnsi="Times New Roman"/>
                <w:color w:val="000000"/>
              </w:rPr>
              <w:t>4.260 (4.030, 4.530)</w:t>
            </w:r>
          </w:p>
        </w:tc>
        <w:tc>
          <w:tcPr>
            <w:tcW w:w="1176" w:type="dxa"/>
            <w:tcBorders>
              <w:top w:val="nil"/>
              <w:left w:val="nil"/>
              <w:bottom w:val="nil"/>
              <w:right w:val="nil"/>
            </w:tcBorders>
            <w:shd w:val="clear" w:color="auto" w:fill="FFFFFF"/>
          </w:tcPr>
          <w:p w14:paraId="6184BB70" w14:textId="77777777" w:rsidR="003B339B" w:rsidRDefault="001A749B">
            <w:pPr>
              <w:adjustRightInd w:val="0"/>
              <w:jc w:val="center"/>
              <w:rPr>
                <w:rFonts w:ascii="Times New Roman" w:hAnsi="Times New Roman"/>
                <w:color w:val="000000"/>
              </w:rPr>
            </w:pPr>
            <w:r>
              <w:rPr>
                <w:rFonts w:ascii="Times New Roman" w:hAnsi="Times New Roman"/>
                <w:color w:val="000000"/>
              </w:rPr>
              <w:t>2.70, 5.99</w:t>
            </w:r>
          </w:p>
        </w:tc>
        <w:tc>
          <w:tcPr>
            <w:tcW w:w="398" w:type="dxa"/>
            <w:tcBorders>
              <w:top w:val="nil"/>
              <w:left w:val="nil"/>
              <w:bottom w:val="nil"/>
              <w:right w:val="nil"/>
            </w:tcBorders>
            <w:shd w:val="clear" w:color="auto" w:fill="FFFFFF"/>
          </w:tcPr>
          <w:p w14:paraId="6184BB7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B72" w14:textId="77777777" w:rsidR="003B339B" w:rsidRDefault="001A749B">
            <w:pPr>
              <w:adjustRightInd w:val="0"/>
              <w:jc w:val="center"/>
              <w:rPr>
                <w:rFonts w:ascii="Times New Roman" w:hAnsi="Times New Roman"/>
                <w:color w:val="000000"/>
              </w:rPr>
            </w:pPr>
            <w:r>
              <w:rPr>
                <w:rFonts w:ascii="Times New Roman" w:hAnsi="Times New Roman"/>
                <w:color w:val="000000"/>
              </w:rPr>
              <w:t>-0.129 (0.3527)</w:t>
            </w:r>
          </w:p>
        </w:tc>
        <w:tc>
          <w:tcPr>
            <w:tcW w:w="2018" w:type="dxa"/>
            <w:tcBorders>
              <w:top w:val="nil"/>
              <w:left w:val="nil"/>
              <w:bottom w:val="nil"/>
              <w:right w:val="nil"/>
            </w:tcBorders>
            <w:shd w:val="clear" w:color="auto" w:fill="FFFFFF"/>
          </w:tcPr>
          <w:p w14:paraId="6184BB73" w14:textId="77777777" w:rsidR="003B339B" w:rsidRDefault="001A749B">
            <w:pPr>
              <w:adjustRightInd w:val="0"/>
              <w:jc w:val="center"/>
              <w:rPr>
                <w:rFonts w:ascii="Times New Roman" w:hAnsi="Times New Roman"/>
                <w:color w:val="000000"/>
              </w:rPr>
            </w:pPr>
            <w:r>
              <w:rPr>
                <w:rFonts w:ascii="Times New Roman" w:hAnsi="Times New Roman"/>
                <w:color w:val="000000"/>
              </w:rPr>
              <w:t>-0.160 (-0.390, 0.110)</w:t>
            </w:r>
          </w:p>
        </w:tc>
        <w:tc>
          <w:tcPr>
            <w:tcW w:w="1176" w:type="dxa"/>
            <w:tcBorders>
              <w:top w:val="nil"/>
              <w:left w:val="nil"/>
              <w:bottom w:val="nil"/>
              <w:right w:val="nil"/>
            </w:tcBorders>
            <w:shd w:val="clear" w:color="auto" w:fill="FFFFFF"/>
          </w:tcPr>
          <w:p w14:paraId="6184BB74" w14:textId="77777777" w:rsidR="003B339B" w:rsidRDefault="001A749B">
            <w:pPr>
              <w:adjustRightInd w:val="0"/>
              <w:jc w:val="center"/>
              <w:rPr>
                <w:rFonts w:ascii="Times New Roman" w:hAnsi="Times New Roman"/>
                <w:color w:val="000000"/>
              </w:rPr>
            </w:pPr>
            <w:r>
              <w:rPr>
                <w:rFonts w:ascii="Times New Roman" w:hAnsi="Times New Roman"/>
                <w:color w:val="000000"/>
              </w:rPr>
              <w:t>-0.73, 0.54</w:t>
            </w:r>
          </w:p>
        </w:tc>
      </w:tr>
      <w:tr w:rsidR="003B339B" w14:paraId="6184BB80" w14:textId="77777777">
        <w:trPr>
          <w:cantSplit/>
        </w:trPr>
        <w:tc>
          <w:tcPr>
            <w:tcW w:w="2138" w:type="dxa"/>
            <w:tcBorders>
              <w:top w:val="nil"/>
              <w:left w:val="nil"/>
              <w:bottom w:val="nil"/>
              <w:right w:val="nil"/>
            </w:tcBorders>
            <w:shd w:val="clear" w:color="auto" w:fill="FFFFFF"/>
          </w:tcPr>
          <w:p w14:paraId="6184BB7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77"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BB7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B79" w14:textId="77777777" w:rsidR="003B339B" w:rsidRDefault="001A749B">
            <w:pPr>
              <w:adjustRightInd w:val="0"/>
              <w:jc w:val="center"/>
              <w:rPr>
                <w:rFonts w:ascii="Times New Roman" w:hAnsi="Times New Roman"/>
                <w:color w:val="000000"/>
              </w:rPr>
            </w:pPr>
            <w:r>
              <w:rPr>
                <w:rFonts w:ascii="Times New Roman" w:hAnsi="Times New Roman"/>
                <w:color w:val="000000"/>
              </w:rPr>
              <w:t>4.105 (0.5749)</w:t>
            </w:r>
          </w:p>
        </w:tc>
        <w:tc>
          <w:tcPr>
            <w:tcW w:w="2018" w:type="dxa"/>
            <w:tcBorders>
              <w:top w:val="nil"/>
              <w:left w:val="nil"/>
              <w:bottom w:val="nil"/>
              <w:right w:val="nil"/>
            </w:tcBorders>
            <w:shd w:val="clear" w:color="auto" w:fill="FFFFFF"/>
          </w:tcPr>
          <w:p w14:paraId="6184BB7A" w14:textId="77777777" w:rsidR="003B339B" w:rsidRDefault="001A749B">
            <w:pPr>
              <w:adjustRightInd w:val="0"/>
              <w:jc w:val="center"/>
              <w:rPr>
                <w:rFonts w:ascii="Times New Roman" w:hAnsi="Times New Roman"/>
                <w:color w:val="000000"/>
              </w:rPr>
            </w:pPr>
            <w:r>
              <w:rPr>
                <w:rFonts w:ascii="Times New Roman" w:hAnsi="Times New Roman"/>
                <w:color w:val="000000"/>
              </w:rPr>
              <w:t>4.170 (3.770, 4.525)</w:t>
            </w:r>
          </w:p>
        </w:tc>
        <w:tc>
          <w:tcPr>
            <w:tcW w:w="1176" w:type="dxa"/>
            <w:tcBorders>
              <w:top w:val="nil"/>
              <w:left w:val="nil"/>
              <w:bottom w:val="nil"/>
              <w:right w:val="nil"/>
            </w:tcBorders>
            <w:shd w:val="clear" w:color="auto" w:fill="FFFFFF"/>
          </w:tcPr>
          <w:p w14:paraId="6184BB7B" w14:textId="77777777" w:rsidR="003B339B" w:rsidRDefault="001A749B">
            <w:pPr>
              <w:adjustRightInd w:val="0"/>
              <w:jc w:val="center"/>
              <w:rPr>
                <w:rFonts w:ascii="Times New Roman" w:hAnsi="Times New Roman"/>
                <w:color w:val="000000"/>
              </w:rPr>
            </w:pPr>
            <w:r>
              <w:rPr>
                <w:rFonts w:ascii="Times New Roman" w:hAnsi="Times New Roman"/>
                <w:color w:val="000000"/>
              </w:rPr>
              <w:t>2.53, 4.99</w:t>
            </w:r>
          </w:p>
        </w:tc>
        <w:tc>
          <w:tcPr>
            <w:tcW w:w="398" w:type="dxa"/>
            <w:tcBorders>
              <w:top w:val="nil"/>
              <w:left w:val="nil"/>
              <w:bottom w:val="nil"/>
              <w:right w:val="nil"/>
            </w:tcBorders>
            <w:shd w:val="clear" w:color="auto" w:fill="FFFFFF"/>
          </w:tcPr>
          <w:p w14:paraId="6184BB7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B7D" w14:textId="77777777" w:rsidR="003B339B" w:rsidRDefault="001A749B">
            <w:pPr>
              <w:adjustRightInd w:val="0"/>
              <w:jc w:val="center"/>
              <w:rPr>
                <w:rFonts w:ascii="Times New Roman" w:hAnsi="Times New Roman"/>
                <w:color w:val="000000"/>
              </w:rPr>
            </w:pPr>
            <w:r>
              <w:rPr>
                <w:rFonts w:ascii="Times New Roman" w:hAnsi="Times New Roman"/>
                <w:color w:val="000000"/>
              </w:rPr>
              <w:t>-0.228 (0.3003)</w:t>
            </w:r>
          </w:p>
        </w:tc>
        <w:tc>
          <w:tcPr>
            <w:tcW w:w="2018" w:type="dxa"/>
            <w:tcBorders>
              <w:top w:val="nil"/>
              <w:left w:val="nil"/>
              <w:bottom w:val="nil"/>
              <w:right w:val="nil"/>
            </w:tcBorders>
            <w:shd w:val="clear" w:color="auto" w:fill="FFFFFF"/>
          </w:tcPr>
          <w:p w14:paraId="6184BB7E" w14:textId="77777777" w:rsidR="003B339B" w:rsidRDefault="001A749B">
            <w:pPr>
              <w:adjustRightInd w:val="0"/>
              <w:jc w:val="center"/>
              <w:rPr>
                <w:rFonts w:ascii="Times New Roman" w:hAnsi="Times New Roman"/>
                <w:color w:val="000000"/>
              </w:rPr>
            </w:pPr>
            <w:r>
              <w:rPr>
                <w:rFonts w:ascii="Times New Roman" w:hAnsi="Times New Roman"/>
                <w:color w:val="000000"/>
              </w:rPr>
              <w:t>-0.370 (-0.500, 0.080)</w:t>
            </w:r>
          </w:p>
        </w:tc>
        <w:tc>
          <w:tcPr>
            <w:tcW w:w="1176" w:type="dxa"/>
            <w:tcBorders>
              <w:top w:val="nil"/>
              <w:left w:val="nil"/>
              <w:bottom w:val="nil"/>
              <w:right w:val="nil"/>
            </w:tcBorders>
            <w:shd w:val="clear" w:color="auto" w:fill="FFFFFF"/>
          </w:tcPr>
          <w:p w14:paraId="6184BB7F" w14:textId="77777777" w:rsidR="003B339B" w:rsidRDefault="001A749B">
            <w:pPr>
              <w:adjustRightInd w:val="0"/>
              <w:jc w:val="center"/>
              <w:rPr>
                <w:rFonts w:ascii="Times New Roman" w:hAnsi="Times New Roman"/>
                <w:color w:val="000000"/>
              </w:rPr>
            </w:pPr>
            <w:r>
              <w:rPr>
                <w:rFonts w:ascii="Times New Roman" w:hAnsi="Times New Roman"/>
                <w:color w:val="000000"/>
              </w:rPr>
              <w:t>-0.63, 0.27</w:t>
            </w:r>
          </w:p>
        </w:tc>
      </w:tr>
      <w:tr w:rsidR="003B339B" w14:paraId="6184BB8B" w14:textId="77777777">
        <w:trPr>
          <w:cantSplit/>
        </w:trPr>
        <w:tc>
          <w:tcPr>
            <w:tcW w:w="2138" w:type="dxa"/>
            <w:tcBorders>
              <w:top w:val="nil"/>
              <w:left w:val="nil"/>
              <w:bottom w:val="nil"/>
              <w:right w:val="nil"/>
            </w:tcBorders>
            <w:shd w:val="clear" w:color="auto" w:fill="FFFFFF"/>
          </w:tcPr>
          <w:p w14:paraId="6184BB8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82"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BB8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B84" w14:textId="77777777" w:rsidR="003B339B" w:rsidRDefault="001A749B">
            <w:pPr>
              <w:adjustRightInd w:val="0"/>
              <w:jc w:val="center"/>
              <w:rPr>
                <w:rFonts w:ascii="Times New Roman" w:hAnsi="Times New Roman"/>
                <w:color w:val="000000"/>
              </w:rPr>
            </w:pPr>
            <w:r>
              <w:rPr>
                <w:rFonts w:ascii="Times New Roman" w:hAnsi="Times New Roman"/>
                <w:color w:val="000000"/>
              </w:rPr>
              <w:t>4.115 (0.5862)</w:t>
            </w:r>
          </w:p>
        </w:tc>
        <w:tc>
          <w:tcPr>
            <w:tcW w:w="2018" w:type="dxa"/>
            <w:tcBorders>
              <w:top w:val="nil"/>
              <w:left w:val="nil"/>
              <w:bottom w:val="nil"/>
              <w:right w:val="nil"/>
            </w:tcBorders>
            <w:shd w:val="clear" w:color="auto" w:fill="FFFFFF"/>
          </w:tcPr>
          <w:p w14:paraId="6184BB85" w14:textId="77777777" w:rsidR="003B339B" w:rsidRDefault="001A749B">
            <w:pPr>
              <w:adjustRightInd w:val="0"/>
              <w:jc w:val="center"/>
              <w:rPr>
                <w:rFonts w:ascii="Times New Roman" w:hAnsi="Times New Roman"/>
                <w:color w:val="000000"/>
              </w:rPr>
            </w:pPr>
            <w:r>
              <w:rPr>
                <w:rFonts w:ascii="Times New Roman" w:hAnsi="Times New Roman"/>
                <w:color w:val="000000"/>
              </w:rPr>
              <w:t>4.170 (3.930, 4.490)</w:t>
            </w:r>
          </w:p>
        </w:tc>
        <w:tc>
          <w:tcPr>
            <w:tcW w:w="1176" w:type="dxa"/>
            <w:tcBorders>
              <w:top w:val="nil"/>
              <w:left w:val="nil"/>
              <w:bottom w:val="nil"/>
              <w:right w:val="nil"/>
            </w:tcBorders>
            <w:shd w:val="clear" w:color="auto" w:fill="FFFFFF"/>
          </w:tcPr>
          <w:p w14:paraId="6184BB86" w14:textId="77777777" w:rsidR="003B339B" w:rsidRDefault="001A749B">
            <w:pPr>
              <w:adjustRightInd w:val="0"/>
              <w:jc w:val="center"/>
              <w:rPr>
                <w:rFonts w:ascii="Times New Roman" w:hAnsi="Times New Roman"/>
                <w:color w:val="000000"/>
              </w:rPr>
            </w:pPr>
            <w:r>
              <w:rPr>
                <w:rFonts w:ascii="Times New Roman" w:hAnsi="Times New Roman"/>
                <w:color w:val="000000"/>
              </w:rPr>
              <w:t>2.51, 5.00</w:t>
            </w:r>
          </w:p>
        </w:tc>
        <w:tc>
          <w:tcPr>
            <w:tcW w:w="398" w:type="dxa"/>
            <w:tcBorders>
              <w:top w:val="nil"/>
              <w:left w:val="nil"/>
              <w:bottom w:val="nil"/>
              <w:right w:val="nil"/>
            </w:tcBorders>
            <w:shd w:val="clear" w:color="auto" w:fill="FFFFFF"/>
          </w:tcPr>
          <w:p w14:paraId="6184BB8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B88" w14:textId="77777777" w:rsidR="003B339B" w:rsidRDefault="001A749B">
            <w:pPr>
              <w:adjustRightInd w:val="0"/>
              <w:jc w:val="center"/>
              <w:rPr>
                <w:rFonts w:ascii="Times New Roman" w:hAnsi="Times New Roman"/>
                <w:color w:val="000000"/>
              </w:rPr>
            </w:pPr>
            <w:r>
              <w:rPr>
                <w:rFonts w:ascii="Times New Roman" w:hAnsi="Times New Roman"/>
                <w:color w:val="000000"/>
              </w:rPr>
              <w:t>-0.219 (0.2810)</w:t>
            </w:r>
          </w:p>
        </w:tc>
        <w:tc>
          <w:tcPr>
            <w:tcW w:w="2018" w:type="dxa"/>
            <w:tcBorders>
              <w:top w:val="nil"/>
              <w:left w:val="nil"/>
              <w:bottom w:val="nil"/>
              <w:right w:val="nil"/>
            </w:tcBorders>
            <w:shd w:val="clear" w:color="auto" w:fill="FFFFFF"/>
          </w:tcPr>
          <w:p w14:paraId="6184BB89" w14:textId="77777777" w:rsidR="003B339B" w:rsidRDefault="001A749B">
            <w:pPr>
              <w:adjustRightInd w:val="0"/>
              <w:jc w:val="center"/>
              <w:rPr>
                <w:rFonts w:ascii="Times New Roman" w:hAnsi="Times New Roman"/>
                <w:color w:val="000000"/>
              </w:rPr>
            </w:pPr>
            <w:r>
              <w:rPr>
                <w:rFonts w:ascii="Times New Roman" w:hAnsi="Times New Roman"/>
                <w:color w:val="000000"/>
              </w:rPr>
              <w:t>-0.190 (-0.420, -0.020)</w:t>
            </w:r>
          </w:p>
        </w:tc>
        <w:tc>
          <w:tcPr>
            <w:tcW w:w="1176" w:type="dxa"/>
            <w:tcBorders>
              <w:top w:val="nil"/>
              <w:left w:val="nil"/>
              <w:bottom w:val="nil"/>
              <w:right w:val="nil"/>
            </w:tcBorders>
            <w:shd w:val="clear" w:color="auto" w:fill="FFFFFF"/>
          </w:tcPr>
          <w:p w14:paraId="6184BB8A" w14:textId="77777777" w:rsidR="003B339B" w:rsidRDefault="001A749B">
            <w:pPr>
              <w:adjustRightInd w:val="0"/>
              <w:jc w:val="center"/>
              <w:rPr>
                <w:rFonts w:ascii="Times New Roman" w:hAnsi="Times New Roman"/>
                <w:color w:val="000000"/>
              </w:rPr>
            </w:pPr>
            <w:r>
              <w:rPr>
                <w:rFonts w:ascii="Times New Roman" w:hAnsi="Times New Roman"/>
                <w:color w:val="000000"/>
              </w:rPr>
              <w:t>-0.81, 0.32</w:t>
            </w:r>
          </w:p>
        </w:tc>
      </w:tr>
      <w:tr w:rsidR="003B339B" w14:paraId="6184BB96" w14:textId="77777777">
        <w:trPr>
          <w:cantSplit/>
        </w:trPr>
        <w:tc>
          <w:tcPr>
            <w:tcW w:w="2138" w:type="dxa"/>
            <w:tcBorders>
              <w:top w:val="nil"/>
              <w:left w:val="nil"/>
              <w:bottom w:val="nil"/>
              <w:right w:val="nil"/>
            </w:tcBorders>
            <w:shd w:val="clear" w:color="auto" w:fill="FFFFFF"/>
          </w:tcPr>
          <w:p w14:paraId="6184BB8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8D"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BB8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B8F" w14:textId="77777777" w:rsidR="003B339B" w:rsidRDefault="001A749B">
            <w:pPr>
              <w:adjustRightInd w:val="0"/>
              <w:jc w:val="center"/>
              <w:rPr>
                <w:rFonts w:ascii="Times New Roman" w:hAnsi="Times New Roman"/>
                <w:color w:val="000000"/>
              </w:rPr>
            </w:pPr>
            <w:r>
              <w:rPr>
                <w:rFonts w:ascii="Times New Roman" w:hAnsi="Times New Roman"/>
                <w:color w:val="000000"/>
              </w:rPr>
              <w:t>4.118 (0.5231)</w:t>
            </w:r>
          </w:p>
        </w:tc>
        <w:tc>
          <w:tcPr>
            <w:tcW w:w="2018" w:type="dxa"/>
            <w:tcBorders>
              <w:top w:val="nil"/>
              <w:left w:val="nil"/>
              <w:bottom w:val="nil"/>
              <w:right w:val="nil"/>
            </w:tcBorders>
            <w:shd w:val="clear" w:color="auto" w:fill="FFFFFF"/>
          </w:tcPr>
          <w:p w14:paraId="6184BB90" w14:textId="77777777" w:rsidR="003B339B" w:rsidRDefault="001A749B">
            <w:pPr>
              <w:adjustRightInd w:val="0"/>
              <w:jc w:val="center"/>
              <w:rPr>
                <w:rFonts w:ascii="Times New Roman" w:hAnsi="Times New Roman"/>
                <w:color w:val="000000"/>
              </w:rPr>
            </w:pPr>
            <w:r>
              <w:rPr>
                <w:rFonts w:ascii="Times New Roman" w:hAnsi="Times New Roman"/>
                <w:color w:val="000000"/>
              </w:rPr>
              <w:t>4.190 (3.900, 4.480)</w:t>
            </w:r>
          </w:p>
        </w:tc>
        <w:tc>
          <w:tcPr>
            <w:tcW w:w="1176" w:type="dxa"/>
            <w:tcBorders>
              <w:top w:val="nil"/>
              <w:left w:val="nil"/>
              <w:bottom w:val="nil"/>
              <w:right w:val="nil"/>
            </w:tcBorders>
            <w:shd w:val="clear" w:color="auto" w:fill="FFFFFF"/>
          </w:tcPr>
          <w:p w14:paraId="6184BB91" w14:textId="77777777" w:rsidR="003B339B" w:rsidRDefault="001A749B">
            <w:pPr>
              <w:adjustRightInd w:val="0"/>
              <w:jc w:val="center"/>
              <w:rPr>
                <w:rFonts w:ascii="Times New Roman" w:hAnsi="Times New Roman"/>
                <w:color w:val="000000"/>
              </w:rPr>
            </w:pPr>
            <w:r>
              <w:rPr>
                <w:rFonts w:ascii="Times New Roman" w:hAnsi="Times New Roman"/>
                <w:color w:val="000000"/>
              </w:rPr>
              <w:t>2.35, 4.86</w:t>
            </w:r>
          </w:p>
        </w:tc>
        <w:tc>
          <w:tcPr>
            <w:tcW w:w="398" w:type="dxa"/>
            <w:tcBorders>
              <w:top w:val="nil"/>
              <w:left w:val="nil"/>
              <w:bottom w:val="nil"/>
              <w:right w:val="nil"/>
            </w:tcBorders>
            <w:shd w:val="clear" w:color="auto" w:fill="FFFFFF"/>
          </w:tcPr>
          <w:p w14:paraId="6184BB92"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B93" w14:textId="77777777" w:rsidR="003B339B" w:rsidRDefault="001A749B">
            <w:pPr>
              <w:adjustRightInd w:val="0"/>
              <w:jc w:val="center"/>
              <w:rPr>
                <w:rFonts w:ascii="Times New Roman" w:hAnsi="Times New Roman"/>
                <w:color w:val="000000"/>
              </w:rPr>
            </w:pPr>
            <w:r>
              <w:rPr>
                <w:rFonts w:ascii="Times New Roman" w:hAnsi="Times New Roman"/>
                <w:color w:val="000000"/>
              </w:rPr>
              <w:t>-0.289 (0.3415)</w:t>
            </w:r>
          </w:p>
        </w:tc>
        <w:tc>
          <w:tcPr>
            <w:tcW w:w="2018" w:type="dxa"/>
            <w:tcBorders>
              <w:top w:val="nil"/>
              <w:left w:val="nil"/>
              <w:bottom w:val="nil"/>
              <w:right w:val="nil"/>
            </w:tcBorders>
            <w:shd w:val="clear" w:color="auto" w:fill="FFFFFF"/>
          </w:tcPr>
          <w:p w14:paraId="6184BB94" w14:textId="77777777" w:rsidR="003B339B" w:rsidRDefault="001A749B">
            <w:pPr>
              <w:adjustRightInd w:val="0"/>
              <w:jc w:val="center"/>
              <w:rPr>
                <w:rFonts w:ascii="Times New Roman" w:hAnsi="Times New Roman"/>
                <w:color w:val="000000"/>
              </w:rPr>
            </w:pPr>
            <w:r>
              <w:rPr>
                <w:rFonts w:ascii="Times New Roman" w:hAnsi="Times New Roman"/>
                <w:color w:val="000000"/>
              </w:rPr>
              <w:t>-0.270 (-0.530, -0.060)</w:t>
            </w:r>
          </w:p>
        </w:tc>
        <w:tc>
          <w:tcPr>
            <w:tcW w:w="1176" w:type="dxa"/>
            <w:tcBorders>
              <w:top w:val="nil"/>
              <w:left w:val="nil"/>
              <w:bottom w:val="nil"/>
              <w:right w:val="nil"/>
            </w:tcBorders>
            <w:shd w:val="clear" w:color="auto" w:fill="FFFFFF"/>
          </w:tcPr>
          <w:p w14:paraId="6184BB95" w14:textId="77777777" w:rsidR="003B339B" w:rsidRDefault="001A749B">
            <w:pPr>
              <w:adjustRightInd w:val="0"/>
              <w:jc w:val="center"/>
              <w:rPr>
                <w:rFonts w:ascii="Times New Roman" w:hAnsi="Times New Roman"/>
                <w:color w:val="000000"/>
              </w:rPr>
            </w:pPr>
            <w:r>
              <w:rPr>
                <w:rFonts w:ascii="Times New Roman" w:hAnsi="Times New Roman"/>
                <w:color w:val="000000"/>
              </w:rPr>
              <w:t>-1.21, 0.23</w:t>
            </w:r>
          </w:p>
        </w:tc>
      </w:tr>
      <w:tr w:rsidR="003B339B" w14:paraId="6184BBA1" w14:textId="77777777">
        <w:trPr>
          <w:cantSplit/>
        </w:trPr>
        <w:tc>
          <w:tcPr>
            <w:tcW w:w="2138" w:type="dxa"/>
            <w:tcBorders>
              <w:top w:val="nil"/>
              <w:left w:val="nil"/>
              <w:bottom w:val="nil"/>
              <w:right w:val="nil"/>
            </w:tcBorders>
            <w:shd w:val="clear" w:color="auto" w:fill="FFFFFF"/>
          </w:tcPr>
          <w:p w14:paraId="6184BB9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98"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BB9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B9A" w14:textId="77777777" w:rsidR="003B339B" w:rsidRDefault="001A749B">
            <w:pPr>
              <w:adjustRightInd w:val="0"/>
              <w:jc w:val="center"/>
              <w:rPr>
                <w:rFonts w:ascii="Times New Roman" w:hAnsi="Times New Roman"/>
                <w:color w:val="000000"/>
              </w:rPr>
            </w:pPr>
            <w:r>
              <w:rPr>
                <w:rFonts w:ascii="Times New Roman" w:hAnsi="Times New Roman"/>
                <w:color w:val="000000"/>
              </w:rPr>
              <w:t>4.103 (0.5565)</w:t>
            </w:r>
          </w:p>
        </w:tc>
        <w:tc>
          <w:tcPr>
            <w:tcW w:w="2018" w:type="dxa"/>
            <w:tcBorders>
              <w:top w:val="nil"/>
              <w:left w:val="nil"/>
              <w:bottom w:val="nil"/>
              <w:right w:val="nil"/>
            </w:tcBorders>
            <w:shd w:val="clear" w:color="auto" w:fill="FFFFFF"/>
          </w:tcPr>
          <w:p w14:paraId="6184BB9B" w14:textId="77777777" w:rsidR="003B339B" w:rsidRDefault="001A749B">
            <w:pPr>
              <w:adjustRightInd w:val="0"/>
              <w:jc w:val="center"/>
              <w:rPr>
                <w:rFonts w:ascii="Times New Roman" w:hAnsi="Times New Roman"/>
                <w:color w:val="000000"/>
              </w:rPr>
            </w:pPr>
            <w:r>
              <w:rPr>
                <w:rFonts w:ascii="Times New Roman" w:hAnsi="Times New Roman"/>
                <w:color w:val="000000"/>
              </w:rPr>
              <w:t>4.200 (3.870, 4.440)</w:t>
            </w:r>
          </w:p>
        </w:tc>
        <w:tc>
          <w:tcPr>
            <w:tcW w:w="1176" w:type="dxa"/>
            <w:tcBorders>
              <w:top w:val="nil"/>
              <w:left w:val="nil"/>
              <w:bottom w:val="nil"/>
              <w:right w:val="nil"/>
            </w:tcBorders>
            <w:shd w:val="clear" w:color="auto" w:fill="FFFFFF"/>
          </w:tcPr>
          <w:p w14:paraId="6184BB9C" w14:textId="77777777" w:rsidR="003B339B" w:rsidRDefault="001A749B">
            <w:pPr>
              <w:adjustRightInd w:val="0"/>
              <w:jc w:val="center"/>
              <w:rPr>
                <w:rFonts w:ascii="Times New Roman" w:hAnsi="Times New Roman"/>
                <w:color w:val="000000"/>
              </w:rPr>
            </w:pPr>
            <w:r>
              <w:rPr>
                <w:rFonts w:ascii="Times New Roman" w:hAnsi="Times New Roman"/>
                <w:color w:val="000000"/>
              </w:rPr>
              <w:t>2.43, 4.83</w:t>
            </w:r>
          </w:p>
        </w:tc>
        <w:tc>
          <w:tcPr>
            <w:tcW w:w="398" w:type="dxa"/>
            <w:tcBorders>
              <w:top w:val="nil"/>
              <w:left w:val="nil"/>
              <w:bottom w:val="nil"/>
              <w:right w:val="nil"/>
            </w:tcBorders>
            <w:shd w:val="clear" w:color="auto" w:fill="FFFFFF"/>
          </w:tcPr>
          <w:p w14:paraId="6184BB9D"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B9E" w14:textId="77777777" w:rsidR="003B339B" w:rsidRDefault="001A749B">
            <w:pPr>
              <w:adjustRightInd w:val="0"/>
              <w:jc w:val="center"/>
              <w:rPr>
                <w:rFonts w:ascii="Times New Roman" w:hAnsi="Times New Roman"/>
                <w:color w:val="000000"/>
              </w:rPr>
            </w:pPr>
            <w:r>
              <w:rPr>
                <w:rFonts w:ascii="Times New Roman" w:hAnsi="Times New Roman"/>
                <w:color w:val="000000"/>
              </w:rPr>
              <w:t>-0.191 (0.2348)</w:t>
            </w:r>
          </w:p>
        </w:tc>
        <w:tc>
          <w:tcPr>
            <w:tcW w:w="2018" w:type="dxa"/>
            <w:tcBorders>
              <w:top w:val="nil"/>
              <w:left w:val="nil"/>
              <w:bottom w:val="nil"/>
              <w:right w:val="nil"/>
            </w:tcBorders>
            <w:shd w:val="clear" w:color="auto" w:fill="FFFFFF"/>
          </w:tcPr>
          <w:p w14:paraId="6184BB9F" w14:textId="77777777" w:rsidR="003B339B" w:rsidRDefault="001A749B">
            <w:pPr>
              <w:adjustRightInd w:val="0"/>
              <w:jc w:val="center"/>
              <w:rPr>
                <w:rFonts w:ascii="Times New Roman" w:hAnsi="Times New Roman"/>
                <w:color w:val="000000"/>
              </w:rPr>
            </w:pPr>
            <w:r>
              <w:rPr>
                <w:rFonts w:ascii="Times New Roman" w:hAnsi="Times New Roman"/>
                <w:color w:val="000000"/>
              </w:rPr>
              <w:t>-0.250 (-0.360, -0.020)</w:t>
            </w:r>
          </w:p>
        </w:tc>
        <w:tc>
          <w:tcPr>
            <w:tcW w:w="1176" w:type="dxa"/>
            <w:tcBorders>
              <w:top w:val="nil"/>
              <w:left w:val="nil"/>
              <w:bottom w:val="nil"/>
              <w:right w:val="nil"/>
            </w:tcBorders>
            <w:shd w:val="clear" w:color="auto" w:fill="FFFFFF"/>
          </w:tcPr>
          <w:p w14:paraId="6184BBA0" w14:textId="77777777" w:rsidR="003B339B" w:rsidRDefault="001A749B">
            <w:pPr>
              <w:adjustRightInd w:val="0"/>
              <w:jc w:val="center"/>
              <w:rPr>
                <w:rFonts w:ascii="Times New Roman" w:hAnsi="Times New Roman"/>
                <w:color w:val="000000"/>
              </w:rPr>
            </w:pPr>
            <w:r>
              <w:rPr>
                <w:rFonts w:ascii="Times New Roman" w:hAnsi="Times New Roman"/>
                <w:color w:val="000000"/>
              </w:rPr>
              <w:t>-0.56, 0.20</w:t>
            </w:r>
          </w:p>
        </w:tc>
      </w:tr>
      <w:tr w:rsidR="003B339B" w14:paraId="6184BBAC" w14:textId="77777777">
        <w:trPr>
          <w:cantSplit/>
        </w:trPr>
        <w:tc>
          <w:tcPr>
            <w:tcW w:w="2138" w:type="dxa"/>
            <w:tcBorders>
              <w:top w:val="nil"/>
              <w:left w:val="nil"/>
              <w:bottom w:val="nil"/>
              <w:right w:val="nil"/>
            </w:tcBorders>
            <w:shd w:val="clear" w:color="auto" w:fill="FFFFFF"/>
          </w:tcPr>
          <w:p w14:paraId="6184BBA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A3"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BBA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BA5" w14:textId="77777777" w:rsidR="003B339B" w:rsidRDefault="001A749B">
            <w:pPr>
              <w:adjustRightInd w:val="0"/>
              <w:jc w:val="center"/>
              <w:rPr>
                <w:rFonts w:ascii="Times New Roman" w:hAnsi="Times New Roman"/>
                <w:color w:val="000000"/>
              </w:rPr>
            </w:pPr>
            <w:r>
              <w:rPr>
                <w:rFonts w:ascii="Times New Roman" w:hAnsi="Times New Roman"/>
                <w:color w:val="000000"/>
              </w:rPr>
              <w:t>4.090 (0.7670)</w:t>
            </w:r>
          </w:p>
        </w:tc>
        <w:tc>
          <w:tcPr>
            <w:tcW w:w="2018" w:type="dxa"/>
            <w:tcBorders>
              <w:top w:val="nil"/>
              <w:left w:val="nil"/>
              <w:bottom w:val="nil"/>
              <w:right w:val="nil"/>
            </w:tcBorders>
            <w:shd w:val="clear" w:color="auto" w:fill="FFFFFF"/>
          </w:tcPr>
          <w:p w14:paraId="6184BBA6" w14:textId="77777777" w:rsidR="003B339B" w:rsidRDefault="001A749B">
            <w:pPr>
              <w:adjustRightInd w:val="0"/>
              <w:jc w:val="center"/>
              <w:rPr>
                <w:rFonts w:ascii="Times New Roman" w:hAnsi="Times New Roman"/>
                <w:color w:val="000000"/>
              </w:rPr>
            </w:pPr>
            <w:r>
              <w:rPr>
                <w:rFonts w:ascii="Times New Roman" w:hAnsi="Times New Roman"/>
                <w:color w:val="000000"/>
              </w:rPr>
              <w:t>4.210 (3.720, 4.530)</w:t>
            </w:r>
          </w:p>
        </w:tc>
        <w:tc>
          <w:tcPr>
            <w:tcW w:w="1176" w:type="dxa"/>
            <w:tcBorders>
              <w:top w:val="nil"/>
              <w:left w:val="nil"/>
              <w:bottom w:val="nil"/>
              <w:right w:val="nil"/>
            </w:tcBorders>
            <w:shd w:val="clear" w:color="auto" w:fill="FFFFFF"/>
          </w:tcPr>
          <w:p w14:paraId="6184BBA7" w14:textId="77777777" w:rsidR="003B339B" w:rsidRDefault="001A749B">
            <w:pPr>
              <w:adjustRightInd w:val="0"/>
              <w:jc w:val="center"/>
              <w:rPr>
                <w:rFonts w:ascii="Times New Roman" w:hAnsi="Times New Roman"/>
                <w:color w:val="000000"/>
              </w:rPr>
            </w:pPr>
            <w:r>
              <w:rPr>
                <w:rFonts w:ascii="Times New Roman" w:hAnsi="Times New Roman"/>
                <w:color w:val="000000"/>
              </w:rPr>
              <w:t>2.13, 4.90</w:t>
            </w:r>
          </w:p>
        </w:tc>
        <w:tc>
          <w:tcPr>
            <w:tcW w:w="398" w:type="dxa"/>
            <w:tcBorders>
              <w:top w:val="nil"/>
              <w:left w:val="nil"/>
              <w:bottom w:val="nil"/>
              <w:right w:val="nil"/>
            </w:tcBorders>
            <w:shd w:val="clear" w:color="auto" w:fill="FFFFFF"/>
          </w:tcPr>
          <w:p w14:paraId="6184BBA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BA9" w14:textId="77777777" w:rsidR="003B339B" w:rsidRDefault="001A749B">
            <w:pPr>
              <w:adjustRightInd w:val="0"/>
              <w:jc w:val="center"/>
              <w:rPr>
                <w:rFonts w:ascii="Times New Roman" w:hAnsi="Times New Roman"/>
                <w:color w:val="000000"/>
              </w:rPr>
            </w:pPr>
            <w:r>
              <w:rPr>
                <w:rFonts w:ascii="Times New Roman" w:hAnsi="Times New Roman"/>
                <w:color w:val="000000"/>
              </w:rPr>
              <w:t>-0.214 (0.2674)</w:t>
            </w:r>
          </w:p>
        </w:tc>
        <w:tc>
          <w:tcPr>
            <w:tcW w:w="2018" w:type="dxa"/>
            <w:tcBorders>
              <w:top w:val="nil"/>
              <w:left w:val="nil"/>
              <w:bottom w:val="nil"/>
              <w:right w:val="nil"/>
            </w:tcBorders>
            <w:shd w:val="clear" w:color="auto" w:fill="FFFFFF"/>
          </w:tcPr>
          <w:p w14:paraId="6184BBAA" w14:textId="77777777" w:rsidR="003B339B" w:rsidRDefault="001A749B">
            <w:pPr>
              <w:adjustRightInd w:val="0"/>
              <w:jc w:val="center"/>
              <w:rPr>
                <w:rFonts w:ascii="Times New Roman" w:hAnsi="Times New Roman"/>
                <w:color w:val="000000"/>
              </w:rPr>
            </w:pPr>
            <w:r>
              <w:rPr>
                <w:rFonts w:ascii="Times New Roman" w:hAnsi="Times New Roman"/>
                <w:color w:val="000000"/>
              </w:rPr>
              <w:t>-0.150 (-0.270, -0.050)</w:t>
            </w:r>
          </w:p>
        </w:tc>
        <w:tc>
          <w:tcPr>
            <w:tcW w:w="1176" w:type="dxa"/>
            <w:tcBorders>
              <w:top w:val="nil"/>
              <w:left w:val="nil"/>
              <w:bottom w:val="nil"/>
              <w:right w:val="nil"/>
            </w:tcBorders>
            <w:shd w:val="clear" w:color="auto" w:fill="FFFFFF"/>
          </w:tcPr>
          <w:p w14:paraId="6184BBAB" w14:textId="77777777" w:rsidR="003B339B" w:rsidRDefault="001A749B">
            <w:pPr>
              <w:adjustRightInd w:val="0"/>
              <w:jc w:val="center"/>
              <w:rPr>
                <w:rFonts w:ascii="Times New Roman" w:hAnsi="Times New Roman"/>
                <w:color w:val="000000"/>
              </w:rPr>
            </w:pPr>
            <w:r>
              <w:rPr>
                <w:rFonts w:ascii="Times New Roman" w:hAnsi="Times New Roman"/>
                <w:color w:val="000000"/>
              </w:rPr>
              <w:t>-0.86, 0.07</w:t>
            </w:r>
          </w:p>
        </w:tc>
      </w:tr>
      <w:tr w:rsidR="003B339B" w14:paraId="6184BBB7" w14:textId="77777777">
        <w:trPr>
          <w:cantSplit/>
        </w:trPr>
        <w:tc>
          <w:tcPr>
            <w:tcW w:w="2138" w:type="dxa"/>
            <w:tcBorders>
              <w:top w:val="nil"/>
              <w:left w:val="nil"/>
              <w:bottom w:val="nil"/>
              <w:right w:val="nil"/>
            </w:tcBorders>
            <w:shd w:val="clear" w:color="auto" w:fill="FFFFFF"/>
          </w:tcPr>
          <w:p w14:paraId="6184BBA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AE"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BBA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BB0" w14:textId="77777777" w:rsidR="003B339B" w:rsidRDefault="001A749B">
            <w:pPr>
              <w:adjustRightInd w:val="0"/>
              <w:jc w:val="center"/>
              <w:rPr>
                <w:rFonts w:ascii="Times New Roman" w:hAnsi="Times New Roman"/>
                <w:color w:val="000000"/>
              </w:rPr>
            </w:pPr>
            <w:r>
              <w:rPr>
                <w:rFonts w:ascii="Times New Roman" w:hAnsi="Times New Roman"/>
                <w:color w:val="000000"/>
              </w:rPr>
              <w:t>3.982 (1.0134)</w:t>
            </w:r>
          </w:p>
        </w:tc>
        <w:tc>
          <w:tcPr>
            <w:tcW w:w="2018" w:type="dxa"/>
            <w:tcBorders>
              <w:top w:val="nil"/>
              <w:left w:val="nil"/>
              <w:bottom w:val="nil"/>
              <w:right w:val="nil"/>
            </w:tcBorders>
            <w:shd w:val="clear" w:color="auto" w:fill="FFFFFF"/>
          </w:tcPr>
          <w:p w14:paraId="6184BBB1" w14:textId="77777777" w:rsidR="003B339B" w:rsidRDefault="001A749B">
            <w:pPr>
              <w:adjustRightInd w:val="0"/>
              <w:jc w:val="center"/>
              <w:rPr>
                <w:rFonts w:ascii="Times New Roman" w:hAnsi="Times New Roman"/>
                <w:color w:val="000000"/>
              </w:rPr>
            </w:pPr>
            <w:r>
              <w:rPr>
                <w:rFonts w:ascii="Times New Roman" w:hAnsi="Times New Roman"/>
                <w:color w:val="000000"/>
              </w:rPr>
              <w:t>4.065 (3.680, 4.510)</w:t>
            </w:r>
          </w:p>
        </w:tc>
        <w:tc>
          <w:tcPr>
            <w:tcW w:w="1176" w:type="dxa"/>
            <w:tcBorders>
              <w:top w:val="nil"/>
              <w:left w:val="nil"/>
              <w:bottom w:val="nil"/>
              <w:right w:val="nil"/>
            </w:tcBorders>
            <w:shd w:val="clear" w:color="auto" w:fill="FFFFFF"/>
          </w:tcPr>
          <w:p w14:paraId="6184BBB2" w14:textId="77777777" w:rsidR="003B339B" w:rsidRDefault="001A749B">
            <w:pPr>
              <w:adjustRightInd w:val="0"/>
              <w:jc w:val="center"/>
              <w:rPr>
                <w:rFonts w:ascii="Times New Roman" w:hAnsi="Times New Roman"/>
                <w:color w:val="000000"/>
              </w:rPr>
            </w:pPr>
            <w:r>
              <w:rPr>
                <w:rFonts w:ascii="Times New Roman" w:hAnsi="Times New Roman"/>
                <w:color w:val="000000"/>
              </w:rPr>
              <w:t>2.26, 5.31</w:t>
            </w:r>
          </w:p>
        </w:tc>
        <w:tc>
          <w:tcPr>
            <w:tcW w:w="398" w:type="dxa"/>
            <w:tcBorders>
              <w:top w:val="nil"/>
              <w:left w:val="nil"/>
              <w:bottom w:val="nil"/>
              <w:right w:val="nil"/>
            </w:tcBorders>
            <w:shd w:val="clear" w:color="auto" w:fill="FFFFFF"/>
          </w:tcPr>
          <w:p w14:paraId="6184BBB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BB4" w14:textId="77777777" w:rsidR="003B339B" w:rsidRDefault="001A749B">
            <w:pPr>
              <w:adjustRightInd w:val="0"/>
              <w:jc w:val="center"/>
              <w:rPr>
                <w:rFonts w:ascii="Times New Roman" w:hAnsi="Times New Roman"/>
                <w:color w:val="000000"/>
              </w:rPr>
            </w:pPr>
            <w:r>
              <w:rPr>
                <w:rFonts w:ascii="Times New Roman" w:hAnsi="Times New Roman"/>
                <w:color w:val="000000"/>
              </w:rPr>
              <w:t>-0.263 (0.4484)</w:t>
            </w:r>
          </w:p>
        </w:tc>
        <w:tc>
          <w:tcPr>
            <w:tcW w:w="2018" w:type="dxa"/>
            <w:tcBorders>
              <w:top w:val="nil"/>
              <w:left w:val="nil"/>
              <w:bottom w:val="nil"/>
              <w:right w:val="nil"/>
            </w:tcBorders>
            <w:shd w:val="clear" w:color="auto" w:fill="FFFFFF"/>
          </w:tcPr>
          <w:p w14:paraId="6184BBB5" w14:textId="77777777" w:rsidR="003B339B" w:rsidRDefault="001A749B">
            <w:pPr>
              <w:adjustRightInd w:val="0"/>
              <w:jc w:val="center"/>
              <w:rPr>
                <w:rFonts w:ascii="Times New Roman" w:hAnsi="Times New Roman"/>
                <w:color w:val="000000"/>
              </w:rPr>
            </w:pPr>
            <w:r>
              <w:rPr>
                <w:rFonts w:ascii="Times New Roman" w:hAnsi="Times New Roman"/>
                <w:color w:val="000000"/>
              </w:rPr>
              <w:t>-0.370 (-0.620, 0.050)</w:t>
            </w:r>
          </w:p>
        </w:tc>
        <w:tc>
          <w:tcPr>
            <w:tcW w:w="1176" w:type="dxa"/>
            <w:tcBorders>
              <w:top w:val="nil"/>
              <w:left w:val="nil"/>
              <w:bottom w:val="nil"/>
              <w:right w:val="nil"/>
            </w:tcBorders>
            <w:shd w:val="clear" w:color="auto" w:fill="FFFFFF"/>
          </w:tcPr>
          <w:p w14:paraId="6184BBB6" w14:textId="77777777" w:rsidR="003B339B" w:rsidRDefault="001A749B">
            <w:pPr>
              <w:adjustRightInd w:val="0"/>
              <w:jc w:val="center"/>
              <w:rPr>
                <w:rFonts w:ascii="Times New Roman" w:hAnsi="Times New Roman"/>
                <w:color w:val="000000"/>
              </w:rPr>
            </w:pPr>
            <w:r>
              <w:rPr>
                <w:rFonts w:ascii="Times New Roman" w:hAnsi="Times New Roman"/>
                <w:color w:val="000000"/>
              </w:rPr>
              <w:t>-0.73, 0.46</w:t>
            </w:r>
          </w:p>
        </w:tc>
      </w:tr>
      <w:tr w:rsidR="003B339B" w14:paraId="6184BBC2" w14:textId="77777777">
        <w:trPr>
          <w:cantSplit/>
        </w:trPr>
        <w:tc>
          <w:tcPr>
            <w:tcW w:w="2138" w:type="dxa"/>
            <w:tcBorders>
              <w:top w:val="nil"/>
              <w:left w:val="nil"/>
              <w:bottom w:val="nil"/>
              <w:right w:val="nil"/>
            </w:tcBorders>
            <w:shd w:val="clear" w:color="auto" w:fill="FFFFFF"/>
          </w:tcPr>
          <w:p w14:paraId="6184BBB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B9"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BBB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BBB" w14:textId="77777777" w:rsidR="003B339B" w:rsidRDefault="001A749B">
            <w:pPr>
              <w:adjustRightInd w:val="0"/>
              <w:jc w:val="center"/>
              <w:rPr>
                <w:rFonts w:ascii="Times New Roman" w:hAnsi="Times New Roman"/>
                <w:color w:val="000000"/>
              </w:rPr>
            </w:pPr>
            <w:r>
              <w:rPr>
                <w:rFonts w:ascii="Times New Roman" w:hAnsi="Times New Roman"/>
                <w:color w:val="000000"/>
              </w:rPr>
              <w:t>3.973 (0.9893)</w:t>
            </w:r>
          </w:p>
        </w:tc>
        <w:tc>
          <w:tcPr>
            <w:tcW w:w="2018" w:type="dxa"/>
            <w:tcBorders>
              <w:top w:val="nil"/>
              <w:left w:val="nil"/>
              <w:bottom w:val="nil"/>
              <w:right w:val="nil"/>
            </w:tcBorders>
            <w:shd w:val="clear" w:color="auto" w:fill="FFFFFF"/>
          </w:tcPr>
          <w:p w14:paraId="6184BBBC" w14:textId="77777777" w:rsidR="003B339B" w:rsidRDefault="001A749B">
            <w:pPr>
              <w:adjustRightInd w:val="0"/>
              <w:jc w:val="center"/>
              <w:rPr>
                <w:rFonts w:ascii="Times New Roman" w:hAnsi="Times New Roman"/>
                <w:color w:val="000000"/>
              </w:rPr>
            </w:pPr>
            <w:r>
              <w:rPr>
                <w:rFonts w:ascii="Times New Roman" w:hAnsi="Times New Roman"/>
                <w:color w:val="000000"/>
              </w:rPr>
              <w:t>4.175 (3.860, 4.570)</w:t>
            </w:r>
          </w:p>
        </w:tc>
        <w:tc>
          <w:tcPr>
            <w:tcW w:w="1176" w:type="dxa"/>
            <w:tcBorders>
              <w:top w:val="nil"/>
              <w:left w:val="nil"/>
              <w:bottom w:val="nil"/>
              <w:right w:val="nil"/>
            </w:tcBorders>
            <w:shd w:val="clear" w:color="auto" w:fill="FFFFFF"/>
          </w:tcPr>
          <w:p w14:paraId="6184BBBD" w14:textId="77777777" w:rsidR="003B339B" w:rsidRDefault="001A749B">
            <w:pPr>
              <w:adjustRightInd w:val="0"/>
              <w:jc w:val="center"/>
              <w:rPr>
                <w:rFonts w:ascii="Times New Roman" w:hAnsi="Times New Roman"/>
                <w:color w:val="000000"/>
              </w:rPr>
            </w:pPr>
            <w:r>
              <w:rPr>
                <w:rFonts w:ascii="Times New Roman" w:hAnsi="Times New Roman"/>
                <w:color w:val="000000"/>
              </w:rPr>
              <w:t>2.14, 4.92</w:t>
            </w:r>
          </w:p>
        </w:tc>
        <w:tc>
          <w:tcPr>
            <w:tcW w:w="398" w:type="dxa"/>
            <w:tcBorders>
              <w:top w:val="nil"/>
              <w:left w:val="nil"/>
              <w:bottom w:val="nil"/>
              <w:right w:val="nil"/>
            </w:tcBorders>
            <w:shd w:val="clear" w:color="auto" w:fill="FFFFFF"/>
          </w:tcPr>
          <w:p w14:paraId="6184BBB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BBF" w14:textId="77777777" w:rsidR="003B339B" w:rsidRDefault="001A749B">
            <w:pPr>
              <w:adjustRightInd w:val="0"/>
              <w:jc w:val="center"/>
              <w:rPr>
                <w:rFonts w:ascii="Times New Roman" w:hAnsi="Times New Roman"/>
                <w:color w:val="000000"/>
              </w:rPr>
            </w:pPr>
            <w:r>
              <w:rPr>
                <w:rFonts w:ascii="Times New Roman" w:hAnsi="Times New Roman"/>
                <w:color w:val="000000"/>
              </w:rPr>
              <w:t>-0.272 (0.3995)</w:t>
            </w:r>
          </w:p>
        </w:tc>
        <w:tc>
          <w:tcPr>
            <w:tcW w:w="2018" w:type="dxa"/>
            <w:tcBorders>
              <w:top w:val="nil"/>
              <w:left w:val="nil"/>
              <w:bottom w:val="nil"/>
              <w:right w:val="nil"/>
            </w:tcBorders>
            <w:shd w:val="clear" w:color="auto" w:fill="FFFFFF"/>
          </w:tcPr>
          <w:p w14:paraId="6184BBC0" w14:textId="77777777" w:rsidR="003B339B" w:rsidRDefault="001A749B">
            <w:pPr>
              <w:adjustRightInd w:val="0"/>
              <w:jc w:val="center"/>
              <w:rPr>
                <w:rFonts w:ascii="Times New Roman" w:hAnsi="Times New Roman"/>
                <w:color w:val="000000"/>
              </w:rPr>
            </w:pPr>
            <w:r>
              <w:rPr>
                <w:rFonts w:ascii="Times New Roman" w:hAnsi="Times New Roman"/>
                <w:color w:val="000000"/>
              </w:rPr>
              <w:t>-0.205 (-0.560, 0.070)</w:t>
            </w:r>
          </w:p>
        </w:tc>
        <w:tc>
          <w:tcPr>
            <w:tcW w:w="1176" w:type="dxa"/>
            <w:tcBorders>
              <w:top w:val="nil"/>
              <w:left w:val="nil"/>
              <w:bottom w:val="nil"/>
              <w:right w:val="nil"/>
            </w:tcBorders>
            <w:shd w:val="clear" w:color="auto" w:fill="FFFFFF"/>
          </w:tcPr>
          <w:p w14:paraId="6184BBC1" w14:textId="77777777" w:rsidR="003B339B" w:rsidRDefault="001A749B">
            <w:pPr>
              <w:adjustRightInd w:val="0"/>
              <w:jc w:val="center"/>
              <w:rPr>
                <w:rFonts w:ascii="Times New Roman" w:hAnsi="Times New Roman"/>
                <w:color w:val="000000"/>
              </w:rPr>
            </w:pPr>
            <w:r>
              <w:rPr>
                <w:rFonts w:ascii="Times New Roman" w:hAnsi="Times New Roman"/>
                <w:color w:val="000000"/>
              </w:rPr>
              <w:t>-0.85, 0.12</w:t>
            </w:r>
          </w:p>
        </w:tc>
      </w:tr>
      <w:tr w:rsidR="003B339B" w14:paraId="6184BBCD" w14:textId="77777777">
        <w:trPr>
          <w:cantSplit/>
        </w:trPr>
        <w:tc>
          <w:tcPr>
            <w:tcW w:w="2138" w:type="dxa"/>
            <w:tcBorders>
              <w:top w:val="nil"/>
              <w:left w:val="nil"/>
              <w:bottom w:val="nil"/>
              <w:right w:val="nil"/>
            </w:tcBorders>
            <w:shd w:val="clear" w:color="auto" w:fill="FFFFFF"/>
          </w:tcPr>
          <w:p w14:paraId="6184BBC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C4"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BBC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BC6" w14:textId="77777777" w:rsidR="003B339B" w:rsidRDefault="001A749B">
            <w:pPr>
              <w:adjustRightInd w:val="0"/>
              <w:jc w:val="center"/>
              <w:rPr>
                <w:rFonts w:ascii="Times New Roman" w:hAnsi="Times New Roman"/>
                <w:color w:val="000000"/>
              </w:rPr>
            </w:pPr>
            <w:r>
              <w:rPr>
                <w:rFonts w:ascii="Times New Roman" w:hAnsi="Times New Roman"/>
                <w:color w:val="000000"/>
              </w:rPr>
              <w:t>3.956 (1.0791)</w:t>
            </w:r>
          </w:p>
        </w:tc>
        <w:tc>
          <w:tcPr>
            <w:tcW w:w="2018" w:type="dxa"/>
            <w:tcBorders>
              <w:top w:val="nil"/>
              <w:left w:val="nil"/>
              <w:bottom w:val="nil"/>
              <w:right w:val="nil"/>
            </w:tcBorders>
            <w:shd w:val="clear" w:color="auto" w:fill="FFFFFF"/>
          </w:tcPr>
          <w:p w14:paraId="6184BBC7" w14:textId="77777777" w:rsidR="003B339B" w:rsidRDefault="001A749B">
            <w:pPr>
              <w:adjustRightInd w:val="0"/>
              <w:jc w:val="center"/>
              <w:rPr>
                <w:rFonts w:ascii="Times New Roman" w:hAnsi="Times New Roman"/>
                <w:color w:val="000000"/>
              </w:rPr>
            </w:pPr>
            <w:r>
              <w:rPr>
                <w:rFonts w:ascii="Times New Roman" w:hAnsi="Times New Roman"/>
                <w:color w:val="000000"/>
              </w:rPr>
              <w:t>4.350 (3.830, 4.580)</w:t>
            </w:r>
          </w:p>
        </w:tc>
        <w:tc>
          <w:tcPr>
            <w:tcW w:w="1176" w:type="dxa"/>
            <w:tcBorders>
              <w:top w:val="nil"/>
              <w:left w:val="nil"/>
              <w:bottom w:val="nil"/>
              <w:right w:val="nil"/>
            </w:tcBorders>
            <w:shd w:val="clear" w:color="auto" w:fill="FFFFFF"/>
          </w:tcPr>
          <w:p w14:paraId="6184BBC8" w14:textId="77777777" w:rsidR="003B339B" w:rsidRDefault="001A749B">
            <w:pPr>
              <w:adjustRightInd w:val="0"/>
              <w:jc w:val="center"/>
              <w:rPr>
                <w:rFonts w:ascii="Times New Roman" w:hAnsi="Times New Roman"/>
                <w:color w:val="000000"/>
              </w:rPr>
            </w:pPr>
            <w:r>
              <w:rPr>
                <w:rFonts w:ascii="Times New Roman" w:hAnsi="Times New Roman"/>
                <w:color w:val="000000"/>
              </w:rPr>
              <w:t>2.15, 4.87</w:t>
            </w:r>
          </w:p>
        </w:tc>
        <w:tc>
          <w:tcPr>
            <w:tcW w:w="398" w:type="dxa"/>
            <w:tcBorders>
              <w:top w:val="nil"/>
              <w:left w:val="nil"/>
              <w:bottom w:val="nil"/>
              <w:right w:val="nil"/>
            </w:tcBorders>
            <w:shd w:val="clear" w:color="auto" w:fill="FFFFFF"/>
          </w:tcPr>
          <w:p w14:paraId="6184BBC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BCA" w14:textId="77777777" w:rsidR="003B339B" w:rsidRDefault="001A749B">
            <w:pPr>
              <w:adjustRightInd w:val="0"/>
              <w:jc w:val="center"/>
              <w:rPr>
                <w:rFonts w:ascii="Times New Roman" w:hAnsi="Times New Roman"/>
                <w:color w:val="000000"/>
              </w:rPr>
            </w:pPr>
            <w:r>
              <w:rPr>
                <w:rFonts w:ascii="Times New Roman" w:hAnsi="Times New Roman"/>
                <w:color w:val="000000"/>
              </w:rPr>
              <w:t>-0.254 (0.3965)</w:t>
            </w:r>
          </w:p>
        </w:tc>
        <w:tc>
          <w:tcPr>
            <w:tcW w:w="2018" w:type="dxa"/>
            <w:tcBorders>
              <w:top w:val="nil"/>
              <w:left w:val="nil"/>
              <w:bottom w:val="nil"/>
              <w:right w:val="nil"/>
            </w:tcBorders>
            <w:shd w:val="clear" w:color="auto" w:fill="FFFFFF"/>
          </w:tcPr>
          <w:p w14:paraId="6184BBCB" w14:textId="77777777" w:rsidR="003B339B" w:rsidRDefault="001A749B">
            <w:pPr>
              <w:adjustRightInd w:val="0"/>
              <w:jc w:val="center"/>
              <w:rPr>
                <w:rFonts w:ascii="Times New Roman" w:hAnsi="Times New Roman"/>
                <w:color w:val="000000"/>
              </w:rPr>
            </w:pPr>
            <w:r>
              <w:rPr>
                <w:rFonts w:ascii="Times New Roman" w:hAnsi="Times New Roman"/>
                <w:color w:val="000000"/>
              </w:rPr>
              <w:t>-0.100 (-0.470, 0.020)</w:t>
            </w:r>
          </w:p>
        </w:tc>
        <w:tc>
          <w:tcPr>
            <w:tcW w:w="1176" w:type="dxa"/>
            <w:tcBorders>
              <w:top w:val="nil"/>
              <w:left w:val="nil"/>
              <w:bottom w:val="nil"/>
              <w:right w:val="nil"/>
            </w:tcBorders>
            <w:shd w:val="clear" w:color="auto" w:fill="FFFFFF"/>
          </w:tcPr>
          <w:p w14:paraId="6184BBCC" w14:textId="77777777" w:rsidR="003B339B" w:rsidRDefault="001A749B">
            <w:pPr>
              <w:adjustRightInd w:val="0"/>
              <w:jc w:val="center"/>
              <w:rPr>
                <w:rFonts w:ascii="Times New Roman" w:hAnsi="Times New Roman"/>
                <w:color w:val="000000"/>
              </w:rPr>
            </w:pPr>
            <w:r>
              <w:rPr>
                <w:rFonts w:ascii="Times New Roman" w:hAnsi="Times New Roman"/>
                <w:color w:val="000000"/>
              </w:rPr>
              <w:t>-0.84, 0.12</w:t>
            </w:r>
          </w:p>
        </w:tc>
      </w:tr>
      <w:tr w:rsidR="003B339B" w14:paraId="6184BBD8" w14:textId="77777777">
        <w:trPr>
          <w:cantSplit/>
        </w:trPr>
        <w:tc>
          <w:tcPr>
            <w:tcW w:w="2138" w:type="dxa"/>
            <w:tcBorders>
              <w:top w:val="nil"/>
              <w:left w:val="nil"/>
              <w:bottom w:val="nil"/>
              <w:right w:val="nil"/>
            </w:tcBorders>
            <w:shd w:val="clear" w:color="auto" w:fill="FFFFFF"/>
          </w:tcPr>
          <w:p w14:paraId="6184BBC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CF"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BBD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BD1" w14:textId="77777777" w:rsidR="003B339B" w:rsidRDefault="001A749B">
            <w:pPr>
              <w:adjustRightInd w:val="0"/>
              <w:jc w:val="center"/>
              <w:rPr>
                <w:rFonts w:ascii="Times New Roman" w:hAnsi="Times New Roman"/>
                <w:color w:val="000000"/>
              </w:rPr>
            </w:pPr>
            <w:r>
              <w:rPr>
                <w:rFonts w:ascii="Times New Roman" w:hAnsi="Times New Roman"/>
                <w:color w:val="000000"/>
              </w:rPr>
              <w:t>4.530 (0.3667)</w:t>
            </w:r>
          </w:p>
        </w:tc>
        <w:tc>
          <w:tcPr>
            <w:tcW w:w="2018" w:type="dxa"/>
            <w:tcBorders>
              <w:top w:val="nil"/>
              <w:left w:val="nil"/>
              <w:bottom w:val="nil"/>
              <w:right w:val="nil"/>
            </w:tcBorders>
            <w:shd w:val="clear" w:color="auto" w:fill="FFFFFF"/>
          </w:tcPr>
          <w:p w14:paraId="6184BBD2" w14:textId="77777777" w:rsidR="003B339B" w:rsidRDefault="001A749B">
            <w:pPr>
              <w:adjustRightInd w:val="0"/>
              <w:jc w:val="center"/>
              <w:rPr>
                <w:rFonts w:ascii="Times New Roman" w:hAnsi="Times New Roman"/>
                <w:color w:val="000000"/>
              </w:rPr>
            </w:pPr>
            <w:r>
              <w:rPr>
                <w:rFonts w:ascii="Times New Roman" w:hAnsi="Times New Roman"/>
                <w:color w:val="000000"/>
              </w:rPr>
              <w:t>4.495 (4.290, 4.770)</w:t>
            </w:r>
          </w:p>
        </w:tc>
        <w:tc>
          <w:tcPr>
            <w:tcW w:w="1176" w:type="dxa"/>
            <w:tcBorders>
              <w:top w:val="nil"/>
              <w:left w:val="nil"/>
              <w:bottom w:val="nil"/>
              <w:right w:val="nil"/>
            </w:tcBorders>
            <w:shd w:val="clear" w:color="auto" w:fill="FFFFFF"/>
          </w:tcPr>
          <w:p w14:paraId="6184BBD3" w14:textId="77777777" w:rsidR="003B339B" w:rsidRDefault="001A749B">
            <w:pPr>
              <w:adjustRightInd w:val="0"/>
              <w:jc w:val="center"/>
              <w:rPr>
                <w:rFonts w:ascii="Times New Roman" w:hAnsi="Times New Roman"/>
                <w:color w:val="000000"/>
              </w:rPr>
            </w:pPr>
            <w:r>
              <w:rPr>
                <w:rFonts w:ascii="Times New Roman" w:hAnsi="Times New Roman"/>
                <w:color w:val="000000"/>
              </w:rPr>
              <w:t>4.12, 5.01</w:t>
            </w:r>
          </w:p>
        </w:tc>
        <w:tc>
          <w:tcPr>
            <w:tcW w:w="398" w:type="dxa"/>
            <w:tcBorders>
              <w:top w:val="nil"/>
              <w:left w:val="nil"/>
              <w:bottom w:val="nil"/>
              <w:right w:val="nil"/>
            </w:tcBorders>
            <w:shd w:val="clear" w:color="auto" w:fill="FFFFFF"/>
          </w:tcPr>
          <w:p w14:paraId="6184BBD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BD5" w14:textId="77777777" w:rsidR="003B339B" w:rsidRDefault="001A749B">
            <w:pPr>
              <w:adjustRightInd w:val="0"/>
              <w:jc w:val="center"/>
              <w:rPr>
                <w:rFonts w:ascii="Times New Roman" w:hAnsi="Times New Roman"/>
                <w:color w:val="000000"/>
              </w:rPr>
            </w:pPr>
            <w:r>
              <w:rPr>
                <w:rFonts w:ascii="Times New Roman" w:hAnsi="Times New Roman"/>
                <w:color w:val="000000"/>
              </w:rPr>
              <w:t>0.015 (0.1439)</w:t>
            </w:r>
          </w:p>
        </w:tc>
        <w:tc>
          <w:tcPr>
            <w:tcW w:w="2018" w:type="dxa"/>
            <w:tcBorders>
              <w:top w:val="nil"/>
              <w:left w:val="nil"/>
              <w:bottom w:val="nil"/>
              <w:right w:val="nil"/>
            </w:tcBorders>
            <w:shd w:val="clear" w:color="auto" w:fill="FFFFFF"/>
          </w:tcPr>
          <w:p w14:paraId="6184BBD6" w14:textId="77777777" w:rsidR="003B339B" w:rsidRDefault="001A749B">
            <w:pPr>
              <w:adjustRightInd w:val="0"/>
              <w:jc w:val="center"/>
              <w:rPr>
                <w:rFonts w:ascii="Times New Roman" w:hAnsi="Times New Roman"/>
                <w:color w:val="000000"/>
              </w:rPr>
            </w:pPr>
            <w:r>
              <w:rPr>
                <w:rFonts w:ascii="Times New Roman" w:hAnsi="Times New Roman"/>
                <w:color w:val="000000"/>
              </w:rPr>
              <w:t>0.040 (-0.085, 0.115)</w:t>
            </w:r>
          </w:p>
        </w:tc>
        <w:tc>
          <w:tcPr>
            <w:tcW w:w="1176" w:type="dxa"/>
            <w:tcBorders>
              <w:top w:val="nil"/>
              <w:left w:val="nil"/>
              <w:bottom w:val="nil"/>
              <w:right w:val="nil"/>
            </w:tcBorders>
            <w:shd w:val="clear" w:color="auto" w:fill="FFFFFF"/>
          </w:tcPr>
          <w:p w14:paraId="6184BBD7" w14:textId="77777777" w:rsidR="003B339B" w:rsidRDefault="001A749B">
            <w:pPr>
              <w:adjustRightInd w:val="0"/>
              <w:jc w:val="center"/>
              <w:rPr>
                <w:rFonts w:ascii="Times New Roman" w:hAnsi="Times New Roman"/>
                <w:color w:val="000000"/>
              </w:rPr>
            </w:pPr>
            <w:r>
              <w:rPr>
                <w:rFonts w:ascii="Times New Roman" w:hAnsi="Times New Roman"/>
                <w:color w:val="000000"/>
              </w:rPr>
              <w:t>-0.18, 0.16</w:t>
            </w:r>
          </w:p>
        </w:tc>
      </w:tr>
      <w:tr w:rsidR="003B339B" w14:paraId="6184BBE3" w14:textId="77777777">
        <w:trPr>
          <w:cantSplit/>
        </w:trPr>
        <w:tc>
          <w:tcPr>
            <w:tcW w:w="2138" w:type="dxa"/>
            <w:tcBorders>
              <w:top w:val="nil"/>
              <w:left w:val="nil"/>
              <w:bottom w:val="nil"/>
              <w:right w:val="nil"/>
            </w:tcBorders>
            <w:shd w:val="clear" w:color="auto" w:fill="FFFFFF"/>
          </w:tcPr>
          <w:p w14:paraId="6184BBD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DA"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BBD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BDC" w14:textId="77777777" w:rsidR="003B339B" w:rsidRDefault="001A749B">
            <w:pPr>
              <w:adjustRightInd w:val="0"/>
              <w:jc w:val="center"/>
              <w:rPr>
                <w:rFonts w:ascii="Times New Roman" w:hAnsi="Times New Roman"/>
                <w:color w:val="000000"/>
              </w:rPr>
            </w:pPr>
            <w:r>
              <w:rPr>
                <w:rFonts w:ascii="Times New Roman" w:hAnsi="Times New Roman"/>
                <w:color w:val="000000"/>
              </w:rPr>
              <w:t>4.370 (0.3766)</w:t>
            </w:r>
          </w:p>
        </w:tc>
        <w:tc>
          <w:tcPr>
            <w:tcW w:w="2018" w:type="dxa"/>
            <w:tcBorders>
              <w:top w:val="nil"/>
              <w:left w:val="nil"/>
              <w:bottom w:val="nil"/>
              <w:right w:val="nil"/>
            </w:tcBorders>
            <w:shd w:val="clear" w:color="auto" w:fill="FFFFFF"/>
          </w:tcPr>
          <w:p w14:paraId="6184BBDD" w14:textId="77777777" w:rsidR="003B339B" w:rsidRDefault="001A749B">
            <w:pPr>
              <w:adjustRightInd w:val="0"/>
              <w:jc w:val="center"/>
              <w:rPr>
                <w:rFonts w:ascii="Times New Roman" w:hAnsi="Times New Roman"/>
                <w:color w:val="000000"/>
              </w:rPr>
            </w:pPr>
            <w:r>
              <w:rPr>
                <w:rFonts w:ascii="Times New Roman" w:hAnsi="Times New Roman"/>
                <w:color w:val="000000"/>
              </w:rPr>
              <w:t>4.365 (4.105, 4.635)</w:t>
            </w:r>
          </w:p>
        </w:tc>
        <w:tc>
          <w:tcPr>
            <w:tcW w:w="1176" w:type="dxa"/>
            <w:tcBorders>
              <w:top w:val="nil"/>
              <w:left w:val="nil"/>
              <w:bottom w:val="nil"/>
              <w:right w:val="nil"/>
            </w:tcBorders>
            <w:shd w:val="clear" w:color="auto" w:fill="FFFFFF"/>
          </w:tcPr>
          <w:p w14:paraId="6184BBDE" w14:textId="77777777" w:rsidR="003B339B" w:rsidRDefault="001A749B">
            <w:pPr>
              <w:adjustRightInd w:val="0"/>
              <w:jc w:val="center"/>
              <w:rPr>
                <w:rFonts w:ascii="Times New Roman" w:hAnsi="Times New Roman"/>
                <w:color w:val="000000"/>
              </w:rPr>
            </w:pPr>
            <w:r>
              <w:rPr>
                <w:rFonts w:ascii="Times New Roman" w:hAnsi="Times New Roman"/>
                <w:color w:val="000000"/>
              </w:rPr>
              <w:t>3.92, 4.83</w:t>
            </w:r>
          </w:p>
        </w:tc>
        <w:tc>
          <w:tcPr>
            <w:tcW w:w="398" w:type="dxa"/>
            <w:tcBorders>
              <w:top w:val="nil"/>
              <w:left w:val="nil"/>
              <w:bottom w:val="nil"/>
              <w:right w:val="nil"/>
            </w:tcBorders>
            <w:shd w:val="clear" w:color="auto" w:fill="FFFFFF"/>
          </w:tcPr>
          <w:p w14:paraId="6184BBD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BE0" w14:textId="77777777" w:rsidR="003B339B" w:rsidRDefault="001A749B">
            <w:pPr>
              <w:adjustRightInd w:val="0"/>
              <w:jc w:val="center"/>
              <w:rPr>
                <w:rFonts w:ascii="Times New Roman" w:hAnsi="Times New Roman"/>
                <w:color w:val="000000"/>
              </w:rPr>
            </w:pPr>
            <w:r>
              <w:rPr>
                <w:rFonts w:ascii="Times New Roman" w:hAnsi="Times New Roman"/>
                <w:color w:val="000000"/>
              </w:rPr>
              <w:t>-0.145 (0.1700)</w:t>
            </w:r>
          </w:p>
        </w:tc>
        <w:tc>
          <w:tcPr>
            <w:tcW w:w="2018" w:type="dxa"/>
            <w:tcBorders>
              <w:top w:val="nil"/>
              <w:left w:val="nil"/>
              <w:bottom w:val="nil"/>
              <w:right w:val="nil"/>
            </w:tcBorders>
            <w:shd w:val="clear" w:color="auto" w:fill="FFFFFF"/>
          </w:tcPr>
          <w:p w14:paraId="6184BBE1" w14:textId="77777777" w:rsidR="003B339B" w:rsidRDefault="001A749B">
            <w:pPr>
              <w:adjustRightInd w:val="0"/>
              <w:jc w:val="center"/>
              <w:rPr>
                <w:rFonts w:ascii="Times New Roman" w:hAnsi="Times New Roman"/>
                <w:color w:val="000000"/>
              </w:rPr>
            </w:pPr>
            <w:r>
              <w:rPr>
                <w:rFonts w:ascii="Times New Roman" w:hAnsi="Times New Roman"/>
                <w:color w:val="000000"/>
              </w:rPr>
              <w:t>-0.090 (-0.270, -0.020)</w:t>
            </w:r>
          </w:p>
        </w:tc>
        <w:tc>
          <w:tcPr>
            <w:tcW w:w="1176" w:type="dxa"/>
            <w:tcBorders>
              <w:top w:val="nil"/>
              <w:left w:val="nil"/>
              <w:bottom w:val="nil"/>
              <w:right w:val="nil"/>
            </w:tcBorders>
            <w:shd w:val="clear" w:color="auto" w:fill="FFFFFF"/>
          </w:tcPr>
          <w:p w14:paraId="6184BBE2" w14:textId="77777777" w:rsidR="003B339B" w:rsidRDefault="001A749B">
            <w:pPr>
              <w:adjustRightInd w:val="0"/>
              <w:jc w:val="center"/>
              <w:rPr>
                <w:rFonts w:ascii="Times New Roman" w:hAnsi="Times New Roman"/>
                <w:color w:val="000000"/>
              </w:rPr>
            </w:pPr>
            <w:r>
              <w:rPr>
                <w:rFonts w:ascii="Times New Roman" w:hAnsi="Times New Roman"/>
                <w:color w:val="000000"/>
              </w:rPr>
              <w:t>-0.38, -0.02</w:t>
            </w:r>
          </w:p>
        </w:tc>
      </w:tr>
      <w:tr w:rsidR="003B339B" w14:paraId="6184BBEE" w14:textId="77777777">
        <w:trPr>
          <w:cantSplit/>
        </w:trPr>
        <w:tc>
          <w:tcPr>
            <w:tcW w:w="2138" w:type="dxa"/>
            <w:tcBorders>
              <w:top w:val="nil"/>
              <w:left w:val="nil"/>
              <w:bottom w:val="nil"/>
              <w:right w:val="nil"/>
            </w:tcBorders>
            <w:shd w:val="clear" w:color="auto" w:fill="FFFFFF"/>
          </w:tcPr>
          <w:p w14:paraId="6184BBE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E5"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BBE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BE7" w14:textId="77777777" w:rsidR="003B339B" w:rsidRDefault="001A749B">
            <w:pPr>
              <w:adjustRightInd w:val="0"/>
              <w:jc w:val="center"/>
              <w:rPr>
                <w:rFonts w:ascii="Times New Roman" w:hAnsi="Times New Roman"/>
                <w:color w:val="000000"/>
              </w:rPr>
            </w:pPr>
            <w:r>
              <w:rPr>
                <w:rFonts w:ascii="Times New Roman" w:hAnsi="Times New Roman"/>
                <w:color w:val="000000"/>
              </w:rPr>
              <w:t>4.427 (0.4934)</w:t>
            </w:r>
          </w:p>
        </w:tc>
        <w:tc>
          <w:tcPr>
            <w:tcW w:w="2018" w:type="dxa"/>
            <w:tcBorders>
              <w:top w:val="nil"/>
              <w:left w:val="nil"/>
              <w:bottom w:val="nil"/>
              <w:right w:val="nil"/>
            </w:tcBorders>
            <w:shd w:val="clear" w:color="auto" w:fill="FFFFFF"/>
          </w:tcPr>
          <w:p w14:paraId="6184BBE8" w14:textId="77777777" w:rsidR="003B339B" w:rsidRDefault="001A749B">
            <w:pPr>
              <w:adjustRightInd w:val="0"/>
              <w:jc w:val="center"/>
              <w:rPr>
                <w:rFonts w:ascii="Times New Roman" w:hAnsi="Times New Roman"/>
                <w:color w:val="000000"/>
              </w:rPr>
            </w:pPr>
            <w:r>
              <w:rPr>
                <w:rFonts w:ascii="Times New Roman" w:hAnsi="Times New Roman"/>
                <w:color w:val="000000"/>
              </w:rPr>
              <w:t>4.360 (3.970, 4.950)</w:t>
            </w:r>
          </w:p>
        </w:tc>
        <w:tc>
          <w:tcPr>
            <w:tcW w:w="1176" w:type="dxa"/>
            <w:tcBorders>
              <w:top w:val="nil"/>
              <w:left w:val="nil"/>
              <w:bottom w:val="nil"/>
              <w:right w:val="nil"/>
            </w:tcBorders>
            <w:shd w:val="clear" w:color="auto" w:fill="FFFFFF"/>
          </w:tcPr>
          <w:p w14:paraId="6184BBE9" w14:textId="77777777" w:rsidR="003B339B" w:rsidRDefault="001A749B">
            <w:pPr>
              <w:adjustRightInd w:val="0"/>
              <w:jc w:val="center"/>
              <w:rPr>
                <w:rFonts w:ascii="Times New Roman" w:hAnsi="Times New Roman"/>
                <w:color w:val="000000"/>
              </w:rPr>
            </w:pPr>
            <w:r>
              <w:rPr>
                <w:rFonts w:ascii="Times New Roman" w:hAnsi="Times New Roman"/>
                <w:color w:val="000000"/>
              </w:rPr>
              <w:t>3.97, 4.95</w:t>
            </w:r>
          </w:p>
        </w:tc>
        <w:tc>
          <w:tcPr>
            <w:tcW w:w="398" w:type="dxa"/>
            <w:tcBorders>
              <w:top w:val="nil"/>
              <w:left w:val="nil"/>
              <w:bottom w:val="nil"/>
              <w:right w:val="nil"/>
            </w:tcBorders>
            <w:shd w:val="clear" w:color="auto" w:fill="FFFFFF"/>
          </w:tcPr>
          <w:p w14:paraId="6184BBE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BEB" w14:textId="77777777" w:rsidR="003B339B" w:rsidRDefault="001A749B">
            <w:pPr>
              <w:adjustRightInd w:val="0"/>
              <w:jc w:val="center"/>
              <w:rPr>
                <w:rFonts w:ascii="Times New Roman" w:hAnsi="Times New Roman"/>
                <w:color w:val="000000"/>
              </w:rPr>
            </w:pPr>
            <w:r>
              <w:rPr>
                <w:rFonts w:ascii="Times New Roman" w:hAnsi="Times New Roman"/>
                <w:color w:val="000000"/>
              </w:rPr>
              <w:t>-0.107 (0.2155)</w:t>
            </w:r>
          </w:p>
        </w:tc>
        <w:tc>
          <w:tcPr>
            <w:tcW w:w="2018" w:type="dxa"/>
            <w:tcBorders>
              <w:top w:val="nil"/>
              <w:left w:val="nil"/>
              <w:bottom w:val="nil"/>
              <w:right w:val="nil"/>
            </w:tcBorders>
            <w:shd w:val="clear" w:color="auto" w:fill="FFFFFF"/>
          </w:tcPr>
          <w:p w14:paraId="6184BBEC" w14:textId="77777777" w:rsidR="003B339B" w:rsidRDefault="001A749B">
            <w:pPr>
              <w:adjustRightInd w:val="0"/>
              <w:jc w:val="center"/>
              <w:rPr>
                <w:rFonts w:ascii="Times New Roman" w:hAnsi="Times New Roman"/>
                <w:color w:val="000000"/>
              </w:rPr>
            </w:pPr>
            <w:r>
              <w:rPr>
                <w:rFonts w:ascii="Times New Roman" w:hAnsi="Times New Roman"/>
                <w:color w:val="000000"/>
              </w:rPr>
              <w:t>-0.090 (-0.330, 0.100)</w:t>
            </w:r>
          </w:p>
        </w:tc>
        <w:tc>
          <w:tcPr>
            <w:tcW w:w="1176" w:type="dxa"/>
            <w:tcBorders>
              <w:top w:val="nil"/>
              <w:left w:val="nil"/>
              <w:bottom w:val="nil"/>
              <w:right w:val="nil"/>
            </w:tcBorders>
            <w:shd w:val="clear" w:color="auto" w:fill="FFFFFF"/>
          </w:tcPr>
          <w:p w14:paraId="6184BBED" w14:textId="77777777" w:rsidR="003B339B" w:rsidRDefault="001A749B">
            <w:pPr>
              <w:adjustRightInd w:val="0"/>
              <w:jc w:val="center"/>
              <w:rPr>
                <w:rFonts w:ascii="Times New Roman" w:hAnsi="Times New Roman"/>
                <w:color w:val="000000"/>
              </w:rPr>
            </w:pPr>
            <w:r>
              <w:rPr>
                <w:rFonts w:ascii="Times New Roman" w:hAnsi="Times New Roman"/>
                <w:color w:val="000000"/>
              </w:rPr>
              <w:t>-0.33, 0.10</w:t>
            </w:r>
          </w:p>
        </w:tc>
      </w:tr>
      <w:tr w:rsidR="003B339B" w14:paraId="6184BBF9" w14:textId="77777777">
        <w:trPr>
          <w:cantSplit/>
        </w:trPr>
        <w:tc>
          <w:tcPr>
            <w:tcW w:w="2138" w:type="dxa"/>
            <w:tcBorders>
              <w:top w:val="nil"/>
              <w:left w:val="nil"/>
              <w:bottom w:val="nil"/>
              <w:right w:val="nil"/>
            </w:tcBorders>
            <w:shd w:val="clear" w:color="auto" w:fill="FFFFFF"/>
          </w:tcPr>
          <w:p w14:paraId="6184BBE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F0"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BBF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BF2" w14:textId="77777777" w:rsidR="003B339B" w:rsidRDefault="001A749B">
            <w:pPr>
              <w:adjustRightInd w:val="0"/>
              <w:jc w:val="center"/>
              <w:rPr>
                <w:rFonts w:ascii="Times New Roman" w:hAnsi="Times New Roman"/>
                <w:color w:val="000000"/>
              </w:rPr>
            </w:pPr>
            <w:r>
              <w:rPr>
                <w:rFonts w:ascii="Times New Roman" w:hAnsi="Times New Roman"/>
                <w:color w:val="000000"/>
              </w:rPr>
              <w:t>4.060 (0.3536)</w:t>
            </w:r>
          </w:p>
        </w:tc>
        <w:tc>
          <w:tcPr>
            <w:tcW w:w="2018" w:type="dxa"/>
            <w:tcBorders>
              <w:top w:val="nil"/>
              <w:left w:val="nil"/>
              <w:bottom w:val="nil"/>
              <w:right w:val="nil"/>
            </w:tcBorders>
            <w:shd w:val="clear" w:color="auto" w:fill="FFFFFF"/>
          </w:tcPr>
          <w:p w14:paraId="6184BBF3" w14:textId="77777777" w:rsidR="003B339B" w:rsidRDefault="001A749B">
            <w:pPr>
              <w:adjustRightInd w:val="0"/>
              <w:jc w:val="center"/>
              <w:rPr>
                <w:rFonts w:ascii="Times New Roman" w:hAnsi="Times New Roman"/>
                <w:color w:val="000000"/>
              </w:rPr>
            </w:pPr>
            <w:r>
              <w:rPr>
                <w:rFonts w:ascii="Times New Roman" w:hAnsi="Times New Roman"/>
                <w:color w:val="000000"/>
              </w:rPr>
              <w:t>4.060 (3.810, 4.310)</w:t>
            </w:r>
          </w:p>
        </w:tc>
        <w:tc>
          <w:tcPr>
            <w:tcW w:w="1176" w:type="dxa"/>
            <w:tcBorders>
              <w:top w:val="nil"/>
              <w:left w:val="nil"/>
              <w:bottom w:val="nil"/>
              <w:right w:val="nil"/>
            </w:tcBorders>
            <w:shd w:val="clear" w:color="auto" w:fill="FFFFFF"/>
          </w:tcPr>
          <w:p w14:paraId="6184BBF4" w14:textId="77777777" w:rsidR="003B339B" w:rsidRDefault="001A749B">
            <w:pPr>
              <w:adjustRightInd w:val="0"/>
              <w:jc w:val="center"/>
              <w:rPr>
                <w:rFonts w:ascii="Times New Roman" w:hAnsi="Times New Roman"/>
                <w:color w:val="000000"/>
              </w:rPr>
            </w:pPr>
            <w:r>
              <w:rPr>
                <w:rFonts w:ascii="Times New Roman" w:hAnsi="Times New Roman"/>
                <w:color w:val="000000"/>
              </w:rPr>
              <w:t>3.81, 4.31</w:t>
            </w:r>
          </w:p>
        </w:tc>
        <w:tc>
          <w:tcPr>
            <w:tcW w:w="398" w:type="dxa"/>
            <w:tcBorders>
              <w:top w:val="nil"/>
              <w:left w:val="nil"/>
              <w:bottom w:val="nil"/>
              <w:right w:val="nil"/>
            </w:tcBorders>
            <w:shd w:val="clear" w:color="auto" w:fill="FFFFFF"/>
          </w:tcPr>
          <w:p w14:paraId="6184BBF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BF6" w14:textId="77777777" w:rsidR="003B339B" w:rsidRDefault="001A749B">
            <w:pPr>
              <w:adjustRightInd w:val="0"/>
              <w:jc w:val="center"/>
              <w:rPr>
                <w:rFonts w:ascii="Times New Roman" w:hAnsi="Times New Roman"/>
                <w:color w:val="000000"/>
              </w:rPr>
            </w:pPr>
            <w:r>
              <w:rPr>
                <w:rFonts w:ascii="Times New Roman" w:hAnsi="Times New Roman"/>
                <w:color w:val="000000"/>
              </w:rPr>
              <w:t>-0.315 (0.2475)</w:t>
            </w:r>
          </w:p>
        </w:tc>
        <w:tc>
          <w:tcPr>
            <w:tcW w:w="2018" w:type="dxa"/>
            <w:tcBorders>
              <w:top w:val="nil"/>
              <w:left w:val="nil"/>
              <w:bottom w:val="nil"/>
              <w:right w:val="nil"/>
            </w:tcBorders>
            <w:shd w:val="clear" w:color="auto" w:fill="FFFFFF"/>
          </w:tcPr>
          <w:p w14:paraId="6184BBF7" w14:textId="77777777" w:rsidR="003B339B" w:rsidRDefault="001A749B">
            <w:pPr>
              <w:adjustRightInd w:val="0"/>
              <w:jc w:val="center"/>
              <w:rPr>
                <w:rFonts w:ascii="Times New Roman" w:hAnsi="Times New Roman"/>
                <w:color w:val="000000"/>
              </w:rPr>
            </w:pPr>
            <w:r>
              <w:rPr>
                <w:rFonts w:ascii="Times New Roman" w:hAnsi="Times New Roman"/>
                <w:color w:val="000000"/>
              </w:rPr>
              <w:t>-0.315 (-0.490, -0.140)</w:t>
            </w:r>
          </w:p>
        </w:tc>
        <w:tc>
          <w:tcPr>
            <w:tcW w:w="1176" w:type="dxa"/>
            <w:tcBorders>
              <w:top w:val="nil"/>
              <w:left w:val="nil"/>
              <w:bottom w:val="nil"/>
              <w:right w:val="nil"/>
            </w:tcBorders>
            <w:shd w:val="clear" w:color="auto" w:fill="FFFFFF"/>
          </w:tcPr>
          <w:p w14:paraId="6184BBF8" w14:textId="77777777" w:rsidR="003B339B" w:rsidRDefault="001A749B">
            <w:pPr>
              <w:adjustRightInd w:val="0"/>
              <w:jc w:val="center"/>
              <w:rPr>
                <w:rFonts w:ascii="Times New Roman" w:hAnsi="Times New Roman"/>
                <w:color w:val="000000"/>
              </w:rPr>
            </w:pPr>
            <w:r>
              <w:rPr>
                <w:rFonts w:ascii="Times New Roman" w:hAnsi="Times New Roman"/>
                <w:color w:val="000000"/>
              </w:rPr>
              <w:t>-0.49, -0.14</w:t>
            </w:r>
          </w:p>
        </w:tc>
      </w:tr>
      <w:tr w:rsidR="003B339B" w14:paraId="6184BC04" w14:textId="77777777">
        <w:trPr>
          <w:cantSplit/>
        </w:trPr>
        <w:tc>
          <w:tcPr>
            <w:tcW w:w="2138" w:type="dxa"/>
            <w:tcBorders>
              <w:top w:val="nil"/>
              <w:left w:val="nil"/>
              <w:bottom w:val="nil"/>
              <w:right w:val="nil"/>
            </w:tcBorders>
            <w:shd w:val="clear" w:color="auto" w:fill="FFFFFF"/>
          </w:tcPr>
          <w:p w14:paraId="6184BBF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BFB"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BBF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BFD" w14:textId="77777777" w:rsidR="003B339B" w:rsidRDefault="001A749B">
            <w:pPr>
              <w:adjustRightInd w:val="0"/>
              <w:jc w:val="center"/>
              <w:rPr>
                <w:rFonts w:ascii="Times New Roman" w:hAnsi="Times New Roman"/>
                <w:color w:val="000000"/>
              </w:rPr>
            </w:pPr>
            <w:r>
              <w:rPr>
                <w:rFonts w:ascii="Times New Roman" w:hAnsi="Times New Roman"/>
                <w:color w:val="000000"/>
              </w:rPr>
              <w:t>4.130 (0.0566)</w:t>
            </w:r>
          </w:p>
        </w:tc>
        <w:tc>
          <w:tcPr>
            <w:tcW w:w="2018" w:type="dxa"/>
            <w:tcBorders>
              <w:top w:val="nil"/>
              <w:left w:val="nil"/>
              <w:bottom w:val="nil"/>
              <w:right w:val="nil"/>
            </w:tcBorders>
            <w:shd w:val="clear" w:color="auto" w:fill="FFFFFF"/>
          </w:tcPr>
          <w:p w14:paraId="6184BBFE" w14:textId="77777777" w:rsidR="003B339B" w:rsidRDefault="001A749B">
            <w:pPr>
              <w:adjustRightInd w:val="0"/>
              <w:jc w:val="center"/>
              <w:rPr>
                <w:rFonts w:ascii="Times New Roman" w:hAnsi="Times New Roman"/>
                <w:color w:val="000000"/>
              </w:rPr>
            </w:pPr>
            <w:r>
              <w:rPr>
                <w:rFonts w:ascii="Times New Roman" w:hAnsi="Times New Roman"/>
                <w:color w:val="000000"/>
              </w:rPr>
              <w:t>4.130 (4.090, 4.170)</w:t>
            </w:r>
          </w:p>
        </w:tc>
        <w:tc>
          <w:tcPr>
            <w:tcW w:w="1176" w:type="dxa"/>
            <w:tcBorders>
              <w:top w:val="nil"/>
              <w:left w:val="nil"/>
              <w:bottom w:val="nil"/>
              <w:right w:val="nil"/>
            </w:tcBorders>
            <w:shd w:val="clear" w:color="auto" w:fill="FFFFFF"/>
          </w:tcPr>
          <w:p w14:paraId="6184BBFF" w14:textId="77777777" w:rsidR="003B339B" w:rsidRDefault="001A749B">
            <w:pPr>
              <w:adjustRightInd w:val="0"/>
              <w:jc w:val="center"/>
              <w:rPr>
                <w:rFonts w:ascii="Times New Roman" w:hAnsi="Times New Roman"/>
                <w:color w:val="000000"/>
              </w:rPr>
            </w:pPr>
            <w:r>
              <w:rPr>
                <w:rFonts w:ascii="Times New Roman" w:hAnsi="Times New Roman"/>
                <w:color w:val="000000"/>
              </w:rPr>
              <w:t>4.09, 4.17</w:t>
            </w:r>
          </w:p>
        </w:tc>
        <w:tc>
          <w:tcPr>
            <w:tcW w:w="398" w:type="dxa"/>
            <w:tcBorders>
              <w:top w:val="nil"/>
              <w:left w:val="nil"/>
              <w:bottom w:val="nil"/>
              <w:right w:val="nil"/>
            </w:tcBorders>
            <w:shd w:val="clear" w:color="auto" w:fill="FFFFFF"/>
          </w:tcPr>
          <w:p w14:paraId="6184BC0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C01" w14:textId="77777777" w:rsidR="003B339B" w:rsidRDefault="001A749B">
            <w:pPr>
              <w:adjustRightInd w:val="0"/>
              <w:jc w:val="center"/>
              <w:rPr>
                <w:rFonts w:ascii="Times New Roman" w:hAnsi="Times New Roman"/>
                <w:color w:val="000000"/>
              </w:rPr>
            </w:pPr>
            <w:r>
              <w:rPr>
                <w:rFonts w:ascii="Times New Roman" w:hAnsi="Times New Roman"/>
                <w:color w:val="000000"/>
              </w:rPr>
              <w:t>-0.245 (0.1626)</w:t>
            </w:r>
          </w:p>
        </w:tc>
        <w:tc>
          <w:tcPr>
            <w:tcW w:w="2018" w:type="dxa"/>
            <w:tcBorders>
              <w:top w:val="nil"/>
              <w:left w:val="nil"/>
              <w:bottom w:val="nil"/>
              <w:right w:val="nil"/>
            </w:tcBorders>
            <w:shd w:val="clear" w:color="auto" w:fill="FFFFFF"/>
          </w:tcPr>
          <w:p w14:paraId="6184BC02" w14:textId="77777777" w:rsidR="003B339B" w:rsidRDefault="001A749B">
            <w:pPr>
              <w:adjustRightInd w:val="0"/>
              <w:jc w:val="center"/>
              <w:rPr>
                <w:rFonts w:ascii="Times New Roman" w:hAnsi="Times New Roman"/>
                <w:color w:val="000000"/>
              </w:rPr>
            </w:pPr>
            <w:r>
              <w:rPr>
                <w:rFonts w:ascii="Times New Roman" w:hAnsi="Times New Roman"/>
                <w:color w:val="000000"/>
              </w:rPr>
              <w:t>-0.245 (-0.360, -0.130)</w:t>
            </w:r>
          </w:p>
        </w:tc>
        <w:tc>
          <w:tcPr>
            <w:tcW w:w="1176" w:type="dxa"/>
            <w:tcBorders>
              <w:top w:val="nil"/>
              <w:left w:val="nil"/>
              <w:bottom w:val="nil"/>
              <w:right w:val="nil"/>
            </w:tcBorders>
            <w:shd w:val="clear" w:color="auto" w:fill="FFFFFF"/>
          </w:tcPr>
          <w:p w14:paraId="6184BC03" w14:textId="77777777" w:rsidR="003B339B" w:rsidRDefault="001A749B">
            <w:pPr>
              <w:adjustRightInd w:val="0"/>
              <w:jc w:val="center"/>
              <w:rPr>
                <w:rFonts w:ascii="Times New Roman" w:hAnsi="Times New Roman"/>
                <w:color w:val="000000"/>
              </w:rPr>
            </w:pPr>
            <w:r>
              <w:rPr>
                <w:rFonts w:ascii="Times New Roman" w:hAnsi="Times New Roman"/>
                <w:color w:val="000000"/>
              </w:rPr>
              <w:t>-0.36, -0.13</w:t>
            </w:r>
          </w:p>
        </w:tc>
      </w:tr>
      <w:tr w:rsidR="003B339B" w14:paraId="6184BC0F" w14:textId="77777777">
        <w:trPr>
          <w:cantSplit/>
        </w:trPr>
        <w:tc>
          <w:tcPr>
            <w:tcW w:w="2138" w:type="dxa"/>
            <w:tcBorders>
              <w:top w:val="nil"/>
              <w:left w:val="nil"/>
              <w:bottom w:val="nil"/>
              <w:right w:val="nil"/>
            </w:tcBorders>
            <w:shd w:val="clear" w:color="auto" w:fill="FFFFFF"/>
          </w:tcPr>
          <w:p w14:paraId="6184BC0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06"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BC0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C08" w14:textId="77777777" w:rsidR="003B339B" w:rsidRDefault="001A749B">
            <w:pPr>
              <w:adjustRightInd w:val="0"/>
              <w:jc w:val="center"/>
              <w:rPr>
                <w:rFonts w:ascii="Times New Roman" w:hAnsi="Times New Roman"/>
                <w:color w:val="000000"/>
              </w:rPr>
            </w:pPr>
            <w:r>
              <w:rPr>
                <w:rFonts w:ascii="Times New Roman" w:hAnsi="Times New Roman"/>
                <w:color w:val="000000"/>
              </w:rPr>
              <w:t>3.860 (NA)</w:t>
            </w:r>
          </w:p>
        </w:tc>
        <w:tc>
          <w:tcPr>
            <w:tcW w:w="2018" w:type="dxa"/>
            <w:tcBorders>
              <w:top w:val="nil"/>
              <w:left w:val="nil"/>
              <w:bottom w:val="nil"/>
              <w:right w:val="nil"/>
            </w:tcBorders>
            <w:shd w:val="clear" w:color="auto" w:fill="FFFFFF"/>
          </w:tcPr>
          <w:p w14:paraId="6184BC09" w14:textId="77777777" w:rsidR="003B339B" w:rsidRDefault="001A749B">
            <w:pPr>
              <w:adjustRightInd w:val="0"/>
              <w:jc w:val="center"/>
              <w:rPr>
                <w:rFonts w:ascii="Times New Roman" w:hAnsi="Times New Roman"/>
                <w:color w:val="000000"/>
              </w:rPr>
            </w:pPr>
            <w:r>
              <w:rPr>
                <w:rFonts w:ascii="Times New Roman" w:hAnsi="Times New Roman"/>
                <w:color w:val="000000"/>
              </w:rPr>
              <w:t>3.860 (3.860, 3.860)</w:t>
            </w:r>
          </w:p>
        </w:tc>
        <w:tc>
          <w:tcPr>
            <w:tcW w:w="1176" w:type="dxa"/>
            <w:tcBorders>
              <w:top w:val="nil"/>
              <w:left w:val="nil"/>
              <w:bottom w:val="nil"/>
              <w:right w:val="nil"/>
            </w:tcBorders>
            <w:shd w:val="clear" w:color="auto" w:fill="FFFFFF"/>
          </w:tcPr>
          <w:p w14:paraId="6184BC0A" w14:textId="77777777" w:rsidR="003B339B" w:rsidRDefault="001A749B">
            <w:pPr>
              <w:adjustRightInd w:val="0"/>
              <w:jc w:val="center"/>
              <w:rPr>
                <w:rFonts w:ascii="Times New Roman" w:hAnsi="Times New Roman"/>
                <w:color w:val="000000"/>
              </w:rPr>
            </w:pPr>
            <w:r>
              <w:rPr>
                <w:rFonts w:ascii="Times New Roman" w:hAnsi="Times New Roman"/>
                <w:color w:val="000000"/>
              </w:rPr>
              <w:t>3.86, 3.86</w:t>
            </w:r>
          </w:p>
        </w:tc>
        <w:tc>
          <w:tcPr>
            <w:tcW w:w="398" w:type="dxa"/>
            <w:tcBorders>
              <w:top w:val="nil"/>
              <w:left w:val="nil"/>
              <w:bottom w:val="nil"/>
              <w:right w:val="nil"/>
            </w:tcBorders>
            <w:shd w:val="clear" w:color="auto" w:fill="FFFFFF"/>
          </w:tcPr>
          <w:p w14:paraId="6184BC0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C0C" w14:textId="77777777" w:rsidR="003B339B" w:rsidRDefault="001A749B">
            <w:pPr>
              <w:adjustRightInd w:val="0"/>
              <w:jc w:val="center"/>
              <w:rPr>
                <w:rFonts w:ascii="Times New Roman" w:hAnsi="Times New Roman"/>
                <w:color w:val="000000"/>
              </w:rPr>
            </w:pPr>
            <w:r>
              <w:rPr>
                <w:rFonts w:ascii="Times New Roman" w:hAnsi="Times New Roman"/>
                <w:color w:val="000000"/>
              </w:rPr>
              <w:t>-0.440 (NA)</w:t>
            </w:r>
          </w:p>
        </w:tc>
        <w:tc>
          <w:tcPr>
            <w:tcW w:w="2018" w:type="dxa"/>
            <w:tcBorders>
              <w:top w:val="nil"/>
              <w:left w:val="nil"/>
              <w:bottom w:val="nil"/>
              <w:right w:val="nil"/>
            </w:tcBorders>
            <w:shd w:val="clear" w:color="auto" w:fill="FFFFFF"/>
          </w:tcPr>
          <w:p w14:paraId="6184BC0D" w14:textId="77777777" w:rsidR="003B339B" w:rsidRDefault="001A749B">
            <w:pPr>
              <w:adjustRightInd w:val="0"/>
              <w:jc w:val="center"/>
              <w:rPr>
                <w:rFonts w:ascii="Times New Roman" w:hAnsi="Times New Roman"/>
                <w:color w:val="000000"/>
              </w:rPr>
            </w:pPr>
            <w:r>
              <w:rPr>
                <w:rFonts w:ascii="Times New Roman" w:hAnsi="Times New Roman"/>
                <w:color w:val="000000"/>
              </w:rPr>
              <w:t>-0.440 (-0.440, -0.440)</w:t>
            </w:r>
          </w:p>
        </w:tc>
        <w:tc>
          <w:tcPr>
            <w:tcW w:w="1176" w:type="dxa"/>
            <w:tcBorders>
              <w:top w:val="nil"/>
              <w:left w:val="nil"/>
              <w:bottom w:val="nil"/>
              <w:right w:val="nil"/>
            </w:tcBorders>
            <w:shd w:val="clear" w:color="auto" w:fill="FFFFFF"/>
          </w:tcPr>
          <w:p w14:paraId="6184BC0E" w14:textId="77777777" w:rsidR="003B339B" w:rsidRDefault="001A749B">
            <w:pPr>
              <w:adjustRightInd w:val="0"/>
              <w:jc w:val="center"/>
              <w:rPr>
                <w:rFonts w:ascii="Times New Roman" w:hAnsi="Times New Roman"/>
                <w:color w:val="000000"/>
              </w:rPr>
            </w:pPr>
            <w:r>
              <w:rPr>
                <w:rFonts w:ascii="Times New Roman" w:hAnsi="Times New Roman"/>
                <w:color w:val="000000"/>
              </w:rPr>
              <w:t>-0.44, -0.44</w:t>
            </w:r>
          </w:p>
        </w:tc>
      </w:tr>
      <w:tr w:rsidR="003B339B" w14:paraId="6184BC1A" w14:textId="77777777">
        <w:trPr>
          <w:cantSplit/>
        </w:trPr>
        <w:tc>
          <w:tcPr>
            <w:tcW w:w="2138" w:type="dxa"/>
            <w:tcBorders>
              <w:top w:val="nil"/>
              <w:left w:val="nil"/>
              <w:bottom w:val="nil"/>
              <w:right w:val="nil"/>
            </w:tcBorders>
            <w:shd w:val="clear" w:color="auto" w:fill="FFFFFF"/>
          </w:tcPr>
          <w:p w14:paraId="6184BC1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11"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BC1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C13" w14:textId="77777777" w:rsidR="003B339B" w:rsidRDefault="001A749B">
            <w:pPr>
              <w:adjustRightInd w:val="0"/>
              <w:jc w:val="center"/>
              <w:rPr>
                <w:rFonts w:ascii="Times New Roman" w:hAnsi="Times New Roman"/>
                <w:color w:val="000000"/>
              </w:rPr>
            </w:pPr>
            <w:r>
              <w:rPr>
                <w:rFonts w:ascii="Times New Roman" w:hAnsi="Times New Roman"/>
                <w:color w:val="000000"/>
              </w:rPr>
              <w:t>3.883 (1.5674)</w:t>
            </w:r>
          </w:p>
        </w:tc>
        <w:tc>
          <w:tcPr>
            <w:tcW w:w="2018" w:type="dxa"/>
            <w:tcBorders>
              <w:top w:val="nil"/>
              <w:left w:val="nil"/>
              <w:bottom w:val="nil"/>
              <w:right w:val="nil"/>
            </w:tcBorders>
            <w:shd w:val="clear" w:color="auto" w:fill="FFFFFF"/>
          </w:tcPr>
          <w:p w14:paraId="6184BC14" w14:textId="77777777" w:rsidR="003B339B" w:rsidRDefault="001A749B">
            <w:pPr>
              <w:adjustRightInd w:val="0"/>
              <w:jc w:val="center"/>
              <w:rPr>
                <w:rFonts w:ascii="Times New Roman" w:hAnsi="Times New Roman"/>
                <w:color w:val="000000"/>
              </w:rPr>
            </w:pPr>
            <w:r>
              <w:rPr>
                <w:rFonts w:ascii="Times New Roman" w:hAnsi="Times New Roman"/>
                <w:color w:val="000000"/>
              </w:rPr>
              <w:t>3.450 (2.910, 4.855)</w:t>
            </w:r>
          </w:p>
        </w:tc>
        <w:tc>
          <w:tcPr>
            <w:tcW w:w="1176" w:type="dxa"/>
            <w:tcBorders>
              <w:top w:val="nil"/>
              <w:left w:val="nil"/>
              <w:bottom w:val="nil"/>
              <w:right w:val="nil"/>
            </w:tcBorders>
            <w:shd w:val="clear" w:color="auto" w:fill="FFFFFF"/>
          </w:tcPr>
          <w:p w14:paraId="6184BC15" w14:textId="77777777" w:rsidR="003B339B" w:rsidRDefault="001A749B">
            <w:pPr>
              <w:adjustRightInd w:val="0"/>
              <w:jc w:val="center"/>
              <w:rPr>
                <w:rFonts w:ascii="Times New Roman" w:hAnsi="Times New Roman"/>
                <w:color w:val="000000"/>
              </w:rPr>
            </w:pPr>
            <w:r>
              <w:rPr>
                <w:rFonts w:ascii="Times New Roman" w:hAnsi="Times New Roman"/>
                <w:color w:val="000000"/>
              </w:rPr>
              <w:t>2.50, 6.13</w:t>
            </w:r>
          </w:p>
        </w:tc>
        <w:tc>
          <w:tcPr>
            <w:tcW w:w="398" w:type="dxa"/>
            <w:tcBorders>
              <w:top w:val="nil"/>
              <w:left w:val="nil"/>
              <w:bottom w:val="nil"/>
              <w:right w:val="nil"/>
            </w:tcBorders>
            <w:shd w:val="clear" w:color="auto" w:fill="FFFFFF"/>
          </w:tcPr>
          <w:p w14:paraId="6184BC1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C17" w14:textId="77777777" w:rsidR="003B339B" w:rsidRDefault="001A749B">
            <w:pPr>
              <w:adjustRightInd w:val="0"/>
              <w:jc w:val="center"/>
              <w:rPr>
                <w:rFonts w:ascii="Times New Roman" w:hAnsi="Times New Roman"/>
                <w:color w:val="000000"/>
              </w:rPr>
            </w:pPr>
            <w:r>
              <w:rPr>
                <w:rFonts w:ascii="Times New Roman" w:hAnsi="Times New Roman"/>
                <w:color w:val="000000"/>
              </w:rPr>
              <w:t>-0.210 (0.6193)</w:t>
            </w:r>
          </w:p>
        </w:tc>
        <w:tc>
          <w:tcPr>
            <w:tcW w:w="2018" w:type="dxa"/>
            <w:tcBorders>
              <w:top w:val="nil"/>
              <w:left w:val="nil"/>
              <w:bottom w:val="nil"/>
              <w:right w:val="nil"/>
            </w:tcBorders>
            <w:shd w:val="clear" w:color="auto" w:fill="FFFFFF"/>
          </w:tcPr>
          <w:p w14:paraId="6184BC18" w14:textId="77777777" w:rsidR="003B339B" w:rsidRDefault="001A749B">
            <w:pPr>
              <w:adjustRightInd w:val="0"/>
              <w:jc w:val="center"/>
              <w:rPr>
                <w:rFonts w:ascii="Times New Roman" w:hAnsi="Times New Roman"/>
                <w:color w:val="000000"/>
              </w:rPr>
            </w:pPr>
            <w:r>
              <w:rPr>
                <w:rFonts w:ascii="Times New Roman" w:hAnsi="Times New Roman"/>
                <w:color w:val="000000"/>
              </w:rPr>
              <w:t>-0.425 (-0.630, 0.210)</w:t>
            </w:r>
          </w:p>
        </w:tc>
        <w:tc>
          <w:tcPr>
            <w:tcW w:w="1176" w:type="dxa"/>
            <w:tcBorders>
              <w:top w:val="nil"/>
              <w:left w:val="nil"/>
              <w:bottom w:val="nil"/>
              <w:right w:val="nil"/>
            </w:tcBorders>
            <w:shd w:val="clear" w:color="auto" w:fill="FFFFFF"/>
          </w:tcPr>
          <w:p w14:paraId="6184BC19" w14:textId="77777777" w:rsidR="003B339B" w:rsidRDefault="001A749B">
            <w:pPr>
              <w:adjustRightInd w:val="0"/>
              <w:jc w:val="center"/>
              <w:rPr>
                <w:rFonts w:ascii="Times New Roman" w:hAnsi="Times New Roman"/>
                <w:color w:val="000000"/>
              </w:rPr>
            </w:pPr>
            <w:r>
              <w:rPr>
                <w:rFonts w:ascii="Times New Roman" w:hAnsi="Times New Roman"/>
                <w:color w:val="000000"/>
              </w:rPr>
              <w:t>-0.67, 0.68</w:t>
            </w:r>
          </w:p>
        </w:tc>
      </w:tr>
      <w:tr w:rsidR="003B339B" w14:paraId="6184BC1C" w14:textId="77777777">
        <w:trPr>
          <w:cantSplit/>
        </w:trPr>
        <w:tc>
          <w:tcPr>
            <w:tcW w:w="12916" w:type="dxa"/>
            <w:gridSpan w:val="10"/>
            <w:tcBorders>
              <w:top w:val="nil"/>
              <w:left w:val="nil"/>
              <w:bottom w:val="nil"/>
              <w:right w:val="nil"/>
            </w:tcBorders>
            <w:shd w:val="clear" w:color="auto" w:fill="FFFFFF"/>
          </w:tcPr>
          <w:p w14:paraId="6184BC1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C27" w14:textId="77777777">
        <w:trPr>
          <w:cantSplit/>
        </w:trPr>
        <w:tc>
          <w:tcPr>
            <w:tcW w:w="2138" w:type="dxa"/>
            <w:tcBorders>
              <w:top w:val="nil"/>
              <w:left w:val="nil"/>
              <w:bottom w:val="nil"/>
              <w:right w:val="nil"/>
            </w:tcBorders>
            <w:shd w:val="clear" w:color="auto" w:fill="FFFFFF"/>
          </w:tcPr>
          <w:p w14:paraId="6184BC1D" w14:textId="77777777" w:rsidR="003B339B" w:rsidRDefault="001A749B">
            <w:pPr>
              <w:adjustRightInd w:val="0"/>
              <w:rPr>
                <w:rFonts w:ascii="Times New Roman" w:hAnsi="Times New Roman"/>
                <w:color w:val="000000"/>
              </w:rPr>
            </w:pPr>
            <w:r>
              <w:rPr>
                <w:rFonts w:ascii="Times New Roman" w:hAnsi="Times New Roman"/>
                <w:color w:val="000000"/>
              </w:rPr>
              <w:t>Hemoglobin (g/L) (N = 33)</w:t>
            </w:r>
          </w:p>
        </w:tc>
        <w:tc>
          <w:tcPr>
            <w:tcW w:w="982" w:type="dxa"/>
            <w:tcBorders>
              <w:top w:val="nil"/>
              <w:left w:val="nil"/>
              <w:bottom w:val="nil"/>
              <w:right w:val="nil"/>
            </w:tcBorders>
            <w:shd w:val="clear" w:color="auto" w:fill="FFFFFF"/>
          </w:tcPr>
          <w:p w14:paraId="6184BC1E"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BC1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C20" w14:textId="77777777" w:rsidR="003B339B" w:rsidRDefault="001A749B">
            <w:pPr>
              <w:adjustRightInd w:val="0"/>
              <w:jc w:val="center"/>
              <w:rPr>
                <w:rFonts w:ascii="Times New Roman" w:hAnsi="Times New Roman"/>
                <w:color w:val="000000"/>
              </w:rPr>
            </w:pPr>
            <w:r>
              <w:rPr>
                <w:rFonts w:ascii="Times New Roman" w:hAnsi="Times New Roman"/>
                <w:color w:val="000000"/>
              </w:rPr>
              <w:t>132.1 (16.03)</w:t>
            </w:r>
          </w:p>
        </w:tc>
        <w:tc>
          <w:tcPr>
            <w:tcW w:w="2018" w:type="dxa"/>
            <w:tcBorders>
              <w:top w:val="nil"/>
              <w:left w:val="nil"/>
              <w:bottom w:val="nil"/>
              <w:right w:val="nil"/>
            </w:tcBorders>
            <w:shd w:val="clear" w:color="auto" w:fill="FFFFFF"/>
          </w:tcPr>
          <w:p w14:paraId="6184BC21" w14:textId="77777777" w:rsidR="003B339B" w:rsidRDefault="001A749B">
            <w:pPr>
              <w:adjustRightInd w:val="0"/>
              <w:jc w:val="center"/>
              <w:rPr>
                <w:rFonts w:ascii="Times New Roman" w:hAnsi="Times New Roman"/>
                <w:color w:val="000000"/>
              </w:rPr>
            </w:pPr>
            <w:r>
              <w:rPr>
                <w:rFonts w:ascii="Times New Roman" w:hAnsi="Times New Roman"/>
                <w:color w:val="000000"/>
              </w:rPr>
              <w:t>134.0 (123.0, 146.0)</w:t>
            </w:r>
          </w:p>
        </w:tc>
        <w:tc>
          <w:tcPr>
            <w:tcW w:w="1176" w:type="dxa"/>
            <w:tcBorders>
              <w:top w:val="nil"/>
              <w:left w:val="nil"/>
              <w:bottom w:val="nil"/>
              <w:right w:val="nil"/>
            </w:tcBorders>
            <w:shd w:val="clear" w:color="auto" w:fill="FFFFFF"/>
          </w:tcPr>
          <w:p w14:paraId="6184BC22" w14:textId="77777777" w:rsidR="003B339B" w:rsidRDefault="001A749B">
            <w:pPr>
              <w:adjustRightInd w:val="0"/>
              <w:jc w:val="center"/>
              <w:rPr>
                <w:rFonts w:ascii="Times New Roman" w:hAnsi="Times New Roman"/>
                <w:color w:val="000000"/>
              </w:rPr>
            </w:pPr>
            <w:r>
              <w:rPr>
                <w:rFonts w:ascii="Times New Roman" w:hAnsi="Times New Roman"/>
                <w:color w:val="000000"/>
              </w:rPr>
              <w:t>93, 158</w:t>
            </w:r>
          </w:p>
        </w:tc>
        <w:tc>
          <w:tcPr>
            <w:tcW w:w="398" w:type="dxa"/>
            <w:tcBorders>
              <w:top w:val="nil"/>
              <w:left w:val="nil"/>
              <w:bottom w:val="nil"/>
              <w:right w:val="nil"/>
            </w:tcBorders>
            <w:shd w:val="clear" w:color="auto" w:fill="FFFFFF"/>
          </w:tcPr>
          <w:p w14:paraId="6184BC23"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BC24"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BC25"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BC26" w14:textId="77777777" w:rsidR="003B339B" w:rsidRDefault="003B339B">
            <w:pPr>
              <w:adjustRightInd w:val="0"/>
              <w:jc w:val="center"/>
              <w:rPr>
                <w:rFonts w:ascii="Times New Roman" w:hAnsi="Times New Roman"/>
                <w:color w:val="000000"/>
              </w:rPr>
            </w:pPr>
          </w:p>
        </w:tc>
      </w:tr>
      <w:tr w:rsidR="003B339B" w14:paraId="6184BC32" w14:textId="77777777">
        <w:trPr>
          <w:cantSplit/>
        </w:trPr>
        <w:tc>
          <w:tcPr>
            <w:tcW w:w="2138" w:type="dxa"/>
            <w:tcBorders>
              <w:top w:val="nil"/>
              <w:left w:val="nil"/>
              <w:bottom w:val="nil"/>
              <w:right w:val="nil"/>
            </w:tcBorders>
            <w:shd w:val="clear" w:color="auto" w:fill="FFFFFF"/>
          </w:tcPr>
          <w:p w14:paraId="6184BC2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29"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BC2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C2B" w14:textId="77777777" w:rsidR="003B339B" w:rsidRDefault="001A749B">
            <w:pPr>
              <w:adjustRightInd w:val="0"/>
              <w:jc w:val="center"/>
              <w:rPr>
                <w:rFonts w:ascii="Times New Roman" w:hAnsi="Times New Roman"/>
                <w:color w:val="000000"/>
              </w:rPr>
            </w:pPr>
            <w:r>
              <w:rPr>
                <w:rFonts w:ascii="Times New Roman" w:hAnsi="Times New Roman"/>
                <w:color w:val="000000"/>
              </w:rPr>
              <w:t>131.4 (15.76)</w:t>
            </w:r>
          </w:p>
        </w:tc>
        <w:tc>
          <w:tcPr>
            <w:tcW w:w="2018" w:type="dxa"/>
            <w:tcBorders>
              <w:top w:val="nil"/>
              <w:left w:val="nil"/>
              <w:bottom w:val="nil"/>
              <w:right w:val="nil"/>
            </w:tcBorders>
            <w:shd w:val="clear" w:color="auto" w:fill="FFFFFF"/>
          </w:tcPr>
          <w:p w14:paraId="6184BC2C" w14:textId="77777777" w:rsidR="003B339B" w:rsidRDefault="001A749B">
            <w:pPr>
              <w:adjustRightInd w:val="0"/>
              <w:jc w:val="center"/>
              <w:rPr>
                <w:rFonts w:ascii="Times New Roman" w:hAnsi="Times New Roman"/>
                <w:color w:val="000000"/>
              </w:rPr>
            </w:pPr>
            <w:r>
              <w:rPr>
                <w:rFonts w:ascii="Times New Roman" w:hAnsi="Times New Roman"/>
                <w:color w:val="000000"/>
              </w:rPr>
              <w:t>132.0 (123.0, 144.0)</w:t>
            </w:r>
          </w:p>
        </w:tc>
        <w:tc>
          <w:tcPr>
            <w:tcW w:w="1176" w:type="dxa"/>
            <w:tcBorders>
              <w:top w:val="nil"/>
              <w:left w:val="nil"/>
              <w:bottom w:val="nil"/>
              <w:right w:val="nil"/>
            </w:tcBorders>
            <w:shd w:val="clear" w:color="auto" w:fill="FFFFFF"/>
          </w:tcPr>
          <w:p w14:paraId="6184BC2D" w14:textId="77777777" w:rsidR="003B339B" w:rsidRDefault="001A749B">
            <w:pPr>
              <w:adjustRightInd w:val="0"/>
              <w:jc w:val="center"/>
              <w:rPr>
                <w:rFonts w:ascii="Times New Roman" w:hAnsi="Times New Roman"/>
                <w:color w:val="000000"/>
              </w:rPr>
            </w:pPr>
            <w:r>
              <w:rPr>
                <w:rFonts w:ascii="Times New Roman" w:hAnsi="Times New Roman"/>
                <w:color w:val="000000"/>
              </w:rPr>
              <w:t>83, 156</w:t>
            </w:r>
          </w:p>
        </w:tc>
        <w:tc>
          <w:tcPr>
            <w:tcW w:w="398" w:type="dxa"/>
            <w:tcBorders>
              <w:top w:val="nil"/>
              <w:left w:val="nil"/>
              <w:bottom w:val="nil"/>
              <w:right w:val="nil"/>
            </w:tcBorders>
            <w:shd w:val="clear" w:color="auto" w:fill="FFFFFF"/>
          </w:tcPr>
          <w:p w14:paraId="6184BC2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C2F" w14:textId="77777777" w:rsidR="003B339B" w:rsidRDefault="001A749B">
            <w:pPr>
              <w:adjustRightInd w:val="0"/>
              <w:jc w:val="center"/>
              <w:rPr>
                <w:rFonts w:ascii="Times New Roman" w:hAnsi="Times New Roman"/>
                <w:color w:val="000000"/>
              </w:rPr>
            </w:pPr>
            <w:r>
              <w:rPr>
                <w:rFonts w:ascii="Times New Roman" w:hAnsi="Times New Roman"/>
                <w:color w:val="000000"/>
              </w:rPr>
              <w:t>-0.7 (6.48)</w:t>
            </w:r>
          </w:p>
        </w:tc>
        <w:tc>
          <w:tcPr>
            <w:tcW w:w="2018" w:type="dxa"/>
            <w:tcBorders>
              <w:top w:val="nil"/>
              <w:left w:val="nil"/>
              <w:bottom w:val="nil"/>
              <w:right w:val="nil"/>
            </w:tcBorders>
            <w:shd w:val="clear" w:color="auto" w:fill="FFFFFF"/>
          </w:tcPr>
          <w:p w14:paraId="6184BC30" w14:textId="77777777" w:rsidR="003B339B" w:rsidRDefault="001A749B">
            <w:pPr>
              <w:adjustRightInd w:val="0"/>
              <w:jc w:val="center"/>
              <w:rPr>
                <w:rFonts w:ascii="Times New Roman" w:hAnsi="Times New Roman"/>
                <w:color w:val="000000"/>
              </w:rPr>
            </w:pPr>
            <w:r>
              <w:rPr>
                <w:rFonts w:ascii="Times New Roman" w:hAnsi="Times New Roman"/>
                <w:color w:val="000000"/>
              </w:rPr>
              <w:t>-2.0 (-5.0, 1.0)</w:t>
            </w:r>
          </w:p>
        </w:tc>
        <w:tc>
          <w:tcPr>
            <w:tcW w:w="1176" w:type="dxa"/>
            <w:tcBorders>
              <w:top w:val="nil"/>
              <w:left w:val="nil"/>
              <w:bottom w:val="nil"/>
              <w:right w:val="nil"/>
            </w:tcBorders>
            <w:shd w:val="clear" w:color="auto" w:fill="FFFFFF"/>
          </w:tcPr>
          <w:p w14:paraId="6184BC31" w14:textId="77777777" w:rsidR="003B339B" w:rsidRDefault="001A749B">
            <w:pPr>
              <w:adjustRightInd w:val="0"/>
              <w:jc w:val="center"/>
              <w:rPr>
                <w:rFonts w:ascii="Times New Roman" w:hAnsi="Times New Roman"/>
                <w:color w:val="000000"/>
              </w:rPr>
            </w:pPr>
            <w:r>
              <w:rPr>
                <w:rFonts w:ascii="Times New Roman" w:hAnsi="Times New Roman"/>
                <w:color w:val="000000"/>
              </w:rPr>
              <w:t>-10, 15</w:t>
            </w:r>
          </w:p>
        </w:tc>
      </w:tr>
      <w:tr w:rsidR="003B339B" w14:paraId="6184BC3D" w14:textId="77777777">
        <w:trPr>
          <w:cantSplit/>
        </w:trPr>
        <w:tc>
          <w:tcPr>
            <w:tcW w:w="2138" w:type="dxa"/>
            <w:tcBorders>
              <w:top w:val="nil"/>
              <w:left w:val="nil"/>
              <w:bottom w:val="nil"/>
              <w:right w:val="nil"/>
            </w:tcBorders>
            <w:shd w:val="clear" w:color="auto" w:fill="FFFFFF"/>
          </w:tcPr>
          <w:p w14:paraId="6184BC3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34"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BC3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C36" w14:textId="77777777" w:rsidR="003B339B" w:rsidRDefault="001A749B">
            <w:pPr>
              <w:adjustRightInd w:val="0"/>
              <w:jc w:val="center"/>
              <w:rPr>
                <w:rFonts w:ascii="Times New Roman" w:hAnsi="Times New Roman"/>
                <w:color w:val="000000"/>
              </w:rPr>
            </w:pPr>
            <w:r>
              <w:rPr>
                <w:rFonts w:ascii="Times New Roman" w:hAnsi="Times New Roman"/>
                <w:color w:val="000000"/>
              </w:rPr>
              <w:t>132.2 (16.35)</w:t>
            </w:r>
          </w:p>
        </w:tc>
        <w:tc>
          <w:tcPr>
            <w:tcW w:w="2018" w:type="dxa"/>
            <w:tcBorders>
              <w:top w:val="nil"/>
              <w:left w:val="nil"/>
              <w:bottom w:val="nil"/>
              <w:right w:val="nil"/>
            </w:tcBorders>
            <w:shd w:val="clear" w:color="auto" w:fill="FFFFFF"/>
          </w:tcPr>
          <w:p w14:paraId="6184BC37" w14:textId="77777777" w:rsidR="003B339B" w:rsidRDefault="001A749B">
            <w:pPr>
              <w:adjustRightInd w:val="0"/>
              <w:jc w:val="center"/>
              <w:rPr>
                <w:rFonts w:ascii="Times New Roman" w:hAnsi="Times New Roman"/>
                <w:color w:val="000000"/>
              </w:rPr>
            </w:pPr>
            <w:r>
              <w:rPr>
                <w:rFonts w:ascii="Times New Roman" w:hAnsi="Times New Roman"/>
                <w:color w:val="000000"/>
              </w:rPr>
              <w:t>136.0 (120.5, 144.5)</w:t>
            </w:r>
          </w:p>
        </w:tc>
        <w:tc>
          <w:tcPr>
            <w:tcW w:w="1176" w:type="dxa"/>
            <w:tcBorders>
              <w:top w:val="nil"/>
              <w:left w:val="nil"/>
              <w:bottom w:val="nil"/>
              <w:right w:val="nil"/>
            </w:tcBorders>
            <w:shd w:val="clear" w:color="auto" w:fill="FFFFFF"/>
          </w:tcPr>
          <w:p w14:paraId="6184BC38" w14:textId="77777777" w:rsidR="003B339B" w:rsidRDefault="001A749B">
            <w:pPr>
              <w:adjustRightInd w:val="0"/>
              <w:jc w:val="center"/>
              <w:rPr>
                <w:rFonts w:ascii="Times New Roman" w:hAnsi="Times New Roman"/>
                <w:color w:val="000000"/>
              </w:rPr>
            </w:pPr>
            <w:r>
              <w:rPr>
                <w:rFonts w:ascii="Times New Roman" w:hAnsi="Times New Roman"/>
                <w:color w:val="000000"/>
              </w:rPr>
              <w:t>91, 163</w:t>
            </w:r>
          </w:p>
        </w:tc>
        <w:tc>
          <w:tcPr>
            <w:tcW w:w="398" w:type="dxa"/>
            <w:tcBorders>
              <w:top w:val="nil"/>
              <w:left w:val="nil"/>
              <w:bottom w:val="nil"/>
              <w:right w:val="nil"/>
            </w:tcBorders>
            <w:shd w:val="clear" w:color="auto" w:fill="FFFFFF"/>
          </w:tcPr>
          <w:p w14:paraId="6184BC3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C3A" w14:textId="77777777" w:rsidR="003B339B" w:rsidRDefault="001A749B">
            <w:pPr>
              <w:adjustRightInd w:val="0"/>
              <w:jc w:val="center"/>
              <w:rPr>
                <w:rFonts w:ascii="Times New Roman" w:hAnsi="Times New Roman"/>
                <w:color w:val="000000"/>
              </w:rPr>
            </w:pPr>
            <w:r>
              <w:rPr>
                <w:rFonts w:ascii="Times New Roman" w:hAnsi="Times New Roman"/>
                <w:color w:val="000000"/>
              </w:rPr>
              <w:t>-0.5 (7.06)</w:t>
            </w:r>
          </w:p>
        </w:tc>
        <w:tc>
          <w:tcPr>
            <w:tcW w:w="2018" w:type="dxa"/>
            <w:tcBorders>
              <w:top w:val="nil"/>
              <w:left w:val="nil"/>
              <w:bottom w:val="nil"/>
              <w:right w:val="nil"/>
            </w:tcBorders>
            <w:shd w:val="clear" w:color="auto" w:fill="FFFFFF"/>
          </w:tcPr>
          <w:p w14:paraId="6184BC3B" w14:textId="77777777" w:rsidR="003B339B" w:rsidRDefault="001A749B">
            <w:pPr>
              <w:adjustRightInd w:val="0"/>
              <w:jc w:val="center"/>
              <w:rPr>
                <w:rFonts w:ascii="Times New Roman" w:hAnsi="Times New Roman"/>
                <w:color w:val="000000"/>
              </w:rPr>
            </w:pPr>
            <w:r>
              <w:rPr>
                <w:rFonts w:ascii="Times New Roman" w:hAnsi="Times New Roman"/>
                <w:color w:val="000000"/>
              </w:rPr>
              <w:t>1.5 (-6.0, 4.0)</w:t>
            </w:r>
          </w:p>
        </w:tc>
        <w:tc>
          <w:tcPr>
            <w:tcW w:w="1176" w:type="dxa"/>
            <w:tcBorders>
              <w:top w:val="nil"/>
              <w:left w:val="nil"/>
              <w:bottom w:val="nil"/>
              <w:right w:val="nil"/>
            </w:tcBorders>
            <w:shd w:val="clear" w:color="auto" w:fill="FFFFFF"/>
          </w:tcPr>
          <w:p w14:paraId="6184BC3C" w14:textId="77777777" w:rsidR="003B339B" w:rsidRDefault="001A749B">
            <w:pPr>
              <w:adjustRightInd w:val="0"/>
              <w:jc w:val="center"/>
              <w:rPr>
                <w:rFonts w:ascii="Times New Roman" w:hAnsi="Times New Roman"/>
                <w:color w:val="000000"/>
              </w:rPr>
            </w:pPr>
            <w:r>
              <w:rPr>
                <w:rFonts w:ascii="Times New Roman" w:hAnsi="Times New Roman"/>
                <w:color w:val="000000"/>
              </w:rPr>
              <w:t>-14, 14</w:t>
            </w:r>
          </w:p>
        </w:tc>
      </w:tr>
      <w:tr w:rsidR="003B339B" w14:paraId="6184BC48" w14:textId="77777777">
        <w:trPr>
          <w:cantSplit/>
        </w:trPr>
        <w:tc>
          <w:tcPr>
            <w:tcW w:w="2138" w:type="dxa"/>
            <w:tcBorders>
              <w:top w:val="nil"/>
              <w:left w:val="nil"/>
              <w:bottom w:val="nil"/>
              <w:right w:val="nil"/>
            </w:tcBorders>
            <w:shd w:val="clear" w:color="auto" w:fill="FFFFFF"/>
          </w:tcPr>
          <w:p w14:paraId="6184BC3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3F"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BC4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C41" w14:textId="77777777" w:rsidR="003B339B" w:rsidRDefault="001A749B">
            <w:pPr>
              <w:adjustRightInd w:val="0"/>
              <w:jc w:val="center"/>
              <w:rPr>
                <w:rFonts w:ascii="Times New Roman" w:hAnsi="Times New Roman"/>
                <w:color w:val="000000"/>
              </w:rPr>
            </w:pPr>
            <w:r>
              <w:rPr>
                <w:rFonts w:ascii="Times New Roman" w:hAnsi="Times New Roman"/>
                <w:color w:val="000000"/>
              </w:rPr>
              <w:t>129.6 (17.66)</w:t>
            </w:r>
          </w:p>
        </w:tc>
        <w:tc>
          <w:tcPr>
            <w:tcW w:w="2018" w:type="dxa"/>
            <w:tcBorders>
              <w:top w:val="nil"/>
              <w:left w:val="nil"/>
              <w:bottom w:val="nil"/>
              <w:right w:val="nil"/>
            </w:tcBorders>
            <w:shd w:val="clear" w:color="auto" w:fill="FFFFFF"/>
          </w:tcPr>
          <w:p w14:paraId="6184BC42" w14:textId="77777777" w:rsidR="003B339B" w:rsidRDefault="001A749B">
            <w:pPr>
              <w:adjustRightInd w:val="0"/>
              <w:jc w:val="center"/>
              <w:rPr>
                <w:rFonts w:ascii="Times New Roman" w:hAnsi="Times New Roman"/>
                <w:color w:val="000000"/>
              </w:rPr>
            </w:pPr>
            <w:r>
              <w:rPr>
                <w:rFonts w:ascii="Times New Roman" w:hAnsi="Times New Roman"/>
                <w:color w:val="000000"/>
              </w:rPr>
              <w:t>133.0 (119.0, 142.0)</w:t>
            </w:r>
          </w:p>
        </w:tc>
        <w:tc>
          <w:tcPr>
            <w:tcW w:w="1176" w:type="dxa"/>
            <w:tcBorders>
              <w:top w:val="nil"/>
              <w:left w:val="nil"/>
              <w:bottom w:val="nil"/>
              <w:right w:val="nil"/>
            </w:tcBorders>
            <w:shd w:val="clear" w:color="auto" w:fill="FFFFFF"/>
          </w:tcPr>
          <w:p w14:paraId="6184BC43" w14:textId="77777777" w:rsidR="003B339B" w:rsidRDefault="001A749B">
            <w:pPr>
              <w:adjustRightInd w:val="0"/>
              <w:jc w:val="center"/>
              <w:rPr>
                <w:rFonts w:ascii="Times New Roman" w:hAnsi="Times New Roman"/>
                <w:color w:val="000000"/>
              </w:rPr>
            </w:pPr>
            <w:r>
              <w:rPr>
                <w:rFonts w:ascii="Times New Roman" w:hAnsi="Times New Roman"/>
                <w:color w:val="000000"/>
              </w:rPr>
              <w:t>83, 162</w:t>
            </w:r>
          </w:p>
        </w:tc>
        <w:tc>
          <w:tcPr>
            <w:tcW w:w="398" w:type="dxa"/>
            <w:tcBorders>
              <w:top w:val="nil"/>
              <w:left w:val="nil"/>
              <w:bottom w:val="nil"/>
              <w:right w:val="nil"/>
            </w:tcBorders>
            <w:shd w:val="clear" w:color="auto" w:fill="FFFFFF"/>
          </w:tcPr>
          <w:p w14:paraId="6184BC4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C45" w14:textId="77777777" w:rsidR="003B339B" w:rsidRDefault="001A749B">
            <w:pPr>
              <w:adjustRightInd w:val="0"/>
              <w:jc w:val="center"/>
              <w:rPr>
                <w:rFonts w:ascii="Times New Roman" w:hAnsi="Times New Roman"/>
                <w:color w:val="000000"/>
              </w:rPr>
            </w:pPr>
            <w:r>
              <w:rPr>
                <w:rFonts w:ascii="Times New Roman" w:hAnsi="Times New Roman"/>
                <w:color w:val="000000"/>
              </w:rPr>
              <w:t>-3.6 (9.89)</w:t>
            </w:r>
          </w:p>
        </w:tc>
        <w:tc>
          <w:tcPr>
            <w:tcW w:w="2018" w:type="dxa"/>
            <w:tcBorders>
              <w:top w:val="nil"/>
              <w:left w:val="nil"/>
              <w:bottom w:val="nil"/>
              <w:right w:val="nil"/>
            </w:tcBorders>
            <w:shd w:val="clear" w:color="auto" w:fill="FFFFFF"/>
          </w:tcPr>
          <w:p w14:paraId="6184BC46" w14:textId="77777777" w:rsidR="003B339B" w:rsidRDefault="001A749B">
            <w:pPr>
              <w:adjustRightInd w:val="0"/>
              <w:jc w:val="center"/>
              <w:rPr>
                <w:rFonts w:ascii="Times New Roman" w:hAnsi="Times New Roman"/>
                <w:color w:val="000000"/>
              </w:rPr>
            </w:pPr>
            <w:r>
              <w:rPr>
                <w:rFonts w:ascii="Times New Roman" w:hAnsi="Times New Roman"/>
                <w:color w:val="000000"/>
              </w:rPr>
              <w:t>-5.0 (-9.0, 5.0)</w:t>
            </w:r>
          </w:p>
        </w:tc>
        <w:tc>
          <w:tcPr>
            <w:tcW w:w="1176" w:type="dxa"/>
            <w:tcBorders>
              <w:top w:val="nil"/>
              <w:left w:val="nil"/>
              <w:bottom w:val="nil"/>
              <w:right w:val="nil"/>
            </w:tcBorders>
            <w:shd w:val="clear" w:color="auto" w:fill="FFFFFF"/>
          </w:tcPr>
          <w:p w14:paraId="6184BC47" w14:textId="77777777" w:rsidR="003B339B" w:rsidRDefault="001A749B">
            <w:pPr>
              <w:adjustRightInd w:val="0"/>
              <w:jc w:val="center"/>
              <w:rPr>
                <w:rFonts w:ascii="Times New Roman" w:hAnsi="Times New Roman"/>
                <w:color w:val="000000"/>
              </w:rPr>
            </w:pPr>
            <w:r>
              <w:rPr>
                <w:rFonts w:ascii="Times New Roman" w:hAnsi="Times New Roman"/>
                <w:color w:val="000000"/>
              </w:rPr>
              <w:t>-26, 19</w:t>
            </w:r>
          </w:p>
        </w:tc>
      </w:tr>
      <w:tr w:rsidR="003B339B" w14:paraId="6184BC53" w14:textId="77777777">
        <w:trPr>
          <w:cantSplit/>
        </w:trPr>
        <w:tc>
          <w:tcPr>
            <w:tcW w:w="2138" w:type="dxa"/>
            <w:tcBorders>
              <w:top w:val="nil"/>
              <w:left w:val="nil"/>
              <w:bottom w:val="nil"/>
              <w:right w:val="nil"/>
            </w:tcBorders>
            <w:shd w:val="clear" w:color="auto" w:fill="FFFFFF"/>
          </w:tcPr>
          <w:p w14:paraId="6184BC4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4A"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BC4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C4C" w14:textId="77777777" w:rsidR="003B339B" w:rsidRDefault="001A749B">
            <w:pPr>
              <w:adjustRightInd w:val="0"/>
              <w:jc w:val="center"/>
              <w:rPr>
                <w:rFonts w:ascii="Times New Roman" w:hAnsi="Times New Roman"/>
                <w:color w:val="000000"/>
              </w:rPr>
            </w:pPr>
            <w:r>
              <w:rPr>
                <w:rFonts w:ascii="Times New Roman" w:hAnsi="Times New Roman"/>
                <w:color w:val="000000"/>
              </w:rPr>
              <w:t>130.5 (17.82)</w:t>
            </w:r>
          </w:p>
        </w:tc>
        <w:tc>
          <w:tcPr>
            <w:tcW w:w="2018" w:type="dxa"/>
            <w:tcBorders>
              <w:top w:val="nil"/>
              <w:left w:val="nil"/>
              <w:bottom w:val="nil"/>
              <w:right w:val="nil"/>
            </w:tcBorders>
            <w:shd w:val="clear" w:color="auto" w:fill="FFFFFF"/>
          </w:tcPr>
          <w:p w14:paraId="6184BC4D" w14:textId="77777777" w:rsidR="003B339B" w:rsidRDefault="001A749B">
            <w:pPr>
              <w:adjustRightInd w:val="0"/>
              <w:jc w:val="center"/>
              <w:rPr>
                <w:rFonts w:ascii="Times New Roman" w:hAnsi="Times New Roman"/>
                <w:color w:val="000000"/>
              </w:rPr>
            </w:pPr>
            <w:r>
              <w:rPr>
                <w:rFonts w:ascii="Times New Roman" w:hAnsi="Times New Roman"/>
                <w:color w:val="000000"/>
              </w:rPr>
              <w:t>131.5 (121.0, 141.0)</w:t>
            </w:r>
          </w:p>
        </w:tc>
        <w:tc>
          <w:tcPr>
            <w:tcW w:w="1176" w:type="dxa"/>
            <w:tcBorders>
              <w:top w:val="nil"/>
              <w:left w:val="nil"/>
              <w:bottom w:val="nil"/>
              <w:right w:val="nil"/>
            </w:tcBorders>
            <w:shd w:val="clear" w:color="auto" w:fill="FFFFFF"/>
          </w:tcPr>
          <w:p w14:paraId="6184BC4E" w14:textId="77777777" w:rsidR="003B339B" w:rsidRDefault="001A749B">
            <w:pPr>
              <w:adjustRightInd w:val="0"/>
              <w:jc w:val="center"/>
              <w:rPr>
                <w:rFonts w:ascii="Times New Roman" w:hAnsi="Times New Roman"/>
                <w:color w:val="000000"/>
              </w:rPr>
            </w:pPr>
            <w:r>
              <w:rPr>
                <w:rFonts w:ascii="Times New Roman" w:hAnsi="Times New Roman"/>
                <w:color w:val="000000"/>
              </w:rPr>
              <w:t>79, 178</w:t>
            </w:r>
          </w:p>
        </w:tc>
        <w:tc>
          <w:tcPr>
            <w:tcW w:w="398" w:type="dxa"/>
            <w:tcBorders>
              <w:top w:val="nil"/>
              <w:left w:val="nil"/>
              <w:bottom w:val="nil"/>
              <w:right w:val="nil"/>
            </w:tcBorders>
            <w:shd w:val="clear" w:color="auto" w:fill="FFFFFF"/>
          </w:tcPr>
          <w:p w14:paraId="6184BC4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C50" w14:textId="77777777" w:rsidR="003B339B" w:rsidRDefault="001A749B">
            <w:pPr>
              <w:adjustRightInd w:val="0"/>
              <w:jc w:val="center"/>
              <w:rPr>
                <w:rFonts w:ascii="Times New Roman" w:hAnsi="Times New Roman"/>
                <w:color w:val="000000"/>
              </w:rPr>
            </w:pPr>
            <w:r>
              <w:rPr>
                <w:rFonts w:ascii="Times New Roman" w:hAnsi="Times New Roman"/>
                <w:color w:val="000000"/>
              </w:rPr>
              <w:t>-3.0 (12.06)</w:t>
            </w:r>
          </w:p>
        </w:tc>
        <w:tc>
          <w:tcPr>
            <w:tcW w:w="2018" w:type="dxa"/>
            <w:tcBorders>
              <w:top w:val="nil"/>
              <w:left w:val="nil"/>
              <w:bottom w:val="nil"/>
              <w:right w:val="nil"/>
            </w:tcBorders>
            <w:shd w:val="clear" w:color="auto" w:fill="FFFFFF"/>
          </w:tcPr>
          <w:p w14:paraId="6184BC51" w14:textId="77777777" w:rsidR="003B339B" w:rsidRDefault="001A749B">
            <w:pPr>
              <w:adjustRightInd w:val="0"/>
              <w:jc w:val="center"/>
              <w:rPr>
                <w:rFonts w:ascii="Times New Roman" w:hAnsi="Times New Roman"/>
                <w:color w:val="000000"/>
              </w:rPr>
            </w:pPr>
            <w:r>
              <w:rPr>
                <w:rFonts w:ascii="Times New Roman" w:hAnsi="Times New Roman"/>
                <w:color w:val="000000"/>
              </w:rPr>
              <w:t>-2.0 (-11.0, 7.0)</w:t>
            </w:r>
          </w:p>
        </w:tc>
        <w:tc>
          <w:tcPr>
            <w:tcW w:w="1176" w:type="dxa"/>
            <w:tcBorders>
              <w:top w:val="nil"/>
              <w:left w:val="nil"/>
              <w:bottom w:val="nil"/>
              <w:right w:val="nil"/>
            </w:tcBorders>
            <w:shd w:val="clear" w:color="auto" w:fill="FFFFFF"/>
          </w:tcPr>
          <w:p w14:paraId="6184BC52" w14:textId="77777777" w:rsidR="003B339B" w:rsidRDefault="001A749B">
            <w:pPr>
              <w:adjustRightInd w:val="0"/>
              <w:jc w:val="center"/>
              <w:rPr>
                <w:rFonts w:ascii="Times New Roman" w:hAnsi="Times New Roman"/>
                <w:color w:val="000000"/>
              </w:rPr>
            </w:pPr>
            <w:r>
              <w:rPr>
                <w:rFonts w:ascii="Times New Roman" w:hAnsi="Times New Roman"/>
                <w:color w:val="000000"/>
              </w:rPr>
              <w:t>-28, 20</w:t>
            </w:r>
          </w:p>
        </w:tc>
      </w:tr>
      <w:tr w:rsidR="003B339B" w14:paraId="6184BC5E" w14:textId="77777777">
        <w:trPr>
          <w:cantSplit/>
        </w:trPr>
        <w:tc>
          <w:tcPr>
            <w:tcW w:w="2138" w:type="dxa"/>
            <w:tcBorders>
              <w:top w:val="nil"/>
              <w:left w:val="nil"/>
              <w:bottom w:val="nil"/>
              <w:right w:val="nil"/>
            </w:tcBorders>
            <w:shd w:val="clear" w:color="auto" w:fill="FFFFFF"/>
          </w:tcPr>
          <w:p w14:paraId="6184BC5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55"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BC56"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C57" w14:textId="77777777" w:rsidR="003B339B" w:rsidRDefault="001A749B">
            <w:pPr>
              <w:adjustRightInd w:val="0"/>
              <w:jc w:val="center"/>
              <w:rPr>
                <w:rFonts w:ascii="Times New Roman" w:hAnsi="Times New Roman"/>
                <w:color w:val="000000"/>
              </w:rPr>
            </w:pPr>
            <w:r>
              <w:rPr>
                <w:rFonts w:ascii="Times New Roman" w:hAnsi="Times New Roman"/>
                <w:color w:val="000000"/>
              </w:rPr>
              <w:t>126.6 (17.54)</w:t>
            </w:r>
          </w:p>
        </w:tc>
        <w:tc>
          <w:tcPr>
            <w:tcW w:w="2018" w:type="dxa"/>
            <w:tcBorders>
              <w:top w:val="nil"/>
              <w:left w:val="nil"/>
              <w:bottom w:val="nil"/>
              <w:right w:val="nil"/>
            </w:tcBorders>
            <w:shd w:val="clear" w:color="auto" w:fill="FFFFFF"/>
          </w:tcPr>
          <w:p w14:paraId="6184BC58" w14:textId="77777777" w:rsidR="003B339B" w:rsidRDefault="001A749B">
            <w:pPr>
              <w:adjustRightInd w:val="0"/>
              <w:jc w:val="center"/>
              <w:rPr>
                <w:rFonts w:ascii="Times New Roman" w:hAnsi="Times New Roman"/>
                <w:color w:val="000000"/>
              </w:rPr>
            </w:pPr>
            <w:r>
              <w:rPr>
                <w:rFonts w:ascii="Times New Roman" w:hAnsi="Times New Roman"/>
                <w:color w:val="000000"/>
              </w:rPr>
              <w:t>129.5 (113.0, 137.0)</w:t>
            </w:r>
          </w:p>
        </w:tc>
        <w:tc>
          <w:tcPr>
            <w:tcW w:w="1176" w:type="dxa"/>
            <w:tcBorders>
              <w:top w:val="nil"/>
              <w:left w:val="nil"/>
              <w:bottom w:val="nil"/>
              <w:right w:val="nil"/>
            </w:tcBorders>
            <w:shd w:val="clear" w:color="auto" w:fill="FFFFFF"/>
          </w:tcPr>
          <w:p w14:paraId="6184BC59" w14:textId="77777777" w:rsidR="003B339B" w:rsidRDefault="001A749B">
            <w:pPr>
              <w:adjustRightInd w:val="0"/>
              <w:jc w:val="center"/>
              <w:rPr>
                <w:rFonts w:ascii="Times New Roman" w:hAnsi="Times New Roman"/>
                <w:color w:val="000000"/>
              </w:rPr>
            </w:pPr>
            <w:r>
              <w:rPr>
                <w:rFonts w:ascii="Times New Roman" w:hAnsi="Times New Roman"/>
                <w:color w:val="000000"/>
              </w:rPr>
              <w:t>79, 157</w:t>
            </w:r>
          </w:p>
        </w:tc>
        <w:tc>
          <w:tcPr>
            <w:tcW w:w="398" w:type="dxa"/>
            <w:tcBorders>
              <w:top w:val="nil"/>
              <w:left w:val="nil"/>
              <w:bottom w:val="nil"/>
              <w:right w:val="nil"/>
            </w:tcBorders>
            <w:shd w:val="clear" w:color="auto" w:fill="FFFFFF"/>
          </w:tcPr>
          <w:p w14:paraId="6184BC5A"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C5B" w14:textId="77777777" w:rsidR="003B339B" w:rsidRDefault="001A749B">
            <w:pPr>
              <w:adjustRightInd w:val="0"/>
              <w:jc w:val="center"/>
              <w:rPr>
                <w:rFonts w:ascii="Times New Roman" w:hAnsi="Times New Roman"/>
                <w:color w:val="000000"/>
              </w:rPr>
            </w:pPr>
            <w:r>
              <w:rPr>
                <w:rFonts w:ascii="Times New Roman" w:hAnsi="Times New Roman"/>
                <w:color w:val="000000"/>
              </w:rPr>
              <w:t>-5.9 (9.41)</w:t>
            </w:r>
          </w:p>
        </w:tc>
        <w:tc>
          <w:tcPr>
            <w:tcW w:w="2018" w:type="dxa"/>
            <w:tcBorders>
              <w:top w:val="nil"/>
              <w:left w:val="nil"/>
              <w:bottom w:val="nil"/>
              <w:right w:val="nil"/>
            </w:tcBorders>
            <w:shd w:val="clear" w:color="auto" w:fill="FFFFFF"/>
          </w:tcPr>
          <w:p w14:paraId="6184BC5C" w14:textId="77777777" w:rsidR="003B339B" w:rsidRDefault="001A749B">
            <w:pPr>
              <w:adjustRightInd w:val="0"/>
              <w:jc w:val="center"/>
              <w:rPr>
                <w:rFonts w:ascii="Times New Roman" w:hAnsi="Times New Roman"/>
                <w:color w:val="000000"/>
              </w:rPr>
            </w:pPr>
            <w:r>
              <w:rPr>
                <w:rFonts w:ascii="Times New Roman" w:hAnsi="Times New Roman"/>
                <w:color w:val="000000"/>
              </w:rPr>
              <w:t>-8.0 (-13.5, 1.0)</w:t>
            </w:r>
          </w:p>
        </w:tc>
        <w:tc>
          <w:tcPr>
            <w:tcW w:w="1176" w:type="dxa"/>
            <w:tcBorders>
              <w:top w:val="nil"/>
              <w:left w:val="nil"/>
              <w:bottom w:val="nil"/>
              <w:right w:val="nil"/>
            </w:tcBorders>
            <w:shd w:val="clear" w:color="auto" w:fill="FFFFFF"/>
          </w:tcPr>
          <w:p w14:paraId="6184BC5D" w14:textId="77777777" w:rsidR="003B339B" w:rsidRDefault="001A749B">
            <w:pPr>
              <w:adjustRightInd w:val="0"/>
              <w:jc w:val="center"/>
              <w:rPr>
                <w:rFonts w:ascii="Times New Roman" w:hAnsi="Times New Roman"/>
                <w:color w:val="000000"/>
              </w:rPr>
            </w:pPr>
            <w:r>
              <w:rPr>
                <w:rFonts w:ascii="Times New Roman" w:hAnsi="Times New Roman"/>
                <w:color w:val="000000"/>
              </w:rPr>
              <w:t>-18, 10</w:t>
            </w:r>
          </w:p>
        </w:tc>
      </w:tr>
      <w:tr w:rsidR="003B339B" w14:paraId="6184BC69" w14:textId="77777777">
        <w:trPr>
          <w:cantSplit/>
        </w:trPr>
        <w:tc>
          <w:tcPr>
            <w:tcW w:w="2138" w:type="dxa"/>
            <w:tcBorders>
              <w:top w:val="nil"/>
              <w:left w:val="nil"/>
              <w:bottom w:val="nil"/>
              <w:right w:val="nil"/>
            </w:tcBorders>
            <w:shd w:val="clear" w:color="auto" w:fill="FFFFFF"/>
          </w:tcPr>
          <w:p w14:paraId="6184BC5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60"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BC6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C62" w14:textId="77777777" w:rsidR="003B339B" w:rsidRDefault="001A749B">
            <w:pPr>
              <w:adjustRightInd w:val="0"/>
              <w:jc w:val="center"/>
              <w:rPr>
                <w:rFonts w:ascii="Times New Roman" w:hAnsi="Times New Roman"/>
                <w:color w:val="000000"/>
              </w:rPr>
            </w:pPr>
            <w:r>
              <w:rPr>
                <w:rFonts w:ascii="Times New Roman" w:hAnsi="Times New Roman"/>
                <w:color w:val="000000"/>
              </w:rPr>
              <w:t>129.0 (16.73)</w:t>
            </w:r>
          </w:p>
        </w:tc>
        <w:tc>
          <w:tcPr>
            <w:tcW w:w="2018" w:type="dxa"/>
            <w:tcBorders>
              <w:top w:val="nil"/>
              <w:left w:val="nil"/>
              <w:bottom w:val="nil"/>
              <w:right w:val="nil"/>
            </w:tcBorders>
            <w:shd w:val="clear" w:color="auto" w:fill="FFFFFF"/>
          </w:tcPr>
          <w:p w14:paraId="6184BC63" w14:textId="77777777" w:rsidR="003B339B" w:rsidRDefault="001A749B">
            <w:pPr>
              <w:adjustRightInd w:val="0"/>
              <w:jc w:val="center"/>
              <w:rPr>
                <w:rFonts w:ascii="Times New Roman" w:hAnsi="Times New Roman"/>
                <w:color w:val="000000"/>
              </w:rPr>
            </w:pPr>
            <w:r>
              <w:rPr>
                <w:rFonts w:ascii="Times New Roman" w:hAnsi="Times New Roman"/>
                <w:color w:val="000000"/>
              </w:rPr>
              <w:t>131.0 (118.0, 140.0)</w:t>
            </w:r>
          </w:p>
        </w:tc>
        <w:tc>
          <w:tcPr>
            <w:tcW w:w="1176" w:type="dxa"/>
            <w:tcBorders>
              <w:top w:val="nil"/>
              <w:left w:val="nil"/>
              <w:bottom w:val="nil"/>
              <w:right w:val="nil"/>
            </w:tcBorders>
            <w:shd w:val="clear" w:color="auto" w:fill="FFFFFF"/>
          </w:tcPr>
          <w:p w14:paraId="6184BC64" w14:textId="77777777" w:rsidR="003B339B" w:rsidRDefault="001A749B">
            <w:pPr>
              <w:adjustRightInd w:val="0"/>
              <w:jc w:val="center"/>
              <w:rPr>
                <w:rFonts w:ascii="Times New Roman" w:hAnsi="Times New Roman"/>
                <w:color w:val="000000"/>
              </w:rPr>
            </w:pPr>
            <w:r>
              <w:rPr>
                <w:rFonts w:ascii="Times New Roman" w:hAnsi="Times New Roman"/>
                <w:color w:val="000000"/>
              </w:rPr>
              <w:t>82, 158</w:t>
            </w:r>
          </w:p>
        </w:tc>
        <w:tc>
          <w:tcPr>
            <w:tcW w:w="398" w:type="dxa"/>
            <w:tcBorders>
              <w:top w:val="nil"/>
              <w:left w:val="nil"/>
              <w:bottom w:val="nil"/>
              <w:right w:val="nil"/>
            </w:tcBorders>
            <w:shd w:val="clear" w:color="auto" w:fill="FFFFFF"/>
          </w:tcPr>
          <w:p w14:paraId="6184BC6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C66" w14:textId="77777777" w:rsidR="003B339B" w:rsidRDefault="001A749B">
            <w:pPr>
              <w:adjustRightInd w:val="0"/>
              <w:jc w:val="center"/>
              <w:rPr>
                <w:rFonts w:ascii="Times New Roman" w:hAnsi="Times New Roman"/>
                <w:color w:val="000000"/>
              </w:rPr>
            </w:pPr>
            <w:r>
              <w:rPr>
                <w:rFonts w:ascii="Times New Roman" w:hAnsi="Times New Roman"/>
                <w:color w:val="000000"/>
              </w:rPr>
              <w:t>-3.8 (8.54)</w:t>
            </w:r>
          </w:p>
        </w:tc>
        <w:tc>
          <w:tcPr>
            <w:tcW w:w="2018" w:type="dxa"/>
            <w:tcBorders>
              <w:top w:val="nil"/>
              <w:left w:val="nil"/>
              <w:bottom w:val="nil"/>
              <w:right w:val="nil"/>
            </w:tcBorders>
            <w:shd w:val="clear" w:color="auto" w:fill="FFFFFF"/>
          </w:tcPr>
          <w:p w14:paraId="6184BC67" w14:textId="77777777" w:rsidR="003B339B" w:rsidRDefault="001A749B">
            <w:pPr>
              <w:adjustRightInd w:val="0"/>
              <w:jc w:val="center"/>
              <w:rPr>
                <w:rFonts w:ascii="Times New Roman" w:hAnsi="Times New Roman"/>
                <w:color w:val="000000"/>
              </w:rPr>
            </w:pPr>
            <w:r>
              <w:rPr>
                <w:rFonts w:ascii="Times New Roman" w:hAnsi="Times New Roman"/>
                <w:color w:val="000000"/>
              </w:rPr>
              <w:t>-3.0 (-10.0, 2.0)</w:t>
            </w:r>
          </w:p>
        </w:tc>
        <w:tc>
          <w:tcPr>
            <w:tcW w:w="1176" w:type="dxa"/>
            <w:tcBorders>
              <w:top w:val="nil"/>
              <w:left w:val="nil"/>
              <w:bottom w:val="nil"/>
              <w:right w:val="nil"/>
            </w:tcBorders>
            <w:shd w:val="clear" w:color="auto" w:fill="FFFFFF"/>
          </w:tcPr>
          <w:p w14:paraId="6184BC68" w14:textId="77777777" w:rsidR="003B339B" w:rsidRDefault="001A749B">
            <w:pPr>
              <w:adjustRightInd w:val="0"/>
              <w:jc w:val="center"/>
              <w:rPr>
                <w:rFonts w:ascii="Times New Roman" w:hAnsi="Times New Roman"/>
                <w:color w:val="000000"/>
              </w:rPr>
            </w:pPr>
            <w:r>
              <w:rPr>
                <w:rFonts w:ascii="Times New Roman" w:hAnsi="Times New Roman"/>
                <w:color w:val="000000"/>
              </w:rPr>
              <w:t>-19, 15</w:t>
            </w:r>
          </w:p>
        </w:tc>
      </w:tr>
      <w:tr w:rsidR="003B339B" w14:paraId="6184BC74" w14:textId="77777777">
        <w:trPr>
          <w:cantSplit/>
        </w:trPr>
        <w:tc>
          <w:tcPr>
            <w:tcW w:w="2138" w:type="dxa"/>
            <w:tcBorders>
              <w:top w:val="nil"/>
              <w:left w:val="nil"/>
              <w:bottom w:val="nil"/>
              <w:right w:val="nil"/>
            </w:tcBorders>
            <w:shd w:val="clear" w:color="auto" w:fill="FFFFFF"/>
          </w:tcPr>
          <w:p w14:paraId="6184BC6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6B"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BC6C"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C6D" w14:textId="77777777" w:rsidR="003B339B" w:rsidRDefault="001A749B">
            <w:pPr>
              <w:adjustRightInd w:val="0"/>
              <w:jc w:val="center"/>
              <w:rPr>
                <w:rFonts w:ascii="Times New Roman" w:hAnsi="Times New Roman"/>
                <w:color w:val="000000"/>
              </w:rPr>
            </w:pPr>
            <w:r>
              <w:rPr>
                <w:rFonts w:ascii="Times New Roman" w:hAnsi="Times New Roman"/>
                <w:color w:val="000000"/>
              </w:rPr>
              <w:t>130.7 (16.48)</w:t>
            </w:r>
          </w:p>
        </w:tc>
        <w:tc>
          <w:tcPr>
            <w:tcW w:w="2018" w:type="dxa"/>
            <w:tcBorders>
              <w:top w:val="nil"/>
              <w:left w:val="nil"/>
              <w:bottom w:val="nil"/>
              <w:right w:val="nil"/>
            </w:tcBorders>
            <w:shd w:val="clear" w:color="auto" w:fill="FFFFFF"/>
          </w:tcPr>
          <w:p w14:paraId="6184BC6E" w14:textId="77777777" w:rsidR="003B339B" w:rsidRDefault="001A749B">
            <w:pPr>
              <w:adjustRightInd w:val="0"/>
              <w:jc w:val="center"/>
              <w:rPr>
                <w:rFonts w:ascii="Times New Roman" w:hAnsi="Times New Roman"/>
                <w:color w:val="000000"/>
              </w:rPr>
            </w:pPr>
            <w:r>
              <w:rPr>
                <w:rFonts w:ascii="Times New Roman" w:hAnsi="Times New Roman"/>
                <w:color w:val="000000"/>
              </w:rPr>
              <w:t>130.0 (118.0, 143.0)</w:t>
            </w:r>
          </w:p>
        </w:tc>
        <w:tc>
          <w:tcPr>
            <w:tcW w:w="1176" w:type="dxa"/>
            <w:tcBorders>
              <w:top w:val="nil"/>
              <w:left w:val="nil"/>
              <w:bottom w:val="nil"/>
              <w:right w:val="nil"/>
            </w:tcBorders>
            <w:shd w:val="clear" w:color="auto" w:fill="FFFFFF"/>
          </w:tcPr>
          <w:p w14:paraId="6184BC6F" w14:textId="77777777" w:rsidR="003B339B" w:rsidRDefault="001A749B">
            <w:pPr>
              <w:adjustRightInd w:val="0"/>
              <w:jc w:val="center"/>
              <w:rPr>
                <w:rFonts w:ascii="Times New Roman" w:hAnsi="Times New Roman"/>
                <w:color w:val="000000"/>
              </w:rPr>
            </w:pPr>
            <w:r>
              <w:rPr>
                <w:rFonts w:ascii="Times New Roman" w:hAnsi="Times New Roman"/>
                <w:color w:val="000000"/>
              </w:rPr>
              <w:t>97, 157</w:t>
            </w:r>
          </w:p>
        </w:tc>
        <w:tc>
          <w:tcPr>
            <w:tcW w:w="398" w:type="dxa"/>
            <w:tcBorders>
              <w:top w:val="nil"/>
              <w:left w:val="nil"/>
              <w:bottom w:val="nil"/>
              <w:right w:val="nil"/>
            </w:tcBorders>
            <w:shd w:val="clear" w:color="auto" w:fill="FFFFFF"/>
          </w:tcPr>
          <w:p w14:paraId="6184BC70"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C71" w14:textId="77777777" w:rsidR="003B339B" w:rsidRDefault="001A749B">
            <w:pPr>
              <w:adjustRightInd w:val="0"/>
              <w:jc w:val="center"/>
              <w:rPr>
                <w:rFonts w:ascii="Times New Roman" w:hAnsi="Times New Roman"/>
                <w:color w:val="000000"/>
              </w:rPr>
            </w:pPr>
            <w:r>
              <w:rPr>
                <w:rFonts w:ascii="Times New Roman" w:hAnsi="Times New Roman"/>
                <w:color w:val="000000"/>
              </w:rPr>
              <w:t>-3.8 (11.13)</w:t>
            </w:r>
          </w:p>
        </w:tc>
        <w:tc>
          <w:tcPr>
            <w:tcW w:w="2018" w:type="dxa"/>
            <w:tcBorders>
              <w:top w:val="nil"/>
              <w:left w:val="nil"/>
              <w:bottom w:val="nil"/>
              <w:right w:val="nil"/>
            </w:tcBorders>
            <w:shd w:val="clear" w:color="auto" w:fill="FFFFFF"/>
          </w:tcPr>
          <w:p w14:paraId="6184BC72" w14:textId="77777777" w:rsidR="003B339B" w:rsidRDefault="001A749B">
            <w:pPr>
              <w:adjustRightInd w:val="0"/>
              <w:jc w:val="center"/>
              <w:rPr>
                <w:rFonts w:ascii="Times New Roman" w:hAnsi="Times New Roman"/>
                <w:color w:val="000000"/>
              </w:rPr>
            </w:pPr>
            <w:r>
              <w:rPr>
                <w:rFonts w:ascii="Times New Roman" w:hAnsi="Times New Roman"/>
                <w:color w:val="000000"/>
              </w:rPr>
              <w:t>-3.0 (-8.0, 4.0)</w:t>
            </w:r>
          </w:p>
        </w:tc>
        <w:tc>
          <w:tcPr>
            <w:tcW w:w="1176" w:type="dxa"/>
            <w:tcBorders>
              <w:top w:val="nil"/>
              <w:left w:val="nil"/>
              <w:bottom w:val="nil"/>
              <w:right w:val="nil"/>
            </w:tcBorders>
            <w:shd w:val="clear" w:color="auto" w:fill="FFFFFF"/>
          </w:tcPr>
          <w:p w14:paraId="6184BC73" w14:textId="77777777" w:rsidR="003B339B" w:rsidRDefault="001A749B">
            <w:pPr>
              <w:adjustRightInd w:val="0"/>
              <w:jc w:val="center"/>
              <w:rPr>
                <w:rFonts w:ascii="Times New Roman" w:hAnsi="Times New Roman"/>
                <w:color w:val="000000"/>
              </w:rPr>
            </w:pPr>
            <w:r>
              <w:rPr>
                <w:rFonts w:ascii="Times New Roman" w:hAnsi="Times New Roman"/>
                <w:color w:val="000000"/>
              </w:rPr>
              <w:t>-34, 18</w:t>
            </w:r>
          </w:p>
        </w:tc>
      </w:tr>
      <w:tr w:rsidR="003B339B" w14:paraId="6184BC7F" w14:textId="77777777">
        <w:trPr>
          <w:cantSplit/>
        </w:trPr>
        <w:tc>
          <w:tcPr>
            <w:tcW w:w="2138" w:type="dxa"/>
            <w:tcBorders>
              <w:top w:val="nil"/>
              <w:left w:val="nil"/>
              <w:bottom w:val="nil"/>
              <w:right w:val="nil"/>
            </w:tcBorders>
            <w:shd w:val="clear" w:color="auto" w:fill="FFFFFF"/>
          </w:tcPr>
          <w:p w14:paraId="6184BC7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76"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BC7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C78" w14:textId="77777777" w:rsidR="003B339B" w:rsidRDefault="001A749B">
            <w:pPr>
              <w:adjustRightInd w:val="0"/>
              <w:jc w:val="center"/>
              <w:rPr>
                <w:rFonts w:ascii="Times New Roman" w:hAnsi="Times New Roman"/>
                <w:color w:val="000000"/>
              </w:rPr>
            </w:pPr>
            <w:r>
              <w:rPr>
                <w:rFonts w:ascii="Times New Roman" w:hAnsi="Times New Roman"/>
                <w:color w:val="000000"/>
              </w:rPr>
              <w:t>128.1 (15.82)</w:t>
            </w:r>
          </w:p>
        </w:tc>
        <w:tc>
          <w:tcPr>
            <w:tcW w:w="2018" w:type="dxa"/>
            <w:tcBorders>
              <w:top w:val="nil"/>
              <w:left w:val="nil"/>
              <w:bottom w:val="nil"/>
              <w:right w:val="nil"/>
            </w:tcBorders>
            <w:shd w:val="clear" w:color="auto" w:fill="FFFFFF"/>
          </w:tcPr>
          <w:p w14:paraId="6184BC79" w14:textId="77777777" w:rsidR="003B339B" w:rsidRDefault="001A749B">
            <w:pPr>
              <w:adjustRightInd w:val="0"/>
              <w:jc w:val="center"/>
              <w:rPr>
                <w:rFonts w:ascii="Times New Roman" w:hAnsi="Times New Roman"/>
                <w:color w:val="000000"/>
              </w:rPr>
            </w:pPr>
            <w:r>
              <w:rPr>
                <w:rFonts w:ascii="Times New Roman" w:hAnsi="Times New Roman"/>
                <w:color w:val="000000"/>
              </w:rPr>
              <w:t>129.0 (115.0, 138.0)</w:t>
            </w:r>
          </w:p>
        </w:tc>
        <w:tc>
          <w:tcPr>
            <w:tcW w:w="1176" w:type="dxa"/>
            <w:tcBorders>
              <w:top w:val="nil"/>
              <w:left w:val="nil"/>
              <w:bottom w:val="nil"/>
              <w:right w:val="nil"/>
            </w:tcBorders>
            <w:shd w:val="clear" w:color="auto" w:fill="FFFFFF"/>
          </w:tcPr>
          <w:p w14:paraId="6184BC7A" w14:textId="77777777" w:rsidR="003B339B" w:rsidRDefault="001A749B">
            <w:pPr>
              <w:adjustRightInd w:val="0"/>
              <w:jc w:val="center"/>
              <w:rPr>
                <w:rFonts w:ascii="Times New Roman" w:hAnsi="Times New Roman"/>
                <w:color w:val="000000"/>
              </w:rPr>
            </w:pPr>
            <w:r>
              <w:rPr>
                <w:rFonts w:ascii="Times New Roman" w:hAnsi="Times New Roman"/>
                <w:color w:val="000000"/>
              </w:rPr>
              <w:t>99, 154</w:t>
            </w:r>
          </w:p>
        </w:tc>
        <w:tc>
          <w:tcPr>
            <w:tcW w:w="398" w:type="dxa"/>
            <w:tcBorders>
              <w:top w:val="nil"/>
              <w:left w:val="nil"/>
              <w:bottom w:val="nil"/>
              <w:right w:val="nil"/>
            </w:tcBorders>
            <w:shd w:val="clear" w:color="auto" w:fill="FFFFFF"/>
          </w:tcPr>
          <w:p w14:paraId="6184BC7B"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C7C" w14:textId="77777777" w:rsidR="003B339B" w:rsidRDefault="001A749B">
            <w:pPr>
              <w:adjustRightInd w:val="0"/>
              <w:jc w:val="center"/>
              <w:rPr>
                <w:rFonts w:ascii="Times New Roman" w:hAnsi="Times New Roman"/>
                <w:color w:val="000000"/>
              </w:rPr>
            </w:pPr>
            <w:r>
              <w:rPr>
                <w:rFonts w:ascii="Times New Roman" w:hAnsi="Times New Roman"/>
                <w:color w:val="000000"/>
              </w:rPr>
              <w:t>-3.1 (7.28)</w:t>
            </w:r>
          </w:p>
        </w:tc>
        <w:tc>
          <w:tcPr>
            <w:tcW w:w="2018" w:type="dxa"/>
            <w:tcBorders>
              <w:top w:val="nil"/>
              <w:left w:val="nil"/>
              <w:bottom w:val="nil"/>
              <w:right w:val="nil"/>
            </w:tcBorders>
            <w:shd w:val="clear" w:color="auto" w:fill="FFFFFF"/>
          </w:tcPr>
          <w:p w14:paraId="6184BC7D" w14:textId="77777777" w:rsidR="003B339B" w:rsidRDefault="001A749B">
            <w:pPr>
              <w:adjustRightInd w:val="0"/>
              <w:jc w:val="center"/>
              <w:rPr>
                <w:rFonts w:ascii="Times New Roman" w:hAnsi="Times New Roman"/>
                <w:color w:val="000000"/>
              </w:rPr>
            </w:pPr>
            <w:r>
              <w:rPr>
                <w:rFonts w:ascii="Times New Roman" w:hAnsi="Times New Roman"/>
                <w:color w:val="000000"/>
              </w:rPr>
              <w:t>-3.0 (-9.0, 0.0)</w:t>
            </w:r>
          </w:p>
        </w:tc>
        <w:tc>
          <w:tcPr>
            <w:tcW w:w="1176" w:type="dxa"/>
            <w:tcBorders>
              <w:top w:val="nil"/>
              <w:left w:val="nil"/>
              <w:bottom w:val="nil"/>
              <w:right w:val="nil"/>
            </w:tcBorders>
            <w:shd w:val="clear" w:color="auto" w:fill="FFFFFF"/>
          </w:tcPr>
          <w:p w14:paraId="6184BC7E" w14:textId="77777777" w:rsidR="003B339B" w:rsidRDefault="001A749B">
            <w:pPr>
              <w:adjustRightInd w:val="0"/>
              <w:jc w:val="center"/>
              <w:rPr>
                <w:rFonts w:ascii="Times New Roman" w:hAnsi="Times New Roman"/>
                <w:color w:val="000000"/>
              </w:rPr>
            </w:pPr>
            <w:r>
              <w:rPr>
                <w:rFonts w:ascii="Times New Roman" w:hAnsi="Times New Roman"/>
                <w:color w:val="000000"/>
              </w:rPr>
              <w:t>-17, 12</w:t>
            </w:r>
          </w:p>
        </w:tc>
      </w:tr>
      <w:tr w:rsidR="003B339B" w14:paraId="6184BC8A" w14:textId="77777777">
        <w:trPr>
          <w:cantSplit/>
        </w:trPr>
        <w:tc>
          <w:tcPr>
            <w:tcW w:w="2138" w:type="dxa"/>
            <w:tcBorders>
              <w:top w:val="nil"/>
              <w:left w:val="nil"/>
              <w:bottom w:val="nil"/>
              <w:right w:val="nil"/>
            </w:tcBorders>
            <w:shd w:val="clear" w:color="auto" w:fill="FFFFFF"/>
          </w:tcPr>
          <w:p w14:paraId="6184BC8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81"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BC8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C83" w14:textId="77777777" w:rsidR="003B339B" w:rsidRDefault="001A749B">
            <w:pPr>
              <w:adjustRightInd w:val="0"/>
              <w:jc w:val="center"/>
              <w:rPr>
                <w:rFonts w:ascii="Times New Roman" w:hAnsi="Times New Roman"/>
                <w:color w:val="000000"/>
              </w:rPr>
            </w:pPr>
            <w:r>
              <w:rPr>
                <w:rFonts w:ascii="Times New Roman" w:hAnsi="Times New Roman"/>
                <w:color w:val="000000"/>
              </w:rPr>
              <w:t>133.1 (25.13)</w:t>
            </w:r>
          </w:p>
        </w:tc>
        <w:tc>
          <w:tcPr>
            <w:tcW w:w="2018" w:type="dxa"/>
            <w:tcBorders>
              <w:top w:val="nil"/>
              <w:left w:val="nil"/>
              <w:bottom w:val="nil"/>
              <w:right w:val="nil"/>
            </w:tcBorders>
            <w:shd w:val="clear" w:color="auto" w:fill="FFFFFF"/>
          </w:tcPr>
          <w:p w14:paraId="6184BC84" w14:textId="77777777" w:rsidR="003B339B" w:rsidRDefault="001A749B">
            <w:pPr>
              <w:adjustRightInd w:val="0"/>
              <w:jc w:val="center"/>
              <w:rPr>
                <w:rFonts w:ascii="Times New Roman" w:hAnsi="Times New Roman"/>
                <w:color w:val="000000"/>
              </w:rPr>
            </w:pPr>
            <w:r>
              <w:rPr>
                <w:rFonts w:ascii="Times New Roman" w:hAnsi="Times New Roman"/>
                <w:color w:val="000000"/>
              </w:rPr>
              <w:t>135.0 (115.0, 156.0)</w:t>
            </w:r>
          </w:p>
        </w:tc>
        <w:tc>
          <w:tcPr>
            <w:tcW w:w="1176" w:type="dxa"/>
            <w:tcBorders>
              <w:top w:val="nil"/>
              <w:left w:val="nil"/>
              <w:bottom w:val="nil"/>
              <w:right w:val="nil"/>
            </w:tcBorders>
            <w:shd w:val="clear" w:color="auto" w:fill="FFFFFF"/>
          </w:tcPr>
          <w:p w14:paraId="6184BC85" w14:textId="77777777" w:rsidR="003B339B" w:rsidRDefault="001A749B">
            <w:pPr>
              <w:adjustRightInd w:val="0"/>
              <w:jc w:val="center"/>
              <w:rPr>
                <w:rFonts w:ascii="Times New Roman" w:hAnsi="Times New Roman"/>
                <w:color w:val="000000"/>
              </w:rPr>
            </w:pPr>
            <w:r>
              <w:rPr>
                <w:rFonts w:ascii="Times New Roman" w:hAnsi="Times New Roman"/>
                <w:color w:val="000000"/>
              </w:rPr>
              <w:t>88, 173</w:t>
            </w:r>
          </w:p>
        </w:tc>
        <w:tc>
          <w:tcPr>
            <w:tcW w:w="398" w:type="dxa"/>
            <w:tcBorders>
              <w:top w:val="nil"/>
              <w:left w:val="nil"/>
              <w:bottom w:val="nil"/>
              <w:right w:val="nil"/>
            </w:tcBorders>
            <w:shd w:val="clear" w:color="auto" w:fill="FFFFFF"/>
          </w:tcPr>
          <w:p w14:paraId="6184BC8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C87" w14:textId="77777777" w:rsidR="003B339B" w:rsidRDefault="001A749B">
            <w:pPr>
              <w:adjustRightInd w:val="0"/>
              <w:jc w:val="center"/>
              <w:rPr>
                <w:rFonts w:ascii="Times New Roman" w:hAnsi="Times New Roman"/>
                <w:color w:val="000000"/>
              </w:rPr>
            </w:pPr>
            <w:r>
              <w:rPr>
                <w:rFonts w:ascii="Times New Roman" w:hAnsi="Times New Roman"/>
                <w:color w:val="000000"/>
              </w:rPr>
              <w:t>-0.1 (10.67)</w:t>
            </w:r>
          </w:p>
        </w:tc>
        <w:tc>
          <w:tcPr>
            <w:tcW w:w="2018" w:type="dxa"/>
            <w:tcBorders>
              <w:top w:val="nil"/>
              <w:left w:val="nil"/>
              <w:bottom w:val="nil"/>
              <w:right w:val="nil"/>
            </w:tcBorders>
            <w:shd w:val="clear" w:color="auto" w:fill="FFFFFF"/>
          </w:tcPr>
          <w:p w14:paraId="6184BC88" w14:textId="77777777" w:rsidR="003B339B" w:rsidRDefault="001A749B">
            <w:pPr>
              <w:adjustRightInd w:val="0"/>
              <w:jc w:val="center"/>
              <w:rPr>
                <w:rFonts w:ascii="Times New Roman" w:hAnsi="Times New Roman"/>
                <w:color w:val="000000"/>
              </w:rPr>
            </w:pPr>
            <w:r>
              <w:rPr>
                <w:rFonts w:ascii="Times New Roman" w:hAnsi="Times New Roman"/>
                <w:color w:val="000000"/>
              </w:rPr>
              <w:t>-2.0 (-4.0, 5.0)</w:t>
            </w:r>
          </w:p>
        </w:tc>
        <w:tc>
          <w:tcPr>
            <w:tcW w:w="1176" w:type="dxa"/>
            <w:tcBorders>
              <w:top w:val="nil"/>
              <w:left w:val="nil"/>
              <w:bottom w:val="nil"/>
              <w:right w:val="nil"/>
            </w:tcBorders>
            <w:shd w:val="clear" w:color="auto" w:fill="FFFFFF"/>
          </w:tcPr>
          <w:p w14:paraId="6184BC89" w14:textId="77777777" w:rsidR="003B339B" w:rsidRDefault="001A749B">
            <w:pPr>
              <w:adjustRightInd w:val="0"/>
              <w:jc w:val="center"/>
              <w:rPr>
                <w:rFonts w:ascii="Times New Roman" w:hAnsi="Times New Roman"/>
                <w:color w:val="000000"/>
              </w:rPr>
            </w:pPr>
            <w:r>
              <w:rPr>
                <w:rFonts w:ascii="Times New Roman" w:hAnsi="Times New Roman"/>
                <w:color w:val="000000"/>
              </w:rPr>
              <w:t>-17, 23</w:t>
            </w:r>
          </w:p>
        </w:tc>
      </w:tr>
      <w:tr w:rsidR="003B339B" w14:paraId="6184BC95" w14:textId="77777777">
        <w:trPr>
          <w:cantSplit/>
        </w:trPr>
        <w:tc>
          <w:tcPr>
            <w:tcW w:w="2138" w:type="dxa"/>
            <w:tcBorders>
              <w:top w:val="nil"/>
              <w:left w:val="nil"/>
              <w:bottom w:val="nil"/>
              <w:right w:val="nil"/>
            </w:tcBorders>
            <w:shd w:val="clear" w:color="auto" w:fill="FFFFFF"/>
          </w:tcPr>
          <w:p w14:paraId="6184BC8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8C"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BC8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C8E" w14:textId="77777777" w:rsidR="003B339B" w:rsidRDefault="001A749B">
            <w:pPr>
              <w:adjustRightInd w:val="0"/>
              <w:jc w:val="center"/>
              <w:rPr>
                <w:rFonts w:ascii="Times New Roman" w:hAnsi="Times New Roman"/>
                <w:color w:val="000000"/>
              </w:rPr>
            </w:pPr>
            <w:r>
              <w:rPr>
                <w:rFonts w:ascii="Times New Roman" w:hAnsi="Times New Roman"/>
                <w:color w:val="000000"/>
              </w:rPr>
              <w:t>130.2 (25.47)</w:t>
            </w:r>
          </w:p>
        </w:tc>
        <w:tc>
          <w:tcPr>
            <w:tcW w:w="2018" w:type="dxa"/>
            <w:tcBorders>
              <w:top w:val="nil"/>
              <w:left w:val="nil"/>
              <w:bottom w:val="nil"/>
              <w:right w:val="nil"/>
            </w:tcBorders>
            <w:shd w:val="clear" w:color="auto" w:fill="FFFFFF"/>
          </w:tcPr>
          <w:p w14:paraId="6184BC8F" w14:textId="77777777" w:rsidR="003B339B" w:rsidRDefault="001A749B">
            <w:pPr>
              <w:adjustRightInd w:val="0"/>
              <w:jc w:val="center"/>
              <w:rPr>
                <w:rFonts w:ascii="Times New Roman" w:hAnsi="Times New Roman"/>
                <w:color w:val="000000"/>
              </w:rPr>
            </w:pPr>
            <w:r>
              <w:rPr>
                <w:rFonts w:ascii="Times New Roman" w:hAnsi="Times New Roman"/>
                <w:color w:val="000000"/>
              </w:rPr>
              <w:t>129.5 (113.0, 155.0)</w:t>
            </w:r>
          </w:p>
        </w:tc>
        <w:tc>
          <w:tcPr>
            <w:tcW w:w="1176" w:type="dxa"/>
            <w:tcBorders>
              <w:top w:val="nil"/>
              <w:left w:val="nil"/>
              <w:bottom w:val="nil"/>
              <w:right w:val="nil"/>
            </w:tcBorders>
            <w:shd w:val="clear" w:color="auto" w:fill="FFFFFF"/>
          </w:tcPr>
          <w:p w14:paraId="6184BC90" w14:textId="77777777" w:rsidR="003B339B" w:rsidRDefault="001A749B">
            <w:pPr>
              <w:adjustRightInd w:val="0"/>
              <w:jc w:val="center"/>
              <w:rPr>
                <w:rFonts w:ascii="Times New Roman" w:hAnsi="Times New Roman"/>
                <w:color w:val="000000"/>
              </w:rPr>
            </w:pPr>
            <w:r>
              <w:rPr>
                <w:rFonts w:ascii="Times New Roman" w:hAnsi="Times New Roman"/>
                <w:color w:val="000000"/>
              </w:rPr>
              <w:t>93, 161</w:t>
            </w:r>
          </w:p>
        </w:tc>
        <w:tc>
          <w:tcPr>
            <w:tcW w:w="398" w:type="dxa"/>
            <w:tcBorders>
              <w:top w:val="nil"/>
              <w:left w:val="nil"/>
              <w:bottom w:val="nil"/>
              <w:right w:val="nil"/>
            </w:tcBorders>
            <w:shd w:val="clear" w:color="auto" w:fill="FFFFFF"/>
          </w:tcPr>
          <w:p w14:paraId="6184BC9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C92" w14:textId="77777777" w:rsidR="003B339B" w:rsidRDefault="001A749B">
            <w:pPr>
              <w:adjustRightInd w:val="0"/>
              <w:jc w:val="center"/>
              <w:rPr>
                <w:rFonts w:ascii="Times New Roman" w:hAnsi="Times New Roman"/>
                <w:color w:val="000000"/>
              </w:rPr>
            </w:pPr>
            <w:r>
              <w:rPr>
                <w:rFonts w:ascii="Times New Roman" w:hAnsi="Times New Roman"/>
                <w:color w:val="000000"/>
              </w:rPr>
              <w:t>-3.8 (10.83)</w:t>
            </w:r>
          </w:p>
        </w:tc>
        <w:tc>
          <w:tcPr>
            <w:tcW w:w="2018" w:type="dxa"/>
            <w:tcBorders>
              <w:top w:val="nil"/>
              <w:left w:val="nil"/>
              <w:bottom w:val="nil"/>
              <w:right w:val="nil"/>
            </w:tcBorders>
            <w:shd w:val="clear" w:color="auto" w:fill="FFFFFF"/>
          </w:tcPr>
          <w:p w14:paraId="6184BC93" w14:textId="77777777" w:rsidR="003B339B" w:rsidRDefault="001A749B">
            <w:pPr>
              <w:adjustRightInd w:val="0"/>
              <w:jc w:val="center"/>
              <w:rPr>
                <w:rFonts w:ascii="Times New Roman" w:hAnsi="Times New Roman"/>
                <w:color w:val="000000"/>
              </w:rPr>
            </w:pPr>
            <w:r>
              <w:rPr>
                <w:rFonts w:ascii="Times New Roman" w:hAnsi="Times New Roman"/>
                <w:color w:val="000000"/>
              </w:rPr>
              <w:t>-5.5 (-10.0, 7.0)</w:t>
            </w:r>
          </w:p>
        </w:tc>
        <w:tc>
          <w:tcPr>
            <w:tcW w:w="1176" w:type="dxa"/>
            <w:tcBorders>
              <w:top w:val="nil"/>
              <w:left w:val="nil"/>
              <w:bottom w:val="nil"/>
              <w:right w:val="nil"/>
            </w:tcBorders>
            <w:shd w:val="clear" w:color="auto" w:fill="FFFFFF"/>
          </w:tcPr>
          <w:p w14:paraId="6184BC94" w14:textId="77777777" w:rsidR="003B339B" w:rsidRDefault="001A749B">
            <w:pPr>
              <w:adjustRightInd w:val="0"/>
              <w:jc w:val="center"/>
              <w:rPr>
                <w:rFonts w:ascii="Times New Roman" w:hAnsi="Times New Roman"/>
                <w:color w:val="000000"/>
              </w:rPr>
            </w:pPr>
            <w:r>
              <w:rPr>
                <w:rFonts w:ascii="Times New Roman" w:hAnsi="Times New Roman"/>
                <w:color w:val="000000"/>
              </w:rPr>
              <w:t>-19, 10</w:t>
            </w:r>
          </w:p>
        </w:tc>
      </w:tr>
      <w:tr w:rsidR="003B339B" w14:paraId="6184BCA0" w14:textId="77777777">
        <w:trPr>
          <w:cantSplit/>
        </w:trPr>
        <w:tc>
          <w:tcPr>
            <w:tcW w:w="2138" w:type="dxa"/>
            <w:tcBorders>
              <w:top w:val="nil"/>
              <w:left w:val="nil"/>
              <w:bottom w:val="nil"/>
              <w:right w:val="nil"/>
            </w:tcBorders>
            <w:shd w:val="clear" w:color="auto" w:fill="FFFFFF"/>
          </w:tcPr>
          <w:p w14:paraId="6184BC9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97"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BC9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C99" w14:textId="77777777" w:rsidR="003B339B" w:rsidRDefault="001A749B">
            <w:pPr>
              <w:adjustRightInd w:val="0"/>
              <w:jc w:val="center"/>
              <w:rPr>
                <w:rFonts w:ascii="Times New Roman" w:hAnsi="Times New Roman"/>
                <w:color w:val="000000"/>
              </w:rPr>
            </w:pPr>
            <w:r>
              <w:rPr>
                <w:rFonts w:ascii="Times New Roman" w:hAnsi="Times New Roman"/>
                <w:color w:val="000000"/>
              </w:rPr>
              <w:t>129.2 (25.78)</w:t>
            </w:r>
          </w:p>
        </w:tc>
        <w:tc>
          <w:tcPr>
            <w:tcW w:w="2018" w:type="dxa"/>
            <w:tcBorders>
              <w:top w:val="nil"/>
              <w:left w:val="nil"/>
              <w:bottom w:val="nil"/>
              <w:right w:val="nil"/>
            </w:tcBorders>
            <w:shd w:val="clear" w:color="auto" w:fill="FFFFFF"/>
          </w:tcPr>
          <w:p w14:paraId="6184BC9A" w14:textId="77777777" w:rsidR="003B339B" w:rsidRDefault="001A749B">
            <w:pPr>
              <w:adjustRightInd w:val="0"/>
              <w:jc w:val="center"/>
              <w:rPr>
                <w:rFonts w:ascii="Times New Roman" w:hAnsi="Times New Roman"/>
                <w:color w:val="000000"/>
              </w:rPr>
            </w:pPr>
            <w:r>
              <w:rPr>
                <w:rFonts w:ascii="Times New Roman" w:hAnsi="Times New Roman"/>
                <w:color w:val="000000"/>
              </w:rPr>
              <w:t>137.5 (110.0, 151.0)</w:t>
            </w:r>
          </w:p>
        </w:tc>
        <w:tc>
          <w:tcPr>
            <w:tcW w:w="1176" w:type="dxa"/>
            <w:tcBorders>
              <w:top w:val="nil"/>
              <w:left w:val="nil"/>
              <w:bottom w:val="nil"/>
              <w:right w:val="nil"/>
            </w:tcBorders>
            <w:shd w:val="clear" w:color="auto" w:fill="FFFFFF"/>
          </w:tcPr>
          <w:p w14:paraId="6184BC9B" w14:textId="77777777" w:rsidR="003B339B" w:rsidRDefault="001A749B">
            <w:pPr>
              <w:adjustRightInd w:val="0"/>
              <w:jc w:val="center"/>
              <w:rPr>
                <w:rFonts w:ascii="Times New Roman" w:hAnsi="Times New Roman"/>
                <w:color w:val="000000"/>
              </w:rPr>
            </w:pPr>
            <w:r>
              <w:rPr>
                <w:rFonts w:ascii="Times New Roman" w:hAnsi="Times New Roman"/>
                <w:color w:val="000000"/>
              </w:rPr>
              <w:t>87, 152</w:t>
            </w:r>
          </w:p>
        </w:tc>
        <w:tc>
          <w:tcPr>
            <w:tcW w:w="398" w:type="dxa"/>
            <w:tcBorders>
              <w:top w:val="nil"/>
              <w:left w:val="nil"/>
              <w:bottom w:val="nil"/>
              <w:right w:val="nil"/>
            </w:tcBorders>
            <w:shd w:val="clear" w:color="auto" w:fill="FFFFFF"/>
          </w:tcPr>
          <w:p w14:paraId="6184BC9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C9D" w14:textId="77777777" w:rsidR="003B339B" w:rsidRDefault="001A749B">
            <w:pPr>
              <w:adjustRightInd w:val="0"/>
              <w:jc w:val="center"/>
              <w:rPr>
                <w:rFonts w:ascii="Times New Roman" w:hAnsi="Times New Roman"/>
                <w:color w:val="000000"/>
              </w:rPr>
            </w:pPr>
            <w:r>
              <w:rPr>
                <w:rFonts w:ascii="Times New Roman" w:hAnsi="Times New Roman"/>
                <w:color w:val="000000"/>
              </w:rPr>
              <w:t>-4.8 (11.21)</w:t>
            </w:r>
          </w:p>
        </w:tc>
        <w:tc>
          <w:tcPr>
            <w:tcW w:w="2018" w:type="dxa"/>
            <w:tcBorders>
              <w:top w:val="nil"/>
              <w:left w:val="nil"/>
              <w:bottom w:val="nil"/>
              <w:right w:val="nil"/>
            </w:tcBorders>
            <w:shd w:val="clear" w:color="auto" w:fill="FFFFFF"/>
          </w:tcPr>
          <w:p w14:paraId="6184BC9E" w14:textId="77777777" w:rsidR="003B339B" w:rsidRDefault="001A749B">
            <w:pPr>
              <w:adjustRightInd w:val="0"/>
              <w:jc w:val="center"/>
              <w:rPr>
                <w:rFonts w:ascii="Times New Roman" w:hAnsi="Times New Roman"/>
                <w:color w:val="000000"/>
              </w:rPr>
            </w:pPr>
            <w:r>
              <w:rPr>
                <w:rFonts w:ascii="Times New Roman" w:hAnsi="Times New Roman"/>
                <w:color w:val="000000"/>
              </w:rPr>
              <w:t>-3.0 (-13.0, 4.0)</w:t>
            </w:r>
          </w:p>
        </w:tc>
        <w:tc>
          <w:tcPr>
            <w:tcW w:w="1176" w:type="dxa"/>
            <w:tcBorders>
              <w:top w:val="nil"/>
              <w:left w:val="nil"/>
              <w:bottom w:val="nil"/>
              <w:right w:val="nil"/>
            </w:tcBorders>
            <w:shd w:val="clear" w:color="auto" w:fill="FFFFFF"/>
          </w:tcPr>
          <w:p w14:paraId="6184BC9F" w14:textId="77777777" w:rsidR="003B339B" w:rsidRDefault="001A749B">
            <w:pPr>
              <w:adjustRightInd w:val="0"/>
              <w:jc w:val="center"/>
              <w:rPr>
                <w:rFonts w:ascii="Times New Roman" w:hAnsi="Times New Roman"/>
                <w:color w:val="000000"/>
              </w:rPr>
            </w:pPr>
            <w:r>
              <w:rPr>
                <w:rFonts w:ascii="Times New Roman" w:hAnsi="Times New Roman"/>
                <w:color w:val="000000"/>
              </w:rPr>
              <w:t>-22, 8</w:t>
            </w:r>
          </w:p>
        </w:tc>
      </w:tr>
      <w:tr w:rsidR="003B339B" w14:paraId="6184BCAB" w14:textId="77777777">
        <w:trPr>
          <w:cantSplit/>
        </w:trPr>
        <w:tc>
          <w:tcPr>
            <w:tcW w:w="2138" w:type="dxa"/>
            <w:tcBorders>
              <w:top w:val="nil"/>
              <w:left w:val="nil"/>
              <w:bottom w:val="nil"/>
              <w:right w:val="nil"/>
            </w:tcBorders>
            <w:shd w:val="clear" w:color="auto" w:fill="FFFFFF"/>
          </w:tcPr>
          <w:p w14:paraId="6184BCA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A2"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BCA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CA4" w14:textId="77777777" w:rsidR="003B339B" w:rsidRDefault="001A749B">
            <w:pPr>
              <w:adjustRightInd w:val="0"/>
              <w:jc w:val="center"/>
              <w:rPr>
                <w:rFonts w:ascii="Times New Roman" w:hAnsi="Times New Roman"/>
                <w:color w:val="000000"/>
              </w:rPr>
            </w:pPr>
            <w:r>
              <w:rPr>
                <w:rFonts w:ascii="Times New Roman" w:hAnsi="Times New Roman"/>
                <w:color w:val="000000"/>
              </w:rPr>
              <w:t>132.6 (26.25)</w:t>
            </w:r>
          </w:p>
        </w:tc>
        <w:tc>
          <w:tcPr>
            <w:tcW w:w="2018" w:type="dxa"/>
            <w:tcBorders>
              <w:top w:val="nil"/>
              <w:left w:val="nil"/>
              <w:bottom w:val="nil"/>
              <w:right w:val="nil"/>
            </w:tcBorders>
            <w:shd w:val="clear" w:color="auto" w:fill="FFFFFF"/>
          </w:tcPr>
          <w:p w14:paraId="6184BCA5" w14:textId="77777777" w:rsidR="003B339B" w:rsidRDefault="001A749B">
            <w:pPr>
              <w:adjustRightInd w:val="0"/>
              <w:jc w:val="center"/>
              <w:rPr>
                <w:rFonts w:ascii="Times New Roman" w:hAnsi="Times New Roman"/>
                <w:color w:val="000000"/>
              </w:rPr>
            </w:pPr>
            <w:r>
              <w:rPr>
                <w:rFonts w:ascii="Times New Roman" w:hAnsi="Times New Roman"/>
                <w:color w:val="000000"/>
              </w:rPr>
              <w:t>137.0 (131.0, 152.0)</w:t>
            </w:r>
          </w:p>
        </w:tc>
        <w:tc>
          <w:tcPr>
            <w:tcW w:w="1176" w:type="dxa"/>
            <w:tcBorders>
              <w:top w:val="nil"/>
              <w:left w:val="nil"/>
              <w:bottom w:val="nil"/>
              <w:right w:val="nil"/>
            </w:tcBorders>
            <w:shd w:val="clear" w:color="auto" w:fill="FFFFFF"/>
          </w:tcPr>
          <w:p w14:paraId="6184BCA6" w14:textId="77777777" w:rsidR="003B339B" w:rsidRDefault="001A749B">
            <w:pPr>
              <w:adjustRightInd w:val="0"/>
              <w:jc w:val="center"/>
              <w:rPr>
                <w:rFonts w:ascii="Times New Roman" w:hAnsi="Times New Roman"/>
                <w:color w:val="000000"/>
              </w:rPr>
            </w:pPr>
            <w:r>
              <w:rPr>
                <w:rFonts w:ascii="Times New Roman" w:hAnsi="Times New Roman"/>
                <w:color w:val="000000"/>
              </w:rPr>
              <w:t>89, 154</w:t>
            </w:r>
          </w:p>
        </w:tc>
        <w:tc>
          <w:tcPr>
            <w:tcW w:w="398" w:type="dxa"/>
            <w:tcBorders>
              <w:top w:val="nil"/>
              <w:left w:val="nil"/>
              <w:bottom w:val="nil"/>
              <w:right w:val="nil"/>
            </w:tcBorders>
            <w:shd w:val="clear" w:color="auto" w:fill="FFFFFF"/>
          </w:tcPr>
          <w:p w14:paraId="6184BCA7"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CA8" w14:textId="77777777" w:rsidR="003B339B" w:rsidRDefault="001A749B">
            <w:pPr>
              <w:adjustRightInd w:val="0"/>
              <w:jc w:val="center"/>
              <w:rPr>
                <w:rFonts w:ascii="Times New Roman" w:hAnsi="Times New Roman"/>
                <w:color w:val="000000"/>
              </w:rPr>
            </w:pPr>
            <w:r>
              <w:rPr>
                <w:rFonts w:ascii="Times New Roman" w:hAnsi="Times New Roman"/>
                <w:color w:val="000000"/>
              </w:rPr>
              <w:t>-1.8 (7.33)</w:t>
            </w:r>
          </w:p>
        </w:tc>
        <w:tc>
          <w:tcPr>
            <w:tcW w:w="2018" w:type="dxa"/>
            <w:tcBorders>
              <w:top w:val="nil"/>
              <w:left w:val="nil"/>
              <w:bottom w:val="nil"/>
              <w:right w:val="nil"/>
            </w:tcBorders>
            <w:shd w:val="clear" w:color="auto" w:fill="FFFFFF"/>
          </w:tcPr>
          <w:p w14:paraId="6184BCA9" w14:textId="77777777" w:rsidR="003B339B" w:rsidRDefault="001A749B">
            <w:pPr>
              <w:adjustRightInd w:val="0"/>
              <w:jc w:val="center"/>
              <w:rPr>
                <w:rFonts w:ascii="Times New Roman" w:hAnsi="Times New Roman"/>
                <w:color w:val="000000"/>
              </w:rPr>
            </w:pPr>
            <w:r>
              <w:rPr>
                <w:rFonts w:ascii="Times New Roman" w:hAnsi="Times New Roman"/>
                <w:color w:val="000000"/>
              </w:rPr>
              <w:t>1.0 (-8.0, 3.0)</w:t>
            </w:r>
          </w:p>
        </w:tc>
        <w:tc>
          <w:tcPr>
            <w:tcW w:w="1176" w:type="dxa"/>
            <w:tcBorders>
              <w:top w:val="nil"/>
              <w:left w:val="nil"/>
              <w:bottom w:val="nil"/>
              <w:right w:val="nil"/>
            </w:tcBorders>
            <w:shd w:val="clear" w:color="auto" w:fill="FFFFFF"/>
          </w:tcPr>
          <w:p w14:paraId="6184BCAA" w14:textId="77777777" w:rsidR="003B339B" w:rsidRDefault="001A749B">
            <w:pPr>
              <w:adjustRightInd w:val="0"/>
              <w:jc w:val="center"/>
              <w:rPr>
                <w:rFonts w:ascii="Times New Roman" w:hAnsi="Times New Roman"/>
                <w:color w:val="000000"/>
              </w:rPr>
            </w:pPr>
            <w:r>
              <w:rPr>
                <w:rFonts w:ascii="Times New Roman" w:hAnsi="Times New Roman"/>
                <w:color w:val="000000"/>
              </w:rPr>
              <w:t>-11, 6</w:t>
            </w:r>
          </w:p>
        </w:tc>
      </w:tr>
      <w:tr w:rsidR="003B339B" w14:paraId="6184BCB6" w14:textId="77777777">
        <w:trPr>
          <w:cantSplit/>
        </w:trPr>
        <w:tc>
          <w:tcPr>
            <w:tcW w:w="2138" w:type="dxa"/>
            <w:tcBorders>
              <w:top w:val="nil"/>
              <w:left w:val="nil"/>
              <w:bottom w:val="nil"/>
              <w:right w:val="nil"/>
            </w:tcBorders>
            <w:shd w:val="clear" w:color="auto" w:fill="FFFFFF"/>
          </w:tcPr>
          <w:p w14:paraId="6184BCA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AD"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BCA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CAF" w14:textId="77777777" w:rsidR="003B339B" w:rsidRDefault="001A749B">
            <w:pPr>
              <w:adjustRightInd w:val="0"/>
              <w:jc w:val="center"/>
              <w:rPr>
                <w:rFonts w:ascii="Times New Roman" w:hAnsi="Times New Roman"/>
                <w:color w:val="000000"/>
              </w:rPr>
            </w:pPr>
            <w:r>
              <w:rPr>
                <w:rFonts w:ascii="Times New Roman" w:hAnsi="Times New Roman"/>
                <w:color w:val="000000"/>
              </w:rPr>
              <w:t>148.0 (9.97)</w:t>
            </w:r>
          </w:p>
        </w:tc>
        <w:tc>
          <w:tcPr>
            <w:tcW w:w="2018" w:type="dxa"/>
            <w:tcBorders>
              <w:top w:val="nil"/>
              <w:left w:val="nil"/>
              <w:bottom w:val="nil"/>
              <w:right w:val="nil"/>
            </w:tcBorders>
            <w:shd w:val="clear" w:color="auto" w:fill="FFFFFF"/>
          </w:tcPr>
          <w:p w14:paraId="6184BCB0" w14:textId="77777777" w:rsidR="003B339B" w:rsidRDefault="001A749B">
            <w:pPr>
              <w:adjustRightInd w:val="0"/>
              <w:jc w:val="center"/>
              <w:rPr>
                <w:rFonts w:ascii="Times New Roman" w:hAnsi="Times New Roman"/>
                <w:color w:val="000000"/>
              </w:rPr>
            </w:pPr>
            <w:r>
              <w:rPr>
                <w:rFonts w:ascii="Times New Roman" w:hAnsi="Times New Roman"/>
                <w:color w:val="000000"/>
              </w:rPr>
              <w:t>148.0 (139.5, 156.5)</w:t>
            </w:r>
          </w:p>
        </w:tc>
        <w:tc>
          <w:tcPr>
            <w:tcW w:w="1176" w:type="dxa"/>
            <w:tcBorders>
              <w:top w:val="nil"/>
              <w:left w:val="nil"/>
              <w:bottom w:val="nil"/>
              <w:right w:val="nil"/>
            </w:tcBorders>
            <w:shd w:val="clear" w:color="auto" w:fill="FFFFFF"/>
          </w:tcPr>
          <w:p w14:paraId="6184BCB1" w14:textId="77777777" w:rsidR="003B339B" w:rsidRDefault="001A749B">
            <w:pPr>
              <w:adjustRightInd w:val="0"/>
              <w:jc w:val="center"/>
              <w:rPr>
                <w:rFonts w:ascii="Times New Roman" w:hAnsi="Times New Roman"/>
                <w:color w:val="000000"/>
              </w:rPr>
            </w:pPr>
            <w:r>
              <w:rPr>
                <w:rFonts w:ascii="Times New Roman" w:hAnsi="Times New Roman"/>
                <w:color w:val="000000"/>
              </w:rPr>
              <w:t>138, 158</w:t>
            </w:r>
          </w:p>
        </w:tc>
        <w:tc>
          <w:tcPr>
            <w:tcW w:w="398" w:type="dxa"/>
            <w:tcBorders>
              <w:top w:val="nil"/>
              <w:left w:val="nil"/>
              <w:bottom w:val="nil"/>
              <w:right w:val="nil"/>
            </w:tcBorders>
            <w:shd w:val="clear" w:color="auto" w:fill="FFFFFF"/>
          </w:tcPr>
          <w:p w14:paraId="6184BCB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CB3" w14:textId="77777777" w:rsidR="003B339B" w:rsidRDefault="001A749B">
            <w:pPr>
              <w:adjustRightInd w:val="0"/>
              <w:jc w:val="center"/>
              <w:rPr>
                <w:rFonts w:ascii="Times New Roman" w:hAnsi="Times New Roman"/>
                <w:color w:val="000000"/>
              </w:rPr>
            </w:pPr>
            <w:r>
              <w:rPr>
                <w:rFonts w:ascii="Times New Roman" w:hAnsi="Times New Roman"/>
                <w:color w:val="000000"/>
              </w:rPr>
              <w:t>5.0 (3.46)</w:t>
            </w:r>
          </w:p>
        </w:tc>
        <w:tc>
          <w:tcPr>
            <w:tcW w:w="2018" w:type="dxa"/>
            <w:tcBorders>
              <w:top w:val="nil"/>
              <w:left w:val="nil"/>
              <w:bottom w:val="nil"/>
              <w:right w:val="nil"/>
            </w:tcBorders>
            <w:shd w:val="clear" w:color="auto" w:fill="FFFFFF"/>
          </w:tcPr>
          <w:p w14:paraId="6184BCB4" w14:textId="77777777" w:rsidR="003B339B" w:rsidRDefault="001A749B">
            <w:pPr>
              <w:adjustRightInd w:val="0"/>
              <w:jc w:val="center"/>
              <w:rPr>
                <w:rFonts w:ascii="Times New Roman" w:hAnsi="Times New Roman"/>
                <w:color w:val="000000"/>
              </w:rPr>
            </w:pPr>
            <w:r>
              <w:rPr>
                <w:rFonts w:ascii="Times New Roman" w:hAnsi="Times New Roman"/>
                <w:color w:val="000000"/>
              </w:rPr>
              <w:t>4.0 (3.0, 7.0)</w:t>
            </w:r>
          </w:p>
        </w:tc>
        <w:tc>
          <w:tcPr>
            <w:tcW w:w="1176" w:type="dxa"/>
            <w:tcBorders>
              <w:top w:val="nil"/>
              <w:left w:val="nil"/>
              <w:bottom w:val="nil"/>
              <w:right w:val="nil"/>
            </w:tcBorders>
            <w:shd w:val="clear" w:color="auto" w:fill="FFFFFF"/>
          </w:tcPr>
          <w:p w14:paraId="6184BCB5" w14:textId="77777777" w:rsidR="003B339B" w:rsidRDefault="001A749B">
            <w:pPr>
              <w:adjustRightInd w:val="0"/>
              <w:jc w:val="center"/>
              <w:rPr>
                <w:rFonts w:ascii="Times New Roman" w:hAnsi="Times New Roman"/>
                <w:color w:val="000000"/>
              </w:rPr>
            </w:pPr>
            <w:r>
              <w:rPr>
                <w:rFonts w:ascii="Times New Roman" w:hAnsi="Times New Roman"/>
                <w:color w:val="000000"/>
              </w:rPr>
              <w:t>2, 10</w:t>
            </w:r>
          </w:p>
        </w:tc>
      </w:tr>
      <w:tr w:rsidR="003B339B" w14:paraId="6184BCC1" w14:textId="77777777">
        <w:trPr>
          <w:cantSplit/>
        </w:trPr>
        <w:tc>
          <w:tcPr>
            <w:tcW w:w="2138" w:type="dxa"/>
            <w:tcBorders>
              <w:top w:val="nil"/>
              <w:left w:val="nil"/>
              <w:bottom w:val="nil"/>
              <w:right w:val="nil"/>
            </w:tcBorders>
            <w:shd w:val="clear" w:color="auto" w:fill="FFFFFF"/>
          </w:tcPr>
          <w:p w14:paraId="6184BCB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B8"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BCB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CBA" w14:textId="77777777" w:rsidR="003B339B" w:rsidRDefault="001A749B">
            <w:pPr>
              <w:adjustRightInd w:val="0"/>
              <w:jc w:val="center"/>
              <w:rPr>
                <w:rFonts w:ascii="Times New Roman" w:hAnsi="Times New Roman"/>
                <w:color w:val="000000"/>
              </w:rPr>
            </w:pPr>
            <w:r>
              <w:rPr>
                <w:rFonts w:ascii="Times New Roman" w:hAnsi="Times New Roman"/>
                <w:color w:val="000000"/>
              </w:rPr>
              <w:t>140.5 (7.94)</w:t>
            </w:r>
          </w:p>
        </w:tc>
        <w:tc>
          <w:tcPr>
            <w:tcW w:w="2018" w:type="dxa"/>
            <w:tcBorders>
              <w:top w:val="nil"/>
              <w:left w:val="nil"/>
              <w:bottom w:val="nil"/>
              <w:right w:val="nil"/>
            </w:tcBorders>
            <w:shd w:val="clear" w:color="auto" w:fill="FFFFFF"/>
          </w:tcPr>
          <w:p w14:paraId="6184BCBB" w14:textId="77777777" w:rsidR="003B339B" w:rsidRDefault="001A749B">
            <w:pPr>
              <w:adjustRightInd w:val="0"/>
              <w:jc w:val="center"/>
              <w:rPr>
                <w:rFonts w:ascii="Times New Roman" w:hAnsi="Times New Roman"/>
                <w:color w:val="000000"/>
              </w:rPr>
            </w:pPr>
            <w:r>
              <w:rPr>
                <w:rFonts w:ascii="Times New Roman" w:hAnsi="Times New Roman"/>
                <w:color w:val="000000"/>
              </w:rPr>
              <w:t>139.5 (134.0, 147.0)</w:t>
            </w:r>
          </w:p>
        </w:tc>
        <w:tc>
          <w:tcPr>
            <w:tcW w:w="1176" w:type="dxa"/>
            <w:tcBorders>
              <w:top w:val="nil"/>
              <w:left w:val="nil"/>
              <w:bottom w:val="nil"/>
              <w:right w:val="nil"/>
            </w:tcBorders>
            <w:shd w:val="clear" w:color="auto" w:fill="FFFFFF"/>
          </w:tcPr>
          <w:p w14:paraId="6184BCBC" w14:textId="77777777" w:rsidR="003B339B" w:rsidRDefault="001A749B">
            <w:pPr>
              <w:adjustRightInd w:val="0"/>
              <w:jc w:val="center"/>
              <w:rPr>
                <w:rFonts w:ascii="Times New Roman" w:hAnsi="Times New Roman"/>
                <w:color w:val="000000"/>
              </w:rPr>
            </w:pPr>
            <w:r>
              <w:rPr>
                <w:rFonts w:ascii="Times New Roman" w:hAnsi="Times New Roman"/>
                <w:color w:val="000000"/>
              </w:rPr>
              <w:t>133, 150</w:t>
            </w:r>
          </w:p>
        </w:tc>
        <w:tc>
          <w:tcPr>
            <w:tcW w:w="398" w:type="dxa"/>
            <w:tcBorders>
              <w:top w:val="nil"/>
              <w:left w:val="nil"/>
              <w:bottom w:val="nil"/>
              <w:right w:val="nil"/>
            </w:tcBorders>
            <w:shd w:val="clear" w:color="auto" w:fill="FFFFFF"/>
          </w:tcPr>
          <w:p w14:paraId="6184BCB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CBE" w14:textId="77777777" w:rsidR="003B339B" w:rsidRDefault="001A749B">
            <w:pPr>
              <w:adjustRightInd w:val="0"/>
              <w:jc w:val="center"/>
              <w:rPr>
                <w:rFonts w:ascii="Times New Roman" w:hAnsi="Times New Roman"/>
                <w:color w:val="000000"/>
              </w:rPr>
            </w:pPr>
            <w:r>
              <w:rPr>
                <w:rFonts w:ascii="Times New Roman" w:hAnsi="Times New Roman"/>
                <w:color w:val="000000"/>
              </w:rPr>
              <w:t>-2.5 (1.73)</w:t>
            </w:r>
          </w:p>
        </w:tc>
        <w:tc>
          <w:tcPr>
            <w:tcW w:w="2018" w:type="dxa"/>
            <w:tcBorders>
              <w:top w:val="nil"/>
              <w:left w:val="nil"/>
              <w:bottom w:val="nil"/>
              <w:right w:val="nil"/>
            </w:tcBorders>
            <w:shd w:val="clear" w:color="auto" w:fill="FFFFFF"/>
          </w:tcPr>
          <w:p w14:paraId="6184BCBF" w14:textId="77777777" w:rsidR="003B339B" w:rsidRDefault="001A749B">
            <w:pPr>
              <w:adjustRightInd w:val="0"/>
              <w:jc w:val="center"/>
              <w:rPr>
                <w:rFonts w:ascii="Times New Roman" w:hAnsi="Times New Roman"/>
                <w:color w:val="000000"/>
              </w:rPr>
            </w:pPr>
            <w:r>
              <w:rPr>
                <w:rFonts w:ascii="Times New Roman" w:hAnsi="Times New Roman"/>
                <w:color w:val="000000"/>
              </w:rPr>
              <w:t>-2.5 (-4.0, -1.0)</w:t>
            </w:r>
          </w:p>
        </w:tc>
        <w:tc>
          <w:tcPr>
            <w:tcW w:w="1176" w:type="dxa"/>
            <w:tcBorders>
              <w:top w:val="nil"/>
              <w:left w:val="nil"/>
              <w:bottom w:val="nil"/>
              <w:right w:val="nil"/>
            </w:tcBorders>
            <w:shd w:val="clear" w:color="auto" w:fill="FFFFFF"/>
          </w:tcPr>
          <w:p w14:paraId="6184BCC0" w14:textId="77777777" w:rsidR="003B339B" w:rsidRDefault="001A749B">
            <w:pPr>
              <w:adjustRightInd w:val="0"/>
              <w:jc w:val="center"/>
              <w:rPr>
                <w:rFonts w:ascii="Times New Roman" w:hAnsi="Times New Roman"/>
                <w:color w:val="000000"/>
              </w:rPr>
            </w:pPr>
            <w:r>
              <w:rPr>
                <w:rFonts w:ascii="Times New Roman" w:hAnsi="Times New Roman"/>
                <w:color w:val="000000"/>
              </w:rPr>
              <w:t>-4, -1</w:t>
            </w:r>
          </w:p>
        </w:tc>
      </w:tr>
      <w:tr w:rsidR="003B339B" w14:paraId="6184BCCC" w14:textId="77777777">
        <w:trPr>
          <w:cantSplit/>
        </w:trPr>
        <w:tc>
          <w:tcPr>
            <w:tcW w:w="2138" w:type="dxa"/>
            <w:tcBorders>
              <w:top w:val="nil"/>
              <w:left w:val="nil"/>
              <w:bottom w:val="nil"/>
              <w:right w:val="nil"/>
            </w:tcBorders>
            <w:shd w:val="clear" w:color="auto" w:fill="FFFFFF"/>
          </w:tcPr>
          <w:p w14:paraId="6184BCC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C3"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BCC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CC5" w14:textId="77777777" w:rsidR="003B339B" w:rsidRDefault="001A749B">
            <w:pPr>
              <w:adjustRightInd w:val="0"/>
              <w:jc w:val="center"/>
              <w:rPr>
                <w:rFonts w:ascii="Times New Roman" w:hAnsi="Times New Roman"/>
                <w:color w:val="000000"/>
              </w:rPr>
            </w:pPr>
            <w:r>
              <w:rPr>
                <w:rFonts w:ascii="Times New Roman" w:hAnsi="Times New Roman"/>
                <w:color w:val="000000"/>
              </w:rPr>
              <w:t>142.0 (9.54)</w:t>
            </w:r>
          </w:p>
        </w:tc>
        <w:tc>
          <w:tcPr>
            <w:tcW w:w="2018" w:type="dxa"/>
            <w:tcBorders>
              <w:top w:val="nil"/>
              <w:left w:val="nil"/>
              <w:bottom w:val="nil"/>
              <w:right w:val="nil"/>
            </w:tcBorders>
            <w:shd w:val="clear" w:color="auto" w:fill="FFFFFF"/>
          </w:tcPr>
          <w:p w14:paraId="6184BCC6" w14:textId="77777777" w:rsidR="003B339B" w:rsidRDefault="001A749B">
            <w:pPr>
              <w:adjustRightInd w:val="0"/>
              <w:jc w:val="center"/>
              <w:rPr>
                <w:rFonts w:ascii="Times New Roman" w:hAnsi="Times New Roman"/>
                <w:color w:val="000000"/>
              </w:rPr>
            </w:pPr>
            <w:r>
              <w:rPr>
                <w:rFonts w:ascii="Times New Roman" w:hAnsi="Times New Roman"/>
                <w:color w:val="000000"/>
              </w:rPr>
              <w:t>137.0 (136.0, 153.0)</w:t>
            </w:r>
          </w:p>
        </w:tc>
        <w:tc>
          <w:tcPr>
            <w:tcW w:w="1176" w:type="dxa"/>
            <w:tcBorders>
              <w:top w:val="nil"/>
              <w:left w:val="nil"/>
              <w:bottom w:val="nil"/>
              <w:right w:val="nil"/>
            </w:tcBorders>
            <w:shd w:val="clear" w:color="auto" w:fill="FFFFFF"/>
          </w:tcPr>
          <w:p w14:paraId="6184BCC7" w14:textId="77777777" w:rsidR="003B339B" w:rsidRDefault="001A749B">
            <w:pPr>
              <w:adjustRightInd w:val="0"/>
              <w:jc w:val="center"/>
              <w:rPr>
                <w:rFonts w:ascii="Times New Roman" w:hAnsi="Times New Roman"/>
                <w:color w:val="000000"/>
              </w:rPr>
            </w:pPr>
            <w:r>
              <w:rPr>
                <w:rFonts w:ascii="Times New Roman" w:hAnsi="Times New Roman"/>
                <w:color w:val="000000"/>
              </w:rPr>
              <w:t>136, 153</w:t>
            </w:r>
          </w:p>
        </w:tc>
        <w:tc>
          <w:tcPr>
            <w:tcW w:w="398" w:type="dxa"/>
            <w:tcBorders>
              <w:top w:val="nil"/>
              <w:left w:val="nil"/>
              <w:bottom w:val="nil"/>
              <w:right w:val="nil"/>
            </w:tcBorders>
            <w:shd w:val="clear" w:color="auto" w:fill="FFFFFF"/>
          </w:tcPr>
          <w:p w14:paraId="6184BCC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CC9" w14:textId="77777777" w:rsidR="003B339B" w:rsidRDefault="001A749B">
            <w:pPr>
              <w:adjustRightInd w:val="0"/>
              <w:jc w:val="center"/>
              <w:rPr>
                <w:rFonts w:ascii="Times New Roman" w:hAnsi="Times New Roman"/>
                <w:color w:val="000000"/>
              </w:rPr>
            </w:pPr>
            <w:r>
              <w:rPr>
                <w:rFonts w:ascii="Times New Roman" w:hAnsi="Times New Roman"/>
                <w:color w:val="000000"/>
              </w:rPr>
              <w:t>0.7 (3.21)</w:t>
            </w:r>
          </w:p>
        </w:tc>
        <w:tc>
          <w:tcPr>
            <w:tcW w:w="2018" w:type="dxa"/>
            <w:tcBorders>
              <w:top w:val="nil"/>
              <w:left w:val="nil"/>
              <w:bottom w:val="nil"/>
              <w:right w:val="nil"/>
            </w:tcBorders>
            <w:shd w:val="clear" w:color="auto" w:fill="FFFFFF"/>
          </w:tcPr>
          <w:p w14:paraId="6184BCCA" w14:textId="77777777" w:rsidR="003B339B" w:rsidRDefault="001A749B">
            <w:pPr>
              <w:adjustRightInd w:val="0"/>
              <w:jc w:val="center"/>
              <w:rPr>
                <w:rFonts w:ascii="Times New Roman" w:hAnsi="Times New Roman"/>
                <w:color w:val="000000"/>
              </w:rPr>
            </w:pPr>
            <w:r>
              <w:rPr>
                <w:rFonts w:ascii="Times New Roman" w:hAnsi="Times New Roman"/>
                <w:color w:val="000000"/>
              </w:rPr>
              <w:t>2.0 (-3.0, 3.0)</w:t>
            </w:r>
          </w:p>
        </w:tc>
        <w:tc>
          <w:tcPr>
            <w:tcW w:w="1176" w:type="dxa"/>
            <w:tcBorders>
              <w:top w:val="nil"/>
              <w:left w:val="nil"/>
              <w:bottom w:val="nil"/>
              <w:right w:val="nil"/>
            </w:tcBorders>
            <w:shd w:val="clear" w:color="auto" w:fill="FFFFFF"/>
          </w:tcPr>
          <w:p w14:paraId="6184BCCB" w14:textId="77777777" w:rsidR="003B339B" w:rsidRDefault="001A749B">
            <w:pPr>
              <w:adjustRightInd w:val="0"/>
              <w:jc w:val="center"/>
              <w:rPr>
                <w:rFonts w:ascii="Times New Roman" w:hAnsi="Times New Roman"/>
                <w:color w:val="000000"/>
              </w:rPr>
            </w:pPr>
            <w:r>
              <w:rPr>
                <w:rFonts w:ascii="Times New Roman" w:hAnsi="Times New Roman"/>
                <w:color w:val="000000"/>
              </w:rPr>
              <w:t>-3, 3</w:t>
            </w:r>
          </w:p>
        </w:tc>
      </w:tr>
      <w:tr w:rsidR="003B339B" w14:paraId="6184BCD7" w14:textId="77777777">
        <w:trPr>
          <w:cantSplit/>
        </w:trPr>
        <w:tc>
          <w:tcPr>
            <w:tcW w:w="2138" w:type="dxa"/>
            <w:tcBorders>
              <w:top w:val="nil"/>
              <w:left w:val="nil"/>
              <w:bottom w:val="nil"/>
              <w:right w:val="nil"/>
            </w:tcBorders>
            <w:shd w:val="clear" w:color="auto" w:fill="FFFFFF"/>
          </w:tcPr>
          <w:p w14:paraId="6184BCC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CE"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BCC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CD0" w14:textId="77777777" w:rsidR="003B339B" w:rsidRDefault="001A749B">
            <w:pPr>
              <w:adjustRightInd w:val="0"/>
              <w:jc w:val="center"/>
              <w:rPr>
                <w:rFonts w:ascii="Times New Roman" w:hAnsi="Times New Roman"/>
                <w:color w:val="000000"/>
              </w:rPr>
            </w:pPr>
            <w:r>
              <w:rPr>
                <w:rFonts w:ascii="Times New Roman" w:hAnsi="Times New Roman"/>
                <w:color w:val="000000"/>
              </w:rPr>
              <w:t>134.0 (4.24)</w:t>
            </w:r>
          </w:p>
        </w:tc>
        <w:tc>
          <w:tcPr>
            <w:tcW w:w="2018" w:type="dxa"/>
            <w:tcBorders>
              <w:top w:val="nil"/>
              <w:left w:val="nil"/>
              <w:bottom w:val="nil"/>
              <w:right w:val="nil"/>
            </w:tcBorders>
            <w:shd w:val="clear" w:color="auto" w:fill="FFFFFF"/>
          </w:tcPr>
          <w:p w14:paraId="6184BCD1" w14:textId="77777777" w:rsidR="003B339B" w:rsidRDefault="001A749B">
            <w:pPr>
              <w:adjustRightInd w:val="0"/>
              <w:jc w:val="center"/>
              <w:rPr>
                <w:rFonts w:ascii="Times New Roman" w:hAnsi="Times New Roman"/>
                <w:color w:val="000000"/>
              </w:rPr>
            </w:pPr>
            <w:r>
              <w:rPr>
                <w:rFonts w:ascii="Times New Roman" w:hAnsi="Times New Roman"/>
                <w:color w:val="000000"/>
              </w:rPr>
              <w:t>134.0 (131.0, 137.0)</w:t>
            </w:r>
          </w:p>
        </w:tc>
        <w:tc>
          <w:tcPr>
            <w:tcW w:w="1176" w:type="dxa"/>
            <w:tcBorders>
              <w:top w:val="nil"/>
              <w:left w:val="nil"/>
              <w:bottom w:val="nil"/>
              <w:right w:val="nil"/>
            </w:tcBorders>
            <w:shd w:val="clear" w:color="auto" w:fill="FFFFFF"/>
          </w:tcPr>
          <w:p w14:paraId="6184BCD2" w14:textId="77777777" w:rsidR="003B339B" w:rsidRDefault="001A749B">
            <w:pPr>
              <w:adjustRightInd w:val="0"/>
              <w:jc w:val="center"/>
              <w:rPr>
                <w:rFonts w:ascii="Times New Roman" w:hAnsi="Times New Roman"/>
                <w:color w:val="000000"/>
              </w:rPr>
            </w:pPr>
            <w:r>
              <w:rPr>
                <w:rFonts w:ascii="Times New Roman" w:hAnsi="Times New Roman"/>
                <w:color w:val="000000"/>
              </w:rPr>
              <w:t>131, 137</w:t>
            </w:r>
          </w:p>
        </w:tc>
        <w:tc>
          <w:tcPr>
            <w:tcW w:w="398" w:type="dxa"/>
            <w:tcBorders>
              <w:top w:val="nil"/>
              <w:left w:val="nil"/>
              <w:bottom w:val="nil"/>
              <w:right w:val="nil"/>
            </w:tcBorders>
            <w:shd w:val="clear" w:color="auto" w:fill="FFFFFF"/>
          </w:tcPr>
          <w:p w14:paraId="6184BCD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CD4" w14:textId="77777777" w:rsidR="003B339B" w:rsidRDefault="001A749B">
            <w:pPr>
              <w:adjustRightInd w:val="0"/>
              <w:jc w:val="center"/>
              <w:rPr>
                <w:rFonts w:ascii="Times New Roman" w:hAnsi="Times New Roman"/>
                <w:color w:val="000000"/>
              </w:rPr>
            </w:pPr>
            <w:r>
              <w:rPr>
                <w:rFonts w:ascii="Times New Roman" w:hAnsi="Times New Roman"/>
                <w:color w:val="000000"/>
              </w:rPr>
              <w:t>-2.5 (7.78)</w:t>
            </w:r>
          </w:p>
        </w:tc>
        <w:tc>
          <w:tcPr>
            <w:tcW w:w="2018" w:type="dxa"/>
            <w:tcBorders>
              <w:top w:val="nil"/>
              <w:left w:val="nil"/>
              <w:bottom w:val="nil"/>
              <w:right w:val="nil"/>
            </w:tcBorders>
            <w:shd w:val="clear" w:color="auto" w:fill="FFFFFF"/>
          </w:tcPr>
          <w:p w14:paraId="6184BCD5" w14:textId="77777777" w:rsidR="003B339B" w:rsidRDefault="001A749B">
            <w:pPr>
              <w:adjustRightInd w:val="0"/>
              <w:jc w:val="center"/>
              <w:rPr>
                <w:rFonts w:ascii="Times New Roman" w:hAnsi="Times New Roman"/>
                <w:color w:val="000000"/>
              </w:rPr>
            </w:pPr>
            <w:r>
              <w:rPr>
                <w:rFonts w:ascii="Times New Roman" w:hAnsi="Times New Roman"/>
                <w:color w:val="000000"/>
              </w:rPr>
              <w:t>-2.5 (-8.0, 3.0)</w:t>
            </w:r>
          </w:p>
        </w:tc>
        <w:tc>
          <w:tcPr>
            <w:tcW w:w="1176" w:type="dxa"/>
            <w:tcBorders>
              <w:top w:val="nil"/>
              <w:left w:val="nil"/>
              <w:bottom w:val="nil"/>
              <w:right w:val="nil"/>
            </w:tcBorders>
            <w:shd w:val="clear" w:color="auto" w:fill="FFFFFF"/>
          </w:tcPr>
          <w:p w14:paraId="6184BCD6" w14:textId="77777777" w:rsidR="003B339B" w:rsidRDefault="001A749B">
            <w:pPr>
              <w:adjustRightInd w:val="0"/>
              <w:jc w:val="center"/>
              <w:rPr>
                <w:rFonts w:ascii="Times New Roman" w:hAnsi="Times New Roman"/>
                <w:color w:val="000000"/>
              </w:rPr>
            </w:pPr>
            <w:r>
              <w:rPr>
                <w:rFonts w:ascii="Times New Roman" w:hAnsi="Times New Roman"/>
                <w:color w:val="000000"/>
              </w:rPr>
              <w:t>-8, 3</w:t>
            </w:r>
          </w:p>
        </w:tc>
      </w:tr>
      <w:tr w:rsidR="003B339B" w14:paraId="6184BCE2" w14:textId="77777777">
        <w:trPr>
          <w:cantSplit/>
        </w:trPr>
        <w:tc>
          <w:tcPr>
            <w:tcW w:w="2138" w:type="dxa"/>
            <w:tcBorders>
              <w:top w:val="nil"/>
              <w:left w:val="nil"/>
              <w:bottom w:val="nil"/>
              <w:right w:val="nil"/>
            </w:tcBorders>
            <w:shd w:val="clear" w:color="auto" w:fill="FFFFFF"/>
          </w:tcPr>
          <w:p w14:paraId="6184BCD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D9"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BCD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CDB" w14:textId="77777777" w:rsidR="003B339B" w:rsidRDefault="001A749B">
            <w:pPr>
              <w:adjustRightInd w:val="0"/>
              <w:jc w:val="center"/>
              <w:rPr>
                <w:rFonts w:ascii="Times New Roman" w:hAnsi="Times New Roman"/>
                <w:color w:val="000000"/>
              </w:rPr>
            </w:pPr>
            <w:r>
              <w:rPr>
                <w:rFonts w:ascii="Times New Roman" w:hAnsi="Times New Roman"/>
                <w:color w:val="000000"/>
              </w:rPr>
              <w:t>134.0 (9.90)</w:t>
            </w:r>
          </w:p>
        </w:tc>
        <w:tc>
          <w:tcPr>
            <w:tcW w:w="2018" w:type="dxa"/>
            <w:tcBorders>
              <w:top w:val="nil"/>
              <w:left w:val="nil"/>
              <w:bottom w:val="nil"/>
              <w:right w:val="nil"/>
            </w:tcBorders>
            <w:shd w:val="clear" w:color="auto" w:fill="FFFFFF"/>
          </w:tcPr>
          <w:p w14:paraId="6184BCDC" w14:textId="77777777" w:rsidR="003B339B" w:rsidRDefault="001A749B">
            <w:pPr>
              <w:adjustRightInd w:val="0"/>
              <w:jc w:val="center"/>
              <w:rPr>
                <w:rFonts w:ascii="Times New Roman" w:hAnsi="Times New Roman"/>
                <w:color w:val="000000"/>
              </w:rPr>
            </w:pPr>
            <w:r>
              <w:rPr>
                <w:rFonts w:ascii="Times New Roman" w:hAnsi="Times New Roman"/>
                <w:color w:val="000000"/>
              </w:rPr>
              <w:t>134.0 (127.0, 141.0)</w:t>
            </w:r>
          </w:p>
        </w:tc>
        <w:tc>
          <w:tcPr>
            <w:tcW w:w="1176" w:type="dxa"/>
            <w:tcBorders>
              <w:top w:val="nil"/>
              <w:left w:val="nil"/>
              <w:bottom w:val="nil"/>
              <w:right w:val="nil"/>
            </w:tcBorders>
            <w:shd w:val="clear" w:color="auto" w:fill="FFFFFF"/>
          </w:tcPr>
          <w:p w14:paraId="6184BCDD" w14:textId="77777777" w:rsidR="003B339B" w:rsidRDefault="001A749B">
            <w:pPr>
              <w:adjustRightInd w:val="0"/>
              <w:jc w:val="center"/>
              <w:rPr>
                <w:rFonts w:ascii="Times New Roman" w:hAnsi="Times New Roman"/>
                <w:color w:val="000000"/>
              </w:rPr>
            </w:pPr>
            <w:r>
              <w:rPr>
                <w:rFonts w:ascii="Times New Roman" w:hAnsi="Times New Roman"/>
                <w:color w:val="000000"/>
              </w:rPr>
              <w:t>127, 141</w:t>
            </w:r>
          </w:p>
        </w:tc>
        <w:tc>
          <w:tcPr>
            <w:tcW w:w="398" w:type="dxa"/>
            <w:tcBorders>
              <w:top w:val="nil"/>
              <w:left w:val="nil"/>
              <w:bottom w:val="nil"/>
              <w:right w:val="nil"/>
            </w:tcBorders>
            <w:shd w:val="clear" w:color="auto" w:fill="FFFFFF"/>
          </w:tcPr>
          <w:p w14:paraId="6184BCD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CDF" w14:textId="77777777" w:rsidR="003B339B" w:rsidRDefault="001A749B">
            <w:pPr>
              <w:adjustRightInd w:val="0"/>
              <w:jc w:val="center"/>
              <w:rPr>
                <w:rFonts w:ascii="Times New Roman" w:hAnsi="Times New Roman"/>
                <w:color w:val="000000"/>
              </w:rPr>
            </w:pPr>
            <w:r>
              <w:rPr>
                <w:rFonts w:ascii="Times New Roman" w:hAnsi="Times New Roman"/>
                <w:color w:val="000000"/>
              </w:rPr>
              <w:t>-2.5 (6.36)</w:t>
            </w:r>
          </w:p>
        </w:tc>
        <w:tc>
          <w:tcPr>
            <w:tcW w:w="2018" w:type="dxa"/>
            <w:tcBorders>
              <w:top w:val="nil"/>
              <w:left w:val="nil"/>
              <w:bottom w:val="nil"/>
              <w:right w:val="nil"/>
            </w:tcBorders>
            <w:shd w:val="clear" w:color="auto" w:fill="FFFFFF"/>
          </w:tcPr>
          <w:p w14:paraId="6184BCE0" w14:textId="77777777" w:rsidR="003B339B" w:rsidRDefault="001A749B">
            <w:pPr>
              <w:adjustRightInd w:val="0"/>
              <w:jc w:val="center"/>
              <w:rPr>
                <w:rFonts w:ascii="Times New Roman" w:hAnsi="Times New Roman"/>
                <w:color w:val="000000"/>
              </w:rPr>
            </w:pPr>
            <w:r>
              <w:rPr>
                <w:rFonts w:ascii="Times New Roman" w:hAnsi="Times New Roman"/>
                <w:color w:val="000000"/>
              </w:rPr>
              <w:t>-2.5 (-7.0, 2.0)</w:t>
            </w:r>
          </w:p>
        </w:tc>
        <w:tc>
          <w:tcPr>
            <w:tcW w:w="1176" w:type="dxa"/>
            <w:tcBorders>
              <w:top w:val="nil"/>
              <w:left w:val="nil"/>
              <w:bottom w:val="nil"/>
              <w:right w:val="nil"/>
            </w:tcBorders>
            <w:shd w:val="clear" w:color="auto" w:fill="FFFFFF"/>
          </w:tcPr>
          <w:p w14:paraId="6184BCE1" w14:textId="77777777" w:rsidR="003B339B" w:rsidRDefault="001A749B">
            <w:pPr>
              <w:adjustRightInd w:val="0"/>
              <w:jc w:val="center"/>
              <w:rPr>
                <w:rFonts w:ascii="Times New Roman" w:hAnsi="Times New Roman"/>
                <w:color w:val="000000"/>
              </w:rPr>
            </w:pPr>
            <w:r>
              <w:rPr>
                <w:rFonts w:ascii="Times New Roman" w:hAnsi="Times New Roman"/>
                <w:color w:val="000000"/>
              </w:rPr>
              <w:t>-7, 2</w:t>
            </w:r>
          </w:p>
        </w:tc>
      </w:tr>
      <w:tr w:rsidR="003B339B" w14:paraId="6184BCED" w14:textId="77777777">
        <w:trPr>
          <w:cantSplit/>
        </w:trPr>
        <w:tc>
          <w:tcPr>
            <w:tcW w:w="2138" w:type="dxa"/>
            <w:tcBorders>
              <w:top w:val="nil"/>
              <w:left w:val="nil"/>
              <w:bottom w:val="nil"/>
              <w:right w:val="nil"/>
            </w:tcBorders>
            <w:shd w:val="clear" w:color="auto" w:fill="FFFFFF"/>
          </w:tcPr>
          <w:p w14:paraId="6184BCE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E4"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BCE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CE6" w14:textId="77777777" w:rsidR="003B339B" w:rsidRDefault="001A749B">
            <w:pPr>
              <w:adjustRightInd w:val="0"/>
              <w:jc w:val="center"/>
              <w:rPr>
                <w:rFonts w:ascii="Times New Roman" w:hAnsi="Times New Roman"/>
                <w:color w:val="000000"/>
              </w:rPr>
            </w:pPr>
            <w:r>
              <w:rPr>
                <w:rFonts w:ascii="Times New Roman" w:hAnsi="Times New Roman"/>
                <w:color w:val="000000"/>
              </w:rPr>
              <w:t>138.0 (NA)</w:t>
            </w:r>
          </w:p>
        </w:tc>
        <w:tc>
          <w:tcPr>
            <w:tcW w:w="2018" w:type="dxa"/>
            <w:tcBorders>
              <w:top w:val="nil"/>
              <w:left w:val="nil"/>
              <w:bottom w:val="nil"/>
              <w:right w:val="nil"/>
            </w:tcBorders>
            <w:shd w:val="clear" w:color="auto" w:fill="FFFFFF"/>
          </w:tcPr>
          <w:p w14:paraId="6184BCE7" w14:textId="77777777" w:rsidR="003B339B" w:rsidRDefault="001A749B">
            <w:pPr>
              <w:adjustRightInd w:val="0"/>
              <w:jc w:val="center"/>
              <w:rPr>
                <w:rFonts w:ascii="Times New Roman" w:hAnsi="Times New Roman"/>
                <w:color w:val="000000"/>
              </w:rPr>
            </w:pPr>
            <w:r>
              <w:rPr>
                <w:rFonts w:ascii="Times New Roman" w:hAnsi="Times New Roman"/>
                <w:color w:val="000000"/>
              </w:rPr>
              <w:t>138.0 (138.0, 138.0)</w:t>
            </w:r>
          </w:p>
        </w:tc>
        <w:tc>
          <w:tcPr>
            <w:tcW w:w="1176" w:type="dxa"/>
            <w:tcBorders>
              <w:top w:val="nil"/>
              <w:left w:val="nil"/>
              <w:bottom w:val="nil"/>
              <w:right w:val="nil"/>
            </w:tcBorders>
            <w:shd w:val="clear" w:color="auto" w:fill="FFFFFF"/>
          </w:tcPr>
          <w:p w14:paraId="6184BCE8" w14:textId="77777777" w:rsidR="003B339B" w:rsidRDefault="001A749B">
            <w:pPr>
              <w:adjustRightInd w:val="0"/>
              <w:jc w:val="center"/>
              <w:rPr>
                <w:rFonts w:ascii="Times New Roman" w:hAnsi="Times New Roman"/>
                <w:color w:val="000000"/>
              </w:rPr>
            </w:pPr>
            <w:r>
              <w:rPr>
                <w:rFonts w:ascii="Times New Roman" w:hAnsi="Times New Roman"/>
                <w:color w:val="000000"/>
              </w:rPr>
              <w:t>138, 138</w:t>
            </w:r>
          </w:p>
        </w:tc>
        <w:tc>
          <w:tcPr>
            <w:tcW w:w="398" w:type="dxa"/>
            <w:tcBorders>
              <w:top w:val="nil"/>
              <w:left w:val="nil"/>
              <w:bottom w:val="nil"/>
              <w:right w:val="nil"/>
            </w:tcBorders>
            <w:shd w:val="clear" w:color="auto" w:fill="FFFFFF"/>
          </w:tcPr>
          <w:p w14:paraId="6184BCE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CEA" w14:textId="77777777" w:rsidR="003B339B" w:rsidRDefault="001A749B">
            <w:pPr>
              <w:adjustRightInd w:val="0"/>
              <w:jc w:val="center"/>
              <w:rPr>
                <w:rFonts w:ascii="Times New Roman" w:hAnsi="Times New Roman"/>
                <w:color w:val="000000"/>
              </w:rPr>
            </w:pPr>
            <w:r>
              <w:rPr>
                <w:rFonts w:ascii="Times New Roman" w:hAnsi="Times New Roman"/>
                <w:color w:val="000000"/>
              </w:rPr>
              <w:t>-1.0 (NA)</w:t>
            </w:r>
          </w:p>
        </w:tc>
        <w:tc>
          <w:tcPr>
            <w:tcW w:w="2018" w:type="dxa"/>
            <w:tcBorders>
              <w:top w:val="nil"/>
              <w:left w:val="nil"/>
              <w:bottom w:val="nil"/>
              <w:right w:val="nil"/>
            </w:tcBorders>
            <w:shd w:val="clear" w:color="auto" w:fill="FFFFFF"/>
          </w:tcPr>
          <w:p w14:paraId="6184BCEB" w14:textId="77777777" w:rsidR="003B339B" w:rsidRDefault="001A749B">
            <w:pPr>
              <w:adjustRightInd w:val="0"/>
              <w:jc w:val="center"/>
              <w:rPr>
                <w:rFonts w:ascii="Times New Roman" w:hAnsi="Times New Roman"/>
                <w:color w:val="000000"/>
              </w:rPr>
            </w:pPr>
            <w:r>
              <w:rPr>
                <w:rFonts w:ascii="Times New Roman" w:hAnsi="Times New Roman"/>
                <w:color w:val="000000"/>
              </w:rPr>
              <w:t>-1.0 (-1.0, -1.0)</w:t>
            </w:r>
          </w:p>
        </w:tc>
        <w:tc>
          <w:tcPr>
            <w:tcW w:w="1176" w:type="dxa"/>
            <w:tcBorders>
              <w:top w:val="nil"/>
              <w:left w:val="nil"/>
              <w:bottom w:val="nil"/>
              <w:right w:val="nil"/>
            </w:tcBorders>
            <w:shd w:val="clear" w:color="auto" w:fill="FFFFFF"/>
          </w:tcPr>
          <w:p w14:paraId="6184BCEC"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4BCF8" w14:textId="77777777">
        <w:trPr>
          <w:cantSplit/>
        </w:trPr>
        <w:tc>
          <w:tcPr>
            <w:tcW w:w="2138" w:type="dxa"/>
            <w:tcBorders>
              <w:top w:val="nil"/>
              <w:left w:val="nil"/>
              <w:bottom w:val="nil"/>
              <w:right w:val="nil"/>
            </w:tcBorders>
            <w:shd w:val="clear" w:color="auto" w:fill="FFFFFF"/>
          </w:tcPr>
          <w:p w14:paraId="6184BCE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CEF"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BCF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CF1" w14:textId="77777777" w:rsidR="003B339B" w:rsidRDefault="001A749B">
            <w:pPr>
              <w:adjustRightInd w:val="0"/>
              <w:jc w:val="center"/>
              <w:rPr>
                <w:rFonts w:ascii="Times New Roman" w:hAnsi="Times New Roman"/>
                <w:color w:val="000000"/>
              </w:rPr>
            </w:pPr>
            <w:r>
              <w:rPr>
                <w:rFonts w:ascii="Times New Roman" w:hAnsi="Times New Roman"/>
                <w:color w:val="000000"/>
              </w:rPr>
              <w:t>117.3 (47.01)</w:t>
            </w:r>
          </w:p>
        </w:tc>
        <w:tc>
          <w:tcPr>
            <w:tcW w:w="2018" w:type="dxa"/>
            <w:tcBorders>
              <w:top w:val="nil"/>
              <w:left w:val="nil"/>
              <w:bottom w:val="nil"/>
              <w:right w:val="nil"/>
            </w:tcBorders>
            <w:shd w:val="clear" w:color="auto" w:fill="FFFFFF"/>
          </w:tcPr>
          <w:p w14:paraId="6184BCF2" w14:textId="77777777" w:rsidR="003B339B" w:rsidRDefault="001A749B">
            <w:pPr>
              <w:adjustRightInd w:val="0"/>
              <w:jc w:val="center"/>
              <w:rPr>
                <w:rFonts w:ascii="Times New Roman" w:hAnsi="Times New Roman"/>
                <w:color w:val="000000"/>
              </w:rPr>
            </w:pPr>
            <w:r>
              <w:rPr>
                <w:rFonts w:ascii="Times New Roman" w:hAnsi="Times New Roman"/>
                <w:color w:val="000000"/>
              </w:rPr>
              <w:t>103.5 (88.0, 146.5)</w:t>
            </w:r>
          </w:p>
        </w:tc>
        <w:tc>
          <w:tcPr>
            <w:tcW w:w="1176" w:type="dxa"/>
            <w:tcBorders>
              <w:top w:val="nil"/>
              <w:left w:val="nil"/>
              <w:bottom w:val="nil"/>
              <w:right w:val="nil"/>
            </w:tcBorders>
            <w:shd w:val="clear" w:color="auto" w:fill="FFFFFF"/>
          </w:tcPr>
          <w:p w14:paraId="6184BCF3" w14:textId="77777777" w:rsidR="003B339B" w:rsidRDefault="001A749B">
            <w:pPr>
              <w:adjustRightInd w:val="0"/>
              <w:jc w:val="center"/>
              <w:rPr>
                <w:rFonts w:ascii="Times New Roman" w:hAnsi="Times New Roman"/>
                <w:color w:val="000000"/>
              </w:rPr>
            </w:pPr>
            <w:r>
              <w:rPr>
                <w:rFonts w:ascii="Times New Roman" w:hAnsi="Times New Roman"/>
                <w:color w:val="000000"/>
              </w:rPr>
              <w:t>77, 185</w:t>
            </w:r>
          </w:p>
        </w:tc>
        <w:tc>
          <w:tcPr>
            <w:tcW w:w="398" w:type="dxa"/>
            <w:tcBorders>
              <w:top w:val="nil"/>
              <w:left w:val="nil"/>
              <w:bottom w:val="nil"/>
              <w:right w:val="nil"/>
            </w:tcBorders>
            <w:shd w:val="clear" w:color="auto" w:fill="FFFFFF"/>
          </w:tcPr>
          <w:p w14:paraId="6184BCF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CF5" w14:textId="77777777" w:rsidR="003B339B" w:rsidRDefault="001A749B">
            <w:pPr>
              <w:adjustRightInd w:val="0"/>
              <w:jc w:val="center"/>
              <w:rPr>
                <w:rFonts w:ascii="Times New Roman" w:hAnsi="Times New Roman"/>
                <w:color w:val="000000"/>
              </w:rPr>
            </w:pPr>
            <w:r>
              <w:rPr>
                <w:rFonts w:ascii="Times New Roman" w:hAnsi="Times New Roman"/>
                <w:color w:val="000000"/>
              </w:rPr>
              <w:t>-8.0 (23.90)</w:t>
            </w:r>
          </w:p>
        </w:tc>
        <w:tc>
          <w:tcPr>
            <w:tcW w:w="2018" w:type="dxa"/>
            <w:tcBorders>
              <w:top w:val="nil"/>
              <w:left w:val="nil"/>
              <w:bottom w:val="nil"/>
              <w:right w:val="nil"/>
            </w:tcBorders>
            <w:shd w:val="clear" w:color="auto" w:fill="FFFFFF"/>
          </w:tcPr>
          <w:p w14:paraId="6184BCF6" w14:textId="77777777" w:rsidR="003B339B" w:rsidRDefault="001A749B">
            <w:pPr>
              <w:adjustRightInd w:val="0"/>
              <w:jc w:val="center"/>
              <w:rPr>
                <w:rFonts w:ascii="Times New Roman" w:hAnsi="Times New Roman"/>
                <w:color w:val="000000"/>
              </w:rPr>
            </w:pPr>
            <w:r>
              <w:rPr>
                <w:rFonts w:ascii="Times New Roman" w:hAnsi="Times New Roman"/>
                <w:color w:val="000000"/>
              </w:rPr>
              <w:t>-16.0 (-21.5, 5.5)</w:t>
            </w:r>
          </w:p>
        </w:tc>
        <w:tc>
          <w:tcPr>
            <w:tcW w:w="1176" w:type="dxa"/>
            <w:tcBorders>
              <w:top w:val="nil"/>
              <w:left w:val="nil"/>
              <w:bottom w:val="nil"/>
              <w:right w:val="nil"/>
            </w:tcBorders>
            <w:shd w:val="clear" w:color="auto" w:fill="FFFFFF"/>
          </w:tcPr>
          <w:p w14:paraId="6184BCF7" w14:textId="77777777" w:rsidR="003B339B" w:rsidRDefault="001A749B">
            <w:pPr>
              <w:adjustRightInd w:val="0"/>
              <w:jc w:val="center"/>
              <w:rPr>
                <w:rFonts w:ascii="Times New Roman" w:hAnsi="Times New Roman"/>
                <w:color w:val="000000"/>
              </w:rPr>
            </w:pPr>
            <w:r>
              <w:rPr>
                <w:rFonts w:ascii="Times New Roman" w:hAnsi="Times New Roman"/>
                <w:color w:val="000000"/>
              </w:rPr>
              <w:t>-27, 27</w:t>
            </w:r>
          </w:p>
        </w:tc>
      </w:tr>
      <w:tr w:rsidR="003B339B" w14:paraId="6184BCFA" w14:textId="77777777">
        <w:trPr>
          <w:cantSplit/>
        </w:trPr>
        <w:tc>
          <w:tcPr>
            <w:tcW w:w="12916" w:type="dxa"/>
            <w:gridSpan w:val="10"/>
            <w:tcBorders>
              <w:top w:val="nil"/>
              <w:left w:val="nil"/>
              <w:bottom w:val="nil"/>
              <w:right w:val="nil"/>
            </w:tcBorders>
            <w:shd w:val="clear" w:color="auto" w:fill="FFFFFF"/>
          </w:tcPr>
          <w:p w14:paraId="6184BCF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D05" w14:textId="77777777">
        <w:trPr>
          <w:cantSplit/>
        </w:trPr>
        <w:tc>
          <w:tcPr>
            <w:tcW w:w="2138" w:type="dxa"/>
            <w:tcBorders>
              <w:top w:val="nil"/>
              <w:left w:val="nil"/>
              <w:bottom w:val="nil"/>
              <w:right w:val="nil"/>
            </w:tcBorders>
            <w:shd w:val="clear" w:color="auto" w:fill="FFFFFF"/>
          </w:tcPr>
          <w:p w14:paraId="6184BCFB" w14:textId="77777777" w:rsidR="003B339B" w:rsidRDefault="001A749B">
            <w:pPr>
              <w:adjustRightInd w:val="0"/>
              <w:rPr>
                <w:rFonts w:ascii="Times New Roman" w:hAnsi="Times New Roman"/>
                <w:color w:val="000000"/>
              </w:rPr>
            </w:pPr>
            <w:r>
              <w:rPr>
                <w:rFonts w:ascii="Times New Roman" w:hAnsi="Times New Roman"/>
                <w:color w:val="000000"/>
              </w:rPr>
              <w:t>Hematocrit (%) (N = 33)</w:t>
            </w:r>
          </w:p>
        </w:tc>
        <w:tc>
          <w:tcPr>
            <w:tcW w:w="982" w:type="dxa"/>
            <w:tcBorders>
              <w:top w:val="nil"/>
              <w:left w:val="nil"/>
              <w:bottom w:val="nil"/>
              <w:right w:val="nil"/>
            </w:tcBorders>
            <w:shd w:val="clear" w:color="auto" w:fill="FFFFFF"/>
          </w:tcPr>
          <w:p w14:paraId="6184BCFC"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BCF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CFE" w14:textId="77777777" w:rsidR="003B339B" w:rsidRDefault="001A749B">
            <w:pPr>
              <w:adjustRightInd w:val="0"/>
              <w:jc w:val="center"/>
              <w:rPr>
                <w:rFonts w:ascii="Times New Roman" w:hAnsi="Times New Roman"/>
                <w:color w:val="000000"/>
              </w:rPr>
            </w:pPr>
            <w:r>
              <w:rPr>
                <w:rFonts w:ascii="Times New Roman" w:hAnsi="Times New Roman"/>
                <w:color w:val="000000"/>
              </w:rPr>
              <w:t>39.879 (4.7214)</w:t>
            </w:r>
          </w:p>
        </w:tc>
        <w:tc>
          <w:tcPr>
            <w:tcW w:w="2018" w:type="dxa"/>
            <w:tcBorders>
              <w:top w:val="nil"/>
              <w:left w:val="nil"/>
              <w:bottom w:val="nil"/>
              <w:right w:val="nil"/>
            </w:tcBorders>
            <w:shd w:val="clear" w:color="auto" w:fill="FFFFFF"/>
          </w:tcPr>
          <w:p w14:paraId="6184BCFF" w14:textId="77777777" w:rsidR="003B339B" w:rsidRDefault="001A749B">
            <w:pPr>
              <w:adjustRightInd w:val="0"/>
              <w:jc w:val="center"/>
              <w:rPr>
                <w:rFonts w:ascii="Times New Roman" w:hAnsi="Times New Roman"/>
                <w:color w:val="000000"/>
              </w:rPr>
            </w:pPr>
            <w:r>
              <w:rPr>
                <w:rFonts w:ascii="Times New Roman" w:hAnsi="Times New Roman"/>
                <w:color w:val="000000"/>
              </w:rPr>
              <w:t>39.700 (37.700, 43.600)</w:t>
            </w:r>
          </w:p>
        </w:tc>
        <w:tc>
          <w:tcPr>
            <w:tcW w:w="1176" w:type="dxa"/>
            <w:tcBorders>
              <w:top w:val="nil"/>
              <w:left w:val="nil"/>
              <w:bottom w:val="nil"/>
              <w:right w:val="nil"/>
            </w:tcBorders>
            <w:shd w:val="clear" w:color="auto" w:fill="FFFFFF"/>
          </w:tcPr>
          <w:p w14:paraId="6184BD00" w14:textId="77777777" w:rsidR="003B339B" w:rsidRDefault="001A749B">
            <w:pPr>
              <w:adjustRightInd w:val="0"/>
              <w:jc w:val="center"/>
              <w:rPr>
                <w:rFonts w:ascii="Times New Roman" w:hAnsi="Times New Roman"/>
                <w:color w:val="000000"/>
              </w:rPr>
            </w:pPr>
            <w:r>
              <w:rPr>
                <w:rFonts w:ascii="Times New Roman" w:hAnsi="Times New Roman"/>
                <w:color w:val="000000"/>
              </w:rPr>
              <w:t>29.30, 48.50</w:t>
            </w:r>
          </w:p>
        </w:tc>
        <w:tc>
          <w:tcPr>
            <w:tcW w:w="398" w:type="dxa"/>
            <w:tcBorders>
              <w:top w:val="nil"/>
              <w:left w:val="nil"/>
              <w:bottom w:val="nil"/>
              <w:right w:val="nil"/>
            </w:tcBorders>
            <w:shd w:val="clear" w:color="auto" w:fill="FFFFFF"/>
          </w:tcPr>
          <w:p w14:paraId="6184BD01"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BD02"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BD03"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BD04" w14:textId="77777777" w:rsidR="003B339B" w:rsidRDefault="003B339B">
            <w:pPr>
              <w:adjustRightInd w:val="0"/>
              <w:jc w:val="center"/>
              <w:rPr>
                <w:rFonts w:ascii="Times New Roman" w:hAnsi="Times New Roman"/>
                <w:color w:val="000000"/>
              </w:rPr>
            </w:pPr>
          </w:p>
        </w:tc>
      </w:tr>
      <w:tr w:rsidR="003B339B" w14:paraId="6184BD10" w14:textId="77777777">
        <w:trPr>
          <w:cantSplit/>
        </w:trPr>
        <w:tc>
          <w:tcPr>
            <w:tcW w:w="2138" w:type="dxa"/>
            <w:tcBorders>
              <w:top w:val="nil"/>
              <w:left w:val="nil"/>
              <w:bottom w:val="nil"/>
              <w:right w:val="nil"/>
            </w:tcBorders>
            <w:shd w:val="clear" w:color="auto" w:fill="FFFFFF"/>
          </w:tcPr>
          <w:p w14:paraId="6184BD0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07"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BD0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D09" w14:textId="77777777" w:rsidR="003B339B" w:rsidRDefault="001A749B">
            <w:pPr>
              <w:adjustRightInd w:val="0"/>
              <w:jc w:val="center"/>
              <w:rPr>
                <w:rFonts w:ascii="Times New Roman" w:hAnsi="Times New Roman"/>
                <w:color w:val="000000"/>
              </w:rPr>
            </w:pPr>
            <w:r>
              <w:rPr>
                <w:rFonts w:ascii="Times New Roman" w:hAnsi="Times New Roman"/>
                <w:color w:val="000000"/>
              </w:rPr>
              <w:t>39.612 (4.4566)</w:t>
            </w:r>
          </w:p>
        </w:tc>
        <w:tc>
          <w:tcPr>
            <w:tcW w:w="2018" w:type="dxa"/>
            <w:tcBorders>
              <w:top w:val="nil"/>
              <w:left w:val="nil"/>
              <w:bottom w:val="nil"/>
              <w:right w:val="nil"/>
            </w:tcBorders>
            <w:shd w:val="clear" w:color="auto" w:fill="FFFFFF"/>
          </w:tcPr>
          <w:p w14:paraId="6184BD0A" w14:textId="77777777" w:rsidR="003B339B" w:rsidRDefault="001A749B">
            <w:pPr>
              <w:adjustRightInd w:val="0"/>
              <w:jc w:val="center"/>
              <w:rPr>
                <w:rFonts w:ascii="Times New Roman" w:hAnsi="Times New Roman"/>
                <w:color w:val="000000"/>
              </w:rPr>
            </w:pPr>
            <w:r>
              <w:rPr>
                <w:rFonts w:ascii="Times New Roman" w:hAnsi="Times New Roman"/>
                <w:color w:val="000000"/>
              </w:rPr>
              <w:t>39.700 (37.100, 42.700)</w:t>
            </w:r>
          </w:p>
        </w:tc>
        <w:tc>
          <w:tcPr>
            <w:tcW w:w="1176" w:type="dxa"/>
            <w:tcBorders>
              <w:top w:val="nil"/>
              <w:left w:val="nil"/>
              <w:bottom w:val="nil"/>
              <w:right w:val="nil"/>
            </w:tcBorders>
            <w:shd w:val="clear" w:color="auto" w:fill="FFFFFF"/>
          </w:tcPr>
          <w:p w14:paraId="6184BD0B" w14:textId="77777777" w:rsidR="003B339B" w:rsidRDefault="001A749B">
            <w:pPr>
              <w:adjustRightInd w:val="0"/>
              <w:jc w:val="center"/>
              <w:rPr>
                <w:rFonts w:ascii="Times New Roman" w:hAnsi="Times New Roman"/>
                <w:color w:val="000000"/>
              </w:rPr>
            </w:pPr>
            <w:r>
              <w:rPr>
                <w:rFonts w:ascii="Times New Roman" w:hAnsi="Times New Roman"/>
                <w:color w:val="000000"/>
              </w:rPr>
              <w:t>26.90, 47.30</w:t>
            </w:r>
          </w:p>
        </w:tc>
        <w:tc>
          <w:tcPr>
            <w:tcW w:w="398" w:type="dxa"/>
            <w:tcBorders>
              <w:top w:val="nil"/>
              <w:left w:val="nil"/>
              <w:bottom w:val="nil"/>
              <w:right w:val="nil"/>
            </w:tcBorders>
            <w:shd w:val="clear" w:color="auto" w:fill="FFFFFF"/>
          </w:tcPr>
          <w:p w14:paraId="6184BD0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D0D" w14:textId="77777777" w:rsidR="003B339B" w:rsidRDefault="001A749B">
            <w:pPr>
              <w:adjustRightInd w:val="0"/>
              <w:jc w:val="center"/>
              <w:rPr>
                <w:rFonts w:ascii="Times New Roman" w:hAnsi="Times New Roman"/>
                <w:color w:val="000000"/>
              </w:rPr>
            </w:pPr>
            <w:r>
              <w:rPr>
                <w:rFonts w:ascii="Times New Roman" w:hAnsi="Times New Roman"/>
                <w:color w:val="000000"/>
              </w:rPr>
              <w:t>-0.267 (1.9539)</w:t>
            </w:r>
          </w:p>
        </w:tc>
        <w:tc>
          <w:tcPr>
            <w:tcW w:w="2018" w:type="dxa"/>
            <w:tcBorders>
              <w:top w:val="nil"/>
              <w:left w:val="nil"/>
              <w:bottom w:val="nil"/>
              <w:right w:val="nil"/>
            </w:tcBorders>
            <w:shd w:val="clear" w:color="auto" w:fill="FFFFFF"/>
          </w:tcPr>
          <w:p w14:paraId="6184BD0E" w14:textId="77777777" w:rsidR="003B339B" w:rsidRDefault="001A749B">
            <w:pPr>
              <w:adjustRightInd w:val="0"/>
              <w:jc w:val="center"/>
              <w:rPr>
                <w:rFonts w:ascii="Times New Roman" w:hAnsi="Times New Roman"/>
                <w:color w:val="000000"/>
              </w:rPr>
            </w:pPr>
            <w:r>
              <w:rPr>
                <w:rFonts w:ascii="Times New Roman" w:hAnsi="Times New Roman"/>
                <w:color w:val="000000"/>
              </w:rPr>
              <w:t>-0.400 (-1.700, 0.500)</w:t>
            </w:r>
          </w:p>
        </w:tc>
        <w:tc>
          <w:tcPr>
            <w:tcW w:w="1176" w:type="dxa"/>
            <w:tcBorders>
              <w:top w:val="nil"/>
              <w:left w:val="nil"/>
              <w:bottom w:val="nil"/>
              <w:right w:val="nil"/>
            </w:tcBorders>
            <w:shd w:val="clear" w:color="auto" w:fill="FFFFFF"/>
          </w:tcPr>
          <w:p w14:paraId="6184BD0F" w14:textId="77777777" w:rsidR="003B339B" w:rsidRDefault="001A749B">
            <w:pPr>
              <w:adjustRightInd w:val="0"/>
              <w:jc w:val="center"/>
              <w:rPr>
                <w:rFonts w:ascii="Times New Roman" w:hAnsi="Times New Roman"/>
                <w:color w:val="000000"/>
              </w:rPr>
            </w:pPr>
            <w:r>
              <w:rPr>
                <w:rFonts w:ascii="Times New Roman" w:hAnsi="Times New Roman"/>
                <w:color w:val="000000"/>
              </w:rPr>
              <w:t>-3.00, 5.00</w:t>
            </w:r>
          </w:p>
        </w:tc>
      </w:tr>
      <w:tr w:rsidR="003B339B" w14:paraId="6184BD1B" w14:textId="77777777">
        <w:trPr>
          <w:cantSplit/>
        </w:trPr>
        <w:tc>
          <w:tcPr>
            <w:tcW w:w="2138" w:type="dxa"/>
            <w:tcBorders>
              <w:top w:val="nil"/>
              <w:left w:val="nil"/>
              <w:bottom w:val="nil"/>
              <w:right w:val="nil"/>
            </w:tcBorders>
            <w:shd w:val="clear" w:color="auto" w:fill="FFFFFF"/>
          </w:tcPr>
          <w:p w14:paraId="6184BD1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12"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BD1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D14" w14:textId="77777777" w:rsidR="003B339B" w:rsidRDefault="001A749B">
            <w:pPr>
              <w:adjustRightInd w:val="0"/>
              <w:jc w:val="center"/>
              <w:rPr>
                <w:rFonts w:ascii="Times New Roman" w:hAnsi="Times New Roman"/>
                <w:color w:val="000000"/>
              </w:rPr>
            </w:pPr>
            <w:r>
              <w:rPr>
                <w:rFonts w:ascii="Times New Roman" w:hAnsi="Times New Roman"/>
                <w:color w:val="000000"/>
              </w:rPr>
              <w:t>40.013 (4.5944)</w:t>
            </w:r>
          </w:p>
        </w:tc>
        <w:tc>
          <w:tcPr>
            <w:tcW w:w="2018" w:type="dxa"/>
            <w:tcBorders>
              <w:top w:val="nil"/>
              <w:left w:val="nil"/>
              <w:bottom w:val="nil"/>
              <w:right w:val="nil"/>
            </w:tcBorders>
            <w:shd w:val="clear" w:color="auto" w:fill="FFFFFF"/>
          </w:tcPr>
          <w:p w14:paraId="6184BD15" w14:textId="77777777" w:rsidR="003B339B" w:rsidRDefault="001A749B">
            <w:pPr>
              <w:adjustRightInd w:val="0"/>
              <w:jc w:val="center"/>
              <w:rPr>
                <w:rFonts w:ascii="Times New Roman" w:hAnsi="Times New Roman"/>
                <w:color w:val="000000"/>
              </w:rPr>
            </w:pPr>
            <w:r>
              <w:rPr>
                <w:rFonts w:ascii="Times New Roman" w:hAnsi="Times New Roman"/>
                <w:color w:val="000000"/>
              </w:rPr>
              <w:t>40.350 (37.300, 43.600)</w:t>
            </w:r>
          </w:p>
        </w:tc>
        <w:tc>
          <w:tcPr>
            <w:tcW w:w="1176" w:type="dxa"/>
            <w:tcBorders>
              <w:top w:val="nil"/>
              <w:left w:val="nil"/>
              <w:bottom w:val="nil"/>
              <w:right w:val="nil"/>
            </w:tcBorders>
            <w:shd w:val="clear" w:color="auto" w:fill="FFFFFF"/>
          </w:tcPr>
          <w:p w14:paraId="6184BD16" w14:textId="77777777" w:rsidR="003B339B" w:rsidRDefault="001A749B">
            <w:pPr>
              <w:adjustRightInd w:val="0"/>
              <w:jc w:val="center"/>
              <w:rPr>
                <w:rFonts w:ascii="Times New Roman" w:hAnsi="Times New Roman"/>
                <w:color w:val="000000"/>
              </w:rPr>
            </w:pPr>
            <w:r>
              <w:rPr>
                <w:rFonts w:ascii="Times New Roman" w:hAnsi="Times New Roman"/>
                <w:color w:val="000000"/>
              </w:rPr>
              <w:t>27.90, 48.10</w:t>
            </w:r>
          </w:p>
        </w:tc>
        <w:tc>
          <w:tcPr>
            <w:tcW w:w="398" w:type="dxa"/>
            <w:tcBorders>
              <w:top w:val="nil"/>
              <w:left w:val="nil"/>
              <w:bottom w:val="nil"/>
              <w:right w:val="nil"/>
            </w:tcBorders>
            <w:shd w:val="clear" w:color="auto" w:fill="FFFFFF"/>
          </w:tcPr>
          <w:p w14:paraId="6184BD1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D18" w14:textId="77777777" w:rsidR="003B339B" w:rsidRDefault="001A749B">
            <w:pPr>
              <w:adjustRightInd w:val="0"/>
              <w:jc w:val="center"/>
              <w:rPr>
                <w:rFonts w:ascii="Times New Roman" w:hAnsi="Times New Roman"/>
                <w:color w:val="000000"/>
              </w:rPr>
            </w:pPr>
            <w:r>
              <w:rPr>
                <w:rFonts w:ascii="Times New Roman" w:hAnsi="Times New Roman"/>
                <w:color w:val="000000"/>
              </w:rPr>
              <w:t>-0.069 (1.9860)</w:t>
            </w:r>
          </w:p>
        </w:tc>
        <w:tc>
          <w:tcPr>
            <w:tcW w:w="2018" w:type="dxa"/>
            <w:tcBorders>
              <w:top w:val="nil"/>
              <w:left w:val="nil"/>
              <w:bottom w:val="nil"/>
              <w:right w:val="nil"/>
            </w:tcBorders>
            <w:shd w:val="clear" w:color="auto" w:fill="FFFFFF"/>
          </w:tcPr>
          <w:p w14:paraId="6184BD19" w14:textId="77777777" w:rsidR="003B339B" w:rsidRDefault="001A749B">
            <w:pPr>
              <w:adjustRightInd w:val="0"/>
              <w:jc w:val="center"/>
              <w:rPr>
                <w:rFonts w:ascii="Times New Roman" w:hAnsi="Times New Roman"/>
                <w:color w:val="000000"/>
              </w:rPr>
            </w:pPr>
            <w:r>
              <w:rPr>
                <w:rFonts w:ascii="Times New Roman" w:hAnsi="Times New Roman"/>
                <w:color w:val="000000"/>
              </w:rPr>
              <w:t>0.100 (-1.500, 1.200)</w:t>
            </w:r>
          </w:p>
        </w:tc>
        <w:tc>
          <w:tcPr>
            <w:tcW w:w="1176" w:type="dxa"/>
            <w:tcBorders>
              <w:top w:val="nil"/>
              <w:left w:val="nil"/>
              <w:bottom w:val="nil"/>
              <w:right w:val="nil"/>
            </w:tcBorders>
            <w:shd w:val="clear" w:color="auto" w:fill="FFFFFF"/>
          </w:tcPr>
          <w:p w14:paraId="6184BD1A" w14:textId="77777777" w:rsidR="003B339B" w:rsidRDefault="001A749B">
            <w:pPr>
              <w:adjustRightInd w:val="0"/>
              <w:jc w:val="center"/>
              <w:rPr>
                <w:rFonts w:ascii="Times New Roman" w:hAnsi="Times New Roman"/>
                <w:color w:val="000000"/>
              </w:rPr>
            </w:pPr>
            <w:r>
              <w:rPr>
                <w:rFonts w:ascii="Times New Roman" w:hAnsi="Times New Roman"/>
                <w:color w:val="000000"/>
              </w:rPr>
              <w:t>-3.40, 5.20</w:t>
            </w:r>
          </w:p>
        </w:tc>
      </w:tr>
      <w:tr w:rsidR="003B339B" w14:paraId="6184BD26" w14:textId="77777777">
        <w:trPr>
          <w:cantSplit/>
        </w:trPr>
        <w:tc>
          <w:tcPr>
            <w:tcW w:w="2138" w:type="dxa"/>
            <w:tcBorders>
              <w:top w:val="nil"/>
              <w:left w:val="nil"/>
              <w:bottom w:val="nil"/>
              <w:right w:val="nil"/>
            </w:tcBorders>
            <w:shd w:val="clear" w:color="auto" w:fill="FFFFFF"/>
          </w:tcPr>
          <w:p w14:paraId="6184BD1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1D"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BD1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D1F" w14:textId="77777777" w:rsidR="003B339B" w:rsidRDefault="001A749B">
            <w:pPr>
              <w:adjustRightInd w:val="0"/>
              <w:jc w:val="center"/>
              <w:rPr>
                <w:rFonts w:ascii="Times New Roman" w:hAnsi="Times New Roman"/>
                <w:color w:val="000000"/>
              </w:rPr>
            </w:pPr>
            <w:r>
              <w:rPr>
                <w:rFonts w:ascii="Times New Roman" w:hAnsi="Times New Roman"/>
                <w:color w:val="000000"/>
              </w:rPr>
              <w:t>39.426 (5.2321)</w:t>
            </w:r>
          </w:p>
        </w:tc>
        <w:tc>
          <w:tcPr>
            <w:tcW w:w="2018" w:type="dxa"/>
            <w:tcBorders>
              <w:top w:val="nil"/>
              <w:left w:val="nil"/>
              <w:bottom w:val="nil"/>
              <w:right w:val="nil"/>
            </w:tcBorders>
            <w:shd w:val="clear" w:color="auto" w:fill="FFFFFF"/>
          </w:tcPr>
          <w:p w14:paraId="6184BD20" w14:textId="77777777" w:rsidR="003B339B" w:rsidRDefault="001A749B">
            <w:pPr>
              <w:adjustRightInd w:val="0"/>
              <w:jc w:val="center"/>
              <w:rPr>
                <w:rFonts w:ascii="Times New Roman" w:hAnsi="Times New Roman"/>
                <w:color w:val="000000"/>
              </w:rPr>
            </w:pPr>
            <w:r>
              <w:rPr>
                <w:rFonts w:ascii="Times New Roman" w:hAnsi="Times New Roman"/>
                <w:color w:val="000000"/>
              </w:rPr>
              <w:t>39.700 (36.100, 43.000)</w:t>
            </w:r>
          </w:p>
        </w:tc>
        <w:tc>
          <w:tcPr>
            <w:tcW w:w="1176" w:type="dxa"/>
            <w:tcBorders>
              <w:top w:val="nil"/>
              <w:left w:val="nil"/>
              <w:bottom w:val="nil"/>
              <w:right w:val="nil"/>
            </w:tcBorders>
            <w:shd w:val="clear" w:color="auto" w:fill="FFFFFF"/>
          </w:tcPr>
          <w:p w14:paraId="6184BD21" w14:textId="77777777" w:rsidR="003B339B" w:rsidRDefault="001A749B">
            <w:pPr>
              <w:adjustRightInd w:val="0"/>
              <w:jc w:val="center"/>
              <w:rPr>
                <w:rFonts w:ascii="Times New Roman" w:hAnsi="Times New Roman"/>
                <w:color w:val="000000"/>
              </w:rPr>
            </w:pPr>
            <w:r>
              <w:rPr>
                <w:rFonts w:ascii="Times New Roman" w:hAnsi="Times New Roman"/>
                <w:color w:val="000000"/>
              </w:rPr>
              <w:t>26.60, 49.60</w:t>
            </w:r>
          </w:p>
        </w:tc>
        <w:tc>
          <w:tcPr>
            <w:tcW w:w="398" w:type="dxa"/>
            <w:tcBorders>
              <w:top w:val="nil"/>
              <w:left w:val="nil"/>
              <w:bottom w:val="nil"/>
              <w:right w:val="nil"/>
            </w:tcBorders>
            <w:shd w:val="clear" w:color="auto" w:fill="FFFFFF"/>
          </w:tcPr>
          <w:p w14:paraId="6184BD2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D23" w14:textId="77777777" w:rsidR="003B339B" w:rsidRDefault="001A749B">
            <w:pPr>
              <w:adjustRightInd w:val="0"/>
              <w:jc w:val="center"/>
              <w:rPr>
                <w:rFonts w:ascii="Times New Roman" w:hAnsi="Times New Roman"/>
                <w:color w:val="000000"/>
              </w:rPr>
            </w:pPr>
            <w:r>
              <w:rPr>
                <w:rFonts w:ascii="Times New Roman" w:hAnsi="Times New Roman"/>
                <w:color w:val="000000"/>
              </w:rPr>
              <w:t>-0.739 (2.9630)</w:t>
            </w:r>
          </w:p>
        </w:tc>
        <w:tc>
          <w:tcPr>
            <w:tcW w:w="2018" w:type="dxa"/>
            <w:tcBorders>
              <w:top w:val="nil"/>
              <w:left w:val="nil"/>
              <w:bottom w:val="nil"/>
              <w:right w:val="nil"/>
            </w:tcBorders>
            <w:shd w:val="clear" w:color="auto" w:fill="FFFFFF"/>
          </w:tcPr>
          <w:p w14:paraId="6184BD24" w14:textId="77777777" w:rsidR="003B339B" w:rsidRDefault="001A749B">
            <w:pPr>
              <w:adjustRightInd w:val="0"/>
              <w:jc w:val="center"/>
              <w:rPr>
                <w:rFonts w:ascii="Times New Roman" w:hAnsi="Times New Roman"/>
                <w:color w:val="000000"/>
              </w:rPr>
            </w:pPr>
            <w:r>
              <w:rPr>
                <w:rFonts w:ascii="Times New Roman" w:hAnsi="Times New Roman"/>
                <w:color w:val="000000"/>
              </w:rPr>
              <w:t>-0.900 (-2.600, 0.800)</w:t>
            </w:r>
          </w:p>
        </w:tc>
        <w:tc>
          <w:tcPr>
            <w:tcW w:w="1176" w:type="dxa"/>
            <w:tcBorders>
              <w:top w:val="nil"/>
              <w:left w:val="nil"/>
              <w:bottom w:val="nil"/>
              <w:right w:val="nil"/>
            </w:tcBorders>
            <w:shd w:val="clear" w:color="auto" w:fill="FFFFFF"/>
          </w:tcPr>
          <w:p w14:paraId="6184BD25" w14:textId="77777777" w:rsidR="003B339B" w:rsidRDefault="001A749B">
            <w:pPr>
              <w:adjustRightInd w:val="0"/>
              <w:jc w:val="center"/>
              <w:rPr>
                <w:rFonts w:ascii="Times New Roman" w:hAnsi="Times New Roman"/>
                <w:color w:val="000000"/>
              </w:rPr>
            </w:pPr>
            <w:r>
              <w:rPr>
                <w:rFonts w:ascii="Times New Roman" w:hAnsi="Times New Roman"/>
                <w:color w:val="000000"/>
              </w:rPr>
              <w:t>-7.20, 6.10</w:t>
            </w:r>
          </w:p>
        </w:tc>
      </w:tr>
      <w:tr w:rsidR="003B339B" w14:paraId="6184BD31" w14:textId="77777777">
        <w:trPr>
          <w:cantSplit/>
        </w:trPr>
        <w:tc>
          <w:tcPr>
            <w:tcW w:w="2138" w:type="dxa"/>
            <w:tcBorders>
              <w:top w:val="nil"/>
              <w:left w:val="nil"/>
              <w:bottom w:val="nil"/>
              <w:right w:val="nil"/>
            </w:tcBorders>
            <w:shd w:val="clear" w:color="auto" w:fill="FFFFFF"/>
          </w:tcPr>
          <w:p w14:paraId="6184BD2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28"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BD2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D2A" w14:textId="77777777" w:rsidR="003B339B" w:rsidRDefault="001A749B">
            <w:pPr>
              <w:adjustRightInd w:val="0"/>
              <w:jc w:val="center"/>
              <w:rPr>
                <w:rFonts w:ascii="Times New Roman" w:hAnsi="Times New Roman"/>
                <w:color w:val="000000"/>
              </w:rPr>
            </w:pPr>
            <w:r>
              <w:rPr>
                <w:rFonts w:ascii="Times New Roman" w:hAnsi="Times New Roman"/>
                <w:color w:val="000000"/>
              </w:rPr>
              <w:t>39.330 (5.0655)</w:t>
            </w:r>
          </w:p>
        </w:tc>
        <w:tc>
          <w:tcPr>
            <w:tcW w:w="2018" w:type="dxa"/>
            <w:tcBorders>
              <w:top w:val="nil"/>
              <w:left w:val="nil"/>
              <w:bottom w:val="nil"/>
              <w:right w:val="nil"/>
            </w:tcBorders>
            <w:shd w:val="clear" w:color="auto" w:fill="FFFFFF"/>
          </w:tcPr>
          <w:p w14:paraId="6184BD2B" w14:textId="77777777" w:rsidR="003B339B" w:rsidRDefault="001A749B">
            <w:pPr>
              <w:adjustRightInd w:val="0"/>
              <w:jc w:val="center"/>
              <w:rPr>
                <w:rFonts w:ascii="Times New Roman" w:hAnsi="Times New Roman"/>
                <w:color w:val="000000"/>
              </w:rPr>
            </w:pPr>
            <w:r>
              <w:rPr>
                <w:rFonts w:ascii="Times New Roman" w:hAnsi="Times New Roman"/>
                <w:color w:val="000000"/>
              </w:rPr>
              <w:t>38.450 (36.600, 41.600)</w:t>
            </w:r>
          </w:p>
        </w:tc>
        <w:tc>
          <w:tcPr>
            <w:tcW w:w="1176" w:type="dxa"/>
            <w:tcBorders>
              <w:top w:val="nil"/>
              <w:left w:val="nil"/>
              <w:bottom w:val="nil"/>
              <w:right w:val="nil"/>
            </w:tcBorders>
            <w:shd w:val="clear" w:color="auto" w:fill="FFFFFF"/>
          </w:tcPr>
          <w:p w14:paraId="6184BD2C" w14:textId="77777777" w:rsidR="003B339B" w:rsidRDefault="001A749B">
            <w:pPr>
              <w:adjustRightInd w:val="0"/>
              <w:jc w:val="center"/>
              <w:rPr>
                <w:rFonts w:ascii="Times New Roman" w:hAnsi="Times New Roman"/>
                <w:color w:val="000000"/>
              </w:rPr>
            </w:pPr>
            <w:r>
              <w:rPr>
                <w:rFonts w:ascii="Times New Roman" w:hAnsi="Times New Roman"/>
                <w:color w:val="000000"/>
              </w:rPr>
              <w:t>25.90, 54.90</w:t>
            </w:r>
          </w:p>
        </w:tc>
        <w:tc>
          <w:tcPr>
            <w:tcW w:w="398" w:type="dxa"/>
            <w:tcBorders>
              <w:top w:val="nil"/>
              <w:left w:val="nil"/>
              <w:bottom w:val="nil"/>
              <w:right w:val="nil"/>
            </w:tcBorders>
            <w:shd w:val="clear" w:color="auto" w:fill="FFFFFF"/>
          </w:tcPr>
          <w:p w14:paraId="6184BD2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D2E" w14:textId="77777777" w:rsidR="003B339B" w:rsidRDefault="001A749B">
            <w:pPr>
              <w:adjustRightInd w:val="0"/>
              <w:jc w:val="center"/>
              <w:rPr>
                <w:rFonts w:ascii="Times New Roman" w:hAnsi="Times New Roman"/>
                <w:color w:val="000000"/>
              </w:rPr>
            </w:pPr>
            <w:r>
              <w:rPr>
                <w:rFonts w:ascii="Times New Roman" w:hAnsi="Times New Roman"/>
                <w:color w:val="000000"/>
              </w:rPr>
              <w:t>-0.903 (3.4693)</w:t>
            </w:r>
          </w:p>
        </w:tc>
        <w:tc>
          <w:tcPr>
            <w:tcW w:w="2018" w:type="dxa"/>
            <w:tcBorders>
              <w:top w:val="nil"/>
              <w:left w:val="nil"/>
              <w:bottom w:val="nil"/>
              <w:right w:val="nil"/>
            </w:tcBorders>
            <w:shd w:val="clear" w:color="auto" w:fill="FFFFFF"/>
          </w:tcPr>
          <w:p w14:paraId="6184BD2F" w14:textId="77777777" w:rsidR="003B339B" w:rsidRDefault="001A749B">
            <w:pPr>
              <w:adjustRightInd w:val="0"/>
              <w:jc w:val="center"/>
              <w:rPr>
                <w:rFonts w:ascii="Times New Roman" w:hAnsi="Times New Roman"/>
                <w:color w:val="000000"/>
              </w:rPr>
            </w:pPr>
            <w:r>
              <w:rPr>
                <w:rFonts w:ascii="Times New Roman" w:hAnsi="Times New Roman"/>
                <w:color w:val="000000"/>
              </w:rPr>
              <w:t>-0.750 (-3.100, 1.300)</w:t>
            </w:r>
          </w:p>
        </w:tc>
        <w:tc>
          <w:tcPr>
            <w:tcW w:w="1176" w:type="dxa"/>
            <w:tcBorders>
              <w:top w:val="nil"/>
              <w:left w:val="nil"/>
              <w:bottom w:val="nil"/>
              <w:right w:val="nil"/>
            </w:tcBorders>
            <w:shd w:val="clear" w:color="auto" w:fill="FFFFFF"/>
          </w:tcPr>
          <w:p w14:paraId="6184BD30" w14:textId="77777777" w:rsidR="003B339B" w:rsidRDefault="001A749B">
            <w:pPr>
              <w:adjustRightInd w:val="0"/>
              <w:jc w:val="center"/>
              <w:rPr>
                <w:rFonts w:ascii="Times New Roman" w:hAnsi="Times New Roman"/>
                <w:color w:val="000000"/>
              </w:rPr>
            </w:pPr>
            <w:r>
              <w:rPr>
                <w:rFonts w:ascii="Times New Roman" w:hAnsi="Times New Roman"/>
                <w:color w:val="000000"/>
              </w:rPr>
              <w:t>-8.40, 6.40</w:t>
            </w:r>
          </w:p>
        </w:tc>
      </w:tr>
      <w:tr w:rsidR="003B339B" w14:paraId="6184BD3C" w14:textId="77777777">
        <w:trPr>
          <w:cantSplit/>
        </w:trPr>
        <w:tc>
          <w:tcPr>
            <w:tcW w:w="2138" w:type="dxa"/>
            <w:tcBorders>
              <w:top w:val="nil"/>
              <w:left w:val="nil"/>
              <w:bottom w:val="nil"/>
              <w:right w:val="nil"/>
            </w:tcBorders>
            <w:shd w:val="clear" w:color="auto" w:fill="FFFFFF"/>
          </w:tcPr>
          <w:p w14:paraId="6184BD3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33"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BD34"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D35" w14:textId="77777777" w:rsidR="003B339B" w:rsidRDefault="001A749B">
            <w:pPr>
              <w:adjustRightInd w:val="0"/>
              <w:jc w:val="center"/>
              <w:rPr>
                <w:rFonts w:ascii="Times New Roman" w:hAnsi="Times New Roman"/>
                <w:color w:val="000000"/>
              </w:rPr>
            </w:pPr>
            <w:r>
              <w:rPr>
                <w:rFonts w:ascii="Times New Roman" w:hAnsi="Times New Roman"/>
                <w:color w:val="000000"/>
              </w:rPr>
              <w:t>38.257 (4.9058)</w:t>
            </w:r>
          </w:p>
        </w:tc>
        <w:tc>
          <w:tcPr>
            <w:tcW w:w="2018" w:type="dxa"/>
            <w:tcBorders>
              <w:top w:val="nil"/>
              <w:left w:val="nil"/>
              <w:bottom w:val="nil"/>
              <w:right w:val="nil"/>
            </w:tcBorders>
            <w:shd w:val="clear" w:color="auto" w:fill="FFFFFF"/>
          </w:tcPr>
          <w:p w14:paraId="6184BD36" w14:textId="77777777" w:rsidR="003B339B" w:rsidRDefault="001A749B">
            <w:pPr>
              <w:adjustRightInd w:val="0"/>
              <w:jc w:val="center"/>
              <w:rPr>
                <w:rFonts w:ascii="Times New Roman" w:hAnsi="Times New Roman"/>
                <w:color w:val="000000"/>
              </w:rPr>
            </w:pPr>
            <w:r>
              <w:rPr>
                <w:rFonts w:ascii="Times New Roman" w:hAnsi="Times New Roman"/>
                <w:color w:val="000000"/>
              </w:rPr>
              <w:t>38.950 (34.850, 41.550)</w:t>
            </w:r>
          </w:p>
        </w:tc>
        <w:tc>
          <w:tcPr>
            <w:tcW w:w="1176" w:type="dxa"/>
            <w:tcBorders>
              <w:top w:val="nil"/>
              <w:left w:val="nil"/>
              <w:bottom w:val="nil"/>
              <w:right w:val="nil"/>
            </w:tcBorders>
            <w:shd w:val="clear" w:color="auto" w:fill="FFFFFF"/>
          </w:tcPr>
          <w:p w14:paraId="6184BD37" w14:textId="77777777" w:rsidR="003B339B" w:rsidRDefault="001A749B">
            <w:pPr>
              <w:adjustRightInd w:val="0"/>
              <w:jc w:val="center"/>
              <w:rPr>
                <w:rFonts w:ascii="Times New Roman" w:hAnsi="Times New Roman"/>
                <w:color w:val="000000"/>
              </w:rPr>
            </w:pPr>
            <w:r>
              <w:rPr>
                <w:rFonts w:ascii="Times New Roman" w:hAnsi="Times New Roman"/>
                <w:color w:val="000000"/>
              </w:rPr>
              <w:t>25.90, 46.00</w:t>
            </w:r>
          </w:p>
        </w:tc>
        <w:tc>
          <w:tcPr>
            <w:tcW w:w="398" w:type="dxa"/>
            <w:tcBorders>
              <w:top w:val="nil"/>
              <w:left w:val="nil"/>
              <w:bottom w:val="nil"/>
              <w:right w:val="nil"/>
            </w:tcBorders>
            <w:shd w:val="clear" w:color="auto" w:fill="FFFFFF"/>
          </w:tcPr>
          <w:p w14:paraId="6184BD3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D39" w14:textId="77777777" w:rsidR="003B339B" w:rsidRDefault="001A749B">
            <w:pPr>
              <w:adjustRightInd w:val="0"/>
              <w:jc w:val="center"/>
              <w:rPr>
                <w:rFonts w:ascii="Times New Roman" w:hAnsi="Times New Roman"/>
                <w:color w:val="000000"/>
              </w:rPr>
            </w:pPr>
            <w:r>
              <w:rPr>
                <w:rFonts w:ascii="Times New Roman" w:hAnsi="Times New Roman"/>
                <w:color w:val="000000"/>
              </w:rPr>
              <w:t>-1.689 (2.7684)</w:t>
            </w:r>
          </w:p>
        </w:tc>
        <w:tc>
          <w:tcPr>
            <w:tcW w:w="2018" w:type="dxa"/>
            <w:tcBorders>
              <w:top w:val="nil"/>
              <w:left w:val="nil"/>
              <w:bottom w:val="nil"/>
              <w:right w:val="nil"/>
            </w:tcBorders>
            <w:shd w:val="clear" w:color="auto" w:fill="FFFFFF"/>
          </w:tcPr>
          <w:p w14:paraId="6184BD3A" w14:textId="77777777" w:rsidR="003B339B" w:rsidRDefault="001A749B">
            <w:pPr>
              <w:adjustRightInd w:val="0"/>
              <w:jc w:val="center"/>
              <w:rPr>
                <w:rFonts w:ascii="Times New Roman" w:hAnsi="Times New Roman"/>
                <w:color w:val="000000"/>
              </w:rPr>
            </w:pPr>
            <w:r>
              <w:rPr>
                <w:rFonts w:ascii="Times New Roman" w:hAnsi="Times New Roman"/>
                <w:color w:val="000000"/>
              </w:rPr>
              <w:t>-1.700 (-4.300, 0.300)</w:t>
            </w:r>
          </w:p>
        </w:tc>
        <w:tc>
          <w:tcPr>
            <w:tcW w:w="1176" w:type="dxa"/>
            <w:tcBorders>
              <w:top w:val="nil"/>
              <w:left w:val="nil"/>
              <w:bottom w:val="nil"/>
              <w:right w:val="nil"/>
            </w:tcBorders>
            <w:shd w:val="clear" w:color="auto" w:fill="FFFFFF"/>
          </w:tcPr>
          <w:p w14:paraId="6184BD3B" w14:textId="77777777" w:rsidR="003B339B" w:rsidRDefault="001A749B">
            <w:pPr>
              <w:adjustRightInd w:val="0"/>
              <w:jc w:val="center"/>
              <w:rPr>
                <w:rFonts w:ascii="Times New Roman" w:hAnsi="Times New Roman"/>
                <w:color w:val="000000"/>
              </w:rPr>
            </w:pPr>
            <w:r>
              <w:rPr>
                <w:rFonts w:ascii="Times New Roman" w:hAnsi="Times New Roman"/>
                <w:color w:val="000000"/>
              </w:rPr>
              <w:t>-6.30, 3.90</w:t>
            </w:r>
          </w:p>
        </w:tc>
      </w:tr>
      <w:tr w:rsidR="003B339B" w14:paraId="6184BD47" w14:textId="77777777">
        <w:trPr>
          <w:cantSplit/>
        </w:trPr>
        <w:tc>
          <w:tcPr>
            <w:tcW w:w="2138" w:type="dxa"/>
            <w:tcBorders>
              <w:top w:val="nil"/>
              <w:left w:val="nil"/>
              <w:bottom w:val="nil"/>
              <w:right w:val="nil"/>
            </w:tcBorders>
            <w:shd w:val="clear" w:color="auto" w:fill="FFFFFF"/>
          </w:tcPr>
          <w:p w14:paraId="6184BD3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3E"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BD3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D40" w14:textId="77777777" w:rsidR="003B339B" w:rsidRDefault="001A749B">
            <w:pPr>
              <w:adjustRightInd w:val="0"/>
              <w:jc w:val="center"/>
              <w:rPr>
                <w:rFonts w:ascii="Times New Roman" w:hAnsi="Times New Roman"/>
                <w:color w:val="000000"/>
              </w:rPr>
            </w:pPr>
            <w:r>
              <w:rPr>
                <w:rFonts w:ascii="Times New Roman" w:hAnsi="Times New Roman"/>
                <w:color w:val="000000"/>
              </w:rPr>
              <w:t>38.481 (4.9102)</w:t>
            </w:r>
          </w:p>
        </w:tc>
        <w:tc>
          <w:tcPr>
            <w:tcW w:w="2018" w:type="dxa"/>
            <w:tcBorders>
              <w:top w:val="nil"/>
              <w:left w:val="nil"/>
              <w:bottom w:val="nil"/>
              <w:right w:val="nil"/>
            </w:tcBorders>
            <w:shd w:val="clear" w:color="auto" w:fill="FFFFFF"/>
          </w:tcPr>
          <w:p w14:paraId="6184BD41" w14:textId="77777777" w:rsidR="003B339B" w:rsidRDefault="001A749B">
            <w:pPr>
              <w:adjustRightInd w:val="0"/>
              <w:jc w:val="center"/>
              <w:rPr>
                <w:rFonts w:ascii="Times New Roman" w:hAnsi="Times New Roman"/>
                <w:color w:val="000000"/>
              </w:rPr>
            </w:pPr>
            <w:r>
              <w:rPr>
                <w:rFonts w:ascii="Times New Roman" w:hAnsi="Times New Roman"/>
                <w:color w:val="000000"/>
              </w:rPr>
              <w:t>39.200 (34.900, 41.900)</w:t>
            </w:r>
          </w:p>
        </w:tc>
        <w:tc>
          <w:tcPr>
            <w:tcW w:w="1176" w:type="dxa"/>
            <w:tcBorders>
              <w:top w:val="nil"/>
              <w:left w:val="nil"/>
              <w:bottom w:val="nil"/>
              <w:right w:val="nil"/>
            </w:tcBorders>
            <w:shd w:val="clear" w:color="auto" w:fill="FFFFFF"/>
          </w:tcPr>
          <w:p w14:paraId="6184BD42" w14:textId="77777777" w:rsidR="003B339B" w:rsidRDefault="001A749B">
            <w:pPr>
              <w:adjustRightInd w:val="0"/>
              <w:jc w:val="center"/>
              <w:rPr>
                <w:rFonts w:ascii="Times New Roman" w:hAnsi="Times New Roman"/>
                <w:color w:val="000000"/>
              </w:rPr>
            </w:pPr>
            <w:r>
              <w:rPr>
                <w:rFonts w:ascii="Times New Roman" w:hAnsi="Times New Roman"/>
                <w:color w:val="000000"/>
              </w:rPr>
              <w:t>25.40, 46.00</w:t>
            </w:r>
          </w:p>
        </w:tc>
        <w:tc>
          <w:tcPr>
            <w:tcW w:w="398" w:type="dxa"/>
            <w:tcBorders>
              <w:top w:val="nil"/>
              <w:left w:val="nil"/>
              <w:bottom w:val="nil"/>
              <w:right w:val="nil"/>
            </w:tcBorders>
            <w:shd w:val="clear" w:color="auto" w:fill="FFFFFF"/>
          </w:tcPr>
          <w:p w14:paraId="6184BD4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D44" w14:textId="77777777" w:rsidR="003B339B" w:rsidRDefault="001A749B">
            <w:pPr>
              <w:adjustRightInd w:val="0"/>
              <w:jc w:val="center"/>
              <w:rPr>
                <w:rFonts w:ascii="Times New Roman" w:hAnsi="Times New Roman"/>
                <w:color w:val="000000"/>
              </w:rPr>
            </w:pPr>
            <w:r>
              <w:rPr>
                <w:rFonts w:ascii="Times New Roman" w:hAnsi="Times New Roman"/>
                <w:color w:val="000000"/>
              </w:rPr>
              <w:t>-1.500 (2.6553)</w:t>
            </w:r>
          </w:p>
        </w:tc>
        <w:tc>
          <w:tcPr>
            <w:tcW w:w="2018" w:type="dxa"/>
            <w:tcBorders>
              <w:top w:val="nil"/>
              <w:left w:val="nil"/>
              <w:bottom w:val="nil"/>
              <w:right w:val="nil"/>
            </w:tcBorders>
            <w:shd w:val="clear" w:color="auto" w:fill="FFFFFF"/>
          </w:tcPr>
          <w:p w14:paraId="6184BD45" w14:textId="77777777" w:rsidR="003B339B" w:rsidRDefault="001A749B">
            <w:pPr>
              <w:adjustRightInd w:val="0"/>
              <w:jc w:val="center"/>
              <w:rPr>
                <w:rFonts w:ascii="Times New Roman" w:hAnsi="Times New Roman"/>
                <w:color w:val="000000"/>
              </w:rPr>
            </w:pPr>
            <w:r>
              <w:rPr>
                <w:rFonts w:ascii="Times New Roman" w:hAnsi="Times New Roman"/>
                <w:color w:val="000000"/>
              </w:rPr>
              <w:t>-1.700 (-3.800, 0.700)</w:t>
            </w:r>
          </w:p>
        </w:tc>
        <w:tc>
          <w:tcPr>
            <w:tcW w:w="1176" w:type="dxa"/>
            <w:tcBorders>
              <w:top w:val="nil"/>
              <w:left w:val="nil"/>
              <w:bottom w:val="nil"/>
              <w:right w:val="nil"/>
            </w:tcBorders>
            <w:shd w:val="clear" w:color="auto" w:fill="FFFFFF"/>
          </w:tcPr>
          <w:p w14:paraId="6184BD46" w14:textId="77777777" w:rsidR="003B339B" w:rsidRDefault="001A749B">
            <w:pPr>
              <w:adjustRightInd w:val="0"/>
              <w:jc w:val="center"/>
              <w:rPr>
                <w:rFonts w:ascii="Times New Roman" w:hAnsi="Times New Roman"/>
                <w:color w:val="000000"/>
              </w:rPr>
            </w:pPr>
            <w:r>
              <w:rPr>
                <w:rFonts w:ascii="Times New Roman" w:hAnsi="Times New Roman"/>
                <w:color w:val="000000"/>
              </w:rPr>
              <w:t>-7.40, 3.20</w:t>
            </w:r>
          </w:p>
        </w:tc>
      </w:tr>
      <w:tr w:rsidR="003B339B" w14:paraId="6184BD52" w14:textId="77777777">
        <w:trPr>
          <w:cantSplit/>
        </w:trPr>
        <w:tc>
          <w:tcPr>
            <w:tcW w:w="2138" w:type="dxa"/>
            <w:tcBorders>
              <w:top w:val="nil"/>
              <w:left w:val="nil"/>
              <w:bottom w:val="nil"/>
              <w:right w:val="nil"/>
            </w:tcBorders>
            <w:shd w:val="clear" w:color="auto" w:fill="FFFFFF"/>
          </w:tcPr>
          <w:p w14:paraId="6184BD4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49"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BD4A"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D4B" w14:textId="77777777" w:rsidR="003B339B" w:rsidRDefault="001A749B">
            <w:pPr>
              <w:adjustRightInd w:val="0"/>
              <w:jc w:val="center"/>
              <w:rPr>
                <w:rFonts w:ascii="Times New Roman" w:hAnsi="Times New Roman"/>
                <w:color w:val="000000"/>
              </w:rPr>
            </w:pPr>
            <w:r>
              <w:rPr>
                <w:rFonts w:ascii="Times New Roman" w:hAnsi="Times New Roman"/>
                <w:color w:val="000000"/>
              </w:rPr>
              <w:t>37.539 (7.3788)</w:t>
            </w:r>
          </w:p>
        </w:tc>
        <w:tc>
          <w:tcPr>
            <w:tcW w:w="2018" w:type="dxa"/>
            <w:tcBorders>
              <w:top w:val="nil"/>
              <w:left w:val="nil"/>
              <w:bottom w:val="nil"/>
              <w:right w:val="nil"/>
            </w:tcBorders>
            <w:shd w:val="clear" w:color="auto" w:fill="FFFFFF"/>
          </w:tcPr>
          <w:p w14:paraId="6184BD4C" w14:textId="77777777" w:rsidR="003B339B" w:rsidRDefault="001A749B">
            <w:pPr>
              <w:adjustRightInd w:val="0"/>
              <w:jc w:val="center"/>
              <w:rPr>
                <w:rFonts w:ascii="Times New Roman" w:hAnsi="Times New Roman"/>
                <w:color w:val="000000"/>
              </w:rPr>
            </w:pPr>
            <w:r>
              <w:rPr>
                <w:rFonts w:ascii="Times New Roman" w:hAnsi="Times New Roman"/>
                <w:color w:val="000000"/>
              </w:rPr>
              <w:t>37.700 (35.700, 40.900)</w:t>
            </w:r>
          </w:p>
        </w:tc>
        <w:tc>
          <w:tcPr>
            <w:tcW w:w="1176" w:type="dxa"/>
            <w:tcBorders>
              <w:top w:val="nil"/>
              <w:left w:val="nil"/>
              <w:bottom w:val="nil"/>
              <w:right w:val="nil"/>
            </w:tcBorders>
            <w:shd w:val="clear" w:color="auto" w:fill="FFFFFF"/>
          </w:tcPr>
          <w:p w14:paraId="6184BD4D" w14:textId="77777777" w:rsidR="003B339B" w:rsidRDefault="001A749B">
            <w:pPr>
              <w:adjustRightInd w:val="0"/>
              <w:jc w:val="center"/>
              <w:rPr>
                <w:rFonts w:ascii="Times New Roman" w:hAnsi="Times New Roman"/>
                <w:color w:val="000000"/>
              </w:rPr>
            </w:pPr>
            <w:r>
              <w:rPr>
                <w:rFonts w:ascii="Times New Roman" w:hAnsi="Times New Roman"/>
                <w:color w:val="000000"/>
              </w:rPr>
              <w:t>10.60, 47.10</w:t>
            </w:r>
          </w:p>
        </w:tc>
        <w:tc>
          <w:tcPr>
            <w:tcW w:w="398" w:type="dxa"/>
            <w:tcBorders>
              <w:top w:val="nil"/>
              <w:left w:val="nil"/>
              <w:bottom w:val="nil"/>
              <w:right w:val="nil"/>
            </w:tcBorders>
            <w:shd w:val="clear" w:color="auto" w:fill="FFFFFF"/>
          </w:tcPr>
          <w:p w14:paraId="6184BD4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D4F" w14:textId="77777777" w:rsidR="003B339B" w:rsidRDefault="001A749B">
            <w:pPr>
              <w:adjustRightInd w:val="0"/>
              <w:jc w:val="center"/>
              <w:rPr>
                <w:rFonts w:ascii="Times New Roman" w:hAnsi="Times New Roman"/>
                <w:color w:val="000000"/>
              </w:rPr>
            </w:pPr>
            <w:r>
              <w:rPr>
                <w:rFonts w:ascii="Times New Roman" w:hAnsi="Times New Roman"/>
                <w:color w:val="000000"/>
              </w:rPr>
              <w:t>-2.904 (7.3476)</w:t>
            </w:r>
          </w:p>
        </w:tc>
        <w:tc>
          <w:tcPr>
            <w:tcW w:w="2018" w:type="dxa"/>
            <w:tcBorders>
              <w:top w:val="nil"/>
              <w:left w:val="nil"/>
              <w:bottom w:val="nil"/>
              <w:right w:val="nil"/>
            </w:tcBorders>
            <w:shd w:val="clear" w:color="auto" w:fill="FFFFFF"/>
          </w:tcPr>
          <w:p w14:paraId="6184BD50" w14:textId="77777777" w:rsidR="003B339B" w:rsidRDefault="001A749B">
            <w:pPr>
              <w:adjustRightInd w:val="0"/>
              <w:jc w:val="center"/>
              <w:rPr>
                <w:rFonts w:ascii="Times New Roman" w:hAnsi="Times New Roman"/>
                <w:color w:val="000000"/>
              </w:rPr>
            </w:pPr>
            <w:r>
              <w:rPr>
                <w:rFonts w:ascii="Times New Roman" w:hAnsi="Times New Roman"/>
                <w:color w:val="000000"/>
              </w:rPr>
              <w:t>-1.900 (-3.500, 0.400)</w:t>
            </w:r>
          </w:p>
        </w:tc>
        <w:tc>
          <w:tcPr>
            <w:tcW w:w="1176" w:type="dxa"/>
            <w:tcBorders>
              <w:top w:val="nil"/>
              <w:left w:val="nil"/>
              <w:bottom w:val="nil"/>
              <w:right w:val="nil"/>
            </w:tcBorders>
            <w:shd w:val="clear" w:color="auto" w:fill="FFFFFF"/>
          </w:tcPr>
          <w:p w14:paraId="6184BD51" w14:textId="77777777" w:rsidR="003B339B" w:rsidRDefault="001A749B">
            <w:pPr>
              <w:adjustRightInd w:val="0"/>
              <w:jc w:val="center"/>
              <w:rPr>
                <w:rFonts w:ascii="Times New Roman" w:hAnsi="Times New Roman"/>
                <w:color w:val="000000"/>
              </w:rPr>
            </w:pPr>
            <w:r>
              <w:rPr>
                <w:rFonts w:ascii="Times New Roman" w:hAnsi="Times New Roman"/>
                <w:color w:val="000000"/>
              </w:rPr>
              <w:t>-33.60, 3.20</w:t>
            </w:r>
          </w:p>
        </w:tc>
      </w:tr>
      <w:tr w:rsidR="003B339B" w14:paraId="6184BD5D" w14:textId="77777777">
        <w:trPr>
          <w:cantSplit/>
        </w:trPr>
        <w:tc>
          <w:tcPr>
            <w:tcW w:w="2138" w:type="dxa"/>
            <w:tcBorders>
              <w:top w:val="nil"/>
              <w:left w:val="nil"/>
              <w:bottom w:val="nil"/>
              <w:right w:val="nil"/>
            </w:tcBorders>
            <w:shd w:val="clear" w:color="auto" w:fill="FFFFFF"/>
          </w:tcPr>
          <w:p w14:paraId="6184BD5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54"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BD5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D56" w14:textId="77777777" w:rsidR="003B339B" w:rsidRDefault="001A749B">
            <w:pPr>
              <w:adjustRightInd w:val="0"/>
              <w:jc w:val="center"/>
              <w:rPr>
                <w:rFonts w:ascii="Times New Roman" w:hAnsi="Times New Roman"/>
                <w:color w:val="000000"/>
              </w:rPr>
            </w:pPr>
            <w:r>
              <w:rPr>
                <w:rFonts w:ascii="Times New Roman" w:hAnsi="Times New Roman"/>
                <w:color w:val="000000"/>
              </w:rPr>
              <w:t>38.807 (4.4870)</w:t>
            </w:r>
          </w:p>
        </w:tc>
        <w:tc>
          <w:tcPr>
            <w:tcW w:w="2018" w:type="dxa"/>
            <w:tcBorders>
              <w:top w:val="nil"/>
              <w:left w:val="nil"/>
              <w:bottom w:val="nil"/>
              <w:right w:val="nil"/>
            </w:tcBorders>
            <w:shd w:val="clear" w:color="auto" w:fill="FFFFFF"/>
          </w:tcPr>
          <w:p w14:paraId="6184BD57" w14:textId="77777777" w:rsidR="003B339B" w:rsidRDefault="001A749B">
            <w:pPr>
              <w:adjustRightInd w:val="0"/>
              <w:jc w:val="center"/>
              <w:rPr>
                <w:rFonts w:ascii="Times New Roman" w:hAnsi="Times New Roman"/>
                <w:color w:val="000000"/>
              </w:rPr>
            </w:pPr>
            <w:r>
              <w:rPr>
                <w:rFonts w:ascii="Times New Roman" w:hAnsi="Times New Roman"/>
                <w:color w:val="000000"/>
              </w:rPr>
              <w:t>38.200 (36.800, 41.500)</w:t>
            </w:r>
          </w:p>
        </w:tc>
        <w:tc>
          <w:tcPr>
            <w:tcW w:w="1176" w:type="dxa"/>
            <w:tcBorders>
              <w:top w:val="nil"/>
              <w:left w:val="nil"/>
              <w:bottom w:val="nil"/>
              <w:right w:val="nil"/>
            </w:tcBorders>
            <w:shd w:val="clear" w:color="auto" w:fill="FFFFFF"/>
          </w:tcPr>
          <w:p w14:paraId="6184BD58" w14:textId="77777777" w:rsidR="003B339B" w:rsidRDefault="001A749B">
            <w:pPr>
              <w:adjustRightInd w:val="0"/>
              <w:jc w:val="center"/>
              <w:rPr>
                <w:rFonts w:ascii="Times New Roman" w:hAnsi="Times New Roman"/>
                <w:color w:val="000000"/>
              </w:rPr>
            </w:pPr>
            <w:r>
              <w:rPr>
                <w:rFonts w:ascii="Times New Roman" w:hAnsi="Times New Roman"/>
                <w:color w:val="000000"/>
              </w:rPr>
              <w:t>28.10, 46.80</w:t>
            </w:r>
          </w:p>
        </w:tc>
        <w:tc>
          <w:tcPr>
            <w:tcW w:w="398" w:type="dxa"/>
            <w:tcBorders>
              <w:top w:val="nil"/>
              <w:left w:val="nil"/>
              <w:bottom w:val="nil"/>
              <w:right w:val="nil"/>
            </w:tcBorders>
            <w:shd w:val="clear" w:color="auto" w:fill="FFFFFF"/>
          </w:tcPr>
          <w:p w14:paraId="6184BD5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D5A" w14:textId="77777777" w:rsidR="003B339B" w:rsidRDefault="001A749B">
            <w:pPr>
              <w:adjustRightInd w:val="0"/>
              <w:jc w:val="center"/>
              <w:rPr>
                <w:rFonts w:ascii="Times New Roman" w:hAnsi="Times New Roman"/>
                <w:color w:val="000000"/>
              </w:rPr>
            </w:pPr>
            <w:r>
              <w:rPr>
                <w:rFonts w:ascii="Times New Roman" w:hAnsi="Times New Roman"/>
                <w:color w:val="000000"/>
              </w:rPr>
              <w:t>-0.760 (2.2724)</w:t>
            </w:r>
          </w:p>
        </w:tc>
        <w:tc>
          <w:tcPr>
            <w:tcW w:w="2018" w:type="dxa"/>
            <w:tcBorders>
              <w:top w:val="nil"/>
              <w:left w:val="nil"/>
              <w:bottom w:val="nil"/>
              <w:right w:val="nil"/>
            </w:tcBorders>
            <w:shd w:val="clear" w:color="auto" w:fill="FFFFFF"/>
          </w:tcPr>
          <w:p w14:paraId="6184BD5B" w14:textId="77777777" w:rsidR="003B339B" w:rsidRDefault="001A749B">
            <w:pPr>
              <w:adjustRightInd w:val="0"/>
              <w:jc w:val="center"/>
              <w:rPr>
                <w:rFonts w:ascii="Times New Roman" w:hAnsi="Times New Roman"/>
                <w:color w:val="000000"/>
              </w:rPr>
            </w:pPr>
            <w:r>
              <w:rPr>
                <w:rFonts w:ascii="Times New Roman" w:hAnsi="Times New Roman"/>
                <w:color w:val="000000"/>
              </w:rPr>
              <w:t>-1.200 (-2.400, 1.800)</w:t>
            </w:r>
          </w:p>
        </w:tc>
        <w:tc>
          <w:tcPr>
            <w:tcW w:w="1176" w:type="dxa"/>
            <w:tcBorders>
              <w:top w:val="nil"/>
              <w:left w:val="nil"/>
              <w:bottom w:val="nil"/>
              <w:right w:val="nil"/>
            </w:tcBorders>
            <w:shd w:val="clear" w:color="auto" w:fill="FFFFFF"/>
          </w:tcPr>
          <w:p w14:paraId="6184BD5C" w14:textId="77777777" w:rsidR="003B339B" w:rsidRDefault="001A749B">
            <w:pPr>
              <w:adjustRightInd w:val="0"/>
              <w:jc w:val="center"/>
              <w:rPr>
                <w:rFonts w:ascii="Times New Roman" w:hAnsi="Times New Roman"/>
                <w:color w:val="000000"/>
              </w:rPr>
            </w:pPr>
            <w:r>
              <w:rPr>
                <w:rFonts w:ascii="Times New Roman" w:hAnsi="Times New Roman"/>
                <w:color w:val="000000"/>
              </w:rPr>
              <w:t>-4.80, 2.60</w:t>
            </w:r>
          </w:p>
        </w:tc>
      </w:tr>
      <w:tr w:rsidR="003B339B" w14:paraId="6184BD68" w14:textId="77777777">
        <w:trPr>
          <w:cantSplit/>
        </w:trPr>
        <w:tc>
          <w:tcPr>
            <w:tcW w:w="2138" w:type="dxa"/>
            <w:tcBorders>
              <w:top w:val="nil"/>
              <w:left w:val="nil"/>
              <w:bottom w:val="nil"/>
              <w:right w:val="nil"/>
            </w:tcBorders>
            <w:shd w:val="clear" w:color="auto" w:fill="FFFFFF"/>
          </w:tcPr>
          <w:p w14:paraId="6184BD5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5F"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BD6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D61" w14:textId="77777777" w:rsidR="003B339B" w:rsidRDefault="001A749B">
            <w:pPr>
              <w:adjustRightInd w:val="0"/>
              <w:jc w:val="center"/>
              <w:rPr>
                <w:rFonts w:ascii="Times New Roman" w:hAnsi="Times New Roman"/>
                <w:color w:val="000000"/>
              </w:rPr>
            </w:pPr>
            <w:r>
              <w:rPr>
                <w:rFonts w:ascii="Times New Roman" w:hAnsi="Times New Roman"/>
                <w:color w:val="000000"/>
              </w:rPr>
              <w:t>38.864 (6.3913)</w:t>
            </w:r>
          </w:p>
        </w:tc>
        <w:tc>
          <w:tcPr>
            <w:tcW w:w="2018" w:type="dxa"/>
            <w:tcBorders>
              <w:top w:val="nil"/>
              <w:left w:val="nil"/>
              <w:bottom w:val="nil"/>
              <w:right w:val="nil"/>
            </w:tcBorders>
            <w:shd w:val="clear" w:color="auto" w:fill="FFFFFF"/>
          </w:tcPr>
          <w:p w14:paraId="6184BD62" w14:textId="77777777" w:rsidR="003B339B" w:rsidRDefault="001A749B">
            <w:pPr>
              <w:adjustRightInd w:val="0"/>
              <w:jc w:val="center"/>
              <w:rPr>
                <w:rFonts w:ascii="Times New Roman" w:hAnsi="Times New Roman"/>
                <w:color w:val="000000"/>
              </w:rPr>
            </w:pPr>
            <w:r>
              <w:rPr>
                <w:rFonts w:ascii="Times New Roman" w:hAnsi="Times New Roman"/>
                <w:color w:val="000000"/>
              </w:rPr>
              <w:t>39.500 (35.200, 45.200)</w:t>
            </w:r>
          </w:p>
        </w:tc>
        <w:tc>
          <w:tcPr>
            <w:tcW w:w="1176" w:type="dxa"/>
            <w:tcBorders>
              <w:top w:val="nil"/>
              <w:left w:val="nil"/>
              <w:bottom w:val="nil"/>
              <w:right w:val="nil"/>
            </w:tcBorders>
            <w:shd w:val="clear" w:color="auto" w:fill="FFFFFF"/>
          </w:tcPr>
          <w:p w14:paraId="6184BD63" w14:textId="77777777" w:rsidR="003B339B" w:rsidRDefault="001A749B">
            <w:pPr>
              <w:adjustRightInd w:val="0"/>
              <w:jc w:val="center"/>
              <w:rPr>
                <w:rFonts w:ascii="Times New Roman" w:hAnsi="Times New Roman"/>
                <w:color w:val="000000"/>
              </w:rPr>
            </w:pPr>
            <w:r>
              <w:rPr>
                <w:rFonts w:ascii="Times New Roman" w:hAnsi="Times New Roman"/>
                <w:color w:val="000000"/>
              </w:rPr>
              <w:t>24.80, 45.70</w:t>
            </w:r>
          </w:p>
        </w:tc>
        <w:tc>
          <w:tcPr>
            <w:tcW w:w="398" w:type="dxa"/>
            <w:tcBorders>
              <w:top w:val="nil"/>
              <w:left w:val="nil"/>
              <w:bottom w:val="nil"/>
              <w:right w:val="nil"/>
            </w:tcBorders>
            <w:shd w:val="clear" w:color="auto" w:fill="FFFFFF"/>
          </w:tcPr>
          <w:p w14:paraId="6184BD6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D65" w14:textId="77777777" w:rsidR="003B339B" w:rsidRDefault="001A749B">
            <w:pPr>
              <w:adjustRightInd w:val="0"/>
              <w:jc w:val="center"/>
              <w:rPr>
                <w:rFonts w:ascii="Times New Roman" w:hAnsi="Times New Roman"/>
                <w:color w:val="000000"/>
              </w:rPr>
            </w:pPr>
            <w:r>
              <w:rPr>
                <w:rFonts w:ascii="Times New Roman" w:hAnsi="Times New Roman"/>
                <w:color w:val="000000"/>
              </w:rPr>
              <w:t>-1.055 (2.2129)</w:t>
            </w:r>
          </w:p>
        </w:tc>
        <w:tc>
          <w:tcPr>
            <w:tcW w:w="2018" w:type="dxa"/>
            <w:tcBorders>
              <w:top w:val="nil"/>
              <w:left w:val="nil"/>
              <w:bottom w:val="nil"/>
              <w:right w:val="nil"/>
            </w:tcBorders>
            <w:shd w:val="clear" w:color="auto" w:fill="FFFFFF"/>
          </w:tcPr>
          <w:p w14:paraId="6184BD66" w14:textId="77777777" w:rsidR="003B339B" w:rsidRDefault="001A749B">
            <w:pPr>
              <w:adjustRightInd w:val="0"/>
              <w:jc w:val="center"/>
              <w:rPr>
                <w:rFonts w:ascii="Times New Roman" w:hAnsi="Times New Roman"/>
                <w:color w:val="000000"/>
              </w:rPr>
            </w:pPr>
            <w:r>
              <w:rPr>
                <w:rFonts w:ascii="Times New Roman" w:hAnsi="Times New Roman"/>
                <w:color w:val="000000"/>
              </w:rPr>
              <w:t>-1.100 (-3.100, 0.700)</w:t>
            </w:r>
          </w:p>
        </w:tc>
        <w:tc>
          <w:tcPr>
            <w:tcW w:w="1176" w:type="dxa"/>
            <w:tcBorders>
              <w:top w:val="nil"/>
              <w:left w:val="nil"/>
              <w:bottom w:val="nil"/>
              <w:right w:val="nil"/>
            </w:tcBorders>
            <w:shd w:val="clear" w:color="auto" w:fill="FFFFFF"/>
          </w:tcPr>
          <w:p w14:paraId="6184BD67" w14:textId="77777777" w:rsidR="003B339B" w:rsidRDefault="001A749B">
            <w:pPr>
              <w:adjustRightInd w:val="0"/>
              <w:jc w:val="center"/>
              <w:rPr>
                <w:rFonts w:ascii="Times New Roman" w:hAnsi="Times New Roman"/>
                <w:color w:val="000000"/>
              </w:rPr>
            </w:pPr>
            <w:r>
              <w:rPr>
                <w:rFonts w:ascii="Times New Roman" w:hAnsi="Times New Roman"/>
                <w:color w:val="000000"/>
              </w:rPr>
              <w:t>-4.50, 2.90</w:t>
            </w:r>
          </w:p>
        </w:tc>
      </w:tr>
      <w:tr w:rsidR="003B339B" w14:paraId="6184BD73" w14:textId="77777777">
        <w:trPr>
          <w:cantSplit/>
        </w:trPr>
        <w:tc>
          <w:tcPr>
            <w:tcW w:w="2138" w:type="dxa"/>
            <w:tcBorders>
              <w:top w:val="nil"/>
              <w:left w:val="nil"/>
              <w:bottom w:val="nil"/>
              <w:right w:val="nil"/>
            </w:tcBorders>
            <w:shd w:val="clear" w:color="auto" w:fill="FFFFFF"/>
          </w:tcPr>
          <w:p w14:paraId="6184BD6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6A"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BD6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D6C" w14:textId="77777777" w:rsidR="003B339B" w:rsidRDefault="001A749B">
            <w:pPr>
              <w:adjustRightInd w:val="0"/>
              <w:jc w:val="center"/>
              <w:rPr>
                <w:rFonts w:ascii="Times New Roman" w:hAnsi="Times New Roman"/>
                <w:color w:val="000000"/>
              </w:rPr>
            </w:pPr>
            <w:r>
              <w:rPr>
                <w:rFonts w:ascii="Times New Roman" w:hAnsi="Times New Roman"/>
                <w:color w:val="000000"/>
              </w:rPr>
              <w:t>38.917 (7.8438)</w:t>
            </w:r>
          </w:p>
        </w:tc>
        <w:tc>
          <w:tcPr>
            <w:tcW w:w="2018" w:type="dxa"/>
            <w:tcBorders>
              <w:top w:val="nil"/>
              <w:left w:val="nil"/>
              <w:bottom w:val="nil"/>
              <w:right w:val="nil"/>
            </w:tcBorders>
            <w:shd w:val="clear" w:color="auto" w:fill="FFFFFF"/>
          </w:tcPr>
          <w:p w14:paraId="6184BD6D" w14:textId="77777777" w:rsidR="003B339B" w:rsidRDefault="001A749B">
            <w:pPr>
              <w:adjustRightInd w:val="0"/>
              <w:jc w:val="center"/>
              <w:rPr>
                <w:rFonts w:ascii="Times New Roman" w:hAnsi="Times New Roman"/>
                <w:color w:val="000000"/>
              </w:rPr>
            </w:pPr>
            <w:r>
              <w:rPr>
                <w:rFonts w:ascii="Times New Roman" w:hAnsi="Times New Roman"/>
                <w:color w:val="000000"/>
              </w:rPr>
              <w:t>38.200 (35.300, 46.000)</w:t>
            </w:r>
          </w:p>
        </w:tc>
        <w:tc>
          <w:tcPr>
            <w:tcW w:w="1176" w:type="dxa"/>
            <w:tcBorders>
              <w:top w:val="nil"/>
              <w:left w:val="nil"/>
              <w:bottom w:val="nil"/>
              <w:right w:val="nil"/>
            </w:tcBorders>
            <w:shd w:val="clear" w:color="auto" w:fill="FFFFFF"/>
          </w:tcPr>
          <w:p w14:paraId="6184BD6E" w14:textId="77777777" w:rsidR="003B339B" w:rsidRDefault="001A749B">
            <w:pPr>
              <w:adjustRightInd w:val="0"/>
              <w:jc w:val="center"/>
              <w:rPr>
                <w:rFonts w:ascii="Times New Roman" w:hAnsi="Times New Roman"/>
                <w:color w:val="000000"/>
              </w:rPr>
            </w:pPr>
            <w:r>
              <w:rPr>
                <w:rFonts w:ascii="Times New Roman" w:hAnsi="Times New Roman"/>
                <w:color w:val="000000"/>
              </w:rPr>
              <w:t>27.10, 48.70</w:t>
            </w:r>
          </w:p>
        </w:tc>
        <w:tc>
          <w:tcPr>
            <w:tcW w:w="398" w:type="dxa"/>
            <w:tcBorders>
              <w:top w:val="nil"/>
              <w:left w:val="nil"/>
              <w:bottom w:val="nil"/>
              <w:right w:val="nil"/>
            </w:tcBorders>
            <w:shd w:val="clear" w:color="auto" w:fill="FFFFFF"/>
          </w:tcPr>
          <w:p w14:paraId="6184BD6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D70" w14:textId="77777777" w:rsidR="003B339B" w:rsidRDefault="001A749B">
            <w:pPr>
              <w:adjustRightInd w:val="0"/>
              <w:jc w:val="center"/>
              <w:rPr>
                <w:rFonts w:ascii="Times New Roman" w:hAnsi="Times New Roman"/>
                <w:color w:val="000000"/>
              </w:rPr>
            </w:pPr>
            <w:r>
              <w:rPr>
                <w:rFonts w:ascii="Times New Roman" w:hAnsi="Times New Roman"/>
                <w:color w:val="000000"/>
              </w:rPr>
              <w:t>-0.583 (3.9398)</w:t>
            </w:r>
          </w:p>
        </w:tc>
        <w:tc>
          <w:tcPr>
            <w:tcW w:w="2018" w:type="dxa"/>
            <w:tcBorders>
              <w:top w:val="nil"/>
              <w:left w:val="nil"/>
              <w:bottom w:val="nil"/>
              <w:right w:val="nil"/>
            </w:tcBorders>
            <w:shd w:val="clear" w:color="auto" w:fill="FFFFFF"/>
          </w:tcPr>
          <w:p w14:paraId="6184BD71" w14:textId="77777777" w:rsidR="003B339B" w:rsidRDefault="001A749B">
            <w:pPr>
              <w:adjustRightInd w:val="0"/>
              <w:jc w:val="center"/>
              <w:rPr>
                <w:rFonts w:ascii="Times New Roman" w:hAnsi="Times New Roman"/>
                <w:color w:val="000000"/>
              </w:rPr>
            </w:pPr>
            <w:r>
              <w:rPr>
                <w:rFonts w:ascii="Times New Roman" w:hAnsi="Times New Roman"/>
                <w:color w:val="000000"/>
              </w:rPr>
              <w:t>-1.300 (-3.200, 1.600)</w:t>
            </w:r>
          </w:p>
        </w:tc>
        <w:tc>
          <w:tcPr>
            <w:tcW w:w="1176" w:type="dxa"/>
            <w:tcBorders>
              <w:top w:val="nil"/>
              <w:left w:val="nil"/>
              <w:bottom w:val="nil"/>
              <w:right w:val="nil"/>
            </w:tcBorders>
            <w:shd w:val="clear" w:color="auto" w:fill="FFFFFF"/>
          </w:tcPr>
          <w:p w14:paraId="6184BD72" w14:textId="77777777" w:rsidR="003B339B" w:rsidRDefault="001A749B">
            <w:pPr>
              <w:adjustRightInd w:val="0"/>
              <w:jc w:val="center"/>
              <w:rPr>
                <w:rFonts w:ascii="Times New Roman" w:hAnsi="Times New Roman"/>
                <w:color w:val="000000"/>
              </w:rPr>
            </w:pPr>
            <w:r>
              <w:rPr>
                <w:rFonts w:ascii="Times New Roman" w:hAnsi="Times New Roman"/>
                <w:color w:val="000000"/>
              </w:rPr>
              <w:t>-5.20, 5.90</w:t>
            </w:r>
          </w:p>
        </w:tc>
      </w:tr>
      <w:tr w:rsidR="003B339B" w14:paraId="6184BD7E" w14:textId="77777777">
        <w:trPr>
          <w:cantSplit/>
        </w:trPr>
        <w:tc>
          <w:tcPr>
            <w:tcW w:w="2138" w:type="dxa"/>
            <w:tcBorders>
              <w:top w:val="nil"/>
              <w:left w:val="nil"/>
              <w:bottom w:val="nil"/>
              <w:right w:val="nil"/>
            </w:tcBorders>
            <w:shd w:val="clear" w:color="auto" w:fill="FFFFFF"/>
          </w:tcPr>
          <w:p w14:paraId="6184BD7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75"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BD7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D77" w14:textId="77777777" w:rsidR="003B339B" w:rsidRDefault="001A749B">
            <w:pPr>
              <w:adjustRightInd w:val="0"/>
              <w:jc w:val="center"/>
              <w:rPr>
                <w:rFonts w:ascii="Times New Roman" w:hAnsi="Times New Roman"/>
                <w:color w:val="000000"/>
              </w:rPr>
            </w:pPr>
            <w:r>
              <w:rPr>
                <w:rFonts w:ascii="Times New Roman" w:hAnsi="Times New Roman"/>
                <w:color w:val="000000"/>
              </w:rPr>
              <w:t>38.633 (7.7801)</w:t>
            </w:r>
          </w:p>
        </w:tc>
        <w:tc>
          <w:tcPr>
            <w:tcW w:w="2018" w:type="dxa"/>
            <w:tcBorders>
              <w:top w:val="nil"/>
              <w:left w:val="nil"/>
              <w:bottom w:val="nil"/>
              <w:right w:val="nil"/>
            </w:tcBorders>
            <w:shd w:val="clear" w:color="auto" w:fill="FFFFFF"/>
          </w:tcPr>
          <w:p w14:paraId="6184BD78" w14:textId="77777777" w:rsidR="003B339B" w:rsidRDefault="001A749B">
            <w:pPr>
              <w:adjustRightInd w:val="0"/>
              <w:jc w:val="center"/>
              <w:rPr>
                <w:rFonts w:ascii="Times New Roman" w:hAnsi="Times New Roman"/>
                <w:color w:val="000000"/>
              </w:rPr>
            </w:pPr>
            <w:r>
              <w:rPr>
                <w:rFonts w:ascii="Times New Roman" w:hAnsi="Times New Roman"/>
                <w:color w:val="000000"/>
              </w:rPr>
              <w:t>40.350 (35.200, 45.000)</w:t>
            </w:r>
          </w:p>
        </w:tc>
        <w:tc>
          <w:tcPr>
            <w:tcW w:w="1176" w:type="dxa"/>
            <w:tcBorders>
              <w:top w:val="nil"/>
              <w:left w:val="nil"/>
              <w:bottom w:val="nil"/>
              <w:right w:val="nil"/>
            </w:tcBorders>
            <w:shd w:val="clear" w:color="auto" w:fill="FFFFFF"/>
          </w:tcPr>
          <w:p w14:paraId="6184BD79" w14:textId="77777777" w:rsidR="003B339B" w:rsidRDefault="001A749B">
            <w:pPr>
              <w:adjustRightInd w:val="0"/>
              <w:jc w:val="center"/>
              <w:rPr>
                <w:rFonts w:ascii="Times New Roman" w:hAnsi="Times New Roman"/>
                <w:color w:val="000000"/>
              </w:rPr>
            </w:pPr>
            <w:r>
              <w:rPr>
                <w:rFonts w:ascii="Times New Roman" w:hAnsi="Times New Roman"/>
                <w:color w:val="000000"/>
              </w:rPr>
              <w:t>25.20, 45.70</w:t>
            </w:r>
          </w:p>
        </w:tc>
        <w:tc>
          <w:tcPr>
            <w:tcW w:w="398" w:type="dxa"/>
            <w:tcBorders>
              <w:top w:val="nil"/>
              <w:left w:val="nil"/>
              <w:bottom w:val="nil"/>
              <w:right w:val="nil"/>
            </w:tcBorders>
            <w:shd w:val="clear" w:color="auto" w:fill="FFFFFF"/>
          </w:tcPr>
          <w:p w14:paraId="6184BD7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D7B" w14:textId="77777777" w:rsidR="003B339B" w:rsidRDefault="001A749B">
            <w:pPr>
              <w:adjustRightInd w:val="0"/>
              <w:jc w:val="center"/>
              <w:rPr>
                <w:rFonts w:ascii="Times New Roman" w:hAnsi="Times New Roman"/>
                <w:color w:val="000000"/>
              </w:rPr>
            </w:pPr>
            <w:r>
              <w:rPr>
                <w:rFonts w:ascii="Times New Roman" w:hAnsi="Times New Roman"/>
                <w:color w:val="000000"/>
              </w:rPr>
              <w:t>-0.867 (3.1646)</w:t>
            </w:r>
          </w:p>
        </w:tc>
        <w:tc>
          <w:tcPr>
            <w:tcW w:w="2018" w:type="dxa"/>
            <w:tcBorders>
              <w:top w:val="nil"/>
              <w:left w:val="nil"/>
              <w:bottom w:val="nil"/>
              <w:right w:val="nil"/>
            </w:tcBorders>
            <w:shd w:val="clear" w:color="auto" w:fill="FFFFFF"/>
          </w:tcPr>
          <w:p w14:paraId="6184BD7C" w14:textId="77777777" w:rsidR="003B339B" w:rsidRDefault="001A749B">
            <w:pPr>
              <w:adjustRightInd w:val="0"/>
              <w:jc w:val="center"/>
              <w:rPr>
                <w:rFonts w:ascii="Times New Roman" w:hAnsi="Times New Roman"/>
                <w:color w:val="000000"/>
              </w:rPr>
            </w:pPr>
            <w:r>
              <w:rPr>
                <w:rFonts w:ascii="Times New Roman" w:hAnsi="Times New Roman"/>
                <w:color w:val="000000"/>
              </w:rPr>
              <w:t>-0.750 (-4.100, 2.200)</w:t>
            </w:r>
          </w:p>
        </w:tc>
        <w:tc>
          <w:tcPr>
            <w:tcW w:w="1176" w:type="dxa"/>
            <w:tcBorders>
              <w:top w:val="nil"/>
              <w:left w:val="nil"/>
              <w:bottom w:val="nil"/>
              <w:right w:val="nil"/>
            </w:tcBorders>
            <w:shd w:val="clear" w:color="auto" w:fill="FFFFFF"/>
          </w:tcPr>
          <w:p w14:paraId="6184BD7D" w14:textId="77777777" w:rsidR="003B339B" w:rsidRDefault="001A749B">
            <w:pPr>
              <w:adjustRightInd w:val="0"/>
              <w:jc w:val="center"/>
              <w:rPr>
                <w:rFonts w:ascii="Times New Roman" w:hAnsi="Times New Roman"/>
                <w:color w:val="000000"/>
              </w:rPr>
            </w:pPr>
            <w:r>
              <w:rPr>
                <w:rFonts w:ascii="Times New Roman" w:hAnsi="Times New Roman"/>
                <w:color w:val="000000"/>
              </w:rPr>
              <w:t>-4.20, 2.40</w:t>
            </w:r>
          </w:p>
        </w:tc>
      </w:tr>
      <w:tr w:rsidR="003B339B" w14:paraId="6184BD89" w14:textId="77777777">
        <w:trPr>
          <w:cantSplit/>
        </w:trPr>
        <w:tc>
          <w:tcPr>
            <w:tcW w:w="2138" w:type="dxa"/>
            <w:tcBorders>
              <w:top w:val="nil"/>
              <w:left w:val="nil"/>
              <w:bottom w:val="nil"/>
              <w:right w:val="nil"/>
            </w:tcBorders>
            <w:shd w:val="clear" w:color="auto" w:fill="FFFFFF"/>
          </w:tcPr>
          <w:p w14:paraId="6184BD7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80"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BD8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D82" w14:textId="77777777" w:rsidR="003B339B" w:rsidRDefault="001A749B">
            <w:pPr>
              <w:adjustRightInd w:val="0"/>
              <w:jc w:val="center"/>
              <w:rPr>
                <w:rFonts w:ascii="Times New Roman" w:hAnsi="Times New Roman"/>
                <w:color w:val="000000"/>
              </w:rPr>
            </w:pPr>
            <w:r>
              <w:rPr>
                <w:rFonts w:ascii="Times New Roman" w:hAnsi="Times New Roman"/>
                <w:color w:val="000000"/>
              </w:rPr>
              <w:t>38.840 (8.0469)</w:t>
            </w:r>
          </w:p>
        </w:tc>
        <w:tc>
          <w:tcPr>
            <w:tcW w:w="2018" w:type="dxa"/>
            <w:tcBorders>
              <w:top w:val="nil"/>
              <w:left w:val="nil"/>
              <w:bottom w:val="nil"/>
              <w:right w:val="nil"/>
            </w:tcBorders>
            <w:shd w:val="clear" w:color="auto" w:fill="FFFFFF"/>
          </w:tcPr>
          <w:p w14:paraId="6184BD83" w14:textId="77777777" w:rsidR="003B339B" w:rsidRDefault="001A749B">
            <w:pPr>
              <w:adjustRightInd w:val="0"/>
              <w:jc w:val="center"/>
              <w:rPr>
                <w:rFonts w:ascii="Times New Roman" w:hAnsi="Times New Roman"/>
                <w:color w:val="000000"/>
              </w:rPr>
            </w:pPr>
            <w:r>
              <w:rPr>
                <w:rFonts w:ascii="Times New Roman" w:hAnsi="Times New Roman"/>
                <w:color w:val="000000"/>
              </w:rPr>
              <w:t>40.400 (36.700, 44.800)</w:t>
            </w:r>
          </w:p>
        </w:tc>
        <w:tc>
          <w:tcPr>
            <w:tcW w:w="1176" w:type="dxa"/>
            <w:tcBorders>
              <w:top w:val="nil"/>
              <w:left w:val="nil"/>
              <w:bottom w:val="nil"/>
              <w:right w:val="nil"/>
            </w:tcBorders>
            <w:shd w:val="clear" w:color="auto" w:fill="FFFFFF"/>
          </w:tcPr>
          <w:p w14:paraId="6184BD84" w14:textId="77777777" w:rsidR="003B339B" w:rsidRDefault="001A749B">
            <w:pPr>
              <w:adjustRightInd w:val="0"/>
              <w:jc w:val="center"/>
              <w:rPr>
                <w:rFonts w:ascii="Times New Roman" w:hAnsi="Times New Roman"/>
                <w:color w:val="000000"/>
              </w:rPr>
            </w:pPr>
            <w:r>
              <w:rPr>
                <w:rFonts w:ascii="Times New Roman" w:hAnsi="Times New Roman"/>
                <w:color w:val="000000"/>
              </w:rPr>
              <w:t>26.10, 46.20</w:t>
            </w:r>
          </w:p>
        </w:tc>
        <w:tc>
          <w:tcPr>
            <w:tcW w:w="398" w:type="dxa"/>
            <w:tcBorders>
              <w:top w:val="nil"/>
              <w:left w:val="nil"/>
              <w:bottom w:val="nil"/>
              <w:right w:val="nil"/>
            </w:tcBorders>
            <w:shd w:val="clear" w:color="auto" w:fill="FFFFFF"/>
          </w:tcPr>
          <w:p w14:paraId="6184BD8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D86" w14:textId="77777777" w:rsidR="003B339B" w:rsidRDefault="001A749B">
            <w:pPr>
              <w:adjustRightInd w:val="0"/>
              <w:jc w:val="center"/>
              <w:rPr>
                <w:rFonts w:ascii="Times New Roman" w:hAnsi="Times New Roman"/>
                <w:color w:val="000000"/>
              </w:rPr>
            </w:pPr>
            <w:r>
              <w:rPr>
                <w:rFonts w:ascii="Times New Roman" w:hAnsi="Times New Roman"/>
                <w:color w:val="000000"/>
              </w:rPr>
              <w:t>-0.680 (2.7225)</w:t>
            </w:r>
          </w:p>
        </w:tc>
        <w:tc>
          <w:tcPr>
            <w:tcW w:w="2018" w:type="dxa"/>
            <w:tcBorders>
              <w:top w:val="nil"/>
              <w:left w:val="nil"/>
              <w:bottom w:val="nil"/>
              <w:right w:val="nil"/>
            </w:tcBorders>
            <w:shd w:val="clear" w:color="auto" w:fill="FFFFFF"/>
          </w:tcPr>
          <w:p w14:paraId="6184BD87" w14:textId="77777777" w:rsidR="003B339B" w:rsidRDefault="001A749B">
            <w:pPr>
              <w:adjustRightInd w:val="0"/>
              <w:jc w:val="center"/>
              <w:rPr>
                <w:rFonts w:ascii="Times New Roman" w:hAnsi="Times New Roman"/>
                <w:color w:val="000000"/>
              </w:rPr>
            </w:pPr>
            <w:r>
              <w:rPr>
                <w:rFonts w:ascii="Times New Roman" w:hAnsi="Times New Roman"/>
                <w:color w:val="000000"/>
              </w:rPr>
              <w:t>-0.200 (-3.200, 1.800)</w:t>
            </w:r>
          </w:p>
        </w:tc>
        <w:tc>
          <w:tcPr>
            <w:tcW w:w="1176" w:type="dxa"/>
            <w:tcBorders>
              <w:top w:val="nil"/>
              <w:left w:val="nil"/>
              <w:bottom w:val="nil"/>
              <w:right w:val="nil"/>
            </w:tcBorders>
            <w:shd w:val="clear" w:color="auto" w:fill="FFFFFF"/>
          </w:tcPr>
          <w:p w14:paraId="6184BD88" w14:textId="77777777" w:rsidR="003B339B" w:rsidRDefault="001A749B">
            <w:pPr>
              <w:adjustRightInd w:val="0"/>
              <w:jc w:val="center"/>
              <w:rPr>
                <w:rFonts w:ascii="Times New Roman" w:hAnsi="Times New Roman"/>
                <w:color w:val="000000"/>
              </w:rPr>
            </w:pPr>
            <w:r>
              <w:rPr>
                <w:rFonts w:ascii="Times New Roman" w:hAnsi="Times New Roman"/>
                <w:color w:val="000000"/>
              </w:rPr>
              <w:t>-3.80, 2.00</w:t>
            </w:r>
          </w:p>
        </w:tc>
      </w:tr>
      <w:tr w:rsidR="003B339B" w14:paraId="6184BD94" w14:textId="77777777">
        <w:trPr>
          <w:cantSplit/>
        </w:trPr>
        <w:tc>
          <w:tcPr>
            <w:tcW w:w="2138" w:type="dxa"/>
            <w:tcBorders>
              <w:top w:val="nil"/>
              <w:left w:val="nil"/>
              <w:bottom w:val="nil"/>
              <w:right w:val="nil"/>
            </w:tcBorders>
            <w:shd w:val="clear" w:color="auto" w:fill="FFFFFF"/>
          </w:tcPr>
          <w:p w14:paraId="6184BD8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8B"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BD8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D8D" w14:textId="77777777" w:rsidR="003B339B" w:rsidRDefault="001A749B">
            <w:pPr>
              <w:adjustRightInd w:val="0"/>
              <w:jc w:val="center"/>
              <w:rPr>
                <w:rFonts w:ascii="Times New Roman" w:hAnsi="Times New Roman"/>
                <w:color w:val="000000"/>
              </w:rPr>
            </w:pPr>
            <w:r>
              <w:rPr>
                <w:rFonts w:ascii="Times New Roman" w:hAnsi="Times New Roman"/>
                <w:color w:val="000000"/>
              </w:rPr>
              <w:t>43.225 (3.4903)</w:t>
            </w:r>
          </w:p>
        </w:tc>
        <w:tc>
          <w:tcPr>
            <w:tcW w:w="2018" w:type="dxa"/>
            <w:tcBorders>
              <w:top w:val="nil"/>
              <w:left w:val="nil"/>
              <w:bottom w:val="nil"/>
              <w:right w:val="nil"/>
            </w:tcBorders>
            <w:shd w:val="clear" w:color="auto" w:fill="FFFFFF"/>
          </w:tcPr>
          <w:p w14:paraId="6184BD8E" w14:textId="77777777" w:rsidR="003B339B" w:rsidRDefault="001A749B">
            <w:pPr>
              <w:adjustRightInd w:val="0"/>
              <w:jc w:val="center"/>
              <w:rPr>
                <w:rFonts w:ascii="Times New Roman" w:hAnsi="Times New Roman"/>
                <w:color w:val="000000"/>
              </w:rPr>
            </w:pPr>
            <w:r>
              <w:rPr>
                <w:rFonts w:ascii="Times New Roman" w:hAnsi="Times New Roman"/>
                <w:color w:val="000000"/>
              </w:rPr>
              <w:t>43.850 (40.400, 46.050)</w:t>
            </w:r>
          </w:p>
        </w:tc>
        <w:tc>
          <w:tcPr>
            <w:tcW w:w="1176" w:type="dxa"/>
            <w:tcBorders>
              <w:top w:val="nil"/>
              <w:left w:val="nil"/>
              <w:bottom w:val="nil"/>
              <w:right w:val="nil"/>
            </w:tcBorders>
            <w:shd w:val="clear" w:color="auto" w:fill="FFFFFF"/>
          </w:tcPr>
          <w:p w14:paraId="6184BD8F" w14:textId="77777777" w:rsidR="003B339B" w:rsidRDefault="001A749B">
            <w:pPr>
              <w:adjustRightInd w:val="0"/>
              <w:jc w:val="center"/>
              <w:rPr>
                <w:rFonts w:ascii="Times New Roman" w:hAnsi="Times New Roman"/>
                <w:color w:val="000000"/>
              </w:rPr>
            </w:pPr>
            <w:r>
              <w:rPr>
                <w:rFonts w:ascii="Times New Roman" w:hAnsi="Times New Roman"/>
                <w:color w:val="000000"/>
              </w:rPr>
              <w:t>38.90, 46.30</w:t>
            </w:r>
          </w:p>
        </w:tc>
        <w:tc>
          <w:tcPr>
            <w:tcW w:w="398" w:type="dxa"/>
            <w:tcBorders>
              <w:top w:val="nil"/>
              <w:left w:val="nil"/>
              <w:bottom w:val="nil"/>
              <w:right w:val="nil"/>
            </w:tcBorders>
            <w:shd w:val="clear" w:color="auto" w:fill="FFFFFF"/>
          </w:tcPr>
          <w:p w14:paraId="6184BD9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D91" w14:textId="77777777" w:rsidR="003B339B" w:rsidRDefault="001A749B">
            <w:pPr>
              <w:adjustRightInd w:val="0"/>
              <w:jc w:val="center"/>
              <w:rPr>
                <w:rFonts w:ascii="Times New Roman" w:hAnsi="Times New Roman"/>
                <w:color w:val="000000"/>
              </w:rPr>
            </w:pPr>
            <w:r>
              <w:rPr>
                <w:rFonts w:ascii="Times New Roman" w:hAnsi="Times New Roman"/>
                <w:color w:val="000000"/>
              </w:rPr>
              <w:t>1.150 (2.0952)</w:t>
            </w:r>
          </w:p>
        </w:tc>
        <w:tc>
          <w:tcPr>
            <w:tcW w:w="2018" w:type="dxa"/>
            <w:tcBorders>
              <w:top w:val="nil"/>
              <w:left w:val="nil"/>
              <w:bottom w:val="nil"/>
              <w:right w:val="nil"/>
            </w:tcBorders>
            <w:shd w:val="clear" w:color="auto" w:fill="FFFFFF"/>
          </w:tcPr>
          <w:p w14:paraId="6184BD92" w14:textId="77777777" w:rsidR="003B339B" w:rsidRDefault="001A749B">
            <w:pPr>
              <w:adjustRightInd w:val="0"/>
              <w:jc w:val="center"/>
              <w:rPr>
                <w:rFonts w:ascii="Times New Roman" w:hAnsi="Times New Roman"/>
                <w:color w:val="000000"/>
              </w:rPr>
            </w:pPr>
            <w:r>
              <w:rPr>
                <w:rFonts w:ascii="Times New Roman" w:hAnsi="Times New Roman"/>
                <w:color w:val="000000"/>
              </w:rPr>
              <w:t>1.350 (-0.150, 2.450)</w:t>
            </w:r>
          </w:p>
        </w:tc>
        <w:tc>
          <w:tcPr>
            <w:tcW w:w="1176" w:type="dxa"/>
            <w:tcBorders>
              <w:top w:val="nil"/>
              <w:left w:val="nil"/>
              <w:bottom w:val="nil"/>
              <w:right w:val="nil"/>
            </w:tcBorders>
            <w:shd w:val="clear" w:color="auto" w:fill="FFFFFF"/>
          </w:tcPr>
          <w:p w14:paraId="6184BD93" w14:textId="77777777" w:rsidR="003B339B" w:rsidRDefault="001A749B">
            <w:pPr>
              <w:adjustRightInd w:val="0"/>
              <w:jc w:val="center"/>
              <w:rPr>
                <w:rFonts w:ascii="Times New Roman" w:hAnsi="Times New Roman"/>
                <w:color w:val="000000"/>
              </w:rPr>
            </w:pPr>
            <w:r>
              <w:rPr>
                <w:rFonts w:ascii="Times New Roman" w:hAnsi="Times New Roman"/>
                <w:color w:val="000000"/>
              </w:rPr>
              <w:t>-1.60, 3.50</w:t>
            </w:r>
          </w:p>
        </w:tc>
      </w:tr>
      <w:tr w:rsidR="003B339B" w14:paraId="6184BD9F" w14:textId="77777777">
        <w:trPr>
          <w:cantSplit/>
        </w:trPr>
        <w:tc>
          <w:tcPr>
            <w:tcW w:w="2138" w:type="dxa"/>
            <w:tcBorders>
              <w:top w:val="nil"/>
              <w:left w:val="nil"/>
              <w:bottom w:val="nil"/>
              <w:right w:val="nil"/>
            </w:tcBorders>
            <w:shd w:val="clear" w:color="auto" w:fill="FFFFFF"/>
          </w:tcPr>
          <w:p w14:paraId="6184BD9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96"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BD9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D98" w14:textId="77777777" w:rsidR="003B339B" w:rsidRDefault="001A749B">
            <w:pPr>
              <w:adjustRightInd w:val="0"/>
              <w:jc w:val="center"/>
              <w:rPr>
                <w:rFonts w:ascii="Times New Roman" w:hAnsi="Times New Roman"/>
                <w:color w:val="000000"/>
              </w:rPr>
            </w:pPr>
            <w:r>
              <w:rPr>
                <w:rFonts w:ascii="Times New Roman" w:hAnsi="Times New Roman"/>
                <w:color w:val="000000"/>
              </w:rPr>
              <w:t>42.025 (3.5594)</w:t>
            </w:r>
          </w:p>
        </w:tc>
        <w:tc>
          <w:tcPr>
            <w:tcW w:w="2018" w:type="dxa"/>
            <w:tcBorders>
              <w:top w:val="nil"/>
              <w:left w:val="nil"/>
              <w:bottom w:val="nil"/>
              <w:right w:val="nil"/>
            </w:tcBorders>
            <w:shd w:val="clear" w:color="auto" w:fill="FFFFFF"/>
          </w:tcPr>
          <w:p w14:paraId="6184BD99" w14:textId="77777777" w:rsidR="003B339B" w:rsidRDefault="001A749B">
            <w:pPr>
              <w:adjustRightInd w:val="0"/>
              <w:jc w:val="center"/>
              <w:rPr>
                <w:rFonts w:ascii="Times New Roman" w:hAnsi="Times New Roman"/>
                <w:color w:val="000000"/>
              </w:rPr>
            </w:pPr>
            <w:r>
              <w:rPr>
                <w:rFonts w:ascii="Times New Roman" w:hAnsi="Times New Roman"/>
                <w:color w:val="000000"/>
              </w:rPr>
              <w:t>42.450 (39.100, 44.950)</w:t>
            </w:r>
          </w:p>
        </w:tc>
        <w:tc>
          <w:tcPr>
            <w:tcW w:w="1176" w:type="dxa"/>
            <w:tcBorders>
              <w:top w:val="nil"/>
              <w:left w:val="nil"/>
              <w:bottom w:val="nil"/>
              <w:right w:val="nil"/>
            </w:tcBorders>
            <w:shd w:val="clear" w:color="auto" w:fill="FFFFFF"/>
          </w:tcPr>
          <w:p w14:paraId="6184BD9A" w14:textId="77777777" w:rsidR="003B339B" w:rsidRDefault="001A749B">
            <w:pPr>
              <w:adjustRightInd w:val="0"/>
              <w:jc w:val="center"/>
              <w:rPr>
                <w:rFonts w:ascii="Times New Roman" w:hAnsi="Times New Roman"/>
                <w:color w:val="000000"/>
              </w:rPr>
            </w:pPr>
            <w:r>
              <w:rPr>
                <w:rFonts w:ascii="Times New Roman" w:hAnsi="Times New Roman"/>
                <w:color w:val="000000"/>
              </w:rPr>
              <w:t>37.80, 45.40</w:t>
            </w:r>
          </w:p>
        </w:tc>
        <w:tc>
          <w:tcPr>
            <w:tcW w:w="398" w:type="dxa"/>
            <w:tcBorders>
              <w:top w:val="nil"/>
              <w:left w:val="nil"/>
              <w:bottom w:val="nil"/>
              <w:right w:val="nil"/>
            </w:tcBorders>
            <w:shd w:val="clear" w:color="auto" w:fill="FFFFFF"/>
          </w:tcPr>
          <w:p w14:paraId="6184BD9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D9C" w14:textId="77777777" w:rsidR="003B339B" w:rsidRDefault="001A749B">
            <w:pPr>
              <w:adjustRightInd w:val="0"/>
              <w:jc w:val="center"/>
              <w:rPr>
                <w:rFonts w:ascii="Times New Roman" w:hAnsi="Times New Roman"/>
                <w:color w:val="000000"/>
              </w:rPr>
            </w:pPr>
            <w:r>
              <w:rPr>
                <w:rFonts w:ascii="Times New Roman" w:hAnsi="Times New Roman"/>
                <w:color w:val="000000"/>
              </w:rPr>
              <w:t>-0.050 (1.9330)</w:t>
            </w:r>
          </w:p>
        </w:tc>
        <w:tc>
          <w:tcPr>
            <w:tcW w:w="2018" w:type="dxa"/>
            <w:tcBorders>
              <w:top w:val="nil"/>
              <w:left w:val="nil"/>
              <w:bottom w:val="nil"/>
              <w:right w:val="nil"/>
            </w:tcBorders>
            <w:shd w:val="clear" w:color="auto" w:fill="FFFFFF"/>
          </w:tcPr>
          <w:p w14:paraId="6184BD9D" w14:textId="77777777" w:rsidR="003B339B" w:rsidRDefault="001A749B">
            <w:pPr>
              <w:adjustRightInd w:val="0"/>
              <w:jc w:val="center"/>
              <w:rPr>
                <w:rFonts w:ascii="Times New Roman" w:hAnsi="Times New Roman"/>
                <w:color w:val="000000"/>
              </w:rPr>
            </w:pPr>
            <w:r>
              <w:rPr>
                <w:rFonts w:ascii="Times New Roman" w:hAnsi="Times New Roman"/>
                <w:color w:val="000000"/>
              </w:rPr>
              <w:t>0.400 (-1.450, 1.350)</w:t>
            </w:r>
          </w:p>
        </w:tc>
        <w:tc>
          <w:tcPr>
            <w:tcW w:w="1176" w:type="dxa"/>
            <w:tcBorders>
              <w:top w:val="nil"/>
              <w:left w:val="nil"/>
              <w:bottom w:val="nil"/>
              <w:right w:val="nil"/>
            </w:tcBorders>
            <w:shd w:val="clear" w:color="auto" w:fill="FFFFFF"/>
          </w:tcPr>
          <w:p w14:paraId="6184BD9E" w14:textId="77777777" w:rsidR="003B339B" w:rsidRDefault="001A749B">
            <w:pPr>
              <w:adjustRightInd w:val="0"/>
              <w:jc w:val="center"/>
              <w:rPr>
                <w:rFonts w:ascii="Times New Roman" w:hAnsi="Times New Roman"/>
                <w:color w:val="000000"/>
              </w:rPr>
            </w:pPr>
            <w:r>
              <w:rPr>
                <w:rFonts w:ascii="Times New Roman" w:hAnsi="Times New Roman"/>
                <w:color w:val="000000"/>
              </w:rPr>
              <w:t>-2.70, 1.70</w:t>
            </w:r>
          </w:p>
        </w:tc>
      </w:tr>
      <w:tr w:rsidR="003B339B" w14:paraId="6184BDAA" w14:textId="77777777">
        <w:trPr>
          <w:cantSplit/>
        </w:trPr>
        <w:tc>
          <w:tcPr>
            <w:tcW w:w="2138" w:type="dxa"/>
            <w:tcBorders>
              <w:top w:val="nil"/>
              <w:left w:val="nil"/>
              <w:bottom w:val="nil"/>
              <w:right w:val="nil"/>
            </w:tcBorders>
            <w:shd w:val="clear" w:color="auto" w:fill="FFFFFF"/>
          </w:tcPr>
          <w:p w14:paraId="6184BDA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A1"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BDA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DA3" w14:textId="77777777" w:rsidR="003B339B" w:rsidRDefault="001A749B">
            <w:pPr>
              <w:adjustRightInd w:val="0"/>
              <w:jc w:val="center"/>
              <w:rPr>
                <w:rFonts w:ascii="Times New Roman" w:hAnsi="Times New Roman"/>
                <w:color w:val="000000"/>
              </w:rPr>
            </w:pPr>
            <w:r>
              <w:rPr>
                <w:rFonts w:ascii="Times New Roman" w:hAnsi="Times New Roman"/>
                <w:color w:val="000000"/>
              </w:rPr>
              <w:t>41.133 (4.4658)</w:t>
            </w:r>
          </w:p>
        </w:tc>
        <w:tc>
          <w:tcPr>
            <w:tcW w:w="2018" w:type="dxa"/>
            <w:tcBorders>
              <w:top w:val="nil"/>
              <w:left w:val="nil"/>
              <w:bottom w:val="nil"/>
              <w:right w:val="nil"/>
            </w:tcBorders>
            <w:shd w:val="clear" w:color="auto" w:fill="FFFFFF"/>
          </w:tcPr>
          <w:p w14:paraId="6184BDA4" w14:textId="77777777" w:rsidR="003B339B" w:rsidRDefault="001A749B">
            <w:pPr>
              <w:adjustRightInd w:val="0"/>
              <w:jc w:val="center"/>
              <w:rPr>
                <w:rFonts w:ascii="Times New Roman" w:hAnsi="Times New Roman"/>
                <w:color w:val="000000"/>
              </w:rPr>
            </w:pPr>
            <w:r>
              <w:rPr>
                <w:rFonts w:ascii="Times New Roman" w:hAnsi="Times New Roman"/>
                <w:color w:val="000000"/>
              </w:rPr>
              <w:t>40.700 (36.900, 45.800)</w:t>
            </w:r>
          </w:p>
        </w:tc>
        <w:tc>
          <w:tcPr>
            <w:tcW w:w="1176" w:type="dxa"/>
            <w:tcBorders>
              <w:top w:val="nil"/>
              <w:left w:val="nil"/>
              <w:bottom w:val="nil"/>
              <w:right w:val="nil"/>
            </w:tcBorders>
            <w:shd w:val="clear" w:color="auto" w:fill="FFFFFF"/>
          </w:tcPr>
          <w:p w14:paraId="6184BDA5" w14:textId="77777777" w:rsidR="003B339B" w:rsidRDefault="001A749B">
            <w:pPr>
              <w:adjustRightInd w:val="0"/>
              <w:jc w:val="center"/>
              <w:rPr>
                <w:rFonts w:ascii="Times New Roman" w:hAnsi="Times New Roman"/>
                <w:color w:val="000000"/>
              </w:rPr>
            </w:pPr>
            <w:r>
              <w:rPr>
                <w:rFonts w:ascii="Times New Roman" w:hAnsi="Times New Roman"/>
                <w:color w:val="000000"/>
              </w:rPr>
              <w:t>36.90, 45.80</w:t>
            </w:r>
          </w:p>
        </w:tc>
        <w:tc>
          <w:tcPr>
            <w:tcW w:w="398" w:type="dxa"/>
            <w:tcBorders>
              <w:top w:val="nil"/>
              <w:left w:val="nil"/>
              <w:bottom w:val="nil"/>
              <w:right w:val="nil"/>
            </w:tcBorders>
            <w:shd w:val="clear" w:color="auto" w:fill="FFFFFF"/>
          </w:tcPr>
          <w:p w14:paraId="6184BDA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DA7" w14:textId="77777777" w:rsidR="003B339B" w:rsidRDefault="001A749B">
            <w:pPr>
              <w:adjustRightInd w:val="0"/>
              <w:jc w:val="center"/>
              <w:rPr>
                <w:rFonts w:ascii="Times New Roman" w:hAnsi="Times New Roman"/>
                <w:color w:val="000000"/>
              </w:rPr>
            </w:pPr>
            <w:r>
              <w:rPr>
                <w:rFonts w:ascii="Times New Roman" w:hAnsi="Times New Roman"/>
                <w:color w:val="000000"/>
              </w:rPr>
              <w:t>-0.167 (3.3081)</w:t>
            </w:r>
          </w:p>
        </w:tc>
        <w:tc>
          <w:tcPr>
            <w:tcW w:w="2018" w:type="dxa"/>
            <w:tcBorders>
              <w:top w:val="nil"/>
              <w:left w:val="nil"/>
              <w:bottom w:val="nil"/>
              <w:right w:val="nil"/>
            </w:tcBorders>
            <w:shd w:val="clear" w:color="auto" w:fill="FFFFFF"/>
          </w:tcPr>
          <w:p w14:paraId="6184BDA8" w14:textId="77777777" w:rsidR="003B339B" w:rsidRDefault="001A749B">
            <w:pPr>
              <w:adjustRightInd w:val="0"/>
              <w:jc w:val="center"/>
              <w:rPr>
                <w:rFonts w:ascii="Times New Roman" w:hAnsi="Times New Roman"/>
                <w:color w:val="000000"/>
              </w:rPr>
            </w:pPr>
            <w:r>
              <w:rPr>
                <w:rFonts w:ascii="Times New Roman" w:hAnsi="Times New Roman"/>
                <w:color w:val="000000"/>
              </w:rPr>
              <w:t>0.100 (-3.600, 3.000)</w:t>
            </w:r>
          </w:p>
        </w:tc>
        <w:tc>
          <w:tcPr>
            <w:tcW w:w="1176" w:type="dxa"/>
            <w:tcBorders>
              <w:top w:val="nil"/>
              <w:left w:val="nil"/>
              <w:bottom w:val="nil"/>
              <w:right w:val="nil"/>
            </w:tcBorders>
            <w:shd w:val="clear" w:color="auto" w:fill="FFFFFF"/>
          </w:tcPr>
          <w:p w14:paraId="6184BDA9" w14:textId="77777777" w:rsidR="003B339B" w:rsidRDefault="001A749B">
            <w:pPr>
              <w:adjustRightInd w:val="0"/>
              <w:jc w:val="center"/>
              <w:rPr>
                <w:rFonts w:ascii="Times New Roman" w:hAnsi="Times New Roman"/>
                <w:color w:val="000000"/>
              </w:rPr>
            </w:pPr>
            <w:r>
              <w:rPr>
                <w:rFonts w:ascii="Times New Roman" w:hAnsi="Times New Roman"/>
                <w:color w:val="000000"/>
              </w:rPr>
              <w:t>-3.60, 3.00</w:t>
            </w:r>
          </w:p>
        </w:tc>
      </w:tr>
      <w:tr w:rsidR="003B339B" w14:paraId="6184BDB5" w14:textId="77777777">
        <w:trPr>
          <w:cantSplit/>
        </w:trPr>
        <w:tc>
          <w:tcPr>
            <w:tcW w:w="2138" w:type="dxa"/>
            <w:tcBorders>
              <w:top w:val="nil"/>
              <w:left w:val="nil"/>
              <w:bottom w:val="nil"/>
              <w:right w:val="nil"/>
            </w:tcBorders>
            <w:shd w:val="clear" w:color="auto" w:fill="FFFFFF"/>
          </w:tcPr>
          <w:p w14:paraId="6184BDA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AC"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BDA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DAE" w14:textId="77777777" w:rsidR="003B339B" w:rsidRDefault="001A749B">
            <w:pPr>
              <w:adjustRightInd w:val="0"/>
              <w:jc w:val="center"/>
              <w:rPr>
                <w:rFonts w:ascii="Times New Roman" w:hAnsi="Times New Roman"/>
                <w:color w:val="000000"/>
              </w:rPr>
            </w:pPr>
            <w:r>
              <w:rPr>
                <w:rFonts w:ascii="Times New Roman" w:hAnsi="Times New Roman"/>
                <w:color w:val="000000"/>
              </w:rPr>
              <w:t>38.000 (2.2627)</w:t>
            </w:r>
          </w:p>
        </w:tc>
        <w:tc>
          <w:tcPr>
            <w:tcW w:w="2018" w:type="dxa"/>
            <w:tcBorders>
              <w:top w:val="nil"/>
              <w:left w:val="nil"/>
              <w:bottom w:val="nil"/>
              <w:right w:val="nil"/>
            </w:tcBorders>
            <w:shd w:val="clear" w:color="auto" w:fill="FFFFFF"/>
          </w:tcPr>
          <w:p w14:paraId="6184BDAF" w14:textId="77777777" w:rsidR="003B339B" w:rsidRDefault="001A749B">
            <w:pPr>
              <w:adjustRightInd w:val="0"/>
              <w:jc w:val="center"/>
              <w:rPr>
                <w:rFonts w:ascii="Times New Roman" w:hAnsi="Times New Roman"/>
                <w:color w:val="000000"/>
              </w:rPr>
            </w:pPr>
            <w:r>
              <w:rPr>
                <w:rFonts w:ascii="Times New Roman" w:hAnsi="Times New Roman"/>
                <w:color w:val="000000"/>
              </w:rPr>
              <w:t>38.000 (36.400, 39.600)</w:t>
            </w:r>
          </w:p>
        </w:tc>
        <w:tc>
          <w:tcPr>
            <w:tcW w:w="1176" w:type="dxa"/>
            <w:tcBorders>
              <w:top w:val="nil"/>
              <w:left w:val="nil"/>
              <w:bottom w:val="nil"/>
              <w:right w:val="nil"/>
            </w:tcBorders>
            <w:shd w:val="clear" w:color="auto" w:fill="FFFFFF"/>
          </w:tcPr>
          <w:p w14:paraId="6184BDB0" w14:textId="77777777" w:rsidR="003B339B" w:rsidRDefault="001A749B">
            <w:pPr>
              <w:adjustRightInd w:val="0"/>
              <w:jc w:val="center"/>
              <w:rPr>
                <w:rFonts w:ascii="Times New Roman" w:hAnsi="Times New Roman"/>
                <w:color w:val="000000"/>
              </w:rPr>
            </w:pPr>
            <w:r>
              <w:rPr>
                <w:rFonts w:ascii="Times New Roman" w:hAnsi="Times New Roman"/>
                <w:color w:val="000000"/>
              </w:rPr>
              <w:t>36.40, 39.60</w:t>
            </w:r>
          </w:p>
        </w:tc>
        <w:tc>
          <w:tcPr>
            <w:tcW w:w="398" w:type="dxa"/>
            <w:tcBorders>
              <w:top w:val="nil"/>
              <w:left w:val="nil"/>
              <w:bottom w:val="nil"/>
              <w:right w:val="nil"/>
            </w:tcBorders>
            <w:shd w:val="clear" w:color="auto" w:fill="FFFFFF"/>
          </w:tcPr>
          <w:p w14:paraId="6184BDB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DB2" w14:textId="77777777" w:rsidR="003B339B" w:rsidRDefault="001A749B">
            <w:pPr>
              <w:adjustRightInd w:val="0"/>
              <w:jc w:val="center"/>
              <w:rPr>
                <w:rFonts w:ascii="Times New Roman" w:hAnsi="Times New Roman"/>
                <w:color w:val="000000"/>
              </w:rPr>
            </w:pPr>
            <w:r>
              <w:rPr>
                <w:rFonts w:ascii="Times New Roman" w:hAnsi="Times New Roman"/>
                <w:color w:val="000000"/>
              </w:rPr>
              <w:t>-2.550 (2.1920)</w:t>
            </w:r>
          </w:p>
        </w:tc>
        <w:tc>
          <w:tcPr>
            <w:tcW w:w="2018" w:type="dxa"/>
            <w:tcBorders>
              <w:top w:val="nil"/>
              <w:left w:val="nil"/>
              <w:bottom w:val="nil"/>
              <w:right w:val="nil"/>
            </w:tcBorders>
            <w:shd w:val="clear" w:color="auto" w:fill="FFFFFF"/>
          </w:tcPr>
          <w:p w14:paraId="6184BDB3" w14:textId="77777777" w:rsidR="003B339B" w:rsidRDefault="001A749B">
            <w:pPr>
              <w:adjustRightInd w:val="0"/>
              <w:jc w:val="center"/>
              <w:rPr>
                <w:rFonts w:ascii="Times New Roman" w:hAnsi="Times New Roman"/>
                <w:color w:val="000000"/>
              </w:rPr>
            </w:pPr>
            <w:r>
              <w:rPr>
                <w:rFonts w:ascii="Times New Roman" w:hAnsi="Times New Roman"/>
                <w:color w:val="000000"/>
              </w:rPr>
              <w:t>-2.550 (-4.100, -1.000)</w:t>
            </w:r>
          </w:p>
        </w:tc>
        <w:tc>
          <w:tcPr>
            <w:tcW w:w="1176" w:type="dxa"/>
            <w:tcBorders>
              <w:top w:val="nil"/>
              <w:left w:val="nil"/>
              <w:bottom w:val="nil"/>
              <w:right w:val="nil"/>
            </w:tcBorders>
            <w:shd w:val="clear" w:color="auto" w:fill="FFFFFF"/>
          </w:tcPr>
          <w:p w14:paraId="6184BDB4" w14:textId="77777777" w:rsidR="003B339B" w:rsidRDefault="001A749B">
            <w:pPr>
              <w:adjustRightInd w:val="0"/>
              <w:jc w:val="center"/>
              <w:rPr>
                <w:rFonts w:ascii="Times New Roman" w:hAnsi="Times New Roman"/>
                <w:color w:val="000000"/>
              </w:rPr>
            </w:pPr>
            <w:r>
              <w:rPr>
                <w:rFonts w:ascii="Times New Roman" w:hAnsi="Times New Roman"/>
                <w:color w:val="000000"/>
              </w:rPr>
              <w:t>-4.10, -1.00</w:t>
            </w:r>
          </w:p>
        </w:tc>
      </w:tr>
      <w:tr w:rsidR="003B339B" w14:paraId="6184BDC0" w14:textId="77777777">
        <w:trPr>
          <w:cantSplit/>
        </w:trPr>
        <w:tc>
          <w:tcPr>
            <w:tcW w:w="2138" w:type="dxa"/>
            <w:tcBorders>
              <w:top w:val="nil"/>
              <w:left w:val="nil"/>
              <w:bottom w:val="nil"/>
              <w:right w:val="nil"/>
            </w:tcBorders>
            <w:shd w:val="clear" w:color="auto" w:fill="FFFFFF"/>
          </w:tcPr>
          <w:p w14:paraId="6184BDB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B7"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BDB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DB9" w14:textId="77777777" w:rsidR="003B339B" w:rsidRDefault="001A749B">
            <w:pPr>
              <w:adjustRightInd w:val="0"/>
              <w:jc w:val="center"/>
              <w:rPr>
                <w:rFonts w:ascii="Times New Roman" w:hAnsi="Times New Roman"/>
                <w:color w:val="000000"/>
              </w:rPr>
            </w:pPr>
            <w:r>
              <w:rPr>
                <w:rFonts w:ascii="Times New Roman" w:hAnsi="Times New Roman"/>
                <w:color w:val="000000"/>
              </w:rPr>
              <w:t>38.450 (1.6263)</w:t>
            </w:r>
          </w:p>
        </w:tc>
        <w:tc>
          <w:tcPr>
            <w:tcW w:w="2018" w:type="dxa"/>
            <w:tcBorders>
              <w:top w:val="nil"/>
              <w:left w:val="nil"/>
              <w:bottom w:val="nil"/>
              <w:right w:val="nil"/>
            </w:tcBorders>
            <w:shd w:val="clear" w:color="auto" w:fill="FFFFFF"/>
          </w:tcPr>
          <w:p w14:paraId="6184BDBA" w14:textId="77777777" w:rsidR="003B339B" w:rsidRDefault="001A749B">
            <w:pPr>
              <w:adjustRightInd w:val="0"/>
              <w:jc w:val="center"/>
              <w:rPr>
                <w:rFonts w:ascii="Times New Roman" w:hAnsi="Times New Roman"/>
                <w:color w:val="000000"/>
              </w:rPr>
            </w:pPr>
            <w:r>
              <w:rPr>
                <w:rFonts w:ascii="Times New Roman" w:hAnsi="Times New Roman"/>
                <w:color w:val="000000"/>
              </w:rPr>
              <w:t>38.450 (37.300, 39.600)</w:t>
            </w:r>
          </w:p>
        </w:tc>
        <w:tc>
          <w:tcPr>
            <w:tcW w:w="1176" w:type="dxa"/>
            <w:tcBorders>
              <w:top w:val="nil"/>
              <w:left w:val="nil"/>
              <w:bottom w:val="nil"/>
              <w:right w:val="nil"/>
            </w:tcBorders>
            <w:shd w:val="clear" w:color="auto" w:fill="FFFFFF"/>
          </w:tcPr>
          <w:p w14:paraId="6184BDBB" w14:textId="77777777" w:rsidR="003B339B" w:rsidRDefault="001A749B">
            <w:pPr>
              <w:adjustRightInd w:val="0"/>
              <w:jc w:val="center"/>
              <w:rPr>
                <w:rFonts w:ascii="Times New Roman" w:hAnsi="Times New Roman"/>
                <w:color w:val="000000"/>
              </w:rPr>
            </w:pPr>
            <w:r>
              <w:rPr>
                <w:rFonts w:ascii="Times New Roman" w:hAnsi="Times New Roman"/>
                <w:color w:val="000000"/>
              </w:rPr>
              <w:t>37.30, 39.60</w:t>
            </w:r>
          </w:p>
        </w:tc>
        <w:tc>
          <w:tcPr>
            <w:tcW w:w="398" w:type="dxa"/>
            <w:tcBorders>
              <w:top w:val="nil"/>
              <w:left w:val="nil"/>
              <w:bottom w:val="nil"/>
              <w:right w:val="nil"/>
            </w:tcBorders>
            <w:shd w:val="clear" w:color="auto" w:fill="FFFFFF"/>
          </w:tcPr>
          <w:p w14:paraId="6184BDB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DBD" w14:textId="77777777" w:rsidR="003B339B" w:rsidRDefault="001A749B">
            <w:pPr>
              <w:adjustRightInd w:val="0"/>
              <w:jc w:val="center"/>
              <w:rPr>
                <w:rFonts w:ascii="Times New Roman" w:hAnsi="Times New Roman"/>
                <w:color w:val="000000"/>
              </w:rPr>
            </w:pPr>
            <w:r>
              <w:rPr>
                <w:rFonts w:ascii="Times New Roman" w:hAnsi="Times New Roman"/>
                <w:color w:val="000000"/>
              </w:rPr>
              <w:t>-2.100 (1.6971)</w:t>
            </w:r>
          </w:p>
        </w:tc>
        <w:tc>
          <w:tcPr>
            <w:tcW w:w="2018" w:type="dxa"/>
            <w:tcBorders>
              <w:top w:val="nil"/>
              <w:left w:val="nil"/>
              <w:bottom w:val="nil"/>
              <w:right w:val="nil"/>
            </w:tcBorders>
            <w:shd w:val="clear" w:color="auto" w:fill="FFFFFF"/>
          </w:tcPr>
          <w:p w14:paraId="6184BDBE" w14:textId="77777777" w:rsidR="003B339B" w:rsidRDefault="001A749B">
            <w:pPr>
              <w:adjustRightInd w:val="0"/>
              <w:jc w:val="center"/>
              <w:rPr>
                <w:rFonts w:ascii="Times New Roman" w:hAnsi="Times New Roman"/>
                <w:color w:val="000000"/>
              </w:rPr>
            </w:pPr>
            <w:r>
              <w:rPr>
                <w:rFonts w:ascii="Times New Roman" w:hAnsi="Times New Roman"/>
                <w:color w:val="000000"/>
              </w:rPr>
              <w:t>-2.100 (-3.300, -0.900)</w:t>
            </w:r>
          </w:p>
        </w:tc>
        <w:tc>
          <w:tcPr>
            <w:tcW w:w="1176" w:type="dxa"/>
            <w:tcBorders>
              <w:top w:val="nil"/>
              <w:left w:val="nil"/>
              <w:bottom w:val="nil"/>
              <w:right w:val="nil"/>
            </w:tcBorders>
            <w:shd w:val="clear" w:color="auto" w:fill="FFFFFF"/>
          </w:tcPr>
          <w:p w14:paraId="6184BDBF" w14:textId="77777777" w:rsidR="003B339B" w:rsidRDefault="001A749B">
            <w:pPr>
              <w:adjustRightInd w:val="0"/>
              <w:jc w:val="center"/>
              <w:rPr>
                <w:rFonts w:ascii="Times New Roman" w:hAnsi="Times New Roman"/>
                <w:color w:val="000000"/>
              </w:rPr>
            </w:pPr>
            <w:r>
              <w:rPr>
                <w:rFonts w:ascii="Times New Roman" w:hAnsi="Times New Roman"/>
                <w:color w:val="000000"/>
              </w:rPr>
              <w:t>-3.30, -0.90</w:t>
            </w:r>
          </w:p>
        </w:tc>
      </w:tr>
      <w:tr w:rsidR="003B339B" w14:paraId="6184BDCB" w14:textId="77777777">
        <w:trPr>
          <w:cantSplit/>
        </w:trPr>
        <w:tc>
          <w:tcPr>
            <w:tcW w:w="2138" w:type="dxa"/>
            <w:tcBorders>
              <w:top w:val="nil"/>
              <w:left w:val="nil"/>
              <w:bottom w:val="nil"/>
              <w:right w:val="nil"/>
            </w:tcBorders>
            <w:shd w:val="clear" w:color="auto" w:fill="FFFFFF"/>
          </w:tcPr>
          <w:p w14:paraId="6184BDC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C2"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BDC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DC4" w14:textId="77777777" w:rsidR="003B339B" w:rsidRDefault="001A749B">
            <w:pPr>
              <w:adjustRightInd w:val="0"/>
              <w:jc w:val="center"/>
              <w:rPr>
                <w:rFonts w:ascii="Times New Roman" w:hAnsi="Times New Roman"/>
                <w:color w:val="000000"/>
              </w:rPr>
            </w:pPr>
            <w:r>
              <w:rPr>
                <w:rFonts w:ascii="Times New Roman" w:hAnsi="Times New Roman"/>
                <w:color w:val="000000"/>
              </w:rPr>
              <w:t>36.600 (NA)</w:t>
            </w:r>
          </w:p>
        </w:tc>
        <w:tc>
          <w:tcPr>
            <w:tcW w:w="2018" w:type="dxa"/>
            <w:tcBorders>
              <w:top w:val="nil"/>
              <w:left w:val="nil"/>
              <w:bottom w:val="nil"/>
              <w:right w:val="nil"/>
            </w:tcBorders>
            <w:shd w:val="clear" w:color="auto" w:fill="FFFFFF"/>
          </w:tcPr>
          <w:p w14:paraId="6184BDC5" w14:textId="77777777" w:rsidR="003B339B" w:rsidRDefault="001A749B">
            <w:pPr>
              <w:adjustRightInd w:val="0"/>
              <w:jc w:val="center"/>
              <w:rPr>
                <w:rFonts w:ascii="Times New Roman" w:hAnsi="Times New Roman"/>
                <w:color w:val="000000"/>
              </w:rPr>
            </w:pPr>
            <w:r>
              <w:rPr>
                <w:rFonts w:ascii="Times New Roman" w:hAnsi="Times New Roman"/>
                <w:color w:val="000000"/>
              </w:rPr>
              <w:t>36.600 (36.600, 36.600)</w:t>
            </w:r>
          </w:p>
        </w:tc>
        <w:tc>
          <w:tcPr>
            <w:tcW w:w="1176" w:type="dxa"/>
            <w:tcBorders>
              <w:top w:val="nil"/>
              <w:left w:val="nil"/>
              <w:bottom w:val="nil"/>
              <w:right w:val="nil"/>
            </w:tcBorders>
            <w:shd w:val="clear" w:color="auto" w:fill="FFFFFF"/>
          </w:tcPr>
          <w:p w14:paraId="6184BDC6" w14:textId="77777777" w:rsidR="003B339B" w:rsidRDefault="001A749B">
            <w:pPr>
              <w:adjustRightInd w:val="0"/>
              <w:jc w:val="center"/>
              <w:rPr>
                <w:rFonts w:ascii="Times New Roman" w:hAnsi="Times New Roman"/>
                <w:color w:val="000000"/>
              </w:rPr>
            </w:pPr>
            <w:r>
              <w:rPr>
                <w:rFonts w:ascii="Times New Roman" w:hAnsi="Times New Roman"/>
                <w:color w:val="000000"/>
              </w:rPr>
              <w:t>36.60, 36.60</w:t>
            </w:r>
          </w:p>
        </w:tc>
        <w:tc>
          <w:tcPr>
            <w:tcW w:w="398" w:type="dxa"/>
            <w:tcBorders>
              <w:top w:val="nil"/>
              <w:left w:val="nil"/>
              <w:bottom w:val="nil"/>
              <w:right w:val="nil"/>
            </w:tcBorders>
            <w:shd w:val="clear" w:color="auto" w:fill="FFFFFF"/>
          </w:tcPr>
          <w:p w14:paraId="6184BDC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DC8" w14:textId="77777777" w:rsidR="003B339B" w:rsidRDefault="001A749B">
            <w:pPr>
              <w:adjustRightInd w:val="0"/>
              <w:jc w:val="center"/>
              <w:rPr>
                <w:rFonts w:ascii="Times New Roman" w:hAnsi="Times New Roman"/>
                <w:color w:val="000000"/>
              </w:rPr>
            </w:pPr>
            <w:r>
              <w:rPr>
                <w:rFonts w:ascii="Times New Roman" w:hAnsi="Times New Roman"/>
                <w:color w:val="000000"/>
              </w:rPr>
              <w:t>-3.900 (NA)</w:t>
            </w:r>
          </w:p>
        </w:tc>
        <w:tc>
          <w:tcPr>
            <w:tcW w:w="2018" w:type="dxa"/>
            <w:tcBorders>
              <w:top w:val="nil"/>
              <w:left w:val="nil"/>
              <w:bottom w:val="nil"/>
              <w:right w:val="nil"/>
            </w:tcBorders>
            <w:shd w:val="clear" w:color="auto" w:fill="FFFFFF"/>
          </w:tcPr>
          <w:p w14:paraId="6184BDC9" w14:textId="77777777" w:rsidR="003B339B" w:rsidRDefault="001A749B">
            <w:pPr>
              <w:adjustRightInd w:val="0"/>
              <w:jc w:val="center"/>
              <w:rPr>
                <w:rFonts w:ascii="Times New Roman" w:hAnsi="Times New Roman"/>
                <w:color w:val="000000"/>
              </w:rPr>
            </w:pPr>
            <w:r>
              <w:rPr>
                <w:rFonts w:ascii="Times New Roman" w:hAnsi="Times New Roman"/>
                <w:color w:val="000000"/>
              </w:rPr>
              <w:t>-3.900 (-3.900, -3.900)</w:t>
            </w:r>
          </w:p>
        </w:tc>
        <w:tc>
          <w:tcPr>
            <w:tcW w:w="1176" w:type="dxa"/>
            <w:tcBorders>
              <w:top w:val="nil"/>
              <w:left w:val="nil"/>
              <w:bottom w:val="nil"/>
              <w:right w:val="nil"/>
            </w:tcBorders>
            <w:shd w:val="clear" w:color="auto" w:fill="FFFFFF"/>
          </w:tcPr>
          <w:p w14:paraId="6184BDCA" w14:textId="77777777" w:rsidR="003B339B" w:rsidRDefault="001A749B">
            <w:pPr>
              <w:adjustRightInd w:val="0"/>
              <w:jc w:val="center"/>
              <w:rPr>
                <w:rFonts w:ascii="Times New Roman" w:hAnsi="Times New Roman"/>
                <w:color w:val="000000"/>
              </w:rPr>
            </w:pPr>
            <w:r>
              <w:rPr>
                <w:rFonts w:ascii="Times New Roman" w:hAnsi="Times New Roman"/>
                <w:color w:val="000000"/>
              </w:rPr>
              <w:t>-3.90, -3.90</w:t>
            </w:r>
          </w:p>
        </w:tc>
      </w:tr>
      <w:tr w:rsidR="003B339B" w14:paraId="6184BDD6" w14:textId="77777777">
        <w:trPr>
          <w:cantSplit/>
        </w:trPr>
        <w:tc>
          <w:tcPr>
            <w:tcW w:w="2138" w:type="dxa"/>
            <w:tcBorders>
              <w:top w:val="nil"/>
              <w:left w:val="nil"/>
              <w:bottom w:val="nil"/>
              <w:right w:val="nil"/>
            </w:tcBorders>
            <w:shd w:val="clear" w:color="auto" w:fill="FFFFFF"/>
          </w:tcPr>
          <w:p w14:paraId="6184BDC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CD"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BDC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DCF" w14:textId="77777777" w:rsidR="003B339B" w:rsidRDefault="001A749B">
            <w:pPr>
              <w:adjustRightInd w:val="0"/>
              <w:jc w:val="center"/>
              <w:rPr>
                <w:rFonts w:ascii="Times New Roman" w:hAnsi="Times New Roman"/>
                <w:color w:val="000000"/>
              </w:rPr>
            </w:pPr>
            <w:r>
              <w:rPr>
                <w:rFonts w:ascii="Times New Roman" w:hAnsi="Times New Roman"/>
                <w:color w:val="000000"/>
              </w:rPr>
              <w:t>36.150 (13.2034)</w:t>
            </w:r>
          </w:p>
        </w:tc>
        <w:tc>
          <w:tcPr>
            <w:tcW w:w="2018" w:type="dxa"/>
            <w:tcBorders>
              <w:top w:val="nil"/>
              <w:left w:val="nil"/>
              <w:bottom w:val="nil"/>
              <w:right w:val="nil"/>
            </w:tcBorders>
            <w:shd w:val="clear" w:color="auto" w:fill="FFFFFF"/>
          </w:tcPr>
          <w:p w14:paraId="6184BDD0" w14:textId="77777777" w:rsidR="003B339B" w:rsidRDefault="001A749B">
            <w:pPr>
              <w:adjustRightInd w:val="0"/>
              <w:jc w:val="center"/>
              <w:rPr>
                <w:rFonts w:ascii="Times New Roman" w:hAnsi="Times New Roman"/>
                <w:color w:val="000000"/>
              </w:rPr>
            </w:pPr>
            <w:r>
              <w:rPr>
                <w:rFonts w:ascii="Times New Roman" w:hAnsi="Times New Roman"/>
                <w:color w:val="000000"/>
              </w:rPr>
              <w:t>32.300 (28.100, 44.200)</w:t>
            </w:r>
          </w:p>
        </w:tc>
        <w:tc>
          <w:tcPr>
            <w:tcW w:w="1176" w:type="dxa"/>
            <w:tcBorders>
              <w:top w:val="nil"/>
              <w:left w:val="nil"/>
              <w:bottom w:val="nil"/>
              <w:right w:val="nil"/>
            </w:tcBorders>
            <w:shd w:val="clear" w:color="auto" w:fill="FFFFFF"/>
          </w:tcPr>
          <w:p w14:paraId="6184BDD1" w14:textId="77777777" w:rsidR="003B339B" w:rsidRDefault="001A749B">
            <w:pPr>
              <w:adjustRightInd w:val="0"/>
              <w:jc w:val="center"/>
              <w:rPr>
                <w:rFonts w:ascii="Times New Roman" w:hAnsi="Times New Roman"/>
                <w:color w:val="000000"/>
              </w:rPr>
            </w:pPr>
            <w:r>
              <w:rPr>
                <w:rFonts w:ascii="Times New Roman" w:hAnsi="Times New Roman"/>
                <w:color w:val="000000"/>
              </w:rPr>
              <w:t>24.80, 55.20</w:t>
            </w:r>
          </w:p>
        </w:tc>
        <w:tc>
          <w:tcPr>
            <w:tcW w:w="398" w:type="dxa"/>
            <w:tcBorders>
              <w:top w:val="nil"/>
              <w:left w:val="nil"/>
              <w:bottom w:val="nil"/>
              <w:right w:val="nil"/>
            </w:tcBorders>
            <w:shd w:val="clear" w:color="auto" w:fill="FFFFFF"/>
          </w:tcPr>
          <w:p w14:paraId="6184BDD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DD3" w14:textId="77777777" w:rsidR="003B339B" w:rsidRDefault="001A749B">
            <w:pPr>
              <w:adjustRightInd w:val="0"/>
              <w:jc w:val="center"/>
              <w:rPr>
                <w:rFonts w:ascii="Times New Roman" w:hAnsi="Times New Roman"/>
                <w:color w:val="000000"/>
              </w:rPr>
            </w:pPr>
            <w:r>
              <w:rPr>
                <w:rFonts w:ascii="Times New Roman" w:hAnsi="Times New Roman"/>
                <w:color w:val="000000"/>
              </w:rPr>
              <w:t>-2.700 (6.3098)</w:t>
            </w:r>
          </w:p>
        </w:tc>
        <w:tc>
          <w:tcPr>
            <w:tcW w:w="2018" w:type="dxa"/>
            <w:tcBorders>
              <w:top w:val="nil"/>
              <w:left w:val="nil"/>
              <w:bottom w:val="nil"/>
              <w:right w:val="nil"/>
            </w:tcBorders>
            <w:shd w:val="clear" w:color="auto" w:fill="FFFFFF"/>
          </w:tcPr>
          <w:p w14:paraId="6184BDD4" w14:textId="77777777" w:rsidR="003B339B" w:rsidRDefault="001A749B">
            <w:pPr>
              <w:adjustRightInd w:val="0"/>
              <w:jc w:val="center"/>
              <w:rPr>
                <w:rFonts w:ascii="Times New Roman" w:hAnsi="Times New Roman"/>
                <w:color w:val="000000"/>
              </w:rPr>
            </w:pPr>
            <w:r>
              <w:rPr>
                <w:rFonts w:ascii="Times New Roman" w:hAnsi="Times New Roman"/>
                <w:color w:val="000000"/>
              </w:rPr>
              <w:t>-5.400 (-6.300, 0.900)</w:t>
            </w:r>
          </w:p>
        </w:tc>
        <w:tc>
          <w:tcPr>
            <w:tcW w:w="1176" w:type="dxa"/>
            <w:tcBorders>
              <w:top w:val="nil"/>
              <w:left w:val="nil"/>
              <w:bottom w:val="nil"/>
              <w:right w:val="nil"/>
            </w:tcBorders>
            <w:shd w:val="clear" w:color="auto" w:fill="FFFFFF"/>
          </w:tcPr>
          <w:p w14:paraId="6184BDD5" w14:textId="77777777" w:rsidR="003B339B" w:rsidRDefault="001A749B">
            <w:pPr>
              <w:adjustRightInd w:val="0"/>
              <w:jc w:val="center"/>
              <w:rPr>
                <w:rFonts w:ascii="Times New Roman" w:hAnsi="Times New Roman"/>
                <w:color w:val="000000"/>
              </w:rPr>
            </w:pPr>
            <w:r>
              <w:rPr>
                <w:rFonts w:ascii="Times New Roman" w:hAnsi="Times New Roman"/>
                <w:color w:val="000000"/>
              </w:rPr>
              <w:t>-6.70, 6.70</w:t>
            </w:r>
          </w:p>
        </w:tc>
      </w:tr>
      <w:tr w:rsidR="003B339B" w14:paraId="6184BDD8" w14:textId="77777777">
        <w:trPr>
          <w:cantSplit/>
        </w:trPr>
        <w:tc>
          <w:tcPr>
            <w:tcW w:w="12916" w:type="dxa"/>
            <w:gridSpan w:val="10"/>
            <w:tcBorders>
              <w:top w:val="nil"/>
              <w:left w:val="nil"/>
              <w:bottom w:val="nil"/>
              <w:right w:val="nil"/>
            </w:tcBorders>
            <w:shd w:val="clear" w:color="auto" w:fill="FFFFFF"/>
          </w:tcPr>
          <w:p w14:paraId="6184BDD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DE3" w14:textId="77777777">
        <w:trPr>
          <w:cantSplit/>
        </w:trPr>
        <w:tc>
          <w:tcPr>
            <w:tcW w:w="2138" w:type="dxa"/>
            <w:tcBorders>
              <w:top w:val="nil"/>
              <w:left w:val="nil"/>
              <w:bottom w:val="nil"/>
              <w:right w:val="nil"/>
            </w:tcBorders>
            <w:shd w:val="clear" w:color="auto" w:fill="FFFFFF"/>
          </w:tcPr>
          <w:p w14:paraId="6184BDD9" w14:textId="77777777" w:rsidR="003B339B" w:rsidRDefault="001A749B">
            <w:pPr>
              <w:adjustRightInd w:val="0"/>
              <w:rPr>
                <w:rFonts w:ascii="Times New Roman" w:hAnsi="Times New Roman"/>
                <w:color w:val="000000"/>
              </w:rPr>
            </w:pPr>
            <w:r>
              <w:rPr>
                <w:rFonts w:ascii="Times New Roman" w:hAnsi="Times New Roman"/>
                <w:color w:val="000000"/>
              </w:rPr>
              <w:t>Leukocytes (10^9/L) (N = 33)</w:t>
            </w:r>
          </w:p>
        </w:tc>
        <w:tc>
          <w:tcPr>
            <w:tcW w:w="982" w:type="dxa"/>
            <w:tcBorders>
              <w:top w:val="nil"/>
              <w:left w:val="nil"/>
              <w:bottom w:val="nil"/>
              <w:right w:val="nil"/>
            </w:tcBorders>
            <w:shd w:val="clear" w:color="auto" w:fill="FFFFFF"/>
          </w:tcPr>
          <w:p w14:paraId="6184BDDA"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BDD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DDC" w14:textId="77777777" w:rsidR="003B339B" w:rsidRDefault="001A749B">
            <w:pPr>
              <w:adjustRightInd w:val="0"/>
              <w:jc w:val="center"/>
              <w:rPr>
                <w:rFonts w:ascii="Times New Roman" w:hAnsi="Times New Roman"/>
                <w:color w:val="000000"/>
              </w:rPr>
            </w:pPr>
            <w:r>
              <w:rPr>
                <w:rFonts w:ascii="Times New Roman" w:hAnsi="Times New Roman"/>
                <w:color w:val="000000"/>
              </w:rPr>
              <w:t>8.083 (2.6579)</w:t>
            </w:r>
          </w:p>
        </w:tc>
        <w:tc>
          <w:tcPr>
            <w:tcW w:w="2018" w:type="dxa"/>
            <w:tcBorders>
              <w:top w:val="nil"/>
              <w:left w:val="nil"/>
              <w:bottom w:val="nil"/>
              <w:right w:val="nil"/>
            </w:tcBorders>
            <w:shd w:val="clear" w:color="auto" w:fill="FFFFFF"/>
          </w:tcPr>
          <w:p w14:paraId="6184BDDD" w14:textId="77777777" w:rsidR="003B339B" w:rsidRDefault="001A749B">
            <w:pPr>
              <w:adjustRightInd w:val="0"/>
              <w:jc w:val="center"/>
              <w:rPr>
                <w:rFonts w:ascii="Times New Roman" w:hAnsi="Times New Roman"/>
                <w:color w:val="000000"/>
              </w:rPr>
            </w:pPr>
            <w:r>
              <w:rPr>
                <w:rFonts w:ascii="Times New Roman" w:hAnsi="Times New Roman"/>
                <w:color w:val="000000"/>
              </w:rPr>
              <w:t>7.440 (6.700, 8.830)</w:t>
            </w:r>
          </w:p>
        </w:tc>
        <w:tc>
          <w:tcPr>
            <w:tcW w:w="1176" w:type="dxa"/>
            <w:tcBorders>
              <w:top w:val="nil"/>
              <w:left w:val="nil"/>
              <w:bottom w:val="nil"/>
              <w:right w:val="nil"/>
            </w:tcBorders>
            <w:shd w:val="clear" w:color="auto" w:fill="FFFFFF"/>
          </w:tcPr>
          <w:p w14:paraId="6184BDDE" w14:textId="77777777" w:rsidR="003B339B" w:rsidRDefault="001A749B">
            <w:pPr>
              <w:adjustRightInd w:val="0"/>
              <w:jc w:val="center"/>
              <w:rPr>
                <w:rFonts w:ascii="Times New Roman" w:hAnsi="Times New Roman"/>
                <w:color w:val="000000"/>
              </w:rPr>
            </w:pPr>
            <w:r>
              <w:rPr>
                <w:rFonts w:ascii="Times New Roman" w:hAnsi="Times New Roman"/>
                <w:color w:val="000000"/>
              </w:rPr>
              <w:t>4.10, 18.51</w:t>
            </w:r>
          </w:p>
        </w:tc>
        <w:tc>
          <w:tcPr>
            <w:tcW w:w="398" w:type="dxa"/>
            <w:tcBorders>
              <w:top w:val="nil"/>
              <w:left w:val="nil"/>
              <w:bottom w:val="nil"/>
              <w:right w:val="nil"/>
            </w:tcBorders>
            <w:shd w:val="clear" w:color="auto" w:fill="FFFFFF"/>
          </w:tcPr>
          <w:p w14:paraId="6184BDDF"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BDE0"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BDE1"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BDE2" w14:textId="77777777" w:rsidR="003B339B" w:rsidRDefault="003B339B">
            <w:pPr>
              <w:adjustRightInd w:val="0"/>
              <w:jc w:val="center"/>
              <w:rPr>
                <w:rFonts w:ascii="Times New Roman" w:hAnsi="Times New Roman"/>
                <w:color w:val="000000"/>
              </w:rPr>
            </w:pPr>
          </w:p>
        </w:tc>
      </w:tr>
      <w:tr w:rsidR="003B339B" w14:paraId="6184BDEE" w14:textId="77777777">
        <w:trPr>
          <w:cantSplit/>
        </w:trPr>
        <w:tc>
          <w:tcPr>
            <w:tcW w:w="2138" w:type="dxa"/>
            <w:tcBorders>
              <w:top w:val="nil"/>
              <w:left w:val="nil"/>
              <w:bottom w:val="nil"/>
              <w:right w:val="nil"/>
            </w:tcBorders>
            <w:shd w:val="clear" w:color="auto" w:fill="FFFFFF"/>
          </w:tcPr>
          <w:p w14:paraId="6184BDE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E5"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BDE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DE7" w14:textId="77777777" w:rsidR="003B339B" w:rsidRDefault="001A749B">
            <w:pPr>
              <w:adjustRightInd w:val="0"/>
              <w:jc w:val="center"/>
              <w:rPr>
                <w:rFonts w:ascii="Times New Roman" w:hAnsi="Times New Roman"/>
                <w:color w:val="000000"/>
              </w:rPr>
            </w:pPr>
            <w:r>
              <w:rPr>
                <w:rFonts w:ascii="Times New Roman" w:hAnsi="Times New Roman"/>
                <w:color w:val="000000"/>
              </w:rPr>
              <w:t>8.072 (2.3057)</w:t>
            </w:r>
          </w:p>
        </w:tc>
        <w:tc>
          <w:tcPr>
            <w:tcW w:w="2018" w:type="dxa"/>
            <w:tcBorders>
              <w:top w:val="nil"/>
              <w:left w:val="nil"/>
              <w:bottom w:val="nil"/>
              <w:right w:val="nil"/>
            </w:tcBorders>
            <w:shd w:val="clear" w:color="auto" w:fill="FFFFFF"/>
          </w:tcPr>
          <w:p w14:paraId="6184BDE8" w14:textId="77777777" w:rsidR="003B339B" w:rsidRDefault="001A749B">
            <w:pPr>
              <w:adjustRightInd w:val="0"/>
              <w:jc w:val="center"/>
              <w:rPr>
                <w:rFonts w:ascii="Times New Roman" w:hAnsi="Times New Roman"/>
                <w:color w:val="000000"/>
              </w:rPr>
            </w:pPr>
            <w:r>
              <w:rPr>
                <w:rFonts w:ascii="Times New Roman" w:hAnsi="Times New Roman"/>
                <w:color w:val="000000"/>
              </w:rPr>
              <w:t>6.900 (6.500, 9.980)</w:t>
            </w:r>
          </w:p>
        </w:tc>
        <w:tc>
          <w:tcPr>
            <w:tcW w:w="1176" w:type="dxa"/>
            <w:tcBorders>
              <w:top w:val="nil"/>
              <w:left w:val="nil"/>
              <w:bottom w:val="nil"/>
              <w:right w:val="nil"/>
            </w:tcBorders>
            <w:shd w:val="clear" w:color="auto" w:fill="FFFFFF"/>
          </w:tcPr>
          <w:p w14:paraId="6184BDE9" w14:textId="77777777" w:rsidR="003B339B" w:rsidRDefault="001A749B">
            <w:pPr>
              <w:adjustRightInd w:val="0"/>
              <w:jc w:val="center"/>
              <w:rPr>
                <w:rFonts w:ascii="Times New Roman" w:hAnsi="Times New Roman"/>
                <w:color w:val="000000"/>
              </w:rPr>
            </w:pPr>
            <w:r>
              <w:rPr>
                <w:rFonts w:ascii="Times New Roman" w:hAnsi="Times New Roman"/>
                <w:color w:val="000000"/>
              </w:rPr>
              <w:t>4.20, 12.84</w:t>
            </w:r>
          </w:p>
        </w:tc>
        <w:tc>
          <w:tcPr>
            <w:tcW w:w="398" w:type="dxa"/>
            <w:tcBorders>
              <w:top w:val="nil"/>
              <w:left w:val="nil"/>
              <w:bottom w:val="nil"/>
              <w:right w:val="nil"/>
            </w:tcBorders>
            <w:shd w:val="clear" w:color="auto" w:fill="FFFFFF"/>
          </w:tcPr>
          <w:p w14:paraId="6184BDE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DEB" w14:textId="77777777" w:rsidR="003B339B" w:rsidRDefault="001A749B">
            <w:pPr>
              <w:adjustRightInd w:val="0"/>
              <w:jc w:val="center"/>
              <w:rPr>
                <w:rFonts w:ascii="Times New Roman" w:hAnsi="Times New Roman"/>
                <w:color w:val="000000"/>
              </w:rPr>
            </w:pPr>
            <w:r>
              <w:rPr>
                <w:rFonts w:ascii="Times New Roman" w:hAnsi="Times New Roman"/>
                <w:color w:val="000000"/>
              </w:rPr>
              <w:t>-0.011 (2.5886)</w:t>
            </w:r>
          </w:p>
        </w:tc>
        <w:tc>
          <w:tcPr>
            <w:tcW w:w="2018" w:type="dxa"/>
            <w:tcBorders>
              <w:top w:val="nil"/>
              <w:left w:val="nil"/>
              <w:bottom w:val="nil"/>
              <w:right w:val="nil"/>
            </w:tcBorders>
            <w:shd w:val="clear" w:color="auto" w:fill="FFFFFF"/>
          </w:tcPr>
          <w:p w14:paraId="6184BDEC" w14:textId="77777777" w:rsidR="003B339B" w:rsidRDefault="001A749B">
            <w:pPr>
              <w:adjustRightInd w:val="0"/>
              <w:jc w:val="center"/>
              <w:rPr>
                <w:rFonts w:ascii="Times New Roman" w:hAnsi="Times New Roman"/>
                <w:color w:val="000000"/>
              </w:rPr>
            </w:pPr>
            <w:r>
              <w:rPr>
                <w:rFonts w:ascii="Times New Roman" w:hAnsi="Times New Roman"/>
                <w:color w:val="000000"/>
              </w:rPr>
              <w:t>-0.010 (-1.030, 1.750)</w:t>
            </w:r>
          </w:p>
        </w:tc>
        <w:tc>
          <w:tcPr>
            <w:tcW w:w="1176" w:type="dxa"/>
            <w:tcBorders>
              <w:top w:val="nil"/>
              <w:left w:val="nil"/>
              <w:bottom w:val="nil"/>
              <w:right w:val="nil"/>
            </w:tcBorders>
            <w:shd w:val="clear" w:color="auto" w:fill="FFFFFF"/>
          </w:tcPr>
          <w:p w14:paraId="6184BDED" w14:textId="77777777" w:rsidR="003B339B" w:rsidRDefault="001A749B">
            <w:pPr>
              <w:adjustRightInd w:val="0"/>
              <w:jc w:val="center"/>
              <w:rPr>
                <w:rFonts w:ascii="Times New Roman" w:hAnsi="Times New Roman"/>
                <w:color w:val="000000"/>
              </w:rPr>
            </w:pPr>
            <w:r>
              <w:rPr>
                <w:rFonts w:ascii="Times New Roman" w:hAnsi="Times New Roman"/>
                <w:color w:val="000000"/>
              </w:rPr>
              <w:t>-6.66, 5.11</w:t>
            </w:r>
          </w:p>
        </w:tc>
      </w:tr>
      <w:tr w:rsidR="003B339B" w14:paraId="6184BDF9" w14:textId="77777777">
        <w:trPr>
          <w:cantSplit/>
        </w:trPr>
        <w:tc>
          <w:tcPr>
            <w:tcW w:w="2138" w:type="dxa"/>
            <w:tcBorders>
              <w:top w:val="nil"/>
              <w:left w:val="nil"/>
              <w:bottom w:val="nil"/>
              <w:right w:val="nil"/>
            </w:tcBorders>
            <w:shd w:val="clear" w:color="auto" w:fill="FFFFFF"/>
          </w:tcPr>
          <w:p w14:paraId="6184BDE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F0"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BDF1"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DF2" w14:textId="77777777" w:rsidR="003B339B" w:rsidRDefault="001A749B">
            <w:pPr>
              <w:adjustRightInd w:val="0"/>
              <w:jc w:val="center"/>
              <w:rPr>
                <w:rFonts w:ascii="Times New Roman" w:hAnsi="Times New Roman"/>
                <w:color w:val="000000"/>
              </w:rPr>
            </w:pPr>
            <w:r>
              <w:rPr>
                <w:rFonts w:ascii="Times New Roman" w:hAnsi="Times New Roman"/>
                <w:color w:val="000000"/>
              </w:rPr>
              <w:t>8.390 (2.3495)</w:t>
            </w:r>
          </w:p>
        </w:tc>
        <w:tc>
          <w:tcPr>
            <w:tcW w:w="2018" w:type="dxa"/>
            <w:tcBorders>
              <w:top w:val="nil"/>
              <w:left w:val="nil"/>
              <w:bottom w:val="nil"/>
              <w:right w:val="nil"/>
            </w:tcBorders>
            <w:shd w:val="clear" w:color="auto" w:fill="FFFFFF"/>
          </w:tcPr>
          <w:p w14:paraId="6184BDF3" w14:textId="77777777" w:rsidR="003B339B" w:rsidRDefault="001A749B">
            <w:pPr>
              <w:adjustRightInd w:val="0"/>
              <w:jc w:val="center"/>
              <w:rPr>
                <w:rFonts w:ascii="Times New Roman" w:hAnsi="Times New Roman"/>
                <w:color w:val="000000"/>
              </w:rPr>
            </w:pPr>
            <w:r>
              <w:rPr>
                <w:rFonts w:ascii="Times New Roman" w:hAnsi="Times New Roman"/>
                <w:color w:val="000000"/>
              </w:rPr>
              <w:t>7.945 (6.900, 9.065)</w:t>
            </w:r>
          </w:p>
        </w:tc>
        <w:tc>
          <w:tcPr>
            <w:tcW w:w="1176" w:type="dxa"/>
            <w:tcBorders>
              <w:top w:val="nil"/>
              <w:left w:val="nil"/>
              <w:bottom w:val="nil"/>
              <w:right w:val="nil"/>
            </w:tcBorders>
            <w:shd w:val="clear" w:color="auto" w:fill="FFFFFF"/>
          </w:tcPr>
          <w:p w14:paraId="6184BDF4" w14:textId="77777777" w:rsidR="003B339B" w:rsidRDefault="001A749B">
            <w:pPr>
              <w:adjustRightInd w:val="0"/>
              <w:jc w:val="center"/>
              <w:rPr>
                <w:rFonts w:ascii="Times New Roman" w:hAnsi="Times New Roman"/>
                <w:color w:val="000000"/>
              </w:rPr>
            </w:pPr>
            <w:r>
              <w:rPr>
                <w:rFonts w:ascii="Times New Roman" w:hAnsi="Times New Roman"/>
                <w:color w:val="000000"/>
              </w:rPr>
              <w:t>4.70, 15.97</w:t>
            </w:r>
          </w:p>
        </w:tc>
        <w:tc>
          <w:tcPr>
            <w:tcW w:w="398" w:type="dxa"/>
            <w:tcBorders>
              <w:top w:val="nil"/>
              <w:left w:val="nil"/>
              <w:bottom w:val="nil"/>
              <w:right w:val="nil"/>
            </w:tcBorders>
            <w:shd w:val="clear" w:color="auto" w:fill="FFFFFF"/>
          </w:tcPr>
          <w:p w14:paraId="6184BDF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DF6" w14:textId="77777777" w:rsidR="003B339B" w:rsidRDefault="001A749B">
            <w:pPr>
              <w:adjustRightInd w:val="0"/>
              <w:jc w:val="center"/>
              <w:rPr>
                <w:rFonts w:ascii="Times New Roman" w:hAnsi="Times New Roman"/>
                <w:color w:val="000000"/>
              </w:rPr>
            </w:pPr>
            <w:r>
              <w:rPr>
                <w:rFonts w:ascii="Times New Roman" w:hAnsi="Times New Roman"/>
                <w:color w:val="000000"/>
              </w:rPr>
              <w:t>0.251 (2.6112)</w:t>
            </w:r>
          </w:p>
        </w:tc>
        <w:tc>
          <w:tcPr>
            <w:tcW w:w="2018" w:type="dxa"/>
            <w:tcBorders>
              <w:top w:val="nil"/>
              <w:left w:val="nil"/>
              <w:bottom w:val="nil"/>
              <w:right w:val="nil"/>
            </w:tcBorders>
            <w:shd w:val="clear" w:color="auto" w:fill="FFFFFF"/>
          </w:tcPr>
          <w:p w14:paraId="6184BDF7" w14:textId="77777777" w:rsidR="003B339B" w:rsidRDefault="001A749B">
            <w:pPr>
              <w:adjustRightInd w:val="0"/>
              <w:jc w:val="center"/>
              <w:rPr>
                <w:rFonts w:ascii="Times New Roman" w:hAnsi="Times New Roman"/>
                <w:color w:val="000000"/>
              </w:rPr>
            </w:pPr>
            <w:r>
              <w:rPr>
                <w:rFonts w:ascii="Times New Roman" w:hAnsi="Times New Roman"/>
                <w:color w:val="000000"/>
              </w:rPr>
              <w:t>-0.100 (-1.075, 1.805)</w:t>
            </w:r>
          </w:p>
        </w:tc>
        <w:tc>
          <w:tcPr>
            <w:tcW w:w="1176" w:type="dxa"/>
            <w:tcBorders>
              <w:top w:val="nil"/>
              <w:left w:val="nil"/>
              <w:bottom w:val="nil"/>
              <w:right w:val="nil"/>
            </w:tcBorders>
            <w:shd w:val="clear" w:color="auto" w:fill="FFFFFF"/>
          </w:tcPr>
          <w:p w14:paraId="6184BDF8" w14:textId="77777777" w:rsidR="003B339B" w:rsidRDefault="001A749B">
            <w:pPr>
              <w:adjustRightInd w:val="0"/>
              <w:jc w:val="center"/>
              <w:rPr>
                <w:rFonts w:ascii="Times New Roman" w:hAnsi="Times New Roman"/>
                <w:color w:val="000000"/>
              </w:rPr>
            </w:pPr>
            <w:r>
              <w:rPr>
                <w:rFonts w:ascii="Times New Roman" w:hAnsi="Times New Roman"/>
                <w:color w:val="000000"/>
              </w:rPr>
              <w:t>-6.75, 6.14</w:t>
            </w:r>
          </w:p>
        </w:tc>
      </w:tr>
      <w:tr w:rsidR="003B339B" w14:paraId="6184BE04" w14:textId="77777777">
        <w:trPr>
          <w:cantSplit/>
        </w:trPr>
        <w:tc>
          <w:tcPr>
            <w:tcW w:w="2138" w:type="dxa"/>
            <w:tcBorders>
              <w:top w:val="nil"/>
              <w:left w:val="nil"/>
              <w:bottom w:val="nil"/>
              <w:right w:val="nil"/>
            </w:tcBorders>
            <w:shd w:val="clear" w:color="auto" w:fill="FFFFFF"/>
          </w:tcPr>
          <w:p w14:paraId="6184BDF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DFB"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BDFC"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DFD" w14:textId="77777777" w:rsidR="003B339B" w:rsidRDefault="001A749B">
            <w:pPr>
              <w:adjustRightInd w:val="0"/>
              <w:jc w:val="center"/>
              <w:rPr>
                <w:rFonts w:ascii="Times New Roman" w:hAnsi="Times New Roman"/>
                <w:color w:val="000000"/>
              </w:rPr>
            </w:pPr>
            <w:r>
              <w:rPr>
                <w:rFonts w:ascii="Times New Roman" w:hAnsi="Times New Roman"/>
                <w:color w:val="000000"/>
              </w:rPr>
              <w:t>8.207 (3.8543)</w:t>
            </w:r>
          </w:p>
        </w:tc>
        <w:tc>
          <w:tcPr>
            <w:tcW w:w="2018" w:type="dxa"/>
            <w:tcBorders>
              <w:top w:val="nil"/>
              <w:left w:val="nil"/>
              <w:bottom w:val="nil"/>
              <w:right w:val="nil"/>
            </w:tcBorders>
            <w:shd w:val="clear" w:color="auto" w:fill="FFFFFF"/>
          </w:tcPr>
          <w:p w14:paraId="6184BDFE" w14:textId="77777777" w:rsidR="003B339B" w:rsidRDefault="001A749B">
            <w:pPr>
              <w:adjustRightInd w:val="0"/>
              <w:jc w:val="center"/>
              <w:rPr>
                <w:rFonts w:ascii="Times New Roman" w:hAnsi="Times New Roman"/>
                <w:color w:val="000000"/>
              </w:rPr>
            </w:pPr>
            <w:r>
              <w:rPr>
                <w:rFonts w:ascii="Times New Roman" w:hAnsi="Times New Roman"/>
                <w:color w:val="000000"/>
              </w:rPr>
              <w:t>7.430 (6.100, 9.590)</w:t>
            </w:r>
          </w:p>
        </w:tc>
        <w:tc>
          <w:tcPr>
            <w:tcW w:w="1176" w:type="dxa"/>
            <w:tcBorders>
              <w:top w:val="nil"/>
              <w:left w:val="nil"/>
              <w:bottom w:val="nil"/>
              <w:right w:val="nil"/>
            </w:tcBorders>
            <w:shd w:val="clear" w:color="auto" w:fill="FFFFFF"/>
          </w:tcPr>
          <w:p w14:paraId="6184BDFF" w14:textId="77777777" w:rsidR="003B339B" w:rsidRDefault="001A749B">
            <w:pPr>
              <w:adjustRightInd w:val="0"/>
              <w:jc w:val="center"/>
              <w:rPr>
                <w:rFonts w:ascii="Times New Roman" w:hAnsi="Times New Roman"/>
                <w:color w:val="000000"/>
              </w:rPr>
            </w:pPr>
            <w:r>
              <w:rPr>
                <w:rFonts w:ascii="Times New Roman" w:hAnsi="Times New Roman"/>
                <w:color w:val="000000"/>
              </w:rPr>
              <w:t>4.30, 25.59</w:t>
            </w:r>
          </w:p>
        </w:tc>
        <w:tc>
          <w:tcPr>
            <w:tcW w:w="398" w:type="dxa"/>
            <w:tcBorders>
              <w:top w:val="nil"/>
              <w:left w:val="nil"/>
              <w:bottom w:val="nil"/>
              <w:right w:val="nil"/>
            </w:tcBorders>
            <w:shd w:val="clear" w:color="auto" w:fill="FFFFFF"/>
          </w:tcPr>
          <w:p w14:paraId="6184BE0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E01" w14:textId="77777777" w:rsidR="003B339B" w:rsidRDefault="001A749B">
            <w:pPr>
              <w:adjustRightInd w:val="0"/>
              <w:jc w:val="center"/>
              <w:rPr>
                <w:rFonts w:ascii="Times New Roman" w:hAnsi="Times New Roman"/>
                <w:color w:val="000000"/>
              </w:rPr>
            </w:pPr>
            <w:r>
              <w:rPr>
                <w:rFonts w:ascii="Times New Roman" w:hAnsi="Times New Roman"/>
                <w:color w:val="000000"/>
              </w:rPr>
              <w:t>0.034 (2.3558)</w:t>
            </w:r>
          </w:p>
        </w:tc>
        <w:tc>
          <w:tcPr>
            <w:tcW w:w="2018" w:type="dxa"/>
            <w:tcBorders>
              <w:top w:val="nil"/>
              <w:left w:val="nil"/>
              <w:bottom w:val="nil"/>
              <w:right w:val="nil"/>
            </w:tcBorders>
            <w:shd w:val="clear" w:color="auto" w:fill="FFFFFF"/>
          </w:tcPr>
          <w:p w14:paraId="6184BE02" w14:textId="77777777" w:rsidR="003B339B" w:rsidRDefault="001A749B">
            <w:pPr>
              <w:adjustRightInd w:val="0"/>
              <w:jc w:val="center"/>
              <w:rPr>
                <w:rFonts w:ascii="Times New Roman" w:hAnsi="Times New Roman"/>
                <w:color w:val="000000"/>
              </w:rPr>
            </w:pPr>
            <w:r>
              <w:rPr>
                <w:rFonts w:ascii="Times New Roman" w:hAnsi="Times New Roman"/>
                <w:color w:val="000000"/>
              </w:rPr>
              <w:t>0.250 (-1.440, 1.270)</w:t>
            </w:r>
          </w:p>
        </w:tc>
        <w:tc>
          <w:tcPr>
            <w:tcW w:w="1176" w:type="dxa"/>
            <w:tcBorders>
              <w:top w:val="nil"/>
              <w:left w:val="nil"/>
              <w:bottom w:val="nil"/>
              <w:right w:val="nil"/>
            </w:tcBorders>
            <w:shd w:val="clear" w:color="auto" w:fill="FFFFFF"/>
          </w:tcPr>
          <w:p w14:paraId="6184BE03" w14:textId="77777777" w:rsidR="003B339B" w:rsidRDefault="001A749B">
            <w:pPr>
              <w:adjustRightInd w:val="0"/>
              <w:jc w:val="center"/>
              <w:rPr>
                <w:rFonts w:ascii="Times New Roman" w:hAnsi="Times New Roman"/>
                <w:color w:val="000000"/>
              </w:rPr>
            </w:pPr>
            <w:r>
              <w:rPr>
                <w:rFonts w:ascii="Times New Roman" w:hAnsi="Times New Roman"/>
                <w:color w:val="000000"/>
              </w:rPr>
              <w:t>-6.53, 7.08</w:t>
            </w:r>
          </w:p>
        </w:tc>
      </w:tr>
      <w:tr w:rsidR="003B339B" w14:paraId="6184BE0F" w14:textId="77777777">
        <w:trPr>
          <w:cantSplit/>
        </w:trPr>
        <w:tc>
          <w:tcPr>
            <w:tcW w:w="2138" w:type="dxa"/>
            <w:tcBorders>
              <w:top w:val="nil"/>
              <w:left w:val="nil"/>
              <w:bottom w:val="nil"/>
              <w:right w:val="nil"/>
            </w:tcBorders>
            <w:shd w:val="clear" w:color="auto" w:fill="FFFFFF"/>
          </w:tcPr>
          <w:p w14:paraId="6184BE0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06"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BE07"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E08" w14:textId="77777777" w:rsidR="003B339B" w:rsidRDefault="001A749B">
            <w:pPr>
              <w:adjustRightInd w:val="0"/>
              <w:jc w:val="center"/>
              <w:rPr>
                <w:rFonts w:ascii="Times New Roman" w:hAnsi="Times New Roman"/>
                <w:color w:val="000000"/>
              </w:rPr>
            </w:pPr>
            <w:r>
              <w:rPr>
                <w:rFonts w:ascii="Times New Roman" w:hAnsi="Times New Roman"/>
                <w:color w:val="000000"/>
              </w:rPr>
              <w:t>7.863 (2.4217)</w:t>
            </w:r>
          </w:p>
        </w:tc>
        <w:tc>
          <w:tcPr>
            <w:tcW w:w="2018" w:type="dxa"/>
            <w:tcBorders>
              <w:top w:val="nil"/>
              <w:left w:val="nil"/>
              <w:bottom w:val="nil"/>
              <w:right w:val="nil"/>
            </w:tcBorders>
            <w:shd w:val="clear" w:color="auto" w:fill="FFFFFF"/>
          </w:tcPr>
          <w:p w14:paraId="6184BE09" w14:textId="77777777" w:rsidR="003B339B" w:rsidRDefault="001A749B">
            <w:pPr>
              <w:adjustRightInd w:val="0"/>
              <w:jc w:val="center"/>
              <w:rPr>
                <w:rFonts w:ascii="Times New Roman" w:hAnsi="Times New Roman"/>
                <w:color w:val="000000"/>
              </w:rPr>
            </w:pPr>
            <w:r>
              <w:rPr>
                <w:rFonts w:ascii="Times New Roman" w:hAnsi="Times New Roman"/>
                <w:color w:val="000000"/>
              </w:rPr>
              <w:t>7.770 (6.210, 8.610)</w:t>
            </w:r>
          </w:p>
        </w:tc>
        <w:tc>
          <w:tcPr>
            <w:tcW w:w="1176" w:type="dxa"/>
            <w:tcBorders>
              <w:top w:val="nil"/>
              <w:left w:val="nil"/>
              <w:bottom w:val="nil"/>
              <w:right w:val="nil"/>
            </w:tcBorders>
            <w:shd w:val="clear" w:color="auto" w:fill="FFFFFF"/>
          </w:tcPr>
          <w:p w14:paraId="6184BE0A" w14:textId="77777777" w:rsidR="003B339B" w:rsidRDefault="001A749B">
            <w:pPr>
              <w:adjustRightInd w:val="0"/>
              <w:jc w:val="center"/>
              <w:rPr>
                <w:rFonts w:ascii="Times New Roman" w:hAnsi="Times New Roman"/>
                <w:color w:val="000000"/>
              </w:rPr>
            </w:pPr>
            <w:r>
              <w:rPr>
                <w:rFonts w:ascii="Times New Roman" w:hAnsi="Times New Roman"/>
                <w:color w:val="000000"/>
              </w:rPr>
              <w:t>3.73, 15.05</w:t>
            </w:r>
          </w:p>
        </w:tc>
        <w:tc>
          <w:tcPr>
            <w:tcW w:w="398" w:type="dxa"/>
            <w:tcBorders>
              <w:top w:val="nil"/>
              <w:left w:val="nil"/>
              <w:bottom w:val="nil"/>
              <w:right w:val="nil"/>
            </w:tcBorders>
            <w:shd w:val="clear" w:color="auto" w:fill="FFFFFF"/>
          </w:tcPr>
          <w:p w14:paraId="6184BE0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E0C" w14:textId="77777777" w:rsidR="003B339B" w:rsidRDefault="001A749B">
            <w:pPr>
              <w:adjustRightInd w:val="0"/>
              <w:jc w:val="center"/>
              <w:rPr>
                <w:rFonts w:ascii="Times New Roman" w:hAnsi="Times New Roman"/>
                <w:color w:val="000000"/>
              </w:rPr>
            </w:pPr>
            <w:r>
              <w:rPr>
                <w:rFonts w:ascii="Times New Roman" w:hAnsi="Times New Roman"/>
                <w:color w:val="000000"/>
              </w:rPr>
              <w:t>-0.289 (2.4806)</w:t>
            </w:r>
          </w:p>
        </w:tc>
        <w:tc>
          <w:tcPr>
            <w:tcW w:w="2018" w:type="dxa"/>
            <w:tcBorders>
              <w:top w:val="nil"/>
              <w:left w:val="nil"/>
              <w:bottom w:val="nil"/>
              <w:right w:val="nil"/>
            </w:tcBorders>
            <w:shd w:val="clear" w:color="auto" w:fill="FFFFFF"/>
          </w:tcPr>
          <w:p w14:paraId="6184BE0D" w14:textId="77777777" w:rsidR="003B339B" w:rsidRDefault="001A749B">
            <w:pPr>
              <w:adjustRightInd w:val="0"/>
              <w:jc w:val="center"/>
              <w:rPr>
                <w:rFonts w:ascii="Times New Roman" w:hAnsi="Times New Roman"/>
                <w:color w:val="000000"/>
              </w:rPr>
            </w:pPr>
            <w:r>
              <w:rPr>
                <w:rFonts w:ascii="Times New Roman" w:hAnsi="Times New Roman"/>
                <w:color w:val="000000"/>
              </w:rPr>
              <w:t>-0.275 (-1.000, 0.460)</w:t>
            </w:r>
          </w:p>
        </w:tc>
        <w:tc>
          <w:tcPr>
            <w:tcW w:w="1176" w:type="dxa"/>
            <w:tcBorders>
              <w:top w:val="nil"/>
              <w:left w:val="nil"/>
              <w:bottom w:val="nil"/>
              <w:right w:val="nil"/>
            </w:tcBorders>
            <w:shd w:val="clear" w:color="auto" w:fill="FFFFFF"/>
          </w:tcPr>
          <w:p w14:paraId="6184BE0E" w14:textId="77777777" w:rsidR="003B339B" w:rsidRDefault="001A749B">
            <w:pPr>
              <w:adjustRightInd w:val="0"/>
              <w:jc w:val="center"/>
              <w:rPr>
                <w:rFonts w:ascii="Times New Roman" w:hAnsi="Times New Roman"/>
                <w:color w:val="000000"/>
              </w:rPr>
            </w:pPr>
            <w:r>
              <w:rPr>
                <w:rFonts w:ascii="Times New Roman" w:hAnsi="Times New Roman"/>
                <w:color w:val="000000"/>
              </w:rPr>
              <w:t>-6.42, 6.60</w:t>
            </w:r>
          </w:p>
        </w:tc>
      </w:tr>
      <w:tr w:rsidR="003B339B" w14:paraId="6184BE1A" w14:textId="77777777">
        <w:trPr>
          <w:cantSplit/>
        </w:trPr>
        <w:tc>
          <w:tcPr>
            <w:tcW w:w="2138" w:type="dxa"/>
            <w:tcBorders>
              <w:top w:val="nil"/>
              <w:left w:val="nil"/>
              <w:bottom w:val="nil"/>
              <w:right w:val="nil"/>
            </w:tcBorders>
            <w:shd w:val="clear" w:color="auto" w:fill="FFFFFF"/>
          </w:tcPr>
          <w:p w14:paraId="6184BE1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11"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BE12"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E13" w14:textId="77777777" w:rsidR="003B339B" w:rsidRDefault="001A749B">
            <w:pPr>
              <w:adjustRightInd w:val="0"/>
              <w:jc w:val="center"/>
              <w:rPr>
                <w:rFonts w:ascii="Times New Roman" w:hAnsi="Times New Roman"/>
                <w:color w:val="000000"/>
              </w:rPr>
            </w:pPr>
            <w:r>
              <w:rPr>
                <w:rFonts w:ascii="Times New Roman" w:hAnsi="Times New Roman"/>
                <w:color w:val="000000"/>
              </w:rPr>
              <w:t>7.781 (1.7362)</w:t>
            </w:r>
          </w:p>
        </w:tc>
        <w:tc>
          <w:tcPr>
            <w:tcW w:w="2018" w:type="dxa"/>
            <w:tcBorders>
              <w:top w:val="nil"/>
              <w:left w:val="nil"/>
              <w:bottom w:val="nil"/>
              <w:right w:val="nil"/>
            </w:tcBorders>
            <w:shd w:val="clear" w:color="auto" w:fill="FFFFFF"/>
          </w:tcPr>
          <w:p w14:paraId="6184BE14" w14:textId="77777777" w:rsidR="003B339B" w:rsidRDefault="001A749B">
            <w:pPr>
              <w:adjustRightInd w:val="0"/>
              <w:jc w:val="center"/>
              <w:rPr>
                <w:rFonts w:ascii="Times New Roman" w:hAnsi="Times New Roman"/>
                <w:color w:val="000000"/>
              </w:rPr>
            </w:pPr>
            <w:r>
              <w:rPr>
                <w:rFonts w:ascii="Times New Roman" w:hAnsi="Times New Roman"/>
                <w:color w:val="000000"/>
              </w:rPr>
              <w:t>7.420 (6.720, 8.875)</w:t>
            </w:r>
          </w:p>
        </w:tc>
        <w:tc>
          <w:tcPr>
            <w:tcW w:w="1176" w:type="dxa"/>
            <w:tcBorders>
              <w:top w:val="nil"/>
              <w:left w:val="nil"/>
              <w:bottom w:val="nil"/>
              <w:right w:val="nil"/>
            </w:tcBorders>
            <w:shd w:val="clear" w:color="auto" w:fill="FFFFFF"/>
          </w:tcPr>
          <w:p w14:paraId="6184BE15" w14:textId="77777777" w:rsidR="003B339B" w:rsidRDefault="001A749B">
            <w:pPr>
              <w:adjustRightInd w:val="0"/>
              <w:jc w:val="center"/>
              <w:rPr>
                <w:rFonts w:ascii="Times New Roman" w:hAnsi="Times New Roman"/>
                <w:color w:val="000000"/>
              </w:rPr>
            </w:pPr>
            <w:r>
              <w:rPr>
                <w:rFonts w:ascii="Times New Roman" w:hAnsi="Times New Roman"/>
                <w:color w:val="000000"/>
              </w:rPr>
              <w:t>4.80, 12.90</w:t>
            </w:r>
          </w:p>
        </w:tc>
        <w:tc>
          <w:tcPr>
            <w:tcW w:w="398" w:type="dxa"/>
            <w:tcBorders>
              <w:top w:val="nil"/>
              <w:left w:val="nil"/>
              <w:bottom w:val="nil"/>
              <w:right w:val="nil"/>
            </w:tcBorders>
            <w:shd w:val="clear" w:color="auto" w:fill="FFFFFF"/>
          </w:tcPr>
          <w:p w14:paraId="6184BE16"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E17" w14:textId="77777777" w:rsidR="003B339B" w:rsidRDefault="001A749B">
            <w:pPr>
              <w:adjustRightInd w:val="0"/>
              <w:jc w:val="center"/>
              <w:rPr>
                <w:rFonts w:ascii="Times New Roman" w:hAnsi="Times New Roman"/>
                <w:color w:val="000000"/>
              </w:rPr>
            </w:pPr>
            <w:r>
              <w:rPr>
                <w:rFonts w:ascii="Times New Roman" w:hAnsi="Times New Roman"/>
                <w:color w:val="000000"/>
              </w:rPr>
              <w:t>-0.046 (2.0169)</w:t>
            </w:r>
          </w:p>
        </w:tc>
        <w:tc>
          <w:tcPr>
            <w:tcW w:w="2018" w:type="dxa"/>
            <w:tcBorders>
              <w:top w:val="nil"/>
              <w:left w:val="nil"/>
              <w:bottom w:val="nil"/>
              <w:right w:val="nil"/>
            </w:tcBorders>
            <w:shd w:val="clear" w:color="auto" w:fill="FFFFFF"/>
          </w:tcPr>
          <w:p w14:paraId="6184BE18" w14:textId="77777777" w:rsidR="003B339B" w:rsidRDefault="001A749B">
            <w:pPr>
              <w:adjustRightInd w:val="0"/>
              <w:jc w:val="center"/>
              <w:rPr>
                <w:rFonts w:ascii="Times New Roman" w:hAnsi="Times New Roman"/>
                <w:color w:val="000000"/>
              </w:rPr>
            </w:pPr>
            <w:r>
              <w:rPr>
                <w:rFonts w:ascii="Times New Roman" w:hAnsi="Times New Roman"/>
                <w:color w:val="000000"/>
              </w:rPr>
              <w:t>0.575 (-1.075, 1.335)</w:t>
            </w:r>
          </w:p>
        </w:tc>
        <w:tc>
          <w:tcPr>
            <w:tcW w:w="1176" w:type="dxa"/>
            <w:tcBorders>
              <w:top w:val="nil"/>
              <w:left w:val="nil"/>
              <w:bottom w:val="nil"/>
              <w:right w:val="nil"/>
            </w:tcBorders>
            <w:shd w:val="clear" w:color="auto" w:fill="FFFFFF"/>
          </w:tcPr>
          <w:p w14:paraId="6184BE19" w14:textId="77777777" w:rsidR="003B339B" w:rsidRDefault="001A749B">
            <w:pPr>
              <w:adjustRightInd w:val="0"/>
              <w:jc w:val="center"/>
              <w:rPr>
                <w:rFonts w:ascii="Times New Roman" w:hAnsi="Times New Roman"/>
                <w:color w:val="000000"/>
              </w:rPr>
            </w:pPr>
            <w:r>
              <w:rPr>
                <w:rFonts w:ascii="Times New Roman" w:hAnsi="Times New Roman"/>
                <w:color w:val="000000"/>
              </w:rPr>
              <w:t>-6.26, 3.14</w:t>
            </w:r>
          </w:p>
        </w:tc>
      </w:tr>
      <w:tr w:rsidR="003B339B" w14:paraId="6184BE25" w14:textId="77777777">
        <w:trPr>
          <w:cantSplit/>
        </w:trPr>
        <w:tc>
          <w:tcPr>
            <w:tcW w:w="2138" w:type="dxa"/>
            <w:tcBorders>
              <w:top w:val="nil"/>
              <w:left w:val="nil"/>
              <w:bottom w:val="nil"/>
              <w:right w:val="nil"/>
            </w:tcBorders>
            <w:shd w:val="clear" w:color="auto" w:fill="FFFFFF"/>
          </w:tcPr>
          <w:p w14:paraId="6184BE1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1C"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BE1D"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E1E" w14:textId="77777777" w:rsidR="003B339B" w:rsidRDefault="001A749B">
            <w:pPr>
              <w:adjustRightInd w:val="0"/>
              <w:jc w:val="center"/>
              <w:rPr>
                <w:rFonts w:ascii="Times New Roman" w:hAnsi="Times New Roman"/>
                <w:color w:val="000000"/>
              </w:rPr>
            </w:pPr>
            <w:r>
              <w:rPr>
                <w:rFonts w:ascii="Times New Roman" w:hAnsi="Times New Roman"/>
                <w:color w:val="000000"/>
              </w:rPr>
              <w:t>8.047 (2.0750)</w:t>
            </w:r>
          </w:p>
        </w:tc>
        <w:tc>
          <w:tcPr>
            <w:tcW w:w="2018" w:type="dxa"/>
            <w:tcBorders>
              <w:top w:val="nil"/>
              <w:left w:val="nil"/>
              <w:bottom w:val="nil"/>
              <w:right w:val="nil"/>
            </w:tcBorders>
            <w:shd w:val="clear" w:color="auto" w:fill="FFFFFF"/>
          </w:tcPr>
          <w:p w14:paraId="6184BE1F" w14:textId="77777777" w:rsidR="003B339B" w:rsidRDefault="001A749B">
            <w:pPr>
              <w:adjustRightInd w:val="0"/>
              <w:jc w:val="center"/>
              <w:rPr>
                <w:rFonts w:ascii="Times New Roman" w:hAnsi="Times New Roman"/>
                <w:color w:val="000000"/>
              </w:rPr>
            </w:pPr>
            <w:r>
              <w:rPr>
                <w:rFonts w:ascii="Times New Roman" w:hAnsi="Times New Roman"/>
                <w:color w:val="000000"/>
              </w:rPr>
              <w:t>7.580 (6.870, 9.040)</w:t>
            </w:r>
          </w:p>
        </w:tc>
        <w:tc>
          <w:tcPr>
            <w:tcW w:w="1176" w:type="dxa"/>
            <w:tcBorders>
              <w:top w:val="nil"/>
              <w:left w:val="nil"/>
              <w:bottom w:val="nil"/>
              <w:right w:val="nil"/>
            </w:tcBorders>
            <w:shd w:val="clear" w:color="auto" w:fill="FFFFFF"/>
          </w:tcPr>
          <w:p w14:paraId="6184BE20" w14:textId="77777777" w:rsidR="003B339B" w:rsidRDefault="001A749B">
            <w:pPr>
              <w:adjustRightInd w:val="0"/>
              <w:jc w:val="center"/>
              <w:rPr>
                <w:rFonts w:ascii="Times New Roman" w:hAnsi="Times New Roman"/>
                <w:color w:val="000000"/>
              </w:rPr>
            </w:pPr>
            <w:r>
              <w:rPr>
                <w:rFonts w:ascii="Times New Roman" w:hAnsi="Times New Roman"/>
                <w:color w:val="000000"/>
              </w:rPr>
              <w:t>4.60, 14.71</w:t>
            </w:r>
          </w:p>
        </w:tc>
        <w:tc>
          <w:tcPr>
            <w:tcW w:w="398" w:type="dxa"/>
            <w:tcBorders>
              <w:top w:val="nil"/>
              <w:left w:val="nil"/>
              <w:bottom w:val="nil"/>
              <w:right w:val="nil"/>
            </w:tcBorders>
            <w:shd w:val="clear" w:color="auto" w:fill="FFFFFF"/>
          </w:tcPr>
          <w:p w14:paraId="6184BE2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E22" w14:textId="77777777" w:rsidR="003B339B" w:rsidRDefault="001A749B">
            <w:pPr>
              <w:adjustRightInd w:val="0"/>
              <w:jc w:val="center"/>
              <w:rPr>
                <w:rFonts w:ascii="Times New Roman" w:hAnsi="Times New Roman"/>
                <w:color w:val="000000"/>
              </w:rPr>
            </w:pPr>
            <w:r>
              <w:rPr>
                <w:rFonts w:ascii="Times New Roman" w:hAnsi="Times New Roman"/>
                <w:color w:val="000000"/>
              </w:rPr>
              <w:t>0.189 (2.1324)</w:t>
            </w:r>
          </w:p>
        </w:tc>
        <w:tc>
          <w:tcPr>
            <w:tcW w:w="2018" w:type="dxa"/>
            <w:tcBorders>
              <w:top w:val="nil"/>
              <w:left w:val="nil"/>
              <w:bottom w:val="nil"/>
              <w:right w:val="nil"/>
            </w:tcBorders>
            <w:shd w:val="clear" w:color="auto" w:fill="FFFFFF"/>
          </w:tcPr>
          <w:p w14:paraId="6184BE23" w14:textId="77777777" w:rsidR="003B339B" w:rsidRDefault="001A749B">
            <w:pPr>
              <w:adjustRightInd w:val="0"/>
              <w:jc w:val="center"/>
              <w:rPr>
                <w:rFonts w:ascii="Times New Roman" w:hAnsi="Times New Roman"/>
                <w:color w:val="000000"/>
              </w:rPr>
            </w:pPr>
            <w:r>
              <w:rPr>
                <w:rFonts w:ascii="Times New Roman" w:hAnsi="Times New Roman"/>
                <w:color w:val="000000"/>
              </w:rPr>
              <w:t>0.300 (-0.850, 1.100)</w:t>
            </w:r>
          </w:p>
        </w:tc>
        <w:tc>
          <w:tcPr>
            <w:tcW w:w="1176" w:type="dxa"/>
            <w:tcBorders>
              <w:top w:val="nil"/>
              <w:left w:val="nil"/>
              <w:bottom w:val="nil"/>
              <w:right w:val="nil"/>
            </w:tcBorders>
            <w:shd w:val="clear" w:color="auto" w:fill="FFFFFF"/>
          </w:tcPr>
          <w:p w14:paraId="6184BE24" w14:textId="77777777" w:rsidR="003B339B" w:rsidRDefault="001A749B">
            <w:pPr>
              <w:adjustRightInd w:val="0"/>
              <w:jc w:val="center"/>
              <w:rPr>
                <w:rFonts w:ascii="Times New Roman" w:hAnsi="Times New Roman"/>
                <w:color w:val="000000"/>
              </w:rPr>
            </w:pPr>
            <w:r>
              <w:rPr>
                <w:rFonts w:ascii="Times New Roman" w:hAnsi="Times New Roman"/>
                <w:color w:val="000000"/>
              </w:rPr>
              <w:t>-4.80, 6.13</w:t>
            </w:r>
          </w:p>
        </w:tc>
      </w:tr>
      <w:tr w:rsidR="003B339B" w14:paraId="6184BE30" w14:textId="77777777">
        <w:trPr>
          <w:cantSplit/>
        </w:trPr>
        <w:tc>
          <w:tcPr>
            <w:tcW w:w="2138" w:type="dxa"/>
            <w:tcBorders>
              <w:top w:val="nil"/>
              <w:left w:val="nil"/>
              <w:bottom w:val="nil"/>
              <w:right w:val="nil"/>
            </w:tcBorders>
            <w:shd w:val="clear" w:color="auto" w:fill="FFFFFF"/>
          </w:tcPr>
          <w:p w14:paraId="6184BE2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27"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BE28"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E29" w14:textId="77777777" w:rsidR="003B339B" w:rsidRDefault="001A749B">
            <w:pPr>
              <w:adjustRightInd w:val="0"/>
              <w:jc w:val="center"/>
              <w:rPr>
                <w:rFonts w:ascii="Times New Roman" w:hAnsi="Times New Roman"/>
                <w:color w:val="000000"/>
              </w:rPr>
            </w:pPr>
            <w:r>
              <w:rPr>
                <w:rFonts w:ascii="Times New Roman" w:hAnsi="Times New Roman"/>
                <w:color w:val="000000"/>
              </w:rPr>
              <w:t>7.520 (1.6958)</w:t>
            </w:r>
          </w:p>
        </w:tc>
        <w:tc>
          <w:tcPr>
            <w:tcW w:w="2018" w:type="dxa"/>
            <w:tcBorders>
              <w:top w:val="nil"/>
              <w:left w:val="nil"/>
              <w:bottom w:val="nil"/>
              <w:right w:val="nil"/>
            </w:tcBorders>
            <w:shd w:val="clear" w:color="auto" w:fill="FFFFFF"/>
          </w:tcPr>
          <w:p w14:paraId="6184BE2A" w14:textId="77777777" w:rsidR="003B339B" w:rsidRDefault="001A749B">
            <w:pPr>
              <w:adjustRightInd w:val="0"/>
              <w:jc w:val="center"/>
              <w:rPr>
                <w:rFonts w:ascii="Times New Roman" w:hAnsi="Times New Roman"/>
                <w:color w:val="000000"/>
              </w:rPr>
            </w:pPr>
            <w:r>
              <w:rPr>
                <w:rFonts w:ascii="Times New Roman" w:hAnsi="Times New Roman"/>
                <w:color w:val="000000"/>
              </w:rPr>
              <w:t>7.470 (6.300, 8.030)</w:t>
            </w:r>
          </w:p>
        </w:tc>
        <w:tc>
          <w:tcPr>
            <w:tcW w:w="1176" w:type="dxa"/>
            <w:tcBorders>
              <w:top w:val="nil"/>
              <w:left w:val="nil"/>
              <w:bottom w:val="nil"/>
              <w:right w:val="nil"/>
            </w:tcBorders>
            <w:shd w:val="clear" w:color="auto" w:fill="FFFFFF"/>
          </w:tcPr>
          <w:p w14:paraId="6184BE2B" w14:textId="77777777" w:rsidR="003B339B" w:rsidRDefault="001A749B">
            <w:pPr>
              <w:adjustRightInd w:val="0"/>
              <w:jc w:val="center"/>
              <w:rPr>
                <w:rFonts w:ascii="Times New Roman" w:hAnsi="Times New Roman"/>
                <w:color w:val="000000"/>
              </w:rPr>
            </w:pPr>
            <w:r>
              <w:rPr>
                <w:rFonts w:ascii="Times New Roman" w:hAnsi="Times New Roman"/>
                <w:color w:val="000000"/>
              </w:rPr>
              <w:t>3.90, 11.45</w:t>
            </w:r>
          </w:p>
        </w:tc>
        <w:tc>
          <w:tcPr>
            <w:tcW w:w="398" w:type="dxa"/>
            <w:tcBorders>
              <w:top w:val="nil"/>
              <w:left w:val="nil"/>
              <w:bottom w:val="nil"/>
              <w:right w:val="nil"/>
            </w:tcBorders>
            <w:shd w:val="clear" w:color="auto" w:fill="FFFFFF"/>
          </w:tcPr>
          <w:p w14:paraId="6184BE2C"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E2D" w14:textId="77777777" w:rsidR="003B339B" w:rsidRDefault="001A749B">
            <w:pPr>
              <w:adjustRightInd w:val="0"/>
              <w:jc w:val="center"/>
              <w:rPr>
                <w:rFonts w:ascii="Times New Roman" w:hAnsi="Times New Roman"/>
                <w:color w:val="000000"/>
              </w:rPr>
            </w:pPr>
            <w:r>
              <w:rPr>
                <w:rFonts w:ascii="Times New Roman" w:hAnsi="Times New Roman"/>
                <w:color w:val="000000"/>
              </w:rPr>
              <w:t>-0.108 (2.1279)</w:t>
            </w:r>
          </w:p>
        </w:tc>
        <w:tc>
          <w:tcPr>
            <w:tcW w:w="2018" w:type="dxa"/>
            <w:tcBorders>
              <w:top w:val="nil"/>
              <w:left w:val="nil"/>
              <w:bottom w:val="nil"/>
              <w:right w:val="nil"/>
            </w:tcBorders>
            <w:shd w:val="clear" w:color="auto" w:fill="FFFFFF"/>
          </w:tcPr>
          <w:p w14:paraId="6184BE2E" w14:textId="77777777" w:rsidR="003B339B" w:rsidRDefault="001A749B">
            <w:pPr>
              <w:adjustRightInd w:val="0"/>
              <w:jc w:val="center"/>
              <w:rPr>
                <w:rFonts w:ascii="Times New Roman" w:hAnsi="Times New Roman"/>
                <w:color w:val="000000"/>
              </w:rPr>
            </w:pPr>
            <w:r>
              <w:rPr>
                <w:rFonts w:ascii="Times New Roman" w:hAnsi="Times New Roman"/>
                <w:color w:val="000000"/>
              </w:rPr>
              <w:t>-0.300 (-1.500, 1.210)</w:t>
            </w:r>
          </w:p>
        </w:tc>
        <w:tc>
          <w:tcPr>
            <w:tcW w:w="1176" w:type="dxa"/>
            <w:tcBorders>
              <w:top w:val="nil"/>
              <w:left w:val="nil"/>
              <w:bottom w:val="nil"/>
              <w:right w:val="nil"/>
            </w:tcBorders>
            <w:shd w:val="clear" w:color="auto" w:fill="FFFFFF"/>
          </w:tcPr>
          <w:p w14:paraId="6184BE2F" w14:textId="77777777" w:rsidR="003B339B" w:rsidRDefault="001A749B">
            <w:pPr>
              <w:adjustRightInd w:val="0"/>
              <w:jc w:val="center"/>
              <w:rPr>
                <w:rFonts w:ascii="Times New Roman" w:hAnsi="Times New Roman"/>
                <w:color w:val="000000"/>
              </w:rPr>
            </w:pPr>
            <w:r>
              <w:rPr>
                <w:rFonts w:ascii="Times New Roman" w:hAnsi="Times New Roman"/>
                <w:color w:val="000000"/>
              </w:rPr>
              <w:t>-4.62, 5.20</w:t>
            </w:r>
          </w:p>
        </w:tc>
      </w:tr>
      <w:tr w:rsidR="003B339B" w14:paraId="6184BE3B" w14:textId="77777777">
        <w:trPr>
          <w:cantSplit/>
        </w:trPr>
        <w:tc>
          <w:tcPr>
            <w:tcW w:w="2138" w:type="dxa"/>
            <w:tcBorders>
              <w:top w:val="nil"/>
              <w:left w:val="nil"/>
              <w:bottom w:val="nil"/>
              <w:right w:val="nil"/>
            </w:tcBorders>
            <w:shd w:val="clear" w:color="auto" w:fill="FFFFFF"/>
          </w:tcPr>
          <w:p w14:paraId="6184BE3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32"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BE33"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E34" w14:textId="77777777" w:rsidR="003B339B" w:rsidRDefault="001A749B">
            <w:pPr>
              <w:adjustRightInd w:val="0"/>
              <w:jc w:val="center"/>
              <w:rPr>
                <w:rFonts w:ascii="Times New Roman" w:hAnsi="Times New Roman"/>
                <w:color w:val="000000"/>
              </w:rPr>
            </w:pPr>
            <w:r>
              <w:rPr>
                <w:rFonts w:ascii="Times New Roman" w:hAnsi="Times New Roman"/>
                <w:color w:val="000000"/>
              </w:rPr>
              <w:t>9.047 (2.8056)</w:t>
            </w:r>
          </w:p>
        </w:tc>
        <w:tc>
          <w:tcPr>
            <w:tcW w:w="2018" w:type="dxa"/>
            <w:tcBorders>
              <w:top w:val="nil"/>
              <w:left w:val="nil"/>
              <w:bottom w:val="nil"/>
              <w:right w:val="nil"/>
            </w:tcBorders>
            <w:shd w:val="clear" w:color="auto" w:fill="FFFFFF"/>
          </w:tcPr>
          <w:p w14:paraId="6184BE35" w14:textId="77777777" w:rsidR="003B339B" w:rsidRDefault="001A749B">
            <w:pPr>
              <w:adjustRightInd w:val="0"/>
              <w:jc w:val="center"/>
              <w:rPr>
                <w:rFonts w:ascii="Times New Roman" w:hAnsi="Times New Roman"/>
                <w:color w:val="000000"/>
              </w:rPr>
            </w:pPr>
            <w:r>
              <w:rPr>
                <w:rFonts w:ascii="Times New Roman" w:hAnsi="Times New Roman"/>
                <w:color w:val="000000"/>
              </w:rPr>
              <w:t>8.250 (7.520, 9.970)</w:t>
            </w:r>
          </w:p>
        </w:tc>
        <w:tc>
          <w:tcPr>
            <w:tcW w:w="1176" w:type="dxa"/>
            <w:tcBorders>
              <w:top w:val="nil"/>
              <w:left w:val="nil"/>
              <w:bottom w:val="nil"/>
              <w:right w:val="nil"/>
            </w:tcBorders>
            <w:shd w:val="clear" w:color="auto" w:fill="FFFFFF"/>
          </w:tcPr>
          <w:p w14:paraId="6184BE36" w14:textId="77777777" w:rsidR="003B339B" w:rsidRDefault="001A749B">
            <w:pPr>
              <w:adjustRightInd w:val="0"/>
              <w:jc w:val="center"/>
              <w:rPr>
                <w:rFonts w:ascii="Times New Roman" w:hAnsi="Times New Roman"/>
                <w:color w:val="000000"/>
              </w:rPr>
            </w:pPr>
            <w:r>
              <w:rPr>
                <w:rFonts w:ascii="Times New Roman" w:hAnsi="Times New Roman"/>
                <w:color w:val="000000"/>
              </w:rPr>
              <w:t>5.70, 17.36</w:t>
            </w:r>
          </w:p>
        </w:tc>
        <w:tc>
          <w:tcPr>
            <w:tcW w:w="398" w:type="dxa"/>
            <w:tcBorders>
              <w:top w:val="nil"/>
              <w:left w:val="nil"/>
              <w:bottom w:val="nil"/>
              <w:right w:val="nil"/>
            </w:tcBorders>
            <w:shd w:val="clear" w:color="auto" w:fill="FFFFFF"/>
          </w:tcPr>
          <w:p w14:paraId="6184BE3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E38" w14:textId="77777777" w:rsidR="003B339B" w:rsidRDefault="001A749B">
            <w:pPr>
              <w:adjustRightInd w:val="0"/>
              <w:jc w:val="center"/>
              <w:rPr>
                <w:rFonts w:ascii="Times New Roman" w:hAnsi="Times New Roman"/>
                <w:color w:val="000000"/>
              </w:rPr>
            </w:pPr>
            <w:r>
              <w:rPr>
                <w:rFonts w:ascii="Times New Roman" w:hAnsi="Times New Roman"/>
                <w:color w:val="000000"/>
              </w:rPr>
              <w:t>0.963 (2.7577)</w:t>
            </w:r>
          </w:p>
        </w:tc>
        <w:tc>
          <w:tcPr>
            <w:tcW w:w="2018" w:type="dxa"/>
            <w:tcBorders>
              <w:top w:val="nil"/>
              <w:left w:val="nil"/>
              <w:bottom w:val="nil"/>
              <w:right w:val="nil"/>
            </w:tcBorders>
            <w:shd w:val="clear" w:color="auto" w:fill="FFFFFF"/>
          </w:tcPr>
          <w:p w14:paraId="6184BE39" w14:textId="77777777" w:rsidR="003B339B" w:rsidRDefault="001A749B">
            <w:pPr>
              <w:adjustRightInd w:val="0"/>
              <w:jc w:val="center"/>
              <w:rPr>
                <w:rFonts w:ascii="Times New Roman" w:hAnsi="Times New Roman"/>
                <w:color w:val="000000"/>
              </w:rPr>
            </w:pPr>
            <w:r>
              <w:rPr>
                <w:rFonts w:ascii="Times New Roman" w:hAnsi="Times New Roman"/>
                <w:color w:val="000000"/>
              </w:rPr>
              <w:t>1.200 (-0.580, 2.390)</w:t>
            </w:r>
          </w:p>
        </w:tc>
        <w:tc>
          <w:tcPr>
            <w:tcW w:w="1176" w:type="dxa"/>
            <w:tcBorders>
              <w:top w:val="nil"/>
              <w:left w:val="nil"/>
              <w:bottom w:val="nil"/>
              <w:right w:val="nil"/>
            </w:tcBorders>
            <w:shd w:val="clear" w:color="auto" w:fill="FFFFFF"/>
          </w:tcPr>
          <w:p w14:paraId="6184BE3A" w14:textId="77777777" w:rsidR="003B339B" w:rsidRDefault="001A749B">
            <w:pPr>
              <w:adjustRightInd w:val="0"/>
              <w:jc w:val="center"/>
              <w:rPr>
                <w:rFonts w:ascii="Times New Roman" w:hAnsi="Times New Roman"/>
                <w:color w:val="000000"/>
              </w:rPr>
            </w:pPr>
            <w:r>
              <w:rPr>
                <w:rFonts w:ascii="Times New Roman" w:hAnsi="Times New Roman"/>
                <w:color w:val="000000"/>
              </w:rPr>
              <w:t>-5.01, 7.53</w:t>
            </w:r>
          </w:p>
        </w:tc>
      </w:tr>
      <w:tr w:rsidR="003B339B" w14:paraId="6184BE46" w14:textId="77777777">
        <w:trPr>
          <w:cantSplit/>
        </w:trPr>
        <w:tc>
          <w:tcPr>
            <w:tcW w:w="2138" w:type="dxa"/>
            <w:tcBorders>
              <w:top w:val="nil"/>
              <w:left w:val="nil"/>
              <w:bottom w:val="nil"/>
              <w:right w:val="nil"/>
            </w:tcBorders>
            <w:shd w:val="clear" w:color="auto" w:fill="FFFFFF"/>
          </w:tcPr>
          <w:p w14:paraId="6184BE3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3D"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BE3E"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E3F" w14:textId="77777777" w:rsidR="003B339B" w:rsidRDefault="001A749B">
            <w:pPr>
              <w:adjustRightInd w:val="0"/>
              <w:jc w:val="center"/>
              <w:rPr>
                <w:rFonts w:ascii="Times New Roman" w:hAnsi="Times New Roman"/>
                <w:color w:val="000000"/>
              </w:rPr>
            </w:pPr>
            <w:r>
              <w:rPr>
                <w:rFonts w:ascii="Times New Roman" w:hAnsi="Times New Roman"/>
                <w:color w:val="000000"/>
              </w:rPr>
              <w:t>8.586 (1.9012)</w:t>
            </w:r>
          </w:p>
        </w:tc>
        <w:tc>
          <w:tcPr>
            <w:tcW w:w="2018" w:type="dxa"/>
            <w:tcBorders>
              <w:top w:val="nil"/>
              <w:left w:val="nil"/>
              <w:bottom w:val="nil"/>
              <w:right w:val="nil"/>
            </w:tcBorders>
            <w:shd w:val="clear" w:color="auto" w:fill="FFFFFF"/>
          </w:tcPr>
          <w:p w14:paraId="6184BE40" w14:textId="77777777" w:rsidR="003B339B" w:rsidRDefault="001A749B">
            <w:pPr>
              <w:adjustRightInd w:val="0"/>
              <w:jc w:val="center"/>
              <w:rPr>
                <w:rFonts w:ascii="Times New Roman" w:hAnsi="Times New Roman"/>
                <w:color w:val="000000"/>
              </w:rPr>
            </w:pPr>
            <w:r>
              <w:rPr>
                <w:rFonts w:ascii="Times New Roman" w:hAnsi="Times New Roman"/>
                <w:color w:val="000000"/>
              </w:rPr>
              <w:t>8.250 (7.060, 9.630)</w:t>
            </w:r>
          </w:p>
        </w:tc>
        <w:tc>
          <w:tcPr>
            <w:tcW w:w="1176" w:type="dxa"/>
            <w:tcBorders>
              <w:top w:val="nil"/>
              <w:left w:val="nil"/>
              <w:bottom w:val="nil"/>
              <w:right w:val="nil"/>
            </w:tcBorders>
            <w:shd w:val="clear" w:color="auto" w:fill="FFFFFF"/>
          </w:tcPr>
          <w:p w14:paraId="6184BE41" w14:textId="77777777" w:rsidR="003B339B" w:rsidRDefault="001A749B">
            <w:pPr>
              <w:adjustRightInd w:val="0"/>
              <w:jc w:val="center"/>
              <w:rPr>
                <w:rFonts w:ascii="Times New Roman" w:hAnsi="Times New Roman"/>
                <w:color w:val="000000"/>
              </w:rPr>
            </w:pPr>
            <w:r>
              <w:rPr>
                <w:rFonts w:ascii="Times New Roman" w:hAnsi="Times New Roman"/>
                <w:color w:val="000000"/>
              </w:rPr>
              <w:t>6.00, 12.90</w:t>
            </w:r>
          </w:p>
        </w:tc>
        <w:tc>
          <w:tcPr>
            <w:tcW w:w="398" w:type="dxa"/>
            <w:tcBorders>
              <w:top w:val="nil"/>
              <w:left w:val="nil"/>
              <w:bottom w:val="nil"/>
              <w:right w:val="nil"/>
            </w:tcBorders>
            <w:shd w:val="clear" w:color="auto" w:fill="FFFFFF"/>
          </w:tcPr>
          <w:p w14:paraId="6184BE4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E43" w14:textId="77777777" w:rsidR="003B339B" w:rsidRDefault="001A749B">
            <w:pPr>
              <w:adjustRightInd w:val="0"/>
              <w:jc w:val="center"/>
              <w:rPr>
                <w:rFonts w:ascii="Times New Roman" w:hAnsi="Times New Roman"/>
                <w:color w:val="000000"/>
              </w:rPr>
            </w:pPr>
            <w:r>
              <w:rPr>
                <w:rFonts w:ascii="Times New Roman" w:hAnsi="Times New Roman"/>
                <w:color w:val="000000"/>
              </w:rPr>
              <w:t>0.607 (1.1426)</w:t>
            </w:r>
          </w:p>
        </w:tc>
        <w:tc>
          <w:tcPr>
            <w:tcW w:w="2018" w:type="dxa"/>
            <w:tcBorders>
              <w:top w:val="nil"/>
              <w:left w:val="nil"/>
              <w:bottom w:val="nil"/>
              <w:right w:val="nil"/>
            </w:tcBorders>
            <w:shd w:val="clear" w:color="auto" w:fill="FFFFFF"/>
          </w:tcPr>
          <w:p w14:paraId="6184BE44" w14:textId="77777777" w:rsidR="003B339B" w:rsidRDefault="001A749B">
            <w:pPr>
              <w:adjustRightInd w:val="0"/>
              <w:jc w:val="center"/>
              <w:rPr>
                <w:rFonts w:ascii="Times New Roman" w:hAnsi="Times New Roman"/>
                <w:color w:val="000000"/>
              </w:rPr>
            </w:pPr>
            <w:r>
              <w:rPr>
                <w:rFonts w:ascii="Times New Roman" w:hAnsi="Times New Roman"/>
                <w:color w:val="000000"/>
              </w:rPr>
              <w:t>0.300 (-0.220, 1.830)</w:t>
            </w:r>
          </w:p>
        </w:tc>
        <w:tc>
          <w:tcPr>
            <w:tcW w:w="1176" w:type="dxa"/>
            <w:tcBorders>
              <w:top w:val="nil"/>
              <w:left w:val="nil"/>
              <w:bottom w:val="nil"/>
              <w:right w:val="nil"/>
            </w:tcBorders>
            <w:shd w:val="clear" w:color="auto" w:fill="FFFFFF"/>
          </w:tcPr>
          <w:p w14:paraId="6184BE45" w14:textId="77777777" w:rsidR="003B339B" w:rsidRDefault="001A749B">
            <w:pPr>
              <w:adjustRightInd w:val="0"/>
              <w:jc w:val="center"/>
              <w:rPr>
                <w:rFonts w:ascii="Times New Roman" w:hAnsi="Times New Roman"/>
                <w:color w:val="000000"/>
              </w:rPr>
            </w:pPr>
            <w:r>
              <w:rPr>
                <w:rFonts w:ascii="Times New Roman" w:hAnsi="Times New Roman"/>
                <w:color w:val="000000"/>
              </w:rPr>
              <w:t>-0.70, 2.58</w:t>
            </w:r>
          </w:p>
        </w:tc>
      </w:tr>
      <w:tr w:rsidR="003B339B" w14:paraId="6184BE51" w14:textId="77777777">
        <w:trPr>
          <w:cantSplit/>
        </w:trPr>
        <w:tc>
          <w:tcPr>
            <w:tcW w:w="2138" w:type="dxa"/>
            <w:tcBorders>
              <w:top w:val="nil"/>
              <w:left w:val="nil"/>
              <w:bottom w:val="nil"/>
              <w:right w:val="nil"/>
            </w:tcBorders>
            <w:shd w:val="clear" w:color="auto" w:fill="FFFFFF"/>
          </w:tcPr>
          <w:p w14:paraId="6184BE4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48"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BE4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E4A" w14:textId="77777777" w:rsidR="003B339B" w:rsidRDefault="001A749B">
            <w:pPr>
              <w:adjustRightInd w:val="0"/>
              <w:jc w:val="center"/>
              <w:rPr>
                <w:rFonts w:ascii="Times New Roman" w:hAnsi="Times New Roman"/>
                <w:color w:val="000000"/>
              </w:rPr>
            </w:pPr>
            <w:r>
              <w:rPr>
                <w:rFonts w:ascii="Times New Roman" w:hAnsi="Times New Roman"/>
                <w:color w:val="000000"/>
              </w:rPr>
              <w:t>11.692 (5.4117)</w:t>
            </w:r>
          </w:p>
        </w:tc>
        <w:tc>
          <w:tcPr>
            <w:tcW w:w="2018" w:type="dxa"/>
            <w:tcBorders>
              <w:top w:val="nil"/>
              <w:left w:val="nil"/>
              <w:bottom w:val="nil"/>
              <w:right w:val="nil"/>
            </w:tcBorders>
            <w:shd w:val="clear" w:color="auto" w:fill="FFFFFF"/>
          </w:tcPr>
          <w:p w14:paraId="6184BE4B" w14:textId="77777777" w:rsidR="003B339B" w:rsidRDefault="001A749B">
            <w:pPr>
              <w:adjustRightInd w:val="0"/>
              <w:jc w:val="center"/>
              <w:rPr>
                <w:rFonts w:ascii="Times New Roman" w:hAnsi="Times New Roman"/>
                <w:color w:val="000000"/>
              </w:rPr>
            </w:pPr>
            <w:r>
              <w:rPr>
                <w:rFonts w:ascii="Times New Roman" w:hAnsi="Times New Roman"/>
                <w:color w:val="000000"/>
              </w:rPr>
              <w:t>10.495 (8.540, 13.520)</w:t>
            </w:r>
          </w:p>
        </w:tc>
        <w:tc>
          <w:tcPr>
            <w:tcW w:w="1176" w:type="dxa"/>
            <w:tcBorders>
              <w:top w:val="nil"/>
              <w:left w:val="nil"/>
              <w:bottom w:val="nil"/>
              <w:right w:val="nil"/>
            </w:tcBorders>
            <w:shd w:val="clear" w:color="auto" w:fill="FFFFFF"/>
          </w:tcPr>
          <w:p w14:paraId="6184BE4C" w14:textId="77777777" w:rsidR="003B339B" w:rsidRDefault="001A749B">
            <w:pPr>
              <w:adjustRightInd w:val="0"/>
              <w:jc w:val="center"/>
              <w:rPr>
                <w:rFonts w:ascii="Times New Roman" w:hAnsi="Times New Roman"/>
                <w:color w:val="000000"/>
              </w:rPr>
            </w:pPr>
            <w:r>
              <w:rPr>
                <w:rFonts w:ascii="Times New Roman" w:hAnsi="Times New Roman"/>
                <w:color w:val="000000"/>
              </w:rPr>
              <w:t>5.70, 21.40</w:t>
            </w:r>
          </w:p>
        </w:tc>
        <w:tc>
          <w:tcPr>
            <w:tcW w:w="398" w:type="dxa"/>
            <w:tcBorders>
              <w:top w:val="nil"/>
              <w:left w:val="nil"/>
              <w:bottom w:val="nil"/>
              <w:right w:val="nil"/>
            </w:tcBorders>
            <w:shd w:val="clear" w:color="auto" w:fill="FFFFFF"/>
          </w:tcPr>
          <w:p w14:paraId="6184BE4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E4E" w14:textId="77777777" w:rsidR="003B339B" w:rsidRDefault="001A749B">
            <w:pPr>
              <w:adjustRightInd w:val="0"/>
              <w:jc w:val="center"/>
              <w:rPr>
                <w:rFonts w:ascii="Times New Roman" w:hAnsi="Times New Roman"/>
                <w:color w:val="000000"/>
              </w:rPr>
            </w:pPr>
            <w:r>
              <w:rPr>
                <w:rFonts w:ascii="Times New Roman" w:hAnsi="Times New Roman"/>
                <w:color w:val="000000"/>
              </w:rPr>
              <w:t>3.532 (4.2045)</w:t>
            </w:r>
          </w:p>
        </w:tc>
        <w:tc>
          <w:tcPr>
            <w:tcW w:w="2018" w:type="dxa"/>
            <w:tcBorders>
              <w:top w:val="nil"/>
              <w:left w:val="nil"/>
              <w:bottom w:val="nil"/>
              <w:right w:val="nil"/>
            </w:tcBorders>
            <w:shd w:val="clear" w:color="auto" w:fill="FFFFFF"/>
          </w:tcPr>
          <w:p w14:paraId="6184BE4F" w14:textId="77777777" w:rsidR="003B339B" w:rsidRDefault="001A749B">
            <w:pPr>
              <w:adjustRightInd w:val="0"/>
              <w:jc w:val="center"/>
              <w:rPr>
                <w:rFonts w:ascii="Times New Roman" w:hAnsi="Times New Roman"/>
                <w:color w:val="000000"/>
              </w:rPr>
            </w:pPr>
            <w:r>
              <w:rPr>
                <w:rFonts w:ascii="Times New Roman" w:hAnsi="Times New Roman"/>
                <w:color w:val="000000"/>
              </w:rPr>
              <w:t>2.310 (0.930, 6.240)</w:t>
            </w:r>
          </w:p>
        </w:tc>
        <w:tc>
          <w:tcPr>
            <w:tcW w:w="1176" w:type="dxa"/>
            <w:tcBorders>
              <w:top w:val="nil"/>
              <w:left w:val="nil"/>
              <w:bottom w:val="nil"/>
              <w:right w:val="nil"/>
            </w:tcBorders>
            <w:shd w:val="clear" w:color="auto" w:fill="FFFFFF"/>
          </w:tcPr>
          <w:p w14:paraId="6184BE50" w14:textId="77777777" w:rsidR="003B339B" w:rsidRDefault="001A749B">
            <w:pPr>
              <w:adjustRightInd w:val="0"/>
              <w:jc w:val="center"/>
              <w:rPr>
                <w:rFonts w:ascii="Times New Roman" w:hAnsi="Times New Roman"/>
                <w:color w:val="000000"/>
              </w:rPr>
            </w:pPr>
            <w:r>
              <w:rPr>
                <w:rFonts w:ascii="Times New Roman" w:hAnsi="Times New Roman"/>
                <w:color w:val="000000"/>
              </w:rPr>
              <w:t>-1.00, 10.40</w:t>
            </w:r>
          </w:p>
        </w:tc>
      </w:tr>
      <w:tr w:rsidR="003B339B" w14:paraId="6184BE5C" w14:textId="77777777">
        <w:trPr>
          <w:cantSplit/>
        </w:trPr>
        <w:tc>
          <w:tcPr>
            <w:tcW w:w="2138" w:type="dxa"/>
            <w:tcBorders>
              <w:top w:val="nil"/>
              <w:left w:val="nil"/>
              <w:bottom w:val="nil"/>
              <w:right w:val="nil"/>
            </w:tcBorders>
            <w:shd w:val="clear" w:color="auto" w:fill="FFFFFF"/>
          </w:tcPr>
          <w:p w14:paraId="6184BE5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53"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BE5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E55" w14:textId="77777777" w:rsidR="003B339B" w:rsidRDefault="001A749B">
            <w:pPr>
              <w:adjustRightInd w:val="0"/>
              <w:jc w:val="center"/>
              <w:rPr>
                <w:rFonts w:ascii="Times New Roman" w:hAnsi="Times New Roman"/>
                <w:color w:val="000000"/>
              </w:rPr>
            </w:pPr>
            <w:r>
              <w:rPr>
                <w:rFonts w:ascii="Times New Roman" w:hAnsi="Times New Roman"/>
                <w:color w:val="000000"/>
              </w:rPr>
              <w:t>8.490 (2.3981)</w:t>
            </w:r>
          </w:p>
        </w:tc>
        <w:tc>
          <w:tcPr>
            <w:tcW w:w="2018" w:type="dxa"/>
            <w:tcBorders>
              <w:top w:val="nil"/>
              <w:left w:val="nil"/>
              <w:bottom w:val="nil"/>
              <w:right w:val="nil"/>
            </w:tcBorders>
            <w:shd w:val="clear" w:color="auto" w:fill="FFFFFF"/>
          </w:tcPr>
          <w:p w14:paraId="6184BE56" w14:textId="77777777" w:rsidR="003B339B" w:rsidRDefault="001A749B">
            <w:pPr>
              <w:adjustRightInd w:val="0"/>
              <w:jc w:val="center"/>
              <w:rPr>
                <w:rFonts w:ascii="Times New Roman" w:hAnsi="Times New Roman"/>
                <w:color w:val="000000"/>
              </w:rPr>
            </w:pPr>
            <w:r>
              <w:rPr>
                <w:rFonts w:ascii="Times New Roman" w:hAnsi="Times New Roman"/>
                <w:color w:val="000000"/>
              </w:rPr>
              <w:t>8.275 (6.260, 10.830)</w:t>
            </w:r>
          </w:p>
        </w:tc>
        <w:tc>
          <w:tcPr>
            <w:tcW w:w="1176" w:type="dxa"/>
            <w:tcBorders>
              <w:top w:val="nil"/>
              <w:left w:val="nil"/>
              <w:bottom w:val="nil"/>
              <w:right w:val="nil"/>
            </w:tcBorders>
            <w:shd w:val="clear" w:color="auto" w:fill="FFFFFF"/>
          </w:tcPr>
          <w:p w14:paraId="6184BE57" w14:textId="77777777" w:rsidR="003B339B" w:rsidRDefault="001A749B">
            <w:pPr>
              <w:adjustRightInd w:val="0"/>
              <w:jc w:val="center"/>
              <w:rPr>
                <w:rFonts w:ascii="Times New Roman" w:hAnsi="Times New Roman"/>
                <w:color w:val="000000"/>
              </w:rPr>
            </w:pPr>
            <w:r>
              <w:rPr>
                <w:rFonts w:ascii="Times New Roman" w:hAnsi="Times New Roman"/>
                <w:color w:val="000000"/>
              </w:rPr>
              <w:t>5.70, 11.60</w:t>
            </w:r>
          </w:p>
        </w:tc>
        <w:tc>
          <w:tcPr>
            <w:tcW w:w="398" w:type="dxa"/>
            <w:tcBorders>
              <w:top w:val="nil"/>
              <w:left w:val="nil"/>
              <w:bottom w:val="nil"/>
              <w:right w:val="nil"/>
            </w:tcBorders>
            <w:shd w:val="clear" w:color="auto" w:fill="FFFFFF"/>
          </w:tcPr>
          <w:p w14:paraId="6184BE5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E59" w14:textId="77777777" w:rsidR="003B339B" w:rsidRDefault="001A749B">
            <w:pPr>
              <w:adjustRightInd w:val="0"/>
              <w:jc w:val="center"/>
              <w:rPr>
                <w:rFonts w:ascii="Times New Roman" w:hAnsi="Times New Roman"/>
                <w:color w:val="000000"/>
              </w:rPr>
            </w:pPr>
            <w:r>
              <w:rPr>
                <w:rFonts w:ascii="Times New Roman" w:hAnsi="Times New Roman"/>
                <w:color w:val="000000"/>
              </w:rPr>
              <w:t>0.330 (1.0636)</w:t>
            </w:r>
          </w:p>
        </w:tc>
        <w:tc>
          <w:tcPr>
            <w:tcW w:w="2018" w:type="dxa"/>
            <w:tcBorders>
              <w:top w:val="nil"/>
              <w:left w:val="nil"/>
              <w:bottom w:val="nil"/>
              <w:right w:val="nil"/>
            </w:tcBorders>
            <w:shd w:val="clear" w:color="auto" w:fill="FFFFFF"/>
          </w:tcPr>
          <w:p w14:paraId="6184BE5A" w14:textId="77777777" w:rsidR="003B339B" w:rsidRDefault="001A749B">
            <w:pPr>
              <w:adjustRightInd w:val="0"/>
              <w:jc w:val="center"/>
              <w:rPr>
                <w:rFonts w:ascii="Times New Roman" w:hAnsi="Times New Roman"/>
                <w:color w:val="000000"/>
              </w:rPr>
            </w:pPr>
            <w:r>
              <w:rPr>
                <w:rFonts w:ascii="Times New Roman" w:hAnsi="Times New Roman"/>
                <w:color w:val="000000"/>
              </w:rPr>
              <w:t>0.800 (-1.000, 1.080)</w:t>
            </w:r>
          </w:p>
        </w:tc>
        <w:tc>
          <w:tcPr>
            <w:tcW w:w="1176" w:type="dxa"/>
            <w:tcBorders>
              <w:top w:val="nil"/>
              <w:left w:val="nil"/>
              <w:bottom w:val="nil"/>
              <w:right w:val="nil"/>
            </w:tcBorders>
            <w:shd w:val="clear" w:color="auto" w:fill="FFFFFF"/>
          </w:tcPr>
          <w:p w14:paraId="6184BE5B" w14:textId="77777777" w:rsidR="003B339B" w:rsidRDefault="001A749B">
            <w:pPr>
              <w:adjustRightInd w:val="0"/>
              <w:jc w:val="center"/>
              <w:rPr>
                <w:rFonts w:ascii="Times New Roman" w:hAnsi="Times New Roman"/>
                <w:color w:val="000000"/>
              </w:rPr>
            </w:pPr>
            <w:r>
              <w:rPr>
                <w:rFonts w:ascii="Times New Roman" w:hAnsi="Times New Roman"/>
                <w:color w:val="000000"/>
              </w:rPr>
              <w:t>-1.02, 1.32</w:t>
            </w:r>
          </w:p>
        </w:tc>
      </w:tr>
      <w:tr w:rsidR="003B339B" w14:paraId="6184BE67" w14:textId="77777777">
        <w:trPr>
          <w:cantSplit/>
        </w:trPr>
        <w:tc>
          <w:tcPr>
            <w:tcW w:w="2138" w:type="dxa"/>
            <w:tcBorders>
              <w:top w:val="nil"/>
              <w:left w:val="nil"/>
              <w:bottom w:val="nil"/>
              <w:right w:val="nil"/>
            </w:tcBorders>
            <w:shd w:val="clear" w:color="auto" w:fill="FFFFFF"/>
          </w:tcPr>
          <w:p w14:paraId="6184BE5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5E"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BE5F"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E60" w14:textId="77777777" w:rsidR="003B339B" w:rsidRDefault="001A749B">
            <w:pPr>
              <w:adjustRightInd w:val="0"/>
              <w:jc w:val="center"/>
              <w:rPr>
                <w:rFonts w:ascii="Times New Roman" w:hAnsi="Times New Roman"/>
                <w:color w:val="000000"/>
              </w:rPr>
            </w:pPr>
            <w:r>
              <w:rPr>
                <w:rFonts w:ascii="Times New Roman" w:hAnsi="Times New Roman"/>
                <w:color w:val="000000"/>
              </w:rPr>
              <w:t>8.870 (2.5130)</w:t>
            </w:r>
          </w:p>
        </w:tc>
        <w:tc>
          <w:tcPr>
            <w:tcW w:w="2018" w:type="dxa"/>
            <w:tcBorders>
              <w:top w:val="nil"/>
              <w:left w:val="nil"/>
              <w:bottom w:val="nil"/>
              <w:right w:val="nil"/>
            </w:tcBorders>
            <w:shd w:val="clear" w:color="auto" w:fill="FFFFFF"/>
          </w:tcPr>
          <w:p w14:paraId="6184BE61" w14:textId="77777777" w:rsidR="003B339B" w:rsidRDefault="001A749B">
            <w:pPr>
              <w:adjustRightInd w:val="0"/>
              <w:jc w:val="center"/>
              <w:rPr>
                <w:rFonts w:ascii="Times New Roman" w:hAnsi="Times New Roman"/>
                <w:color w:val="000000"/>
              </w:rPr>
            </w:pPr>
            <w:r>
              <w:rPr>
                <w:rFonts w:ascii="Times New Roman" w:hAnsi="Times New Roman"/>
                <w:color w:val="000000"/>
              </w:rPr>
              <w:t>8.020 (7.500, 9.290)</w:t>
            </w:r>
          </w:p>
        </w:tc>
        <w:tc>
          <w:tcPr>
            <w:tcW w:w="1176" w:type="dxa"/>
            <w:tcBorders>
              <w:top w:val="nil"/>
              <w:left w:val="nil"/>
              <w:bottom w:val="nil"/>
              <w:right w:val="nil"/>
            </w:tcBorders>
            <w:shd w:val="clear" w:color="auto" w:fill="FFFFFF"/>
          </w:tcPr>
          <w:p w14:paraId="6184BE62" w14:textId="77777777" w:rsidR="003B339B" w:rsidRDefault="001A749B">
            <w:pPr>
              <w:adjustRightInd w:val="0"/>
              <w:jc w:val="center"/>
              <w:rPr>
                <w:rFonts w:ascii="Times New Roman" w:hAnsi="Times New Roman"/>
                <w:color w:val="000000"/>
              </w:rPr>
            </w:pPr>
            <w:r>
              <w:rPr>
                <w:rFonts w:ascii="Times New Roman" w:hAnsi="Times New Roman"/>
                <w:color w:val="000000"/>
              </w:rPr>
              <w:t>6.54, 13.00</w:t>
            </w:r>
          </w:p>
        </w:tc>
        <w:tc>
          <w:tcPr>
            <w:tcW w:w="398" w:type="dxa"/>
            <w:tcBorders>
              <w:top w:val="nil"/>
              <w:left w:val="nil"/>
              <w:bottom w:val="nil"/>
              <w:right w:val="nil"/>
            </w:tcBorders>
            <w:shd w:val="clear" w:color="auto" w:fill="FFFFFF"/>
          </w:tcPr>
          <w:p w14:paraId="6184BE6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E64" w14:textId="77777777" w:rsidR="003B339B" w:rsidRDefault="001A749B">
            <w:pPr>
              <w:adjustRightInd w:val="0"/>
              <w:jc w:val="center"/>
              <w:rPr>
                <w:rFonts w:ascii="Times New Roman" w:hAnsi="Times New Roman"/>
                <w:color w:val="000000"/>
              </w:rPr>
            </w:pPr>
            <w:r>
              <w:rPr>
                <w:rFonts w:ascii="Times New Roman" w:hAnsi="Times New Roman"/>
                <w:color w:val="000000"/>
              </w:rPr>
              <w:t>0.418 (1.1197)</w:t>
            </w:r>
          </w:p>
        </w:tc>
        <w:tc>
          <w:tcPr>
            <w:tcW w:w="2018" w:type="dxa"/>
            <w:tcBorders>
              <w:top w:val="nil"/>
              <w:left w:val="nil"/>
              <w:bottom w:val="nil"/>
              <w:right w:val="nil"/>
            </w:tcBorders>
            <w:shd w:val="clear" w:color="auto" w:fill="FFFFFF"/>
          </w:tcPr>
          <w:p w14:paraId="6184BE65" w14:textId="77777777" w:rsidR="003B339B" w:rsidRDefault="001A749B">
            <w:pPr>
              <w:adjustRightInd w:val="0"/>
              <w:jc w:val="center"/>
              <w:rPr>
                <w:rFonts w:ascii="Times New Roman" w:hAnsi="Times New Roman"/>
                <w:color w:val="000000"/>
              </w:rPr>
            </w:pPr>
            <w:r>
              <w:rPr>
                <w:rFonts w:ascii="Times New Roman" w:hAnsi="Times New Roman"/>
                <w:color w:val="000000"/>
              </w:rPr>
              <w:t>0.450 (-0.540, 0.920)</w:t>
            </w:r>
          </w:p>
        </w:tc>
        <w:tc>
          <w:tcPr>
            <w:tcW w:w="1176" w:type="dxa"/>
            <w:tcBorders>
              <w:top w:val="nil"/>
              <w:left w:val="nil"/>
              <w:bottom w:val="nil"/>
              <w:right w:val="nil"/>
            </w:tcBorders>
            <w:shd w:val="clear" w:color="auto" w:fill="FFFFFF"/>
          </w:tcPr>
          <w:p w14:paraId="6184BE66" w14:textId="77777777" w:rsidR="003B339B" w:rsidRDefault="001A749B">
            <w:pPr>
              <w:adjustRightInd w:val="0"/>
              <w:jc w:val="center"/>
              <w:rPr>
                <w:rFonts w:ascii="Times New Roman" w:hAnsi="Times New Roman"/>
                <w:color w:val="000000"/>
              </w:rPr>
            </w:pPr>
            <w:r>
              <w:rPr>
                <w:rFonts w:ascii="Times New Roman" w:hAnsi="Times New Roman"/>
                <w:color w:val="000000"/>
              </w:rPr>
              <w:t>-0.74, 2.00</w:t>
            </w:r>
          </w:p>
        </w:tc>
      </w:tr>
      <w:tr w:rsidR="003B339B" w14:paraId="6184BE72" w14:textId="77777777">
        <w:trPr>
          <w:cantSplit/>
        </w:trPr>
        <w:tc>
          <w:tcPr>
            <w:tcW w:w="2138" w:type="dxa"/>
            <w:tcBorders>
              <w:top w:val="nil"/>
              <w:left w:val="nil"/>
              <w:bottom w:val="nil"/>
              <w:right w:val="nil"/>
            </w:tcBorders>
            <w:shd w:val="clear" w:color="auto" w:fill="FFFFFF"/>
          </w:tcPr>
          <w:p w14:paraId="6184BE6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69"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BE6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E6B" w14:textId="77777777" w:rsidR="003B339B" w:rsidRDefault="001A749B">
            <w:pPr>
              <w:adjustRightInd w:val="0"/>
              <w:jc w:val="center"/>
              <w:rPr>
                <w:rFonts w:ascii="Times New Roman" w:hAnsi="Times New Roman"/>
                <w:color w:val="000000"/>
              </w:rPr>
            </w:pPr>
            <w:r>
              <w:rPr>
                <w:rFonts w:ascii="Times New Roman" w:hAnsi="Times New Roman"/>
                <w:color w:val="000000"/>
              </w:rPr>
              <w:t>8.703 (2.3433)</w:t>
            </w:r>
          </w:p>
        </w:tc>
        <w:tc>
          <w:tcPr>
            <w:tcW w:w="2018" w:type="dxa"/>
            <w:tcBorders>
              <w:top w:val="nil"/>
              <w:left w:val="nil"/>
              <w:bottom w:val="nil"/>
              <w:right w:val="nil"/>
            </w:tcBorders>
            <w:shd w:val="clear" w:color="auto" w:fill="FFFFFF"/>
          </w:tcPr>
          <w:p w14:paraId="6184BE6C" w14:textId="77777777" w:rsidR="003B339B" w:rsidRDefault="001A749B">
            <w:pPr>
              <w:adjustRightInd w:val="0"/>
              <w:jc w:val="center"/>
              <w:rPr>
                <w:rFonts w:ascii="Times New Roman" w:hAnsi="Times New Roman"/>
                <w:color w:val="000000"/>
              </w:rPr>
            </w:pPr>
            <w:r>
              <w:rPr>
                <w:rFonts w:ascii="Times New Roman" w:hAnsi="Times New Roman"/>
                <w:color w:val="000000"/>
              </w:rPr>
              <w:t>7.990 (7.305, 10.100)</w:t>
            </w:r>
          </w:p>
        </w:tc>
        <w:tc>
          <w:tcPr>
            <w:tcW w:w="1176" w:type="dxa"/>
            <w:tcBorders>
              <w:top w:val="nil"/>
              <w:left w:val="nil"/>
              <w:bottom w:val="nil"/>
              <w:right w:val="nil"/>
            </w:tcBorders>
            <w:shd w:val="clear" w:color="auto" w:fill="FFFFFF"/>
          </w:tcPr>
          <w:p w14:paraId="6184BE6D" w14:textId="77777777" w:rsidR="003B339B" w:rsidRDefault="001A749B">
            <w:pPr>
              <w:adjustRightInd w:val="0"/>
              <w:jc w:val="center"/>
              <w:rPr>
                <w:rFonts w:ascii="Times New Roman" w:hAnsi="Times New Roman"/>
                <w:color w:val="000000"/>
              </w:rPr>
            </w:pPr>
            <w:r>
              <w:rPr>
                <w:rFonts w:ascii="Times New Roman" w:hAnsi="Times New Roman"/>
                <w:color w:val="000000"/>
              </w:rPr>
              <w:t>6.73, 12.10</w:t>
            </w:r>
          </w:p>
        </w:tc>
        <w:tc>
          <w:tcPr>
            <w:tcW w:w="398" w:type="dxa"/>
            <w:tcBorders>
              <w:top w:val="nil"/>
              <w:left w:val="nil"/>
              <w:bottom w:val="nil"/>
              <w:right w:val="nil"/>
            </w:tcBorders>
            <w:shd w:val="clear" w:color="auto" w:fill="FFFFFF"/>
          </w:tcPr>
          <w:p w14:paraId="6184BE6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E6F" w14:textId="77777777" w:rsidR="003B339B" w:rsidRDefault="001A749B">
            <w:pPr>
              <w:adjustRightInd w:val="0"/>
              <w:jc w:val="center"/>
              <w:rPr>
                <w:rFonts w:ascii="Times New Roman" w:hAnsi="Times New Roman"/>
                <w:color w:val="000000"/>
              </w:rPr>
            </w:pPr>
            <w:r>
              <w:rPr>
                <w:rFonts w:ascii="Times New Roman" w:hAnsi="Times New Roman"/>
                <w:color w:val="000000"/>
              </w:rPr>
              <w:t>-0.043 (1.1992)</w:t>
            </w:r>
          </w:p>
        </w:tc>
        <w:tc>
          <w:tcPr>
            <w:tcW w:w="2018" w:type="dxa"/>
            <w:tcBorders>
              <w:top w:val="nil"/>
              <w:left w:val="nil"/>
              <w:bottom w:val="nil"/>
              <w:right w:val="nil"/>
            </w:tcBorders>
            <w:shd w:val="clear" w:color="auto" w:fill="FFFFFF"/>
          </w:tcPr>
          <w:p w14:paraId="6184BE70" w14:textId="77777777" w:rsidR="003B339B" w:rsidRDefault="001A749B">
            <w:pPr>
              <w:adjustRightInd w:val="0"/>
              <w:jc w:val="center"/>
              <w:rPr>
                <w:rFonts w:ascii="Times New Roman" w:hAnsi="Times New Roman"/>
                <w:color w:val="000000"/>
              </w:rPr>
            </w:pPr>
            <w:r>
              <w:rPr>
                <w:rFonts w:ascii="Times New Roman" w:hAnsi="Times New Roman"/>
                <w:color w:val="000000"/>
              </w:rPr>
              <w:t>0.230 (-0.790, 0.705)</w:t>
            </w:r>
          </w:p>
        </w:tc>
        <w:tc>
          <w:tcPr>
            <w:tcW w:w="1176" w:type="dxa"/>
            <w:tcBorders>
              <w:top w:val="nil"/>
              <w:left w:val="nil"/>
              <w:bottom w:val="nil"/>
              <w:right w:val="nil"/>
            </w:tcBorders>
            <w:shd w:val="clear" w:color="auto" w:fill="FFFFFF"/>
          </w:tcPr>
          <w:p w14:paraId="6184BE71" w14:textId="77777777" w:rsidR="003B339B" w:rsidRDefault="001A749B">
            <w:pPr>
              <w:adjustRightInd w:val="0"/>
              <w:jc w:val="center"/>
              <w:rPr>
                <w:rFonts w:ascii="Times New Roman" w:hAnsi="Times New Roman"/>
                <w:color w:val="000000"/>
              </w:rPr>
            </w:pPr>
            <w:r>
              <w:rPr>
                <w:rFonts w:ascii="Times New Roman" w:hAnsi="Times New Roman"/>
                <w:color w:val="000000"/>
              </w:rPr>
              <w:t>-1.73, 1.10</w:t>
            </w:r>
          </w:p>
        </w:tc>
      </w:tr>
      <w:tr w:rsidR="003B339B" w14:paraId="6184BE7D" w14:textId="77777777">
        <w:trPr>
          <w:cantSplit/>
        </w:trPr>
        <w:tc>
          <w:tcPr>
            <w:tcW w:w="2138" w:type="dxa"/>
            <w:tcBorders>
              <w:top w:val="nil"/>
              <w:left w:val="nil"/>
              <w:bottom w:val="nil"/>
              <w:right w:val="nil"/>
            </w:tcBorders>
            <w:shd w:val="clear" w:color="auto" w:fill="FFFFFF"/>
          </w:tcPr>
          <w:p w14:paraId="6184BE7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74"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BE7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E76" w14:textId="77777777" w:rsidR="003B339B" w:rsidRDefault="001A749B">
            <w:pPr>
              <w:adjustRightInd w:val="0"/>
              <w:jc w:val="center"/>
              <w:rPr>
                <w:rFonts w:ascii="Times New Roman" w:hAnsi="Times New Roman"/>
                <w:color w:val="000000"/>
              </w:rPr>
            </w:pPr>
            <w:r>
              <w:rPr>
                <w:rFonts w:ascii="Times New Roman" w:hAnsi="Times New Roman"/>
                <w:color w:val="000000"/>
              </w:rPr>
              <w:t>9.958 (0.9850)</w:t>
            </w:r>
          </w:p>
        </w:tc>
        <w:tc>
          <w:tcPr>
            <w:tcW w:w="2018" w:type="dxa"/>
            <w:tcBorders>
              <w:top w:val="nil"/>
              <w:left w:val="nil"/>
              <w:bottom w:val="nil"/>
              <w:right w:val="nil"/>
            </w:tcBorders>
            <w:shd w:val="clear" w:color="auto" w:fill="FFFFFF"/>
          </w:tcPr>
          <w:p w14:paraId="6184BE77" w14:textId="77777777" w:rsidR="003B339B" w:rsidRDefault="001A749B">
            <w:pPr>
              <w:adjustRightInd w:val="0"/>
              <w:jc w:val="center"/>
              <w:rPr>
                <w:rFonts w:ascii="Times New Roman" w:hAnsi="Times New Roman"/>
                <w:color w:val="000000"/>
              </w:rPr>
            </w:pPr>
            <w:r>
              <w:rPr>
                <w:rFonts w:ascii="Times New Roman" w:hAnsi="Times New Roman"/>
                <w:color w:val="000000"/>
              </w:rPr>
              <w:t>9.620 (9.365, 10.550)</w:t>
            </w:r>
          </w:p>
        </w:tc>
        <w:tc>
          <w:tcPr>
            <w:tcW w:w="1176" w:type="dxa"/>
            <w:tcBorders>
              <w:top w:val="nil"/>
              <w:left w:val="nil"/>
              <w:bottom w:val="nil"/>
              <w:right w:val="nil"/>
            </w:tcBorders>
            <w:shd w:val="clear" w:color="auto" w:fill="FFFFFF"/>
          </w:tcPr>
          <w:p w14:paraId="6184BE78" w14:textId="77777777" w:rsidR="003B339B" w:rsidRDefault="001A749B">
            <w:pPr>
              <w:adjustRightInd w:val="0"/>
              <w:jc w:val="center"/>
              <w:rPr>
                <w:rFonts w:ascii="Times New Roman" w:hAnsi="Times New Roman"/>
                <w:color w:val="000000"/>
              </w:rPr>
            </w:pPr>
            <w:r>
              <w:rPr>
                <w:rFonts w:ascii="Times New Roman" w:hAnsi="Times New Roman"/>
                <w:color w:val="000000"/>
              </w:rPr>
              <w:t>9.19, 11.40</w:t>
            </w:r>
          </w:p>
        </w:tc>
        <w:tc>
          <w:tcPr>
            <w:tcW w:w="398" w:type="dxa"/>
            <w:tcBorders>
              <w:top w:val="nil"/>
              <w:left w:val="nil"/>
              <w:bottom w:val="nil"/>
              <w:right w:val="nil"/>
            </w:tcBorders>
            <w:shd w:val="clear" w:color="auto" w:fill="FFFFFF"/>
          </w:tcPr>
          <w:p w14:paraId="6184BE7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E7A" w14:textId="77777777" w:rsidR="003B339B" w:rsidRDefault="001A749B">
            <w:pPr>
              <w:adjustRightInd w:val="0"/>
              <w:jc w:val="center"/>
              <w:rPr>
                <w:rFonts w:ascii="Times New Roman" w:hAnsi="Times New Roman"/>
                <w:color w:val="000000"/>
              </w:rPr>
            </w:pPr>
            <w:r>
              <w:rPr>
                <w:rFonts w:ascii="Times New Roman" w:hAnsi="Times New Roman"/>
                <w:color w:val="000000"/>
              </w:rPr>
              <w:t>1.213 (1.6638)</w:t>
            </w:r>
          </w:p>
        </w:tc>
        <w:tc>
          <w:tcPr>
            <w:tcW w:w="2018" w:type="dxa"/>
            <w:tcBorders>
              <w:top w:val="nil"/>
              <w:left w:val="nil"/>
              <w:bottom w:val="nil"/>
              <w:right w:val="nil"/>
            </w:tcBorders>
            <w:shd w:val="clear" w:color="auto" w:fill="FFFFFF"/>
          </w:tcPr>
          <w:p w14:paraId="6184BE7B" w14:textId="77777777" w:rsidR="003B339B" w:rsidRDefault="001A749B">
            <w:pPr>
              <w:adjustRightInd w:val="0"/>
              <w:jc w:val="center"/>
              <w:rPr>
                <w:rFonts w:ascii="Times New Roman" w:hAnsi="Times New Roman"/>
                <w:color w:val="000000"/>
              </w:rPr>
            </w:pPr>
            <w:r>
              <w:rPr>
                <w:rFonts w:ascii="Times New Roman" w:hAnsi="Times New Roman"/>
                <w:color w:val="000000"/>
              </w:rPr>
              <w:t>1.185 (-0.120, 2.545)</w:t>
            </w:r>
          </w:p>
        </w:tc>
        <w:tc>
          <w:tcPr>
            <w:tcW w:w="1176" w:type="dxa"/>
            <w:tcBorders>
              <w:top w:val="nil"/>
              <w:left w:val="nil"/>
              <w:bottom w:val="nil"/>
              <w:right w:val="nil"/>
            </w:tcBorders>
            <w:shd w:val="clear" w:color="auto" w:fill="FFFFFF"/>
          </w:tcPr>
          <w:p w14:paraId="6184BE7C" w14:textId="77777777" w:rsidR="003B339B" w:rsidRDefault="001A749B">
            <w:pPr>
              <w:adjustRightInd w:val="0"/>
              <w:jc w:val="center"/>
              <w:rPr>
                <w:rFonts w:ascii="Times New Roman" w:hAnsi="Times New Roman"/>
                <w:color w:val="000000"/>
              </w:rPr>
            </w:pPr>
            <w:r>
              <w:rPr>
                <w:rFonts w:ascii="Times New Roman" w:hAnsi="Times New Roman"/>
                <w:color w:val="000000"/>
              </w:rPr>
              <w:t>-0.64, 3.12</w:t>
            </w:r>
          </w:p>
        </w:tc>
      </w:tr>
      <w:tr w:rsidR="003B339B" w14:paraId="6184BE88" w14:textId="77777777">
        <w:trPr>
          <w:cantSplit/>
        </w:trPr>
        <w:tc>
          <w:tcPr>
            <w:tcW w:w="2138" w:type="dxa"/>
            <w:tcBorders>
              <w:top w:val="nil"/>
              <w:left w:val="nil"/>
              <w:bottom w:val="nil"/>
              <w:right w:val="nil"/>
            </w:tcBorders>
            <w:shd w:val="clear" w:color="auto" w:fill="FFFFFF"/>
          </w:tcPr>
          <w:p w14:paraId="6184BE7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7F"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BE80"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E81" w14:textId="77777777" w:rsidR="003B339B" w:rsidRDefault="001A749B">
            <w:pPr>
              <w:adjustRightInd w:val="0"/>
              <w:jc w:val="center"/>
              <w:rPr>
                <w:rFonts w:ascii="Times New Roman" w:hAnsi="Times New Roman"/>
                <w:color w:val="000000"/>
              </w:rPr>
            </w:pPr>
            <w:r>
              <w:rPr>
                <w:rFonts w:ascii="Times New Roman" w:hAnsi="Times New Roman"/>
                <w:color w:val="000000"/>
              </w:rPr>
              <w:t>11.713 (3.8662)</w:t>
            </w:r>
          </w:p>
        </w:tc>
        <w:tc>
          <w:tcPr>
            <w:tcW w:w="2018" w:type="dxa"/>
            <w:tcBorders>
              <w:top w:val="nil"/>
              <w:left w:val="nil"/>
              <w:bottom w:val="nil"/>
              <w:right w:val="nil"/>
            </w:tcBorders>
            <w:shd w:val="clear" w:color="auto" w:fill="FFFFFF"/>
          </w:tcPr>
          <w:p w14:paraId="6184BE82" w14:textId="77777777" w:rsidR="003B339B" w:rsidRDefault="001A749B">
            <w:pPr>
              <w:adjustRightInd w:val="0"/>
              <w:jc w:val="center"/>
              <w:rPr>
                <w:rFonts w:ascii="Times New Roman" w:hAnsi="Times New Roman"/>
                <w:color w:val="000000"/>
              </w:rPr>
            </w:pPr>
            <w:r>
              <w:rPr>
                <w:rFonts w:ascii="Times New Roman" w:hAnsi="Times New Roman"/>
                <w:color w:val="000000"/>
              </w:rPr>
              <w:t>11.460 (7.980, 15.700)</w:t>
            </w:r>
          </w:p>
        </w:tc>
        <w:tc>
          <w:tcPr>
            <w:tcW w:w="1176" w:type="dxa"/>
            <w:tcBorders>
              <w:top w:val="nil"/>
              <w:left w:val="nil"/>
              <w:bottom w:val="nil"/>
              <w:right w:val="nil"/>
            </w:tcBorders>
            <w:shd w:val="clear" w:color="auto" w:fill="FFFFFF"/>
          </w:tcPr>
          <w:p w14:paraId="6184BE83" w14:textId="77777777" w:rsidR="003B339B" w:rsidRDefault="001A749B">
            <w:pPr>
              <w:adjustRightInd w:val="0"/>
              <w:jc w:val="center"/>
              <w:rPr>
                <w:rFonts w:ascii="Times New Roman" w:hAnsi="Times New Roman"/>
                <w:color w:val="000000"/>
              </w:rPr>
            </w:pPr>
            <w:r>
              <w:rPr>
                <w:rFonts w:ascii="Times New Roman" w:hAnsi="Times New Roman"/>
                <w:color w:val="000000"/>
              </w:rPr>
              <w:t>7.98, 15.70</w:t>
            </w:r>
          </w:p>
        </w:tc>
        <w:tc>
          <w:tcPr>
            <w:tcW w:w="398" w:type="dxa"/>
            <w:tcBorders>
              <w:top w:val="nil"/>
              <w:left w:val="nil"/>
              <w:bottom w:val="nil"/>
              <w:right w:val="nil"/>
            </w:tcBorders>
            <w:shd w:val="clear" w:color="auto" w:fill="FFFFFF"/>
          </w:tcPr>
          <w:p w14:paraId="6184BE8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E85" w14:textId="77777777" w:rsidR="003B339B" w:rsidRDefault="001A749B">
            <w:pPr>
              <w:adjustRightInd w:val="0"/>
              <w:jc w:val="center"/>
              <w:rPr>
                <w:rFonts w:ascii="Times New Roman" w:hAnsi="Times New Roman"/>
                <w:color w:val="000000"/>
              </w:rPr>
            </w:pPr>
            <w:r>
              <w:rPr>
                <w:rFonts w:ascii="Times New Roman" w:hAnsi="Times New Roman"/>
                <w:color w:val="000000"/>
              </w:rPr>
              <w:t>2.577 (1.8425)</w:t>
            </w:r>
          </w:p>
        </w:tc>
        <w:tc>
          <w:tcPr>
            <w:tcW w:w="2018" w:type="dxa"/>
            <w:tcBorders>
              <w:top w:val="nil"/>
              <w:left w:val="nil"/>
              <w:bottom w:val="nil"/>
              <w:right w:val="nil"/>
            </w:tcBorders>
            <w:shd w:val="clear" w:color="auto" w:fill="FFFFFF"/>
          </w:tcPr>
          <w:p w14:paraId="6184BE86" w14:textId="77777777" w:rsidR="003B339B" w:rsidRDefault="001A749B">
            <w:pPr>
              <w:adjustRightInd w:val="0"/>
              <w:jc w:val="center"/>
              <w:rPr>
                <w:rFonts w:ascii="Times New Roman" w:hAnsi="Times New Roman"/>
                <w:color w:val="000000"/>
              </w:rPr>
            </w:pPr>
            <w:r>
              <w:rPr>
                <w:rFonts w:ascii="Times New Roman" w:hAnsi="Times New Roman"/>
                <w:color w:val="000000"/>
              </w:rPr>
              <w:t>1.630 (1.400, 4.700)</w:t>
            </w:r>
          </w:p>
        </w:tc>
        <w:tc>
          <w:tcPr>
            <w:tcW w:w="1176" w:type="dxa"/>
            <w:tcBorders>
              <w:top w:val="nil"/>
              <w:left w:val="nil"/>
              <w:bottom w:val="nil"/>
              <w:right w:val="nil"/>
            </w:tcBorders>
            <w:shd w:val="clear" w:color="auto" w:fill="FFFFFF"/>
          </w:tcPr>
          <w:p w14:paraId="6184BE87" w14:textId="77777777" w:rsidR="003B339B" w:rsidRDefault="001A749B">
            <w:pPr>
              <w:adjustRightInd w:val="0"/>
              <w:jc w:val="center"/>
              <w:rPr>
                <w:rFonts w:ascii="Times New Roman" w:hAnsi="Times New Roman"/>
                <w:color w:val="000000"/>
              </w:rPr>
            </w:pPr>
            <w:r>
              <w:rPr>
                <w:rFonts w:ascii="Times New Roman" w:hAnsi="Times New Roman"/>
                <w:color w:val="000000"/>
              </w:rPr>
              <w:t>1.40, 4.70</w:t>
            </w:r>
          </w:p>
        </w:tc>
      </w:tr>
      <w:tr w:rsidR="003B339B" w14:paraId="6184BE93" w14:textId="77777777">
        <w:trPr>
          <w:cantSplit/>
        </w:trPr>
        <w:tc>
          <w:tcPr>
            <w:tcW w:w="2138" w:type="dxa"/>
            <w:tcBorders>
              <w:top w:val="nil"/>
              <w:left w:val="nil"/>
              <w:bottom w:val="nil"/>
              <w:right w:val="nil"/>
            </w:tcBorders>
            <w:shd w:val="clear" w:color="auto" w:fill="FFFFFF"/>
          </w:tcPr>
          <w:p w14:paraId="6184BE8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8A"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BE8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E8C" w14:textId="77777777" w:rsidR="003B339B" w:rsidRDefault="001A749B">
            <w:pPr>
              <w:adjustRightInd w:val="0"/>
              <w:jc w:val="center"/>
              <w:rPr>
                <w:rFonts w:ascii="Times New Roman" w:hAnsi="Times New Roman"/>
                <w:color w:val="000000"/>
              </w:rPr>
            </w:pPr>
            <w:r>
              <w:rPr>
                <w:rFonts w:ascii="Times New Roman" w:hAnsi="Times New Roman"/>
                <w:color w:val="000000"/>
              </w:rPr>
              <w:t>9.340 (2.8991)</w:t>
            </w:r>
          </w:p>
        </w:tc>
        <w:tc>
          <w:tcPr>
            <w:tcW w:w="2018" w:type="dxa"/>
            <w:tcBorders>
              <w:top w:val="nil"/>
              <w:left w:val="nil"/>
              <w:bottom w:val="nil"/>
              <w:right w:val="nil"/>
            </w:tcBorders>
            <w:shd w:val="clear" w:color="auto" w:fill="FFFFFF"/>
          </w:tcPr>
          <w:p w14:paraId="6184BE8D" w14:textId="77777777" w:rsidR="003B339B" w:rsidRDefault="001A749B">
            <w:pPr>
              <w:adjustRightInd w:val="0"/>
              <w:jc w:val="center"/>
              <w:rPr>
                <w:rFonts w:ascii="Times New Roman" w:hAnsi="Times New Roman"/>
                <w:color w:val="000000"/>
              </w:rPr>
            </w:pPr>
            <w:r>
              <w:rPr>
                <w:rFonts w:ascii="Times New Roman" w:hAnsi="Times New Roman"/>
                <w:color w:val="000000"/>
              </w:rPr>
              <w:t>9.340 (7.290, 11.390)</w:t>
            </w:r>
          </w:p>
        </w:tc>
        <w:tc>
          <w:tcPr>
            <w:tcW w:w="1176" w:type="dxa"/>
            <w:tcBorders>
              <w:top w:val="nil"/>
              <w:left w:val="nil"/>
              <w:bottom w:val="nil"/>
              <w:right w:val="nil"/>
            </w:tcBorders>
            <w:shd w:val="clear" w:color="auto" w:fill="FFFFFF"/>
          </w:tcPr>
          <w:p w14:paraId="6184BE8E" w14:textId="77777777" w:rsidR="003B339B" w:rsidRDefault="001A749B">
            <w:pPr>
              <w:adjustRightInd w:val="0"/>
              <w:jc w:val="center"/>
              <w:rPr>
                <w:rFonts w:ascii="Times New Roman" w:hAnsi="Times New Roman"/>
                <w:color w:val="000000"/>
              </w:rPr>
            </w:pPr>
            <w:r>
              <w:rPr>
                <w:rFonts w:ascii="Times New Roman" w:hAnsi="Times New Roman"/>
                <w:color w:val="000000"/>
              </w:rPr>
              <w:t>7.29, 11.39</w:t>
            </w:r>
          </w:p>
        </w:tc>
        <w:tc>
          <w:tcPr>
            <w:tcW w:w="398" w:type="dxa"/>
            <w:tcBorders>
              <w:top w:val="nil"/>
              <w:left w:val="nil"/>
              <w:bottom w:val="nil"/>
              <w:right w:val="nil"/>
            </w:tcBorders>
            <w:shd w:val="clear" w:color="auto" w:fill="FFFFFF"/>
          </w:tcPr>
          <w:p w14:paraId="6184BE8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E90" w14:textId="77777777" w:rsidR="003B339B" w:rsidRDefault="001A749B">
            <w:pPr>
              <w:adjustRightInd w:val="0"/>
              <w:jc w:val="center"/>
              <w:rPr>
                <w:rFonts w:ascii="Times New Roman" w:hAnsi="Times New Roman"/>
                <w:color w:val="000000"/>
              </w:rPr>
            </w:pPr>
            <w:r>
              <w:rPr>
                <w:rFonts w:ascii="Times New Roman" w:hAnsi="Times New Roman"/>
                <w:color w:val="000000"/>
              </w:rPr>
              <w:t>1.135 (0.6010)</w:t>
            </w:r>
          </w:p>
        </w:tc>
        <w:tc>
          <w:tcPr>
            <w:tcW w:w="2018" w:type="dxa"/>
            <w:tcBorders>
              <w:top w:val="nil"/>
              <w:left w:val="nil"/>
              <w:bottom w:val="nil"/>
              <w:right w:val="nil"/>
            </w:tcBorders>
            <w:shd w:val="clear" w:color="auto" w:fill="FFFFFF"/>
          </w:tcPr>
          <w:p w14:paraId="6184BE91" w14:textId="77777777" w:rsidR="003B339B" w:rsidRDefault="001A749B">
            <w:pPr>
              <w:adjustRightInd w:val="0"/>
              <w:jc w:val="center"/>
              <w:rPr>
                <w:rFonts w:ascii="Times New Roman" w:hAnsi="Times New Roman"/>
                <w:color w:val="000000"/>
              </w:rPr>
            </w:pPr>
            <w:r>
              <w:rPr>
                <w:rFonts w:ascii="Times New Roman" w:hAnsi="Times New Roman"/>
                <w:color w:val="000000"/>
              </w:rPr>
              <w:t>1.135 (0.710, 1.560)</w:t>
            </w:r>
          </w:p>
        </w:tc>
        <w:tc>
          <w:tcPr>
            <w:tcW w:w="1176" w:type="dxa"/>
            <w:tcBorders>
              <w:top w:val="nil"/>
              <w:left w:val="nil"/>
              <w:bottom w:val="nil"/>
              <w:right w:val="nil"/>
            </w:tcBorders>
            <w:shd w:val="clear" w:color="auto" w:fill="FFFFFF"/>
          </w:tcPr>
          <w:p w14:paraId="6184BE92" w14:textId="77777777" w:rsidR="003B339B" w:rsidRDefault="001A749B">
            <w:pPr>
              <w:adjustRightInd w:val="0"/>
              <w:jc w:val="center"/>
              <w:rPr>
                <w:rFonts w:ascii="Times New Roman" w:hAnsi="Times New Roman"/>
                <w:color w:val="000000"/>
              </w:rPr>
            </w:pPr>
            <w:r>
              <w:rPr>
                <w:rFonts w:ascii="Times New Roman" w:hAnsi="Times New Roman"/>
                <w:color w:val="000000"/>
              </w:rPr>
              <w:t>0.71, 1.56</w:t>
            </w:r>
          </w:p>
        </w:tc>
      </w:tr>
      <w:tr w:rsidR="003B339B" w14:paraId="6184BE9E" w14:textId="77777777">
        <w:trPr>
          <w:cantSplit/>
        </w:trPr>
        <w:tc>
          <w:tcPr>
            <w:tcW w:w="2138" w:type="dxa"/>
            <w:tcBorders>
              <w:top w:val="nil"/>
              <w:left w:val="nil"/>
              <w:bottom w:val="nil"/>
              <w:right w:val="nil"/>
            </w:tcBorders>
            <w:shd w:val="clear" w:color="auto" w:fill="FFFFFF"/>
          </w:tcPr>
          <w:p w14:paraId="6184BE9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95"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BE9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E97" w14:textId="77777777" w:rsidR="003B339B" w:rsidRDefault="001A749B">
            <w:pPr>
              <w:adjustRightInd w:val="0"/>
              <w:jc w:val="center"/>
              <w:rPr>
                <w:rFonts w:ascii="Times New Roman" w:hAnsi="Times New Roman"/>
                <w:color w:val="000000"/>
              </w:rPr>
            </w:pPr>
            <w:r>
              <w:rPr>
                <w:rFonts w:ascii="Times New Roman" w:hAnsi="Times New Roman"/>
                <w:color w:val="000000"/>
              </w:rPr>
              <w:t>9.175 (2.8496)</w:t>
            </w:r>
          </w:p>
        </w:tc>
        <w:tc>
          <w:tcPr>
            <w:tcW w:w="2018" w:type="dxa"/>
            <w:tcBorders>
              <w:top w:val="nil"/>
              <w:left w:val="nil"/>
              <w:bottom w:val="nil"/>
              <w:right w:val="nil"/>
            </w:tcBorders>
            <w:shd w:val="clear" w:color="auto" w:fill="FFFFFF"/>
          </w:tcPr>
          <w:p w14:paraId="6184BE98" w14:textId="77777777" w:rsidR="003B339B" w:rsidRDefault="001A749B">
            <w:pPr>
              <w:adjustRightInd w:val="0"/>
              <w:jc w:val="center"/>
              <w:rPr>
                <w:rFonts w:ascii="Times New Roman" w:hAnsi="Times New Roman"/>
                <w:color w:val="000000"/>
              </w:rPr>
            </w:pPr>
            <w:r>
              <w:rPr>
                <w:rFonts w:ascii="Times New Roman" w:hAnsi="Times New Roman"/>
                <w:color w:val="000000"/>
              </w:rPr>
              <w:t>9.175 (7.160, 11.190)</w:t>
            </w:r>
          </w:p>
        </w:tc>
        <w:tc>
          <w:tcPr>
            <w:tcW w:w="1176" w:type="dxa"/>
            <w:tcBorders>
              <w:top w:val="nil"/>
              <w:left w:val="nil"/>
              <w:bottom w:val="nil"/>
              <w:right w:val="nil"/>
            </w:tcBorders>
            <w:shd w:val="clear" w:color="auto" w:fill="FFFFFF"/>
          </w:tcPr>
          <w:p w14:paraId="6184BE99" w14:textId="77777777" w:rsidR="003B339B" w:rsidRDefault="001A749B">
            <w:pPr>
              <w:adjustRightInd w:val="0"/>
              <w:jc w:val="center"/>
              <w:rPr>
                <w:rFonts w:ascii="Times New Roman" w:hAnsi="Times New Roman"/>
                <w:color w:val="000000"/>
              </w:rPr>
            </w:pPr>
            <w:r>
              <w:rPr>
                <w:rFonts w:ascii="Times New Roman" w:hAnsi="Times New Roman"/>
                <w:color w:val="000000"/>
              </w:rPr>
              <w:t>7.16, 11.19</w:t>
            </w:r>
          </w:p>
        </w:tc>
        <w:tc>
          <w:tcPr>
            <w:tcW w:w="398" w:type="dxa"/>
            <w:tcBorders>
              <w:top w:val="nil"/>
              <w:left w:val="nil"/>
              <w:bottom w:val="nil"/>
              <w:right w:val="nil"/>
            </w:tcBorders>
            <w:shd w:val="clear" w:color="auto" w:fill="FFFFFF"/>
          </w:tcPr>
          <w:p w14:paraId="6184BE9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E9B" w14:textId="77777777" w:rsidR="003B339B" w:rsidRDefault="001A749B">
            <w:pPr>
              <w:adjustRightInd w:val="0"/>
              <w:jc w:val="center"/>
              <w:rPr>
                <w:rFonts w:ascii="Times New Roman" w:hAnsi="Times New Roman"/>
                <w:color w:val="000000"/>
              </w:rPr>
            </w:pPr>
            <w:r>
              <w:rPr>
                <w:rFonts w:ascii="Times New Roman" w:hAnsi="Times New Roman"/>
                <w:color w:val="000000"/>
              </w:rPr>
              <w:t>0.970 (0.5515)</w:t>
            </w:r>
          </w:p>
        </w:tc>
        <w:tc>
          <w:tcPr>
            <w:tcW w:w="2018" w:type="dxa"/>
            <w:tcBorders>
              <w:top w:val="nil"/>
              <w:left w:val="nil"/>
              <w:bottom w:val="nil"/>
              <w:right w:val="nil"/>
            </w:tcBorders>
            <w:shd w:val="clear" w:color="auto" w:fill="FFFFFF"/>
          </w:tcPr>
          <w:p w14:paraId="6184BE9C" w14:textId="77777777" w:rsidR="003B339B" w:rsidRDefault="001A749B">
            <w:pPr>
              <w:adjustRightInd w:val="0"/>
              <w:jc w:val="center"/>
              <w:rPr>
                <w:rFonts w:ascii="Times New Roman" w:hAnsi="Times New Roman"/>
                <w:color w:val="000000"/>
              </w:rPr>
            </w:pPr>
            <w:r>
              <w:rPr>
                <w:rFonts w:ascii="Times New Roman" w:hAnsi="Times New Roman"/>
                <w:color w:val="000000"/>
              </w:rPr>
              <w:t>0.970 (0.580, 1.360)</w:t>
            </w:r>
          </w:p>
        </w:tc>
        <w:tc>
          <w:tcPr>
            <w:tcW w:w="1176" w:type="dxa"/>
            <w:tcBorders>
              <w:top w:val="nil"/>
              <w:left w:val="nil"/>
              <w:bottom w:val="nil"/>
              <w:right w:val="nil"/>
            </w:tcBorders>
            <w:shd w:val="clear" w:color="auto" w:fill="FFFFFF"/>
          </w:tcPr>
          <w:p w14:paraId="6184BE9D" w14:textId="77777777" w:rsidR="003B339B" w:rsidRDefault="001A749B">
            <w:pPr>
              <w:adjustRightInd w:val="0"/>
              <w:jc w:val="center"/>
              <w:rPr>
                <w:rFonts w:ascii="Times New Roman" w:hAnsi="Times New Roman"/>
                <w:color w:val="000000"/>
              </w:rPr>
            </w:pPr>
            <w:r>
              <w:rPr>
                <w:rFonts w:ascii="Times New Roman" w:hAnsi="Times New Roman"/>
                <w:color w:val="000000"/>
              </w:rPr>
              <w:t>0.58, 1.36</w:t>
            </w:r>
          </w:p>
        </w:tc>
      </w:tr>
      <w:tr w:rsidR="003B339B" w14:paraId="6184BEA9" w14:textId="77777777">
        <w:trPr>
          <w:cantSplit/>
        </w:trPr>
        <w:tc>
          <w:tcPr>
            <w:tcW w:w="2138" w:type="dxa"/>
            <w:tcBorders>
              <w:top w:val="nil"/>
              <w:left w:val="nil"/>
              <w:bottom w:val="nil"/>
              <w:right w:val="nil"/>
            </w:tcBorders>
            <w:shd w:val="clear" w:color="auto" w:fill="FFFFFF"/>
          </w:tcPr>
          <w:p w14:paraId="6184BE9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A0"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BEA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EA2" w14:textId="77777777" w:rsidR="003B339B" w:rsidRDefault="001A749B">
            <w:pPr>
              <w:adjustRightInd w:val="0"/>
              <w:jc w:val="center"/>
              <w:rPr>
                <w:rFonts w:ascii="Times New Roman" w:hAnsi="Times New Roman"/>
                <w:color w:val="000000"/>
              </w:rPr>
            </w:pPr>
            <w:r>
              <w:rPr>
                <w:rFonts w:ascii="Times New Roman" w:hAnsi="Times New Roman"/>
                <w:color w:val="000000"/>
              </w:rPr>
              <w:t>9.100 (NA)</w:t>
            </w:r>
          </w:p>
        </w:tc>
        <w:tc>
          <w:tcPr>
            <w:tcW w:w="2018" w:type="dxa"/>
            <w:tcBorders>
              <w:top w:val="nil"/>
              <w:left w:val="nil"/>
              <w:bottom w:val="nil"/>
              <w:right w:val="nil"/>
            </w:tcBorders>
            <w:shd w:val="clear" w:color="auto" w:fill="FFFFFF"/>
          </w:tcPr>
          <w:p w14:paraId="6184BEA3" w14:textId="77777777" w:rsidR="003B339B" w:rsidRDefault="001A749B">
            <w:pPr>
              <w:adjustRightInd w:val="0"/>
              <w:jc w:val="center"/>
              <w:rPr>
                <w:rFonts w:ascii="Times New Roman" w:hAnsi="Times New Roman"/>
                <w:color w:val="000000"/>
              </w:rPr>
            </w:pPr>
            <w:r>
              <w:rPr>
                <w:rFonts w:ascii="Times New Roman" w:hAnsi="Times New Roman"/>
                <w:color w:val="000000"/>
              </w:rPr>
              <w:t>9.100 (9.100, 9.100)</w:t>
            </w:r>
          </w:p>
        </w:tc>
        <w:tc>
          <w:tcPr>
            <w:tcW w:w="1176" w:type="dxa"/>
            <w:tcBorders>
              <w:top w:val="nil"/>
              <w:left w:val="nil"/>
              <w:bottom w:val="nil"/>
              <w:right w:val="nil"/>
            </w:tcBorders>
            <w:shd w:val="clear" w:color="auto" w:fill="FFFFFF"/>
          </w:tcPr>
          <w:p w14:paraId="6184BEA4" w14:textId="77777777" w:rsidR="003B339B" w:rsidRDefault="001A749B">
            <w:pPr>
              <w:adjustRightInd w:val="0"/>
              <w:jc w:val="center"/>
              <w:rPr>
                <w:rFonts w:ascii="Times New Roman" w:hAnsi="Times New Roman"/>
                <w:color w:val="000000"/>
              </w:rPr>
            </w:pPr>
            <w:r>
              <w:rPr>
                <w:rFonts w:ascii="Times New Roman" w:hAnsi="Times New Roman"/>
                <w:color w:val="000000"/>
              </w:rPr>
              <w:t>9.10, 9.10</w:t>
            </w:r>
          </w:p>
        </w:tc>
        <w:tc>
          <w:tcPr>
            <w:tcW w:w="398" w:type="dxa"/>
            <w:tcBorders>
              <w:top w:val="nil"/>
              <w:left w:val="nil"/>
              <w:bottom w:val="nil"/>
              <w:right w:val="nil"/>
            </w:tcBorders>
            <w:shd w:val="clear" w:color="auto" w:fill="FFFFFF"/>
          </w:tcPr>
          <w:p w14:paraId="6184BEA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EA6" w14:textId="77777777" w:rsidR="003B339B" w:rsidRDefault="001A749B">
            <w:pPr>
              <w:adjustRightInd w:val="0"/>
              <w:jc w:val="center"/>
              <w:rPr>
                <w:rFonts w:ascii="Times New Roman" w:hAnsi="Times New Roman"/>
                <w:color w:val="000000"/>
              </w:rPr>
            </w:pPr>
            <w:r>
              <w:rPr>
                <w:rFonts w:ascii="Times New Roman" w:hAnsi="Times New Roman"/>
                <w:color w:val="000000"/>
              </w:rPr>
              <w:t>2.520 (NA)</w:t>
            </w:r>
          </w:p>
        </w:tc>
        <w:tc>
          <w:tcPr>
            <w:tcW w:w="2018" w:type="dxa"/>
            <w:tcBorders>
              <w:top w:val="nil"/>
              <w:left w:val="nil"/>
              <w:bottom w:val="nil"/>
              <w:right w:val="nil"/>
            </w:tcBorders>
            <w:shd w:val="clear" w:color="auto" w:fill="FFFFFF"/>
          </w:tcPr>
          <w:p w14:paraId="6184BEA7" w14:textId="77777777" w:rsidR="003B339B" w:rsidRDefault="001A749B">
            <w:pPr>
              <w:adjustRightInd w:val="0"/>
              <w:jc w:val="center"/>
              <w:rPr>
                <w:rFonts w:ascii="Times New Roman" w:hAnsi="Times New Roman"/>
                <w:color w:val="000000"/>
              </w:rPr>
            </w:pPr>
            <w:r>
              <w:rPr>
                <w:rFonts w:ascii="Times New Roman" w:hAnsi="Times New Roman"/>
                <w:color w:val="000000"/>
              </w:rPr>
              <w:t>2.520 (2.520, 2.520)</w:t>
            </w:r>
          </w:p>
        </w:tc>
        <w:tc>
          <w:tcPr>
            <w:tcW w:w="1176" w:type="dxa"/>
            <w:tcBorders>
              <w:top w:val="nil"/>
              <w:left w:val="nil"/>
              <w:bottom w:val="nil"/>
              <w:right w:val="nil"/>
            </w:tcBorders>
            <w:shd w:val="clear" w:color="auto" w:fill="FFFFFF"/>
          </w:tcPr>
          <w:p w14:paraId="6184BEA8" w14:textId="77777777" w:rsidR="003B339B" w:rsidRDefault="001A749B">
            <w:pPr>
              <w:adjustRightInd w:val="0"/>
              <w:jc w:val="center"/>
              <w:rPr>
                <w:rFonts w:ascii="Times New Roman" w:hAnsi="Times New Roman"/>
                <w:color w:val="000000"/>
              </w:rPr>
            </w:pPr>
            <w:r>
              <w:rPr>
                <w:rFonts w:ascii="Times New Roman" w:hAnsi="Times New Roman"/>
                <w:color w:val="000000"/>
              </w:rPr>
              <w:t>2.52, 2.52</w:t>
            </w:r>
          </w:p>
        </w:tc>
      </w:tr>
      <w:tr w:rsidR="003B339B" w14:paraId="6184BEB4" w14:textId="77777777">
        <w:trPr>
          <w:cantSplit/>
        </w:trPr>
        <w:tc>
          <w:tcPr>
            <w:tcW w:w="2138" w:type="dxa"/>
            <w:tcBorders>
              <w:top w:val="nil"/>
              <w:left w:val="nil"/>
              <w:bottom w:val="nil"/>
              <w:right w:val="nil"/>
            </w:tcBorders>
            <w:shd w:val="clear" w:color="auto" w:fill="FFFFFF"/>
          </w:tcPr>
          <w:p w14:paraId="6184BEA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AB"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BEA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EAD" w14:textId="77777777" w:rsidR="003B339B" w:rsidRDefault="001A749B">
            <w:pPr>
              <w:adjustRightInd w:val="0"/>
              <w:jc w:val="center"/>
              <w:rPr>
                <w:rFonts w:ascii="Times New Roman" w:hAnsi="Times New Roman"/>
                <w:color w:val="000000"/>
              </w:rPr>
            </w:pPr>
            <w:r>
              <w:rPr>
                <w:rFonts w:ascii="Times New Roman" w:hAnsi="Times New Roman"/>
                <w:color w:val="000000"/>
              </w:rPr>
              <w:t>13.583 (6.2916)</w:t>
            </w:r>
          </w:p>
        </w:tc>
        <w:tc>
          <w:tcPr>
            <w:tcW w:w="2018" w:type="dxa"/>
            <w:tcBorders>
              <w:top w:val="nil"/>
              <w:left w:val="nil"/>
              <w:bottom w:val="nil"/>
              <w:right w:val="nil"/>
            </w:tcBorders>
            <w:shd w:val="clear" w:color="auto" w:fill="FFFFFF"/>
          </w:tcPr>
          <w:p w14:paraId="6184BEAE" w14:textId="77777777" w:rsidR="003B339B" w:rsidRDefault="001A749B">
            <w:pPr>
              <w:adjustRightInd w:val="0"/>
              <w:jc w:val="center"/>
              <w:rPr>
                <w:rFonts w:ascii="Times New Roman" w:hAnsi="Times New Roman"/>
                <w:color w:val="000000"/>
              </w:rPr>
            </w:pPr>
            <w:r>
              <w:rPr>
                <w:rFonts w:ascii="Times New Roman" w:hAnsi="Times New Roman"/>
                <w:color w:val="000000"/>
              </w:rPr>
              <w:t>12.205 (8.940, 18.225)</w:t>
            </w:r>
          </w:p>
        </w:tc>
        <w:tc>
          <w:tcPr>
            <w:tcW w:w="1176" w:type="dxa"/>
            <w:tcBorders>
              <w:top w:val="nil"/>
              <w:left w:val="nil"/>
              <w:bottom w:val="nil"/>
              <w:right w:val="nil"/>
            </w:tcBorders>
            <w:shd w:val="clear" w:color="auto" w:fill="FFFFFF"/>
          </w:tcPr>
          <w:p w14:paraId="6184BEAF" w14:textId="77777777" w:rsidR="003B339B" w:rsidRDefault="001A749B">
            <w:pPr>
              <w:adjustRightInd w:val="0"/>
              <w:jc w:val="center"/>
              <w:rPr>
                <w:rFonts w:ascii="Times New Roman" w:hAnsi="Times New Roman"/>
                <w:color w:val="000000"/>
              </w:rPr>
            </w:pPr>
            <w:r>
              <w:rPr>
                <w:rFonts w:ascii="Times New Roman" w:hAnsi="Times New Roman"/>
                <w:color w:val="000000"/>
              </w:rPr>
              <w:t>7.82, 22.10</w:t>
            </w:r>
          </w:p>
        </w:tc>
        <w:tc>
          <w:tcPr>
            <w:tcW w:w="398" w:type="dxa"/>
            <w:tcBorders>
              <w:top w:val="nil"/>
              <w:left w:val="nil"/>
              <w:bottom w:val="nil"/>
              <w:right w:val="nil"/>
            </w:tcBorders>
            <w:shd w:val="clear" w:color="auto" w:fill="FFFFFF"/>
          </w:tcPr>
          <w:p w14:paraId="6184BEB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EB1" w14:textId="77777777" w:rsidR="003B339B" w:rsidRDefault="001A749B">
            <w:pPr>
              <w:adjustRightInd w:val="0"/>
              <w:jc w:val="center"/>
              <w:rPr>
                <w:rFonts w:ascii="Times New Roman" w:hAnsi="Times New Roman"/>
                <w:color w:val="000000"/>
              </w:rPr>
            </w:pPr>
            <w:r>
              <w:rPr>
                <w:rFonts w:ascii="Times New Roman" w:hAnsi="Times New Roman"/>
                <w:color w:val="000000"/>
              </w:rPr>
              <w:t>1.665 (3.7926)</w:t>
            </w:r>
          </w:p>
        </w:tc>
        <w:tc>
          <w:tcPr>
            <w:tcW w:w="2018" w:type="dxa"/>
            <w:tcBorders>
              <w:top w:val="nil"/>
              <w:left w:val="nil"/>
              <w:bottom w:val="nil"/>
              <w:right w:val="nil"/>
            </w:tcBorders>
            <w:shd w:val="clear" w:color="auto" w:fill="FFFFFF"/>
          </w:tcPr>
          <w:p w14:paraId="6184BEB2" w14:textId="77777777" w:rsidR="003B339B" w:rsidRDefault="001A749B">
            <w:pPr>
              <w:adjustRightInd w:val="0"/>
              <w:jc w:val="center"/>
              <w:rPr>
                <w:rFonts w:ascii="Times New Roman" w:hAnsi="Times New Roman"/>
                <w:color w:val="000000"/>
              </w:rPr>
            </w:pPr>
            <w:r>
              <w:rPr>
                <w:rFonts w:ascii="Times New Roman" w:hAnsi="Times New Roman"/>
                <w:color w:val="000000"/>
              </w:rPr>
              <w:t>2.175 (-1.225, 4.555)</w:t>
            </w:r>
          </w:p>
        </w:tc>
        <w:tc>
          <w:tcPr>
            <w:tcW w:w="1176" w:type="dxa"/>
            <w:tcBorders>
              <w:top w:val="nil"/>
              <w:left w:val="nil"/>
              <w:bottom w:val="nil"/>
              <w:right w:val="nil"/>
            </w:tcBorders>
            <w:shd w:val="clear" w:color="auto" w:fill="FFFFFF"/>
          </w:tcPr>
          <w:p w14:paraId="6184BEB3" w14:textId="77777777" w:rsidR="003B339B" w:rsidRDefault="001A749B">
            <w:pPr>
              <w:adjustRightInd w:val="0"/>
              <w:jc w:val="center"/>
              <w:rPr>
                <w:rFonts w:ascii="Times New Roman" w:hAnsi="Times New Roman"/>
                <w:color w:val="000000"/>
              </w:rPr>
            </w:pPr>
            <w:r>
              <w:rPr>
                <w:rFonts w:ascii="Times New Roman" w:hAnsi="Times New Roman"/>
                <w:color w:val="000000"/>
              </w:rPr>
              <w:t>-3.21, 5.52</w:t>
            </w:r>
          </w:p>
        </w:tc>
      </w:tr>
      <w:tr w:rsidR="003B339B" w14:paraId="6184BEB6" w14:textId="77777777">
        <w:trPr>
          <w:cantSplit/>
        </w:trPr>
        <w:tc>
          <w:tcPr>
            <w:tcW w:w="12916" w:type="dxa"/>
            <w:gridSpan w:val="10"/>
            <w:tcBorders>
              <w:top w:val="nil"/>
              <w:left w:val="nil"/>
              <w:bottom w:val="nil"/>
              <w:right w:val="nil"/>
            </w:tcBorders>
            <w:shd w:val="clear" w:color="auto" w:fill="FFFFFF"/>
          </w:tcPr>
          <w:p w14:paraId="6184BEB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EC1" w14:textId="77777777">
        <w:trPr>
          <w:cantSplit/>
        </w:trPr>
        <w:tc>
          <w:tcPr>
            <w:tcW w:w="2138" w:type="dxa"/>
            <w:tcBorders>
              <w:top w:val="nil"/>
              <w:left w:val="nil"/>
              <w:bottom w:val="nil"/>
              <w:right w:val="nil"/>
            </w:tcBorders>
            <w:shd w:val="clear" w:color="auto" w:fill="FFFFFF"/>
          </w:tcPr>
          <w:p w14:paraId="6184BEB7" w14:textId="77777777" w:rsidR="003B339B" w:rsidRDefault="001A749B">
            <w:pPr>
              <w:adjustRightInd w:val="0"/>
              <w:rPr>
                <w:rFonts w:ascii="Times New Roman" w:hAnsi="Times New Roman"/>
                <w:color w:val="000000"/>
              </w:rPr>
            </w:pPr>
            <w:r>
              <w:rPr>
                <w:rFonts w:ascii="Times New Roman" w:hAnsi="Times New Roman"/>
                <w:color w:val="000000"/>
              </w:rPr>
              <w:t>Neutrophils (10^9/L) (N = 33)</w:t>
            </w:r>
          </w:p>
        </w:tc>
        <w:tc>
          <w:tcPr>
            <w:tcW w:w="982" w:type="dxa"/>
            <w:tcBorders>
              <w:top w:val="nil"/>
              <w:left w:val="nil"/>
              <w:bottom w:val="nil"/>
              <w:right w:val="nil"/>
            </w:tcBorders>
            <w:shd w:val="clear" w:color="auto" w:fill="FFFFFF"/>
          </w:tcPr>
          <w:p w14:paraId="6184BEB8"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BEB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EBA" w14:textId="77777777" w:rsidR="003B339B" w:rsidRDefault="001A749B">
            <w:pPr>
              <w:adjustRightInd w:val="0"/>
              <w:jc w:val="center"/>
              <w:rPr>
                <w:rFonts w:ascii="Times New Roman" w:hAnsi="Times New Roman"/>
                <w:color w:val="000000"/>
              </w:rPr>
            </w:pPr>
            <w:r>
              <w:rPr>
                <w:rFonts w:ascii="Times New Roman" w:hAnsi="Times New Roman"/>
                <w:color w:val="000000"/>
              </w:rPr>
              <w:t>5.432 (2.1683)</w:t>
            </w:r>
          </w:p>
        </w:tc>
        <w:tc>
          <w:tcPr>
            <w:tcW w:w="2018" w:type="dxa"/>
            <w:tcBorders>
              <w:top w:val="nil"/>
              <w:left w:val="nil"/>
              <w:bottom w:val="nil"/>
              <w:right w:val="nil"/>
            </w:tcBorders>
            <w:shd w:val="clear" w:color="auto" w:fill="FFFFFF"/>
          </w:tcPr>
          <w:p w14:paraId="6184BEBB" w14:textId="77777777" w:rsidR="003B339B" w:rsidRDefault="001A749B">
            <w:pPr>
              <w:adjustRightInd w:val="0"/>
              <w:jc w:val="center"/>
              <w:rPr>
                <w:rFonts w:ascii="Times New Roman" w:hAnsi="Times New Roman"/>
                <w:color w:val="000000"/>
              </w:rPr>
            </w:pPr>
            <w:r>
              <w:rPr>
                <w:rFonts w:ascii="Times New Roman" w:hAnsi="Times New Roman"/>
                <w:color w:val="000000"/>
              </w:rPr>
              <w:t>5.300 (4.200, 6.140)</w:t>
            </w:r>
          </w:p>
        </w:tc>
        <w:tc>
          <w:tcPr>
            <w:tcW w:w="1176" w:type="dxa"/>
            <w:tcBorders>
              <w:top w:val="nil"/>
              <w:left w:val="nil"/>
              <w:bottom w:val="nil"/>
              <w:right w:val="nil"/>
            </w:tcBorders>
            <w:shd w:val="clear" w:color="auto" w:fill="FFFFFF"/>
          </w:tcPr>
          <w:p w14:paraId="6184BEBC" w14:textId="77777777" w:rsidR="003B339B" w:rsidRDefault="001A749B">
            <w:pPr>
              <w:adjustRightInd w:val="0"/>
              <w:jc w:val="center"/>
              <w:rPr>
                <w:rFonts w:ascii="Times New Roman" w:hAnsi="Times New Roman"/>
                <w:color w:val="000000"/>
              </w:rPr>
            </w:pPr>
            <w:r>
              <w:rPr>
                <w:rFonts w:ascii="Times New Roman" w:hAnsi="Times New Roman"/>
                <w:color w:val="000000"/>
              </w:rPr>
              <w:t>2.30, 13.03</w:t>
            </w:r>
          </w:p>
        </w:tc>
        <w:tc>
          <w:tcPr>
            <w:tcW w:w="398" w:type="dxa"/>
            <w:tcBorders>
              <w:top w:val="nil"/>
              <w:left w:val="nil"/>
              <w:bottom w:val="nil"/>
              <w:right w:val="nil"/>
            </w:tcBorders>
            <w:shd w:val="clear" w:color="auto" w:fill="FFFFFF"/>
          </w:tcPr>
          <w:p w14:paraId="6184BEBD"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BEBE"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BEBF"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BEC0" w14:textId="77777777" w:rsidR="003B339B" w:rsidRDefault="003B339B">
            <w:pPr>
              <w:adjustRightInd w:val="0"/>
              <w:jc w:val="center"/>
              <w:rPr>
                <w:rFonts w:ascii="Times New Roman" w:hAnsi="Times New Roman"/>
                <w:color w:val="000000"/>
              </w:rPr>
            </w:pPr>
          </w:p>
        </w:tc>
      </w:tr>
      <w:tr w:rsidR="003B339B" w14:paraId="6184BECC" w14:textId="77777777">
        <w:trPr>
          <w:cantSplit/>
        </w:trPr>
        <w:tc>
          <w:tcPr>
            <w:tcW w:w="2138" w:type="dxa"/>
            <w:tcBorders>
              <w:top w:val="nil"/>
              <w:left w:val="nil"/>
              <w:bottom w:val="nil"/>
              <w:right w:val="nil"/>
            </w:tcBorders>
            <w:shd w:val="clear" w:color="auto" w:fill="FFFFFF"/>
          </w:tcPr>
          <w:p w14:paraId="6184BEC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C3"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BEC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EC5" w14:textId="77777777" w:rsidR="003B339B" w:rsidRDefault="001A749B">
            <w:pPr>
              <w:adjustRightInd w:val="0"/>
              <w:jc w:val="center"/>
              <w:rPr>
                <w:rFonts w:ascii="Times New Roman" w:hAnsi="Times New Roman"/>
                <w:color w:val="000000"/>
              </w:rPr>
            </w:pPr>
            <w:r>
              <w:rPr>
                <w:rFonts w:ascii="Times New Roman" w:hAnsi="Times New Roman"/>
                <w:color w:val="000000"/>
              </w:rPr>
              <w:t>5.283 (1.8021)</w:t>
            </w:r>
          </w:p>
        </w:tc>
        <w:tc>
          <w:tcPr>
            <w:tcW w:w="2018" w:type="dxa"/>
            <w:tcBorders>
              <w:top w:val="nil"/>
              <w:left w:val="nil"/>
              <w:bottom w:val="nil"/>
              <w:right w:val="nil"/>
            </w:tcBorders>
            <w:shd w:val="clear" w:color="auto" w:fill="FFFFFF"/>
          </w:tcPr>
          <w:p w14:paraId="6184BEC6" w14:textId="77777777" w:rsidR="003B339B" w:rsidRDefault="001A749B">
            <w:pPr>
              <w:adjustRightInd w:val="0"/>
              <w:jc w:val="center"/>
              <w:rPr>
                <w:rFonts w:ascii="Times New Roman" w:hAnsi="Times New Roman"/>
                <w:color w:val="000000"/>
              </w:rPr>
            </w:pPr>
            <w:r>
              <w:rPr>
                <w:rFonts w:ascii="Times New Roman" w:hAnsi="Times New Roman"/>
                <w:color w:val="000000"/>
              </w:rPr>
              <w:t>4.750 (4.000, 6.370)</w:t>
            </w:r>
          </w:p>
        </w:tc>
        <w:tc>
          <w:tcPr>
            <w:tcW w:w="1176" w:type="dxa"/>
            <w:tcBorders>
              <w:top w:val="nil"/>
              <w:left w:val="nil"/>
              <w:bottom w:val="nil"/>
              <w:right w:val="nil"/>
            </w:tcBorders>
            <w:shd w:val="clear" w:color="auto" w:fill="FFFFFF"/>
          </w:tcPr>
          <w:p w14:paraId="6184BEC7" w14:textId="77777777" w:rsidR="003B339B" w:rsidRDefault="001A749B">
            <w:pPr>
              <w:adjustRightInd w:val="0"/>
              <w:jc w:val="center"/>
              <w:rPr>
                <w:rFonts w:ascii="Times New Roman" w:hAnsi="Times New Roman"/>
                <w:color w:val="000000"/>
              </w:rPr>
            </w:pPr>
            <w:r>
              <w:rPr>
                <w:rFonts w:ascii="Times New Roman" w:hAnsi="Times New Roman"/>
                <w:color w:val="000000"/>
              </w:rPr>
              <w:t>2.82, 9.51</w:t>
            </w:r>
          </w:p>
        </w:tc>
        <w:tc>
          <w:tcPr>
            <w:tcW w:w="398" w:type="dxa"/>
            <w:tcBorders>
              <w:top w:val="nil"/>
              <w:left w:val="nil"/>
              <w:bottom w:val="nil"/>
              <w:right w:val="nil"/>
            </w:tcBorders>
            <w:shd w:val="clear" w:color="auto" w:fill="FFFFFF"/>
          </w:tcPr>
          <w:p w14:paraId="6184BEC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EC9" w14:textId="77777777" w:rsidR="003B339B" w:rsidRDefault="001A749B">
            <w:pPr>
              <w:adjustRightInd w:val="0"/>
              <w:jc w:val="center"/>
              <w:rPr>
                <w:rFonts w:ascii="Times New Roman" w:hAnsi="Times New Roman"/>
                <w:color w:val="000000"/>
              </w:rPr>
            </w:pPr>
            <w:r>
              <w:rPr>
                <w:rFonts w:ascii="Times New Roman" w:hAnsi="Times New Roman"/>
                <w:color w:val="000000"/>
              </w:rPr>
              <w:t>-0.149 (2.1651)</w:t>
            </w:r>
          </w:p>
        </w:tc>
        <w:tc>
          <w:tcPr>
            <w:tcW w:w="2018" w:type="dxa"/>
            <w:tcBorders>
              <w:top w:val="nil"/>
              <w:left w:val="nil"/>
              <w:bottom w:val="nil"/>
              <w:right w:val="nil"/>
            </w:tcBorders>
            <w:shd w:val="clear" w:color="auto" w:fill="FFFFFF"/>
          </w:tcPr>
          <w:p w14:paraId="6184BECA" w14:textId="77777777" w:rsidR="003B339B" w:rsidRDefault="001A749B">
            <w:pPr>
              <w:adjustRightInd w:val="0"/>
              <w:jc w:val="center"/>
              <w:rPr>
                <w:rFonts w:ascii="Times New Roman" w:hAnsi="Times New Roman"/>
                <w:color w:val="000000"/>
              </w:rPr>
            </w:pPr>
            <w:r>
              <w:rPr>
                <w:rFonts w:ascii="Times New Roman" w:hAnsi="Times New Roman"/>
                <w:color w:val="000000"/>
              </w:rPr>
              <w:t>-0.300 (-1.200, 1.470)</w:t>
            </w:r>
          </w:p>
        </w:tc>
        <w:tc>
          <w:tcPr>
            <w:tcW w:w="1176" w:type="dxa"/>
            <w:tcBorders>
              <w:top w:val="nil"/>
              <w:left w:val="nil"/>
              <w:bottom w:val="nil"/>
              <w:right w:val="nil"/>
            </w:tcBorders>
            <w:shd w:val="clear" w:color="auto" w:fill="FFFFFF"/>
          </w:tcPr>
          <w:p w14:paraId="6184BECB" w14:textId="77777777" w:rsidR="003B339B" w:rsidRDefault="001A749B">
            <w:pPr>
              <w:adjustRightInd w:val="0"/>
              <w:jc w:val="center"/>
              <w:rPr>
                <w:rFonts w:ascii="Times New Roman" w:hAnsi="Times New Roman"/>
                <w:color w:val="000000"/>
              </w:rPr>
            </w:pPr>
            <w:r>
              <w:rPr>
                <w:rFonts w:ascii="Times New Roman" w:hAnsi="Times New Roman"/>
                <w:color w:val="000000"/>
              </w:rPr>
              <w:t>-6.06, 4.73</w:t>
            </w:r>
          </w:p>
        </w:tc>
      </w:tr>
      <w:tr w:rsidR="003B339B" w14:paraId="6184BED7" w14:textId="77777777">
        <w:trPr>
          <w:cantSplit/>
        </w:trPr>
        <w:tc>
          <w:tcPr>
            <w:tcW w:w="2138" w:type="dxa"/>
            <w:tcBorders>
              <w:top w:val="nil"/>
              <w:left w:val="nil"/>
              <w:bottom w:val="nil"/>
              <w:right w:val="nil"/>
            </w:tcBorders>
            <w:shd w:val="clear" w:color="auto" w:fill="FFFFFF"/>
          </w:tcPr>
          <w:p w14:paraId="6184BEC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CE"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BEC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ED0" w14:textId="77777777" w:rsidR="003B339B" w:rsidRDefault="001A749B">
            <w:pPr>
              <w:adjustRightInd w:val="0"/>
              <w:jc w:val="center"/>
              <w:rPr>
                <w:rFonts w:ascii="Times New Roman" w:hAnsi="Times New Roman"/>
                <w:color w:val="000000"/>
              </w:rPr>
            </w:pPr>
            <w:r>
              <w:rPr>
                <w:rFonts w:ascii="Times New Roman" w:hAnsi="Times New Roman"/>
                <w:color w:val="000000"/>
              </w:rPr>
              <w:t>5.481 (1.8936)</w:t>
            </w:r>
          </w:p>
        </w:tc>
        <w:tc>
          <w:tcPr>
            <w:tcW w:w="2018" w:type="dxa"/>
            <w:tcBorders>
              <w:top w:val="nil"/>
              <w:left w:val="nil"/>
              <w:bottom w:val="nil"/>
              <w:right w:val="nil"/>
            </w:tcBorders>
            <w:shd w:val="clear" w:color="auto" w:fill="FFFFFF"/>
          </w:tcPr>
          <w:p w14:paraId="6184BED1" w14:textId="77777777" w:rsidR="003B339B" w:rsidRDefault="001A749B">
            <w:pPr>
              <w:adjustRightInd w:val="0"/>
              <w:jc w:val="center"/>
              <w:rPr>
                <w:rFonts w:ascii="Times New Roman" w:hAnsi="Times New Roman"/>
                <w:color w:val="000000"/>
              </w:rPr>
            </w:pPr>
            <w:r>
              <w:rPr>
                <w:rFonts w:ascii="Times New Roman" w:hAnsi="Times New Roman"/>
                <w:color w:val="000000"/>
              </w:rPr>
              <w:t>5.200 (4.405, 5.875)</w:t>
            </w:r>
          </w:p>
        </w:tc>
        <w:tc>
          <w:tcPr>
            <w:tcW w:w="1176" w:type="dxa"/>
            <w:tcBorders>
              <w:top w:val="nil"/>
              <w:left w:val="nil"/>
              <w:bottom w:val="nil"/>
              <w:right w:val="nil"/>
            </w:tcBorders>
            <w:shd w:val="clear" w:color="auto" w:fill="FFFFFF"/>
          </w:tcPr>
          <w:p w14:paraId="6184BED2" w14:textId="77777777" w:rsidR="003B339B" w:rsidRDefault="001A749B">
            <w:pPr>
              <w:adjustRightInd w:val="0"/>
              <w:jc w:val="center"/>
              <w:rPr>
                <w:rFonts w:ascii="Times New Roman" w:hAnsi="Times New Roman"/>
                <w:color w:val="000000"/>
              </w:rPr>
            </w:pPr>
            <w:r>
              <w:rPr>
                <w:rFonts w:ascii="Times New Roman" w:hAnsi="Times New Roman"/>
                <w:color w:val="000000"/>
              </w:rPr>
              <w:t>2.97, 12.99</w:t>
            </w:r>
          </w:p>
        </w:tc>
        <w:tc>
          <w:tcPr>
            <w:tcW w:w="398" w:type="dxa"/>
            <w:tcBorders>
              <w:top w:val="nil"/>
              <w:left w:val="nil"/>
              <w:bottom w:val="nil"/>
              <w:right w:val="nil"/>
            </w:tcBorders>
            <w:shd w:val="clear" w:color="auto" w:fill="FFFFFF"/>
          </w:tcPr>
          <w:p w14:paraId="6184BED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ED4" w14:textId="77777777" w:rsidR="003B339B" w:rsidRDefault="001A749B">
            <w:pPr>
              <w:adjustRightInd w:val="0"/>
              <w:jc w:val="center"/>
              <w:rPr>
                <w:rFonts w:ascii="Times New Roman" w:hAnsi="Times New Roman"/>
                <w:color w:val="000000"/>
              </w:rPr>
            </w:pPr>
            <w:r>
              <w:rPr>
                <w:rFonts w:ascii="Times New Roman" w:hAnsi="Times New Roman"/>
                <w:color w:val="000000"/>
              </w:rPr>
              <w:t>0.044 (2.4930)</w:t>
            </w:r>
          </w:p>
        </w:tc>
        <w:tc>
          <w:tcPr>
            <w:tcW w:w="2018" w:type="dxa"/>
            <w:tcBorders>
              <w:top w:val="nil"/>
              <w:left w:val="nil"/>
              <w:bottom w:val="nil"/>
              <w:right w:val="nil"/>
            </w:tcBorders>
            <w:shd w:val="clear" w:color="auto" w:fill="FFFFFF"/>
          </w:tcPr>
          <w:p w14:paraId="6184BED5" w14:textId="77777777" w:rsidR="003B339B" w:rsidRDefault="001A749B">
            <w:pPr>
              <w:adjustRightInd w:val="0"/>
              <w:jc w:val="center"/>
              <w:rPr>
                <w:rFonts w:ascii="Times New Roman" w:hAnsi="Times New Roman"/>
                <w:color w:val="000000"/>
              </w:rPr>
            </w:pPr>
            <w:r>
              <w:rPr>
                <w:rFonts w:ascii="Times New Roman" w:hAnsi="Times New Roman"/>
                <w:color w:val="000000"/>
              </w:rPr>
              <w:t>-0.035 (-1.185, 1.235)</w:t>
            </w:r>
          </w:p>
        </w:tc>
        <w:tc>
          <w:tcPr>
            <w:tcW w:w="1176" w:type="dxa"/>
            <w:tcBorders>
              <w:top w:val="nil"/>
              <w:left w:val="nil"/>
              <w:bottom w:val="nil"/>
              <w:right w:val="nil"/>
            </w:tcBorders>
            <w:shd w:val="clear" w:color="auto" w:fill="FFFFFF"/>
          </w:tcPr>
          <w:p w14:paraId="6184BED6" w14:textId="77777777" w:rsidR="003B339B" w:rsidRDefault="001A749B">
            <w:pPr>
              <w:adjustRightInd w:val="0"/>
              <w:jc w:val="center"/>
              <w:rPr>
                <w:rFonts w:ascii="Times New Roman" w:hAnsi="Times New Roman"/>
                <w:color w:val="000000"/>
              </w:rPr>
            </w:pPr>
            <w:r>
              <w:rPr>
                <w:rFonts w:ascii="Times New Roman" w:hAnsi="Times New Roman"/>
                <w:color w:val="000000"/>
              </w:rPr>
              <w:t>-6.60, 6.38</w:t>
            </w:r>
          </w:p>
        </w:tc>
      </w:tr>
      <w:tr w:rsidR="003B339B" w14:paraId="6184BEE2" w14:textId="77777777">
        <w:trPr>
          <w:cantSplit/>
        </w:trPr>
        <w:tc>
          <w:tcPr>
            <w:tcW w:w="2138" w:type="dxa"/>
            <w:tcBorders>
              <w:top w:val="nil"/>
              <w:left w:val="nil"/>
              <w:bottom w:val="nil"/>
              <w:right w:val="nil"/>
            </w:tcBorders>
            <w:shd w:val="clear" w:color="auto" w:fill="FFFFFF"/>
          </w:tcPr>
          <w:p w14:paraId="6184BED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D9"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BEDA"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EDB" w14:textId="77777777" w:rsidR="003B339B" w:rsidRDefault="001A749B">
            <w:pPr>
              <w:adjustRightInd w:val="0"/>
              <w:jc w:val="center"/>
              <w:rPr>
                <w:rFonts w:ascii="Times New Roman" w:hAnsi="Times New Roman"/>
                <w:color w:val="000000"/>
              </w:rPr>
            </w:pPr>
            <w:r>
              <w:rPr>
                <w:rFonts w:ascii="Times New Roman" w:hAnsi="Times New Roman"/>
                <w:color w:val="000000"/>
              </w:rPr>
              <w:t>5.261 (3.3978)</w:t>
            </w:r>
          </w:p>
        </w:tc>
        <w:tc>
          <w:tcPr>
            <w:tcW w:w="2018" w:type="dxa"/>
            <w:tcBorders>
              <w:top w:val="nil"/>
              <w:left w:val="nil"/>
              <w:bottom w:val="nil"/>
              <w:right w:val="nil"/>
            </w:tcBorders>
            <w:shd w:val="clear" w:color="auto" w:fill="FFFFFF"/>
          </w:tcPr>
          <w:p w14:paraId="6184BEDC" w14:textId="77777777" w:rsidR="003B339B" w:rsidRDefault="001A749B">
            <w:pPr>
              <w:adjustRightInd w:val="0"/>
              <w:jc w:val="center"/>
              <w:rPr>
                <w:rFonts w:ascii="Times New Roman" w:hAnsi="Times New Roman"/>
                <w:color w:val="000000"/>
              </w:rPr>
            </w:pPr>
            <w:r>
              <w:rPr>
                <w:rFonts w:ascii="Times New Roman" w:hAnsi="Times New Roman"/>
                <w:color w:val="000000"/>
              </w:rPr>
              <w:t>4.520 (3.390, 5.660)</w:t>
            </w:r>
          </w:p>
        </w:tc>
        <w:tc>
          <w:tcPr>
            <w:tcW w:w="1176" w:type="dxa"/>
            <w:tcBorders>
              <w:top w:val="nil"/>
              <w:left w:val="nil"/>
              <w:bottom w:val="nil"/>
              <w:right w:val="nil"/>
            </w:tcBorders>
            <w:shd w:val="clear" w:color="auto" w:fill="FFFFFF"/>
          </w:tcPr>
          <w:p w14:paraId="6184BEDD" w14:textId="77777777" w:rsidR="003B339B" w:rsidRDefault="001A749B">
            <w:pPr>
              <w:adjustRightInd w:val="0"/>
              <w:jc w:val="center"/>
              <w:rPr>
                <w:rFonts w:ascii="Times New Roman" w:hAnsi="Times New Roman"/>
                <w:color w:val="000000"/>
              </w:rPr>
            </w:pPr>
            <w:r>
              <w:rPr>
                <w:rFonts w:ascii="Times New Roman" w:hAnsi="Times New Roman"/>
                <w:color w:val="000000"/>
              </w:rPr>
              <w:t>2.10, 20.78</w:t>
            </w:r>
          </w:p>
        </w:tc>
        <w:tc>
          <w:tcPr>
            <w:tcW w:w="398" w:type="dxa"/>
            <w:tcBorders>
              <w:top w:val="nil"/>
              <w:left w:val="nil"/>
              <w:bottom w:val="nil"/>
              <w:right w:val="nil"/>
            </w:tcBorders>
            <w:shd w:val="clear" w:color="auto" w:fill="FFFFFF"/>
          </w:tcPr>
          <w:p w14:paraId="6184BED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EDF" w14:textId="77777777" w:rsidR="003B339B" w:rsidRDefault="001A749B">
            <w:pPr>
              <w:adjustRightInd w:val="0"/>
              <w:jc w:val="center"/>
              <w:rPr>
                <w:rFonts w:ascii="Times New Roman" w:hAnsi="Times New Roman"/>
                <w:color w:val="000000"/>
              </w:rPr>
            </w:pPr>
            <w:r>
              <w:rPr>
                <w:rFonts w:ascii="Times New Roman" w:hAnsi="Times New Roman"/>
                <w:color w:val="000000"/>
              </w:rPr>
              <w:t>-0.226 (2.2319)</w:t>
            </w:r>
          </w:p>
        </w:tc>
        <w:tc>
          <w:tcPr>
            <w:tcW w:w="2018" w:type="dxa"/>
            <w:tcBorders>
              <w:top w:val="nil"/>
              <w:left w:val="nil"/>
              <w:bottom w:val="nil"/>
              <w:right w:val="nil"/>
            </w:tcBorders>
            <w:shd w:val="clear" w:color="auto" w:fill="FFFFFF"/>
          </w:tcPr>
          <w:p w14:paraId="6184BEE0" w14:textId="77777777" w:rsidR="003B339B" w:rsidRDefault="001A749B">
            <w:pPr>
              <w:adjustRightInd w:val="0"/>
              <w:jc w:val="center"/>
              <w:rPr>
                <w:rFonts w:ascii="Times New Roman" w:hAnsi="Times New Roman"/>
                <w:color w:val="000000"/>
              </w:rPr>
            </w:pPr>
            <w:r>
              <w:rPr>
                <w:rFonts w:ascii="Times New Roman" w:hAnsi="Times New Roman"/>
                <w:color w:val="000000"/>
              </w:rPr>
              <w:t>0.070 (-1.600, 0.700)</w:t>
            </w:r>
          </w:p>
        </w:tc>
        <w:tc>
          <w:tcPr>
            <w:tcW w:w="1176" w:type="dxa"/>
            <w:tcBorders>
              <w:top w:val="nil"/>
              <w:left w:val="nil"/>
              <w:bottom w:val="nil"/>
              <w:right w:val="nil"/>
            </w:tcBorders>
            <w:shd w:val="clear" w:color="auto" w:fill="FFFFFF"/>
          </w:tcPr>
          <w:p w14:paraId="6184BEE1" w14:textId="77777777" w:rsidR="003B339B" w:rsidRDefault="001A749B">
            <w:pPr>
              <w:adjustRightInd w:val="0"/>
              <w:jc w:val="center"/>
              <w:rPr>
                <w:rFonts w:ascii="Times New Roman" w:hAnsi="Times New Roman"/>
                <w:color w:val="000000"/>
              </w:rPr>
            </w:pPr>
            <w:r>
              <w:rPr>
                <w:rFonts w:ascii="Times New Roman" w:hAnsi="Times New Roman"/>
                <w:color w:val="000000"/>
              </w:rPr>
              <w:t>-6.37, 7.75</w:t>
            </w:r>
          </w:p>
        </w:tc>
      </w:tr>
      <w:tr w:rsidR="003B339B" w14:paraId="6184BEED" w14:textId="77777777">
        <w:trPr>
          <w:cantSplit/>
        </w:trPr>
        <w:tc>
          <w:tcPr>
            <w:tcW w:w="2138" w:type="dxa"/>
            <w:tcBorders>
              <w:top w:val="nil"/>
              <w:left w:val="nil"/>
              <w:bottom w:val="nil"/>
              <w:right w:val="nil"/>
            </w:tcBorders>
            <w:shd w:val="clear" w:color="auto" w:fill="FFFFFF"/>
          </w:tcPr>
          <w:p w14:paraId="6184BEE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E4"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BEE5"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EE6" w14:textId="77777777" w:rsidR="003B339B" w:rsidRDefault="001A749B">
            <w:pPr>
              <w:adjustRightInd w:val="0"/>
              <w:jc w:val="center"/>
              <w:rPr>
                <w:rFonts w:ascii="Times New Roman" w:hAnsi="Times New Roman"/>
                <w:color w:val="000000"/>
              </w:rPr>
            </w:pPr>
            <w:r>
              <w:rPr>
                <w:rFonts w:ascii="Times New Roman" w:hAnsi="Times New Roman"/>
                <w:color w:val="000000"/>
              </w:rPr>
              <w:t>5.066 (1.8918)</w:t>
            </w:r>
          </w:p>
        </w:tc>
        <w:tc>
          <w:tcPr>
            <w:tcW w:w="2018" w:type="dxa"/>
            <w:tcBorders>
              <w:top w:val="nil"/>
              <w:left w:val="nil"/>
              <w:bottom w:val="nil"/>
              <w:right w:val="nil"/>
            </w:tcBorders>
            <w:shd w:val="clear" w:color="auto" w:fill="FFFFFF"/>
          </w:tcPr>
          <w:p w14:paraId="6184BEE7" w14:textId="77777777" w:rsidR="003B339B" w:rsidRDefault="001A749B">
            <w:pPr>
              <w:adjustRightInd w:val="0"/>
              <w:jc w:val="center"/>
              <w:rPr>
                <w:rFonts w:ascii="Times New Roman" w:hAnsi="Times New Roman"/>
                <w:color w:val="000000"/>
              </w:rPr>
            </w:pPr>
            <w:r>
              <w:rPr>
                <w:rFonts w:ascii="Times New Roman" w:hAnsi="Times New Roman"/>
                <w:color w:val="000000"/>
              </w:rPr>
              <w:t>4.990 (3.840, 5.640)</w:t>
            </w:r>
          </w:p>
        </w:tc>
        <w:tc>
          <w:tcPr>
            <w:tcW w:w="1176" w:type="dxa"/>
            <w:tcBorders>
              <w:top w:val="nil"/>
              <w:left w:val="nil"/>
              <w:bottom w:val="nil"/>
              <w:right w:val="nil"/>
            </w:tcBorders>
            <w:shd w:val="clear" w:color="auto" w:fill="FFFFFF"/>
          </w:tcPr>
          <w:p w14:paraId="6184BEE8" w14:textId="77777777" w:rsidR="003B339B" w:rsidRDefault="001A749B">
            <w:pPr>
              <w:adjustRightInd w:val="0"/>
              <w:jc w:val="center"/>
              <w:rPr>
                <w:rFonts w:ascii="Times New Roman" w:hAnsi="Times New Roman"/>
                <w:color w:val="000000"/>
              </w:rPr>
            </w:pPr>
            <w:r>
              <w:rPr>
                <w:rFonts w:ascii="Times New Roman" w:hAnsi="Times New Roman"/>
                <w:color w:val="000000"/>
              </w:rPr>
              <w:t>1.85, 10.80</w:t>
            </w:r>
          </w:p>
        </w:tc>
        <w:tc>
          <w:tcPr>
            <w:tcW w:w="398" w:type="dxa"/>
            <w:tcBorders>
              <w:top w:val="nil"/>
              <w:left w:val="nil"/>
              <w:bottom w:val="nil"/>
              <w:right w:val="nil"/>
            </w:tcBorders>
            <w:shd w:val="clear" w:color="auto" w:fill="FFFFFF"/>
          </w:tcPr>
          <w:p w14:paraId="6184BEE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EEA" w14:textId="77777777" w:rsidR="003B339B" w:rsidRDefault="001A749B">
            <w:pPr>
              <w:adjustRightInd w:val="0"/>
              <w:jc w:val="center"/>
              <w:rPr>
                <w:rFonts w:ascii="Times New Roman" w:hAnsi="Times New Roman"/>
                <w:color w:val="000000"/>
              </w:rPr>
            </w:pPr>
            <w:r>
              <w:rPr>
                <w:rFonts w:ascii="Times New Roman" w:hAnsi="Times New Roman"/>
                <w:color w:val="000000"/>
              </w:rPr>
              <w:t>-0.399 (2.2521)</w:t>
            </w:r>
          </w:p>
        </w:tc>
        <w:tc>
          <w:tcPr>
            <w:tcW w:w="2018" w:type="dxa"/>
            <w:tcBorders>
              <w:top w:val="nil"/>
              <w:left w:val="nil"/>
              <w:bottom w:val="nil"/>
              <w:right w:val="nil"/>
            </w:tcBorders>
            <w:shd w:val="clear" w:color="auto" w:fill="FFFFFF"/>
          </w:tcPr>
          <w:p w14:paraId="6184BEEB" w14:textId="77777777" w:rsidR="003B339B" w:rsidRDefault="001A749B">
            <w:pPr>
              <w:adjustRightInd w:val="0"/>
              <w:jc w:val="center"/>
              <w:rPr>
                <w:rFonts w:ascii="Times New Roman" w:hAnsi="Times New Roman"/>
                <w:color w:val="000000"/>
              </w:rPr>
            </w:pPr>
            <w:r>
              <w:rPr>
                <w:rFonts w:ascii="Times New Roman" w:hAnsi="Times New Roman"/>
                <w:color w:val="000000"/>
              </w:rPr>
              <w:t>-0.410 (-0.850, 0.400)</w:t>
            </w:r>
          </w:p>
        </w:tc>
        <w:tc>
          <w:tcPr>
            <w:tcW w:w="1176" w:type="dxa"/>
            <w:tcBorders>
              <w:top w:val="nil"/>
              <w:left w:val="nil"/>
              <w:bottom w:val="nil"/>
              <w:right w:val="nil"/>
            </w:tcBorders>
            <w:shd w:val="clear" w:color="auto" w:fill="FFFFFF"/>
          </w:tcPr>
          <w:p w14:paraId="6184BEEC" w14:textId="77777777" w:rsidR="003B339B" w:rsidRDefault="001A749B">
            <w:pPr>
              <w:adjustRightInd w:val="0"/>
              <w:jc w:val="center"/>
              <w:rPr>
                <w:rFonts w:ascii="Times New Roman" w:hAnsi="Times New Roman"/>
                <w:color w:val="000000"/>
              </w:rPr>
            </w:pPr>
            <w:r>
              <w:rPr>
                <w:rFonts w:ascii="Times New Roman" w:hAnsi="Times New Roman"/>
                <w:color w:val="000000"/>
              </w:rPr>
              <w:t>-6.27, 6.20</w:t>
            </w:r>
          </w:p>
        </w:tc>
      </w:tr>
      <w:tr w:rsidR="003B339B" w14:paraId="6184BEF8" w14:textId="77777777">
        <w:trPr>
          <w:cantSplit/>
        </w:trPr>
        <w:tc>
          <w:tcPr>
            <w:tcW w:w="2138" w:type="dxa"/>
            <w:tcBorders>
              <w:top w:val="nil"/>
              <w:left w:val="nil"/>
              <w:bottom w:val="nil"/>
              <w:right w:val="nil"/>
            </w:tcBorders>
            <w:shd w:val="clear" w:color="auto" w:fill="FFFFFF"/>
          </w:tcPr>
          <w:p w14:paraId="6184BEE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EF"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BEF0"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EF1" w14:textId="77777777" w:rsidR="003B339B" w:rsidRDefault="001A749B">
            <w:pPr>
              <w:adjustRightInd w:val="0"/>
              <w:jc w:val="center"/>
              <w:rPr>
                <w:rFonts w:ascii="Times New Roman" w:hAnsi="Times New Roman"/>
                <w:color w:val="000000"/>
              </w:rPr>
            </w:pPr>
            <w:r>
              <w:rPr>
                <w:rFonts w:ascii="Times New Roman" w:hAnsi="Times New Roman"/>
                <w:color w:val="000000"/>
              </w:rPr>
              <w:t>5.106 (1.4175)</w:t>
            </w:r>
          </w:p>
        </w:tc>
        <w:tc>
          <w:tcPr>
            <w:tcW w:w="2018" w:type="dxa"/>
            <w:tcBorders>
              <w:top w:val="nil"/>
              <w:left w:val="nil"/>
              <w:bottom w:val="nil"/>
              <w:right w:val="nil"/>
            </w:tcBorders>
            <w:shd w:val="clear" w:color="auto" w:fill="FFFFFF"/>
          </w:tcPr>
          <w:p w14:paraId="6184BEF2" w14:textId="77777777" w:rsidR="003B339B" w:rsidRDefault="001A749B">
            <w:pPr>
              <w:adjustRightInd w:val="0"/>
              <w:jc w:val="center"/>
              <w:rPr>
                <w:rFonts w:ascii="Times New Roman" w:hAnsi="Times New Roman"/>
                <w:color w:val="000000"/>
              </w:rPr>
            </w:pPr>
            <w:r>
              <w:rPr>
                <w:rFonts w:ascii="Times New Roman" w:hAnsi="Times New Roman"/>
                <w:color w:val="000000"/>
              </w:rPr>
              <w:t>4.920 (4.180, 5.550)</w:t>
            </w:r>
          </w:p>
        </w:tc>
        <w:tc>
          <w:tcPr>
            <w:tcW w:w="1176" w:type="dxa"/>
            <w:tcBorders>
              <w:top w:val="nil"/>
              <w:left w:val="nil"/>
              <w:bottom w:val="nil"/>
              <w:right w:val="nil"/>
            </w:tcBorders>
            <w:shd w:val="clear" w:color="auto" w:fill="FFFFFF"/>
          </w:tcPr>
          <w:p w14:paraId="6184BEF3" w14:textId="77777777" w:rsidR="003B339B" w:rsidRDefault="001A749B">
            <w:pPr>
              <w:adjustRightInd w:val="0"/>
              <w:jc w:val="center"/>
              <w:rPr>
                <w:rFonts w:ascii="Times New Roman" w:hAnsi="Times New Roman"/>
                <w:color w:val="000000"/>
              </w:rPr>
            </w:pPr>
            <w:r>
              <w:rPr>
                <w:rFonts w:ascii="Times New Roman" w:hAnsi="Times New Roman"/>
                <w:color w:val="000000"/>
              </w:rPr>
              <w:t>3.10, 10.10</w:t>
            </w:r>
          </w:p>
        </w:tc>
        <w:tc>
          <w:tcPr>
            <w:tcW w:w="398" w:type="dxa"/>
            <w:tcBorders>
              <w:top w:val="nil"/>
              <w:left w:val="nil"/>
              <w:bottom w:val="nil"/>
              <w:right w:val="nil"/>
            </w:tcBorders>
            <w:shd w:val="clear" w:color="auto" w:fill="FFFFFF"/>
          </w:tcPr>
          <w:p w14:paraId="6184BEF4"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EF5" w14:textId="77777777" w:rsidR="003B339B" w:rsidRDefault="001A749B">
            <w:pPr>
              <w:adjustRightInd w:val="0"/>
              <w:jc w:val="center"/>
              <w:rPr>
                <w:rFonts w:ascii="Times New Roman" w:hAnsi="Times New Roman"/>
                <w:color w:val="000000"/>
              </w:rPr>
            </w:pPr>
            <w:r>
              <w:rPr>
                <w:rFonts w:ascii="Times New Roman" w:hAnsi="Times New Roman"/>
                <w:color w:val="000000"/>
              </w:rPr>
              <w:t>-0.127 (1.7257)</w:t>
            </w:r>
          </w:p>
        </w:tc>
        <w:tc>
          <w:tcPr>
            <w:tcW w:w="2018" w:type="dxa"/>
            <w:tcBorders>
              <w:top w:val="nil"/>
              <w:left w:val="nil"/>
              <w:bottom w:val="nil"/>
              <w:right w:val="nil"/>
            </w:tcBorders>
            <w:shd w:val="clear" w:color="auto" w:fill="FFFFFF"/>
          </w:tcPr>
          <w:p w14:paraId="6184BEF6" w14:textId="77777777" w:rsidR="003B339B" w:rsidRDefault="001A749B">
            <w:pPr>
              <w:adjustRightInd w:val="0"/>
              <w:jc w:val="center"/>
              <w:rPr>
                <w:rFonts w:ascii="Times New Roman" w:hAnsi="Times New Roman"/>
                <w:color w:val="000000"/>
              </w:rPr>
            </w:pPr>
            <w:r>
              <w:rPr>
                <w:rFonts w:ascii="Times New Roman" w:hAnsi="Times New Roman"/>
                <w:color w:val="000000"/>
              </w:rPr>
              <w:t>-0.035 (-0.960, 1.050)</w:t>
            </w:r>
          </w:p>
        </w:tc>
        <w:tc>
          <w:tcPr>
            <w:tcW w:w="1176" w:type="dxa"/>
            <w:tcBorders>
              <w:top w:val="nil"/>
              <w:left w:val="nil"/>
              <w:bottom w:val="nil"/>
              <w:right w:val="nil"/>
            </w:tcBorders>
            <w:shd w:val="clear" w:color="auto" w:fill="FFFFFF"/>
          </w:tcPr>
          <w:p w14:paraId="6184BEF7" w14:textId="77777777" w:rsidR="003B339B" w:rsidRDefault="001A749B">
            <w:pPr>
              <w:adjustRightInd w:val="0"/>
              <w:jc w:val="center"/>
              <w:rPr>
                <w:rFonts w:ascii="Times New Roman" w:hAnsi="Times New Roman"/>
                <w:color w:val="000000"/>
              </w:rPr>
            </w:pPr>
            <w:r>
              <w:rPr>
                <w:rFonts w:ascii="Times New Roman" w:hAnsi="Times New Roman"/>
                <w:color w:val="000000"/>
              </w:rPr>
              <w:t>-5.63, 2.20</w:t>
            </w:r>
          </w:p>
        </w:tc>
      </w:tr>
      <w:tr w:rsidR="003B339B" w14:paraId="6184BF03" w14:textId="77777777">
        <w:trPr>
          <w:cantSplit/>
        </w:trPr>
        <w:tc>
          <w:tcPr>
            <w:tcW w:w="2138" w:type="dxa"/>
            <w:tcBorders>
              <w:top w:val="nil"/>
              <w:left w:val="nil"/>
              <w:bottom w:val="nil"/>
              <w:right w:val="nil"/>
            </w:tcBorders>
            <w:shd w:val="clear" w:color="auto" w:fill="FFFFFF"/>
          </w:tcPr>
          <w:p w14:paraId="6184BEF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EFA"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BEF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EFC" w14:textId="77777777" w:rsidR="003B339B" w:rsidRDefault="001A749B">
            <w:pPr>
              <w:adjustRightInd w:val="0"/>
              <w:jc w:val="center"/>
              <w:rPr>
                <w:rFonts w:ascii="Times New Roman" w:hAnsi="Times New Roman"/>
                <w:color w:val="000000"/>
              </w:rPr>
            </w:pPr>
            <w:r>
              <w:rPr>
                <w:rFonts w:ascii="Times New Roman" w:hAnsi="Times New Roman"/>
                <w:color w:val="000000"/>
              </w:rPr>
              <w:t>5.435 (1.9122)</w:t>
            </w:r>
          </w:p>
        </w:tc>
        <w:tc>
          <w:tcPr>
            <w:tcW w:w="2018" w:type="dxa"/>
            <w:tcBorders>
              <w:top w:val="nil"/>
              <w:left w:val="nil"/>
              <w:bottom w:val="nil"/>
              <w:right w:val="nil"/>
            </w:tcBorders>
            <w:shd w:val="clear" w:color="auto" w:fill="FFFFFF"/>
          </w:tcPr>
          <w:p w14:paraId="6184BEFD" w14:textId="77777777" w:rsidR="003B339B" w:rsidRDefault="001A749B">
            <w:pPr>
              <w:adjustRightInd w:val="0"/>
              <w:jc w:val="center"/>
              <w:rPr>
                <w:rFonts w:ascii="Times New Roman" w:hAnsi="Times New Roman"/>
                <w:color w:val="000000"/>
              </w:rPr>
            </w:pPr>
            <w:r>
              <w:rPr>
                <w:rFonts w:ascii="Times New Roman" w:hAnsi="Times New Roman"/>
                <w:color w:val="000000"/>
              </w:rPr>
              <w:t>5.040 (4.300, 6.120)</w:t>
            </w:r>
          </w:p>
        </w:tc>
        <w:tc>
          <w:tcPr>
            <w:tcW w:w="1176" w:type="dxa"/>
            <w:tcBorders>
              <w:top w:val="nil"/>
              <w:left w:val="nil"/>
              <w:bottom w:val="nil"/>
              <w:right w:val="nil"/>
            </w:tcBorders>
            <w:shd w:val="clear" w:color="auto" w:fill="FFFFFF"/>
          </w:tcPr>
          <w:p w14:paraId="6184BEFE" w14:textId="77777777" w:rsidR="003B339B" w:rsidRDefault="001A749B">
            <w:pPr>
              <w:adjustRightInd w:val="0"/>
              <w:jc w:val="center"/>
              <w:rPr>
                <w:rFonts w:ascii="Times New Roman" w:hAnsi="Times New Roman"/>
                <w:color w:val="000000"/>
              </w:rPr>
            </w:pPr>
            <w:r>
              <w:rPr>
                <w:rFonts w:ascii="Times New Roman" w:hAnsi="Times New Roman"/>
                <w:color w:val="000000"/>
              </w:rPr>
              <w:t>2.50, 11.57</w:t>
            </w:r>
          </w:p>
        </w:tc>
        <w:tc>
          <w:tcPr>
            <w:tcW w:w="398" w:type="dxa"/>
            <w:tcBorders>
              <w:top w:val="nil"/>
              <w:left w:val="nil"/>
              <w:bottom w:val="nil"/>
              <w:right w:val="nil"/>
            </w:tcBorders>
            <w:shd w:val="clear" w:color="auto" w:fill="FFFFFF"/>
          </w:tcPr>
          <w:p w14:paraId="6184BEF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F00" w14:textId="77777777" w:rsidR="003B339B" w:rsidRDefault="001A749B">
            <w:pPr>
              <w:adjustRightInd w:val="0"/>
              <w:jc w:val="center"/>
              <w:rPr>
                <w:rFonts w:ascii="Times New Roman" w:hAnsi="Times New Roman"/>
                <w:color w:val="000000"/>
              </w:rPr>
            </w:pPr>
            <w:r>
              <w:rPr>
                <w:rFonts w:ascii="Times New Roman" w:hAnsi="Times New Roman"/>
                <w:color w:val="000000"/>
              </w:rPr>
              <w:t>0.185 (1.8986)</w:t>
            </w:r>
          </w:p>
        </w:tc>
        <w:tc>
          <w:tcPr>
            <w:tcW w:w="2018" w:type="dxa"/>
            <w:tcBorders>
              <w:top w:val="nil"/>
              <w:left w:val="nil"/>
              <w:bottom w:val="nil"/>
              <w:right w:val="nil"/>
            </w:tcBorders>
            <w:shd w:val="clear" w:color="auto" w:fill="FFFFFF"/>
          </w:tcPr>
          <w:p w14:paraId="6184BF01" w14:textId="77777777" w:rsidR="003B339B" w:rsidRDefault="001A749B">
            <w:pPr>
              <w:adjustRightInd w:val="0"/>
              <w:jc w:val="center"/>
              <w:rPr>
                <w:rFonts w:ascii="Times New Roman" w:hAnsi="Times New Roman"/>
                <w:color w:val="000000"/>
              </w:rPr>
            </w:pPr>
            <w:r>
              <w:rPr>
                <w:rFonts w:ascii="Times New Roman" w:hAnsi="Times New Roman"/>
                <w:color w:val="000000"/>
              </w:rPr>
              <w:t>0.060 (-0.490, 0.700)</w:t>
            </w:r>
          </w:p>
        </w:tc>
        <w:tc>
          <w:tcPr>
            <w:tcW w:w="1176" w:type="dxa"/>
            <w:tcBorders>
              <w:top w:val="nil"/>
              <w:left w:val="nil"/>
              <w:bottom w:val="nil"/>
              <w:right w:val="nil"/>
            </w:tcBorders>
            <w:shd w:val="clear" w:color="auto" w:fill="FFFFFF"/>
          </w:tcPr>
          <w:p w14:paraId="6184BF02" w14:textId="77777777" w:rsidR="003B339B" w:rsidRDefault="001A749B">
            <w:pPr>
              <w:adjustRightInd w:val="0"/>
              <w:jc w:val="center"/>
              <w:rPr>
                <w:rFonts w:ascii="Times New Roman" w:hAnsi="Times New Roman"/>
                <w:color w:val="000000"/>
              </w:rPr>
            </w:pPr>
            <w:r>
              <w:rPr>
                <w:rFonts w:ascii="Times New Roman" w:hAnsi="Times New Roman"/>
                <w:color w:val="000000"/>
              </w:rPr>
              <w:t>-4.57, 5.80</w:t>
            </w:r>
          </w:p>
        </w:tc>
      </w:tr>
      <w:tr w:rsidR="003B339B" w14:paraId="6184BF0E" w14:textId="77777777">
        <w:trPr>
          <w:cantSplit/>
        </w:trPr>
        <w:tc>
          <w:tcPr>
            <w:tcW w:w="2138" w:type="dxa"/>
            <w:tcBorders>
              <w:top w:val="nil"/>
              <w:left w:val="nil"/>
              <w:bottom w:val="nil"/>
              <w:right w:val="nil"/>
            </w:tcBorders>
            <w:shd w:val="clear" w:color="auto" w:fill="FFFFFF"/>
          </w:tcPr>
          <w:p w14:paraId="6184BF0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05"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BF06"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F07" w14:textId="77777777" w:rsidR="003B339B" w:rsidRDefault="001A749B">
            <w:pPr>
              <w:adjustRightInd w:val="0"/>
              <w:jc w:val="center"/>
              <w:rPr>
                <w:rFonts w:ascii="Times New Roman" w:hAnsi="Times New Roman"/>
                <w:color w:val="000000"/>
              </w:rPr>
            </w:pPr>
            <w:r>
              <w:rPr>
                <w:rFonts w:ascii="Times New Roman" w:hAnsi="Times New Roman"/>
                <w:color w:val="000000"/>
              </w:rPr>
              <w:t>4.952 (1.4887)</w:t>
            </w:r>
          </w:p>
        </w:tc>
        <w:tc>
          <w:tcPr>
            <w:tcW w:w="2018" w:type="dxa"/>
            <w:tcBorders>
              <w:top w:val="nil"/>
              <w:left w:val="nil"/>
              <w:bottom w:val="nil"/>
              <w:right w:val="nil"/>
            </w:tcBorders>
            <w:shd w:val="clear" w:color="auto" w:fill="FFFFFF"/>
          </w:tcPr>
          <w:p w14:paraId="6184BF08" w14:textId="77777777" w:rsidR="003B339B" w:rsidRDefault="001A749B">
            <w:pPr>
              <w:adjustRightInd w:val="0"/>
              <w:jc w:val="center"/>
              <w:rPr>
                <w:rFonts w:ascii="Times New Roman" w:hAnsi="Times New Roman"/>
                <w:color w:val="000000"/>
              </w:rPr>
            </w:pPr>
            <w:r>
              <w:rPr>
                <w:rFonts w:ascii="Times New Roman" w:hAnsi="Times New Roman"/>
                <w:color w:val="000000"/>
              </w:rPr>
              <w:t>4.560 (3.800, 5.630)</w:t>
            </w:r>
          </w:p>
        </w:tc>
        <w:tc>
          <w:tcPr>
            <w:tcW w:w="1176" w:type="dxa"/>
            <w:tcBorders>
              <w:top w:val="nil"/>
              <w:left w:val="nil"/>
              <w:bottom w:val="nil"/>
              <w:right w:val="nil"/>
            </w:tcBorders>
            <w:shd w:val="clear" w:color="auto" w:fill="FFFFFF"/>
          </w:tcPr>
          <w:p w14:paraId="6184BF09" w14:textId="77777777" w:rsidR="003B339B" w:rsidRDefault="001A749B">
            <w:pPr>
              <w:adjustRightInd w:val="0"/>
              <w:jc w:val="center"/>
              <w:rPr>
                <w:rFonts w:ascii="Times New Roman" w:hAnsi="Times New Roman"/>
                <w:color w:val="000000"/>
              </w:rPr>
            </w:pPr>
            <w:r>
              <w:rPr>
                <w:rFonts w:ascii="Times New Roman" w:hAnsi="Times New Roman"/>
                <w:color w:val="000000"/>
              </w:rPr>
              <w:t>2.50, 8.17</w:t>
            </w:r>
          </w:p>
        </w:tc>
        <w:tc>
          <w:tcPr>
            <w:tcW w:w="398" w:type="dxa"/>
            <w:tcBorders>
              <w:top w:val="nil"/>
              <w:left w:val="nil"/>
              <w:bottom w:val="nil"/>
              <w:right w:val="nil"/>
            </w:tcBorders>
            <w:shd w:val="clear" w:color="auto" w:fill="FFFFFF"/>
          </w:tcPr>
          <w:p w14:paraId="6184BF0A"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F0B" w14:textId="77777777" w:rsidR="003B339B" w:rsidRDefault="001A749B">
            <w:pPr>
              <w:adjustRightInd w:val="0"/>
              <w:jc w:val="center"/>
              <w:rPr>
                <w:rFonts w:ascii="Times New Roman" w:hAnsi="Times New Roman"/>
                <w:color w:val="000000"/>
              </w:rPr>
            </w:pPr>
            <w:r>
              <w:rPr>
                <w:rFonts w:ascii="Times New Roman" w:hAnsi="Times New Roman"/>
                <w:color w:val="000000"/>
              </w:rPr>
              <w:t>-0.078 (1.8994)</w:t>
            </w:r>
          </w:p>
        </w:tc>
        <w:tc>
          <w:tcPr>
            <w:tcW w:w="2018" w:type="dxa"/>
            <w:tcBorders>
              <w:top w:val="nil"/>
              <w:left w:val="nil"/>
              <w:bottom w:val="nil"/>
              <w:right w:val="nil"/>
            </w:tcBorders>
            <w:shd w:val="clear" w:color="auto" w:fill="FFFFFF"/>
          </w:tcPr>
          <w:p w14:paraId="6184BF0C" w14:textId="77777777" w:rsidR="003B339B" w:rsidRDefault="001A749B">
            <w:pPr>
              <w:adjustRightInd w:val="0"/>
              <w:jc w:val="center"/>
              <w:rPr>
                <w:rFonts w:ascii="Times New Roman" w:hAnsi="Times New Roman"/>
                <w:color w:val="000000"/>
              </w:rPr>
            </w:pPr>
            <w:r>
              <w:rPr>
                <w:rFonts w:ascii="Times New Roman" w:hAnsi="Times New Roman"/>
                <w:color w:val="000000"/>
              </w:rPr>
              <w:t>-0.060 (-0.970, 0.740)</w:t>
            </w:r>
          </w:p>
        </w:tc>
        <w:tc>
          <w:tcPr>
            <w:tcW w:w="1176" w:type="dxa"/>
            <w:tcBorders>
              <w:top w:val="nil"/>
              <w:left w:val="nil"/>
              <w:bottom w:val="nil"/>
              <w:right w:val="nil"/>
            </w:tcBorders>
            <w:shd w:val="clear" w:color="auto" w:fill="FFFFFF"/>
          </w:tcPr>
          <w:p w14:paraId="6184BF0D" w14:textId="77777777" w:rsidR="003B339B" w:rsidRDefault="001A749B">
            <w:pPr>
              <w:adjustRightInd w:val="0"/>
              <w:jc w:val="center"/>
              <w:rPr>
                <w:rFonts w:ascii="Times New Roman" w:hAnsi="Times New Roman"/>
                <w:color w:val="000000"/>
              </w:rPr>
            </w:pPr>
            <w:r>
              <w:rPr>
                <w:rFonts w:ascii="Times New Roman" w:hAnsi="Times New Roman"/>
                <w:color w:val="000000"/>
              </w:rPr>
              <w:t>-4.52, 4.67</w:t>
            </w:r>
          </w:p>
        </w:tc>
      </w:tr>
      <w:tr w:rsidR="003B339B" w14:paraId="6184BF19" w14:textId="77777777">
        <w:trPr>
          <w:cantSplit/>
        </w:trPr>
        <w:tc>
          <w:tcPr>
            <w:tcW w:w="2138" w:type="dxa"/>
            <w:tcBorders>
              <w:top w:val="nil"/>
              <w:left w:val="nil"/>
              <w:bottom w:val="nil"/>
              <w:right w:val="nil"/>
            </w:tcBorders>
            <w:shd w:val="clear" w:color="auto" w:fill="FFFFFF"/>
          </w:tcPr>
          <w:p w14:paraId="6184BF0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10"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BF11"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F12" w14:textId="77777777" w:rsidR="003B339B" w:rsidRDefault="001A749B">
            <w:pPr>
              <w:adjustRightInd w:val="0"/>
              <w:jc w:val="center"/>
              <w:rPr>
                <w:rFonts w:ascii="Times New Roman" w:hAnsi="Times New Roman"/>
                <w:color w:val="000000"/>
              </w:rPr>
            </w:pPr>
            <w:r>
              <w:rPr>
                <w:rFonts w:ascii="Times New Roman" w:hAnsi="Times New Roman"/>
                <w:color w:val="000000"/>
              </w:rPr>
              <w:t>6.351 (2.8442)</w:t>
            </w:r>
          </w:p>
        </w:tc>
        <w:tc>
          <w:tcPr>
            <w:tcW w:w="2018" w:type="dxa"/>
            <w:tcBorders>
              <w:top w:val="nil"/>
              <w:left w:val="nil"/>
              <w:bottom w:val="nil"/>
              <w:right w:val="nil"/>
            </w:tcBorders>
            <w:shd w:val="clear" w:color="auto" w:fill="FFFFFF"/>
          </w:tcPr>
          <w:p w14:paraId="6184BF13" w14:textId="77777777" w:rsidR="003B339B" w:rsidRDefault="001A749B">
            <w:pPr>
              <w:adjustRightInd w:val="0"/>
              <w:jc w:val="center"/>
              <w:rPr>
                <w:rFonts w:ascii="Times New Roman" w:hAnsi="Times New Roman"/>
                <w:color w:val="000000"/>
              </w:rPr>
            </w:pPr>
            <w:r>
              <w:rPr>
                <w:rFonts w:ascii="Times New Roman" w:hAnsi="Times New Roman"/>
                <w:color w:val="000000"/>
              </w:rPr>
              <w:t>5.720 (4.950, 6.600)</w:t>
            </w:r>
          </w:p>
        </w:tc>
        <w:tc>
          <w:tcPr>
            <w:tcW w:w="1176" w:type="dxa"/>
            <w:tcBorders>
              <w:top w:val="nil"/>
              <w:left w:val="nil"/>
              <w:bottom w:val="nil"/>
              <w:right w:val="nil"/>
            </w:tcBorders>
            <w:shd w:val="clear" w:color="auto" w:fill="FFFFFF"/>
          </w:tcPr>
          <w:p w14:paraId="6184BF14" w14:textId="77777777" w:rsidR="003B339B" w:rsidRDefault="001A749B">
            <w:pPr>
              <w:adjustRightInd w:val="0"/>
              <w:jc w:val="center"/>
              <w:rPr>
                <w:rFonts w:ascii="Times New Roman" w:hAnsi="Times New Roman"/>
                <w:color w:val="000000"/>
              </w:rPr>
            </w:pPr>
            <w:r>
              <w:rPr>
                <w:rFonts w:ascii="Times New Roman" w:hAnsi="Times New Roman"/>
                <w:color w:val="000000"/>
              </w:rPr>
              <w:t>3.50, 15.38</w:t>
            </w:r>
          </w:p>
        </w:tc>
        <w:tc>
          <w:tcPr>
            <w:tcW w:w="398" w:type="dxa"/>
            <w:tcBorders>
              <w:top w:val="nil"/>
              <w:left w:val="nil"/>
              <w:bottom w:val="nil"/>
              <w:right w:val="nil"/>
            </w:tcBorders>
            <w:shd w:val="clear" w:color="auto" w:fill="FFFFFF"/>
          </w:tcPr>
          <w:p w14:paraId="6184BF1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F16" w14:textId="77777777" w:rsidR="003B339B" w:rsidRDefault="001A749B">
            <w:pPr>
              <w:adjustRightInd w:val="0"/>
              <w:jc w:val="center"/>
              <w:rPr>
                <w:rFonts w:ascii="Times New Roman" w:hAnsi="Times New Roman"/>
                <w:color w:val="000000"/>
              </w:rPr>
            </w:pPr>
            <w:r>
              <w:rPr>
                <w:rFonts w:ascii="Times New Roman" w:hAnsi="Times New Roman"/>
                <w:color w:val="000000"/>
              </w:rPr>
              <w:t>0.945 (2.7909)</w:t>
            </w:r>
          </w:p>
        </w:tc>
        <w:tc>
          <w:tcPr>
            <w:tcW w:w="2018" w:type="dxa"/>
            <w:tcBorders>
              <w:top w:val="nil"/>
              <w:left w:val="nil"/>
              <w:bottom w:val="nil"/>
              <w:right w:val="nil"/>
            </w:tcBorders>
            <w:shd w:val="clear" w:color="auto" w:fill="FFFFFF"/>
          </w:tcPr>
          <w:p w14:paraId="6184BF17" w14:textId="77777777" w:rsidR="003B339B" w:rsidRDefault="001A749B">
            <w:pPr>
              <w:adjustRightInd w:val="0"/>
              <w:jc w:val="center"/>
              <w:rPr>
                <w:rFonts w:ascii="Times New Roman" w:hAnsi="Times New Roman"/>
                <w:color w:val="000000"/>
              </w:rPr>
            </w:pPr>
            <w:r>
              <w:rPr>
                <w:rFonts w:ascii="Times New Roman" w:hAnsi="Times New Roman"/>
                <w:color w:val="000000"/>
              </w:rPr>
              <w:t>0.600 (-0.380, 1.700)</w:t>
            </w:r>
          </w:p>
        </w:tc>
        <w:tc>
          <w:tcPr>
            <w:tcW w:w="1176" w:type="dxa"/>
            <w:tcBorders>
              <w:top w:val="nil"/>
              <w:left w:val="nil"/>
              <w:bottom w:val="nil"/>
              <w:right w:val="nil"/>
            </w:tcBorders>
            <w:shd w:val="clear" w:color="auto" w:fill="FFFFFF"/>
          </w:tcPr>
          <w:p w14:paraId="6184BF18" w14:textId="77777777" w:rsidR="003B339B" w:rsidRDefault="001A749B">
            <w:pPr>
              <w:adjustRightInd w:val="0"/>
              <w:jc w:val="center"/>
              <w:rPr>
                <w:rFonts w:ascii="Times New Roman" w:hAnsi="Times New Roman"/>
                <w:color w:val="000000"/>
              </w:rPr>
            </w:pPr>
            <w:r>
              <w:rPr>
                <w:rFonts w:ascii="Times New Roman" w:hAnsi="Times New Roman"/>
                <w:color w:val="000000"/>
              </w:rPr>
              <w:t>-4.62, 8.77</w:t>
            </w:r>
          </w:p>
        </w:tc>
      </w:tr>
      <w:tr w:rsidR="003B339B" w14:paraId="6184BF24" w14:textId="77777777">
        <w:trPr>
          <w:cantSplit/>
        </w:trPr>
        <w:tc>
          <w:tcPr>
            <w:tcW w:w="2138" w:type="dxa"/>
            <w:tcBorders>
              <w:top w:val="nil"/>
              <w:left w:val="nil"/>
              <w:bottom w:val="nil"/>
              <w:right w:val="nil"/>
            </w:tcBorders>
            <w:shd w:val="clear" w:color="auto" w:fill="FFFFFF"/>
          </w:tcPr>
          <w:p w14:paraId="6184BF1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1B"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BF1C"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F1D" w14:textId="77777777" w:rsidR="003B339B" w:rsidRDefault="001A749B">
            <w:pPr>
              <w:adjustRightInd w:val="0"/>
              <w:jc w:val="center"/>
              <w:rPr>
                <w:rFonts w:ascii="Times New Roman" w:hAnsi="Times New Roman"/>
                <w:color w:val="000000"/>
              </w:rPr>
            </w:pPr>
            <w:r>
              <w:rPr>
                <w:rFonts w:ascii="Times New Roman" w:hAnsi="Times New Roman"/>
                <w:color w:val="000000"/>
              </w:rPr>
              <w:t>5.724 (1.7772)</w:t>
            </w:r>
          </w:p>
        </w:tc>
        <w:tc>
          <w:tcPr>
            <w:tcW w:w="2018" w:type="dxa"/>
            <w:tcBorders>
              <w:top w:val="nil"/>
              <w:left w:val="nil"/>
              <w:bottom w:val="nil"/>
              <w:right w:val="nil"/>
            </w:tcBorders>
            <w:shd w:val="clear" w:color="auto" w:fill="FFFFFF"/>
          </w:tcPr>
          <w:p w14:paraId="6184BF1E" w14:textId="77777777" w:rsidR="003B339B" w:rsidRDefault="001A749B">
            <w:pPr>
              <w:adjustRightInd w:val="0"/>
              <w:jc w:val="center"/>
              <w:rPr>
                <w:rFonts w:ascii="Times New Roman" w:hAnsi="Times New Roman"/>
                <w:color w:val="000000"/>
              </w:rPr>
            </w:pPr>
            <w:r>
              <w:rPr>
                <w:rFonts w:ascii="Times New Roman" w:hAnsi="Times New Roman"/>
                <w:color w:val="000000"/>
              </w:rPr>
              <w:t>5.390 (4.780, 6.170)</w:t>
            </w:r>
          </w:p>
        </w:tc>
        <w:tc>
          <w:tcPr>
            <w:tcW w:w="1176" w:type="dxa"/>
            <w:tcBorders>
              <w:top w:val="nil"/>
              <w:left w:val="nil"/>
              <w:bottom w:val="nil"/>
              <w:right w:val="nil"/>
            </w:tcBorders>
            <w:shd w:val="clear" w:color="auto" w:fill="FFFFFF"/>
          </w:tcPr>
          <w:p w14:paraId="6184BF1F" w14:textId="77777777" w:rsidR="003B339B" w:rsidRDefault="001A749B">
            <w:pPr>
              <w:adjustRightInd w:val="0"/>
              <w:jc w:val="center"/>
              <w:rPr>
                <w:rFonts w:ascii="Times New Roman" w:hAnsi="Times New Roman"/>
                <w:color w:val="000000"/>
              </w:rPr>
            </w:pPr>
            <w:r>
              <w:rPr>
                <w:rFonts w:ascii="Times New Roman" w:hAnsi="Times New Roman"/>
                <w:color w:val="000000"/>
              </w:rPr>
              <w:t>3.60, 10.20</w:t>
            </w:r>
          </w:p>
        </w:tc>
        <w:tc>
          <w:tcPr>
            <w:tcW w:w="398" w:type="dxa"/>
            <w:tcBorders>
              <w:top w:val="nil"/>
              <w:left w:val="nil"/>
              <w:bottom w:val="nil"/>
              <w:right w:val="nil"/>
            </w:tcBorders>
            <w:shd w:val="clear" w:color="auto" w:fill="FFFFFF"/>
          </w:tcPr>
          <w:p w14:paraId="6184BF2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F21" w14:textId="77777777" w:rsidR="003B339B" w:rsidRDefault="001A749B">
            <w:pPr>
              <w:adjustRightInd w:val="0"/>
              <w:jc w:val="center"/>
              <w:rPr>
                <w:rFonts w:ascii="Times New Roman" w:hAnsi="Times New Roman"/>
                <w:color w:val="000000"/>
              </w:rPr>
            </w:pPr>
            <w:r>
              <w:rPr>
                <w:rFonts w:ascii="Times New Roman" w:hAnsi="Times New Roman"/>
                <w:color w:val="000000"/>
              </w:rPr>
              <w:t>0.320 (0.9630)</w:t>
            </w:r>
          </w:p>
        </w:tc>
        <w:tc>
          <w:tcPr>
            <w:tcW w:w="2018" w:type="dxa"/>
            <w:tcBorders>
              <w:top w:val="nil"/>
              <w:left w:val="nil"/>
              <w:bottom w:val="nil"/>
              <w:right w:val="nil"/>
            </w:tcBorders>
            <w:shd w:val="clear" w:color="auto" w:fill="FFFFFF"/>
          </w:tcPr>
          <w:p w14:paraId="6184BF22" w14:textId="77777777" w:rsidR="003B339B" w:rsidRDefault="001A749B">
            <w:pPr>
              <w:adjustRightInd w:val="0"/>
              <w:jc w:val="center"/>
              <w:rPr>
                <w:rFonts w:ascii="Times New Roman" w:hAnsi="Times New Roman"/>
                <w:color w:val="000000"/>
              </w:rPr>
            </w:pPr>
            <w:r>
              <w:rPr>
                <w:rFonts w:ascii="Times New Roman" w:hAnsi="Times New Roman"/>
                <w:color w:val="000000"/>
              </w:rPr>
              <w:t>-0.050 (-0.400, 1.300)</w:t>
            </w:r>
          </w:p>
        </w:tc>
        <w:tc>
          <w:tcPr>
            <w:tcW w:w="1176" w:type="dxa"/>
            <w:tcBorders>
              <w:top w:val="nil"/>
              <w:left w:val="nil"/>
              <w:bottom w:val="nil"/>
              <w:right w:val="nil"/>
            </w:tcBorders>
            <w:shd w:val="clear" w:color="auto" w:fill="FFFFFF"/>
          </w:tcPr>
          <w:p w14:paraId="6184BF23" w14:textId="77777777" w:rsidR="003B339B" w:rsidRDefault="001A749B">
            <w:pPr>
              <w:adjustRightInd w:val="0"/>
              <w:jc w:val="center"/>
              <w:rPr>
                <w:rFonts w:ascii="Times New Roman" w:hAnsi="Times New Roman"/>
                <w:color w:val="000000"/>
              </w:rPr>
            </w:pPr>
            <w:r>
              <w:rPr>
                <w:rFonts w:ascii="Times New Roman" w:hAnsi="Times New Roman"/>
                <w:color w:val="000000"/>
              </w:rPr>
              <w:t>-1.19, 1.91</w:t>
            </w:r>
          </w:p>
        </w:tc>
      </w:tr>
      <w:tr w:rsidR="003B339B" w14:paraId="6184BF2F" w14:textId="77777777">
        <w:trPr>
          <w:cantSplit/>
        </w:trPr>
        <w:tc>
          <w:tcPr>
            <w:tcW w:w="2138" w:type="dxa"/>
            <w:tcBorders>
              <w:top w:val="nil"/>
              <w:left w:val="nil"/>
              <w:bottom w:val="nil"/>
              <w:right w:val="nil"/>
            </w:tcBorders>
            <w:shd w:val="clear" w:color="auto" w:fill="FFFFFF"/>
          </w:tcPr>
          <w:p w14:paraId="6184BF2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26"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BF2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F28" w14:textId="77777777" w:rsidR="003B339B" w:rsidRDefault="001A749B">
            <w:pPr>
              <w:adjustRightInd w:val="0"/>
              <w:jc w:val="center"/>
              <w:rPr>
                <w:rFonts w:ascii="Times New Roman" w:hAnsi="Times New Roman"/>
                <w:color w:val="000000"/>
              </w:rPr>
            </w:pPr>
            <w:r>
              <w:rPr>
                <w:rFonts w:ascii="Times New Roman" w:hAnsi="Times New Roman"/>
                <w:color w:val="000000"/>
              </w:rPr>
              <w:t>8.875 (5.6014)</w:t>
            </w:r>
          </w:p>
        </w:tc>
        <w:tc>
          <w:tcPr>
            <w:tcW w:w="2018" w:type="dxa"/>
            <w:tcBorders>
              <w:top w:val="nil"/>
              <w:left w:val="nil"/>
              <w:bottom w:val="nil"/>
              <w:right w:val="nil"/>
            </w:tcBorders>
            <w:shd w:val="clear" w:color="auto" w:fill="FFFFFF"/>
          </w:tcPr>
          <w:p w14:paraId="6184BF29" w14:textId="77777777" w:rsidR="003B339B" w:rsidRDefault="001A749B">
            <w:pPr>
              <w:adjustRightInd w:val="0"/>
              <w:jc w:val="center"/>
              <w:rPr>
                <w:rFonts w:ascii="Times New Roman" w:hAnsi="Times New Roman"/>
                <w:color w:val="000000"/>
              </w:rPr>
            </w:pPr>
            <w:r>
              <w:rPr>
                <w:rFonts w:ascii="Times New Roman" w:hAnsi="Times New Roman"/>
                <w:color w:val="000000"/>
              </w:rPr>
              <w:t>7.175 (4.950, 11.250)</w:t>
            </w:r>
          </w:p>
        </w:tc>
        <w:tc>
          <w:tcPr>
            <w:tcW w:w="1176" w:type="dxa"/>
            <w:tcBorders>
              <w:top w:val="nil"/>
              <w:left w:val="nil"/>
              <w:bottom w:val="nil"/>
              <w:right w:val="nil"/>
            </w:tcBorders>
            <w:shd w:val="clear" w:color="auto" w:fill="FFFFFF"/>
          </w:tcPr>
          <w:p w14:paraId="6184BF2A" w14:textId="77777777" w:rsidR="003B339B" w:rsidRDefault="001A749B">
            <w:pPr>
              <w:adjustRightInd w:val="0"/>
              <w:jc w:val="center"/>
              <w:rPr>
                <w:rFonts w:ascii="Times New Roman" w:hAnsi="Times New Roman"/>
                <w:color w:val="000000"/>
              </w:rPr>
            </w:pPr>
            <w:r>
              <w:rPr>
                <w:rFonts w:ascii="Times New Roman" w:hAnsi="Times New Roman"/>
                <w:color w:val="000000"/>
              </w:rPr>
              <w:t>3.70, 19.00</w:t>
            </w:r>
          </w:p>
        </w:tc>
        <w:tc>
          <w:tcPr>
            <w:tcW w:w="398" w:type="dxa"/>
            <w:tcBorders>
              <w:top w:val="nil"/>
              <w:left w:val="nil"/>
              <w:bottom w:val="nil"/>
              <w:right w:val="nil"/>
            </w:tcBorders>
            <w:shd w:val="clear" w:color="auto" w:fill="FFFFFF"/>
          </w:tcPr>
          <w:p w14:paraId="6184BF2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F2C" w14:textId="77777777" w:rsidR="003B339B" w:rsidRDefault="001A749B">
            <w:pPr>
              <w:adjustRightInd w:val="0"/>
              <w:jc w:val="center"/>
              <w:rPr>
                <w:rFonts w:ascii="Times New Roman" w:hAnsi="Times New Roman"/>
                <w:color w:val="000000"/>
              </w:rPr>
            </w:pPr>
            <w:r>
              <w:rPr>
                <w:rFonts w:ascii="Times New Roman" w:hAnsi="Times New Roman"/>
                <w:color w:val="000000"/>
              </w:rPr>
              <w:t>3.428 (3.9094)</w:t>
            </w:r>
          </w:p>
        </w:tc>
        <w:tc>
          <w:tcPr>
            <w:tcW w:w="2018" w:type="dxa"/>
            <w:tcBorders>
              <w:top w:val="nil"/>
              <w:left w:val="nil"/>
              <w:bottom w:val="nil"/>
              <w:right w:val="nil"/>
            </w:tcBorders>
            <w:shd w:val="clear" w:color="auto" w:fill="FFFFFF"/>
          </w:tcPr>
          <w:p w14:paraId="6184BF2D" w14:textId="77777777" w:rsidR="003B339B" w:rsidRDefault="001A749B">
            <w:pPr>
              <w:adjustRightInd w:val="0"/>
              <w:jc w:val="center"/>
              <w:rPr>
                <w:rFonts w:ascii="Times New Roman" w:hAnsi="Times New Roman"/>
                <w:color w:val="000000"/>
              </w:rPr>
            </w:pPr>
            <w:r>
              <w:rPr>
                <w:rFonts w:ascii="Times New Roman" w:hAnsi="Times New Roman"/>
                <w:color w:val="000000"/>
              </w:rPr>
              <w:t>2.210 (0.530, 5.720)</w:t>
            </w:r>
          </w:p>
        </w:tc>
        <w:tc>
          <w:tcPr>
            <w:tcW w:w="1176" w:type="dxa"/>
            <w:tcBorders>
              <w:top w:val="nil"/>
              <w:left w:val="nil"/>
              <w:bottom w:val="nil"/>
              <w:right w:val="nil"/>
            </w:tcBorders>
            <w:shd w:val="clear" w:color="auto" w:fill="FFFFFF"/>
          </w:tcPr>
          <w:p w14:paraId="6184BF2E" w14:textId="77777777" w:rsidR="003B339B" w:rsidRDefault="001A749B">
            <w:pPr>
              <w:adjustRightInd w:val="0"/>
              <w:jc w:val="center"/>
              <w:rPr>
                <w:rFonts w:ascii="Times New Roman" w:hAnsi="Times New Roman"/>
                <w:color w:val="000000"/>
              </w:rPr>
            </w:pPr>
            <w:r>
              <w:rPr>
                <w:rFonts w:ascii="Times New Roman" w:hAnsi="Times New Roman"/>
                <w:color w:val="000000"/>
              </w:rPr>
              <w:t>-0.20, 10.10</w:t>
            </w:r>
          </w:p>
        </w:tc>
      </w:tr>
      <w:tr w:rsidR="003B339B" w14:paraId="6184BF3A" w14:textId="77777777">
        <w:trPr>
          <w:cantSplit/>
        </w:trPr>
        <w:tc>
          <w:tcPr>
            <w:tcW w:w="2138" w:type="dxa"/>
            <w:tcBorders>
              <w:top w:val="nil"/>
              <w:left w:val="nil"/>
              <w:bottom w:val="nil"/>
              <w:right w:val="nil"/>
            </w:tcBorders>
            <w:shd w:val="clear" w:color="auto" w:fill="FFFFFF"/>
          </w:tcPr>
          <w:p w14:paraId="6184BF3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31"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BF3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F33" w14:textId="77777777" w:rsidR="003B339B" w:rsidRDefault="001A749B">
            <w:pPr>
              <w:adjustRightInd w:val="0"/>
              <w:jc w:val="center"/>
              <w:rPr>
                <w:rFonts w:ascii="Times New Roman" w:hAnsi="Times New Roman"/>
                <w:color w:val="000000"/>
              </w:rPr>
            </w:pPr>
            <w:r>
              <w:rPr>
                <w:rFonts w:ascii="Times New Roman" w:hAnsi="Times New Roman"/>
                <w:color w:val="000000"/>
              </w:rPr>
              <w:t>5.580 (2.0890)</w:t>
            </w:r>
          </w:p>
        </w:tc>
        <w:tc>
          <w:tcPr>
            <w:tcW w:w="2018" w:type="dxa"/>
            <w:tcBorders>
              <w:top w:val="nil"/>
              <w:left w:val="nil"/>
              <w:bottom w:val="nil"/>
              <w:right w:val="nil"/>
            </w:tcBorders>
            <w:shd w:val="clear" w:color="auto" w:fill="FFFFFF"/>
          </w:tcPr>
          <w:p w14:paraId="6184BF34" w14:textId="77777777" w:rsidR="003B339B" w:rsidRDefault="001A749B">
            <w:pPr>
              <w:adjustRightInd w:val="0"/>
              <w:jc w:val="center"/>
              <w:rPr>
                <w:rFonts w:ascii="Times New Roman" w:hAnsi="Times New Roman"/>
                <w:color w:val="000000"/>
              </w:rPr>
            </w:pPr>
            <w:r>
              <w:rPr>
                <w:rFonts w:ascii="Times New Roman" w:hAnsi="Times New Roman"/>
                <w:color w:val="000000"/>
              </w:rPr>
              <w:t>4.810 (3.920, 7.640)</w:t>
            </w:r>
          </w:p>
        </w:tc>
        <w:tc>
          <w:tcPr>
            <w:tcW w:w="1176" w:type="dxa"/>
            <w:tcBorders>
              <w:top w:val="nil"/>
              <w:left w:val="nil"/>
              <w:bottom w:val="nil"/>
              <w:right w:val="nil"/>
            </w:tcBorders>
            <w:shd w:val="clear" w:color="auto" w:fill="FFFFFF"/>
          </w:tcPr>
          <w:p w14:paraId="6184BF35" w14:textId="77777777" w:rsidR="003B339B" w:rsidRDefault="001A749B">
            <w:pPr>
              <w:adjustRightInd w:val="0"/>
              <w:jc w:val="center"/>
              <w:rPr>
                <w:rFonts w:ascii="Times New Roman" w:hAnsi="Times New Roman"/>
                <w:color w:val="000000"/>
              </w:rPr>
            </w:pPr>
            <w:r>
              <w:rPr>
                <w:rFonts w:ascii="Times New Roman" w:hAnsi="Times New Roman"/>
                <w:color w:val="000000"/>
              </w:rPr>
              <w:t>3.70, 8.60</w:t>
            </w:r>
          </w:p>
        </w:tc>
        <w:tc>
          <w:tcPr>
            <w:tcW w:w="398" w:type="dxa"/>
            <w:tcBorders>
              <w:top w:val="nil"/>
              <w:left w:val="nil"/>
              <w:bottom w:val="nil"/>
              <w:right w:val="nil"/>
            </w:tcBorders>
            <w:shd w:val="clear" w:color="auto" w:fill="FFFFFF"/>
          </w:tcPr>
          <w:p w14:paraId="6184BF3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BF37" w14:textId="77777777" w:rsidR="003B339B" w:rsidRDefault="001A749B">
            <w:pPr>
              <w:adjustRightInd w:val="0"/>
              <w:jc w:val="center"/>
              <w:rPr>
                <w:rFonts w:ascii="Times New Roman" w:hAnsi="Times New Roman"/>
                <w:color w:val="000000"/>
              </w:rPr>
            </w:pPr>
            <w:r>
              <w:rPr>
                <w:rFonts w:ascii="Times New Roman" w:hAnsi="Times New Roman"/>
                <w:color w:val="000000"/>
              </w:rPr>
              <w:t>0.133 (0.9642)</w:t>
            </w:r>
          </w:p>
        </w:tc>
        <w:tc>
          <w:tcPr>
            <w:tcW w:w="2018" w:type="dxa"/>
            <w:tcBorders>
              <w:top w:val="nil"/>
              <w:left w:val="nil"/>
              <w:bottom w:val="nil"/>
              <w:right w:val="nil"/>
            </w:tcBorders>
            <w:shd w:val="clear" w:color="auto" w:fill="FFFFFF"/>
          </w:tcPr>
          <w:p w14:paraId="6184BF38" w14:textId="77777777" w:rsidR="003B339B" w:rsidRDefault="001A749B">
            <w:pPr>
              <w:adjustRightInd w:val="0"/>
              <w:jc w:val="center"/>
              <w:rPr>
                <w:rFonts w:ascii="Times New Roman" w:hAnsi="Times New Roman"/>
                <w:color w:val="000000"/>
              </w:rPr>
            </w:pPr>
            <w:r>
              <w:rPr>
                <w:rFonts w:ascii="Times New Roman" w:hAnsi="Times New Roman"/>
                <w:color w:val="000000"/>
              </w:rPr>
              <w:t>0.200 (-0.300, 1.030)</w:t>
            </w:r>
          </w:p>
        </w:tc>
        <w:tc>
          <w:tcPr>
            <w:tcW w:w="1176" w:type="dxa"/>
            <w:tcBorders>
              <w:top w:val="nil"/>
              <w:left w:val="nil"/>
              <w:bottom w:val="nil"/>
              <w:right w:val="nil"/>
            </w:tcBorders>
            <w:shd w:val="clear" w:color="auto" w:fill="FFFFFF"/>
          </w:tcPr>
          <w:p w14:paraId="6184BF39" w14:textId="77777777" w:rsidR="003B339B" w:rsidRDefault="001A749B">
            <w:pPr>
              <w:adjustRightInd w:val="0"/>
              <w:jc w:val="center"/>
              <w:rPr>
                <w:rFonts w:ascii="Times New Roman" w:hAnsi="Times New Roman"/>
                <w:color w:val="000000"/>
              </w:rPr>
            </w:pPr>
            <w:r>
              <w:rPr>
                <w:rFonts w:ascii="Times New Roman" w:hAnsi="Times New Roman"/>
                <w:color w:val="000000"/>
              </w:rPr>
              <w:t>-1.42, 1.09</w:t>
            </w:r>
          </w:p>
        </w:tc>
      </w:tr>
      <w:tr w:rsidR="003B339B" w14:paraId="6184BF45" w14:textId="77777777">
        <w:trPr>
          <w:cantSplit/>
        </w:trPr>
        <w:tc>
          <w:tcPr>
            <w:tcW w:w="2138" w:type="dxa"/>
            <w:tcBorders>
              <w:top w:val="nil"/>
              <w:left w:val="nil"/>
              <w:bottom w:val="nil"/>
              <w:right w:val="nil"/>
            </w:tcBorders>
            <w:shd w:val="clear" w:color="auto" w:fill="FFFFFF"/>
          </w:tcPr>
          <w:p w14:paraId="6184BF3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3C"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BF3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F3E" w14:textId="77777777" w:rsidR="003B339B" w:rsidRDefault="001A749B">
            <w:pPr>
              <w:adjustRightInd w:val="0"/>
              <w:jc w:val="center"/>
              <w:rPr>
                <w:rFonts w:ascii="Times New Roman" w:hAnsi="Times New Roman"/>
                <w:color w:val="000000"/>
              </w:rPr>
            </w:pPr>
            <w:r>
              <w:rPr>
                <w:rFonts w:ascii="Times New Roman" w:hAnsi="Times New Roman"/>
                <w:color w:val="000000"/>
              </w:rPr>
              <w:t>6.062 (2.5392)</w:t>
            </w:r>
          </w:p>
        </w:tc>
        <w:tc>
          <w:tcPr>
            <w:tcW w:w="2018" w:type="dxa"/>
            <w:tcBorders>
              <w:top w:val="nil"/>
              <w:left w:val="nil"/>
              <w:bottom w:val="nil"/>
              <w:right w:val="nil"/>
            </w:tcBorders>
            <w:shd w:val="clear" w:color="auto" w:fill="FFFFFF"/>
          </w:tcPr>
          <w:p w14:paraId="6184BF3F" w14:textId="77777777" w:rsidR="003B339B" w:rsidRDefault="001A749B">
            <w:pPr>
              <w:adjustRightInd w:val="0"/>
              <w:jc w:val="center"/>
              <w:rPr>
                <w:rFonts w:ascii="Times New Roman" w:hAnsi="Times New Roman"/>
                <w:color w:val="000000"/>
              </w:rPr>
            </w:pPr>
            <w:r>
              <w:rPr>
                <w:rFonts w:ascii="Times New Roman" w:hAnsi="Times New Roman"/>
                <w:color w:val="000000"/>
              </w:rPr>
              <w:t>5.200 (4.850, 6.260)</w:t>
            </w:r>
          </w:p>
        </w:tc>
        <w:tc>
          <w:tcPr>
            <w:tcW w:w="1176" w:type="dxa"/>
            <w:tcBorders>
              <w:top w:val="nil"/>
              <w:left w:val="nil"/>
              <w:bottom w:val="nil"/>
              <w:right w:val="nil"/>
            </w:tcBorders>
            <w:shd w:val="clear" w:color="auto" w:fill="FFFFFF"/>
          </w:tcPr>
          <w:p w14:paraId="6184BF40" w14:textId="77777777" w:rsidR="003B339B" w:rsidRDefault="001A749B">
            <w:pPr>
              <w:adjustRightInd w:val="0"/>
              <w:jc w:val="center"/>
              <w:rPr>
                <w:rFonts w:ascii="Times New Roman" w:hAnsi="Times New Roman"/>
                <w:color w:val="000000"/>
              </w:rPr>
            </w:pPr>
            <w:r>
              <w:rPr>
                <w:rFonts w:ascii="Times New Roman" w:hAnsi="Times New Roman"/>
                <w:color w:val="000000"/>
              </w:rPr>
              <w:t>3.70, 10.30</w:t>
            </w:r>
          </w:p>
        </w:tc>
        <w:tc>
          <w:tcPr>
            <w:tcW w:w="398" w:type="dxa"/>
            <w:tcBorders>
              <w:top w:val="nil"/>
              <w:left w:val="nil"/>
              <w:bottom w:val="nil"/>
              <w:right w:val="nil"/>
            </w:tcBorders>
            <w:shd w:val="clear" w:color="auto" w:fill="FFFFFF"/>
          </w:tcPr>
          <w:p w14:paraId="6184BF4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BF42" w14:textId="77777777" w:rsidR="003B339B" w:rsidRDefault="001A749B">
            <w:pPr>
              <w:adjustRightInd w:val="0"/>
              <w:jc w:val="center"/>
              <w:rPr>
                <w:rFonts w:ascii="Times New Roman" w:hAnsi="Times New Roman"/>
                <w:color w:val="000000"/>
              </w:rPr>
            </w:pPr>
            <w:r>
              <w:rPr>
                <w:rFonts w:ascii="Times New Roman" w:hAnsi="Times New Roman"/>
                <w:color w:val="000000"/>
              </w:rPr>
              <w:t>0.306 (0.8411)</w:t>
            </w:r>
          </w:p>
        </w:tc>
        <w:tc>
          <w:tcPr>
            <w:tcW w:w="2018" w:type="dxa"/>
            <w:tcBorders>
              <w:top w:val="nil"/>
              <w:left w:val="nil"/>
              <w:bottom w:val="nil"/>
              <w:right w:val="nil"/>
            </w:tcBorders>
            <w:shd w:val="clear" w:color="auto" w:fill="FFFFFF"/>
          </w:tcPr>
          <w:p w14:paraId="6184BF43" w14:textId="77777777" w:rsidR="003B339B" w:rsidRDefault="001A749B">
            <w:pPr>
              <w:adjustRightInd w:val="0"/>
              <w:jc w:val="center"/>
              <w:rPr>
                <w:rFonts w:ascii="Times New Roman" w:hAnsi="Times New Roman"/>
                <w:color w:val="000000"/>
              </w:rPr>
            </w:pPr>
            <w:r>
              <w:rPr>
                <w:rFonts w:ascii="Times New Roman" w:hAnsi="Times New Roman"/>
                <w:color w:val="000000"/>
              </w:rPr>
              <w:t>0.380 (-0.350, 0.780)</w:t>
            </w:r>
          </w:p>
        </w:tc>
        <w:tc>
          <w:tcPr>
            <w:tcW w:w="1176" w:type="dxa"/>
            <w:tcBorders>
              <w:top w:val="nil"/>
              <w:left w:val="nil"/>
              <w:bottom w:val="nil"/>
              <w:right w:val="nil"/>
            </w:tcBorders>
            <w:shd w:val="clear" w:color="auto" w:fill="FFFFFF"/>
          </w:tcPr>
          <w:p w14:paraId="6184BF44" w14:textId="77777777" w:rsidR="003B339B" w:rsidRDefault="001A749B">
            <w:pPr>
              <w:adjustRightInd w:val="0"/>
              <w:jc w:val="center"/>
              <w:rPr>
                <w:rFonts w:ascii="Times New Roman" w:hAnsi="Times New Roman"/>
                <w:color w:val="000000"/>
              </w:rPr>
            </w:pPr>
            <w:r>
              <w:rPr>
                <w:rFonts w:ascii="Times New Roman" w:hAnsi="Times New Roman"/>
                <w:color w:val="000000"/>
              </w:rPr>
              <w:t>-0.68, 1.40</w:t>
            </w:r>
          </w:p>
        </w:tc>
      </w:tr>
      <w:tr w:rsidR="003B339B" w14:paraId="6184BF50" w14:textId="77777777">
        <w:trPr>
          <w:cantSplit/>
        </w:trPr>
        <w:tc>
          <w:tcPr>
            <w:tcW w:w="2138" w:type="dxa"/>
            <w:tcBorders>
              <w:top w:val="nil"/>
              <w:left w:val="nil"/>
              <w:bottom w:val="nil"/>
              <w:right w:val="nil"/>
            </w:tcBorders>
            <w:shd w:val="clear" w:color="auto" w:fill="FFFFFF"/>
          </w:tcPr>
          <w:p w14:paraId="6184BF4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47"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BF4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F49" w14:textId="77777777" w:rsidR="003B339B" w:rsidRDefault="001A749B">
            <w:pPr>
              <w:adjustRightInd w:val="0"/>
              <w:jc w:val="center"/>
              <w:rPr>
                <w:rFonts w:ascii="Times New Roman" w:hAnsi="Times New Roman"/>
                <w:color w:val="000000"/>
              </w:rPr>
            </w:pPr>
            <w:r>
              <w:rPr>
                <w:rFonts w:ascii="Times New Roman" w:hAnsi="Times New Roman"/>
                <w:color w:val="000000"/>
              </w:rPr>
              <w:t>5.740 (2.5393)</w:t>
            </w:r>
          </w:p>
        </w:tc>
        <w:tc>
          <w:tcPr>
            <w:tcW w:w="2018" w:type="dxa"/>
            <w:tcBorders>
              <w:top w:val="nil"/>
              <w:left w:val="nil"/>
              <w:bottom w:val="nil"/>
              <w:right w:val="nil"/>
            </w:tcBorders>
            <w:shd w:val="clear" w:color="auto" w:fill="FFFFFF"/>
          </w:tcPr>
          <w:p w14:paraId="6184BF4A" w14:textId="77777777" w:rsidR="003B339B" w:rsidRDefault="001A749B">
            <w:pPr>
              <w:adjustRightInd w:val="0"/>
              <w:jc w:val="center"/>
              <w:rPr>
                <w:rFonts w:ascii="Times New Roman" w:hAnsi="Times New Roman"/>
                <w:color w:val="000000"/>
              </w:rPr>
            </w:pPr>
            <w:r>
              <w:rPr>
                <w:rFonts w:ascii="Times New Roman" w:hAnsi="Times New Roman"/>
                <w:color w:val="000000"/>
              </w:rPr>
              <w:t>4.985 (4.135, 7.345)</w:t>
            </w:r>
          </w:p>
        </w:tc>
        <w:tc>
          <w:tcPr>
            <w:tcW w:w="1176" w:type="dxa"/>
            <w:tcBorders>
              <w:top w:val="nil"/>
              <w:left w:val="nil"/>
              <w:bottom w:val="nil"/>
              <w:right w:val="nil"/>
            </w:tcBorders>
            <w:shd w:val="clear" w:color="auto" w:fill="FFFFFF"/>
          </w:tcPr>
          <w:p w14:paraId="6184BF4B" w14:textId="77777777" w:rsidR="003B339B" w:rsidRDefault="001A749B">
            <w:pPr>
              <w:adjustRightInd w:val="0"/>
              <w:jc w:val="center"/>
              <w:rPr>
                <w:rFonts w:ascii="Times New Roman" w:hAnsi="Times New Roman"/>
                <w:color w:val="000000"/>
              </w:rPr>
            </w:pPr>
            <w:r>
              <w:rPr>
                <w:rFonts w:ascii="Times New Roman" w:hAnsi="Times New Roman"/>
                <w:color w:val="000000"/>
              </w:rPr>
              <w:t>3.59, 9.40</w:t>
            </w:r>
          </w:p>
        </w:tc>
        <w:tc>
          <w:tcPr>
            <w:tcW w:w="398" w:type="dxa"/>
            <w:tcBorders>
              <w:top w:val="nil"/>
              <w:left w:val="nil"/>
              <w:bottom w:val="nil"/>
              <w:right w:val="nil"/>
            </w:tcBorders>
            <w:shd w:val="clear" w:color="auto" w:fill="FFFFFF"/>
          </w:tcPr>
          <w:p w14:paraId="6184BF4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F4D" w14:textId="77777777" w:rsidR="003B339B" w:rsidRDefault="001A749B">
            <w:pPr>
              <w:adjustRightInd w:val="0"/>
              <w:jc w:val="center"/>
              <w:rPr>
                <w:rFonts w:ascii="Times New Roman" w:hAnsi="Times New Roman"/>
                <w:color w:val="000000"/>
              </w:rPr>
            </w:pPr>
            <w:r>
              <w:rPr>
                <w:rFonts w:ascii="Times New Roman" w:hAnsi="Times New Roman"/>
                <w:color w:val="000000"/>
              </w:rPr>
              <w:t>-0.073 (0.8390)</w:t>
            </w:r>
          </w:p>
        </w:tc>
        <w:tc>
          <w:tcPr>
            <w:tcW w:w="2018" w:type="dxa"/>
            <w:tcBorders>
              <w:top w:val="nil"/>
              <w:left w:val="nil"/>
              <w:bottom w:val="nil"/>
              <w:right w:val="nil"/>
            </w:tcBorders>
            <w:shd w:val="clear" w:color="auto" w:fill="FFFFFF"/>
          </w:tcPr>
          <w:p w14:paraId="6184BF4E" w14:textId="77777777" w:rsidR="003B339B" w:rsidRDefault="001A749B">
            <w:pPr>
              <w:adjustRightInd w:val="0"/>
              <w:jc w:val="center"/>
              <w:rPr>
                <w:rFonts w:ascii="Times New Roman" w:hAnsi="Times New Roman"/>
                <w:color w:val="000000"/>
              </w:rPr>
            </w:pPr>
            <w:r>
              <w:rPr>
                <w:rFonts w:ascii="Times New Roman" w:hAnsi="Times New Roman"/>
                <w:color w:val="000000"/>
              </w:rPr>
              <w:t>0.265 (-0.530, 0.385)</w:t>
            </w:r>
          </w:p>
        </w:tc>
        <w:tc>
          <w:tcPr>
            <w:tcW w:w="1176" w:type="dxa"/>
            <w:tcBorders>
              <w:top w:val="nil"/>
              <w:left w:val="nil"/>
              <w:bottom w:val="nil"/>
              <w:right w:val="nil"/>
            </w:tcBorders>
            <w:shd w:val="clear" w:color="auto" w:fill="FFFFFF"/>
          </w:tcPr>
          <w:p w14:paraId="6184BF4F" w14:textId="77777777" w:rsidR="003B339B" w:rsidRDefault="001A749B">
            <w:pPr>
              <w:adjustRightInd w:val="0"/>
              <w:jc w:val="center"/>
              <w:rPr>
                <w:rFonts w:ascii="Times New Roman" w:hAnsi="Times New Roman"/>
                <w:color w:val="000000"/>
              </w:rPr>
            </w:pPr>
            <w:r>
              <w:rPr>
                <w:rFonts w:ascii="Times New Roman" w:hAnsi="Times New Roman"/>
                <w:color w:val="000000"/>
              </w:rPr>
              <w:t>-1.32, 0.50</w:t>
            </w:r>
          </w:p>
        </w:tc>
      </w:tr>
      <w:tr w:rsidR="003B339B" w14:paraId="6184BF5B" w14:textId="77777777">
        <w:trPr>
          <w:cantSplit/>
        </w:trPr>
        <w:tc>
          <w:tcPr>
            <w:tcW w:w="2138" w:type="dxa"/>
            <w:tcBorders>
              <w:top w:val="nil"/>
              <w:left w:val="nil"/>
              <w:bottom w:val="nil"/>
              <w:right w:val="nil"/>
            </w:tcBorders>
            <w:shd w:val="clear" w:color="auto" w:fill="FFFFFF"/>
          </w:tcPr>
          <w:p w14:paraId="6184BF5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52"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BF5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F54" w14:textId="77777777" w:rsidR="003B339B" w:rsidRDefault="001A749B">
            <w:pPr>
              <w:adjustRightInd w:val="0"/>
              <w:jc w:val="center"/>
              <w:rPr>
                <w:rFonts w:ascii="Times New Roman" w:hAnsi="Times New Roman"/>
                <w:color w:val="000000"/>
              </w:rPr>
            </w:pPr>
            <w:r>
              <w:rPr>
                <w:rFonts w:ascii="Times New Roman" w:hAnsi="Times New Roman"/>
                <w:color w:val="000000"/>
              </w:rPr>
              <w:t>6.963 (1.1058)</w:t>
            </w:r>
          </w:p>
        </w:tc>
        <w:tc>
          <w:tcPr>
            <w:tcW w:w="2018" w:type="dxa"/>
            <w:tcBorders>
              <w:top w:val="nil"/>
              <w:left w:val="nil"/>
              <w:bottom w:val="nil"/>
              <w:right w:val="nil"/>
            </w:tcBorders>
            <w:shd w:val="clear" w:color="auto" w:fill="FFFFFF"/>
          </w:tcPr>
          <w:p w14:paraId="6184BF55" w14:textId="77777777" w:rsidR="003B339B" w:rsidRDefault="001A749B">
            <w:pPr>
              <w:adjustRightInd w:val="0"/>
              <w:jc w:val="center"/>
              <w:rPr>
                <w:rFonts w:ascii="Times New Roman" w:hAnsi="Times New Roman"/>
                <w:color w:val="000000"/>
              </w:rPr>
            </w:pPr>
            <w:r>
              <w:rPr>
                <w:rFonts w:ascii="Times New Roman" w:hAnsi="Times New Roman"/>
                <w:color w:val="000000"/>
              </w:rPr>
              <w:t>6.530 (6.315, 7.610)</w:t>
            </w:r>
          </w:p>
        </w:tc>
        <w:tc>
          <w:tcPr>
            <w:tcW w:w="1176" w:type="dxa"/>
            <w:tcBorders>
              <w:top w:val="nil"/>
              <w:left w:val="nil"/>
              <w:bottom w:val="nil"/>
              <w:right w:val="nil"/>
            </w:tcBorders>
            <w:shd w:val="clear" w:color="auto" w:fill="FFFFFF"/>
          </w:tcPr>
          <w:p w14:paraId="6184BF56" w14:textId="77777777" w:rsidR="003B339B" w:rsidRDefault="001A749B">
            <w:pPr>
              <w:adjustRightInd w:val="0"/>
              <w:jc w:val="center"/>
              <w:rPr>
                <w:rFonts w:ascii="Times New Roman" w:hAnsi="Times New Roman"/>
                <w:color w:val="000000"/>
              </w:rPr>
            </w:pPr>
            <w:r>
              <w:rPr>
                <w:rFonts w:ascii="Times New Roman" w:hAnsi="Times New Roman"/>
                <w:color w:val="000000"/>
              </w:rPr>
              <w:t>6.19, 8.60</w:t>
            </w:r>
          </w:p>
        </w:tc>
        <w:tc>
          <w:tcPr>
            <w:tcW w:w="398" w:type="dxa"/>
            <w:tcBorders>
              <w:top w:val="nil"/>
              <w:left w:val="nil"/>
              <w:bottom w:val="nil"/>
              <w:right w:val="nil"/>
            </w:tcBorders>
            <w:shd w:val="clear" w:color="auto" w:fill="FFFFFF"/>
          </w:tcPr>
          <w:p w14:paraId="6184BF5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F58" w14:textId="77777777" w:rsidR="003B339B" w:rsidRDefault="001A749B">
            <w:pPr>
              <w:adjustRightInd w:val="0"/>
              <w:jc w:val="center"/>
              <w:rPr>
                <w:rFonts w:ascii="Times New Roman" w:hAnsi="Times New Roman"/>
                <w:color w:val="000000"/>
              </w:rPr>
            </w:pPr>
            <w:r>
              <w:rPr>
                <w:rFonts w:ascii="Times New Roman" w:hAnsi="Times New Roman"/>
                <w:color w:val="000000"/>
              </w:rPr>
              <w:t>1.150 (1.6234)</w:t>
            </w:r>
          </w:p>
        </w:tc>
        <w:tc>
          <w:tcPr>
            <w:tcW w:w="2018" w:type="dxa"/>
            <w:tcBorders>
              <w:top w:val="nil"/>
              <w:left w:val="nil"/>
              <w:bottom w:val="nil"/>
              <w:right w:val="nil"/>
            </w:tcBorders>
            <w:shd w:val="clear" w:color="auto" w:fill="FFFFFF"/>
          </w:tcPr>
          <w:p w14:paraId="6184BF59" w14:textId="77777777" w:rsidR="003B339B" w:rsidRDefault="001A749B">
            <w:pPr>
              <w:adjustRightInd w:val="0"/>
              <w:jc w:val="center"/>
              <w:rPr>
                <w:rFonts w:ascii="Times New Roman" w:hAnsi="Times New Roman"/>
                <w:color w:val="000000"/>
              </w:rPr>
            </w:pPr>
            <w:r>
              <w:rPr>
                <w:rFonts w:ascii="Times New Roman" w:hAnsi="Times New Roman"/>
                <w:color w:val="000000"/>
              </w:rPr>
              <w:t>1.015 (-0.235, 2.535)</w:t>
            </w:r>
          </w:p>
        </w:tc>
        <w:tc>
          <w:tcPr>
            <w:tcW w:w="1176" w:type="dxa"/>
            <w:tcBorders>
              <w:top w:val="nil"/>
              <w:left w:val="nil"/>
              <w:bottom w:val="nil"/>
              <w:right w:val="nil"/>
            </w:tcBorders>
            <w:shd w:val="clear" w:color="auto" w:fill="FFFFFF"/>
          </w:tcPr>
          <w:p w14:paraId="6184BF5A" w14:textId="77777777" w:rsidR="003B339B" w:rsidRDefault="001A749B">
            <w:pPr>
              <w:adjustRightInd w:val="0"/>
              <w:jc w:val="center"/>
              <w:rPr>
                <w:rFonts w:ascii="Times New Roman" w:hAnsi="Times New Roman"/>
                <w:color w:val="000000"/>
              </w:rPr>
            </w:pPr>
            <w:r>
              <w:rPr>
                <w:rFonts w:ascii="Times New Roman" w:hAnsi="Times New Roman"/>
                <w:color w:val="000000"/>
              </w:rPr>
              <w:t>-0.30, 2.87</w:t>
            </w:r>
          </w:p>
        </w:tc>
      </w:tr>
      <w:tr w:rsidR="003B339B" w14:paraId="6184BF66" w14:textId="77777777">
        <w:trPr>
          <w:cantSplit/>
        </w:trPr>
        <w:tc>
          <w:tcPr>
            <w:tcW w:w="2138" w:type="dxa"/>
            <w:tcBorders>
              <w:top w:val="nil"/>
              <w:left w:val="nil"/>
              <w:bottom w:val="nil"/>
              <w:right w:val="nil"/>
            </w:tcBorders>
            <w:shd w:val="clear" w:color="auto" w:fill="FFFFFF"/>
          </w:tcPr>
          <w:p w14:paraId="6184BF5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5D"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BF5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F5F" w14:textId="77777777" w:rsidR="003B339B" w:rsidRDefault="001A749B">
            <w:pPr>
              <w:adjustRightInd w:val="0"/>
              <w:jc w:val="center"/>
              <w:rPr>
                <w:rFonts w:ascii="Times New Roman" w:hAnsi="Times New Roman"/>
                <w:color w:val="000000"/>
              </w:rPr>
            </w:pPr>
            <w:r>
              <w:rPr>
                <w:rFonts w:ascii="Times New Roman" w:hAnsi="Times New Roman"/>
                <w:color w:val="000000"/>
              </w:rPr>
              <w:t>8.660 (4.7154)</w:t>
            </w:r>
          </w:p>
        </w:tc>
        <w:tc>
          <w:tcPr>
            <w:tcW w:w="2018" w:type="dxa"/>
            <w:tcBorders>
              <w:top w:val="nil"/>
              <w:left w:val="nil"/>
              <w:bottom w:val="nil"/>
              <w:right w:val="nil"/>
            </w:tcBorders>
            <w:shd w:val="clear" w:color="auto" w:fill="FFFFFF"/>
          </w:tcPr>
          <w:p w14:paraId="6184BF60" w14:textId="77777777" w:rsidR="003B339B" w:rsidRDefault="001A749B">
            <w:pPr>
              <w:adjustRightInd w:val="0"/>
              <w:jc w:val="center"/>
              <w:rPr>
                <w:rFonts w:ascii="Times New Roman" w:hAnsi="Times New Roman"/>
                <w:color w:val="000000"/>
              </w:rPr>
            </w:pPr>
            <w:r>
              <w:rPr>
                <w:rFonts w:ascii="Times New Roman" w:hAnsi="Times New Roman"/>
                <w:color w:val="000000"/>
              </w:rPr>
              <w:t>8.400 (4.080, 13.500)</w:t>
            </w:r>
          </w:p>
        </w:tc>
        <w:tc>
          <w:tcPr>
            <w:tcW w:w="1176" w:type="dxa"/>
            <w:tcBorders>
              <w:top w:val="nil"/>
              <w:left w:val="nil"/>
              <w:bottom w:val="nil"/>
              <w:right w:val="nil"/>
            </w:tcBorders>
            <w:shd w:val="clear" w:color="auto" w:fill="FFFFFF"/>
          </w:tcPr>
          <w:p w14:paraId="6184BF61" w14:textId="77777777" w:rsidR="003B339B" w:rsidRDefault="001A749B">
            <w:pPr>
              <w:adjustRightInd w:val="0"/>
              <w:jc w:val="center"/>
              <w:rPr>
                <w:rFonts w:ascii="Times New Roman" w:hAnsi="Times New Roman"/>
                <w:color w:val="000000"/>
              </w:rPr>
            </w:pPr>
            <w:r>
              <w:rPr>
                <w:rFonts w:ascii="Times New Roman" w:hAnsi="Times New Roman"/>
                <w:color w:val="000000"/>
              </w:rPr>
              <w:t>4.08, 13.50</w:t>
            </w:r>
          </w:p>
        </w:tc>
        <w:tc>
          <w:tcPr>
            <w:tcW w:w="398" w:type="dxa"/>
            <w:tcBorders>
              <w:top w:val="nil"/>
              <w:left w:val="nil"/>
              <w:bottom w:val="nil"/>
              <w:right w:val="nil"/>
            </w:tcBorders>
            <w:shd w:val="clear" w:color="auto" w:fill="FFFFFF"/>
          </w:tcPr>
          <w:p w14:paraId="6184BF6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BF63" w14:textId="77777777" w:rsidR="003B339B" w:rsidRDefault="001A749B">
            <w:pPr>
              <w:adjustRightInd w:val="0"/>
              <w:jc w:val="center"/>
              <w:rPr>
                <w:rFonts w:ascii="Times New Roman" w:hAnsi="Times New Roman"/>
                <w:color w:val="000000"/>
              </w:rPr>
            </w:pPr>
            <w:r>
              <w:rPr>
                <w:rFonts w:ascii="Times New Roman" w:hAnsi="Times New Roman"/>
                <w:color w:val="000000"/>
              </w:rPr>
              <w:t>2.383 (1.9876)</w:t>
            </w:r>
          </w:p>
        </w:tc>
        <w:tc>
          <w:tcPr>
            <w:tcW w:w="2018" w:type="dxa"/>
            <w:tcBorders>
              <w:top w:val="nil"/>
              <w:left w:val="nil"/>
              <w:bottom w:val="nil"/>
              <w:right w:val="nil"/>
            </w:tcBorders>
            <w:shd w:val="clear" w:color="auto" w:fill="FFFFFF"/>
          </w:tcPr>
          <w:p w14:paraId="6184BF64" w14:textId="77777777" w:rsidR="003B339B" w:rsidRDefault="001A749B">
            <w:pPr>
              <w:adjustRightInd w:val="0"/>
              <w:jc w:val="center"/>
              <w:rPr>
                <w:rFonts w:ascii="Times New Roman" w:hAnsi="Times New Roman"/>
                <w:color w:val="000000"/>
              </w:rPr>
            </w:pPr>
            <w:r>
              <w:rPr>
                <w:rFonts w:ascii="Times New Roman" w:hAnsi="Times New Roman"/>
                <w:color w:val="000000"/>
              </w:rPr>
              <w:t>1.790 (0.760, 4.600)</w:t>
            </w:r>
          </w:p>
        </w:tc>
        <w:tc>
          <w:tcPr>
            <w:tcW w:w="1176" w:type="dxa"/>
            <w:tcBorders>
              <w:top w:val="nil"/>
              <w:left w:val="nil"/>
              <w:bottom w:val="nil"/>
              <w:right w:val="nil"/>
            </w:tcBorders>
            <w:shd w:val="clear" w:color="auto" w:fill="FFFFFF"/>
          </w:tcPr>
          <w:p w14:paraId="6184BF65" w14:textId="77777777" w:rsidR="003B339B" w:rsidRDefault="001A749B">
            <w:pPr>
              <w:adjustRightInd w:val="0"/>
              <w:jc w:val="center"/>
              <w:rPr>
                <w:rFonts w:ascii="Times New Roman" w:hAnsi="Times New Roman"/>
                <w:color w:val="000000"/>
              </w:rPr>
            </w:pPr>
            <w:r>
              <w:rPr>
                <w:rFonts w:ascii="Times New Roman" w:hAnsi="Times New Roman"/>
                <w:color w:val="000000"/>
              </w:rPr>
              <w:t>0.76, 4.60</w:t>
            </w:r>
          </w:p>
        </w:tc>
      </w:tr>
      <w:tr w:rsidR="003B339B" w14:paraId="6184BF71" w14:textId="77777777">
        <w:trPr>
          <w:cantSplit/>
        </w:trPr>
        <w:tc>
          <w:tcPr>
            <w:tcW w:w="2138" w:type="dxa"/>
            <w:tcBorders>
              <w:top w:val="nil"/>
              <w:left w:val="nil"/>
              <w:bottom w:val="nil"/>
              <w:right w:val="nil"/>
            </w:tcBorders>
            <w:shd w:val="clear" w:color="auto" w:fill="FFFFFF"/>
          </w:tcPr>
          <w:p w14:paraId="6184BF6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68"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BF6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F6A" w14:textId="77777777" w:rsidR="003B339B" w:rsidRDefault="001A749B">
            <w:pPr>
              <w:adjustRightInd w:val="0"/>
              <w:jc w:val="center"/>
              <w:rPr>
                <w:rFonts w:ascii="Times New Roman" w:hAnsi="Times New Roman"/>
                <w:color w:val="000000"/>
              </w:rPr>
            </w:pPr>
            <w:r>
              <w:rPr>
                <w:rFonts w:ascii="Times New Roman" w:hAnsi="Times New Roman"/>
                <w:color w:val="000000"/>
              </w:rPr>
              <w:t>6.085 (2.8779)</w:t>
            </w:r>
          </w:p>
        </w:tc>
        <w:tc>
          <w:tcPr>
            <w:tcW w:w="2018" w:type="dxa"/>
            <w:tcBorders>
              <w:top w:val="nil"/>
              <w:left w:val="nil"/>
              <w:bottom w:val="nil"/>
              <w:right w:val="nil"/>
            </w:tcBorders>
            <w:shd w:val="clear" w:color="auto" w:fill="FFFFFF"/>
          </w:tcPr>
          <w:p w14:paraId="6184BF6B" w14:textId="77777777" w:rsidR="003B339B" w:rsidRDefault="001A749B">
            <w:pPr>
              <w:adjustRightInd w:val="0"/>
              <w:jc w:val="center"/>
              <w:rPr>
                <w:rFonts w:ascii="Times New Roman" w:hAnsi="Times New Roman"/>
                <w:color w:val="000000"/>
              </w:rPr>
            </w:pPr>
            <w:r>
              <w:rPr>
                <w:rFonts w:ascii="Times New Roman" w:hAnsi="Times New Roman"/>
                <w:color w:val="000000"/>
              </w:rPr>
              <w:t>6.085 (4.050, 8.120)</w:t>
            </w:r>
          </w:p>
        </w:tc>
        <w:tc>
          <w:tcPr>
            <w:tcW w:w="1176" w:type="dxa"/>
            <w:tcBorders>
              <w:top w:val="nil"/>
              <w:left w:val="nil"/>
              <w:bottom w:val="nil"/>
              <w:right w:val="nil"/>
            </w:tcBorders>
            <w:shd w:val="clear" w:color="auto" w:fill="FFFFFF"/>
          </w:tcPr>
          <w:p w14:paraId="6184BF6C" w14:textId="77777777" w:rsidR="003B339B" w:rsidRDefault="001A749B">
            <w:pPr>
              <w:adjustRightInd w:val="0"/>
              <w:jc w:val="center"/>
              <w:rPr>
                <w:rFonts w:ascii="Times New Roman" w:hAnsi="Times New Roman"/>
                <w:color w:val="000000"/>
              </w:rPr>
            </w:pPr>
            <w:r>
              <w:rPr>
                <w:rFonts w:ascii="Times New Roman" w:hAnsi="Times New Roman"/>
                <w:color w:val="000000"/>
              </w:rPr>
              <w:t>4.05, 8.12</w:t>
            </w:r>
          </w:p>
        </w:tc>
        <w:tc>
          <w:tcPr>
            <w:tcW w:w="398" w:type="dxa"/>
            <w:tcBorders>
              <w:top w:val="nil"/>
              <w:left w:val="nil"/>
              <w:bottom w:val="nil"/>
              <w:right w:val="nil"/>
            </w:tcBorders>
            <w:shd w:val="clear" w:color="auto" w:fill="FFFFFF"/>
          </w:tcPr>
          <w:p w14:paraId="6184BF6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F6E" w14:textId="77777777" w:rsidR="003B339B" w:rsidRDefault="001A749B">
            <w:pPr>
              <w:adjustRightInd w:val="0"/>
              <w:jc w:val="center"/>
              <w:rPr>
                <w:rFonts w:ascii="Times New Roman" w:hAnsi="Times New Roman"/>
                <w:color w:val="000000"/>
              </w:rPr>
            </w:pPr>
            <w:r>
              <w:rPr>
                <w:rFonts w:ascii="Times New Roman" w:hAnsi="Times New Roman"/>
                <w:color w:val="000000"/>
              </w:rPr>
              <w:t>1.120 (0.5515)</w:t>
            </w:r>
          </w:p>
        </w:tc>
        <w:tc>
          <w:tcPr>
            <w:tcW w:w="2018" w:type="dxa"/>
            <w:tcBorders>
              <w:top w:val="nil"/>
              <w:left w:val="nil"/>
              <w:bottom w:val="nil"/>
              <w:right w:val="nil"/>
            </w:tcBorders>
            <w:shd w:val="clear" w:color="auto" w:fill="FFFFFF"/>
          </w:tcPr>
          <w:p w14:paraId="6184BF6F" w14:textId="77777777" w:rsidR="003B339B" w:rsidRDefault="001A749B">
            <w:pPr>
              <w:adjustRightInd w:val="0"/>
              <w:jc w:val="center"/>
              <w:rPr>
                <w:rFonts w:ascii="Times New Roman" w:hAnsi="Times New Roman"/>
                <w:color w:val="000000"/>
              </w:rPr>
            </w:pPr>
            <w:r>
              <w:rPr>
                <w:rFonts w:ascii="Times New Roman" w:hAnsi="Times New Roman"/>
                <w:color w:val="000000"/>
              </w:rPr>
              <w:t>1.120 (0.730, 1.510)</w:t>
            </w:r>
          </w:p>
        </w:tc>
        <w:tc>
          <w:tcPr>
            <w:tcW w:w="1176" w:type="dxa"/>
            <w:tcBorders>
              <w:top w:val="nil"/>
              <w:left w:val="nil"/>
              <w:bottom w:val="nil"/>
              <w:right w:val="nil"/>
            </w:tcBorders>
            <w:shd w:val="clear" w:color="auto" w:fill="FFFFFF"/>
          </w:tcPr>
          <w:p w14:paraId="6184BF70" w14:textId="77777777" w:rsidR="003B339B" w:rsidRDefault="001A749B">
            <w:pPr>
              <w:adjustRightInd w:val="0"/>
              <w:jc w:val="center"/>
              <w:rPr>
                <w:rFonts w:ascii="Times New Roman" w:hAnsi="Times New Roman"/>
                <w:color w:val="000000"/>
              </w:rPr>
            </w:pPr>
            <w:r>
              <w:rPr>
                <w:rFonts w:ascii="Times New Roman" w:hAnsi="Times New Roman"/>
                <w:color w:val="000000"/>
              </w:rPr>
              <w:t>0.73, 1.51</w:t>
            </w:r>
          </w:p>
        </w:tc>
      </w:tr>
      <w:tr w:rsidR="003B339B" w14:paraId="6184BF7C" w14:textId="77777777">
        <w:trPr>
          <w:cantSplit/>
        </w:trPr>
        <w:tc>
          <w:tcPr>
            <w:tcW w:w="2138" w:type="dxa"/>
            <w:tcBorders>
              <w:top w:val="nil"/>
              <w:left w:val="nil"/>
              <w:bottom w:val="nil"/>
              <w:right w:val="nil"/>
            </w:tcBorders>
            <w:shd w:val="clear" w:color="auto" w:fill="FFFFFF"/>
          </w:tcPr>
          <w:p w14:paraId="6184BF7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73"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BF7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F75" w14:textId="77777777" w:rsidR="003B339B" w:rsidRDefault="001A749B">
            <w:pPr>
              <w:adjustRightInd w:val="0"/>
              <w:jc w:val="center"/>
              <w:rPr>
                <w:rFonts w:ascii="Times New Roman" w:hAnsi="Times New Roman"/>
                <w:color w:val="000000"/>
              </w:rPr>
            </w:pPr>
            <w:r>
              <w:rPr>
                <w:rFonts w:ascii="Times New Roman" w:hAnsi="Times New Roman"/>
                <w:color w:val="000000"/>
              </w:rPr>
              <w:t>5.960 (2.5597)</w:t>
            </w:r>
          </w:p>
        </w:tc>
        <w:tc>
          <w:tcPr>
            <w:tcW w:w="2018" w:type="dxa"/>
            <w:tcBorders>
              <w:top w:val="nil"/>
              <w:left w:val="nil"/>
              <w:bottom w:val="nil"/>
              <w:right w:val="nil"/>
            </w:tcBorders>
            <w:shd w:val="clear" w:color="auto" w:fill="FFFFFF"/>
          </w:tcPr>
          <w:p w14:paraId="6184BF76" w14:textId="77777777" w:rsidR="003B339B" w:rsidRDefault="001A749B">
            <w:pPr>
              <w:adjustRightInd w:val="0"/>
              <w:jc w:val="center"/>
              <w:rPr>
                <w:rFonts w:ascii="Times New Roman" w:hAnsi="Times New Roman"/>
                <w:color w:val="000000"/>
              </w:rPr>
            </w:pPr>
            <w:r>
              <w:rPr>
                <w:rFonts w:ascii="Times New Roman" w:hAnsi="Times New Roman"/>
                <w:color w:val="000000"/>
              </w:rPr>
              <w:t>5.960 (4.150, 7.770)</w:t>
            </w:r>
          </w:p>
        </w:tc>
        <w:tc>
          <w:tcPr>
            <w:tcW w:w="1176" w:type="dxa"/>
            <w:tcBorders>
              <w:top w:val="nil"/>
              <w:left w:val="nil"/>
              <w:bottom w:val="nil"/>
              <w:right w:val="nil"/>
            </w:tcBorders>
            <w:shd w:val="clear" w:color="auto" w:fill="FFFFFF"/>
          </w:tcPr>
          <w:p w14:paraId="6184BF77" w14:textId="77777777" w:rsidR="003B339B" w:rsidRDefault="001A749B">
            <w:pPr>
              <w:adjustRightInd w:val="0"/>
              <w:jc w:val="center"/>
              <w:rPr>
                <w:rFonts w:ascii="Times New Roman" w:hAnsi="Times New Roman"/>
                <w:color w:val="000000"/>
              </w:rPr>
            </w:pPr>
            <w:r>
              <w:rPr>
                <w:rFonts w:ascii="Times New Roman" w:hAnsi="Times New Roman"/>
                <w:color w:val="000000"/>
              </w:rPr>
              <w:t>4.15, 7.77</w:t>
            </w:r>
          </w:p>
        </w:tc>
        <w:tc>
          <w:tcPr>
            <w:tcW w:w="398" w:type="dxa"/>
            <w:tcBorders>
              <w:top w:val="nil"/>
              <w:left w:val="nil"/>
              <w:bottom w:val="nil"/>
              <w:right w:val="nil"/>
            </w:tcBorders>
            <w:shd w:val="clear" w:color="auto" w:fill="FFFFFF"/>
          </w:tcPr>
          <w:p w14:paraId="6184BF7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BF79" w14:textId="77777777" w:rsidR="003B339B" w:rsidRDefault="001A749B">
            <w:pPr>
              <w:adjustRightInd w:val="0"/>
              <w:jc w:val="center"/>
              <w:rPr>
                <w:rFonts w:ascii="Times New Roman" w:hAnsi="Times New Roman"/>
                <w:color w:val="000000"/>
              </w:rPr>
            </w:pPr>
            <w:r>
              <w:rPr>
                <w:rFonts w:ascii="Times New Roman" w:hAnsi="Times New Roman"/>
                <w:color w:val="000000"/>
              </w:rPr>
              <w:t>0.995 (0.2333)</w:t>
            </w:r>
          </w:p>
        </w:tc>
        <w:tc>
          <w:tcPr>
            <w:tcW w:w="2018" w:type="dxa"/>
            <w:tcBorders>
              <w:top w:val="nil"/>
              <w:left w:val="nil"/>
              <w:bottom w:val="nil"/>
              <w:right w:val="nil"/>
            </w:tcBorders>
            <w:shd w:val="clear" w:color="auto" w:fill="FFFFFF"/>
          </w:tcPr>
          <w:p w14:paraId="6184BF7A" w14:textId="77777777" w:rsidR="003B339B" w:rsidRDefault="001A749B">
            <w:pPr>
              <w:adjustRightInd w:val="0"/>
              <w:jc w:val="center"/>
              <w:rPr>
                <w:rFonts w:ascii="Times New Roman" w:hAnsi="Times New Roman"/>
                <w:color w:val="000000"/>
              </w:rPr>
            </w:pPr>
            <w:r>
              <w:rPr>
                <w:rFonts w:ascii="Times New Roman" w:hAnsi="Times New Roman"/>
                <w:color w:val="000000"/>
              </w:rPr>
              <w:t>0.995 (0.830, 1.160)</w:t>
            </w:r>
          </w:p>
        </w:tc>
        <w:tc>
          <w:tcPr>
            <w:tcW w:w="1176" w:type="dxa"/>
            <w:tcBorders>
              <w:top w:val="nil"/>
              <w:left w:val="nil"/>
              <w:bottom w:val="nil"/>
              <w:right w:val="nil"/>
            </w:tcBorders>
            <w:shd w:val="clear" w:color="auto" w:fill="FFFFFF"/>
          </w:tcPr>
          <w:p w14:paraId="6184BF7B" w14:textId="77777777" w:rsidR="003B339B" w:rsidRDefault="001A749B">
            <w:pPr>
              <w:adjustRightInd w:val="0"/>
              <w:jc w:val="center"/>
              <w:rPr>
                <w:rFonts w:ascii="Times New Roman" w:hAnsi="Times New Roman"/>
                <w:color w:val="000000"/>
              </w:rPr>
            </w:pPr>
            <w:r>
              <w:rPr>
                <w:rFonts w:ascii="Times New Roman" w:hAnsi="Times New Roman"/>
                <w:color w:val="000000"/>
              </w:rPr>
              <w:t>0.83, 1.16</w:t>
            </w:r>
          </w:p>
        </w:tc>
      </w:tr>
      <w:tr w:rsidR="003B339B" w14:paraId="6184BF87" w14:textId="77777777">
        <w:trPr>
          <w:cantSplit/>
        </w:trPr>
        <w:tc>
          <w:tcPr>
            <w:tcW w:w="2138" w:type="dxa"/>
            <w:tcBorders>
              <w:top w:val="nil"/>
              <w:left w:val="nil"/>
              <w:bottom w:val="nil"/>
              <w:right w:val="nil"/>
            </w:tcBorders>
            <w:shd w:val="clear" w:color="auto" w:fill="FFFFFF"/>
          </w:tcPr>
          <w:p w14:paraId="6184BF7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7E"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BF7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F80" w14:textId="77777777" w:rsidR="003B339B" w:rsidRDefault="001A749B">
            <w:pPr>
              <w:adjustRightInd w:val="0"/>
              <w:jc w:val="center"/>
              <w:rPr>
                <w:rFonts w:ascii="Times New Roman" w:hAnsi="Times New Roman"/>
                <w:color w:val="000000"/>
              </w:rPr>
            </w:pPr>
            <w:r>
              <w:rPr>
                <w:rFonts w:ascii="Times New Roman" w:hAnsi="Times New Roman"/>
                <w:color w:val="000000"/>
              </w:rPr>
              <w:t>5.510 (NA)</w:t>
            </w:r>
          </w:p>
        </w:tc>
        <w:tc>
          <w:tcPr>
            <w:tcW w:w="2018" w:type="dxa"/>
            <w:tcBorders>
              <w:top w:val="nil"/>
              <w:left w:val="nil"/>
              <w:bottom w:val="nil"/>
              <w:right w:val="nil"/>
            </w:tcBorders>
            <w:shd w:val="clear" w:color="auto" w:fill="FFFFFF"/>
          </w:tcPr>
          <w:p w14:paraId="6184BF81" w14:textId="77777777" w:rsidR="003B339B" w:rsidRDefault="001A749B">
            <w:pPr>
              <w:adjustRightInd w:val="0"/>
              <w:jc w:val="center"/>
              <w:rPr>
                <w:rFonts w:ascii="Times New Roman" w:hAnsi="Times New Roman"/>
                <w:color w:val="000000"/>
              </w:rPr>
            </w:pPr>
            <w:r>
              <w:rPr>
                <w:rFonts w:ascii="Times New Roman" w:hAnsi="Times New Roman"/>
                <w:color w:val="000000"/>
              </w:rPr>
              <w:t>5.510 (5.510, 5.510)</w:t>
            </w:r>
          </w:p>
        </w:tc>
        <w:tc>
          <w:tcPr>
            <w:tcW w:w="1176" w:type="dxa"/>
            <w:tcBorders>
              <w:top w:val="nil"/>
              <w:left w:val="nil"/>
              <w:bottom w:val="nil"/>
              <w:right w:val="nil"/>
            </w:tcBorders>
            <w:shd w:val="clear" w:color="auto" w:fill="FFFFFF"/>
          </w:tcPr>
          <w:p w14:paraId="6184BF82" w14:textId="77777777" w:rsidR="003B339B" w:rsidRDefault="001A749B">
            <w:pPr>
              <w:adjustRightInd w:val="0"/>
              <w:jc w:val="center"/>
              <w:rPr>
                <w:rFonts w:ascii="Times New Roman" w:hAnsi="Times New Roman"/>
                <w:color w:val="000000"/>
              </w:rPr>
            </w:pPr>
            <w:r>
              <w:rPr>
                <w:rFonts w:ascii="Times New Roman" w:hAnsi="Times New Roman"/>
                <w:color w:val="000000"/>
              </w:rPr>
              <w:t>5.51, 5.51</w:t>
            </w:r>
          </w:p>
        </w:tc>
        <w:tc>
          <w:tcPr>
            <w:tcW w:w="398" w:type="dxa"/>
            <w:tcBorders>
              <w:top w:val="nil"/>
              <w:left w:val="nil"/>
              <w:bottom w:val="nil"/>
              <w:right w:val="nil"/>
            </w:tcBorders>
            <w:shd w:val="clear" w:color="auto" w:fill="FFFFFF"/>
          </w:tcPr>
          <w:p w14:paraId="6184BF8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BF84" w14:textId="77777777" w:rsidR="003B339B" w:rsidRDefault="001A749B">
            <w:pPr>
              <w:adjustRightInd w:val="0"/>
              <w:jc w:val="center"/>
              <w:rPr>
                <w:rFonts w:ascii="Times New Roman" w:hAnsi="Times New Roman"/>
                <w:color w:val="000000"/>
              </w:rPr>
            </w:pPr>
            <w:r>
              <w:rPr>
                <w:rFonts w:ascii="Times New Roman" w:hAnsi="Times New Roman"/>
                <w:color w:val="000000"/>
              </w:rPr>
              <w:t>2.190 (NA)</w:t>
            </w:r>
          </w:p>
        </w:tc>
        <w:tc>
          <w:tcPr>
            <w:tcW w:w="2018" w:type="dxa"/>
            <w:tcBorders>
              <w:top w:val="nil"/>
              <w:left w:val="nil"/>
              <w:bottom w:val="nil"/>
              <w:right w:val="nil"/>
            </w:tcBorders>
            <w:shd w:val="clear" w:color="auto" w:fill="FFFFFF"/>
          </w:tcPr>
          <w:p w14:paraId="6184BF85" w14:textId="77777777" w:rsidR="003B339B" w:rsidRDefault="001A749B">
            <w:pPr>
              <w:adjustRightInd w:val="0"/>
              <w:jc w:val="center"/>
              <w:rPr>
                <w:rFonts w:ascii="Times New Roman" w:hAnsi="Times New Roman"/>
                <w:color w:val="000000"/>
              </w:rPr>
            </w:pPr>
            <w:r>
              <w:rPr>
                <w:rFonts w:ascii="Times New Roman" w:hAnsi="Times New Roman"/>
                <w:color w:val="000000"/>
              </w:rPr>
              <w:t>2.190 (2.190, 2.190)</w:t>
            </w:r>
          </w:p>
        </w:tc>
        <w:tc>
          <w:tcPr>
            <w:tcW w:w="1176" w:type="dxa"/>
            <w:tcBorders>
              <w:top w:val="nil"/>
              <w:left w:val="nil"/>
              <w:bottom w:val="nil"/>
              <w:right w:val="nil"/>
            </w:tcBorders>
            <w:shd w:val="clear" w:color="auto" w:fill="FFFFFF"/>
          </w:tcPr>
          <w:p w14:paraId="6184BF86" w14:textId="77777777" w:rsidR="003B339B" w:rsidRDefault="001A749B">
            <w:pPr>
              <w:adjustRightInd w:val="0"/>
              <w:jc w:val="center"/>
              <w:rPr>
                <w:rFonts w:ascii="Times New Roman" w:hAnsi="Times New Roman"/>
                <w:color w:val="000000"/>
              </w:rPr>
            </w:pPr>
            <w:r>
              <w:rPr>
                <w:rFonts w:ascii="Times New Roman" w:hAnsi="Times New Roman"/>
                <w:color w:val="000000"/>
              </w:rPr>
              <w:t>2.19, 2.19</w:t>
            </w:r>
          </w:p>
        </w:tc>
      </w:tr>
      <w:tr w:rsidR="003B339B" w14:paraId="6184BF92" w14:textId="77777777">
        <w:trPr>
          <w:cantSplit/>
        </w:trPr>
        <w:tc>
          <w:tcPr>
            <w:tcW w:w="2138" w:type="dxa"/>
            <w:tcBorders>
              <w:top w:val="nil"/>
              <w:left w:val="nil"/>
              <w:bottom w:val="nil"/>
              <w:right w:val="nil"/>
            </w:tcBorders>
            <w:shd w:val="clear" w:color="auto" w:fill="FFFFFF"/>
          </w:tcPr>
          <w:p w14:paraId="6184BF8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89"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BF8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F8B" w14:textId="77777777" w:rsidR="003B339B" w:rsidRDefault="001A749B">
            <w:pPr>
              <w:adjustRightInd w:val="0"/>
              <w:jc w:val="center"/>
              <w:rPr>
                <w:rFonts w:ascii="Times New Roman" w:hAnsi="Times New Roman"/>
                <w:color w:val="000000"/>
              </w:rPr>
            </w:pPr>
            <w:r>
              <w:rPr>
                <w:rFonts w:ascii="Times New Roman" w:hAnsi="Times New Roman"/>
                <w:color w:val="000000"/>
              </w:rPr>
              <w:t>10.263 (4.9681)</w:t>
            </w:r>
          </w:p>
        </w:tc>
        <w:tc>
          <w:tcPr>
            <w:tcW w:w="2018" w:type="dxa"/>
            <w:tcBorders>
              <w:top w:val="nil"/>
              <w:left w:val="nil"/>
              <w:bottom w:val="nil"/>
              <w:right w:val="nil"/>
            </w:tcBorders>
            <w:shd w:val="clear" w:color="auto" w:fill="FFFFFF"/>
          </w:tcPr>
          <w:p w14:paraId="6184BF8C" w14:textId="77777777" w:rsidR="003B339B" w:rsidRDefault="001A749B">
            <w:pPr>
              <w:adjustRightInd w:val="0"/>
              <w:jc w:val="center"/>
              <w:rPr>
                <w:rFonts w:ascii="Times New Roman" w:hAnsi="Times New Roman"/>
                <w:color w:val="000000"/>
              </w:rPr>
            </w:pPr>
            <w:r>
              <w:rPr>
                <w:rFonts w:ascii="Times New Roman" w:hAnsi="Times New Roman"/>
                <w:color w:val="000000"/>
              </w:rPr>
              <w:t>9.155 (6.420, 14.105)</w:t>
            </w:r>
          </w:p>
        </w:tc>
        <w:tc>
          <w:tcPr>
            <w:tcW w:w="1176" w:type="dxa"/>
            <w:tcBorders>
              <w:top w:val="nil"/>
              <w:left w:val="nil"/>
              <w:bottom w:val="nil"/>
              <w:right w:val="nil"/>
            </w:tcBorders>
            <w:shd w:val="clear" w:color="auto" w:fill="FFFFFF"/>
          </w:tcPr>
          <w:p w14:paraId="6184BF8D" w14:textId="77777777" w:rsidR="003B339B" w:rsidRDefault="001A749B">
            <w:pPr>
              <w:adjustRightInd w:val="0"/>
              <w:jc w:val="center"/>
              <w:rPr>
                <w:rFonts w:ascii="Times New Roman" w:hAnsi="Times New Roman"/>
                <w:color w:val="000000"/>
              </w:rPr>
            </w:pPr>
            <w:r>
              <w:rPr>
                <w:rFonts w:ascii="Times New Roman" w:hAnsi="Times New Roman"/>
                <w:color w:val="000000"/>
              </w:rPr>
              <w:t>5.94, 16.80</w:t>
            </w:r>
          </w:p>
        </w:tc>
        <w:tc>
          <w:tcPr>
            <w:tcW w:w="398" w:type="dxa"/>
            <w:tcBorders>
              <w:top w:val="nil"/>
              <w:left w:val="nil"/>
              <w:bottom w:val="nil"/>
              <w:right w:val="nil"/>
            </w:tcBorders>
            <w:shd w:val="clear" w:color="auto" w:fill="FFFFFF"/>
          </w:tcPr>
          <w:p w14:paraId="6184BF8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BF8F" w14:textId="77777777" w:rsidR="003B339B" w:rsidRDefault="001A749B">
            <w:pPr>
              <w:adjustRightInd w:val="0"/>
              <w:jc w:val="center"/>
              <w:rPr>
                <w:rFonts w:ascii="Times New Roman" w:hAnsi="Times New Roman"/>
                <w:color w:val="000000"/>
              </w:rPr>
            </w:pPr>
            <w:r>
              <w:rPr>
                <w:rFonts w:ascii="Times New Roman" w:hAnsi="Times New Roman"/>
                <w:color w:val="000000"/>
              </w:rPr>
              <w:t>1.735 (3.5217)</w:t>
            </w:r>
          </w:p>
        </w:tc>
        <w:tc>
          <w:tcPr>
            <w:tcW w:w="2018" w:type="dxa"/>
            <w:tcBorders>
              <w:top w:val="nil"/>
              <w:left w:val="nil"/>
              <w:bottom w:val="nil"/>
              <w:right w:val="nil"/>
            </w:tcBorders>
            <w:shd w:val="clear" w:color="auto" w:fill="FFFFFF"/>
          </w:tcPr>
          <w:p w14:paraId="6184BF90" w14:textId="77777777" w:rsidR="003B339B" w:rsidRDefault="001A749B">
            <w:pPr>
              <w:adjustRightInd w:val="0"/>
              <w:jc w:val="center"/>
              <w:rPr>
                <w:rFonts w:ascii="Times New Roman" w:hAnsi="Times New Roman"/>
                <w:color w:val="000000"/>
              </w:rPr>
            </w:pPr>
            <w:r>
              <w:rPr>
                <w:rFonts w:ascii="Times New Roman" w:hAnsi="Times New Roman"/>
                <w:color w:val="000000"/>
              </w:rPr>
              <w:t>2.155 (-1.050, 4.520)</w:t>
            </w:r>
          </w:p>
        </w:tc>
        <w:tc>
          <w:tcPr>
            <w:tcW w:w="1176" w:type="dxa"/>
            <w:tcBorders>
              <w:top w:val="nil"/>
              <w:left w:val="nil"/>
              <w:bottom w:val="nil"/>
              <w:right w:val="nil"/>
            </w:tcBorders>
            <w:shd w:val="clear" w:color="auto" w:fill="FFFFFF"/>
          </w:tcPr>
          <w:p w14:paraId="6184BF91" w14:textId="77777777" w:rsidR="003B339B" w:rsidRDefault="001A749B">
            <w:pPr>
              <w:adjustRightInd w:val="0"/>
              <w:jc w:val="center"/>
              <w:rPr>
                <w:rFonts w:ascii="Times New Roman" w:hAnsi="Times New Roman"/>
                <w:color w:val="000000"/>
              </w:rPr>
            </w:pPr>
            <w:r>
              <w:rPr>
                <w:rFonts w:ascii="Times New Roman" w:hAnsi="Times New Roman"/>
                <w:color w:val="000000"/>
              </w:rPr>
              <w:t>-2.64, 5.27</w:t>
            </w:r>
          </w:p>
        </w:tc>
      </w:tr>
      <w:tr w:rsidR="003B339B" w14:paraId="6184BF94" w14:textId="77777777">
        <w:trPr>
          <w:cantSplit/>
        </w:trPr>
        <w:tc>
          <w:tcPr>
            <w:tcW w:w="12916" w:type="dxa"/>
            <w:gridSpan w:val="10"/>
            <w:tcBorders>
              <w:top w:val="nil"/>
              <w:left w:val="nil"/>
              <w:bottom w:val="nil"/>
              <w:right w:val="nil"/>
            </w:tcBorders>
            <w:shd w:val="clear" w:color="auto" w:fill="FFFFFF"/>
          </w:tcPr>
          <w:p w14:paraId="6184BF9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BF9F" w14:textId="77777777">
        <w:trPr>
          <w:cantSplit/>
        </w:trPr>
        <w:tc>
          <w:tcPr>
            <w:tcW w:w="2138" w:type="dxa"/>
            <w:tcBorders>
              <w:top w:val="nil"/>
              <w:left w:val="nil"/>
              <w:bottom w:val="nil"/>
              <w:right w:val="nil"/>
            </w:tcBorders>
            <w:shd w:val="clear" w:color="auto" w:fill="FFFFFF"/>
          </w:tcPr>
          <w:p w14:paraId="6184BF95" w14:textId="77777777" w:rsidR="003B339B" w:rsidRDefault="001A749B">
            <w:pPr>
              <w:adjustRightInd w:val="0"/>
              <w:rPr>
                <w:rFonts w:ascii="Times New Roman" w:hAnsi="Times New Roman"/>
                <w:color w:val="000000"/>
              </w:rPr>
            </w:pPr>
            <w:r>
              <w:rPr>
                <w:rFonts w:ascii="Times New Roman" w:hAnsi="Times New Roman"/>
                <w:color w:val="000000"/>
              </w:rPr>
              <w:t>Eosinophils (10^9/L) (N = 33)</w:t>
            </w:r>
          </w:p>
        </w:tc>
        <w:tc>
          <w:tcPr>
            <w:tcW w:w="982" w:type="dxa"/>
            <w:tcBorders>
              <w:top w:val="nil"/>
              <w:left w:val="nil"/>
              <w:bottom w:val="nil"/>
              <w:right w:val="nil"/>
            </w:tcBorders>
            <w:shd w:val="clear" w:color="auto" w:fill="FFFFFF"/>
          </w:tcPr>
          <w:p w14:paraId="6184BF96"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BF97"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F98" w14:textId="77777777" w:rsidR="003B339B" w:rsidRDefault="001A749B">
            <w:pPr>
              <w:adjustRightInd w:val="0"/>
              <w:jc w:val="center"/>
              <w:rPr>
                <w:rFonts w:ascii="Times New Roman" w:hAnsi="Times New Roman"/>
                <w:color w:val="000000"/>
              </w:rPr>
            </w:pPr>
            <w:r>
              <w:rPr>
                <w:rFonts w:ascii="Times New Roman" w:hAnsi="Times New Roman"/>
                <w:color w:val="000000"/>
              </w:rPr>
              <w:t>0.278 (0.3449)</w:t>
            </w:r>
          </w:p>
        </w:tc>
        <w:tc>
          <w:tcPr>
            <w:tcW w:w="2018" w:type="dxa"/>
            <w:tcBorders>
              <w:top w:val="nil"/>
              <w:left w:val="nil"/>
              <w:bottom w:val="nil"/>
              <w:right w:val="nil"/>
            </w:tcBorders>
            <w:shd w:val="clear" w:color="auto" w:fill="FFFFFF"/>
          </w:tcPr>
          <w:p w14:paraId="6184BF99" w14:textId="77777777" w:rsidR="003B339B" w:rsidRDefault="001A749B">
            <w:pPr>
              <w:adjustRightInd w:val="0"/>
              <w:jc w:val="center"/>
              <w:rPr>
                <w:rFonts w:ascii="Times New Roman" w:hAnsi="Times New Roman"/>
                <w:color w:val="000000"/>
              </w:rPr>
            </w:pPr>
            <w:r>
              <w:rPr>
                <w:rFonts w:ascii="Times New Roman" w:hAnsi="Times New Roman"/>
                <w:color w:val="000000"/>
              </w:rPr>
              <w:t>0.160 (0.090, 0.320)</w:t>
            </w:r>
          </w:p>
        </w:tc>
        <w:tc>
          <w:tcPr>
            <w:tcW w:w="1176" w:type="dxa"/>
            <w:tcBorders>
              <w:top w:val="nil"/>
              <w:left w:val="nil"/>
              <w:bottom w:val="nil"/>
              <w:right w:val="nil"/>
            </w:tcBorders>
            <w:shd w:val="clear" w:color="auto" w:fill="FFFFFF"/>
          </w:tcPr>
          <w:p w14:paraId="6184BF9A" w14:textId="77777777" w:rsidR="003B339B" w:rsidRDefault="001A749B">
            <w:pPr>
              <w:adjustRightInd w:val="0"/>
              <w:jc w:val="center"/>
              <w:rPr>
                <w:rFonts w:ascii="Times New Roman" w:hAnsi="Times New Roman"/>
                <w:color w:val="000000"/>
              </w:rPr>
            </w:pPr>
            <w:r>
              <w:rPr>
                <w:rFonts w:ascii="Times New Roman" w:hAnsi="Times New Roman"/>
                <w:color w:val="000000"/>
              </w:rPr>
              <w:t>0.01, 1.60</w:t>
            </w:r>
          </w:p>
        </w:tc>
        <w:tc>
          <w:tcPr>
            <w:tcW w:w="398" w:type="dxa"/>
            <w:tcBorders>
              <w:top w:val="nil"/>
              <w:left w:val="nil"/>
              <w:bottom w:val="nil"/>
              <w:right w:val="nil"/>
            </w:tcBorders>
            <w:shd w:val="clear" w:color="auto" w:fill="FFFFFF"/>
          </w:tcPr>
          <w:p w14:paraId="6184BF9B"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BF9C"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BF9D"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BF9E" w14:textId="77777777" w:rsidR="003B339B" w:rsidRDefault="003B339B">
            <w:pPr>
              <w:adjustRightInd w:val="0"/>
              <w:jc w:val="center"/>
              <w:rPr>
                <w:rFonts w:ascii="Times New Roman" w:hAnsi="Times New Roman"/>
                <w:color w:val="000000"/>
              </w:rPr>
            </w:pPr>
          </w:p>
        </w:tc>
      </w:tr>
      <w:tr w:rsidR="003B339B" w14:paraId="6184BFAA" w14:textId="77777777">
        <w:trPr>
          <w:cantSplit/>
        </w:trPr>
        <w:tc>
          <w:tcPr>
            <w:tcW w:w="2138" w:type="dxa"/>
            <w:tcBorders>
              <w:top w:val="nil"/>
              <w:left w:val="nil"/>
              <w:bottom w:val="nil"/>
              <w:right w:val="nil"/>
            </w:tcBorders>
            <w:shd w:val="clear" w:color="auto" w:fill="FFFFFF"/>
          </w:tcPr>
          <w:p w14:paraId="6184BFA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A1"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BFA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FA3" w14:textId="77777777" w:rsidR="003B339B" w:rsidRDefault="001A749B">
            <w:pPr>
              <w:adjustRightInd w:val="0"/>
              <w:jc w:val="center"/>
              <w:rPr>
                <w:rFonts w:ascii="Times New Roman" w:hAnsi="Times New Roman"/>
                <w:color w:val="000000"/>
              </w:rPr>
            </w:pPr>
            <w:r>
              <w:rPr>
                <w:rFonts w:ascii="Times New Roman" w:hAnsi="Times New Roman"/>
                <w:color w:val="000000"/>
              </w:rPr>
              <w:t>0.268 (0.2024)</w:t>
            </w:r>
          </w:p>
        </w:tc>
        <w:tc>
          <w:tcPr>
            <w:tcW w:w="2018" w:type="dxa"/>
            <w:tcBorders>
              <w:top w:val="nil"/>
              <w:left w:val="nil"/>
              <w:bottom w:val="nil"/>
              <w:right w:val="nil"/>
            </w:tcBorders>
            <w:shd w:val="clear" w:color="auto" w:fill="FFFFFF"/>
          </w:tcPr>
          <w:p w14:paraId="6184BFA4" w14:textId="77777777" w:rsidR="003B339B" w:rsidRDefault="001A749B">
            <w:pPr>
              <w:adjustRightInd w:val="0"/>
              <w:jc w:val="center"/>
              <w:rPr>
                <w:rFonts w:ascii="Times New Roman" w:hAnsi="Times New Roman"/>
                <w:color w:val="000000"/>
              </w:rPr>
            </w:pPr>
            <w:r>
              <w:rPr>
                <w:rFonts w:ascii="Times New Roman" w:hAnsi="Times New Roman"/>
                <w:color w:val="000000"/>
              </w:rPr>
              <w:t>0.230 (0.130, 0.400)</w:t>
            </w:r>
          </w:p>
        </w:tc>
        <w:tc>
          <w:tcPr>
            <w:tcW w:w="1176" w:type="dxa"/>
            <w:tcBorders>
              <w:top w:val="nil"/>
              <w:left w:val="nil"/>
              <w:bottom w:val="nil"/>
              <w:right w:val="nil"/>
            </w:tcBorders>
            <w:shd w:val="clear" w:color="auto" w:fill="FFFFFF"/>
          </w:tcPr>
          <w:p w14:paraId="6184BFA5" w14:textId="77777777" w:rsidR="003B339B" w:rsidRDefault="001A749B">
            <w:pPr>
              <w:adjustRightInd w:val="0"/>
              <w:jc w:val="center"/>
              <w:rPr>
                <w:rFonts w:ascii="Times New Roman" w:hAnsi="Times New Roman"/>
                <w:color w:val="000000"/>
              </w:rPr>
            </w:pPr>
            <w:r>
              <w:rPr>
                <w:rFonts w:ascii="Times New Roman" w:hAnsi="Times New Roman"/>
                <w:color w:val="000000"/>
              </w:rPr>
              <w:t>0.00, 0.87</w:t>
            </w:r>
          </w:p>
        </w:tc>
        <w:tc>
          <w:tcPr>
            <w:tcW w:w="398" w:type="dxa"/>
            <w:tcBorders>
              <w:top w:val="nil"/>
              <w:left w:val="nil"/>
              <w:bottom w:val="nil"/>
              <w:right w:val="nil"/>
            </w:tcBorders>
            <w:shd w:val="clear" w:color="auto" w:fill="FFFFFF"/>
          </w:tcPr>
          <w:p w14:paraId="6184BFA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BFA7" w14:textId="77777777" w:rsidR="003B339B" w:rsidRDefault="001A749B">
            <w:pPr>
              <w:adjustRightInd w:val="0"/>
              <w:jc w:val="center"/>
              <w:rPr>
                <w:rFonts w:ascii="Times New Roman" w:hAnsi="Times New Roman"/>
                <w:color w:val="000000"/>
              </w:rPr>
            </w:pPr>
            <w:r>
              <w:rPr>
                <w:rFonts w:ascii="Times New Roman" w:hAnsi="Times New Roman"/>
                <w:color w:val="000000"/>
              </w:rPr>
              <w:t>-0.011 (0.2554)</w:t>
            </w:r>
          </w:p>
        </w:tc>
        <w:tc>
          <w:tcPr>
            <w:tcW w:w="2018" w:type="dxa"/>
            <w:tcBorders>
              <w:top w:val="nil"/>
              <w:left w:val="nil"/>
              <w:bottom w:val="nil"/>
              <w:right w:val="nil"/>
            </w:tcBorders>
            <w:shd w:val="clear" w:color="auto" w:fill="FFFFFF"/>
          </w:tcPr>
          <w:p w14:paraId="6184BFA8" w14:textId="77777777" w:rsidR="003B339B" w:rsidRDefault="001A749B">
            <w:pPr>
              <w:adjustRightInd w:val="0"/>
              <w:jc w:val="center"/>
              <w:rPr>
                <w:rFonts w:ascii="Times New Roman" w:hAnsi="Times New Roman"/>
                <w:color w:val="000000"/>
              </w:rPr>
            </w:pPr>
            <w:r>
              <w:rPr>
                <w:rFonts w:ascii="Times New Roman" w:hAnsi="Times New Roman"/>
                <w:color w:val="000000"/>
              </w:rPr>
              <w:t>0.040 (-0.010, 0.100)</w:t>
            </w:r>
          </w:p>
        </w:tc>
        <w:tc>
          <w:tcPr>
            <w:tcW w:w="1176" w:type="dxa"/>
            <w:tcBorders>
              <w:top w:val="nil"/>
              <w:left w:val="nil"/>
              <w:bottom w:val="nil"/>
              <w:right w:val="nil"/>
            </w:tcBorders>
            <w:shd w:val="clear" w:color="auto" w:fill="FFFFFF"/>
          </w:tcPr>
          <w:p w14:paraId="6184BFA9" w14:textId="77777777" w:rsidR="003B339B" w:rsidRDefault="001A749B">
            <w:pPr>
              <w:adjustRightInd w:val="0"/>
              <w:jc w:val="center"/>
              <w:rPr>
                <w:rFonts w:ascii="Times New Roman" w:hAnsi="Times New Roman"/>
                <w:color w:val="000000"/>
              </w:rPr>
            </w:pPr>
            <w:r>
              <w:rPr>
                <w:rFonts w:ascii="Times New Roman" w:hAnsi="Times New Roman"/>
                <w:color w:val="000000"/>
              </w:rPr>
              <w:t>-1.20, 0.25</w:t>
            </w:r>
          </w:p>
        </w:tc>
      </w:tr>
      <w:tr w:rsidR="003B339B" w14:paraId="6184BFB5" w14:textId="77777777">
        <w:trPr>
          <w:cantSplit/>
        </w:trPr>
        <w:tc>
          <w:tcPr>
            <w:tcW w:w="2138" w:type="dxa"/>
            <w:tcBorders>
              <w:top w:val="nil"/>
              <w:left w:val="nil"/>
              <w:bottom w:val="nil"/>
              <w:right w:val="nil"/>
            </w:tcBorders>
            <w:shd w:val="clear" w:color="auto" w:fill="FFFFFF"/>
          </w:tcPr>
          <w:p w14:paraId="6184BFA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AC"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BFAD"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FAE" w14:textId="77777777" w:rsidR="003B339B" w:rsidRDefault="001A749B">
            <w:pPr>
              <w:adjustRightInd w:val="0"/>
              <w:jc w:val="center"/>
              <w:rPr>
                <w:rFonts w:ascii="Times New Roman" w:hAnsi="Times New Roman"/>
                <w:color w:val="000000"/>
              </w:rPr>
            </w:pPr>
            <w:r>
              <w:rPr>
                <w:rFonts w:ascii="Times New Roman" w:hAnsi="Times New Roman"/>
                <w:color w:val="000000"/>
              </w:rPr>
              <w:t>0.420 (0.3365)</w:t>
            </w:r>
          </w:p>
        </w:tc>
        <w:tc>
          <w:tcPr>
            <w:tcW w:w="2018" w:type="dxa"/>
            <w:tcBorders>
              <w:top w:val="nil"/>
              <w:left w:val="nil"/>
              <w:bottom w:val="nil"/>
              <w:right w:val="nil"/>
            </w:tcBorders>
            <w:shd w:val="clear" w:color="auto" w:fill="FFFFFF"/>
          </w:tcPr>
          <w:p w14:paraId="6184BFAF" w14:textId="77777777" w:rsidR="003B339B" w:rsidRDefault="001A749B">
            <w:pPr>
              <w:adjustRightInd w:val="0"/>
              <w:jc w:val="center"/>
              <w:rPr>
                <w:rFonts w:ascii="Times New Roman" w:hAnsi="Times New Roman"/>
                <w:color w:val="000000"/>
              </w:rPr>
            </w:pPr>
            <w:r>
              <w:rPr>
                <w:rFonts w:ascii="Times New Roman" w:hAnsi="Times New Roman"/>
                <w:color w:val="000000"/>
              </w:rPr>
              <w:t>0.350 (0.205, 0.525)</w:t>
            </w:r>
          </w:p>
        </w:tc>
        <w:tc>
          <w:tcPr>
            <w:tcW w:w="1176" w:type="dxa"/>
            <w:tcBorders>
              <w:top w:val="nil"/>
              <w:left w:val="nil"/>
              <w:bottom w:val="nil"/>
              <w:right w:val="nil"/>
            </w:tcBorders>
            <w:shd w:val="clear" w:color="auto" w:fill="FFFFFF"/>
          </w:tcPr>
          <w:p w14:paraId="6184BFB0" w14:textId="77777777" w:rsidR="003B339B" w:rsidRDefault="001A749B">
            <w:pPr>
              <w:adjustRightInd w:val="0"/>
              <w:jc w:val="center"/>
              <w:rPr>
                <w:rFonts w:ascii="Times New Roman" w:hAnsi="Times New Roman"/>
                <w:color w:val="000000"/>
              </w:rPr>
            </w:pPr>
            <w:r>
              <w:rPr>
                <w:rFonts w:ascii="Times New Roman" w:hAnsi="Times New Roman"/>
                <w:color w:val="000000"/>
              </w:rPr>
              <w:t>0.06, 1.53</w:t>
            </w:r>
          </w:p>
        </w:tc>
        <w:tc>
          <w:tcPr>
            <w:tcW w:w="398" w:type="dxa"/>
            <w:tcBorders>
              <w:top w:val="nil"/>
              <w:left w:val="nil"/>
              <w:bottom w:val="nil"/>
              <w:right w:val="nil"/>
            </w:tcBorders>
            <w:shd w:val="clear" w:color="auto" w:fill="FFFFFF"/>
          </w:tcPr>
          <w:p w14:paraId="6184BFB1"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BFB2" w14:textId="77777777" w:rsidR="003B339B" w:rsidRDefault="001A749B">
            <w:pPr>
              <w:adjustRightInd w:val="0"/>
              <w:jc w:val="center"/>
              <w:rPr>
                <w:rFonts w:ascii="Times New Roman" w:hAnsi="Times New Roman"/>
                <w:color w:val="000000"/>
              </w:rPr>
            </w:pPr>
            <w:r>
              <w:rPr>
                <w:rFonts w:ascii="Times New Roman" w:hAnsi="Times New Roman"/>
                <w:color w:val="000000"/>
              </w:rPr>
              <w:t>0.134 (0.3992)</w:t>
            </w:r>
          </w:p>
        </w:tc>
        <w:tc>
          <w:tcPr>
            <w:tcW w:w="2018" w:type="dxa"/>
            <w:tcBorders>
              <w:top w:val="nil"/>
              <w:left w:val="nil"/>
              <w:bottom w:val="nil"/>
              <w:right w:val="nil"/>
            </w:tcBorders>
            <w:shd w:val="clear" w:color="auto" w:fill="FFFFFF"/>
          </w:tcPr>
          <w:p w14:paraId="6184BFB3" w14:textId="77777777" w:rsidR="003B339B" w:rsidRDefault="001A749B">
            <w:pPr>
              <w:adjustRightInd w:val="0"/>
              <w:jc w:val="center"/>
              <w:rPr>
                <w:rFonts w:ascii="Times New Roman" w:hAnsi="Times New Roman"/>
                <w:color w:val="000000"/>
              </w:rPr>
            </w:pPr>
            <w:r>
              <w:rPr>
                <w:rFonts w:ascii="Times New Roman" w:hAnsi="Times New Roman"/>
                <w:color w:val="000000"/>
              </w:rPr>
              <w:t>0.135 (0.010, 0.300)</w:t>
            </w:r>
          </w:p>
        </w:tc>
        <w:tc>
          <w:tcPr>
            <w:tcW w:w="1176" w:type="dxa"/>
            <w:tcBorders>
              <w:top w:val="nil"/>
              <w:left w:val="nil"/>
              <w:bottom w:val="nil"/>
              <w:right w:val="nil"/>
            </w:tcBorders>
            <w:shd w:val="clear" w:color="auto" w:fill="FFFFFF"/>
          </w:tcPr>
          <w:p w14:paraId="6184BFB4" w14:textId="77777777" w:rsidR="003B339B" w:rsidRDefault="001A749B">
            <w:pPr>
              <w:adjustRightInd w:val="0"/>
              <w:jc w:val="center"/>
              <w:rPr>
                <w:rFonts w:ascii="Times New Roman" w:hAnsi="Times New Roman"/>
                <w:color w:val="000000"/>
              </w:rPr>
            </w:pPr>
            <w:r>
              <w:rPr>
                <w:rFonts w:ascii="Times New Roman" w:hAnsi="Times New Roman"/>
                <w:color w:val="000000"/>
              </w:rPr>
              <w:t>-1.40, 1.21</w:t>
            </w:r>
          </w:p>
        </w:tc>
      </w:tr>
      <w:tr w:rsidR="003B339B" w14:paraId="6184BFC0" w14:textId="77777777">
        <w:trPr>
          <w:cantSplit/>
        </w:trPr>
        <w:tc>
          <w:tcPr>
            <w:tcW w:w="2138" w:type="dxa"/>
            <w:tcBorders>
              <w:top w:val="nil"/>
              <w:left w:val="nil"/>
              <w:bottom w:val="nil"/>
              <w:right w:val="nil"/>
            </w:tcBorders>
            <w:shd w:val="clear" w:color="auto" w:fill="FFFFFF"/>
          </w:tcPr>
          <w:p w14:paraId="6184BFB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B7"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BFB8"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FB9" w14:textId="77777777" w:rsidR="003B339B" w:rsidRDefault="001A749B">
            <w:pPr>
              <w:adjustRightInd w:val="0"/>
              <w:jc w:val="center"/>
              <w:rPr>
                <w:rFonts w:ascii="Times New Roman" w:hAnsi="Times New Roman"/>
                <w:color w:val="000000"/>
              </w:rPr>
            </w:pPr>
            <w:r>
              <w:rPr>
                <w:rFonts w:ascii="Times New Roman" w:hAnsi="Times New Roman"/>
                <w:color w:val="000000"/>
              </w:rPr>
              <w:t>0.387 (0.4138)</w:t>
            </w:r>
          </w:p>
        </w:tc>
        <w:tc>
          <w:tcPr>
            <w:tcW w:w="2018" w:type="dxa"/>
            <w:tcBorders>
              <w:top w:val="nil"/>
              <w:left w:val="nil"/>
              <w:bottom w:val="nil"/>
              <w:right w:val="nil"/>
            </w:tcBorders>
            <w:shd w:val="clear" w:color="auto" w:fill="FFFFFF"/>
          </w:tcPr>
          <w:p w14:paraId="6184BFBA" w14:textId="77777777" w:rsidR="003B339B" w:rsidRDefault="001A749B">
            <w:pPr>
              <w:adjustRightInd w:val="0"/>
              <w:jc w:val="center"/>
              <w:rPr>
                <w:rFonts w:ascii="Times New Roman" w:hAnsi="Times New Roman"/>
                <w:color w:val="000000"/>
              </w:rPr>
            </w:pPr>
            <w:r>
              <w:rPr>
                <w:rFonts w:ascii="Times New Roman" w:hAnsi="Times New Roman"/>
                <w:color w:val="000000"/>
              </w:rPr>
              <w:t>0.290 (0.160, 0.470)</w:t>
            </w:r>
          </w:p>
        </w:tc>
        <w:tc>
          <w:tcPr>
            <w:tcW w:w="1176" w:type="dxa"/>
            <w:tcBorders>
              <w:top w:val="nil"/>
              <w:left w:val="nil"/>
              <w:bottom w:val="nil"/>
              <w:right w:val="nil"/>
            </w:tcBorders>
            <w:shd w:val="clear" w:color="auto" w:fill="FFFFFF"/>
          </w:tcPr>
          <w:p w14:paraId="6184BFBB" w14:textId="77777777" w:rsidR="003B339B" w:rsidRDefault="001A749B">
            <w:pPr>
              <w:adjustRightInd w:val="0"/>
              <w:jc w:val="center"/>
              <w:rPr>
                <w:rFonts w:ascii="Times New Roman" w:hAnsi="Times New Roman"/>
                <w:color w:val="000000"/>
              </w:rPr>
            </w:pPr>
            <w:r>
              <w:rPr>
                <w:rFonts w:ascii="Times New Roman" w:hAnsi="Times New Roman"/>
                <w:color w:val="000000"/>
              </w:rPr>
              <w:t>0.01, 2.16</w:t>
            </w:r>
          </w:p>
        </w:tc>
        <w:tc>
          <w:tcPr>
            <w:tcW w:w="398" w:type="dxa"/>
            <w:tcBorders>
              <w:top w:val="nil"/>
              <w:left w:val="nil"/>
              <w:bottom w:val="nil"/>
              <w:right w:val="nil"/>
            </w:tcBorders>
            <w:shd w:val="clear" w:color="auto" w:fill="FFFFFF"/>
          </w:tcPr>
          <w:p w14:paraId="6184BFBC"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BFBD" w14:textId="77777777" w:rsidR="003B339B" w:rsidRDefault="001A749B">
            <w:pPr>
              <w:adjustRightInd w:val="0"/>
              <w:jc w:val="center"/>
              <w:rPr>
                <w:rFonts w:ascii="Times New Roman" w:hAnsi="Times New Roman"/>
                <w:color w:val="000000"/>
              </w:rPr>
            </w:pPr>
            <w:r>
              <w:rPr>
                <w:rFonts w:ascii="Times New Roman" w:hAnsi="Times New Roman"/>
                <w:color w:val="000000"/>
              </w:rPr>
              <w:t>0.096 (0.5452)</w:t>
            </w:r>
          </w:p>
        </w:tc>
        <w:tc>
          <w:tcPr>
            <w:tcW w:w="2018" w:type="dxa"/>
            <w:tcBorders>
              <w:top w:val="nil"/>
              <w:left w:val="nil"/>
              <w:bottom w:val="nil"/>
              <w:right w:val="nil"/>
            </w:tcBorders>
            <w:shd w:val="clear" w:color="auto" w:fill="FFFFFF"/>
          </w:tcPr>
          <w:p w14:paraId="6184BFBE" w14:textId="77777777" w:rsidR="003B339B" w:rsidRDefault="001A749B">
            <w:pPr>
              <w:adjustRightInd w:val="0"/>
              <w:jc w:val="center"/>
              <w:rPr>
                <w:rFonts w:ascii="Times New Roman" w:hAnsi="Times New Roman"/>
                <w:color w:val="000000"/>
              </w:rPr>
            </w:pPr>
            <w:r>
              <w:rPr>
                <w:rFonts w:ascii="Times New Roman" w:hAnsi="Times New Roman"/>
                <w:color w:val="000000"/>
              </w:rPr>
              <w:t>0.070 (-0.070, 0.210)</w:t>
            </w:r>
          </w:p>
        </w:tc>
        <w:tc>
          <w:tcPr>
            <w:tcW w:w="1176" w:type="dxa"/>
            <w:tcBorders>
              <w:top w:val="nil"/>
              <w:left w:val="nil"/>
              <w:bottom w:val="nil"/>
              <w:right w:val="nil"/>
            </w:tcBorders>
            <w:shd w:val="clear" w:color="auto" w:fill="FFFFFF"/>
          </w:tcPr>
          <w:p w14:paraId="6184BFBF" w14:textId="77777777" w:rsidR="003B339B" w:rsidRDefault="001A749B">
            <w:pPr>
              <w:adjustRightInd w:val="0"/>
              <w:jc w:val="center"/>
              <w:rPr>
                <w:rFonts w:ascii="Times New Roman" w:hAnsi="Times New Roman"/>
                <w:color w:val="000000"/>
              </w:rPr>
            </w:pPr>
            <w:r>
              <w:rPr>
                <w:rFonts w:ascii="Times New Roman" w:hAnsi="Times New Roman"/>
                <w:color w:val="000000"/>
              </w:rPr>
              <w:t>-1.33, 1.84</w:t>
            </w:r>
          </w:p>
        </w:tc>
      </w:tr>
      <w:tr w:rsidR="003B339B" w14:paraId="6184BFCB" w14:textId="77777777">
        <w:trPr>
          <w:cantSplit/>
        </w:trPr>
        <w:tc>
          <w:tcPr>
            <w:tcW w:w="2138" w:type="dxa"/>
            <w:tcBorders>
              <w:top w:val="nil"/>
              <w:left w:val="nil"/>
              <w:bottom w:val="nil"/>
              <w:right w:val="nil"/>
            </w:tcBorders>
            <w:shd w:val="clear" w:color="auto" w:fill="FFFFFF"/>
          </w:tcPr>
          <w:p w14:paraId="6184BFC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C2"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BFC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FC4" w14:textId="77777777" w:rsidR="003B339B" w:rsidRDefault="001A749B">
            <w:pPr>
              <w:adjustRightInd w:val="0"/>
              <w:jc w:val="center"/>
              <w:rPr>
                <w:rFonts w:ascii="Times New Roman" w:hAnsi="Times New Roman"/>
                <w:color w:val="000000"/>
              </w:rPr>
            </w:pPr>
            <w:r>
              <w:rPr>
                <w:rFonts w:ascii="Times New Roman" w:hAnsi="Times New Roman"/>
                <w:color w:val="000000"/>
              </w:rPr>
              <w:t>0.308 (0.2674)</w:t>
            </w:r>
          </w:p>
        </w:tc>
        <w:tc>
          <w:tcPr>
            <w:tcW w:w="2018" w:type="dxa"/>
            <w:tcBorders>
              <w:top w:val="nil"/>
              <w:left w:val="nil"/>
              <w:bottom w:val="nil"/>
              <w:right w:val="nil"/>
            </w:tcBorders>
            <w:shd w:val="clear" w:color="auto" w:fill="FFFFFF"/>
          </w:tcPr>
          <w:p w14:paraId="6184BFC5" w14:textId="77777777" w:rsidR="003B339B" w:rsidRDefault="001A749B">
            <w:pPr>
              <w:adjustRightInd w:val="0"/>
              <w:jc w:val="center"/>
              <w:rPr>
                <w:rFonts w:ascii="Times New Roman" w:hAnsi="Times New Roman"/>
                <w:color w:val="000000"/>
              </w:rPr>
            </w:pPr>
            <w:r>
              <w:rPr>
                <w:rFonts w:ascii="Times New Roman" w:hAnsi="Times New Roman"/>
                <w:color w:val="000000"/>
              </w:rPr>
              <w:t>0.260 (0.130, 0.390)</w:t>
            </w:r>
          </w:p>
        </w:tc>
        <w:tc>
          <w:tcPr>
            <w:tcW w:w="1176" w:type="dxa"/>
            <w:tcBorders>
              <w:top w:val="nil"/>
              <w:left w:val="nil"/>
              <w:bottom w:val="nil"/>
              <w:right w:val="nil"/>
            </w:tcBorders>
            <w:shd w:val="clear" w:color="auto" w:fill="FFFFFF"/>
          </w:tcPr>
          <w:p w14:paraId="6184BFC6" w14:textId="77777777" w:rsidR="003B339B" w:rsidRDefault="001A749B">
            <w:pPr>
              <w:adjustRightInd w:val="0"/>
              <w:jc w:val="center"/>
              <w:rPr>
                <w:rFonts w:ascii="Times New Roman" w:hAnsi="Times New Roman"/>
                <w:color w:val="000000"/>
              </w:rPr>
            </w:pPr>
            <w:r>
              <w:rPr>
                <w:rFonts w:ascii="Times New Roman" w:hAnsi="Times New Roman"/>
                <w:color w:val="000000"/>
              </w:rPr>
              <w:t>0.00, 1.35</w:t>
            </w:r>
          </w:p>
        </w:tc>
        <w:tc>
          <w:tcPr>
            <w:tcW w:w="398" w:type="dxa"/>
            <w:tcBorders>
              <w:top w:val="nil"/>
              <w:left w:val="nil"/>
              <w:bottom w:val="nil"/>
              <w:right w:val="nil"/>
            </w:tcBorders>
            <w:shd w:val="clear" w:color="auto" w:fill="FFFFFF"/>
          </w:tcPr>
          <w:p w14:paraId="6184BFC7"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BFC8" w14:textId="77777777" w:rsidR="003B339B" w:rsidRDefault="001A749B">
            <w:pPr>
              <w:adjustRightInd w:val="0"/>
              <w:jc w:val="center"/>
              <w:rPr>
                <w:rFonts w:ascii="Times New Roman" w:hAnsi="Times New Roman"/>
                <w:color w:val="000000"/>
              </w:rPr>
            </w:pPr>
            <w:r>
              <w:rPr>
                <w:rFonts w:ascii="Times New Roman" w:hAnsi="Times New Roman"/>
                <w:color w:val="000000"/>
              </w:rPr>
              <w:t>0.010 (0.3245)</w:t>
            </w:r>
          </w:p>
        </w:tc>
        <w:tc>
          <w:tcPr>
            <w:tcW w:w="2018" w:type="dxa"/>
            <w:tcBorders>
              <w:top w:val="nil"/>
              <w:left w:val="nil"/>
              <w:bottom w:val="nil"/>
              <w:right w:val="nil"/>
            </w:tcBorders>
            <w:shd w:val="clear" w:color="auto" w:fill="FFFFFF"/>
          </w:tcPr>
          <w:p w14:paraId="6184BFC9" w14:textId="77777777" w:rsidR="003B339B" w:rsidRDefault="001A749B">
            <w:pPr>
              <w:adjustRightInd w:val="0"/>
              <w:jc w:val="center"/>
              <w:rPr>
                <w:rFonts w:ascii="Times New Roman" w:hAnsi="Times New Roman"/>
                <w:color w:val="000000"/>
              </w:rPr>
            </w:pPr>
            <w:r>
              <w:rPr>
                <w:rFonts w:ascii="Times New Roman" w:hAnsi="Times New Roman"/>
                <w:color w:val="000000"/>
              </w:rPr>
              <w:t>0.040 (0.010, 0.140)</w:t>
            </w:r>
          </w:p>
        </w:tc>
        <w:tc>
          <w:tcPr>
            <w:tcW w:w="1176" w:type="dxa"/>
            <w:tcBorders>
              <w:top w:val="nil"/>
              <w:left w:val="nil"/>
              <w:bottom w:val="nil"/>
              <w:right w:val="nil"/>
            </w:tcBorders>
            <w:shd w:val="clear" w:color="auto" w:fill="FFFFFF"/>
          </w:tcPr>
          <w:p w14:paraId="6184BFCA" w14:textId="77777777" w:rsidR="003B339B" w:rsidRDefault="001A749B">
            <w:pPr>
              <w:adjustRightInd w:val="0"/>
              <w:jc w:val="center"/>
              <w:rPr>
                <w:rFonts w:ascii="Times New Roman" w:hAnsi="Times New Roman"/>
                <w:color w:val="000000"/>
              </w:rPr>
            </w:pPr>
            <w:r>
              <w:rPr>
                <w:rFonts w:ascii="Times New Roman" w:hAnsi="Times New Roman"/>
                <w:color w:val="000000"/>
              </w:rPr>
              <w:t>-1.35, 0.56</w:t>
            </w:r>
          </w:p>
        </w:tc>
      </w:tr>
      <w:tr w:rsidR="003B339B" w14:paraId="6184BFD6" w14:textId="77777777">
        <w:trPr>
          <w:cantSplit/>
        </w:trPr>
        <w:tc>
          <w:tcPr>
            <w:tcW w:w="2138" w:type="dxa"/>
            <w:tcBorders>
              <w:top w:val="nil"/>
              <w:left w:val="nil"/>
              <w:bottom w:val="nil"/>
              <w:right w:val="nil"/>
            </w:tcBorders>
            <w:shd w:val="clear" w:color="auto" w:fill="FFFFFF"/>
          </w:tcPr>
          <w:p w14:paraId="6184BFC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CD"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BFCE"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FCF" w14:textId="77777777" w:rsidR="003B339B" w:rsidRDefault="001A749B">
            <w:pPr>
              <w:adjustRightInd w:val="0"/>
              <w:jc w:val="center"/>
              <w:rPr>
                <w:rFonts w:ascii="Times New Roman" w:hAnsi="Times New Roman"/>
                <w:color w:val="000000"/>
              </w:rPr>
            </w:pPr>
            <w:r>
              <w:rPr>
                <w:rFonts w:ascii="Times New Roman" w:hAnsi="Times New Roman"/>
                <w:color w:val="000000"/>
              </w:rPr>
              <w:t>0.280 (0.1927)</w:t>
            </w:r>
          </w:p>
        </w:tc>
        <w:tc>
          <w:tcPr>
            <w:tcW w:w="2018" w:type="dxa"/>
            <w:tcBorders>
              <w:top w:val="nil"/>
              <w:left w:val="nil"/>
              <w:bottom w:val="nil"/>
              <w:right w:val="nil"/>
            </w:tcBorders>
            <w:shd w:val="clear" w:color="auto" w:fill="FFFFFF"/>
          </w:tcPr>
          <w:p w14:paraId="6184BFD0" w14:textId="77777777" w:rsidR="003B339B" w:rsidRDefault="001A749B">
            <w:pPr>
              <w:adjustRightInd w:val="0"/>
              <w:jc w:val="center"/>
              <w:rPr>
                <w:rFonts w:ascii="Times New Roman" w:hAnsi="Times New Roman"/>
                <w:color w:val="000000"/>
              </w:rPr>
            </w:pPr>
            <w:r>
              <w:rPr>
                <w:rFonts w:ascii="Times New Roman" w:hAnsi="Times New Roman"/>
                <w:color w:val="000000"/>
              </w:rPr>
              <w:t>0.235 (0.130, 0.435)</w:t>
            </w:r>
          </w:p>
        </w:tc>
        <w:tc>
          <w:tcPr>
            <w:tcW w:w="1176" w:type="dxa"/>
            <w:tcBorders>
              <w:top w:val="nil"/>
              <w:left w:val="nil"/>
              <w:bottom w:val="nil"/>
              <w:right w:val="nil"/>
            </w:tcBorders>
            <w:shd w:val="clear" w:color="auto" w:fill="FFFFFF"/>
          </w:tcPr>
          <w:p w14:paraId="6184BFD1" w14:textId="77777777" w:rsidR="003B339B" w:rsidRDefault="001A749B">
            <w:pPr>
              <w:adjustRightInd w:val="0"/>
              <w:jc w:val="center"/>
              <w:rPr>
                <w:rFonts w:ascii="Times New Roman" w:hAnsi="Times New Roman"/>
                <w:color w:val="000000"/>
              </w:rPr>
            </w:pPr>
            <w:r>
              <w:rPr>
                <w:rFonts w:ascii="Times New Roman" w:hAnsi="Times New Roman"/>
                <w:color w:val="000000"/>
              </w:rPr>
              <w:t>0.02, 0.74</w:t>
            </w:r>
          </w:p>
        </w:tc>
        <w:tc>
          <w:tcPr>
            <w:tcW w:w="398" w:type="dxa"/>
            <w:tcBorders>
              <w:top w:val="nil"/>
              <w:left w:val="nil"/>
              <w:bottom w:val="nil"/>
              <w:right w:val="nil"/>
            </w:tcBorders>
            <w:shd w:val="clear" w:color="auto" w:fill="FFFFFF"/>
          </w:tcPr>
          <w:p w14:paraId="6184BFD2"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BFD3" w14:textId="77777777" w:rsidR="003B339B" w:rsidRDefault="001A749B">
            <w:pPr>
              <w:adjustRightInd w:val="0"/>
              <w:jc w:val="center"/>
              <w:rPr>
                <w:rFonts w:ascii="Times New Roman" w:hAnsi="Times New Roman"/>
                <w:color w:val="000000"/>
              </w:rPr>
            </w:pPr>
            <w:r>
              <w:rPr>
                <w:rFonts w:ascii="Times New Roman" w:hAnsi="Times New Roman"/>
                <w:color w:val="000000"/>
              </w:rPr>
              <w:t>0.006 (0.3108)</w:t>
            </w:r>
          </w:p>
        </w:tc>
        <w:tc>
          <w:tcPr>
            <w:tcW w:w="2018" w:type="dxa"/>
            <w:tcBorders>
              <w:top w:val="nil"/>
              <w:left w:val="nil"/>
              <w:bottom w:val="nil"/>
              <w:right w:val="nil"/>
            </w:tcBorders>
            <w:shd w:val="clear" w:color="auto" w:fill="FFFFFF"/>
          </w:tcPr>
          <w:p w14:paraId="6184BFD4" w14:textId="77777777" w:rsidR="003B339B" w:rsidRDefault="001A749B">
            <w:pPr>
              <w:adjustRightInd w:val="0"/>
              <w:jc w:val="center"/>
              <w:rPr>
                <w:rFonts w:ascii="Times New Roman" w:hAnsi="Times New Roman"/>
                <w:color w:val="000000"/>
              </w:rPr>
            </w:pPr>
            <w:r>
              <w:rPr>
                <w:rFonts w:ascii="Times New Roman" w:hAnsi="Times New Roman"/>
                <w:color w:val="000000"/>
              </w:rPr>
              <w:t>0.035 (-0.015, 0.135)</w:t>
            </w:r>
          </w:p>
        </w:tc>
        <w:tc>
          <w:tcPr>
            <w:tcW w:w="1176" w:type="dxa"/>
            <w:tcBorders>
              <w:top w:val="nil"/>
              <w:left w:val="nil"/>
              <w:bottom w:val="nil"/>
              <w:right w:val="nil"/>
            </w:tcBorders>
            <w:shd w:val="clear" w:color="auto" w:fill="FFFFFF"/>
          </w:tcPr>
          <w:p w14:paraId="6184BFD5" w14:textId="77777777" w:rsidR="003B339B" w:rsidRDefault="001A749B">
            <w:pPr>
              <w:adjustRightInd w:val="0"/>
              <w:jc w:val="center"/>
              <w:rPr>
                <w:rFonts w:ascii="Times New Roman" w:hAnsi="Times New Roman"/>
                <w:color w:val="000000"/>
              </w:rPr>
            </w:pPr>
            <w:r>
              <w:rPr>
                <w:rFonts w:ascii="Times New Roman" w:hAnsi="Times New Roman"/>
                <w:color w:val="000000"/>
              </w:rPr>
              <w:t>-1.35, 0.42</w:t>
            </w:r>
          </w:p>
        </w:tc>
      </w:tr>
      <w:tr w:rsidR="003B339B" w14:paraId="6184BFE1" w14:textId="77777777">
        <w:trPr>
          <w:cantSplit/>
        </w:trPr>
        <w:tc>
          <w:tcPr>
            <w:tcW w:w="2138" w:type="dxa"/>
            <w:tcBorders>
              <w:top w:val="nil"/>
              <w:left w:val="nil"/>
              <w:bottom w:val="nil"/>
              <w:right w:val="nil"/>
            </w:tcBorders>
            <w:shd w:val="clear" w:color="auto" w:fill="FFFFFF"/>
          </w:tcPr>
          <w:p w14:paraId="6184BFD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D8"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BFD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FDA" w14:textId="77777777" w:rsidR="003B339B" w:rsidRDefault="001A749B">
            <w:pPr>
              <w:adjustRightInd w:val="0"/>
              <w:jc w:val="center"/>
              <w:rPr>
                <w:rFonts w:ascii="Times New Roman" w:hAnsi="Times New Roman"/>
                <w:color w:val="000000"/>
              </w:rPr>
            </w:pPr>
            <w:r>
              <w:rPr>
                <w:rFonts w:ascii="Times New Roman" w:hAnsi="Times New Roman"/>
                <w:color w:val="000000"/>
              </w:rPr>
              <w:t>0.530 (1.7566)</w:t>
            </w:r>
          </w:p>
        </w:tc>
        <w:tc>
          <w:tcPr>
            <w:tcW w:w="2018" w:type="dxa"/>
            <w:tcBorders>
              <w:top w:val="nil"/>
              <w:left w:val="nil"/>
              <w:bottom w:val="nil"/>
              <w:right w:val="nil"/>
            </w:tcBorders>
            <w:shd w:val="clear" w:color="auto" w:fill="FFFFFF"/>
          </w:tcPr>
          <w:p w14:paraId="6184BFDB" w14:textId="77777777" w:rsidR="003B339B" w:rsidRDefault="001A749B">
            <w:pPr>
              <w:adjustRightInd w:val="0"/>
              <w:jc w:val="center"/>
              <w:rPr>
                <w:rFonts w:ascii="Times New Roman" w:hAnsi="Times New Roman"/>
                <w:color w:val="000000"/>
              </w:rPr>
            </w:pPr>
            <w:r>
              <w:rPr>
                <w:rFonts w:ascii="Times New Roman" w:hAnsi="Times New Roman"/>
                <w:color w:val="000000"/>
              </w:rPr>
              <w:t>0.170 (0.070, 0.310)</w:t>
            </w:r>
          </w:p>
        </w:tc>
        <w:tc>
          <w:tcPr>
            <w:tcW w:w="1176" w:type="dxa"/>
            <w:tcBorders>
              <w:top w:val="nil"/>
              <w:left w:val="nil"/>
              <w:bottom w:val="nil"/>
              <w:right w:val="nil"/>
            </w:tcBorders>
            <w:shd w:val="clear" w:color="auto" w:fill="FFFFFF"/>
          </w:tcPr>
          <w:p w14:paraId="6184BFDC" w14:textId="77777777" w:rsidR="003B339B" w:rsidRDefault="001A749B">
            <w:pPr>
              <w:adjustRightInd w:val="0"/>
              <w:jc w:val="center"/>
              <w:rPr>
                <w:rFonts w:ascii="Times New Roman" w:hAnsi="Times New Roman"/>
                <w:color w:val="000000"/>
              </w:rPr>
            </w:pPr>
            <w:r>
              <w:rPr>
                <w:rFonts w:ascii="Times New Roman" w:hAnsi="Times New Roman"/>
                <w:color w:val="000000"/>
              </w:rPr>
              <w:t>0.01, 9.30</w:t>
            </w:r>
          </w:p>
        </w:tc>
        <w:tc>
          <w:tcPr>
            <w:tcW w:w="398" w:type="dxa"/>
            <w:tcBorders>
              <w:top w:val="nil"/>
              <w:left w:val="nil"/>
              <w:bottom w:val="nil"/>
              <w:right w:val="nil"/>
            </w:tcBorders>
            <w:shd w:val="clear" w:color="auto" w:fill="FFFFFF"/>
          </w:tcPr>
          <w:p w14:paraId="6184BFDD"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BFDE" w14:textId="77777777" w:rsidR="003B339B" w:rsidRDefault="001A749B">
            <w:pPr>
              <w:adjustRightInd w:val="0"/>
              <w:jc w:val="center"/>
              <w:rPr>
                <w:rFonts w:ascii="Times New Roman" w:hAnsi="Times New Roman"/>
                <w:color w:val="000000"/>
              </w:rPr>
            </w:pPr>
            <w:r>
              <w:rPr>
                <w:rFonts w:ascii="Times New Roman" w:hAnsi="Times New Roman"/>
                <w:color w:val="000000"/>
              </w:rPr>
              <w:t>0.253 (1.7185)</w:t>
            </w:r>
          </w:p>
        </w:tc>
        <w:tc>
          <w:tcPr>
            <w:tcW w:w="2018" w:type="dxa"/>
            <w:tcBorders>
              <w:top w:val="nil"/>
              <w:left w:val="nil"/>
              <w:bottom w:val="nil"/>
              <w:right w:val="nil"/>
            </w:tcBorders>
            <w:shd w:val="clear" w:color="auto" w:fill="FFFFFF"/>
          </w:tcPr>
          <w:p w14:paraId="6184BFDF" w14:textId="77777777" w:rsidR="003B339B" w:rsidRDefault="001A749B">
            <w:pPr>
              <w:adjustRightInd w:val="0"/>
              <w:jc w:val="center"/>
              <w:rPr>
                <w:rFonts w:ascii="Times New Roman" w:hAnsi="Times New Roman"/>
                <w:color w:val="000000"/>
              </w:rPr>
            </w:pPr>
            <w:r>
              <w:rPr>
                <w:rFonts w:ascii="Times New Roman" w:hAnsi="Times New Roman"/>
                <w:color w:val="000000"/>
              </w:rPr>
              <w:t>0.000 (-0.100, 0.090)</w:t>
            </w:r>
          </w:p>
        </w:tc>
        <w:tc>
          <w:tcPr>
            <w:tcW w:w="1176" w:type="dxa"/>
            <w:tcBorders>
              <w:top w:val="nil"/>
              <w:left w:val="nil"/>
              <w:bottom w:val="nil"/>
              <w:right w:val="nil"/>
            </w:tcBorders>
            <w:shd w:val="clear" w:color="auto" w:fill="FFFFFF"/>
          </w:tcPr>
          <w:p w14:paraId="6184BFE0" w14:textId="77777777" w:rsidR="003B339B" w:rsidRDefault="001A749B">
            <w:pPr>
              <w:adjustRightInd w:val="0"/>
              <w:jc w:val="center"/>
              <w:rPr>
                <w:rFonts w:ascii="Times New Roman" w:hAnsi="Times New Roman"/>
                <w:color w:val="000000"/>
              </w:rPr>
            </w:pPr>
            <w:r>
              <w:rPr>
                <w:rFonts w:ascii="Times New Roman" w:hAnsi="Times New Roman"/>
                <w:color w:val="000000"/>
              </w:rPr>
              <w:t>-1.47, 8.70</w:t>
            </w:r>
          </w:p>
        </w:tc>
      </w:tr>
      <w:tr w:rsidR="003B339B" w14:paraId="6184BFEC" w14:textId="77777777">
        <w:trPr>
          <w:cantSplit/>
        </w:trPr>
        <w:tc>
          <w:tcPr>
            <w:tcW w:w="2138" w:type="dxa"/>
            <w:tcBorders>
              <w:top w:val="nil"/>
              <w:left w:val="nil"/>
              <w:bottom w:val="nil"/>
              <w:right w:val="nil"/>
            </w:tcBorders>
            <w:shd w:val="clear" w:color="auto" w:fill="FFFFFF"/>
          </w:tcPr>
          <w:p w14:paraId="6184BFE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E3"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BFE4"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FE5" w14:textId="77777777" w:rsidR="003B339B" w:rsidRDefault="001A749B">
            <w:pPr>
              <w:adjustRightInd w:val="0"/>
              <w:jc w:val="center"/>
              <w:rPr>
                <w:rFonts w:ascii="Times New Roman" w:hAnsi="Times New Roman"/>
                <w:color w:val="000000"/>
              </w:rPr>
            </w:pPr>
            <w:r>
              <w:rPr>
                <w:rFonts w:ascii="Times New Roman" w:hAnsi="Times New Roman"/>
                <w:color w:val="000000"/>
              </w:rPr>
              <w:t>0.229 (0.1787)</w:t>
            </w:r>
          </w:p>
        </w:tc>
        <w:tc>
          <w:tcPr>
            <w:tcW w:w="2018" w:type="dxa"/>
            <w:tcBorders>
              <w:top w:val="nil"/>
              <w:left w:val="nil"/>
              <w:bottom w:val="nil"/>
              <w:right w:val="nil"/>
            </w:tcBorders>
            <w:shd w:val="clear" w:color="auto" w:fill="FFFFFF"/>
          </w:tcPr>
          <w:p w14:paraId="6184BFE6" w14:textId="77777777" w:rsidR="003B339B" w:rsidRDefault="001A749B">
            <w:pPr>
              <w:adjustRightInd w:val="0"/>
              <w:jc w:val="center"/>
              <w:rPr>
                <w:rFonts w:ascii="Times New Roman" w:hAnsi="Times New Roman"/>
                <w:color w:val="000000"/>
              </w:rPr>
            </w:pPr>
            <w:r>
              <w:rPr>
                <w:rFonts w:ascii="Times New Roman" w:hAnsi="Times New Roman"/>
                <w:color w:val="000000"/>
              </w:rPr>
              <w:t>0.160 (0.110, 0.330)</w:t>
            </w:r>
          </w:p>
        </w:tc>
        <w:tc>
          <w:tcPr>
            <w:tcW w:w="1176" w:type="dxa"/>
            <w:tcBorders>
              <w:top w:val="nil"/>
              <w:left w:val="nil"/>
              <w:bottom w:val="nil"/>
              <w:right w:val="nil"/>
            </w:tcBorders>
            <w:shd w:val="clear" w:color="auto" w:fill="FFFFFF"/>
          </w:tcPr>
          <w:p w14:paraId="6184BFE7" w14:textId="77777777" w:rsidR="003B339B" w:rsidRDefault="001A749B">
            <w:pPr>
              <w:adjustRightInd w:val="0"/>
              <w:jc w:val="center"/>
              <w:rPr>
                <w:rFonts w:ascii="Times New Roman" w:hAnsi="Times New Roman"/>
                <w:color w:val="000000"/>
              </w:rPr>
            </w:pPr>
            <w:r>
              <w:rPr>
                <w:rFonts w:ascii="Times New Roman" w:hAnsi="Times New Roman"/>
                <w:color w:val="000000"/>
              </w:rPr>
              <w:t>0.01, 0.80</w:t>
            </w:r>
          </w:p>
        </w:tc>
        <w:tc>
          <w:tcPr>
            <w:tcW w:w="398" w:type="dxa"/>
            <w:tcBorders>
              <w:top w:val="nil"/>
              <w:left w:val="nil"/>
              <w:bottom w:val="nil"/>
              <w:right w:val="nil"/>
            </w:tcBorders>
            <w:shd w:val="clear" w:color="auto" w:fill="FFFFFF"/>
          </w:tcPr>
          <w:p w14:paraId="6184BFE8"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BFE9" w14:textId="77777777" w:rsidR="003B339B" w:rsidRDefault="001A749B">
            <w:pPr>
              <w:adjustRightInd w:val="0"/>
              <w:jc w:val="center"/>
              <w:rPr>
                <w:rFonts w:ascii="Times New Roman" w:hAnsi="Times New Roman"/>
                <w:color w:val="000000"/>
              </w:rPr>
            </w:pPr>
            <w:r>
              <w:rPr>
                <w:rFonts w:ascii="Times New Roman" w:hAnsi="Times New Roman"/>
                <w:color w:val="000000"/>
              </w:rPr>
              <w:t>-0.027 (0.3456)</w:t>
            </w:r>
          </w:p>
        </w:tc>
        <w:tc>
          <w:tcPr>
            <w:tcW w:w="2018" w:type="dxa"/>
            <w:tcBorders>
              <w:top w:val="nil"/>
              <w:left w:val="nil"/>
              <w:bottom w:val="nil"/>
              <w:right w:val="nil"/>
            </w:tcBorders>
            <w:shd w:val="clear" w:color="auto" w:fill="FFFFFF"/>
          </w:tcPr>
          <w:p w14:paraId="6184BFEA" w14:textId="77777777" w:rsidR="003B339B" w:rsidRDefault="001A749B">
            <w:pPr>
              <w:adjustRightInd w:val="0"/>
              <w:jc w:val="center"/>
              <w:rPr>
                <w:rFonts w:ascii="Times New Roman" w:hAnsi="Times New Roman"/>
                <w:color w:val="000000"/>
              </w:rPr>
            </w:pPr>
            <w:r>
              <w:rPr>
                <w:rFonts w:ascii="Times New Roman" w:hAnsi="Times New Roman"/>
                <w:color w:val="000000"/>
              </w:rPr>
              <w:t>0.020 (-0.060, 0.150)</w:t>
            </w:r>
          </w:p>
        </w:tc>
        <w:tc>
          <w:tcPr>
            <w:tcW w:w="1176" w:type="dxa"/>
            <w:tcBorders>
              <w:top w:val="nil"/>
              <w:left w:val="nil"/>
              <w:bottom w:val="nil"/>
              <w:right w:val="nil"/>
            </w:tcBorders>
            <w:shd w:val="clear" w:color="auto" w:fill="FFFFFF"/>
          </w:tcPr>
          <w:p w14:paraId="6184BFEB" w14:textId="77777777" w:rsidR="003B339B" w:rsidRDefault="001A749B">
            <w:pPr>
              <w:adjustRightInd w:val="0"/>
              <w:jc w:val="center"/>
              <w:rPr>
                <w:rFonts w:ascii="Times New Roman" w:hAnsi="Times New Roman"/>
                <w:color w:val="000000"/>
              </w:rPr>
            </w:pPr>
            <w:r>
              <w:rPr>
                <w:rFonts w:ascii="Times New Roman" w:hAnsi="Times New Roman"/>
                <w:color w:val="000000"/>
              </w:rPr>
              <w:t>-1.49, 0.32</w:t>
            </w:r>
          </w:p>
        </w:tc>
      </w:tr>
      <w:tr w:rsidR="003B339B" w14:paraId="6184BFF7" w14:textId="77777777">
        <w:trPr>
          <w:cantSplit/>
        </w:trPr>
        <w:tc>
          <w:tcPr>
            <w:tcW w:w="2138" w:type="dxa"/>
            <w:tcBorders>
              <w:top w:val="nil"/>
              <w:left w:val="nil"/>
              <w:bottom w:val="nil"/>
              <w:right w:val="nil"/>
            </w:tcBorders>
            <w:shd w:val="clear" w:color="auto" w:fill="FFFFFF"/>
          </w:tcPr>
          <w:p w14:paraId="6184BFE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EE"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BFEF"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FF0" w14:textId="77777777" w:rsidR="003B339B" w:rsidRDefault="001A749B">
            <w:pPr>
              <w:adjustRightInd w:val="0"/>
              <w:jc w:val="center"/>
              <w:rPr>
                <w:rFonts w:ascii="Times New Roman" w:hAnsi="Times New Roman"/>
                <w:color w:val="000000"/>
              </w:rPr>
            </w:pPr>
            <w:r>
              <w:rPr>
                <w:rFonts w:ascii="Times New Roman" w:hAnsi="Times New Roman"/>
                <w:color w:val="000000"/>
              </w:rPr>
              <w:t>0.201 (0.1572)</w:t>
            </w:r>
          </w:p>
        </w:tc>
        <w:tc>
          <w:tcPr>
            <w:tcW w:w="2018" w:type="dxa"/>
            <w:tcBorders>
              <w:top w:val="nil"/>
              <w:left w:val="nil"/>
              <w:bottom w:val="nil"/>
              <w:right w:val="nil"/>
            </w:tcBorders>
            <w:shd w:val="clear" w:color="auto" w:fill="FFFFFF"/>
          </w:tcPr>
          <w:p w14:paraId="6184BFF1" w14:textId="77777777" w:rsidR="003B339B" w:rsidRDefault="001A749B">
            <w:pPr>
              <w:adjustRightInd w:val="0"/>
              <w:jc w:val="center"/>
              <w:rPr>
                <w:rFonts w:ascii="Times New Roman" w:hAnsi="Times New Roman"/>
                <w:color w:val="000000"/>
              </w:rPr>
            </w:pPr>
            <w:r>
              <w:rPr>
                <w:rFonts w:ascii="Times New Roman" w:hAnsi="Times New Roman"/>
                <w:color w:val="000000"/>
              </w:rPr>
              <w:t>0.180 (0.090, 0.250)</w:t>
            </w:r>
          </w:p>
        </w:tc>
        <w:tc>
          <w:tcPr>
            <w:tcW w:w="1176" w:type="dxa"/>
            <w:tcBorders>
              <w:top w:val="nil"/>
              <w:left w:val="nil"/>
              <w:bottom w:val="nil"/>
              <w:right w:val="nil"/>
            </w:tcBorders>
            <w:shd w:val="clear" w:color="auto" w:fill="FFFFFF"/>
          </w:tcPr>
          <w:p w14:paraId="6184BFF2" w14:textId="77777777" w:rsidR="003B339B" w:rsidRDefault="001A749B">
            <w:pPr>
              <w:adjustRightInd w:val="0"/>
              <w:jc w:val="center"/>
              <w:rPr>
                <w:rFonts w:ascii="Times New Roman" w:hAnsi="Times New Roman"/>
                <w:color w:val="000000"/>
              </w:rPr>
            </w:pPr>
            <w:r>
              <w:rPr>
                <w:rFonts w:ascii="Times New Roman" w:hAnsi="Times New Roman"/>
                <w:color w:val="000000"/>
              </w:rPr>
              <w:t>0.00, 0.50</w:t>
            </w:r>
          </w:p>
        </w:tc>
        <w:tc>
          <w:tcPr>
            <w:tcW w:w="398" w:type="dxa"/>
            <w:tcBorders>
              <w:top w:val="nil"/>
              <w:left w:val="nil"/>
              <w:bottom w:val="nil"/>
              <w:right w:val="nil"/>
            </w:tcBorders>
            <w:shd w:val="clear" w:color="auto" w:fill="FFFFFF"/>
          </w:tcPr>
          <w:p w14:paraId="6184BFF3"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BFF4" w14:textId="77777777" w:rsidR="003B339B" w:rsidRDefault="001A749B">
            <w:pPr>
              <w:adjustRightInd w:val="0"/>
              <w:jc w:val="center"/>
              <w:rPr>
                <w:rFonts w:ascii="Times New Roman" w:hAnsi="Times New Roman"/>
                <w:color w:val="000000"/>
              </w:rPr>
            </w:pPr>
            <w:r>
              <w:rPr>
                <w:rFonts w:ascii="Times New Roman" w:hAnsi="Times New Roman"/>
                <w:color w:val="000000"/>
              </w:rPr>
              <w:t>-0.099 (0.3987)</w:t>
            </w:r>
          </w:p>
        </w:tc>
        <w:tc>
          <w:tcPr>
            <w:tcW w:w="2018" w:type="dxa"/>
            <w:tcBorders>
              <w:top w:val="nil"/>
              <w:left w:val="nil"/>
              <w:bottom w:val="nil"/>
              <w:right w:val="nil"/>
            </w:tcBorders>
            <w:shd w:val="clear" w:color="auto" w:fill="FFFFFF"/>
          </w:tcPr>
          <w:p w14:paraId="6184BFF5" w14:textId="77777777" w:rsidR="003B339B" w:rsidRDefault="001A749B">
            <w:pPr>
              <w:adjustRightInd w:val="0"/>
              <w:jc w:val="center"/>
              <w:rPr>
                <w:rFonts w:ascii="Times New Roman" w:hAnsi="Times New Roman"/>
                <w:color w:val="000000"/>
              </w:rPr>
            </w:pPr>
            <w:r>
              <w:rPr>
                <w:rFonts w:ascii="Times New Roman" w:hAnsi="Times New Roman"/>
                <w:color w:val="000000"/>
              </w:rPr>
              <w:t>-0.030 (-0.120, 0.070)</w:t>
            </w:r>
          </w:p>
        </w:tc>
        <w:tc>
          <w:tcPr>
            <w:tcW w:w="1176" w:type="dxa"/>
            <w:tcBorders>
              <w:top w:val="nil"/>
              <w:left w:val="nil"/>
              <w:bottom w:val="nil"/>
              <w:right w:val="nil"/>
            </w:tcBorders>
            <w:shd w:val="clear" w:color="auto" w:fill="FFFFFF"/>
          </w:tcPr>
          <w:p w14:paraId="6184BFF6" w14:textId="77777777" w:rsidR="003B339B" w:rsidRDefault="001A749B">
            <w:pPr>
              <w:adjustRightInd w:val="0"/>
              <w:jc w:val="center"/>
              <w:rPr>
                <w:rFonts w:ascii="Times New Roman" w:hAnsi="Times New Roman"/>
                <w:color w:val="000000"/>
              </w:rPr>
            </w:pPr>
            <w:r>
              <w:rPr>
                <w:rFonts w:ascii="Times New Roman" w:hAnsi="Times New Roman"/>
                <w:color w:val="000000"/>
              </w:rPr>
              <w:t>-1.47, 0.31</w:t>
            </w:r>
          </w:p>
        </w:tc>
      </w:tr>
      <w:tr w:rsidR="003B339B" w14:paraId="6184C002" w14:textId="77777777">
        <w:trPr>
          <w:cantSplit/>
        </w:trPr>
        <w:tc>
          <w:tcPr>
            <w:tcW w:w="2138" w:type="dxa"/>
            <w:tcBorders>
              <w:top w:val="nil"/>
              <w:left w:val="nil"/>
              <w:bottom w:val="nil"/>
              <w:right w:val="nil"/>
            </w:tcBorders>
            <w:shd w:val="clear" w:color="auto" w:fill="FFFFFF"/>
          </w:tcPr>
          <w:p w14:paraId="6184BFF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BFF9"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BFFA"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FFB" w14:textId="77777777" w:rsidR="003B339B" w:rsidRDefault="001A749B">
            <w:pPr>
              <w:adjustRightInd w:val="0"/>
              <w:jc w:val="center"/>
              <w:rPr>
                <w:rFonts w:ascii="Times New Roman" w:hAnsi="Times New Roman"/>
                <w:color w:val="000000"/>
              </w:rPr>
            </w:pPr>
            <w:r>
              <w:rPr>
                <w:rFonts w:ascii="Times New Roman" w:hAnsi="Times New Roman"/>
                <w:color w:val="000000"/>
              </w:rPr>
              <w:t>0.234 (0.1479)</w:t>
            </w:r>
          </w:p>
        </w:tc>
        <w:tc>
          <w:tcPr>
            <w:tcW w:w="2018" w:type="dxa"/>
            <w:tcBorders>
              <w:top w:val="nil"/>
              <w:left w:val="nil"/>
              <w:bottom w:val="nil"/>
              <w:right w:val="nil"/>
            </w:tcBorders>
            <w:shd w:val="clear" w:color="auto" w:fill="FFFFFF"/>
          </w:tcPr>
          <w:p w14:paraId="6184BFFC" w14:textId="77777777" w:rsidR="003B339B" w:rsidRDefault="001A749B">
            <w:pPr>
              <w:adjustRightInd w:val="0"/>
              <w:jc w:val="center"/>
              <w:rPr>
                <w:rFonts w:ascii="Times New Roman" w:hAnsi="Times New Roman"/>
                <w:color w:val="000000"/>
              </w:rPr>
            </w:pPr>
            <w:r>
              <w:rPr>
                <w:rFonts w:ascii="Times New Roman" w:hAnsi="Times New Roman"/>
                <w:color w:val="000000"/>
              </w:rPr>
              <w:t>0.250 (0.120, 0.290)</w:t>
            </w:r>
          </w:p>
        </w:tc>
        <w:tc>
          <w:tcPr>
            <w:tcW w:w="1176" w:type="dxa"/>
            <w:tcBorders>
              <w:top w:val="nil"/>
              <w:left w:val="nil"/>
              <w:bottom w:val="nil"/>
              <w:right w:val="nil"/>
            </w:tcBorders>
            <w:shd w:val="clear" w:color="auto" w:fill="FFFFFF"/>
          </w:tcPr>
          <w:p w14:paraId="6184BFFD" w14:textId="77777777" w:rsidR="003B339B" w:rsidRDefault="001A749B">
            <w:pPr>
              <w:adjustRightInd w:val="0"/>
              <w:jc w:val="center"/>
              <w:rPr>
                <w:rFonts w:ascii="Times New Roman" w:hAnsi="Times New Roman"/>
                <w:color w:val="000000"/>
              </w:rPr>
            </w:pPr>
            <w:r>
              <w:rPr>
                <w:rFonts w:ascii="Times New Roman" w:hAnsi="Times New Roman"/>
                <w:color w:val="000000"/>
              </w:rPr>
              <w:t>0.01, 0.52</w:t>
            </w:r>
          </w:p>
        </w:tc>
        <w:tc>
          <w:tcPr>
            <w:tcW w:w="398" w:type="dxa"/>
            <w:tcBorders>
              <w:top w:val="nil"/>
              <w:left w:val="nil"/>
              <w:bottom w:val="nil"/>
              <w:right w:val="nil"/>
            </w:tcBorders>
            <w:shd w:val="clear" w:color="auto" w:fill="FFFFFF"/>
          </w:tcPr>
          <w:p w14:paraId="6184BFFE"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BFFF" w14:textId="77777777" w:rsidR="003B339B" w:rsidRDefault="001A749B">
            <w:pPr>
              <w:adjustRightInd w:val="0"/>
              <w:jc w:val="center"/>
              <w:rPr>
                <w:rFonts w:ascii="Times New Roman" w:hAnsi="Times New Roman"/>
                <w:color w:val="000000"/>
              </w:rPr>
            </w:pPr>
            <w:r>
              <w:rPr>
                <w:rFonts w:ascii="Times New Roman" w:hAnsi="Times New Roman"/>
                <w:color w:val="000000"/>
              </w:rPr>
              <w:t>0.010 (0.1472)</w:t>
            </w:r>
          </w:p>
        </w:tc>
        <w:tc>
          <w:tcPr>
            <w:tcW w:w="2018" w:type="dxa"/>
            <w:tcBorders>
              <w:top w:val="nil"/>
              <w:left w:val="nil"/>
              <w:bottom w:val="nil"/>
              <w:right w:val="nil"/>
            </w:tcBorders>
            <w:shd w:val="clear" w:color="auto" w:fill="FFFFFF"/>
          </w:tcPr>
          <w:p w14:paraId="6184C000" w14:textId="77777777" w:rsidR="003B339B" w:rsidRDefault="001A749B">
            <w:pPr>
              <w:adjustRightInd w:val="0"/>
              <w:jc w:val="center"/>
              <w:rPr>
                <w:rFonts w:ascii="Times New Roman" w:hAnsi="Times New Roman"/>
                <w:color w:val="000000"/>
              </w:rPr>
            </w:pPr>
            <w:r>
              <w:rPr>
                <w:rFonts w:ascii="Times New Roman" w:hAnsi="Times New Roman"/>
                <w:color w:val="000000"/>
              </w:rPr>
              <w:t>0.000 (-0.140, 0.040)</w:t>
            </w:r>
          </w:p>
        </w:tc>
        <w:tc>
          <w:tcPr>
            <w:tcW w:w="1176" w:type="dxa"/>
            <w:tcBorders>
              <w:top w:val="nil"/>
              <w:left w:val="nil"/>
              <w:bottom w:val="nil"/>
              <w:right w:val="nil"/>
            </w:tcBorders>
            <w:shd w:val="clear" w:color="auto" w:fill="FFFFFF"/>
          </w:tcPr>
          <w:p w14:paraId="6184C001" w14:textId="77777777" w:rsidR="003B339B" w:rsidRDefault="001A749B">
            <w:pPr>
              <w:adjustRightInd w:val="0"/>
              <w:jc w:val="center"/>
              <w:rPr>
                <w:rFonts w:ascii="Times New Roman" w:hAnsi="Times New Roman"/>
                <w:color w:val="000000"/>
              </w:rPr>
            </w:pPr>
            <w:r>
              <w:rPr>
                <w:rFonts w:ascii="Times New Roman" w:hAnsi="Times New Roman"/>
                <w:color w:val="000000"/>
              </w:rPr>
              <w:t>-0.14, 0.33</w:t>
            </w:r>
          </w:p>
        </w:tc>
      </w:tr>
      <w:tr w:rsidR="003B339B" w14:paraId="6184C00D" w14:textId="77777777">
        <w:trPr>
          <w:cantSplit/>
        </w:trPr>
        <w:tc>
          <w:tcPr>
            <w:tcW w:w="2138" w:type="dxa"/>
            <w:tcBorders>
              <w:top w:val="nil"/>
              <w:left w:val="nil"/>
              <w:bottom w:val="nil"/>
              <w:right w:val="nil"/>
            </w:tcBorders>
            <w:shd w:val="clear" w:color="auto" w:fill="FFFFFF"/>
          </w:tcPr>
          <w:p w14:paraId="6184C00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04"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00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006" w14:textId="77777777" w:rsidR="003B339B" w:rsidRDefault="001A749B">
            <w:pPr>
              <w:adjustRightInd w:val="0"/>
              <w:jc w:val="center"/>
              <w:rPr>
                <w:rFonts w:ascii="Times New Roman" w:hAnsi="Times New Roman"/>
                <w:color w:val="000000"/>
              </w:rPr>
            </w:pPr>
            <w:r>
              <w:rPr>
                <w:rFonts w:ascii="Times New Roman" w:hAnsi="Times New Roman"/>
                <w:color w:val="000000"/>
              </w:rPr>
              <w:t>0.152 (0.1416)</w:t>
            </w:r>
          </w:p>
        </w:tc>
        <w:tc>
          <w:tcPr>
            <w:tcW w:w="2018" w:type="dxa"/>
            <w:tcBorders>
              <w:top w:val="nil"/>
              <w:left w:val="nil"/>
              <w:bottom w:val="nil"/>
              <w:right w:val="nil"/>
            </w:tcBorders>
            <w:shd w:val="clear" w:color="auto" w:fill="FFFFFF"/>
          </w:tcPr>
          <w:p w14:paraId="6184C007" w14:textId="77777777" w:rsidR="003B339B" w:rsidRDefault="001A749B">
            <w:pPr>
              <w:adjustRightInd w:val="0"/>
              <w:jc w:val="center"/>
              <w:rPr>
                <w:rFonts w:ascii="Times New Roman" w:hAnsi="Times New Roman"/>
                <w:color w:val="000000"/>
              </w:rPr>
            </w:pPr>
            <w:r>
              <w:rPr>
                <w:rFonts w:ascii="Times New Roman" w:hAnsi="Times New Roman"/>
                <w:color w:val="000000"/>
              </w:rPr>
              <w:t>0.125 (0.090, 0.150)</w:t>
            </w:r>
          </w:p>
        </w:tc>
        <w:tc>
          <w:tcPr>
            <w:tcW w:w="1176" w:type="dxa"/>
            <w:tcBorders>
              <w:top w:val="nil"/>
              <w:left w:val="nil"/>
              <w:bottom w:val="nil"/>
              <w:right w:val="nil"/>
            </w:tcBorders>
            <w:shd w:val="clear" w:color="auto" w:fill="FFFFFF"/>
          </w:tcPr>
          <w:p w14:paraId="6184C008" w14:textId="77777777" w:rsidR="003B339B" w:rsidRDefault="001A749B">
            <w:pPr>
              <w:adjustRightInd w:val="0"/>
              <w:jc w:val="center"/>
              <w:rPr>
                <w:rFonts w:ascii="Times New Roman" w:hAnsi="Times New Roman"/>
                <w:color w:val="000000"/>
              </w:rPr>
            </w:pPr>
            <w:r>
              <w:rPr>
                <w:rFonts w:ascii="Times New Roman" w:hAnsi="Times New Roman"/>
                <w:color w:val="000000"/>
              </w:rPr>
              <w:t>0.00, 0.42</w:t>
            </w:r>
          </w:p>
        </w:tc>
        <w:tc>
          <w:tcPr>
            <w:tcW w:w="398" w:type="dxa"/>
            <w:tcBorders>
              <w:top w:val="nil"/>
              <w:left w:val="nil"/>
              <w:bottom w:val="nil"/>
              <w:right w:val="nil"/>
            </w:tcBorders>
            <w:shd w:val="clear" w:color="auto" w:fill="FFFFFF"/>
          </w:tcPr>
          <w:p w14:paraId="6184C00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00A" w14:textId="77777777" w:rsidR="003B339B" w:rsidRDefault="001A749B">
            <w:pPr>
              <w:adjustRightInd w:val="0"/>
              <w:jc w:val="center"/>
              <w:rPr>
                <w:rFonts w:ascii="Times New Roman" w:hAnsi="Times New Roman"/>
                <w:color w:val="000000"/>
              </w:rPr>
            </w:pPr>
            <w:r>
              <w:rPr>
                <w:rFonts w:ascii="Times New Roman" w:hAnsi="Times New Roman"/>
                <w:color w:val="000000"/>
              </w:rPr>
              <w:t>0.020 (0.0942)</w:t>
            </w:r>
          </w:p>
        </w:tc>
        <w:tc>
          <w:tcPr>
            <w:tcW w:w="2018" w:type="dxa"/>
            <w:tcBorders>
              <w:top w:val="nil"/>
              <w:left w:val="nil"/>
              <w:bottom w:val="nil"/>
              <w:right w:val="nil"/>
            </w:tcBorders>
            <w:shd w:val="clear" w:color="auto" w:fill="FFFFFF"/>
          </w:tcPr>
          <w:p w14:paraId="6184C00B" w14:textId="77777777" w:rsidR="003B339B" w:rsidRDefault="001A749B">
            <w:pPr>
              <w:adjustRightInd w:val="0"/>
              <w:jc w:val="center"/>
              <w:rPr>
                <w:rFonts w:ascii="Times New Roman" w:hAnsi="Times New Roman"/>
                <w:color w:val="000000"/>
              </w:rPr>
            </w:pPr>
            <w:r>
              <w:rPr>
                <w:rFonts w:ascii="Times New Roman" w:hAnsi="Times New Roman"/>
                <w:color w:val="000000"/>
              </w:rPr>
              <w:t>-0.010 (-0.030, 0.000)</w:t>
            </w:r>
          </w:p>
        </w:tc>
        <w:tc>
          <w:tcPr>
            <w:tcW w:w="1176" w:type="dxa"/>
            <w:tcBorders>
              <w:top w:val="nil"/>
              <w:left w:val="nil"/>
              <w:bottom w:val="nil"/>
              <w:right w:val="nil"/>
            </w:tcBorders>
            <w:shd w:val="clear" w:color="auto" w:fill="FFFFFF"/>
          </w:tcPr>
          <w:p w14:paraId="6184C00C" w14:textId="77777777" w:rsidR="003B339B" w:rsidRDefault="001A749B">
            <w:pPr>
              <w:adjustRightInd w:val="0"/>
              <w:jc w:val="center"/>
              <w:rPr>
                <w:rFonts w:ascii="Times New Roman" w:hAnsi="Times New Roman"/>
                <w:color w:val="000000"/>
              </w:rPr>
            </w:pPr>
            <w:r>
              <w:rPr>
                <w:rFonts w:ascii="Times New Roman" w:hAnsi="Times New Roman"/>
                <w:color w:val="000000"/>
              </w:rPr>
              <w:t>-0.04, 0.21</w:t>
            </w:r>
          </w:p>
        </w:tc>
      </w:tr>
      <w:tr w:rsidR="003B339B" w14:paraId="6184C018" w14:textId="77777777">
        <w:trPr>
          <w:cantSplit/>
        </w:trPr>
        <w:tc>
          <w:tcPr>
            <w:tcW w:w="2138" w:type="dxa"/>
            <w:tcBorders>
              <w:top w:val="nil"/>
              <w:left w:val="nil"/>
              <w:bottom w:val="nil"/>
              <w:right w:val="nil"/>
            </w:tcBorders>
            <w:shd w:val="clear" w:color="auto" w:fill="FFFFFF"/>
          </w:tcPr>
          <w:p w14:paraId="6184C00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0F"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01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011" w14:textId="77777777" w:rsidR="003B339B" w:rsidRDefault="001A749B">
            <w:pPr>
              <w:adjustRightInd w:val="0"/>
              <w:jc w:val="center"/>
              <w:rPr>
                <w:rFonts w:ascii="Times New Roman" w:hAnsi="Times New Roman"/>
                <w:color w:val="000000"/>
              </w:rPr>
            </w:pPr>
            <w:r>
              <w:rPr>
                <w:rFonts w:ascii="Times New Roman" w:hAnsi="Times New Roman"/>
                <w:color w:val="000000"/>
              </w:rPr>
              <w:t>0.177 (0.1606)</w:t>
            </w:r>
          </w:p>
        </w:tc>
        <w:tc>
          <w:tcPr>
            <w:tcW w:w="2018" w:type="dxa"/>
            <w:tcBorders>
              <w:top w:val="nil"/>
              <w:left w:val="nil"/>
              <w:bottom w:val="nil"/>
              <w:right w:val="nil"/>
            </w:tcBorders>
            <w:shd w:val="clear" w:color="auto" w:fill="FFFFFF"/>
          </w:tcPr>
          <w:p w14:paraId="6184C012" w14:textId="77777777" w:rsidR="003B339B" w:rsidRDefault="001A749B">
            <w:pPr>
              <w:adjustRightInd w:val="0"/>
              <w:jc w:val="center"/>
              <w:rPr>
                <w:rFonts w:ascii="Times New Roman" w:hAnsi="Times New Roman"/>
                <w:color w:val="000000"/>
              </w:rPr>
            </w:pPr>
            <w:r>
              <w:rPr>
                <w:rFonts w:ascii="Times New Roman" w:hAnsi="Times New Roman"/>
                <w:color w:val="000000"/>
              </w:rPr>
              <w:t>0.110 (0.080, 0.330)</w:t>
            </w:r>
          </w:p>
        </w:tc>
        <w:tc>
          <w:tcPr>
            <w:tcW w:w="1176" w:type="dxa"/>
            <w:tcBorders>
              <w:top w:val="nil"/>
              <w:left w:val="nil"/>
              <w:bottom w:val="nil"/>
              <w:right w:val="nil"/>
            </w:tcBorders>
            <w:shd w:val="clear" w:color="auto" w:fill="FFFFFF"/>
          </w:tcPr>
          <w:p w14:paraId="6184C013" w14:textId="77777777" w:rsidR="003B339B" w:rsidRDefault="001A749B">
            <w:pPr>
              <w:adjustRightInd w:val="0"/>
              <w:jc w:val="center"/>
              <w:rPr>
                <w:rFonts w:ascii="Times New Roman" w:hAnsi="Times New Roman"/>
                <w:color w:val="000000"/>
              </w:rPr>
            </w:pPr>
            <w:r>
              <w:rPr>
                <w:rFonts w:ascii="Times New Roman" w:hAnsi="Times New Roman"/>
                <w:color w:val="000000"/>
              </w:rPr>
              <w:t>0.01, 0.42</w:t>
            </w:r>
          </w:p>
        </w:tc>
        <w:tc>
          <w:tcPr>
            <w:tcW w:w="398" w:type="dxa"/>
            <w:tcBorders>
              <w:top w:val="nil"/>
              <w:left w:val="nil"/>
              <w:bottom w:val="nil"/>
              <w:right w:val="nil"/>
            </w:tcBorders>
            <w:shd w:val="clear" w:color="auto" w:fill="FFFFFF"/>
          </w:tcPr>
          <w:p w14:paraId="6184C01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015" w14:textId="77777777" w:rsidR="003B339B" w:rsidRDefault="001A749B">
            <w:pPr>
              <w:adjustRightInd w:val="0"/>
              <w:jc w:val="center"/>
              <w:rPr>
                <w:rFonts w:ascii="Times New Roman" w:hAnsi="Times New Roman"/>
                <w:color w:val="000000"/>
              </w:rPr>
            </w:pPr>
            <w:r>
              <w:rPr>
                <w:rFonts w:ascii="Times New Roman" w:hAnsi="Times New Roman"/>
                <w:color w:val="000000"/>
              </w:rPr>
              <w:t>0.045 (0.1075)</w:t>
            </w:r>
          </w:p>
        </w:tc>
        <w:tc>
          <w:tcPr>
            <w:tcW w:w="2018" w:type="dxa"/>
            <w:tcBorders>
              <w:top w:val="nil"/>
              <w:left w:val="nil"/>
              <w:bottom w:val="nil"/>
              <w:right w:val="nil"/>
            </w:tcBorders>
            <w:shd w:val="clear" w:color="auto" w:fill="FFFFFF"/>
          </w:tcPr>
          <w:p w14:paraId="6184C016" w14:textId="77777777" w:rsidR="003B339B" w:rsidRDefault="001A749B">
            <w:pPr>
              <w:adjustRightInd w:val="0"/>
              <w:jc w:val="center"/>
              <w:rPr>
                <w:rFonts w:ascii="Times New Roman" w:hAnsi="Times New Roman"/>
                <w:color w:val="000000"/>
              </w:rPr>
            </w:pPr>
            <w:r>
              <w:rPr>
                <w:rFonts w:ascii="Times New Roman" w:hAnsi="Times New Roman"/>
                <w:color w:val="000000"/>
              </w:rPr>
              <w:t>-0.005 (-0.030, 0.120)</w:t>
            </w:r>
          </w:p>
        </w:tc>
        <w:tc>
          <w:tcPr>
            <w:tcW w:w="1176" w:type="dxa"/>
            <w:tcBorders>
              <w:top w:val="nil"/>
              <w:left w:val="nil"/>
              <w:bottom w:val="nil"/>
              <w:right w:val="nil"/>
            </w:tcBorders>
            <w:shd w:val="clear" w:color="auto" w:fill="FFFFFF"/>
          </w:tcPr>
          <w:p w14:paraId="6184C017" w14:textId="77777777" w:rsidR="003B339B" w:rsidRDefault="001A749B">
            <w:pPr>
              <w:adjustRightInd w:val="0"/>
              <w:jc w:val="center"/>
              <w:rPr>
                <w:rFonts w:ascii="Times New Roman" w:hAnsi="Times New Roman"/>
                <w:color w:val="000000"/>
              </w:rPr>
            </w:pPr>
            <w:r>
              <w:rPr>
                <w:rFonts w:ascii="Times New Roman" w:hAnsi="Times New Roman"/>
                <w:color w:val="000000"/>
              </w:rPr>
              <w:t>-0.04, 0.23</w:t>
            </w:r>
          </w:p>
        </w:tc>
      </w:tr>
      <w:tr w:rsidR="003B339B" w14:paraId="6184C023" w14:textId="77777777">
        <w:trPr>
          <w:cantSplit/>
        </w:trPr>
        <w:tc>
          <w:tcPr>
            <w:tcW w:w="2138" w:type="dxa"/>
            <w:tcBorders>
              <w:top w:val="nil"/>
              <w:left w:val="nil"/>
              <w:bottom w:val="nil"/>
              <w:right w:val="nil"/>
            </w:tcBorders>
            <w:shd w:val="clear" w:color="auto" w:fill="FFFFFF"/>
          </w:tcPr>
          <w:p w14:paraId="6184C01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1A"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01B"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01C" w14:textId="77777777" w:rsidR="003B339B" w:rsidRDefault="001A749B">
            <w:pPr>
              <w:adjustRightInd w:val="0"/>
              <w:jc w:val="center"/>
              <w:rPr>
                <w:rFonts w:ascii="Times New Roman" w:hAnsi="Times New Roman"/>
                <w:color w:val="000000"/>
              </w:rPr>
            </w:pPr>
            <w:r>
              <w:rPr>
                <w:rFonts w:ascii="Times New Roman" w:hAnsi="Times New Roman"/>
                <w:color w:val="000000"/>
              </w:rPr>
              <w:t>0.198 (0.1736)</w:t>
            </w:r>
          </w:p>
        </w:tc>
        <w:tc>
          <w:tcPr>
            <w:tcW w:w="2018" w:type="dxa"/>
            <w:tcBorders>
              <w:top w:val="nil"/>
              <w:left w:val="nil"/>
              <w:bottom w:val="nil"/>
              <w:right w:val="nil"/>
            </w:tcBorders>
            <w:shd w:val="clear" w:color="auto" w:fill="FFFFFF"/>
          </w:tcPr>
          <w:p w14:paraId="6184C01D" w14:textId="77777777" w:rsidR="003B339B" w:rsidRDefault="001A749B">
            <w:pPr>
              <w:adjustRightInd w:val="0"/>
              <w:jc w:val="center"/>
              <w:rPr>
                <w:rFonts w:ascii="Times New Roman" w:hAnsi="Times New Roman"/>
                <w:color w:val="000000"/>
              </w:rPr>
            </w:pPr>
            <w:r>
              <w:rPr>
                <w:rFonts w:ascii="Times New Roman" w:hAnsi="Times New Roman"/>
                <w:color w:val="000000"/>
              </w:rPr>
              <w:t>0.150 (0.070, 0.370)</w:t>
            </w:r>
          </w:p>
        </w:tc>
        <w:tc>
          <w:tcPr>
            <w:tcW w:w="1176" w:type="dxa"/>
            <w:tcBorders>
              <w:top w:val="nil"/>
              <w:left w:val="nil"/>
              <w:bottom w:val="nil"/>
              <w:right w:val="nil"/>
            </w:tcBorders>
            <w:shd w:val="clear" w:color="auto" w:fill="FFFFFF"/>
          </w:tcPr>
          <w:p w14:paraId="6184C01E" w14:textId="77777777" w:rsidR="003B339B" w:rsidRDefault="001A749B">
            <w:pPr>
              <w:adjustRightInd w:val="0"/>
              <w:jc w:val="center"/>
              <w:rPr>
                <w:rFonts w:ascii="Times New Roman" w:hAnsi="Times New Roman"/>
                <w:color w:val="000000"/>
              </w:rPr>
            </w:pPr>
            <w:r>
              <w:rPr>
                <w:rFonts w:ascii="Times New Roman" w:hAnsi="Times New Roman"/>
                <w:color w:val="000000"/>
              </w:rPr>
              <w:t>0.01, 0.39</w:t>
            </w:r>
          </w:p>
        </w:tc>
        <w:tc>
          <w:tcPr>
            <w:tcW w:w="398" w:type="dxa"/>
            <w:tcBorders>
              <w:top w:val="nil"/>
              <w:left w:val="nil"/>
              <w:bottom w:val="nil"/>
              <w:right w:val="nil"/>
            </w:tcBorders>
            <w:shd w:val="clear" w:color="auto" w:fill="FFFFFF"/>
          </w:tcPr>
          <w:p w14:paraId="6184C01F"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020" w14:textId="77777777" w:rsidR="003B339B" w:rsidRDefault="001A749B">
            <w:pPr>
              <w:adjustRightInd w:val="0"/>
              <w:jc w:val="center"/>
              <w:rPr>
                <w:rFonts w:ascii="Times New Roman" w:hAnsi="Times New Roman"/>
                <w:color w:val="000000"/>
              </w:rPr>
            </w:pPr>
            <w:r>
              <w:rPr>
                <w:rFonts w:ascii="Times New Roman" w:hAnsi="Times New Roman"/>
                <w:color w:val="000000"/>
              </w:rPr>
              <w:t>0.068 (0.1035)</w:t>
            </w:r>
          </w:p>
        </w:tc>
        <w:tc>
          <w:tcPr>
            <w:tcW w:w="2018" w:type="dxa"/>
            <w:tcBorders>
              <w:top w:val="nil"/>
              <w:left w:val="nil"/>
              <w:bottom w:val="nil"/>
              <w:right w:val="nil"/>
            </w:tcBorders>
            <w:shd w:val="clear" w:color="auto" w:fill="FFFFFF"/>
          </w:tcPr>
          <w:p w14:paraId="6184C021" w14:textId="77777777" w:rsidR="003B339B" w:rsidRDefault="001A749B">
            <w:pPr>
              <w:adjustRightInd w:val="0"/>
              <w:jc w:val="center"/>
              <w:rPr>
                <w:rFonts w:ascii="Times New Roman" w:hAnsi="Times New Roman"/>
                <w:color w:val="000000"/>
              </w:rPr>
            </w:pPr>
            <w:r>
              <w:rPr>
                <w:rFonts w:ascii="Times New Roman" w:hAnsi="Times New Roman"/>
                <w:color w:val="000000"/>
              </w:rPr>
              <w:t>0.000 (0.000, 0.160)</w:t>
            </w:r>
          </w:p>
        </w:tc>
        <w:tc>
          <w:tcPr>
            <w:tcW w:w="1176" w:type="dxa"/>
            <w:tcBorders>
              <w:top w:val="nil"/>
              <w:left w:val="nil"/>
              <w:bottom w:val="nil"/>
              <w:right w:val="nil"/>
            </w:tcBorders>
            <w:shd w:val="clear" w:color="auto" w:fill="FFFFFF"/>
          </w:tcPr>
          <w:p w14:paraId="6184C022" w14:textId="77777777" w:rsidR="003B339B" w:rsidRDefault="001A749B">
            <w:pPr>
              <w:adjustRightInd w:val="0"/>
              <w:jc w:val="center"/>
              <w:rPr>
                <w:rFonts w:ascii="Times New Roman" w:hAnsi="Times New Roman"/>
                <w:color w:val="000000"/>
              </w:rPr>
            </w:pPr>
            <w:r>
              <w:rPr>
                <w:rFonts w:ascii="Times New Roman" w:hAnsi="Times New Roman"/>
                <w:color w:val="000000"/>
              </w:rPr>
              <w:t>-0.02, 0.20</w:t>
            </w:r>
          </w:p>
        </w:tc>
      </w:tr>
      <w:tr w:rsidR="003B339B" w14:paraId="6184C02E" w14:textId="77777777">
        <w:trPr>
          <w:cantSplit/>
        </w:trPr>
        <w:tc>
          <w:tcPr>
            <w:tcW w:w="2138" w:type="dxa"/>
            <w:tcBorders>
              <w:top w:val="nil"/>
              <w:left w:val="nil"/>
              <w:bottom w:val="nil"/>
              <w:right w:val="nil"/>
            </w:tcBorders>
            <w:shd w:val="clear" w:color="auto" w:fill="FFFFFF"/>
          </w:tcPr>
          <w:p w14:paraId="6184C02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25"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02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027" w14:textId="77777777" w:rsidR="003B339B" w:rsidRDefault="001A749B">
            <w:pPr>
              <w:adjustRightInd w:val="0"/>
              <w:jc w:val="center"/>
              <w:rPr>
                <w:rFonts w:ascii="Times New Roman" w:hAnsi="Times New Roman"/>
                <w:color w:val="000000"/>
              </w:rPr>
            </w:pPr>
            <w:r>
              <w:rPr>
                <w:rFonts w:ascii="Times New Roman" w:hAnsi="Times New Roman"/>
                <w:color w:val="000000"/>
              </w:rPr>
              <w:t>0.180 (0.1339)</w:t>
            </w:r>
          </w:p>
        </w:tc>
        <w:tc>
          <w:tcPr>
            <w:tcW w:w="2018" w:type="dxa"/>
            <w:tcBorders>
              <w:top w:val="nil"/>
              <w:left w:val="nil"/>
              <w:bottom w:val="nil"/>
              <w:right w:val="nil"/>
            </w:tcBorders>
            <w:shd w:val="clear" w:color="auto" w:fill="FFFFFF"/>
          </w:tcPr>
          <w:p w14:paraId="6184C028" w14:textId="77777777" w:rsidR="003B339B" w:rsidRDefault="001A749B">
            <w:pPr>
              <w:adjustRightInd w:val="0"/>
              <w:jc w:val="center"/>
              <w:rPr>
                <w:rFonts w:ascii="Times New Roman" w:hAnsi="Times New Roman"/>
                <w:color w:val="000000"/>
              </w:rPr>
            </w:pPr>
            <w:r>
              <w:rPr>
                <w:rFonts w:ascii="Times New Roman" w:hAnsi="Times New Roman"/>
                <w:color w:val="000000"/>
              </w:rPr>
              <w:t>0.180 (0.065, 0.295)</w:t>
            </w:r>
          </w:p>
        </w:tc>
        <w:tc>
          <w:tcPr>
            <w:tcW w:w="1176" w:type="dxa"/>
            <w:tcBorders>
              <w:top w:val="nil"/>
              <w:left w:val="nil"/>
              <w:bottom w:val="nil"/>
              <w:right w:val="nil"/>
            </w:tcBorders>
            <w:shd w:val="clear" w:color="auto" w:fill="FFFFFF"/>
          </w:tcPr>
          <w:p w14:paraId="6184C029" w14:textId="77777777" w:rsidR="003B339B" w:rsidRDefault="001A749B">
            <w:pPr>
              <w:adjustRightInd w:val="0"/>
              <w:jc w:val="center"/>
              <w:rPr>
                <w:rFonts w:ascii="Times New Roman" w:hAnsi="Times New Roman"/>
                <w:color w:val="000000"/>
              </w:rPr>
            </w:pPr>
            <w:r>
              <w:rPr>
                <w:rFonts w:ascii="Times New Roman" w:hAnsi="Times New Roman"/>
                <w:color w:val="000000"/>
              </w:rPr>
              <w:t>0.05, 0.31</w:t>
            </w:r>
          </w:p>
        </w:tc>
        <w:tc>
          <w:tcPr>
            <w:tcW w:w="398" w:type="dxa"/>
            <w:tcBorders>
              <w:top w:val="nil"/>
              <w:left w:val="nil"/>
              <w:bottom w:val="nil"/>
              <w:right w:val="nil"/>
            </w:tcBorders>
            <w:shd w:val="clear" w:color="auto" w:fill="FFFFFF"/>
          </w:tcPr>
          <w:p w14:paraId="6184C02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02B" w14:textId="77777777" w:rsidR="003B339B" w:rsidRDefault="001A749B">
            <w:pPr>
              <w:adjustRightInd w:val="0"/>
              <w:jc w:val="center"/>
              <w:rPr>
                <w:rFonts w:ascii="Times New Roman" w:hAnsi="Times New Roman"/>
                <w:color w:val="000000"/>
              </w:rPr>
            </w:pPr>
            <w:r>
              <w:rPr>
                <w:rFonts w:ascii="Times New Roman" w:hAnsi="Times New Roman"/>
                <w:color w:val="000000"/>
              </w:rPr>
              <w:t>0.020 (0.0898)</w:t>
            </w:r>
          </w:p>
        </w:tc>
        <w:tc>
          <w:tcPr>
            <w:tcW w:w="2018" w:type="dxa"/>
            <w:tcBorders>
              <w:top w:val="nil"/>
              <w:left w:val="nil"/>
              <w:bottom w:val="nil"/>
              <w:right w:val="nil"/>
            </w:tcBorders>
            <w:shd w:val="clear" w:color="auto" w:fill="FFFFFF"/>
          </w:tcPr>
          <w:p w14:paraId="6184C02C" w14:textId="77777777" w:rsidR="003B339B" w:rsidRDefault="001A749B">
            <w:pPr>
              <w:adjustRightInd w:val="0"/>
              <w:jc w:val="center"/>
              <w:rPr>
                <w:rFonts w:ascii="Times New Roman" w:hAnsi="Times New Roman"/>
                <w:color w:val="000000"/>
              </w:rPr>
            </w:pPr>
            <w:r>
              <w:rPr>
                <w:rFonts w:ascii="Times New Roman" w:hAnsi="Times New Roman"/>
                <w:color w:val="000000"/>
              </w:rPr>
              <w:t>0.015 (-0.055, 0.095)</w:t>
            </w:r>
          </w:p>
        </w:tc>
        <w:tc>
          <w:tcPr>
            <w:tcW w:w="1176" w:type="dxa"/>
            <w:tcBorders>
              <w:top w:val="nil"/>
              <w:left w:val="nil"/>
              <w:bottom w:val="nil"/>
              <w:right w:val="nil"/>
            </w:tcBorders>
            <w:shd w:val="clear" w:color="auto" w:fill="FFFFFF"/>
          </w:tcPr>
          <w:p w14:paraId="6184C02D" w14:textId="77777777" w:rsidR="003B339B" w:rsidRDefault="001A749B">
            <w:pPr>
              <w:adjustRightInd w:val="0"/>
              <w:jc w:val="center"/>
              <w:rPr>
                <w:rFonts w:ascii="Times New Roman" w:hAnsi="Times New Roman"/>
                <w:color w:val="000000"/>
              </w:rPr>
            </w:pPr>
            <w:r>
              <w:rPr>
                <w:rFonts w:ascii="Times New Roman" w:hAnsi="Times New Roman"/>
                <w:color w:val="000000"/>
              </w:rPr>
              <w:t>-0.07, 0.12</w:t>
            </w:r>
          </w:p>
        </w:tc>
      </w:tr>
      <w:tr w:rsidR="003B339B" w14:paraId="6184C039" w14:textId="77777777">
        <w:trPr>
          <w:cantSplit/>
        </w:trPr>
        <w:tc>
          <w:tcPr>
            <w:tcW w:w="2138" w:type="dxa"/>
            <w:tcBorders>
              <w:top w:val="nil"/>
              <w:left w:val="nil"/>
              <w:bottom w:val="nil"/>
              <w:right w:val="nil"/>
            </w:tcBorders>
            <w:shd w:val="clear" w:color="auto" w:fill="FFFFFF"/>
          </w:tcPr>
          <w:p w14:paraId="6184C02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30"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03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032" w14:textId="77777777" w:rsidR="003B339B" w:rsidRDefault="001A749B">
            <w:pPr>
              <w:adjustRightInd w:val="0"/>
              <w:jc w:val="center"/>
              <w:rPr>
                <w:rFonts w:ascii="Times New Roman" w:hAnsi="Times New Roman"/>
                <w:color w:val="000000"/>
              </w:rPr>
            </w:pPr>
            <w:r>
              <w:rPr>
                <w:rFonts w:ascii="Times New Roman" w:hAnsi="Times New Roman"/>
                <w:color w:val="000000"/>
              </w:rPr>
              <w:t>0.215 (0.1323)</w:t>
            </w:r>
          </w:p>
        </w:tc>
        <w:tc>
          <w:tcPr>
            <w:tcW w:w="2018" w:type="dxa"/>
            <w:tcBorders>
              <w:top w:val="nil"/>
              <w:left w:val="nil"/>
              <w:bottom w:val="nil"/>
              <w:right w:val="nil"/>
            </w:tcBorders>
            <w:shd w:val="clear" w:color="auto" w:fill="FFFFFF"/>
          </w:tcPr>
          <w:p w14:paraId="6184C033" w14:textId="77777777" w:rsidR="003B339B" w:rsidRDefault="001A749B">
            <w:pPr>
              <w:adjustRightInd w:val="0"/>
              <w:jc w:val="center"/>
              <w:rPr>
                <w:rFonts w:ascii="Times New Roman" w:hAnsi="Times New Roman"/>
                <w:color w:val="000000"/>
              </w:rPr>
            </w:pPr>
            <w:r>
              <w:rPr>
                <w:rFonts w:ascii="Times New Roman" w:hAnsi="Times New Roman"/>
                <w:color w:val="000000"/>
              </w:rPr>
              <w:t>0.235 (0.105, 0.325)</w:t>
            </w:r>
          </w:p>
        </w:tc>
        <w:tc>
          <w:tcPr>
            <w:tcW w:w="1176" w:type="dxa"/>
            <w:tcBorders>
              <w:top w:val="nil"/>
              <w:left w:val="nil"/>
              <w:bottom w:val="nil"/>
              <w:right w:val="nil"/>
            </w:tcBorders>
            <w:shd w:val="clear" w:color="auto" w:fill="FFFFFF"/>
          </w:tcPr>
          <w:p w14:paraId="6184C034" w14:textId="77777777" w:rsidR="003B339B" w:rsidRDefault="001A749B">
            <w:pPr>
              <w:adjustRightInd w:val="0"/>
              <w:jc w:val="center"/>
              <w:rPr>
                <w:rFonts w:ascii="Times New Roman" w:hAnsi="Times New Roman"/>
                <w:color w:val="000000"/>
              </w:rPr>
            </w:pPr>
            <w:r>
              <w:rPr>
                <w:rFonts w:ascii="Times New Roman" w:hAnsi="Times New Roman"/>
                <w:color w:val="000000"/>
              </w:rPr>
              <w:t>0.06, 0.33</w:t>
            </w:r>
          </w:p>
        </w:tc>
        <w:tc>
          <w:tcPr>
            <w:tcW w:w="398" w:type="dxa"/>
            <w:tcBorders>
              <w:top w:val="nil"/>
              <w:left w:val="nil"/>
              <w:bottom w:val="nil"/>
              <w:right w:val="nil"/>
            </w:tcBorders>
            <w:shd w:val="clear" w:color="auto" w:fill="FFFFFF"/>
          </w:tcPr>
          <w:p w14:paraId="6184C03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036" w14:textId="77777777" w:rsidR="003B339B" w:rsidRDefault="001A749B">
            <w:pPr>
              <w:adjustRightInd w:val="0"/>
              <w:jc w:val="center"/>
              <w:rPr>
                <w:rFonts w:ascii="Times New Roman" w:hAnsi="Times New Roman"/>
                <w:color w:val="000000"/>
              </w:rPr>
            </w:pPr>
            <w:r>
              <w:rPr>
                <w:rFonts w:ascii="Times New Roman" w:hAnsi="Times New Roman"/>
                <w:color w:val="000000"/>
              </w:rPr>
              <w:t>0.055 (0.0827)</w:t>
            </w:r>
          </w:p>
        </w:tc>
        <w:tc>
          <w:tcPr>
            <w:tcW w:w="2018" w:type="dxa"/>
            <w:tcBorders>
              <w:top w:val="nil"/>
              <w:left w:val="nil"/>
              <w:bottom w:val="nil"/>
              <w:right w:val="nil"/>
            </w:tcBorders>
            <w:shd w:val="clear" w:color="auto" w:fill="FFFFFF"/>
          </w:tcPr>
          <w:p w14:paraId="6184C037" w14:textId="77777777" w:rsidR="003B339B" w:rsidRDefault="001A749B">
            <w:pPr>
              <w:adjustRightInd w:val="0"/>
              <w:jc w:val="center"/>
              <w:rPr>
                <w:rFonts w:ascii="Times New Roman" w:hAnsi="Times New Roman"/>
                <w:color w:val="000000"/>
              </w:rPr>
            </w:pPr>
            <w:r>
              <w:rPr>
                <w:rFonts w:ascii="Times New Roman" w:hAnsi="Times New Roman"/>
                <w:color w:val="000000"/>
              </w:rPr>
              <w:t>0.055 (-0.015, 0.125)</w:t>
            </w:r>
          </w:p>
        </w:tc>
        <w:tc>
          <w:tcPr>
            <w:tcW w:w="1176" w:type="dxa"/>
            <w:tcBorders>
              <w:top w:val="nil"/>
              <w:left w:val="nil"/>
              <w:bottom w:val="nil"/>
              <w:right w:val="nil"/>
            </w:tcBorders>
            <w:shd w:val="clear" w:color="auto" w:fill="FFFFFF"/>
          </w:tcPr>
          <w:p w14:paraId="6184C038" w14:textId="77777777" w:rsidR="003B339B" w:rsidRDefault="001A749B">
            <w:pPr>
              <w:adjustRightInd w:val="0"/>
              <w:jc w:val="center"/>
              <w:rPr>
                <w:rFonts w:ascii="Times New Roman" w:hAnsi="Times New Roman"/>
                <w:color w:val="000000"/>
              </w:rPr>
            </w:pPr>
            <w:r>
              <w:rPr>
                <w:rFonts w:ascii="Times New Roman" w:hAnsi="Times New Roman"/>
                <w:color w:val="000000"/>
              </w:rPr>
              <w:t>-0.03, 0.14</w:t>
            </w:r>
          </w:p>
        </w:tc>
      </w:tr>
      <w:tr w:rsidR="003B339B" w14:paraId="6184C044" w14:textId="77777777">
        <w:trPr>
          <w:cantSplit/>
        </w:trPr>
        <w:tc>
          <w:tcPr>
            <w:tcW w:w="2138" w:type="dxa"/>
            <w:tcBorders>
              <w:top w:val="nil"/>
              <w:left w:val="nil"/>
              <w:bottom w:val="nil"/>
              <w:right w:val="nil"/>
            </w:tcBorders>
            <w:shd w:val="clear" w:color="auto" w:fill="FFFFFF"/>
          </w:tcPr>
          <w:p w14:paraId="6184C03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3B"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03C"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03D" w14:textId="77777777" w:rsidR="003B339B" w:rsidRDefault="001A749B">
            <w:pPr>
              <w:adjustRightInd w:val="0"/>
              <w:jc w:val="center"/>
              <w:rPr>
                <w:rFonts w:ascii="Times New Roman" w:hAnsi="Times New Roman"/>
                <w:color w:val="000000"/>
              </w:rPr>
            </w:pPr>
            <w:r>
              <w:rPr>
                <w:rFonts w:ascii="Times New Roman" w:hAnsi="Times New Roman"/>
                <w:color w:val="000000"/>
              </w:rPr>
              <w:t>0.267 (0.1137)</w:t>
            </w:r>
          </w:p>
        </w:tc>
        <w:tc>
          <w:tcPr>
            <w:tcW w:w="2018" w:type="dxa"/>
            <w:tcBorders>
              <w:top w:val="nil"/>
              <w:left w:val="nil"/>
              <w:bottom w:val="nil"/>
              <w:right w:val="nil"/>
            </w:tcBorders>
            <w:shd w:val="clear" w:color="auto" w:fill="FFFFFF"/>
          </w:tcPr>
          <w:p w14:paraId="6184C03E" w14:textId="77777777" w:rsidR="003B339B" w:rsidRDefault="001A749B">
            <w:pPr>
              <w:adjustRightInd w:val="0"/>
              <w:jc w:val="center"/>
              <w:rPr>
                <w:rFonts w:ascii="Times New Roman" w:hAnsi="Times New Roman"/>
                <w:color w:val="000000"/>
              </w:rPr>
            </w:pPr>
            <w:r>
              <w:rPr>
                <w:rFonts w:ascii="Times New Roman" w:hAnsi="Times New Roman"/>
                <w:color w:val="000000"/>
              </w:rPr>
              <w:t>0.300 (0.140, 0.360)</w:t>
            </w:r>
          </w:p>
        </w:tc>
        <w:tc>
          <w:tcPr>
            <w:tcW w:w="1176" w:type="dxa"/>
            <w:tcBorders>
              <w:top w:val="nil"/>
              <w:left w:val="nil"/>
              <w:bottom w:val="nil"/>
              <w:right w:val="nil"/>
            </w:tcBorders>
            <w:shd w:val="clear" w:color="auto" w:fill="FFFFFF"/>
          </w:tcPr>
          <w:p w14:paraId="6184C03F" w14:textId="77777777" w:rsidR="003B339B" w:rsidRDefault="001A749B">
            <w:pPr>
              <w:adjustRightInd w:val="0"/>
              <w:jc w:val="center"/>
              <w:rPr>
                <w:rFonts w:ascii="Times New Roman" w:hAnsi="Times New Roman"/>
                <w:color w:val="000000"/>
              </w:rPr>
            </w:pPr>
            <w:r>
              <w:rPr>
                <w:rFonts w:ascii="Times New Roman" w:hAnsi="Times New Roman"/>
                <w:color w:val="000000"/>
              </w:rPr>
              <w:t>0.14, 0.36</w:t>
            </w:r>
          </w:p>
        </w:tc>
        <w:tc>
          <w:tcPr>
            <w:tcW w:w="398" w:type="dxa"/>
            <w:tcBorders>
              <w:top w:val="nil"/>
              <w:left w:val="nil"/>
              <w:bottom w:val="nil"/>
              <w:right w:val="nil"/>
            </w:tcBorders>
            <w:shd w:val="clear" w:color="auto" w:fill="FFFFFF"/>
          </w:tcPr>
          <w:p w14:paraId="6184C040"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041" w14:textId="77777777" w:rsidR="003B339B" w:rsidRDefault="001A749B">
            <w:pPr>
              <w:adjustRightInd w:val="0"/>
              <w:jc w:val="center"/>
              <w:rPr>
                <w:rFonts w:ascii="Times New Roman" w:hAnsi="Times New Roman"/>
                <w:color w:val="000000"/>
              </w:rPr>
            </w:pPr>
            <w:r>
              <w:rPr>
                <w:rFonts w:ascii="Times New Roman" w:hAnsi="Times New Roman"/>
                <w:color w:val="000000"/>
              </w:rPr>
              <w:t>0.083 (0.0902)</w:t>
            </w:r>
          </w:p>
        </w:tc>
        <w:tc>
          <w:tcPr>
            <w:tcW w:w="2018" w:type="dxa"/>
            <w:tcBorders>
              <w:top w:val="nil"/>
              <w:left w:val="nil"/>
              <w:bottom w:val="nil"/>
              <w:right w:val="nil"/>
            </w:tcBorders>
            <w:shd w:val="clear" w:color="auto" w:fill="FFFFFF"/>
          </w:tcPr>
          <w:p w14:paraId="6184C042" w14:textId="77777777" w:rsidR="003B339B" w:rsidRDefault="001A749B">
            <w:pPr>
              <w:adjustRightInd w:val="0"/>
              <w:jc w:val="center"/>
              <w:rPr>
                <w:rFonts w:ascii="Times New Roman" w:hAnsi="Times New Roman"/>
                <w:color w:val="000000"/>
              </w:rPr>
            </w:pPr>
            <w:r>
              <w:rPr>
                <w:rFonts w:ascii="Times New Roman" w:hAnsi="Times New Roman"/>
                <w:color w:val="000000"/>
              </w:rPr>
              <w:t>0.090 (-0.010, 0.170)</w:t>
            </w:r>
          </w:p>
        </w:tc>
        <w:tc>
          <w:tcPr>
            <w:tcW w:w="1176" w:type="dxa"/>
            <w:tcBorders>
              <w:top w:val="nil"/>
              <w:left w:val="nil"/>
              <w:bottom w:val="nil"/>
              <w:right w:val="nil"/>
            </w:tcBorders>
            <w:shd w:val="clear" w:color="auto" w:fill="FFFFFF"/>
          </w:tcPr>
          <w:p w14:paraId="6184C043" w14:textId="77777777" w:rsidR="003B339B" w:rsidRDefault="001A749B">
            <w:pPr>
              <w:adjustRightInd w:val="0"/>
              <w:jc w:val="center"/>
              <w:rPr>
                <w:rFonts w:ascii="Times New Roman" w:hAnsi="Times New Roman"/>
                <w:color w:val="000000"/>
              </w:rPr>
            </w:pPr>
            <w:r>
              <w:rPr>
                <w:rFonts w:ascii="Times New Roman" w:hAnsi="Times New Roman"/>
                <w:color w:val="000000"/>
              </w:rPr>
              <w:t>-0.01, 0.17</w:t>
            </w:r>
          </w:p>
        </w:tc>
      </w:tr>
      <w:tr w:rsidR="003B339B" w14:paraId="6184C04F" w14:textId="77777777">
        <w:trPr>
          <w:cantSplit/>
        </w:trPr>
        <w:tc>
          <w:tcPr>
            <w:tcW w:w="2138" w:type="dxa"/>
            <w:tcBorders>
              <w:top w:val="nil"/>
              <w:left w:val="nil"/>
              <w:bottom w:val="nil"/>
              <w:right w:val="nil"/>
            </w:tcBorders>
            <w:shd w:val="clear" w:color="auto" w:fill="FFFFFF"/>
          </w:tcPr>
          <w:p w14:paraId="6184C04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46"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04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048" w14:textId="77777777" w:rsidR="003B339B" w:rsidRDefault="001A749B">
            <w:pPr>
              <w:adjustRightInd w:val="0"/>
              <w:jc w:val="center"/>
              <w:rPr>
                <w:rFonts w:ascii="Times New Roman" w:hAnsi="Times New Roman"/>
                <w:color w:val="000000"/>
              </w:rPr>
            </w:pPr>
            <w:r>
              <w:rPr>
                <w:rFonts w:ascii="Times New Roman" w:hAnsi="Times New Roman"/>
                <w:color w:val="000000"/>
              </w:rPr>
              <w:t>0.230 (0.1697)</w:t>
            </w:r>
          </w:p>
        </w:tc>
        <w:tc>
          <w:tcPr>
            <w:tcW w:w="2018" w:type="dxa"/>
            <w:tcBorders>
              <w:top w:val="nil"/>
              <w:left w:val="nil"/>
              <w:bottom w:val="nil"/>
              <w:right w:val="nil"/>
            </w:tcBorders>
            <w:shd w:val="clear" w:color="auto" w:fill="FFFFFF"/>
          </w:tcPr>
          <w:p w14:paraId="6184C049" w14:textId="77777777" w:rsidR="003B339B" w:rsidRDefault="001A749B">
            <w:pPr>
              <w:adjustRightInd w:val="0"/>
              <w:jc w:val="center"/>
              <w:rPr>
                <w:rFonts w:ascii="Times New Roman" w:hAnsi="Times New Roman"/>
                <w:color w:val="000000"/>
              </w:rPr>
            </w:pPr>
            <w:r>
              <w:rPr>
                <w:rFonts w:ascii="Times New Roman" w:hAnsi="Times New Roman"/>
                <w:color w:val="000000"/>
              </w:rPr>
              <w:t>0.230 (0.110, 0.350)</w:t>
            </w:r>
          </w:p>
        </w:tc>
        <w:tc>
          <w:tcPr>
            <w:tcW w:w="1176" w:type="dxa"/>
            <w:tcBorders>
              <w:top w:val="nil"/>
              <w:left w:val="nil"/>
              <w:bottom w:val="nil"/>
              <w:right w:val="nil"/>
            </w:tcBorders>
            <w:shd w:val="clear" w:color="auto" w:fill="FFFFFF"/>
          </w:tcPr>
          <w:p w14:paraId="6184C04A" w14:textId="77777777" w:rsidR="003B339B" w:rsidRDefault="001A749B">
            <w:pPr>
              <w:adjustRightInd w:val="0"/>
              <w:jc w:val="center"/>
              <w:rPr>
                <w:rFonts w:ascii="Times New Roman" w:hAnsi="Times New Roman"/>
                <w:color w:val="000000"/>
              </w:rPr>
            </w:pPr>
            <w:r>
              <w:rPr>
                <w:rFonts w:ascii="Times New Roman" w:hAnsi="Times New Roman"/>
                <w:color w:val="000000"/>
              </w:rPr>
              <w:t>0.11, 0.35</w:t>
            </w:r>
          </w:p>
        </w:tc>
        <w:tc>
          <w:tcPr>
            <w:tcW w:w="398" w:type="dxa"/>
            <w:tcBorders>
              <w:top w:val="nil"/>
              <w:left w:val="nil"/>
              <w:bottom w:val="nil"/>
              <w:right w:val="nil"/>
            </w:tcBorders>
            <w:shd w:val="clear" w:color="auto" w:fill="FFFFFF"/>
          </w:tcPr>
          <w:p w14:paraId="6184C04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04C" w14:textId="77777777" w:rsidR="003B339B" w:rsidRDefault="001A749B">
            <w:pPr>
              <w:adjustRightInd w:val="0"/>
              <w:jc w:val="center"/>
              <w:rPr>
                <w:rFonts w:ascii="Times New Roman" w:hAnsi="Times New Roman"/>
                <w:color w:val="000000"/>
              </w:rPr>
            </w:pPr>
            <w:r>
              <w:rPr>
                <w:rFonts w:ascii="Times New Roman" w:hAnsi="Times New Roman"/>
                <w:color w:val="000000"/>
              </w:rPr>
              <w:t>0.050 (0.1273)</w:t>
            </w:r>
          </w:p>
        </w:tc>
        <w:tc>
          <w:tcPr>
            <w:tcW w:w="2018" w:type="dxa"/>
            <w:tcBorders>
              <w:top w:val="nil"/>
              <w:left w:val="nil"/>
              <w:bottom w:val="nil"/>
              <w:right w:val="nil"/>
            </w:tcBorders>
            <w:shd w:val="clear" w:color="auto" w:fill="FFFFFF"/>
          </w:tcPr>
          <w:p w14:paraId="6184C04D" w14:textId="77777777" w:rsidR="003B339B" w:rsidRDefault="001A749B">
            <w:pPr>
              <w:adjustRightInd w:val="0"/>
              <w:jc w:val="center"/>
              <w:rPr>
                <w:rFonts w:ascii="Times New Roman" w:hAnsi="Times New Roman"/>
                <w:color w:val="000000"/>
              </w:rPr>
            </w:pPr>
            <w:r>
              <w:rPr>
                <w:rFonts w:ascii="Times New Roman" w:hAnsi="Times New Roman"/>
                <w:color w:val="000000"/>
              </w:rPr>
              <w:t>0.050 (-0.040, 0.140)</w:t>
            </w:r>
          </w:p>
        </w:tc>
        <w:tc>
          <w:tcPr>
            <w:tcW w:w="1176" w:type="dxa"/>
            <w:tcBorders>
              <w:top w:val="nil"/>
              <w:left w:val="nil"/>
              <w:bottom w:val="nil"/>
              <w:right w:val="nil"/>
            </w:tcBorders>
            <w:shd w:val="clear" w:color="auto" w:fill="FFFFFF"/>
          </w:tcPr>
          <w:p w14:paraId="6184C04E" w14:textId="77777777" w:rsidR="003B339B" w:rsidRDefault="001A749B">
            <w:pPr>
              <w:adjustRightInd w:val="0"/>
              <w:jc w:val="center"/>
              <w:rPr>
                <w:rFonts w:ascii="Times New Roman" w:hAnsi="Times New Roman"/>
                <w:color w:val="000000"/>
              </w:rPr>
            </w:pPr>
            <w:r>
              <w:rPr>
                <w:rFonts w:ascii="Times New Roman" w:hAnsi="Times New Roman"/>
                <w:color w:val="000000"/>
              </w:rPr>
              <w:t>-0.04, 0.14</w:t>
            </w:r>
          </w:p>
        </w:tc>
      </w:tr>
      <w:tr w:rsidR="003B339B" w14:paraId="6184C05A" w14:textId="77777777">
        <w:trPr>
          <w:cantSplit/>
        </w:trPr>
        <w:tc>
          <w:tcPr>
            <w:tcW w:w="2138" w:type="dxa"/>
            <w:tcBorders>
              <w:top w:val="nil"/>
              <w:left w:val="nil"/>
              <w:bottom w:val="nil"/>
              <w:right w:val="nil"/>
            </w:tcBorders>
            <w:shd w:val="clear" w:color="auto" w:fill="FFFFFF"/>
          </w:tcPr>
          <w:p w14:paraId="6184C05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51"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05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053" w14:textId="77777777" w:rsidR="003B339B" w:rsidRDefault="001A749B">
            <w:pPr>
              <w:adjustRightInd w:val="0"/>
              <w:jc w:val="center"/>
              <w:rPr>
                <w:rFonts w:ascii="Times New Roman" w:hAnsi="Times New Roman"/>
                <w:color w:val="000000"/>
              </w:rPr>
            </w:pPr>
            <w:r>
              <w:rPr>
                <w:rFonts w:ascii="Times New Roman" w:hAnsi="Times New Roman"/>
                <w:color w:val="000000"/>
              </w:rPr>
              <w:t>0.230 (0.1556)</w:t>
            </w:r>
          </w:p>
        </w:tc>
        <w:tc>
          <w:tcPr>
            <w:tcW w:w="2018" w:type="dxa"/>
            <w:tcBorders>
              <w:top w:val="nil"/>
              <w:left w:val="nil"/>
              <w:bottom w:val="nil"/>
              <w:right w:val="nil"/>
            </w:tcBorders>
            <w:shd w:val="clear" w:color="auto" w:fill="FFFFFF"/>
          </w:tcPr>
          <w:p w14:paraId="6184C054" w14:textId="77777777" w:rsidR="003B339B" w:rsidRDefault="001A749B">
            <w:pPr>
              <w:adjustRightInd w:val="0"/>
              <w:jc w:val="center"/>
              <w:rPr>
                <w:rFonts w:ascii="Times New Roman" w:hAnsi="Times New Roman"/>
                <w:color w:val="000000"/>
              </w:rPr>
            </w:pPr>
            <w:r>
              <w:rPr>
                <w:rFonts w:ascii="Times New Roman" w:hAnsi="Times New Roman"/>
                <w:color w:val="000000"/>
              </w:rPr>
              <w:t>0.230 (0.120, 0.340)</w:t>
            </w:r>
          </w:p>
        </w:tc>
        <w:tc>
          <w:tcPr>
            <w:tcW w:w="1176" w:type="dxa"/>
            <w:tcBorders>
              <w:top w:val="nil"/>
              <w:left w:val="nil"/>
              <w:bottom w:val="nil"/>
              <w:right w:val="nil"/>
            </w:tcBorders>
            <w:shd w:val="clear" w:color="auto" w:fill="FFFFFF"/>
          </w:tcPr>
          <w:p w14:paraId="6184C055" w14:textId="77777777" w:rsidR="003B339B" w:rsidRDefault="001A749B">
            <w:pPr>
              <w:adjustRightInd w:val="0"/>
              <w:jc w:val="center"/>
              <w:rPr>
                <w:rFonts w:ascii="Times New Roman" w:hAnsi="Times New Roman"/>
                <w:color w:val="000000"/>
              </w:rPr>
            </w:pPr>
            <w:r>
              <w:rPr>
                <w:rFonts w:ascii="Times New Roman" w:hAnsi="Times New Roman"/>
                <w:color w:val="000000"/>
              </w:rPr>
              <w:t>0.12, 0.34</w:t>
            </w:r>
          </w:p>
        </w:tc>
        <w:tc>
          <w:tcPr>
            <w:tcW w:w="398" w:type="dxa"/>
            <w:tcBorders>
              <w:top w:val="nil"/>
              <w:left w:val="nil"/>
              <w:bottom w:val="nil"/>
              <w:right w:val="nil"/>
            </w:tcBorders>
            <w:shd w:val="clear" w:color="auto" w:fill="FFFFFF"/>
          </w:tcPr>
          <w:p w14:paraId="6184C05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057" w14:textId="77777777" w:rsidR="003B339B" w:rsidRDefault="001A749B">
            <w:pPr>
              <w:adjustRightInd w:val="0"/>
              <w:jc w:val="center"/>
              <w:rPr>
                <w:rFonts w:ascii="Times New Roman" w:hAnsi="Times New Roman"/>
                <w:color w:val="000000"/>
              </w:rPr>
            </w:pPr>
            <w:r>
              <w:rPr>
                <w:rFonts w:ascii="Times New Roman" w:hAnsi="Times New Roman"/>
                <w:color w:val="000000"/>
              </w:rPr>
              <w:t>0.050 (0.1131)</w:t>
            </w:r>
          </w:p>
        </w:tc>
        <w:tc>
          <w:tcPr>
            <w:tcW w:w="2018" w:type="dxa"/>
            <w:tcBorders>
              <w:top w:val="nil"/>
              <w:left w:val="nil"/>
              <w:bottom w:val="nil"/>
              <w:right w:val="nil"/>
            </w:tcBorders>
            <w:shd w:val="clear" w:color="auto" w:fill="FFFFFF"/>
          </w:tcPr>
          <w:p w14:paraId="6184C058" w14:textId="77777777" w:rsidR="003B339B" w:rsidRDefault="001A749B">
            <w:pPr>
              <w:adjustRightInd w:val="0"/>
              <w:jc w:val="center"/>
              <w:rPr>
                <w:rFonts w:ascii="Times New Roman" w:hAnsi="Times New Roman"/>
                <w:color w:val="000000"/>
              </w:rPr>
            </w:pPr>
            <w:r>
              <w:rPr>
                <w:rFonts w:ascii="Times New Roman" w:hAnsi="Times New Roman"/>
                <w:color w:val="000000"/>
              </w:rPr>
              <w:t>0.050 (-0.030, 0.130)</w:t>
            </w:r>
          </w:p>
        </w:tc>
        <w:tc>
          <w:tcPr>
            <w:tcW w:w="1176" w:type="dxa"/>
            <w:tcBorders>
              <w:top w:val="nil"/>
              <w:left w:val="nil"/>
              <w:bottom w:val="nil"/>
              <w:right w:val="nil"/>
            </w:tcBorders>
            <w:shd w:val="clear" w:color="auto" w:fill="FFFFFF"/>
          </w:tcPr>
          <w:p w14:paraId="6184C059" w14:textId="77777777" w:rsidR="003B339B" w:rsidRDefault="001A749B">
            <w:pPr>
              <w:adjustRightInd w:val="0"/>
              <w:jc w:val="center"/>
              <w:rPr>
                <w:rFonts w:ascii="Times New Roman" w:hAnsi="Times New Roman"/>
                <w:color w:val="000000"/>
              </w:rPr>
            </w:pPr>
            <w:r>
              <w:rPr>
                <w:rFonts w:ascii="Times New Roman" w:hAnsi="Times New Roman"/>
                <w:color w:val="000000"/>
              </w:rPr>
              <w:t>-0.03, 0.13</w:t>
            </w:r>
          </w:p>
        </w:tc>
      </w:tr>
      <w:tr w:rsidR="003B339B" w14:paraId="6184C065" w14:textId="77777777">
        <w:trPr>
          <w:cantSplit/>
        </w:trPr>
        <w:tc>
          <w:tcPr>
            <w:tcW w:w="2138" w:type="dxa"/>
            <w:tcBorders>
              <w:top w:val="nil"/>
              <w:left w:val="nil"/>
              <w:bottom w:val="nil"/>
              <w:right w:val="nil"/>
            </w:tcBorders>
            <w:shd w:val="clear" w:color="auto" w:fill="FFFFFF"/>
          </w:tcPr>
          <w:p w14:paraId="6184C05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5C"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05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05E" w14:textId="77777777" w:rsidR="003B339B" w:rsidRDefault="001A749B">
            <w:pPr>
              <w:adjustRightInd w:val="0"/>
              <w:jc w:val="center"/>
              <w:rPr>
                <w:rFonts w:ascii="Times New Roman" w:hAnsi="Times New Roman"/>
                <w:color w:val="000000"/>
              </w:rPr>
            </w:pPr>
            <w:r>
              <w:rPr>
                <w:rFonts w:ascii="Times New Roman" w:hAnsi="Times New Roman"/>
                <w:color w:val="000000"/>
              </w:rPr>
              <w:t>0.170 (NA)</w:t>
            </w:r>
          </w:p>
        </w:tc>
        <w:tc>
          <w:tcPr>
            <w:tcW w:w="2018" w:type="dxa"/>
            <w:tcBorders>
              <w:top w:val="nil"/>
              <w:left w:val="nil"/>
              <w:bottom w:val="nil"/>
              <w:right w:val="nil"/>
            </w:tcBorders>
            <w:shd w:val="clear" w:color="auto" w:fill="FFFFFF"/>
          </w:tcPr>
          <w:p w14:paraId="6184C05F" w14:textId="77777777" w:rsidR="003B339B" w:rsidRDefault="001A749B">
            <w:pPr>
              <w:adjustRightInd w:val="0"/>
              <w:jc w:val="center"/>
              <w:rPr>
                <w:rFonts w:ascii="Times New Roman" w:hAnsi="Times New Roman"/>
                <w:color w:val="000000"/>
              </w:rPr>
            </w:pPr>
            <w:r>
              <w:rPr>
                <w:rFonts w:ascii="Times New Roman" w:hAnsi="Times New Roman"/>
                <w:color w:val="000000"/>
              </w:rPr>
              <w:t>0.170 (0.170, 0.170)</w:t>
            </w:r>
          </w:p>
        </w:tc>
        <w:tc>
          <w:tcPr>
            <w:tcW w:w="1176" w:type="dxa"/>
            <w:tcBorders>
              <w:top w:val="nil"/>
              <w:left w:val="nil"/>
              <w:bottom w:val="nil"/>
              <w:right w:val="nil"/>
            </w:tcBorders>
            <w:shd w:val="clear" w:color="auto" w:fill="FFFFFF"/>
          </w:tcPr>
          <w:p w14:paraId="6184C060" w14:textId="77777777" w:rsidR="003B339B" w:rsidRDefault="001A749B">
            <w:pPr>
              <w:adjustRightInd w:val="0"/>
              <w:jc w:val="center"/>
              <w:rPr>
                <w:rFonts w:ascii="Times New Roman" w:hAnsi="Times New Roman"/>
                <w:color w:val="000000"/>
              </w:rPr>
            </w:pPr>
            <w:r>
              <w:rPr>
                <w:rFonts w:ascii="Times New Roman" w:hAnsi="Times New Roman"/>
                <w:color w:val="000000"/>
              </w:rPr>
              <w:t>0.17, 0.17</w:t>
            </w:r>
          </w:p>
        </w:tc>
        <w:tc>
          <w:tcPr>
            <w:tcW w:w="398" w:type="dxa"/>
            <w:tcBorders>
              <w:top w:val="nil"/>
              <w:left w:val="nil"/>
              <w:bottom w:val="nil"/>
              <w:right w:val="nil"/>
            </w:tcBorders>
            <w:shd w:val="clear" w:color="auto" w:fill="FFFFFF"/>
          </w:tcPr>
          <w:p w14:paraId="6184C06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062" w14:textId="77777777" w:rsidR="003B339B" w:rsidRDefault="001A749B">
            <w:pPr>
              <w:adjustRightInd w:val="0"/>
              <w:jc w:val="center"/>
              <w:rPr>
                <w:rFonts w:ascii="Times New Roman" w:hAnsi="Times New Roman"/>
                <w:color w:val="000000"/>
              </w:rPr>
            </w:pPr>
            <w:r>
              <w:rPr>
                <w:rFonts w:ascii="Times New Roman" w:hAnsi="Times New Roman"/>
                <w:color w:val="000000"/>
              </w:rPr>
              <w:t>0.020 (NA)</w:t>
            </w:r>
          </w:p>
        </w:tc>
        <w:tc>
          <w:tcPr>
            <w:tcW w:w="2018" w:type="dxa"/>
            <w:tcBorders>
              <w:top w:val="nil"/>
              <w:left w:val="nil"/>
              <w:bottom w:val="nil"/>
              <w:right w:val="nil"/>
            </w:tcBorders>
            <w:shd w:val="clear" w:color="auto" w:fill="FFFFFF"/>
          </w:tcPr>
          <w:p w14:paraId="6184C063" w14:textId="77777777" w:rsidR="003B339B" w:rsidRDefault="001A749B">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6184C064" w14:textId="77777777" w:rsidR="003B339B" w:rsidRDefault="001A749B">
            <w:pPr>
              <w:adjustRightInd w:val="0"/>
              <w:jc w:val="center"/>
              <w:rPr>
                <w:rFonts w:ascii="Times New Roman" w:hAnsi="Times New Roman"/>
                <w:color w:val="000000"/>
              </w:rPr>
            </w:pPr>
            <w:r>
              <w:rPr>
                <w:rFonts w:ascii="Times New Roman" w:hAnsi="Times New Roman"/>
                <w:color w:val="000000"/>
              </w:rPr>
              <w:t>0.02, 0.02</w:t>
            </w:r>
          </w:p>
        </w:tc>
      </w:tr>
      <w:tr w:rsidR="003B339B" w14:paraId="6184C070" w14:textId="77777777">
        <w:trPr>
          <w:cantSplit/>
        </w:trPr>
        <w:tc>
          <w:tcPr>
            <w:tcW w:w="2138" w:type="dxa"/>
            <w:tcBorders>
              <w:top w:val="nil"/>
              <w:left w:val="nil"/>
              <w:bottom w:val="nil"/>
              <w:right w:val="nil"/>
            </w:tcBorders>
            <w:shd w:val="clear" w:color="auto" w:fill="FFFFFF"/>
          </w:tcPr>
          <w:p w14:paraId="6184C06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67"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06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069" w14:textId="77777777" w:rsidR="003B339B" w:rsidRDefault="001A749B">
            <w:pPr>
              <w:adjustRightInd w:val="0"/>
              <w:jc w:val="center"/>
              <w:rPr>
                <w:rFonts w:ascii="Times New Roman" w:hAnsi="Times New Roman"/>
                <w:color w:val="000000"/>
              </w:rPr>
            </w:pPr>
            <w:r>
              <w:rPr>
                <w:rFonts w:ascii="Times New Roman" w:hAnsi="Times New Roman"/>
                <w:color w:val="000000"/>
              </w:rPr>
              <w:t>0.363 (0.2128)</w:t>
            </w:r>
          </w:p>
        </w:tc>
        <w:tc>
          <w:tcPr>
            <w:tcW w:w="2018" w:type="dxa"/>
            <w:tcBorders>
              <w:top w:val="nil"/>
              <w:left w:val="nil"/>
              <w:bottom w:val="nil"/>
              <w:right w:val="nil"/>
            </w:tcBorders>
            <w:shd w:val="clear" w:color="auto" w:fill="FFFFFF"/>
          </w:tcPr>
          <w:p w14:paraId="6184C06A" w14:textId="77777777" w:rsidR="003B339B" w:rsidRDefault="001A749B">
            <w:pPr>
              <w:adjustRightInd w:val="0"/>
              <w:jc w:val="center"/>
              <w:rPr>
                <w:rFonts w:ascii="Times New Roman" w:hAnsi="Times New Roman"/>
                <w:color w:val="000000"/>
              </w:rPr>
            </w:pPr>
            <w:r>
              <w:rPr>
                <w:rFonts w:ascii="Times New Roman" w:hAnsi="Times New Roman"/>
                <w:color w:val="000000"/>
              </w:rPr>
              <w:t>0.355 (0.225, 0.500)</w:t>
            </w:r>
          </w:p>
        </w:tc>
        <w:tc>
          <w:tcPr>
            <w:tcW w:w="1176" w:type="dxa"/>
            <w:tcBorders>
              <w:top w:val="nil"/>
              <w:left w:val="nil"/>
              <w:bottom w:val="nil"/>
              <w:right w:val="nil"/>
            </w:tcBorders>
            <w:shd w:val="clear" w:color="auto" w:fill="FFFFFF"/>
          </w:tcPr>
          <w:p w14:paraId="6184C06B" w14:textId="77777777" w:rsidR="003B339B" w:rsidRDefault="001A749B">
            <w:pPr>
              <w:adjustRightInd w:val="0"/>
              <w:jc w:val="center"/>
              <w:rPr>
                <w:rFonts w:ascii="Times New Roman" w:hAnsi="Times New Roman"/>
                <w:color w:val="000000"/>
              </w:rPr>
            </w:pPr>
            <w:r>
              <w:rPr>
                <w:rFonts w:ascii="Times New Roman" w:hAnsi="Times New Roman"/>
                <w:color w:val="000000"/>
              </w:rPr>
              <w:t>0.11, 0.63</w:t>
            </w:r>
          </w:p>
        </w:tc>
        <w:tc>
          <w:tcPr>
            <w:tcW w:w="398" w:type="dxa"/>
            <w:tcBorders>
              <w:top w:val="nil"/>
              <w:left w:val="nil"/>
              <w:bottom w:val="nil"/>
              <w:right w:val="nil"/>
            </w:tcBorders>
            <w:shd w:val="clear" w:color="auto" w:fill="FFFFFF"/>
          </w:tcPr>
          <w:p w14:paraId="6184C06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06D" w14:textId="77777777" w:rsidR="003B339B" w:rsidRDefault="001A749B">
            <w:pPr>
              <w:adjustRightInd w:val="0"/>
              <w:jc w:val="center"/>
              <w:rPr>
                <w:rFonts w:ascii="Times New Roman" w:hAnsi="Times New Roman"/>
                <w:color w:val="000000"/>
              </w:rPr>
            </w:pPr>
            <w:r>
              <w:rPr>
                <w:rFonts w:ascii="Times New Roman" w:hAnsi="Times New Roman"/>
                <w:color w:val="000000"/>
              </w:rPr>
              <w:t>-0.035 (0.3786)</w:t>
            </w:r>
          </w:p>
        </w:tc>
        <w:tc>
          <w:tcPr>
            <w:tcW w:w="2018" w:type="dxa"/>
            <w:tcBorders>
              <w:top w:val="nil"/>
              <w:left w:val="nil"/>
              <w:bottom w:val="nil"/>
              <w:right w:val="nil"/>
            </w:tcBorders>
            <w:shd w:val="clear" w:color="auto" w:fill="FFFFFF"/>
          </w:tcPr>
          <w:p w14:paraId="6184C06E" w14:textId="77777777" w:rsidR="003B339B" w:rsidRDefault="001A749B">
            <w:pPr>
              <w:adjustRightInd w:val="0"/>
              <w:jc w:val="center"/>
              <w:rPr>
                <w:rFonts w:ascii="Times New Roman" w:hAnsi="Times New Roman"/>
                <w:color w:val="000000"/>
              </w:rPr>
            </w:pPr>
            <w:r>
              <w:rPr>
                <w:rFonts w:ascii="Times New Roman" w:hAnsi="Times New Roman"/>
                <w:color w:val="000000"/>
              </w:rPr>
              <w:t>0.110 (-0.275, 0.205)</w:t>
            </w:r>
          </w:p>
        </w:tc>
        <w:tc>
          <w:tcPr>
            <w:tcW w:w="1176" w:type="dxa"/>
            <w:tcBorders>
              <w:top w:val="nil"/>
              <w:left w:val="nil"/>
              <w:bottom w:val="nil"/>
              <w:right w:val="nil"/>
            </w:tcBorders>
            <w:shd w:val="clear" w:color="auto" w:fill="FFFFFF"/>
          </w:tcPr>
          <w:p w14:paraId="6184C06F" w14:textId="77777777" w:rsidR="003B339B" w:rsidRDefault="001A749B">
            <w:pPr>
              <w:adjustRightInd w:val="0"/>
              <w:jc w:val="center"/>
              <w:rPr>
                <w:rFonts w:ascii="Times New Roman" w:hAnsi="Times New Roman"/>
                <w:color w:val="000000"/>
              </w:rPr>
            </w:pPr>
            <w:r>
              <w:rPr>
                <w:rFonts w:ascii="Times New Roman" w:hAnsi="Times New Roman"/>
                <w:color w:val="000000"/>
              </w:rPr>
              <w:t>-0.59, 0.23</w:t>
            </w:r>
          </w:p>
        </w:tc>
      </w:tr>
      <w:tr w:rsidR="003B339B" w14:paraId="6184C072" w14:textId="77777777">
        <w:trPr>
          <w:cantSplit/>
        </w:trPr>
        <w:tc>
          <w:tcPr>
            <w:tcW w:w="12916" w:type="dxa"/>
            <w:gridSpan w:val="10"/>
            <w:tcBorders>
              <w:top w:val="nil"/>
              <w:left w:val="nil"/>
              <w:bottom w:val="nil"/>
              <w:right w:val="nil"/>
            </w:tcBorders>
            <w:shd w:val="clear" w:color="auto" w:fill="FFFFFF"/>
          </w:tcPr>
          <w:p w14:paraId="6184C07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07D" w14:textId="77777777">
        <w:trPr>
          <w:cantSplit/>
        </w:trPr>
        <w:tc>
          <w:tcPr>
            <w:tcW w:w="2138" w:type="dxa"/>
            <w:tcBorders>
              <w:top w:val="nil"/>
              <w:left w:val="nil"/>
              <w:bottom w:val="nil"/>
              <w:right w:val="nil"/>
            </w:tcBorders>
            <w:shd w:val="clear" w:color="auto" w:fill="FFFFFF"/>
          </w:tcPr>
          <w:p w14:paraId="6184C073" w14:textId="77777777" w:rsidR="003B339B" w:rsidRDefault="001A749B">
            <w:pPr>
              <w:adjustRightInd w:val="0"/>
              <w:rPr>
                <w:rFonts w:ascii="Times New Roman" w:hAnsi="Times New Roman"/>
                <w:color w:val="000000"/>
              </w:rPr>
            </w:pPr>
            <w:r>
              <w:rPr>
                <w:rFonts w:ascii="Times New Roman" w:hAnsi="Times New Roman"/>
                <w:color w:val="000000"/>
              </w:rPr>
              <w:t>Basophils (10^9/L) (N = 33)</w:t>
            </w:r>
          </w:p>
        </w:tc>
        <w:tc>
          <w:tcPr>
            <w:tcW w:w="982" w:type="dxa"/>
            <w:tcBorders>
              <w:top w:val="nil"/>
              <w:left w:val="nil"/>
              <w:bottom w:val="nil"/>
              <w:right w:val="nil"/>
            </w:tcBorders>
            <w:shd w:val="clear" w:color="auto" w:fill="FFFFFF"/>
          </w:tcPr>
          <w:p w14:paraId="6184C074"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07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076" w14:textId="77777777" w:rsidR="003B339B" w:rsidRDefault="001A749B">
            <w:pPr>
              <w:adjustRightInd w:val="0"/>
              <w:jc w:val="center"/>
              <w:rPr>
                <w:rFonts w:ascii="Times New Roman" w:hAnsi="Times New Roman"/>
                <w:color w:val="000000"/>
              </w:rPr>
            </w:pPr>
            <w:r>
              <w:rPr>
                <w:rFonts w:ascii="Times New Roman" w:hAnsi="Times New Roman"/>
                <w:color w:val="000000"/>
              </w:rPr>
              <w:t>0.035 (0.0258)</w:t>
            </w:r>
          </w:p>
        </w:tc>
        <w:tc>
          <w:tcPr>
            <w:tcW w:w="2018" w:type="dxa"/>
            <w:tcBorders>
              <w:top w:val="nil"/>
              <w:left w:val="nil"/>
              <w:bottom w:val="nil"/>
              <w:right w:val="nil"/>
            </w:tcBorders>
            <w:shd w:val="clear" w:color="auto" w:fill="FFFFFF"/>
          </w:tcPr>
          <w:p w14:paraId="6184C077" w14:textId="77777777" w:rsidR="003B339B" w:rsidRDefault="001A749B">
            <w:pPr>
              <w:adjustRightInd w:val="0"/>
              <w:jc w:val="center"/>
              <w:rPr>
                <w:rFonts w:ascii="Times New Roman" w:hAnsi="Times New Roman"/>
                <w:color w:val="000000"/>
              </w:rPr>
            </w:pPr>
            <w:r>
              <w:rPr>
                <w:rFonts w:ascii="Times New Roman" w:hAnsi="Times New Roman"/>
                <w:color w:val="000000"/>
              </w:rPr>
              <w:t>0.030 (0.020, 0.040)</w:t>
            </w:r>
          </w:p>
        </w:tc>
        <w:tc>
          <w:tcPr>
            <w:tcW w:w="1176" w:type="dxa"/>
            <w:tcBorders>
              <w:top w:val="nil"/>
              <w:left w:val="nil"/>
              <w:bottom w:val="nil"/>
              <w:right w:val="nil"/>
            </w:tcBorders>
            <w:shd w:val="clear" w:color="auto" w:fill="FFFFFF"/>
          </w:tcPr>
          <w:p w14:paraId="6184C078" w14:textId="77777777" w:rsidR="003B339B" w:rsidRDefault="001A749B">
            <w:pPr>
              <w:adjustRightInd w:val="0"/>
              <w:jc w:val="center"/>
              <w:rPr>
                <w:rFonts w:ascii="Times New Roman" w:hAnsi="Times New Roman"/>
                <w:color w:val="000000"/>
              </w:rPr>
            </w:pPr>
            <w:r>
              <w:rPr>
                <w:rFonts w:ascii="Times New Roman" w:hAnsi="Times New Roman"/>
                <w:color w:val="000000"/>
              </w:rPr>
              <w:t>0.01, 0.11</w:t>
            </w:r>
          </w:p>
        </w:tc>
        <w:tc>
          <w:tcPr>
            <w:tcW w:w="398" w:type="dxa"/>
            <w:tcBorders>
              <w:top w:val="nil"/>
              <w:left w:val="nil"/>
              <w:bottom w:val="nil"/>
              <w:right w:val="nil"/>
            </w:tcBorders>
            <w:shd w:val="clear" w:color="auto" w:fill="FFFFFF"/>
          </w:tcPr>
          <w:p w14:paraId="6184C079"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07A"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07B"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07C" w14:textId="77777777" w:rsidR="003B339B" w:rsidRDefault="003B339B">
            <w:pPr>
              <w:adjustRightInd w:val="0"/>
              <w:jc w:val="center"/>
              <w:rPr>
                <w:rFonts w:ascii="Times New Roman" w:hAnsi="Times New Roman"/>
                <w:color w:val="000000"/>
              </w:rPr>
            </w:pPr>
          </w:p>
        </w:tc>
      </w:tr>
      <w:tr w:rsidR="003B339B" w14:paraId="6184C088" w14:textId="77777777">
        <w:trPr>
          <w:cantSplit/>
        </w:trPr>
        <w:tc>
          <w:tcPr>
            <w:tcW w:w="2138" w:type="dxa"/>
            <w:tcBorders>
              <w:top w:val="nil"/>
              <w:left w:val="nil"/>
              <w:bottom w:val="nil"/>
              <w:right w:val="nil"/>
            </w:tcBorders>
            <w:shd w:val="clear" w:color="auto" w:fill="FFFFFF"/>
          </w:tcPr>
          <w:p w14:paraId="6184C07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7F"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08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081" w14:textId="77777777" w:rsidR="003B339B" w:rsidRDefault="001A749B">
            <w:pPr>
              <w:adjustRightInd w:val="0"/>
              <w:jc w:val="center"/>
              <w:rPr>
                <w:rFonts w:ascii="Times New Roman" w:hAnsi="Times New Roman"/>
                <w:color w:val="000000"/>
              </w:rPr>
            </w:pPr>
            <w:r>
              <w:rPr>
                <w:rFonts w:ascii="Times New Roman" w:hAnsi="Times New Roman"/>
                <w:color w:val="000000"/>
              </w:rPr>
              <w:t>0.064 (0.0397)</w:t>
            </w:r>
          </w:p>
        </w:tc>
        <w:tc>
          <w:tcPr>
            <w:tcW w:w="2018" w:type="dxa"/>
            <w:tcBorders>
              <w:top w:val="nil"/>
              <w:left w:val="nil"/>
              <w:bottom w:val="nil"/>
              <w:right w:val="nil"/>
            </w:tcBorders>
            <w:shd w:val="clear" w:color="auto" w:fill="FFFFFF"/>
          </w:tcPr>
          <w:p w14:paraId="6184C082" w14:textId="77777777" w:rsidR="003B339B" w:rsidRDefault="001A749B">
            <w:pPr>
              <w:adjustRightInd w:val="0"/>
              <w:jc w:val="center"/>
              <w:rPr>
                <w:rFonts w:ascii="Times New Roman" w:hAnsi="Times New Roman"/>
                <w:color w:val="000000"/>
              </w:rPr>
            </w:pPr>
            <w:r>
              <w:rPr>
                <w:rFonts w:ascii="Times New Roman" w:hAnsi="Times New Roman"/>
                <w:color w:val="000000"/>
              </w:rPr>
              <w:t>0.060 (0.040, 0.080)</w:t>
            </w:r>
          </w:p>
        </w:tc>
        <w:tc>
          <w:tcPr>
            <w:tcW w:w="1176" w:type="dxa"/>
            <w:tcBorders>
              <w:top w:val="nil"/>
              <w:left w:val="nil"/>
              <w:bottom w:val="nil"/>
              <w:right w:val="nil"/>
            </w:tcBorders>
            <w:shd w:val="clear" w:color="auto" w:fill="FFFFFF"/>
          </w:tcPr>
          <w:p w14:paraId="6184C083" w14:textId="77777777" w:rsidR="003B339B" w:rsidRDefault="001A749B">
            <w:pPr>
              <w:adjustRightInd w:val="0"/>
              <w:jc w:val="center"/>
              <w:rPr>
                <w:rFonts w:ascii="Times New Roman" w:hAnsi="Times New Roman"/>
                <w:color w:val="000000"/>
              </w:rPr>
            </w:pPr>
            <w:r>
              <w:rPr>
                <w:rFonts w:ascii="Times New Roman" w:hAnsi="Times New Roman"/>
                <w:color w:val="000000"/>
              </w:rPr>
              <w:t>0.01, 0.22</w:t>
            </w:r>
          </w:p>
        </w:tc>
        <w:tc>
          <w:tcPr>
            <w:tcW w:w="398" w:type="dxa"/>
            <w:tcBorders>
              <w:top w:val="nil"/>
              <w:left w:val="nil"/>
              <w:bottom w:val="nil"/>
              <w:right w:val="nil"/>
            </w:tcBorders>
            <w:shd w:val="clear" w:color="auto" w:fill="FFFFFF"/>
          </w:tcPr>
          <w:p w14:paraId="6184C08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085" w14:textId="77777777" w:rsidR="003B339B" w:rsidRDefault="001A749B">
            <w:pPr>
              <w:adjustRightInd w:val="0"/>
              <w:jc w:val="center"/>
              <w:rPr>
                <w:rFonts w:ascii="Times New Roman" w:hAnsi="Times New Roman"/>
                <w:color w:val="000000"/>
              </w:rPr>
            </w:pPr>
            <w:r>
              <w:rPr>
                <w:rFonts w:ascii="Times New Roman" w:hAnsi="Times New Roman"/>
                <w:color w:val="000000"/>
              </w:rPr>
              <w:t>0.028 (0.0273)</w:t>
            </w:r>
          </w:p>
        </w:tc>
        <w:tc>
          <w:tcPr>
            <w:tcW w:w="2018" w:type="dxa"/>
            <w:tcBorders>
              <w:top w:val="nil"/>
              <w:left w:val="nil"/>
              <w:bottom w:val="nil"/>
              <w:right w:val="nil"/>
            </w:tcBorders>
            <w:shd w:val="clear" w:color="auto" w:fill="FFFFFF"/>
          </w:tcPr>
          <w:p w14:paraId="6184C086" w14:textId="77777777" w:rsidR="003B339B" w:rsidRDefault="001A749B">
            <w:pPr>
              <w:adjustRightInd w:val="0"/>
              <w:jc w:val="center"/>
              <w:rPr>
                <w:rFonts w:ascii="Times New Roman" w:hAnsi="Times New Roman"/>
                <w:color w:val="000000"/>
              </w:rPr>
            </w:pPr>
            <w:r>
              <w:rPr>
                <w:rFonts w:ascii="Times New Roman" w:hAnsi="Times New Roman"/>
                <w:color w:val="000000"/>
              </w:rPr>
              <w:t>0.020 (0.010, 0.040)</w:t>
            </w:r>
          </w:p>
        </w:tc>
        <w:tc>
          <w:tcPr>
            <w:tcW w:w="1176" w:type="dxa"/>
            <w:tcBorders>
              <w:top w:val="nil"/>
              <w:left w:val="nil"/>
              <w:bottom w:val="nil"/>
              <w:right w:val="nil"/>
            </w:tcBorders>
            <w:shd w:val="clear" w:color="auto" w:fill="FFFFFF"/>
          </w:tcPr>
          <w:p w14:paraId="6184C087" w14:textId="77777777" w:rsidR="003B339B" w:rsidRDefault="001A749B">
            <w:pPr>
              <w:adjustRightInd w:val="0"/>
              <w:jc w:val="center"/>
              <w:rPr>
                <w:rFonts w:ascii="Times New Roman" w:hAnsi="Times New Roman"/>
                <w:color w:val="000000"/>
              </w:rPr>
            </w:pPr>
            <w:r>
              <w:rPr>
                <w:rFonts w:ascii="Times New Roman" w:hAnsi="Times New Roman"/>
                <w:color w:val="000000"/>
              </w:rPr>
              <w:t>-0.01, 0.14</w:t>
            </w:r>
          </w:p>
        </w:tc>
      </w:tr>
      <w:tr w:rsidR="003B339B" w14:paraId="6184C093" w14:textId="77777777">
        <w:trPr>
          <w:cantSplit/>
        </w:trPr>
        <w:tc>
          <w:tcPr>
            <w:tcW w:w="2138" w:type="dxa"/>
            <w:tcBorders>
              <w:top w:val="nil"/>
              <w:left w:val="nil"/>
              <w:bottom w:val="nil"/>
              <w:right w:val="nil"/>
            </w:tcBorders>
            <w:shd w:val="clear" w:color="auto" w:fill="FFFFFF"/>
          </w:tcPr>
          <w:p w14:paraId="6184C08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8A"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08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08C" w14:textId="77777777" w:rsidR="003B339B" w:rsidRDefault="001A749B">
            <w:pPr>
              <w:adjustRightInd w:val="0"/>
              <w:jc w:val="center"/>
              <w:rPr>
                <w:rFonts w:ascii="Times New Roman" w:hAnsi="Times New Roman"/>
                <w:color w:val="000000"/>
              </w:rPr>
            </w:pPr>
            <w:r>
              <w:rPr>
                <w:rFonts w:ascii="Times New Roman" w:hAnsi="Times New Roman"/>
                <w:color w:val="000000"/>
              </w:rPr>
              <w:t>0.069 (0.0470)</w:t>
            </w:r>
          </w:p>
        </w:tc>
        <w:tc>
          <w:tcPr>
            <w:tcW w:w="2018" w:type="dxa"/>
            <w:tcBorders>
              <w:top w:val="nil"/>
              <w:left w:val="nil"/>
              <w:bottom w:val="nil"/>
              <w:right w:val="nil"/>
            </w:tcBorders>
            <w:shd w:val="clear" w:color="auto" w:fill="FFFFFF"/>
          </w:tcPr>
          <w:p w14:paraId="6184C08D" w14:textId="77777777" w:rsidR="003B339B" w:rsidRDefault="001A749B">
            <w:pPr>
              <w:adjustRightInd w:val="0"/>
              <w:jc w:val="center"/>
              <w:rPr>
                <w:rFonts w:ascii="Times New Roman" w:hAnsi="Times New Roman"/>
                <w:color w:val="000000"/>
              </w:rPr>
            </w:pPr>
            <w:r>
              <w:rPr>
                <w:rFonts w:ascii="Times New Roman" w:hAnsi="Times New Roman"/>
                <w:color w:val="000000"/>
              </w:rPr>
              <w:t>0.060 (0.030, 0.090)</w:t>
            </w:r>
          </w:p>
        </w:tc>
        <w:tc>
          <w:tcPr>
            <w:tcW w:w="1176" w:type="dxa"/>
            <w:tcBorders>
              <w:top w:val="nil"/>
              <w:left w:val="nil"/>
              <w:bottom w:val="nil"/>
              <w:right w:val="nil"/>
            </w:tcBorders>
            <w:shd w:val="clear" w:color="auto" w:fill="FFFFFF"/>
          </w:tcPr>
          <w:p w14:paraId="6184C08E" w14:textId="77777777" w:rsidR="003B339B" w:rsidRDefault="001A749B">
            <w:pPr>
              <w:adjustRightInd w:val="0"/>
              <w:jc w:val="center"/>
              <w:rPr>
                <w:rFonts w:ascii="Times New Roman" w:hAnsi="Times New Roman"/>
                <w:color w:val="000000"/>
              </w:rPr>
            </w:pPr>
            <w:r>
              <w:rPr>
                <w:rFonts w:ascii="Times New Roman" w:hAnsi="Times New Roman"/>
                <w:color w:val="000000"/>
              </w:rPr>
              <w:t>0.01, 0.19</w:t>
            </w:r>
          </w:p>
        </w:tc>
        <w:tc>
          <w:tcPr>
            <w:tcW w:w="398" w:type="dxa"/>
            <w:tcBorders>
              <w:top w:val="nil"/>
              <w:left w:val="nil"/>
              <w:bottom w:val="nil"/>
              <w:right w:val="nil"/>
            </w:tcBorders>
            <w:shd w:val="clear" w:color="auto" w:fill="FFFFFF"/>
          </w:tcPr>
          <w:p w14:paraId="6184C08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090" w14:textId="77777777" w:rsidR="003B339B" w:rsidRDefault="001A749B">
            <w:pPr>
              <w:adjustRightInd w:val="0"/>
              <w:jc w:val="center"/>
              <w:rPr>
                <w:rFonts w:ascii="Times New Roman" w:hAnsi="Times New Roman"/>
                <w:color w:val="000000"/>
              </w:rPr>
            </w:pPr>
            <w:r>
              <w:rPr>
                <w:rFonts w:ascii="Times New Roman" w:hAnsi="Times New Roman"/>
                <w:color w:val="000000"/>
              </w:rPr>
              <w:t>0.033 (0.0390)</w:t>
            </w:r>
          </w:p>
        </w:tc>
        <w:tc>
          <w:tcPr>
            <w:tcW w:w="2018" w:type="dxa"/>
            <w:tcBorders>
              <w:top w:val="nil"/>
              <w:left w:val="nil"/>
              <w:bottom w:val="nil"/>
              <w:right w:val="nil"/>
            </w:tcBorders>
            <w:shd w:val="clear" w:color="auto" w:fill="FFFFFF"/>
          </w:tcPr>
          <w:p w14:paraId="6184C091" w14:textId="77777777" w:rsidR="003B339B" w:rsidRDefault="001A749B">
            <w:pPr>
              <w:adjustRightInd w:val="0"/>
              <w:jc w:val="center"/>
              <w:rPr>
                <w:rFonts w:ascii="Times New Roman" w:hAnsi="Times New Roman"/>
                <w:color w:val="000000"/>
              </w:rPr>
            </w:pPr>
            <w:r>
              <w:rPr>
                <w:rFonts w:ascii="Times New Roman" w:hAnsi="Times New Roman"/>
                <w:color w:val="000000"/>
              </w:rPr>
              <w:t>0.030 (0.010, 0.050)</w:t>
            </w:r>
          </w:p>
        </w:tc>
        <w:tc>
          <w:tcPr>
            <w:tcW w:w="1176" w:type="dxa"/>
            <w:tcBorders>
              <w:top w:val="nil"/>
              <w:left w:val="nil"/>
              <w:bottom w:val="nil"/>
              <w:right w:val="nil"/>
            </w:tcBorders>
            <w:shd w:val="clear" w:color="auto" w:fill="FFFFFF"/>
          </w:tcPr>
          <w:p w14:paraId="6184C092" w14:textId="77777777" w:rsidR="003B339B" w:rsidRDefault="001A749B">
            <w:pPr>
              <w:adjustRightInd w:val="0"/>
              <w:jc w:val="center"/>
              <w:rPr>
                <w:rFonts w:ascii="Times New Roman" w:hAnsi="Times New Roman"/>
                <w:color w:val="000000"/>
              </w:rPr>
            </w:pPr>
            <w:r>
              <w:rPr>
                <w:rFonts w:ascii="Times New Roman" w:hAnsi="Times New Roman"/>
                <w:color w:val="000000"/>
              </w:rPr>
              <w:t>-0.05, 0.11</w:t>
            </w:r>
          </w:p>
        </w:tc>
      </w:tr>
      <w:tr w:rsidR="003B339B" w14:paraId="6184C09E" w14:textId="77777777">
        <w:trPr>
          <w:cantSplit/>
        </w:trPr>
        <w:tc>
          <w:tcPr>
            <w:tcW w:w="2138" w:type="dxa"/>
            <w:tcBorders>
              <w:top w:val="nil"/>
              <w:left w:val="nil"/>
              <w:bottom w:val="nil"/>
              <w:right w:val="nil"/>
            </w:tcBorders>
            <w:shd w:val="clear" w:color="auto" w:fill="FFFFFF"/>
          </w:tcPr>
          <w:p w14:paraId="6184C09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95"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09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097" w14:textId="77777777" w:rsidR="003B339B" w:rsidRDefault="001A749B">
            <w:pPr>
              <w:adjustRightInd w:val="0"/>
              <w:jc w:val="center"/>
              <w:rPr>
                <w:rFonts w:ascii="Times New Roman" w:hAnsi="Times New Roman"/>
                <w:color w:val="000000"/>
              </w:rPr>
            </w:pPr>
            <w:r>
              <w:rPr>
                <w:rFonts w:ascii="Times New Roman" w:hAnsi="Times New Roman"/>
                <w:color w:val="000000"/>
              </w:rPr>
              <w:t>0.086 (0.1393)</w:t>
            </w:r>
          </w:p>
        </w:tc>
        <w:tc>
          <w:tcPr>
            <w:tcW w:w="2018" w:type="dxa"/>
            <w:tcBorders>
              <w:top w:val="nil"/>
              <w:left w:val="nil"/>
              <w:bottom w:val="nil"/>
              <w:right w:val="nil"/>
            </w:tcBorders>
            <w:shd w:val="clear" w:color="auto" w:fill="FFFFFF"/>
          </w:tcPr>
          <w:p w14:paraId="6184C098" w14:textId="77777777" w:rsidR="003B339B" w:rsidRDefault="001A749B">
            <w:pPr>
              <w:adjustRightInd w:val="0"/>
              <w:jc w:val="center"/>
              <w:rPr>
                <w:rFonts w:ascii="Times New Roman" w:hAnsi="Times New Roman"/>
                <w:color w:val="000000"/>
              </w:rPr>
            </w:pPr>
            <w:r>
              <w:rPr>
                <w:rFonts w:ascii="Times New Roman" w:hAnsi="Times New Roman"/>
                <w:color w:val="000000"/>
              </w:rPr>
              <w:t>0.060 (0.030, 0.100)</w:t>
            </w:r>
          </w:p>
        </w:tc>
        <w:tc>
          <w:tcPr>
            <w:tcW w:w="1176" w:type="dxa"/>
            <w:tcBorders>
              <w:top w:val="nil"/>
              <w:left w:val="nil"/>
              <w:bottom w:val="nil"/>
              <w:right w:val="nil"/>
            </w:tcBorders>
            <w:shd w:val="clear" w:color="auto" w:fill="FFFFFF"/>
          </w:tcPr>
          <w:p w14:paraId="6184C099" w14:textId="77777777" w:rsidR="003B339B" w:rsidRDefault="001A749B">
            <w:pPr>
              <w:adjustRightInd w:val="0"/>
              <w:jc w:val="center"/>
              <w:rPr>
                <w:rFonts w:ascii="Times New Roman" w:hAnsi="Times New Roman"/>
                <w:color w:val="000000"/>
              </w:rPr>
            </w:pPr>
            <w:r>
              <w:rPr>
                <w:rFonts w:ascii="Times New Roman" w:hAnsi="Times New Roman"/>
                <w:color w:val="000000"/>
              </w:rPr>
              <w:t>0.01, 0.80</w:t>
            </w:r>
          </w:p>
        </w:tc>
        <w:tc>
          <w:tcPr>
            <w:tcW w:w="398" w:type="dxa"/>
            <w:tcBorders>
              <w:top w:val="nil"/>
              <w:left w:val="nil"/>
              <w:bottom w:val="nil"/>
              <w:right w:val="nil"/>
            </w:tcBorders>
            <w:shd w:val="clear" w:color="auto" w:fill="FFFFFF"/>
          </w:tcPr>
          <w:p w14:paraId="6184C09A"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09B" w14:textId="77777777" w:rsidR="003B339B" w:rsidRDefault="001A749B">
            <w:pPr>
              <w:adjustRightInd w:val="0"/>
              <w:jc w:val="center"/>
              <w:rPr>
                <w:rFonts w:ascii="Times New Roman" w:hAnsi="Times New Roman"/>
                <w:color w:val="000000"/>
              </w:rPr>
            </w:pPr>
            <w:r>
              <w:rPr>
                <w:rFonts w:ascii="Times New Roman" w:hAnsi="Times New Roman"/>
                <w:color w:val="000000"/>
              </w:rPr>
              <w:t>0.050 (0.1361)</w:t>
            </w:r>
          </w:p>
        </w:tc>
        <w:tc>
          <w:tcPr>
            <w:tcW w:w="2018" w:type="dxa"/>
            <w:tcBorders>
              <w:top w:val="nil"/>
              <w:left w:val="nil"/>
              <w:bottom w:val="nil"/>
              <w:right w:val="nil"/>
            </w:tcBorders>
            <w:shd w:val="clear" w:color="auto" w:fill="FFFFFF"/>
          </w:tcPr>
          <w:p w14:paraId="6184C09C" w14:textId="77777777" w:rsidR="003B339B" w:rsidRDefault="001A749B">
            <w:pPr>
              <w:adjustRightInd w:val="0"/>
              <w:jc w:val="center"/>
              <w:rPr>
                <w:rFonts w:ascii="Times New Roman" w:hAnsi="Times New Roman"/>
                <w:color w:val="000000"/>
              </w:rPr>
            </w:pPr>
            <w:r>
              <w:rPr>
                <w:rFonts w:ascii="Times New Roman" w:hAnsi="Times New Roman"/>
                <w:color w:val="000000"/>
              </w:rPr>
              <w:t>0.020 (0.000, 0.050)</w:t>
            </w:r>
          </w:p>
        </w:tc>
        <w:tc>
          <w:tcPr>
            <w:tcW w:w="1176" w:type="dxa"/>
            <w:tcBorders>
              <w:top w:val="nil"/>
              <w:left w:val="nil"/>
              <w:bottom w:val="nil"/>
              <w:right w:val="nil"/>
            </w:tcBorders>
            <w:shd w:val="clear" w:color="auto" w:fill="FFFFFF"/>
          </w:tcPr>
          <w:p w14:paraId="6184C09D" w14:textId="77777777" w:rsidR="003B339B" w:rsidRDefault="001A749B">
            <w:pPr>
              <w:adjustRightInd w:val="0"/>
              <w:jc w:val="center"/>
              <w:rPr>
                <w:rFonts w:ascii="Times New Roman" w:hAnsi="Times New Roman"/>
                <w:color w:val="000000"/>
              </w:rPr>
            </w:pPr>
            <w:r>
              <w:rPr>
                <w:rFonts w:ascii="Times New Roman" w:hAnsi="Times New Roman"/>
                <w:color w:val="000000"/>
              </w:rPr>
              <w:t>-0.02, 0.76</w:t>
            </w:r>
          </w:p>
        </w:tc>
      </w:tr>
      <w:tr w:rsidR="003B339B" w14:paraId="6184C0A9" w14:textId="77777777">
        <w:trPr>
          <w:cantSplit/>
        </w:trPr>
        <w:tc>
          <w:tcPr>
            <w:tcW w:w="2138" w:type="dxa"/>
            <w:tcBorders>
              <w:top w:val="nil"/>
              <w:left w:val="nil"/>
              <w:bottom w:val="nil"/>
              <w:right w:val="nil"/>
            </w:tcBorders>
            <w:shd w:val="clear" w:color="auto" w:fill="FFFFFF"/>
          </w:tcPr>
          <w:p w14:paraId="6184C09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A0"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0A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0A2" w14:textId="77777777" w:rsidR="003B339B" w:rsidRDefault="001A749B">
            <w:pPr>
              <w:adjustRightInd w:val="0"/>
              <w:jc w:val="center"/>
              <w:rPr>
                <w:rFonts w:ascii="Times New Roman" w:hAnsi="Times New Roman"/>
                <w:color w:val="000000"/>
              </w:rPr>
            </w:pPr>
            <w:r>
              <w:rPr>
                <w:rFonts w:ascii="Times New Roman" w:hAnsi="Times New Roman"/>
                <w:color w:val="000000"/>
              </w:rPr>
              <w:t>0.064 (0.0510)</w:t>
            </w:r>
          </w:p>
        </w:tc>
        <w:tc>
          <w:tcPr>
            <w:tcW w:w="2018" w:type="dxa"/>
            <w:tcBorders>
              <w:top w:val="nil"/>
              <w:left w:val="nil"/>
              <w:bottom w:val="nil"/>
              <w:right w:val="nil"/>
            </w:tcBorders>
            <w:shd w:val="clear" w:color="auto" w:fill="FFFFFF"/>
          </w:tcPr>
          <w:p w14:paraId="6184C0A3" w14:textId="77777777" w:rsidR="003B339B" w:rsidRDefault="001A749B">
            <w:pPr>
              <w:adjustRightInd w:val="0"/>
              <w:jc w:val="center"/>
              <w:rPr>
                <w:rFonts w:ascii="Times New Roman" w:hAnsi="Times New Roman"/>
                <w:color w:val="000000"/>
              </w:rPr>
            </w:pPr>
            <w:r>
              <w:rPr>
                <w:rFonts w:ascii="Times New Roman" w:hAnsi="Times New Roman"/>
                <w:color w:val="000000"/>
              </w:rPr>
              <w:t>0.045 (0.030, 0.090)</w:t>
            </w:r>
          </w:p>
        </w:tc>
        <w:tc>
          <w:tcPr>
            <w:tcW w:w="1176" w:type="dxa"/>
            <w:tcBorders>
              <w:top w:val="nil"/>
              <w:left w:val="nil"/>
              <w:bottom w:val="nil"/>
              <w:right w:val="nil"/>
            </w:tcBorders>
            <w:shd w:val="clear" w:color="auto" w:fill="FFFFFF"/>
          </w:tcPr>
          <w:p w14:paraId="6184C0A4" w14:textId="77777777" w:rsidR="003B339B" w:rsidRDefault="001A749B">
            <w:pPr>
              <w:adjustRightInd w:val="0"/>
              <w:jc w:val="center"/>
              <w:rPr>
                <w:rFonts w:ascii="Times New Roman" w:hAnsi="Times New Roman"/>
                <w:color w:val="000000"/>
              </w:rPr>
            </w:pPr>
            <w:r>
              <w:rPr>
                <w:rFonts w:ascii="Times New Roman" w:hAnsi="Times New Roman"/>
                <w:color w:val="000000"/>
              </w:rPr>
              <w:t>0.02, 0.25</w:t>
            </w:r>
          </w:p>
        </w:tc>
        <w:tc>
          <w:tcPr>
            <w:tcW w:w="398" w:type="dxa"/>
            <w:tcBorders>
              <w:top w:val="nil"/>
              <w:left w:val="nil"/>
              <w:bottom w:val="nil"/>
              <w:right w:val="nil"/>
            </w:tcBorders>
            <w:shd w:val="clear" w:color="auto" w:fill="FFFFFF"/>
          </w:tcPr>
          <w:p w14:paraId="6184C0A5"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0A6" w14:textId="77777777" w:rsidR="003B339B" w:rsidRDefault="001A749B">
            <w:pPr>
              <w:adjustRightInd w:val="0"/>
              <w:jc w:val="center"/>
              <w:rPr>
                <w:rFonts w:ascii="Times New Roman" w:hAnsi="Times New Roman"/>
                <w:color w:val="000000"/>
              </w:rPr>
            </w:pPr>
            <w:r>
              <w:rPr>
                <w:rFonts w:ascii="Times New Roman" w:hAnsi="Times New Roman"/>
                <w:color w:val="000000"/>
              </w:rPr>
              <w:t>0.028 (0.0373)</w:t>
            </w:r>
          </w:p>
        </w:tc>
        <w:tc>
          <w:tcPr>
            <w:tcW w:w="2018" w:type="dxa"/>
            <w:tcBorders>
              <w:top w:val="nil"/>
              <w:left w:val="nil"/>
              <w:bottom w:val="nil"/>
              <w:right w:val="nil"/>
            </w:tcBorders>
            <w:shd w:val="clear" w:color="auto" w:fill="FFFFFF"/>
          </w:tcPr>
          <w:p w14:paraId="6184C0A7" w14:textId="77777777" w:rsidR="003B339B" w:rsidRDefault="001A749B">
            <w:pPr>
              <w:adjustRightInd w:val="0"/>
              <w:jc w:val="center"/>
              <w:rPr>
                <w:rFonts w:ascii="Times New Roman" w:hAnsi="Times New Roman"/>
                <w:color w:val="000000"/>
              </w:rPr>
            </w:pPr>
            <w:r>
              <w:rPr>
                <w:rFonts w:ascii="Times New Roman" w:hAnsi="Times New Roman"/>
                <w:color w:val="000000"/>
              </w:rPr>
              <w:t>0.020 (0.010, 0.030)</w:t>
            </w:r>
          </w:p>
        </w:tc>
        <w:tc>
          <w:tcPr>
            <w:tcW w:w="1176" w:type="dxa"/>
            <w:tcBorders>
              <w:top w:val="nil"/>
              <w:left w:val="nil"/>
              <w:bottom w:val="nil"/>
              <w:right w:val="nil"/>
            </w:tcBorders>
            <w:shd w:val="clear" w:color="auto" w:fill="FFFFFF"/>
          </w:tcPr>
          <w:p w14:paraId="6184C0A8" w14:textId="77777777" w:rsidR="003B339B" w:rsidRDefault="001A749B">
            <w:pPr>
              <w:adjustRightInd w:val="0"/>
              <w:jc w:val="center"/>
              <w:rPr>
                <w:rFonts w:ascii="Times New Roman" w:hAnsi="Times New Roman"/>
                <w:color w:val="000000"/>
              </w:rPr>
            </w:pPr>
            <w:r>
              <w:rPr>
                <w:rFonts w:ascii="Times New Roman" w:hAnsi="Times New Roman"/>
                <w:color w:val="000000"/>
              </w:rPr>
              <w:t>-0.02, 0.17</w:t>
            </w:r>
          </w:p>
        </w:tc>
      </w:tr>
      <w:tr w:rsidR="003B339B" w14:paraId="6184C0B4" w14:textId="77777777">
        <w:trPr>
          <w:cantSplit/>
        </w:trPr>
        <w:tc>
          <w:tcPr>
            <w:tcW w:w="2138" w:type="dxa"/>
            <w:tcBorders>
              <w:top w:val="nil"/>
              <w:left w:val="nil"/>
              <w:bottom w:val="nil"/>
              <w:right w:val="nil"/>
            </w:tcBorders>
            <w:shd w:val="clear" w:color="auto" w:fill="FFFFFF"/>
          </w:tcPr>
          <w:p w14:paraId="6184C0A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AB"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0A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0AD" w14:textId="77777777" w:rsidR="003B339B" w:rsidRDefault="001A749B">
            <w:pPr>
              <w:adjustRightInd w:val="0"/>
              <w:jc w:val="center"/>
              <w:rPr>
                <w:rFonts w:ascii="Times New Roman" w:hAnsi="Times New Roman"/>
                <w:color w:val="000000"/>
              </w:rPr>
            </w:pPr>
            <w:r>
              <w:rPr>
                <w:rFonts w:ascii="Times New Roman" w:hAnsi="Times New Roman"/>
                <w:color w:val="000000"/>
              </w:rPr>
              <w:t>0.054 (0.0330)</w:t>
            </w:r>
          </w:p>
        </w:tc>
        <w:tc>
          <w:tcPr>
            <w:tcW w:w="2018" w:type="dxa"/>
            <w:tcBorders>
              <w:top w:val="nil"/>
              <w:left w:val="nil"/>
              <w:bottom w:val="nil"/>
              <w:right w:val="nil"/>
            </w:tcBorders>
            <w:shd w:val="clear" w:color="auto" w:fill="FFFFFF"/>
          </w:tcPr>
          <w:p w14:paraId="6184C0AE" w14:textId="77777777" w:rsidR="003B339B" w:rsidRDefault="001A749B">
            <w:pPr>
              <w:adjustRightInd w:val="0"/>
              <w:jc w:val="center"/>
              <w:rPr>
                <w:rFonts w:ascii="Times New Roman" w:hAnsi="Times New Roman"/>
                <w:color w:val="000000"/>
              </w:rPr>
            </w:pPr>
            <w:r>
              <w:rPr>
                <w:rFonts w:ascii="Times New Roman" w:hAnsi="Times New Roman"/>
                <w:color w:val="000000"/>
              </w:rPr>
              <w:t>0.050 (0.025, 0.070)</w:t>
            </w:r>
          </w:p>
        </w:tc>
        <w:tc>
          <w:tcPr>
            <w:tcW w:w="1176" w:type="dxa"/>
            <w:tcBorders>
              <w:top w:val="nil"/>
              <w:left w:val="nil"/>
              <w:bottom w:val="nil"/>
              <w:right w:val="nil"/>
            </w:tcBorders>
            <w:shd w:val="clear" w:color="auto" w:fill="FFFFFF"/>
          </w:tcPr>
          <w:p w14:paraId="6184C0AF" w14:textId="77777777" w:rsidR="003B339B" w:rsidRDefault="001A749B">
            <w:pPr>
              <w:adjustRightInd w:val="0"/>
              <w:jc w:val="center"/>
              <w:rPr>
                <w:rFonts w:ascii="Times New Roman" w:hAnsi="Times New Roman"/>
                <w:color w:val="000000"/>
              </w:rPr>
            </w:pPr>
            <w:r>
              <w:rPr>
                <w:rFonts w:ascii="Times New Roman" w:hAnsi="Times New Roman"/>
                <w:color w:val="000000"/>
              </w:rPr>
              <w:t>0.01, 0.14</w:t>
            </w:r>
          </w:p>
        </w:tc>
        <w:tc>
          <w:tcPr>
            <w:tcW w:w="398" w:type="dxa"/>
            <w:tcBorders>
              <w:top w:val="nil"/>
              <w:left w:val="nil"/>
              <w:bottom w:val="nil"/>
              <w:right w:val="nil"/>
            </w:tcBorders>
            <w:shd w:val="clear" w:color="auto" w:fill="FFFFFF"/>
          </w:tcPr>
          <w:p w14:paraId="6184C0B0"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0B1" w14:textId="77777777" w:rsidR="003B339B" w:rsidRDefault="001A749B">
            <w:pPr>
              <w:adjustRightInd w:val="0"/>
              <w:jc w:val="center"/>
              <w:rPr>
                <w:rFonts w:ascii="Times New Roman" w:hAnsi="Times New Roman"/>
                <w:color w:val="000000"/>
              </w:rPr>
            </w:pPr>
            <w:r>
              <w:rPr>
                <w:rFonts w:ascii="Times New Roman" w:hAnsi="Times New Roman"/>
                <w:color w:val="000000"/>
              </w:rPr>
              <w:t>0.020 (0.0296)</w:t>
            </w:r>
          </w:p>
        </w:tc>
        <w:tc>
          <w:tcPr>
            <w:tcW w:w="2018" w:type="dxa"/>
            <w:tcBorders>
              <w:top w:val="nil"/>
              <w:left w:val="nil"/>
              <w:bottom w:val="nil"/>
              <w:right w:val="nil"/>
            </w:tcBorders>
            <w:shd w:val="clear" w:color="auto" w:fill="FFFFFF"/>
          </w:tcPr>
          <w:p w14:paraId="6184C0B2" w14:textId="77777777" w:rsidR="003B339B" w:rsidRDefault="001A749B">
            <w:pPr>
              <w:adjustRightInd w:val="0"/>
              <w:jc w:val="center"/>
              <w:rPr>
                <w:rFonts w:ascii="Times New Roman" w:hAnsi="Times New Roman"/>
                <w:color w:val="000000"/>
              </w:rPr>
            </w:pPr>
            <w:r>
              <w:rPr>
                <w:rFonts w:ascii="Times New Roman" w:hAnsi="Times New Roman"/>
                <w:color w:val="000000"/>
              </w:rPr>
              <w:t>0.020 (0.000, 0.040)</w:t>
            </w:r>
          </w:p>
        </w:tc>
        <w:tc>
          <w:tcPr>
            <w:tcW w:w="1176" w:type="dxa"/>
            <w:tcBorders>
              <w:top w:val="nil"/>
              <w:left w:val="nil"/>
              <w:bottom w:val="nil"/>
              <w:right w:val="nil"/>
            </w:tcBorders>
            <w:shd w:val="clear" w:color="auto" w:fill="FFFFFF"/>
          </w:tcPr>
          <w:p w14:paraId="6184C0B3" w14:textId="77777777" w:rsidR="003B339B" w:rsidRDefault="001A749B">
            <w:pPr>
              <w:adjustRightInd w:val="0"/>
              <w:jc w:val="center"/>
              <w:rPr>
                <w:rFonts w:ascii="Times New Roman" w:hAnsi="Times New Roman"/>
                <w:color w:val="000000"/>
              </w:rPr>
            </w:pPr>
            <w:r>
              <w:rPr>
                <w:rFonts w:ascii="Times New Roman" w:hAnsi="Times New Roman"/>
                <w:color w:val="000000"/>
              </w:rPr>
              <w:t>-0.03, 0.09</w:t>
            </w:r>
          </w:p>
        </w:tc>
      </w:tr>
      <w:tr w:rsidR="003B339B" w14:paraId="6184C0BF" w14:textId="77777777">
        <w:trPr>
          <w:cantSplit/>
        </w:trPr>
        <w:tc>
          <w:tcPr>
            <w:tcW w:w="2138" w:type="dxa"/>
            <w:tcBorders>
              <w:top w:val="nil"/>
              <w:left w:val="nil"/>
              <w:bottom w:val="nil"/>
              <w:right w:val="nil"/>
            </w:tcBorders>
            <w:shd w:val="clear" w:color="auto" w:fill="FFFFFF"/>
          </w:tcPr>
          <w:p w14:paraId="6184C0B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B6"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0B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0B8" w14:textId="77777777" w:rsidR="003B339B" w:rsidRDefault="001A749B">
            <w:pPr>
              <w:adjustRightInd w:val="0"/>
              <w:jc w:val="center"/>
              <w:rPr>
                <w:rFonts w:ascii="Times New Roman" w:hAnsi="Times New Roman"/>
                <w:color w:val="000000"/>
              </w:rPr>
            </w:pPr>
            <w:r>
              <w:rPr>
                <w:rFonts w:ascii="Times New Roman" w:hAnsi="Times New Roman"/>
                <w:color w:val="000000"/>
              </w:rPr>
              <w:t>0.073 (0.0795)</w:t>
            </w:r>
          </w:p>
        </w:tc>
        <w:tc>
          <w:tcPr>
            <w:tcW w:w="2018" w:type="dxa"/>
            <w:tcBorders>
              <w:top w:val="nil"/>
              <w:left w:val="nil"/>
              <w:bottom w:val="nil"/>
              <w:right w:val="nil"/>
            </w:tcBorders>
            <w:shd w:val="clear" w:color="auto" w:fill="FFFFFF"/>
          </w:tcPr>
          <w:p w14:paraId="6184C0B9" w14:textId="77777777" w:rsidR="003B339B" w:rsidRDefault="001A749B">
            <w:pPr>
              <w:adjustRightInd w:val="0"/>
              <w:jc w:val="center"/>
              <w:rPr>
                <w:rFonts w:ascii="Times New Roman" w:hAnsi="Times New Roman"/>
                <w:color w:val="000000"/>
              </w:rPr>
            </w:pPr>
            <w:r>
              <w:rPr>
                <w:rFonts w:ascii="Times New Roman" w:hAnsi="Times New Roman"/>
                <w:color w:val="000000"/>
              </w:rPr>
              <w:t>0.050 (0.030, 0.080)</w:t>
            </w:r>
          </w:p>
        </w:tc>
        <w:tc>
          <w:tcPr>
            <w:tcW w:w="1176" w:type="dxa"/>
            <w:tcBorders>
              <w:top w:val="nil"/>
              <w:left w:val="nil"/>
              <w:bottom w:val="nil"/>
              <w:right w:val="nil"/>
            </w:tcBorders>
            <w:shd w:val="clear" w:color="auto" w:fill="FFFFFF"/>
          </w:tcPr>
          <w:p w14:paraId="6184C0BA" w14:textId="77777777" w:rsidR="003B339B" w:rsidRDefault="001A749B">
            <w:pPr>
              <w:adjustRightInd w:val="0"/>
              <w:jc w:val="center"/>
              <w:rPr>
                <w:rFonts w:ascii="Times New Roman" w:hAnsi="Times New Roman"/>
                <w:color w:val="000000"/>
              </w:rPr>
            </w:pPr>
            <w:r>
              <w:rPr>
                <w:rFonts w:ascii="Times New Roman" w:hAnsi="Times New Roman"/>
                <w:color w:val="000000"/>
              </w:rPr>
              <w:t>0.01, 0.40</w:t>
            </w:r>
          </w:p>
        </w:tc>
        <w:tc>
          <w:tcPr>
            <w:tcW w:w="398" w:type="dxa"/>
            <w:tcBorders>
              <w:top w:val="nil"/>
              <w:left w:val="nil"/>
              <w:bottom w:val="nil"/>
              <w:right w:val="nil"/>
            </w:tcBorders>
            <w:shd w:val="clear" w:color="auto" w:fill="FFFFFF"/>
          </w:tcPr>
          <w:p w14:paraId="6184C0B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0BC" w14:textId="77777777" w:rsidR="003B339B" w:rsidRDefault="001A749B">
            <w:pPr>
              <w:adjustRightInd w:val="0"/>
              <w:jc w:val="center"/>
              <w:rPr>
                <w:rFonts w:ascii="Times New Roman" w:hAnsi="Times New Roman"/>
                <w:color w:val="000000"/>
              </w:rPr>
            </w:pPr>
            <w:r>
              <w:rPr>
                <w:rFonts w:ascii="Times New Roman" w:hAnsi="Times New Roman"/>
                <w:color w:val="000000"/>
              </w:rPr>
              <w:t>0.040 (0.0775)</w:t>
            </w:r>
          </w:p>
        </w:tc>
        <w:tc>
          <w:tcPr>
            <w:tcW w:w="2018" w:type="dxa"/>
            <w:tcBorders>
              <w:top w:val="nil"/>
              <w:left w:val="nil"/>
              <w:bottom w:val="nil"/>
              <w:right w:val="nil"/>
            </w:tcBorders>
            <w:shd w:val="clear" w:color="auto" w:fill="FFFFFF"/>
          </w:tcPr>
          <w:p w14:paraId="6184C0BD" w14:textId="77777777" w:rsidR="003B339B" w:rsidRDefault="001A749B">
            <w:pPr>
              <w:adjustRightInd w:val="0"/>
              <w:jc w:val="center"/>
              <w:rPr>
                <w:rFonts w:ascii="Times New Roman" w:hAnsi="Times New Roman"/>
                <w:color w:val="000000"/>
              </w:rPr>
            </w:pPr>
            <w:r>
              <w:rPr>
                <w:rFonts w:ascii="Times New Roman" w:hAnsi="Times New Roman"/>
                <w:color w:val="000000"/>
              </w:rPr>
              <w:t>0.020 (0.000, 0.040)</w:t>
            </w:r>
          </w:p>
        </w:tc>
        <w:tc>
          <w:tcPr>
            <w:tcW w:w="1176" w:type="dxa"/>
            <w:tcBorders>
              <w:top w:val="nil"/>
              <w:left w:val="nil"/>
              <w:bottom w:val="nil"/>
              <w:right w:val="nil"/>
            </w:tcBorders>
            <w:shd w:val="clear" w:color="auto" w:fill="FFFFFF"/>
          </w:tcPr>
          <w:p w14:paraId="6184C0BE" w14:textId="77777777" w:rsidR="003B339B" w:rsidRDefault="001A749B">
            <w:pPr>
              <w:adjustRightInd w:val="0"/>
              <w:jc w:val="center"/>
              <w:rPr>
                <w:rFonts w:ascii="Times New Roman" w:hAnsi="Times New Roman"/>
                <w:color w:val="000000"/>
              </w:rPr>
            </w:pPr>
            <w:r>
              <w:rPr>
                <w:rFonts w:ascii="Times New Roman" w:hAnsi="Times New Roman"/>
                <w:color w:val="000000"/>
              </w:rPr>
              <w:t>-0.01, 0.39</w:t>
            </w:r>
          </w:p>
        </w:tc>
      </w:tr>
      <w:tr w:rsidR="003B339B" w14:paraId="6184C0CA" w14:textId="77777777">
        <w:trPr>
          <w:cantSplit/>
        </w:trPr>
        <w:tc>
          <w:tcPr>
            <w:tcW w:w="2138" w:type="dxa"/>
            <w:tcBorders>
              <w:top w:val="nil"/>
              <w:left w:val="nil"/>
              <w:bottom w:val="nil"/>
              <w:right w:val="nil"/>
            </w:tcBorders>
            <w:shd w:val="clear" w:color="auto" w:fill="FFFFFF"/>
          </w:tcPr>
          <w:p w14:paraId="6184C0C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C1"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0C2"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0C3" w14:textId="77777777" w:rsidR="003B339B" w:rsidRDefault="001A749B">
            <w:pPr>
              <w:adjustRightInd w:val="0"/>
              <w:jc w:val="center"/>
              <w:rPr>
                <w:rFonts w:ascii="Times New Roman" w:hAnsi="Times New Roman"/>
                <w:color w:val="000000"/>
              </w:rPr>
            </w:pPr>
            <w:r>
              <w:rPr>
                <w:rFonts w:ascii="Times New Roman" w:hAnsi="Times New Roman"/>
                <w:color w:val="000000"/>
              </w:rPr>
              <w:t>0.057 (0.0313)</w:t>
            </w:r>
          </w:p>
        </w:tc>
        <w:tc>
          <w:tcPr>
            <w:tcW w:w="2018" w:type="dxa"/>
            <w:tcBorders>
              <w:top w:val="nil"/>
              <w:left w:val="nil"/>
              <w:bottom w:val="nil"/>
              <w:right w:val="nil"/>
            </w:tcBorders>
            <w:shd w:val="clear" w:color="auto" w:fill="FFFFFF"/>
          </w:tcPr>
          <w:p w14:paraId="6184C0C4" w14:textId="77777777" w:rsidR="003B339B" w:rsidRDefault="001A749B">
            <w:pPr>
              <w:adjustRightInd w:val="0"/>
              <w:jc w:val="center"/>
              <w:rPr>
                <w:rFonts w:ascii="Times New Roman" w:hAnsi="Times New Roman"/>
                <w:color w:val="000000"/>
              </w:rPr>
            </w:pPr>
            <w:r>
              <w:rPr>
                <w:rFonts w:ascii="Times New Roman" w:hAnsi="Times New Roman"/>
                <w:color w:val="000000"/>
              </w:rPr>
              <w:t>0.050 (0.030, 0.080)</w:t>
            </w:r>
          </w:p>
        </w:tc>
        <w:tc>
          <w:tcPr>
            <w:tcW w:w="1176" w:type="dxa"/>
            <w:tcBorders>
              <w:top w:val="nil"/>
              <w:left w:val="nil"/>
              <w:bottom w:val="nil"/>
              <w:right w:val="nil"/>
            </w:tcBorders>
            <w:shd w:val="clear" w:color="auto" w:fill="FFFFFF"/>
          </w:tcPr>
          <w:p w14:paraId="6184C0C5" w14:textId="77777777" w:rsidR="003B339B" w:rsidRDefault="001A749B">
            <w:pPr>
              <w:adjustRightInd w:val="0"/>
              <w:jc w:val="center"/>
              <w:rPr>
                <w:rFonts w:ascii="Times New Roman" w:hAnsi="Times New Roman"/>
                <w:color w:val="000000"/>
              </w:rPr>
            </w:pPr>
            <w:r>
              <w:rPr>
                <w:rFonts w:ascii="Times New Roman" w:hAnsi="Times New Roman"/>
                <w:color w:val="000000"/>
              </w:rPr>
              <w:t>0.01, 0.11</w:t>
            </w:r>
          </w:p>
        </w:tc>
        <w:tc>
          <w:tcPr>
            <w:tcW w:w="398" w:type="dxa"/>
            <w:tcBorders>
              <w:top w:val="nil"/>
              <w:left w:val="nil"/>
              <w:bottom w:val="nil"/>
              <w:right w:val="nil"/>
            </w:tcBorders>
            <w:shd w:val="clear" w:color="auto" w:fill="FFFFFF"/>
          </w:tcPr>
          <w:p w14:paraId="6184C0C6"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0C7" w14:textId="77777777" w:rsidR="003B339B" w:rsidRDefault="001A749B">
            <w:pPr>
              <w:adjustRightInd w:val="0"/>
              <w:jc w:val="center"/>
              <w:rPr>
                <w:rFonts w:ascii="Times New Roman" w:hAnsi="Times New Roman"/>
                <w:color w:val="000000"/>
              </w:rPr>
            </w:pPr>
            <w:r>
              <w:rPr>
                <w:rFonts w:ascii="Times New Roman" w:hAnsi="Times New Roman"/>
                <w:color w:val="000000"/>
              </w:rPr>
              <w:t>0.022 (0.0241)</w:t>
            </w:r>
          </w:p>
        </w:tc>
        <w:tc>
          <w:tcPr>
            <w:tcW w:w="2018" w:type="dxa"/>
            <w:tcBorders>
              <w:top w:val="nil"/>
              <w:left w:val="nil"/>
              <w:bottom w:val="nil"/>
              <w:right w:val="nil"/>
            </w:tcBorders>
            <w:shd w:val="clear" w:color="auto" w:fill="FFFFFF"/>
          </w:tcPr>
          <w:p w14:paraId="6184C0C8" w14:textId="77777777" w:rsidR="003B339B" w:rsidRDefault="001A749B">
            <w:pPr>
              <w:adjustRightInd w:val="0"/>
              <w:jc w:val="center"/>
              <w:rPr>
                <w:rFonts w:ascii="Times New Roman" w:hAnsi="Times New Roman"/>
                <w:color w:val="000000"/>
              </w:rPr>
            </w:pPr>
            <w:r>
              <w:rPr>
                <w:rFonts w:ascii="Times New Roman" w:hAnsi="Times New Roman"/>
                <w:color w:val="000000"/>
              </w:rPr>
              <w:t>0.020 (0.000, 0.040)</w:t>
            </w:r>
          </w:p>
        </w:tc>
        <w:tc>
          <w:tcPr>
            <w:tcW w:w="1176" w:type="dxa"/>
            <w:tcBorders>
              <w:top w:val="nil"/>
              <w:left w:val="nil"/>
              <w:bottom w:val="nil"/>
              <w:right w:val="nil"/>
            </w:tcBorders>
            <w:shd w:val="clear" w:color="auto" w:fill="FFFFFF"/>
          </w:tcPr>
          <w:p w14:paraId="6184C0C9" w14:textId="77777777" w:rsidR="003B339B" w:rsidRDefault="001A749B">
            <w:pPr>
              <w:adjustRightInd w:val="0"/>
              <w:jc w:val="center"/>
              <w:rPr>
                <w:rFonts w:ascii="Times New Roman" w:hAnsi="Times New Roman"/>
                <w:color w:val="000000"/>
              </w:rPr>
            </w:pPr>
            <w:r>
              <w:rPr>
                <w:rFonts w:ascii="Times New Roman" w:hAnsi="Times New Roman"/>
                <w:color w:val="000000"/>
              </w:rPr>
              <w:t>-0.01, 0.08</w:t>
            </w:r>
          </w:p>
        </w:tc>
      </w:tr>
      <w:tr w:rsidR="003B339B" w14:paraId="6184C0D5" w14:textId="77777777">
        <w:trPr>
          <w:cantSplit/>
        </w:trPr>
        <w:tc>
          <w:tcPr>
            <w:tcW w:w="2138" w:type="dxa"/>
            <w:tcBorders>
              <w:top w:val="nil"/>
              <w:left w:val="nil"/>
              <w:bottom w:val="nil"/>
              <w:right w:val="nil"/>
            </w:tcBorders>
            <w:shd w:val="clear" w:color="auto" w:fill="FFFFFF"/>
          </w:tcPr>
          <w:p w14:paraId="6184C0C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CC"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0CD"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0CE" w14:textId="77777777" w:rsidR="003B339B" w:rsidRDefault="001A749B">
            <w:pPr>
              <w:adjustRightInd w:val="0"/>
              <w:jc w:val="center"/>
              <w:rPr>
                <w:rFonts w:ascii="Times New Roman" w:hAnsi="Times New Roman"/>
                <w:color w:val="000000"/>
              </w:rPr>
            </w:pPr>
            <w:r>
              <w:rPr>
                <w:rFonts w:ascii="Times New Roman" w:hAnsi="Times New Roman"/>
                <w:color w:val="000000"/>
              </w:rPr>
              <w:t>0.059 (0.0267)</w:t>
            </w:r>
          </w:p>
        </w:tc>
        <w:tc>
          <w:tcPr>
            <w:tcW w:w="2018" w:type="dxa"/>
            <w:tcBorders>
              <w:top w:val="nil"/>
              <w:left w:val="nil"/>
              <w:bottom w:val="nil"/>
              <w:right w:val="nil"/>
            </w:tcBorders>
            <w:shd w:val="clear" w:color="auto" w:fill="FFFFFF"/>
          </w:tcPr>
          <w:p w14:paraId="6184C0CF" w14:textId="77777777" w:rsidR="003B339B" w:rsidRDefault="001A749B">
            <w:pPr>
              <w:adjustRightInd w:val="0"/>
              <w:jc w:val="center"/>
              <w:rPr>
                <w:rFonts w:ascii="Times New Roman" w:hAnsi="Times New Roman"/>
                <w:color w:val="000000"/>
              </w:rPr>
            </w:pPr>
            <w:r>
              <w:rPr>
                <w:rFonts w:ascii="Times New Roman" w:hAnsi="Times New Roman"/>
                <w:color w:val="000000"/>
              </w:rPr>
              <w:t>0.060 (0.040, 0.080)</w:t>
            </w:r>
          </w:p>
        </w:tc>
        <w:tc>
          <w:tcPr>
            <w:tcW w:w="1176" w:type="dxa"/>
            <w:tcBorders>
              <w:top w:val="nil"/>
              <w:left w:val="nil"/>
              <w:bottom w:val="nil"/>
              <w:right w:val="nil"/>
            </w:tcBorders>
            <w:shd w:val="clear" w:color="auto" w:fill="FFFFFF"/>
          </w:tcPr>
          <w:p w14:paraId="6184C0D0" w14:textId="77777777" w:rsidR="003B339B" w:rsidRDefault="001A749B">
            <w:pPr>
              <w:adjustRightInd w:val="0"/>
              <w:jc w:val="center"/>
              <w:rPr>
                <w:rFonts w:ascii="Times New Roman" w:hAnsi="Times New Roman"/>
                <w:color w:val="000000"/>
              </w:rPr>
            </w:pPr>
            <w:r>
              <w:rPr>
                <w:rFonts w:ascii="Times New Roman" w:hAnsi="Times New Roman"/>
                <w:color w:val="000000"/>
              </w:rPr>
              <w:t>0.02, 0.11</w:t>
            </w:r>
          </w:p>
        </w:tc>
        <w:tc>
          <w:tcPr>
            <w:tcW w:w="398" w:type="dxa"/>
            <w:tcBorders>
              <w:top w:val="nil"/>
              <w:left w:val="nil"/>
              <w:bottom w:val="nil"/>
              <w:right w:val="nil"/>
            </w:tcBorders>
            <w:shd w:val="clear" w:color="auto" w:fill="FFFFFF"/>
          </w:tcPr>
          <w:p w14:paraId="6184C0D1"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0D2" w14:textId="77777777" w:rsidR="003B339B" w:rsidRDefault="001A749B">
            <w:pPr>
              <w:adjustRightInd w:val="0"/>
              <w:jc w:val="center"/>
              <w:rPr>
                <w:rFonts w:ascii="Times New Roman" w:hAnsi="Times New Roman"/>
                <w:color w:val="000000"/>
              </w:rPr>
            </w:pPr>
            <w:r>
              <w:rPr>
                <w:rFonts w:ascii="Times New Roman" w:hAnsi="Times New Roman"/>
                <w:color w:val="000000"/>
              </w:rPr>
              <w:t>0.021 (0.0335)</w:t>
            </w:r>
          </w:p>
        </w:tc>
        <w:tc>
          <w:tcPr>
            <w:tcW w:w="2018" w:type="dxa"/>
            <w:tcBorders>
              <w:top w:val="nil"/>
              <w:left w:val="nil"/>
              <w:bottom w:val="nil"/>
              <w:right w:val="nil"/>
            </w:tcBorders>
            <w:shd w:val="clear" w:color="auto" w:fill="FFFFFF"/>
          </w:tcPr>
          <w:p w14:paraId="6184C0D3" w14:textId="77777777" w:rsidR="003B339B" w:rsidRDefault="001A749B">
            <w:pPr>
              <w:adjustRightInd w:val="0"/>
              <w:jc w:val="center"/>
              <w:rPr>
                <w:rFonts w:ascii="Times New Roman" w:hAnsi="Times New Roman"/>
                <w:color w:val="000000"/>
              </w:rPr>
            </w:pPr>
            <w:r>
              <w:rPr>
                <w:rFonts w:ascii="Times New Roman" w:hAnsi="Times New Roman"/>
                <w:color w:val="000000"/>
              </w:rPr>
              <w:t>0.030 (0.000, 0.040)</w:t>
            </w:r>
          </w:p>
        </w:tc>
        <w:tc>
          <w:tcPr>
            <w:tcW w:w="1176" w:type="dxa"/>
            <w:tcBorders>
              <w:top w:val="nil"/>
              <w:left w:val="nil"/>
              <w:bottom w:val="nil"/>
              <w:right w:val="nil"/>
            </w:tcBorders>
            <w:shd w:val="clear" w:color="auto" w:fill="FFFFFF"/>
          </w:tcPr>
          <w:p w14:paraId="6184C0D4" w14:textId="77777777" w:rsidR="003B339B" w:rsidRDefault="001A749B">
            <w:pPr>
              <w:adjustRightInd w:val="0"/>
              <w:jc w:val="center"/>
              <w:rPr>
                <w:rFonts w:ascii="Times New Roman" w:hAnsi="Times New Roman"/>
                <w:color w:val="000000"/>
              </w:rPr>
            </w:pPr>
            <w:r>
              <w:rPr>
                <w:rFonts w:ascii="Times New Roman" w:hAnsi="Times New Roman"/>
                <w:color w:val="000000"/>
              </w:rPr>
              <w:t>-0.06, 0.07</w:t>
            </w:r>
          </w:p>
        </w:tc>
      </w:tr>
      <w:tr w:rsidR="003B339B" w14:paraId="6184C0E0" w14:textId="77777777">
        <w:trPr>
          <w:cantSplit/>
        </w:trPr>
        <w:tc>
          <w:tcPr>
            <w:tcW w:w="2138" w:type="dxa"/>
            <w:tcBorders>
              <w:top w:val="nil"/>
              <w:left w:val="nil"/>
              <w:bottom w:val="nil"/>
              <w:right w:val="nil"/>
            </w:tcBorders>
            <w:shd w:val="clear" w:color="auto" w:fill="FFFFFF"/>
          </w:tcPr>
          <w:p w14:paraId="6184C0D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D7"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0D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0D9" w14:textId="77777777" w:rsidR="003B339B" w:rsidRDefault="001A749B">
            <w:pPr>
              <w:adjustRightInd w:val="0"/>
              <w:jc w:val="center"/>
              <w:rPr>
                <w:rFonts w:ascii="Times New Roman" w:hAnsi="Times New Roman"/>
                <w:color w:val="000000"/>
              </w:rPr>
            </w:pPr>
            <w:r>
              <w:rPr>
                <w:rFonts w:ascii="Times New Roman" w:hAnsi="Times New Roman"/>
                <w:color w:val="000000"/>
              </w:rPr>
              <w:t>0.076 (0.0533)</w:t>
            </w:r>
          </w:p>
        </w:tc>
        <w:tc>
          <w:tcPr>
            <w:tcW w:w="2018" w:type="dxa"/>
            <w:tcBorders>
              <w:top w:val="nil"/>
              <w:left w:val="nil"/>
              <w:bottom w:val="nil"/>
              <w:right w:val="nil"/>
            </w:tcBorders>
            <w:shd w:val="clear" w:color="auto" w:fill="FFFFFF"/>
          </w:tcPr>
          <w:p w14:paraId="6184C0DA" w14:textId="77777777" w:rsidR="003B339B" w:rsidRDefault="001A749B">
            <w:pPr>
              <w:adjustRightInd w:val="0"/>
              <w:jc w:val="center"/>
              <w:rPr>
                <w:rFonts w:ascii="Times New Roman" w:hAnsi="Times New Roman"/>
                <w:color w:val="000000"/>
              </w:rPr>
            </w:pPr>
            <w:r>
              <w:rPr>
                <w:rFonts w:ascii="Times New Roman" w:hAnsi="Times New Roman"/>
                <w:color w:val="000000"/>
              </w:rPr>
              <w:t>0.060 (0.040, 0.110)</w:t>
            </w:r>
          </w:p>
        </w:tc>
        <w:tc>
          <w:tcPr>
            <w:tcW w:w="1176" w:type="dxa"/>
            <w:tcBorders>
              <w:top w:val="nil"/>
              <w:left w:val="nil"/>
              <w:bottom w:val="nil"/>
              <w:right w:val="nil"/>
            </w:tcBorders>
            <w:shd w:val="clear" w:color="auto" w:fill="FFFFFF"/>
          </w:tcPr>
          <w:p w14:paraId="6184C0DB" w14:textId="77777777" w:rsidR="003B339B" w:rsidRDefault="001A749B">
            <w:pPr>
              <w:adjustRightInd w:val="0"/>
              <w:jc w:val="center"/>
              <w:rPr>
                <w:rFonts w:ascii="Times New Roman" w:hAnsi="Times New Roman"/>
                <w:color w:val="000000"/>
              </w:rPr>
            </w:pPr>
            <w:r>
              <w:rPr>
                <w:rFonts w:ascii="Times New Roman" w:hAnsi="Times New Roman"/>
                <w:color w:val="000000"/>
              </w:rPr>
              <w:t>0.02, 0.21</w:t>
            </w:r>
          </w:p>
        </w:tc>
        <w:tc>
          <w:tcPr>
            <w:tcW w:w="398" w:type="dxa"/>
            <w:tcBorders>
              <w:top w:val="nil"/>
              <w:left w:val="nil"/>
              <w:bottom w:val="nil"/>
              <w:right w:val="nil"/>
            </w:tcBorders>
            <w:shd w:val="clear" w:color="auto" w:fill="FFFFFF"/>
          </w:tcPr>
          <w:p w14:paraId="6184C0DC"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0DD" w14:textId="77777777" w:rsidR="003B339B" w:rsidRDefault="001A749B">
            <w:pPr>
              <w:adjustRightInd w:val="0"/>
              <w:jc w:val="center"/>
              <w:rPr>
                <w:rFonts w:ascii="Times New Roman" w:hAnsi="Times New Roman"/>
                <w:color w:val="000000"/>
              </w:rPr>
            </w:pPr>
            <w:r>
              <w:rPr>
                <w:rFonts w:ascii="Times New Roman" w:hAnsi="Times New Roman"/>
                <w:color w:val="000000"/>
              </w:rPr>
              <w:t>0.046 (0.0427)</w:t>
            </w:r>
          </w:p>
        </w:tc>
        <w:tc>
          <w:tcPr>
            <w:tcW w:w="2018" w:type="dxa"/>
            <w:tcBorders>
              <w:top w:val="nil"/>
              <w:left w:val="nil"/>
              <w:bottom w:val="nil"/>
              <w:right w:val="nil"/>
            </w:tcBorders>
            <w:shd w:val="clear" w:color="auto" w:fill="FFFFFF"/>
          </w:tcPr>
          <w:p w14:paraId="6184C0DE" w14:textId="77777777" w:rsidR="003B339B" w:rsidRDefault="001A749B">
            <w:pPr>
              <w:adjustRightInd w:val="0"/>
              <w:jc w:val="center"/>
              <w:rPr>
                <w:rFonts w:ascii="Times New Roman" w:hAnsi="Times New Roman"/>
                <w:color w:val="000000"/>
              </w:rPr>
            </w:pPr>
            <w:r>
              <w:rPr>
                <w:rFonts w:ascii="Times New Roman" w:hAnsi="Times New Roman"/>
                <w:color w:val="000000"/>
              </w:rPr>
              <w:t>0.030 (0.020, 0.090)</w:t>
            </w:r>
          </w:p>
        </w:tc>
        <w:tc>
          <w:tcPr>
            <w:tcW w:w="1176" w:type="dxa"/>
            <w:tcBorders>
              <w:top w:val="nil"/>
              <w:left w:val="nil"/>
              <w:bottom w:val="nil"/>
              <w:right w:val="nil"/>
            </w:tcBorders>
            <w:shd w:val="clear" w:color="auto" w:fill="FFFFFF"/>
          </w:tcPr>
          <w:p w14:paraId="6184C0DF" w14:textId="77777777" w:rsidR="003B339B" w:rsidRDefault="001A749B">
            <w:pPr>
              <w:adjustRightInd w:val="0"/>
              <w:jc w:val="center"/>
              <w:rPr>
                <w:rFonts w:ascii="Times New Roman" w:hAnsi="Times New Roman"/>
                <w:color w:val="000000"/>
              </w:rPr>
            </w:pPr>
            <w:r>
              <w:rPr>
                <w:rFonts w:ascii="Times New Roman" w:hAnsi="Times New Roman"/>
                <w:color w:val="000000"/>
              </w:rPr>
              <w:t>-0.01, 0.13</w:t>
            </w:r>
          </w:p>
        </w:tc>
      </w:tr>
      <w:tr w:rsidR="003B339B" w14:paraId="6184C0EB" w14:textId="77777777">
        <w:trPr>
          <w:cantSplit/>
        </w:trPr>
        <w:tc>
          <w:tcPr>
            <w:tcW w:w="2138" w:type="dxa"/>
            <w:tcBorders>
              <w:top w:val="nil"/>
              <w:left w:val="nil"/>
              <w:bottom w:val="nil"/>
              <w:right w:val="nil"/>
            </w:tcBorders>
            <w:shd w:val="clear" w:color="auto" w:fill="FFFFFF"/>
          </w:tcPr>
          <w:p w14:paraId="6184C0E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E2"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0E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0E4" w14:textId="77777777" w:rsidR="003B339B" w:rsidRDefault="001A749B">
            <w:pPr>
              <w:adjustRightInd w:val="0"/>
              <w:jc w:val="center"/>
              <w:rPr>
                <w:rFonts w:ascii="Times New Roman" w:hAnsi="Times New Roman"/>
                <w:color w:val="000000"/>
              </w:rPr>
            </w:pPr>
            <w:r>
              <w:rPr>
                <w:rFonts w:ascii="Times New Roman" w:hAnsi="Times New Roman"/>
                <w:color w:val="000000"/>
              </w:rPr>
              <w:t>0.067 (0.0258)</w:t>
            </w:r>
          </w:p>
        </w:tc>
        <w:tc>
          <w:tcPr>
            <w:tcW w:w="2018" w:type="dxa"/>
            <w:tcBorders>
              <w:top w:val="nil"/>
              <w:left w:val="nil"/>
              <w:bottom w:val="nil"/>
              <w:right w:val="nil"/>
            </w:tcBorders>
            <w:shd w:val="clear" w:color="auto" w:fill="FFFFFF"/>
          </w:tcPr>
          <w:p w14:paraId="6184C0E5" w14:textId="77777777" w:rsidR="003B339B" w:rsidRDefault="001A749B">
            <w:pPr>
              <w:adjustRightInd w:val="0"/>
              <w:jc w:val="center"/>
              <w:rPr>
                <w:rFonts w:ascii="Times New Roman" w:hAnsi="Times New Roman"/>
                <w:color w:val="000000"/>
              </w:rPr>
            </w:pPr>
            <w:r>
              <w:rPr>
                <w:rFonts w:ascii="Times New Roman" w:hAnsi="Times New Roman"/>
                <w:color w:val="000000"/>
              </w:rPr>
              <w:t>0.065 (0.050, 0.090)</w:t>
            </w:r>
          </w:p>
        </w:tc>
        <w:tc>
          <w:tcPr>
            <w:tcW w:w="1176" w:type="dxa"/>
            <w:tcBorders>
              <w:top w:val="nil"/>
              <w:left w:val="nil"/>
              <w:bottom w:val="nil"/>
              <w:right w:val="nil"/>
            </w:tcBorders>
            <w:shd w:val="clear" w:color="auto" w:fill="FFFFFF"/>
          </w:tcPr>
          <w:p w14:paraId="6184C0E6" w14:textId="77777777" w:rsidR="003B339B" w:rsidRDefault="001A749B">
            <w:pPr>
              <w:adjustRightInd w:val="0"/>
              <w:jc w:val="center"/>
              <w:rPr>
                <w:rFonts w:ascii="Times New Roman" w:hAnsi="Times New Roman"/>
                <w:color w:val="000000"/>
              </w:rPr>
            </w:pPr>
            <w:r>
              <w:rPr>
                <w:rFonts w:ascii="Times New Roman" w:hAnsi="Times New Roman"/>
                <w:color w:val="000000"/>
              </w:rPr>
              <w:t>0.03, 0.10</w:t>
            </w:r>
          </w:p>
        </w:tc>
        <w:tc>
          <w:tcPr>
            <w:tcW w:w="398" w:type="dxa"/>
            <w:tcBorders>
              <w:top w:val="nil"/>
              <w:left w:val="nil"/>
              <w:bottom w:val="nil"/>
              <w:right w:val="nil"/>
            </w:tcBorders>
            <w:shd w:val="clear" w:color="auto" w:fill="FFFFFF"/>
          </w:tcPr>
          <w:p w14:paraId="6184C0E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0E8" w14:textId="77777777" w:rsidR="003B339B" w:rsidRDefault="001A749B">
            <w:pPr>
              <w:adjustRightInd w:val="0"/>
              <w:jc w:val="center"/>
              <w:rPr>
                <w:rFonts w:ascii="Times New Roman" w:hAnsi="Times New Roman"/>
                <w:color w:val="000000"/>
              </w:rPr>
            </w:pPr>
            <w:r>
              <w:rPr>
                <w:rFonts w:ascii="Times New Roman" w:hAnsi="Times New Roman"/>
                <w:color w:val="000000"/>
              </w:rPr>
              <w:t>0.028 (0.0376)</w:t>
            </w:r>
          </w:p>
        </w:tc>
        <w:tc>
          <w:tcPr>
            <w:tcW w:w="2018" w:type="dxa"/>
            <w:tcBorders>
              <w:top w:val="nil"/>
              <w:left w:val="nil"/>
              <w:bottom w:val="nil"/>
              <w:right w:val="nil"/>
            </w:tcBorders>
            <w:shd w:val="clear" w:color="auto" w:fill="FFFFFF"/>
          </w:tcPr>
          <w:p w14:paraId="6184C0E9" w14:textId="77777777" w:rsidR="003B339B" w:rsidRDefault="001A749B">
            <w:pPr>
              <w:adjustRightInd w:val="0"/>
              <w:jc w:val="center"/>
              <w:rPr>
                <w:rFonts w:ascii="Times New Roman" w:hAnsi="Times New Roman"/>
                <w:color w:val="000000"/>
              </w:rPr>
            </w:pPr>
            <w:r>
              <w:rPr>
                <w:rFonts w:ascii="Times New Roman" w:hAnsi="Times New Roman"/>
                <w:color w:val="000000"/>
              </w:rPr>
              <w:t>0.035 (0.000, 0.060)</w:t>
            </w:r>
          </w:p>
        </w:tc>
        <w:tc>
          <w:tcPr>
            <w:tcW w:w="1176" w:type="dxa"/>
            <w:tcBorders>
              <w:top w:val="nil"/>
              <w:left w:val="nil"/>
              <w:bottom w:val="nil"/>
              <w:right w:val="nil"/>
            </w:tcBorders>
            <w:shd w:val="clear" w:color="auto" w:fill="FFFFFF"/>
          </w:tcPr>
          <w:p w14:paraId="6184C0EA" w14:textId="77777777" w:rsidR="003B339B" w:rsidRDefault="001A749B">
            <w:pPr>
              <w:adjustRightInd w:val="0"/>
              <w:jc w:val="center"/>
              <w:rPr>
                <w:rFonts w:ascii="Times New Roman" w:hAnsi="Times New Roman"/>
                <w:color w:val="000000"/>
              </w:rPr>
            </w:pPr>
            <w:r>
              <w:rPr>
                <w:rFonts w:ascii="Times New Roman" w:hAnsi="Times New Roman"/>
                <w:color w:val="000000"/>
              </w:rPr>
              <w:t>-0.03, 0.07</w:t>
            </w:r>
          </w:p>
        </w:tc>
      </w:tr>
      <w:tr w:rsidR="003B339B" w14:paraId="6184C0F6" w14:textId="77777777">
        <w:trPr>
          <w:cantSplit/>
        </w:trPr>
        <w:tc>
          <w:tcPr>
            <w:tcW w:w="2138" w:type="dxa"/>
            <w:tcBorders>
              <w:top w:val="nil"/>
              <w:left w:val="nil"/>
              <w:bottom w:val="nil"/>
              <w:right w:val="nil"/>
            </w:tcBorders>
            <w:shd w:val="clear" w:color="auto" w:fill="FFFFFF"/>
          </w:tcPr>
          <w:p w14:paraId="6184C0E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ED"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0E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0EF" w14:textId="77777777" w:rsidR="003B339B" w:rsidRDefault="001A749B">
            <w:pPr>
              <w:adjustRightInd w:val="0"/>
              <w:jc w:val="center"/>
              <w:rPr>
                <w:rFonts w:ascii="Times New Roman" w:hAnsi="Times New Roman"/>
                <w:color w:val="000000"/>
              </w:rPr>
            </w:pPr>
            <w:r>
              <w:rPr>
                <w:rFonts w:ascii="Times New Roman" w:hAnsi="Times New Roman"/>
                <w:color w:val="000000"/>
              </w:rPr>
              <w:t>0.070 (0.0424)</w:t>
            </w:r>
          </w:p>
        </w:tc>
        <w:tc>
          <w:tcPr>
            <w:tcW w:w="2018" w:type="dxa"/>
            <w:tcBorders>
              <w:top w:val="nil"/>
              <w:left w:val="nil"/>
              <w:bottom w:val="nil"/>
              <w:right w:val="nil"/>
            </w:tcBorders>
            <w:shd w:val="clear" w:color="auto" w:fill="FFFFFF"/>
          </w:tcPr>
          <w:p w14:paraId="6184C0F0" w14:textId="77777777" w:rsidR="003B339B" w:rsidRDefault="001A749B">
            <w:pPr>
              <w:adjustRightInd w:val="0"/>
              <w:jc w:val="center"/>
              <w:rPr>
                <w:rFonts w:ascii="Times New Roman" w:hAnsi="Times New Roman"/>
                <w:color w:val="000000"/>
              </w:rPr>
            </w:pPr>
            <w:r>
              <w:rPr>
                <w:rFonts w:ascii="Times New Roman" w:hAnsi="Times New Roman"/>
                <w:color w:val="000000"/>
              </w:rPr>
              <w:t>0.055 (0.050, 0.080)</w:t>
            </w:r>
          </w:p>
        </w:tc>
        <w:tc>
          <w:tcPr>
            <w:tcW w:w="1176" w:type="dxa"/>
            <w:tcBorders>
              <w:top w:val="nil"/>
              <w:left w:val="nil"/>
              <w:bottom w:val="nil"/>
              <w:right w:val="nil"/>
            </w:tcBorders>
            <w:shd w:val="clear" w:color="auto" w:fill="FFFFFF"/>
          </w:tcPr>
          <w:p w14:paraId="6184C0F1" w14:textId="77777777" w:rsidR="003B339B" w:rsidRDefault="001A749B">
            <w:pPr>
              <w:adjustRightInd w:val="0"/>
              <w:jc w:val="center"/>
              <w:rPr>
                <w:rFonts w:ascii="Times New Roman" w:hAnsi="Times New Roman"/>
                <w:color w:val="000000"/>
              </w:rPr>
            </w:pPr>
            <w:r>
              <w:rPr>
                <w:rFonts w:ascii="Times New Roman" w:hAnsi="Times New Roman"/>
                <w:color w:val="000000"/>
              </w:rPr>
              <w:t>0.03, 0.15</w:t>
            </w:r>
          </w:p>
        </w:tc>
        <w:tc>
          <w:tcPr>
            <w:tcW w:w="398" w:type="dxa"/>
            <w:tcBorders>
              <w:top w:val="nil"/>
              <w:left w:val="nil"/>
              <w:bottom w:val="nil"/>
              <w:right w:val="nil"/>
            </w:tcBorders>
            <w:shd w:val="clear" w:color="auto" w:fill="FFFFFF"/>
          </w:tcPr>
          <w:p w14:paraId="6184C0F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0F3" w14:textId="77777777" w:rsidR="003B339B" w:rsidRDefault="001A749B">
            <w:pPr>
              <w:adjustRightInd w:val="0"/>
              <w:jc w:val="center"/>
              <w:rPr>
                <w:rFonts w:ascii="Times New Roman" w:hAnsi="Times New Roman"/>
                <w:color w:val="000000"/>
              </w:rPr>
            </w:pPr>
            <w:r>
              <w:rPr>
                <w:rFonts w:ascii="Times New Roman" w:hAnsi="Times New Roman"/>
                <w:color w:val="000000"/>
              </w:rPr>
              <w:t>0.032 (0.0232)</w:t>
            </w:r>
          </w:p>
        </w:tc>
        <w:tc>
          <w:tcPr>
            <w:tcW w:w="2018" w:type="dxa"/>
            <w:tcBorders>
              <w:top w:val="nil"/>
              <w:left w:val="nil"/>
              <w:bottom w:val="nil"/>
              <w:right w:val="nil"/>
            </w:tcBorders>
            <w:shd w:val="clear" w:color="auto" w:fill="FFFFFF"/>
          </w:tcPr>
          <w:p w14:paraId="6184C0F4" w14:textId="77777777" w:rsidR="003B339B" w:rsidRDefault="001A749B">
            <w:pPr>
              <w:adjustRightInd w:val="0"/>
              <w:jc w:val="center"/>
              <w:rPr>
                <w:rFonts w:ascii="Times New Roman" w:hAnsi="Times New Roman"/>
                <w:color w:val="000000"/>
              </w:rPr>
            </w:pPr>
            <w:r>
              <w:rPr>
                <w:rFonts w:ascii="Times New Roman" w:hAnsi="Times New Roman"/>
                <w:color w:val="000000"/>
              </w:rPr>
              <w:t>0.030 (0.020, 0.040)</w:t>
            </w:r>
          </w:p>
        </w:tc>
        <w:tc>
          <w:tcPr>
            <w:tcW w:w="1176" w:type="dxa"/>
            <w:tcBorders>
              <w:top w:val="nil"/>
              <w:left w:val="nil"/>
              <w:bottom w:val="nil"/>
              <w:right w:val="nil"/>
            </w:tcBorders>
            <w:shd w:val="clear" w:color="auto" w:fill="FFFFFF"/>
          </w:tcPr>
          <w:p w14:paraId="6184C0F5" w14:textId="77777777" w:rsidR="003B339B" w:rsidRDefault="001A749B">
            <w:pPr>
              <w:adjustRightInd w:val="0"/>
              <w:jc w:val="center"/>
              <w:rPr>
                <w:rFonts w:ascii="Times New Roman" w:hAnsi="Times New Roman"/>
                <w:color w:val="000000"/>
              </w:rPr>
            </w:pPr>
            <w:r>
              <w:rPr>
                <w:rFonts w:ascii="Times New Roman" w:hAnsi="Times New Roman"/>
                <w:color w:val="000000"/>
              </w:rPr>
              <w:t>0.00, 0.07</w:t>
            </w:r>
          </w:p>
        </w:tc>
      </w:tr>
      <w:tr w:rsidR="003B339B" w14:paraId="6184C101" w14:textId="77777777">
        <w:trPr>
          <w:cantSplit/>
        </w:trPr>
        <w:tc>
          <w:tcPr>
            <w:tcW w:w="2138" w:type="dxa"/>
            <w:tcBorders>
              <w:top w:val="nil"/>
              <w:left w:val="nil"/>
              <w:bottom w:val="nil"/>
              <w:right w:val="nil"/>
            </w:tcBorders>
            <w:shd w:val="clear" w:color="auto" w:fill="FFFFFF"/>
          </w:tcPr>
          <w:p w14:paraId="6184C0F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0F8"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0F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0FA" w14:textId="77777777" w:rsidR="003B339B" w:rsidRDefault="001A749B">
            <w:pPr>
              <w:adjustRightInd w:val="0"/>
              <w:jc w:val="center"/>
              <w:rPr>
                <w:rFonts w:ascii="Times New Roman" w:hAnsi="Times New Roman"/>
                <w:color w:val="000000"/>
              </w:rPr>
            </w:pPr>
            <w:r>
              <w:rPr>
                <w:rFonts w:ascii="Times New Roman" w:hAnsi="Times New Roman"/>
                <w:color w:val="000000"/>
              </w:rPr>
              <w:t>0.092 (0.0540)</w:t>
            </w:r>
          </w:p>
        </w:tc>
        <w:tc>
          <w:tcPr>
            <w:tcW w:w="2018" w:type="dxa"/>
            <w:tcBorders>
              <w:top w:val="nil"/>
              <w:left w:val="nil"/>
              <w:bottom w:val="nil"/>
              <w:right w:val="nil"/>
            </w:tcBorders>
            <w:shd w:val="clear" w:color="auto" w:fill="FFFFFF"/>
          </w:tcPr>
          <w:p w14:paraId="6184C0FB" w14:textId="77777777" w:rsidR="003B339B" w:rsidRDefault="001A749B">
            <w:pPr>
              <w:adjustRightInd w:val="0"/>
              <w:jc w:val="center"/>
              <w:rPr>
                <w:rFonts w:ascii="Times New Roman" w:hAnsi="Times New Roman"/>
                <w:color w:val="000000"/>
              </w:rPr>
            </w:pPr>
            <w:r>
              <w:rPr>
                <w:rFonts w:ascii="Times New Roman" w:hAnsi="Times New Roman"/>
                <w:color w:val="000000"/>
              </w:rPr>
              <w:t>0.080 (0.060, 0.100)</w:t>
            </w:r>
          </w:p>
        </w:tc>
        <w:tc>
          <w:tcPr>
            <w:tcW w:w="1176" w:type="dxa"/>
            <w:tcBorders>
              <w:top w:val="nil"/>
              <w:left w:val="nil"/>
              <w:bottom w:val="nil"/>
              <w:right w:val="nil"/>
            </w:tcBorders>
            <w:shd w:val="clear" w:color="auto" w:fill="FFFFFF"/>
          </w:tcPr>
          <w:p w14:paraId="6184C0FC" w14:textId="77777777" w:rsidR="003B339B" w:rsidRDefault="001A749B">
            <w:pPr>
              <w:adjustRightInd w:val="0"/>
              <w:jc w:val="center"/>
              <w:rPr>
                <w:rFonts w:ascii="Times New Roman" w:hAnsi="Times New Roman"/>
                <w:color w:val="000000"/>
              </w:rPr>
            </w:pPr>
            <w:r>
              <w:rPr>
                <w:rFonts w:ascii="Times New Roman" w:hAnsi="Times New Roman"/>
                <w:color w:val="000000"/>
              </w:rPr>
              <w:t>0.04, 0.18</w:t>
            </w:r>
          </w:p>
        </w:tc>
        <w:tc>
          <w:tcPr>
            <w:tcW w:w="398" w:type="dxa"/>
            <w:tcBorders>
              <w:top w:val="nil"/>
              <w:left w:val="nil"/>
              <w:bottom w:val="nil"/>
              <w:right w:val="nil"/>
            </w:tcBorders>
            <w:shd w:val="clear" w:color="auto" w:fill="FFFFFF"/>
          </w:tcPr>
          <w:p w14:paraId="6184C0F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0FE" w14:textId="77777777" w:rsidR="003B339B" w:rsidRDefault="001A749B">
            <w:pPr>
              <w:adjustRightInd w:val="0"/>
              <w:jc w:val="center"/>
              <w:rPr>
                <w:rFonts w:ascii="Times New Roman" w:hAnsi="Times New Roman"/>
                <w:color w:val="000000"/>
              </w:rPr>
            </w:pPr>
            <w:r>
              <w:rPr>
                <w:rFonts w:ascii="Times New Roman" w:hAnsi="Times New Roman"/>
                <w:color w:val="000000"/>
              </w:rPr>
              <w:t>0.052 (0.0342)</w:t>
            </w:r>
          </w:p>
        </w:tc>
        <w:tc>
          <w:tcPr>
            <w:tcW w:w="2018" w:type="dxa"/>
            <w:tcBorders>
              <w:top w:val="nil"/>
              <w:left w:val="nil"/>
              <w:bottom w:val="nil"/>
              <w:right w:val="nil"/>
            </w:tcBorders>
            <w:shd w:val="clear" w:color="auto" w:fill="FFFFFF"/>
          </w:tcPr>
          <w:p w14:paraId="6184C0FF" w14:textId="77777777" w:rsidR="003B339B" w:rsidRDefault="001A749B">
            <w:pPr>
              <w:adjustRightInd w:val="0"/>
              <w:jc w:val="center"/>
              <w:rPr>
                <w:rFonts w:ascii="Times New Roman" w:hAnsi="Times New Roman"/>
                <w:color w:val="000000"/>
              </w:rPr>
            </w:pPr>
            <w:r>
              <w:rPr>
                <w:rFonts w:ascii="Times New Roman" w:hAnsi="Times New Roman"/>
                <w:color w:val="000000"/>
              </w:rPr>
              <w:t>0.060 (0.030, 0.060)</w:t>
            </w:r>
          </w:p>
        </w:tc>
        <w:tc>
          <w:tcPr>
            <w:tcW w:w="1176" w:type="dxa"/>
            <w:tcBorders>
              <w:top w:val="nil"/>
              <w:left w:val="nil"/>
              <w:bottom w:val="nil"/>
              <w:right w:val="nil"/>
            </w:tcBorders>
            <w:shd w:val="clear" w:color="auto" w:fill="FFFFFF"/>
          </w:tcPr>
          <w:p w14:paraId="6184C100" w14:textId="77777777" w:rsidR="003B339B" w:rsidRDefault="001A749B">
            <w:pPr>
              <w:adjustRightInd w:val="0"/>
              <w:jc w:val="center"/>
              <w:rPr>
                <w:rFonts w:ascii="Times New Roman" w:hAnsi="Times New Roman"/>
                <w:color w:val="000000"/>
              </w:rPr>
            </w:pPr>
            <w:r>
              <w:rPr>
                <w:rFonts w:ascii="Times New Roman" w:hAnsi="Times New Roman"/>
                <w:color w:val="000000"/>
              </w:rPr>
              <w:t>0.01, 0.10</w:t>
            </w:r>
          </w:p>
        </w:tc>
      </w:tr>
      <w:tr w:rsidR="003B339B" w14:paraId="6184C10C" w14:textId="77777777">
        <w:trPr>
          <w:cantSplit/>
        </w:trPr>
        <w:tc>
          <w:tcPr>
            <w:tcW w:w="2138" w:type="dxa"/>
            <w:tcBorders>
              <w:top w:val="nil"/>
              <w:left w:val="nil"/>
              <w:bottom w:val="nil"/>
              <w:right w:val="nil"/>
            </w:tcBorders>
            <w:shd w:val="clear" w:color="auto" w:fill="FFFFFF"/>
          </w:tcPr>
          <w:p w14:paraId="6184C10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03"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10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05" w14:textId="77777777" w:rsidR="003B339B" w:rsidRDefault="001A749B">
            <w:pPr>
              <w:adjustRightInd w:val="0"/>
              <w:jc w:val="center"/>
              <w:rPr>
                <w:rFonts w:ascii="Times New Roman" w:hAnsi="Times New Roman"/>
                <w:color w:val="000000"/>
              </w:rPr>
            </w:pPr>
            <w:r>
              <w:rPr>
                <w:rFonts w:ascii="Times New Roman" w:hAnsi="Times New Roman"/>
                <w:color w:val="000000"/>
              </w:rPr>
              <w:t>0.088 (0.0690)</w:t>
            </w:r>
          </w:p>
        </w:tc>
        <w:tc>
          <w:tcPr>
            <w:tcW w:w="2018" w:type="dxa"/>
            <w:tcBorders>
              <w:top w:val="nil"/>
              <w:left w:val="nil"/>
              <w:bottom w:val="nil"/>
              <w:right w:val="nil"/>
            </w:tcBorders>
            <w:shd w:val="clear" w:color="auto" w:fill="FFFFFF"/>
          </w:tcPr>
          <w:p w14:paraId="6184C106" w14:textId="77777777" w:rsidR="003B339B" w:rsidRDefault="001A749B">
            <w:pPr>
              <w:adjustRightInd w:val="0"/>
              <w:jc w:val="center"/>
              <w:rPr>
                <w:rFonts w:ascii="Times New Roman" w:hAnsi="Times New Roman"/>
                <w:color w:val="000000"/>
              </w:rPr>
            </w:pPr>
            <w:r>
              <w:rPr>
                <w:rFonts w:ascii="Times New Roman" w:hAnsi="Times New Roman"/>
                <w:color w:val="000000"/>
              </w:rPr>
              <w:t>0.060 (0.050, 0.125)</w:t>
            </w:r>
          </w:p>
        </w:tc>
        <w:tc>
          <w:tcPr>
            <w:tcW w:w="1176" w:type="dxa"/>
            <w:tcBorders>
              <w:top w:val="nil"/>
              <w:left w:val="nil"/>
              <w:bottom w:val="nil"/>
              <w:right w:val="nil"/>
            </w:tcBorders>
            <w:shd w:val="clear" w:color="auto" w:fill="FFFFFF"/>
          </w:tcPr>
          <w:p w14:paraId="6184C107" w14:textId="77777777" w:rsidR="003B339B" w:rsidRDefault="001A749B">
            <w:pPr>
              <w:adjustRightInd w:val="0"/>
              <w:jc w:val="center"/>
              <w:rPr>
                <w:rFonts w:ascii="Times New Roman" w:hAnsi="Times New Roman"/>
                <w:color w:val="000000"/>
              </w:rPr>
            </w:pPr>
            <w:r>
              <w:rPr>
                <w:rFonts w:ascii="Times New Roman" w:hAnsi="Times New Roman"/>
                <w:color w:val="000000"/>
              </w:rPr>
              <w:t>0.04, 0.19</w:t>
            </w:r>
          </w:p>
        </w:tc>
        <w:tc>
          <w:tcPr>
            <w:tcW w:w="398" w:type="dxa"/>
            <w:tcBorders>
              <w:top w:val="nil"/>
              <w:left w:val="nil"/>
              <w:bottom w:val="nil"/>
              <w:right w:val="nil"/>
            </w:tcBorders>
            <w:shd w:val="clear" w:color="auto" w:fill="FFFFFF"/>
          </w:tcPr>
          <w:p w14:paraId="6184C10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09" w14:textId="77777777" w:rsidR="003B339B" w:rsidRDefault="001A749B">
            <w:pPr>
              <w:adjustRightInd w:val="0"/>
              <w:jc w:val="center"/>
              <w:rPr>
                <w:rFonts w:ascii="Times New Roman" w:hAnsi="Times New Roman"/>
                <w:color w:val="000000"/>
              </w:rPr>
            </w:pPr>
            <w:r>
              <w:rPr>
                <w:rFonts w:ascii="Times New Roman" w:hAnsi="Times New Roman"/>
                <w:color w:val="000000"/>
              </w:rPr>
              <w:t>0.045 (0.0451)</w:t>
            </w:r>
          </w:p>
        </w:tc>
        <w:tc>
          <w:tcPr>
            <w:tcW w:w="2018" w:type="dxa"/>
            <w:tcBorders>
              <w:top w:val="nil"/>
              <w:left w:val="nil"/>
              <w:bottom w:val="nil"/>
              <w:right w:val="nil"/>
            </w:tcBorders>
            <w:shd w:val="clear" w:color="auto" w:fill="FFFFFF"/>
          </w:tcPr>
          <w:p w14:paraId="6184C10A" w14:textId="77777777" w:rsidR="003B339B" w:rsidRDefault="001A749B">
            <w:pPr>
              <w:adjustRightInd w:val="0"/>
              <w:jc w:val="center"/>
              <w:rPr>
                <w:rFonts w:ascii="Times New Roman" w:hAnsi="Times New Roman"/>
                <w:color w:val="000000"/>
              </w:rPr>
            </w:pPr>
            <w:r>
              <w:rPr>
                <w:rFonts w:ascii="Times New Roman" w:hAnsi="Times New Roman"/>
                <w:color w:val="000000"/>
              </w:rPr>
              <w:t>0.030 (0.015, 0.075)</w:t>
            </w:r>
          </w:p>
        </w:tc>
        <w:tc>
          <w:tcPr>
            <w:tcW w:w="1176" w:type="dxa"/>
            <w:tcBorders>
              <w:top w:val="nil"/>
              <w:left w:val="nil"/>
              <w:bottom w:val="nil"/>
              <w:right w:val="nil"/>
            </w:tcBorders>
            <w:shd w:val="clear" w:color="auto" w:fill="FFFFFF"/>
          </w:tcPr>
          <w:p w14:paraId="6184C10B" w14:textId="77777777" w:rsidR="003B339B" w:rsidRDefault="001A749B">
            <w:pPr>
              <w:adjustRightInd w:val="0"/>
              <w:jc w:val="center"/>
              <w:rPr>
                <w:rFonts w:ascii="Times New Roman" w:hAnsi="Times New Roman"/>
                <w:color w:val="000000"/>
              </w:rPr>
            </w:pPr>
            <w:r>
              <w:rPr>
                <w:rFonts w:ascii="Times New Roman" w:hAnsi="Times New Roman"/>
                <w:color w:val="000000"/>
              </w:rPr>
              <w:t>0.01, 0.11</w:t>
            </w:r>
          </w:p>
        </w:tc>
      </w:tr>
      <w:tr w:rsidR="003B339B" w14:paraId="6184C117" w14:textId="77777777">
        <w:trPr>
          <w:cantSplit/>
        </w:trPr>
        <w:tc>
          <w:tcPr>
            <w:tcW w:w="2138" w:type="dxa"/>
            <w:tcBorders>
              <w:top w:val="nil"/>
              <w:left w:val="nil"/>
              <w:bottom w:val="nil"/>
              <w:right w:val="nil"/>
            </w:tcBorders>
            <w:shd w:val="clear" w:color="auto" w:fill="FFFFFF"/>
          </w:tcPr>
          <w:p w14:paraId="6184C10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0E"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10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10" w14:textId="77777777" w:rsidR="003B339B" w:rsidRDefault="001A749B">
            <w:pPr>
              <w:adjustRightInd w:val="0"/>
              <w:jc w:val="center"/>
              <w:rPr>
                <w:rFonts w:ascii="Times New Roman" w:hAnsi="Times New Roman"/>
                <w:color w:val="000000"/>
              </w:rPr>
            </w:pPr>
            <w:r>
              <w:rPr>
                <w:rFonts w:ascii="Times New Roman" w:hAnsi="Times New Roman"/>
                <w:color w:val="000000"/>
              </w:rPr>
              <w:t>0.085 (0.0619)</w:t>
            </w:r>
          </w:p>
        </w:tc>
        <w:tc>
          <w:tcPr>
            <w:tcW w:w="2018" w:type="dxa"/>
            <w:tcBorders>
              <w:top w:val="nil"/>
              <w:left w:val="nil"/>
              <w:bottom w:val="nil"/>
              <w:right w:val="nil"/>
            </w:tcBorders>
            <w:shd w:val="clear" w:color="auto" w:fill="FFFFFF"/>
          </w:tcPr>
          <w:p w14:paraId="6184C111" w14:textId="77777777" w:rsidR="003B339B" w:rsidRDefault="001A749B">
            <w:pPr>
              <w:adjustRightInd w:val="0"/>
              <w:jc w:val="center"/>
              <w:rPr>
                <w:rFonts w:ascii="Times New Roman" w:hAnsi="Times New Roman"/>
                <w:color w:val="000000"/>
              </w:rPr>
            </w:pPr>
            <w:r>
              <w:rPr>
                <w:rFonts w:ascii="Times New Roman" w:hAnsi="Times New Roman"/>
                <w:color w:val="000000"/>
              </w:rPr>
              <w:t>0.070 (0.040, 0.130)</w:t>
            </w:r>
          </w:p>
        </w:tc>
        <w:tc>
          <w:tcPr>
            <w:tcW w:w="1176" w:type="dxa"/>
            <w:tcBorders>
              <w:top w:val="nil"/>
              <w:left w:val="nil"/>
              <w:bottom w:val="nil"/>
              <w:right w:val="nil"/>
            </w:tcBorders>
            <w:shd w:val="clear" w:color="auto" w:fill="FFFFFF"/>
          </w:tcPr>
          <w:p w14:paraId="6184C112" w14:textId="77777777" w:rsidR="003B339B" w:rsidRDefault="001A749B">
            <w:pPr>
              <w:adjustRightInd w:val="0"/>
              <w:jc w:val="center"/>
              <w:rPr>
                <w:rFonts w:ascii="Times New Roman" w:hAnsi="Times New Roman"/>
                <w:color w:val="000000"/>
              </w:rPr>
            </w:pPr>
            <w:r>
              <w:rPr>
                <w:rFonts w:ascii="Times New Roman" w:hAnsi="Times New Roman"/>
                <w:color w:val="000000"/>
              </w:rPr>
              <w:t>0.03, 0.17</w:t>
            </w:r>
          </w:p>
        </w:tc>
        <w:tc>
          <w:tcPr>
            <w:tcW w:w="398" w:type="dxa"/>
            <w:tcBorders>
              <w:top w:val="nil"/>
              <w:left w:val="nil"/>
              <w:bottom w:val="nil"/>
              <w:right w:val="nil"/>
            </w:tcBorders>
            <w:shd w:val="clear" w:color="auto" w:fill="FFFFFF"/>
          </w:tcPr>
          <w:p w14:paraId="6184C11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14" w14:textId="77777777" w:rsidR="003B339B" w:rsidRDefault="001A749B">
            <w:pPr>
              <w:adjustRightInd w:val="0"/>
              <w:jc w:val="center"/>
              <w:rPr>
                <w:rFonts w:ascii="Times New Roman" w:hAnsi="Times New Roman"/>
                <w:color w:val="000000"/>
              </w:rPr>
            </w:pPr>
            <w:r>
              <w:rPr>
                <w:rFonts w:ascii="Times New Roman" w:hAnsi="Times New Roman"/>
                <w:color w:val="000000"/>
              </w:rPr>
              <w:t>0.043 (0.0377)</w:t>
            </w:r>
          </w:p>
        </w:tc>
        <w:tc>
          <w:tcPr>
            <w:tcW w:w="2018" w:type="dxa"/>
            <w:tcBorders>
              <w:top w:val="nil"/>
              <w:left w:val="nil"/>
              <w:bottom w:val="nil"/>
              <w:right w:val="nil"/>
            </w:tcBorders>
            <w:shd w:val="clear" w:color="auto" w:fill="FFFFFF"/>
          </w:tcPr>
          <w:p w14:paraId="6184C115" w14:textId="77777777" w:rsidR="003B339B" w:rsidRDefault="001A749B">
            <w:pPr>
              <w:adjustRightInd w:val="0"/>
              <w:jc w:val="center"/>
              <w:rPr>
                <w:rFonts w:ascii="Times New Roman" w:hAnsi="Times New Roman"/>
                <w:color w:val="000000"/>
              </w:rPr>
            </w:pPr>
            <w:r>
              <w:rPr>
                <w:rFonts w:ascii="Times New Roman" w:hAnsi="Times New Roman"/>
                <w:color w:val="000000"/>
              </w:rPr>
              <w:t>0.040 (0.015, 0.070)</w:t>
            </w:r>
          </w:p>
        </w:tc>
        <w:tc>
          <w:tcPr>
            <w:tcW w:w="1176" w:type="dxa"/>
            <w:tcBorders>
              <w:top w:val="nil"/>
              <w:left w:val="nil"/>
              <w:bottom w:val="nil"/>
              <w:right w:val="nil"/>
            </w:tcBorders>
            <w:shd w:val="clear" w:color="auto" w:fill="FFFFFF"/>
          </w:tcPr>
          <w:p w14:paraId="6184C116" w14:textId="77777777" w:rsidR="003B339B" w:rsidRDefault="001A749B">
            <w:pPr>
              <w:adjustRightInd w:val="0"/>
              <w:jc w:val="center"/>
              <w:rPr>
                <w:rFonts w:ascii="Times New Roman" w:hAnsi="Times New Roman"/>
                <w:color w:val="000000"/>
              </w:rPr>
            </w:pPr>
            <w:r>
              <w:rPr>
                <w:rFonts w:ascii="Times New Roman" w:hAnsi="Times New Roman"/>
                <w:color w:val="000000"/>
              </w:rPr>
              <w:t>0.00, 0.09</w:t>
            </w:r>
          </w:p>
        </w:tc>
      </w:tr>
      <w:tr w:rsidR="003B339B" w14:paraId="6184C122" w14:textId="77777777">
        <w:trPr>
          <w:cantSplit/>
        </w:trPr>
        <w:tc>
          <w:tcPr>
            <w:tcW w:w="2138" w:type="dxa"/>
            <w:tcBorders>
              <w:top w:val="nil"/>
              <w:left w:val="nil"/>
              <w:bottom w:val="nil"/>
              <w:right w:val="nil"/>
            </w:tcBorders>
            <w:shd w:val="clear" w:color="auto" w:fill="FFFFFF"/>
          </w:tcPr>
          <w:p w14:paraId="6184C11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19"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11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11B" w14:textId="77777777" w:rsidR="003B339B" w:rsidRDefault="001A749B">
            <w:pPr>
              <w:adjustRightInd w:val="0"/>
              <w:jc w:val="center"/>
              <w:rPr>
                <w:rFonts w:ascii="Times New Roman" w:hAnsi="Times New Roman"/>
                <w:color w:val="000000"/>
              </w:rPr>
            </w:pPr>
            <w:r>
              <w:rPr>
                <w:rFonts w:ascii="Times New Roman" w:hAnsi="Times New Roman"/>
                <w:color w:val="000000"/>
              </w:rPr>
              <w:t>0.117 (0.1026)</w:t>
            </w:r>
          </w:p>
        </w:tc>
        <w:tc>
          <w:tcPr>
            <w:tcW w:w="2018" w:type="dxa"/>
            <w:tcBorders>
              <w:top w:val="nil"/>
              <w:left w:val="nil"/>
              <w:bottom w:val="nil"/>
              <w:right w:val="nil"/>
            </w:tcBorders>
            <w:shd w:val="clear" w:color="auto" w:fill="FFFFFF"/>
          </w:tcPr>
          <w:p w14:paraId="6184C11C" w14:textId="77777777" w:rsidR="003B339B" w:rsidRDefault="001A749B">
            <w:pPr>
              <w:adjustRightInd w:val="0"/>
              <w:jc w:val="center"/>
              <w:rPr>
                <w:rFonts w:ascii="Times New Roman" w:hAnsi="Times New Roman"/>
                <w:color w:val="000000"/>
              </w:rPr>
            </w:pPr>
            <w:r>
              <w:rPr>
                <w:rFonts w:ascii="Times New Roman" w:hAnsi="Times New Roman"/>
                <w:color w:val="000000"/>
              </w:rPr>
              <w:t>0.090 (0.030, 0.230)</w:t>
            </w:r>
          </w:p>
        </w:tc>
        <w:tc>
          <w:tcPr>
            <w:tcW w:w="1176" w:type="dxa"/>
            <w:tcBorders>
              <w:top w:val="nil"/>
              <w:left w:val="nil"/>
              <w:bottom w:val="nil"/>
              <w:right w:val="nil"/>
            </w:tcBorders>
            <w:shd w:val="clear" w:color="auto" w:fill="FFFFFF"/>
          </w:tcPr>
          <w:p w14:paraId="6184C11D" w14:textId="77777777" w:rsidR="003B339B" w:rsidRDefault="001A749B">
            <w:pPr>
              <w:adjustRightInd w:val="0"/>
              <w:jc w:val="center"/>
              <w:rPr>
                <w:rFonts w:ascii="Times New Roman" w:hAnsi="Times New Roman"/>
                <w:color w:val="000000"/>
              </w:rPr>
            </w:pPr>
            <w:r>
              <w:rPr>
                <w:rFonts w:ascii="Times New Roman" w:hAnsi="Times New Roman"/>
                <w:color w:val="000000"/>
              </w:rPr>
              <w:t>0.03, 0.23</w:t>
            </w:r>
          </w:p>
        </w:tc>
        <w:tc>
          <w:tcPr>
            <w:tcW w:w="398" w:type="dxa"/>
            <w:tcBorders>
              <w:top w:val="nil"/>
              <w:left w:val="nil"/>
              <w:bottom w:val="nil"/>
              <w:right w:val="nil"/>
            </w:tcBorders>
            <w:shd w:val="clear" w:color="auto" w:fill="FFFFFF"/>
          </w:tcPr>
          <w:p w14:paraId="6184C11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11F" w14:textId="77777777" w:rsidR="003B339B" w:rsidRDefault="001A749B">
            <w:pPr>
              <w:adjustRightInd w:val="0"/>
              <w:jc w:val="center"/>
              <w:rPr>
                <w:rFonts w:ascii="Times New Roman" w:hAnsi="Times New Roman"/>
                <w:color w:val="000000"/>
              </w:rPr>
            </w:pPr>
            <w:r>
              <w:rPr>
                <w:rFonts w:ascii="Times New Roman" w:hAnsi="Times New Roman"/>
                <w:color w:val="000000"/>
              </w:rPr>
              <w:t>0.067 (0.0764)</w:t>
            </w:r>
          </w:p>
        </w:tc>
        <w:tc>
          <w:tcPr>
            <w:tcW w:w="2018" w:type="dxa"/>
            <w:tcBorders>
              <w:top w:val="nil"/>
              <w:left w:val="nil"/>
              <w:bottom w:val="nil"/>
              <w:right w:val="nil"/>
            </w:tcBorders>
            <w:shd w:val="clear" w:color="auto" w:fill="FFFFFF"/>
          </w:tcPr>
          <w:p w14:paraId="6184C120" w14:textId="77777777" w:rsidR="003B339B" w:rsidRDefault="001A749B">
            <w:pPr>
              <w:adjustRightInd w:val="0"/>
              <w:jc w:val="center"/>
              <w:rPr>
                <w:rFonts w:ascii="Times New Roman" w:hAnsi="Times New Roman"/>
                <w:color w:val="000000"/>
              </w:rPr>
            </w:pPr>
            <w:r>
              <w:rPr>
                <w:rFonts w:ascii="Times New Roman" w:hAnsi="Times New Roman"/>
                <w:color w:val="000000"/>
              </w:rPr>
              <w:t>0.050 (0.000, 0.150)</w:t>
            </w:r>
          </w:p>
        </w:tc>
        <w:tc>
          <w:tcPr>
            <w:tcW w:w="1176" w:type="dxa"/>
            <w:tcBorders>
              <w:top w:val="nil"/>
              <w:left w:val="nil"/>
              <w:bottom w:val="nil"/>
              <w:right w:val="nil"/>
            </w:tcBorders>
            <w:shd w:val="clear" w:color="auto" w:fill="FFFFFF"/>
          </w:tcPr>
          <w:p w14:paraId="6184C121" w14:textId="77777777" w:rsidR="003B339B" w:rsidRDefault="001A749B">
            <w:pPr>
              <w:adjustRightInd w:val="0"/>
              <w:jc w:val="center"/>
              <w:rPr>
                <w:rFonts w:ascii="Times New Roman" w:hAnsi="Times New Roman"/>
                <w:color w:val="000000"/>
              </w:rPr>
            </w:pPr>
            <w:r>
              <w:rPr>
                <w:rFonts w:ascii="Times New Roman" w:hAnsi="Times New Roman"/>
                <w:color w:val="000000"/>
              </w:rPr>
              <w:t>0.00, 0.15</w:t>
            </w:r>
          </w:p>
        </w:tc>
      </w:tr>
      <w:tr w:rsidR="003B339B" w14:paraId="6184C12D" w14:textId="77777777">
        <w:trPr>
          <w:cantSplit/>
        </w:trPr>
        <w:tc>
          <w:tcPr>
            <w:tcW w:w="2138" w:type="dxa"/>
            <w:tcBorders>
              <w:top w:val="nil"/>
              <w:left w:val="nil"/>
              <w:bottom w:val="nil"/>
              <w:right w:val="nil"/>
            </w:tcBorders>
            <w:shd w:val="clear" w:color="auto" w:fill="FFFFFF"/>
          </w:tcPr>
          <w:p w14:paraId="6184C12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24"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12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126" w14:textId="77777777" w:rsidR="003B339B" w:rsidRDefault="001A749B">
            <w:pPr>
              <w:adjustRightInd w:val="0"/>
              <w:jc w:val="center"/>
              <w:rPr>
                <w:rFonts w:ascii="Times New Roman" w:hAnsi="Times New Roman"/>
                <w:color w:val="000000"/>
              </w:rPr>
            </w:pPr>
            <w:r>
              <w:rPr>
                <w:rFonts w:ascii="Times New Roman" w:hAnsi="Times New Roman"/>
                <w:color w:val="000000"/>
              </w:rPr>
              <w:t>0.145 (0.1061)</w:t>
            </w:r>
          </w:p>
        </w:tc>
        <w:tc>
          <w:tcPr>
            <w:tcW w:w="2018" w:type="dxa"/>
            <w:tcBorders>
              <w:top w:val="nil"/>
              <w:left w:val="nil"/>
              <w:bottom w:val="nil"/>
              <w:right w:val="nil"/>
            </w:tcBorders>
            <w:shd w:val="clear" w:color="auto" w:fill="FFFFFF"/>
          </w:tcPr>
          <w:p w14:paraId="6184C127" w14:textId="77777777" w:rsidR="003B339B" w:rsidRDefault="001A749B">
            <w:pPr>
              <w:adjustRightInd w:val="0"/>
              <w:jc w:val="center"/>
              <w:rPr>
                <w:rFonts w:ascii="Times New Roman" w:hAnsi="Times New Roman"/>
                <w:color w:val="000000"/>
              </w:rPr>
            </w:pPr>
            <w:r>
              <w:rPr>
                <w:rFonts w:ascii="Times New Roman" w:hAnsi="Times New Roman"/>
                <w:color w:val="000000"/>
              </w:rPr>
              <w:t>0.145 (0.070, 0.220)</w:t>
            </w:r>
          </w:p>
        </w:tc>
        <w:tc>
          <w:tcPr>
            <w:tcW w:w="1176" w:type="dxa"/>
            <w:tcBorders>
              <w:top w:val="nil"/>
              <w:left w:val="nil"/>
              <w:bottom w:val="nil"/>
              <w:right w:val="nil"/>
            </w:tcBorders>
            <w:shd w:val="clear" w:color="auto" w:fill="FFFFFF"/>
          </w:tcPr>
          <w:p w14:paraId="6184C128" w14:textId="77777777" w:rsidR="003B339B" w:rsidRDefault="001A749B">
            <w:pPr>
              <w:adjustRightInd w:val="0"/>
              <w:jc w:val="center"/>
              <w:rPr>
                <w:rFonts w:ascii="Times New Roman" w:hAnsi="Times New Roman"/>
                <w:color w:val="000000"/>
              </w:rPr>
            </w:pPr>
            <w:r>
              <w:rPr>
                <w:rFonts w:ascii="Times New Roman" w:hAnsi="Times New Roman"/>
                <w:color w:val="000000"/>
              </w:rPr>
              <w:t>0.07, 0.22</w:t>
            </w:r>
          </w:p>
        </w:tc>
        <w:tc>
          <w:tcPr>
            <w:tcW w:w="398" w:type="dxa"/>
            <w:tcBorders>
              <w:top w:val="nil"/>
              <w:left w:val="nil"/>
              <w:bottom w:val="nil"/>
              <w:right w:val="nil"/>
            </w:tcBorders>
            <w:shd w:val="clear" w:color="auto" w:fill="FFFFFF"/>
          </w:tcPr>
          <w:p w14:paraId="6184C12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12A" w14:textId="77777777" w:rsidR="003B339B" w:rsidRDefault="001A749B">
            <w:pPr>
              <w:adjustRightInd w:val="0"/>
              <w:jc w:val="center"/>
              <w:rPr>
                <w:rFonts w:ascii="Times New Roman" w:hAnsi="Times New Roman"/>
                <w:color w:val="000000"/>
              </w:rPr>
            </w:pPr>
            <w:r>
              <w:rPr>
                <w:rFonts w:ascii="Times New Roman" w:hAnsi="Times New Roman"/>
                <w:color w:val="000000"/>
              </w:rPr>
              <w:t>0.085 (0.0778)</w:t>
            </w:r>
          </w:p>
        </w:tc>
        <w:tc>
          <w:tcPr>
            <w:tcW w:w="2018" w:type="dxa"/>
            <w:tcBorders>
              <w:top w:val="nil"/>
              <w:left w:val="nil"/>
              <w:bottom w:val="nil"/>
              <w:right w:val="nil"/>
            </w:tcBorders>
            <w:shd w:val="clear" w:color="auto" w:fill="FFFFFF"/>
          </w:tcPr>
          <w:p w14:paraId="6184C12B" w14:textId="77777777" w:rsidR="003B339B" w:rsidRDefault="001A749B">
            <w:pPr>
              <w:adjustRightInd w:val="0"/>
              <w:jc w:val="center"/>
              <w:rPr>
                <w:rFonts w:ascii="Times New Roman" w:hAnsi="Times New Roman"/>
                <w:color w:val="000000"/>
              </w:rPr>
            </w:pPr>
            <w:r>
              <w:rPr>
                <w:rFonts w:ascii="Times New Roman" w:hAnsi="Times New Roman"/>
                <w:color w:val="000000"/>
              </w:rPr>
              <w:t>0.085 (0.030, 0.140)</w:t>
            </w:r>
          </w:p>
        </w:tc>
        <w:tc>
          <w:tcPr>
            <w:tcW w:w="1176" w:type="dxa"/>
            <w:tcBorders>
              <w:top w:val="nil"/>
              <w:left w:val="nil"/>
              <w:bottom w:val="nil"/>
              <w:right w:val="nil"/>
            </w:tcBorders>
            <w:shd w:val="clear" w:color="auto" w:fill="FFFFFF"/>
          </w:tcPr>
          <w:p w14:paraId="6184C12C" w14:textId="77777777" w:rsidR="003B339B" w:rsidRDefault="001A749B">
            <w:pPr>
              <w:adjustRightInd w:val="0"/>
              <w:jc w:val="center"/>
              <w:rPr>
                <w:rFonts w:ascii="Times New Roman" w:hAnsi="Times New Roman"/>
                <w:color w:val="000000"/>
              </w:rPr>
            </w:pPr>
            <w:r>
              <w:rPr>
                <w:rFonts w:ascii="Times New Roman" w:hAnsi="Times New Roman"/>
                <w:color w:val="000000"/>
              </w:rPr>
              <w:t>0.03, 0.14</w:t>
            </w:r>
          </w:p>
        </w:tc>
      </w:tr>
      <w:tr w:rsidR="003B339B" w14:paraId="6184C138" w14:textId="77777777">
        <w:trPr>
          <w:cantSplit/>
        </w:trPr>
        <w:tc>
          <w:tcPr>
            <w:tcW w:w="2138" w:type="dxa"/>
            <w:tcBorders>
              <w:top w:val="nil"/>
              <w:left w:val="nil"/>
              <w:bottom w:val="nil"/>
              <w:right w:val="nil"/>
            </w:tcBorders>
            <w:shd w:val="clear" w:color="auto" w:fill="FFFFFF"/>
          </w:tcPr>
          <w:p w14:paraId="6184C12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2F"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13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131" w14:textId="77777777" w:rsidR="003B339B" w:rsidRDefault="001A749B">
            <w:pPr>
              <w:adjustRightInd w:val="0"/>
              <w:jc w:val="center"/>
              <w:rPr>
                <w:rFonts w:ascii="Times New Roman" w:hAnsi="Times New Roman"/>
                <w:color w:val="000000"/>
              </w:rPr>
            </w:pPr>
            <w:r>
              <w:rPr>
                <w:rFonts w:ascii="Times New Roman" w:hAnsi="Times New Roman"/>
                <w:color w:val="000000"/>
              </w:rPr>
              <w:t>0.155 (0.0919)</w:t>
            </w:r>
          </w:p>
        </w:tc>
        <w:tc>
          <w:tcPr>
            <w:tcW w:w="2018" w:type="dxa"/>
            <w:tcBorders>
              <w:top w:val="nil"/>
              <w:left w:val="nil"/>
              <w:bottom w:val="nil"/>
              <w:right w:val="nil"/>
            </w:tcBorders>
            <w:shd w:val="clear" w:color="auto" w:fill="FFFFFF"/>
          </w:tcPr>
          <w:p w14:paraId="6184C132" w14:textId="77777777" w:rsidR="003B339B" w:rsidRDefault="001A749B">
            <w:pPr>
              <w:adjustRightInd w:val="0"/>
              <w:jc w:val="center"/>
              <w:rPr>
                <w:rFonts w:ascii="Times New Roman" w:hAnsi="Times New Roman"/>
                <w:color w:val="000000"/>
              </w:rPr>
            </w:pPr>
            <w:r>
              <w:rPr>
                <w:rFonts w:ascii="Times New Roman" w:hAnsi="Times New Roman"/>
                <w:color w:val="000000"/>
              </w:rPr>
              <w:t>0.155 (0.090, 0.220)</w:t>
            </w:r>
          </w:p>
        </w:tc>
        <w:tc>
          <w:tcPr>
            <w:tcW w:w="1176" w:type="dxa"/>
            <w:tcBorders>
              <w:top w:val="nil"/>
              <w:left w:val="nil"/>
              <w:bottom w:val="nil"/>
              <w:right w:val="nil"/>
            </w:tcBorders>
            <w:shd w:val="clear" w:color="auto" w:fill="FFFFFF"/>
          </w:tcPr>
          <w:p w14:paraId="6184C133" w14:textId="77777777" w:rsidR="003B339B" w:rsidRDefault="001A749B">
            <w:pPr>
              <w:adjustRightInd w:val="0"/>
              <w:jc w:val="center"/>
              <w:rPr>
                <w:rFonts w:ascii="Times New Roman" w:hAnsi="Times New Roman"/>
                <w:color w:val="000000"/>
              </w:rPr>
            </w:pPr>
            <w:r>
              <w:rPr>
                <w:rFonts w:ascii="Times New Roman" w:hAnsi="Times New Roman"/>
                <w:color w:val="000000"/>
              </w:rPr>
              <w:t>0.09, 0.22</w:t>
            </w:r>
          </w:p>
        </w:tc>
        <w:tc>
          <w:tcPr>
            <w:tcW w:w="398" w:type="dxa"/>
            <w:tcBorders>
              <w:top w:val="nil"/>
              <w:left w:val="nil"/>
              <w:bottom w:val="nil"/>
              <w:right w:val="nil"/>
            </w:tcBorders>
            <w:shd w:val="clear" w:color="auto" w:fill="FFFFFF"/>
          </w:tcPr>
          <w:p w14:paraId="6184C13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135" w14:textId="77777777" w:rsidR="003B339B" w:rsidRDefault="001A749B">
            <w:pPr>
              <w:adjustRightInd w:val="0"/>
              <w:jc w:val="center"/>
              <w:rPr>
                <w:rFonts w:ascii="Times New Roman" w:hAnsi="Times New Roman"/>
                <w:color w:val="000000"/>
              </w:rPr>
            </w:pPr>
            <w:r>
              <w:rPr>
                <w:rFonts w:ascii="Times New Roman" w:hAnsi="Times New Roman"/>
                <w:color w:val="000000"/>
              </w:rPr>
              <w:t>0.095 (0.0636)</w:t>
            </w:r>
          </w:p>
        </w:tc>
        <w:tc>
          <w:tcPr>
            <w:tcW w:w="2018" w:type="dxa"/>
            <w:tcBorders>
              <w:top w:val="nil"/>
              <w:left w:val="nil"/>
              <w:bottom w:val="nil"/>
              <w:right w:val="nil"/>
            </w:tcBorders>
            <w:shd w:val="clear" w:color="auto" w:fill="FFFFFF"/>
          </w:tcPr>
          <w:p w14:paraId="6184C136" w14:textId="77777777" w:rsidR="003B339B" w:rsidRDefault="001A749B">
            <w:pPr>
              <w:adjustRightInd w:val="0"/>
              <w:jc w:val="center"/>
              <w:rPr>
                <w:rFonts w:ascii="Times New Roman" w:hAnsi="Times New Roman"/>
                <w:color w:val="000000"/>
              </w:rPr>
            </w:pPr>
            <w:r>
              <w:rPr>
                <w:rFonts w:ascii="Times New Roman" w:hAnsi="Times New Roman"/>
                <w:color w:val="000000"/>
              </w:rPr>
              <w:t>0.095 (0.050, 0.140)</w:t>
            </w:r>
          </w:p>
        </w:tc>
        <w:tc>
          <w:tcPr>
            <w:tcW w:w="1176" w:type="dxa"/>
            <w:tcBorders>
              <w:top w:val="nil"/>
              <w:left w:val="nil"/>
              <w:bottom w:val="nil"/>
              <w:right w:val="nil"/>
            </w:tcBorders>
            <w:shd w:val="clear" w:color="auto" w:fill="FFFFFF"/>
          </w:tcPr>
          <w:p w14:paraId="6184C137" w14:textId="77777777" w:rsidR="003B339B" w:rsidRDefault="001A749B">
            <w:pPr>
              <w:adjustRightInd w:val="0"/>
              <w:jc w:val="center"/>
              <w:rPr>
                <w:rFonts w:ascii="Times New Roman" w:hAnsi="Times New Roman"/>
                <w:color w:val="000000"/>
              </w:rPr>
            </w:pPr>
            <w:r>
              <w:rPr>
                <w:rFonts w:ascii="Times New Roman" w:hAnsi="Times New Roman"/>
                <w:color w:val="000000"/>
              </w:rPr>
              <w:t>0.05, 0.14</w:t>
            </w:r>
          </w:p>
        </w:tc>
      </w:tr>
      <w:tr w:rsidR="003B339B" w14:paraId="6184C143" w14:textId="77777777">
        <w:trPr>
          <w:cantSplit/>
        </w:trPr>
        <w:tc>
          <w:tcPr>
            <w:tcW w:w="2138" w:type="dxa"/>
            <w:tcBorders>
              <w:top w:val="nil"/>
              <w:left w:val="nil"/>
              <w:bottom w:val="nil"/>
              <w:right w:val="nil"/>
            </w:tcBorders>
            <w:shd w:val="clear" w:color="auto" w:fill="FFFFFF"/>
          </w:tcPr>
          <w:p w14:paraId="6184C13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3A"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13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13C" w14:textId="77777777" w:rsidR="003B339B" w:rsidRDefault="001A749B">
            <w:pPr>
              <w:adjustRightInd w:val="0"/>
              <w:jc w:val="center"/>
              <w:rPr>
                <w:rFonts w:ascii="Times New Roman" w:hAnsi="Times New Roman"/>
                <w:color w:val="000000"/>
              </w:rPr>
            </w:pPr>
            <w:r>
              <w:rPr>
                <w:rFonts w:ascii="Times New Roman" w:hAnsi="Times New Roman"/>
                <w:color w:val="000000"/>
              </w:rPr>
              <w:t>0.080 (NA)</w:t>
            </w:r>
          </w:p>
        </w:tc>
        <w:tc>
          <w:tcPr>
            <w:tcW w:w="2018" w:type="dxa"/>
            <w:tcBorders>
              <w:top w:val="nil"/>
              <w:left w:val="nil"/>
              <w:bottom w:val="nil"/>
              <w:right w:val="nil"/>
            </w:tcBorders>
            <w:shd w:val="clear" w:color="auto" w:fill="FFFFFF"/>
          </w:tcPr>
          <w:p w14:paraId="6184C13D" w14:textId="77777777" w:rsidR="003B339B" w:rsidRDefault="001A749B">
            <w:pPr>
              <w:adjustRightInd w:val="0"/>
              <w:jc w:val="center"/>
              <w:rPr>
                <w:rFonts w:ascii="Times New Roman" w:hAnsi="Times New Roman"/>
                <w:color w:val="000000"/>
              </w:rPr>
            </w:pPr>
            <w:r>
              <w:rPr>
                <w:rFonts w:ascii="Times New Roman" w:hAnsi="Times New Roman"/>
                <w:color w:val="000000"/>
              </w:rPr>
              <w:t>0.080 (0.080, 0.080)</w:t>
            </w:r>
          </w:p>
        </w:tc>
        <w:tc>
          <w:tcPr>
            <w:tcW w:w="1176" w:type="dxa"/>
            <w:tcBorders>
              <w:top w:val="nil"/>
              <w:left w:val="nil"/>
              <w:bottom w:val="nil"/>
              <w:right w:val="nil"/>
            </w:tcBorders>
            <w:shd w:val="clear" w:color="auto" w:fill="FFFFFF"/>
          </w:tcPr>
          <w:p w14:paraId="6184C13E" w14:textId="77777777" w:rsidR="003B339B" w:rsidRDefault="001A749B">
            <w:pPr>
              <w:adjustRightInd w:val="0"/>
              <w:jc w:val="center"/>
              <w:rPr>
                <w:rFonts w:ascii="Times New Roman" w:hAnsi="Times New Roman"/>
                <w:color w:val="000000"/>
              </w:rPr>
            </w:pPr>
            <w:r>
              <w:rPr>
                <w:rFonts w:ascii="Times New Roman" w:hAnsi="Times New Roman"/>
                <w:color w:val="000000"/>
              </w:rPr>
              <w:t>0.08, 0.08</w:t>
            </w:r>
          </w:p>
        </w:tc>
        <w:tc>
          <w:tcPr>
            <w:tcW w:w="398" w:type="dxa"/>
            <w:tcBorders>
              <w:top w:val="nil"/>
              <w:left w:val="nil"/>
              <w:bottom w:val="nil"/>
              <w:right w:val="nil"/>
            </w:tcBorders>
            <w:shd w:val="clear" w:color="auto" w:fill="FFFFFF"/>
          </w:tcPr>
          <w:p w14:paraId="6184C13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140" w14:textId="77777777" w:rsidR="003B339B" w:rsidRDefault="001A749B">
            <w:pPr>
              <w:adjustRightInd w:val="0"/>
              <w:jc w:val="center"/>
              <w:rPr>
                <w:rFonts w:ascii="Times New Roman" w:hAnsi="Times New Roman"/>
                <w:color w:val="000000"/>
              </w:rPr>
            </w:pPr>
            <w:r>
              <w:rPr>
                <w:rFonts w:ascii="Times New Roman" w:hAnsi="Times New Roman"/>
                <w:color w:val="000000"/>
              </w:rPr>
              <w:t>0.040 (NA)</w:t>
            </w:r>
          </w:p>
        </w:tc>
        <w:tc>
          <w:tcPr>
            <w:tcW w:w="2018" w:type="dxa"/>
            <w:tcBorders>
              <w:top w:val="nil"/>
              <w:left w:val="nil"/>
              <w:bottom w:val="nil"/>
              <w:right w:val="nil"/>
            </w:tcBorders>
            <w:shd w:val="clear" w:color="auto" w:fill="FFFFFF"/>
          </w:tcPr>
          <w:p w14:paraId="6184C141" w14:textId="77777777" w:rsidR="003B339B" w:rsidRDefault="001A749B">
            <w:pPr>
              <w:adjustRightInd w:val="0"/>
              <w:jc w:val="center"/>
              <w:rPr>
                <w:rFonts w:ascii="Times New Roman" w:hAnsi="Times New Roman"/>
                <w:color w:val="000000"/>
              </w:rPr>
            </w:pPr>
            <w:r>
              <w:rPr>
                <w:rFonts w:ascii="Times New Roman" w:hAnsi="Times New Roman"/>
                <w:color w:val="000000"/>
              </w:rPr>
              <w:t>0.040 (0.040, 0.040)</w:t>
            </w:r>
          </w:p>
        </w:tc>
        <w:tc>
          <w:tcPr>
            <w:tcW w:w="1176" w:type="dxa"/>
            <w:tcBorders>
              <w:top w:val="nil"/>
              <w:left w:val="nil"/>
              <w:bottom w:val="nil"/>
              <w:right w:val="nil"/>
            </w:tcBorders>
            <w:shd w:val="clear" w:color="auto" w:fill="FFFFFF"/>
          </w:tcPr>
          <w:p w14:paraId="6184C142" w14:textId="77777777" w:rsidR="003B339B" w:rsidRDefault="001A749B">
            <w:pPr>
              <w:adjustRightInd w:val="0"/>
              <w:jc w:val="center"/>
              <w:rPr>
                <w:rFonts w:ascii="Times New Roman" w:hAnsi="Times New Roman"/>
                <w:color w:val="000000"/>
              </w:rPr>
            </w:pPr>
            <w:r>
              <w:rPr>
                <w:rFonts w:ascii="Times New Roman" w:hAnsi="Times New Roman"/>
                <w:color w:val="000000"/>
              </w:rPr>
              <w:t>0.04, 0.04</w:t>
            </w:r>
          </w:p>
        </w:tc>
      </w:tr>
      <w:tr w:rsidR="003B339B" w14:paraId="6184C14E" w14:textId="77777777">
        <w:trPr>
          <w:cantSplit/>
        </w:trPr>
        <w:tc>
          <w:tcPr>
            <w:tcW w:w="2138" w:type="dxa"/>
            <w:tcBorders>
              <w:top w:val="nil"/>
              <w:left w:val="nil"/>
              <w:bottom w:val="nil"/>
              <w:right w:val="nil"/>
            </w:tcBorders>
            <w:shd w:val="clear" w:color="auto" w:fill="FFFFFF"/>
          </w:tcPr>
          <w:p w14:paraId="6184C14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45"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14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47" w14:textId="77777777" w:rsidR="003B339B" w:rsidRDefault="001A749B">
            <w:pPr>
              <w:adjustRightInd w:val="0"/>
              <w:jc w:val="center"/>
              <w:rPr>
                <w:rFonts w:ascii="Times New Roman" w:hAnsi="Times New Roman"/>
                <w:color w:val="000000"/>
              </w:rPr>
            </w:pPr>
            <w:r>
              <w:rPr>
                <w:rFonts w:ascii="Times New Roman" w:hAnsi="Times New Roman"/>
                <w:color w:val="000000"/>
              </w:rPr>
              <w:t>0.083 (0.0580)</w:t>
            </w:r>
          </w:p>
        </w:tc>
        <w:tc>
          <w:tcPr>
            <w:tcW w:w="2018" w:type="dxa"/>
            <w:tcBorders>
              <w:top w:val="nil"/>
              <w:left w:val="nil"/>
              <w:bottom w:val="nil"/>
              <w:right w:val="nil"/>
            </w:tcBorders>
            <w:shd w:val="clear" w:color="auto" w:fill="FFFFFF"/>
          </w:tcPr>
          <w:p w14:paraId="6184C148" w14:textId="77777777" w:rsidR="003B339B" w:rsidRDefault="001A749B">
            <w:pPr>
              <w:adjustRightInd w:val="0"/>
              <w:jc w:val="center"/>
              <w:rPr>
                <w:rFonts w:ascii="Times New Roman" w:hAnsi="Times New Roman"/>
                <w:color w:val="000000"/>
              </w:rPr>
            </w:pPr>
            <w:r>
              <w:rPr>
                <w:rFonts w:ascii="Times New Roman" w:hAnsi="Times New Roman"/>
                <w:color w:val="000000"/>
              </w:rPr>
              <w:t>0.075 (0.045, 0.120)</w:t>
            </w:r>
          </w:p>
        </w:tc>
        <w:tc>
          <w:tcPr>
            <w:tcW w:w="1176" w:type="dxa"/>
            <w:tcBorders>
              <w:top w:val="nil"/>
              <w:left w:val="nil"/>
              <w:bottom w:val="nil"/>
              <w:right w:val="nil"/>
            </w:tcBorders>
            <w:shd w:val="clear" w:color="auto" w:fill="FFFFFF"/>
          </w:tcPr>
          <w:p w14:paraId="6184C149" w14:textId="77777777" w:rsidR="003B339B" w:rsidRDefault="001A749B">
            <w:pPr>
              <w:adjustRightInd w:val="0"/>
              <w:jc w:val="center"/>
              <w:rPr>
                <w:rFonts w:ascii="Times New Roman" w:hAnsi="Times New Roman"/>
                <w:color w:val="000000"/>
              </w:rPr>
            </w:pPr>
            <w:r>
              <w:rPr>
                <w:rFonts w:ascii="Times New Roman" w:hAnsi="Times New Roman"/>
                <w:color w:val="000000"/>
              </w:rPr>
              <w:t>0.02, 0.16</w:t>
            </w:r>
          </w:p>
        </w:tc>
        <w:tc>
          <w:tcPr>
            <w:tcW w:w="398" w:type="dxa"/>
            <w:tcBorders>
              <w:top w:val="nil"/>
              <w:left w:val="nil"/>
              <w:bottom w:val="nil"/>
              <w:right w:val="nil"/>
            </w:tcBorders>
            <w:shd w:val="clear" w:color="auto" w:fill="FFFFFF"/>
          </w:tcPr>
          <w:p w14:paraId="6184C14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4B" w14:textId="77777777" w:rsidR="003B339B" w:rsidRDefault="001A749B">
            <w:pPr>
              <w:adjustRightInd w:val="0"/>
              <w:jc w:val="center"/>
              <w:rPr>
                <w:rFonts w:ascii="Times New Roman" w:hAnsi="Times New Roman"/>
                <w:color w:val="000000"/>
              </w:rPr>
            </w:pPr>
            <w:r>
              <w:rPr>
                <w:rFonts w:ascii="Times New Roman" w:hAnsi="Times New Roman"/>
                <w:color w:val="000000"/>
              </w:rPr>
              <w:t>0.035 (0.0208)</w:t>
            </w:r>
          </w:p>
        </w:tc>
        <w:tc>
          <w:tcPr>
            <w:tcW w:w="2018" w:type="dxa"/>
            <w:tcBorders>
              <w:top w:val="nil"/>
              <w:left w:val="nil"/>
              <w:bottom w:val="nil"/>
              <w:right w:val="nil"/>
            </w:tcBorders>
            <w:shd w:val="clear" w:color="auto" w:fill="FFFFFF"/>
          </w:tcPr>
          <w:p w14:paraId="6184C14C" w14:textId="77777777" w:rsidR="003B339B" w:rsidRDefault="001A749B">
            <w:pPr>
              <w:adjustRightInd w:val="0"/>
              <w:jc w:val="center"/>
              <w:rPr>
                <w:rFonts w:ascii="Times New Roman" w:hAnsi="Times New Roman"/>
                <w:color w:val="000000"/>
              </w:rPr>
            </w:pPr>
            <w:r>
              <w:rPr>
                <w:rFonts w:ascii="Times New Roman" w:hAnsi="Times New Roman"/>
                <w:color w:val="000000"/>
              </w:rPr>
              <w:t>0.035 (0.020, 0.050)</w:t>
            </w:r>
          </w:p>
        </w:tc>
        <w:tc>
          <w:tcPr>
            <w:tcW w:w="1176" w:type="dxa"/>
            <w:tcBorders>
              <w:top w:val="nil"/>
              <w:left w:val="nil"/>
              <w:bottom w:val="nil"/>
              <w:right w:val="nil"/>
            </w:tcBorders>
            <w:shd w:val="clear" w:color="auto" w:fill="FFFFFF"/>
          </w:tcPr>
          <w:p w14:paraId="6184C14D" w14:textId="77777777" w:rsidR="003B339B" w:rsidRDefault="001A749B">
            <w:pPr>
              <w:adjustRightInd w:val="0"/>
              <w:jc w:val="center"/>
              <w:rPr>
                <w:rFonts w:ascii="Times New Roman" w:hAnsi="Times New Roman"/>
                <w:color w:val="000000"/>
              </w:rPr>
            </w:pPr>
            <w:r>
              <w:rPr>
                <w:rFonts w:ascii="Times New Roman" w:hAnsi="Times New Roman"/>
                <w:color w:val="000000"/>
              </w:rPr>
              <w:t>0.01, 0.06</w:t>
            </w:r>
          </w:p>
        </w:tc>
      </w:tr>
      <w:tr w:rsidR="003B339B" w14:paraId="6184C150" w14:textId="77777777">
        <w:trPr>
          <w:cantSplit/>
        </w:trPr>
        <w:tc>
          <w:tcPr>
            <w:tcW w:w="12916" w:type="dxa"/>
            <w:gridSpan w:val="10"/>
            <w:tcBorders>
              <w:top w:val="nil"/>
              <w:left w:val="nil"/>
              <w:bottom w:val="nil"/>
              <w:right w:val="nil"/>
            </w:tcBorders>
            <w:shd w:val="clear" w:color="auto" w:fill="FFFFFF"/>
          </w:tcPr>
          <w:p w14:paraId="6184C14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15B" w14:textId="77777777">
        <w:trPr>
          <w:cantSplit/>
        </w:trPr>
        <w:tc>
          <w:tcPr>
            <w:tcW w:w="2138" w:type="dxa"/>
            <w:tcBorders>
              <w:top w:val="nil"/>
              <w:left w:val="nil"/>
              <w:bottom w:val="nil"/>
              <w:right w:val="nil"/>
            </w:tcBorders>
            <w:shd w:val="clear" w:color="auto" w:fill="FFFFFF"/>
          </w:tcPr>
          <w:p w14:paraId="6184C151" w14:textId="77777777" w:rsidR="003B339B" w:rsidRDefault="001A749B">
            <w:pPr>
              <w:adjustRightInd w:val="0"/>
              <w:rPr>
                <w:rFonts w:ascii="Times New Roman" w:hAnsi="Times New Roman"/>
                <w:color w:val="000000"/>
              </w:rPr>
            </w:pPr>
            <w:r>
              <w:rPr>
                <w:rFonts w:ascii="Times New Roman" w:hAnsi="Times New Roman"/>
                <w:color w:val="000000"/>
              </w:rPr>
              <w:t>Lymphocytes (10^9/L) (N = 33)</w:t>
            </w:r>
          </w:p>
        </w:tc>
        <w:tc>
          <w:tcPr>
            <w:tcW w:w="982" w:type="dxa"/>
            <w:tcBorders>
              <w:top w:val="nil"/>
              <w:left w:val="nil"/>
              <w:bottom w:val="nil"/>
              <w:right w:val="nil"/>
            </w:tcBorders>
            <w:shd w:val="clear" w:color="auto" w:fill="FFFFFF"/>
          </w:tcPr>
          <w:p w14:paraId="6184C152"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153"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154" w14:textId="77777777" w:rsidR="003B339B" w:rsidRDefault="001A749B">
            <w:pPr>
              <w:adjustRightInd w:val="0"/>
              <w:jc w:val="center"/>
              <w:rPr>
                <w:rFonts w:ascii="Times New Roman" w:hAnsi="Times New Roman"/>
                <w:color w:val="000000"/>
              </w:rPr>
            </w:pPr>
            <w:r>
              <w:rPr>
                <w:rFonts w:ascii="Times New Roman" w:hAnsi="Times New Roman"/>
                <w:color w:val="000000"/>
              </w:rPr>
              <w:t>1.754 (0.6537)</w:t>
            </w:r>
          </w:p>
        </w:tc>
        <w:tc>
          <w:tcPr>
            <w:tcW w:w="2018" w:type="dxa"/>
            <w:tcBorders>
              <w:top w:val="nil"/>
              <w:left w:val="nil"/>
              <w:bottom w:val="nil"/>
              <w:right w:val="nil"/>
            </w:tcBorders>
            <w:shd w:val="clear" w:color="auto" w:fill="FFFFFF"/>
          </w:tcPr>
          <w:p w14:paraId="6184C155" w14:textId="77777777" w:rsidR="003B339B" w:rsidRDefault="001A749B">
            <w:pPr>
              <w:adjustRightInd w:val="0"/>
              <w:jc w:val="center"/>
              <w:rPr>
                <w:rFonts w:ascii="Times New Roman" w:hAnsi="Times New Roman"/>
                <w:color w:val="000000"/>
              </w:rPr>
            </w:pPr>
            <w:r>
              <w:rPr>
                <w:rFonts w:ascii="Times New Roman" w:hAnsi="Times New Roman"/>
                <w:color w:val="000000"/>
              </w:rPr>
              <w:t>1.760 (1.370, 2.010)</w:t>
            </w:r>
          </w:p>
        </w:tc>
        <w:tc>
          <w:tcPr>
            <w:tcW w:w="1176" w:type="dxa"/>
            <w:tcBorders>
              <w:top w:val="nil"/>
              <w:left w:val="nil"/>
              <w:bottom w:val="nil"/>
              <w:right w:val="nil"/>
            </w:tcBorders>
            <w:shd w:val="clear" w:color="auto" w:fill="FFFFFF"/>
          </w:tcPr>
          <w:p w14:paraId="6184C156" w14:textId="77777777" w:rsidR="003B339B" w:rsidRDefault="001A749B">
            <w:pPr>
              <w:adjustRightInd w:val="0"/>
              <w:jc w:val="center"/>
              <w:rPr>
                <w:rFonts w:ascii="Times New Roman" w:hAnsi="Times New Roman"/>
                <w:color w:val="000000"/>
              </w:rPr>
            </w:pPr>
            <w:r>
              <w:rPr>
                <w:rFonts w:ascii="Times New Roman" w:hAnsi="Times New Roman"/>
                <w:color w:val="000000"/>
              </w:rPr>
              <w:t>0.29, 3.19</w:t>
            </w:r>
          </w:p>
        </w:tc>
        <w:tc>
          <w:tcPr>
            <w:tcW w:w="398" w:type="dxa"/>
            <w:tcBorders>
              <w:top w:val="nil"/>
              <w:left w:val="nil"/>
              <w:bottom w:val="nil"/>
              <w:right w:val="nil"/>
            </w:tcBorders>
            <w:shd w:val="clear" w:color="auto" w:fill="FFFFFF"/>
          </w:tcPr>
          <w:p w14:paraId="6184C157"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158"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159"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15A" w14:textId="77777777" w:rsidR="003B339B" w:rsidRDefault="003B339B">
            <w:pPr>
              <w:adjustRightInd w:val="0"/>
              <w:jc w:val="center"/>
              <w:rPr>
                <w:rFonts w:ascii="Times New Roman" w:hAnsi="Times New Roman"/>
                <w:color w:val="000000"/>
              </w:rPr>
            </w:pPr>
          </w:p>
        </w:tc>
      </w:tr>
      <w:tr w:rsidR="003B339B" w14:paraId="6184C166" w14:textId="77777777">
        <w:trPr>
          <w:cantSplit/>
        </w:trPr>
        <w:tc>
          <w:tcPr>
            <w:tcW w:w="2138" w:type="dxa"/>
            <w:tcBorders>
              <w:top w:val="nil"/>
              <w:left w:val="nil"/>
              <w:bottom w:val="nil"/>
              <w:right w:val="nil"/>
            </w:tcBorders>
            <w:shd w:val="clear" w:color="auto" w:fill="FFFFFF"/>
          </w:tcPr>
          <w:p w14:paraId="6184C15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5D"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15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15F" w14:textId="77777777" w:rsidR="003B339B" w:rsidRDefault="001A749B">
            <w:pPr>
              <w:adjustRightInd w:val="0"/>
              <w:jc w:val="center"/>
              <w:rPr>
                <w:rFonts w:ascii="Times New Roman" w:hAnsi="Times New Roman"/>
                <w:color w:val="000000"/>
              </w:rPr>
            </w:pPr>
            <w:r>
              <w:rPr>
                <w:rFonts w:ascii="Times New Roman" w:hAnsi="Times New Roman"/>
                <w:color w:val="000000"/>
              </w:rPr>
              <w:t>1.842 (0.6894)</w:t>
            </w:r>
          </w:p>
        </w:tc>
        <w:tc>
          <w:tcPr>
            <w:tcW w:w="2018" w:type="dxa"/>
            <w:tcBorders>
              <w:top w:val="nil"/>
              <w:left w:val="nil"/>
              <w:bottom w:val="nil"/>
              <w:right w:val="nil"/>
            </w:tcBorders>
            <w:shd w:val="clear" w:color="auto" w:fill="FFFFFF"/>
          </w:tcPr>
          <w:p w14:paraId="6184C160" w14:textId="77777777" w:rsidR="003B339B" w:rsidRDefault="001A749B">
            <w:pPr>
              <w:adjustRightInd w:val="0"/>
              <w:jc w:val="center"/>
              <w:rPr>
                <w:rFonts w:ascii="Times New Roman" w:hAnsi="Times New Roman"/>
                <w:color w:val="000000"/>
              </w:rPr>
            </w:pPr>
            <w:r>
              <w:rPr>
                <w:rFonts w:ascii="Times New Roman" w:hAnsi="Times New Roman"/>
                <w:color w:val="000000"/>
              </w:rPr>
              <w:t>1.900 (1.370, 2.050)</w:t>
            </w:r>
          </w:p>
        </w:tc>
        <w:tc>
          <w:tcPr>
            <w:tcW w:w="1176" w:type="dxa"/>
            <w:tcBorders>
              <w:top w:val="nil"/>
              <w:left w:val="nil"/>
              <w:bottom w:val="nil"/>
              <w:right w:val="nil"/>
            </w:tcBorders>
            <w:shd w:val="clear" w:color="auto" w:fill="FFFFFF"/>
          </w:tcPr>
          <w:p w14:paraId="6184C161" w14:textId="77777777" w:rsidR="003B339B" w:rsidRDefault="001A749B">
            <w:pPr>
              <w:adjustRightInd w:val="0"/>
              <w:jc w:val="center"/>
              <w:rPr>
                <w:rFonts w:ascii="Times New Roman" w:hAnsi="Times New Roman"/>
                <w:color w:val="000000"/>
              </w:rPr>
            </w:pPr>
            <w:r>
              <w:rPr>
                <w:rFonts w:ascii="Times New Roman" w:hAnsi="Times New Roman"/>
                <w:color w:val="000000"/>
              </w:rPr>
              <w:t>0.20, 3.31</w:t>
            </w:r>
          </w:p>
        </w:tc>
        <w:tc>
          <w:tcPr>
            <w:tcW w:w="398" w:type="dxa"/>
            <w:tcBorders>
              <w:top w:val="nil"/>
              <w:left w:val="nil"/>
              <w:bottom w:val="nil"/>
              <w:right w:val="nil"/>
            </w:tcBorders>
            <w:shd w:val="clear" w:color="auto" w:fill="FFFFFF"/>
          </w:tcPr>
          <w:p w14:paraId="6184C16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163" w14:textId="77777777" w:rsidR="003B339B" w:rsidRDefault="001A749B">
            <w:pPr>
              <w:adjustRightInd w:val="0"/>
              <w:jc w:val="center"/>
              <w:rPr>
                <w:rFonts w:ascii="Times New Roman" w:hAnsi="Times New Roman"/>
                <w:color w:val="000000"/>
              </w:rPr>
            </w:pPr>
            <w:r>
              <w:rPr>
                <w:rFonts w:ascii="Times New Roman" w:hAnsi="Times New Roman"/>
                <w:color w:val="000000"/>
              </w:rPr>
              <w:t>0.087 (0.4665)</w:t>
            </w:r>
          </w:p>
        </w:tc>
        <w:tc>
          <w:tcPr>
            <w:tcW w:w="2018" w:type="dxa"/>
            <w:tcBorders>
              <w:top w:val="nil"/>
              <w:left w:val="nil"/>
              <w:bottom w:val="nil"/>
              <w:right w:val="nil"/>
            </w:tcBorders>
            <w:shd w:val="clear" w:color="auto" w:fill="FFFFFF"/>
          </w:tcPr>
          <w:p w14:paraId="6184C164" w14:textId="77777777" w:rsidR="003B339B" w:rsidRDefault="001A749B">
            <w:pPr>
              <w:adjustRightInd w:val="0"/>
              <w:jc w:val="center"/>
              <w:rPr>
                <w:rFonts w:ascii="Times New Roman" w:hAnsi="Times New Roman"/>
                <w:color w:val="000000"/>
              </w:rPr>
            </w:pPr>
            <w:r>
              <w:rPr>
                <w:rFonts w:ascii="Times New Roman" w:hAnsi="Times New Roman"/>
                <w:color w:val="000000"/>
              </w:rPr>
              <w:t>-0.020 (-0.160, 0.410)</w:t>
            </w:r>
          </w:p>
        </w:tc>
        <w:tc>
          <w:tcPr>
            <w:tcW w:w="1176" w:type="dxa"/>
            <w:tcBorders>
              <w:top w:val="nil"/>
              <w:left w:val="nil"/>
              <w:bottom w:val="nil"/>
              <w:right w:val="nil"/>
            </w:tcBorders>
            <w:shd w:val="clear" w:color="auto" w:fill="FFFFFF"/>
          </w:tcPr>
          <w:p w14:paraId="6184C165" w14:textId="77777777" w:rsidR="003B339B" w:rsidRDefault="001A749B">
            <w:pPr>
              <w:adjustRightInd w:val="0"/>
              <w:jc w:val="center"/>
              <w:rPr>
                <w:rFonts w:ascii="Times New Roman" w:hAnsi="Times New Roman"/>
                <w:color w:val="000000"/>
              </w:rPr>
            </w:pPr>
            <w:r>
              <w:rPr>
                <w:rFonts w:ascii="Times New Roman" w:hAnsi="Times New Roman"/>
                <w:color w:val="000000"/>
              </w:rPr>
              <w:t>-1.30, 1.34</w:t>
            </w:r>
          </w:p>
        </w:tc>
      </w:tr>
      <w:tr w:rsidR="003B339B" w14:paraId="6184C171" w14:textId="77777777">
        <w:trPr>
          <w:cantSplit/>
        </w:trPr>
        <w:tc>
          <w:tcPr>
            <w:tcW w:w="2138" w:type="dxa"/>
            <w:tcBorders>
              <w:top w:val="nil"/>
              <w:left w:val="nil"/>
              <w:bottom w:val="nil"/>
              <w:right w:val="nil"/>
            </w:tcBorders>
            <w:shd w:val="clear" w:color="auto" w:fill="FFFFFF"/>
          </w:tcPr>
          <w:p w14:paraId="6184C16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68"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16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16A" w14:textId="77777777" w:rsidR="003B339B" w:rsidRDefault="001A749B">
            <w:pPr>
              <w:adjustRightInd w:val="0"/>
              <w:jc w:val="center"/>
              <w:rPr>
                <w:rFonts w:ascii="Times New Roman" w:hAnsi="Times New Roman"/>
                <w:color w:val="000000"/>
              </w:rPr>
            </w:pPr>
            <w:r>
              <w:rPr>
                <w:rFonts w:ascii="Times New Roman" w:hAnsi="Times New Roman"/>
                <w:color w:val="000000"/>
              </w:rPr>
              <w:t>1.794 (0.5587)</w:t>
            </w:r>
          </w:p>
        </w:tc>
        <w:tc>
          <w:tcPr>
            <w:tcW w:w="2018" w:type="dxa"/>
            <w:tcBorders>
              <w:top w:val="nil"/>
              <w:left w:val="nil"/>
              <w:bottom w:val="nil"/>
              <w:right w:val="nil"/>
            </w:tcBorders>
            <w:shd w:val="clear" w:color="auto" w:fill="FFFFFF"/>
          </w:tcPr>
          <w:p w14:paraId="6184C16B" w14:textId="77777777" w:rsidR="003B339B" w:rsidRDefault="001A749B">
            <w:pPr>
              <w:adjustRightInd w:val="0"/>
              <w:jc w:val="center"/>
              <w:rPr>
                <w:rFonts w:ascii="Times New Roman" w:hAnsi="Times New Roman"/>
                <w:color w:val="000000"/>
              </w:rPr>
            </w:pPr>
            <w:r>
              <w:rPr>
                <w:rFonts w:ascii="Times New Roman" w:hAnsi="Times New Roman"/>
                <w:color w:val="000000"/>
              </w:rPr>
              <w:t>1.700 (1.365, 2.185)</w:t>
            </w:r>
          </w:p>
        </w:tc>
        <w:tc>
          <w:tcPr>
            <w:tcW w:w="1176" w:type="dxa"/>
            <w:tcBorders>
              <w:top w:val="nil"/>
              <w:left w:val="nil"/>
              <w:bottom w:val="nil"/>
              <w:right w:val="nil"/>
            </w:tcBorders>
            <w:shd w:val="clear" w:color="auto" w:fill="FFFFFF"/>
          </w:tcPr>
          <w:p w14:paraId="6184C16C" w14:textId="77777777" w:rsidR="003B339B" w:rsidRDefault="001A749B">
            <w:pPr>
              <w:adjustRightInd w:val="0"/>
              <w:jc w:val="center"/>
              <w:rPr>
                <w:rFonts w:ascii="Times New Roman" w:hAnsi="Times New Roman"/>
                <w:color w:val="000000"/>
              </w:rPr>
            </w:pPr>
            <w:r>
              <w:rPr>
                <w:rFonts w:ascii="Times New Roman" w:hAnsi="Times New Roman"/>
                <w:color w:val="000000"/>
              </w:rPr>
              <w:t>1.00, 3.24</w:t>
            </w:r>
          </w:p>
        </w:tc>
        <w:tc>
          <w:tcPr>
            <w:tcW w:w="398" w:type="dxa"/>
            <w:tcBorders>
              <w:top w:val="nil"/>
              <w:left w:val="nil"/>
              <w:bottom w:val="nil"/>
              <w:right w:val="nil"/>
            </w:tcBorders>
            <w:shd w:val="clear" w:color="auto" w:fill="FFFFFF"/>
          </w:tcPr>
          <w:p w14:paraId="6184C16D"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16E" w14:textId="77777777" w:rsidR="003B339B" w:rsidRDefault="001A749B">
            <w:pPr>
              <w:adjustRightInd w:val="0"/>
              <w:jc w:val="center"/>
              <w:rPr>
                <w:rFonts w:ascii="Times New Roman" w:hAnsi="Times New Roman"/>
                <w:color w:val="000000"/>
              </w:rPr>
            </w:pPr>
            <w:r>
              <w:rPr>
                <w:rFonts w:ascii="Times New Roman" w:hAnsi="Times New Roman"/>
                <w:color w:val="000000"/>
              </w:rPr>
              <w:t>-0.006 (0.4747)</w:t>
            </w:r>
          </w:p>
        </w:tc>
        <w:tc>
          <w:tcPr>
            <w:tcW w:w="2018" w:type="dxa"/>
            <w:tcBorders>
              <w:top w:val="nil"/>
              <w:left w:val="nil"/>
              <w:bottom w:val="nil"/>
              <w:right w:val="nil"/>
            </w:tcBorders>
            <w:shd w:val="clear" w:color="auto" w:fill="FFFFFF"/>
          </w:tcPr>
          <w:p w14:paraId="6184C16F" w14:textId="77777777" w:rsidR="003B339B" w:rsidRDefault="001A749B">
            <w:pPr>
              <w:adjustRightInd w:val="0"/>
              <w:jc w:val="center"/>
              <w:rPr>
                <w:rFonts w:ascii="Times New Roman" w:hAnsi="Times New Roman"/>
                <w:color w:val="000000"/>
              </w:rPr>
            </w:pPr>
            <w:r>
              <w:rPr>
                <w:rFonts w:ascii="Times New Roman" w:hAnsi="Times New Roman"/>
                <w:color w:val="000000"/>
              </w:rPr>
              <w:t>0.120 (-0.200, 0.280)</w:t>
            </w:r>
          </w:p>
        </w:tc>
        <w:tc>
          <w:tcPr>
            <w:tcW w:w="1176" w:type="dxa"/>
            <w:tcBorders>
              <w:top w:val="nil"/>
              <w:left w:val="nil"/>
              <w:bottom w:val="nil"/>
              <w:right w:val="nil"/>
            </w:tcBorders>
            <w:shd w:val="clear" w:color="auto" w:fill="FFFFFF"/>
          </w:tcPr>
          <w:p w14:paraId="6184C170" w14:textId="77777777" w:rsidR="003B339B" w:rsidRDefault="001A749B">
            <w:pPr>
              <w:adjustRightInd w:val="0"/>
              <w:jc w:val="center"/>
              <w:rPr>
                <w:rFonts w:ascii="Times New Roman" w:hAnsi="Times New Roman"/>
                <w:color w:val="000000"/>
              </w:rPr>
            </w:pPr>
            <w:r>
              <w:rPr>
                <w:rFonts w:ascii="Times New Roman" w:hAnsi="Times New Roman"/>
                <w:color w:val="000000"/>
              </w:rPr>
              <w:t>-1.30, 0.74</w:t>
            </w:r>
          </w:p>
        </w:tc>
      </w:tr>
      <w:tr w:rsidR="003B339B" w14:paraId="6184C17C" w14:textId="77777777">
        <w:trPr>
          <w:cantSplit/>
        </w:trPr>
        <w:tc>
          <w:tcPr>
            <w:tcW w:w="2138" w:type="dxa"/>
            <w:tcBorders>
              <w:top w:val="nil"/>
              <w:left w:val="nil"/>
              <w:bottom w:val="nil"/>
              <w:right w:val="nil"/>
            </w:tcBorders>
            <w:shd w:val="clear" w:color="auto" w:fill="FFFFFF"/>
          </w:tcPr>
          <w:p w14:paraId="6184C17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73"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17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175" w14:textId="77777777" w:rsidR="003B339B" w:rsidRDefault="001A749B">
            <w:pPr>
              <w:adjustRightInd w:val="0"/>
              <w:jc w:val="center"/>
              <w:rPr>
                <w:rFonts w:ascii="Times New Roman" w:hAnsi="Times New Roman"/>
                <w:color w:val="000000"/>
              </w:rPr>
            </w:pPr>
            <w:r>
              <w:rPr>
                <w:rFonts w:ascii="Times New Roman" w:hAnsi="Times New Roman"/>
                <w:color w:val="000000"/>
              </w:rPr>
              <w:t>1.830 (0.5251)</w:t>
            </w:r>
          </w:p>
        </w:tc>
        <w:tc>
          <w:tcPr>
            <w:tcW w:w="2018" w:type="dxa"/>
            <w:tcBorders>
              <w:top w:val="nil"/>
              <w:left w:val="nil"/>
              <w:bottom w:val="nil"/>
              <w:right w:val="nil"/>
            </w:tcBorders>
            <w:shd w:val="clear" w:color="auto" w:fill="FFFFFF"/>
          </w:tcPr>
          <w:p w14:paraId="6184C176" w14:textId="77777777" w:rsidR="003B339B" w:rsidRDefault="001A749B">
            <w:pPr>
              <w:adjustRightInd w:val="0"/>
              <w:jc w:val="center"/>
              <w:rPr>
                <w:rFonts w:ascii="Times New Roman" w:hAnsi="Times New Roman"/>
                <w:color w:val="000000"/>
              </w:rPr>
            </w:pPr>
            <w:r>
              <w:rPr>
                <w:rFonts w:ascii="Times New Roman" w:hAnsi="Times New Roman"/>
                <w:color w:val="000000"/>
              </w:rPr>
              <w:t>1.700 (1.400, 2.300)</w:t>
            </w:r>
          </w:p>
        </w:tc>
        <w:tc>
          <w:tcPr>
            <w:tcW w:w="1176" w:type="dxa"/>
            <w:tcBorders>
              <w:top w:val="nil"/>
              <w:left w:val="nil"/>
              <w:bottom w:val="nil"/>
              <w:right w:val="nil"/>
            </w:tcBorders>
            <w:shd w:val="clear" w:color="auto" w:fill="FFFFFF"/>
          </w:tcPr>
          <w:p w14:paraId="6184C177" w14:textId="77777777" w:rsidR="003B339B" w:rsidRDefault="001A749B">
            <w:pPr>
              <w:adjustRightInd w:val="0"/>
              <w:jc w:val="center"/>
              <w:rPr>
                <w:rFonts w:ascii="Times New Roman" w:hAnsi="Times New Roman"/>
                <w:color w:val="000000"/>
              </w:rPr>
            </w:pPr>
            <w:r>
              <w:rPr>
                <w:rFonts w:ascii="Times New Roman" w:hAnsi="Times New Roman"/>
                <w:color w:val="000000"/>
              </w:rPr>
              <w:t>0.90, 3.02</w:t>
            </w:r>
          </w:p>
        </w:tc>
        <w:tc>
          <w:tcPr>
            <w:tcW w:w="398" w:type="dxa"/>
            <w:tcBorders>
              <w:top w:val="nil"/>
              <w:left w:val="nil"/>
              <w:bottom w:val="nil"/>
              <w:right w:val="nil"/>
            </w:tcBorders>
            <w:shd w:val="clear" w:color="auto" w:fill="FFFFFF"/>
          </w:tcPr>
          <w:p w14:paraId="6184C178"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179" w14:textId="77777777" w:rsidR="003B339B" w:rsidRDefault="001A749B">
            <w:pPr>
              <w:adjustRightInd w:val="0"/>
              <w:jc w:val="center"/>
              <w:rPr>
                <w:rFonts w:ascii="Times New Roman" w:hAnsi="Times New Roman"/>
                <w:color w:val="000000"/>
              </w:rPr>
            </w:pPr>
            <w:r>
              <w:rPr>
                <w:rFonts w:ascii="Times New Roman" w:hAnsi="Times New Roman"/>
                <w:color w:val="000000"/>
              </w:rPr>
              <w:t>0.042 (0.4829)</w:t>
            </w:r>
          </w:p>
        </w:tc>
        <w:tc>
          <w:tcPr>
            <w:tcW w:w="2018" w:type="dxa"/>
            <w:tcBorders>
              <w:top w:val="nil"/>
              <w:left w:val="nil"/>
              <w:bottom w:val="nil"/>
              <w:right w:val="nil"/>
            </w:tcBorders>
            <w:shd w:val="clear" w:color="auto" w:fill="FFFFFF"/>
          </w:tcPr>
          <w:p w14:paraId="6184C17A" w14:textId="77777777" w:rsidR="003B339B" w:rsidRDefault="001A749B">
            <w:pPr>
              <w:adjustRightInd w:val="0"/>
              <w:jc w:val="center"/>
              <w:rPr>
                <w:rFonts w:ascii="Times New Roman" w:hAnsi="Times New Roman"/>
                <w:color w:val="000000"/>
              </w:rPr>
            </w:pPr>
            <w:r>
              <w:rPr>
                <w:rFonts w:ascii="Times New Roman" w:hAnsi="Times New Roman"/>
                <w:color w:val="000000"/>
              </w:rPr>
              <w:t>0.150 (-0.300, 0.380)</w:t>
            </w:r>
          </w:p>
        </w:tc>
        <w:tc>
          <w:tcPr>
            <w:tcW w:w="1176" w:type="dxa"/>
            <w:tcBorders>
              <w:top w:val="nil"/>
              <w:left w:val="nil"/>
              <w:bottom w:val="nil"/>
              <w:right w:val="nil"/>
            </w:tcBorders>
            <w:shd w:val="clear" w:color="auto" w:fill="FFFFFF"/>
          </w:tcPr>
          <w:p w14:paraId="6184C17B" w14:textId="77777777" w:rsidR="003B339B" w:rsidRDefault="001A749B">
            <w:pPr>
              <w:adjustRightInd w:val="0"/>
              <w:jc w:val="center"/>
              <w:rPr>
                <w:rFonts w:ascii="Times New Roman" w:hAnsi="Times New Roman"/>
                <w:color w:val="000000"/>
              </w:rPr>
            </w:pPr>
            <w:r>
              <w:rPr>
                <w:rFonts w:ascii="Times New Roman" w:hAnsi="Times New Roman"/>
                <w:color w:val="000000"/>
              </w:rPr>
              <w:t>-1.50, 0.94</w:t>
            </w:r>
          </w:p>
        </w:tc>
      </w:tr>
      <w:tr w:rsidR="003B339B" w14:paraId="6184C187" w14:textId="77777777">
        <w:trPr>
          <w:cantSplit/>
        </w:trPr>
        <w:tc>
          <w:tcPr>
            <w:tcW w:w="2138" w:type="dxa"/>
            <w:tcBorders>
              <w:top w:val="nil"/>
              <w:left w:val="nil"/>
              <w:bottom w:val="nil"/>
              <w:right w:val="nil"/>
            </w:tcBorders>
            <w:shd w:val="clear" w:color="auto" w:fill="FFFFFF"/>
          </w:tcPr>
          <w:p w14:paraId="6184C17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7E"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17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180" w14:textId="77777777" w:rsidR="003B339B" w:rsidRDefault="001A749B">
            <w:pPr>
              <w:adjustRightInd w:val="0"/>
              <w:jc w:val="center"/>
              <w:rPr>
                <w:rFonts w:ascii="Times New Roman" w:hAnsi="Times New Roman"/>
                <w:color w:val="000000"/>
              </w:rPr>
            </w:pPr>
            <w:r>
              <w:rPr>
                <w:rFonts w:ascii="Times New Roman" w:hAnsi="Times New Roman"/>
                <w:color w:val="000000"/>
              </w:rPr>
              <w:t>1.796 (0.6176)</w:t>
            </w:r>
          </w:p>
        </w:tc>
        <w:tc>
          <w:tcPr>
            <w:tcW w:w="2018" w:type="dxa"/>
            <w:tcBorders>
              <w:top w:val="nil"/>
              <w:left w:val="nil"/>
              <w:bottom w:val="nil"/>
              <w:right w:val="nil"/>
            </w:tcBorders>
            <w:shd w:val="clear" w:color="auto" w:fill="FFFFFF"/>
          </w:tcPr>
          <w:p w14:paraId="6184C181" w14:textId="77777777" w:rsidR="003B339B" w:rsidRDefault="001A749B">
            <w:pPr>
              <w:adjustRightInd w:val="0"/>
              <w:jc w:val="center"/>
              <w:rPr>
                <w:rFonts w:ascii="Times New Roman" w:hAnsi="Times New Roman"/>
                <w:color w:val="000000"/>
              </w:rPr>
            </w:pPr>
            <w:r>
              <w:rPr>
                <w:rFonts w:ascii="Times New Roman" w:hAnsi="Times New Roman"/>
                <w:color w:val="000000"/>
              </w:rPr>
              <w:t>1.600 (1.350, 2.140)</w:t>
            </w:r>
          </w:p>
        </w:tc>
        <w:tc>
          <w:tcPr>
            <w:tcW w:w="1176" w:type="dxa"/>
            <w:tcBorders>
              <w:top w:val="nil"/>
              <w:left w:val="nil"/>
              <w:bottom w:val="nil"/>
              <w:right w:val="nil"/>
            </w:tcBorders>
            <w:shd w:val="clear" w:color="auto" w:fill="FFFFFF"/>
          </w:tcPr>
          <w:p w14:paraId="6184C182" w14:textId="77777777" w:rsidR="003B339B" w:rsidRDefault="001A749B">
            <w:pPr>
              <w:adjustRightInd w:val="0"/>
              <w:jc w:val="center"/>
              <w:rPr>
                <w:rFonts w:ascii="Times New Roman" w:hAnsi="Times New Roman"/>
                <w:color w:val="000000"/>
              </w:rPr>
            </w:pPr>
            <w:r>
              <w:rPr>
                <w:rFonts w:ascii="Times New Roman" w:hAnsi="Times New Roman"/>
                <w:color w:val="000000"/>
              </w:rPr>
              <w:t>1.04, 3.49</w:t>
            </w:r>
          </w:p>
        </w:tc>
        <w:tc>
          <w:tcPr>
            <w:tcW w:w="398" w:type="dxa"/>
            <w:tcBorders>
              <w:top w:val="nil"/>
              <w:left w:val="nil"/>
              <w:bottom w:val="nil"/>
              <w:right w:val="nil"/>
            </w:tcBorders>
            <w:shd w:val="clear" w:color="auto" w:fill="FFFFFF"/>
          </w:tcPr>
          <w:p w14:paraId="6184C18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184" w14:textId="77777777" w:rsidR="003B339B" w:rsidRDefault="001A749B">
            <w:pPr>
              <w:adjustRightInd w:val="0"/>
              <w:jc w:val="center"/>
              <w:rPr>
                <w:rFonts w:ascii="Times New Roman" w:hAnsi="Times New Roman"/>
                <w:color w:val="000000"/>
              </w:rPr>
            </w:pPr>
            <w:r>
              <w:rPr>
                <w:rFonts w:ascii="Times New Roman" w:hAnsi="Times New Roman"/>
                <w:color w:val="000000"/>
              </w:rPr>
              <w:t>0.013 (0.4369)</w:t>
            </w:r>
          </w:p>
        </w:tc>
        <w:tc>
          <w:tcPr>
            <w:tcW w:w="2018" w:type="dxa"/>
            <w:tcBorders>
              <w:top w:val="nil"/>
              <w:left w:val="nil"/>
              <w:bottom w:val="nil"/>
              <w:right w:val="nil"/>
            </w:tcBorders>
            <w:shd w:val="clear" w:color="auto" w:fill="FFFFFF"/>
          </w:tcPr>
          <w:p w14:paraId="6184C185" w14:textId="77777777" w:rsidR="003B339B" w:rsidRDefault="001A749B">
            <w:pPr>
              <w:adjustRightInd w:val="0"/>
              <w:jc w:val="center"/>
              <w:rPr>
                <w:rFonts w:ascii="Times New Roman" w:hAnsi="Times New Roman"/>
                <w:color w:val="000000"/>
              </w:rPr>
            </w:pPr>
            <w:r>
              <w:rPr>
                <w:rFonts w:ascii="Times New Roman" w:hAnsi="Times New Roman"/>
                <w:color w:val="000000"/>
              </w:rPr>
              <w:t>0.010 (-0.310, 0.360)</w:t>
            </w:r>
          </w:p>
        </w:tc>
        <w:tc>
          <w:tcPr>
            <w:tcW w:w="1176" w:type="dxa"/>
            <w:tcBorders>
              <w:top w:val="nil"/>
              <w:left w:val="nil"/>
              <w:bottom w:val="nil"/>
              <w:right w:val="nil"/>
            </w:tcBorders>
            <w:shd w:val="clear" w:color="auto" w:fill="FFFFFF"/>
          </w:tcPr>
          <w:p w14:paraId="6184C186" w14:textId="77777777" w:rsidR="003B339B" w:rsidRDefault="001A749B">
            <w:pPr>
              <w:adjustRightInd w:val="0"/>
              <w:jc w:val="center"/>
              <w:rPr>
                <w:rFonts w:ascii="Times New Roman" w:hAnsi="Times New Roman"/>
                <w:color w:val="000000"/>
              </w:rPr>
            </w:pPr>
            <w:r>
              <w:rPr>
                <w:rFonts w:ascii="Times New Roman" w:hAnsi="Times New Roman"/>
                <w:color w:val="000000"/>
              </w:rPr>
              <w:t>-1.16, 0.83</w:t>
            </w:r>
          </w:p>
        </w:tc>
      </w:tr>
      <w:tr w:rsidR="003B339B" w14:paraId="6184C192" w14:textId="77777777">
        <w:trPr>
          <w:cantSplit/>
        </w:trPr>
        <w:tc>
          <w:tcPr>
            <w:tcW w:w="2138" w:type="dxa"/>
            <w:tcBorders>
              <w:top w:val="nil"/>
              <w:left w:val="nil"/>
              <w:bottom w:val="nil"/>
              <w:right w:val="nil"/>
            </w:tcBorders>
            <w:shd w:val="clear" w:color="auto" w:fill="FFFFFF"/>
          </w:tcPr>
          <w:p w14:paraId="6184C18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89"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18A"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18B" w14:textId="77777777" w:rsidR="003B339B" w:rsidRDefault="001A749B">
            <w:pPr>
              <w:adjustRightInd w:val="0"/>
              <w:jc w:val="center"/>
              <w:rPr>
                <w:rFonts w:ascii="Times New Roman" w:hAnsi="Times New Roman"/>
                <w:color w:val="000000"/>
              </w:rPr>
            </w:pPr>
            <w:r>
              <w:rPr>
                <w:rFonts w:ascii="Times New Roman" w:hAnsi="Times New Roman"/>
                <w:color w:val="000000"/>
              </w:rPr>
              <w:t>1.733 (0.4637)</w:t>
            </w:r>
          </w:p>
        </w:tc>
        <w:tc>
          <w:tcPr>
            <w:tcW w:w="2018" w:type="dxa"/>
            <w:tcBorders>
              <w:top w:val="nil"/>
              <w:left w:val="nil"/>
              <w:bottom w:val="nil"/>
              <w:right w:val="nil"/>
            </w:tcBorders>
            <w:shd w:val="clear" w:color="auto" w:fill="FFFFFF"/>
          </w:tcPr>
          <w:p w14:paraId="6184C18C" w14:textId="77777777" w:rsidR="003B339B" w:rsidRDefault="001A749B">
            <w:pPr>
              <w:adjustRightInd w:val="0"/>
              <w:jc w:val="center"/>
              <w:rPr>
                <w:rFonts w:ascii="Times New Roman" w:hAnsi="Times New Roman"/>
                <w:color w:val="000000"/>
              </w:rPr>
            </w:pPr>
            <w:r>
              <w:rPr>
                <w:rFonts w:ascii="Times New Roman" w:hAnsi="Times New Roman"/>
                <w:color w:val="000000"/>
              </w:rPr>
              <w:t>1.630 (1.400, 2.110)</w:t>
            </w:r>
          </w:p>
        </w:tc>
        <w:tc>
          <w:tcPr>
            <w:tcW w:w="1176" w:type="dxa"/>
            <w:tcBorders>
              <w:top w:val="nil"/>
              <w:left w:val="nil"/>
              <w:bottom w:val="nil"/>
              <w:right w:val="nil"/>
            </w:tcBorders>
            <w:shd w:val="clear" w:color="auto" w:fill="FFFFFF"/>
          </w:tcPr>
          <w:p w14:paraId="6184C18D" w14:textId="77777777" w:rsidR="003B339B" w:rsidRDefault="001A749B">
            <w:pPr>
              <w:adjustRightInd w:val="0"/>
              <w:jc w:val="center"/>
              <w:rPr>
                <w:rFonts w:ascii="Times New Roman" w:hAnsi="Times New Roman"/>
                <w:color w:val="000000"/>
              </w:rPr>
            </w:pPr>
            <w:r>
              <w:rPr>
                <w:rFonts w:ascii="Times New Roman" w:hAnsi="Times New Roman"/>
                <w:color w:val="000000"/>
              </w:rPr>
              <w:t>0.97, 2.63</w:t>
            </w:r>
          </w:p>
        </w:tc>
        <w:tc>
          <w:tcPr>
            <w:tcW w:w="398" w:type="dxa"/>
            <w:tcBorders>
              <w:top w:val="nil"/>
              <w:left w:val="nil"/>
              <w:bottom w:val="nil"/>
              <w:right w:val="nil"/>
            </w:tcBorders>
            <w:shd w:val="clear" w:color="auto" w:fill="FFFFFF"/>
          </w:tcPr>
          <w:p w14:paraId="6184C18E"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18F" w14:textId="77777777" w:rsidR="003B339B" w:rsidRDefault="001A749B">
            <w:pPr>
              <w:adjustRightInd w:val="0"/>
              <w:jc w:val="center"/>
              <w:rPr>
                <w:rFonts w:ascii="Times New Roman" w:hAnsi="Times New Roman"/>
                <w:color w:val="000000"/>
              </w:rPr>
            </w:pPr>
            <w:r>
              <w:rPr>
                <w:rFonts w:ascii="Times New Roman" w:hAnsi="Times New Roman"/>
                <w:color w:val="000000"/>
              </w:rPr>
              <w:t>0.003 (0.4891)</w:t>
            </w:r>
          </w:p>
        </w:tc>
        <w:tc>
          <w:tcPr>
            <w:tcW w:w="2018" w:type="dxa"/>
            <w:tcBorders>
              <w:top w:val="nil"/>
              <w:left w:val="nil"/>
              <w:bottom w:val="nil"/>
              <w:right w:val="nil"/>
            </w:tcBorders>
            <w:shd w:val="clear" w:color="auto" w:fill="FFFFFF"/>
          </w:tcPr>
          <w:p w14:paraId="6184C190" w14:textId="77777777" w:rsidR="003B339B" w:rsidRDefault="001A749B">
            <w:pPr>
              <w:adjustRightInd w:val="0"/>
              <w:jc w:val="center"/>
              <w:rPr>
                <w:rFonts w:ascii="Times New Roman" w:hAnsi="Times New Roman"/>
                <w:color w:val="000000"/>
              </w:rPr>
            </w:pPr>
            <w:r>
              <w:rPr>
                <w:rFonts w:ascii="Times New Roman" w:hAnsi="Times New Roman"/>
                <w:color w:val="000000"/>
              </w:rPr>
              <w:t>0.000 (-0.385, 0.285)</w:t>
            </w:r>
          </w:p>
        </w:tc>
        <w:tc>
          <w:tcPr>
            <w:tcW w:w="1176" w:type="dxa"/>
            <w:tcBorders>
              <w:top w:val="nil"/>
              <w:left w:val="nil"/>
              <w:bottom w:val="nil"/>
              <w:right w:val="nil"/>
            </w:tcBorders>
            <w:shd w:val="clear" w:color="auto" w:fill="FFFFFF"/>
          </w:tcPr>
          <w:p w14:paraId="6184C191" w14:textId="77777777" w:rsidR="003B339B" w:rsidRDefault="001A749B">
            <w:pPr>
              <w:adjustRightInd w:val="0"/>
              <w:jc w:val="center"/>
              <w:rPr>
                <w:rFonts w:ascii="Times New Roman" w:hAnsi="Times New Roman"/>
                <w:color w:val="000000"/>
              </w:rPr>
            </w:pPr>
            <w:r>
              <w:rPr>
                <w:rFonts w:ascii="Times New Roman" w:hAnsi="Times New Roman"/>
                <w:color w:val="000000"/>
              </w:rPr>
              <w:t>-0.90, 0.98</w:t>
            </w:r>
          </w:p>
        </w:tc>
      </w:tr>
      <w:tr w:rsidR="003B339B" w14:paraId="6184C19D" w14:textId="77777777">
        <w:trPr>
          <w:cantSplit/>
        </w:trPr>
        <w:tc>
          <w:tcPr>
            <w:tcW w:w="2138" w:type="dxa"/>
            <w:tcBorders>
              <w:top w:val="nil"/>
              <w:left w:val="nil"/>
              <w:bottom w:val="nil"/>
              <w:right w:val="nil"/>
            </w:tcBorders>
            <w:shd w:val="clear" w:color="auto" w:fill="FFFFFF"/>
          </w:tcPr>
          <w:p w14:paraId="6184C19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94"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19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196" w14:textId="77777777" w:rsidR="003B339B" w:rsidRDefault="001A749B">
            <w:pPr>
              <w:adjustRightInd w:val="0"/>
              <w:jc w:val="center"/>
              <w:rPr>
                <w:rFonts w:ascii="Times New Roman" w:hAnsi="Times New Roman"/>
                <w:color w:val="000000"/>
              </w:rPr>
            </w:pPr>
            <w:r>
              <w:rPr>
                <w:rFonts w:ascii="Times New Roman" w:hAnsi="Times New Roman"/>
                <w:color w:val="000000"/>
              </w:rPr>
              <w:t>1.697 (0.4383)</w:t>
            </w:r>
          </w:p>
        </w:tc>
        <w:tc>
          <w:tcPr>
            <w:tcW w:w="2018" w:type="dxa"/>
            <w:tcBorders>
              <w:top w:val="nil"/>
              <w:left w:val="nil"/>
              <w:bottom w:val="nil"/>
              <w:right w:val="nil"/>
            </w:tcBorders>
            <w:shd w:val="clear" w:color="auto" w:fill="FFFFFF"/>
          </w:tcPr>
          <w:p w14:paraId="6184C197" w14:textId="77777777" w:rsidR="003B339B" w:rsidRDefault="001A749B">
            <w:pPr>
              <w:adjustRightInd w:val="0"/>
              <w:jc w:val="center"/>
              <w:rPr>
                <w:rFonts w:ascii="Times New Roman" w:hAnsi="Times New Roman"/>
                <w:color w:val="000000"/>
              </w:rPr>
            </w:pPr>
            <w:r>
              <w:rPr>
                <w:rFonts w:ascii="Times New Roman" w:hAnsi="Times New Roman"/>
                <w:color w:val="000000"/>
              </w:rPr>
              <w:t>1.700 (1.370, 1.990)</w:t>
            </w:r>
          </w:p>
        </w:tc>
        <w:tc>
          <w:tcPr>
            <w:tcW w:w="1176" w:type="dxa"/>
            <w:tcBorders>
              <w:top w:val="nil"/>
              <w:left w:val="nil"/>
              <w:bottom w:val="nil"/>
              <w:right w:val="nil"/>
            </w:tcBorders>
            <w:shd w:val="clear" w:color="auto" w:fill="FFFFFF"/>
          </w:tcPr>
          <w:p w14:paraId="6184C198" w14:textId="77777777" w:rsidR="003B339B" w:rsidRDefault="001A749B">
            <w:pPr>
              <w:adjustRightInd w:val="0"/>
              <w:jc w:val="center"/>
              <w:rPr>
                <w:rFonts w:ascii="Times New Roman" w:hAnsi="Times New Roman"/>
                <w:color w:val="000000"/>
              </w:rPr>
            </w:pPr>
            <w:r>
              <w:rPr>
                <w:rFonts w:ascii="Times New Roman" w:hAnsi="Times New Roman"/>
                <w:color w:val="000000"/>
              </w:rPr>
              <w:t>0.90, 2.50</w:t>
            </w:r>
          </w:p>
        </w:tc>
        <w:tc>
          <w:tcPr>
            <w:tcW w:w="398" w:type="dxa"/>
            <w:tcBorders>
              <w:top w:val="nil"/>
              <w:left w:val="nil"/>
              <w:bottom w:val="nil"/>
              <w:right w:val="nil"/>
            </w:tcBorders>
            <w:shd w:val="clear" w:color="auto" w:fill="FFFFFF"/>
          </w:tcPr>
          <w:p w14:paraId="6184C19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19A" w14:textId="77777777" w:rsidR="003B339B" w:rsidRDefault="001A749B">
            <w:pPr>
              <w:adjustRightInd w:val="0"/>
              <w:jc w:val="center"/>
              <w:rPr>
                <w:rFonts w:ascii="Times New Roman" w:hAnsi="Times New Roman"/>
                <w:color w:val="000000"/>
              </w:rPr>
            </w:pPr>
            <w:r>
              <w:rPr>
                <w:rFonts w:ascii="Times New Roman" w:hAnsi="Times New Roman"/>
                <w:color w:val="000000"/>
              </w:rPr>
              <w:t>-0.052 (0.4227)</w:t>
            </w:r>
          </w:p>
        </w:tc>
        <w:tc>
          <w:tcPr>
            <w:tcW w:w="2018" w:type="dxa"/>
            <w:tcBorders>
              <w:top w:val="nil"/>
              <w:left w:val="nil"/>
              <w:bottom w:val="nil"/>
              <w:right w:val="nil"/>
            </w:tcBorders>
            <w:shd w:val="clear" w:color="auto" w:fill="FFFFFF"/>
          </w:tcPr>
          <w:p w14:paraId="6184C19B" w14:textId="77777777" w:rsidR="003B339B" w:rsidRDefault="001A749B">
            <w:pPr>
              <w:adjustRightInd w:val="0"/>
              <w:jc w:val="center"/>
              <w:rPr>
                <w:rFonts w:ascii="Times New Roman" w:hAnsi="Times New Roman"/>
                <w:color w:val="000000"/>
              </w:rPr>
            </w:pPr>
            <w:r>
              <w:rPr>
                <w:rFonts w:ascii="Times New Roman" w:hAnsi="Times New Roman"/>
                <w:color w:val="000000"/>
              </w:rPr>
              <w:t>0.000 (-0.330, 0.240)</w:t>
            </w:r>
          </w:p>
        </w:tc>
        <w:tc>
          <w:tcPr>
            <w:tcW w:w="1176" w:type="dxa"/>
            <w:tcBorders>
              <w:top w:val="nil"/>
              <w:left w:val="nil"/>
              <w:bottom w:val="nil"/>
              <w:right w:val="nil"/>
            </w:tcBorders>
            <w:shd w:val="clear" w:color="auto" w:fill="FFFFFF"/>
          </w:tcPr>
          <w:p w14:paraId="6184C19C" w14:textId="77777777" w:rsidR="003B339B" w:rsidRDefault="001A749B">
            <w:pPr>
              <w:adjustRightInd w:val="0"/>
              <w:jc w:val="center"/>
              <w:rPr>
                <w:rFonts w:ascii="Times New Roman" w:hAnsi="Times New Roman"/>
                <w:color w:val="000000"/>
              </w:rPr>
            </w:pPr>
            <w:r>
              <w:rPr>
                <w:rFonts w:ascii="Times New Roman" w:hAnsi="Times New Roman"/>
                <w:color w:val="000000"/>
              </w:rPr>
              <w:t>-1.21, 0.68</w:t>
            </w:r>
          </w:p>
        </w:tc>
      </w:tr>
      <w:tr w:rsidR="003B339B" w14:paraId="6184C1A8" w14:textId="77777777">
        <w:trPr>
          <w:cantSplit/>
        </w:trPr>
        <w:tc>
          <w:tcPr>
            <w:tcW w:w="2138" w:type="dxa"/>
            <w:tcBorders>
              <w:top w:val="nil"/>
              <w:left w:val="nil"/>
              <w:bottom w:val="nil"/>
              <w:right w:val="nil"/>
            </w:tcBorders>
            <w:shd w:val="clear" w:color="auto" w:fill="FFFFFF"/>
          </w:tcPr>
          <w:p w14:paraId="6184C19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9F"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1A0"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1A1" w14:textId="77777777" w:rsidR="003B339B" w:rsidRDefault="001A749B">
            <w:pPr>
              <w:adjustRightInd w:val="0"/>
              <w:jc w:val="center"/>
              <w:rPr>
                <w:rFonts w:ascii="Times New Roman" w:hAnsi="Times New Roman"/>
                <w:color w:val="000000"/>
              </w:rPr>
            </w:pPr>
            <w:r>
              <w:rPr>
                <w:rFonts w:ascii="Times New Roman" w:hAnsi="Times New Roman"/>
                <w:color w:val="000000"/>
              </w:rPr>
              <w:t>1.679 (0.5709)</w:t>
            </w:r>
          </w:p>
        </w:tc>
        <w:tc>
          <w:tcPr>
            <w:tcW w:w="2018" w:type="dxa"/>
            <w:tcBorders>
              <w:top w:val="nil"/>
              <w:left w:val="nil"/>
              <w:bottom w:val="nil"/>
              <w:right w:val="nil"/>
            </w:tcBorders>
            <w:shd w:val="clear" w:color="auto" w:fill="FFFFFF"/>
          </w:tcPr>
          <w:p w14:paraId="6184C1A2" w14:textId="77777777" w:rsidR="003B339B" w:rsidRDefault="001A749B">
            <w:pPr>
              <w:adjustRightInd w:val="0"/>
              <w:jc w:val="center"/>
              <w:rPr>
                <w:rFonts w:ascii="Times New Roman" w:hAnsi="Times New Roman"/>
                <w:color w:val="000000"/>
              </w:rPr>
            </w:pPr>
            <w:r>
              <w:rPr>
                <w:rFonts w:ascii="Times New Roman" w:hAnsi="Times New Roman"/>
                <w:color w:val="000000"/>
              </w:rPr>
              <w:t>1.610 (1.300, 2.070)</w:t>
            </w:r>
          </w:p>
        </w:tc>
        <w:tc>
          <w:tcPr>
            <w:tcW w:w="1176" w:type="dxa"/>
            <w:tcBorders>
              <w:top w:val="nil"/>
              <w:left w:val="nil"/>
              <w:bottom w:val="nil"/>
              <w:right w:val="nil"/>
            </w:tcBorders>
            <w:shd w:val="clear" w:color="auto" w:fill="FFFFFF"/>
          </w:tcPr>
          <w:p w14:paraId="6184C1A3" w14:textId="77777777" w:rsidR="003B339B" w:rsidRDefault="001A749B">
            <w:pPr>
              <w:adjustRightInd w:val="0"/>
              <w:jc w:val="center"/>
              <w:rPr>
                <w:rFonts w:ascii="Times New Roman" w:hAnsi="Times New Roman"/>
                <w:color w:val="000000"/>
              </w:rPr>
            </w:pPr>
            <w:r>
              <w:rPr>
                <w:rFonts w:ascii="Times New Roman" w:hAnsi="Times New Roman"/>
                <w:color w:val="000000"/>
              </w:rPr>
              <w:t>0.79, 2.90</w:t>
            </w:r>
          </w:p>
        </w:tc>
        <w:tc>
          <w:tcPr>
            <w:tcW w:w="398" w:type="dxa"/>
            <w:tcBorders>
              <w:top w:val="nil"/>
              <w:left w:val="nil"/>
              <w:bottom w:val="nil"/>
              <w:right w:val="nil"/>
            </w:tcBorders>
            <w:shd w:val="clear" w:color="auto" w:fill="FFFFFF"/>
          </w:tcPr>
          <w:p w14:paraId="6184C1A4"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1A5" w14:textId="77777777" w:rsidR="003B339B" w:rsidRDefault="001A749B">
            <w:pPr>
              <w:adjustRightInd w:val="0"/>
              <w:jc w:val="center"/>
              <w:rPr>
                <w:rFonts w:ascii="Times New Roman" w:hAnsi="Times New Roman"/>
                <w:color w:val="000000"/>
              </w:rPr>
            </w:pPr>
            <w:r>
              <w:rPr>
                <w:rFonts w:ascii="Times New Roman" w:hAnsi="Times New Roman"/>
                <w:color w:val="000000"/>
              </w:rPr>
              <w:t>-0.085 (0.3836)</w:t>
            </w:r>
          </w:p>
        </w:tc>
        <w:tc>
          <w:tcPr>
            <w:tcW w:w="2018" w:type="dxa"/>
            <w:tcBorders>
              <w:top w:val="nil"/>
              <w:left w:val="nil"/>
              <w:bottom w:val="nil"/>
              <w:right w:val="nil"/>
            </w:tcBorders>
            <w:shd w:val="clear" w:color="auto" w:fill="FFFFFF"/>
          </w:tcPr>
          <w:p w14:paraId="6184C1A6" w14:textId="77777777" w:rsidR="003B339B" w:rsidRDefault="001A749B">
            <w:pPr>
              <w:adjustRightInd w:val="0"/>
              <w:jc w:val="center"/>
              <w:rPr>
                <w:rFonts w:ascii="Times New Roman" w:hAnsi="Times New Roman"/>
                <w:color w:val="000000"/>
              </w:rPr>
            </w:pPr>
            <w:r>
              <w:rPr>
                <w:rFonts w:ascii="Times New Roman" w:hAnsi="Times New Roman"/>
                <w:color w:val="000000"/>
              </w:rPr>
              <w:t>0.030 (-0.400, 0.230)</w:t>
            </w:r>
          </w:p>
        </w:tc>
        <w:tc>
          <w:tcPr>
            <w:tcW w:w="1176" w:type="dxa"/>
            <w:tcBorders>
              <w:top w:val="nil"/>
              <w:left w:val="nil"/>
              <w:bottom w:val="nil"/>
              <w:right w:val="nil"/>
            </w:tcBorders>
            <w:shd w:val="clear" w:color="auto" w:fill="FFFFFF"/>
          </w:tcPr>
          <w:p w14:paraId="6184C1A7" w14:textId="77777777" w:rsidR="003B339B" w:rsidRDefault="001A749B">
            <w:pPr>
              <w:adjustRightInd w:val="0"/>
              <w:jc w:val="center"/>
              <w:rPr>
                <w:rFonts w:ascii="Times New Roman" w:hAnsi="Times New Roman"/>
                <w:color w:val="000000"/>
              </w:rPr>
            </w:pPr>
            <w:r>
              <w:rPr>
                <w:rFonts w:ascii="Times New Roman" w:hAnsi="Times New Roman"/>
                <w:color w:val="000000"/>
              </w:rPr>
              <w:t>-1.00, 0.42</w:t>
            </w:r>
          </w:p>
        </w:tc>
      </w:tr>
      <w:tr w:rsidR="003B339B" w14:paraId="6184C1B3" w14:textId="77777777">
        <w:trPr>
          <w:cantSplit/>
        </w:trPr>
        <w:tc>
          <w:tcPr>
            <w:tcW w:w="2138" w:type="dxa"/>
            <w:tcBorders>
              <w:top w:val="nil"/>
              <w:left w:val="nil"/>
              <w:bottom w:val="nil"/>
              <w:right w:val="nil"/>
            </w:tcBorders>
            <w:shd w:val="clear" w:color="auto" w:fill="FFFFFF"/>
          </w:tcPr>
          <w:p w14:paraId="6184C1A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AA"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1AB"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1AC" w14:textId="77777777" w:rsidR="003B339B" w:rsidRDefault="001A749B">
            <w:pPr>
              <w:adjustRightInd w:val="0"/>
              <w:jc w:val="center"/>
              <w:rPr>
                <w:rFonts w:ascii="Times New Roman" w:hAnsi="Times New Roman"/>
                <w:color w:val="000000"/>
              </w:rPr>
            </w:pPr>
            <w:r>
              <w:rPr>
                <w:rFonts w:ascii="Times New Roman" w:hAnsi="Times New Roman"/>
                <w:color w:val="000000"/>
              </w:rPr>
              <w:t>1.788 (0.5154)</w:t>
            </w:r>
          </w:p>
        </w:tc>
        <w:tc>
          <w:tcPr>
            <w:tcW w:w="2018" w:type="dxa"/>
            <w:tcBorders>
              <w:top w:val="nil"/>
              <w:left w:val="nil"/>
              <w:bottom w:val="nil"/>
              <w:right w:val="nil"/>
            </w:tcBorders>
            <w:shd w:val="clear" w:color="auto" w:fill="FFFFFF"/>
          </w:tcPr>
          <w:p w14:paraId="6184C1AD" w14:textId="77777777" w:rsidR="003B339B" w:rsidRDefault="001A749B">
            <w:pPr>
              <w:adjustRightInd w:val="0"/>
              <w:jc w:val="center"/>
              <w:rPr>
                <w:rFonts w:ascii="Times New Roman" w:hAnsi="Times New Roman"/>
                <w:color w:val="000000"/>
              </w:rPr>
            </w:pPr>
            <w:r>
              <w:rPr>
                <w:rFonts w:ascii="Times New Roman" w:hAnsi="Times New Roman"/>
                <w:color w:val="000000"/>
              </w:rPr>
              <w:t>1.780 (1.500, 2.160)</w:t>
            </w:r>
          </w:p>
        </w:tc>
        <w:tc>
          <w:tcPr>
            <w:tcW w:w="1176" w:type="dxa"/>
            <w:tcBorders>
              <w:top w:val="nil"/>
              <w:left w:val="nil"/>
              <w:bottom w:val="nil"/>
              <w:right w:val="nil"/>
            </w:tcBorders>
            <w:shd w:val="clear" w:color="auto" w:fill="FFFFFF"/>
          </w:tcPr>
          <w:p w14:paraId="6184C1AE" w14:textId="77777777" w:rsidR="003B339B" w:rsidRDefault="001A749B">
            <w:pPr>
              <w:adjustRightInd w:val="0"/>
              <w:jc w:val="center"/>
              <w:rPr>
                <w:rFonts w:ascii="Times New Roman" w:hAnsi="Times New Roman"/>
                <w:color w:val="000000"/>
              </w:rPr>
            </w:pPr>
            <w:r>
              <w:rPr>
                <w:rFonts w:ascii="Times New Roman" w:hAnsi="Times New Roman"/>
                <w:color w:val="000000"/>
              </w:rPr>
              <w:t>0.95, 2.69</w:t>
            </w:r>
          </w:p>
        </w:tc>
        <w:tc>
          <w:tcPr>
            <w:tcW w:w="398" w:type="dxa"/>
            <w:tcBorders>
              <w:top w:val="nil"/>
              <w:left w:val="nil"/>
              <w:bottom w:val="nil"/>
              <w:right w:val="nil"/>
            </w:tcBorders>
            <w:shd w:val="clear" w:color="auto" w:fill="FFFFFF"/>
          </w:tcPr>
          <w:p w14:paraId="6184C1AF"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1B0" w14:textId="77777777" w:rsidR="003B339B" w:rsidRDefault="001A749B">
            <w:pPr>
              <w:adjustRightInd w:val="0"/>
              <w:jc w:val="center"/>
              <w:rPr>
                <w:rFonts w:ascii="Times New Roman" w:hAnsi="Times New Roman"/>
                <w:color w:val="000000"/>
              </w:rPr>
            </w:pPr>
            <w:r>
              <w:rPr>
                <w:rFonts w:ascii="Times New Roman" w:hAnsi="Times New Roman"/>
                <w:color w:val="000000"/>
              </w:rPr>
              <w:t>0.028 (0.4643)</w:t>
            </w:r>
          </w:p>
        </w:tc>
        <w:tc>
          <w:tcPr>
            <w:tcW w:w="2018" w:type="dxa"/>
            <w:tcBorders>
              <w:top w:val="nil"/>
              <w:left w:val="nil"/>
              <w:bottom w:val="nil"/>
              <w:right w:val="nil"/>
            </w:tcBorders>
            <w:shd w:val="clear" w:color="auto" w:fill="FFFFFF"/>
          </w:tcPr>
          <w:p w14:paraId="6184C1B1" w14:textId="77777777" w:rsidR="003B339B" w:rsidRDefault="001A749B">
            <w:pPr>
              <w:adjustRightInd w:val="0"/>
              <w:jc w:val="center"/>
              <w:rPr>
                <w:rFonts w:ascii="Times New Roman" w:hAnsi="Times New Roman"/>
                <w:color w:val="000000"/>
              </w:rPr>
            </w:pPr>
            <w:r>
              <w:rPr>
                <w:rFonts w:ascii="Times New Roman" w:hAnsi="Times New Roman"/>
                <w:color w:val="000000"/>
              </w:rPr>
              <w:t>0.140 (-0.200, 0.300)</w:t>
            </w:r>
          </w:p>
        </w:tc>
        <w:tc>
          <w:tcPr>
            <w:tcW w:w="1176" w:type="dxa"/>
            <w:tcBorders>
              <w:top w:val="nil"/>
              <w:left w:val="nil"/>
              <w:bottom w:val="nil"/>
              <w:right w:val="nil"/>
            </w:tcBorders>
            <w:shd w:val="clear" w:color="auto" w:fill="FFFFFF"/>
          </w:tcPr>
          <w:p w14:paraId="6184C1B2" w14:textId="77777777" w:rsidR="003B339B" w:rsidRDefault="001A749B">
            <w:pPr>
              <w:adjustRightInd w:val="0"/>
              <w:jc w:val="center"/>
              <w:rPr>
                <w:rFonts w:ascii="Times New Roman" w:hAnsi="Times New Roman"/>
                <w:color w:val="000000"/>
              </w:rPr>
            </w:pPr>
            <w:r>
              <w:rPr>
                <w:rFonts w:ascii="Times New Roman" w:hAnsi="Times New Roman"/>
                <w:color w:val="000000"/>
              </w:rPr>
              <w:t>-1.19, 0.70</w:t>
            </w:r>
          </w:p>
        </w:tc>
      </w:tr>
      <w:tr w:rsidR="003B339B" w14:paraId="6184C1BE" w14:textId="77777777">
        <w:trPr>
          <w:cantSplit/>
        </w:trPr>
        <w:tc>
          <w:tcPr>
            <w:tcW w:w="2138" w:type="dxa"/>
            <w:tcBorders>
              <w:top w:val="nil"/>
              <w:left w:val="nil"/>
              <w:bottom w:val="nil"/>
              <w:right w:val="nil"/>
            </w:tcBorders>
            <w:shd w:val="clear" w:color="auto" w:fill="FFFFFF"/>
          </w:tcPr>
          <w:p w14:paraId="6184C1B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B5"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1B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1B7" w14:textId="77777777" w:rsidR="003B339B" w:rsidRDefault="001A749B">
            <w:pPr>
              <w:adjustRightInd w:val="0"/>
              <w:jc w:val="center"/>
              <w:rPr>
                <w:rFonts w:ascii="Times New Roman" w:hAnsi="Times New Roman"/>
                <w:color w:val="000000"/>
              </w:rPr>
            </w:pPr>
            <w:r>
              <w:rPr>
                <w:rFonts w:ascii="Times New Roman" w:hAnsi="Times New Roman"/>
                <w:color w:val="000000"/>
              </w:rPr>
              <w:t>1.977 (0.6321)</w:t>
            </w:r>
          </w:p>
        </w:tc>
        <w:tc>
          <w:tcPr>
            <w:tcW w:w="2018" w:type="dxa"/>
            <w:tcBorders>
              <w:top w:val="nil"/>
              <w:left w:val="nil"/>
              <w:bottom w:val="nil"/>
              <w:right w:val="nil"/>
            </w:tcBorders>
            <w:shd w:val="clear" w:color="auto" w:fill="FFFFFF"/>
          </w:tcPr>
          <w:p w14:paraId="6184C1B8" w14:textId="77777777" w:rsidR="003B339B" w:rsidRDefault="001A749B">
            <w:pPr>
              <w:adjustRightInd w:val="0"/>
              <w:jc w:val="center"/>
              <w:rPr>
                <w:rFonts w:ascii="Times New Roman" w:hAnsi="Times New Roman"/>
                <w:color w:val="000000"/>
              </w:rPr>
            </w:pPr>
            <w:r>
              <w:rPr>
                <w:rFonts w:ascii="Times New Roman" w:hAnsi="Times New Roman"/>
                <w:color w:val="000000"/>
              </w:rPr>
              <w:t>2.040 (1.400, 2.550)</w:t>
            </w:r>
          </w:p>
        </w:tc>
        <w:tc>
          <w:tcPr>
            <w:tcW w:w="1176" w:type="dxa"/>
            <w:tcBorders>
              <w:top w:val="nil"/>
              <w:left w:val="nil"/>
              <w:bottom w:val="nil"/>
              <w:right w:val="nil"/>
            </w:tcBorders>
            <w:shd w:val="clear" w:color="auto" w:fill="FFFFFF"/>
          </w:tcPr>
          <w:p w14:paraId="6184C1B9" w14:textId="77777777" w:rsidR="003B339B" w:rsidRDefault="001A749B">
            <w:pPr>
              <w:adjustRightInd w:val="0"/>
              <w:jc w:val="center"/>
              <w:rPr>
                <w:rFonts w:ascii="Times New Roman" w:hAnsi="Times New Roman"/>
                <w:color w:val="000000"/>
              </w:rPr>
            </w:pPr>
            <w:r>
              <w:rPr>
                <w:rFonts w:ascii="Times New Roman" w:hAnsi="Times New Roman"/>
                <w:color w:val="000000"/>
              </w:rPr>
              <w:t>0.85, 2.92</w:t>
            </w:r>
          </w:p>
        </w:tc>
        <w:tc>
          <w:tcPr>
            <w:tcW w:w="398" w:type="dxa"/>
            <w:tcBorders>
              <w:top w:val="nil"/>
              <w:left w:val="nil"/>
              <w:bottom w:val="nil"/>
              <w:right w:val="nil"/>
            </w:tcBorders>
            <w:shd w:val="clear" w:color="auto" w:fill="FFFFFF"/>
          </w:tcPr>
          <w:p w14:paraId="6184C1BA"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1BB" w14:textId="77777777" w:rsidR="003B339B" w:rsidRDefault="001A749B">
            <w:pPr>
              <w:adjustRightInd w:val="0"/>
              <w:jc w:val="center"/>
              <w:rPr>
                <w:rFonts w:ascii="Times New Roman" w:hAnsi="Times New Roman"/>
                <w:color w:val="000000"/>
              </w:rPr>
            </w:pPr>
            <w:r>
              <w:rPr>
                <w:rFonts w:ascii="Times New Roman" w:hAnsi="Times New Roman"/>
                <w:color w:val="000000"/>
              </w:rPr>
              <w:t>0.218 (0.3209)</w:t>
            </w:r>
          </w:p>
        </w:tc>
        <w:tc>
          <w:tcPr>
            <w:tcW w:w="2018" w:type="dxa"/>
            <w:tcBorders>
              <w:top w:val="nil"/>
              <w:left w:val="nil"/>
              <w:bottom w:val="nil"/>
              <w:right w:val="nil"/>
            </w:tcBorders>
            <w:shd w:val="clear" w:color="auto" w:fill="FFFFFF"/>
          </w:tcPr>
          <w:p w14:paraId="6184C1BC" w14:textId="77777777" w:rsidR="003B339B" w:rsidRDefault="001A749B">
            <w:pPr>
              <w:adjustRightInd w:val="0"/>
              <w:jc w:val="center"/>
              <w:rPr>
                <w:rFonts w:ascii="Times New Roman" w:hAnsi="Times New Roman"/>
                <w:color w:val="000000"/>
              </w:rPr>
            </w:pPr>
            <w:r>
              <w:rPr>
                <w:rFonts w:ascii="Times New Roman" w:hAnsi="Times New Roman"/>
                <w:color w:val="000000"/>
              </w:rPr>
              <w:t>0.190 (-0.010, 0.580)</w:t>
            </w:r>
          </w:p>
        </w:tc>
        <w:tc>
          <w:tcPr>
            <w:tcW w:w="1176" w:type="dxa"/>
            <w:tcBorders>
              <w:top w:val="nil"/>
              <w:left w:val="nil"/>
              <w:bottom w:val="nil"/>
              <w:right w:val="nil"/>
            </w:tcBorders>
            <w:shd w:val="clear" w:color="auto" w:fill="FFFFFF"/>
          </w:tcPr>
          <w:p w14:paraId="6184C1BD" w14:textId="77777777" w:rsidR="003B339B" w:rsidRDefault="001A749B">
            <w:pPr>
              <w:adjustRightInd w:val="0"/>
              <w:jc w:val="center"/>
              <w:rPr>
                <w:rFonts w:ascii="Times New Roman" w:hAnsi="Times New Roman"/>
                <w:color w:val="000000"/>
              </w:rPr>
            </w:pPr>
            <w:r>
              <w:rPr>
                <w:rFonts w:ascii="Times New Roman" w:hAnsi="Times New Roman"/>
                <w:color w:val="000000"/>
              </w:rPr>
              <w:t>-0.40, 0.60</w:t>
            </w:r>
          </w:p>
        </w:tc>
      </w:tr>
      <w:tr w:rsidR="003B339B" w14:paraId="6184C1C9" w14:textId="77777777">
        <w:trPr>
          <w:cantSplit/>
        </w:trPr>
        <w:tc>
          <w:tcPr>
            <w:tcW w:w="2138" w:type="dxa"/>
            <w:tcBorders>
              <w:top w:val="nil"/>
              <w:left w:val="nil"/>
              <w:bottom w:val="nil"/>
              <w:right w:val="nil"/>
            </w:tcBorders>
            <w:shd w:val="clear" w:color="auto" w:fill="FFFFFF"/>
          </w:tcPr>
          <w:p w14:paraId="6184C1B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C0"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1C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1C2" w14:textId="77777777" w:rsidR="003B339B" w:rsidRDefault="001A749B">
            <w:pPr>
              <w:adjustRightInd w:val="0"/>
              <w:jc w:val="center"/>
              <w:rPr>
                <w:rFonts w:ascii="Times New Roman" w:hAnsi="Times New Roman"/>
                <w:color w:val="000000"/>
              </w:rPr>
            </w:pPr>
            <w:r>
              <w:rPr>
                <w:rFonts w:ascii="Times New Roman" w:hAnsi="Times New Roman"/>
                <w:color w:val="000000"/>
              </w:rPr>
              <w:t>1.762 (0.8140)</w:t>
            </w:r>
          </w:p>
        </w:tc>
        <w:tc>
          <w:tcPr>
            <w:tcW w:w="2018" w:type="dxa"/>
            <w:tcBorders>
              <w:top w:val="nil"/>
              <w:left w:val="nil"/>
              <w:bottom w:val="nil"/>
              <w:right w:val="nil"/>
            </w:tcBorders>
            <w:shd w:val="clear" w:color="auto" w:fill="FFFFFF"/>
          </w:tcPr>
          <w:p w14:paraId="6184C1C3" w14:textId="77777777" w:rsidR="003B339B" w:rsidRDefault="001A749B">
            <w:pPr>
              <w:adjustRightInd w:val="0"/>
              <w:jc w:val="center"/>
              <w:rPr>
                <w:rFonts w:ascii="Times New Roman" w:hAnsi="Times New Roman"/>
                <w:color w:val="000000"/>
              </w:rPr>
            </w:pPr>
            <w:r>
              <w:rPr>
                <w:rFonts w:ascii="Times New Roman" w:hAnsi="Times New Roman"/>
                <w:color w:val="000000"/>
              </w:rPr>
              <w:t>1.525 (1.100, 2.610)</w:t>
            </w:r>
          </w:p>
        </w:tc>
        <w:tc>
          <w:tcPr>
            <w:tcW w:w="1176" w:type="dxa"/>
            <w:tcBorders>
              <w:top w:val="nil"/>
              <w:left w:val="nil"/>
              <w:bottom w:val="nil"/>
              <w:right w:val="nil"/>
            </w:tcBorders>
            <w:shd w:val="clear" w:color="auto" w:fill="FFFFFF"/>
          </w:tcPr>
          <w:p w14:paraId="6184C1C4" w14:textId="77777777" w:rsidR="003B339B" w:rsidRDefault="001A749B">
            <w:pPr>
              <w:adjustRightInd w:val="0"/>
              <w:jc w:val="center"/>
              <w:rPr>
                <w:rFonts w:ascii="Times New Roman" w:hAnsi="Times New Roman"/>
                <w:color w:val="000000"/>
              </w:rPr>
            </w:pPr>
            <w:r>
              <w:rPr>
                <w:rFonts w:ascii="Times New Roman" w:hAnsi="Times New Roman"/>
                <w:color w:val="000000"/>
              </w:rPr>
              <w:t>0.93, 2.88</w:t>
            </w:r>
          </w:p>
        </w:tc>
        <w:tc>
          <w:tcPr>
            <w:tcW w:w="398" w:type="dxa"/>
            <w:tcBorders>
              <w:top w:val="nil"/>
              <w:left w:val="nil"/>
              <w:bottom w:val="nil"/>
              <w:right w:val="nil"/>
            </w:tcBorders>
            <w:shd w:val="clear" w:color="auto" w:fill="FFFFFF"/>
          </w:tcPr>
          <w:p w14:paraId="6184C1C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1C6" w14:textId="77777777" w:rsidR="003B339B" w:rsidRDefault="001A749B">
            <w:pPr>
              <w:adjustRightInd w:val="0"/>
              <w:jc w:val="center"/>
              <w:rPr>
                <w:rFonts w:ascii="Times New Roman" w:hAnsi="Times New Roman"/>
                <w:color w:val="000000"/>
              </w:rPr>
            </w:pPr>
            <w:r>
              <w:rPr>
                <w:rFonts w:ascii="Times New Roman" w:hAnsi="Times New Roman"/>
                <w:color w:val="000000"/>
              </w:rPr>
              <w:t>-0.132 (0.4209)</w:t>
            </w:r>
          </w:p>
        </w:tc>
        <w:tc>
          <w:tcPr>
            <w:tcW w:w="2018" w:type="dxa"/>
            <w:tcBorders>
              <w:top w:val="nil"/>
              <w:left w:val="nil"/>
              <w:bottom w:val="nil"/>
              <w:right w:val="nil"/>
            </w:tcBorders>
            <w:shd w:val="clear" w:color="auto" w:fill="FFFFFF"/>
          </w:tcPr>
          <w:p w14:paraId="6184C1C7" w14:textId="77777777" w:rsidR="003B339B" w:rsidRDefault="001A749B">
            <w:pPr>
              <w:adjustRightInd w:val="0"/>
              <w:jc w:val="center"/>
              <w:rPr>
                <w:rFonts w:ascii="Times New Roman" w:hAnsi="Times New Roman"/>
                <w:color w:val="000000"/>
              </w:rPr>
            </w:pPr>
            <w:r>
              <w:rPr>
                <w:rFonts w:ascii="Times New Roman" w:hAnsi="Times New Roman"/>
                <w:color w:val="000000"/>
              </w:rPr>
              <w:t>-0.060 (-0.390, 0.170)</w:t>
            </w:r>
          </w:p>
        </w:tc>
        <w:tc>
          <w:tcPr>
            <w:tcW w:w="1176" w:type="dxa"/>
            <w:tcBorders>
              <w:top w:val="nil"/>
              <w:left w:val="nil"/>
              <w:bottom w:val="nil"/>
              <w:right w:val="nil"/>
            </w:tcBorders>
            <w:shd w:val="clear" w:color="auto" w:fill="FFFFFF"/>
          </w:tcPr>
          <w:p w14:paraId="6184C1C8" w14:textId="77777777" w:rsidR="003B339B" w:rsidRDefault="001A749B">
            <w:pPr>
              <w:adjustRightInd w:val="0"/>
              <w:jc w:val="center"/>
              <w:rPr>
                <w:rFonts w:ascii="Times New Roman" w:hAnsi="Times New Roman"/>
                <w:color w:val="000000"/>
              </w:rPr>
            </w:pPr>
            <w:r>
              <w:rPr>
                <w:rFonts w:ascii="Times New Roman" w:hAnsi="Times New Roman"/>
                <w:color w:val="000000"/>
              </w:rPr>
              <w:t>-0.80, 0.35</w:t>
            </w:r>
          </w:p>
        </w:tc>
      </w:tr>
      <w:tr w:rsidR="003B339B" w14:paraId="6184C1D4" w14:textId="77777777">
        <w:trPr>
          <w:cantSplit/>
        </w:trPr>
        <w:tc>
          <w:tcPr>
            <w:tcW w:w="2138" w:type="dxa"/>
            <w:tcBorders>
              <w:top w:val="nil"/>
              <w:left w:val="nil"/>
              <w:bottom w:val="nil"/>
              <w:right w:val="nil"/>
            </w:tcBorders>
            <w:shd w:val="clear" w:color="auto" w:fill="FFFFFF"/>
          </w:tcPr>
          <w:p w14:paraId="6184C1C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CB"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1C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1CD" w14:textId="77777777" w:rsidR="003B339B" w:rsidRDefault="001A749B">
            <w:pPr>
              <w:adjustRightInd w:val="0"/>
              <w:jc w:val="center"/>
              <w:rPr>
                <w:rFonts w:ascii="Times New Roman" w:hAnsi="Times New Roman"/>
                <w:color w:val="000000"/>
              </w:rPr>
            </w:pPr>
            <w:r>
              <w:rPr>
                <w:rFonts w:ascii="Times New Roman" w:hAnsi="Times New Roman"/>
                <w:color w:val="000000"/>
              </w:rPr>
              <w:t>1.998 (0.6651)</w:t>
            </w:r>
          </w:p>
        </w:tc>
        <w:tc>
          <w:tcPr>
            <w:tcW w:w="2018" w:type="dxa"/>
            <w:tcBorders>
              <w:top w:val="nil"/>
              <w:left w:val="nil"/>
              <w:bottom w:val="nil"/>
              <w:right w:val="nil"/>
            </w:tcBorders>
            <w:shd w:val="clear" w:color="auto" w:fill="FFFFFF"/>
          </w:tcPr>
          <w:p w14:paraId="6184C1CE" w14:textId="77777777" w:rsidR="003B339B" w:rsidRDefault="001A749B">
            <w:pPr>
              <w:adjustRightInd w:val="0"/>
              <w:jc w:val="center"/>
              <w:rPr>
                <w:rFonts w:ascii="Times New Roman" w:hAnsi="Times New Roman"/>
                <w:color w:val="000000"/>
              </w:rPr>
            </w:pPr>
            <w:r>
              <w:rPr>
                <w:rFonts w:ascii="Times New Roman" w:hAnsi="Times New Roman"/>
                <w:color w:val="000000"/>
              </w:rPr>
              <w:t>1.935 (1.400, 2.680)</w:t>
            </w:r>
          </w:p>
        </w:tc>
        <w:tc>
          <w:tcPr>
            <w:tcW w:w="1176" w:type="dxa"/>
            <w:tcBorders>
              <w:top w:val="nil"/>
              <w:left w:val="nil"/>
              <w:bottom w:val="nil"/>
              <w:right w:val="nil"/>
            </w:tcBorders>
            <w:shd w:val="clear" w:color="auto" w:fill="FFFFFF"/>
          </w:tcPr>
          <w:p w14:paraId="6184C1CF" w14:textId="77777777" w:rsidR="003B339B" w:rsidRDefault="001A749B">
            <w:pPr>
              <w:adjustRightInd w:val="0"/>
              <w:jc w:val="center"/>
              <w:rPr>
                <w:rFonts w:ascii="Times New Roman" w:hAnsi="Times New Roman"/>
                <w:color w:val="000000"/>
              </w:rPr>
            </w:pPr>
            <w:r>
              <w:rPr>
                <w:rFonts w:ascii="Times New Roman" w:hAnsi="Times New Roman"/>
                <w:color w:val="000000"/>
              </w:rPr>
              <w:t>1.19, 2.85</w:t>
            </w:r>
          </w:p>
        </w:tc>
        <w:tc>
          <w:tcPr>
            <w:tcW w:w="398" w:type="dxa"/>
            <w:tcBorders>
              <w:top w:val="nil"/>
              <w:left w:val="nil"/>
              <w:bottom w:val="nil"/>
              <w:right w:val="nil"/>
            </w:tcBorders>
            <w:shd w:val="clear" w:color="auto" w:fill="FFFFFF"/>
          </w:tcPr>
          <w:p w14:paraId="6184C1D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1D1" w14:textId="77777777" w:rsidR="003B339B" w:rsidRDefault="001A749B">
            <w:pPr>
              <w:adjustRightInd w:val="0"/>
              <w:jc w:val="center"/>
              <w:rPr>
                <w:rFonts w:ascii="Times New Roman" w:hAnsi="Times New Roman"/>
                <w:color w:val="000000"/>
              </w:rPr>
            </w:pPr>
            <w:r>
              <w:rPr>
                <w:rFonts w:ascii="Times New Roman" w:hAnsi="Times New Roman"/>
                <w:color w:val="000000"/>
              </w:rPr>
              <w:t>0.105 (0.4738)</w:t>
            </w:r>
          </w:p>
        </w:tc>
        <w:tc>
          <w:tcPr>
            <w:tcW w:w="2018" w:type="dxa"/>
            <w:tcBorders>
              <w:top w:val="nil"/>
              <w:left w:val="nil"/>
              <w:bottom w:val="nil"/>
              <w:right w:val="nil"/>
            </w:tcBorders>
            <w:shd w:val="clear" w:color="auto" w:fill="FFFFFF"/>
          </w:tcPr>
          <w:p w14:paraId="6184C1D2" w14:textId="77777777" w:rsidR="003B339B" w:rsidRDefault="001A749B">
            <w:pPr>
              <w:adjustRightInd w:val="0"/>
              <w:jc w:val="center"/>
              <w:rPr>
                <w:rFonts w:ascii="Times New Roman" w:hAnsi="Times New Roman"/>
                <w:color w:val="000000"/>
              </w:rPr>
            </w:pPr>
            <w:r>
              <w:rPr>
                <w:rFonts w:ascii="Times New Roman" w:hAnsi="Times New Roman"/>
                <w:color w:val="000000"/>
              </w:rPr>
              <w:t>0.235 (-0.170, 0.430)</w:t>
            </w:r>
          </w:p>
        </w:tc>
        <w:tc>
          <w:tcPr>
            <w:tcW w:w="1176" w:type="dxa"/>
            <w:tcBorders>
              <w:top w:val="nil"/>
              <w:left w:val="nil"/>
              <w:bottom w:val="nil"/>
              <w:right w:val="nil"/>
            </w:tcBorders>
            <w:shd w:val="clear" w:color="auto" w:fill="FFFFFF"/>
          </w:tcPr>
          <w:p w14:paraId="6184C1D3" w14:textId="77777777" w:rsidR="003B339B" w:rsidRDefault="001A749B">
            <w:pPr>
              <w:adjustRightInd w:val="0"/>
              <w:jc w:val="center"/>
              <w:rPr>
                <w:rFonts w:ascii="Times New Roman" w:hAnsi="Times New Roman"/>
                <w:color w:val="000000"/>
              </w:rPr>
            </w:pPr>
            <w:r>
              <w:rPr>
                <w:rFonts w:ascii="Times New Roman" w:hAnsi="Times New Roman"/>
                <w:color w:val="000000"/>
              </w:rPr>
              <w:t>-0.70, 0.60</w:t>
            </w:r>
          </w:p>
        </w:tc>
      </w:tr>
      <w:tr w:rsidR="003B339B" w14:paraId="6184C1DF" w14:textId="77777777">
        <w:trPr>
          <w:cantSplit/>
        </w:trPr>
        <w:tc>
          <w:tcPr>
            <w:tcW w:w="2138" w:type="dxa"/>
            <w:tcBorders>
              <w:top w:val="nil"/>
              <w:left w:val="nil"/>
              <w:bottom w:val="nil"/>
              <w:right w:val="nil"/>
            </w:tcBorders>
            <w:shd w:val="clear" w:color="auto" w:fill="FFFFFF"/>
          </w:tcPr>
          <w:p w14:paraId="6184C1D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D6"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1D7"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1D8" w14:textId="77777777" w:rsidR="003B339B" w:rsidRDefault="001A749B">
            <w:pPr>
              <w:adjustRightInd w:val="0"/>
              <w:jc w:val="center"/>
              <w:rPr>
                <w:rFonts w:ascii="Times New Roman" w:hAnsi="Times New Roman"/>
                <w:color w:val="000000"/>
              </w:rPr>
            </w:pPr>
            <w:r>
              <w:rPr>
                <w:rFonts w:ascii="Times New Roman" w:hAnsi="Times New Roman"/>
                <w:color w:val="000000"/>
              </w:rPr>
              <w:t>1.870 (0.6657)</w:t>
            </w:r>
          </w:p>
        </w:tc>
        <w:tc>
          <w:tcPr>
            <w:tcW w:w="2018" w:type="dxa"/>
            <w:tcBorders>
              <w:top w:val="nil"/>
              <w:left w:val="nil"/>
              <w:bottom w:val="nil"/>
              <w:right w:val="nil"/>
            </w:tcBorders>
            <w:shd w:val="clear" w:color="auto" w:fill="FFFFFF"/>
          </w:tcPr>
          <w:p w14:paraId="6184C1D9" w14:textId="77777777" w:rsidR="003B339B" w:rsidRDefault="001A749B">
            <w:pPr>
              <w:adjustRightInd w:val="0"/>
              <w:jc w:val="center"/>
              <w:rPr>
                <w:rFonts w:ascii="Times New Roman" w:hAnsi="Times New Roman"/>
                <w:color w:val="000000"/>
              </w:rPr>
            </w:pPr>
            <w:r>
              <w:rPr>
                <w:rFonts w:ascii="Times New Roman" w:hAnsi="Times New Roman"/>
                <w:color w:val="000000"/>
              </w:rPr>
              <w:t>1.840 (1.700, 2.300)</w:t>
            </w:r>
          </w:p>
        </w:tc>
        <w:tc>
          <w:tcPr>
            <w:tcW w:w="1176" w:type="dxa"/>
            <w:tcBorders>
              <w:top w:val="nil"/>
              <w:left w:val="nil"/>
              <w:bottom w:val="nil"/>
              <w:right w:val="nil"/>
            </w:tcBorders>
            <w:shd w:val="clear" w:color="auto" w:fill="FFFFFF"/>
          </w:tcPr>
          <w:p w14:paraId="6184C1DA" w14:textId="77777777" w:rsidR="003B339B" w:rsidRDefault="001A749B">
            <w:pPr>
              <w:adjustRightInd w:val="0"/>
              <w:jc w:val="center"/>
              <w:rPr>
                <w:rFonts w:ascii="Times New Roman" w:hAnsi="Times New Roman"/>
                <w:color w:val="000000"/>
              </w:rPr>
            </w:pPr>
            <w:r>
              <w:rPr>
                <w:rFonts w:ascii="Times New Roman" w:hAnsi="Times New Roman"/>
                <w:color w:val="000000"/>
              </w:rPr>
              <w:t>0.88, 2.63</w:t>
            </w:r>
          </w:p>
        </w:tc>
        <w:tc>
          <w:tcPr>
            <w:tcW w:w="398" w:type="dxa"/>
            <w:tcBorders>
              <w:top w:val="nil"/>
              <w:left w:val="nil"/>
              <w:bottom w:val="nil"/>
              <w:right w:val="nil"/>
            </w:tcBorders>
            <w:shd w:val="clear" w:color="auto" w:fill="FFFFFF"/>
          </w:tcPr>
          <w:p w14:paraId="6184C1DB"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1DC" w14:textId="77777777" w:rsidR="003B339B" w:rsidRDefault="001A749B">
            <w:pPr>
              <w:adjustRightInd w:val="0"/>
              <w:jc w:val="center"/>
              <w:rPr>
                <w:rFonts w:ascii="Times New Roman" w:hAnsi="Times New Roman"/>
                <w:color w:val="000000"/>
              </w:rPr>
            </w:pPr>
            <w:r>
              <w:rPr>
                <w:rFonts w:ascii="Times New Roman" w:hAnsi="Times New Roman"/>
                <w:color w:val="000000"/>
              </w:rPr>
              <w:t>0.018 (0.2853)</w:t>
            </w:r>
          </w:p>
        </w:tc>
        <w:tc>
          <w:tcPr>
            <w:tcW w:w="2018" w:type="dxa"/>
            <w:tcBorders>
              <w:top w:val="nil"/>
              <w:left w:val="nil"/>
              <w:bottom w:val="nil"/>
              <w:right w:val="nil"/>
            </w:tcBorders>
            <w:shd w:val="clear" w:color="auto" w:fill="FFFFFF"/>
          </w:tcPr>
          <w:p w14:paraId="6184C1DD" w14:textId="77777777" w:rsidR="003B339B" w:rsidRDefault="001A749B">
            <w:pPr>
              <w:adjustRightInd w:val="0"/>
              <w:jc w:val="center"/>
              <w:rPr>
                <w:rFonts w:ascii="Times New Roman" w:hAnsi="Times New Roman"/>
                <w:color w:val="000000"/>
              </w:rPr>
            </w:pPr>
            <w:r>
              <w:rPr>
                <w:rFonts w:ascii="Times New Roman" w:hAnsi="Times New Roman"/>
                <w:color w:val="000000"/>
              </w:rPr>
              <w:t>0.100 (-0.230, 0.120)</w:t>
            </w:r>
          </w:p>
        </w:tc>
        <w:tc>
          <w:tcPr>
            <w:tcW w:w="1176" w:type="dxa"/>
            <w:tcBorders>
              <w:top w:val="nil"/>
              <w:left w:val="nil"/>
              <w:bottom w:val="nil"/>
              <w:right w:val="nil"/>
            </w:tcBorders>
            <w:shd w:val="clear" w:color="auto" w:fill="FFFFFF"/>
          </w:tcPr>
          <w:p w14:paraId="6184C1DE" w14:textId="77777777" w:rsidR="003B339B" w:rsidRDefault="001A749B">
            <w:pPr>
              <w:adjustRightInd w:val="0"/>
              <w:jc w:val="center"/>
              <w:rPr>
                <w:rFonts w:ascii="Times New Roman" w:hAnsi="Times New Roman"/>
                <w:color w:val="000000"/>
              </w:rPr>
            </w:pPr>
            <w:r>
              <w:rPr>
                <w:rFonts w:ascii="Times New Roman" w:hAnsi="Times New Roman"/>
                <w:color w:val="000000"/>
              </w:rPr>
              <w:t>-0.30, 0.40</w:t>
            </w:r>
          </w:p>
        </w:tc>
      </w:tr>
      <w:tr w:rsidR="003B339B" w14:paraId="6184C1EA" w14:textId="77777777">
        <w:trPr>
          <w:cantSplit/>
        </w:trPr>
        <w:tc>
          <w:tcPr>
            <w:tcW w:w="2138" w:type="dxa"/>
            <w:tcBorders>
              <w:top w:val="nil"/>
              <w:left w:val="nil"/>
              <w:bottom w:val="nil"/>
              <w:right w:val="nil"/>
            </w:tcBorders>
            <w:shd w:val="clear" w:color="auto" w:fill="FFFFFF"/>
          </w:tcPr>
          <w:p w14:paraId="6184C1E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E1"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1E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E3" w14:textId="77777777" w:rsidR="003B339B" w:rsidRDefault="001A749B">
            <w:pPr>
              <w:adjustRightInd w:val="0"/>
              <w:jc w:val="center"/>
              <w:rPr>
                <w:rFonts w:ascii="Times New Roman" w:hAnsi="Times New Roman"/>
                <w:color w:val="000000"/>
              </w:rPr>
            </w:pPr>
            <w:r>
              <w:rPr>
                <w:rFonts w:ascii="Times New Roman" w:hAnsi="Times New Roman"/>
                <w:color w:val="000000"/>
              </w:rPr>
              <w:t>2.085 (0.4414)</w:t>
            </w:r>
          </w:p>
        </w:tc>
        <w:tc>
          <w:tcPr>
            <w:tcW w:w="2018" w:type="dxa"/>
            <w:tcBorders>
              <w:top w:val="nil"/>
              <w:left w:val="nil"/>
              <w:bottom w:val="nil"/>
              <w:right w:val="nil"/>
            </w:tcBorders>
            <w:shd w:val="clear" w:color="auto" w:fill="FFFFFF"/>
          </w:tcPr>
          <w:p w14:paraId="6184C1E4" w14:textId="77777777" w:rsidR="003B339B" w:rsidRDefault="001A749B">
            <w:pPr>
              <w:adjustRightInd w:val="0"/>
              <w:jc w:val="center"/>
              <w:rPr>
                <w:rFonts w:ascii="Times New Roman" w:hAnsi="Times New Roman"/>
                <w:color w:val="000000"/>
              </w:rPr>
            </w:pPr>
            <w:r>
              <w:rPr>
                <w:rFonts w:ascii="Times New Roman" w:hAnsi="Times New Roman"/>
                <w:color w:val="000000"/>
              </w:rPr>
              <w:t>2.025 (1.715, 2.455)</w:t>
            </w:r>
          </w:p>
        </w:tc>
        <w:tc>
          <w:tcPr>
            <w:tcW w:w="1176" w:type="dxa"/>
            <w:tcBorders>
              <w:top w:val="nil"/>
              <w:left w:val="nil"/>
              <w:bottom w:val="nil"/>
              <w:right w:val="nil"/>
            </w:tcBorders>
            <w:shd w:val="clear" w:color="auto" w:fill="FFFFFF"/>
          </w:tcPr>
          <w:p w14:paraId="6184C1E5" w14:textId="77777777" w:rsidR="003B339B" w:rsidRDefault="001A749B">
            <w:pPr>
              <w:adjustRightInd w:val="0"/>
              <w:jc w:val="center"/>
              <w:rPr>
                <w:rFonts w:ascii="Times New Roman" w:hAnsi="Times New Roman"/>
                <w:color w:val="000000"/>
              </w:rPr>
            </w:pPr>
            <w:r>
              <w:rPr>
                <w:rFonts w:ascii="Times New Roman" w:hAnsi="Times New Roman"/>
                <w:color w:val="000000"/>
              </w:rPr>
              <w:t>1.70, 2.59</w:t>
            </w:r>
          </w:p>
        </w:tc>
        <w:tc>
          <w:tcPr>
            <w:tcW w:w="398" w:type="dxa"/>
            <w:tcBorders>
              <w:top w:val="nil"/>
              <w:left w:val="nil"/>
              <w:bottom w:val="nil"/>
              <w:right w:val="nil"/>
            </w:tcBorders>
            <w:shd w:val="clear" w:color="auto" w:fill="FFFFFF"/>
          </w:tcPr>
          <w:p w14:paraId="6184C1E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E7" w14:textId="77777777" w:rsidR="003B339B" w:rsidRDefault="001A749B">
            <w:pPr>
              <w:adjustRightInd w:val="0"/>
              <w:jc w:val="center"/>
              <w:rPr>
                <w:rFonts w:ascii="Times New Roman" w:hAnsi="Times New Roman"/>
                <w:color w:val="000000"/>
              </w:rPr>
            </w:pPr>
            <w:r>
              <w:rPr>
                <w:rFonts w:ascii="Times New Roman" w:hAnsi="Times New Roman"/>
                <w:color w:val="000000"/>
              </w:rPr>
              <w:t>-0.040 (0.3509)</w:t>
            </w:r>
          </w:p>
        </w:tc>
        <w:tc>
          <w:tcPr>
            <w:tcW w:w="2018" w:type="dxa"/>
            <w:tcBorders>
              <w:top w:val="nil"/>
              <w:left w:val="nil"/>
              <w:bottom w:val="nil"/>
              <w:right w:val="nil"/>
            </w:tcBorders>
            <w:shd w:val="clear" w:color="auto" w:fill="FFFFFF"/>
          </w:tcPr>
          <w:p w14:paraId="6184C1E8" w14:textId="77777777" w:rsidR="003B339B" w:rsidRDefault="001A749B">
            <w:pPr>
              <w:adjustRightInd w:val="0"/>
              <w:jc w:val="center"/>
              <w:rPr>
                <w:rFonts w:ascii="Times New Roman" w:hAnsi="Times New Roman"/>
                <w:color w:val="000000"/>
              </w:rPr>
            </w:pPr>
            <w:r>
              <w:rPr>
                <w:rFonts w:ascii="Times New Roman" w:hAnsi="Times New Roman"/>
                <w:color w:val="000000"/>
              </w:rPr>
              <w:t>-0.075 (-0.310, 0.230)</w:t>
            </w:r>
          </w:p>
        </w:tc>
        <w:tc>
          <w:tcPr>
            <w:tcW w:w="1176" w:type="dxa"/>
            <w:tcBorders>
              <w:top w:val="nil"/>
              <w:left w:val="nil"/>
              <w:bottom w:val="nil"/>
              <w:right w:val="nil"/>
            </w:tcBorders>
            <w:shd w:val="clear" w:color="auto" w:fill="FFFFFF"/>
          </w:tcPr>
          <w:p w14:paraId="6184C1E9" w14:textId="77777777" w:rsidR="003B339B" w:rsidRDefault="001A749B">
            <w:pPr>
              <w:adjustRightInd w:val="0"/>
              <w:jc w:val="center"/>
              <w:rPr>
                <w:rFonts w:ascii="Times New Roman" w:hAnsi="Times New Roman"/>
                <w:color w:val="000000"/>
              </w:rPr>
            </w:pPr>
            <w:r>
              <w:rPr>
                <w:rFonts w:ascii="Times New Roman" w:hAnsi="Times New Roman"/>
                <w:color w:val="000000"/>
              </w:rPr>
              <w:t>-0.41, 0.40</w:t>
            </w:r>
          </w:p>
        </w:tc>
      </w:tr>
      <w:tr w:rsidR="003B339B" w14:paraId="6184C1F5" w14:textId="77777777">
        <w:trPr>
          <w:cantSplit/>
        </w:trPr>
        <w:tc>
          <w:tcPr>
            <w:tcW w:w="2138" w:type="dxa"/>
            <w:tcBorders>
              <w:top w:val="nil"/>
              <w:left w:val="nil"/>
              <w:bottom w:val="nil"/>
              <w:right w:val="nil"/>
            </w:tcBorders>
            <w:shd w:val="clear" w:color="auto" w:fill="FFFFFF"/>
          </w:tcPr>
          <w:p w14:paraId="6184C1E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EC"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1E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EE" w14:textId="77777777" w:rsidR="003B339B" w:rsidRDefault="001A749B">
            <w:pPr>
              <w:adjustRightInd w:val="0"/>
              <w:jc w:val="center"/>
              <w:rPr>
                <w:rFonts w:ascii="Times New Roman" w:hAnsi="Times New Roman"/>
                <w:color w:val="000000"/>
              </w:rPr>
            </w:pPr>
            <w:r>
              <w:rPr>
                <w:rFonts w:ascii="Times New Roman" w:hAnsi="Times New Roman"/>
                <w:color w:val="000000"/>
              </w:rPr>
              <w:t>2.030 (0.3764)</w:t>
            </w:r>
          </w:p>
        </w:tc>
        <w:tc>
          <w:tcPr>
            <w:tcW w:w="2018" w:type="dxa"/>
            <w:tcBorders>
              <w:top w:val="nil"/>
              <w:left w:val="nil"/>
              <w:bottom w:val="nil"/>
              <w:right w:val="nil"/>
            </w:tcBorders>
            <w:shd w:val="clear" w:color="auto" w:fill="FFFFFF"/>
          </w:tcPr>
          <w:p w14:paraId="6184C1EF" w14:textId="77777777" w:rsidR="003B339B" w:rsidRDefault="001A749B">
            <w:pPr>
              <w:adjustRightInd w:val="0"/>
              <w:jc w:val="center"/>
              <w:rPr>
                <w:rFonts w:ascii="Times New Roman" w:hAnsi="Times New Roman"/>
                <w:color w:val="000000"/>
              </w:rPr>
            </w:pPr>
            <w:r>
              <w:rPr>
                <w:rFonts w:ascii="Times New Roman" w:hAnsi="Times New Roman"/>
                <w:color w:val="000000"/>
              </w:rPr>
              <w:t>2.085 (1.730, 2.330)</w:t>
            </w:r>
          </w:p>
        </w:tc>
        <w:tc>
          <w:tcPr>
            <w:tcW w:w="1176" w:type="dxa"/>
            <w:tcBorders>
              <w:top w:val="nil"/>
              <w:left w:val="nil"/>
              <w:bottom w:val="nil"/>
              <w:right w:val="nil"/>
            </w:tcBorders>
            <w:shd w:val="clear" w:color="auto" w:fill="FFFFFF"/>
          </w:tcPr>
          <w:p w14:paraId="6184C1F0" w14:textId="77777777" w:rsidR="003B339B" w:rsidRDefault="001A749B">
            <w:pPr>
              <w:adjustRightInd w:val="0"/>
              <w:jc w:val="center"/>
              <w:rPr>
                <w:rFonts w:ascii="Times New Roman" w:hAnsi="Times New Roman"/>
                <w:color w:val="000000"/>
              </w:rPr>
            </w:pPr>
            <w:r>
              <w:rPr>
                <w:rFonts w:ascii="Times New Roman" w:hAnsi="Times New Roman"/>
                <w:color w:val="000000"/>
              </w:rPr>
              <w:t>1.56, 2.39</w:t>
            </w:r>
          </w:p>
        </w:tc>
        <w:tc>
          <w:tcPr>
            <w:tcW w:w="398" w:type="dxa"/>
            <w:tcBorders>
              <w:top w:val="nil"/>
              <w:left w:val="nil"/>
              <w:bottom w:val="nil"/>
              <w:right w:val="nil"/>
            </w:tcBorders>
            <w:shd w:val="clear" w:color="auto" w:fill="FFFFFF"/>
          </w:tcPr>
          <w:p w14:paraId="6184C1F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1F2" w14:textId="77777777" w:rsidR="003B339B" w:rsidRDefault="001A749B">
            <w:pPr>
              <w:adjustRightInd w:val="0"/>
              <w:jc w:val="center"/>
              <w:rPr>
                <w:rFonts w:ascii="Times New Roman" w:hAnsi="Times New Roman"/>
                <w:color w:val="000000"/>
              </w:rPr>
            </w:pPr>
            <w:r>
              <w:rPr>
                <w:rFonts w:ascii="Times New Roman" w:hAnsi="Times New Roman"/>
                <w:color w:val="000000"/>
              </w:rPr>
              <w:t>-0.095 (0.4992)</w:t>
            </w:r>
          </w:p>
        </w:tc>
        <w:tc>
          <w:tcPr>
            <w:tcW w:w="2018" w:type="dxa"/>
            <w:tcBorders>
              <w:top w:val="nil"/>
              <w:left w:val="nil"/>
              <w:bottom w:val="nil"/>
              <w:right w:val="nil"/>
            </w:tcBorders>
            <w:shd w:val="clear" w:color="auto" w:fill="FFFFFF"/>
          </w:tcPr>
          <w:p w14:paraId="6184C1F3" w14:textId="77777777" w:rsidR="003B339B" w:rsidRDefault="001A749B">
            <w:pPr>
              <w:adjustRightInd w:val="0"/>
              <w:jc w:val="center"/>
              <w:rPr>
                <w:rFonts w:ascii="Times New Roman" w:hAnsi="Times New Roman"/>
                <w:color w:val="000000"/>
              </w:rPr>
            </w:pPr>
            <w:r>
              <w:rPr>
                <w:rFonts w:ascii="Times New Roman" w:hAnsi="Times New Roman"/>
                <w:color w:val="000000"/>
              </w:rPr>
              <w:t>-0.200 (-0.420, 0.230)</w:t>
            </w:r>
          </w:p>
        </w:tc>
        <w:tc>
          <w:tcPr>
            <w:tcW w:w="1176" w:type="dxa"/>
            <w:tcBorders>
              <w:top w:val="nil"/>
              <w:left w:val="nil"/>
              <w:bottom w:val="nil"/>
              <w:right w:val="nil"/>
            </w:tcBorders>
            <w:shd w:val="clear" w:color="auto" w:fill="FFFFFF"/>
          </w:tcPr>
          <w:p w14:paraId="6184C1F4" w14:textId="77777777" w:rsidR="003B339B" w:rsidRDefault="001A749B">
            <w:pPr>
              <w:adjustRightInd w:val="0"/>
              <w:jc w:val="center"/>
              <w:rPr>
                <w:rFonts w:ascii="Times New Roman" w:hAnsi="Times New Roman"/>
                <w:color w:val="000000"/>
              </w:rPr>
            </w:pPr>
            <w:r>
              <w:rPr>
                <w:rFonts w:ascii="Times New Roman" w:hAnsi="Times New Roman"/>
                <w:color w:val="000000"/>
              </w:rPr>
              <w:t>-0.58, 0.60</w:t>
            </w:r>
          </w:p>
        </w:tc>
      </w:tr>
      <w:tr w:rsidR="003B339B" w14:paraId="6184C200" w14:textId="77777777">
        <w:trPr>
          <w:cantSplit/>
        </w:trPr>
        <w:tc>
          <w:tcPr>
            <w:tcW w:w="2138" w:type="dxa"/>
            <w:tcBorders>
              <w:top w:val="nil"/>
              <w:left w:val="nil"/>
              <w:bottom w:val="nil"/>
              <w:right w:val="nil"/>
            </w:tcBorders>
            <w:shd w:val="clear" w:color="auto" w:fill="FFFFFF"/>
          </w:tcPr>
          <w:p w14:paraId="6184C1F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1F7"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1F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1F9" w14:textId="77777777" w:rsidR="003B339B" w:rsidRDefault="001A749B">
            <w:pPr>
              <w:adjustRightInd w:val="0"/>
              <w:jc w:val="center"/>
              <w:rPr>
                <w:rFonts w:ascii="Times New Roman" w:hAnsi="Times New Roman"/>
                <w:color w:val="000000"/>
              </w:rPr>
            </w:pPr>
            <w:r>
              <w:rPr>
                <w:rFonts w:ascii="Times New Roman" w:hAnsi="Times New Roman"/>
                <w:color w:val="000000"/>
              </w:rPr>
              <w:t>1.953 (0.9094)</w:t>
            </w:r>
          </w:p>
        </w:tc>
        <w:tc>
          <w:tcPr>
            <w:tcW w:w="2018" w:type="dxa"/>
            <w:tcBorders>
              <w:top w:val="nil"/>
              <w:left w:val="nil"/>
              <w:bottom w:val="nil"/>
              <w:right w:val="nil"/>
            </w:tcBorders>
            <w:shd w:val="clear" w:color="auto" w:fill="FFFFFF"/>
          </w:tcPr>
          <w:p w14:paraId="6184C1FA" w14:textId="77777777" w:rsidR="003B339B" w:rsidRDefault="001A749B">
            <w:pPr>
              <w:adjustRightInd w:val="0"/>
              <w:jc w:val="center"/>
              <w:rPr>
                <w:rFonts w:ascii="Times New Roman" w:hAnsi="Times New Roman"/>
                <w:color w:val="000000"/>
              </w:rPr>
            </w:pPr>
            <w:r>
              <w:rPr>
                <w:rFonts w:ascii="Times New Roman" w:hAnsi="Times New Roman"/>
                <w:color w:val="000000"/>
              </w:rPr>
              <w:t>1.850 (1.100, 2.910)</w:t>
            </w:r>
          </w:p>
        </w:tc>
        <w:tc>
          <w:tcPr>
            <w:tcW w:w="1176" w:type="dxa"/>
            <w:tcBorders>
              <w:top w:val="nil"/>
              <w:left w:val="nil"/>
              <w:bottom w:val="nil"/>
              <w:right w:val="nil"/>
            </w:tcBorders>
            <w:shd w:val="clear" w:color="auto" w:fill="FFFFFF"/>
          </w:tcPr>
          <w:p w14:paraId="6184C1FB" w14:textId="77777777" w:rsidR="003B339B" w:rsidRDefault="001A749B">
            <w:pPr>
              <w:adjustRightInd w:val="0"/>
              <w:jc w:val="center"/>
              <w:rPr>
                <w:rFonts w:ascii="Times New Roman" w:hAnsi="Times New Roman"/>
                <w:color w:val="000000"/>
              </w:rPr>
            </w:pPr>
            <w:r>
              <w:rPr>
                <w:rFonts w:ascii="Times New Roman" w:hAnsi="Times New Roman"/>
                <w:color w:val="000000"/>
              </w:rPr>
              <w:t>1.10, 2.91</w:t>
            </w:r>
          </w:p>
        </w:tc>
        <w:tc>
          <w:tcPr>
            <w:tcW w:w="398" w:type="dxa"/>
            <w:tcBorders>
              <w:top w:val="nil"/>
              <w:left w:val="nil"/>
              <w:bottom w:val="nil"/>
              <w:right w:val="nil"/>
            </w:tcBorders>
            <w:shd w:val="clear" w:color="auto" w:fill="FFFFFF"/>
          </w:tcPr>
          <w:p w14:paraId="6184C1FC"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1FD" w14:textId="77777777" w:rsidR="003B339B" w:rsidRDefault="001A749B">
            <w:pPr>
              <w:adjustRightInd w:val="0"/>
              <w:jc w:val="center"/>
              <w:rPr>
                <w:rFonts w:ascii="Times New Roman" w:hAnsi="Times New Roman"/>
                <w:color w:val="000000"/>
              </w:rPr>
            </w:pPr>
            <w:r>
              <w:rPr>
                <w:rFonts w:ascii="Times New Roman" w:hAnsi="Times New Roman"/>
                <w:color w:val="000000"/>
              </w:rPr>
              <w:t>-0.037 (0.3636)</w:t>
            </w:r>
          </w:p>
        </w:tc>
        <w:tc>
          <w:tcPr>
            <w:tcW w:w="2018" w:type="dxa"/>
            <w:tcBorders>
              <w:top w:val="nil"/>
              <w:left w:val="nil"/>
              <w:bottom w:val="nil"/>
              <w:right w:val="nil"/>
            </w:tcBorders>
            <w:shd w:val="clear" w:color="auto" w:fill="FFFFFF"/>
          </w:tcPr>
          <w:p w14:paraId="6184C1FE" w14:textId="77777777" w:rsidR="003B339B" w:rsidRDefault="001A749B">
            <w:pPr>
              <w:adjustRightInd w:val="0"/>
              <w:jc w:val="center"/>
              <w:rPr>
                <w:rFonts w:ascii="Times New Roman" w:hAnsi="Times New Roman"/>
                <w:color w:val="000000"/>
              </w:rPr>
            </w:pPr>
            <w:r>
              <w:rPr>
                <w:rFonts w:ascii="Times New Roman" w:hAnsi="Times New Roman"/>
                <w:color w:val="000000"/>
              </w:rPr>
              <w:t>-0.200 (-0.290, 0.380)</w:t>
            </w:r>
          </w:p>
        </w:tc>
        <w:tc>
          <w:tcPr>
            <w:tcW w:w="1176" w:type="dxa"/>
            <w:tcBorders>
              <w:top w:val="nil"/>
              <w:left w:val="nil"/>
              <w:bottom w:val="nil"/>
              <w:right w:val="nil"/>
            </w:tcBorders>
            <w:shd w:val="clear" w:color="auto" w:fill="FFFFFF"/>
          </w:tcPr>
          <w:p w14:paraId="6184C1FF" w14:textId="77777777" w:rsidR="003B339B" w:rsidRDefault="001A749B">
            <w:pPr>
              <w:adjustRightInd w:val="0"/>
              <w:jc w:val="center"/>
              <w:rPr>
                <w:rFonts w:ascii="Times New Roman" w:hAnsi="Times New Roman"/>
                <w:color w:val="000000"/>
              </w:rPr>
            </w:pPr>
            <w:r>
              <w:rPr>
                <w:rFonts w:ascii="Times New Roman" w:hAnsi="Times New Roman"/>
                <w:color w:val="000000"/>
              </w:rPr>
              <w:t>-0.29, 0.38</w:t>
            </w:r>
          </w:p>
        </w:tc>
      </w:tr>
      <w:tr w:rsidR="003B339B" w14:paraId="6184C20B" w14:textId="77777777">
        <w:trPr>
          <w:cantSplit/>
        </w:trPr>
        <w:tc>
          <w:tcPr>
            <w:tcW w:w="2138" w:type="dxa"/>
            <w:tcBorders>
              <w:top w:val="nil"/>
              <w:left w:val="nil"/>
              <w:bottom w:val="nil"/>
              <w:right w:val="nil"/>
            </w:tcBorders>
            <w:shd w:val="clear" w:color="auto" w:fill="FFFFFF"/>
          </w:tcPr>
          <w:p w14:paraId="6184C20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02"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20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204" w14:textId="77777777" w:rsidR="003B339B" w:rsidRDefault="001A749B">
            <w:pPr>
              <w:adjustRightInd w:val="0"/>
              <w:jc w:val="center"/>
              <w:rPr>
                <w:rFonts w:ascii="Times New Roman" w:hAnsi="Times New Roman"/>
                <w:color w:val="000000"/>
              </w:rPr>
            </w:pPr>
            <w:r>
              <w:rPr>
                <w:rFonts w:ascii="Times New Roman" w:hAnsi="Times New Roman"/>
                <w:color w:val="000000"/>
              </w:rPr>
              <w:t>2.125 (0.2899)</w:t>
            </w:r>
          </w:p>
        </w:tc>
        <w:tc>
          <w:tcPr>
            <w:tcW w:w="2018" w:type="dxa"/>
            <w:tcBorders>
              <w:top w:val="nil"/>
              <w:left w:val="nil"/>
              <w:bottom w:val="nil"/>
              <w:right w:val="nil"/>
            </w:tcBorders>
            <w:shd w:val="clear" w:color="auto" w:fill="FFFFFF"/>
          </w:tcPr>
          <w:p w14:paraId="6184C205" w14:textId="77777777" w:rsidR="003B339B" w:rsidRDefault="001A749B">
            <w:pPr>
              <w:adjustRightInd w:val="0"/>
              <w:jc w:val="center"/>
              <w:rPr>
                <w:rFonts w:ascii="Times New Roman" w:hAnsi="Times New Roman"/>
                <w:color w:val="000000"/>
              </w:rPr>
            </w:pPr>
            <w:r>
              <w:rPr>
                <w:rFonts w:ascii="Times New Roman" w:hAnsi="Times New Roman"/>
                <w:color w:val="000000"/>
              </w:rPr>
              <w:t>2.125 (1.920, 2.330)</w:t>
            </w:r>
          </w:p>
        </w:tc>
        <w:tc>
          <w:tcPr>
            <w:tcW w:w="1176" w:type="dxa"/>
            <w:tcBorders>
              <w:top w:val="nil"/>
              <w:left w:val="nil"/>
              <w:bottom w:val="nil"/>
              <w:right w:val="nil"/>
            </w:tcBorders>
            <w:shd w:val="clear" w:color="auto" w:fill="FFFFFF"/>
          </w:tcPr>
          <w:p w14:paraId="6184C206" w14:textId="77777777" w:rsidR="003B339B" w:rsidRDefault="001A749B">
            <w:pPr>
              <w:adjustRightInd w:val="0"/>
              <w:jc w:val="center"/>
              <w:rPr>
                <w:rFonts w:ascii="Times New Roman" w:hAnsi="Times New Roman"/>
                <w:color w:val="000000"/>
              </w:rPr>
            </w:pPr>
            <w:r>
              <w:rPr>
                <w:rFonts w:ascii="Times New Roman" w:hAnsi="Times New Roman"/>
                <w:color w:val="000000"/>
              </w:rPr>
              <w:t>1.92, 2.33</w:t>
            </w:r>
          </w:p>
        </w:tc>
        <w:tc>
          <w:tcPr>
            <w:tcW w:w="398" w:type="dxa"/>
            <w:tcBorders>
              <w:top w:val="nil"/>
              <w:left w:val="nil"/>
              <w:bottom w:val="nil"/>
              <w:right w:val="nil"/>
            </w:tcBorders>
            <w:shd w:val="clear" w:color="auto" w:fill="FFFFFF"/>
          </w:tcPr>
          <w:p w14:paraId="6184C20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208" w14:textId="77777777" w:rsidR="003B339B" w:rsidRDefault="001A749B">
            <w:pPr>
              <w:adjustRightInd w:val="0"/>
              <w:jc w:val="center"/>
              <w:rPr>
                <w:rFonts w:ascii="Times New Roman" w:hAnsi="Times New Roman"/>
                <w:color w:val="000000"/>
              </w:rPr>
            </w:pPr>
            <w:r>
              <w:rPr>
                <w:rFonts w:ascii="Times New Roman" w:hAnsi="Times New Roman"/>
                <w:color w:val="000000"/>
              </w:rPr>
              <w:t>-0.210 (0.0141)</w:t>
            </w:r>
          </w:p>
        </w:tc>
        <w:tc>
          <w:tcPr>
            <w:tcW w:w="2018" w:type="dxa"/>
            <w:tcBorders>
              <w:top w:val="nil"/>
              <w:left w:val="nil"/>
              <w:bottom w:val="nil"/>
              <w:right w:val="nil"/>
            </w:tcBorders>
            <w:shd w:val="clear" w:color="auto" w:fill="FFFFFF"/>
          </w:tcPr>
          <w:p w14:paraId="6184C209" w14:textId="77777777" w:rsidR="003B339B" w:rsidRDefault="001A749B">
            <w:pPr>
              <w:adjustRightInd w:val="0"/>
              <w:jc w:val="center"/>
              <w:rPr>
                <w:rFonts w:ascii="Times New Roman" w:hAnsi="Times New Roman"/>
                <w:color w:val="000000"/>
              </w:rPr>
            </w:pPr>
            <w:r>
              <w:rPr>
                <w:rFonts w:ascii="Times New Roman" w:hAnsi="Times New Roman"/>
                <w:color w:val="000000"/>
              </w:rPr>
              <w:t>-0.210 (-0.220, -0.200)</w:t>
            </w:r>
          </w:p>
        </w:tc>
        <w:tc>
          <w:tcPr>
            <w:tcW w:w="1176" w:type="dxa"/>
            <w:tcBorders>
              <w:top w:val="nil"/>
              <w:left w:val="nil"/>
              <w:bottom w:val="nil"/>
              <w:right w:val="nil"/>
            </w:tcBorders>
            <w:shd w:val="clear" w:color="auto" w:fill="FFFFFF"/>
          </w:tcPr>
          <w:p w14:paraId="6184C20A" w14:textId="77777777" w:rsidR="003B339B" w:rsidRDefault="001A749B">
            <w:pPr>
              <w:adjustRightInd w:val="0"/>
              <w:jc w:val="center"/>
              <w:rPr>
                <w:rFonts w:ascii="Times New Roman" w:hAnsi="Times New Roman"/>
                <w:color w:val="000000"/>
              </w:rPr>
            </w:pPr>
            <w:r>
              <w:rPr>
                <w:rFonts w:ascii="Times New Roman" w:hAnsi="Times New Roman"/>
                <w:color w:val="000000"/>
              </w:rPr>
              <w:t>-0.22, -0.20</w:t>
            </w:r>
          </w:p>
        </w:tc>
      </w:tr>
      <w:tr w:rsidR="003B339B" w14:paraId="6184C216" w14:textId="77777777">
        <w:trPr>
          <w:cantSplit/>
        </w:trPr>
        <w:tc>
          <w:tcPr>
            <w:tcW w:w="2138" w:type="dxa"/>
            <w:tcBorders>
              <w:top w:val="nil"/>
              <w:left w:val="nil"/>
              <w:bottom w:val="nil"/>
              <w:right w:val="nil"/>
            </w:tcBorders>
            <w:shd w:val="clear" w:color="auto" w:fill="FFFFFF"/>
          </w:tcPr>
          <w:p w14:paraId="6184C20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0D"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20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20F" w14:textId="77777777" w:rsidR="003B339B" w:rsidRDefault="001A749B">
            <w:pPr>
              <w:adjustRightInd w:val="0"/>
              <w:jc w:val="center"/>
              <w:rPr>
                <w:rFonts w:ascii="Times New Roman" w:hAnsi="Times New Roman"/>
                <w:color w:val="000000"/>
              </w:rPr>
            </w:pPr>
            <w:r>
              <w:rPr>
                <w:rFonts w:ascii="Times New Roman" w:hAnsi="Times New Roman"/>
                <w:color w:val="000000"/>
              </w:rPr>
              <w:t>2.095 (0.1344)</w:t>
            </w:r>
          </w:p>
        </w:tc>
        <w:tc>
          <w:tcPr>
            <w:tcW w:w="2018" w:type="dxa"/>
            <w:tcBorders>
              <w:top w:val="nil"/>
              <w:left w:val="nil"/>
              <w:bottom w:val="nil"/>
              <w:right w:val="nil"/>
            </w:tcBorders>
            <w:shd w:val="clear" w:color="auto" w:fill="FFFFFF"/>
          </w:tcPr>
          <w:p w14:paraId="6184C210" w14:textId="77777777" w:rsidR="003B339B" w:rsidRDefault="001A749B">
            <w:pPr>
              <w:adjustRightInd w:val="0"/>
              <w:jc w:val="center"/>
              <w:rPr>
                <w:rFonts w:ascii="Times New Roman" w:hAnsi="Times New Roman"/>
                <w:color w:val="000000"/>
              </w:rPr>
            </w:pPr>
            <w:r>
              <w:rPr>
                <w:rFonts w:ascii="Times New Roman" w:hAnsi="Times New Roman"/>
                <w:color w:val="000000"/>
              </w:rPr>
              <w:t>2.095 (2.000, 2.190)</w:t>
            </w:r>
          </w:p>
        </w:tc>
        <w:tc>
          <w:tcPr>
            <w:tcW w:w="1176" w:type="dxa"/>
            <w:tcBorders>
              <w:top w:val="nil"/>
              <w:left w:val="nil"/>
              <w:bottom w:val="nil"/>
              <w:right w:val="nil"/>
            </w:tcBorders>
            <w:shd w:val="clear" w:color="auto" w:fill="FFFFFF"/>
          </w:tcPr>
          <w:p w14:paraId="6184C211" w14:textId="77777777" w:rsidR="003B339B" w:rsidRDefault="001A749B">
            <w:pPr>
              <w:adjustRightInd w:val="0"/>
              <w:jc w:val="center"/>
              <w:rPr>
                <w:rFonts w:ascii="Times New Roman" w:hAnsi="Times New Roman"/>
                <w:color w:val="000000"/>
              </w:rPr>
            </w:pPr>
            <w:r>
              <w:rPr>
                <w:rFonts w:ascii="Times New Roman" w:hAnsi="Times New Roman"/>
                <w:color w:val="000000"/>
              </w:rPr>
              <w:t>2.00, 2.19</w:t>
            </w:r>
          </w:p>
        </w:tc>
        <w:tc>
          <w:tcPr>
            <w:tcW w:w="398" w:type="dxa"/>
            <w:tcBorders>
              <w:top w:val="nil"/>
              <w:left w:val="nil"/>
              <w:bottom w:val="nil"/>
              <w:right w:val="nil"/>
            </w:tcBorders>
            <w:shd w:val="clear" w:color="auto" w:fill="FFFFFF"/>
          </w:tcPr>
          <w:p w14:paraId="6184C21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213" w14:textId="77777777" w:rsidR="003B339B" w:rsidRDefault="001A749B">
            <w:pPr>
              <w:adjustRightInd w:val="0"/>
              <w:jc w:val="center"/>
              <w:rPr>
                <w:rFonts w:ascii="Times New Roman" w:hAnsi="Times New Roman"/>
                <w:color w:val="000000"/>
              </w:rPr>
            </w:pPr>
            <w:r>
              <w:rPr>
                <w:rFonts w:ascii="Times New Roman" w:hAnsi="Times New Roman"/>
                <w:color w:val="000000"/>
              </w:rPr>
              <w:t>-0.240 (0.1414)</w:t>
            </w:r>
          </w:p>
        </w:tc>
        <w:tc>
          <w:tcPr>
            <w:tcW w:w="2018" w:type="dxa"/>
            <w:tcBorders>
              <w:top w:val="nil"/>
              <w:left w:val="nil"/>
              <w:bottom w:val="nil"/>
              <w:right w:val="nil"/>
            </w:tcBorders>
            <w:shd w:val="clear" w:color="auto" w:fill="FFFFFF"/>
          </w:tcPr>
          <w:p w14:paraId="6184C214" w14:textId="77777777" w:rsidR="003B339B" w:rsidRDefault="001A749B">
            <w:pPr>
              <w:adjustRightInd w:val="0"/>
              <w:jc w:val="center"/>
              <w:rPr>
                <w:rFonts w:ascii="Times New Roman" w:hAnsi="Times New Roman"/>
                <w:color w:val="000000"/>
              </w:rPr>
            </w:pPr>
            <w:r>
              <w:rPr>
                <w:rFonts w:ascii="Times New Roman" w:hAnsi="Times New Roman"/>
                <w:color w:val="000000"/>
              </w:rPr>
              <w:t>-0.240 (-0.340, -0.140)</w:t>
            </w:r>
          </w:p>
        </w:tc>
        <w:tc>
          <w:tcPr>
            <w:tcW w:w="1176" w:type="dxa"/>
            <w:tcBorders>
              <w:top w:val="nil"/>
              <w:left w:val="nil"/>
              <w:bottom w:val="nil"/>
              <w:right w:val="nil"/>
            </w:tcBorders>
            <w:shd w:val="clear" w:color="auto" w:fill="FFFFFF"/>
          </w:tcPr>
          <w:p w14:paraId="6184C215" w14:textId="77777777" w:rsidR="003B339B" w:rsidRDefault="001A749B">
            <w:pPr>
              <w:adjustRightInd w:val="0"/>
              <w:jc w:val="center"/>
              <w:rPr>
                <w:rFonts w:ascii="Times New Roman" w:hAnsi="Times New Roman"/>
                <w:color w:val="000000"/>
              </w:rPr>
            </w:pPr>
            <w:r>
              <w:rPr>
                <w:rFonts w:ascii="Times New Roman" w:hAnsi="Times New Roman"/>
                <w:color w:val="000000"/>
              </w:rPr>
              <w:t>-0.34, -0.14</w:t>
            </w:r>
          </w:p>
        </w:tc>
      </w:tr>
      <w:tr w:rsidR="003B339B" w14:paraId="6184C221" w14:textId="77777777">
        <w:trPr>
          <w:cantSplit/>
        </w:trPr>
        <w:tc>
          <w:tcPr>
            <w:tcW w:w="2138" w:type="dxa"/>
            <w:tcBorders>
              <w:top w:val="nil"/>
              <w:left w:val="nil"/>
              <w:bottom w:val="nil"/>
              <w:right w:val="nil"/>
            </w:tcBorders>
            <w:shd w:val="clear" w:color="auto" w:fill="FFFFFF"/>
          </w:tcPr>
          <w:p w14:paraId="6184C21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18"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21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21A" w14:textId="77777777" w:rsidR="003B339B" w:rsidRDefault="001A749B">
            <w:pPr>
              <w:adjustRightInd w:val="0"/>
              <w:jc w:val="center"/>
              <w:rPr>
                <w:rFonts w:ascii="Times New Roman" w:hAnsi="Times New Roman"/>
                <w:color w:val="000000"/>
              </w:rPr>
            </w:pPr>
            <w:r>
              <w:rPr>
                <w:rFonts w:ascii="Times New Roman" w:hAnsi="Times New Roman"/>
                <w:color w:val="000000"/>
              </w:rPr>
              <w:t>2.560 (NA)</w:t>
            </w:r>
          </w:p>
        </w:tc>
        <w:tc>
          <w:tcPr>
            <w:tcW w:w="2018" w:type="dxa"/>
            <w:tcBorders>
              <w:top w:val="nil"/>
              <w:left w:val="nil"/>
              <w:bottom w:val="nil"/>
              <w:right w:val="nil"/>
            </w:tcBorders>
            <w:shd w:val="clear" w:color="auto" w:fill="FFFFFF"/>
          </w:tcPr>
          <w:p w14:paraId="6184C21B" w14:textId="77777777" w:rsidR="003B339B" w:rsidRDefault="001A749B">
            <w:pPr>
              <w:adjustRightInd w:val="0"/>
              <w:jc w:val="center"/>
              <w:rPr>
                <w:rFonts w:ascii="Times New Roman" w:hAnsi="Times New Roman"/>
                <w:color w:val="000000"/>
              </w:rPr>
            </w:pPr>
            <w:r>
              <w:rPr>
                <w:rFonts w:ascii="Times New Roman" w:hAnsi="Times New Roman"/>
                <w:color w:val="000000"/>
              </w:rPr>
              <w:t>2.560 (2.560, 2.560)</w:t>
            </w:r>
          </w:p>
        </w:tc>
        <w:tc>
          <w:tcPr>
            <w:tcW w:w="1176" w:type="dxa"/>
            <w:tcBorders>
              <w:top w:val="nil"/>
              <w:left w:val="nil"/>
              <w:bottom w:val="nil"/>
              <w:right w:val="nil"/>
            </w:tcBorders>
            <w:shd w:val="clear" w:color="auto" w:fill="FFFFFF"/>
          </w:tcPr>
          <w:p w14:paraId="6184C21C" w14:textId="77777777" w:rsidR="003B339B" w:rsidRDefault="001A749B">
            <w:pPr>
              <w:adjustRightInd w:val="0"/>
              <w:jc w:val="center"/>
              <w:rPr>
                <w:rFonts w:ascii="Times New Roman" w:hAnsi="Times New Roman"/>
                <w:color w:val="000000"/>
              </w:rPr>
            </w:pPr>
            <w:r>
              <w:rPr>
                <w:rFonts w:ascii="Times New Roman" w:hAnsi="Times New Roman"/>
                <w:color w:val="000000"/>
              </w:rPr>
              <w:t>2.56, 2.56</w:t>
            </w:r>
          </w:p>
        </w:tc>
        <w:tc>
          <w:tcPr>
            <w:tcW w:w="398" w:type="dxa"/>
            <w:tcBorders>
              <w:top w:val="nil"/>
              <w:left w:val="nil"/>
              <w:bottom w:val="nil"/>
              <w:right w:val="nil"/>
            </w:tcBorders>
            <w:shd w:val="clear" w:color="auto" w:fill="FFFFFF"/>
          </w:tcPr>
          <w:p w14:paraId="6184C21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21E" w14:textId="77777777" w:rsidR="003B339B" w:rsidRDefault="001A749B">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6184C21F" w14:textId="77777777" w:rsidR="003B339B" w:rsidRDefault="001A749B">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6184C220" w14:textId="77777777" w:rsidR="003B339B" w:rsidRDefault="001A749B">
            <w:pPr>
              <w:adjustRightInd w:val="0"/>
              <w:jc w:val="center"/>
              <w:rPr>
                <w:rFonts w:ascii="Times New Roman" w:hAnsi="Times New Roman"/>
                <w:color w:val="000000"/>
              </w:rPr>
            </w:pPr>
            <w:r>
              <w:rPr>
                <w:rFonts w:ascii="Times New Roman" w:hAnsi="Times New Roman"/>
                <w:color w:val="000000"/>
              </w:rPr>
              <w:t>0.03, 0.03</w:t>
            </w:r>
          </w:p>
        </w:tc>
      </w:tr>
      <w:tr w:rsidR="003B339B" w14:paraId="6184C22C" w14:textId="77777777">
        <w:trPr>
          <w:cantSplit/>
        </w:trPr>
        <w:tc>
          <w:tcPr>
            <w:tcW w:w="2138" w:type="dxa"/>
            <w:tcBorders>
              <w:top w:val="nil"/>
              <w:left w:val="nil"/>
              <w:bottom w:val="nil"/>
              <w:right w:val="nil"/>
            </w:tcBorders>
            <w:shd w:val="clear" w:color="auto" w:fill="FFFFFF"/>
          </w:tcPr>
          <w:p w14:paraId="6184C22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23"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22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225" w14:textId="77777777" w:rsidR="003B339B" w:rsidRDefault="001A749B">
            <w:pPr>
              <w:adjustRightInd w:val="0"/>
              <w:jc w:val="center"/>
              <w:rPr>
                <w:rFonts w:ascii="Times New Roman" w:hAnsi="Times New Roman"/>
                <w:color w:val="000000"/>
              </w:rPr>
            </w:pPr>
            <w:r>
              <w:rPr>
                <w:rFonts w:ascii="Times New Roman" w:hAnsi="Times New Roman"/>
                <w:color w:val="000000"/>
              </w:rPr>
              <w:t>1.943 (0.7564)</w:t>
            </w:r>
          </w:p>
        </w:tc>
        <w:tc>
          <w:tcPr>
            <w:tcW w:w="2018" w:type="dxa"/>
            <w:tcBorders>
              <w:top w:val="nil"/>
              <w:left w:val="nil"/>
              <w:bottom w:val="nil"/>
              <w:right w:val="nil"/>
            </w:tcBorders>
            <w:shd w:val="clear" w:color="auto" w:fill="FFFFFF"/>
          </w:tcPr>
          <w:p w14:paraId="6184C226" w14:textId="77777777" w:rsidR="003B339B" w:rsidRDefault="001A749B">
            <w:pPr>
              <w:adjustRightInd w:val="0"/>
              <w:jc w:val="center"/>
              <w:rPr>
                <w:rFonts w:ascii="Times New Roman" w:hAnsi="Times New Roman"/>
                <w:color w:val="000000"/>
              </w:rPr>
            </w:pPr>
            <w:r>
              <w:rPr>
                <w:rFonts w:ascii="Times New Roman" w:hAnsi="Times New Roman"/>
                <w:color w:val="000000"/>
              </w:rPr>
              <w:t>1.845 (1.435, 2.450)</w:t>
            </w:r>
          </w:p>
        </w:tc>
        <w:tc>
          <w:tcPr>
            <w:tcW w:w="1176" w:type="dxa"/>
            <w:tcBorders>
              <w:top w:val="nil"/>
              <w:left w:val="nil"/>
              <w:bottom w:val="nil"/>
              <w:right w:val="nil"/>
            </w:tcBorders>
            <w:shd w:val="clear" w:color="auto" w:fill="FFFFFF"/>
          </w:tcPr>
          <w:p w14:paraId="6184C227" w14:textId="77777777" w:rsidR="003B339B" w:rsidRDefault="001A749B">
            <w:pPr>
              <w:adjustRightInd w:val="0"/>
              <w:jc w:val="center"/>
              <w:rPr>
                <w:rFonts w:ascii="Times New Roman" w:hAnsi="Times New Roman"/>
                <w:color w:val="000000"/>
              </w:rPr>
            </w:pPr>
            <w:r>
              <w:rPr>
                <w:rFonts w:ascii="Times New Roman" w:hAnsi="Times New Roman"/>
                <w:color w:val="000000"/>
              </w:rPr>
              <w:t>1.13, 2.95</w:t>
            </w:r>
          </w:p>
        </w:tc>
        <w:tc>
          <w:tcPr>
            <w:tcW w:w="398" w:type="dxa"/>
            <w:tcBorders>
              <w:top w:val="nil"/>
              <w:left w:val="nil"/>
              <w:bottom w:val="nil"/>
              <w:right w:val="nil"/>
            </w:tcBorders>
            <w:shd w:val="clear" w:color="auto" w:fill="FFFFFF"/>
          </w:tcPr>
          <w:p w14:paraId="6184C22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229" w14:textId="77777777" w:rsidR="003B339B" w:rsidRDefault="001A749B">
            <w:pPr>
              <w:adjustRightInd w:val="0"/>
              <w:jc w:val="center"/>
              <w:rPr>
                <w:rFonts w:ascii="Times New Roman" w:hAnsi="Times New Roman"/>
                <w:color w:val="000000"/>
              </w:rPr>
            </w:pPr>
            <w:r>
              <w:rPr>
                <w:rFonts w:ascii="Times New Roman" w:hAnsi="Times New Roman"/>
                <w:color w:val="000000"/>
              </w:rPr>
              <w:t>-0.275 (0.3181)</w:t>
            </w:r>
          </w:p>
        </w:tc>
        <w:tc>
          <w:tcPr>
            <w:tcW w:w="2018" w:type="dxa"/>
            <w:tcBorders>
              <w:top w:val="nil"/>
              <w:left w:val="nil"/>
              <w:bottom w:val="nil"/>
              <w:right w:val="nil"/>
            </w:tcBorders>
            <w:shd w:val="clear" w:color="auto" w:fill="FFFFFF"/>
          </w:tcPr>
          <w:p w14:paraId="6184C22A" w14:textId="77777777" w:rsidR="003B339B" w:rsidRDefault="001A749B">
            <w:pPr>
              <w:adjustRightInd w:val="0"/>
              <w:jc w:val="center"/>
              <w:rPr>
                <w:rFonts w:ascii="Times New Roman" w:hAnsi="Times New Roman"/>
                <w:color w:val="000000"/>
              </w:rPr>
            </w:pPr>
            <w:r>
              <w:rPr>
                <w:rFonts w:ascii="Times New Roman" w:hAnsi="Times New Roman"/>
                <w:color w:val="000000"/>
              </w:rPr>
              <w:t>-0.150 (-0.480, -0.070)</w:t>
            </w:r>
          </w:p>
        </w:tc>
        <w:tc>
          <w:tcPr>
            <w:tcW w:w="1176" w:type="dxa"/>
            <w:tcBorders>
              <w:top w:val="nil"/>
              <w:left w:val="nil"/>
              <w:bottom w:val="nil"/>
              <w:right w:val="nil"/>
            </w:tcBorders>
            <w:shd w:val="clear" w:color="auto" w:fill="FFFFFF"/>
          </w:tcPr>
          <w:p w14:paraId="6184C22B" w14:textId="77777777" w:rsidR="003B339B" w:rsidRDefault="001A749B">
            <w:pPr>
              <w:adjustRightInd w:val="0"/>
              <w:jc w:val="center"/>
              <w:rPr>
                <w:rFonts w:ascii="Times New Roman" w:hAnsi="Times New Roman"/>
                <w:color w:val="000000"/>
              </w:rPr>
            </w:pPr>
            <w:r>
              <w:rPr>
                <w:rFonts w:ascii="Times New Roman" w:hAnsi="Times New Roman"/>
                <w:color w:val="000000"/>
              </w:rPr>
              <w:t>-0.74, -0.06</w:t>
            </w:r>
          </w:p>
        </w:tc>
      </w:tr>
      <w:tr w:rsidR="003B339B" w14:paraId="6184C22E" w14:textId="77777777">
        <w:trPr>
          <w:cantSplit/>
        </w:trPr>
        <w:tc>
          <w:tcPr>
            <w:tcW w:w="12916" w:type="dxa"/>
            <w:gridSpan w:val="10"/>
            <w:tcBorders>
              <w:top w:val="nil"/>
              <w:left w:val="nil"/>
              <w:bottom w:val="nil"/>
              <w:right w:val="nil"/>
            </w:tcBorders>
            <w:shd w:val="clear" w:color="auto" w:fill="FFFFFF"/>
          </w:tcPr>
          <w:p w14:paraId="6184C22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239" w14:textId="77777777">
        <w:trPr>
          <w:cantSplit/>
        </w:trPr>
        <w:tc>
          <w:tcPr>
            <w:tcW w:w="2138" w:type="dxa"/>
            <w:tcBorders>
              <w:top w:val="nil"/>
              <w:left w:val="nil"/>
              <w:bottom w:val="nil"/>
              <w:right w:val="nil"/>
            </w:tcBorders>
            <w:shd w:val="clear" w:color="auto" w:fill="FFFFFF"/>
          </w:tcPr>
          <w:p w14:paraId="6184C22F" w14:textId="77777777" w:rsidR="003B339B" w:rsidRDefault="001A749B">
            <w:pPr>
              <w:adjustRightInd w:val="0"/>
              <w:rPr>
                <w:rFonts w:ascii="Times New Roman" w:hAnsi="Times New Roman"/>
                <w:color w:val="000000"/>
              </w:rPr>
            </w:pPr>
            <w:r>
              <w:rPr>
                <w:rFonts w:ascii="Times New Roman" w:hAnsi="Times New Roman"/>
                <w:color w:val="000000"/>
              </w:rPr>
              <w:t>Monocytes (10^9/L) (N = 33)</w:t>
            </w:r>
          </w:p>
        </w:tc>
        <w:tc>
          <w:tcPr>
            <w:tcW w:w="982" w:type="dxa"/>
            <w:tcBorders>
              <w:top w:val="nil"/>
              <w:left w:val="nil"/>
              <w:bottom w:val="nil"/>
              <w:right w:val="nil"/>
            </w:tcBorders>
            <w:shd w:val="clear" w:color="auto" w:fill="FFFFFF"/>
          </w:tcPr>
          <w:p w14:paraId="6184C230"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23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232" w14:textId="77777777" w:rsidR="003B339B" w:rsidRDefault="001A749B">
            <w:pPr>
              <w:adjustRightInd w:val="0"/>
              <w:jc w:val="center"/>
              <w:rPr>
                <w:rFonts w:ascii="Times New Roman" w:hAnsi="Times New Roman"/>
                <w:color w:val="000000"/>
              </w:rPr>
            </w:pPr>
            <w:r>
              <w:rPr>
                <w:rFonts w:ascii="Times New Roman" w:hAnsi="Times New Roman"/>
                <w:color w:val="000000"/>
              </w:rPr>
              <w:t>0.568 (0.2084)</w:t>
            </w:r>
          </w:p>
        </w:tc>
        <w:tc>
          <w:tcPr>
            <w:tcW w:w="2018" w:type="dxa"/>
            <w:tcBorders>
              <w:top w:val="nil"/>
              <w:left w:val="nil"/>
              <w:bottom w:val="nil"/>
              <w:right w:val="nil"/>
            </w:tcBorders>
            <w:shd w:val="clear" w:color="auto" w:fill="FFFFFF"/>
          </w:tcPr>
          <w:p w14:paraId="6184C233" w14:textId="77777777" w:rsidR="003B339B" w:rsidRDefault="001A749B">
            <w:pPr>
              <w:adjustRightInd w:val="0"/>
              <w:jc w:val="center"/>
              <w:rPr>
                <w:rFonts w:ascii="Times New Roman" w:hAnsi="Times New Roman"/>
                <w:color w:val="000000"/>
              </w:rPr>
            </w:pPr>
            <w:r>
              <w:rPr>
                <w:rFonts w:ascii="Times New Roman" w:hAnsi="Times New Roman"/>
                <w:color w:val="000000"/>
              </w:rPr>
              <w:t>0.510 (0.430, 0.660)</w:t>
            </w:r>
          </w:p>
        </w:tc>
        <w:tc>
          <w:tcPr>
            <w:tcW w:w="1176" w:type="dxa"/>
            <w:tcBorders>
              <w:top w:val="nil"/>
              <w:left w:val="nil"/>
              <w:bottom w:val="nil"/>
              <w:right w:val="nil"/>
            </w:tcBorders>
            <w:shd w:val="clear" w:color="auto" w:fill="FFFFFF"/>
          </w:tcPr>
          <w:p w14:paraId="6184C234" w14:textId="77777777" w:rsidR="003B339B" w:rsidRDefault="001A749B">
            <w:pPr>
              <w:adjustRightInd w:val="0"/>
              <w:jc w:val="center"/>
              <w:rPr>
                <w:rFonts w:ascii="Times New Roman" w:hAnsi="Times New Roman"/>
                <w:color w:val="000000"/>
              </w:rPr>
            </w:pPr>
            <w:r>
              <w:rPr>
                <w:rFonts w:ascii="Times New Roman" w:hAnsi="Times New Roman"/>
                <w:color w:val="000000"/>
              </w:rPr>
              <w:t>0.30, 1.13</w:t>
            </w:r>
          </w:p>
        </w:tc>
        <w:tc>
          <w:tcPr>
            <w:tcW w:w="398" w:type="dxa"/>
            <w:tcBorders>
              <w:top w:val="nil"/>
              <w:left w:val="nil"/>
              <w:bottom w:val="nil"/>
              <w:right w:val="nil"/>
            </w:tcBorders>
            <w:shd w:val="clear" w:color="auto" w:fill="FFFFFF"/>
          </w:tcPr>
          <w:p w14:paraId="6184C235"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236"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237"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238" w14:textId="77777777" w:rsidR="003B339B" w:rsidRDefault="003B339B">
            <w:pPr>
              <w:adjustRightInd w:val="0"/>
              <w:jc w:val="center"/>
              <w:rPr>
                <w:rFonts w:ascii="Times New Roman" w:hAnsi="Times New Roman"/>
                <w:color w:val="000000"/>
              </w:rPr>
            </w:pPr>
          </w:p>
        </w:tc>
      </w:tr>
      <w:tr w:rsidR="003B339B" w14:paraId="6184C244" w14:textId="77777777">
        <w:trPr>
          <w:cantSplit/>
        </w:trPr>
        <w:tc>
          <w:tcPr>
            <w:tcW w:w="2138" w:type="dxa"/>
            <w:tcBorders>
              <w:top w:val="nil"/>
              <w:left w:val="nil"/>
              <w:bottom w:val="nil"/>
              <w:right w:val="nil"/>
            </w:tcBorders>
            <w:shd w:val="clear" w:color="auto" w:fill="FFFFFF"/>
          </w:tcPr>
          <w:p w14:paraId="6184C23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3B"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23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23D" w14:textId="77777777" w:rsidR="003B339B" w:rsidRDefault="001A749B">
            <w:pPr>
              <w:adjustRightInd w:val="0"/>
              <w:jc w:val="center"/>
              <w:rPr>
                <w:rFonts w:ascii="Times New Roman" w:hAnsi="Times New Roman"/>
                <w:color w:val="000000"/>
              </w:rPr>
            </w:pPr>
            <w:r>
              <w:rPr>
                <w:rFonts w:ascii="Times New Roman" w:hAnsi="Times New Roman"/>
                <w:color w:val="000000"/>
              </w:rPr>
              <w:t>0.614 (0.2646)</w:t>
            </w:r>
          </w:p>
        </w:tc>
        <w:tc>
          <w:tcPr>
            <w:tcW w:w="2018" w:type="dxa"/>
            <w:tcBorders>
              <w:top w:val="nil"/>
              <w:left w:val="nil"/>
              <w:bottom w:val="nil"/>
              <w:right w:val="nil"/>
            </w:tcBorders>
            <w:shd w:val="clear" w:color="auto" w:fill="FFFFFF"/>
          </w:tcPr>
          <w:p w14:paraId="6184C23E" w14:textId="77777777" w:rsidR="003B339B" w:rsidRDefault="001A749B">
            <w:pPr>
              <w:adjustRightInd w:val="0"/>
              <w:jc w:val="center"/>
              <w:rPr>
                <w:rFonts w:ascii="Times New Roman" w:hAnsi="Times New Roman"/>
                <w:color w:val="000000"/>
              </w:rPr>
            </w:pPr>
            <w:r>
              <w:rPr>
                <w:rFonts w:ascii="Times New Roman" w:hAnsi="Times New Roman"/>
                <w:color w:val="000000"/>
              </w:rPr>
              <w:t>0.590 (0.400, 0.740)</w:t>
            </w:r>
          </w:p>
        </w:tc>
        <w:tc>
          <w:tcPr>
            <w:tcW w:w="1176" w:type="dxa"/>
            <w:tcBorders>
              <w:top w:val="nil"/>
              <w:left w:val="nil"/>
              <w:bottom w:val="nil"/>
              <w:right w:val="nil"/>
            </w:tcBorders>
            <w:shd w:val="clear" w:color="auto" w:fill="FFFFFF"/>
          </w:tcPr>
          <w:p w14:paraId="6184C23F" w14:textId="77777777" w:rsidR="003B339B" w:rsidRDefault="001A749B">
            <w:pPr>
              <w:adjustRightInd w:val="0"/>
              <w:jc w:val="center"/>
              <w:rPr>
                <w:rFonts w:ascii="Times New Roman" w:hAnsi="Times New Roman"/>
                <w:color w:val="000000"/>
              </w:rPr>
            </w:pPr>
            <w:r>
              <w:rPr>
                <w:rFonts w:ascii="Times New Roman" w:hAnsi="Times New Roman"/>
                <w:color w:val="000000"/>
              </w:rPr>
              <w:t>0.21, 1.24</w:t>
            </w:r>
          </w:p>
        </w:tc>
        <w:tc>
          <w:tcPr>
            <w:tcW w:w="398" w:type="dxa"/>
            <w:tcBorders>
              <w:top w:val="nil"/>
              <w:left w:val="nil"/>
              <w:bottom w:val="nil"/>
              <w:right w:val="nil"/>
            </w:tcBorders>
            <w:shd w:val="clear" w:color="auto" w:fill="FFFFFF"/>
          </w:tcPr>
          <w:p w14:paraId="6184C24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241" w14:textId="77777777" w:rsidR="003B339B" w:rsidRDefault="001A749B">
            <w:pPr>
              <w:adjustRightInd w:val="0"/>
              <w:jc w:val="center"/>
              <w:rPr>
                <w:rFonts w:ascii="Times New Roman" w:hAnsi="Times New Roman"/>
                <w:color w:val="000000"/>
              </w:rPr>
            </w:pPr>
            <w:r>
              <w:rPr>
                <w:rFonts w:ascii="Times New Roman" w:hAnsi="Times New Roman"/>
                <w:color w:val="000000"/>
              </w:rPr>
              <w:t>0.045 (0.2323)</w:t>
            </w:r>
          </w:p>
        </w:tc>
        <w:tc>
          <w:tcPr>
            <w:tcW w:w="2018" w:type="dxa"/>
            <w:tcBorders>
              <w:top w:val="nil"/>
              <w:left w:val="nil"/>
              <w:bottom w:val="nil"/>
              <w:right w:val="nil"/>
            </w:tcBorders>
            <w:shd w:val="clear" w:color="auto" w:fill="FFFFFF"/>
          </w:tcPr>
          <w:p w14:paraId="6184C242" w14:textId="77777777" w:rsidR="003B339B" w:rsidRDefault="001A749B">
            <w:pPr>
              <w:adjustRightInd w:val="0"/>
              <w:jc w:val="center"/>
              <w:rPr>
                <w:rFonts w:ascii="Times New Roman" w:hAnsi="Times New Roman"/>
                <w:color w:val="000000"/>
              </w:rPr>
            </w:pPr>
            <w:r>
              <w:rPr>
                <w:rFonts w:ascii="Times New Roman" w:hAnsi="Times New Roman"/>
                <w:color w:val="000000"/>
              </w:rPr>
              <w:t>0.050 (-0.090, 0.200)</w:t>
            </w:r>
          </w:p>
        </w:tc>
        <w:tc>
          <w:tcPr>
            <w:tcW w:w="1176" w:type="dxa"/>
            <w:tcBorders>
              <w:top w:val="nil"/>
              <w:left w:val="nil"/>
              <w:bottom w:val="nil"/>
              <w:right w:val="nil"/>
            </w:tcBorders>
            <w:shd w:val="clear" w:color="auto" w:fill="FFFFFF"/>
          </w:tcPr>
          <w:p w14:paraId="6184C243" w14:textId="77777777" w:rsidR="003B339B" w:rsidRDefault="001A749B">
            <w:pPr>
              <w:adjustRightInd w:val="0"/>
              <w:jc w:val="center"/>
              <w:rPr>
                <w:rFonts w:ascii="Times New Roman" w:hAnsi="Times New Roman"/>
                <w:color w:val="000000"/>
              </w:rPr>
            </w:pPr>
            <w:r>
              <w:rPr>
                <w:rFonts w:ascii="Times New Roman" w:hAnsi="Times New Roman"/>
                <w:color w:val="000000"/>
              </w:rPr>
              <w:t>-0.44, 0.57</w:t>
            </w:r>
          </w:p>
        </w:tc>
      </w:tr>
      <w:tr w:rsidR="003B339B" w14:paraId="6184C24F" w14:textId="77777777">
        <w:trPr>
          <w:cantSplit/>
        </w:trPr>
        <w:tc>
          <w:tcPr>
            <w:tcW w:w="2138" w:type="dxa"/>
            <w:tcBorders>
              <w:top w:val="nil"/>
              <w:left w:val="nil"/>
              <w:bottom w:val="nil"/>
              <w:right w:val="nil"/>
            </w:tcBorders>
            <w:shd w:val="clear" w:color="auto" w:fill="FFFFFF"/>
          </w:tcPr>
          <w:p w14:paraId="6184C24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46"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24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248" w14:textId="77777777" w:rsidR="003B339B" w:rsidRDefault="001A749B">
            <w:pPr>
              <w:adjustRightInd w:val="0"/>
              <w:jc w:val="center"/>
              <w:rPr>
                <w:rFonts w:ascii="Times New Roman" w:hAnsi="Times New Roman"/>
                <w:color w:val="000000"/>
              </w:rPr>
            </w:pPr>
            <w:r>
              <w:rPr>
                <w:rFonts w:ascii="Times New Roman" w:hAnsi="Times New Roman"/>
                <w:color w:val="000000"/>
              </w:rPr>
              <w:t>0.625 (0.2486)</w:t>
            </w:r>
          </w:p>
        </w:tc>
        <w:tc>
          <w:tcPr>
            <w:tcW w:w="2018" w:type="dxa"/>
            <w:tcBorders>
              <w:top w:val="nil"/>
              <w:left w:val="nil"/>
              <w:bottom w:val="nil"/>
              <w:right w:val="nil"/>
            </w:tcBorders>
            <w:shd w:val="clear" w:color="auto" w:fill="FFFFFF"/>
          </w:tcPr>
          <w:p w14:paraId="6184C249" w14:textId="77777777" w:rsidR="003B339B" w:rsidRDefault="001A749B">
            <w:pPr>
              <w:adjustRightInd w:val="0"/>
              <w:jc w:val="center"/>
              <w:rPr>
                <w:rFonts w:ascii="Times New Roman" w:hAnsi="Times New Roman"/>
                <w:color w:val="000000"/>
              </w:rPr>
            </w:pPr>
            <w:r>
              <w:rPr>
                <w:rFonts w:ascii="Times New Roman" w:hAnsi="Times New Roman"/>
                <w:color w:val="000000"/>
              </w:rPr>
              <w:t>0.570 (0.455, 0.790)</w:t>
            </w:r>
          </w:p>
        </w:tc>
        <w:tc>
          <w:tcPr>
            <w:tcW w:w="1176" w:type="dxa"/>
            <w:tcBorders>
              <w:top w:val="nil"/>
              <w:left w:val="nil"/>
              <w:bottom w:val="nil"/>
              <w:right w:val="nil"/>
            </w:tcBorders>
            <w:shd w:val="clear" w:color="auto" w:fill="FFFFFF"/>
          </w:tcPr>
          <w:p w14:paraId="6184C24A" w14:textId="77777777" w:rsidR="003B339B" w:rsidRDefault="001A749B">
            <w:pPr>
              <w:adjustRightInd w:val="0"/>
              <w:jc w:val="center"/>
              <w:rPr>
                <w:rFonts w:ascii="Times New Roman" w:hAnsi="Times New Roman"/>
                <w:color w:val="000000"/>
              </w:rPr>
            </w:pPr>
            <w:r>
              <w:rPr>
                <w:rFonts w:ascii="Times New Roman" w:hAnsi="Times New Roman"/>
                <w:color w:val="000000"/>
              </w:rPr>
              <w:t>0.30, 1.38</w:t>
            </w:r>
          </w:p>
        </w:tc>
        <w:tc>
          <w:tcPr>
            <w:tcW w:w="398" w:type="dxa"/>
            <w:tcBorders>
              <w:top w:val="nil"/>
              <w:left w:val="nil"/>
              <w:bottom w:val="nil"/>
              <w:right w:val="nil"/>
            </w:tcBorders>
            <w:shd w:val="clear" w:color="auto" w:fill="FFFFFF"/>
          </w:tcPr>
          <w:p w14:paraId="6184C24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24C" w14:textId="77777777" w:rsidR="003B339B" w:rsidRDefault="001A749B">
            <w:pPr>
              <w:adjustRightInd w:val="0"/>
              <w:jc w:val="center"/>
              <w:rPr>
                <w:rFonts w:ascii="Times New Roman" w:hAnsi="Times New Roman"/>
                <w:color w:val="000000"/>
              </w:rPr>
            </w:pPr>
            <w:r>
              <w:rPr>
                <w:rFonts w:ascii="Times New Roman" w:hAnsi="Times New Roman"/>
                <w:color w:val="000000"/>
              </w:rPr>
              <w:t>0.059 (0.2104)</w:t>
            </w:r>
          </w:p>
        </w:tc>
        <w:tc>
          <w:tcPr>
            <w:tcW w:w="2018" w:type="dxa"/>
            <w:tcBorders>
              <w:top w:val="nil"/>
              <w:left w:val="nil"/>
              <w:bottom w:val="nil"/>
              <w:right w:val="nil"/>
            </w:tcBorders>
            <w:shd w:val="clear" w:color="auto" w:fill="FFFFFF"/>
          </w:tcPr>
          <w:p w14:paraId="6184C24D" w14:textId="77777777" w:rsidR="003B339B" w:rsidRDefault="001A749B">
            <w:pPr>
              <w:adjustRightInd w:val="0"/>
              <w:jc w:val="center"/>
              <w:rPr>
                <w:rFonts w:ascii="Times New Roman" w:hAnsi="Times New Roman"/>
                <w:color w:val="000000"/>
              </w:rPr>
            </w:pPr>
            <w:r>
              <w:rPr>
                <w:rFonts w:ascii="Times New Roman" w:hAnsi="Times New Roman"/>
                <w:color w:val="000000"/>
              </w:rPr>
              <w:t>0.010 (-0.065, 0.205)</w:t>
            </w:r>
          </w:p>
        </w:tc>
        <w:tc>
          <w:tcPr>
            <w:tcW w:w="1176" w:type="dxa"/>
            <w:tcBorders>
              <w:top w:val="nil"/>
              <w:left w:val="nil"/>
              <w:bottom w:val="nil"/>
              <w:right w:val="nil"/>
            </w:tcBorders>
            <w:shd w:val="clear" w:color="auto" w:fill="FFFFFF"/>
          </w:tcPr>
          <w:p w14:paraId="6184C24E" w14:textId="77777777" w:rsidR="003B339B" w:rsidRDefault="001A749B">
            <w:pPr>
              <w:adjustRightInd w:val="0"/>
              <w:jc w:val="center"/>
              <w:rPr>
                <w:rFonts w:ascii="Times New Roman" w:hAnsi="Times New Roman"/>
                <w:color w:val="000000"/>
              </w:rPr>
            </w:pPr>
            <w:r>
              <w:rPr>
                <w:rFonts w:ascii="Times New Roman" w:hAnsi="Times New Roman"/>
                <w:color w:val="000000"/>
              </w:rPr>
              <w:t>-0.43, 0.59</w:t>
            </w:r>
          </w:p>
        </w:tc>
      </w:tr>
      <w:tr w:rsidR="003B339B" w14:paraId="6184C25A" w14:textId="77777777">
        <w:trPr>
          <w:cantSplit/>
        </w:trPr>
        <w:tc>
          <w:tcPr>
            <w:tcW w:w="2138" w:type="dxa"/>
            <w:tcBorders>
              <w:top w:val="nil"/>
              <w:left w:val="nil"/>
              <w:bottom w:val="nil"/>
              <w:right w:val="nil"/>
            </w:tcBorders>
            <w:shd w:val="clear" w:color="auto" w:fill="FFFFFF"/>
          </w:tcPr>
          <w:p w14:paraId="6184C25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51"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25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253" w14:textId="77777777" w:rsidR="003B339B" w:rsidRDefault="001A749B">
            <w:pPr>
              <w:adjustRightInd w:val="0"/>
              <w:jc w:val="center"/>
              <w:rPr>
                <w:rFonts w:ascii="Times New Roman" w:hAnsi="Times New Roman"/>
                <w:color w:val="000000"/>
              </w:rPr>
            </w:pPr>
            <w:r>
              <w:rPr>
                <w:rFonts w:ascii="Times New Roman" w:hAnsi="Times New Roman"/>
                <w:color w:val="000000"/>
              </w:rPr>
              <w:t>0.671 (0.3044)</w:t>
            </w:r>
          </w:p>
        </w:tc>
        <w:tc>
          <w:tcPr>
            <w:tcW w:w="2018" w:type="dxa"/>
            <w:tcBorders>
              <w:top w:val="nil"/>
              <w:left w:val="nil"/>
              <w:bottom w:val="nil"/>
              <w:right w:val="nil"/>
            </w:tcBorders>
            <w:shd w:val="clear" w:color="auto" w:fill="FFFFFF"/>
          </w:tcPr>
          <w:p w14:paraId="6184C254" w14:textId="77777777" w:rsidR="003B339B" w:rsidRDefault="001A749B">
            <w:pPr>
              <w:adjustRightInd w:val="0"/>
              <w:jc w:val="center"/>
              <w:rPr>
                <w:rFonts w:ascii="Times New Roman" w:hAnsi="Times New Roman"/>
                <w:color w:val="000000"/>
              </w:rPr>
            </w:pPr>
            <w:r>
              <w:rPr>
                <w:rFonts w:ascii="Times New Roman" w:hAnsi="Times New Roman"/>
                <w:color w:val="000000"/>
              </w:rPr>
              <w:t>0.630 (0.500, 0.710)</w:t>
            </w:r>
          </w:p>
        </w:tc>
        <w:tc>
          <w:tcPr>
            <w:tcW w:w="1176" w:type="dxa"/>
            <w:tcBorders>
              <w:top w:val="nil"/>
              <w:left w:val="nil"/>
              <w:bottom w:val="nil"/>
              <w:right w:val="nil"/>
            </w:tcBorders>
            <w:shd w:val="clear" w:color="auto" w:fill="FFFFFF"/>
          </w:tcPr>
          <w:p w14:paraId="6184C255" w14:textId="77777777" w:rsidR="003B339B" w:rsidRDefault="001A749B">
            <w:pPr>
              <w:adjustRightInd w:val="0"/>
              <w:jc w:val="center"/>
              <w:rPr>
                <w:rFonts w:ascii="Times New Roman" w:hAnsi="Times New Roman"/>
                <w:color w:val="000000"/>
              </w:rPr>
            </w:pPr>
            <w:r>
              <w:rPr>
                <w:rFonts w:ascii="Times New Roman" w:hAnsi="Times New Roman"/>
                <w:color w:val="000000"/>
              </w:rPr>
              <w:t>0.27, 1.77</w:t>
            </w:r>
          </w:p>
        </w:tc>
        <w:tc>
          <w:tcPr>
            <w:tcW w:w="398" w:type="dxa"/>
            <w:tcBorders>
              <w:top w:val="nil"/>
              <w:left w:val="nil"/>
              <w:bottom w:val="nil"/>
              <w:right w:val="nil"/>
            </w:tcBorders>
            <w:shd w:val="clear" w:color="auto" w:fill="FFFFFF"/>
          </w:tcPr>
          <w:p w14:paraId="6184C25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257" w14:textId="77777777" w:rsidR="003B339B" w:rsidRDefault="001A749B">
            <w:pPr>
              <w:adjustRightInd w:val="0"/>
              <w:jc w:val="center"/>
              <w:rPr>
                <w:rFonts w:ascii="Times New Roman" w:hAnsi="Times New Roman"/>
                <w:color w:val="000000"/>
              </w:rPr>
            </w:pPr>
            <w:r>
              <w:rPr>
                <w:rFonts w:ascii="Times New Roman" w:hAnsi="Times New Roman"/>
                <w:color w:val="000000"/>
              </w:rPr>
              <w:t>0.115 (0.2147)</w:t>
            </w:r>
          </w:p>
        </w:tc>
        <w:tc>
          <w:tcPr>
            <w:tcW w:w="2018" w:type="dxa"/>
            <w:tcBorders>
              <w:top w:val="nil"/>
              <w:left w:val="nil"/>
              <w:bottom w:val="nil"/>
              <w:right w:val="nil"/>
            </w:tcBorders>
            <w:shd w:val="clear" w:color="auto" w:fill="FFFFFF"/>
          </w:tcPr>
          <w:p w14:paraId="6184C258" w14:textId="77777777" w:rsidR="003B339B" w:rsidRDefault="001A749B">
            <w:pPr>
              <w:adjustRightInd w:val="0"/>
              <w:jc w:val="center"/>
              <w:rPr>
                <w:rFonts w:ascii="Times New Roman" w:hAnsi="Times New Roman"/>
                <w:color w:val="000000"/>
              </w:rPr>
            </w:pPr>
            <w:r>
              <w:rPr>
                <w:rFonts w:ascii="Times New Roman" w:hAnsi="Times New Roman"/>
                <w:color w:val="000000"/>
              </w:rPr>
              <w:t>0.140 (-0.040, 0.220)</w:t>
            </w:r>
          </w:p>
        </w:tc>
        <w:tc>
          <w:tcPr>
            <w:tcW w:w="1176" w:type="dxa"/>
            <w:tcBorders>
              <w:top w:val="nil"/>
              <w:left w:val="nil"/>
              <w:bottom w:val="nil"/>
              <w:right w:val="nil"/>
            </w:tcBorders>
            <w:shd w:val="clear" w:color="auto" w:fill="FFFFFF"/>
          </w:tcPr>
          <w:p w14:paraId="6184C259" w14:textId="77777777" w:rsidR="003B339B" w:rsidRDefault="001A749B">
            <w:pPr>
              <w:adjustRightInd w:val="0"/>
              <w:jc w:val="center"/>
              <w:rPr>
                <w:rFonts w:ascii="Times New Roman" w:hAnsi="Times New Roman"/>
                <w:color w:val="000000"/>
              </w:rPr>
            </w:pPr>
            <w:r>
              <w:rPr>
                <w:rFonts w:ascii="Times New Roman" w:hAnsi="Times New Roman"/>
                <w:color w:val="000000"/>
              </w:rPr>
              <w:t>-0.35, 0.64</w:t>
            </w:r>
          </w:p>
        </w:tc>
      </w:tr>
      <w:tr w:rsidR="003B339B" w14:paraId="6184C265" w14:textId="77777777">
        <w:trPr>
          <w:cantSplit/>
        </w:trPr>
        <w:tc>
          <w:tcPr>
            <w:tcW w:w="2138" w:type="dxa"/>
            <w:tcBorders>
              <w:top w:val="nil"/>
              <w:left w:val="nil"/>
              <w:bottom w:val="nil"/>
              <w:right w:val="nil"/>
            </w:tcBorders>
            <w:shd w:val="clear" w:color="auto" w:fill="FFFFFF"/>
          </w:tcPr>
          <w:p w14:paraId="6184C25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5C"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25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25E" w14:textId="77777777" w:rsidR="003B339B" w:rsidRDefault="001A749B">
            <w:pPr>
              <w:adjustRightInd w:val="0"/>
              <w:jc w:val="center"/>
              <w:rPr>
                <w:rFonts w:ascii="Times New Roman" w:hAnsi="Times New Roman"/>
                <w:color w:val="000000"/>
              </w:rPr>
            </w:pPr>
            <w:r>
              <w:rPr>
                <w:rFonts w:ascii="Times New Roman" w:hAnsi="Times New Roman"/>
                <w:color w:val="000000"/>
              </w:rPr>
              <w:t>0.633 (0.2437)</w:t>
            </w:r>
          </w:p>
        </w:tc>
        <w:tc>
          <w:tcPr>
            <w:tcW w:w="2018" w:type="dxa"/>
            <w:tcBorders>
              <w:top w:val="nil"/>
              <w:left w:val="nil"/>
              <w:bottom w:val="nil"/>
              <w:right w:val="nil"/>
            </w:tcBorders>
            <w:shd w:val="clear" w:color="auto" w:fill="FFFFFF"/>
          </w:tcPr>
          <w:p w14:paraId="6184C25F" w14:textId="77777777" w:rsidR="003B339B" w:rsidRDefault="001A749B">
            <w:pPr>
              <w:adjustRightInd w:val="0"/>
              <w:jc w:val="center"/>
              <w:rPr>
                <w:rFonts w:ascii="Times New Roman" w:hAnsi="Times New Roman"/>
                <w:color w:val="000000"/>
              </w:rPr>
            </w:pPr>
            <w:r>
              <w:rPr>
                <w:rFonts w:ascii="Times New Roman" w:hAnsi="Times New Roman"/>
                <w:color w:val="000000"/>
              </w:rPr>
              <w:t>0.600 (0.450, 0.800)</w:t>
            </w:r>
          </w:p>
        </w:tc>
        <w:tc>
          <w:tcPr>
            <w:tcW w:w="1176" w:type="dxa"/>
            <w:tcBorders>
              <w:top w:val="nil"/>
              <w:left w:val="nil"/>
              <w:bottom w:val="nil"/>
              <w:right w:val="nil"/>
            </w:tcBorders>
            <w:shd w:val="clear" w:color="auto" w:fill="FFFFFF"/>
          </w:tcPr>
          <w:p w14:paraId="6184C260" w14:textId="77777777" w:rsidR="003B339B" w:rsidRDefault="001A749B">
            <w:pPr>
              <w:adjustRightInd w:val="0"/>
              <w:jc w:val="center"/>
              <w:rPr>
                <w:rFonts w:ascii="Times New Roman" w:hAnsi="Times New Roman"/>
                <w:color w:val="000000"/>
              </w:rPr>
            </w:pPr>
            <w:r>
              <w:rPr>
                <w:rFonts w:ascii="Times New Roman" w:hAnsi="Times New Roman"/>
                <w:color w:val="000000"/>
              </w:rPr>
              <w:t>0.21, 1.15</w:t>
            </w:r>
          </w:p>
        </w:tc>
        <w:tc>
          <w:tcPr>
            <w:tcW w:w="398" w:type="dxa"/>
            <w:tcBorders>
              <w:top w:val="nil"/>
              <w:left w:val="nil"/>
              <w:bottom w:val="nil"/>
              <w:right w:val="nil"/>
            </w:tcBorders>
            <w:shd w:val="clear" w:color="auto" w:fill="FFFFFF"/>
          </w:tcPr>
          <w:p w14:paraId="6184C26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262" w14:textId="77777777" w:rsidR="003B339B" w:rsidRDefault="001A749B">
            <w:pPr>
              <w:adjustRightInd w:val="0"/>
              <w:jc w:val="center"/>
              <w:rPr>
                <w:rFonts w:ascii="Times New Roman" w:hAnsi="Times New Roman"/>
                <w:color w:val="000000"/>
              </w:rPr>
            </w:pPr>
            <w:r>
              <w:rPr>
                <w:rFonts w:ascii="Times New Roman" w:hAnsi="Times New Roman"/>
                <w:color w:val="000000"/>
              </w:rPr>
              <w:t>0.080 (0.1802)</w:t>
            </w:r>
          </w:p>
        </w:tc>
        <w:tc>
          <w:tcPr>
            <w:tcW w:w="2018" w:type="dxa"/>
            <w:tcBorders>
              <w:top w:val="nil"/>
              <w:left w:val="nil"/>
              <w:bottom w:val="nil"/>
              <w:right w:val="nil"/>
            </w:tcBorders>
            <w:shd w:val="clear" w:color="auto" w:fill="FFFFFF"/>
          </w:tcPr>
          <w:p w14:paraId="6184C263" w14:textId="77777777" w:rsidR="003B339B" w:rsidRDefault="001A749B">
            <w:pPr>
              <w:adjustRightInd w:val="0"/>
              <w:jc w:val="center"/>
              <w:rPr>
                <w:rFonts w:ascii="Times New Roman" w:hAnsi="Times New Roman"/>
                <w:color w:val="000000"/>
              </w:rPr>
            </w:pPr>
            <w:r>
              <w:rPr>
                <w:rFonts w:ascii="Times New Roman" w:hAnsi="Times New Roman"/>
                <w:color w:val="000000"/>
              </w:rPr>
              <w:t>0.060 (-0.010, 0.180)</w:t>
            </w:r>
          </w:p>
        </w:tc>
        <w:tc>
          <w:tcPr>
            <w:tcW w:w="1176" w:type="dxa"/>
            <w:tcBorders>
              <w:top w:val="nil"/>
              <w:left w:val="nil"/>
              <w:bottom w:val="nil"/>
              <w:right w:val="nil"/>
            </w:tcBorders>
            <w:shd w:val="clear" w:color="auto" w:fill="FFFFFF"/>
          </w:tcPr>
          <w:p w14:paraId="6184C264" w14:textId="77777777" w:rsidR="003B339B" w:rsidRDefault="001A749B">
            <w:pPr>
              <w:adjustRightInd w:val="0"/>
              <w:jc w:val="center"/>
              <w:rPr>
                <w:rFonts w:ascii="Times New Roman" w:hAnsi="Times New Roman"/>
                <w:color w:val="000000"/>
              </w:rPr>
            </w:pPr>
            <w:r>
              <w:rPr>
                <w:rFonts w:ascii="Times New Roman" w:hAnsi="Times New Roman"/>
                <w:color w:val="000000"/>
              </w:rPr>
              <w:t>-0.35, 0.51</w:t>
            </w:r>
          </w:p>
        </w:tc>
      </w:tr>
      <w:tr w:rsidR="003B339B" w14:paraId="6184C270" w14:textId="77777777">
        <w:trPr>
          <w:cantSplit/>
        </w:trPr>
        <w:tc>
          <w:tcPr>
            <w:tcW w:w="2138" w:type="dxa"/>
            <w:tcBorders>
              <w:top w:val="nil"/>
              <w:left w:val="nil"/>
              <w:bottom w:val="nil"/>
              <w:right w:val="nil"/>
            </w:tcBorders>
            <w:shd w:val="clear" w:color="auto" w:fill="FFFFFF"/>
          </w:tcPr>
          <w:p w14:paraId="6184C26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67"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26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269" w14:textId="77777777" w:rsidR="003B339B" w:rsidRDefault="001A749B">
            <w:pPr>
              <w:adjustRightInd w:val="0"/>
              <w:jc w:val="center"/>
              <w:rPr>
                <w:rFonts w:ascii="Times New Roman" w:hAnsi="Times New Roman"/>
                <w:color w:val="000000"/>
              </w:rPr>
            </w:pPr>
            <w:r>
              <w:rPr>
                <w:rFonts w:ascii="Times New Roman" w:hAnsi="Times New Roman"/>
                <w:color w:val="000000"/>
              </w:rPr>
              <w:t>0.618 (0.2167)</w:t>
            </w:r>
          </w:p>
        </w:tc>
        <w:tc>
          <w:tcPr>
            <w:tcW w:w="2018" w:type="dxa"/>
            <w:tcBorders>
              <w:top w:val="nil"/>
              <w:left w:val="nil"/>
              <w:bottom w:val="nil"/>
              <w:right w:val="nil"/>
            </w:tcBorders>
            <w:shd w:val="clear" w:color="auto" w:fill="FFFFFF"/>
          </w:tcPr>
          <w:p w14:paraId="6184C26A" w14:textId="77777777" w:rsidR="003B339B" w:rsidRDefault="001A749B">
            <w:pPr>
              <w:adjustRightInd w:val="0"/>
              <w:jc w:val="center"/>
              <w:rPr>
                <w:rFonts w:ascii="Times New Roman" w:hAnsi="Times New Roman"/>
                <w:color w:val="000000"/>
              </w:rPr>
            </w:pPr>
            <w:r>
              <w:rPr>
                <w:rFonts w:ascii="Times New Roman" w:hAnsi="Times New Roman"/>
                <w:color w:val="000000"/>
              </w:rPr>
              <w:t>0.575 (0.485, 0.790)</w:t>
            </w:r>
          </w:p>
        </w:tc>
        <w:tc>
          <w:tcPr>
            <w:tcW w:w="1176" w:type="dxa"/>
            <w:tcBorders>
              <w:top w:val="nil"/>
              <w:left w:val="nil"/>
              <w:bottom w:val="nil"/>
              <w:right w:val="nil"/>
            </w:tcBorders>
            <w:shd w:val="clear" w:color="auto" w:fill="FFFFFF"/>
          </w:tcPr>
          <w:p w14:paraId="6184C26B" w14:textId="77777777" w:rsidR="003B339B" w:rsidRDefault="001A749B">
            <w:pPr>
              <w:adjustRightInd w:val="0"/>
              <w:jc w:val="center"/>
              <w:rPr>
                <w:rFonts w:ascii="Times New Roman" w:hAnsi="Times New Roman"/>
                <w:color w:val="000000"/>
              </w:rPr>
            </w:pPr>
            <w:r>
              <w:rPr>
                <w:rFonts w:ascii="Times New Roman" w:hAnsi="Times New Roman"/>
                <w:color w:val="000000"/>
              </w:rPr>
              <w:t>0.26, 1.06</w:t>
            </w:r>
          </w:p>
        </w:tc>
        <w:tc>
          <w:tcPr>
            <w:tcW w:w="398" w:type="dxa"/>
            <w:tcBorders>
              <w:top w:val="nil"/>
              <w:left w:val="nil"/>
              <w:bottom w:val="nil"/>
              <w:right w:val="nil"/>
            </w:tcBorders>
            <w:shd w:val="clear" w:color="auto" w:fill="FFFFFF"/>
          </w:tcPr>
          <w:p w14:paraId="6184C26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26D" w14:textId="77777777" w:rsidR="003B339B" w:rsidRDefault="001A749B">
            <w:pPr>
              <w:adjustRightInd w:val="0"/>
              <w:jc w:val="center"/>
              <w:rPr>
                <w:rFonts w:ascii="Times New Roman" w:hAnsi="Times New Roman"/>
                <w:color w:val="000000"/>
              </w:rPr>
            </w:pPr>
            <w:r>
              <w:rPr>
                <w:rFonts w:ascii="Times New Roman" w:hAnsi="Times New Roman"/>
                <w:color w:val="000000"/>
              </w:rPr>
              <w:t>0.076 (0.1585)</w:t>
            </w:r>
          </w:p>
        </w:tc>
        <w:tc>
          <w:tcPr>
            <w:tcW w:w="2018" w:type="dxa"/>
            <w:tcBorders>
              <w:top w:val="nil"/>
              <w:left w:val="nil"/>
              <w:bottom w:val="nil"/>
              <w:right w:val="nil"/>
            </w:tcBorders>
            <w:shd w:val="clear" w:color="auto" w:fill="FFFFFF"/>
          </w:tcPr>
          <w:p w14:paraId="6184C26E" w14:textId="77777777" w:rsidR="003B339B" w:rsidRDefault="001A749B">
            <w:pPr>
              <w:adjustRightInd w:val="0"/>
              <w:jc w:val="center"/>
              <w:rPr>
                <w:rFonts w:ascii="Times New Roman" w:hAnsi="Times New Roman"/>
                <w:color w:val="000000"/>
              </w:rPr>
            </w:pPr>
            <w:r>
              <w:rPr>
                <w:rFonts w:ascii="Times New Roman" w:hAnsi="Times New Roman"/>
                <w:color w:val="000000"/>
              </w:rPr>
              <w:t>0.070 (0.000, 0.175)</w:t>
            </w:r>
          </w:p>
        </w:tc>
        <w:tc>
          <w:tcPr>
            <w:tcW w:w="1176" w:type="dxa"/>
            <w:tcBorders>
              <w:top w:val="nil"/>
              <w:left w:val="nil"/>
              <w:bottom w:val="nil"/>
              <w:right w:val="nil"/>
            </w:tcBorders>
            <w:shd w:val="clear" w:color="auto" w:fill="FFFFFF"/>
          </w:tcPr>
          <w:p w14:paraId="6184C26F" w14:textId="77777777" w:rsidR="003B339B" w:rsidRDefault="001A749B">
            <w:pPr>
              <w:adjustRightInd w:val="0"/>
              <w:jc w:val="center"/>
              <w:rPr>
                <w:rFonts w:ascii="Times New Roman" w:hAnsi="Times New Roman"/>
                <w:color w:val="000000"/>
              </w:rPr>
            </w:pPr>
            <w:r>
              <w:rPr>
                <w:rFonts w:ascii="Times New Roman" w:hAnsi="Times New Roman"/>
                <w:color w:val="000000"/>
              </w:rPr>
              <w:t>-0.38, 0.51</w:t>
            </w:r>
          </w:p>
        </w:tc>
      </w:tr>
      <w:tr w:rsidR="003B339B" w14:paraId="6184C27B" w14:textId="77777777">
        <w:trPr>
          <w:cantSplit/>
        </w:trPr>
        <w:tc>
          <w:tcPr>
            <w:tcW w:w="2138" w:type="dxa"/>
            <w:tcBorders>
              <w:top w:val="nil"/>
              <w:left w:val="nil"/>
              <w:bottom w:val="nil"/>
              <w:right w:val="nil"/>
            </w:tcBorders>
            <w:shd w:val="clear" w:color="auto" w:fill="FFFFFF"/>
          </w:tcPr>
          <w:p w14:paraId="6184C27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72"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27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274" w14:textId="77777777" w:rsidR="003B339B" w:rsidRDefault="001A749B">
            <w:pPr>
              <w:adjustRightInd w:val="0"/>
              <w:jc w:val="center"/>
              <w:rPr>
                <w:rFonts w:ascii="Times New Roman" w:hAnsi="Times New Roman"/>
                <w:color w:val="000000"/>
              </w:rPr>
            </w:pPr>
            <w:r>
              <w:rPr>
                <w:rFonts w:ascii="Times New Roman" w:hAnsi="Times New Roman"/>
                <w:color w:val="000000"/>
              </w:rPr>
              <w:t>0.630 (0.2579)</w:t>
            </w:r>
          </w:p>
        </w:tc>
        <w:tc>
          <w:tcPr>
            <w:tcW w:w="2018" w:type="dxa"/>
            <w:tcBorders>
              <w:top w:val="nil"/>
              <w:left w:val="nil"/>
              <w:bottom w:val="nil"/>
              <w:right w:val="nil"/>
            </w:tcBorders>
            <w:shd w:val="clear" w:color="auto" w:fill="FFFFFF"/>
          </w:tcPr>
          <w:p w14:paraId="6184C275" w14:textId="77777777" w:rsidR="003B339B" w:rsidRDefault="001A749B">
            <w:pPr>
              <w:adjustRightInd w:val="0"/>
              <w:jc w:val="center"/>
              <w:rPr>
                <w:rFonts w:ascii="Times New Roman" w:hAnsi="Times New Roman"/>
                <w:color w:val="000000"/>
              </w:rPr>
            </w:pPr>
            <w:r>
              <w:rPr>
                <w:rFonts w:ascii="Times New Roman" w:hAnsi="Times New Roman"/>
                <w:color w:val="000000"/>
              </w:rPr>
              <w:t>0.600 (0.460, 0.750)</w:t>
            </w:r>
          </w:p>
        </w:tc>
        <w:tc>
          <w:tcPr>
            <w:tcW w:w="1176" w:type="dxa"/>
            <w:tcBorders>
              <w:top w:val="nil"/>
              <w:left w:val="nil"/>
              <w:bottom w:val="nil"/>
              <w:right w:val="nil"/>
            </w:tcBorders>
            <w:shd w:val="clear" w:color="auto" w:fill="FFFFFF"/>
          </w:tcPr>
          <w:p w14:paraId="6184C276" w14:textId="77777777" w:rsidR="003B339B" w:rsidRDefault="001A749B">
            <w:pPr>
              <w:adjustRightInd w:val="0"/>
              <w:jc w:val="center"/>
              <w:rPr>
                <w:rFonts w:ascii="Times New Roman" w:hAnsi="Times New Roman"/>
                <w:color w:val="000000"/>
              </w:rPr>
            </w:pPr>
            <w:r>
              <w:rPr>
                <w:rFonts w:ascii="Times New Roman" w:hAnsi="Times New Roman"/>
                <w:color w:val="000000"/>
              </w:rPr>
              <w:t>0.23, 1.45</w:t>
            </w:r>
          </w:p>
        </w:tc>
        <w:tc>
          <w:tcPr>
            <w:tcW w:w="398" w:type="dxa"/>
            <w:tcBorders>
              <w:top w:val="nil"/>
              <w:left w:val="nil"/>
              <w:bottom w:val="nil"/>
              <w:right w:val="nil"/>
            </w:tcBorders>
            <w:shd w:val="clear" w:color="auto" w:fill="FFFFFF"/>
          </w:tcPr>
          <w:p w14:paraId="6184C27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278" w14:textId="77777777" w:rsidR="003B339B" w:rsidRDefault="001A749B">
            <w:pPr>
              <w:adjustRightInd w:val="0"/>
              <w:jc w:val="center"/>
              <w:rPr>
                <w:rFonts w:ascii="Times New Roman" w:hAnsi="Times New Roman"/>
                <w:color w:val="000000"/>
              </w:rPr>
            </w:pPr>
            <w:r>
              <w:rPr>
                <w:rFonts w:ascii="Times New Roman" w:hAnsi="Times New Roman"/>
                <w:color w:val="000000"/>
              </w:rPr>
              <w:t>0.097 (0.1817)</w:t>
            </w:r>
          </w:p>
        </w:tc>
        <w:tc>
          <w:tcPr>
            <w:tcW w:w="2018" w:type="dxa"/>
            <w:tcBorders>
              <w:top w:val="nil"/>
              <w:left w:val="nil"/>
              <w:bottom w:val="nil"/>
              <w:right w:val="nil"/>
            </w:tcBorders>
            <w:shd w:val="clear" w:color="auto" w:fill="FFFFFF"/>
          </w:tcPr>
          <w:p w14:paraId="6184C279" w14:textId="77777777" w:rsidR="003B339B" w:rsidRDefault="001A749B">
            <w:pPr>
              <w:adjustRightInd w:val="0"/>
              <w:jc w:val="center"/>
              <w:rPr>
                <w:rFonts w:ascii="Times New Roman" w:hAnsi="Times New Roman"/>
                <w:color w:val="000000"/>
              </w:rPr>
            </w:pPr>
            <w:r>
              <w:rPr>
                <w:rFonts w:ascii="Times New Roman" w:hAnsi="Times New Roman"/>
                <w:color w:val="000000"/>
              </w:rPr>
              <w:t>0.100 (0.000, 0.170)</w:t>
            </w:r>
          </w:p>
        </w:tc>
        <w:tc>
          <w:tcPr>
            <w:tcW w:w="1176" w:type="dxa"/>
            <w:tcBorders>
              <w:top w:val="nil"/>
              <w:left w:val="nil"/>
              <w:bottom w:val="nil"/>
              <w:right w:val="nil"/>
            </w:tcBorders>
            <w:shd w:val="clear" w:color="auto" w:fill="FFFFFF"/>
          </w:tcPr>
          <w:p w14:paraId="6184C27A" w14:textId="77777777" w:rsidR="003B339B" w:rsidRDefault="001A749B">
            <w:pPr>
              <w:adjustRightInd w:val="0"/>
              <w:jc w:val="center"/>
              <w:rPr>
                <w:rFonts w:ascii="Times New Roman" w:hAnsi="Times New Roman"/>
                <w:color w:val="000000"/>
              </w:rPr>
            </w:pPr>
            <w:r>
              <w:rPr>
                <w:rFonts w:ascii="Times New Roman" w:hAnsi="Times New Roman"/>
                <w:color w:val="000000"/>
              </w:rPr>
              <w:t>-0.19, 0.79</w:t>
            </w:r>
          </w:p>
        </w:tc>
      </w:tr>
      <w:tr w:rsidR="003B339B" w14:paraId="6184C286" w14:textId="77777777">
        <w:trPr>
          <w:cantSplit/>
        </w:trPr>
        <w:tc>
          <w:tcPr>
            <w:tcW w:w="2138" w:type="dxa"/>
            <w:tcBorders>
              <w:top w:val="nil"/>
              <w:left w:val="nil"/>
              <w:bottom w:val="nil"/>
              <w:right w:val="nil"/>
            </w:tcBorders>
            <w:shd w:val="clear" w:color="auto" w:fill="FFFFFF"/>
          </w:tcPr>
          <w:p w14:paraId="6184C27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7D"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27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27F" w14:textId="77777777" w:rsidR="003B339B" w:rsidRDefault="001A749B">
            <w:pPr>
              <w:adjustRightInd w:val="0"/>
              <w:jc w:val="center"/>
              <w:rPr>
                <w:rFonts w:ascii="Times New Roman" w:hAnsi="Times New Roman"/>
                <w:color w:val="000000"/>
              </w:rPr>
            </w:pPr>
            <w:r>
              <w:rPr>
                <w:rFonts w:ascii="Times New Roman" w:hAnsi="Times New Roman"/>
                <w:color w:val="000000"/>
              </w:rPr>
              <w:t>0.610 (0.2105)</w:t>
            </w:r>
          </w:p>
        </w:tc>
        <w:tc>
          <w:tcPr>
            <w:tcW w:w="2018" w:type="dxa"/>
            <w:tcBorders>
              <w:top w:val="nil"/>
              <w:left w:val="nil"/>
              <w:bottom w:val="nil"/>
              <w:right w:val="nil"/>
            </w:tcBorders>
            <w:shd w:val="clear" w:color="auto" w:fill="FFFFFF"/>
          </w:tcPr>
          <w:p w14:paraId="6184C280" w14:textId="77777777" w:rsidR="003B339B" w:rsidRDefault="001A749B">
            <w:pPr>
              <w:adjustRightInd w:val="0"/>
              <w:jc w:val="center"/>
              <w:rPr>
                <w:rFonts w:ascii="Times New Roman" w:hAnsi="Times New Roman"/>
                <w:color w:val="000000"/>
              </w:rPr>
            </w:pPr>
            <w:r>
              <w:rPr>
                <w:rFonts w:ascii="Times New Roman" w:hAnsi="Times New Roman"/>
                <w:color w:val="000000"/>
              </w:rPr>
              <w:t>0.600 (0.480, 0.810)</w:t>
            </w:r>
          </w:p>
        </w:tc>
        <w:tc>
          <w:tcPr>
            <w:tcW w:w="1176" w:type="dxa"/>
            <w:tcBorders>
              <w:top w:val="nil"/>
              <w:left w:val="nil"/>
              <w:bottom w:val="nil"/>
              <w:right w:val="nil"/>
            </w:tcBorders>
            <w:shd w:val="clear" w:color="auto" w:fill="FFFFFF"/>
          </w:tcPr>
          <w:p w14:paraId="6184C281" w14:textId="77777777" w:rsidR="003B339B" w:rsidRDefault="001A749B">
            <w:pPr>
              <w:adjustRightInd w:val="0"/>
              <w:jc w:val="center"/>
              <w:rPr>
                <w:rFonts w:ascii="Times New Roman" w:hAnsi="Times New Roman"/>
                <w:color w:val="000000"/>
              </w:rPr>
            </w:pPr>
            <w:r>
              <w:rPr>
                <w:rFonts w:ascii="Times New Roman" w:hAnsi="Times New Roman"/>
                <w:color w:val="000000"/>
              </w:rPr>
              <w:t>0.20, 0.93</w:t>
            </w:r>
          </w:p>
        </w:tc>
        <w:tc>
          <w:tcPr>
            <w:tcW w:w="398" w:type="dxa"/>
            <w:tcBorders>
              <w:top w:val="nil"/>
              <w:left w:val="nil"/>
              <w:bottom w:val="nil"/>
              <w:right w:val="nil"/>
            </w:tcBorders>
            <w:shd w:val="clear" w:color="auto" w:fill="FFFFFF"/>
          </w:tcPr>
          <w:p w14:paraId="6184C282"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283" w14:textId="77777777" w:rsidR="003B339B" w:rsidRDefault="001A749B">
            <w:pPr>
              <w:adjustRightInd w:val="0"/>
              <w:jc w:val="center"/>
              <w:rPr>
                <w:rFonts w:ascii="Times New Roman" w:hAnsi="Times New Roman"/>
                <w:color w:val="000000"/>
              </w:rPr>
            </w:pPr>
            <w:r>
              <w:rPr>
                <w:rFonts w:ascii="Times New Roman" w:hAnsi="Times New Roman"/>
                <w:color w:val="000000"/>
              </w:rPr>
              <w:t>0.084 (0.1668)</w:t>
            </w:r>
          </w:p>
        </w:tc>
        <w:tc>
          <w:tcPr>
            <w:tcW w:w="2018" w:type="dxa"/>
            <w:tcBorders>
              <w:top w:val="nil"/>
              <w:left w:val="nil"/>
              <w:bottom w:val="nil"/>
              <w:right w:val="nil"/>
            </w:tcBorders>
            <w:shd w:val="clear" w:color="auto" w:fill="FFFFFF"/>
          </w:tcPr>
          <w:p w14:paraId="6184C284" w14:textId="77777777" w:rsidR="003B339B" w:rsidRDefault="001A749B">
            <w:pPr>
              <w:adjustRightInd w:val="0"/>
              <w:jc w:val="center"/>
              <w:rPr>
                <w:rFonts w:ascii="Times New Roman" w:hAnsi="Times New Roman"/>
                <w:color w:val="000000"/>
              </w:rPr>
            </w:pPr>
            <w:r>
              <w:rPr>
                <w:rFonts w:ascii="Times New Roman" w:hAnsi="Times New Roman"/>
                <w:color w:val="000000"/>
              </w:rPr>
              <w:t>0.080 (-0.020, 0.210)</w:t>
            </w:r>
          </w:p>
        </w:tc>
        <w:tc>
          <w:tcPr>
            <w:tcW w:w="1176" w:type="dxa"/>
            <w:tcBorders>
              <w:top w:val="nil"/>
              <w:left w:val="nil"/>
              <w:bottom w:val="nil"/>
              <w:right w:val="nil"/>
            </w:tcBorders>
            <w:shd w:val="clear" w:color="auto" w:fill="FFFFFF"/>
          </w:tcPr>
          <w:p w14:paraId="6184C285" w14:textId="77777777" w:rsidR="003B339B" w:rsidRDefault="001A749B">
            <w:pPr>
              <w:adjustRightInd w:val="0"/>
              <w:jc w:val="center"/>
              <w:rPr>
                <w:rFonts w:ascii="Times New Roman" w:hAnsi="Times New Roman"/>
                <w:color w:val="000000"/>
              </w:rPr>
            </w:pPr>
            <w:r>
              <w:rPr>
                <w:rFonts w:ascii="Times New Roman" w:hAnsi="Times New Roman"/>
                <w:color w:val="000000"/>
              </w:rPr>
              <w:t>-0.31, 0.35</w:t>
            </w:r>
          </w:p>
        </w:tc>
      </w:tr>
      <w:tr w:rsidR="003B339B" w14:paraId="6184C291" w14:textId="77777777">
        <w:trPr>
          <w:cantSplit/>
        </w:trPr>
        <w:tc>
          <w:tcPr>
            <w:tcW w:w="2138" w:type="dxa"/>
            <w:tcBorders>
              <w:top w:val="nil"/>
              <w:left w:val="nil"/>
              <w:bottom w:val="nil"/>
              <w:right w:val="nil"/>
            </w:tcBorders>
            <w:shd w:val="clear" w:color="auto" w:fill="FFFFFF"/>
          </w:tcPr>
          <w:p w14:paraId="6184C28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88"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28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28A" w14:textId="77777777" w:rsidR="003B339B" w:rsidRDefault="001A749B">
            <w:pPr>
              <w:adjustRightInd w:val="0"/>
              <w:jc w:val="center"/>
              <w:rPr>
                <w:rFonts w:ascii="Times New Roman" w:hAnsi="Times New Roman"/>
                <w:color w:val="000000"/>
              </w:rPr>
            </w:pPr>
            <w:r>
              <w:rPr>
                <w:rFonts w:ascii="Times New Roman" w:hAnsi="Times New Roman"/>
                <w:color w:val="000000"/>
              </w:rPr>
              <w:t>0.642 (0.2405)</w:t>
            </w:r>
          </w:p>
        </w:tc>
        <w:tc>
          <w:tcPr>
            <w:tcW w:w="2018" w:type="dxa"/>
            <w:tcBorders>
              <w:top w:val="nil"/>
              <w:left w:val="nil"/>
              <w:bottom w:val="nil"/>
              <w:right w:val="nil"/>
            </w:tcBorders>
            <w:shd w:val="clear" w:color="auto" w:fill="FFFFFF"/>
          </w:tcPr>
          <w:p w14:paraId="6184C28B" w14:textId="77777777" w:rsidR="003B339B" w:rsidRDefault="001A749B">
            <w:pPr>
              <w:adjustRightInd w:val="0"/>
              <w:jc w:val="center"/>
              <w:rPr>
                <w:rFonts w:ascii="Times New Roman" w:hAnsi="Times New Roman"/>
                <w:color w:val="000000"/>
              </w:rPr>
            </w:pPr>
            <w:r>
              <w:rPr>
                <w:rFonts w:ascii="Times New Roman" w:hAnsi="Times New Roman"/>
                <w:color w:val="000000"/>
              </w:rPr>
              <w:t>0.590 (0.500, 0.950)</w:t>
            </w:r>
          </w:p>
        </w:tc>
        <w:tc>
          <w:tcPr>
            <w:tcW w:w="1176" w:type="dxa"/>
            <w:tcBorders>
              <w:top w:val="nil"/>
              <w:left w:val="nil"/>
              <w:bottom w:val="nil"/>
              <w:right w:val="nil"/>
            </w:tcBorders>
            <w:shd w:val="clear" w:color="auto" w:fill="FFFFFF"/>
          </w:tcPr>
          <w:p w14:paraId="6184C28C" w14:textId="77777777" w:rsidR="003B339B" w:rsidRDefault="001A749B">
            <w:pPr>
              <w:adjustRightInd w:val="0"/>
              <w:jc w:val="center"/>
              <w:rPr>
                <w:rFonts w:ascii="Times New Roman" w:hAnsi="Times New Roman"/>
                <w:color w:val="000000"/>
              </w:rPr>
            </w:pPr>
            <w:r>
              <w:rPr>
                <w:rFonts w:ascii="Times New Roman" w:hAnsi="Times New Roman"/>
                <w:color w:val="000000"/>
              </w:rPr>
              <w:t>0.33, 1.05</w:t>
            </w:r>
          </w:p>
        </w:tc>
        <w:tc>
          <w:tcPr>
            <w:tcW w:w="398" w:type="dxa"/>
            <w:tcBorders>
              <w:top w:val="nil"/>
              <w:left w:val="nil"/>
              <w:bottom w:val="nil"/>
              <w:right w:val="nil"/>
            </w:tcBorders>
            <w:shd w:val="clear" w:color="auto" w:fill="FFFFFF"/>
          </w:tcPr>
          <w:p w14:paraId="6184C28D"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28E" w14:textId="77777777" w:rsidR="003B339B" w:rsidRDefault="001A749B">
            <w:pPr>
              <w:adjustRightInd w:val="0"/>
              <w:jc w:val="center"/>
              <w:rPr>
                <w:rFonts w:ascii="Times New Roman" w:hAnsi="Times New Roman"/>
                <w:color w:val="000000"/>
              </w:rPr>
            </w:pPr>
            <w:r>
              <w:rPr>
                <w:rFonts w:ascii="Times New Roman" w:hAnsi="Times New Roman"/>
                <w:color w:val="000000"/>
              </w:rPr>
              <w:t>0.096 (0.1718)</w:t>
            </w:r>
          </w:p>
        </w:tc>
        <w:tc>
          <w:tcPr>
            <w:tcW w:w="2018" w:type="dxa"/>
            <w:tcBorders>
              <w:top w:val="nil"/>
              <w:left w:val="nil"/>
              <w:bottom w:val="nil"/>
              <w:right w:val="nil"/>
            </w:tcBorders>
            <w:shd w:val="clear" w:color="auto" w:fill="FFFFFF"/>
          </w:tcPr>
          <w:p w14:paraId="6184C28F" w14:textId="77777777" w:rsidR="003B339B" w:rsidRDefault="001A749B">
            <w:pPr>
              <w:adjustRightInd w:val="0"/>
              <w:jc w:val="center"/>
              <w:rPr>
                <w:rFonts w:ascii="Times New Roman" w:hAnsi="Times New Roman"/>
                <w:color w:val="000000"/>
              </w:rPr>
            </w:pPr>
            <w:r>
              <w:rPr>
                <w:rFonts w:ascii="Times New Roman" w:hAnsi="Times New Roman"/>
                <w:color w:val="000000"/>
              </w:rPr>
              <w:t>0.100 (0.020, 0.160)</w:t>
            </w:r>
          </w:p>
        </w:tc>
        <w:tc>
          <w:tcPr>
            <w:tcW w:w="1176" w:type="dxa"/>
            <w:tcBorders>
              <w:top w:val="nil"/>
              <w:left w:val="nil"/>
              <w:bottom w:val="nil"/>
              <w:right w:val="nil"/>
            </w:tcBorders>
            <w:shd w:val="clear" w:color="auto" w:fill="FFFFFF"/>
          </w:tcPr>
          <w:p w14:paraId="6184C290" w14:textId="77777777" w:rsidR="003B339B" w:rsidRDefault="001A749B">
            <w:pPr>
              <w:adjustRightInd w:val="0"/>
              <w:jc w:val="center"/>
              <w:rPr>
                <w:rFonts w:ascii="Times New Roman" w:hAnsi="Times New Roman"/>
                <w:color w:val="000000"/>
              </w:rPr>
            </w:pPr>
            <w:r>
              <w:rPr>
                <w:rFonts w:ascii="Times New Roman" w:hAnsi="Times New Roman"/>
                <w:color w:val="000000"/>
              </w:rPr>
              <w:t>-0.34, 0.46</w:t>
            </w:r>
          </w:p>
        </w:tc>
      </w:tr>
      <w:tr w:rsidR="003B339B" w14:paraId="6184C29C" w14:textId="77777777">
        <w:trPr>
          <w:cantSplit/>
        </w:trPr>
        <w:tc>
          <w:tcPr>
            <w:tcW w:w="2138" w:type="dxa"/>
            <w:tcBorders>
              <w:top w:val="nil"/>
              <w:left w:val="nil"/>
              <w:bottom w:val="nil"/>
              <w:right w:val="nil"/>
            </w:tcBorders>
            <w:shd w:val="clear" w:color="auto" w:fill="FFFFFF"/>
          </w:tcPr>
          <w:p w14:paraId="6184C29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93"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29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295" w14:textId="77777777" w:rsidR="003B339B" w:rsidRDefault="001A749B">
            <w:pPr>
              <w:adjustRightInd w:val="0"/>
              <w:jc w:val="center"/>
              <w:rPr>
                <w:rFonts w:ascii="Times New Roman" w:hAnsi="Times New Roman"/>
                <w:color w:val="000000"/>
              </w:rPr>
            </w:pPr>
            <w:r>
              <w:rPr>
                <w:rFonts w:ascii="Times New Roman" w:hAnsi="Times New Roman"/>
                <w:color w:val="000000"/>
              </w:rPr>
              <w:t>0.587 (0.1588)</w:t>
            </w:r>
          </w:p>
        </w:tc>
        <w:tc>
          <w:tcPr>
            <w:tcW w:w="2018" w:type="dxa"/>
            <w:tcBorders>
              <w:top w:val="nil"/>
              <w:left w:val="nil"/>
              <w:bottom w:val="nil"/>
              <w:right w:val="nil"/>
            </w:tcBorders>
            <w:shd w:val="clear" w:color="auto" w:fill="FFFFFF"/>
          </w:tcPr>
          <w:p w14:paraId="6184C296" w14:textId="77777777" w:rsidR="003B339B" w:rsidRDefault="001A749B">
            <w:pPr>
              <w:adjustRightInd w:val="0"/>
              <w:jc w:val="center"/>
              <w:rPr>
                <w:rFonts w:ascii="Times New Roman" w:hAnsi="Times New Roman"/>
                <w:color w:val="000000"/>
              </w:rPr>
            </w:pPr>
            <w:r>
              <w:rPr>
                <w:rFonts w:ascii="Times New Roman" w:hAnsi="Times New Roman"/>
                <w:color w:val="000000"/>
              </w:rPr>
              <w:t>0.600 (0.400, 0.750)</w:t>
            </w:r>
          </w:p>
        </w:tc>
        <w:tc>
          <w:tcPr>
            <w:tcW w:w="1176" w:type="dxa"/>
            <w:tcBorders>
              <w:top w:val="nil"/>
              <w:left w:val="nil"/>
              <w:bottom w:val="nil"/>
              <w:right w:val="nil"/>
            </w:tcBorders>
            <w:shd w:val="clear" w:color="auto" w:fill="FFFFFF"/>
          </w:tcPr>
          <w:p w14:paraId="6184C297" w14:textId="77777777" w:rsidR="003B339B" w:rsidRDefault="001A749B">
            <w:pPr>
              <w:adjustRightInd w:val="0"/>
              <w:jc w:val="center"/>
              <w:rPr>
                <w:rFonts w:ascii="Times New Roman" w:hAnsi="Times New Roman"/>
                <w:color w:val="000000"/>
              </w:rPr>
            </w:pPr>
            <w:r>
              <w:rPr>
                <w:rFonts w:ascii="Times New Roman" w:hAnsi="Times New Roman"/>
                <w:color w:val="000000"/>
              </w:rPr>
              <w:t>0.36, 0.79</w:t>
            </w:r>
          </w:p>
        </w:tc>
        <w:tc>
          <w:tcPr>
            <w:tcW w:w="398" w:type="dxa"/>
            <w:tcBorders>
              <w:top w:val="nil"/>
              <w:left w:val="nil"/>
              <w:bottom w:val="nil"/>
              <w:right w:val="nil"/>
            </w:tcBorders>
            <w:shd w:val="clear" w:color="auto" w:fill="FFFFFF"/>
          </w:tcPr>
          <w:p w14:paraId="6184C29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299" w14:textId="77777777" w:rsidR="003B339B" w:rsidRDefault="001A749B">
            <w:pPr>
              <w:adjustRightInd w:val="0"/>
              <w:jc w:val="center"/>
              <w:rPr>
                <w:rFonts w:ascii="Times New Roman" w:hAnsi="Times New Roman"/>
                <w:color w:val="000000"/>
              </w:rPr>
            </w:pPr>
            <w:r>
              <w:rPr>
                <w:rFonts w:ascii="Times New Roman" w:hAnsi="Times New Roman"/>
                <w:color w:val="000000"/>
              </w:rPr>
              <w:t>0.029 (0.1011)</w:t>
            </w:r>
          </w:p>
        </w:tc>
        <w:tc>
          <w:tcPr>
            <w:tcW w:w="2018" w:type="dxa"/>
            <w:tcBorders>
              <w:top w:val="nil"/>
              <w:left w:val="nil"/>
              <w:bottom w:val="nil"/>
              <w:right w:val="nil"/>
            </w:tcBorders>
            <w:shd w:val="clear" w:color="auto" w:fill="FFFFFF"/>
          </w:tcPr>
          <w:p w14:paraId="6184C29A" w14:textId="77777777" w:rsidR="003B339B" w:rsidRDefault="001A749B">
            <w:pPr>
              <w:adjustRightInd w:val="0"/>
              <w:jc w:val="center"/>
              <w:rPr>
                <w:rFonts w:ascii="Times New Roman" w:hAnsi="Times New Roman"/>
                <w:color w:val="000000"/>
              </w:rPr>
            </w:pPr>
            <w:r>
              <w:rPr>
                <w:rFonts w:ascii="Times New Roman" w:hAnsi="Times New Roman"/>
                <w:color w:val="000000"/>
              </w:rPr>
              <w:t>0.030 (0.000, 0.100)</w:t>
            </w:r>
          </w:p>
        </w:tc>
        <w:tc>
          <w:tcPr>
            <w:tcW w:w="1176" w:type="dxa"/>
            <w:tcBorders>
              <w:top w:val="nil"/>
              <w:left w:val="nil"/>
              <w:bottom w:val="nil"/>
              <w:right w:val="nil"/>
            </w:tcBorders>
            <w:shd w:val="clear" w:color="auto" w:fill="FFFFFF"/>
          </w:tcPr>
          <w:p w14:paraId="6184C29B" w14:textId="77777777" w:rsidR="003B339B" w:rsidRDefault="001A749B">
            <w:pPr>
              <w:adjustRightInd w:val="0"/>
              <w:jc w:val="center"/>
              <w:rPr>
                <w:rFonts w:ascii="Times New Roman" w:hAnsi="Times New Roman"/>
                <w:color w:val="000000"/>
              </w:rPr>
            </w:pPr>
            <w:r>
              <w:rPr>
                <w:rFonts w:ascii="Times New Roman" w:hAnsi="Times New Roman"/>
                <w:color w:val="000000"/>
              </w:rPr>
              <w:t>-0.20, 0.20</w:t>
            </w:r>
          </w:p>
        </w:tc>
      </w:tr>
      <w:tr w:rsidR="003B339B" w14:paraId="6184C2A7" w14:textId="77777777">
        <w:trPr>
          <w:cantSplit/>
        </w:trPr>
        <w:tc>
          <w:tcPr>
            <w:tcW w:w="2138" w:type="dxa"/>
            <w:tcBorders>
              <w:top w:val="nil"/>
              <w:left w:val="nil"/>
              <w:bottom w:val="nil"/>
              <w:right w:val="nil"/>
            </w:tcBorders>
            <w:shd w:val="clear" w:color="auto" w:fill="FFFFFF"/>
          </w:tcPr>
          <w:p w14:paraId="6184C29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9E"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29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2A0" w14:textId="77777777" w:rsidR="003B339B" w:rsidRDefault="001A749B">
            <w:pPr>
              <w:adjustRightInd w:val="0"/>
              <w:jc w:val="center"/>
              <w:rPr>
                <w:rFonts w:ascii="Times New Roman" w:hAnsi="Times New Roman"/>
                <w:color w:val="000000"/>
              </w:rPr>
            </w:pPr>
            <w:r>
              <w:rPr>
                <w:rFonts w:ascii="Times New Roman" w:hAnsi="Times New Roman"/>
                <w:color w:val="000000"/>
              </w:rPr>
              <w:t>0.832 (0.2727)</w:t>
            </w:r>
          </w:p>
        </w:tc>
        <w:tc>
          <w:tcPr>
            <w:tcW w:w="2018" w:type="dxa"/>
            <w:tcBorders>
              <w:top w:val="nil"/>
              <w:left w:val="nil"/>
              <w:bottom w:val="nil"/>
              <w:right w:val="nil"/>
            </w:tcBorders>
            <w:shd w:val="clear" w:color="auto" w:fill="FFFFFF"/>
          </w:tcPr>
          <w:p w14:paraId="6184C2A1" w14:textId="77777777" w:rsidR="003B339B" w:rsidRDefault="001A749B">
            <w:pPr>
              <w:adjustRightInd w:val="0"/>
              <w:jc w:val="center"/>
              <w:rPr>
                <w:rFonts w:ascii="Times New Roman" w:hAnsi="Times New Roman"/>
                <w:color w:val="000000"/>
              </w:rPr>
            </w:pPr>
            <w:r>
              <w:rPr>
                <w:rFonts w:ascii="Times New Roman" w:hAnsi="Times New Roman"/>
                <w:color w:val="000000"/>
              </w:rPr>
              <w:t>0.795 (0.600, 1.000)</w:t>
            </w:r>
          </w:p>
        </w:tc>
        <w:tc>
          <w:tcPr>
            <w:tcW w:w="1176" w:type="dxa"/>
            <w:tcBorders>
              <w:top w:val="nil"/>
              <w:left w:val="nil"/>
              <w:bottom w:val="nil"/>
              <w:right w:val="nil"/>
            </w:tcBorders>
            <w:shd w:val="clear" w:color="auto" w:fill="FFFFFF"/>
          </w:tcPr>
          <w:p w14:paraId="6184C2A2" w14:textId="77777777" w:rsidR="003B339B" w:rsidRDefault="001A749B">
            <w:pPr>
              <w:adjustRightInd w:val="0"/>
              <w:jc w:val="center"/>
              <w:rPr>
                <w:rFonts w:ascii="Times New Roman" w:hAnsi="Times New Roman"/>
                <w:color w:val="000000"/>
              </w:rPr>
            </w:pPr>
            <w:r>
              <w:rPr>
                <w:rFonts w:ascii="Times New Roman" w:hAnsi="Times New Roman"/>
                <w:color w:val="000000"/>
              </w:rPr>
              <w:t>0.53, 1.27</w:t>
            </w:r>
          </w:p>
        </w:tc>
        <w:tc>
          <w:tcPr>
            <w:tcW w:w="398" w:type="dxa"/>
            <w:tcBorders>
              <w:top w:val="nil"/>
              <w:left w:val="nil"/>
              <w:bottom w:val="nil"/>
              <w:right w:val="nil"/>
            </w:tcBorders>
            <w:shd w:val="clear" w:color="auto" w:fill="FFFFFF"/>
          </w:tcPr>
          <w:p w14:paraId="6184C2A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2A4" w14:textId="77777777" w:rsidR="003B339B" w:rsidRDefault="001A749B">
            <w:pPr>
              <w:adjustRightInd w:val="0"/>
              <w:jc w:val="center"/>
              <w:rPr>
                <w:rFonts w:ascii="Times New Roman" w:hAnsi="Times New Roman"/>
                <w:color w:val="000000"/>
              </w:rPr>
            </w:pPr>
            <w:r>
              <w:rPr>
                <w:rFonts w:ascii="Times New Roman" w:hAnsi="Times New Roman"/>
                <w:color w:val="000000"/>
              </w:rPr>
              <w:t>0.200 (0.2071)</w:t>
            </w:r>
          </w:p>
        </w:tc>
        <w:tc>
          <w:tcPr>
            <w:tcW w:w="2018" w:type="dxa"/>
            <w:tcBorders>
              <w:top w:val="nil"/>
              <w:left w:val="nil"/>
              <w:bottom w:val="nil"/>
              <w:right w:val="nil"/>
            </w:tcBorders>
            <w:shd w:val="clear" w:color="auto" w:fill="FFFFFF"/>
          </w:tcPr>
          <w:p w14:paraId="6184C2A5" w14:textId="77777777" w:rsidR="003B339B" w:rsidRDefault="001A749B">
            <w:pPr>
              <w:adjustRightInd w:val="0"/>
              <w:jc w:val="center"/>
              <w:rPr>
                <w:rFonts w:ascii="Times New Roman" w:hAnsi="Times New Roman"/>
                <w:color w:val="000000"/>
              </w:rPr>
            </w:pPr>
            <w:r>
              <w:rPr>
                <w:rFonts w:ascii="Times New Roman" w:hAnsi="Times New Roman"/>
                <w:color w:val="000000"/>
              </w:rPr>
              <w:t>0.200 (0.020, 0.320)</w:t>
            </w:r>
          </w:p>
        </w:tc>
        <w:tc>
          <w:tcPr>
            <w:tcW w:w="1176" w:type="dxa"/>
            <w:tcBorders>
              <w:top w:val="nil"/>
              <w:left w:val="nil"/>
              <w:bottom w:val="nil"/>
              <w:right w:val="nil"/>
            </w:tcBorders>
            <w:shd w:val="clear" w:color="auto" w:fill="FFFFFF"/>
          </w:tcPr>
          <w:p w14:paraId="6184C2A6" w14:textId="77777777" w:rsidR="003B339B" w:rsidRDefault="001A749B">
            <w:pPr>
              <w:adjustRightInd w:val="0"/>
              <w:jc w:val="center"/>
              <w:rPr>
                <w:rFonts w:ascii="Times New Roman" w:hAnsi="Times New Roman"/>
                <w:color w:val="000000"/>
              </w:rPr>
            </w:pPr>
            <w:r>
              <w:rPr>
                <w:rFonts w:ascii="Times New Roman" w:hAnsi="Times New Roman"/>
                <w:color w:val="000000"/>
              </w:rPr>
              <w:t>-0.04, 0.50</w:t>
            </w:r>
          </w:p>
        </w:tc>
      </w:tr>
      <w:tr w:rsidR="003B339B" w14:paraId="6184C2B2" w14:textId="77777777">
        <w:trPr>
          <w:cantSplit/>
        </w:trPr>
        <w:tc>
          <w:tcPr>
            <w:tcW w:w="2138" w:type="dxa"/>
            <w:tcBorders>
              <w:top w:val="nil"/>
              <w:left w:val="nil"/>
              <w:bottom w:val="nil"/>
              <w:right w:val="nil"/>
            </w:tcBorders>
            <w:shd w:val="clear" w:color="auto" w:fill="FFFFFF"/>
          </w:tcPr>
          <w:p w14:paraId="6184C2A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A9"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2A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2AB" w14:textId="77777777" w:rsidR="003B339B" w:rsidRDefault="001A749B">
            <w:pPr>
              <w:adjustRightInd w:val="0"/>
              <w:jc w:val="center"/>
              <w:rPr>
                <w:rFonts w:ascii="Times New Roman" w:hAnsi="Times New Roman"/>
                <w:color w:val="000000"/>
              </w:rPr>
            </w:pPr>
            <w:r>
              <w:rPr>
                <w:rFonts w:ascii="Times New Roman" w:hAnsi="Times New Roman"/>
                <w:color w:val="000000"/>
              </w:rPr>
              <w:t>0.667 (0.1428)</w:t>
            </w:r>
          </w:p>
        </w:tc>
        <w:tc>
          <w:tcPr>
            <w:tcW w:w="2018" w:type="dxa"/>
            <w:tcBorders>
              <w:top w:val="nil"/>
              <w:left w:val="nil"/>
              <w:bottom w:val="nil"/>
              <w:right w:val="nil"/>
            </w:tcBorders>
            <w:shd w:val="clear" w:color="auto" w:fill="FFFFFF"/>
          </w:tcPr>
          <w:p w14:paraId="6184C2AC" w14:textId="77777777" w:rsidR="003B339B" w:rsidRDefault="001A749B">
            <w:pPr>
              <w:adjustRightInd w:val="0"/>
              <w:jc w:val="center"/>
              <w:rPr>
                <w:rFonts w:ascii="Times New Roman" w:hAnsi="Times New Roman"/>
                <w:color w:val="000000"/>
              </w:rPr>
            </w:pPr>
            <w:r>
              <w:rPr>
                <w:rFonts w:ascii="Times New Roman" w:hAnsi="Times New Roman"/>
                <w:color w:val="000000"/>
              </w:rPr>
              <w:t>0.645 (0.570, 0.740)</w:t>
            </w:r>
          </w:p>
        </w:tc>
        <w:tc>
          <w:tcPr>
            <w:tcW w:w="1176" w:type="dxa"/>
            <w:tcBorders>
              <w:top w:val="nil"/>
              <w:left w:val="nil"/>
              <w:bottom w:val="nil"/>
              <w:right w:val="nil"/>
            </w:tcBorders>
            <w:shd w:val="clear" w:color="auto" w:fill="FFFFFF"/>
          </w:tcPr>
          <w:p w14:paraId="6184C2AD" w14:textId="77777777" w:rsidR="003B339B" w:rsidRDefault="001A749B">
            <w:pPr>
              <w:adjustRightInd w:val="0"/>
              <w:jc w:val="center"/>
              <w:rPr>
                <w:rFonts w:ascii="Times New Roman" w:hAnsi="Times New Roman"/>
                <w:color w:val="000000"/>
              </w:rPr>
            </w:pPr>
            <w:r>
              <w:rPr>
                <w:rFonts w:ascii="Times New Roman" w:hAnsi="Times New Roman"/>
                <w:color w:val="000000"/>
              </w:rPr>
              <w:t>0.50, 0.90</w:t>
            </w:r>
          </w:p>
        </w:tc>
        <w:tc>
          <w:tcPr>
            <w:tcW w:w="398" w:type="dxa"/>
            <w:tcBorders>
              <w:top w:val="nil"/>
              <w:left w:val="nil"/>
              <w:bottom w:val="nil"/>
              <w:right w:val="nil"/>
            </w:tcBorders>
            <w:shd w:val="clear" w:color="auto" w:fill="FFFFFF"/>
          </w:tcPr>
          <w:p w14:paraId="6184C2A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2AF" w14:textId="77777777" w:rsidR="003B339B" w:rsidRDefault="001A749B">
            <w:pPr>
              <w:adjustRightInd w:val="0"/>
              <w:jc w:val="center"/>
              <w:rPr>
                <w:rFonts w:ascii="Times New Roman" w:hAnsi="Times New Roman"/>
                <w:color w:val="000000"/>
              </w:rPr>
            </w:pPr>
            <w:r>
              <w:rPr>
                <w:rFonts w:ascii="Times New Roman" w:hAnsi="Times New Roman"/>
                <w:color w:val="000000"/>
              </w:rPr>
              <w:t>0.035 (0.0822)</w:t>
            </w:r>
          </w:p>
        </w:tc>
        <w:tc>
          <w:tcPr>
            <w:tcW w:w="2018" w:type="dxa"/>
            <w:tcBorders>
              <w:top w:val="nil"/>
              <w:left w:val="nil"/>
              <w:bottom w:val="nil"/>
              <w:right w:val="nil"/>
            </w:tcBorders>
            <w:shd w:val="clear" w:color="auto" w:fill="FFFFFF"/>
          </w:tcPr>
          <w:p w14:paraId="6184C2B0" w14:textId="77777777" w:rsidR="003B339B" w:rsidRDefault="001A749B">
            <w:pPr>
              <w:adjustRightInd w:val="0"/>
              <w:jc w:val="center"/>
              <w:rPr>
                <w:rFonts w:ascii="Times New Roman" w:hAnsi="Times New Roman"/>
                <w:color w:val="000000"/>
              </w:rPr>
            </w:pPr>
            <w:r>
              <w:rPr>
                <w:rFonts w:ascii="Times New Roman" w:hAnsi="Times New Roman"/>
                <w:color w:val="000000"/>
              </w:rPr>
              <w:t>0.030 (-0.050, 0.100)</w:t>
            </w:r>
          </w:p>
        </w:tc>
        <w:tc>
          <w:tcPr>
            <w:tcW w:w="1176" w:type="dxa"/>
            <w:tcBorders>
              <w:top w:val="nil"/>
              <w:left w:val="nil"/>
              <w:bottom w:val="nil"/>
              <w:right w:val="nil"/>
            </w:tcBorders>
            <w:shd w:val="clear" w:color="auto" w:fill="FFFFFF"/>
          </w:tcPr>
          <w:p w14:paraId="6184C2B1" w14:textId="77777777" w:rsidR="003B339B" w:rsidRDefault="001A749B">
            <w:pPr>
              <w:adjustRightInd w:val="0"/>
              <w:jc w:val="center"/>
              <w:rPr>
                <w:rFonts w:ascii="Times New Roman" w:hAnsi="Times New Roman"/>
                <w:color w:val="000000"/>
              </w:rPr>
            </w:pPr>
            <w:r>
              <w:rPr>
                <w:rFonts w:ascii="Times New Roman" w:hAnsi="Times New Roman"/>
                <w:color w:val="000000"/>
              </w:rPr>
              <w:t>-0.05, 0.15</w:t>
            </w:r>
          </w:p>
        </w:tc>
      </w:tr>
      <w:tr w:rsidR="003B339B" w14:paraId="6184C2BD" w14:textId="77777777">
        <w:trPr>
          <w:cantSplit/>
        </w:trPr>
        <w:tc>
          <w:tcPr>
            <w:tcW w:w="2138" w:type="dxa"/>
            <w:tcBorders>
              <w:top w:val="nil"/>
              <w:left w:val="nil"/>
              <w:bottom w:val="nil"/>
              <w:right w:val="nil"/>
            </w:tcBorders>
            <w:shd w:val="clear" w:color="auto" w:fill="FFFFFF"/>
          </w:tcPr>
          <w:p w14:paraId="6184C2B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B4"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2B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2B6" w14:textId="77777777" w:rsidR="003B339B" w:rsidRDefault="001A749B">
            <w:pPr>
              <w:adjustRightInd w:val="0"/>
              <w:jc w:val="center"/>
              <w:rPr>
                <w:rFonts w:ascii="Times New Roman" w:hAnsi="Times New Roman"/>
                <w:color w:val="000000"/>
              </w:rPr>
            </w:pPr>
            <w:r>
              <w:rPr>
                <w:rFonts w:ascii="Times New Roman" w:hAnsi="Times New Roman"/>
                <w:color w:val="000000"/>
              </w:rPr>
              <w:t>0.654 (0.2012)</w:t>
            </w:r>
          </w:p>
        </w:tc>
        <w:tc>
          <w:tcPr>
            <w:tcW w:w="2018" w:type="dxa"/>
            <w:tcBorders>
              <w:top w:val="nil"/>
              <w:left w:val="nil"/>
              <w:bottom w:val="nil"/>
              <w:right w:val="nil"/>
            </w:tcBorders>
            <w:shd w:val="clear" w:color="auto" w:fill="FFFFFF"/>
          </w:tcPr>
          <w:p w14:paraId="6184C2B7" w14:textId="77777777" w:rsidR="003B339B" w:rsidRDefault="001A749B">
            <w:pPr>
              <w:adjustRightInd w:val="0"/>
              <w:jc w:val="center"/>
              <w:rPr>
                <w:rFonts w:ascii="Times New Roman" w:hAnsi="Times New Roman"/>
                <w:color w:val="000000"/>
              </w:rPr>
            </w:pPr>
            <w:r>
              <w:rPr>
                <w:rFonts w:ascii="Times New Roman" w:hAnsi="Times New Roman"/>
                <w:color w:val="000000"/>
              </w:rPr>
              <w:t>0.640 (0.600, 0.740)</w:t>
            </w:r>
          </w:p>
        </w:tc>
        <w:tc>
          <w:tcPr>
            <w:tcW w:w="1176" w:type="dxa"/>
            <w:tcBorders>
              <w:top w:val="nil"/>
              <w:left w:val="nil"/>
              <w:bottom w:val="nil"/>
              <w:right w:val="nil"/>
            </w:tcBorders>
            <w:shd w:val="clear" w:color="auto" w:fill="FFFFFF"/>
          </w:tcPr>
          <w:p w14:paraId="6184C2B8" w14:textId="77777777" w:rsidR="003B339B" w:rsidRDefault="001A749B">
            <w:pPr>
              <w:adjustRightInd w:val="0"/>
              <w:jc w:val="center"/>
              <w:rPr>
                <w:rFonts w:ascii="Times New Roman" w:hAnsi="Times New Roman"/>
                <w:color w:val="000000"/>
              </w:rPr>
            </w:pPr>
            <w:r>
              <w:rPr>
                <w:rFonts w:ascii="Times New Roman" w:hAnsi="Times New Roman"/>
                <w:color w:val="000000"/>
              </w:rPr>
              <w:t>0.37, 0.92</w:t>
            </w:r>
          </w:p>
        </w:tc>
        <w:tc>
          <w:tcPr>
            <w:tcW w:w="398" w:type="dxa"/>
            <w:tcBorders>
              <w:top w:val="nil"/>
              <w:left w:val="nil"/>
              <w:bottom w:val="nil"/>
              <w:right w:val="nil"/>
            </w:tcBorders>
            <w:shd w:val="clear" w:color="auto" w:fill="FFFFFF"/>
          </w:tcPr>
          <w:p w14:paraId="6184C2B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2BA" w14:textId="77777777" w:rsidR="003B339B" w:rsidRDefault="001A749B">
            <w:pPr>
              <w:adjustRightInd w:val="0"/>
              <w:jc w:val="center"/>
              <w:rPr>
                <w:rFonts w:ascii="Times New Roman" w:hAnsi="Times New Roman"/>
                <w:color w:val="000000"/>
              </w:rPr>
            </w:pPr>
            <w:r>
              <w:rPr>
                <w:rFonts w:ascii="Times New Roman" w:hAnsi="Times New Roman"/>
                <w:color w:val="000000"/>
              </w:rPr>
              <w:t>-0.004 (0.2452)</w:t>
            </w:r>
          </w:p>
        </w:tc>
        <w:tc>
          <w:tcPr>
            <w:tcW w:w="2018" w:type="dxa"/>
            <w:tcBorders>
              <w:top w:val="nil"/>
              <w:left w:val="nil"/>
              <w:bottom w:val="nil"/>
              <w:right w:val="nil"/>
            </w:tcBorders>
            <w:shd w:val="clear" w:color="auto" w:fill="FFFFFF"/>
          </w:tcPr>
          <w:p w14:paraId="6184C2BB" w14:textId="77777777" w:rsidR="003B339B" w:rsidRDefault="001A749B">
            <w:pPr>
              <w:adjustRightInd w:val="0"/>
              <w:jc w:val="center"/>
              <w:rPr>
                <w:rFonts w:ascii="Times New Roman" w:hAnsi="Times New Roman"/>
                <w:color w:val="000000"/>
              </w:rPr>
            </w:pPr>
            <w:r>
              <w:rPr>
                <w:rFonts w:ascii="Times New Roman" w:hAnsi="Times New Roman"/>
                <w:color w:val="000000"/>
              </w:rPr>
              <w:t>-0.140 (-0.150, 0.100)</w:t>
            </w:r>
          </w:p>
        </w:tc>
        <w:tc>
          <w:tcPr>
            <w:tcW w:w="1176" w:type="dxa"/>
            <w:tcBorders>
              <w:top w:val="nil"/>
              <w:left w:val="nil"/>
              <w:bottom w:val="nil"/>
              <w:right w:val="nil"/>
            </w:tcBorders>
            <w:shd w:val="clear" w:color="auto" w:fill="FFFFFF"/>
          </w:tcPr>
          <w:p w14:paraId="6184C2BC" w14:textId="77777777" w:rsidR="003B339B" w:rsidRDefault="001A749B">
            <w:pPr>
              <w:adjustRightInd w:val="0"/>
              <w:jc w:val="center"/>
              <w:rPr>
                <w:rFonts w:ascii="Times New Roman" w:hAnsi="Times New Roman"/>
                <w:color w:val="000000"/>
              </w:rPr>
            </w:pPr>
            <w:r>
              <w:rPr>
                <w:rFonts w:ascii="Times New Roman" w:hAnsi="Times New Roman"/>
                <w:color w:val="000000"/>
              </w:rPr>
              <w:t>-0.21, 0.38</w:t>
            </w:r>
          </w:p>
        </w:tc>
      </w:tr>
      <w:tr w:rsidR="003B339B" w14:paraId="6184C2C8" w14:textId="77777777">
        <w:trPr>
          <w:cantSplit/>
        </w:trPr>
        <w:tc>
          <w:tcPr>
            <w:tcW w:w="2138" w:type="dxa"/>
            <w:tcBorders>
              <w:top w:val="nil"/>
              <w:left w:val="nil"/>
              <w:bottom w:val="nil"/>
              <w:right w:val="nil"/>
            </w:tcBorders>
            <w:shd w:val="clear" w:color="auto" w:fill="FFFFFF"/>
          </w:tcPr>
          <w:p w14:paraId="6184C2B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BF"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2C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2C1" w14:textId="77777777" w:rsidR="003B339B" w:rsidRDefault="001A749B">
            <w:pPr>
              <w:adjustRightInd w:val="0"/>
              <w:jc w:val="center"/>
              <w:rPr>
                <w:rFonts w:ascii="Times New Roman" w:hAnsi="Times New Roman"/>
                <w:color w:val="000000"/>
              </w:rPr>
            </w:pPr>
            <w:r>
              <w:rPr>
                <w:rFonts w:ascii="Times New Roman" w:hAnsi="Times New Roman"/>
                <w:color w:val="000000"/>
              </w:rPr>
              <w:t>0.623 (0.0903)</w:t>
            </w:r>
          </w:p>
        </w:tc>
        <w:tc>
          <w:tcPr>
            <w:tcW w:w="2018" w:type="dxa"/>
            <w:tcBorders>
              <w:top w:val="nil"/>
              <w:left w:val="nil"/>
              <w:bottom w:val="nil"/>
              <w:right w:val="nil"/>
            </w:tcBorders>
            <w:shd w:val="clear" w:color="auto" w:fill="FFFFFF"/>
          </w:tcPr>
          <w:p w14:paraId="6184C2C2" w14:textId="77777777" w:rsidR="003B339B" w:rsidRDefault="001A749B">
            <w:pPr>
              <w:adjustRightInd w:val="0"/>
              <w:jc w:val="center"/>
              <w:rPr>
                <w:rFonts w:ascii="Times New Roman" w:hAnsi="Times New Roman"/>
                <w:color w:val="000000"/>
              </w:rPr>
            </w:pPr>
            <w:r>
              <w:rPr>
                <w:rFonts w:ascii="Times New Roman" w:hAnsi="Times New Roman"/>
                <w:color w:val="000000"/>
              </w:rPr>
              <w:t>0.645 (0.555, 0.690)</w:t>
            </w:r>
          </w:p>
        </w:tc>
        <w:tc>
          <w:tcPr>
            <w:tcW w:w="1176" w:type="dxa"/>
            <w:tcBorders>
              <w:top w:val="nil"/>
              <w:left w:val="nil"/>
              <w:bottom w:val="nil"/>
              <w:right w:val="nil"/>
            </w:tcBorders>
            <w:shd w:val="clear" w:color="auto" w:fill="FFFFFF"/>
          </w:tcPr>
          <w:p w14:paraId="6184C2C3" w14:textId="77777777" w:rsidR="003B339B" w:rsidRDefault="001A749B">
            <w:pPr>
              <w:adjustRightInd w:val="0"/>
              <w:jc w:val="center"/>
              <w:rPr>
                <w:rFonts w:ascii="Times New Roman" w:hAnsi="Times New Roman"/>
                <w:color w:val="000000"/>
              </w:rPr>
            </w:pPr>
            <w:r>
              <w:rPr>
                <w:rFonts w:ascii="Times New Roman" w:hAnsi="Times New Roman"/>
                <w:color w:val="000000"/>
              </w:rPr>
              <w:t>0.50, 0.70</w:t>
            </w:r>
          </w:p>
        </w:tc>
        <w:tc>
          <w:tcPr>
            <w:tcW w:w="398" w:type="dxa"/>
            <w:tcBorders>
              <w:top w:val="nil"/>
              <w:left w:val="nil"/>
              <w:bottom w:val="nil"/>
              <w:right w:val="nil"/>
            </w:tcBorders>
            <w:shd w:val="clear" w:color="auto" w:fill="FFFFFF"/>
          </w:tcPr>
          <w:p w14:paraId="6184C2C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2C5" w14:textId="77777777" w:rsidR="003B339B" w:rsidRDefault="001A749B">
            <w:pPr>
              <w:adjustRightInd w:val="0"/>
              <w:jc w:val="center"/>
              <w:rPr>
                <w:rFonts w:ascii="Times New Roman" w:hAnsi="Times New Roman"/>
                <w:color w:val="000000"/>
              </w:rPr>
            </w:pPr>
            <w:r>
              <w:rPr>
                <w:rFonts w:ascii="Times New Roman" w:hAnsi="Times New Roman"/>
                <w:color w:val="000000"/>
              </w:rPr>
              <w:t>0.038 (0.1698)</w:t>
            </w:r>
          </w:p>
        </w:tc>
        <w:tc>
          <w:tcPr>
            <w:tcW w:w="2018" w:type="dxa"/>
            <w:tcBorders>
              <w:top w:val="nil"/>
              <w:left w:val="nil"/>
              <w:bottom w:val="nil"/>
              <w:right w:val="nil"/>
            </w:tcBorders>
            <w:shd w:val="clear" w:color="auto" w:fill="FFFFFF"/>
          </w:tcPr>
          <w:p w14:paraId="6184C2C6" w14:textId="77777777" w:rsidR="003B339B" w:rsidRDefault="001A749B">
            <w:pPr>
              <w:adjustRightInd w:val="0"/>
              <w:jc w:val="center"/>
              <w:rPr>
                <w:rFonts w:ascii="Times New Roman" w:hAnsi="Times New Roman"/>
                <w:color w:val="000000"/>
              </w:rPr>
            </w:pPr>
            <w:r>
              <w:rPr>
                <w:rFonts w:ascii="Times New Roman" w:hAnsi="Times New Roman"/>
                <w:color w:val="000000"/>
              </w:rPr>
              <w:t>0.065 (-0.095, 0.170)</w:t>
            </w:r>
          </w:p>
        </w:tc>
        <w:tc>
          <w:tcPr>
            <w:tcW w:w="1176" w:type="dxa"/>
            <w:tcBorders>
              <w:top w:val="nil"/>
              <w:left w:val="nil"/>
              <w:bottom w:val="nil"/>
              <w:right w:val="nil"/>
            </w:tcBorders>
            <w:shd w:val="clear" w:color="auto" w:fill="FFFFFF"/>
          </w:tcPr>
          <w:p w14:paraId="6184C2C7" w14:textId="77777777" w:rsidR="003B339B" w:rsidRDefault="001A749B">
            <w:pPr>
              <w:adjustRightInd w:val="0"/>
              <w:jc w:val="center"/>
              <w:rPr>
                <w:rFonts w:ascii="Times New Roman" w:hAnsi="Times New Roman"/>
                <w:color w:val="000000"/>
              </w:rPr>
            </w:pPr>
            <w:r>
              <w:rPr>
                <w:rFonts w:ascii="Times New Roman" w:hAnsi="Times New Roman"/>
                <w:color w:val="000000"/>
              </w:rPr>
              <w:t>-0.18, 0.20</w:t>
            </w:r>
          </w:p>
        </w:tc>
      </w:tr>
      <w:tr w:rsidR="003B339B" w14:paraId="6184C2D3" w14:textId="77777777">
        <w:trPr>
          <w:cantSplit/>
        </w:trPr>
        <w:tc>
          <w:tcPr>
            <w:tcW w:w="2138" w:type="dxa"/>
            <w:tcBorders>
              <w:top w:val="nil"/>
              <w:left w:val="nil"/>
              <w:bottom w:val="nil"/>
              <w:right w:val="nil"/>
            </w:tcBorders>
            <w:shd w:val="clear" w:color="auto" w:fill="FFFFFF"/>
          </w:tcPr>
          <w:p w14:paraId="6184C2C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CA"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2C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2CC" w14:textId="77777777" w:rsidR="003B339B" w:rsidRDefault="001A749B">
            <w:pPr>
              <w:adjustRightInd w:val="0"/>
              <w:jc w:val="center"/>
              <w:rPr>
                <w:rFonts w:ascii="Times New Roman" w:hAnsi="Times New Roman"/>
                <w:color w:val="000000"/>
              </w:rPr>
            </w:pPr>
            <w:r>
              <w:rPr>
                <w:rFonts w:ascii="Times New Roman" w:hAnsi="Times New Roman"/>
                <w:color w:val="000000"/>
              </w:rPr>
              <w:t>0.680 (0.1488)</w:t>
            </w:r>
          </w:p>
        </w:tc>
        <w:tc>
          <w:tcPr>
            <w:tcW w:w="2018" w:type="dxa"/>
            <w:tcBorders>
              <w:top w:val="nil"/>
              <w:left w:val="nil"/>
              <w:bottom w:val="nil"/>
              <w:right w:val="nil"/>
            </w:tcBorders>
            <w:shd w:val="clear" w:color="auto" w:fill="FFFFFF"/>
          </w:tcPr>
          <w:p w14:paraId="6184C2CD" w14:textId="77777777" w:rsidR="003B339B" w:rsidRDefault="001A749B">
            <w:pPr>
              <w:adjustRightInd w:val="0"/>
              <w:jc w:val="center"/>
              <w:rPr>
                <w:rFonts w:ascii="Times New Roman" w:hAnsi="Times New Roman"/>
                <w:color w:val="000000"/>
              </w:rPr>
            </w:pPr>
            <w:r>
              <w:rPr>
                <w:rFonts w:ascii="Times New Roman" w:hAnsi="Times New Roman"/>
                <w:color w:val="000000"/>
              </w:rPr>
              <w:t>0.650 (0.570, 0.790)</w:t>
            </w:r>
          </w:p>
        </w:tc>
        <w:tc>
          <w:tcPr>
            <w:tcW w:w="1176" w:type="dxa"/>
            <w:tcBorders>
              <w:top w:val="nil"/>
              <w:left w:val="nil"/>
              <w:bottom w:val="nil"/>
              <w:right w:val="nil"/>
            </w:tcBorders>
            <w:shd w:val="clear" w:color="auto" w:fill="FFFFFF"/>
          </w:tcPr>
          <w:p w14:paraId="6184C2CE" w14:textId="77777777" w:rsidR="003B339B" w:rsidRDefault="001A749B">
            <w:pPr>
              <w:adjustRightInd w:val="0"/>
              <w:jc w:val="center"/>
              <w:rPr>
                <w:rFonts w:ascii="Times New Roman" w:hAnsi="Times New Roman"/>
                <w:color w:val="000000"/>
              </w:rPr>
            </w:pPr>
            <w:r>
              <w:rPr>
                <w:rFonts w:ascii="Times New Roman" w:hAnsi="Times New Roman"/>
                <w:color w:val="000000"/>
              </w:rPr>
              <w:t>0.54, 0.88</w:t>
            </w:r>
          </w:p>
        </w:tc>
        <w:tc>
          <w:tcPr>
            <w:tcW w:w="398" w:type="dxa"/>
            <w:tcBorders>
              <w:top w:val="nil"/>
              <w:left w:val="nil"/>
              <w:bottom w:val="nil"/>
              <w:right w:val="nil"/>
            </w:tcBorders>
            <w:shd w:val="clear" w:color="auto" w:fill="FFFFFF"/>
          </w:tcPr>
          <w:p w14:paraId="6184C2C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2D0" w14:textId="77777777" w:rsidR="003B339B" w:rsidRDefault="001A749B">
            <w:pPr>
              <w:adjustRightInd w:val="0"/>
              <w:jc w:val="center"/>
              <w:rPr>
                <w:rFonts w:ascii="Times New Roman" w:hAnsi="Times New Roman"/>
                <w:color w:val="000000"/>
              </w:rPr>
            </w:pPr>
            <w:r>
              <w:rPr>
                <w:rFonts w:ascii="Times New Roman" w:hAnsi="Times New Roman"/>
                <w:color w:val="000000"/>
              </w:rPr>
              <w:t>0.095 (0.1812)</w:t>
            </w:r>
          </w:p>
        </w:tc>
        <w:tc>
          <w:tcPr>
            <w:tcW w:w="2018" w:type="dxa"/>
            <w:tcBorders>
              <w:top w:val="nil"/>
              <w:left w:val="nil"/>
              <w:bottom w:val="nil"/>
              <w:right w:val="nil"/>
            </w:tcBorders>
            <w:shd w:val="clear" w:color="auto" w:fill="FFFFFF"/>
          </w:tcPr>
          <w:p w14:paraId="6184C2D1" w14:textId="77777777" w:rsidR="003B339B" w:rsidRDefault="001A749B">
            <w:pPr>
              <w:adjustRightInd w:val="0"/>
              <w:jc w:val="center"/>
              <w:rPr>
                <w:rFonts w:ascii="Times New Roman" w:hAnsi="Times New Roman"/>
                <w:color w:val="000000"/>
              </w:rPr>
            </w:pPr>
            <w:r>
              <w:rPr>
                <w:rFonts w:ascii="Times New Roman" w:hAnsi="Times New Roman"/>
                <w:color w:val="000000"/>
              </w:rPr>
              <w:t>0.065 (-0.030, 0.220)</w:t>
            </w:r>
          </w:p>
        </w:tc>
        <w:tc>
          <w:tcPr>
            <w:tcW w:w="1176" w:type="dxa"/>
            <w:tcBorders>
              <w:top w:val="nil"/>
              <w:left w:val="nil"/>
              <w:bottom w:val="nil"/>
              <w:right w:val="nil"/>
            </w:tcBorders>
            <w:shd w:val="clear" w:color="auto" w:fill="FFFFFF"/>
          </w:tcPr>
          <w:p w14:paraId="6184C2D2" w14:textId="77777777" w:rsidR="003B339B" w:rsidRDefault="001A749B">
            <w:pPr>
              <w:adjustRightInd w:val="0"/>
              <w:jc w:val="center"/>
              <w:rPr>
                <w:rFonts w:ascii="Times New Roman" w:hAnsi="Times New Roman"/>
                <w:color w:val="000000"/>
              </w:rPr>
            </w:pPr>
            <w:r>
              <w:rPr>
                <w:rFonts w:ascii="Times New Roman" w:hAnsi="Times New Roman"/>
                <w:color w:val="000000"/>
              </w:rPr>
              <w:t>-0.09, 0.34</w:t>
            </w:r>
          </w:p>
        </w:tc>
      </w:tr>
      <w:tr w:rsidR="003B339B" w14:paraId="6184C2DE" w14:textId="77777777">
        <w:trPr>
          <w:cantSplit/>
        </w:trPr>
        <w:tc>
          <w:tcPr>
            <w:tcW w:w="2138" w:type="dxa"/>
            <w:tcBorders>
              <w:top w:val="nil"/>
              <w:left w:val="nil"/>
              <w:bottom w:val="nil"/>
              <w:right w:val="nil"/>
            </w:tcBorders>
            <w:shd w:val="clear" w:color="auto" w:fill="FFFFFF"/>
          </w:tcPr>
          <w:p w14:paraId="6184C2D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D5"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2D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2D7" w14:textId="77777777" w:rsidR="003B339B" w:rsidRDefault="001A749B">
            <w:pPr>
              <w:adjustRightInd w:val="0"/>
              <w:jc w:val="center"/>
              <w:rPr>
                <w:rFonts w:ascii="Times New Roman" w:hAnsi="Times New Roman"/>
                <w:color w:val="000000"/>
              </w:rPr>
            </w:pPr>
            <w:r>
              <w:rPr>
                <w:rFonts w:ascii="Times New Roman" w:hAnsi="Times New Roman"/>
                <w:color w:val="000000"/>
              </w:rPr>
              <w:t>0.747 (0.0611)</w:t>
            </w:r>
          </w:p>
        </w:tc>
        <w:tc>
          <w:tcPr>
            <w:tcW w:w="2018" w:type="dxa"/>
            <w:tcBorders>
              <w:top w:val="nil"/>
              <w:left w:val="nil"/>
              <w:bottom w:val="nil"/>
              <w:right w:val="nil"/>
            </w:tcBorders>
            <w:shd w:val="clear" w:color="auto" w:fill="FFFFFF"/>
          </w:tcPr>
          <w:p w14:paraId="6184C2D8" w14:textId="77777777" w:rsidR="003B339B" w:rsidRDefault="001A749B">
            <w:pPr>
              <w:adjustRightInd w:val="0"/>
              <w:jc w:val="center"/>
              <w:rPr>
                <w:rFonts w:ascii="Times New Roman" w:hAnsi="Times New Roman"/>
                <w:color w:val="000000"/>
              </w:rPr>
            </w:pPr>
            <w:r>
              <w:rPr>
                <w:rFonts w:ascii="Times New Roman" w:hAnsi="Times New Roman"/>
                <w:color w:val="000000"/>
              </w:rPr>
              <w:t>0.760 (0.680, 0.800)</w:t>
            </w:r>
          </w:p>
        </w:tc>
        <w:tc>
          <w:tcPr>
            <w:tcW w:w="1176" w:type="dxa"/>
            <w:tcBorders>
              <w:top w:val="nil"/>
              <w:left w:val="nil"/>
              <w:bottom w:val="nil"/>
              <w:right w:val="nil"/>
            </w:tcBorders>
            <w:shd w:val="clear" w:color="auto" w:fill="FFFFFF"/>
          </w:tcPr>
          <w:p w14:paraId="6184C2D9" w14:textId="77777777" w:rsidR="003B339B" w:rsidRDefault="001A749B">
            <w:pPr>
              <w:adjustRightInd w:val="0"/>
              <w:jc w:val="center"/>
              <w:rPr>
                <w:rFonts w:ascii="Times New Roman" w:hAnsi="Times New Roman"/>
                <w:color w:val="000000"/>
              </w:rPr>
            </w:pPr>
            <w:r>
              <w:rPr>
                <w:rFonts w:ascii="Times New Roman" w:hAnsi="Times New Roman"/>
                <w:color w:val="000000"/>
              </w:rPr>
              <w:t>0.68, 0.80</w:t>
            </w:r>
          </w:p>
        </w:tc>
        <w:tc>
          <w:tcPr>
            <w:tcW w:w="398" w:type="dxa"/>
            <w:tcBorders>
              <w:top w:val="nil"/>
              <w:left w:val="nil"/>
              <w:bottom w:val="nil"/>
              <w:right w:val="nil"/>
            </w:tcBorders>
            <w:shd w:val="clear" w:color="auto" w:fill="FFFFFF"/>
          </w:tcPr>
          <w:p w14:paraId="6184C2D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2DB" w14:textId="77777777" w:rsidR="003B339B" w:rsidRDefault="001A749B">
            <w:pPr>
              <w:adjustRightInd w:val="0"/>
              <w:jc w:val="center"/>
              <w:rPr>
                <w:rFonts w:ascii="Times New Roman" w:hAnsi="Times New Roman"/>
                <w:color w:val="000000"/>
              </w:rPr>
            </w:pPr>
            <w:r>
              <w:rPr>
                <w:rFonts w:ascii="Times New Roman" w:hAnsi="Times New Roman"/>
                <w:color w:val="000000"/>
              </w:rPr>
              <w:t>0.137 (0.2173)</w:t>
            </w:r>
          </w:p>
        </w:tc>
        <w:tc>
          <w:tcPr>
            <w:tcW w:w="2018" w:type="dxa"/>
            <w:tcBorders>
              <w:top w:val="nil"/>
              <w:left w:val="nil"/>
              <w:bottom w:val="nil"/>
              <w:right w:val="nil"/>
            </w:tcBorders>
            <w:shd w:val="clear" w:color="auto" w:fill="FFFFFF"/>
          </w:tcPr>
          <w:p w14:paraId="6184C2DC" w14:textId="77777777" w:rsidR="003B339B" w:rsidRDefault="001A749B">
            <w:pPr>
              <w:adjustRightInd w:val="0"/>
              <w:jc w:val="center"/>
              <w:rPr>
                <w:rFonts w:ascii="Times New Roman" w:hAnsi="Times New Roman"/>
                <w:color w:val="000000"/>
              </w:rPr>
            </w:pPr>
            <w:r>
              <w:rPr>
                <w:rFonts w:ascii="Times New Roman" w:hAnsi="Times New Roman"/>
                <w:color w:val="000000"/>
              </w:rPr>
              <w:t>0.220 (-0.110, 0.300)</w:t>
            </w:r>
          </w:p>
        </w:tc>
        <w:tc>
          <w:tcPr>
            <w:tcW w:w="1176" w:type="dxa"/>
            <w:tcBorders>
              <w:top w:val="nil"/>
              <w:left w:val="nil"/>
              <w:bottom w:val="nil"/>
              <w:right w:val="nil"/>
            </w:tcBorders>
            <w:shd w:val="clear" w:color="auto" w:fill="FFFFFF"/>
          </w:tcPr>
          <w:p w14:paraId="6184C2DD" w14:textId="77777777" w:rsidR="003B339B" w:rsidRDefault="001A749B">
            <w:pPr>
              <w:adjustRightInd w:val="0"/>
              <w:jc w:val="center"/>
              <w:rPr>
                <w:rFonts w:ascii="Times New Roman" w:hAnsi="Times New Roman"/>
                <w:color w:val="000000"/>
              </w:rPr>
            </w:pPr>
            <w:r>
              <w:rPr>
                <w:rFonts w:ascii="Times New Roman" w:hAnsi="Times New Roman"/>
                <w:color w:val="000000"/>
              </w:rPr>
              <w:t>-0.11, 0.30</w:t>
            </w:r>
          </w:p>
        </w:tc>
      </w:tr>
      <w:tr w:rsidR="003B339B" w14:paraId="6184C2E9" w14:textId="77777777">
        <w:trPr>
          <w:cantSplit/>
        </w:trPr>
        <w:tc>
          <w:tcPr>
            <w:tcW w:w="2138" w:type="dxa"/>
            <w:tcBorders>
              <w:top w:val="nil"/>
              <w:left w:val="nil"/>
              <w:bottom w:val="nil"/>
              <w:right w:val="nil"/>
            </w:tcBorders>
            <w:shd w:val="clear" w:color="auto" w:fill="FFFFFF"/>
          </w:tcPr>
          <w:p w14:paraId="6184C2D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E0"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2E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2E2" w14:textId="77777777" w:rsidR="003B339B" w:rsidRDefault="001A749B">
            <w:pPr>
              <w:adjustRightInd w:val="0"/>
              <w:jc w:val="center"/>
              <w:rPr>
                <w:rFonts w:ascii="Times New Roman" w:hAnsi="Times New Roman"/>
                <w:color w:val="000000"/>
              </w:rPr>
            </w:pPr>
            <w:r>
              <w:rPr>
                <w:rFonts w:ascii="Times New Roman" w:hAnsi="Times New Roman"/>
                <w:color w:val="000000"/>
              </w:rPr>
              <w:t>0.755 (0.0354)</w:t>
            </w:r>
          </w:p>
        </w:tc>
        <w:tc>
          <w:tcPr>
            <w:tcW w:w="2018" w:type="dxa"/>
            <w:tcBorders>
              <w:top w:val="nil"/>
              <w:left w:val="nil"/>
              <w:bottom w:val="nil"/>
              <w:right w:val="nil"/>
            </w:tcBorders>
            <w:shd w:val="clear" w:color="auto" w:fill="FFFFFF"/>
          </w:tcPr>
          <w:p w14:paraId="6184C2E3" w14:textId="77777777" w:rsidR="003B339B" w:rsidRDefault="001A749B">
            <w:pPr>
              <w:adjustRightInd w:val="0"/>
              <w:jc w:val="center"/>
              <w:rPr>
                <w:rFonts w:ascii="Times New Roman" w:hAnsi="Times New Roman"/>
                <w:color w:val="000000"/>
              </w:rPr>
            </w:pPr>
            <w:r>
              <w:rPr>
                <w:rFonts w:ascii="Times New Roman" w:hAnsi="Times New Roman"/>
                <w:color w:val="000000"/>
              </w:rPr>
              <w:t>0.755 (0.730, 0.780)</w:t>
            </w:r>
          </w:p>
        </w:tc>
        <w:tc>
          <w:tcPr>
            <w:tcW w:w="1176" w:type="dxa"/>
            <w:tcBorders>
              <w:top w:val="nil"/>
              <w:left w:val="nil"/>
              <w:bottom w:val="nil"/>
              <w:right w:val="nil"/>
            </w:tcBorders>
            <w:shd w:val="clear" w:color="auto" w:fill="FFFFFF"/>
          </w:tcPr>
          <w:p w14:paraId="6184C2E4" w14:textId="77777777" w:rsidR="003B339B" w:rsidRDefault="001A749B">
            <w:pPr>
              <w:adjustRightInd w:val="0"/>
              <w:jc w:val="center"/>
              <w:rPr>
                <w:rFonts w:ascii="Times New Roman" w:hAnsi="Times New Roman"/>
                <w:color w:val="000000"/>
              </w:rPr>
            </w:pPr>
            <w:r>
              <w:rPr>
                <w:rFonts w:ascii="Times New Roman" w:hAnsi="Times New Roman"/>
                <w:color w:val="000000"/>
              </w:rPr>
              <w:t>0.73, 0.78</w:t>
            </w:r>
          </w:p>
        </w:tc>
        <w:tc>
          <w:tcPr>
            <w:tcW w:w="398" w:type="dxa"/>
            <w:tcBorders>
              <w:top w:val="nil"/>
              <w:left w:val="nil"/>
              <w:bottom w:val="nil"/>
              <w:right w:val="nil"/>
            </w:tcBorders>
            <w:shd w:val="clear" w:color="auto" w:fill="FFFFFF"/>
          </w:tcPr>
          <w:p w14:paraId="6184C2E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2E6" w14:textId="77777777" w:rsidR="003B339B" w:rsidRDefault="001A749B">
            <w:pPr>
              <w:adjustRightInd w:val="0"/>
              <w:jc w:val="center"/>
              <w:rPr>
                <w:rFonts w:ascii="Times New Roman" w:hAnsi="Times New Roman"/>
                <w:color w:val="000000"/>
              </w:rPr>
            </w:pPr>
            <w:r>
              <w:rPr>
                <w:rFonts w:ascii="Times New Roman" w:hAnsi="Times New Roman"/>
                <w:color w:val="000000"/>
              </w:rPr>
              <w:t>0.090 (0.1414)</w:t>
            </w:r>
          </w:p>
        </w:tc>
        <w:tc>
          <w:tcPr>
            <w:tcW w:w="2018" w:type="dxa"/>
            <w:tcBorders>
              <w:top w:val="nil"/>
              <w:left w:val="nil"/>
              <w:bottom w:val="nil"/>
              <w:right w:val="nil"/>
            </w:tcBorders>
            <w:shd w:val="clear" w:color="auto" w:fill="FFFFFF"/>
          </w:tcPr>
          <w:p w14:paraId="6184C2E7" w14:textId="77777777" w:rsidR="003B339B" w:rsidRDefault="001A749B">
            <w:pPr>
              <w:adjustRightInd w:val="0"/>
              <w:jc w:val="center"/>
              <w:rPr>
                <w:rFonts w:ascii="Times New Roman" w:hAnsi="Times New Roman"/>
                <w:color w:val="000000"/>
              </w:rPr>
            </w:pPr>
            <w:r>
              <w:rPr>
                <w:rFonts w:ascii="Times New Roman" w:hAnsi="Times New Roman"/>
                <w:color w:val="000000"/>
              </w:rPr>
              <w:t>0.090 (-0.010, 0.190)</w:t>
            </w:r>
          </w:p>
        </w:tc>
        <w:tc>
          <w:tcPr>
            <w:tcW w:w="1176" w:type="dxa"/>
            <w:tcBorders>
              <w:top w:val="nil"/>
              <w:left w:val="nil"/>
              <w:bottom w:val="nil"/>
              <w:right w:val="nil"/>
            </w:tcBorders>
            <w:shd w:val="clear" w:color="auto" w:fill="FFFFFF"/>
          </w:tcPr>
          <w:p w14:paraId="6184C2E8" w14:textId="77777777" w:rsidR="003B339B" w:rsidRDefault="001A749B">
            <w:pPr>
              <w:adjustRightInd w:val="0"/>
              <w:jc w:val="center"/>
              <w:rPr>
                <w:rFonts w:ascii="Times New Roman" w:hAnsi="Times New Roman"/>
                <w:color w:val="000000"/>
              </w:rPr>
            </w:pPr>
            <w:r>
              <w:rPr>
                <w:rFonts w:ascii="Times New Roman" w:hAnsi="Times New Roman"/>
                <w:color w:val="000000"/>
              </w:rPr>
              <w:t>-0.01, 0.19</w:t>
            </w:r>
          </w:p>
        </w:tc>
      </w:tr>
      <w:tr w:rsidR="003B339B" w14:paraId="6184C2F4" w14:textId="77777777">
        <w:trPr>
          <w:cantSplit/>
        </w:trPr>
        <w:tc>
          <w:tcPr>
            <w:tcW w:w="2138" w:type="dxa"/>
            <w:tcBorders>
              <w:top w:val="nil"/>
              <w:left w:val="nil"/>
              <w:bottom w:val="nil"/>
              <w:right w:val="nil"/>
            </w:tcBorders>
            <w:shd w:val="clear" w:color="auto" w:fill="FFFFFF"/>
          </w:tcPr>
          <w:p w14:paraId="6184C2E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EB"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2E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2ED" w14:textId="77777777" w:rsidR="003B339B" w:rsidRDefault="001A749B">
            <w:pPr>
              <w:adjustRightInd w:val="0"/>
              <w:jc w:val="center"/>
              <w:rPr>
                <w:rFonts w:ascii="Times New Roman" w:hAnsi="Times New Roman"/>
                <w:color w:val="000000"/>
              </w:rPr>
            </w:pPr>
            <w:r>
              <w:rPr>
                <w:rFonts w:ascii="Times New Roman" w:hAnsi="Times New Roman"/>
                <w:color w:val="000000"/>
              </w:rPr>
              <w:t>0.735 (0.1768)</w:t>
            </w:r>
          </w:p>
        </w:tc>
        <w:tc>
          <w:tcPr>
            <w:tcW w:w="2018" w:type="dxa"/>
            <w:tcBorders>
              <w:top w:val="nil"/>
              <w:left w:val="nil"/>
              <w:bottom w:val="nil"/>
              <w:right w:val="nil"/>
            </w:tcBorders>
            <w:shd w:val="clear" w:color="auto" w:fill="FFFFFF"/>
          </w:tcPr>
          <w:p w14:paraId="6184C2EE" w14:textId="77777777" w:rsidR="003B339B" w:rsidRDefault="001A749B">
            <w:pPr>
              <w:adjustRightInd w:val="0"/>
              <w:jc w:val="center"/>
              <w:rPr>
                <w:rFonts w:ascii="Times New Roman" w:hAnsi="Times New Roman"/>
                <w:color w:val="000000"/>
              </w:rPr>
            </w:pPr>
            <w:r>
              <w:rPr>
                <w:rFonts w:ascii="Times New Roman" w:hAnsi="Times New Roman"/>
                <w:color w:val="000000"/>
              </w:rPr>
              <w:t>0.735 (0.610, 0.860)</w:t>
            </w:r>
          </w:p>
        </w:tc>
        <w:tc>
          <w:tcPr>
            <w:tcW w:w="1176" w:type="dxa"/>
            <w:tcBorders>
              <w:top w:val="nil"/>
              <w:left w:val="nil"/>
              <w:bottom w:val="nil"/>
              <w:right w:val="nil"/>
            </w:tcBorders>
            <w:shd w:val="clear" w:color="auto" w:fill="FFFFFF"/>
          </w:tcPr>
          <w:p w14:paraId="6184C2EF" w14:textId="77777777" w:rsidR="003B339B" w:rsidRDefault="001A749B">
            <w:pPr>
              <w:adjustRightInd w:val="0"/>
              <w:jc w:val="center"/>
              <w:rPr>
                <w:rFonts w:ascii="Times New Roman" w:hAnsi="Times New Roman"/>
                <w:color w:val="000000"/>
              </w:rPr>
            </w:pPr>
            <w:r>
              <w:rPr>
                <w:rFonts w:ascii="Times New Roman" w:hAnsi="Times New Roman"/>
                <w:color w:val="000000"/>
              </w:rPr>
              <w:t>0.61, 0.86</w:t>
            </w:r>
          </w:p>
        </w:tc>
        <w:tc>
          <w:tcPr>
            <w:tcW w:w="398" w:type="dxa"/>
            <w:tcBorders>
              <w:top w:val="nil"/>
              <w:left w:val="nil"/>
              <w:bottom w:val="nil"/>
              <w:right w:val="nil"/>
            </w:tcBorders>
            <w:shd w:val="clear" w:color="auto" w:fill="FFFFFF"/>
          </w:tcPr>
          <w:p w14:paraId="6184C2F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2F1" w14:textId="77777777" w:rsidR="003B339B" w:rsidRDefault="001A749B">
            <w:pPr>
              <w:adjustRightInd w:val="0"/>
              <w:jc w:val="center"/>
              <w:rPr>
                <w:rFonts w:ascii="Times New Roman" w:hAnsi="Times New Roman"/>
                <w:color w:val="000000"/>
              </w:rPr>
            </w:pPr>
            <w:r>
              <w:rPr>
                <w:rFonts w:ascii="Times New Roman" w:hAnsi="Times New Roman"/>
                <w:color w:val="000000"/>
              </w:rPr>
              <w:t>0.070 (0.0000)</w:t>
            </w:r>
          </w:p>
        </w:tc>
        <w:tc>
          <w:tcPr>
            <w:tcW w:w="2018" w:type="dxa"/>
            <w:tcBorders>
              <w:top w:val="nil"/>
              <w:left w:val="nil"/>
              <w:bottom w:val="nil"/>
              <w:right w:val="nil"/>
            </w:tcBorders>
            <w:shd w:val="clear" w:color="auto" w:fill="FFFFFF"/>
          </w:tcPr>
          <w:p w14:paraId="6184C2F2" w14:textId="77777777" w:rsidR="003B339B" w:rsidRDefault="001A749B">
            <w:pPr>
              <w:adjustRightInd w:val="0"/>
              <w:jc w:val="center"/>
              <w:rPr>
                <w:rFonts w:ascii="Times New Roman" w:hAnsi="Times New Roman"/>
                <w:color w:val="000000"/>
              </w:rPr>
            </w:pPr>
            <w:r>
              <w:rPr>
                <w:rFonts w:ascii="Times New Roman" w:hAnsi="Times New Roman"/>
                <w:color w:val="000000"/>
              </w:rPr>
              <w:t>0.070 (0.070, 0.070)</w:t>
            </w:r>
          </w:p>
        </w:tc>
        <w:tc>
          <w:tcPr>
            <w:tcW w:w="1176" w:type="dxa"/>
            <w:tcBorders>
              <w:top w:val="nil"/>
              <w:left w:val="nil"/>
              <w:bottom w:val="nil"/>
              <w:right w:val="nil"/>
            </w:tcBorders>
            <w:shd w:val="clear" w:color="auto" w:fill="FFFFFF"/>
          </w:tcPr>
          <w:p w14:paraId="6184C2F3" w14:textId="77777777" w:rsidR="003B339B" w:rsidRDefault="001A749B">
            <w:pPr>
              <w:adjustRightInd w:val="0"/>
              <w:jc w:val="center"/>
              <w:rPr>
                <w:rFonts w:ascii="Times New Roman" w:hAnsi="Times New Roman"/>
                <w:color w:val="000000"/>
              </w:rPr>
            </w:pPr>
            <w:r>
              <w:rPr>
                <w:rFonts w:ascii="Times New Roman" w:hAnsi="Times New Roman"/>
                <w:color w:val="000000"/>
              </w:rPr>
              <w:t>0.07, 0.07</w:t>
            </w:r>
          </w:p>
        </w:tc>
      </w:tr>
      <w:tr w:rsidR="003B339B" w14:paraId="6184C2FF" w14:textId="77777777">
        <w:trPr>
          <w:cantSplit/>
        </w:trPr>
        <w:tc>
          <w:tcPr>
            <w:tcW w:w="2138" w:type="dxa"/>
            <w:tcBorders>
              <w:top w:val="nil"/>
              <w:left w:val="nil"/>
              <w:bottom w:val="nil"/>
              <w:right w:val="nil"/>
            </w:tcBorders>
            <w:shd w:val="clear" w:color="auto" w:fill="FFFFFF"/>
          </w:tcPr>
          <w:p w14:paraId="6184C2F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2F6"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2F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2F8" w14:textId="77777777" w:rsidR="003B339B" w:rsidRDefault="001A749B">
            <w:pPr>
              <w:adjustRightInd w:val="0"/>
              <w:jc w:val="center"/>
              <w:rPr>
                <w:rFonts w:ascii="Times New Roman" w:hAnsi="Times New Roman"/>
                <w:color w:val="000000"/>
              </w:rPr>
            </w:pPr>
            <w:r>
              <w:rPr>
                <w:rFonts w:ascii="Times New Roman" w:hAnsi="Times New Roman"/>
                <w:color w:val="000000"/>
              </w:rPr>
              <w:t>0.780 (NA)</w:t>
            </w:r>
          </w:p>
        </w:tc>
        <w:tc>
          <w:tcPr>
            <w:tcW w:w="2018" w:type="dxa"/>
            <w:tcBorders>
              <w:top w:val="nil"/>
              <w:left w:val="nil"/>
              <w:bottom w:val="nil"/>
              <w:right w:val="nil"/>
            </w:tcBorders>
            <w:shd w:val="clear" w:color="auto" w:fill="FFFFFF"/>
          </w:tcPr>
          <w:p w14:paraId="6184C2F9" w14:textId="77777777" w:rsidR="003B339B" w:rsidRDefault="001A749B">
            <w:pPr>
              <w:adjustRightInd w:val="0"/>
              <w:jc w:val="center"/>
              <w:rPr>
                <w:rFonts w:ascii="Times New Roman" w:hAnsi="Times New Roman"/>
                <w:color w:val="000000"/>
              </w:rPr>
            </w:pPr>
            <w:r>
              <w:rPr>
                <w:rFonts w:ascii="Times New Roman" w:hAnsi="Times New Roman"/>
                <w:color w:val="000000"/>
              </w:rPr>
              <w:t>0.780 (0.780, 0.780)</w:t>
            </w:r>
          </w:p>
        </w:tc>
        <w:tc>
          <w:tcPr>
            <w:tcW w:w="1176" w:type="dxa"/>
            <w:tcBorders>
              <w:top w:val="nil"/>
              <w:left w:val="nil"/>
              <w:bottom w:val="nil"/>
              <w:right w:val="nil"/>
            </w:tcBorders>
            <w:shd w:val="clear" w:color="auto" w:fill="FFFFFF"/>
          </w:tcPr>
          <w:p w14:paraId="6184C2FA" w14:textId="77777777" w:rsidR="003B339B" w:rsidRDefault="001A749B">
            <w:pPr>
              <w:adjustRightInd w:val="0"/>
              <w:jc w:val="center"/>
              <w:rPr>
                <w:rFonts w:ascii="Times New Roman" w:hAnsi="Times New Roman"/>
                <w:color w:val="000000"/>
              </w:rPr>
            </w:pPr>
            <w:r>
              <w:rPr>
                <w:rFonts w:ascii="Times New Roman" w:hAnsi="Times New Roman"/>
                <w:color w:val="000000"/>
              </w:rPr>
              <w:t>0.78, 0.78</w:t>
            </w:r>
          </w:p>
        </w:tc>
        <w:tc>
          <w:tcPr>
            <w:tcW w:w="398" w:type="dxa"/>
            <w:tcBorders>
              <w:top w:val="nil"/>
              <w:left w:val="nil"/>
              <w:bottom w:val="nil"/>
              <w:right w:val="nil"/>
            </w:tcBorders>
            <w:shd w:val="clear" w:color="auto" w:fill="FFFFFF"/>
          </w:tcPr>
          <w:p w14:paraId="6184C2F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2FC" w14:textId="77777777" w:rsidR="003B339B" w:rsidRDefault="001A749B">
            <w:pPr>
              <w:adjustRightInd w:val="0"/>
              <w:jc w:val="center"/>
              <w:rPr>
                <w:rFonts w:ascii="Times New Roman" w:hAnsi="Times New Roman"/>
                <w:color w:val="000000"/>
              </w:rPr>
            </w:pPr>
            <w:r>
              <w:rPr>
                <w:rFonts w:ascii="Times New Roman" w:hAnsi="Times New Roman"/>
                <w:color w:val="000000"/>
              </w:rPr>
              <w:t>0.240 (NA)</w:t>
            </w:r>
          </w:p>
        </w:tc>
        <w:tc>
          <w:tcPr>
            <w:tcW w:w="2018" w:type="dxa"/>
            <w:tcBorders>
              <w:top w:val="nil"/>
              <w:left w:val="nil"/>
              <w:bottom w:val="nil"/>
              <w:right w:val="nil"/>
            </w:tcBorders>
            <w:shd w:val="clear" w:color="auto" w:fill="FFFFFF"/>
          </w:tcPr>
          <w:p w14:paraId="6184C2FD" w14:textId="77777777" w:rsidR="003B339B" w:rsidRDefault="001A749B">
            <w:pPr>
              <w:adjustRightInd w:val="0"/>
              <w:jc w:val="center"/>
              <w:rPr>
                <w:rFonts w:ascii="Times New Roman" w:hAnsi="Times New Roman"/>
                <w:color w:val="000000"/>
              </w:rPr>
            </w:pPr>
            <w:r>
              <w:rPr>
                <w:rFonts w:ascii="Times New Roman" w:hAnsi="Times New Roman"/>
                <w:color w:val="000000"/>
              </w:rPr>
              <w:t>0.240 (0.240, 0.240)</w:t>
            </w:r>
          </w:p>
        </w:tc>
        <w:tc>
          <w:tcPr>
            <w:tcW w:w="1176" w:type="dxa"/>
            <w:tcBorders>
              <w:top w:val="nil"/>
              <w:left w:val="nil"/>
              <w:bottom w:val="nil"/>
              <w:right w:val="nil"/>
            </w:tcBorders>
            <w:shd w:val="clear" w:color="auto" w:fill="FFFFFF"/>
          </w:tcPr>
          <w:p w14:paraId="6184C2FE" w14:textId="77777777" w:rsidR="003B339B" w:rsidRDefault="001A749B">
            <w:pPr>
              <w:adjustRightInd w:val="0"/>
              <w:jc w:val="center"/>
              <w:rPr>
                <w:rFonts w:ascii="Times New Roman" w:hAnsi="Times New Roman"/>
                <w:color w:val="000000"/>
              </w:rPr>
            </w:pPr>
            <w:r>
              <w:rPr>
                <w:rFonts w:ascii="Times New Roman" w:hAnsi="Times New Roman"/>
                <w:color w:val="000000"/>
              </w:rPr>
              <w:t>0.24, 0.24</w:t>
            </w:r>
          </w:p>
        </w:tc>
      </w:tr>
      <w:tr w:rsidR="003B339B" w14:paraId="6184C30A" w14:textId="77777777">
        <w:trPr>
          <w:cantSplit/>
        </w:trPr>
        <w:tc>
          <w:tcPr>
            <w:tcW w:w="2138" w:type="dxa"/>
            <w:tcBorders>
              <w:top w:val="nil"/>
              <w:left w:val="nil"/>
              <w:bottom w:val="nil"/>
              <w:right w:val="nil"/>
            </w:tcBorders>
            <w:shd w:val="clear" w:color="auto" w:fill="FFFFFF"/>
          </w:tcPr>
          <w:p w14:paraId="6184C30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01"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30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303" w14:textId="77777777" w:rsidR="003B339B" w:rsidRDefault="001A749B">
            <w:pPr>
              <w:adjustRightInd w:val="0"/>
              <w:jc w:val="center"/>
              <w:rPr>
                <w:rFonts w:ascii="Times New Roman" w:hAnsi="Times New Roman"/>
                <w:color w:val="000000"/>
              </w:rPr>
            </w:pPr>
            <w:r>
              <w:rPr>
                <w:rFonts w:ascii="Times New Roman" w:hAnsi="Times New Roman"/>
                <w:color w:val="000000"/>
              </w:rPr>
              <w:t>0.933 (0.5089)</w:t>
            </w:r>
          </w:p>
        </w:tc>
        <w:tc>
          <w:tcPr>
            <w:tcW w:w="2018" w:type="dxa"/>
            <w:tcBorders>
              <w:top w:val="nil"/>
              <w:left w:val="nil"/>
              <w:bottom w:val="nil"/>
              <w:right w:val="nil"/>
            </w:tcBorders>
            <w:shd w:val="clear" w:color="auto" w:fill="FFFFFF"/>
          </w:tcPr>
          <w:p w14:paraId="6184C304" w14:textId="77777777" w:rsidR="003B339B" w:rsidRDefault="001A749B">
            <w:pPr>
              <w:adjustRightInd w:val="0"/>
              <w:jc w:val="center"/>
              <w:rPr>
                <w:rFonts w:ascii="Times New Roman" w:hAnsi="Times New Roman"/>
                <w:color w:val="000000"/>
              </w:rPr>
            </w:pPr>
            <w:r>
              <w:rPr>
                <w:rFonts w:ascii="Times New Roman" w:hAnsi="Times New Roman"/>
                <w:color w:val="000000"/>
              </w:rPr>
              <w:t>0.920 (0.575, 1.290)</w:t>
            </w:r>
          </w:p>
        </w:tc>
        <w:tc>
          <w:tcPr>
            <w:tcW w:w="1176" w:type="dxa"/>
            <w:tcBorders>
              <w:top w:val="nil"/>
              <w:left w:val="nil"/>
              <w:bottom w:val="nil"/>
              <w:right w:val="nil"/>
            </w:tcBorders>
            <w:shd w:val="clear" w:color="auto" w:fill="FFFFFF"/>
          </w:tcPr>
          <w:p w14:paraId="6184C305" w14:textId="77777777" w:rsidR="003B339B" w:rsidRDefault="001A749B">
            <w:pPr>
              <w:adjustRightInd w:val="0"/>
              <w:jc w:val="center"/>
              <w:rPr>
                <w:rFonts w:ascii="Times New Roman" w:hAnsi="Times New Roman"/>
                <w:color w:val="000000"/>
              </w:rPr>
            </w:pPr>
            <w:r>
              <w:rPr>
                <w:rFonts w:ascii="Times New Roman" w:hAnsi="Times New Roman"/>
                <w:color w:val="000000"/>
              </w:rPr>
              <w:t>0.33, 1.56</w:t>
            </w:r>
          </w:p>
        </w:tc>
        <w:tc>
          <w:tcPr>
            <w:tcW w:w="398" w:type="dxa"/>
            <w:tcBorders>
              <w:top w:val="nil"/>
              <w:left w:val="nil"/>
              <w:bottom w:val="nil"/>
              <w:right w:val="nil"/>
            </w:tcBorders>
            <w:shd w:val="clear" w:color="auto" w:fill="FFFFFF"/>
          </w:tcPr>
          <w:p w14:paraId="6184C30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307" w14:textId="77777777" w:rsidR="003B339B" w:rsidRDefault="001A749B">
            <w:pPr>
              <w:adjustRightInd w:val="0"/>
              <w:jc w:val="center"/>
              <w:rPr>
                <w:rFonts w:ascii="Times New Roman" w:hAnsi="Times New Roman"/>
                <w:color w:val="000000"/>
              </w:rPr>
            </w:pPr>
            <w:r>
              <w:rPr>
                <w:rFonts w:ascii="Times New Roman" w:hAnsi="Times New Roman"/>
                <w:color w:val="000000"/>
              </w:rPr>
              <w:t>0.205 (0.2549)</w:t>
            </w:r>
          </w:p>
        </w:tc>
        <w:tc>
          <w:tcPr>
            <w:tcW w:w="2018" w:type="dxa"/>
            <w:tcBorders>
              <w:top w:val="nil"/>
              <w:left w:val="nil"/>
              <w:bottom w:val="nil"/>
              <w:right w:val="nil"/>
            </w:tcBorders>
            <w:shd w:val="clear" w:color="auto" w:fill="FFFFFF"/>
          </w:tcPr>
          <w:p w14:paraId="6184C308" w14:textId="77777777" w:rsidR="003B339B" w:rsidRDefault="001A749B">
            <w:pPr>
              <w:adjustRightInd w:val="0"/>
              <w:jc w:val="center"/>
              <w:rPr>
                <w:rFonts w:ascii="Times New Roman" w:hAnsi="Times New Roman"/>
                <w:color w:val="000000"/>
              </w:rPr>
            </w:pPr>
            <w:r>
              <w:rPr>
                <w:rFonts w:ascii="Times New Roman" w:hAnsi="Times New Roman"/>
                <w:color w:val="000000"/>
              </w:rPr>
              <w:t>0.245 (-0.005, 0.415)</w:t>
            </w:r>
          </w:p>
        </w:tc>
        <w:tc>
          <w:tcPr>
            <w:tcW w:w="1176" w:type="dxa"/>
            <w:tcBorders>
              <w:top w:val="nil"/>
              <w:left w:val="nil"/>
              <w:bottom w:val="nil"/>
              <w:right w:val="nil"/>
            </w:tcBorders>
            <w:shd w:val="clear" w:color="auto" w:fill="FFFFFF"/>
          </w:tcPr>
          <w:p w14:paraId="6184C309" w14:textId="77777777" w:rsidR="003B339B" w:rsidRDefault="001A749B">
            <w:pPr>
              <w:adjustRightInd w:val="0"/>
              <w:jc w:val="center"/>
              <w:rPr>
                <w:rFonts w:ascii="Times New Roman" w:hAnsi="Times New Roman"/>
                <w:color w:val="000000"/>
              </w:rPr>
            </w:pPr>
            <w:r>
              <w:rPr>
                <w:rFonts w:ascii="Times New Roman" w:hAnsi="Times New Roman"/>
                <w:color w:val="000000"/>
              </w:rPr>
              <w:t>-0.10, 0.43</w:t>
            </w:r>
          </w:p>
        </w:tc>
      </w:tr>
      <w:tr w:rsidR="003B339B" w14:paraId="6184C30C" w14:textId="77777777">
        <w:trPr>
          <w:cantSplit/>
        </w:trPr>
        <w:tc>
          <w:tcPr>
            <w:tcW w:w="12916" w:type="dxa"/>
            <w:gridSpan w:val="10"/>
            <w:tcBorders>
              <w:top w:val="nil"/>
              <w:left w:val="nil"/>
              <w:bottom w:val="nil"/>
              <w:right w:val="nil"/>
            </w:tcBorders>
            <w:shd w:val="clear" w:color="auto" w:fill="FFFFFF"/>
          </w:tcPr>
          <w:p w14:paraId="6184C30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317" w14:textId="77777777">
        <w:trPr>
          <w:cantSplit/>
        </w:trPr>
        <w:tc>
          <w:tcPr>
            <w:tcW w:w="2138" w:type="dxa"/>
            <w:tcBorders>
              <w:top w:val="nil"/>
              <w:left w:val="nil"/>
              <w:bottom w:val="nil"/>
              <w:right w:val="nil"/>
            </w:tcBorders>
            <w:shd w:val="clear" w:color="auto" w:fill="FFFFFF"/>
          </w:tcPr>
          <w:p w14:paraId="6184C30D" w14:textId="77777777" w:rsidR="003B339B" w:rsidRDefault="001A749B">
            <w:pPr>
              <w:adjustRightInd w:val="0"/>
              <w:rPr>
                <w:rFonts w:ascii="Times New Roman" w:hAnsi="Times New Roman"/>
                <w:color w:val="000000"/>
              </w:rPr>
            </w:pPr>
            <w:r>
              <w:rPr>
                <w:rFonts w:ascii="Times New Roman" w:hAnsi="Times New Roman"/>
                <w:color w:val="000000"/>
              </w:rPr>
              <w:t>Platelets (10^9/L) (N = 33)</w:t>
            </w:r>
          </w:p>
        </w:tc>
        <w:tc>
          <w:tcPr>
            <w:tcW w:w="982" w:type="dxa"/>
            <w:tcBorders>
              <w:top w:val="nil"/>
              <w:left w:val="nil"/>
              <w:bottom w:val="nil"/>
              <w:right w:val="nil"/>
            </w:tcBorders>
            <w:shd w:val="clear" w:color="auto" w:fill="FFFFFF"/>
          </w:tcPr>
          <w:p w14:paraId="6184C30E"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30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310" w14:textId="77777777" w:rsidR="003B339B" w:rsidRDefault="001A749B">
            <w:pPr>
              <w:adjustRightInd w:val="0"/>
              <w:jc w:val="center"/>
              <w:rPr>
                <w:rFonts w:ascii="Times New Roman" w:hAnsi="Times New Roman"/>
                <w:color w:val="000000"/>
              </w:rPr>
            </w:pPr>
            <w:r>
              <w:rPr>
                <w:rFonts w:ascii="Times New Roman" w:hAnsi="Times New Roman"/>
                <w:color w:val="000000"/>
              </w:rPr>
              <w:t>266.0 (90.12)</w:t>
            </w:r>
          </w:p>
        </w:tc>
        <w:tc>
          <w:tcPr>
            <w:tcW w:w="2018" w:type="dxa"/>
            <w:tcBorders>
              <w:top w:val="nil"/>
              <w:left w:val="nil"/>
              <w:bottom w:val="nil"/>
              <w:right w:val="nil"/>
            </w:tcBorders>
            <w:shd w:val="clear" w:color="auto" w:fill="FFFFFF"/>
          </w:tcPr>
          <w:p w14:paraId="6184C311" w14:textId="77777777" w:rsidR="003B339B" w:rsidRDefault="001A749B">
            <w:pPr>
              <w:adjustRightInd w:val="0"/>
              <w:jc w:val="center"/>
              <w:rPr>
                <w:rFonts w:ascii="Times New Roman" w:hAnsi="Times New Roman"/>
                <w:color w:val="000000"/>
              </w:rPr>
            </w:pPr>
            <w:r>
              <w:rPr>
                <w:rFonts w:ascii="Times New Roman" w:hAnsi="Times New Roman"/>
                <w:color w:val="000000"/>
              </w:rPr>
              <w:t>252.0 (218.0, 288.0)</w:t>
            </w:r>
          </w:p>
        </w:tc>
        <w:tc>
          <w:tcPr>
            <w:tcW w:w="1176" w:type="dxa"/>
            <w:tcBorders>
              <w:top w:val="nil"/>
              <w:left w:val="nil"/>
              <w:bottom w:val="nil"/>
              <w:right w:val="nil"/>
            </w:tcBorders>
            <w:shd w:val="clear" w:color="auto" w:fill="FFFFFF"/>
          </w:tcPr>
          <w:p w14:paraId="6184C312" w14:textId="77777777" w:rsidR="003B339B" w:rsidRDefault="001A749B">
            <w:pPr>
              <w:adjustRightInd w:val="0"/>
              <w:jc w:val="center"/>
              <w:rPr>
                <w:rFonts w:ascii="Times New Roman" w:hAnsi="Times New Roman"/>
                <w:color w:val="000000"/>
              </w:rPr>
            </w:pPr>
            <w:r>
              <w:rPr>
                <w:rFonts w:ascii="Times New Roman" w:hAnsi="Times New Roman"/>
                <w:color w:val="000000"/>
              </w:rPr>
              <w:t>132, 670</w:t>
            </w:r>
          </w:p>
        </w:tc>
        <w:tc>
          <w:tcPr>
            <w:tcW w:w="398" w:type="dxa"/>
            <w:tcBorders>
              <w:top w:val="nil"/>
              <w:left w:val="nil"/>
              <w:bottom w:val="nil"/>
              <w:right w:val="nil"/>
            </w:tcBorders>
            <w:shd w:val="clear" w:color="auto" w:fill="FFFFFF"/>
          </w:tcPr>
          <w:p w14:paraId="6184C313"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314"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315"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316" w14:textId="77777777" w:rsidR="003B339B" w:rsidRDefault="003B339B">
            <w:pPr>
              <w:adjustRightInd w:val="0"/>
              <w:jc w:val="center"/>
              <w:rPr>
                <w:rFonts w:ascii="Times New Roman" w:hAnsi="Times New Roman"/>
                <w:color w:val="000000"/>
              </w:rPr>
            </w:pPr>
          </w:p>
        </w:tc>
      </w:tr>
      <w:tr w:rsidR="003B339B" w14:paraId="6184C322" w14:textId="77777777">
        <w:trPr>
          <w:cantSplit/>
        </w:trPr>
        <w:tc>
          <w:tcPr>
            <w:tcW w:w="2138" w:type="dxa"/>
            <w:tcBorders>
              <w:top w:val="nil"/>
              <w:left w:val="nil"/>
              <w:bottom w:val="nil"/>
              <w:right w:val="nil"/>
            </w:tcBorders>
            <w:shd w:val="clear" w:color="auto" w:fill="FFFFFF"/>
          </w:tcPr>
          <w:p w14:paraId="6184C31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19"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31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31B" w14:textId="77777777" w:rsidR="003B339B" w:rsidRDefault="001A749B">
            <w:pPr>
              <w:adjustRightInd w:val="0"/>
              <w:jc w:val="center"/>
              <w:rPr>
                <w:rFonts w:ascii="Times New Roman" w:hAnsi="Times New Roman"/>
                <w:color w:val="000000"/>
              </w:rPr>
            </w:pPr>
            <w:r>
              <w:rPr>
                <w:rFonts w:ascii="Times New Roman" w:hAnsi="Times New Roman"/>
                <w:color w:val="000000"/>
              </w:rPr>
              <w:t>276.1 (87.70)</w:t>
            </w:r>
          </w:p>
        </w:tc>
        <w:tc>
          <w:tcPr>
            <w:tcW w:w="2018" w:type="dxa"/>
            <w:tcBorders>
              <w:top w:val="nil"/>
              <w:left w:val="nil"/>
              <w:bottom w:val="nil"/>
              <w:right w:val="nil"/>
            </w:tcBorders>
            <w:shd w:val="clear" w:color="auto" w:fill="FFFFFF"/>
          </w:tcPr>
          <w:p w14:paraId="6184C31C" w14:textId="77777777" w:rsidR="003B339B" w:rsidRDefault="001A749B">
            <w:pPr>
              <w:adjustRightInd w:val="0"/>
              <w:jc w:val="center"/>
              <w:rPr>
                <w:rFonts w:ascii="Times New Roman" w:hAnsi="Times New Roman"/>
                <w:color w:val="000000"/>
              </w:rPr>
            </w:pPr>
            <w:r>
              <w:rPr>
                <w:rFonts w:ascii="Times New Roman" w:hAnsi="Times New Roman"/>
                <w:color w:val="000000"/>
              </w:rPr>
              <w:t>284.0 (212.0, 332.0)</w:t>
            </w:r>
          </w:p>
        </w:tc>
        <w:tc>
          <w:tcPr>
            <w:tcW w:w="1176" w:type="dxa"/>
            <w:tcBorders>
              <w:top w:val="nil"/>
              <w:left w:val="nil"/>
              <w:bottom w:val="nil"/>
              <w:right w:val="nil"/>
            </w:tcBorders>
            <w:shd w:val="clear" w:color="auto" w:fill="FFFFFF"/>
          </w:tcPr>
          <w:p w14:paraId="6184C31D" w14:textId="77777777" w:rsidR="003B339B" w:rsidRDefault="001A749B">
            <w:pPr>
              <w:adjustRightInd w:val="0"/>
              <w:jc w:val="center"/>
              <w:rPr>
                <w:rFonts w:ascii="Times New Roman" w:hAnsi="Times New Roman"/>
                <w:color w:val="000000"/>
              </w:rPr>
            </w:pPr>
            <w:r>
              <w:rPr>
                <w:rFonts w:ascii="Times New Roman" w:hAnsi="Times New Roman"/>
                <w:color w:val="000000"/>
              </w:rPr>
              <w:t>152, 567</w:t>
            </w:r>
          </w:p>
        </w:tc>
        <w:tc>
          <w:tcPr>
            <w:tcW w:w="398" w:type="dxa"/>
            <w:tcBorders>
              <w:top w:val="nil"/>
              <w:left w:val="nil"/>
              <w:bottom w:val="nil"/>
              <w:right w:val="nil"/>
            </w:tcBorders>
            <w:shd w:val="clear" w:color="auto" w:fill="FFFFFF"/>
          </w:tcPr>
          <w:p w14:paraId="6184C31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31F" w14:textId="77777777" w:rsidR="003B339B" w:rsidRDefault="001A749B">
            <w:pPr>
              <w:adjustRightInd w:val="0"/>
              <w:jc w:val="center"/>
              <w:rPr>
                <w:rFonts w:ascii="Times New Roman" w:hAnsi="Times New Roman"/>
                <w:color w:val="000000"/>
              </w:rPr>
            </w:pPr>
            <w:r>
              <w:rPr>
                <w:rFonts w:ascii="Times New Roman" w:hAnsi="Times New Roman"/>
                <w:color w:val="000000"/>
              </w:rPr>
              <w:t>10.1 (50.73)</w:t>
            </w:r>
          </w:p>
        </w:tc>
        <w:tc>
          <w:tcPr>
            <w:tcW w:w="2018" w:type="dxa"/>
            <w:tcBorders>
              <w:top w:val="nil"/>
              <w:left w:val="nil"/>
              <w:bottom w:val="nil"/>
              <w:right w:val="nil"/>
            </w:tcBorders>
            <w:shd w:val="clear" w:color="auto" w:fill="FFFFFF"/>
          </w:tcPr>
          <w:p w14:paraId="6184C320" w14:textId="77777777" w:rsidR="003B339B" w:rsidRDefault="001A749B">
            <w:pPr>
              <w:adjustRightInd w:val="0"/>
              <w:jc w:val="center"/>
              <w:rPr>
                <w:rFonts w:ascii="Times New Roman" w:hAnsi="Times New Roman"/>
                <w:color w:val="000000"/>
              </w:rPr>
            </w:pPr>
            <w:r>
              <w:rPr>
                <w:rFonts w:ascii="Times New Roman" w:hAnsi="Times New Roman"/>
                <w:color w:val="000000"/>
              </w:rPr>
              <w:t>15.0 (-20.0, 41.0)</w:t>
            </w:r>
          </w:p>
        </w:tc>
        <w:tc>
          <w:tcPr>
            <w:tcW w:w="1176" w:type="dxa"/>
            <w:tcBorders>
              <w:top w:val="nil"/>
              <w:left w:val="nil"/>
              <w:bottom w:val="nil"/>
              <w:right w:val="nil"/>
            </w:tcBorders>
            <w:shd w:val="clear" w:color="auto" w:fill="FFFFFF"/>
          </w:tcPr>
          <w:p w14:paraId="6184C321" w14:textId="77777777" w:rsidR="003B339B" w:rsidRDefault="001A749B">
            <w:pPr>
              <w:adjustRightInd w:val="0"/>
              <w:jc w:val="center"/>
              <w:rPr>
                <w:rFonts w:ascii="Times New Roman" w:hAnsi="Times New Roman"/>
                <w:color w:val="000000"/>
              </w:rPr>
            </w:pPr>
            <w:r>
              <w:rPr>
                <w:rFonts w:ascii="Times New Roman" w:hAnsi="Times New Roman"/>
                <w:color w:val="000000"/>
              </w:rPr>
              <w:t>-116, 107</w:t>
            </w:r>
          </w:p>
        </w:tc>
      </w:tr>
      <w:tr w:rsidR="003B339B" w14:paraId="6184C32D" w14:textId="77777777">
        <w:trPr>
          <w:cantSplit/>
        </w:trPr>
        <w:tc>
          <w:tcPr>
            <w:tcW w:w="2138" w:type="dxa"/>
            <w:tcBorders>
              <w:top w:val="nil"/>
              <w:left w:val="nil"/>
              <w:bottom w:val="nil"/>
              <w:right w:val="nil"/>
            </w:tcBorders>
            <w:shd w:val="clear" w:color="auto" w:fill="FFFFFF"/>
          </w:tcPr>
          <w:p w14:paraId="6184C32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24"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32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326" w14:textId="77777777" w:rsidR="003B339B" w:rsidRDefault="001A749B">
            <w:pPr>
              <w:adjustRightInd w:val="0"/>
              <w:jc w:val="center"/>
              <w:rPr>
                <w:rFonts w:ascii="Times New Roman" w:hAnsi="Times New Roman"/>
                <w:color w:val="000000"/>
              </w:rPr>
            </w:pPr>
            <w:r>
              <w:rPr>
                <w:rFonts w:ascii="Times New Roman" w:hAnsi="Times New Roman"/>
                <w:color w:val="000000"/>
              </w:rPr>
              <w:t>265.2 (62.48)</w:t>
            </w:r>
          </w:p>
        </w:tc>
        <w:tc>
          <w:tcPr>
            <w:tcW w:w="2018" w:type="dxa"/>
            <w:tcBorders>
              <w:top w:val="nil"/>
              <w:left w:val="nil"/>
              <w:bottom w:val="nil"/>
              <w:right w:val="nil"/>
            </w:tcBorders>
            <w:shd w:val="clear" w:color="auto" w:fill="FFFFFF"/>
          </w:tcPr>
          <w:p w14:paraId="6184C327" w14:textId="77777777" w:rsidR="003B339B" w:rsidRDefault="001A749B">
            <w:pPr>
              <w:adjustRightInd w:val="0"/>
              <w:jc w:val="center"/>
              <w:rPr>
                <w:rFonts w:ascii="Times New Roman" w:hAnsi="Times New Roman"/>
                <w:color w:val="000000"/>
              </w:rPr>
            </w:pPr>
            <w:r>
              <w:rPr>
                <w:rFonts w:ascii="Times New Roman" w:hAnsi="Times New Roman"/>
                <w:color w:val="000000"/>
              </w:rPr>
              <w:t>256.5 (230.5, 289.0)</w:t>
            </w:r>
          </w:p>
        </w:tc>
        <w:tc>
          <w:tcPr>
            <w:tcW w:w="1176" w:type="dxa"/>
            <w:tcBorders>
              <w:top w:val="nil"/>
              <w:left w:val="nil"/>
              <w:bottom w:val="nil"/>
              <w:right w:val="nil"/>
            </w:tcBorders>
            <w:shd w:val="clear" w:color="auto" w:fill="FFFFFF"/>
          </w:tcPr>
          <w:p w14:paraId="6184C328" w14:textId="77777777" w:rsidR="003B339B" w:rsidRDefault="001A749B">
            <w:pPr>
              <w:adjustRightInd w:val="0"/>
              <w:jc w:val="center"/>
              <w:rPr>
                <w:rFonts w:ascii="Times New Roman" w:hAnsi="Times New Roman"/>
                <w:color w:val="000000"/>
              </w:rPr>
            </w:pPr>
            <w:r>
              <w:rPr>
                <w:rFonts w:ascii="Times New Roman" w:hAnsi="Times New Roman"/>
                <w:color w:val="000000"/>
              </w:rPr>
              <w:t>161, 462</w:t>
            </w:r>
          </w:p>
        </w:tc>
        <w:tc>
          <w:tcPr>
            <w:tcW w:w="398" w:type="dxa"/>
            <w:tcBorders>
              <w:top w:val="nil"/>
              <w:left w:val="nil"/>
              <w:bottom w:val="nil"/>
              <w:right w:val="nil"/>
            </w:tcBorders>
            <w:shd w:val="clear" w:color="auto" w:fill="FFFFFF"/>
          </w:tcPr>
          <w:p w14:paraId="6184C32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32A" w14:textId="77777777" w:rsidR="003B339B" w:rsidRDefault="001A749B">
            <w:pPr>
              <w:adjustRightInd w:val="0"/>
              <w:jc w:val="center"/>
              <w:rPr>
                <w:rFonts w:ascii="Times New Roman" w:hAnsi="Times New Roman"/>
                <w:color w:val="000000"/>
              </w:rPr>
            </w:pPr>
            <w:r>
              <w:rPr>
                <w:rFonts w:ascii="Times New Roman" w:hAnsi="Times New Roman"/>
                <w:color w:val="000000"/>
              </w:rPr>
              <w:t>-0.2 (66.00)</w:t>
            </w:r>
          </w:p>
        </w:tc>
        <w:tc>
          <w:tcPr>
            <w:tcW w:w="2018" w:type="dxa"/>
            <w:tcBorders>
              <w:top w:val="nil"/>
              <w:left w:val="nil"/>
              <w:bottom w:val="nil"/>
              <w:right w:val="nil"/>
            </w:tcBorders>
            <w:shd w:val="clear" w:color="auto" w:fill="FFFFFF"/>
          </w:tcPr>
          <w:p w14:paraId="6184C32B" w14:textId="77777777" w:rsidR="003B339B" w:rsidRDefault="001A749B">
            <w:pPr>
              <w:adjustRightInd w:val="0"/>
              <w:jc w:val="center"/>
              <w:rPr>
                <w:rFonts w:ascii="Times New Roman" w:hAnsi="Times New Roman"/>
                <w:color w:val="000000"/>
              </w:rPr>
            </w:pPr>
            <w:r>
              <w:rPr>
                <w:rFonts w:ascii="Times New Roman" w:hAnsi="Times New Roman"/>
                <w:color w:val="000000"/>
              </w:rPr>
              <w:t>5.5 (-35.5, 41.5)</w:t>
            </w:r>
          </w:p>
        </w:tc>
        <w:tc>
          <w:tcPr>
            <w:tcW w:w="1176" w:type="dxa"/>
            <w:tcBorders>
              <w:top w:val="nil"/>
              <w:left w:val="nil"/>
              <w:bottom w:val="nil"/>
              <w:right w:val="nil"/>
            </w:tcBorders>
            <w:shd w:val="clear" w:color="auto" w:fill="FFFFFF"/>
          </w:tcPr>
          <w:p w14:paraId="6184C32C" w14:textId="77777777" w:rsidR="003B339B" w:rsidRDefault="001A749B">
            <w:pPr>
              <w:adjustRightInd w:val="0"/>
              <w:jc w:val="center"/>
              <w:rPr>
                <w:rFonts w:ascii="Times New Roman" w:hAnsi="Times New Roman"/>
                <w:color w:val="000000"/>
              </w:rPr>
            </w:pPr>
            <w:r>
              <w:rPr>
                <w:rFonts w:ascii="Times New Roman" w:hAnsi="Times New Roman"/>
                <w:color w:val="000000"/>
              </w:rPr>
              <w:t>-208, 105</w:t>
            </w:r>
          </w:p>
        </w:tc>
      </w:tr>
      <w:tr w:rsidR="003B339B" w14:paraId="6184C338" w14:textId="77777777">
        <w:trPr>
          <w:cantSplit/>
        </w:trPr>
        <w:tc>
          <w:tcPr>
            <w:tcW w:w="2138" w:type="dxa"/>
            <w:tcBorders>
              <w:top w:val="nil"/>
              <w:left w:val="nil"/>
              <w:bottom w:val="nil"/>
              <w:right w:val="nil"/>
            </w:tcBorders>
            <w:shd w:val="clear" w:color="auto" w:fill="FFFFFF"/>
          </w:tcPr>
          <w:p w14:paraId="6184C32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2F"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33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331" w14:textId="77777777" w:rsidR="003B339B" w:rsidRDefault="001A749B">
            <w:pPr>
              <w:adjustRightInd w:val="0"/>
              <w:jc w:val="center"/>
              <w:rPr>
                <w:rFonts w:ascii="Times New Roman" w:hAnsi="Times New Roman"/>
                <w:color w:val="000000"/>
              </w:rPr>
            </w:pPr>
            <w:r>
              <w:rPr>
                <w:rFonts w:ascii="Times New Roman" w:hAnsi="Times New Roman"/>
                <w:color w:val="000000"/>
              </w:rPr>
              <w:t>307.7 (120.28)</w:t>
            </w:r>
          </w:p>
        </w:tc>
        <w:tc>
          <w:tcPr>
            <w:tcW w:w="2018" w:type="dxa"/>
            <w:tcBorders>
              <w:top w:val="nil"/>
              <w:left w:val="nil"/>
              <w:bottom w:val="nil"/>
              <w:right w:val="nil"/>
            </w:tcBorders>
            <w:shd w:val="clear" w:color="auto" w:fill="FFFFFF"/>
          </w:tcPr>
          <w:p w14:paraId="6184C332" w14:textId="77777777" w:rsidR="003B339B" w:rsidRDefault="001A749B">
            <w:pPr>
              <w:adjustRightInd w:val="0"/>
              <w:jc w:val="center"/>
              <w:rPr>
                <w:rFonts w:ascii="Times New Roman" w:hAnsi="Times New Roman"/>
                <w:color w:val="000000"/>
              </w:rPr>
            </w:pPr>
            <w:r>
              <w:rPr>
                <w:rFonts w:ascii="Times New Roman" w:hAnsi="Times New Roman"/>
                <w:color w:val="000000"/>
              </w:rPr>
              <w:t>286.0 (226.0, 355.0)</w:t>
            </w:r>
          </w:p>
        </w:tc>
        <w:tc>
          <w:tcPr>
            <w:tcW w:w="1176" w:type="dxa"/>
            <w:tcBorders>
              <w:top w:val="nil"/>
              <w:left w:val="nil"/>
              <w:bottom w:val="nil"/>
              <w:right w:val="nil"/>
            </w:tcBorders>
            <w:shd w:val="clear" w:color="auto" w:fill="FFFFFF"/>
          </w:tcPr>
          <w:p w14:paraId="6184C333" w14:textId="77777777" w:rsidR="003B339B" w:rsidRDefault="001A749B">
            <w:pPr>
              <w:adjustRightInd w:val="0"/>
              <w:jc w:val="center"/>
              <w:rPr>
                <w:rFonts w:ascii="Times New Roman" w:hAnsi="Times New Roman"/>
                <w:color w:val="000000"/>
              </w:rPr>
            </w:pPr>
            <w:r>
              <w:rPr>
                <w:rFonts w:ascii="Times New Roman" w:hAnsi="Times New Roman"/>
                <w:color w:val="000000"/>
              </w:rPr>
              <w:t>154, 804</w:t>
            </w:r>
          </w:p>
        </w:tc>
        <w:tc>
          <w:tcPr>
            <w:tcW w:w="398" w:type="dxa"/>
            <w:tcBorders>
              <w:top w:val="nil"/>
              <w:left w:val="nil"/>
              <w:bottom w:val="nil"/>
              <w:right w:val="nil"/>
            </w:tcBorders>
            <w:shd w:val="clear" w:color="auto" w:fill="FFFFFF"/>
          </w:tcPr>
          <w:p w14:paraId="6184C33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335" w14:textId="77777777" w:rsidR="003B339B" w:rsidRDefault="001A749B">
            <w:pPr>
              <w:adjustRightInd w:val="0"/>
              <w:jc w:val="center"/>
              <w:rPr>
                <w:rFonts w:ascii="Times New Roman" w:hAnsi="Times New Roman"/>
                <w:color w:val="000000"/>
              </w:rPr>
            </w:pPr>
            <w:r>
              <w:rPr>
                <w:rFonts w:ascii="Times New Roman" w:hAnsi="Times New Roman"/>
                <w:color w:val="000000"/>
              </w:rPr>
              <w:t>41.6 (73.58)</w:t>
            </w:r>
          </w:p>
        </w:tc>
        <w:tc>
          <w:tcPr>
            <w:tcW w:w="2018" w:type="dxa"/>
            <w:tcBorders>
              <w:top w:val="nil"/>
              <w:left w:val="nil"/>
              <w:bottom w:val="nil"/>
              <w:right w:val="nil"/>
            </w:tcBorders>
            <w:shd w:val="clear" w:color="auto" w:fill="FFFFFF"/>
          </w:tcPr>
          <w:p w14:paraId="6184C336" w14:textId="77777777" w:rsidR="003B339B" w:rsidRDefault="001A749B">
            <w:pPr>
              <w:adjustRightInd w:val="0"/>
              <w:jc w:val="center"/>
              <w:rPr>
                <w:rFonts w:ascii="Times New Roman" w:hAnsi="Times New Roman"/>
                <w:color w:val="000000"/>
              </w:rPr>
            </w:pPr>
            <w:r>
              <w:rPr>
                <w:rFonts w:ascii="Times New Roman" w:hAnsi="Times New Roman"/>
                <w:color w:val="000000"/>
              </w:rPr>
              <w:t>34.0 (0.0, 73.0)</w:t>
            </w:r>
          </w:p>
        </w:tc>
        <w:tc>
          <w:tcPr>
            <w:tcW w:w="1176" w:type="dxa"/>
            <w:tcBorders>
              <w:top w:val="nil"/>
              <w:left w:val="nil"/>
              <w:bottom w:val="nil"/>
              <w:right w:val="nil"/>
            </w:tcBorders>
            <w:shd w:val="clear" w:color="auto" w:fill="FFFFFF"/>
          </w:tcPr>
          <w:p w14:paraId="6184C337" w14:textId="77777777" w:rsidR="003B339B" w:rsidRDefault="001A749B">
            <w:pPr>
              <w:adjustRightInd w:val="0"/>
              <w:jc w:val="center"/>
              <w:rPr>
                <w:rFonts w:ascii="Times New Roman" w:hAnsi="Times New Roman"/>
                <w:color w:val="000000"/>
              </w:rPr>
            </w:pPr>
            <w:r>
              <w:rPr>
                <w:rFonts w:ascii="Times New Roman" w:hAnsi="Times New Roman"/>
                <w:color w:val="000000"/>
              </w:rPr>
              <w:t>-114, 221</w:t>
            </w:r>
          </w:p>
        </w:tc>
      </w:tr>
      <w:tr w:rsidR="003B339B" w14:paraId="6184C343" w14:textId="77777777">
        <w:trPr>
          <w:cantSplit/>
        </w:trPr>
        <w:tc>
          <w:tcPr>
            <w:tcW w:w="2138" w:type="dxa"/>
            <w:tcBorders>
              <w:top w:val="nil"/>
              <w:left w:val="nil"/>
              <w:bottom w:val="nil"/>
              <w:right w:val="nil"/>
            </w:tcBorders>
            <w:shd w:val="clear" w:color="auto" w:fill="FFFFFF"/>
          </w:tcPr>
          <w:p w14:paraId="6184C33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3A"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33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33C" w14:textId="77777777" w:rsidR="003B339B" w:rsidRDefault="001A749B">
            <w:pPr>
              <w:adjustRightInd w:val="0"/>
              <w:jc w:val="center"/>
              <w:rPr>
                <w:rFonts w:ascii="Times New Roman" w:hAnsi="Times New Roman"/>
                <w:color w:val="000000"/>
              </w:rPr>
            </w:pPr>
            <w:r>
              <w:rPr>
                <w:rFonts w:ascii="Times New Roman" w:hAnsi="Times New Roman"/>
                <w:color w:val="000000"/>
              </w:rPr>
              <w:t>284.3 (103.88)</w:t>
            </w:r>
          </w:p>
        </w:tc>
        <w:tc>
          <w:tcPr>
            <w:tcW w:w="2018" w:type="dxa"/>
            <w:tcBorders>
              <w:top w:val="nil"/>
              <w:left w:val="nil"/>
              <w:bottom w:val="nil"/>
              <w:right w:val="nil"/>
            </w:tcBorders>
            <w:shd w:val="clear" w:color="auto" w:fill="FFFFFF"/>
          </w:tcPr>
          <w:p w14:paraId="6184C33D" w14:textId="77777777" w:rsidR="003B339B" w:rsidRDefault="001A749B">
            <w:pPr>
              <w:adjustRightInd w:val="0"/>
              <w:jc w:val="center"/>
              <w:rPr>
                <w:rFonts w:ascii="Times New Roman" w:hAnsi="Times New Roman"/>
                <w:color w:val="000000"/>
              </w:rPr>
            </w:pPr>
            <w:r>
              <w:rPr>
                <w:rFonts w:ascii="Times New Roman" w:hAnsi="Times New Roman"/>
                <w:color w:val="000000"/>
              </w:rPr>
              <w:t>266.0 (200.0, 303.0)</w:t>
            </w:r>
          </w:p>
        </w:tc>
        <w:tc>
          <w:tcPr>
            <w:tcW w:w="1176" w:type="dxa"/>
            <w:tcBorders>
              <w:top w:val="nil"/>
              <w:left w:val="nil"/>
              <w:bottom w:val="nil"/>
              <w:right w:val="nil"/>
            </w:tcBorders>
            <w:shd w:val="clear" w:color="auto" w:fill="FFFFFF"/>
          </w:tcPr>
          <w:p w14:paraId="6184C33E" w14:textId="77777777" w:rsidR="003B339B" w:rsidRDefault="001A749B">
            <w:pPr>
              <w:adjustRightInd w:val="0"/>
              <w:jc w:val="center"/>
              <w:rPr>
                <w:rFonts w:ascii="Times New Roman" w:hAnsi="Times New Roman"/>
                <w:color w:val="000000"/>
              </w:rPr>
            </w:pPr>
            <w:r>
              <w:rPr>
                <w:rFonts w:ascii="Times New Roman" w:hAnsi="Times New Roman"/>
                <w:color w:val="000000"/>
              </w:rPr>
              <w:t>177, 567</w:t>
            </w:r>
          </w:p>
        </w:tc>
        <w:tc>
          <w:tcPr>
            <w:tcW w:w="398" w:type="dxa"/>
            <w:tcBorders>
              <w:top w:val="nil"/>
              <w:left w:val="nil"/>
              <w:bottom w:val="nil"/>
              <w:right w:val="nil"/>
            </w:tcBorders>
            <w:shd w:val="clear" w:color="auto" w:fill="FFFFFF"/>
          </w:tcPr>
          <w:p w14:paraId="6184C33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340" w14:textId="77777777" w:rsidR="003B339B" w:rsidRDefault="001A749B">
            <w:pPr>
              <w:adjustRightInd w:val="0"/>
              <w:jc w:val="center"/>
              <w:rPr>
                <w:rFonts w:ascii="Times New Roman" w:hAnsi="Times New Roman"/>
                <w:color w:val="000000"/>
              </w:rPr>
            </w:pPr>
            <w:r>
              <w:rPr>
                <w:rFonts w:ascii="Times New Roman" w:hAnsi="Times New Roman"/>
                <w:color w:val="000000"/>
              </w:rPr>
              <w:t>18.5 (79.35)</w:t>
            </w:r>
          </w:p>
        </w:tc>
        <w:tc>
          <w:tcPr>
            <w:tcW w:w="2018" w:type="dxa"/>
            <w:tcBorders>
              <w:top w:val="nil"/>
              <w:left w:val="nil"/>
              <w:bottom w:val="nil"/>
              <w:right w:val="nil"/>
            </w:tcBorders>
            <w:shd w:val="clear" w:color="auto" w:fill="FFFFFF"/>
          </w:tcPr>
          <w:p w14:paraId="6184C341" w14:textId="77777777" w:rsidR="003B339B" w:rsidRDefault="001A749B">
            <w:pPr>
              <w:adjustRightInd w:val="0"/>
              <w:jc w:val="center"/>
              <w:rPr>
                <w:rFonts w:ascii="Times New Roman" w:hAnsi="Times New Roman"/>
                <w:color w:val="000000"/>
              </w:rPr>
            </w:pPr>
            <w:r>
              <w:rPr>
                <w:rFonts w:ascii="Times New Roman" w:hAnsi="Times New Roman"/>
                <w:color w:val="000000"/>
              </w:rPr>
              <w:t>5.5 (-27.0, 52.0)</w:t>
            </w:r>
          </w:p>
        </w:tc>
        <w:tc>
          <w:tcPr>
            <w:tcW w:w="1176" w:type="dxa"/>
            <w:tcBorders>
              <w:top w:val="nil"/>
              <w:left w:val="nil"/>
              <w:bottom w:val="nil"/>
              <w:right w:val="nil"/>
            </w:tcBorders>
            <w:shd w:val="clear" w:color="auto" w:fill="FFFFFF"/>
          </w:tcPr>
          <w:p w14:paraId="6184C342" w14:textId="77777777" w:rsidR="003B339B" w:rsidRDefault="001A749B">
            <w:pPr>
              <w:adjustRightInd w:val="0"/>
              <w:jc w:val="center"/>
              <w:rPr>
                <w:rFonts w:ascii="Times New Roman" w:hAnsi="Times New Roman"/>
                <w:color w:val="000000"/>
              </w:rPr>
            </w:pPr>
            <w:r>
              <w:rPr>
                <w:rFonts w:ascii="Times New Roman" w:hAnsi="Times New Roman"/>
                <w:color w:val="000000"/>
              </w:rPr>
              <w:t>-118, 290</w:t>
            </w:r>
          </w:p>
        </w:tc>
      </w:tr>
      <w:tr w:rsidR="003B339B" w14:paraId="6184C34E" w14:textId="77777777">
        <w:trPr>
          <w:cantSplit/>
        </w:trPr>
        <w:tc>
          <w:tcPr>
            <w:tcW w:w="2138" w:type="dxa"/>
            <w:tcBorders>
              <w:top w:val="nil"/>
              <w:left w:val="nil"/>
              <w:bottom w:val="nil"/>
              <w:right w:val="nil"/>
            </w:tcBorders>
            <w:shd w:val="clear" w:color="auto" w:fill="FFFFFF"/>
          </w:tcPr>
          <w:p w14:paraId="6184C34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45"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346"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347" w14:textId="77777777" w:rsidR="003B339B" w:rsidRDefault="001A749B">
            <w:pPr>
              <w:adjustRightInd w:val="0"/>
              <w:jc w:val="center"/>
              <w:rPr>
                <w:rFonts w:ascii="Times New Roman" w:hAnsi="Times New Roman"/>
                <w:color w:val="000000"/>
              </w:rPr>
            </w:pPr>
            <w:r>
              <w:rPr>
                <w:rFonts w:ascii="Times New Roman" w:hAnsi="Times New Roman"/>
                <w:color w:val="000000"/>
              </w:rPr>
              <w:t>280.1 (82.92)</w:t>
            </w:r>
          </w:p>
        </w:tc>
        <w:tc>
          <w:tcPr>
            <w:tcW w:w="2018" w:type="dxa"/>
            <w:tcBorders>
              <w:top w:val="nil"/>
              <w:left w:val="nil"/>
              <w:bottom w:val="nil"/>
              <w:right w:val="nil"/>
            </w:tcBorders>
            <w:shd w:val="clear" w:color="auto" w:fill="FFFFFF"/>
          </w:tcPr>
          <w:p w14:paraId="6184C348" w14:textId="77777777" w:rsidR="003B339B" w:rsidRDefault="001A749B">
            <w:pPr>
              <w:adjustRightInd w:val="0"/>
              <w:jc w:val="center"/>
              <w:rPr>
                <w:rFonts w:ascii="Times New Roman" w:hAnsi="Times New Roman"/>
                <w:color w:val="000000"/>
              </w:rPr>
            </w:pPr>
            <w:r>
              <w:rPr>
                <w:rFonts w:ascii="Times New Roman" w:hAnsi="Times New Roman"/>
                <w:color w:val="000000"/>
              </w:rPr>
              <w:t>273.0 (220.0, 317.0)</w:t>
            </w:r>
          </w:p>
        </w:tc>
        <w:tc>
          <w:tcPr>
            <w:tcW w:w="1176" w:type="dxa"/>
            <w:tcBorders>
              <w:top w:val="nil"/>
              <w:left w:val="nil"/>
              <w:bottom w:val="nil"/>
              <w:right w:val="nil"/>
            </w:tcBorders>
            <w:shd w:val="clear" w:color="auto" w:fill="FFFFFF"/>
          </w:tcPr>
          <w:p w14:paraId="6184C349" w14:textId="77777777" w:rsidR="003B339B" w:rsidRDefault="001A749B">
            <w:pPr>
              <w:adjustRightInd w:val="0"/>
              <w:jc w:val="center"/>
              <w:rPr>
                <w:rFonts w:ascii="Times New Roman" w:hAnsi="Times New Roman"/>
                <w:color w:val="000000"/>
              </w:rPr>
            </w:pPr>
            <w:r>
              <w:rPr>
                <w:rFonts w:ascii="Times New Roman" w:hAnsi="Times New Roman"/>
                <w:color w:val="000000"/>
              </w:rPr>
              <w:t>159, 455</w:t>
            </w:r>
          </w:p>
        </w:tc>
        <w:tc>
          <w:tcPr>
            <w:tcW w:w="398" w:type="dxa"/>
            <w:tcBorders>
              <w:top w:val="nil"/>
              <w:left w:val="nil"/>
              <w:bottom w:val="nil"/>
              <w:right w:val="nil"/>
            </w:tcBorders>
            <w:shd w:val="clear" w:color="auto" w:fill="FFFFFF"/>
          </w:tcPr>
          <w:p w14:paraId="6184C34A"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34B" w14:textId="77777777" w:rsidR="003B339B" w:rsidRDefault="001A749B">
            <w:pPr>
              <w:adjustRightInd w:val="0"/>
              <w:jc w:val="center"/>
              <w:rPr>
                <w:rFonts w:ascii="Times New Roman" w:hAnsi="Times New Roman"/>
                <w:color w:val="000000"/>
              </w:rPr>
            </w:pPr>
            <w:r>
              <w:rPr>
                <w:rFonts w:ascii="Times New Roman" w:hAnsi="Times New Roman"/>
                <w:color w:val="000000"/>
              </w:rPr>
              <w:t>27.3 (61.75)</w:t>
            </w:r>
          </w:p>
        </w:tc>
        <w:tc>
          <w:tcPr>
            <w:tcW w:w="2018" w:type="dxa"/>
            <w:tcBorders>
              <w:top w:val="nil"/>
              <w:left w:val="nil"/>
              <w:bottom w:val="nil"/>
              <w:right w:val="nil"/>
            </w:tcBorders>
            <w:shd w:val="clear" w:color="auto" w:fill="FFFFFF"/>
          </w:tcPr>
          <w:p w14:paraId="6184C34C" w14:textId="77777777" w:rsidR="003B339B" w:rsidRDefault="001A749B">
            <w:pPr>
              <w:adjustRightInd w:val="0"/>
              <w:jc w:val="center"/>
              <w:rPr>
                <w:rFonts w:ascii="Times New Roman" w:hAnsi="Times New Roman"/>
                <w:color w:val="000000"/>
              </w:rPr>
            </w:pPr>
            <w:r>
              <w:rPr>
                <w:rFonts w:ascii="Times New Roman" w:hAnsi="Times New Roman"/>
                <w:color w:val="000000"/>
              </w:rPr>
              <w:t>24.5 (-3.5, 67.0)</w:t>
            </w:r>
          </w:p>
        </w:tc>
        <w:tc>
          <w:tcPr>
            <w:tcW w:w="1176" w:type="dxa"/>
            <w:tcBorders>
              <w:top w:val="nil"/>
              <w:left w:val="nil"/>
              <w:bottom w:val="nil"/>
              <w:right w:val="nil"/>
            </w:tcBorders>
            <w:shd w:val="clear" w:color="auto" w:fill="FFFFFF"/>
          </w:tcPr>
          <w:p w14:paraId="6184C34D" w14:textId="77777777" w:rsidR="003B339B" w:rsidRDefault="001A749B">
            <w:pPr>
              <w:adjustRightInd w:val="0"/>
              <w:jc w:val="center"/>
              <w:rPr>
                <w:rFonts w:ascii="Times New Roman" w:hAnsi="Times New Roman"/>
                <w:color w:val="000000"/>
              </w:rPr>
            </w:pPr>
            <w:r>
              <w:rPr>
                <w:rFonts w:ascii="Times New Roman" w:hAnsi="Times New Roman"/>
                <w:color w:val="000000"/>
              </w:rPr>
              <w:t>-129, 133</w:t>
            </w:r>
          </w:p>
        </w:tc>
      </w:tr>
      <w:tr w:rsidR="003B339B" w14:paraId="6184C359" w14:textId="77777777">
        <w:trPr>
          <w:cantSplit/>
        </w:trPr>
        <w:tc>
          <w:tcPr>
            <w:tcW w:w="2138" w:type="dxa"/>
            <w:tcBorders>
              <w:top w:val="nil"/>
              <w:left w:val="nil"/>
              <w:bottom w:val="nil"/>
              <w:right w:val="nil"/>
            </w:tcBorders>
            <w:shd w:val="clear" w:color="auto" w:fill="FFFFFF"/>
          </w:tcPr>
          <w:p w14:paraId="6184C34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50"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35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352" w14:textId="77777777" w:rsidR="003B339B" w:rsidRDefault="001A749B">
            <w:pPr>
              <w:adjustRightInd w:val="0"/>
              <w:jc w:val="center"/>
              <w:rPr>
                <w:rFonts w:ascii="Times New Roman" w:hAnsi="Times New Roman"/>
                <w:color w:val="000000"/>
              </w:rPr>
            </w:pPr>
            <w:r>
              <w:rPr>
                <w:rFonts w:ascii="Times New Roman" w:hAnsi="Times New Roman"/>
                <w:color w:val="000000"/>
              </w:rPr>
              <w:t>271.9 (84.13)</w:t>
            </w:r>
          </w:p>
        </w:tc>
        <w:tc>
          <w:tcPr>
            <w:tcW w:w="2018" w:type="dxa"/>
            <w:tcBorders>
              <w:top w:val="nil"/>
              <w:left w:val="nil"/>
              <w:bottom w:val="nil"/>
              <w:right w:val="nil"/>
            </w:tcBorders>
            <w:shd w:val="clear" w:color="auto" w:fill="FFFFFF"/>
          </w:tcPr>
          <w:p w14:paraId="6184C353" w14:textId="77777777" w:rsidR="003B339B" w:rsidRDefault="001A749B">
            <w:pPr>
              <w:adjustRightInd w:val="0"/>
              <w:jc w:val="center"/>
              <w:rPr>
                <w:rFonts w:ascii="Times New Roman" w:hAnsi="Times New Roman"/>
                <w:color w:val="000000"/>
              </w:rPr>
            </w:pPr>
            <w:r>
              <w:rPr>
                <w:rFonts w:ascii="Times New Roman" w:hAnsi="Times New Roman"/>
                <w:color w:val="000000"/>
              </w:rPr>
              <w:t>247.0 (213.0, 296.0)</w:t>
            </w:r>
          </w:p>
        </w:tc>
        <w:tc>
          <w:tcPr>
            <w:tcW w:w="1176" w:type="dxa"/>
            <w:tcBorders>
              <w:top w:val="nil"/>
              <w:left w:val="nil"/>
              <w:bottom w:val="nil"/>
              <w:right w:val="nil"/>
            </w:tcBorders>
            <w:shd w:val="clear" w:color="auto" w:fill="FFFFFF"/>
          </w:tcPr>
          <w:p w14:paraId="6184C354" w14:textId="77777777" w:rsidR="003B339B" w:rsidRDefault="001A749B">
            <w:pPr>
              <w:adjustRightInd w:val="0"/>
              <w:jc w:val="center"/>
              <w:rPr>
                <w:rFonts w:ascii="Times New Roman" w:hAnsi="Times New Roman"/>
                <w:color w:val="000000"/>
              </w:rPr>
            </w:pPr>
            <w:r>
              <w:rPr>
                <w:rFonts w:ascii="Times New Roman" w:hAnsi="Times New Roman"/>
                <w:color w:val="000000"/>
              </w:rPr>
              <w:t>167, 473</w:t>
            </w:r>
          </w:p>
        </w:tc>
        <w:tc>
          <w:tcPr>
            <w:tcW w:w="398" w:type="dxa"/>
            <w:tcBorders>
              <w:top w:val="nil"/>
              <w:left w:val="nil"/>
              <w:bottom w:val="nil"/>
              <w:right w:val="nil"/>
            </w:tcBorders>
            <w:shd w:val="clear" w:color="auto" w:fill="FFFFFF"/>
          </w:tcPr>
          <w:p w14:paraId="6184C35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356" w14:textId="77777777" w:rsidR="003B339B" w:rsidRDefault="001A749B">
            <w:pPr>
              <w:adjustRightInd w:val="0"/>
              <w:jc w:val="center"/>
              <w:rPr>
                <w:rFonts w:ascii="Times New Roman" w:hAnsi="Times New Roman"/>
                <w:color w:val="000000"/>
              </w:rPr>
            </w:pPr>
            <w:r>
              <w:rPr>
                <w:rFonts w:ascii="Times New Roman" w:hAnsi="Times New Roman"/>
                <w:color w:val="000000"/>
              </w:rPr>
              <w:t>20.4 (59.54)</w:t>
            </w:r>
          </w:p>
        </w:tc>
        <w:tc>
          <w:tcPr>
            <w:tcW w:w="2018" w:type="dxa"/>
            <w:tcBorders>
              <w:top w:val="nil"/>
              <w:left w:val="nil"/>
              <w:bottom w:val="nil"/>
              <w:right w:val="nil"/>
            </w:tcBorders>
            <w:shd w:val="clear" w:color="auto" w:fill="FFFFFF"/>
          </w:tcPr>
          <w:p w14:paraId="6184C357" w14:textId="77777777" w:rsidR="003B339B" w:rsidRDefault="001A749B">
            <w:pPr>
              <w:adjustRightInd w:val="0"/>
              <w:jc w:val="center"/>
              <w:rPr>
                <w:rFonts w:ascii="Times New Roman" w:hAnsi="Times New Roman"/>
                <w:color w:val="000000"/>
              </w:rPr>
            </w:pPr>
            <w:r>
              <w:rPr>
                <w:rFonts w:ascii="Times New Roman" w:hAnsi="Times New Roman"/>
                <w:color w:val="000000"/>
              </w:rPr>
              <w:t>31.0 (-9.0, 49.0)</w:t>
            </w:r>
          </w:p>
        </w:tc>
        <w:tc>
          <w:tcPr>
            <w:tcW w:w="1176" w:type="dxa"/>
            <w:tcBorders>
              <w:top w:val="nil"/>
              <w:left w:val="nil"/>
              <w:bottom w:val="nil"/>
              <w:right w:val="nil"/>
            </w:tcBorders>
            <w:shd w:val="clear" w:color="auto" w:fill="FFFFFF"/>
          </w:tcPr>
          <w:p w14:paraId="6184C358" w14:textId="77777777" w:rsidR="003B339B" w:rsidRDefault="001A749B">
            <w:pPr>
              <w:adjustRightInd w:val="0"/>
              <w:jc w:val="center"/>
              <w:rPr>
                <w:rFonts w:ascii="Times New Roman" w:hAnsi="Times New Roman"/>
                <w:color w:val="000000"/>
              </w:rPr>
            </w:pPr>
            <w:r>
              <w:rPr>
                <w:rFonts w:ascii="Times New Roman" w:hAnsi="Times New Roman"/>
                <w:color w:val="000000"/>
              </w:rPr>
              <w:t>-144, 140</w:t>
            </w:r>
          </w:p>
        </w:tc>
      </w:tr>
      <w:tr w:rsidR="003B339B" w14:paraId="6184C364" w14:textId="77777777">
        <w:trPr>
          <w:cantSplit/>
        </w:trPr>
        <w:tc>
          <w:tcPr>
            <w:tcW w:w="2138" w:type="dxa"/>
            <w:tcBorders>
              <w:top w:val="nil"/>
              <w:left w:val="nil"/>
              <w:bottom w:val="nil"/>
              <w:right w:val="nil"/>
            </w:tcBorders>
            <w:shd w:val="clear" w:color="auto" w:fill="FFFFFF"/>
          </w:tcPr>
          <w:p w14:paraId="6184C35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5B"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35C"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35D" w14:textId="77777777" w:rsidR="003B339B" w:rsidRDefault="001A749B">
            <w:pPr>
              <w:adjustRightInd w:val="0"/>
              <w:jc w:val="center"/>
              <w:rPr>
                <w:rFonts w:ascii="Times New Roman" w:hAnsi="Times New Roman"/>
                <w:color w:val="000000"/>
              </w:rPr>
            </w:pPr>
            <w:r>
              <w:rPr>
                <w:rFonts w:ascii="Times New Roman" w:hAnsi="Times New Roman"/>
                <w:color w:val="000000"/>
              </w:rPr>
              <w:t>267.1 (74.53)</w:t>
            </w:r>
          </w:p>
        </w:tc>
        <w:tc>
          <w:tcPr>
            <w:tcW w:w="2018" w:type="dxa"/>
            <w:tcBorders>
              <w:top w:val="nil"/>
              <w:left w:val="nil"/>
              <w:bottom w:val="nil"/>
              <w:right w:val="nil"/>
            </w:tcBorders>
            <w:shd w:val="clear" w:color="auto" w:fill="FFFFFF"/>
          </w:tcPr>
          <w:p w14:paraId="6184C35E" w14:textId="77777777" w:rsidR="003B339B" w:rsidRDefault="001A749B">
            <w:pPr>
              <w:adjustRightInd w:val="0"/>
              <w:jc w:val="center"/>
              <w:rPr>
                <w:rFonts w:ascii="Times New Roman" w:hAnsi="Times New Roman"/>
                <w:color w:val="000000"/>
              </w:rPr>
            </w:pPr>
            <w:r>
              <w:rPr>
                <w:rFonts w:ascii="Times New Roman" w:hAnsi="Times New Roman"/>
                <w:color w:val="000000"/>
              </w:rPr>
              <w:t>263.0 (214.0, 324.0)</w:t>
            </w:r>
          </w:p>
        </w:tc>
        <w:tc>
          <w:tcPr>
            <w:tcW w:w="1176" w:type="dxa"/>
            <w:tcBorders>
              <w:top w:val="nil"/>
              <w:left w:val="nil"/>
              <w:bottom w:val="nil"/>
              <w:right w:val="nil"/>
            </w:tcBorders>
            <w:shd w:val="clear" w:color="auto" w:fill="FFFFFF"/>
          </w:tcPr>
          <w:p w14:paraId="6184C35F" w14:textId="77777777" w:rsidR="003B339B" w:rsidRDefault="001A749B">
            <w:pPr>
              <w:adjustRightInd w:val="0"/>
              <w:jc w:val="center"/>
              <w:rPr>
                <w:rFonts w:ascii="Times New Roman" w:hAnsi="Times New Roman"/>
                <w:color w:val="000000"/>
              </w:rPr>
            </w:pPr>
            <w:r>
              <w:rPr>
                <w:rFonts w:ascii="Times New Roman" w:hAnsi="Times New Roman"/>
                <w:color w:val="000000"/>
              </w:rPr>
              <w:t>154, 430</w:t>
            </w:r>
          </w:p>
        </w:tc>
        <w:tc>
          <w:tcPr>
            <w:tcW w:w="398" w:type="dxa"/>
            <w:tcBorders>
              <w:top w:val="nil"/>
              <w:left w:val="nil"/>
              <w:bottom w:val="nil"/>
              <w:right w:val="nil"/>
            </w:tcBorders>
            <w:shd w:val="clear" w:color="auto" w:fill="FFFFFF"/>
          </w:tcPr>
          <w:p w14:paraId="6184C360"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361" w14:textId="77777777" w:rsidR="003B339B" w:rsidRDefault="001A749B">
            <w:pPr>
              <w:adjustRightInd w:val="0"/>
              <w:jc w:val="center"/>
              <w:rPr>
                <w:rFonts w:ascii="Times New Roman" w:hAnsi="Times New Roman"/>
                <w:color w:val="000000"/>
              </w:rPr>
            </w:pPr>
            <w:r>
              <w:rPr>
                <w:rFonts w:ascii="Times New Roman" w:hAnsi="Times New Roman"/>
                <w:color w:val="000000"/>
              </w:rPr>
              <w:t>21.6 (47.03)</w:t>
            </w:r>
          </w:p>
        </w:tc>
        <w:tc>
          <w:tcPr>
            <w:tcW w:w="2018" w:type="dxa"/>
            <w:tcBorders>
              <w:top w:val="nil"/>
              <w:left w:val="nil"/>
              <w:bottom w:val="nil"/>
              <w:right w:val="nil"/>
            </w:tcBorders>
            <w:shd w:val="clear" w:color="auto" w:fill="FFFFFF"/>
          </w:tcPr>
          <w:p w14:paraId="6184C362" w14:textId="77777777" w:rsidR="003B339B" w:rsidRDefault="001A749B">
            <w:pPr>
              <w:adjustRightInd w:val="0"/>
              <w:jc w:val="center"/>
              <w:rPr>
                <w:rFonts w:ascii="Times New Roman" w:hAnsi="Times New Roman"/>
                <w:color w:val="000000"/>
              </w:rPr>
            </w:pPr>
            <w:r>
              <w:rPr>
                <w:rFonts w:ascii="Times New Roman" w:hAnsi="Times New Roman"/>
                <w:color w:val="000000"/>
              </w:rPr>
              <w:t>26.0 (-24.0, 64.0)</w:t>
            </w:r>
          </w:p>
        </w:tc>
        <w:tc>
          <w:tcPr>
            <w:tcW w:w="1176" w:type="dxa"/>
            <w:tcBorders>
              <w:top w:val="nil"/>
              <w:left w:val="nil"/>
              <w:bottom w:val="nil"/>
              <w:right w:val="nil"/>
            </w:tcBorders>
            <w:shd w:val="clear" w:color="auto" w:fill="FFFFFF"/>
          </w:tcPr>
          <w:p w14:paraId="6184C363" w14:textId="77777777" w:rsidR="003B339B" w:rsidRDefault="001A749B">
            <w:pPr>
              <w:adjustRightInd w:val="0"/>
              <w:jc w:val="center"/>
              <w:rPr>
                <w:rFonts w:ascii="Times New Roman" w:hAnsi="Times New Roman"/>
                <w:color w:val="000000"/>
              </w:rPr>
            </w:pPr>
            <w:r>
              <w:rPr>
                <w:rFonts w:ascii="Times New Roman" w:hAnsi="Times New Roman"/>
                <w:color w:val="000000"/>
              </w:rPr>
              <w:t>-75, 101</w:t>
            </w:r>
          </w:p>
        </w:tc>
      </w:tr>
      <w:tr w:rsidR="003B339B" w14:paraId="6184C36F" w14:textId="77777777">
        <w:trPr>
          <w:cantSplit/>
        </w:trPr>
        <w:tc>
          <w:tcPr>
            <w:tcW w:w="2138" w:type="dxa"/>
            <w:tcBorders>
              <w:top w:val="nil"/>
              <w:left w:val="nil"/>
              <w:bottom w:val="nil"/>
              <w:right w:val="nil"/>
            </w:tcBorders>
            <w:shd w:val="clear" w:color="auto" w:fill="FFFFFF"/>
          </w:tcPr>
          <w:p w14:paraId="6184C36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66"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36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368" w14:textId="77777777" w:rsidR="003B339B" w:rsidRDefault="001A749B">
            <w:pPr>
              <w:adjustRightInd w:val="0"/>
              <w:jc w:val="center"/>
              <w:rPr>
                <w:rFonts w:ascii="Times New Roman" w:hAnsi="Times New Roman"/>
                <w:color w:val="000000"/>
              </w:rPr>
            </w:pPr>
            <w:r>
              <w:rPr>
                <w:rFonts w:ascii="Times New Roman" w:hAnsi="Times New Roman"/>
                <w:color w:val="000000"/>
              </w:rPr>
              <w:t>266.3 (73.40)</w:t>
            </w:r>
          </w:p>
        </w:tc>
        <w:tc>
          <w:tcPr>
            <w:tcW w:w="2018" w:type="dxa"/>
            <w:tcBorders>
              <w:top w:val="nil"/>
              <w:left w:val="nil"/>
              <w:bottom w:val="nil"/>
              <w:right w:val="nil"/>
            </w:tcBorders>
            <w:shd w:val="clear" w:color="auto" w:fill="FFFFFF"/>
          </w:tcPr>
          <w:p w14:paraId="6184C369" w14:textId="77777777" w:rsidR="003B339B" w:rsidRDefault="001A749B">
            <w:pPr>
              <w:adjustRightInd w:val="0"/>
              <w:jc w:val="center"/>
              <w:rPr>
                <w:rFonts w:ascii="Times New Roman" w:hAnsi="Times New Roman"/>
                <w:color w:val="000000"/>
              </w:rPr>
            </w:pPr>
            <w:r>
              <w:rPr>
                <w:rFonts w:ascii="Times New Roman" w:hAnsi="Times New Roman"/>
                <w:color w:val="000000"/>
              </w:rPr>
              <w:t>263.0 (204.0, 338.0)</w:t>
            </w:r>
          </w:p>
        </w:tc>
        <w:tc>
          <w:tcPr>
            <w:tcW w:w="1176" w:type="dxa"/>
            <w:tcBorders>
              <w:top w:val="nil"/>
              <w:left w:val="nil"/>
              <w:bottom w:val="nil"/>
              <w:right w:val="nil"/>
            </w:tcBorders>
            <w:shd w:val="clear" w:color="auto" w:fill="FFFFFF"/>
          </w:tcPr>
          <w:p w14:paraId="6184C36A" w14:textId="77777777" w:rsidR="003B339B" w:rsidRDefault="001A749B">
            <w:pPr>
              <w:adjustRightInd w:val="0"/>
              <w:jc w:val="center"/>
              <w:rPr>
                <w:rFonts w:ascii="Times New Roman" w:hAnsi="Times New Roman"/>
                <w:color w:val="000000"/>
              </w:rPr>
            </w:pPr>
            <w:r>
              <w:rPr>
                <w:rFonts w:ascii="Times New Roman" w:hAnsi="Times New Roman"/>
                <w:color w:val="000000"/>
              </w:rPr>
              <w:t>150, 401</w:t>
            </w:r>
          </w:p>
        </w:tc>
        <w:tc>
          <w:tcPr>
            <w:tcW w:w="398" w:type="dxa"/>
            <w:tcBorders>
              <w:top w:val="nil"/>
              <w:left w:val="nil"/>
              <w:bottom w:val="nil"/>
              <w:right w:val="nil"/>
            </w:tcBorders>
            <w:shd w:val="clear" w:color="auto" w:fill="FFFFFF"/>
          </w:tcPr>
          <w:p w14:paraId="6184C36B"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36C" w14:textId="77777777" w:rsidR="003B339B" w:rsidRDefault="001A749B">
            <w:pPr>
              <w:adjustRightInd w:val="0"/>
              <w:jc w:val="center"/>
              <w:rPr>
                <w:rFonts w:ascii="Times New Roman" w:hAnsi="Times New Roman"/>
                <w:color w:val="000000"/>
              </w:rPr>
            </w:pPr>
            <w:r>
              <w:rPr>
                <w:rFonts w:ascii="Times New Roman" w:hAnsi="Times New Roman"/>
                <w:color w:val="000000"/>
              </w:rPr>
              <w:t>20.6 (56.20)</w:t>
            </w:r>
          </w:p>
        </w:tc>
        <w:tc>
          <w:tcPr>
            <w:tcW w:w="2018" w:type="dxa"/>
            <w:tcBorders>
              <w:top w:val="nil"/>
              <w:left w:val="nil"/>
              <w:bottom w:val="nil"/>
              <w:right w:val="nil"/>
            </w:tcBorders>
            <w:shd w:val="clear" w:color="auto" w:fill="FFFFFF"/>
          </w:tcPr>
          <w:p w14:paraId="6184C36D" w14:textId="77777777" w:rsidR="003B339B" w:rsidRDefault="001A749B">
            <w:pPr>
              <w:adjustRightInd w:val="0"/>
              <w:jc w:val="center"/>
              <w:rPr>
                <w:rFonts w:ascii="Times New Roman" w:hAnsi="Times New Roman"/>
                <w:color w:val="000000"/>
              </w:rPr>
            </w:pPr>
            <w:r>
              <w:rPr>
                <w:rFonts w:ascii="Times New Roman" w:hAnsi="Times New Roman"/>
                <w:color w:val="000000"/>
              </w:rPr>
              <w:t>18.0 (-6.0, 56.0)</w:t>
            </w:r>
          </w:p>
        </w:tc>
        <w:tc>
          <w:tcPr>
            <w:tcW w:w="1176" w:type="dxa"/>
            <w:tcBorders>
              <w:top w:val="nil"/>
              <w:left w:val="nil"/>
              <w:bottom w:val="nil"/>
              <w:right w:val="nil"/>
            </w:tcBorders>
            <w:shd w:val="clear" w:color="auto" w:fill="FFFFFF"/>
          </w:tcPr>
          <w:p w14:paraId="6184C36E" w14:textId="77777777" w:rsidR="003B339B" w:rsidRDefault="001A749B">
            <w:pPr>
              <w:adjustRightInd w:val="0"/>
              <w:jc w:val="center"/>
              <w:rPr>
                <w:rFonts w:ascii="Times New Roman" w:hAnsi="Times New Roman"/>
                <w:color w:val="000000"/>
              </w:rPr>
            </w:pPr>
            <w:r>
              <w:rPr>
                <w:rFonts w:ascii="Times New Roman" w:hAnsi="Times New Roman"/>
                <w:color w:val="000000"/>
              </w:rPr>
              <w:t>-69, 156</w:t>
            </w:r>
          </w:p>
        </w:tc>
      </w:tr>
      <w:tr w:rsidR="003B339B" w14:paraId="6184C37A" w14:textId="77777777">
        <w:trPr>
          <w:cantSplit/>
        </w:trPr>
        <w:tc>
          <w:tcPr>
            <w:tcW w:w="2138" w:type="dxa"/>
            <w:tcBorders>
              <w:top w:val="nil"/>
              <w:left w:val="nil"/>
              <w:bottom w:val="nil"/>
              <w:right w:val="nil"/>
            </w:tcBorders>
            <w:shd w:val="clear" w:color="auto" w:fill="FFFFFF"/>
          </w:tcPr>
          <w:p w14:paraId="6184C37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71"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37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373" w14:textId="77777777" w:rsidR="003B339B" w:rsidRDefault="001A749B">
            <w:pPr>
              <w:adjustRightInd w:val="0"/>
              <w:jc w:val="center"/>
              <w:rPr>
                <w:rFonts w:ascii="Times New Roman" w:hAnsi="Times New Roman"/>
                <w:color w:val="000000"/>
              </w:rPr>
            </w:pPr>
            <w:r>
              <w:rPr>
                <w:rFonts w:ascii="Times New Roman" w:hAnsi="Times New Roman"/>
                <w:color w:val="000000"/>
              </w:rPr>
              <w:t>251.9 (70.65)</w:t>
            </w:r>
          </w:p>
        </w:tc>
        <w:tc>
          <w:tcPr>
            <w:tcW w:w="2018" w:type="dxa"/>
            <w:tcBorders>
              <w:top w:val="nil"/>
              <w:left w:val="nil"/>
              <w:bottom w:val="nil"/>
              <w:right w:val="nil"/>
            </w:tcBorders>
            <w:shd w:val="clear" w:color="auto" w:fill="FFFFFF"/>
          </w:tcPr>
          <w:p w14:paraId="6184C374" w14:textId="77777777" w:rsidR="003B339B" w:rsidRDefault="001A749B">
            <w:pPr>
              <w:adjustRightInd w:val="0"/>
              <w:jc w:val="center"/>
              <w:rPr>
                <w:rFonts w:ascii="Times New Roman" w:hAnsi="Times New Roman"/>
                <w:color w:val="000000"/>
              </w:rPr>
            </w:pPr>
            <w:r>
              <w:rPr>
                <w:rFonts w:ascii="Times New Roman" w:hAnsi="Times New Roman"/>
                <w:color w:val="000000"/>
              </w:rPr>
              <w:t>273.0 (173.0, 300.0)</w:t>
            </w:r>
          </w:p>
        </w:tc>
        <w:tc>
          <w:tcPr>
            <w:tcW w:w="1176" w:type="dxa"/>
            <w:tcBorders>
              <w:top w:val="nil"/>
              <w:left w:val="nil"/>
              <w:bottom w:val="nil"/>
              <w:right w:val="nil"/>
            </w:tcBorders>
            <w:shd w:val="clear" w:color="auto" w:fill="FFFFFF"/>
          </w:tcPr>
          <w:p w14:paraId="6184C375" w14:textId="77777777" w:rsidR="003B339B" w:rsidRDefault="001A749B">
            <w:pPr>
              <w:adjustRightInd w:val="0"/>
              <w:jc w:val="center"/>
              <w:rPr>
                <w:rFonts w:ascii="Times New Roman" w:hAnsi="Times New Roman"/>
                <w:color w:val="000000"/>
              </w:rPr>
            </w:pPr>
            <w:r>
              <w:rPr>
                <w:rFonts w:ascii="Times New Roman" w:hAnsi="Times New Roman"/>
                <w:color w:val="000000"/>
              </w:rPr>
              <w:t>132, 358</w:t>
            </w:r>
          </w:p>
        </w:tc>
        <w:tc>
          <w:tcPr>
            <w:tcW w:w="398" w:type="dxa"/>
            <w:tcBorders>
              <w:top w:val="nil"/>
              <w:left w:val="nil"/>
              <w:bottom w:val="nil"/>
              <w:right w:val="nil"/>
            </w:tcBorders>
            <w:shd w:val="clear" w:color="auto" w:fill="FFFFFF"/>
          </w:tcPr>
          <w:p w14:paraId="6184C37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377" w14:textId="77777777" w:rsidR="003B339B" w:rsidRDefault="001A749B">
            <w:pPr>
              <w:adjustRightInd w:val="0"/>
              <w:jc w:val="center"/>
              <w:rPr>
                <w:rFonts w:ascii="Times New Roman" w:hAnsi="Times New Roman"/>
                <w:color w:val="000000"/>
              </w:rPr>
            </w:pPr>
            <w:r>
              <w:rPr>
                <w:rFonts w:ascii="Times New Roman" w:hAnsi="Times New Roman"/>
                <w:color w:val="000000"/>
              </w:rPr>
              <w:t>10.7 (67.63)</w:t>
            </w:r>
          </w:p>
        </w:tc>
        <w:tc>
          <w:tcPr>
            <w:tcW w:w="2018" w:type="dxa"/>
            <w:tcBorders>
              <w:top w:val="nil"/>
              <w:left w:val="nil"/>
              <w:bottom w:val="nil"/>
              <w:right w:val="nil"/>
            </w:tcBorders>
            <w:shd w:val="clear" w:color="auto" w:fill="FFFFFF"/>
          </w:tcPr>
          <w:p w14:paraId="6184C378" w14:textId="77777777" w:rsidR="003B339B" w:rsidRDefault="001A749B">
            <w:pPr>
              <w:adjustRightInd w:val="0"/>
              <w:jc w:val="center"/>
              <w:rPr>
                <w:rFonts w:ascii="Times New Roman" w:hAnsi="Times New Roman"/>
                <w:color w:val="000000"/>
              </w:rPr>
            </w:pPr>
            <w:r>
              <w:rPr>
                <w:rFonts w:ascii="Times New Roman" w:hAnsi="Times New Roman"/>
                <w:color w:val="000000"/>
              </w:rPr>
              <w:t>34.0 (-45.0, 68.0)</w:t>
            </w:r>
          </w:p>
        </w:tc>
        <w:tc>
          <w:tcPr>
            <w:tcW w:w="1176" w:type="dxa"/>
            <w:tcBorders>
              <w:top w:val="nil"/>
              <w:left w:val="nil"/>
              <w:bottom w:val="nil"/>
              <w:right w:val="nil"/>
            </w:tcBorders>
            <w:shd w:val="clear" w:color="auto" w:fill="FFFFFF"/>
          </w:tcPr>
          <w:p w14:paraId="6184C379" w14:textId="77777777" w:rsidR="003B339B" w:rsidRDefault="001A749B">
            <w:pPr>
              <w:adjustRightInd w:val="0"/>
              <w:jc w:val="center"/>
              <w:rPr>
                <w:rFonts w:ascii="Times New Roman" w:hAnsi="Times New Roman"/>
                <w:color w:val="000000"/>
              </w:rPr>
            </w:pPr>
            <w:r>
              <w:rPr>
                <w:rFonts w:ascii="Times New Roman" w:hAnsi="Times New Roman"/>
                <w:color w:val="000000"/>
              </w:rPr>
              <w:t>-135, 88</w:t>
            </w:r>
          </w:p>
        </w:tc>
      </w:tr>
      <w:tr w:rsidR="003B339B" w14:paraId="6184C385" w14:textId="77777777">
        <w:trPr>
          <w:cantSplit/>
        </w:trPr>
        <w:tc>
          <w:tcPr>
            <w:tcW w:w="2138" w:type="dxa"/>
            <w:tcBorders>
              <w:top w:val="nil"/>
              <w:left w:val="nil"/>
              <w:bottom w:val="nil"/>
              <w:right w:val="nil"/>
            </w:tcBorders>
            <w:shd w:val="clear" w:color="auto" w:fill="FFFFFF"/>
          </w:tcPr>
          <w:p w14:paraId="6184C37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7C"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37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37E" w14:textId="77777777" w:rsidR="003B339B" w:rsidRDefault="001A749B">
            <w:pPr>
              <w:adjustRightInd w:val="0"/>
              <w:jc w:val="center"/>
              <w:rPr>
                <w:rFonts w:ascii="Times New Roman" w:hAnsi="Times New Roman"/>
                <w:color w:val="000000"/>
              </w:rPr>
            </w:pPr>
            <w:r>
              <w:rPr>
                <w:rFonts w:ascii="Times New Roman" w:hAnsi="Times New Roman"/>
                <w:color w:val="000000"/>
              </w:rPr>
              <w:t>263.7 (79.76)</w:t>
            </w:r>
          </w:p>
        </w:tc>
        <w:tc>
          <w:tcPr>
            <w:tcW w:w="2018" w:type="dxa"/>
            <w:tcBorders>
              <w:top w:val="nil"/>
              <w:left w:val="nil"/>
              <w:bottom w:val="nil"/>
              <w:right w:val="nil"/>
            </w:tcBorders>
            <w:shd w:val="clear" w:color="auto" w:fill="FFFFFF"/>
          </w:tcPr>
          <w:p w14:paraId="6184C37F" w14:textId="77777777" w:rsidR="003B339B" w:rsidRDefault="001A749B">
            <w:pPr>
              <w:adjustRightInd w:val="0"/>
              <w:jc w:val="center"/>
              <w:rPr>
                <w:rFonts w:ascii="Times New Roman" w:hAnsi="Times New Roman"/>
                <w:color w:val="000000"/>
              </w:rPr>
            </w:pPr>
            <w:r>
              <w:rPr>
                <w:rFonts w:ascii="Times New Roman" w:hAnsi="Times New Roman"/>
                <w:color w:val="000000"/>
              </w:rPr>
              <w:t>272.0 (180.0, 306.0)</w:t>
            </w:r>
          </w:p>
        </w:tc>
        <w:tc>
          <w:tcPr>
            <w:tcW w:w="1176" w:type="dxa"/>
            <w:tcBorders>
              <w:top w:val="nil"/>
              <w:left w:val="nil"/>
              <w:bottom w:val="nil"/>
              <w:right w:val="nil"/>
            </w:tcBorders>
            <w:shd w:val="clear" w:color="auto" w:fill="FFFFFF"/>
          </w:tcPr>
          <w:p w14:paraId="6184C380" w14:textId="77777777" w:rsidR="003B339B" w:rsidRDefault="001A749B">
            <w:pPr>
              <w:adjustRightInd w:val="0"/>
              <w:jc w:val="center"/>
              <w:rPr>
                <w:rFonts w:ascii="Times New Roman" w:hAnsi="Times New Roman"/>
                <w:color w:val="000000"/>
              </w:rPr>
            </w:pPr>
            <w:r>
              <w:rPr>
                <w:rFonts w:ascii="Times New Roman" w:hAnsi="Times New Roman"/>
                <w:color w:val="000000"/>
              </w:rPr>
              <w:t>173, 379</w:t>
            </w:r>
          </w:p>
        </w:tc>
        <w:tc>
          <w:tcPr>
            <w:tcW w:w="398" w:type="dxa"/>
            <w:tcBorders>
              <w:top w:val="nil"/>
              <w:left w:val="nil"/>
              <w:bottom w:val="nil"/>
              <w:right w:val="nil"/>
            </w:tcBorders>
            <w:shd w:val="clear" w:color="auto" w:fill="FFFFFF"/>
          </w:tcPr>
          <w:p w14:paraId="6184C38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382" w14:textId="77777777" w:rsidR="003B339B" w:rsidRDefault="001A749B">
            <w:pPr>
              <w:adjustRightInd w:val="0"/>
              <w:jc w:val="center"/>
              <w:rPr>
                <w:rFonts w:ascii="Times New Roman" w:hAnsi="Times New Roman"/>
                <w:color w:val="000000"/>
              </w:rPr>
            </w:pPr>
            <w:r>
              <w:rPr>
                <w:rFonts w:ascii="Times New Roman" w:hAnsi="Times New Roman"/>
                <w:color w:val="000000"/>
              </w:rPr>
              <w:t>-13.8 (58.00)</w:t>
            </w:r>
          </w:p>
        </w:tc>
        <w:tc>
          <w:tcPr>
            <w:tcW w:w="2018" w:type="dxa"/>
            <w:tcBorders>
              <w:top w:val="nil"/>
              <w:left w:val="nil"/>
              <w:bottom w:val="nil"/>
              <w:right w:val="nil"/>
            </w:tcBorders>
            <w:shd w:val="clear" w:color="auto" w:fill="FFFFFF"/>
          </w:tcPr>
          <w:p w14:paraId="6184C383" w14:textId="77777777" w:rsidR="003B339B" w:rsidRDefault="001A749B">
            <w:pPr>
              <w:adjustRightInd w:val="0"/>
              <w:jc w:val="center"/>
              <w:rPr>
                <w:rFonts w:ascii="Times New Roman" w:hAnsi="Times New Roman"/>
                <w:color w:val="000000"/>
              </w:rPr>
            </w:pPr>
            <w:r>
              <w:rPr>
                <w:rFonts w:ascii="Times New Roman" w:hAnsi="Times New Roman"/>
                <w:color w:val="000000"/>
              </w:rPr>
              <w:t>-5.5 (-53.0, 36.0)</w:t>
            </w:r>
          </w:p>
        </w:tc>
        <w:tc>
          <w:tcPr>
            <w:tcW w:w="1176" w:type="dxa"/>
            <w:tcBorders>
              <w:top w:val="nil"/>
              <w:left w:val="nil"/>
              <w:bottom w:val="nil"/>
              <w:right w:val="nil"/>
            </w:tcBorders>
            <w:shd w:val="clear" w:color="auto" w:fill="FFFFFF"/>
          </w:tcPr>
          <w:p w14:paraId="6184C384" w14:textId="77777777" w:rsidR="003B339B" w:rsidRDefault="001A749B">
            <w:pPr>
              <w:adjustRightInd w:val="0"/>
              <w:jc w:val="center"/>
              <w:rPr>
                <w:rFonts w:ascii="Times New Roman" w:hAnsi="Times New Roman"/>
                <w:color w:val="000000"/>
              </w:rPr>
            </w:pPr>
            <w:r>
              <w:rPr>
                <w:rFonts w:ascii="Times New Roman" w:hAnsi="Times New Roman"/>
                <w:color w:val="000000"/>
              </w:rPr>
              <w:t>-94, 39</w:t>
            </w:r>
          </w:p>
        </w:tc>
      </w:tr>
      <w:tr w:rsidR="003B339B" w14:paraId="6184C390" w14:textId="77777777">
        <w:trPr>
          <w:cantSplit/>
        </w:trPr>
        <w:tc>
          <w:tcPr>
            <w:tcW w:w="2138" w:type="dxa"/>
            <w:tcBorders>
              <w:top w:val="nil"/>
              <w:left w:val="nil"/>
              <w:bottom w:val="nil"/>
              <w:right w:val="nil"/>
            </w:tcBorders>
            <w:shd w:val="clear" w:color="auto" w:fill="FFFFFF"/>
          </w:tcPr>
          <w:p w14:paraId="6184C38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87"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38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389" w14:textId="77777777" w:rsidR="003B339B" w:rsidRDefault="001A749B">
            <w:pPr>
              <w:adjustRightInd w:val="0"/>
              <w:jc w:val="center"/>
              <w:rPr>
                <w:rFonts w:ascii="Times New Roman" w:hAnsi="Times New Roman"/>
                <w:color w:val="000000"/>
              </w:rPr>
            </w:pPr>
            <w:r>
              <w:rPr>
                <w:rFonts w:ascii="Times New Roman" w:hAnsi="Times New Roman"/>
                <w:color w:val="000000"/>
              </w:rPr>
              <w:t>265.5 (102.70)</w:t>
            </w:r>
          </w:p>
        </w:tc>
        <w:tc>
          <w:tcPr>
            <w:tcW w:w="2018" w:type="dxa"/>
            <w:tcBorders>
              <w:top w:val="nil"/>
              <w:left w:val="nil"/>
              <w:bottom w:val="nil"/>
              <w:right w:val="nil"/>
            </w:tcBorders>
            <w:shd w:val="clear" w:color="auto" w:fill="FFFFFF"/>
          </w:tcPr>
          <w:p w14:paraId="6184C38A" w14:textId="77777777" w:rsidR="003B339B" w:rsidRDefault="001A749B">
            <w:pPr>
              <w:adjustRightInd w:val="0"/>
              <w:jc w:val="center"/>
              <w:rPr>
                <w:rFonts w:ascii="Times New Roman" w:hAnsi="Times New Roman"/>
                <w:color w:val="000000"/>
              </w:rPr>
            </w:pPr>
            <w:r>
              <w:rPr>
                <w:rFonts w:ascii="Times New Roman" w:hAnsi="Times New Roman"/>
                <w:color w:val="000000"/>
              </w:rPr>
              <w:t>272.5 (184.0, 340.0)</w:t>
            </w:r>
          </w:p>
        </w:tc>
        <w:tc>
          <w:tcPr>
            <w:tcW w:w="1176" w:type="dxa"/>
            <w:tcBorders>
              <w:top w:val="nil"/>
              <w:left w:val="nil"/>
              <w:bottom w:val="nil"/>
              <w:right w:val="nil"/>
            </w:tcBorders>
            <w:shd w:val="clear" w:color="auto" w:fill="FFFFFF"/>
          </w:tcPr>
          <w:p w14:paraId="6184C38B" w14:textId="77777777" w:rsidR="003B339B" w:rsidRDefault="001A749B">
            <w:pPr>
              <w:adjustRightInd w:val="0"/>
              <w:jc w:val="center"/>
              <w:rPr>
                <w:rFonts w:ascii="Times New Roman" w:hAnsi="Times New Roman"/>
                <w:color w:val="000000"/>
              </w:rPr>
            </w:pPr>
            <w:r>
              <w:rPr>
                <w:rFonts w:ascii="Times New Roman" w:hAnsi="Times New Roman"/>
                <w:color w:val="000000"/>
              </w:rPr>
              <w:t>128, 396</w:t>
            </w:r>
          </w:p>
        </w:tc>
        <w:tc>
          <w:tcPr>
            <w:tcW w:w="398" w:type="dxa"/>
            <w:tcBorders>
              <w:top w:val="nil"/>
              <w:left w:val="nil"/>
              <w:bottom w:val="nil"/>
              <w:right w:val="nil"/>
            </w:tcBorders>
            <w:shd w:val="clear" w:color="auto" w:fill="FFFFFF"/>
          </w:tcPr>
          <w:p w14:paraId="6184C38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38D" w14:textId="77777777" w:rsidR="003B339B" w:rsidRDefault="001A749B">
            <w:pPr>
              <w:adjustRightInd w:val="0"/>
              <w:jc w:val="center"/>
              <w:rPr>
                <w:rFonts w:ascii="Times New Roman" w:hAnsi="Times New Roman"/>
                <w:color w:val="000000"/>
              </w:rPr>
            </w:pPr>
            <w:r>
              <w:rPr>
                <w:rFonts w:ascii="Times New Roman" w:hAnsi="Times New Roman"/>
                <w:color w:val="000000"/>
              </w:rPr>
              <w:t>-12.0 (72.82)</w:t>
            </w:r>
          </w:p>
        </w:tc>
        <w:tc>
          <w:tcPr>
            <w:tcW w:w="2018" w:type="dxa"/>
            <w:tcBorders>
              <w:top w:val="nil"/>
              <w:left w:val="nil"/>
              <w:bottom w:val="nil"/>
              <w:right w:val="nil"/>
            </w:tcBorders>
            <w:shd w:val="clear" w:color="auto" w:fill="FFFFFF"/>
          </w:tcPr>
          <w:p w14:paraId="6184C38E" w14:textId="77777777" w:rsidR="003B339B" w:rsidRDefault="001A749B">
            <w:pPr>
              <w:adjustRightInd w:val="0"/>
              <w:jc w:val="center"/>
              <w:rPr>
                <w:rFonts w:ascii="Times New Roman" w:hAnsi="Times New Roman"/>
                <w:color w:val="000000"/>
              </w:rPr>
            </w:pPr>
            <w:r>
              <w:rPr>
                <w:rFonts w:ascii="Times New Roman" w:hAnsi="Times New Roman"/>
                <w:color w:val="000000"/>
              </w:rPr>
              <w:t>6.5 (-49.0, 50.0)</w:t>
            </w:r>
          </w:p>
        </w:tc>
        <w:tc>
          <w:tcPr>
            <w:tcW w:w="1176" w:type="dxa"/>
            <w:tcBorders>
              <w:top w:val="nil"/>
              <w:left w:val="nil"/>
              <w:bottom w:val="nil"/>
              <w:right w:val="nil"/>
            </w:tcBorders>
            <w:shd w:val="clear" w:color="auto" w:fill="FFFFFF"/>
          </w:tcPr>
          <w:p w14:paraId="6184C38F" w14:textId="77777777" w:rsidR="003B339B" w:rsidRDefault="001A749B">
            <w:pPr>
              <w:adjustRightInd w:val="0"/>
              <w:jc w:val="center"/>
              <w:rPr>
                <w:rFonts w:ascii="Times New Roman" w:hAnsi="Times New Roman"/>
                <w:color w:val="000000"/>
              </w:rPr>
            </w:pPr>
            <w:r>
              <w:rPr>
                <w:rFonts w:ascii="Times New Roman" w:hAnsi="Times New Roman"/>
                <w:color w:val="000000"/>
              </w:rPr>
              <w:t>-139, 53</w:t>
            </w:r>
          </w:p>
        </w:tc>
      </w:tr>
      <w:tr w:rsidR="003B339B" w14:paraId="6184C39B" w14:textId="77777777">
        <w:trPr>
          <w:cantSplit/>
        </w:trPr>
        <w:tc>
          <w:tcPr>
            <w:tcW w:w="2138" w:type="dxa"/>
            <w:tcBorders>
              <w:top w:val="nil"/>
              <w:left w:val="nil"/>
              <w:bottom w:val="nil"/>
              <w:right w:val="nil"/>
            </w:tcBorders>
            <w:shd w:val="clear" w:color="auto" w:fill="FFFFFF"/>
          </w:tcPr>
          <w:p w14:paraId="6184C39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92"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39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394" w14:textId="77777777" w:rsidR="003B339B" w:rsidRDefault="001A749B">
            <w:pPr>
              <w:adjustRightInd w:val="0"/>
              <w:jc w:val="center"/>
              <w:rPr>
                <w:rFonts w:ascii="Times New Roman" w:hAnsi="Times New Roman"/>
                <w:color w:val="000000"/>
              </w:rPr>
            </w:pPr>
            <w:r>
              <w:rPr>
                <w:rFonts w:ascii="Times New Roman" w:hAnsi="Times New Roman"/>
                <w:color w:val="000000"/>
              </w:rPr>
              <w:t>257.0 (96.44)</w:t>
            </w:r>
          </w:p>
        </w:tc>
        <w:tc>
          <w:tcPr>
            <w:tcW w:w="2018" w:type="dxa"/>
            <w:tcBorders>
              <w:top w:val="nil"/>
              <w:left w:val="nil"/>
              <w:bottom w:val="nil"/>
              <w:right w:val="nil"/>
            </w:tcBorders>
            <w:shd w:val="clear" w:color="auto" w:fill="FFFFFF"/>
          </w:tcPr>
          <w:p w14:paraId="6184C395" w14:textId="77777777" w:rsidR="003B339B" w:rsidRDefault="001A749B">
            <w:pPr>
              <w:adjustRightInd w:val="0"/>
              <w:jc w:val="center"/>
              <w:rPr>
                <w:rFonts w:ascii="Times New Roman" w:hAnsi="Times New Roman"/>
                <w:color w:val="000000"/>
              </w:rPr>
            </w:pPr>
            <w:r>
              <w:rPr>
                <w:rFonts w:ascii="Times New Roman" w:hAnsi="Times New Roman"/>
                <w:color w:val="000000"/>
              </w:rPr>
              <w:t>322.0 (154.0, 325.0)</w:t>
            </w:r>
          </w:p>
        </w:tc>
        <w:tc>
          <w:tcPr>
            <w:tcW w:w="1176" w:type="dxa"/>
            <w:tcBorders>
              <w:top w:val="nil"/>
              <w:left w:val="nil"/>
              <w:bottom w:val="nil"/>
              <w:right w:val="nil"/>
            </w:tcBorders>
            <w:shd w:val="clear" w:color="auto" w:fill="FFFFFF"/>
          </w:tcPr>
          <w:p w14:paraId="6184C396" w14:textId="77777777" w:rsidR="003B339B" w:rsidRDefault="001A749B">
            <w:pPr>
              <w:adjustRightInd w:val="0"/>
              <w:jc w:val="center"/>
              <w:rPr>
                <w:rFonts w:ascii="Times New Roman" w:hAnsi="Times New Roman"/>
                <w:color w:val="000000"/>
              </w:rPr>
            </w:pPr>
            <w:r>
              <w:rPr>
                <w:rFonts w:ascii="Times New Roman" w:hAnsi="Times New Roman"/>
                <w:color w:val="000000"/>
              </w:rPr>
              <w:t>149, 335</w:t>
            </w:r>
          </w:p>
        </w:tc>
        <w:tc>
          <w:tcPr>
            <w:tcW w:w="398" w:type="dxa"/>
            <w:tcBorders>
              <w:top w:val="nil"/>
              <w:left w:val="nil"/>
              <w:bottom w:val="nil"/>
              <w:right w:val="nil"/>
            </w:tcBorders>
            <w:shd w:val="clear" w:color="auto" w:fill="FFFFFF"/>
          </w:tcPr>
          <w:p w14:paraId="6184C397"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398" w14:textId="77777777" w:rsidR="003B339B" w:rsidRDefault="001A749B">
            <w:pPr>
              <w:adjustRightInd w:val="0"/>
              <w:jc w:val="center"/>
              <w:rPr>
                <w:rFonts w:ascii="Times New Roman" w:hAnsi="Times New Roman"/>
                <w:color w:val="000000"/>
              </w:rPr>
            </w:pPr>
            <w:r>
              <w:rPr>
                <w:rFonts w:ascii="Times New Roman" w:hAnsi="Times New Roman"/>
                <w:color w:val="000000"/>
              </w:rPr>
              <w:t>-29.4 (63.20)</w:t>
            </w:r>
          </w:p>
        </w:tc>
        <w:tc>
          <w:tcPr>
            <w:tcW w:w="2018" w:type="dxa"/>
            <w:tcBorders>
              <w:top w:val="nil"/>
              <w:left w:val="nil"/>
              <w:bottom w:val="nil"/>
              <w:right w:val="nil"/>
            </w:tcBorders>
            <w:shd w:val="clear" w:color="auto" w:fill="FFFFFF"/>
          </w:tcPr>
          <w:p w14:paraId="6184C399" w14:textId="77777777" w:rsidR="003B339B" w:rsidRDefault="001A749B">
            <w:pPr>
              <w:adjustRightInd w:val="0"/>
              <w:jc w:val="center"/>
              <w:rPr>
                <w:rFonts w:ascii="Times New Roman" w:hAnsi="Times New Roman"/>
                <w:color w:val="000000"/>
              </w:rPr>
            </w:pPr>
            <w:r>
              <w:rPr>
                <w:rFonts w:ascii="Times New Roman" w:hAnsi="Times New Roman"/>
                <w:color w:val="000000"/>
              </w:rPr>
              <w:t>-21.0 (-53.0, -10.0)</w:t>
            </w:r>
          </w:p>
        </w:tc>
        <w:tc>
          <w:tcPr>
            <w:tcW w:w="1176" w:type="dxa"/>
            <w:tcBorders>
              <w:top w:val="nil"/>
              <w:left w:val="nil"/>
              <w:bottom w:val="nil"/>
              <w:right w:val="nil"/>
            </w:tcBorders>
            <w:shd w:val="clear" w:color="auto" w:fill="FFFFFF"/>
          </w:tcPr>
          <w:p w14:paraId="6184C39A" w14:textId="77777777" w:rsidR="003B339B" w:rsidRDefault="001A749B">
            <w:pPr>
              <w:adjustRightInd w:val="0"/>
              <w:jc w:val="center"/>
              <w:rPr>
                <w:rFonts w:ascii="Times New Roman" w:hAnsi="Times New Roman"/>
                <w:color w:val="000000"/>
              </w:rPr>
            </w:pPr>
            <w:r>
              <w:rPr>
                <w:rFonts w:ascii="Times New Roman" w:hAnsi="Times New Roman"/>
                <w:color w:val="000000"/>
              </w:rPr>
              <w:t>-118, 55</w:t>
            </w:r>
          </w:p>
        </w:tc>
      </w:tr>
      <w:tr w:rsidR="003B339B" w14:paraId="6184C3A6" w14:textId="77777777">
        <w:trPr>
          <w:cantSplit/>
        </w:trPr>
        <w:tc>
          <w:tcPr>
            <w:tcW w:w="2138" w:type="dxa"/>
            <w:tcBorders>
              <w:top w:val="nil"/>
              <w:left w:val="nil"/>
              <w:bottom w:val="nil"/>
              <w:right w:val="nil"/>
            </w:tcBorders>
            <w:shd w:val="clear" w:color="auto" w:fill="FFFFFF"/>
          </w:tcPr>
          <w:p w14:paraId="6184C39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9D"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39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39F" w14:textId="77777777" w:rsidR="003B339B" w:rsidRDefault="001A749B">
            <w:pPr>
              <w:adjustRightInd w:val="0"/>
              <w:jc w:val="center"/>
              <w:rPr>
                <w:rFonts w:ascii="Times New Roman" w:hAnsi="Times New Roman"/>
                <w:color w:val="000000"/>
              </w:rPr>
            </w:pPr>
            <w:r>
              <w:rPr>
                <w:rFonts w:ascii="Times New Roman" w:hAnsi="Times New Roman"/>
                <w:color w:val="000000"/>
              </w:rPr>
              <w:t>315.5 (53.85)</w:t>
            </w:r>
          </w:p>
        </w:tc>
        <w:tc>
          <w:tcPr>
            <w:tcW w:w="2018" w:type="dxa"/>
            <w:tcBorders>
              <w:top w:val="nil"/>
              <w:left w:val="nil"/>
              <w:bottom w:val="nil"/>
              <w:right w:val="nil"/>
            </w:tcBorders>
            <w:shd w:val="clear" w:color="auto" w:fill="FFFFFF"/>
          </w:tcPr>
          <w:p w14:paraId="6184C3A0" w14:textId="77777777" w:rsidR="003B339B" w:rsidRDefault="001A749B">
            <w:pPr>
              <w:adjustRightInd w:val="0"/>
              <w:jc w:val="center"/>
              <w:rPr>
                <w:rFonts w:ascii="Times New Roman" w:hAnsi="Times New Roman"/>
                <w:color w:val="000000"/>
              </w:rPr>
            </w:pPr>
            <w:r>
              <w:rPr>
                <w:rFonts w:ascii="Times New Roman" w:hAnsi="Times New Roman"/>
                <w:color w:val="000000"/>
              </w:rPr>
              <w:t>302.0 (282.0, 349.0)</w:t>
            </w:r>
          </w:p>
        </w:tc>
        <w:tc>
          <w:tcPr>
            <w:tcW w:w="1176" w:type="dxa"/>
            <w:tcBorders>
              <w:top w:val="nil"/>
              <w:left w:val="nil"/>
              <w:bottom w:val="nil"/>
              <w:right w:val="nil"/>
            </w:tcBorders>
            <w:shd w:val="clear" w:color="auto" w:fill="FFFFFF"/>
          </w:tcPr>
          <w:p w14:paraId="6184C3A1" w14:textId="77777777" w:rsidR="003B339B" w:rsidRDefault="001A749B">
            <w:pPr>
              <w:adjustRightInd w:val="0"/>
              <w:jc w:val="center"/>
              <w:rPr>
                <w:rFonts w:ascii="Times New Roman" w:hAnsi="Times New Roman"/>
                <w:color w:val="000000"/>
              </w:rPr>
            </w:pPr>
            <w:r>
              <w:rPr>
                <w:rFonts w:ascii="Times New Roman" w:hAnsi="Times New Roman"/>
                <w:color w:val="000000"/>
              </w:rPr>
              <w:t>266, 392</w:t>
            </w:r>
          </w:p>
        </w:tc>
        <w:tc>
          <w:tcPr>
            <w:tcW w:w="398" w:type="dxa"/>
            <w:tcBorders>
              <w:top w:val="nil"/>
              <w:left w:val="nil"/>
              <w:bottom w:val="nil"/>
              <w:right w:val="nil"/>
            </w:tcBorders>
            <w:shd w:val="clear" w:color="auto" w:fill="FFFFFF"/>
          </w:tcPr>
          <w:p w14:paraId="6184C3A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3A3" w14:textId="77777777" w:rsidR="003B339B" w:rsidRDefault="001A749B">
            <w:pPr>
              <w:adjustRightInd w:val="0"/>
              <w:jc w:val="center"/>
              <w:rPr>
                <w:rFonts w:ascii="Times New Roman" w:hAnsi="Times New Roman"/>
                <w:color w:val="000000"/>
              </w:rPr>
            </w:pPr>
            <w:r>
              <w:rPr>
                <w:rFonts w:ascii="Times New Roman" w:hAnsi="Times New Roman"/>
                <w:color w:val="000000"/>
              </w:rPr>
              <w:t>24.3 (42.78)</w:t>
            </w:r>
          </w:p>
        </w:tc>
        <w:tc>
          <w:tcPr>
            <w:tcW w:w="2018" w:type="dxa"/>
            <w:tcBorders>
              <w:top w:val="nil"/>
              <w:left w:val="nil"/>
              <w:bottom w:val="nil"/>
              <w:right w:val="nil"/>
            </w:tcBorders>
            <w:shd w:val="clear" w:color="auto" w:fill="FFFFFF"/>
          </w:tcPr>
          <w:p w14:paraId="6184C3A4" w14:textId="77777777" w:rsidR="003B339B" w:rsidRDefault="001A749B">
            <w:pPr>
              <w:adjustRightInd w:val="0"/>
              <w:jc w:val="center"/>
              <w:rPr>
                <w:rFonts w:ascii="Times New Roman" w:hAnsi="Times New Roman"/>
                <w:color w:val="000000"/>
              </w:rPr>
            </w:pPr>
            <w:r>
              <w:rPr>
                <w:rFonts w:ascii="Times New Roman" w:hAnsi="Times New Roman"/>
                <w:color w:val="000000"/>
              </w:rPr>
              <w:t>37.5 (-4.5, 53.0)</w:t>
            </w:r>
          </w:p>
        </w:tc>
        <w:tc>
          <w:tcPr>
            <w:tcW w:w="1176" w:type="dxa"/>
            <w:tcBorders>
              <w:top w:val="nil"/>
              <w:left w:val="nil"/>
              <w:bottom w:val="nil"/>
              <w:right w:val="nil"/>
            </w:tcBorders>
            <w:shd w:val="clear" w:color="auto" w:fill="FFFFFF"/>
          </w:tcPr>
          <w:p w14:paraId="6184C3A5" w14:textId="77777777" w:rsidR="003B339B" w:rsidRDefault="001A749B">
            <w:pPr>
              <w:adjustRightInd w:val="0"/>
              <w:jc w:val="center"/>
              <w:rPr>
                <w:rFonts w:ascii="Times New Roman" w:hAnsi="Times New Roman"/>
                <w:color w:val="000000"/>
              </w:rPr>
            </w:pPr>
            <w:r>
              <w:rPr>
                <w:rFonts w:ascii="Times New Roman" w:hAnsi="Times New Roman"/>
                <w:color w:val="000000"/>
              </w:rPr>
              <w:t>-37, 59</w:t>
            </w:r>
          </w:p>
        </w:tc>
      </w:tr>
      <w:tr w:rsidR="003B339B" w14:paraId="6184C3B1" w14:textId="77777777">
        <w:trPr>
          <w:cantSplit/>
        </w:trPr>
        <w:tc>
          <w:tcPr>
            <w:tcW w:w="2138" w:type="dxa"/>
            <w:tcBorders>
              <w:top w:val="nil"/>
              <w:left w:val="nil"/>
              <w:bottom w:val="nil"/>
              <w:right w:val="nil"/>
            </w:tcBorders>
            <w:shd w:val="clear" w:color="auto" w:fill="FFFFFF"/>
          </w:tcPr>
          <w:p w14:paraId="6184C3A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A8"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3A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3AA" w14:textId="77777777" w:rsidR="003B339B" w:rsidRDefault="001A749B">
            <w:pPr>
              <w:adjustRightInd w:val="0"/>
              <w:jc w:val="center"/>
              <w:rPr>
                <w:rFonts w:ascii="Times New Roman" w:hAnsi="Times New Roman"/>
                <w:color w:val="000000"/>
              </w:rPr>
            </w:pPr>
            <w:r>
              <w:rPr>
                <w:rFonts w:ascii="Times New Roman" w:hAnsi="Times New Roman"/>
                <w:color w:val="000000"/>
              </w:rPr>
              <w:t>310.3 (46.69)</w:t>
            </w:r>
          </w:p>
        </w:tc>
        <w:tc>
          <w:tcPr>
            <w:tcW w:w="2018" w:type="dxa"/>
            <w:tcBorders>
              <w:top w:val="nil"/>
              <w:left w:val="nil"/>
              <w:bottom w:val="nil"/>
              <w:right w:val="nil"/>
            </w:tcBorders>
            <w:shd w:val="clear" w:color="auto" w:fill="FFFFFF"/>
          </w:tcPr>
          <w:p w14:paraId="6184C3AB" w14:textId="77777777" w:rsidR="003B339B" w:rsidRDefault="001A749B">
            <w:pPr>
              <w:adjustRightInd w:val="0"/>
              <w:jc w:val="center"/>
              <w:rPr>
                <w:rFonts w:ascii="Times New Roman" w:hAnsi="Times New Roman"/>
                <w:color w:val="000000"/>
              </w:rPr>
            </w:pPr>
            <w:r>
              <w:rPr>
                <w:rFonts w:ascii="Times New Roman" w:hAnsi="Times New Roman"/>
                <w:color w:val="000000"/>
              </w:rPr>
              <w:t>319.0 (279.5, 341.0)</w:t>
            </w:r>
          </w:p>
        </w:tc>
        <w:tc>
          <w:tcPr>
            <w:tcW w:w="1176" w:type="dxa"/>
            <w:tcBorders>
              <w:top w:val="nil"/>
              <w:left w:val="nil"/>
              <w:bottom w:val="nil"/>
              <w:right w:val="nil"/>
            </w:tcBorders>
            <w:shd w:val="clear" w:color="auto" w:fill="FFFFFF"/>
          </w:tcPr>
          <w:p w14:paraId="6184C3AC" w14:textId="77777777" w:rsidR="003B339B" w:rsidRDefault="001A749B">
            <w:pPr>
              <w:adjustRightInd w:val="0"/>
              <w:jc w:val="center"/>
              <w:rPr>
                <w:rFonts w:ascii="Times New Roman" w:hAnsi="Times New Roman"/>
                <w:color w:val="000000"/>
              </w:rPr>
            </w:pPr>
            <w:r>
              <w:rPr>
                <w:rFonts w:ascii="Times New Roman" w:hAnsi="Times New Roman"/>
                <w:color w:val="000000"/>
              </w:rPr>
              <w:t>246, 357</w:t>
            </w:r>
          </w:p>
        </w:tc>
        <w:tc>
          <w:tcPr>
            <w:tcW w:w="398" w:type="dxa"/>
            <w:tcBorders>
              <w:top w:val="nil"/>
              <w:left w:val="nil"/>
              <w:bottom w:val="nil"/>
              <w:right w:val="nil"/>
            </w:tcBorders>
            <w:shd w:val="clear" w:color="auto" w:fill="FFFFFF"/>
          </w:tcPr>
          <w:p w14:paraId="6184C3A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3AE" w14:textId="77777777" w:rsidR="003B339B" w:rsidRDefault="001A749B">
            <w:pPr>
              <w:adjustRightInd w:val="0"/>
              <w:jc w:val="center"/>
              <w:rPr>
                <w:rFonts w:ascii="Times New Roman" w:hAnsi="Times New Roman"/>
                <w:color w:val="000000"/>
              </w:rPr>
            </w:pPr>
            <w:r>
              <w:rPr>
                <w:rFonts w:ascii="Times New Roman" w:hAnsi="Times New Roman"/>
                <w:color w:val="000000"/>
              </w:rPr>
              <w:t>19.0 (28.99)</w:t>
            </w:r>
          </w:p>
        </w:tc>
        <w:tc>
          <w:tcPr>
            <w:tcW w:w="2018" w:type="dxa"/>
            <w:tcBorders>
              <w:top w:val="nil"/>
              <w:left w:val="nil"/>
              <w:bottom w:val="nil"/>
              <w:right w:val="nil"/>
            </w:tcBorders>
            <w:shd w:val="clear" w:color="auto" w:fill="FFFFFF"/>
          </w:tcPr>
          <w:p w14:paraId="6184C3AF" w14:textId="77777777" w:rsidR="003B339B" w:rsidRDefault="001A749B">
            <w:pPr>
              <w:adjustRightInd w:val="0"/>
              <w:jc w:val="center"/>
              <w:rPr>
                <w:rFonts w:ascii="Times New Roman" w:hAnsi="Times New Roman"/>
                <w:color w:val="000000"/>
              </w:rPr>
            </w:pPr>
            <w:r>
              <w:rPr>
                <w:rFonts w:ascii="Times New Roman" w:hAnsi="Times New Roman"/>
                <w:color w:val="000000"/>
              </w:rPr>
              <w:t>26.5 (-3.0, 41.0)</w:t>
            </w:r>
          </w:p>
        </w:tc>
        <w:tc>
          <w:tcPr>
            <w:tcW w:w="1176" w:type="dxa"/>
            <w:tcBorders>
              <w:top w:val="nil"/>
              <w:left w:val="nil"/>
              <w:bottom w:val="nil"/>
              <w:right w:val="nil"/>
            </w:tcBorders>
            <w:shd w:val="clear" w:color="auto" w:fill="FFFFFF"/>
          </w:tcPr>
          <w:p w14:paraId="6184C3B0" w14:textId="77777777" w:rsidR="003B339B" w:rsidRDefault="001A749B">
            <w:pPr>
              <w:adjustRightInd w:val="0"/>
              <w:jc w:val="center"/>
              <w:rPr>
                <w:rFonts w:ascii="Times New Roman" w:hAnsi="Times New Roman"/>
                <w:color w:val="000000"/>
              </w:rPr>
            </w:pPr>
            <w:r>
              <w:rPr>
                <w:rFonts w:ascii="Times New Roman" w:hAnsi="Times New Roman"/>
                <w:color w:val="000000"/>
              </w:rPr>
              <w:t>-20, 43</w:t>
            </w:r>
          </w:p>
        </w:tc>
      </w:tr>
      <w:tr w:rsidR="003B339B" w14:paraId="6184C3BC" w14:textId="77777777">
        <w:trPr>
          <w:cantSplit/>
        </w:trPr>
        <w:tc>
          <w:tcPr>
            <w:tcW w:w="2138" w:type="dxa"/>
            <w:tcBorders>
              <w:top w:val="nil"/>
              <w:left w:val="nil"/>
              <w:bottom w:val="nil"/>
              <w:right w:val="nil"/>
            </w:tcBorders>
            <w:shd w:val="clear" w:color="auto" w:fill="FFFFFF"/>
          </w:tcPr>
          <w:p w14:paraId="6184C3B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B3"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3B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3B5" w14:textId="77777777" w:rsidR="003B339B" w:rsidRDefault="001A749B">
            <w:pPr>
              <w:adjustRightInd w:val="0"/>
              <w:jc w:val="center"/>
              <w:rPr>
                <w:rFonts w:ascii="Times New Roman" w:hAnsi="Times New Roman"/>
                <w:color w:val="000000"/>
              </w:rPr>
            </w:pPr>
            <w:r>
              <w:rPr>
                <w:rFonts w:ascii="Times New Roman" w:hAnsi="Times New Roman"/>
                <w:color w:val="000000"/>
              </w:rPr>
              <w:t>310.3 (45.65)</w:t>
            </w:r>
          </w:p>
        </w:tc>
        <w:tc>
          <w:tcPr>
            <w:tcW w:w="2018" w:type="dxa"/>
            <w:tcBorders>
              <w:top w:val="nil"/>
              <w:left w:val="nil"/>
              <w:bottom w:val="nil"/>
              <w:right w:val="nil"/>
            </w:tcBorders>
            <w:shd w:val="clear" w:color="auto" w:fill="FFFFFF"/>
          </w:tcPr>
          <w:p w14:paraId="6184C3B6" w14:textId="77777777" w:rsidR="003B339B" w:rsidRDefault="001A749B">
            <w:pPr>
              <w:adjustRightInd w:val="0"/>
              <w:jc w:val="center"/>
              <w:rPr>
                <w:rFonts w:ascii="Times New Roman" w:hAnsi="Times New Roman"/>
                <w:color w:val="000000"/>
              </w:rPr>
            </w:pPr>
            <w:r>
              <w:rPr>
                <w:rFonts w:ascii="Times New Roman" w:hAnsi="Times New Roman"/>
                <w:color w:val="000000"/>
              </w:rPr>
              <w:t>306.0 (267.0, 358.0)</w:t>
            </w:r>
          </w:p>
        </w:tc>
        <w:tc>
          <w:tcPr>
            <w:tcW w:w="1176" w:type="dxa"/>
            <w:tcBorders>
              <w:top w:val="nil"/>
              <w:left w:val="nil"/>
              <w:bottom w:val="nil"/>
              <w:right w:val="nil"/>
            </w:tcBorders>
            <w:shd w:val="clear" w:color="auto" w:fill="FFFFFF"/>
          </w:tcPr>
          <w:p w14:paraId="6184C3B7" w14:textId="77777777" w:rsidR="003B339B" w:rsidRDefault="001A749B">
            <w:pPr>
              <w:adjustRightInd w:val="0"/>
              <w:jc w:val="center"/>
              <w:rPr>
                <w:rFonts w:ascii="Times New Roman" w:hAnsi="Times New Roman"/>
                <w:color w:val="000000"/>
              </w:rPr>
            </w:pPr>
            <w:r>
              <w:rPr>
                <w:rFonts w:ascii="Times New Roman" w:hAnsi="Times New Roman"/>
                <w:color w:val="000000"/>
              </w:rPr>
              <w:t>267, 358</w:t>
            </w:r>
          </w:p>
        </w:tc>
        <w:tc>
          <w:tcPr>
            <w:tcW w:w="398" w:type="dxa"/>
            <w:tcBorders>
              <w:top w:val="nil"/>
              <w:left w:val="nil"/>
              <w:bottom w:val="nil"/>
              <w:right w:val="nil"/>
            </w:tcBorders>
            <w:shd w:val="clear" w:color="auto" w:fill="FFFFFF"/>
          </w:tcPr>
          <w:p w14:paraId="6184C3B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3B9" w14:textId="77777777" w:rsidR="003B339B" w:rsidRDefault="001A749B">
            <w:pPr>
              <w:adjustRightInd w:val="0"/>
              <w:jc w:val="center"/>
              <w:rPr>
                <w:rFonts w:ascii="Times New Roman" w:hAnsi="Times New Roman"/>
                <w:color w:val="000000"/>
              </w:rPr>
            </w:pPr>
            <w:r>
              <w:rPr>
                <w:rFonts w:ascii="Times New Roman" w:hAnsi="Times New Roman"/>
                <w:color w:val="000000"/>
              </w:rPr>
              <w:t>-9.0 (25.53)</w:t>
            </w:r>
          </w:p>
        </w:tc>
        <w:tc>
          <w:tcPr>
            <w:tcW w:w="2018" w:type="dxa"/>
            <w:tcBorders>
              <w:top w:val="nil"/>
              <w:left w:val="nil"/>
              <w:bottom w:val="nil"/>
              <w:right w:val="nil"/>
            </w:tcBorders>
            <w:shd w:val="clear" w:color="auto" w:fill="FFFFFF"/>
          </w:tcPr>
          <w:p w14:paraId="6184C3BA" w14:textId="77777777" w:rsidR="003B339B" w:rsidRDefault="001A749B">
            <w:pPr>
              <w:adjustRightInd w:val="0"/>
              <w:jc w:val="center"/>
              <w:rPr>
                <w:rFonts w:ascii="Times New Roman" w:hAnsi="Times New Roman"/>
                <w:color w:val="000000"/>
              </w:rPr>
            </w:pPr>
            <w:r>
              <w:rPr>
                <w:rFonts w:ascii="Times New Roman" w:hAnsi="Times New Roman"/>
                <w:color w:val="000000"/>
              </w:rPr>
              <w:t>-3.0 (-37.0, 13.0)</w:t>
            </w:r>
          </w:p>
        </w:tc>
        <w:tc>
          <w:tcPr>
            <w:tcW w:w="1176" w:type="dxa"/>
            <w:tcBorders>
              <w:top w:val="nil"/>
              <w:left w:val="nil"/>
              <w:bottom w:val="nil"/>
              <w:right w:val="nil"/>
            </w:tcBorders>
            <w:shd w:val="clear" w:color="auto" w:fill="FFFFFF"/>
          </w:tcPr>
          <w:p w14:paraId="6184C3BB" w14:textId="77777777" w:rsidR="003B339B" w:rsidRDefault="001A749B">
            <w:pPr>
              <w:adjustRightInd w:val="0"/>
              <w:jc w:val="center"/>
              <w:rPr>
                <w:rFonts w:ascii="Times New Roman" w:hAnsi="Times New Roman"/>
                <w:color w:val="000000"/>
              </w:rPr>
            </w:pPr>
            <w:r>
              <w:rPr>
                <w:rFonts w:ascii="Times New Roman" w:hAnsi="Times New Roman"/>
                <w:color w:val="000000"/>
              </w:rPr>
              <w:t>-37, 13</w:t>
            </w:r>
          </w:p>
        </w:tc>
      </w:tr>
      <w:tr w:rsidR="003B339B" w14:paraId="6184C3C7" w14:textId="77777777">
        <w:trPr>
          <w:cantSplit/>
        </w:trPr>
        <w:tc>
          <w:tcPr>
            <w:tcW w:w="2138" w:type="dxa"/>
            <w:tcBorders>
              <w:top w:val="nil"/>
              <w:left w:val="nil"/>
              <w:bottom w:val="nil"/>
              <w:right w:val="nil"/>
            </w:tcBorders>
            <w:shd w:val="clear" w:color="auto" w:fill="FFFFFF"/>
          </w:tcPr>
          <w:p w14:paraId="6184C3B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BE"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3B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3C0" w14:textId="77777777" w:rsidR="003B339B" w:rsidRDefault="001A749B">
            <w:pPr>
              <w:adjustRightInd w:val="0"/>
              <w:jc w:val="center"/>
              <w:rPr>
                <w:rFonts w:ascii="Times New Roman" w:hAnsi="Times New Roman"/>
                <w:color w:val="000000"/>
              </w:rPr>
            </w:pPr>
            <w:r>
              <w:rPr>
                <w:rFonts w:ascii="Times New Roman" w:hAnsi="Times New Roman"/>
                <w:color w:val="000000"/>
              </w:rPr>
              <w:t>280.0 (24.04)</w:t>
            </w:r>
          </w:p>
        </w:tc>
        <w:tc>
          <w:tcPr>
            <w:tcW w:w="2018" w:type="dxa"/>
            <w:tcBorders>
              <w:top w:val="nil"/>
              <w:left w:val="nil"/>
              <w:bottom w:val="nil"/>
              <w:right w:val="nil"/>
            </w:tcBorders>
            <w:shd w:val="clear" w:color="auto" w:fill="FFFFFF"/>
          </w:tcPr>
          <w:p w14:paraId="6184C3C1" w14:textId="77777777" w:rsidR="003B339B" w:rsidRDefault="001A749B">
            <w:pPr>
              <w:adjustRightInd w:val="0"/>
              <w:jc w:val="center"/>
              <w:rPr>
                <w:rFonts w:ascii="Times New Roman" w:hAnsi="Times New Roman"/>
                <w:color w:val="000000"/>
              </w:rPr>
            </w:pPr>
            <w:r>
              <w:rPr>
                <w:rFonts w:ascii="Times New Roman" w:hAnsi="Times New Roman"/>
                <w:color w:val="000000"/>
              </w:rPr>
              <w:t>280.0 (263.0, 297.0)</w:t>
            </w:r>
          </w:p>
        </w:tc>
        <w:tc>
          <w:tcPr>
            <w:tcW w:w="1176" w:type="dxa"/>
            <w:tcBorders>
              <w:top w:val="nil"/>
              <w:left w:val="nil"/>
              <w:bottom w:val="nil"/>
              <w:right w:val="nil"/>
            </w:tcBorders>
            <w:shd w:val="clear" w:color="auto" w:fill="FFFFFF"/>
          </w:tcPr>
          <w:p w14:paraId="6184C3C2" w14:textId="77777777" w:rsidR="003B339B" w:rsidRDefault="001A749B">
            <w:pPr>
              <w:adjustRightInd w:val="0"/>
              <w:jc w:val="center"/>
              <w:rPr>
                <w:rFonts w:ascii="Times New Roman" w:hAnsi="Times New Roman"/>
                <w:color w:val="000000"/>
              </w:rPr>
            </w:pPr>
            <w:r>
              <w:rPr>
                <w:rFonts w:ascii="Times New Roman" w:hAnsi="Times New Roman"/>
                <w:color w:val="000000"/>
              </w:rPr>
              <w:t>263, 297</w:t>
            </w:r>
          </w:p>
        </w:tc>
        <w:tc>
          <w:tcPr>
            <w:tcW w:w="398" w:type="dxa"/>
            <w:tcBorders>
              <w:top w:val="nil"/>
              <w:left w:val="nil"/>
              <w:bottom w:val="nil"/>
              <w:right w:val="nil"/>
            </w:tcBorders>
            <w:shd w:val="clear" w:color="auto" w:fill="FFFFFF"/>
          </w:tcPr>
          <w:p w14:paraId="6184C3C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3C4" w14:textId="77777777" w:rsidR="003B339B" w:rsidRDefault="001A749B">
            <w:pPr>
              <w:adjustRightInd w:val="0"/>
              <w:jc w:val="center"/>
              <w:rPr>
                <w:rFonts w:ascii="Times New Roman" w:hAnsi="Times New Roman"/>
                <w:color w:val="000000"/>
              </w:rPr>
            </w:pPr>
            <w:r>
              <w:rPr>
                <w:rFonts w:ascii="Times New Roman" w:hAnsi="Times New Roman"/>
                <w:color w:val="000000"/>
              </w:rPr>
              <w:t>-27.5 (28.99)</w:t>
            </w:r>
          </w:p>
        </w:tc>
        <w:tc>
          <w:tcPr>
            <w:tcW w:w="2018" w:type="dxa"/>
            <w:tcBorders>
              <w:top w:val="nil"/>
              <w:left w:val="nil"/>
              <w:bottom w:val="nil"/>
              <w:right w:val="nil"/>
            </w:tcBorders>
            <w:shd w:val="clear" w:color="auto" w:fill="FFFFFF"/>
          </w:tcPr>
          <w:p w14:paraId="6184C3C5" w14:textId="77777777" w:rsidR="003B339B" w:rsidRDefault="001A749B">
            <w:pPr>
              <w:adjustRightInd w:val="0"/>
              <w:jc w:val="center"/>
              <w:rPr>
                <w:rFonts w:ascii="Times New Roman" w:hAnsi="Times New Roman"/>
                <w:color w:val="000000"/>
              </w:rPr>
            </w:pPr>
            <w:r>
              <w:rPr>
                <w:rFonts w:ascii="Times New Roman" w:hAnsi="Times New Roman"/>
                <w:color w:val="000000"/>
              </w:rPr>
              <w:t>-27.5 (-48.0, -7.0)</w:t>
            </w:r>
          </w:p>
        </w:tc>
        <w:tc>
          <w:tcPr>
            <w:tcW w:w="1176" w:type="dxa"/>
            <w:tcBorders>
              <w:top w:val="nil"/>
              <w:left w:val="nil"/>
              <w:bottom w:val="nil"/>
              <w:right w:val="nil"/>
            </w:tcBorders>
            <w:shd w:val="clear" w:color="auto" w:fill="FFFFFF"/>
          </w:tcPr>
          <w:p w14:paraId="6184C3C6" w14:textId="77777777" w:rsidR="003B339B" w:rsidRDefault="001A749B">
            <w:pPr>
              <w:adjustRightInd w:val="0"/>
              <w:jc w:val="center"/>
              <w:rPr>
                <w:rFonts w:ascii="Times New Roman" w:hAnsi="Times New Roman"/>
                <w:color w:val="000000"/>
              </w:rPr>
            </w:pPr>
            <w:r>
              <w:rPr>
                <w:rFonts w:ascii="Times New Roman" w:hAnsi="Times New Roman"/>
                <w:color w:val="000000"/>
              </w:rPr>
              <w:t>-48, -7</w:t>
            </w:r>
          </w:p>
        </w:tc>
      </w:tr>
      <w:tr w:rsidR="003B339B" w14:paraId="6184C3D2" w14:textId="77777777">
        <w:trPr>
          <w:cantSplit/>
        </w:trPr>
        <w:tc>
          <w:tcPr>
            <w:tcW w:w="2138" w:type="dxa"/>
            <w:tcBorders>
              <w:top w:val="nil"/>
              <w:left w:val="nil"/>
              <w:bottom w:val="nil"/>
              <w:right w:val="nil"/>
            </w:tcBorders>
            <w:shd w:val="clear" w:color="auto" w:fill="FFFFFF"/>
          </w:tcPr>
          <w:p w14:paraId="6184C3C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C9"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3C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3CB" w14:textId="77777777" w:rsidR="003B339B" w:rsidRDefault="001A749B">
            <w:pPr>
              <w:adjustRightInd w:val="0"/>
              <w:jc w:val="center"/>
              <w:rPr>
                <w:rFonts w:ascii="Times New Roman" w:hAnsi="Times New Roman"/>
                <w:color w:val="000000"/>
              </w:rPr>
            </w:pPr>
            <w:r>
              <w:rPr>
                <w:rFonts w:ascii="Times New Roman" w:hAnsi="Times New Roman"/>
                <w:color w:val="000000"/>
              </w:rPr>
              <w:t>364.0 (42.43)</w:t>
            </w:r>
          </w:p>
        </w:tc>
        <w:tc>
          <w:tcPr>
            <w:tcW w:w="2018" w:type="dxa"/>
            <w:tcBorders>
              <w:top w:val="nil"/>
              <w:left w:val="nil"/>
              <w:bottom w:val="nil"/>
              <w:right w:val="nil"/>
            </w:tcBorders>
            <w:shd w:val="clear" w:color="auto" w:fill="FFFFFF"/>
          </w:tcPr>
          <w:p w14:paraId="6184C3CC" w14:textId="77777777" w:rsidR="003B339B" w:rsidRDefault="001A749B">
            <w:pPr>
              <w:adjustRightInd w:val="0"/>
              <w:jc w:val="center"/>
              <w:rPr>
                <w:rFonts w:ascii="Times New Roman" w:hAnsi="Times New Roman"/>
                <w:color w:val="000000"/>
              </w:rPr>
            </w:pPr>
            <w:r>
              <w:rPr>
                <w:rFonts w:ascii="Times New Roman" w:hAnsi="Times New Roman"/>
                <w:color w:val="000000"/>
              </w:rPr>
              <w:t>364.0 (334.0, 394.0)</w:t>
            </w:r>
          </w:p>
        </w:tc>
        <w:tc>
          <w:tcPr>
            <w:tcW w:w="1176" w:type="dxa"/>
            <w:tcBorders>
              <w:top w:val="nil"/>
              <w:left w:val="nil"/>
              <w:bottom w:val="nil"/>
              <w:right w:val="nil"/>
            </w:tcBorders>
            <w:shd w:val="clear" w:color="auto" w:fill="FFFFFF"/>
          </w:tcPr>
          <w:p w14:paraId="6184C3CD" w14:textId="77777777" w:rsidR="003B339B" w:rsidRDefault="001A749B">
            <w:pPr>
              <w:adjustRightInd w:val="0"/>
              <w:jc w:val="center"/>
              <w:rPr>
                <w:rFonts w:ascii="Times New Roman" w:hAnsi="Times New Roman"/>
                <w:color w:val="000000"/>
              </w:rPr>
            </w:pPr>
            <w:r>
              <w:rPr>
                <w:rFonts w:ascii="Times New Roman" w:hAnsi="Times New Roman"/>
                <w:color w:val="000000"/>
              </w:rPr>
              <w:t>334, 394</w:t>
            </w:r>
          </w:p>
        </w:tc>
        <w:tc>
          <w:tcPr>
            <w:tcW w:w="398" w:type="dxa"/>
            <w:tcBorders>
              <w:top w:val="nil"/>
              <w:left w:val="nil"/>
              <w:bottom w:val="nil"/>
              <w:right w:val="nil"/>
            </w:tcBorders>
            <w:shd w:val="clear" w:color="auto" w:fill="FFFFFF"/>
          </w:tcPr>
          <w:p w14:paraId="6184C3C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3CF" w14:textId="77777777" w:rsidR="003B339B" w:rsidRDefault="001A749B">
            <w:pPr>
              <w:adjustRightInd w:val="0"/>
              <w:jc w:val="center"/>
              <w:rPr>
                <w:rFonts w:ascii="Times New Roman" w:hAnsi="Times New Roman"/>
                <w:color w:val="000000"/>
              </w:rPr>
            </w:pPr>
            <w:r>
              <w:rPr>
                <w:rFonts w:ascii="Times New Roman" w:hAnsi="Times New Roman"/>
                <w:color w:val="000000"/>
              </w:rPr>
              <w:t>56.5 (10.61)</w:t>
            </w:r>
          </w:p>
        </w:tc>
        <w:tc>
          <w:tcPr>
            <w:tcW w:w="2018" w:type="dxa"/>
            <w:tcBorders>
              <w:top w:val="nil"/>
              <w:left w:val="nil"/>
              <w:bottom w:val="nil"/>
              <w:right w:val="nil"/>
            </w:tcBorders>
            <w:shd w:val="clear" w:color="auto" w:fill="FFFFFF"/>
          </w:tcPr>
          <w:p w14:paraId="6184C3D0" w14:textId="77777777" w:rsidR="003B339B" w:rsidRDefault="001A749B">
            <w:pPr>
              <w:adjustRightInd w:val="0"/>
              <w:jc w:val="center"/>
              <w:rPr>
                <w:rFonts w:ascii="Times New Roman" w:hAnsi="Times New Roman"/>
                <w:color w:val="000000"/>
              </w:rPr>
            </w:pPr>
            <w:r>
              <w:rPr>
                <w:rFonts w:ascii="Times New Roman" w:hAnsi="Times New Roman"/>
                <w:color w:val="000000"/>
              </w:rPr>
              <w:t>56.5 (49.0, 64.0)</w:t>
            </w:r>
          </w:p>
        </w:tc>
        <w:tc>
          <w:tcPr>
            <w:tcW w:w="1176" w:type="dxa"/>
            <w:tcBorders>
              <w:top w:val="nil"/>
              <w:left w:val="nil"/>
              <w:bottom w:val="nil"/>
              <w:right w:val="nil"/>
            </w:tcBorders>
            <w:shd w:val="clear" w:color="auto" w:fill="FFFFFF"/>
          </w:tcPr>
          <w:p w14:paraId="6184C3D1" w14:textId="77777777" w:rsidR="003B339B" w:rsidRDefault="001A749B">
            <w:pPr>
              <w:adjustRightInd w:val="0"/>
              <w:jc w:val="center"/>
              <w:rPr>
                <w:rFonts w:ascii="Times New Roman" w:hAnsi="Times New Roman"/>
                <w:color w:val="000000"/>
              </w:rPr>
            </w:pPr>
            <w:r>
              <w:rPr>
                <w:rFonts w:ascii="Times New Roman" w:hAnsi="Times New Roman"/>
                <w:color w:val="000000"/>
              </w:rPr>
              <w:t>49, 64</w:t>
            </w:r>
          </w:p>
        </w:tc>
      </w:tr>
      <w:tr w:rsidR="003B339B" w14:paraId="6184C3DD" w14:textId="77777777">
        <w:trPr>
          <w:cantSplit/>
        </w:trPr>
        <w:tc>
          <w:tcPr>
            <w:tcW w:w="2138" w:type="dxa"/>
            <w:tcBorders>
              <w:top w:val="nil"/>
              <w:left w:val="nil"/>
              <w:bottom w:val="nil"/>
              <w:right w:val="nil"/>
            </w:tcBorders>
            <w:shd w:val="clear" w:color="auto" w:fill="FFFFFF"/>
          </w:tcPr>
          <w:p w14:paraId="6184C3D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3D4"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3D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3D6" w14:textId="77777777" w:rsidR="003B339B" w:rsidRDefault="001A749B">
            <w:pPr>
              <w:adjustRightInd w:val="0"/>
              <w:jc w:val="center"/>
              <w:rPr>
                <w:rFonts w:ascii="Times New Roman" w:hAnsi="Times New Roman"/>
                <w:color w:val="000000"/>
              </w:rPr>
            </w:pPr>
            <w:r>
              <w:rPr>
                <w:rFonts w:ascii="Times New Roman" w:hAnsi="Times New Roman"/>
                <w:color w:val="000000"/>
              </w:rPr>
              <w:t>287.0 (NA)</w:t>
            </w:r>
          </w:p>
        </w:tc>
        <w:tc>
          <w:tcPr>
            <w:tcW w:w="2018" w:type="dxa"/>
            <w:tcBorders>
              <w:top w:val="nil"/>
              <w:left w:val="nil"/>
              <w:bottom w:val="nil"/>
              <w:right w:val="nil"/>
            </w:tcBorders>
            <w:shd w:val="clear" w:color="auto" w:fill="FFFFFF"/>
          </w:tcPr>
          <w:p w14:paraId="6184C3D7" w14:textId="77777777" w:rsidR="003B339B" w:rsidRDefault="001A749B">
            <w:pPr>
              <w:adjustRightInd w:val="0"/>
              <w:jc w:val="center"/>
              <w:rPr>
                <w:rFonts w:ascii="Times New Roman" w:hAnsi="Times New Roman"/>
                <w:color w:val="000000"/>
              </w:rPr>
            </w:pPr>
            <w:r>
              <w:rPr>
                <w:rFonts w:ascii="Times New Roman" w:hAnsi="Times New Roman"/>
                <w:color w:val="000000"/>
              </w:rPr>
              <w:t>287.0 (287.0, 287.0)</w:t>
            </w:r>
          </w:p>
        </w:tc>
        <w:tc>
          <w:tcPr>
            <w:tcW w:w="1176" w:type="dxa"/>
            <w:tcBorders>
              <w:top w:val="nil"/>
              <w:left w:val="nil"/>
              <w:bottom w:val="nil"/>
              <w:right w:val="nil"/>
            </w:tcBorders>
            <w:shd w:val="clear" w:color="auto" w:fill="FFFFFF"/>
          </w:tcPr>
          <w:p w14:paraId="6184C3D8" w14:textId="77777777" w:rsidR="003B339B" w:rsidRDefault="001A749B">
            <w:pPr>
              <w:adjustRightInd w:val="0"/>
              <w:jc w:val="center"/>
              <w:rPr>
                <w:rFonts w:ascii="Times New Roman" w:hAnsi="Times New Roman"/>
                <w:color w:val="000000"/>
              </w:rPr>
            </w:pPr>
            <w:r>
              <w:rPr>
                <w:rFonts w:ascii="Times New Roman" w:hAnsi="Times New Roman"/>
                <w:color w:val="000000"/>
              </w:rPr>
              <w:t>287, 287</w:t>
            </w:r>
          </w:p>
        </w:tc>
        <w:tc>
          <w:tcPr>
            <w:tcW w:w="398" w:type="dxa"/>
            <w:tcBorders>
              <w:top w:val="nil"/>
              <w:left w:val="nil"/>
              <w:bottom w:val="nil"/>
              <w:right w:val="nil"/>
            </w:tcBorders>
            <w:shd w:val="clear" w:color="auto" w:fill="FFFFFF"/>
          </w:tcPr>
          <w:p w14:paraId="6184C3D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3DA" w14:textId="77777777" w:rsidR="003B339B" w:rsidRDefault="001A749B">
            <w:pPr>
              <w:adjustRightInd w:val="0"/>
              <w:jc w:val="center"/>
              <w:rPr>
                <w:rFonts w:ascii="Times New Roman" w:hAnsi="Times New Roman"/>
                <w:color w:val="000000"/>
              </w:rPr>
            </w:pPr>
            <w:r>
              <w:rPr>
                <w:rFonts w:ascii="Times New Roman" w:hAnsi="Times New Roman"/>
                <w:color w:val="000000"/>
              </w:rPr>
              <w:t>17.0 (NA)</w:t>
            </w:r>
          </w:p>
        </w:tc>
        <w:tc>
          <w:tcPr>
            <w:tcW w:w="2018" w:type="dxa"/>
            <w:tcBorders>
              <w:top w:val="nil"/>
              <w:left w:val="nil"/>
              <w:bottom w:val="nil"/>
              <w:right w:val="nil"/>
            </w:tcBorders>
            <w:shd w:val="clear" w:color="auto" w:fill="FFFFFF"/>
          </w:tcPr>
          <w:p w14:paraId="6184C3DB" w14:textId="77777777" w:rsidR="003B339B" w:rsidRDefault="001A749B">
            <w:pPr>
              <w:adjustRightInd w:val="0"/>
              <w:jc w:val="center"/>
              <w:rPr>
                <w:rFonts w:ascii="Times New Roman" w:hAnsi="Times New Roman"/>
                <w:color w:val="000000"/>
              </w:rPr>
            </w:pPr>
            <w:r>
              <w:rPr>
                <w:rFonts w:ascii="Times New Roman" w:hAnsi="Times New Roman"/>
                <w:color w:val="000000"/>
              </w:rPr>
              <w:t>17.0 (17.0, 17.0)</w:t>
            </w:r>
          </w:p>
        </w:tc>
        <w:tc>
          <w:tcPr>
            <w:tcW w:w="1176" w:type="dxa"/>
            <w:tcBorders>
              <w:top w:val="nil"/>
              <w:left w:val="nil"/>
              <w:bottom w:val="nil"/>
              <w:right w:val="nil"/>
            </w:tcBorders>
            <w:shd w:val="clear" w:color="auto" w:fill="FFFFFF"/>
          </w:tcPr>
          <w:p w14:paraId="6184C3DC" w14:textId="77777777" w:rsidR="003B339B" w:rsidRDefault="001A749B">
            <w:pPr>
              <w:adjustRightInd w:val="0"/>
              <w:jc w:val="center"/>
              <w:rPr>
                <w:rFonts w:ascii="Times New Roman" w:hAnsi="Times New Roman"/>
                <w:color w:val="000000"/>
              </w:rPr>
            </w:pPr>
            <w:r>
              <w:rPr>
                <w:rFonts w:ascii="Times New Roman" w:hAnsi="Times New Roman"/>
                <w:color w:val="000000"/>
              </w:rPr>
              <w:t>17, 17</w:t>
            </w:r>
          </w:p>
        </w:tc>
      </w:tr>
      <w:tr w:rsidR="003B339B" w14:paraId="6184C3E8" w14:textId="77777777">
        <w:trPr>
          <w:cantSplit/>
        </w:trPr>
        <w:tc>
          <w:tcPr>
            <w:tcW w:w="2138" w:type="dxa"/>
            <w:tcBorders>
              <w:top w:val="nil"/>
              <w:left w:val="nil"/>
              <w:bottom w:val="single" w:sz="7" w:space="0" w:color="000000"/>
              <w:right w:val="nil"/>
            </w:tcBorders>
            <w:shd w:val="clear" w:color="auto" w:fill="FFFFFF"/>
          </w:tcPr>
          <w:p w14:paraId="6184C3DE" w14:textId="77777777" w:rsidR="003B339B" w:rsidRDefault="003B339B">
            <w:pPr>
              <w:adjustRightInd w:val="0"/>
              <w:rPr>
                <w:rFonts w:ascii="Times New Roman" w:hAnsi="Times New Roman"/>
                <w:color w:val="000000"/>
              </w:rPr>
            </w:pPr>
          </w:p>
        </w:tc>
        <w:tc>
          <w:tcPr>
            <w:tcW w:w="982" w:type="dxa"/>
            <w:tcBorders>
              <w:top w:val="nil"/>
              <w:left w:val="nil"/>
              <w:bottom w:val="single" w:sz="7" w:space="0" w:color="000000"/>
              <w:right w:val="nil"/>
            </w:tcBorders>
            <w:shd w:val="clear" w:color="auto" w:fill="FFFFFF"/>
          </w:tcPr>
          <w:p w14:paraId="6184C3DF"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single" w:sz="7" w:space="0" w:color="000000"/>
              <w:right w:val="nil"/>
            </w:tcBorders>
            <w:shd w:val="clear" w:color="auto" w:fill="FFFFFF"/>
          </w:tcPr>
          <w:p w14:paraId="6184C3E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single" w:sz="7" w:space="0" w:color="000000"/>
              <w:right w:val="nil"/>
            </w:tcBorders>
            <w:shd w:val="clear" w:color="auto" w:fill="FFFFFF"/>
          </w:tcPr>
          <w:p w14:paraId="6184C3E1" w14:textId="77777777" w:rsidR="003B339B" w:rsidRDefault="001A749B">
            <w:pPr>
              <w:adjustRightInd w:val="0"/>
              <w:jc w:val="center"/>
              <w:rPr>
                <w:rFonts w:ascii="Times New Roman" w:hAnsi="Times New Roman"/>
                <w:color w:val="000000"/>
              </w:rPr>
            </w:pPr>
            <w:r>
              <w:rPr>
                <w:rFonts w:ascii="Times New Roman" w:hAnsi="Times New Roman"/>
                <w:color w:val="000000"/>
              </w:rPr>
              <w:t>458.3 (187.31)</w:t>
            </w:r>
          </w:p>
        </w:tc>
        <w:tc>
          <w:tcPr>
            <w:tcW w:w="2018" w:type="dxa"/>
            <w:tcBorders>
              <w:top w:val="nil"/>
              <w:left w:val="nil"/>
              <w:bottom w:val="single" w:sz="7" w:space="0" w:color="000000"/>
              <w:right w:val="nil"/>
            </w:tcBorders>
            <w:shd w:val="clear" w:color="auto" w:fill="FFFFFF"/>
          </w:tcPr>
          <w:p w14:paraId="6184C3E2" w14:textId="77777777" w:rsidR="003B339B" w:rsidRDefault="001A749B">
            <w:pPr>
              <w:adjustRightInd w:val="0"/>
              <w:jc w:val="center"/>
              <w:rPr>
                <w:rFonts w:ascii="Times New Roman" w:hAnsi="Times New Roman"/>
                <w:color w:val="000000"/>
              </w:rPr>
            </w:pPr>
            <w:r>
              <w:rPr>
                <w:rFonts w:ascii="Times New Roman" w:hAnsi="Times New Roman"/>
                <w:color w:val="000000"/>
              </w:rPr>
              <w:t>459.5 (337.0, 579.5)</w:t>
            </w:r>
          </w:p>
        </w:tc>
        <w:tc>
          <w:tcPr>
            <w:tcW w:w="1176" w:type="dxa"/>
            <w:tcBorders>
              <w:top w:val="nil"/>
              <w:left w:val="nil"/>
              <w:bottom w:val="single" w:sz="7" w:space="0" w:color="000000"/>
              <w:right w:val="nil"/>
            </w:tcBorders>
            <w:shd w:val="clear" w:color="auto" w:fill="FFFFFF"/>
          </w:tcPr>
          <w:p w14:paraId="6184C3E3" w14:textId="77777777" w:rsidR="003B339B" w:rsidRDefault="001A749B">
            <w:pPr>
              <w:adjustRightInd w:val="0"/>
              <w:jc w:val="center"/>
              <w:rPr>
                <w:rFonts w:ascii="Times New Roman" w:hAnsi="Times New Roman"/>
                <w:color w:val="000000"/>
              </w:rPr>
            </w:pPr>
            <w:r>
              <w:rPr>
                <w:rFonts w:ascii="Times New Roman" w:hAnsi="Times New Roman"/>
                <w:color w:val="000000"/>
              </w:rPr>
              <w:t>228, 686</w:t>
            </w:r>
          </w:p>
        </w:tc>
        <w:tc>
          <w:tcPr>
            <w:tcW w:w="398" w:type="dxa"/>
            <w:tcBorders>
              <w:top w:val="nil"/>
              <w:left w:val="nil"/>
              <w:bottom w:val="single" w:sz="7" w:space="0" w:color="000000"/>
              <w:right w:val="nil"/>
            </w:tcBorders>
            <w:shd w:val="clear" w:color="auto" w:fill="FFFFFF"/>
          </w:tcPr>
          <w:p w14:paraId="6184C3E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single" w:sz="7" w:space="0" w:color="000000"/>
              <w:right w:val="nil"/>
            </w:tcBorders>
            <w:shd w:val="clear" w:color="auto" w:fill="FFFFFF"/>
          </w:tcPr>
          <w:p w14:paraId="6184C3E5" w14:textId="77777777" w:rsidR="003B339B" w:rsidRDefault="001A749B">
            <w:pPr>
              <w:adjustRightInd w:val="0"/>
              <w:jc w:val="center"/>
              <w:rPr>
                <w:rFonts w:ascii="Times New Roman" w:hAnsi="Times New Roman"/>
                <w:color w:val="000000"/>
              </w:rPr>
            </w:pPr>
            <w:r>
              <w:rPr>
                <w:rFonts w:ascii="Times New Roman" w:hAnsi="Times New Roman"/>
                <w:color w:val="000000"/>
              </w:rPr>
              <w:t>78.8 (96.59)</w:t>
            </w:r>
          </w:p>
        </w:tc>
        <w:tc>
          <w:tcPr>
            <w:tcW w:w="2018" w:type="dxa"/>
            <w:tcBorders>
              <w:top w:val="nil"/>
              <w:left w:val="nil"/>
              <w:bottom w:val="single" w:sz="7" w:space="0" w:color="000000"/>
              <w:right w:val="nil"/>
            </w:tcBorders>
            <w:shd w:val="clear" w:color="auto" w:fill="FFFFFF"/>
          </w:tcPr>
          <w:p w14:paraId="6184C3E6" w14:textId="77777777" w:rsidR="003B339B" w:rsidRDefault="001A749B">
            <w:pPr>
              <w:adjustRightInd w:val="0"/>
              <w:jc w:val="center"/>
              <w:rPr>
                <w:rFonts w:ascii="Times New Roman" w:hAnsi="Times New Roman"/>
                <w:color w:val="000000"/>
              </w:rPr>
            </w:pPr>
            <w:r>
              <w:rPr>
                <w:rFonts w:ascii="Times New Roman" w:hAnsi="Times New Roman"/>
                <w:color w:val="000000"/>
              </w:rPr>
              <w:t>64.5 (1.5, 156.0)</w:t>
            </w:r>
          </w:p>
        </w:tc>
        <w:tc>
          <w:tcPr>
            <w:tcW w:w="1176" w:type="dxa"/>
            <w:tcBorders>
              <w:top w:val="nil"/>
              <w:left w:val="nil"/>
              <w:bottom w:val="single" w:sz="7" w:space="0" w:color="000000"/>
              <w:right w:val="nil"/>
            </w:tcBorders>
            <w:shd w:val="clear" w:color="auto" w:fill="FFFFFF"/>
          </w:tcPr>
          <w:p w14:paraId="6184C3E7" w14:textId="77777777" w:rsidR="003B339B" w:rsidRDefault="001A749B">
            <w:pPr>
              <w:adjustRightInd w:val="0"/>
              <w:jc w:val="center"/>
              <w:rPr>
                <w:rFonts w:ascii="Times New Roman" w:hAnsi="Times New Roman"/>
                <w:color w:val="000000"/>
              </w:rPr>
            </w:pPr>
            <w:r>
              <w:rPr>
                <w:rFonts w:ascii="Times New Roman" w:hAnsi="Times New Roman"/>
                <w:color w:val="000000"/>
              </w:rPr>
              <w:t>-13, 199</w:t>
            </w:r>
          </w:p>
        </w:tc>
      </w:tr>
    </w:tbl>
    <w:p w14:paraId="6184C3E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NA = Not applicable.</w:t>
      </w:r>
    </w:p>
    <w:p w14:paraId="6184C3E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4C3E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6184C3E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16.2.8.1.1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C3F0" w14:textId="77777777">
        <w:trPr>
          <w:cantSplit/>
        </w:trPr>
        <w:tc>
          <w:tcPr>
            <w:tcW w:w="6000" w:type="dxa"/>
            <w:tcBorders>
              <w:top w:val="nil"/>
              <w:left w:val="nil"/>
              <w:bottom w:val="nil"/>
              <w:right w:val="nil"/>
            </w:tcBorders>
          </w:tcPr>
          <w:p w14:paraId="6184C3ED"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C3EE"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C3EF"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6184C3F1" w14:textId="77777777" w:rsidR="003B339B" w:rsidRDefault="003B339B">
      <w:pPr>
        <w:adjustRightInd w:val="0"/>
        <w:spacing w:before="10" w:after="10"/>
        <w:rPr>
          <w:rFonts w:ascii="Times New Roman" w:hAnsi="Times New Roman"/>
          <w:vanish/>
          <w:color w:val="000000"/>
          <w:specVanish/>
        </w:rPr>
      </w:pPr>
    </w:p>
    <w:p w14:paraId="6184C3F2" w14:textId="77777777" w:rsidR="003B339B" w:rsidRDefault="003B339B">
      <w:pPr>
        <w:adjustRightInd w:val="0"/>
        <w:jc w:val="center"/>
        <w:rPr>
          <w:rFonts w:hint="eastAsia"/>
          <w:sz w:val="24"/>
          <w:szCs w:val="24"/>
        </w:rPr>
        <w:sectPr w:rsidR="003B339B">
          <w:headerReference w:type="default" r:id="rId10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C3F5" w14:textId="77777777">
        <w:trPr>
          <w:cantSplit/>
        </w:trPr>
        <w:tc>
          <w:tcPr>
            <w:tcW w:w="6000" w:type="dxa"/>
            <w:tcBorders>
              <w:top w:val="nil"/>
              <w:left w:val="nil"/>
              <w:bottom w:val="nil"/>
              <w:right w:val="nil"/>
            </w:tcBorders>
          </w:tcPr>
          <w:p w14:paraId="6184C3F3"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C3F4"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C3F6" w14:textId="77777777" w:rsidR="003B339B" w:rsidRDefault="003B339B">
      <w:pPr>
        <w:adjustRightInd w:val="0"/>
        <w:spacing w:before="10" w:after="10"/>
        <w:rPr>
          <w:rFonts w:ascii="Times New Roman" w:hAnsi="Times New Roman"/>
          <w:b/>
          <w:bCs/>
          <w:color w:val="000000"/>
        </w:rPr>
      </w:pPr>
    </w:p>
    <w:p w14:paraId="6184C3F7" w14:textId="77777777" w:rsidR="003B339B" w:rsidRDefault="001A749B">
      <w:pPr>
        <w:adjustRightInd w:val="0"/>
        <w:spacing w:before="10" w:after="10"/>
        <w:jc w:val="center"/>
        <w:outlineLvl w:val="0"/>
        <w:rPr>
          <w:rFonts w:ascii="Times New Roman" w:hAnsi="Times New Roman"/>
          <w:b/>
          <w:bCs/>
          <w:color w:val="000000"/>
        </w:rPr>
      </w:pPr>
      <w:bookmarkStart w:id="183" w:name="_Toc171427769"/>
      <w:r>
        <w:rPr>
          <w:rFonts w:ascii="Times New Roman" w:hAnsi="Times New Roman"/>
          <w:b/>
          <w:bCs/>
          <w:color w:val="000000"/>
        </w:rPr>
        <w:t xml:space="preserve">Table 14.3.5.1.2.2 Summary of Chemistry Results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83"/>
    </w:p>
    <w:p w14:paraId="6184C3F8"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138"/>
        <w:gridCol w:w="982"/>
        <w:gridCol w:w="398"/>
        <w:gridCol w:w="1306"/>
        <w:gridCol w:w="2018"/>
        <w:gridCol w:w="1176"/>
        <w:gridCol w:w="398"/>
        <w:gridCol w:w="1306"/>
        <w:gridCol w:w="2018"/>
        <w:gridCol w:w="1176"/>
      </w:tblGrid>
      <w:tr w:rsidR="003B339B" w14:paraId="6184C3FC" w14:textId="77777777">
        <w:trPr>
          <w:cantSplit/>
          <w:tblHeader/>
        </w:trPr>
        <w:tc>
          <w:tcPr>
            <w:tcW w:w="3120" w:type="dxa"/>
            <w:gridSpan w:val="2"/>
            <w:tcBorders>
              <w:top w:val="single" w:sz="7" w:space="0" w:color="000000"/>
              <w:left w:val="nil"/>
              <w:bottom w:val="nil"/>
              <w:right w:val="nil"/>
            </w:tcBorders>
            <w:shd w:val="clear" w:color="auto" w:fill="FFFFFF"/>
            <w:vAlign w:val="bottom"/>
          </w:tcPr>
          <w:p w14:paraId="6184C3F9" w14:textId="77777777" w:rsidR="003B339B" w:rsidRDefault="003B339B">
            <w:pPr>
              <w:adjustRightInd w:val="0"/>
              <w:jc w:val="center"/>
              <w:rPr>
                <w:rFonts w:ascii="Times New Roman" w:hAnsi="Times New Roman"/>
                <w:color w:val="000000"/>
              </w:rPr>
            </w:pPr>
            <w:bookmarkStart w:id="184" w:name="IDX89"/>
            <w:bookmarkEnd w:id="184"/>
          </w:p>
        </w:tc>
        <w:tc>
          <w:tcPr>
            <w:tcW w:w="4898" w:type="dxa"/>
            <w:gridSpan w:val="4"/>
            <w:tcBorders>
              <w:top w:val="single" w:sz="7" w:space="0" w:color="000000"/>
              <w:left w:val="nil"/>
              <w:bottom w:val="nil"/>
              <w:right w:val="nil"/>
            </w:tcBorders>
            <w:shd w:val="clear" w:color="auto" w:fill="FFFFFF"/>
            <w:vAlign w:val="bottom"/>
          </w:tcPr>
          <w:p w14:paraId="6184C3FA"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Observed Value</w:t>
            </w:r>
          </w:p>
        </w:tc>
        <w:tc>
          <w:tcPr>
            <w:tcW w:w="4898" w:type="dxa"/>
            <w:gridSpan w:val="4"/>
            <w:tcBorders>
              <w:top w:val="single" w:sz="7" w:space="0" w:color="000000"/>
              <w:left w:val="nil"/>
              <w:bottom w:val="nil"/>
              <w:right w:val="nil"/>
            </w:tcBorders>
            <w:shd w:val="clear" w:color="auto" w:fill="FFFFFF"/>
            <w:vAlign w:val="bottom"/>
          </w:tcPr>
          <w:p w14:paraId="6184C3FB"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3B339B" w14:paraId="6184C407" w14:textId="77777777">
        <w:trPr>
          <w:cantSplit/>
          <w:tblHeader/>
        </w:trPr>
        <w:tc>
          <w:tcPr>
            <w:tcW w:w="2138" w:type="dxa"/>
            <w:tcBorders>
              <w:top w:val="nil"/>
              <w:left w:val="nil"/>
              <w:bottom w:val="single" w:sz="4" w:space="0" w:color="000000"/>
              <w:right w:val="nil"/>
            </w:tcBorders>
            <w:shd w:val="clear" w:color="auto" w:fill="FFFFFF"/>
            <w:vAlign w:val="bottom"/>
          </w:tcPr>
          <w:p w14:paraId="6184C3FD"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982" w:type="dxa"/>
            <w:tcBorders>
              <w:top w:val="nil"/>
              <w:left w:val="nil"/>
              <w:bottom w:val="single" w:sz="4" w:space="0" w:color="000000"/>
              <w:right w:val="nil"/>
            </w:tcBorders>
            <w:shd w:val="clear" w:color="auto" w:fill="FFFFFF"/>
            <w:vAlign w:val="bottom"/>
          </w:tcPr>
          <w:p w14:paraId="6184C3FE"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398" w:type="dxa"/>
            <w:tcBorders>
              <w:top w:val="nil"/>
              <w:left w:val="nil"/>
              <w:bottom w:val="single" w:sz="4" w:space="0" w:color="000000"/>
              <w:right w:val="nil"/>
            </w:tcBorders>
            <w:shd w:val="clear" w:color="auto" w:fill="FFFFFF"/>
            <w:vAlign w:val="bottom"/>
          </w:tcPr>
          <w:p w14:paraId="6184C3FF"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6184C400"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6184C401"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6184C402"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c>
          <w:tcPr>
            <w:tcW w:w="398" w:type="dxa"/>
            <w:tcBorders>
              <w:top w:val="nil"/>
              <w:left w:val="nil"/>
              <w:bottom w:val="single" w:sz="4" w:space="0" w:color="000000"/>
              <w:right w:val="nil"/>
            </w:tcBorders>
            <w:shd w:val="clear" w:color="auto" w:fill="FFFFFF"/>
            <w:vAlign w:val="bottom"/>
          </w:tcPr>
          <w:p w14:paraId="6184C403"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6184C404"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6184C405"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6184C406"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r>
      <w:tr w:rsidR="003B339B" w14:paraId="6184C412" w14:textId="77777777">
        <w:trPr>
          <w:cantSplit/>
        </w:trPr>
        <w:tc>
          <w:tcPr>
            <w:tcW w:w="2138" w:type="dxa"/>
            <w:tcBorders>
              <w:top w:val="nil"/>
              <w:left w:val="nil"/>
              <w:bottom w:val="nil"/>
              <w:right w:val="nil"/>
            </w:tcBorders>
            <w:shd w:val="clear" w:color="auto" w:fill="FFFFFF"/>
          </w:tcPr>
          <w:p w14:paraId="6184C408" w14:textId="77777777" w:rsidR="003B339B" w:rsidRDefault="001A749B">
            <w:pPr>
              <w:adjustRightInd w:val="0"/>
              <w:rPr>
                <w:rFonts w:ascii="Times New Roman" w:hAnsi="Times New Roman"/>
                <w:color w:val="000000"/>
              </w:rPr>
            </w:pPr>
            <w:r>
              <w:rPr>
                <w:rFonts w:ascii="Times New Roman" w:hAnsi="Times New Roman"/>
                <w:color w:val="000000"/>
              </w:rPr>
              <w:t>Creatinine Clearance (mL/min) (N = 33)</w:t>
            </w:r>
          </w:p>
        </w:tc>
        <w:tc>
          <w:tcPr>
            <w:tcW w:w="982" w:type="dxa"/>
            <w:tcBorders>
              <w:top w:val="nil"/>
              <w:left w:val="nil"/>
              <w:bottom w:val="nil"/>
              <w:right w:val="nil"/>
            </w:tcBorders>
            <w:shd w:val="clear" w:color="auto" w:fill="FFFFFF"/>
          </w:tcPr>
          <w:p w14:paraId="6184C409"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40A"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40B" w14:textId="77777777" w:rsidR="003B339B" w:rsidRDefault="001A749B">
            <w:pPr>
              <w:adjustRightInd w:val="0"/>
              <w:jc w:val="center"/>
              <w:rPr>
                <w:rFonts w:ascii="Times New Roman" w:hAnsi="Times New Roman"/>
                <w:color w:val="000000"/>
              </w:rPr>
            </w:pPr>
            <w:r>
              <w:rPr>
                <w:rFonts w:ascii="Times New Roman" w:hAnsi="Times New Roman"/>
                <w:color w:val="000000"/>
              </w:rPr>
              <w:t>83.39 (15.763)</w:t>
            </w:r>
          </w:p>
        </w:tc>
        <w:tc>
          <w:tcPr>
            <w:tcW w:w="2018" w:type="dxa"/>
            <w:tcBorders>
              <w:top w:val="nil"/>
              <w:left w:val="nil"/>
              <w:bottom w:val="nil"/>
              <w:right w:val="nil"/>
            </w:tcBorders>
            <w:shd w:val="clear" w:color="auto" w:fill="FFFFFF"/>
          </w:tcPr>
          <w:p w14:paraId="6184C40C" w14:textId="77777777" w:rsidR="003B339B" w:rsidRDefault="001A749B">
            <w:pPr>
              <w:adjustRightInd w:val="0"/>
              <w:jc w:val="center"/>
              <w:rPr>
                <w:rFonts w:ascii="Times New Roman" w:hAnsi="Times New Roman"/>
                <w:color w:val="000000"/>
              </w:rPr>
            </w:pPr>
            <w:r>
              <w:rPr>
                <w:rFonts w:ascii="Times New Roman" w:hAnsi="Times New Roman"/>
                <w:color w:val="000000"/>
              </w:rPr>
              <w:t>82.65 (72.20, 95.40)</w:t>
            </w:r>
          </w:p>
        </w:tc>
        <w:tc>
          <w:tcPr>
            <w:tcW w:w="1176" w:type="dxa"/>
            <w:tcBorders>
              <w:top w:val="nil"/>
              <w:left w:val="nil"/>
              <w:bottom w:val="nil"/>
              <w:right w:val="nil"/>
            </w:tcBorders>
            <w:shd w:val="clear" w:color="auto" w:fill="FFFFFF"/>
          </w:tcPr>
          <w:p w14:paraId="6184C40D" w14:textId="77777777" w:rsidR="003B339B" w:rsidRDefault="001A749B">
            <w:pPr>
              <w:adjustRightInd w:val="0"/>
              <w:jc w:val="center"/>
              <w:rPr>
                <w:rFonts w:ascii="Times New Roman" w:hAnsi="Times New Roman"/>
                <w:color w:val="000000"/>
              </w:rPr>
            </w:pPr>
            <w:r>
              <w:rPr>
                <w:rFonts w:ascii="Times New Roman" w:hAnsi="Times New Roman"/>
                <w:color w:val="000000"/>
              </w:rPr>
              <w:t>54.7, 116.4</w:t>
            </w:r>
          </w:p>
        </w:tc>
        <w:tc>
          <w:tcPr>
            <w:tcW w:w="398" w:type="dxa"/>
            <w:tcBorders>
              <w:top w:val="nil"/>
              <w:left w:val="nil"/>
              <w:bottom w:val="nil"/>
              <w:right w:val="nil"/>
            </w:tcBorders>
            <w:shd w:val="clear" w:color="auto" w:fill="FFFFFF"/>
          </w:tcPr>
          <w:p w14:paraId="6184C40E"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40F"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410"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411" w14:textId="77777777" w:rsidR="003B339B" w:rsidRDefault="003B339B">
            <w:pPr>
              <w:adjustRightInd w:val="0"/>
              <w:jc w:val="center"/>
              <w:rPr>
                <w:rFonts w:ascii="Times New Roman" w:hAnsi="Times New Roman"/>
                <w:color w:val="000000"/>
              </w:rPr>
            </w:pPr>
          </w:p>
        </w:tc>
      </w:tr>
      <w:tr w:rsidR="003B339B" w14:paraId="6184C41D" w14:textId="77777777">
        <w:trPr>
          <w:cantSplit/>
        </w:trPr>
        <w:tc>
          <w:tcPr>
            <w:tcW w:w="2138" w:type="dxa"/>
            <w:tcBorders>
              <w:top w:val="nil"/>
              <w:left w:val="nil"/>
              <w:bottom w:val="nil"/>
              <w:right w:val="nil"/>
            </w:tcBorders>
            <w:shd w:val="clear" w:color="auto" w:fill="FFFFFF"/>
          </w:tcPr>
          <w:p w14:paraId="6184C41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14"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41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416" w14:textId="77777777" w:rsidR="003B339B" w:rsidRDefault="001A749B">
            <w:pPr>
              <w:adjustRightInd w:val="0"/>
              <w:jc w:val="center"/>
              <w:rPr>
                <w:rFonts w:ascii="Times New Roman" w:hAnsi="Times New Roman"/>
                <w:color w:val="000000"/>
              </w:rPr>
            </w:pPr>
            <w:r>
              <w:rPr>
                <w:rFonts w:ascii="Times New Roman" w:hAnsi="Times New Roman"/>
                <w:color w:val="000000"/>
              </w:rPr>
              <w:t>76.88 (14.330)</w:t>
            </w:r>
          </w:p>
        </w:tc>
        <w:tc>
          <w:tcPr>
            <w:tcW w:w="2018" w:type="dxa"/>
            <w:tcBorders>
              <w:top w:val="nil"/>
              <w:left w:val="nil"/>
              <w:bottom w:val="nil"/>
              <w:right w:val="nil"/>
            </w:tcBorders>
            <w:shd w:val="clear" w:color="auto" w:fill="FFFFFF"/>
          </w:tcPr>
          <w:p w14:paraId="6184C417" w14:textId="77777777" w:rsidR="003B339B" w:rsidRDefault="001A749B">
            <w:pPr>
              <w:adjustRightInd w:val="0"/>
              <w:jc w:val="center"/>
              <w:rPr>
                <w:rFonts w:ascii="Times New Roman" w:hAnsi="Times New Roman"/>
                <w:color w:val="000000"/>
              </w:rPr>
            </w:pPr>
            <w:r>
              <w:rPr>
                <w:rFonts w:ascii="Times New Roman" w:hAnsi="Times New Roman"/>
                <w:color w:val="000000"/>
              </w:rPr>
              <w:t>78.90 (66.20, 87.05)</w:t>
            </w:r>
          </w:p>
        </w:tc>
        <w:tc>
          <w:tcPr>
            <w:tcW w:w="1176" w:type="dxa"/>
            <w:tcBorders>
              <w:top w:val="nil"/>
              <w:left w:val="nil"/>
              <w:bottom w:val="nil"/>
              <w:right w:val="nil"/>
            </w:tcBorders>
            <w:shd w:val="clear" w:color="auto" w:fill="FFFFFF"/>
          </w:tcPr>
          <w:p w14:paraId="6184C418" w14:textId="77777777" w:rsidR="003B339B" w:rsidRDefault="001A749B">
            <w:pPr>
              <w:adjustRightInd w:val="0"/>
              <w:jc w:val="center"/>
              <w:rPr>
                <w:rFonts w:ascii="Times New Roman" w:hAnsi="Times New Roman"/>
                <w:color w:val="000000"/>
              </w:rPr>
            </w:pPr>
            <w:r>
              <w:rPr>
                <w:rFonts w:ascii="Times New Roman" w:hAnsi="Times New Roman"/>
                <w:color w:val="000000"/>
              </w:rPr>
              <w:t>49.7, 106.0</w:t>
            </w:r>
          </w:p>
        </w:tc>
        <w:tc>
          <w:tcPr>
            <w:tcW w:w="398" w:type="dxa"/>
            <w:tcBorders>
              <w:top w:val="nil"/>
              <w:left w:val="nil"/>
              <w:bottom w:val="nil"/>
              <w:right w:val="nil"/>
            </w:tcBorders>
            <w:shd w:val="clear" w:color="auto" w:fill="FFFFFF"/>
          </w:tcPr>
          <w:p w14:paraId="6184C419"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41A" w14:textId="77777777" w:rsidR="003B339B" w:rsidRDefault="001A749B">
            <w:pPr>
              <w:adjustRightInd w:val="0"/>
              <w:jc w:val="center"/>
              <w:rPr>
                <w:rFonts w:ascii="Times New Roman" w:hAnsi="Times New Roman"/>
                <w:color w:val="000000"/>
              </w:rPr>
            </w:pPr>
            <w:r>
              <w:rPr>
                <w:rFonts w:ascii="Times New Roman" w:hAnsi="Times New Roman"/>
                <w:color w:val="000000"/>
              </w:rPr>
              <w:t>-6.11 (5.936)</w:t>
            </w:r>
          </w:p>
        </w:tc>
        <w:tc>
          <w:tcPr>
            <w:tcW w:w="2018" w:type="dxa"/>
            <w:tcBorders>
              <w:top w:val="nil"/>
              <w:left w:val="nil"/>
              <w:bottom w:val="nil"/>
              <w:right w:val="nil"/>
            </w:tcBorders>
            <w:shd w:val="clear" w:color="auto" w:fill="FFFFFF"/>
          </w:tcPr>
          <w:p w14:paraId="6184C41B" w14:textId="77777777" w:rsidR="003B339B" w:rsidRDefault="001A749B">
            <w:pPr>
              <w:adjustRightInd w:val="0"/>
              <w:jc w:val="center"/>
              <w:rPr>
                <w:rFonts w:ascii="Times New Roman" w:hAnsi="Times New Roman"/>
                <w:color w:val="000000"/>
              </w:rPr>
            </w:pPr>
            <w:r>
              <w:rPr>
                <w:rFonts w:ascii="Times New Roman" w:hAnsi="Times New Roman"/>
                <w:color w:val="000000"/>
              </w:rPr>
              <w:t>-6.90 (-10.40, -1.20)</w:t>
            </w:r>
          </w:p>
        </w:tc>
        <w:tc>
          <w:tcPr>
            <w:tcW w:w="1176" w:type="dxa"/>
            <w:tcBorders>
              <w:top w:val="nil"/>
              <w:left w:val="nil"/>
              <w:bottom w:val="nil"/>
              <w:right w:val="nil"/>
            </w:tcBorders>
            <w:shd w:val="clear" w:color="auto" w:fill="FFFFFF"/>
          </w:tcPr>
          <w:p w14:paraId="6184C41C" w14:textId="77777777" w:rsidR="003B339B" w:rsidRDefault="001A749B">
            <w:pPr>
              <w:adjustRightInd w:val="0"/>
              <w:jc w:val="center"/>
              <w:rPr>
                <w:rFonts w:ascii="Times New Roman" w:hAnsi="Times New Roman"/>
                <w:color w:val="000000"/>
              </w:rPr>
            </w:pPr>
            <w:r>
              <w:rPr>
                <w:rFonts w:ascii="Times New Roman" w:hAnsi="Times New Roman"/>
                <w:color w:val="000000"/>
              </w:rPr>
              <w:t>-18.0, 3.7</w:t>
            </w:r>
          </w:p>
        </w:tc>
      </w:tr>
      <w:tr w:rsidR="003B339B" w14:paraId="6184C428" w14:textId="77777777">
        <w:trPr>
          <w:cantSplit/>
        </w:trPr>
        <w:tc>
          <w:tcPr>
            <w:tcW w:w="2138" w:type="dxa"/>
            <w:tcBorders>
              <w:top w:val="nil"/>
              <w:left w:val="nil"/>
              <w:bottom w:val="nil"/>
              <w:right w:val="nil"/>
            </w:tcBorders>
            <w:shd w:val="clear" w:color="auto" w:fill="FFFFFF"/>
          </w:tcPr>
          <w:p w14:paraId="6184C41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1F"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42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421" w14:textId="77777777" w:rsidR="003B339B" w:rsidRDefault="001A749B">
            <w:pPr>
              <w:adjustRightInd w:val="0"/>
              <w:jc w:val="center"/>
              <w:rPr>
                <w:rFonts w:ascii="Times New Roman" w:hAnsi="Times New Roman"/>
                <w:color w:val="000000"/>
              </w:rPr>
            </w:pPr>
            <w:r>
              <w:rPr>
                <w:rFonts w:ascii="Times New Roman" w:hAnsi="Times New Roman"/>
                <w:color w:val="000000"/>
              </w:rPr>
              <w:t>77.05 (14.303)</w:t>
            </w:r>
          </w:p>
        </w:tc>
        <w:tc>
          <w:tcPr>
            <w:tcW w:w="2018" w:type="dxa"/>
            <w:tcBorders>
              <w:top w:val="nil"/>
              <w:left w:val="nil"/>
              <w:bottom w:val="nil"/>
              <w:right w:val="nil"/>
            </w:tcBorders>
            <w:shd w:val="clear" w:color="auto" w:fill="FFFFFF"/>
          </w:tcPr>
          <w:p w14:paraId="6184C422" w14:textId="77777777" w:rsidR="003B339B" w:rsidRDefault="001A749B">
            <w:pPr>
              <w:adjustRightInd w:val="0"/>
              <w:jc w:val="center"/>
              <w:rPr>
                <w:rFonts w:ascii="Times New Roman" w:hAnsi="Times New Roman"/>
                <w:color w:val="000000"/>
              </w:rPr>
            </w:pPr>
            <w:r>
              <w:rPr>
                <w:rFonts w:ascii="Times New Roman" w:hAnsi="Times New Roman"/>
                <w:color w:val="000000"/>
              </w:rPr>
              <w:t>74.40 (68.90, 85.40)</w:t>
            </w:r>
          </w:p>
        </w:tc>
        <w:tc>
          <w:tcPr>
            <w:tcW w:w="1176" w:type="dxa"/>
            <w:tcBorders>
              <w:top w:val="nil"/>
              <w:left w:val="nil"/>
              <w:bottom w:val="nil"/>
              <w:right w:val="nil"/>
            </w:tcBorders>
            <w:shd w:val="clear" w:color="auto" w:fill="FFFFFF"/>
          </w:tcPr>
          <w:p w14:paraId="6184C423" w14:textId="77777777" w:rsidR="003B339B" w:rsidRDefault="001A749B">
            <w:pPr>
              <w:adjustRightInd w:val="0"/>
              <w:jc w:val="center"/>
              <w:rPr>
                <w:rFonts w:ascii="Times New Roman" w:hAnsi="Times New Roman"/>
                <w:color w:val="000000"/>
              </w:rPr>
            </w:pPr>
            <w:r>
              <w:rPr>
                <w:rFonts w:ascii="Times New Roman" w:hAnsi="Times New Roman"/>
                <w:color w:val="000000"/>
              </w:rPr>
              <w:t>49.9, 106.6</w:t>
            </w:r>
          </w:p>
        </w:tc>
        <w:tc>
          <w:tcPr>
            <w:tcW w:w="398" w:type="dxa"/>
            <w:tcBorders>
              <w:top w:val="nil"/>
              <w:left w:val="nil"/>
              <w:bottom w:val="nil"/>
              <w:right w:val="nil"/>
            </w:tcBorders>
            <w:shd w:val="clear" w:color="auto" w:fill="FFFFFF"/>
          </w:tcPr>
          <w:p w14:paraId="6184C424"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425" w14:textId="77777777" w:rsidR="003B339B" w:rsidRDefault="001A749B">
            <w:pPr>
              <w:adjustRightInd w:val="0"/>
              <w:jc w:val="center"/>
              <w:rPr>
                <w:rFonts w:ascii="Times New Roman" w:hAnsi="Times New Roman"/>
                <w:color w:val="000000"/>
              </w:rPr>
            </w:pPr>
            <w:r>
              <w:rPr>
                <w:rFonts w:ascii="Times New Roman" w:hAnsi="Times New Roman"/>
                <w:color w:val="000000"/>
              </w:rPr>
              <w:t>-5.98 (8.951)</w:t>
            </w:r>
          </w:p>
        </w:tc>
        <w:tc>
          <w:tcPr>
            <w:tcW w:w="2018" w:type="dxa"/>
            <w:tcBorders>
              <w:top w:val="nil"/>
              <w:left w:val="nil"/>
              <w:bottom w:val="nil"/>
              <w:right w:val="nil"/>
            </w:tcBorders>
            <w:shd w:val="clear" w:color="auto" w:fill="FFFFFF"/>
          </w:tcPr>
          <w:p w14:paraId="6184C426" w14:textId="77777777" w:rsidR="003B339B" w:rsidRDefault="001A749B">
            <w:pPr>
              <w:adjustRightInd w:val="0"/>
              <w:jc w:val="center"/>
              <w:rPr>
                <w:rFonts w:ascii="Times New Roman" w:hAnsi="Times New Roman"/>
                <w:color w:val="000000"/>
              </w:rPr>
            </w:pPr>
            <w:r>
              <w:rPr>
                <w:rFonts w:ascii="Times New Roman" w:hAnsi="Times New Roman"/>
                <w:color w:val="000000"/>
              </w:rPr>
              <w:t>-6.80 (-11.10, 1.90)</w:t>
            </w:r>
          </w:p>
        </w:tc>
        <w:tc>
          <w:tcPr>
            <w:tcW w:w="1176" w:type="dxa"/>
            <w:tcBorders>
              <w:top w:val="nil"/>
              <w:left w:val="nil"/>
              <w:bottom w:val="nil"/>
              <w:right w:val="nil"/>
            </w:tcBorders>
            <w:shd w:val="clear" w:color="auto" w:fill="FFFFFF"/>
          </w:tcPr>
          <w:p w14:paraId="6184C427" w14:textId="77777777" w:rsidR="003B339B" w:rsidRDefault="001A749B">
            <w:pPr>
              <w:adjustRightInd w:val="0"/>
              <w:jc w:val="center"/>
              <w:rPr>
                <w:rFonts w:ascii="Times New Roman" w:hAnsi="Times New Roman"/>
                <w:color w:val="000000"/>
              </w:rPr>
            </w:pPr>
            <w:r>
              <w:rPr>
                <w:rFonts w:ascii="Times New Roman" w:hAnsi="Times New Roman"/>
                <w:color w:val="000000"/>
              </w:rPr>
              <w:t>-21.1, 15.5</w:t>
            </w:r>
          </w:p>
        </w:tc>
      </w:tr>
      <w:tr w:rsidR="003B339B" w14:paraId="6184C433" w14:textId="77777777">
        <w:trPr>
          <w:cantSplit/>
        </w:trPr>
        <w:tc>
          <w:tcPr>
            <w:tcW w:w="2138" w:type="dxa"/>
            <w:tcBorders>
              <w:top w:val="nil"/>
              <w:left w:val="nil"/>
              <w:bottom w:val="nil"/>
              <w:right w:val="nil"/>
            </w:tcBorders>
            <w:shd w:val="clear" w:color="auto" w:fill="FFFFFF"/>
          </w:tcPr>
          <w:p w14:paraId="6184C42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2A"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42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42C" w14:textId="77777777" w:rsidR="003B339B" w:rsidRDefault="001A749B">
            <w:pPr>
              <w:adjustRightInd w:val="0"/>
              <w:jc w:val="center"/>
              <w:rPr>
                <w:rFonts w:ascii="Times New Roman" w:hAnsi="Times New Roman"/>
                <w:color w:val="000000"/>
              </w:rPr>
            </w:pPr>
            <w:r>
              <w:rPr>
                <w:rFonts w:ascii="Times New Roman" w:hAnsi="Times New Roman"/>
                <w:color w:val="000000"/>
              </w:rPr>
              <w:t>76.72 (15.022)</w:t>
            </w:r>
          </w:p>
        </w:tc>
        <w:tc>
          <w:tcPr>
            <w:tcW w:w="2018" w:type="dxa"/>
            <w:tcBorders>
              <w:top w:val="nil"/>
              <w:left w:val="nil"/>
              <w:bottom w:val="nil"/>
              <w:right w:val="nil"/>
            </w:tcBorders>
            <w:shd w:val="clear" w:color="auto" w:fill="FFFFFF"/>
          </w:tcPr>
          <w:p w14:paraId="6184C42D" w14:textId="77777777" w:rsidR="003B339B" w:rsidRDefault="001A749B">
            <w:pPr>
              <w:adjustRightInd w:val="0"/>
              <w:jc w:val="center"/>
              <w:rPr>
                <w:rFonts w:ascii="Times New Roman" w:hAnsi="Times New Roman"/>
                <w:color w:val="000000"/>
              </w:rPr>
            </w:pPr>
            <w:r>
              <w:rPr>
                <w:rFonts w:ascii="Times New Roman" w:hAnsi="Times New Roman"/>
                <w:color w:val="000000"/>
              </w:rPr>
              <w:t>77.15 (67.00, 85.70)</w:t>
            </w:r>
          </w:p>
        </w:tc>
        <w:tc>
          <w:tcPr>
            <w:tcW w:w="1176" w:type="dxa"/>
            <w:tcBorders>
              <w:top w:val="nil"/>
              <w:left w:val="nil"/>
              <w:bottom w:val="nil"/>
              <w:right w:val="nil"/>
            </w:tcBorders>
            <w:shd w:val="clear" w:color="auto" w:fill="FFFFFF"/>
          </w:tcPr>
          <w:p w14:paraId="6184C42E" w14:textId="77777777" w:rsidR="003B339B" w:rsidRDefault="001A749B">
            <w:pPr>
              <w:adjustRightInd w:val="0"/>
              <w:jc w:val="center"/>
              <w:rPr>
                <w:rFonts w:ascii="Times New Roman" w:hAnsi="Times New Roman"/>
                <w:color w:val="000000"/>
              </w:rPr>
            </w:pPr>
            <w:r>
              <w:rPr>
                <w:rFonts w:ascii="Times New Roman" w:hAnsi="Times New Roman"/>
                <w:color w:val="000000"/>
              </w:rPr>
              <w:t>49.7, 111.0</w:t>
            </w:r>
          </w:p>
        </w:tc>
        <w:tc>
          <w:tcPr>
            <w:tcW w:w="398" w:type="dxa"/>
            <w:tcBorders>
              <w:top w:val="nil"/>
              <w:left w:val="nil"/>
              <w:bottom w:val="nil"/>
              <w:right w:val="nil"/>
            </w:tcBorders>
            <w:shd w:val="clear" w:color="auto" w:fill="FFFFFF"/>
          </w:tcPr>
          <w:p w14:paraId="6184C42F"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c>
          <w:tcPr>
            <w:tcW w:w="1306" w:type="dxa"/>
            <w:tcBorders>
              <w:top w:val="nil"/>
              <w:left w:val="nil"/>
              <w:bottom w:val="nil"/>
              <w:right w:val="nil"/>
            </w:tcBorders>
            <w:shd w:val="clear" w:color="auto" w:fill="FFFFFF"/>
          </w:tcPr>
          <w:p w14:paraId="6184C430" w14:textId="77777777" w:rsidR="003B339B" w:rsidRDefault="001A749B">
            <w:pPr>
              <w:adjustRightInd w:val="0"/>
              <w:jc w:val="center"/>
              <w:rPr>
                <w:rFonts w:ascii="Times New Roman" w:hAnsi="Times New Roman"/>
                <w:color w:val="000000"/>
              </w:rPr>
            </w:pPr>
            <w:r>
              <w:rPr>
                <w:rFonts w:ascii="Times New Roman" w:hAnsi="Times New Roman"/>
                <w:color w:val="000000"/>
              </w:rPr>
              <w:t>-6.98 (9.107)</w:t>
            </w:r>
          </w:p>
        </w:tc>
        <w:tc>
          <w:tcPr>
            <w:tcW w:w="2018" w:type="dxa"/>
            <w:tcBorders>
              <w:top w:val="nil"/>
              <w:left w:val="nil"/>
              <w:bottom w:val="nil"/>
              <w:right w:val="nil"/>
            </w:tcBorders>
            <w:shd w:val="clear" w:color="auto" w:fill="FFFFFF"/>
          </w:tcPr>
          <w:p w14:paraId="6184C431" w14:textId="77777777" w:rsidR="003B339B" w:rsidRDefault="001A749B">
            <w:pPr>
              <w:adjustRightInd w:val="0"/>
              <w:jc w:val="center"/>
              <w:rPr>
                <w:rFonts w:ascii="Times New Roman" w:hAnsi="Times New Roman"/>
                <w:color w:val="000000"/>
              </w:rPr>
            </w:pPr>
            <w:r>
              <w:rPr>
                <w:rFonts w:ascii="Times New Roman" w:hAnsi="Times New Roman"/>
                <w:color w:val="000000"/>
              </w:rPr>
              <w:t>-8.30 (-13.00, -0.30)</w:t>
            </w:r>
          </w:p>
        </w:tc>
        <w:tc>
          <w:tcPr>
            <w:tcW w:w="1176" w:type="dxa"/>
            <w:tcBorders>
              <w:top w:val="nil"/>
              <w:left w:val="nil"/>
              <w:bottom w:val="nil"/>
              <w:right w:val="nil"/>
            </w:tcBorders>
            <w:shd w:val="clear" w:color="auto" w:fill="FFFFFF"/>
          </w:tcPr>
          <w:p w14:paraId="6184C432" w14:textId="77777777" w:rsidR="003B339B" w:rsidRDefault="001A749B">
            <w:pPr>
              <w:adjustRightInd w:val="0"/>
              <w:jc w:val="center"/>
              <w:rPr>
                <w:rFonts w:ascii="Times New Roman" w:hAnsi="Times New Roman"/>
                <w:color w:val="000000"/>
              </w:rPr>
            </w:pPr>
            <w:r>
              <w:rPr>
                <w:rFonts w:ascii="Times New Roman" w:hAnsi="Times New Roman"/>
                <w:color w:val="000000"/>
              </w:rPr>
              <w:t>-28.1, 11.3</w:t>
            </w:r>
          </w:p>
        </w:tc>
      </w:tr>
      <w:tr w:rsidR="003B339B" w14:paraId="6184C43E" w14:textId="77777777">
        <w:trPr>
          <w:cantSplit/>
        </w:trPr>
        <w:tc>
          <w:tcPr>
            <w:tcW w:w="2138" w:type="dxa"/>
            <w:tcBorders>
              <w:top w:val="nil"/>
              <w:left w:val="nil"/>
              <w:bottom w:val="nil"/>
              <w:right w:val="nil"/>
            </w:tcBorders>
            <w:shd w:val="clear" w:color="auto" w:fill="FFFFFF"/>
          </w:tcPr>
          <w:p w14:paraId="6184C43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35"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436"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437" w14:textId="77777777" w:rsidR="003B339B" w:rsidRDefault="001A749B">
            <w:pPr>
              <w:adjustRightInd w:val="0"/>
              <w:jc w:val="center"/>
              <w:rPr>
                <w:rFonts w:ascii="Times New Roman" w:hAnsi="Times New Roman"/>
                <w:color w:val="000000"/>
              </w:rPr>
            </w:pPr>
            <w:r>
              <w:rPr>
                <w:rFonts w:ascii="Times New Roman" w:hAnsi="Times New Roman"/>
                <w:color w:val="000000"/>
              </w:rPr>
              <w:t>77.25 (14.464)</w:t>
            </w:r>
          </w:p>
        </w:tc>
        <w:tc>
          <w:tcPr>
            <w:tcW w:w="2018" w:type="dxa"/>
            <w:tcBorders>
              <w:top w:val="nil"/>
              <w:left w:val="nil"/>
              <w:bottom w:val="nil"/>
              <w:right w:val="nil"/>
            </w:tcBorders>
            <w:shd w:val="clear" w:color="auto" w:fill="FFFFFF"/>
          </w:tcPr>
          <w:p w14:paraId="6184C438" w14:textId="77777777" w:rsidR="003B339B" w:rsidRDefault="001A749B">
            <w:pPr>
              <w:adjustRightInd w:val="0"/>
              <w:jc w:val="center"/>
              <w:rPr>
                <w:rFonts w:ascii="Times New Roman" w:hAnsi="Times New Roman"/>
                <w:color w:val="000000"/>
              </w:rPr>
            </w:pPr>
            <w:r>
              <w:rPr>
                <w:rFonts w:ascii="Times New Roman" w:hAnsi="Times New Roman"/>
                <w:color w:val="000000"/>
              </w:rPr>
              <w:t>74.20 (68.30, 85.70)</w:t>
            </w:r>
          </w:p>
        </w:tc>
        <w:tc>
          <w:tcPr>
            <w:tcW w:w="1176" w:type="dxa"/>
            <w:tcBorders>
              <w:top w:val="nil"/>
              <w:left w:val="nil"/>
              <w:bottom w:val="nil"/>
              <w:right w:val="nil"/>
            </w:tcBorders>
            <w:shd w:val="clear" w:color="auto" w:fill="FFFFFF"/>
          </w:tcPr>
          <w:p w14:paraId="6184C439" w14:textId="77777777" w:rsidR="003B339B" w:rsidRDefault="001A749B">
            <w:pPr>
              <w:adjustRightInd w:val="0"/>
              <w:jc w:val="center"/>
              <w:rPr>
                <w:rFonts w:ascii="Times New Roman" w:hAnsi="Times New Roman"/>
                <w:color w:val="000000"/>
              </w:rPr>
            </w:pPr>
            <w:r>
              <w:rPr>
                <w:rFonts w:ascii="Times New Roman" w:hAnsi="Times New Roman"/>
                <w:color w:val="000000"/>
              </w:rPr>
              <w:t>51.9, 108.5</w:t>
            </w:r>
          </w:p>
        </w:tc>
        <w:tc>
          <w:tcPr>
            <w:tcW w:w="398" w:type="dxa"/>
            <w:tcBorders>
              <w:top w:val="nil"/>
              <w:left w:val="nil"/>
              <w:bottom w:val="nil"/>
              <w:right w:val="nil"/>
            </w:tcBorders>
            <w:shd w:val="clear" w:color="auto" w:fill="FFFFFF"/>
          </w:tcPr>
          <w:p w14:paraId="6184C43A"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c>
          <w:tcPr>
            <w:tcW w:w="1306" w:type="dxa"/>
            <w:tcBorders>
              <w:top w:val="nil"/>
              <w:left w:val="nil"/>
              <w:bottom w:val="nil"/>
              <w:right w:val="nil"/>
            </w:tcBorders>
            <w:shd w:val="clear" w:color="auto" w:fill="FFFFFF"/>
          </w:tcPr>
          <w:p w14:paraId="6184C43B" w14:textId="77777777" w:rsidR="003B339B" w:rsidRDefault="001A749B">
            <w:pPr>
              <w:adjustRightInd w:val="0"/>
              <w:jc w:val="center"/>
              <w:rPr>
                <w:rFonts w:ascii="Times New Roman" w:hAnsi="Times New Roman"/>
                <w:color w:val="000000"/>
              </w:rPr>
            </w:pPr>
            <w:r>
              <w:rPr>
                <w:rFonts w:ascii="Times New Roman" w:hAnsi="Times New Roman"/>
                <w:color w:val="000000"/>
              </w:rPr>
              <w:t>-6.54 (9.524)</w:t>
            </w:r>
          </w:p>
        </w:tc>
        <w:tc>
          <w:tcPr>
            <w:tcW w:w="2018" w:type="dxa"/>
            <w:tcBorders>
              <w:top w:val="nil"/>
              <w:left w:val="nil"/>
              <w:bottom w:val="nil"/>
              <w:right w:val="nil"/>
            </w:tcBorders>
            <w:shd w:val="clear" w:color="auto" w:fill="FFFFFF"/>
          </w:tcPr>
          <w:p w14:paraId="6184C43C" w14:textId="77777777" w:rsidR="003B339B" w:rsidRDefault="001A749B">
            <w:pPr>
              <w:adjustRightInd w:val="0"/>
              <w:jc w:val="center"/>
              <w:rPr>
                <w:rFonts w:ascii="Times New Roman" w:hAnsi="Times New Roman"/>
                <w:color w:val="000000"/>
              </w:rPr>
            </w:pPr>
            <w:r>
              <w:rPr>
                <w:rFonts w:ascii="Times New Roman" w:hAnsi="Times New Roman"/>
                <w:color w:val="000000"/>
              </w:rPr>
              <w:t>-6.60 (-14.90, 2.10)</w:t>
            </w:r>
          </w:p>
        </w:tc>
        <w:tc>
          <w:tcPr>
            <w:tcW w:w="1176" w:type="dxa"/>
            <w:tcBorders>
              <w:top w:val="nil"/>
              <w:left w:val="nil"/>
              <w:bottom w:val="nil"/>
              <w:right w:val="nil"/>
            </w:tcBorders>
            <w:shd w:val="clear" w:color="auto" w:fill="FFFFFF"/>
          </w:tcPr>
          <w:p w14:paraId="6184C43D" w14:textId="77777777" w:rsidR="003B339B" w:rsidRDefault="001A749B">
            <w:pPr>
              <w:adjustRightInd w:val="0"/>
              <w:jc w:val="center"/>
              <w:rPr>
                <w:rFonts w:ascii="Times New Roman" w:hAnsi="Times New Roman"/>
                <w:color w:val="000000"/>
              </w:rPr>
            </w:pPr>
            <w:r>
              <w:rPr>
                <w:rFonts w:ascii="Times New Roman" w:hAnsi="Times New Roman"/>
                <w:color w:val="000000"/>
              </w:rPr>
              <w:t>-22.4, 8.5</w:t>
            </w:r>
          </w:p>
        </w:tc>
      </w:tr>
      <w:tr w:rsidR="003B339B" w14:paraId="6184C449" w14:textId="77777777">
        <w:trPr>
          <w:cantSplit/>
        </w:trPr>
        <w:tc>
          <w:tcPr>
            <w:tcW w:w="2138" w:type="dxa"/>
            <w:tcBorders>
              <w:top w:val="nil"/>
              <w:left w:val="nil"/>
              <w:bottom w:val="nil"/>
              <w:right w:val="nil"/>
            </w:tcBorders>
            <w:shd w:val="clear" w:color="auto" w:fill="FFFFFF"/>
          </w:tcPr>
          <w:p w14:paraId="6184C43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40"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44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442" w14:textId="77777777" w:rsidR="003B339B" w:rsidRDefault="001A749B">
            <w:pPr>
              <w:adjustRightInd w:val="0"/>
              <w:jc w:val="center"/>
              <w:rPr>
                <w:rFonts w:ascii="Times New Roman" w:hAnsi="Times New Roman"/>
                <w:color w:val="000000"/>
              </w:rPr>
            </w:pPr>
            <w:r>
              <w:rPr>
                <w:rFonts w:ascii="Times New Roman" w:hAnsi="Times New Roman"/>
                <w:color w:val="000000"/>
              </w:rPr>
              <w:t>78.37 (18.973)</w:t>
            </w:r>
          </w:p>
        </w:tc>
        <w:tc>
          <w:tcPr>
            <w:tcW w:w="2018" w:type="dxa"/>
            <w:tcBorders>
              <w:top w:val="nil"/>
              <w:left w:val="nil"/>
              <w:bottom w:val="nil"/>
              <w:right w:val="nil"/>
            </w:tcBorders>
            <w:shd w:val="clear" w:color="auto" w:fill="FFFFFF"/>
          </w:tcPr>
          <w:p w14:paraId="6184C443" w14:textId="77777777" w:rsidR="003B339B" w:rsidRDefault="001A749B">
            <w:pPr>
              <w:adjustRightInd w:val="0"/>
              <w:jc w:val="center"/>
              <w:rPr>
                <w:rFonts w:ascii="Times New Roman" w:hAnsi="Times New Roman"/>
                <w:color w:val="000000"/>
              </w:rPr>
            </w:pPr>
            <w:r>
              <w:rPr>
                <w:rFonts w:ascii="Times New Roman" w:hAnsi="Times New Roman"/>
                <w:color w:val="000000"/>
              </w:rPr>
              <w:t>76.30 (68.50, 86.20)</w:t>
            </w:r>
          </w:p>
        </w:tc>
        <w:tc>
          <w:tcPr>
            <w:tcW w:w="1176" w:type="dxa"/>
            <w:tcBorders>
              <w:top w:val="nil"/>
              <w:left w:val="nil"/>
              <w:bottom w:val="nil"/>
              <w:right w:val="nil"/>
            </w:tcBorders>
            <w:shd w:val="clear" w:color="auto" w:fill="FFFFFF"/>
          </w:tcPr>
          <w:p w14:paraId="6184C444" w14:textId="77777777" w:rsidR="003B339B" w:rsidRDefault="001A749B">
            <w:pPr>
              <w:adjustRightInd w:val="0"/>
              <w:jc w:val="center"/>
              <w:rPr>
                <w:rFonts w:ascii="Times New Roman" w:hAnsi="Times New Roman"/>
                <w:color w:val="000000"/>
              </w:rPr>
            </w:pPr>
            <w:r>
              <w:rPr>
                <w:rFonts w:ascii="Times New Roman" w:hAnsi="Times New Roman"/>
                <w:color w:val="000000"/>
              </w:rPr>
              <w:t>46.4, 123.0</w:t>
            </w:r>
          </w:p>
        </w:tc>
        <w:tc>
          <w:tcPr>
            <w:tcW w:w="398" w:type="dxa"/>
            <w:tcBorders>
              <w:top w:val="nil"/>
              <w:left w:val="nil"/>
              <w:bottom w:val="nil"/>
              <w:right w:val="nil"/>
            </w:tcBorders>
            <w:shd w:val="clear" w:color="auto" w:fill="FFFFFF"/>
          </w:tcPr>
          <w:p w14:paraId="6184C445"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c>
          <w:tcPr>
            <w:tcW w:w="1306" w:type="dxa"/>
            <w:tcBorders>
              <w:top w:val="nil"/>
              <w:left w:val="nil"/>
              <w:bottom w:val="nil"/>
              <w:right w:val="nil"/>
            </w:tcBorders>
            <w:shd w:val="clear" w:color="auto" w:fill="FFFFFF"/>
          </w:tcPr>
          <w:p w14:paraId="6184C446" w14:textId="77777777" w:rsidR="003B339B" w:rsidRDefault="001A749B">
            <w:pPr>
              <w:adjustRightInd w:val="0"/>
              <w:jc w:val="center"/>
              <w:rPr>
                <w:rFonts w:ascii="Times New Roman" w:hAnsi="Times New Roman"/>
                <w:color w:val="000000"/>
              </w:rPr>
            </w:pPr>
            <w:r>
              <w:rPr>
                <w:rFonts w:ascii="Times New Roman" w:hAnsi="Times New Roman"/>
                <w:color w:val="000000"/>
              </w:rPr>
              <w:t>-5.35 (11.974)</w:t>
            </w:r>
          </w:p>
        </w:tc>
        <w:tc>
          <w:tcPr>
            <w:tcW w:w="2018" w:type="dxa"/>
            <w:tcBorders>
              <w:top w:val="nil"/>
              <w:left w:val="nil"/>
              <w:bottom w:val="nil"/>
              <w:right w:val="nil"/>
            </w:tcBorders>
            <w:shd w:val="clear" w:color="auto" w:fill="FFFFFF"/>
          </w:tcPr>
          <w:p w14:paraId="6184C447" w14:textId="77777777" w:rsidR="003B339B" w:rsidRDefault="001A749B">
            <w:pPr>
              <w:adjustRightInd w:val="0"/>
              <w:jc w:val="center"/>
              <w:rPr>
                <w:rFonts w:ascii="Times New Roman" w:hAnsi="Times New Roman"/>
                <w:color w:val="000000"/>
              </w:rPr>
            </w:pPr>
            <w:r>
              <w:rPr>
                <w:rFonts w:ascii="Times New Roman" w:hAnsi="Times New Roman"/>
                <w:color w:val="000000"/>
              </w:rPr>
              <w:t>-4.95 (-14.60, 3.60)</w:t>
            </w:r>
          </w:p>
        </w:tc>
        <w:tc>
          <w:tcPr>
            <w:tcW w:w="1176" w:type="dxa"/>
            <w:tcBorders>
              <w:top w:val="nil"/>
              <w:left w:val="nil"/>
              <w:bottom w:val="nil"/>
              <w:right w:val="nil"/>
            </w:tcBorders>
            <w:shd w:val="clear" w:color="auto" w:fill="FFFFFF"/>
          </w:tcPr>
          <w:p w14:paraId="6184C448" w14:textId="77777777" w:rsidR="003B339B" w:rsidRDefault="001A749B">
            <w:pPr>
              <w:adjustRightInd w:val="0"/>
              <w:jc w:val="center"/>
              <w:rPr>
                <w:rFonts w:ascii="Times New Roman" w:hAnsi="Times New Roman"/>
                <w:color w:val="000000"/>
              </w:rPr>
            </w:pPr>
            <w:r>
              <w:rPr>
                <w:rFonts w:ascii="Times New Roman" w:hAnsi="Times New Roman"/>
                <w:color w:val="000000"/>
              </w:rPr>
              <w:t>-25.7, 23.3</w:t>
            </w:r>
          </w:p>
        </w:tc>
      </w:tr>
      <w:tr w:rsidR="003B339B" w14:paraId="6184C454" w14:textId="77777777">
        <w:trPr>
          <w:cantSplit/>
        </w:trPr>
        <w:tc>
          <w:tcPr>
            <w:tcW w:w="2138" w:type="dxa"/>
            <w:tcBorders>
              <w:top w:val="nil"/>
              <w:left w:val="nil"/>
              <w:bottom w:val="nil"/>
              <w:right w:val="nil"/>
            </w:tcBorders>
            <w:shd w:val="clear" w:color="auto" w:fill="FFFFFF"/>
          </w:tcPr>
          <w:p w14:paraId="6184C44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4B"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44C"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C44D" w14:textId="77777777" w:rsidR="003B339B" w:rsidRDefault="001A749B">
            <w:pPr>
              <w:adjustRightInd w:val="0"/>
              <w:jc w:val="center"/>
              <w:rPr>
                <w:rFonts w:ascii="Times New Roman" w:hAnsi="Times New Roman"/>
                <w:color w:val="000000"/>
              </w:rPr>
            </w:pPr>
            <w:r>
              <w:rPr>
                <w:rFonts w:ascii="Times New Roman" w:hAnsi="Times New Roman"/>
                <w:color w:val="000000"/>
              </w:rPr>
              <w:t>77.78 (16.663)</w:t>
            </w:r>
          </w:p>
        </w:tc>
        <w:tc>
          <w:tcPr>
            <w:tcW w:w="2018" w:type="dxa"/>
            <w:tcBorders>
              <w:top w:val="nil"/>
              <w:left w:val="nil"/>
              <w:bottom w:val="nil"/>
              <w:right w:val="nil"/>
            </w:tcBorders>
            <w:shd w:val="clear" w:color="auto" w:fill="FFFFFF"/>
          </w:tcPr>
          <w:p w14:paraId="6184C44E" w14:textId="77777777" w:rsidR="003B339B" w:rsidRDefault="001A749B">
            <w:pPr>
              <w:adjustRightInd w:val="0"/>
              <w:jc w:val="center"/>
              <w:rPr>
                <w:rFonts w:ascii="Times New Roman" w:hAnsi="Times New Roman"/>
                <w:color w:val="000000"/>
              </w:rPr>
            </w:pPr>
            <w:r>
              <w:rPr>
                <w:rFonts w:ascii="Times New Roman" w:hAnsi="Times New Roman"/>
                <w:color w:val="000000"/>
              </w:rPr>
              <w:t>76.90 (68.90, 83.50)</w:t>
            </w:r>
          </w:p>
        </w:tc>
        <w:tc>
          <w:tcPr>
            <w:tcW w:w="1176" w:type="dxa"/>
            <w:tcBorders>
              <w:top w:val="nil"/>
              <w:left w:val="nil"/>
              <w:bottom w:val="nil"/>
              <w:right w:val="nil"/>
            </w:tcBorders>
            <w:shd w:val="clear" w:color="auto" w:fill="FFFFFF"/>
          </w:tcPr>
          <w:p w14:paraId="6184C44F" w14:textId="77777777" w:rsidR="003B339B" w:rsidRDefault="001A749B">
            <w:pPr>
              <w:adjustRightInd w:val="0"/>
              <w:jc w:val="center"/>
              <w:rPr>
                <w:rFonts w:ascii="Times New Roman" w:hAnsi="Times New Roman"/>
                <w:color w:val="000000"/>
              </w:rPr>
            </w:pPr>
            <w:r>
              <w:rPr>
                <w:rFonts w:ascii="Times New Roman" w:hAnsi="Times New Roman"/>
                <w:color w:val="000000"/>
              </w:rPr>
              <w:t>48.8, 121.6</w:t>
            </w:r>
          </w:p>
        </w:tc>
        <w:tc>
          <w:tcPr>
            <w:tcW w:w="398" w:type="dxa"/>
            <w:tcBorders>
              <w:top w:val="nil"/>
              <w:left w:val="nil"/>
              <w:bottom w:val="nil"/>
              <w:right w:val="nil"/>
            </w:tcBorders>
            <w:shd w:val="clear" w:color="auto" w:fill="FFFFFF"/>
          </w:tcPr>
          <w:p w14:paraId="6184C450"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c>
          <w:tcPr>
            <w:tcW w:w="1306" w:type="dxa"/>
            <w:tcBorders>
              <w:top w:val="nil"/>
              <w:left w:val="nil"/>
              <w:bottom w:val="nil"/>
              <w:right w:val="nil"/>
            </w:tcBorders>
            <w:shd w:val="clear" w:color="auto" w:fill="FFFFFF"/>
          </w:tcPr>
          <w:p w14:paraId="6184C451" w14:textId="77777777" w:rsidR="003B339B" w:rsidRDefault="001A749B">
            <w:pPr>
              <w:adjustRightInd w:val="0"/>
              <w:jc w:val="center"/>
              <w:rPr>
                <w:rFonts w:ascii="Times New Roman" w:hAnsi="Times New Roman"/>
                <w:color w:val="000000"/>
              </w:rPr>
            </w:pPr>
            <w:r>
              <w:rPr>
                <w:rFonts w:ascii="Times New Roman" w:hAnsi="Times New Roman"/>
                <w:color w:val="000000"/>
              </w:rPr>
              <w:t>-6.58 (10.676)</w:t>
            </w:r>
          </w:p>
        </w:tc>
        <w:tc>
          <w:tcPr>
            <w:tcW w:w="2018" w:type="dxa"/>
            <w:tcBorders>
              <w:top w:val="nil"/>
              <w:left w:val="nil"/>
              <w:bottom w:val="nil"/>
              <w:right w:val="nil"/>
            </w:tcBorders>
            <w:shd w:val="clear" w:color="auto" w:fill="FFFFFF"/>
          </w:tcPr>
          <w:p w14:paraId="6184C452" w14:textId="77777777" w:rsidR="003B339B" w:rsidRDefault="001A749B">
            <w:pPr>
              <w:adjustRightInd w:val="0"/>
              <w:jc w:val="center"/>
              <w:rPr>
                <w:rFonts w:ascii="Times New Roman" w:hAnsi="Times New Roman"/>
                <w:color w:val="000000"/>
              </w:rPr>
            </w:pPr>
            <w:r>
              <w:rPr>
                <w:rFonts w:ascii="Times New Roman" w:hAnsi="Times New Roman"/>
                <w:color w:val="000000"/>
              </w:rPr>
              <w:t>-5.40 (-10.80, 0.00)</w:t>
            </w:r>
          </w:p>
        </w:tc>
        <w:tc>
          <w:tcPr>
            <w:tcW w:w="1176" w:type="dxa"/>
            <w:tcBorders>
              <w:top w:val="nil"/>
              <w:left w:val="nil"/>
              <w:bottom w:val="nil"/>
              <w:right w:val="nil"/>
            </w:tcBorders>
            <w:shd w:val="clear" w:color="auto" w:fill="FFFFFF"/>
          </w:tcPr>
          <w:p w14:paraId="6184C453" w14:textId="77777777" w:rsidR="003B339B" w:rsidRDefault="001A749B">
            <w:pPr>
              <w:adjustRightInd w:val="0"/>
              <w:jc w:val="center"/>
              <w:rPr>
                <w:rFonts w:ascii="Times New Roman" w:hAnsi="Times New Roman"/>
                <w:color w:val="000000"/>
              </w:rPr>
            </w:pPr>
            <w:r>
              <w:rPr>
                <w:rFonts w:ascii="Times New Roman" w:hAnsi="Times New Roman"/>
                <w:color w:val="000000"/>
              </w:rPr>
              <w:t>-27.8, 21.1</w:t>
            </w:r>
          </w:p>
        </w:tc>
      </w:tr>
      <w:tr w:rsidR="003B339B" w14:paraId="6184C45F" w14:textId="77777777">
        <w:trPr>
          <w:cantSplit/>
        </w:trPr>
        <w:tc>
          <w:tcPr>
            <w:tcW w:w="2138" w:type="dxa"/>
            <w:tcBorders>
              <w:top w:val="nil"/>
              <w:left w:val="nil"/>
              <w:bottom w:val="nil"/>
              <w:right w:val="nil"/>
            </w:tcBorders>
            <w:shd w:val="clear" w:color="auto" w:fill="FFFFFF"/>
          </w:tcPr>
          <w:p w14:paraId="6184C45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56"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45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458" w14:textId="77777777" w:rsidR="003B339B" w:rsidRDefault="001A749B">
            <w:pPr>
              <w:adjustRightInd w:val="0"/>
              <w:jc w:val="center"/>
              <w:rPr>
                <w:rFonts w:ascii="Times New Roman" w:hAnsi="Times New Roman"/>
                <w:color w:val="000000"/>
              </w:rPr>
            </w:pPr>
            <w:r>
              <w:rPr>
                <w:rFonts w:ascii="Times New Roman" w:hAnsi="Times New Roman"/>
                <w:color w:val="000000"/>
              </w:rPr>
              <w:t>78.67 (16.773)</w:t>
            </w:r>
          </w:p>
        </w:tc>
        <w:tc>
          <w:tcPr>
            <w:tcW w:w="2018" w:type="dxa"/>
            <w:tcBorders>
              <w:top w:val="nil"/>
              <w:left w:val="nil"/>
              <w:bottom w:val="nil"/>
              <w:right w:val="nil"/>
            </w:tcBorders>
            <w:shd w:val="clear" w:color="auto" w:fill="FFFFFF"/>
          </w:tcPr>
          <w:p w14:paraId="6184C459" w14:textId="77777777" w:rsidR="003B339B" w:rsidRDefault="001A749B">
            <w:pPr>
              <w:adjustRightInd w:val="0"/>
              <w:jc w:val="center"/>
              <w:rPr>
                <w:rFonts w:ascii="Times New Roman" w:hAnsi="Times New Roman"/>
                <w:color w:val="000000"/>
              </w:rPr>
            </w:pPr>
            <w:r>
              <w:rPr>
                <w:rFonts w:ascii="Times New Roman" w:hAnsi="Times New Roman"/>
                <w:color w:val="000000"/>
              </w:rPr>
              <w:t>77.70 (66.40, 89.00)</w:t>
            </w:r>
          </w:p>
        </w:tc>
        <w:tc>
          <w:tcPr>
            <w:tcW w:w="1176" w:type="dxa"/>
            <w:tcBorders>
              <w:top w:val="nil"/>
              <w:left w:val="nil"/>
              <w:bottom w:val="nil"/>
              <w:right w:val="nil"/>
            </w:tcBorders>
            <w:shd w:val="clear" w:color="auto" w:fill="FFFFFF"/>
          </w:tcPr>
          <w:p w14:paraId="6184C45A" w14:textId="77777777" w:rsidR="003B339B" w:rsidRDefault="001A749B">
            <w:pPr>
              <w:adjustRightInd w:val="0"/>
              <w:jc w:val="center"/>
              <w:rPr>
                <w:rFonts w:ascii="Times New Roman" w:hAnsi="Times New Roman"/>
                <w:color w:val="000000"/>
              </w:rPr>
            </w:pPr>
            <w:r>
              <w:rPr>
                <w:rFonts w:ascii="Times New Roman" w:hAnsi="Times New Roman"/>
                <w:color w:val="000000"/>
              </w:rPr>
              <w:t>46.5, 109.1</w:t>
            </w:r>
          </w:p>
        </w:tc>
        <w:tc>
          <w:tcPr>
            <w:tcW w:w="398" w:type="dxa"/>
            <w:tcBorders>
              <w:top w:val="nil"/>
              <w:left w:val="nil"/>
              <w:bottom w:val="nil"/>
              <w:right w:val="nil"/>
            </w:tcBorders>
            <w:shd w:val="clear" w:color="auto" w:fill="FFFFFF"/>
          </w:tcPr>
          <w:p w14:paraId="6184C45B"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306" w:type="dxa"/>
            <w:tcBorders>
              <w:top w:val="nil"/>
              <w:left w:val="nil"/>
              <w:bottom w:val="nil"/>
              <w:right w:val="nil"/>
            </w:tcBorders>
            <w:shd w:val="clear" w:color="auto" w:fill="FFFFFF"/>
          </w:tcPr>
          <w:p w14:paraId="6184C45C" w14:textId="77777777" w:rsidR="003B339B" w:rsidRDefault="001A749B">
            <w:pPr>
              <w:adjustRightInd w:val="0"/>
              <w:jc w:val="center"/>
              <w:rPr>
                <w:rFonts w:ascii="Times New Roman" w:hAnsi="Times New Roman"/>
                <w:color w:val="000000"/>
              </w:rPr>
            </w:pPr>
            <w:r>
              <w:rPr>
                <w:rFonts w:ascii="Times New Roman" w:hAnsi="Times New Roman"/>
                <w:color w:val="000000"/>
              </w:rPr>
              <w:t>-5.96 (9.557)</w:t>
            </w:r>
          </w:p>
        </w:tc>
        <w:tc>
          <w:tcPr>
            <w:tcW w:w="2018" w:type="dxa"/>
            <w:tcBorders>
              <w:top w:val="nil"/>
              <w:left w:val="nil"/>
              <w:bottom w:val="nil"/>
              <w:right w:val="nil"/>
            </w:tcBorders>
            <w:shd w:val="clear" w:color="auto" w:fill="FFFFFF"/>
          </w:tcPr>
          <w:p w14:paraId="6184C45D" w14:textId="77777777" w:rsidR="003B339B" w:rsidRDefault="001A749B">
            <w:pPr>
              <w:adjustRightInd w:val="0"/>
              <w:jc w:val="center"/>
              <w:rPr>
                <w:rFonts w:ascii="Times New Roman" w:hAnsi="Times New Roman"/>
                <w:color w:val="000000"/>
              </w:rPr>
            </w:pPr>
            <w:r>
              <w:rPr>
                <w:rFonts w:ascii="Times New Roman" w:hAnsi="Times New Roman"/>
                <w:color w:val="000000"/>
              </w:rPr>
              <w:t>-9.20 (-13.70, 1.30)</w:t>
            </w:r>
          </w:p>
        </w:tc>
        <w:tc>
          <w:tcPr>
            <w:tcW w:w="1176" w:type="dxa"/>
            <w:tcBorders>
              <w:top w:val="nil"/>
              <w:left w:val="nil"/>
              <w:bottom w:val="nil"/>
              <w:right w:val="nil"/>
            </w:tcBorders>
            <w:shd w:val="clear" w:color="auto" w:fill="FFFFFF"/>
          </w:tcPr>
          <w:p w14:paraId="6184C45E" w14:textId="77777777" w:rsidR="003B339B" w:rsidRDefault="001A749B">
            <w:pPr>
              <w:adjustRightInd w:val="0"/>
              <w:jc w:val="center"/>
              <w:rPr>
                <w:rFonts w:ascii="Times New Roman" w:hAnsi="Times New Roman"/>
                <w:color w:val="000000"/>
              </w:rPr>
            </w:pPr>
            <w:r>
              <w:rPr>
                <w:rFonts w:ascii="Times New Roman" w:hAnsi="Times New Roman"/>
                <w:color w:val="000000"/>
              </w:rPr>
              <w:t>-14.3, 18.6</w:t>
            </w:r>
          </w:p>
        </w:tc>
      </w:tr>
      <w:tr w:rsidR="003B339B" w14:paraId="6184C46A" w14:textId="77777777">
        <w:trPr>
          <w:cantSplit/>
        </w:trPr>
        <w:tc>
          <w:tcPr>
            <w:tcW w:w="2138" w:type="dxa"/>
            <w:tcBorders>
              <w:top w:val="nil"/>
              <w:left w:val="nil"/>
              <w:bottom w:val="nil"/>
              <w:right w:val="nil"/>
            </w:tcBorders>
            <w:shd w:val="clear" w:color="auto" w:fill="FFFFFF"/>
          </w:tcPr>
          <w:p w14:paraId="6184C46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61"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46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463" w14:textId="77777777" w:rsidR="003B339B" w:rsidRDefault="001A749B">
            <w:pPr>
              <w:adjustRightInd w:val="0"/>
              <w:jc w:val="center"/>
              <w:rPr>
                <w:rFonts w:ascii="Times New Roman" w:hAnsi="Times New Roman"/>
                <w:color w:val="000000"/>
              </w:rPr>
            </w:pPr>
            <w:r>
              <w:rPr>
                <w:rFonts w:ascii="Times New Roman" w:hAnsi="Times New Roman"/>
                <w:color w:val="000000"/>
              </w:rPr>
              <w:t>71.72 (12.997)</w:t>
            </w:r>
          </w:p>
        </w:tc>
        <w:tc>
          <w:tcPr>
            <w:tcW w:w="2018" w:type="dxa"/>
            <w:tcBorders>
              <w:top w:val="nil"/>
              <w:left w:val="nil"/>
              <w:bottom w:val="nil"/>
              <w:right w:val="nil"/>
            </w:tcBorders>
            <w:shd w:val="clear" w:color="auto" w:fill="FFFFFF"/>
          </w:tcPr>
          <w:p w14:paraId="6184C464" w14:textId="77777777" w:rsidR="003B339B" w:rsidRDefault="001A749B">
            <w:pPr>
              <w:adjustRightInd w:val="0"/>
              <w:jc w:val="center"/>
              <w:rPr>
                <w:rFonts w:ascii="Times New Roman" w:hAnsi="Times New Roman"/>
                <w:color w:val="000000"/>
              </w:rPr>
            </w:pPr>
            <w:r>
              <w:rPr>
                <w:rFonts w:ascii="Times New Roman" w:hAnsi="Times New Roman"/>
                <w:color w:val="000000"/>
              </w:rPr>
              <w:t>70.60 (65.40, 81.60)</w:t>
            </w:r>
          </w:p>
        </w:tc>
        <w:tc>
          <w:tcPr>
            <w:tcW w:w="1176" w:type="dxa"/>
            <w:tcBorders>
              <w:top w:val="nil"/>
              <w:left w:val="nil"/>
              <w:bottom w:val="nil"/>
              <w:right w:val="nil"/>
            </w:tcBorders>
            <w:shd w:val="clear" w:color="auto" w:fill="FFFFFF"/>
          </w:tcPr>
          <w:p w14:paraId="6184C465" w14:textId="77777777" w:rsidR="003B339B" w:rsidRDefault="001A749B">
            <w:pPr>
              <w:adjustRightInd w:val="0"/>
              <w:jc w:val="center"/>
              <w:rPr>
                <w:rFonts w:ascii="Times New Roman" w:hAnsi="Times New Roman"/>
                <w:color w:val="000000"/>
              </w:rPr>
            </w:pPr>
            <w:r>
              <w:rPr>
                <w:rFonts w:ascii="Times New Roman" w:hAnsi="Times New Roman"/>
                <w:color w:val="000000"/>
              </w:rPr>
              <w:t>44.4, 90.7</w:t>
            </w:r>
          </w:p>
        </w:tc>
        <w:tc>
          <w:tcPr>
            <w:tcW w:w="398" w:type="dxa"/>
            <w:tcBorders>
              <w:top w:val="nil"/>
              <w:left w:val="nil"/>
              <w:bottom w:val="nil"/>
              <w:right w:val="nil"/>
            </w:tcBorders>
            <w:shd w:val="clear" w:color="auto" w:fill="FFFFFF"/>
          </w:tcPr>
          <w:p w14:paraId="6184C466" w14:textId="77777777" w:rsidR="003B339B" w:rsidRDefault="001A749B">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6184C467" w14:textId="77777777" w:rsidR="003B339B" w:rsidRDefault="001A749B">
            <w:pPr>
              <w:adjustRightInd w:val="0"/>
              <w:jc w:val="center"/>
              <w:rPr>
                <w:rFonts w:ascii="Times New Roman" w:hAnsi="Times New Roman"/>
                <w:color w:val="000000"/>
              </w:rPr>
            </w:pPr>
            <w:r>
              <w:rPr>
                <w:rFonts w:ascii="Times New Roman" w:hAnsi="Times New Roman"/>
                <w:color w:val="000000"/>
              </w:rPr>
              <w:t>-8.08 (8.354)</w:t>
            </w:r>
          </w:p>
        </w:tc>
        <w:tc>
          <w:tcPr>
            <w:tcW w:w="2018" w:type="dxa"/>
            <w:tcBorders>
              <w:top w:val="nil"/>
              <w:left w:val="nil"/>
              <w:bottom w:val="nil"/>
              <w:right w:val="nil"/>
            </w:tcBorders>
            <w:shd w:val="clear" w:color="auto" w:fill="FFFFFF"/>
          </w:tcPr>
          <w:p w14:paraId="6184C468" w14:textId="77777777" w:rsidR="003B339B" w:rsidRDefault="001A749B">
            <w:pPr>
              <w:adjustRightInd w:val="0"/>
              <w:jc w:val="center"/>
              <w:rPr>
                <w:rFonts w:ascii="Times New Roman" w:hAnsi="Times New Roman"/>
                <w:color w:val="000000"/>
              </w:rPr>
            </w:pPr>
            <w:r>
              <w:rPr>
                <w:rFonts w:ascii="Times New Roman" w:hAnsi="Times New Roman"/>
                <w:color w:val="000000"/>
              </w:rPr>
              <w:t>-10.20 (-12.60, 2.60)</w:t>
            </w:r>
          </w:p>
        </w:tc>
        <w:tc>
          <w:tcPr>
            <w:tcW w:w="1176" w:type="dxa"/>
            <w:tcBorders>
              <w:top w:val="nil"/>
              <w:left w:val="nil"/>
              <w:bottom w:val="nil"/>
              <w:right w:val="nil"/>
            </w:tcBorders>
            <w:shd w:val="clear" w:color="auto" w:fill="FFFFFF"/>
          </w:tcPr>
          <w:p w14:paraId="6184C469" w14:textId="77777777" w:rsidR="003B339B" w:rsidRDefault="001A749B">
            <w:pPr>
              <w:adjustRightInd w:val="0"/>
              <w:jc w:val="center"/>
              <w:rPr>
                <w:rFonts w:ascii="Times New Roman" w:hAnsi="Times New Roman"/>
                <w:color w:val="000000"/>
              </w:rPr>
            </w:pPr>
            <w:r>
              <w:rPr>
                <w:rFonts w:ascii="Times New Roman" w:hAnsi="Times New Roman"/>
                <w:color w:val="000000"/>
              </w:rPr>
              <w:t>-20.8, 3.3</w:t>
            </w:r>
          </w:p>
        </w:tc>
      </w:tr>
      <w:tr w:rsidR="003B339B" w14:paraId="6184C475" w14:textId="77777777">
        <w:trPr>
          <w:cantSplit/>
        </w:trPr>
        <w:tc>
          <w:tcPr>
            <w:tcW w:w="2138" w:type="dxa"/>
            <w:tcBorders>
              <w:top w:val="nil"/>
              <w:left w:val="nil"/>
              <w:bottom w:val="nil"/>
              <w:right w:val="nil"/>
            </w:tcBorders>
            <w:shd w:val="clear" w:color="auto" w:fill="FFFFFF"/>
          </w:tcPr>
          <w:p w14:paraId="6184C46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6C"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46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46E" w14:textId="77777777" w:rsidR="003B339B" w:rsidRDefault="001A749B">
            <w:pPr>
              <w:adjustRightInd w:val="0"/>
              <w:jc w:val="center"/>
              <w:rPr>
                <w:rFonts w:ascii="Times New Roman" w:hAnsi="Times New Roman"/>
                <w:color w:val="000000"/>
              </w:rPr>
            </w:pPr>
            <w:r>
              <w:rPr>
                <w:rFonts w:ascii="Times New Roman" w:hAnsi="Times New Roman"/>
                <w:color w:val="000000"/>
              </w:rPr>
              <w:t>76.62 (13.190)</w:t>
            </w:r>
          </w:p>
        </w:tc>
        <w:tc>
          <w:tcPr>
            <w:tcW w:w="2018" w:type="dxa"/>
            <w:tcBorders>
              <w:top w:val="nil"/>
              <w:left w:val="nil"/>
              <w:bottom w:val="nil"/>
              <w:right w:val="nil"/>
            </w:tcBorders>
            <w:shd w:val="clear" w:color="auto" w:fill="FFFFFF"/>
          </w:tcPr>
          <w:p w14:paraId="6184C46F" w14:textId="77777777" w:rsidR="003B339B" w:rsidRDefault="001A749B">
            <w:pPr>
              <w:adjustRightInd w:val="0"/>
              <w:jc w:val="center"/>
              <w:rPr>
                <w:rFonts w:ascii="Times New Roman" w:hAnsi="Times New Roman"/>
                <w:color w:val="000000"/>
              </w:rPr>
            </w:pPr>
            <w:r>
              <w:rPr>
                <w:rFonts w:ascii="Times New Roman" w:hAnsi="Times New Roman"/>
                <w:color w:val="000000"/>
              </w:rPr>
              <w:t>77.30 (72.00, 89.20)</w:t>
            </w:r>
          </w:p>
        </w:tc>
        <w:tc>
          <w:tcPr>
            <w:tcW w:w="1176" w:type="dxa"/>
            <w:tcBorders>
              <w:top w:val="nil"/>
              <w:left w:val="nil"/>
              <w:bottom w:val="nil"/>
              <w:right w:val="nil"/>
            </w:tcBorders>
            <w:shd w:val="clear" w:color="auto" w:fill="FFFFFF"/>
          </w:tcPr>
          <w:p w14:paraId="6184C470" w14:textId="77777777" w:rsidR="003B339B" w:rsidRDefault="001A749B">
            <w:pPr>
              <w:adjustRightInd w:val="0"/>
              <w:jc w:val="center"/>
              <w:rPr>
                <w:rFonts w:ascii="Times New Roman" w:hAnsi="Times New Roman"/>
                <w:color w:val="000000"/>
              </w:rPr>
            </w:pPr>
            <w:r>
              <w:rPr>
                <w:rFonts w:ascii="Times New Roman" w:hAnsi="Times New Roman"/>
                <w:color w:val="000000"/>
              </w:rPr>
              <w:t>54.0, 89.9</w:t>
            </w:r>
          </w:p>
        </w:tc>
        <w:tc>
          <w:tcPr>
            <w:tcW w:w="398" w:type="dxa"/>
            <w:tcBorders>
              <w:top w:val="nil"/>
              <w:left w:val="nil"/>
              <w:bottom w:val="nil"/>
              <w:right w:val="nil"/>
            </w:tcBorders>
            <w:shd w:val="clear" w:color="auto" w:fill="FFFFFF"/>
          </w:tcPr>
          <w:p w14:paraId="6184C47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472" w14:textId="77777777" w:rsidR="003B339B" w:rsidRDefault="001A749B">
            <w:pPr>
              <w:adjustRightInd w:val="0"/>
              <w:jc w:val="center"/>
              <w:rPr>
                <w:rFonts w:ascii="Times New Roman" w:hAnsi="Times New Roman"/>
                <w:color w:val="000000"/>
              </w:rPr>
            </w:pPr>
            <w:r>
              <w:rPr>
                <w:rFonts w:ascii="Times New Roman" w:hAnsi="Times New Roman"/>
                <w:color w:val="000000"/>
              </w:rPr>
              <w:t>-5.90 (8.292)</w:t>
            </w:r>
          </w:p>
        </w:tc>
        <w:tc>
          <w:tcPr>
            <w:tcW w:w="2018" w:type="dxa"/>
            <w:tcBorders>
              <w:top w:val="nil"/>
              <w:left w:val="nil"/>
              <w:bottom w:val="nil"/>
              <w:right w:val="nil"/>
            </w:tcBorders>
            <w:shd w:val="clear" w:color="auto" w:fill="FFFFFF"/>
          </w:tcPr>
          <w:p w14:paraId="6184C473" w14:textId="77777777" w:rsidR="003B339B" w:rsidRDefault="001A749B">
            <w:pPr>
              <w:adjustRightInd w:val="0"/>
              <w:jc w:val="center"/>
              <w:rPr>
                <w:rFonts w:ascii="Times New Roman" w:hAnsi="Times New Roman"/>
                <w:color w:val="000000"/>
              </w:rPr>
            </w:pPr>
            <w:r>
              <w:rPr>
                <w:rFonts w:ascii="Times New Roman" w:hAnsi="Times New Roman"/>
                <w:color w:val="000000"/>
              </w:rPr>
              <w:t>-5.20 (-13.30, -2.30)</w:t>
            </w:r>
          </w:p>
        </w:tc>
        <w:tc>
          <w:tcPr>
            <w:tcW w:w="1176" w:type="dxa"/>
            <w:tcBorders>
              <w:top w:val="nil"/>
              <w:left w:val="nil"/>
              <w:bottom w:val="nil"/>
              <w:right w:val="nil"/>
            </w:tcBorders>
            <w:shd w:val="clear" w:color="auto" w:fill="FFFFFF"/>
          </w:tcPr>
          <w:p w14:paraId="6184C474" w14:textId="77777777" w:rsidR="003B339B" w:rsidRDefault="001A749B">
            <w:pPr>
              <w:adjustRightInd w:val="0"/>
              <w:jc w:val="center"/>
              <w:rPr>
                <w:rFonts w:ascii="Times New Roman" w:hAnsi="Times New Roman"/>
                <w:color w:val="000000"/>
              </w:rPr>
            </w:pPr>
            <w:r>
              <w:rPr>
                <w:rFonts w:ascii="Times New Roman" w:hAnsi="Times New Roman"/>
                <w:color w:val="000000"/>
              </w:rPr>
              <w:t>-14.4, 5.7</w:t>
            </w:r>
          </w:p>
        </w:tc>
      </w:tr>
      <w:tr w:rsidR="003B339B" w14:paraId="6184C480" w14:textId="77777777">
        <w:trPr>
          <w:cantSplit/>
        </w:trPr>
        <w:tc>
          <w:tcPr>
            <w:tcW w:w="2138" w:type="dxa"/>
            <w:tcBorders>
              <w:top w:val="nil"/>
              <w:left w:val="nil"/>
              <w:bottom w:val="nil"/>
              <w:right w:val="nil"/>
            </w:tcBorders>
            <w:shd w:val="clear" w:color="auto" w:fill="FFFFFF"/>
          </w:tcPr>
          <w:p w14:paraId="6184C47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77"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47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479" w14:textId="77777777" w:rsidR="003B339B" w:rsidRDefault="001A749B">
            <w:pPr>
              <w:adjustRightInd w:val="0"/>
              <w:jc w:val="center"/>
              <w:rPr>
                <w:rFonts w:ascii="Times New Roman" w:hAnsi="Times New Roman"/>
                <w:color w:val="000000"/>
              </w:rPr>
            </w:pPr>
            <w:r>
              <w:rPr>
                <w:rFonts w:ascii="Times New Roman" w:hAnsi="Times New Roman"/>
                <w:color w:val="000000"/>
              </w:rPr>
              <w:t>71.57 (18.349)</w:t>
            </w:r>
          </w:p>
        </w:tc>
        <w:tc>
          <w:tcPr>
            <w:tcW w:w="2018" w:type="dxa"/>
            <w:tcBorders>
              <w:top w:val="nil"/>
              <w:left w:val="nil"/>
              <w:bottom w:val="nil"/>
              <w:right w:val="nil"/>
            </w:tcBorders>
            <w:shd w:val="clear" w:color="auto" w:fill="FFFFFF"/>
          </w:tcPr>
          <w:p w14:paraId="6184C47A" w14:textId="77777777" w:rsidR="003B339B" w:rsidRDefault="001A749B">
            <w:pPr>
              <w:adjustRightInd w:val="0"/>
              <w:jc w:val="center"/>
              <w:rPr>
                <w:rFonts w:ascii="Times New Roman" w:hAnsi="Times New Roman"/>
                <w:color w:val="000000"/>
              </w:rPr>
            </w:pPr>
            <w:r>
              <w:rPr>
                <w:rFonts w:ascii="Times New Roman" w:hAnsi="Times New Roman"/>
                <w:color w:val="000000"/>
              </w:rPr>
              <w:t>71.20 (62.20, 82.30)</w:t>
            </w:r>
          </w:p>
        </w:tc>
        <w:tc>
          <w:tcPr>
            <w:tcW w:w="1176" w:type="dxa"/>
            <w:tcBorders>
              <w:top w:val="nil"/>
              <w:left w:val="nil"/>
              <w:bottom w:val="nil"/>
              <w:right w:val="nil"/>
            </w:tcBorders>
            <w:shd w:val="clear" w:color="auto" w:fill="FFFFFF"/>
          </w:tcPr>
          <w:p w14:paraId="6184C47B" w14:textId="77777777" w:rsidR="003B339B" w:rsidRDefault="001A749B">
            <w:pPr>
              <w:adjustRightInd w:val="0"/>
              <w:jc w:val="center"/>
              <w:rPr>
                <w:rFonts w:ascii="Times New Roman" w:hAnsi="Times New Roman"/>
                <w:color w:val="000000"/>
              </w:rPr>
            </w:pPr>
            <w:r>
              <w:rPr>
                <w:rFonts w:ascii="Times New Roman" w:hAnsi="Times New Roman"/>
                <w:color w:val="000000"/>
              </w:rPr>
              <w:t>44.1, 98.4</w:t>
            </w:r>
          </w:p>
        </w:tc>
        <w:tc>
          <w:tcPr>
            <w:tcW w:w="398" w:type="dxa"/>
            <w:tcBorders>
              <w:top w:val="nil"/>
              <w:left w:val="nil"/>
              <w:bottom w:val="nil"/>
              <w:right w:val="nil"/>
            </w:tcBorders>
            <w:shd w:val="clear" w:color="auto" w:fill="FFFFFF"/>
          </w:tcPr>
          <w:p w14:paraId="6184C47C"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47D" w14:textId="77777777" w:rsidR="003B339B" w:rsidRDefault="001A749B">
            <w:pPr>
              <w:adjustRightInd w:val="0"/>
              <w:jc w:val="center"/>
              <w:rPr>
                <w:rFonts w:ascii="Times New Roman" w:hAnsi="Times New Roman"/>
                <w:color w:val="000000"/>
              </w:rPr>
            </w:pPr>
            <w:r>
              <w:rPr>
                <w:rFonts w:ascii="Times New Roman" w:hAnsi="Times New Roman"/>
                <w:color w:val="000000"/>
              </w:rPr>
              <w:t>-13.66 (7.850)</w:t>
            </w:r>
          </w:p>
        </w:tc>
        <w:tc>
          <w:tcPr>
            <w:tcW w:w="2018" w:type="dxa"/>
            <w:tcBorders>
              <w:top w:val="nil"/>
              <w:left w:val="nil"/>
              <w:bottom w:val="nil"/>
              <w:right w:val="nil"/>
            </w:tcBorders>
            <w:shd w:val="clear" w:color="auto" w:fill="FFFFFF"/>
          </w:tcPr>
          <w:p w14:paraId="6184C47E" w14:textId="77777777" w:rsidR="003B339B" w:rsidRDefault="001A749B">
            <w:pPr>
              <w:adjustRightInd w:val="0"/>
              <w:jc w:val="center"/>
              <w:rPr>
                <w:rFonts w:ascii="Times New Roman" w:hAnsi="Times New Roman"/>
                <w:color w:val="000000"/>
              </w:rPr>
            </w:pPr>
            <w:r>
              <w:rPr>
                <w:rFonts w:ascii="Times New Roman" w:hAnsi="Times New Roman"/>
                <w:color w:val="000000"/>
              </w:rPr>
              <w:t>-15.10 (-18.00, -12.10)</w:t>
            </w:r>
          </w:p>
        </w:tc>
        <w:tc>
          <w:tcPr>
            <w:tcW w:w="1176" w:type="dxa"/>
            <w:tcBorders>
              <w:top w:val="nil"/>
              <w:left w:val="nil"/>
              <w:bottom w:val="nil"/>
              <w:right w:val="nil"/>
            </w:tcBorders>
            <w:shd w:val="clear" w:color="auto" w:fill="FFFFFF"/>
          </w:tcPr>
          <w:p w14:paraId="6184C47F" w14:textId="77777777" w:rsidR="003B339B" w:rsidRDefault="001A749B">
            <w:pPr>
              <w:adjustRightInd w:val="0"/>
              <w:jc w:val="center"/>
              <w:rPr>
                <w:rFonts w:ascii="Times New Roman" w:hAnsi="Times New Roman"/>
                <w:color w:val="000000"/>
              </w:rPr>
            </w:pPr>
            <w:r>
              <w:rPr>
                <w:rFonts w:ascii="Times New Roman" w:hAnsi="Times New Roman"/>
                <w:color w:val="000000"/>
              </w:rPr>
              <w:t>-21.9, -1.2</w:t>
            </w:r>
          </w:p>
        </w:tc>
      </w:tr>
      <w:tr w:rsidR="003B339B" w14:paraId="6184C48B" w14:textId="77777777">
        <w:trPr>
          <w:cantSplit/>
        </w:trPr>
        <w:tc>
          <w:tcPr>
            <w:tcW w:w="2138" w:type="dxa"/>
            <w:tcBorders>
              <w:top w:val="nil"/>
              <w:left w:val="nil"/>
              <w:bottom w:val="nil"/>
              <w:right w:val="nil"/>
            </w:tcBorders>
            <w:shd w:val="clear" w:color="auto" w:fill="FFFFFF"/>
          </w:tcPr>
          <w:p w14:paraId="6184C48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82"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48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484" w14:textId="77777777" w:rsidR="003B339B" w:rsidRDefault="001A749B">
            <w:pPr>
              <w:adjustRightInd w:val="0"/>
              <w:jc w:val="center"/>
              <w:rPr>
                <w:rFonts w:ascii="Times New Roman" w:hAnsi="Times New Roman"/>
                <w:color w:val="000000"/>
              </w:rPr>
            </w:pPr>
            <w:r>
              <w:rPr>
                <w:rFonts w:ascii="Times New Roman" w:hAnsi="Times New Roman"/>
                <w:color w:val="000000"/>
              </w:rPr>
              <w:t>70.56 (15.389)</w:t>
            </w:r>
          </w:p>
        </w:tc>
        <w:tc>
          <w:tcPr>
            <w:tcW w:w="2018" w:type="dxa"/>
            <w:tcBorders>
              <w:top w:val="nil"/>
              <w:left w:val="nil"/>
              <w:bottom w:val="nil"/>
              <w:right w:val="nil"/>
            </w:tcBorders>
            <w:shd w:val="clear" w:color="auto" w:fill="FFFFFF"/>
          </w:tcPr>
          <w:p w14:paraId="6184C485" w14:textId="77777777" w:rsidR="003B339B" w:rsidRDefault="001A749B">
            <w:pPr>
              <w:adjustRightInd w:val="0"/>
              <w:jc w:val="center"/>
              <w:rPr>
                <w:rFonts w:ascii="Times New Roman" w:hAnsi="Times New Roman"/>
                <w:color w:val="000000"/>
              </w:rPr>
            </w:pPr>
            <w:r>
              <w:rPr>
                <w:rFonts w:ascii="Times New Roman" w:hAnsi="Times New Roman"/>
                <w:color w:val="000000"/>
              </w:rPr>
              <w:t>77.60 (69.80, 80.00)</w:t>
            </w:r>
          </w:p>
        </w:tc>
        <w:tc>
          <w:tcPr>
            <w:tcW w:w="1176" w:type="dxa"/>
            <w:tcBorders>
              <w:top w:val="nil"/>
              <w:left w:val="nil"/>
              <w:bottom w:val="nil"/>
              <w:right w:val="nil"/>
            </w:tcBorders>
            <w:shd w:val="clear" w:color="auto" w:fill="FFFFFF"/>
          </w:tcPr>
          <w:p w14:paraId="6184C486" w14:textId="77777777" w:rsidR="003B339B" w:rsidRDefault="001A749B">
            <w:pPr>
              <w:adjustRightInd w:val="0"/>
              <w:jc w:val="center"/>
              <w:rPr>
                <w:rFonts w:ascii="Times New Roman" w:hAnsi="Times New Roman"/>
                <w:color w:val="000000"/>
              </w:rPr>
            </w:pPr>
            <w:r>
              <w:rPr>
                <w:rFonts w:ascii="Times New Roman" w:hAnsi="Times New Roman"/>
                <w:color w:val="000000"/>
              </w:rPr>
              <w:t>44.2, 81.2</w:t>
            </w:r>
          </w:p>
        </w:tc>
        <w:tc>
          <w:tcPr>
            <w:tcW w:w="398" w:type="dxa"/>
            <w:tcBorders>
              <w:top w:val="nil"/>
              <w:left w:val="nil"/>
              <w:bottom w:val="nil"/>
              <w:right w:val="nil"/>
            </w:tcBorders>
            <w:shd w:val="clear" w:color="auto" w:fill="FFFFFF"/>
          </w:tcPr>
          <w:p w14:paraId="6184C487"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488" w14:textId="77777777" w:rsidR="003B339B" w:rsidRDefault="001A749B">
            <w:pPr>
              <w:adjustRightInd w:val="0"/>
              <w:jc w:val="center"/>
              <w:rPr>
                <w:rFonts w:ascii="Times New Roman" w:hAnsi="Times New Roman"/>
                <w:color w:val="000000"/>
              </w:rPr>
            </w:pPr>
            <w:r>
              <w:rPr>
                <w:rFonts w:ascii="Times New Roman" w:hAnsi="Times New Roman"/>
                <w:color w:val="000000"/>
              </w:rPr>
              <w:t>-9.30 (4.197)</w:t>
            </w:r>
          </w:p>
        </w:tc>
        <w:tc>
          <w:tcPr>
            <w:tcW w:w="2018" w:type="dxa"/>
            <w:tcBorders>
              <w:top w:val="nil"/>
              <w:left w:val="nil"/>
              <w:bottom w:val="nil"/>
              <w:right w:val="nil"/>
            </w:tcBorders>
            <w:shd w:val="clear" w:color="auto" w:fill="FFFFFF"/>
          </w:tcPr>
          <w:p w14:paraId="6184C489" w14:textId="77777777" w:rsidR="003B339B" w:rsidRDefault="001A749B">
            <w:pPr>
              <w:adjustRightInd w:val="0"/>
              <w:jc w:val="center"/>
              <w:rPr>
                <w:rFonts w:ascii="Times New Roman" w:hAnsi="Times New Roman"/>
                <w:color w:val="000000"/>
              </w:rPr>
            </w:pPr>
            <w:r>
              <w:rPr>
                <w:rFonts w:ascii="Times New Roman" w:hAnsi="Times New Roman"/>
                <w:color w:val="000000"/>
              </w:rPr>
              <w:t>-10.20 (-10.90, -5.90)</w:t>
            </w:r>
          </w:p>
        </w:tc>
        <w:tc>
          <w:tcPr>
            <w:tcW w:w="1176" w:type="dxa"/>
            <w:tcBorders>
              <w:top w:val="nil"/>
              <w:left w:val="nil"/>
              <w:bottom w:val="nil"/>
              <w:right w:val="nil"/>
            </w:tcBorders>
            <w:shd w:val="clear" w:color="auto" w:fill="FFFFFF"/>
          </w:tcPr>
          <w:p w14:paraId="6184C48A" w14:textId="77777777" w:rsidR="003B339B" w:rsidRDefault="001A749B">
            <w:pPr>
              <w:adjustRightInd w:val="0"/>
              <w:jc w:val="center"/>
              <w:rPr>
                <w:rFonts w:ascii="Times New Roman" w:hAnsi="Times New Roman"/>
                <w:color w:val="000000"/>
              </w:rPr>
            </w:pPr>
            <w:r>
              <w:rPr>
                <w:rFonts w:ascii="Times New Roman" w:hAnsi="Times New Roman"/>
                <w:color w:val="000000"/>
              </w:rPr>
              <w:t>-15.0, -4.5</w:t>
            </w:r>
          </w:p>
        </w:tc>
      </w:tr>
      <w:tr w:rsidR="003B339B" w14:paraId="6184C496" w14:textId="77777777">
        <w:trPr>
          <w:cantSplit/>
        </w:trPr>
        <w:tc>
          <w:tcPr>
            <w:tcW w:w="2138" w:type="dxa"/>
            <w:tcBorders>
              <w:top w:val="nil"/>
              <w:left w:val="nil"/>
              <w:bottom w:val="nil"/>
              <w:right w:val="nil"/>
            </w:tcBorders>
            <w:shd w:val="clear" w:color="auto" w:fill="FFFFFF"/>
          </w:tcPr>
          <w:p w14:paraId="6184C48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8D"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48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48F" w14:textId="77777777" w:rsidR="003B339B" w:rsidRDefault="001A749B">
            <w:pPr>
              <w:adjustRightInd w:val="0"/>
              <w:jc w:val="center"/>
              <w:rPr>
                <w:rFonts w:ascii="Times New Roman" w:hAnsi="Times New Roman"/>
                <w:color w:val="000000"/>
              </w:rPr>
            </w:pPr>
            <w:r>
              <w:rPr>
                <w:rFonts w:ascii="Times New Roman" w:hAnsi="Times New Roman"/>
                <w:color w:val="000000"/>
              </w:rPr>
              <w:t>74.15 (7.919)</w:t>
            </w:r>
          </w:p>
        </w:tc>
        <w:tc>
          <w:tcPr>
            <w:tcW w:w="2018" w:type="dxa"/>
            <w:tcBorders>
              <w:top w:val="nil"/>
              <w:left w:val="nil"/>
              <w:bottom w:val="nil"/>
              <w:right w:val="nil"/>
            </w:tcBorders>
            <w:shd w:val="clear" w:color="auto" w:fill="FFFFFF"/>
          </w:tcPr>
          <w:p w14:paraId="6184C490" w14:textId="77777777" w:rsidR="003B339B" w:rsidRDefault="001A749B">
            <w:pPr>
              <w:adjustRightInd w:val="0"/>
              <w:jc w:val="center"/>
              <w:rPr>
                <w:rFonts w:ascii="Times New Roman" w:hAnsi="Times New Roman"/>
                <w:color w:val="000000"/>
              </w:rPr>
            </w:pPr>
            <w:r>
              <w:rPr>
                <w:rFonts w:ascii="Times New Roman" w:hAnsi="Times New Roman"/>
                <w:color w:val="000000"/>
              </w:rPr>
              <w:t>73.95 (67.45, 80.85)</w:t>
            </w:r>
          </w:p>
        </w:tc>
        <w:tc>
          <w:tcPr>
            <w:tcW w:w="1176" w:type="dxa"/>
            <w:tcBorders>
              <w:top w:val="nil"/>
              <w:left w:val="nil"/>
              <w:bottom w:val="nil"/>
              <w:right w:val="nil"/>
            </w:tcBorders>
            <w:shd w:val="clear" w:color="auto" w:fill="FFFFFF"/>
          </w:tcPr>
          <w:p w14:paraId="6184C491" w14:textId="77777777" w:rsidR="003B339B" w:rsidRDefault="001A749B">
            <w:pPr>
              <w:adjustRightInd w:val="0"/>
              <w:jc w:val="center"/>
              <w:rPr>
                <w:rFonts w:ascii="Times New Roman" w:hAnsi="Times New Roman"/>
                <w:color w:val="000000"/>
              </w:rPr>
            </w:pPr>
            <w:r>
              <w:rPr>
                <w:rFonts w:ascii="Times New Roman" w:hAnsi="Times New Roman"/>
                <w:color w:val="000000"/>
              </w:rPr>
              <w:t>66.2, 82.5</w:t>
            </w:r>
          </w:p>
        </w:tc>
        <w:tc>
          <w:tcPr>
            <w:tcW w:w="398" w:type="dxa"/>
            <w:tcBorders>
              <w:top w:val="nil"/>
              <w:left w:val="nil"/>
              <w:bottom w:val="nil"/>
              <w:right w:val="nil"/>
            </w:tcBorders>
            <w:shd w:val="clear" w:color="auto" w:fill="FFFFFF"/>
          </w:tcPr>
          <w:p w14:paraId="6184C49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493" w14:textId="77777777" w:rsidR="003B339B" w:rsidRDefault="001A749B">
            <w:pPr>
              <w:adjustRightInd w:val="0"/>
              <w:jc w:val="center"/>
              <w:rPr>
                <w:rFonts w:ascii="Times New Roman" w:hAnsi="Times New Roman"/>
                <w:color w:val="000000"/>
              </w:rPr>
            </w:pPr>
            <w:r>
              <w:rPr>
                <w:rFonts w:ascii="Times New Roman" w:hAnsi="Times New Roman"/>
                <w:color w:val="000000"/>
              </w:rPr>
              <w:t>-10.88 (10.508)</w:t>
            </w:r>
          </w:p>
        </w:tc>
        <w:tc>
          <w:tcPr>
            <w:tcW w:w="2018" w:type="dxa"/>
            <w:tcBorders>
              <w:top w:val="nil"/>
              <w:left w:val="nil"/>
              <w:bottom w:val="nil"/>
              <w:right w:val="nil"/>
            </w:tcBorders>
            <w:shd w:val="clear" w:color="auto" w:fill="FFFFFF"/>
          </w:tcPr>
          <w:p w14:paraId="6184C494" w14:textId="77777777" w:rsidR="003B339B" w:rsidRDefault="001A749B">
            <w:pPr>
              <w:adjustRightInd w:val="0"/>
              <w:jc w:val="center"/>
              <w:rPr>
                <w:rFonts w:ascii="Times New Roman" w:hAnsi="Times New Roman"/>
                <w:color w:val="000000"/>
              </w:rPr>
            </w:pPr>
            <w:r>
              <w:rPr>
                <w:rFonts w:ascii="Times New Roman" w:hAnsi="Times New Roman"/>
                <w:color w:val="000000"/>
              </w:rPr>
              <w:t>-8.65 (-18.45, -3.30)</w:t>
            </w:r>
          </w:p>
        </w:tc>
        <w:tc>
          <w:tcPr>
            <w:tcW w:w="1176" w:type="dxa"/>
            <w:tcBorders>
              <w:top w:val="nil"/>
              <w:left w:val="nil"/>
              <w:bottom w:val="nil"/>
              <w:right w:val="nil"/>
            </w:tcBorders>
            <w:shd w:val="clear" w:color="auto" w:fill="FFFFFF"/>
          </w:tcPr>
          <w:p w14:paraId="6184C495" w14:textId="77777777" w:rsidR="003B339B" w:rsidRDefault="001A749B">
            <w:pPr>
              <w:adjustRightInd w:val="0"/>
              <w:jc w:val="center"/>
              <w:rPr>
                <w:rFonts w:ascii="Times New Roman" w:hAnsi="Times New Roman"/>
                <w:color w:val="000000"/>
              </w:rPr>
            </w:pPr>
            <w:r>
              <w:rPr>
                <w:rFonts w:ascii="Times New Roman" w:hAnsi="Times New Roman"/>
                <w:color w:val="000000"/>
              </w:rPr>
              <w:t>-25.2, -1.0</w:t>
            </w:r>
          </w:p>
        </w:tc>
      </w:tr>
      <w:tr w:rsidR="003B339B" w14:paraId="6184C4A1" w14:textId="77777777">
        <w:trPr>
          <w:cantSplit/>
        </w:trPr>
        <w:tc>
          <w:tcPr>
            <w:tcW w:w="2138" w:type="dxa"/>
            <w:tcBorders>
              <w:top w:val="nil"/>
              <w:left w:val="nil"/>
              <w:bottom w:val="nil"/>
              <w:right w:val="nil"/>
            </w:tcBorders>
            <w:shd w:val="clear" w:color="auto" w:fill="FFFFFF"/>
          </w:tcPr>
          <w:p w14:paraId="6184C49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98"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49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49A" w14:textId="77777777" w:rsidR="003B339B" w:rsidRDefault="001A749B">
            <w:pPr>
              <w:adjustRightInd w:val="0"/>
              <w:jc w:val="center"/>
              <w:rPr>
                <w:rFonts w:ascii="Times New Roman" w:hAnsi="Times New Roman"/>
                <w:color w:val="000000"/>
              </w:rPr>
            </w:pPr>
            <w:r>
              <w:rPr>
                <w:rFonts w:ascii="Times New Roman" w:hAnsi="Times New Roman"/>
                <w:color w:val="000000"/>
              </w:rPr>
              <w:t>74.83 (11.159)</w:t>
            </w:r>
          </w:p>
        </w:tc>
        <w:tc>
          <w:tcPr>
            <w:tcW w:w="2018" w:type="dxa"/>
            <w:tcBorders>
              <w:top w:val="nil"/>
              <w:left w:val="nil"/>
              <w:bottom w:val="nil"/>
              <w:right w:val="nil"/>
            </w:tcBorders>
            <w:shd w:val="clear" w:color="auto" w:fill="FFFFFF"/>
          </w:tcPr>
          <w:p w14:paraId="6184C49B" w14:textId="77777777" w:rsidR="003B339B" w:rsidRDefault="001A749B">
            <w:pPr>
              <w:adjustRightInd w:val="0"/>
              <w:jc w:val="center"/>
              <w:rPr>
                <w:rFonts w:ascii="Times New Roman" w:hAnsi="Times New Roman"/>
                <w:color w:val="000000"/>
              </w:rPr>
            </w:pPr>
            <w:r>
              <w:rPr>
                <w:rFonts w:ascii="Times New Roman" w:hAnsi="Times New Roman"/>
                <w:color w:val="000000"/>
              </w:rPr>
              <w:t>75.30 (68.00, 81.65)</w:t>
            </w:r>
          </w:p>
        </w:tc>
        <w:tc>
          <w:tcPr>
            <w:tcW w:w="1176" w:type="dxa"/>
            <w:tcBorders>
              <w:top w:val="nil"/>
              <w:left w:val="nil"/>
              <w:bottom w:val="nil"/>
              <w:right w:val="nil"/>
            </w:tcBorders>
            <w:shd w:val="clear" w:color="auto" w:fill="FFFFFF"/>
          </w:tcPr>
          <w:p w14:paraId="6184C49C" w14:textId="77777777" w:rsidR="003B339B" w:rsidRDefault="001A749B">
            <w:pPr>
              <w:adjustRightInd w:val="0"/>
              <w:jc w:val="center"/>
              <w:rPr>
                <w:rFonts w:ascii="Times New Roman" w:hAnsi="Times New Roman"/>
                <w:color w:val="000000"/>
              </w:rPr>
            </w:pPr>
            <w:r>
              <w:rPr>
                <w:rFonts w:ascii="Times New Roman" w:hAnsi="Times New Roman"/>
                <w:color w:val="000000"/>
              </w:rPr>
              <w:t>60.7, 88.0</w:t>
            </w:r>
          </w:p>
        </w:tc>
        <w:tc>
          <w:tcPr>
            <w:tcW w:w="398" w:type="dxa"/>
            <w:tcBorders>
              <w:top w:val="nil"/>
              <w:left w:val="nil"/>
              <w:bottom w:val="nil"/>
              <w:right w:val="nil"/>
            </w:tcBorders>
            <w:shd w:val="clear" w:color="auto" w:fill="FFFFFF"/>
          </w:tcPr>
          <w:p w14:paraId="6184C49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49E" w14:textId="77777777" w:rsidR="003B339B" w:rsidRDefault="001A749B">
            <w:pPr>
              <w:adjustRightInd w:val="0"/>
              <w:jc w:val="center"/>
              <w:rPr>
                <w:rFonts w:ascii="Times New Roman" w:hAnsi="Times New Roman"/>
                <w:color w:val="000000"/>
              </w:rPr>
            </w:pPr>
            <w:r>
              <w:rPr>
                <w:rFonts w:ascii="Times New Roman" w:hAnsi="Times New Roman"/>
                <w:color w:val="000000"/>
              </w:rPr>
              <w:t>-10.20 (5.878)</w:t>
            </w:r>
          </w:p>
        </w:tc>
        <w:tc>
          <w:tcPr>
            <w:tcW w:w="2018" w:type="dxa"/>
            <w:tcBorders>
              <w:top w:val="nil"/>
              <w:left w:val="nil"/>
              <w:bottom w:val="nil"/>
              <w:right w:val="nil"/>
            </w:tcBorders>
            <w:shd w:val="clear" w:color="auto" w:fill="FFFFFF"/>
          </w:tcPr>
          <w:p w14:paraId="6184C49F" w14:textId="77777777" w:rsidR="003B339B" w:rsidRDefault="001A749B">
            <w:pPr>
              <w:adjustRightInd w:val="0"/>
              <w:jc w:val="center"/>
              <w:rPr>
                <w:rFonts w:ascii="Times New Roman" w:hAnsi="Times New Roman"/>
                <w:color w:val="000000"/>
              </w:rPr>
            </w:pPr>
            <w:r>
              <w:rPr>
                <w:rFonts w:ascii="Times New Roman" w:hAnsi="Times New Roman"/>
                <w:color w:val="000000"/>
              </w:rPr>
              <w:t>-10.90 (-14.85, -5.55)</w:t>
            </w:r>
          </w:p>
        </w:tc>
        <w:tc>
          <w:tcPr>
            <w:tcW w:w="1176" w:type="dxa"/>
            <w:tcBorders>
              <w:top w:val="nil"/>
              <w:left w:val="nil"/>
              <w:bottom w:val="nil"/>
              <w:right w:val="nil"/>
            </w:tcBorders>
            <w:shd w:val="clear" w:color="auto" w:fill="FFFFFF"/>
          </w:tcPr>
          <w:p w14:paraId="6184C4A0" w14:textId="77777777" w:rsidR="003B339B" w:rsidRDefault="001A749B">
            <w:pPr>
              <w:adjustRightInd w:val="0"/>
              <w:jc w:val="center"/>
              <w:rPr>
                <w:rFonts w:ascii="Times New Roman" w:hAnsi="Times New Roman"/>
                <w:color w:val="000000"/>
              </w:rPr>
            </w:pPr>
            <w:r>
              <w:rPr>
                <w:rFonts w:ascii="Times New Roman" w:hAnsi="Times New Roman"/>
                <w:color w:val="000000"/>
              </w:rPr>
              <w:t>-16.1, -2.9</w:t>
            </w:r>
          </w:p>
        </w:tc>
      </w:tr>
      <w:tr w:rsidR="003B339B" w14:paraId="6184C4AC" w14:textId="77777777">
        <w:trPr>
          <w:cantSplit/>
        </w:trPr>
        <w:tc>
          <w:tcPr>
            <w:tcW w:w="2138" w:type="dxa"/>
            <w:tcBorders>
              <w:top w:val="nil"/>
              <w:left w:val="nil"/>
              <w:bottom w:val="nil"/>
              <w:right w:val="nil"/>
            </w:tcBorders>
            <w:shd w:val="clear" w:color="auto" w:fill="FFFFFF"/>
          </w:tcPr>
          <w:p w14:paraId="6184C4A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A3"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4A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4A5" w14:textId="77777777" w:rsidR="003B339B" w:rsidRDefault="001A749B">
            <w:pPr>
              <w:adjustRightInd w:val="0"/>
              <w:jc w:val="center"/>
              <w:rPr>
                <w:rFonts w:ascii="Times New Roman" w:hAnsi="Times New Roman"/>
                <w:color w:val="000000"/>
              </w:rPr>
            </w:pPr>
            <w:r>
              <w:rPr>
                <w:rFonts w:ascii="Times New Roman" w:hAnsi="Times New Roman"/>
                <w:color w:val="000000"/>
              </w:rPr>
              <w:t>73.97 (9.235)</w:t>
            </w:r>
          </w:p>
        </w:tc>
        <w:tc>
          <w:tcPr>
            <w:tcW w:w="2018" w:type="dxa"/>
            <w:tcBorders>
              <w:top w:val="nil"/>
              <w:left w:val="nil"/>
              <w:bottom w:val="nil"/>
              <w:right w:val="nil"/>
            </w:tcBorders>
            <w:shd w:val="clear" w:color="auto" w:fill="FFFFFF"/>
          </w:tcPr>
          <w:p w14:paraId="6184C4A6" w14:textId="77777777" w:rsidR="003B339B" w:rsidRDefault="001A749B">
            <w:pPr>
              <w:adjustRightInd w:val="0"/>
              <w:jc w:val="center"/>
              <w:rPr>
                <w:rFonts w:ascii="Times New Roman" w:hAnsi="Times New Roman"/>
                <w:color w:val="000000"/>
              </w:rPr>
            </w:pPr>
            <w:r>
              <w:rPr>
                <w:rFonts w:ascii="Times New Roman" w:hAnsi="Times New Roman"/>
                <w:color w:val="000000"/>
              </w:rPr>
              <w:t>74.90 (64.30, 82.70)</w:t>
            </w:r>
          </w:p>
        </w:tc>
        <w:tc>
          <w:tcPr>
            <w:tcW w:w="1176" w:type="dxa"/>
            <w:tcBorders>
              <w:top w:val="nil"/>
              <w:left w:val="nil"/>
              <w:bottom w:val="nil"/>
              <w:right w:val="nil"/>
            </w:tcBorders>
            <w:shd w:val="clear" w:color="auto" w:fill="FFFFFF"/>
          </w:tcPr>
          <w:p w14:paraId="6184C4A7" w14:textId="77777777" w:rsidR="003B339B" w:rsidRDefault="001A749B">
            <w:pPr>
              <w:adjustRightInd w:val="0"/>
              <w:jc w:val="center"/>
              <w:rPr>
                <w:rFonts w:ascii="Times New Roman" w:hAnsi="Times New Roman"/>
                <w:color w:val="000000"/>
              </w:rPr>
            </w:pPr>
            <w:r>
              <w:rPr>
                <w:rFonts w:ascii="Times New Roman" w:hAnsi="Times New Roman"/>
                <w:color w:val="000000"/>
              </w:rPr>
              <w:t>64.3, 82.7</w:t>
            </w:r>
          </w:p>
        </w:tc>
        <w:tc>
          <w:tcPr>
            <w:tcW w:w="398" w:type="dxa"/>
            <w:tcBorders>
              <w:top w:val="nil"/>
              <w:left w:val="nil"/>
              <w:bottom w:val="nil"/>
              <w:right w:val="nil"/>
            </w:tcBorders>
            <w:shd w:val="clear" w:color="auto" w:fill="FFFFFF"/>
          </w:tcPr>
          <w:p w14:paraId="6184C4A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4A9" w14:textId="77777777" w:rsidR="003B339B" w:rsidRDefault="001A749B">
            <w:pPr>
              <w:adjustRightInd w:val="0"/>
              <w:jc w:val="center"/>
              <w:rPr>
                <w:rFonts w:ascii="Times New Roman" w:hAnsi="Times New Roman"/>
                <w:color w:val="000000"/>
              </w:rPr>
            </w:pPr>
            <w:r>
              <w:rPr>
                <w:rFonts w:ascii="Times New Roman" w:hAnsi="Times New Roman"/>
                <w:color w:val="000000"/>
              </w:rPr>
              <w:t>-8.93 (0.945)</w:t>
            </w:r>
          </w:p>
        </w:tc>
        <w:tc>
          <w:tcPr>
            <w:tcW w:w="2018" w:type="dxa"/>
            <w:tcBorders>
              <w:top w:val="nil"/>
              <w:left w:val="nil"/>
              <w:bottom w:val="nil"/>
              <w:right w:val="nil"/>
            </w:tcBorders>
            <w:shd w:val="clear" w:color="auto" w:fill="FFFFFF"/>
          </w:tcPr>
          <w:p w14:paraId="6184C4AA" w14:textId="77777777" w:rsidR="003B339B" w:rsidRDefault="001A749B">
            <w:pPr>
              <w:adjustRightInd w:val="0"/>
              <w:jc w:val="center"/>
              <w:rPr>
                <w:rFonts w:ascii="Times New Roman" w:hAnsi="Times New Roman"/>
                <w:color w:val="000000"/>
              </w:rPr>
            </w:pPr>
            <w:r>
              <w:rPr>
                <w:rFonts w:ascii="Times New Roman" w:hAnsi="Times New Roman"/>
                <w:color w:val="000000"/>
              </w:rPr>
              <w:t>-8.60 (-10.00, -8.20)</w:t>
            </w:r>
          </w:p>
        </w:tc>
        <w:tc>
          <w:tcPr>
            <w:tcW w:w="1176" w:type="dxa"/>
            <w:tcBorders>
              <w:top w:val="nil"/>
              <w:left w:val="nil"/>
              <w:bottom w:val="nil"/>
              <w:right w:val="nil"/>
            </w:tcBorders>
            <w:shd w:val="clear" w:color="auto" w:fill="FFFFFF"/>
          </w:tcPr>
          <w:p w14:paraId="6184C4AB" w14:textId="77777777" w:rsidR="003B339B" w:rsidRDefault="001A749B">
            <w:pPr>
              <w:adjustRightInd w:val="0"/>
              <w:jc w:val="center"/>
              <w:rPr>
                <w:rFonts w:ascii="Times New Roman" w:hAnsi="Times New Roman"/>
                <w:color w:val="000000"/>
              </w:rPr>
            </w:pPr>
            <w:r>
              <w:rPr>
                <w:rFonts w:ascii="Times New Roman" w:hAnsi="Times New Roman"/>
                <w:color w:val="000000"/>
              </w:rPr>
              <w:t>-10.0, -8.2</w:t>
            </w:r>
          </w:p>
        </w:tc>
      </w:tr>
      <w:tr w:rsidR="003B339B" w14:paraId="6184C4B7" w14:textId="77777777">
        <w:trPr>
          <w:cantSplit/>
        </w:trPr>
        <w:tc>
          <w:tcPr>
            <w:tcW w:w="2138" w:type="dxa"/>
            <w:tcBorders>
              <w:top w:val="nil"/>
              <w:left w:val="nil"/>
              <w:bottom w:val="nil"/>
              <w:right w:val="nil"/>
            </w:tcBorders>
            <w:shd w:val="clear" w:color="auto" w:fill="FFFFFF"/>
          </w:tcPr>
          <w:p w14:paraId="6184C4A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AE"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4A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4B0" w14:textId="77777777" w:rsidR="003B339B" w:rsidRDefault="001A749B">
            <w:pPr>
              <w:adjustRightInd w:val="0"/>
              <w:jc w:val="center"/>
              <w:rPr>
                <w:rFonts w:ascii="Times New Roman" w:hAnsi="Times New Roman"/>
                <w:color w:val="000000"/>
              </w:rPr>
            </w:pPr>
            <w:r>
              <w:rPr>
                <w:rFonts w:ascii="Times New Roman" w:hAnsi="Times New Roman"/>
                <w:color w:val="000000"/>
              </w:rPr>
              <w:t>63.80 (8.910)</w:t>
            </w:r>
          </w:p>
        </w:tc>
        <w:tc>
          <w:tcPr>
            <w:tcW w:w="2018" w:type="dxa"/>
            <w:tcBorders>
              <w:top w:val="nil"/>
              <w:left w:val="nil"/>
              <w:bottom w:val="nil"/>
              <w:right w:val="nil"/>
            </w:tcBorders>
            <w:shd w:val="clear" w:color="auto" w:fill="FFFFFF"/>
          </w:tcPr>
          <w:p w14:paraId="6184C4B1" w14:textId="77777777" w:rsidR="003B339B" w:rsidRDefault="001A749B">
            <w:pPr>
              <w:adjustRightInd w:val="0"/>
              <w:jc w:val="center"/>
              <w:rPr>
                <w:rFonts w:ascii="Times New Roman" w:hAnsi="Times New Roman"/>
                <w:color w:val="000000"/>
              </w:rPr>
            </w:pPr>
            <w:r>
              <w:rPr>
                <w:rFonts w:ascii="Times New Roman" w:hAnsi="Times New Roman"/>
                <w:color w:val="000000"/>
              </w:rPr>
              <w:t>63.80 (57.50, 70.10)</w:t>
            </w:r>
          </w:p>
        </w:tc>
        <w:tc>
          <w:tcPr>
            <w:tcW w:w="1176" w:type="dxa"/>
            <w:tcBorders>
              <w:top w:val="nil"/>
              <w:left w:val="nil"/>
              <w:bottom w:val="nil"/>
              <w:right w:val="nil"/>
            </w:tcBorders>
            <w:shd w:val="clear" w:color="auto" w:fill="FFFFFF"/>
          </w:tcPr>
          <w:p w14:paraId="6184C4B2" w14:textId="77777777" w:rsidR="003B339B" w:rsidRDefault="001A749B">
            <w:pPr>
              <w:adjustRightInd w:val="0"/>
              <w:jc w:val="center"/>
              <w:rPr>
                <w:rFonts w:ascii="Times New Roman" w:hAnsi="Times New Roman"/>
                <w:color w:val="000000"/>
              </w:rPr>
            </w:pPr>
            <w:r>
              <w:rPr>
                <w:rFonts w:ascii="Times New Roman" w:hAnsi="Times New Roman"/>
                <w:color w:val="000000"/>
              </w:rPr>
              <w:t>57.5, 70.1</w:t>
            </w:r>
          </w:p>
        </w:tc>
        <w:tc>
          <w:tcPr>
            <w:tcW w:w="398" w:type="dxa"/>
            <w:tcBorders>
              <w:top w:val="nil"/>
              <w:left w:val="nil"/>
              <w:bottom w:val="nil"/>
              <w:right w:val="nil"/>
            </w:tcBorders>
            <w:shd w:val="clear" w:color="auto" w:fill="FFFFFF"/>
          </w:tcPr>
          <w:p w14:paraId="6184C4B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4B4" w14:textId="77777777" w:rsidR="003B339B" w:rsidRDefault="001A749B">
            <w:pPr>
              <w:adjustRightInd w:val="0"/>
              <w:jc w:val="center"/>
              <w:rPr>
                <w:rFonts w:ascii="Times New Roman" w:hAnsi="Times New Roman"/>
                <w:color w:val="000000"/>
              </w:rPr>
            </w:pPr>
            <w:r>
              <w:rPr>
                <w:rFonts w:ascii="Times New Roman" w:hAnsi="Times New Roman"/>
                <w:color w:val="000000"/>
              </w:rPr>
              <w:t>-15.10 (2.404)</w:t>
            </w:r>
          </w:p>
        </w:tc>
        <w:tc>
          <w:tcPr>
            <w:tcW w:w="2018" w:type="dxa"/>
            <w:tcBorders>
              <w:top w:val="nil"/>
              <w:left w:val="nil"/>
              <w:bottom w:val="nil"/>
              <w:right w:val="nil"/>
            </w:tcBorders>
            <w:shd w:val="clear" w:color="auto" w:fill="FFFFFF"/>
          </w:tcPr>
          <w:p w14:paraId="6184C4B5" w14:textId="77777777" w:rsidR="003B339B" w:rsidRDefault="001A749B">
            <w:pPr>
              <w:adjustRightInd w:val="0"/>
              <w:jc w:val="center"/>
              <w:rPr>
                <w:rFonts w:ascii="Times New Roman" w:hAnsi="Times New Roman"/>
                <w:color w:val="000000"/>
              </w:rPr>
            </w:pPr>
            <w:r>
              <w:rPr>
                <w:rFonts w:ascii="Times New Roman" w:hAnsi="Times New Roman"/>
                <w:color w:val="000000"/>
              </w:rPr>
              <w:t>-15.10 (-16.80, -13.40)</w:t>
            </w:r>
          </w:p>
        </w:tc>
        <w:tc>
          <w:tcPr>
            <w:tcW w:w="1176" w:type="dxa"/>
            <w:tcBorders>
              <w:top w:val="nil"/>
              <w:left w:val="nil"/>
              <w:bottom w:val="nil"/>
              <w:right w:val="nil"/>
            </w:tcBorders>
            <w:shd w:val="clear" w:color="auto" w:fill="FFFFFF"/>
          </w:tcPr>
          <w:p w14:paraId="6184C4B6" w14:textId="77777777" w:rsidR="003B339B" w:rsidRDefault="001A749B">
            <w:pPr>
              <w:adjustRightInd w:val="0"/>
              <w:jc w:val="center"/>
              <w:rPr>
                <w:rFonts w:ascii="Times New Roman" w:hAnsi="Times New Roman"/>
                <w:color w:val="000000"/>
              </w:rPr>
            </w:pPr>
            <w:r>
              <w:rPr>
                <w:rFonts w:ascii="Times New Roman" w:hAnsi="Times New Roman"/>
                <w:color w:val="000000"/>
              </w:rPr>
              <w:t>-16.8, -13.4</w:t>
            </w:r>
          </w:p>
        </w:tc>
      </w:tr>
      <w:tr w:rsidR="003B339B" w14:paraId="6184C4C2" w14:textId="77777777">
        <w:trPr>
          <w:cantSplit/>
        </w:trPr>
        <w:tc>
          <w:tcPr>
            <w:tcW w:w="2138" w:type="dxa"/>
            <w:tcBorders>
              <w:top w:val="nil"/>
              <w:left w:val="nil"/>
              <w:bottom w:val="nil"/>
              <w:right w:val="nil"/>
            </w:tcBorders>
            <w:shd w:val="clear" w:color="auto" w:fill="FFFFFF"/>
          </w:tcPr>
          <w:p w14:paraId="6184C4B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B9"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4B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4BB" w14:textId="77777777" w:rsidR="003B339B" w:rsidRDefault="001A749B">
            <w:pPr>
              <w:adjustRightInd w:val="0"/>
              <w:jc w:val="center"/>
              <w:rPr>
                <w:rFonts w:ascii="Times New Roman" w:hAnsi="Times New Roman"/>
                <w:color w:val="000000"/>
              </w:rPr>
            </w:pPr>
            <w:r>
              <w:rPr>
                <w:rFonts w:ascii="Times New Roman" w:hAnsi="Times New Roman"/>
                <w:color w:val="000000"/>
              </w:rPr>
              <w:t>70.50 (9.758)</w:t>
            </w:r>
          </w:p>
        </w:tc>
        <w:tc>
          <w:tcPr>
            <w:tcW w:w="2018" w:type="dxa"/>
            <w:tcBorders>
              <w:top w:val="nil"/>
              <w:left w:val="nil"/>
              <w:bottom w:val="nil"/>
              <w:right w:val="nil"/>
            </w:tcBorders>
            <w:shd w:val="clear" w:color="auto" w:fill="FFFFFF"/>
          </w:tcPr>
          <w:p w14:paraId="6184C4BC" w14:textId="77777777" w:rsidR="003B339B" w:rsidRDefault="001A749B">
            <w:pPr>
              <w:adjustRightInd w:val="0"/>
              <w:jc w:val="center"/>
              <w:rPr>
                <w:rFonts w:ascii="Times New Roman" w:hAnsi="Times New Roman"/>
                <w:color w:val="000000"/>
              </w:rPr>
            </w:pPr>
            <w:r>
              <w:rPr>
                <w:rFonts w:ascii="Times New Roman" w:hAnsi="Times New Roman"/>
                <w:color w:val="000000"/>
              </w:rPr>
              <w:t>70.50 (63.60, 77.40)</w:t>
            </w:r>
          </w:p>
        </w:tc>
        <w:tc>
          <w:tcPr>
            <w:tcW w:w="1176" w:type="dxa"/>
            <w:tcBorders>
              <w:top w:val="nil"/>
              <w:left w:val="nil"/>
              <w:bottom w:val="nil"/>
              <w:right w:val="nil"/>
            </w:tcBorders>
            <w:shd w:val="clear" w:color="auto" w:fill="FFFFFF"/>
          </w:tcPr>
          <w:p w14:paraId="6184C4BD" w14:textId="77777777" w:rsidR="003B339B" w:rsidRDefault="001A749B">
            <w:pPr>
              <w:adjustRightInd w:val="0"/>
              <w:jc w:val="center"/>
              <w:rPr>
                <w:rFonts w:ascii="Times New Roman" w:hAnsi="Times New Roman"/>
                <w:color w:val="000000"/>
              </w:rPr>
            </w:pPr>
            <w:r>
              <w:rPr>
                <w:rFonts w:ascii="Times New Roman" w:hAnsi="Times New Roman"/>
                <w:color w:val="000000"/>
              </w:rPr>
              <w:t>63.6, 77.4</w:t>
            </w:r>
          </w:p>
        </w:tc>
        <w:tc>
          <w:tcPr>
            <w:tcW w:w="398" w:type="dxa"/>
            <w:tcBorders>
              <w:top w:val="nil"/>
              <w:left w:val="nil"/>
              <w:bottom w:val="nil"/>
              <w:right w:val="nil"/>
            </w:tcBorders>
            <w:shd w:val="clear" w:color="auto" w:fill="FFFFFF"/>
          </w:tcPr>
          <w:p w14:paraId="6184C4B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4BF" w14:textId="77777777" w:rsidR="003B339B" w:rsidRDefault="001A749B">
            <w:pPr>
              <w:adjustRightInd w:val="0"/>
              <w:jc w:val="center"/>
              <w:rPr>
                <w:rFonts w:ascii="Times New Roman" w:hAnsi="Times New Roman"/>
                <w:color w:val="000000"/>
              </w:rPr>
            </w:pPr>
            <w:r>
              <w:rPr>
                <w:rFonts w:ascii="Times New Roman" w:hAnsi="Times New Roman"/>
                <w:color w:val="000000"/>
              </w:rPr>
              <w:t>-8.40 (3.253)</w:t>
            </w:r>
          </w:p>
        </w:tc>
        <w:tc>
          <w:tcPr>
            <w:tcW w:w="2018" w:type="dxa"/>
            <w:tcBorders>
              <w:top w:val="nil"/>
              <w:left w:val="nil"/>
              <w:bottom w:val="nil"/>
              <w:right w:val="nil"/>
            </w:tcBorders>
            <w:shd w:val="clear" w:color="auto" w:fill="FFFFFF"/>
          </w:tcPr>
          <w:p w14:paraId="6184C4C0" w14:textId="77777777" w:rsidR="003B339B" w:rsidRDefault="001A749B">
            <w:pPr>
              <w:adjustRightInd w:val="0"/>
              <w:jc w:val="center"/>
              <w:rPr>
                <w:rFonts w:ascii="Times New Roman" w:hAnsi="Times New Roman"/>
                <w:color w:val="000000"/>
              </w:rPr>
            </w:pPr>
            <w:r>
              <w:rPr>
                <w:rFonts w:ascii="Times New Roman" w:hAnsi="Times New Roman"/>
                <w:color w:val="000000"/>
              </w:rPr>
              <w:t>-8.40 (-10.70, -6.10)</w:t>
            </w:r>
          </w:p>
        </w:tc>
        <w:tc>
          <w:tcPr>
            <w:tcW w:w="1176" w:type="dxa"/>
            <w:tcBorders>
              <w:top w:val="nil"/>
              <w:left w:val="nil"/>
              <w:bottom w:val="nil"/>
              <w:right w:val="nil"/>
            </w:tcBorders>
            <w:shd w:val="clear" w:color="auto" w:fill="FFFFFF"/>
          </w:tcPr>
          <w:p w14:paraId="6184C4C1" w14:textId="77777777" w:rsidR="003B339B" w:rsidRDefault="001A749B">
            <w:pPr>
              <w:adjustRightInd w:val="0"/>
              <w:jc w:val="center"/>
              <w:rPr>
                <w:rFonts w:ascii="Times New Roman" w:hAnsi="Times New Roman"/>
                <w:color w:val="000000"/>
              </w:rPr>
            </w:pPr>
            <w:r>
              <w:rPr>
                <w:rFonts w:ascii="Times New Roman" w:hAnsi="Times New Roman"/>
                <w:color w:val="000000"/>
              </w:rPr>
              <w:t>-10.7, -6.1</w:t>
            </w:r>
          </w:p>
        </w:tc>
      </w:tr>
      <w:tr w:rsidR="003B339B" w14:paraId="6184C4CD" w14:textId="77777777">
        <w:trPr>
          <w:cantSplit/>
        </w:trPr>
        <w:tc>
          <w:tcPr>
            <w:tcW w:w="2138" w:type="dxa"/>
            <w:tcBorders>
              <w:top w:val="nil"/>
              <w:left w:val="nil"/>
              <w:bottom w:val="nil"/>
              <w:right w:val="nil"/>
            </w:tcBorders>
            <w:shd w:val="clear" w:color="auto" w:fill="FFFFFF"/>
          </w:tcPr>
          <w:p w14:paraId="6184C4C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C4"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4C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4C6" w14:textId="77777777" w:rsidR="003B339B" w:rsidRDefault="001A749B">
            <w:pPr>
              <w:adjustRightInd w:val="0"/>
              <w:jc w:val="center"/>
              <w:rPr>
                <w:rFonts w:ascii="Times New Roman" w:hAnsi="Times New Roman"/>
                <w:color w:val="000000"/>
              </w:rPr>
            </w:pPr>
            <w:r>
              <w:rPr>
                <w:rFonts w:ascii="Times New Roman" w:hAnsi="Times New Roman"/>
                <w:color w:val="000000"/>
              </w:rPr>
              <w:t>81.30 (NA)</w:t>
            </w:r>
          </w:p>
        </w:tc>
        <w:tc>
          <w:tcPr>
            <w:tcW w:w="2018" w:type="dxa"/>
            <w:tcBorders>
              <w:top w:val="nil"/>
              <w:left w:val="nil"/>
              <w:bottom w:val="nil"/>
              <w:right w:val="nil"/>
            </w:tcBorders>
            <w:shd w:val="clear" w:color="auto" w:fill="FFFFFF"/>
          </w:tcPr>
          <w:p w14:paraId="6184C4C7" w14:textId="77777777" w:rsidR="003B339B" w:rsidRDefault="001A749B">
            <w:pPr>
              <w:adjustRightInd w:val="0"/>
              <w:jc w:val="center"/>
              <w:rPr>
                <w:rFonts w:ascii="Times New Roman" w:hAnsi="Times New Roman"/>
                <w:color w:val="000000"/>
              </w:rPr>
            </w:pPr>
            <w:r>
              <w:rPr>
                <w:rFonts w:ascii="Times New Roman" w:hAnsi="Times New Roman"/>
                <w:color w:val="000000"/>
              </w:rPr>
              <w:t>81.30 (81.30, 81.30)</w:t>
            </w:r>
          </w:p>
        </w:tc>
        <w:tc>
          <w:tcPr>
            <w:tcW w:w="1176" w:type="dxa"/>
            <w:tcBorders>
              <w:top w:val="nil"/>
              <w:left w:val="nil"/>
              <w:bottom w:val="nil"/>
              <w:right w:val="nil"/>
            </w:tcBorders>
            <w:shd w:val="clear" w:color="auto" w:fill="FFFFFF"/>
          </w:tcPr>
          <w:p w14:paraId="6184C4C8" w14:textId="77777777" w:rsidR="003B339B" w:rsidRDefault="001A749B">
            <w:pPr>
              <w:adjustRightInd w:val="0"/>
              <w:jc w:val="center"/>
              <w:rPr>
                <w:rFonts w:ascii="Times New Roman" w:hAnsi="Times New Roman"/>
                <w:color w:val="000000"/>
              </w:rPr>
            </w:pPr>
            <w:r>
              <w:rPr>
                <w:rFonts w:ascii="Times New Roman" w:hAnsi="Times New Roman"/>
                <w:color w:val="000000"/>
              </w:rPr>
              <w:t>81.3, 81.3</w:t>
            </w:r>
          </w:p>
        </w:tc>
        <w:tc>
          <w:tcPr>
            <w:tcW w:w="398" w:type="dxa"/>
            <w:tcBorders>
              <w:top w:val="nil"/>
              <w:left w:val="nil"/>
              <w:bottom w:val="nil"/>
              <w:right w:val="nil"/>
            </w:tcBorders>
            <w:shd w:val="clear" w:color="auto" w:fill="FFFFFF"/>
          </w:tcPr>
          <w:p w14:paraId="6184C4C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4CA" w14:textId="77777777" w:rsidR="003B339B" w:rsidRDefault="001A749B">
            <w:pPr>
              <w:adjustRightInd w:val="0"/>
              <w:jc w:val="center"/>
              <w:rPr>
                <w:rFonts w:ascii="Times New Roman" w:hAnsi="Times New Roman"/>
                <w:color w:val="000000"/>
              </w:rPr>
            </w:pPr>
            <w:r>
              <w:rPr>
                <w:rFonts w:ascii="Times New Roman" w:hAnsi="Times New Roman"/>
                <w:color w:val="000000"/>
              </w:rPr>
              <w:t>-2.20 (NA)</w:t>
            </w:r>
          </w:p>
        </w:tc>
        <w:tc>
          <w:tcPr>
            <w:tcW w:w="2018" w:type="dxa"/>
            <w:tcBorders>
              <w:top w:val="nil"/>
              <w:left w:val="nil"/>
              <w:bottom w:val="nil"/>
              <w:right w:val="nil"/>
            </w:tcBorders>
            <w:shd w:val="clear" w:color="auto" w:fill="FFFFFF"/>
          </w:tcPr>
          <w:p w14:paraId="6184C4CB" w14:textId="77777777" w:rsidR="003B339B" w:rsidRDefault="001A749B">
            <w:pPr>
              <w:adjustRightInd w:val="0"/>
              <w:jc w:val="center"/>
              <w:rPr>
                <w:rFonts w:ascii="Times New Roman" w:hAnsi="Times New Roman"/>
                <w:color w:val="000000"/>
              </w:rPr>
            </w:pPr>
            <w:r>
              <w:rPr>
                <w:rFonts w:ascii="Times New Roman" w:hAnsi="Times New Roman"/>
                <w:color w:val="000000"/>
              </w:rPr>
              <w:t>-2.20 (-2.20, -2.20)</w:t>
            </w:r>
          </w:p>
        </w:tc>
        <w:tc>
          <w:tcPr>
            <w:tcW w:w="1176" w:type="dxa"/>
            <w:tcBorders>
              <w:top w:val="nil"/>
              <w:left w:val="nil"/>
              <w:bottom w:val="nil"/>
              <w:right w:val="nil"/>
            </w:tcBorders>
            <w:shd w:val="clear" w:color="auto" w:fill="FFFFFF"/>
          </w:tcPr>
          <w:p w14:paraId="6184C4CC" w14:textId="77777777" w:rsidR="003B339B" w:rsidRDefault="001A749B">
            <w:pPr>
              <w:adjustRightInd w:val="0"/>
              <w:jc w:val="center"/>
              <w:rPr>
                <w:rFonts w:ascii="Times New Roman" w:hAnsi="Times New Roman"/>
                <w:color w:val="000000"/>
              </w:rPr>
            </w:pPr>
            <w:r>
              <w:rPr>
                <w:rFonts w:ascii="Times New Roman" w:hAnsi="Times New Roman"/>
                <w:color w:val="000000"/>
              </w:rPr>
              <w:t>-2.2, -2.2</w:t>
            </w:r>
          </w:p>
        </w:tc>
      </w:tr>
      <w:tr w:rsidR="003B339B" w14:paraId="6184C4D8" w14:textId="77777777">
        <w:trPr>
          <w:cantSplit/>
        </w:trPr>
        <w:tc>
          <w:tcPr>
            <w:tcW w:w="2138" w:type="dxa"/>
            <w:tcBorders>
              <w:top w:val="nil"/>
              <w:left w:val="nil"/>
              <w:bottom w:val="nil"/>
              <w:right w:val="nil"/>
            </w:tcBorders>
            <w:shd w:val="clear" w:color="auto" w:fill="FFFFFF"/>
          </w:tcPr>
          <w:p w14:paraId="6184C4C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CF"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4D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4D1" w14:textId="77777777" w:rsidR="003B339B" w:rsidRDefault="001A749B">
            <w:pPr>
              <w:adjustRightInd w:val="0"/>
              <w:jc w:val="center"/>
              <w:rPr>
                <w:rFonts w:ascii="Times New Roman" w:hAnsi="Times New Roman"/>
                <w:color w:val="000000"/>
              </w:rPr>
            </w:pPr>
            <w:r>
              <w:rPr>
                <w:rFonts w:ascii="Times New Roman" w:hAnsi="Times New Roman"/>
                <w:color w:val="000000"/>
              </w:rPr>
              <w:t>64.08 (13.643)</w:t>
            </w:r>
          </w:p>
        </w:tc>
        <w:tc>
          <w:tcPr>
            <w:tcW w:w="2018" w:type="dxa"/>
            <w:tcBorders>
              <w:top w:val="nil"/>
              <w:left w:val="nil"/>
              <w:bottom w:val="nil"/>
              <w:right w:val="nil"/>
            </w:tcBorders>
            <w:shd w:val="clear" w:color="auto" w:fill="FFFFFF"/>
          </w:tcPr>
          <w:p w14:paraId="6184C4D2" w14:textId="77777777" w:rsidR="003B339B" w:rsidRDefault="001A749B">
            <w:pPr>
              <w:adjustRightInd w:val="0"/>
              <w:jc w:val="center"/>
              <w:rPr>
                <w:rFonts w:ascii="Times New Roman" w:hAnsi="Times New Roman"/>
                <w:color w:val="000000"/>
              </w:rPr>
            </w:pPr>
            <w:r>
              <w:rPr>
                <w:rFonts w:ascii="Times New Roman" w:hAnsi="Times New Roman"/>
                <w:color w:val="000000"/>
              </w:rPr>
              <w:t>65.95 (52.85, 75.30)</w:t>
            </w:r>
          </w:p>
        </w:tc>
        <w:tc>
          <w:tcPr>
            <w:tcW w:w="1176" w:type="dxa"/>
            <w:tcBorders>
              <w:top w:val="nil"/>
              <w:left w:val="nil"/>
              <w:bottom w:val="nil"/>
              <w:right w:val="nil"/>
            </w:tcBorders>
            <w:shd w:val="clear" w:color="auto" w:fill="FFFFFF"/>
          </w:tcPr>
          <w:p w14:paraId="6184C4D3" w14:textId="77777777" w:rsidR="003B339B" w:rsidRDefault="001A749B">
            <w:pPr>
              <w:adjustRightInd w:val="0"/>
              <w:jc w:val="center"/>
              <w:rPr>
                <w:rFonts w:ascii="Times New Roman" w:hAnsi="Times New Roman"/>
                <w:color w:val="000000"/>
              </w:rPr>
            </w:pPr>
            <w:r>
              <w:rPr>
                <w:rFonts w:ascii="Times New Roman" w:hAnsi="Times New Roman"/>
                <w:color w:val="000000"/>
              </w:rPr>
              <w:t>47.8, 76.6</w:t>
            </w:r>
          </w:p>
        </w:tc>
        <w:tc>
          <w:tcPr>
            <w:tcW w:w="398" w:type="dxa"/>
            <w:tcBorders>
              <w:top w:val="nil"/>
              <w:left w:val="nil"/>
              <w:bottom w:val="nil"/>
              <w:right w:val="nil"/>
            </w:tcBorders>
            <w:shd w:val="clear" w:color="auto" w:fill="FFFFFF"/>
          </w:tcPr>
          <w:p w14:paraId="6184C4D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4D5" w14:textId="77777777" w:rsidR="003B339B" w:rsidRDefault="001A749B">
            <w:pPr>
              <w:adjustRightInd w:val="0"/>
              <w:jc w:val="center"/>
              <w:rPr>
                <w:rFonts w:ascii="Times New Roman" w:hAnsi="Times New Roman"/>
                <w:color w:val="000000"/>
              </w:rPr>
            </w:pPr>
            <w:r>
              <w:rPr>
                <w:rFonts w:ascii="Times New Roman" w:hAnsi="Times New Roman"/>
                <w:color w:val="000000"/>
              </w:rPr>
              <w:t>-14.98 (30.773)</w:t>
            </w:r>
          </w:p>
        </w:tc>
        <w:tc>
          <w:tcPr>
            <w:tcW w:w="2018" w:type="dxa"/>
            <w:tcBorders>
              <w:top w:val="nil"/>
              <w:left w:val="nil"/>
              <w:bottom w:val="nil"/>
              <w:right w:val="nil"/>
            </w:tcBorders>
            <w:shd w:val="clear" w:color="auto" w:fill="FFFFFF"/>
          </w:tcPr>
          <w:p w14:paraId="6184C4D6" w14:textId="77777777" w:rsidR="003B339B" w:rsidRDefault="001A749B">
            <w:pPr>
              <w:adjustRightInd w:val="0"/>
              <w:jc w:val="center"/>
              <w:rPr>
                <w:rFonts w:ascii="Times New Roman" w:hAnsi="Times New Roman"/>
                <w:color w:val="000000"/>
              </w:rPr>
            </w:pPr>
            <w:r>
              <w:rPr>
                <w:rFonts w:ascii="Times New Roman" w:hAnsi="Times New Roman"/>
                <w:color w:val="000000"/>
              </w:rPr>
              <w:t>-4.10 (-33.15, 3.20)</w:t>
            </w:r>
          </w:p>
        </w:tc>
        <w:tc>
          <w:tcPr>
            <w:tcW w:w="1176" w:type="dxa"/>
            <w:tcBorders>
              <w:top w:val="nil"/>
              <w:left w:val="nil"/>
              <w:bottom w:val="nil"/>
              <w:right w:val="nil"/>
            </w:tcBorders>
            <w:shd w:val="clear" w:color="auto" w:fill="FFFFFF"/>
          </w:tcPr>
          <w:p w14:paraId="6184C4D7" w14:textId="77777777" w:rsidR="003B339B" w:rsidRDefault="001A749B">
            <w:pPr>
              <w:adjustRightInd w:val="0"/>
              <w:jc w:val="center"/>
              <w:rPr>
                <w:rFonts w:ascii="Times New Roman" w:hAnsi="Times New Roman"/>
                <w:color w:val="000000"/>
              </w:rPr>
            </w:pPr>
            <w:r>
              <w:rPr>
                <w:rFonts w:ascii="Times New Roman" w:hAnsi="Times New Roman"/>
                <w:color w:val="000000"/>
              </w:rPr>
              <w:t>-60.2, 8.5</w:t>
            </w:r>
          </w:p>
        </w:tc>
      </w:tr>
      <w:tr w:rsidR="003B339B" w14:paraId="6184C4DA" w14:textId="77777777">
        <w:trPr>
          <w:cantSplit/>
        </w:trPr>
        <w:tc>
          <w:tcPr>
            <w:tcW w:w="12916" w:type="dxa"/>
            <w:gridSpan w:val="10"/>
            <w:tcBorders>
              <w:top w:val="nil"/>
              <w:left w:val="nil"/>
              <w:bottom w:val="nil"/>
              <w:right w:val="nil"/>
            </w:tcBorders>
            <w:shd w:val="clear" w:color="auto" w:fill="FFFFFF"/>
          </w:tcPr>
          <w:p w14:paraId="6184C4D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4E5" w14:textId="77777777">
        <w:trPr>
          <w:cantSplit/>
        </w:trPr>
        <w:tc>
          <w:tcPr>
            <w:tcW w:w="2138" w:type="dxa"/>
            <w:tcBorders>
              <w:top w:val="nil"/>
              <w:left w:val="nil"/>
              <w:bottom w:val="nil"/>
              <w:right w:val="nil"/>
            </w:tcBorders>
            <w:shd w:val="clear" w:color="auto" w:fill="FFFFFF"/>
          </w:tcPr>
          <w:p w14:paraId="6184C4DB" w14:textId="77777777" w:rsidR="003B339B" w:rsidRDefault="001A749B">
            <w:pPr>
              <w:adjustRightInd w:val="0"/>
              <w:rPr>
                <w:rFonts w:ascii="Times New Roman" w:hAnsi="Times New Roman"/>
                <w:color w:val="000000"/>
              </w:rPr>
            </w:pPr>
            <w:r>
              <w:rPr>
                <w:rFonts w:ascii="Times New Roman" w:hAnsi="Times New Roman"/>
                <w:color w:val="000000"/>
              </w:rPr>
              <w:t>Bilirubin (</w:t>
            </w:r>
            <w:proofErr w:type="spellStart"/>
            <w:r>
              <w:rPr>
                <w:rFonts w:ascii="Times New Roman" w:hAnsi="Times New Roman"/>
                <w:color w:val="000000"/>
              </w:rPr>
              <w:t>umol</w:t>
            </w:r>
            <w:proofErr w:type="spellEnd"/>
            <w:r>
              <w:rPr>
                <w:rFonts w:ascii="Times New Roman" w:hAnsi="Times New Roman"/>
                <w:color w:val="000000"/>
              </w:rPr>
              <w:t>/L) (N = 33)</w:t>
            </w:r>
          </w:p>
        </w:tc>
        <w:tc>
          <w:tcPr>
            <w:tcW w:w="982" w:type="dxa"/>
            <w:tcBorders>
              <w:top w:val="nil"/>
              <w:left w:val="nil"/>
              <w:bottom w:val="nil"/>
              <w:right w:val="nil"/>
            </w:tcBorders>
            <w:shd w:val="clear" w:color="auto" w:fill="FFFFFF"/>
          </w:tcPr>
          <w:p w14:paraId="6184C4DC"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4D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4DE" w14:textId="77777777" w:rsidR="003B339B" w:rsidRDefault="001A749B">
            <w:pPr>
              <w:adjustRightInd w:val="0"/>
              <w:jc w:val="center"/>
              <w:rPr>
                <w:rFonts w:ascii="Times New Roman" w:hAnsi="Times New Roman"/>
                <w:color w:val="000000"/>
              </w:rPr>
            </w:pPr>
            <w:r>
              <w:rPr>
                <w:rFonts w:ascii="Times New Roman" w:hAnsi="Times New Roman"/>
                <w:color w:val="000000"/>
              </w:rPr>
              <w:t>10.987 (4.6744)</w:t>
            </w:r>
          </w:p>
        </w:tc>
        <w:tc>
          <w:tcPr>
            <w:tcW w:w="2018" w:type="dxa"/>
            <w:tcBorders>
              <w:top w:val="nil"/>
              <w:left w:val="nil"/>
              <w:bottom w:val="nil"/>
              <w:right w:val="nil"/>
            </w:tcBorders>
            <w:shd w:val="clear" w:color="auto" w:fill="FFFFFF"/>
          </w:tcPr>
          <w:p w14:paraId="6184C4DF" w14:textId="77777777" w:rsidR="003B339B" w:rsidRDefault="001A749B">
            <w:pPr>
              <w:adjustRightInd w:val="0"/>
              <w:jc w:val="center"/>
              <w:rPr>
                <w:rFonts w:ascii="Times New Roman" w:hAnsi="Times New Roman"/>
                <w:color w:val="000000"/>
              </w:rPr>
            </w:pPr>
            <w:r>
              <w:rPr>
                <w:rFonts w:ascii="Times New Roman" w:hAnsi="Times New Roman"/>
                <w:color w:val="000000"/>
              </w:rPr>
              <w:t>9.900 (7.500, 12.600)</w:t>
            </w:r>
          </w:p>
        </w:tc>
        <w:tc>
          <w:tcPr>
            <w:tcW w:w="1176" w:type="dxa"/>
            <w:tcBorders>
              <w:top w:val="nil"/>
              <w:left w:val="nil"/>
              <w:bottom w:val="nil"/>
              <w:right w:val="nil"/>
            </w:tcBorders>
            <w:shd w:val="clear" w:color="auto" w:fill="FFFFFF"/>
          </w:tcPr>
          <w:p w14:paraId="6184C4E0" w14:textId="77777777" w:rsidR="003B339B" w:rsidRDefault="001A749B">
            <w:pPr>
              <w:adjustRightInd w:val="0"/>
              <w:jc w:val="center"/>
              <w:rPr>
                <w:rFonts w:ascii="Times New Roman" w:hAnsi="Times New Roman"/>
                <w:color w:val="000000"/>
              </w:rPr>
            </w:pPr>
            <w:r>
              <w:rPr>
                <w:rFonts w:ascii="Times New Roman" w:hAnsi="Times New Roman"/>
                <w:color w:val="000000"/>
              </w:rPr>
              <w:t>5.10, 25.70</w:t>
            </w:r>
          </w:p>
        </w:tc>
        <w:tc>
          <w:tcPr>
            <w:tcW w:w="398" w:type="dxa"/>
            <w:tcBorders>
              <w:top w:val="nil"/>
              <w:left w:val="nil"/>
              <w:bottom w:val="nil"/>
              <w:right w:val="nil"/>
            </w:tcBorders>
            <w:shd w:val="clear" w:color="auto" w:fill="FFFFFF"/>
          </w:tcPr>
          <w:p w14:paraId="6184C4E1"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4E2"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4E3"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4E4" w14:textId="77777777" w:rsidR="003B339B" w:rsidRDefault="003B339B">
            <w:pPr>
              <w:adjustRightInd w:val="0"/>
              <w:jc w:val="center"/>
              <w:rPr>
                <w:rFonts w:ascii="Times New Roman" w:hAnsi="Times New Roman"/>
                <w:color w:val="000000"/>
              </w:rPr>
            </w:pPr>
          </w:p>
        </w:tc>
      </w:tr>
      <w:tr w:rsidR="003B339B" w14:paraId="6184C4F0" w14:textId="77777777">
        <w:trPr>
          <w:cantSplit/>
        </w:trPr>
        <w:tc>
          <w:tcPr>
            <w:tcW w:w="2138" w:type="dxa"/>
            <w:tcBorders>
              <w:top w:val="nil"/>
              <w:left w:val="nil"/>
              <w:bottom w:val="nil"/>
              <w:right w:val="nil"/>
            </w:tcBorders>
            <w:shd w:val="clear" w:color="auto" w:fill="FFFFFF"/>
          </w:tcPr>
          <w:p w14:paraId="6184C4E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E7"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4E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4E9" w14:textId="77777777" w:rsidR="003B339B" w:rsidRDefault="001A749B">
            <w:pPr>
              <w:adjustRightInd w:val="0"/>
              <w:jc w:val="center"/>
              <w:rPr>
                <w:rFonts w:ascii="Times New Roman" w:hAnsi="Times New Roman"/>
                <w:color w:val="000000"/>
              </w:rPr>
            </w:pPr>
            <w:r>
              <w:rPr>
                <w:rFonts w:ascii="Times New Roman" w:hAnsi="Times New Roman"/>
                <w:color w:val="000000"/>
              </w:rPr>
              <w:t>10.423 (4.1059)</w:t>
            </w:r>
          </w:p>
        </w:tc>
        <w:tc>
          <w:tcPr>
            <w:tcW w:w="2018" w:type="dxa"/>
            <w:tcBorders>
              <w:top w:val="nil"/>
              <w:left w:val="nil"/>
              <w:bottom w:val="nil"/>
              <w:right w:val="nil"/>
            </w:tcBorders>
            <w:shd w:val="clear" w:color="auto" w:fill="FFFFFF"/>
          </w:tcPr>
          <w:p w14:paraId="6184C4EA" w14:textId="77777777" w:rsidR="003B339B" w:rsidRDefault="001A749B">
            <w:pPr>
              <w:adjustRightInd w:val="0"/>
              <w:jc w:val="center"/>
              <w:rPr>
                <w:rFonts w:ascii="Times New Roman" w:hAnsi="Times New Roman"/>
                <w:color w:val="000000"/>
              </w:rPr>
            </w:pPr>
            <w:r>
              <w:rPr>
                <w:rFonts w:ascii="Times New Roman" w:hAnsi="Times New Roman"/>
                <w:color w:val="000000"/>
              </w:rPr>
              <w:t>9.400 (7.300, 13.000)</w:t>
            </w:r>
          </w:p>
        </w:tc>
        <w:tc>
          <w:tcPr>
            <w:tcW w:w="1176" w:type="dxa"/>
            <w:tcBorders>
              <w:top w:val="nil"/>
              <w:left w:val="nil"/>
              <w:bottom w:val="nil"/>
              <w:right w:val="nil"/>
            </w:tcBorders>
            <w:shd w:val="clear" w:color="auto" w:fill="FFFFFF"/>
          </w:tcPr>
          <w:p w14:paraId="6184C4EB" w14:textId="77777777" w:rsidR="003B339B" w:rsidRDefault="001A749B">
            <w:pPr>
              <w:adjustRightInd w:val="0"/>
              <w:jc w:val="center"/>
              <w:rPr>
                <w:rFonts w:ascii="Times New Roman" w:hAnsi="Times New Roman"/>
                <w:color w:val="000000"/>
              </w:rPr>
            </w:pPr>
            <w:r>
              <w:rPr>
                <w:rFonts w:ascii="Times New Roman" w:hAnsi="Times New Roman"/>
                <w:color w:val="000000"/>
              </w:rPr>
              <w:t>5.00, 21.30</w:t>
            </w:r>
          </w:p>
        </w:tc>
        <w:tc>
          <w:tcPr>
            <w:tcW w:w="398" w:type="dxa"/>
            <w:tcBorders>
              <w:top w:val="nil"/>
              <w:left w:val="nil"/>
              <w:bottom w:val="nil"/>
              <w:right w:val="nil"/>
            </w:tcBorders>
            <w:shd w:val="clear" w:color="auto" w:fill="FFFFFF"/>
          </w:tcPr>
          <w:p w14:paraId="6184C4E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4ED" w14:textId="77777777" w:rsidR="003B339B" w:rsidRDefault="001A749B">
            <w:pPr>
              <w:adjustRightInd w:val="0"/>
              <w:jc w:val="center"/>
              <w:rPr>
                <w:rFonts w:ascii="Times New Roman" w:hAnsi="Times New Roman"/>
                <w:color w:val="000000"/>
              </w:rPr>
            </w:pPr>
            <w:r>
              <w:rPr>
                <w:rFonts w:ascii="Times New Roman" w:hAnsi="Times New Roman"/>
                <w:color w:val="000000"/>
              </w:rPr>
              <w:t>-0.564 (3.8236)</w:t>
            </w:r>
          </w:p>
        </w:tc>
        <w:tc>
          <w:tcPr>
            <w:tcW w:w="2018" w:type="dxa"/>
            <w:tcBorders>
              <w:top w:val="nil"/>
              <w:left w:val="nil"/>
              <w:bottom w:val="nil"/>
              <w:right w:val="nil"/>
            </w:tcBorders>
            <w:shd w:val="clear" w:color="auto" w:fill="FFFFFF"/>
          </w:tcPr>
          <w:p w14:paraId="6184C4EE" w14:textId="77777777" w:rsidR="003B339B" w:rsidRDefault="001A749B">
            <w:pPr>
              <w:adjustRightInd w:val="0"/>
              <w:jc w:val="center"/>
              <w:rPr>
                <w:rFonts w:ascii="Times New Roman" w:hAnsi="Times New Roman"/>
                <w:color w:val="000000"/>
              </w:rPr>
            </w:pPr>
            <w:r>
              <w:rPr>
                <w:rFonts w:ascii="Times New Roman" w:hAnsi="Times New Roman"/>
                <w:color w:val="000000"/>
              </w:rPr>
              <w:t>-1.100 (-2.300, 1.500)</w:t>
            </w:r>
          </w:p>
        </w:tc>
        <w:tc>
          <w:tcPr>
            <w:tcW w:w="1176" w:type="dxa"/>
            <w:tcBorders>
              <w:top w:val="nil"/>
              <w:left w:val="nil"/>
              <w:bottom w:val="nil"/>
              <w:right w:val="nil"/>
            </w:tcBorders>
            <w:shd w:val="clear" w:color="auto" w:fill="FFFFFF"/>
          </w:tcPr>
          <w:p w14:paraId="6184C4EF" w14:textId="77777777" w:rsidR="003B339B" w:rsidRDefault="001A749B">
            <w:pPr>
              <w:adjustRightInd w:val="0"/>
              <w:jc w:val="center"/>
              <w:rPr>
                <w:rFonts w:ascii="Times New Roman" w:hAnsi="Times New Roman"/>
                <w:color w:val="000000"/>
              </w:rPr>
            </w:pPr>
            <w:r>
              <w:rPr>
                <w:rFonts w:ascii="Times New Roman" w:hAnsi="Times New Roman"/>
                <w:color w:val="000000"/>
              </w:rPr>
              <w:t>-9.60, 13.20</w:t>
            </w:r>
          </w:p>
        </w:tc>
      </w:tr>
      <w:tr w:rsidR="003B339B" w14:paraId="6184C4FB" w14:textId="77777777">
        <w:trPr>
          <w:cantSplit/>
        </w:trPr>
        <w:tc>
          <w:tcPr>
            <w:tcW w:w="2138" w:type="dxa"/>
            <w:tcBorders>
              <w:top w:val="nil"/>
              <w:left w:val="nil"/>
              <w:bottom w:val="nil"/>
              <w:right w:val="nil"/>
            </w:tcBorders>
            <w:shd w:val="clear" w:color="auto" w:fill="FFFFFF"/>
          </w:tcPr>
          <w:p w14:paraId="6184C4F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F2"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4F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4F4" w14:textId="77777777" w:rsidR="003B339B" w:rsidRDefault="001A749B">
            <w:pPr>
              <w:adjustRightInd w:val="0"/>
              <w:jc w:val="center"/>
              <w:rPr>
                <w:rFonts w:ascii="Times New Roman" w:hAnsi="Times New Roman"/>
                <w:color w:val="000000"/>
              </w:rPr>
            </w:pPr>
            <w:r>
              <w:rPr>
                <w:rFonts w:ascii="Times New Roman" w:hAnsi="Times New Roman"/>
                <w:color w:val="000000"/>
              </w:rPr>
              <w:t>9.953 (2.8758)</w:t>
            </w:r>
          </w:p>
        </w:tc>
        <w:tc>
          <w:tcPr>
            <w:tcW w:w="2018" w:type="dxa"/>
            <w:tcBorders>
              <w:top w:val="nil"/>
              <w:left w:val="nil"/>
              <w:bottom w:val="nil"/>
              <w:right w:val="nil"/>
            </w:tcBorders>
            <w:shd w:val="clear" w:color="auto" w:fill="FFFFFF"/>
          </w:tcPr>
          <w:p w14:paraId="6184C4F5" w14:textId="77777777" w:rsidR="003B339B" w:rsidRDefault="001A749B">
            <w:pPr>
              <w:adjustRightInd w:val="0"/>
              <w:jc w:val="center"/>
              <w:rPr>
                <w:rFonts w:ascii="Times New Roman" w:hAnsi="Times New Roman"/>
                <w:color w:val="000000"/>
              </w:rPr>
            </w:pPr>
            <w:r>
              <w:rPr>
                <w:rFonts w:ascii="Times New Roman" w:hAnsi="Times New Roman"/>
                <w:color w:val="000000"/>
              </w:rPr>
              <w:t>9.800 (7.400, 12.150)</w:t>
            </w:r>
          </w:p>
        </w:tc>
        <w:tc>
          <w:tcPr>
            <w:tcW w:w="1176" w:type="dxa"/>
            <w:tcBorders>
              <w:top w:val="nil"/>
              <w:left w:val="nil"/>
              <w:bottom w:val="nil"/>
              <w:right w:val="nil"/>
            </w:tcBorders>
            <w:shd w:val="clear" w:color="auto" w:fill="FFFFFF"/>
          </w:tcPr>
          <w:p w14:paraId="6184C4F6" w14:textId="77777777" w:rsidR="003B339B" w:rsidRDefault="001A749B">
            <w:pPr>
              <w:adjustRightInd w:val="0"/>
              <w:jc w:val="center"/>
              <w:rPr>
                <w:rFonts w:ascii="Times New Roman" w:hAnsi="Times New Roman"/>
                <w:color w:val="000000"/>
              </w:rPr>
            </w:pPr>
            <w:r>
              <w:rPr>
                <w:rFonts w:ascii="Times New Roman" w:hAnsi="Times New Roman"/>
                <w:color w:val="000000"/>
              </w:rPr>
              <w:t>5.00, 15.50</w:t>
            </w:r>
          </w:p>
        </w:tc>
        <w:tc>
          <w:tcPr>
            <w:tcW w:w="398" w:type="dxa"/>
            <w:tcBorders>
              <w:top w:val="nil"/>
              <w:left w:val="nil"/>
              <w:bottom w:val="nil"/>
              <w:right w:val="nil"/>
            </w:tcBorders>
            <w:shd w:val="clear" w:color="auto" w:fill="FFFFFF"/>
          </w:tcPr>
          <w:p w14:paraId="6184C4F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4F8" w14:textId="77777777" w:rsidR="003B339B" w:rsidRDefault="001A749B">
            <w:pPr>
              <w:adjustRightInd w:val="0"/>
              <w:jc w:val="center"/>
              <w:rPr>
                <w:rFonts w:ascii="Times New Roman" w:hAnsi="Times New Roman"/>
                <w:color w:val="000000"/>
              </w:rPr>
            </w:pPr>
            <w:r>
              <w:rPr>
                <w:rFonts w:ascii="Times New Roman" w:hAnsi="Times New Roman"/>
                <w:color w:val="000000"/>
              </w:rPr>
              <w:t>-1.018 (4.1877)</w:t>
            </w:r>
          </w:p>
        </w:tc>
        <w:tc>
          <w:tcPr>
            <w:tcW w:w="2018" w:type="dxa"/>
            <w:tcBorders>
              <w:top w:val="nil"/>
              <w:left w:val="nil"/>
              <w:bottom w:val="nil"/>
              <w:right w:val="nil"/>
            </w:tcBorders>
            <w:shd w:val="clear" w:color="auto" w:fill="FFFFFF"/>
          </w:tcPr>
          <w:p w14:paraId="6184C4F9" w14:textId="77777777" w:rsidR="003B339B" w:rsidRDefault="001A749B">
            <w:pPr>
              <w:adjustRightInd w:val="0"/>
              <w:jc w:val="center"/>
              <w:rPr>
                <w:rFonts w:ascii="Times New Roman" w:hAnsi="Times New Roman"/>
                <w:color w:val="000000"/>
              </w:rPr>
            </w:pPr>
            <w:r>
              <w:rPr>
                <w:rFonts w:ascii="Times New Roman" w:hAnsi="Times New Roman"/>
                <w:color w:val="000000"/>
              </w:rPr>
              <w:t>-0.550 (-2.350, 1.800)</w:t>
            </w:r>
          </w:p>
        </w:tc>
        <w:tc>
          <w:tcPr>
            <w:tcW w:w="1176" w:type="dxa"/>
            <w:tcBorders>
              <w:top w:val="nil"/>
              <w:left w:val="nil"/>
              <w:bottom w:val="nil"/>
              <w:right w:val="nil"/>
            </w:tcBorders>
            <w:shd w:val="clear" w:color="auto" w:fill="FFFFFF"/>
          </w:tcPr>
          <w:p w14:paraId="6184C4FA" w14:textId="77777777" w:rsidR="003B339B" w:rsidRDefault="001A749B">
            <w:pPr>
              <w:adjustRightInd w:val="0"/>
              <w:jc w:val="center"/>
              <w:rPr>
                <w:rFonts w:ascii="Times New Roman" w:hAnsi="Times New Roman"/>
                <w:color w:val="000000"/>
              </w:rPr>
            </w:pPr>
            <w:r>
              <w:rPr>
                <w:rFonts w:ascii="Times New Roman" w:hAnsi="Times New Roman"/>
                <w:color w:val="000000"/>
              </w:rPr>
              <w:t>-14.00, 6.00</w:t>
            </w:r>
          </w:p>
        </w:tc>
      </w:tr>
      <w:tr w:rsidR="003B339B" w14:paraId="6184C506" w14:textId="77777777">
        <w:trPr>
          <w:cantSplit/>
        </w:trPr>
        <w:tc>
          <w:tcPr>
            <w:tcW w:w="2138" w:type="dxa"/>
            <w:tcBorders>
              <w:top w:val="nil"/>
              <w:left w:val="nil"/>
              <w:bottom w:val="nil"/>
              <w:right w:val="nil"/>
            </w:tcBorders>
            <w:shd w:val="clear" w:color="auto" w:fill="FFFFFF"/>
          </w:tcPr>
          <w:p w14:paraId="6184C4F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4FD"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4F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4FF" w14:textId="77777777" w:rsidR="003B339B" w:rsidRDefault="001A749B">
            <w:pPr>
              <w:adjustRightInd w:val="0"/>
              <w:jc w:val="center"/>
              <w:rPr>
                <w:rFonts w:ascii="Times New Roman" w:hAnsi="Times New Roman"/>
                <w:color w:val="000000"/>
              </w:rPr>
            </w:pPr>
            <w:r>
              <w:rPr>
                <w:rFonts w:ascii="Times New Roman" w:hAnsi="Times New Roman"/>
                <w:color w:val="000000"/>
              </w:rPr>
              <w:t>10.507 (3.9721)</w:t>
            </w:r>
          </w:p>
        </w:tc>
        <w:tc>
          <w:tcPr>
            <w:tcW w:w="2018" w:type="dxa"/>
            <w:tcBorders>
              <w:top w:val="nil"/>
              <w:left w:val="nil"/>
              <w:bottom w:val="nil"/>
              <w:right w:val="nil"/>
            </w:tcBorders>
            <w:shd w:val="clear" w:color="auto" w:fill="FFFFFF"/>
          </w:tcPr>
          <w:p w14:paraId="6184C500" w14:textId="77777777" w:rsidR="003B339B" w:rsidRDefault="001A749B">
            <w:pPr>
              <w:adjustRightInd w:val="0"/>
              <w:jc w:val="center"/>
              <w:rPr>
                <w:rFonts w:ascii="Times New Roman" w:hAnsi="Times New Roman"/>
                <w:color w:val="000000"/>
              </w:rPr>
            </w:pPr>
            <w:r>
              <w:rPr>
                <w:rFonts w:ascii="Times New Roman" w:hAnsi="Times New Roman"/>
                <w:color w:val="000000"/>
              </w:rPr>
              <w:t>9.300 (7.600, 13.500)</w:t>
            </w:r>
          </w:p>
        </w:tc>
        <w:tc>
          <w:tcPr>
            <w:tcW w:w="1176" w:type="dxa"/>
            <w:tcBorders>
              <w:top w:val="nil"/>
              <w:left w:val="nil"/>
              <w:bottom w:val="nil"/>
              <w:right w:val="nil"/>
            </w:tcBorders>
            <w:shd w:val="clear" w:color="auto" w:fill="FFFFFF"/>
          </w:tcPr>
          <w:p w14:paraId="6184C501" w14:textId="77777777" w:rsidR="003B339B" w:rsidRDefault="001A749B">
            <w:pPr>
              <w:adjustRightInd w:val="0"/>
              <w:jc w:val="center"/>
              <w:rPr>
                <w:rFonts w:ascii="Times New Roman" w:hAnsi="Times New Roman"/>
                <w:color w:val="000000"/>
              </w:rPr>
            </w:pPr>
            <w:r>
              <w:rPr>
                <w:rFonts w:ascii="Times New Roman" w:hAnsi="Times New Roman"/>
                <w:color w:val="000000"/>
              </w:rPr>
              <w:t>4.50, 19.50</w:t>
            </w:r>
          </w:p>
        </w:tc>
        <w:tc>
          <w:tcPr>
            <w:tcW w:w="398" w:type="dxa"/>
            <w:tcBorders>
              <w:top w:val="nil"/>
              <w:left w:val="nil"/>
              <w:bottom w:val="nil"/>
              <w:right w:val="nil"/>
            </w:tcBorders>
            <w:shd w:val="clear" w:color="auto" w:fill="FFFFFF"/>
          </w:tcPr>
          <w:p w14:paraId="6184C50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503" w14:textId="77777777" w:rsidR="003B339B" w:rsidRDefault="001A749B">
            <w:pPr>
              <w:adjustRightInd w:val="0"/>
              <w:jc w:val="center"/>
              <w:rPr>
                <w:rFonts w:ascii="Times New Roman" w:hAnsi="Times New Roman"/>
                <w:color w:val="000000"/>
              </w:rPr>
            </w:pPr>
            <w:r>
              <w:rPr>
                <w:rFonts w:ascii="Times New Roman" w:hAnsi="Times New Roman"/>
                <w:color w:val="000000"/>
              </w:rPr>
              <w:t>-0.324 (4.5480)</w:t>
            </w:r>
          </w:p>
        </w:tc>
        <w:tc>
          <w:tcPr>
            <w:tcW w:w="2018" w:type="dxa"/>
            <w:tcBorders>
              <w:top w:val="nil"/>
              <w:left w:val="nil"/>
              <w:bottom w:val="nil"/>
              <w:right w:val="nil"/>
            </w:tcBorders>
            <w:shd w:val="clear" w:color="auto" w:fill="FFFFFF"/>
          </w:tcPr>
          <w:p w14:paraId="6184C504" w14:textId="77777777" w:rsidR="003B339B" w:rsidRDefault="001A749B">
            <w:pPr>
              <w:adjustRightInd w:val="0"/>
              <w:jc w:val="center"/>
              <w:rPr>
                <w:rFonts w:ascii="Times New Roman" w:hAnsi="Times New Roman"/>
                <w:color w:val="000000"/>
              </w:rPr>
            </w:pPr>
            <w:r>
              <w:rPr>
                <w:rFonts w:ascii="Times New Roman" w:hAnsi="Times New Roman"/>
                <w:color w:val="000000"/>
              </w:rPr>
              <w:t>0.500 (-2.200, 2.400)</w:t>
            </w:r>
          </w:p>
        </w:tc>
        <w:tc>
          <w:tcPr>
            <w:tcW w:w="1176" w:type="dxa"/>
            <w:tcBorders>
              <w:top w:val="nil"/>
              <w:left w:val="nil"/>
              <w:bottom w:val="nil"/>
              <w:right w:val="nil"/>
            </w:tcBorders>
            <w:shd w:val="clear" w:color="auto" w:fill="FFFFFF"/>
          </w:tcPr>
          <w:p w14:paraId="6184C505" w14:textId="77777777" w:rsidR="003B339B" w:rsidRDefault="001A749B">
            <w:pPr>
              <w:adjustRightInd w:val="0"/>
              <w:jc w:val="center"/>
              <w:rPr>
                <w:rFonts w:ascii="Times New Roman" w:hAnsi="Times New Roman"/>
                <w:color w:val="000000"/>
              </w:rPr>
            </w:pPr>
            <w:r>
              <w:rPr>
                <w:rFonts w:ascii="Times New Roman" w:hAnsi="Times New Roman"/>
                <w:color w:val="000000"/>
              </w:rPr>
              <w:t>-12.20, 7.80</w:t>
            </w:r>
          </w:p>
        </w:tc>
      </w:tr>
      <w:tr w:rsidR="003B339B" w14:paraId="6184C511" w14:textId="77777777">
        <w:trPr>
          <w:cantSplit/>
        </w:trPr>
        <w:tc>
          <w:tcPr>
            <w:tcW w:w="2138" w:type="dxa"/>
            <w:tcBorders>
              <w:top w:val="nil"/>
              <w:left w:val="nil"/>
              <w:bottom w:val="nil"/>
              <w:right w:val="nil"/>
            </w:tcBorders>
            <w:shd w:val="clear" w:color="auto" w:fill="FFFFFF"/>
          </w:tcPr>
          <w:p w14:paraId="6184C50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08"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50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50A" w14:textId="77777777" w:rsidR="003B339B" w:rsidRDefault="001A749B">
            <w:pPr>
              <w:adjustRightInd w:val="0"/>
              <w:jc w:val="center"/>
              <w:rPr>
                <w:rFonts w:ascii="Times New Roman" w:hAnsi="Times New Roman"/>
                <w:color w:val="000000"/>
              </w:rPr>
            </w:pPr>
            <w:r>
              <w:rPr>
                <w:rFonts w:ascii="Times New Roman" w:hAnsi="Times New Roman"/>
                <w:color w:val="000000"/>
              </w:rPr>
              <w:t>10.983 (6.0961)</w:t>
            </w:r>
          </w:p>
        </w:tc>
        <w:tc>
          <w:tcPr>
            <w:tcW w:w="2018" w:type="dxa"/>
            <w:tcBorders>
              <w:top w:val="nil"/>
              <w:left w:val="nil"/>
              <w:bottom w:val="nil"/>
              <w:right w:val="nil"/>
            </w:tcBorders>
            <w:shd w:val="clear" w:color="auto" w:fill="FFFFFF"/>
          </w:tcPr>
          <w:p w14:paraId="6184C50B" w14:textId="77777777" w:rsidR="003B339B" w:rsidRDefault="001A749B">
            <w:pPr>
              <w:adjustRightInd w:val="0"/>
              <w:jc w:val="center"/>
              <w:rPr>
                <w:rFonts w:ascii="Times New Roman" w:hAnsi="Times New Roman"/>
                <w:color w:val="000000"/>
              </w:rPr>
            </w:pPr>
            <w:r>
              <w:rPr>
                <w:rFonts w:ascii="Times New Roman" w:hAnsi="Times New Roman"/>
                <w:color w:val="000000"/>
              </w:rPr>
              <w:t>8.800 (6.400, 14.200)</w:t>
            </w:r>
          </w:p>
        </w:tc>
        <w:tc>
          <w:tcPr>
            <w:tcW w:w="1176" w:type="dxa"/>
            <w:tcBorders>
              <w:top w:val="nil"/>
              <w:left w:val="nil"/>
              <w:bottom w:val="nil"/>
              <w:right w:val="nil"/>
            </w:tcBorders>
            <w:shd w:val="clear" w:color="auto" w:fill="FFFFFF"/>
          </w:tcPr>
          <w:p w14:paraId="6184C50C" w14:textId="77777777" w:rsidR="003B339B" w:rsidRDefault="001A749B">
            <w:pPr>
              <w:adjustRightInd w:val="0"/>
              <w:jc w:val="center"/>
              <w:rPr>
                <w:rFonts w:ascii="Times New Roman" w:hAnsi="Times New Roman"/>
                <w:color w:val="000000"/>
              </w:rPr>
            </w:pPr>
            <w:r>
              <w:rPr>
                <w:rFonts w:ascii="Times New Roman" w:hAnsi="Times New Roman"/>
                <w:color w:val="000000"/>
              </w:rPr>
              <w:t>4.10, 30.50</w:t>
            </w:r>
          </w:p>
        </w:tc>
        <w:tc>
          <w:tcPr>
            <w:tcW w:w="398" w:type="dxa"/>
            <w:tcBorders>
              <w:top w:val="nil"/>
              <w:left w:val="nil"/>
              <w:bottom w:val="nil"/>
              <w:right w:val="nil"/>
            </w:tcBorders>
            <w:shd w:val="clear" w:color="auto" w:fill="FFFFFF"/>
          </w:tcPr>
          <w:p w14:paraId="6184C50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50E" w14:textId="77777777" w:rsidR="003B339B" w:rsidRDefault="001A749B">
            <w:pPr>
              <w:adjustRightInd w:val="0"/>
              <w:jc w:val="center"/>
              <w:rPr>
                <w:rFonts w:ascii="Times New Roman" w:hAnsi="Times New Roman"/>
                <w:color w:val="000000"/>
              </w:rPr>
            </w:pPr>
            <w:r>
              <w:rPr>
                <w:rFonts w:ascii="Times New Roman" w:hAnsi="Times New Roman"/>
                <w:color w:val="000000"/>
              </w:rPr>
              <w:t>0.121 (3.9066)</w:t>
            </w:r>
          </w:p>
        </w:tc>
        <w:tc>
          <w:tcPr>
            <w:tcW w:w="2018" w:type="dxa"/>
            <w:tcBorders>
              <w:top w:val="nil"/>
              <w:left w:val="nil"/>
              <w:bottom w:val="nil"/>
              <w:right w:val="nil"/>
            </w:tcBorders>
            <w:shd w:val="clear" w:color="auto" w:fill="FFFFFF"/>
          </w:tcPr>
          <w:p w14:paraId="6184C50F" w14:textId="77777777" w:rsidR="003B339B" w:rsidRDefault="001A749B">
            <w:pPr>
              <w:adjustRightInd w:val="0"/>
              <w:jc w:val="center"/>
              <w:rPr>
                <w:rFonts w:ascii="Times New Roman" w:hAnsi="Times New Roman"/>
                <w:color w:val="000000"/>
              </w:rPr>
            </w:pPr>
            <w:r>
              <w:rPr>
                <w:rFonts w:ascii="Times New Roman" w:hAnsi="Times New Roman"/>
                <w:color w:val="000000"/>
              </w:rPr>
              <w:t>-0.300 (-2.100, 2.100)</w:t>
            </w:r>
          </w:p>
        </w:tc>
        <w:tc>
          <w:tcPr>
            <w:tcW w:w="1176" w:type="dxa"/>
            <w:tcBorders>
              <w:top w:val="nil"/>
              <w:left w:val="nil"/>
              <w:bottom w:val="nil"/>
              <w:right w:val="nil"/>
            </w:tcBorders>
            <w:shd w:val="clear" w:color="auto" w:fill="FFFFFF"/>
          </w:tcPr>
          <w:p w14:paraId="6184C510" w14:textId="77777777" w:rsidR="003B339B" w:rsidRDefault="001A749B">
            <w:pPr>
              <w:adjustRightInd w:val="0"/>
              <w:jc w:val="center"/>
              <w:rPr>
                <w:rFonts w:ascii="Times New Roman" w:hAnsi="Times New Roman"/>
                <w:color w:val="000000"/>
              </w:rPr>
            </w:pPr>
            <w:r>
              <w:rPr>
                <w:rFonts w:ascii="Times New Roman" w:hAnsi="Times New Roman"/>
                <w:color w:val="000000"/>
              </w:rPr>
              <w:t>-7.90, 11.90</w:t>
            </w:r>
          </w:p>
        </w:tc>
      </w:tr>
      <w:tr w:rsidR="003B339B" w14:paraId="6184C51C" w14:textId="77777777">
        <w:trPr>
          <w:cantSplit/>
        </w:trPr>
        <w:tc>
          <w:tcPr>
            <w:tcW w:w="2138" w:type="dxa"/>
            <w:tcBorders>
              <w:top w:val="nil"/>
              <w:left w:val="nil"/>
              <w:bottom w:val="nil"/>
              <w:right w:val="nil"/>
            </w:tcBorders>
            <w:shd w:val="clear" w:color="auto" w:fill="FFFFFF"/>
          </w:tcPr>
          <w:p w14:paraId="6184C51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13"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514"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515" w14:textId="77777777" w:rsidR="003B339B" w:rsidRDefault="001A749B">
            <w:pPr>
              <w:adjustRightInd w:val="0"/>
              <w:jc w:val="center"/>
              <w:rPr>
                <w:rFonts w:ascii="Times New Roman" w:hAnsi="Times New Roman"/>
                <w:color w:val="000000"/>
              </w:rPr>
            </w:pPr>
            <w:r>
              <w:rPr>
                <w:rFonts w:ascii="Times New Roman" w:hAnsi="Times New Roman"/>
                <w:color w:val="000000"/>
              </w:rPr>
              <w:t>10.407 (4.4567)</w:t>
            </w:r>
          </w:p>
        </w:tc>
        <w:tc>
          <w:tcPr>
            <w:tcW w:w="2018" w:type="dxa"/>
            <w:tcBorders>
              <w:top w:val="nil"/>
              <w:left w:val="nil"/>
              <w:bottom w:val="nil"/>
              <w:right w:val="nil"/>
            </w:tcBorders>
            <w:shd w:val="clear" w:color="auto" w:fill="FFFFFF"/>
          </w:tcPr>
          <w:p w14:paraId="6184C516" w14:textId="77777777" w:rsidR="003B339B" w:rsidRDefault="001A749B">
            <w:pPr>
              <w:adjustRightInd w:val="0"/>
              <w:jc w:val="center"/>
              <w:rPr>
                <w:rFonts w:ascii="Times New Roman" w:hAnsi="Times New Roman"/>
                <w:color w:val="000000"/>
              </w:rPr>
            </w:pPr>
            <w:r>
              <w:rPr>
                <w:rFonts w:ascii="Times New Roman" w:hAnsi="Times New Roman"/>
                <w:color w:val="000000"/>
              </w:rPr>
              <w:t>10.300 (7.150, 12.400)</w:t>
            </w:r>
          </w:p>
        </w:tc>
        <w:tc>
          <w:tcPr>
            <w:tcW w:w="1176" w:type="dxa"/>
            <w:tcBorders>
              <w:top w:val="nil"/>
              <w:left w:val="nil"/>
              <w:bottom w:val="nil"/>
              <w:right w:val="nil"/>
            </w:tcBorders>
            <w:shd w:val="clear" w:color="auto" w:fill="FFFFFF"/>
          </w:tcPr>
          <w:p w14:paraId="6184C517" w14:textId="77777777" w:rsidR="003B339B" w:rsidRDefault="001A749B">
            <w:pPr>
              <w:adjustRightInd w:val="0"/>
              <w:jc w:val="center"/>
              <w:rPr>
                <w:rFonts w:ascii="Times New Roman" w:hAnsi="Times New Roman"/>
                <w:color w:val="000000"/>
              </w:rPr>
            </w:pPr>
            <w:r>
              <w:rPr>
                <w:rFonts w:ascii="Times New Roman" w:hAnsi="Times New Roman"/>
                <w:color w:val="000000"/>
              </w:rPr>
              <w:t>3.80, 21.70</w:t>
            </w:r>
          </w:p>
        </w:tc>
        <w:tc>
          <w:tcPr>
            <w:tcW w:w="398" w:type="dxa"/>
            <w:tcBorders>
              <w:top w:val="nil"/>
              <w:left w:val="nil"/>
              <w:bottom w:val="nil"/>
              <w:right w:val="nil"/>
            </w:tcBorders>
            <w:shd w:val="clear" w:color="auto" w:fill="FFFFFF"/>
          </w:tcPr>
          <w:p w14:paraId="6184C51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519" w14:textId="77777777" w:rsidR="003B339B" w:rsidRDefault="001A749B">
            <w:pPr>
              <w:adjustRightInd w:val="0"/>
              <w:jc w:val="center"/>
              <w:rPr>
                <w:rFonts w:ascii="Times New Roman" w:hAnsi="Times New Roman"/>
                <w:color w:val="000000"/>
              </w:rPr>
            </w:pPr>
            <w:r>
              <w:rPr>
                <w:rFonts w:ascii="Times New Roman" w:hAnsi="Times New Roman"/>
                <w:color w:val="000000"/>
              </w:rPr>
              <w:t>-0.107 (3.9156)</w:t>
            </w:r>
          </w:p>
        </w:tc>
        <w:tc>
          <w:tcPr>
            <w:tcW w:w="2018" w:type="dxa"/>
            <w:tcBorders>
              <w:top w:val="nil"/>
              <w:left w:val="nil"/>
              <w:bottom w:val="nil"/>
              <w:right w:val="nil"/>
            </w:tcBorders>
            <w:shd w:val="clear" w:color="auto" w:fill="FFFFFF"/>
          </w:tcPr>
          <w:p w14:paraId="6184C51A" w14:textId="77777777" w:rsidR="003B339B" w:rsidRDefault="001A749B">
            <w:pPr>
              <w:adjustRightInd w:val="0"/>
              <w:jc w:val="center"/>
              <w:rPr>
                <w:rFonts w:ascii="Times New Roman" w:hAnsi="Times New Roman"/>
                <w:color w:val="000000"/>
              </w:rPr>
            </w:pPr>
            <w:r>
              <w:rPr>
                <w:rFonts w:ascii="Times New Roman" w:hAnsi="Times New Roman"/>
                <w:color w:val="000000"/>
              </w:rPr>
              <w:t>-0.450 (-2.300, 2.550)</w:t>
            </w:r>
          </w:p>
        </w:tc>
        <w:tc>
          <w:tcPr>
            <w:tcW w:w="1176" w:type="dxa"/>
            <w:tcBorders>
              <w:top w:val="nil"/>
              <w:left w:val="nil"/>
              <w:bottom w:val="nil"/>
              <w:right w:val="nil"/>
            </w:tcBorders>
            <w:shd w:val="clear" w:color="auto" w:fill="FFFFFF"/>
          </w:tcPr>
          <w:p w14:paraId="6184C51B" w14:textId="77777777" w:rsidR="003B339B" w:rsidRDefault="001A749B">
            <w:pPr>
              <w:adjustRightInd w:val="0"/>
              <w:jc w:val="center"/>
              <w:rPr>
                <w:rFonts w:ascii="Times New Roman" w:hAnsi="Times New Roman"/>
                <w:color w:val="000000"/>
              </w:rPr>
            </w:pPr>
            <w:r>
              <w:rPr>
                <w:rFonts w:ascii="Times New Roman" w:hAnsi="Times New Roman"/>
                <w:color w:val="000000"/>
              </w:rPr>
              <w:t>-12.60, 8.50</w:t>
            </w:r>
          </w:p>
        </w:tc>
      </w:tr>
      <w:tr w:rsidR="003B339B" w14:paraId="6184C527" w14:textId="77777777">
        <w:trPr>
          <w:cantSplit/>
        </w:trPr>
        <w:tc>
          <w:tcPr>
            <w:tcW w:w="2138" w:type="dxa"/>
            <w:tcBorders>
              <w:top w:val="nil"/>
              <w:left w:val="nil"/>
              <w:bottom w:val="nil"/>
              <w:right w:val="nil"/>
            </w:tcBorders>
            <w:shd w:val="clear" w:color="auto" w:fill="FFFFFF"/>
          </w:tcPr>
          <w:p w14:paraId="6184C51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1E"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51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520" w14:textId="77777777" w:rsidR="003B339B" w:rsidRDefault="001A749B">
            <w:pPr>
              <w:adjustRightInd w:val="0"/>
              <w:jc w:val="center"/>
              <w:rPr>
                <w:rFonts w:ascii="Times New Roman" w:hAnsi="Times New Roman"/>
                <w:color w:val="000000"/>
              </w:rPr>
            </w:pPr>
            <w:r>
              <w:rPr>
                <w:rFonts w:ascii="Times New Roman" w:hAnsi="Times New Roman"/>
                <w:color w:val="000000"/>
              </w:rPr>
              <w:t>10.274 (3.7073)</w:t>
            </w:r>
          </w:p>
        </w:tc>
        <w:tc>
          <w:tcPr>
            <w:tcW w:w="2018" w:type="dxa"/>
            <w:tcBorders>
              <w:top w:val="nil"/>
              <w:left w:val="nil"/>
              <w:bottom w:val="nil"/>
              <w:right w:val="nil"/>
            </w:tcBorders>
            <w:shd w:val="clear" w:color="auto" w:fill="FFFFFF"/>
          </w:tcPr>
          <w:p w14:paraId="6184C521" w14:textId="77777777" w:rsidR="003B339B" w:rsidRDefault="001A749B">
            <w:pPr>
              <w:adjustRightInd w:val="0"/>
              <w:jc w:val="center"/>
              <w:rPr>
                <w:rFonts w:ascii="Times New Roman" w:hAnsi="Times New Roman"/>
                <w:color w:val="000000"/>
              </w:rPr>
            </w:pPr>
            <w:r>
              <w:rPr>
                <w:rFonts w:ascii="Times New Roman" w:hAnsi="Times New Roman"/>
                <w:color w:val="000000"/>
              </w:rPr>
              <w:t>9.700 (7.500, 12.800)</w:t>
            </w:r>
          </w:p>
        </w:tc>
        <w:tc>
          <w:tcPr>
            <w:tcW w:w="1176" w:type="dxa"/>
            <w:tcBorders>
              <w:top w:val="nil"/>
              <w:left w:val="nil"/>
              <w:bottom w:val="nil"/>
              <w:right w:val="nil"/>
            </w:tcBorders>
            <w:shd w:val="clear" w:color="auto" w:fill="FFFFFF"/>
          </w:tcPr>
          <w:p w14:paraId="6184C522" w14:textId="77777777" w:rsidR="003B339B" w:rsidRDefault="001A749B">
            <w:pPr>
              <w:adjustRightInd w:val="0"/>
              <w:jc w:val="center"/>
              <w:rPr>
                <w:rFonts w:ascii="Times New Roman" w:hAnsi="Times New Roman"/>
                <w:color w:val="000000"/>
              </w:rPr>
            </w:pPr>
            <w:r>
              <w:rPr>
                <w:rFonts w:ascii="Times New Roman" w:hAnsi="Times New Roman"/>
                <w:color w:val="000000"/>
              </w:rPr>
              <w:t>5.10, 17.40</w:t>
            </w:r>
          </w:p>
        </w:tc>
        <w:tc>
          <w:tcPr>
            <w:tcW w:w="398" w:type="dxa"/>
            <w:tcBorders>
              <w:top w:val="nil"/>
              <w:left w:val="nil"/>
              <w:bottom w:val="nil"/>
              <w:right w:val="nil"/>
            </w:tcBorders>
            <w:shd w:val="clear" w:color="auto" w:fill="FFFFFF"/>
          </w:tcPr>
          <w:p w14:paraId="6184C52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524" w14:textId="77777777" w:rsidR="003B339B" w:rsidRDefault="001A749B">
            <w:pPr>
              <w:adjustRightInd w:val="0"/>
              <w:jc w:val="center"/>
              <w:rPr>
                <w:rFonts w:ascii="Times New Roman" w:hAnsi="Times New Roman"/>
                <w:color w:val="000000"/>
              </w:rPr>
            </w:pPr>
            <w:r>
              <w:rPr>
                <w:rFonts w:ascii="Times New Roman" w:hAnsi="Times New Roman"/>
                <w:color w:val="000000"/>
              </w:rPr>
              <w:t>-0.441 (4.2060)</w:t>
            </w:r>
          </w:p>
        </w:tc>
        <w:tc>
          <w:tcPr>
            <w:tcW w:w="2018" w:type="dxa"/>
            <w:tcBorders>
              <w:top w:val="nil"/>
              <w:left w:val="nil"/>
              <w:bottom w:val="nil"/>
              <w:right w:val="nil"/>
            </w:tcBorders>
            <w:shd w:val="clear" w:color="auto" w:fill="FFFFFF"/>
          </w:tcPr>
          <w:p w14:paraId="6184C525" w14:textId="77777777" w:rsidR="003B339B" w:rsidRDefault="001A749B">
            <w:pPr>
              <w:adjustRightInd w:val="0"/>
              <w:jc w:val="center"/>
              <w:rPr>
                <w:rFonts w:ascii="Times New Roman" w:hAnsi="Times New Roman"/>
                <w:color w:val="000000"/>
              </w:rPr>
            </w:pPr>
            <w:r>
              <w:rPr>
                <w:rFonts w:ascii="Times New Roman" w:hAnsi="Times New Roman"/>
                <w:color w:val="000000"/>
              </w:rPr>
              <w:t>0.000 (-2.400, 1.600)</w:t>
            </w:r>
          </w:p>
        </w:tc>
        <w:tc>
          <w:tcPr>
            <w:tcW w:w="1176" w:type="dxa"/>
            <w:tcBorders>
              <w:top w:val="nil"/>
              <w:left w:val="nil"/>
              <w:bottom w:val="nil"/>
              <w:right w:val="nil"/>
            </w:tcBorders>
            <w:shd w:val="clear" w:color="auto" w:fill="FFFFFF"/>
          </w:tcPr>
          <w:p w14:paraId="6184C526" w14:textId="77777777" w:rsidR="003B339B" w:rsidRDefault="001A749B">
            <w:pPr>
              <w:adjustRightInd w:val="0"/>
              <w:jc w:val="center"/>
              <w:rPr>
                <w:rFonts w:ascii="Times New Roman" w:hAnsi="Times New Roman"/>
                <w:color w:val="000000"/>
              </w:rPr>
            </w:pPr>
            <w:r>
              <w:rPr>
                <w:rFonts w:ascii="Times New Roman" w:hAnsi="Times New Roman"/>
                <w:color w:val="000000"/>
              </w:rPr>
              <w:t>-11.80, 11.10</w:t>
            </w:r>
          </w:p>
        </w:tc>
      </w:tr>
      <w:tr w:rsidR="003B339B" w14:paraId="6184C532" w14:textId="77777777">
        <w:trPr>
          <w:cantSplit/>
        </w:trPr>
        <w:tc>
          <w:tcPr>
            <w:tcW w:w="2138" w:type="dxa"/>
            <w:tcBorders>
              <w:top w:val="nil"/>
              <w:left w:val="nil"/>
              <w:bottom w:val="nil"/>
              <w:right w:val="nil"/>
            </w:tcBorders>
            <w:shd w:val="clear" w:color="auto" w:fill="FFFFFF"/>
          </w:tcPr>
          <w:p w14:paraId="6184C52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29"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52A"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52B" w14:textId="77777777" w:rsidR="003B339B" w:rsidRDefault="001A749B">
            <w:pPr>
              <w:adjustRightInd w:val="0"/>
              <w:jc w:val="center"/>
              <w:rPr>
                <w:rFonts w:ascii="Times New Roman" w:hAnsi="Times New Roman"/>
                <w:color w:val="000000"/>
              </w:rPr>
            </w:pPr>
            <w:r>
              <w:rPr>
                <w:rFonts w:ascii="Times New Roman" w:hAnsi="Times New Roman"/>
                <w:color w:val="000000"/>
              </w:rPr>
              <w:t>10.574 (3.8363)</w:t>
            </w:r>
          </w:p>
        </w:tc>
        <w:tc>
          <w:tcPr>
            <w:tcW w:w="2018" w:type="dxa"/>
            <w:tcBorders>
              <w:top w:val="nil"/>
              <w:left w:val="nil"/>
              <w:bottom w:val="nil"/>
              <w:right w:val="nil"/>
            </w:tcBorders>
            <w:shd w:val="clear" w:color="auto" w:fill="FFFFFF"/>
          </w:tcPr>
          <w:p w14:paraId="6184C52C" w14:textId="77777777" w:rsidR="003B339B" w:rsidRDefault="001A749B">
            <w:pPr>
              <w:adjustRightInd w:val="0"/>
              <w:jc w:val="center"/>
              <w:rPr>
                <w:rFonts w:ascii="Times New Roman" w:hAnsi="Times New Roman"/>
                <w:color w:val="000000"/>
              </w:rPr>
            </w:pPr>
            <w:r>
              <w:rPr>
                <w:rFonts w:ascii="Times New Roman" w:hAnsi="Times New Roman"/>
                <w:color w:val="000000"/>
              </w:rPr>
              <w:t>10.400 (7.700, 12.500)</w:t>
            </w:r>
          </w:p>
        </w:tc>
        <w:tc>
          <w:tcPr>
            <w:tcW w:w="1176" w:type="dxa"/>
            <w:tcBorders>
              <w:top w:val="nil"/>
              <w:left w:val="nil"/>
              <w:bottom w:val="nil"/>
              <w:right w:val="nil"/>
            </w:tcBorders>
            <w:shd w:val="clear" w:color="auto" w:fill="FFFFFF"/>
          </w:tcPr>
          <w:p w14:paraId="6184C52D" w14:textId="77777777" w:rsidR="003B339B" w:rsidRDefault="001A749B">
            <w:pPr>
              <w:adjustRightInd w:val="0"/>
              <w:jc w:val="center"/>
              <w:rPr>
                <w:rFonts w:ascii="Times New Roman" w:hAnsi="Times New Roman"/>
                <w:color w:val="000000"/>
              </w:rPr>
            </w:pPr>
            <w:r>
              <w:rPr>
                <w:rFonts w:ascii="Times New Roman" w:hAnsi="Times New Roman"/>
                <w:color w:val="000000"/>
              </w:rPr>
              <w:t>4.90, 19.60</w:t>
            </w:r>
          </w:p>
        </w:tc>
        <w:tc>
          <w:tcPr>
            <w:tcW w:w="398" w:type="dxa"/>
            <w:tcBorders>
              <w:top w:val="nil"/>
              <w:left w:val="nil"/>
              <w:bottom w:val="nil"/>
              <w:right w:val="nil"/>
            </w:tcBorders>
            <w:shd w:val="clear" w:color="auto" w:fill="FFFFFF"/>
          </w:tcPr>
          <w:p w14:paraId="6184C52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52F" w14:textId="77777777" w:rsidR="003B339B" w:rsidRDefault="001A749B">
            <w:pPr>
              <w:adjustRightInd w:val="0"/>
              <w:jc w:val="center"/>
              <w:rPr>
                <w:rFonts w:ascii="Times New Roman" w:hAnsi="Times New Roman"/>
                <w:color w:val="000000"/>
              </w:rPr>
            </w:pPr>
            <w:r>
              <w:rPr>
                <w:rFonts w:ascii="Times New Roman" w:hAnsi="Times New Roman"/>
                <w:color w:val="000000"/>
              </w:rPr>
              <w:t>-0.713 (3.6590)</w:t>
            </w:r>
          </w:p>
        </w:tc>
        <w:tc>
          <w:tcPr>
            <w:tcW w:w="2018" w:type="dxa"/>
            <w:tcBorders>
              <w:top w:val="nil"/>
              <w:left w:val="nil"/>
              <w:bottom w:val="nil"/>
              <w:right w:val="nil"/>
            </w:tcBorders>
            <w:shd w:val="clear" w:color="auto" w:fill="FFFFFF"/>
          </w:tcPr>
          <w:p w14:paraId="6184C530" w14:textId="77777777" w:rsidR="003B339B" w:rsidRDefault="001A749B">
            <w:pPr>
              <w:adjustRightInd w:val="0"/>
              <w:jc w:val="center"/>
              <w:rPr>
                <w:rFonts w:ascii="Times New Roman" w:hAnsi="Times New Roman"/>
                <w:color w:val="000000"/>
              </w:rPr>
            </w:pPr>
            <w:r>
              <w:rPr>
                <w:rFonts w:ascii="Times New Roman" w:hAnsi="Times New Roman"/>
                <w:color w:val="000000"/>
              </w:rPr>
              <w:t>-1.300 (-2.600, 1.400)</w:t>
            </w:r>
          </w:p>
        </w:tc>
        <w:tc>
          <w:tcPr>
            <w:tcW w:w="1176" w:type="dxa"/>
            <w:tcBorders>
              <w:top w:val="nil"/>
              <w:left w:val="nil"/>
              <w:bottom w:val="nil"/>
              <w:right w:val="nil"/>
            </w:tcBorders>
            <w:shd w:val="clear" w:color="auto" w:fill="FFFFFF"/>
          </w:tcPr>
          <w:p w14:paraId="6184C531" w14:textId="77777777" w:rsidR="003B339B" w:rsidRDefault="001A749B">
            <w:pPr>
              <w:adjustRightInd w:val="0"/>
              <w:jc w:val="center"/>
              <w:rPr>
                <w:rFonts w:ascii="Times New Roman" w:hAnsi="Times New Roman"/>
                <w:color w:val="000000"/>
              </w:rPr>
            </w:pPr>
            <w:r>
              <w:rPr>
                <w:rFonts w:ascii="Times New Roman" w:hAnsi="Times New Roman"/>
                <w:color w:val="000000"/>
              </w:rPr>
              <w:t>-10.90, 6.60</w:t>
            </w:r>
          </w:p>
        </w:tc>
      </w:tr>
      <w:tr w:rsidR="003B339B" w14:paraId="6184C53D" w14:textId="77777777">
        <w:trPr>
          <w:cantSplit/>
        </w:trPr>
        <w:tc>
          <w:tcPr>
            <w:tcW w:w="2138" w:type="dxa"/>
            <w:tcBorders>
              <w:top w:val="nil"/>
              <w:left w:val="nil"/>
              <w:bottom w:val="nil"/>
              <w:right w:val="nil"/>
            </w:tcBorders>
            <w:shd w:val="clear" w:color="auto" w:fill="FFFFFF"/>
          </w:tcPr>
          <w:p w14:paraId="6184C53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34"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53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536" w14:textId="77777777" w:rsidR="003B339B" w:rsidRDefault="001A749B">
            <w:pPr>
              <w:adjustRightInd w:val="0"/>
              <w:jc w:val="center"/>
              <w:rPr>
                <w:rFonts w:ascii="Times New Roman" w:hAnsi="Times New Roman"/>
                <w:color w:val="000000"/>
              </w:rPr>
            </w:pPr>
            <w:r>
              <w:rPr>
                <w:rFonts w:ascii="Times New Roman" w:hAnsi="Times New Roman"/>
                <w:color w:val="000000"/>
              </w:rPr>
              <w:t>9.987 (3.4117)</w:t>
            </w:r>
          </w:p>
        </w:tc>
        <w:tc>
          <w:tcPr>
            <w:tcW w:w="2018" w:type="dxa"/>
            <w:tcBorders>
              <w:top w:val="nil"/>
              <w:left w:val="nil"/>
              <w:bottom w:val="nil"/>
              <w:right w:val="nil"/>
            </w:tcBorders>
            <w:shd w:val="clear" w:color="auto" w:fill="FFFFFF"/>
          </w:tcPr>
          <w:p w14:paraId="6184C537" w14:textId="77777777" w:rsidR="003B339B" w:rsidRDefault="001A749B">
            <w:pPr>
              <w:adjustRightInd w:val="0"/>
              <w:jc w:val="center"/>
              <w:rPr>
                <w:rFonts w:ascii="Times New Roman" w:hAnsi="Times New Roman"/>
                <w:color w:val="000000"/>
              </w:rPr>
            </w:pPr>
            <w:r>
              <w:rPr>
                <w:rFonts w:ascii="Times New Roman" w:hAnsi="Times New Roman"/>
                <w:color w:val="000000"/>
              </w:rPr>
              <w:t>10.000 (6.700, 14.000)</w:t>
            </w:r>
          </w:p>
        </w:tc>
        <w:tc>
          <w:tcPr>
            <w:tcW w:w="1176" w:type="dxa"/>
            <w:tcBorders>
              <w:top w:val="nil"/>
              <w:left w:val="nil"/>
              <w:bottom w:val="nil"/>
              <w:right w:val="nil"/>
            </w:tcBorders>
            <w:shd w:val="clear" w:color="auto" w:fill="FFFFFF"/>
          </w:tcPr>
          <w:p w14:paraId="6184C538" w14:textId="77777777" w:rsidR="003B339B" w:rsidRDefault="001A749B">
            <w:pPr>
              <w:adjustRightInd w:val="0"/>
              <w:jc w:val="center"/>
              <w:rPr>
                <w:rFonts w:ascii="Times New Roman" w:hAnsi="Times New Roman"/>
                <w:color w:val="000000"/>
              </w:rPr>
            </w:pPr>
            <w:r>
              <w:rPr>
                <w:rFonts w:ascii="Times New Roman" w:hAnsi="Times New Roman"/>
                <w:color w:val="000000"/>
              </w:rPr>
              <w:t>5.20, 14.70</w:t>
            </w:r>
          </w:p>
        </w:tc>
        <w:tc>
          <w:tcPr>
            <w:tcW w:w="398" w:type="dxa"/>
            <w:tcBorders>
              <w:top w:val="nil"/>
              <w:left w:val="nil"/>
              <w:bottom w:val="nil"/>
              <w:right w:val="nil"/>
            </w:tcBorders>
            <w:shd w:val="clear" w:color="auto" w:fill="FFFFFF"/>
          </w:tcPr>
          <w:p w14:paraId="6184C53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53A" w14:textId="77777777" w:rsidR="003B339B" w:rsidRDefault="001A749B">
            <w:pPr>
              <w:adjustRightInd w:val="0"/>
              <w:jc w:val="center"/>
              <w:rPr>
                <w:rFonts w:ascii="Times New Roman" w:hAnsi="Times New Roman"/>
                <w:color w:val="000000"/>
              </w:rPr>
            </w:pPr>
            <w:r>
              <w:rPr>
                <w:rFonts w:ascii="Times New Roman" w:hAnsi="Times New Roman"/>
                <w:color w:val="000000"/>
              </w:rPr>
              <w:t>0.027 (3.0591)</w:t>
            </w:r>
          </w:p>
        </w:tc>
        <w:tc>
          <w:tcPr>
            <w:tcW w:w="2018" w:type="dxa"/>
            <w:tcBorders>
              <w:top w:val="nil"/>
              <w:left w:val="nil"/>
              <w:bottom w:val="nil"/>
              <w:right w:val="nil"/>
            </w:tcBorders>
            <w:shd w:val="clear" w:color="auto" w:fill="FFFFFF"/>
          </w:tcPr>
          <w:p w14:paraId="6184C53B" w14:textId="77777777" w:rsidR="003B339B" w:rsidRDefault="001A749B">
            <w:pPr>
              <w:adjustRightInd w:val="0"/>
              <w:jc w:val="center"/>
              <w:rPr>
                <w:rFonts w:ascii="Times New Roman" w:hAnsi="Times New Roman"/>
                <w:color w:val="000000"/>
              </w:rPr>
            </w:pPr>
            <w:r>
              <w:rPr>
                <w:rFonts w:ascii="Times New Roman" w:hAnsi="Times New Roman"/>
                <w:color w:val="000000"/>
              </w:rPr>
              <w:t>-0.100 (-3.400, 2.800)</w:t>
            </w:r>
          </w:p>
        </w:tc>
        <w:tc>
          <w:tcPr>
            <w:tcW w:w="1176" w:type="dxa"/>
            <w:tcBorders>
              <w:top w:val="nil"/>
              <w:left w:val="nil"/>
              <w:bottom w:val="nil"/>
              <w:right w:val="nil"/>
            </w:tcBorders>
            <w:shd w:val="clear" w:color="auto" w:fill="FFFFFF"/>
          </w:tcPr>
          <w:p w14:paraId="6184C53C" w14:textId="77777777" w:rsidR="003B339B" w:rsidRDefault="001A749B">
            <w:pPr>
              <w:adjustRightInd w:val="0"/>
              <w:jc w:val="center"/>
              <w:rPr>
                <w:rFonts w:ascii="Times New Roman" w:hAnsi="Times New Roman"/>
                <w:color w:val="000000"/>
              </w:rPr>
            </w:pPr>
            <w:r>
              <w:rPr>
                <w:rFonts w:ascii="Times New Roman" w:hAnsi="Times New Roman"/>
                <w:color w:val="000000"/>
              </w:rPr>
              <w:t>-4.20, 5.20</w:t>
            </w:r>
          </w:p>
        </w:tc>
      </w:tr>
      <w:tr w:rsidR="003B339B" w14:paraId="6184C548" w14:textId="77777777">
        <w:trPr>
          <w:cantSplit/>
        </w:trPr>
        <w:tc>
          <w:tcPr>
            <w:tcW w:w="2138" w:type="dxa"/>
            <w:tcBorders>
              <w:top w:val="nil"/>
              <w:left w:val="nil"/>
              <w:bottom w:val="nil"/>
              <w:right w:val="nil"/>
            </w:tcBorders>
            <w:shd w:val="clear" w:color="auto" w:fill="FFFFFF"/>
          </w:tcPr>
          <w:p w14:paraId="6184C53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3F"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54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541" w14:textId="77777777" w:rsidR="003B339B" w:rsidRDefault="001A749B">
            <w:pPr>
              <w:adjustRightInd w:val="0"/>
              <w:jc w:val="center"/>
              <w:rPr>
                <w:rFonts w:ascii="Times New Roman" w:hAnsi="Times New Roman"/>
                <w:color w:val="000000"/>
              </w:rPr>
            </w:pPr>
            <w:r>
              <w:rPr>
                <w:rFonts w:ascii="Times New Roman" w:hAnsi="Times New Roman"/>
                <w:color w:val="000000"/>
              </w:rPr>
              <w:t>9.682 (2.7506)</w:t>
            </w:r>
          </w:p>
        </w:tc>
        <w:tc>
          <w:tcPr>
            <w:tcW w:w="2018" w:type="dxa"/>
            <w:tcBorders>
              <w:top w:val="nil"/>
              <w:left w:val="nil"/>
              <w:bottom w:val="nil"/>
              <w:right w:val="nil"/>
            </w:tcBorders>
            <w:shd w:val="clear" w:color="auto" w:fill="FFFFFF"/>
          </w:tcPr>
          <w:p w14:paraId="6184C542" w14:textId="77777777" w:rsidR="003B339B" w:rsidRDefault="001A749B">
            <w:pPr>
              <w:adjustRightInd w:val="0"/>
              <w:jc w:val="center"/>
              <w:rPr>
                <w:rFonts w:ascii="Times New Roman" w:hAnsi="Times New Roman"/>
                <w:color w:val="000000"/>
              </w:rPr>
            </w:pPr>
            <w:r>
              <w:rPr>
                <w:rFonts w:ascii="Times New Roman" w:hAnsi="Times New Roman"/>
                <w:color w:val="000000"/>
              </w:rPr>
              <w:t>10.100 (6.700, 12.200)</w:t>
            </w:r>
          </w:p>
        </w:tc>
        <w:tc>
          <w:tcPr>
            <w:tcW w:w="1176" w:type="dxa"/>
            <w:tcBorders>
              <w:top w:val="nil"/>
              <w:left w:val="nil"/>
              <w:bottom w:val="nil"/>
              <w:right w:val="nil"/>
            </w:tcBorders>
            <w:shd w:val="clear" w:color="auto" w:fill="FFFFFF"/>
          </w:tcPr>
          <w:p w14:paraId="6184C543" w14:textId="77777777" w:rsidR="003B339B" w:rsidRDefault="001A749B">
            <w:pPr>
              <w:adjustRightInd w:val="0"/>
              <w:jc w:val="center"/>
              <w:rPr>
                <w:rFonts w:ascii="Times New Roman" w:hAnsi="Times New Roman"/>
                <w:color w:val="000000"/>
              </w:rPr>
            </w:pPr>
            <w:r>
              <w:rPr>
                <w:rFonts w:ascii="Times New Roman" w:hAnsi="Times New Roman"/>
                <w:color w:val="000000"/>
              </w:rPr>
              <w:t>5.90, 13.30</w:t>
            </w:r>
          </w:p>
        </w:tc>
        <w:tc>
          <w:tcPr>
            <w:tcW w:w="398" w:type="dxa"/>
            <w:tcBorders>
              <w:top w:val="nil"/>
              <w:left w:val="nil"/>
              <w:bottom w:val="nil"/>
              <w:right w:val="nil"/>
            </w:tcBorders>
            <w:shd w:val="clear" w:color="auto" w:fill="FFFFFF"/>
          </w:tcPr>
          <w:p w14:paraId="6184C54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545" w14:textId="77777777" w:rsidR="003B339B" w:rsidRDefault="001A749B">
            <w:pPr>
              <w:adjustRightInd w:val="0"/>
              <w:jc w:val="center"/>
              <w:rPr>
                <w:rFonts w:ascii="Times New Roman" w:hAnsi="Times New Roman"/>
                <w:color w:val="000000"/>
              </w:rPr>
            </w:pPr>
            <w:r>
              <w:rPr>
                <w:rFonts w:ascii="Times New Roman" w:hAnsi="Times New Roman"/>
                <w:color w:val="000000"/>
              </w:rPr>
              <w:t>-0.191 (2.7552)</w:t>
            </w:r>
          </w:p>
        </w:tc>
        <w:tc>
          <w:tcPr>
            <w:tcW w:w="2018" w:type="dxa"/>
            <w:tcBorders>
              <w:top w:val="nil"/>
              <w:left w:val="nil"/>
              <w:bottom w:val="nil"/>
              <w:right w:val="nil"/>
            </w:tcBorders>
            <w:shd w:val="clear" w:color="auto" w:fill="FFFFFF"/>
          </w:tcPr>
          <w:p w14:paraId="6184C546" w14:textId="77777777" w:rsidR="003B339B" w:rsidRDefault="001A749B">
            <w:pPr>
              <w:adjustRightInd w:val="0"/>
              <w:jc w:val="center"/>
              <w:rPr>
                <w:rFonts w:ascii="Times New Roman" w:hAnsi="Times New Roman"/>
                <w:color w:val="000000"/>
              </w:rPr>
            </w:pPr>
            <w:r>
              <w:rPr>
                <w:rFonts w:ascii="Times New Roman" w:hAnsi="Times New Roman"/>
                <w:color w:val="000000"/>
              </w:rPr>
              <w:t>-0.400 (-2.500, 2.900)</w:t>
            </w:r>
          </w:p>
        </w:tc>
        <w:tc>
          <w:tcPr>
            <w:tcW w:w="1176" w:type="dxa"/>
            <w:tcBorders>
              <w:top w:val="nil"/>
              <w:left w:val="nil"/>
              <w:bottom w:val="nil"/>
              <w:right w:val="nil"/>
            </w:tcBorders>
            <w:shd w:val="clear" w:color="auto" w:fill="FFFFFF"/>
          </w:tcPr>
          <w:p w14:paraId="6184C547" w14:textId="77777777" w:rsidR="003B339B" w:rsidRDefault="001A749B">
            <w:pPr>
              <w:adjustRightInd w:val="0"/>
              <w:jc w:val="center"/>
              <w:rPr>
                <w:rFonts w:ascii="Times New Roman" w:hAnsi="Times New Roman"/>
                <w:color w:val="000000"/>
              </w:rPr>
            </w:pPr>
            <w:r>
              <w:rPr>
                <w:rFonts w:ascii="Times New Roman" w:hAnsi="Times New Roman"/>
                <w:color w:val="000000"/>
              </w:rPr>
              <w:t>-3.80, 3.80</w:t>
            </w:r>
          </w:p>
        </w:tc>
      </w:tr>
      <w:tr w:rsidR="003B339B" w14:paraId="6184C553" w14:textId="77777777">
        <w:trPr>
          <w:cantSplit/>
        </w:trPr>
        <w:tc>
          <w:tcPr>
            <w:tcW w:w="2138" w:type="dxa"/>
            <w:tcBorders>
              <w:top w:val="nil"/>
              <w:left w:val="nil"/>
              <w:bottom w:val="nil"/>
              <w:right w:val="nil"/>
            </w:tcBorders>
            <w:shd w:val="clear" w:color="auto" w:fill="FFFFFF"/>
          </w:tcPr>
          <w:p w14:paraId="6184C54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4A"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54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54C" w14:textId="77777777" w:rsidR="003B339B" w:rsidRDefault="001A749B">
            <w:pPr>
              <w:adjustRightInd w:val="0"/>
              <w:jc w:val="center"/>
              <w:rPr>
                <w:rFonts w:ascii="Times New Roman" w:hAnsi="Times New Roman"/>
                <w:color w:val="000000"/>
              </w:rPr>
            </w:pPr>
            <w:r>
              <w:rPr>
                <w:rFonts w:ascii="Times New Roman" w:hAnsi="Times New Roman"/>
                <w:color w:val="000000"/>
              </w:rPr>
              <w:t>15.933 (4.8123)</w:t>
            </w:r>
          </w:p>
        </w:tc>
        <w:tc>
          <w:tcPr>
            <w:tcW w:w="2018" w:type="dxa"/>
            <w:tcBorders>
              <w:top w:val="nil"/>
              <w:left w:val="nil"/>
              <w:bottom w:val="nil"/>
              <w:right w:val="nil"/>
            </w:tcBorders>
            <w:shd w:val="clear" w:color="auto" w:fill="FFFFFF"/>
          </w:tcPr>
          <w:p w14:paraId="6184C54D" w14:textId="77777777" w:rsidR="003B339B" w:rsidRDefault="001A749B">
            <w:pPr>
              <w:adjustRightInd w:val="0"/>
              <w:jc w:val="center"/>
              <w:rPr>
                <w:rFonts w:ascii="Times New Roman" w:hAnsi="Times New Roman"/>
                <w:color w:val="000000"/>
              </w:rPr>
            </w:pPr>
            <w:r>
              <w:rPr>
                <w:rFonts w:ascii="Times New Roman" w:hAnsi="Times New Roman"/>
                <w:color w:val="000000"/>
              </w:rPr>
              <w:t>16.050 (11.000, 17.600)</w:t>
            </w:r>
          </w:p>
        </w:tc>
        <w:tc>
          <w:tcPr>
            <w:tcW w:w="1176" w:type="dxa"/>
            <w:tcBorders>
              <w:top w:val="nil"/>
              <w:left w:val="nil"/>
              <w:bottom w:val="nil"/>
              <w:right w:val="nil"/>
            </w:tcBorders>
            <w:shd w:val="clear" w:color="auto" w:fill="FFFFFF"/>
          </w:tcPr>
          <w:p w14:paraId="6184C54E" w14:textId="77777777" w:rsidR="003B339B" w:rsidRDefault="001A749B">
            <w:pPr>
              <w:adjustRightInd w:val="0"/>
              <w:jc w:val="center"/>
              <w:rPr>
                <w:rFonts w:ascii="Times New Roman" w:hAnsi="Times New Roman"/>
                <w:color w:val="000000"/>
              </w:rPr>
            </w:pPr>
            <w:r>
              <w:rPr>
                <w:rFonts w:ascii="Times New Roman" w:hAnsi="Times New Roman"/>
                <w:color w:val="000000"/>
              </w:rPr>
              <w:t>11.00, 23.90</w:t>
            </w:r>
          </w:p>
        </w:tc>
        <w:tc>
          <w:tcPr>
            <w:tcW w:w="398" w:type="dxa"/>
            <w:tcBorders>
              <w:top w:val="nil"/>
              <w:left w:val="nil"/>
              <w:bottom w:val="nil"/>
              <w:right w:val="nil"/>
            </w:tcBorders>
            <w:shd w:val="clear" w:color="auto" w:fill="FFFFFF"/>
          </w:tcPr>
          <w:p w14:paraId="6184C54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550" w14:textId="77777777" w:rsidR="003B339B" w:rsidRDefault="001A749B">
            <w:pPr>
              <w:adjustRightInd w:val="0"/>
              <w:jc w:val="center"/>
              <w:rPr>
                <w:rFonts w:ascii="Times New Roman" w:hAnsi="Times New Roman"/>
                <w:color w:val="000000"/>
              </w:rPr>
            </w:pPr>
            <w:r>
              <w:rPr>
                <w:rFonts w:ascii="Times New Roman" w:hAnsi="Times New Roman"/>
                <w:color w:val="000000"/>
              </w:rPr>
              <w:t>5.267 (4.2174)</w:t>
            </w:r>
          </w:p>
        </w:tc>
        <w:tc>
          <w:tcPr>
            <w:tcW w:w="2018" w:type="dxa"/>
            <w:tcBorders>
              <w:top w:val="nil"/>
              <w:left w:val="nil"/>
              <w:bottom w:val="nil"/>
              <w:right w:val="nil"/>
            </w:tcBorders>
            <w:shd w:val="clear" w:color="auto" w:fill="FFFFFF"/>
          </w:tcPr>
          <w:p w14:paraId="6184C551" w14:textId="77777777" w:rsidR="003B339B" w:rsidRDefault="001A749B">
            <w:pPr>
              <w:adjustRightInd w:val="0"/>
              <w:jc w:val="center"/>
              <w:rPr>
                <w:rFonts w:ascii="Times New Roman" w:hAnsi="Times New Roman"/>
                <w:color w:val="000000"/>
              </w:rPr>
            </w:pPr>
            <w:r>
              <w:rPr>
                <w:rFonts w:ascii="Times New Roman" w:hAnsi="Times New Roman"/>
                <w:color w:val="000000"/>
              </w:rPr>
              <w:t>4.950 (3.700, 5.900)</w:t>
            </w:r>
          </w:p>
        </w:tc>
        <w:tc>
          <w:tcPr>
            <w:tcW w:w="1176" w:type="dxa"/>
            <w:tcBorders>
              <w:top w:val="nil"/>
              <w:left w:val="nil"/>
              <w:bottom w:val="nil"/>
              <w:right w:val="nil"/>
            </w:tcBorders>
            <w:shd w:val="clear" w:color="auto" w:fill="FFFFFF"/>
          </w:tcPr>
          <w:p w14:paraId="6184C552" w14:textId="77777777" w:rsidR="003B339B" w:rsidRDefault="001A749B">
            <w:pPr>
              <w:adjustRightInd w:val="0"/>
              <w:jc w:val="center"/>
              <w:rPr>
                <w:rFonts w:ascii="Times New Roman" w:hAnsi="Times New Roman"/>
                <w:color w:val="000000"/>
              </w:rPr>
            </w:pPr>
            <w:r>
              <w:rPr>
                <w:rFonts w:ascii="Times New Roman" w:hAnsi="Times New Roman"/>
                <w:color w:val="000000"/>
              </w:rPr>
              <w:t>-0.40, 12.50</w:t>
            </w:r>
          </w:p>
        </w:tc>
      </w:tr>
      <w:tr w:rsidR="003B339B" w14:paraId="6184C55E" w14:textId="77777777">
        <w:trPr>
          <w:cantSplit/>
        </w:trPr>
        <w:tc>
          <w:tcPr>
            <w:tcW w:w="2138" w:type="dxa"/>
            <w:tcBorders>
              <w:top w:val="nil"/>
              <w:left w:val="nil"/>
              <w:bottom w:val="nil"/>
              <w:right w:val="nil"/>
            </w:tcBorders>
            <w:shd w:val="clear" w:color="auto" w:fill="FFFFFF"/>
          </w:tcPr>
          <w:p w14:paraId="6184C55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55"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55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557" w14:textId="77777777" w:rsidR="003B339B" w:rsidRDefault="001A749B">
            <w:pPr>
              <w:adjustRightInd w:val="0"/>
              <w:jc w:val="center"/>
              <w:rPr>
                <w:rFonts w:ascii="Times New Roman" w:hAnsi="Times New Roman"/>
                <w:color w:val="000000"/>
              </w:rPr>
            </w:pPr>
            <w:r>
              <w:rPr>
                <w:rFonts w:ascii="Times New Roman" w:hAnsi="Times New Roman"/>
                <w:color w:val="000000"/>
              </w:rPr>
              <w:t>11.700 (3.7008)</w:t>
            </w:r>
          </w:p>
        </w:tc>
        <w:tc>
          <w:tcPr>
            <w:tcW w:w="2018" w:type="dxa"/>
            <w:tcBorders>
              <w:top w:val="nil"/>
              <w:left w:val="nil"/>
              <w:bottom w:val="nil"/>
              <w:right w:val="nil"/>
            </w:tcBorders>
            <w:shd w:val="clear" w:color="auto" w:fill="FFFFFF"/>
          </w:tcPr>
          <w:p w14:paraId="6184C558" w14:textId="77777777" w:rsidR="003B339B" w:rsidRDefault="001A749B">
            <w:pPr>
              <w:adjustRightInd w:val="0"/>
              <w:jc w:val="center"/>
              <w:rPr>
                <w:rFonts w:ascii="Times New Roman" w:hAnsi="Times New Roman"/>
                <w:color w:val="000000"/>
              </w:rPr>
            </w:pPr>
            <w:r>
              <w:rPr>
                <w:rFonts w:ascii="Times New Roman" w:hAnsi="Times New Roman"/>
                <w:color w:val="000000"/>
              </w:rPr>
              <w:t>11.050 (9.500, 14.600)</w:t>
            </w:r>
          </w:p>
        </w:tc>
        <w:tc>
          <w:tcPr>
            <w:tcW w:w="1176" w:type="dxa"/>
            <w:tcBorders>
              <w:top w:val="nil"/>
              <w:left w:val="nil"/>
              <w:bottom w:val="nil"/>
              <w:right w:val="nil"/>
            </w:tcBorders>
            <w:shd w:val="clear" w:color="auto" w:fill="FFFFFF"/>
          </w:tcPr>
          <w:p w14:paraId="6184C559" w14:textId="77777777" w:rsidR="003B339B" w:rsidRDefault="001A749B">
            <w:pPr>
              <w:adjustRightInd w:val="0"/>
              <w:jc w:val="center"/>
              <w:rPr>
                <w:rFonts w:ascii="Times New Roman" w:hAnsi="Times New Roman"/>
                <w:color w:val="000000"/>
              </w:rPr>
            </w:pPr>
            <w:r>
              <w:rPr>
                <w:rFonts w:ascii="Times New Roman" w:hAnsi="Times New Roman"/>
                <w:color w:val="000000"/>
              </w:rPr>
              <w:t>6.80, 17.20</w:t>
            </w:r>
          </w:p>
        </w:tc>
        <w:tc>
          <w:tcPr>
            <w:tcW w:w="398" w:type="dxa"/>
            <w:tcBorders>
              <w:top w:val="nil"/>
              <w:left w:val="nil"/>
              <w:bottom w:val="nil"/>
              <w:right w:val="nil"/>
            </w:tcBorders>
            <w:shd w:val="clear" w:color="auto" w:fill="FFFFFF"/>
          </w:tcPr>
          <w:p w14:paraId="6184C55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55B" w14:textId="77777777" w:rsidR="003B339B" w:rsidRDefault="001A749B">
            <w:pPr>
              <w:adjustRightInd w:val="0"/>
              <w:jc w:val="center"/>
              <w:rPr>
                <w:rFonts w:ascii="Times New Roman" w:hAnsi="Times New Roman"/>
                <w:color w:val="000000"/>
              </w:rPr>
            </w:pPr>
            <w:r>
              <w:rPr>
                <w:rFonts w:ascii="Times New Roman" w:hAnsi="Times New Roman"/>
                <w:color w:val="000000"/>
              </w:rPr>
              <w:t>1.033 (4.0884)</w:t>
            </w:r>
          </w:p>
        </w:tc>
        <w:tc>
          <w:tcPr>
            <w:tcW w:w="2018" w:type="dxa"/>
            <w:tcBorders>
              <w:top w:val="nil"/>
              <w:left w:val="nil"/>
              <w:bottom w:val="nil"/>
              <w:right w:val="nil"/>
            </w:tcBorders>
            <w:shd w:val="clear" w:color="auto" w:fill="FFFFFF"/>
          </w:tcPr>
          <w:p w14:paraId="6184C55C" w14:textId="77777777" w:rsidR="003B339B" w:rsidRDefault="001A749B">
            <w:pPr>
              <w:adjustRightInd w:val="0"/>
              <w:jc w:val="center"/>
              <w:rPr>
                <w:rFonts w:ascii="Times New Roman" w:hAnsi="Times New Roman"/>
                <w:color w:val="000000"/>
              </w:rPr>
            </w:pPr>
            <w:r>
              <w:rPr>
                <w:rFonts w:ascii="Times New Roman" w:hAnsi="Times New Roman"/>
                <w:color w:val="000000"/>
              </w:rPr>
              <w:t>1.700 (-2.300, 4.600)</w:t>
            </w:r>
          </w:p>
        </w:tc>
        <w:tc>
          <w:tcPr>
            <w:tcW w:w="1176" w:type="dxa"/>
            <w:tcBorders>
              <w:top w:val="nil"/>
              <w:left w:val="nil"/>
              <w:bottom w:val="nil"/>
              <w:right w:val="nil"/>
            </w:tcBorders>
            <w:shd w:val="clear" w:color="auto" w:fill="FFFFFF"/>
          </w:tcPr>
          <w:p w14:paraId="6184C55D" w14:textId="77777777" w:rsidR="003B339B" w:rsidRDefault="001A749B">
            <w:pPr>
              <w:adjustRightInd w:val="0"/>
              <w:jc w:val="center"/>
              <w:rPr>
                <w:rFonts w:ascii="Times New Roman" w:hAnsi="Times New Roman"/>
                <w:color w:val="000000"/>
              </w:rPr>
            </w:pPr>
            <w:r>
              <w:rPr>
                <w:rFonts w:ascii="Times New Roman" w:hAnsi="Times New Roman"/>
                <w:color w:val="000000"/>
              </w:rPr>
              <w:t>-4.60, 5.10</w:t>
            </w:r>
          </w:p>
        </w:tc>
      </w:tr>
      <w:tr w:rsidR="003B339B" w14:paraId="6184C569" w14:textId="77777777">
        <w:trPr>
          <w:cantSplit/>
        </w:trPr>
        <w:tc>
          <w:tcPr>
            <w:tcW w:w="2138" w:type="dxa"/>
            <w:tcBorders>
              <w:top w:val="nil"/>
              <w:left w:val="nil"/>
              <w:bottom w:val="nil"/>
              <w:right w:val="nil"/>
            </w:tcBorders>
            <w:shd w:val="clear" w:color="auto" w:fill="FFFFFF"/>
          </w:tcPr>
          <w:p w14:paraId="6184C55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60"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56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562" w14:textId="77777777" w:rsidR="003B339B" w:rsidRDefault="001A749B">
            <w:pPr>
              <w:adjustRightInd w:val="0"/>
              <w:jc w:val="center"/>
              <w:rPr>
                <w:rFonts w:ascii="Times New Roman" w:hAnsi="Times New Roman"/>
                <w:color w:val="000000"/>
              </w:rPr>
            </w:pPr>
            <w:r>
              <w:rPr>
                <w:rFonts w:ascii="Times New Roman" w:hAnsi="Times New Roman"/>
                <w:color w:val="000000"/>
              </w:rPr>
              <w:t>9.960 (3.5990)</w:t>
            </w:r>
          </w:p>
        </w:tc>
        <w:tc>
          <w:tcPr>
            <w:tcW w:w="2018" w:type="dxa"/>
            <w:tcBorders>
              <w:top w:val="nil"/>
              <w:left w:val="nil"/>
              <w:bottom w:val="nil"/>
              <w:right w:val="nil"/>
            </w:tcBorders>
            <w:shd w:val="clear" w:color="auto" w:fill="FFFFFF"/>
          </w:tcPr>
          <w:p w14:paraId="6184C563" w14:textId="77777777" w:rsidR="003B339B" w:rsidRDefault="001A749B">
            <w:pPr>
              <w:adjustRightInd w:val="0"/>
              <w:jc w:val="center"/>
              <w:rPr>
                <w:rFonts w:ascii="Times New Roman" w:hAnsi="Times New Roman"/>
                <w:color w:val="000000"/>
              </w:rPr>
            </w:pPr>
            <w:r>
              <w:rPr>
                <w:rFonts w:ascii="Times New Roman" w:hAnsi="Times New Roman"/>
                <w:color w:val="000000"/>
              </w:rPr>
              <w:t>9.600 (7.200, 10.100)</w:t>
            </w:r>
          </w:p>
        </w:tc>
        <w:tc>
          <w:tcPr>
            <w:tcW w:w="1176" w:type="dxa"/>
            <w:tcBorders>
              <w:top w:val="nil"/>
              <w:left w:val="nil"/>
              <w:bottom w:val="nil"/>
              <w:right w:val="nil"/>
            </w:tcBorders>
            <w:shd w:val="clear" w:color="auto" w:fill="FFFFFF"/>
          </w:tcPr>
          <w:p w14:paraId="6184C564" w14:textId="77777777" w:rsidR="003B339B" w:rsidRDefault="001A749B">
            <w:pPr>
              <w:adjustRightInd w:val="0"/>
              <w:jc w:val="center"/>
              <w:rPr>
                <w:rFonts w:ascii="Times New Roman" w:hAnsi="Times New Roman"/>
                <w:color w:val="000000"/>
              </w:rPr>
            </w:pPr>
            <w:r>
              <w:rPr>
                <w:rFonts w:ascii="Times New Roman" w:hAnsi="Times New Roman"/>
                <w:color w:val="000000"/>
              </w:rPr>
              <w:t>7.00, 15.90</w:t>
            </w:r>
          </w:p>
        </w:tc>
        <w:tc>
          <w:tcPr>
            <w:tcW w:w="398" w:type="dxa"/>
            <w:tcBorders>
              <w:top w:val="nil"/>
              <w:left w:val="nil"/>
              <w:bottom w:val="nil"/>
              <w:right w:val="nil"/>
            </w:tcBorders>
            <w:shd w:val="clear" w:color="auto" w:fill="FFFFFF"/>
          </w:tcPr>
          <w:p w14:paraId="6184C56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566" w14:textId="77777777" w:rsidR="003B339B" w:rsidRDefault="001A749B">
            <w:pPr>
              <w:adjustRightInd w:val="0"/>
              <w:jc w:val="center"/>
              <w:rPr>
                <w:rFonts w:ascii="Times New Roman" w:hAnsi="Times New Roman"/>
                <w:color w:val="000000"/>
              </w:rPr>
            </w:pPr>
            <w:r>
              <w:rPr>
                <w:rFonts w:ascii="Times New Roman" w:hAnsi="Times New Roman"/>
                <w:color w:val="000000"/>
              </w:rPr>
              <w:t>-0.320 (3.7519)</w:t>
            </w:r>
          </w:p>
        </w:tc>
        <w:tc>
          <w:tcPr>
            <w:tcW w:w="2018" w:type="dxa"/>
            <w:tcBorders>
              <w:top w:val="nil"/>
              <w:left w:val="nil"/>
              <w:bottom w:val="nil"/>
              <w:right w:val="nil"/>
            </w:tcBorders>
            <w:shd w:val="clear" w:color="auto" w:fill="FFFFFF"/>
          </w:tcPr>
          <w:p w14:paraId="6184C567" w14:textId="77777777" w:rsidR="003B339B" w:rsidRDefault="001A749B">
            <w:pPr>
              <w:adjustRightInd w:val="0"/>
              <w:jc w:val="center"/>
              <w:rPr>
                <w:rFonts w:ascii="Times New Roman" w:hAnsi="Times New Roman"/>
                <w:color w:val="000000"/>
              </w:rPr>
            </w:pPr>
            <w:r>
              <w:rPr>
                <w:rFonts w:ascii="Times New Roman" w:hAnsi="Times New Roman"/>
                <w:color w:val="000000"/>
              </w:rPr>
              <w:t>-2.200 (-2.500, 2.800)</w:t>
            </w:r>
          </w:p>
        </w:tc>
        <w:tc>
          <w:tcPr>
            <w:tcW w:w="1176" w:type="dxa"/>
            <w:tcBorders>
              <w:top w:val="nil"/>
              <w:left w:val="nil"/>
              <w:bottom w:val="nil"/>
              <w:right w:val="nil"/>
            </w:tcBorders>
            <w:shd w:val="clear" w:color="auto" w:fill="FFFFFF"/>
          </w:tcPr>
          <w:p w14:paraId="6184C568" w14:textId="77777777" w:rsidR="003B339B" w:rsidRDefault="001A749B">
            <w:pPr>
              <w:adjustRightInd w:val="0"/>
              <w:jc w:val="center"/>
              <w:rPr>
                <w:rFonts w:ascii="Times New Roman" w:hAnsi="Times New Roman"/>
                <w:color w:val="000000"/>
              </w:rPr>
            </w:pPr>
            <w:r>
              <w:rPr>
                <w:rFonts w:ascii="Times New Roman" w:hAnsi="Times New Roman"/>
                <w:color w:val="000000"/>
              </w:rPr>
              <w:t>-4.20, 4.50</w:t>
            </w:r>
          </w:p>
        </w:tc>
      </w:tr>
      <w:tr w:rsidR="003B339B" w14:paraId="6184C574" w14:textId="77777777">
        <w:trPr>
          <w:cantSplit/>
        </w:trPr>
        <w:tc>
          <w:tcPr>
            <w:tcW w:w="2138" w:type="dxa"/>
            <w:tcBorders>
              <w:top w:val="nil"/>
              <w:left w:val="nil"/>
              <w:bottom w:val="nil"/>
              <w:right w:val="nil"/>
            </w:tcBorders>
            <w:shd w:val="clear" w:color="auto" w:fill="FFFFFF"/>
          </w:tcPr>
          <w:p w14:paraId="6184C56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6B"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56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56D" w14:textId="77777777" w:rsidR="003B339B" w:rsidRDefault="001A749B">
            <w:pPr>
              <w:adjustRightInd w:val="0"/>
              <w:jc w:val="center"/>
              <w:rPr>
                <w:rFonts w:ascii="Times New Roman" w:hAnsi="Times New Roman"/>
                <w:color w:val="000000"/>
              </w:rPr>
            </w:pPr>
            <w:r>
              <w:rPr>
                <w:rFonts w:ascii="Times New Roman" w:hAnsi="Times New Roman"/>
                <w:color w:val="000000"/>
              </w:rPr>
              <w:t>10.425 (1.9294)</w:t>
            </w:r>
          </w:p>
        </w:tc>
        <w:tc>
          <w:tcPr>
            <w:tcW w:w="2018" w:type="dxa"/>
            <w:tcBorders>
              <w:top w:val="nil"/>
              <w:left w:val="nil"/>
              <w:bottom w:val="nil"/>
              <w:right w:val="nil"/>
            </w:tcBorders>
            <w:shd w:val="clear" w:color="auto" w:fill="FFFFFF"/>
          </w:tcPr>
          <w:p w14:paraId="6184C56E" w14:textId="77777777" w:rsidR="003B339B" w:rsidRDefault="001A749B">
            <w:pPr>
              <w:adjustRightInd w:val="0"/>
              <w:jc w:val="center"/>
              <w:rPr>
                <w:rFonts w:ascii="Times New Roman" w:hAnsi="Times New Roman"/>
                <w:color w:val="000000"/>
              </w:rPr>
            </w:pPr>
            <w:r>
              <w:rPr>
                <w:rFonts w:ascii="Times New Roman" w:hAnsi="Times New Roman"/>
                <w:color w:val="000000"/>
              </w:rPr>
              <w:t>10.700 (8.900, 11.950)</w:t>
            </w:r>
          </w:p>
        </w:tc>
        <w:tc>
          <w:tcPr>
            <w:tcW w:w="1176" w:type="dxa"/>
            <w:tcBorders>
              <w:top w:val="nil"/>
              <w:left w:val="nil"/>
              <w:bottom w:val="nil"/>
              <w:right w:val="nil"/>
            </w:tcBorders>
            <w:shd w:val="clear" w:color="auto" w:fill="FFFFFF"/>
          </w:tcPr>
          <w:p w14:paraId="6184C56F" w14:textId="77777777" w:rsidR="003B339B" w:rsidRDefault="001A749B">
            <w:pPr>
              <w:adjustRightInd w:val="0"/>
              <w:jc w:val="center"/>
              <w:rPr>
                <w:rFonts w:ascii="Times New Roman" w:hAnsi="Times New Roman"/>
                <w:color w:val="000000"/>
              </w:rPr>
            </w:pPr>
            <w:r>
              <w:rPr>
                <w:rFonts w:ascii="Times New Roman" w:hAnsi="Times New Roman"/>
                <w:color w:val="000000"/>
              </w:rPr>
              <w:t>8.00, 12.30</w:t>
            </w:r>
          </w:p>
        </w:tc>
        <w:tc>
          <w:tcPr>
            <w:tcW w:w="398" w:type="dxa"/>
            <w:tcBorders>
              <w:top w:val="nil"/>
              <w:left w:val="nil"/>
              <w:bottom w:val="nil"/>
              <w:right w:val="nil"/>
            </w:tcBorders>
            <w:shd w:val="clear" w:color="auto" w:fill="FFFFFF"/>
          </w:tcPr>
          <w:p w14:paraId="6184C57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571" w14:textId="77777777" w:rsidR="003B339B" w:rsidRDefault="001A749B">
            <w:pPr>
              <w:adjustRightInd w:val="0"/>
              <w:jc w:val="center"/>
              <w:rPr>
                <w:rFonts w:ascii="Times New Roman" w:hAnsi="Times New Roman"/>
                <w:color w:val="000000"/>
              </w:rPr>
            </w:pPr>
            <w:r>
              <w:rPr>
                <w:rFonts w:ascii="Times New Roman" w:hAnsi="Times New Roman"/>
                <w:color w:val="000000"/>
              </w:rPr>
              <w:t>0.425 (2.6924)</w:t>
            </w:r>
          </w:p>
        </w:tc>
        <w:tc>
          <w:tcPr>
            <w:tcW w:w="2018" w:type="dxa"/>
            <w:tcBorders>
              <w:top w:val="nil"/>
              <w:left w:val="nil"/>
              <w:bottom w:val="nil"/>
              <w:right w:val="nil"/>
            </w:tcBorders>
            <w:shd w:val="clear" w:color="auto" w:fill="FFFFFF"/>
          </w:tcPr>
          <w:p w14:paraId="6184C572" w14:textId="77777777" w:rsidR="003B339B" w:rsidRDefault="001A749B">
            <w:pPr>
              <w:adjustRightInd w:val="0"/>
              <w:jc w:val="center"/>
              <w:rPr>
                <w:rFonts w:ascii="Times New Roman" w:hAnsi="Times New Roman"/>
                <w:color w:val="000000"/>
              </w:rPr>
            </w:pPr>
            <w:r>
              <w:rPr>
                <w:rFonts w:ascii="Times New Roman" w:hAnsi="Times New Roman"/>
                <w:color w:val="000000"/>
              </w:rPr>
              <w:t>1.300 (-1.450, 2.300)</w:t>
            </w:r>
          </w:p>
        </w:tc>
        <w:tc>
          <w:tcPr>
            <w:tcW w:w="1176" w:type="dxa"/>
            <w:tcBorders>
              <w:top w:val="nil"/>
              <w:left w:val="nil"/>
              <w:bottom w:val="nil"/>
              <w:right w:val="nil"/>
            </w:tcBorders>
            <w:shd w:val="clear" w:color="auto" w:fill="FFFFFF"/>
          </w:tcPr>
          <w:p w14:paraId="6184C573" w14:textId="77777777" w:rsidR="003B339B" w:rsidRDefault="001A749B">
            <w:pPr>
              <w:adjustRightInd w:val="0"/>
              <w:jc w:val="center"/>
              <w:rPr>
                <w:rFonts w:ascii="Times New Roman" w:hAnsi="Times New Roman"/>
                <w:color w:val="000000"/>
              </w:rPr>
            </w:pPr>
            <w:r>
              <w:rPr>
                <w:rFonts w:ascii="Times New Roman" w:hAnsi="Times New Roman"/>
                <w:color w:val="000000"/>
              </w:rPr>
              <w:t>-3.40, 2.50</w:t>
            </w:r>
          </w:p>
        </w:tc>
      </w:tr>
      <w:tr w:rsidR="003B339B" w14:paraId="6184C57F" w14:textId="77777777">
        <w:trPr>
          <w:cantSplit/>
        </w:trPr>
        <w:tc>
          <w:tcPr>
            <w:tcW w:w="2138" w:type="dxa"/>
            <w:tcBorders>
              <w:top w:val="nil"/>
              <w:left w:val="nil"/>
              <w:bottom w:val="nil"/>
              <w:right w:val="nil"/>
            </w:tcBorders>
            <w:shd w:val="clear" w:color="auto" w:fill="FFFFFF"/>
          </w:tcPr>
          <w:p w14:paraId="6184C57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76"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57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578" w14:textId="77777777" w:rsidR="003B339B" w:rsidRDefault="001A749B">
            <w:pPr>
              <w:adjustRightInd w:val="0"/>
              <w:jc w:val="center"/>
              <w:rPr>
                <w:rFonts w:ascii="Times New Roman" w:hAnsi="Times New Roman"/>
                <w:color w:val="000000"/>
              </w:rPr>
            </w:pPr>
            <w:r>
              <w:rPr>
                <w:rFonts w:ascii="Times New Roman" w:hAnsi="Times New Roman"/>
                <w:color w:val="000000"/>
              </w:rPr>
              <w:t>9.075 (1.2764)</w:t>
            </w:r>
          </w:p>
        </w:tc>
        <w:tc>
          <w:tcPr>
            <w:tcW w:w="2018" w:type="dxa"/>
            <w:tcBorders>
              <w:top w:val="nil"/>
              <w:left w:val="nil"/>
              <w:bottom w:val="nil"/>
              <w:right w:val="nil"/>
            </w:tcBorders>
            <w:shd w:val="clear" w:color="auto" w:fill="FFFFFF"/>
          </w:tcPr>
          <w:p w14:paraId="6184C579" w14:textId="77777777" w:rsidR="003B339B" w:rsidRDefault="001A749B">
            <w:pPr>
              <w:adjustRightInd w:val="0"/>
              <w:jc w:val="center"/>
              <w:rPr>
                <w:rFonts w:ascii="Times New Roman" w:hAnsi="Times New Roman"/>
                <w:color w:val="000000"/>
              </w:rPr>
            </w:pPr>
            <w:r>
              <w:rPr>
                <w:rFonts w:ascii="Times New Roman" w:hAnsi="Times New Roman"/>
                <w:color w:val="000000"/>
              </w:rPr>
              <w:t>9.450 (8.150, 10.000)</w:t>
            </w:r>
          </w:p>
        </w:tc>
        <w:tc>
          <w:tcPr>
            <w:tcW w:w="1176" w:type="dxa"/>
            <w:tcBorders>
              <w:top w:val="nil"/>
              <w:left w:val="nil"/>
              <w:bottom w:val="nil"/>
              <w:right w:val="nil"/>
            </w:tcBorders>
            <w:shd w:val="clear" w:color="auto" w:fill="FFFFFF"/>
          </w:tcPr>
          <w:p w14:paraId="6184C57A" w14:textId="77777777" w:rsidR="003B339B" w:rsidRDefault="001A749B">
            <w:pPr>
              <w:adjustRightInd w:val="0"/>
              <w:jc w:val="center"/>
              <w:rPr>
                <w:rFonts w:ascii="Times New Roman" w:hAnsi="Times New Roman"/>
                <w:color w:val="000000"/>
              </w:rPr>
            </w:pPr>
            <w:r>
              <w:rPr>
                <w:rFonts w:ascii="Times New Roman" w:hAnsi="Times New Roman"/>
                <w:color w:val="000000"/>
              </w:rPr>
              <w:t>7.30, 10.10</w:t>
            </w:r>
          </w:p>
        </w:tc>
        <w:tc>
          <w:tcPr>
            <w:tcW w:w="398" w:type="dxa"/>
            <w:tcBorders>
              <w:top w:val="nil"/>
              <w:left w:val="nil"/>
              <w:bottom w:val="nil"/>
              <w:right w:val="nil"/>
            </w:tcBorders>
            <w:shd w:val="clear" w:color="auto" w:fill="FFFFFF"/>
          </w:tcPr>
          <w:p w14:paraId="6184C57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57C" w14:textId="77777777" w:rsidR="003B339B" w:rsidRDefault="001A749B">
            <w:pPr>
              <w:adjustRightInd w:val="0"/>
              <w:jc w:val="center"/>
              <w:rPr>
                <w:rFonts w:ascii="Times New Roman" w:hAnsi="Times New Roman"/>
                <w:color w:val="000000"/>
              </w:rPr>
            </w:pPr>
            <w:r>
              <w:rPr>
                <w:rFonts w:ascii="Times New Roman" w:hAnsi="Times New Roman"/>
                <w:color w:val="000000"/>
              </w:rPr>
              <w:t>-0.925 (2.3684)</w:t>
            </w:r>
          </w:p>
        </w:tc>
        <w:tc>
          <w:tcPr>
            <w:tcW w:w="2018" w:type="dxa"/>
            <w:tcBorders>
              <w:top w:val="nil"/>
              <w:left w:val="nil"/>
              <w:bottom w:val="nil"/>
              <w:right w:val="nil"/>
            </w:tcBorders>
            <w:shd w:val="clear" w:color="auto" w:fill="FFFFFF"/>
          </w:tcPr>
          <w:p w14:paraId="6184C57D" w14:textId="77777777" w:rsidR="003B339B" w:rsidRDefault="001A749B">
            <w:pPr>
              <w:adjustRightInd w:val="0"/>
              <w:jc w:val="center"/>
              <w:rPr>
                <w:rFonts w:ascii="Times New Roman" w:hAnsi="Times New Roman"/>
                <w:color w:val="000000"/>
              </w:rPr>
            </w:pPr>
            <w:r>
              <w:rPr>
                <w:rFonts w:ascii="Times New Roman" w:hAnsi="Times New Roman"/>
                <w:color w:val="000000"/>
              </w:rPr>
              <w:t>-1.950 (-2.300, 0.450)</w:t>
            </w:r>
          </w:p>
        </w:tc>
        <w:tc>
          <w:tcPr>
            <w:tcW w:w="1176" w:type="dxa"/>
            <w:tcBorders>
              <w:top w:val="nil"/>
              <w:left w:val="nil"/>
              <w:bottom w:val="nil"/>
              <w:right w:val="nil"/>
            </w:tcBorders>
            <w:shd w:val="clear" w:color="auto" w:fill="FFFFFF"/>
          </w:tcPr>
          <w:p w14:paraId="6184C57E" w14:textId="77777777" w:rsidR="003B339B" w:rsidRDefault="001A749B">
            <w:pPr>
              <w:adjustRightInd w:val="0"/>
              <w:jc w:val="center"/>
              <w:rPr>
                <w:rFonts w:ascii="Times New Roman" w:hAnsi="Times New Roman"/>
                <w:color w:val="000000"/>
              </w:rPr>
            </w:pPr>
            <w:r>
              <w:rPr>
                <w:rFonts w:ascii="Times New Roman" w:hAnsi="Times New Roman"/>
                <w:color w:val="000000"/>
              </w:rPr>
              <w:t>-2.40, 2.60</w:t>
            </w:r>
          </w:p>
        </w:tc>
      </w:tr>
      <w:tr w:rsidR="003B339B" w14:paraId="6184C58A" w14:textId="77777777">
        <w:trPr>
          <w:cantSplit/>
        </w:trPr>
        <w:tc>
          <w:tcPr>
            <w:tcW w:w="2138" w:type="dxa"/>
            <w:tcBorders>
              <w:top w:val="nil"/>
              <w:left w:val="nil"/>
              <w:bottom w:val="nil"/>
              <w:right w:val="nil"/>
            </w:tcBorders>
            <w:shd w:val="clear" w:color="auto" w:fill="FFFFFF"/>
          </w:tcPr>
          <w:p w14:paraId="6184C58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81"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58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583" w14:textId="77777777" w:rsidR="003B339B" w:rsidRDefault="001A749B">
            <w:pPr>
              <w:adjustRightInd w:val="0"/>
              <w:jc w:val="center"/>
              <w:rPr>
                <w:rFonts w:ascii="Times New Roman" w:hAnsi="Times New Roman"/>
                <w:color w:val="000000"/>
              </w:rPr>
            </w:pPr>
            <w:r>
              <w:rPr>
                <w:rFonts w:ascii="Times New Roman" w:hAnsi="Times New Roman"/>
                <w:color w:val="000000"/>
              </w:rPr>
              <w:t>13.967 (4.0079)</w:t>
            </w:r>
          </w:p>
        </w:tc>
        <w:tc>
          <w:tcPr>
            <w:tcW w:w="2018" w:type="dxa"/>
            <w:tcBorders>
              <w:top w:val="nil"/>
              <w:left w:val="nil"/>
              <w:bottom w:val="nil"/>
              <w:right w:val="nil"/>
            </w:tcBorders>
            <w:shd w:val="clear" w:color="auto" w:fill="FFFFFF"/>
          </w:tcPr>
          <w:p w14:paraId="6184C584" w14:textId="77777777" w:rsidR="003B339B" w:rsidRDefault="001A749B">
            <w:pPr>
              <w:adjustRightInd w:val="0"/>
              <w:jc w:val="center"/>
              <w:rPr>
                <w:rFonts w:ascii="Times New Roman" w:hAnsi="Times New Roman"/>
                <w:color w:val="000000"/>
              </w:rPr>
            </w:pPr>
            <w:r>
              <w:rPr>
                <w:rFonts w:ascii="Times New Roman" w:hAnsi="Times New Roman"/>
                <w:color w:val="000000"/>
              </w:rPr>
              <w:t>15.600 (9.400, 16.900)</w:t>
            </w:r>
          </w:p>
        </w:tc>
        <w:tc>
          <w:tcPr>
            <w:tcW w:w="1176" w:type="dxa"/>
            <w:tcBorders>
              <w:top w:val="nil"/>
              <w:left w:val="nil"/>
              <w:bottom w:val="nil"/>
              <w:right w:val="nil"/>
            </w:tcBorders>
            <w:shd w:val="clear" w:color="auto" w:fill="FFFFFF"/>
          </w:tcPr>
          <w:p w14:paraId="6184C585" w14:textId="77777777" w:rsidR="003B339B" w:rsidRDefault="001A749B">
            <w:pPr>
              <w:adjustRightInd w:val="0"/>
              <w:jc w:val="center"/>
              <w:rPr>
                <w:rFonts w:ascii="Times New Roman" w:hAnsi="Times New Roman"/>
                <w:color w:val="000000"/>
              </w:rPr>
            </w:pPr>
            <w:r>
              <w:rPr>
                <w:rFonts w:ascii="Times New Roman" w:hAnsi="Times New Roman"/>
                <w:color w:val="000000"/>
              </w:rPr>
              <w:t>9.40, 16.90</w:t>
            </w:r>
          </w:p>
        </w:tc>
        <w:tc>
          <w:tcPr>
            <w:tcW w:w="398" w:type="dxa"/>
            <w:tcBorders>
              <w:top w:val="nil"/>
              <w:left w:val="nil"/>
              <w:bottom w:val="nil"/>
              <w:right w:val="nil"/>
            </w:tcBorders>
            <w:shd w:val="clear" w:color="auto" w:fill="FFFFFF"/>
          </w:tcPr>
          <w:p w14:paraId="6184C58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587" w14:textId="77777777" w:rsidR="003B339B" w:rsidRDefault="001A749B">
            <w:pPr>
              <w:adjustRightInd w:val="0"/>
              <w:jc w:val="center"/>
              <w:rPr>
                <w:rFonts w:ascii="Times New Roman" w:hAnsi="Times New Roman"/>
                <w:color w:val="000000"/>
              </w:rPr>
            </w:pPr>
            <w:r>
              <w:rPr>
                <w:rFonts w:ascii="Times New Roman" w:hAnsi="Times New Roman"/>
                <w:color w:val="000000"/>
              </w:rPr>
              <w:t>3.067 (4.7427)</w:t>
            </w:r>
          </w:p>
        </w:tc>
        <w:tc>
          <w:tcPr>
            <w:tcW w:w="2018" w:type="dxa"/>
            <w:tcBorders>
              <w:top w:val="nil"/>
              <w:left w:val="nil"/>
              <w:bottom w:val="nil"/>
              <w:right w:val="nil"/>
            </w:tcBorders>
            <w:shd w:val="clear" w:color="auto" w:fill="FFFFFF"/>
          </w:tcPr>
          <w:p w14:paraId="6184C588" w14:textId="77777777" w:rsidR="003B339B" w:rsidRDefault="001A749B">
            <w:pPr>
              <w:adjustRightInd w:val="0"/>
              <w:jc w:val="center"/>
              <w:rPr>
                <w:rFonts w:ascii="Times New Roman" w:hAnsi="Times New Roman"/>
                <w:color w:val="000000"/>
              </w:rPr>
            </w:pPr>
            <w:r>
              <w:rPr>
                <w:rFonts w:ascii="Times New Roman" w:hAnsi="Times New Roman"/>
                <w:color w:val="000000"/>
              </w:rPr>
              <w:t>3.800 (-2.000, 7.400)</w:t>
            </w:r>
          </w:p>
        </w:tc>
        <w:tc>
          <w:tcPr>
            <w:tcW w:w="1176" w:type="dxa"/>
            <w:tcBorders>
              <w:top w:val="nil"/>
              <w:left w:val="nil"/>
              <w:bottom w:val="nil"/>
              <w:right w:val="nil"/>
            </w:tcBorders>
            <w:shd w:val="clear" w:color="auto" w:fill="FFFFFF"/>
          </w:tcPr>
          <w:p w14:paraId="6184C589" w14:textId="77777777" w:rsidR="003B339B" w:rsidRDefault="001A749B">
            <w:pPr>
              <w:adjustRightInd w:val="0"/>
              <w:jc w:val="center"/>
              <w:rPr>
                <w:rFonts w:ascii="Times New Roman" w:hAnsi="Times New Roman"/>
                <w:color w:val="000000"/>
              </w:rPr>
            </w:pPr>
            <w:r>
              <w:rPr>
                <w:rFonts w:ascii="Times New Roman" w:hAnsi="Times New Roman"/>
                <w:color w:val="000000"/>
              </w:rPr>
              <w:t>-2.00, 7.40</w:t>
            </w:r>
          </w:p>
        </w:tc>
      </w:tr>
      <w:tr w:rsidR="003B339B" w14:paraId="6184C595" w14:textId="77777777">
        <w:trPr>
          <w:cantSplit/>
        </w:trPr>
        <w:tc>
          <w:tcPr>
            <w:tcW w:w="2138" w:type="dxa"/>
            <w:tcBorders>
              <w:top w:val="nil"/>
              <w:left w:val="nil"/>
              <w:bottom w:val="nil"/>
              <w:right w:val="nil"/>
            </w:tcBorders>
            <w:shd w:val="clear" w:color="auto" w:fill="FFFFFF"/>
          </w:tcPr>
          <w:p w14:paraId="6184C58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8C"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58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58E" w14:textId="77777777" w:rsidR="003B339B" w:rsidRDefault="001A749B">
            <w:pPr>
              <w:adjustRightInd w:val="0"/>
              <w:jc w:val="center"/>
              <w:rPr>
                <w:rFonts w:ascii="Times New Roman" w:hAnsi="Times New Roman"/>
                <w:color w:val="000000"/>
              </w:rPr>
            </w:pPr>
            <w:r>
              <w:rPr>
                <w:rFonts w:ascii="Times New Roman" w:hAnsi="Times New Roman"/>
                <w:color w:val="000000"/>
              </w:rPr>
              <w:t>8.700 (0.1414)</w:t>
            </w:r>
          </w:p>
        </w:tc>
        <w:tc>
          <w:tcPr>
            <w:tcW w:w="2018" w:type="dxa"/>
            <w:tcBorders>
              <w:top w:val="nil"/>
              <w:left w:val="nil"/>
              <w:bottom w:val="nil"/>
              <w:right w:val="nil"/>
            </w:tcBorders>
            <w:shd w:val="clear" w:color="auto" w:fill="FFFFFF"/>
          </w:tcPr>
          <w:p w14:paraId="6184C58F" w14:textId="77777777" w:rsidR="003B339B" w:rsidRDefault="001A749B">
            <w:pPr>
              <w:adjustRightInd w:val="0"/>
              <w:jc w:val="center"/>
              <w:rPr>
                <w:rFonts w:ascii="Times New Roman" w:hAnsi="Times New Roman"/>
                <w:color w:val="000000"/>
              </w:rPr>
            </w:pPr>
            <w:r>
              <w:rPr>
                <w:rFonts w:ascii="Times New Roman" w:hAnsi="Times New Roman"/>
                <w:color w:val="000000"/>
              </w:rPr>
              <w:t>8.700 (8.600, 8.800)</w:t>
            </w:r>
          </w:p>
        </w:tc>
        <w:tc>
          <w:tcPr>
            <w:tcW w:w="1176" w:type="dxa"/>
            <w:tcBorders>
              <w:top w:val="nil"/>
              <w:left w:val="nil"/>
              <w:bottom w:val="nil"/>
              <w:right w:val="nil"/>
            </w:tcBorders>
            <w:shd w:val="clear" w:color="auto" w:fill="FFFFFF"/>
          </w:tcPr>
          <w:p w14:paraId="6184C590" w14:textId="77777777" w:rsidR="003B339B" w:rsidRDefault="001A749B">
            <w:pPr>
              <w:adjustRightInd w:val="0"/>
              <w:jc w:val="center"/>
              <w:rPr>
                <w:rFonts w:ascii="Times New Roman" w:hAnsi="Times New Roman"/>
                <w:color w:val="000000"/>
              </w:rPr>
            </w:pPr>
            <w:r>
              <w:rPr>
                <w:rFonts w:ascii="Times New Roman" w:hAnsi="Times New Roman"/>
                <w:color w:val="000000"/>
              </w:rPr>
              <w:t>8.60, 8.80</w:t>
            </w:r>
          </w:p>
        </w:tc>
        <w:tc>
          <w:tcPr>
            <w:tcW w:w="398" w:type="dxa"/>
            <w:tcBorders>
              <w:top w:val="nil"/>
              <w:left w:val="nil"/>
              <w:bottom w:val="nil"/>
              <w:right w:val="nil"/>
            </w:tcBorders>
            <w:shd w:val="clear" w:color="auto" w:fill="FFFFFF"/>
          </w:tcPr>
          <w:p w14:paraId="6184C59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592" w14:textId="77777777" w:rsidR="003B339B" w:rsidRDefault="001A749B">
            <w:pPr>
              <w:adjustRightInd w:val="0"/>
              <w:jc w:val="center"/>
              <w:rPr>
                <w:rFonts w:ascii="Times New Roman" w:hAnsi="Times New Roman"/>
                <w:color w:val="000000"/>
              </w:rPr>
            </w:pPr>
            <w:r>
              <w:rPr>
                <w:rFonts w:ascii="Times New Roman" w:hAnsi="Times New Roman"/>
                <w:color w:val="000000"/>
              </w:rPr>
              <w:t>-1.750 (1.2021)</w:t>
            </w:r>
          </w:p>
        </w:tc>
        <w:tc>
          <w:tcPr>
            <w:tcW w:w="2018" w:type="dxa"/>
            <w:tcBorders>
              <w:top w:val="nil"/>
              <w:left w:val="nil"/>
              <w:bottom w:val="nil"/>
              <w:right w:val="nil"/>
            </w:tcBorders>
            <w:shd w:val="clear" w:color="auto" w:fill="FFFFFF"/>
          </w:tcPr>
          <w:p w14:paraId="6184C593" w14:textId="77777777" w:rsidR="003B339B" w:rsidRDefault="001A749B">
            <w:pPr>
              <w:adjustRightInd w:val="0"/>
              <w:jc w:val="center"/>
              <w:rPr>
                <w:rFonts w:ascii="Times New Roman" w:hAnsi="Times New Roman"/>
                <w:color w:val="000000"/>
              </w:rPr>
            </w:pPr>
            <w:r>
              <w:rPr>
                <w:rFonts w:ascii="Times New Roman" w:hAnsi="Times New Roman"/>
                <w:color w:val="000000"/>
              </w:rPr>
              <w:t>-1.750 (-2.600, -0.900)</w:t>
            </w:r>
          </w:p>
        </w:tc>
        <w:tc>
          <w:tcPr>
            <w:tcW w:w="1176" w:type="dxa"/>
            <w:tcBorders>
              <w:top w:val="nil"/>
              <w:left w:val="nil"/>
              <w:bottom w:val="nil"/>
              <w:right w:val="nil"/>
            </w:tcBorders>
            <w:shd w:val="clear" w:color="auto" w:fill="FFFFFF"/>
          </w:tcPr>
          <w:p w14:paraId="6184C594" w14:textId="77777777" w:rsidR="003B339B" w:rsidRDefault="001A749B">
            <w:pPr>
              <w:adjustRightInd w:val="0"/>
              <w:jc w:val="center"/>
              <w:rPr>
                <w:rFonts w:ascii="Times New Roman" w:hAnsi="Times New Roman"/>
                <w:color w:val="000000"/>
              </w:rPr>
            </w:pPr>
            <w:r>
              <w:rPr>
                <w:rFonts w:ascii="Times New Roman" w:hAnsi="Times New Roman"/>
                <w:color w:val="000000"/>
              </w:rPr>
              <w:t>-2.60, -0.90</w:t>
            </w:r>
          </w:p>
        </w:tc>
      </w:tr>
      <w:tr w:rsidR="003B339B" w14:paraId="6184C5A0" w14:textId="77777777">
        <w:trPr>
          <w:cantSplit/>
        </w:trPr>
        <w:tc>
          <w:tcPr>
            <w:tcW w:w="2138" w:type="dxa"/>
            <w:tcBorders>
              <w:top w:val="nil"/>
              <w:left w:val="nil"/>
              <w:bottom w:val="nil"/>
              <w:right w:val="nil"/>
            </w:tcBorders>
            <w:shd w:val="clear" w:color="auto" w:fill="FFFFFF"/>
          </w:tcPr>
          <w:p w14:paraId="6184C59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97"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59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599" w14:textId="77777777" w:rsidR="003B339B" w:rsidRDefault="001A749B">
            <w:pPr>
              <w:adjustRightInd w:val="0"/>
              <w:jc w:val="center"/>
              <w:rPr>
                <w:rFonts w:ascii="Times New Roman" w:hAnsi="Times New Roman"/>
                <w:color w:val="000000"/>
              </w:rPr>
            </w:pPr>
            <w:r>
              <w:rPr>
                <w:rFonts w:ascii="Times New Roman" w:hAnsi="Times New Roman"/>
                <w:color w:val="000000"/>
              </w:rPr>
              <w:t>15.150 (3.0406)</w:t>
            </w:r>
          </w:p>
        </w:tc>
        <w:tc>
          <w:tcPr>
            <w:tcW w:w="2018" w:type="dxa"/>
            <w:tcBorders>
              <w:top w:val="nil"/>
              <w:left w:val="nil"/>
              <w:bottom w:val="nil"/>
              <w:right w:val="nil"/>
            </w:tcBorders>
            <w:shd w:val="clear" w:color="auto" w:fill="FFFFFF"/>
          </w:tcPr>
          <w:p w14:paraId="6184C59A" w14:textId="77777777" w:rsidR="003B339B" w:rsidRDefault="001A749B">
            <w:pPr>
              <w:adjustRightInd w:val="0"/>
              <w:jc w:val="center"/>
              <w:rPr>
                <w:rFonts w:ascii="Times New Roman" w:hAnsi="Times New Roman"/>
                <w:color w:val="000000"/>
              </w:rPr>
            </w:pPr>
            <w:r>
              <w:rPr>
                <w:rFonts w:ascii="Times New Roman" w:hAnsi="Times New Roman"/>
                <w:color w:val="000000"/>
              </w:rPr>
              <w:t>15.150 (13.000, 17.300)</w:t>
            </w:r>
          </w:p>
        </w:tc>
        <w:tc>
          <w:tcPr>
            <w:tcW w:w="1176" w:type="dxa"/>
            <w:tcBorders>
              <w:top w:val="nil"/>
              <w:left w:val="nil"/>
              <w:bottom w:val="nil"/>
              <w:right w:val="nil"/>
            </w:tcBorders>
            <w:shd w:val="clear" w:color="auto" w:fill="FFFFFF"/>
          </w:tcPr>
          <w:p w14:paraId="6184C59B" w14:textId="77777777" w:rsidR="003B339B" w:rsidRDefault="001A749B">
            <w:pPr>
              <w:adjustRightInd w:val="0"/>
              <w:jc w:val="center"/>
              <w:rPr>
                <w:rFonts w:ascii="Times New Roman" w:hAnsi="Times New Roman"/>
                <w:color w:val="000000"/>
              </w:rPr>
            </w:pPr>
            <w:r>
              <w:rPr>
                <w:rFonts w:ascii="Times New Roman" w:hAnsi="Times New Roman"/>
                <w:color w:val="000000"/>
              </w:rPr>
              <w:t>13.00, 17.30</w:t>
            </w:r>
          </w:p>
        </w:tc>
        <w:tc>
          <w:tcPr>
            <w:tcW w:w="398" w:type="dxa"/>
            <w:tcBorders>
              <w:top w:val="nil"/>
              <w:left w:val="nil"/>
              <w:bottom w:val="nil"/>
              <w:right w:val="nil"/>
            </w:tcBorders>
            <w:shd w:val="clear" w:color="auto" w:fill="FFFFFF"/>
          </w:tcPr>
          <w:p w14:paraId="6184C59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59D" w14:textId="77777777" w:rsidR="003B339B" w:rsidRDefault="001A749B">
            <w:pPr>
              <w:adjustRightInd w:val="0"/>
              <w:jc w:val="center"/>
              <w:rPr>
                <w:rFonts w:ascii="Times New Roman" w:hAnsi="Times New Roman"/>
                <w:color w:val="000000"/>
              </w:rPr>
            </w:pPr>
            <w:r>
              <w:rPr>
                <w:rFonts w:ascii="Times New Roman" w:hAnsi="Times New Roman"/>
                <w:color w:val="000000"/>
              </w:rPr>
              <w:t>4.700 (4.3841)</w:t>
            </w:r>
          </w:p>
        </w:tc>
        <w:tc>
          <w:tcPr>
            <w:tcW w:w="2018" w:type="dxa"/>
            <w:tcBorders>
              <w:top w:val="nil"/>
              <w:left w:val="nil"/>
              <w:bottom w:val="nil"/>
              <w:right w:val="nil"/>
            </w:tcBorders>
            <w:shd w:val="clear" w:color="auto" w:fill="FFFFFF"/>
          </w:tcPr>
          <w:p w14:paraId="6184C59E" w14:textId="77777777" w:rsidR="003B339B" w:rsidRDefault="001A749B">
            <w:pPr>
              <w:adjustRightInd w:val="0"/>
              <w:jc w:val="center"/>
              <w:rPr>
                <w:rFonts w:ascii="Times New Roman" w:hAnsi="Times New Roman"/>
                <w:color w:val="000000"/>
              </w:rPr>
            </w:pPr>
            <w:r>
              <w:rPr>
                <w:rFonts w:ascii="Times New Roman" w:hAnsi="Times New Roman"/>
                <w:color w:val="000000"/>
              </w:rPr>
              <w:t>4.700 (1.600, 7.800)</w:t>
            </w:r>
          </w:p>
        </w:tc>
        <w:tc>
          <w:tcPr>
            <w:tcW w:w="1176" w:type="dxa"/>
            <w:tcBorders>
              <w:top w:val="nil"/>
              <w:left w:val="nil"/>
              <w:bottom w:val="nil"/>
              <w:right w:val="nil"/>
            </w:tcBorders>
            <w:shd w:val="clear" w:color="auto" w:fill="FFFFFF"/>
          </w:tcPr>
          <w:p w14:paraId="6184C59F" w14:textId="77777777" w:rsidR="003B339B" w:rsidRDefault="001A749B">
            <w:pPr>
              <w:adjustRightInd w:val="0"/>
              <w:jc w:val="center"/>
              <w:rPr>
                <w:rFonts w:ascii="Times New Roman" w:hAnsi="Times New Roman"/>
                <w:color w:val="000000"/>
              </w:rPr>
            </w:pPr>
            <w:r>
              <w:rPr>
                <w:rFonts w:ascii="Times New Roman" w:hAnsi="Times New Roman"/>
                <w:color w:val="000000"/>
              </w:rPr>
              <w:t>1.60, 7.80</w:t>
            </w:r>
          </w:p>
        </w:tc>
      </w:tr>
      <w:tr w:rsidR="003B339B" w14:paraId="6184C5AB" w14:textId="77777777">
        <w:trPr>
          <w:cantSplit/>
        </w:trPr>
        <w:tc>
          <w:tcPr>
            <w:tcW w:w="2138" w:type="dxa"/>
            <w:tcBorders>
              <w:top w:val="nil"/>
              <w:left w:val="nil"/>
              <w:bottom w:val="nil"/>
              <w:right w:val="nil"/>
            </w:tcBorders>
            <w:shd w:val="clear" w:color="auto" w:fill="FFFFFF"/>
          </w:tcPr>
          <w:p w14:paraId="6184C5A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A2"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5A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5A4" w14:textId="77777777" w:rsidR="003B339B" w:rsidRDefault="001A749B">
            <w:pPr>
              <w:adjustRightInd w:val="0"/>
              <w:jc w:val="center"/>
              <w:rPr>
                <w:rFonts w:ascii="Times New Roman" w:hAnsi="Times New Roman"/>
                <w:color w:val="000000"/>
              </w:rPr>
            </w:pPr>
            <w:r>
              <w:rPr>
                <w:rFonts w:ascii="Times New Roman" w:hAnsi="Times New Roman"/>
                <w:color w:val="000000"/>
              </w:rPr>
              <w:t>19.400 (NA)</w:t>
            </w:r>
          </w:p>
        </w:tc>
        <w:tc>
          <w:tcPr>
            <w:tcW w:w="2018" w:type="dxa"/>
            <w:tcBorders>
              <w:top w:val="nil"/>
              <w:left w:val="nil"/>
              <w:bottom w:val="nil"/>
              <w:right w:val="nil"/>
            </w:tcBorders>
            <w:shd w:val="clear" w:color="auto" w:fill="FFFFFF"/>
          </w:tcPr>
          <w:p w14:paraId="6184C5A5" w14:textId="77777777" w:rsidR="003B339B" w:rsidRDefault="001A749B">
            <w:pPr>
              <w:adjustRightInd w:val="0"/>
              <w:jc w:val="center"/>
              <w:rPr>
                <w:rFonts w:ascii="Times New Roman" w:hAnsi="Times New Roman"/>
                <w:color w:val="000000"/>
              </w:rPr>
            </w:pPr>
            <w:r>
              <w:rPr>
                <w:rFonts w:ascii="Times New Roman" w:hAnsi="Times New Roman"/>
                <w:color w:val="000000"/>
              </w:rPr>
              <w:t>19.400 (19.400, 19.400)</w:t>
            </w:r>
          </w:p>
        </w:tc>
        <w:tc>
          <w:tcPr>
            <w:tcW w:w="1176" w:type="dxa"/>
            <w:tcBorders>
              <w:top w:val="nil"/>
              <w:left w:val="nil"/>
              <w:bottom w:val="nil"/>
              <w:right w:val="nil"/>
            </w:tcBorders>
            <w:shd w:val="clear" w:color="auto" w:fill="FFFFFF"/>
          </w:tcPr>
          <w:p w14:paraId="6184C5A6" w14:textId="77777777" w:rsidR="003B339B" w:rsidRDefault="001A749B">
            <w:pPr>
              <w:adjustRightInd w:val="0"/>
              <w:jc w:val="center"/>
              <w:rPr>
                <w:rFonts w:ascii="Times New Roman" w:hAnsi="Times New Roman"/>
                <w:color w:val="000000"/>
              </w:rPr>
            </w:pPr>
            <w:r>
              <w:rPr>
                <w:rFonts w:ascii="Times New Roman" w:hAnsi="Times New Roman"/>
                <w:color w:val="000000"/>
              </w:rPr>
              <w:t>19.40, 19.40</w:t>
            </w:r>
          </w:p>
        </w:tc>
        <w:tc>
          <w:tcPr>
            <w:tcW w:w="398" w:type="dxa"/>
            <w:tcBorders>
              <w:top w:val="nil"/>
              <w:left w:val="nil"/>
              <w:bottom w:val="nil"/>
              <w:right w:val="nil"/>
            </w:tcBorders>
            <w:shd w:val="clear" w:color="auto" w:fill="FFFFFF"/>
          </w:tcPr>
          <w:p w14:paraId="6184C5A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5A8" w14:textId="77777777" w:rsidR="003B339B" w:rsidRDefault="001A749B">
            <w:pPr>
              <w:adjustRightInd w:val="0"/>
              <w:jc w:val="center"/>
              <w:rPr>
                <w:rFonts w:ascii="Times New Roman" w:hAnsi="Times New Roman"/>
                <w:color w:val="000000"/>
              </w:rPr>
            </w:pPr>
            <w:r>
              <w:rPr>
                <w:rFonts w:ascii="Times New Roman" w:hAnsi="Times New Roman"/>
                <w:color w:val="000000"/>
              </w:rPr>
              <w:t>9.900 (NA)</w:t>
            </w:r>
          </w:p>
        </w:tc>
        <w:tc>
          <w:tcPr>
            <w:tcW w:w="2018" w:type="dxa"/>
            <w:tcBorders>
              <w:top w:val="nil"/>
              <w:left w:val="nil"/>
              <w:bottom w:val="nil"/>
              <w:right w:val="nil"/>
            </w:tcBorders>
            <w:shd w:val="clear" w:color="auto" w:fill="FFFFFF"/>
          </w:tcPr>
          <w:p w14:paraId="6184C5A9" w14:textId="77777777" w:rsidR="003B339B" w:rsidRDefault="001A749B">
            <w:pPr>
              <w:adjustRightInd w:val="0"/>
              <w:jc w:val="center"/>
              <w:rPr>
                <w:rFonts w:ascii="Times New Roman" w:hAnsi="Times New Roman"/>
                <w:color w:val="000000"/>
              </w:rPr>
            </w:pPr>
            <w:r>
              <w:rPr>
                <w:rFonts w:ascii="Times New Roman" w:hAnsi="Times New Roman"/>
                <w:color w:val="000000"/>
              </w:rPr>
              <w:t>9.900 (9.900, 9.900)</w:t>
            </w:r>
          </w:p>
        </w:tc>
        <w:tc>
          <w:tcPr>
            <w:tcW w:w="1176" w:type="dxa"/>
            <w:tcBorders>
              <w:top w:val="nil"/>
              <w:left w:val="nil"/>
              <w:bottom w:val="nil"/>
              <w:right w:val="nil"/>
            </w:tcBorders>
            <w:shd w:val="clear" w:color="auto" w:fill="FFFFFF"/>
          </w:tcPr>
          <w:p w14:paraId="6184C5AA" w14:textId="77777777" w:rsidR="003B339B" w:rsidRDefault="001A749B">
            <w:pPr>
              <w:adjustRightInd w:val="0"/>
              <w:jc w:val="center"/>
              <w:rPr>
                <w:rFonts w:ascii="Times New Roman" w:hAnsi="Times New Roman"/>
                <w:color w:val="000000"/>
              </w:rPr>
            </w:pPr>
            <w:r>
              <w:rPr>
                <w:rFonts w:ascii="Times New Roman" w:hAnsi="Times New Roman"/>
                <w:color w:val="000000"/>
              </w:rPr>
              <w:t>9.90, 9.90</w:t>
            </w:r>
          </w:p>
        </w:tc>
      </w:tr>
      <w:tr w:rsidR="003B339B" w14:paraId="6184C5B6" w14:textId="77777777">
        <w:trPr>
          <w:cantSplit/>
        </w:trPr>
        <w:tc>
          <w:tcPr>
            <w:tcW w:w="2138" w:type="dxa"/>
            <w:tcBorders>
              <w:top w:val="nil"/>
              <w:left w:val="nil"/>
              <w:bottom w:val="nil"/>
              <w:right w:val="nil"/>
            </w:tcBorders>
            <w:shd w:val="clear" w:color="auto" w:fill="FFFFFF"/>
          </w:tcPr>
          <w:p w14:paraId="6184C5A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AD"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5A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5AF" w14:textId="77777777" w:rsidR="003B339B" w:rsidRDefault="001A749B">
            <w:pPr>
              <w:adjustRightInd w:val="0"/>
              <w:jc w:val="center"/>
              <w:rPr>
                <w:rFonts w:ascii="Times New Roman" w:hAnsi="Times New Roman"/>
                <w:color w:val="000000"/>
              </w:rPr>
            </w:pPr>
            <w:r>
              <w:rPr>
                <w:rFonts w:ascii="Times New Roman" w:hAnsi="Times New Roman"/>
                <w:color w:val="000000"/>
              </w:rPr>
              <w:t>16.008 (10.3510)</w:t>
            </w:r>
          </w:p>
        </w:tc>
        <w:tc>
          <w:tcPr>
            <w:tcW w:w="2018" w:type="dxa"/>
            <w:tcBorders>
              <w:top w:val="nil"/>
              <w:left w:val="nil"/>
              <w:bottom w:val="nil"/>
              <w:right w:val="nil"/>
            </w:tcBorders>
            <w:shd w:val="clear" w:color="auto" w:fill="FFFFFF"/>
          </w:tcPr>
          <w:p w14:paraId="6184C5B0" w14:textId="77777777" w:rsidR="003B339B" w:rsidRDefault="001A749B">
            <w:pPr>
              <w:adjustRightInd w:val="0"/>
              <w:jc w:val="center"/>
              <w:rPr>
                <w:rFonts w:ascii="Times New Roman" w:hAnsi="Times New Roman"/>
                <w:color w:val="000000"/>
              </w:rPr>
            </w:pPr>
            <w:r>
              <w:rPr>
                <w:rFonts w:ascii="Times New Roman" w:hAnsi="Times New Roman"/>
                <w:color w:val="000000"/>
              </w:rPr>
              <w:t>16.010 (7.050, 24.965)</w:t>
            </w:r>
          </w:p>
        </w:tc>
        <w:tc>
          <w:tcPr>
            <w:tcW w:w="1176" w:type="dxa"/>
            <w:tcBorders>
              <w:top w:val="nil"/>
              <w:left w:val="nil"/>
              <w:bottom w:val="nil"/>
              <w:right w:val="nil"/>
            </w:tcBorders>
            <w:shd w:val="clear" w:color="auto" w:fill="FFFFFF"/>
          </w:tcPr>
          <w:p w14:paraId="6184C5B1" w14:textId="77777777" w:rsidR="003B339B" w:rsidRDefault="001A749B">
            <w:pPr>
              <w:adjustRightInd w:val="0"/>
              <w:jc w:val="center"/>
              <w:rPr>
                <w:rFonts w:ascii="Times New Roman" w:hAnsi="Times New Roman"/>
                <w:color w:val="000000"/>
              </w:rPr>
            </w:pPr>
            <w:r>
              <w:rPr>
                <w:rFonts w:ascii="Times New Roman" w:hAnsi="Times New Roman"/>
                <w:color w:val="000000"/>
              </w:rPr>
              <w:t>6.70, 25.31</w:t>
            </w:r>
          </w:p>
        </w:tc>
        <w:tc>
          <w:tcPr>
            <w:tcW w:w="398" w:type="dxa"/>
            <w:tcBorders>
              <w:top w:val="nil"/>
              <w:left w:val="nil"/>
              <w:bottom w:val="nil"/>
              <w:right w:val="nil"/>
            </w:tcBorders>
            <w:shd w:val="clear" w:color="auto" w:fill="FFFFFF"/>
          </w:tcPr>
          <w:p w14:paraId="6184C5B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5B3" w14:textId="77777777" w:rsidR="003B339B" w:rsidRDefault="001A749B">
            <w:pPr>
              <w:adjustRightInd w:val="0"/>
              <w:jc w:val="center"/>
              <w:rPr>
                <w:rFonts w:ascii="Times New Roman" w:hAnsi="Times New Roman"/>
                <w:color w:val="000000"/>
              </w:rPr>
            </w:pPr>
            <w:r>
              <w:rPr>
                <w:rFonts w:ascii="Times New Roman" w:hAnsi="Times New Roman"/>
                <w:color w:val="000000"/>
              </w:rPr>
              <w:t>5.993 (8.3636)</w:t>
            </w:r>
          </w:p>
        </w:tc>
        <w:tc>
          <w:tcPr>
            <w:tcW w:w="2018" w:type="dxa"/>
            <w:tcBorders>
              <w:top w:val="nil"/>
              <w:left w:val="nil"/>
              <w:bottom w:val="nil"/>
              <w:right w:val="nil"/>
            </w:tcBorders>
            <w:shd w:val="clear" w:color="auto" w:fill="FFFFFF"/>
          </w:tcPr>
          <w:p w14:paraId="6184C5B4" w14:textId="77777777" w:rsidR="003B339B" w:rsidRDefault="001A749B">
            <w:pPr>
              <w:adjustRightInd w:val="0"/>
              <w:jc w:val="center"/>
              <w:rPr>
                <w:rFonts w:ascii="Times New Roman" w:hAnsi="Times New Roman"/>
                <w:color w:val="000000"/>
              </w:rPr>
            </w:pPr>
            <w:r>
              <w:rPr>
                <w:rFonts w:ascii="Times New Roman" w:hAnsi="Times New Roman"/>
                <w:color w:val="000000"/>
              </w:rPr>
              <w:t>5.530 (-0.950, 12.935)</w:t>
            </w:r>
          </w:p>
        </w:tc>
        <w:tc>
          <w:tcPr>
            <w:tcW w:w="1176" w:type="dxa"/>
            <w:tcBorders>
              <w:top w:val="nil"/>
              <w:left w:val="nil"/>
              <w:bottom w:val="nil"/>
              <w:right w:val="nil"/>
            </w:tcBorders>
            <w:shd w:val="clear" w:color="auto" w:fill="FFFFFF"/>
          </w:tcPr>
          <w:p w14:paraId="6184C5B5" w14:textId="77777777" w:rsidR="003B339B" w:rsidRDefault="001A749B">
            <w:pPr>
              <w:adjustRightInd w:val="0"/>
              <w:jc w:val="center"/>
              <w:rPr>
                <w:rFonts w:ascii="Times New Roman" w:hAnsi="Times New Roman"/>
                <w:color w:val="000000"/>
              </w:rPr>
            </w:pPr>
            <w:r>
              <w:rPr>
                <w:rFonts w:ascii="Times New Roman" w:hAnsi="Times New Roman"/>
                <w:color w:val="000000"/>
              </w:rPr>
              <w:t>-2.50, 15.41</w:t>
            </w:r>
          </w:p>
        </w:tc>
      </w:tr>
      <w:tr w:rsidR="003B339B" w14:paraId="6184C5B8" w14:textId="77777777">
        <w:trPr>
          <w:cantSplit/>
        </w:trPr>
        <w:tc>
          <w:tcPr>
            <w:tcW w:w="12916" w:type="dxa"/>
            <w:gridSpan w:val="10"/>
            <w:tcBorders>
              <w:top w:val="nil"/>
              <w:left w:val="nil"/>
              <w:bottom w:val="nil"/>
              <w:right w:val="nil"/>
            </w:tcBorders>
            <w:shd w:val="clear" w:color="auto" w:fill="FFFFFF"/>
          </w:tcPr>
          <w:p w14:paraId="6184C5B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5C3" w14:textId="77777777">
        <w:trPr>
          <w:cantSplit/>
        </w:trPr>
        <w:tc>
          <w:tcPr>
            <w:tcW w:w="2138" w:type="dxa"/>
            <w:tcBorders>
              <w:top w:val="nil"/>
              <w:left w:val="nil"/>
              <w:bottom w:val="nil"/>
              <w:right w:val="nil"/>
            </w:tcBorders>
            <w:shd w:val="clear" w:color="auto" w:fill="FFFFFF"/>
          </w:tcPr>
          <w:p w14:paraId="6184C5B9" w14:textId="77777777" w:rsidR="003B339B" w:rsidRDefault="001A749B">
            <w:pPr>
              <w:adjustRightInd w:val="0"/>
              <w:rPr>
                <w:rFonts w:ascii="Times New Roman" w:hAnsi="Times New Roman"/>
                <w:color w:val="000000"/>
              </w:rPr>
            </w:pPr>
            <w:r>
              <w:rPr>
                <w:rFonts w:ascii="Times New Roman" w:hAnsi="Times New Roman"/>
                <w:color w:val="000000"/>
              </w:rPr>
              <w:t>Direct Bilirubin (</w:t>
            </w:r>
            <w:proofErr w:type="spellStart"/>
            <w:r>
              <w:rPr>
                <w:rFonts w:ascii="Times New Roman" w:hAnsi="Times New Roman"/>
                <w:color w:val="000000"/>
              </w:rPr>
              <w:t>umol</w:t>
            </w:r>
            <w:proofErr w:type="spellEnd"/>
            <w:r>
              <w:rPr>
                <w:rFonts w:ascii="Times New Roman" w:hAnsi="Times New Roman"/>
                <w:color w:val="000000"/>
              </w:rPr>
              <w:t>/L) (N = 33)</w:t>
            </w:r>
          </w:p>
        </w:tc>
        <w:tc>
          <w:tcPr>
            <w:tcW w:w="982" w:type="dxa"/>
            <w:tcBorders>
              <w:top w:val="nil"/>
              <w:left w:val="nil"/>
              <w:bottom w:val="nil"/>
              <w:right w:val="nil"/>
            </w:tcBorders>
            <w:shd w:val="clear" w:color="auto" w:fill="FFFFFF"/>
          </w:tcPr>
          <w:p w14:paraId="6184C5BA"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5B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5BC" w14:textId="77777777" w:rsidR="003B339B" w:rsidRDefault="001A749B">
            <w:pPr>
              <w:adjustRightInd w:val="0"/>
              <w:jc w:val="center"/>
              <w:rPr>
                <w:rFonts w:ascii="Times New Roman" w:hAnsi="Times New Roman"/>
                <w:color w:val="000000"/>
              </w:rPr>
            </w:pPr>
            <w:r>
              <w:rPr>
                <w:rFonts w:ascii="Times New Roman" w:hAnsi="Times New Roman"/>
                <w:color w:val="000000"/>
              </w:rPr>
              <w:t>3.902 (1.7047)</w:t>
            </w:r>
          </w:p>
        </w:tc>
        <w:tc>
          <w:tcPr>
            <w:tcW w:w="2018" w:type="dxa"/>
            <w:tcBorders>
              <w:top w:val="nil"/>
              <w:left w:val="nil"/>
              <w:bottom w:val="nil"/>
              <w:right w:val="nil"/>
            </w:tcBorders>
            <w:shd w:val="clear" w:color="auto" w:fill="FFFFFF"/>
          </w:tcPr>
          <w:p w14:paraId="6184C5BD" w14:textId="77777777" w:rsidR="003B339B" w:rsidRDefault="001A749B">
            <w:pPr>
              <w:adjustRightInd w:val="0"/>
              <w:jc w:val="center"/>
              <w:rPr>
                <w:rFonts w:ascii="Times New Roman" w:hAnsi="Times New Roman"/>
                <w:color w:val="000000"/>
              </w:rPr>
            </w:pPr>
            <w:r>
              <w:rPr>
                <w:rFonts w:ascii="Times New Roman" w:hAnsi="Times New Roman"/>
                <w:color w:val="000000"/>
              </w:rPr>
              <w:t>3.700 (2.650, 4.900)</w:t>
            </w:r>
          </w:p>
        </w:tc>
        <w:tc>
          <w:tcPr>
            <w:tcW w:w="1176" w:type="dxa"/>
            <w:tcBorders>
              <w:top w:val="nil"/>
              <w:left w:val="nil"/>
              <w:bottom w:val="nil"/>
              <w:right w:val="nil"/>
            </w:tcBorders>
            <w:shd w:val="clear" w:color="auto" w:fill="FFFFFF"/>
          </w:tcPr>
          <w:p w14:paraId="6184C5BE" w14:textId="77777777" w:rsidR="003B339B" w:rsidRDefault="001A749B">
            <w:pPr>
              <w:adjustRightInd w:val="0"/>
              <w:jc w:val="center"/>
              <w:rPr>
                <w:rFonts w:ascii="Times New Roman" w:hAnsi="Times New Roman"/>
                <w:color w:val="000000"/>
              </w:rPr>
            </w:pPr>
            <w:r>
              <w:rPr>
                <w:rFonts w:ascii="Times New Roman" w:hAnsi="Times New Roman"/>
                <w:color w:val="000000"/>
              </w:rPr>
              <w:t>1.30, 8.90</w:t>
            </w:r>
          </w:p>
        </w:tc>
        <w:tc>
          <w:tcPr>
            <w:tcW w:w="398" w:type="dxa"/>
            <w:tcBorders>
              <w:top w:val="nil"/>
              <w:left w:val="nil"/>
              <w:bottom w:val="nil"/>
              <w:right w:val="nil"/>
            </w:tcBorders>
            <w:shd w:val="clear" w:color="auto" w:fill="FFFFFF"/>
          </w:tcPr>
          <w:p w14:paraId="6184C5BF"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5C0"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5C1"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5C2" w14:textId="77777777" w:rsidR="003B339B" w:rsidRDefault="003B339B">
            <w:pPr>
              <w:adjustRightInd w:val="0"/>
              <w:jc w:val="center"/>
              <w:rPr>
                <w:rFonts w:ascii="Times New Roman" w:hAnsi="Times New Roman"/>
                <w:color w:val="000000"/>
              </w:rPr>
            </w:pPr>
          </w:p>
        </w:tc>
      </w:tr>
      <w:tr w:rsidR="003B339B" w14:paraId="6184C5CE" w14:textId="77777777">
        <w:trPr>
          <w:cantSplit/>
        </w:trPr>
        <w:tc>
          <w:tcPr>
            <w:tcW w:w="2138" w:type="dxa"/>
            <w:tcBorders>
              <w:top w:val="nil"/>
              <w:left w:val="nil"/>
              <w:bottom w:val="nil"/>
              <w:right w:val="nil"/>
            </w:tcBorders>
            <w:shd w:val="clear" w:color="auto" w:fill="FFFFFF"/>
          </w:tcPr>
          <w:p w14:paraId="6184C5C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C5"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5C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5C7" w14:textId="77777777" w:rsidR="003B339B" w:rsidRDefault="001A749B">
            <w:pPr>
              <w:adjustRightInd w:val="0"/>
              <w:jc w:val="center"/>
              <w:rPr>
                <w:rFonts w:ascii="Times New Roman" w:hAnsi="Times New Roman"/>
                <w:color w:val="000000"/>
              </w:rPr>
            </w:pPr>
            <w:r>
              <w:rPr>
                <w:rFonts w:ascii="Times New Roman" w:hAnsi="Times New Roman"/>
                <w:color w:val="000000"/>
              </w:rPr>
              <w:t>3.475 (1.8381)</w:t>
            </w:r>
          </w:p>
        </w:tc>
        <w:tc>
          <w:tcPr>
            <w:tcW w:w="2018" w:type="dxa"/>
            <w:tcBorders>
              <w:top w:val="nil"/>
              <w:left w:val="nil"/>
              <w:bottom w:val="nil"/>
              <w:right w:val="nil"/>
            </w:tcBorders>
            <w:shd w:val="clear" w:color="auto" w:fill="FFFFFF"/>
          </w:tcPr>
          <w:p w14:paraId="6184C5C8" w14:textId="77777777" w:rsidR="003B339B" w:rsidRDefault="001A749B">
            <w:pPr>
              <w:adjustRightInd w:val="0"/>
              <w:jc w:val="center"/>
              <w:rPr>
                <w:rFonts w:ascii="Times New Roman" w:hAnsi="Times New Roman"/>
                <w:color w:val="000000"/>
              </w:rPr>
            </w:pPr>
            <w:r>
              <w:rPr>
                <w:rFonts w:ascii="Times New Roman" w:hAnsi="Times New Roman"/>
                <w:color w:val="000000"/>
              </w:rPr>
              <w:t>3.000 (2.200, 4.500)</w:t>
            </w:r>
          </w:p>
        </w:tc>
        <w:tc>
          <w:tcPr>
            <w:tcW w:w="1176" w:type="dxa"/>
            <w:tcBorders>
              <w:top w:val="nil"/>
              <w:left w:val="nil"/>
              <w:bottom w:val="nil"/>
              <w:right w:val="nil"/>
            </w:tcBorders>
            <w:shd w:val="clear" w:color="auto" w:fill="FFFFFF"/>
          </w:tcPr>
          <w:p w14:paraId="6184C5C9" w14:textId="77777777" w:rsidR="003B339B" w:rsidRDefault="001A749B">
            <w:pPr>
              <w:adjustRightInd w:val="0"/>
              <w:jc w:val="center"/>
              <w:rPr>
                <w:rFonts w:ascii="Times New Roman" w:hAnsi="Times New Roman"/>
                <w:color w:val="000000"/>
              </w:rPr>
            </w:pPr>
            <w:r>
              <w:rPr>
                <w:rFonts w:ascii="Times New Roman" w:hAnsi="Times New Roman"/>
                <w:color w:val="000000"/>
              </w:rPr>
              <w:t>0.90, 7.60</w:t>
            </w:r>
          </w:p>
        </w:tc>
        <w:tc>
          <w:tcPr>
            <w:tcW w:w="398" w:type="dxa"/>
            <w:tcBorders>
              <w:top w:val="nil"/>
              <w:left w:val="nil"/>
              <w:bottom w:val="nil"/>
              <w:right w:val="nil"/>
            </w:tcBorders>
            <w:shd w:val="clear" w:color="auto" w:fill="FFFFFF"/>
          </w:tcPr>
          <w:p w14:paraId="6184C5C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5CB" w14:textId="77777777" w:rsidR="003B339B" w:rsidRDefault="001A749B">
            <w:pPr>
              <w:adjustRightInd w:val="0"/>
              <w:jc w:val="center"/>
              <w:rPr>
                <w:rFonts w:ascii="Times New Roman" w:hAnsi="Times New Roman"/>
                <w:color w:val="000000"/>
              </w:rPr>
            </w:pPr>
            <w:r>
              <w:rPr>
                <w:rFonts w:ascii="Times New Roman" w:hAnsi="Times New Roman"/>
                <w:color w:val="000000"/>
              </w:rPr>
              <w:t>-0.427 (1.4538)</w:t>
            </w:r>
          </w:p>
        </w:tc>
        <w:tc>
          <w:tcPr>
            <w:tcW w:w="2018" w:type="dxa"/>
            <w:tcBorders>
              <w:top w:val="nil"/>
              <w:left w:val="nil"/>
              <w:bottom w:val="nil"/>
              <w:right w:val="nil"/>
            </w:tcBorders>
            <w:shd w:val="clear" w:color="auto" w:fill="FFFFFF"/>
          </w:tcPr>
          <w:p w14:paraId="6184C5CC" w14:textId="77777777" w:rsidR="003B339B" w:rsidRDefault="001A749B">
            <w:pPr>
              <w:adjustRightInd w:val="0"/>
              <w:jc w:val="center"/>
              <w:rPr>
                <w:rFonts w:ascii="Times New Roman" w:hAnsi="Times New Roman"/>
                <w:color w:val="000000"/>
              </w:rPr>
            </w:pPr>
            <w:r>
              <w:rPr>
                <w:rFonts w:ascii="Times New Roman" w:hAnsi="Times New Roman"/>
                <w:color w:val="000000"/>
              </w:rPr>
              <w:t>-0.300 (-1.200, 0.000)</w:t>
            </w:r>
          </w:p>
        </w:tc>
        <w:tc>
          <w:tcPr>
            <w:tcW w:w="1176" w:type="dxa"/>
            <w:tcBorders>
              <w:top w:val="nil"/>
              <w:left w:val="nil"/>
              <w:bottom w:val="nil"/>
              <w:right w:val="nil"/>
            </w:tcBorders>
            <w:shd w:val="clear" w:color="auto" w:fill="FFFFFF"/>
          </w:tcPr>
          <w:p w14:paraId="6184C5CD" w14:textId="77777777" w:rsidR="003B339B" w:rsidRDefault="001A749B">
            <w:pPr>
              <w:adjustRightInd w:val="0"/>
              <w:jc w:val="center"/>
              <w:rPr>
                <w:rFonts w:ascii="Times New Roman" w:hAnsi="Times New Roman"/>
                <w:color w:val="000000"/>
              </w:rPr>
            </w:pPr>
            <w:r>
              <w:rPr>
                <w:rFonts w:ascii="Times New Roman" w:hAnsi="Times New Roman"/>
                <w:color w:val="000000"/>
              </w:rPr>
              <w:t>-2.90, 4.30</w:t>
            </w:r>
          </w:p>
        </w:tc>
      </w:tr>
      <w:tr w:rsidR="003B339B" w14:paraId="6184C5D9" w14:textId="77777777">
        <w:trPr>
          <w:cantSplit/>
        </w:trPr>
        <w:tc>
          <w:tcPr>
            <w:tcW w:w="2138" w:type="dxa"/>
            <w:tcBorders>
              <w:top w:val="nil"/>
              <w:left w:val="nil"/>
              <w:bottom w:val="nil"/>
              <w:right w:val="nil"/>
            </w:tcBorders>
            <w:shd w:val="clear" w:color="auto" w:fill="FFFFFF"/>
          </w:tcPr>
          <w:p w14:paraId="6184C5C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D0"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5D1"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5D2" w14:textId="77777777" w:rsidR="003B339B" w:rsidRDefault="001A749B">
            <w:pPr>
              <w:adjustRightInd w:val="0"/>
              <w:jc w:val="center"/>
              <w:rPr>
                <w:rFonts w:ascii="Times New Roman" w:hAnsi="Times New Roman"/>
                <w:color w:val="000000"/>
              </w:rPr>
            </w:pPr>
            <w:r>
              <w:rPr>
                <w:rFonts w:ascii="Times New Roman" w:hAnsi="Times New Roman"/>
                <w:color w:val="000000"/>
              </w:rPr>
              <w:t>3.678 (1.6218)</w:t>
            </w:r>
          </w:p>
        </w:tc>
        <w:tc>
          <w:tcPr>
            <w:tcW w:w="2018" w:type="dxa"/>
            <w:tcBorders>
              <w:top w:val="nil"/>
              <w:left w:val="nil"/>
              <w:bottom w:val="nil"/>
              <w:right w:val="nil"/>
            </w:tcBorders>
            <w:shd w:val="clear" w:color="auto" w:fill="FFFFFF"/>
          </w:tcPr>
          <w:p w14:paraId="6184C5D3" w14:textId="77777777" w:rsidR="003B339B" w:rsidRDefault="001A749B">
            <w:pPr>
              <w:adjustRightInd w:val="0"/>
              <w:jc w:val="center"/>
              <w:rPr>
                <w:rFonts w:ascii="Times New Roman" w:hAnsi="Times New Roman"/>
                <w:color w:val="000000"/>
              </w:rPr>
            </w:pPr>
            <w:r>
              <w:rPr>
                <w:rFonts w:ascii="Times New Roman" w:hAnsi="Times New Roman"/>
                <w:color w:val="000000"/>
              </w:rPr>
              <w:t>3.500 (2.650, 4.850)</w:t>
            </w:r>
          </w:p>
        </w:tc>
        <w:tc>
          <w:tcPr>
            <w:tcW w:w="1176" w:type="dxa"/>
            <w:tcBorders>
              <w:top w:val="nil"/>
              <w:left w:val="nil"/>
              <w:bottom w:val="nil"/>
              <w:right w:val="nil"/>
            </w:tcBorders>
            <w:shd w:val="clear" w:color="auto" w:fill="FFFFFF"/>
          </w:tcPr>
          <w:p w14:paraId="6184C5D4" w14:textId="77777777" w:rsidR="003B339B" w:rsidRDefault="001A749B">
            <w:pPr>
              <w:adjustRightInd w:val="0"/>
              <w:jc w:val="center"/>
              <w:rPr>
                <w:rFonts w:ascii="Times New Roman" w:hAnsi="Times New Roman"/>
                <w:color w:val="000000"/>
              </w:rPr>
            </w:pPr>
            <w:r>
              <w:rPr>
                <w:rFonts w:ascii="Times New Roman" w:hAnsi="Times New Roman"/>
                <w:color w:val="000000"/>
              </w:rPr>
              <w:t>0.60, 7.90</w:t>
            </w:r>
          </w:p>
        </w:tc>
        <w:tc>
          <w:tcPr>
            <w:tcW w:w="398" w:type="dxa"/>
            <w:tcBorders>
              <w:top w:val="nil"/>
              <w:left w:val="nil"/>
              <w:bottom w:val="nil"/>
              <w:right w:val="nil"/>
            </w:tcBorders>
            <w:shd w:val="clear" w:color="auto" w:fill="FFFFFF"/>
          </w:tcPr>
          <w:p w14:paraId="6184C5D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5D6" w14:textId="77777777" w:rsidR="003B339B" w:rsidRDefault="001A749B">
            <w:pPr>
              <w:adjustRightInd w:val="0"/>
              <w:jc w:val="center"/>
              <w:rPr>
                <w:rFonts w:ascii="Times New Roman" w:hAnsi="Times New Roman"/>
                <w:color w:val="000000"/>
              </w:rPr>
            </w:pPr>
            <w:r>
              <w:rPr>
                <w:rFonts w:ascii="Times New Roman" w:hAnsi="Times New Roman"/>
                <w:color w:val="000000"/>
              </w:rPr>
              <w:t>-0.167 (1.4574)</w:t>
            </w:r>
          </w:p>
        </w:tc>
        <w:tc>
          <w:tcPr>
            <w:tcW w:w="2018" w:type="dxa"/>
            <w:tcBorders>
              <w:top w:val="nil"/>
              <w:left w:val="nil"/>
              <w:bottom w:val="nil"/>
              <w:right w:val="nil"/>
            </w:tcBorders>
            <w:shd w:val="clear" w:color="auto" w:fill="FFFFFF"/>
          </w:tcPr>
          <w:p w14:paraId="6184C5D7" w14:textId="77777777" w:rsidR="003B339B" w:rsidRDefault="001A749B">
            <w:pPr>
              <w:adjustRightInd w:val="0"/>
              <w:jc w:val="center"/>
              <w:rPr>
                <w:rFonts w:ascii="Times New Roman" w:hAnsi="Times New Roman"/>
                <w:color w:val="000000"/>
              </w:rPr>
            </w:pPr>
            <w:r>
              <w:rPr>
                <w:rFonts w:ascii="Times New Roman" w:hAnsi="Times New Roman"/>
                <w:color w:val="000000"/>
              </w:rPr>
              <w:t>-0.200 (-0.850, 0.650)</w:t>
            </w:r>
          </w:p>
        </w:tc>
        <w:tc>
          <w:tcPr>
            <w:tcW w:w="1176" w:type="dxa"/>
            <w:tcBorders>
              <w:top w:val="nil"/>
              <w:left w:val="nil"/>
              <w:bottom w:val="nil"/>
              <w:right w:val="nil"/>
            </w:tcBorders>
            <w:shd w:val="clear" w:color="auto" w:fill="FFFFFF"/>
          </w:tcPr>
          <w:p w14:paraId="6184C5D8" w14:textId="77777777" w:rsidR="003B339B" w:rsidRDefault="001A749B">
            <w:pPr>
              <w:adjustRightInd w:val="0"/>
              <w:jc w:val="center"/>
              <w:rPr>
                <w:rFonts w:ascii="Times New Roman" w:hAnsi="Times New Roman"/>
                <w:color w:val="000000"/>
              </w:rPr>
            </w:pPr>
            <w:r>
              <w:rPr>
                <w:rFonts w:ascii="Times New Roman" w:hAnsi="Times New Roman"/>
                <w:color w:val="000000"/>
              </w:rPr>
              <w:t>-3.50, 3.50</w:t>
            </w:r>
          </w:p>
        </w:tc>
      </w:tr>
      <w:tr w:rsidR="003B339B" w14:paraId="6184C5E4" w14:textId="77777777">
        <w:trPr>
          <w:cantSplit/>
        </w:trPr>
        <w:tc>
          <w:tcPr>
            <w:tcW w:w="2138" w:type="dxa"/>
            <w:tcBorders>
              <w:top w:val="nil"/>
              <w:left w:val="nil"/>
              <w:bottom w:val="nil"/>
              <w:right w:val="nil"/>
            </w:tcBorders>
            <w:shd w:val="clear" w:color="auto" w:fill="FFFFFF"/>
          </w:tcPr>
          <w:p w14:paraId="6184C5D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DB"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5DC"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5DD" w14:textId="77777777" w:rsidR="003B339B" w:rsidRDefault="001A749B">
            <w:pPr>
              <w:adjustRightInd w:val="0"/>
              <w:jc w:val="center"/>
              <w:rPr>
                <w:rFonts w:ascii="Times New Roman" w:hAnsi="Times New Roman"/>
                <w:color w:val="000000"/>
              </w:rPr>
            </w:pPr>
            <w:r>
              <w:rPr>
                <w:rFonts w:ascii="Times New Roman" w:hAnsi="Times New Roman"/>
                <w:color w:val="000000"/>
              </w:rPr>
              <w:t>3.936 (2.2816)</w:t>
            </w:r>
          </w:p>
        </w:tc>
        <w:tc>
          <w:tcPr>
            <w:tcW w:w="2018" w:type="dxa"/>
            <w:tcBorders>
              <w:top w:val="nil"/>
              <w:left w:val="nil"/>
              <w:bottom w:val="nil"/>
              <w:right w:val="nil"/>
            </w:tcBorders>
            <w:shd w:val="clear" w:color="auto" w:fill="FFFFFF"/>
          </w:tcPr>
          <w:p w14:paraId="6184C5DE" w14:textId="77777777" w:rsidR="003B339B" w:rsidRDefault="001A749B">
            <w:pPr>
              <w:adjustRightInd w:val="0"/>
              <w:jc w:val="center"/>
              <w:rPr>
                <w:rFonts w:ascii="Times New Roman" w:hAnsi="Times New Roman"/>
                <w:color w:val="000000"/>
              </w:rPr>
            </w:pPr>
            <w:r>
              <w:rPr>
                <w:rFonts w:ascii="Times New Roman" w:hAnsi="Times New Roman"/>
                <w:color w:val="000000"/>
              </w:rPr>
              <w:t>3.600 (2.100, 4.900)</w:t>
            </w:r>
          </w:p>
        </w:tc>
        <w:tc>
          <w:tcPr>
            <w:tcW w:w="1176" w:type="dxa"/>
            <w:tcBorders>
              <w:top w:val="nil"/>
              <w:left w:val="nil"/>
              <w:bottom w:val="nil"/>
              <w:right w:val="nil"/>
            </w:tcBorders>
            <w:shd w:val="clear" w:color="auto" w:fill="FFFFFF"/>
          </w:tcPr>
          <w:p w14:paraId="6184C5DF" w14:textId="77777777" w:rsidR="003B339B" w:rsidRDefault="001A749B">
            <w:pPr>
              <w:adjustRightInd w:val="0"/>
              <w:jc w:val="center"/>
              <w:rPr>
                <w:rFonts w:ascii="Times New Roman" w:hAnsi="Times New Roman"/>
                <w:color w:val="000000"/>
              </w:rPr>
            </w:pPr>
            <w:r>
              <w:rPr>
                <w:rFonts w:ascii="Times New Roman" w:hAnsi="Times New Roman"/>
                <w:color w:val="000000"/>
              </w:rPr>
              <w:t>1.50, 11.40</w:t>
            </w:r>
          </w:p>
        </w:tc>
        <w:tc>
          <w:tcPr>
            <w:tcW w:w="398" w:type="dxa"/>
            <w:tcBorders>
              <w:top w:val="nil"/>
              <w:left w:val="nil"/>
              <w:bottom w:val="nil"/>
              <w:right w:val="nil"/>
            </w:tcBorders>
            <w:shd w:val="clear" w:color="auto" w:fill="FFFFFF"/>
          </w:tcPr>
          <w:p w14:paraId="6184C5E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5E1" w14:textId="77777777" w:rsidR="003B339B" w:rsidRDefault="001A749B">
            <w:pPr>
              <w:adjustRightInd w:val="0"/>
              <w:jc w:val="center"/>
              <w:rPr>
                <w:rFonts w:ascii="Times New Roman" w:hAnsi="Times New Roman"/>
                <w:color w:val="000000"/>
              </w:rPr>
            </w:pPr>
            <w:r>
              <w:rPr>
                <w:rFonts w:ascii="Times New Roman" w:hAnsi="Times New Roman"/>
                <w:color w:val="000000"/>
              </w:rPr>
              <w:t>0.128 (1.9712)</w:t>
            </w:r>
          </w:p>
        </w:tc>
        <w:tc>
          <w:tcPr>
            <w:tcW w:w="2018" w:type="dxa"/>
            <w:tcBorders>
              <w:top w:val="nil"/>
              <w:left w:val="nil"/>
              <w:bottom w:val="nil"/>
              <w:right w:val="nil"/>
            </w:tcBorders>
            <w:shd w:val="clear" w:color="auto" w:fill="FFFFFF"/>
          </w:tcPr>
          <w:p w14:paraId="6184C5E2" w14:textId="77777777" w:rsidR="003B339B" w:rsidRDefault="001A749B">
            <w:pPr>
              <w:adjustRightInd w:val="0"/>
              <w:jc w:val="center"/>
              <w:rPr>
                <w:rFonts w:ascii="Times New Roman" w:hAnsi="Times New Roman"/>
                <w:color w:val="000000"/>
              </w:rPr>
            </w:pPr>
            <w:r>
              <w:rPr>
                <w:rFonts w:ascii="Times New Roman" w:hAnsi="Times New Roman"/>
                <w:color w:val="000000"/>
              </w:rPr>
              <w:t>0.000 (-0.700, 0.900)</w:t>
            </w:r>
          </w:p>
        </w:tc>
        <w:tc>
          <w:tcPr>
            <w:tcW w:w="1176" w:type="dxa"/>
            <w:tcBorders>
              <w:top w:val="nil"/>
              <w:left w:val="nil"/>
              <w:bottom w:val="nil"/>
              <w:right w:val="nil"/>
            </w:tcBorders>
            <w:shd w:val="clear" w:color="auto" w:fill="FFFFFF"/>
          </w:tcPr>
          <w:p w14:paraId="6184C5E3" w14:textId="77777777" w:rsidR="003B339B" w:rsidRDefault="001A749B">
            <w:pPr>
              <w:adjustRightInd w:val="0"/>
              <w:jc w:val="center"/>
              <w:rPr>
                <w:rFonts w:ascii="Times New Roman" w:hAnsi="Times New Roman"/>
                <w:color w:val="000000"/>
              </w:rPr>
            </w:pPr>
            <w:r>
              <w:rPr>
                <w:rFonts w:ascii="Times New Roman" w:hAnsi="Times New Roman"/>
                <w:color w:val="000000"/>
              </w:rPr>
              <w:t>-3.30, 7.00</w:t>
            </w:r>
          </w:p>
        </w:tc>
      </w:tr>
      <w:tr w:rsidR="003B339B" w14:paraId="6184C5EF" w14:textId="77777777">
        <w:trPr>
          <w:cantSplit/>
        </w:trPr>
        <w:tc>
          <w:tcPr>
            <w:tcW w:w="2138" w:type="dxa"/>
            <w:tcBorders>
              <w:top w:val="nil"/>
              <w:left w:val="nil"/>
              <w:bottom w:val="nil"/>
              <w:right w:val="nil"/>
            </w:tcBorders>
            <w:shd w:val="clear" w:color="auto" w:fill="FFFFFF"/>
          </w:tcPr>
          <w:p w14:paraId="6184C5E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E6"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5E7"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5E8" w14:textId="77777777" w:rsidR="003B339B" w:rsidRDefault="001A749B">
            <w:pPr>
              <w:adjustRightInd w:val="0"/>
              <w:jc w:val="center"/>
              <w:rPr>
                <w:rFonts w:ascii="Times New Roman" w:hAnsi="Times New Roman"/>
                <w:color w:val="000000"/>
              </w:rPr>
            </w:pPr>
            <w:r>
              <w:rPr>
                <w:rFonts w:ascii="Times New Roman" w:hAnsi="Times New Roman"/>
                <w:color w:val="000000"/>
              </w:rPr>
              <w:t>3.950 (2.8339)</w:t>
            </w:r>
          </w:p>
        </w:tc>
        <w:tc>
          <w:tcPr>
            <w:tcW w:w="2018" w:type="dxa"/>
            <w:tcBorders>
              <w:top w:val="nil"/>
              <w:left w:val="nil"/>
              <w:bottom w:val="nil"/>
              <w:right w:val="nil"/>
            </w:tcBorders>
            <w:shd w:val="clear" w:color="auto" w:fill="FFFFFF"/>
          </w:tcPr>
          <w:p w14:paraId="6184C5E9" w14:textId="77777777" w:rsidR="003B339B" w:rsidRDefault="001A749B">
            <w:pPr>
              <w:adjustRightInd w:val="0"/>
              <w:jc w:val="center"/>
              <w:rPr>
                <w:rFonts w:ascii="Times New Roman" w:hAnsi="Times New Roman"/>
                <w:color w:val="000000"/>
              </w:rPr>
            </w:pPr>
            <w:r>
              <w:rPr>
                <w:rFonts w:ascii="Times New Roman" w:hAnsi="Times New Roman"/>
                <w:color w:val="000000"/>
              </w:rPr>
              <w:t>3.250 (1.900, 4.500)</w:t>
            </w:r>
          </w:p>
        </w:tc>
        <w:tc>
          <w:tcPr>
            <w:tcW w:w="1176" w:type="dxa"/>
            <w:tcBorders>
              <w:top w:val="nil"/>
              <w:left w:val="nil"/>
              <w:bottom w:val="nil"/>
              <w:right w:val="nil"/>
            </w:tcBorders>
            <w:shd w:val="clear" w:color="auto" w:fill="FFFFFF"/>
          </w:tcPr>
          <w:p w14:paraId="6184C5EA" w14:textId="77777777" w:rsidR="003B339B" w:rsidRDefault="001A749B">
            <w:pPr>
              <w:adjustRightInd w:val="0"/>
              <w:jc w:val="center"/>
              <w:rPr>
                <w:rFonts w:ascii="Times New Roman" w:hAnsi="Times New Roman"/>
                <w:color w:val="000000"/>
              </w:rPr>
            </w:pPr>
            <w:r>
              <w:rPr>
                <w:rFonts w:ascii="Times New Roman" w:hAnsi="Times New Roman"/>
                <w:color w:val="000000"/>
              </w:rPr>
              <w:t>1.00, 14.90</w:t>
            </w:r>
          </w:p>
        </w:tc>
        <w:tc>
          <w:tcPr>
            <w:tcW w:w="398" w:type="dxa"/>
            <w:tcBorders>
              <w:top w:val="nil"/>
              <w:left w:val="nil"/>
              <w:bottom w:val="nil"/>
              <w:right w:val="nil"/>
            </w:tcBorders>
            <w:shd w:val="clear" w:color="auto" w:fill="FFFFFF"/>
          </w:tcPr>
          <w:p w14:paraId="6184C5E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5EC" w14:textId="77777777" w:rsidR="003B339B" w:rsidRDefault="001A749B">
            <w:pPr>
              <w:adjustRightInd w:val="0"/>
              <w:jc w:val="center"/>
              <w:rPr>
                <w:rFonts w:ascii="Times New Roman" w:hAnsi="Times New Roman"/>
                <w:color w:val="000000"/>
              </w:rPr>
            </w:pPr>
            <w:r>
              <w:rPr>
                <w:rFonts w:ascii="Times New Roman" w:hAnsi="Times New Roman"/>
                <w:color w:val="000000"/>
              </w:rPr>
              <w:t>0.095 (2.0136)</w:t>
            </w:r>
          </w:p>
        </w:tc>
        <w:tc>
          <w:tcPr>
            <w:tcW w:w="2018" w:type="dxa"/>
            <w:tcBorders>
              <w:top w:val="nil"/>
              <w:left w:val="nil"/>
              <w:bottom w:val="nil"/>
              <w:right w:val="nil"/>
            </w:tcBorders>
            <w:shd w:val="clear" w:color="auto" w:fill="FFFFFF"/>
          </w:tcPr>
          <w:p w14:paraId="6184C5ED" w14:textId="77777777" w:rsidR="003B339B" w:rsidRDefault="001A749B">
            <w:pPr>
              <w:adjustRightInd w:val="0"/>
              <w:jc w:val="center"/>
              <w:rPr>
                <w:rFonts w:ascii="Times New Roman" w:hAnsi="Times New Roman"/>
                <w:color w:val="000000"/>
              </w:rPr>
            </w:pPr>
            <w:r>
              <w:rPr>
                <w:rFonts w:ascii="Times New Roman" w:hAnsi="Times New Roman"/>
                <w:color w:val="000000"/>
              </w:rPr>
              <w:t>-0.250 (-0.800, 0.600)</w:t>
            </w:r>
          </w:p>
        </w:tc>
        <w:tc>
          <w:tcPr>
            <w:tcW w:w="1176" w:type="dxa"/>
            <w:tcBorders>
              <w:top w:val="nil"/>
              <w:left w:val="nil"/>
              <w:bottom w:val="nil"/>
              <w:right w:val="nil"/>
            </w:tcBorders>
            <w:shd w:val="clear" w:color="auto" w:fill="FFFFFF"/>
          </w:tcPr>
          <w:p w14:paraId="6184C5EE" w14:textId="77777777" w:rsidR="003B339B" w:rsidRDefault="001A749B">
            <w:pPr>
              <w:adjustRightInd w:val="0"/>
              <w:jc w:val="center"/>
              <w:rPr>
                <w:rFonts w:ascii="Times New Roman" w:hAnsi="Times New Roman"/>
                <w:color w:val="000000"/>
              </w:rPr>
            </w:pPr>
            <w:r>
              <w:rPr>
                <w:rFonts w:ascii="Times New Roman" w:hAnsi="Times New Roman"/>
                <w:color w:val="000000"/>
              </w:rPr>
              <w:t>-2.90, 7.50</w:t>
            </w:r>
          </w:p>
        </w:tc>
      </w:tr>
      <w:tr w:rsidR="003B339B" w14:paraId="6184C5FA" w14:textId="77777777">
        <w:trPr>
          <w:cantSplit/>
        </w:trPr>
        <w:tc>
          <w:tcPr>
            <w:tcW w:w="2138" w:type="dxa"/>
            <w:tcBorders>
              <w:top w:val="nil"/>
              <w:left w:val="nil"/>
              <w:bottom w:val="nil"/>
              <w:right w:val="nil"/>
            </w:tcBorders>
            <w:shd w:val="clear" w:color="auto" w:fill="FFFFFF"/>
          </w:tcPr>
          <w:p w14:paraId="6184C5F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F1"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5F2"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5F3" w14:textId="77777777" w:rsidR="003B339B" w:rsidRDefault="001A749B">
            <w:pPr>
              <w:adjustRightInd w:val="0"/>
              <w:jc w:val="center"/>
              <w:rPr>
                <w:rFonts w:ascii="Times New Roman" w:hAnsi="Times New Roman"/>
                <w:color w:val="000000"/>
              </w:rPr>
            </w:pPr>
            <w:r>
              <w:rPr>
                <w:rFonts w:ascii="Times New Roman" w:hAnsi="Times New Roman"/>
                <w:color w:val="000000"/>
              </w:rPr>
              <w:t>3.618 (2.1115)</w:t>
            </w:r>
          </w:p>
        </w:tc>
        <w:tc>
          <w:tcPr>
            <w:tcW w:w="2018" w:type="dxa"/>
            <w:tcBorders>
              <w:top w:val="nil"/>
              <w:left w:val="nil"/>
              <w:bottom w:val="nil"/>
              <w:right w:val="nil"/>
            </w:tcBorders>
            <w:shd w:val="clear" w:color="auto" w:fill="FFFFFF"/>
          </w:tcPr>
          <w:p w14:paraId="6184C5F4" w14:textId="77777777" w:rsidR="003B339B" w:rsidRDefault="001A749B">
            <w:pPr>
              <w:adjustRightInd w:val="0"/>
              <w:jc w:val="center"/>
              <w:rPr>
                <w:rFonts w:ascii="Times New Roman" w:hAnsi="Times New Roman"/>
                <w:color w:val="000000"/>
              </w:rPr>
            </w:pPr>
            <w:r>
              <w:rPr>
                <w:rFonts w:ascii="Times New Roman" w:hAnsi="Times New Roman"/>
                <w:color w:val="000000"/>
              </w:rPr>
              <w:t>3.000 (2.050, 4.850)</w:t>
            </w:r>
          </w:p>
        </w:tc>
        <w:tc>
          <w:tcPr>
            <w:tcW w:w="1176" w:type="dxa"/>
            <w:tcBorders>
              <w:top w:val="nil"/>
              <w:left w:val="nil"/>
              <w:bottom w:val="nil"/>
              <w:right w:val="nil"/>
            </w:tcBorders>
            <w:shd w:val="clear" w:color="auto" w:fill="FFFFFF"/>
          </w:tcPr>
          <w:p w14:paraId="6184C5F5" w14:textId="77777777" w:rsidR="003B339B" w:rsidRDefault="001A749B">
            <w:pPr>
              <w:adjustRightInd w:val="0"/>
              <w:jc w:val="center"/>
              <w:rPr>
                <w:rFonts w:ascii="Times New Roman" w:hAnsi="Times New Roman"/>
                <w:color w:val="000000"/>
              </w:rPr>
            </w:pPr>
            <w:r>
              <w:rPr>
                <w:rFonts w:ascii="Times New Roman" w:hAnsi="Times New Roman"/>
                <w:color w:val="000000"/>
              </w:rPr>
              <w:t>0.80, 9.40</w:t>
            </w:r>
          </w:p>
        </w:tc>
        <w:tc>
          <w:tcPr>
            <w:tcW w:w="398" w:type="dxa"/>
            <w:tcBorders>
              <w:top w:val="nil"/>
              <w:left w:val="nil"/>
              <w:bottom w:val="nil"/>
              <w:right w:val="nil"/>
            </w:tcBorders>
            <w:shd w:val="clear" w:color="auto" w:fill="FFFFFF"/>
          </w:tcPr>
          <w:p w14:paraId="6184C5F6"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5F7" w14:textId="77777777" w:rsidR="003B339B" w:rsidRDefault="001A749B">
            <w:pPr>
              <w:adjustRightInd w:val="0"/>
              <w:jc w:val="center"/>
              <w:rPr>
                <w:rFonts w:ascii="Times New Roman" w:hAnsi="Times New Roman"/>
                <w:color w:val="000000"/>
              </w:rPr>
            </w:pPr>
            <w:r>
              <w:rPr>
                <w:rFonts w:ascii="Times New Roman" w:hAnsi="Times New Roman"/>
                <w:color w:val="000000"/>
              </w:rPr>
              <w:t>-0.179 (1.7218)</w:t>
            </w:r>
          </w:p>
        </w:tc>
        <w:tc>
          <w:tcPr>
            <w:tcW w:w="2018" w:type="dxa"/>
            <w:tcBorders>
              <w:top w:val="nil"/>
              <w:left w:val="nil"/>
              <w:bottom w:val="nil"/>
              <w:right w:val="nil"/>
            </w:tcBorders>
            <w:shd w:val="clear" w:color="auto" w:fill="FFFFFF"/>
          </w:tcPr>
          <w:p w14:paraId="6184C5F8" w14:textId="77777777" w:rsidR="003B339B" w:rsidRDefault="001A749B">
            <w:pPr>
              <w:adjustRightInd w:val="0"/>
              <w:jc w:val="center"/>
              <w:rPr>
                <w:rFonts w:ascii="Times New Roman" w:hAnsi="Times New Roman"/>
                <w:color w:val="000000"/>
              </w:rPr>
            </w:pPr>
            <w:r>
              <w:rPr>
                <w:rFonts w:ascii="Times New Roman" w:hAnsi="Times New Roman"/>
                <w:color w:val="000000"/>
              </w:rPr>
              <w:t>-0.200 (-0.850, 0.700)</w:t>
            </w:r>
          </w:p>
        </w:tc>
        <w:tc>
          <w:tcPr>
            <w:tcW w:w="1176" w:type="dxa"/>
            <w:tcBorders>
              <w:top w:val="nil"/>
              <w:left w:val="nil"/>
              <w:bottom w:val="nil"/>
              <w:right w:val="nil"/>
            </w:tcBorders>
            <w:shd w:val="clear" w:color="auto" w:fill="FFFFFF"/>
          </w:tcPr>
          <w:p w14:paraId="6184C5F9" w14:textId="77777777" w:rsidR="003B339B" w:rsidRDefault="001A749B">
            <w:pPr>
              <w:adjustRightInd w:val="0"/>
              <w:jc w:val="center"/>
              <w:rPr>
                <w:rFonts w:ascii="Times New Roman" w:hAnsi="Times New Roman"/>
                <w:color w:val="000000"/>
              </w:rPr>
            </w:pPr>
            <w:r>
              <w:rPr>
                <w:rFonts w:ascii="Times New Roman" w:hAnsi="Times New Roman"/>
                <w:color w:val="000000"/>
              </w:rPr>
              <w:t>-4.70, 4.30</w:t>
            </w:r>
          </w:p>
        </w:tc>
      </w:tr>
      <w:tr w:rsidR="003B339B" w14:paraId="6184C605" w14:textId="77777777">
        <w:trPr>
          <w:cantSplit/>
        </w:trPr>
        <w:tc>
          <w:tcPr>
            <w:tcW w:w="2138" w:type="dxa"/>
            <w:tcBorders>
              <w:top w:val="nil"/>
              <w:left w:val="nil"/>
              <w:bottom w:val="nil"/>
              <w:right w:val="nil"/>
            </w:tcBorders>
            <w:shd w:val="clear" w:color="auto" w:fill="FFFFFF"/>
          </w:tcPr>
          <w:p w14:paraId="6184C5F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5FC"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5FD"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5FE" w14:textId="77777777" w:rsidR="003B339B" w:rsidRDefault="001A749B">
            <w:pPr>
              <w:adjustRightInd w:val="0"/>
              <w:jc w:val="center"/>
              <w:rPr>
                <w:rFonts w:ascii="Times New Roman" w:hAnsi="Times New Roman"/>
                <w:color w:val="000000"/>
              </w:rPr>
            </w:pPr>
            <w:r>
              <w:rPr>
                <w:rFonts w:ascii="Times New Roman" w:hAnsi="Times New Roman"/>
                <w:color w:val="000000"/>
              </w:rPr>
              <w:t>3.396 (1.6890)</w:t>
            </w:r>
          </w:p>
        </w:tc>
        <w:tc>
          <w:tcPr>
            <w:tcW w:w="2018" w:type="dxa"/>
            <w:tcBorders>
              <w:top w:val="nil"/>
              <w:left w:val="nil"/>
              <w:bottom w:val="nil"/>
              <w:right w:val="nil"/>
            </w:tcBorders>
            <w:shd w:val="clear" w:color="auto" w:fill="FFFFFF"/>
          </w:tcPr>
          <w:p w14:paraId="6184C5FF" w14:textId="77777777" w:rsidR="003B339B" w:rsidRDefault="001A749B">
            <w:pPr>
              <w:adjustRightInd w:val="0"/>
              <w:jc w:val="center"/>
              <w:rPr>
                <w:rFonts w:ascii="Times New Roman" w:hAnsi="Times New Roman"/>
                <w:color w:val="000000"/>
              </w:rPr>
            </w:pPr>
            <w:r>
              <w:rPr>
                <w:rFonts w:ascii="Times New Roman" w:hAnsi="Times New Roman"/>
                <w:color w:val="000000"/>
              </w:rPr>
              <w:t>2.800 (2.400, 4.800)</w:t>
            </w:r>
          </w:p>
        </w:tc>
        <w:tc>
          <w:tcPr>
            <w:tcW w:w="1176" w:type="dxa"/>
            <w:tcBorders>
              <w:top w:val="nil"/>
              <w:left w:val="nil"/>
              <w:bottom w:val="nil"/>
              <w:right w:val="nil"/>
            </w:tcBorders>
            <w:shd w:val="clear" w:color="auto" w:fill="FFFFFF"/>
          </w:tcPr>
          <w:p w14:paraId="6184C600" w14:textId="77777777" w:rsidR="003B339B" w:rsidRDefault="001A749B">
            <w:pPr>
              <w:adjustRightInd w:val="0"/>
              <w:jc w:val="center"/>
              <w:rPr>
                <w:rFonts w:ascii="Times New Roman" w:hAnsi="Times New Roman"/>
                <w:color w:val="000000"/>
              </w:rPr>
            </w:pPr>
            <w:r>
              <w:rPr>
                <w:rFonts w:ascii="Times New Roman" w:hAnsi="Times New Roman"/>
                <w:color w:val="000000"/>
              </w:rPr>
              <w:t>0.90, 7.50</w:t>
            </w:r>
          </w:p>
        </w:tc>
        <w:tc>
          <w:tcPr>
            <w:tcW w:w="398" w:type="dxa"/>
            <w:tcBorders>
              <w:top w:val="nil"/>
              <w:left w:val="nil"/>
              <w:bottom w:val="nil"/>
              <w:right w:val="nil"/>
            </w:tcBorders>
            <w:shd w:val="clear" w:color="auto" w:fill="FFFFFF"/>
          </w:tcPr>
          <w:p w14:paraId="6184C60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602" w14:textId="77777777" w:rsidR="003B339B" w:rsidRDefault="001A749B">
            <w:pPr>
              <w:adjustRightInd w:val="0"/>
              <w:jc w:val="center"/>
              <w:rPr>
                <w:rFonts w:ascii="Times New Roman" w:hAnsi="Times New Roman"/>
                <w:color w:val="000000"/>
              </w:rPr>
            </w:pPr>
            <w:r>
              <w:rPr>
                <w:rFonts w:ascii="Times New Roman" w:hAnsi="Times New Roman"/>
                <w:color w:val="000000"/>
              </w:rPr>
              <w:t>-0.433 (1.5616)</w:t>
            </w:r>
          </w:p>
        </w:tc>
        <w:tc>
          <w:tcPr>
            <w:tcW w:w="2018" w:type="dxa"/>
            <w:tcBorders>
              <w:top w:val="nil"/>
              <w:left w:val="nil"/>
              <w:bottom w:val="nil"/>
              <w:right w:val="nil"/>
            </w:tcBorders>
            <w:shd w:val="clear" w:color="auto" w:fill="FFFFFF"/>
          </w:tcPr>
          <w:p w14:paraId="6184C603" w14:textId="77777777" w:rsidR="003B339B" w:rsidRDefault="001A749B">
            <w:pPr>
              <w:adjustRightInd w:val="0"/>
              <w:jc w:val="center"/>
              <w:rPr>
                <w:rFonts w:ascii="Times New Roman" w:hAnsi="Times New Roman"/>
                <w:color w:val="000000"/>
              </w:rPr>
            </w:pPr>
            <w:r>
              <w:rPr>
                <w:rFonts w:ascii="Times New Roman" w:hAnsi="Times New Roman"/>
                <w:color w:val="000000"/>
              </w:rPr>
              <w:t>-0.200 (-1.300, 0.300)</w:t>
            </w:r>
          </w:p>
        </w:tc>
        <w:tc>
          <w:tcPr>
            <w:tcW w:w="1176" w:type="dxa"/>
            <w:tcBorders>
              <w:top w:val="nil"/>
              <w:left w:val="nil"/>
              <w:bottom w:val="nil"/>
              <w:right w:val="nil"/>
            </w:tcBorders>
            <w:shd w:val="clear" w:color="auto" w:fill="FFFFFF"/>
          </w:tcPr>
          <w:p w14:paraId="6184C604" w14:textId="77777777" w:rsidR="003B339B" w:rsidRDefault="001A749B">
            <w:pPr>
              <w:adjustRightInd w:val="0"/>
              <w:jc w:val="center"/>
              <w:rPr>
                <w:rFonts w:ascii="Times New Roman" w:hAnsi="Times New Roman"/>
                <w:color w:val="000000"/>
              </w:rPr>
            </w:pPr>
            <w:r>
              <w:rPr>
                <w:rFonts w:ascii="Times New Roman" w:hAnsi="Times New Roman"/>
                <w:color w:val="000000"/>
              </w:rPr>
              <w:t>-3.60, 4.70</w:t>
            </w:r>
          </w:p>
        </w:tc>
      </w:tr>
      <w:tr w:rsidR="003B339B" w14:paraId="6184C610" w14:textId="77777777">
        <w:trPr>
          <w:cantSplit/>
        </w:trPr>
        <w:tc>
          <w:tcPr>
            <w:tcW w:w="2138" w:type="dxa"/>
            <w:tcBorders>
              <w:top w:val="nil"/>
              <w:left w:val="nil"/>
              <w:bottom w:val="nil"/>
              <w:right w:val="nil"/>
            </w:tcBorders>
            <w:shd w:val="clear" w:color="auto" w:fill="FFFFFF"/>
          </w:tcPr>
          <w:p w14:paraId="6184C60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07"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608"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609" w14:textId="77777777" w:rsidR="003B339B" w:rsidRDefault="001A749B">
            <w:pPr>
              <w:adjustRightInd w:val="0"/>
              <w:jc w:val="center"/>
              <w:rPr>
                <w:rFonts w:ascii="Times New Roman" w:hAnsi="Times New Roman"/>
                <w:color w:val="000000"/>
              </w:rPr>
            </w:pPr>
            <w:r>
              <w:rPr>
                <w:rFonts w:ascii="Times New Roman" w:hAnsi="Times New Roman"/>
                <w:color w:val="000000"/>
              </w:rPr>
              <w:t>3.691 (1.5219)</w:t>
            </w:r>
          </w:p>
        </w:tc>
        <w:tc>
          <w:tcPr>
            <w:tcW w:w="2018" w:type="dxa"/>
            <w:tcBorders>
              <w:top w:val="nil"/>
              <w:left w:val="nil"/>
              <w:bottom w:val="nil"/>
              <w:right w:val="nil"/>
            </w:tcBorders>
            <w:shd w:val="clear" w:color="auto" w:fill="FFFFFF"/>
          </w:tcPr>
          <w:p w14:paraId="6184C60A" w14:textId="77777777" w:rsidR="003B339B" w:rsidRDefault="001A749B">
            <w:pPr>
              <w:adjustRightInd w:val="0"/>
              <w:jc w:val="center"/>
              <w:rPr>
                <w:rFonts w:ascii="Times New Roman" w:hAnsi="Times New Roman"/>
                <w:color w:val="000000"/>
              </w:rPr>
            </w:pPr>
            <w:r>
              <w:rPr>
                <w:rFonts w:ascii="Times New Roman" w:hAnsi="Times New Roman"/>
                <w:color w:val="000000"/>
              </w:rPr>
              <w:t>3.500 (2.800, 4.500)</w:t>
            </w:r>
          </w:p>
        </w:tc>
        <w:tc>
          <w:tcPr>
            <w:tcW w:w="1176" w:type="dxa"/>
            <w:tcBorders>
              <w:top w:val="nil"/>
              <w:left w:val="nil"/>
              <w:bottom w:val="nil"/>
              <w:right w:val="nil"/>
            </w:tcBorders>
            <w:shd w:val="clear" w:color="auto" w:fill="FFFFFF"/>
          </w:tcPr>
          <w:p w14:paraId="6184C60B" w14:textId="77777777" w:rsidR="003B339B" w:rsidRDefault="001A749B">
            <w:pPr>
              <w:adjustRightInd w:val="0"/>
              <w:jc w:val="center"/>
              <w:rPr>
                <w:rFonts w:ascii="Times New Roman" w:hAnsi="Times New Roman"/>
                <w:color w:val="000000"/>
              </w:rPr>
            </w:pPr>
            <w:r>
              <w:rPr>
                <w:rFonts w:ascii="Times New Roman" w:hAnsi="Times New Roman"/>
                <w:color w:val="000000"/>
              </w:rPr>
              <w:t>1.70, 7.50</w:t>
            </w:r>
          </w:p>
        </w:tc>
        <w:tc>
          <w:tcPr>
            <w:tcW w:w="398" w:type="dxa"/>
            <w:tcBorders>
              <w:top w:val="nil"/>
              <w:left w:val="nil"/>
              <w:bottom w:val="nil"/>
              <w:right w:val="nil"/>
            </w:tcBorders>
            <w:shd w:val="clear" w:color="auto" w:fill="FFFFFF"/>
          </w:tcPr>
          <w:p w14:paraId="6184C60C"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60D" w14:textId="77777777" w:rsidR="003B339B" w:rsidRDefault="001A749B">
            <w:pPr>
              <w:adjustRightInd w:val="0"/>
              <w:jc w:val="center"/>
              <w:rPr>
                <w:rFonts w:ascii="Times New Roman" w:hAnsi="Times New Roman"/>
                <w:color w:val="000000"/>
              </w:rPr>
            </w:pPr>
            <w:r>
              <w:rPr>
                <w:rFonts w:ascii="Times New Roman" w:hAnsi="Times New Roman"/>
                <w:color w:val="000000"/>
              </w:rPr>
              <w:t>-0.417 (1.2445)</w:t>
            </w:r>
          </w:p>
        </w:tc>
        <w:tc>
          <w:tcPr>
            <w:tcW w:w="2018" w:type="dxa"/>
            <w:tcBorders>
              <w:top w:val="nil"/>
              <w:left w:val="nil"/>
              <w:bottom w:val="nil"/>
              <w:right w:val="nil"/>
            </w:tcBorders>
            <w:shd w:val="clear" w:color="auto" w:fill="FFFFFF"/>
          </w:tcPr>
          <w:p w14:paraId="6184C60E" w14:textId="77777777" w:rsidR="003B339B" w:rsidRDefault="001A749B">
            <w:pPr>
              <w:adjustRightInd w:val="0"/>
              <w:jc w:val="center"/>
              <w:rPr>
                <w:rFonts w:ascii="Times New Roman" w:hAnsi="Times New Roman"/>
                <w:color w:val="000000"/>
              </w:rPr>
            </w:pPr>
            <w:r>
              <w:rPr>
                <w:rFonts w:ascii="Times New Roman" w:hAnsi="Times New Roman"/>
                <w:color w:val="000000"/>
              </w:rPr>
              <w:t>-0.300 (-0.800, 0.300)</w:t>
            </w:r>
          </w:p>
        </w:tc>
        <w:tc>
          <w:tcPr>
            <w:tcW w:w="1176" w:type="dxa"/>
            <w:tcBorders>
              <w:top w:val="nil"/>
              <w:left w:val="nil"/>
              <w:bottom w:val="nil"/>
              <w:right w:val="nil"/>
            </w:tcBorders>
            <w:shd w:val="clear" w:color="auto" w:fill="FFFFFF"/>
          </w:tcPr>
          <w:p w14:paraId="6184C60F" w14:textId="77777777" w:rsidR="003B339B" w:rsidRDefault="001A749B">
            <w:pPr>
              <w:adjustRightInd w:val="0"/>
              <w:jc w:val="center"/>
              <w:rPr>
                <w:rFonts w:ascii="Times New Roman" w:hAnsi="Times New Roman"/>
                <w:color w:val="000000"/>
              </w:rPr>
            </w:pPr>
            <w:r>
              <w:rPr>
                <w:rFonts w:ascii="Times New Roman" w:hAnsi="Times New Roman"/>
                <w:color w:val="000000"/>
              </w:rPr>
              <w:t>-3.70, 1.50</w:t>
            </w:r>
          </w:p>
        </w:tc>
      </w:tr>
      <w:tr w:rsidR="003B339B" w14:paraId="6184C61B" w14:textId="77777777">
        <w:trPr>
          <w:cantSplit/>
        </w:trPr>
        <w:tc>
          <w:tcPr>
            <w:tcW w:w="2138" w:type="dxa"/>
            <w:tcBorders>
              <w:top w:val="nil"/>
              <w:left w:val="nil"/>
              <w:bottom w:val="nil"/>
              <w:right w:val="nil"/>
            </w:tcBorders>
            <w:shd w:val="clear" w:color="auto" w:fill="FFFFFF"/>
          </w:tcPr>
          <w:p w14:paraId="6184C61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12"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613"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614" w14:textId="77777777" w:rsidR="003B339B" w:rsidRDefault="001A749B">
            <w:pPr>
              <w:adjustRightInd w:val="0"/>
              <w:jc w:val="center"/>
              <w:rPr>
                <w:rFonts w:ascii="Times New Roman" w:hAnsi="Times New Roman"/>
                <w:color w:val="000000"/>
              </w:rPr>
            </w:pPr>
            <w:r>
              <w:rPr>
                <w:rFonts w:ascii="Times New Roman" w:hAnsi="Times New Roman"/>
                <w:color w:val="000000"/>
              </w:rPr>
              <w:t>3.420 (1.4910)</w:t>
            </w:r>
          </w:p>
        </w:tc>
        <w:tc>
          <w:tcPr>
            <w:tcW w:w="2018" w:type="dxa"/>
            <w:tcBorders>
              <w:top w:val="nil"/>
              <w:left w:val="nil"/>
              <w:bottom w:val="nil"/>
              <w:right w:val="nil"/>
            </w:tcBorders>
            <w:shd w:val="clear" w:color="auto" w:fill="FFFFFF"/>
          </w:tcPr>
          <w:p w14:paraId="6184C615" w14:textId="77777777" w:rsidR="003B339B" w:rsidRDefault="001A749B">
            <w:pPr>
              <w:adjustRightInd w:val="0"/>
              <w:jc w:val="center"/>
              <w:rPr>
                <w:rFonts w:ascii="Times New Roman" w:hAnsi="Times New Roman"/>
                <w:color w:val="000000"/>
              </w:rPr>
            </w:pPr>
            <w:r>
              <w:rPr>
                <w:rFonts w:ascii="Times New Roman" w:hAnsi="Times New Roman"/>
                <w:color w:val="000000"/>
              </w:rPr>
              <w:t>3.200 (2.600, 3.400)</w:t>
            </w:r>
          </w:p>
        </w:tc>
        <w:tc>
          <w:tcPr>
            <w:tcW w:w="1176" w:type="dxa"/>
            <w:tcBorders>
              <w:top w:val="nil"/>
              <w:left w:val="nil"/>
              <w:bottom w:val="nil"/>
              <w:right w:val="nil"/>
            </w:tcBorders>
            <w:shd w:val="clear" w:color="auto" w:fill="FFFFFF"/>
          </w:tcPr>
          <w:p w14:paraId="6184C616" w14:textId="77777777" w:rsidR="003B339B" w:rsidRDefault="001A749B">
            <w:pPr>
              <w:adjustRightInd w:val="0"/>
              <w:jc w:val="center"/>
              <w:rPr>
                <w:rFonts w:ascii="Times New Roman" w:hAnsi="Times New Roman"/>
                <w:color w:val="000000"/>
              </w:rPr>
            </w:pPr>
            <w:r>
              <w:rPr>
                <w:rFonts w:ascii="Times New Roman" w:hAnsi="Times New Roman"/>
                <w:color w:val="000000"/>
              </w:rPr>
              <w:t>1.30, 6.30</w:t>
            </w:r>
          </w:p>
        </w:tc>
        <w:tc>
          <w:tcPr>
            <w:tcW w:w="398" w:type="dxa"/>
            <w:tcBorders>
              <w:top w:val="nil"/>
              <w:left w:val="nil"/>
              <w:bottom w:val="nil"/>
              <w:right w:val="nil"/>
            </w:tcBorders>
            <w:shd w:val="clear" w:color="auto" w:fill="FFFFFF"/>
          </w:tcPr>
          <w:p w14:paraId="6184C61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618" w14:textId="77777777" w:rsidR="003B339B" w:rsidRDefault="001A749B">
            <w:pPr>
              <w:adjustRightInd w:val="0"/>
              <w:jc w:val="center"/>
              <w:rPr>
                <w:rFonts w:ascii="Times New Roman" w:hAnsi="Times New Roman"/>
                <w:color w:val="000000"/>
              </w:rPr>
            </w:pPr>
            <w:r>
              <w:rPr>
                <w:rFonts w:ascii="Times New Roman" w:hAnsi="Times New Roman"/>
                <w:color w:val="000000"/>
              </w:rPr>
              <w:t>-0.307 (1.3107)</w:t>
            </w:r>
          </w:p>
        </w:tc>
        <w:tc>
          <w:tcPr>
            <w:tcW w:w="2018" w:type="dxa"/>
            <w:tcBorders>
              <w:top w:val="nil"/>
              <w:left w:val="nil"/>
              <w:bottom w:val="nil"/>
              <w:right w:val="nil"/>
            </w:tcBorders>
            <w:shd w:val="clear" w:color="auto" w:fill="FFFFFF"/>
          </w:tcPr>
          <w:p w14:paraId="6184C619" w14:textId="77777777" w:rsidR="003B339B" w:rsidRDefault="001A749B">
            <w:pPr>
              <w:adjustRightInd w:val="0"/>
              <w:jc w:val="center"/>
              <w:rPr>
                <w:rFonts w:ascii="Times New Roman" w:hAnsi="Times New Roman"/>
                <w:color w:val="000000"/>
              </w:rPr>
            </w:pPr>
            <w:r>
              <w:rPr>
                <w:rFonts w:ascii="Times New Roman" w:hAnsi="Times New Roman"/>
                <w:color w:val="000000"/>
              </w:rPr>
              <w:t>-0.200 (-1.200, 0.700)</w:t>
            </w:r>
          </w:p>
        </w:tc>
        <w:tc>
          <w:tcPr>
            <w:tcW w:w="1176" w:type="dxa"/>
            <w:tcBorders>
              <w:top w:val="nil"/>
              <w:left w:val="nil"/>
              <w:bottom w:val="nil"/>
              <w:right w:val="nil"/>
            </w:tcBorders>
            <w:shd w:val="clear" w:color="auto" w:fill="FFFFFF"/>
          </w:tcPr>
          <w:p w14:paraId="6184C61A" w14:textId="77777777" w:rsidR="003B339B" w:rsidRDefault="001A749B">
            <w:pPr>
              <w:adjustRightInd w:val="0"/>
              <w:jc w:val="center"/>
              <w:rPr>
                <w:rFonts w:ascii="Times New Roman" w:hAnsi="Times New Roman"/>
                <w:color w:val="000000"/>
              </w:rPr>
            </w:pPr>
            <w:r>
              <w:rPr>
                <w:rFonts w:ascii="Times New Roman" w:hAnsi="Times New Roman"/>
                <w:color w:val="000000"/>
              </w:rPr>
              <w:t>-2.60, 2.00</w:t>
            </w:r>
          </w:p>
        </w:tc>
      </w:tr>
      <w:tr w:rsidR="003B339B" w14:paraId="6184C626" w14:textId="77777777">
        <w:trPr>
          <w:cantSplit/>
        </w:trPr>
        <w:tc>
          <w:tcPr>
            <w:tcW w:w="2138" w:type="dxa"/>
            <w:tcBorders>
              <w:top w:val="nil"/>
              <w:left w:val="nil"/>
              <w:bottom w:val="nil"/>
              <w:right w:val="nil"/>
            </w:tcBorders>
            <w:shd w:val="clear" w:color="auto" w:fill="FFFFFF"/>
          </w:tcPr>
          <w:p w14:paraId="6184C61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1D"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61E"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61F" w14:textId="77777777" w:rsidR="003B339B" w:rsidRDefault="001A749B">
            <w:pPr>
              <w:adjustRightInd w:val="0"/>
              <w:jc w:val="center"/>
              <w:rPr>
                <w:rFonts w:ascii="Times New Roman" w:hAnsi="Times New Roman"/>
                <w:color w:val="000000"/>
              </w:rPr>
            </w:pPr>
            <w:r>
              <w:rPr>
                <w:rFonts w:ascii="Times New Roman" w:hAnsi="Times New Roman"/>
                <w:color w:val="000000"/>
              </w:rPr>
              <w:t>3.291 (1.2645)</w:t>
            </w:r>
          </w:p>
        </w:tc>
        <w:tc>
          <w:tcPr>
            <w:tcW w:w="2018" w:type="dxa"/>
            <w:tcBorders>
              <w:top w:val="nil"/>
              <w:left w:val="nil"/>
              <w:bottom w:val="nil"/>
              <w:right w:val="nil"/>
            </w:tcBorders>
            <w:shd w:val="clear" w:color="auto" w:fill="FFFFFF"/>
          </w:tcPr>
          <w:p w14:paraId="6184C620" w14:textId="77777777" w:rsidR="003B339B" w:rsidRDefault="001A749B">
            <w:pPr>
              <w:adjustRightInd w:val="0"/>
              <w:jc w:val="center"/>
              <w:rPr>
                <w:rFonts w:ascii="Times New Roman" w:hAnsi="Times New Roman"/>
                <w:color w:val="000000"/>
              </w:rPr>
            </w:pPr>
            <w:r>
              <w:rPr>
                <w:rFonts w:ascii="Times New Roman" w:hAnsi="Times New Roman"/>
                <w:color w:val="000000"/>
              </w:rPr>
              <w:t>3.100 (2.100, 4.100)</w:t>
            </w:r>
          </w:p>
        </w:tc>
        <w:tc>
          <w:tcPr>
            <w:tcW w:w="1176" w:type="dxa"/>
            <w:tcBorders>
              <w:top w:val="nil"/>
              <w:left w:val="nil"/>
              <w:bottom w:val="nil"/>
              <w:right w:val="nil"/>
            </w:tcBorders>
            <w:shd w:val="clear" w:color="auto" w:fill="FFFFFF"/>
          </w:tcPr>
          <w:p w14:paraId="6184C621" w14:textId="77777777" w:rsidR="003B339B" w:rsidRDefault="001A749B">
            <w:pPr>
              <w:adjustRightInd w:val="0"/>
              <w:jc w:val="center"/>
              <w:rPr>
                <w:rFonts w:ascii="Times New Roman" w:hAnsi="Times New Roman"/>
                <w:color w:val="000000"/>
              </w:rPr>
            </w:pPr>
            <w:r>
              <w:rPr>
                <w:rFonts w:ascii="Times New Roman" w:hAnsi="Times New Roman"/>
                <w:color w:val="000000"/>
              </w:rPr>
              <w:t>1.30, 5.60</w:t>
            </w:r>
          </w:p>
        </w:tc>
        <w:tc>
          <w:tcPr>
            <w:tcW w:w="398" w:type="dxa"/>
            <w:tcBorders>
              <w:top w:val="nil"/>
              <w:left w:val="nil"/>
              <w:bottom w:val="nil"/>
              <w:right w:val="nil"/>
            </w:tcBorders>
            <w:shd w:val="clear" w:color="auto" w:fill="FFFFFF"/>
          </w:tcPr>
          <w:p w14:paraId="6184C62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623" w14:textId="77777777" w:rsidR="003B339B" w:rsidRDefault="001A749B">
            <w:pPr>
              <w:adjustRightInd w:val="0"/>
              <w:jc w:val="center"/>
              <w:rPr>
                <w:rFonts w:ascii="Times New Roman" w:hAnsi="Times New Roman"/>
                <w:color w:val="000000"/>
              </w:rPr>
            </w:pPr>
            <w:r>
              <w:rPr>
                <w:rFonts w:ascii="Times New Roman" w:hAnsi="Times New Roman"/>
                <w:color w:val="000000"/>
              </w:rPr>
              <w:t>-0.509 (0.6774)</w:t>
            </w:r>
          </w:p>
        </w:tc>
        <w:tc>
          <w:tcPr>
            <w:tcW w:w="2018" w:type="dxa"/>
            <w:tcBorders>
              <w:top w:val="nil"/>
              <w:left w:val="nil"/>
              <w:bottom w:val="nil"/>
              <w:right w:val="nil"/>
            </w:tcBorders>
            <w:shd w:val="clear" w:color="auto" w:fill="FFFFFF"/>
          </w:tcPr>
          <w:p w14:paraId="6184C624" w14:textId="77777777" w:rsidR="003B339B" w:rsidRDefault="001A749B">
            <w:pPr>
              <w:adjustRightInd w:val="0"/>
              <w:jc w:val="center"/>
              <w:rPr>
                <w:rFonts w:ascii="Times New Roman" w:hAnsi="Times New Roman"/>
                <w:color w:val="000000"/>
              </w:rPr>
            </w:pPr>
            <w:r>
              <w:rPr>
                <w:rFonts w:ascii="Times New Roman" w:hAnsi="Times New Roman"/>
                <w:color w:val="000000"/>
              </w:rPr>
              <w:t>-0.400 (-1.000, 0.000)</w:t>
            </w:r>
          </w:p>
        </w:tc>
        <w:tc>
          <w:tcPr>
            <w:tcW w:w="1176" w:type="dxa"/>
            <w:tcBorders>
              <w:top w:val="nil"/>
              <w:left w:val="nil"/>
              <w:bottom w:val="nil"/>
              <w:right w:val="nil"/>
            </w:tcBorders>
            <w:shd w:val="clear" w:color="auto" w:fill="FFFFFF"/>
          </w:tcPr>
          <w:p w14:paraId="6184C625" w14:textId="77777777" w:rsidR="003B339B" w:rsidRDefault="001A749B">
            <w:pPr>
              <w:adjustRightInd w:val="0"/>
              <w:jc w:val="center"/>
              <w:rPr>
                <w:rFonts w:ascii="Times New Roman" w:hAnsi="Times New Roman"/>
                <w:color w:val="000000"/>
              </w:rPr>
            </w:pPr>
            <w:r>
              <w:rPr>
                <w:rFonts w:ascii="Times New Roman" w:hAnsi="Times New Roman"/>
                <w:color w:val="000000"/>
              </w:rPr>
              <w:t>-1.90, 0.40</w:t>
            </w:r>
          </w:p>
        </w:tc>
      </w:tr>
      <w:tr w:rsidR="003B339B" w14:paraId="6184C631" w14:textId="77777777">
        <w:trPr>
          <w:cantSplit/>
        </w:trPr>
        <w:tc>
          <w:tcPr>
            <w:tcW w:w="2138" w:type="dxa"/>
            <w:tcBorders>
              <w:top w:val="nil"/>
              <w:left w:val="nil"/>
              <w:bottom w:val="nil"/>
              <w:right w:val="nil"/>
            </w:tcBorders>
            <w:shd w:val="clear" w:color="auto" w:fill="FFFFFF"/>
          </w:tcPr>
          <w:p w14:paraId="6184C62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28"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62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62A" w14:textId="77777777" w:rsidR="003B339B" w:rsidRDefault="001A749B">
            <w:pPr>
              <w:adjustRightInd w:val="0"/>
              <w:jc w:val="center"/>
              <w:rPr>
                <w:rFonts w:ascii="Times New Roman" w:hAnsi="Times New Roman"/>
                <w:color w:val="000000"/>
              </w:rPr>
            </w:pPr>
            <w:r>
              <w:rPr>
                <w:rFonts w:ascii="Times New Roman" w:hAnsi="Times New Roman"/>
                <w:color w:val="000000"/>
              </w:rPr>
              <w:t>5.450 (2.8353)</w:t>
            </w:r>
          </w:p>
        </w:tc>
        <w:tc>
          <w:tcPr>
            <w:tcW w:w="2018" w:type="dxa"/>
            <w:tcBorders>
              <w:top w:val="nil"/>
              <w:left w:val="nil"/>
              <w:bottom w:val="nil"/>
              <w:right w:val="nil"/>
            </w:tcBorders>
            <w:shd w:val="clear" w:color="auto" w:fill="FFFFFF"/>
          </w:tcPr>
          <w:p w14:paraId="6184C62B" w14:textId="77777777" w:rsidR="003B339B" w:rsidRDefault="001A749B">
            <w:pPr>
              <w:adjustRightInd w:val="0"/>
              <w:jc w:val="center"/>
              <w:rPr>
                <w:rFonts w:ascii="Times New Roman" w:hAnsi="Times New Roman"/>
                <w:color w:val="000000"/>
              </w:rPr>
            </w:pPr>
            <w:r>
              <w:rPr>
                <w:rFonts w:ascii="Times New Roman" w:hAnsi="Times New Roman"/>
                <w:color w:val="000000"/>
              </w:rPr>
              <w:t>5.600 (2.900, 7.700)</w:t>
            </w:r>
          </w:p>
        </w:tc>
        <w:tc>
          <w:tcPr>
            <w:tcW w:w="1176" w:type="dxa"/>
            <w:tcBorders>
              <w:top w:val="nil"/>
              <w:left w:val="nil"/>
              <w:bottom w:val="nil"/>
              <w:right w:val="nil"/>
            </w:tcBorders>
            <w:shd w:val="clear" w:color="auto" w:fill="FFFFFF"/>
          </w:tcPr>
          <w:p w14:paraId="6184C62C" w14:textId="77777777" w:rsidR="003B339B" w:rsidRDefault="001A749B">
            <w:pPr>
              <w:adjustRightInd w:val="0"/>
              <w:jc w:val="center"/>
              <w:rPr>
                <w:rFonts w:ascii="Times New Roman" w:hAnsi="Times New Roman"/>
                <w:color w:val="000000"/>
              </w:rPr>
            </w:pPr>
            <w:r>
              <w:rPr>
                <w:rFonts w:ascii="Times New Roman" w:hAnsi="Times New Roman"/>
                <w:color w:val="000000"/>
              </w:rPr>
              <w:t>1.90, 9.00</w:t>
            </w:r>
          </w:p>
        </w:tc>
        <w:tc>
          <w:tcPr>
            <w:tcW w:w="398" w:type="dxa"/>
            <w:tcBorders>
              <w:top w:val="nil"/>
              <w:left w:val="nil"/>
              <w:bottom w:val="nil"/>
              <w:right w:val="nil"/>
            </w:tcBorders>
            <w:shd w:val="clear" w:color="auto" w:fill="FFFFFF"/>
          </w:tcPr>
          <w:p w14:paraId="6184C62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62E" w14:textId="77777777" w:rsidR="003B339B" w:rsidRDefault="001A749B">
            <w:pPr>
              <w:adjustRightInd w:val="0"/>
              <w:jc w:val="center"/>
              <w:rPr>
                <w:rFonts w:ascii="Times New Roman" w:hAnsi="Times New Roman"/>
                <w:color w:val="000000"/>
              </w:rPr>
            </w:pPr>
            <w:r>
              <w:rPr>
                <w:rFonts w:ascii="Times New Roman" w:hAnsi="Times New Roman"/>
                <w:color w:val="000000"/>
              </w:rPr>
              <w:t>1.433 (1.6476)</w:t>
            </w:r>
          </w:p>
        </w:tc>
        <w:tc>
          <w:tcPr>
            <w:tcW w:w="2018" w:type="dxa"/>
            <w:tcBorders>
              <w:top w:val="nil"/>
              <w:left w:val="nil"/>
              <w:bottom w:val="nil"/>
              <w:right w:val="nil"/>
            </w:tcBorders>
            <w:shd w:val="clear" w:color="auto" w:fill="FFFFFF"/>
          </w:tcPr>
          <w:p w14:paraId="6184C62F" w14:textId="77777777" w:rsidR="003B339B" w:rsidRDefault="001A749B">
            <w:pPr>
              <w:adjustRightInd w:val="0"/>
              <w:jc w:val="center"/>
              <w:rPr>
                <w:rFonts w:ascii="Times New Roman" w:hAnsi="Times New Roman"/>
                <w:color w:val="000000"/>
              </w:rPr>
            </w:pPr>
            <w:r>
              <w:rPr>
                <w:rFonts w:ascii="Times New Roman" w:hAnsi="Times New Roman"/>
                <w:color w:val="000000"/>
              </w:rPr>
              <w:t>1.550 (-0.300, 2.800)</w:t>
            </w:r>
          </w:p>
        </w:tc>
        <w:tc>
          <w:tcPr>
            <w:tcW w:w="1176" w:type="dxa"/>
            <w:tcBorders>
              <w:top w:val="nil"/>
              <w:left w:val="nil"/>
              <w:bottom w:val="nil"/>
              <w:right w:val="nil"/>
            </w:tcBorders>
            <w:shd w:val="clear" w:color="auto" w:fill="FFFFFF"/>
          </w:tcPr>
          <w:p w14:paraId="6184C630" w14:textId="77777777" w:rsidR="003B339B" w:rsidRDefault="001A749B">
            <w:pPr>
              <w:adjustRightInd w:val="0"/>
              <w:jc w:val="center"/>
              <w:rPr>
                <w:rFonts w:ascii="Times New Roman" w:hAnsi="Times New Roman"/>
                <w:color w:val="000000"/>
              </w:rPr>
            </w:pPr>
            <w:r>
              <w:rPr>
                <w:rFonts w:ascii="Times New Roman" w:hAnsi="Times New Roman"/>
                <w:color w:val="000000"/>
              </w:rPr>
              <w:t>-0.40, 3.40</w:t>
            </w:r>
          </w:p>
        </w:tc>
      </w:tr>
      <w:tr w:rsidR="003B339B" w14:paraId="6184C63C" w14:textId="77777777">
        <w:trPr>
          <w:cantSplit/>
        </w:trPr>
        <w:tc>
          <w:tcPr>
            <w:tcW w:w="2138" w:type="dxa"/>
            <w:tcBorders>
              <w:top w:val="nil"/>
              <w:left w:val="nil"/>
              <w:bottom w:val="nil"/>
              <w:right w:val="nil"/>
            </w:tcBorders>
            <w:shd w:val="clear" w:color="auto" w:fill="FFFFFF"/>
          </w:tcPr>
          <w:p w14:paraId="6184C63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33"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63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635" w14:textId="77777777" w:rsidR="003B339B" w:rsidRDefault="001A749B">
            <w:pPr>
              <w:adjustRightInd w:val="0"/>
              <w:jc w:val="center"/>
              <w:rPr>
                <w:rFonts w:ascii="Times New Roman" w:hAnsi="Times New Roman"/>
                <w:color w:val="000000"/>
              </w:rPr>
            </w:pPr>
            <w:r>
              <w:rPr>
                <w:rFonts w:ascii="Times New Roman" w:hAnsi="Times New Roman"/>
                <w:color w:val="000000"/>
              </w:rPr>
              <w:t>4.167 (2.1097)</w:t>
            </w:r>
          </w:p>
        </w:tc>
        <w:tc>
          <w:tcPr>
            <w:tcW w:w="2018" w:type="dxa"/>
            <w:tcBorders>
              <w:top w:val="nil"/>
              <w:left w:val="nil"/>
              <w:bottom w:val="nil"/>
              <w:right w:val="nil"/>
            </w:tcBorders>
            <w:shd w:val="clear" w:color="auto" w:fill="FFFFFF"/>
          </w:tcPr>
          <w:p w14:paraId="6184C636" w14:textId="77777777" w:rsidR="003B339B" w:rsidRDefault="001A749B">
            <w:pPr>
              <w:adjustRightInd w:val="0"/>
              <w:jc w:val="center"/>
              <w:rPr>
                <w:rFonts w:ascii="Times New Roman" w:hAnsi="Times New Roman"/>
                <w:color w:val="000000"/>
              </w:rPr>
            </w:pPr>
            <w:r>
              <w:rPr>
                <w:rFonts w:ascii="Times New Roman" w:hAnsi="Times New Roman"/>
                <w:color w:val="000000"/>
              </w:rPr>
              <w:t>4.100 (3.300, 4.600)</w:t>
            </w:r>
          </w:p>
        </w:tc>
        <w:tc>
          <w:tcPr>
            <w:tcW w:w="1176" w:type="dxa"/>
            <w:tcBorders>
              <w:top w:val="nil"/>
              <w:left w:val="nil"/>
              <w:bottom w:val="nil"/>
              <w:right w:val="nil"/>
            </w:tcBorders>
            <w:shd w:val="clear" w:color="auto" w:fill="FFFFFF"/>
          </w:tcPr>
          <w:p w14:paraId="6184C637" w14:textId="77777777" w:rsidR="003B339B" w:rsidRDefault="001A749B">
            <w:pPr>
              <w:adjustRightInd w:val="0"/>
              <w:jc w:val="center"/>
              <w:rPr>
                <w:rFonts w:ascii="Times New Roman" w:hAnsi="Times New Roman"/>
                <w:color w:val="000000"/>
              </w:rPr>
            </w:pPr>
            <w:r>
              <w:rPr>
                <w:rFonts w:ascii="Times New Roman" w:hAnsi="Times New Roman"/>
                <w:color w:val="000000"/>
              </w:rPr>
              <w:t>1.20, 7.70</w:t>
            </w:r>
          </w:p>
        </w:tc>
        <w:tc>
          <w:tcPr>
            <w:tcW w:w="398" w:type="dxa"/>
            <w:tcBorders>
              <w:top w:val="nil"/>
              <w:left w:val="nil"/>
              <w:bottom w:val="nil"/>
              <w:right w:val="nil"/>
            </w:tcBorders>
            <w:shd w:val="clear" w:color="auto" w:fill="FFFFFF"/>
          </w:tcPr>
          <w:p w14:paraId="6184C63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639" w14:textId="77777777" w:rsidR="003B339B" w:rsidRDefault="001A749B">
            <w:pPr>
              <w:adjustRightInd w:val="0"/>
              <w:jc w:val="center"/>
              <w:rPr>
                <w:rFonts w:ascii="Times New Roman" w:hAnsi="Times New Roman"/>
                <w:color w:val="000000"/>
              </w:rPr>
            </w:pPr>
            <w:r>
              <w:rPr>
                <w:rFonts w:ascii="Times New Roman" w:hAnsi="Times New Roman"/>
                <w:color w:val="000000"/>
              </w:rPr>
              <w:t>0.150 (1.4516)</w:t>
            </w:r>
          </w:p>
        </w:tc>
        <w:tc>
          <w:tcPr>
            <w:tcW w:w="2018" w:type="dxa"/>
            <w:tcBorders>
              <w:top w:val="nil"/>
              <w:left w:val="nil"/>
              <w:bottom w:val="nil"/>
              <w:right w:val="nil"/>
            </w:tcBorders>
            <w:shd w:val="clear" w:color="auto" w:fill="FFFFFF"/>
          </w:tcPr>
          <w:p w14:paraId="6184C63A" w14:textId="77777777" w:rsidR="003B339B" w:rsidRDefault="001A749B">
            <w:pPr>
              <w:adjustRightInd w:val="0"/>
              <w:jc w:val="center"/>
              <w:rPr>
                <w:rFonts w:ascii="Times New Roman" w:hAnsi="Times New Roman"/>
                <w:color w:val="000000"/>
              </w:rPr>
            </w:pPr>
            <w:r>
              <w:rPr>
                <w:rFonts w:ascii="Times New Roman" w:hAnsi="Times New Roman"/>
                <w:color w:val="000000"/>
              </w:rPr>
              <w:t>-0.200 (-1.000, 0.600)</w:t>
            </w:r>
          </w:p>
        </w:tc>
        <w:tc>
          <w:tcPr>
            <w:tcW w:w="1176" w:type="dxa"/>
            <w:tcBorders>
              <w:top w:val="nil"/>
              <w:left w:val="nil"/>
              <w:bottom w:val="nil"/>
              <w:right w:val="nil"/>
            </w:tcBorders>
            <w:shd w:val="clear" w:color="auto" w:fill="FFFFFF"/>
          </w:tcPr>
          <w:p w14:paraId="6184C63B" w14:textId="77777777" w:rsidR="003B339B" w:rsidRDefault="001A749B">
            <w:pPr>
              <w:adjustRightInd w:val="0"/>
              <w:jc w:val="center"/>
              <w:rPr>
                <w:rFonts w:ascii="Times New Roman" w:hAnsi="Times New Roman"/>
                <w:color w:val="000000"/>
              </w:rPr>
            </w:pPr>
            <w:r>
              <w:rPr>
                <w:rFonts w:ascii="Times New Roman" w:hAnsi="Times New Roman"/>
                <w:color w:val="000000"/>
              </w:rPr>
              <w:t>-1.10, 2.80</w:t>
            </w:r>
          </w:p>
        </w:tc>
      </w:tr>
      <w:tr w:rsidR="003B339B" w14:paraId="6184C647" w14:textId="77777777">
        <w:trPr>
          <w:cantSplit/>
        </w:trPr>
        <w:tc>
          <w:tcPr>
            <w:tcW w:w="2138" w:type="dxa"/>
            <w:tcBorders>
              <w:top w:val="nil"/>
              <w:left w:val="nil"/>
              <w:bottom w:val="nil"/>
              <w:right w:val="nil"/>
            </w:tcBorders>
            <w:shd w:val="clear" w:color="auto" w:fill="FFFFFF"/>
          </w:tcPr>
          <w:p w14:paraId="6184C63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3E"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63F"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640" w14:textId="77777777" w:rsidR="003B339B" w:rsidRDefault="001A749B">
            <w:pPr>
              <w:adjustRightInd w:val="0"/>
              <w:jc w:val="center"/>
              <w:rPr>
                <w:rFonts w:ascii="Times New Roman" w:hAnsi="Times New Roman"/>
                <w:color w:val="000000"/>
              </w:rPr>
            </w:pPr>
            <w:r>
              <w:rPr>
                <w:rFonts w:ascii="Times New Roman" w:hAnsi="Times New Roman"/>
                <w:color w:val="000000"/>
              </w:rPr>
              <w:t>3.880 (2.4672)</w:t>
            </w:r>
          </w:p>
        </w:tc>
        <w:tc>
          <w:tcPr>
            <w:tcW w:w="2018" w:type="dxa"/>
            <w:tcBorders>
              <w:top w:val="nil"/>
              <w:left w:val="nil"/>
              <w:bottom w:val="nil"/>
              <w:right w:val="nil"/>
            </w:tcBorders>
            <w:shd w:val="clear" w:color="auto" w:fill="FFFFFF"/>
          </w:tcPr>
          <w:p w14:paraId="6184C641" w14:textId="77777777" w:rsidR="003B339B" w:rsidRDefault="001A749B">
            <w:pPr>
              <w:adjustRightInd w:val="0"/>
              <w:jc w:val="center"/>
              <w:rPr>
                <w:rFonts w:ascii="Times New Roman" w:hAnsi="Times New Roman"/>
                <w:color w:val="000000"/>
              </w:rPr>
            </w:pPr>
            <w:r>
              <w:rPr>
                <w:rFonts w:ascii="Times New Roman" w:hAnsi="Times New Roman"/>
                <w:color w:val="000000"/>
              </w:rPr>
              <w:t>4.000 (1.700, 4.900)</w:t>
            </w:r>
          </w:p>
        </w:tc>
        <w:tc>
          <w:tcPr>
            <w:tcW w:w="1176" w:type="dxa"/>
            <w:tcBorders>
              <w:top w:val="nil"/>
              <w:left w:val="nil"/>
              <w:bottom w:val="nil"/>
              <w:right w:val="nil"/>
            </w:tcBorders>
            <w:shd w:val="clear" w:color="auto" w:fill="FFFFFF"/>
          </w:tcPr>
          <w:p w14:paraId="6184C642" w14:textId="77777777" w:rsidR="003B339B" w:rsidRDefault="001A749B">
            <w:pPr>
              <w:adjustRightInd w:val="0"/>
              <w:jc w:val="center"/>
              <w:rPr>
                <w:rFonts w:ascii="Times New Roman" w:hAnsi="Times New Roman"/>
                <w:color w:val="000000"/>
              </w:rPr>
            </w:pPr>
            <w:r>
              <w:rPr>
                <w:rFonts w:ascii="Times New Roman" w:hAnsi="Times New Roman"/>
                <w:color w:val="000000"/>
              </w:rPr>
              <w:t>1.40, 7.40</w:t>
            </w:r>
          </w:p>
        </w:tc>
        <w:tc>
          <w:tcPr>
            <w:tcW w:w="398" w:type="dxa"/>
            <w:tcBorders>
              <w:top w:val="nil"/>
              <w:left w:val="nil"/>
              <w:bottom w:val="nil"/>
              <w:right w:val="nil"/>
            </w:tcBorders>
            <w:shd w:val="clear" w:color="auto" w:fill="FFFFFF"/>
          </w:tcPr>
          <w:p w14:paraId="6184C64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644" w14:textId="77777777" w:rsidR="003B339B" w:rsidRDefault="001A749B">
            <w:pPr>
              <w:adjustRightInd w:val="0"/>
              <w:jc w:val="center"/>
              <w:rPr>
                <w:rFonts w:ascii="Times New Roman" w:hAnsi="Times New Roman"/>
                <w:color w:val="000000"/>
              </w:rPr>
            </w:pPr>
            <w:r>
              <w:rPr>
                <w:rFonts w:ascii="Times New Roman" w:hAnsi="Times New Roman"/>
                <w:color w:val="000000"/>
              </w:rPr>
              <w:t>0.040 (1.4346)</w:t>
            </w:r>
          </w:p>
        </w:tc>
        <w:tc>
          <w:tcPr>
            <w:tcW w:w="2018" w:type="dxa"/>
            <w:tcBorders>
              <w:top w:val="nil"/>
              <w:left w:val="nil"/>
              <w:bottom w:val="nil"/>
              <w:right w:val="nil"/>
            </w:tcBorders>
            <w:shd w:val="clear" w:color="auto" w:fill="FFFFFF"/>
          </w:tcPr>
          <w:p w14:paraId="6184C645" w14:textId="77777777" w:rsidR="003B339B" w:rsidRDefault="001A749B">
            <w:pPr>
              <w:adjustRightInd w:val="0"/>
              <w:jc w:val="center"/>
              <w:rPr>
                <w:rFonts w:ascii="Times New Roman" w:hAnsi="Times New Roman"/>
                <w:color w:val="000000"/>
              </w:rPr>
            </w:pPr>
            <w:r>
              <w:rPr>
                <w:rFonts w:ascii="Times New Roman" w:hAnsi="Times New Roman"/>
                <w:color w:val="000000"/>
              </w:rPr>
              <w:t>-0.500 (-0.900, 1.300)</w:t>
            </w:r>
          </w:p>
        </w:tc>
        <w:tc>
          <w:tcPr>
            <w:tcW w:w="1176" w:type="dxa"/>
            <w:tcBorders>
              <w:top w:val="nil"/>
              <w:left w:val="nil"/>
              <w:bottom w:val="nil"/>
              <w:right w:val="nil"/>
            </w:tcBorders>
            <w:shd w:val="clear" w:color="auto" w:fill="FFFFFF"/>
          </w:tcPr>
          <w:p w14:paraId="6184C646" w14:textId="77777777" w:rsidR="003B339B" w:rsidRDefault="001A749B">
            <w:pPr>
              <w:adjustRightInd w:val="0"/>
              <w:jc w:val="center"/>
              <w:rPr>
                <w:rFonts w:ascii="Times New Roman" w:hAnsi="Times New Roman"/>
                <w:color w:val="000000"/>
              </w:rPr>
            </w:pPr>
            <w:r>
              <w:rPr>
                <w:rFonts w:ascii="Times New Roman" w:hAnsi="Times New Roman"/>
                <w:color w:val="000000"/>
              </w:rPr>
              <w:t>-1.50, 1.80</w:t>
            </w:r>
          </w:p>
        </w:tc>
      </w:tr>
      <w:tr w:rsidR="003B339B" w14:paraId="6184C652" w14:textId="77777777">
        <w:trPr>
          <w:cantSplit/>
        </w:trPr>
        <w:tc>
          <w:tcPr>
            <w:tcW w:w="2138" w:type="dxa"/>
            <w:tcBorders>
              <w:top w:val="nil"/>
              <w:left w:val="nil"/>
              <w:bottom w:val="nil"/>
              <w:right w:val="nil"/>
            </w:tcBorders>
            <w:shd w:val="clear" w:color="auto" w:fill="FFFFFF"/>
          </w:tcPr>
          <w:p w14:paraId="6184C64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49"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64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64B" w14:textId="77777777" w:rsidR="003B339B" w:rsidRDefault="001A749B">
            <w:pPr>
              <w:adjustRightInd w:val="0"/>
              <w:jc w:val="center"/>
              <w:rPr>
                <w:rFonts w:ascii="Times New Roman" w:hAnsi="Times New Roman"/>
                <w:color w:val="000000"/>
              </w:rPr>
            </w:pPr>
            <w:r>
              <w:rPr>
                <w:rFonts w:ascii="Times New Roman" w:hAnsi="Times New Roman"/>
                <w:color w:val="000000"/>
              </w:rPr>
              <w:t>3.175 (1.4408)</w:t>
            </w:r>
          </w:p>
        </w:tc>
        <w:tc>
          <w:tcPr>
            <w:tcW w:w="2018" w:type="dxa"/>
            <w:tcBorders>
              <w:top w:val="nil"/>
              <w:left w:val="nil"/>
              <w:bottom w:val="nil"/>
              <w:right w:val="nil"/>
            </w:tcBorders>
            <w:shd w:val="clear" w:color="auto" w:fill="FFFFFF"/>
          </w:tcPr>
          <w:p w14:paraId="6184C64C" w14:textId="77777777" w:rsidR="003B339B" w:rsidRDefault="001A749B">
            <w:pPr>
              <w:adjustRightInd w:val="0"/>
              <w:jc w:val="center"/>
              <w:rPr>
                <w:rFonts w:ascii="Times New Roman" w:hAnsi="Times New Roman"/>
                <w:color w:val="000000"/>
              </w:rPr>
            </w:pPr>
            <w:r>
              <w:rPr>
                <w:rFonts w:ascii="Times New Roman" w:hAnsi="Times New Roman"/>
                <w:color w:val="000000"/>
              </w:rPr>
              <w:t>3.300 (2.050, 4.300)</w:t>
            </w:r>
          </w:p>
        </w:tc>
        <w:tc>
          <w:tcPr>
            <w:tcW w:w="1176" w:type="dxa"/>
            <w:tcBorders>
              <w:top w:val="nil"/>
              <w:left w:val="nil"/>
              <w:bottom w:val="nil"/>
              <w:right w:val="nil"/>
            </w:tcBorders>
            <w:shd w:val="clear" w:color="auto" w:fill="FFFFFF"/>
          </w:tcPr>
          <w:p w14:paraId="6184C64D" w14:textId="77777777" w:rsidR="003B339B" w:rsidRDefault="001A749B">
            <w:pPr>
              <w:adjustRightInd w:val="0"/>
              <w:jc w:val="center"/>
              <w:rPr>
                <w:rFonts w:ascii="Times New Roman" w:hAnsi="Times New Roman"/>
                <w:color w:val="000000"/>
              </w:rPr>
            </w:pPr>
            <w:r>
              <w:rPr>
                <w:rFonts w:ascii="Times New Roman" w:hAnsi="Times New Roman"/>
                <w:color w:val="000000"/>
              </w:rPr>
              <w:t>1.40, 4.70</w:t>
            </w:r>
          </w:p>
        </w:tc>
        <w:tc>
          <w:tcPr>
            <w:tcW w:w="398" w:type="dxa"/>
            <w:tcBorders>
              <w:top w:val="nil"/>
              <w:left w:val="nil"/>
              <w:bottom w:val="nil"/>
              <w:right w:val="nil"/>
            </w:tcBorders>
            <w:shd w:val="clear" w:color="auto" w:fill="FFFFFF"/>
          </w:tcPr>
          <w:p w14:paraId="6184C64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64F" w14:textId="77777777" w:rsidR="003B339B" w:rsidRDefault="001A749B">
            <w:pPr>
              <w:adjustRightInd w:val="0"/>
              <w:jc w:val="center"/>
              <w:rPr>
                <w:rFonts w:ascii="Times New Roman" w:hAnsi="Times New Roman"/>
                <w:color w:val="000000"/>
              </w:rPr>
            </w:pPr>
            <w:r>
              <w:rPr>
                <w:rFonts w:ascii="Times New Roman" w:hAnsi="Times New Roman"/>
                <w:color w:val="000000"/>
              </w:rPr>
              <w:t>-0.225 (0.5737)</w:t>
            </w:r>
          </w:p>
        </w:tc>
        <w:tc>
          <w:tcPr>
            <w:tcW w:w="2018" w:type="dxa"/>
            <w:tcBorders>
              <w:top w:val="nil"/>
              <w:left w:val="nil"/>
              <w:bottom w:val="nil"/>
              <w:right w:val="nil"/>
            </w:tcBorders>
            <w:shd w:val="clear" w:color="auto" w:fill="FFFFFF"/>
          </w:tcPr>
          <w:p w14:paraId="6184C650" w14:textId="77777777" w:rsidR="003B339B" w:rsidRDefault="001A749B">
            <w:pPr>
              <w:adjustRightInd w:val="0"/>
              <w:jc w:val="center"/>
              <w:rPr>
                <w:rFonts w:ascii="Times New Roman" w:hAnsi="Times New Roman"/>
                <w:color w:val="000000"/>
              </w:rPr>
            </w:pPr>
            <w:r>
              <w:rPr>
                <w:rFonts w:ascii="Times New Roman" w:hAnsi="Times New Roman"/>
                <w:color w:val="000000"/>
              </w:rPr>
              <w:t>-0.150 (-0.700, 0.250)</w:t>
            </w:r>
          </w:p>
        </w:tc>
        <w:tc>
          <w:tcPr>
            <w:tcW w:w="1176" w:type="dxa"/>
            <w:tcBorders>
              <w:top w:val="nil"/>
              <w:left w:val="nil"/>
              <w:bottom w:val="nil"/>
              <w:right w:val="nil"/>
            </w:tcBorders>
            <w:shd w:val="clear" w:color="auto" w:fill="FFFFFF"/>
          </w:tcPr>
          <w:p w14:paraId="6184C651" w14:textId="77777777" w:rsidR="003B339B" w:rsidRDefault="001A749B">
            <w:pPr>
              <w:adjustRightInd w:val="0"/>
              <w:jc w:val="center"/>
              <w:rPr>
                <w:rFonts w:ascii="Times New Roman" w:hAnsi="Times New Roman"/>
                <w:color w:val="000000"/>
              </w:rPr>
            </w:pPr>
            <w:r>
              <w:rPr>
                <w:rFonts w:ascii="Times New Roman" w:hAnsi="Times New Roman"/>
                <w:color w:val="000000"/>
              </w:rPr>
              <w:t>-0.90, 0.30</w:t>
            </w:r>
          </w:p>
        </w:tc>
      </w:tr>
      <w:tr w:rsidR="003B339B" w14:paraId="6184C65D" w14:textId="77777777">
        <w:trPr>
          <w:cantSplit/>
        </w:trPr>
        <w:tc>
          <w:tcPr>
            <w:tcW w:w="2138" w:type="dxa"/>
            <w:tcBorders>
              <w:top w:val="nil"/>
              <w:left w:val="nil"/>
              <w:bottom w:val="nil"/>
              <w:right w:val="nil"/>
            </w:tcBorders>
            <w:shd w:val="clear" w:color="auto" w:fill="FFFFFF"/>
          </w:tcPr>
          <w:p w14:paraId="6184C65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54"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65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656" w14:textId="77777777" w:rsidR="003B339B" w:rsidRDefault="001A749B">
            <w:pPr>
              <w:adjustRightInd w:val="0"/>
              <w:jc w:val="center"/>
              <w:rPr>
                <w:rFonts w:ascii="Times New Roman" w:hAnsi="Times New Roman"/>
                <w:color w:val="000000"/>
              </w:rPr>
            </w:pPr>
            <w:r>
              <w:rPr>
                <w:rFonts w:ascii="Times New Roman" w:hAnsi="Times New Roman"/>
                <w:color w:val="000000"/>
              </w:rPr>
              <w:t>2.850 (1.0536)</w:t>
            </w:r>
          </w:p>
        </w:tc>
        <w:tc>
          <w:tcPr>
            <w:tcW w:w="2018" w:type="dxa"/>
            <w:tcBorders>
              <w:top w:val="nil"/>
              <w:left w:val="nil"/>
              <w:bottom w:val="nil"/>
              <w:right w:val="nil"/>
            </w:tcBorders>
            <w:shd w:val="clear" w:color="auto" w:fill="FFFFFF"/>
          </w:tcPr>
          <w:p w14:paraId="6184C657" w14:textId="77777777" w:rsidR="003B339B" w:rsidRDefault="001A749B">
            <w:pPr>
              <w:adjustRightInd w:val="0"/>
              <w:jc w:val="center"/>
              <w:rPr>
                <w:rFonts w:ascii="Times New Roman" w:hAnsi="Times New Roman"/>
                <w:color w:val="000000"/>
              </w:rPr>
            </w:pPr>
            <w:r>
              <w:rPr>
                <w:rFonts w:ascii="Times New Roman" w:hAnsi="Times New Roman"/>
                <w:color w:val="000000"/>
              </w:rPr>
              <w:t>2.850 (1.950, 3.750)</w:t>
            </w:r>
          </w:p>
        </w:tc>
        <w:tc>
          <w:tcPr>
            <w:tcW w:w="1176" w:type="dxa"/>
            <w:tcBorders>
              <w:top w:val="nil"/>
              <w:left w:val="nil"/>
              <w:bottom w:val="nil"/>
              <w:right w:val="nil"/>
            </w:tcBorders>
            <w:shd w:val="clear" w:color="auto" w:fill="FFFFFF"/>
          </w:tcPr>
          <w:p w14:paraId="6184C658" w14:textId="77777777" w:rsidR="003B339B" w:rsidRDefault="001A749B">
            <w:pPr>
              <w:adjustRightInd w:val="0"/>
              <w:jc w:val="center"/>
              <w:rPr>
                <w:rFonts w:ascii="Times New Roman" w:hAnsi="Times New Roman"/>
                <w:color w:val="000000"/>
              </w:rPr>
            </w:pPr>
            <w:r>
              <w:rPr>
                <w:rFonts w:ascii="Times New Roman" w:hAnsi="Times New Roman"/>
                <w:color w:val="000000"/>
              </w:rPr>
              <w:t>1.80, 3.90</w:t>
            </w:r>
          </w:p>
        </w:tc>
        <w:tc>
          <w:tcPr>
            <w:tcW w:w="398" w:type="dxa"/>
            <w:tcBorders>
              <w:top w:val="nil"/>
              <w:left w:val="nil"/>
              <w:bottom w:val="nil"/>
              <w:right w:val="nil"/>
            </w:tcBorders>
            <w:shd w:val="clear" w:color="auto" w:fill="FFFFFF"/>
          </w:tcPr>
          <w:p w14:paraId="6184C65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65A" w14:textId="77777777" w:rsidR="003B339B" w:rsidRDefault="001A749B">
            <w:pPr>
              <w:adjustRightInd w:val="0"/>
              <w:jc w:val="center"/>
              <w:rPr>
                <w:rFonts w:ascii="Times New Roman" w:hAnsi="Times New Roman"/>
                <w:color w:val="000000"/>
              </w:rPr>
            </w:pPr>
            <w:r>
              <w:rPr>
                <w:rFonts w:ascii="Times New Roman" w:hAnsi="Times New Roman"/>
                <w:color w:val="000000"/>
              </w:rPr>
              <w:t>-0.550 (0.7506)</w:t>
            </w:r>
          </w:p>
        </w:tc>
        <w:tc>
          <w:tcPr>
            <w:tcW w:w="2018" w:type="dxa"/>
            <w:tcBorders>
              <w:top w:val="nil"/>
              <w:left w:val="nil"/>
              <w:bottom w:val="nil"/>
              <w:right w:val="nil"/>
            </w:tcBorders>
            <w:shd w:val="clear" w:color="auto" w:fill="FFFFFF"/>
          </w:tcPr>
          <w:p w14:paraId="6184C65B" w14:textId="77777777" w:rsidR="003B339B" w:rsidRDefault="001A749B">
            <w:pPr>
              <w:adjustRightInd w:val="0"/>
              <w:jc w:val="center"/>
              <w:rPr>
                <w:rFonts w:ascii="Times New Roman" w:hAnsi="Times New Roman"/>
                <w:color w:val="000000"/>
              </w:rPr>
            </w:pPr>
            <w:r>
              <w:rPr>
                <w:rFonts w:ascii="Times New Roman" w:hAnsi="Times New Roman"/>
                <w:color w:val="000000"/>
              </w:rPr>
              <w:t>-0.550 (-1.150, 0.050)</w:t>
            </w:r>
          </w:p>
        </w:tc>
        <w:tc>
          <w:tcPr>
            <w:tcW w:w="1176" w:type="dxa"/>
            <w:tcBorders>
              <w:top w:val="nil"/>
              <w:left w:val="nil"/>
              <w:bottom w:val="nil"/>
              <w:right w:val="nil"/>
            </w:tcBorders>
            <w:shd w:val="clear" w:color="auto" w:fill="FFFFFF"/>
          </w:tcPr>
          <w:p w14:paraId="6184C65C" w14:textId="77777777" w:rsidR="003B339B" w:rsidRDefault="001A749B">
            <w:pPr>
              <w:adjustRightInd w:val="0"/>
              <w:jc w:val="center"/>
              <w:rPr>
                <w:rFonts w:ascii="Times New Roman" w:hAnsi="Times New Roman"/>
                <w:color w:val="000000"/>
              </w:rPr>
            </w:pPr>
            <w:r>
              <w:rPr>
                <w:rFonts w:ascii="Times New Roman" w:hAnsi="Times New Roman"/>
                <w:color w:val="000000"/>
              </w:rPr>
              <w:t>-1.40, 0.30</w:t>
            </w:r>
          </w:p>
        </w:tc>
      </w:tr>
      <w:tr w:rsidR="003B339B" w14:paraId="6184C668" w14:textId="77777777">
        <w:trPr>
          <w:cantSplit/>
        </w:trPr>
        <w:tc>
          <w:tcPr>
            <w:tcW w:w="2138" w:type="dxa"/>
            <w:tcBorders>
              <w:top w:val="nil"/>
              <w:left w:val="nil"/>
              <w:bottom w:val="nil"/>
              <w:right w:val="nil"/>
            </w:tcBorders>
            <w:shd w:val="clear" w:color="auto" w:fill="FFFFFF"/>
          </w:tcPr>
          <w:p w14:paraId="6184C65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5F"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660"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661" w14:textId="77777777" w:rsidR="003B339B" w:rsidRDefault="001A749B">
            <w:pPr>
              <w:adjustRightInd w:val="0"/>
              <w:jc w:val="center"/>
              <w:rPr>
                <w:rFonts w:ascii="Times New Roman" w:hAnsi="Times New Roman"/>
                <w:color w:val="000000"/>
              </w:rPr>
            </w:pPr>
            <w:r>
              <w:rPr>
                <w:rFonts w:ascii="Times New Roman" w:hAnsi="Times New Roman"/>
                <w:color w:val="000000"/>
              </w:rPr>
              <w:t>3.533 (2.3029)</w:t>
            </w:r>
          </w:p>
        </w:tc>
        <w:tc>
          <w:tcPr>
            <w:tcW w:w="2018" w:type="dxa"/>
            <w:tcBorders>
              <w:top w:val="nil"/>
              <w:left w:val="nil"/>
              <w:bottom w:val="nil"/>
              <w:right w:val="nil"/>
            </w:tcBorders>
            <w:shd w:val="clear" w:color="auto" w:fill="FFFFFF"/>
          </w:tcPr>
          <w:p w14:paraId="6184C662" w14:textId="77777777" w:rsidR="003B339B" w:rsidRDefault="001A749B">
            <w:pPr>
              <w:adjustRightInd w:val="0"/>
              <w:jc w:val="center"/>
              <w:rPr>
                <w:rFonts w:ascii="Times New Roman" w:hAnsi="Times New Roman"/>
                <w:color w:val="000000"/>
              </w:rPr>
            </w:pPr>
            <w:r>
              <w:rPr>
                <w:rFonts w:ascii="Times New Roman" w:hAnsi="Times New Roman"/>
                <w:color w:val="000000"/>
              </w:rPr>
              <w:t>3.400 (1.300, 5.900)</w:t>
            </w:r>
          </w:p>
        </w:tc>
        <w:tc>
          <w:tcPr>
            <w:tcW w:w="1176" w:type="dxa"/>
            <w:tcBorders>
              <w:top w:val="nil"/>
              <w:left w:val="nil"/>
              <w:bottom w:val="nil"/>
              <w:right w:val="nil"/>
            </w:tcBorders>
            <w:shd w:val="clear" w:color="auto" w:fill="FFFFFF"/>
          </w:tcPr>
          <w:p w14:paraId="6184C663" w14:textId="77777777" w:rsidR="003B339B" w:rsidRDefault="001A749B">
            <w:pPr>
              <w:adjustRightInd w:val="0"/>
              <w:jc w:val="center"/>
              <w:rPr>
                <w:rFonts w:ascii="Times New Roman" w:hAnsi="Times New Roman"/>
                <w:color w:val="000000"/>
              </w:rPr>
            </w:pPr>
            <w:r>
              <w:rPr>
                <w:rFonts w:ascii="Times New Roman" w:hAnsi="Times New Roman"/>
                <w:color w:val="000000"/>
              </w:rPr>
              <w:t>1.30, 5.90</w:t>
            </w:r>
          </w:p>
        </w:tc>
        <w:tc>
          <w:tcPr>
            <w:tcW w:w="398" w:type="dxa"/>
            <w:tcBorders>
              <w:top w:val="nil"/>
              <w:left w:val="nil"/>
              <w:bottom w:val="nil"/>
              <w:right w:val="nil"/>
            </w:tcBorders>
            <w:shd w:val="clear" w:color="auto" w:fill="FFFFFF"/>
          </w:tcPr>
          <w:p w14:paraId="6184C66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665" w14:textId="77777777" w:rsidR="003B339B" w:rsidRDefault="001A749B">
            <w:pPr>
              <w:adjustRightInd w:val="0"/>
              <w:jc w:val="center"/>
              <w:rPr>
                <w:rFonts w:ascii="Times New Roman" w:hAnsi="Times New Roman"/>
                <w:color w:val="000000"/>
              </w:rPr>
            </w:pPr>
            <w:r>
              <w:rPr>
                <w:rFonts w:ascii="Times New Roman" w:hAnsi="Times New Roman"/>
                <w:color w:val="000000"/>
              </w:rPr>
              <w:t>0.200 (1.2000)</w:t>
            </w:r>
          </w:p>
        </w:tc>
        <w:tc>
          <w:tcPr>
            <w:tcW w:w="2018" w:type="dxa"/>
            <w:tcBorders>
              <w:top w:val="nil"/>
              <w:left w:val="nil"/>
              <w:bottom w:val="nil"/>
              <w:right w:val="nil"/>
            </w:tcBorders>
            <w:shd w:val="clear" w:color="auto" w:fill="FFFFFF"/>
          </w:tcPr>
          <w:p w14:paraId="6184C666" w14:textId="77777777" w:rsidR="003B339B" w:rsidRDefault="001A749B">
            <w:pPr>
              <w:adjustRightInd w:val="0"/>
              <w:jc w:val="center"/>
              <w:rPr>
                <w:rFonts w:ascii="Times New Roman" w:hAnsi="Times New Roman"/>
                <w:color w:val="000000"/>
              </w:rPr>
            </w:pPr>
            <w:r>
              <w:rPr>
                <w:rFonts w:ascii="Times New Roman" w:hAnsi="Times New Roman"/>
                <w:color w:val="000000"/>
              </w:rPr>
              <w:t>0.200 (-1.000, 1.400)</w:t>
            </w:r>
          </w:p>
        </w:tc>
        <w:tc>
          <w:tcPr>
            <w:tcW w:w="1176" w:type="dxa"/>
            <w:tcBorders>
              <w:top w:val="nil"/>
              <w:left w:val="nil"/>
              <w:bottom w:val="nil"/>
              <w:right w:val="nil"/>
            </w:tcBorders>
            <w:shd w:val="clear" w:color="auto" w:fill="FFFFFF"/>
          </w:tcPr>
          <w:p w14:paraId="6184C667" w14:textId="77777777" w:rsidR="003B339B" w:rsidRDefault="001A749B">
            <w:pPr>
              <w:adjustRightInd w:val="0"/>
              <w:jc w:val="center"/>
              <w:rPr>
                <w:rFonts w:ascii="Times New Roman" w:hAnsi="Times New Roman"/>
                <w:color w:val="000000"/>
              </w:rPr>
            </w:pPr>
            <w:r>
              <w:rPr>
                <w:rFonts w:ascii="Times New Roman" w:hAnsi="Times New Roman"/>
                <w:color w:val="000000"/>
              </w:rPr>
              <w:t>-1.00, 1.40</w:t>
            </w:r>
          </w:p>
        </w:tc>
      </w:tr>
      <w:tr w:rsidR="003B339B" w14:paraId="6184C673" w14:textId="77777777">
        <w:trPr>
          <w:cantSplit/>
        </w:trPr>
        <w:tc>
          <w:tcPr>
            <w:tcW w:w="2138" w:type="dxa"/>
            <w:tcBorders>
              <w:top w:val="nil"/>
              <w:left w:val="nil"/>
              <w:bottom w:val="nil"/>
              <w:right w:val="nil"/>
            </w:tcBorders>
            <w:shd w:val="clear" w:color="auto" w:fill="FFFFFF"/>
          </w:tcPr>
          <w:p w14:paraId="6184C66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6A"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66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66C" w14:textId="77777777" w:rsidR="003B339B" w:rsidRDefault="001A749B">
            <w:pPr>
              <w:adjustRightInd w:val="0"/>
              <w:jc w:val="center"/>
              <w:rPr>
                <w:rFonts w:ascii="Times New Roman" w:hAnsi="Times New Roman"/>
                <w:color w:val="000000"/>
              </w:rPr>
            </w:pPr>
            <w:r>
              <w:rPr>
                <w:rFonts w:ascii="Times New Roman" w:hAnsi="Times New Roman"/>
                <w:color w:val="000000"/>
              </w:rPr>
              <w:t>1.850 (0.0707)</w:t>
            </w:r>
          </w:p>
        </w:tc>
        <w:tc>
          <w:tcPr>
            <w:tcW w:w="2018" w:type="dxa"/>
            <w:tcBorders>
              <w:top w:val="nil"/>
              <w:left w:val="nil"/>
              <w:bottom w:val="nil"/>
              <w:right w:val="nil"/>
            </w:tcBorders>
            <w:shd w:val="clear" w:color="auto" w:fill="FFFFFF"/>
          </w:tcPr>
          <w:p w14:paraId="6184C66D" w14:textId="77777777" w:rsidR="003B339B" w:rsidRDefault="001A749B">
            <w:pPr>
              <w:adjustRightInd w:val="0"/>
              <w:jc w:val="center"/>
              <w:rPr>
                <w:rFonts w:ascii="Times New Roman" w:hAnsi="Times New Roman"/>
                <w:color w:val="000000"/>
              </w:rPr>
            </w:pPr>
            <w:r>
              <w:rPr>
                <w:rFonts w:ascii="Times New Roman" w:hAnsi="Times New Roman"/>
                <w:color w:val="000000"/>
              </w:rPr>
              <w:t>1.850 (1.800, 1.900)</w:t>
            </w:r>
          </w:p>
        </w:tc>
        <w:tc>
          <w:tcPr>
            <w:tcW w:w="1176" w:type="dxa"/>
            <w:tcBorders>
              <w:top w:val="nil"/>
              <w:left w:val="nil"/>
              <w:bottom w:val="nil"/>
              <w:right w:val="nil"/>
            </w:tcBorders>
            <w:shd w:val="clear" w:color="auto" w:fill="FFFFFF"/>
          </w:tcPr>
          <w:p w14:paraId="6184C66E" w14:textId="77777777" w:rsidR="003B339B" w:rsidRDefault="001A749B">
            <w:pPr>
              <w:adjustRightInd w:val="0"/>
              <w:jc w:val="center"/>
              <w:rPr>
                <w:rFonts w:ascii="Times New Roman" w:hAnsi="Times New Roman"/>
                <w:color w:val="000000"/>
              </w:rPr>
            </w:pPr>
            <w:r>
              <w:rPr>
                <w:rFonts w:ascii="Times New Roman" w:hAnsi="Times New Roman"/>
                <w:color w:val="000000"/>
              </w:rPr>
              <w:t>1.80, 1.90</w:t>
            </w:r>
          </w:p>
        </w:tc>
        <w:tc>
          <w:tcPr>
            <w:tcW w:w="398" w:type="dxa"/>
            <w:tcBorders>
              <w:top w:val="nil"/>
              <w:left w:val="nil"/>
              <w:bottom w:val="nil"/>
              <w:right w:val="nil"/>
            </w:tcBorders>
            <w:shd w:val="clear" w:color="auto" w:fill="FFFFFF"/>
          </w:tcPr>
          <w:p w14:paraId="6184C66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670" w14:textId="77777777" w:rsidR="003B339B" w:rsidRDefault="001A749B">
            <w:pPr>
              <w:adjustRightInd w:val="0"/>
              <w:jc w:val="center"/>
              <w:rPr>
                <w:rFonts w:ascii="Times New Roman" w:hAnsi="Times New Roman"/>
                <w:color w:val="000000"/>
              </w:rPr>
            </w:pPr>
            <w:r>
              <w:rPr>
                <w:rFonts w:ascii="Times New Roman" w:hAnsi="Times New Roman"/>
                <w:color w:val="000000"/>
              </w:rPr>
              <w:t>-0.900 (0.7071)</w:t>
            </w:r>
          </w:p>
        </w:tc>
        <w:tc>
          <w:tcPr>
            <w:tcW w:w="2018" w:type="dxa"/>
            <w:tcBorders>
              <w:top w:val="nil"/>
              <w:left w:val="nil"/>
              <w:bottom w:val="nil"/>
              <w:right w:val="nil"/>
            </w:tcBorders>
            <w:shd w:val="clear" w:color="auto" w:fill="FFFFFF"/>
          </w:tcPr>
          <w:p w14:paraId="6184C671" w14:textId="77777777" w:rsidR="003B339B" w:rsidRDefault="001A749B">
            <w:pPr>
              <w:adjustRightInd w:val="0"/>
              <w:jc w:val="center"/>
              <w:rPr>
                <w:rFonts w:ascii="Times New Roman" w:hAnsi="Times New Roman"/>
                <w:color w:val="000000"/>
              </w:rPr>
            </w:pPr>
            <w:r>
              <w:rPr>
                <w:rFonts w:ascii="Times New Roman" w:hAnsi="Times New Roman"/>
                <w:color w:val="000000"/>
              </w:rPr>
              <w:t>-0.900 (-1.400, -0.400)</w:t>
            </w:r>
          </w:p>
        </w:tc>
        <w:tc>
          <w:tcPr>
            <w:tcW w:w="1176" w:type="dxa"/>
            <w:tcBorders>
              <w:top w:val="nil"/>
              <w:left w:val="nil"/>
              <w:bottom w:val="nil"/>
              <w:right w:val="nil"/>
            </w:tcBorders>
            <w:shd w:val="clear" w:color="auto" w:fill="FFFFFF"/>
          </w:tcPr>
          <w:p w14:paraId="6184C672" w14:textId="77777777" w:rsidR="003B339B" w:rsidRDefault="001A749B">
            <w:pPr>
              <w:adjustRightInd w:val="0"/>
              <w:jc w:val="center"/>
              <w:rPr>
                <w:rFonts w:ascii="Times New Roman" w:hAnsi="Times New Roman"/>
                <w:color w:val="000000"/>
              </w:rPr>
            </w:pPr>
            <w:r>
              <w:rPr>
                <w:rFonts w:ascii="Times New Roman" w:hAnsi="Times New Roman"/>
                <w:color w:val="000000"/>
              </w:rPr>
              <w:t>-1.40, -0.40</w:t>
            </w:r>
          </w:p>
        </w:tc>
      </w:tr>
      <w:tr w:rsidR="003B339B" w14:paraId="6184C67E" w14:textId="77777777">
        <w:trPr>
          <w:cantSplit/>
        </w:trPr>
        <w:tc>
          <w:tcPr>
            <w:tcW w:w="2138" w:type="dxa"/>
            <w:tcBorders>
              <w:top w:val="nil"/>
              <w:left w:val="nil"/>
              <w:bottom w:val="nil"/>
              <w:right w:val="nil"/>
            </w:tcBorders>
            <w:shd w:val="clear" w:color="auto" w:fill="FFFFFF"/>
          </w:tcPr>
          <w:p w14:paraId="6184C67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75"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67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677" w14:textId="77777777" w:rsidR="003B339B" w:rsidRDefault="001A749B">
            <w:pPr>
              <w:adjustRightInd w:val="0"/>
              <w:jc w:val="center"/>
              <w:rPr>
                <w:rFonts w:ascii="Times New Roman" w:hAnsi="Times New Roman"/>
                <w:color w:val="000000"/>
              </w:rPr>
            </w:pPr>
            <w:r>
              <w:rPr>
                <w:rFonts w:ascii="Times New Roman" w:hAnsi="Times New Roman"/>
                <w:color w:val="000000"/>
              </w:rPr>
              <w:t>2.950 (0.9192)</w:t>
            </w:r>
          </w:p>
        </w:tc>
        <w:tc>
          <w:tcPr>
            <w:tcW w:w="2018" w:type="dxa"/>
            <w:tcBorders>
              <w:top w:val="nil"/>
              <w:left w:val="nil"/>
              <w:bottom w:val="nil"/>
              <w:right w:val="nil"/>
            </w:tcBorders>
            <w:shd w:val="clear" w:color="auto" w:fill="FFFFFF"/>
          </w:tcPr>
          <w:p w14:paraId="6184C678" w14:textId="77777777" w:rsidR="003B339B" w:rsidRDefault="001A749B">
            <w:pPr>
              <w:adjustRightInd w:val="0"/>
              <w:jc w:val="center"/>
              <w:rPr>
                <w:rFonts w:ascii="Times New Roman" w:hAnsi="Times New Roman"/>
                <w:color w:val="000000"/>
              </w:rPr>
            </w:pPr>
            <w:r>
              <w:rPr>
                <w:rFonts w:ascii="Times New Roman" w:hAnsi="Times New Roman"/>
                <w:color w:val="000000"/>
              </w:rPr>
              <w:t>2.950 (2.300, 3.600)</w:t>
            </w:r>
          </w:p>
        </w:tc>
        <w:tc>
          <w:tcPr>
            <w:tcW w:w="1176" w:type="dxa"/>
            <w:tcBorders>
              <w:top w:val="nil"/>
              <w:left w:val="nil"/>
              <w:bottom w:val="nil"/>
              <w:right w:val="nil"/>
            </w:tcBorders>
            <w:shd w:val="clear" w:color="auto" w:fill="FFFFFF"/>
          </w:tcPr>
          <w:p w14:paraId="6184C679" w14:textId="77777777" w:rsidR="003B339B" w:rsidRDefault="001A749B">
            <w:pPr>
              <w:adjustRightInd w:val="0"/>
              <w:jc w:val="center"/>
              <w:rPr>
                <w:rFonts w:ascii="Times New Roman" w:hAnsi="Times New Roman"/>
                <w:color w:val="000000"/>
              </w:rPr>
            </w:pPr>
            <w:r>
              <w:rPr>
                <w:rFonts w:ascii="Times New Roman" w:hAnsi="Times New Roman"/>
                <w:color w:val="000000"/>
              </w:rPr>
              <w:t>2.30, 3.60</w:t>
            </w:r>
          </w:p>
        </w:tc>
        <w:tc>
          <w:tcPr>
            <w:tcW w:w="398" w:type="dxa"/>
            <w:tcBorders>
              <w:top w:val="nil"/>
              <w:left w:val="nil"/>
              <w:bottom w:val="nil"/>
              <w:right w:val="nil"/>
            </w:tcBorders>
            <w:shd w:val="clear" w:color="auto" w:fill="FFFFFF"/>
          </w:tcPr>
          <w:p w14:paraId="6184C67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67B" w14:textId="77777777" w:rsidR="003B339B" w:rsidRDefault="001A749B">
            <w:pPr>
              <w:adjustRightInd w:val="0"/>
              <w:jc w:val="center"/>
              <w:rPr>
                <w:rFonts w:ascii="Times New Roman" w:hAnsi="Times New Roman"/>
                <w:color w:val="000000"/>
              </w:rPr>
            </w:pPr>
            <w:r>
              <w:rPr>
                <w:rFonts w:ascii="Times New Roman" w:hAnsi="Times New Roman"/>
                <w:color w:val="000000"/>
              </w:rPr>
              <w:t>0.200 (0.2828)</w:t>
            </w:r>
          </w:p>
        </w:tc>
        <w:tc>
          <w:tcPr>
            <w:tcW w:w="2018" w:type="dxa"/>
            <w:tcBorders>
              <w:top w:val="nil"/>
              <w:left w:val="nil"/>
              <w:bottom w:val="nil"/>
              <w:right w:val="nil"/>
            </w:tcBorders>
            <w:shd w:val="clear" w:color="auto" w:fill="FFFFFF"/>
          </w:tcPr>
          <w:p w14:paraId="6184C67C" w14:textId="77777777" w:rsidR="003B339B" w:rsidRDefault="001A749B">
            <w:pPr>
              <w:adjustRightInd w:val="0"/>
              <w:jc w:val="center"/>
              <w:rPr>
                <w:rFonts w:ascii="Times New Roman" w:hAnsi="Times New Roman"/>
                <w:color w:val="000000"/>
              </w:rPr>
            </w:pPr>
            <w:r>
              <w:rPr>
                <w:rFonts w:ascii="Times New Roman" w:hAnsi="Times New Roman"/>
                <w:color w:val="000000"/>
              </w:rPr>
              <w:t>0.200 (0.000, 0.400)</w:t>
            </w:r>
          </w:p>
        </w:tc>
        <w:tc>
          <w:tcPr>
            <w:tcW w:w="1176" w:type="dxa"/>
            <w:tcBorders>
              <w:top w:val="nil"/>
              <w:left w:val="nil"/>
              <w:bottom w:val="nil"/>
              <w:right w:val="nil"/>
            </w:tcBorders>
            <w:shd w:val="clear" w:color="auto" w:fill="FFFFFF"/>
          </w:tcPr>
          <w:p w14:paraId="6184C67D" w14:textId="77777777" w:rsidR="003B339B" w:rsidRDefault="001A749B">
            <w:pPr>
              <w:adjustRightInd w:val="0"/>
              <w:jc w:val="center"/>
              <w:rPr>
                <w:rFonts w:ascii="Times New Roman" w:hAnsi="Times New Roman"/>
                <w:color w:val="000000"/>
              </w:rPr>
            </w:pPr>
            <w:r>
              <w:rPr>
                <w:rFonts w:ascii="Times New Roman" w:hAnsi="Times New Roman"/>
                <w:color w:val="000000"/>
              </w:rPr>
              <w:t>0.00, 0.40</w:t>
            </w:r>
          </w:p>
        </w:tc>
      </w:tr>
      <w:tr w:rsidR="003B339B" w14:paraId="6184C689" w14:textId="77777777">
        <w:trPr>
          <w:cantSplit/>
        </w:trPr>
        <w:tc>
          <w:tcPr>
            <w:tcW w:w="2138" w:type="dxa"/>
            <w:tcBorders>
              <w:top w:val="nil"/>
              <w:left w:val="nil"/>
              <w:bottom w:val="nil"/>
              <w:right w:val="nil"/>
            </w:tcBorders>
            <w:shd w:val="clear" w:color="auto" w:fill="FFFFFF"/>
          </w:tcPr>
          <w:p w14:paraId="6184C67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80"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68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682" w14:textId="77777777" w:rsidR="003B339B" w:rsidRDefault="001A749B">
            <w:pPr>
              <w:adjustRightInd w:val="0"/>
              <w:jc w:val="center"/>
              <w:rPr>
                <w:rFonts w:ascii="Times New Roman" w:hAnsi="Times New Roman"/>
                <w:color w:val="000000"/>
              </w:rPr>
            </w:pPr>
            <w:r>
              <w:rPr>
                <w:rFonts w:ascii="Times New Roman" w:hAnsi="Times New Roman"/>
                <w:color w:val="000000"/>
              </w:rPr>
              <w:t>4.300 (NA)</w:t>
            </w:r>
          </w:p>
        </w:tc>
        <w:tc>
          <w:tcPr>
            <w:tcW w:w="2018" w:type="dxa"/>
            <w:tcBorders>
              <w:top w:val="nil"/>
              <w:left w:val="nil"/>
              <w:bottom w:val="nil"/>
              <w:right w:val="nil"/>
            </w:tcBorders>
            <w:shd w:val="clear" w:color="auto" w:fill="FFFFFF"/>
          </w:tcPr>
          <w:p w14:paraId="6184C683" w14:textId="77777777" w:rsidR="003B339B" w:rsidRDefault="001A749B">
            <w:pPr>
              <w:adjustRightInd w:val="0"/>
              <w:jc w:val="center"/>
              <w:rPr>
                <w:rFonts w:ascii="Times New Roman" w:hAnsi="Times New Roman"/>
                <w:color w:val="000000"/>
              </w:rPr>
            </w:pPr>
            <w:r>
              <w:rPr>
                <w:rFonts w:ascii="Times New Roman" w:hAnsi="Times New Roman"/>
                <w:color w:val="000000"/>
              </w:rPr>
              <w:t>4.300 (4.300, 4.300)</w:t>
            </w:r>
          </w:p>
        </w:tc>
        <w:tc>
          <w:tcPr>
            <w:tcW w:w="1176" w:type="dxa"/>
            <w:tcBorders>
              <w:top w:val="nil"/>
              <w:left w:val="nil"/>
              <w:bottom w:val="nil"/>
              <w:right w:val="nil"/>
            </w:tcBorders>
            <w:shd w:val="clear" w:color="auto" w:fill="FFFFFF"/>
          </w:tcPr>
          <w:p w14:paraId="6184C684" w14:textId="77777777" w:rsidR="003B339B" w:rsidRDefault="001A749B">
            <w:pPr>
              <w:adjustRightInd w:val="0"/>
              <w:jc w:val="center"/>
              <w:rPr>
                <w:rFonts w:ascii="Times New Roman" w:hAnsi="Times New Roman"/>
                <w:color w:val="000000"/>
              </w:rPr>
            </w:pPr>
            <w:r>
              <w:rPr>
                <w:rFonts w:ascii="Times New Roman" w:hAnsi="Times New Roman"/>
                <w:color w:val="000000"/>
              </w:rPr>
              <w:t>4.30, 4.30</w:t>
            </w:r>
          </w:p>
        </w:tc>
        <w:tc>
          <w:tcPr>
            <w:tcW w:w="398" w:type="dxa"/>
            <w:tcBorders>
              <w:top w:val="nil"/>
              <w:left w:val="nil"/>
              <w:bottom w:val="nil"/>
              <w:right w:val="nil"/>
            </w:tcBorders>
            <w:shd w:val="clear" w:color="auto" w:fill="FFFFFF"/>
          </w:tcPr>
          <w:p w14:paraId="6184C68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686" w14:textId="77777777" w:rsidR="003B339B" w:rsidRDefault="001A749B">
            <w:pPr>
              <w:adjustRightInd w:val="0"/>
              <w:jc w:val="center"/>
              <w:rPr>
                <w:rFonts w:ascii="Times New Roman" w:hAnsi="Times New Roman"/>
                <w:color w:val="000000"/>
              </w:rPr>
            </w:pPr>
            <w:r>
              <w:rPr>
                <w:rFonts w:ascii="Times New Roman" w:hAnsi="Times New Roman"/>
                <w:color w:val="000000"/>
              </w:rPr>
              <w:t>1.100 (NA)</w:t>
            </w:r>
          </w:p>
        </w:tc>
        <w:tc>
          <w:tcPr>
            <w:tcW w:w="2018" w:type="dxa"/>
            <w:tcBorders>
              <w:top w:val="nil"/>
              <w:left w:val="nil"/>
              <w:bottom w:val="nil"/>
              <w:right w:val="nil"/>
            </w:tcBorders>
            <w:shd w:val="clear" w:color="auto" w:fill="FFFFFF"/>
          </w:tcPr>
          <w:p w14:paraId="6184C687" w14:textId="77777777" w:rsidR="003B339B" w:rsidRDefault="001A749B">
            <w:pPr>
              <w:adjustRightInd w:val="0"/>
              <w:jc w:val="center"/>
              <w:rPr>
                <w:rFonts w:ascii="Times New Roman" w:hAnsi="Times New Roman"/>
                <w:color w:val="000000"/>
              </w:rPr>
            </w:pPr>
            <w:r>
              <w:rPr>
                <w:rFonts w:ascii="Times New Roman" w:hAnsi="Times New Roman"/>
                <w:color w:val="000000"/>
              </w:rPr>
              <w:t>1.100 (1.100, 1.100)</w:t>
            </w:r>
          </w:p>
        </w:tc>
        <w:tc>
          <w:tcPr>
            <w:tcW w:w="1176" w:type="dxa"/>
            <w:tcBorders>
              <w:top w:val="nil"/>
              <w:left w:val="nil"/>
              <w:bottom w:val="nil"/>
              <w:right w:val="nil"/>
            </w:tcBorders>
            <w:shd w:val="clear" w:color="auto" w:fill="FFFFFF"/>
          </w:tcPr>
          <w:p w14:paraId="6184C688" w14:textId="77777777" w:rsidR="003B339B" w:rsidRDefault="001A749B">
            <w:pPr>
              <w:adjustRightInd w:val="0"/>
              <w:jc w:val="center"/>
              <w:rPr>
                <w:rFonts w:ascii="Times New Roman" w:hAnsi="Times New Roman"/>
                <w:color w:val="000000"/>
              </w:rPr>
            </w:pPr>
            <w:r>
              <w:rPr>
                <w:rFonts w:ascii="Times New Roman" w:hAnsi="Times New Roman"/>
                <w:color w:val="000000"/>
              </w:rPr>
              <w:t>1.10, 1.10</w:t>
            </w:r>
          </w:p>
        </w:tc>
      </w:tr>
      <w:tr w:rsidR="003B339B" w14:paraId="6184C694" w14:textId="77777777">
        <w:trPr>
          <w:cantSplit/>
        </w:trPr>
        <w:tc>
          <w:tcPr>
            <w:tcW w:w="2138" w:type="dxa"/>
            <w:tcBorders>
              <w:top w:val="nil"/>
              <w:left w:val="nil"/>
              <w:bottom w:val="nil"/>
              <w:right w:val="nil"/>
            </w:tcBorders>
            <w:shd w:val="clear" w:color="auto" w:fill="FFFFFF"/>
          </w:tcPr>
          <w:p w14:paraId="6184C68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8B"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68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68D" w14:textId="77777777" w:rsidR="003B339B" w:rsidRDefault="001A749B">
            <w:pPr>
              <w:adjustRightInd w:val="0"/>
              <w:jc w:val="center"/>
              <w:rPr>
                <w:rFonts w:ascii="Times New Roman" w:hAnsi="Times New Roman"/>
                <w:color w:val="000000"/>
              </w:rPr>
            </w:pPr>
            <w:r>
              <w:rPr>
                <w:rFonts w:ascii="Times New Roman" w:hAnsi="Times New Roman"/>
                <w:color w:val="000000"/>
              </w:rPr>
              <w:t>5.005 (3.6577)</w:t>
            </w:r>
          </w:p>
        </w:tc>
        <w:tc>
          <w:tcPr>
            <w:tcW w:w="2018" w:type="dxa"/>
            <w:tcBorders>
              <w:top w:val="nil"/>
              <w:left w:val="nil"/>
              <w:bottom w:val="nil"/>
              <w:right w:val="nil"/>
            </w:tcBorders>
            <w:shd w:val="clear" w:color="auto" w:fill="FFFFFF"/>
          </w:tcPr>
          <w:p w14:paraId="6184C68E" w14:textId="77777777" w:rsidR="003B339B" w:rsidRDefault="001A749B">
            <w:pPr>
              <w:adjustRightInd w:val="0"/>
              <w:jc w:val="center"/>
              <w:rPr>
                <w:rFonts w:ascii="Times New Roman" w:hAnsi="Times New Roman"/>
                <w:color w:val="000000"/>
              </w:rPr>
            </w:pPr>
            <w:r>
              <w:rPr>
                <w:rFonts w:ascii="Times New Roman" w:hAnsi="Times New Roman"/>
                <w:color w:val="000000"/>
              </w:rPr>
              <w:t>4.485 (2.150, 7.860)</w:t>
            </w:r>
          </w:p>
        </w:tc>
        <w:tc>
          <w:tcPr>
            <w:tcW w:w="1176" w:type="dxa"/>
            <w:tcBorders>
              <w:top w:val="nil"/>
              <w:left w:val="nil"/>
              <w:bottom w:val="nil"/>
              <w:right w:val="nil"/>
            </w:tcBorders>
            <w:shd w:val="clear" w:color="auto" w:fill="FFFFFF"/>
          </w:tcPr>
          <w:p w14:paraId="6184C68F" w14:textId="77777777" w:rsidR="003B339B" w:rsidRDefault="001A749B">
            <w:pPr>
              <w:adjustRightInd w:val="0"/>
              <w:jc w:val="center"/>
              <w:rPr>
                <w:rFonts w:ascii="Times New Roman" w:hAnsi="Times New Roman"/>
                <w:color w:val="000000"/>
              </w:rPr>
            </w:pPr>
            <w:r>
              <w:rPr>
                <w:rFonts w:ascii="Times New Roman" w:hAnsi="Times New Roman"/>
                <w:color w:val="000000"/>
              </w:rPr>
              <w:t>1.40, 9.65</w:t>
            </w:r>
          </w:p>
        </w:tc>
        <w:tc>
          <w:tcPr>
            <w:tcW w:w="398" w:type="dxa"/>
            <w:tcBorders>
              <w:top w:val="nil"/>
              <w:left w:val="nil"/>
              <w:bottom w:val="nil"/>
              <w:right w:val="nil"/>
            </w:tcBorders>
            <w:shd w:val="clear" w:color="auto" w:fill="FFFFFF"/>
          </w:tcPr>
          <w:p w14:paraId="6184C69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691" w14:textId="77777777" w:rsidR="003B339B" w:rsidRDefault="001A749B">
            <w:pPr>
              <w:adjustRightInd w:val="0"/>
              <w:jc w:val="center"/>
              <w:rPr>
                <w:rFonts w:ascii="Times New Roman" w:hAnsi="Times New Roman"/>
                <w:color w:val="000000"/>
              </w:rPr>
            </w:pPr>
            <w:r>
              <w:rPr>
                <w:rFonts w:ascii="Times New Roman" w:hAnsi="Times New Roman"/>
                <w:color w:val="000000"/>
              </w:rPr>
              <w:t>2.543 (3.5838)</w:t>
            </w:r>
          </w:p>
        </w:tc>
        <w:tc>
          <w:tcPr>
            <w:tcW w:w="2018" w:type="dxa"/>
            <w:tcBorders>
              <w:top w:val="nil"/>
              <w:left w:val="nil"/>
              <w:bottom w:val="nil"/>
              <w:right w:val="nil"/>
            </w:tcBorders>
            <w:shd w:val="clear" w:color="auto" w:fill="FFFFFF"/>
          </w:tcPr>
          <w:p w14:paraId="6184C692" w14:textId="77777777" w:rsidR="003B339B" w:rsidRDefault="001A749B">
            <w:pPr>
              <w:adjustRightInd w:val="0"/>
              <w:jc w:val="center"/>
              <w:rPr>
                <w:rFonts w:ascii="Times New Roman" w:hAnsi="Times New Roman"/>
                <w:color w:val="000000"/>
              </w:rPr>
            </w:pPr>
            <w:r>
              <w:rPr>
                <w:rFonts w:ascii="Times New Roman" w:hAnsi="Times New Roman"/>
                <w:color w:val="000000"/>
              </w:rPr>
              <w:t>1.610 (-0.250, 5.335)</w:t>
            </w:r>
          </w:p>
        </w:tc>
        <w:tc>
          <w:tcPr>
            <w:tcW w:w="1176" w:type="dxa"/>
            <w:tcBorders>
              <w:top w:val="nil"/>
              <w:left w:val="nil"/>
              <w:bottom w:val="nil"/>
              <w:right w:val="nil"/>
            </w:tcBorders>
            <w:shd w:val="clear" w:color="auto" w:fill="FFFFFF"/>
          </w:tcPr>
          <w:p w14:paraId="6184C693" w14:textId="77777777" w:rsidR="003B339B" w:rsidRDefault="001A749B">
            <w:pPr>
              <w:adjustRightInd w:val="0"/>
              <w:jc w:val="center"/>
              <w:rPr>
                <w:rFonts w:ascii="Times New Roman" w:hAnsi="Times New Roman"/>
                <w:color w:val="000000"/>
              </w:rPr>
            </w:pPr>
            <w:r>
              <w:rPr>
                <w:rFonts w:ascii="Times New Roman" w:hAnsi="Times New Roman"/>
                <w:color w:val="000000"/>
              </w:rPr>
              <w:t>-0.30, 7.25</w:t>
            </w:r>
          </w:p>
        </w:tc>
      </w:tr>
      <w:tr w:rsidR="003B339B" w14:paraId="6184C696" w14:textId="77777777">
        <w:trPr>
          <w:cantSplit/>
        </w:trPr>
        <w:tc>
          <w:tcPr>
            <w:tcW w:w="12916" w:type="dxa"/>
            <w:gridSpan w:val="10"/>
            <w:tcBorders>
              <w:top w:val="nil"/>
              <w:left w:val="nil"/>
              <w:bottom w:val="nil"/>
              <w:right w:val="nil"/>
            </w:tcBorders>
            <w:shd w:val="clear" w:color="auto" w:fill="FFFFFF"/>
          </w:tcPr>
          <w:p w14:paraId="6184C69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6A1" w14:textId="77777777">
        <w:trPr>
          <w:cantSplit/>
        </w:trPr>
        <w:tc>
          <w:tcPr>
            <w:tcW w:w="2138" w:type="dxa"/>
            <w:tcBorders>
              <w:top w:val="nil"/>
              <w:left w:val="nil"/>
              <w:bottom w:val="nil"/>
              <w:right w:val="nil"/>
            </w:tcBorders>
            <w:shd w:val="clear" w:color="auto" w:fill="FFFFFF"/>
          </w:tcPr>
          <w:p w14:paraId="6184C697" w14:textId="77777777" w:rsidR="003B339B" w:rsidRDefault="001A749B">
            <w:pPr>
              <w:adjustRightInd w:val="0"/>
              <w:rPr>
                <w:rFonts w:ascii="Times New Roman" w:hAnsi="Times New Roman"/>
                <w:color w:val="000000"/>
              </w:rPr>
            </w:pPr>
            <w:r>
              <w:rPr>
                <w:rFonts w:ascii="Times New Roman" w:hAnsi="Times New Roman"/>
                <w:color w:val="000000"/>
              </w:rPr>
              <w:t>Indirect Bilirubin (</w:t>
            </w:r>
            <w:proofErr w:type="spellStart"/>
            <w:r>
              <w:rPr>
                <w:rFonts w:ascii="Times New Roman" w:hAnsi="Times New Roman"/>
                <w:color w:val="000000"/>
              </w:rPr>
              <w:t>umol</w:t>
            </w:r>
            <w:proofErr w:type="spellEnd"/>
            <w:r>
              <w:rPr>
                <w:rFonts w:ascii="Times New Roman" w:hAnsi="Times New Roman"/>
                <w:color w:val="000000"/>
              </w:rPr>
              <w:t>/L) (N = 33)</w:t>
            </w:r>
          </w:p>
        </w:tc>
        <w:tc>
          <w:tcPr>
            <w:tcW w:w="982" w:type="dxa"/>
            <w:tcBorders>
              <w:top w:val="nil"/>
              <w:left w:val="nil"/>
              <w:bottom w:val="nil"/>
              <w:right w:val="nil"/>
            </w:tcBorders>
            <w:shd w:val="clear" w:color="auto" w:fill="FFFFFF"/>
          </w:tcPr>
          <w:p w14:paraId="6184C698"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69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69A" w14:textId="77777777" w:rsidR="003B339B" w:rsidRDefault="001A749B">
            <w:pPr>
              <w:adjustRightInd w:val="0"/>
              <w:jc w:val="center"/>
              <w:rPr>
                <w:rFonts w:ascii="Times New Roman" w:hAnsi="Times New Roman"/>
                <w:color w:val="000000"/>
              </w:rPr>
            </w:pPr>
            <w:r>
              <w:rPr>
                <w:rFonts w:ascii="Times New Roman" w:hAnsi="Times New Roman"/>
                <w:color w:val="000000"/>
              </w:rPr>
              <w:t>7.190 (3.5569)</w:t>
            </w:r>
          </w:p>
        </w:tc>
        <w:tc>
          <w:tcPr>
            <w:tcW w:w="2018" w:type="dxa"/>
            <w:tcBorders>
              <w:top w:val="nil"/>
              <w:left w:val="nil"/>
              <w:bottom w:val="nil"/>
              <w:right w:val="nil"/>
            </w:tcBorders>
            <w:shd w:val="clear" w:color="auto" w:fill="FFFFFF"/>
          </w:tcPr>
          <w:p w14:paraId="6184C69B" w14:textId="77777777" w:rsidR="003B339B" w:rsidRDefault="001A749B">
            <w:pPr>
              <w:adjustRightInd w:val="0"/>
              <w:jc w:val="center"/>
              <w:rPr>
                <w:rFonts w:ascii="Times New Roman" w:hAnsi="Times New Roman"/>
                <w:color w:val="000000"/>
              </w:rPr>
            </w:pPr>
            <w:r>
              <w:rPr>
                <w:rFonts w:ascii="Times New Roman" w:hAnsi="Times New Roman"/>
                <w:color w:val="000000"/>
              </w:rPr>
              <w:t>6.250 (4.800, 8.900)</w:t>
            </w:r>
          </w:p>
        </w:tc>
        <w:tc>
          <w:tcPr>
            <w:tcW w:w="1176" w:type="dxa"/>
            <w:tcBorders>
              <w:top w:val="nil"/>
              <w:left w:val="nil"/>
              <w:bottom w:val="nil"/>
              <w:right w:val="nil"/>
            </w:tcBorders>
            <w:shd w:val="clear" w:color="auto" w:fill="FFFFFF"/>
          </w:tcPr>
          <w:p w14:paraId="6184C69C" w14:textId="77777777" w:rsidR="003B339B" w:rsidRDefault="001A749B">
            <w:pPr>
              <w:adjustRightInd w:val="0"/>
              <w:jc w:val="center"/>
              <w:rPr>
                <w:rFonts w:ascii="Times New Roman" w:hAnsi="Times New Roman"/>
                <w:color w:val="000000"/>
              </w:rPr>
            </w:pPr>
            <w:r>
              <w:rPr>
                <w:rFonts w:ascii="Times New Roman" w:hAnsi="Times New Roman"/>
                <w:color w:val="000000"/>
              </w:rPr>
              <w:t>2.20, 16.80</w:t>
            </w:r>
          </w:p>
        </w:tc>
        <w:tc>
          <w:tcPr>
            <w:tcW w:w="398" w:type="dxa"/>
            <w:tcBorders>
              <w:top w:val="nil"/>
              <w:left w:val="nil"/>
              <w:bottom w:val="nil"/>
              <w:right w:val="nil"/>
            </w:tcBorders>
            <w:shd w:val="clear" w:color="auto" w:fill="FFFFFF"/>
          </w:tcPr>
          <w:p w14:paraId="6184C69D"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69E"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69F"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6A0" w14:textId="77777777" w:rsidR="003B339B" w:rsidRDefault="003B339B">
            <w:pPr>
              <w:adjustRightInd w:val="0"/>
              <w:jc w:val="center"/>
              <w:rPr>
                <w:rFonts w:ascii="Times New Roman" w:hAnsi="Times New Roman"/>
                <w:color w:val="000000"/>
              </w:rPr>
            </w:pPr>
          </w:p>
        </w:tc>
      </w:tr>
      <w:tr w:rsidR="003B339B" w14:paraId="6184C6AC" w14:textId="77777777">
        <w:trPr>
          <w:cantSplit/>
        </w:trPr>
        <w:tc>
          <w:tcPr>
            <w:tcW w:w="2138" w:type="dxa"/>
            <w:tcBorders>
              <w:top w:val="nil"/>
              <w:left w:val="nil"/>
              <w:bottom w:val="nil"/>
              <w:right w:val="nil"/>
            </w:tcBorders>
            <w:shd w:val="clear" w:color="auto" w:fill="FFFFFF"/>
          </w:tcPr>
          <w:p w14:paraId="6184C6A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A3"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6A4"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6A5" w14:textId="77777777" w:rsidR="003B339B" w:rsidRDefault="001A749B">
            <w:pPr>
              <w:adjustRightInd w:val="0"/>
              <w:jc w:val="center"/>
              <w:rPr>
                <w:rFonts w:ascii="Times New Roman" w:hAnsi="Times New Roman"/>
                <w:color w:val="000000"/>
              </w:rPr>
            </w:pPr>
            <w:r>
              <w:rPr>
                <w:rFonts w:ascii="Times New Roman" w:hAnsi="Times New Roman"/>
                <w:color w:val="000000"/>
              </w:rPr>
              <w:t>6.976 (2.9726)</w:t>
            </w:r>
          </w:p>
        </w:tc>
        <w:tc>
          <w:tcPr>
            <w:tcW w:w="2018" w:type="dxa"/>
            <w:tcBorders>
              <w:top w:val="nil"/>
              <w:left w:val="nil"/>
              <w:bottom w:val="nil"/>
              <w:right w:val="nil"/>
            </w:tcBorders>
            <w:shd w:val="clear" w:color="auto" w:fill="FFFFFF"/>
          </w:tcPr>
          <w:p w14:paraId="6184C6A6" w14:textId="77777777" w:rsidR="003B339B" w:rsidRDefault="001A749B">
            <w:pPr>
              <w:adjustRightInd w:val="0"/>
              <w:jc w:val="center"/>
              <w:rPr>
                <w:rFonts w:ascii="Times New Roman" w:hAnsi="Times New Roman"/>
                <w:color w:val="000000"/>
              </w:rPr>
            </w:pPr>
            <w:r>
              <w:rPr>
                <w:rFonts w:ascii="Times New Roman" w:hAnsi="Times New Roman"/>
                <w:color w:val="000000"/>
              </w:rPr>
              <w:t>6.400 (4.600, 9.100)</w:t>
            </w:r>
          </w:p>
        </w:tc>
        <w:tc>
          <w:tcPr>
            <w:tcW w:w="1176" w:type="dxa"/>
            <w:tcBorders>
              <w:top w:val="nil"/>
              <w:left w:val="nil"/>
              <w:bottom w:val="nil"/>
              <w:right w:val="nil"/>
            </w:tcBorders>
            <w:shd w:val="clear" w:color="auto" w:fill="FFFFFF"/>
          </w:tcPr>
          <w:p w14:paraId="6184C6A7" w14:textId="77777777" w:rsidR="003B339B" w:rsidRDefault="001A749B">
            <w:pPr>
              <w:adjustRightInd w:val="0"/>
              <w:jc w:val="center"/>
              <w:rPr>
                <w:rFonts w:ascii="Times New Roman" w:hAnsi="Times New Roman"/>
                <w:color w:val="000000"/>
              </w:rPr>
            </w:pPr>
            <w:r>
              <w:rPr>
                <w:rFonts w:ascii="Times New Roman" w:hAnsi="Times New Roman"/>
                <w:color w:val="000000"/>
              </w:rPr>
              <w:t>2.70, 13.70</w:t>
            </w:r>
          </w:p>
        </w:tc>
        <w:tc>
          <w:tcPr>
            <w:tcW w:w="398" w:type="dxa"/>
            <w:tcBorders>
              <w:top w:val="nil"/>
              <w:left w:val="nil"/>
              <w:bottom w:val="nil"/>
              <w:right w:val="nil"/>
            </w:tcBorders>
            <w:shd w:val="clear" w:color="auto" w:fill="FFFFFF"/>
          </w:tcPr>
          <w:p w14:paraId="6184C6A8"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6A9" w14:textId="77777777" w:rsidR="003B339B" w:rsidRDefault="001A749B">
            <w:pPr>
              <w:adjustRightInd w:val="0"/>
              <w:jc w:val="center"/>
              <w:rPr>
                <w:rFonts w:ascii="Times New Roman" w:hAnsi="Times New Roman"/>
                <w:color w:val="000000"/>
              </w:rPr>
            </w:pPr>
            <w:r>
              <w:rPr>
                <w:rFonts w:ascii="Times New Roman" w:hAnsi="Times New Roman"/>
                <w:color w:val="000000"/>
              </w:rPr>
              <w:t>-0.214 (2.7863)</w:t>
            </w:r>
          </w:p>
        </w:tc>
        <w:tc>
          <w:tcPr>
            <w:tcW w:w="2018" w:type="dxa"/>
            <w:tcBorders>
              <w:top w:val="nil"/>
              <w:left w:val="nil"/>
              <w:bottom w:val="nil"/>
              <w:right w:val="nil"/>
            </w:tcBorders>
            <w:shd w:val="clear" w:color="auto" w:fill="FFFFFF"/>
          </w:tcPr>
          <w:p w14:paraId="6184C6AA" w14:textId="77777777" w:rsidR="003B339B" w:rsidRDefault="001A749B">
            <w:pPr>
              <w:adjustRightInd w:val="0"/>
              <w:jc w:val="center"/>
              <w:rPr>
                <w:rFonts w:ascii="Times New Roman" w:hAnsi="Times New Roman"/>
                <w:color w:val="000000"/>
              </w:rPr>
            </w:pPr>
            <w:r>
              <w:rPr>
                <w:rFonts w:ascii="Times New Roman" w:hAnsi="Times New Roman"/>
                <w:color w:val="000000"/>
              </w:rPr>
              <w:t>-0.700 (-1.800, 1.700)</w:t>
            </w:r>
          </w:p>
        </w:tc>
        <w:tc>
          <w:tcPr>
            <w:tcW w:w="1176" w:type="dxa"/>
            <w:tcBorders>
              <w:top w:val="nil"/>
              <w:left w:val="nil"/>
              <w:bottom w:val="nil"/>
              <w:right w:val="nil"/>
            </w:tcBorders>
            <w:shd w:val="clear" w:color="auto" w:fill="FFFFFF"/>
          </w:tcPr>
          <w:p w14:paraId="6184C6AB" w14:textId="77777777" w:rsidR="003B339B" w:rsidRDefault="001A749B">
            <w:pPr>
              <w:adjustRightInd w:val="0"/>
              <w:jc w:val="center"/>
              <w:rPr>
                <w:rFonts w:ascii="Times New Roman" w:hAnsi="Times New Roman"/>
                <w:color w:val="000000"/>
              </w:rPr>
            </w:pPr>
            <w:r>
              <w:rPr>
                <w:rFonts w:ascii="Times New Roman" w:hAnsi="Times New Roman"/>
                <w:color w:val="000000"/>
              </w:rPr>
              <w:t>-7.30, 8.90</w:t>
            </w:r>
          </w:p>
        </w:tc>
      </w:tr>
      <w:tr w:rsidR="003B339B" w14:paraId="6184C6B7" w14:textId="77777777">
        <w:trPr>
          <w:cantSplit/>
        </w:trPr>
        <w:tc>
          <w:tcPr>
            <w:tcW w:w="2138" w:type="dxa"/>
            <w:tcBorders>
              <w:top w:val="nil"/>
              <w:left w:val="nil"/>
              <w:bottom w:val="nil"/>
              <w:right w:val="nil"/>
            </w:tcBorders>
            <w:shd w:val="clear" w:color="auto" w:fill="FFFFFF"/>
          </w:tcPr>
          <w:p w14:paraId="6184C6A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AE"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6A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6B0" w14:textId="77777777" w:rsidR="003B339B" w:rsidRDefault="001A749B">
            <w:pPr>
              <w:adjustRightInd w:val="0"/>
              <w:jc w:val="center"/>
              <w:rPr>
                <w:rFonts w:ascii="Times New Roman" w:hAnsi="Times New Roman"/>
                <w:color w:val="000000"/>
              </w:rPr>
            </w:pPr>
            <w:r>
              <w:rPr>
                <w:rFonts w:ascii="Times New Roman" w:hAnsi="Times New Roman"/>
                <w:color w:val="000000"/>
              </w:rPr>
              <w:t>6.380 (2.3732)</w:t>
            </w:r>
          </w:p>
        </w:tc>
        <w:tc>
          <w:tcPr>
            <w:tcW w:w="2018" w:type="dxa"/>
            <w:tcBorders>
              <w:top w:val="nil"/>
              <w:left w:val="nil"/>
              <w:bottom w:val="nil"/>
              <w:right w:val="nil"/>
            </w:tcBorders>
            <w:shd w:val="clear" w:color="auto" w:fill="FFFFFF"/>
          </w:tcPr>
          <w:p w14:paraId="6184C6B1" w14:textId="77777777" w:rsidR="003B339B" w:rsidRDefault="001A749B">
            <w:pPr>
              <w:adjustRightInd w:val="0"/>
              <w:jc w:val="center"/>
              <w:rPr>
                <w:rFonts w:ascii="Times New Roman" w:hAnsi="Times New Roman"/>
                <w:color w:val="000000"/>
              </w:rPr>
            </w:pPr>
            <w:r>
              <w:rPr>
                <w:rFonts w:ascii="Times New Roman" w:hAnsi="Times New Roman"/>
                <w:color w:val="000000"/>
              </w:rPr>
              <w:t>5.850 (4.400, 8.100)</w:t>
            </w:r>
          </w:p>
        </w:tc>
        <w:tc>
          <w:tcPr>
            <w:tcW w:w="1176" w:type="dxa"/>
            <w:tcBorders>
              <w:top w:val="nil"/>
              <w:left w:val="nil"/>
              <w:bottom w:val="nil"/>
              <w:right w:val="nil"/>
            </w:tcBorders>
            <w:shd w:val="clear" w:color="auto" w:fill="FFFFFF"/>
          </w:tcPr>
          <w:p w14:paraId="6184C6B2" w14:textId="77777777" w:rsidR="003B339B" w:rsidRDefault="001A749B">
            <w:pPr>
              <w:adjustRightInd w:val="0"/>
              <w:jc w:val="center"/>
              <w:rPr>
                <w:rFonts w:ascii="Times New Roman" w:hAnsi="Times New Roman"/>
                <w:color w:val="000000"/>
              </w:rPr>
            </w:pPr>
            <w:r>
              <w:rPr>
                <w:rFonts w:ascii="Times New Roman" w:hAnsi="Times New Roman"/>
                <w:color w:val="000000"/>
              </w:rPr>
              <w:t>2.60, 10.50</w:t>
            </w:r>
          </w:p>
        </w:tc>
        <w:tc>
          <w:tcPr>
            <w:tcW w:w="398" w:type="dxa"/>
            <w:tcBorders>
              <w:top w:val="nil"/>
              <w:left w:val="nil"/>
              <w:bottom w:val="nil"/>
              <w:right w:val="nil"/>
            </w:tcBorders>
            <w:shd w:val="clear" w:color="auto" w:fill="FFFFFF"/>
          </w:tcPr>
          <w:p w14:paraId="6184C6B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6B4" w14:textId="77777777" w:rsidR="003B339B" w:rsidRDefault="001A749B">
            <w:pPr>
              <w:adjustRightInd w:val="0"/>
              <w:jc w:val="center"/>
              <w:rPr>
                <w:rFonts w:ascii="Times New Roman" w:hAnsi="Times New Roman"/>
                <w:color w:val="000000"/>
              </w:rPr>
            </w:pPr>
            <w:r>
              <w:rPr>
                <w:rFonts w:ascii="Times New Roman" w:hAnsi="Times New Roman"/>
                <w:color w:val="000000"/>
              </w:rPr>
              <w:t>-0.810 (3.3566)</w:t>
            </w:r>
          </w:p>
        </w:tc>
        <w:tc>
          <w:tcPr>
            <w:tcW w:w="2018" w:type="dxa"/>
            <w:tcBorders>
              <w:top w:val="nil"/>
              <w:left w:val="nil"/>
              <w:bottom w:val="nil"/>
              <w:right w:val="nil"/>
            </w:tcBorders>
            <w:shd w:val="clear" w:color="auto" w:fill="FFFFFF"/>
          </w:tcPr>
          <w:p w14:paraId="6184C6B5" w14:textId="77777777" w:rsidR="003B339B" w:rsidRDefault="001A749B">
            <w:pPr>
              <w:adjustRightInd w:val="0"/>
              <w:jc w:val="center"/>
              <w:rPr>
                <w:rFonts w:ascii="Times New Roman" w:hAnsi="Times New Roman"/>
                <w:color w:val="000000"/>
              </w:rPr>
            </w:pPr>
            <w:r>
              <w:rPr>
                <w:rFonts w:ascii="Times New Roman" w:hAnsi="Times New Roman"/>
                <w:color w:val="000000"/>
              </w:rPr>
              <w:t>-0.050 (-2.200, 1.400)</w:t>
            </w:r>
          </w:p>
        </w:tc>
        <w:tc>
          <w:tcPr>
            <w:tcW w:w="1176" w:type="dxa"/>
            <w:tcBorders>
              <w:top w:val="nil"/>
              <w:left w:val="nil"/>
              <w:bottom w:val="nil"/>
              <w:right w:val="nil"/>
            </w:tcBorders>
            <w:shd w:val="clear" w:color="auto" w:fill="FFFFFF"/>
          </w:tcPr>
          <w:p w14:paraId="6184C6B6" w14:textId="77777777" w:rsidR="003B339B" w:rsidRDefault="001A749B">
            <w:pPr>
              <w:adjustRightInd w:val="0"/>
              <w:jc w:val="center"/>
              <w:rPr>
                <w:rFonts w:ascii="Times New Roman" w:hAnsi="Times New Roman"/>
                <w:color w:val="000000"/>
              </w:rPr>
            </w:pPr>
            <w:r>
              <w:rPr>
                <w:rFonts w:ascii="Times New Roman" w:hAnsi="Times New Roman"/>
                <w:color w:val="000000"/>
              </w:rPr>
              <w:t>-10.50, 3.90</w:t>
            </w:r>
          </w:p>
        </w:tc>
      </w:tr>
      <w:tr w:rsidR="003B339B" w14:paraId="6184C6C2" w14:textId="77777777">
        <w:trPr>
          <w:cantSplit/>
        </w:trPr>
        <w:tc>
          <w:tcPr>
            <w:tcW w:w="2138" w:type="dxa"/>
            <w:tcBorders>
              <w:top w:val="nil"/>
              <w:left w:val="nil"/>
              <w:bottom w:val="nil"/>
              <w:right w:val="nil"/>
            </w:tcBorders>
            <w:shd w:val="clear" w:color="auto" w:fill="FFFFFF"/>
          </w:tcPr>
          <w:p w14:paraId="6184C6B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B9"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6BA"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c>
          <w:tcPr>
            <w:tcW w:w="1306" w:type="dxa"/>
            <w:tcBorders>
              <w:top w:val="nil"/>
              <w:left w:val="nil"/>
              <w:bottom w:val="nil"/>
              <w:right w:val="nil"/>
            </w:tcBorders>
            <w:shd w:val="clear" w:color="auto" w:fill="FFFFFF"/>
          </w:tcPr>
          <w:p w14:paraId="6184C6BB" w14:textId="77777777" w:rsidR="003B339B" w:rsidRDefault="001A749B">
            <w:pPr>
              <w:adjustRightInd w:val="0"/>
              <w:jc w:val="center"/>
              <w:rPr>
                <w:rFonts w:ascii="Times New Roman" w:hAnsi="Times New Roman"/>
                <w:color w:val="000000"/>
              </w:rPr>
            </w:pPr>
            <w:r>
              <w:rPr>
                <w:rFonts w:ascii="Times New Roman" w:hAnsi="Times New Roman"/>
                <w:color w:val="000000"/>
              </w:rPr>
              <w:t>6.676 (3.0238)</w:t>
            </w:r>
          </w:p>
        </w:tc>
        <w:tc>
          <w:tcPr>
            <w:tcW w:w="2018" w:type="dxa"/>
            <w:tcBorders>
              <w:top w:val="nil"/>
              <w:left w:val="nil"/>
              <w:bottom w:val="nil"/>
              <w:right w:val="nil"/>
            </w:tcBorders>
            <w:shd w:val="clear" w:color="auto" w:fill="FFFFFF"/>
          </w:tcPr>
          <w:p w14:paraId="6184C6BC" w14:textId="77777777" w:rsidR="003B339B" w:rsidRDefault="001A749B">
            <w:pPr>
              <w:adjustRightInd w:val="0"/>
              <w:jc w:val="center"/>
              <w:rPr>
                <w:rFonts w:ascii="Times New Roman" w:hAnsi="Times New Roman"/>
                <w:color w:val="000000"/>
              </w:rPr>
            </w:pPr>
            <w:r>
              <w:rPr>
                <w:rFonts w:ascii="Times New Roman" w:hAnsi="Times New Roman"/>
                <w:color w:val="000000"/>
              </w:rPr>
              <w:t>6.500 (4.700, 7.500)</w:t>
            </w:r>
          </w:p>
        </w:tc>
        <w:tc>
          <w:tcPr>
            <w:tcW w:w="1176" w:type="dxa"/>
            <w:tcBorders>
              <w:top w:val="nil"/>
              <w:left w:val="nil"/>
              <w:bottom w:val="nil"/>
              <w:right w:val="nil"/>
            </w:tcBorders>
            <w:shd w:val="clear" w:color="auto" w:fill="FFFFFF"/>
          </w:tcPr>
          <w:p w14:paraId="6184C6BD" w14:textId="77777777" w:rsidR="003B339B" w:rsidRDefault="001A749B">
            <w:pPr>
              <w:adjustRightInd w:val="0"/>
              <w:jc w:val="center"/>
              <w:rPr>
                <w:rFonts w:ascii="Times New Roman" w:hAnsi="Times New Roman"/>
                <w:color w:val="000000"/>
              </w:rPr>
            </w:pPr>
            <w:r>
              <w:rPr>
                <w:rFonts w:ascii="Times New Roman" w:hAnsi="Times New Roman"/>
                <w:color w:val="000000"/>
              </w:rPr>
              <w:t>2.80, 14.90</w:t>
            </w:r>
          </w:p>
        </w:tc>
        <w:tc>
          <w:tcPr>
            <w:tcW w:w="398" w:type="dxa"/>
            <w:tcBorders>
              <w:top w:val="nil"/>
              <w:left w:val="nil"/>
              <w:bottom w:val="nil"/>
              <w:right w:val="nil"/>
            </w:tcBorders>
            <w:shd w:val="clear" w:color="auto" w:fill="FFFFFF"/>
          </w:tcPr>
          <w:p w14:paraId="6184C6BE"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c>
          <w:tcPr>
            <w:tcW w:w="1306" w:type="dxa"/>
            <w:tcBorders>
              <w:top w:val="nil"/>
              <w:left w:val="nil"/>
              <w:bottom w:val="nil"/>
              <w:right w:val="nil"/>
            </w:tcBorders>
            <w:shd w:val="clear" w:color="auto" w:fill="FFFFFF"/>
          </w:tcPr>
          <w:p w14:paraId="6184C6BF" w14:textId="77777777" w:rsidR="003B339B" w:rsidRDefault="001A749B">
            <w:pPr>
              <w:adjustRightInd w:val="0"/>
              <w:jc w:val="center"/>
              <w:rPr>
                <w:rFonts w:ascii="Times New Roman" w:hAnsi="Times New Roman"/>
                <w:color w:val="000000"/>
              </w:rPr>
            </w:pPr>
            <w:r>
              <w:rPr>
                <w:rFonts w:ascii="Times New Roman" w:hAnsi="Times New Roman"/>
                <w:color w:val="000000"/>
              </w:rPr>
              <w:t>-0.407 (3.7184)</w:t>
            </w:r>
          </w:p>
        </w:tc>
        <w:tc>
          <w:tcPr>
            <w:tcW w:w="2018" w:type="dxa"/>
            <w:tcBorders>
              <w:top w:val="nil"/>
              <w:left w:val="nil"/>
              <w:bottom w:val="nil"/>
              <w:right w:val="nil"/>
            </w:tcBorders>
            <w:shd w:val="clear" w:color="auto" w:fill="FFFFFF"/>
          </w:tcPr>
          <w:p w14:paraId="6184C6C0" w14:textId="77777777" w:rsidR="003B339B" w:rsidRDefault="001A749B">
            <w:pPr>
              <w:adjustRightInd w:val="0"/>
              <w:jc w:val="center"/>
              <w:rPr>
                <w:rFonts w:ascii="Times New Roman" w:hAnsi="Times New Roman"/>
                <w:color w:val="000000"/>
              </w:rPr>
            </w:pPr>
            <w:r>
              <w:rPr>
                <w:rFonts w:ascii="Times New Roman" w:hAnsi="Times New Roman"/>
                <w:color w:val="000000"/>
              </w:rPr>
              <w:t>0.600 (-1.300, 1.500)</w:t>
            </w:r>
          </w:p>
        </w:tc>
        <w:tc>
          <w:tcPr>
            <w:tcW w:w="1176" w:type="dxa"/>
            <w:tcBorders>
              <w:top w:val="nil"/>
              <w:left w:val="nil"/>
              <w:bottom w:val="nil"/>
              <w:right w:val="nil"/>
            </w:tcBorders>
            <w:shd w:val="clear" w:color="auto" w:fill="FFFFFF"/>
          </w:tcPr>
          <w:p w14:paraId="6184C6C1" w14:textId="77777777" w:rsidR="003B339B" w:rsidRDefault="001A749B">
            <w:pPr>
              <w:adjustRightInd w:val="0"/>
              <w:jc w:val="center"/>
              <w:rPr>
                <w:rFonts w:ascii="Times New Roman" w:hAnsi="Times New Roman"/>
                <w:color w:val="000000"/>
              </w:rPr>
            </w:pPr>
            <w:r>
              <w:rPr>
                <w:rFonts w:ascii="Times New Roman" w:hAnsi="Times New Roman"/>
                <w:color w:val="000000"/>
              </w:rPr>
              <w:t>-11.90, 6.00</w:t>
            </w:r>
          </w:p>
        </w:tc>
      </w:tr>
      <w:tr w:rsidR="003B339B" w14:paraId="6184C6CD" w14:textId="77777777">
        <w:trPr>
          <w:cantSplit/>
        </w:trPr>
        <w:tc>
          <w:tcPr>
            <w:tcW w:w="2138" w:type="dxa"/>
            <w:tcBorders>
              <w:top w:val="nil"/>
              <w:left w:val="nil"/>
              <w:bottom w:val="nil"/>
              <w:right w:val="nil"/>
            </w:tcBorders>
            <w:shd w:val="clear" w:color="auto" w:fill="FFFFFF"/>
          </w:tcPr>
          <w:p w14:paraId="6184C6C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C4"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6C5"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6C6" w14:textId="77777777" w:rsidR="003B339B" w:rsidRDefault="001A749B">
            <w:pPr>
              <w:adjustRightInd w:val="0"/>
              <w:jc w:val="center"/>
              <w:rPr>
                <w:rFonts w:ascii="Times New Roman" w:hAnsi="Times New Roman"/>
                <w:color w:val="000000"/>
              </w:rPr>
            </w:pPr>
            <w:r>
              <w:rPr>
                <w:rFonts w:ascii="Times New Roman" w:hAnsi="Times New Roman"/>
                <w:color w:val="000000"/>
              </w:rPr>
              <w:t>6.971 (3.8924)</w:t>
            </w:r>
          </w:p>
        </w:tc>
        <w:tc>
          <w:tcPr>
            <w:tcW w:w="2018" w:type="dxa"/>
            <w:tcBorders>
              <w:top w:val="nil"/>
              <w:left w:val="nil"/>
              <w:bottom w:val="nil"/>
              <w:right w:val="nil"/>
            </w:tcBorders>
            <w:shd w:val="clear" w:color="auto" w:fill="FFFFFF"/>
          </w:tcPr>
          <w:p w14:paraId="6184C6C7" w14:textId="77777777" w:rsidR="003B339B" w:rsidRDefault="001A749B">
            <w:pPr>
              <w:adjustRightInd w:val="0"/>
              <w:jc w:val="center"/>
              <w:rPr>
                <w:rFonts w:ascii="Times New Roman" w:hAnsi="Times New Roman"/>
                <w:color w:val="000000"/>
              </w:rPr>
            </w:pPr>
            <w:r>
              <w:rPr>
                <w:rFonts w:ascii="Times New Roman" w:hAnsi="Times New Roman"/>
                <w:color w:val="000000"/>
              </w:rPr>
              <w:t>5.050 (3.800, 9.250)</w:t>
            </w:r>
          </w:p>
        </w:tc>
        <w:tc>
          <w:tcPr>
            <w:tcW w:w="1176" w:type="dxa"/>
            <w:tcBorders>
              <w:top w:val="nil"/>
              <w:left w:val="nil"/>
              <w:bottom w:val="nil"/>
              <w:right w:val="nil"/>
            </w:tcBorders>
            <w:shd w:val="clear" w:color="auto" w:fill="FFFFFF"/>
          </w:tcPr>
          <w:p w14:paraId="6184C6C8" w14:textId="77777777" w:rsidR="003B339B" w:rsidRDefault="001A749B">
            <w:pPr>
              <w:adjustRightInd w:val="0"/>
              <w:jc w:val="center"/>
              <w:rPr>
                <w:rFonts w:ascii="Times New Roman" w:hAnsi="Times New Roman"/>
                <w:color w:val="000000"/>
              </w:rPr>
            </w:pPr>
            <w:r>
              <w:rPr>
                <w:rFonts w:ascii="Times New Roman" w:hAnsi="Times New Roman"/>
                <w:color w:val="000000"/>
              </w:rPr>
              <w:t>2.60, 15.60</w:t>
            </w:r>
          </w:p>
        </w:tc>
        <w:tc>
          <w:tcPr>
            <w:tcW w:w="398" w:type="dxa"/>
            <w:tcBorders>
              <w:top w:val="nil"/>
              <w:left w:val="nil"/>
              <w:bottom w:val="nil"/>
              <w:right w:val="nil"/>
            </w:tcBorders>
            <w:shd w:val="clear" w:color="auto" w:fill="FFFFFF"/>
          </w:tcPr>
          <w:p w14:paraId="6184C6C9"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6CA" w14:textId="77777777" w:rsidR="003B339B" w:rsidRDefault="001A749B">
            <w:pPr>
              <w:adjustRightInd w:val="0"/>
              <w:jc w:val="center"/>
              <w:rPr>
                <w:rFonts w:ascii="Times New Roman" w:hAnsi="Times New Roman"/>
                <w:color w:val="000000"/>
              </w:rPr>
            </w:pPr>
            <w:r>
              <w:rPr>
                <w:rFonts w:ascii="Times New Roman" w:hAnsi="Times New Roman"/>
                <w:color w:val="000000"/>
              </w:rPr>
              <w:t>-0.097 (2.6499)</w:t>
            </w:r>
          </w:p>
        </w:tc>
        <w:tc>
          <w:tcPr>
            <w:tcW w:w="2018" w:type="dxa"/>
            <w:tcBorders>
              <w:top w:val="nil"/>
              <w:left w:val="nil"/>
              <w:bottom w:val="nil"/>
              <w:right w:val="nil"/>
            </w:tcBorders>
            <w:shd w:val="clear" w:color="auto" w:fill="FFFFFF"/>
          </w:tcPr>
          <w:p w14:paraId="6184C6CB" w14:textId="77777777" w:rsidR="003B339B" w:rsidRDefault="001A749B">
            <w:pPr>
              <w:adjustRightInd w:val="0"/>
              <w:jc w:val="center"/>
              <w:rPr>
                <w:rFonts w:ascii="Times New Roman" w:hAnsi="Times New Roman"/>
                <w:color w:val="000000"/>
              </w:rPr>
            </w:pPr>
            <w:r>
              <w:rPr>
                <w:rFonts w:ascii="Times New Roman" w:hAnsi="Times New Roman"/>
                <w:color w:val="000000"/>
              </w:rPr>
              <w:t>-0.250 (-1.300, 1.150)</w:t>
            </w:r>
          </w:p>
        </w:tc>
        <w:tc>
          <w:tcPr>
            <w:tcW w:w="1176" w:type="dxa"/>
            <w:tcBorders>
              <w:top w:val="nil"/>
              <w:left w:val="nil"/>
              <w:bottom w:val="nil"/>
              <w:right w:val="nil"/>
            </w:tcBorders>
            <w:shd w:val="clear" w:color="auto" w:fill="FFFFFF"/>
          </w:tcPr>
          <w:p w14:paraId="6184C6CC" w14:textId="77777777" w:rsidR="003B339B" w:rsidRDefault="001A749B">
            <w:pPr>
              <w:adjustRightInd w:val="0"/>
              <w:jc w:val="center"/>
              <w:rPr>
                <w:rFonts w:ascii="Times New Roman" w:hAnsi="Times New Roman"/>
                <w:color w:val="000000"/>
              </w:rPr>
            </w:pPr>
            <w:r>
              <w:rPr>
                <w:rFonts w:ascii="Times New Roman" w:hAnsi="Times New Roman"/>
                <w:color w:val="000000"/>
              </w:rPr>
              <w:t>-5.00, 9.80</w:t>
            </w:r>
          </w:p>
        </w:tc>
      </w:tr>
      <w:tr w:rsidR="003B339B" w14:paraId="6184C6D8" w14:textId="77777777">
        <w:trPr>
          <w:cantSplit/>
        </w:trPr>
        <w:tc>
          <w:tcPr>
            <w:tcW w:w="2138" w:type="dxa"/>
            <w:tcBorders>
              <w:top w:val="nil"/>
              <w:left w:val="nil"/>
              <w:bottom w:val="nil"/>
              <w:right w:val="nil"/>
            </w:tcBorders>
            <w:shd w:val="clear" w:color="auto" w:fill="FFFFFF"/>
          </w:tcPr>
          <w:p w14:paraId="6184C6C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CF"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6D0"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c>
          <w:tcPr>
            <w:tcW w:w="1306" w:type="dxa"/>
            <w:tcBorders>
              <w:top w:val="nil"/>
              <w:left w:val="nil"/>
              <w:bottom w:val="nil"/>
              <w:right w:val="nil"/>
            </w:tcBorders>
            <w:shd w:val="clear" w:color="auto" w:fill="FFFFFF"/>
          </w:tcPr>
          <w:p w14:paraId="6184C6D1" w14:textId="77777777" w:rsidR="003B339B" w:rsidRDefault="001A749B">
            <w:pPr>
              <w:adjustRightInd w:val="0"/>
              <w:jc w:val="center"/>
              <w:rPr>
                <w:rFonts w:ascii="Times New Roman" w:hAnsi="Times New Roman"/>
                <w:color w:val="000000"/>
              </w:rPr>
            </w:pPr>
            <w:r>
              <w:rPr>
                <w:rFonts w:ascii="Times New Roman" w:hAnsi="Times New Roman"/>
                <w:color w:val="000000"/>
              </w:rPr>
              <w:t>6.931 (2.9525)</w:t>
            </w:r>
          </w:p>
        </w:tc>
        <w:tc>
          <w:tcPr>
            <w:tcW w:w="2018" w:type="dxa"/>
            <w:tcBorders>
              <w:top w:val="nil"/>
              <w:left w:val="nil"/>
              <w:bottom w:val="nil"/>
              <w:right w:val="nil"/>
            </w:tcBorders>
            <w:shd w:val="clear" w:color="auto" w:fill="FFFFFF"/>
          </w:tcPr>
          <w:p w14:paraId="6184C6D2" w14:textId="77777777" w:rsidR="003B339B" w:rsidRDefault="001A749B">
            <w:pPr>
              <w:adjustRightInd w:val="0"/>
              <w:jc w:val="center"/>
              <w:rPr>
                <w:rFonts w:ascii="Times New Roman" w:hAnsi="Times New Roman"/>
                <w:color w:val="000000"/>
              </w:rPr>
            </w:pPr>
            <w:r>
              <w:rPr>
                <w:rFonts w:ascii="Times New Roman" w:hAnsi="Times New Roman"/>
                <w:color w:val="000000"/>
              </w:rPr>
              <w:t>6.600 (5.100, 9.000)</w:t>
            </w:r>
          </w:p>
        </w:tc>
        <w:tc>
          <w:tcPr>
            <w:tcW w:w="1176" w:type="dxa"/>
            <w:tcBorders>
              <w:top w:val="nil"/>
              <w:left w:val="nil"/>
              <w:bottom w:val="nil"/>
              <w:right w:val="nil"/>
            </w:tcBorders>
            <w:shd w:val="clear" w:color="auto" w:fill="FFFFFF"/>
          </w:tcPr>
          <w:p w14:paraId="6184C6D3" w14:textId="77777777" w:rsidR="003B339B" w:rsidRDefault="001A749B">
            <w:pPr>
              <w:adjustRightInd w:val="0"/>
              <w:jc w:val="center"/>
              <w:rPr>
                <w:rFonts w:ascii="Times New Roman" w:hAnsi="Times New Roman"/>
                <w:color w:val="000000"/>
              </w:rPr>
            </w:pPr>
            <w:r>
              <w:rPr>
                <w:rFonts w:ascii="Times New Roman" w:hAnsi="Times New Roman"/>
                <w:color w:val="000000"/>
              </w:rPr>
              <w:t>2.10, 12.30</w:t>
            </w:r>
          </w:p>
        </w:tc>
        <w:tc>
          <w:tcPr>
            <w:tcW w:w="398" w:type="dxa"/>
            <w:tcBorders>
              <w:top w:val="nil"/>
              <w:left w:val="nil"/>
              <w:bottom w:val="nil"/>
              <w:right w:val="nil"/>
            </w:tcBorders>
            <w:shd w:val="clear" w:color="auto" w:fill="FFFFFF"/>
          </w:tcPr>
          <w:p w14:paraId="6184C6D4"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c>
          <w:tcPr>
            <w:tcW w:w="1306" w:type="dxa"/>
            <w:tcBorders>
              <w:top w:val="nil"/>
              <w:left w:val="nil"/>
              <w:bottom w:val="nil"/>
              <w:right w:val="nil"/>
            </w:tcBorders>
            <w:shd w:val="clear" w:color="auto" w:fill="FFFFFF"/>
          </w:tcPr>
          <w:p w14:paraId="6184C6D5" w14:textId="77777777" w:rsidR="003B339B" w:rsidRDefault="001A749B">
            <w:pPr>
              <w:adjustRightInd w:val="0"/>
              <w:jc w:val="center"/>
              <w:rPr>
                <w:rFonts w:ascii="Times New Roman" w:hAnsi="Times New Roman"/>
                <w:color w:val="000000"/>
              </w:rPr>
            </w:pPr>
            <w:r>
              <w:rPr>
                <w:rFonts w:ascii="Times New Roman" w:hAnsi="Times New Roman"/>
                <w:color w:val="000000"/>
              </w:rPr>
              <w:t>0.169 (2.6997)</w:t>
            </w:r>
          </w:p>
        </w:tc>
        <w:tc>
          <w:tcPr>
            <w:tcW w:w="2018" w:type="dxa"/>
            <w:tcBorders>
              <w:top w:val="nil"/>
              <w:left w:val="nil"/>
              <w:bottom w:val="nil"/>
              <w:right w:val="nil"/>
            </w:tcBorders>
            <w:shd w:val="clear" w:color="auto" w:fill="FFFFFF"/>
          </w:tcPr>
          <w:p w14:paraId="6184C6D6" w14:textId="77777777" w:rsidR="003B339B" w:rsidRDefault="001A749B">
            <w:pPr>
              <w:adjustRightInd w:val="0"/>
              <w:jc w:val="center"/>
              <w:rPr>
                <w:rFonts w:ascii="Times New Roman" w:hAnsi="Times New Roman"/>
                <w:color w:val="000000"/>
              </w:rPr>
            </w:pPr>
            <w:r>
              <w:rPr>
                <w:rFonts w:ascii="Times New Roman" w:hAnsi="Times New Roman"/>
                <w:color w:val="000000"/>
              </w:rPr>
              <w:t>0.050 (-0.800, 1.800)</w:t>
            </w:r>
          </w:p>
        </w:tc>
        <w:tc>
          <w:tcPr>
            <w:tcW w:w="1176" w:type="dxa"/>
            <w:tcBorders>
              <w:top w:val="nil"/>
              <w:left w:val="nil"/>
              <w:bottom w:val="nil"/>
              <w:right w:val="nil"/>
            </w:tcBorders>
            <w:shd w:val="clear" w:color="auto" w:fill="FFFFFF"/>
          </w:tcPr>
          <w:p w14:paraId="6184C6D7" w14:textId="77777777" w:rsidR="003B339B" w:rsidRDefault="001A749B">
            <w:pPr>
              <w:adjustRightInd w:val="0"/>
              <w:jc w:val="center"/>
              <w:rPr>
                <w:rFonts w:ascii="Times New Roman" w:hAnsi="Times New Roman"/>
                <w:color w:val="000000"/>
              </w:rPr>
            </w:pPr>
            <w:r>
              <w:rPr>
                <w:rFonts w:ascii="Times New Roman" w:hAnsi="Times New Roman"/>
                <w:color w:val="000000"/>
              </w:rPr>
              <w:t>-7.90, 4.40</w:t>
            </w:r>
          </w:p>
        </w:tc>
      </w:tr>
      <w:tr w:rsidR="003B339B" w14:paraId="6184C6E3" w14:textId="77777777">
        <w:trPr>
          <w:cantSplit/>
        </w:trPr>
        <w:tc>
          <w:tcPr>
            <w:tcW w:w="2138" w:type="dxa"/>
            <w:tcBorders>
              <w:top w:val="nil"/>
              <w:left w:val="nil"/>
              <w:bottom w:val="nil"/>
              <w:right w:val="nil"/>
            </w:tcBorders>
            <w:shd w:val="clear" w:color="auto" w:fill="FFFFFF"/>
          </w:tcPr>
          <w:p w14:paraId="6184C6D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DA"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6DB" w14:textId="77777777" w:rsidR="003B339B" w:rsidRDefault="001A749B">
            <w:pPr>
              <w:adjustRightInd w:val="0"/>
              <w:jc w:val="center"/>
              <w:rPr>
                <w:rFonts w:ascii="Times New Roman" w:hAnsi="Times New Roman"/>
                <w:color w:val="000000"/>
              </w:rPr>
            </w:pPr>
            <w:r>
              <w:rPr>
                <w:rFonts w:ascii="Times New Roman" w:hAnsi="Times New Roman"/>
                <w:color w:val="000000"/>
              </w:rPr>
              <w:t>25</w:t>
            </w:r>
          </w:p>
        </w:tc>
        <w:tc>
          <w:tcPr>
            <w:tcW w:w="1306" w:type="dxa"/>
            <w:tcBorders>
              <w:top w:val="nil"/>
              <w:left w:val="nil"/>
              <w:bottom w:val="nil"/>
              <w:right w:val="nil"/>
            </w:tcBorders>
            <w:shd w:val="clear" w:color="auto" w:fill="FFFFFF"/>
          </w:tcPr>
          <w:p w14:paraId="6184C6DC" w14:textId="77777777" w:rsidR="003B339B" w:rsidRDefault="001A749B">
            <w:pPr>
              <w:adjustRightInd w:val="0"/>
              <w:jc w:val="center"/>
              <w:rPr>
                <w:rFonts w:ascii="Times New Roman" w:hAnsi="Times New Roman"/>
                <w:color w:val="000000"/>
              </w:rPr>
            </w:pPr>
            <w:r>
              <w:rPr>
                <w:rFonts w:ascii="Times New Roman" w:hAnsi="Times New Roman"/>
                <w:color w:val="000000"/>
              </w:rPr>
              <w:t>6.624 (2.6013)</w:t>
            </w:r>
          </w:p>
        </w:tc>
        <w:tc>
          <w:tcPr>
            <w:tcW w:w="2018" w:type="dxa"/>
            <w:tcBorders>
              <w:top w:val="nil"/>
              <w:left w:val="nil"/>
              <w:bottom w:val="nil"/>
              <w:right w:val="nil"/>
            </w:tcBorders>
            <w:shd w:val="clear" w:color="auto" w:fill="FFFFFF"/>
          </w:tcPr>
          <w:p w14:paraId="6184C6DD" w14:textId="77777777" w:rsidR="003B339B" w:rsidRDefault="001A749B">
            <w:pPr>
              <w:adjustRightInd w:val="0"/>
              <w:jc w:val="center"/>
              <w:rPr>
                <w:rFonts w:ascii="Times New Roman" w:hAnsi="Times New Roman"/>
                <w:color w:val="000000"/>
              </w:rPr>
            </w:pPr>
            <w:r>
              <w:rPr>
                <w:rFonts w:ascii="Times New Roman" w:hAnsi="Times New Roman"/>
                <w:color w:val="000000"/>
              </w:rPr>
              <w:t>6.100 (4.500, 8.100)</w:t>
            </w:r>
          </w:p>
        </w:tc>
        <w:tc>
          <w:tcPr>
            <w:tcW w:w="1176" w:type="dxa"/>
            <w:tcBorders>
              <w:top w:val="nil"/>
              <w:left w:val="nil"/>
              <w:bottom w:val="nil"/>
              <w:right w:val="nil"/>
            </w:tcBorders>
            <w:shd w:val="clear" w:color="auto" w:fill="FFFFFF"/>
          </w:tcPr>
          <w:p w14:paraId="6184C6DE" w14:textId="77777777" w:rsidR="003B339B" w:rsidRDefault="001A749B">
            <w:pPr>
              <w:adjustRightInd w:val="0"/>
              <w:jc w:val="center"/>
              <w:rPr>
                <w:rFonts w:ascii="Times New Roman" w:hAnsi="Times New Roman"/>
                <w:color w:val="000000"/>
              </w:rPr>
            </w:pPr>
            <w:r>
              <w:rPr>
                <w:rFonts w:ascii="Times New Roman" w:hAnsi="Times New Roman"/>
                <w:color w:val="000000"/>
              </w:rPr>
              <w:t>2.60, 11.60</w:t>
            </w:r>
          </w:p>
        </w:tc>
        <w:tc>
          <w:tcPr>
            <w:tcW w:w="398" w:type="dxa"/>
            <w:tcBorders>
              <w:top w:val="nil"/>
              <w:left w:val="nil"/>
              <w:bottom w:val="nil"/>
              <w:right w:val="nil"/>
            </w:tcBorders>
            <w:shd w:val="clear" w:color="auto" w:fill="FFFFFF"/>
          </w:tcPr>
          <w:p w14:paraId="6184C6DF" w14:textId="77777777" w:rsidR="003B339B" w:rsidRDefault="001A749B">
            <w:pPr>
              <w:adjustRightInd w:val="0"/>
              <w:jc w:val="center"/>
              <w:rPr>
                <w:rFonts w:ascii="Times New Roman" w:hAnsi="Times New Roman"/>
                <w:color w:val="000000"/>
              </w:rPr>
            </w:pPr>
            <w:r>
              <w:rPr>
                <w:rFonts w:ascii="Times New Roman" w:hAnsi="Times New Roman"/>
                <w:color w:val="000000"/>
              </w:rPr>
              <w:t>25</w:t>
            </w:r>
          </w:p>
        </w:tc>
        <w:tc>
          <w:tcPr>
            <w:tcW w:w="1306" w:type="dxa"/>
            <w:tcBorders>
              <w:top w:val="nil"/>
              <w:left w:val="nil"/>
              <w:bottom w:val="nil"/>
              <w:right w:val="nil"/>
            </w:tcBorders>
            <w:shd w:val="clear" w:color="auto" w:fill="FFFFFF"/>
          </w:tcPr>
          <w:p w14:paraId="6184C6E0" w14:textId="77777777" w:rsidR="003B339B" w:rsidRDefault="001A749B">
            <w:pPr>
              <w:adjustRightInd w:val="0"/>
              <w:jc w:val="center"/>
              <w:rPr>
                <w:rFonts w:ascii="Times New Roman" w:hAnsi="Times New Roman"/>
                <w:color w:val="000000"/>
              </w:rPr>
            </w:pPr>
            <w:r>
              <w:rPr>
                <w:rFonts w:ascii="Times New Roman" w:hAnsi="Times New Roman"/>
                <w:color w:val="000000"/>
              </w:rPr>
              <w:t>-0.320 (2.8702)</w:t>
            </w:r>
          </w:p>
        </w:tc>
        <w:tc>
          <w:tcPr>
            <w:tcW w:w="2018" w:type="dxa"/>
            <w:tcBorders>
              <w:top w:val="nil"/>
              <w:left w:val="nil"/>
              <w:bottom w:val="nil"/>
              <w:right w:val="nil"/>
            </w:tcBorders>
            <w:shd w:val="clear" w:color="auto" w:fill="FFFFFF"/>
          </w:tcPr>
          <w:p w14:paraId="6184C6E1" w14:textId="77777777" w:rsidR="003B339B" w:rsidRDefault="001A749B">
            <w:pPr>
              <w:adjustRightInd w:val="0"/>
              <w:jc w:val="center"/>
              <w:rPr>
                <w:rFonts w:ascii="Times New Roman" w:hAnsi="Times New Roman"/>
                <w:color w:val="000000"/>
              </w:rPr>
            </w:pPr>
            <w:r>
              <w:rPr>
                <w:rFonts w:ascii="Times New Roman" w:hAnsi="Times New Roman"/>
                <w:color w:val="000000"/>
              </w:rPr>
              <w:t>0.600 (-1.700, 1.400)</w:t>
            </w:r>
          </w:p>
        </w:tc>
        <w:tc>
          <w:tcPr>
            <w:tcW w:w="1176" w:type="dxa"/>
            <w:tcBorders>
              <w:top w:val="nil"/>
              <w:left w:val="nil"/>
              <w:bottom w:val="nil"/>
              <w:right w:val="nil"/>
            </w:tcBorders>
            <w:shd w:val="clear" w:color="auto" w:fill="FFFFFF"/>
          </w:tcPr>
          <w:p w14:paraId="6184C6E2" w14:textId="77777777" w:rsidR="003B339B" w:rsidRDefault="001A749B">
            <w:pPr>
              <w:adjustRightInd w:val="0"/>
              <w:jc w:val="center"/>
              <w:rPr>
                <w:rFonts w:ascii="Times New Roman" w:hAnsi="Times New Roman"/>
                <w:color w:val="000000"/>
              </w:rPr>
            </w:pPr>
            <w:r>
              <w:rPr>
                <w:rFonts w:ascii="Times New Roman" w:hAnsi="Times New Roman"/>
                <w:color w:val="000000"/>
              </w:rPr>
              <w:t>-10.30, 3.20</w:t>
            </w:r>
          </w:p>
        </w:tc>
      </w:tr>
      <w:tr w:rsidR="003B339B" w14:paraId="6184C6EE" w14:textId="77777777">
        <w:trPr>
          <w:cantSplit/>
        </w:trPr>
        <w:tc>
          <w:tcPr>
            <w:tcW w:w="2138" w:type="dxa"/>
            <w:tcBorders>
              <w:top w:val="nil"/>
              <w:left w:val="nil"/>
              <w:bottom w:val="nil"/>
              <w:right w:val="nil"/>
            </w:tcBorders>
            <w:shd w:val="clear" w:color="auto" w:fill="FFFFFF"/>
          </w:tcPr>
          <w:p w14:paraId="6184C6E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E5"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6E6"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C6E7" w14:textId="77777777" w:rsidR="003B339B" w:rsidRDefault="001A749B">
            <w:pPr>
              <w:adjustRightInd w:val="0"/>
              <w:jc w:val="center"/>
              <w:rPr>
                <w:rFonts w:ascii="Times New Roman" w:hAnsi="Times New Roman"/>
                <w:color w:val="000000"/>
              </w:rPr>
            </w:pPr>
            <w:r>
              <w:rPr>
                <w:rFonts w:ascii="Times New Roman" w:hAnsi="Times New Roman"/>
                <w:color w:val="000000"/>
              </w:rPr>
              <w:t>6.868 (3.0724)</w:t>
            </w:r>
          </w:p>
        </w:tc>
        <w:tc>
          <w:tcPr>
            <w:tcW w:w="2018" w:type="dxa"/>
            <w:tcBorders>
              <w:top w:val="nil"/>
              <w:left w:val="nil"/>
              <w:bottom w:val="nil"/>
              <w:right w:val="nil"/>
            </w:tcBorders>
            <w:shd w:val="clear" w:color="auto" w:fill="FFFFFF"/>
          </w:tcPr>
          <w:p w14:paraId="6184C6E8" w14:textId="77777777" w:rsidR="003B339B" w:rsidRDefault="001A749B">
            <w:pPr>
              <w:adjustRightInd w:val="0"/>
              <w:jc w:val="center"/>
              <w:rPr>
                <w:rFonts w:ascii="Times New Roman" w:hAnsi="Times New Roman"/>
                <w:color w:val="000000"/>
              </w:rPr>
            </w:pPr>
            <w:r>
              <w:rPr>
                <w:rFonts w:ascii="Times New Roman" w:hAnsi="Times New Roman"/>
                <w:color w:val="000000"/>
              </w:rPr>
              <w:t>6.100 (4.400, 9.600)</w:t>
            </w:r>
          </w:p>
        </w:tc>
        <w:tc>
          <w:tcPr>
            <w:tcW w:w="1176" w:type="dxa"/>
            <w:tcBorders>
              <w:top w:val="nil"/>
              <w:left w:val="nil"/>
              <w:bottom w:val="nil"/>
              <w:right w:val="nil"/>
            </w:tcBorders>
            <w:shd w:val="clear" w:color="auto" w:fill="FFFFFF"/>
          </w:tcPr>
          <w:p w14:paraId="6184C6E9" w14:textId="77777777" w:rsidR="003B339B" w:rsidRDefault="001A749B">
            <w:pPr>
              <w:adjustRightInd w:val="0"/>
              <w:jc w:val="center"/>
              <w:rPr>
                <w:rFonts w:ascii="Times New Roman" w:hAnsi="Times New Roman"/>
                <w:color w:val="000000"/>
              </w:rPr>
            </w:pPr>
            <w:r>
              <w:rPr>
                <w:rFonts w:ascii="Times New Roman" w:hAnsi="Times New Roman"/>
                <w:color w:val="000000"/>
              </w:rPr>
              <w:t>2.10, 12.10</w:t>
            </w:r>
          </w:p>
        </w:tc>
        <w:tc>
          <w:tcPr>
            <w:tcW w:w="398" w:type="dxa"/>
            <w:tcBorders>
              <w:top w:val="nil"/>
              <w:left w:val="nil"/>
              <w:bottom w:val="nil"/>
              <w:right w:val="nil"/>
            </w:tcBorders>
            <w:shd w:val="clear" w:color="auto" w:fill="FFFFFF"/>
          </w:tcPr>
          <w:p w14:paraId="6184C6EA"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C6EB" w14:textId="77777777" w:rsidR="003B339B" w:rsidRDefault="001A749B">
            <w:pPr>
              <w:adjustRightInd w:val="0"/>
              <w:jc w:val="center"/>
              <w:rPr>
                <w:rFonts w:ascii="Times New Roman" w:hAnsi="Times New Roman"/>
                <w:color w:val="000000"/>
              </w:rPr>
            </w:pPr>
            <w:r>
              <w:rPr>
                <w:rFonts w:ascii="Times New Roman" w:hAnsi="Times New Roman"/>
                <w:color w:val="000000"/>
              </w:rPr>
              <w:t>-0.236 (2.8374)</w:t>
            </w:r>
          </w:p>
        </w:tc>
        <w:tc>
          <w:tcPr>
            <w:tcW w:w="2018" w:type="dxa"/>
            <w:tcBorders>
              <w:top w:val="nil"/>
              <w:left w:val="nil"/>
              <w:bottom w:val="nil"/>
              <w:right w:val="nil"/>
            </w:tcBorders>
            <w:shd w:val="clear" w:color="auto" w:fill="FFFFFF"/>
          </w:tcPr>
          <w:p w14:paraId="6184C6EC" w14:textId="77777777" w:rsidR="003B339B" w:rsidRDefault="001A749B">
            <w:pPr>
              <w:adjustRightInd w:val="0"/>
              <w:jc w:val="center"/>
              <w:rPr>
                <w:rFonts w:ascii="Times New Roman" w:hAnsi="Times New Roman"/>
                <w:color w:val="000000"/>
              </w:rPr>
            </w:pPr>
            <w:r>
              <w:rPr>
                <w:rFonts w:ascii="Times New Roman" w:hAnsi="Times New Roman"/>
                <w:color w:val="000000"/>
              </w:rPr>
              <w:t>-0.400 (-1.900, 1.900)</w:t>
            </w:r>
          </w:p>
        </w:tc>
        <w:tc>
          <w:tcPr>
            <w:tcW w:w="1176" w:type="dxa"/>
            <w:tcBorders>
              <w:top w:val="nil"/>
              <w:left w:val="nil"/>
              <w:bottom w:val="nil"/>
              <w:right w:val="nil"/>
            </w:tcBorders>
            <w:shd w:val="clear" w:color="auto" w:fill="FFFFFF"/>
          </w:tcPr>
          <w:p w14:paraId="6184C6ED" w14:textId="77777777" w:rsidR="003B339B" w:rsidRDefault="001A749B">
            <w:pPr>
              <w:adjustRightInd w:val="0"/>
              <w:jc w:val="center"/>
              <w:rPr>
                <w:rFonts w:ascii="Times New Roman" w:hAnsi="Times New Roman"/>
                <w:color w:val="000000"/>
              </w:rPr>
            </w:pPr>
            <w:r>
              <w:rPr>
                <w:rFonts w:ascii="Times New Roman" w:hAnsi="Times New Roman"/>
                <w:color w:val="000000"/>
              </w:rPr>
              <w:t>-7.20, 5.20</w:t>
            </w:r>
          </w:p>
        </w:tc>
      </w:tr>
      <w:tr w:rsidR="003B339B" w14:paraId="6184C6F9" w14:textId="77777777">
        <w:trPr>
          <w:cantSplit/>
        </w:trPr>
        <w:tc>
          <w:tcPr>
            <w:tcW w:w="2138" w:type="dxa"/>
            <w:tcBorders>
              <w:top w:val="nil"/>
              <w:left w:val="nil"/>
              <w:bottom w:val="nil"/>
              <w:right w:val="nil"/>
            </w:tcBorders>
            <w:shd w:val="clear" w:color="auto" w:fill="FFFFFF"/>
          </w:tcPr>
          <w:p w14:paraId="6184C6E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F0"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6F1"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6F2" w14:textId="77777777" w:rsidR="003B339B" w:rsidRDefault="001A749B">
            <w:pPr>
              <w:adjustRightInd w:val="0"/>
              <w:jc w:val="center"/>
              <w:rPr>
                <w:rFonts w:ascii="Times New Roman" w:hAnsi="Times New Roman"/>
                <w:color w:val="000000"/>
              </w:rPr>
            </w:pPr>
            <w:r>
              <w:rPr>
                <w:rFonts w:ascii="Times New Roman" w:hAnsi="Times New Roman"/>
                <w:color w:val="000000"/>
              </w:rPr>
              <w:t>6.567 (2.9073)</w:t>
            </w:r>
          </w:p>
        </w:tc>
        <w:tc>
          <w:tcPr>
            <w:tcW w:w="2018" w:type="dxa"/>
            <w:tcBorders>
              <w:top w:val="nil"/>
              <w:left w:val="nil"/>
              <w:bottom w:val="nil"/>
              <w:right w:val="nil"/>
            </w:tcBorders>
            <w:shd w:val="clear" w:color="auto" w:fill="FFFFFF"/>
          </w:tcPr>
          <w:p w14:paraId="6184C6F3" w14:textId="77777777" w:rsidR="003B339B" w:rsidRDefault="001A749B">
            <w:pPr>
              <w:adjustRightInd w:val="0"/>
              <w:jc w:val="center"/>
              <w:rPr>
                <w:rFonts w:ascii="Times New Roman" w:hAnsi="Times New Roman"/>
                <w:color w:val="000000"/>
              </w:rPr>
            </w:pPr>
            <w:r>
              <w:rPr>
                <w:rFonts w:ascii="Times New Roman" w:hAnsi="Times New Roman"/>
                <w:color w:val="000000"/>
              </w:rPr>
              <w:t>6.700 (4.300, 8.400)</w:t>
            </w:r>
          </w:p>
        </w:tc>
        <w:tc>
          <w:tcPr>
            <w:tcW w:w="1176" w:type="dxa"/>
            <w:tcBorders>
              <w:top w:val="nil"/>
              <w:left w:val="nil"/>
              <w:bottom w:val="nil"/>
              <w:right w:val="nil"/>
            </w:tcBorders>
            <w:shd w:val="clear" w:color="auto" w:fill="FFFFFF"/>
          </w:tcPr>
          <w:p w14:paraId="6184C6F4" w14:textId="77777777" w:rsidR="003B339B" w:rsidRDefault="001A749B">
            <w:pPr>
              <w:adjustRightInd w:val="0"/>
              <w:jc w:val="center"/>
              <w:rPr>
                <w:rFonts w:ascii="Times New Roman" w:hAnsi="Times New Roman"/>
                <w:color w:val="000000"/>
              </w:rPr>
            </w:pPr>
            <w:r>
              <w:rPr>
                <w:rFonts w:ascii="Times New Roman" w:hAnsi="Times New Roman"/>
                <w:color w:val="000000"/>
              </w:rPr>
              <w:t>2.00, 11.30</w:t>
            </w:r>
          </w:p>
        </w:tc>
        <w:tc>
          <w:tcPr>
            <w:tcW w:w="398" w:type="dxa"/>
            <w:tcBorders>
              <w:top w:val="nil"/>
              <w:left w:val="nil"/>
              <w:bottom w:val="nil"/>
              <w:right w:val="nil"/>
            </w:tcBorders>
            <w:shd w:val="clear" w:color="auto" w:fill="FFFFFF"/>
          </w:tcPr>
          <w:p w14:paraId="6184C6F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6F6" w14:textId="77777777" w:rsidR="003B339B" w:rsidRDefault="001A749B">
            <w:pPr>
              <w:adjustRightInd w:val="0"/>
              <w:jc w:val="center"/>
              <w:rPr>
                <w:rFonts w:ascii="Times New Roman" w:hAnsi="Times New Roman"/>
                <w:color w:val="000000"/>
              </w:rPr>
            </w:pPr>
            <w:r>
              <w:rPr>
                <w:rFonts w:ascii="Times New Roman" w:hAnsi="Times New Roman"/>
                <w:color w:val="000000"/>
              </w:rPr>
              <w:t>0.333 (2.0934)</w:t>
            </w:r>
          </w:p>
        </w:tc>
        <w:tc>
          <w:tcPr>
            <w:tcW w:w="2018" w:type="dxa"/>
            <w:tcBorders>
              <w:top w:val="nil"/>
              <w:left w:val="nil"/>
              <w:bottom w:val="nil"/>
              <w:right w:val="nil"/>
            </w:tcBorders>
            <w:shd w:val="clear" w:color="auto" w:fill="FFFFFF"/>
          </w:tcPr>
          <w:p w14:paraId="6184C6F7" w14:textId="77777777" w:rsidR="003B339B" w:rsidRDefault="001A749B">
            <w:pPr>
              <w:adjustRightInd w:val="0"/>
              <w:jc w:val="center"/>
              <w:rPr>
                <w:rFonts w:ascii="Times New Roman" w:hAnsi="Times New Roman"/>
                <w:color w:val="000000"/>
              </w:rPr>
            </w:pPr>
            <w:r>
              <w:rPr>
                <w:rFonts w:ascii="Times New Roman" w:hAnsi="Times New Roman"/>
                <w:color w:val="000000"/>
              </w:rPr>
              <w:t>0.100 (-1.600, 2.000)</w:t>
            </w:r>
          </w:p>
        </w:tc>
        <w:tc>
          <w:tcPr>
            <w:tcW w:w="1176" w:type="dxa"/>
            <w:tcBorders>
              <w:top w:val="nil"/>
              <w:left w:val="nil"/>
              <w:bottom w:val="nil"/>
              <w:right w:val="nil"/>
            </w:tcBorders>
            <w:shd w:val="clear" w:color="auto" w:fill="FFFFFF"/>
          </w:tcPr>
          <w:p w14:paraId="6184C6F8" w14:textId="77777777" w:rsidR="003B339B" w:rsidRDefault="001A749B">
            <w:pPr>
              <w:adjustRightInd w:val="0"/>
              <w:jc w:val="center"/>
              <w:rPr>
                <w:rFonts w:ascii="Times New Roman" w:hAnsi="Times New Roman"/>
                <w:color w:val="000000"/>
              </w:rPr>
            </w:pPr>
            <w:r>
              <w:rPr>
                <w:rFonts w:ascii="Times New Roman" w:hAnsi="Times New Roman"/>
                <w:color w:val="000000"/>
              </w:rPr>
              <w:t>-2.90, 5.00</w:t>
            </w:r>
          </w:p>
        </w:tc>
      </w:tr>
      <w:tr w:rsidR="003B339B" w14:paraId="6184C704" w14:textId="77777777">
        <w:trPr>
          <w:cantSplit/>
        </w:trPr>
        <w:tc>
          <w:tcPr>
            <w:tcW w:w="2138" w:type="dxa"/>
            <w:tcBorders>
              <w:top w:val="nil"/>
              <w:left w:val="nil"/>
              <w:bottom w:val="nil"/>
              <w:right w:val="nil"/>
            </w:tcBorders>
            <w:shd w:val="clear" w:color="auto" w:fill="FFFFFF"/>
          </w:tcPr>
          <w:p w14:paraId="6184C6F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6FB"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6FC"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6FD" w14:textId="77777777" w:rsidR="003B339B" w:rsidRDefault="001A749B">
            <w:pPr>
              <w:adjustRightInd w:val="0"/>
              <w:jc w:val="center"/>
              <w:rPr>
                <w:rFonts w:ascii="Times New Roman" w:hAnsi="Times New Roman"/>
                <w:color w:val="000000"/>
              </w:rPr>
            </w:pPr>
            <w:r>
              <w:rPr>
                <w:rFonts w:ascii="Times New Roman" w:hAnsi="Times New Roman"/>
                <w:color w:val="000000"/>
              </w:rPr>
              <w:t>6.391 (2.4878)</w:t>
            </w:r>
          </w:p>
        </w:tc>
        <w:tc>
          <w:tcPr>
            <w:tcW w:w="2018" w:type="dxa"/>
            <w:tcBorders>
              <w:top w:val="nil"/>
              <w:left w:val="nil"/>
              <w:bottom w:val="nil"/>
              <w:right w:val="nil"/>
            </w:tcBorders>
            <w:shd w:val="clear" w:color="auto" w:fill="FFFFFF"/>
          </w:tcPr>
          <w:p w14:paraId="6184C6FE" w14:textId="77777777" w:rsidR="003B339B" w:rsidRDefault="001A749B">
            <w:pPr>
              <w:adjustRightInd w:val="0"/>
              <w:jc w:val="center"/>
              <w:rPr>
                <w:rFonts w:ascii="Times New Roman" w:hAnsi="Times New Roman"/>
                <w:color w:val="000000"/>
              </w:rPr>
            </w:pPr>
            <w:r>
              <w:rPr>
                <w:rFonts w:ascii="Times New Roman" w:hAnsi="Times New Roman"/>
                <w:color w:val="000000"/>
              </w:rPr>
              <w:t>6.300 (4.400, 8.100)</w:t>
            </w:r>
          </w:p>
        </w:tc>
        <w:tc>
          <w:tcPr>
            <w:tcW w:w="1176" w:type="dxa"/>
            <w:tcBorders>
              <w:top w:val="nil"/>
              <w:left w:val="nil"/>
              <w:bottom w:val="nil"/>
              <w:right w:val="nil"/>
            </w:tcBorders>
            <w:shd w:val="clear" w:color="auto" w:fill="FFFFFF"/>
          </w:tcPr>
          <w:p w14:paraId="6184C6FF" w14:textId="77777777" w:rsidR="003B339B" w:rsidRDefault="001A749B">
            <w:pPr>
              <w:adjustRightInd w:val="0"/>
              <w:jc w:val="center"/>
              <w:rPr>
                <w:rFonts w:ascii="Times New Roman" w:hAnsi="Times New Roman"/>
                <w:color w:val="000000"/>
              </w:rPr>
            </w:pPr>
            <w:r>
              <w:rPr>
                <w:rFonts w:ascii="Times New Roman" w:hAnsi="Times New Roman"/>
                <w:color w:val="000000"/>
              </w:rPr>
              <w:t>2.90, 10.40</w:t>
            </w:r>
          </w:p>
        </w:tc>
        <w:tc>
          <w:tcPr>
            <w:tcW w:w="398" w:type="dxa"/>
            <w:tcBorders>
              <w:top w:val="nil"/>
              <w:left w:val="nil"/>
              <w:bottom w:val="nil"/>
              <w:right w:val="nil"/>
            </w:tcBorders>
            <w:shd w:val="clear" w:color="auto" w:fill="FFFFFF"/>
          </w:tcPr>
          <w:p w14:paraId="6184C70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701" w14:textId="77777777" w:rsidR="003B339B" w:rsidRDefault="001A749B">
            <w:pPr>
              <w:adjustRightInd w:val="0"/>
              <w:jc w:val="center"/>
              <w:rPr>
                <w:rFonts w:ascii="Times New Roman" w:hAnsi="Times New Roman"/>
                <w:color w:val="000000"/>
              </w:rPr>
            </w:pPr>
            <w:r>
              <w:rPr>
                <w:rFonts w:ascii="Times New Roman" w:hAnsi="Times New Roman"/>
                <w:color w:val="000000"/>
              </w:rPr>
              <w:t>0.318 (2.2816)</w:t>
            </w:r>
          </w:p>
        </w:tc>
        <w:tc>
          <w:tcPr>
            <w:tcW w:w="2018" w:type="dxa"/>
            <w:tcBorders>
              <w:top w:val="nil"/>
              <w:left w:val="nil"/>
              <w:bottom w:val="nil"/>
              <w:right w:val="nil"/>
            </w:tcBorders>
            <w:shd w:val="clear" w:color="auto" w:fill="FFFFFF"/>
          </w:tcPr>
          <w:p w14:paraId="6184C702" w14:textId="77777777" w:rsidR="003B339B" w:rsidRDefault="001A749B">
            <w:pPr>
              <w:adjustRightInd w:val="0"/>
              <w:jc w:val="center"/>
              <w:rPr>
                <w:rFonts w:ascii="Times New Roman" w:hAnsi="Times New Roman"/>
                <w:color w:val="000000"/>
              </w:rPr>
            </w:pPr>
            <w:r>
              <w:rPr>
                <w:rFonts w:ascii="Times New Roman" w:hAnsi="Times New Roman"/>
                <w:color w:val="000000"/>
              </w:rPr>
              <w:t>0.300 (-1.600, 2.700)</w:t>
            </w:r>
          </w:p>
        </w:tc>
        <w:tc>
          <w:tcPr>
            <w:tcW w:w="1176" w:type="dxa"/>
            <w:tcBorders>
              <w:top w:val="nil"/>
              <w:left w:val="nil"/>
              <w:bottom w:val="nil"/>
              <w:right w:val="nil"/>
            </w:tcBorders>
            <w:shd w:val="clear" w:color="auto" w:fill="FFFFFF"/>
          </w:tcPr>
          <w:p w14:paraId="6184C703" w14:textId="77777777" w:rsidR="003B339B" w:rsidRDefault="001A749B">
            <w:pPr>
              <w:adjustRightInd w:val="0"/>
              <w:jc w:val="center"/>
              <w:rPr>
                <w:rFonts w:ascii="Times New Roman" w:hAnsi="Times New Roman"/>
                <w:color w:val="000000"/>
              </w:rPr>
            </w:pPr>
            <w:r>
              <w:rPr>
                <w:rFonts w:ascii="Times New Roman" w:hAnsi="Times New Roman"/>
                <w:color w:val="000000"/>
              </w:rPr>
              <w:t>-2.80, 4.10</w:t>
            </w:r>
          </w:p>
        </w:tc>
      </w:tr>
      <w:tr w:rsidR="003B339B" w14:paraId="6184C70F" w14:textId="77777777">
        <w:trPr>
          <w:cantSplit/>
        </w:trPr>
        <w:tc>
          <w:tcPr>
            <w:tcW w:w="2138" w:type="dxa"/>
            <w:tcBorders>
              <w:top w:val="nil"/>
              <w:left w:val="nil"/>
              <w:bottom w:val="nil"/>
              <w:right w:val="nil"/>
            </w:tcBorders>
            <w:shd w:val="clear" w:color="auto" w:fill="FFFFFF"/>
          </w:tcPr>
          <w:p w14:paraId="6184C70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06"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70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708" w14:textId="77777777" w:rsidR="003B339B" w:rsidRDefault="001A749B">
            <w:pPr>
              <w:adjustRightInd w:val="0"/>
              <w:jc w:val="center"/>
              <w:rPr>
                <w:rFonts w:ascii="Times New Roman" w:hAnsi="Times New Roman"/>
                <w:color w:val="000000"/>
              </w:rPr>
            </w:pPr>
            <w:r>
              <w:rPr>
                <w:rFonts w:ascii="Times New Roman" w:hAnsi="Times New Roman"/>
                <w:color w:val="000000"/>
              </w:rPr>
              <w:t>10.483 (2.8999)</w:t>
            </w:r>
          </w:p>
        </w:tc>
        <w:tc>
          <w:tcPr>
            <w:tcW w:w="2018" w:type="dxa"/>
            <w:tcBorders>
              <w:top w:val="nil"/>
              <w:left w:val="nil"/>
              <w:bottom w:val="nil"/>
              <w:right w:val="nil"/>
            </w:tcBorders>
            <w:shd w:val="clear" w:color="auto" w:fill="FFFFFF"/>
          </w:tcPr>
          <w:p w14:paraId="6184C709" w14:textId="77777777" w:rsidR="003B339B" w:rsidRDefault="001A749B">
            <w:pPr>
              <w:adjustRightInd w:val="0"/>
              <w:jc w:val="center"/>
              <w:rPr>
                <w:rFonts w:ascii="Times New Roman" w:hAnsi="Times New Roman"/>
                <w:color w:val="000000"/>
              </w:rPr>
            </w:pPr>
            <w:r>
              <w:rPr>
                <w:rFonts w:ascii="Times New Roman" w:hAnsi="Times New Roman"/>
                <w:color w:val="000000"/>
              </w:rPr>
              <w:t>9.900 (9.000, 12.500)</w:t>
            </w:r>
          </w:p>
        </w:tc>
        <w:tc>
          <w:tcPr>
            <w:tcW w:w="1176" w:type="dxa"/>
            <w:tcBorders>
              <w:top w:val="nil"/>
              <w:left w:val="nil"/>
              <w:bottom w:val="nil"/>
              <w:right w:val="nil"/>
            </w:tcBorders>
            <w:shd w:val="clear" w:color="auto" w:fill="FFFFFF"/>
          </w:tcPr>
          <w:p w14:paraId="6184C70A" w14:textId="77777777" w:rsidR="003B339B" w:rsidRDefault="001A749B">
            <w:pPr>
              <w:adjustRightInd w:val="0"/>
              <w:jc w:val="center"/>
              <w:rPr>
                <w:rFonts w:ascii="Times New Roman" w:hAnsi="Times New Roman"/>
                <w:color w:val="000000"/>
              </w:rPr>
            </w:pPr>
            <w:r>
              <w:rPr>
                <w:rFonts w:ascii="Times New Roman" w:hAnsi="Times New Roman"/>
                <w:color w:val="000000"/>
              </w:rPr>
              <w:t>6.70, 14.90</w:t>
            </w:r>
          </w:p>
        </w:tc>
        <w:tc>
          <w:tcPr>
            <w:tcW w:w="398" w:type="dxa"/>
            <w:tcBorders>
              <w:top w:val="nil"/>
              <w:left w:val="nil"/>
              <w:bottom w:val="nil"/>
              <w:right w:val="nil"/>
            </w:tcBorders>
            <w:shd w:val="clear" w:color="auto" w:fill="FFFFFF"/>
          </w:tcPr>
          <w:p w14:paraId="6184C70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70C" w14:textId="77777777" w:rsidR="003B339B" w:rsidRDefault="001A749B">
            <w:pPr>
              <w:adjustRightInd w:val="0"/>
              <w:jc w:val="center"/>
              <w:rPr>
                <w:rFonts w:ascii="Times New Roman" w:hAnsi="Times New Roman"/>
                <w:color w:val="000000"/>
              </w:rPr>
            </w:pPr>
            <w:r>
              <w:rPr>
                <w:rFonts w:ascii="Times New Roman" w:hAnsi="Times New Roman"/>
                <w:color w:val="000000"/>
              </w:rPr>
              <w:t>3.833 (3.3267)</w:t>
            </w:r>
          </w:p>
        </w:tc>
        <w:tc>
          <w:tcPr>
            <w:tcW w:w="2018" w:type="dxa"/>
            <w:tcBorders>
              <w:top w:val="nil"/>
              <w:left w:val="nil"/>
              <w:bottom w:val="nil"/>
              <w:right w:val="nil"/>
            </w:tcBorders>
            <w:shd w:val="clear" w:color="auto" w:fill="FFFFFF"/>
          </w:tcPr>
          <w:p w14:paraId="6184C70D" w14:textId="77777777" w:rsidR="003B339B" w:rsidRDefault="001A749B">
            <w:pPr>
              <w:adjustRightInd w:val="0"/>
              <w:jc w:val="center"/>
              <w:rPr>
                <w:rFonts w:ascii="Times New Roman" w:hAnsi="Times New Roman"/>
                <w:color w:val="000000"/>
              </w:rPr>
            </w:pPr>
            <w:r>
              <w:rPr>
                <w:rFonts w:ascii="Times New Roman" w:hAnsi="Times New Roman"/>
                <w:color w:val="000000"/>
              </w:rPr>
              <w:t>3.200 (1.300, 6.200)</w:t>
            </w:r>
          </w:p>
        </w:tc>
        <w:tc>
          <w:tcPr>
            <w:tcW w:w="1176" w:type="dxa"/>
            <w:tcBorders>
              <w:top w:val="nil"/>
              <w:left w:val="nil"/>
              <w:bottom w:val="nil"/>
              <w:right w:val="nil"/>
            </w:tcBorders>
            <w:shd w:val="clear" w:color="auto" w:fill="FFFFFF"/>
          </w:tcPr>
          <w:p w14:paraId="6184C70E" w14:textId="77777777" w:rsidR="003B339B" w:rsidRDefault="001A749B">
            <w:pPr>
              <w:adjustRightInd w:val="0"/>
              <w:jc w:val="center"/>
              <w:rPr>
                <w:rFonts w:ascii="Times New Roman" w:hAnsi="Times New Roman"/>
                <w:color w:val="000000"/>
              </w:rPr>
            </w:pPr>
            <w:r>
              <w:rPr>
                <w:rFonts w:ascii="Times New Roman" w:hAnsi="Times New Roman"/>
                <w:color w:val="000000"/>
              </w:rPr>
              <w:t>0.00, 9.10</w:t>
            </w:r>
          </w:p>
        </w:tc>
      </w:tr>
      <w:tr w:rsidR="003B339B" w14:paraId="6184C71A" w14:textId="77777777">
        <w:trPr>
          <w:cantSplit/>
        </w:trPr>
        <w:tc>
          <w:tcPr>
            <w:tcW w:w="2138" w:type="dxa"/>
            <w:tcBorders>
              <w:top w:val="nil"/>
              <w:left w:val="nil"/>
              <w:bottom w:val="nil"/>
              <w:right w:val="nil"/>
            </w:tcBorders>
            <w:shd w:val="clear" w:color="auto" w:fill="FFFFFF"/>
          </w:tcPr>
          <w:p w14:paraId="6184C71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11"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71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713" w14:textId="77777777" w:rsidR="003B339B" w:rsidRDefault="001A749B">
            <w:pPr>
              <w:adjustRightInd w:val="0"/>
              <w:jc w:val="center"/>
              <w:rPr>
                <w:rFonts w:ascii="Times New Roman" w:hAnsi="Times New Roman"/>
                <w:color w:val="000000"/>
              </w:rPr>
            </w:pPr>
            <w:r>
              <w:rPr>
                <w:rFonts w:ascii="Times New Roman" w:hAnsi="Times New Roman"/>
                <w:color w:val="000000"/>
              </w:rPr>
              <w:t>7.533 (2.3619)</w:t>
            </w:r>
          </w:p>
        </w:tc>
        <w:tc>
          <w:tcPr>
            <w:tcW w:w="2018" w:type="dxa"/>
            <w:tcBorders>
              <w:top w:val="nil"/>
              <w:left w:val="nil"/>
              <w:bottom w:val="nil"/>
              <w:right w:val="nil"/>
            </w:tcBorders>
            <w:shd w:val="clear" w:color="auto" w:fill="FFFFFF"/>
          </w:tcPr>
          <w:p w14:paraId="6184C714" w14:textId="77777777" w:rsidR="003B339B" w:rsidRDefault="001A749B">
            <w:pPr>
              <w:adjustRightInd w:val="0"/>
              <w:jc w:val="center"/>
              <w:rPr>
                <w:rFonts w:ascii="Times New Roman" w:hAnsi="Times New Roman"/>
                <w:color w:val="000000"/>
              </w:rPr>
            </w:pPr>
            <w:r>
              <w:rPr>
                <w:rFonts w:ascii="Times New Roman" w:hAnsi="Times New Roman"/>
                <w:color w:val="000000"/>
              </w:rPr>
              <w:t>6.650 (5.600, 9.500)</w:t>
            </w:r>
          </w:p>
        </w:tc>
        <w:tc>
          <w:tcPr>
            <w:tcW w:w="1176" w:type="dxa"/>
            <w:tcBorders>
              <w:top w:val="nil"/>
              <w:left w:val="nil"/>
              <w:bottom w:val="nil"/>
              <w:right w:val="nil"/>
            </w:tcBorders>
            <w:shd w:val="clear" w:color="auto" w:fill="FFFFFF"/>
          </w:tcPr>
          <w:p w14:paraId="6184C715" w14:textId="77777777" w:rsidR="003B339B" w:rsidRDefault="001A749B">
            <w:pPr>
              <w:adjustRightInd w:val="0"/>
              <w:jc w:val="center"/>
              <w:rPr>
                <w:rFonts w:ascii="Times New Roman" w:hAnsi="Times New Roman"/>
                <w:color w:val="000000"/>
              </w:rPr>
            </w:pPr>
            <w:r>
              <w:rPr>
                <w:rFonts w:ascii="Times New Roman" w:hAnsi="Times New Roman"/>
                <w:color w:val="000000"/>
              </w:rPr>
              <w:t>5.50, 11.30</w:t>
            </w:r>
          </w:p>
        </w:tc>
        <w:tc>
          <w:tcPr>
            <w:tcW w:w="398" w:type="dxa"/>
            <w:tcBorders>
              <w:top w:val="nil"/>
              <w:left w:val="nil"/>
              <w:bottom w:val="nil"/>
              <w:right w:val="nil"/>
            </w:tcBorders>
            <w:shd w:val="clear" w:color="auto" w:fill="FFFFFF"/>
          </w:tcPr>
          <w:p w14:paraId="6184C71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717" w14:textId="77777777" w:rsidR="003B339B" w:rsidRDefault="001A749B">
            <w:pPr>
              <w:adjustRightInd w:val="0"/>
              <w:jc w:val="center"/>
              <w:rPr>
                <w:rFonts w:ascii="Times New Roman" w:hAnsi="Times New Roman"/>
                <w:color w:val="000000"/>
              </w:rPr>
            </w:pPr>
            <w:r>
              <w:rPr>
                <w:rFonts w:ascii="Times New Roman" w:hAnsi="Times New Roman"/>
                <w:color w:val="000000"/>
              </w:rPr>
              <w:t>0.883 (3.1865)</w:t>
            </w:r>
          </w:p>
        </w:tc>
        <w:tc>
          <w:tcPr>
            <w:tcW w:w="2018" w:type="dxa"/>
            <w:tcBorders>
              <w:top w:val="nil"/>
              <w:left w:val="nil"/>
              <w:bottom w:val="nil"/>
              <w:right w:val="nil"/>
            </w:tcBorders>
            <w:shd w:val="clear" w:color="auto" w:fill="FFFFFF"/>
          </w:tcPr>
          <w:p w14:paraId="6184C718" w14:textId="77777777" w:rsidR="003B339B" w:rsidRDefault="001A749B">
            <w:pPr>
              <w:adjustRightInd w:val="0"/>
              <w:jc w:val="center"/>
              <w:rPr>
                <w:rFonts w:ascii="Times New Roman" w:hAnsi="Times New Roman"/>
                <w:color w:val="000000"/>
              </w:rPr>
            </w:pPr>
            <w:r>
              <w:rPr>
                <w:rFonts w:ascii="Times New Roman" w:hAnsi="Times New Roman"/>
                <w:color w:val="000000"/>
              </w:rPr>
              <w:t>1.100 (-1.800, 3.400)</w:t>
            </w:r>
          </w:p>
        </w:tc>
        <w:tc>
          <w:tcPr>
            <w:tcW w:w="1176" w:type="dxa"/>
            <w:tcBorders>
              <w:top w:val="nil"/>
              <w:left w:val="nil"/>
              <w:bottom w:val="nil"/>
              <w:right w:val="nil"/>
            </w:tcBorders>
            <w:shd w:val="clear" w:color="auto" w:fill="FFFFFF"/>
          </w:tcPr>
          <w:p w14:paraId="6184C719" w14:textId="77777777" w:rsidR="003B339B" w:rsidRDefault="001A749B">
            <w:pPr>
              <w:adjustRightInd w:val="0"/>
              <w:jc w:val="center"/>
              <w:rPr>
                <w:rFonts w:ascii="Times New Roman" w:hAnsi="Times New Roman"/>
                <w:color w:val="000000"/>
              </w:rPr>
            </w:pPr>
            <w:r>
              <w:rPr>
                <w:rFonts w:ascii="Times New Roman" w:hAnsi="Times New Roman"/>
                <w:color w:val="000000"/>
              </w:rPr>
              <w:t>-3.50, 5.00</w:t>
            </w:r>
          </w:p>
        </w:tc>
      </w:tr>
      <w:tr w:rsidR="003B339B" w14:paraId="6184C725" w14:textId="77777777">
        <w:trPr>
          <w:cantSplit/>
        </w:trPr>
        <w:tc>
          <w:tcPr>
            <w:tcW w:w="2138" w:type="dxa"/>
            <w:tcBorders>
              <w:top w:val="nil"/>
              <w:left w:val="nil"/>
              <w:bottom w:val="nil"/>
              <w:right w:val="nil"/>
            </w:tcBorders>
            <w:shd w:val="clear" w:color="auto" w:fill="FFFFFF"/>
          </w:tcPr>
          <w:p w14:paraId="6184C71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1C"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71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71E" w14:textId="77777777" w:rsidR="003B339B" w:rsidRDefault="001A749B">
            <w:pPr>
              <w:adjustRightInd w:val="0"/>
              <w:jc w:val="center"/>
              <w:rPr>
                <w:rFonts w:ascii="Times New Roman" w:hAnsi="Times New Roman"/>
                <w:color w:val="000000"/>
              </w:rPr>
            </w:pPr>
            <w:r>
              <w:rPr>
                <w:rFonts w:ascii="Times New Roman" w:hAnsi="Times New Roman"/>
                <w:color w:val="000000"/>
              </w:rPr>
              <w:t>6.080 (1.3737)</w:t>
            </w:r>
          </w:p>
        </w:tc>
        <w:tc>
          <w:tcPr>
            <w:tcW w:w="2018" w:type="dxa"/>
            <w:tcBorders>
              <w:top w:val="nil"/>
              <w:left w:val="nil"/>
              <w:bottom w:val="nil"/>
              <w:right w:val="nil"/>
            </w:tcBorders>
            <w:shd w:val="clear" w:color="auto" w:fill="FFFFFF"/>
          </w:tcPr>
          <w:p w14:paraId="6184C71F" w14:textId="77777777" w:rsidR="003B339B" w:rsidRDefault="001A749B">
            <w:pPr>
              <w:adjustRightInd w:val="0"/>
              <w:jc w:val="center"/>
              <w:rPr>
                <w:rFonts w:ascii="Times New Roman" w:hAnsi="Times New Roman"/>
                <w:color w:val="000000"/>
              </w:rPr>
            </w:pPr>
            <w:r>
              <w:rPr>
                <w:rFonts w:ascii="Times New Roman" w:hAnsi="Times New Roman"/>
                <w:color w:val="000000"/>
              </w:rPr>
              <w:t>5.600 (5.300, 5.800)</w:t>
            </w:r>
          </w:p>
        </w:tc>
        <w:tc>
          <w:tcPr>
            <w:tcW w:w="1176" w:type="dxa"/>
            <w:tcBorders>
              <w:top w:val="nil"/>
              <w:left w:val="nil"/>
              <w:bottom w:val="nil"/>
              <w:right w:val="nil"/>
            </w:tcBorders>
            <w:shd w:val="clear" w:color="auto" w:fill="FFFFFF"/>
          </w:tcPr>
          <w:p w14:paraId="6184C720" w14:textId="77777777" w:rsidR="003B339B" w:rsidRDefault="001A749B">
            <w:pPr>
              <w:adjustRightInd w:val="0"/>
              <w:jc w:val="center"/>
              <w:rPr>
                <w:rFonts w:ascii="Times New Roman" w:hAnsi="Times New Roman"/>
                <w:color w:val="000000"/>
              </w:rPr>
            </w:pPr>
            <w:r>
              <w:rPr>
                <w:rFonts w:ascii="Times New Roman" w:hAnsi="Times New Roman"/>
                <w:color w:val="000000"/>
              </w:rPr>
              <w:t>5.20, 8.50</w:t>
            </w:r>
          </w:p>
        </w:tc>
        <w:tc>
          <w:tcPr>
            <w:tcW w:w="398" w:type="dxa"/>
            <w:tcBorders>
              <w:top w:val="nil"/>
              <w:left w:val="nil"/>
              <w:bottom w:val="nil"/>
              <w:right w:val="nil"/>
            </w:tcBorders>
            <w:shd w:val="clear" w:color="auto" w:fill="FFFFFF"/>
          </w:tcPr>
          <w:p w14:paraId="6184C72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722" w14:textId="77777777" w:rsidR="003B339B" w:rsidRDefault="001A749B">
            <w:pPr>
              <w:adjustRightInd w:val="0"/>
              <w:jc w:val="center"/>
              <w:rPr>
                <w:rFonts w:ascii="Times New Roman" w:hAnsi="Times New Roman"/>
                <w:color w:val="000000"/>
              </w:rPr>
            </w:pPr>
            <w:r>
              <w:rPr>
                <w:rFonts w:ascii="Times New Roman" w:hAnsi="Times New Roman"/>
                <w:color w:val="000000"/>
              </w:rPr>
              <w:t>-0.360 (2.4327)</w:t>
            </w:r>
          </w:p>
        </w:tc>
        <w:tc>
          <w:tcPr>
            <w:tcW w:w="2018" w:type="dxa"/>
            <w:tcBorders>
              <w:top w:val="nil"/>
              <w:left w:val="nil"/>
              <w:bottom w:val="nil"/>
              <w:right w:val="nil"/>
            </w:tcBorders>
            <w:shd w:val="clear" w:color="auto" w:fill="FFFFFF"/>
          </w:tcPr>
          <w:p w14:paraId="6184C723" w14:textId="77777777" w:rsidR="003B339B" w:rsidRDefault="001A749B">
            <w:pPr>
              <w:adjustRightInd w:val="0"/>
              <w:jc w:val="center"/>
              <w:rPr>
                <w:rFonts w:ascii="Times New Roman" w:hAnsi="Times New Roman"/>
                <w:color w:val="000000"/>
              </w:rPr>
            </w:pPr>
            <w:r>
              <w:rPr>
                <w:rFonts w:ascii="Times New Roman" w:hAnsi="Times New Roman"/>
                <w:color w:val="000000"/>
              </w:rPr>
              <w:t>-1.000 (-1.700, 1.500)</w:t>
            </w:r>
          </w:p>
        </w:tc>
        <w:tc>
          <w:tcPr>
            <w:tcW w:w="1176" w:type="dxa"/>
            <w:tcBorders>
              <w:top w:val="nil"/>
              <w:left w:val="nil"/>
              <w:bottom w:val="nil"/>
              <w:right w:val="nil"/>
            </w:tcBorders>
            <w:shd w:val="clear" w:color="auto" w:fill="FFFFFF"/>
          </w:tcPr>
          <w:p w14:paraId="6184C724" w14:textId="77777777" w:rsidR="003B339B" w:rsidRDefault="001A749B">
            <w:pPr>
              <w:adjustRightInd w:val="0"/>
              <w:jc w:val="center"/>
              <w:rPr>
                <w:rFonts w:ascii="Times New Roman" w:hAnsi="Times New Roman"/>
                <w:color w:val="000000"/>
              </w:rPr>
            </w:pPr>
            <w:r>
              <w:rPr>
                <w:rFonts w:ascii="Times New Roman" w:hAnsi="Times New Roman"/>
                <w:color w:val="000000"/>
              </w:rPr>
              <w:t>-3.30, 2.70</w:t>
            </w:r>
          </w:p>
        </w:tc>
      </w:tr>
      <w:tr w:rsidR="003B339B" w14:paraId="6184C730" w14:textId="77777777">
        <w:trPr>
          <w:cantSplit/>
        </w:trPr>
        <w:tc>
          <w:tcPr>
            <w:tcW w:w="2138" w:type="dxa"/>
            <w:tcBorders>
              <w:top w:val="nil"/>
              <w:left w:val="nil"/>
              <w:bottom w:val="nil"/>
              <w:right w:val="nil"/>
            </w:tcBorders>
            <w:shd w:val="clear" w:color="auto" w:fill="FFFFFF"/>
          </w:tcPr>
          <w:p w14:paraId="6184C72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27"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72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729" w14:textId="77777777" w:rsidR="003B339B" w:rsidRDefault="001A749B">
            <w:pPr>
              <w:adjustRightInd w:val="0"/>
              <w:jc w:val="center"/>
              <w:rPr>
                <w:rFonts w:ascii="Times New Roman" w:hAnsi="Times New Roman"/>
                <w:color w:val="000000"/>
              </w:rPr>
            </w:pPr>
            <w:r>
              <w:rPr>
                <w:rFonts w:ascii="Times New Roman" w:hAnsi="Times New Roman"/>
                <w:color w:val="000000"/>
              </w:rPr>
              <w:t>7.250 (1.3026)</w:t>
            </w:r>
          </w:p>
        </w:tc>
        <w:tc>
          <w:tcPr>
            <w:tcW w:w="2018" w:type="dxa"/>
            <w:tcBorders>
              <w:top w:val="nil"/>
              <w:left w:val="nil"/>
              <w:bottom w:val="nil"/>
              <w:right w:val="nil"/>
            </w:tcBorders>
            <w:shd w:val="clear" w:color="auto" w:fill="FFFFFF"/>
          </w:tcPr>
          <w:p w14:paraId="6184C72A" w14:textId="77777777" w:rsidR="003B339B" w:rsidRDefault="001A749B">
            <w:pPr>
              <w:adjustRightInd w:val="0"/>
              <w:jc w:val="center"/>
              <w:rPr>
                <w:rFonts w:ascii="Times New Roman" w:hAnsi="Times New Roman"/>
                <w:color w:val="000000"/>
              </w:rPr>
            </w:pPr>
            <w:r>
              <w:rPr>
                <w:rFonts w:ascii="Times New Roman" w:hAnsi="Times New Roman"/>
                <w:color w:val="000000"/>
              </w:rPr>
              <w:t>7.100 (6.250, 8.250)</w:t>
            </w:r>
          </w:p>
        </w:tc>
        <w:tc>
          <w:tcPr>
            <w:tcW w:w="1176" w:type="dxa"/>
            <w:tcBorders>
              <w:top w:val="nil"/>
              <w:left w:val="nil"/>
              <w:bottom w:val="nil"/>
              <w:right w:val="nil"/>
            </w:tcBorders>
            <w:shd w:val="clear" w:color="auto" w:fill="FFFFFF"/>
          </w:tcPr>
          <w:p w14:paraId="6184C72B" w14:textId="77777777" w:rsidR="003B339B" w:rsidRDefault="001A749B">
            <w:pPr>
              <w:adjustRightInd w:val="0"/>
              <w:jc w:val="center"/>
              <w:rPr>
                <w:rFonts w:ascii="Times New Roman" w:hAnsi="Times New Roman"/>
                <w:color w:val="000000"/>
              </w:rPr>
            </w:pPr>
            <w:r>
              <w:rPr>
                <w:rFonts w:ascii="Times New Roman" w:hAnsi="Times New Roman"/>
                <w:color w:val="000000"/>
              </w:rPr>
              <w:t>5.90, 8.90</w:t>
            </w:r>
          </w:p>
        </w:tc>
        <w:tc>
          <w:tcPr>
            <w:tcW w:w="398" w:type="dxa"/>
            <w:tcBorders>
              <w:top w:val="nil"/>
              <w:left w:val="nil"/>
              <w:bottom w:val="nil"/>
              <w:right w:val="nil"/>
            </w:tcBorders>
            <w:shd w:val="clear" w:color="auto" w:fill="FFFFFF"/>
          </w:tcPr>
          <w:p w14:paraId="6184C72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72D" w14:textId="77777777" w:rsidR="003B339B" w:rsidRDefault="001A749B">
            <w:pPr>
              <w:adjustRightInd w:val="0"/>
              <w:jc w:val="center"/>
              <w:rPr>
                <w:rFonts w:ascii="Times New Roman" w:hAnsi="Times New Roman"/>
                <w:color w:val="000000"/>
              </w:rPr>
            </w:pPr>
            <w:r>
              <w:rPr>
                <w:rFonts w:ascii="Times New Roman" w:hAnsi="Times New Roman"/>
                <w:color w:val="000000"/>
              </w:rPr>
              <w:t>0.650 (2.3274)</w:t>
            </w:r>
          </w:p>
        </w:tc>
        <w:tc>
          <w:tcPr>
            <w:tcW w:w="2018" w:type="dxa"/>
            <w:tcBorders>
              <w:top w:val="nil"/>
              <w:left w:val="nil"/>
              <w:bottom w:val="nil"/>
              <w:right w:val="nil"/>
            </w:tcBorders>
            <w:shd w:val="clear" w:color="auto" w:fill="FFFFFF"/>
          </w:tcPr>
          <w:p w14:paraId="6184C72E" w14:textId="77777777" w:rsidR="003B339B" w:rsidRDefault="001A749B">
            <w:pPr>
              <w:adjustRightInd w:val="0"/>
              <w:jc w:val="center"/>
              <w:rPr>
                <w:rFonts w:ascii="Times New Roman" w:hAnsi="Times New Roman"/>
                <w:color w:val="000000"/>
              </w:rPr>
            </w:pPr>
            <w:r>
              <w:rPr>
                <w:rFonts w:ascii="Times New Roman" w:hAnsi="Times New Roman"/>
                <w:color w:val="000000"/>
              </w:rPr>
              <w:t>1.250 (-1.100, 2.400)</w:t>
            </w:r>
          </w:p>
        </w:tc>
        <w:tc>
          <w:tcPr>
            <w:tcW w:w="1176" w:type="dxa"/>
            <w:tcBorders>
              <w:top w:val="nil"/>
              <w:left w:val="nil"/>
              <w:bottom w:val="nil"/>
              <w:right w:val="nil"/>
            </w:tcBorders>
            <w:shd w:val="clear" w:color="auto" w:fill="FFFFFF"/>
          </w:tcPr>
          <w:p w14:paraId="6184C72F" w14:textId="77777777" w:rsidR="003B339B" w:rsidRDefault="001A749B">
            <w:pPr>
              <w:adjustRightInd w:val="0"/>
              <w:jc w:val="center"/>
              <w:rPr>
                <w:rFonts w:ascii="Times New Roman" w:hAnsi="Times New Roman"/>
                <w:color w:val="000000"/>
              </w:rPr>
            </w:pPr>
            <w:r>
              <w:rPr>
                <w:rFonts w:ascii="Times New Roman" w:hAnsi="Times New Roman"/>
                <w:color w:val="000000"/>
              </w:rPr>
              <w:t>-2.50, 2.60</w:t>
            </w:r>
          </w:p>
        </w:tc>
      </w:tr>
      <w:tr w:rsidR="003B339B" w14:paraId="6184C73B" w14:textId="77777777">
        <w:trPr>
          <w:cantSplit/>
        </w:trPr>
        <w:tc>
          <w:tcPr>
            <w:tcW w:w="2138" w:type="dxa"/>
            <w:tcBorders>
              <w:top w:val="nil"/>
              <w:left w:val="nil"/>
              <w:bottom w:val="nil"/>
              <w:right w:val="nil"/>
            </w:tcBorders>
            <w:shd w:val="clear" w:color="auto" w:fill="FFFFFF"/>
          </w:tcPr>
          <w:p w14:paraId="6184C73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32"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73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734" w14:textId="77777777" w:rsidR="003B339B" w:rsidRDefault="001A749B">
            <w:pPr>
              <w:adjustRightInd w:val="0"/>
              <w:jc w:val="center"/>
              <w:rPr>
                <w:rFonts w:ascii="Times New Roman" w:hAnsi="Times New Roman"/>
                <w:color w:val="000000"/>
              </w:rPr>
            </w:pPr>
            <w:r>
              <w:rPr>
                <w:rFonts w:ascii="Times New Roman" w:hAnsi="Times New Roman"/>
                <w:color w:val="000000"/>
              </w:rPr>
              <w:t>6.000 (0.4082)</w:t>
            </w:r>
          </w:p>
        </w:tc>
        <w:tc>
          <w:tcPr>
            <w:tcW w:w="2018" w:type="dxa"/>
            <w:tcBorders>
              <w:top w:val="nil"/>
              <w:left w:val="nil"/>
              <w:bottom w:val="nil"/>
              <w:right w:val="nil"/>
            </w:tcBorders>
            <w:shd w:val="clear" w:color="auto" w:fill="FFFFFF"/>
          </w:tcPr>
          <w:p w14:paraId="6184C735" w14:textId="77777777" w:rsidR="003B339B" w:rsidRDefault="001A749B">
            <w:pPr>
              <w:adjustRightInd w:val="0"/>
              <w:jc w:val="center"/>
              <w:rPr>
                <w:rFonts w:ascii="Times New Roman" w:hAnsi="Times New Roman"/>
                <w:color w:val="000000"/>
              </w:rPr>
            </w:pPr>
            <w:r>
              <w:rPr>
                <w:rFonts w:ascii="Times New Roman" w:hAnsi="Times New Roman"/>
                <w:color w:val="000000"/>
              </w:rPr>
              <w:t>6.000 (5.750, 6.250)</w:t>
            </w:r>
          </w:p>
        </w:tc>
        <w:tc>
          <w:tcPr>
            <w:tcW w:w="1176" w:type="dxa"/>
            <w:tcBorders>
              <w:top w:val="nil"/>
              <w:left w:val="nil"/>
              <w:bottom w:val="nil"/>
              <w:right w:val="nil"/>
            </w:tcBorders>
            <w:shd w:val="clear" w:color="auto" w:fill="FFFFFF"/>
          </w:tcPr>
          <w:p w14:paraId="6184C736" w14:textId="77777777" w:rsidR="003B339B" w:rsidRDefault="001A749B">
            <w:pPr>
              <w:adjustRightInd w:val="0"/>
              <w:jc w:val="center"/>
              <w:rPr>
                <w:rFonts w:ascii="Times New Roman" w:hAnsi="Times New Roman"/>
                <w:color w:val="000000"/>
              </w:rPr>
            </w:pPr>
            <w:r>
              <w:rPr>
                <w:rFonts w:ascii="Times New Roman" w:hAnsi="Times New Roman"/>
                <w:color w:val="000000"/>
              </w:rPr>
              <w:t>5.50, 6.50</w:t>
            </w:r>
          </w:p>
        </w:tc>
        <w:tc>
          <w:tcPr>
            <w:tcW w:w="398" w:type="dxa"/>
            <w:tcBorders>
              <w:top w:val="nil"/>
              <w:left w:val="nil"/>
              <w:bottom w:val="nil"/>
              <w:right w:val="nil"/>
            </w:tcBorders>
            <w:shd w:val="clear" w:color="auto" w:fill="FFFFFF"/>
          </w:tcPr>
          <w:p w14:paraId="6184C73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738" w14:textId="77777777" w:rsidR="003B339B" w:rsidRDefault="001A749B">
            <w:pPr>
              <w:adjustRightInd w:val="0"/>
              <w:jc w:val="center"/>
              <w:rPr>
                <w:rFonts w:ascii="Times New Roman" w:hAnsi="Times New Roman"/>
                <w:color w:val="000000"/>
              </w:rPr>
            </w:pPr>
            <w:r>
              <w:rPr>
                <w:rFonts w:ascii="Times New Roman" w:hAnsi="Times New Roman"/>
                <w:color w:val="000000"/>
              </w:rPr>
              <w:t>-0.600 (2.2166)</w:t>
            </w:r>
          </w:p>
        </w:tc>
        <w:tc>
          <w:tcPr>
            <w:tcW w:w="2018" w:type="dxa"/>
            <w:tcBorders>
              <w:top w:val="nil"/>
              <w:left w:val="nil"/>
              <w:bottom w:val="nil"/>
              <w:right w:val="nil"/>
            </w:tcBorders>
            <w:shd w:val="clear" w:color="auto" w:fill="FFFFFF"/>
          </w:tcPr>
          <w:p w14:paraId="6184C739" w14:textId="77777777" w:rsidR="003B339B" w:rsidRDefault="001A749B">
            <w:pPr>
              <w:adjustRightInd w:val="0"/>
              <w:jc w:val="center"/>
              <w:rPr>
                <w:rFonts w:ascii="Times New Roman" w:hAnsi="Times New Roman"/>
                <w:color w:val="000000"/>
              </w:rPr>
            </w:pPr>
            <w:r>
              <w:rPr>
                <w:rFonts w:ascii="Times New Roman" w:hAnsi="Times New Roman"/>
                <w:color w:val="000000"/>
              </w:rPr>
              <w:t>-0.800 (-1.950, 0.750)</w:t>
            </w:r>
          </w:p>
        </w:tc>
        <w:tc>
          <w:tcPr>
            <w:tcW w:w="1176" w:type="dxa"/>
            <w:tcBorders>
              <w:top w:val="nil"/>
              <w:left w:val="nil"/>
              <w:bottom w:val="nil"/>
              <w:right w:val="nil"/>
            </w:tcBorders>
            <w:shd w:val="clear" w:color="auto" w:fill="FFFFFF"/>
          </w:tcPr>
          <w:p w14:paraId="6184C73A" w14:textId="77777777" w:rsidR="003B339B" w:rsidRDefault="001A749B">
            <w:pPr>
              <w:adjustRightInd w:val="0"/>
              <w:jc w:val="center"/>
              <w:rPr>
                <w:rFonts w:ascii="Times New Roman" w:hAnsi="Times New Roman"/>
                <w:color w:val="000000"/>
              </w:rPr>
            </w:pPr>
            <w:r>
              <w:rPr>
                <w:rFonts w:ascii="Times New Roman" w:hAnsi="Times New Roman"/>
                <w:color w:val="000000"/>
              </w:rPr>
              <w:t>-3.10, 2.30</w:t>
            </w:r>
          </w:p>
        </w:tc>
      </w:tr>
      <w:tr w:rsidR="003B339B" w14:paraId="6184C746" w14:textId="77777777">
        <w:trPr>
          <w:cantSplit/>
        </w:trPr>
        <w:tc>
          <w:tcPr>
            <w:tcW w:w="2138" w:type="dxa"/>
            <w:tcBorders>
              <w:top w:val="nil"/>
              <w:left w:val="nil"/>
              <w:bottom w:val="nil"/>
              <w:right w:val="nil"/>
            </w:tcBorders>
            <w:shd w:val="clear" w:color="auto" w:fill="FFFFFF"/>
          </w:tcPr>
          <w:p w14:paraId="6184C73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3D"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73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73F" w14:textId="77777777" w:rsidR="003B339B" w:rsidRDefault="001A749B">
            <w:pPr>
              <w:adjustRightInd w:val="0"/>
              <w:jc w:val="center"/>
              <w:rPr>
                <w:rFonts w:ascii="Times New Roman" w:hAnsi="Times New Roman"/>
                <w:color w:val="000000"/>
              </w:rPr>
            </w:pPr>
            <w:r>
              <w:rPr>
                <w:rFonts w:ascii="Times New Roman" w:hAnsi="Times New Roman"/>
                <w:color w:val="000000"/>
              </w:rPr>
              <w:t>10.433 (2.7737)</w:t>
            </w:r>
          </w:p>
        </w:tc>
        <w:tc>
          <w:tcPr>
            <w:tcW w:w="2018" w:type="dxa"/>
            <w:tcBorders>
              <w:top w:val="nil"/>
              <w:left w:val="nil"/>
              <w:bottom w:val="nil"/>
              <w:right w:val="nil"/>
            </w:tcBorders>
            <w:shd w:val="clear" w:color="auto" w:fill="FFFFFF"/>
          </w:tcPr>
          <w:p w14:paraId="6184C740" w14:textId="77777777" w:rsidR="003B339B" w:rsidRDefault="001A749B">
            <w:pPr>
              <w:adjustRightInd w:val="0"/>
              <w:jc w:val="center"/>
              <w:rPr>
                <w:rFonts w:ascii="Times New Roman" w:hAnsi="Times New Roman"/>
                <w:color w:val="000000"/>
              </w:rPr>
            </w:pPr>
            <w:r>
              <w:rPr>
                <w:rFonts w:ascii="Times New Roman" w:hAnsi="Times New Roman"/>
                <w:color w:val="000000"/>
              </w:rPr>
              <w:t>9.700 (8.100, 13.500)</w:t>
            </w:r>
          </w:p>
        </w:tc>
        <w:tc>
          <w:tcPr>
            <w:tcW w:w="1176" w:type="dxa"/>
            <w:tcBorders>
              <w:top w:val="nil"/>
              <w:left w:val="nil"/>
              <w:bottom w:val="nil"/>
              <w:right w:val="nil"/>
            </w:tcBorders>
            <w:shd w:val="clear" w:color="auto" w:fill="FFFFFF"/>
          </w:tcPr>
          <w:p w14:paraId="6184C741" w14:textId="77777777" w:rsidR="003B339B" w:rsidRDefault="001A749B">
            <w:pPr>
              <w:adjustRightInd w:val="0"/>
              <w:jc w:val="center"/>
              <w:rPr>
                <w:rFonts w:ascii="Times New Roman" w:hAnsi="Times New Roman"/>
                <w:color w:val="000000"/>
              </w:rPr>
            </w:pPr>
            <w:r>
              <w:rPr>
                <w:rFonts w:ascii="Times New Roman" w:hAnsi="Times New Roman"/>
                <w:color w:val="000000"/>
              </w:rPr>
              <w:t>8.10, 13.50</w:t>
            </w:r>
          </w:p>
        </w:tc>
        <w:tc>
          <w:tcPr>
            <w:tcW w:w="398" w:type="dxa"/>
            <w:tcBorders>
              <w:top w:val="nil"/>
              <w:left w:val="nil"/>
              <w:bottom w:val="nil"/>
              <w:right w:val="nil"/>
            </w:tcBorders>
            <w:shd w:val="clear" w:color="auto" w:fill="FFFFFF"/>
          </w:tcPr>
          <w:p w14:paraId="6184C74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743" w14:textId="77777777" w:rsidR="003B339B" w:rsidRDefault="001A749B">
            <w:pPr>
              <w:adjustRightInd w:val="0"/>
              <w:jc w:val="center"/>
              <w:rPr>
                <w:rFonts w:ascii="Times New Roman" w:hAnsi="Times New Roman"/>
                <w:color w:val="000000"/>
              </w:rPr>
            </w:pPr>
            <w:r>
              <w:rPr>
                <w:rFonts w:ascii="Times New Roman" w:hAnsi="Times New Roman"/>
                <w:color w:val="000000"/>
              </w:rPr>
              <w:t>2.867 (4.1199)</w:t>
            </w:r>
          </w:p>
        </w:tc>
        <w:tc>
          <w:tcPr>
            <w:tcW w:w="2018" w:type="dxa"/>
            <w:tcBorders>
              <w:top w:val="nil"/>
              <w:left w:val="nil"/>
              <w:bottom w:val="nil"/>
              <w:right w:val="nil"/>
            </w:tcBorders>
            <w:shd w:val="clear" w:color="auto" w:fill="FFFFFF"/>
          </w:tcPr>
          <w:p w14:paraId="6184C744" w14:textId="77777777" w:rsidR="003B339B" w:rsidRDefault="001A749B">
            <w:pPr>
              <w:adjustRightInd w:val="0"/>
              <w:jc w:val="center"/>
              <w:rPr>
                <w:rFonts w:ascii="Times New Roman" w:hAnsi="Times New Roman"/>
                <w:color w:val="000000"/>
              </w:rPr>
            </w:pPr>
            <w:r>
              <w:rPr>
                <w:rFonts w:ascii="Times New Roman" w:hAnsi="Times New Roman"/>
                <w:color w:val="000000"/>
              </w:rPr>
              <w:t>2.400 (-1.000, 7.200)</w:t>
            </w:r>
          </w:p>
        </w:tc>
        <w:tc>
          <w:tcPr>
            <w:tcW w:w="1176" w:type="dxa"/>
            <w:tcBorders>
              <w:top w:val="nil"/>
              <w:left w:val="nil"/>
              <w:bottom w:val="nil"/>
              <w:right w:val="nil"/>
            </w:tcBorders>
            <w:shd w:val="clear" w:color="auto" w:fill="FFFFFF"/>
          </w:tcPr>
          <w:p w14:paraId="6184C745" w14:textId="77777777" w:rsidR="003B339B" w:rsidRDefault="001A749B">
            <w:pPr>
              <w:adjustRightInd w:val="0"/>
              <w:jc w:val="center"/>
              <w:rPr>
                <w:rFonts w:ascii="Times New Roman" w:hAnsi="Times New Roman"/>
                <w:color w:val="000000"/>
              </w:rPr>
            </w:pPr>
            <w:r>
              <w:rPr>
                <w:rFonts w:ascii="Times New Roman" w:hAnsi="Times New Roman"/>
                <w:color w:val="000000"/>
              </w:rPr>
              <w:t>-1.00, 7.20</w:t>
            </w:r>
          </w:p>
        </w:tc>
      </w:tr>
      <w:tr w:rsidR="003B339B" w14:paraId="6184C751" w14:textId="77777777">
        <w:trPr>
          <w:cantSplit/>
        </w:trPr>
        <w:tc>
          <w:tcPr>
            <w:tcW w:w="2138" w:type="dxa"/>
            <w:tcBorders>
              <w:top w:val="nil"/>
              <w:left w:val="nil"/>
              <w:bottom w:val="nil"/>
              <w:right w:val="nil"/>
            </w:tcBorders>
            <w:shd w:val="clear" w:color="auto" w:fill="FFFFFF"/>
          </w:tcPr>
          <w:p w14:paraId="6184C74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48"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74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74A" w14:textId="77777777" w:rsidR="003B339B" w:rsidRDefault="001A749B">
            <w:pPr>
              <w:adjustRightInd w:val="0"/>
              <w:jc w:val="center"/>
              <w:rPr>
                <w:rFonts w:ascii="Times New Roman" w:hAnsi="Times New Roman"/>
                <w:color w:val="000000"/>
              </w:rPr>
            </w:pPr>
            <w:r>
              <w:rPr>
                <w:rFonts w:ascii="Times New Roman" w:hAnsi="Times New Roman"/>
                <w:color w:val="000000"/>
              </w:rPr>
              <w:t>6.850 (0.0707)</w:t>
            </w:r>
          </w:p>
        </w:tc>
        <w:tc>
          <w:tcPr>
            <w:tcW w:w="2018" w:type="dxa"/>
            <w:tcBorders>
              <w:top w:val="nil"/>
              <w:left w:val="nil"/>
              <w:bottom w:val="nil"/>
              <w:right w:val="nil"/>
            </w:tcBorders>
            <w:shd w:val="clear" w:color="auto" w:fill="FFFFFF"/>
          </w:tcPr>
          <w:p w14:paraId="6184C74B" w14:textId="77777777" w:rsidR="003B339B" w:rsidRDefault="001A749B">
            <w:pPr>
              <w:adjustRightInd w:val="0"/>
              <w:jc w:val="center"/>
              <w:rPr>
                <w:rFonts w:ascii="Times New Roman" w:hAnsi="Times New Roman"/>
                <w:color w:val="000000"/>
              </w:rPr>
            </w:pPr>
            <w:r>
              <w:rPr>
                <w:rFonts w:ascii="Times New Roman" w:hAnsi="Times New Roman"/>
                <w:color w:val="000000"/>
              </w:rPr>
              <w:t>6.850 (6.800, 6.900)</w:t>
            </w:r>
          </w:p>
        </w:tc>
        <w:tc>
          <w:tcPr>
            <w:tcW w:w="1176" w:type="dxa"/>
            <w:tcBorders>
              <w:top w:val="nil"/>
              <w:left w:val="nil"/>
              <w:bottom w:val="nil"/>
              <w:right w:val="nil"/>
            </w:tcBorders>
            <w:shd w:val="clear" w:color="auto" w:fill="FFFFFF"/>
          </w:tcPr>
          <w:p w14:paraId="6184C74C" w14:textId="77777777" w:rsidR="003B339B" w:rsidRDefault="001A749B">
            <w:pPr>
              <w:adjustRightInd w:val="0"/>
              <w:jc w:val="center"/>
              <w:rPr>
                <w:rFonts w:ascii="Times New Roman" w:hAnsi="Times New Roman"/>
                <w:color w:val="000000"/>
              </w:rPr>
            </w:pPr>
            <w:r>
              <w:rPr>
                <w:rFonts w:ascii="Times New Roman" w:hAnsi="Times New Roman"/>
                <w:color w:val="000000"/>
              </w:rPr>
              <w:t>6.80, 6.90</w:t>
            </w:r>
          </w:p>
        </w:tc>
        <w:tc>
          <w:tcPr>
            <w:tcW w:w="398" w:type="dxa"/>
            <w:tcBorders>
              <w:top w:val="nil"/>
              <w:left w:val="nil"/>
              <w:bottom w:val="nil"/>
              <w:right w:val="nil"/>
            </w:tcBorders>
            <w:shd w:val="clear" w:color="auto" w:fill="FFFFFF"/>
          </w:tcPr>
          <w:p w14:paraId="6184C74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74E" w14:textId="77777777" w:rsidR="003B339B" w:rsidRDefault="001A749B">
            <w:pPr>
              <w:adjustRightInd w:val="0"/>
              <w:jc w:val="center"/>
              <w:rPr>
                <w:rFonts w:ascii="Times New Roman" w:hAnsi="Times New Roman"/>
                <w:color w:val="000000"/>
              </w:rPr>
            </w:pPr>
            <w:r>
              <w:rPr>
                <w:rFonts w:ascii="Times New Roman" w:hAnsi="Times New Roman"/>
                <w:color w:val="000000"/>
              </w:rPr>
              <w:t>-0.850 (1.9092)</w:t>
            </w:r>
          </w:p>
        </w:tc>
        <w:tc>
          <w:tcPr>
            <w:tcW w:w="2018" w:type="dxa"/>
            <w:tcBorders>
              <w:top w:val="nil"/>
              <w:left w:val="nil"/>
              <w:bottom w:val="nil"/>
              <w:right w:val="nil"/>
            </w:tcBorders>
            <w:shd w:val="clear" w:color="auto" w:fill="FFFFFF"/>
          </w:tcPr>
          <w:p w14:paraId="6184C74F" w14:textId="77777777" w:rsidR="003B339B" w:rsidRDefault="001A749B">
            <w:pPr>
              <w:adjustRightInd w:val="0"/>
              <w:jc w:val="center"/>
              <w:rPr>
                <w:rFonts w:ascii="Times New Roman" w:hAnsi="Times New Roman"/>
                <w:color w:val="000000"/>
              </w:rPr>
            </w:pPr>
            <w:r>
              <w:rPr>
                <w:rFonts w:ascii="Times New Roman" w:hAnsi="Times New Roman"/>
                <w:color w:val="000000"/>
              </w:rPr>
              <w:t>-0.850 (-2.200, 0.500)</w:t>
            </w:r>
          </w:p>
        </w:tc>
        <w:tc>
          <w:tcPr>
            <w:tcW w:w="1176" w:type="dxa"/>
            <w:tcBorders>
              <w:top w:val="nil"/>
              <w:left w:val="nil"/>
              <w:bottom w:val="nil"/>
              <w:right w:val="nil"/>
            </w:tcBorders>
            <w:shd w:val="clear" w:color="auto" w:fill="FFFFFF"/>
          </w:tcPr>
          <w:p w14:paraId="6184C750" w14:textId="77777777" w:rsidR="003B339B" w:rsidRDefault="001A749B">
            <w:pPr>
              <w:adjustRightInd w:val="0"/>
              <w:jc w:val="center"/>
              <w:rPr>
                <w:rFonts w:ascii="Times New Roman" w:hAnsi="Times New Roman"/>
                <w:color w:val="000000"/>
              </w:rPr>
            </w:pPr>
            <w:r>
              <w:rPr>
                <w:rFonts w:ascii="Times New Roman" w:hAnsi="Times New Roman"/>
                <w:color w:val="000000"/>
              </w:rPr>
              <w:t>-2.20, 0.50</w:t>
            </w:r>
          </w:p>
        </w:tc>
      </w:tr>
      <w:tr w:rsidR="003B339B" w14:paraId="6184C75C" w14:textId="77777777">
        <w:trPr>
          <w:cantSplit/>
        </w:trPr>
        <w:tc>
          <w:tcPr>
            <w:tcW w:w="2138" w:type="dxa"/>
            <w:tcBorders>
              <w:top w:val="nil"/>
              <w:left w:val="nil"/>
              <w:bottom w:val="nil"/>
              <w:right w:val="nil"/>
            </w:tcBorders>
            <w:shd w:val="clear" w:color="auto" w:fill="FFFFFF"/>
          </w:tcPr>
          <w:p w14:paraId="6184C75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53"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75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755" w14:textId="77777777" w:rsidR="003B339B" w:rsidRDefault="001A749B">
            <w:pPr>
              <w:adjustRightInd w:val="0"/>
              <w:jc w:val="center"/>
              <w:rPr>
                <w:rFonts w:ascii="Times New Roman" w:hAnsi="Times New Roman"/>
                <w:color w:val="000000"/>
              </w:rPr>
            </w:pPr>
            <w:r>
              <w:rPr>
                <w:rFonts w:ascii="Times New Roman" w:hAnsi="Times New Roman"/>
                <w:color w:val="000000"/>
              </w:rPr>
              <w:t>12.200 (2.1213)</w:t>
            </w:r>
          </w:p>
        </w:tc>
        <w:tc>
          <w:tcPr>
            <w:tcW w:w="2018" w:type="dxa"/>
            <w:tcBorders>
              <w:top w:val="nil"/>
              <w:left w:val="nil"/>
              <w:bottom w:val="nil"/>
              <w:right w:val="nil"/>
            </w:tcBorders>
            <w:shd w:val="clear" w:color="auto" w:fill="FFFFFF"/>
          </w:tcPr>
          <w:p w14:paraId="6184C756" w14:textId="77777777" w:rsidR="003B339B" w:rsidRDefault="001A749B">
            <w:pPr>
              <w:adjustRightInd w:val="0"/>
              <w:jc w:val="center"/>
              <w:rPr>
                <w:rFonts w:ascii="Times New Roman" w:hAnsi="Times New Roman"/>
                <w:color w:val="000000"/>
              </w:rPr>
            </w:pPr>
            <w:r>
              <w:rPr>
                <w:rFonts w:ascii="Times New Roman" w:hAnsi="Times New Roman"/>
                <w:color w:val="000000"/>
              </w:rPr>
              <w:t>12.200 (10.700, 13.700)</w:t>
            </w:r>
          </w:p>
        </w:tc>
        <w:tc>
          <w:tcPr>
            <w:tcW w:w="1176" w:type="dxa"/>
            <w:tcBorders>
              <w:top w:val="nil"/>
              <w:left w:val="nil"/>
              <w:bottom w:val="nil"/>
              <w:right w:val="nil"/>
            </w:tcBorders>
            <w:shd w:val="clear" w:color="auto" w:fill="FFFFFF"/>
          </w:tcPr>
          <w:p w14:paraId="6184C757" w14:textId="77777777" w:rsidR="003B339B" w:rsidRDefault="001A749B">
            <w:pPr>
              <w:adjustRightInd w:val="0"/>
              <w:jc w:val="center"/>
              <w:rPr>
                <w:rFonts w:ascii="Times New Roman" w:hAnsi="Times New Roman"/>
                <w:color w:val="000000"/>
              </w:rPr>
            </w:pPr>
            <w:r>
              <w:rPr>
                <w:rFonts w:ascii="Times New Roman" w:hAnsi="Times New Roman"/>
                <w:color w:val="000000"/>
              </w:rPr>
              <w:t>10.70, 13.70</w:t>
            </w:r>
          </w:p>
        </w:tc>
        <w:tc>
          <w:tcPr>
            <w:tcW w:w="398" w:type="dxa"/>
            <w:tcBorders>
              <w:top w:val="nil"/>
              <w:left w:val="nil"/>
              <w:bottom w:val="nil"/>
              <w:right w:val="nil"/>
            </w:tcBorders>
            <w:shd w:val="clear" w:color="auto" w:fill="FFFFFF"/>
          </w:tcPr>
          <w:p w14:paraId="6184C75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759" w14:textId="77777777" w:rsidR="003B339B" w:rsidRDefault="001A749B">
            <w:pPr>
              <w:adjustRightInd w:val="0"/>
              <w:jc w:val="center"/>
              <w:rPr>
                <w:rFonts w:ascii="Times New Roman" w:hAnsi="Times New Roman"/>
                <w:color w:val="000000"/>
              </w:rPr>
            </w:pPr>
            <w:r>
              <w:rPr>
                <w:rFonts w:ascii="Times New Roman" w:hAnsi="Times New Roman"/>
                <w:color w:val="000000"/>
              </w:rPr>
              <w:t>4.500 (4.1012)</w:t>
            </w:r>
          </w:p>
        </w:tc>
        <w:tc>
          <w:tcPr>
            <w:tcW w:w="2018" w:type="dxa"/>
            <w:tcBorders>
              <w:top w:val="nil"/>
              <w:left w:val="nil"/>
              <w:bottom w:val="nil"/>
              <w:right w:val="nil"/>
            </w:tcBorders>
            <w:shd w:val="clear" w:color="auto" w:fill="FFFFFF"/>
          </w:tcPr>
          <w:p w14:paraId="6184C75A" w14:textId="77777777" w:rsidR="003B339B" w:rsidRDefault="001A749B">
            <w:pPr>
              <w:adjustRightInd w:val="0"/>
              <w:jc w:val="center"/>
              <w:rPr>
                <w:rFonts w:ascii="Times New Roman" w:hAnsi="Times New Roman"/>
                <w:color w:val="000000"/>
              </w:rPr>
            </w:pPr>
            <w:r>
              <w:rPr>
                <w:rFonts w:ascii="Times New Roman" w:hAnsi="Times New Roman"/>
                <w:color w:val="000000"/>
              </w:rPr>
              <w:t>4.500 (1.600, 7.400)</w:t>
            </w:r>
          </w:p>
        </w:tc>
        <w:tc>
          <w:tcPr>
            <w:tcW w:w="1176" w:type="dxa"/>
            <w:tcBorders>
              <w:top w:val="nil"/>
              <w:left w:val="nil"/>
              <w:bottom w:val="nil"/>
              <w:right w:val="nil"/>
            </w:tcBorders>
            <w:shd w:val="clear" w:color="auto" w:fill="FFFFFF"/>
          </w:tcPr>
          <w:p w14:paraId="6184C75B" w14:textId="77777777" w:rsidR="003B339B" w:rsidRDefault="001A749B">
            <w:pPr>
              <w:adjustRightInd w:val="0"/>
              <w:jc w:val="center"/>
              <w:rPr>
                <w:rFonts w:ascii="Times New Roman" w:hAnsi="Times New Roman"/>
                <w:color w:val="000000"/>
              </w:rPr>
            </w:pPr>
            <w:r>
              <w:rPr>
                <w:rFonts w:ascii="Times New Roman" w:hAnsi="Times New Roman"/>
                <w:color w:val="000000"/>
              </w:rPr>
              <w:t>1.60, 7.40</w:t>
            </w:r>
          </w:p>
        </w:tc>
      </w:tr>
      <w:tr w:rsidR="003B339B" w14:paraId="6184C767" w14:textId="77777777">
        <w:trPr>
          <w:cantSplit/>
        </w:trPr>
        <w:tc>
          <w:tcPr>
            <w:tcW w:w="2138" w:type="dxa"/>
            <w:tcBorders>
              <w:top w:val="nil"/>
              <w:left w:val="nil"/>
              <w:bottom w:val="nil"/>
              <w:right w:val="nil"/>
            </w:tcBorders>
            <w:shd w:val="clear" w:color="auto" w:fill="FFFFFF"/>
          </w:tcPr>
          <w:p w14:paraId="6184C75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5E"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75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760" w14:textId="77777777" w:rsidR="003B339B" w:rsidRDefault="001A749B">
            <w:pPr>
              <w:adjustRightInd w:val="0"/>
              <w:jc w:val="center"/>
              <w:rPr>
                <w:rFonts w:ascii="Times New Roman" w:hAnsi="Times New Roman"/>
                <w:color w:val="000000"/>
              </w:rPr>
            </w:pPr>
            <w:r>
              <w:rPr>
                <w:rFonts w:ascii="Times New Roman" w:hAnsi="Times New Roman"/>
                <w:color w:val="000000"/>
              </w:rPr>
              <w:t>15.100 (NA)</w:t>
            </w:r>
          </w:p>
        </w:tc>
        <w:tc>
          <w:tcPr>
            <w:tcW w:w="2018" w:type="dxa"/>
            <w:tcBorders>
              <w:top w:val="nil"/>
              <w:left w:val="nil"/>
              <w:bottom w:val="nil"/>
              <w:right w:val="nil"/>
            </w:tcBorders>
            <w:shd w:val="clear" w:color="auto" w:fill="FFFFFF"/>
          </w:tcPr>
          <w:p w14:paraId="6184C761" w14:textId="77777777" w:rsidR="003B339B" w:rsidRDefault="001A749B">
            <w:pPr>
              <w:adjustRightInd w:val="0"/>
              <w:jc w:val="center"/>
              <w:rPr>
                <w:rFonts w:ascii="Times New Roman" w:hAnsi="Times New Roman"/>
                <w:color w:val="000000"/>
              </w:rPr>
            </w:pPr>
            <w:r>
              <w:rPr>
                <w:rFonts w:ascii="Times New Roman" w:hAnsi="Times New Roman"/>
                <w:color w:val="000000"/>
              </w:rPr>
              <w:t>15.100 (15.100, 15.100)</w:t>
            </w:r>
          </w:p>
        </w:tc>
        <w:tc>
          <w:tcPr>
            <w:tcW w:w="1176" w:type="dxa"/>
            <w:tcBorders>
              <w:top w:val="nil"/>
              <w:left w:val="nil"/>
              <w:bottom w:val="nil"/>
              <w:right w:val="nil"/>
            </w:tcBorders>
            <w:shd w:val="clear" w:color="auto" w:fill="FFFFFF"/>
          </w:tcPr>
          <w:p w14:paraId="6184C762" w14:textId="77777777" w:rsidR="003B339B" w:rsidRDefault="001A749B">
            <w:pPr>
              <w:adjustRightInd w:val="0"/>
              <w:jc w:val="center"/>
              <w:rPr>
                <w:rFonts w:ascii="Times New Roman" w:hAnsi="Times New Roman"/>
                <w:color w:val="000000"/>
              </w:rPr>
            </w:pPr>
            <w:r>
              <w:rPr>
                <w:rFonts w:ascii="Times New Roman" w:hAnsi="Times New Roman"/>
                <w:color w:val="000000"/>
              </w:rPr>
              <w:t>15.10, 15.10</w:t>
            </w:r>
          </w:p>
        </w:tc>
        <w:tc>
          <w:tcPr>
            <w:tcW w:w="398" w:type="dxa"/>
            <w:tcBorders>
              <w:top w:val="nil"/>
              <w:left w:val="nil"/>
              <w:bottom w:val="nil"/>
              <w:right w:val="nil"/>
            </w:tcBorders>
            <w:shd w:val="clear" w:color="auto" w:fill="FFFFFF"/>
          </w:tcPr>
          <w:p w14:paraId="6184C76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764" w14:textId="77777777" w:rsidR="003B339B" w:rsidRDefault="001A749B">
            <w:pPr>
              <w:adjustRightInd w:val="0"/>
              <w:jc w:val="center"/>
              <w:rPr>
                <w:rFonts w:ascii="Times New Roman" w:hAnsi="Times New Roman"/>
                <w:color w:val="000000"/>
              </w:rPr>
            </w:pPr>
            <w:r>
              <w:rPr>
                <w:rFonts w:ascii="Times New Roman" w:hAnsi="Times New Roman"/>
                <w:color w:val="000000"/>
              </w:rPr>
              <w:t>8.800 (NA)</w:t>
            </w:r>
          </w:p>
        </w:tc>
        <w:tc>
          <w:tcPr>
            <w:tcW w:w="2018" w:type="dxa"/>
            <w:tcBorders>
              <w:top w:val="nil"/>
              <w:left w:val="nil"/>
              <w:bottom w:val="nil"/>
              <w:right w:val="nil"/>
            </w:tcBorders>
            <w:shd w:val="clear" w:color="auto" w:fill="FFFFFF"/>
          </w:tcPr>
          <w:p w14:paraId="6184C765" w14:textId="77777777" w:rsidR="003B339B" w:rsidRDefault="001A749B">
            <w:pPr>
              <w:adjustRightInd w:val="0"/>
              <w:jc w:val="center"/>
              <w:rPr>
                <w:rFonts w:ascii="Times New Roman" w:hAnsi="Times New Roman"/>
                <w:color w:val="000000"/>
              </w:rPr>
            </w:pPr>
            <w:r>
              <w:rPr>
                <w:rFonts w:ascii="Times New Roman" w:hAnsi="Times New Roman"/>
                <w:color w:val="000000"/>
              </w:rPr>
              <w:t>8.800 (8.800, 8.800)</w:t>
            </w:r>
          </w:p>
        </w:tc>
        <w:tc>
          <w:tcPr>
            <w:tcW w:w="1176" w:type="dxa"/>
            <w:tcBorders>
              <w:top w:val="nil"/>
              <w:left w:val="nil"/>
              <w:bottom w:val="nil"/>
              <w:right w:val="nil"/>
            </w:tcBorders>
            <w:shd w:val="clear" w:color="auto" w:fill="FFFFFF"/>
          </w:tcPr>
          <w:p w14:paraId="6184C766" w14:textId="77777777" w:rsidR="003B339B" w:rsidRDefault="001A749B">
            <w:pPr>
              <w:adjustRightInd w:val="0"/>
              <w:jc w:val="center"/>
              <w:rPr>
                <w:rFonts w:ascii="Times New Roman" w:hAnsi="Times New Roman"/>
                <w:color w:val="000000"/>
              </w:rPr>
            </w:pPr>
            <w:r>
              <w:rPr>
                <w:rFonts w:ascii="Times New Roman" w:hAnsi="Times New Roman"/>
                <w:color w:val="000000"/>
              </w:rPr>
              <w:t>8.80, 8.80</w:t>
            </w:r>
          </w:p>
        </w:tc>
      </w:tr>
      <w:tr w:rsidR="003B339B" w14:paraId="6184C772" w14:textId="77777777">
        <w:trPr>
          <w:cantSplit/>
        </w:trPr>
        <w:tc>
          <w:tcPr>
            <w:tcW w:w="2138" w:type="dxa"/>
            <w:tcBorders>
              <w:top w:val="nil"/>
              <w:left w:val="nil"/>
              <w:bottom w:val="nil"/>
              <w:right w:val="nil"/>
            </w:tcBorders>
            <w:shd w:val="clear" w:color="auto" w:fill="FFFFFF"/>
          </w:tcPr>
          <w:p w14:paraId="6184C76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69"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76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76B" w14:textId="77777777" w:rsidR="003B339B" w:rsidRDefault="001A749B">
            <w:pPr>
              <w:adjustRightInd w:val="0"/>
              <w:jc w:val="center"/>
              <w:rPr>
                <w:rFonts w:ascii="Times New Roman" w:hAnsi="Times New Roman"/>
                <w:color w:val="000000"/>
              </w:rPr>
            </w:pPr>
            <w:r>
              <w:rPr>
                <w:rFonts w:ascii="Times New Roman" w:hAnsi="Times New Roman"/>
                <w:color w:val="000000"/>
              </w:rPr>
              <w:t>11.003 (7.2009)</w:t>
            </w:r>
          </w:p>
        </w:tc>
        <w:tc>
          <w:tcPr>
            <w:tcW w:w="2018" w:type="dxa"/>
            <w:tcBorders>
              <w:top w:val="nil"/>
              <w:left w:val="nil"/>
              <w:bottom w:val="nil"/>
              <w:right w:val="nil"/>
            </w:tcBorders>
            <w:shd w:val="clear" w:color="auto" w:fill="FFFFFF"/>
          </w:tcPr>
          <w:p w14:paraId="6184C76C" w14:textId="77777777" w:rsidR="003B339B" w:rsidRDefault="001A749B">
            <w:pPr>
              <w:adjustRightInd w:val="0"/>
              <w:jc w:val="center"/>
              <w:rPr>
                <w:rFonts w:ascii="Times New Roman" w:hAnsi="Times New Roman"/>
                <w:color w:val="000000"/>
              </w:rPr>
            </w:pPr>
            <w:r>
              <w:rPr>
                <w:rFonts w:ascii="Times New Roman" w:hAnsi="Times New Roman"/>
                <w:color w:val="000000"/>
              </w:rPr>
              <w:t>10.830 (4.900, 17.105)</w:t>
            </w:r>
          </w:p>
        </w:tc>
        <w:tc>
          <w:tcPr>
            <w:tcW w:w="1176" w:type="dxa"/>
            <w:tcBorders>
              <w:top w:val="nil"/>
              <w:left w:val="nil"/>
              <w:bottom w:val="nil"/>
              <w:right w:val="nil"/>
            </w:tcBorders>
            <w:shd w:val="clear" w:color="auto" w:fill="FFFFFF"/>
          </w:tcPr>
          <w:p w14:paraId="6184C76D" w14:textId="77777777" w:rsidR="003B339B" w:rsidRDefault="001A749B">
            <w:pPr>
              <w:adjustRightInd w:val="0"/>
              <w:jc w:val="center"/>
              <w:rPr>
                <w:rFonts w:ascii="Times New Roman" w:hAnsi="Times New Roman"/>
                <w:color w:val="000000"/>
              </w:rPr>
            </w:pPr>
            <w:r>
              <w:rPr>
                <w:rFonts w:ascii="Times New Roman" w:hAnsi="Times New Roman"/>
                <w:color w:val="000000"/>
              </w:rPr>
              <w:t>3.80, 18.55</w:t>
            </w:r>
          </w:p>
        </w:tc>
        <w:tc>
          <w:tcPr>
            <w:tcW w:w="398" w:type="dxa"/>
            <w:tcBorders>
              <w:top w:val="nil"/>
              <w:left w:val="nil"/>
              <w:bottom w:val="nil"/>
              <w:right w:val="nil"/>
            </w:tcBorders>
            <w:shd w:val="clear" w:color="auto" w:fill="FFFFFF"/>
          </w:tcPr>
          <w:p w14:paraId="6184C76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76F" w14:textId="77777777" w:rsidR="003B339B" w:rsidRDefault="001A749B">
            <w:pPr>
              <w:adjustRightInd w:val="0"/>
              <w:jc w:val="center"/>
              <w:rPr>
                <w:rFonts w:ascii="Times New Roman" w:hAnsi="Times New Roman"/>
                <w:color w:val="000000"/>
              </w:rPr>
            </w:pPr>
            <w:r>
              <w:rPr>
                <w:rFonts w:ascii="Times New Roman" w:hAnsi="Times New Roman"/>
                <w:color w:val="000000"/>
              </w:rPr>
              <w:t>3.450 (4.9671)</w:t>
            </w:r>
          </w:p>
        </w:tc>
        <w:tc>
          <w:tcPr>
            <w:tcW w:w="2018" w:type="dxa"/>
            <w:tcBorders>
              <w:top w:val="nil"/>
              <w:left w:val="nil"/>
              <w:bottom w:val="nil"/>
              <w:right w:val="nil"/>
            </w:tcBorders>
            <w:shd w:val="clear" w:color="auto" w:fill="FFFFFF"/>
          </w:tcPr>
          <w:p w14:paraId="6184C770" w14:textId="77777777" w:rsidR="003B339B" w:rsidRDefault="001A749B">
            <w:pPr>
              <w:adjustRightInd w:val="0"/>
              <w:jc w:val="center"/>
              <w:rPr>
                <w:rFonts w:ascii="Times New Roman" w:hAnsi="Times New Roman"/>
                <w:color w:val="000000"/>
              </w:rPr>
            </w:pPr>
            <w:r>
              <w:rPr>
                <w:rFonts w:ascii="Times New Roman" w:hAnsi="Times New Roman"/>
                <w:color w:val="000000"/>
              </w:rPr>
              <w:t>3.920 (-0.700, 7.600)</w:t>
            </w:r>
          </w:p>
        </w:tc>
        <w:tc>
          <w:tcPr>
            <w:tcW w:w="1176" w:type="dxa"/>
            <w:tcBorders>
              <w:top w:val="nil"/>
              <w:left w:val="nil"/>
              <w:bottom w:val="nil"/>
              <w:right w:val="nil"/>
            </w:tcBorders>
            <w:shd w:val="clear" w:color="auto" w:fill="FFFFFF"/>
          </w:tcPr>
          <w:p w14:paraId="6184C771" w14:textId="77777777" w:rsidR="003B339B" w:rsidRDefault="001A749B">
            <w:pPr>
              <w:adjustRightInd w:val="0"/>
              <w:jc w:val="center"/>
              <w:rPr>
                <w:rFonts w:ascii="Times New Roman" w:hAnsi="Times New Roman"/>
                <w:color w:val="000000"/>
              </w:rPr>
            </w:pPr>
            <w:r>
              <w:rPr>
                <w:rFonts w:ascii="Times New Roman" w:hAnsi="Times New Roman"/>
                <w:color w:val="000000"/>
              </w:rPr>
              <w:t>-2.20, 8.16</w:t>
            </w:r>
          </w:p>
        </w:tc>
      </w:tr>
      <w:tr w:rsidR="003B339B" w14:paraId="6184C774" w14:textId="77777777">
        <w:trPr>
          <w:cantSplit/>
        </w:trPr>
        <w:tc>
          <w:tcPr>
            <w:tcW w:w="12916" w:type="dxa"/>
            <w:gridSpan w:val="10"/>
            <w:tcBorders>
              <w:top w:val="nil"/>
              <w:left w:val="nil"/>
              <w:bottom w:val="nil"/>
              <w:right w:val="nil"/>
            </w:tcBorders>
            <w:shd w:val="clear" w:color="auto" w:fill="FFFFFF"/>
          </w:tcPr>
          <w:p w14:paraId="6184C77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77F" w14:textId="77777777">
        <w:trPr>
          <w:cantSplit/>
        </w:trPr>
        <w:tc>
          <w:tcPr>
            <w:tcW w:w="2138" w:type="dxa"/>
            <w:tcBorders>
              <w:top w:val="nil"/>
              <w:left w:val="nil"/>
              <w:bottom w:val="nil"/>
              <w:right w:val="nil"/>
            </w:tcBorders>
            <w:shd w:val="clear" w:color="auto" w:fill="FFFFFF"/>
          </w:tcPr>
          <w:p w14:paraId="6184C775" w14:textId="77777777" w:rsidR="003B339B" w:rsidRDefault="001A749B">
            <w:pPr>
              <w:adjustRightInd w:val="0"/>
              <w:rPr>
                <w:rFonts w:ascii="Times New Roman" w:hAnsi="Times New Roman"/>
                <w:color w:val="000000"/>
              </w:rPr>
            </w:pPr>
            <w:r>
              <w:rPr>
                <w:rFonts w:ascii="Times New Roman" w:hAnsi="Times New Roman"/>
                <w:color w:val="000000"/>
              </w:rPr>
              <w:t>Alanine Aminotransferase (IU/L) (N = 33)</w:t>
            </w:r>
          </w:p>
        </w:tc>
        <w:tc>
          <w:tcPr>
            <w:tcW w:w="982" w:type="dxa"/>
            <w:tcBorders>
              <w:top w:val="nil"/>
              <w:left w:val="nil"/>
              <w:bottom w:val="nil"/>
              <w:right w:val="nil"/>
            </w:tcBorders>
            <w:shd w:val="clear" w:color="auto" w:fill="FFFFFF"/>
          </w:tcPr>
          <w:p w14:paraId="6184C776"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777"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778" w14:textId="77777777" w:rsidR="003B339B" w:rsidRDefault="001A749B">
            <w:pPr>
              <w:adjustRightInd w:val="0"/>
              <w:jc w:val="center"/>
              <w:rPr>
                <w:rFonts w:ascii="Times New Roman" w:hAnsi="Times New Roman"/>
                <w:color w:val="000000"/>
              </w:rPr>
            </w:pPr>
            <w:r>
              <w:rPr>
                <w:rFonts w:ascii="Times New Roman" w:hAnsi="Times New Roman"/>
                <w:color w:val="000000"/>
              </w:rPr>
              <w:t>19.97 (14.095)</w:t>
            </w:r>
          </w:p>
        </w:tc>
        <w:tc>
          <w:tcPr>
            <w:tcW w:w="2018" w:type="dxa"/>
            <w:tcBorders>
              <w:top w:val="nil"/>
              <w:left w:val="nil"/>
              <w:bottom w:val="nil"/>
              <w:right w:val="nil"/>
            </w:tcBorders>
            <w:shd w:val="clear" w:color="auto" w:fill="FFFFFF"/>
          </w:tcPr>
          <w:p w14:paraId="6184C779" w14:textId="77777777" w:rsidR="003B339B" w:rsidRDefault="001A749B">
            <w:pPr>
              <w:adjustRightInd w:val="0"/>
              <w:jc w:val="center"/>
              <w:rPr>
                <w:rFonts w:ascii="Times New Roman" w:hAnsi="Times New Roman"/>
                <w:color w:val="000000"/>
              </w:rPr>
            </w:pPr>
            <w:r>
              <w:rPr>
                <w:rFonts w:ascii="Times New Roman" w:hAnsi="Times New Roman"/>
                <w:color w:val="000000"/>
              </w:rPr>
              <w:t>16.00 (13.70, 21.00)</w:t>
            </w:r>
          </w:p>
        </w:tc>
        <w:tc>
          <w:tcPr>
            <w:tcW w:w="1176" w:type="dxa"/>
            <w:tcBorders>
              <w:top w:val="nil"/>
              <w:left w:val="nil"/>
              <w:bottom w:val="nil"/>
              <w:right w:val="nil"/>
            </w:tcBorders>
            <w:shd w:val="clear" w:color="auto" w:fill="FFFFFF"/>
          </w:tcPr>
          <w:p w14:paraId="6184C77A" w14:textId="77777777" w:rsidR="003B339B" w:rsidRDefault="001A749B">
            <w:pPr>
              <w:adjustRightInd w:val="0"/>
              <w:jc w:val="center"/>
              <w:rPr>
                <w:rFonts w:ascii="Times New Roman" w:hAnsi="Times New Roman"/>
                <w:color w:val="000000"/>
              </w:rPr>
            </w:pPr>
            <w:r>
              <w:rPr>
                <w:rFonts w:ascii="Times New Roman" w:hAnsi="Times New Roman"/>
                <w:color w:val="000000"/>
              </w:rPr>
              <w:t>4.0, 81.0</w:t>
            </w:r>
          </w:p>
        </w:tc>
        <w:tc>
          <w:tcPr>
            <w:tcW w:w="398" w:type="dxa"/>
            <w:tcBorders>
              <w:top w:val="nil"/>
              <w:left w:val="nil"/>
              <w:bottom w:val="nil"/>
              <w:right w:val="nil"/>
            </w:tcBorders>
            <w:shd w:val="clear" w:color="auto" w:fill="FFFFFF"/>
          </w:tcPr>
          <w:p w14:paraId="6184C77B"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77C"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77D"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77E" w14:textId="77777777" w:rsidR="003B339B" w:rsidRDefault="003B339B">
            <w:pPr>
              <w:adjustRightInd w:val="0"/>
              <w:jc w:val="center"/>
              <w:rPr>
                <w:rFonts w:ascii="Times New Roman" w:hAnsi="Times New Roman"/>
                <w:color w:val="000000"/>
              </w:rPr>
            </w:pPr>
          </w:p>
        </w:tc>
      </w:tr>
      <w:tr w:rsidR="003B339B" w14:paraId="6184C78A" w14:textId="77777777">
        <w:trPr>
          <w:cantSplit/>
        </w:trPr>
        <w:tc>
          <w:tcPr>
            <w:tcW w:w="2138" w:type="dxa"/>
            <w:tcBorders>
              <w:top w:val="nil"/>
              <w:left w:val="nil"/>
              <w:bottom w:val="nil"/>
              <w:right w:val="nil"/>
            </w:tcBorders>
            <w:shd w:val="clear" w:color="auto" w:fill="FFFFFF"/>
          </w:tcPr>
          <w:p w14:paraId="6184C78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81"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78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783" w14:textId="77777777" w:rsidR="003B339B" w:rsidRDefault="001A749B">
            <w:pPr>
              <w:adjustRightInd w:val="0"/>
              <w:jc w:val="center"/>
              <w:rPr>
                <w:rFonts w:ascii="Times New Roman" w:hAnsi="Times New Roman"/>
                <w:color w:val="000000"/>
              </w:rPr>
            </w:pPr>
            <w:r>
              <w:rPr>
                <w:rFonts w:ascii="Times New Roman" w:hAnsi="Times New Roman"/>
                <w:color w:val="000000"/>
              </w:rPr>
              <w:t>28.38 (38.565)</w:t>
            </w:r>
          </w:p>
        </w:tc>
        <w:tc>
          <w:tcPr>
            <w:tcW w:w="2018" w:type="dxa"/>
            <w:tcBorders>
              <w:top w:val="nil"/>
              <w:left w:val="nil"/>
              <w:bottom w:val="nil"/>
              <w:right w:val="nil"/>
            </w:tcBorders>
            <w:shd w:val="clear" w:color="auto" w:fill="FFFFFF"/>
          </w:tcPr>
          <w:p w14:paraId="6184C784" w14:textId="77777777" w:rsidR="003B339B" w:rsidRDefault="001A749B">
            <w:pPr>
              <w:adjustRightInd w:val="0"/>
              <w:jc w:val="center"/>
              <w:rPr>
                <w:rFonts w:ascii="Times New Roman" w:hAnsi="Times New Roman"/>
                <w:color w:val="000000"/>
              </w:rPr>
            </w:pPr>
            <w:r>
              <w:rPr>
                <w:rFonts w:ascii="Times New Roman" w:hAnsi="Times New Roman"/>
                <w:color w:val="000000"/>
              </w:rPr>
              <w:t>17.00 (12.00, 28.00)</w:t>
            </w:r>
          </w:p>
        </w:tc>
        <w:tc>
          <w:tcPr>
            <w:tcW w:w="1176" w:type="dxa"/>
            <w:tcBorders>
              <w:top w:val="nil"/>
              <w:left w:val="nil"/>
              <w:bottom w:val="nil"/>
              <w:right w:val="nil"/>
            </w:tcBorders>
            <w:shd w:val="clear" w:color="auto" w:fill="FFFFFF"/>
          </w:tcPr>
          <w:p w14:paraId="6184C785" w14:textId="77777777" w:rsidR="003B339B" w:rsidRDefault="001A749B">
            <w:pPr>
              <w:adjustRightInd w:val="0"/>
              <w:jc w:val="center"/>
              <w:rPr>
                <w:rFonts w:ascii="Times New Roman" w:hAnsi="Times New Roman"/>
                <w:color w:val="000000"/>
              </w:rPr>
            </w:pPr>
            <w:r>
              <w:rPr>
                <w:rFonts w:ascii="Times New Roman" w:hAnsi="Times New Roman"/>
                <w:color w:val="000000"/>
              </w:rPr>
              <w:t>3.0, 222.0</w:t>
            </w:r>
          </w:p>
        </w:tc>
        <w:tc>
          <w:tcPr>
            <w:tcW w:w="398" w:type="dxa"/>
            <w:tcBorders>
              <w:top w:val="nil"/>
              <w:left w:val="nil"/>
              <w:bottom w:val="nil"/>
              <w:right w:val="nil"/>
            </w:tcBorders>
            <w:shd w:val="clear" w:color="auto" w:fill="FFFFFF"/>
          </w:tcPr>
          <w:p w14:paraId="6184C78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787" w14:textId="77777777" w:rsidR="003B339B" w:rsidRDefault="001A749B">
            <w:pPr>
              <w:adjustRightInd w:val="0"/>
              <w:jc w:val="center"/>
              <w:rPr>
                <w:rFonts w:ascii="Times New Roman" w:hAnsi="Times New Roman"/>
                <w:color w:val="000000"/>
              </w:rPr>
            </w:pPr>
            <w:r>
              <w:rPr>
                <w:rFonts w:ascii="Times New Roman" w:hAnsi="Times New Roman"/>
                <w:color w:val="000000"/>
              </w:rPr>
              <w:t>8.41 (27.196)</w:t>
            </w:r>
          </w:p>
        </w:tc>
        <w:tc>
          <w:tcPr>
            <w:tcW w:w="2018" w:type="dxa"/>
            <w:tcBorders>
              <w:top w:val="nil"/>
              <w:left w:val="nil"/>
              <w:bottom w:val="nil"/>
              <w:right w:val="nil"/>
            </w:tcBorders>
            <w:shd w:val="clear" w:color="auto" w:fill="FFFFFF"/>
          </w:tcPr>
          <w:p w14:paraId="6184C788" w14:textId="77777777" w:rsidR="003B339B" w:rsidRDefault="001A749B">
            <w:pPr>
              <w:adjustRightInd w:val="0"/>
              <w:jc w:val="center"/>
              <w:rPr>
                <w:rFonts w:ascii="Times New Roman" w:hAnsi="Times New Roman"/>
                <w:color w:val="000000"/>
              </w:rPr>
            </w:pPr>
            <w:r>
              <w:rPr>
                <w:rFonts w:ascii="Times New Roman" w:hAnsi="Times New Roman"/>
                <w:color w:val="000000"/>
              </w:rPr>
              <w:t>1.00 (-2.00, 12.00)</w:t>
            </w:r>
          </w:p>
        </w:tc>
        <w:tc>
          <w:tcPr>
            <w:tcW w:w="1176" w:type="dxa"/>
            <w:tcBorders>
              <w:top w:val="nil"/>
              <w:left w:val="nil"/>
              <w:bottom w:val="nil"/>
              <w:right w:val="nil"/>
            </w:tcBorders>
            <w:shd w:val="clear" w:color="auto" w:fill="FFFFFF"/>
          </w:tcPr>
          <w:p w14:paraId="6184C789" w14:textId="77777777" w:rsidR="003B339B" w:rsidRDefault="001A749B">
            <w:pPr>
              <w:adjustRightInd w:val="0"/>
              <w:jc w:val="center"/>
              <w:rPr>
                <w:rFonts w:ascii="Times New Roman" w:hAnsi="Times New Roman"/>
                <w:color w:val="000000"/>
              </w:rPr>
            </w:pPr>
            <w:r>
              <w:rPr>
                <w:rFonts w:ascii="Times New Roman" w:hAnsi="Times New Roman"/>
                <w:color w:val="000000"/>
              </w:rPr>
              <w:t>-25.0, 141.0</w:t>
            </w:r>
          </w:p>
        </w:tc>
      </w:tr>
      <w:tr w:rsidR="003B339B" w14:paraId="6184C795" w14:textId="77777777">
        <w:trPr>
          <w:cantSplit/>
        </w:trPr>
        <w:tc>
          <w:tcPr>
            <w:tcW w:w="2138" w:type="dxa"/>
            <w:tcBorders>
              <w:top w:val="nil"/>
              <w:left w:val="nil"/>
              <w:bottom w:val="nil"/>
              <w:right w:val="nil"/>
            </w:tcBorders>
            <w:shd w:val="clear" w:color="auto" w:fill="FFFFFF"/>
          </w:tcPr>
          <w:p w14:paraId="6184C78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8C"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78D"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78E" w14:textId="77777777" w:rsidR="003B339B" w:rsidRDefault="001A749B">
            <w:pPr>
              <w:adjustRightInd w:val="0"/>
              <w:jc w:val="center"/>
              <w:rPr>
                <w:rFonts w:ascii="Times New Roman" w:hAnsi="Times New Roman"/>
                <w:color w:val="000000"/>
              </w:rPr>
            </w:pPr>
            <w:r>
              <w:rPr>
                <w:rFonts w:ascii="Times New Roman" w:hAnsi="Times New Roman"/>
                <w:color w:val="000000"/>
              </w:rPr>
              <w:t>33.80 (31.157)</w:t>
            </w:r>
          </w:p>
        </w:tc>
        <w:tc>
          <w:tcPr>
            <w:tcW w:w="2018" w:type="dxa"/>
            <w:tcBorders>
              <w:top w:val="nil"/>
              <w:left w:val="nil"/>
              <w:bottom w:val="nil"/>
              <w:right w:val="nil"/>
            </w:tcBorders>
            <w:shd w:val="clear" w:color="auto" w:fill="FFFFFF"/>
          </w:tcPr>
          <w:p w14:paraId="6184C78F" w14:textId="77777777" w:rsidR="003B339B" w:rsidRDefault="001A749B">
            <w:pPr>
              <w:adjustRightInd w:val="0"/>
              <w:jc w:val="center"/>
              <w:rPr>
                <w:rFonts w:ascii="Times New Roman" w:hAnsi="Times New Roman"/>
                <w:color w:val="000000"/>
              </w:rPr>
            </w:pPr>
            <w:r>
              <w:rPr>
                <w:rFonts w:ascii="Times New Roman" w:hAnsi="Times New Roman"/>
                <w:color w:val="000000"/>
              </w:rPr>
              <w:t>25.50 (12.50, 42.50)</w:t>
            </w:r>
          </w:p>
        </w:tc>
        <w:tc>
          <w:tcPr>
            <w:tcW w:w="1176" w:type="dxa"/>
            <w:tcBorders>
              <w:top w:val="nil"/>
              <w:left w:val="nil"/>
              <w:bottom w:val="nil"/>
              <w:right w:val="nil"/>
            </w:tcBorders>
            <w:shd w:val="clear" w:color="auto" w:fill="FFFFFF"/>
          </w:tcPr>
          <w:p w14:paraId="6184C790" w14:textId="77777777" w:rsidR="003B339B" w:rsidRDefault="001A749B">
            <w:pPr>
              <w:adjustRightInd w:val="0"/>
              <w:jc w:val="center"/>
              <w:rPr>
                <w:rFonts w:ascii="Times New Roman" w:hAnsi="Times New Roman"/>
                <w:color w:val="000000"/>
              </w:rPr>
            </w:pPr>
            <w:r>
              <w:rPr>
                <w:rFonts w:ascii="Times New Roman" w:hAnsi="Times New Roman"/>
                <w:color w:val="000000"/>
              </w:rPr>
              <w:t>6.0, 149.9</w:t>
            </w:r>
          </w:p>
        </w:tc>
        <w:tc>
          <w:tcPr>
            <w:tcW w:w="398" w:type="dxa"/>
            <w:tcBorders>
              <w:top w:val="nil"/>
              <w:left w:val="nil"/>
              <w:bottom w:val="nil"/>
              <w:right w:val="nil"/>
            </w:tcBorders>
            <w:shd w:val="clear" w:color="auto" w:fill="FFFFFF"/>
          </w:tcPr>
          <w:p w14:paraId="6184C791"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792" w14:textId="77777777" w:rsidR="003B339B" w:rsidRDefault="001A749B">
            <w:pPr>
              <w:adjustRightInd w:val="0"/>
              <w:jc w:val="center"/>
              <w:rPr>
                <w:rFonts w:ascii="Times New Roman" w:hAnsi="Times New Roman"/>
                <w:color w:val="000000"/>
              </w:rPr>
            </w:pPr>
            <w:r>
              <w:rPr>
                <w:rFonts w:ascii="Times New Roman" w:hAnsi="Times New Roman"/>
                <w:color w:val="000000"/>
              </w:rPr>
              <w:t>14.45 (31.838)</w:t>
            </w:r>
          </w:p>
        </w:tc>
        <w:tc>
          <w:tcPr>
            <w:tcW w:w="2018" w:type="dxa"/>
            <w:tcBorders>
              <w:top w:val="nil"/>
              <w:left w:val="nil"/>
              <w:bottom w:val="nil"/>
              <w:right w:val="nil"/>
            </w:tcBorders>
            <w:shd w:val="clear" w:color="auto" w:fill="FFFFFF"/>
          </w:tcPr>
          <w:p w14:paraId="6184C793" w14:textId="77777777" w:rsidR="003B339B" w:rsidRDefault="001A749B">
            <w:pPr>
              <w:adjustRightInd w:val="0"/>
              <w:jc w:val="center"/>
              <w:rPr>
                <w:rFonts w:ascii="Times New Roman" w:hAnsi="Times New Roman"/>
                <w:color w:val="000000"/>
              </w:rPr>
            </w:pPr>
            <w:r>
              <w:rPr>
                <w:rFonts w:ascii="Times New Roman" w:hAnsi="Times New Roman"/>
                <w:color w:val="000000"/>
              </w:rPr>
              <w:t>4.50 (0.50, 20.00)</w:t>
            </w:r>
          </w:p>
        </w:tc>
        <w:tc>
          <w:tcPr>
            <w:tcW w:w="1176" w:type="dxa"/>
            <w:tcBorders>
              <w:top w:val="nil"/>
              <w:left w:val="nil"/>
              <w:bottom w:val="nil"/>
              <w:right w:val="nil"/>
            </w:tcBorders>
            <w:shd w:val="clear" w:color="auto" w:fill="FFFFFF"/>
          </w:tcPr>
          <w:p w14:paraId="6184C794" w14:textId="77777777" w:rsidR="003B339B" w:rsidRDefault="001A749B">
            <w:pPr>
              <w:adjustRightInd w:val="0"/>
              <w:jc w:val="center"/>
              <w:rPr>
                <w:rFonts w:ascii="Times New Roman" w:hAnsi="Times New Roman"/>
                <w:color w:val="000000"/>
              </w:rPr>
            </w:pPr>
            <w:r>
              <w:rPr>
                <w:rFonts w:ascii="Times New Roman" w:hAnsi="Times New Roman"/>
                <w:color w:val="000000"/>
              </w:rPr>
              <w:t>-27.0, 135.5</w:t>
            </w:r>
          </w:p>
        </w:tc>
      </w:tr>
      <w:tr w:rsidR="003B339B" w14:paraId="6184C7A0" w14:textId="77777777">
        <w:trPr>
          <w:cantSplit/>
        </w:trPr>
        <w:tc>
          <w:tcPr>
            <w:tcW w:w="2138" w:type="dxa"/>
            <w:tcBorders>
              <w:top w:val="nil"/>
              <w:left w:val="nil"/>
              <w:bottom w:val="nil"/>
              <w:right w:val="nil"/>
            </w:tcBorders>
            <w:shd w:val="clear" w:color="auto" w:fill="FFFFFF"/>
          </w:tcPr>
          <w:p w14:paraId="6184C79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97"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798"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799" w14:textId="77777777" w:rsidR="003B339B" w:rsidRDefault="001A749B">
            <w:pPr>
              <w:adjustRightInd w:val="0"/>
              <w:jc w:val="center"/>
              <w:rPr>
                <w:rFonts w:ascii="Times New Roman" w:hAnsi="Times New Roman"/>
                <w:color w:val="000000"/>
              </w:rPr>
            </w:pPr>
            <w:r>
              <w:rPr>
                <w:rFonts w:ascii="Times New Roman" w:hAnsi="Times New Roman"/>
                <w:color w:val="000000"/>
              </w:rPr>
              <w:t>29.44 (21.816)</w:t>
            </w:r>
          </w:p>
        </w:tc>
        <w:tc>
          <w:tcPr>
            <w:tcW w:w="2018" w:type="dxa"/>
            <w:tcBorders>
              <w:top w:val="nil"/>
              <w:left w:val="nil"/>
              <w:bottom w:val="nil"/>
              <w:right w:val="nil"/>
            </w:tcBorders>
            <w:shd w:val="clear" w:color="auto" w:fill="FFFFFF"/>
          </w:tcPr>
          <w:p w14:paraId="6184C79A" w14:textId="77777777" w:rsidR="003B339B" w:rsidRDefault="001A749B">
            <w:pPr>
              <w:adjustRightInd w:val="0"/>
              <w:jc w:val="center"/>
              <w:rPr>
                <w:rFonts w:ascii="Times New Roman" w:hAnsi="Times New Roman"/>
                <w:color w:val="000000"/>
              </w:rPr>
            </w:pPr>
            <w:r>
              <w:rPr>
                <w:rFonts w:ascii="Times New Roman" w:hAnsi="Times New Roman"/>
                <w:color w:val="000000"/>
              </w:rPr>
              <w:t>23.00 (13.00, 40.00)</w:t>
            </w:r>
          </w:p>
        </w:tc>
        <w:tc>
          <w:tcPr>
            <w:tcW w:w="1176" w:type="dxa"/>
            <w:tcBorders>
              <w:top w:val="nil"/>
              <w:left w:val="nil"/>
              <w:bottom w:val="nil"/>
              <w:right w:val="nil"/>
            </w:tcBorders>
            <w:shd w:val="clear" w:color="auto" w:fill="FFFFFF"/>
          </w:tcPr>
          <w:p w14:paraId="6184C79B" w14:textId="77777777" w:rsidR="003B339B" w:rsidRDefault="001A749B">
            <w:pPr>
              <w:adjustRightInd w:val="0"/>
              <w:jc w:val="center"/>
              <w:rPr>
                <w:rFonts w:ascii="Times New Roman" w:hAnsi="Times New Roman"/>
                <w:color w:val="000000"/>
              </w:rPr>
            </w:pPr>
            <w:r>
              <w:rPr>
                <w:rFonts w:ascii="Times New Roman" w:hAnsi="Times New Roman"/>
                <w:color w:val="000000"/>
              </w:rPr>
              <w:t>6.0, 115.0</w:t>
            </w:r>
          </w:p>
        </w:tc>
        <w:tc>
          <w:tcPr>
            <w:tcW w:w="398" w:type="dxa"/>
            <w:tcBorders>
              <w:top w:val="nil"/>
              <w:left w:val="nil"/>
              <w:bottom w:val="nil"/>
              <w:right w:val="nil"/>
            </w:tcBorders>
            <w:shd w:val="clear" w:color="auto" w:fill="FFFFFF"/>
          </w:tcPr>
          <w:p w14:paraId="6184C79C"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79D" w14:textId="77777777" w:rsidR="003B339B" w:rsidRDefault="001A749B">
            <w:pPr>
              <w:adjustRightInd w:val="0"/>
              <w:jc w:val="center"/>
              <w:rPr>
                <w:rFonts w:ascii="Times New Roman" w:hAnsi="Times New Roman"/>
                <w:color w:val="000000"/>
              </w:rPr>
            </w:pPr>
            <w:r>
              <w:rPr>
                <w:rFonts w:ascii="Times New Roman" w:hAnsi="Times New Roman"/>
                <w:color w:val="000000"/>
              </w:rPr>
              <w:t>9.91 (22.796)</w:t>
            </w:r>
          </w:p>
        </w:tc>
        <w:tc>
          <w:tcPr>
            <w:tcW w:w="2018" w:type="dxa"/>
            <w:tcBorders>
              <w:top w:val="nil"/>
              <w:left w:val="nil"/>
              <w:bottom w:val="nil"/>
              <w:right w:val="nil"/>
            </w:tcBorders>
            <w:shd w:val="clear" w:color="auto" w:fill="FFFFFF"/>
          </w:tcPr>
          <w:p w14:paraId="6184C79E" w14:textId="77777777" w:rsidR="003B339B" w:rsidRDefault="001A749B">
            <w:pPr>
              <w:adjustRightInd w:val="0"/>
              <w:jc w:val="center"/>
              <w:rPr>
                <w:rFonts w:ascii="Times New Roman" w:hAnsi="Times New Roman"/>
                <w:color w:val="000000"/>
              </w:rPr>
            </w:pPr>
            <w:r>
              <w:rPr>
                <w:rFonts w:ascii="Times New Roman" w:hAnsi="Times New Roman"/>
                <w:color w:val="000000"/>
              </w:rPr>
              <w:t>6.00 (-3.00, 20.00)</w:t>
            </w:r>
          </w:p>
        </w:tc>
        <w:tc>
          <w:tcPr>
            <w:tcW w:w="1176" w:type="dxa"/>
            <w:tcBorders>
              <w:top w:val="nil"/>
              <w:left w:val="nil"/>
              <w:bottom w:val="nil"/>
              <w:right w:val="nil"/>
            </w:tcBorders>
            <w:shd w:val="clear" w:color="auto" w:fill="FFFFFF"/>
          </w:tcPr>
          <w:p w14:paraId="6184C79F" w14:textId="77777777" w:rsidR="003B339B" w:rsidRDefault="001A749B">
            <w:pPr>
              <w:adjustRightInd w:val="0"/>
              <w:jc w:val="center"/>
              <w:rPr>
                <w:rFonts w:ascii="Times New Roman" w:hAnsi="Times New Roman"/>
                <w:color w:val="000000"/>
              </w:rPr>
            </w:pPr>
            <w:r>
              <w:rPr>
                <w:rFonts w:ascii="Times New Roman" w:hAnsi="Times New Roman"/>
                <w:color w:val="000000"/>
              </w:rPr>
              <w:t>-25.0, 98.0</w:t>
            </w:r>
          </w:p>
        </w:tc>
      </w:tr>
      <w:tr w:rsidR="003B339B" w14:paraId="6184C7AB" w14:textId="77777777">
        <w:trPr>
          <w:cantSplit/>
        </w:trPr>
        <w:tc>
          <w:tcPr>
            <w:tcW w:w="2138" w:type="dxa"/>
            <w:tcBorders>
              <w:top w:val="nil"/>
              <w:left w:val="nil"/>
              <w:bottom w:val="nil"/>
              <w:right w:val="nil"/>
            </w:tcBorders>
            <w:shd w:val="clear" w:color="auto" w:fill="FFFFFF"/>
          </w:tcPr>
          <w:p w14:paraId="6184C7A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A2"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7A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7A4" w14:textId="77777777" w:rsidR="003B339B" w:rsidRDefault="001A749B">
            <w:pPr>
              <w:adjustRightInd w:val="0"/>
              <w:jc w:val="center"/>
              <w:rPr>
                <w:rFonts w:ascii="Times New Roman" w:hAnsi="Times New Roman"/>
                <w:color w:val="000000"/>
              </w:rPr>
            </w:pPr>
            <w:r>
              <w:rPr>
                <w:rFonts w:ascii="Times New Roman" w:hAnsi="Times New Roman"/>
                <w:color w:val="000000"/>
              </w:rPr>
              <w:t>23.35 (13.770)</w:t>
            </w:r>
          </w:p>
        </w:tc>
        <w:tc>
          <w:tcPr>
            <w:tcW w:w="2018" w:type="dxa"/>
            <w:tcBorders>
              <w:top w:val="nil"/>
              <w:left w:val="nil"/>
              <w:bottom w:val="nil"/>
              <w:right w:val="nil"/>
            </w:tcBorders>
            <w:shd w:val="clear" w:color="auto" w:fill="FFFFFF"/>
          </w:tcPr>
          <w:p w14:paraId="6184C7A5" w14:textId="77777777" w:rsidR="003B339B" w:rsidRDefault="001A749B">
            <w:pPr>
              <w:adjustRightInd w:val="0"/>
              <w:jc w:val="center"/>
              <w:rPr>
                <w:rFonts w:ascii="Times New Roman" w:hAnsi="Times New Roman"/>
                <w:color w:val="000000"/>
              </w:rPr>
            </w:pPr>
            <w:r>
              <w:rPr>
                <w:rFonts w:ascii="Times New Roman" w:hAnsi="Times New Roman"/>
                <w:color w:val="000000"/>
              </w:rPr>
              <w:t>20.75 (14.00, 35.00)</w:t>
            </w:r>
          </w:p>
        </w:tc>
        <w:tc>
          <w:tcPr>
            <w:tcW w:w="1176" w:type="dxa"/>
            <w:tcBorders>
              <w:top w:val="nil"/>
              <w:left w:val="nil"/>
              <w:bottom w:val="nil"/>
              <w:right w:val="nil"/>
            </w:tcBorders>
            <w:shd w:val="clear" w:color="auto" w:fill="FFFFFF"/>
          </w:tcPr>
          <w:p w14:paraId="6184C7A6" w14:textId="77777777" w:rsidR="003B339B" w:rsidRDefault="001A749B">
            <w:pPr>
              <w:adjustRightInd w:val="0"/>
              <w:jc w:val="center"/>
              <w:rPr>
                <w:rFonts w:ascii="Times New Roman" w:hAnsi="Times New Roman"/>
                <w:color w:val="000000"/>
              </w:rPr>
            </w:pPr>
            <w:r>
              <w:rPr>
                <w:rFonts w:ascii="Times New Roman" w:hAnsi="Times New Roman"/>
                <w:color w:val="000000"/>
              </w:rPr>
              <w:t>4.0, 69.0</w:t>
            </w:r>
          </w:p>
        </w:tc>
        <w:tc>
          <w:tcPr>
            <w:tcW w:w="398" w:type="dxa"/>
            <w:tcBorders>
              <w:top w:val="nil"/>
              <w:left w:val="nil"/>
              <w:bottom w:val="nil"/>
              <w:right w:val="nil"/>
            </w:tcBorders>
            <w:shd w:val="clear" w:color="auto" w:fill="FFFFFF"/>
          </w:tcPr>
          <w:p w14:paraId="6184C7A7"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7A8" w14:textId="77777777" w:rsidR="003B339B" w:rsidRDefault="001A749B">
            <w:pPr>
              <w:adjustRightInd w:val="0"/>
              <w:jc w:val="center"/>
              <w:rPr>
                <w:rFonts w:ascii="Times New Roman" w:hAnsi="Times New Roman"/>
                <w:color w:val="000000"/>
              </w:rPr>
            </w:pPr>
            <w:r>
              <w:rPr>
                <w:rFonts w:ascii="Times New Roman" w:hAnsi="Times New Roman"/>
                <w:color w:val="000000"/>
              </w:rPr>
              <w:t>4.18 (15.870)</w:t>
            </w:r>
          </w:p>
        </w:tc>
        <w:tc>
          <w:tcPr>
            <w:tcW w:w="2018" w:type="dxa"/>
            <w:tcBorders>
              <w:top w:val="nil"/>
              <w:left w:val="nil"/>
              <w:bottom w:val="nil"/>
              <w:right w:val="nil"/>
            </w:tcBorders>
            <w:shd w:val="clear" w:color="auto" w:fill="FFFFFF"/>
          </w:tcPr>
          <w:p w14:paraId="6184C7A9" w14:textId="77777777" w:rsidR="003B339B" w:rsidRDefault="001A749B">
            <w:pPr>
              <w:adjustRightInd w:val="0"/>
              <w:jc w:val="center"/>
              <w:rPr>
                <w:rFonts w:ascii="Times New Roman" w:hAnsi="Times New Roman"/>
                <w:color w:val="000000"/>
              </w:rPr>
            </w:pPr>
            <w:r>
              <w:rPr>
                <w:rFonts w:ascii="Times New Roman" w:hAnsi="Times New Roman"/>
                <w:color w:val="000000"/>
              </w:rPr>
              <w:t>2.50 (-3.00, 8.00)</w:t>
            </w:r>
          </w:p>
        </w:tc>
        <w:tc>
          <w:tcPr>
            <w:tcW w:w="1176" w:type="dxa"/>
            <w:tcBorders>
              <w:top w:val="nil"/>
              <w:left w:val="nil"/>
              <w:bottom w:val="nil"/>
              <w:right w:val="nil"/>
            </w:tcBorders>
            <w:shd w:val="clear" w:color="auto" w:fill="FFFFFF"/>
          </w:tcPr>
          <w:p w14:paraId="6184C7AA" w14:textId="77777777" w:rsidR="003B339B" w:rsidRDefault="001A749B">
            <w:pPr>
              <w:adjustRightInd w:val="0"/>
              <w:jc w:val="center"/>
              <w:rPr>
                <w:rFonts w:ascii="Times New Roman" w:hAnsi="Times New Roman"/>
                <w:color w:val="000000"/>
              </w:rPr>
            </w:pPr>
            <w:r>
              <w:rPr>
                <w:rFonts w:ascii="Times New Roman" w:hAnsi="Times New Roman"/>
                <w:color w:val="000000"/>
              </w:rPr>
              <w:t>-39.0, 52.0</w:t>
            </w:r>
          </w:p>
        </w:tc>
      </w:tr>
      <w:tr w:rsidR="003B339B" w14:paraId="6184C7B6" w14:textId="77777777">
        <w:trPr>
          <w:cantSplit/>
        </w:trPr>
        <w:tc>
          <w:tcPr>
            <w:tcW w:w="2138" w:type="dxa"/>
            <w:tcBorders>
              <w:top w:val="nil"/>
              <w:left w:val="nil"/>
              <w:bottom w:val="nil"/>
              <w:right w:val="nil"/>
            </w:tcBorders>
            <w:shd w:val="clear" w:color="auto" w:fill="FFFFFF"/>
          </w:tcPr>
          <w:p w14:paraId="6184C7A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AD"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7AE"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7AF" w14:textId="77777777" w:rsidR="003B339B" w:rsidRDefault="001A749B">
            <w:pPr>
              <w:adjustRightInd w:val="0"/>
              <w:jc w:val="center"/>
              <w:rPr>
                <w:rFonts w:ascii="Times New Roman" w:hAnsi="Times New Roman"/>
                <w:color w:val="000000"/>
              </w:rPr>
            </w:pPr>
            <w:r>
              <w:rPr>
                <w:rFonts w:ascii="Times New Roman" w:hAnsi="Times New Roman"/>
                <w:color w:val="000000"/>
              </w:rPr>
              <w:t>21.90 (11.413)</w:t>
            </w:r>
          </w:p>
        </w:tc>
        <w:tc>
          <w:tcPr>
            <w:tcW w:w="2018" w:type="dxa"/>
            <w:tcBorders>
              <w:top w:val="nil"/>
              <w:left w:val="nil"/>
              <w:bottom w:val="nil"/>
              <w:right w:val="nil"/>
            </w:tcBorders>
            <w:shd w:val="clear" w:color="auto" w:fill="FFFFFF"/>
          </w:tcPr>
          <w:p w14:paraId="6184C7B0" w14:textId="77777777" w:rsidR="003B339B" w:rsidRDefault="001A749B">
            <w:pPr>
              <w:adjustRightInd w:val="0"/>
              <w:jc w:val="center"/>
              <w:rPr>
                <w:rFonts w:ascii="Times New Roman" w:hAnsi="Times New Roman"/>
                <w:color w:val="000000"/>
              </w:rPr>
            </w:pPr>
            <w:r>
              <w:rPr>
                <w:rFonts w:ascii="Times New Roman" w:hAnsi="Times New Roman"/>
                <w:color w:val="000000"/>
              </w:rPr>
              <w:t>19.00 (13.00, 31.00)</w:t>
            </w:r>
          </w:p>
        </w:tc>
        <w:tc>
          <w:tcPr>
            <w:tcW w:w="1176" w:type="dxa"/>
            <w:tcBorders>
              <w:top w:val="nil"/>
              <w:left w:val="nil"/>
              <w:bottom w:val="nil"/>
              <w:right w:val="nil"/>
            </w:tcBorders>
            <w:shd w:val="clear" w:color="auto" w:fill="FFFFFF"/>
          </w:tcPr>
          <w:p w14:paraId="6184C7B1" w14:textId="77777777" w:rsidR="003B339B" w:rsidRDefault="001A749B">
            <w:pPr>
              <w:adjustRightInd w:val="0"/>
              <w:jc w:val="center"/>
              <w:rPr>
                <w:rFonts w:ascii="Times New Roman" w:hAnsi="Times New Roman"/>
                <w:color w:val="000000"/>
              </w:rPr>
            </w:pPr>
            <w:r>
              <w:rPr>
                <w:rFonts w:ascii="Times New Roman" w:hAnsi="Times New Roman"/>
                <w:color w:val="000000"/>
              </w:rPr>
              <w:t>7.0, 52.0</w:t>
            </w:r>
          </w:p>
        </w:tc>
        <w:tc>
          <w:tcPr>
            <w:tcW w:w="398" w:type="dxa"/>
            <w:tcBorders>
              <w:top w:val="nil"/>
              <w:left w:val="nil"/>
              <w:bottom w:val="nil"/>
              <w:right w:val="nil"/>
            </w:tcBorders>
            <w:shd w:val="clear" w:color="auto" w:fill="FFFFFF"/>
          </w:tcPr>
          <w:p w14:paraId="6184C7B2"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7B3" w14:textId="77777777" w:rsidR="003B339B" w:rsidRDefault="001A749B">
            <w:pPr>
              <w:adjustRightInd w:val="0"/>
              <w:jc w:val="center"/>
              <w:rPr>
                <w:rFonts w:ascii="Times New Roman" w:hAnsi="Times New Roman"/>
                <w:color w:val="000000"/>
              </w:rPr>
            </w:pPr>
            <w:r>
              <w:rPr>
                <w:rFonts w:ascii="Times New Roman" w:hAnsi="Times New Roman"/>
                <w:color w:val="000000"/>
              </w:rPr>
              <w:t>2.11 (15.644)</w:t>
            </w:r>
          </w:p>
        </w:tc>
        <w:tc>
          <w:tcPr>
            <w:tcW w:w="2018" w:type="dxa"/>
            <w:tcBorders>
              <w:top w:val="nil"/>
              <w:left w:val="nil"/>
              <w:bottom w:val="nil"/>
              <w:right w:val="nil"/>
            </w:tcBorders>
            <w:shd w:val="clear" w:color="auto" w:fill="FFFFFF"/>
          </w:tcPr>
          <w:p w14:paraId="6184C7B4" w14:textId="77777777" w:rsidR="003B339B" w:rsidRDefault="001A749B">
            <w:pPr>
              <w:adjustRightInd w:val="0"/>
              <w:jc w:val="center"/>
              <w:rPr>
                <w:rFonts w:ascii="Times New Roman" w:hAnsi="Times New Roman"/>
                <w:color w:val="000000"/>
              </w:rPr>
            </w:pPr>
            <w:r>
              <w:rPr>
                <w:rFonts w:ascii="Times New Roman" w:hAnsi="Times New Roman"/>
                <w:color w:val="000000"/>
              </w:rPr>
              <w:t>1.00 (-5.00, 9.00)</w:t>
            </w:r>
          </w:p>
        </w:tc>
        <w:tc>
          <w:tcPr>
            <w:tcW w:w="1176" w:type="dxa"/>
            <w:tcBorders>
              <w:top w:val="nil"/>
              <w:left w:val="nil"/>
              <w:bottom w:val="nil"/>
              <w:right w:val="nil"/>
            </w:tcBorders>
            <w:shd w:val="clear" w:color="auto" w:fill="FFFFFF"/>
          </w:tcPr>
          <w:p w14:paraId="6184C7B5" w14:textId="77777777" w:rsidR="003B339B" w:rsidRDefault="001A749B">
            <w:pPr>
              <w:adjustRightInd w:val="0"/>
              <w:jc w:val="center"/>
              <w:rPr>
                <w:rFonts w:ascii="Times New Roman" w:hAnsi="Times New Roman"/>
                <w:color w:val="000000"/>
              </w:rPr>
            </w:pPr>
            <w:r>
              <w:rPr>
                <w:rFonts w:ascii="Times New Roman" w:hAnsi="Times New Roman"/>
                <w:color w:val="000000"/>
              </w:rPr>
              <w:t>-49.0, 35.0</w:t>
            </w:r>
          </w:p>
        </w:tc>
      </w:tr>
      <w:tr w:rsidR="003B339B" w14:paraId="6184C7C1" w14:textId="77777777">
        <w:trPr>
          <w:cantSplit/>
        </w:trPr>
        <w:tc>
          <w:tcPr>
            <w:tcW w:w="2138" w:type="dxa"/>
            <w:tcBorders>
              <w:top w:val="nil"/>
              <w:left w:val="nil"/>
              <w:bottom w:val="nil"/>
              <w:right w:val="nil"/>
            </w:tcBorders>
            <w:shd w:val="clear" w:color="auto" w:fill="FFFFFF"/>
          </w:tcPr>
          <w:p w14:paraId="6184C7B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B8"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7B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7BA" w14:textId="77777777" w:rsidR="003B339B" w:rsidRDefault="001A749B">
            <w:pPr>
              <w:adjustRightInd w:val="0"/>
              <w:jc w:val="center"/>
              <w:rPr>
                <w:rFonts w:ascii="Times New Roman" w:hAnsi="Times New Roman"/>
                <w:color w:val="000000"/>
              </w:rPr>
            </w:pPr>
            <w:r>
              <w:rPr>
                <w:rFonts w:ascii="Times New Roman" w:hAnsi="Times New Roman"/>
                <w:color w:val="000000"/>
              </w:rPr>
              <w:t>20.39 (11.865)</w:t>
            </w:r>
          </w:p>
        </w:tc>
        <w:tc>
          <w:tcPr>
            <w:tcW w:w="2018" w:type="dxa"/>
            <w:tcBorders>
              <w:top w:val="nil"/>
              <w:left w:val="nil"/>
              <w:bottom w:val="nil"/>
              <w:right w:val="nil"/>
            </w:tcBorders>
            <w:shd w:val="clear" w:color="auto" w:fill="FFFFFF"/>
          </w:tcPr>
          <w:p w14:paraId="6184C7BB" w14:textId="77777777" w:rsidR="003B339B" w:rsidRDefault="001A749B">
            <w:pPr>
              <w:adjustRightInd w:val="0"/>
              <w:jc w:val="center"/>
              <w:rPr>
                <w:rFonts w:ascii="Times New Roman" w:hAnsi="Times New Roman"/>
                <w:color w:val="000000"/>
              </w:rPr>
            </w:pPr>
            <w:r>
              <w:rPr>
                <w:rFonts w:ascii="Times New Roman" w:hAnsi="Times New Roman"/>
                <w:color w:val="000000"/>
              </w:rPr>
              <w:t>17.00 (13.00, 25.00)</w:t>
            </w:r>
          </w:p>
        </w:tc>
        <w:tc>
          <w:tcPr>
            <w:tcW w:w="1176" w:type="dxa"/>
            <w:tcBorders>
              <w:top w:val="nil"/>
              <w:left w:val="nil"/>
              <w:bottom w:val="nil"/>
              <w:right w:val="nil"/>
            </w:tcBorders>
            <w:shd w:val="clear" w:color="auto" w:fill="FFFFFF"/>
          </w:tcPr>
          <w:p w14:paraId="6184C7BC" w14:textId="77777777" w:rsidR="003B339B" w:rsidRDefault="001A749B">
            <w:pPr>
              <w:adjustRightInd w:val="0"/>
              <w:jc w:val="center"/>
              <w:rPr>
                <w:rFonts w:ascii="Times New Roman" w:hAnsi="Times New Roman"/>
                <w:color w:val="000000"/>
              </w:rPr>
            </w:pPr>
            <w:r>
              <w:rPr>
                <w:rFonts w:ascii="Times New Roman" w:hAnsi="Times New Roman"/>
                <w:color w:val="000000"/>
              </w:rPr>
              <w:t>7.0, 62.0</w:t>
            </w:r>
          </w:p>
        </w:tc>
        <w:tc>
          <w:tcPr>
            <w:tcW w:w="398" w:type="dxa"/>
            <w:tcBorders>
              <w:top w:val="nil"/>
              <w:left w:val="nil"/>
              <w:bottom w:val="nil"/>
              <w:right w:val="nil"/>
            </w:tcBorders>
            <w:shd w:val="clear" w:color="auto" w:fill="FFFFFF"/>
          </w:tcPr>
          <w:p w14:paraId="6184C7BD"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7BE" w14:textId="77777777" w:rsidR="003B339B" w:rsidRDefault="001A749B">
            <w:pPr>
              <w:adjustRightInd w:val="0"/>
              <w:jc w:val="center"/>
              <w:rPr>
                <w:rFonts w:ascii="Times New Roman" w:hAnsi="Times New Roman"/>
                <w:color w:val="000000"/>
              </w:rPr>
            </w:pPr>
            <w:r>
              <w:rPr>
                <w:rFonts w:ascii="Times New Roman" w:hAnsi="Times New Roman"/>
                <w:color w:val="000000"/>
              </w:rPr>
              <w:t>0.39 (14.112)</w:t>
            </w:r>
          </w:p>
        </w:tc>
        <w:tc>
          <w:tcPr>
            <w:tcW w:w="2018" w:type="dxa"/>
            <w:tcBorders>
              <w:top w:val="nil"/>
              <w:left w:val="nil"/>
              <w:bottom w:val="nil"/>
              <w:right w:val="nil"/>
            </w:tcBorders>
            <w:shd w:val="clear" w:color="auto" w:fill="FFFFFF"/>
          </w:tcPr>
          <w:p w14:paraId="6184C7BF" w14:textId="77777777" w:rsidR="003B339B" w:rsidRDefault="001A749B">
            <w:pPr>
              <w:adjustRightInd w:val="0"/>
              <w:jc w:val="center"/>
              <w:rPr>
                <w:rFonts w:ascii="Times New Roman" w:hAnsi="Times New Roman"/>
                <w:color w:val="000000"/>
              </w:rPr>
            </w:pPr>
            <w:r>
              <w:rPr>
                <w:rFonts w:ascii="Times New Roman" w:hAnsi="Times New Roman"/>
                <w:color w:val="000000"/>
              </w:rPr>
              <w:t>0.00 (-6.00, 6.00)</w:t>
            </w:r>
          </w:p>
        </w:tc>
        <w:tc>
          <w:tcPr>
            <w:tcW w:w="1176" w:type="dxa"/>
            <w:tcBorders>
              <w:top w:val="nil"/>
              <w:left w:val="nil"/>
              <w:bottom w:val="nil"/>
              <w:right w:val="nil"/>
            </w:tcBorders>
            <w:shd w:val="clear" w:color="auto" w:fill="FFFFFF"/>
          </w:tcPr>
          <w:p w14:paraId="6184C7C0" w14:textId="77777777" w:rsidR="003B339B" w:rsidRDefault="001A749B">
            <w:pPr>
              <w:adjustRightInd w:val="0"/>
              <w:jc w:val="center"/>
              <w:rPr>
                <w:rFonts w:ascii="Times New Roman" w:hAnsi="Times New Roman"/>
                <w:color w:val="000000"/>
              </w:rPr>
            </w:pPr>
            <w:r>
              <w:rPr>
                <w:rFonts w:ascii="Times New Roman" w:hAnsi="Times New Roman"/>
                <w:color w:val="000000"/>
              </w:rPr>
              <w:t>-42.0, 37.0</w:t>
            </w:r>
          </w:p>
        </w:tc>
      </w:tr>
      <w:tr w:rsidR="003B339B" w14:paraId="6184C7CC" w14:textId="77777777">
        <w:trPr>
          <w:cantSplit/>
        </w:trPr>
        <w:tc>
          <w:tcPr>
            <w:tcW w:w="2138" w:type="dxa"/>
            <w:tcBorders>
              <w:top w:val="nil"/>
              <w:left w:val="nil"/>
              <w:bottom w:val="nil"/>
              <w:right w:val="nil"/>
            </w:tcBorders>
            <w:shd w:val="clear" w:color="auto" w:fill="FFFFFF"/>
          </w:tcPr>
          <w:p w14:paraId="6184C7C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C3"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7C4"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7C5" w14:textId="77777777" w:rsidR="003B339B" w:rsidRDefault="001A749B">
            <w:pPr>
              <w:adjustRightInd w:val="0"/>
              <w:jc w:val="center"/>
              <w:rPr>
                <w:rFonts w:ascii="Times New Roman" w:hAnsi="Times New Roman"/>
                <w:color w:val="000000"/>
              </w:rPr>
            </w:pPr>
            <w:r>
              <w:rPr>
                <w:rFonts w:ascii="Times New Roman" w:hAnsi="Times New Roman"/>
                <w:color w:val="000000"/>
              </w:rPr>
              <w:t>18.68 (6.026)</w:t>
            </w:r>
          </w:p>
        </w:tc>
        <w:tc>
          <w:tcPr>
            <w:tcW w:w="2018" w:type="dxa"/>
            <w:tcBorders>
              <w:top w:val="nil"/>
              <w:left w:val="nil"/>
              <w:bottom w:val="nil"/>
              <w:right w:val="nil"/>
            </w:tcBorders>
            <w:shd w:val="clear" w:color="auto" w:fill="FFFFFF"/>
          </w:tcPr>
          <w:p w14:paraId="6184C7C6" w14:textId="77777777" w:rsidR="003B339B" w:rsidRDefault="001A749B">
            <w:pPr>
              <w:adjustRightInd w:val="0"/>
              <w:jc w:val="center"/>
              <w:rPr>
                <w:rFonts w:ascii="Times New Roman" w:hAnsi="Times New Roman"/>
                <w:color w:val="000000"/>
              </w:rPr>
            </w:pPr>
            <w:r>
              <w:rPr>
                <w:rFonts w:ascii="Times New Roman" w:hAnsi="Times New Roman"/>
                <w:color w:val="000000"/>
              </w:rPr>
              <w:t>18.00 (15.00, 23.00)</w:t>
            </w:r>
          </w:p>
        </w:tc>
        <w:tc>
          <w:tcPr>
            <w:tcW w:w="1176" w:type="dxa"/>
            <w:tcBorders>
              <w:top w:val="nil"/>
              <w:left w:val="nil"/>
              <w:bottom w:val="nil"/>
              <w:right w:val="nil"/>
            </w:tcBorders>
            <w:shd w:val="clear" w:color="auto" w:fill="FFFFFF"/>
          </w:tcPr>
          <w:p w14:paraId="6184C7C7" w14:textId="77777777" w:rsidR="003B339B" w:rsidRDefault="001A749B">
            <w:pPr>
              <w:adjustRightInd w:val="0"/>
              <w:jc w:val="center"/>
              <w:rPr>
                <w:rFonts w:ascii="Times New Roman" w:hAnsi="Times New Roman"/>
                <w:color w:val="000000"/>
              </w:rPr>
            </w:pPr>
            <w:r>
              <w:rPr>
                <w:rFonts w:ascii="Times New Roman" w:hAnsi="Times New Roman"/>
                <w:color w:val="000000"/>
              </w:rPr>
              <w:t>8.0, 37.0</w:t>
            </w:r>
          </w:p>
        </w:tc>
        <w:tc>
          <w:tcPr>
            <w:tcW w:w="398" w:type="dxa"/>
            <w:tcBorders>
              <w:top w:val="nil"/>
              <w:left w:val="nil"/>
              <w:bottom w:val="nil"/>
              <w:right w:val="nil"/>
            </w:tcBorders>
            <w:shd w:val="clear" w:color="auto" w:fill="FFFFFF"/>
          </w:tcPr>
          <w:p w14:paraId="6184C7C8"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7C9" w14:textId="77777777" w:rsidR="003B339B" w:rsidRDefault="001A749B">
            <w:pPr>
              <w:adjustRightInd w:val="0"/>
              <w:jc w:val="center"/>
              <w:rPr>
                <w:rFonts w:ascii="Times New Roman" w:hAnsi="Times New Roman"/>
                <w:color w:val="000000"/>
              </w:rPr>
            </w:pPr>
            <w:r>
              <w:rPr>
                <w:rFonts w:ascii="Times New Roman" w:hAnsi="Times New Roman"/>
                <w:color w:val="000000"/>
              </w:rPr>
              <w:t>-2.20 (14.997)</w:t>
            </w:r>
          </w:p>
        </w:tc>
        <w:tc>
          <w:tcPr>
            <w:tcW w:w="2018" w:type="dxa"/>
            <w:tcBorders>
              <w:top w:val="nil"/>
              <w:left w:val="nil"/>
              <w:bottom w:val="nil"/>
              <w:right w:val="nil"/>
            </w:tcBorders>
            <w:shd w:val="clear" w:color="auto" w:fill="FFFFFF"/>
          </w:tcPr>
          <w:p w14:paraId="6184C7CA" w14:textId="77777777" w:rsidR="003B339B" w:rsidRDefault="001A749B">
            <w:pPr>
              <w:adjustRightInd w:val="0"/>
              <w:jc w:val="center"/>
              <w:rPr>
                <w:rFonts w:ascii="Times New Roman" w:hAnsi="Times New Roman"/>
                <w:color w:val="000000"/>
              </w:rPr>
            </w:pPr>
            <w:r>
              <w:rPr>
                <w:rFonts w:ascii="Times New Roman" w:hAnsi="Times New Roman"/>
                <w:color w:val="000000"/>
              </w:rPr>
              <w:t>1.00 (-6.00, 7.00)</w:t>
            </w:r>
          </w:p>
        </w:tc>
        <w:tc>
          <w:tcPr>
            <w:tcW w:w="1176" w:type="dxa"/>
            <w:tcBorders>
              <w:top w:val="nil"/>
              <w:left w:val="nil"/>
              <w:bottom w:val="nil"/>
              <w:right w:val="nil"/>
            </w:tcBorders>
            <w:shd w:val="clear" w:color="auto" w:fill="FFFFFF"/>
          </w:tcPr>
          <w:p w14:paraId="6184C7CB" w14:textId="77777777" w:rsidR="003B339B" w:rsidRDefault="001A749B">
            <w:pPr>
              <w:adjustRightInd w:val="0"/>
              <w:jc w:val="center"/>
              <w:rPr>
                <w:rFonts w:ascii="Times New Roman" w:hAnsi="Times New Roman"/>
                <w:color w:val="000000"/>
              </w:rPr>
            </w:pPr>
            <w:r>
              <w:rPr>
                <w:rFonts w:ascii="Times New Roman" w:hAnsi="Times New Roman"/>
                <w:color w:val="000000"/>
              </w:rPr>
              <w:t>-58.0, 20.0</w:t>
            </w:r>
          </w:p>
        </w:tc>
      </w:tr>
      <w:tr w:rsidR="003B339B" w14:paraId="6184C7D7" w14:textId="77777777">
        <w:trPr>
          <w:cantSplit/>
        </w:trPr>
        <w:tc>
          <w:tcPr>
            <w:tcW w:w="2138" w:type="dxa"/>
            <w:tcBorders>
              <w:top w:val="nil"/>
              <w:left w:val="nil"/>
              <w:bottom w:val="nil"/>
              <w:right w:val="nil"/>
            </w:tcBorders>
            <w:shd w:val="clear" w:color="auto" w:fill="FFFFFF"/>
          </w:tcPr>
          <w:p w14:paraId="6184C7C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CE"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7CF"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7D0" w14:textId="77777777" w:rsidR="003B339B" w:rsidRDefault="001A749B">
            <w:pPr>
              <w:adjustRightInd w:val="0"/>
              <w:jc w:val="center"/>
              <w:rPr>
                <w:rFonts w:ascii="Times New Roman" w:hAnsi="Times New Roman"/>
                <w:color w:val="000000"/>
              </w:rPr>
            </w:pPr>
            <w:r>
              <w:rPr>
                <w:rFonts w:ascii="Times New Roman" w:hAnsi="Times New Roman"/>
                <w:color w:val="000000"/>
              </w:rPr>
              <w:t>18.00 (5.657)</w:t>
            </w:r>
          </w:p>
        </w:tc>
        <w:tc>
          <w:tcPr>
            <w:tcW w:w="2018" w:type="dxa"/>
            <w:tcBorders>
              <w:top w:val="nil"/>
              <w:left w:val="nil"/>
              <w:bottom w:val="nil"/>
              <w:right w:val="nil"/>
            </w:tcBorders>
            <w:shd w:val="clear" w:color="auto" w:fill="FFFFFF"/>
          </w:tcPr>
          <w:p w14:paraId="6184C7D1" w14:textId="77777777" w:rsidR="003B339B" w:rsidRDefault="001A749B">
            <w:pPr>
              <w:adjustRightInd w:val="0"/>
              <w:jc w:val="center"/>
              <w:rPr>
                <w:rFonts w:ascii="Times New Roman" w:hAnsi="Times New Roman"/>
                <w:color w:val="000000"/>
              </w:rPr>
            </w:pPr>
            <w:r>
              <w:rPr>
                <w:rFonts w:ascii="Times New Roman" w:hAnsi="Times New Roman"/>
                <w:color w:val="000000"/>
              </w:rPr>
              <w:t>19.00 (13.00, 22.00)</w:t>
            </w:r>
          </w:p>
        </w:tc>
        <w:tc>
          <w:tcPr>
            <w:tcW w:w="1176" w:type="dxa"/>
            <w:tcBorders>
              <w:top w:val="nil"/>
              <w:left w:val="nil"/>
              <w:bottom w:val="nil"/>
              <w:right w:val="nil"/>
            </w:tcBorders>
            <w:shd w:val="clear" w:color="auto" w:fill="FFFFFF"/>
          </w:tcPr>
          <w:p w14:paraId="6184C7D2" w14:textId="77777777" w:rsidR="003B339B" w:rsidRDefault="001A749B">
            <w:pPr>
              <w:adjustRightInd w:val="0"/>
              <w:jc w:val="center"/>
              <w:rPr>
                <w:rFonts w:ascii="Times New Roman" w:hAnsi="Times New Roman"/>
                <w:color w:val="000000"/>
              </w:rPr>
            </w:pPr>
            <w:r>
              <w:rPr>
                <w:rFonts w:ascii="Times New Roman" w:hAnsi="Times New Roman"/>
                <w:color w:val="000000"/>
              </w:rPr>
              <w:t>10.0, 30.0</w:t>
            </w:r>
          </w:p>
        </w:tc>
        <w:tc>
          <w:tcPr>
            <w:tcW w:w="398" w:type="dxa"/>
            <w:tcBorders>
              <w:top w:val="nil"/>
              <w:left w:val="nil"/>
              <w:bottom w:val="nil"/>
              <w:right w:val="nil"/>
            </w:tcBorders>
            <w:shd w:val="clear" w:color="auto" w:fill="FFFFFF"/>
          </w:tcPr>
          <w:p w14:paraId="6184C7D3"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7D4" w14:textId="77777777" w:rsidR="003B339B" w:rsidRDefault="001A749B">
            <w:pPr>
              <w:adjustRightInd w:val="0"/>
              <w:jc w:val="center"/>
              <w:rPr>
                <w:rFonts w:ascii="Times New Roman" w:hAnsi="Times New Roman"/>
                <w:color w:val="000000"/>
              </w:rPr>
            </w:pPr>
            <w:r>
              <w:rPr>
                <w:rFonts w:ascii="Times New Roman" w:hAnsi="Times New Roman"/>
                <w:color w:val="000000"/>
              </w:rPr>
              <w:t>-5.93 (19.084)</w:t>
            </w:r>
          </w:p>
        </w:tc>
        <w:tc>
          <w:tcPr>
            <w:tcW w:w="2018" w:type="dxa"/>
            <w:tcBorders>
              <w:top w:val="nil"/>
              <w:left w:val="nil"/>
              <w:bottom w:val="nil"/>
              <w:right w:val="nil"/>
            </w:tcBorders>
            <w:shd w:val="clear" w:color="auto" w:fill="FFFFFF"/>
          </w:tcPr>
          <w:p w14:paraId="6184C7D5" w14:textId="77777777" w:rsidR="003B339B" w:rsidRDefault="001A749B">
            <w:pPr>
              <w:adjustRightInd w:val="0"/>
              <w:jc w:val="center"/>
              <w:rPr>
                <w:rFonts w:ascii="Times New Roman" w:hAnsi="Times New Roman"/>
                <w:color w:val="000000"/>
              </w:rPr>
            </w:pPr>
            <w:r>
              <w:rPr>
                <w:rFonts w:ascii="Times New Roman" w:hAnsi="Times New Roman"/>
                <w:color w:val="000000"/>
              </w:rPr>
              <w:t>-1.00 (-8.00, 6.00)</w:t>
            </w:r>
          </w:p>
        </w:tc>
        <w:tc>
          <w:tcPr>
            <w:tcW w:w="1176" w:type="dxa"/>
            <w:tcBorders>
              <w:top w:val="nil"/>
              <w:left w:val="nil"/>
              <w:bottom w:val="nil"/>
              <w:right w:val="nil"/>
            </w:tcBorders>
            <w:shd w:val="clear" w:color="auto" w:fill="FFFFFF"/>
          </w:tcPr>
          <w:p w14:paraId="6184C7D6" w14:textId="77777777" w:rsidR="003B339B" w:rsidRDefault="001A749B">
            <w:pPr>
              <w:adjustRightInd w:val="0"/>
              <w:jc w:val="center"/>
              <w:rPr>
                <w:rFonts w:ascii="Times New Roman" w:hAnsi="Times New Roman"/>
                <w:color w:val="000000"/>
              </w:rPr>
            </w:pPr>
            <w:r>
              <w:rPr>
                <w:rFonts w:ascii="Times New Roman" w:hAnsi="Times New Roman"/>
                <w:color w:val="000000"/>
              </w:rPr>
              <w:t>-62.0, 13.0</w:t>
            </w:r>
          </w:p>
        </w:tc>
      </w:tr>
      <w:tr w:rsidR="003B339B" w14:paraId="6184C7E2" w14:textId="77777777">
        <w:trPr>
          <w:cantSplit/>
        </w:trPr>
        <w:tc>
          <w:tcPr>
            <w:tcW w:w="2138" w:type="dxa"/>
            <w:tcBorders>
              <w:top w:val="nil"/>
              <w:left w:val="nil"/>
              <w:bottom w:val="nil"/>
              <w:right w:val="nil"/>
            </w:tcBorders>
            <w:shd w:val="clear" w:color="auto" w:fill="FFFFFF"/>
          </w:tcPr>
          <w:p w14:paraId="6184C7D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D9"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7DA"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7DB" w14:textId="77777777" w:rsidR="003B339B" w:rsidRDefault="001A749B">
            <w:pPr>
              <w:adjustRightInd w:val="0"/>
              <w:jc w:val="center"/>
              <w:rPr>
                <w:rFonts w:ascii="Times New Roman" w:hAnsi="Times New Roman"/>
                <w:color w:val="000000"/>
              </w:rPr>
            </w:pPr>
            <w:r>
              <w:rPr>
                <w:rFonts w:ascii="Times New Roman" w:hAnsi="Times New Roman"/>
                <w:color w:val="000000"/>
              </w:rPr>
              <w:t>19.00 (6.928)</w:t>
            </w:r>
          </w:p>
        </w:tc>
        <w:tc>
          <w:tcPr>
            <w:tcW w:w="2018" w:type="dxa"/>
            <w:tcBorders>
              <w:top w:val="nil"/>
              <w:left w:val="nil"/>
              <w:bottom w:val="nil"/>
              <w:right w:val="nil"/>
            </w:tcBorders>
            <w:shd w:val="clear" w:color="auto" w:fill="FFFFFF"/>
          </w:tcPr>
          <w:p w14:paraId="6184C7DC" w14:textId="77777777" w:rsidR="003B339B" w:rsidRDefault="001A749B">
            <w:pPr>
              <w:adjustRightInd w:val="0"/>
              <w:jc w:val="center"/>
              <w:rPr>
                <w:rFonts w:ascii="Times New Roman" w:hAnsi="Times New Roman"/>
                <w:color w:val="000000"/>
              </w:rPr>
            </w:pPr>
            <w:r>
              <w:rPr>
                <w:rFonts w:ascii="Times New Roman" w:hAnsi="Times New Roman"/>
                <w:color w:val="000000"/>
              </w:rPr>
              <w:t>17.00 (14.00, 25.00)</w:t>
            </w:r>
          </w:p>
        </w:tc>
        <w:tc>
          <w:tcPr>
            <w:tcW w:w="1176" w:type="dxa"/>
            <w:tcBorders>
              <w:top w:val="nil"/>
              <w:left w:val="nil"/>
              <w:bottom w:val="nil"/>
              <w:right w:val="nil"/>
            </w:tcBorders>
            <w:shd w:val="clear" w:color="auto" w:fill="FFFFFF"/>
          </w:tcPr>
          <w:p w14:paraId="6184C7DD" w14:textId="77777777" w:rsidR="003B339B" w:rsidRDefault="001A749B">
            <w:pPr>
              <w:adjustRightInd w:val="0"/>
              <w:jc w:val="center"/>
              <w:rPr>
                <w:rFonts w:ascii="Times New Roman" w:hAnsi="Times New Roman"/>
                <w:color w:val="000000"/>
              </w:rPr>
            </w:pPr>
            <w:r>
              <w:rPr>
                <w:rFonts w:ascii="Times New Roman" w:hAnsi="Times New Roman"/>
                <w:color w:val="000000"/>
              </w:rPr>
              <w:t>9.0, 30.0</w:t>
            </w:r>
          </w:p>
        </w:tc>
        <w:tc>
          <w:tcPr>
            <w:tcW w:w="398" w:type="dxa"/>
            <w:tcBorders>
              <w:top w:val="nil"/>
              <w:left w:val="nil"/>
              <w:bottom w:val="nil"/>
              <w:right w:val="nil"/>
            </w:tcBorders>
            <w:shd w:val="clear" w:color="auto" w:fill="FFFFFF"/>
          </w:tcPr>
          <w:p w14:paraId="6184C7DE"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7DF" w14:textId="77777777" w:rsidR="003B339B" w:rsidRDefault="001A749B">
            <w:pPr>
              <w:adjustRightInd w:val="0"/>
              <w:jc w:val="center"/>
              <w:rPr>
                <w:rFonts w:ascii="Times New Roman" w:hAnsi="Times New Roman"/>
                <w:color w:val="000000"/>
              </w:rPr>
            </w:pPr>
            <w:r>
              <w:rPr>
                <w:rFonts w:ascii="Times New Roman" w:hAnsi="Times New Roman"/>
                <w:color w:val="000000"/>
              </w:rPr>
              <w:t>-2.18 (10.666)</w:t>
            </w:r>
          </w:p>
        </w:tc>
        <w:tc>
          <w:tcPr>
            <w:tcW w:w="2018" w:type="dxa"/>
            <w:tcBorders>
              <w:top w:val="nil"/>
              <w:left w:val="nil"/>
              <w:bottom w:val="nil"/>
              <w:right w:val="nil"/>
            </w:tcBorders>
            <w:shd w:val="clear" w:color="auto" w:fill="FFFFFF"/>
          </w:tcPr>
          <w:p w14:paraId="6184C7E0" w14:textId="77777777" w:rsidR="003B339B" w:rsidRDefault="001A749B">
            <w:pPr>
              <w:adjustRightInd w:val="0"/>
              <w:jc w:val="center"/>
              <w:rPr>
                <w:rFonts w:ascii="Times New Roman" w:hAnsi="Times New Roman"/>
                <w:color w:val="000000"/>
              </w:rPr>
            </w:pPr>
            <w:r>
              <w:rPr>
                <w:rFonts w:ascii="Times New Roman" w:hAnsi="Times New Roman"/>
                <w:color w:val="000000"/>
              </w:rPr>
              <w:t>0.00 (-9.00, 5.00)</w:t>
            </w:r>
          </w:p>
        </w:tc>
        <w:tc>
          <w:tcPr>
            <w:tcW w:w="1176" w:type="dxa"/>
            <w:tcBorders>
              <w:top w:val="nil"/>
              <w:left w:val="nil"/>
              <w:bottom w:val="nil"/>
              <w:right w:val="nil"/>
            </w:tcBorders>
            <w:shd w:val="clear" w:color="auto" w:fill="FFFFFF"/>
          </w:tcPr>
          <w:p w14:paraId="6184C7E1" w14:textId="77777777" w:rsidR="003B339B" w:rsidRDefault="001A749B">
            <w:pPr>
              <w:adjustRightInd w:val="0"/>
              <w:jc w:val="center"/>
              <w:rPr>
                <w:rFonts w:ascii="Times New Roman" w:hAnsi="Times New Roman"/>
                <w:color w:val="000000"/>
              </w:rPr>
            </w:pPr>
            <w:r>
              <w:rPr>
                <w:rFonts w:ascii="Times New Roman" w:hAnsi="Times New Roman"/>
                <w:color w:val="000000"/>
              </w:rPr>
              <w:t>-22.0, 13.0</w:t>
            </w:r>
          </w:p>
        </w:tc>
      </w:tr>
      <w:tr w:rsidR="003B339B" w14:paraId="6184C7ED" w14:textId="77777777">
        <w:trPr>
          <w:cantSplit/>
        </w:trPr>
        <w:tc>
          <w:tcPr>
            <w:tcW w:w="2138" w:type="dxa"/>
            <w:tcBorders>
              <w:top w:val="nil"/>
              <w:left w:val="nil"/>
              <w:bottom w:val="nil"/>
              <w:right w:val="nil"/>
            </w:tcBorders>
            <w:shd w:val="clear" w:color="auto" w:fill="FFFFFF"/>
          </w:tcPr>
          <w:p w14:paraId="6184C7E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E4"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7E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7E6" w14:textId="77777777" w:rsidR="003B339B" w:rsidRDefault="001A749B">
            <w:pPr>
              <w:adjustRightInd w:val="0"/>
              <w:jc w:val="center"/>
              <w:rPr>
                <w:rFonts w:ascii="Times New Roman" w:hAnsi="Times New Roman"/>
                <w:color w:val="000000"/>
              </w:rPr>
            </w:pPr>
            <w:r>
              <w:rPr>
                <w:rFonts w:ascii="Times New Roman" w:hAnsi="Times New Roman"/>
                <w:color w:val="000000"/>
              </w:rPr>
              <w:t>17.50 (5.683)</w:t>
            </w:r>
          </w:p>
        </w:tc>
        <w:tc>
          <w:tcPr>
            <w:tcW w:w="2018" w:type="dxa"/>
            <w:tcBorders>
              <w:top w:val="nil"/>
              <w:left w:val="nil"/>
              <w:bottom w:val="nil"/>
              <w:right w:val="nil"/>
            </w:tcBorders>
            <w:shd w:val="clear" w:color="auto" w:fill="FFFFFF"/>
          </w:tcPr>
          <w:p w14:paraId="6184C7E7" w14:textId="77777777" w:rsidR="003B339B" w:rsidRDefault="001A749B">
            <w:pPr>
              <w:adjustRightInd w:val="0"/>
              <w:jc w:val="center"/>
              <w:rPr>
                <w:rFonts w:ascii="Times New Roman" w:hAnsi="Times New Roman"/>
                <w:color w:val="000000"/>
              </w:rPr>
            </w:pPr>
            <w:r>
              <w:rPr>
                <w:rFonts w:ascii="Times New Roman" w:hAnsi="Times New Roman"/>
                <w:color w:val="000000"/>
              </w:rPr>
              <w:t>16.50 (12.00, 23.00)</w:t>
            </w:r>
          </w:p>
        </w:tc>
        <w:tc>
          <w:tcPr>
            <w:tcW w:w="1176" w:type="dxa"/>
            <w:tcBorders>
              <w:top w:val="nil"/>
              <w:left w:val="nil"/>
              <w:bottom w:val="nil"/>
              <w:right w:val="nil"/>
            </w:tcBorders>
            <w:shd w:val="clear" w:color="auto" w:fill="FFFFFF"/>
          </w:tcPr>
          <w:p w14:paraId="6184C7E8" w14:textId="77777777" w:rsidR="003B339B" w:rsidRDefault="001A749B">
            <w:pPr>
              <w:adjustRightInd w:val="0"/>
              <w:jc w:val="center"/>
              <w:rPr>
                <w:rFonts w:ascii="Times New Roman" w:hAnsi="Times New Roman"/>
                <w:color w:val="000000"/>
              </w:rPr>
            </w:pPr>
            <w:r>
              <w:rPr>
                <w:rFonts w:ascii="Times New Roman" w:hAnsi="Times New Roman"/>
                <w:color w:val="000000"/>
              </w:rPr>
              <w:t>12.0, 25.0</w:t>
            </w:r>
          </w:p>
        </w:tc>
        <w:tc>
          <w:tcPr>
            <w:tcW w:w="398" w:type="dxa"/>
            <w:tcBorders>
              <w:top w:val="nil"/>
              <w:left w:val="nil"/>
              <w:bottom w:val="nil"/>
              <w:right w:val="nil"/>
            </w:tcBorders>
            <w:shd w:val="clear" w:color="auto" w:fill="FFFFFF"/>
          </w:tcPr>
          <w:p w14:paraId="6184C7E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7EA" w14:textId="77777777" w:rsidR="003B339B" w:rsidRDefault="001A749B">
            <w:pPr>
              <w:adjustRightInd w:val="0"/>
              <w:jc w:val="center"/>
              <w:rPr>
                <w:rFonts w:ascii="Times New Roman" w:hAnsi="Times New Roman"/>
                <w:color w:val="000000"/>
              </w:rPr>
            </w:pPr>
            <w:r>
              <w:rPr>
                <w:rFonts w:ascii="Times New Roman" w:hAnsi="Times New Roman"/>
                <w:color w:val="000000"/>
              </w:rPr>
              <w:t>-5.17 (12.416)</w:t>
            </w:r>
          </w:p>
        </w:tc>
        <w:tc>
          <w:tcPr>
            <w:tcW w:w="2018" w:type="dxa"/>
            <w:tcBorders>
              <w:top w:val="nil"/>
              <w:left w:val="nil"/>
              <w:bottom w:val="nil"/>
              <w:right w:val="nil"/>
            </w:tcBorders>
            <w:shd w:val="clear" w:color="auto" w:fill="FFFFFF"/>
          </w:tcPr>
          <w:p w14:paraId="6184C7EB" w14:textId="77777777" w:rsidR="003B339B" w:rsidRDefault="001A749B">
            <w:pPr>
              <w:adjustRightInd w:val="0"/>
              <w:jc w:val="center"/>
              <w:rPr>
                <w:rFonts w:ascii="Times New Roman" w:hAnsi="Times New Roman"/>
                <w:color w:val="000000"/>
              </w:rPr>
            </w:pPr>
            <w:r>
              <w:rPr>
                <w:rFonts w:ascii="Times New Roman" w:hAnsi="Times New Roman"/>
                <w:color w:val="000000"/>
              </w:rPr>
              <w:t>-3.50 (-7.00, 3.00)</w:t>
            </w:r>
          </w:p>
        </w:tc>
        <w:tc>
          <w:tcPr>
            <w:tcW w:w="1176" w:type="dxa"/>
            <w:tcBorders>
              <w:top w:val="nil"/>
              <w:left w:val="nil"/>
              <w:bottom w:val="nil"/>
              <w:right w:val="nil"/>
            </w:tcBorders>
            <w:shd w:val="clear" w:color="auto" w:fill="FFFFFF"/>
          </w:tcPr>
          <w:p w14:paraId="6184C7EC" w14:textId="77777777" w:rsidR="003B339B" w:rsidRDefault="001A749B">
            <w:pPr>
              <w:adjustRightInd w:val="0"/>
              <w:jc w:val="center"/>
              <w:rPr>
                <w:rFonts w:ascii="Times New Roman" w:hAnsi="Times New Roman"/>
                <w:color w:val="000000"/>
              </w:rPr>
            </w:pPr>
            <w:r>
              <w:rPr>
                <w:rFonts w:ascii="Times New Roman" w:hAnsi="Times New Roman"/>
                <w:color w:val="000000"/>
              </w:rPr>
              <w:t>-28.0, 8.0</w:t>
            </w:r>
          </w:p>
        </w:tc>
      </w:tr>
      <w:tr w:rsidR="003B339B" w14:paraId="6184C7F8" w14:textId="77777777">
        <w:trPr>
          <w:cantSplit/>
        </w:trPr>
        <w:tc>
          <w:tcPr>
            <w:tcW w:w="2138" w:type="dxa"/>
            <w:tcBorders>
              <w:top w:val="nil"/>
              <w:left w:val="nil"/>
              <w:bottom w:val="nil"/>
              <w:right w:val="nil"/>
            </w:tcBorders>
            <w:shd w:val="clear" w:color="auto" w:fill="FFFFFF"/>
          </w:tcPr>
          <w:p w14:paraId="6184C7E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EF"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7F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7F1" w14:textId="77777777" w:rsidR="003B339B" w:rsidRDefault="001A749B">
            <w:pPr>
              <w:adjustRightInd w:val="0"/>
              <w:jc w:val="center"/>
              <w:rPr>
                <w:rFonts w:ascii="Times New Roman" w:hAnsi="Times New Roman"/>
                <w:color w:val="000000"/>
              </w:rPr>
            </w:pPr>
            <w:r>
              <w:rPr>
                <w:rFonts w:ascii="Times New Roman" w:hAnsi="Times New Roman"/>
                <w:color w:val="000000"/>
              </w:rPr>
              <w:t>17.83 (4.535)</w:t>
            </w:r>
          </w:p>
        </w:tc>
        <w:tc>
          <w:tcPr>
            <w:tcW w:w="2018" w:type="dxa"/>
            <w:tcBorders>
              <w:top w:val="nil"/>
              <w:left w:val="nil"/>
              <w:bottom w:val="nil"/>
              <w:right w:val="nil"/>
            </w:tcBorders>
            <w:shd w:val="clear" w:color="auto" w:fill="FFFFFF"/>
          </w:tcPr>
          <w:p w14:paraId="6184C7F2" w14:textId="77777777" w:rsidR="003B339B" w:rsidRDefault="001A749B">
            <w:pPr>
              <w:adjustRightInd w:val="0"/>
              <w:jc w:val="center"/>
              <w:rPr>
                <w:rFonts w:ascii="Times New Roman" w:hAnsi="Times New Roman"/>
                <w:color w:val="000000"/>
              </w:rPr>
            </w:pPr>
            <w:r>
              <w:rPr>
                <w:rFonts w:ascii="Times New Roman" w:hAnsi="Times New Roman"/>
                <w:color w:val="000000"/>
              </w:rPr>
              <w:t>17.50 (14.00, 23.00)</w:t>
            </w:r>
          </w:p>
        </w:tc>
        <w:tc>
          <w:tcPr>
            <w:tcW w:w="1176" w:type="dxa"/>
            <w:tcBorders>
              <w:top w:val="nil"/>
              <w:left w:val="nil"/>
              <w:bottom w:val="nil"/>
              <w:right w:val="nil"/>
            </w:tcBorders>
            <w:shd w:val="clear" w:color="auto" w:fill="FFFFFF"/>
          </w:tcPr>
          <w:p w14:paraId="6184C7F3" w14:textId="77777777" w:rsidR="003B339B" w:rsidRDefault="001A749B">
            <w:pPr>
              <w:adjustRightInd w:val="0"/>
              <w:jc w:val="center"/>
              <w:rPr>
                <w:rFonts w:ascii="Times New Roman" w:hAnsi="Times New Roman"/>
                <w:color w:val="000000"/>
              </w:rPr>
            </w:pPr>
            <w:r>
              <w:rPr>
                <w:rFonts w:ascii="Times New Roman" w:hAnsi="Times New Roman"/>
                <w:color w:val="000000"/>
              </w:rPr>
              <w:t>12.0, 23.0</w:t>
            </w:r>
          </w:p>
        </w:tc>
        <w:tc>
          <w:tcPr>
            <w:tcW w:w="398" w:type="dxa"/>
            <w:tcBorders>
              <w:top w:val="nil"/>
              <w:left w:val="nil"/>
              <w:bottom w:val="nil"/>
              <w:right w:val="nil"/>
            </w:tcBorders>
            <w:shd w:val="clear" w:color="auto" w:fill="FFFFFF"/>
          </w:tcPr>
          <w:p w14:paraId="6184C7F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7F5" w14:textId="77777777" w:rsidR="003B339B" w:rsidRDefault="001A749B">
            <w:pPr>
              <w:adjustRightInd w:val="0"/>
              <w:jc w:val="center"/>
              <w:rPr>
                <w:rFonts w:ascii="Times New Roman" w:hAnsi="Times New Roman"/>
                <w:color w:val="000000"/>
              </w:rPr>
            </w:pPr>
            <w:r>
              <w:rPr>
                <w:rFonts w:ascii="Times New Roman" w:hAnsi="Times New Roman"/>
                <w:color w:val="000000"/>
              </w:rPr>
              <w:t>-4.83 (10.870)</w:t>
            </w:r>
          </w:p>
        </w:tc>
        <w:tc>
          <w:tcPr>
            <w:tcW w:w="2018" w:type="dxa"/>
            <w:tcBorders>
              <w:top w:val="nil"/>
              <w:left w:val="nil"/>
              <w:bottom w:val="nil"/>
              <w:right w:val="nil"/>
            </w:tcBorders>
            <w:shd w:val="clear" w:color="auto" w:fill="FFFFFF"/>
          </w:tcPr>
          <w:p w14:paraId="6184C7F6" w14:textId="77777777" w:rsidR="003B339B" w:rsidRDefault="001A749B">
            <w:pPr>
              <w:adjustRightInd w:val="0"/>
              <w:jc w:val="center"/>
              <w:rPr>
                <w:rFonts w:ascii="Times New Roman" w:hAnsi="Times New Roman"/>
                <w:color w:val="000000"/>
              </w:rPr>
            </w:pPr>
            <w:r>
              <w:rPr>
                <w:rFonts w:ascii="Times New Roman" w:hAnsi="Times New Roman"/>
                <w:color w:val="000000"/>
              </w:rPr>
              <w:t>-2.50 (-7.00, 2.00)</w:t>
            </w:r>
          </w:p>
        </w:tc>
        <w:tc>
          <w:tcPr>
            <w:tcW w:w="1176" w:type="dxa"/>
            <w:tcBorders>
              <w:top w:val="nil"/>
              <w:left w:val="nil"/>
              <w:bottom w:val="nil"/>
              <w:right w:val="nil"/>
            </w:tcBorders>
            <w:shd w:val="clear" w:color="auto" w:fill="FFFFFF"/>
          </w:tcPr>
          <w:p w14:paraId="6184C7F7" w14:textId="77777777" w:rsidR="003B339B" w:rsidRDefault="001A749B">
            <w:pPr>
              <w:adjustRightInd w:val="0"/>
              <w:jc w:val="center"/>
              <w:rPr>
                <w:rFonts w:ascii="Times New Roman" w:hAnsi="Times New Roman"/>
                <w:color w:val="000000"/>
              </w:rPr>
            </w:pPr>
            <w:r>
              <w:rPr>
                <w:rFonts w:ascii="Times New Roman" w:hAnsi="Times New Roman"/>
                <w:color w:val="000000"/>
              </w:rPr>
              <w:t>-25.0, 6.0</w:t>
            </w:r>
          </w:p>
        </w:tc>
      </w:tr>
      <w:tr w:rsidR="003B339B" w14:paraId="6184C803" w14:textId="77777777">
        <w:trPr>
          <w:cantSplit/>
        </w:trPr>
        <w:tc>
          <w:tcPr>
            <w:tcW w:w="2138" w:type="dxa"/>
            <w:tcBorders>
              <w:top w:val="nil"/>
              <w:left w:val="nil"/>
              <w:bottom w:val="nil"/>
              <w:right w:val="nil"/>
            </w:tcBorders>
            <w:shd w:val="clear" w:color="auto" w:fill="FFFFFF"/>
          </w:tcPr>
          <w:p w14:paraId="6184C7F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7FA"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7FB"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7FC" w14:textId="77777777" w:rsidR="003B339B" w:rsidRDefault="001A749B">
            <w:pPr>
              <w:adjustRightInd w:val="0"/>
              <w:jc w:val="center"/>
              <w:rPr>
                <w:rFonts w:ascii="Times New Roman" w:hAnsi="Times New Roman"/>
                <w:color w:val="000000"/>
              </w:rPr>
            </w:pPr>
            <w:r>
              <w:rPr>
                <w:rFonts w:ascii="Times New Roman" w:hAnsi="Times New Roman"/>
                <w:color w:val="000000"/>
              </w:rPr>
              <w:t>14.80 (3.962)</w:t>
            </w:r>
          </w:p>
        </w:tc>
        <w:tc>
          <w:tcPr>
            <w:tcW w:w="2018" w:type="dxa"/>
            <w:tcBorders>
              <w:top w:val="nil"/>
              <w:left w:val="nil"/>
              <w:bottom w:val="nil"/>
              <w:right w:val="nil"/>
            </w:tcBorders>
            <w:shd w:val="clear" w:color="auto" w:fill="FFFFFF"/>
          </w:tcPr>
          <w:p w14:paraId="6184C7FD" w14:textId="77777777" w:rsidR="003B339B" w:rsidRDefault="001A749B">
            <w:pPr>
              <w:adjustRightInd w:val="0"/>
              <w:jc w:val="center"/>
              <w:rPr>
                <w:rFonts w:ascii="Times New Roman" w:hAnsi="Times New Roman"/>
                <w:color w:val="000000"/>
              </w:rPr>
            </w:pPr>
            <w:r>
              <w:rPr>
                <w:rFonts w:ascii="Times New Roman" w:hAnsi="Times New Roman"/>
                <w:color w:val="000000"/>
              </w:rPr>
              <w:t>14.00 (14.00, 18.00)</w:t>
            </w:r>
          </w:p>
        </w:tc>
        <w:tc>
          <w:tcPr>
            <w:tcW w:w="1176" w:type="dxa"/>
            <w:tcBorders>
              <w:top w:val="nil"/>
              <w:left w:val="nil"/>
              <w:bottom w:val="nil"/>
              <w:right w:val="nil"/>
            </w:tcBorders>
            <w:shd w:val="clear" w:color="auto" w:fill="FFFFFF"/>
          </w:tcPr>
          <w:p w14:paraId="6184C7FE" w14:textId="77777777" w:rsidR="003B339B" w:rsidRDefault="001A749B">
            <w:pPr>
              <w:adjustRightInd w:val="0"/>
              <w:jc w:val="center"/>
              <w:rPr>
                <w:rFonts w:ascii="Times New Roman" w:hAnsi="Times New Roman"/>
                <w:color w:val="000000"/>
              </w:rPr>
            </w:pPr>
            <w:r>
              <w:rPr>
                <w:rFonts w:ascii="Times New Roman" w:hAnsi="Times New Roman"/>
                <w:color w:val="000000"/>
              </w:rPr>
              <w:t>9.0, 19.0</w:t>
            </w:r>
          </w:p>
        </w:tc>
        <w:tc>
          <w:tcPr>
            <w:tcW w:w="398" w:type="dxa"/>
            <w:tcBorders>
              <w:top w:val="nil"/>
              <w:left w:val="nil"/>
              <w:bottom w:val="nil"/>
              <w:right w:val="nil"/>
            </w:tcBorders>
            <w:shd w:val="clear" w:color="auto" w:fill="FFFFFF"/>
          </w:tcPr>
          <w:p w14:paraId="6184C7FF"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800" w14:textId="77777777" w:rsidR="003B339B" w:rsidRDefault="001A749B">
            <w:pPr>
              <w:adjustRightInd w:val="0"/>
              <w:jc w:val="center"/>
              <w:rPr>
                <w:rFonts w:ascii="Times New Roman" w:hAnsi="Times New Roman"/>
                <w:color w:val="000000"/>
              </w:rPr>
            </w:pPr>
            <w:r>
              <w:rPr>
                <w:rFonts w:ascii="Times New Roman" w:hAnsi="Times New Roman"/>
                <w:color w:val="000000"/>
              </w:rPr>
              <w:t>-7.00 (12.728)</w:t>
            </w:r>
          </w:p>
        </w:tc>
        <w:tc>
          <w:tcPr>
            <w:tcW w:w="2018" w:type="dxa"/>
            <w:tcBorders>
              <w:top w:val="nil"/>
              <w:left w:val="nil"/>
              <w:bottom w:val="nil"/>
              <w:right w:val="nil"/>
            </w:tcBorders>
            <w:shd w:val="clear" w:color="auto" w:fill="FFFFFF"/>
          </w:tcPr>
          <w:p w14:paraId="6184C801" w14:textId="77777777" w:rsidR="003B339B" w:rsidRDefault="001A749B">
            <w:pPr>
              <w:adjustRightInd w:val="0"/>
              <w:jc w:val="center"/>
              <w:rPr>
                <w:rFonts w:ascii="Times New Roman" w:hAnsi="Times New Roman"/>
                <w:color w:val="000000"/>
              </w:rPr>
            </w:pPr>
            <w:r>
              <w:rPr>
                <w:rFonts w:ascii="Times New Roman" w:hAnsi="Times New Roman"/>
                <w:color w:val="000000"/>
              </w:rPr>
              <w:t>-1.00 (-10.00, 2.00)</w:t>
            </w:r>
          </w:p>
        </w:tc>
        <w:tc>
          <w:tcPr>
            <w:tcW w:w="1176" w:type="dxa"/>
            <w:tcBorders>
              <w:top w:val="nil"/>
              <w:left w:val="nil"/>
              <w:bottom w:val="nil"/>
              <w:right w:val="nil"/>
            </w:tcBorders>
            <w:shd w:val="clear" w:color="auto" w:fill="FFFFFF"/>
          </w:tcPr>
          <w:p w14:paraId="6184C802" w14:textId="77777777" w:rsidR="003B339B" w:rsidRDefault="001A749B">
            <w:pPr>
              <w:adjustRightInd w:val="0"/>
              <w:jc w:val="center"/>
              <w:rPr>
                <w:rFonts w:ascii="Times New Roman" w:hAnsi="Times New Roman"/>
                <w:color w:val="000000"/>
              </w:rPr>
            </w:pPr>
            <w:r>
              <w:rPr>
                <w:rFonts w:ascii="Times New Roman" w:hAnsi="Times New Roman"/>
                <w:color w:val="000000"/>
              </w:rPr>
              <w:t>-28.0, 2.0</w:t>
            </w:r>
          </w:p>
        </w:tc>
      </w:tr>
      <w:tr w:rsidR="003B339B" w14:paraId="6184C80E" w14:textId="77777777">
        <w:trPr>
          <w:cantSplit/>
        </w:trPr>
        <w:tc>
          <w:tcPr>
            <w:tcW w:w="2138" w:type="dxa"/>
            <w:tcBorders>
              <w:top w:val="nil"/>
              <w:left w:val="nil"/>
              <w:bottom w:val="nil"/>
              <w:right w:val="nil"/>
            </w:tcBorders>
            <w:shd w:val="clear" w:color="auto" w:fill="FFFFFF"/>
          </w:tcPr>
          <w:p w14:paraId="6184C80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05"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80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07" w14:textId="77777777" w:rsidR="003B339B" w:rsidRDefault="001A749B">
            <w:pPr>
              <w:adjustRightInd w:val="0"/>
              <w:jc w:val="center"/>
              <w:rPr>
                <w:rFonts w:ascii="Times New Roman" w:hAnsi="Times New Roman"/>
                <w:color w:val="000000"/>
              </w:rPr>
            </w:pPr>
            <w:r>
              <w:rPr>
                <w:rFonts w:ascii="Times New Roman" w:hAnsi="Times New Roman"/>
                <w:color w:val="000000"/>
              </w:rPr>
              <w:t>13.50 (3.109)</w:t>
            </w:r>
          </w:p>
        </w:tc>
        <w:tc>
          <w:tcPr>
            <w:tcW w:w="2018" w:type="dxa"/>
            <w:tcBorders>
              <w:top w:val="nil"/>
              <w:left w:val="nil"/>
              <w:bottom w:val="nil"/>
              <w:right w:val="nil"/>
            </w:tcBorders>
            <w:shd w:val="clear" w:color="auto" w:fill="FFFFFF"/>
          </w:tcPr>
          <w:p w14:paraId="6184C808" w14:textId="77777777" w:rsidR="003B339B" w:rsidRDefault="001A749B">
            <w:pPr>
              <w:adjustRightInd w:val="0"/>
              <w:jc w:val="center"/>
              <w:rPr>
                <w:rFonts w:ascii="Times New Roman" w:hAnsi="Times New Roman"/>
                <w:color w:val="000000"/>
              </w:rPr>
            </w:pPr>
            <w:r>
              <w:rPr>
                <w:rFonts w:ascii="Times New Roman" w:hAnsi="Times New Roman"/>
                <w:color w:val="000000"/>
              </w:rPr>
              <w:t>12.50 (11.50, 15.50)</w:t>
            </w:r>
          </w:p>
        </w:tc>
        <w:tc>
          <w:tcPr>
            <w:tcW w:w="1176" w:type="dxa"/>
            <w:tcBorders>
              <w:top w:val="nil"/>
              <w:left w:val="nil"/>
              <w:bottom w:val="nil"/>
              <w:right w:val="nil"/>
            </w:tcBorders>
            <w:shd w:val="clear" w:color="auto" w:fill="FFFFFF"/>
          </w:tcPr>
          <w:p w14:paraId="6184C809" w14:textId="77777777" w:rsidR="003B339B" w:rsidRDefault="001A749B">
            <w:pPr>
              <w:adjustRightInd w:val="0"/>
              <w:jc w:val="center"/>
              <w:rPr>
                <w:rFonts w:ascii="Times New Roman" w:hAnsi="Times New Roman"/>
                <w:color w:val="000000"/>
              </w:rPr>
            </w:pPr>
            <w:r>
              <w:rPr>
                <w:rFonts w:ascii="Times New Roman" w:hAnsi="Times New Roman"/>
                <w:color w:val="000000"/>
              </w:rPr>
              <w:t>11.0, 18.0</w:t>
            </w:r>
          </w:p>
        </w:tc>
        <w:tc>
          <w:tcPr>
            <w:tcW w:w="398" w:type="dxa"/>
            <w:tcBorders>
              <w:top w:val="nil"/>
              <w:left w:val="nil"/>
              <w:bottom w:val="nil"/>
              <w:right w:val="nil"/>
            </w:tcBorders>
            <w:shd w:val="clear" w:color="auto" w:fill="FFFFFF"/>
          </w:tcPr>
          <w:p w14:paraId="6184C80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0B" w14:textId="77777777" w:rsidR="003B339B" w:rsidRDefault="001A749B">
            <w:pPr>
              <w:adjustRightInd w:val="0"/>
              <w:jc w:val="center"/>
              <w:rPr>
                <w:rFonts w:ascii="Times New Roman" w:hAnsi="Times New Roman"/>
                <w:color w:val="000000"/>
              </w:rPr>
            </w:pPr>
            <w:r>
              <w:rPr>
                <w:rFonts w:ascii="Times New Roman" w:hAnsi="Times New Roman"/>
                <w:color w:val="000000"/>
              </w:rPr>
              <w:t>-9.00 (13.540)</w:t>
            </w:r>
          </w:p>
        </w:tc>
        <w:tc>
          <w:tcPr>
            <w:tcW w:w="2018" w:type="dxa"/>
            <w:tcBorders>
              <w:top w:val="nil"/>
              <w:left w:val="nil"/>
              <w:bottom w:val="nil"/>
              <w:right w:val="nil"/>
            </w:tcBorders>
            <w:shd w:val="clear" w:color="auto" w:fill="FFFFFF"/>
          </w:tcPr>
          <w:p w14:paraId="6184C80C" w14:textId="77777777" w:rsidR="003B339B" w:rsidRDefault="001A749B">
            <w:pPr>
              <w:adjustRightInd w:val="0"/>
              <w:jc w:val="center"/>
              <w:rPr>
                <w:rFonts w:ascii="Times New Roman" w:hAnsi="Times New Roman"/>
                <w:color w:val="000000"/>
              </w:rPr>
            </w:pPr>
            <w:r>
              <w:rPr>
                <w:rFonts w:ascii="Times New Roman" w:hAnsi="Times New Roman"/>
                <w:color w:val="000000"/>
              </w:rPr>
              <w:t>-4.00 (-16.50, -1.50)</w:t>
            </w:r>
          </w:p>
        </w:tc>
        <w:tc>
          <w:tcPr>
            <w:tcW w:w="1176" w:type="dxa"/>
            <w:tcBorders>
              <w:top w:val="nil"/>
              <w:left w:val="nil"/>
              <w:bottom w:val="nil"/>
              <w:right w:val="nil"/>
            </w:tcBorders>
            <w:shd w:val="clear" w:color="auto" w:fill="FFFFFF"/>
          </w:tcPr>
          <w:p w14:paraId="6184C80D" w14:textId="77777777" w:rsidR="003B339B" w:rsidRDefault="001A749B">
            <w:pPr>
              <w:adjustRightInd w:val="0"/>
              <w:jc w:val="center"/>
              <w:rPr>
                <w:rFonts w:ascii="Times New Roman" w:hAnsi="Times New Roman"/>
                <w:color w:val="000000"/>
              </w:rPr>
            </w:pPr>
            <w:r>
              <w:rPr>
                <w:rFonts w:ascii="Times New Roman" w:hAnsi="Times New Roman"/>
                <w:color w:val="000000"/>
              </w:rPr>
              <w:t>-29.0, 1.0</w:t>
            </w:r>
          </w:p>
        </w:tc>
      </w:tr>
      <w:tr w:rsidR="003B339B" w14:paraId="6184C819" w14:textId="77777777">
        <w:trPr>
          <w:cantSplit/>
        </w:trPr>
        <w:tc>
          <w:tcPr>
            <w:tcW w:w="2138" w:type="dxa"/>
            <w:tcBorders>
              <w:top w:val="nil"/>
              <w:left w:val="nil"/>
              <w:bottom w:val="nil"/>
              <w:right w:val="nil"/>
            </w:tcBorders>
            <w:shd w:val="clear" w:color="auto" w:fill="FFFFFF"/>
          </w:tcPr>
          <w:p w14:paraId="6184C80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10"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81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12" w14:textId="77777777" w:rsidR="003B339B" w:rsidRDefault="001A749B">
            <w:pPr>
              <w:adjustRightInd w:val="0"/>
              <w:jc w:val="center"/>
              <w:rPr>
                <w:rFonts w:ascii="Times New Roman" w:hAnsi="Times New Roman"/>
                <w:color w:val="000000"/>
              </w:rPr>
            </w:pPr>
            <w:r>
              <w:rPr>
                <w:rFonts w:ascii="Times New Roman" w:hAnsi="Times New Roman"/>
                <w:color w:val="000000"/>
              </w:rPr>
              <w:t>11.75 (2.986)</w:t>
            </w:r>
          </w:p>
        </w:tc>
        <w:tc>
          <w:tcPr>
            <w:tcW w:w="2018" w:type="dxa"/>
            <w:tcBorders>
              <w:top w:val="nil"/>
              <w:left w:val="nil"/>
              <w:bottom w:val="nil"/>
              <w:right w:val="nil"/>
            </w:tcBorders>
            <w:shd w:val="clear" w:color="auto" w:fill="FFFFFF"/>
          </w:tcPr>
          <w:p w14:paraId="6184C813" w14:textId="77777777" w:rsidR="003B339B" w:rsidRDefault="001A749B">
            <w:pPr>
              <w:adjustRightInd w:val="0"/>
              <w:jc w:val="center"/>
              <w:rPr>
                <w:rFonts w:ascii="Times New Roman" w:hAnsi="Times New Roman"/>
                <w:color w:val="000000"/>
              </w:rPr>
            </w:pPr>
            <w:r>
              <w:rPr>
                <w:rFonts w:ascii="Times New Roman" w:hAnsi="Times New Roman"/>
                <w:color w:val="000000"/>
              </w:rPr>
              <w:t>12.00 (9.50, 14.00)</w:t>
            </w:r>
          </w:p>
        </w:tc>
        <w:tc>
          <w:tcPr>
            <w:tcW w:w="1176" w:type="dxa"/>
            <w:tcBorders>
              <w:top w:val="nil"/>
              <w:left w:val="nil"/>
              <w:bottom w:val="nil"/>
              <w:right w:val="nil"/>
            </w:tcBorders>
            <w:shd w:val="clear" w:color="auto" w:fill="FFFFFF"/>
          </w:tcPr>
          <w:p w14:paraId="6184C814" w14:textId="77777777" w:rsidR="003B339B" w:rsidRDefault="001A749B">
            <w:pPr>
              <w:adjustRightInd w:val="0"/>
              <w:jc w:val="center"/>
              <w:rPr>
                <w:rFonts w:ascii="Times New Roman" w:hAnsi="Times New Roman"/>
                <w:color w:val="000000"/>
              </w:rPr>
            </w:pPr>
            <w:r>
              <w:rPr>
                <w:rFonts w:ascii="Times New Roman" w:hAnsi="Times New Roman"/>
                <w:color w:val="000000"/>
              </w:rPr>
              <w:t>8.0, 15.0</w:t>
            </w:r>
          </w:p>
        </w:tc>
        <w:tc>
          <w:tcPr>
            <w:tcW w:w="398" w:type="dxa"/>
            <w:tcBorders>
              <w:top w:val="nil"/>
              <w:left w:val="nil"/>
              <w:bottom w:val="nil"/>
              <w:right w:val="nil"/>
            </w:tcBorders>
            <w:shd w:val="clear" w:color="auto" w:fill="FFFFFF"/>
          </w:tcPr>
          <w:p w14:paraId="6184C81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16" w14:textId="77777777" w:rsidR="003B339B" w:rsidRDefault="001A749B">
            <w:pPr>
              <w:adjustRightInd w:val="0"/>
              <w:jc w:val="center"/>
              <w:rPr>
                <w:rFonts w:ascii="Times New Roman" w:hAnsi="Times New Roman"/>
                <w:color w:val="000000"/>
              </w:rPr>
            </w:pPr>
            <w:r>
              <w:rPr>
                <w:rFonts w:ascii="Times New Roman" w:hAnsi="Times New Roman"/>
                <w:color w:val="000000"/>
              </w:rPr>
              <w:t>-10.75 (12.339)</w:t>
            </w:r>
          </w:p>
        </w:tc>
        <w:tc>
          <w:tcPr>
            <w:tcW w:w="2018" w:type="dxa"/>
            <w:tcBorders>
              <w:top w:val="nil"/>
              <w:left w:val="nil"/>
              <w:bottom w:val="nil"/>
              <w:right w:val="nil"/>
            </w:tcBorders>
            <w:shd w:val="clear" w:color="auto" w:fill="FFFFFF"/>
          </w:tcPr>
          <w:p w14:paraId="6184C817" w14:textId="77777777" w:rsidR="003B339B" w:rsidRDefault="001A749B">
            <w:pPr>
              <w:adjustRightInd w:val="0"/>
              <w:jc w:val="center"/>
              <w:rPr>
                <w:rFonts w:ascii="Times New Roman" w:hAnsi="Times New Roman"/>
                <w:color w:val="000000"/>
              </w:rPr>
            </w:pPr>
            <w:r>
              <w:rPr>
                <w:rFonts w:ascii="Times New Roman" w:hAnsi="Times New Roman"/>
                <w:color w:val="000000"/>
              </w:rPr>
              <w:t>-6.00 (-18.00, -3.50)</w:t>
            </w:r>
          </w:p>
        </w:tc>
        <w:tc>
          <w:tcPr>
            <w:tcW w:w="1176" w:type="dxa"/>
            <w:tcBorders>
              <w:top w:val="nil"/>
              <w:left w:val="nil"/>
              <w:bottom w:val="nil"/>
              <w:right w:val="nil"/>
            </w:tcBorders>
            <w:shd w:val="clear" w:color="auto" w:fill="FFFFFF"/>
          </w:tcPr>
          <w:p w14:paraId="6184C818" w14:textId="77777777" w:rsidR="003B339B" w:rsidRDefault="001A749B">
            <w:pPr>
              <w:adjustRightInd w:val="0"/>
              <w:jc w:val="center"/>
              <w:rPr>
                <w:rFonts w:ascii="Times New Roman" w:hAnsi="Times New Roman"/>
                <w:color w:val="000000"/>
              </w:rPr>
            </w:pPr>
            <w:r>
              <w:rPr>
                <w:rFonts w:ascii="Times New Roman" w:hAnsi="Times New Roman"/>
                <w:color w:val="000000"/>
              </w:rPr>
              <w:t>-29.0, -2.0</w:t>
            </w:r>
          </w:p>
        </w:tc>
      </w:tr>
      <w:tr w:rsidR="003B339B" w14:paraId="6184C824" w14:textId="77777777">
        <w:trPr>
          <w:cantSplit/>
        </w:trPr>
        <w:tc>
          <w:tcPr>
            <w:tcW w:w="2138" w:type="dxa"/>
            <w:tcBorders>
              <w:top w:val="nil"/>
              <w:left w:val="nil"/>
              <w:bottom w:val="nil"/>
              <w:right w:val="nil"/>
            </w:tcBorders>
            <w:shd w:val="clear" w:color="auto" w:fill="FFFFFF"/>
          </w:tcPr>
          <w:p w14:paraId="6184C81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1B"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81C"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81D" w14:textId="77777777" w:rsidR="003B339B" w:rsidRDefault="001A749B">
            <w:pPr>
              <w:adjustRightInd w:val="0"/>
              <w:jc w:val="center"/>
              <w:rPr>
                <w:rFonts w:ascii="Times New Roman" w:hAnsi="Times New Roman"/>
                <w:color w:val="000000"/>
              </w:rPr>
            </w:pPr>
            <w:r>
              <w:rPr>
                <w:rFonts w:ascii="Times New Roman" w:hAnsi="Times New Roman"/>
                <w:color w:val="000000"/>
              </w:rPr>
              <w:t>14.67 (4.163)</w:t>
            </w:r>
          </w:p>
        </w:tc>
        <w:tc>
          <w:tcPr>
            <w:tcW w:w="2018" w:type="dxa"/>
            <w:tcBorders>
              <w:top w:val="nil"/>
              <w:left w:val="nil"/>
              <w:bottom w:val="nil"/>
              <w:right w:val="nil"/>
            </w:tcBorders>
            <w:shd w:val="clear" w:color="auto" w:fill="FFFFFF"/>
          </w:tcPr>
          <w:p w14:paraId="6184C81E" w14:textId="77777777" w:rsidR="003B339B" w:rsidRDefault="001A749B">
            <w:pPr>
              <w:adjustRightInd w:val="0"/>
              <w:jc w:val="center"/>
              <w:rPr>
                <w:rFonts w:ascii="Times New Roman" w:hAnsi="Times New Roman"/>
                <w:color w:val="000000"/>
              </w:rPr>
            </w:pPr>
            <w:r>
              <w:rPr>
                <w:rFonts w:ascii="Times New Roman" w:hAnsi="Times New Roman"/>
                <w:color w:val="000000"/>
              </w:rPr>
              <w:t>16.00 (10.00, 18.00)</w:t>
            </w:r>
          </w:p>
        </w:tc>
        <w:tc>
          <w:tcPr>
            <w:tcW w:w="1176" w:type="dxa"/>
            <w:tcBorders>
              <w:top w:val="nil"/>
              <w:left w:val="nil"/>
              <w:bottom w:val="nil"/>
              <w:right w:val="nil"/>
            </w:tcBorders>
            <w:shd w:val="clear" w:color="auto" w:fill="FFFFFF"/>
          </w:tcPr>
          <w:p w14:paraId="6184C81F" w14:textId="77777777" w:rsidR="003B339B" w:rsidRDefault="001A749B">
            <w:pPr>
              <w:adjustRightInd w:val="0"/>
              <w:jc w:val="center"/>
              <w:rPr>
                <w:rFonts w:ascii="Times New Roman" w:hAnsi="Times New Roman"/>
                <w:color w:val="000000"/>
              </w:rPr>
            </w:pPr>
            <w:r>
              <w:rPr>
                <w:rFonts w:ascii="Times New Roman" w:hAnsi="Times New Roman"/>
                <w:color w:val="000000"/>
              </w:rPr>
              <w:t>10.0, 18.0</w:t>
            </w:r>
          </w:p>
        </w:tc>
        <w:tc>
          <w:tcPr>
            <w:tcW w:w="398" w:type="dxa"/>
            <w:tcBorders>
              <w:top w:val="nil"/>
              <w:left w:val="nil"/>
              <w:bottom w:val="nil"/>
              <w:right w:val="nil"/>
            </w:tcBorders>
            <w:shd w:val="clear" w:color="auto" w:fill="FFFFFF"/>
          </w:tcPr>
          <w:p w14:paraId="6184C820"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821" w14:textId="77777777" w:rsidR="003B339B" w:rsidRDefault="001A749B">
            <w:pPr>
              <w:adjustRightInd w:val="0"/>
              <w:jc w:val="center"/>
              <w:rPr>
                <w:rFonts w:ascii="Times New Roman" w:hAnsi="Times New Roman"/>
                <w:color w:val="000000"/>
              </w:rPr>
            </w:pPr>
            <w:r>
              <w:rPr>
                <w:rFonts w:ascii="Times New Roman" w:hAnsi="Times New Roman"/>
                <w:color w:val="000000"/>
              </w:rPr>
              <w:t>-10.00 (12.288)</w:t>
            </w:r>
          </w:p>
        </w:tc>
        <w:tc>
          <w:tcPr>
            <w:tcW w:w="2018" w:type="dxa"/>
            <w:tcBorders>
              <w:top w:val="nil"/>
              <w:left w:val="nil"/>
              <w:bottom w:val="nil"/>
              <w:right w:val="nil"/>
            </w:tcBorders>
            <w:shd w:val="clear" w:color="auto" w:fill="FFFFFF"/>
          </w:tcPr>
          <w:p w14:paraId="6184C822" w14:textId="77777777" w:rsidR="003B339B" w:rsidRDefault="001A749B">
            <w:pPr>
              <w:adjustRightInd w:val="0"/>
              <w:jc w:val="center"/>
              <w:rPr>
                <w:rFonts w:ascii="Times New Roman" w:hAnsi="Times New Roman"/>
                <w:color w:val="000000"/>
              </w:rPr>
            </w:pPr>
            <w:r>
              <w:rPr>
                <w:rFonts w:ascii="Times New Roman" w:hAnsi="Times New Roman"/>
                <w:color w:val="000000"/>
              </w:rPr>
              <w:t>-5.00 (-24.00, -1.00)</w:t>
            </w:r>
          </w:p>
        </w:tc>
        <w:tc>
          <w:tcPr>
            <w:tcW w:w="1176" w:type="dxa"/>
            <w:tcBorders>
              <w:top w:val="nil"/>
              <w:left w:val="nil"/>
              <w:bottom w:val="nil"/>
              <w:right w:val="nil"/>
            </w:tcBorders>
            <w:shd w:val="clear" w:color="auto" w:fill="FFFFFF"/>
          </w:tcPr>
          <w:p w14:paraId="6184C823" w14:textId="77777777" w:rsidR="003B339B" w:rsidRDefault="001A749B">
            <w:pPr>
              <w:adjustRightInd w:val="0"/>
              <w:jc w:val="center"/>
              <w:rPr>
                <w:rFonts w:ascii="Times New Roman" w:hAnsi="Times New Roman"/>
                <w:color w:val="000000"/>
              </w:rPr>
            </w:pPr>
            <w:r>
              <w:rPr>
                <w:rFonts w:ascii="Times New Roman" w:hAnsi="Times New Roman"/>
                <w:color w:val="000000"/>
              </w:rPr>
              <w:t>-24.0, -1.0</w:t>
            </w:r>
          </w:p>
        </w:tc>
      </w:tr>
      <w:tr w:rsidR="003B339B" w14:paraId="6184C82F" w14:textId="77777777">
        <w:trPr>
          <w:cantSplit/>
        </w:trPr>
        <w:tc>
          <w:tcPr>
            <w:tcW w:w="2138" w:type="dxa"/>
            <w:tcBorders>
              <w:top w:val="nil"/>
              <w:left w:val="nil"/>
              <w:bottom w:val="nil"/>
              <w:right w:val="nil"/>
            </w:tcBorders>
            <w:shd w:val="clear" w:color="auto" w:fill="FFFFFF"/>
          </w:tcPr>
          <w:p w14:paraId="6184C82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26"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82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828" w14:textId="77777777" w:rsidR="003B339B" w:rsidRDefault="001A749B">
            <w:pPr>
              <w:adjustRightInd w:val="0"/>
              <w:jc w:val="center"/>
              <w:rPr>
                <w:rFonts w:ascii="Times New Roman" w:hAnsi="Times New Roman"/>
                <w:color w:val="000000"/>
              </w:rPr>
            </w:pPr>
            <w:r>
              <w:rPr>
                <w:rFonts w:ascii="Times New Roman" w:hAnsi="Times New Roman"/>
                <w:color w:val="000000"/>
              </w:rPr>
              <w:t>16.50 (3.536)</w:t>
            </w:r>
          </w:p>
        </w:tc>
        <w:tc>
          <w:tcPr>
            <w:tcW w:w="2018" w:type="dxa"/>
            <w:tcBorders>
              <w:top w:val="nil"/>
              <w:left w:val="nil"/>
              <w:bottom w:val="nil"/>
              <w:right w:val="nil"/>
            </w:tcBorders>
            <w:shd w:val="clear" w:color="auto" w:fill="FFFFFF"/>
          </w:tcPr>
          <w:p w14:paraId="6184C829" w14:textId="77777777" w:rsidR="003B339B" w:rsidRDefault="001A749B">
            <w:pPr>
              <w:adjustRightInd w:val="0"/>
              <w:jc w:val="center"/>
              <w:rPr>
                <w:rFonts w:ascii="Times New Roman" w:hAnsi="Times New Roman"/>
                <w:color w:val="000000"/>
              </w:rPr>
            </w:pPr>
            <w:r>
              <w:rPr>
                <w:rFonts w:ascii="Times New Roman" w:hAnsi="Times New Roman"/>
                <w:color w:val="000000"/>
              </w:rPr>
              <w:t>16.50 (14.00, 19.00)</w:t>
            </w:r>
          </w:p>
        </w:tc>
        <w:tc>
          <w:tcPr>
            <w:tcW w:w="1176" w:type="dxa"/>
            <w:tcBorders>
              <w:top w:val="nil"/>
              <w:left w:val="nil"/>
              <w:bottom w:val="nil"/>
              <w:right w:val="nil"/>
            </w:tcBorders>
            <w:shd w:val="clear" w:color="auto" w:fill="FFFFFF"/>
          </w:tcPr>
          <w:p w14:paraId="6184C82A" w14:textId="77777777" w:rsidR="003B339B" w:rsidRDefault="001A749B">
            <w:pPr>
              <w:adjustRightInd w:val="0"/>
              <w:jc w:val="center"/>
              <w:rPr>
                <w:rFonts w:ascii="Times New Roman" w:hAnsi="Times New Roman"/>
                <w:color w:val="000000"/>
              </w:rPr>
            </w:pPr>
            <w:r>
              <w:rPr>
                <w:rFonts w:ascii="Times New Roman" w:hAnsi="Times New Roman"/>
                <w:color w:val="000000"/>
              </w:rPr>
              <w:t>14.0, 19.0</w:t>
            </w:r>
          </w:p>
        </w:tc>
        <w:tc>
          <w:tcPr>
            <w:tcW w:w="398" w:type="dxa"/>
            <w:tcBorders>
              <w:top w:val="nil"/>
              <w:left w:val="nil"/>
              <w:bottom w:val="nil"/>
              <w:right w:val="nil"/>
            </w:tcBorders>
            <w:shd w:val="clear" w:color="auto" w:fill="FFFFFF"/>
          </w:tcPr>
          <w:p w14:paraId="6184C82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82C" w14:textId="77777777" w:rsidR="003B339B" w:rsidRDefault="001A749B">
            <w:pPr>
              <w:adjustRightInd w:val="0"/>
              <w:jc w:val="center"/>
              <w:rPr>
                <w:rFonts w:ascii="Times New Roman" w:hAnsi="Times New Roman"/>
                <w:color w:val="000000"/>
              </w:rPr>
            </w:pPr>
            <w:r>
              <w:rPr>
                <w:rFonts w:ascii="Times New Roman" w:hAnsi="Times New Roman"/>
                <w:color w:val="000000"/>
              </w:rPr>
              <w:t>-13.00 (21.213)</w:t>
            </w:r>
          </w:p>
        </w:tc>
        <w:tc>
          <w:tcPr>
            <w:tcW w:w="2018" w:type="dxa"/>
            <w:tcBorders>
              <w:top w:val="nil"/>
              <w:left w:val="nil"/>
              <w:bottom w:val="nil"/>
              <w:right w:val="nil"/>
            </w:tcBorders>
            <w:shd w:val="clear" w:color="auto" w:fill="FFFFFF"/>
          </w:tcPr>
          <w:p w14:paraId="6184C82D" w14:textId="77777777" w:rsidR="003B339B" w:rsidRDefault="001A749B">
            <w:pPr>
              <w:adjustRightInd w:val="0"/>
              <w:jc w:val="center"/>
              <w:rPr>
                <w:rFonts w:ascii="Times New Roman" w:hAnsi="Times New Roman"/>
                <w:color w:val="000000"/>
              </w:rPr>
            </w:pPr>
            <w:r>
              <w:rPr>
                <w:rFonts w:ascii="Times New Roman" w:hAnsi="Times New Roman"/>
                <w:color w:val="000000"/>
              </w:rPr>
              <w:t>-13.00 (-28.00, 2.00)</w:t>
            </w:r>
          </w:p>
        </w:tc>
        <w:tc>
          <w:tcPr>
            <w:tcW w:w="1176" w:type="dxa"/>
            <w:tcBorders>
              <w:top w:val="nil"/>
              <w:left w:val="nil"/>
              <w:bottom w:val="nil"/>
              <w:right w:val="nil"/>
            </w:tcBorders>
            <w:shd w:val="clear" w:color="auto" w:fill="FFFFFF"/>
          </w:tcPr>
          <w:p w14:paraId="6184C82E" w14:textId="77777777" w:rsidR="003B339B" w:rsidRDefault="001A749B">
            <w:pPr>
              <w:adjustRightInd w:val="0"/>
              <w:jc w:val="center"/>
              <w:rPr>
                <w:rFonts w:ascii="Times New Roman" w:hAnsi="Times New Roman"/>
                <w:color w:val="000000"/>
              </w:rPr>
            </w:pPr>
            <w:r>
              <w:rPr>
                <w:rFonts w:ascii="Times New Roman" w:hAnsi="Times New Roman"/>
                <w:color w:val="000000"/>
              </w:rPr>
              <w:t>-28.0, 2.0</w:t>
            </w:r>
          </w:p>
        </w:tc>
      </w:tr>
      <w:tr w:rsidR="003B339B" w14:paraId="6184C83A" w14:textId="77777777">
        <w:trPr>
          <w:cantSplit/>
        </w:trPr>
        <w:tc>
          <w:tcPr>
            <w:tcW w:w="2138" w:type="dxa"/>
            <w:tcBorders>
              <w:top w:val="nil"/>
              <w:left w:val="nil"/>
              <w:bottom w:val="nil"/>
              <w:right w:val="nil"/>
            </w:tcBorders>
            <w:shd w:val="clear" w:color="auto" w:fill="FFFFFF"/>
          </w:tcPr>
          <w:p w14:paraId="6184C83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31"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83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833" w14:textId="77777777" w:rsidR="003B339B" w:rsidRDefault="001A749B">
            <w:pPr>
              <w:adjustRightInd w:val="0"/>
              <w:jc w:val="center"/>
              <w:rPr>
                <w:rFonts w:ascii="Times New Roman" w:hAnsi="Times New Roman"/>
                <w:color w:val="000000"/>
              </w:rPr>
            </w:pPr>
            <w:r>
              <w:rPr>
                <w:rFonts w:ascii="Times New Roman" w:hAnsi="Times New Roman"/>
                <w:color w:val="000000"/>
              </w:rPr>
              <w:t>17.00 (7.071)</w:t>
            </w:r>
          </w:p>
        </w:tc>
        <w:tc>
          <w:tcPr>
            <w:tcW w:w="2018" w:type="dxa"/>
            <w:tcBorders>
              <w:top w:val="nil"/>
              <w:left w:val="nil"/>
              <w:bottom w:val="nil"/>
              <w:right w:val="nil"/>
            </w:tcBorders>
            <w:shd w:val="clear" w:color="auto" w:fill="FFFFFF"/>
          </w:tcPr>
          <w:p w14:paraId="6184C834" w14:textId="77777777" w:rsidR="003B339B" w:rsidRDefault="001A749B">
            <w:pPr>
              <w:adjustRightInd w:val="0"/>
              <w:jc w:val="center"/>
              <w:rPr>
                <w:rFonts w:ascii="Times New Roman" w:hAnsi="Times New Roman"/>
                <w:color w:val="000000"/>
              </w:rPr>
            </w:pPr>
            <w:r>
              <w:rPr>
                <w:rFonts w:ascii="Times New Roman" w:hAnsi="Times New Roman"/>
                <w:color w:val="000000"/>
              </w:rPr>
              <w:t>17.00 (12.00, 22.00)</w:t>
            </w:r>
          </w:p>
        </w:tc>
        <w:tc>
          <w:tcPr>
            <w:tcW w:w="1176" w:type="dxa"/>
            <w:tcBorders>
              <w:top w:val="nil"/>
              <w:left w:val="nil"/>
              <w:bottom w:val="nil"/>
              <w:right w:val="nil"/>
            </w:tcBorders>
            <w:shd w:val="clear" w:color="auto" w:fill="FFFFFF"/>
          </w:tcPr>
          <w:p w14:paraId="6184C835" w14:textId="77777777" w:rsidR="003B339B" w:rsidRDefault="001A749B">
            <w:pPr>
              <w:adjustRightInd w:val="0"/>
              <w:jc w:val="center"/>
              <w:rPr>
                <w:rFonts w:ascii="Times New Roman" w:hAnsi="Times New Roman"/>
                <w:color w:val="000000"/>
              </w:rPr>
            </w:pPr>
            <w:r>
              <w:rPr>
                <w:rFonts w:ascii="Times New Roman" w:hAnsi="Times New Roman"/>
                <w:color w:val="000000"/>
              </w:rPr>
              <w:t>12.0, 22.0</w:t>
            </w:r>
          </w:p>
        </w:tc>
        <w:tc>
          <w:tcPr>
            <w:tcW w:w="398" w:type="dxa"/>
            <w:tcBorders>
              <w:top w:val="nil"/>
              <w:left w:val="nil"/>
              <w:bottom w:val="nil"/>
              <w:right w:val="nil"/>
            </w:tcBorders>
            <w:shd w:val="clear" w:color="auto" w:fill="FFFFFF"/>
          </w:tcPr>
          <w:p w14:paraId="6184C83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837" w14:textId="77777777" w:rsidR="003B339B" w:rsidRDefault="001A749B">
            <w:pPr>
              <w:adjustRightInd w:val="0"/>
              <w:jc w:val="center"/>
              <w:rPr>
                <w:rFonts w:ascii="Times New Roman" w:hAnsi="Times New Roman"/>
                <w:color w:val="000000"/>
              </w:rPr>
            </w:pPr>
            <w:r>
              <w:rPr>
                <w:rFonts w:ascii="Times New Roman" w:hAnsi="Times New Roman"/>
                <w:color w:val="000000"/>
              </w:rPr>
              <w:t>-12.50 (24.749)</w:t>
            </w:r>
          </w:p>
        </w:tc>
        <w:tc>
          <w:tcPr>
            <w:tcW w:w="2018" w:type="dxa"/>
            <w:tcBorders>
              <w:top w:val="nil"/>
              <w:left w:val="nil"/>
              <w:bottom w:val="nil"/>
              <w:right w:val="nil"/>
            </w:tcBorders>
            <w:shd w:val="clear" w:color="auto" w:fill="FFFFFF"/>
          </w:tcPr>
          <w:p w14:paraId="6184C838" w14:textId="77777777" w:rsidR="003B339B" w:rsidRDefault="001A749B">
            <w:pPr>
              <w:adjustRightInd w:val="0"/>
              <w:jc w:val="center"/>
              <w:rPr>
                <w:rFonts w:ascii="Times New Roman" w:hAnsi="Times New Roman"/>
                <w:color w:val="000000"/>
              </w:rPr>
            </w:pPr>
            <w:r>
              <w:rPr>
                <w:rFonts w:ascii="Times New Roman" w:hAnsi="Times New Roman"/>
                <w:color w:val="000000"/>
              </w:rPr>
              <w:t>-12.50 (-30.00, 5.00)</w:t>
            </w:r>
          </w:p>
        </w:tc>
        <w:tc>
          <w:tcPr>
            <w:tcW w:w="1176" w:type="dxa"/>
            <w:tcBorders>
              <w:top w:val="nil"/>
              <w:left w:val="nil"/>
              <w:bottom w:val="nil"/>
              <w:right w:val="nil"/>
            </w:tcBorders>
            <w:shd w:val="clear" w:color="auto" w:fill="FFFFFF"/>
          </w:tcPr>
          <w:p w14:paraId="6184C839" w14:textId="77777777" w:rsidR="003B339B" w:rsidRDefault="001A749B">
            <w:pPr>
              <w:adjustRightInd w:val="0"/>
              <w:jc w:val="center"/>
              <w:rPr>
                <w:rFonts w:ascii="Times New Roman" w:hAnsi="Times New Roman"/>
                <w:color w:val="000000"/>
              </w:rPr>
            </w:pPr>
            <w:r>
              <w:rPr>
                <w:rFonts w:ascii="Times New Roman" w:hAnsi="Times New Roman"/>
                <w:color w:val="000000"/>
              </w:rPr>
              <w:t>-30.0, 5.0</w:t>
            </w:r>
          </w:p>
        </w:tc>
      </w:tr>
      <w:tr w:rsidR="003B339B" w14:paraId="6184C845" w14:textId="77777777">
        <w:trPr>
          <w:cantSplit/>
        </w:trPr>
        <w:tc>
          <w:tcPr>
            <w:tcW w:w="2138" w:type="dxa"/>
            <w:tcBorders>
              <w:top w:val="nil"/>
              <w:left w:val="nil"/>
              <w:bottom w:val="nil"/>
              <w:right w:val="nil"/>
            </w:tcBorders>
            <w:shd w:val="clear" w:color="auto" w:fill="FFFFFF"/>
          </w:tcPr>
          <w:p w14:paraId="6184C83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3C"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83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83E" w14:textId="77777777" w:rsidR="003B339B" w:rsidRDefault="001A749B">
            <w:pPr>
              <w:adjustRightInd w:val="0"/>
              <w:jc w:val="center"/>
              <w:rPr>
                <w:rFonts w:ascii="Times New Roman" w:hAnsi="Times New Roman"/>
                <w:color w:val="000000"/>
              </w:rPr>
            </w:pPr>
            <w:r>
              <w:rPr>
                <w:rFonts w:ascii="Times New Roman" w:hAnsi="Times New Roman"/>
                <w:color w:val="000000"/>
              </w:rPr>
              <w:t>17.00 (NA)</w:t>
            </w:r>
          </w:p>
        </w:tc>
        <w:tc>
          <w:tcPr>
            <w:tcW w:w="2018" w:type="dxa"/>
            <w:tcBorders>
              <w:top w:val="nil"/>
              <w:left w:val="nil"/>
              <w:bottom w:val="nil"/>
              <w:right w:val="nil"/>
            </w:tcBorders>
            <w:shd w:val="clear" w:color="auto" w:fill="FFFFFF"/>
          </w:tcPr>
          <w:p w14:paraId="6184C83F" w14:textId="77777777" w:rsidR="003B339B" w:rsidRDefault="001A749B">
            <w:pPr>
              <w:adjustRightInd w:val="0"/>
              <w:jc w:val="center"/>
              <w:rPr>
                <w:rFonts w:ascii="Times New Roman" w:hAnsi="Times New Roman"/>
                <w:color w:val="000000"/>
              </w:rPr>
            </w:pPr>
            <w:r>
              <w:rPr>
                <w:rFonts w:ascii="Times New Roman" w:hAnsi="Times New Roman"/>
                <w:color w:val="000000"/>
              </w:rPr>
              <w:t>17.00 (17.00, 17.00)</w:t>
            </w:r>
          </w:p>
        </w:tc>
        <w:tc>
          <w:tcPr>
            <w:tcW w:w="1176" w:type="dxa"/>
            <w:tcBorders>
              <w:top w:val="nil"/>
              <w:left w:val="nil"/>
              <w:bottom w:val="nil"/>
              <w:right w:val="nil"/>
            </w:tcBorders>
            <w:shd w:val="clear" w:color="auto" w:fill="FFFFFF"/>
          </w:tcPr>
          <w:p w14:paraId="6184C840" w14:textId="77777777" w:rsidR="003B339B" w:rsidRDefault="001A749B">
            <w:pPr>
              <w:adjustRightInd w:val="0"/>
              <w:jc w:val="center"/>
              <w:rPr>
                <w:rFonts w:ascii="Times New Roman" w:hAnsi="Times New Roman"/>
                <w:color w:val="000000"/>
              </w:rPr>
            </w:pPr>
            <w:r>
              <w:rPr>
                <w:rFonts w:ascii="Times New Roman" w:hAnsi="Times New Roman"/>
                <w:color w:val="000000"/>
              </w:rPr>
              <w:t>17.0, 17.0</w:t>
            </w:r>
          </w:p>
        </w:tc>
        <w:tc>
          <w:tcPr>
            <w:tcW w:w="398" w:type="dxa"/>
            <w:tcBorders>
              <w:top w:val="nil"/>
              <w:left w:val="nil"/>
              <w:bottom w:val="nil"/>
              <w:right w:val="nil"/>
            </w:tcBorders>
            <w:shd w:val="clear" w:color="auto" w:fill="FFFFFF"/>
          </w:tcPr>
          <w:p w14:paraId="6184C84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842" w14:textId="77777777" w:rsidR="003B339B" w:rsidRDefault="001A749B">
            <w:pPr>
              <w:adjustRightInd w:val="0"/>
              <w:jc w:val="center"/>
              <w:rPr>
                <w:rFonts w:ascii="Times New Roman" w:hAnsi="Times New Roman"/>
                <w:color w:val="000000"/>
              </w:rPr>
            </w:pPr>
            <w:r>
              <w:rPr>
                <w:rFonts w:ascii="Times New Roman" w:hAnsi="Times New Roman"/>
                <w:color w:val="000000"/>
              </w:rPr>
              <w:t>0.00 (NA)</w:t>
            </w:r>
          </w:p>
        </w:tc>
        <w:tc>
          <w:tcPr>
            <w:tcW w:w="2018" w:type="dxa"/>
            <w:tcBorders>
              <w:top w:val="nil"/>
              <w:left w:val="nil"/>
              <w:bottom w:val="nil"/>
              <w:right w:val="nil"/>
            </w:tcBorders>
            <w:shd w:val="clear" w:color="auto" w:fill="FFFFFF"/>
          </w:tcPr>
          <w:p w14:paraId="6184C843" w14:textId="77777777" w:rsidR="003B339B" w:rsidRDefault="001A749B">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6184C844" w14:textId="77777777" w:rsidR="003B339B" w:rsidRDefault="001A749B">
            <w:pPr>
              <w:adjustRightInd w:val="0"/>
              <w:jc w:val="center"/>
              <w:rPr>
                <w:rFonts w:ascii="Times New Roman" w:hAnsi="Times New Roman"/>
                <w:color w:val="000000"/>
              </w:rPr>
            </w:pPr>
            <w:r>
              <w:rPr>
                <w:rFonts w:ascii="Times New Roman" w:hAnsi="Times New Roman"/>
                <w:color w:val="000000"/>
              </w:rPr>
              <w:t>0.0, 0.0</w:t>
            </w:r>
          </w:p>
        </w:tc>
      </w:tr>
      <w:tr w:rsidR="003B339B" w14:paraId="6184C850" w14:textId="77777777">
        <w:trPr>
          <w:cantSplit/>
        </w:trPr>
        <w:tc>
          <w:tcPr>
            <w:tcW w:w="2138" w:type="dxa"/>
            <w:tcBorders>
              <w:top w:val="nil"/>
              <w:left w:val="nil"/>
              <w:bottom w:val="nil"/>
              <w:right w:val="nil"/>
            </w:tcBorders>
            <w:shd w:val="clear" w:color="auto" w:fill="FFFFFF"/>
          </w:tcPr>
          <w:p w14:paraId="6184C84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47"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84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49" w14:textId="77777777" w:rsidR="003B339B" w:rsidRDefault="001A749B">
            <w:pPr>
              <w:adjustRightInd w:val="0"/>
              <w:jc w:val="center"/>
              <w:rPr>
                <w:rFonts w:ascii="Times New Roman" w:hAnsi="Times New Roman"/>
                <w:color w:val="000000"/>
              </w:rPr>
            </w:pPr>
            <w:r>
              <w:rPr>
                <w:rFonts w:ascii="Times New Roman" w:hAnsi="Times New Roman"/>
                <w:color w:val="000000"/>
              </w:rPr>
              <w:t>11.30 (7.212)</w:t>
            </w:r>
          </w:p>
        </w:tc>
        <w:tc>
          <w:tcPr>
            <w:tcW w:w="2018" w:type="dxa"/>
            <w:tcBorders>
              <w:top w:val="nil"/>
              <w:left w:val="nil"/>
              <w:bottom w:val="nil"/>
              <w:right w:val="nil"/>
            </w:tcBorders>
            <w:shd w:val="clear" w:color="auto" w:fill="FFFFFF"/>
          </w:tcPr>
          <w:p w14:paraId="6184C84A" w14:textId="77777777" w:rsidR="003B339B" w:rsidRDefault="001A749B">
            <w:pPr>
              <w:adjustRightInd w:val="0"/>
              <w:jc w:val="center"/>
              <w:rPr>
                <w:rFonts w:ascii="Times New Roman" w:hAnsi="Times New Roman"/>
                <w:color w:val="000000"/>
              </w:rPr>
            </w:pPr>
            <w:r>
              <w:rPr>
                <w:rFonts w:ascii="Times New Roman" w:hAnsi="Times New Roman"/>
                <w:color w:val="000000"/>
              </w:rPr>
              <w:t>8.00 (7.55, 15.05)</w:t>
            </w:r>
          </w:p>
        </w:tc>
        <w:tc>
          <w:tcPr>
            <w:tcW w:w="1176" w:type="dxa"/>
            <w:tcBorders>
              <w:top w:val="nil"/>
              <w:left w:val="nil"/>
              <w:bottom w:val="nil"/>
              <w:right w:val="nil"/>
            </w:tcBorders>
            <w:shd w:val="clear" w:color="auto" w:fill="FFFFFF"/>
          </w:tcPr>
          <w:p w14:paraId="6184C84B" w14:textId="77777777" w:rsidR="003B339B" w:rsidRDefault="001A749B">
            <w:pPr>
              <w:adjustRightInd w:val="0"/>
              <w:jc w:val="center"/>
              <w:rPr>
                <w:rFonts w:ascii="Times New Roman" w:hAnsi="Times New Roman"/>
                <w:color w:val="000000"/>
              </w:rPr>
            </w:pPr>
            <w:r>
              <w:rPr>
                <w:rFonts w:ascii="Times New Roman" w:hAnsi="Times New Roman"/>
                <w:color w:val="000000"/>
              </w:rPr>
              <w:t>7.1, 22.1</w:t>
            </w:r>
          </w:p>
        </w:tc>
        <w:tc>
          <w:tcPr>
            <w:tcW w:w="398" w:type="dxa"/>
            <w:tcBorders>
              <w:top w:val="nil"/>
              <w:left w:val="nil"/>
              <w:bottom w:val="nil"/>
              <w:right w:val="nil"/>
            </w:tcBorders>
            <w:shd w:val="clear" w:color="auto" w:fill="FFFFFF"/>
          </w:tcPr>
          <w:p w14:paraId="6184C84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4D" w14:textId="77777777" w:rsidR="003B339B" w:rsidRDefault="001A749B">
            <w:pPr>
              <w:adjustRightInd w:val="0"/>
              <w:jc w:val="center"/>
              <w:rPr>
                <w:rFonts w:ascii="Times New Roman" w:hAnsi="Times New Roman"/>
                <w:color w:val="000000"/>
              </w:rPr>
            </w:pPr>
            <w:r>
              <w:rPr>
                <w:rFonts w:ascii="Times New Roman" w:hAnsi="Times New Roman"/>
                <w:color w:val="000000"/>
              </w:rPr>
              <w:t>-7.78 (11.711)</w:t>
            </w:r>
          </w:p>
        </w:tc>
        <w:tc>
          <w:tcPr>
            <w:tcW w:w="2018" w:type="dxa"/>
            <w:tcBorders>
              <w:top w:val="nil"/>
              <w:left w:val="nil"/>
              <w:bottom w:val="nil"/>
              <w:right w:val="nil"/>
            </w:tcBorders>
            <w:shd w:val="clear" w:color="auto" w:fill="FFFFFF"/>
          </w:tcPr>
          <w:p w14:paraId="6184C84E" w14:textId="77777777" w:rsidR="003B339B" w:rsidRDefault="001A749B">
            <w:pPr>
              <w:adjustRightInd w:val="0"/>
              <w:jc w:val="center"/>
              <w:rPr>
                <w:rFonts w:ascii="Times New Roman" w:hAnsi="Times New Roman"/>
                <w:color w:val="000000"/>
              </w:rPr>
            </w:pPr>
            <w:r>
              <w:rPr>
                <w:rFonts w:ascii="Times New Roman" w:hAnsi="Times New Roman"/>
                <w:color w:val="000000"/>
              </w:rPr>
              <w:t>-6.50 (-15.60, 0.05)</w:t>
            </w:r>
          </w:p>
        </w:tc>
        <w:tc>
          <w:tcPr>
            <w:tcW w:w="1176" w:type="dxa"/>
            <w:tcBorders>
              <w:top w:val="nil"/>
              <w:left w:val="nil"/>
              <w:bottom w:val="nil"/>
              <w:right w:val="nil"/>
            </w:tcBorders>
            <w:shd w:val="clear" w:color="auto" w:fill="FFFFFF"/>
          </w:tcPr>
          <w:p w14:paraId="6184C84F" w14:textId="77777777" w:rsidR="003B339B" w:rsidRDefault="001A749B">
            <w:pPr>
              <w:adjustRightInd w:val="0"/>
              <w:jc w:val="center"/>
              <w:rPr>
                <w:rFonts w:ascii="Times New Roman" w:hAnsi="Times New Roman"/>
                <w:color w:val="000000"/>
              </w:rPr>
            </w:pPr>
            <w:r>
              <w:rPr>
                <w:rFonts w:ascii="Times New Roman" w:hAnsi="Times New Roman"/>
                <w:color w:val="000000"/>
              </w:rPr>
              <w:t>-23.2, 5.1</w:t>
            </w:r>
          </w:p>
        </w:tc>
      </w:tr>
      <w:tr w:rsidR="003B339B" w14:paraId="6184C852" w14:textId="77777777">
        <w:trPr>
          <w:cantSplit/>
        </w:trPr>
        <w:tc>
          <w:tcPr>
            <w:tcW w:w="12916" w:type="dxa"/>
            <w:gridSpan w:val="10"/>
            <w:tcBorders>
              <w:top w:val="nil"/>
              <w:left w:val="nil"/>
              <w:bottom w:val="nil"/>
              <w:right w:val="nil"/>
            </w:tcBorders>
            <w:shd w:val="clear" w:color="auto" w:fill="FFFFFF"/>
          </w:tcPr>
          <w:p w14:paraId="6184C85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85D" w14:textId="77777777">
        <w:trPr>
          <w:cantSplit/>
        </w:trPr>
        <w:tc>
          <w:tcPr>
            <w:tcW w:w="2138" w:type="dxa"/>
            <w:tcBorders>
              <w:top w:val="nil"/>
              <w:left w:val="nil"/>
              <w:bottom w:val="nil"/>
              <w:right w:val="nil"/>
            </w:tcBorders>
            <w:shd w:val="clear" w:color="auto" w:fill="FFFFFF"/>
          </w:tcPr>
          <w:p w14:paraId="6184C853" w14:textId="77777777" w:rsidR="003B339B" w:rsidRDefault="001A749B">
            <w:pPr>
              <w:adjustRightInd w:val="0"/>
              <w:rPr>
                <w:rFonts w:ascii="Times New Roman" w:hAnsi="Times New Roman"/>
                <w:color w:val="000000"/>
              </w:rPr>
            </w:pPr>
            <w:r>
              <w:rPr>
                <w:rFonts w:ascii="Times New Roman" w:hAnsi="Times New Roman"/>
                <w:color w:val="000000"/>
              </w:rPr>
              <w:t>Aspartate Aminotransferase (IU/L) (N = 33)</w:t>
            </w:r>
          </w:p>
        </w:tc>
        <w:tc>
          <w:tcPr>
            <w:tcW w:w="982" w:type="dxa"/>
            <w:tcBorders>
              <w:top w:val="nil"/>
              <w:left w:val="nil"/>
              <w:bottom w:val="nil"/>
              <w:right w:val="nil"/>
            </w:tcBorders>
            <w:shd w:val="clear" w:color="auto" w:fill="FFFFFF"/>
          </w:tcPr>
          <w:p w14:paraId="6184C854"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85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856" w14:textId="77777777" w:rsidR="003B339B" w:rsidRDefault="001A749B">
            <w:pPr>
              <w:adjustRightInd w:val="0"/>
              <w:jc w:val="center"/>
              <w:rPr>
                <w:rFonts w:ascii="Times New Roman" w:hAnsi="Times New Roman"/>
                <w:color w:val="000000"/>
              </w:rPr>
            </w:pPr>
            <w:r>
              <w:rPr>
                <w:rFonts w:ascii="Times New Roman" w:hAnsi="Times New Roman"/>
                <w:color w:val="000000"/>
              </w:rPr>
              <w:t>21.67 (8.960)</w:t>
            </w:r>
          </w:p>
        </w:tc>
        <w:tc>
          <w:tcPr>
            <w:tcW w:w="2018" w:type="dxa"/>
            <w:tcBorders>
              <w:top w:val="nil"/>
              <w:left w:val="nil"/>
              <w:bottom w:val="nil"/>
              <w:right w:val="nil"/>
            </w:tcBorders>
            <w:shd w:val="clear" w:color="auto" w:fill="FFFFFF"/>
          </w:tcPr>
          <w:p w14:paraId="6184C857" w14:textId="77777777" w:rsidR="003B339B" w:rsidRDefault="001A749B">
            <w:pPr>
              <w:adjustRightInd w:val="0"/>
              <w:jc w:val="center"/>
              <w:rPr>
                <w:rFonts w:ascii="Times New Roman" w:hAnsi="Times New Roman"/>
                <w:color w:val="000000"/>
              </w:rPr>
            </w:pPr>
            <w:r>
              <w:rPr>
                <w:rFonts w:ascii="Times New Roman" w:hAnsi="Times New Roman"/>
                <w:color w:val="000000"/>
              </w:rPr>
              <w:t>19.00 (16.00, 23.00)</w:t>
            </w:r>
          </w:p>
        </w:tc>
        <w:tc>
          <w:tcPr>
            <w:tcW w:w="1176" w:type="dxa"/>
            <w:tcBorders>
              <w:top w:val="nil"/>
              <w:left w:val="nil"/>
              <w:bottom w:val="nil"/>
              <w:right w:val="nil"/>
            </w:tcBorders>
            <w:shd w:val="clear" w:color="auto" w:fill="FFFFFF"/>
          </w:tcPr>
          <w:p w14:paraId="6184C858" w14:textId="77777777" w:rsidR="003B339B" w:rsidRDefault="001A749B">
            <w:pPr>
              <w:adjustRightInd w:val="0"/>
              <w:jc w:val="center"/>
              <w:rPr>
                <w:rFonts w:ascii="Times New Roman" w:hAnsi="Times New Roman"/>
                <w:color w:val="000000"/>
              </w:rPr>
            </w:pPr>
            <w:r>
              <w:rPr>
                <w:rFonts w:ascii="Times New Roman" w:hAnsi="Times New Roman"/>
                <w:color w:val="000000"/>
              </w:rPr>
              <w:t>10.0, 52.0</w:t>
            </w:r>
          </w:p>
        </w:tc>
        <w:tc>
          <w:tcPr>
            <w:tcW w:w="398" w:type="dxa"/>
            <w:tcBorders>
              <w:top w:val="nil"/>
              <w:left w:val="nil"/>
              <w:bottom w:val="nil"/>
              <w:right w:val="nil"/>
            </w:tcBorders>
            <w:shd w:val="clear" w:color="auto" w:fill="FFFFFF"/>
          </w:tcPr>
          <w:p w14:paraId="6184C859"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85A"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85B"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85C" w14:textId="77777777" w:rsidR="003B339B" w:rsidRDefault="003B339B">
            <w:pPr>
              <w:adjustRightInd w:val="0"/>
              <w:jc w:val="center"/>
              <w:rPr>
                <w:rFonts w:ascii="Times New Roman" w:hAnsi="Times New Roman"/>
                <w:color w:val="000000"/>
              </w:rPr>
            </w:pPr>
          </w:p>
        </w:tc>
      </w:tr>
      <w:tr w:rsidR="003B339B" w14:paraId="6184C868" w14:textId="77777777">
        <w:trPr>
          <w:cantSplit/>
        </w:trPr>
        <w:tc>
          <w:tcPr>
            <w:tcW w:w="2138" w:type="dxa"/>
            <w:tcBorders>
              <w:top w:val="nil"/>
              <w:left w:val="nil"/>
              <w:bottom w:val="nil"/>
              <w:right w:val="nil"/>
            </w:tcBorders>
            <w:shd w:val="clear" w:color="auto" w:fill="FFFFFF"/>
          </w:tcPr>
          <w:p w14:paraId="6184C85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5F"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86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861" w14:textId="77777777" w:rsidR="003B339B" w:rsidRDefault="001A749B">
            <w:pPr>
              <w:adjustRightInd w:val="0"/>
              <w:jc w:val="center"/>
              <w:rPr>
                <w:rFonts w:ascii="Times New Roman" w:hAnsi="Times New Roman"/>
                <w:color w:val="000000"/>
              </w:rPr>
            </w:pPr>
            <w:r>
              <w:rPr>
                <w:rFonts w:ascii="Times New Roman" w:hAnsi="Times New Roman"/>
                <w:color w:val="000000"/>
              </w:rPr>
              <w:t>30.04 (21.017)</w:t>
            </w:r>
          </w:p>
        </w:tc>
        <w:tc>
          <w:tcPr>
            <w:tcW w:w="2018" w:type="dxa"/>
            <w:tcBorders>
              <w:top w:val="nil"/>
              <w:left w:val="nil"/>
              <w:bottom w:val="nil"/>
              <w:right w:val="nil"/>
            </w:tcBorders>
            <w:shd w:val="clear" w:color="auto" w:fill="FFFFFF"/>
          </w:tcPr>
          <w:p w14:paraId="6184C862" w14:textId="77777777" w:rsidR="003B339B" w:rsidRDefault="001A749B">
            <w:pPr>
              <w:adjustRightInd w:val="0"/>
              <w:jc w:val="center"/>
              <w:rPr>
                <w:rFonts w:ascii="Times New Roman" w:hAnsi="Times New Roman"/>
                <w:color w:val="000000"/>
              </w:rPr>
            </w:pPr>
            <w:r>
              <w:rPr>
                <w:rFonts w:ascii="Times New Roman" w:hAnsi="Times New Roman"/>
                <w:color w:val="000000"/>
              </w:rPr>
              <w:t>23.80 (19.00, 30.70)</w:t>
            </w:r>
          </w:p>
        </w:tc>
        <w:tc>
          <w:tcPr>
            <w:tcW w:w="1176" w:type="dxa"/>
            <w:tcBorders>
              <w:top w:val="nil"/>
              <w:left w:val="nil"/>
              <w:bottom w:val="nil"/>
              <w:right w:val="nil"/>
            </w:tcBorders>
            <w:shd w:val="clear" w:color="auto" w:fill="FFFFFF"/>
          </w:tcPr>
          <w:p w14:paraId="6184C863" w14:textId="77777777" w:rsidR="003B339B" w:rsidRDefault="001A749B">
            <w:pPr>
              <w:adjustRightInd w:val="0"/>
              <w:jc w:val="center"/>
              <w:rPr>
                <w:rFonts w:ascii="Times New Roman" w:hAnsi="Times New Roman"/>
                <w:color w:val="000000"/>
              </w:rPr>
            </w:pPr>
            <w:r>
              <w:rPr>
                <w:rFonts w:ascii="Times New Roman" w:hAnsi="Times New Roman"/>
                <w:color w:val="000000"/>
              </w:rPr>
              <w:t>12.0, 120.0</w:t>
            </w:r>
          </w:p>
        </w:tc>
        <w:tc>
          <w:tcPr>
            <w:tcW w:w="398" w:type="dxa"/>
            <w:tcBorders>
              <w:top w:val="nil"/>
              <w:left w:val="nil"/>
              <w:bottom w:val="nil"/>
              <w:right w:val="nil"/>
            </w:tcBorders>
            <w:shd w:val="clear" w:color="auto" w:fill="FFFFFF"/>
          </w:tcPr>
          <w:p w14:paraId="6184C86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865" w14:textId="77777777" w:rsidR="003B339B" w:rsidRDefault="001A749B">
            <w:pPr>
              <w:adjustRightInd w:val="0"/>
              <w:jc w:val="center"/>
              <w:rPr>
                <w:rFonts w:ascii="Times New Roman" w:hAnsi="Times New Roman"/>
                <w:color w:val="000000"/>
              </w:rPr>
            </w:pPr>
            <w:r>
              <w:rPr>
                <w:rFonts w:ascii="Times New Roman" w:hAnsi="Times New Roman"/>
                <w:color w:val="000000"/>
              </w:rPr>
              <w:t>8.37 (16.396)</w:t>
            </w:r>
          </w:p>
        </w:tc>
        <w:tc>
          <w:tcPr>
            <w:tcW w:w="2018" w:type="dxa"/>
            <w:tcBorders>
              <w:top w:val="nil"/>
              <w:left w:val="nil"/>
              <w:bottom w:val="nil"/>
              <w:right w:val="nil"/>
            </w:tcBorders>
            <w:shd w:val="clear" w:color="auto" w:fill="FFFFFF"/>
          </w:tcPr>
          <w:p w14:paraId="6184C866" w14:textId="77777777" w:rsidR="003B339B" w:rsidRDefault="001A749B">
            <w:pPr>
              <w:adjustRightInd w:val="0"/>
              <w:jc w:val="center"/>
              <w:rPr>
                <w:rFonts w:ascii="Times New Roman" w:hAnsi="Times New Roman"/>
                <w:color w:val="000000"/>
              </w:rPr>
            </w:pPr>
            <w:r>
              <w:rPr>
                <w:rFonts w:ascii="Times New Roman" w:hAnsi="Times New Roman"/>
                <w:color w:val="000000"/>
              </w:rPr>
              <w:t>5.00 (-1.00, 12.00)</w:t>
            </w:r>
          </w:p>
        </w:tc>
        <w:tc>
          <w:tcPr>
            <w:tcW w:w="1176" w:type="dxa"/>
            <w:tcBorders>
              <w:top w:val="nil"/>
              <w:left w:val="nil"/>
              <w:bottom w:val="nil"/>
              <w:right w:val="nil"/>
            </w:tcBorders>
            <w:shd w:val="clear" w:color="auto" w:fill="FFFFFF"/>
          </w:tcPr>
          <w:p w14:paraId="6184C867" w14:textId="77777777" w:rsidR="003B339B" w:rsidRDefault="001A749B">
            <w:pPr>
              <w:adjustRightInd w:val="0"/>
              <w:jc w:val="center"/>
              <w:rPr>
                <w:rFonts w:ascii="Times New Roman" w:hAnsi="Times New Roman"/>
                <w:color w:val="000000"/>
              </w:rPr>
            </w:pPr>
            <w:r>
              <w:rPr>
                <w:rFonts w:ascii="Times New Roman" w:hAnsi="Times New Roman"/>
                <w:color w:val="000000"/>
              </w:rPr>
              <w:t>-14.0, 68.0</w:t>
            </w:r>
          </w:p>
        </w:tc>
      </w:tr>
      <w:tr w:rsidR="003B339B" w14:paraId="6184C873" w14:textId="77777777">
        <w:trPr>
          <w:cantSplit/>
        </w:trPr>
        <w:tc>
          <w:tcPr>
            <w:tcW w:w="2138" w:type="dxa"/>
            <w:tcBorders>
              <w:top w:val="nil"/>
              <w:left w:val="nil"/>
              <w:bottom w:val="nil"/>
              <w:right w:val="nil"/>
            </w:tcBorders>
            <w:shd w:val="clear" w:color="auto" w:fill="FFFFFF"/>
          </w:tcPr>
          <w:p w14:paraId="6184C86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6A"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86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86C" w14:textId="77777777" w:rsidR="003B339B" w:rsidRDefault="001A749B">
            <w:pPr>
              <w:adjustRightInd w:val="0"/>
              <w:jc w:val="center"/>
              <w:rPr>
                <w:rFonts w:ascii="Times New Roman" w:hAnsi="Times New Roman"/>
                <w:color w:val="000000"/>
              </w:rPr>
            </w:pPr>
            <w:r>
              <w:rPr>
                <w:rFonts w:ascii="Times New Roman" w:hAnsi="Times New Roman"/>
                <w:color w:val="000000"/>
              </w:rPr>
              <w:t>30.86 (18.553)</w:t>
            </w:r>
          </w:p>
        </w:tc>
        <w:tc>
          <w:tcPr>
            <w:tcW w:w="2018" w:type="dxa"/>
            <w:tcBorders>
              <w:top w:val="nil"/>
              <w:left w:val="nil"/>
              <w:bottom w:val="nil"/>
              <w:right w:val="nil"/>
            </w:tcBorders>
            <w:shd w:val="clear" w:color="auto" w:fill="FFFFFF"/>
          </w:tcPr>
          <w:p w14:paraId="6184C86D" w14:textId="77777777" w:rsidR="003B339B" w:rsidRDefault="001A749B">
            <w:pPr>
              <w:adjustRightInd w:val="0"/>
              <w:jc w:val="center"/>
              <w:rPr>
                <w:rFonts w:ascii="Times New Roman" w:hAnsi="Times New Roman"/>
                <w:color w:val="000000"/>
              </w:rPr>
            </w:pPr>
            <w:r>
              <w:rPr>
                <w:rFonts w:ascii="Times New Roman" w:hAnsi="Times New Roman"/>
                <w:color w:val="000000"/>
              </w:rPr>
              <w:t>27.00 (19.70, 32.00)</w:t>
            </w:r>
          </w:p>
        </w:tc>
        <w:tc>
          <w:tcPr>
            <w:tcW w:w="1176" w:type="dxa"/>
            <w:tcBorders>
              <w:top w:val="nil"/>
              <w:left w:val="nil"/>
              <w:bottom w:val="nil"/>
              <w:right w:val="nil"/>
            </w:tcBorders>
            <w:shd w:val="clear" w:color="auto" w:fill="FFFFFF"/>
          </w:tcPr>
          <w:p w14:paraId="6184C86E" w14:textId="77777777" w:rsidR="003B339B" w:rsidRDefault="001A749B">
            <w:pPr>
              <w:adjustRightInd w:val="0"/>
              <w:jc w:val="center"/>
              <w:rPr>
                <w:rFonts w:ascii="Times New Roman" w:hAnsi="Times New Roman"/>
                <w:color w:val="000000"/>
              </w:rPr>
            </w:pPr>
            <w:r>
              <w:rPr>
                <w:rFonts w:ascii="Times New Roman" w:hAnsi="Times New Roman"/>
                <w:color w:val="000000"/>
              </w:rPr>
              <w:t>14.0, 102.7</w:t>
            </w:r>
          </w:p>
        </w:tc>
        <w:tc>
          <w:tcPr>
            <w:tcW w:w="398" w:type="dxa"/>
            <w:tcBorders>
              <w:top w:val="nil"/>
              <w:left w:val="nil"/>
              <w:bottom w:val="nil"/>
              <w:right w:val="nil"/>
            </w:tcBorders>
            <w:shd w:val="clear" w:color="auto" w:fill="FFFFFF"/>
          </w:tcPr>
          <w:p w14:paraId="6184C86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870" w14:textId="77777777" w:rsidR="003B339B" w:rsidRDefault="001A749B">
            <w:pPr>
              <w:adjustRightInd w:val="0"/>
              <w:jc w:val="center"/>
              <w:rPr>
                <w:rFonts w:ascii="Times New Roman" w:hAnsi="Times New Roman"/>
                <w:color w:val="000000"/>
              </w:rPr>
            </w:pPr>
            <w:r>
              <w:rPr>
                <w:rFonts w:ascii="Times New Roman" w:hAnsi="Times New Roman"/>
                <w:color w:val="000000"/>
              </w:rPr>
              <w:t>9.70 (19.865)</w:t>
            </w:r>
          </w:p>
        </w:tc>
        <w:tc>
          <w:tcPr>
            <w:tcW w:w="2018" w:type="dxa"/>
            <w:tcBorders>
              <w:top w:val="nil"/>
              <w:left w:val="nil"/>
              <w:bottom w:val="nil"/>
              <w:right w:val="nil"/>
            </w:tcBorders>
            <w:shd w:val="clear" w:color="auto" w:fill="FFFFFF"/>
          </w:tcPr>
          <w:p w14:paraId="6184C871" w14:textId="77777777" w:rsidR="003B339B" w:rsidRDefault="001A749B">
            <w:pPr>
              <w:adjustRightInd w:val="0"/>
              <w:jc w:val="center"/>
              <w:rPr>
                <w:rFonts w:ascii="Times New Roman" w:hAnsi="Times New Roman"/>
                <w:color w:val="000000"/>
              </w:rPr>
            </w:pPr>
            <w:r>
              <w:rPr>
                <w:rFonts w:ascii="Times New Roman" w:hAnsi="Times New Roman"/>
                <w:color w:val="000000"/>
              </w:rPr>
              <w:t>6.30 (-1.00, 12.50)</w:t>
            </w:r>
          </w:p>
        </w:tc>
        <w:tc>
          <w:tcPr>
            <w:tcW w:w="1176" w:type="dxa"/>
            <w:tcBorders>
              <w:top w:val="nil"/>
              <w:left w:val="nil"/>
              <w:bottom w:val="nil"/>
              <w:right w:val="nil"/>
            </w:tcBorders>
            <w:shd w:val="clear" w:color="auto" w:fill="FFFFFF"/>
          </w:tcPr>
          <w:p w14:paraId="6184C872" w14:textId="77777777" w:rsidR="003B339B" w:rsidRDefault="001A749B">
            <w:pPr>
              <w:adjustRightInd w:val="0"/>
              <w:jc w:val="center"/>
              <w:rPr>
                <w:rFonts w:ascii="Times New Roman" w:hAnsi="Times New Roman"/>
                <w:color w:val="000000"/>
              </w:rPr>
            </w:pPr>
            <w:r>
              <w:rPr>
                <w:rFonts w:ascii="Times New Roman" w:hAnsi="Times New Roman"/>
                <w:color w:val="000000"/>
              </w:rPr>
              <w:t>-19.3, 82.8</w:t>
            </w:r>
          </w:p>
        </w:tc>
      </w:tr>
      <w:tr w:rsidR="003B339B" w14:paraId="6184C87E" w14:textId="77777777">
        <w:trPr>
          <w:cantSplit/>
        </w:trPr>
        <w:tc>
          <w:tcPr>
            <w:tcW w:w="2138" w:type="dxa"/>
            <w:tcBorders>
              <w:top w:val="nil"/>
              <w:left w:val="nil"/>
              <w:bottom w:val="nil"/>
              <w:right w:val="nil"/>
            </w:tcBorders>
            <w:shd w:val="clear" w:color="auto" w:fill="FFFFFF"/>
          </w:tcPr>
          <w:p w14:paraId="6184C87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75"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87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877" w14:textId="77777777" w:rsidR="003B339B" w:rsidRDefault="001A749B">
            <w:pPr>
              <w:adjustRightInd w:val="0"/>
              <w:jc w:val="center"/>
              <w:rPr>
                <w:rFonts w:ascii="Times New Roman" w:hAnsi="Times New Roman"/>
                <w:color w:val="000000"/>
              </w:rPr>
            </w:pPr>
            <w:r>
              <w:rPr>
                <w:rFonts w:ascii="Times New Roman" w:hAnsi="Times New Roman"/>
                <w:color w:val="000000"/>
              </w:rPr>
              <w:t>32.70 (20.707)</w:t>
            </w:r>
          </w:p>
        </w:tc>
        <w:tc>
          <w:tcPr>
            <w:tcW w:w="2018" w:type="dxa"/>
            <w:tcBorders>
              <w:top w:val="nil"/>
              <w:left w:val="nil"/>
              <w:bottom w:val="nil"/>
              <w:right w:val="nil"/>
            </w:tcBorders>
            <w:shd w:val="clear" w:color="auto" w:fill="FFFFFF"/>
          </w:tcPr>
          <w:p w14:paraId="6184C878" w14:textId="77777777" w:rsidR="003B339B" w:rsidRDefault="001A749B">
            <w:pPr>
              <w:adjustRightInd w:val="0"/>
              <w:jc w:val="center"/>
              <w:rPr>
                <w:rFonts w:ascii="Times New Roman" w:hAnsi="Times New Roman"/>
                <w:color w:val="000000"/>
              </w:rPr>
            </w:pPr>
            <w:r>
              <w:rPr>
                <w:rFonts w:ascii="Times New Roman" w:hAnsi="Times New Roman"/>
                <w:color w:val="000000"/>
              </w:rPr>
              <w:t>28.00 (20.00, 38.00)</w:t>
            </w:r>
          </w:p>
        </w:tc>
        <w:tc>
          <w:tcPr>
            <w:tcW w:w="1176" w:type="dxa"/>
            <w:tcBorders>
              <w:top w:val="nil"/>
              <w:left w:val="nil"/>
              <w:bottom w:val="nil"/>
              <w:right w:val="nil"/>
            </w:tcBorders>
            <w:shd w:val="clear" w:color="auto" w:fill="FFFFFF"/>
          </w:tcPr>
          <w:p w14:paraId="6184C879" w14:textId="77777777" w:rsidR="003B339B" w:rsidRDefault="001A749B">
            <w:pPr>
              <w:adjustRightInd w:val="0"/>
              <w:jc w:val="center"/>
              <w:rPr>
                <w:rFonts w:ascii="Times New Roman" w:hAnsi="Times New Roman"/>
                <w:color w:val="000000"/>
              </w:rPr>
            </w:pPr>
            <w:r>
              <w:rPr>
                <w:rFonts w:ascii="Times New Roman" w:hAnsi="Times New Roman"/>
                <w:color w:val="000000"/>
              </w:rPr>
              <w:t>15.0, 115.4</w:t>
            </w:r>
          </w:p>
        </w:tc>
        <w:tc>
          <w:tcPr>
            <w:tcW w:w="398" w:type="dxa"/>
            <w:tcBorders>
              <w:top w:val="nil"/>
              <w:left w:val="nil"/>
              <w:bottom w:val="nil"/>
              <w:right w:val="nil"/>
            </w:tcBorders>
            <w:shd w:val="clear" w:color="auto" w:fill="FFFFFF"/>
          </w:tcPr>
          <w:p w14:paraId="6184C87A"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87B" w14:textId="77777777" w:rsidR="003B339B" w:rsidRDefault="001A749B">
            <w:pPr>
              <w:adjustRightInd w:val="0"/>
              <w:jc w:val="center"/>
              <w:rPr>
                <w:rFonts w:ascii="Times New Roman" w:hAnsi="Times New Roman"/>
                <w:color w:val="000000"/>
              </w:rPr>
            </w:pPr>
            <w:r>
              <w:rPr>
                <w:rFonts w:ascii="Times New Roman" w:hAnsi="Times New Roman"/>
                <w:color w:val="000000"/>
              </w:rPr>
              <w:t>11.57 (21.661)</w:t>
            </w:r>
          </w:p>
        </w:tc>
        <w:tc>
          <w:tcPr>
            <w:tcW w:w="2018" w:type="dxa"/>
            <w:tcBorders>
              <w:top w:val="nil"/>
              <w:left w:val="nil"/>
              <w:bottom w:val="nil"/>
              <w:right w:val="nil"/>
            </w:tcBorders>
            <w:shd w:val="clear" w:color="auto" w:fill="FFFFFF"/>
          </w:tcPr>
          <w:p w14:paraId="6184C87C" w14:textId="77777777" w:rsidR="003B339B" w:rsidRDefault="001A749B">
            <w:pPr>
              <w:adjustRightInd w:val="0"/>
              <w:jc w:val="center"/>
              <w:rPr>
                <w:rFonts w:ascii="Times New Roman" w:hAnsi="Times New Roman"/>
                <w:color w:val="000000"/>
              </w:rPr>
            </w:pPr>
            <w:r>
              <w:rPr>
                <w:rFonts w:ascii="Times New Roman" w:hAnsi="Times New Roman"/>
                <w:color w:val="000000"/>
              </w:rPr>
              <w:t>5.40 (2.00, 17.00)</w:t>
            </w:r>
          </w:p>
        </w:tc>
        <w:tc>
          <w:tcPr>
            <w:tcW w:w="1176" w:type="dxa"/>
            <w:tcBorders>
              <w:top w:val="nil"/>
              <w:left w:val="nil"/>
              <w:bottom w:val="nil"/>
              <w:right w:val="nil"/>
            </w:tcBorders>
            <w:shd w:val="clear" w:color="auto" w:fill="FFFFFF"/>
          </w:tcPr>
          <w:p w14:paraId="6184C87D" w14:textId="77777777" w:rsidR="003B339B" w:rsidRDefault="001A749B">
            <w:pPr>
              <w:adjustRightInd w:val="0"/>
              <w:jc w:val="center"/>
              <w:rPr>
                <w:rFonts w:ascii="Times New Roman" w:hAnsi="Times New Roman"/>
                <w:color w:val="000000"/>
              </w:rPr>
            </w:pPr>
            <w:r>
              <w:rPr>
                <w:rFonts w:ascii="Times New Roman" w:hAnsi="Times New Roman"/>
                <w:color w:val="000000"/>
              </w:rPr>
              <w:t>-23.0, 95.5</w:t>
            </w:r>
          </w:p>
        </w:tc>
      </w:tr>
      <w:tr w:rsidR="003B339B" w14:paraId="6184C889" w14:textId="77777777">
        <w:trPr>
          <w:cantSplit/>
        </w:trPr>
        <w:tc>
          <w:tcPr>
            <w:tcW w:w="2138" w:type="dxa"/>
            <w:tcBorders>
              <w:top w:val="nil"/>
              <w:left w:val="nil"/>
              <w:bottom w:val="nil"/>
              <w:right w:val="nil"/>
            </w:tcBorders>
            <w:shd w:val="clear" w:color="auto" w:fill="FFFFFF"/>
          </w:tcPr>
          <w:p w14:paraId="6184C87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80"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88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882" w14:textId="77777777" w:rsidR="003B339B" w:rsidRDefault="001A749B">
            <w:pPr>
              <w:adjustRightInd w:val="0"/>
              <w:jc w:val="center"/>
              <w:rPr>
                <w:rFonts w:ascii="Times New Roman" w:hAnsi="Times New Roman"/>
                <w:color w:val="000000"/>
              </w:rPr>
            </w:pPr>
            <w:r>
              <w:rPr>
                <w:rFonts w:ascii="Times New Roman" w:hAnsi="Times New Roman"/>
                <w:color w:val="000000"/>
              </w:rPr>
              <w:t>26.82 (10.435)</w:t>
            </w:r>
          </w:p>
        </w:tc>
        <w:tc>
          <w:tcPr>
            <w:tcW w:w="2018" w:type="dxa"/>
            <w:tcBorders>
              <w:top w:val="nil"/>
              <w:left w:val="nil"/>
              <w:bottom w:val="nil"/>
              <w:right w:val="nil"/>
            </w:tcBorders>
            <w:shd w:val="clear" w:color="auto" w:fill="FFFFFF"/>
          </w:tcPr>
          <w:p w14:paraId="6184C883" w14:textId="77777777" w:rsidR="003B339B" w:rsidRDefault="001A749B">
            <w:pPr>
              <w:adjustRightInd w:val="0"/>
              <w:jc w:val="center"/>
              <w:rPr>
                <w:rFonts w:ascii="Times New Roman" w:hAnsi="Times New Roman"/>
                <w:color w:val="000000"/>
              </w:rPr>
            </w:pPr>
            <w:r>
              <w:rPr>
                <w:rFonts w:ascii="Times New Roman" w:hAnsi="Times New Roman"/>
                <w:color w:val="000000"/>
              </w:rPr>
              <w:t>24.40 (19.00, 32.00)</w:t>
            </w:r>
          </w:p>
        </w:tc>
        <w:tc>
          <w:tcPr>
            <w:tcW w:w="1176" w:type="dxa"/>
            <w:tcBorders>
              <w:top w:val="nil"/>
              <w:left w:val="nil"/>
              <w:bottom w:val="nil"/>
              <w:right w:val="nil"/>
            </w:tcBorders>
            <w:shd w:val="clear" w:color="auto" w:fill="FFFFFF"/>
          </w:tcPr>
          <w:p w14:paraId="6184C884" w14:textId="77777777" w:rsidR="003B339B" w:rsidRDefault="001A749B">
            <w:pPr>
              <w:adjustRightInd w:val="0"/>
              <w:jc w:val="center"/>
              <w:rPr>
                <w:rFonts w:ascii="Times New Roman" w:hAnsi="Times New Roman"/>
                <w:color w:val="000000"/>
              </w:rPr>
            </w:pPr>
            <w:r>
              <w:rPr>
                <w:rFonts w:ascii="Times New Roman" w:hAnsi="Times New Roman"/>
                <w:color w:val="000000"/>
              </w:rPr>
              <w:t>14.0, 59.0</w:t>
            </w:r>
          </w:p>
        </w:tc>
        <w:tc>
          <w:tcPr>
            <w:tcW w:w="398" w:type="dxa"/>
            <w:tcBorders>
              <w:top w:val="nil"/>
              <w:left w:val="nil"/>
              <w:bottom w:val="nil"/>
              <w:right w:val="nil"/>
            </w:tcBorders>
            <w:shd w:val="clear" w:color="auto" w:fill="FFFFFF"/>
          </w:tcPr>
          <w:p w14:paraId="6184C885"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886" w14:textId="77777777" w:rsidR="003B339B" w:rsidRDefault="001A749B">
            <w:pPr>
              <w:adjustRightInd w:val="0"/>
              <w:jc w:val="center"/>
              <w:rPr>
                <w:rFonts w:ascii="Times New Roman" w:hAnsi="Times New Roman"/>
                <w:color w:val="000000"/>
              </w:rPr>
            </w:pPr>
            <w:r>
              <w:rPr>
                <w:rFonts w:ascii="Times New Roman" w:hAnsi="Times New Roman"/>
                <w:color w:val="000000"/>
              </w:rPr>
              <w:t>6.25 (10.857)</w:t>
            </w:r>
          </w:p>
        </w:tc>
        <w:tc>
          <w:tcPr>
            <w:tcW w:w="2018" w:type="dxa"/>
            <w:tcBorders>
              <w:top w:val="nil"/>
              <w:left w:val="nil"/>
              <w:bottom w:val="nil"/>
              <w:right w:val="nil"/>
            </w:tcBorders>
            <w:shd w:val="clear" w:color="auto" w:fill="FFFFFF"/>
          </w:tcPr>
          <w:p w14:paraId="6184C887" w14:textId="77777777" w:rsidR="003B339B" w:rsidRDefault="001A749B">
            <w:pPr>
              <w:adjustRightInd w:val="0"/>
              <w:jc w:val="center"/>
              <w:rPr>
                <w:rFonts w:ascii="Times New Roman" w:hAnsi="Times New Roman"/>
                <w:color w:val="000000"/>
              </w:rPr>
            </w:pPr>
            <w:r>
              <w:rPr>
                <w:rFonts w:ascii="Times New Roman" w:hAnsi="Times New Roman"/>
                <w:color w:val="000000"/>
              </w:rPr>
              <w:t>5.50 (2.00, 10.00)</w:t>
            </w:r>
          </w:p>
        </w:tc>
        <w:tc>
          <w:tcPr>
            <w:tcW w:w="1176" w:type="dxa"/>
            <w:tcBorders>
              <w:top w:val="nil"/>
              <w:left w:val="nil"/>
              <w:bottom w:val="nil"/>
              <w:right w:val="nil"/>
            </w:tcBorders>
            <w:shd w:val="clear" w:color="auto" w:fill="FFFFFF"/>
          </w:tcPr>
          <w:p w14:paraId="6184C888" w14:textId="77777777" w:rsidR="003B339B" w:rsidRDefault="001A749B">
            <w:pPr>
              <w:adjustRightInd w:val="0"/>
              <w:jc w:val="center"/>
              <w:rPr>
                <w:rFonts w:ascii="Times New Roman" w:hAnsi="Times New Roman"/>
                <w:color w:val="000000"/>
              </w:rPr>
            </w:pPr>
            <w:r>
              <w:rPr>
                <w:rFonts w:ascii="Times New Roman" w:hAnsi="Times New Roman"/>
                <w:color w:val="000000"/>
              </w:rPr>
              <w:t>-25.0, 36.0</w:t>
            </w:r>
          </w:p>
        </w:tc>
      </w:tr>
      <w:tr w:rsidR="003B339B" w14:paraId="6184C894" w14:textId="77777777">
        <w:trPr>
          <w:cantSplit/>
        </w:trPr>
        <w:tc>
          <w:tcPr>
            <w:tcW w:w="2138" w:type="dxa"/>
            <w:tcBorders>
              <w:top w:val="nil"/>
              <w:left w:val="nil"/>
              <w:bottom w:val="nil"/>
              <w:right w:val="nil"/>
            </w:tcBorders>
            <w:shd w:val="clear" w:color="auto" w:fill="FFFFFF"/>
          </w:tcPr>
          <w:p w14:paraId="6184C88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8B"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88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88D" w14:textId="77777777" w:rsidR="003B339B" w:rsidRDefault="001A749B">
            <w:pPr>
              <w:adjustRightInd w:val="0"/>
              <w:jc w:val="center"/>
              <w:rPr>
                <w:rFonts w:ascii="Times New Roman" w:hAnsi="Times New Roman"/>
                <w:color w:val="000000"/>
              </w:rPr>
            </w:pPr>
            <w:r>
              <w:rPr>
                <w:rFonts w:ascii="Times New Roman" w:hAnsi="Times New Roman"/>
                <w:color w:val="000000"/>
              </w:rPr>
              <w:t>26.23 (8.391)</w:t>
            </w:r>
          </w:p>
        </w:tc>
        <w:tc>
          <w:tcPr>
            <w:tcW w:w="2018" w:type="dxa"/>
            <w:tcBorders>
              <w:top w:val="nil"/>
              <w:left w:val="nil"/>
              <w:bottom w:val="nil"/>
              <w:right w:val="nil"/>
            </w:tcBorders>
            <w:shd w:val="clear" w:color="auto" w:fill="FFFFFF"/>
          </w:tcPr>
          <w:p w14:paraId="6184C88E" w14:textId="77777777" w:rsidR="003B339B" w:rsidRDefault="001A749B">
            <w:pPr>
              <w:adjustRightInd w:val="0"/>
              <w:jc w:val="center"/>
              <w:rPr>
                <w:rFonts w:ascii="Times New Roman" w:hAnsi="Times New Roman"/>
                <w:color w:val="000000"/>
              </w:rPr>
            </w:pPr>
            <w:r>
              <w:rPr>
                <w:rFonts w:ascii="Times New Roman" w:hAnsi="Times New Roman"/>
                <w:color w:val="000000"/>
              </w:rPr>
              <w:t>25.50 (21.00, 29.50)</w:t>
            </w:r>
          </w:p>
        </w:tc>
        <w:tc>
          <w:tcPr>
            <w:tcW w:w="1176" w:type="dxa"/>
            <w:tcBorders>
              <w:top w:val="nil"/>
              <w:left w:val="nil"/>
              <w:bottom w:val="nil"/>
              <w:right w:val="nil"/>
            </w:tcBorders>
            <w:shd w:val="clear" w:color="auto" w:fill="FFFFFF"/>
          </w:tcPr>
          <w:p w14:paraId="6184C88F" w14:textId="77777777" w:rsidR="003B339B" w:rsidRDefault="001A749B">
            <w:pPr>
              <w:adjustRightInd w:val="0"/>
              <w:jc w:val="center"/>
              <w:rPr>
                <w:rFonts w:ascii="Times New Roman" w:hAnsi="Times New Roman"/>
                <w:color w:val="000000"/>
              </w:rPr>
            </w:pPr>
            <w:r>
              <w:rPr>
                <w:rFonts w:ascii="Times New Roman" w:hAnsi="Times New Roman"/>
                <w:color w:val="000000"/>
              </w:rPr>
              <w:t>14.0, 50.0</w:t>
            </w:r>
          </w:p>
        </w:tc>
        <w:tc>
          <w:tcPr>
            <w:tcW w:w="398" w:type="dxa"/>
            <w:tcBorders>
              <w:top w:val="nil"/>
              <w:left w:val="nil"/>
              <w:bottom w:val="nil"/>
              <w:right w:val="nil"/>
            </w:tcBorders>
            <w:shd w:val="clear" w:color="auto" w:fill="FFFFFF"/>
          </w:tcPr>
          <w:p w14:paraId="6184C890"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891" w14:textId="77777777" w:rsidR="003B339B" w:rsidRDefault="001A749B">
            <w:pPr>
              <w:adjustRightInd w:val="0"/>
              <w:jc w:val="center"/>
              <w:rPr>
                <w:rFonts w:ascii="Times New Roman" w:hAnsi="Times New Roman"/>
                <w:color w:val="000000"/>
              </w:rPr>
            </w:pPr>
            <w:r>
              <w:rPr>
                <w:rFonts w:ascii="Times New Roman" w:hAnsi="Times New Roman"/>
                <w:color w:val="000000"/>
              </w:rPr>
              <w:t>5.28 (11.118)</w:t>
            </w:r>
          </w:p>
        </w:tc>
        <w:tc>
          <w:tcPr>
            <w:tcW w:w="2018" w:type="dxa"/>
            <w:tcBorders>
              <w:top w:val="nil"/>
              <w:left w:val="nil"/>
              <w:bottom w:val="nil"/>
              <w:right w:val="nil"/>
            </w:tcBorders>
            <w:shd w:val="clear" w:color="auto" w:fill="FFFFFF"/>
          </w:tcPr>
          <w:p w14:paraId="6184C892" w14:textId="77777777" w:rsidR="003B339B" w:rsidRDefault="001A749B">
            <w:pPr>
              <w:adjustRightInd w:val="0"/>
              <w:jc w:val="center"/>
              <w:rPr>
                <w:rFonts w:ascii="Times New Roman" w:hAnsi="Times New Roman"/>
                <w:color w:val="000000"/>
              </w:rPr>
            </w:pPr>
            <w:r>
              <w:rPr>
                <w:rFonts w:ascii="Times New Roman" w:hAnsi="Times New Roman"/>
                <w:color w:val="000000"/>
              </w:rPr>
              <w:t>5.00 (-0.50, 12.00)</w:t>
            </w:r>
          </w:p>
        </w:tc>
        <w:tc>
          <w:tcPr>
            <w:tcW w:w="1176" w:type="dxa"/>
            <w:tcBorders>
              <w:top w:val="nil"/>
              <w:left w:val="nil"/>
              <w:bottom w:val="nil"/>
              <w:right w:val="nil"/>
            </w:tcBorders>
            <w:shd w:val="clear" w:color="auto" w:fill="FFFFFF"/>
          </w:tcPr>
          <w:p w14:paraId="6184C893" w14:textId="77777777" w:rsidR="003B339B" w:rsidRDefault="001A749B">
            <w:pPr>
              <w:adjustRightInd w:val="0"/>
              <w:jc w:val="center"/>
              <w:rPr>
                <w:rFonts w:ascii="Times New Roman" w:hAnsi="Times New Roman"/>
                <w:color w:val="000000"/>
              </w:rPr>
            </w:pPr>
            <w:r>
              <w:rPr>
                <w:rFonts w:ascii="Times New Roman" w:hAnsi="Times New Roman"/>
                <w:color w:val="000000"/>
              </w:rPr>
              <w:t>-26.0, 29.0</w:t>
            </w:r>
          </w:p>
        </w:tc>
      </w:tr>
      <w:tr w:rsidR="003B339B" w14:paraId="6184C89F" w14:textId="77777777">
        <w:trPr>
          <w:cantSplit/>
        </w:trPr>
        <w:tc>
          <w:tcPr>
            <w:tcW w:w="2138" w:type="dxa"/>
            <w:tcBorders>
              <w:top w:val="nil"/>
              <w:left w:val="nil"/>
              <w:bottom w:val="nil"/>
              <w:right w:val="nil"/>
            </w:tcBorders>
            <w:shd w:val="clear" w:color="auto" w:fill="FFFFFF"/>
          </w:tcPr>
          <w:p w14:paraId="6184C89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96"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89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898" w14:textId="77777777" w:rsidR="003B339B" w:rsidRDefault="001A749B">
            <w:pPr>
              <w:adjustRightInd w:val="0"/>
              <w:jc w:val="center"/>
              <w:rPr>
                <w:rFonts w:ascii="Times New Roman" w:hAnsi="Times New Roman"/>
                <w:color w:val="000000"/>
              </w:rPr>
            </w:pPr>
            <w:r>
              <w:rPr>
                <w:rFonts w:ascii="Times New Roman" w:hAnsi="Times New Roman"/>
                <w:color w:val="000000"/>
              </w:rPr>
              <w:t>24.03 (9.683)</w:t>
            </w:r>
          </w:p>
        </w:tc>
        <w:tc>
          <w:tcPr>
            <w:tcW w:w="2018" w:type="dxa"/>
            <w:tcBorders>
              <w:top w:val="nil"/>
              <w:left w:val="nil"/>
              <w:bottom w:val="nil"/>
              <w:right w:val="nil"/>
            </w:tcBorders>
            <w:shd w:val="clear" w:color="auto" w:fill="FFFFFF"/>
          </w:tcPr>
          <w:p w14:paraId="6184C899" w14:textId="77777777" w:rsidR="003B339B" w:rsidRDefault="001A749B">
            <w:pPr>
              <w:adjustRightInd w:val="0"/>
              <w:jc w:val="center"/>
              <w:rPr>
                <w:rFonts w:ascii="Times New Roman" w:hAnsi="Times New Roman"/>
                <w:color w:val="000000"/>
              </w:rPr>
            </w:pPr>
            <w:r>
              <w:rPr>
                <w:rFonts w:ascii="Times New Roman" w:hAnsi="Times New Roman"/>
                <w:color w:val="000000"/>
              </w:rPr>
              <w:t>22.00 (18.80, 29.00)</w:t>
            </w:r>
          </w:p>
        </w:tc>
        <w:tc>
          <w:tcPr>
            <w:tcW w:w="1176" w:type="dxa"/>
            <w:tcBorders>
              <w:top w:val="nil"/>
              <w:left w:val="nil"/>
              <w:bottom w:val="nil"/>
              <w:right w:val="nil"/>
            </w:tcBorders>
            <w:shd w:val="clear" w:color="auto" w:fill="FFFFFF"/>
          </w:tcPr>
          <w:p w14:paraId="6184C89A" w14:textId="77777777" w:rsidR="003B339B" w:rsidRDefault="001A749B">
            <w:pPr>
              <w:adjustRightInd w:val="0"/>
              <w:jc w:val="center"/>
              <w:rPr>
                <w:rFonts w:ascii="Times New Roman" w:hAnsi="Times New Roman"/>
                <w:color w:val="000000"/>
              </w:rPr>
            </w:pPr>
            <w:r>
              <w:rPr>
                <w:rFonts w:ascii="Times New Roman" w:hAnsi="Times New Roman"/>
                <w:color w:val="000000"/>
              </w:rPr>
              <w:t>9.0, 56.0</w:t>
            </w:r>
          </w:p>
        </w:tc>
        <w:tc>
          <w:tcPr>
            <w:tcW w:w="398" w:type="dxa"/>
            <w:tcBorders>
              <w:top w:val="nil"/>
              <w:left w:val="nil"/>
              <w:bottom w:val="nil"/>
              <w:right w:val="nil"/>
            </w:tcBorders>
            <w:shd w:val="clear" w:color="auto" w:fill="FFFFFF"/>
          </w:tcPr>
          <w:p w14:paraId="6184C89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89C" w14:textId="77777777" w:rsidR="003B339B" w:rsidRDefault="001A749B">
            <w:pPr>
              <w:adjustRightInd w:val="0"/>
              <w:jc w:val="center"/>
              <w:rPr>
                <w:rFonts w:ascii="Times New Roman" w:hAnsi="Times New Roman"/>
                <w:color w:val="000000"/>
              </w:rPr>
            </w:pPr>
            <w:r>
              <w:rPr>
                <w:rFonts w:ascii="Times New Roman" w:hAnsi="Times New Roman"/>
                <w:color w:val="000000"/>
              </w:rPr>
              <w:t>2.93 (10.835)</w:t>
            </w:r>
          </w:p>
        </w:tc>
        <w:tc>
          <w:tcPr>
            <w:tcW w:w="2018" w:type="dxa"/>
            <w:tcBorders>
              <w:top w:val="nil"/>
              <w:left w:val="nil"/>
              <w:bottom w:val="nil"/>
              <w:right w:val="nil"/>
            </w:tcBorders>
            <w:shd w:val="clear" w:color="auto" w:fill="FFFFFF"/>
          </w:tcPr>
          <w:p w14:paraId="6184C89D" w14:textId="77777777" w:rsidR="003B339B" w:rsidRDefault="001A749B">
            <w:pPr>
              <w:adjustRightInd w:val="0"/>
              <w:jc w:val="center"/>
              <w:rPr>
                <w:rFonts w:ascii="Times New Roman" w:hAnsi="Times New Roman"/>
                <w:color w:val="000000"/>
              </w:rPr>
            </w:pPr>
            <w:r>
              <w:rPr>
                <w:rFonts w:ascii="Times New Roman" w:hAnsi="Times New Roman"/>
                <w:color w:val="000000"/>
              </w:rPr>
              <w:t>2.00 (-3.00, 8.00)</w:t>
            </w:r>
          </w:p>
        </w:tc>
        <w:tc>
          <w:tcPr>
            <w:tcW w:w="1176" w:type="dxa"/>
            <w:tcBorders>
              <w:top w:val="nil"/>
              <w:left w:val="nil"/>
              <w:bottom w:val="nil"/>
              <w:right w:val="nil"/>
            </w:tcBorders>
            <w:shd w:val="clear" w:color="auto" w:fill="FFFFFF"/>
          </w:tcPr>
          <w:p w14:paraId="6184C89E" w14:textId="77777777" w:rsidR="003B339B" w:rsidRDefault="001A749B">
            <w:pPr>
              <w:adjustRightInd w:val="0"/>
              <w:jc w:val="center"/>
              <w:rPr>
                <w:rFonts w:ascii="Times New Roman" w:hAnsi="Times New Roman"/>
                <w:color w:val="000000"/>
              </w:rPr>
            </w:pPr>
            <w:r>
              <w:rPr>
                <w:rFonts w:ascii="Times New Roman" w:hAnsi="Times New Roman"/>
                <w:color w:val="000000"/>
              </w:rPr>
              <w:t>-23.0, 35.0</w:t>
            </w:r>
          </w:p>
        </w:tc>
      </w:tr>
      <w:tr w:rsidR="003B339B" w14:paraId="6184C8AA" w14:textId="77777777">
        <w:trPr>
          <w:cantSplit/>
        </w:trPr>
        <w:tc>
          <w:tcPr>
            <w:tcW w:w="2138" w:type="dxa"/>
            <w:tcBorders>
              <w:top w:val="nil"/>
              <w:left w:val="nil"/>
              <w:bottom w:val="nil"/>
              <w:right w:val="nil"/>
            </w:tcBorders>
            <w:shd w:val="clear" w:color="auto" w:fill="FFFFFF"/>
          </w:tcPr>
          <w:p w14:paraId="6184C8A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A1"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8A2"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8A3" w14:textId="77777777" w:rsidR="003B339B" w:rsidRDefault="001A749B">
            <w:pPr>
              <w:adjustRightInd w:val="0"/>
              <w:jc w:val="center"/>
              <w:rPr>
                <w:rFonts w:ascii="Times New Roman" w:hAnsi="Times New Roman"/>
                <w:color w:val="000000"/>
              </w:rPr>
            </w:pPr>
            <w:r>
              <w:rPr>
                <w:rFonts w:ascii="Times New Roman" w:hAnsi="Times New Roman"/>
                <w:color w:val="000000"/>
              </w:rPr>
              <w:t>23.13 (5.463)</w:t>
            </w:r>
          </w:p>
        </w:tc>
        <w:tc>
          <w:tcPr>
            <w:tcW w:w="2018" w:type="dxa"/>
            <w:tcBorders>
              <w:top w:val="nil"/>
              <w:left w:val="nil"/>
              <w:bottom w:val="nil"/>
              <w:right w:val="nil"/>
            </w:tcBorders>
            <w:shd w:val="clear" w:color="auto" w:fill="FFFFFF"/>
          </w:tcPr>
          <w:p w14:paraId="6184C8A4" w14:textId="77777777" w:rsidR="003B339B" w:rsidRDefault="001A749B">
            <w:pPr>
              <w:adjustRightInd w:val="0"/>
              <w:jc w:val="center"/>
              <w:rPr>
                <w:rFonts w:ascii="Times New Roman" w:hAnsi="Times New Roman"/>
                <w:color w:val="000000"/>
              </w:rPr>
            </w:pPr>
            <w:r>
              <w:rPr>
                <w:rFonts w:ascii="Times New Roman" w:hAnsi="Times New Roman"/>
                <w:color w:val="000000"/>
              </w:rPr>
              <w:t>22.00 (20.00, 24.00)</w:t>
            </w:r>
          </w:p>
        </w:tc>
        <w:tc>
          <w:tcPr>
            <w:tcW w:w="1176" w:type="dxa"/>
            <w:tcBorders>
              <w:top w:val="nil"/>
              <w:left w:val="nil"/>
              <w:bottom w:val="nil"/>
              <w:right w:val="nil"/>
            </w:tcBorders>
            <w:shd w:val="clear" w:color="auto" w:fill="FFFFFF"/>
          </w:tcPr>
          <w:p w14:paraId="6184C8A5" w14:textId="77777777" w:rsidR="003B339B" w:rsidRDefault="001A749B">
            <w:pPr>
              <w:adjustRightInd w:val="0"/>
              <w:jc w:val="center"/>
              <w:rPr>
                <w:rFonts w:ascii="Times New Roman" w:hAnsi="Times New Roman"/>
                <w:color w:val="000000"/>
              </w:rPr>
            </w:pPr>
            <w:r>
              <w:rPr>
                <w:rFonts w:ascii="Times New Roman" w:hAnsi="Times New Roman"/>
                <w:color w:val="000000"/>
              </w:rPr>
              <w:t>17.0, 42.0</w:t>
            </w:r>
          </w:p>
        </w:tc>
        <w:tc>
          <w:tcPr>
            <w:tcW w:w="398" w:type="dxa"/>
            <w:tcBorders>
              <w:top w:val="nil"/>
              <w:left w:val="nil"/>
              <w:bottom w:val="nil"/>
              <w:right w:val="nil"/>
            </w:tcBorders>
            <w:shd w:val="clear" w:color="auto" w:fill="FFFFFF"/>
          </w:tcPr>
          <w:p w14:paraId="6184C8A6"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8A7" w14:textId="77777777" w:rsidR="003B339B" w:rsidRDefault="001A749B">
            <w:pPr>
              <w:adjustRightInd w:val="0"/>
              <w:jc w:val="center"/>
              <w:rPr>
                <w:rFonts w:ascii="Times New Roman" w:hAnsi="Times New Roman"/>
                <w:color w:val="000000"/>
              </w:rPr>
            </w:pPr>
            <w:r>
              <w:rPr>
                <w:rFonts w:ascii="Times New Roman" w:hAnsi="Times New Roman"/>
                <w:color w:val="000000"/>
              </w:rPr>
              <w:t>1.40 (9.674)</w:t>
            </w:r>
          </w:p>
        </w:tc>
        <w:tc>
          <w:tcPr>
            <w:tcW w:w="2018" w:type="dxa"/>
            <w:tcBorders>
              <w:top w:val="nil"/>
              <w:left w:val="nil"/>
              <w:bottom w:val="nil"/>
              <w:right w:val="nil"/>
            </w:tcBorders>
            <w:shd w:val="clear" w:color="auto" w:fill="FFFFFF"/>
          </w:tcPr>
          <w:p w14:paraId="6184C8A8" w14:textId="77777777" w:rsidR="003B339B" w:rsidRDefault="001A749B">
            <w:pPr>
              <w:adjustRightInd w:val="0"/>
              <w:jc w:val="center"/>
              <w:rPr>
                <w:rFonts w:ascii="Times New Roman" w:hAnsi="Times New Roman"/>
                <w:color w:val="000000"/>
              </w:rPr>
            </w:pPr>
            <w:r>
              <w:rPr>
                <w:rFonts w:ascii="Times New Roman" w:hAnsi="Times New Roman"/>
                <w:color w:val="000000"/>
              </w:rPr>
              <w:t>3.00 (0.00, 6.00)</w:t>
            </w:r>
          </w:p>
        </w:tc>
        <w:tc>
          <w:tcPr>
            <w:tcW w:w="1176" w:type="dxa"/>
            <w:tcBorders>
              <w:top w:val="nil"/>
              <w:left w:val="nil"/>
              <w:bottom w:val="nil"/>
              <w:right w:val="nil"/>
            </w:tcBorders>
            <w:shd w:val="clear" w:color="auto" w:fill="FFFFFF"/>
          </w:tcPr>
          <w:p w14:paraId="6184C8A9" w14:textId="77777777" w:rsidR="003B339B" w:rsidRDefault="001A749B">
            <w:pPr>
              <w:adjustRightInd w:val="0"/>
              <w:jc w:val="center"/>
              <w:rPr>
                <w:rFonts w:ascii="Times New Roman" w:hAnsi="Times New Roman"/>
                <w:color w:val="000000"/>
              </w:rPr>
            </w:pPr>
            <w:r>
              <w:rPr>
                <w:rFonts w:ascii="Times New Roman" w:hAnsi="Times New Roman"/>
                <w:color w:val="000000"/>
              </w:rPr>
              <w:t>-28.0, 19.0</w:t>
            </w:r>
          </w:p>
        </w:tc>
      </w:tr>
      <w:tr w:rsidR="003B339B" w14:paraId="6184C8B5" w14:textId="77777777">
        <w:trPr>
          <w:cantSplit/>
        </w:trPr>
        <w:tc>
          <w:tcPr>
            <w:tcW w:w="2138" w:type="dxa"/>
            <w:tcBorders>
              <w:top w:val="nil"/>
              <w:left w:val="nil"/>
              <w:bottom w:val="nil"/>
              <w:right w:val="nil"/>
            </w:tcBorders>
            <w:shd w:val="clear" w:color="auto" w:fill="FFFFFF"/>
          </w:tcPr>
          <w:p w14:paraId="6184C8A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AC"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8AD"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8AE" w14:textId="77777777" w:rsidR="003B339B" w:rsidRDefault="001A749B">
            <w:pPr>
              <w:adjustRightInd w:val="0"/>
              <w:jc w:val="center"/>
              <w:rPr>
                <w:rFonts w:ascii="Times New Roman" w:hAnsi="Times New Roman"/>
                <w:color w:val="000000"/>
              </w:rPr>
            </w:pPr>
            <w:r>
              <w:rPr>
                <w:rFonts w:ascii="Times New Roman" w:hAnsi="Times New Roman"/>
                <w:color w:val="000000"/>
              </w:rPr>
              <w:t>24.00 (6.279)</w:t>
            </w:r>
          </w:p>
        </w:tc>
        <w:tc>
          <w:tcPr>
            <w:tcW w:w="2018" w:type="dxa"/>
            <w:tcBorders>
              <w:top w:val="nil"/>
              <w:left w:val="nil"/>
              <w:bottom w:val="nil"/>
              <w:right w:val="nil"/>
            </w:tcBorders>
            <w:shd w:val="clear" w:color="auto" w:fill="FFFFFF"/>
          </w:tcPr>
          <w:p w14:paraId="6184C8AF" w14:textId="77777777" w:rsidR="003B339B" w:rsidRDefault="001A749B">
            <w:pPr>
              <w:adjustRightInd w:val="0"/>
              <w:jc w:val="center"/>
              <w:rPr>
                <w:rFonts w:ascii="Times New Roman" w:hAnsi="Times New Roman"/>
                <w:color w:val="000000"/>
              </w:rPr>
            </w:pPr>
            <w:r>
              <w:rPr>
                <w:rFonts w:ascii="Times New Roman" w:hAnsi="Times New Roman"/>
                <w:color w:val="000000"/>
              </w:rPr>
              <w:t>23.00 (19.00, 30.00)</w:t>
            </w:r>
          </w:p>
        </w:tc>
        <w:tc>
          <w:tcPr>
            <w:tcW w:w="1176" w:type="dxa"/>
            <w:tcBorders>
              <w:top w:val="nil"/>
              <w:left w:val="nil"/>
              <w:bottom w:val="nil"/>
              <w:right w:val="nil"/>
            </w:tcBorders>
            <w:shd w:val="clear" w:color="auto" w:fill="FFFFFF"/>
          </w:tcPr>
          <w:p w14:paraId="6184C8B0" w14:textId="77777777" w:rsidR="003B339B" w:rsidRDefault="001A749B">
            <w:pPr>
              <w:adjustRightInd w:val="0"/>
              <w:jc w:val="center"/>
              <w:rPr>
                <w:rFonts w:ascii="Times New Roman" w:hAnsi="Times New Roman"/>
                <w:color w:val="000000"/>
              </w:rPr>
            </w:pPr>
            <w:r>
              <w:rPr>
                <w:rFonts w:ascii="Times New Roman" w:hAnsi="Times New Roman"/>
                <w:color w:val="000000"/>
              </w:rPr>
              <w:t>17.0, 35.0</w:t>
            </w:r>
          </w:p>
        </w:tc>
        <w:tc>
          <w:tcPr>
            <w:tcW w:w="398" w:type="dxa"/>
            <w:tcBorders>
              <w:top w:val="nil"/>
              <w:left w:val="nil"/>
              <w:bottom w:val="nil"/>
              <w:right w:val="nil"/>
            </w:tcBorders>
            <w:shd w:val="clear" w:color="auto" w:fill="FFFFFF"/>
          </w:tcPr>
          <w:p w14:paraId="6184C8B1"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8B2" w14:textId="77777777" w:rsidR="003B339B" w:rsidRDefault="001A749B">
            <w:pPr>
              <w:adjustRightInd w:val="0"/>
              <w:jc w:val="center"/>
              <w:rPr>
                <w:rFonts w:ascii="Times New Roman" w:hAnsi="Times New Roman"/>
                <w:color w:val="000000"/>
              </w:rPr>
            </w:pPr>
            <w:r>
              <w:rPr>
                <w:rFonts w:ascii="Times New Roman" w:hAnsi="Times New Roman"/>
                <w:color w:val="000000"/>
              </w:rPr>
              <w:t>-0.27 (13.483)</w:t>
            </w:r>
          </w:p>
        </w:tc>
        <w:tc>
          <w:tcPr>
            <w:tcW w:w="2018" w:type="dxa"/>
            <w:tcBorders>
              <w:top w:val="nil"/>
              <w:left w:val="nil"/>
              <w:bottom w:val="nil"/>
              <w:right w:val="nil"/>
            </w:tcBorders>
            <w:shd w:val="clear" w:color="auto" w:fill="FFFFFF"/>
          </w:tcPr>
          <w:p w14:paraId="6184C8B3" w14:textId="77777777" w:rsidR="003B339B" w:rsidRDefault="001A749B">
            <w:pPr>
              <w:adjustRightInd w:val="0"/>
              <w:jc w:val="center"/>
              <w:rPr>
                <w:rFonts w:ascii="Times New Roman" w:hAnsi="Times New Roman"/>
                <w:color w:val="000000"/>
              </w:rPr>
            </w:pPr>
            <w:r>
              <w:rPr>
                <w:rFonts w:ascii="Times New Roman" w:hAnsi="Times New Roman"/>
                <w:color w:val="000000"/>
              </w:rPr>
              <w:t>3.00 (-7.00, 10.00)</w:t>
            </w:r>
          </w:p>
        </w:tc>
        <w:tc>
          <w:tcPr>
            <w:tcW w:w="1176" w:type="dxa"/>
            <w:tcBorders>
              <w:top w:val="nil"/>
              <w:left w:val="nil"/>
              <w:bottom w:val="nil"/>
              <w:right w:val="nil"/>
            </w:tcBorders>
            <w:shd w:val="clear" w:color="auto" w:fill="FFFFFF"/>
          </w:tcPr>
          <w:p w14:paraId="6184C8B4" w14:textId="77777777" w:rsidR="003B339B" w:rsidRDefault="001A749B">
            <w:pPr>
              <w:adjustRightInd w:val="0"/>
              <w:jc w:val="center"/>
              <w:rPr>
                <w:rFonts w:ascii="Times New Roman" w:hAnsi="Times New Roman"/>
                <w:color w:val="000000"/>
              </w:rPr>
            </w:pPr>
            <w:r>
              <w:rPr>
                <w:rFonts w:ascii="Times New Roman" w:hAnsi="Times New Roman"/>
                <w:color w:val="000000"/>
              </w:rPr>
              <w:t>-34.0, 16.0</w:t>
            </w:r>
          </w:p>
        </w:tc>
      </w:tr>
      <w:tr w:rsidR="003B339B" w14:paraId="6184C8C0" w14:textId="77777777">
        <w:trPr>
          <w:cantSplit/>
        </w:trPr>
        <w:tc>
          <w:tcPr>
            <w:tcW w:w="2138" w:type="dxa"/>
            <w:tcBorders>
              <w:top w:val="nil"/>
              <w:left w:val="nil"/>
              <w:bottom w:val="nil"/>
              <w:right w:val="nil"/>
            </w:tcBorders>
            <w:shd w:val="clear" w:color="auto" w:fill="FFFFFF"/>
          </w:tcPr>
          <w:p w14:paraId="6184C8B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B7"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8B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8B9" w14:textId="77777777" w:rsidR="003B339B" w:rsidRDefault="001A749B">
            <w:pPr>
              <w:adjustRightInd w:val="0"/>
              <w:jc w:val="center"/>
              <w:rPr>
                <w:rFonts w:ascii="Times New Roman" w:hAnsi="Times New Roman"/>
                <w:color w:val="000000"/>
              </w:rPr>
            </w:pPr>
            <w:r>
              <w:rPr>
                <w:rFonts w:ascii="Times New Roman" w:hAnsi="Times New Roman"/>
                <w:color w:val="000000"/>
              </w:rPr>
              <w:t>24.45 (6.699)</w:t>
            </w:r>
          </w:p>
        </w:tc>
        <w:tc>
          <w:tcPr>
            <w:tcW w:w="2018" w:type="dxa"/>
            <w:tcBorders>
              <w:top w:val="nil"/>
              <w:left w:val="nil"/>
              <w:bottom w:val="nil"/>
              <w:right w:val="nil"/>
            </w:tcBorders>
            <w:shd w:val="clear" w:color="auto" w:fill="FFFFFF"/>
          </w:tcPr>
          <w:p w14:paraId="6184C8BA" w14:textId="77777777" w:rsidR="003B339B" w:rsidRDefault="001A749B">
            <w:pPr>
              <w:adjustRightInd w:val="0"/>
              <w:jc w:val="center"/>
              <w:rPr>
                <w:rFonts w:ascii="Times New Roman" w:hAnsi="Times New Roman"/>
                <w:color w:val="000000"/>
              </w:rPr>
            </w:pPr>
            <w:r>
              <w:rPr>
                <w:rFonts w:ascii="Times New Roman" w:hAnsi="Times New Roman"/>
                <w:color w:val="000000"/>
              </w:rPr>
              <w:t>23.00 (19.00, 31.00)</w:t>
            </w:r>
          </w:p>
        </w:tc>
        <w:tc>
          <w:tcPr>
            <w:tcW w:w="1176" w:type="dxa"/>
            <w:tcBorders>
              <w:top w:val="nil"/>
              <w:left w:val="nil"/>
              <w:bottom w:val="nil"/>
              <w:right w:val="nil"/>
            </w:tcBorders>
            <w:shd w:val="clear" w:color="auto" w:fill="FFFFFF"/>
          </w:tcPr>
          <w:p w14:paraId="6184C8BB" w14:textId="77777777" w:rsidR="003B339B" w:rsidRDefault="001A749B">
            <w:pPr>
              <w:adjustRightInd w:val="0"/>
              <w:jc w:val="center"/>
              <w:rPr>
                <w:rFonts w:ascii="Times New Roman" w:hAnsi="Times New Roman"/>
                <w:color w:val="000000"/>
              </w:rPr>
            </w:pPr>
            <w:r>
              <w:rPr>
                <w:rFonts w:ascii="Times New Roman" w:hAnsi="Times New Roman"/>
                <w:color w:val="000000"/>
              </w:rPr>
              <w:t>16.0, 37.0</w:t>
            </w:r>
          </w:p>
        </w:tc>
        <w:tc>
          <w:tcPr>
            <w:tcW w:w="398" w:type="dxa"/>
            <w:tcBorders>
              <w:top w:val="nil"/>
              <w:left w:val="nil"/>
              <w:bottom w:val="nil"/>
              <w:right w:val="nil"/>
            </w:tcBorders>
            <w:shd w:val="clear" w:color="auto" w:fill="FFFFFF"/>
          </w:tcPr>
          <w:p w14:paraId="6184C8BC"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8BD" w14:textId="77777777" w:rsidR="003B339B" w:rsidRDefault="001A749B">
            <w:pPr>
              <w:adjustRightInd w:val="0"/>
              <w:jc w:val="center"/>
              <w:rPr>
                <w:rFonts w:ascii="Times New Roman" w:hAnsi="Times New Roman"/>
                <w:color w:val="000000"/>
              </w:rPr>
            </w:pPr>
            <w:r>
              <w:rPr>
                <w:rFonts w:ascii="Times New Roman" w:hAnsi="Times New Roman"/>
                <w:color w:val="000000"/>
              </w:rPr>
              <w:t>1.64 (9.146)</w:t>
            </w:r>
          </w:p>
        </w:tc>
        <w:tc>
          <w:tcPr>
            <w:tcW w:w="2018" w:type="dxa"/>
            <w:tcBorders>
              <w:top w:val="nil"/>
              <w:left w:val="nil"/>
              <w:bottom w:val="nil"/>
              <w:right w:val="nil"/>
            </w:tcBorders>
            <w:shd w:val="clear" w:color="auto" w:fill="FFFFFF"/>
          </w:tcPr>
          <w:p w14:paraId="6184C8BE" w14:textId="77777777" w:rsidR="003B339B" w:rsidRDefault="001A749B">
            <w:pPr>
              <w:adjustRightInd w:val="0"/>
              <w:jc w:val="center"/>
              <w:rPr>
                <w:rFonts w:ascii="Times New Roman" w:hAnsi="Times New Roman"/>
                <w:color w:val="000000"/>
              </w:rPr>
            </w:pPr>
            <w:r>
              <w:rPr>
                <w:rFonts w:ascii="Times New Roman" w:hAnsi="Times New Roman"/>
                <w:color w:val="000000"/>
              </w:rPr>
              <w:t>3.00 (-4.00, 8.00)</w:t>
            </w:r>
          </w:p>
        </w:tc>
        <w:tc>
          <w:tcPr>
            <w:tcW w:w="1176" w:type="dxa"/>
            <w:tcBorders>
              <w:top w:val="nil"/>
              <w:left w:val="nil"/>
              <w:bottom w:val="nil"/>
              <w:right w:val="nil"/>
            </w:tcBorders>
            <w:shd w:val="clear" w:color="auto" w:fill="FFFFFF"/>
          </w:tcPr>
          <w:p w14:paraId="6184C8BF" w14:textId="77777777" w:rsidR="003B339B" w:rsidRDefault="001A749B">
            <w:pPr>
              <w:adjustRightInd w:val="0"/>
              <w:jc w:val="center"/>
              <w:rPr>
                <w:rFonts w:ascii="Times New Roman" w:hAnsi="Times New Roman"/>
                <w:color w:val="000000"/>
              </w:rPr>
            </w:pPr>
            <w:r>
              <w:rPr>
                <w:rFonts w:ascii="Times New Roman" w:hAnsi="Times New Roman"/>
                <w:color w:val="000000"/>
              </w:rPr>
              <w:t>-19.0, 14.0</w:t>
            </w:r>
          </w:p>
        </w:tc>
      </w:tr>
      <w:tr w:rsidR="003B339B" w14:paraId="6184C8CB" w14:textId="77777777">
        <w:trPr>
          <w:cantSplit/>
        </w:trPr>
        <w:tc>
          <w:tcPr>
            <w:tcW w:w="2138" w:type="dxa"/>
            <w:tcBorders>
              <w:top w:val="nil"/>
              <w:left w:val="nil"/>
              <w:bottom w:val="nil"/>
              <w:right w:val="nil"/>
            </w:tcBorders>
            <w:shd w:val="clear" w:color="auto" w:fill="FFFFFF"/>
          </w:tcPr>
          <w:p w14:paraId="6184C8C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C2"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8C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8C4" w14:textId="77777777" w:rsidR="003B339B" w:rsidRDefault="001A749B">
            <w:pPr>
              <w:adjustRightInd w:val="0"/>
              <w:jc w:val="center"/>
              <w:rPr>
                <w:rFonts w:ascii="Times New Roman" w:hAnsi="Times New Roman"/>
                <w:color w:val="000000"/>
              </w:rPr>
            </w:pPr>
            <w:r>
              <w:rPr>
                <w:rFonts w:ascii="Times New Roman" w:hAnsi="Times New Roman"/>
                <w:color w:val="000000"/>
              </w:rPr>
              <w:t>22.83 (5.492)</w:t>
            </w:r>
          </w:p>
        </w:tc>
        <w:tc>
          <w:tcPr>
            <w:tcW w:w="2018" w:type="dxa"/>
            <w:tcBorders>
              <w:top w:val="nil"/>
              <w:left w:val="nil"/>
              <w:bottom w:val="nil"/>
              <w:right w:val="nil"/>
            </w:tcBorders>
            <w:shd w:val="clear" w:color="auto" w:fill="FFFFFF"/>
          </w:tcPr>
          <w:p w14:paraId="6184C8C5" w14:textId="77777777" w:rsidR="003B339B" w:rsidRDefault="001A749B">
            <w:pPr>
              <w:adjustRightInd w:val="0"/>
              <w:jc w:val="center"/>
              <w:rPr>
                <w:rFonts w:ascii="Times New Roman" w:hAnsi="Times New Roman"/>
                <w:color w:val="000000"/>
              </w:rPr>
            </w:pPr>
            <w:r>
              <w:rPr>
                <w:rFonts w:ascii="Times New Roman" w:hAnsi="Times New Roman"/>
                <w:color w:val="000000"/>
              </w:rPr>
              <w:t>22.50 (18.00, 27.00)</w:t>
            </w:r>
          </w:p>
        </w:tc>
        <w:tc>
          <w:tcPr>
            <w:tcW w:w="1176" w:type="dxa"/>
            <w:tcBorders>
              <w:top w:val="nil"/>
              <w:left w:val="nil"/>
              <w:bottom w:val="nil"/>
              <w:right w:val="nil"/>
            </w:tcBorders>
            <w:shd w:val="clear" w:color="auto" w:fill="FFFFFF"/>
          </w:tcPr>
          <w:p w14:paraId="6184C8C6" w14:textId="77777777" w:rsidR="003B339B" w:rsidRDefault="001A749B">
            <w:pPr>
              <w:adjustRightInd w:val="0"/>
              <w:jc w:val="center"/>
              <w:rPr>
                <w:rFonts w:ascii="Times New Roman" w:hAnsi="Times New Roman"/>
                <w:color w:val="000000"/>
              </w:rPr>
            </w:pPr>
            <w:r>
              <w:rPr>
                <w:rFonts w:ascii="Times New Roman" w:hAnsi="Times New Roman"/>
                <w:color w:val="000000"/>
              </w:rPr>
              <w:t>17.0, 30.0</w:t>
            </w:r>
          </w:p>
        </w:tc>
        <w:tc>
          <w:tcPr>
            <w:tcW w:w="398" w:type="dxa"/>
            <w:tcBorders>
              <w:top w:val="nil"/>
              <w:left w:val="nil"/>
              <w:bottom w:val="nil"/>
              <w:right w:val="nil"/>
            </w:tcBorders>
            <w:shd w:val="clear" w:color="auto" w:fill="FFFFFF"/>
          </w:tcPr>
          <w:p w14:paraId="6184C8C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8C8" w14:textId="77777777" w:rsidR="003B339B" w:rsidRDefault="001A749B">
            <w:pPr>
              <w:adjustRightInd w:val="0"/>
              <w:jc w:val="center"/>
              <w:rPr>
                <w:rFonts w:ascii="Times New Roman" w:hAnsi="Times New Roman"/>
                <w:color w:val="000000"/>
              </w:rPr>
            </w:pPr>
            <w:r>
              <w:rPr>
                <w:rFonts w:ascii="Times New Roman" w:hAnsi="Times New Roman"/>
                <w:color w:val="000000"/>
              </w:rPr>
              <w:t>-1.83 (9.109)</w:t>
            </w:r>
          </w:p>
        </w:tc>
        <w:tc>
          <w:tcPr>
            <w:tcW w:w="2018" w:type="dxa"/>
            <w:tcBorders>
              <w:top w:val="nil"/>
              <w:left w:val="nil"/>
              <w:bottom w:val="nil"/>
              <w:right w:val="nil"/>
            </w:tcBorders>
            <w:shd w:val="clear" w:color="auto" w:fill="FFFFFF"/>
          </w:tcPr>
          <w:p w14:paraId="6184C8C9" w14:textId="77777777" w:rsidR="003B339B" w:rsidRDefault="001A749B">
            <w:pPr>
              <w:adjustRightInd w:val="0"/>
              <w:jc w:val="center"/>
              <w:rPr>
                <w:rFonts w:ascii="Times New Roman" w:hAnsi="Times New Roman"/>
                <w:color w:val="000000"/>
              </w:rPr>
            </w:pPr>
            <w:r>
              <w:rPr>
                <w:rFonts w:ascii="Times New Roman" w:hAnsi="Times New Roman"/>
                <w:color w:val="000000"/>
              </w:rPr>
              <w:t>2.50 (-9.00, 4.00)</w:t>
            </w:r>
          </w:p>
        </w:tc>
        <w:tc>
          <w:tcPr>
            <w:tcW w:w="1176" w:type="dxa"/>
            <w:tcBorders>
              <w:top w:val="nil"/>
              <w:left w:val="nil"/>
              <w:bottom w:val="nil"/>
              <w:right w:val="nil"/>
            </w:tcBorders>
            <w:shd w:val="clear" w:color="auto" w:fill="FFFFFF"/>
          </w:tcPr>
          <w:p w14:paraId="6184C8CA" w14:textId="77777777" w:rsidR="003B339B" w:rsidRDefault="001A749B">
            <w:pPr>
              <w:adjustRightInd w:val="0"/>
              <w:jc w:val="center"/>
              <w:rPr>
                <w:rFonts w:ascii="Times New Roman" w:hAnsi="Times New Roman"/>
                <w:color w:val="000000"/>
              </w:rPr>
            </w:pPr>
            <w:r>
              <w:rPr>
                <w:rFonts w:ascii="Times New Roman" w:hAnsi="Times New Roman"/>
                <w:color w:val="000000"/>
              </w:rPr>
              <w:t>-17.0, 6.0</w:t>
            </w:r>
          </w:p>
        </w:tc>
      </w:tr>
      <w:tr w:rsidR="003B339B" w14:paraId="6184C8D6" w14:textId="77777777">
        <w:trPr>
          <w:cantSplit/>
        </w:trPr>
        <w:tc>
          <w:tcPr>
            <w:tcW w:w="2138" w:type="dxa"/>
            <w:tcBorders>
              <w:top w:val="nil"/>
              <w:left w:val="nil"/>
              <w:bottom w:val="nil"/>
              <w:right w:val="nil"/>
            </w:tcBorders>
            <w:shd w:val="clear" w:color="auto" w:fill="FFFFFF"/>
          </w:tcPr>
          <w:p w14:paraId="6184C8C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CD"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8C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8CF" w14:textId="77777777" w:rsidR="003B339B" w:rsidRDefault="001A749B">
            <w:pPr>
              <w:adjustRightInd w:val="0"/>
              <w:jc w:val="center"/>
              <w:rPr>
                <w:rFonts w:ascii="Times New Roman" w:hAnsi="Times New Roman"/>
                <w:color w:val="000000"/>
              </w:rPr>
            </w:pPr>
            <w:r>
              <w:rPr>
                <w:rFonts w:ascii="Times New Roman" w:hAnsi="Times New Roman"/>
                <w:color w:val="000000"/>
              </w:rPr>
              <w:t>22.67 (5.538)</w:t>
            </w:r>
          </w:p>
        </w:tc>
        <w:tc>
          <w:tcPr>
            <w:tcW w:w="2018" w:type="dxa"/>
            <w:tcBorders>
              <w:top w:val="nil"/>
              <w:left w:val="nil"/>
              <w:bottom w:val="nil"/>
              <w:right w:val="nil"/>
            </w:tcBorders>
            <w:shd w:val="clear" w:color="auto" w:fill="FFFFFF"/>
          </w:tcPr>
          <w:p w14:paraId="6184C8D0" w14:textId="77777777" w:rsidR="003B339B" w:rsidRDefault="001A749B">
            <w:pPr>
              <w:adjustRightInd w:val="0"/>
              <w:jc w:val="center"/>
              <w:rPr>
                <w:rFonts w:ascii="Times New Roman" w:hAnsi="Times New Roman"/>
                <w:color w:val="000000"/>
              </w:rPr>
            </w:pPr>
            <w:r>
              <w:rPr>
                <w:rFonts w:ascii="Times New Roman" w:hAnsi="Times New Roman"/>
                <w:color w:val="000000"/>
              </w:rPr>
              <w:t>23.00 (17.00, 28.00)</w:t>
            </w:r>
          </w:p>
        </w:tc>
        <w:tc>
          <w:tcPr>
            <w:tcW w:w="1176" w:type="dxa"/>
            <w:tcBorders>
              <w:top w:val="nil"/>
              <w:left w:val="nil"/>
              <w:bottom w:val="nil"/>
              <w:right w:val="nil"/>
            </w:tcBorders>
            <w:shd w:val="clear" w:color="auto" w:fill="FFFFFF"/>
          </w:tcPr>
          <w:p w14:paraId="6184C8D1" w14:textId="77777777" w:rsidR="003B339B" w:rsidRDefault="001A749B">
            <w:pPr>
              <w:adjustRightInd w:val="0"/>
              <w:jc w:val="center"/>
              <w:rPr>
                <w:rFonts w:ascii="Times New Roman" w:hAnsi="Times New Roman"/>
                <w:color w:val="000000"/>
              </w:rPr>
            </w:pPr>
            <w:r>
              <w:rPr>
                <w:rFonts w:ascii="Times New Roman" w:hAnsi="Times New Roman"/>
                <w:color w:val="000000"/>
              </w:rPr>
              <w:t>16.0, 29.0</w:t>
            </w:r>
          </w:p>
        </w:tc>
        <w:tc>
          <w:tcPr>
            <w:tcW w:w="398" w:type="dxa"/>
            <w:tcBorders>
              <w:top w:val="nil"/>
              <w:left w:val="nil"/>
              <w:bottom w:val="nil"/>
              <w:right w:val="nil"/>
            </w:tcBorders>
            <w:shd w:val="clear" w:color="auto" w:fill="FFFFFF"/>
          </w:tcPr>
          <w:p w14:paraId="6184C8D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8D3" w14:textId="77777777" w:rsidR="003B339B" w:rsidRDefault="001A749B">
            <w:pPr>
              <w:adjustRightInd w:val="0"/>
              <w:jc w:val="center"/>
              <w:rPr>
                <w:rFonts w:ascii="Times New Roman" w:hAnsi="Times New Roman"/>
                <w:color w:val="000000"/>
              </w:rPr>
            </w:pPr>
            <w:r>
              <w:rPr>
                <w:rFonts w:ascii="Times New Roman" w:hAnsi="Times New Roman"/>
                <w:color w:val="000000"/>
              </w:rPr>
              <w:t>-2.00 (10.119)</w:t>
            </w:r>
          </w:p>
        </w:tc>
        <w:tc>
          <w:tcPr>
            <w:tcW w:w="2018" w:type="dxa"/>
            <w:tcBorders>
              <w:top w:val="nil"/>
              <w:left w:val="nil"/>
              <w:bottom w:val="nil"/>
              <w:right w:val="nil"/>
            </w:tcBorders>
            <w:shd w:val="clear" w:color="auto" w:fill="FFFFFF"/>
          </w:tcPr>
          <w:p w14:paraId="6184C8D4" w14:textId="77777777" w:rsidR="003B339B" w:rsidRDefault="001A749B">
            <w:pPr>
              <w:adjustRightInd w:val="0"/>
              <w:jc w:val="center"/>
              <w:rPr>
                <w:rFonts w:ascii="Times New Roman" w:hAnsi="Times New Roman"/>
                <w:color w:val="000000"/>
              </w:rPr>
            </w:pPr>
            <w:r>
              <w:rPr>
                <w:rFonts w:ascii="Times New Roman" w:hAnsi="Times New Roman"/>
                <w:color w:val="000000"/>
              </w:rPr>
              <w:t>3.50 (-10.00, 5.00)</w:t>
            </w:r>
          </w:p>
        </w:tc>
        <w:tc>
          <w:tcPr>
            <w:tcW w:w="1176" w:type="dxa"/>
            <w:tcBorders>
              <w:top w:val="nil"/>
              <w:left w:val="nil"/>
              <w:bottom w:val="nil"/>
              <w:right w:val="nil"/>
            </w:tcBorders>
            <w:shd w:val="clear" w:color="auto" w:fill="FFFFFF"/>
          </w:tcPr>
          <w:p w14:paraId="6184C8D5" w14:textId="77777777" w:rsidR="003B339B" w:rsidRDefault="001A749B">
            <w:pPr>
              <w:adjustRightInd w:val="0"/>
              <w:jc w:val="center"/>
              <w:rPr>
                <w:rFonts w:ascii="Times New Roman" w:hAnsi="Times New Roman"/>
                <w:color w:val="000000"/>
              </w:rPr>
            </w:pPr>
            <w:r>
              <w:rPr>
                <w:rFonts w:ascii="Times New Roman" w:hAnsi="Times New Roman"/>
                <w:color w:val="000000"/>
              </w:rPr>
              <w:t>-19.0, 5.0</w:t>
            </w:r>
          </w:p>
        </w:tc>
      </w:tr>
      <w:tr w:rsidR="003B339B" w14:paraId="6184C8E1" w14:textId="77777777">
        <w:trPr>
          <w:cantSplit/>
        </w:trPr>
        <w:tc>
          <w:tcPr>
            <w:tcW w:w="2138" w:type="dxa"/>
            <w:tcBorders>
              <w:top w:val="nil"/>
              <w:left w:val="nil"/>
              <w:bottom w:val="nil"/>
              <w:right w:val="nil"/>
            </w:tcBorders>
            <w:shd w:val="clear" w:color="auto" w:fill="FFFFFF"/>
          </w:tcPr>
          <w:p w14:paraId="6184C8D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D8"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8D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8DA" w14:textId="77777777" w:rsidR="003B339B" w:rsidRDefault="001A749B">
            <w:pPr>
              <w:adjustRightInd w:val="0"/>
              <w:jc w:val="center"/>
              <w:rPr>
                <w:rFonts w:ascii="Times New Roman" w:hAnsi="Times New Roman"/>
                <w:color w:val="000000"/>
              </w:rPr>
            </w:pPr>
            <w:r>
              <w:rPr>
                <w:rFonts w:ascii="Times New Roman" w:hAnsi="Times New Roman"/>
                <w:color w:val="000000"/>
              </w:rPr>
              <w:t>19.80 (3.564)</w:t>
            </w:r>
          </w:p>
        </w:tc>
        <w:tc>
          <w:tcPr>
            <w:tcW w:w="2018" w:type="dxa"/>
            <w:tcBorders>
              <w:top w:val="nil"/>
              <w:left w:val="nil"/>
              <w:bottom w:val="nil"/>
              <w:right w:val="nil"/>
            </w:tcBorders>
            <w:shd w:val="clear" w:color="auto" w:fill="FFFFFF"/>
          </w:tcPr>
          <w:p w14:paraId="6184C8DB" w14:textId="77777777" w:rsidR="003B339B" w:rsidRDefault="001A749B">
            <w:pPr>
              <w:adjustRightInd w:val="0"/>
              <w:jc w:val="center"/>
              <w:rPr>
                <w:rFonts w:ascii="Times New Roman" w:hAnsi="Times New Roman"/>
                <w:color w:val="000000"/>
              </w:rPr>
            </w:pPr>
            <w:r>
              <w:rPr>
                <w:rFonts w:ascii="Times New Roman" w:hAnsi="Times New Roman"/>
                <w:color w:val="000000"/>
              </w:rPr>
              <w:t>21.00 (16.00, 23.00)</w:t>
            </w:r>
          </w:p>
        </w:tc>
        <w:tc>
          <w:tcPr>
            <w:tcW w:w="1176" w:type="dxa"/>
            <w:tcBorders>
              <w:top w:val="nil"/>
              <w:left w:val="nil"/>
              <w:bottom w:val="nil"/>
              <w:right w:val="nil"/>
            </w:tcBorders>
            <w:shd w:val="clear" w:color="auto" w:fill="FFFFFF"/>
          </w:tcPr>
          <w:p w14:paraId="6184C8DC" w14:textId="77777777" w:rsidR="003B339B" w:rsidRDefault="001A749B">
            <w:pPr>
              <w:adjustRightInd w:val="0"/>
              <w:jc w:val="center"/>
              <w:rPr>
                <w:rFonts w:ascii="Times New Roman" w:hAnsi="Times New Roman"/>
                <w:color w:val="000000"/>
              </w:rPr>
            </w:pPr>
            <w:r>
              <w:rPr>
                <w:rFonts w:ascii="Times New Roman" w:hAnsi="Times New Roman"/>
                <w:color w:val="000000"/>
              </w:rPr>
              <w:t>16.0, 23.0</w:t>
            </w:r>
          </w:p>
        </w:tc>
        <w:tc>
          <w:tcPr>
            <w:tcW w:w="398" w:type="dxa"/>
            <w:tcBorders>
              <w:top w:val="nil"/>
              <w:left w:val="nil"/>
              <w:bottom w:val="nil"/>
              <w:right w:val="nil"/>
            </w:tcBorders>
            <w:shd w:val="clear" w:color="auto" w:fill="FFFFFF"/>
          </w:tcPr>
          <w:p w14:paraId="6184C8D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8DE" w14:textId="77777777" w:rsidR="003B339B" w:rsidRDefault="001A749B">
            <w:pPr>
              <w:adjustRightInd w:val="0"/>
              <w:jc w:val="center"/>
              <w:rPr>
                <w:rFonts w:ascii="Times New Roman" w:hAnsi="Times New Roman"/>
                <w:color w:val="000000"/>
              </w:rPr>
            </w:pPr>
            <w:r>
              <w:rPr>
                <w:rFonts w:ascii="Times New Roman" w:hAnsi="Times New Roman"/>
                <w:color w:val="000000"/>
              </w:rPr>
              <w:t>-5.00 (10.000)</w:t>
            </w:r>
          </w:p>
        </w:tc>
        <w:tc>
          <w:tcPr>
            <w:tcW w:w="2018" w:type="dxa"/>
            <w:tcBorders>
              <w:top w:val="nil"/>
              <w:left w:val="nil"/>
              <w:bottom w:val="nil"/>
              <w:right w:val="nil"/>
            </w:tcBorders>
            <w:shd w:val="clear" w:color="auto" w:fill="FFFFFF"/>
          </w:tcPr>
          <w:p w14:paraId="6184C8DF" w14:textId="77777777" w:rsidR="003B339B" w:rsidRDefault="001A749B">
            <w:pPr>
              <w:adjustRightInd w:val="0"/>
              <w:jc w:val="center"/>
              <w:rPr>
                <w:rFonts w:ascii="Times New Roman" w:hAnsi="Times New Roman"/>
                <w:color w:val="000000"/>
              </w:rPr>
            </w:pPr>
            <w:r>
              <w:rPr>
                <w:rFonts w:ascii="Times New Roman" w:hAnsi="Times New Roman"/>
                <w:color w:val="000000"/>
              </w:rPr>
              <w:t>0.00 (-12.00, 2.00)</w:t>
            </w:r>
          </w:p>
        </w:tc>
        <w:tc>
          <w:tcPr>
            <w:tcW w:w="1176" w:type="dxa"/>
            <w:tcBorders>
              <w:top w:val="nil"/>
              <w:left w:val="nil"/>
              <w:bottom w:val="nil"/>
              <w:right w:val="nil"/>
            </w:tcBorders>
            <w:shd w:val="clear" w:color="auto" w:fill="FFFFFF"/>
          </w:tcPr>
          <w:p w14:paraId="6184C8E0" w14:textId="77777777" w:rsidR="003B339B" w:rsidRDefault="001A749B">
            <w:pPr>
              <w:adjustRightInd w:val="0"/>
              <w:jc w:val="center"/>
              <w:rPr>
                <w:rFonts w:ascii="Times New Roman" w:hAnsi="Times New Roman"/>
                <w:color w:val="000000"/>
              </w:rPr>
            </w:pPr>
            <w:r>
              <w:rPr>
                <w:rFonts w:ascii="Times New Roman" w:hAnsi="Times New Roman"/>
                <w:color w:val="000000"/>
              </w:rPr>
              <w:t>-19.0, 4.0</w:t>
            </w:r>
          </w:p>
        </w:tc>
      </w:tr>
      <w:tr w:rsidR="003B339B" w14:paraId="6184C8EC" w14:textId="77777777">
        <w:trPr>
          <w:cantSplit/>
        </w:trPr>
        <w:tc>
          <w:tcPr>
            <w:tcW w:w="2138" w:type="dxa"/>
            <w:tcBorders>
              <w:top w:val="nil"/>
              <w:left w:val="nil"/>
              <w:bottom w:val="nil"/>
              <w:right w:val="nil"/>
            </w:tcBorders>
            <w:shd w:val="clear" w:color="auto" w:fill="FFFFFF"/>
          </w:tcPr>
          <w:p w14:paraId="6184C8E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E3"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8E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E5" w14:textId="77777777" w:rsidR="003B339B" w:rsidRDefault="001A749B">
            <w:pPr>
              <w:adjustRightInd w:val="0"/>
              <w:jc w:val="center"/>
              <w:rPr>
                <w:rFonts w:ascii="Times New Roman" w:hAnsi="Times New Roman"/>
                <w:color w:val="000000"/>
              </w:rPr>
            </w:pPr>
            <w:r>
              <w:rPr>
                <w:rFonts w:ascii="Times New Roman" w:hAnsi="Times New Roman"/>
                <w:color w:val="000000"/>
              </w:rPr>
              <w:t>22.25 (4.425)</w:t>
            </w:r>
          </w:p>
        </w:tc>
        <w:tc>
          <w:tcPr>
            <w:tcW w:w="2018" w:type="dxa"/>
            <w:tcBorders>
              <w:top w:val="nil"/>
              <w:left w:val="nil"/>
              <w:bottom w:val="nil"/>
              <w:right w:val="nil"/>
            </w:tcBorders>
            <w:shd w:val="clear" w:color="auto" w:fill="FFFFFF"/>
          </w:tcPr>
          <w:p w14:paraId="6184C8E6" w14:textId="77777777" w:rsidR="003B339B" w:rsidRDefault="001A749B">
            <w:pPr>
              <w:adjustRightInd w:val="0"/>
              <w:jc w:val="center"/>
              <w:rPr>
                <w:rFonts w:ascii="Times New Roman" w:hAnsi="Times New Roman"/>
                <w:color w:val="000000"/>
              </w:rPr>
            </w:pPr>
            <w:r>
              <w:rPr>
                <w:rFonts w:ascii="Times New Roman" w:hAnsi="Times New Roman"/>
                <w:color w:val="000000"/>
              </w:rPr>
              <w:t>22.00 (18.50, 26.00)</w:t>
            </w:r>
          </w:p>
        </w:tc>
        <w:tc>
          <w:tcPr>
            <w:tcW w:w="1176" w:type="dxa"/>
            <w:tcBorders>
              <w:top w:val="nil"/>
              <w:left w:val="nil"/>
              <w:bottom w:val="nil"/>
              <w:right w:val="nil"/>
            </w:tcBorders>
            <w:shd w:val="clear" w:color="auto" w:fill="FFFFFF"/>
          </w:tcPr>
          <w:p w14:paraId="6184C8E7" w14:textId="77777777" w:rsidR="003B339B" w:rsidRDefault="001A749B">
            <w:pPr>
              <w:adjustRightInd w:val="0"/>
              <w:jc w:val="center"/>
              <w:rPr>
                <w:rFonts w:ascii="Times New Roman" w:hAnsi="Times New Roman"/>
                <w:color w:val="000000"/>
              </w:rPr>
            </w:pPr>
            <w:r>
              <w:rPr>
                <w:rFonts w:ascii="Times New Roman" w:hAnsi="Times New Roman"/>
                <w:color w:val="000000"/>
              </w:rPr>
              <w:t>18.0, 27.0</w:t>
            </w:r>
          </w:p>
        </w:tc>
        <w:tc>
          <w:tcPr>
            <w:tcW w:w="398" w:type="dxa"/>
            <w:tcBorders>
              <w:top w:val="nil"/>
              <w:left w:val="nil"/>
              <w:bottom w:val="nil"/>
              <w:right w:val="nil"/>
            </w:tcBorders>
            <w:shd w:val="clear" w:color="auto" w:fill="FFFFFF"/>
          </w:tcPr>
          <w:p w14:paraId="6184C8E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E9" w14:textId="77777777" w:rsidR="003B339B" w:rsidRDefault="001A749B">
            <w:pPr>
              <w:adjustRightInd w:val="0"/>
              <w:jc w:val="center"/>
              <w:rPr>
                <w:rFonts w:ascii="Times New Roman" w:hAnsi="Times New Roman"/>
                <w:color w:val="000000"/>
              </w:rPr>
            </w:pPr>
            <w:r>
              <w:rPr>
                <w:rFonts w:ascii="Times New Roman" w:hAnsi="Times New Roman"/>
                <w:color w:val="000000"/>
              </w:rPr>
              <w:t>0.00 (6.733)</w:t>
            </w:r>
          </w:p>
        </w:tc>
        <w:tc>
          <w:tcPr>
            <w:tcW w:w="2018" w:type="dxa"/>
            <w:tcBorders>
              <w:top w:val="nil"/>
              <w:left w:val="nil"/>
              <w:bottom w:val="nil"/>
              <w:right w:val="nil"/>
            </w:tcBorders>
            <w:shd w:val="clear" w:color="auto" w:fill="FFFFFF"/>
          </w:tcPr>
          <w:p w14:paraId="6184C8EA" w14:textId="77777777" w:rsidR="003B339B" w:rsidRDefault="001A749B">
            <w:pPr>
              <w:adjustRightInd w:val="0"/>
              <w:jc w:val="center"/>
              <w:rPr>
                <w:rFonts w:ascii="Times New Roman" w:hAnsi="Times New Roman"/>
                <w:color w:val="000000"/>
              </w:rPr>
            </w:pPr>
            <w:r>
              <w:rPr>
                <w:rFonts w:ascii="Times New Roman" w:hAnsi="Times New Roman"/>
                <w:color w:val="000000"/>
              </w:rPr>
              <w:t>3.00 (-4.00, 4.00)</w:t>
            </w:r>
          </w:p>
        </w:tc>
        <w:tc>
          <w:tcPr>
            <w:tcW w:w="1176" w:type="dxa"/>
            <w:tcBorders>
              <w:top w:val="nil"/>
              <w:left w:val="nil"/>
              <w:bottom w:val="nil"/>
              <w:right w:val="nil"/>
            </w:tcBorders>
            <w:shd w:val="clear" w:color="auto" w:fill="FFFFFF"/>
          </w:tcPr>
          <w:p w14:paraId="6184C8EB" w14:textId="77777777" w:rsidR="003B339B" w:rsidRDefault="001A749B">
            <w:pPr>
              <w:adjustRightInd w:val="0"/>
              <w:jc w:val="center"/>
              <w:rPr>
                <w:rFonts w:ascii="Times New Roman" w:hAnsi="Times New Roman"/>
                <w:color w:val="000000"/>
              </w:rPr>
            </w:pPr>
            <w:r>
              <w:rPr>
                <w:rFonts w:ascii="Times New Roman" w:hAnsi="Times New Roman"/>
                <w:color w:val="000000"/>
              </w:rPr>
              <w:t>-10.0, 4.0</w:t>
            </w:r>
          </w:p>
        </w:tc>
      </w:tr>
      <w:tr w:rsidR="003B339B" w14:paraId="6184C8F7" w14:textId="77777777">
        <w:trPr>
          <w:cantSplit/>
        </w:trPr>
        <w:tc>
          <w:tcPr>
            <w:tcW w:w="2138" w:type="dxa"/>
            <w:tcBorders>
              <w:top w:val="nil"/>
              <w:left w:val="nil"/>
              <w:bottom w:val="nil"/>
              <w:right w:val="nil"/>
            </w:tcBorders>
            <w:shd w:val="clear" w:color="auto" w:fill="FFFFFF"/>
          </w:tcPr>
          <w:p w14:paraId="6184C8E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EE"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8E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F0" w14:textId="77777777" w:rsidR="003B339B" w:rsidRDefault="001A749B">
            <w:pPr>
              <w:adjustRightInd w:val="0"/>
              <w:jc w:val="center"/>
              <w:rPr>
                <w:rFonts w:ascii="Times New Roman" w:hAnsi="Times New Roman"/>
                <w:color w:val="000000"/>
              </w:rPr>
            </w:pPr>
            <w:r>
              <w:rPr>
                <w:rFonts w:ascii="Times New Roman" w:hAnsi="Times New Roman"/>
                <w:color w:val="000000"/>
              </w:rPr>
              <w:t>18.50 (3.697)</w:t>
            </w:r>
          </w:p>
        </w:tc>
        <w:tc>
          <w:tcPr>
            <w:tcW w:w="2018" w:type="dxa"/>
            <w:tcBorders>
              <w:top w:val="nil"/>
              <w:left w:val="nil"/>
              <w:bottom w:val="nil"/>
              <w:right w:val="nil"/>
            </w:tcBorders>
            <w:shd w:val="clear" w:color="auto" w:fill="FFFFFF"/>
          </w:tcPr>
          <w:p w14:paraId="6184C8F1" w14:textId="77777777" w:rsidR="003B339B" w:rsidRDefault="001A749B">
            <w:pPr>
              <w:adjustRightInd w:val="0"/>
              <w:jc w:val="center"/>
              <w:rPr>
                <w:rFonts w:ascii="Times New Roman" w:hAnsi="Times New Roman"/>
                <w:color w:val="000000"/>
              </w:rPr>
            </w:pPr>
            <w:r>
              <w:rPr>
                <w:rFonts w:ascii="Times New Roman" w:hAnsi="Times New Roman"/>
                <w:color w:val="000000"/>
              </w:rPr>
              <w:t>18.00 (15.50, 21.50)</w:t>
            </w:r>
          </w:p>
        </w:tc>
        <w:tc>
          <w:tcPr>
            <w:tcW w:w="1176" w:type="dxa"/>
            <w:tcBorders>
              <w:top w:val="nil"/>
              <w:left w:val="nil"/>
              <w:bottom w:val="nil"/>
              <w:right w:val="nil"/>
            </w:tcBorders>
            <w:shd w:val="clear" w:color="auto" w:fill="FFFFFF"/>
          </w:tcPr>
          <w:p w14:paraId="6184C8F2" w14:textId="77777777" w:rsidR="003B339B" w:rsidRDefault="001A749B">
            <w:pPr>
              <w:adjustRightInd w:val="0"/>
              <w:jc w:val="center"/>
              <w:rPr>
                <w:rFonts w:ascii="Times New Roman" w:hAnsi="Times New Roman"/>
                <w:color w:val="000000"/>
              </w:rPr>
            </w:pPr>
            <w:r>
              <w:rPr>
                <w:rFonts w:ascii="Times New Roman" w:hAnsi="Times New Roman"/>
                <w:color w:val="000000"/>
              </w:rPr>
              <w:t>15.0, 23.0</w:t>
            </w:r>
          </w:p>
        </w:tc>
        <w:tc>
          <w:tcPr>
            <w:tcW w:w="398" w:type="dxa"/>
            <w:tcBorders>
              <w:top w:val="nil"/>
              <w:left w:val="nil"/>
              <w:bottom w:val="nil"/>
              <w:right w:val="nil"/>
            </w:tcBorders>
            <w:shd w:val="clear" w:color="auto" w:fill="FFFFFF"/>
          </w:tcPr>
          <w:p w14:paraId="6184C8F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8F4" w14:textId="77777777" w:rsidR="003B339B" w:rsidRDefault="001A749B">
            <w:pPr>
              <w:adjustRightInd w:val="0"/>
              <w:jc w:val="center"/>
              <w:rPr>
                <w:rFonts w:ascii="Times New Roman" w:hAnsi="Times New Roman"/>
                <w:color w:val="000000"/>
              </w:rPr>
            </w:pPr>
            <w:r>
              <w:rPr>
                <w:rFonts w:ascii="Times New Roman" w:hAnsi="Times New Roman"/>
                <w:color w:val="000000"/>
              </w:rPr>
              <w:t>-3.75 (7.544)</w:t>
            </w:r>
          </w:p>
        </w:tc>
        <w:tc>
          <w:tcPr>
            <w:tcW w:w="2018" w:type="dxa"/>
            <w:tcBorders>
              <w:top w:val="nil"/>
              <w:left w:val="nil"/>
              <w:bottom w:val="nil"/>
              <w:right w:val="nil"/>
            </w:tcBorders>
            <w:shd w:val="clear" w:color="auto" w:fill="FFFFFF"/>
          </w:tcPr>
          <w:p w14:paraId="6184C8F5" w14:textId="77777777" w:rsidR="003B339B" w:rsidRDefault="001A749B">
            <w:pPr>
              <w:adjustRightInd w:val="0"/>
              <w:jc w:val="center"/>
              <w:rPr>
                <w:rFonts w:ascii="Times New Roman" w:hAnsi="Times New Roman"/>
                <w:color w:val="000000"/>
              </w:rPr>
            </w:pPr>
            <w:r>
              <w:rPr>
                <w:rFonts w:ascii="Times New Roman" w:hAnsi="Times New Roman"/>
                <w:color w:val="000000"/>
              </w:rPr>
              <w:t>-0.50 (-8.00, 0.50)</w:t>
            </w:r>
          </w:p>
        </w:tc>
        <w:tc>
          <w:tcPr>
            <w:tcW w:w="1176" w:type="dxa"/>
            <w:tcBorders>
              <w:top w:val="nil"/>
              <w:left w:val="nil"/>
              <w:bottom w:val="nil"/>
              <w:right w:val="nil"/>
            </w:tcBorders>
            <w:shd w:val="clear" w:color="auto" w:fill="FFFFFF"/>
          </w:tcPr>
          <w:p w14:paraId="6184C8F6" w14:textId="77777777" w:rsidR="003B339B" w:rsidRDefault="001A749B">
            <w:pPr>
              <w:adjustRightInd w:val="0"/>
              <w:jc w:val="center"/>
              <w:rPr>
                <w:rFonts w:ascii="Times New Roman" w:hAnsi="Times New Roman"/>
                <w:color w:val="000000"/>
              </w:rPr>
            </w:pPr>
            <w:r>
              <w:rPr>
                <w:rFonts w:ascii="Times New Roman" w:hAnsi="Times New Roman"/>
                <w:color w:val="000000"/>
              </w:rPr>
              <w:t>-15.0, 1.0</w:t>
            </w:r>
          </w:p>
        </w:tc>
      </w:tr>
      <w:tr w:rsidR="003B339B" w14:paraId="6184C902" w14:textId="77777777">
        <w:trPr>
          <w:cantSplit/>
        </w:trPr>
        <w:tc>
          <w:tcPr>
            <w:tcW w:w="2138" w:type="dxa"/>
            <w:tcBorders>
              <w:top w:val="nil"/>
              <w:left w:val="nil"/>
              <w:bottom w:val="nil"/>
              <w:right w:val="nil"/>
            </w:tcBorders>
            <w:shd w:val="clear" w:color="auto" w:fill="FFFFFF"/>
          </w:tcPr>
          <w:p w14:paraId="6184C8F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8F9"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8F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8FB" w14:textId="77777777" w:rsidR="003B339B" w:rsidRDefault="001A749B">
            <w:pPr>
              <w:adjustRightInd w:val="0"/>
              <w:jc w:val="center"/>
              <w:rPr>
                <w:rFonts w:ascii="Times New Roman" w:hAnsi="Times New Roman"/>
                <w:color w:val="000000"/>
              </w:rPr>
            </w:pPr>
            <w:r>
              <w:rPr>
                <w:rFonts w:ascii="Times New Roman" w:hAnsi="Times New Roman"/>
                <w:color w:val="000000"/>
              </w:rPr>
              <w:t>21.00 (5.196)</w:t>
            </w:r>
          </w:p>
        </w:tc>
        <w:tc>
          <w:tcPr>
            <w:tcW w:w="2018" w:type="dxa"/>
            <w:tcBorders>
              <w:top w:val="nil"/>
              <w:left w:val="nil"/>
              <w:bottom w:val="nil"/>
              <w:right w:val="nil"/>
            </w:tcBorders>
            <w:shd w:val="clear" w:color="auto" w:fill="FFFFFF"/>
          </w:tcPr>
          <w:p w14:paraId="6184C8FC" w14:textId="77777777" w:rsidR="003B339B" w:rsidRDefault="001A749B">
            <w:pPr>
              <w:adjustRightInd w:val="0"/>
              <w:jc w:val="center"/>
              <w:rPr>
                <w:rFonts w:ascii="Times New Roman" w:hAnsi="Times New Roman"/>
                <w:color w:val="000000"/>
              </w:rPr>
            </w:pPr>
            <w:r>
              <w:rPr>
                <w:rFonts w:ascii="Times New Roman" w:hAnsi="Times New Roman"/>
                <w:color w:val="000000"/>
              </w:rPr>
              <w:t>24.00 (15.00, 24.00)</w:t>
            </w:r>
          </w:p>
        </w:tc>
        <w:tc>
          <w:tcPr>
            <w:tcW w:w="1176" w:type="dxa"/>
            <w:tcBorders>
              <w:top w:val="nil"/>
              <w:left w:val="nil"/>
              <w:bottom w:val="nil"/>
              <w:right w:val="nil"/>
            </w:tcBorders>
            <w:shd w:val="clear" w:color="auto" w:fill="FFFFFF"/>
          </w:tcPr>
          <w:p w14:paraId="6184C8FD" w14:textId="77777777" w:rsidR="003B339B" w:rsidRDefault="001A749B">
            <w:pPr>
              <w:adjustRightInd w:val="0"/>
              <w:jc w:val="center"/>
              <w:rPr>
                <w:rFonts w:ascii="Times New Roman" w:hAnsi="Times New Roman"/>
                <w:color w:val="000000"/>
              </w:rPr>
            </w:pPr>
            <w:r>
              <w:rPr>
                <w:rFonts w:ascii="Times New Roman" w:hAnsi="Times New Roman"/>
                <w:color w:val="000000"/>
              </w:rPr>
              <w:t>15.0, 24.0</w:t>
            </w:r>
          </w:p>
        </w:tc>
        <w:tc>
          <w:tcPr>
            <w:tcW w:w="398" w:type="dxa"/>
            <w:tcBorders>
              <w:top w:val="nil"/>
              <w:left w:val="nil"/>
              <w:bottom w:val="nil"/>
              <w:right w:val="nil"/>
            </w:tcBorders>
            <w:shd w:val="clear" w:color="auto" w:fill="FFFFFF"/>
          </w:tcPr>
          <w:p w14:paraId="6184C8F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8FF" w14:textId="77777777" w:rsidR="003B339B" w:rsidRDefault="001A749B">
            <w:pPr>
              <w:adjustRightInd w:val="0"/>
              <w:jc w:val="center"/>
              <w:rPr>
                <w:rFonts w:ascii="Times New Roman" w:hAnsi="Times New Roman"/>
                <w:color w:val="000000"/>
              </w:rPr>
            </w:pPr>
            <w:r>
              <w:rPr>
                <w:rFonts w:ascii="Times New Roman" w:hAnsi="Times New Roman"/>
                <w:color w:val="000000"/>
              </w:rPr>
              <w:t>-3.00 (6.928)</w:t>
            </w:r>
          </w:p>
        </w:tc>
        <w:tc>
          <w:tcPr>
            <w:tcW w:w="2018" w:type="dxa"/>
            <w:tcBorders>
              <w:top w:val="nil"/>
              <w:left w:val="nil"/>
              <w:bottom w:val="nil"/>
              <w:right w:val="nil"/>
            </w:tcBorders>
            <w:shd w:val="clear" w:color="auto" w:fill="FFFFFF"/>
          </w:tcPr>
          <w:p w14:paraId="6184C900" w14:textId="77777777" w:rsidR="003B339B" w:rsidRDefault="001A749B">
            <w:pPr>
              <w:adjustRightInd w:val="0"/>
              <w:jc w:val="center"/>
              <w:rPr>
                <w:rFonts w:ascii="Times New Roman" w:hAnsi="Times New Roman"/>
                <w:color w:val="000000"/>
              </w:rPr>
            </w:pPr>
            <w:r>
              <w:rPr>
                <w:rFonts w:ascii="Times New Roman" w:hAnsi="Times New Roman"/>
                <w:color w:val="000000"/>
              </w:rPr>
              <w:t>1.00 (-11.00, 1.00)</w:t>
            </w:r>
          </w:p>
        </w:tc>
        <w:tc>
          <w:tcPr>
            <w:tcW w:w="1176" w:type="dxa"/>
            <w:tcBorders>
              <w:top w:val="nil"/>
              <w:left w:val="nil"/>
              <w:bottom w:val="nil"/>
              <w:right w:val="nil"/>
            </w:tcBorders>
            <w:shd w:val="clear" w:color="auto" w:fill="FFFFFF"/>
          </w:tcPr>
          <w:p w14:paraId="6184C901" w14:textId="77777777" w:rsidR="003B339B" w:rsidRDefault="001A749B">
            <w:pPr>
              <w:adjustRightInd w:val="0"/>
              <w:jc w:val="center"/>
              <w:rPr>
                <w:rFonts w:ascii="Times New Roman" w:hAnsi="Times New Roman"/>
                <w:color w:val="000000"/>
              </w:rPr>
            </w:pPr>
            <w:r>
              <w:rPr>
                <w:rFonts w:ascii="Times New Roman" w:hAnsi="Times New Roman"/>
                <w:color w:val="000000"/>
              </w:rPr>
              <w:t>-11.0, 1.0</w:t>
            </w:r>
          </w:p>
        </w:tc>
      </w:tr>
      <w:tr w:rsidR="003B339B" w14:paraId="6184C90D" w14:textId="77777777">
        <w:trPr>
          <w:cantSplit/>
        </w:trPr>
        <w:tc>
          <w:tcPr>
            <w:tcW w:w="2138" w:type="dxa"/>
            <w:tcBorders>
              <w:top w:val="nil"/>
              <w:left w:val="nil"/>
              <w:bottom w:val="nil"/>
              <w:right w:val="nil"/>
            </w:tcBorders>
            <w:shd w:val="clear" w:color="auto" w:fill="FFFFFF"/>
          </w:tcPr>
          <w:p w14:paraId="6184C90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04"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90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906" w14:textId="77777777" w:rsidR="003B339B" w:rsidRDefault="001A749B">
            <w:pPr>
              <w:adjustRightInd w:val="0"/>
              <w:jc w:val="center"/>
              <w:rPr>
                <w:rFonts w:ascii="Times New Roman" w:hAnsi="Times New Roman"/>
                <w:color w:val="000000"/>
              </w:rPr>
            </w:pPr>
            <w:r>
              <w:rPr>
                <w:rFonts w:ascii="Times New Roman" w:hAnsi="Times New Roman"/>
                <w:color w:val="000000"/>
              </w:rPr>
              <w:t>26.00 (2.828)</w:t>
            </w:r>
          </w:p>
        </w:tc>
        <w:tc>
          <w:tcPr>
            <w:tcW w:w="2018" w:type="dxa"/>
            <w:tcBorders>
              <w:top w:val="nil"/>
              <w:left w:val="nil"/>
              <w:bottom w:val="nil"/>
              <w:right w:val="nil"/>
            </w:tcBorders>
            <w:shd w:val="clear" w:color="auto" w:fill="FFFFFF"/>
          </w:tcPr>
          <w:p w14:paraId="6184C907" w14:textId="77777777" w:rsidR="003B339B" w:rsidRDefault="001A749B">
            <w:pPr>
              <w:adjustRightInd w:val="0"/>
              <w:jc w:val="center"/>
              <w:rPr>
                <w:rFonts w:ascii="Times New Roman" w:hAnsi="Times New Roman"/>
                <w:color w:val="000000"/>
              </w:rPr>
            </w:pPr>
            <w:r>
              <w:rPr>
                <w:rFonts w:ascii="Times New Roman" w:hAnsi="Times New Roman"/>
                <w:color w:val="000000"/>
              </w:rPr>
              <w:t>26.00 (24.00, 28.00)</w:t>
            </w:r>
          </w:p>
        </w:tc>
        <w:tc>
          <w:tcPr>
            <w:tcW w:w="1176" w:type="dxa"/>
            <w:tcBorders>
              <w:top w:val="nil"/>
              <w:left w:val="nil"/>
              <w:bottom w:val="nil"/>
              <w:right w:val="nil"/>
            </w:tcBorders>
            <w:shd w:val="clear" w:color="auto" w:fill="FFFFFF"/>
          </w:tcPr>
          <w:p w14:paraId="6184C908" w14:textId="77777777" w:rsidR="003B339B" w:rsidRDefault="001A749B">
            <w:pPr>
              <w:adjustRightInd w:val="0"/>
              <w:jc w:val="center"/>
              <w:rPr>
                <w:rFonts w:ascii="Times New Roman" w:hAnsi="Times New Roman"/>
                <w:color w:val="000000"/>
              </w:rPr>
            </w:pPr>
            <w:r>
              <w:rPr>
                <w:rFonts w:ascii="Times New Roman" w:hAnsi="Times New Roman"/>
                <w:color w:val="000000"/>
              </w:rPr>
              <w:t>24.0, 28.0</w:t>
            </w:r>
          </w:p>
        </w:tc>
        <w:tc>
          <w:tcPr>
            <w:tcW w:w="398" w:type="dxa"/>
            <w:tcBorders>
              <w:top w:val="nil"/>
              <w:left w:val="nil"/>
              <w:bottom w:val="nil"/>
              <w:right w:val="nil"/>
            </w:tcBorders>
            <w:shd w:val="clear" w:color="auto" w:fill="FFFFFF"/>
          </w:tcPr>
          <w:p w14:paraId="6184C90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90A" w14:textId="77777777" w:rsidR="003B339B" w:rsidRDefault="001A749B">
            <w:pPr>
              <w:adjustRightInd w:val="0"/>
              <w:jc w:val="center"/>
              <w:rPr>
                <w:rFonts w:ascii="Times New Roman" w:hAnsi="Times New Roman"/>
                <w:color w:val="000000"/>
              </w:rPr>
            </w:pPr>
            <w:r>
              <w:rPr>
                <w:rFonts w:ascii="Times New Roman" w:hAnsi="Times New Roman"/>
                <w:color w:val="000000"/>
              </w:rPr>
              <w:t>-3.00 (11.314)</w:t>
            </w:r>
          </w:p>
        </w:tc>
        <w:tc>
          <w:tcPr>
            <w:tcW w:w="2018" w:type="dxa"/>
            <w:tcBorders>
              <w:top w:val="nil"/>
              <w:left w:val="nil"/>
              <w:bottom w:val="nil"/>
              <w:right w:val="nil"/>
            </w:tcBorders>
            <w:shd w:val="clear" w:color="auto" w:fill="FFFFFF"/>
          </w:tcPr>
          <w:p w14:paraId="6184C90B" w14:textId="77777777" w:rsidR="003B339B" w:rsidRDefault="001A749B">
            <w:pPr>
              <w:adjustRightInd w:val="0"/>
              <w:jc w:val="center"/>
              <w:rPr>
                <w:rFonts w:ascii="Times New Roman" w:hAnsi="Times New Roman"/>
                <w:color w:val="000000"/>
              </w:rPr>
            </w:pPr>
            <w:r>
              <w:rPr>
                <w:rFonts w:ascii="Times New Roman" w:hAnsi="Times New Roman"/>
                <w:color w:val="000000"/>
              </w:rPr>
              <w:t>-3.00 (-11.00, 5.00)</w:t>
            </w:r>
          </w:p>
        </w:tc>
        <w:tc>
          <w:tcPr>
            <w:tcW w:w="1176" w:type="dxa"/>
            <w:tcBorders>
              <w:top w:val="nil"/>
              <w:left w:val="nil"/>
              <w:bottom w:val="nil"/>
              <w:right w:val="nil"/>
            </w:tcBorders>
            <w:shd w:val="clear" w:color="auto" w:fill="FFFFFF"/>
          </w:tcPr>
          <w:p w14:paraId="6184C90C" w14:textId="77777777" w:rsidR="003B339B" w:rsidRDefault="001A749B">
            <w:pPr>
              <w:adjustRightInd w:val="0"/>
              <w:jc w:val="center"/>
              <w:rPr>
                <w:rFonts w:ascii="Times New Roman" w:hAnsi="Times New Roman"/>
                <w:color w:val="000000"/>
              </w:rPr>
            </w:pPr>
            <w:r>
              <w:rPr>
                <w:rFonts w:ascii="Times New Roman" w:hAnsi="Times New Roman"/>
                <w:color w:val="000000"/>
              </w:rPr>
              <w:t>-11.0, 5.0</w:t>
            </w:r>
          </w:p>
        </w:tc>
      </w:tr>
      <w:tr w:rsidR="003B339B" w14:paraId="6184C918" w14:textId="77777777">
        <w:trPr>
          <w:cantSplit/>
        </w:trPr>
        <w:tc>
          <w:tcPr>
            <w:tcW w:w="2138" w:type="dxa"/>
            <w:tcBorders>
              <w:top w:val="nil"/>
              <w:left w:val="nil"/>
              <w:bottom w:val="nil"/>
              <w:right w:val="nil"/>
            </w:tcBorders>
            <w:shd w:val="clear" w:color="auto" w:fill="FFFFFF"/>
          </w:tcPr>
          <w:p w14:paraId="6184C90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0F"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91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911" w14:textId="77777777" w:rsidR="003B339B" w:rsidRDefault="001A749B">
            <w:pPr>
              <w:adjustRightInd w:val="0"/>
              <w:jc w:val="center"/>
              <w:rPr>
                <w:rFonts w:ascii="Times New Roman" w:hAnsi="Times New Roman"/>
                <w:color w:val="000000"/>
              </w:rPr>
            </w:pPr>
            <w:r>
              <w:rPr>
                <w:rFonts w:ascii="Times New Roman" w:hAnsi="Times New Roman"/>
                <w:color w:val="000000"/>
              </w:rPr>
              <w:t>25.50 (4.950)</w:t>
            </w:r>
          </w:p>
        </w:tc>
        <w:tc>
          <w:tcPr>
            <w:tcW w:w="2018" w:type="dxa"/>
            <w:tcBorders>
              <w:top w:val="nil"/>
              <w:left w:val="nil"/>
              <w:bottom w:val="nil"/>
              <w:right w:val="nil"/>
            </w:tcBorders>
            <w:shd w:val="clear" w:color="auto" w:fill="FFFFFF"/>
          </w:tcPr>
          <w:p w14:paraId="6184C912" w14:textId="77777777" w:rsidR="003B339B" w:rsidRDefault="001A749B">
            <w:pPr>
              <w:adjustRightInd w:val="0"/>
              <w:jc w:val="center"/>
              <w:rPr>
                <w:rFonts w:ascii="Times New Roman" w:hAnsi="Times New Roman"/>
                <w:color w:val="000000"/>
              </w:rPr>
            </w:pPr>
            <w:r>
              <w:rPr>
                <w:rFonts w:ascii="Times New Roman" w:hAnsi="Times New Roman"/>
                <w:color w:val="000000"/>
              </w:rPr>
              <w:t>25.50 (22.00, 29.00)</w:t>
            </w:r>
          </w:p>
        </w:tc>
        <w:tc>
          <w:tcPr>
            <w:tcW w:w="1176" w:type="dxa"/>
            <w:tcBorders>
              <w:top w:val="nil"/>
              <w:left w:val="nil"/>
              <w:bottom w:val="nil"/>
              <w:right w:val="nil"/>
            </w:tcBorders>
            <w:shd w:val="clear" w:color="auto" w:fill="FFFFFF"/>
          </w:tcPr>
          <w:p w14:paraId="6184C913" w14:textId="77777777" w:rsidR="003B339B" w:rsidRDefault="001A749B">
            <w:pPr>
              <w:adjustRightInd w:val="0"/>
              <w:jc w:val="center"/>
              <w:rPr>
                <w:rFonts w:ascii="Times New Roman" w:hAnsi="Times New Roman"/>
                <w:color w:val="000000"/>
              </w:rPr>
            </w:pPr>
            <w:r>
              <w:rPr>
                <w:rFonts w:ascii="Times New Roman" w:hAnsi="Times New Roman"/>
                <w:color w:val="000000"/>
              </w:rPr>
              <w:t>22.0, 29.0</w:t>
            </w:r>
          </w:p>
        </w:tc>
        <w:tc>
          <w:tcPr>
            <w:tcW w:w="398" w:type="dxa"/>
            <w:tcBorders>
              <w:top w:val="nil"/>
              <w:left w:val="nil"/>
              <w:bottom w:val="nil"/>
              <w:right w:val="nil"/>
            </w:tcBorders>
            <w:shd w:val="clear" w:color="auto" w:fill="FFFFFF"/>
          </w:tcPr>
          <w:p w14:paraId="6184C91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915" w14:textId="77777777" w:rsidR="003B339B" w:rsidRDefault="001A749B">
            <w:pPr>
              <w:adjustRightInd w:val="0"/>
              <w:jc w:val="center"/>
              <w:rPr>
                <w:rFonts w:ascii="Times New Roman" w:hAnsi="Times New Roman"/>
                <w:color w:val="000000"/>
              </w:rPr>
            </w:pPr>
            <w:r>
              <w:rPr>
                <w:rFonts w:ascii="Times New Roman" w:hAnsi="Times New Roman"/>
                <w:color w:val="000000"/>
              </w:rPr>
              <w:t>-3.50 (13.435)</w:t>
            </w:r>
          </w:p>
        </w:tc>
        <w:tc>
          <w:tcPr>
            <w:tcW w:w="2018" w:type="dxa"/>
            <w:tcBorders>
              <w:top w:val="nil"/>
              <w:left w:val="nil"/>
              <w:bottom w:val="nil"/>
              <w:right w:val="nil"/>
            </w:tcBorders>
            <w:shd w:val="clear" w:color="auto" w:fill="FFFFFF"/>
          </w:tcPr>
          <w:p w14:paraId="6184C916" w14:textId="77777777" w:rsidR="003B339B" w:rsidRDefault="001A749B">
            <w:pPr>
              <w:adjustRightInd w:val="0"/>
              <w:jc w:val="center"/>
              <w:rPr>
                <w:rFonts w:ascii="Times New Roman" w:hAnsi="Times New Roman"/>
                <w:color w:val="000000"/>
              </w:rPr>
            </w:pPr>
            <w:r>
              <w:rPr>
                <w:rFonts w:ascii="Times New Roman" w:hAnsi="Times New Roman"/>
                <w:color w:val="000000"/>
              </w:rPr>
              <w:t>-3.50 (-13.00, 6.00)</w:t>
            </w:r>
          </w:p>
        </w:tc>
        <w:tc>
          <w:tcPr>
            <w:tcW w:w="1176" w:type="dxa"/>
            <w:tcBorders>
              <w:top w:val="nil"/>
              <w:left w:val="nil"/>
              <w:bottom w:val="nil"/>
              <w:right w:val="nil"/>
            </w:tcBorders>
            <w:shd w:val="clear" w:color="auto" w:fill="FFFFFF"/>
          </w:tcPr>
          <w:p w14:paraId="6184C917" w14:textId="77777777" w:rsidR="003B339B" w:rsidRDefault="001A749B">
            <w:pPr>
              <w:adjustRightInd w:val="0"/>
              <w:jc w:val="center"/>
              <w:rPr>
                <w:rFonts w:ascii="Times New Roman" w:hAnsi="Times New Roman"/>
                <w:color w:val="000000"/>
              </w:rPr>
            </w:pPr>
            <w:r>
              <w:rPr>
                <w:rFonts w:ascii="Times New Roman" w:hAnsi="Times New Roman"/>
                <w:color w:val="000000"/>
              </w:rPr>
              <w:t>-13.0, 6.0</w:t>
            </w:r>
          </w:p>
        </w:tc>
      </w:tr>
      <w:tr w:rsidR="003B339B" w14:paraId="6184C923" w14:textId="77777777">
        <w:trPr>
          <w:cantSplit/>
        </w:trPr>
        <w:tc>
          <w:tcPr>
            <w:tcW w:w="2138" w:type="dxa"/>
            <w:tcBorders>
              <w:top w:val="nil"/>
              <w:left w:val="nil"/>
              <w:bottom w:val="nil"/>
              <w:right w:val="nil"/>
            </w:tcBorders>
            <w:shd w:val="clear" w:color="auto" w:fill="FFFFFF"/>
          </w:tcPr>
          <w:p w14:paraId="6184C91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1A"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91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91C" w14:textId="77777777" w:rsidR="003B339B" w:rsidRDefault="001A749B">
            <w:pPr>
              <w:adjustRightInd w:val="0"/>
              <w:jc w:val="center"/>
              <w:rPr>
                <w:rFonts w:ascii="Times New Roman" w:hAnsi="Times New Roman"/>
                <w:color w:val="000000"/>
              </w:rPr>
            </w:pPr>
            <w:r>
              <w:rPr>
                <w:rFonts w:ascii="Times New Roman" w:hAnsi="Times New Roman"/>
                <w:color w:val="000000"/>
              </w:rPr>
              <w:t>30.00 (NA)</w:t>
            </w:r>
          </w:p>
        </w:tc>
        <w:tc>
          <w:tcPr>
            <w:tcW w:w="2018" w:type="dxa"/>
            <w:tcBorders>
              <w:top w:val="nil"/>
              <w:left w:val="nil"/>
              <w:bottom w:val="nil"/>
              <w:right w:val="nil"/>
            </w:tcBorders>
            <w:shd w:val="clear" w:color="auto" w:fill="FFFFFF"/>
          </w:tcPr>
          <w:p w14:paraId="6184C91D" w14:textId="77777777" w:rsidR="003B339B" w:rsidRDefault="001A749B">
            <w:pPr>
              <w:adjustRightInd w:val="0"/>
              <w:jc w:val="center"/>
              <w:rPr>
                <w:rFonts w:ascii="Times New Roman" w:hAnsi="Times New Roman"/>
                <w:color w:val="000000"/>
              </w:rPr>
            </w:pPr>
            <w:r>
              <w:rPr>
                <w:rFonts w:ascii="Times New Roman" w:hAnsi="Times New Roman"/>
                <w:color w:val="000000"/>
              </w:rPr>
              <w:t>30.00 (30.00, 30.00)</w:t>
            </w:r>
          </w:p>
        </w:tc>
        <w:tc>
          <w:tcPr>
            <w:tcW w:w="1176" w:type="dxa"/>
            <w:tcBorders>
              <w:top w:val="nil"/>
              <w:left w:val="nil"/>
              <w:bottom w:val="nil"/>
              <w:right w:val="nil"/>
            </w:tcBorders>
            <w:shd w:val="clear" w:color="auto" w:fill="FFFFFF"/>
          </w:tcPr>
          <w:p w14:paraId="6184C91E" w14:textId="77777777" w:rsidR="003B339B" w:rsidRDefault="001A749B">
            <w:pPr>
              <w:adjustRightInd w:val="0"/>
              <w:jc w:val="center"/>
              <w:rPr>
                <w:rFonts w:ascii="Times New Roman" w:hAnsi="Times New Roman"/>
                <w:color w:val="000000"/>
              </w:rPr>
            </w:pPr>
            <w:r>
              <w:rPr>
                <w:rFonts w:ascii="Times New Roman" w:hAnsi="Times New Roman"/>
                <w:color w:val="000000"/>
              </w:rPr>
              <w:t>30.0, 30.0</w:t>
            </w:r>
          </w:p>
        </w:tc>
        <w:tc>
          <w:tcPr>
            <w:tcW w:w="398" w:type="dxa"/>
            <w:tcBorders>
              <w:top w:val="nil"/>
              <w:left w:val="nil"/>
              <w:bottom w:val="nil"/>
              <w:right w:val="nil"/>
            </w:tcBorders>
            <w:shd w:val="clear" w:color="auto" w:fill="FFFFFF"/>
          </w:tcPr>
          <w:p w14:paraId="6184C91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920" w14:textId="77777777" w:rsidR="003B339B" w:rsidRDefault="001A749B">
            <w:pPr>
              <w:adjustRightInd w:val="0"/>
              <w:jc w:val="center"/>
              <w:rPr>
                <w:rFonts w:ascii="Times New Roman" w:hAnsi="Times New Roman"/>
                <w:color w:val="000000"/>
              </w:rPr>
            </w:pPr>
            <w:r>
              <w:rPr>
                <w:rFonts w:ascii="Times New Roman" w:hAnsi="Times New Roman"/>
                <w:color w:val="000000"/>
              </w:rPr>
              <w:t>7.00 (NA)</w:t>
            </w:r>
          </w:p>
        </w:tc>
        <w:tc>
          <w:tcPr>
            <w:tcW w:w="2018" w:type="dxa"/>
            <w:tcBorders>
              <w:top w:val="nil"/>
              <w:left w:val="nil"/>
              <w:bottom w:val="nil"/>
              <w:right w:val="nil"/>
            </w:tcBorders>
            <w:shd w:val="clear" w:color="auto" w:fill="FFFFFF"/>
          </w:tcPr>
          <w:p w14:paraId="6184C921" w14:textId="77777777" w:rsidR="003B339B" w:rsidRDefault="001A749B">
            <w:pPr>
              <w:adjustRightInd w:val="0"/>
              <w:jc w:val="center"/>
              <w:rPr>
                <w:rFonts w:ascii="Times New Roman" w:hAnsi="Times New Roman"/>
                <w:color w:val="000000"/>
              </w:rPr>
            </w:pPr>
            <w:r>
              <w:rPr>
                <w:rFonts w:ascii="Times New Roman" w:hAnsi="Times New Roman"/>
                <w:color w:val="000000"/>
              </w:rPr>
              <w:t>7.00 (7.00, 7.00)</w:t>
            </w:r>
          </w:p>
        </w:tc>
        <w:tc>
          <w:tcPr>
            <w:tcW w:w="1176" w:type="dxa"/>
            <w:tcBorders>
              <w:top w:val="nil"/>
              <w:left w:val="nil"/>
              <w:bottom w:val="nil"/>
              <w:right w:val="nil"/>
            </w:tcBorders>
            <w:shd w:val="clear" w:color="auto" w:fill="FFFFFF"/>
          </w:tcPr>
          <w:p w14:paraId="6184C922" w14:textId="77777777" w:rsidR="003B339B" w:rsidRDefault="001A749B">
            <w:pPr>
              <w:adjustRightInd w:val="0"/>
              <w:jc w:val="center"/>
              <w:rPr>
                <w:rFonts w:ascii="Times New Roman" w:hAnsi="Times New Roman"/>
                <w:color w:val="000000"/>
              </w:rPr>
            </w:pPr>
            <w:r>
              <w:rPr>
                <w:rFonts w:ascii="Times New Roman" w:hAnsi="Times New Roman"/>
                <w:color w:val="000000"/>
              </w:rPr>
              <w:t>7.0, 7.0</w:t>
            </w:r>
          </w:p>
        </w:tc>
      </w:tr>
      <w:tr w:rsidR="003B339B" w14:paraId="6184C92E" w14:textId="77777777">
        <w:trPr>
          <w:cantSplit/>
        </w:trPr>
        <w:tc>
          <w:tcPr>
            <w:tcW w:w="2138" w:type="dxa"/>
            <w:tcBorders>
              <w:top w:val="nil"/>
              <w:left w:val="nil"/>
              <w:bottom w:val="nil"/>
              <w:right w:val="nil"/>
            </w:tcBorders>
            <w:shd w:val="clear" w:color="auto" w:fill="FFFFFF"/>
          </w:tcPr>
          <w:p w14:paraId="6184C92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25"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92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927" w14:textId="77777777" w:rsidR="003B339B" w:rsidRDefault="001A749B">
            <w:pPr>
              <w:adjustRightInd w:val="0"/>
              <w:jc w:val="center"/>
              <w:rPr>
                <w:rFonts w:ascii="Times New Roman" w:hAnsi="Times New Roman"/>
                <w:color w:val="000000"/>
              </w:rPr>
            </w:pPr>
            <w:r>
              <w:rPr>
                <w:rFonts w:ascii="Times New Roman" w:hAnsi="Times New Roman"/>
                <w:color w:val="000000"/>
              </w:rPr>
              <w:t>19.40 (4.280)</w:t>
            </w:r>
          </w:p>
        </w:tc>
        <w:tc>
          <w:tcPr>
            <w:tcW w:w="2018" w:type="dxa"/>
            <w:tcBorders>
              <w:top w:val="nil"/>
              <w:left w:val="nil"/>
              <w:bottom w:val="nil"/>
              <w:right w:val="nil"/>
            </w:tcBorders>
            <w:shd w:val="clear" w:color="auto" w:fill="FFFFFF"/>
          </w:tcPr>
          <w:p w14:paraId="6184C928" w14:textId="77777777" w:rsidR="003B339B" w:rsidRDefault="001A749B">
            <w:pPr>
              <w:adjustRightInd w:val="0"/>
              <w:jc w:val="center"/>
              <w:rPr>
                <w:rFonts w:ascii="Times New Roman" w:hAnsi="Times New Roman"/>
                <w:color w:val="000000"/>
              </w:rPr>
            </w:pPr>
            <w:r>
              <w:rPr>
                <w:rFonts w:ascii="Times New Roman" w:hAnsi="Times New Roman"/>
                <w:color w:val="000000"/>
              </w:rPr>
              <w:t>19.60 (16.50, 22.30)</w:t>
            </w:r>
          </w:p>
        </w:tc>
        <w:tc>
          <w:tcPr>
            <w:tcW w:w="1176" w:type="dxa"/>
            <w:tcBorders>
              <w:top w:val="nil"/>
              <w:left w:val="nil"/>
              <w:bottom w:val="nil"/>
              <w:right w:val="nil"/>
            </w:tcBorders>
            <w:shd w:val="clear" w:color="auto" w:fill="FFFFFF"/>
          </w:tcPr>
          <w:p w14:paraId="6184C929" w14:textId="77777777" w:rsidR="003B339B" w:rsidRDefault="001A749B">
            <w:pPr>
              <w:adjustRightInd w:val="0"/>
              <w:jc w:val="center"/>
              <w:rPr>
                <w:rFonts w:ascii="Times New Roman" w:hAnsi="Times New Roman"/>
                <w:color w:val="000000"/>
              </w:rPr>
            </w:pPr>
            <w:r>
              <w:rPr>
                <w:rFonts w:ascii="Times New Roman" w:hAnsi="Times New Roman"/>
                <w:color w:val="000000"/>
              </w:rPr>
              <w:t>14.0, 24.4</w:t>
            </w:r>
          </w:p>
        </w:tc>
        <w:tc>
          <w:tcPr>
            <w:tcW w:w="398" w:type="dxa"/>
            <w:tcBorders>
              <w:top w:val="nil"/>
              <w:left w:val="nil"/>
              <w:bottom w:val="nil"/>
              <w:right w:val="nil"/>
            </w:tcBorders>
            <w:shd w:val="clear" w:color="auto" w:fill="FFFFFF"/>
          </w:tcPr>
          <w:p w14:paraId="6184C92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92B" w14:textId="77777777" w:rsidR="003B339B" w:rsidRDefault="001A749B">
            <w:pPr>
              <w:adjustRightInd w:val="0"/>
              <w:jc w:val="center"/>
              <w:rPr>
                <w:rFonts w:ascii="Times New Roman" w:hAnsi="Times New Roman"/>
                <w:color w:val="000000"/>
              </w:rPr>
            </w:pPr>
            <w:r>
              <w:rPr>
                <w:rFonts w:ascii="Times New Roman" w:hAnsi="Times New Roman"/>
                <w:color w:val="000000"/>
              </w:rPr>
              <w:t>-2.93 (7.175)</w:t>
            </w:r>
          </w:p>
        </w:tc>
        <w:tc>
          <w:tcPr>
            <w:tcW w:w="2018" w:type="dxa"/>
            <w:tcBorders>
              <w:top w:val="nil"/>
              <w:left w:val="nil"/>
              <w:bottom w:val="nil"/>
              <w:right w:val="nil"/>
            </w:tcBorders>
            <w:shd w:val="clear" w:color="auto" w:fill="FFFFFF"/>
          </w:tcPr>
          <w:p w14:paraId="6184C92C" w14:textId="77777777" w:rsidR="003B339B" w:rsidRDefault="001A749B">
            <w:pPr>
              <w:adjustRightInd w:val="0"/>
              <w:jc w:val="center"/>
              <w:rPr>
                <w:rFonts w:ascii="Times New Roman" w:hAnsi="Times New Roman"/>
                <w:color w:val="000000"/>
              </w:rPr>
            </w:pPr>
            <w:r>
              <w:rPr>
                <w:rFonts w:ascii="Times New Roman" w:hAnsi="Times New Roman"/>
                <w:color w:val="000000"/>
              </w:rPr>
              <w:t>-0.50 (-7.65, 1.80)</w:t>
            </w:r>
          </w:p>
        </w:tc>
        <w:tc>
          <w:tcPr>
            <w:tcW w:w="1176" w:type="dxa"/>
            <w:tcBorders>
              <w:top w:val="nil"/>
              <w:left w:val="nil"/>
              <w:bottom w:val="nil"/>
              <w:right w:val="nil"/>
            </w:tcBorders>
            <w:shd w:val="clear" w:color="auto" w:fill="FFFFFF"/>
          </w:tcPr>
          <w:p w14:paraId="6184C92D" w14:textId="77777777" w:rsidR="003B339B" w:rsidRDefault="001A749B">
            <w:pPr>
              <w:adjustRightInd w:val="0"/>
              <w:jc w:val="center"/>
              <w:rPr>
                <w:rFonts w:ascii="Times New Roman" w:hAnsi="Times New Roman"/>
                <w:color w:val="000000"/>
              </w:rPr>
            </w:pPr>
            <w:r>
              <w:rPr>
                <w:rFonts w:ascii="Times New Roman" w:hAnsi="Times New Roman"/>
                <w:color w:val="000000"/>
              </w:rPr>
              <w:t>-13.3, 2.6</w:t>
            </w:r>
          </w:p>
        </w:tc>
      </w:tr>
      <w:tr w:rsidR="003B339B" w14:paraId="6184C930" w14:textId="77777777">
        <w:trPr>
          <w:cantSplit/>
        </w:trPr>
        <w:tc>
          <w:tcPr>
            <w:tcW w:w="12916" w:type="dxa"/>
            <w:gridSpan w:val="10"/>
            <w:tcBorders>
              <w:top w:val="nil"/>
              <w:left w:val="nil"/>
              <w:bottom w:val="nil"/>
              <w:right w:val="nil"/>
            </w:tcBorders>
            <w:shd w:val="clear" w:color="auto" w:fill="FFFFFF"/>
          </w:tcPr>
          <w:p w14:paraId="6184C92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93B" w14:textId="77777777">
        <w:trPr>
          <w:cantSplit/>
        </w:trPr>
        <w:tc>
          <w:tcPr>
            <w:tcW w:w="2138" w:type="dxa"/>
            <w:tcBorders>
              <w:top w:val="nil"/>
              <w:left w:val="nil"/>
              <w:bottom w:val="nil"/>
              <w:right w:val="nil"/>
            </w:tcBorders>
            <w:shd w:val="clear" w:color="auto" w:fill="FFFFFF"/>
          </w:tcPr>
          <w:p w14:paraId="6184C931" w14:textId="77777777" w:rsidR="003B339B" w:rsidRDefault="001A749B">
            <w:pPr>
              <w:adjustRightInd w:val="0"/>
              <w:rPr>
                <w:rFonts w:ascii="Times New Roman" w:hAnsi="Times New Roman"/>
                <w:color w:val="000000"/>
              </w:rPr>
            </w:pPr>
            <w:r>
              <w:rPr>
                <w:rFonts w:ascii="Times New Roman" w:hAnsi="Times New Roman"/>
                <w:color w:val="000000"/>
              </w:rPr>
              <w:t>Gamma Glutamyl Transferase (IU/L) (N = 33)</w:t>
            </w:r>
          </w:p>
        </w:tc>
        <w:tc>
          <w:tcPr>
            <w:tcW w:w="982" w:type="dxa"/>
            <w:tcBorders>
              <w:top w:val="nil"/>
              <w:left w:val="nil"/>
              <w:bottom w:val="nil"/>
              <w:right w:val="nil"/>
            </w:tcBorders>
            <w:shd w:val="clear" w:color="auto" w:fill="FFFFFF"/>
          </w:tcPr>
          <w:p w14:paraId="6184C932"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933"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934" w14:textId="77777777" w:rsidR="003B339B" w:rsidRDefault="001A749B">
            <w:pPr>
              <w:adjustRightInd w:val="0"/>
              <w:jc w:val="center"/>
              <w:rPr>
                <w:rFonts w:ascii="Times New Roman" w:hAnsi="Times New Roman"/>
                <w:color w:val="000000"/>
              </w:rPr>
            </w:pPr>
            <w:r>
              <w:rPr>
                <w:rFonts w:ascii="Times New Roman" w:hAnsi="Times New Roman"/>
                <w:color w:val="000000"/>
              </w:rPr>
              <w:t>48.09 (70.745)</w:t>
            </w:r>
          </w:p>
        </w:tc>
        <w:tc>
          <w:tcPr>
            <w:tcW w:w="2018" w:type="dxa"/>
            <w:tcBorders>
              <w:top w:val="nil"/>
              <w:left w:val="nil"/>
              <w:bottom w:val="nil"/>
              <w:right w:val="nil"/>
            </w:tcBorders>
            <w:shd w:val="clear" w:color="auto" w:fill="FFFFFF"/>
          </w:tcPr>
          <w:p w14:paraId="6184C935" w14:textId="77777777" w:rsidR="003B339B" w:rsidRDefault="001A749B">
            <w:pPr>
              <w:adjustRightInd w:val="0"/>
              <w:jc w:val="center"/>
              <w:rPr>
                <w:rFonts w:ascii="Times New Roman" w:hAnsi="Times New Roman"/>
                <w:color w:val="000000"/>
              </w:rPr>
            </w:pPr>
            <w:r>
              <w:rPr>
                <w:rFonts w:ascii="Times New Roman" w:hAnsi="Times New Roman"/>
                <w:color w:val="000000"/>
              </w:rPr>
              <w:t>26.00 (20.00, 33.90)</w:t>
            </w:r>
          </w:p>
        </w:tc>
        <w:tc>
          <w:tcPr>
            <w:tcW w:w="1176" w:type="dxa"/>
            <w:tcBorders>
              <w:top w:val="nil"/>
              <w:left w:val="nil"/>
              <w:bottom w:val="nil"/>
              <w:right w:val="nil"/>
            </w:tcBorders>
            <w:shd w:val="clear" w:color="auto" w:fill="FFFFFF"/>
          </w:tcPr>
          <w:p w14:paraId="6184C936" w14:textId="77777777" w:rsidR="003B339B" w:rsidRDefault="001A749B">
            <w:pPr>
              <w:adjustRightInd w:val="0"/>
              <w:jc w:val="center"/>
              <w:rPr>
                <w:rFonts w:ascii="Times New Roman" w:hAnsi="Times New Roman"/>
                <w:color w:val="000000"/>
              </w:rPr>
            </w:pPr>
            <w:r>
              <w:rPr>
                <w:rFonts w:ascii="Times New Roman" w:hAnsi="Times New Roman"/>
                <w:color w:val="000000"/>
              </w:rPr>
              <w:t>9.0, 327.0</w:t>
            </w:r>
          </w:p>
        </w:tc>
        <w:tc>
          <w:tcPr>
            <w:tcW w:w="398" w:type="dxa"/>
            <w:tcBorders>
              <w:top w:val="nil"/>
              <w:left w:val="nil"/>
              <w:bottom w:val="nil"/>
              <w:right w:val="nil"/>
            </w:tcBorders>
            <w:shd w:val="clear" w:color="auto" w:fill="FFFFFF"/>
          </w:tcPr>
          <w:p w14:paraId="6184C937"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938"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939"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93A" w14:textId="77777777" w:rsidR="003B339B" w:rsidRDefault="003B339B">
            <w:pPr>
              <w:adjustRightInd w:val="0"/>
              <w:jc w:val="center"/>
              <w:rPr>
                <w:rFonts w:ascii="Times New Roman" w:hAnsi="Times New Roman"/>
                <w:color w:val="000000"/>
              </w:rPr>
            </w:pPr>
          </w:p>
        </w:tc>
      </w:tr>
      <w:tr w:rsidR="003B339B" w14:paraId="6184C946" w14:textId="77777777">
        <w:trPr>
          <w:cantSplit/>
        </w:trPr>
        <w:tc>
          <w:tcPr>
            <w:tcW w:w="2138" w:type="dxa"/>
            <w:tcBorders>
              <w:top w:val="nil"/>
              <w:left w:val="nil"/>
              <w:bottom w:val="nil"/>
              <w:right w:val="nil"/>
            </w:tcBorders>
            <w:shd w:val="clear" w:color="auto" w:fill="FFFFFF"/>
          </w:tcPr>
          <w:p w14:paraId="6184C93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3D"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93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93F" w14:textId="77777777" w:rsidR="003B339B" w:rsidRDefault="001A749B">
            <w:pPr>
              <w:adjustRightInd w:val="0"/>
              <w:jc w:val="center"/>
              <w:rPr>
                <w:rFonts w:ascii="Times New Roman" w:hAnsi="Times New Roman"/>
                <w:color w:val="000000"/>
              </w:rPr>
            </w:pPr>
            <w:r>
              <w:rPr>
                <w:rFonts w:ascii="Times New Roman" w:hAnsi="Times New Roman"/>
                <w:color w:val="000000"/>
              </w:rPr>
              <w:t>48.48 (69.366)</w:t>
            </w:r>
          </w:p>
        </w:tc>
        <w:tc>
          <w:tcPr>
            <w:tcW w:w="2018" w:type="dxa"/>
            <w:tcBorders>
              <w:top w:val="nil"/>
              <w:left w:val="nil"/>
              <w:bottom w:val="nil"/>
              <w:right w:val="nil"/>
            </w:tcBorders>
            <w:shd w:val="clear" w:color="auto" w:fill="FFFFFF"/>
          </w:tcPr>
          <w:p w14:paraId="6184C940" w14:textId="77777777" w:rsidR="003B339B" w:rsidRDefault="001A749B">
            <w:pPr>
              <w:adjustRightInd w:val="0"/>
              <w:jc w:val="center"/>
              <w:rPr>
                <w:rFonts w:ascii="Times New Roman" w:hAnsi="Times New Roman"/>
                <w:color w:val="000000"/>
              </w:rPr>
            </w:pPr>
            <w:r>
              <w:rPr>
                <w:rFonts w:ascii="Times New Roman" w:hAnsi="Times New Roman"/>
                <w:color w:val="000000"/>
              </w:rPr>
              <w:t>24.00 (17.00, 35.00)</w:t>
            </w:r>
          </w:p>
        </w:tc>
        <w:tc>
          <w:tcPr>
            <w:tcW w:w="1176" w:type="dxa"/>
            <w:tcBorders>
              <w:top w:val="nil"/>
              <w:left w:val="nil"/>
              <w:bottom w:val="nil"/>
              <w:right w:val="nil"/>
            </w:tcBorders>
            <w:shd w:val="clear" w:color="auto" w:fill="FFFFFF"/>
          </w:tcPr>
          <w:p w14:paraId="6184C941" w14:textId="77777777" w:rsidR="003B339B" w:rsidRDefault="001A749B">
            <w:pPr>
              <w:adjustRightInd w:val="0"/>
              <w:jc w:val="center"/>
              <w:rPr>
                <w:rFonts w:ascii="Times New Roman" w:hAnsi="Times New Roman"/>
                <w:color w:val="000000"/>
              </w:rPr>
            </w:pPr>
            <w:r>
              <w:rPr>
                <w:rFonts w:ascii="Times New Roman" w:hAnsi="Times New Roman"/>
                <w:color w:val="000000"/>
              </w:rPr>
              <w:t>7.0, 336.0</w:t>
            </w:r>
          </w:p>
        </w:tc>
        <w:tc>
          <w:tcPr>
            <w:tcW w:w="398" w:type="dxa"/>
            <w:tcBorders>
              <w:top w:val="nil"/>
              <w:left w:val="nil"/>
              <w:bottom w:val="nil"/>
              <w:right w:val="nil"/>
            </w:tcBorders>
            <w:shd w:val="clear" w:color="auto" w:fill="FFFFFF"/>
          </w:tcPr>
          <w:p w14:paraId="6184C94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943" w14:textId="77777777" w:rsidR="003B339B" w:rsidRDefault="001A749B">
            <w:pPr>
              <w:adjustRightInd w:val="0"/>
              <w:jc w:val="center"/>
              <w:rPr>
                <w:rFonts w:ascii="Times New Roman" w:hAnsi="Times New Roman"/>
                <w:color w:val="000000"/>
              </w:rPr>
            </w:pPr>
            <w:r>
              <w:rPr>
                <w:rFonts w:ascii="Times New Roman" w:hAnsi="Times New Roman"/>
                <w:color w:val="000000"/>
              </w:rPr>
              <w:t>0.39 (34.985)</w:t>
            </w:r>
          </w:p>
        </w:tc>
        <w:tc>
          <w:tcPr>
            <w:tcW w:w="2018" w:type="dxa"/>
            <w:tcBorders>
              <w:top w:val="nil"/>
              <w:left w:val="nil"/>
              <w:bottom w:val="nil"/>
              <w:right w:val="nil"/>
            </w:tcBorders>
            <w:shd w:val="clear" w:color="auto" w:fill="FFFFFF"/>
          </w:tcPr>
          <w:p w14:paraId="6184C944" w14:textId="77777777" w:rsidR="003B339B" w:rsidRDefault="001A749B">
            <w:pPr>
              <w:adjustRightInd w:val="0"/>
              <w:jc w:val="center"/>
              <w:rPr>
                <w:rFonts w:ascii="Times New Roman" w:hAnsi="Times New Roman"/>
                <w:color w:val="000000"/>
              </w:rPr>
            </w:pPr>
            <w:r>
              <w:rPr>
                <w:rFonts w:ascii="Times New Roman" w:hAnsi="Times New Roman"/>
                <w:color w:val="000000"/>
              </w:rPr>
              <w:t>-2.00 (-4.00, 2.00)</w:t>
            </w:r>
          </w:p>
        </w:tc>
        <w:tc>
          <w:tcPr>
            <w:tcW w:w="1176" w:type="dxa"/>
            <w:tcBorders>
              <w:top w:val="nil"/>
              <w:left w:val="nil"/>
              <w:bottom w:val="nil"/>
              <w:right w:val="nil"/>
            </w:tcBorders>
            <w:shd w:val="clear" w:color="auto" w:fill="FFFFFF"/>
          </w:tcPr>
          <w:p w14:paraId="6184C945" w14:textId="77777777" w:rsidR="003B339B" w:rsidRDefault="001A749B">
            <w:pPr>
              <w:adjustRightInd w:val="0"/>
              <w:jc w:val="center"/>
              <w:rPr>
                <w:rFonts w:ascii="Times New Roman" w:hAnsi="Times New Roman"/>
                <w:color w:val="000000"/>
              </w:rPr>
            </w:pPr>
            <w:r>
              <w:rPr>
                <w:rFonts w:ascii="Times New Roman" w:hAnsi="Times New Roman"/>
                <w:color w:val="000000"/>
              </w:rPr>
              <w:t>-115.0, 148.3</w:t>
            </w:r>
          </w:p>
        </w:tc>
      </w:tr>
      <w:tr w:rsidR="003B339B" w14:paraId="6184C951" w14:textId="77777777">
        <w:trPr>
          <w:cantSplit/>
        </w:trPr>
        <w:tc>
          <w:tcPr>
            <w:tcW w:w="2138" w:type="dxa"/>
            <w:tcBorders>
              <w:top w:val="nil"/>
              <w:left w:val="nil"/>
              <w:bottom w:val="nil"/>
              <w:right w:val="nil"/>
            </w:tcBorders>
            <w:shd w:val="clear" w:color="auto" w:fill="FFFFFF"/>
          </w:tcPr>
          <w:p w14:paraId="6184C94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48"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94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94A" w14:textId="77777777" w:rsidR="003B339B" w:rsidRDefault="001A749B">
            <w:pPr>
              <w:adjustRightInd w:val="0"/>
              <w:jc w:val="center"/>
              <w:rPr>
                <w:rFonts w:ascii="Times New Roman" w:hAnsi="Times New Roman"/>
                <w:color w:val="000000"/>
              </w:rPr>
            </w:pPr>
            <w:r>
              <w:rPr>
                <w:rFonts w:ascii="Times New Roman" w:hAnsi="Times New Roman"/>
                <w:color w:val="000000"/>
              </w:rPr>
              <w:t>55.03 (66.780)</w:t>
            </w:r>
          </w:p>
        </w:tc>
        <w:tc>
          <w:tcPr>
            <w:tcW w:w="2018" w:type="dxa"/>
            <w:tcBorders>
              <w:top w:val="nil"/>
              <w:left w:val="nil"/>
              <w:bottom w:val="nil"/>
              <w:right w:val="nil"/>
            </w:tcBorders>
            <w:shd w:val="clear" w:color="auto" w:fill="FFFFFF"/>
          </w:tcPr>
          <w:p w14:paraId="6184C94B" w14:textId="77777777" w:rsidR="003B339B" w:rsidRDefault="001A749B">
            <w:pPr>
              <w:adjustRightInd w:val="0"/>
              <w:jc w:val="center"/>
              <w:rPr>
                <w:rFonts w:ascii="Times New Roman" w:hAnsi="Times New Roman"/>
                <w:color w:val="000000"/>
              </w:rPr>
            </w:pPr>
            <w:r>
              <w:rPr>
                <w:rFonts w:ascii="Times New Roman" w:hAnsi="Times New Roman"/>
                <w:color w:val="000000"/>
              </w:rPr>
              <w:t>32.00 (21.00, 55.50)</w:t>
            </w:r>
          </w:p>
        </w:tc>
        <w:tc>
          <w:tcPr>
            <w:tcW w:w="1176" w:type="dxa"/>
            <w:tcBorders>
              <w:top w:val="nil"/>
              <w:left w:val="nil"/>
              <w:bottom w:val="nil"/>
              <w:right w:val="nil"/>
            </w:tcBorders>
            <w:shd w:val="clear" w:color="auto" w:fill="FFFFFF"/>
          </w:tcPr>
          <w:p w14:paraId="6184C94C" w14:textId="77777777" w:rsidR="003B339B" w:rsidRDefault="001A749B">
            <w:pPr>
              <w:adjustRightInd w:val="0"/>
              <w:jc w:val="center"/>
              <w:rPr>
                <w:rFonts w:ascii="Times New Roman" w:hAnsi="Times New Roman"/>
                <w:color w:val="000000"/>
              </w:rPr>
            </w:pPr>
            <w:r>
              <w:rPr>
                <w:rFonts w:ascii="Times New Roman" w:hAnsi="Times New Roman"/>
                <w:color w:val="000000"/>
              </w:rPr>
              <w:t>8.0, 352.1</w:t>
            </w:r>
          </w:p>
        </w:tc>
        <w:tc>
          <w:tcPr>
            <w:tcW w:w="398" w:type="dxa"/>
            <w:tcBorders>
              <w:top w:val="nil"/>
              <w:left w:val="nil"/>
              <w:bottom w:val="nil"/>
              <w:right w:val="nil"/>
            </w:tcBorders>
            <w:shd w:val="clear" w:color="auto" w:fill="FFFFFF"/>
          </w:tcPr>
          <w:p w14:paraId="6184C94D"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94E" w14:textId="77777777" w:rsidR="003B339B" w:rsidRDefault="001A749B">
            <w:pPr>
              <w:adjustRightInd w:val="0"/>
              <w:jc w:val="center"/>
              <w:rPr>
                <w:rFonts w:ascii="Times New Roman" w:hAnsi="Times New Roman"/>
                <w:color w:val="000000"/>
              </w:rPr>
            </w:pPr>
            <w:r>
              <w:rPr>
                <w:rFonts w:ascii="Times New Roman" w:hAnsi="Times New Roman"/>
                <w:color w:val="000000"/>
              </w:rPr>
              <w:t>10.00 (79.485)</w:t>
            </w:r>
          </w:p>
        </w:tc>
        <w:tc>
          <w:tcPr>
            <w:tcW w:w="2018" w:type="dxa"/>
            <w:tcBorders>
              <w:top w:val="nil"/>
              <w:left w:val="nil"/>
              <w:bottom w:val="nil"/>
              <w:right w:val="nil"/>
            </w:tcBorders>
            <w:shd w:val="clear" w:color="auto" w:fill="FFFFFF"/>
          </w:tcPr>
          <w:p w14:paraId="6184C94F" w14:textId="77777777" w:rsidR="003B339B" w:rsidRDefault="001A749B">
            <w:pPr>
              <w:adjustRightInd w:val="0"/>
              <w:jc w:val="center"/>
              <w:rPr>
                <w:rFonts w:ascii="Times New Roman" w:hAnsi="Times New Roman"/>
                <w:color w:val="000000"/>
              </w:rPr>
            </w:pPr>
            <w:r>
              <w:rPr>
                <w:rFonts w:ascii="Times New Roman" w:hAnsi="Times New Roman"/>
                <w:color w:val="000000"/>
              </w:rPr>
              <w:t>0.45 (-3.50, 16.00)</w:t>
            </w:r>
          </w:p>
        </w:tc>
        <w:tc>
          <w:tcPr>
            <w:tcW w:w="1176" w:type="dxa"/>
            <w:tcBorders>
              <w:top w:val="nil"/>
              <w:left w:val="nil"/>
              <w:bottom w:val="nil"/>
              <w:right w:val="nil"/>
            </w:tcBorders>
            <w:shd w:val="clear" w:color="auto" w:fill="FFFFFF"/>
          </w:tcPr>
          <w:p w14:paraId="6184C950" w14:textId="77777777" w:rsidR="003B339B" w:rsidRDefault="001A749B">
            <w:pPr>
              <w:adjustRightInd w:val="0"/>
              <w:jc w:val="center"/>
              <w:rPr>
                <w:rFonts w:ascii="Times New Roman" w:hAnsi="Times New Roman"/>
                <w:color w:val="000000"/>
              </w:rPr>
            </w:pPr>
            <w:r>
              <w:rPr>
                <w:rFonts w:ascii="Times New Roman" w:hAnsi="Times New Roman"/>
                <w:color w:val="000000"/>
              </w:rPr>
              <w:t>-234.0, 323.2</w:t>
            </w:r>
          </w:p>
        </w:tc>
      </w:tr>
      <w:tr w:rsidR="003B339B" w14:paraId="6184C95C" w14:textId="77777777">
        <w:trPr>
          <w:cantSplit/>
        </w:trPr>
        <w:tc>
          <w:tcPr>
            <w:tcW w:w="2138" w:type="dxa"/>
            <w:tcBorders>
              <w:top w:val="nil"/>
              <w:left w:val="nil"/>
              <w:bottom w:val="nil"/>
              <w:right w:val="nil"/>
            </w:tcBorders>
            <w:shd w:val="clear" w:color="auto" w:fill="FFFFFF"/>
          </w:tcPr>
          <w:p w14:paraId="6184C95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53"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95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955" w14:textId="77777777" w:rsidR="003B339B" w:rsidRDefault="001A749B">
            <w:pPr>
              <w:adjustRightInd w:val="0"/>
              <w:jc w:val="center"/>
              <w:rPr>
                <w:rFonts w:ascii="Times New Roman" w:hAnsi="Times New Roman"/>
                <w:color w:val="000000"/>
              </w:rPr>
            </w:pPr>
            <w:r>
              <w:rPr>
                <w:rFonts w:ascii="Times New Roman" w:hAnsi="Times New Roman"/>
                <w:color w:val="000000"/>
              </w:rPr>
              <w:t>45.58 (49.496)</w:t>
            </w:r>
          </w:p>
        </w:tc>
        <w:tc>
          <w:tcPr>
            <w:tcW w:w="2018" w:type="dxa"/>
            <w:tcBorders>
              <w:top w:val="nil"/>
              <w:left w:val="nil"/>
              <w:bottom w:val="nil"/>
              <w:right w:val="nil"/>
            </w:tcBorders>
            <w:shd w:val="clear" w:color="auto" w:fill="FFFFFF"/>
          </w:tcPr>
          <w:p w14:paraId="6184C956" w14:textId="77777777" w:rsidR="003B339B" w:rsidRDefault="001A749B">
            <w:pPr>
              <w:adjustRightInd w:val="0"/>
              <w:jc w:val="center"/>
              <w:rPr>
                <w:rFonts w:ascii="Times New Roman" w:hAnsi="Times New Roman"/>
                <w:color w:val="000000"/>
              </w:rPr>
            </w:pPr>
            <w:r>
              <w:rPr>
                <w:rFonts w:ascii="Times New Roman" w:hAnsi="Times New Roman"/>
                <w:color w:val="000000"/>
              </w:rPr>
              <w:t>28.00 (23.00, 56.00)</w:t>
            </w:r>
          </w:p>
        </w:tc>
        <w:tc>
          <w:tcPr>
            <w:tcW w:w="1176" w:type="dxa"/>
            <w:tcBorders>
              <w:top w:val="nil"/>
              <w:left w:val="nil"/>
              <w:bottom w:val="nil"/>
              <w:right w:val="nil"/>
            </w:tcBorders>
            <w:shd w:val="clear" w:color="auto" w:fill="FFFFFF"/>
          </w:tcPr>
          <w:p w14:paraId="6184C957" w14:textId="77777777" w:rsidR="003B339B" w:rsidRDefault="001A749B">
            <w:pPr>
              <w:adjustRightInd w:val="0"/>
              <w:jc w:val="center"/>
              <w:rPr>
                <w:rFonts w:ascii="Times New Roman" w:hAnsi="Times New Roman"/>
                <w:color w:val="000000"/>
              </w:rPr>
            </w:pPr>
            <w:r>
              <w:rPr>
                <w:rFonts w:ascii="Times New Roman" w:hAnsi="Times New Roman"/>
                <w:color w:val="000000"/>
              </w:rPr>
              <w:t>8.0, 283.7</w:t>
            </w:r>
          </w:p>
        </w:tc>
        <w:tc>
          <w:tcPr>
            <w:tcW w:w="398" w:type="dxa"/>
            <w:tcBorders>
              <w:top w:val="nil"/>
              <w:left w:val="nil"/>
              <w:bottom w:val="nil"/>
              <w:right w:val="nil"/>
            </w:tcBorders>
            <w:shd w:val="clear" w:color="auto" w:fill="FFFFFF"/>
          </w:tcPr>
          <w:p w14:paraId="6184C958"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959" w14:textId="77777777" w:rsidR="003B339B" w:rsidRDefault="001A749B">
            <w:pPr>
              <w:adjustRightInd w:val="0"/>
              <w:jc w:val="center"/>
              <w:rPr>
                <w:rFonts w:ascii="Times New Roman" w:hAnsi="Times New Roman"/>
                <w:color w:val="000000"/>
              </w:rPr>
            </w:pPr>
            <w:r>
              <w:rPr>
                <w:rFonts w:ascii="Times New Roman" w:hAnsi="Times New Roman"/>
                <w:color w:val="000000"/>
              </w:rPr>
              <w:t>-0.06 (79.989)</w:t>
            </w:r>
          </w:p>
        </w:tc>
        <w:tc>
          <w:tcPr>
            <w:tcW w:w="2018" w:type="dxa"/>
            <w:tcBorders>
              <w:top w:val="nil"/>
              <w:left w:val="nil"/>
              <w:bottom w:val="nil"/>
              <w:right w:val="nil"/>
            </w:tcBorders>
            <w:shd w:val="clear" w:color="auto" w:fill="FFFFFF"/>
          </w:tcPr>
          <w:p w14:paraId="6184C95A" w14:textId="77777777" w:rsidR="003B339B" w:rsidRDefault="001A749B">
            <w:pPr>
              <w:adjustRightInd w:val="0"/>
              <w:jc w:val="center"/>
              <w:rPr>
                <w:rFonts w:ascii="Times New Roman" w:hAnsi="Times New Roman"/>
                <w:color w:val="000000"/>
              </w:rPr>
            </w:pPr>
            <w:r>
              <w:rPr>
                <w:rFonts w:ascii="Times New Roman" w:hAnsi="Times New Roman"/>
                <w:color w:val="000000"/>
              </w:rPr>
              <w:t>2.00 (-4.00, 14.00)</w:t>
            </w:r>
          </w:p>
        </w:tc>
        <w:tc>
          <w:tcPr>
            <w:tcW w:w="1176" w:type="dxa"/>
            <w:tcBorders>
              <w:top w:val="nil"/>
              <w:left w:val="nil"/>
              <w:bottom w:val="nil"/>
              <w:right w:val="nil"/>
            </w:tcBorders>
            <w:shd w:val="clear" w:color="auto" w:fill="FFFFFF"/>
          </w:tcPr>
          <w:p w14:paraId="6184C95B" w14:textId="77777777" w:rsidR="003B339B" w:rsidRDefault="001A749B">
            <w:pPr>
              <w:adjustRightInd w:val="0"/>
              <w:jc w:val="center"/>
              <w:rPr>
                <w:rFonts w:ascii="Times New Roman" w:hAnsi="Times New Roman"/>
                <w:color w:val="000000"/>
              </w:rPr>
            </w:pPr>
            <w:r>
              <w:rPr>
                <w:rFonts w:ascii="Times New Roman" w:hAnsi="Times New Roman"/>
                <w:color w:val="000000"/>
              </w:rPr>
              <w:t>-279.0, 254.8</w:t>
            </w:r>
          </w:p>
        </w:tc>
      </w:tr>
      <w:tr w:rsidR="003B339B" w14:paraId="6184C967" w14:textId="77777777">
        <w:trPr>
          <w:cantSplit/>
        </w:trPr>
        <w:tc>
          <w:tcPr>
            <w:tcW w:w="2138" w:type="dxa"/>
            <w:tcBorders>
              <w:top w:val="nil"/>
              <w:left w:val="nil"/>
              <w:bottom w:val="nil"/>
              <w:right w:val="nil"/>
            </w:tcBorders>
            <w:shd w:val="clear" w:color="auto" w:fill="FFFFFF"/>
          </w:tcPr>
          <w:p w14:paraId="6184C95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5E"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95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960" w14:textId="77777777" w:rsidR="003B339B" w:rsidRDefault="001A749B">
            <w:pPr>
              <w:adjustRightInd w:val="0"/>
              <w:jc w:val="center"/>
              <w:rPr>
                <w:rFonts w:ascii="Times New Roman" w:hAnsi="Times New Roman"/>
                <w:color w:val="000000"/>
              </w:rPr>
            </w:pPr>
            <w:r>
              <w:rPr>
                <w:rFonts w:ascii="Times New Roman" w:hAnsi="Times New Roman"/>
                <w:color w:val="000000"/>
              </w:rPr>
              <w:t>42.29 (41.305)</w:t>
            </w:r>
          </w:p>
        </w:tc>
        <w:tc>
          <w:tcPr>
            <w:tcW w:w="2018" w:type="dxa"/>
            <w:tcBorders>
              <w:top w:val="nil"/>
              <w:left w:val="nil"/>
              <w:bottom w:val="nil"/>
              <w:right w:val="nil"/>
            </w:tcBorders>
            <w:shd w:val="clear" w:color="auto" w:fill="FFFFFF"/>
          </w:tcPr>
          <w:p w14:paraId="6184C961" w14:textId="77777777" w:rsidR="003B339B" w:rsidRDefault="001A749B">
            <w:pPr>
              <w:adjustRightInd w:val="0"/>
              <w:jc w:val="center"/>
              <w:rPr>
                <w:rFonts w:ascii="Times New Roman" w:hAnsi="Times New Roman"/>
                <w:color w:val="000000"/>
              </w:rPr>
            </w:pPr>
            <w:r>
              <w:rPr>
                <w:rFonts w:ascii="Times New Roman" w:hAnsi="Times New Roman"/>
                <w:color w:val="000000"/>
              </w:rPr>
              <w:t>25.00 (19.00, 42.00)</w:t>
            </w:r>
          </w:p>
        </w:tc>
        <w:tc>
          <w:tcPr>
            <w:tcW w:w="1176" w:type="dxa"/>
            <w:tcBorders>
              <w:top w:val="nil"/>
              <w:left w:val="nil"/>
              <w:bottom w:val="nil"/>
              <w:right w:val="nil"/>
            </w:tcBorders>
            <w:shd w:val="clear" w:color="auto" w:fill="FFFFFF"/>
          </w:tcPr>
          <w:p w14:paraId="6184C962" w14:textId="77777777" w:rsidR="003B339B" w:rsidRDefault="001A749B">
            <w:pPr>
              <w:adjustRightInd w:val="0"/>
              <w:jc w:val="center"/>
              <w:rPr>
                <w:rFonts w:ascii="Times New Roman" w:hAnsi="Times New Roman"/>
                <w:color w:val="000000"/>
              </w:rPr>
            </w:pPr>
            <w:r>
              <w:rPr>
                <w:rFonts w:ascii="Times New Roman" w:hAnsi="Times New Roman"/>
                <w:color w:val="000000"/>
              </w:rPr>
              <w:t>7.0, 171.1</w:t>
            </w:r>
          </w:p>
        </w:tc>
        <w:tc>
          <w:tcPr>
            <w:tcW w:w="398" w:type="dxa"/>
            <w:tcBorders>
              <w:top w:val="nil"/>
              <w:left w:val="nil"/>
              <w:bottom w:val="nil"/>
              <w:right w:val="nil"/>
            </w:tcBorders>
            <w:shd w:val="clear" w:color="auto" w:fill="FFFFFF"/>
          </w:tcPr>
          <w:p w14:paraId="6184C96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964" w14:textId="77777777" w:rsidR="003B339B" w:rsidRDefault="001A749B">
            <w:pPr>
              <w:adjustRightInd w:val="0"/>
              <w:jc w:val="center"/>
              <w:rPr>
                <w:rFonts w:ascii="Times New Roman" w:hAnsi="Times New Roman"/>
                <w:color w:val="000000"/>
              </w:rPr>
            </w:pPr>
            <w:r>
              <w:rPr>
                <w:rFonts w:ascii="Times New Roman" w:hAnsi="Times New Roman"/>
                <w:color w:val="000000"/>
              </w:rPr>
              <w:t>6.03 (57.537)</w:t>
            </w:r>
          </w:p>
        </w:tc>
        <w:tc>
          <w:tcPr>
            <w:tcW w:w="2018" w:type="dxa"/>
            <w:tcBorders>
              <w:top w:val="nil"/>
              <w:left w:val="nil"/>
              <w:bottom w:val="nil"/>
              <w:right w:val="nil"/>
            </w:tcBorders>
            <w:shd w:val="clear" w:color="auto" w:fill="FFFFFF"/>
          </w:tcPr>
          <w:p w14:paraId="6184C965" w14:textId="77777777" w:rsidR="003B339B" w:rsidRDefault="001A749B">
            <w:pPr>
              <w:adjustRightInd w:val="0"/>
              <w:jc w:val="center"/>
              <w:rPr>
                <w:rFonts w:ascii="Times New Roman" w:hAnsi="Times New Roman"/>
                <w:color w:val="000000"/>
              </w:rPr>
            </w:pPr>
            <w:r>
              <w:rPr>
                <w:rFonts w:ascii="Times New Roman" w:hAnsi="Times New Roman"/>
                <w:color w:val="000000"/>
              </w:rPr>
              <w:t>-1.50 (-7.00, 6.00)</w:t>
            </w:r>
          </w:p>
        </w:tc>
        <w:tc>
          <w:tcPr>
            <w:tcW w:w="1176" w:type="dxa"/>
            <w:tcBorders>
              <w:top w:val="nil"/>
              <w:left w:val="nil"/>
              <w:bottom w:val="nil"/>
              <w:right w:val="nil"/>
            </w:tcBorders>
            <w:shd w:val="clear" w:color="auto" w:fill="FFFFFF"/>
          </w:tcPr>
          <w:p w14:paraId="6184C966" w14:textId="77777777" w:rsidR="003B339B" w:rsidRDefault="001A749B">
            <w:pPr>
              <w:adjustRightInd w:val="0"/>
              <w:jc w:val="center"/>
              <w:rPr>
                <w:rFonts w:ascii="Times New Roman" w:hAnsi="Times New Roman"/>
                <w:color w:val="000000"/>
              </w:rPr>
            </w:pPr>
            <w:r>
              <w:rPr>
                <w:rFonts w:ascii="Times New Roman" w:hAnsi="Times New Roman"/>
                <w:color w:val="000000"/>
              </w:rPr>
              <w:t>-215.0, 142.2</w:t>
            </w:r>
          </w:p>
        </w:tc>
      </w:tr>
      <w:tr w:rsidR="003B339B" w14:paraId="6184C972" w14:textId="77777777">
        <w:trPr>
          <w:cantSplit/>
        </w:trPr>
        <w:tc>
          <w:tcPr>
            <w:tcW w:w="2138" w:type="dxa"/>
            <w:tcBorders>
              <w:top w:val="nil"/>
              <w:left w:val="nil"/>
              <w:bottom w:val="nil"/>
              <w:right w:val="nil"/>
            </w:tcBorders>
            <w:shd w:val="clear" w:color="auto" w:fill="FFFFFF"/>
          </w:tcPr>
          <w:p w14:paraId="6184C96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69"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96A"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96B" w14:textId="77777777" w:rsidR="003B339B" w:rsidRDefault="001A749B">
            <w:pPr>
              <w:adjustRightInd w:val="0"/>
              <w:jc w:val="center"/>
              <w:rPr>
                <w:rFonts w:ascii="Times New Roman" w:hAnsi="Times New Roman"/>
                <w:color w:val="000000"/>
              </w:rPr>
            </w:pPr>
            <w:r>
              <w:rPr>
                <w:rFonts w:ascii="Times New Roman" w:hAnsi="Times New Roman"/>
                <w:color w:val="000000"/>
              </w:rPr>
              <w:t>41.70 (34.909)</w:t>
            </w:r>
          </w:p>
        </w:tc>
        <w:tc>
          <w:tcPr>
            <w:tcW w:w="2018" w:type="dxa"/>
            <w:tcBorders>
              <w:top w:val="nil"/>
              <w:left w:val="nil"/>
              <w:bottom w:val="nil"/>
              <w:right w:val="nil"/>
            </w:tcBorders>
            <w:shd w:val="clear" w:color="auto" w:fill="FFFFFF"/>
          </w:tcPr>
          <w:p w14:paraId="6184C96C" w14:textId="77777777" w:rsidR="003B339B" w:rsidRDefault="001A749B">
            <w:pPr>
              <w:adjustRightInd w:val="0"/>
              <w:jc w:val="center"/>
              <w:rPr>
                <w:rFonts w:ascii="Times New Roman" w:hAnsi="Times New Roman"/>
                <w:color w:val="000000"/>
              </w:rPr>
            </w:pPr>
            <w:r>
              <w:rPr>
                <w:rFonts w:ascii="Times New Roman" w:hAnsi="Times New Roman"/>
                <w:color w:val="000000"/>
              </w:rPr>
              <w:t>27.25 (18.00, 51.00)</w:t>
            </w:r>
          </w:p>
        </w:tc>
        <w:tc>
          <w:tcPr>
            <w:tcW w:w="1176" w:type="dxa"/>
            <w:tcBorders>
              <w:top w:val="nil"/>
              <w:left w:val="nil"/>
              <w:bottom w:val="nil"/>
              <w:right w:val="nil"/>
            </w:tcBorders>
            <w:shd w:val="clear" w:color="auto" w:fill="FFFFFF"/>
          </w:tcPr>
          <w:p w14:paraId="6184C96D" w14:textId="77777777" w:rsidR="003B339B" w:rsidRDefault="001A749B">
            <w:pPr>
              <w:adjustRightInd w:val="0"/>
              <w:jc w:val="center"/>
              <w:rPr>
                <w:rFonts w:ascii="Times New Roman" w:hAnsi="Times New Roman"/>
                <w:color w:val="000000"/>
              </w:rPr>
            </w:pPr>
            <w:r>
              <w:rPr>
                <w:rFonts w:ascii="Times New Roman" w:hAnsi="Times New Roman"/>
                <w:color w:val="000000"/>
              </w:rPr>
              <w:t>9.0, 143.0</w:t>
            </w:r>
          </w:p>
        </w:tc>
        <w:tc>
          <w:tcPr>
            <w:tcW w:w="398" w:type="dxa"/>
            <w:tcBorders>
              <w:top w:val="nil"/>
              <w:left w:val="nil"/>
              <w:bottom w:val="nil"/>
              <w:right w:val="nil"/>
            </w:tcBorders>
            <w:shd w:val="clear" w:color="auto" w:fill="FFFFFF"/>
          </w:tcPr>
          <w:p w14:paraId="6184C96E"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96F" w14:textId="77777777" w:rsidR="003B339B" w:rsidRDefault="001A749B">
            <w:pPr>
              <w:adjustRightInd w:val="0"/>
              <w:jc w:val="center"/>
              <w:rPr>
                <w:rFonts w:ascii="Times New Roman" w:hAnsi="Times New Roman"/>
                <w:color w:val="000000"/>
              </w:rPr>
            </w:pPr>
            <w:r>
              <w:rPr>
                <w:rFonts w:ascii="Times New Roman" w:hAnsi="Times New Roman"/>
                <w:color w:val="000000"/>
              </w:rPr>
              <w:t>5.32 (58.558)</w:t>
            </w:r>
          </w:p>
        </w:tc>
        <w:tc>
          <w:tcPr>
            <w:tcW w:w="2018" w:type="dxa"/>
            <w:tcBorders>
              <w:top w:val="nil"/>
              <w:left w:val="nil"/>
              <w:bottom w:val="nil"/>
              <w:right w:val="nil"/>
            </w:tcBorders>
            <w:shd w:val="clear" w:color="auto" w:fill="FFFFFF"/>
          </w:tcPr>
          <w:p w14:paraId="6184C970" w14:textId="77777777" w:rsidR="003B339B" w:rsidRDefault="001A749B">
            <w:pPr>
              <w:adjustRightInd w:val="0"/>
              <w:jc w:val="center"/>
              <w:rPr>
                <w:rFonts w:ascii="Times New Roman" w:hAnsi="Times New Roman"/>
                <w:color w:val="000000"/>
              </w:rPr>
            </w:pPr>
            <w:r>
              <w:rPr>
                <w:rFonts w:ascii="Times New Roman" w:hAnsi="Times New Roman"/>
                <w:color w:val="000000"/>
              </w:rPr>
              <w:t>-0.50 (-5.00, 12.50)</w:t>
            </w:r>
          </w:p>
        </w:tc>
        <w:tc>
          <w:tcPr>
            <w:tcW w:w="1176" w:type="dxa"/>
            <w:tcBorders>
              <w:top w:val="nil"/>
              <w:left w:val="nil"/>
              <w:bottom w:val="nil"/>
              <w:right w:val="nil"/>
            </w:tcBorders>
            <w:shd w:val="clear" w:color="auto" w:fill="FFFFFF"/>
          </w:tcPr>
          <w:p w14:paraId="6184C971" w14:textId="77777777" w:rsidR="003B339B" w:rsidRDefault="001A749B">
            <w:pPr>
              <w:adjustRightInd w:val="0"/>
              <w:jc w:val="center"/>
              <w:rPr>
                <w:rFonts w:ascii="Times New Roman" w:hAnsi="Times New Roman"/>
                <w:color w:val="000000"/>
              </w:rPr>
            </w:pPr>
            <w:r>
              <w:rPr>
                <w:rFonts w:ascii="Times New Roman" w:hAnsi="Times New Roman"/>
                <w:color w:val="000000"/>
              </w:rPr>
              <w:t>-235.0, 124.0</w:t>
            </w:r>
          </w:p>
        </w:tc>
      </w:tr>
      <w:tr w:rsidR="003B339B" w14:paraId="6184C97D" w14:textId="77777777">
        <w:trPr>
          <w:cantSplit/>
        </w:trPr>
        <w:tc>
          <w:tcPr>
            <w:tcW w:w="2138" w:type="dxa"/>
            <w:tcBorders>
              <w:top w:val="nil"/>
              <w:left w:val="nil"/>
              <w:bottom w:val="nil"/>
              <w:right w:val="nil"/>
            </w:tcBorders>
            <w:shd w:val="clear" w:color="auto" w:fill="FFFFFF"/>
          </w:tcPr>
          <w:p w14:paraId="6184C97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74"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97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976" w14:textId="77777777" w:rsidR="003B339B" w:rsidRDefault="001A749B">
            <w:pPr>
              <w:adjustRightInd w:val="0"/>
              <w:jc w:val="center"/>
              <w:rPr>
                <w:rFonts w:ascii="Times New Roman" w:hAnsi="Times New Roman"/>
                <w:color w:val="000000"/>
              </w:rPr>
            </w:pPr>
            <w:r>
              <w:rPr>
                <w:rFonts w:ascii="Times New Roman" w:hAnsi="Times New Roman"/>
                <w:color w:val="000000"/>
              </w:rPr>
              <w:t>42.30 (42.947)</w:t>
            </w:r>
          </w:p>
        </w:tc>
        <w:tc>
          <w:tcPr>
            <w:tcW w:w="2018" w:type="dxa"/>
            <w:tcBorders>
              <w:top w:val="nil"/>
              <w:left w:val="nil"/>
              <w:bottom w:val="nil"/>
              <w:right w:val="nil"/>
            </w:tcBorders>
            <w:shd w:val="clear" w:color="auto" w:fill="FFFFFF"/>
          </w:tcPr>
          <w:p w14:paraId="6184C977" w14:textId="77777777" w:rsidR="003B339B" w:rsidRDefault="001A749B">
            <w:pPr>
              <w:adjustRightInd w:val="0"/>
              <w:jc w:val="center"/>
              <w:rPr>
                <w:rFonts w:ascii="Times New Roman" w:hAnsi="Times New Roman"/>
                <w:color w:val="000000"/>
              </w:rPr>
            </w:pPr>
            <w:r>
              <w:rPr>
                <w:rFonts w:ascii="Times New Roman" w:hAnsi="Times New Roman"/>
                <w:color w:val="000000"/>
              </w:rPr>
              <w:t>28.00 (19.00, 53.00)</w:t>
            </w:r>
          </w:p>
        </w:tc>
        <w:tc>
          <w:tcPr>
            <w:tcW w:w="1176" w:type="dxa"/>
            <w:tcBorders>
              <w:top w:val="nil"/>
              <w:left w:val="nil"/>
              <w:bottom w:val="nil"/>
              <w:right w:val="nil"/>
            </w:tcBorders>
            <w:shd w:val="clear" w:color="auto" w:fill="FFFFFF"/>
          </w:tcPr>
          <w:p w14:paraId="6184C978" w14:textId="77777777" w:rsidR="003B339B" w:rsidRDefault="001A749B">
            <w:pPr>
              <w:adjustRightInd w:val="0"/>
              <w:jc w:val="center"/>
              <w:rPr>
                <w:rFonts w:ascii="Times New Roman" w:hAnsi="Times New Roman"/>
                <w:color w:val="000000"/>
              </w:rPr>
            </w:pPr>
            <w:r>
              <w:rPr>
                <w:rFonts w:ascii="Times New Roman" w:hAnsi="Times New Roman"/>
                <w:color w:val="000000"/>
              </w:rPr>
              <w:t>11.0, 208.0</w:t>
            </w:r>
          </w:p>
        </w:tc>
        <w:tc>
          <w:tcPr>
            <w:tcW w:w="398" w:type="dxa"/>
            <w:tcBorders>
              <w:top w:val="nil"/>
              <w:left w:val="nil"/>
              <w:bottom w:val="nil"/>
              <w:right w:val="nil"/>
            </w:tcBorders>
            <w:shd w:val="clear" w:color="auto" w:fill="FFFFFF"/>
          </w:tcPr>
          <w:p w14:paraId="6184C97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97A" w14:textId="77777777" w:rsidR="003B339B" w:rsidRDefault="001A749B">
            <w:pPr>
              <w:adjustRightInd w:val="0"/>
              <w:jc w:val="center"/>
              <w:rPr>
                <w:rFonts w:ascii="Times New Roman" w:hAnsi="Times New Roman"/>
                <w:color w:val="000000"/>
              </w:rPr>
            </w:pPr>
            <w:r>
              <w:rPr>
                <w:rFonts w:ascii="Times New Roman" w:hAnsi="Times New Roman"/>
                <w:color w:val="000000"/>
              </w:rPr>
              <w:t>5.53 (60.511)</w:t>
            </w:r>
          </w:p>
        </w:tc>
        <w:tc>
          <w:tcPr>
            <w:tcW w:w="2018" w:type="dxa"/>
            <w:tcBorders>
              <w:top w:val="nil"/>
              <w:left w:val="nil"/>
              <w:bottom w:val="nil"/>
              <w:right w:val="nil"/>
            </w:tcBorders>
            <w:shd w:val="clear" w:color="auto" w:fill="FFFFFF"/>
          </w:tcPr>
          <w:p w14:paraId="6184C97B" w14:textId="77777777" w:rsidR="003B339B" w:rsidRDefault="001A749B">
            <w:pPr>
              <w:adjustRightInd w:val="0"/>
              <w:jc w:val="center"/>
              <w:rPr>
                <w:rFonts w:ascii="Times New Roman" w:hAnsi="Times New Roman"/>
                <w:color w:val="000000"/>
              </w:rPr>
            </w:pPr>
            <w:r>
              <w:rPr>
                <w:rFonts w:ascii="Times New Roman" w:hAnsi="Times New Roman"/>
                <w:color w:val="000000"/>
              </w:rPr>
              <w:t>1.00 (-6.00, 10.00)</w:t>
            </w:r>
          </w:p>
        </w:tc>
        <w:tc>
          <w:tcPr>
            <w:tcW w:w="1176" w:type="dxa"/>
            <w:tcBorders>
              <w:top w:val="nil"/>
              <w:left w:val="nil"/>
              <w:bottom w:val="nil"/>
              <w:right w:val="nil"/>
            </w:tcBorders>
            <w:shd w:val="clear" w:color="auto" w:fill="FFFFFF"/>
          </w:tcPr>
          <w:p w14:paraId="6184C97C" w14:textId="77777777" w:rsidR="003B339B" w:rsidRDefault="001A749B">
            <w:pPr>
              <w:adjustRightInd w:val="0"/>
              <w:jc w:val="center"/>
              <w:rPr>
                <w:rFonts w:ascii="Times New Roman" w:hAnsi="Times New Roman"/>
                <w:color w:val="000000"/>
              </w:rPr>
            </w:pPr>
            <w:r>
              <w:rPr>
                <w:rFonts w:ascii="Times New Roman" w:hAnsi="Times New Roman"/>
                <w:color w:val="000000"/>
              </w:rPr>
              <w:t>-204.0, 189.0</w:t>
            </w:r>
          </w:p>
        </w:tc>
      </w:tr>
      <w:tr w:rsidR="003B339B" w14:paraId="6184C988" w14:textId="77777777">
        <w:trPr>
          <w:cantSplit/>
        </w:trPr>
        <w:tc>
          <w:tcPr>
            <w:tcW w:w="2138" w:type="dxa"/>
            <w:tcBorders>
              <w:top w:val="nil"/>
              <w:left w:val="nil"/>
              <w:bottom w:val="nil"/>
              <w:right w:val="nil"/>
            </w:tcBorders>
            <w:shd w:val="clear" w:color="auto" w:fill="FFFFFF"/>
          </w:tcPr>
          <w:p w14:paraId="6184C97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7F"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980"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981" w14:textId="77777777" w:rsidR="003B339B" w:rsidRDefault="001A749B">
            <w:pPr>
              <w:adjustRightInd w:val="0"/>
              <w:jc w:val="center"/>
              <w:rPr>
                <w:rFonts w:ascii="Times New Roman" w:hAnsi="Times New Roman"/>
                <w:color w:val="000000"/>
              </w:rPr>
            </w:pPr>
            <w:r>
              <w:rPr>
                <w:rFonts w:ascii="Times New Roman" w:hAnsi="Times New Roman"/>
                <w:color w:val="000000"/>
              </w:rPr>
              <w:t>44.13 (33.717)</w:t>
            </w:r>
          </w:p>
        </w:tc>
        <w:tc>
          <w:tcPr>
            <w:tcW w:w="2018" w:type="dxa"/>
            <w:tcBorders>
              <w:top w:val="nil"/>
              <w:left w:val="nil"/>
              <w:bottom w:val="nil"/>
              <w:right w:val="nil"/>
            </w:tcBorders>
            <w:shd w:val="clear" w:color="auto" w:fill="FFFFFF"/>
          </w:tcPr>
          <w:p w14:paraId="6184C982" w14:textId="77777777" w:rsidR="003B339B" w:rsidRDefault="001A749B">
            <w:pPr>
              <w:adjustRightInd w:val="0"/>
              <w:jc w:val="center"/>
              <w:rPr>
                <w:rFonts w:ascii="Times New Roman" w:hAnsi="Times New Roman"/>
                <w:color w:val="000000"/>
              </w:rPr>
            </w:pPr>
            <w:r>
              <w:rPr>
                <w:rFonts w:ascii="Times New Roman" w:hAnsi="Times New Roman"/>
                <w:color w:val="000000"/>
              </w:rPr>
              <w:t>26.00 (20.00, 59.00)</w:t>
            </w:r>
          </w:p>
        </w:tc>
        <w:tc>
          <w:tcPr>
            <w:tcW w:w="1176" w:type="dxa"/>
            <w:tcBorders>
              <w:top w:val="nil"/>
              <w:left w:val="nil"/>
              <w:bottom w:val="nil"/>
              <w:right w:val="nil"/>
            </w:tcBorders>
            <w:shd w:val="clear" w:color="auto" w:fill="FFFFFF"/>
          </w:tcPr>
          <w:p w14:paraId="6184C983" w14:textId="77777777" w:rsidR="003B339B" w:rsidRDefault="001A749B">
            <w:pPr>
              <w:adjustRightInd w:val="0"/>
              <w:jc w:val="center"/>
              <w:rPr>
                <w:rFonts w:ascii="Times New Roman" w:hAnsi="Times New Roman"/>
                <w:color w:val="000000"/>
              </w:rPr>
            </w:pPr>
            <w:r>
              <w:rPr>
                <w:rFonts w:ascii="Times New Roman" w:hAnsi="Times New Roman"/>
                <w:color w:val="000000"/>
              </w:rPr>
              <w:t>9.0, 124.0</w:t>
            </w:r>
          </w:p>
        </w:tc>
        <w:tc>
          <w:tcPr>
            <w:tcW w:w="398" w:type="dxa"/>
            <w:tcBorders>
              <w:top w:val="nil"/>
              <w:left w:val="nil"/>
              <w:bottom w:val="nil"/>
              <w:right w:val="nil"/>
            </w:tcBorders>
            <w:shd w:val="clear" w:color="auto" w:fill="FFFFFF"/>
          </w:tcPr>
          <w:p w14:paraId="6184C984"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985" w14:textId="77777777" w:rsidR="003B339B" w:rsidRDefault="001A749B">
            <w:pPr>
              <w:adjustRightInd w:val="0"/>
              <w:jc w:val="center"/>
              <w:rPr>
                <w:rFonts w:ascii="Times New Roman" w:hAnsi="Times New Roman"/>
                <w:color w:val="000000"/>
              </w:rPr>
            </w:pPr>
            <w:r>
              <w:rPr>
                <w:rFonts w:ascii="Times New Roman" w:hAnsi="Times New Roman"/>
                <w:color w:val="000000"/>
              </w:rPr>
              <w:t>5.70 (61.001)</w:t>
            </w:r>
          </w:p>
        </w:tc>
        <w:tc>
          <w:tcPr>
            <w:tcW w:w="2018" w:type="dxa"/>
            <w:tcBorders>
              <w:top w:val="nil"/>
              <w:left w:val="nil"/>
              <w:bottom w:val="nil"/>
              <w:right w:val="nil"/>
            </w:tcBorders>
            <w:shd w:val="clear" w:color="auto" w:fill="FFFFFF"/>
          </w:tcPr>
          <w:p w14:paraId="6184C986" w14:textId="77777777" w:rsidR="003B339B" w:rsidRDefault="001A749B">
            <w:pPr>
              <w:adjustRightInd w:val="0"/>
              <w:jc w:val="center"/>
              <w:rPr>
                <w:rFonts w:ascii="Times New Roman" w:hAnsi="Times New Roman"/>
                <w:color w:val="000000"/>
              </w:rPr>
            </w:pPr>
            <w:r>
              <w:rPr>
                <w:rFonts w:ascii="Times New Roman" w:hAnsi="Times New Roman"/>
                <w:color w:val="000000"/>
              </w:rPr>
              <w:t>1.00 (-7.00, 17.00)</w:t>
            </w:r>
          </w:p>
        </w:tc>
        <w:tc>
          <w:tcPr>
            <w:tcW w:w="1176" w:type="dxa"/>
            <w:tcBorders>
              <w:top w:val="nil"/>
              <w:left w:val="nil"/>
              <w:bottom w:val="nil"/>
              <w:right w:val="nil"/>
            </w:tcBorders>
            <w:shd w:val="clear" w:color="auto" w:fill="FFFFFF"/>
          </w:tcPr>
          <w:p w14:paraId="6184C987" w14:textId="77777777" w:rsidR="003B339B" w:rsidRDefault="001A749B">
            <w:pPr>
              <w:adjustRightInd w:val="0"/>
              <w:jc w:val="center"/>
              <w:rPr>
                <w:rFonts w:ascii="Times New Roman" w:hAnsi="Times New Roman"/>
                <w:color w:val="000000"/>
              </w:rPr>
            </w:pPr>
            <w:r>
              <w:rPr>
                <w:rFonts w:ascii="Times New Roman" w:hAnsi="Times New Roman"/>
                <w:color w:val="000000"/>
              </w:rPr>
              <w:t>-226.0, 105.0</w:t>
            </w:r>
          </w:p>
        </w:tc>
      </w:tr>
      <w:tr w:rsidR="003B339B" w14:paraId="6184C993" w14:textId="77777777">
        <w:trPr>
          <w:cantSplit/>
        </w:trPr>
        <w:tc>
          <w:tcPr>
            <w:tcW w:w="2138" w:type="dxa"/>
            <w:tcBorders>
              <w:top w:val="nil"/>
              <w:left w:val="nil"/>
              <w:bottom w:val="nil"/>
              <w:right w:val="nil"/>
            </w:tcBorders>
            <w:shd w:val="clear" w:color="auto" w:fill="FFFFFF"/>
          </w:tcPr>
          <w:p w14:paraId="6184C98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8A"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98B"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98C" w14:textId="77777777" w:rsidR="003B339B" w:rsidRDefault="001A749B">
            <w:pPr>
              <w:adjustRightInd w:val="0"/>
              <w:jc w:val="center"/>
              <w:rPr>
                <w:rFonts w:ascii="Times New Roman" w:hAnsi="Times New Roman"/>
                <w:color w:val="000000"/>
              </w:rPr>
            </w:pPr>
            <w:r>
              <w:rPr>
                <w:rFonts w:ascii="Times New Roman" w:hAnsi="Times New Roman"/>
                <w:color w:val="000000"/>
              </w:rPr>
              <w:t>30.00 (21.132)</w:t>
            </w:r>
          </w:p>
        </w:tc>
        <w:tc>
          <w:tcPr>
            <w:tcW w:w="2018" w:type="dxa"/>
            <w:tcBorders>
              <w:top w:val="nil"/>
              <w:left w:val="nil"/>
              <w:bottom w:val="nil"/>
              <w:right w:val="nil"/>
            </w:tcBorders>
            <w:shd w:val="clear" w:color="auto" w:fill="FFFFFF"/>
          </w:tcPr>
          <w:p w14:paraId="6184C98D" w14:textId="77777777" w:rsidR="003B339B" w:rsidRDefault="001A749B">
            <w:pPr>
              <w:adjustRightInd w:val="0"/>
              <w:jc w:val="center"/>
              <w:rPr>
                <w:rFonts w:ascii="Times New Roman" w:hAnsi="Times New Roman"/>
                <w:color w:val="000000"/>
              </w:rPr>
            </w:pPr>
            <w:r>
              <w:rPr>
                <w:rFonts w:ascii="Times New Roman" w:hAnsi="Times New Roman"/>
                <w:color w:val="000000"/>
              </w:rPr>
              <w:t>21.00 (17.00, 33.00)</w:t>
            </w:r>
          </w:p>
        </w:tc>
        <w:tc>
          <w:tcPr>
            <w:tcW w:w="1176" w:type="dxa"/>
            <w:tcBorders>
              <w:top w:val="nil"/>
              <w:left w:val="nil"/>
              <w:bottom w:val="nil"/>
              <w:right w:val="nil"/>
            </w:tcBorders>
            <w:shd w:val="clear" w:color="auto" w:fill="FFFFFF"/>
          </w:tcPr>
          <w:p w14:paraId="6184C98E" w14:textId="77777777" w:rsidR="003B339B" w:rsidRDefault="001A749B">
            <w:pPr>
              <w:adjustRightInd w:val="0"/>
              <w:jc w:val="center"/>
              <w:rPr>
                <w:rFonts w:ascii="Times New Roman" w:hAnsi="Times New Roman"/>
                <w:color w:val="000000"/>
              </w:rPr>
            </w:pPr>
            <w:r>
              <w:rPr>
                <w:rFonts w:ascii="Times New Roman" w:hAnsi="Times New Roman"/>
                <w:color w:val="000000"/>
              </w:rPr>
              <w:t>8.0, 87.0</w:t>
            </w:r>
          </w:p>
        </w:tc>
        <w:tc>
          <w:tcPr>
            <w:tcW w:w="398" w:type="dxa"/>
            <w:tcBorders>
              <w:top w:val="nil"/>
              <w:left w:val="nil"/>
              <w:bottom w:val="nil"/>
              <w:right w:val="nil"/>
            </w:tcBorders>
            <w:shd w:val="clear" w:color="auto" w:fill="FFFFFF"/>
          </w:tcPr>
          <w:p w14:paraId="6184C98F"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990" w14:textId="77777777" w:rsidR="003B339B" w:rsidRDefault="001A749B">
            <w:pPr>
              <w:adjustRightInd w:val="0"/>
              <w:jc w:val="center"/>
              <w:rPr>
                <w:rFonts w:ascii="Times New Roman" w:hAnsi="Times New Roman"/>
                <w:color w:val="000000"/>
              </w:rPr>
            </w:pPr>
            <w:r>
              <w:rPr>
                <w:rFonts w:ascii="Times New Roman" w:hAnsi="Times New Roman"/>
                <w:color w:val="000000"/>
              </w:rPr>
              <w:t>-13.67 (62.340)</w:t>
            </w:r>
          </w:p>
        </w:tc>
        <w:tc>
          <w:tcPr>
            <w:tcW w:w="2018" w:type="dxa"/>
            <w:tcBorders>
              <w:top w:val="nil"/>
              <w:left w:val="nil"/>
              <w:bottom w:val="nil"/>
              <w:right w:val="nil"/>
            </w:tcBorders>
            <w:shd w:val="clear" w:color="auto" w:fill="FFFFFF"/>
          </w:tcPr>
          <w:p w14:paraId="6184C991" w14:textId="77777777" w:rsidR="003B339B" w:rsidRDefault="001A749B">
            <w:pPr>
              <w:adjustRightInd w:val="0"/>
              <w:jc w:val="center"/>
              <w:rPr>
                <w:rFonts w:ascii="Times New Roman" w:hAnsi="Times New Roman"/>
                <w:color w:val="000000"/>
              </w:rPr>
            </w:pPr>
            <w:r>
              <w:rPr>
                <w:rFonts w:ascii="Times New Roman" w:hAnsi="Times New Roman"/>
                <w:color w:val="000000"/>
              </w:rPr>
              <w:t>-1.00 (-6.00, 2.00)</w:t>
            </w:r>
          </w:p>
        </w:tc>
        <w:tc>
          <w:tcPr>
            <w:tcW w:w="1176" w:type="dxa"/>
            <w:tcBorders>
              <w:top w:val="nil"/>
              <w:left w:val="nil"/>
              <w:bottom w:val="nil"/>
              <w:right w:val="nil"/>
            </w:tcBorders>
            <w:shd w:val="clear" w:color="auto" w:fill="FFFFFF"/>
          </w:tcPr>
          <w:p w14:paraId="6184C992" w14:textId="77777777" w:rsidR="003B339B" w:rsidRDefault="001A749B">
            <w:pPr>
              <w:adjustRightInd w:val="0"/>
              <w:jc w:val="center"/>
              <w:rPr>
                <w:rFonts w:ascii="Times New Roman" w:hAnsi="Times New Roman"/>
                <w:color w:val="000000"/>
              </w:rPr>
            </w:pPr>
            <w:r>
              <w:rPr>
                <w:rFonts w:ascii="Times New Roman" w:hAnsi="Times New Roman"/>
                <w:color w:val="000000"/>
              </w:rPr>
              <w:t>-230.0, 58.0</w:t>
            </w:r>
          </w:p>
        </w:tc>
      </w:tr>
      <w:tr w:rsidR="003B339B" w14:paraId="6184C99E" w14:textId="77777777">
        <w:trPr>
          <w:cantSplit/>
        </w:trPr>
        <w:tc>
          <w:tcPr>
            <w:tcW w:w="2138" w:type="dxa"/>
            <w:tcBorders>
              <w:top w:val="nil"/>
              <w:left w:val="nil"/>
              <w:bottom w:val="nil"/>
              <w:right w:val="nil"/>
            </w:tcBorders>
            <w:shd w:val="clear" w:color="auto" w:fill="FFFFFF"/>
          </w:tcPr>
          <w:p w14:paraId="6184C99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95"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99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997" w14:textId="77777777" w:rsidR="003B339B" w:rsidRDefault="001A749B">
            <w:pPr>
              <w:adjustRightInd w:val="0"/>
              <w:jc w:val="center"/>
              <w:rPr>
                <w:rFonts w:ascii="Times New Roman" w:hAnsi="Times New Roman"/>
                <w:color w:val="000000"/>
              </w:rPr>
            </w:pPr>
            <w:r>
              <w:rPr>
                <w:rFonts w:ascii="Times New Roman" w:hAnsi="Times New Roman"/>
                <w:color w:val="000000"/>
              </w:rPr>
              <w:t>33.00 (20.620)</w:t>
            </w:r>
          </w:p>
        </w:tc>
        <w:tc>
          <w:tcPr>
            <w:tcW w:w="2018" w:type="dxa"/>
            <w:tcBorders>
              <w:top w:val="nil"/>
              <w:left w:val="nil"/>
              <w:bottom w:val="nil"/>
              <w:right w:val="nil"/>
            </w:tcBorders>
            <w:shd w:val="clear" w:color="auto" w:fill="FFFFFF"/>
          </w:tcPr>
          <w:p w14:paraId="6184C998" w14:textId="77777777" w:rsidR="003B339B" w:rsidRDefault="001A749B">
            <w:pPr>
              <w:adjustRightInd w:val="0"/>
              <w:jc w:val="center"/>
              <w:rPr>
                <w:rFonts w:ascii="Times New Roman" w:hAnsi="Times New Roman"/>
                <w:color w:val="000000"/>
              </w:rPr>
            </w:pPr>
            <w:r>
              <w:rPr>
                <w:rFonts w:ascii="Times New Roman" w:hAnsi="Times New Roman"/>
                <w:color w:val="000000"/>
              </w:rPr>
              <w:t>25.00 (18.00, 51.00)</w:t>
            </w:r>
          </w:p>
        </w:tc>
        <w:tc>
          <w:tcPr>
            <w:tcW w:w="1176" w:type="dxa"/>
            <w:tcBorders>
              <w:top w:val="nil"/>
              <w:left w:val="nil"/>
              <w:bottom w:val="nil"/>
              <w:right w:val="nil"/>
            </w:tcBorders>
            <w:shd w:val="clear" w:color="auto" w:fill="FFFFFF"/>
          </w:tcPr>
          <w:p w14:paraId="6184C999" w14:textId="77777777" w:rsidR="003B339B" w:rsidRDefault="001A749B">
            <w:pPr>
              <w:adjustRightInd w:val="0"/>
              <w:jc w:val="center"/>
              <w:rPr>
                <w:rFonts w:ascii="Times New Roman" w:hAnsi="Times New Roman"/>
                <w:color w:val="000000"/>
              </w:rPr>
            </w:pPr>
            <w:r>
              <w:rPr>
                <w:rFonts w:ascii="Times New Roman" w:hAnsi="Times New Roman"/>
                <w:color w:val="000000"/>
              </w:rPr>
              <w:t>16.0, 80.0</w:t>
            </w:r>
          </w:p>
        </w:tc>
        <w:tc>
          <w:tcPr>
            <w:tcW w:w="398" w:type="dxa"/>
            <w:tcBorders>
              <w:top w:val="nil"/>
              <w:left w:val="nil"/>
              <w:bottom w:val="nil"/>
              <w:right w:val="nil"/>
            </w:tcBorders>
            <w:shd w:val="clear" w:color="auto" w:fill="FFFFFF"/>
          </w:tcPr>
          <w:p w14:paraId="6184C99A"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99B" w14:textId="77777777" w:rsidR="003B339B" w:rsidRDefault="001A749B">
            <w:pPr>
              <w:adjustRightInd w:val="0"/>
              <w:jc w:val="center"/>
              <w:rPr>
                <w:rFonts w:ascii="Times New Roman" w:hAnsi="Times New Roman"/>
                <w:color w:val="000000"/>
              </w:rPr>
            </w:pPr>
            <w:r>
              <w:rPr>
                <w:rFonts w:ascii="Times New Roman" w:hAnsi="Times New Roman"/>
                <w:color w:val="000000"/>
              </w:rPr>
              <w:t>3.45 (11.776)</w:t>
            </w:r>
          </w:p>
        </w:tc>
        <w:tc>
          <w:tcPr>
            <w:tcW w:w="2018" w:type="dxa"/>
            <w:tcBorders>
              <w:top w:val="nil"/>
              <w:left w:val="nil"/>
              <w:bottom w:val="nil"/>
              <w:right w:val="nil"/>
            </w:tcBorders>
            <w:shd w:val="clear" w:color="auto" w:fill="FFFFFF"/>
          </w:tcPr>
          <w:p w14:paraId="6184C99C" w14:textId="77777777" w:rsidR="003B339B" w:rsidRDefault="001A749B">
            <w:pPr>
              <w:adjustRightInd w:val="0"/>
              <w:jc w:val="center"/>
              <w:rPr>
                <w:rFonts w:ascii="Times New Roman" w:hAnsi="Times New Roman"/>
                <w:color w:val="000000"/>
              </w:rPr>
            </w:pPr>
            <w:r>
              <w:rPr>
                <w:rFonts w:ascii="Times New Roman" w:hAnsi="Times New Roman"/>
                <w:color w:val="000000"/>
              </w:rPr>
              <w:t>2.00 (-6.00, 11.00)</w:t>
            </w:r>
          </w:p>
        </w:tc>
        <w:tc>
          <w:tcPr>
            <w:tcW w:w="1176" w:type="dxa"/>
            <w:tcBorders>
              <w:top w:val="nil"/>
              <w:left w:val="nil"/>
              <w:bottom w:val="nil"/>
              <w:right w:val="nil"/>
            </w:tcBorders>
            <w:shd w:val="clear" w:color="auto" w:fill="FFFFFF"/>
          </w:tcPr>
          <w:p w14:paraId="6184C99D" w14:textId="77777777" w:rsidR="003B339B" w:rsidRDefault="001A749B">
            <w:pPr>
              <w:adjustRightInd w:val="0"/>
              <w:jc w:val="center"/>
              <w:rPr>
                <w:rFonts w:ascii="Times New Roman" w:hAnsi="Times New Roman"/>
                <w:color w:val="000000"/>
              </w:rPr>
            </w:pPr>
            <w:r>
              <w:rPr>
                <w:rFonts w:ascii="Times New Roman" w:hAnsi="Times New Roman"/>
                <w:color w:val="000000"/>
              </w:rPr>
              <w:t>-9.0, 28.0</w:t>
            </w:r>
          </w:p>
        </w:tc>
      </w:tr>
      <w:tr w:rsidR="003B339B" w14:paraId="6184C9A9" w14:textId="77777777">
        <w:trPr>
          <w:cantSplit/>
        </w:trPr>
        <w:tc>
          <w:tcPr>
            <w:tcW w:w="2138" w:type="dxa"/>
            <w:tcBorders>
              <w:top w:val="nil"/>
              <w:left w:val="nil"/>
              <w:bottom w:val="nil"/>
              <w:right w:val="nil"/>
            </w:tcBorders>
            <w:shd w:val="clear" w:color="auto" w:fill="FFFFFF"/>
          </w:tcPr>
          <w:p w14:paraId="6184C99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A0"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9A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9A2" w14:textId="77777777" w:rsidR="003B339B" w:rsidRDefault="001A749B">
            <w:pPr>
              <w:adjustRightInd w:val="0"/>
              <w:jc w:val="center"/>
              <w:rPr>
                <w:rFonts w:ascii="Times New Roman" w:hAnsi="Times New Roman"/>
                <w:color w:val="000000"/>
              </w:rPr>
            </w:pPr>
            <w:r>
              <w:rPr>
                <w:rFonts w:ascii="Times New Roman" w:hAnsi="Times New Roman"/>
                <w:color w:val="000000"/>
              </w:rPr>
              <w:t>28.17 (10.572)</w:t>
            </w:r>
          </w:p>
        </w:tc>
        <w:tc>
          <w:tcPr>
            <w:tcW w:w="2018" w:type="dxa"/>
            <w:tcBorders>
              <w:top w:val="nil"/>
              <w:left w:val="nil"/>
              <w:bottom w:val="nil"/>
              <w:right w:val="nil"/>
            </w:tcBorders>
            <w:shd w:val="clear" w:color="auto" w:fill="FFFFFF"/>
          </w:tcPr>
          <w:p w14:paraId="6184C9A3" w14:textId="77777777" w:rsidR="003B339B" w:rsidRDefault="001A749B">
            <w:pPr>
              <w:adjustRightInd w:val="0"/>
              <w:jc w:val="center"/>
              <w:rPr>
                <w:rFonts w:ascii="Times New Roman" w:hAnsi="Times New Roman"/>
                <w:color w:val="000000"/>
              </w:rPr>
            </w:pPr>
            <w:r>
              <w:rPr>
                <w:rFonts w:ascii="Times New Roman" w:hAnsi="Times New Roman"/>
                <w:color w:val="000000"/>
              </w:rPr>
              <w:t>25.50 (22.00, 37.00)</w:t>
            </w:r>
          </w:p>
        </w:tc>
        <w:tc>
          <w:tcPr>
            <w:tcW w:w="1176" w:type="dxa"/>
            <w:tcBorders>
              <w:top w:val="nil"/>
              <w:left w:val="nil"/>
              <w:bottom w:val="nil"/>
              <w:right w:val="nil"/>
            </w:tcBorders>
            <w:shd w:val="clear" w:color="auto" w:fill="FFFFFF"/>
          </w:tcPr>
          <w:p w14:paraId="6184C9A4" w14:textId="77777777" w:rsidR="003B339B" w:rsidRDefault="001A749B">
            <w:pPr>
              <w:adjustRightInd w:val="0"/>
              <w:jc w:val="center"/>
              <w:rPr>
                <w:rFonts w:ascii="Times New Roman" w:hAnsi="Times New Roman"/>
                <w:color w:val="000000"/>
              </w:rPr>
            </w:pPr>
            <w:r>
              <w:rPr>
                <w:rFonts w:ascii="Times New Roman" w:hAnsi="Times New Roman"/>
                <w:color w:val="000000"/>
              </w:rPr>
              <w:t>15.0, 44.0</w:t>
            </w:r>
          </w:p>
        </w:tc>
        <w:tc>
          <w:tcPr>
            <w:tcW w:w="398" w:type="dxa"/>
            <w:tcBorders>
              <w:top w:val="nil"/>
              <w:left w:val="nil"/>
              <w:bottom w:val="nil"/>
              <w:right w:val="nil"/>
            </w:tcBorders>
            <w:shd w:val="clear" w:color="auto" w:fill="FFFFFF"/>
          </w:tcPr>
          <w:p w14:paraId="6184C9A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9A6" w14:textId="77777777" w:rsidR="003B339B" w:rsidRDefault="001A749B">
            <w:pPr>
              <w:adjustRightInd w:val="0"/>
              <w:jc w:val="center"/>
              <w:rPr>
                <w:rFonts w:ascii="Times New Roman" w:hAnsi="Times New Roman"/>
                <w:color w:val="000000"/>
              </w:rPr>
            </w:pPr>
            <w:r>
              <w:rPr>
                <w:rFonts w:ascii="Times New Roman" w:hAnsi="Times New Roman"/>
                <w:color w:val="000000"/>
              </w:rPr>
              <w:t>-3.00 (7.211)</w:t>
            </w:r>
          </w:p>
        </w:tc>
        <w:tc>
          <w:tcPr>
            <w:tcW w:w="2018" w:type="dxa"/>
            <w:tcBorders>
              <w:top w:val="nil"/>
              <w:left w:val="nil"/>
              <w:bottom w:val="nil"/>
              <w:right w:val="nil"/>
            </w:tcBorders>
            <w:shd w:val="clear" w:color="auto" w:fill="FFFFFF"/>
          </w:tcPr>
          <w:p w14:paraId="6184C9A7" w14:textId="77777777" w:rsidR="003B339B" w:rsidRDefault="001A749B">
            <w:pPr>
              <w:adjustRightInd w:val="0"/>
              <w:jc w:val="center"/>
              <w:rPr>
                <w:rFonts w:ascii="Times New Roman" w:hAnsi="Times New Roman"/>
                <w:color w:val="000000"/>
              </w:rPr>
            </w:pPr>
            <w:r>
              <w:rPr>
                <w:rFonts w:ascii="Times New Roman" w:hAnsi="Times New Roman"/>
                <w:color w:val="000000"/>
              </w:rPr>
              <w:t>-4.50 (-6.00, 2.00)</w:t>
            </w:r>
          </w:p>
        </w:tc>
        <w:tc>
          <w:tcPr>
            <w:tcW w:w="1176" w:type="dxa"/>
            <w:tcBorders>
              <w:top w:val="nil"/>
              <w:left w:val="nil"/>
              <w:bottom w:val="nil"/>
              <w:right w:val="nil"/>
            </w:tcBorders>
            <w:shd w:val="clear" w:color="auto" w:fill="FFFFFF"/>
          </w:tcPr>
          <w:p w14:paraId="6184C9A8" w14:textId="77777777" w:rsidR="003B339B" w:rsidRDefault="001A749B">
            <w:pPr>
              <w:adjustRightInd w:val="0"/>
              <w:jc w:val="center"/>
              <w:rPr>
                <w:rFonts w:ascii="Times New Roman" w:hAnsi="Times New Roman"/>
                <w:color w:val="000000"/>
              </w:rPr>
            </w:pPr>
            <w:r>
              <w:rPr>
                <w:rFonts w:ascii="Times New Roman" w:hAnsi="Times New Roman"/>
                <w:color w:val="000000"/>
              </w:rPr>
              <w:t>-13.0, 8.0</w:t>
            </w:r>
          </w:p>
        </w:tc>
      </w:tr>
      <w:tr w:rsidR="003B339B" w14:paraId="6184C9B4" w14:textId="77777777">
        <w:trPr>
          <w:cantSplit/>
        </w:trPr>
        <w:tc>
          <w:tcPr>
            <w:tcW w:w="2138" w:type="dxa"/>
            <w:tcBorders>
              <w:top w:val="nil"/>
              <w:left w:val="nil"/>
              <w:bottom w:val="nil"/>
              <w:right w:val="nil"/>
            </w:tcBorders>
            <w:shd w:val="clear" w:color="auto" w:fill="FFFFFF"/>
          </w:tcPr>
          <w:p w14:paraId="6184C9A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AB"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9A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9AD" w14:textId="77777777" w:rsidR="003B339B" w:rsidRDefault="001A749B">
            <w:pPr>
              <w:adjustRightInd w:val="0"/>
              <w:jc w:val="center"/>
              <w:rPr>
                <w:rFonts w:ascii="Times New Roman" w:hAnsi="Times New Roman"/>
                <w:color w:val="000000"/>
              </w:rPr>
            </w:pPr>
            <w:r>
              <w:rPr>
                <w:rFonts w:ascii="Times New Roman" w:hAnsi="Times New Roman"/>
                <w:color w:val="000000"/>
              </w:rPr>
              <w:t>28.17 (11.990)</w:t>
            </w:r>
          </w:p>
        </w:tc>
        <w:tc>
          <w:tcPr>
            <w:tcW w:w="2018" w:type="dxa"/>
            <w:tcBorders>
              <w:top w:val="nil"/>
              <w:left w:val="nil"/>
              <w:bottom w:val="nil"/>
              <w:right w:val="nil"/>
            </w:tcBorders>
            <w:shd w:val="clear" w:color="auto" w:fill="FFFFFF"/>
          </w:tcPr>
          <w:p w14:paraId="6184C9AE" w14:textId="77777777" w:rsidR="003B339B" w:rsidRDefault="001A749B">
            <w:pPr>
              <w:adjustRightInd w:val="0"/>
              <w:jc w:val="center"/>
              <w:rPr>
                <w:rFonts w:ascii="Times New Roman" w:hAnsi="Times New Roman"/>
                <w:color w:val="000000"/>
              </w:rPr>
            </w:pPr>
            <w:r>
              <w:rPr>
                <w:rFonts w:ascii="Times New Roman" w:hAnsi="Times New Roman"/>
                <w:color w:val="000000"/>
              </w:rPr>
              <w:t>25.00 (21.00, 32.00)</w:t>
            </w:r>
          </w:p>
        </w:tc>
        <w:tc>
          <w:tcPr>
            <w:tcW w:w="1176" w:type="dxa"/>
            <w:tcBorders>
              <w:top w:val="nil"/>
              <w:left w:val="nil"/>
              <w:bottom w:val="nil"/>
              <w:right w:val="nil"/>
            </w:tcBorders>
            <w:shd w:val="clear" w:color="auto" w:fill="FFFFFF"/>
          </w:tcPr>
          <w:p w14:paraId="6184C9AF" w14:textId="77777777" w:rsidR="003B339B" w:rsidRDefault="001A749B">
            <w:pPr>
              <w:adjustRightInd w:val="0"/>
              <w:jc w:val="center"/>
              <w:rPr>
                <w:rFonts w:ascii="Times New Roman" w:hAnsi="Times New Roman"/>
                <w:color w:val="000000"/>
              </w:rPr>
            </w:pPr>
            <w:r>
              <w:rPr>
                <w:rFonts w:ascii="Times New Roman" w:hAnsi="Times New Roman"/>
                <w:color w:val="000000"/>
              </w:rPr>
              <w:t>16.0, 50.0</w:t>
            </w:r>
          </w:p>
        </w:tc>
        <w:tc>
          <w:tcPr>
            <w:tcW w:w="398" w:type="dxa"/>
            <w:tcBorders>
              <w:top w:val="nil"/>
              <w:left w:val="nil"/>
              <w:bottom w:val="nil"/>
              <w:right w:val="nil"/>
            </w:tcBorders>
            <w:shd w:val="clear" w:color="auto" w:fill="FFFFFF"/>
          </w:tcPr>
          <w:p w14:paraId="6184C9B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9B1" w14:textId="77777777" w:rsidR="003B339B" w:rsidRDefault="001A749B">
            <w:pPr>
              <w:adjustRightInd w:val="0"/>
              <w:jc w:val="center"/>
              <w:rPr>
                <w:rFonts w:ascii="Times New Roman" w:hAnsi="Times New Roman"/>
                <w:color w:val="000000"/>
              </w:rPr>
            </w:pPr>
            <w:r>
              <w:rPr>
                <w:rFonts w:ascii="Times New Roman" w:hAnsi="Times New Roman"/>
                <w:color w:val="000000"/>
              </w:rPr>
              <w:t>-3.00 (4.050)</w:t>
            </w:r>
          </w:p>
        </w:tc>
        <w:tc>
          <w:tcPr>
            <w:tcW w:w="2018" w:type="dxa"/>
            <w:tcBorders>
              <w:top w:val="nil"/>
              <w:left w:val="nil"/>
              <w:bottom w:val="nil"/>
              <w:right w:val="nil"/>
            </w:tcBorders>
            <w:shd w:val="clear" w:color="auto" w:fill="FFFFFF"/>
          </w:tcPr>
          <w:p w14:paraId="6184C9B2" w14:textId="77777777" w:rsidR="003B339B" w:rsidRDefault="001A749B">
            <w:pPr>
              <w:adjustRightInd w:val="0"/>
              <w:jc w:val="center"/>
              <w:rPr>
                <w:rFonts w:ascii="Times New Roman" w:hAnsi="Times New Roman"/>
                <w:color w:val="000000"/>
              </w:rPr>
            </w:pPr>
            <w:r>
              <w:rPr>
                <w:rFonts w:ascii="Times New Roman" w:hAnsi="Times New Roman"/>
                <w:color w:val="000000"/>
              </w:rPr>
              <w:t>-4.50 (-6.00, 1.00)</w:t>
            </w:r>
          </w:p>
        </w:tc>
        <w:tc>
          <w:tcPr>
            <w:tcW w:w="1176" w:type="dxa"/>
            <w:tcBorders>
              <w:top w:val="nil"/>
              <w:left w:val="nil"/>
              <w:bottom w:val="nil"/>
              <w:right w:val="nil"/>
            </w:tcBorders>
            <w:shd w:val="clear" w:color="auto" w:fill="FFFFFF"/>
          </w:tcPr>
          <w:p w14:paraId="6184C9B3" w14:textId="77777777" w:rsidR="003B339B" w:rsidRDefault="001A749B">
            <w:pPr>
              <w:adjustRightInd w:val="0"/>
              <w:jc w:val="center"/>
              <w:rPr>
                <w:rFonts w:ascii="Times New Roman" w:hAnsi="Times New Roman"/>
                <w:color w:val="000000"/>
              </w:rPr>
            </w:pPr>
            <w:r>
              <w:rPr>
                <w:rFonts w:ascii="Times New Roman" w:hAnsi="Times New Roman"/>
                <w:color w:val="000000"/>
              </w:rPr>
              <w:t>-7.0, 3.0</w:t>
            </w:r>
          </w:p>
        </w:tc>
      </w:tr>
      <w:tr w:rsidR="003B339B" w14:paraId="6184C9BF" w14:textId="77777777">
        <w:trPr>
          <w:cantSplit/>
        </w:trPr>
        <w:tc>
          <w:tcPr>
            <w:tcW w:w="2138" w:type="dxa"/>
            <w:tcBorders>
              <w:top w:val="nil"/>
              <w:left w:val="nil"/>
              <w:bottom w:val="nil"/>
              <w:right w:val="nil"/>
            </w:tcBorders>
            <w:shd w:val="clear" w:color="auto" w:fill="FFFFFF"/>
          </w:tcPr>
          <w:p w14:paraId="6184C9B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B6"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9B7"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9B8" w14:textId="77777777" w:rsidR="003B339B" w:rsidRDefault="001A749B">
            <w:pPr>
              <w:adjustRightInd w:val="0"/>
              <w:jc w:val="center"/>
              <w:rPr>
                <w:rFonts w:ascii="Times New Roman" w:hAnsi="Times New Roman"/>
                <w:color w:val="000000"/>
              </w:rPr>
            </w:pPr>
            <w:r>
              <w:rPr>
                <w:rFonts w:ascii="Times New Roman" w:hAnsi="Times New Roman"/>
                <w:color w:val="000000"/>
              </w:rPr>
              <w:t>28.20 (10.426)</w:t>
            </w:r>
          </w:p>
        </w:tc>
        <w:tc>
          <w:tcPr>
            <w:tcW w:w="2018" w:type="dxa"/>
            <w:tcBorders>
              <w:top w:val="nil"/>
              <w:left w:val="nil"/>
              <w:bottom w:val="nil"/>
              <w:right w:val="nil"/>
            </w:tcBorders>
            <w:shd w:val="clear" w:color="auto" w:fill="FFFFFF"/>
          </w:tcPr>
          <w:p w14:paraId="6184C9B9" w14:textId="77777777" w:rsidR="003B339B" w:rsidRDefault="001A749B">
            <w:pPr>
              <w:adjustRightInd w:val="0"/>
              <w:jc w:val="center"/>
              <w:rPr>
                <w:rFonts w:ascii="Times New Roman" w:hAnsi="Times New Roman"/>
                <w:color w:val="000000"/>
              </w:rPr>
            </w:pPr>
            <w:r>
              <w:rPr>
                <w:rFonts w:ascii="Times New Roman" w:hAnsi="Times New Roman"/>
                <w:color w:val="000000"/>
              </w:rPr>
              <w:t>28.00 (23.00, 32.00)</w:t>
            </w:r>
          </w:p>
        </w:tc>
        <w:tc>
          <w:tcPr>
            <w:tcW w:w="1176" w:type="dxa"/>
            <w:tcBorders>
              <w:top w:val="nil"/>
              <w:left w:val="nil"/>
              <w:bottom w:val="nil"/>
              <w:right w:val="nil"/>
            </w:tcBorders>
            <w:shd w:val="clear" w:color="auto" w:fill="FFFFFF"/>
          </w:tcPr>
          <w:p w14:paraId="6184C9BA" w14:textId="77777777" w:rsidR="003B339B" w:rsidRDefault="001A749B">
            <w:pPr>
              <w:adjustRightInd w:val="0"/>
              <w:jc w:val="center"/>
              <w:rPr>
                <w:rFonts w:ascii="Times New Roman" w:hAnsi="Times New Roman"/>
                <w:color w:val="000000"/>
              </w:rPr>
            </w:pPr>
            <w:r>
              <w:rPr>
                <w:rFonts w:ascii="Times New Roman" w:hAnsi="Times New Roman"/>
                <w:color w:val="000000"/>
              </w:rPr>
              <w:t>15.0, 43.0</w:t>
            </w:r>
          </w:p>
        </w:tc>
        <w:tc>
          <w:tcPr>
            <w:tcW w:w="398" w:type="dxa"/>
            <w:tcBorders>
              <w:top w:val="nil"/>
              <w:left w:val="nil"/>
              <w:bottom w:val="nil"/>
              <w:right w:val="nil"/>
            </w:tcBorders>
            <w:shd w:val="clear" w:color="auto" w:fill="FFFFFF"/>
          </w:tcPr>
          <w:p w14:paraId="6184C9BB"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9BC" w14:textId="77777777" w:rsidR="003B339B" w:rsidRDefault="001A749B">
            <w:pPr>
              <w:adjustRightInd w:val="0"/>
              <w:jc w:val="center"/>
              <w:rPr>
                <w:rFonts w:ascii="Times New Roman" w:hAnsi="Times New Roman"/>
                <w:color w:val="000000"/>
              </w:rPr>
            </w:pPr>
            <w:r>
              <w:rPr>
                <w:rFonts w:ascii="Times New Roman" w:hAnsi="Times New Roman"/>
                <w:color w:val="000000"/>
              </w:rPr>
              <w:t>-5.20 (6.017)</w:t>
            </w:r>
          </w:p>
        </w:tc>
        <w:tc>
          <w:tcPr>
            <w:tcW w:w="2018" w:type="dxa"/>
            <w:tcBorders>
              <w:top w:val="nil"/>
              <w:left w:val="nil"/>
              <w:bottom w:val="nil"/>
              <w:right w:val="nil"/>
            </w:tcBorders>
            <w:shd w:val="clear" w:color="auto" w:fill="FFFFFF"/>
          </w:tcPr>
          <w:p w14:paraId="6184C9BD" w14:textId="77777777" w:rsidR="003B339B" w:rsidRDefault="001A749B">
            <w:pPr>
              <w:adjustRightInd w:val="0"/>
              <w:jc w:val="center"/>
              <w:rPr>
                <w:rFonts w:ascii="Times New Roman" w:hAnsi="Times New Roman"/>
                <w:color w:val="000000"/>
              </w:rPr>
            </w:pPr>
            <w:r>
              <w:rPr>
                <w:rFonts w:ascii="Times New Roman" w:hAnsi="Times New Roman"/>
                <w:color w:val="000000"/>
              </w:rPr>
              <w:t>-5.00 (-5.00, -5.00)</w:t>
            </w:r>
          </w:p>
        </w:tc>
        <w:tc>
          <w:tcPr>
            <w:tcW w:w="1176" w:type="dxa"/>
            <w:tcBorders>
              <w:top w:val="nil"/>
              <w:left w:val="nil"/>
              <w:bottom w:val="nil"/>
              <w:right w:val="nil"/>
            </w:tcBorders>
            <w:shd w:val="clear" w:color="auto" w:fill="FFFFFF"/>
          </w:tcPr>
          <w:p w14:paraId="6184C9BE" w14:textId="77777777" w:rsidR="003B339B" w:rsidRDefault="001A749B">
            <w:pPr>
              <w:adjustRightInd w:val="0"/>
              <w:jc w:val="center"/>
              <w:rPr>
                <w:rFonts w:ascii="Times New Roman" w:hAnsi="Times New Roman"/>
                <w:color w:val="000000"/>
              </w:rPr>
            </w:pPr>
            <w:r>
              <w:rPr>
                <w:rFonts w:ascii="Times New Roman" w:hAnsi="Times New Roman"/>
                <w:color w:val="000000"/>
              </w:rPr>
              <w:t>-14.0, 3.0</w:t>
            </w:r>
          </w:p>
        </w:tc>
      </w:tr>
      <w:tr w:rsidR="003B339B" w14:paraId="6184C9CA" w14:textId="77777777">
        <w:trPr>
          <w:cantSplit/>
        </w:trPr>
        <w:tc>
          <w:tcPr>
            <w:tcW w:w="2138" w:type="dxa"/>
            <w:tcBorders>
              <w:top w:val="nil"/>
              <w:left w:val="nil"/>
              <w:bottom w:val="nil"/>
              <w:right w:val="nil"/>
            </w:tcBorders>
            <w:shd w:val="clear" w:color="auto" w:fill="FFFFFF"/>
          </w:tcPr>
          <w:p w14:paraId="6184C9C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C1"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9C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9C3" w14:textId="77777777" w:rsidR="003B339B" w:rsidRDefault="001A749B">
            <w:pPr>
              <w:adjustRightInd w:val="0"/>
              <w:jc w:val="center"/>
              <w:rPr>
                <w:rFonts w:ascii="Times New Roman" w:hAnsi="Times New Roman"/>
                <w:color w:val="000000"/>
              </w:rPr>
            </w:pPr>
            <w:r>
              <w:rPr>
                <w:rFonts w:ascii="Times New Roman" w:hAnsi="Times New Roman"/>
                <w:color w:val="000000"/>
              </w:rPr>
              <w:t>28.50 (12.871)</w:t>
            </w:r>
          </w:p>
        </w:tc>
        <w:tc>
          <w:tcPr>
            <w:tcW w:w="2018" w:type="dxa"/>
            <w:tcBorders>
              <w:top w:val="nil"/>
              <w:left w:val="nil"/>
              <w:bottom w:val="nil"/>
              <w:right w:val="nil"/>
            </w:tcBorders>
            <w:shd w:val="clear" w:color="auto" w:fill="FFFFFF"/>
          </w:tcPr>
          <w:p w14:paraId="6184C9C4" w14:textId="77777777" w:rsidR="003B339B" w:rsidRDefault="001A749B">
            <w:pPr>
              <w:adjustRightInd w:val="0"/>
              <w:jc w:val="center"/>
              <w:rPr>
                <w:rFonts w:ascii="Times New Roman" w:hAnsi="Times New Roman"/>
                <w:color w:val="000000"/>
              </w:rPr>
            </w:pPr>
            <w:r>
              <w:rPr>
                <w:rFonts w:ascii="Times New Roman" w:hAnsi="Times New Roman"/>
                <w:color w:val="000000"/>
              </w:rPr>
              <w:t>29.50 (19.50, 37.50)</w:t>
            </w:r>
          </w:p>
        </w:tc>
        <w:tc>
          <w:tcPr>
            <w:tcW w:w="1176" w:type="dxa"/>
            <w:tcBorders>
              <w:top w:val="nil"/>
              <w:left w:val="nil"/>
              <w:bottom w:val="nil"/>
              <w:right w:val="nil"/>
            </w:tcBorders>
            <w:shd w:val="clear" w:color="auto" w:fill="FFFFFF"/>
          </w:tcPr>
          <w:p w14:paraId="6184C9C5" w14:textId="77777777" w:rsidR="003B339B" w:rsidRDefault="001A749B">
            <w:pPr>
              <w:adjustRightInd w:val="0"/>
              <w:jc w:val="center"/>
              <w:rPr>
                <w:rFonts w:ascii="Times New Roman" w:hAnsi="Times New Roman"/>
                <w:color w:val="000000"/>
              </w:rPr>
            </w:pPr>
            <w:r>
              <w:rPr>
                <w:rFonts w:ascii="Times New Roman" w:hAnsi="Times New Roman"/>
                <w:color w:val="000000"/>
              </w:rPr>
              <w:t>12.0, 43.0</w:t>
            </w:r>
          </w:p>
        </w:tc>
        <w:tc>
          <w:tcPr>
            <w:tcW w:w="398" w:type="dxa"/>
            <w:tcBorders>
              <w:top w:val="nil"/>
              <w:left w:val="nil"/>
              <w:bottom w:val="nil"/>
              <w:right w:val="nil"/>
            </w:tcBorders>
            <w:shd w:val="clear" w:color="auto" w:fill="FFFFFF"/>
          </w:tcPr>
          <w:p w14:paraId="6184C9C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9C7" w14:textId="77777777" w:rsidR="003B339B" w:rsidRDefault="001A749B">
            <w:pPr>
              <w:adjustRightInd w:val="0"/>
              <w:jc w:val="center"/>
              <w:rPr>
                <w:rFonts w:ascii="Times New Roman" w:hAnsi="Times New Roman"/>
                <w:color w:val="000000"/>
              </w:rPr>
            </w:pPr>
            <w:r>
              <w:rPr>
                <w:rFonts w:ascii="Times New Roman" w:hAnsi="Times New Roman"/>
                <w:color w:val="000000"/>
              </w:rPr>
              <w:t>-6.25 (7.042)</w:t>
            </w:r>
          </w:p>
        </w:tc>
        <w:tc>
          <w:tcPr>
            <w:tcW w:w="2018" w:type="dxa"/>
            <w:tcBorders>
              <w:top w:val="nil"/>
              <w:left w:val="nil"/>
              <w:bottom w:val="nil"/>
              <w:right w:val="nil"/>
            </w:tcBorders>
            <w:shd w:val="clear" w:color="auto" w:fill="FFFFFF"/>
          </w:tcPr>
          <w:p w14:paraId="6184C9C8" w14:textId="77777777" w:rsidR="003B339B" w:rsidRDefault="001A749B">
            <w:pPr>
              <w:adjustRightInd w:val="0"/>
              <w:jc w:val="center"/>
              <w:rPr>
                <w:rFonts w:ascii="Times New Roman" w:hAnsi="Times New Roman"/>
                <w:color w:val="000000"/>
              </w:rPr>
            </w:pPr>
            <w:r>
              <w:rPr>
                <w:rFonts w:ascii="Times New Roman" w:hAnsi="Times New Roman"/>
                <w:color w:val="000000"/>
              </w:rPr>
              <w:t>-7.00 (-11.00, -1.50)</w:t>
            </w:r>
          </w:p>
        </w:tc>
        <w:tc>
          <w:tcPr>
            <w:tcW w:w="1176" w:type="dxa"/>
            <w:tcBorders>
              <w:top w:val="nil"/>
              <w:left w:val="nil"/>
              <w:bottom w:val="nil"/>
              <w:right w:val="nil"/>
            </w:tcBorders>
            <w:shd w:val="clear" w:color="auto" w:fill="FFFFFF"/>
          </w:tcPr>
          <w:p w14:paraId="6184C9C9" w14:textId="77777777" w:rsidR="003B339B" w:rsidRDefault="001A749B">
            <w:pPr>
              <w:adjustRightInd w:val="0"/>
              <w:jc w:val="center"/>
              <w:rPr>
                <w:rFonts w:ascii="Times New Roman" w:hAnsi="Times New Roman"/>
                <w:color w:val="000000"/>
              </w:rPr>
            </w:pPr>
            <w:r>
              <w:rPr>
                <w:rFonts w:ascii="Times New Roman" w:hAnsi="Times New Roman"/>
                <w:color w:val="000000"/>
              </w:rPr>
              <w:t>-14.0, 3.0</w:t>
            </w:r>
          </w:p>
        </w:tc>
      </w:tr>
      <w:tr w:rsidR="003B339B" w14:paraId="6184C9D5" w14:textId="77777777">
        <w:trPr>
          <w:cantSplit/>
        </w:trPr>
        <w:tc>
          <w:tcPr>
            <w:tcW w:w="2138" w:type="dxa"/>
            <w:tcBorders>
              <w:top w:val="nil"/>
              <w:left w:val="nil"/>
              <w:bottom w:val="nil"/>
              <w:right w:val="nil"/>
            </w:tcBorders>
            <w:shd w:val="clear" w:color="auto" w:fill="FFFFFF"/>
          </w:tcPr>
          <w:p w14:paraId="6184C9C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CC"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9C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9CE" w14:textId="77777777" w:rsidR="003B339B" w:rsidRDefault="001A749B">
            <w:pPr>
              <w:adjustRightInd w:val="0"/>
              <w:jc w:val="center"/>
              <w:rPr>
                <w:rFonts w:ascii="Times New Roman" w:hAnsi="Times New Roman"/>
                <w:color w:val="000000"/>
              </w:rPr>
            </w:pPr>
            <w:r>
              <w:rPr>
                <w:rFonts w:ascii="Times New Roman" w:hAnsi="Times New Roman"/>
                <w:color w:val="000000"/>
              </w:rPr>
              <w:t>30.00 (13.904)</w:t>
            </w:r>
          </w:p>
        </w:tc>
        <w:tc>
          <w:tcPr>
            <w:tcW w:w="2018" w:type="dxa"/>
            <w:tcBorders>
              <w:top w:val="nil"/>
              <w:left w:val="nil"/>
              <w:bottom w:val="nil"/>
              <w:right w:val="nil"/>
            </w:tcBorders>
            <w:shd w:val="clear" w:color="auto" w:fill="FFFFFF"/>
          </w:tcPr>
          <w:p w14:paraId="6184C9CF" w14:textId="77777777" w:rsidR="003B339B" w:rsidRDefault="001A749B">
            <w:pPr>
              <w:adjustRightInd w:val="0"/>
              <w:jc w:val="center"/>
              <w:rPr>
                <w:rFonts w:ascii="Times New Roman" w:hAnsi="Times New Roman"/>
                <w:color w:val="000000"/>
              </w:rPr>
            </w:pPr>
            <w:r>
              <w:rPr>
                <w:rFonts w:ascii="Times New Roman" w:hAnsi="Times New Roman"/>
                <w:color w:val="000000"/>
              </w:rPr>
              <w:t>30.00 (21.00, 39.00)</w:t>
            </w:r>
          </w:p>
        </w:tc>
        <w:tc>
          <w:tcPr>
            <w:tcW w:w="1176" w:type="dxa"/>
            <w:tcBorders>
              <w:top w:val="nil"/>
              <w:left w:val="nil"/>
              <w:bottom w:val="nil"/>
              <w:right w:val="nil"/>
            </w:tcBorders>
            <w:shd w:val="clear" w:color="auto" w:fill="FFFFFF"/>
          </w:tcPr>
          <w:p w14:paraId="6184C9D0" w14:textId="77777777" w:rsidR="003B339B" w:rsidRDefault="001A749B">
            <w:pPr>
              <w:adjustRightInd w:val="0"/>
              <w:jc w:val="center"/>
              <w:rPr>
                <w:rFonts w:ascii="Times New Roman" w:hAnsi="Times New Roman"/>
                <w:color w:val="000000"/>
              </w:rPr>
            </w:pPr>
            <w:r>
              <w:rPr>
                <w:rFonts w:ascii="Times New Roman" w:hAnsi="Times New Roman"/>
                <w:color w:val="000000"/>
              </w:rPr>
              <w:t>13.0, 47.0</w:t>
            </w:r>
          </w:p>
        </w:tc>
        <w:tc>
          <w:tcPr>
            <w:tcW w:w="398" w:type="dxa"/>
            <w:tcBorders>
              <w:top w:val="nil"/>
              <w:left w:val="nil"/>
              <w:bottom w:val="nil"/>
              <w:right w:val="nil"/>
            </w:tcBorders>
            <w:shd w:val="clear" w:color="auto" w:fill="FFFFFF"/>
          </w:tcPr>
          <w:p w14:paraId="6184C9D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9D2" w14:textId="77777777" w:rsidR="003B339B" w:rsidRDefault="001A749B">
            <w:pPr>
              <w:adjustRightInd w:val="0"/>
              <w:jc w:val="center"/>
              <w:rPr>
                <w:rFonts w:ascii="Times New Roman" w:hAnsi="Times New Roman"/>
                <w:color w:val="000000"/>
              </w:rPr>
            </w:pPr>
            <w:r>
              <w:rPr>
                <w:rFonts w:ascii="Times New Roman" w:hAnsi="Times New Roman"/>
                <w:color w:val="000000"/>
              </w:rPr>
              <w:t>-4.75 (5.123)</w:t>
            </w:r>
          </w:p>
        </w:tc>
        <w:tc>
          <w:tcPr>
            <w:tcW w:w="2018" w:type="dxa"/>
            <w:tcBorders>
              <w:top w:val="nil"/>
              <w:left w:val="nil"/>
              <w:bottom w:val="nil"/>
              <w:right w:val="nil"/>
            </w:tcBorders>
            <w:shd w:val="clear" w:color="auto" w:fill="FFFFFF"/>
          </w:tcPr>
          <w:p w14:paraId="6184C9D3" w14:textId="77777777" w:rsidR="003B339B" w:rsidRDefault="001A749B">
            <w:pPr>
              <w:adjustRightInd w:val="0"/>
              <w:jc w:val="center"/>
              <w:rPr>
                <w:rFonts w:ascii="Times New Roman" w:hAnsi="Times New Roman"/>
                <w:color w:val="000000"/>
              </w:rPr>
            </w:pPr>
            <w:r>
              <w:rPr>
                <w:rFonts w:ascii="Times New Roman" w:hAnsi="Times New Roman"/>
                <w:color w:val="000000"/>
              </w:rPr>
              <w:t>-5.50 (-8.50, -1.00)</w:t>
            </w:r>
          </w:p>
        </w:tc>
        <w:tc>
          <w:tcPr>
            <w:tcW w:w="1176" w:type="dxa"/>
            <w:tcBorders>
              <w:top w:val="nil"/>
              <w:left w:val="nil"/>
              <w:bottom w:val="nil"/>
              <w:right w:val="nil"/>
            </w:tcBorders>
            <w:shd w:val="clear" w:color="auto" w:fill="FFFFFF"/>
          </w:tcPr>
          <w:p w14:paraId="6184C9D4" w14:textId="77777777" w:rsidR="003B339B" w:rsidRDefault="001A749B">
            <w:pPr>
              <w:adjustRightInd w:val="0"/>
              <w:jc w:val="center"/>
              <w:rPr>
                <w:rFonts w:ascii="Times New Roman" w:hAnsi="Times New Roman"/>
                <w:color w:val="000000"/>
              </w:rPr>
            </w:pPr>
            <w:r>
              <w:rPr>
                <w:rFonts w:ascii="Times New Roman" w:hAnsi="Times New Roman"/>
                <w:color w:val="000000"/>
              </w:rPr>
              <w:t>-10.0, 2.0</w:t>
            </w:r>
          </w:p>
        </w:tc>
      </w:tr>
      <w:tr w:rsidR="003B339B" w14:paraId="6184C9E0" w14:textId="77777777">
        <w:trPr>
          <w:cantSplit/>
        </w:trPr>
        <w:tc>
          <w:tcPr>
            <w:tcW w:w="2138" w:type="dxa"/>
            <w:tcBorders>
              <w:top w:val="nil"/>
              <w:left w:val="nil"/>
              <w:bottom w:val="nil"/>
              <w:right w:val="nil"/>
            </w:tcBorders>
            <w:shd w:val="clear" w:color="auto" w:fill="FFFFFF"/>
          </w:tcPr>
          <w:p w14:paraId="6184C9D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D7"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9D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9D9" w14:textId="77777777" w:rsidR="003B339B" w:rsidRDefault="001A749B">
            <w:pPr>
              <w:adjustRightInd w:val="0"/>
              <w:jc w:val="center"/>
              <w:rPr>
                <w:rFonts w:ascii="Times New Roman" w:hAnsi="Times New Roman"/>
                <w:color w:val="000000"/>
              </w:rPr>
            </w:pPr>
            <w:r>
              <w:rPr>
                <w:rFonts w:ascii="Times New Roman" w:hAnsi="Times New Roman"/>
                <w:color w:val="000000"/>
              </w:rPr>
              <w:t>35.00 (10.000)</w:t>
            </w:r>
          </w:p>
        </w:tc>
        <w:tc>
          <w:tcPr>
            <w:tcW w:w="2018" w:type="dxa"/>
            <w:tcBorders>
              <w:top w:val="nil"/>
              <w:left w:val="nil"/>
              <w:bottom w:val="nil"/>
              <w:right w:val="nil"/>
            </w:tcBorders>
            <w:shd w:val="clear" w:color="auto" w:fill="FFFFFF"/>
          </w:tcPr>
          <w:p w14:paraId="6184C9DA" w14:textId="77777777" w:rsidR="003B339B" w:rsidRDefault="001A749B">
            <w:pPr>
              <w:adjustRightInd w:val="0"/>
              <w:jc w:val="center"/>
              <w:rPr>
                <w:rFonts w:ascii="Times New Roman" w:hAnsi="Times New Roman"/>
                <w:color w:val="000000"/>
              </w:rPr>
            </w:pPr>
            <w:r>
              <w:rPr>
                <w:rFonts w:ascii="Times New Roman" w:hAnsi="Times New Roman"/>
                <w:color w:val="000000"/>
              </w:rPr>
              <w:t>35.00 (25.00, 45.00)</w:t>
            </w:r>
          </w:p>
        </w:tc>
        <w:tc>
          <w:tcPr>
            <w:tcW w:w="1176" w:type="dxa"/>
            <w:tcBorders>
              <w:top w:val="nil"/>
              <w:left w:val="nil"/>
              <w:bottom w:val="nil"/>
              <w:right w:val="nil"/>
            </w:tcBorders>
            <w:shd w:val="clear" w:color="auto" w:fill="FFFFFF"/>
          </w:tcPr>
          <w:p w14:paraId="6184C9DB" w14:textId="77777777" w:rsidR="003B339B" w:rsidRDefault="001A749B">
            <w:pPr>
              <w:adjustRightInd w:val="0"/>
              <w:jc w:val="center"/>
              <w:rPr>
                <w:rFonts w:ascii="Times New Roman" w:hAnsi="Times New Roman"/>
                <w:color w:val="000000"/>
              </w:rPr>
            </w:pPr>
            <w:r>
              <w:rPr>
                <w:rFonts w:ascii="Times New Roman" w:hAnsi="Times New Roman"/>
                <w:color w:val="000000"/>
              </w:rPr>
              <w:t>25.0, 45.0</w:t>
            </w:r>
          </w:p>
        </w:tc>
        <w:tc>
          <w:tcPr>
            <w:tcW w:w="398" w:type="dxa"/>
            <w:tcBorders>
              <w:top w:val="nil"/>
              <w:left w:val="nil"/>
              <w:bottom w:val="nil"/>
              <w:right w:val="nil"/>
            </w:tcBorders>
            <w:shd w:val="clear" w:color="auto" w:fill="FFFFFF"/>
          </w:tcPr>
          <w:p w14:paraId="6184C9DC"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9DD" w14:textId="77777777" w:rsidR="003B339B" w:rsidRDefault="001A749B">
            <w:pPr>
              <w:adjustRightInd w:val="0"/>
              <w:jc w:val="center"/>
              <w:rPr>
                <w:rFonts w:ascii="Times New Roman" w:hAnsi="Times New Roman"/>
                <w:color w:val="000000"/>
              </w:rPr>
            </w:pPr>
            <w:r>
              <w:rPr>
                <w:rFonts w:ascii="Times New Roman" w:hAnsi="Times New Roman"/>
                <w:color w:val="000000"/>
              </w:rPr>
              <w:t>-4.67 (9.452)</w:t>
            </w:r>
          </w:p>
        </w:tc>
        <w:tc>
          <w:tcPr>
            <w:tcW w:w="2018" w:type="dxa"/>
            <w:tcBorders>
              <w:top w:val="nil"/>
              <w:left w:val="nil"/>
              <w:bottom w:val="nil"/>
              <w:right w:val="nil"/>
            </w:tcBorders>
            <w:shd w:val="clear" w:color="auto" w:fill="FFFFFF"/>
          </w:tcPr>
          <w:p w14:paraId="6184C9DE" w14:textId="77777777" w:rsidR="003B339B" w:rsidRDefault="001A749B">
            <w:pPr>
              <w:adjustRightInd w:val="0"/>
              <w:jc w:val="center"/>
              <w:rPr>
                <w:rFonts w:ascii="Times New Roman" w:hAnsi="Times New Roman"/>
                <w:color w:val="000000"/>
              </w:rPr>
            </w:pPr>
            <w:r>
              <w:rPr>
                <w:rFonts w:ascii="Times New Roman" w:hAnsi="Times New Roman"/>
                <w:color w:val="000000"/>
              </w:rPr>
              <w:t>-8.00 (-12.00, 6.00)</w:t>
            </w:r>
          </w:p>
        </w:tc>
        <w:tc>
          <w:tcPr>
            <w:tcW w:w="1176" w:type="dxa"/>
            <w:tcBorders>
              <w:top w:val="nil"/>
              <w:left w:val="nil"/>
              <w:bottom w:val="nil"/>
              <w:right w:val="nil"/>
            </w:tcBorders>
            <w:shd w:val="clear" w:color="auto" w:fill="FFFFFF"/>
          </w:tcPr>
          <w:p w14:paraId="6184C9DF" w14:textId="77777777" w:rsidR="003B339B" w:rsidRDefault="001A749B">
            <w:pPr>
              <w:adjustRightInd w:val="0"/>
              <w:jc w:val="center"/>
              <w:rPr>
                <w:rFonts w:ascii="Times New Roman" w:hAnsi="Times New Roman"/>
                <w:color w:val="000000"/>
              </w:rPr>
            </w:pPr>
            <w:r>
              <w:rPr>
                <w:rFonts w:ascii="Times New Roman" w:hAnsi="Times New Roman"/>
                <w:color w:val="000000"/>
              </w:rPr>
              <w:t>-12.0, 6.0</w:t>
            </w:r>
          </w:p>
        </w:tc>
      </w:tr>
      <w:tr w:rsidR="003B339B" w14:paraId="6184C9EB" w14:textId="77777777">
        <w:trPr>
          <w:cantSplit/>
        </w:trPr>
        <w:tc>
          <w:tcPr>
            <w:tcW w:w="2138" w:type="dxa"/>
            <w:tcBorders>
              <w:top w:val="nil"/>
              <w:left w:val="nil"/>
              <w:bottom w:val="nil"/>
              <w:right w:val="nil"/>
            </w:tcBorders>
            <w:shd w:val="clear" w:color="auto" w:fill="FFFFFF"/>
          </w:tcPr>
          <w:p w14:paraId="6184C9E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E2"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9E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9E4" w14:textId="77777777" w:rsidR="003B339B" w:rsidRDefault="001A749B">
            <w:pPr>
              <w:adjustRightInd w:val="0"/>
              <w:jc w:val="center"/>
              <w:rPr>
                <w:rFonts w:ascii="Times New Roman" w:hAnsi="Times New Roman"/>
                <w:color w:val="000000"/>
              </w:rPr>
            </w:pPr>
            <w:r>
              <w:rPr>
                <w:rFonts w:ascii="Times New Roman" w:hAnsi="Times New Roman"/>
                <w:color w:val="000000"/>
              </w:rPr>
              <w:t>37.50 (10.607)</w:t>
            </w:r>
          </w:p>
        </w:tc>
        <w:tc>
          <w:tcPr>
            <w:tcW w:w="2018" w:type="dxa"/>
            <w:tcBorders>
              <w:top w:val="nil"/>
              <w:left w:val="nil"/>
              <w:bottom w:val="nil"/>
              <w:right w:val="nil"/>
            </w:tcBorders>
            <w:shd w:val="clear" w:color="auto" w:fill="FFFFFF"/>
          </w:tcPr>
          <w:p w14:paraId="6184C9E5" w14:textId="77777777" w:rsidR="003B339B" w:rsidRDefault="001A749B">
            <w:pPr>
              <w:adjustRightInd w:val="0"/>
              <w:jc w:val="center"/>
              <w:rPr>
                <w:rFonts w:ascii="Times New Roman" w:hAnsi="Times New Roman"/>
                <w:color w:val="000000"/>
              </w:rPr>
            </w:pPr>
            <w:r>
              <w:rPr>
                <w:rFonts w:ascii="Times New Roman" w:hAnsi="Times New Roman"/>
                <w:color w:val="000000"/>
              </w:rPr>
              <w:t>37.50 (30.00, 45.00)</w:t>
            </w:r>
          </w:p>
        </w:tc>
        <w:tc>
          <w:tcPr>
            <w:tcW w:w="1176" w:type="dxa"/>
            <w:tcBorders>
              <w:top w:val="nil"/>
              <w:left w:val="nil"/>
              <w:bottom w:val="nil"/>
              <w:right w:val="nil"/>
            </w:tcBorders>
            <w:shd w:val="clear" w:color="auto" w:fill="FFFFFF"/>
          </w:tcPr>
          <w:p w14:paraId="6184C9E6" w14:textId="77777777" w:rsidR="003B339B" w:rsidRDefault="001A749B">
            <w:pPr>
              <w:adjustRightInd w:val="0"/>
              <w:jc w:val="center"/>
              <w:rPr>
                <w:rFonts w:ascii="Times New Roman" w:hAnsi="Times New Roman"/>
                <w:color w:val="000000"/>
              </w:rPr>
            </w:pPr>
            <w:r>
              <w:rPr>
                <w:rFonts w:ascii="Times New Roman" w:hAnsi="Times New Roman"/>
                <w:color w:val="000000"/>
              </w:rPr>
              <w:t>30.0, 45.0</w:t>
            </w:r>
          </w:p>
        </w:tc>
        <w:tc>
          <w:tcPr>
            <w:tcW w:w="398" w:type="dxa"/>
            <w:tcBorders>
              <w:top w:val="nil"/>
              <w:left w:val="nil"/>
              <w:bottom w:val="nil"/>
              <w:right w:val="nil"/>
            </w:tcBorders>
            <w:shd w:val="clear" w:color="auto" w:fill="FFFFFF"/>
          </w:tcPr>
          <w:p w14:paraId="6184C9E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9E8" w14:textId="77777777" w:rsidR="003B339B" w:rsidRDefault="001A749B">
            <w:pPr>
              <w:adjustRightInd w:val="0"/>
              <w:jc w:val="center"/>
              <w:rPr>
                <w:rFonts w:ascii="Times New Roman" w:hAnsi="Times New Roman"/>
                <w:color w:val="000000"/>
              </w:rPr>
            </w:pPr>
            <w:r>
              <w:rPr>
                <w:rFonts w:ascii="Times New Roman" w:hAnsi="Times New Roman"/>
                <w:color w:val="000000"/>
              </w:rPr>
              <w:t>-5.50 (9.192)</w:t>
            </w:r>
          </w:p>
        </w:tc>
        <w:tc>
          <w:tcPr>
            <w:tcW w:w="2018" w:type="dxa"/>
            <w:tcBorders>
              <w:top w:val="nil"/>
              <w:left w:val="nil"/>
              <w:bottom w:val="nil"/>
              <w:right w:val="nil"/>
            </w:tcBorders>
            <w:shd w:val="clear" w:color="auto" w:fill="FFFFFF"/>
          </w:tcPr>
          <w:p w14:paraId="6184C9E9" w14:textId="77777777" w:rsidR="003B339B" w:rsidRDefault="001A749B">
            <w:pPr>
              <w:adjustRightInd w:val="0"/>
              <w:jc w:val="center"/>
              <w:rPr>
                <w:rFonts w:ascii="Times New Roman" w:hAnsi="Times New Roman"/>
                <w:color w:val="000000"/>
              </w:rPr>
            </w:pPr>
            <w:r>
              <w:rPr>
                <w:rFonts w:ascii="Times New Roman" w:hAnsi="Times New Roman"/>
                <w:color w:val="000000"/>
              </w:rPr>
              <w:t>-5.50 (-12.00, 1.00)</w:t>
            </w:r>
          </w:p>
        </w:tc>
        <w:tc>
          <w:tcPr>
            <w:tcW w:w="1176" w:type="dxa"/>
            <w:tcBorders>
              <w:top w:val="nil"/>
              <w:left w:val="nil"/>
              <w:bottom w:val="nil"/>
              <w:right w:val="nil"/>
            </w:tcBorders>
            <w:shd w:val="clear" w:color="auto" w:fill="FFFFFF"/>
          </w:tcPr>
          <w:p w14:paraId="6184C9EA" w14:textId="77777777" w:rsidR="003B339B" w:rsidRDefault="001A749B">
            <w:pPr>
              <w:adjustRightInd w:val="0"/>
              <w:jc w:val="center"/>
              <w:rPr>
                <w:rFonts w:ascii="Times New Roman" w:hAnsi="Times New Roman"/>
                <w:color w:val="000000"/>
              </w:rPr>
            </w:pPr>
            <w:r>
              <w:rPr>
                <w:rFonts w:ascii="Times New Roman" w:hAnsi="Times New Roman"/>
                <w:color w:val="000000"/>
              </w:rPr>
              <w:t>-12.0, 1.0</w:t>
            </w:r>
          </w:p>
        </w:tc>
      </w:tr>
      <w:tr w:rsidR="003B339B" w14:paraId="6184C9F6" w14:textId="77777777">
        <w:trPr>
          <w:cantSplit/>
        </w:trPr>
        <w:tc>
          <w:tcPr>
            <w:tcW w:w="2138" w:type="dxa"/>
            <w:tcBorders>
              <w:top w:val="nil"/>
              <w:left w:val="nil"/>
              <w:bottom w:val="nil"/>
              <w:right w:val="nil"/>
            </w:tcBorders>
            <w:shd w:val="clear" w:color="auto" w:fill="FFFFFF"/>
          </w:tcPr>
          <w:p w14:paraId="6184C9E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ED"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9E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9EF" w14:textId="77777777" w:rsidR="003B339B" w:rsidRDefault="001A749B">
            <w:pPr>
              <w:adjustRightInd w:val="0"/>
              <w:jc w:val="center"/>
              <w:rPr>
                <w:rFonts w:ascii="Times New Roman" w:hAnsi="Times New Roman"/>
                <w:color w:val="000000"/>
              </w:rPr>
            </w:pPr>
            <w:r>
              <w:rPr>
                <w:rFonts w:ascii="Times New Roman" w:hAnsi="Times New Roman"/>
                <w:color w:val="000000"/>
              </w:rPr>
              <w:t>33.00 (0.000)</w:t>
            </w:r>
          </w:p>
        </w:tc>
        <w:tc>
          <w:tcPr>
            <w:tcW w:w="2018" w:type="dxa"/>
            <w:tcBorders>
              <w:top w:val="nil"/>
              <w:left w:val="nil"/>
              <w:bottom w:val="nil"/>
              <w:right w:val="nil"/>
            </w:tcBorders>
            <w:shd w:val="clear" w:color="auto" w:fill="FFFFFF"/>
          </w:tcPr>
          <w:p w14:paraId="6184C9F0" w14:textId="77777777" w:rsidR="003B339B" w:rsidRDefault="001A749B">
            <w:pPr>
              <w:adjustRightInd w:val="0"/>
              <w:jc w:val="center"/>
              <w:rPr>
                <w:rFonts w:ascii="Times New Roman" w:hAnsi="Times New Roman"/>
                <w:color w:val="000000"/>
              </w:rPr>
            </w:pPr>
            <w:r>
              <w:rPr>
                <w:rFonts w:ascii="Times New Roman" w:hAnsi="Times New Roman"/>
                <w:color w:val="000000"/>
              </w:rPr>
              <w:t>33.00 (33.00, 33.00)</w:t>
            </w:r>
          </w:p>
        </w:tc>
        <w:tc>
          <w:tcPr>
            <w:tcW w:w="1176" w:type="dxa"/>
            <w:tcBorders>
              <w:top w:val="nil"/>
              <w:left w:val="nil"/>
              <w:bottom w:val="nil"/>
              <w:right w:val="nil"/>
            </w:tcBorders>
            <w:shd w:val="clear" w:color="auto" w:fill="FFFFFF"/>
          </w:tcPr>
          <w:p w14:paraId="6184C9F1" w14:textId="77777777" w:rsidR="003B339B" w:rsidRDefault="001A749B">
            <w:pPr>
              <w:adjustRightInd w:val="0"/>
              <w:jc w:val="center"/>
              <w:rPr>
                <w:rFonts w:ascii="Times New Roman" w:hAnsi="Times New Roman"/>
                <w:color w:val="000000"/>
              </w:rPr>
            </w:pPr>
            <w:r>
              <w:rPr>
                <w:rFonts w:ascii="Times New Roman" w:hAnsi="Times New Roman"/>
                <w:color w:val="000000"/>
              </w:rPr>
              <w:t>33.0, 33.0</w:t>
            </w:r>
          </w:p>
        </w:tc>
        <w:tc>
          <w:tcPr>
            <w:tcW w:w="398" w:type="dxa"/>
            <w:tcBorders>
              <w:top w:val="nil"/>
              <w:left w:val="nil"/>
              <w:bottom w:val="nil"/>
              <w:right w:val="nil"/>
            </w:tcBorders>
            <w:shd w:val="clear" w:color="auto" w:fill="FFFFFF"/>
          </w:tcPr>
          <w:p w14:paraId="6184C9F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9F3" w14:textId="77777777" w:rsidR="003B339B" w:rsidRDefault="001A749B">
            <w:pPr>
              <w:adjustRightInd w:val="0"/>
              <w:jc w:val="center"/>
              <w:rPr>
                <w:rFonts w:ascii="Times New Roman" w:hAnsi="Times New Roman"/>
                <w:color w:val="000000"/>
              </w:rPr>
            </w:pPr>
            <w:r>
              <w:rPr>
                <w:rFonts w:ascii="Times New Roman" w:hAnsi="Times New Roman"/>
                <w:color w:val="000000"/>
              </w:rPr>
              <w:t>-10.00 (19.799)</w:t>
            </w:r>
          </w:p>
        </w:tc>
        <w:tc>
          <w:tcPr>
            <w:tcW w:w="2018" w:type="dxa"/>
            <w:tcBorders>
              <w:top w:val="nil"/>
              <w:left w:val="nil"/>
              <w:bottom w:val="nil"/>
              <w:right w:val="nil"/>
            </w:tcBorders>
            <w:shd w:val="clear" w:color="auto" w:fill="FFFFFF"/>
          </w:tcPr>
          <w:p w14:paraId="6184C9F4" w14:textId="77777777" w:rsidR="003B339B" w:rsidRDefault="001A749B">
            <w:pPr>
              <w:adjustRightInd w:val="0"/>
              <w:jc w:val="center"/>
              <w:rPr>
                <w:rFonts w:ascii="Times New Roman" w:hAnsi="Times New Roman"/>
                <w:color w:val="000000"/>
              </w:rPr>
            </w:pPr>
            <w:r>
              <w:rPr>
                <w:rFonts w:ascii="Times New Roman" w:hAnsi="Times New Roman"/>
                <w:color w:val="000000"/>
              </w:rPr>
              <w:t>-10.00 (-24.00, 4.00)</w:t>
            </w:r>
          </w:p>
        </w:tc>
        <w:tc>
          <w:tcPr>
            <w:tcW w:w="1176" w:type="dxa"/>
            <w:tcBorders>
              <w:top w:val="nil"/>
              <w:left w:val="nil"/>
              <w:bottom w:val="nil"/>
              <w:right w:val="nil"/>
            </w:tcBorders>
            <w:shd w:val="clear" w:color="auto" w:fill="FFFFFF"/>
          </w:tcPr>
          <w:p w14:paraId="6184C9F5" w14:textId="77777777" w:rsidR="003B339B" w:rsidRDefault="001A749B">
            <w:pPr>
              <w:adjustRightInd w:val="0"/>
              <w:jc w:val="center"/>
              <w:rPr>
                <w:rFonts w:ascii="Times New Roman" w:hAnsi="Times New Roman"/>
                <w:color w:val="000000"/>
              </w:rPr>
            </w:pPr>
            <w:r>
              <w:rPr>
                <w:rFonts w:ascii="Times New Roman" w:hAnsi="Times New Roman"/>
                <w:color w:val="000000"/>
              </w:rPr>
              <w:t>-24.0, 4.0</w:t>
            </w:r>
          </w:p>
        </w:tc>
      </w:tr>
      <w:tr w:rsidR="003B339B" w14:paraId="6184CA01" w14:textId="77777777">
        <w:trPr>
          <w:cantSplit/>
        </w:trPr>
        <w:tc>
          <w:tcPr>
            <w:tcW w:w="2138" w:type="dxa"/>
            <w:tcBorders>
              <w:top w:val="nil"/>
              <w:left w:val="nil"/>
              <w:bottom w:val="nil"/>
              <w:right w:val="nil"/>
            </w:tcBorders>
            <w:shd w:val="clear" w:color="auto" w:fill="FFFFFF"/>
          </w:tcPr>
          <w:p w14:paraId="6184C9F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9F8"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9F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9FA" w14:textId="77777777" w:rsidR="003B339B" w:rsidRDefault="001A749B">
            <w:pPr>
              <w:adjustRightInd w:val="0"/>
              <w:jc w:val="center"/>
              <w:rPr>
                <w:rFonts w:ascii="Times New Roman" w:hAnsi="Times New Roman"/>
                <w:color w:val="000000"/>
              </w:rPr>
            </w:pPr>
            <w:r>
              <w:rPr>
                <w:rFonts w:ascii="Times New Roman" w:hAnsi="Times New Roman"/>
                <w:color w:val="000000"/>
              </w:rPr>
              <w:t>33.00 (NA)</w:t>
            </w:r>
          </w:p>
        </w:tc>
        <w:tc>
          <w:tcPr>
            <w:tcW w:w="2018" w:type="dxa"/>
            <w:tcBorders>
              <w:top w:val="nil"/>
              <w:left w:val="nil"/>
              <w:bottom w:val="nil"/>
              <w:right w:val="nil"/>
            </w:tcBorders>
            <w:shd w:val="clear" w:color="auto" w:fill="FFFFFF"/>
          </w:tcPr>
          <w:p w14:paraId="6184C9FB" w14:textId="77777777" w:rsidR="003B339B" w:rsidRDefault="001A749B">
            <w:pPr>
              <w:adjustRightInd w:val="0"/>
              <w:jc w:val="center"/>
              <w:rPr>
                <w:rFonts w:ascii="Times New Roman" w:hAnsi="Times New Roman"/>
                <w:color w:val="000000"/>
              </w:rPr>
            </w:pPr>
            <w:r>
              <w:rPr>
                <w:rFonts w:ascii="Times New Roman" w:hAnsi="Times New Roman"/>
                <w:color w:val="000000"/>
              </w:rPr>
              <w:t>33.00 (33.00, 33.00)</w:t>
            </w:r>
          </w:p>
        </w:tc>
        <w:tc>
          <w:tcPr>
            <w:tcW w:w="1176" w:type="dxa"/>
            <w:tcBorders>
              <w:top w:val="nil"/>
              <w:left w:val="nil"/>
              <w:bottom w:val="nil"/>
              <w:right w:val="nil"/>
            </w:tcBorders>
            <w:shd w:val="clear" w:color="auto" w:fill="FFFFFF"/>
          </w:tcPr>
          <w:p w14:paraId="6184C9FC" w14:textId="77777777" w:rsidR="003B339B" w:rsidRDefault="001A749B">
            <w:pPr>
              <w:adjustRightInd w:val="0"/>
              <w:jc w:val="center"/>
              <w:rPr>
                <w:rFonts w:ascii="Times New Roman" w:hAnsi="Times New Roman"/>
                <w:color w:val="000000"/>
              </w:rPr>
            </w:pPr>
            <w:r>
              <w:rPr>
                <w:rFonts w:ascii="Times New Roman" w:hAnsi="Times New Roman"/>
                <w:color w:val="000000"/>
              </w:rPr>
              <w:t>33.0, 33.0</w:t>
            </w:r>
          </w:p>
        </w:tc>
        <w:tc>
          <w:tcPr>
            <w:tcW w:w="398" w:type="dxa"/>
            <w:tcBorders>
              <w:top w:val="nil"/>
              <w:left w:val="nil"/>
              <w:bottom w:val="nil"/>
              <w:right w:val="nil"/>
            </w:tcBorders>
            <w:shd w:val="clear" w:color="auto" w:fill="FFFFFF"/>
          </w:tcPr>
          <w:p w14:paraId="6184C9F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9FE" w14:textId="77777777" w:rsidR="003B339B" w:rsidRDefault="001A749B">
            <w:pPr>
              <w:adjustRightInd w:val="0"/>
              <w:jc w:val="center"/>
              <w:rPr>
                <w:rFonts w:ascii="Times New Roman" w:hAnsi="Times New Roman"/>
                <w:color w:val="000000"/>
              </w:rPr>
            </w:pPr>
            <w:r>
              <w:rPr>
                <w:rFonts w:ascii="Times New Roman" w:hAnsi="Times New Roman"/>
                <w:color w:val="000000"/>
              </w:rPr>
              <w:t>4.00 (NA)</w:t>
            </w:r>
          </w:p>
        </w:tc>
        <w:tc>
          <w:tcPr>
            <w:tcW w:w="2018" w:type="dxa"/>
            <w:tcBorders>
              <w:top w:val="nil"/>
              <w:left w:val="nil"/>
              <w:bottom w:val="nil"/>
              <w:right w:val="nil"/>
            </w:tcBorders>
            <w:shd w:val="clear" w:color="auto" w:fill="FFFFFF"/>
          </w:tcPr>
          <w:p w14:paraId="6184C9FF" w14:textId="77777777" w:rsidR="003B339B" w:rsidRDefault="001A749B">
            <w:pPr>
              <w:adjustRightInd w:val="0"/>
              <w:jc w:val="center"/>
              <w:rPr>
                <w:rFonts w:ascii="Times New Roman" w:hAnsi="Times New Roman"/>
                <w:color w:val="000000"/>
              </w:rPr>
            </w:pPr>
            <w:r>
              <w:rPr>
                <w:rFonts w:ascii="Times New Roman" w:hAnsi="Times New Roman"/>
                <w:color w:val="000000"/>
              </w:rPr>
              <w:t>4.00 (4.00, 4.00)</w:t>
            </w:r>
          </w:p>
        </w:tc>
        <w:tc>
          <w:tcPr>
            <w:tcW w:w="1176" w:type="dxa"/>
            <w:tcBorders>
              <w:top w:val="nil"/>
              <w:left w:val="nil"/>
              <w:bottom w:val="nil"/>
              <w:right w:val="nil"/>
            </w:tcBorders>
            <w:shd w:val="clear" w:color="auto" w:fill="FFFFFF"/>
          </w:tcPr>
          <w:p w14:paraId="6184CA00" w14:textId="77777777" w:rsidR="003B339B" w:rsidRDefault="001A749B">
            <w:pPr>
              <w:adjustRightInd w:val="0"/>
              <w:jc w:val="center"/>
              <w:rPr>
                <w:rFonts w:ascii="Times New Roman" w:hAnsi="Times New Roman"/>
                <w:color w:val="000000"/>
              </w:rPr>
            </w:pPr>
            <w:r>
              <w:rPr>
                <w:rFonts w:ascii="Times New Roman" w:hAnsi="Times New Roman"/>
                <w:color w:val="000000"/>
              </w:rPr>
              <w:t>4.0, 4.0</w:t>
            </w:r>
          </w:p>
        </w:tc>
      </w:tr>
      <w:tr w:rsidR="003B339B" w14:paraId="6184CA0C" w14:textId="77777777">
        <w:trPr>
          <w:cantSplit/>
        </w:trPr>
        <w:tc>
          <w:tcPr>
            <w:tcW w:w="2138" w:type="dxa"/>
            <w:tcBorders>
              <w:top w:val="nil"/>
              <w:left w:val="nil"/>
              <w:bottom w:val="nil"/>
              <w:right w:val="nil"/>
            </w:tcBorders>
            <w:shd w:val="clear" w:color="auto" w:fill="FFFFFF"/>
          </w:tcPr>
          <w:p w14:paraId="6184CA0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03"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A0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A05" w14:textId="77777777" w:rsidR="003B339B" w:rsidRDefault="001A749B">
            <w:pPr>
              <w:adjustRightInd w:val="0"/>
              <w:jc w:val="center"/>
              <w:rPr>
                <w:rFonts w:ascii="Times New Roman" w:hAnsi="Times New Roman"/>
                <w:color w:val="000000"/>
              </w:rPr>
            </w:pPr>
            <w:r>
              <w:rPr>
                <w:rFonts w:ascii="Times New Roman" w:hAnsi="Times New Roman"/>
                <w:color w:val="000000"/>
              </w:rPr>
              <w:t>29.45 (10.935)</w:t>
            </w:r>
          </w:p>
        </w:tc>
        <w:tc>
          <w:tcPr>
            <w:tcW w:w="2018" w:type="dxa"/>
            <w:tcBorders>
              <w:top w:val="nil"/>
              <w:left w:val="nil"/>
              <w:bottom w:val="nil"/>
              <w:right w:val="nil"/>
            </w:tcBorders>
            <w:shd w:val="clear" w:color="auto" w:fill="FFFFFF"/>
          </w:tcPr>
          <w:p w14:paraId="6184CA06" w14:textId="77777777" w:rsidR="003B339B" w:rsidRDefault="001A749B">
            <w:pPr>
              <w:adjustRightInd w:val="0"/>
              <w:jc w:val="center"/>
              <w:rPr>
                <w:rFonts w:ascii="Times New Roman" w:hAnsi="Times New Roman"/>
                <w:color w:val="000000"/>
              </w:rPr>
            </w:pPr>
            <w:r>
              <w:rPr>
                <w:rFonts w:ascii="Times New Roman" w:hAnsi="Times New Roman"/>
                <w:color w:val="000000"/>
              </w:rPr>
              <w:t>30.25 (21.00, 37.90)</w:t>
            </w:r>
          </w:p>
        </w:tc>
        <w:tc>
          <w:tcPr>
            <w:tcW w:w="1176" w:type="dxa"/>
            <w:tcBorders>
              <w:top w:val="nil"/>
              <w:left w:val="nil"/>
              <w:bottom w:val="nil"/>
              <w:right w:val="nil"/>
            </w:tcBorders>
            <w:shd w:val="clear" w:color="auto" w:fill="FFFFFF"/>
          </w:tcPr>
          <w:p w14:paraId="6184CA07" w14:textId="77777777" w:rsidR="003B339B" w:rsidRDefault="001A749B">
            <w:pPr>
              <w:adjustRightInd w:val="0"/>
              <w:jc w:val="center"/>
              <w:rPr>
                <w:rFonts w:ascii="Times New Roman" w:hAnsi="Times New Roman"/>
                <w:color w:val="000000"/>
              </w:rPr>
            </w:pPr>
            <w:r>
              <w:rPr>
                <w:rFonts w:ascii="Times New Roman" w:hAnsi="Times New Roman"/>
                <w:color w:val="000000"/>
              </w:rPr>
              <w:t>16.0, 41.3</w:t>
            </w:r>
          </w:p>
        </w:tc>
        <w:tc>
          <w:tcPr>
            <w:tcW w:w="398" w:type="dxa"/>
            <w:tcBorders>
              <w:top w:val="nil"/>
              <w:left w:val="nil"/>
              <w:bottom w:val="nil"/>
              <w:right w:val="nil"/>
            </w:tcBorders>
            <w:shd w:val="clear" w:color="auto" w:fill="FFFFFF"/>
          </w:tcPr>
          <w:p w14:paraId="6184CA0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A09" w14:textId="77777777" w:rsidR="003B339B" w:rsidRDefault="001A749B">
            <w:pPr>
              <w:adjustRightInd w:val="0"/>
              <w:jc w:val="center"/>
              <w:rPr>
                <w:rFonts w:ascii="Times New Roman" w:hAnsi="Times New Roman"/>
                <w:color w:val="000000"/>
              </w:rPr>
            </w:pPr>
            <w:r>
              <w:rPr>
                <w:rFonts w:ascii="Times New Roman" w:hAnsi="Times New Roman"/>
                <w:color w:val="000000"/>
              </w:rPr>
              <w:t>-76.08 (144.645)</w:t>
            </w:r>
          </w:p>
        </w:tc>
        <w:tc>
          <w:tcPr>
            <w:tcW w:w="2018" w:type="dxa"/>
            <w:tcBorders>
              <w:top w:val="nil"/>
              <w:left w:val="nil"/>
              <w:bottom w:val="nil"/>
              <w:right w:val="nil"/>
            </w:tcBorders>
            <w:shd w:val="clear" w:color="auto" w:fill="FFFFFF"/>
          </w:tcPr>
          <w:p w14:paraId="6184CA0A" w14:textId="77777777" w:rsidR="003B339B" w:rsidRDefault="001A749B">
            <w:pPr>
              <w:adjustRightInd w:val="0"/>
              <w:jc w:val="center"/>
              <w:rPr>
                <w:rFonts w:ascii="Times New Roman" w:hAnsi="Times New Roman"/>
                <w:color w:val="000000"/>
              </w:rPr>
            </w:pPr>
            <w:r>
              <w:rPr>
                <w:rFonts w:ascii="Times New Roman" w:hAnsi="Times New Roman"/>
                <w:color w:val="000000"/>
              </w:rPr>
              <w:t>-10.40 (-154.25, 2.10)</w:t>
            </w:r>
          </w:p>
        </w:tc>
        <w:tc>
          <w:tcPr>
            <w:tcW w:w="1176" w:type="dxa"/>
            <w:tcBorders>
              <w:top w:val="nil"/>
              <w:left w:val="nil"/>
              <w:bottom w:val="nil"/>
              <w:right w:val="nil"/>
            </w:tcBorders>
            <w:shd w:val="clear" w:color="auto" w:fill="FFFFFF"/>
          </w:tcPr>
          <w:p w14:paraId="6184CA0B" w14:textId="77777777" w:rsidR="003B339B" w:rsidRDefault="001A749B">
            <w:pPr>
              <w:adjustRightInd w:val="0"/>
              <w:jc w:val="center"/>
              <w:rPr>
                <w:rFonts w:ascii="Times New Roman" w:hAnsi="Times New Roman"/>
                <w:color w:val="000000"/>
              </w:rPr>
            </w:pPr>
            <w:r>
              <w:rPr>
                <w:rFonts w:ascii="Times New Roman" w:hAnsi="Times New Roman"/>
                <w:color w:val="000000"/>
              </w:rPr>
              <w:t>-292.5, 9.0</w:t>
            </w:r>
          </w:p>
        </w:tc>
      </w:tr>
      <w:tr w:rsidR="003B339B" w14:paraId="6184CA0E" w14:textId="77777777">
        <w:trPr>
          <w:cantSplit/>
        </w:trPr>
        <w:tc>
          <w:tcPr>
            <w:tcW w:w="12916" w:type="dxa"/>
            <w:gridSpan w:val="10"/>
            <w:tcBorders>
              <w:top w:val="nil"/>
              <w:left w:val="nil"/>
              <w:bottom w:val="nil"/>
              <w:right w:val="nil"/>
            </w:tcBorders>
            <w:shd w:val="clear" w:color="auto" w:fill="FFFFFF"/>
          </w:tcPr>
          <w:p w14:paraId="6184CA0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A19" w14:textId="77777777">
        <w:trPr>
          <w:cantSplit/>
        </w:trPr>
        <w:tc>
          <w:tcPr>
            <w:tcW w:w="2138" w:type="dxa"/>
            <w:tcBorders>
              <w:top w:val="nil"/>
              <w:left w:val="nil"/>
              <w:bottom w:val="nil"/>
              <w:right w:val="nil"/>
            </w:tcBorders>
            <w:shd w:val="clear" w:color="auto" w:fill="FFFFFF"/>
          </w:tcPr>
          <w:p w14:paraId="6184CA0F" w14:textId="77777777" w:rsidR="003B339B" w:rsidRDefault="001A749B">
            <w:pPr>
              <w:adjustRightInd w:val="0"/>
              <w:rPr>
                <w:rFonts w:ascii="Times New Roman" w:hAnsi="Times New Roman"/>
                <w:color w:val="000000"/>
              </w:rPr>
            </w:pPr>
            <w:r>
              <w:rPr>
                <w:rFonts w:ascii="Times New Roman" w:hAnsi="Times New Roman"/>
                <w:color w:val="000000"/>
              </w:rPr>
              <w:t>Alkaline Phosphatase (IU/L) (N = 33)</w:t>
            </w:r>
          </w:p>
        </w:tc>
        <w:tc>
          <w:tcPr>
            <w:tcW w:w="982" w:type="dxa"/>
            <w:tcBorders>
              <w:top w:val="nil"/>
              <w:left w:val="nil"/>
              <w:bottom w:val="nil"/>
              <w:right w:val="nil"/>
            </w:tcBorders>
            <w:shd w:val="clear" w:color="auto" w:fill="FFFFFF"/>
          </w:tcPr>
          <w:p w14:paraId="6184CA10"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A1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A12" w14:textId="77777777" w:rsidR="003B339B" w:rsidRDefault="001A749B">
            <w:pPr>
              <w:adjustRightInd w:val="0"/>
              <w:jc w:val="center"/>
              <w:rPr>
                <w:rFonts w:ascii="Times New Roman" w:hAnsi="Times New Roman"/>
                <w:color w:val="000000"/>
              </w:rPr>
            </w:pPr>
            <w:r>
              <w:rPr>
                <w:rFonts w:ascii="Times New Roman" w:hAnsi="Times New Roman"/>
                <w:color w:val="000000"/>
              </w:rPr>
              <w:t>103.833 (43.5207)</w:t>
            </w:r>
          </w:p>
        </w:tc>
        <w:tc>
          <w:tcPr>
            <w:tcW w:w="2018" w:type="dxa"/>
            <w:tcBorders>
              <w:top w:val="nil"/>
              <w:left w:val="nil"/>
              <w:bottom w:val="nil"/>
              <w:right w:val="nil"/>
            </w:tcBorders>
            <w:shd w:val="clear" w:color="auto" w:fill="FFFFFF"/>
          </w:tcPr>
          <w:p w14:paraId="6184CA13" w14:textId="77777777" w:rsidR="003B339B" w:rsidRDefault="001A749B">
            <w:pPr>
              <w:adjustRightInd w:val="0"/>
              <w:jc w:val="center"/>
              <w:rPr>
                <w:rFonts w:ascii="Times New Roman" w:hAnsi="Times New Roman"/>
                <w:color w:val="000000"/>
              </w:rPr>
            </w:pPr>
            <w:r>
              <w:rPr>
                <w:rFonts w:ascii="Times New Roman" w:hAnsi="Times New Roman"/>
                <w:color w:val="000000"/>
              </w:rPr>
              <w:t>100.000 (79.000, 108.000)</w:t>
            </w:r>
          </w:p>
        </w:tc>
        <w:tc>
          <w:tcPr>
            <w:tcW w:w="1176" w:type="dxa"/>
            <w:tcBorders>
              <w:top w:val="nil"/>
              <w:left w:val="nil"/>
              <w:bottom w:val="nil"/>
              <w:right w:val="nil"/>
            </w:tcBorders>
            <w:shd w:val="clear" w:color="auto" w:fill="FFFFFF"/>
          </w:tcPr>
          <w:p w14:paraId="6184CA14" w14:textId="77777777" w:rsidR="003B339B" w:rsidRDefault="001A749B">
            <w:pPr>
              <w:adjustRightInd w:val="0"/>
              <w:jc w:val="center"/>
              <w:rPr>
                <w:rFonts w:ascii="Times New Roman" w:hAnsi="Times New Roman"/>
                <w:color w:val="000000"/>
              </w:rPr>
            </w:pPr>
            <w:r>
              <w:rPr>
                <w:rFonts w:ascii="Times New Roman" w:hAnsi="Times New Roman"/>
                <w:color w:val="000000"/>
              </w:rPr>
              <w:t>38.90, 246.00</w:t>
            </w:r>
          </w:p>
        </w:tc>
        <w:tc>
          <w:tcPr>
            <w:tcW w:w="398" w:type="dxa"/>
            <w:tcBorders>
              <w:top w:val="nil"/>
              <w:left w:val="nil"/>
              <w:bottom w:val="nil"/>
              <w:right w:val="nil"/>
            </w:tcBorders>
            <w:shd w:val="clear" w:color="auto" w:fill="FFFFFF"/>
          </w:tcPr>
          <w:p w14:paraId="6184CA15"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A16"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A17"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A18" w14:textId="77777777" w:rsidR="003B339B" w:rsidRDefault="003B339B">
            <w:pPr>
              <w:adjustRightInd w:val="0"/>
              <w:jc w:val="center"/>
              <w:rPr>
                <w:rFonts w:ascii="Times New Roman" w:hAnsi="Times New Roman"/>
                <w:color w:val="000000"/>
              </w:rPr>
            </w:pPr>
          </w:p>
        </w:tc>
      </w:tr>
      <w:tr w:rsidR="003B339B" w14:paraId="6184CA24" w14:textId="77777777">
        <w:trPr>
          <w:cantSplit/>
        </w:trPr>
        <w:tc>
          <w:tcPr>
            <w:tcW w:w="2138" w:type="dxa"/>
            <w:tcBorders>
              <w:top w:val="nil"/>
              <w:left w:val="nil"/>
              <w:bottom w:val="nil"/>
              <w:right w:val="nil"/>
            </w:tcBorders>
            <w:shd w:val="clear" w:color="auto" w:fill="FFFFFF"/>
          </w:tcPr>
          <w:p w14:paraId="6184CA1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1B"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A1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A1D" w14:textId="77777777" w:rsidR="003B339B" w:rsidRDefault="001A749B">
            <w:pPr>
              <w:adjustRightInd w:val="0"/>
              <w:jc w:val="center"/>
              <w:rPr>
                <w:rFonts w:ascii="Times New Roman" w:hAnsi="Times New Roman"/>
                <w:color w:val="000000"/>
              </w:rPr>
            </w:pPr>
            <w:r>
              <w:rPr>
                <w:rFonts w:ascii="Times New Roman" w:hAnsi="Times New Roman"/>
                <w:color w:val="000000"/>
              </w:rPr>
              <w:t>98.933 (38.2063)</w:t>
            </w:r>
          </w:p>
        </w:tc>
        <w:tc>
          <w:tcPr>
            <w:tcW w:w="2018" w:type="dxa"/>
            <w:tcBorders>
              <w:top w:val="nil"/>
              <w:left w:val="nil"/>
              <w:bottom w:val="nil"/>
              <w:right w:val="nil"/>
            </w:tcBorders>
            <w:shd w:val="clear" w:color="auto" w:fill="FFFFFF"/>
          </w:tcPr>
          <w:p w14:paraId="6184CA1E" w14:textId="77777777" w:rsidR="003B339B" w:rsidRDefault="001A749B">
            <w:pPr>
              <w:adjustRightInd w:val="0"/>
              <w:jc w:val="center"/>
              <w:rPr>
                <w:rFonts w:ascii="Times New Roman" w:hAnsi="Times New Roman"/>
                <w:color w:val="000000"/>
              </w:rPr>
            </w:pPr>
            <w:r>
              <w:rPr>
                <w:rFonts w:ascii="Times New Roman" w:hAnsi="Times New Roman"/>
                <w:color w:val="000000"/>
              </w:rPr>
              <w:t>96.000 (71.000, 115.000)</w:t>
            </w:r>
          </w:p>
        </w:tc>
        <w:tc>
          <w:tcPr>
            <w:tcW w:w="1176" w:type="dxa"/>
            <w:tcBorders>
              <w:top w:val="nil"/>
              <w:left w:val="nil"/>
              <w:bottom w:val="nil"/>
              <w:right w:val="nil"/>
            </w:tcBorders>
            <w:shd w:val="clear" w:color="auto" w:fill="FFFFFF"/>
          </w:tcPr>
          <w:p w14:paraId="6184CA1F" w14:textId="77777777" w:rsidR="003B339B" w:rsidRDefault="001A749B">
            <w:pPr>
              <w:adjustRightInd w:val="0"/>
              <w:jc w:val="center"/>
              <w:rPr>
                <w:rFonts w:ascii="Times New Roman" w:hAnsi="Times New Roman"/>
                <w:color w:val="000000"/>
              </w:rPr>
            </w:pPr>
            <w:r>
              <w:rPr>
                <w:rFonts w:ascii="Times New Roman" w:hAnsi="Times New Roman"/>
                <w:color w:val="000000"/>
              </w:rPr>
              <w:t>50.00, 220.00</w:t>
            </w:r>
          </w:p>
        </w:tc>
        <w:tc>
          <w:tcPr>
            <w:tcW w:w="398" w:type="dxa"/>
            <w:tcBorders>
              <w:top w:val="nil"/>
              <w:left w:val="nil"/>
              <w:bottom w:val="nil"/>
              <w:right w:val="nil"/>
            </w:tcBorders>
            <w:shd w:val="clear" w:color="auto" w:fill="FFFFFF"/>
          </w:tcPr>
          <w:p w14:paraId="6184CA2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A21" w14:textId="77777777" w:rsidR="003B339B" w:rsidRDefault="001A749B">
            <w:pPr>
              <w:adjustRightInd w:val="0"/>
              <w:jc w:val="center"/>
              <w:rPr>
                <w:rFonts w:ascii="Times New Roman" w:hAnsi="Times New Roman"/>
                <w:color w:val="000000"/>
              </w:rPr>
            </w:pPr>
            <w:r>
              <w:rPr>
                <w:rFonts w:ascii="Times New Roman" w:hAnsi="Times New Roman"/>
                <w:color w:val="000000"/>
              </w:rPr>
              <w:t>-4.900 (14.8740)</w:t>
            </w:r>
          </w:p>
        </w:tc>
        <w:tc>
          <w:tcPr>
            <w:tcW w:w="2018" w:type="dxa"/>
            <w:tcBorders>
              <w:top w:val="nil"/>
              <w:left w:val="nil"/>
              <w:bottom w:val="nil"/>
              <w:right w:val="nil"/>
            </w:tcBorders>
            <w:shd w:val="clear" w:color="auto" w:fill="FFFFFF"/>
          </w:tcPr>
          <w:p w14:paraId="6184CA22" w14:textId="77777777" w:rsidR="003B339B" w:rsidRDefault="001A749B">
            <w:pPr>
              <w:adjustRightInd w:val="0"/>
              <w:jc w:val="center"/>
              <w:rPr>
                <w:rFonts w:ascii="Times New Roman" w:hAnsi="Times New Roman"/>
                <w:color w:val="000000"/>
              </w:rPr>
            </w:pPr>
            <w:r>
              <w:rPr>
                <w:rFonts w:ascii="Times New Roman" w:hAnsi="Times New Roman"/>
                <w:color w:val="000000"/>
              </w:rPr>
              <w:t>-6.000 (-14.000, 2.000)</w:t>
            </w:r>
          </w:p>
        </w:tc>
        <w:tc>
          <w:tcPr>
            <w:tcW w:w="1176" w:type="dxa"/>
            <w:tcBorders>
              <w:top w:val="nil"/>
              <w:left w:val="nil"/>
              <w:bottom w:val="nil"/>
              <w:right w:val="nil"/>
            </w:tcBorders>
            <w:shd w:val="clear" w:color="auto" w:fill="FFFFFF"/>
          </w:tcPr>
          <w:p w14:paraId="6184CA23" w14:textId="77777777" w:rsidR="003B339B" w:rsidRDefault="001A749B">
            <w:pPr>
              <w:adjustRightInd w:val="0"/>
              <w:jc w:val="center"/>
              <w:rPr>
                <w:rFonts w:ascii="Times New Roman" w:hAnsi="Times New Roman"/>
                <w:color w:val="000000"/>
              </w:rPr>
            </w:pPr>
            <w:r>
              <w:rPr>
                <w:rFonts w:ascii="Times New Roman" w:hAnsi="Times New Roman"/>
                <w:color w:val="000000"/>
              </w:rPr>
              <w:t>-36.00, 35.00</w:t>
            </w:r>
          </w:p>
        </w:tc>
      </w:tr>
      <w:tr w:rsidR="003B339B" w14:paraId="6184CA2F" w14:textId="77777777">
        <w:trPr>
          <w:cantSplit/>
        </w:trPr>
        <w:tc>
          <w:tcPr>
            <w:tcW w:w="2138" w:type="dxa"/>
            <w:tcBorders>
              <w:top w:val="nil"/>
              <w:left w:val="nil"/>
              <w:bottom w:val="nil"/>
              <w:right w:val="nil"/>
            </w:tcBorders>
            <w:shd w:val="clear" w:color="auto" w:fill="FFFFFF"/>
          </w:tcPr>
          <w:p w14:paraId="6184CA2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26"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A2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A28" w14:textId="77777777" w:rsidR="003B339B" w:rsidRDefault="001A749B">
            <w:pPr>
              <w:adjustRightInd w:val="0"/>
              <w:jc w:val="center"/>
              <w:rPr>
                <w:rFonts w:ascii="Times New Roman" w:hAnsi="Times New Roman"/>
                <w:color w:val="000000"/>
              </w:rPr>
            </w:pPr>
            <w:r>
              <w:rPr>
                <w:rFonts w:ascii="Times New Roman" w:hAnsi="Times New Roman"/>
                <w:color w:val="000000"/>
              </w:rPr>
              <w:t>102.781 (46.0301)</w:t>
            </w:r>
          </w:p>
        </w:tc>
        <w:tc>
          <w:tcPr>
            <w:tcW w:w="2018" w:type="dxa"/>
            <w:tcBorders>
              <w:top w:val="nil"/>
              <w:left w:val="nil"/>
              <w:bottom w:val="nil"/>
              <w:right w:val="nil"/>
            </w:tcBorders>
            <w:shd w:val="clear" w:color="auto" w:fill="FFFFFF"/>
          </w:tcPr>
          <w:p w14:paraId="6184CA29" w14:textId="77777777" w:rsidR="003B339B" w:rsidRDefault="001A749B">
            <w:pPr>
              <w:adjustRightInd w:val="0"/>
              <w:jc w:val="center"/>
              <w:rPr>
                <w:rFonts w:ascii="Times New Roman" w:hAnsi="Times New Roman"/>
                <w:color w:val="000000"/>
              </w:rPr>
            </w:pPr>
            <w:r>
              <w:rPr>
                <w:rFonts w:ascii="Times New Roman" w:hAnsi="Times New Roman"/>
                <w:color w:val="000000"/>
              </w:rPr>
              <w:t>92.000 (75.000, 111.000)</w:t>
            </w:r>
          </w:p>
        </w:tc>
        <w:tc>
          <w:tcPr>
            <w:tcW w:w="1176" w:type="dxa"/>
            <w:tcBorders>
              <w:top w:val="nil"/>
              <w:left w:val="nil"/>
              <w:bottom w:val="nil"/>
              <w:right w:val="nil"/>
            </w:tcBorders>
            <w:shd w:val="clear" w:color="auto" w:fill="FFFFFF"/>
          </w:tcPr>
          <w:p w14:paraId="6184CA2A" w14:textId="77777777" w:rsidR="003B339B" w:rsidRDefault="001A749B">
            <w:pPr>
              <w:adjustRightInd w:val="0"/>
              <w:jc w:val="center"/>
              <w:rPr>
                <w:rFonts w:ascii="Times New Roman" w:hAnsi="Times New Roman"/>
                <w:color w:val="000000"/>
              </w:rPr>
            </w:pPr>
            <w:r>
              <w:rPr>
                <w:rFonts w:ascii="Times New Roman" w:hAnsi="Times New Roman"/>
                <w:color w:val="000000"/>
              </w:rPr>
              <w:t>39.80, 286.20</w:t>
            </w:r>
          </w:p>
        </w:tc>
        <w:tc>
          <w:tcPr>
            <w:tcW w:w="398" w:type="dxa"/>
            <w:tcBorders>
              <w:top w:val="nil"/>
              <w:left w:val="nil"/>
              <w:bottom w:val="nil"/>
              <w:right w:val="nil"/>
            </w:tcBorders>
            <w:shd w:val="clear" w:color="auto" w:fill="FFFFFF"/>
          </w:tcPr>
          <w:p w14:paraId="6184CA2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A2C" w14:textId="77777777" w:rsidR="003B339B" w:rsidRDefault="001A749B">
            <w:pPr>
              <w:adjustRightInd w:val="0"/>
              <w:jc w:val="center"/>
              <w:rPr>
                <w:rFonts w:ascii="Times New Roman" w:hAnsi="Times New Roman"/>
                <w:color w:val="000000"/>
              </w:rPr>
            </w:pPr>
            <w:r>
              <w:rPr>
                <w:rFonts w:ascii="Times New Roman" w:hAnsi="Times New Roman"/>
                <w:color w:val="000000"/>
              </w:rPr>
              <w:t>1.859 (53.7349)</w:t>
            </w:r>
          </w:p>
        </w:tc>
        <w:tc>
          <w:tcPr>
            <w:tcW w:w="2018" w:type="dxa"/>
            <w:tcBorders>
              <w:top w:val="nil"/>
              <w:left w:val="nil"/>
              <w:bottom w:val="nil"/>
              <w:right w:val="nil"/>
            </w:tcBorders>
            <w:shd w:val="clear" w:color="auto" w:fill="FFFFFF"/>
          </w:tcPr>
          <w:p w14:paraId="6184CA2D" w14:textId="77777777" w:rsidR="003B339B" w:rsidRDefault="001A749B">
            <w:pPr>
              <w:adjustRightInd w:val="0"/>
              <w:jc w:val="center"/>
              <w:rPr>
                <w:rFonts w:ascii="Times New Roman" w:hAnsi="Times New Roman"/>
                <w:color w:val="000000"/>
              </w:rPr>
            </w:pPr>
            <w:r>
              <w:rPr>
                <w:rFonts w:ascii="Times New Roman" w:hAnsi="Times New Roman"/>
                <w:color w:val="000000"/>
              </w:rPr>
              <w:t>-5.000 (-18.000, 13.000)</w:t>
            </w:r>
          </w:p>
        </w:tc>
        <w:tc>
          <w:tcPr>
            <w:tcW w:w="1176" w:type="dxa"/>
            <w:tcBorders>
              <w:top w:val="nil"/>
              <w:left w:val="nil"/>
              <w:bottom w:val="nil"/>
              <w:right w:val="nil"/>
            </w:tcBorders>
            <w:shd w:val="clear" w:color="auto" w:fill="FFFFFF"/>
          </w:tcPr>
          <w:p w14:paraId="6184CA2E" w14:textId="77777777" w:rsidR="003B339B" w:rsidRDefault="001A749B">
            <w:pPr>
              <w:adjustRightInd w:val="0"/>
              <w:jc w:val="center"/>
              <w:rPr>
                <w:rFonts w:ascii="Times New Roman" w:hAnsi="Times New Roman"/>
                <w:color w:val="000000"/>
              </w:rPr>
            </w:pPr>
            <w:r>
              <w:rPr>
                <w:rFonts w:ascii="Times New Roman" w:hAnsi="Times New Roman"/>
                <w:color w:val="000000"/>
              </w:rPr>
              <w:t>-98.00, 215.60</w:t>
            </w:r>
          </w:p>
        </w:tc>
      </w:tr>
      <w:tr w:rsidR="003B339B" w14:paraId="6184CA3A" w14:textId="77777777">
        <w:trPr>
          <w:cantSplit/>
        </w:trPr>
        <w:tc>
          <w:tcPr>
            <w:tcW w:w="2138" w:type="dxa"/>
            <w:tcBorders>
              <w:top w:val="nil"/>
              <w:left w:val="nil"/>
              <w:bottom w:val="nil"/>
              <w:right w:val="nil"/>
            </w:tcBorders>
            <w:shd w:val="clear" w:color="auto" w:fill="FFFFFF"/>
          </w:tcPr>
          <w:p w14:paraId="6184CA3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31"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A3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A33" w14:textId="77777777" w:rsidR="003B339B" w:rsidRDefault="001A749B">
            <w:pPr>
              <w:adjustRightInd w:val="0"/>
              <w:jc w:val="center"/>
              <w:rPr>
                <w:rFonts w:ascii="Times New Roman" w:hAnsi="Times New Roman"/>
                <w:color w:val="000000"/>
              </w:rPr>
            </w:pPr>
            <w:r>
              <w:rPr>
                <w:rFonts w:ascii="Times New Roman" w:hAnsi="Times New Roman"/>
                <w:color w:val="000000"/>
              </w:rPr>
              <w:t>92.487 (30.6834)</w:t>
            </w:r>
          </w:p>
        </w:tc>
        <w:tc>
          <w:tcPr>
            <w:tcW w:w="2018" w:type="dxa"/>
            <w:tcBorders>
              <w:top w:val="nil"/>
              <w:left w:val="nil"/>
              <w:bottom w:val="nil"/>
              <w:right w:val="nil"/>
            </w:tcBorders>
            <w:shd w:val="clear" w:color="auto" w:fill="FFFFFF"/>
          </w:tcPr>
          <w:p w14:paraId="6184CA34" w14:textId="77777777" w:rsidR="003B339B" w:rsidRDefault="001A749B">
            <w:pPr>
              <w:adjustRightInd w:val="0"/>
              <w:jc w:val="center"/>
              <w:rPr>
                <w:rFonts w:ascii="Times New Roman" w:hAnsi="Times New Roman"/>
                <w:color w:val="000000"/>
              </w:rPr>
            </w:pPr>
            <w:r>
              <w:rPr>
                <w:rFonts w:ascii="Times New Roman" w:hAnsi="Times New Roman"/>
                <w:color w:val="000000"/>
              </w:rPr>
              <w:t>89.000 (70.000, 102.000)</w:t>
            </w:r>
          </w:p>
        </w:tc>
        <w:tc>
          <w:tcPr>
            <w:tcW w:w="1176" w:type="dxa"/>
            <w:tcBorders>
              <w:top w:val="nil"/>
              <w:left w:val="nil"/>
              <w:bottom w:val="nil"/>
              <w:right w:val="nil"/>
            </w:tcBorders>
            <w:shd w:val="clear" w:color="auto" w:fill="FFFFFF"/>
          </w:tcPr>
          <w:p w14:paraId="6184CA35" w14:textId="77777777" w:rsidR="003B339B" w:rsidRDefault="001A749B">
            <w:pPr>
              <w:adjustRightInd w:val="0"/>
              <w:jc w:val="center"/>
              <w:rPr>
                <w:rFonts w:ascii="Times New Roman" w:hAnsi="Times New Roman"/>
                <w:color w:val="000000"/>
              </w:rPr>
            </w:pPr>
            <w:r>
              <w:rPr>
                <w:rFonts w:ascii="Times New Roman" w:hAnsi="Times New Roman"/>
                <w:color w:val="000000"/>
              </w:rPr>
              <w:t>39.90, 187.20</w:t>
            </w:r>
          </w:p>
        </w:tc>
        <w:tc>
          <w:tcPr>
            <w:tcW w:w="398" w:type="dxa"/>
            <w:tcBorders>
              <w:top w:val="nil"/>
              <w:left w:val="nil"/>
              <w:bottom w:val="nil"/>
              <w:right w:val="nil"/>
            </w:tcBorders>
            <w:shd w:val="clear" w:color="auto" w:fill="FFFFFF"/>
          </w:tcPr>
          <w:p w14:paraId="6184CA3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A37" w14:textId="77777777" w:rsidR="003B339B" w:rsidRDefault="001A749B">
            <w:pPr>
              <w:adjustRightInd w:val="0"/>
              <w:jc w:val="center"/>
              <w:rPr>
                <w:rFonts w:ascii="Times New Roman" w:hAnsi="Times New Roman"/>
                <w:color w:val="000000"/>
              </w:rPr>
            </w:pPr>
            <w:r>
              <w:rPr>
                <w:rFonts w:ascii="Times New Roman" w:hAnsi="Times New Roman"/>
                <w:color w:val="000000"/>
              </w:rPr>
              <w:t>-7.981 (39.3485)</w:t>
            </w:r>
          </w:p>
        </w:tc>
        <w:tc>
          <w:tcPr>
            <w:tcW w:w="2018" w:type="dxa"/>
            <w:tcBorders>
              <w:top w:val="nil"/>
              <w:left w:val="nil"/>
              <w:bottom w:val="nil"/>
              <w:right w:val="nil"/>
            </w:tcBorders>
            <w:shd w:val="clear" w:color="auto" w:fill="FFFFFF"/>
          </w:tcPr>
          <w:p w14:paraId="6184CA38" w14:textId="77777777" w:rsidR="003B339B" w:rsidRDefault="001A749B">
            <w:pPr>
              <w:adjustRightInd w:val="0"/>
              <w:jc w:val="center"/>
              <w:rPr>
                <w:rFonts w:ascii="Times New Roman" w:hAnsi="Times New Roman"/>
                <w:color w:val="000000"/>
              </w:rPr>
            </w:pPr>
            <w:r>
              <w:rPr>
                <w:rFonts w:ascii="Times New Roman" w:hAnsi="Times New Roman"/>
                <w:color w:val="000000"/>
              </w:rPr>
              <w:t>-4.000 (-15.000, 2.000)</w:t>
            </w:r>
          </w:p>
        </w:tc>
        <w:tc>
          <w:tcPr>
            <w:tcW w:w="1176" w:type="dxa"/>
            <w:tcBorders>
              <w:top w:val="nil"/>
              <w:left w:val="nil"/>
              <w:bottom w:val="nil"/>
              <w:right w:val="nil"/>
            </w:tcBorders>
            <w:shd w:val="clear" w:color="auto" w:fill="FFFFFF"/>
          </w:tcPr>
          <w:p w14:paraId="6184CA39" w14:textId="77777777" w:rsidR="003B339B" w:rsidRDefault="001A749B">
            <w:pPr>
              <w:adjustRightInd w:val="0"/>
              <w:jc w:val="center"/>
              <w:rPr>
                <w:rFonts w:ascii="Times New Roman" w:hAnsi="Times New Roman"/>
                <w:color w:val="000000"/>
              </w:rPr>
            </w:pPr>
            <w:r>
              <w:rPr>
                <w:rFonts w:ascii="Times New Roman" w:hAnsi="Times New Roman"/>
                <w:color w:val="000000"/>
              </w:rPr>
              <w:t>-118.00, 116.60</w:t>
            </w:r>
          </w:p>
        </w:tc>
      </w:tr>
      <w:tr w:rsidR="003B339B" w14:paraId="6184CA45" w14:textId="77777777">
        <w:trPr>
          <w:cantSplit/>
        </w:trPr>
        <w:tc>
          <w:tcPr>
            <w:tcW w:w="2138" w:type="dxa"/>
            <w:tcBorders>
              <w:top w:val="nil"/>
              <w:left w:val="nil"/>
              <w:bottom w:val="nil"/>
              <w:right w:val="nil"/>
            </w:tcBorders>
            <w:shd w:val="clear" w:color="auto" w:fill="FFFFFF"/>
          </w:tcPr>
          <w:p w14:paraId="6184CA3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3C"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A3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A3E" w14:textId="77777777" w:rsidR="003B339B" w:rsidRDefault="001A749B">
            <w:pPr>
              <w:adjustRightInd w:val="0"/>
              <w:jc w:val="center"/>
              <w:rPr>
                <w:rFonts w:ascii="Times New Roman" w:hAnsi="Times New Roman"/>
                <w:color w:val="000000"/>
              </w:rPr>
            </w:pPr>
            <w:r>
              <w:rPr>
                <w:rFonts w:ascii="Times New Roman" w:hAnsi="Times New Roman"/>
                <w:color w:val="000000"/>
              </w:rPr>
              <w:t>87.097 (23.2071)</w:t>
            </w:r>
          </w:p>
        </w:tc>
        <w:tc>
          <w:tcPr>
            <w:tcW w:w="2018" w:type="dxa"/>
            <w:tcBorders>
              <w:top w:val="nil"/>
              <w:left w:val="nil"/>
              <w:bottom w:val="nil"/>
              <w:right w:val="nil"/>
            </w:tcBorders>
            <w:shd w:val="clear" w:color="auto" w:fill="FFFFFF"/>
          </w:tcPr>
          <w:p w14:paraId="6184CA3F" w14:textId="77777777" w:rsidR="003B339B" w:rsidRDefault="001A749B">
            <w:pPr>
              <w:adjustRightInd w:val="0"/>
              <w:jc w:val="center"/>
              <w:rPr>
                <w:rFonts w:ascii="Times New Roman" w:hAnsi="Times New Roman"/>
                <w:color w:val="000000"/>
              </w:rPr>
            </w:pPr>
            <w:r>
              <w:rPr>
                <w:rFonts w:ascii="Times New Roman" w:hAnsi="Times New Roman"/>
                <w:color w:val="000000"/>
              </w:rPr>
              <w:t>85.500 (73.000, 106.000)</w:t>
            </w:r>
          </w:p>
        </w:tc>
        <w:tc>
          <w:tcPr>
            <w:tcW w:w="1176" w:type="dxa"/>
            <w:tcBorders>
              <w:top w:val="nil"/>
              <w:left w:val="nil"/>
              <w:bottom w:val="nil"/>
              <w:right w:val="nil"/>
            </w:tcBorders>
            <w:shd w:val="clear" w:color="auto" w:fill="FFFFFF"/>
          </w:tcPr>
          <w:p w14:paraId="6184CA40" w14:textId="77777777" w:rsidR="003B339B" w:rsidRDefault="001A749B">
            <w:pPr>
              <w:adjustRightInd w:val="0"/>
              <w:jc w:val="center"/>
              <w:rPr>
                <w:rFonts w:ascii="Times New Roman" w:hAnsi="Times New Roman"/>
                <w:color w:val="000000"/>
              </w:rPr>
            </w:pPr>
            <w:r>
              <w:rPr>
                <w:rFonts w:ascii="Times New Roman" w:hAnsi="Times New Roman"/>
                <w:color w:val="000000"/>
              </w:rPr>
              <w:t>34.70, 130.00</w:t>
            </w:r>
          </w:p>
        </w:tc>
        <w:tc>
          <w:tcPr>
            <w:tcW w:w="398" w:type="dxa"/>
            <w:tcBorders>
              <w:top w:val="nil"/>
              <w:left w:val="nil"/>
              <w:bottom w:val="nil"/>
              <w:right w:val="nil"/>
            </w:tcBorders>
            <w:shd w:val="clear" w:color="auto" w:fill="FFFFFF"/>
          </w:tcPr>
          <w:p w14:paraId="6184CA4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A42" w14:textId="77777777" w:rsidR="003B339B" w:rsidRDefault="001A749B">
            <w:pPr>
              <w:adjustRightInd w:val="0"/>
              <w:jc w:val="center"/>
              <w:rPr>
                <w:rFonts w:ascii="Times New Roman" w:hAnsi="Times New Roman"/>
                <w:color w:val="000000"/>
              </w:rPr>
            </w:pPr>
            <w:r>
              <w:rPr>
                <w:rFonts w:ascii="Times New Roman" w:hAnsi="Times New Roman"/>
                <w:color w:val="000000"/>
              </w:rPr>
              <w:t>-8.520 (29.9325)</w:t>
            </w:r>
          </w:p>
        </w:tc>
        <w:tc>
          <w:tcPr>
            <w:tcW w:w="2018" w:type="dxa"/>
            <w:tcBorders>
              <w:top w:val="nil"/>
              <w:left w:val="nil"/>
              <w:bottom w:val="nil"/>
              <w:right w:val="nil"/>
            </w:tcBorders>
            <w:shd w:val="clear" w:color="auto" w:fill="FFFFFF"/>
          </w:tcPr>
          <w:p w14:paraId="6184CA43" w14:textId="77777777" w:rsidR="003B339B" w:rsidRDefault="001A749B">
            <w:pPr>
              <w:adjustRightInd w:val="0"/>
              <w:jc w:val="center"/>
              <w:rPr>
                <w:rFonts w:ascii="Times New Roman" w:hAnsi="Times New Roman"/>
                <w:color w:val="000000"/>
              </w:rPr>
            </w:pPr>
            <w:r>
              <w:rPr>
                <w:rFonts w:ascii="Times New Roman" w:hAnsi="Times New Roman"/>
                <w:color w:val="000000"/>
              </w:rPr>
              <w:t>-1.500 (-16.000, 3.000)</w:t>
            </w:r>
          </w:p>
        </w:tc>
        <w:tc>
          <w:tcPr>
            <w:tcW w:w="1176" w:type="dxa"/>
            <w:tcBorders>
              <w:top w:val="nil"/>
              <w:left w:val="nil"/>
              <w:bottom w:val="nil"/>
              <w:right w:val="nil"/>
            </w:tcBorders>
            <w:shd w:val="clear" w:color="auto" w:fill="FFFFFF"/>
          </w:tcPr>
          <w:p w14:paraId="6184CA44" w14:textId="77777777" w:rsidR="003B339B" w:rsidRDefault="001A749B">
            <w:pPr>
              <w:adjustRightInd w:val="0"/>
              <w:jc w:val="center"/>
              <w:rPr>
                <w:rFonts w:ascii="Times New Roman" w:hAnsi="Times New Roman"/>
                <w:color w:val="000000"/>
              </w:rPr>
            </w:pPr>
            <w:r>
              <w:rPr>
                <w:rFonts w:ascii="Times New Roman" w:hAnsi="Times New Roman"/>
                <w:color w:val="000000"/>
              </w:rPr>
              <w:t>-125.00, 52.60</w:t>
            </w:r>
          </w:p>
        </w:tc>
      </w:tr>
      <w:tr w:rsidR="003B339B" w14:paraId="6184CA50" w14:textId="77777777">
        <w:trPr>
          <w:cantSplit/>
        </w:trPr>
        <w:tc>
          <w:tcPr>
            <w:tcW w:w="2138" w:type="dxa"/>
            <w:tcBorders>
              <w:top w:val="nil"/>
              <w:left w:val="nil"/>
              <w:bottom w:val="nil"/>
              <w:right w:val="nil"/>
            </w:tcBorders>
            <w:shd w:val="clear" w:color="auto" w:fill="FFFFFF"/>
          </w:tcPr>
          <w:p w14:paraId="6184CA4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47"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A4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A49" w14:textId="77777777" w:rsidR="003B339B" w:rsidRDefault="001A749B">
            <w:pPr>
              <w:adjustRightInd w:val="0"/>
              <w:jc w:val="center"/>
              <w:rPr>
                <w:rFonts w:ascii="Times New Roman" w:hAnsi="Times New Roman"/>
                <w:color w:val="000000"/>
              </w:rPr>
            </w:pPr>
            <w:r>
              <w:rPr>
                <w:rFonts w:ascii="Times New Roman" w:hAnsi="Times New Roman"/>
                <w:color w:val="000000"/>
              </w:rPr>
              <w:t>90.357 (26.1916)</w:t>
            </w:r>
          </w:p>
        </w:tc>
        <w:tc>
          <w:tcPr>
            <w:tcW w:w="2018" w:type="dxa"/>
            <w:tcBorders>
              <w:top w:val="nil"/>
              <w:left w:val="nil"/>
              <w:bottom w:val="nil"/>
              <w:right w:val="nil"/>
            </w:tcBorders>
            <w:shd w:val="clear" w:color="auto" w:fill="FFFFFF"/>
          </w:tcPr>
          <w:p w14:paraId="6184CA4A" w14:textId="77777777" w:rsidR="003B339B" w:rsidRDefault="001A749B">
            <w:pPr>
              <w:adjustRightInd w:val="0"/>
              <w:jc w:val="center"/>
              <w:rPr>
                <w:rFonts w:ascii="Times New Roman" w:hAnsi="Times New Roman"/>
                <w:color w:val="000000"/>
              </w:rPr>
            </w:pPr>
            <w:r>
              <w:rPr>
                <w:rFonts w:ascii="Times New Roman" w:hAnsi="Times New Roman"/>
                <w:color w:val="000000"/>
              </w:rPr>
              <w:t>87.550 (71.000, 108.000)</w:t>
            </w:r>
          </w:p>
        </w:tc>
        <w:tc>
          <w:tcPr>
            <w:tcW w:w="1176" w:type="dxa"/>
            <w:tcBorders>
              <w:top w:val="nil"/>
              <w:left w:val="nil"/>
              <w:bottom w:val="nil"/>
              <w:right w:val="nil"/>
            </w:tcBorders>
            <w:shd w:val="clear" w:color="auto" w:fill="FFFFFF"/>
          </w:tcPr>
          <w:p w14:paraId="6184CA4B" w14:textId="77777777" w:rsidR="003B339B" w:rsidRDefault="001A749B">
            <w:pPr>
              <w:adjustRightInd w:val="0"/>
              <w:jc w:val="center"/>
              <w:rPr>
                <w:rFonts w:ascii="Times New Roman" w:hAnsi="Times New Roman"/>
                <w:color w:val="000000"/>
              </w:rPr>
            </w:pPr>
            <w:r>
              <w:rPr>
                <w:rFonts w:ascii="Times New Roman" w:hAnsi="Times New Roman"/>
                <w:color w:val="000000"/>
              </w:rPr>
              <w:t>39.90, 146.00</w:t>
            </w:r>
          </w:p>
        </w:tc>
        <w:tc>
          <w:tcPr>
            <w:tcW w:w="398" w:type="dxa"/>
            <w:tcBorders>
              <w:top w:val="nil"/>
              <w:left w:val="nil"/>
              <w:bottom w:val="nil"/>
              <w:right w:val="nil"/>
            </w:tcBorders>
            <w:shd w:val="clear" w:color="auto" w:fill="FFFFFF"/>
          </w:tcPr>
          <w:p w14:paraId="6184CA4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A4D" w14:textId="77777777" w:rsidR="003B339B" w:rsidRDefault="001A749B">
            <w:pPr>
              <w:adjustRightInd w:val="0"/>
              <w:jc w:val="center"/>
              <w:rPr>
                <w:rFonts w:ascii="Times New Roman" w:hAnsi="Times New Roman"/>
                <w:color w:val="000000"/>
              </w:rPr>
            </w:pPr>
            <w:r>
              <w:rPr>
                <w:rFonts w:ascii="Times New Roman" w:hAnsi="Times New Roman"/>
                <w:color w:val="000000"/>
              </w:rPr>
              <w:t>-6.625 (29.8715)</w:t>
            </w:r>
          </w:p>
        </w:tc>
        <w:tc>
          <w:tcPr>
            <w:tcW w:w="2018" w:type="dxa"/>
            <w:tcBorders>
              <w:top w:val="nil"/>
              <w:left w:val="nil"/>
              <w:bottom w:val="nil"/>
              <w:right w:val="nil"/>
            </w:tcBorders>
            <w:shd w:val="clear" w:color="auto" w:fill="FFFFFF"/>
          </w:tcPr>
          <w:p w14:paraId="6184CA4E" w14:textId="77777777" w:rsidR="003B339B" w:rsidRDefault="001A749B">
            <w:pPr>
              <w:adjustRightInd w:val="0"/>
              <w:jc w:val="center"/>
              <w:rPr>
                <w:rFonts w:ascii="Times New Roman" w:hAnsi="Times New Roman"/>
                <w:color w:val="000000"/>
              </w:rPr>
            </w:pPr>
            <w:r>
              <w:rPr>
                <w:rFonts w:ascii="Times New Roman" w:hAnsi="Times New Roman"/>
                <w:color w:val="000000"/>
              </w:rPr>
              <w:t>-1.500 (-9.000, 5.500)</w:t>
            </w:r>
          </w:p>
        </w:tc>
        <w:tc>
          <w:tcPr>
            <w:tcW w:w="1176" w:type="dxa"/>
            <w:tcBorders>
              <w:top w:val="nil"/>
              <w:left w:val="nil"/>
              <w:bottom w:val="nil"/>
              <w:right w:val="nil"/>
            </w:tcBorders>
            <w:shd w:val="clear" w:color="auto" w:fill="FFFFFF"/>
          </w:tcPr>
          <w:p w14:paraId="6184CA4F" w14:textId="77777777" w:rsidR="003B339B" w:rsidRDefault="001A749B">
            <w:pPr>
              <w:adjustRightInd w:val="0"/>
              <w:jc w:val="center"/>
              <w:rPr>
                <w:rFonts w:ascii="Times New Roman" w:hAnsi="Times New Roman"/>
                <w:color w:val="000000"/>
              </w:rPr>
            </w:pPr>
            <w:r>
              <w:rPr>
                <w:rFonts w:ascii="Times New Roman" w:hAnsi="Times New Roman"/>
                <w:color w:val="000000"/>
              </w:rPr>
              <w:t>-126.00, 44.00</w:t>
            </w:r>
          </w:p>
        </w:tc>
      </w:tr>
      <w:tr w:rsidR="003B339B" w14:paraId="6184CA5B" w14:textId="77777777">
        <w:trPr>
          <w:cantSplit/>
        </w:trPr>
        <w:tc>
          <w:tcPr>
            <w:tcW w:w="2138" w:type="dxa"/>
            <w:tcBorders>
              <w:top w:val="nil"/>
              <w:left w:val="nil"/>
              <w:bottom w:val="nil"/>
              <w:right w:val="nil"/>
            </w:tcBorders>
            <w:shd w:val="clear" w:color="auto" w:fill="FFFFFF"/>
          </w:tcPr>
          <w:p w14:paraId="6184CA5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52"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A5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A54" w14:textId="77777777" w:rsidR="003B339B" w:rsidRDefault="001A749B">
            <w:pPr>
              <w:adjustRightInd w:val="0"/>
              <w:jc w:val="center"/>
              <w:rPr>
                <w:rFonts w:ascii="Times New Roman" w:hAnsi="Times New Roman"/>
                <w:color w:val="000000"/>
              </w:rPr>
            </w:pPr>
            <w:r>
              <w:rPr>
                <w:rFonts w:ascii="Times New Roman" w:hAnsi="Times New Roman"/>
                <w:color w:val="000000"/>
              </w:rPr>
              <w:t>92.237 (26.5334)</w:t>
            </w:r>
          </w:p>
        </w:tc>
        <w:tc>
          <w:tcPr>
            <w:tcW w:w="2018" w:type="dxa"/>
            <w:tcBorders>
              <w:top w:val="nil"/>
              <w:left w:val="nil"/>
              <w:bottom w:val="nil"/>
              <w:right w:val="nil"/>
            </w:tcBorders>
            <w:shd w:val="clear" w:color="auto" w:fill="FFFFFF"/>
          </w:tcPr>
          <w:p w14:paraId="6184CA55" w14:textId="77777777" w:rsidR="003B339B" w:rsidRDefault="001A749B">
            <w:pPr>
              <w:adjustRightInd w:val="0"/>
              <w:jc w:val="center"/>
              <w:rPr>
                <w:rFonts w:ascii="Times New Roman" w:hAnsi="Times New Roman"/>
                <w:color w:val="000000"/>
              </w:rPr>
            </w:pPr>
            <w:r>
              <w:rPr>
                <w:rFonts w:ascii="Times New Roman" w:hAnsi="Times New Roman"/>
                <w:color w:val="000000"/>
              </w:rPr>
              <w:t>90.000 (71.000, 107.000)</w:t>
            </w:r>
          </w:p>
        </w:tc>
        <w:tc>
          <w:tcPr>
            <w:tcW w:w="1176" w:type="dxa"/>
            <w:tcBorders>
              <w:top w:val="nil"/>
              <w:left w:val="nil"/>
              <w:bottom w:val="nil"/>
              <w:right w:val="nil"/>
            </w:tcBorders>
            <w:shd w:val="clear" w:color="auto" w:fill="FFFFFF"/>
          </w:tcPr>
          <w:p w14:paraId="6184CA56" w14:textId="77777777" w:rsidR="003B339B" w:rsidRDefault="001A749B">
            <w:pPr>
              <w:adjustRightInd w:val="0"/>
              <w:jc w:val="center"/>
              <w:rPr>
                <w:rFonts w:ascii="Times New Roman" w:hAnsi="Times New Roman"/>
                <w:color w:val="000000"/>
              </w:rPr>
            </w:pPr>
            <w:r>
              <w:rPr>
                <w:rFonts w:ascii="Times New Roman" w:hAnsi="Times New Roman"/>
                <w:color w:val="000000"/>
              </w:rPr>
              <w:t>39.30, 152.00</w:t>
            </w:r>
          </w:p>
        </w:tc>
        <w:tc>
          <w:tcPr>
            <w:tcW w:w="398" w:type="dxa"/>
            <w:tcBorders>
              <w:top w:val="nil"/>
              <w:left w:val="nil"/>
              <w:bottom w:val="nil"/>
              <w:right w:val="nil"/>
            </w:tcBorders>
            <w:shd w:val="clear" w:color="auto" w:fill="FFFFFF"/>
          </w:tcPr>
          <w:p w14:paraId="6184CA5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A58" w14:textId="77777777" w:rsidR="003B339B" w:rsidRDefault="001A749B">
            <w:pPr>
              <w:adjustRightInd w:val="0"/>
              <w:jc w:val="center"/>
              <w:rPr>
                <w:rFonts w:ascii="Times New Roman" w:hAnsi="Times New Roman"/>
                <w:color w:val="000000"/>
              </w:rPr>
            </w:pPr>
            <w:r>
              <w:rPr>
                <w:rFonts w:ascii="Times New Roman" w:hAnsi="Times New Roman"/>
                <w:color w:val="000000"/>
              </w:rPr>
              <w:t>-3.819 (27.5644)</w:t>
            </w:r>
          </w:p>
        </w:tc>
        <w:tc>
          <w:tcPr>
            <w:tcW w:w="2018" w:type="dxa"/>
            <w:tcBorders>
              <w:top w:val="nil"/>
              <w:left w:val="nil"/>
              <w:bottom w:val="nil"/>
              <w:right w:val="nil"/>
            </w:tcBorders>
            <w:shd w:val="clear" w:color="auto" w:fill="FFFFFF"/>
          </w:tcPr>
          <w:p w14:paraId="6184CA59" w14:textId="77777777" w:rsidR="003B339B" w:rsidRDefault="001A749B">
            <w:pPr>
              <w:adjustRightInd w:val="0"/>
              <w:jc w:val="center"/>
              <w:rPr>
                <w:rFonts w:ascii="Times New Roman" w:hAnsi="Times New Roman"/>
                <w:color w:val="000000"/>
              </w:rPr>
            </w:pPr>
            <w:r>
              <w:rPr>
                <w:rFonts w:ascii="Times New Roman" w:hAnsi="Times New Roman"/>
                <w:color w:val="000000"/>
              </w:rPr>
              <w:t>0.000 (-13.000, 9.000)</w:t>
            </w:r>
          </w:p>
        </w:tc>
        <w:tc>
          <w:tcPr>
            <w:tcW w:w="1176" w:type="dxa"/>
            <w:tcBorders>
              <w:top w:val="nil"/>
              <w:left w:val="nil"/>
              <w:bottom w:val="nil"/>
              <w:right w:val="nil"/>
            </w:tcBorders>
            <w:shd w:val="clear" w:color="auto" w:fill="FFFFFF"/>
          </w:tcPr>
          <w:p w14:paraId="6184CA5A" w14:textId="77777777" w:rsidR="003B339B" w:rsidRDefault="001A749B">
            <w:pPr>
              <w:adjustRightInd w:val="0"/>
              <w:jc w:val="center"/>
              <w:rPr>
                <w:rFonts w:ascii="Times New Roman" w:hAnsi="Times New Roman"/>
                <w:color w:val="000000"/>
              </w:rPr>
            </w:pPr>
            <w:r>
              <w:rPr>
                <w:rFonts w:ascii="Times New Roman" w:hAnsi="Times New Roman"/>
                <w:color w:val="000000"/>
              </w:rPr>
              <w:t>-114.00, 41.00</w:t>
            </w:r>
          </w:p>
        </w:tc>
      </w:tr>
      <w:tr w:rsidR="003B339B" w14:paraId="6184CA66" w14:textId="77777777">
        <w:trPr>
          <w:cantSplit/>
        </w:trPr>
        <w:tc>
          <w:tcPr>
            <w:tcW w:w="2138" w:type="dxa"/>
            <w:tcBorders>
              <w:top w:val="nil"/>
              <w:left w:val="nil"/>
              <w:bottom w:val="nil"/>
              <w:right w:val="nil"/>
            </w:tcBorders>
            <w:shd w:val="clear" w:color="auto" w:fill="FFFFFF"/>
          </w:tcPr>
          <w:p w14:paraId="6184CA5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5D"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A5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A5F" w14:textId="77777777" w:rsidR="003B339B" w:rsidRDefault="001A749B">
            <w:pPr>
              <w:adjustRightInd w:val="0"/>
              <w:jc w:val="center"/>
              <w:rPr>
                <w:rFonts w:ascii="Times New Roman" w:hAnsi="Times New Roman"/>
                <w:color w:val="000000"/>
              </w:rPr>
            </w:pPr>
            <w:r>
              <w:rPr>
                <w:rFonts w:ascii="Times New Roman" w:hAnsi="Times New Roman"/>
                <w:color w:val="000000"/>
              </w:rPr>
              <w:t>98.261 (38.7512)</w:t>
            </w:r>
          </w:p>
        </w:tc>
        <w:tc>
          <w:tcPr>
            <w:tcW w:w="2018" w:type="dxa"/>
            <w:tcBorders>
              <w:top w:val="nil"/>
              <w:left w:val="nil"/>
              <w:bottom w:val="nil"/>
              <w:right w:val="nil"/>
            </w:tcBorders>
            <w:shd w:val="clear" w:color="auto" w:fill="FFFFFF"/>
          </w:tcPr>
          <w:p w14:paraId="6184CA60" w14:textId="77777777" w:rsidR="003B339B" w:rsidRDefault="001A749B">
            <w:pPr>
              <w:adjustRightInd w:val="0"/>
              <w:jc w:val="center"/>
              <w:rPr>
                <w:rFonts w:ascii="Times New Roman" w:hAnsi="Times New Roman"/>
                <w:color w:val="000000"/>
              </w:rPr>
            </w:pPr>
            <w:r>
              <w:rPr>
                <w:rFonts w:ascii="Times New Roman" w:hAnsi="Times New Roman"/>
                <w:color w:val="000000"/>
              </w:rPr>
              <w:t>82.000 (73.000, 118.000)</w:t>
            </w:r>
          </w:p>
        </w:tc>
        <w:tc>
          <w:tcPr>
            <w:tcW w:w="1176" w:type="dxa"/>
            <w:tcBorders>
              <w:top w:val="nil"/>
              <w:left w:val="nil"/>
              <w:bottom w:val="nil"/>
              <w:right w:val="nil"/>
            </w:tcBorders>
            <w:shd w:val="clear" w:color="auto" w:fill="FFFFFF"/>
          </w:tcPr>
          <w:p w14:paraId="6184CA61" w14:textId="77777777" w:rsidR="003B339B" w:rsidRDefault="001A749B">
            <w:pPr>
              <w:adjustRightInd w:val="0"/>
              <w:jc w:val="center"/>
              <w:rPr>
                <w:rFonts w:ascii="Times New Roman" w:hAnsi="Times New Roman"/>
                <w:color w:val="000000"/>
              </w:rPr>
            </w:pPr>
            <w:r>
              <w:rPr>
                <w:rFonts w:ascii="Times New Roman" w:hAnsi="Times New Roman"/>
                <w:color w:val="000000"/>
              </w:rPr>
              <w:t>65.00, 232.00</w:t>
            </w:r>
          </w:p>
        </w:tc>
        <w:tc>
          <w:tcPr>
            <w:tcW w:w="398" w:type="dxa"/>
            <w:tcBorders>
              <w:top w:val="nil"/>
              <w:left w:val="nil"/>
              <w:bottom w:val="nil"/>
              <w:right w:val="nil"/>
            </w:tcBorders>
            <w:shd w:val="clear" w:color="auto" w:fill="FFFFFF"/>
          </w:tcPr>
          <w:p w14:paraId="6184CA62"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A63" w14:textId="77777777" w:rsidR="003B339B" w:rsidRDefault="001A749B">
            <w:pPr>
              <w:adjustRightInd w:val="0"/>
              <w:jc w:val="center"/>
              <w:rPr>
                <w:rFonts w:ascii="Times New Roman" w:hAnsi="Times New Roman"/>
                <w:color w:val="000000"/>
              </w:rPr>
            </w:pPr>
            <w:r>
              <w:rPr>
                <w:rFonts w:ascii="Times New Roman" w:hAnsi="Times New Roman"/>
                <w:color w:val="000000"/>
              </w:rPr>
              <w:t>-0.722 (37.0528)</w:t>
            </w:r>
          </w:p>
        </w:tc>
        <w:tc>
          <w:tcPr>
            <w:tcW w:w="2018" w:type="dxa"/>
            <w:tcBorders>
              <w:top w:val="nil"/>
              <w:left w:val="nil"/>
              <w:bottom w:val="nil"/>
              <w:right w:val="nil"/>
            </w:tcBorders>
            <w:shd w:val="clear" w:color="auto" w:fill="FFFFFF"/>
          </w:tcPr>
          <w:p w14:paraId="6184CA64" w14:textId="77777777" w:rsidR="003B339B" w:rsidRDefault="001A749B">
            <w:pPr>
              <w:adjustRightInd w:val="0"/>
              <w:jc w:val="center"/>
              <w:rPr>
                <w:rFonts w:ascii="Times New Roman" w:hAnsi="Times New Roman"/>
                <w:color w:val="000000"/>
              </w:rPr>
            </w:pPr>
            <w:r>
              <w:rPr>
                <w:rFonts w:ascii="Times New Roman" w:hAnsi="Times New Roman"/>
                <w:color w:val="000000"/>
              </w:rPr>
              <w:t>1.000 (-16.000, 13.000)</w:t>
            </w:r>
          </w:p>
        </w:tc>
        <w:tc>
          <w:tcPr>
            <w:tcW w:w="1176" w:type="dxa"/>
            <w:tcBorders>
              <w:top w:val="nil"/>
              <w:left w:val="nil"/>
              <w:bottom w:val="nil"/>
              <w:right w:val="nil"/>
            </w:tcBorders>
            <w:shd w:val="clear" w:color="auto" w:fill="FFFFFF"/>
          </w:tcPr>
          <w:p w14:paraId="6184CA65" w14:textId="77777777" w:rsidR="003B339B" w:rsidRDefault="001A749B">
            <w:pPr>
              <w:adjustRightInd w:val="0"/>
              <w:jc w:val="center"/>
              <w:rPr>
                <w:rFonts w:ascii="Times New Roman" w:hAnsi="Times New Roman"/>
                <w:color w:val="000000"/>
              </w:rPr>
            </w:pPr>
            <w:r>
              <w:rPr>
                <w:rFonts w:ascii="Times New Roman" w:hAnsi="Times New Roman"/>
                <w:color w:val="000000"/>
              </w:rPr>
              <w:t>-116.00, 96.00</w:t>
            </w:r>
          </w:p>
        </w:tc>
      </w:tr>
      <w:tr w:rsidR="003B339B" w14:paraId="6184CA71" w14:textId="77777777">
        <w:trPr>
          <w:cantSplit/>
        </w:trPr>
        <w:tc>
          <w:tcPr>
            <w:tcW w:w="2138" w:type="dxa"/>
            <w:tcBorders>
              <w:top w:val="nil"/>
              <w:left w:val="nil"/>
              <w:bottom w:val="nil"/>
              <w:right w:val="nil"/>
            </w:tcBorders>
            <w:shd w:val="clear" w:color="auto" w:fill="FFFFFF"/>
          </w:tcPr>
          <w:p w14:paraId="6184CA6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68"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A6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A6A" w14:textId="77777777" w:rsidR="003B339B" w:rsidRDefault="001A749B">
            <w:pPr>
              <w:adjustRightInd w:val="0"/>
              <w:jc w:val="center"/>
              <w:rPr>
                <w:rFonts w:ascii="Times New Roman" w:hAnsi="Times New Roman"/>
                <w:color w:val="000000"/>
              </w:rPr>
            </w:pPr>
            <w:r>
              <w:rPr>
                <w:rFonts w:ascii="Times New Roman" w:hAnsi="Times New Roman"/>
                <w:color w:val="000000"/>
              </w:rPr>
              <w:t>95.867 (26.5757)</w:t>
            </w:r>
          </w:p>
        </w:tc>
        <w:tc>
          <w:tcPr>
            <w:tcW w:w="2018" w:type="dxa"/>
            <w:tcBorders>
              <w:top w:val="nil"/>
              <w:left w:val="nil"/>
              <w:bottom w:val="nil"/>
              <w:right w:val="nil"/>
            </w:tcBorders>
            <w:shd w:val="clear" w:color="auto" w:fill="FFFFFF"/>
          </w:tcPr>
          <w:p w14:paraId="6184CA6B" w14:textId="77777777" w:rsidR="003B339B" w:rsidRDefault="001A749B">
            <w:pPr>
              <w:adjustRightInd w:val="0"/>
              <w:jc w:val="center"/>
              <w:rPr>
                <w:rFonts w:ascii="Times New Roman" w:hAnsi="Times New Roman"/>
                <w:color w:val="000000"/>
              </w:rPr>
            </w:pPr>
            <w:r>
              <w:rPr>
                <w:rFonts w:ascii="Times New Roman" w:hAnsi="Times New Roman"/>
                <w:color w:val="000000"/>
              </w:rPr>
              <w:t>94.000 (74.000, 119.000)</w:t>
            </w:r>
          </w:p>
        </w:tc>
        <w:tc>
          <w:tcPr>
            <w:tcW w:w="1176" w:type="dxa"/>
            <w:tcBorders>
              <w:top w:val="nil"/>
              <w:left w:val="nil"/>
              <w:bottom w:val="nil"/>
              <w:right w:val="nil"/>
            </w:tcBorders>
            <w:shd w:val="clear" w:color="auto" w:fill="FFFFFF"/>
          </w:tcPr>
          <w:p w14:paraId="6184CA6C" w14:textId="77777777" w:rsidR="003B339B" w:rsidRDefault="001A749B">
            <w:pPr>
              <w:adjustRightInd w:val="0"/>
              <w:jc w:val="center"/>
              <w:rPr>
                <w:rFonts w:ascii="Times New Roman" w:hAnsi="Times New Roman"/>
                <w:color w:val="000000"/>
              </w:rPr>
            </w:pPr>
            <w:r>
              <w:rPr>
                <w:rFonts w:ascii="Times New Roman" w:hAnsi="Times New Roman"/>
                <w:color w:val="000000"/>
              </w:rPr>
              <w:t>59.00, 138.00</w:t>
            </w:r>
          </w:p>
        </w:tc>
        <w:tc>
          <w:tcPr>
            <w:tcW w:w="398" w:type="dxa"/>
            <w:tcBorders>
              <w:top w:val="nil"/>
              <w:left w:val="nil"/>
              <w:bottom w:val="nil"/>
              <w:right w:val="nil"/>
            </w:tcBorders>
            <w:shd w:val="clear" w:color="auto" w:fill="FFFFFF"/>
          </w:tcPr>
          <w:p w14:paraId="6184CA6D"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A6E" w14:textId="77777777" w:rsidR="003B339B" w:rsidRDefault="001A749B">
            <w:pPr>
              <w:adjustRightInd w:val="0"/>
              <w:jc w:val="center"/>
              <w:rPr>
                <w:rFonts w:ascii="Times New Roman" w:hAnsi="Times New Roman"/>
                <w:color w:val="000000"/>
              </w:rPr>
            </w:pPr>
            <w:r>
              <w:rPr>
                <w:rFonts w:ascii="Times New Roman" w:hAnsi="Times New Roman"/>
                <w:color w:val="000000"/>
              </w:rPr>
              <w:t>-3.933 (36.3681)</w:t>
            </w:r>
          </w:p>
        </w:tc>
        <w:tc>
          <w:tcPr>
            <w:tcW w:w="2018" w:type="dxa"/>
            <w:tcBorders>
              <w:top w:val="nil"/>
              <w:left w:val="nil"/>
              <w:bottom w:val="nil"/>
              <w:right w:val="nil"/>
            </w:tcBorders>
            <w:shd w:val="clear" w:color="auto" w:fill="FFFFFF"/>
          </w:tcPr>
          <w:p w14:paraId="6184CA6F" w14:textId="77777777" w:rsidR="003B339B" w:rsidRDefault="001A749B">
            <w:pPr>
              <w:adjustRightInd w:val="0"/>
              <w:jc w:val="center"/>
              <w:rPr>
                <w:rFonts w:ascii="Times New Roman" w:hAnsi="Times New Roman"/>
                <w:color w:val="000000"/>
              </w:rPr>
            </w:pPr>
            <w:r>
              <w:rPr>
                <w:rFonts w:ascii="Times New Roman" w:hAnsi="Times New Roman"/>
                <w:color w:val="000000"/>
              </w:rPr>
              <w:t>-5.000 (-18.000, 24.000)</w:t>
            </w:r>
          </w:p>
        </w:tc>
        <w:tc>
          <w:tcPr>
            <w:tcW w:w="1176" w:type="dxa"/>
            <w:tcBorders>
              <w:top w:val="nil"/>
              <w:left w:val="nil"/>
              <w:bottom w:val="nil"/>
              <w:right w:val="nil"/>
            </w:tcBorders>
            <w:shd w:val="clear" w:color="auto" w:fill="FFFFFF"/>
          </w:tcPr>
          <w:p w14:paraId="6184CA70" w14:textId="77777777" w:rsidR="003B339B" w:rsidRDefault="001A749B">
            <w:pPr>
              <w:adjustRightInd w:val="0"/>
              <w:jc w:val="center"/>
              <w:rPr>
                <w:rFonts w:ascii="Times New Roman" w:hAnsi="Times New Roman"/>
                <w:color w:val="000000"/>
              </w:rPr>
            </w:pPr>
            <w:r>
              <w:rPr>
                <w:rFonts w:ascii="Times New Roman" w:hAnsi="Times New Roman"/>
                <w:color w:val="000000"/>
              </w:rPr>
              <w:t>-111.00, 38.00</w:t>
            </w:r>
          </w:p>
        </w:tc>
      </w:tr>
      <w:tr w:rsidR="003B339B" w14:paraId="6184CA7C" w14:textId="77777777">
        <w:trPr>
          <w:cantSplit/>
        </w:trPr>
        <w:tc>
          <w:tcPr>
            <w:tcW w:w="2138" w:type="dxa"/>
            <w:tcBorders>
              <w:top w:val="nil"/>
              <w:left w:val="nil"/>
              <w:bottom w:val="nil"/>
              <w:right w:val="nil"/>
            </w:tcBorders>
            <w:shd w:val="clear" w:color="auto" w:fill="FFFFFF"/>
          </w:tcPr>
          <w:p w14:paraId="6184CA7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73"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A7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A75" w14:textId="77777777" w:rsidR="003B339B" w:rsidRDefault="001A749B">
            <w:pPr>
              <w:adjustRightInd w:val="0"/>
              <w:jc w:val="center"/>
              <w:rPr>
                <w:rFonts w:ascii="Times New Roman" w:hAnsi="Times New Roman"/>
                <w:color w:val="000000"/>
              </w:rPr>
            </w:pPr>
            <w:r>
              <w:rPr>
                <w:rFonts w:ascii="Times New Roman" w:hAnsi="Times New Roman"/>
                <w:color w:val="000000"/>
              </w:rPr>
              <w:t>102.364 (28.1079)</w:t>
            </w:r>
          </w:p>
        </w:tc>
        <w:tc>
          <w:tcPr>
            <w:tcW w:w="2018" w:type="dxa"/>
            <w:tcBorders>
              <w:top w:val="nil"/>
              <w:left w:val="nil"/>
              <w:bottom w:val="nil"/>
              <w:right w:val="nil"/>
            </w:tcBorders>
            <w:shd w:val="clear" w:color="auto" w:fill="FFFFFF"/>
          </w:tcPr>
          <w:p w14:paraId="6184CA76" w14:textId="77777777" w:rsidR="003B339B" w:rsidRDefault="001A749B">
            <w:pPr>
              <w:adjustRightInd w:val="0"/>
              <w:jc w:val="center"/>
              <w:rPr>
                <w:rFonts w:ascii="Times New Roman" w:hAnsi="Times New Roman"/>
                <w:color w:val="000000"/>
              </w:rPr>
            </w:pPr>
            <w:r>
              <w:rPr>
                <w:rFonts w:ascii="Times New Roman" w:hAnsi="Times New Roman"/>
                <w:color w:val="000000"/>
              </w:rPr>
              <w:t>95.000 (82.000, 129.000)</w:t>
            </w:r>
          </w:p>
        </w:tc>
        <w:tc>
          <w:tcPr>
            <w:tcW w:w="1176" w:type="dxa"/>
            <w:tcBorders>
              <w:top w:val="nil"/>
              <w:left w:val="nil"/>
              <w:bottom w:val="nil"/>
              <w:right w:val="nil"/>
            </w:tcBorders>
            <w:shd w:val="clear" w:color="auto" w:fill="FFFFFF"/>
          </w:tcPr>
          <w:p w14:paraId="6184CA77" w14:textId="77777777" w:rsidR="003B339B" w:rsidRDefault="001A749B">
            <w:pPr>
              <w:adjustRightInd w:val="0"/>
              <w:jc w:val="center"/>
              <w:rPr>
                <w:rFonts w:ascii="Times New Roman" w:hAnsi="Times New Roman"/>
                <w:color w:val="000000"/>
              </w:rPr>
            </w:pPr>
            <w:r>
              <w:rPr>
                <w:rFonts w:ascii="Times New Roman" w:hAnsi="Times New Roman"/>
                <w:color w:val="000000"/>
              </w:rPr>
              <w:t>67.00, 158.00</w:t>
            </w:r>
          </w:p>
        </w:tc>
        <w:tc>
          <w:tcPr>
            <w:tcW w:w="398" w:type="dxa"/>
            <w:tcBorders>
              <w:top w:val="nil"/>
              <w:left w:val="nil"/>
              <w:bottom w:val="nil"/>
              <w:right w:val="nil"/>
            </w:tcBorders>
            <w:shd w:val="clear" w:color="auto" w:fill="FFFFFF"/>
          </w:tcPr>
          <w:p w14:paraId="6184CA7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A79" w14:textId="77777777" w:rsidR="003B339B" w:rsidRDefault="001A749B">
            <w:pPr>
              <w:adjustRightInd w:val="0"/>
              <w:jc w:val="center"/>
              <w:rPr>
                <w:rFonts w:ascii="Times New Roman" w:hAnsi="Times New Roman"/>
                <w:color w:val="000000"/>
              </w:rPr>
            </w:pPr>
            <w:r>
              <w:rPr>
                <w:rFonts w:ascii="Times New Roman" w:hAnsi="Times New Roman"/>
                <w:color w:val="000000"/>
              </w:rPr>
              <w:t>7.273 (20.8954)</w:t>
            </w:r>
          </w:p>
        </w:tc>
        <w:tc>
          <w:tcPr>
            <w:tcW w:w="2018" w:type="dxa"/>
            <w:tcBorders>
              <w:top w:val="nil"/>
              <w:left w:val="nil"/>
              <w:bottom w:val="nil"/>
              <w:right w:val="nil"/>
            </w:tcBorders>
            <w:shd w:val="clear" w:color="auto" w:fill="FFFFFF"/>
          </w:tcPr>
          <w:p w14:paraId="6184CA7A" w14:textId="77777777" w:rsidR="003B339B" w:rsidRDefault="001A749B">
            <w:pPr>
              <w:adjustRightInd w:val="0"/>
              <w:jc w:val="center"/>
              <w:rPr>
                <w:rFonts w:ascii="Times New Roman" w:hAnsi="Times New Roman"/>
                <w:color w:val="000000"/>
              </w:rPr>
            </w:pPr>
            <w:r>
              <w:rPr>
                <w:rFonts w:ascii="Times New Roman" w:hAnsi="Times New Roman"/>
                <w:color w:val="000000"/>
              </w:rPr>
              <w:t>4.000 (-8.000, 23.000)</w:t>
            </w:r>
          </w:p>
        </w:tc>
        <w:tc>
          <w:tcPr>
            <w:tcW w:w="1176" w:type="dxa"/>
            <w:tcBorders>
              <w:top w:val="nil"/>
              <w:left w:val="nil"/>
              <w:bottom w:val="nil"/>
              <w:right w:val="nil"/>
            </w:tcBorders>
            <w:shd w:val="clear" w:color="auto" w:fill="FFFFFF"/>
          </w:tcPr>
          <w:p w14:paraId="6184CA7B" w14:textId="77777777" w:rsidR="003B339B" w:rsidRDefault="001A749B">
            <w:pPr>
              <w:adjustRightInd w:val="0"/>
              <w:jc w:val="center"/>
              <w:rPr>
                <w:rFonts w:ascii="Times New Roman" w:hAnsi="Times New Roman"/>
                <w:color w:val="000000"/>
              </w:rPr>
            </w:pPr>
            <w:r>
              <w:rPr>
                <w:rFonts w:ascii="Times New Roman" w:hAnsi="Times New Roman"/>
                <w:color w:val="000000"/>
              </w:rPr>
              <w:t>-21.00, 50.00</w:t>
            </w:r>
          </w:p>
        </w:tc>
      </w:tr>
      <w:tr w:rsidR="003B339B" w14:paraId="6184CA87" w14:textId="77777777">
        <w:trPr>
          <w:cantSplit/>
        </w:trPr>
        <w:tc>
          <w:tcPr>
            <w:tcW w:w="2138" w:type="dxa"/>
            <w:tcBorders>
              <w:top w:val="nil"/>
              <w:left w:val="nil"/>
              <w:bottom w:val="nil"/>
              <w:right w:val="nil"/>
            </w:tcBorders>
            <w:shd w:val="clear" w:color="auto" w:fill="FFFFFF"/>
          </w:tcPr>
          <w:p w14:paraId="6184CA7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7E"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A7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A80" w14:textId="77777777" w:rsidR="003B339B" w:rsidRDefault="001A749B">
            <w:pPr>
              <w:adjustRightInd w:val="0"/>
              <w:jc w:val="center"/>
              <w:rPr>
                <w:rFonts w:ascii="Times New Roman" w:hAnsi="Times New Roman"/>
                <w:color w:val="000000"/>
              </w:rPr>
            </w:pPr>
            <w:r>
              <w:rPr>
                <w:rFonts w:ascii="Times New Roman" w:hAnsi="Times New Roman"/>
                <w:color w:val="000000"/>
              </w:rPr>
              <w:t>106.000 (33.1723)</w:t>
            </w:r>
          </w:p>
        </w:tc>
        <w:tc>
          <w:tcPr>
            <w:tcW w:w="2018" w:type="dxa"/>
            <w:tcBorders>
              <w:top w:val="nil"/>
              <w:left w:val="nil"/>
              <w:bottom w:val="nil"/>
              <w:right w:val="nil"/>
            </w:tcBorders>
            <w:shd w:val="clear" w:color="auto" w:fill="FFFFFF"/>
          </w:tcPr>
          <w:p w14:paraId="6184CA81" w14:textId="77777777" w:rsidR="003B339B" w:rsidRDefault="001A749B">
            <w:pPr>
              <w:adjustRightInd w:val="0"/>
              <w:jc w:val="center"/>
              <w:rPr>
                <w:rFonts w:ascii="Times New Roman" w:hAnsi="Times New Roman"/>
                <w:color w:val="000000"/>
              </w:rPr>
            </w:pPr>
            <w:r>
              <w:rPr>
                <w:rFonts w:ascii="Times New Roman" w:hAnsi="Times New Roman"/>
                <w:color w:val="000000"/>
              </w:rPr>
              <w:t>102.500 (84.000, 139.000)</w:t>
            </w:r>
          </w:p>
        </w:tc>
        <w:tc>
          <w:tcPr>
            <w:tcW w:w="1176" w:type="dxa"/>
            <w:tcBorders>
              <w:top w:val="nil"/>
              <w:left w:val="nil"/>
              <w:bottom w:val="nil"/>
              <w:right w:val="nil"/>
            </w:tcBorders>
            <w:shd w:val="clear" w:color="auto" w:fill="FFFFFF"/>
          </w:tcPr>
          <w:p w14:paraId="6184CA82" w14:textId="77777777" w:rsidR="003B339B" w:rsidRDefault="001A749B">
            <w:pPr>
              <w:adjustRightInd w:val="0"/>
              <w:jc w:val="center"/>
              <w:rPr>
                <w:rFonts w:ascii="Times New Roman" w:hAnsi="Times New Roman"/>
                <w:color w:val="000000"/>
              </w:rPr>
            </w:pPr>
            <w:r>
              <w:rPr>
                <w:rFonts w:ascii="Times New Roman" w:hAnsi="Times New Roman"/>
                <w:color w:val="000000"/>
              </w:rPr>
              <w:t>60.00, 148.00</w:t>
            </w:r>
          </w:p>
        </w:tc>
        <w:tc>
          <w:tcPr>
            <w:tcW w:w="398" w:type="dxa"/>
            <w:tcBorders>
              <w:top w:val="nil"/>
              <w:left w:val="nil"/>
              <w:bottom w:val="nil"/>
              <w:right w:val="nil"/>
            </w:tcBorders>
            <w:shd w:val="clear" w:color="auto" w:fill="FFFFFF"/>
          </w:tcPr>
          <w:p w14:paraId="6184CA8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A84" w14:textId="77777777" w:rsidR="003B339B" w:rsidRDefault="001A749B">
            <w:pPr>
              <w:adjustRightInd w:val="0"/>
              <w:jc w:val="center"/>
              <w:rPr>
                <w:rFonts w:ascii="Times New Roman" w:hAnsi="Times New Roman"/>
                <w:color w:val="000000"/>
              </w:rPr>
            </w:pPr>
            <w:r>
              <w:rPr>
                <w:rFonts w:ascii="Times New Roman" w:hAnsi="Times New Roman"/>
                <w:color w:val="000000"/>
              </w:rPr>
              <w:t>9.667 (25.4611)</w:t>
            </w:r>
          </w:p>
        </w:tc>
        <w:tc>
          <w:tcPr>
            <w:tcW w:w="2018" w:type="dxa"/>
            <w:tcBorders>
              <w:top w:val="nil"/>
              <w:left w:val="nil"/>
              <w:bottom w:val="nil"/>
              <w:right w:val="nil"/>
            </w:tcBorders>
            <w:shd w:val="clear" w:color="auto" w:fill="FFFFFF"/>
          </w:tcPr>
          <w:p w14:paraId="6184CA85" w14:textId="77777777" w:rsidR="003B339B" w:rsidRDefault="001A749B">
            <w:pPr>
              <w:adjustRightInd w:val="0"/>
              <w:jc w:val="center"/>
              <w:rPr>
                <w:rFonts w:ascii="Times New Roman" w:hAnsi="Times New Roman"/>
                <w:color w:val="000000"/>
              </w:rPr>
            </w:pPr>
            <w:r>
              <w:rPr>
                <w:rFonts w:ascii="Times New Roman" w:hAnsi="Times New Roman"/>
                <w:color w:val="000000"/>
              </w:rPr>
              <w:t>4.000 (-4.000, 39.000)</w:t>
            </w:r>
          </w:p>
        </w:tc>
        <w:tc>
          <w:tcPr>
            <w:tcW w:w="1176" w:type="dxa"/>
            <w:tcBorders>
              <w:top w:val="nil"/>
              <w:left w:val="nil"/>
              <w:bottom w:val="nil"/>
              <w:right w:val="nil"/>
            </w:tcBorders>
            <w:shd w:val="clear" w:color="auto" w:fill="FFFFFF"/>
          </w:tcPr>
          <w:p w14:paraId="6184CA86" w14:textId="77777777" w:rsidR="003B339B" w:rsidRDefault="001A749B">
            <w:pPr>
              <w:adjustRightInd w:val="0"/>
              <w:jc w:val="center"/>
              <w:rPr>
                <w:rFonts w:ascii="Times New Roman" w:hAnsi="Times New Roman"/>
                <w:color w:val="000000"/>
              </w:rPr>
            </w:pPr>
            <w:r>
              <w:rPr>
                <w:rFonts w:ascii="Times New Roman" w:hAnsi="Times New Roman"/>
                <w:color w:val="000000"/>
              </w:rPr>
              <w:t>-25.00, 40.00</w:t>
            </w:r>
          </w:p>
        </w:tc>
      </w:tr>
      <w:tr w:rsidR="003B339B" w14:paraId="6184CA92" w14:textId="77777777">
        <w:trPr>
          <w:cantSplit/>
        </w:trPr>
        <w:tc>
          <w:tcPr>
            <w:tcW w:w="2138" w:type="dxa"/>
            <w:tcBorders>
              <w:top w:val="nil"/>
              <w:left w:val="nil"/>
              <w:bottom w:val="nil"/>
              <w:right w:val="nil"/>
            </w:tcBorders>
            <w:shd w:val="clear" w:color="auto" w:fill="FFFFFF"/>
          </w:tcPr>
          <w:p w14:paraId="6184CA8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89"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A8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A8B" w14:textId="77777777" w:rsidR="003B339B" w:rsidRDefault="001A749B">
            <w:pPr>
              <w:adjustRightInd w:val="0"/>
              <w:jc w:val="center"/>
              <w:rPr>
                <w:rFonts w:ascii="Times New Roman" w:hAnsi="Times New Roman"/>
                <w:color w:val="000000"/>
              </w:rPr>
            </w:pPr>
            <w:r>
              <w:rPr>
                <w:rFonts w:ascii="Times New Roman" w:hAnsi="Times New Roman"/>
                <w:color w:val="000000"/>
              </w:rPr>
              <w:t>106.500 (33.1406)</w:t>
            </w:r>
          </w:p>
        </w:tc>
        <w:tc>
          <w:tcPr>
            <w:tcW w:w="2018" w:type="dxa"/>
            <w:tcBorders>
              <w:top w:val="nil"/>
              <w:left w:val="nil"/>
              <w:bottom w:val="nil"/>
              <w:right w:val="nil"/>
            </w:tcBorders>
            <w:shd w:val="clear" w:color="auto" w:fill="FFFFFF"/>
          </w:tcPr>
          <w:p w14:paraId="6184CA8C" w14:textId="77777777" w:rsidR="003B339B" w:rsidRDefault="001A749B">
            <w:pPr>
              <w:adjustRightInd w:val="0"/>
              <w:jc w:val="center"/>
              <w:rPr>
                <w:rFonts w:ascii="Times New Roman" w:hAnsi="Times New Roman"/>
                <w:color w:val="000000"/>
              </w:rPr>
            </w:pPr>
            <w:r>
              <w:rPr>
                <w:rFonts w:ascii="Times New Roman" w:hAnsi="Times New Roman"/>
                <w:color w:val="000000"/>
              </w:rPr>
              <w:t>114.500 (69.000, 121.000)</w:t>
            </w:r>
          </w:p>
        </w:tc>
        <w:tc>
          <w:tcPr>
            <w:tcW w:w="1176" w:type="dxa"/>
            <w:tcBorders>
              <w:top w:val="nil"/>
              <w:left w:val="nil"/>
              <w:bottom w:val="nil"/>
              <w:right w:val="nil"/>
            </w:tcBorders>
            <w:shd w:val="clear" w:color="auto" w:fill="FFFFFF"/>
          </w:tcPr>
          <w:p w14:paraId="6184CA8D" w14:textId="77777777" w:rsidR="003B339B" w:rsidRDefault="001A749B">
            <w:pPr>
              <w:adjustRightInd w:val="0"/>
              <w:jc w:val="center"/>
              <w:rPr>
                <w:rFonts w:ascii="Times New Roman" w:hAnsi="Times New Roman"/>
                <w:color w:val="000000"/>
              </w:rPr>
            </w:pPr>
            <w:r>
              <w:rPr>
                <w:rFonts w:ascii="Times New Roman" w:hAnsi="Times New Roman"/>
                <w:color w:val="000000"/>
              </w:rPr>
              <w:t>67.00, 153.00</w:t>
            </w:r>
          </w:p>
        </w:tc>
        <w:tc>
          <w:tcPr>
            <w:tcW w:w="398" w:type="dxa"/>
            <w:tcBorders>
              <w:top w:val="nil"/>
              <w:left w:val="nil"/>
              <w:bottom w:val="nil"/>
              <w:right w:val="nil"/>
            </w:tcBorders>
            <w:shd w:val="clear" w:color="auto" w:fill="FFFFFF"/>
          </w:tcPr>
          <w:p w14:paraId="6184CA8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A8F" w14:textId="77777777" w:rsidR="003B339B" w:rsidRDefault="001A749B">
            <w:pPr>
              <w:adjustRightInd w:val="0"/>
              <w:jc w:val="center"/>
              <w:rPr>
                <w:rFonts w:ascii="Times New Roman" w:hAnsi="Times New Roman"/>
                <w:color w:val="000000"/>
              </w:rPr>
            </w:pPr>
            <w:r>
              <w:rPr>
                <w:rFonts w:ascii="Times New Roman" w:hAnsi="Times New Roman"/>
                <w:color w:val="000000"/>
              </w:rPr>
              <w:t>10.167 (24.7501)</w:t>
            </w:r>
          </w:p>
        </w:tc>
        <w:tc>
          <w:tcPr>
            <w:tcW w:w="2018" w:type="dxa"/>
            <w:tcBorders>
              <w:top w:val="nil"/>
              <w:left w:val="nil"/>
              <w:bottom w:val="nil"/>
              <w:right w:val="nil"/>
            </w:tcBorders>
            <w:shd w:val="clear" w:color="auto" w:fill="FFFFFF"/>
          </w:tcPr>
          <w:p w14:paraId="6184CA90" w14:textId="77777777" w:rsidR="003B339B" w:rsidRDefault="001A749B">
            <w:pPr>
              <w:adjustRightInd w:val="0"/>
              <w:jc w:val="center"/>
              <w:rPr>
                <w:rFonts w:ascii="Times New Roman" w:hAnsi="Times New Roman"/>
                <w:color w:val="000000"/>
              </w:rPr>
            </w:pPr>
            <w:r>
              <w:rPr>
                <w:rFonts w:ascii="Times New Roman" w:hAnsi="Times New Roman"/>
                <w:color w:val="000000"/>
              </w:rPr>
              <w:t>16.000 (-16.000, 21.000)</w:t>
            </w:r>
          </w:p>
        </w:tc>
        <w:tc>
          <w:tcPr>
            <w:tcW w:w="1176" w:type="dxa"/>
            <w:tcBorders>
              <w:top w:val="nil"/>
              <w:left w:val="nil"/>
              <w:bottom w:val="nil"/>
              <w:right w:val="nil"/>
            </w:tcBorders>
            <w:shd w:val="clear" w:color="auto" w:fill="FFFFFF"/>
          </w:tcPr>
          <w:p w14:paraId="6184CA91" w14:textId="77777777" w:rsidR="003B339B" w:rsidRDefault="001A749B">
            <w:pPr>
              <w:adjustRightInd w:val="0"/>
              <w:jc w:val="center"/>
              <w:rPr>
                <w:rFonts w:ascii="Times New Roman" w:hAnsi="Times New Roman"/>
                <w:color w:val="000000"/>
              </w:rPr>
            </w:pPr>
            <w:r>
              <w:rPr>
                <w:rFonts w:ascii="Times New Roman" w:hAnsi="Times New Roman"/>
                <w:color w:val="000000"/>
              </w:rPr>
              <w:t>-21.00, 45.00</w:t>
            </w:r>
          </w:p>
        </w:tc>
      </w:tr>
      <w:tr w:rsidR="003B339B" w14:paraId="6184CA9D" w14:textId="77777777">
        <w:trPr>
          <w:cantSplit/>
        </w:trPr>
        <w:tc>
          <w:tcPr>
            <w:tcW w:w="2138" w:type="dxa"/>
            <w:tcBorders>
              <w:top w:val="nil"/>
              <w:left w:val="nil"/>
              <w:bottom w:val="nil"/>
              <w:right w:val="nil"/>
            </w:tcBorders>
            <w:shd w:val="clear" w:color="auto" w:fill="FFFFFF"/>
          </w:tcPr>
          <w:p w14:paraId="6184CA9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94"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A9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A96" w14:textId="77777777" w:rsidR="003B339B" w:rsidRDefault="001A749B">
            <w:pPr>
              <w:adjustRightInd w:val="0"/>
              <w:jc w:val="center"/>
              <w:rPr>
                <w:rFonts w:ascii="Times New Roman" w:hAnsi="Times New Roman"/>
                <w:color w:val="000000"/>
              </w:rPr>
            </w:pPr>
            <w:r>
              <w:rPr>
                <w:rFonts w:ascii="Times New Roman" w:hAnsi="Times New Roman"/>
                <w:color w:val="000000"/>
              </w:rPr>
              <w:t>93.800 (24.0146)</w:t>
            </w:r>
          </w:p>
        </w:tc>
        <w:tc>
          <w:tcPr>
            <w:tcW w:w="2018" w:type="dxa"/>
            <w:tcBorders>
              <w:top w:val="nil"/>
              <w:left w:val="nil"/>
              <w:bottom w:val="nil"/>
              <w:right w:val="nil"/>
            </w:tcBorders>
            <w:shd w:val="clear" w:color="auto" w:fill="FFFFFF"/>
          </w:tcPr>
          <w:p w14:paraId="6184CA97" w14:textId="77777777" w:rsidR="003B339B" w:rsidRDefault="001A749B">
            <w:pPr>
              <w:adjustRightInd w:val="0"/>
              <w:jc w:val="center"/>
              <w:rPr>
                <w:rFonts w:ascii="Times New Roman" w:hAnsi="Times New Roman"/>
                <w:color w:val="000000"/>
              </w:rPr>
            </w:pPr>
            <w:r>
              <w:rPr>
                <w:rFonts w:ascii="Times New Roman" w:hAnsi="Times New Roman"/>
                <w:color w:val="000000"/>
              </w:rPr>
              <w:t>106.000 (73.000, 113.000)</w:t>
            </w:r>
          </w:p>
        </w:tc>
        <w:tc>
          <w:tcPr>
            <w:tcW w:w="1176" w:type="dxa"/>
            <w:tcBorders>
              <w:top w:val="nil"/>
              <w:left w:val="nil"/>
              <w:bottom w:val="nil"/>
              <w:right w:val="nil"/>
            </w:tcBorders>
            <w:shd w:val="clear" w:color="auto" w:fill="FFFFFF"/>
          </w:tcPr>
          <w:p w14:paraId="6184CA98" w14:textId="77777777" w:rsidR="003B339B" w:rsidRDefault="001A749B">
            <w:pPr>
              <w:adjustRightInd w:val="0"/>
              <w:jc w:val="center"/>
              <w:rPr>
                <w:rFonts w:ascii="Times New Roman" w:hAnsi="Times New Roman"/>
                <w:color w:val="000000"/>
              </w:rPr>
            </w:pPr>
            <w:r>
              <w:rPr>
                <w:rFonts w:ascii="Times New Roman" w:hAnsi="Times New Roman"/>
                <w:color w:val="000000"/>
              </w:rPr>
              <w:t>63.00, 114.00</w:t>
            </w:r>
          </w:p>
        </w:tc>
        <w:tc>
          <w:tcPr>
            <w:tcW w:w="398" w:type="dxa"/>
            <w:tcBorders>
              <w:top w:val="nil"/>
              <w:left w:val="nil"/>
              <w:bottom w:val="nil"/>
              <w:right w:val="nil"/>
            </w:tcBorders>
            <w:shd w:val="clear" w:color="auto" w:fill="FFFFFF"/>
          </w:tcPr>
          <w:p w14:paraId="6184CA9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A9A" w14:textId="77777777" w:rsidR="003B339B" w:rsidRDefault="001A749B">
            <w:pPr>
              <w:adjustRightInd w:val="0"/>
              <w:jc w:val="center"/>
              <w:rPr>
                <w:rFonts w:ascii="Times New Roman" w:hAnsi="Times New Roman"/>
                <w:color w:val="000000"/>
              </w:rPr>
            </w:pPr>
            <w:r>
              <w:rPr>
                <w:rFonts w:ascii="Times New Roman" w:hAnsi="Times New Roman"/>
                <w:color w:val="000000"/>
              </w:rPr>
              <w:t>-0.200 (17.7257)</w:t>
            </w:r>
          </w:p>
        </w:tc>
        <w:tc>
          <w:tcPr>
            <w:tcW w:w="2018" w:type="dxa"/>
            <w:tcBorders>
              <w:top w:val="nil"/>
              <w:left w:val="nil"/>
              <w:bottom w:val="nil"/>
              <w:right w:val="nil"/>
            </w:tcBorders>
            <w:shd w:val="clear" w:color="auto" w:fill="FFFFFF"/>
          </w:tcPr>
          <w:p w14:paraId="6184CA9B" w14:textId="77777777" w:rsidR="003B339B" w:rsidRDefault="001A749B">
            <w:pPr>
              <w:adjustRightInd w:val="0"/>
              <w:jc w:val="center"/>
              <w:rPr>
                <w:rFonts w:ascii="Times New Roman" w:hAnsi="Times New Roman"/>
                <w:color w:val="000000"/>
              </w:rPr>
            </w:pPr>
            <w:r>
              <w:rPr>
                <w:rFonts w:ascii="Times New Roman" w:hAnsi="Times New Roman"/>
                <w:color w:val="000000"/>
              </w:rPr>
              <w:t>6.000 (-12.000, 14.000)</w:t>
            </w:r>
          </w:p>
        </w:tc>
        <w:tc>
          <w:tcPr>
            <w:tcW w:w="1176" w:type="dxa"/>
            <w:tcBorders>
              <w:top w:val="nil"/>
              <w:left w:val="nil"/>
              <w:bottom w:val="nil"/>
              <w:right w:val="nil"/>
            </w:tcBorders>
            <w:shd w:val="clear" w:color="auto" w:fill="FFFFFF"/>
          </w:tcPr>
          <w:p w14:paraId="6184CA9C" w14:textId="77777777" w:rsidR="003B339B" w:rsidRDefault="001A749B">
            <w:pPr>
              <w:adjustRightInd w:val="0"/>
              <w:jc w:val="center"/>
              <w:rPr>
                <w:rFonts w:ascii="Times New Roman" w:hAnsi="Times New Roman"/>
                <w:color w:val="000000"/>
              </w:rPr>
            </w:pPr>
            <w:r>
              <w:rPr>
                <w:rFonts w:ascii="Times New Roman" w:hAnsi="Times New Roman"/>
                <w:color w:val="000000"/>
              </w:rPr>
              <w:t>-25.00, 16.00</w:t>
            </w:r>
          </w:p>
        </w:tc>
      </w:tr>
      <w:tr w:rsidR="003B339B" w14:paraId="6184CAA8" w14:textId="77777777">
        <w:trPr>
          <w:cantSplit/>
        </w:trPr>
        <w:tc>
          <w:tcPr>
            <w:tcW w:w="2138" w:type="dxa"/>
            <w:tcBorders>
              <w:top w:val="nil"/>
              <w:left w:val="nil"/>
              <w:bottom w:val="nil"/>
              <w:right w:val="nil"/>
            </w:tcBorders>
            <w:shd w:val="clear" w:color="auto" w:fill="FFFFFF"/>
          </w:tcPr>
          <w:p w14:paraId="6184CA9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9F"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AA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AA1" w14:textId="77777777" w:rsidR="003B339B" w:rsidRDefault="001A749B">
            <w:pPr>
              <w:adjustRightInd w:val="0"/>
              <w:jc w:val="center"/>
              <w:rPr>
                <w:rFonts w:ascii="Times New Roman" w:hAnsi="Times New Roman"/>
                <w:color w:val="000000"/>
              </w:rPr>
            </w:pPr>
            <w:r>
              <w:rPr>
                <w:rFonts w:ascii="Times New Roman" w:hAnsi="Times New Roman"/>
                <w:color w:val="000000"/>
              </w:rPr>
              <w:t>100.000 (35.3553)</w:t>
            </w:r>
          </w:p>
        </w:tc>
        <w:tc>
          <w:tcPr>
            <w:tcW w:w="2018" w:type="dxa"/>
            <w:tcBorders>
              <w:top w:val="nil"/>
              <w:left w:val="nil"/>
              <w:bottom w:val="nil"/>
              <w:right w:val="nil"/>
            </w:tcBorders>
            <w:shd w:val="clear" w:color="auto" w:fill="FFFFFF"/>
          </w:tcPr>
          <w:p w14:paraId="6184CAA2" w14:textId="77777777" w:rsidR="003B339B" w:rsidRDefault="001A749B">
            <w:pPr>
              <w:adjustRightInd w:val="0"/>
              <w:jc w:val="center"/>
              <w:rPr>
                <w:rFonts w:ascii="Times New Roman" w:hAnsi="Times New Roman"/>
                <w:color w:val="000000"/>
              </w:rPr>
            </w:pPr>
            <w:r>
              <w:rPr>
                <w:rFonts w:ascii="Times New Roman" w:hAnsi="Times New Roman"/>
                <w:color w:val="000000"/>
              </w:rPr>
              <w:t>99.000 (69.500, 130.500)</w:t>
            </w:r>
          </w:p>
        </w:tc>
        <w:tc>
          <w:tcPr>
            <w:tcW w:w="1176" w:type="dxa"/>
            <w:tcBorders>
              <w:top w:val="nil"/>
              <w:left w:val="nil"/>
              <w:bottom w:val="nil"/>
              <w:right w:val="nil"/>
            </w:tcBorders>
            <w:shd w:val="clear" w:color="auto" w:fill="FFFFFF"/>
          </w:tcPr>
          <w:p w14:paraId="6184CAA3" w14:textId="77777777" w:rsidR="003B339B" w:rsidRDefault="001A749B">
            <w:pPr>
              <w:adjustRightInd w:val="0"/>
              <w:jc w:val="center"/>
              <w:rPr>
                <w:rFonts w:ascii="Times New Roman" w:hAnsi="Times New Roman"/>
                <w:color w:val="000000"/>
              </w:rPr>
            </w:pPr>
            <w:r>
              <w:rPr>
                <w:rFonts w:ascii="Times New Roman" w:hAnsi="Times New Roman"/>
                <w:color w:val="000000"/>
              </w:rPr>
              <w:t>68.00, 134.00</w:t>
            </w:r>
          </w:p>
        </w:tc>
        <w:tc>
          <w:tcPr>
            <w:tcW w:w="398" w:type="dxa"/>
            <w:tcBorders>
              <w:top w:val="nil"/>
              <w:left w:val="nil"/>
              <w:bottom w:val="nil"/>
              <w:right w:val="nil"/>
            </w:tcBorders>
            <w:shd w:val="clear" w:color="auto" w:fill="FFFFFF"/>
          </w:tcPr>
          <w:p w14:paraId="6184CAA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AA5" w14:textId="77777777" w:rsidR="003B339B" w:rsidRDefault="001A749B">
            <w:pPr>
              <w:adjustRightInd w:val="0"/>
              <w:jc w:val="center"/>
              <w:rPr>
                <w:rFonts w:ascii="Times New Roman" w:hAnsi="Times New Roman"/>
                <w:color w:val="000000"/>
              </w:rPr>
            </w:pPr>
            <w:r>
              <w:rPr>
                <w:rFonts w:ascii="Times New Roman" w:hAnsi="Times New Roman"/>
                <w:color w:val="000000"/>
              </w:rPr>
              <w:t>7.500 (28.6880)</w:t>
            </w:r>
          </w:p>
        </w:tc>
        <w:tc>
          <w:tcPr>
            <w:tcW w:w="2018" w:type="dxa"/>
            <w:tcBorders>
              <w:top w:val="nil"/>
              <w:left w:val="nil"/>
              <w:bottom w:val="nil"/>
              <w:right w:val="nil"/>
            </w:tcBorders>
            <w:shd w:val="clear" w:color="auto" w:fill="FFFFFF"/>
          </w:tcPr>
          <w:p w14:paraId="6184CAA6" w14:textId="77777777" w:rsidR="003B339B" w:rsidRDefault="001A749B">
            <w:pPr>
              <w:adjustRightInd w:val="0"/>
              <w:jc w:val="center"/>
              <w:rPr>
                <w:rFonts w:ascii="Times New Roman" w:hAnsi="Times New Roman"/>
                <w:color w:val="000000"/>
              </w:rPr>
            </w:pPr>
            <w:r>
              <w:rPr>
                <w:rFonts w:ascii="Times New Roman" w:hAnsi="Times New Roman"/>
                <w:color w:val="000000"/>
              </w:rPr>
              <w:t>6.500 (-17.000, 32.000)</w:t>
            </w:r>
          </w:p>
        </w:tc>
        <w:tc>
          <w:tcPr>
            <w:tcW w:w="1176" w:type="dxa"/>
            <w:tcBorders>
              <w:top w:val="nil"/>
              <w:left w:val="nil"/>
              <w:bottom w:val="nil"/>
              <w:right w:val="nil"/>
            </w:tcBorders>
            <w:shd w:val="clear" w:color="auto" w:fill="FFFFFF"/>
          </w:tcPr>
          <w:p w14:paraId="6184CAA7" w14:textId="77777777" w:rsidR="003B339B" w:rsidRDefault="001A749B">
            <w:pPr>
              <w:adjustRightInd w:val="0"/>
              <w:jc w:val="center"/>
              <w:rPr>
                <w:rFonts w:ascii="Times New Roman" w:hAnsi="Times New Roman"/>
                <w:color w:val="000000"/>
              </w:rPr>
            </w:pPr>
            <w:r>
              <w:rPr>
                <w:rFonts w:ascii="Times New Roman" w:hAnsi="Times New Roman"/>
                <w:color w:val="000000"/>
              </w:rPr>
              <w:t>-20.00, 37.00</w:t>
            </w:r>
          </w:p>
        </w:tc>
      </w:tr>
      <w:tr w:rsidR="003B339B" w14:paraId="6184CAB3" w14:textId="77777777">
        <w:trPr>
          <w:cantSplit/>
        </w:trPr>
        <w:tc>
          <w:tcPr>
            <w:tcW w:w="2138" w:type="dxa"/>
            <w:tcBorders>
              <w:top w:val="nil"/>
              <w:left w:val="nil"/>
              <w:bottom w:val="nil"/>
              <w:right w:val="nil"/>
            </w:tcBorders>
            <w:shd w:val="clear" w:color="auto" w:fill="FFFFFF"/>
          </w:tcPr>
          <w:p w14:paraId="6184CAA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AA"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AA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AAC" w14:textId="77777777" w:rsidR="003B339B" w:rsidRDefault="001A749B">
            <w:pPr>
              <w:adjustRightInd w:val="0"/>
              <w:jc w:val="center"/>
              <w:rPr>
                <w:rFonts w:ascii="Times New Roman" w:hAnsi="Times New Roman"/>
                <w:color w:val="000000"/>
              </w:rPr>
            </w:pPr>
            <w:r>
              <w:rPr>
                <w:rFonts w:ascii="Times New Roman" w:hAnsi="Times New Roman"/>
                <w:color w:val="000000"/>
              </w:rPr>
              <w:t>100.000 (31.1876)</w:t>
            </w:r>
          </w:p>
        </w:tc>
        <w:tc>
          <w:tcPr>
            <w:tcW w:w="2018" w:type="dxa"/>
            <w:tcBorders>
              <w:top w:val="nil"/>
              <w:left w:val="nil"/>
              <w:bottom w:val="nil"/>
              <w:right w:val="nil"/>
            </w:tcBorders>
            <w:shd w:val="clear" w:color="auto" w:fill="FFFFFF"/>
          </w:tcPr>
          <w:p w14:paraId="6184CAAD" w14:textId="77777777" w:rsidR="003B339B" w:rsidRDefault="001A749B">
            <w:pPr>
              <w:adjustRightInd w:val="0"/>
              <w:jc w:val="center"/>
              <w:rPr>
                <w:rFonts w:ascii="Times New Roman" w:hAnsi="Times New Roman"/>
                <w:color w:val="000000"/>
              </w:rPr>
            </w:pPr>
            <w:r>
              <w:rPr>
                <w:rFonts w:ascii="Times New Roman" w:hAnsi="Times New Roman"/>
                <w:color w:val="000000"/>
              </w:rPr>
              <w:t>100.500 (73.000, 127.000)</w:t>
            </w:r>
          </w:p>
        </w:tc>
        <w:tc>
          <w:tcPr>
            <w:tcW w:w="1176" w:type="dxa"/>
            <w:tcBorders>
              <w:top w:val="nil"/>
              <w:left w:val="nil"/>
              <w:bottom w:val="nil"/>
              <w:right w:val="nil"/>
            </w:tcBorders>
            <w:shd w:val="clear" w:color="auto" w:fill="FFFFFF"/>
          </w:tcPr>
          <w:p w14:paraId="6184CAAE" w14:textId="77777777" w:rsidR="003B339B" w:rsidRDefault="001A749B">
            <w:pPr>
              <w:adjustRightInd w:val="0"/>
              <w:jc w:val="center"/>
              <w:rPr>
                <w:rFonts w:ascii="Times New Roman" w:hAnsi="Times New Roman"/>
                <w:color w:val="000000"/>
              </w:rPr>
            </w:pPr>
            <w:r>
              <w:rPr>
                <w:rFonts w:ascii="Times New Roman" w:hAnsi="Times New Roman"/>
                <w:color w:val="000000"/>
              </w:rPr>
              <w:t>72.00, 127.00</w:t>
            </w:r>
          </w:p>
        </w:tc>
        <w:tc>
          <w:tcPr>
            <w:tcW w:w="398" w:type="dxa"/>
            <w:tcBorders>
              <w:top w:val="nil"/>
              <w:left w:val="nil"/>
              <w:bottom w:val="nil"/>
              <w:right w:val="nil"/>
            </w:tcBorders>
            <w:shd w:val="clear" w:color="auto" w:fill="FFFFFF"/>
          </w:tcPr>
          <w:p w14:paraId="6184CAA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AB0" w14:textId="77777777" w:rsidR="003B339B" w:rsidRDefault="001A749B">
            <w:pPr>
              <w:adjustRightInd w:val="0"/>
              <w:jc w:val="center"/>
              <w:rPr>
                <w:rFonts w:ascii="Times New Roman" w:hAnsi="Times New Roman"/>
                <w:color w:val="000000"/>
              </w:rPr>
            </w:pPr>
            <w:r>
              <w:rPr>
                <w:rFonts w:ascii="Times New Roman" w:hAnsi="Times New Roman"/>
                <w:color w:val="000000"/>
              </w:rPr>
              <w:t>7.500 (24.3653)</w:t>
            </w:r>
          </w:p>
        </w:tc>
        <w:tc>
          <w:tcPr>
            <w:tcW w:w="2018" w:type="dxa"/>
            <w:tcBorders>
              <w:top w:val="nil"/>
              <w:left w:val="nil"/>
              <w:bottom w:val="nil"/>
              <w:right w:val="nil"/>
            </w:tcBorders>
            <w:shd w:val="clear" w:color="auto" w:fill="FFFFFF"/>
          </w:tcPr>
          <w:p w14:paraId="6184CAB1" w14:textId="77777777" w:rsidR="003B339B" w:rsidRDefault="001A749B">
            <w:pPr>
              <w:adjustRightInd w:val="0"/>
              <w:jc w:val="center"/>
              <w:rPr>
                <w:rFonts w:ascii="Times New Roman" w:hAnsi="Times New Roman"/>
                <w:color w:val="000000"/>
              </w:rPr>
            </w:pPr>
            <w:r>
              <w:rPr>
                <w:rFonts w:ascii="Times New Roman" w:hAnsi="Times New Roman"/>
                <w:color w:val="000000"/>
              </w:rPr>
              <w:t>8.000 (-13.500, 28.500)</w:t>
            </w:r>
          </w:p>
        </w:tc>
        <w:tc>
          <w:tcPr>
            <w:tcW w:w="1176" w:type="dxa"/>
            <w:tcBorders>
              <w:top w:val="nil"/>
              <w:left w:val="nil"/>
              <w:bottom w:val="nil"/>
              <w:right w:val="nil"/>
            </w:tcBorders>
            <w:shd w:val="clear" w:color="auto" w:fill="FFFFFF"/>
          </w:tcPr>
          <w:p w14:paraId="6184CAB2" w14:textId="77777777" w:rsidR="003B339B" w:rsidRDefault="001A749B">
            <w:pPr>
              <w:adjustRightInd w:val="0"/>
              <w:jc w:val="center"/>
              <w:rPr>
                <w:rFonts w:ascii="Times New Roman" w:hAnsi="Times New Roman"/>
                <w:color w:val="000000"/>
              </w:rPr>
            </w:pPr>
            <w:r>
              <w:rPr>
                <w:rFonts w:ascii="Times New Roman" w:hAnsi="Times New Roman"/>
                <w:color w:val="000000"/>
              </w:rPr>
              <w:t>-16.00, 30.00</w:t>
            </w:r>
          </w:p>
        </w:tc>
      </w:tr>
      <w:tr w:rsidR="003B339B" w14:paraId="6184CABE" w14:textId="77777777">
        <w:trPr>
          <w:cantSplit/>
        </w:trPr>
        <w:tc>
          <w:tcPr>
            <w:tcW w:w="2138" w:type="dxa"/>
            <w:tcBorders>
              <w:top w:val="nil"/>
              <w:left w:val="nil"/>
              <w:bottom w:val="nil"/>
              <w:right w:val="nil"/>
            </w:tcBorders>
            <w:shd w:val="clear" w:color="auto" w:fill="FFFFFF"/>
          </w:tcPr>
          <w:p w14:paraId="6184CAB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B5"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AB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AB7" w14:textId="77777777" w:rsidR="003B339B" w:rsidRDefault="001A749B">
            <w:pPr>
              <w:adjustRightInd w:val="0"/>
              <w:jc w:val="center"/>
              <w:rPr>
                <w:rFonts w:ascii="Times New Roman" w:hAnsi="Times New Roman"/>
                <w:color w:val="000000"/>
              </w:rPr>
            </w:pPr>
            <w:r>
              <w:rPr>
                <w:rFonts w:ascii="Times New Roman" w:hAnsi="Times New Roman"/>
                <w:color w:val="000000"/>
              </w:rPr>
              <w:t>85.000 (30.3150)</w:t>
            </w:r>
          </w:p>
        </w:tc>
        <w:tc>
          <w:tcPr>
            <w:tcW w:w="2018" w:type="dxa"/>
            <w:tcBorders>
              <w:top w:val="nil"/>
              <w:left w:val="nil"/>
              <w:bottom w:val="nil"/>
              <w:right w:val="nil"/>
            </w:tcBorders>
            <w:shd w:val="clear" w:color="auto" w:fill="FFFFFF"/>
          </w:tcPr>
          <w:p w14:paraId="6184CAB8" w14:textId="77777777" w:rsidR="003B339B" w:rsidRDefault="001A749B">
            <w:pPr>
              <w:adjustRightInd w:val="0"/>
              <w:jc w:val="center"/>
              <w:rPr>
                <w:rFonts w:ascii="Times New Roman" w:hAnsi="Times New Roman"/>
                <w:color w:val="000000"/>
              </w:rPr>
            </w:pPr>
            <w:r>
              <w:rPr>
                <w:rFonts w:ascii="Times New Roman" w:hAnsi="Times New Roman"/>
                <w:color w:val="000000"/>
              </w:rPr>
              <w:t>68.000 (67.000, 120.000)</w:t>
            </w:r>
          </w:p>
        </w:tc>
        <w:tc>
          <w:tcPr>
            <w:tcW w:w="1176" w:type="dxa"/>
            <w:tcBorders>
              <w:top w:val="nil"/>
              <w:left w:val="nil"/>
              <w:bottom w:val="nil"/>
              <w:right w:val="nil"/>
            </w:tcBorders>
            <w:shd w:val="clear" w:color="auto" w:fill="FFFFFF"/>
          </w:tcPr>
          <w:p w14:paraId="6184CAB9" w14:textId="77777777" w:rsidR="003B339B" w:rsidRDefault="001A749B">
            <w:pPr>
              <w:adjustRightInd w:val="0"/>
              <w:jc w:val="center"/>
              <w:rPr>
                <w:rFonts w:ascii="Times New Roman" w:hAnsi="Times New Roman"/>
                <w:color w:val="000000"/>
              </w:rPr>
            </w:pPr>
            <w:r>
              <w:rPr>
                <w:rFonts w:ascii="Times New Roman" w:hAnsi="Times New Roman"/>
                <w:color w:val="000000"/>
              </w:rPr>
              <w:t>67.00, 120.00</w:t>
            </w:r>
          </w:p>
        </w:tc>
        <w:tc>
          <w:tcPr>
            <w:tcW w:w="398" w:type="dxa"/>
            <w:tcBorders>
              <w:top w:val="nil"/>
              <w:left w:val="nil"/>
              <w:bottom w:val="nil"/>
              <w:right w:val="nil"/>
            </w:tcBorders>
            <w:shd w:val="clear" w:color="auto" w:fill="FFFFFF"/>
          </w:tcPr>
          <w:p w14:paraId="6184CAB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ABB" w14:textId="77777777" w:rsidR="003B339B" w:rsidRDefault="001A749B">
            <w:pPr>
              <w:adjustRightInd w:val="0"/>
              <w:jc w:val="center"/>
              <w:rPr>
                <w:rFonts w:ascii="Times New Roman" w:hAnsi="Times New Roman"/>
                <w:color w:val="000000"/>
              </w:rPr>
            </w:pPr>
            <w:r>
              <w:rPr>
                <w:rFonts w:ascii="Times New Roman" w:hAnsi="Times New Roman"/>
                <w:color w:val="000000"/>
              </w:rPr>
              <w:t>-5.000 (24.2693)</w:t>
            </w:r>
          </w:p>
        </w:tc>
        <w:tc>
          <w:tcPr>
            <w:tcW w:w="2018" w:type="dxa"/>
            <w:tcBorders>
              <w:top w:val="nil"/>
              <w:left w:val="nil"/>
              <w:bottom w:val="nil"/>
              <w:right w:val="nil"/>
            </w:tcBorders>
            <w:shd w:val="clear" w:color="auto" w:fill="FFFFFF"/>
          </w:tcPr>
          <w:p w14:paraId="6184CABC" w14:textId="77777777" w:rsidR="003B339B" w:rsidRDefault="001A749B">
            <w:pPr>
              <w:adjustRightInd w:val="0"/>
              <w:jc w:val="center"/>
              <w:rPr>
                <w:rFonts w:ascii="Times New Roman" w:hAnsi="Times New Roman"/>
                <w:color w:val="000000"/>
              </w:rPr>
            </w:pPr>
            <w:r>
              <w:rPr>
                <w:rFonts w:ascii="Times New Roman" w:hAnsi="Times New Roman"/>
                <w:color w:val="000000"/>
              </w:rPr>
              <w:t>-18.000 (-20.000, 23.000)</w:t>
            </w:r>
          </w:p>
        </w:tc>
        <w:tc>
          <w:tcPr>
            <w:tcW w:w="1176" w:type="dxa"/>
            <w:tcBorders>
              <w:top w:val="nil"/>
              <w:left w:val="nil"/>
              <w:bottom w:val="nil"/>
              <w:right w:val="nil"/>
            </w:tcBorders>
            <w:shd w:val="clear" w:color="auto" w:fill="FFFFFF"/>
          </w:tcPr>
          <w:p w14:paraId="6184CABD" w14:textId="77777777" w:rsidR="003B339B" w:rsidRDefault="001A749B">
            <w:pPr>
              <w:adjustRightInd w:val="0"/>
              <w:jc w:val="center"/>
              <w:rPr>
                <w:rFonts w:ascii="Times New Roman" w:hAnsi="Times New Roman"/>
                <w:color w:val="000000"/>
              </w:rPr>
            </w:pPr>
            <w:r>
              <w:rPr>
                <w:rFonts w:ascii="Times New Roman" w:hAnsi="Times New Roman"/>
                <w:color w:val="000000"/>
              </w:rPr>
              <w:t>-20.00, 23.00</w:t>
            </w:r>
          </w:p>
        </w:tc>
      </w:tr>
      <w:tr w:rsidR="003B339B" w14:paraId="6184CAC9" w14:textId="77777777">
        <w:trPr>
          <w:cantSplit/>
        </w:trPr>
        <w:tc>
          <w:tcPr>
            <w:tcW w:w="2138" w:type="dxa"/>
            <w:tcBorders>
              <w:top w:val="nil"/>
              <w:left w:val="nil"/>
              <w:bottom w:val="nil"/>
              <w:right w:val="nil"/>
            </w:tcBorders>
            <w:shd w:val="clear" w:color="auto" w:fill="FFFFFF"/>
          </w:tcPr>
          <w:p w14:paraId="6184CAB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C0"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AC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AC2" w14:textId="77777777" w:rsidR="003B339B" w:rsidRDefault="001A749B">
            <w:pPr>
              <w:adjustRightInd w:val="0"/>
              <w:jc w:val="center"/>
              <w:rPr>
                <w:rFonts w:ascii="Times New Roman" w:hAnsi="Times New Roman"/>
                <w:color w:val="000000"/>
              </w:rPr>
            </w:pPr>
            <w:r>
              <w:rPr>
                <w:rFonts w:ascii="Times New Roman" w:hAnsi="Times New Roman"/>
                <w:color w:val="000000"/>
              </w:rPr>
              <w:t>97.500 (28.9914)</w:t>
            </w:r>
          </w:p>
        </w:tc>
        <w:tc>
          <w:tcPr>
            <w:tcW w:w="2018" w:type="dxa"/>
            <w:tcBorders>
              <w:top w:val="nil"/>
              <w:left w:val="nil"/>
              <w:bottom w:val="nil"/>
              <w:right w:val="nil"/>
            </w:tcBorders>
            <w:shd w:val="clear" w:color="auto" w:fill="FFFFFF"/>
          </w:tcPr>
          <w:p w14:paraId="6184CAC3" w14:textId="77777777" w:rsidR="003B339B" w:rsidRDefault="001A749B">
            <w:pPr>
              <w:adjustRightInd w:val="0"/>
              <w:jc w:val="center"/>
              <w:rPr>
                <w:rFonts w:ascii="Times New Roman" w:hAnsi="Times New Roman"/>
                <w:color w:val="000000"/>
              </w:rPr>
            </w:pPr>
            <w:r>
              <w:rPr>
                <w:rFonts w:ascii="Times New Roman" w:hAnsi="Times New Roman"/>
                <w:color w:val="000000"/>
              </w:rPr>
              <w:t>97.500 (77.000, 118.000)</w:t>
            </w:r>
          </w:p>
        </w:tc>
        <w:tc>
          <w:tcPr>
            <w:tcW w:w="1176" w:type="dxa"/>
            <w:tcBorders>
              <w:top w:val="nil"/>
              <w:left w:val="nil"/>
              <w:bottom w:val="nil"/>
              <w:right w:val="nil"/>
            </w:tcBorders>
            <w:shd w:val="clear" w:color="auto" w:fill="FFFFFF"/>
          </w:tcPr>
          <w:p w14:paraId="6184CAC4" w14:textId="77777777" w:rsidR="003B339B" w:rsidRDefault="001A749B">
            <w:pPr>
              <w:adjustRightInd w:val="0"/>
              <w:jc w:val="center"/>
              <w:rPr>
                <w:rFonts w:ascii="Times New Roman" w:hAnsi="Times New Roman"/>
                <w:color w:val="000000"/>
              </w:rPr>
            </w:pPr>
            <w:r>
              <w:rPr>
                <w:rFonts w:ascii="Times New Roman" w:hAnsi="Times New Roman"/>
                <w:color w:val="000000"/>
              </w:rPr>
              <w:t>77.00, 118.00</w:t>
            </w:r>
          </w:p>
        </w:tc>
        <w:tc>
          <w:tcPr>
            <w:tcW w:w="398" w:type="dxa"/>
            <w:tcBorders>
              <w:top w:val="nil"/>
              <w:left w:val="nil"/>
              <w:bottom w:val="nil"/>
              <w:right w:val="nil"/>
            </w:tcBorders>
            <w:shd w:val="clear" w:color="auto" w:fill="FFFFFF"/>
          </w:tcPr>
          <w:p w14:paraId="6184CAC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AC6" w14:textId="77777777" w:rsidR="003B339B" w:rsidRDefault="001A749B">
            <w:pPr>
              <w:adjustRightInd w:val="0"/>
              <w:jc w:val="center"/>
              <w:rPr>
                <w:rFonts w:ascii="Times New Roman" w:hAnsi="Times New Roman"/>
                <w:color w:val="000000"/>
              </w:rPr>
            </w:pPr>
            <w:r>
              <w:rPr>
                <w:rFonts w:ascii="Times New Roman" w:hAnsi="Times New Roman"/>
                <w:color w:val="000000"/>
              </w:rPr>
              <w:t>6.500 (20.5061)</w:t>
            </w:r>
          </w:p>
        </w:tc>
        <w:tc>
          <w:tcPr>
            <w:tcW w:w="2018" w:type="dxa"/>
            <w:tcBorders>
              <w:top w:val="nil"/>
              <w:left w:val="nil"/>
              <w:bottom w:val="nil"/>
              <w:right w:val="nil"/>
            </w:tcBorders>
            <w:shd w:val="clear" w:color="auto" w:fill="FFFFFF"/>
          </w:tcPr>
          <w:p w14:paraId="6184CAC7" w14:textId="77777777" w:rsidR="003B339B" w:rsidRDefault="001A749B">
            <w:pPr>
              <w:adjustRightInd w:val="0"/>
              <w:jc w:val="center"/>
              <w:rPr>
                <w:rFonts w:ascii="Times New Roman" w:hAnsi="Times New Roman"/>
                <w:color w:val="000000"/>
              </w:rPr>
            </w:pPr>
            <w:r>
              <w:rPr>
                <w:rFonts w:ascii="Times New Roman" w:hAnsi="Times New Roman"/>
                <w:color w:val="000000"/>
              </w:rPr>
              <w:t>6.500 (-8.000, 21.000)</w:t>
            </w:r>
          </w:p>
        </w:tc>
        <w:tc>
          <w:tcPr>
            <w:tcW w:w="1176" w:type="dxa"/>
            <w:tcBorders>
              <w:top w:val="nil"/>
              <w:left w:val="nil"/>
              <w:bottom w:val="nil"/>
              <w:right w:val="nil"/>
            </w:tcBorders>
            <w:shd w:val="clear" w:color="auto" w:fill="FFFFFF"/>
          </w:tcPr>
          <w:p w14:paraId="6184CAC8" w14:textId="77777777" w:rsidR="003B339B" w:rsidRDefault="001A749B">
            <w:pPr>
              <w:adjustRightInd w:val="0"/>
              <w:jc w:val="center"/>
              <w:rPr>
                <w:rFonts w:ascii="Times New Roman" w:hAnsi="Times New Roman"/>
                <w:color w:val="000000"/>
              </w:rPr>
            </w:pPr>
            <w:r>
              <w:rPr>
                <w:rFonts w:ascii="Times New Roman" w:hAnsi="Times New Roman"/>
                <w:color w:val="000000"/>
              </w:rPr>
              <w:t>-8.00, 21.00</w:t>
            </w:r>
          </w:p>
        </w:tc>
      </w:tr>
      <w:tr w:rsidR="003B339B" w14:paraId="6184CAD4" w14:textId="77777777">
        <w:trPr>
          <w:cantSplit/>
        </w:trPr>
        <w:tc>
          <w:tcPr>
            <w:tcW w:w="2138" w:type="dxa"/>
            <w:tcBorders>
              <w:top w:val="nil"/>
              <w:left w:val="nil"/>
              <w:bottom w:val="nil"/>
              <w:right w:val="nil"/>
            </w:tcBorders>
            <w:shd w:val="clear" w:color="auto" w:fill="FFFFFF"/>
          </w:tcPr>
          <w:p w14:paraId="6184CAC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CB"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AC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ACD" w14:textId="77777777" w:rsidR="003B339B" w:rsidRDefault="001A749B">
            <w:pPr>
              <w:adjustRightInd w:val="0"/>
              <w:jc w:val="center"/>
              <w:rPr>
                <w:rFonts w:ascii="Times New Roman" w:hAnsi="Times New Roman"/>
                <w:color w:val="000000"/>
              </w:rPr>
            </w:pPr>
            <w:r>
              <w:rPr>
                <w:rFonts w:ascii="Times New Roman" w:hAnsi="Times New Roman"/>
                <w:color w:val="000000"/>
              </w:rPr>
              <w:t>92.500 (19.0919)</w:t>
            </w:r>
          </w:p>
        </w:tc>
        <w:tc>
          <w:tcPr>
            <w:tcW w:w="2018" w:type="dxa"/>
            <w:tcBorders>
              <w:top w:val="nil"/>
              <w:left w:val="nil"/>
              <w:bottom w:val="nil"/>
              <w:right w:val="nil"/>
            </w:tcBorders>
            <w:shd w:val="clear" w:color="auto" w:fill="FFFFFF"/>
          </w:tcPr>
          <w:p w14:paraId="6184CACE" w14:textId="77777777" w:rsidR="003B339B" w:rsidRDefault="001A749B">
            <w:pPr>
              <w:adjustRightInd w:val="0"/>
              <w:jc w:val="center"/>
              <w:rPr>
                <w:rFonts w:ascii="Times New Roman" w:hAnsi="Times New Roman"/>
                <w:color w:val="000000"/>
              </w:rPr>
            </w:pPr>
            <w:r>
              <w:rPr>
                <w:rFonts w:ascii="Times New Roman" w:hAnsi="Times New Roman"/>
                <w:color w:val="000000"/>
              </w:rPr>
              <w:t>92.500 (79.000, 106.000)</w:t>
            </w:r>
          </w:p>
        </w:tc>
        <w:tc>
          <w:tcPr>
            <w:tcW w:w="1176" w:type="dxa"/>
            <w:tcBorders>
              <w:top w:val="nil"/>
              <w:left w:val="nil"/>
              <w:bottom w:val="nil"/>
              <w:right w:val="nil"/>
            </w:tcBorders>
            <w:shd w:val="clear" w:color="auto" w:fill="FFFFFF"/>
          </w:tcPr>
          <w:p w14:paraId="6184CACF" w14:textId="77777777" w:rsidR="003B339B" w:rsidRDefault="001A749B">
            <w:pPr>
              <w:adjustRightInd w:val="0"/>
              <w:jc w:val="center"/>
              <w:rPr>
                <w:rFonts w:ascii="Times New Roman" w:hAnsi="Times New Roman"/>
                <w:color w:val="000000"/>
              </w:rPr>
            </w:pPr>
            <w:r>
              <w:rPr>
                <w:rFonts w:ascii="Times New Roman" w:hAnsi="Times New Roman"/>
                <w:color w:val="000000"/>
              </w:rPr>
              <w:t>79.00, 106.00</w:t>
            </w:r>
          </w:p>
        </w:tc>
        <w:tc>
          <w:tcPr>
            <w:tcW w:w="398" w:type="dxa"/>
            <w:tcBorders>
              <w:top w:val="nil"/>
              <w:left w:val="nil"/>
              <w:bottom w:val="nil"/>
              <w:right w:val="nil"/>
            </w:tcBorders>
            <w:shd w:val="clear" w:color="auto" w:fill="FFFFFF"/>
          </w:tcPr>
          <w:p w14:paraId="6184CAD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AD1" w14:textId="77777777" w:rsidR="003B339B" w:rsidRDefault="001A749B">
            <w:pPr>
              <w:adjustRightInd w:val="0"/>
              <w:jc w:val="center"/>
              <w:rPr>
                <w:rFonts w:ascii="Times New Roman" w:hAnsi="Times New Roman"/>
                <w:color w:val="000000"/>
              </w:rPr>
            </w:pPr>
            <w:r>
              <w:rPr>
                <w:rFonts w:ascii="Times New Roman" w:hAnsi="Times New Roman"/>
                <w:color w:val="000000"/>
              </w:rPr>
              <w:t>1.500 (10.6066)</w:t>
            </w:r>
          </w:p>
        </w:tc>
        <w:tc>
          <w:tcPr>
            <w:tcW w:w="2018" w:type="dxa"/>
            <w:tcBorders>
              <w:top w:val="nil"/>
              <w:left w:val="nil"/>
              <w:bottom w:val="nil"/>
              <w:right w:val="nil"/>
            </w:tcBorders>
            <w:shd w:val="clear" w:color="auto" w:fill="FFFFFF"/>
          </w:tcPr>
          <w:p w14:paraId="6184CAD2" w14:textId="77777777" w:rsidR="003B339B" w:rsidRDefault="001A749B">
            <w:pPr>
              <w:adjustRightInd w:val="0"/>
              <w:jc w:val="center"/>
              <w:rPr>
                <w:rFonts w:ascii="Times New Roman" w:hAnsi="Times New Roman"/>
                <w:color w:val="000000"/>
              </w:rPr>
            </w:pPr>
            <w:r>
              <w:rPr>
                <w:rFonts w:ascii="Times New Roman" w:hAnsi="Times New Roman"/>
                <w:color w:val="000000"/>
              </w:rPr>
              <w:t>1.500 (-6.000, 9.000)</w:t>
            </w:r>
          </w:p>
        </w:tc>
        <w:tc>
          <w:tcPr>
            <w:tcW w:w="1176" w:type="dxa"/>
            <w:tcBorders>
              <w:top w:val="nil"/>
              <w:left w:val="nil"/>
              <w:bottom w:val="nil"/>
              <w:right w:val="nil"/>
            </w:tcBorders>
            <w:shd w:val="clear" w:color="auto" w:fill="FFFFFF"/>
          </w:tcPr>
          <w:p w14:paraId="6184CAD3" w14:textId="77777777" w:rsidR="003B339B" w:rsidRDefault="001A749B">
            <w:pPr>
              <w:adjustRightInd w:val="0"/>
              <w:jc w:val="center"/>
              <w:rPr>
                <w:rFonts w:ascii="Times New Roman" w:hAnsi="Times New Roman"/>
                <w:color w:val="000000"/>
              </w:rPr>
            </w:pPr>
            <w:r>
              <w:rPr>
                <w:rFonts w:ascii="Times New Roman" w:hAnsi="Times New Roman"/>
                <w:color w:val="000000"/>
              </w:rPr>
              <w:t>-6.00, 9.00</w:t>
            </w:r>
          </w:p>
        </w:tc>
      </w:tr>
      <w:tr w:rsidR="003B339B" w14:paraId="6184CADF" w14:textId="77777777">
        <w:trPr>
          <w:cantSplit/>
        </w:trPr>
        <w:tc>
          <w:tcPr>
            <w:tcW w:w="2138" w:type="dxa"/>
            <w:tcBorders>
              <w:top w:val="nil"/>
              <w:left w:val="nil"/>
              <w:bottom w:val="nil"/>
              <w:right w:val="nil"/>
            </w:tcBorders>
            <w:shd w:val="clear" w:color="auto" w:fill="FFFFFF"/>
          </w:tcPr>
          <w:p w14:paraId="6184CAD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D6"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AD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AD8" w14:textId="77777777" w:rsidR="003B339B" w:rsidRDefault="001A749B">
            <w:pPr>
              <w:adjustRightInd w:val="0"/>
              <w:jc w:val="center"/>
              <w:rPr>
                <w:rFonts w:ascii="Times New Roman" w:hAnsi="Times New Roman"/>
                <w:color w:val="000000"/>
              </w:rPr>
            </w:pPr>
            <w:r>
              <w:rPr>
                <w:rFonts w:ascii="Times New Roman" w:hAnsi="Times New Roman"/>
                <w:color w:val="000000"/>
              </w:rPr>
              <w:t>73.000 (NA)</w:t>
            </w:r>
          </w:p>
        </w:tc>
        <w:tc>
          <w:tcPr>
            <w:tcW w:w="2018" w:type="dxa"/>
            <w:tcBorders>
              <w:top w:val="nil"/>
              <w:left w:val="nil"/>
              <w:bottom w:val="nil"/>
              <w:right w:val="nil"/>
            </w:tcBorders>
            <w:shd w:val="clear" w:color="auto" w:fill="FFFFFF"/>
          </w:tcPr>
          <w:p w14:paraId="6184CAD9" w14:textId="77777777" w:rsidR="003B339B" w:rsidRDefault="001A749B">
            <w:pPr>
              <w:adjustRightInd w:val="0"/>
              <w:jc w:val="center"/>
              <w:rPr>
                <w:rFonts w:ascii="Times New Roman" w:hAnsi="Times New Roman"/>
                <w:color w:val="000000"/>
              </w:rPr>
            </w:pPr>
            <w:r>
              <w:rPr>
                <w:rFonts w:ascii="Times New Roman" w:hAnsi="Times New Roman"/>
                <w:color w:val="000000"/>
              </w:rPr>
              <w:t>73.000 (73.000, 73.000)</w:t>
            </w:r>
          </w:p>
        </w:tc>
        <w:tc>
          <w:tcPr>
            <w:tcW w:w="1176" w:type="dxa"/>
            <w:tcBorders>
              <w:top w:val="nil"/>
              <w:left w:val="nil"/>
              <w:bottom w:val="nil"/>
              <w:right w:val="nil"/>
            </w:tcBorders>
            <w:shd w:val="clear" w:color="auto" w:fill="FFFFFF"/>
          </w:tcPr>
          <w:p w14:paraId="6184CADA" w14:textId="77777777" w:rsidR="003B339B" w:rsidRDefault="001A749B">
            <w:pPr>
              <w:adjustRightInd w:val="0"/>
              <w:jc w:val="center"/>
              <w:rPr>
                <w:rFonts w:ascii="Times New Roman" w:hAnsi="Times New Roman"/>
                <w:color w:val="000000"/>
              </w:rPr>
            </w:pPr>
            <w:r>
              <w:rPr>
                <w:rFonts w:ascii="Times New Roman" w:hAnsi="Times New Roman"/>
                <w:color w:val="000000"/>
              </w:rPr>
              <w:t>73.00, 73.00</w:t>
            </w:r>
          </w:p>
        </w:tc>
        <w:tc>
          <w:tcPr>
            <w:tcW w:w="398" w:type="dxa"/>
            <w:tcBorders>
              <w:top w:val="nil"/>
              <w:left w:val="nil"/>
              <w:bottom w:val="nil"/>
              <w:right w:val="nil"/>
            </w:tcBorders>
            <w:shd w:val="clear" w:color="auto" w:fill="FFFFFF"/>
          </w:tcPr>
          <w:p w14:paraId="6184CAD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ADC" w14:textId="77777777" w:rsidR="003B339B" w:rsidRDefault="001A749B">
            <w:pPr>
              <w:adjustRightInd w:val="0"/>
              <w:jc w:val="center"/>
              <w:rPr>
                <w:rFonts w:ascii="Times New Roman" w:hAnsi="Times New Roman"/>
                <w:color w:val="000000"/>
              </w:rPr>
            </w:pPr>
            <w:r>
              <w:rPr>
                <w:rFonts w:ascii="Times New Roman" w:hAnsi="Times New Roman"/>
                <w:color w:val="000000"/>
              </w:rPr>
              <w:t>-12.000 (NA)</w:t>
            </w:r>
          </w:p>
        </w:tc>
        <w:tc>
          <w:tcPr>
            <w:tcW w:w="2018" w:type="dxa"/>
            <w:tcBorders>
              <w:top w:val="nil"/>
              <w:left w:val="nil"/>
              <w:bottom w:val="nil"/>
              <w:right w:val="nil"/>
            </w:tcBorders>
            <w:shd w:val="clear" w:color="auto" w:fill="FFFFFF"/>
          </w:tcPr>
          <w:p w14:paraId="6184CADD" w14:textId="77777777" w:rsidR="003B339B" w:rsidRDefault="001A749B">
            <w:pPr>
              <w:adjustRightInd w:val="0"/>
              <w:jc w:val="center"/>
              <w:rPr>
                <w:rFonts w:ascii="Times New Roman" w:hAnsi="Times New Roman"/>
                <w:color w:val="000000"/>
              </w:rPr>
            </w:pPr>
            <w:r>
              <w:rPr>
                <w:rFonts w:ascii="Times New Roman" w:hAnsi="Times New Roman"/>
                <w:color w:val="000000"/>
              </w:rPr>
              <w:t>-12.000 (-12.000, -12.000)</w:t>
            </w:r>
          </w:p>
        </w:tc>
        <w:tc>
          <w:tcPr>
            <w:tcW w:w="1176" w:type="dxa"/>
            <w:tcBorders>
              <w:top w:val="nil"/>
              <w:left w:val="nil"/>
              <w:bottom w:val="nil"/>
              <w:right w:val="nil"/>
            </w:tcBorders>
            <w:shd w:val="clear" w:color="auto" w:fill="FFFFFF"/>
          </w:tcPr>
          <w:p w14:paraId="6184CADE" w14:textId="77777777" w:rsidR="003B339B" w:rsidRDefault="001A749B">
            <w:pPr>
              <w:adjustRightInd w:val="0"/>
              <w:jc w:val="center"/>
              <w:rPr>
                <w:rFonts w:ascii="Times New Roman" w:hAnsi="Times New Roman"/>
                <w:color w:val="000000"/>
              </w:rPr>
            </w:pPr>
            <w:r>
              <w:rPr>
                <w:rFonts w:ascii="Times New Roman" w:hAnsi="Times New Roman"/>
                <w:color w:val="000000"/>
              </w:rPr>
              <w:t>-12.00, -12.00</w:t>
            </w:r>
          </w:p>
        </w:tc>
      </w:tr>
      <w:tr w:rsidR="003B339B" w14:paraId="6184CAEA" w14:textId="77777777">
        <w:trPr>
          <w:cantSplit/>
        </w:trPr>
        <w:tc>
          <w:tcPr>
            <w:tcW w:w="2138" w:type="dxa"/>
            <w:tcBorders>
              <w:top w:val="nil"/>
              <w:left w:val="nil"/>
              <w:bottom w:val="nil"/>
              <w:right w:val="nil"/>
            </w:tcBorders>
            <w:shd w:val="clear" w:color="auto" w:fill="FFFFFF"/>
          </w:tcPr>
          <w:p w14:paraId="6184CAE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E1"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AE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AE3" w14:textId="77777777" w:rsidR="003B339B" w:rsidRDefault="001A749B">
            <w:pPr>
              <w:adjustRightInd w:val="0"/>
              <w:jc w:val="center"/>
              <w:rPr>
                <w:rFonts w:ascii="Times New Roman" w:hAnsi="Times New Roman"/>
                <w:color w:val="000000"/>
              </w:rPr>
            </w:pPr>
            <w:r>
              <w:rPr>
                <w:rFonts w:ascii="Times New Roman" w:hAnsi="Times New Roman"/>
                <w:color w:val="000000"/>
              </w:rPr>
              <w:t>105.250 (27.6933)</w:t>
            </w:r>
          </w:p>
        </w:tc>
        <w:tc>
          <w:tcPr>
            <w:tcW w:w="2018" w:type="dxa"/>
            <w:tcBorders>
              <w:top w:val="nil"/>
              <w:left w:val="nil"/>
              <w:bottom w:val="nil"/>
              <w:right w:val="nil"/>
            </w:tcBorders>
            <w:shd w:val="clear" w:color="auto" w:fill="FFFFFF"/>
          </w:tcPr>
          <w:p w14:paraId="6184CAE4" w14:textId="77777777" w:rsidR="003B339B" w:rsidRDefault="001A749B">
            <w:pPr>
              <w:adjustRightInd w:val="0"/>
              <w:jc w:val="center"/>
              <w:rPr>
                <w:rFonts w:ascii="Times New Roman" w:hAnsi="Times New Roman"/>
                <w:color w:val="000000"/>
              </w:rPr>
            </w:pPr>
            <w:r>
              <w:rPr>
                <w:rFonts w:ascii="Times New Roman" w:hAnsi="Times New Roman"/>
                <w:color w:val="000000"/>
              </w:rPr>
              <w:t>100.000 (83.000, 127.500)</w:t>
            </w:r>
          </w:p>
        </w:tc>
        <w:tc>
          <w:tcPr>
            <w:tcW w:w="1176" w:type="dxa"/>
            <w:tcBorders>
              <w:top w:val="nil"/>
              <w:left w:val="nil"/>
              <w:bottom w:val="nil"/>
              <w:right w:val="nil"/>
            </w:tcBorders>
            <w:shd w:val="clear" w:color="auto" w:fill="FFFFFF"/>
          </w:tcPr>
          <w:p w14:paraId="6184CAE5" w14:textId="77777777" w:rsidR="003B339B" w:rsidRDefault="001A749B">
            <w:pPr>
              <w:adjustRightInd w:val="0"/>
              <w:jc w:val="center"/>
              <w:rPr>
                <w:rFonts w:ascii="Times New Roman" w:hAnsi="Times New Roman"/>
                <w:color w:val="000000"/>
              </w:rPr>
            </w:pPr>
            <w:r>
              <w:rPr>
                <w:rFonts w:ascii="Times New Roman" w:hAnsi="Times New Roman"/>
                <w:color w:val="000000"/>
              </w:rPr>
              <w:t>81.00, 140.00</w:t>
            </w:r>
          </w:p>
        </w:tc>
        <w:tc>
          <w:tcPr>
            <w:tcW w:w="398" w:type="dxa"/>
            <w:tcBorders>
              <w:top w:val="nil"/>
              <w:left w:val="nil"/>
              <w:bottom w:val="nil"/>
              <w:right w:val="nil"/>
            </w:tcBorders>
            <w:shd w:val="clear" w:color="auto" w:fill="FFFFFF"/>
          </w:tcPr>
          <w:p w14:paraId="6184CAE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AE7" w14:textId="77777777" w:rsidR="003B339B" w:rsidRDefault="001A749B">
            <w:pPr>
              <w:adjustRightInd w:val="0"/>
              <w:jc w:val="center"/>
              <w:rPr>
                <w:rFonts w:ascii="Times New Roman" w:hAnsi="Times New Roman"/>
                <w:color w:val="000000"/>
              </w:rPr>
            </w:pPr>
            <w:r>
              <w:rPr>
                <w:rFonts w:ascii="Times New Roman" w:hAnsi="Times New Roman"/>
                <w:color w:val="000000"/>
              </w:rPr>
              <w:t>-12.750 (65.5560)</w:t>
            </w:r>
          </w:p>
        </w:tc>
        <w:tc>
          <w:tcPr>
            <w:tcW w:w="2018" w:type="dxa"/>
            <w:tcBorders>
              <w:top w:val="nil"/>
              <w:left w:val="nil"/>
              <w:bottom w:val="nil"/>
              <w:right w:val="nil"/>
            </w:tcBorders>
            <w:shd w:val="clear" w:color="auto" w:fill="FFFFFF"/>
          </w:tcPr>
          <w:p w14:paraId="6184CAE8" w14:textId="77777777" w:rsidR="003B339B" w:rsidRDefault="001A749B">
            <w:pPr>
              <w:adjustRightInd w:val="0"/>
              <w:jc w:val="center"/>
              <w:rPr>
                <w:rFonts w:ascii="Times New Roman" w:hAnsi="Times New Roman"/>
                <w:color w:val="000000"/>
              </w:rPr>
            </w:pPr>
            <w:r>
              <w:rPr>
                <w:rFonts w:ascii="Times New Roman" w:hAnsi="Times New Roman"/>
                <w:color w:val="000000"/>
              </w:rPr>
              <w:t>10.000 (-58.500, 33.000)</w:t>
            </w:r>
          </w:p>
        </w:tc>
        <w:tc>
          <w:tcPr>
            <w:tcW w:w="1176" w:type="dxa"/>
            <w:tcBorders>
              <w:top w:val="nil"/>
              <w:left w:val="nil"/>
              <w:bottom w:val="nil"/>
              <w:right w:val="nil"/>
            </w:tcBorders>
            <w:shd w:val="clear" w:color="auto" w:fill="FFFFFF"/>
          </w:tcPr>
          <w:p w14:paraId="6184CAE9" w14:textId="77777777" w:rsidR="003B339B" w:rsidRDefault="001A749B">
            <w:pPr>
              <w:adjustRightInd w:val="0"/>
              <w:jc w:val="center"/>
              <w:rPr>
                <w:rFonts w:ascii="Times New Roman" w:hAnsi="Times New Roman"/>
                <w:color w:val="000000"/>
              </w:rPr>
            </w:pPr>
            <w:r>
              <w:rPr>
                <w:rFonts w:ascii="Times New Roman" w:hAnsi="Times New Roman"/>
                <w:color w:val="000000"/>
              </w:rPr>
              <w:t>-106.00, 35.00</w:t>
            </w:r>
          </w:p>
        </w:tc>
      </w:tr>
      <w:tr w:rsidR="003B339B" w14:paraId="6184CAEC" w14:textId="77777777">
        <w:trPr>
          <w:cantSplit/>
        </w:trPr>
        <w:tc>
          <w:tcPr>
            <w:tcW w:w="12916" w:type="dxa"/>
            <w:gridSpan w:val="10"/>
            <w:tcBorders>
              <w:top w:val="nil"/>
              <w:left w:val="nil"/>
              <w:bottom w:val="nil"/>
              <w:right w:val="nil"/>
            </w:tcBorders>
            <w:shd w:val="clear" w:color="auto" w:fill="FFFFFF"/>
          </w:tcPr>
          <w:p w14:paraId="6184CAE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AF7" w14:textId="77777777">
        <w:trPr>
          <w:cantSplit/>
        </w:trPr>
        <w:tc>
          <w:tcPr>
            <w:tcW w:w="2138" w:type="dxa"/>
            <w:tcBorders>
              <w:top w:val="nil"/>
              <w:left w:val="nil"/>
              <w:bottom w:val="nil"/>
              <w:right w:val="nil"/>
            </w:tcBorders>
            <w:shd w:val="clear" w:color="auto" w:fill="FFFFFF"/>
          </w:tcPr>
          <w:p w14:paraId="6184CAED" w14:textId="77777777" w:rsidR="003B339B" w:rsidRDefault="001A749B">
            <w:pPr>
              <w:adjustRightInd w:val="0"/>
              <w:rPr>
                <w:rFonts w:ascii="Times New Roman" w:hAnsi="Times New Roman"/>
                <w:color w:val="000000"/>
              </w:rPr>
            </w:pPr>
            <w:r>
              <w:rPr>
                <w:rFonts w:ascii="Times New Roman" w:hAnsi="Times New Roman"/>
                <w:color w:val="000000"/>
              </w:rPr>
              <w:t>Lactate Dehydrogenase (IU/L) (N = 33)</w:t>
            </w:r>
          </w:p>
        </w:tc>
        <w:tc>
          <w:tcPr>
            <w:tcW w:w="982" w:type="dxa"/>
            <w:tcBorders>
              <w:top w:val="nil"/>
              <w:left w:val="nil"/>
              <w:bottom w:val="nil"/>
              <w:right w:val="nil"/>
            </w:tcBorders>
            <w:shd w:val="clear" w:color="auto" w:fill="FFFFFF"/>
          </w:tcPr>
          <w:p w14:paraId="6184CAEE"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AE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AF0" w14:textId="77777777" w:rsidR="003B339B" w:rsidRDefault="001A749B">
            <w:pPr>
              <w:adjustRightInd w:val="0"/>
              <w:jc w:val="center"/>
              <w:rPr>
                <w:rFonts w:ascii="Times New Roman" w:hAnsi="Times New Roman"/>
                <w:color w:val="000000"/>
              </w:rPr>
            </w:pPr>
            <w:r>
              <w:rPr>
                <w:rFonts w:ascii="Times New Roman" w:hAnsi="Times New Roman"/>
                <w:color w:val="000000"/>
              </w:rPr>
              <w:t>227.91 (54.021)</w:t>
            </w:r>
          </w:p>
        </w:tc>
        <w:tc>
          <w:tcPr>
            <w:tcW w:w="2018" w:type="dxa"/>
            <w:tcBorders>
              <w:top w:val="nil"/>
              <w:left w:val="nil"/>
              <w:bottom w:val="nil"/>
              <w:right w:val="nil"/>
            </w:tcBorders>
            <w:shd w:val="clear" w:color="auto" w:fill="FFFFFF"/>
          </w:tcPr>
          <w:p w14:paraId="6184CAF1" w14:textId="77777777" w:rsidR="003B339B" w:rsidRDefault="001A749B">
            <w:pPr>
              <w:adjustRightInd w:val="0"/>
              <w:jc w:val="center"/>
              <w:rPr>
                <w:rFonts w:ascii="Times New Roman" w:hAnsi="Times New Roman"/>
                <w:color w:val="000000"/>
              </w:rPr>
            </w:pPr>
            <w:r>
              <w:rPr>
                <w:rFonts w:ascii="Times New Roman" w:hAnsi="Times New Roman"/>
                <w:color w:val="000000"/>
              </w:rPr>
              <w:t>229.00 (180.00, 248.60)</w:t>
            </w:r>
          </w:p>
        </w:tc>
        <w:tc>
          <w:tcPr>
            <w:tcW w:w="1176" w:type="dxa"/>
            <w:tcBorders>
              <w:top w:val="nil"/>
              <w:left w:val="nil"/>
              <w:bottom w:val="nil"/>
              <w:right w:val="nil"/>
            </w:tcBorders>
            <w:shd w:val="clear" w:color="auto" w:fill="FFFFFF"/>
          </w:tcPr>
          <w:p w14:paraId="6184CAF2" w14:textId="77777777" w:rsidR="003B339B" w:rsidRDefault="001A749B">
            <w:pPr>
              <w:adjustRightInd w:val="0"/>
              <w:jc w:val="center"/>
              <w:rPr>
                <w:rFonts w:ascii="Times New Roman" w:hAnsi="Times New Roman"/>
                <w:color w:val="000000"/>
              </w:rPr>
            </w:pPr>
            <w:r>
              <w:rPr>
                <w:rFonts w:ascii="Times New Roman" w:hAnsi="Times New Roman"/>
                <w:color w:val="000000"/>
              </w:rPr>
              <w:t>152.0, 358.0</w:t>
            </w:r>
          </w:p>
        </w:tc>
        <w:tc>
          <w:tcPr>
            <w:tcW w:w="398" w:type="dxa"/>
            <w:tcBorders>
              <w:top w:val="nil"/>
              <w:left w:val="nil"/>
              <w:bottom w:val="nil"/>
              <w:right w:val="nil"/>
            </w:tcBorders>
            <w:shd w:val="clear" w:color="auto" w:fill="FFFFFF"/>
          </w:tcPr>
          <w:p w14:paraId="6184CAF3"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AF4"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AF5"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AF6" w14:textId="77777777" w:rsidR="003B339B" w:rsidRDefault="003B339B">
            <w:pPr>
              <w:adjustRightInd w:val="0"/>
              <w:jc w:val="center"/>
              <w:rPr>
                <w:rFonts w:ascii="Times New Roman" w:hAnsi="Times New Roman"/>
                <w:color w:val="000000"/>
              </w:rPr>
            </w:pPr>
          </w:p>
        </w:tc>
      </w:tr>
      <w:tr w:rsidR="003B339B" w14:paraId="6184CB02" w14:textId="77777777">
        <w:trPr>
          <w:cantSplit/>
        </w:trPr>
        <w:tc>
          <w:tcPr>
            <w:tcW w:w="2138" w:type="dxa"/>
            <w:tcBorders>
              <w:top w:val="nil"/>
              <w:left w:val="nil"/>
              <w:bottom w:val="nil"/>
              <w:right w:val="nil"/>
            </w:tcBorders>
            <w:shd w:val="clear" w:color="auto" w:fill="FFFFFF"/>
          </w:tcPr>
          <w:p w14:paraId="6184CAF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AF9"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AF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AFB" w14:textId="77777777" w:rsidR="003B339B" w:rsidRDefault="001A749B">
            <w:pPr>
              <w:adjustRightInd w:val="0"/>
              <w:jc w:val="center"/>
              <w:rPr>
                <w:rFonts w:ascii="Times New Roman" w:hAnsi="Times New Roman"/>
                <w:color w:val="000000"/>
              </w:rPr>
            </w:pPr>
            <w:r>
              <w:rPr>
                <w:rFonts w:ascii="Times New Roman" w:hAnsi="Times New Roman"/>
                <w:color w:val="000000"/>
              </w:rPr>
              <w:t>246.33 (88.354)</w:t>
            </w:r>
          </w:p>
        </w:tc>
        <w:tc>
          <w:tcPr>
            <w:tcW w:w="2018" w:type="dxa"/>
            <w:tcBorders>
              <w:top w:val="nil"/>
              <w:left w:val="nil"/>
              <w:bottom w:val="nil"/>
              <w:right w:val="nil"/>
            </w:tcBorders>
            <w:shd w:val="clear" w:color="auto" w:fill="FFFFFF"/>
          </w:tcPr>
          <w:p w14:paraId="6184CAFC" w14:textId="77777777" w:rsidR="003B339B" w:rsidRDefault="001A749B">
            <w:pPr>
              <w:adjustRightInd w:val="0"/>
              <w:jc w:val="center"/>
              <w:rPr>
                <w:rFonts w:ascii="Times New Roman" w:hAnsi="Times New Roman"/>
                <w:color w:val="000000"/>
              </w:rPr>
            </w:pPr>
            <w:r>
              <w:rPr>
                <w:rFonts w:ascii="Times New Roman" w:hAnsi="Times New Roman"/>
                <w:color w:val="000000"/>
              </w:rPr>
              <w:t>232.00 (200.00, 266.00)</w:t>
            </w:r>
          </w:p>
        </w:tc>
        <w:tc>
          <w:tcPr>
            <w:tcW w:w="1176" w:type="dxa"/>
            <w:tcBorders>
              <w:top w:val="nil"/>
              <w:left w:val="nil"/>
              <w:bottom w:val="nil"/>
              <w:right w:val="nil"/>
            </w:tcBorders>
            <w:shd w:val="clear" w:color="auto" w:fill="FFFFFF"/>
          </w:tcPr>
          <w:p w14:paraId="6184CAFD" w14:textId="77777777" w:rsidR="003B339B" w:rsidRDefault="001A749B">
            <w:pPr>
              <w:adjustRightInd w:val="0"/>
              <w:jc w:val="center"/>
              <w:rPr>
                <w:rFonts w:ascii="Times New Roman" w:hAnsi="Times New Roman"/>
                <w:color w:val="000000"/>
              </w:rPr>
            </w:pPr>
            <w:r>
              <w:rPr>
                <w:rFonts w:ascii="Times New Roman" w:hAnsi="Times New Roman"/>
                <w:color w:val="000000"/>
              </w:rPr>
              <w:t>137.0, 497.0</w:t>
            </w:r>
          </w:p>
        </w:tc>
        <w:tc>
          <w:tcPr>
            <w:tcW w:w="398" w:type="dxa"/>
            <w:tcBorders>
              <w:top w:val="nil"/>
              <w:left w:val="nil"/>
              <w:bottom w:val="nil"/>
              <w:right w:val="nil"/>
            </w:tcBorders>
            <w:shd w:val="clear" w:color="auto" w:fill="FFFFFF"/>
          </w:tcPr>
          <w:p w14:paraId="6184CAF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AFF" w14:textId="77777777" w:rsidR="003B339B" w:rsidRDefault="001A749B">
            <w:pPr>
              <w:adjustRightInd w:val="0"/>
              <w:jc w:val="center"/>
              <w:rPr>
                <w:rFonts w:ascii="Times New Roman" w:hAnsi="Times New Roman"/>
                <w:color w:val="000000"/>
              </w:rPr>
            </w:pPr>
            <w:r>
              <w:rPr>
                <w:rFonts w:ascii="Times New Roman" w:hAnsi="Times New Roman"/>
                <w:color w:val="000000"/>
              </w:rPr>
              <w:t>18.42 (74.975)</w:t>
            </w:r>
          </w:p>
        </w:tc>
        <w:tc>
          <w:tcPr>
            <w:tcW w:w="2018" w:type="dxa"/>
            <w:tcBorders>
              <w:top w:val="nil"/>
              <w:left w:val="nil"/>
              <w:bottom w:val="nil"/>
              <w:right w:val="nil"/>
            </w:tcBorders>
            <w:shd w:val="clear" w:color="auto" w:fill="FFFFFF"/>
          </w:tcPr>
          <w:p w14:paraId="6184CB00" w14:textId="77777777" w:rsidR="003B339B" w:rsidRDefault="001A749B">
            <w:pPr>
              <w:adjustRightInd w:val="0"/>
              <w:jc w:val="center"/>
              <w:rPr>
                <w:rFonts w:ascii="Times New Roman" w:hAnsi="Times New Roman"/>
                <w:color w:val="000000"/>
              </w:rPr>
            </w:pPr>
            <w:r>
              <w:rPr>
                <w:rFonts w:ascii="Times New Roman" w:hAnsi="Times New Roman"/>
                <w:color w:val="000000"/>
              </w:rPr>
              <w:t>2.00 (-16.00, 17.00)</w:t>
            </w:r>
          </w:p>
        </w:tc>
        <w:tc>
          <w:tcPr>
            <w:tcW w:w="1176" w:type="dxa"/>
            <w:tcBorders>
              <w:top w:val="nil"/>
              <w:left w:val="nil"/>
              <w:bottom w:val="nil"/>
              <w:right w:val="nil"/>
            </w:tcBorders>
            <w:shd w:val="clear" w:color="auto" w:fill="FFFFFF"/>
          </w:tcPr>
          <w:p w14:paraId="6184CB01" w14:textId="77777777" w:rsidR="003B339B" w:rsidRDefault="001A749B">
            <w:pPr>
              <w:adjustRightInd w:val="0"/>
              <w:jc w:val="center"/>
              <w:rPr>
                <w:rFonts w:ascii="Times New Roman" w:hAnsi="Times New Roman"/>
                <w:color w:val="000000"/>
              </w:rPr>
            </w:pPr>
            <w:r>
              <w:rPr>
                <w:rFonts w:ascii="Times New Roman" w:hAnsi="Times New Roman"/>
                <w:color w:val="000000"/>
              </w:rPr>
              <w:t>-86.0, 266.0</w:t>
            </w:r>
          </w:p>
        </w:tc>
      </w:tr>
      <w:tr w:rsidR="003B339B" w14:paraId="6184CB0D" w14:textId="77777777">
        <w:trPr>
          <w:cantSplit/>
        </w:trPr>
        <w:tc>
          <w:tcPr>
            <w:tcW w:w="2138" w:type="dxa"/>
            <w:tcBorders>
              <w:top w:val="nil"/>
              <w:left w:val="nil"/>
              <w:bottom w:val="nil"/>
              <w:right w:val="nil"/>
            </w:tcBorders>
            <w:shd w:val="clear" w:color="auto" w:fill="FFFFFF"/>
          </w:tcPr>
          <w:p w14:paraId="6184CB0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04"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B0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B06" w14:textId="77777777" w:rsidR="003B339B" w:rsidRDefault="001A749B">
            <w:pPr>
              <w:adjustRightInd w:val="0"/>
              <w:jc w:val="center"/>
              <w:rPr>
                <w:rFonts w:ascii="Times New Roman" w:hAnsi="Times New Roman"/>
                <w:color w:val="000000"/>
              </w:rPr>
            </w:pPr>
            <w:r>
              <w:rPr>
                <w:rFonts w:ascii="Times New Roman" w:hAnsi="Times New Roman"/>
                <w:color w:val="000000"/>
              </w:rPr>
              <w:t>204.10 (39.396)</w:t>
            </w:r>
          </w:p>
        </w:tc>
        <w:tc>
          <w:tcPr>
            <w:tcW w:w="2018" w:type="dxa"/>
            <w:tcBorders>
              <w:top w:val="nil"/>
              <w:left w:val="nil"/>
              <w:bottom w:val="nil"/>
              <w:right w:val="nil"/>
            </w:tcBorders>
            <w:shd w:val="clear" w:color="auto" w:fill="FFFFFF"/>
          </w:tcPr>
          <w:p w14:paraId="6184CB07" w14:textId="77777777" w:rsidR="003B339B" w:rsidRDefault="001A749B">
            <w:pPr>
              <w:adjustRightInd w:val="0"/>
              <w:jc w:val="center"/>
              <w:rPr>
                <w:rFonts w:ascii="Times New Roman" w:hAnsi="Times New Roman"/>
                <w:color w:val="000000"/>
              </w:rPr>
            </w:pPr>
            <w:r>
              <w:rPr>
                <w:rFonts w:ascii="Times New Roman" w:hAnsi="Times New Roman"/>
                <w:color w:val="000000"/>
              </w:rPr>
              <w:t>209.00 (188.70, 229.00)</w:t>
            </w:r>
          </w:p>
        </w:tc>
        <w:tc>
          <w:tcPr>
            <w:tcW w:w="1176" w:type="dxa"/>
            <w:tcBorders>
              <w:top w:val="nil"/>
              <w:left w:val="nil"/>
              <w:bottom w:val="nil"/>
              <w:right w:val="nil"/>
            </w:tcBorders>
            <w:shd w:val="clear" w:color="auto" w:fill="FFFFFF"/>
          </w:tcPr>
          <w:p w14:paraId="6184CB08" w14:textId="77777777" w:rsidR="003B339B" w:rsidRDefault="001A749B">
            <w:pPr>
              <w:adjustRightInd w:val="0"/>
              <w:jc w:val="center"/>
              <w:rPr>
                <w:rFonts w:ascii="Times New Roman" w:hAnsi="Times New Roman"/>
                <w:color w:val="000000"/>
              </w:rPr>
            </w:pPr>
            <w:r>
              <w:rPr>
                <w:rFonts w:ascii="Times New Roman" w:hAnsi="Times New Roman"/>
                <w:color w:val="000000"/>
              </w:rPr>
              <w:t>104.6, 272.0</w:t>
            </w:r>
          </w:p>
        </w:tc>
        <w:tc>
          <w:tcPr>
            <w:tcW w:w="398" w:type="dxa"/>
            <w:tcBorders>
              <w:top w:val="nil"/>
              <w:left w:val="nil"/>
              <w:bottom w:val="nil"/>
              <w:right w:val="nil"/>
            </w:tcBorders>
            <w:shd w:val="clear" w:color="auto" w:fill="FFFFFF"/>
          </w:tcPr>
          <w:p w14:paraId="6184CB0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B0A" w14:textId="77777777" w:rsidR="003B339B" w:rsidRDefault="001A749B">
            <w:pPr>
              <w:adjustRightInd w:val="0"/>
              <w:jc w:val="center"/>
              <w:rPr>
                <w:rFonts w:ascii="Times New Roman" w:hAnsi="Times New Roman"/>
                <w:color w:val="000000"/>
              </w:rPr>
            </w:pPr>
            <w:r>
              <w:rPr>
                <w:rFonts w:ascii="Times New Roman" w:hAnsi="Times New Roman"/>
                <w:color w:val="000000"/>
              </w:rPr>
              <w:t>-20.09 (56.894)</w:t>
            </w:r>
          </w:p>
        </w:tc>
        <w:tc>
          <w:tcPr>
            <w:tcW w:w="2018" w:type="dxa"/>
            <w:tcBorders>
              <w:top w:val="nil"/>
              <w:left w:val="nil"/>
              <w:bottom w:val="nil"/>
              <w:right w:val="nil"/>
            </w:tcBorders>
            <w:shd w:val="clear" w:color="auto" w:fill="FFFFFF"/>
          </w:tcPr>
          <w:p w14:paraId="6184CB0B" w14:textId="77777777" w:rsidR="003B339B" w:rsidRDefault="001A749B">
            <w:pPr>
              <w:adjustRightInd w:val="0"/>
              <w:jc w:val="center"/>
              <w:rPr>
                <w:rFonts w:ascii="Times New Roman" w:hAnsi="Times New Roman"/>
                <w:color w:val="000000"/>
              </w:rPr>
            </w:pPr>
            <w:r>
              <w:rPr>
                <w:rFonts w:ascii="Times New Roman" w:hAnsi="Times New Roman"/>
                <w:color w:val="000000"/>
              </w:rPr>
              <w:t>-4.00 (-44.00, 15.00)</w:t>
            </w:r>
          </w:p>
        </w:tc>
        <w:tc>
          <w:tcPr>
            <w:tcW w:w="1176" w:type="dxa"/>
            <w:tcBorders>
              <w:top w:val="nil"/>
              <w:left w:val="nil"/>
              <w:bottom w:val="nil"/>
              <w:right w:val="nil"/>
            </w:tcBorders>
            <w:shd w:val="clear" w:color="auto" w:fill="FFFFFF"/>
          </w:tcPr>
          <w:p w14:paraId="6184CB0C" w14:textId="77777777" w:rsidR="003B339B" w:rsidRDefault="001A749B">
            <w:pPr>
              <w:adjustRightInd w:val="0"/>
              <w:jc w:val="center"/>
              <w:rPr>
                <w:rFonts w:ascii="Times New Roman" w:hAnsi="Times New Roman"/>
                <w:color w:val="000000"/>
              </w:rPr>
            </w:pPr>
            <w:r>
              <w:rPr>
                <w:rFonts w:ascii="Times New Roman" w:hAnsi="Times New Roman"/>
                <w:color w:val="000000"/>
              </w:rPr>
              <w:t>-177.0, 74.0</w:t>
            </w:r>
          </w:p>
        </w:tc>
      </w:tr>
      <w:tr w:rsidR="003B339B" w14:paraId="6184CB18" w14:textId="77777777">
        <w:trPr>
          <w:cantSplit/>
        </w:trPr>
        <w:tc>
          <w:tcPr>
            <w:tcW w:w="2138" w:type="dxa"/>
            <w:tcBorders>
              <w:top w:val="nil"/>
              <w:left w:val="nil"/>
              <w:bottom w:val="nil"/>
              <w:right w:val="nil"/>
            </w:tcBorders>
            <w:shd w:val="clear" w:color="auto" w:fill="FFFFFF"/>
          </w:tcPr>
          <w:p w14:paraId="6184CB0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0F"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B1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B11" w14:textId="77777777" w:rsidR="003B339B" w:rsidRDefault="001A749B">
            <w:pPr>
              <w:adjustRightInd w:val="0"/>
              <w:jc w:val="center"/>
              <w:rPr>
                <w:rFonts w:ascii="Times New Roman" w:hAnsi="Times New Roman"/>
                <w:color w:val="000000"/>
              </w:rPr>
            </w:pPr>
            <w:r>
              <w:rPr>
                <w:rFonts w:ascii="Times New Roman" w:hAnsi="Times New Roman"/>
                <w:color w:val="000000"/>
              </w:rPr>
              <w:t>207.14 (41.569)</w:t>
            </w:r>
          </w:p>
        </w:tc>
        <w:tc>
          <w:tcPr>
            <w:tcW w:w="2018" w:type="dxa"/>
            <w:tcBorders>
              <w:top w:val="nil"/>
              <w:left w:val="nil"/>
              <w:bottom w:val="nil"/>
              <w:right w:val="nil"/>
            </w:tcBorders>
            <w:shd w:val="clear" w:color="auto" w:fill="FFFFFF"/>
          </w:tcPr>
          <w:p w14:paraId="6184CB12" w14:textId="77777777" w:rsidR="003B339B" w:rsidRDefault="001A749B">
            <w:pPr>
              <w:adjustRightInd w:val="0"/>
              <w:jc w:val="center"/>
              <w:rPr>
                <w:rFonts w:ascii="Times New Roman" w:hAnsi="Times New Roman"/>
                <w:color w:val="000000"/>
              </w:rPr>
            </w:pPr>
            <w:r>
              <w:rPr>
                <w:rFonts w:ascii="Times New Roman" w:hAnsi="Times New Roman"/>
                <w:color w:val="000000"/>
              </w:rPr>
              <w:t>211.00 (185.00, 227.00)</w:t>
            </w:r>
          </w:p>
        </w:tc>
        <w:tc>
          <w:tcPr>
            <w:tcW w:w="1176" w:type="dxa"/>
            <w:tcBorders>
              <w:top w:val="nil"/>
              <w:left w:val="nil"/>
              <w:bottom w:val="nil"/>
              <w:right w:val="nil"/>
            </w:tcBorders>
            <w:shd w:val="clear" w:color="auto" w:fill="FFFFFF"/>
          </w:tcPr>
          <w:p w14:paraId="6184CB13" w14:textId="77777777" w:rsidR="003B339B" w:rsidRDefault="001A749B">
            <w:pPr>
              <w:adjustRightInd w:val="0"/>
              <w:jc w:val="center"/>
              <w:rPr>
                <w:rFonts w:ascii="Times New Roman" w:hAnsi="Times New Roman"/>
                <w:color w:val="000000"/>
              </w:rPr>
            </w:pPr>
            <w:r>
              <w:rPr>
                <w:rFonts w:ascii="Times New Roman" w:hAnsi="Times New Roman"/>
                <w:color w:val="000000"/>
              </w:rPr>
              <w:t>101.5, 300.9</w:t>
            </w:r>
          </w:p>
        </w:tc>
        <w:tc>
          <w:tcPr>
            <w:tcW w:w="398" w:type="dxa"/>
            <w:tcBorders>
              <w:top w:val="nil"/>
              <w:left w:val="nil"/>
              <w:bottom w:val="nil"/>
              <w:right w:val="nil"/>
            </w:tcBorders>
            <w:shd w:val="clear" w:color="auto" w:fill="FFFFFF"/>
          </w:tcPr>
          <w:p w14:paraId="6184CB1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B15" w14:textId="77777777" w:rsidR="003B339B" w:rsidRDefault="001A749B">
            <w:pPr>
              <w:adjustRightInd w:val="0"/>
              <w:jc w:val="center"/>
              <w:rPr>
                <w:rFonts w:ascii="Times New Roman" w:hAnsi="Times New Roman"/>
                <w:color w:val="000000"/>
              </w:rPr>
            </w:pPr>
            <w:r>
              <w:rPr>
                <w:rFonts w:ascii="Times New Roman" w:hAnsi="Times New Roman"/>
                <w:color w:val="000000"/>
              </w:rPr>
              <w:t>-16.25 (59.960)</w:t>
            </w:r>
          </w:p>
        </w:tc>
        <w:tc>
          <w:tcPr>
            <w:tcW w:w="2018" w:type="dxa"/>
            <w:tcBorders>
              <w:top w:val="nil"/>
              <w:left w:val="nil"/>
              <w:bottom w:val="nil"/>
              <w:right w:val="nil"/>
            </w:tcBorders>
            <w:shd w:val="clear" w:color="auto" w:fill="FFFFFF"/>
          </w:tcPr>
          <w:p w14:paraId="6184CB16" w14:textId="77777777" w:rsidR="003B339B" w:rsidRDefault="001A749B">
            <w:pPr>
              <w:adjustRightInd w:val="0"/>
              <w:jc w:val="center"/>
              <w:rPr>
                <w:rFonts w:ascii="Times New Roman" w:hAnsi="Times New Roman"/>
                <w:color w:val="000000"/>
              </w:rPr>
            </w:pPr>
            <w:r>
              <w:rPr>
                <w:rFonts w:ascii="Times New Roman" w:hAnsi="Times New Roman"/>
                <w:color w:val="000000"/>
              </w:rPr>
              <w:t>-15.00 (-51.00, 24.00)</w:t>
            </w:r>
          </w:p>
        </w:tc>
        <w:tc>
          <w:tcPr>
            <w:tcW w:w="1176" w:type="dxa"/>
            <w:tcBorders>
              <w:top w:val="nil"/>
              <w:left w:val="nil"/>
              <w:bottom w:val="nil"/>
              <w:right w:val="nil"/>
            </w:tcBorders>
            <w:shd w:val="clear" w:color="auto" w:fill="FFFFFF"/>
          </w:tcPr>
          <w:p w14:paraId="6184CB17" w14:textId="77777777" w:rsidR="003B339B" w:rsidRDefault="001A749B">
            <w:pPr>
              <w:adjustRightInd w:val="0"/>
              <w:jc w:val="center"/>
              <w:rPr>
                <w:rFonts w:ascii="Times New Roman" w:hAnsi="Times New Roman"/>
                <w:color w:val="000000"/>
              </w:rPr>
            </w:pPr>
            <w:r>
              <w:rPr>
                <w:rFonts w:ascii="Times New Roman" w:hAnsi="Times New Roman"/>
                <w:color w:val="000000"/>
              </w:rPr>
              <w:t>-161.0, 73.0</w:t>
            </w:r>
          </w:p>
        </w:tc>
      </w:tr>
      <w:tr w:rsidR="003B339B" w14:paraId="6184CB23" w14:textId="77777777">
        <w:trPr>
          <w:cantSplit/>
        </w:trPr>
        <w:tc>
          <w:tcPr>
            <w:tcW w:w="2138" w:type="dxa"/>
            <w:tcBorders>
              <w:top w:val="nil"/>
              <w:left w:val="nil"/>
              <w:bottom w:val="nil"/>
              <w:right w:val="nil"/>
            </w:tcBorders>
            <w:shd w:val="clear" w:color="auto" w:fill="FFFFFF"/>
          </w:tcPr>
          <w:p w14:paraId="6184CB1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1A"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B1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B1C" w14:textId="77777777" w:rsidR="003B339B" w:rsidRDefault="001A749B">
            <w:pPr>
              <w:adjustRightInd w:val="0"/>
              <w:jc w:val="center"/>
              <w:rPr>
                <w:rFonts w:ascii="Times New Roman" w:hAnsi="Times New Roman"/>
                <w:color w:val="000000"/>
              </w:rPr>
            </w:pPr>
            <w:r>
              <w:rPr>
                <w:rFonts w:ascii="Times New Roman" w:hAnsi="Times New Roman"/>
                <w:color w:val="000000"/>
              </w:rPr>
              <w:t>208.29 (36.830)</w:t>
            </w:r>
          </w:p>
        </w:tc>
        <w:tc>
          <w:tcPr>
            <w:tcW w:w="2018" w:type="dxa"/>
            <w:tcBorders>
              <w:top w:val="nil"/>
              <w:left w:val="nil"/>
              <w:bottom w:val="nil"/>
              <w:right w:val="nil"/>
            </w:tcBorders>
            <w:shd w:val="clear" w:color="auto" w:fill="FFFFFF"/>
          </w:tcPr>
          <w:p w14:paraId="6184CB1D" w14:textId="77777777" w:rsidR="003B339B" w:rsidRDefault="001A749B">
            <w:pPr>
              <w:adjustRightInd w:val="0"/>
              <w:jc w:val="center"/>
              <w:rPr>
                <w:rFonts w:ascii="Times New Roman" w:hAnsi="Times New Roman"/>
                <w:color w:val="000000"/>
              </w:rPr>
            </w:pPr>
            <w:r>
              <w:rPr>
                <w:rFonts w:ascii="Times New Roman" w:hAnsi="Times New Roman"/>
                <w:color w:val="000000"/>
              </w:rPr>
              <w:t>219.00 (173.00, 232.00)</w:t>
            </w:r>
          </w:p>
        </w:tc>
        <w:tc>
          <w:tcPr>
            <w:tcW w:w="1176" w:type="dxa"/>
            <w:tcBorders>
              <w:top w:val="nil"/>
              <w:left w:val="nil"/>
              <w:bottom w:val="nil"/>
              <w:right w:val="nil"/>
            </w:tcBorders>
            <w:shd w:val="clear" w:color="auto" w:fill="FFFFFF"/>
          </w:tcPr>
          <w:p w14:paraId="6184CB1E" w14:textId="77777777" w:rsidR="003B339B" w:rsidRDefault="001A749B">
            <w:pPr>
              <w:adjustRightInd w:val="0"/>
              <w:jc w:val="center"/>
              <w:rPr>
                <w:rFonts w:ascii="Times New Roman" w:hAnsi="Times New Roman"/>
                <w:color w:val="000000"/>
              </w:rPr>
            </w:pPr>
            <w:r>
              <w:rPr>
                <w:rFonts w:ascii="Times New Roman" w:hAnsi="Times New Roman"/>
                <w:color w:val="000000"/>
              </w:rPr>
              <w:t>140.0, 273.0</w:t>
            </w:r>
          </w:p>
        </w:tc>
        <w:tc>
          <w:tcPr>
            <w:tcW w:w="398" w:type="dxa"/>
            <w:tcBorders>
              <w:top w:val="nil"/>
              <w:left w:val="nil"/>
              <w:bottom w:val="nil"/>
              <w:right w:val="nil"/>
            </w:tcBorders>
            <w:shd w:val="clear" w:color="auto" w:fill="FFFFFF"/>
          </w:tcPr>
          <w:p w14:paraId="6184CB1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B20" w14:textId="77777777" w:rsidR="003B339B" w:rsidRDefault="001A749B">
            <w:pPr>
              <w:adjustRightInd w:val="0"/>
              <w:jc w:val="center"/>
              <w:rPr>
                <w:rFonts w:ascii="Times New Roman" w:hAnsi="Times New Roman"/>
                <w:color w:val="000000"/>
              </w:rPr>
            </w:pPr>
            <w:r>
              <w:rPr>
                <w:rFonts w:ascii="Times New Roman" w:hAnsi="Times New Roman"/>
                <w:color w:val="000000"/>
              </w:rPr>
              <w:t>-16.67 (53.633)</w:t>
            </w:r>
          </w:p>
        </w:tc>
        <w:tc>
          <w:tcPr>
            <w:tcW w:w="2018" w:type="dxa"/>
            <w:tcBorders>
              <w:top w:val="nil"/>
              <w:left w:val="nil"/>
              <w:bottom w:val="nil"/>
              <w:right w:val="nil"/>
            </w:tcBorders>
            <w:shd w:val="clear" w:color="auto" w:fill="FFFFFF"/>
          </w:tcPr>
          <w:p w14:paraId="6184CB21" w14:textId="77777777" w:rsidR="003B339B" w:rsidRDefault="001A749B">
            <w:pPr>
              <w:adjustRightInd w:val="0"/>
              <w:jc w:val="center"/>
              <w:rPr>
                <w:rFonts w:ascii="Times New Roman" w:hAnsi="Times New Roman"/>
                <w:color w:val="000000"/>
              </w:rPr>
            </w:pPr>
            <w:r>
              <w:rPr>
                <w:rFonts w:ascii="Times New Roman" w:hAnsi="Times New Roman"/>
                <w:color w:val="000000"/>
              </w:rPr>
              <w:t>-6.00 (-39.00, 22.00)</w:t>
            </w:r>
          </w:p>
        </w:tc>
        <w:tc>
          <w:tcPr>
            <w:tcW w:w="1176" w:type="dxa"/>
            <w:tcBorders>
              <w:top w:val="nil"/>
              <w:left w:val="nil"/>
              <w:bottom w:val="nil"/>
              <w:right w:val="nil"/>
            </w:tcBorders>
            <w:shd w:val="clear" w:color="auto" w:fill="FFFFFF"/>
          </w:tcPr>
          <w:p w14:paraId="6184CB22" w14:textId="77777777" w:rsidR="003B339B" w:rsidRDefault="001A749B">
            <w:pPr>
              <w:adjustRightInd w:val="0"/>
              <w:jc w:val="center"/>
              <w:rPr>
                <w:rFonts w:ascii="Times New Roman" w:hAnsi="Times New Roman"/>
                <w:color w:val="000000"/>
              </w:rPr>
            </w:pPr>
            <w:r>
              <w:rPr>
                <w:rFonts w:ascii="Times New Roman" w:hAnsi="Times New Roman"/>
                <w:color w:val="000000"/>
              </w:rPr>
              <w:t>-168.0, 58.0</w:t>
            </w:r>
          </w:p>
        </w:tc>
      </w:tr>
      <w:tr w:rsidR="003B339B" w14:paraId="6184CB2E" w14:textId="77777777">
        <w:trPr>
          <w:cantSplit/>
        </w:trPr>
        <w:tc>
          <w:tcPr>
            <w:tcW w:w="2138" w:type="dxa"/>
            <w:tcBorders>
              <w:top w:val="nil"/>
              <w:left w:val="nil"/>
              <w:bottom w:val="nil"/>
              <w:right w:val="nil"/>
            </w:tcBorders>
            <w:shd w:val="clear" w:color="auto" w:fill="FFFFFF"/>
          </w:tcPr>
          <w:p w14:paraId="6184CB2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25"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B26"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B27" w14:textId="77777777" w:rsidR="003B339B" w:rsidRDefault="001A749B">
            <w:pPr>
              <w:adjustRightInd w:val="0"/>
              <w:jc w:val="center"/>
              <w:rPr>
                <w:rFonts w:ascii="Times New Roman" w:hAnsi="Times New Roman"/>
                <w:color w:val="000000"/>
              </w:rPr>
            </w:pPr>
            <w:r>
              <w:rPr>
                <w:rFonts w:ascii="Times New Roman" w:hAnsi="Times New Roman"/>
                <w:color w:val="000000"/>
              </w:rPr>
              <w:t>212.89 (57.332)</w:t>
            </w:r>
          </w:p>
        </w:tc>
        <w:tc>
          <w:tcPr>
            <w:tcW w:w="2018" w:type="dxa"/>
            <w:tcBorders>
              <w:top w:val="nil"/>
              <w:left w:val="nil"/>
              <w:bottom w:val="nil"/>
              <w:right w:val="nil"/>
            </w:tcBorders>
            <w:shd w:val="clear" w:color="auto" w:fill="FFFFFF"/>
          </w:tcPr>
          <w:p w14:paraId="6184CB28" w14:textId="77777777" w:rsidR="003B339B" w:rsidRDefault="001A749B">
            <w:pPr>
              <w:adjustRightInd w:val="0"/>
              <w:jc w:val="center"/>
              <w:rPr>
                <w:rFonts w:ascii="Times New Roman" w:hAnsi="Times New Roman"/>
                <w:color w:val="000000"/>
              </w:rPr>
            </w:pPr>
            <w:r>
              <w:rPr>
                <w:rFonts w:ascii="Times New Roman" w:hAnsi="Times New Roman"/>
                <w:color w:val="000000"/>
              </w:rPr>
              <w:t>210.50 (174.50, 238.00)</w:t>
            </w:r>
          </w:p>
        </w:tc>
        <w:tc>
          <w:tcPr>
            <w:tcW w:w="1176" w:type="dxa"/>
            <w:tcBorders>
              <w:top w:val="nil"/>
              <w:left w:val="nil"/>
              <w:bottom w:val="nil"/>
              <w:right w:val="nil"/>
            </w:tcBorders>
            <w:shd w:val="clear" w:color="auto" w:fill="FFFFFF"/>
          </w:tcPr>
          <w:p w14:paraId="6184CB29" w14:textId="77777777" w:rsidR="003B339B" w:rsidRDefault="001A749B">
            <w:pPr>
              <w:adjustRightInd w:val="0"/>
              <w:jc w:val="center"/>
              <w:rPr>
                <w:rFonts w:ascii="Times New Roman" w:hAnsi="Times New Roman"/>
                <w:color w:val="000000"/>
              </w:rPr>
            </w:pPr>
            <w:r>
              <w:rPr>
                <w:rFonts w:ascii="Times New Roman" w:hAnsi="Times New Roman"/>
                <w:color w:val="000000"/>
              </w:rPr>
              <w:t>132.0, 385.0</w:t>
            </w:r>
          </w:p>
        </w:tc>
        <w:tc>
          <w:tcPr>
            <w:tcW w:w="398" w:type="dxa"/>
            <w:tcBorders>
              <w:top w:val="nil"/>
              <w:left w:val="nil"/>
              <w:bottom w:val="nil"/>
              <w:right w:val="nil"/>
            </w:tcBorders>
            <w:shd w:val="clear" w:color="auto" w:fill="FFFFFF"/>
          </w:tcPr>
          <w:p w14:paraId="6184CB2A"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B2B" w14:textId="77777777" w:rsidR="003B339B" w:rsidRDefault="001A749B">
            <w:pPr>
              <w:adjustRightInd w:val="0"/>
              <w:jc w:val="center"/>
              <w:rPr>
                <w:rFonts w:ascii="Times New Roman" w:hAnsi="Times New Roman"/>
                <w:color w:val="000000"/>
              </w:rPr>
            </w:pPr>
            <w:r>
              <w:rPr>
                <w:rFonts w:ascii="Times New Roman" w:hAnsi="Times New Roman"/>
                <w:color w:val="000000"/>
              </w:rPr>
              <w:t>-11.50 (54.403)</w:t>
            </w:r>
          </w:p>
        </w:tc>
        <w:tc>
          <w:tcPr>
            <w:tcW w:w="2018" w:type="dxa"/>
            <w:tcBorders>
              <w:top w:val="nil"/>
              <w:left w:val="nil"/>
              <w:bottom w:val="nil"/>
              <w:right w:val="nil"/>
            </w:tcBorders>
            <w:shd w:val="clear" w:color="auto" w:fill="FFFFFF"/>
          </w:tcPr>
          <w:p w14:paraId="6184CB2C" w14:textId="77777777" w:rsidR="003B339B" w:rsidRDefault="001A749B">
            <w:pPr>
              <w:adjustRightInd w:val="0"/>
              <w:jc w:val="center"/>
              <w:rPr>
                <w:rFonts w:ascii="Times New Roman" w:hAnsi="Times New Roman"/>
                <w:color w:val="000000"/>
              </w:rPr>
            </w:pPr>
            <w:r>
              <w:rPr>
                <w:rFonts w:ascii="Times New Roman" w:hAnsi="Times New Roman"/>
                <w:color w:val="000000"/>
              </w:rPr>
              <w:t>-4.50 (-35.00, 11.00)</w:t>
            </w:r>
          </w:p>
        </w:tc>
        <w:tc>
          <w:tcPr>
            <w:tcW w:w="1176" w:type="dxa"/>
            <w:tcBorders>
              <w:top w:val="nil"/>
              <w:left w:val="nil"/>
              <w:bottom w:val="nil"/>
              <w:right w:val="nil"/>
            </w:tcBorders>
            <w:shd w:val="clear" w:color="auto" w:fill="FFFFFF"/>
          </w:tcPr>
          <w:p w14:paraId="6184CB2D" w14:textId="77777777" w:rsidR="003B339B" w:rsidRDefault="001A749B">
            <w:pPr>
              <w:adjustRightInd w:val="0"/>
              <w:jc w:val="center"/>
              <w:rPr>
                <w:rFonts w:ascii="Times New Roman" w:hAnsi="Times New Roman"/>
                <w:color w:val="000000"/>
              </w:rPr>
            </w:pPr>
            <w:r>
              <w:rPr>
                <w:rFonts w:ascii="Times New Roman" w:hAnsi="Times New Roman"/>
                <w:color w:val="000000"/>
              </w:rPr>
              <w:t>-159.0, 123.0</w:t>
            </w:r>
          </w:p>
        </w:tc>
      </w:tr>
      <w:tr w:rsidR="003B339B" w14:paraId="6184CB39" w14:textId="77777777">
        <w:trPr>
          <w:cantSplit/>
        </w:trPr>
        <w:tc>
          <w:tcPr>
            <w:tcW w:w="2138" w:type="dxa"/>
            <w:tcBorders>
              <w:top w:val="nil"/>
              <w:left w:val="nil"/>
              <w:bottom w:val="nil"/>
              <w:right w:val="nil"/>
            </w:tcBorders>
            <w:shd w:val="clear" w:color="auto" w:fill="FFFFFF"/>
          </w:tcPr>
          <w:p w14:paraId="6184CB2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30"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B3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B32" w14:textId="77777777" w:rsidR="003B339B" w:rsidRDefault="001A749B">
            <w:pPr>
              <w:adjustRightInd w:val="0"/>
              <w:jc w:val="center"/>
              <w:rPr>
                <w:rFonts w:ascii="Times New Roman" w:hAnsi="Times New Roman"/>
                <w:color w:val="000000"/>
              </w:rPr>
            </w:pPr>
            <w:r>
              <w:rPr>
                <w:rFonts w:ascii="Times New Roman" w:hAnsi="Times New Roman"/>
                <w:color w:val="000000"/>
              </w:rPr>
              <w:t>214.19 (65.704)</w:t>
            </w:r>
          </w:p>
        </w:tc>
        <w:tc>
          <w:tcPr>
            <w:tcW w:w="2018" w:type="dxa"/>
            <w:tcBorders>
              <w:top w:val="nil"/>
              <w:left w:val="nil"/>
              <w:bottom w:val="nil"/>
              <w:right w:val="nil"/>
            </w:tcBorders>
            <w:shd w:val="clear" w:color="auto" w:fill="FFFFFF"/>
          </w:tcPr>
          <w:p w14:paraId="6184CB33" w14:textId="77777777" w:rsidR="003B339B" w:rsidRDefault="001A749B">
            <w:pPr>
              <w:adjustRightInd w:val="0"/>
              <w:jc w:val="center"/>
              <w:rPr>
                <w:rFonts w:ascii="Times New Roman" w:hAnsi="Times New Roman"/>
                <w:color w:val="000000"/>
              </w:rPr>
            </w:pPr>
            <w:r>
              <w:rPr>
                <w:rFonts w:ascii="Times New Roman" w:hAnsi="Times New Roman"/>
                <w:color w:val="000000"/>
              </w:rPr>
              <w:t>202.00 (175.00, 226.00)</w:t>
            </w:r>
          </w:p>
        </w:tc>
        <w:tc>
          <w:tcPr>
            <w:tcW w:w="1176" w:type="dxa"/>
            <w:tcBorders>
              <w:top w:val="nil"/>
              <w:left w:val="nil"/>
              <w:bottom w:val="nil"/>
              <w:right w:val="nil"/>
            </w:tcBorders>
            <w:shd w:val="clear" w:color="auto" w:fill="FFFFFF"/>
          </w:tcPr>
          <w:p w14:paraId="6184CB34" w14:textId="77777777" w:rsidR="003B339B" w:rsidRDefault="001A749B">
            <w:pPr>
              <w:adjustRightInd w:val="0"/>
              <w:jc w:val="center"/>
              <w:rPr>
                <w:rFonts w:ascii="Times New Roman" w:hAnsi="Times New Roman"/>
                <w:color w:val="000000"/>
              </w:rPr>
            </w:pPr>
            <w:r>
              <w:rPr>
                <w:rFonts w:ascii="Times New Roman" w:hAnsi="Times New Roman"/>
                <w:color w:val="000000"/>
              </w:rPr>
              <w:t>136.0, 473.0</w:t>
            </w:r>
          </w:p>
        </w:tc>
        <w:tc>
          <w:tcPr>
            <w:tcW w:w="398" w:type="dxa"/>
            <w:tcBorders>
              <w:top w:val="nil"/>
              <w:left w:val="nil"/>
              <w:bottom w:val="nil"/>
              <w:right w:val="nil"/>
            </w:tcBorders>
            <w:shd w:val="clear" w:color="auto" w:fill="FFFFFF"/>
          </w:tcPr>
          <w:p w14:paraId="6184CB3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B36" w14:textId="77777777" w:rsidR="003B339B" w:rsidRDefault="001A749B">
            <w:pPr>
              <w:adjustRightInd w:val="0"/>
              <w:jc w:val="center"/>
              <w:rPr>
                <w:rFonts w:ascii="Times New Roman" w:hAnsi="Times New Roman"/>
                <w:color w:val="000000"/>
              </w:rPr>
            </w:pPr>
            <w:r>
              <w:rPr>
                <w:rFonts w:ascii="Times New Roman" w:hAnsi="Times New Roman"/>
                <w:color w:val="000000"/>
              </w:rPr>
              <w:t>-8.81 (55.570)</w:t>
            </w:r>
          </w:p>
        </w:tc>
        <w:tc>
          <w:tcPr>
            <w:tcW w:w="2018" w:type="dxa"/>
            <w:tcBorders>
              <w:top w:val="nil"/>
              <w:left w:val="nil"/>
              <w:bottom w:val="nil"/>
              <w:right w:val="nil"/>
            </w:tcBorders>
            <w:shd w:val="clear" w:color="auto" w:fill="FFFFFF"/>
          </w:tcPr>
          <w:p w14:paraId="6184CB37" w14:textId="77777777" w:rsidR="003B339B" w:rsidRDefault="001A749B">
            <w:pPr>
              <w:adjustRightInd w:val="0"/>
              <w:jc w:val="center"/>
              <w:rPr>
                <w:rFonts w:ascii="Times New Roman" w:hAnsi="Times New Roman"/>
                <w:color w:val="000000"/>
              </w:rPr>
            </w:pPr>
            <w:r>
              <w:rPr>
                <w:rFonts w:ascii="Times New Roman" w:hAnsi="Times New Roman"/>
                <w:color w:val="000000"/>
              </w:rPr>
              <w:t>-2.00 (-40.00, 16.00)</w:t>
            </w:r>
          </w:p>
        </w:tc>
        <w:tc>
          <w:tcPr>
            <w:tcW w:w="1176" w:type="dxa"/>
            <w:tcBorders>
              <w:top w:val="nil"/>
              <w:left w:val="nil"/>
              <w:bottom w:val="nil"/>
              <w:right w:val="nil"/>
            </w:tcBorders>
            <w:shd w:val="clear" w:color="auto" w:fill="FFFFFF"/>
          </w:tcPr>
          <w:p w14:paraId="6184CB38" w14:textId="77777777" w:rsidR="003B339B" w:rsidRDefault="001A749B">
            <w:pPr>
              <w:adjustRightInd w:val="0"/>
              <w:jc w:val="center"/>
              <w:rPr>
                <w:rFonts w:ascii="Times New Roman" w:hAnsi="Times New Roman"/>
                <w:color w:val="000000"/>
              </w:rPr>
            </w:pPr>
            <w:r>
              <w:rPr>
                <w:rFonts w:ascii="Times New Roman" w:hAnsi="Times New Roman"/>
                <w:color w:val="000000"/>
              </w:rPr>
              <w:t>-155.0, 115.0</w:t>
            </w:r>
          </w:p>
        </w:tc>
      </w:tr>
      <w:tr w:rsidR="003B339B" w14:paraId="6184CB44" w14:textId="77777777">
        <w:trPr>
          <w:cantSplit/>
        </w:trPr>
        <w:tc>
          <w:tcPr>
            <w:tcW w:w="2138" w:type="dxa"/>
            <w:tcBorders>
              <w:top w:val="nil"/>
              <w:left w:val="nil"/>
              <w:bottom w:val="nil"/>
              <w:right w:val="nil"/>
            </w:tcBorders>
            <w:shd w:val="clear" w:color="auto" w:fill="FFFFFF"/>
          </w:tcPr>
          <w:p w14:paraId="6184CB3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3B"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B3C"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B3D" w14:textId="77777777" w:rsidR="003B339B" w:rsidRDefault="001A749B">
            <w:pPr>
              <w:adjustRightInd w:val="0"/>
              <w:jc w:val="center"/>
              <w:rPr>
                <w:rFonts w:ascii="Times New Roman" w:hAnsi="Times New Roman"/>
                <w:color w:val="000000"/>
              </w:rPr>
            </w:pPr>
            <w:r>
              <w:rPr>
                <w:rFonts w:ascii="Times New Roman" w:hAnsi="Times New Roman"/>
                <w:color w:val="000000"/>
              </w:rPr>
              <w:t>220.17 (69.548)</w:t>
            </w:r>
          </w:p>
        </w:tc>
        <w:tc>
          <w:tcPr>
            <w:tcW w:w="2018" w:type="dxa"/>
            <w:tcBorders>
              <w:top w:val="nil"/>
              <w:left w:val="nil"/>
              <w:bottom w:val="nil"/>
              <w:right w:val="nil"/>
            </w:tcBorders>
            <w:shd w:val="clear" w:color="auto" w:fill="FFFFFF"/>
          </w:tcPr>
          <w:p w14:paraId="6184CB3E" w14:textId="77777777" w:rsidR="003B339B" w:rsidRDefault="001A749B">
            <w:pPr>
              <w:adjustRightInd w:val="0"/>
              <w:jc w:val="center"/>
              <w:rPr>
                <w:rFonts w:ascii="Times New Roman" w:hAnsi="Times New Roman"/>
                <w:color w:val="000000"/>
              </w:rPr>
            </w:pPr>
            <w:r>
              <w:rPr>
                <w:rFonts w:ascii="Times New Roman" w:hAnsi="Times New Roman"/>
                <w:color w:val="000000"/>
              </w:rPr>
              <w:t>214.00 (194.00, 239.00)</w:t>
            </w:r>
          </w:p>
        </w:tc>
        <w:tc>
          <w:tcPr>
            <w:tcW w:w="1176" w:type="dxa"/>
            <w:tcBorders>
              <w:top w:val="nil"/>
              <w:left w:val="nil"/>
              <w:bottom w:val="nil"/>
              <w:right w:val="nil"/>
            </w:tcBorders>
            <w:shd w:val="clear" w:color="auto" w:fill="FFFFFF"/>
          </w:tcPr>
          <w:p w14:paraId="6184CB3F" w14:textId="77777777" w:rsidR="003B339B" w:rsidRDefault="001A749B">
            <w:pPr>
              <w:adjustRightInd w:val="0"/>
              <w:jc w:val="center"/>
              <w:rPr>
                <w:rFonts w:ascii="Times New Roman" w:hAnsi="Times New Roman"/>
                <w:color w:val="000000"/>
              </w:rPr>
            </w:pPr>
            <w:r>
              <w:rPr>
                <w:rFonts w:ascii="Times New Roman" w:hAnsi="Times New Roman"/>
                <w:color w:val="000000"/>
              </w:rPr>
              <w:t>138.0, 500.0</w:t>
            </w:r>
          </w:p>
        </w:tc>
        <w:tc>
          <w:tcPr>
            <w:tcW w:w="398" w:type="dxa"/>
            <w:tcBorders>
              <w:top w:val="nil"/>
              <w:left w:val="nil"/>
              <w:bottom w:val="nil"/>
              <w:right w:val="nil"/>
            </w:tcBorders>
            <w:shd w:val="clear" w:color="auto" w:fill="FFFFFF"/>
          </w:tcPr>
          <w:p w14:paraId="6184CB40"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B41" w14:textId="77777777" w:rsidR="003B339B" w:rsidRDefault="001A749B">
            <w:pPr>
              <w:adjustRightInd w:val="0"/>
              <w:jc w:val="center"/>
              <w:rPr>
                <w:rFonts w:ascii="Times New Roman" w:hAnsi="Times New Roman"/>
                <w:color w:val="000000"/>
              </w:rPr>
            </w:pPr>
            <w:r>
              <w:rPr>
                <w:rFonts w:ascii="Times New Roman" w:hAnsi="Times New Roman"/>
                <w:color w:val="000000"/>
              </w:rPr>
              <w:t>-2.48 (55.002)</w:t>
            </w:r>
          </w:p>
        </w:tc>
        <w:tc>
          <w:tcPr>
            <w:tcW w:w="2018" w:type="dxa"/>
            <w:tcBorders>
              <w:top w:val="nil"/>
              <w:left w:val="nil"/>
              <w:bottom w:val="nil"/>
              <w:right w:val="nil"/>
            </w:tcBorders>
            <w:shd w:val="clear" w:color="auto" w:fill="FFFFFF"/>
          </w:tcPr>
          <w:p w14:paraId="6184CB42" w14:textId="77777777" w:rsidR="003B339B" w:rsidRDefault="001A749B">
            <w:pPr>
              <w:adjustRightInd w:val="0"/>
              <w:jc w:val="center"/>
              <w:rPr>
                <w:rFonts w:ascii="Times New Roman" w:hAnsi="Times New Roman"/>
                <w:color w:val="000000"/>
              </w:rPr>
            </w:pPr>
            <w:r>
              <w:rPr>
                <w:rFonts w:ascii="Times New Roman" w:hAnsi="Times New Roman"/>
                <w:color w:val="000000"/>
              </w:rPr>
              <w:t>-4.00 (-24.00, 17.00)</w:t>
            </w:r>
          </w:p>
        </w:tc>
        <w:tc>
          <w:tcPr>
            <w:tcW w:w="1176" w:type="dxa"/>
            <w:tcBorders>
              <w:top w:val="nil"/>
              <w:left w:val="nil"/>
              <w:bottom w:val="nil"/>
              <w:right w:val="nil"/>
            </w:tcBorders>
            <w:shd w:val="clear" w:color="auto" w:fill="FFFFFF"/>
          </w:tcPr>
          <w:p w14:paraId="6184CB43" w14:textId="77777777" w:rsidR="003B339B" w:rsidRDefault="001A749B">
            <w:pPr>
              <w:adjustRightInd w:val="0"/>
              <w:jc w:val="center"/>
              <w:rPr>
                <w:rFonts w:ascii="Times New Roman" w:hAnsi="Times New Roman"/>
                <w:color w:val="000000"/>
              </w:rPr>
            </w:pPr>
            <w:r>
              <w:rPr>
                <w:rFonts w:ascii="Times New Roman" w:hAnsi="Times New Roman"/>
                <w:color w:val="000000"/>
              </w:rPr>
              <w:t>-161.0, 142.0</w:t>
            </w:r>
          </w:p>
        </w:tc>
      </w:tr>
      <w:tr w:rsidR="003B339B" w14:paraId="6184CB4F" w14:textId="77777777">
        <w:trPr>
          <w:cantSplit/>
        </w:trPr>
        <w:tc>
          <w:tcPr>
            <w:tcW w:w="2138" w:type="dxa"/>
            <w:tcBorders>
              <w:top w:val="nil"/>
              <w:left w:val="nil"/>
              <w:bottom w:val="nil"/>
              <w:right w:val="nil"/>
            </w:tcBorders>
            <w:shd w:val="clear" w:color="auto" w:fill="FFFFFF"/>
          </w:tcPr>
          <w:p w14:paraId="6184CB4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46"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B4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B48" w14:textId="77777777" w:rsidR="003B339B" w:rsidRDefault="001A749B">
            <w:pPr>
              <w:adjustRightInd w:val="0"/>
              <w:jc w:val="center"/>
              <w:rPr>
                <w:rFonts w:ascii="Times New Roman" w:hAnsi="Times New Roman"/>
                <w:color w:val="000000"/>
              </w:rPr>
            </w:pPr>
            <w:r>
              <w:rPr>
                <w:rFonts w:ascii="Times New Roman" w:hAnsi="Times New Roman"/>
                <w:color w:val="000000"/>
              </w:rPr>
              <w:t>216.67 (38.537)</w:t>
            </w:r>
          </w:p>
        </w:tc>
        <w:tc>
          <w:tcPr>
            <w:tcW w:w="2018" w:type="dxa"/>
            <w:tcBorders>
              <w:top w:val="nil"/>
              <w:left w:val="nil"/>
              <w:bottom w:val="nil"/>
              <w:right w:val="nil"/>
            </w:tcBorders>
            <w:shd w:val="clear" w:color="auto" w:fill="FFFFFF"/>
          </w:tcPr>
          <w:p w14:paraId="6184CB49" w14:textId="77777777" w:rsidR="003B339B" w:rsidRDefault="001A749B">
            <w:pPr>
              <w:adjustRightInd w:val="0"/>
              <w:jc w:val="center"/>
              <w:rPr>
                <w:rFonts w:ascii="Times New Roman" w:hAnsi="Times New Roman"/>
                <w:color w:val="000000"/>
              </w:rPr>
            </w:pPr>
            <w:r>
              <w:rPr>
                <w:rFonts w:ascii="Times New Roman" w:hAnsi="Times New Roman"/>
                <w:color w:val="000000"/>
              </w:rPr>
              <w:t>220.00 (204.00, 229.00)</w:t>
            </w:r>
          </w:p>
        </w:tc>
        <w:tc>
          <w:tcPr>
            <w:tcW w:w="1176" w:type="dxa"/>
            <w:tcBorders>
              <w:top w:val="nil"/>
              <w:left w:val="nil"/>
              <w:bottom w:val="nil"/>
              <w:right w:val="nil"/>
            </w:tcBorders>
            <w:shd w:val="clear" w:color="auto" w:fill="FFFFFF"/>
          </w:tcPr>
          <w:p w14:paraId="6184CB4A" w14:textId="77777777" w:rsidR="003B339B" w:rsidRDefault="001A749B">
            <w:pPr>
              <w:adjustRightInd w:val="0"/>
              <w:jc w:val="center"/>
              <w:rPr>
                <w:rFonts w:ascii="Times New Roman" w:hAnsi="Times New Roman"/>
                <w:color w:val="000000"/>
              </w:rPr>
            </w:pPr>
            <w:r>
              <w:rPr>
                <w:rFonts w:ascii="Times New Roman" w:hAnsi="Times New Roman"/>
                <w:color w:val="000000"/>
              </w:rPr>
              <w:t>151.0, 313.0</w:t>
            </w:r>
          </w:p>
        </w:tc>
        <w:tc>
          <w:tcPr>
            <w:tcW w:w="398" w:type="dxa"/>
            <w:tcBorders>
              <w:top w:val="nil"/>
              <w:left w:val="nil"/>
              <w:bottom w:val="nil"/>
              <w:right w:val="nil"/>
            </w:tcBorders>
            <w:shd w:val="clear" w:color="auto" w:fill="FFFFFF"/>
          </w:tcPr>
          <w:p w14:paraId="6184CB4B"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B4C" w14:textId="77777777" w:rsidR="003B339B" w:rsidRDefault="001A749B">
            <w:pPr>
              <w:adjustRightInd w:val="0"/>
              <w:jc w:val="center"/>
              <w:rPr>
                <w:rFonts w:ascii="Times New Roman" w:hAnsi="Times New Roman"/>
                <w:color w:val="000000"/>
              </w:rPr>
            </w:pPr>
            <w:r>
              <w:rPr>
                <w:rFonts w:ascii="Times New Roman" w:hAnsi="Times New Roman"/>
                <w:color w:val="000000"/>
              </w:rPr>
              <w:t>-10.00 (59.161)</w:t>
            </w:r>
          </w:p>
        </w:tc>
        <w:tc>
          <w:tcPr>
            <w:tcW w:w="2018" w:type="dxa"/>
            <w:tcBorders>
              <w:top w:val="nil"/>
              <w:left w:val="nil"/>
              <w:bottom w:val="nil"/>
              <w:right w:val="nil"/>
            </w:tcBorders>
            <w:shd w:val="clear" w:color="auto" w:fill="FFFFFF"/>
          </w:tcPr>
          <w:p w14:paraId="6184CB4D" w14:textId="77777777" w:rsidR="003B339B" w:rsidRDefault="001A749B">
            <w:pPr>
              <w:adjustRightInd w:val="0"/>
              <w:jc w:val="center"/>
              <w:rPr>
                <w:rFonts w:ascii="Times New Roman" w:hAnsi="Times New Roman"/>
                <w:color w:val="000000"/>
              </w:rPr>
            </w:pPr>
            <w:r>
              <w:rPr>
                <w:rFonts w:ascii="Times New Roman" w:hAnsi="Times New Roman"/>
                <w:color w:val="000000"/>
              </w:rPr>
              <w:t>-4.00 (-33.00, 17.00)</w:t>
            </w:r>
          </w:p>
        </w:tc>
        <w:tc>
          <w:tcPr>
            <w:tcW w:w="1176" w:type="dxa"/>
            <w:tcBorders>
              <w:top w:val="nil"/>
              <w:left w:val="nil"/>
              <w:bottom w:val="nil"/>
              <w:right w:val="nil"/>
            </w:tcBorders>
            <w:shd w:val="clear" w:color="auto" w:fill="FFFFFF"/>
          </w:tcPr>
          <w:p w14:paraId="6184CB4E" w14:textId="77777777" w:rsidR="003B339B" w:rsidRDefault="001A749B">
            <w:pPr>
              <w:adjustRightInd w:val="0"/>
              <w:jc w:val="center"/>
              <w:rPr>
                <w:rFonts w:ascii="Times New Roman" w:hAnsi="Times New Roman"/>
                <w:color w:val="000000"/>
              </w:rPr>
            </w:pPr>
            <w:r>
              <w:rPr>
                <w:rFonts w:ascii="Times New Roman" w:hAnsi="Times New Roman"/>
                <w:color w:val="000000"/>
              </w:rPr>
              <w:t>-158.0, 87.0</w:t>
            </w:r>
          </w:p>
        </w:tc>
      </w:tr>
      <w:tr w:rsidR="003B339B" w14:paraId="6184CB5A" w14:textId="77777777">
        <w:trPr>
          <w:cantSplit/>
        </w:trPr>
        <w:tc>
          <w:tcPr>
            <w:tcW w:w="2138" w:type="dxa"/>
            <w:tcBorders>
              <w:top w:val="nil"/>
              <w:left w:val="nil"/>
              <w:bottom w:val="nil"/>
              <w:right w:val="nil"/>
            </w:tcBorders>
            <w:shd w:val="clear" w:color="auto" w:fill="FFFFFF"/>
          </w:tcPr>
          <w:p w14:paraId="6184CB5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51"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B5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B53" w14:textId="77777777" w:rsidR="003B339B" w:rsidRDefault="001A749B">
            <w:pPr>
              <w:adjustRightInd w:val="0"/>
              <w:jc w:val="center"/>
              <w:rPr>
                <w:rFonts w:ascii="Times New Roman" w:hAnsi="Times New Roman"/>
                <w:color w:val="000000"/>
              </w:rPr>
            </w:pPr>
            <w:r>
              <w:rPr>
                <w:rFonts w:ascii="Times New Roman" w:hAnsi="Times New Roman"/>
                <w:color w:val="000000"/>
              </w:rPr>
              <w:t>222.09 (34.428)</w:t>
            </w:r>
          </w:p>
        </w:tc>
        <w:tc>
          <w:tcPr>
            <w:tcW w:w="2018" w:type="dxa"/>
            <w:tcBorders>
              <w:top w:val="nil"/>
              <w:left w:val="nil"/>
              <w:bottom w:val="nil"/>
              <w:right w:val="nil"/>
            </w:tcBorders>
            <w:shd w:val="clear" w:color="auto" w:fill="FFFFFF"/>
          </w:tcPr>
          <w:p w14:paraId="6184CB54" w14:textId="77777777" w:rsidR="003B339B" w:rsidRDefault="001A749B">
            <w:pPr>
              <w:adjustRightInd w:val="0"/>
              <w:jc w:val="center"/>
              <w:rPr>
                <w:rFonts w:ascii="Times New Roman" w:hAnsi="Times New Roman"/>
                <w:color w:val="000000"/>
              </w:rPr>
            </w:pPr>
            <w:r>
              <w:rPr>
                <w:rFonts w:ascii="Times New Roman" w:hAnsi="Times New Roman"/>
                <w:color w:val="000000"/>
              </w:rPr>
              <w:t>228.00 (201.00, 247.00)</w:t>
            </w:r>
          </w:p>
        </w:tc>
        <w:tc>
          <w:tcPr>
            <w:tcW w:w="1176" w:type="dxa"/>
            <w:tcBorders>
              <w:top w:val="nil"/>
              <w:left w:val="nil"/>
              <w:bottom w:val="nil"/>
              <w:right w:val="nil"/>
            </w:tcBorders>
            <w:shd w:val="clear" w:color="auto" w:fill="FFFFFF"/>
          </w:tcPr>
          <w:p w14:paraId="6184CB55" w14:textId="77777777" w:rsidR="003B339B" w:rsidRDefault="001A749B">
            <w:pPr>
              <w:adjustRightInd w:val="0"/>
              <w:jc w:val="center"/>
              <w:rPr>
                <w:rFonts w:ascii="Times New Roman" w:hAnsi="Times New Roman"/>
                <w:color w:val="000000"/>
              </w:rPr>
            </w:pPr>
            <w:r>
              <w:rPr>
                <w:rFonts w:ascii="Times New Roman" w:hAnsi="Times New Roman"/>
                <w:color w:val="000000"/>
              </w:rPr>
              <w:t>148.0, 280.0</w:t>
            </w:r>
          </w:p>
        </w:tc>
        <w:tc>
          <w:tcPr>
            <w:tcW w:w="398" w:type="dxa"/>
            <w:tcBorders>
              <w:top w:val="nil"/>
              <w:left w:val="nil"/>
              <w:bottom w:val="nil"/>
              <w:right w:val="nil"/>
            </w:tcBorders>
            <w:shd w:val="clear" w:color="auto" w:fill="FFFFFF"/>
          </w:tcPr>
          <w:p w14:paraId="6184CB5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B57" w14:textId="77777777" w:rsidR="003B339B" w:rsidRDefault="001A749B">
            <w:pPr>
              <w:adjustRightInd w:val="0"/>
              <w:jc w:val="center"/>
              <w:rPr>
                <w:rFonts w:ascii="Times New Roman" w:hAnsi="Times New Roman"/>
                <w:color w:val="000000"/>
              </w:rPr>
            </w:pPr>
            <w:r>
              <w:rPr>
                <w:rFonts w:ascii="Times New Roman" w:hAnsi="Times New Roman"/>
                <w:color w:val="000000"/>
              </w:rPr>
              <w:t>-4.55 (26.901)</w:t>
            </w:r>
          </w:p>
        </w:tc>
        <w:tc>
          <w:tcPr>
            <w:tcW w:w="2018" w:type="dxa"/>
            <w:tcBorders>
              <w:top w:val="nil"/>
              <w:left w:val="nil"/>
              <w:bottom w:val="nil"/>
              <w:right w:val="nil"/>
            </w:tcBorders>
            <w:shd w:val="clear" w:color="auto" w:fill="FFFFFF"/>
          </w:tcPr>
          <w:p w14:paraId="6184CB58" w14:textId="77777777" w:rsidR="003B339B" w:rsidRDefault="001A749B">
            <w:pPr>
              <w:adjustRightInd w:val="0"/>
              <w:jc w:val="center"/>
              <w:rPr>
                <w:rFonts w:ascii="Times New Roman" w:hAnsi="Times New Roman"/>
                <w:color w:val="000000"/>
              </w:rPr>
            </w:pPr>
            <w:r>
              <w:rPr>
                <w:rFonts w:ascii="Times New Roman" w:hAnsi="Times New Roman"/>
                <w:color w:val="000000"/>
              </w:rPr>
              <w:t>-4.00 (-30.00, 16.00)</w:t>
            </w:r>
          </w:p>
        </w:tc>
        <w:tc>
          <w:tcPr>
            <w:tcW w:w="1176" w:type="dxa"/>
            <w:tcBorders>
              <w:top w:val="nil"/>
              <w:left w:val="nil"/>
              <w:bottom w:val="nil"/>
              <w:right w:val="nil"/>
            </w:tcBorders>
            <w:shd w:val="clear" w:color="auto" w:fill="FFFFFF"/>
          </w:tcPr>
          <w:p w14:paraId="6184CB59" w14:textId="77777777" w:rsidR="003B339B" w:rsidRDefault="001A749B">
            <w:pPr>
              <w:adjustRightInd w:val="0"/>
              <w:jc w:val="center"/>
              <w:rPr>
                <w:rFonts w:ascii="Times New Roman" w:hAnsi="Times New Roman"/>
                <w:color w:val="000000"/>
              </w:rPr>
            </w:pPr>
            <w:r>
              <w:rPr>
                <w:rFonts w:ascii="Times New Roman" w:hAnsi="Times New Roman"/>
                <w:color w:val="000000"/>
              </w:rPr>
              <w:t>-50.0, 35.0</w:t>
            </w:r>
          </w:p>
        </w:tc>
      </w:tr>
      <w:tr w:rsidR="003B339B" w14:paraId="6184CB65" w14:textId="77777777">
        <w:trPr>
          <w:cantSplit/>
        </w:trPr>
        <w:tc>
          <w:tcPr>
            <w:tcW w:w="2138" w:type="dxa"/>
            <w:tcBorders>
              <w:top w:val="nil"/>
              <w:left w:val="nil"/>
              <w:bottom w:val="nil"/>
              <w:right w:val="nil"/>
            </w:tcBorders>
            <w:shd w:val="clear" w:color="auto" w:fill="FFFFFF"/>
          </w:tcPr>
          <w:p w14:paraId="6184CB5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5C"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B5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B5E" w14:textId="77777777" w:rsidR="003B339B" w:rsidRDefault="001A749B">
            <w:pPr>
              <w:adjustRightInd w:val="0"/>
              <w:jc w:val="center"/>
              <w:rPr>
                <w:rFonts w:ascii="Times New Roman" w:hAnsi="Times New Roman"/>
                <w:color w:val="000000"/>
              </w:rPr>
            </w:pPr>
            <w:r>
              <w:rPr>
                <w:rFonts w:ascii="Times New Roman" w:hAnsi="Times New Roman"/>
                <w:color w:val="000000"/>
              </w:rPr>
              <w:t>232.67 (26.051)</w:t>
            </w:r>
          </w:p>
        </w:tc>
        <w:tc>
          <w:tcPr>
            <w:tcW w:w="2018" w:type="dxa"/>
            <w:tcBorders>
              <w:top w:val="nil"/>
              <w:left w:val="nil"/>
              <w:bottom w:val="nil"/>
              <w:right w:val="nil"/>
            </w:tcBorders>
            <w:shd w:val="clear" w:color="auto" w:fill="FFFFFF"/>
          </w:tcPr>
          <w:p w14:paraId="6184CB5F" w14:textId="77777777" w:rsidR="003B339B" w:rsidRDefault="001A749B">
            <w:pPr>
              <w:adjustRightInd w:val="0"/>
              <w:jc w:val="center"/>
              <w:rPr>
                <w:rFonts w:ascii="Times New Roman" w:hAnsi="Times New Roman"/>
                <w:color w:val="000000"/>
              </w:rPr>
            </w:pPr>
            <w:r>
              <w:rPr>
                <w:rFonts w:ascii="Times New Roman" w:hAnsi="Times New Roman"/>
                <w:color w:val="000000"/>
              </w:rPr>
              <w:t>225.00 (211.00, 252.00)</w:t>
            </w:r>
          </w:p>
        </w:tc>
        <w:tc>
          <w:tcPr>
            <w:tcW w:w="1176" w:type="dxa"/>
            <w:tcBorders>
              <w:top w:val="nil"/>
              <w:left w:val="nil"/>
              <w:bottom w:val="nil"/>
              <w:right w:val="nil"/>
            </w:tcBorders>
            <w:shd w:val="clear" w:color="auto" w:fill="FFFFFF"/>
          </w:tcPr>
          <w:p w14:paraId="6184CB60" w14:textId="77777777" w:rsidR="003B339B" w:rsidRDefault="001A749B">
            <w:pPr>
              <w:adjustRightInd w:val="0"/>
              <w:jc w:val="center"/>
              <w:rPr>
                <w:rFonts w:ascii="Times New Roman" w:hAnsi="Times New Roman"/>
                <w:color w:val="000000"/>
              </w:rPr>
            </w:pPr>
            <w:r>
              <w:rPr>
                <w:rFonts w:ascii="Times New Roman" w:hAnsi="Times New Roman"/>
                <w:color w:val="000000"/>
              </w:rPr>
              <w:t>208.0, 275.0</w:t>
            </w:r>
          </w:p>
        </w:tc>
        <w:tc>
          <w:tcPr>
            <w:tcW w:w="398" w:type="dxa"/>
            <w:tcBorders>
              <w:top w:val="nil"/>
              <w:left w:val="nil"/>
              <w:bottom w:val="nil"/>
              <w:right w:val="nil"/>
            </w:tcBorders>
            <w:shd w:val="clear" w:color="auto" w:fill="FFFFFF"/>
          </w:tcPr>
          <w:p w14:paraId="6184CB6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B62" w14:textId="77777777" w:rsidR="003B339B" w:rsidRDefault="001A749B">
            <w:pPr>
              <w:adjustRightInd w:val="0"/>
              <w:jc w:val="center"/>
              <w:rPr>
                <w:rFonts w:ascii="Times New Roman" w:hAnsi="Times New Roman"/>
                <w:color w:val="000000"/>
              </w:rPr>
            </w:pPr>
            <w:r>
              <w:rPr>
                <w:rFonts w:ascii="Times New Roman" w:hAnsi="Times New Roman"/>
                <w:color w:val="000000"/>
              </w:rPr>
              <w:t>-15.33 (10.596)</w:t>
            </w:r>
          </w:p>
        </w:tc>
        <w:tc>
          <w:tcPr>
            <w:tcW w:w="2018" w:type="dxa"/>
            <w:tcBorders>
              <w:top w:val="nil"/>
              <w:left w:val="nil"/>
              <w:bottom w:val="nil"/>
              <w:right w:val="nil"/>
            </w:tcBorders>
            <w:shd w:val="clear" w:color="auto" w:fill="FFFFFF"/>
          </w:tcPr>
          <w:p w14:paraId="6184CB63" w14:textId="77777777" w:rsidR="003B339B" w:rsidRDefault="001A749B">
            <w:pPr>
              <w:adjustRightInd w:val="0"/>
              <w:jc w:val="center"/>
              <w:rPr>
                <w:rFonts w:ascii="Times New Roman" w:hAnsi="Times New Roman"/>
                <w:color w:val="000000"/>
              </w:rPr>
            </w:pPr>
            <w:r>
              <w:rPr>
                <w:rFonts w:ascii="Times New Roman" w:hAnsi="Times New Roman"/>
                <w:color w:val="000000"/>
              </w:rPr>
              <w:t>-12.50 (-18.00, -9.00)</w:t>
            </w:r>
          </w:p>
        </w:tc>
        <w:tc>
          <w:tcPr>
            <w:tcW w:w="1176" w:type="dxa"/>
            <w:tcBorders>
              <w:top w:val="nil"/>
              <w:left w:val="nil"/>
              <w:bottom w:val="nil"/>
              <w:right w:val="nil"/>
            </w:tcBorders>
            <w:shd w:val="clear" w:color="auto" w:fill="FFFFFF"/>
          </w:tcPr>
          <w:p w14:paraId="6184CB64" w14:textId="77777777" w:rsidR="003B339B" w:rsidRDefault="001A749B">
            <w:pPr>
              <w:adjustRightInd w:val="0"/>
              <w:jc w:val="center"/>
              <w:rPr>
                <w:rFonts w:ascii="Times New Roman" w:hAnsi="Times New Roman"/>
                <w:color w:val="000000"/>
              </w:rPr>
            </w:pPr>
            <w:r>
              <w:rPr>
                <w:rFonts w:ascii="Times New Roman" w:hAnsi="Times New Roman"/>
                <w:color w:val="000000"/>
              </w:rPr>
              <w:t>-35.0, -5.0</w:t>
            </w:r>
          </w:p>
        </w:tc>
      </w:tr>
      <w:tr w:rsidR="003B339B" w14:paraId="6184CB70" w14:textId="77777777">
        <w:trPr>
          <w:cantSplit/>
        </w:trPr>
        <w:tc>
          <w:tcPr>
            <w:tcW w:w="2138" w:type="dxa"/>
            <w:tcBorders>
              <w:top w:val="nil"/>
              <w:left w:val="nil"/>
              <w:bottom w:val="nil"/>
              <w:right w:val="nil"/>
            </w:tcBorders>
            <w:shd w:val="clear" w:color="auto" w:fill="FFFFFF"/>
          </w:tcPr>
          <w:p w14:paraId="6184CB6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67"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B6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B69" w14:textId="77777777" w:rsidR="003B339B" w:rsidRDefault="001A749B">
            <w:pPr>
              <w:adjustRightInd w:val="0"/>
              <w:jc w:val="center"/>
              <w:rPr>
                <w:rFonts w:ascii="Times New Roman" w:hAnsi="Times New Roman"/>
                <w:color w:val="000000"/>
              </w:rPr>
            </w:pPr>
            <w:r>
              <w:rPr>
                <w:rFonts w:ascii="Times New Roman" w:hAnsi="Times New Roman"/>
                <w:color w:val="000000"/>
              </w:rPr>
              <w:t>226.67 (26.197)</w:t>
            </w:r>
          </w:p>
        </w:tc>
        <w:tc>
          <w:tcPr>
            <w:tcW w:w="2018" w:type="dxa"/>
            <w:tcBorders>
              <w:top w:val="nil"/>
              <w:left w:val="nil"/>
              <w:bottom w:val="nil"/>
              <w:right w:val="nil"/>
            </w:tcBorders>
            <w:shd w:val="clear" w:color="auto" w:fill="FFFFFF"/>
          </w:tcPr>
          <w:p w14:paraId="6184CB6A" w14:textId="77777777" w:rsidR="003B339B" w:rsidRDefault="001A749B">
            <w:pPr>
              <w:adjustRightInd w:val="0"/>
              <w:jc w:val="center"/>
              <w:rPr>
                <w:rFonts w:ascii="Times New Roman" w:hAnsi="Times New Roman"/>
                <w:color w:val="000000"/>
              </w:rPr>
            </w:pPr>
            <w:r>
              <w:rPr>
                <w:rFonts w:ascii="Times New Roman" w:hAnsi="Times New Roman"/>
                <w:color w:val="000000"/>
              </w:rPr>
              <w:t>225.00 (209.00, 240.00)</w:t>
            </w:r>
          </w:p>
        </w:tc>
        <w:tc>
          <w:tcPr>
            <w:tcW w:w="1176" w:type="dxa"/>
            <w:tcBorders>
              <w:top w:val="nil"/>
              <w:left w:val="nil"/>
              <w:bottom w:val="nil"/>
              <w:right w:val="nil"/>
            </w:tcBorders>
            <w:shd w:val="clear" w:color="auto" w:fill="FFFFFF"/>
          </w:tcPr>
          <w:p w14:paraId="6184CB6B" w14:textId="77777777" w:rsidR="003B339B" w:rsidRDefault="001A749B">
            <w:pPr>
              <w:adjustRightInd w:val="0"/>
              <w:jc w:val="center"/>
              <w:rPr>
                <w:rFonts w:ascii="Times New Roman" w:hAnsi="Times New Roman"/>
                <w:color w:val="000000"/>
              </w:rPr>
            </w:pPr>
            <w:r>
              <w:rPr>
                <w:rFonts w:ascii="Times New Roman" w:hAnsi="Times New Roman"/>
                <w:color w:val="000000"/>
              </w:rPr>
              <w:t>194.0, 267.0</w:t>
            </w:r>
          </w:p>
        </w:tc>
        <w:tc>
          <w:tcPr>
            <w:tcW w:w="398" w:type="dxa"/>
            <w:tcBorders>
              <w:top w:val="nil"/>
              <w:left w:val="nil"/>
              <w:bottom w:val="nil"/>
              <w:right w:val="nil"/>
            </w:tcBorders>
            <w:shd w:val="clear" w:color="auto" w:fill="FFFFFF"/>
          </w:tcPr>
          <w:p w14:paraId="6184CB6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B6D" w14:textId="77777777" w:rsidR="003B339B" w:rsidRDefault="001A749B">
            <w:pPr>
              <w:adjustRightInd w:val="0"/>
              <w:jc w:val="center"/>
              <w:rPr>
                <w:rFonts w:ascii="Times New Roman" w:hAnsi="Times New Roman"/>
                <w:color w:val="000000"/>
              </w:rPr>
            </w:pPr>
            <w:r>
              <w:rPr>
                <w:rFonts w:ascii="Times New Roman" w:hAnsi="Times New Roman"/>
                <w:color w:val="000000"/>
              </w:rPr>
              <w:t>-21.33 (22.704)</w:t>
            </w:r>
          </w:p>
        </w:tc>
        <w:tc>
          <w:tcPr>
            <w:tcW w:w="2018" w:type="dxa"/>
            <w:tcBorders>
              <w:top w:val="nil"/>
              <w:left w:val="nil"/>
              <w:bottom w:val="nil"/>
              <w:right w:val="nil"/>
            </w:tcBorders>
            <w:shd w:val="clear" w:color="auto" w:fill="FFFFFF"/>
          </w:tcPr>
          <w:p w14:paraId="6184CB6E" w14:textId="77777777" w:rsidR="003B339B" w:rsidRDefault="001A749B">
            <w:pPr>
              <w:adjustRightInd w:val="0"/>
              <w:jc w:val="center"/>
              <w:rPr>
                <w:rFonts w:ascii="Times New Roman" w:hAnsi="Times New Roman"/>
                <w:color w:val="000000"/>
              </w:rPr>
            </w:pPr>
            <w:r>
              <w:rPr>
                <w:rFonts w:ascii="Times New Roman" w:hAnsi="Times New Roman"/>
                <w:color w:val="000000"/>
              </w:rPr>
              <w:t>-24.00 (-40.00, -17.00)</w:t>
            </w:r>
          </w:p>
        </w:tc>
        <w:tc>
          <w:tcPr>
            <w:tcW w:w="1176" w:type="dxa"/>
            <w:tcBorders>
              <w:top w:val="nil"/>
              <w:left w:val="nil"/>
              <w:bottom w:val="nil"/>
              <w:right w:val="nil"/>
            </w:tcBorders>
            <w:shd w:val="clear" w:color="auto" w:fill="FFFFFF"/>
          </w:tcPr>
          <w:p w14:paraId="6184CB6F" w14:textId="77777777" w:rsidR="003B339B" w:rsidRDefault="001A749B">
            <w:pPr>
              <w:adjustRightInd w:val="0"/>
              <w:jc w:val="center"/>
              <w:rPr>
                <w:rFonts w:ascii="Times New Roman" w:hAnsi="Times New Roman"/>
                <w:color w:val="000000"/>
              </w:rPr>
            </w:pPr>
            <w:r>
              <w:rPr>
                <w:rFonts w:ascii="Times New Roman" w:hAnsi="Times New Roman"/>
                <w:color w:val="000000"/>
              </w:rPr>
              <w:t>-43.0, 20.0</w:t>
            </w:r>
          </w:p>
        </w:tc>
      </w:tr>
      <w:tr w:rsidR="003B339B" w14:paraId="6184CB7B" w14:textId="77777777">
        <w:trPr>
          <w:cantSplit/>
        </w:trPr>
        <w:tc>
          <w:tcPr>
            <w:tcW w:w="2138" w:type="dxa"/>
            <w:tcBorders>
              <w:top w:val="nil"/>
              <w:left w:val="nil"/>
              <w:bottom w:val="nil"/>
              <w:right w:val="nil"/>
            </w:tcBorders>
            <w:shd w:val="clear" w:color="auto" w:fill="FFFFFF"/>
          </w:tcPr>
          <w:p w14:paraId="6184CB7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72"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B7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B74" w14:textId="77777777" w:rsidR="003B339B" w:rsidRDefault="001A749B">
            <w:pPr>
              <w:adjustRightInd w:val="0"/>
              <w:jc w:val="center"/>
              <w:rPr>
                <w:rFonts w:ascii="Times New Roman" w:hAnsi="Times New Roman"/>
                <w:color w:val="000000"/>
              </w:rPr>
            </w:pPr>
            <w:r>
              <w:rPr>
                <w:rFonts w:ascii="Times New Roman" w:hAnsi="Times New Roman"/>
                <w:color w:val="000000"/>
              </w:rPr>
              <w:t>241.40 (25.026)</w:t>
            </w:r>
          </w:p>
        </w:tc>
        <w:tc>
          <w:tcPr>
            <w:tcW w:w="2018" w:type="dxa"/>
            <w:tcBorders>
              <w:top w:val="nil"/>
              <w:left w:val="nil"/>
              <w:bottom w:val="nil"/>
              <w:right w:val="nil"/>
            </w:tcBorders>
            <w:shd w:val="clear" w:color="auto" w:fill="FFFFFF"/>
          </w:tcPr>
          <w:p w14:paraId="6184CB75" w14:textId="77777777" w:rsidR="003B339B" w:rsidRDefault="001A749B">
            <w:pPr>
              <w:adjustRightInd w:val="0"/>
              <w:jc w:val="center"/>
              <w:rPr>
                <w:rFonts w:ascii="Times New Roman" w:hAnsi="Times New Roman"/>
                <w:color w:val="000000"/>
              </w:rPr>
            </w:pPr>
            <w:r>
              <w:rPr>
                <w:rFonts w:ascii="Times New Roman" w:hAnsi="Times New Roman"/>
                <w:color w:val="000000"/>
              </w:rPr>
              <w:t>228.00 (227.00, 251.00)</w:t>
            </w:r>
          </w:p>
        </w:tc>
        <w:tc>
          <w:tcPr>
            <w:tcW w:w="1176" w:type="dxa"/>
            <w:tcBorders>
              <w:top w:val="nil"/>
              <w:left w:val="nil"/>
              <w:bottom w:val="nil"/>
              <w:right w:val="nil"/>
            </w:tcBorders>
            <w:shd w:val="clear" w:color="auto" w:fill="FFFFFF"/>
          </w:tcPr>
          <w:p w14:paraId="6184CB76" w14:textId="77777777" w:rsidR="003B339B" w:rsidRDefault="001A749B">
            <w:pPr>
              <w:adjustRightInd w:val="0"/>
              <w:jc w:val="center"/>
              <w:rPr>
                <w:rFonts w:ascii="Times New Roman" w:hAnsi="Times New Roman"/>
                <w:color w:val="000000"/>
              </w:rPr>
            </w:pPr>
            <w:r>
              <w:rPr>
                <w:rFonts w:ascii="Times New Roman" w:hAnsi="Times New Roman"/>
                <w:color w:val="000000"/>
              </w:rPr>
              <w:t>220.0, 281.0</w:t>
            </w:r>
          </w:p>
        </w:tc>
        <w:tc>
          <w:tcPr>
            <w:tcW w:w="398" w:type="dxa"/>
            <w:tcBorders>
              <w:top w:val="nil"/>
              <w:left w:val="nil"/>
              <w:bottom w:val="nil"/>
              <w:right w:val="nil"/>
            </w:tcBorders>
            <w:shd w:val="clear" w:color="auto" w:fill="FFFFFF"/>
          </w:tcPr>
          <w:p w14:paraId="6184CB77"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B78" w14:textId="77777777" w:rsidR="003B339B" w:rsidRDefault="001A749B">
            <w:pPr>
              <w:adjustRightInd w:val="0"/>
              <w:jc w:val="center"/>
              <w:rPr>
                <w:rFonts w:ascii="Times New Roman" w:hAnsi="Times New Roman"/>
                <w:color w:val="000000"/>
              </w:rPr>
            </w:pPr>
            <w:r>
              <w:rPr>
                <w:rFonts w:ascii="Times New Roman" w:hAnsi="Times New Roman"/>
                <w:color w:val="000000"/>
              </w:rPr>
              <w:t>-9.20 (29.710)</w:t>
            </w:r>
          </w:p>
        </w:tc>
        <w:tc>
          <w:tcPr>
            <w:tcW w:w="2018" w:type="dxa"/>
            <w:tcBorders>
              <w:top w:val="nil"/>
              <w:left w:val="nil"/>
              <w:bottom w:val="nil"/>
              <w:right w:val="nil"/>
            </w:tcBorders>
            <w:shd w:val="clear" w:color="auto" w:fill="FFFFFF"/>
          </w:tcPr>
          <w:p w14:paraId="6184CB79" w14:textId="77777777" w:rsidR="003B339B" w:rsidRDefault="001A749B">
            <w:pPr>
              <w:adjustRightInd w:val="0"/>
              <w:jc w:val="center"/>
              <w:rPr>
                <w:rFonts w:ascii="Times New Roman" w:hAnsi="Times New Roman"/>
                <w:color w:val="000000"/>
              </w:rPr>
            </w:pPr>
            <w:r>
              <w:rPr>
                <w:rFonts w:ascii="Times New Roman" w:hAnsi="Times New Roman"/>
                <w:color w:val="000000"/>
              </w:rPr>
              <w:t>-6.00 (-7.00, 8.00)</w:t>
            </w:r>
          </w:p>
        </w:tc>
        <w:tc>
          <w:tcPr>
            <w:tcW w:w="1176" w:type="dxa"/>
            <w:tcBorders>
              <w:top w:val="nil"/>
              <w:left w:val="nil"/>
              <w:bottom w:val="nil"/>
              <w:right w:val="nil"/>
            </w:tcBorders>
            <w:shd w:val="clear" w:color="auto" w:fill="FFFFFF"/>
          </w:tcPr>
          <w:p w14:paraId="6184CB7A" w14:textId="77777777" w:rsidR="003B339B" w:rsidRDefault="001A749B">
            <w:pPr>
              <w:adjustRightInd w:val="0"/>
              <w:jc w:val="center"/>
              <w:rPr>
                <w:rFonts w:ascii="Times New Roman" w:hAnsi="Times New Roman"/>
                <w:color w:val="000000"/>
              </w:rPr>
            </w:pPr>
            <w:r>
              <w:rPr>
                <w:rFonts w:ascii="Times New Roman" w:hAnsi="Times New Roman"/>
                <w:color w:val="000000"/>
              </w:rPr>
              <w:t>-59.0, 18.0</w:t>
            </w:r>
          </w:p>
        </w:tc>
      </w:tr>
      <w:tr w:rsidR="003B339B" w14:paraId="6184CB86" w14:textId="77777777">
        <w:trPr>
          <w:cantSplit/>
        </w:trPr>
        <w:tc>
          <w:tcPr>
            <w:tcW w:w="2138" w:type="dxa"/>
            <w:tcBorders>
              <w:top w:val="nil"/>
              <w:left w:val="nil"/>
              <w:bottom w:val="nil"/>
              <w:right w:val="nil"/>
            </w:tcBorders>
            <w:shd w:val="clear" w:color="auto" w:fill="FFFFFF"/>
          </w:tcPr>
          <w:p w14:paraId="6184CB7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7D"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B7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B7F" w14:textId="77777777" w:rsidR="003B339B" w:rsidRDefault="001A749B">
            <w:pPr>
              <w:adjustRightInd w:val="0"/>
              <w:jc w:val="center"/>
              <w:rPr>
                <w:rFonts w:ascii="Times New Roman" w:hAnsi="Times New Roman"/>
                <w:color w:val="000000"/>
              </w:rPr>
            </w:pPr>
            <w:r>
              <w:rPr>
                <w:rFonts w:ascii="Times New Roman" w:hAnsi="Times New Roman"/>
                <w:color w:val="000000"/>
              </w:rPr>
              <w:t>250.25 (28.640)</w:t>
            </w:r>
          </w:p>
        </w:tc>
        <w:tc>
          <w:tcPr>
            <w:tcW w:w="2018" w:type="dxa"/>
            <w:tcBorders>
              <w:top w:val="nil"/>
              <w:left w:val="nil"/>
              <w:bottom w:val="nil"/>
              <w:right w:val="nil"/>
            </w:tcBorders>
            <w:shd w:val="clear" w:color="auto" w:fill="FFFFFF"/>
          </w:tcPr>
          <w:p w14:paraId="6184CB80" w14:textId="77777777" w:rsidR="003B339B" w:rsidRDefault="001A749B">
            <w:pPr>
              <w:adjustRightInd w:val="0"/>
              <w:jc w:val="center"/>
              <w:rPr>
                <w:rFonts w:ascii="Times New Roman" w:hAnsi="Times New Roman"/>
                <w:color w:val="000000"/>
              </w:rPr>
            </w:pPr>
            <w:r>
              <w:rPr>
                <w:rFonts w:ascii="Times New Roman" w:hAnsi="Times New Roman"/>
                <w:color w:val="000000"/>
              </w:rPr>
              <w:t>253.00 (230.50, 270.00)</w:t>
            </w:r>
          </w:p>
        </w:tc>
        <w:tc>
          <w:tcPr>
            <w:tcW w:w="1176" w:type="dxa"/>
            <w:tcBorders>
              <w:top w:val="nil"/>
              <w:left w:val="nil"/>
              <w:bottom w:val="nil"/>
              <w:right w:val="nil"/>
            </w:tcBorders>
            <w:shd w:val="clear" w:color="auto" w:fill="FFFFFF"/>
          </w:tcPr>
          <w:p w14:paraId="6184CB81" w14:textId="77777777" w:rsidR="003B339B" w:rsidRDefault="001A749B">
            <w:pPr>
              <w:adjustRightInd w:val="0"/>
              <w:jc w:val="center"/>
              <w:rPr>
                <w:rFonts w:ascii="Times New Roman" w:hAnsi="Times New Roman"/>
                <w:color w:val="000000"/>
              </w:rPr>
            </w:pPr>
            <w:r>
              <w:rPr>
                <w:rFonts w:ascii="Times New Roman" w:hAnsi="Times New Roman"/>
                <w:color w:val="000000"/>
              </w:rPr>
              <w:t>213.0, 282.0</w:t>
            </w:r>
          </w:p>
        </w:tc>
        <w:tc>
          <w:tcPr>
            <w:tcW w:w="398" w:type="dxa"/>
            <w:tcBorders>
              <w:top w:val="nil"/>
              <w:left w:val="nil"/>
              <w:bottom w:val="nil"/>
              <w:right w:val="nil"/>
            </w:tcBorders>
            <w:shd w:val="clear" w:color="auto" w:fill="FFFFFF"/>
          </w:tcPr>
          <w:p w14:paraId="6184CB8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B83" w14:textId="77777777" w:rsidR="003B339B" w:rsidRDefault="001A749B">
            <w:pPr>
              <w:adjustRightInd w:val="0"/>
              <w:jc w:val="center"/>
              <w:rPr>
                <w:rFonts w:ascii="Times New Roman" w:hAnsi="Times New Roman"/>
                <w:color w:val="000000"/>
              </w:rPr>
            </w:pPr>
            <w:r>
              <w:rPr>
                <w:rFonts w:ascii="Times New Roman" w:hAnsi="Times New Roman"/>
                <w:color w:val="000000"/>
              </w:rPr>
              <w:t>14.50 (36.300)</w:t>
            </w:r>
          </w:p>
        </w:tc>
        <w:tc>
          <w:tcPr>
            <w:tcW w:w="2018" w:type="dxa"/>
            <w:tcBorders>
              <w:top w:val="nil"/>
              <w:left w:val="nil"/>
              <w:bottom w:val="nil"/>
              <w:right w:val="nil"/>
            </w:tcBorders>
            <w:shd w:val="clear" w:color="auto" w:fill="FFFFFF"/>
          </w:tcPr>
          <w:p w14:paraId="6184CB84" w14:textId="77777777" w:rsidR="003B339B" w:rsidRDefault="001A749B">
            <w:pPr>
              <w:adjustRightInd w:val="0"/>
              <w:jc w:val="center"/>
              <w:rPr>
                <w:rFonts w:ascii="Times New Roman" w:hAnsi="Times New Roman"/>
                <w:color w:val="000000"/>
              </w:rPr>
            </w:pPr>
            <w:r>
              <w:rPr>
                <w:rFonts w:ascii="Times New Roman" w:hAnsi="Times New Roman"/>
                <w:color w:val="000000"/>
              </w:rPr>
              <w:t>8.50 (-13.00, 42.00)</w:t>
            </w:r>
          </w:p>
        </w:tc>
        <w:tc>
          <w:tcPr>
            <w:tcW w:w="1176" w:type="dxa"/>
            <w:tcBorders>
              <w:top w:val="nil"/>
              <w:left w:val="nil"/>
              <w:bottom w:val="nil"/>
              <w:right w:val="nil"/>
            </w:tcBorders>
            <w:shd w:val="clear" w:color="auto" w:fill="FFFFFF"/>
          </w:tcPr>
          <w:p w14:paraId="6184CB85" w14:textId="77777777" w:rsidR="003B339B" w:rsidRDefault="001A749B">
            <w:pPr>
              <w:adjustRightInd w:val="0"/>
              <w:jc w:val="center"/>
              <w:rPr>
                <w:rFonts w:ascii="Times New Roman" w:hAnsi="Times New Roman"/>
                <w:color w:val="000000"/>
              </w:rPr>
            </w:pPr>
            <w:r>
              <w:rPr>
                <w:rFonts w:ascii="Times New Roman" w:hAnsi="Times New Roman"/>
                <w:color w:val="000000"/>
              </w:rPr>
              <w:t>-21.0, 62.0</w:t>
            </w:r>
          </w:p>
        </w:tc>
      </w:tr>
      <w:tr w:rsidR="003B339B" w14:paraId="6184CB91" w14:textId="77777777">
        <w:trPr>
          <w:cantSplit/>
        </w:trPr>
        <w:tc>
          <w:tcPr>
            <w:tcW w:w="2138" w:type="dxa"/>
            <w:tcBorders>
              <w:top w:val="nil"/>
              <w:left w:val="nil"/>
              <w:bottom w:val="nil"/>
              <w:right w:val="nil"/>
            </w:tcBorders>
            <w:shd w:val="clear" w:color="auto" w:fill="FFFFFF"/>
          </w:tcPr>
          <w:p w14:paraId="6184CB8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88"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B8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B8A" w14:textId="77777777" w:rsidR="003B339B" w:rsidRDefault="001A749B">
            <w:pPr>
              <w:adjustRightInd w:val="0"/>
              <w:jc w:val="center"/>
              <w:rPr>
                <w:rFonts w:ascii="Times New Roman" w:hAnsi="Times New Roman"/>
                <w:color w:val="000000"/>
              </w:rPr>
            </w:pPr>
            <w:r>
              <w:rPr>
                <w:rFonts w:ascii="Times New Roman" w:hAnsi="Times New Roman"/>
                <w:color w:val="000000"/>
              </w:rPr>
              <w:t>240.75 (41.452)</w:t>
            </w:r>
          </w:p>
        </w:tc>
        <w:tc>
          <w:tcPr>
            <w:tcW w:w="2018" w:type="dxa"/>
            <w:tcBorders>
              <w:top w:val="nil"/>
              <w:left w:val="nil"/>
              <w:bottom w:val="nil"/>
              <w:right w:val="nil"/>
            </w:tcBorders>
            <w:shd w:val="clear" w:color="auto" w:fill="FFFFFF"/>
          </w:tcPr>
          <w:p w14:paraId="6184CB8B" w14:textId="77777777" w:rsidR="003B339B" w:rsidRDefault="001A749B">
            <w:pPr>
              <w:adjustRightInd w:val="0"/>
              <w:jc w:val="center"/>
              <w:rPr>
                <w:rFonts w:ascii="Times New Roman" w:hAnsi="Times New Roman"/>
                <w:color w:val="000000"/>
              </w:rPr>
            </w:pPr>
            <w:r>
              <w:rPr>
                <w:rFonts w:ascii="Times New Roman" w:hAnsi="Times New Roman"/>
                <w:color w:val="000000"/>
              </w:rPr>
              <w:t>234.00 (208.50, 273.00)</w:t>
            </w:r>
          </w:p>
        </w:tc>
        <w:tc>
          <w:tcPr>
            <w:tcW w:w="1176" w:type="dxa"/>
            <w:tcBorders>
              <w:top w:val="nil"/>
              <w:left w:val="nil"/>
              <w:bottom w:val="nil"/>
              <w:right w:val="nil"/>
            </w:tcBorders>
            <w:shd w:val="clear" w:color="auto" w:fill="FFFFFF"/>
          </w:tcPr>
          <w:p w14:paraId="6184CB8C" w14:textId="77777777" w:rsidR="003B339B" w:rsidRDefault="001A749B">
            <w:pPr>
              <w:adjustRightInd w:val="0"/>
              <w:jc w:val="center"/>
              <w:rPr>
                <w:rFonts w:ascii="Times New Roman" w:hAnsi="Times New Roman"/>
                <w:color w:val="000000"/>
              </w:rPr>
            </w:pPr>
            <w:r>
              <w:rPr>
                <w:rFonts w:ascii="Times New Roman" w:hAnsi="Times New Roman"/>
                <w:color w:val="000000"/>
              </w:rPr>
              <w:t>201.0, 294.0</w:t>
            </w:r>
          </w:p>
        </w:tc>
        <w:tc>
          <w:tcPr>
            <w:tcW w:w="398" w:type="dxa"/>
            <w:tcBorders>
              <w:top w:val="nil"/>
              <w:left w:val="nil"/>
              <w:bottom w:val="nil"/>
              <w:right w:val="nil"/>
            </w:tcBorders>
            <w:shd w:val="clear" w:color="auto" w:fill="FFFFFF"/>
          </w:tcPr>
          <w:p w14:paraId="6184CB8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B8E" w14:textId="77777777" w:rsidR="003B339B" w:rsidRDefault="001A749B">
            <w:pPr>
              <w:adjustRightInd w:val="0"/>
              <w:jc w:val="center"/>
              <w:rPr>
                <w:rFonts w:ascii="Times New Roman" w:hAnsi="Times New Roman"/>
                <w:color w:val="000000"/>
              </w:rPr>
            </w:pPr>
            <w:r>
              <w:rPr>
                <w:rFonts w:ascii="Times New Roman" w:hAnsi="Times New Roman"/>
                <w:color w:val="000000"/>
              </w:rPr>
              <w:t>5.00 (30.735)</w:t>
            </w:r>
          </w:p>
        </w:tc>
        <w:tc>
          <w:tcPr>
            <w:tcW w:w="2018" w:type="dxa"/>
            <w:tcBorders>
              <w:top w:val="nil"/>
              <w:left w:val="nil"/>
              <w:bottom w:val="nil"/>
              <w:right w:val="nil"/>
            </w:tcBorders>
            <w:shd w:val="clear" w:color="auto" w:fill="FFFFFF"/>
          </w:tcPr>
          <w:p w14:paraId="6184CB8F" w14:textId="77777777" w:rsidR="003B339B" w:rsidRDefault="001A749B">
            <w:pPr>
              <w:adjustRightInd w:val="0"/>
              <w:jc w:val="center"/>
              <w:rPr>
                <w:rFonts w:ascii="Times New Roman" w:hAnsi="Times New Roman"/>
                <w:color w:val="000000"/>
              </w:rPr>
            </w:pPr>
            <w:r>
              <w:rPr>
                <w:rFonts w:ascii="Times New Roman" w:hAnsi="Times New Roman"/>
                <w:color w:val="000000"/>
              </w:rPr>
              <w:t>6.50 (-21.50, 31.50)</w:t>
            </w:r>
          </w:p>
        </w:tc>
        <w:tc>
          <w:tcPr>
            <w:tcW w:w="1176" w:type="dxa"/>
            <w:tcBorders>
              <w:top w:val="nil"/>
              <w:left w:val="nil"/>
              <w:bottom w:val="nil"/>
              <w:right w:val="nil"/>
            </w:tcBorders>
            <w:shd w:val="clear" w:color="auto" w:fill="FFFFFF"/>
          </w:tcPr>
          <w:p w14:paraId="6184CB90" w14:textId="77777777" w:rsidR="003B339B" w:rsidRDefault="001A749B">
            <w:pPr>
              <w:adjustRightInd w:val="0"/>
              <w:jc w:val="center"/>
              <w:rPr>
                <w:rFonts w:ascii="Times New Roman" w:hAnsi="Times New Roman"/>
                <w:color w:val="000000"/>
              </w:rPr>
            </w:pPr>
            <w:r>
              <w:rPr>
                <w:rFonts w:ascii="Times New Roman" w:hAnsi="Times New Roman"/>
                <w:color w:val="000000"/>
              </w:rPr>
              <w:t>-25.0, 32.0</w:t>
            </w:r>
          </w:p>
        </w:tc>
      </w:tr>
      <w:tr w:rsidR="003B339B" w14:paraId="6184CB9C" w14:textId="77777777">
        <w:trPr>
          <w:cantSplit/>
        </w:trPr>
        <w:tc>
          <w:tcPr>
            <w:tcW w:w="2138" w:type="dxa"/>
            <w:tcBorders>
              <w:top w:val="nil"/>
              <w:left w:val="nil"/>
              <w:bottom w:val="nil"/>
              <w:right w:val="nil"/>
            </w:tcBorders>
            <w:shd w:val="clear" w:color="auto" w:fill="FFFFFF"/>
          </w:tcPr>
          <w:p w14:paraId="6184CB9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93"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B9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B95" w14:textId="77777777" w:rsidR="003B339B" w:rsidRDefault="001A749B">
            <w:pPr>
              <w:adjustRightInd w:val="0"/>
              <w:jc w:val="center"/>
              <w:rPr>
                <w:rFonts w:ascii="Times New Roman" w:hAnsi="Times New Roman"/>
                <w:color w:val="000000"/>
              </w:rPr>
            </w:pPr>
            <w:r>
              <w:rPr>
                <w:rFonts w:ascii="Times New Roman" w:hAnsi="Times New Roman"/>
                <w:color w:val="000000"/>
              </w:rPr>
              <w:t>228.33 (10.693)</w:t>
            </w:r>
          </w:p>
        </w:tc>
        <w:tc>
          <w:tcPr>
            <w:tcW w:w="2018" w:type="dxa"/>
            <w:tcBorders>
              <w:top w:val="nil"/>
              <w:left w:val="nil"/>
              <w:bottom w:val="nil"/>
              <w:right w:val="nil"/>
            </w:tcBorders>
            <w:shd w:val="clear" w:color="auto" w:fill="FFFFFF"/>
          </w:tcPr>
          <w:p w14:paraId="6184CB96" w14:textId="77777777" w:rsidR="003B339B" w:rsidRDefault="001A749B">
            <w:pPr>
              <w:adjustRightInd w:val="0"/>
              <w:jc w:val="center"/>
              <w:rPr>
                <w:rFonts w:ascii="Times New Roman" w:hAnsi="Times New Roman"/>
                <w:color w:val="000000"/>
              </w:rPr>
            </w:pPr>
            <w:r>
              <w:rPr>
                <w:rFonts w:ascii="Times New Roman" w:hAnsi="Times New Roman"/>
                <w:color w:val="000000"/>
              </w:rPr>
              <w:t>234.00 (216.00, 235.00)</w:t>
            </w:r>
          </w:p>
        </w:tc>
        <w:tc>
          <w:tcPr>
            <w:tcW w:w="1176" w:type="dxa"/>
            <w:tcBorders>
              <w:top w:val="nil"/>
              <w:left w:val="nil"/>
              <w:bottom w:val="nil"/>
              <w:right w:val="nil"/>
            </w:tcBorders>
            <w:shd w:val="clear" w:color="auto" w:fill="FFFFFF"/>
          </w:tcPr>
          <w:p w14:paraId="6184CB97" w14:textId="77777777" w:rsidR="003B339B" w:rsidRDefault="001A749B">
            <w:pPr>
              <w:adjustRightInd w:val="0"/>
              <w:jc w:val="center"/>
              <w:rPr>
                <w:rFonts w:ascii="Times New Roman" w:hAnsi="Times New Roman"/>
                <w:color w:val="000000"/>
              </w:rPr>
            </w:pPr>
            <w:r>
              <w:rPr>
                <w:rFonts w:ascii="Times New Roman" w:hAnsi="Times New Roman"/>
                <w:color w:val="000000"/>
              </w:rPr>
              <w:t>216.0, 235.0</w:t>
            </w:r>
          </w:p>
        </w:tc>
        <w:tc>
          <w:tcPr>
            <w:tcW w:w="398" w:type="dxa"/>
            <w:tcBorders>
              <w:top w:val="nil"/>
              <w:left w:val="nil"/>
              <w:bottom w:val="nil"/>
              <w:right w:val="nil"/>
            </w:tcBorders>
            <w:shd w:val="clear" w:color="auto" w:fill="FFFFFF"/>
          </w:tcPr>
          <w:p w14:paraId="6184CB9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B99" w14:textId="77777777" w:rsidR="003B339B" w:rsidRDefault="001A749B">
            <w:pPr>
              <w:adjustRightInd w:val="0"/>
              <w:jc w:val="center"/>
              <w:rPr>
                <w:rFonts w:ascii="Times New Roman" w:hAnsi="Times New Roman"/>
                <w:color w:val="000000"/>
              </w:rPr>
            </w:pPr>
            <w:r>
              <w:rPr>
                <w:rFonts w:ascii="Times New Roman" w:hAnsi="Times New Roman"/>
                <w:color w:val="000000"/>
              </w:rPr>
              <w:t>1.67 (17.388)</w:t>
            </w:r>
          </w:p>
        </w:tc>
        <w:tc>
          <w:tcPr>
            <w:tcW w:w="2018" w:type="dxa"/>
            <w:tcBorders>
              <w:top w:val="nil"/>
              <w:left w:val="nil"/>
              <w:bottom w:val="nil"/>
              <w:right w:val="nil"/>
            </w:tcBorders>
            <w:shd w:val="clear" w:color="auto" w:fill="FFFFFF"/>
          </w:tcPr>
          <w:p w14:paraId="6184CB9A" w14:textId="77777777" w:rsidR="003B339B" w:rsidRDefault="001A749B">
            <w:pPr>
              <w:adjustRightInd w:val="0"/>
              <w:jc w:val="center"/>
              <w:rPr>
                <w:rFonts w:ascii="Times New Roman" w:hAnsi="Times New Roman"/>
                <w:color w:val="000000"/>
              </w:rPr>
            </w:pPr>
            <w:r>
              <w:rPr>
                <w:rFonts w:ascii="Times New Roman" w:hAnsi="Times New Roman"/>
                <w:color w:val="000000"/>
              </w:rPr>
              <w:t>8.00 (-18.00, 15.00)</w:t>
            </w:r>
          </w:p>
        </w:tc>
        <w:tc>
          <w:tcPr>
            <w:tcW w:w="1176" w:type="dxa"/>
            <w:tcBorders>
              <w:top w:val="nil"/>
              <w:left w:val="nil"/>
              <w:bottom w:val="nil"/>
              <w:right w:val="nil"/>
            </w:tcBorders>
            <w:shd w:val="clear" w:color="auto" w:fill="FFFFFF"/>
          </w:tcPr>
          <w:p w14:paraId="6184CB9B" w14:textId="77777777" w:rsidR="003B339B" w:rsidRDefault="001A749B">
            <w:pPr>
              <w:adjustRightInd w:val="0"/>
              <w:jc w:val="center"/>
              <w:rPr>
                <w:rFonts w:ascii="Times New Roman" w:hAnsi="Times New Roman"/>
                <w:color w:val="000000"/>
              </w:rPr>
            </w:pPr>
            <w:r>
              <w:rPr>
                <w:rFonts w:ascii="Times New Roman" w:hAnsi="Times New Roman"/>
                <w:color w:val="000000"/>
              </w:rPr>
              <w:t>-18.0, 15.0</w:t>
            </w:r>
          </w:p>
        </w:tc>
      </w:tr>
      <w:tr w:rsidR="003B339B" w14:paraId="6184CBA7" w14:textId="77777777">
        <w:trPr>
          <w:cantSplit/>
        </w:trPr>
        <w:tc>
          <w:tcPr>
            <w:tcW w:w="2138" w:type="dxa"/>
            <w:tcBorders>
              <w:top w:val="nil"/>
              <w:left w:val="nil"/>
              <w:bottom w:val="nil"/>
              <w:right w:val="nil"/>
            </w:tcBorders>
            <w:shd w:val="clear" w:color="auto" w:fill="FFFFFF"/>
          </w:tcPr>
          <w:p w14:paraId="6184CB9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9E"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B9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BA0" w14:textId="77777777" w:rsidR="003B339B" w:rsidRDefault="001A749B">
            <w:pPr>
              <w:adjustRightInd w:val="0"/>
              <w:jc w:val="center"/>
              <w:rPr>
                <w:rFonts w:ascii="Times New Roman" w:hAnsi="Times New Roman"/>
                <w:color w:val="000000"/>
              </w:rPr>
            </w:pPr>
            <w:r>
              <w:rPr>
                <w:rFonts w:ascii="Times New Roman" w:hAnsi="Times New Roman"/>
                <w:color w:val="000000"/>
              </w:rPr>
              <w:t>251.50 (75.660)</w:t>
            </w:r>
          </w:p>
        </w:tc>
        <w:tc>
          <w:tcPr>
            <w:tcW w:w="2018" w:type="dxa"/>
            <w:tcBorders>
              <w:top w:val="nil"/>
              <w:left w:val="nil"/>
              <w:bottom w:val="nil"/>
              <w:right w:val="nil"/>
            </w:tcBorders>
            <w:shd w:val="clear" w:color="auto" w:fill="FFFFFF"/>
          </w:tcPr>
          <w:p w14:paraId="6184CBA1" w14:textId="77777777" w:rsidR="003B339B" w:rsidRDefault="001A749B">
            <w:pPr>
              <w:adjustRightInd w:val="0"/>
              <w:jc w:val="center"/>
              <w:rPr>
                <w:rFonts w:ascii="Times New Roman" w:hAnsi="Times New Roman"/>
                <w:color w:val="000000"/>
              </w:rPr>
            </w:pPr>
            <w:r>
              <w:rPr>
                <w:rFonts w:ascii="Times New Roman" w:hAnsi="Times New Roman"/>
                <w:color w:val="000000"/>
              </w:rPr>
              <w:t>251.50 (198.00, 305.00)</w:t>
            </w:r>
          </w:p>
        </w:tc>
        <w:tc>
          <w:tcPr>
            <w:tcW w:w="1176" w:type="dxa"/>
            <w:tcBorders>
              <w:top w:val="nil"/>
              <w:left w:val="nil"/>
              <w:bottom w:val="nil"/>
              <w:right w:val="nil"/>
            </w:tcBorders>
            <w:shd w:val="clear" w:color="auto" w:fill="FFFFFF"/>
          </w:tcPr>
          <w:p w14:paraId="6184CBA2" w14:textId="77777777" w:rsidR="003B339B" w:rsidRDefault="001A749B">
            <w:pPr>
              <w:adjustRightInd w:val="0"/>
              <w:jc w:val="center"/>
              <w:rPr>
                <w:rFonts w:ascii="Times New Roman" w:hAnsi="Times New Roman"/>
                <w:color w:val="000000"/>
              </w:rPr>
            </w:pPr>
            <w:r>
              <w:rPr>
                <w:rFonts w:ascii="Times New Roman" w:hAnsi="Times New Roman"/>
                <w:color w:val="000000"/>
              </w:rPr>
              <w:t>198.0, 305.0</w:t>
            </w:r>
          </w:p>
        </w:tc>
        <w:tc>
          <w:tcPr>
            <w:tcW w:w="398" w:type="dxa"/>
            <w:tcBorders>
              <w:top w:val="nil"/>
              <w:left w:val="nil"/>
              <w:bottom w:val="nil"/>
              <w:right w:val="nil"/>
            </w:tcBorders>
            <w:shd w:val="clear" w:color="auto" w:fill="FFFFFF"/>
          </w:tcPr>
          <w:p w14:paraId="6184CBA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BA4" w14:textId="77777777" w:rsidR="003B339B" w:rsidRDefault="001A749B">
            <w:pPr>
              <w:adjustRightInd w:val="0"/>
              <w:jc w:val="center"/>
              <w:rPr>
                <w:rFonts w:ascii="Times New Roman" w:hAnsi="Times New Roman"/>
                <w:color w:val="000000"/>
              </w:rPr>
            </w:pPr>
            <w:r>
              <w:rPr>
                <w:rFonts w:ascii="Times New Roman" w:hAnsi="Times New Roman"/>
                <w:color w:val="000000"/>
              </w:rPr>
              <w:t>28.50 (79.903)</w:t>
            </w:r>
          </w:p>
        </w:tc>
        <w:tc>
          <w:tcPr>
            <w:tcW w:w="2018" w:type="dxa"/>
            <w:tcBorders>
              <w:top w:val="nil"/>
              <w:left w:val="nil"/>
              <w:bottom w:val="nil"/>
              <w:right w:val="nil"/>
            </w:tcBorders>
            <w:shd w:val="clear" w:color="auto" w:fill="FFFFFF"/>
          </w:tcPr>
          <w:p w14:paraId="6184CBA5" w14:textId="77777777" w:rsidR="003B339B" w:rsidRDefault="001A749B">
            <w:pPr>
              <w:adjustRightInd w:val="0"/>
              <w:jc w:val="center"/>
              <w:rPr>
                <w:rFonts w:ascii="Times New Roman" w:hAnsi="Times New Roman"/>
                <w:color w:val="000000"/>
              </w:rPr>
            </w:pPr>
            <w:r>
              <w:rPr>
                <w:rFonts w:ascii="Times New Roman" w:hAnsi="Times New Roman"/>
                <w:color w:val="000000"/>
              </w:rPr>
              <w:t>28.50 (-28.00, 85.00)</w:t>
            </w:r>
          </w:p>
        </w:tc>
        <w:tc>
          <w:tcPr>
            <w:tcW w:w="1176" w:type="dxa"/>
            <w:tcBorders>
              <w:top w:val="nil"/>
              <w:left w:val="nil"/>
              <w:bottom w:val="nil"/>
              <w:right w:val="nil"/>
            </w:tcBorders>
            <w:shd w:val="clear" w:color="auto" w:fill="FFFFFF"/>
          </w:tcPr>
          <w:p w14:paraId="6184CBA6" w14:textId="77777777" w:rsidR="003B339B" w:rsidRDefault="001A749B">
            <w:pPr>
              <w:adjustRightInd w:val="0"/>
              <w:jc w:val="center"/>
              <w:rPr>
                <w:rFonts w:ascii="Times New Roman" w:hAnsi="Times New Roman"/>
                <w:color w:val="000000"/>
              </w:rPr>
            </w:pPr>
            <w:r>
              <w:rPr>
                <w:rFonts w:ascii="Times New Roman" w:hAnsi="Times New Roman"/>
                <w:color w:val="000000"/>
              </w:rPr>
              <w:t>-28.0, 85.0</w:t>
            </w:r>
          </w:p>
        </w:tc>
      </w:tr>
      <w:tr w:rsidR="003B339B" w14:paraId="6184CBB2" w14:textId="77777777">
        <w:trPr>
          <w:cantSplit/>
        </w:trPr>
        <w:tc>
          <w:tcPr>
            <w:tcW w:w="2138" w:type="dxa"/>
            <w:tcBorders>
              <w:top w:val="nil"/>
              <w:left w:val="nil"/>
              <w:bottom w:val="nil"/>
              <w:right w:val="nil"/>
            </w:tcBorders>
            <w:shd w:val="clear" w:color="auto" w:fill="FFFFFF"/>
          </w:tcPr>
          <w:p w14:paraId="6184CBA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A9"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BA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BAB" w14:textId="77777777" w:rsidR="003B339B" w:rsidRDefault="001A749B">
            <w:pPr>
              <w:adjustRightInd w:val="0"/>
              <w:jc w:val="center"/>
              <w:rPr>
                <w:rFonts w:ascii="Times New Roman" w:hAnsi="Times New Roman"/>
                <w:color w:val="000000"/>
              </w:rPr>
            </w:pPr>
            <w:r>
              <w:rPr>
                <w:rFonts w:ascii="Times New Roman" w:hAnsi="Times New Roman"/>
                <w:color w:val="000000"/>
              </w:rPr>
              <w:t>246.50 (27.577)</w:t>
            </w:r>
          </w:p>
        </w:tc>
        <w:tc>
          <w:tcPr>
            <w:tcW w:w="2018" w:type="dxa"/>
            <w:tcBorders>
              <w:top w:val="nil"/>
              <w:left w:val="nil"/>
              <w:bottom w:val="nil"/>
              <w:right w:val="nil"/>
            </w:tcBorders>
            <w:shd w:val="clear" w:color="auto" w:fill="FFFFFF"/>
          </w:tcPr>
          <w:p w14:paraId="6184CBAC" w14:textId="77777777" w:rsidR="003B339B" w:rsidRDefault="001A749B">
            <w:pPr>
              <w:adjustRightInd w:val="0"/>
              <w:jc w:val="center"/>
              <w:rPr>
                <w:rFonts w:ascii="Times New Roman" w:hAnsi="Times New Roman"/>
                <w:color w:val="000000"/>
              </w:rPr>
            </w:pPr>
            <w:r>
              <w:rPr>
                <w:rFonts w:ascii="Times New Roman" w:hAnsi="Times New Roman"/>
                <w:color w:val="000000"/>
              </w:rPr>
              <w:t>246.50 (227.00, 266.00)</w:t>
            </w:r>
          </w:p>
        </w:tc>
        <w:tc>
          <w:tcPr>
            <w:tcW w:w="1176" w:type="dxa"/>
            <w:tcBorders>
              <w:top w:val="nil"/>
              <w:left w:val="nil"/>
              <w:bottom w:val="nil"/>
              <w:right w:val="nil"/>
            </w:tcBorders>
            <w:shd w:val="clear" w:color="auto" w:fill="FFFFFF"/>
          </w:tcPr>
          <w:p w14:paraId="6184CBAD" w14:textId="77777777" w:rsidR="003B339B" w:rsidRDefault="001A749B">
            <w:pPr>
              <w:adjustRightInd w:val="0"/>
              <w:jc w:val="center"/>
              <w:rPr>
                <w:rFonts w:ascii="Times New Roman" w:hAnsi="Times New Roman"/>
                <w:color w:val="000000"/>
              </w:rPr>
            </w:pPr>
            <w:r>
              <w:rPr>
                <w:rFonts w:ascii="Times New Roman" w:hAnsi="Times New Roman"/>
                <w:color w:val="000000"/>
              </w:rPr>
              <w:t>227.0, 266.0</w:t>
            </w:r>
          </w:p>
        </w:tc>
        <w:tc>
          <w:tcPr>
            <w:tcW w:w="398" w:type="dxa"/>
            <w:tcBorders>
              <w:top w:val="nil"/>
              <w:left w:val="nil"/>
              <w:bottom w:val="nil"/>
              <w:right w:val="nil"/>
            </w:tcBorders>
            <w:shd w:val="clear" w:color="auto" w:fill="FFFFFF"/>
          </w:tcPr>
          <w:p w14:paraId="6184CBA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BAF" w14:textId="77777777" w:rsidR="003B339B" w:rsidRDefault="001A749B">
            <w:pPr>
              <w:adjustRightInd w:val="0"/>
              <w:jc w:val="center"/>
              <w:rPr>
                <w:rFonts w:ascii="Times New Roman" w:hAnsi="Times New Roman"/>
                <w:color w:val="000000"/>
              </w:rPr>
            </w:pPr>
            <w:r>
              <w:rPr>
                <w:rFonts w:ascii="Times New Roman" w:hAnsi="Times New Roman"/>
                <w:color w:val="000000"/>
              </w:rPr>
              <w:t>23.50 (31.820)</w:t>
            </w:r>
          </w:p>
        </w:tc>
        <w:tc>
          <w:tcPr>
            <w:tcW w:w="2018" w:type="dxa"/>
            <w:tcBorders>
              <w:top w:val="nil"/>
              <w:left w:val="nil"/>
              <w:bottom w:val="nil"/>
              <w:right w:val="nil"/>
            </w:tcBorders>
            <w:shd w:val="clear" w:color="auto" w:fill="FFFFFF"/>
          </w:tcPr>
          <w:p w14:paraId="6184CBB0" w14:textId="77777777" w:rsidR="003B339B" w:rsidRDefault="001A749B">
            <w:pPr>
              <w:adjustRightInd w:val="0"/>
              <w:jc w:val="center"/>
              <w:rPr>
                <w:rFonts w:ascii="Times New Roman" w:hAnsi="Times New Roman"/>
                <w:color w:val="000000"/>
              </w:rPr>
            </w:pPr>
            <w:r>
              <w:rPr>
                <w:rFonts w:ascii="Times New Roman" w:hAnsi="Times New Roman"/>
                <w:color w:val="000000"/>
              </w:rPr>
              <w:t>23.50 (1.00, 46.00)</w:t>
            </w:r>
          </w:p>
        </w:tc>
        <w:tc>
          <w:tcPr>
            <w:tcW w:w="1176" w:type="dxa"/>
            <w:tcBorders>
              <w:top w:val="nil"/>
              <w:left w:val="nil"/>
              <w:bottom w:val="nil"/>
              <w:right w:val="nil"/>
            </w:tcBorders>
            <w:shd w:val="clear" w:color="auto" w:fill="FFFFFF"/>
          </w:tcPr>
          <w:p w14:paraId="6184CBB1" w14:textId="77777777" w:rsidR="003B339B" w:rsidRDefault="001A749B">
            <w:pPr>
              <w:adjustRightInd w:val="0"/>
              <w:jc w:val="center"/>
              <w:rPr>
                <w:rFonts w:ascii="Times New Roman" w:hAnsi="Times New Roman"/>
                <w:color w:val="000000"/>
              </w:rPr>
            </w:pPr>
            <w:r>
              <w:rPr>
                <w:rFonts w:ascii="Times New Roman" w:hAnsi="Times New Roman"/>
                <w:color w:val="000000"/>
              </w:rPr>
              <w:t>1.0, 46.0</w:t>
            </w:r>
          </w:p>
        </w:tc>
      </w:tr>
      <w:tr w:rsidR="003B339B" w14:paraId="6184CBBD" w14:textId="77777777">
        <w:trPr>
          <w:cantSplit/>
        </w:trPr>
        <w:tc>
          <w:tcPr>
            <w:tcW w:w="2138" w:type="dxa"/>
            <w:tcBorders>
              <w:top w:val="nil"/>
              <w:left w:val="nil"/>
              <w:bottom w:val="nil"/>
              <w:right w:val="nil"/>
            </w:tcBorders>
            <w:shd w:val="clear" w:color="auto" w:fill="FFFFFF"/>
          </w:tcPr>
          <w:p w14:paraId="6184CBB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B4"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BB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BB6" w14:textId="77777777" w:rsidR="003B339B" w:rsidRDefault="001A749B">
            <w:pPr>
              <w:adjustRightInd w:val="0"/>
              <w:jc w:val="center"/>
              <w:rPr>
                <w:rFonts w:ascii="Times New Roman" w:hAnsi="Times New Roman"/>
                <w:color w:val="000000"/>
              </w:rPr>
            </w:pPr>
            <w:r>
              <w:rPr>
                <w:rFonts w:ascii="Times New Roman" w:hAnsi="Times New Roman"/>
                <w:color w:val="000000"/>
              </w:rPr>
              <w:t>244.00 (NA)</w:t>
            </w:r>
          </w:p>
        </w:tc>
        <w:tc>
          <w:tcPr>
            <w:tcW w:w="2018" w:type="dxa"/>
            <w:tcBorders>
              <w:top w:val="nil"/>
              <w:left w:val="nil"/>
              <w:bottom w:val="nil"/>
              <w:right w:val="nil"/>
            </w:tcBorders>
            <w:shd w:val="clear" w:color="auto" w:fill="FFFFFF"/>
          </w:tcPr>
          <w:p w14:paraId="6184CBB7" w14:textId="77777777" w:rsidR="003B339B" w:rsidRDefault="001A749B">
            <w:pPr>
              <w:adjustRightInd w:val="0"/>
              <w:jc w:val="center"/>
              <w:rPr>
                <w:rFonts w:ascii="Times New Roman" w:hAnsi="Times New Roman"/>
                <w:color w:val="000000"/>
              </w:rPr>
            </w:pPr>
            <w:r>
              <w:rPr>
                <w:rFonts w:ascii="Times New Roman" w:hAnsi="Times New Roman"/>
                <w:color w:val="000000"/>
              </w:rPr>
              <w:t>244.00 (244.00, 244.00)</w:t>
            </w:r>
          </w:p>
        </w:tc>
        <w:tc>
          <w:tcPr>
            <w:tcW w:w="1176" w:type="dxa"/>
            <w:tcBorders>
              <w:top w:val="nil"/>
              <w:left w:val="nil"/>
              <w:bottom w:val="nil"/>
              <w:right w:val="nil"/>
            </w:tcBorders>
            <w:shd w:val="clear" w:color="auto" w:fill="FFFFFF"/>
          </w:tcPr>
          <w:p w14:paraId="6184CBB8" w14:textId="77777777" w:rsidR="003B339B" w:rsidRDefault="001A749B">
            <w:pPr>
              <w:adjustRightInd w:val="0"/>
              <w:jc w:val="center"/>
              <w:rPr>
                <w:rFonts w:ascii="Times New Roman" w:hAnsi="Times New Roman"/>
                <w:color w:val="000000"/>
              </w:rPr>
            </w:pPr>
            <w:r>
              <w:rPr>
                <w:rFonts w:ascii="Times New Roman" w:hAnsi="Times New Roman"/>
                <w:color w:val="000000"/>
              </w:rPr>
              <w:t>244.0, 244.0</w:t>
            </w:r>
          </w:p>
        </w:tc>
        <w:tc>
          <w:tcPr>
            <w:tcW w:w="398" w:type="dxa"/>
            <w:tcBorders>
              <w:top w:val="nil"/>
              <w:left w:val="nil"/>
              <w:bottom w:val="nil"/>
              <w:right w:val="nil"/>
            </w:tcBorders>
            <w:shd w:val="clear" w:color="auto" w:fill="FFFFFF"/>
          </w:tcPr>
          <w:p w14:paraId="6184CBB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BBA" w14:textId="77777777" w:rsidR="003B339B" w:rsidRDefault="001A749B">
            <w:pPr>
              <w:adjustRightInd w:val="0"/>
              <w:jc w:val="center"/>
              <w:rPr>
                <w:rFonts w:ascii="Times New Roman" w:hAnsi="Times New Roman"/>
                <w:color w:val="000000"/>
              </w:rPr>
            </w:pPr>
            <w:r>
              <w:rPr>
                <w:rFonts w:ascii="Times New Roman" w:hAnsi="Times New Roman"/>
                <w:color w:val="000000"/>
              </w:rPr>
              <w:t>24.00 (NA)</w:t>
            </w:r>
          </w:p>
        </w:tc>
        <w:tc>
          <w:tcPr>
            <w:tcW w:w="2018" w:type="dxa"/>
            <w:tcBorders>
              <w:top w:val="nil"/>
              <w:left w:val="nil"/>
              <w:bottom w:val="nil"/>
              <w:right w:val="nil"/>
            </w:tcBorders>
            <w:shd w:val="clear" w:color="auto" w:fill="FFFFFF"/>
          </w:tcPr>
          <w:p w14:paraId="6184CBBB" w14:textId="77777777" w:rsidR="003B339B" w:rsidRDefault="001A749B">
            <w:pPr>
              <w:adjustRightInd w:val="0"/>
              <w:jc w:val="center"/>
              <w:rPr>
                <w:rFonts w:ascii="Times New Roman" w:hAnsi="Times New Roman"/>
                <w:color w:val="000000"/>
              </w:rPr>
            </w:pPr>
            <w:r>
              <w:rPr>
                <w:rFonts w:ascii="Times New Roman" w:hAnsi="Times New Roman"/>
                <w:color w:val="000000"/>
              </w:rPr>
              <w:t>24.00 (24.00, 24.00)</w:t>
            </w:r>
          </w:p>
        </w:tc>
        <w:tc>
          <w:tcPr>
            <w:tcW w:w="1176" w:type="dxa"/>
            <w:tcBorders>
              <w:top w:val="nil"/>
              <w:left w:val="nil"/>
              <w:bottom w:val="nil"/>
              <w:right w:val="nil"/>
            </w:tcBorders>
            <w:shd w:val="clear" w:color="auto" w:fill="FFFFFF"/>
          </w:tcPr>
          <w:p w14:paraId="6184CBBC" w14:textId="77777777" w:rsidR="003B339B" w:rsidRDefault="001A749B">
            <w:pPr>
              <w:adjustRightInd w:val="0"/>
              <w:jc w:val="center"/>
              <w:rPr>
                <w:rFonts w:ascii="Times New Roman" w:hAnsi="Times New Roman"/>
                <w:color w:val="000000"/>
              </w:rPr>
            </w:pPr>
            <w:r>
              <w:rPr>
                <w:rFonts w:ascii="Times New Roman" w:hAnsi="Times New Roman"/>
                <w:color w:val="000000"/>
              </w:rPr>
              <w:t>24.0, 24.0</w:t>
            </w:r>
          </w:p>
        </w:tc>
      </w:tr>
      <w:tr w:rsidR="003B339B" w14:paraId="6184CBC8" w14:textId="77777777">
        <w:trPr>
          <w:cantSplit/>
        </w:trPr>
        <w:tc>
          <w:tcPr>
            <w:tcW w:w="2138" w:type="dxa"/>
            <w:tcBorders>
              <w:top w:val="nil"/>
              <w:left w:val="nil"/>
              <w:bottom w:val="nil"/>
              <w:right w:val="nil"/>
            </w:tcBorders>
            <w:shd w:val="clear" w:color="auto" w:fill="FFFFFF"/>
          </w:tcPr>
          <w:p w14:paraId="6184CBB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BF"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BC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BC1" w14:textId="77777777" w:rsidR="003B339B" w:rsidRDefault="001A749B">
            <w:pPr>
              <w:adjustRightInd w:val="0"/>
              <w:jc w:val="center"/>
              <w:rPr>
                <w:rFonts w:ascii="Times New Roman" w:hAnsi="Times New Roman"/>
                <w:color w:val="000000"/>
              </w:rPr>
            </w:pPr>
            <w:r>
              <w:rPr>
                <w:rFonts w:ascii="Times New Roman" w:hAnsi="Times New Roman"/>
                <w:color w:val="000000"/>
              </w:rPr>
              <w:t>224.53 (122.698)</w:t>
            </w:r>
          </w:p>
        </w:tc>
        <w:tc>
          <w:tcPr>
            <w:tcW w:w="2018" w:type="dxa"/>
            <w:tcBorders>
              <w:top w:val="nil"/>
              <w:left w:val="nil"/>
              <w:bottom w:val="nil"/>
              <w:right w:val="nil"/>
            </w:tcBorders>
            <w:shd w:val="clear" w:color="auto" w:fill="FFFFFF"/>
          </w:tcPr>
          <w:p w14:paraId="6184CBC2" w14:textId="77777777" w:rsidR="003B339B" w:rsidRDefault="001A749B">
            <w:pPr>
              <w:adjustRightInd w:val="0"/>
              <w:jc w:val="center"/>
              <w:rPr>
                <w:rFonts w:ascii="Times New Roman" w:hAnsi="Times New Roman"/>
                <w:color w:val="000000"/>
              </w:rPr>
            </w:pPr>
            <w:r>
              <w:rPr>
                <w:rFonts w:ascii="Times New Roman" w:hAnsi="Times New Roman"/>
                <w:color w:val="000000"/>
              </w:rPr>
              <w:t>192.10 (132.45, 316.60)</w:t>
            </w:r>
          </w:p>
        </w:tc>
        <w:tc>
          <w:tcPr>
            <w:tcW w:w="1176" w:type="dxa"/>
            <w:tcBorders>
              <w:top w:val="nil"/>
              <w:left w:val="nil"/>
              <w:bottom w:val="nil"/>
              <w:right w:val="nil"/>
            </w:tcBorders>
            <w:shd w:val="clear" w:color="auto" w:fill="FFFFFF"/>
          </w:tcPr>
          <w:p w14:paraId="6184CBC3" w14:textId="77777777" w:rsidR="003B339B" w:rsidRDefault="001A749B">
            <w:pPr>
              <w:adjustRightInd w:val="0"/>
              <w:jc w:val="center"/>
              <w:rPr>
                <w:rFonts w:ascii="Times New Roman" w:hAnsi="Times New Roman"/>
                <w:color w:val="000000"/>
              </w:rPr>
            </w:pPr>
            <w:r>
              <w:rPr>
                <w:rFonts w:ascii="Times New Roman" w:hAnsi="Times New Roman"/>
                <w:color w:val="000000"/>
              </w:rPr>
              <w:t>122.9, 391.0</w:t>
            </w:r>
          </w:p>
        </w:tc>
        <w:tc>
          <w:tcPr>
            <w:tcW w:w="398" w:type="dxa"/>
            <w:tcBorders>
              <w:top w:val="nil"/>
              <w:left w:val="nil"/>
              <w:bottom w:val="nil"/>
              <w:right w:val="nil"/>
            </w:tcBorders>
            <w:shd w:val="clear" w:color="auto" w:fill="FFFFFF"/>
          </w:tcPr>
          <w:p w14:paraId="6184CBC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BC5" w14:textId="77777777" w:rsidR="003B339B" w:rsidRDefault="001A749B">
            <w:pPr>
              <w:adjustRightInd w:val="0"/>
              <w:jc w:val="center"/>
              <w:rPr>
                <w:rFonts w:ascii="Times New Roman" w:hAnsi="Times New Roman"/>
                <w:color w:val="000000"/>
              </w:rPr>
            </w:pPr>
            <w:r>
              <w:rPr>
                <w:rFonts w:ascii="Times New Roman" w:hAnsi="Times New Roman"/>
                <w:color w:val="000000"/>
              </w:rPr>
              <w:t>-7.30 (96.188)</w:t>
            </w:r>
          </w:p>
        </w:tc>
        <w:tc>
          <w:tcPr>
            <w:tcW w:w="2018" w:type="dxa"/>
            <w:tcBorders>
              <w:top w:val="nil"/>
              <w:left w:val="nil"/>
              <w:bottom w:val="nil"/>
              <w:right w:val="nil"/>
            </w:tcBorders>
            <w:shd w:val="clear" w:color="auto" w:fill="FFFFFF"/>
          </w:tcPr>
          <w:p w14:paraId="6184CBC6" w14:textId="77777777" w:rsidR="003B339B" w:rsidRDefault="001A749B">
            <w:pPr>
              <w:adjustRightInd w:val="0"/>
              <w:jc w:val="center"/>
              <w:rPr>
                <w:rFonts w:ascii="Times New Roman" w:hAnsi="Times New Roman"/>
                <w:color w:val="000000"/>
              </w:rPr>
            </w:pPr>
            <w:r>
              <w:rPr>
                <w:rFonts w:ascii="Times New Roman" w:hAnsi="Times New Roman"/>
                <w:color w:val="000000"/>
              </w:rPr>
              <w:t>-25.10 (-77.30, 62.70)</w:t>
            </w:r>
          </w:p>
        </w:tc>
        <w:tc>
          <w:tcPr>
            <w:tcW w:w="1176" w:type="dxa"/>
            <w:tcBorders>
              <w:top w:val="nil"/>
              <w:left w:val="nil"/>
              <w:bottom w:val="nil"/>
              <w:right w:val="nil"/>
            </w:tcBorders>
            <w:shd w:val="clear" w:color="auto" w:fill="FFFFFF"/>
          </w:tcPr>
          <w:p w14:paraId="6184CBC7" w14:textId="77777777" w:rsidR="003B339B" w:rsidRDefault="001A749B">
            <w:pPr>
              <w:adjustRightInd w:val="0"/>
              <w:jc w:val="center"/>
              <w:rPr>
                <w:rFonts w:ascii="Times New Roman" w:hAnsi="Times New Roman"/>
                <w:color w:val="000000"/>
              </w:rPr>
            </w:pPr>
            <w:r>
              <w:rPr>
                <w:rFonts w:ascii="Times New Roman" w:hAnsi="Times New Roman"/>
                <w:color w:val="000000"/>
              </w:rPr>
              <w:t>-101.0, 122.0</w:t>
            </w:r>
          </w:p>
        </w:tc>
      </w:tr>
      <w:tr w:rsidR="003B339B" w14:paraId="6184CBCA" w14:textId="77777777">
        <w:trPr>
          <w:cantSplit/>
        </w:trPr>
        <w:tc>
          <w:tcPr>
            <w:tcW w:w="12916" w:type="dxa"/>
            <w:gridSpan w:val="10"/>
            <w:tcBorders>
              <w:top w:val="nil"/>
              <w:left w:val="nil"/>
              <w:bottom w:val="nil"/>
              <w:right w:val="nil"/>
            </w:tcBorders>
            <w:shd w:val="clear" w:color="auto" w:fill="FFFFFF"/>
          </w:tcPr>
          <w:p w14:paraId="6184CBC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BD5" w14:textId="77777777">
        <w:trPr>
          <w:cantSplit/>
        </w:trPr>
        <w:tc>
          <w:tcPr>
            <w:tcW w:w="2138" w:type="dxa"/>
            <w:tcBorders>
              <w:top w:val="nil"/>
              <w:left w:val="nil"/>
              <w:bottom w:val="nil"/>
              <w:right w:val="nil"/>
            </w:tcBorders>
            <w:shd w:val="clear" w:color="auto" w:fill="FFFFFF"/>
          </w:tcPr>
          <w:p w14:paraId="6184CBCB" w14:textId="77777777" w:rsidR="003B339B" w:rsidRDefault="001A749B">
            <w:pPr>
              <w:adjustRightInd w:val="0"/>
              <w:rPr>
                <w:rFonts w:ascii="Times New Roman" w:hAnsi="Times New Roman"/>
                <w:color w:val="000000"/>
              </w:rPr>
            </w:pPr>
            <w:r>
              <w:rPr>
                <w:rFonts w:ascii="Times New Roman" w:hAnsi="Times New Roman"/>
                <w:color w:val="000000"/>
              </w:rPr>
              <w:t>Protein (g/L) (N = 33)</w:t>
            </w:r>
          </w:p>
        </w:tc>
        <w:tc>
          <w:tcPr>
            <w:tcW w:w="982" w:type="dxa"/>
            <w:tcBorders>
              <w:top w:val="nil"/>
              <w:left w:val="nil"/>
              <w:bottom w:val="nil"/>
              <w:right w:val="nil"/>
            </w:tcBorders>
            <w:shd w:val="clear" w:color="auto" w:fill="FFFFFF"/>
          </w:tcPr>
          <w:p w14:paraId="6184CBCC"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BC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BCE" w14:textId="77777777" w:rsidR="003B339B" w:rsidRDefault="001A749B">
            <w:pPr>
              <w:adjustRightInd w:val="0"/>
              <w:jc w:val="center"/>
              <w:rPr>
                <w:rFonts w:ascii="Times New Roman" w:hAnsi="Times New Roman"/>
                <w:color w:val="000000"/>
              </w:rPr>
            </w:pPr>
            <w:r>
              <w:rPr>
                <w:rFonts w:ascii="Times New Roman" w:hAnsi="Times New Roman"/>
                <w:color w:val="000000"/>
              </w:rPr>
              <w:t>72.185 (5.2067)</w:t>
            </w:r>
          </w:p>
        </w:tc>
        <w:tc>
          <w:tcPr>
            <w:tcW w:w="2018" w:type="dxa"/>
            <w:tcBorders>
              <w:top w:val="nil"/>
              <w:left w:val="nil"/>
              <w:bottom w:val="nil"/>
              <w:right w:val="nil"/>
            </w:tcBorders>
            <w:shd w:val="clear" w:color="auto" w:fill="FFFFFF"/>
          </w:tcPr>
          <w:p w14:paraId="6184CBCF" w14:textId="77777777" w:rsidR="003B339B" w:rsidRDefault="001A749B">
            <w:pPr>
              <w:adjustRightInd w:val="0"/>
              <w:jc w:val="center"/>
              <w:rPr>
                <w:rFonts w:ascii="Times New Roman" w:hAnsi="Times New Roman"/>
                <w:color w:val="000000"/>
              </w:rPr>
            </w:pPr>
            <w:r>
              <w:rPr>
                <w:rFonts w:ascii="Times New Roman" w:hAnsi="Times New Roman"/>
                <w:color w:val="000000"/>
              </w:rPr>
              <w:t>71.700 (69.100, 75.200)</w:t>
            </w:r>
          </w:p>
        </w:tc>
        <w:tc>
          <w:tcPr>
            <w:tcW w:w="1176" w:type="dxa"/>
            <w:tcBorders>
              <w:top w:val="nil"/>
              <w:left w:val="nil"/>
              <w:bottom w:val="nil"/>
              <w:right w:val="nil"/>
            </w:tcBorders>
            <w:shd w:val="clear" w:color="auto" w:fill="FFFFFF"/>
          </w:tcPr>
          <w:p w14:paraId="6184CBD0" w14:textId="77777777" w:rsidR="003B339B" w:rsidRDefault="001A749B">
            <w:pPr>
              <w:adjustRightInd w:val="0"/>
              <w:jc w:val="center"/>
              <w:rPr>
                <w:rFonts w:ascii="Times New Roman" w:hAnsi="Times New Roman"/>
                <w:color w:val="000000"/>
              </w:rPr>
            </w:pPr>
            <w:r>
              <w:rPr>
                <w:rFonts w:ascii="Times New Roman" w:hAnsi="Times New Roman"/>
                <w:color w:val="000000"/>
              </w:rPr>
              <w:t>59.60, 84.80</w:t>
            </w:r>
          </w:p>
        </w:tc>
        <w:tc>
          <w:tcPr>
            <w:tcW w:w="398" w:type="dxa"/>
            <w:tcBorders>
              <w:top w:val="nil"/>
              <w:left w:val="nil"/>
              <w:bottom w:val="nil"/>
              <w:right w:val="nil"/>
            </w:tcBorders>
            <w:shd w:val="clear" w:color="auto" w:fill="FFFFFF"/>
          </w:tcPr>
          <w:p w14:paraId="6184CBD1"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BD2"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BD3"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BD4" w14:textId="77777777" w:rsidR="003B339B" w:rsidRDefault="003B339B">
            <w:pPr>
              <w:adjustRightInd w:val="0"/>
              <w:jc w:val="center"/>
              <w:rPr>
                <w:rFonts w:ascii="Times New Roman" w:hAnsi="Times New Roman"/>
                <w:color w:val="000000"/>
              </w:rPr>
            </w:pPr>
          </w:p>
        </w:tc>
      </w:tr>
      <w:tr w:rsidR="003B339B" w14:paraId="6184CBE0" w14:textId="77777777">
        <w:trPr>
          <w:cantSplit/>
        </w:trPr>
        <w:tc>
          <w:tcPr>
            <w:tcW w:w="2138" w:type="dxa"/>
            <w:tcBorders>
              <w:top w:val="nil"/>
              <w:left w:val="nil"/>
              <w:bottom w:val="nil"/>
              <w:right w:val="nil"/>
            </w:tcBorders>
            <w:shd w:val="clear" w:color="auto" w:fill="FFFFFF"/>
          </w:tcPr>
          <w:p w14:paraId="6184CBD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D7"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BD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BD9" w14:textId="77777777" w:rsidR="003B339B" w:rsidRDefault="001A749B">
            <w:pPr>
              <w:adjustRightInd w:val="0"/>
              <w:jc w:val="center"/>
              <w:rPr>
                <w:rFonts w:ascii="Times New Roman" w:hAnsi="Times New Roman"/>
                <w:color w:val="000000"/>
              </w:rPr>
            </w:pPr>
            <w:r>
              <w:rPr>
                <w:rFonts w:ascii="Times New Roman" w:hAnsi="Times New Roman"/>
                <w:color w:val="000000"/>
              </w:rPr>
              <w:t>69.585 (4.5262)</w:t>
            </w:r>
          </w:p>
        </w:tc>
        <w:tc>
          <w:tcPr>
            <w:tcW w:w="2018" w:type="dxa"/>
            <w:tcBorders>
              <w:top w:val="nil"/>
              <w:left w:val="nil"/>
              <w:bottom w:val="nil"/>
              <w:right w:val="nil"/>
            </w:tcBorders>
            <w:shd w:val="clear" w:color="auto" w:fill="FFFFFF"/>
          </w:tcPr>
          <w:p w14:paraId="6184CBDA" w14:textId="77777777" w:rsidR="003B339B" w:rsidRDefault="001A749B">
            <w:pPr>
              <w:adjustRightInd w:val="0"/>
              <w:jc w:val="center"/>
              <w:rPr>
                <w:rFonts w:ascii="Times New Roman" w:hAnsi="Times New Roman"/>
                <w:color w:val="000000"/>
              </w:rPr>
            </w:pPr>
            <w:r>
              <w:rPr>
                <w:rFonts w:ascii="Times New Roman" w:hAnsi="Times New Roman"/>
                <w:color w:val="000000"/>
              </w:rPr>
              <w:t>69.900 (66.000, 72.300)</w:t>
            </w:r>
          </w:p>
        </w:tc>
        <w:tc>
          <w:tcPr>
            <w:tcW w:w="1176" w:type="dxa"/>
            <w:tcBorders>
              <w:top w:val="nil"/>
              <w:left w:val="nil"/>
              <w:bottom w:val="nil"/>
              <w:right w:val="nil"/>
            </w:tcBorders>
            <w:shd w:val="clear" w:color="auto" w:fill="FFFFFF"/>
          </w:tcPr>
          <w:p w14:paraId="6184CBDB" w14:textId="77777777" w:rsidR="003B339B" w:rsidRDefault="001A749B">
            <w:pPr>
              <w:adjustRightInd w:val="0"/>
              <w:jc w:val="center"/>
              <w:rPr>
                <w:rFonts w:ascii="Times New Roman" w:hAnsi="Times New Roman"/>
                <w:color w:val="000000"/>
              </w:rPr>
            </w:pPr>
            <w:r>
              <w:rPr>
                <w:rFonts w:ascii="Times New Roman" w:hAnsi="Times New Roman"/>
                <w:color w:val="000000"/>
              </w:rPr>
              <w:t>61.70, 78.70</w:t>
            </w:r>
          </w:p>
        </w:tc>
        <w:tc>
          <w:tcPr>
            <w:tcW w:w="398" w:type="dxa"/>
            <w:tcBorders>
              <w:top w:val="nil"/>
              <w:left w:val="nil"/>
              <w:bottom w:val="nil"/>
              <w:right w:val="nil"/>
            </w:tcBorders>
            <w:shd w:val="clear" w:color="auto" w:fill="FFFFFF"/>
          </w:tcPr>
          <w:p w14:paraId="6184CBD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BDD" w14:textId="77777777" w:rsidR="003B339B" w:rsidRDefault="001A749B">
            <w:pPr>
              <w:adjustRightInd w:val="0"/>
              <w:jc w:val="center"/>
              <w:rPr>
                <w:rFonts w:ascii="Times New Roman" w:hAnsi="Times New Roman"/>
                <w:color w:val="000000"/>
              </w:rPr>
            </w:pPr>
            <w:r>
              <w:rPr>
                <w:rFonts w:ascii="Times New Roman" w:hAnsi="Times New Roman"/>
                <w:color w:val="000000"/>
              </w:rPr>
              <w:t>-2.600 (4.9275)</w:t>
            </w:r>
          </w:p>
        </w:tc>
        <w:tc>
          <w:tcPr>
            <w:tcW w:w="2018" w:type="dxa"/>
            <w:tcBorders>
              <w:top w:val="nil"/>
              <w:left w:val="nil"/>
              <w:bottom w:val="nil"/>
              <w:right w:val="nil"/>
            </w:tcBorders>
            <w:shd w:val="clear" w:color="auto" w:fill="FFFFFF"/>
          </w:tcPr>
          <w:p w14:paraId="6184CBDE" w14:textId="77777777" w:rsidR="003B339B" w:rsidRDefault="001A749B">
            <w:pPr>
              <w:adjustRightInd w:val="0"/>
              <w:jc w:val="center"/>
              <w:rPr>
                <w:rFonts w:ascii="Times New Roman" w:hAnsi="Times New Roman"/>
                <w:color w:val="000000"/>
              </w:rPr>
            </w:pPr>
            <w:r>
              <w:rPr>
                <w:rFonts w:ascii="Times New Roman" w:hAnsi="Times New Roman"/>
                <w:color w:val="000000"/>
              </w:rPr>
              <w:t>-2.100 (-6.100, -0.200)</w:t>
            </w:r>
          </w:p>
        </w:tc>
        <w:tc>
          <w:tcPr>
            <w:tcW w:w="1176" w:type="dxa"/>
            <w:tcBorders>
              <w:top w:val="nil"/>
              <w:left w:val="nil"/>
              <w:bottom w:val="nil"/>
              <w:right w:val="nil"/>
            </w:tcBorders>
            <w:shd w:val="clear" w:color="auto" w:fill="FFFFFF"/>
          </w:tcPr>
          <w:p w14:paraId="6184CBDF" w14:textId="77777777" w:rsidR="003B339B" w:rsidRDefault="001A749B">
            <w:pPr>
              <w:adjustRightInd w:val="0"/>
              <w:jc w:val="center"/>
              <w:rPr>
                <w:rFonts w:ascii="Times New Roman" w:hAnsi="Times New Roman"/>
                <w:color w:val="000000"/>
              </w:rPr>
            </w:pPr>
            <w:r>
              <w:rPr>
                <w:rFonts w:ascii="Times New Roman" w:hAnsi="Times New Roman"/>
                <w:color w:val="000000"/>
              </w:rPr>
              <w:t>-11.20, 8.10</w:t>
            </w:r>
          </w:p>
        </w:tc>
      </w:tr>
      <w:tr w:rsidR="003B339B" w14:paraId="6184CBEB" w14:textId="77777777">
        <w:trPr>
          <w:cantSplit/>
        </w:trPr>
        <w:tc>
          <w:tcPr>
            <w:tcW w:w="2138" w:type="dxa"/>
            <w:tcBorders>
              <w:top w:val="nil"/>
              <w:left w:val="nil"/>
              <w:bottom w:val="nil"/>
              <w:right w:val="nil"/>
            </w:tcBorders>
            <w:shd w:val="clear" w:color="auto" w:fill="FFFFFF"/>
          </w:tcPr>
          <w:p w14:paraId="6184CBE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E2"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BE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BE4" w14:textId="77777777" w:rsidR="003B339B" w:rsidRDefault="001A749B">
            <w:pPr>
              <w:adjustRightInd w:val="0"/>
              <w:jc w:val="center"/>
              <w:rPr>
                <w:rFonts w:ascii="Times New Roman" w:hAnsi="Times New Roman"/>
                <w:color w:val="000000"/>
              </w:rPr>
            </w:pPr>
            <w:r>
              <w:rPr>
                <w:rFonts w:ascii="Times New Roman" w:hAnsi="Times New Roman"/>
                <w:color w:val="000000"/>
              </w:rPr>
              <w:t>68.006 (5.1899)</w:t>
            </w:r>
          </w:p>
        </w:tc>
        <w:tc>
          <w:tcPr>
            <w:tcW w:w="2018" w:type="dxa"/>
            <w:tcBorders>
              <w:top w:val="nil"/>
              <w:left w:val="nil"/>
              <w:bottom w:val="nil"/>
              <w:right w:val="nil"/>
            </w:tcBorders>
            <w:shd w:val="clear" w:color="auto" w:fill="FFFFFF"/>
          </w:tcPr>
          <w:p w14:paraId="6184CBE5" w14:textId="77777777" w:rsidR="003B339B" w:rsidRDefault="001A749B">
            <w:pPr>
              <w:adjustRightInd w:val="0"/>
              <w:jc w:val="center"/>
              <w:rPr>
                <w:rFonts w:ascii="Times New Roman" w:hAnsi="Times New Roman"/>
                <w:color w:val="000000"/>
              </w:rPr>
            </w:pPr>
            <w:r>
              <w:rPr>
                <w:rFonts w:ascii="Times New Roman" w:hAnsi="Times New Roman"/>
                <w:color w:val="000000"/>
              </w:rPr>
              <w:t>68.100 (65.650, 72.000)</w:t>
            </w:r>
          </w:p>
        </w:tc>
        <w:tc>
          <w:tcPr>
            <w:tcW w:w="1176" w:type="dxa"/>
            <w:tcBorders>
              <w:top w:val="nil"/>
              <w:left w:val="nil"/>
              <w:bottom w:val="nil"/>
              <w:right w:val="nil"/>
            </w:tcBorders>
            <w:shd w:val="clear" w:color="auto" w:fill="FFFFFF"/>
          </w:tcPr>
          <w:p w14:paraId="6184CBE6" w14:textId="77777777" w:rsidR="003B339B" w:rsidRDefault="001A749B">
            <w:pPr>
              <w:adjustRightInd w:val="0"/>
              <w:jc w:val="center"/>
              <w:rPr>
                <w:rFonts w:ascii="Times New Roman" w:hAnsi="Times New Roman"/>
                <w:color w:val="000000"/>
              </w:rPr>
            </w:pPr>
            <w:r>
              <w:rPr>
                <w:rFonts w:ascii="Times New Roman" w:hAnsi="Times New Roman"/>
                <w:color w:val="000000"/>
              </w:rPr>
              <w:t>55.00, 77.40</w:t>
            </w:r>
          </w:p>
        </w:tc>
        <w:tc>
          <w:tcPr>
            <w:tcW w:w="398" w:type="dxa"/>
            <w:tcBorders>
              <w:top w:val="nil"/>
              <w:left w:val="nil"/>
              <w:bottom w:val="nil"/>
              <w:right w:val="nil"/>
            </w:tcBorders>
            <w:shd w:val="clear" w:color="auto" w:fill="FFFFFF"/>
          </w:tcPr>
          <w:p w14:paraId="6184CBE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BE8" w14:textId="77777777" w:rsidR="003B339B" w:rsidRDefault="001A749B">
            <w:pPr>
              <w:adjustRightInd w:val="0"/>
              <w:jc w:val="center"/>
              <w:rPr>
                <w:rFonts w:ascii="Times New Roman" w:hAnsi="Times New Roman"/>
                <w:color w:val="000000"/>
              </w:rPr>
            </w:pPr>
            <w:r>
              <w:rPr>
                <w:rFonts w:ascii="Times New Roman" w:hAnsi="Times New Roman"/>
                <w:color w:val="000000"/>
              </w:rPr>
              <w:t>-4.016 (4.3076)</w:t>
            </w:r>
          </w:p>
        </w:tc>
        <w:tc>
          <w:tcPr>
            <w:tcW w:w="2018" w:type="dxa"/>
            <w:tcBorders>
              <w:top w:val="nil"/>
              <w:left w:val="nil"/>
              <w:bottom w:val="nil"/>
              <w:right w:val="nil"/>
            </w:tcBorders>
            <w:shd w:val="clear" w:color="auto" w:fill="FFFFFF"/>
          </w:tcPr>
          <w:p w14:paraId="6184CBE9" w14:textId="77777777" w:rsidR="003B339B" w:rsidRDefault="001A749B">
            <w:pPr>
              <w:adjustRightInd w:val="0"/>
              <w:jc w:val="center"/>
              <w:rPr>
                <w:rFonts w:ascii="Times New Roman" w:hAnsi="Times New Roman"/>
                <w:color w:val="000000"/>
              </w:rPr>
            </w:pPr>
            <w:r>
              <w:rPr>
                <w:rFonts w:ascii="Times New Roman" w:hAnsi="Times New Roman"/>
                <w:color w:val="000000"/>
              </w:rPr>
              <w:t>-4.400 (-6.850, -2.650)</w:t>
            </w:r>
          </w:p>
        </w:tc>
        <w:tc>
          <w:tcPr>
            <w:tcW w:w="1176" w:type="dxa"/>
            <w:tcBorders>
              <w:top w:val="nil"/>
              <w:left w:val="nil"/>
              <w:bottom w:val="nil"/>
              <w:right w:val="nil"/>
            </w:tcBorders>
            <w:shd w:val="clear" w:color="auto" w:fill="FFFFFF"/>
          </w:tcPr>
          <w:p w14:paraId="6184CBEA" w14:textId="77777777" w:rsidR="003B339B" w:rsidRDefault="001A749B">
            <w:pPr>
              <w:adjustRightInd w:val="0"/>
              <w:jc w:val="center"/>
              <w:rPr>
                <w:rFonts w:ascii="Times New Roman" w:hAnsi="Times New Roman"/>
                <w:color w:val="000000"/>
              </w:rPr>
            </w:pPr>
            <w:r>
              <w:rPr>
                <w:rFonts w:ascii="Times New Roman" w:hAnsi="Times New Roman"/>
                <w:color w:val="000000"/>
              </w:rPr>
              <w:t>-12.80, 6.60</w:t>
            </w:r>
          </w:p>
        </w:tc>
      </w:tr>
      <w:tr w:rsidR="003B339B" w14:paraId="6184CBF6" w14:textId="77777777">
        <w:trPr>
          <w:cantSplit/>
        </w:trPr>
        <w:tc>
          <w:tcPr>
            <w:tcW w:w="2138" w:type="dxa"/>
            <w:tcBorders>
              <w:top w:val="nil"/>
              <w:left w:val="nil"/>
              <w:bottom w:val="nil"/>
              <w:right w:val="nil"/>
            </w:tcBorders>
            <w:shd w:val="clear" w:color="auto" w:fill="FFFFFF"/>
          </w:tcPr>
          <w:p w14:paraId="6184CBE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ED"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BE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BEF" w14:textId="77777777" w:rsidR="003B339B" w:rsidRDefault="001A749B">
            <w:pPr>
              <w:adjustRightInd w:val="0"/>
              <w:jc w:val="center"/>
              <w:rPr>
                <w:rFonts w:ascii="Times New Roman" w:hAnsi="Times New Roman"/>
                <w:color w:val="000000"/>
              </w:rPr>
            </w:pPr>
            <w:r>
              <w:rPr>
                <w:rFonts w:ascii="Times New Roman" w:hAnsi="Times New Roman"/>
                <w:color w:val="000000"/>
              </w:rPr>
              <w:t>67.232 (4.8721)</w:t>
            </w:r>
          </w:p>
        </w:tc>
        <w:tc>
          <w:tcPr>
            <w:tcW w:w="2018" w:type="dxa"/>
            <w:tcBorders>
              <w:top w:val="nil"/>
              <w:left w:val="nil"/>
              <w:bottom w:val="nil"/>
              <w:right w:val="nil"/>
            </w:tcBorders>
            <w:shd w:val="clear" w:color="auto" w:fill="FFFFFF"/>
          </w:tcPr>
          <w:p w14:paraId="6184CBF0" w14:textId="77777777" w:rsidR="003B339B" w:rsidRDefault="001A749B">
            <w:pPr>
              <w:adjustRightInd w:val="0"/>
              <w:jc w:val="center"/>
              <w:rPr>
                <w:rFonts w:ascii="Times New Roman" w:hAnsi="Times New Roman"/>
                <w:color w:val="000000"/>
              </w:rPr>
            </w:pPr>
            <w:r>
              <w:rPr>
                <w:rFonts w:ascii="Times New Roman" w:hAnsi="Times New Roman"/>
                <w:color w:val="000000"/>
              </w:rPr>
              <w:t>66.100 (64.100, 70.100)</w:t>
            </w:r>
          </w:p>
        </w:tc>
        <w:tc>
          <w:tcPr>
            <w:tcW w:w="1176" w:type="dxa"/>
            <w:tcBorders>
              <w:top w:val="nil"/>
              <w:left w:val="nil"/>
              <w:bottom w:val="nil"/>
              <w:right w:val="nil"/>
            </w:tcBorders>
            <w:shd w:val="clear" w:color="auto" w:fill="FFFFFF"/>
          </w:tcPr>
          <w:p w14:paraId="6184CBF1" w14:textId="77777777" w:rsidR="003B339B" w:rsidRDefault="001A749B">
            <w:pPr>
              <w:adjustRightInd w:val="0"/>
              <w:jc w:val="center"/>
              <w:rPr>
                <w:rFonts w:ascii="Times New Roman" w:hAnsi="Times New Roman"/>
                <w:color w:val="000000"/>
              </w:rPr>
            </w:pPr>
            <w:r>
              <w:rPr>
                <w:rFonts w:ascii="Times New Roman" w:hAnsi="Times New Roman"/>
                <w:color w:val="000000"/>
              </w:rPr>
              <w:t>60.10, 79.60</w:t>
            </w:r>
          </w:p>
        </w:tc>
        <w:tc>
          <w:tcPr>
            <w:tcW w:w="398" w:type="dxa"/>
            <w:tcBorders>
              <w:top w:val="nil"/>
              <w:left w:val="nil"/>
              <w:bottom w:val="nil"/>
              <w:right w:val="nil"/>
            </w:tcBorders>
            <w:shd w:val="clear" w:color="auto" w:fill="FFFFFF"/>
          </w:tcPr>
          <w:p w14:paraId="6184CBF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BF3" w14:textId="77777777" w:rsidR="003B339B" w:rsidRDefault="001A749B">
            <w:pPr>
              <w:adjustRightInd w:val="0"/>
              <w:jc w:val="center"/>
              <w:rPr>
                <w:rFonts w:ascii="Times New Roman" w:hAnsi="Times New Roman"/>
                <w:color w:val="000000"/>
              </w:rPr>
            </w:pPr>
            <w:r>
              <w:rPr>
                <w:rFonts w:ascii="Times New Roman" w:hAnsi="Times New Roman"/>
                <w:color w:val="000000"/>
              </w:rPr>
              <w:t>-4.687 (4.5537)</w:t>
            </w:r>
          </w:p>
        </w:tc>
        <w:tc>
          <w:tcPr>
            <w:tcW w:w="2018" w:type="dxa"/>
            <w:tcBorders>
              <w:top w:val="nil"/>
              <w:left w:val="nil"/>
              <w:bottom w:val="nil"/>
              <w:right w:val="nil"/>
            </w:tcBorders>
            <w:shd w:val="clear" w:color="auto" w:fill="FFFFFF"/>
          </w:tcPr>
          <w:p w14:paraId="6184CBF4" w14:textId="77777777" w:rsidR="003B339B" w:rsidRDefault="001A749B">
            <w:pPr>
              <w:adjustRightInd w:val="0"/>
              <w:jc w:val="center"/>
              <w:rPr>
                <w:rFonts w:ascii="Times New Roman" w:hAnsi="Times New Roman"/>
                <w:color w:val="000000"/>
              </w:rPr>
            </w:pPr>
            <w:r>
              <w:rPr>
                <w:rFonts w:ascii="Times New Roman" w:hAnsi="Times New Roman"/>
                <w:color w:val="000000"/>
              </w:rPr>
              <w:t>-5.700 (-7.400, -2.300)</w:t>
            </w:r>
          </w:p>
        </w:tc>
        <w:tc>
          <w:tcPr>
            <w:tcW w:w="1176" w:type="dxa"/>
            <w:tcBorders>
              <w:top w:val="nil"/>
              <w:left w:val="nil"/>
              <w:bottom w:val="nil"/>
              <w:right w:val="nil"/>
            </w:tcBorders>
            <w:shd w:val="clear" w:color="auto" w:fill="FFFFFF"/>
          </w:tcPr>
          <w:p w14:paraId="6184CBF5" w14:textId="77777777" w:rsidR="003B339B" w:rsidRDefault="001A749B">
            <w:pPr>
              <w:adjustRightInd w:val="0"/>
              <w:jc w:val="center"/>
              <w:rPr>
                <w:rFonts w:ascii="Times New Roman" w:hAnsi="Times New Roman"/>
                <w:color w:val="000000"/>
              </w:rPr>
            </w:pPr>
            <w:r>
              <w:rPr>
                <w:rFonts w:ascii="Times New Roman" w:hAnsi="Times New Roman"/>
                <w:color w:val="000000"/>
              </w:rPr>
              <w:t>-14.30, 6.60</w:t>
            </w:r>
          </w:p>
        </w:tc>
      </w:tr>
      <w:tr w:rsidR="003B339B" w14:paraId="6184CC01" w14:textId="77777777">
        <w:trPr>
          <w:cantSplit/>
        </w:trPr>
        <w:tc>
          <w:tcPr>
            <w:tcW w:w="2138" w:type="dxa"/>
            <w:tcBorders>
              <w:top w:val="nil"/>
              <w:left w:val="nil"/>
              <w:bottom w:val="nil"/>
              <w:right w:val="nil"/>
            </w:tcBorders>
            <w:shd w:val="clear" w:color="auto" w:fill="FFFFFF"/>
          </w:tcPr>
          <w:p w14:paraId="6184CBF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BF8"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BF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BFA" w14:textId="77777777" w:rsidR="003B339B" w:rsidRDefault="001A749B">
            <w:pPr>
              <w:adjustRightInd w:val="0"/>
              <w:jc w:val="center"/>
              <w:rPr>
                <w:rFonts w:ascii="Times New Roman" w:hAnsi="Times New Roman"/>
                <w:color w:val="000000"/>
              </w:rPr>
            </w:pPr>
            <w:r>
              <w:rPr>
                <w:rFonts w:ascii="Times New Roman" w:hAnsi="Times New Roman"/>
                <w:color w:val="000000"/>
              </w:rPr>
              <w:t>66.693 (4.1269)</w:t>
            </w:r>
          </w:p>
        </w:tc>
        <w:tc>
          <w:tcPr>
            <w:tcW w:w="2018" w:type="dxa"/>
            <w:tcBorders>
              <w:top w:val="nil"/>
              <w:left w:val="nil"/>
              <w:bottom w:val="nil"/>
              <w:right w:val="nil"/>
            </w:tcBorders>
            <w:shd w:val="clear" w:color="auto" w:fill="FFFFFF"/>
          </w:tcPr>
          <w:p w14:paraId="6184CBFB" w14:textId="77777777" w:rsidR="003B339B" w:rsidRDefault="001A749B">
            <w:pPr>
              <w:adjustRightInd w:val="0"/>
              <w:jc w:val="center"/>
              <w:rPr>
                <w:rFonts w:ascii="Times New Roman" w:hAnsi="Times New Roman"/>
                <w:color w:val="000000"/>
              </w:rPr>
            </w:pPr>
            <w:r>
              <w:rPr>
                <w:rFonts w:ascii="Times New Roman" w:hAnsi="Times New Roman"/>
                <w:color w:val="000000"/>
              </w:rPr>
              <w:t>66.500 (64.000, 69.900)</w:t>
            </w:r>
          </w:p>
        </w:tc>
        <w:tc>
          <w:tcPr>
            <w:tcW w:w="1176" w:type="dxa"/>
            <w:tcBorders>
              <w:top w:val="nil"/>
              <w:left w:val="nil"/>
              <w:bottom w:val="nil"/>
              <w:right w:val="nil"/>
            </w:tcBorders>
            <w:shd w:val="clear" w:color="auto" w:fill="FFFFFF"/>
          </w:tcPr>
          <w:p w14:paraId="6184CBFC" w14:textId="77777777" w:rsidR="003B339B" w:rsidRDefault="001A749B">
            <w:pPr>
              <w:adjustRightInd w:val="0"/>
              <w:jc w:val="center"/>
              <w:rPr>
                <w:rFonts w:ascii="Times New Roman" w:hAnsi="Times New Roman"/>
                <w:color w:val="000000"/>
              </w:rPr>
            </w:pPr>
            <w:r>
              <w:rPr>
                <w:rFonts w:ascii="Times New Roman" w:hAnsi="Times New Roman"/>
                <w:color w:val="000000"/>
              </w:rPr>
              <w:t>56.60, 76.20</w:t>
            </w:r>
          </w:p>
        </w:tc>
        <w:tc>
          <w:tcPr>
            <w:tcW w:w="398" w:type="dxa"/>
            <w:tcBorders>
              <w:top w:val="nil"/>
              <w:left w:val="nil"/>
              <w:bottom w:val="nil"/>
              <w:right w:val="nil"/>
            </w:tcBorders>
            <w:shd w:val="clear" w:color="auto" w:fill="FFFFFF"/>
          </w:tcPr>
          <w:p w14:paraId="6184CBF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BFE" w14:textId="77777777" w:rsidR="003B339B" w:rsidRDefault="001A749B">
            <w:pPr>
              <w:adjustRightInd w:val="0"/>
              <w:jc w:val="center"/>
              <w:rPr>
                <w:rFonts w:ascii="Times New Roman" w:hAnsi="Times New Roman"/>
                <w:color w:val="000000"/>
              </w:rPr>
            </w:pPr>
            <w:r>
              <w:rPr>
                <w:rFonts w:ascii="Times New Roman" w:hAnsi="Times New Roman"/>
                <w:color w:val="000000"/>
              </w:rPr>
              <w:t>-4.797 (5.5870)</w:t>
            </w:r>
          </w:p>
        </w:tc>
        <w:tc>
          <w:tcPr>
            <w:tcW w:w="2018" w:type="dxa"/>
            <w:tcBorders>
              <w:top w:val="nil"/>
              <w:left w:val="nil"/>
              <w:bottom w:val="nil"/>
              <w:right w:val="nil"/>
            </w:tcBorders>
            <w:shd w:val="clear" w:color="auto" w:fill="FFFFFF"/>
          </w:tcPr>
          <w:p w14:paraId="6184CBFF" w14:textId="77777777" w:rsidR="003B339B" w:rsidRDefault="001A749B">
            <w:pPr>
              <w:adjustRightInd w:val="0"/>
              <w:jc w:val="center"/>
              <w:rPr>
                <w:rFonts w:ascii="Times New Roman" w:hAnsi="Times New Roman"/>
                <w:color w:val="000000"/>
              </w:rPr>
            </w:pPr>
            <w:r>
              <w:rPr>
                <w:rFonts w:ascii="Times New Roman" w:hAnsi="Times New Roman"/>
                <w:color w:val="000000"/>
              </w:rPr>
              <w:t>-5.200 (-9.000, -0.600)</w:t>
            </w:r>
          </w:p>
        </w:tc>
        <w:tc>
          <w:tcPr>
            <w:tcW w:w="1176" w:type="dxa"/>
            <w:tcBorders>
              <w:top w:val="nil"/>
              <w:left w:val="nil"/>
              <w:bottom w:val="nil"/>
              <w:right w:val="nil"/>
            </w:tcBorders>
            <w:shd w:val="clear" w:color="auto" w:fill="FFFFFF"/>
          </w:tcPr>
          <w:p w14:paraId="6184CC00" w14:textId="77777777" w:rsidR="003B339B" w:rsidRDefault="001A749B">
            <w:pPr>
              <w:adjustRightInd w:val="0"/>
              <w:jc w:val="center"/>
              <w:rPr>
                <w:rFonts w:ascii="Times New Roman" w:hAnsi="Times New Roman"/>
                <w:color w:val="000000"/>
              </w:rPr>
            </w:pPr>
            <w:r>
              <w:rPr>
                <w:rFonts w:ascii="Times New Roman" w:hAnsi="Times New Roman"/>
                <w:color w:val="000000"/>
              </w:rPr>
              <w:t>-16.50, 7.10</w:t>
            </w:r>
          </w:p>
        </w:tc>
      </w:tr>
      <w:tr w:rsidR="003B339B" w14:paraId="6184CC0C" w14:textId="77777777">
        <w:trPr>
          <w:cantSplit/>
        </w:trPr>
        <w:tc>
          <w:tcPr>
            <w:tcW w:w="2138" w:type="dxa"/>
            <w:tcBorders>
              <w:top w:val="nil"/>
              <w:left w:val="nil"/>
              <w:bottom w:val="nil"/>
              <w:right w:val="nil"/>
            </w:tcBorders>
            <w:shd w:val="clear" w:color="auto" w:fill="FFFFFF"/>
          </w:tcPr>
          <w:p w14:paraId="6184CC0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03"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C04"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C05" w14:textId="77777777" w:rsidR="003B339B" w:rsidRDefault="001A749B">
            <w:pPr>
              <w:adjustRightInd w:val="0"/>
              <w:jc w:val="center"/>
              <w:rPr>
                <w:rFonts w:ascii="Times New Roman" w:hAnsi="Times New Roman"/>
                <w:color w:val="000000"/>
              </w:rPr>
            </w:pPr>
            <w:r>
              <w:rPr>
                <w:rFonts w:ascii="Times New Roman" w:hAnsi="Times New Roman"/>
                <w:color w:val="000000"/>
              </w:rPr>
              <w:t>67.275 (4.4423)</w:t>
            </w:r>
          </w:p>
        </w:tc>
        <w:tc>
          <w:tcPr>
            <w:tcW w:w="2018" w:type="dxa"/>
            <w:tcBorders>
              <w:top w:val="nil"/>
              <w:left w:val="nil"/>
              <w:bottom w:val="nil"/>
              <w:right w:val="nil"/>
            </w:tcBorders>
            <w:shd w:val="clear" w:color="auto" w:fill="FFFFFF"/>
          </w:tcPr>
          <w:p w14:paraId="6184CC06" w14:textId="77777777" w:rsidR="003B339B" w:rsidRDefault="001A749B">
            <w:pPr>
              <w:adjustRightInd w:val="0"/>
              <w:jc w:val="center"/>
              <w:rPr>
                <w:rFonts w:ascii="Times New Roman" w:hAnsi="Times New Roman"/>
                <w:color w:val="000000"/>
              </w:rPr>
            </w:pPr>
            <w:r>
              <w:rPr>
                <w:rFonts w:ascii="Times New Roman" w:hAnsi="Times New Roman"/>
                <w:color w:val="000000"/>
              </w:rPr>
              <w:t>67.400 (64.500, 70.300)</w:t>
            </w:r>
          </w:p>
        </w:tc>
        <w:tc>
          <w:tcPr>
            <w:tcW w:w="1176" w:type="dxa"/>
            <w:tcBorders>
              <w:top w:val="nil"/>
              <w:left w:val="nil"/>
              <w:bottom w:val="nil"/>
              <w:right w:val="nil"/>
            </w:tcBorders>
            <w:shd w:val="clear" w:color="auto" w:fill="FFFFFF"/>
          </w:tcPr>
          <w:p w14:paraId="6184CC07" w14:textId="77777777" w:rsidR="003B339B" w:rsidRDefault="001A749B">
            <w:pPr>
              <w:adjustRightInd w:val="0"/>
              <w:jc w:val="center"/>
              <w:rPr>
                <w:rFonts w:ascii="Times New Roman" w:hAnsi="Times New Roman"/>
                <w:color w:val="000000"/>
              </w:rPr>
            </w:pPr>
            <w:r>
              <w:rPr>
                <w:rFonts w:ascii="Times New Roman" w:hAnsi="Times New Roman"/>
                <w:color w:val="000000"/>
              </w:rPr>
              <w:t>56.60, 74.00</w:t>
            </w:r>
          </w:p>
        </w:tc>
        <w:tc>
          <w:tcPr>
            <w:tcW w:w="398" w:type="dxa"/>
            <w:tcBorders>
              <w:top w:val="nil"/>
              <w:left w:val="nil"/>
              <w:bottom w:val="nil"/>
              <w:right w:val="nil"/>
            </w:tcBorders>
            <w:shd w:val="clear" w:color="auto" w:fill="FFFFFF"/>
          </w:tcPr>
          <w:p w14:paraId="6184CC0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C09" w14:textId="77777777" w:rsidR="003B339B" w:rsidRDefault="001A749B">
            <w:pPr>
              <w:adjustRightInd w:val="0"/>
              <w:jc w:val="center"/>
              <w:rPr>
                <w:rFonts w:ascii="Times New Roman" w:hAnsi="Times New Roman"/>
                <w:color w:val="000000"/>
              </w:rPr>
            </w:pPr>
            <w:r>
              <w:rPr>
                <w:rFonts w:ascii="Times New Roman" w:hAnsi="Times New Roman"/>
                <w:color w:val="000000"/>
              </w:rPr>
              <w:t>-4.061 (5.8002)</w:t>
            </w:r>
          </w:p>
        </w:tc>
        <w:tc>
          <w:tcPr>
            <w:tcW w:w="2018" w:type="dxa"/>
            <w:tcBorders>
              <w:top w:val="nil"/>
              <w:left w:val="nil"/>
              <w:bottom w:val="nil"/>
              <w:right w:val="nil"/>
            </w:tcBorders>
            <w:shd w:val="clear" w:color="auto" w:fill="FFFFFF"/>
          </w:tcPr>
          <w:p w14:paraId="6184CC0A" w14:textId="77777777" w:rsidR="003B339B" w:rsidRDefault="001A749B">
            <w:pPr>
              <w:adjustRightInd w:val="0"/>
              <w:jc w:val="center"/>
              <w:rPr>
                <w:rFonts w:ascii="Times New Roman" w:hAnsi="Times New Roman"/>
                <w:color w:val="000000"/>
              </w:rPr>
            </w:pPr>
            <w:r>
              <w:rPr>
                <w:rFonts w:ascii="Times New Roman" w:hAnsi="Times New Roman"/>
                <w:color w:val="000000"/>
              </w:rPr>
              <w:t>-4.400 (-9.050, -0.100)</w:t>
            </w:r>
          </w:p>
        </w:tc>
        <w:tc>
          <w:tcPr>
            <w:tcW w:w="1176" w:type="dxa"/>
            <w:tcBorders>
              <w:top w:val="nil"/>
              <w:left w:val="nil"/>
              <w:bottom w:val="nil"/>
              <w:right w:val="nil"/>
            </w:tcBorders>
            <w:shd w:val="clear" w:color="auto" w:fill="FFFFFF"/>
          </w:tcPr>
          <w:p w14:paraId="6184CC0B" w14:textId="77777777" w:rsidR="003B339B" w:rsidRDefault="001A749B">
            <w:pPr>
              <w:adjustRightInd w:val="0"/>
              <w:jc w:val="center"/>
              <w:rPr>
                <w:rFonts w:ascii="Times New Roman" w:hAnsi="Times New Roman"/>
                <w:color w:val="000000"/>
              </w:rPr>
            </w:pPr>
            <w:r>
              <w:rPr>
                <w:rFonts w:ascii="Times New Roman" w:hAnsi="Times New Roman"/>
                <w:color w:val="000000"/>
              </w:rPr>
              <w:t>-14.70, 7.40</w:t>
            </w:r>
          </w:p>
        </w:tc>
      </w:tr>
      <w:tr w:rsidR="003B339B" w14:paraId="6184CC17" w14:textId="77777777">
        <w:trPr>
          <w:cantSplit/>
        </w:trPr>
        <w:tc>
          <w:tcPr>
            <w:tcW w:w="2138" w:type="dxa"/>
            <w:tcBorders>
              <w:top w:val="nil"/>
              <w:left w:val="nil"/>
              <w:bottom w:val="nil"/>
              <w:right w:val="nil"/>
            </w:tcBorders>
            <w:shd w:val="clear" w:color="auto" w:fill="FFFFFF"/>
          </w:tcPr>
          <w:p w14:paraId="6184CC0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0E"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C0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C10" w14:textId="77777777" w:rsidR="003B339B" w:rsidRDefault="001A749B">
            <w:pPr>
              <w:adjustRightInd w:val="0"/>
              <w:jc w:val="center"/>
              <w:rPr>
                <w:rFonts w:ascii="Times New Roman" w:hAnsi="Times New Roman"/>
                <w:color w:val="000000"/>
              </w:rPr>
            </w:pPr>
            <w:r>
              <w:rPr>
                <w:rFonts w:ascii="Times New Roman" w:hAnsi="Times New Roman"/>
                <w:color w:val="000000"/>
              </w:rPr>
              <w:t>67.941 (4.3961)</w:t>
            </w:r>
          </w:p>
        </w:tc>
        <w:tc>
          <w:tcPr>
            <w:tcW w:w="2018" w:type="dxa"/>
            <w:tcBorders>
              <w:top w:val="nil"/>
              <w:left w:val="nil"/>
              <w:bottom w:val="nil"/>
              <w:right w:val="nil"/>
            </w:tcBorders>
            <w:shd w:val="clear" w:color="auto" w:fill="FFFFFF"/>
          </w:tcPr>
          <w:p w14:paraId="6184CC11" w14:textId="77777777" w:rsidR="003B339B" w:rsidRDefault="001A749B">
            <w:pPr>
              <w:adjustRightInd w:val="0"/>
              <w:jc w:val="center"/>
              <w:rPr>
                <w:rFonts w:ascii="Times New Roman" w:hAnsi="Times New Roman"/>
                <w:color w:val="000000"/>
              </w:rPr>
            </w:pPr>
            <w:r>
              <w:rPr>
                <w:rFonts w:ascii="Times New Roman" w:hAnsi="Times New Roman"/>
                <w:color w:val="000000"/>
              </w:rPr>
              <w:t>67.700 (63.800, 72.200)</w:t>
            </w:r>
          </w:p>
        </w:tc>
        <w:tc>
          <w:tcPr>
            <w:tcW w:w="1176" w:type="dxa"/>
            <w:tcBorders>
              <w:top w:val="nil"/>
              <w:left w:val="nil"/>
              <w:bottom w:val="nil"/>
              <w:right w:val="nil"/>
            </w:tcBorders>
            <w:shd w:val="clear" w:color="auto" w:fill="FFFFFF"/>
          </w:tcPr>
          <w:p w14:paraId="6184CC12" w14:textId="77777777" w:rsidR="003B339B" w:rsidRDefault="001A749B">
            <w:pPr>
              <w:adjustRightInd w:val="0"/>
              <w:jc w:val="center"/>
              <w:rPr>
                <w:rFonts w:ascii="Times New Roman" w:hAnsi="Times New Roman"/>
                <w:color w:val="000000"/>
              </w:rPr>
            </w:pPr>
            <w:r>
              <w:rPr>
                <w:rFonts w:ascii="Times New Roman" w:hAnsi="Times New Roman"/>
                <w:color w:val="000000"/>
              </w:rPr>
              <w:t>59.30, 74.50</w:t>
            </w:r>
          </w:p>
        </w:tc>
        <w:tc>
          <w:tcPr>
            <w:tcW w:w="398" w:type="dxa"/>
            <w:tcBorders>
              <w:top w:val="nil"/>
              <w:left w:val="nil"/>
              <w:bottom w:val="nil"/>
              <w:right w:val="nil"/>
            </w:tcBorders>
            <w:shd w:val="clear" w:color="auto" w:fill="FFFFFF"/>
          </w:tcPr>
          <w:p w14:paraId="6184CC1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C14" w14:textId="77777777" w:rsidR="003B339B" w:rsidRDefault="001A749B">
            <w:pPr>
              <w:adjustRightInd w:val="0"/>
              <w:jc w:val="center"/>
              <w:rPr>
                <w:rFonts w:ascii="Times New Roman" w:hAnsi="Times New Roman"/>
                <w:color w:val="000000"/>
              </w:rPr>
            </w:pPr>
            <w:r>
              <w:rPr>
                <w:rFonts w:ascii="Times New Roman" w:hAnsi="Times New Roman"/>
                <w:color w:val="000000"/>
              </w:rPr>
              <w:t>-3.400 (5.7193)</w:t>
            </w:r>
          </w:p>
        </w:tc>
        <w:tc>
          <w:tcPr>
            <w:tcW w:w="2018" w:type="dxa"/>
            <w:tcBorders>
              <w:top w:val="nil"/>
              <w:left w:val="nil"/>
              <w:bottom w:val="nil"/>
              <w:right w:val="nil"/>
            </w:tcBorders>
            <w:shd w:val="clear" w:color="auto" w:fill="FFFFFF"/>
          </w:tcPr>
          <w:p w14:paraId="6184CC15" w14:textId="77777777" w:rsidR="003B339B" w:rsidRDefault="001A749B">
            <w:pPr>
              <w:adjustRightInd w:val="0"/>
              <w:jc w:val="center"/>
              <w:rPr>
                <w:rFonts w:ascii="Times New Roman" w:hAnsi="Times New Roman"/>
                <w:color w:val="000000"/>
              </w:rPr>
            </w:pPr>
            <w:r>
              <w:rPr>
                <w:rFonts w:ascii="Times New Roman" w:hAnsi="Times New Roman"/>
                <w:color w:val="000000"/>
              </w:rPr>
              <w:t>-2.600 (-7.200, 0.100)</w:t>
            </w:r>
          </w:p>
        </w:tc>
        <w:tc>
          <w:tcPr>
            <w:tcW w:w="1176" w:type="dxa"/>
            <w:tcBorders>
              <w:top w:val="nil"/>
              <w:left w:val="nil"/>
              <w:bottom w:val="nil"/>
              <w:right w:val="nil"/>
            </w:tcBorders>
            <w:shd w:val="clear" w:color="auto" w:fill="FFFFFF"/>
          </w:tcPr>
          <w:p w14:paraId="6184CC16" w14:textId="77777777" w:rsidR="003B339B" w:rsidRDefault="001A749B">
            <w:pPr>
              <w:adjustRightInd w:val="0"/>
              <w:jc w:val="center"/>
              <w:rPr>
                <w:rFonts w:ascii="Times New Roman" w:hAnsi="Times New Roman"/>
                <w:color w:val="000000"/>
              </w:rPr>
            </w:pPr>
            <w:r>
              <w:rPr>
                <w:rFonts w:ascii="Times New Roman" w:hAnsi="Times New Roman"/>
                <w:color w:val="000000"/>
              </w:rPr>
              <w:t>-13.80, 7.50</w:t>
            </w:r>
          </w:p>
        </w:tc>
      </w:tr>
      <w:tr w:rsidR="003B339B" w14:paraId="6184CC22" w14:textId="77777777">
        <w:trPr>
          <w:cantSplit/>
        </w:trPr>
        <w:tc>
          <w:tcPr>
            <w:tcW w:w="2138" w:type="dxa"/>
            <w:tcBorders>
              <w:top w:val="nil"/>
              <w:left w:val="nil"/>
              <w:bottom w:val="nil"/>
              <w:right w:val="nil"/>
            </w:tcBorders>
            <w:shd w:val="clear" w:color="auto" w:fill="FFFFFF"/>
          </w:tcPr>
          <w:p w14:paraId="6184CC1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19"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C1A"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C1B" w14:textId="77777777" w:rsidR="003B339B" w:rsidRDefault="001A749B">
            <w:pPr>
              <w:adjustRightInd w:val="0"/>
              <w:jc w:val="center"/>
              <w:rPr>
                <w:rFonts w:ascii="Times New Roman" w:hAnsi="Times New Roman"/>
                <w:color w:val="000000"/>
              </w:rPr>
            </w:pPr>
            <w:r>
              <w:rPr>
                <w:rFonts w:ascii="Times New Roman" w:hAnsi="Times New Roman"/>
                <w:color w:val="000000"/>
              </w:rPr>
              <w:t>67.174 (5.1527)</w:t>
            </w:r>
          </w:p>
        </w:tc>
        <w:tc>
          <w:tcPr>
            <w:tcW w:w="2018" w:type="dxa"/>
            <w:tcBorders>
              <w:top w:val="nil"/>
              <w:left w:val="nil"/>
              <w:bottom w:val="nil"/>
              <w:right w:val="nil"/>
            </w:tcBorders>
            <w:shd w:val="clear" w:color="auto" w:fill="FFFFFF"/>
          </w:tcPr>
          <w:p w14:paraId="6184CC1C" w14:textId="77777777" w:rsidR="003B339B" w:rsidRDefault="001A749B">
            <w:pPr>
              <w:adjustRightInd w:val="0"/>
              <w:jc w:val="center"/>
              <w:rPr>
                <w:rFonts w:ascii="Times New Roman" w:hAnsi="Times New Roman"/>
                <w:color w:val="000000"/>
              </w:rPr>
            </w:pPr>
            <w:r>
              <w:rPr>
                <w:rFonts w:ascii="Times New Roman" w:hAnsi="Times New Roman"/>
                <w:color w:val="000000"/>
              </w:rPr>
              <w:t>67.500 (63.700, 71.700)</w:t>
            </w:r>
          </w:p>
        </w:tc>
        <w:tc>
          <w:tcPr>
            <w:tcW w:w="1176" w:type="dxa"/>
            <w:tcBorders>
              <w:top w:val="nil"/>
              <w:left w:val="nil"/>
              <w:bottom w:val="nil"/>
              <w:right w:val="nil"/>
            </w:tcBorders>
            <w:shd w:val="clear" w:color="auto" w:fill="FFFFFF"/>
          </w:tcPr>
          <w:p w14:paraId="6184CC1D" w14:textId="77777777" w:rsidR="003B339B" w:rsidRDefault="001A749B">
            <w:pPr>
              <w:adjustRightInd w:val="0"/>
              <w:jc w:val="center"/>
              <w:rPr>
                <w:rFonts w:ascii="Times New Roman" w:hAnsi="Times New Roman"/>
                <w:color w:val="000000"/>
              </w:rPr>
            </w:pPr>
            <w:r>
              <w:rPr>
                <w:rFonts w:ascii="Times New Roman" w:hAnsi="Times New Roman"/>
                <w:color w:val="000000"/>
              </w:rPr>
              <w:t>52.20, 74.60</w:t>
            </w:r>
          </w:p>
        </w:tc>
        <w:tc>
          <w:tcPr>
            <w:tcW w:w="398" w:type="dxa"/>
            <w:tcBorders>
              <w:top w:val="nil"/>
              <w:left w:val="nil"/>
              <w:bottom w:val="nil"/>
              <w:right w:val="nil"/>
            </w:tcBorders>
            <w:shd w:val="clear" w:color="auto" w:fill="FFFFFF"/>
          </w:tcPr>
          <w:p w14:paraId="6184CC1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C1F" w14:textId="77777777" w:rsidR="003B339B" w:rsidRDefault="001A749B">
            <w:pPr>
              <w:adjustRightInd w:val="0"/>
              <w:jc w:val="center"/>
              <w:rPr>
                <w:rFonts w:ascii="Times New Roman" w:hAnsi="Times New Roman"/>
                <w:color w:val="000000"/>
              </w:rPr>
            </w:pPr>
            <w:r>
              <w:rPr>
                <w:rFonts w:ascii="Times New Roman" w:hAnsi="Times New Roman"/>
                <w:color w:val="000000"/>
              </w:rPr>
              <w:t>-4.222 (5.6839)</w:t>
            </w:r>
          </w:p>
        </w:tc>
        <w:tc>
          <w:tcPr>
            <w:tcW w:w="2018" w:type="dxa"/>
            <w:tcBorders>
              <w:top w:val="nil"/>
              <w:left w:val="nil"/>
              <w:bottom w:val="nil"/>
              <w:right w:val="nil"/>
            </w:tcBorders>
            <w:shd w:val="clear" w:color="auto" w:fill="FFFFFF"/>
          </w:tcPr>
          <w:p w14:paraId="6184CC20" w14:textId="77777777" w:rsidR="003B339B" w:rsidRDefault="001A749B">
            <w:pPr>
              <w:adjustRightInd w:val="0"/>
              <w:jc w:val="center"/>
              <w:rPr>
                <w:rFonts w:ascii="Times New Roman" w:hAnsi="Times New Roman"/>
                <w:color w:val="000000"/>
              </w:rPr>
            </w:pPr>
            <w:r>
              <w:rPr>
                <w:rFonts w:ascii="Times New Roman" w:hAnsi="Times New Roman"/>
                <w:color w:val="000000"/>
              </w:rPr>
              <w:t>-3.200 (-8.200, 0.400)</w:t>
            </w:r>
          </w:p>
        </w:tc>
        <w:tc>
          <w:tcPr>
            <w:tcW w:w="1176" w:type="dxa"/>
            <w:tcBorders>
              <w:top w:val="nil"/>
              <w:left w:val="nil"/>
              <w:bottom w:val="nil"/>
              <w:right w:val="nil"/>
            </w:tcBorders>
            <w:shd w:val="clear" w:color="auto" w:fill="FFFFFF"/>
          </w:tcPr>
          <w:p w14:paraId="6184CC21" w14:textId="77777777" w:rsidR="003B339B" w:rsidRDefault="001A749B">
            <w:pPr>
              <w:adjustRightInd w:val="0"/>
              <w:jc w:val="center"/>
              <w:rPr>
                <w:rFonts w:ascii="Times New Roman" w:hAnsi="Times New Roman"/>
                <w:color w:val="000000"/>
              </w:rPr>
            </w:pPr>
            <w:r>
              <w:rPr>
                <w:rFonts w:ascii="Times New Roman" w:hAnsi="Times New Roman"/>
                <w:color w:val="000000"/>
              </w:rPr>
              <w:t>-20.90, 2.90</w:t>
            </w:r>
          </w:p>
        </w:tc>
      </w:tr>
      <w:tr w:rsidR="003B339B" w14:paraId="6184CC2D" w14:textId="77777777">
        <w:trPr>
          <w:cantSplit/>
        </w:trPr>
        <w:tc>
          <w:tcPr>
            <w:tcW w:w="2138" w:type="dxa"/>
            <w:tcBorders>
              <w:top w:val="nil"/>
              <w:left w:val="nil"/>
              <w:bottom w:val="nil"/>
              <w:right w:val="nil"/>
            </w:tcBorders>
            <w:shd w:val="clear" w:color="auto" w:fill="FFFFFF"/>
          </w:tcPr>
          <w:p w14:paraId="6184CC2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24"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C2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C26" w14:textId="77777777" w:rsidR="003B339B" w:rsidRDefault="001A749B">
            <w:pPr>
              <w:adjustRightInd w:val="0"/>
              <w:jc w:val="center"/>
              <w:rPr>
                <w:rFonts w:ascii="Times New Roman" w:hAnsi="Times New Roman"/>
                <w:color w:val="000000"/>
              </w:rPr>
            </w:pPr>
            <w:r>
              <w:rPr>
                <w:rFonts w:ascii="Times New Roman" w:hAnsi="Times New Roman"/>
                <w:color w:val="000000"/>
              </w:rPr>
              <w:t>66.267 (3.4467)</w:t>
            </w:r>
          </w:p>
        </w:tc>
        <w:tc>
          <w:tcPr>
            <w:tcW w:w="2018" w:type="dxa"/>
            <w:tcBorders>
              <w:top w:val="nil"/>
              <w:left w:val="nil"/>
              <w:bottom w:val="nil"/>
              <w:right w:val="nil"/>
            </w:tcBorders>
            <w:shd w:val="clear" w:color="auto" w:fill="FFFFFF"/>
          </w:tcPr>
          <w:p w14:paraId="6184CC27" w14:textId="77777777" w:rsidR="003B339B" w:rsidRDefault="001A749B">
            <w:pPr>
              <w:adjustRightInd w:val="0"/>
              <w:jc w:val="center"/>
              <w:rPr>
                <w:rFonts w:ascii="Times New Roman" w:hAnsi="Times New Roman"/>
                <w:color w:val="000000"/>
              </w:rPr>
            </w:pPr>
            <w:r>
              <w:rPr>
                <w:rFonts w:ascii="Times New Roman" w:hAnsi="Times New Roman"/>
                <w:color w:val="000000"/>
              </w:rPr>
              <w:t>65.700 (62.600, 69.400)</w:t>
            </w:r>
          </w:p>
        </w:tc>
        <w:tc>
          <w:tcPr>
            <w:tcW w:w="1176" w:type="dxa"/>
            <w:tcBorders>
              <w:top w:val="nil"/>
              <w:left w:val="nil"/>
              <w:bottom w:val="nil"/>
              <w:right w:val="nil"/>
            </w:tcBorders>
            <w:shd w:val="clear" w:color="auto" w:fill="FFFFFF"/>
          </w:tcPr>
          <w:p w14:paraId="6184CC28" w14:textId="77777777" w:rsidR="003B339B" w:rsidRDefault="001A749B">
            <w:pPr>
              <w:adjustRightInd w:val="0"/>
              <w:jc w:val="center"/>
              <w:rPr>
                <w:rFonts w:ascii="Times New Roman" w:hAnsi="Times New Roman"/>
                <w:color w:val="000000"/>
              </w:rPr>
            </w:pPr>
            <w:r>
              <w:rPr>
                <w:rFonts w:ascii="Times New Roman" w:hAnsi="Times New Roman"/>
                <w:color w:val="000000"/>
              </w:rPr>
              <w:t>60.80, 72.20</w:t>
            </w:r>
          </w:p>
        </w:tc>
        <w:tc>
          <w:tcPr>
            <w:tcW w:w="398" w:type="dxa"/>
            <w:tcBorders>
              <w:top w:val="nil"/>
              <w:left w:val="nil"/>
              <w:bottom w:val="nil"/>
              <w:right w:val="nil"/>
            </w:tcBorders>
            <w:shd w:val="clear" w:color="auto" w:fill="FFFFFF"/>
          </w:tcPr>
          <w:p w14:paraId="6184CC2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C2A" w14:textId="77777777" w:rsidR="003B339B" w:rsidRDefault="001A749B">
            <w:pPr>
              <w:adjustRightInd w:val="0"/>
              <w:jc w:val="center"/>
              <w:rPr>
                <w:rFonts w:ascii="Times New Roman" w:hAnsi="Times New Roman"/>
                <w:color w:val="000000"/>
              </w:rPr>
            </w:pPr>
            <w:r>
              <w:rPr>
                <w:rFonts w:ascii="Times New Roman" w:hAnsi="Times New Roman"/>
                <w:color w:val="000000"/>
              </w:rPr>
              <w:t>-4.660 (4.4858)</w:t>
            </w:r>
          </w:p>
        </w:tc>
        <w:tc>
          <w:tcPr>
            <w:tcW w:w="2018" w:type="dxa"/>
            <w:tcBorders>
              <w:top w:val="nil"/>
              <w:left w:val="nil"/>
              <w:bottom w:val="nil"/>
              <w:right w:val="nil"/>
            </w:tcBorders>
            <w:shd w:val="clear" w:color="auto" w:fill="FFFFFF"/>
          </w:tcPr>
          <w:p w14:paraId="6184CC2B" w14:textId="77777777" w:rsidR="003B339B" w:rsidRDefault="001A749B">
            <w:pPr>
              <w:adjustRightInd w:val="0"/>
              <w:jc w:val="center"/>
              <w:rPr>
                <w:rFonts w:ascii="Times New Roman" w:hAnsi="Times New Roman"/>
                <w:color w:val="000000"/>
              </w:rPr>
            </w:pPr>
            <w:r>
              <w:rPr>
                <w:rFonts w:ascii="Times New Roman" w:hAnsi="Times New Roman"/>
                <w:color w:val="000000"/>
              </w:rPr>
              <w:t>-4.600 (-8.800, -1.300)</w:t>
            </w:r>
          </w:p>
        </w:tc>
        <w:tc>
          <w:tcPr>
            <w:tcW w:w="1176" w:type="dxa"/>
            <w:tcBorders>
              <w:top w:val="nil"/>
              <w:left w:val="nil"/>
              <w:bottom w:val="nil"/>
              <w:right w:val="nil"/>
            </w:tcBorders>
            <w:shd w:val="clear" w:color="auto" w:fill="FFFFFF"/>
          </w:tcPr>
          <w:p w14:paraId="6184CC2C" w14:textId="77777777" w:rsidR="003B339B" w:rsidRDefault="001A749B">
            <w:pPr>
              <w:adjustRightInd w:val="0"/>
              <w:jc w:val="center"/>
              <w:rPr>
                <w:rFonts w:ascii="Times New Roman" w:hAnsi="Times New Roman"/>
                <w:color w:val="000000"/>
              </w:rPr>
            </w:pPr>
            <w:r>
              <w:rPr>
                <w:rFonts w:ascii="Times New Roman" w:hAnsi="Times New Roman"/>
                <w:color w:val="000000"/>
              </w:rPr>
              <w:t>-12.10, 3.90</w:t>
            </w:r>
          </w:p>
        </w:tc>
      </w:tr>
      <w:tr w:rsidR="003B339B" w14:paraId="6184CC38" w14:textId="77777777">
        <w:trPr>
          <w:cantSplit/>
        </w:trPr>
        <w:tc>
          <w:tcPr>
            <w:tcW w:w="2138" w:type="dxa"/>
            <w:tcBorders>
              <w:top w:val="nil"/>
              <w:left w:val="nil"/>
              <w:bottom w:val="nil"/>
              <w:right w:val="nil"/>
            </w:tcBorders>
            <w:shd w:val="clear" w:color="auto" w:fill="FFFFFF"/>
          </w:tcPr>
          <w:p w14:paraId="6184CC2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2F"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C3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C31" w14:textId="77777777" w:rsidR="003B339B" w:rsidRDefault="001A749B">
            <w:pPr>
              <w:adjustRightInd w:val="0"/>
              <w:jc w:val="center"/>
              <w:rPr>
                <w:rFonts w:ascii="Times New Roman" w:hAnsi="Times New Roman"/>
                <w:color w:val="000000"/>
              </w:rPr>
            </w:pPr>
            <w:r>
              <w:rPr>
                <w:rFonts w:ascii="Times New Roman" w:hAnsi="Times New Roman"/>
                <w:color w:val="000000"/>
              </w:rPr>
              <w:t>68.782 (3.2704)</w:t>
            </w:r>
          </w:p>
        </w:tc>
        <w:tc>
          <w:tcPr>
            <w:tcW w:w="2018" w:type="dxa"/>
            <w:tcBorders>
              <w:top w:val="nil"/>
              <w:left w:val="nil"/>
              <w:bottom w:val="nil"/>
              <w:right w:val="nil"/>
            </w:tcBorders>
            <w:shd w:val="clear" w:color="auto" w:fill="FFFFFF"/>
          </w:tcPr>
          <w:p w14:paraId="6184CC32" w14:textId="77777777" w:rsidR="003B339B" w:rsidRDefault="001A749B">
            <w:pPr>
              <w:adjustRightInd w:val="0"/>
              <w:jc w:val="center"/>
              <w:rPr>
                <w:rFonts w:ascii="Times New Roman" w:hAnsi="Times New Roman"/>
                <w:color w:val="000000"/>
              </w:rPr>
            </w:pPr>
            <w:r>
              <w:rPr>
                <w:rFonts w:ascii="Times New Roman" w:hAnsi="Times New Roman"/>
                <w:color w:val="000000"/>
              </w:rPr>
              <w:t>69.000 (65.400, 71.900)</w:t>
            </w:r>
          </w:p>
        </w:tc>
        <w:tc>
          <w:tcPr>
            <w:tcW w:w="1176" w:type="dxa"/>
            <w:tcBorders>
              <w:top w:val="nil"/>
              <w:left w:val="nil"/>
              <w:bottom w:val="nil"/>
              <w:right w:val="nil"/>
            </w:tcBorders>
            <w:shd w:val="clear" w:color="auto" w:fill="FFFFFF"/>
          </w:tcPr>
          <w:p w14:paraId="6184CC33" w14:textId="77777777" w:rsidR="003B339B" w:rsidRDefault="001A749B">
            <w:pPr>
              <w:adjustRightInd w:val="0"/>
              <w:jc w:val="center"/>
              <w:rPr>
                <w:rFonts w:ascii="Times New Roman" w:hAnsi="Times New Roman"/>
                <w:color w:val="000000"/>
              </w:rPr>
            </w:pPr>
            <w:r>
              <w:rPr>
                <w:rFonts w:ascii="Times New Roman" w:hAnsi="Times New Roman"/>
                <w:color w:val="000000"/>
              </w:rPr>
              <w:t>63.80, 72.80</w:t>
            </w:r>
          </w:p>
        </w:tc>
        <w:tc>
          <w:tcPr>
            <w:tcW w:w="398" w:type="dxa"/>
            <w:tcBorders>
              <w:top w:val="nil"/>
              <w:left w:val="nil"/>
              <w:bottom w:val="nil"/>
              <w:right w:val="nil"/>
            </w:tcBorders>
            <w:shd w:val="clear" w:color="auto" w:fill="FFFFFF"/>
          </w:tcPr>
          <w:p w14:paraId="6184CC3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C35" w14:textId="77777777" w:rsidR="003B339B" w:rsidRDefault="001A749B">
            <w:pPr>
              <w:adjustRightInd w:val="0"/>
              <w:jc w:val="center"/>
              <w:rPr>
                <w:rFonts w:ascii="Times New Roman" w:hAnsi="Times New Roman"/>
                <w:color w:val="000000"/>
              </w:rPr>
            </w:pPr>
            <w:r>
              <w:rPr>
                <w:rFonts w:ascii="Times New Roman" w:hAnsi="Times New Roman"/>
                <w:color w:val="000000"/>
              </w:rPr>
              <w:t>-1.564 (3.5984)</w:t>
            </w:r>
          </w:p>
        </w:tc>
        <w:tc>
          <w:tcPr>
            <w:tcW w:w="2018" w:type="dxa"/>
            <w:tcBorders>
              <w:top w:val="nil"/>
              <w:left w:val="nil"/>
              <w:bottom w:val="nil"/>
              <w:right w:val="nil"/>
            </w:tcBorders>
            <w:shd w:val="clear" w:color="auto" w:fill="FFFFFF"/>
          </w:tcPr>
          <w:p w14:paraId="6184CC36" w14:textId="77777777" w:rsidR="003B339B" w:rsidRDefault="001A749B">
            <w:pPr>
              <w:adjustRightInd w:val="0"/>
              <w:jc w:val="center"/>
              <w:rPr>
                <w:rFonts w:ascii="Times New Roman" w:hAnsi="Times New Roman"/>
                <w:color w:val="000000"/>
              </w:rPr>
            </w:pPr>
            <w:r>
              <w:rPr>
                <w:rFonts w:ascii="Times New Roman" w:hAnsi="Times New Roman"/>
                <w:color w:val="000000"/>
              </w:rPr>
              <w:t>-1.300 (-2.900, 1.700)</w:t>
            </w:r>
          </w:p>
        </w:tc>
        <w:tc>
          <w:tcPr>
            <w:tcW w:w="1176" w:type="dxa"/>
            <w:tcBorders>
              <w:top w:val="nil"/>
              <w:left w:val="nil"/>
              <w:bottom w:val="nil"/>
              <w:right w:val="nil"/>
            </w:tcBorders>
            <w:shd w:val="clear" w:color="auto" w:fill="FFFFFF"/>
          </w:tcPr>
          <w:p w14:paraId="6184CC37" w14:textId="77777777" w:rsidR="003B339B" w:rsidRDefault="001A749B">
            <w:pPr>
              <w:adjustRightInd w:val="0"/>
              <w:jc w:val="center"/>
              <w:rPr>
                <w:rFonts w:ascii="Times New Roman" w:hAnsi="Times New Roman"/>
                <w:color w:val="000000"/>
              </w:rPr>
            </w:pPr>
            <w:r>
              <w:rPr>
                <w:rFonts w:ascii="Times New Roman" w:hAnsi="Times New Roman"/>
                <w:color w:val="000000"/>
              </w:rPr>
              <w:t>-8.00, 4.20</w:t>
            </w:r>
          </w:p>
        </w:tc>
      </w:tr>
      <w:tr w:rsidR="003B339B" w14:paraId="6184CC43" w14:textId="77777777">
        <w:trPr>
          <w:cantSplit/>
        </w:trPr>
        <w:tc>
          <w:tcPr>
            <w:tcW w:w="2138" w:type="dxa"/>
            <w:tcBorders>
              <w:top w:val="nil"/>
              <w:left w:val="nil"/>
              <w:bottom w:val="nil"/>
              <w:right w:val="nil"/>
            </w:tcBorders>
            <w:shd w:val="clear" w:color="auto" w:fill="FFFFFF"/>
          </w:tcPr>
          <w:p w14:paraId="6184CC3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3A"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C3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C3C" w14:textId="77777777" w:rsidR="003B339B" w:rsidRDefault="001A749B">
            <w:pPr>
              <w:adjustRightInd w:val="0"/>
              <w:jc w:val="center"/>
              <w:rPr>
                <w:rFonts w:ascii="Times New Roman" w:hAnsi="Times New Roman"/>
                <w:color w:val="000000"/>
              </w:rPr>
            </w:pPr>
            <w:r>
              <w:rPr>
                <w:rFonts w:ascii="Times New Roman" w:hAnsi="Times New Roman"/>
                <w:color w:val="000000"/>
              </w:rPr>
              <w:t>67.650 (4.2548)</w:t>
            </w:r>
          </w:p>
        </w:tc>
        <w:tc>
          <w:tcPr>
            <w:tcW w:w="2018" w:type="dxa"/>
            <w:tcBorders>
              <w:top w:val="nil"/>
              <w:left w:val="nil"/>
              <w:bottom w:val="nil"/>
              <w:right w:val="nil"/>
            </w:tcBorders>
            <w:shd w:val="clear" w:color="auto" w:fill="FFFFFF"/>
          </w:tcPr>
          <w:p w14:paraId="6184CC3D" w14:textId="77777777" w:rsidR="003B339B" w:rsidRDefault="001A749B">
            <w:pPr>
              <w:adjustRightInd w:val="0"/>
              <w:jc w:val="center"/>
              <w:rPr>
                <w:rFonts w:ascii="Times New Roman" w:hAnsi="Times New Roman"/>
                <w:color w:val="000000"/>
              </w:rPr>
            </w:pPr>
            <w:r>
              <w:rPr>
                <w:rFonts w:ascii="Times New Roman" w:hAnsi="Times New Roman"/>
                <w:color w:val="000000"/>
              </w:rPr>
              <w:t>67.550 (64.400, 70.400)</w:t>
            </w:r>
          </w:p>
        </w:tc>
        <w:tc>
          <w:tcPr>
            <w:tcW w:w="1176" w:type="dxa"/>
            <w:tcBorders>
              <w:top w:val="nil"/>
              <w:left w:val="nil"/>
              <w:bottom w:val="nil"/>
              <w:right w:val="nil"/>
            </w:tcBorders>
            <w:shd w:val="clear" w:color="auto" w:fill="FFFFFF"/>
          </w:tcPr>
          <w:p w14:paraId="6184CC3E" w14:textId="77777777" w:rsidR="003B339B" w:rsidRDefault="001A749B">
            <w:pPr>
              <w:adjustRightInd w:val="0"/>
              <w:jc w:val="center"/>
              <w:rPr>
                <w:rFonts w:ascii="Times New Roman" w:hAnsi="Times New Roman"/>
                <w:color w:val="000000"/>
              </w:rPr>
            </w:pPr>
            <w:r>
              <w:rPr>
                <w:rFonts w:ascii="Times New Roman" w:hAnsi="Times New Roman"/>
                <w:color w:val="000000"/>
              </w:rPr>
              <w:t>62.00, 74.00</w:t>
            </w:r>
          </w:p>
        </w:tc>
        <w:tc>
          <w:tcPr>
            <w:tcW w:w="398" w:type="dxa"/>
            <w:tcBorders>
              <w:top w:val="nil"/>
              <w:left w:val="nil"/>
              <w:bottom w:val="nil"/>
              <w:right w:val="nil"/>
            </w:tcBorders>
            <w:shd w:val="clear" w:color="auto" w:fill="FFFFFF"/>
          </w:tcPr>
          <w:p w14:paraId="6184CC3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C40" w14:textId="77777777" w:rsidR="003B339B" w:rsidRDefault="001A749B">
            <w:pPr>
              <w:adjustRightInd w:val="0"/>
              <w:jc w:val="center"/>
              <w:rPr>
                <w:rFonts w:ascii="Times New Roman" w:hAnsi="Times New Roman"/>
                <w:color w:val="000000"/>
              </w:rPr>
            </w:pPr>
            <w:r>
              <w:rPr>
                <w:rFonts w:ascii="Times New Roman" w:hAnsi="Times New Roman"/>
                <w:color w:val="000000"/>
              </w:rPr>
              <w:t>-3.633 (5.7733)</w:t>
            </w:r>
          </w:p>
        </w:tc>
        <w:tc>
          <w:tcPr>
            <w:tcW w:w="2018" w:type="dxa"/>
            <w:tcBorders>
              <w:top w:val="nil"/>
              <w:left w:val="nil"/>
              <w:bottom w:val="nil"/>
              <w:right w:val="nil"/>
            </w:tcBorders>
            <w:shd w:val="clear" w:color="auto" w:fill="FFFFFF"/>
          </w:tcPr>
          <w:p w14:paraId="6184CC41" w14:textId="77777777" w:rsidR="003B339B" w:rsidRDefault="001A749B">
            <w:pPr>
              <w:adjustRightInd w:val="0"/>
              <w:jc w:val="center"/>
              <w:rPr>
                <w:rFonts w:ascii="Times New Roman" w:hAnsi="Times New Roman"/>
                <w:color w:val="000000"/>
              </w:rPr>
            </w:pPr>
            <w:r>
              <w:rPr>
                <w:rFonts w:ascii="Times New Roman" w:hAnsi="Times New Roman"/>
                <w:color w:val="000000"/>
              </w:rPr>
              <w:t>-5.000 (-8.100, 2.400)</w:t>
            </w:r>
          </w:p>
        </w:tc>
        <w:tc>
          <w:tcPr>
            <w:tcW w:w="1176" w:type="dxa"/>
            <w:tcBorders>
              <w:top w:val="nil"/>
              <w:left w:val="nil"/>
              <w:bottom w:val="nil"/>
              <w:right w:val="nil"/>
            </w:tcBorders>
            <w:shd w:val="clear" w:color="auto" w:fill="FFFFFF"/>
          </w:tcPr>
          <w:p w14:paraId="6184CC42" w14:textId="77777777" w:rsidR="003B339B" w:rsidRDefault="001A749B">
            <w:pPr>
              <w:adjustRightInd w:val="0"/>
              <w:jc w:val="center"/>
              <w:rPr>
                <w:rFonts w:ascii="Times New Roman" w:hAnsi="Times New Roman"/>
                <w:color w:val="000000"/>
              </w:rPr>
            </w:pPr>
            <w:r>
              <w:rPr>
                <w:rFonts w:ascii="Times New Roman" w:hAnsi="Times New Roman"/>
                <w:color w:val="000000"/>
              </w:rPr>
              <w:t>-10.10, 4.00</w:t>
            </w:r>
          </w:p>
        </w:tc>
      </w:tr>
      <w:tr w:rsidR="003B339B" w14:paraId="6184CC4E" w14:textId="77777777">
        <w:trPr>
          <w:cantSplit/>
        </w:trPr>
        <w:tc>
          <w:tcPr>
            <w:tcW w:w="2138" w:type="dxa"/>
            <w:tcBorders>
              <w:top w:val="nil"/>
              <w:left w:val="nil"/>
              <w:bottom w:val="nil"/>
              <w:right w:val="nil"/>
            </w:tcBorders>
            <w:shd w:val="clear" w:color="auto" w:fill="FFFFFF"/>
          </w:tcPr>
          <w:p w14:paraId="6184CC4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45"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C4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C47" w14:textId="77777777" w:rsidR="003B339B" w:rsidRDefault="001A749B">
            <w:pPr>
              <w:adjustRightInd w:val="0"/>
              <w:jc w:val="center"/>
              <w:rPr>
                <w:rFonts w:ascii="Times New Roman" w:hAnsi="Times New Roman"/>
                <w:color w:val="000000"/>
              </w:rPr>
            </w:pPr>
            <w:r>
              <w:rPr>
                <w:rFonts w:ascii="Times New Roman" w:hAnsi="Times New Roman"/>
                <w:color w:val="000000"/>
              </w:rPr>
              <w:t>69.050 (4.4325)</w:t>
            </w:r>
          </w:p>
        </w:tc>
        <w:tc>
          <w:tcPr>
            <w:tcW w:w="2018" w:type="dxa"/>
            <w:tcBorders>
              <w:top w:val="nil"/>
              <w:left w:val="nil"/>
              <w:bottom w:val="nil"/>
              <w:right w:val="nil"/>
            </w:tcBorders>
            <w:shd w:val="clear" w:color="auto" w:fill="FFFFFF"/>
          </w:tcPr>
          <w:p w14:paraId="6184CC48" w14:textId="77777777" w:rsidR="003B339B" w:rsidRDefault="001A749B">
            <w:pPr>
              <w:adjustRightInd w:val="0"/>
              <w:jc w:val="center"/>
              <w:rPr>
                <w:rFonts w:ascii="Times New Roman" w:hAnsi="Times New Roman"/>
                <w:color w:val="000000"/>
              </w:rPr>
            </w:pPr>
            <w:r>
              <w:rPr>
                <w:rFonts w:ascii="Times New Roman" w:hAnsi="Times New Roman"/>
                <w:color w:val="000000"/>
              </w:rPr>
              <w:t>69.350 (68.000, 71.600)</w:t>
            </w:r>
          </w:p>
        </w:tc>
        <w:tc>
          <w:tcPr>
            <w:tcW w:w="1176" w:type="dxa"/>
            <w:tcBorders>
              <w:top w:val="nil"/>
              <w:left w:val="nil"/>
              <w:bottom w:val="nil"/>
              <w:right w:val="nil"/>
            </w:tcBorders>
            <w:shd w:val="clear" w:color="auto" w:fill="FFFFFF"/>
          </w:tcPr>
          <w:p w14:paraId="6184CC49" w14:textId="77777777" w:rsidR="003B339B" w:rsidRDefault="001A749B">
            <w:pPr>
              <w:adjustRightInd w:val="0"/>
              <w:jc w:val="center"/>
              <w:rPr>
                <w:rFonts w:ascii="Times New Roman" w:hAnsi="Times New Roman"/>
                <w:color w:val="000000"/>
              </w:rPr>
            </w:pPr>
            <w:r>
              <w:rPr>
                <w:rFonts w:ascii="Times New Roman" w:hAnsi="Times New Roman"/>
                <w:color w:val="000000"/>
              </w:rPr>
              <w:t>61.40, 74.60</w:t>
            </w:r>
          </w:p>
        </w:tc>
        <w:tc>
          <w:tcPr>
            <w:tcW w:w="398" w:type="dxa"/>
            <w:tcBorders>
              <w:top w:val="nil"/>
              <w:left w:val="nil"/>
              <w:bottom w:val="nil"/>
              <w:right w:val="nil"/>
            </w:tcBorders>
            <w:shd w:val="clear" w:color="auto" w:fill="FFFFFF"/>
          </w:tcPr>
          <w:p w14:paraId="6184CC4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C4B" w14:textId="77777777" w:rsidR="003B339B" w:rsidRDefault="001A749B">
            <w:pPr>
              <w:adjustRightInd w:val="0"/>
              <w:jc w:val="center"/>
              <w:rPr>
                <w:rFonts w:ascii="Times New Roman" w:hAnsi="Times New Roman"/>
                <w:color w:val="000000"/>
              </w:rPr>
            </w:pPr>
            <w:r>
              <w:rPr>
                <w:rFonts w:ascii="Times New Roman" w:hAnsi="Times New Roman"/>
                <w:color w:val="000000"/>
              </w:rPr>
              <w:t>-2.233 (4.0981)</w:t>
            </w:r>
          </w:p>
        </w:tc>
        <w:tc>
          <w:tcPr>
            <w:tcW w:w="2018" w:type="dxa"/>
            <w:tcBorders>
              <w:top w:val="nil"/>
              <w:left w:val="nil"/>
              <w:bottom w:val="nil"/>
              <w:right w:val="nil"/>
            </w:tcBorders>
            <w:shd w:val="clear" w:color="auto" w:fill="FFFFFF"/>
          </w:tcPr>
          <w:p w14:paraId="6184CC4C" w14:textId="77777777" w:rsidR="003B339B" w:rsidRDefault="001A749B">
            <w:pPr>
              <w:adjustRightInd w:val="0"/>
              <w:jc w:val="center"/>
              <w:rPr>
                <w:rFonts w:ascii="Times New Roman" w:hAnsi="Times New Roman"/>
                <w:color w:val="000000"/>
              </w:rPr>
            </w:pPr>
            <w:r>
              <w:rPr>
                <w:rFonts w:ascii="Times New Roman" w:hAnsi="Times New Roman"/>
                <w:color w:val="000000"/>
              </w:rPr>
              <w:t>-2.350 (-5.900, 1.600)</w:t>
            </w:r>
          </w:p>
        </w:tc>
        <w:tc>
          <w:tcPr>
            <w:tcW w:w="1176" w:type="dxa"/>
            <w:tcBorders>
              <w:top w:val="nil"/>
              <w:left w:val="nil"/>
              <w:bottom w:val="nil"/>
              <w:right w:val="nil"/>
            </w:tcBorders>
            <w:shd w:val="clear" w:color="auto" w:fill="FFFFFF"/>
          </w:tcPr>
          <w:p w14:paraId="6184CC4D" w14:textId="77777777" w:rsidR="003B339B" w:rsidRDefault="001A749B">
            <w:pPr>
              <w:adjustRightInd w:val="0"/>
              <w:jc w:val="center"/>
              <w:rPr>
                <w:rFonts w:ascii="Times New Roman" w:hAnsi="Times New Roman"/>
                <w:color w:val="000000"/>
              </w:rPr>
            </w:pPr>
            <w:r>
              <w:rPr>
                <w:rFonts w:ascii="Times New Roman" w:hAnsi="Times New Roman"/>
                <w:color w:val="000000"/>
              </w:rPr>
              <w:t>-6.20, 1.80</w:t>
            </w:r>
          </w:p>
        </w:tc>
      </w:tr>
      <w:tr w:rsidR="003B339B" w14:paraId="6184CC59" w14:textId="77777777">
        <w:trPr>
          <w:cantSplit/>
        </w:trPr>
        <w:tc>
          <w:tcPr>
            <w:tcW w:w="2138" w:type="dxa"/>
            <w:tcBorders>
              <w:top w:val="nil"/>
              <w:left w:val="nil"/>
              <w:bottom w:val="nil"/>
              <w:right w:val="nil"/>
            </w:tcBorders>
            <w:shd w:val="clear" w:color="auto" w:fill="FFFFFF"/>
          </w:tcPr>
          <w:p w14:paraId="6184CC4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50"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C5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C52" w14:textId="77777777" w:rsidR="003B339B" w:rsidRDefault="001A749B">
            <w:pPr>
              <w:adjustRightInd w:val="0"/>
              <w:jc w:val="center"/>
              <w:rPr>
                <w:rFonts w:ascii="Times New Roman" w:hAnsi="Times New Roman"/>
                <w:color w:val="000000"/>
              </w:rPr>
            </w:pPr>
            <w:r>
              <w:rPr>
                <w:rFonts w:ascii="Times New Roman" w:hAnsi="Times New Roman"/>
                <w:color w:val="000000"/>
              </w:rPr>
              <w:t>66.220 (3.8022)</w:t>
            </w:r>
          </w:p>
        </w:tc>
        <w:tc>
          <w:tcPr>
            <w:tcW w:w="2018" w:type="dxa"/>
            <w:tcBorders>
              <w:top w:val="nil"/>
              <w:left w:val="nil"/>
              <w:bottom w:val="nil"/>
              <w:right w:val="nil"/>
            </w:tcBorders>
            <w:shd w:val="clear" w:color="auto" w:fill="FFFFFF"/>
          </w:tcPr>
          <w:p w14:paraId="6184CC53" w14:textId="77777777" w:rsidR="003B339B" w:rsidRDefault="001A749B">
            <w:pPr>
              <w:adjustRightInd w:val="0"/>
              <w:jc w:val="center"/>
              <w:rPr>
                <w:rFonts w:ascii="Times New Roman" w:hAnsi="Times New Roman"/>
                <w:color w:val="000000"/>
              </w:rPr>
            </w:pPr>
            <w:r>
              <w:rPr>
                <w:rFonts w:ascii="Times New Roman" w:hAnsi="Times New Roman"/>
                <w:color w:val="000000"/>
              </w:rPr>
              <w:t>66.200 (63.500, 68.500)</w:t>
            </w:r>
          </w:p>
        </w:tc>
        <w:tc>
          <w:tcPr>
            <w:tcW w:w="1176" w:type="dxa"/>
            <w:tcBorders>
              <w:top w:val="nil"/>
              <w:left w:val="nil"/>
              <w:bottom w:val="nil"/>
              <w:right w:val="nil"/>
            </w:tcBorders>
            <w:shd w:val="clear" w:color="auto" w:fill="FFFFFF"/>
          </w:tcPr>
          <w:p w14:paraId="6184CC54" w14:textId="77777777" w:rsidR="003B339B" w:rsidRDefault="001A749B">
            <w:pPr>
              <w:adjustRightInd w:val="0"/>
              <w:jc w:val="center"/>
              <w:rPr>
                <w:rFonts w:ascii="Times New Roman" w:hAnsi="Times New Roman"/>
                <w:color w:val="000000"/>
              </w:rPr>
            </w:pPr>
            <w:r>
              <w:rPr>
                <w:rFonts w:ascii="Times New Roman" w:hAnsi="Times New Roman"/>
                <w:color w:val="000000"/>
              </w:rPr>
              <w:t>61.70, 71.20</w:t>
            </w:r>
          </w:p>
        </w:tc>
        <w:tc>
          <w:tcPr>
            <w:tcW w:w="398" w:type="dxa"/>
            <w:tcBorders>
              <w:top w:val="nil"/>
              <w:left w:val="nil"/>
              <w:bottom w:val="nil"/>
              <w:right w:val="nil"/>
            </w:tcBorders>
            <w:shd w:val="clear" w:color="auto" w:fill="FFFFFF"/>
          </w:tcPr>
          <w:p w14:paraId="6184CC5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C56" w14:textId="77777777" w:rsidR="003B339B" w:rsidRDefault="001A749B">
            <w:pPr>
              <w:adjustRightInd w:val="0"/>
              <w:jc w:val="center"/>
              <w:rPr>
                <w:rFonts w:ascii="Times New Roman" w:hAnsi="Times New Roman"/>
                <w:color w:val="000000"/>
              </w:rPr>
            </w:pPr>
            <w:r>
              <w:rPr>
                <w:rFonts w:ascii="Times New Roman" w:hAnsi="Times New Roman"/>
                <w:color w:val="000000"/>
              </w:rPr>
              <w:t>-3.160 (4.6645)</w:t>
            </w:r>
          </w:p>
        </w:tc>
        <w:tc>
          <w:tcPr>
            <w:tcW w:w="2018" w:type="dxa"/>
            <w:tcBorders>
              <w:top w:val="nil"/>
              <w:left w:val="nil"/>
              <w:bottom w:val="nil"/>
              <w:right w:val="nil"/>
            </w:tcBorders>
            <w:shd w:val="clear" w:color="auto" w:fill="FFFFFF"/>
          </w:tcPr>
          <w:p w14:paraId="6184CC57" w14:textId="77777777" w:rsidR="003B339B" w:rsidRDefault="001A749B">
            <w:pPr>
              <w:adjustRightInd w:val="0"/>
              <w:jc w:val="center"/>
              <w:rPr>
                <w:rFonts w:ascii="Times New Roman" w:hAnsi="Times New Roman"/>
                <w:color w:val="000000"/>
              </w:rPr>
            </w:pPr>
            <w:r>
              <w:rPr>
                <w:rFonts w:ascii="Times New Roman" w:hAnsi="Times New Roman"/>
                <w:color w:val="000000"/>
              </w:rPr>
              <w:t>-2.900 (-7.400, 0.700)</w:t>
            </w:r>
          </w:p>
        </w:tc>
        <w:tc>
          <w:tcPr>
            <w:tcW w:w="1176" w:type="dxa"/>
            <w:tcBorders>
              <w:top w:val="nil"/>
              <w:left w:val="nil"/>
              <w:bottom w:val="nil"/>
              <w:right w:val="nil"/>
            </w:tcBorders>
            <w:shd w:val="clear" w:color="auto" w:fill="FFFFFF"/>
          </w:tcPr>
          <w:p w14:paraId="6184CC58" w14:textId="77777777" w:rsidR="003B339B" w:rsidRDefault="001A749B">
            <w:pPr>
              <w:adjustRightInd w:val="0"/>
              <w:jc w:val="center"/>
              <w:rPr>
                <w:rFonts w:ascii="Times New Roman" w:hAnsi="Times New Roman"/>
                <w:color w:val="000000"/>
              </w:rPr>
            </w:pPr>
            <w:r>
              <w:rPr>
                <w:rFonts w:ascii="Times New Roman" w:hAnsi="Times New Roman"/>
                <w:color w:val="000000"/>
              </w:rPr>
              <w:t>-8.30, 2.10</w:t>
            </w:r>
          </w:p>
        </w:tc>
      </w:tr>
      <w:tr w:rsidR="003B339B" w14:paraId="6184CC64" w14:textId="77777777">
        <w:trPr>
          <w:cantSplit/>
        </w:trPr>
        <w:tc>
          <w:tcPr>
            <w:tcW w:w="2138" w:type="dxa"/>
            <w:tcBorders>
              <w:top w:val="nil"/>
              <w:left w:val="nil"/>
              <w:bottom w:val="nil"/>
              <w:right w:val="nil"/>
            </w:tcBorders>
            <w:shd w:val="clear" w:color="auto" w:fill="FFFFFF"/>
          </w:tcPr>
          <w:p w14:paraId="6184CC5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5B"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C5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C5D" w14:textId="77777777" w:rsidR="003B339B" w:rsidRDefault="001A749B">
            <w:pPr>
              <w:adjustRightInd w:val="0"/>
              <w:jc w:val="center"/>
              <w:rPr>
                <w:rFonts w:ascii="Times New Roman" w:hAnsi="Times New Roman"/>
                <w:color w:val="000000"/>
              </w:rPr>
            </w:pPr>
            <w:r>
              <w:rPr>
                <w:rFonts w:ascii="Times New Roman" w:hAnsi="Times New Roman"/>
                <w:color w:val="000000"/>
              </w:rPr>
              <w:t>69.475 (3.2715)</w:t>
            </w:r>
          </w:p>
        </w:tc>
        <w:tc>
          <w:tcPr>
            <w:tcW w:w="2018" w:type="dxa"/>
            <w:tcBorders>
              <w:top w:val="nil"/>
              <w:left w:val="nil"/>
              <w:bottom w:val="nil"/>
              <w:right w:val="nil"/>
            </w:tcBorders>
            <w:shd w:val="clear" w:color="auto" w:fill="FFFFFF"/>
          </w:tcPr>
          <w:p w14:paraId="6184CC5E" w14:textId="77777777" w:rsidR="003B339B" w:rsidRDefault="001A749B">
            <w:pPr>
              <w:adjustRightInd w:val="0"/>
              <w:jc w:val="center"/>
              <w:rPr>
                <w:rFonts w:ascii="Times New Roman" w:hAnsi="Times New Roman"/>
                <w:color w:val="000000"/>
              </w:rPr>
            </w:pPr>
            <w:r>
              <w:rPr>
                <w:rFonts w:ascii="Times New Roman" w:hAnsi="Times New Roman"/>
                <w:color w:val="000000"/>
              </w:rPr>
              <w:t>70.350 (67.050, 71.900)</w:t>
            </w:r>
          </w:p>
        </w:tc>
        <w:tc>
          <w:tcPr>
            <w:tcW w:w="1176" w:type="dxa"/>
            <w:tcBorders>
              <w:top w:val="nil"/>
              <w:left w:val="nil"/>
              <w:bottom w:val="nil"/>
              <w:right w:val="nil"/>
            </w:tcBorders>
            <w:shd w:val="clear" w:color="auto" w:fill="FFFFFF"/>
          </w:tcPr>
          <w:p w14:paraId="6184CC5F" w14:textId="77777777" w:rsidR="003B339B" w:rsidRDefault="001A749B">
            <w:pPr>
              <w:adjustRightInd w:val="0"/>
              <w:jc w:val="center"/>
              <w:rPr>
                <w:rFonts w:ascii="Times New Roman" w:hAnsi="Times New Roman"/>
                <w:color w:val="000000"/>
              </w:rPr>
            </w:pPr>
            <w:r>
              <w:rPr>
                <w:rFonts w:ascii="Times New Roman" w:hAnsi="Times New Roman"/>
                <w:color w:val="000000"/>
              </w:rPr>
              <w:t>65.00, 72.20</w:t>
            </w:r>
          </w:p>
        </w:tc>
        <w:tc>
          <w:tcPr>
            <w:tcW w:w="398" w:type="dxa"/>
            <w:tcBorders>
              <w:top w:val="nil"/>
              <w:left w:val="nil"/>
              <w:bottom w:val="nil"/>
              <w:right w:val="nil"/>
            </w:tcBorders>
            <w:shd w:val="clear" w:color="auto" w:fill="FFFFFF"/>
          </w:tcPr>
          <w:p w14:paraId="6184CC6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C61" w14:textId="77777777" w:rsidR="003B339B" w:rsidRDefault="001A749B">
            <w:pPr>
              <w:adjustRightInd w:val="0"/>
              <w:jc w:val="center"/>
              <w:rPr>
                <w:rFonts w:ascii="Times New Roman" w:hAnsi="Times New Roman"/>
                <w:color w:val="000000"/>
              </w:rPr>
            </w:pPr>
            <w:r>
              <w:rPr>
                <w:rFonts w:ascii="Times New Roman" w:hAnsi="Times New Roman"/>
                <w:color w:val="000000"/>
              </w:rPr>
              <w:t>-2.350 (3.2970)</w:t>
            </w:r>
          </w:p>
        </w:tc>
        <w:tc>
          <w:tcPr>
            <w:tcW w:w="2018" w:type="dxa"/>
            <w:tcBorders>
              <w:top w:val="nil"/>
              <w:left w:val="nil"/>
              <w:bottom w:val="nil"/>
              <w:right w:val="nil"/>
            </w:tcBorders>
            <w:shd w:val="clear" w:color="auto" w:fill="FFFFFF"/>
          </w:tcPr>
          <w:p w14:paraId="6184CC62" w14:textId="77777777" w:rsidR="003B339B" w:rsidRDefault="001A749B">
            <w:pPr>
              <w:adjustRightInd w:val="0"/>
              <w:jc w:val="center"/>
              <w:rPr>
                <w:rFonts w:ascii="Times New Roman" w:hAnsi="Times New Roman"/>
                <w:color w:val="000000"/>
              </w:rPr>
            </w:pPr>
            <w:r>
              <w:rPr>
                <w:rFonts w:ascii="Times New Roman" w:hAnsi="Times New Roman"/>
                <w:color w:val="000000"/>
              </w:rPr>
              <w:t>-1.850 (-4.550, -0.150)</w:t>
            </w:r>
          </w:p>
        </w:tc>
        <w:tc>
          <w:tcPr>
            <w:tcW w:w="1176" w:type="dxa"/>
            <w:tcBorders>
              <w:top w:val="nil"/>
              <w:left w:val="nil"/>
              <w:bottom w:val="nil"/>
              <w:right w:val="nil"/>
            </w:tcBorders>
            <w:shd w:val="clear" w:color="auto" w:fill="FFFFFF"/>
          </w:tcPr>
          <w:p w14:paraId="6184CC63" w14:textId="77777777" w:rsidR="003B339B" w:rsidRDefault="001A749B">
            <w:pPr>
              <w:adjustRightInd w:val="0"/>
              <w:jc w:val="center"/>
              <w:rPr>
                <w:rFonts w:ascii="Times New Roman" w:hAnsi="Times New Roman"/>
                <w:color w:val="000000"/>
              </w:rPr>
            </w:pPr>
            <w:r>
              <w:rPr>
                <w:rFonts w:ascii="Times New Roman" w:hAnsi="Times New Roman"/>
                <w:color w:val="000000"/>
              </w:rPr>
              <w:t>-6.80, 1.10</w:t>
            </w:r>
          </w:p>
        </w:tc>
      </w:tr>
      <w:tr w:rsidR="003B339B" w14:paraId="6184CC6F" w14:textId="77777777">
        <w:trPr>
          <w:cantSplit/>
        </w:trPr>
        <w:tc>
          <w:tcPr>
            <w:tcW w:w="2138" w:type="dxa"/>
            <w:tcBorders>
              <w:top w:val="nil"/>
              <w:left w:val="nil"/>
              <w:bottom w:val="nil"/>
              <w:right w:val="nil"/>
            </w:tcBorders>
            <w:shd w:val="clear" w:color="auto" w:fill="FFFFFF"/>
          </w:tcPr>
          <w:p w14:paraId="6184CC6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66"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C6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C68" w14:textId="77777777" w:rsidR="003B339B" w:rsidRDefault="001A749B">
            <w:pPr>
              <w:adjustRightInd w:val="0"/>
              <w:jc w:val="center"/>
              <w:rPr>
                <w:rFonts w:ascii="Times New Roman" w:hAnsi="Times New Roman"/>
                <w:color w:val="000000"/>
              </w:rPr>
            </w:pPr>
            <w:r>
              <w:rPr>
                <w:rFonts w:ascii="Times New Roman" w:hAnsi="Times New Roman"/>
                <w:color w:val="000000"/>
              </w:rPr>
              <w:t>68.575 (2.7011)</w:t>
            </w:r>
          </w:p>
        </w:tc>
        <w:tc>
          <w:tcPr>
            <w:tcW w:w="2018" w:type="dxa"/>
            <w:tcBorders>
              <w:top w:val="nil"/>
              <w:left w:val="nil"/>
              <w:bottom w:val="nil"/>
              <w:right w:val="nil"/>
            </w:tcBorders>
            <w:shd w:val="clear" w:color="auto" w:fill="FFFFFF"/>
          </w:tcPr>
          <w:p w14:paraId="6184CC69" w14:textId="77777777" w:rsidR="003B339B" w:rsidRDefault="001A749B">
            <w:pPr>
              <w:adjustRightInd w:val="0"/>
              <w:jc w:val="center"/>
              <w:rPr>
                <w:rFonts w:ascii="Times New Roman" w:hAnsi="Times New Roman"/>
                <w:color w:val="000000"/>
              </w:rPr>
            </w:pPr>
            <w:r>
              <w:rPr>
                <w:rFonts w:ascii="Times New Roman" w:hAnsi="Times New Roman"/>
                <w:color w:val="000000"/>
              </w:rPr>
              <w:t>68.900 (66.550, 70.600)</w:t>
            </w:r>
          </w:p>
        </w:tc>
        <w:tc>
          <w:tcPr>
            <w:tcW w:w="1176" w:type="dxa"/>
            <w:tcBorders>
              <w:top w:val="nil"/>
              <w:left w:val="nil"/>
              <w:bottom w:val="nil"/>
              <w:right w:val="nil"/>
            </w:tcBorders>
            <w:shd w:val="clear" w:color="auto" w:fill="FFFFFF"/>
          </w:tcPr>
          <w:p w14:paraId="6184CC6A" w14:textId="77777777" w:rsidR="003B339B" w:rsidRDefault="001A749B">
            <w:pPr>
              <w:adjustRightInd w:val="0"/>
              <w:jc w:val="center"/>
              <w:rPr>
                <w:rFonts w:ascii="Times New Roman" w:hAnsi="Times New Roman"/>
                <w:color w:val="000000"/>
              </w:rPr>
            </w:pPr>
            <w:r>
              <w:rPr>
                <w:rFonts w:ascii="Times New Roman" w:hAnsi="Times New Roman"/>
                <w:color w:val="000000"/>
              </w:rPr>
              <w:t>65.10, 71.40</w:t>
            </w:r>
          </w:p>
        </w:tc>
        <w:tc>
          <w:tcPr>
            <w:tcW w:w="398" w:type="dxa"/>
            <w:tcBorders>
              <w:top w:val="nil"/>
              <w:left w:val="nil"/>
              <w:bottom w:val="nil"/>
              <w:right w:val="nil"/>
            </w:tcBorders>
            <w:shd w:val="clear" w:color="auto" w:fill="FFFFFF"/>
          </w:tcPr>
          <w:p w14:paraId="6184CC6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C6C" w14:textId="77777777" w:rsidR="003B339B" w:rsidRDefault="001A749B">
            <w:pPr>
              <w:adjustRightInd w:val="0"/>
              <w:jc w:val="center"/>
              <w:rPr>
                <w:rFonts w:ascii="Times New Roman" w:hAnsi="Times New Roman"/>
                <w:color w:val="000000"/>
              </w:rPr>
            </w:pPr>
            <w:r>
              <w:rPr>
                <w:rFonts w:ascii="Times New Roman" w:hAnsi="Times New Roman"/>
                <w:color w:val="000000"/>
              </w:rPr>
              <w:t>-3.250 (2.7343)</w:t>
            </w:r>
          </w:p>
        </w:tc>
        <w:tc>
          <w:tcPr>
            <w:tcW w:w="2018" w:type="dxa"/>
            <w:tcBorders>
              <w:top w:val="nil"/>
              <w:left w:val="nil"/>
              <w:bottom w:val="nil"/>
              <w:right w:val="nil"/>
            </w:tcBorders>
            <w:shd w:val="clear" w:color="auto" w:fill="FFFFFF"/>
          </w:tcPr>
          <w:p w14:paraId="6184CC6D" w14:textId="77777777" w:rsidR="003B339B" w:rsidRDefault="001A749B">
            <w:pPr>
              <w:adjustRightInd w:val="0"/>
              <w:jc w:val="center"/>
              <w:rPr>
                <w:rFonts w:ascii="Times New Roman" w:hAnsi="Times New Roman"/>
                <w:color w:val="000000"/>
              </w:rPr>
            </w:pPr>
            <w:r>
              <w:rPr>
                <w:rFonts w:ascii="Times New Roman" w:hAnsi="Times New Roman"/>
                <w:color w:val="000000"/>
              </w:rPr>
              <w:t>-2.900 (-5.500, -1.000)</w:t>
            </w:r>
          </w:p>
        </w:tc>
        <w:tc>
          <w:tcPr>
            <w:tcW w:w="1176" w:type="dxa"/>
            <w:tcBorders>
              <w:top w:val="nil"/>
              <w:left w:val="nil"/>
              <w:bottom w:val="nil"/>
              <w:right w:val="nil"/>
            </w:tcBorders>
            <w:shd w:val="clear" w:color="auto" w:fill="FFFFFF"/>
          </w:tcPr>
          <w:p w14:paraId="6184CC6E" w14:textId="77777777" w:rsidR="003B339B" w:rsidRDefault="001A749B">
            <w:pPr>
              <w:adjustRightInd w:val="0"/>
              <w:jc w:val="center"/>
              <w:rPr>
                <w:rFonts w:ascii="Times New Roman" w:hAnsi="Times New Roman"/>
                <w:color w:val="000000"/>
              </w:rPr>
            </w:pPr>
            <w:r>
              <w:rPr>
                <w:rFonts w:ascii="Times New Roman" w:hAnsi="Times New Roman"/>
                <w:color w:val="000000"/>
              </w:rPr>
              <w:t>-6.50, -0.70</w:t>
            </w:r>
          </w:p>
        </w:tc>
      </w:tr>
      <w:tr w:rsidR="003B339B" w14:paraId="6184CC7A" w14:textId="77777777">
        <w:trPr>
          <w:cantSplit/>
        </w:trPr>
        <w:tc>
          <w:tcPr>
            <w:tcW w:w="2138" w:type="dxa"/>
            <w:tcBorders>
              <w:top w:val="nil"/>
              <w:left w:val="nil"/>
              <w:bottom w:val="nil"/>
              <w:right w:val="nil"/>
            </w:tcBorders>
            <w:shd w:val="clear" w:color="auto" w:fill="FFFFFF"/>
          </w:tcPr>
          <w:p w14:paraId="6184CC7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71"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C7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C73" w14:textId="77777777" w:rsidR="003B339B" w:rsidRDefault="001A749B">
            <w:pPr>
              <w:adjustRightInd w:val="0"/>
              <w:jc w:val="center"/>
              <w:rPr>
                <w:rFonts w:ascii="Times New Roman" w:hAnsi="Times New Roman"/>
                <w:color w:val="000000"/>
              </w:rPr>
            </w:pPr>
            <w:r>
              <w:rPr>
                <w:rFonts w:ascii="Times New Roman" w:hAnsi="Times New Roman"/>
                <w:color w:val="000000"/>
              </w:rPr>
              <w:t>68.933 (0.9238)</w:t>
            </w:r>
          </w:p>
        </w:tc>
        <w:tc>
          <w:tcPr>
            <w:tcW w:w="2018" w:type="dxa"/>
            <w:tcBorders>
              <w:top w:val="nil"/>
              <w:left w:val="nil"/>
              <w:bottom w:val="nil"/>
              <w:right w:val="nil"/>
            </w:tcBorders>
            <w:shd w:val="clear" w:color="auto" w:fill="FFFFFF"/>
          </w:tcPr>
          <w:p w14:paraId="6184CC74" w14:textId="77777777" w:rsidR="003B339B" w:rsidRDefault="001A749B">
            <w:pPr>
              <w:adjustRightInd w:val="0"/>
              <w:jc w:val="center"/>
              <w:rPr>
                <w:rFonts w:ascii="Times New Roman" w:hAnsi="Times New Roman"/>
                <w:color w:val="000000"/>
              </w:rPr>
            </w:pPr>
            <w:r>
              <w:rPr>
                <w:rFonts w:ascii="Times New Roman" w:hAnsi="Times New Roman"/>
                <w:color w:val="000000"/>
              </w:rPr>
              <w:t>68.400 (68.400, 70.000)</w:t>
            </w:r>
          </w:p>
        </w:tc>
        <w:tc>
          <w:tcPr>
            <w:tcW w:w="1176" w:type="dxa"/>
            <w:tcBorders>
              <w:top w:val="nil"/>
              <w:left w:val="nil"/>
              <w:bottom w:val="nil"/>
              <w:right w:val="nil"/>
            </w:tcBorders>
            <w:shd w:val="clear" w:color="auto" w:fill="FFFFFF"/>
          </w:tcPr>
          <w:p w14:paraId="6184CC75" w14:textId="77777777" w:rsidR="003B339B" w:rsidRDefault="001A749B">
            <w:pPr>
              <w:adjustRightInd w:val="0"/>
              <w:jc w:val="center"/>
              <w:rPr>
                <w:rFonts w:ascii="Times New Roman" w:hAnsi="Times New Roman"/>
                <w:color w:val="000000"/>
              </w:rPr>
            </w:pPr>
            <w:r>
              <w:rPr>
                <w:rFonts w:ascii="Times New Roman" w:hAnsi="Times New Roman"/>
                <w:color w:val="000000"/>
              </w:rPr>
              <w:t>68.40, 70.00</w:t>
            </w:r>
          </w:p>
        </w:tc>
        <w:tc>
          <w:tcPr>
            <w:tcW w:w="398" w:type="dxa"/>
            <w:tcBorders>
              <w:top w:val="nil"/>
              <w:left w:val="nil"/>
              <w:bottom w:val="nil"/>
              <w:right w:val="nil"/>
            </w:tcBorders>
            <w:shd w:val="clear" w:color="auto" w:fill="FFFFFF"/>
          </w:tcPr>
          <w:p w14:paraId="6184CC7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C77" w14:textId="77777777" w:rsidR="003B339B" w:rsidRDefault="001A749B">
            <w:pPr>
              <w:adjustRightInd w:val="0"/>
              <w:jc w:val="center"/>
              <w:rPr>
                <w:rFonts w:ascii="Times New Roman" w:hAnsi="Times New Roman"/>
                <w:color w:val="000000"/>
              </w:rPr>
            </w:pPr>
            <w:r>
              <w:rPr>
                <w:rFonts w:ascii="Times New Roman" w:hAnsi="Times New Roman"/>
                <w:color w:val="000000"/>
              </w:rPr>
              <w:t>-3.333 (4.6199)</w:t>
            </w:r>
          </w:p>
        </w:tc>
        <w:tc>
          <w:tcPr>
            <w:tcW w:w="2018" w:type="dxa"/>
            <w:tcBorders>
              <w:top w:val="nil"/>
              <w:left w:val="nil"/>
              <w:bottom w:val="nil"/>
              <w:right w:val="nil"/>
            </w:tcBorders>
            <w:shd w:val="clear" w:color="auto" w:fill="FFFFFF"/>
          </w:tcPr>
          <w:p w14:paraId="6184CC78" w14:textId="77777777" w:rsidR="003B339B" w:rsidRDefault="001A749B">
            <w:pPr>
              <w:adjustRightInd w:val="0"/>
              <w:jc w:val="center"/>
              <w:rPr>
                <w:rFonts w:ascii="Times New Roman" w:hAnsi="Times New Roman"/>
                <w:color w:val="000000"/>
              </w:rPr>
            </w:pPr>
            <w:r>
              <w:rPr>
                <w:rFonts w:ascii="Times New Roman" w:hAnsi="Times New Roman"/>
                <w:color w:val="000000"/>
              </w:rPr>
              <w:t>-5.900 (-6.100, 2.000)</w:t>
            </w:r>
          </w:p>
        </w:tc>
        <w:tc>
          <w:tcPr>
            <w:tcW w:w="1176" w:type="dxa"/>
            <w:tcBorders>
              <w:top w:val="nil"/>
              <w:left w:val="nil"/>
              <w:bottom w:val="nil"/>
              <w:right w:val="nil"/>
            </w:tcBorders>
            <w:shd w:val="clear" w:color="auto" w:fill="FFFFFF"/>
          </w:tcPr>
          <w:p w14:paraId="6184CC79" w14:textId="77777777" w:rsidR="003B339B" w:rsidRDefault="001A749B">
            <w:pPr>
              <w:adjustRightInd w:val="0"/>
              <w:jc w:val="center"/>
              <w:rPr>
                <w:rFonts w:ascii="Times New Roman" w:hAnsi="Times New Roman"/>
                <w:color w:val="000000"/>
              </w:rPr>
            </w:pPr>
            <w:r>
              <w:rPr>
                <w:rFonts w:ascii="Times New Roman" w:hAnsi="Times New Roman"/>
                <w:color w:val="000000"/>
              </w:rPr>
              <w:t>-6.10, 2.00</w:t>
            </w:r>
          </w:p>
        </w:tc>
      </w:tr>
      <w:tr w:rsidR="003B339B" w14:paraId="6184CC85" w14:textId="77777777">
        <w:trPr>
          <w:cantSplit/>
        </w:trPr>
        <w:tc>
          <w:tcPr>
            <w:tcW w:w="2138" w:type="dxa"/>
            <w:tcBorders>
              <w:top w:val="nil"/>
              <w:left w:val="nil"/>
              <w:bottom w:val="nil"/>
              <w:right w:val="nil"/>
            </w:tcBorders>
            <w:shd w:val="clear" w:color="auto" w:fill="FFFFFF"/>
          </w:tcPr>
          <w:p w14:paraId="6184CC7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7C"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C7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C7E" w14:textId="77777777" w:rsidR="003B339B" w:rsidRDefault="001A749B">
            <w:pPr>
              <w:adjustRightInd w:val="0"/>
              <w:jc w:val="center"/>
              <w:rPr>
                <w:rFonts w:ascii="Times New Roman" w:hAnsi="Times New Roman"/>
                <w:color w:val="000000"/>
              </w:rPr>
            </w:pPr>
            <w:r>
              <w:rPr>
                <w:rFonts w:ascii="Times New Roman" w:hAnsi="Times New Roman"/>
                <w:color w:val="000000"/>
              </w:rPr>
              <w:t>68.300 (1.4142)</w:t>
            </w:r>
          </w:p>
        </w:tc>
        <w:tc>
          <w:tcPr>
            <w:tcW w:w="2018" w:type="dxa"/>
            <w:tcBorders>
              <w:top w:val="nil"/>
              <w:left w:val="nil"/>
              <w:bottom w:val="nil"/>
              <w:right w:val="nil"/>
            </w:tcBorders>
            <w:shd w:val="clear" w:color="auto" w:fill="FFFFFF"/>
          </w:tcPr>
          <w:p w14:paraId="6184CC7F" w14:textId="77777777" w:rsidR="003B339B" w:rsidRDefault="001A749B">
            <w:pPr>
              <w:adjustRightInd w:val="0"/>
              <w:jc w:val="center"/>
              <w:rPr>
                <w:rFonts w:ascii="Times New Roman" w:hAnsi="Times New Roman"/>
                <w:color w:val="000000"/>
              </w:rPr>
            </w:pPr>
            <w:r>
              <w:rPr>
                <w:rFonts w:ascii="Times New Roman" w:hAnsi="Times New Roman"/>
                <w:color w:val="000000"/>
              </w:rPr>
              <w:t>68.300 (67.300, 69.300)</w:t>
            </w:r>
          </w:p>
        </w:tc>
        <w:tc>
          <w:tcPr>
            <w:tcW w:w="1176" w:type="dxa"/>
            <w:tcBorders>
              <w:top w:val="nil"/>
              <w:left w:val="nil"/>
              <w:bottom w:val="nil"/>
              <w:right w:val="nil"/>
            </w:tcBorders>
            <w:shd w:val="clear" w:color="auto" w:fill="FFFFFF"/>
          </w:tcPr>
          <w:p w14:paraId="6184CC80" w14:textId="77777777" w:rsidR="003B339B" w:rsidRDefault="001A749B">
            <w:pPr>
              <w:adjustRightInd w:val="0"/>
              <w:jc w:val="center"/>
              <w:rPr>
                <w:rFonts w:ascii="Times New Roman" w:hAnsi="Times New Roman"/>
                <w:color w:val="000000"/>
              </w:rPr>
            </w:pPr>
            <w:r>
              <w:rPr>
                <w:rFonts w:ascii="Times New Roman" w:hAnsi="Times New Roman"/>
                <w:color w:val="000000"/>
              </w:rPr>
              <w:t>67.30, 69.30</w:t>
            </w:r>
          </w:p>
        </w:tc>
        <w:tc>
          <w:tcPr>
            <w:tcW w:w="398" w:type="dxa"/>
            <w:tcBorders>
              <w:top w:val="nil"/>
              <w:left w:val="nil"/>
              <w:bottom w:val="nil"/>
              <w:right w:val="nil"/>
            </w:tcBorders>
            <w:shd w:val="clear" w:color="auto" w:fill="FFFFFF"/>
          </w:tcPr>
          <w:p w14:paraId="6184CC8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C82" w14:textId="77777777" w:rsidR="003B339B" w:rsidRDefault="001A749B">
            <w:pPr>
              <w:adjustRightInd w:val="0"/>
              <w:jc w:val="center"/>
              <w:rPr>
                <w:rFonts w:ascii="Times New Roman" w:hAnsi="Times New Roman"/>
                <w:color w:val="000000"/>
              </w:rPr>
            </w:pPr>
            <w:r>
              <w:rPr>
                <w:rFonts w:ascii="Times New Roman" w:hAnsi="Times New Roman"/>
                <w:color w:val="000000"/>
              </w:rPr>
              <w:t>-6.900 (2.4042)</w:t>
            </w:r>
          </w:p>
        </w:tc>
        <w:tc>
          <w:tcPr>
            <w:tcW w:w="2018" w:type="dxa"/>
            <w:tcBorders>
              <w:top w:val="nil"/>
              <w:left w:val="nil"/>
              <w:bottom w:val="nil"/>
              <w:right w:val="nil"/>
            </w:tcBorders>
            <w:shd w:val="clear" w:color="auto" w:fill="FFFFFF"/>
          </w:tcPr>
          <w:p w14:paraId="6184CC83" w14:textId="77777777" w:rsidR="003B339B" w:rsidRDefault="001A749B">
            <w:pPr>
              <w:adjustRightInd w:val="0"/>
              <w:jc w:val="center"/>
              <w:rPr>
                <w:rFonts w:ascii="Times New Roman" w:hAnsi="Times New Roman"/>
                <w:color w:val="000000"/>
              </w:rPr>
            </w:pPr>
            <w:r>
              <w:rPr>
                <w:rFonts w:ascii="Times New Roman" w:hAnsi="Times New Roman"/>
                <w:color w:val="000000"/>
              </w:rPr>
              <w:t>-6.900 (-8.600, -5.200)</w:t>
            </w:r>
          </w:p>
        </w:tc>
        <w:tc>
          <w:tcPr>
            <w:tcW w:w="1176" w:type="dxa"/>
            <w:tcBorders>
              <w:top w:val="nil"/>
              <w:left w:val="nil"/>
              <w:bottom w:val="nil"/>
              <w:right w:val="nil"/>
            </w:tcBorders>
            <w:shd w:val="clear" w:color="auto" w:fill="FFFFFF"/>
          </w:tcPr>
          <w:p w14:paraId="6184CC84" w14:textId="77777777" w:rsidR="003B339B" w:rsidRDefault="001A749B">
            <w:pPr>
              <w:adjustRightInd w:val="0"/>
              <w:jc w:val="center"/>
              <w:rPr>
                <w:rFonts w:ascii="Times New Roman" w:hAnsi="Times New Roman"/>
                <w:color w:val="000000"/>
              </w:rPr>
            </w:pPr>
            <w:r>
              <w:rPr>
                <w:rFonts w:ascii="Times New Roman" w:hAnsi="Times New Roman"/>
                <w:color w:val="000000"/>
              </w:rPr>
              <w:t>-8.60, -5.20</w:t>
            </w:r>
          </w:p>
        </w:tc>
      </w:tr>
      <w:tr w:rsidR="003B339B" w14:paraId="6184CC90" w14:textId="77777777">
        <w:trPr>
          <w:cantSplit/>
        </w:trPr>
        <w:tc>
          <w:tcPr>
            <w:tcW w:w="2138" w:type="dxa"/>
            <w:tcBorders>
              <w:top w:val="nil"/>
              <w:left w:val="nil"/>
              <w:bottom w:val="nil"/>
              <w:right w:val="nil"/>
            </w:tcBorders>
            <w:shd w:val="clear" w:color="auto" w:fill="FFFFFF"/>
          </w:tcPr>
          <w:p w14:paraId="6184CC8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87"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C8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C89" w14:textId="77777777" w:rsidR="003B339B" w:rsidRDefault="001A749B">
            <w:pPr>
              <w:adjustRightInd w:val="0"/>
              <w:jc w:val="center"/>
              <w:rPr>
                <w:rFonts w:ascii="Times New Roman" w:hAnsi="Times New Roman"/>
                <w:color w:val="000000"/>
              </w:rPr>
            </w:pPr>
            <w:r>
              <w:rPr>
                <w:rFonts w:ascii="Times New Roman" w:hAnsi="Times New Roman"/>
                <w:color w:val="000000"/>
              </w:rPr>
              <w:t>69.600 (1.5556)</w:t>
            </w:r>
          </w:p>
        </w:tc>
        <w:tc>
          <w:tcPr>
            <w:tcW w:w="2018" w:type="dxa"/>
            <w:tcBorders>
              <w:top w:val="nil"/>
              <w:left w:val="nil"/>
              <w:bottom w:val="nil"/>
              <w:right w:val="nil"/>
            </w:tcBorders>
            <w:shd w:val="clear" w:color="auto" w:fill="FFFFFF"/>
          </w:tcPr>
          <w:p w14:paraId="6184CC8A" w14:textId="77777777" w:rsidR="003B339B" w:rsidRDefault="001A749B">
            <w:pPr>
              <w:adjustRightInd w:val="0"/>
              <w:jc w:val="center"/>
              <w:rPr>
                <w:rFonts w:ascii="Times New Roman" w:hAnsi="Times New Roman"/>
                <w:color w:val="000000"/>
              </w:rPr>
            </w:pPr>
            <w:r>
              <w:rPr>
                <w:rFonts w:ascii="Times New Roman" w:hAnsi="Times New Roman"/>
                <w:color w:val="000000"/>
              </w:rPr>
              <w:t>69.600 (68.500, 70.700)</w:t>
            </w:r>
          </w:p>
        </w:tc>
        <w:tc>
          <w:tcPr>
            <w:tcW w:w="1176" w:type="dxa"/>
            <w:tcBorders>
              <w:top w:val="nil"/>
              <w:left w:val="nil"/>
              <w:bottom w:val="nil"/>
              <w:right w:val="nil"/>
            </w:tcBorders>
            <w:shd w:val="clear" w:color="auto" w:fill="FFFFFF"/>
          </w:tcPr>
          <w:p w14:paraId="6184CC8B" w14:textId="77777777" w:rsidR="003B339B" w:rsidRDefault="001A749B">
            <w:pPr>
              <w:adjustRightInd w:val="0"/>
              <w:jc w:val="center"/>
              <w:rPr>
                <w:rFonts w:ascii="Times New Roman" w:hAnsi="Times New Roman"/>
                <w:color w:val="000000"/>
              </w:rPr>
            </w:pPr>
            <w:r>
              <w:rPr>
                <w:rFonts w:ascii="Times New Roman" w:hAnsi="Times New Roman"/>
                <w:color w:val="000000"/>
              </w:rPr>
              <w:t>68.50, 70.70</w:t>
            </w:r>
          </w:p>
        </w:tc>
        <w:tc>
          <w:tcPr>
            <w:tcW w:w="398" w:type="dxa"/>
            <w:tcBorders>
              <w:top w:val="nil"/>
              <w:left w:val="nil"/>
              <w:bottom w:val="nil"/>
              <w:right w:val="nil"/>
            </w:tcBorders>
            <w:shd w:val="clear" w:color="auto" w:fill="FFFFFF"/>
          </w:tcPr>
          <w:p w14:paraId="6184CC8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C8D" w14:textId="77777777" w:rsidR="003B339B" w:rsidRDefault="001A749B">
            <w:pPr>
              <w:adjustRightInd w:val="0"/>
              <w:jc w:val="center"/>
              <w:rPr>
                <w:rFonts w:ascii="Times New Roman" w:hAnsi="Times New Roman"/>
                <w:color w:val="000000"/>
              </w:rPr>
            </w:pPr>
            <w:r>
              <w:rPr>
                <w:rFonts w:ascii="Times New Roman" w:hAnsi="Times New Roman"/>
                <w:color w:val="000000"/>
              </w:rPr>
              <w:t>-5.600 (2.5456)</w:t>
            </w:r>
          </w:p>
        </w:tc>
        <w:tc>
          <w:tcPr>
            <w:tcW w:w="2018" w:type="dxa"/>
            <w:tcBorders>
              <w:top w:val="nil"/>
              <w:left w:val="nil"/>
              <w:bottom w:val="nil"/>
              <w:right w:val="nil"/>
            </w:tcBorders>
            <w:shd w:val="clear" w:color="auto" w:fill="FFFFFF"/>
          </w:tcPr>
          <w:p w14:paraId="6184CC8E" w14:textId="77777777" w:rsidR="003B339B" w:rsidRDefault="001A749B">
            <w:pPr>
              <w:adjustRightInd w:val="0"/>
              <w:jc w:val="center"/>
              <w:rPr>
                <w:rFonts w:ascii="Times New Roman" w:hAnsi="Times New Roman"/>
                <w:color w:val="000000"/>
              </w:rPr>
            </w:pPr>
            <w:r>
              <w:rPr>
                <w:rFonts w:ascii="Times New Roman" w:hAnsi="Times New Roman"/>
                <w:color w:val="000000"/>
              </w:rPr>
              <w:t>-5.600 (-7.400, -3.800)</w:t>
            </w:r>
          </w:p>
        </w:tc>
        <w:tc>
          <w:tcPr>
            <w:tcW w:w="1176" w:type="dxa"/>
            <w:tcBorders>
              <w:top w:val="nil"/>
              <w:left w:val="nil"/>
              <w:bottom w:val="nil"/>
              <w:right w:val="nil"/>
            </w:tcBorders>
            <w:shd w:val="clear" w:color="auto" w:fill="FFFFFF"/>
          </w:tcPr>
          <w:p w14:paraId="6184CC8F" w14:textId="77777777" w:rsidR="003B339B" w:rsidRDefault="001A749B">
            <w:pPr>
              <w:adjustRightInd w:val="0"/>
              <w:jc w:val="center"/>
              <w:rPr>
                <w:rFonts w:ascii="Times New Roman" w:hAnsi="Times New Roman"/>
                <w:color w:val="000000"/>
              </w:rPr>
            </w:pPr>
            <w:r>
              <w:rPr>
                <w:rFonts w:ascii="Times New Roman" w:hAnsi="Times New Roman"/>
                <w:color w:val="000000"/>
              </w:rPr>
              <w:t>-7.40, -3.80</w:t>
            </w:r>
          </w:p>
        </w:tc>
      </w:tr>
      <w:tr w:rsidR="003B339B" w14:paraId="6184CC9B" w14:textId="77777777">
        <w:trPr>
          <w:cantSplit/>
        </w:trPr>
        <w:tc>
          <w:tcPr>
            <w:tcW w:w="2138" w:type="dxa"/>
            <w:tcBorders>
              <w:top w:val="nil"/>
              <w:left w:val="nil"/>
              <w:bottom w:val="nil"/>
              <w:right w:val="nil"/>
            </w:tcBorders>
            <w:shd w:val="clear" w:color="auto" w:fill="FFFFFF"/>
          </w:tcPr>
          <w:p w14:paraId="6184CC9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92"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C9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C94" w14:textId="77777777" w:rsidR="003B339B" w:rsidRDefault="001A749B">
            <w:pPr>
              <w:adjustRightInd w:val="0"/>
              <w:jc w:val="center"/>
              <w:rPr>
                <w:rFonts w:ascii="Times New Roman" w:hAnsi="Times New Roman"/>
                <w:color w:val="000000"/>
              </w:rPr>
            </w:pPr>
            <w:r>
              <w:rPr>
                <w:rFonts w:ascii="Times New Roman" w:hAnsi="Times New Roman"/>
                <w:color w:val="000000"/>
              </w:rPr>
              <w:t>69.100 (NA)</w:t>
            </w:r>
          </w:p>
        </w:tc>
        <w:tc>
          <w:tcPr>
            <w:tcW w:w="2018" w:type="dxa"/>
            <w:tcBorders>
              <w:top w:val="nil"/>
              <w:left w:val="nil"/>
              <w:bottom w:val="nil"/>
              <w:right w:val="nil"/>
            </w:tcBorders>
            <w:shd w:val="clear" w:color="auto" w:fill="FFFFFF"/>
          </w:tcPr>
          <w:p w14:paraId="6184CC95" w14:textId="77777777" w:rsidR="003B339B" w:rsidRDefault="001A749B">
            <w:pPr>
              <w:adjustRightInd w:val="0"/>
              <w:jc w:val="center"/>
              <w:rPr>
                <w:rFonts w:ascii="Times New Roman" w:hAnsi="Times New Roman"/>
                <w:color w:val="000000"/>
              </w:rPr>
            </w:pPr>
            <w:r>
              <w:rPr>
                <w:rFonts w:ascii="Times New Roman" w:hAnsi="Times New Roman"/>
                <w:color w:val="000000"/>
              </w:rPr>
              <w:t>69.100 (69.100, 69.100)</w:t>
            </w:r>
          </w:p>
        </w:tc>
        <w:tc>
          <w:tcPr>
            <w:tcW w:w="1176" w:type="dxa"/>
            <w:tcBorders>
              <w:top w:val="nil"/>
              <w:left w:val="nil"/>
              <w:bottom w:val="nil"/>
              <w:right w:val="nil"/>
            </w:tcBorders>
            <w:shd w:val="clear" w:color="auto" w:fill="FFFFFF"/>
          </w:tcPr>
          <w:p w14:paraId="6184CC96" w14:textId="77777777" w:rsidR="003B339B" w:rsidRDefault="001A749B">
            <w:pPr>
              <w:adjustRightInd w:val="0"/>
              <w:jc w:val="center"/>
              <w:rPr>
                <w:rFonts w:ascii="Times New Roman" w:hAnsi="Times New Roman"/>
                <w:color w:val="000000"/>
              </w:rPr>
            </w:pPr>
            <w:r>
              <w:rPr>
                <w:rFonts w:ascii="Times New Roman" w:hAnsi="Times New Roman"/>
                <w:color w:val="000000"/>
              </w:rPr>
              <w:t>69.10, 69.10</w:t>
            </w:r>
          </w:p>
        </w:tc>
        <w:tc>
          <w:tcPr>
            <w:tcW w:w="398" w:type="dxa"/>
            <w:tcBorders>
              <w:top w:val="nil"/>
              <w:left w:val="nil"/>
              <w:bottom w:val="nil"/>
              <w:right w:val="nil"/>
            </w:tcBorders>
            <w:shd w:val="clear" w:color="auto" w:fill="FFFFFF"/>
          </w:tcPr>
          <w:p w14:paraId="6184CC9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C98" w14:textId="77777777" w:rsidR="003B339B" w:rsidRDefault="001A749B">
            <w:pPr>
              <w:adjustRightInd w:val="0"/>
              <w:jc w:val="center"/>
              <w:rPr>
                <w:rFonts w:ascii="Times New Roman" w:hAnsi="Times New Roman"/>
                <w:color w:val="000000"/>
              </w:rPr>
            </w:pPr>
            <w:r>
              <w:rPr>
                <w:rFonts w:ascii="Times New Roman" w:hAnsi="Times New Roman"/>
                <w:color w:val="000000"/>
              </w:rPr>
              <w:t>-5.400 (NA)</w:t>
            </w:r>
          </w:p>
        </w:tc>
        <w:tc>
          <w:tcPr>
            <w:tcW w:w="2018" w:type="dxa"/>
            <w:tcBorders>
              <w:top w:val="nil"/>
              <w:left w:val="nil"/>
              <w:bottom w:val="nil"/>
              <w:right w:val="nil"/>
            </w:tcBorders>
            <w:shd w:val="clear" w:color="auto" w:fill="FFFFFF"/>
          </w:tcPr>
          <w:p w14:paraId="6184CC99" w14:textId="77777777" w:rsidR="003B339B" w:rsidRDefault="001A749B">
            <w:pPr>
              <w:adjustRightInd w:val="0"/>
              <w:jc w:val="center"/>
              <w:rPr>
                <w:rFonts w:ascii="Times New Roman" w:hAnsi="Times New Roman"/>
                <w:color w:val="000000"/>
              </w:rPr>
            </w:pPr>
            <w:r>
              <w:rPr>
                <w:rFonts w:ascii="Times New Roman" w:hAnsi="Times New Roman"/>
                <w:color w:val="000000"/>
              </w:rPr>
              <w:t>-5.400 (-5.400, -5.400)</w:t>
            </w:r>
          </w:p>
        </w:tc>
        <w:tc>
          <w:tcPr>
            <w:tcW w:w="1176" w:type="dxa"/>
            <w:tcBorders>
              <w:top w:val="nil"/>
              <w:left w:val="nil"/>
              <w:bottom w:val="nil"/>
              <w:right w:val="nil"/>
            </w:tcBorders>
            <w:shd w:val="clear" w:color="auto" w:fill="FFFFFF"/>
          </w:tcPr>
          <w:p w14:paraId="6184CC9A" w14:textId="77777777" w:rsidR="003B339B" w:rsidRDefault="001A749B">
            <w:pPr>
              <w:adjustRightInd w:val="0"/>
              <w:jc w:val="center"/>
              <w:rPr>
                <w:rFonts w:ascii="Times New Roman" w:hAnsi="Times New Roman"/>
                <w:color w:val="000000"/>
              </w:rPr>
            </w:pPr>
            <w:r>
              <w:rPr>
                <w:rFonts w:ascii="Times New Roman" w:hAnsi="Times New Roman"/>
                <w:color w:val="000000"/>
              </w:rPr>
              <w:t>-5.40, -5.40</w:t>
            </w:r>
          </w:p>
        </w:tc>
      </w:tr>
      <w:tr w:rsidR="003B339B" w14:paraId="6184CCA6" w14:textId="77777777">
        <w:trPr>
          <w:cantSplit/>
        </w:trPr>
        <w:tc>
          <w:tcPr>
            <w:tcW w:w="2138" w:type="dxa"/>
            <w:tcBorders>
              <w:top w:val="nil"/>
              <w:left w:val="nil"/>
              <w:bottom w:val="nil"/>
              <w:right w:val="nil"/>
            </w:tcBorders>
            <w:shd w:val="clear" w:color="auto" w:fill="FFFFFF"/>
          </w:tcPr>
          <w:p w14:paraId="6184CC9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9D"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C9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C9F" w14:textId="77777777" w:rsidR="003B339B" w:rsidRDefault="001A749B">
            <w:pPr>
              <w:adjustRightInd w:val="0"/>
              <w:jc w:val="center"/>
              <w:rPr>
                <w:rFonts w:ascii="Times New Roman" w:hAnsi="Times New Roman"/>
                <w:color w:val="000000"/>
              </w:rPr>
            </w:pPr>
            <w:r>
              <w:rPr>
                <w:rFonts w:ascii="Times New Roman" w:hAnsi="Times New Roman"/>
                <w:color w:val="000000"/>
              </w:rPr>
              <w:t>70.400 (2.9269)</w:t>
            </w:r>
          </w:p>
        </w:tc>
        <w:tc>
          <w:tcPr>
            <w:tcW w:w="2018" w:type="dxa"/>
            <w:tcBorders>
              <w:top w:val="nil"/>
              <w:left w:val="nil"/>
              <w:bottom w:val="nil"/>
              <w:right w:val="nil"/>
            </w:tcBorders>
            <w:shd w:val="clear" w:color="auto" w:fill="FFFFFF"/>
          </w:tcPr>
          <w:p w14:paraId="6184CCA0" w14:textId="77777777" w:rsidR="003B339B" w:rsidRDefault="001A749B">
            <w:pPr>
              <w:adjustRightInd w:val="0"/>
              <w:jc w:val="center"/>
              <w:rPr>
                <w:rFonts w:ascii="Times New Roman" w:hAnsi="Times New Roman"/>
                <w:color w:val="000000"/>
              </w:rPr>
            </w:pPr>
            <w:r>
              <w:rPr>
                <w:rFonts w:ascii="Times New Roman" w:hAnsi="Times New Roman"/>
                <w:color w:val="000000"/>
              </w:rPr>
              <w:t>70.050 (68.600, 72.200)</w:t>
            </w:r>
          </w:p>
        </w:tc>
        <w:tc>
          <w:tcPr>
            <w:tcW w:w="1176" w:type="dxa"/>
            <w:tcBorders>
              <w:top w:val="nil"/>
              <w:left w:val="nil"/>
              <w:bottom w:val="nil"/>
              <w:right w:val="nil"/>
            </w:tcBorders>
            <w:shd w:val="clear" w:color="auto" w:fill="FFFFFF"/>
          </w:tcPr>
          <w:p w14:paraId="6184CCA1" w14:textId="77777777" w:rsidR="003B339B" w:rsidRDefault="001A749B">
            <w:pPr>
              <w:adjustRightInd w:val="0"/>
              <w:jc w:val="center"/>
              <w:rPr>
                <w:rFonts w:ascii="Times New Roman" w:hAnsi="Times New Roman"/>
                <w:color w:val="000000"/>
              </w:rPr>
            </w:pPr>
            <w:r>
              <w:rPr>
                <w:rFonts w:ascii="Times New Roman" w:hAnsi="Times New Roman"/>
                <w:color w:val="000000"/>
              </w:rPr>
              <w:t>67.20, 74.30</w:t>
            </w:r>
          </w:p>
        </w:tc>
        <w:tc>
          <w:tcPr>
            <w:tcW w:w="398" w:type="dxa"/>
            <w:tcBorders>
              <w:top w:val="nil"/>
              <w:left w:val="nil"/>
              <w:bottom w:val="nil"/>
              <w:right w:val="nil"/>
            </w:tcBorders>
            <w:shd w:val="clear" w:color="auto" w:fill="FFFFFF"/>
          </w:tcPr>
          <w:p w14:paraId="6184CCA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CA3" w14:textId="77777777" w:rsidR="003B339B" w:rsidRDefault="001A749B">
            <w:pPr>
              <w:adjustRightInd w:val="0"/>
              <w:jc w:val="center"/>
              <w:rPr>
                <w:rFonts w:ascii="Times New Roman" w:hAnsi="Times New Roman"/>
                <w:color w:val="000000"/>
              </w:rPr>
            </w:pPr>
            <w:r>
              <w:rPr>
                <w:rFonts w:ascii="Times New Roman" w:hAnsi="Times New Roman"/>
                <w:color w:val="000000"/>
              </w:rPr>
              <w:t>-7.800 (3.9404)</w:t>
            </w:r>
          </w:p>
        </w:tc>
        <w:tc>
          <w:tcPr>
            <w:tcW w:w="2018" w:type="dxa"/>
            <w:tcBorders>
              <w:top w:val="nil"/>
              <w:left w:val="nil"/>
              <w:bottom w:val="nil"/>
              <w:right w:val="nil"/>
            </w:tcBorders>
            <w:shd w:val="clear" w:color="auto" w:fill="FFFFFF"/>
          </w:tcPr>
          <w:p w14:paraId="6184CCA4" w14:textId="77777777" w:rsidR="003B339B" w:rsidRDefault="001A749B">
            <w:pPr>
              <w:adjustRightInd w:val="0"/>
              <w:jc w:val="center"/>
              <w:rPr>
                <w:rFonts w:ascii="Times New Roman" w:hAnsi="Times New Roman"/>
                <w:color w:val="000000"/>
              </w:rPr>
            </w:pPr>
            <w:r>
              <w:rPr>
                <w:rFonts w:ascii="Times New Roman" w:hAnsi="Times New Roman"/>
                <w:color w:val="000000"/>
              </w:rPr>
              <w:t>-7.800 (-11.150, -4.450)</w:t>
            </w:r>
          </w:p>
        </w:tc>
        <w:tc>
          <w:tcPr>
            <w:tcW w:w="1176" w:type="dxa"/>
            <w:tcBorders>
              <w:top w:val="nil"/>
              <w:left w:val="nil"/>
              <w:bottom w:val="nil"/>
              <w:right w:val="nil"/>
            </w:tcBorders>
            <w:shd w:val="clear" w:color="auto" w:fill="FFFFFF"/>
          </w:tcPr>
          <w:p w14:paraId="6184CCA5" w14:textId="77777777" w:rsidR="003B339B" w:rsidRDefault="001A749B">
            <w:pPr>
              <w:adjustRightInd w:val="0"/>
              <w:jc w:val="center"/>
              <w:rPr>
                <w:rFonts w:ascii="Times New Roman" w:hAnsi="Times New Roman"/>
                <w:color w:val="000000"/>
              </w:rPr>
            </w:pPr>
            <w:r>
              <w:rPr>
                <w:rFonts w:ascii="Times New Roman" w:hAnsi="Times New Roman"/>
                <w:color w:val="000000"/>
              </w:rPr>
              <w:t>-11.80, -3.80</w:t>
            </w:r>
          </w:p>
        </w:tc>
      </w:tr>
      <w:tr w:rsidR="003B339B" w14:paraId="6184CCA8" w14:textId="77777777">
        <w:trPr>
          <w:cantSplit/>
        </w:trPr>
        <w:tc>
          <w:tcPr>
            <w:tcW w:w="12916" w:type="dxa"/>
            <w:gridSpan w:val="10"/>
            <w:tcBorders>
              <w:top w:val="nil"/>
              <w:left w:val="nil"/>
              <w:bottom w:val="nil"/>
              <w:right w:val="nil"/>
            </w:tcBorders>
            <w:shd w:val="clear" w:color="auto" w:fill="FFFFFF"/>
          </w:tcPr>
          <w:p w14:paraId="6184CCA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CB3" w14:textId="77777777">
        <w:trPr>
          <w:cantSplit/>
        </w:trPr>
        <w:tc>
          <w:tcPr>
            <w:tcW w:w="2138" w:type="dxa"/>
            <w:tcBorders>
              <w:top w:val="nil"/>
              <w:left w:val="nil"/>
              <w:bottom w:val="nil"/>
              <w:right w:val="nil"/>
            </w:tcBorders>
            <w:shd w:val="clear" w:color="auto" w:fill="FFFFFF"/>
          </w:tcPr>
          <w:p w14:paraId="6184CCA9" w14:textId="77777777" w:rsidR="003B339B" w:rsidRDefault="001A749B">
            <w:pPr>
              <w:adjustRightInd w:val="0"/>
              <w:rPr>
                <w:rFonts w:ascii="Times New Roman" w:hAnsi="Times New Roman"/>
                <w:color w:val="000000"/>
              </w:rPr>
            </w:pPr>
            <w:r>
              <w:rPr>
                <w:rFonts w:ascii="Times New Roman" w:hAnsi="Times New Roman"/>
                <w:color w:val="000000"/>
              </w:rPr>
              <w:t>Albumin (g/L) (N = 33)</w:t>
            </w:r>
          </w:p>
        </w:tc>
        <w:tc>
          <w:tcPr>
            <w:tcW w:w="982" w:type="dxa"/>
            <w:tcBorders>
              <w:top w:val="nil"/>
              <w:left w:val="nil"/>
              <w:bottom w:val="nil"/>
              <w:right w:val="nil"/>
            </w:tcBorders>
            <w:shd w:val="clear" w:color="auto" w:fill="FFFFFF"/>
          </w:tcPr>
          <w:p w14:paraId="6184CCAA"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CA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CAC" w14:textId="77777777" w:rsidR="003B339B" w:rsidRDefault="001A749B">
            <w:pPr>
              <w:adjustRightInd w:val="0"/>
              <w:jc w:val="center"/>
              <w:rPr>
                <w:rFonts w:ascii="Times New Roman" w:hAnsi="Times New Roman"/>
                <w:color w:val="000000"/>
              </w:rPr>
            </w:pPr>
            <w:r>
              <w:rPr>
                <w:rFonts w:ascii="Times New Roman" w:hAnsi="Times New Roman"/>
                <w:color w:val="000000"/>
              </w:rPr>
              <w:t>41.597 (3.8495)</w:t>
            </w:r>
          </w:p>
        </w:tc>
        <w:tc>
          <w:tcPr>
            <w:tcW w:w="2018" w:type="dxa"/>
            <w:tcBorders>
              <w:top w:val="nil"/>
              <w:left w:val="nil"/>
              <w:bottom w:val="nil"/>
              <w:right w:val="nil"/>
            </w:tcBorders>
            <w:shd w:val="clear" w:color="auto" w:fill="FFFFFF"/>
          </w:tcPr>
          <w:p w14:paraId="6184CCAD" w14:textId="77777777" w:rsidR="003B339B" w:rsidRDefault="001A749B">
            <w:pPr>
              <w:adjustRightInd w:val="0"/>
              <w:jc w:val="center"/>
              <w:rPr>
                <w:rFonts w:ascii="Times New Roman" w:hAnsi="Times New Roman"/>
                <w:color w:val="000000"/>
              </w:rPr>
            </w:pPr>
            <w:r>
              <w:rPr>
                <w:rFonts w:ascii="Times New Roman" w:hAnsi="Times New Roman"/>
                <w:color w:val="000000"/>
              </w:rPr>
              <w:t>41.200 (38.900, 45.400)</w:t>
            </w:r>
          </w:p>
        </w:tc>
        <w:tc>
          <w:tcPr>
            <w:tcW w:w="1176" w:type="dxa"/>
            <w:tcBorders>
              <w:top w:val="nil"/>
              <w:left w:val="nil"/>
              <w:bottom w:val="nil"/>
              <w:right w:val="nil"/>
            </w:tcBorders>
            <w:shd w:val="clear" w:color="auto" w:fill="FFFFFF"/>
          </w:tcPr>
          <w:p w14:paraId="6184CCAE" w14:textId="77777777" w:rsidR="003B339B" w:rsidRDefault="001A749B">
            <w:pPr>
              <w:adjustRightInd w:val="0"/>
              <w:jc w:val="center"/>
              <w:rPr>
                <w:rFonts w:ascii="Times New Roman" w:hAnsi="Times New Roman"/>
                <w:color w:val="000000"/>
              </w:rPr>
            </w:pPr>
            <w:r>
              <w:rPr>
                <w:rFonts w:ascii="Times New Roman" w:hAnsi="Times New Roman"/>
                <w:color w:val="000000"/>
              </w:rPr>
              <w:t>32.60, 46.90</w:t>
            </w:r>
          </w:p>
        </w:tc>
        <w:tc>
          <w:tcPr>
            <w:tcW w:w="398" w:type="dxa"/>
            <w:tcBorders>
              <w:top w:val="nil"/>
              <w:left w:val="nil"/>
              <w:bottom w:val="nil"/>
              <w:right w:val="nil"/>
            </w:tcBorders>
            <w:shd w:val="clear" w:color="auto" w:fill="FFFFFF"/>
          </w:tcPr>
          <w:p w14:paraId="6184CCAF"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CB0"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CB1"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CB2" w14:textId="77777777" w:rsidR="003B339B" w:rsidRDefault="003B339B">
            <w:pPr>
              <w:adjustRightInd w:val="0"/>
              <w:jc w:val="center"/>
              <w:rPr>
                <w:rFonts w:ascii="Times New Roman" w:hAnsi="Times New Roman"/>
                <w:color w:val="000000"/>
              </w:rPr>
            </w:pPr>
          </w:p>
        </w:tc>
      </w:tr>
      <w:tr w:rsidR="003B339B" w14:paraId="6184CCBE" w14:textId="77777777">
        <w:trPr>
          <w:cantSplit/>
        </w:trPr>
        <w:tc>
          <w:tcPr>
            <w:tcW w:w="2138" w:type="dxa"/>
            <w:tcBorders>
              <w:top w:val="nil"/>
              <w:left w:val="nil"/>
              <w:bottom w:val="nil"/>
              <w:right w:val="nil"/>
            </w:tcBorders>
            <w:shd w:val="clear" w:color="auto" w:fill="FFFFFF"/>
          </w:tcPr>
          <w:p w14:paraId="6184CCB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B5"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CB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CB7" w14:textId="77777777" w:rsidR="003B339B" w:rsidRDefault="001A749B">
            <w:pPr>
              <w:adjustRightInd w:val="0"/>
              <w:jc w:val="center"/>
              <w:rPr>
                <w:rFonts w:ascii="Times New Roman" w:hAnsi="Times New Roman"/>
                <w:color w:val="000000"/>
              </w:rPr>
            </w:pPr>
            <w:r>
              <w:rPr>
                <w:rFonts w:ascii="Times New Roman" w:hAnsi="Times New Roman"/>
                <w:color w:val="000000"/>
              </w:rPr>
              <w:t>39.352 (3.4846)</w:t>
            </w:r>
          </w:p>
        </w:tc>
        <w:tc>
          <w:tcPr>
            <w:tcW w:w="2018" w:type="dxa"/>
            <w:tcBorders>
              <w:top w:val="nil"/>
              <w:left w:val="nil"/>
              <w:bottom w:val="nil"/>
              <w:right w:val="nil"/>
            </w:tcBorders>
            <w:shd w:val="clear" w:color="auto" w:fill="FFFFFF"/>
          </w:tcPr>
          <w:p w14:paraId="6184CCB8" w14:textId="77777777" w:rsidR="003B339B" w:rsidRDefault="001A749B">
            <w:pPr>
              <w:adjustRightInd w:val="0"/>
              <w:jc w:val="center"/>
              <w:rPr>
                <w:rFonts w:ascii="Times New Roman" w:hAnsi="Times New Roman"/>
                <w:color w:val="000000"/>
              </w:rPr>
            </w:pPr>
            <w:r>
              <w:rPr>
                <w:rFonts w:ascii="Times New Roman" w:hAnsi="Times New Roman"/>
                <w:color w:val="000000"/>
              </w:rPr>
              <w:t>39.200 (37.500, 40.600)</w:t>
            </w:r>
          </w:p>
        </w:tc>
        <w:tc>
          <w:tcPr>
            <w:tcW w:w="1176" w:type="dxa"/>
            <w:tcBorders>
              <w:top w:val="nil"/>
              <w:left w:val="nil"/>
              <w:bottom w:val="nil"/>
              <w:right w:val="nil"/>
            </w:tcBorders>
            <w:shd w:val="clear" w:color="auto" w:fill="FFFFFF"/>
          </w:tcPr>
          <w:p w14:paraId="6184CCB9" w14:textId="77777777" w:rsidR="003B339B" w:rsidRDefault="001A749B">
            <w:pPr>
              <w:adjustRightInd w:val="0"/>
              <w:jc w:val="center"/>
              <w:rPr>
                <w:rFonts w:ascii="Times New Roman" w:hAnsi="Times New Roman"/>
                <w:color w:val="000000"/>
              </w:rPr>
            </w:pPr>
            <w:r>
              <w:rPr>
                <w:rFonts w:ascii="Times New Roman" w:hAnsi="Times New Roman"/>
                <w:color w:val="000000"/>
              </w:rPr>
              <w:t>32.30, 45.30</w:t>
            </w:r>
          </w:p>
        </w:tc>
        <w:tc>
          <w:tcPr>
            <w:tcW w:w="398" w:type="dxa"/>
            <w:tcBorders>
              <w:top w:val="nil"/>
              <w:left w:val="nil"/>
              <w:bottom w:val="nil"/>
              <w:right w:val="nil"/>
            </w:tcBorders>
            <w:shd w:val="clear" w:color="auto" w:fill="FFFFFF"/>
          </w:tcPr>
          <w:p w14:paraId="6184CCB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CBB" w14:textId="77777777" w:rsidR="003B339B" w:rsidRDefault="001A749B">
            <w:pPr>
              <w:adjustRightInd w:val="0"/>
              <w:jc w:val="center"/>
              <w:rPr>
                <w:rFonts w:ascii="Times New Roman" w:hAnsi="Times New Roman"/>
                <w:color w:val="000000"/>
              </w:rPr>
            </w:pPr>
            <w:r>
              <w:rPr>
                <w:rFonts w:ascii="Times New Roman" w:hAnsi="Times New Roman"/>
                <w:color w:val="000000"/>
              </w:rPr>
              <w:t>-2.245 (2.6597)</w:t>
            </w:r>
          </w:p>
        </w:tc>
        <w:tc>
          <w:tcPr>
            <w:tcW w:w="2018" w:type="dxa"/>
            <w:tcBorders>
              <w:top w:val="nil"/>
              <w:left w:val="nil"/>
              <w:bottom w:val="nil"/>
              <w:right w:val="nil"/>
            </w:tcBorders>
            <w:shd w:val="clear" w:color="auto" w:fill="FFFFFF"/>
          </w:tcPr>
          <w:p w14:paraId="6184CCBC" w14:textId="77777777" w:rsidR="003B339B" w:rsidRDefault="001A749B">
            <w:pPr>
              <w:adjustRightInd w:val="0"/>
              <w:jc w:val="center"/>
              <w:rPr>
                <w:rFonts w:ascii="Times New Roman" w:hAnsi="Times New Roman"/>
                <w:color w:val="000000"/>
              </w:rPr>
            </w:pPr>
            <w:r>
              <w:rPr>
                <w:rFonts w:ascii="Times New Roman" w:hAnsi="Times New Roman"/>
                <w:color w:val="000000"/>
              </w:rPr>
              <w:t>-2.200 (-4.500, -0.300)</w:t>
            </w:r>
          </w:p>
        </w:tc>
        <w:tc>
          <w:tcPr>
            <w:tcW w:w="1176" w:type="dxa"/>
            <w:tcBorders>
              <w:top w:val="nil"/>
              <w:left w:val="nil"/>
              <w:bottom w:val="nil"/>
              <w:right w:val="nil"/>
            </w:tcBorders>
            <w:shd w:val="clear" w:color="auto" w:fill="FFFFFF"/>
          </w:tcPr>
          <w:p w14:paraId="6184CCBD" w14:textId="77777777" w:rsidR="003B339B" w:rsidRDefault="001A749B">
            <w:pPr>
              <w:adjustRightInd w:val="0"/>
              <w:jc w:val="center"/>
              <w:rPr>
                <w:rFonts w:ascii="Times New Roman" w:hAnsi="Times New Roman"/>
                <w:color w:val="000000"/>
              </w:rPr>
            </w:pPr>
            <w:r>
              <w:rPr>
                <w:rFonts w:ascii="Times New Roman" w:hAnsi="Times New Roman"/>
                <w:color w:val="000000"/>
              </w:rPr>
              <w:t>-8.60, 2.70</w:t>
            </w:r>
          </w:p>
        </w:tc>
      </w:tr>
      <w:tr w:rsidR="003B339B" w14:paraId="6184CCC9" w14:textId="77777777">
        <w:trPr>
          <w:cantSplit/>
        </w:trPr>
        <w:tc>
          <w:tcPr>
            <w:tcW w:w="2138" w:type="dxa"/>
            <w:tcBorders>
              <w:top w:val="nil"/>
              <w:left w:val="nil"/>
              <w:bottom w:val="nil"/>
              <w:right w:val="nil"/>
            </w:tcBorders>
            <w:shd w:val="clear" w:color="auto" w:fill="FFFFFF"/>
          </w:tcPr>
          <w:p w14:paraId="6184CCB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C0"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CC1"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CC2" w14:textId="77777777" w:rsidR="003B339B" w:rsidRDefault="001A749B">
            <w:pPr>
              <w:adjustRightInd w:val="0"/>
              <w:jc w:val="center"/>
              <w:rPr>
                <w:rFonts w:ascii="Times New Roman" w:hAnsi="Times New Roman"/>
                <w:color w:val="000000"/>
              </w:rPr>
            </w:pPr>
            <w:r>
              <w:rPr>
                <w:rFonts w:ascii="Times New Roman" w:hAnsi="Times New Roman"/>
                <w:color w:val="000000"/>
              </w:rPr>
              <w:t>38.688 (3.5733)</w:t>
            </w:r>
          </w:p>
        </w:tc>
        <w:tc>
          <w:tcPr>
            <w:tcW w:w="2018" w:type="dxa"/>
            <w:tcBorders>
              <w:top w:val="nil"/>
              <w:left w:val="nil"/>
              <w:bottom w:val="nil"/>
              <w:right w:val="nil"/>
            </w:tcBorders>
            <w:shd w:val="clear" w:color="auto" w:fill="FFFFFF"/>
          </w:tcPr>
          <w:p w14:paraId="6184CCC3" w14:textId="77777777" w:rsidR="003B339B" w:rsidRDefault="001A749B">
            <w:pPr>
              <w:adjustRightInd w:val="0"/>
              <w:jc w:val="center"/>
              <w:rPr>
                <w:rFonts w:ascii="Times New Roman" w:hAnsi="Times New Roman"/>
                <w:color w:val="000000"/>
              </w:rPr>
            </w:pPr>
            <w:r>
              <w:rPr>
                <w:rFonts w:ascii="Times New Roman" w:hAnsi="Times New Roman"/>
                <w:color w:val="000000"/>
              </w:rPr>
              <w:t>39.400 (36.800, 41.100)</w:t>
            </w:r>
          </w:p>
        </w:tc>
        <w:tc>
          <w:tcPr>
            <w:tcW w:w="1176" w:type="dxa"/>
            <w:tcBorders>
              <w:top w:val="nil"/>
              <w:left w:val="nil"/>
              <w:bottom w:val="nil"/>
              <w:right w:val="nil"/>
            </w:tcBorders>
            <w:shd w:val="clear" w:color="auto" w:fill="FFFFFF"/>
          </w:tcPr>
          <w:p w14:paraId="6184CCC4" w14:textId="77777777" w:rsidR="003B339B" w:rsidRDefault="001A749B">
            <w:pPr>
              <w:adjustRightInd w:val="0"/>
              <w:jc w:val="center"/>
              <w:rPr>
                <w:rFonts w:ascii="Times New Roman" w:hAnsi="Times New Roman"/>
                <w:color w:val="000000"/>
              </w:rPr>
            </w:pPr>
            <w:r>
              <w:rPr>
                <w:rFonts w:ascii="Times New Roman" w:hAnsi="Times New Roman"/>
                <w:color w:val="000000"/>
              </w:rPr>
              <w:t>30.30, 43.80</w:t>
            </w:r>
          </w:p>
        </w:tc>
        <w:tc>
          <w:tcPr>
            <w:tcW w:w="398" w:type="dxa"/>
            <w:tcBorders>
              <w:top w:val="nil"/>
              <w:left w:val="nil"/>
              <w:bottom w:val="nil"/>
              <w:right w:val="nil"/>
            </w:tcBorders>
            <w:shd w:val="clear" w:color="auto" w:fill="FFFFFF"/>
          </w:tcPr>
          <w:p w14:paraId="6184CCC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CC6" w14:textId="77777777" w:rsidR="003B339B" w:rsidRDefault="001A749B">
            <w:pPr>
              <w:adjustRightInd w:val="0"/>
              <w:jc w:val="center"/>
              <w:rPr>
                <w:rFonts w:ascii="Times New Roman" w:hAnsi="Times New Roman"/>
                <w:color w:val="000000"/>
              </w:rPr>
            </w:pPr>
            <w:r>
              <w:rPr>
                <w:rFonts w:ascii="Times New Roman" w:hAnsi="Times New Roman"/>
                <w:color w:val="000000"/>
              </w:rPr>
              <w:t>-3.191 (2.7126)</w:t>
            </w:r>
          </w:p>
        </w:tc>
        <w:tc>
          <w:tcPr>
            <w:tcW w:w="2018" w:type="dxa"/>
            <w:tcBorders>
              <w:top w:val="nil"/>
              <w:left w:val="nil"/>
              <w:bottom w:val="nil"/>
              <w:right w:val="nil"/>
            </w:tcBorders>
            <w:shd w:val="clear" w:color="auto" w:fill="FFFFFF"/>
          </w:tcPr>
          <w:p w14:paraId="6184CCC7" w14:textId="77777777" w:rsidR="003B339B" w:rsidRDefault="001A749B">
            <w:pPr>
              <w:adjustRightInd w:val="0"/>
              <w:jc w:val="center"/>
              <w:rPr>
                <w:rFonts w:ascii="Times New Roman" w:hAnsi="Times New Roman"/>
                <w:color w:val="000000"/>
              </w:rPr>
            </w:pPr>
            <w:r>
              <w:rPr>
                <w:rFonts w:ascii="Times New Roman" w:hAnsi="Times New Roman"/>
                <w:color w:val="000000"/>
              </w:rPr>
              <w:t>-2.650 (-4.400, -1.100)</w:t>
            </w:r>
          </w:p>
        </w:tc>
        <w:tc>
          <w:tcPr>
            <w:tcW w:w="1176" w:type="dxa"/>
            <w:tcBorders>
              <w:top w:val="nil"/>
              <w:left w:val="nil"/>
              <w:bottom w:val="nil"/>
              <w:right w:val="nil"/>
            </w:tcBorders>
            <w:shd w:val="clear" w:color="auto" w:fill="FFFFFF"/>
          </w:tcPr>
          <w:p w14:paraId="6184CCC8" w14:textId="77777777" w:rsidR="003B339B" w:rsidRDefault="001A749B">
            <w:pPr>
              <w:adjustRightInd w:val="0"/>
              <w:jc w:val="center"/>
              <w:rPr>
                <w:rFonts w:ascii="Times New Roman" w:hAnsi="Times New Roman"/>
                <w:color w:val="000000"/>
              </w:rPr>
            </w:pPr>
            <w:r>
              <w:rPr>
                <w:rFonts w:ascii="Times New Roman" w:hAnsi="Times New Roman"/>
                <w:color w:val="000000"/>
              </w:rPr>
              <w:t>-9.40, 1.30</w:t>
            </w:r>
          </w:p>
        </w:tc>
      </w:tr>
      <w:tr w:rsidR="003B339B" w14:paraId="6184CCD4" w14:textId="77777777">
        <w:trPr>
          <w:cantSplit/>
        </w:trPr>
        <w:tc>
          <w:tcPr>
            <w:tcW w:w="2138" w:type="dxa"/>
            <w:tcBorders>
              <w:top w:val="nil"/>
              <w:left w:val="nil"/>
              <w:bottom w:val="nil"/>
              <w:right w:val="nil"/>
            </w:tcBorders>
            <w:shd w:val="clear" w:color="auto" w:fill="FFFFFF"/>
          </w:tcPr>
          <w:p w14:paraId="6184CCC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CB"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CCC"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CCD" w14:textId="77777777" w:rsidR="003B339B" w:rsidRDefault="001A749B">
            <w:pPr>
              <w:adjustRightInd w:val="0"/>
              <w:jc w:val="center"/>
              <w:rPr>
                <w:rFonts w:ascii="Times New Roman" w:hAnsi="Times New Roman"/>
                <w:color w:val="000000"/>
              </w:rPr>
            </w:pPr>
            <w:r>
              <w:rPr>
                <w:rFonts w:ascii="Times New Roman" w:hAnsi="Times New Roman"/>
                <w:color w:val="000000"/>
              </w:rPr>
              <w:t>37.826 (3.4393)</w:t>
            </w:r>
          </w:p>
        </w:tc>
        <w:tc>
          <w:tcPr>
            <w:tcW w:w="2018" w:type="dxa"/>
            <w:tcBorders>
              <w:top w:val="nil"/>
              <w:left w:val="nil"/>
              <w:bottom w:val="nil"/>
              <w:right w:val="nil"/>
            </w:tcBorders>
            <w:shd w:val="clear" w:color="auto" w:fill="FFFFFF"/>
          </w:tcPr>
          <w:p w14:paraId="6184CCCE" w14:textId="77777777" w:rsidR="003B339B" w:rsidRDefault="001A749B">
            <w:pPr>
              <w:adjustRightInd w:val="0"/>
              <w:jc w:val="center"/>
              <w:rPr>
                <w:rFonts w:ascii="Times New Roman" w:hAnsi="Times New Roman"/>
                <w:color w:val="000000"/>
              </w:rPr>
            </w:pPr>
            <w:r>
              <w:rPr>
                <w:rFonts w:ascii="Times New Roman" w:hAnsi="Times New Roman"/>
                <w:color w:val="000000"/>
              </w:rPr>
              <w:t>38.300 (36.100, 40.100)</w:t>
            </w:r>
          </w:p>
        </w:tc>
        <w:tc>
          <w:tcPr>
            <w:tcW w:w="1176" w:type="dxa"/>
            <w:tcBorders>
              <w:top w:val="nil"/>
              <w:left w:val="nil"/>
              <w:bottom w:val="nil"/>
              <w:right w:val="nil"/>
            </w:tcBorders>
            <w:shd w:val="clear" w:color="auto" w:fill="FFFFFF"/>
          </w:tcPr>
          <w:p w14:paraId="6184CCCF" w14:textId="77777777" w:rsidR="003B339B" w:rsidRDefault="001A749B">
            <w:pPr>
              <w:adjustRightInd w:val="0"/>
              <w:jc w:val="center"/>
              <w:rPr>
                <w:rFonts w:ascii="Times New Roman" w:hAnsi="Times New Roman"/>
                <w:color w:val="000000"/>
              </w:rPr>
            </w:pPr>
            <w:r>
              <w:rPr>
                <w:rFonts w:ascii="Times New Roman" w:hAnsi="Times New Roman"/>
                <w:color w:val="000000"/>
              </w:rPr>
              <w:t>27.70, 43.20</w:t>
            </w:r>
          </w:p>
        </w:tc>
        <w:tc>
          <w:tcPr>
            <w:tcW w:w="398" w:type="dxa"/>
            <w:tcBorders>
              <w:top w:val="nil"/>
              <w:left w:val="nil"/>
              <w:bottom w:val="nil"/>
              <w:right w:val="nil"/>
            </w:tcBorders>
            <w:shd w:val="clear" w:color="auto" w:fill="FFFFFF"/>
          </w:tcPr>
          <w:p w14:paraId="6184CCD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CD1" w14:textId="77777777" w:rsidR="003B339B" w:rsidRDefault="001A749B">
            <w:pPr>
              <w:adjustRightInd w:val="0"/>
              <w:jc w:val="center"/>
              <w:rPr>
                <w:rFonts w:ascii="Times New Roman" w:hAnsi="Times New Roman"/>
                <w:color w:val="000000"/>
              </w:rPr>
            </w:pPr>
            <w:r>
              <w:rPr>
                <w:rFonts w:ascii="Times New Roman" w:hAnsi="Times New Roman"/>
                <w:color w:val="000000"/>
              </w:rPr>
              <w:t>-4.145 (2.9894)</w:t>
            </w:r>
          </w:p>
        </w:tc>
        <w:tc>
          <w:tcPr>
            <w:tcW w:w="2018" w:type="dxa"/>
            <w:tcBorders>
              <w:top w:val="nil"/>
              <w:left w:val="nil"/>
              <w:bottom w:val="nil"/>
              <w:right w:val="nil"/>
            </w:tcBorders>
            <w:shd w:val="clear" w:color="auto" w:fill="FFFFFF"/>
          </w:tcPr>
          <w:p w14:paraId="6184CCD2" w14:textId="77777777" w:rsidR="003B339B" w:rsidRDefault="001A749B">
            <w:pPr>
              <w:adjustRightInd w:val="0"/>
              <w:jc w:val="center"/>
              <w:rPr>
                <w:rFonts w:ascii="Times New Roman" w:hAnsi="Times New Roman"/>
                <w:color w:val="000000"/>
              </w:rPr>
            </w:pPr>
            <w:r>
              <w:rPr>
                <w:rFonts w:ascii="Times New Roman" w:hAnsi="Times New Roman"/>
                <w:color w:val="000000"/>
              </w:rPr>
              <w:t>-3.900 (-6.500, -1.800)</w:t>
            </w:r>
          </w:p>
        </w:tc>
        <w:tc>
          <w:tcPr>
            <w:tcW w:w="1176" w:type="dxa"/>
            <w:tcBorders>
              <w:top w:val="nil"/>
              <w:left w:val="nil"/>
              <w:bottom w:val="nil"/>
              <w:right w:val="nil"/>
            </w:tcBorders>
            <w:shd w:val="clear" w:color="auto" w:fill="FFFFFF"/>
          </w:tcPr>
          <w:p w14:paraId="6184CCD3" w14:textId="77777777" w:rsidR="003B339B" w:rsidRDefault="001A749B">
            <w:pPr>
              <w:adjustRightInd w:val="0"/>
              <w:jc w:val="center"/>
              <w:rPr>
                <w:rFonts w:ascii="Times New Roman" w:hAnsi="Times New Roman"/>
                <w:color w:val="000000"/>
              </w:rPr>
            </w:pPr>
            <w:r>
              <w:rPr>
                <w:rFonts w:ascii="Times New Roman" w:hAnsi="Times New Roman"/>
                <w:color w:val="000000"/>
              </w:rPr>
              <w:t>-11.10, 0.60</w:t>
            </w:r>
          </w:p>
        </w:tc>
      </w:tr>
      <w:tr w:rsidR="003B339B" w14:paraId="6184CCDF" w14:textId="77777777">
        <w:trPr>
          <w:cantSplit/>
        </w:trPr>
        <w:tc>
          <w:tcPr>
            <w:tcW w:w="2138" w:type="dxa"/>
            <w:tcBorders>
              <w:top w:val="nil"/>
              <w:left w:val="nil"/>
              <w:bottom w:val="nil"/>
              <w:right w:val="nil"/>
            </w:tcBorders>
            <w:shd w:val="clear" w:color="auto" w:fill="FFFFFF"/>
          </w:tcPr>
          <w:p w14:paraId="6184CCD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D6"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CD7"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CD8" w14:textId="77777777" w:rsidR="003B339B" w:rsidRDefault="001A749B">
            <w:pPr>
              <w:adjustRightInd w:val="0"/>
              <w:jc w:val="center"/>
              <w:rPr>
                <w:rFonts w:ascii="Times New Roman" w:hAnsi="Times New Roman"/>
                <w:color w:val="000000"/>
              </w:rPr>
            </w:pPr>
            <w:r>
              <w:rPr>
                <w:rFonts w:ascii="Times New Roman" w:hAnsi="Times New Roman"/>
                <w:color w:val="000000"/>
              </w:rPr>
              <w:t>38.153 (2.9864)</w:t>
            </w:r>
          </w:p>
        </w:tc>
        <w:tc>
          <w:tcPr>
            <w:tcW w:w="2018" w:type="dxa"/>
            <w:tcBorders>
              <w:top w:val="nil"/>
              <w:left w:val="nil"/>
              <w:bottom w:val="nil"/>
              <w:right w:val="nil"/>
            </w:tcBorders>
            <w:shd w:val="clear" w:color="auto" w:fill="FFFFFF"/>
          </w:tcPr>
          <w:p w14:paraId="6184CCD9" w14:textId="77777777" w:rsidR="003B339B" w:rsidRDefault="001A749B">
            <w:pPr>
              <w:adjustRightInd w:val="0"/>
              <w:jc w:val="center"/>
              <w:rPr>
                <w:rFonts w:ascii="Times New Roman" w:hAnsi="Times New Roman"/>
                <w:color w:val="000000"/>
              </w:rPr>
            </w:pPr>
            <w:r>
              <w:rPr>
                <w:rFonts w:ascii="Times New Roman" w:hAnsi="Times New Roman"/>
                <w:color w:val="000000"/>
              </w:rPr>
              <w:t>38.100 (37.100, 40.300)</w:t>
            </w:r>
          </w:p>
        </w:tc>
        <w:tc>
          <w:tcPr>
            <w:tcW w:w="1176" w:type="dxa"/>
            <w:tcBorders>
              <w:top w:val="nil"/>
              <w:left w:val="nil"/>
              <w:bottom w:val="nil"/>
              <w:right w:val="nil"/>
            </w:tcBorders>
            <w:shd w:val="clear" w:color="auto" w:fill="FFFFFF"/>
          </w:tcPr>
          <w:p w14:paraId="6184CCDA" w14:textId="77777777" w:rsidR="003B339B" w:rsidRDefault="001A749B">
            <w:pPr>
              <w:adjustRightInd w:val="0"/>
              <w:jc w:val="center"/>
              <w:rPr>
                <w:rFonts w:ascii="Times New Roman" w:hAnsi="Times New Roman"/>
                <w:color w:val="000000"/>
              </w:rPr>
            </w:pPr>
            <w:r>
              <w:rPr>
                <w:rFonts w:ascii="Times New Roman" w:hAnsi="Times New Roman"/>
                <w:color w:val="000000"/>
              </w:rPr>
              <w:t>27.40, 42.70</w:t>
            </w:r>
          </w:p>
        </w:tc>
        <w:tc>
          <w:tcPr>
            <w:tcW w:w="398" w:type="dxa"/>
            <w:tcBorders>
              <w:top w:val="nil"/>
              <w:left w:val="nil"/>
              <w:bottom w:val="nil"/>
              <w:right w:val="nil"/>
            </w:tcBorders>
            <w:shd w:val="clear" w:color="auto" w:fill="FFFFFF"/>
          </w:tcPr>
          <w:p w14:paraId="6184CCD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CDC" w14:textId="77777777" w:rsidR="003B339B" w:rsidRDefault="001A749B">
            <w:pPr>
              <w:adjustRightInd w:val="0"/>
              <w:jc w:val="center"/>
              <w:rPr>
                <w:rFonts w:ascii="Times New Roman" w:hAnsi="Times New Roman"/>
                <w:color w:val="000000"/>
              </w:rPr>
            </w:pPr>
            <w:r>
              <w:rPr>
                <w:rFonts w:ascii="Times New Roman" w:hAnsi="Times New Roman"/>
                <w:color w:val="000000"/>
              </w:rPr>
              <w:t>-4.077 (3.4126)</w:t>
            </w:r>
          </w:p>
        </w:tc>
        <w:tc>
          <w:tcPr>
            <w:tcW w:w="2018" w:type="dxa"/>
            <w:tcBorders>
              <w:top w:val="nil"/>
              <w:left w:val="nil"/>
              <w:bottom w:val="nil"/>
              <w:right w:val="nil"/>
            </w:tcBorders>
            <w:shd w:val="clear" w:color="auto" w:fill="FFFFFF"/>
          </w:tcPr>
          <w:p w14:paraId="6184CCDD" w14:textId="77777777" w:rsidR="003B339B" w:rsidRDefault="001A749B">
            <w:pPr>
              <w:adjustRightInd w:val="0"/>
              <w:jc w:val="center"/>
              <w:rPr>
                <w:rFonts w:ascii="Times New Roman" w:hAnsi="Times New Roman"/>
                <w:color w:val="000000"/>
              </w:rPr>
            </w:pPr>
            <w:r>
              <w:rPr>
                <w:rFonts w:ascii="Times New Roman" w:hAnsi="Times New Roman"/>
                <w:color w:val="000000"/>
              </w:rPr>
              <w:t>-3.750 (-6.500, -2.000)</w:t>
            </w:r>
          </w:p>
        </w:tc>
        <w:tc>
          <w:tcPr>
            <w:tcW w:w="1176" w:type="dxa"/>
            <w:tcBorders>
              <w:top w:val="nil"/>
              <w:left w:val="nil"/>
              <w:bottom w:val="nil"/>
              <w:right w:val="nil"/>
            </w:tcBorders>
            <w:shd w:val="clear" w:color="auto" w:fill="FFFFFF"/>
          </w:tcPr>
          <w:p w14:paraId="6184CCDE" w14:textId="77777777" w:rsidR="003B339B" w:rsidRDefault="001A749B">
            <w:pPr>
              <w:adjustRightInd w:val="0"/>
              <w:jc w:val="center"/>
              <w:rPr>
                <w:rFonts w:ascii="Times New Roman" w:hAnsi="Times New Roman"/>
                <w:color w:val="000000"/>
              </w:rPr>
            </w:pPr>
            <w:r>
              <w:rPr>
                <w:rFonts w:ascii="Times New Roman" w:hAnsi="Times New Roman"/>
                <w:color w:val="000000"/>
              </w:rPr>
              <w:t>-10.40, 2.80</w:t>
            </w:r>
          </w:p>
        </w:tc>
      </w:tr>
      <w:tr w:rsidR="003B339B" w14:paraId="6184CCEA" w14:textId="77777777">
        <w:trPr>
          <w:cantSplit/>
        </w:trPr>
        <w:tc>
          <w:tcPr>
            <w:tcW w:w="2138" w:type="dxa"/>
            <w:tcBorders>
              <w:top w:val="nil"/>
              <w:left w:val="nil"/>
              <w:bottom w:val="nil"/>
              <w:right w:val="nil"/>
            </w:tcBorders>
            <w:shd w:val="clear" w:color="auto" w:fill="FFFFFF"/>
          </w:tcPr>
          <w:p w14:paraId="6184CCE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E1"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CE2"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CE3" w14:textId="77777777" w:rsidR="003B339B" w:rsidRDefault="001A749B">
            <w:pPr>
              <w:adjustRightInd w:val="0"/>
              <w:jc w:val="center"/>
              <w:rPr>
                <w:rFonts w:ascii="Times New Roman" w:hAnsi="Times New Roman"/>
                <w:color w:val="000000"/>
              </w:rPr>
            </w:pPr>
            <w:r>
              <w:rPr>
                <w:rFonts w:ascii="Times New Roman" w:hAnsi="Times New Roman"/>
                <w:color w:val="000000"/>
              </w:rPr>
              <w:t>38.582 (3.1742)</w:t>
            </w:r>
          </w:p>
        </w:tc>
        <w:tc>
          <w:tcPr>
            <w:tcW w:w="2018" w:type="dxa"/>
            <w:tcBorders>
              <w:top w:val="nil"/>
              <w:left w:val="nil"/>
              <w:bottom w:val="nil"/>
              <w:right w:val="nil"/>
            </w:tcBorders>
            <w:shd w:val="clear" w:color="auto" w:fill="FFFFFF"/>
          </w:tcPr>
          <w:p w14:paraId="6184CCE4" w14:textId="77777777" w:rsidR="003B339B" w:rsidRDefault="001A749B">
            <w:pPr>
              <w:adjustRightInd w:val="0"/>
              <w:jc w:val="center"/>
              <w:rPr>
                <w:rFonts w:ascii="Times New Roman" w:hAnsi="Times New Roman"/>
                <w:color w:val="000000"/>
              </w:rPr>
            </w:pPr>
            <w:r>
              <w:rPr>
                <w:rFonts w:ascii="Times New Roman" w:hAnsi="Times New Roman"/>
                <w:color w:val="000000"/>
              </w:rPr>
              <w:t>38.550 (36.200, 41.100)</w:t>
            </w:r>
          </w:p>
        </w:tc>
        <w:tc>
          <w:tcPr>
            <w:tcW w:w="1176" w:type="dxa"/>
            <w:tcBorders>
              <w:top w:val="nil"/>
              <w:left w:val="nil"/>
              <w:bottom w:val="nil"/>
              <w:right w:val="nil"/>
            </w:tcBorders>
            <w:shd w:val="clear" w:color="auto" w:fill="FFFFFF"/>
          </w:tcPr>
          <w:p w14:paraId="6184CCE5" w14:textId="77777777" w:rsidR="003B339B" w:rsidRDefault="001A749B">
            <w:pPr>
              <w:adjustRightInd w:val="0"/>
              <w:jc w:val="center"/>
              <w:rPr>
                <w:rFonts w:ascii="Times New Roman" w:hAnsi="Times New Roman"/>
                <w:color w:val="000000"/>
              </w:rPr>
            </w:pPr>
            <w:r>
              <w:rPr>
                <w:rFonts w:ascii="Times New Roman" w:hAnsi="Times New Roman"/>
                <w:color w:val="000000"/>
              </w:rPr>
              <w:t>33.10, 45.20</w:t>
            </w:r>
          </w:p>
        </w:tc>
        <w:tc>
          <w:tcPr>
            <w:tcW w:w="398" w:type="dxa"/>
            <w:tcBorders>
              <w:top w:val="nil"/>
              <w:left w:val="nil"/>
              <w:bottom w:val="nil"/>
              <w:right w:val="nil"/>
            </w:tcBorders>
            <w:shd w:val="clear" w:color="auto" w:fill="FFFFFF"/>
          </w:tcPr>
          <w:p w14:paraId="6184CCE6"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CE7" w14:textId="77777777" w:rsidR="003B339B" w:rsidRDefault="001A749B">
            <w:pPr>
              <w:adjustRightInd w:val="0"/>
              <w:jc w:val="center"/>
              <w:rPr>
                <w:rFonts w:ascii="Times New Roman" w:hAnsi="Times New Roman"/>
                <w:color w:val="000000"/>
              </w:rPr>
            </w:pPr>
            <w:r>
              <w:rPr>
                <w:rFonts w:ascii="Times New Roman" w:hAnsi="Times New Roman"/>
                <w:color w:val="000000"/>
              </w:rPr>
              <w:t>-3.668 (4.3154)</w:t>
            </w:r>
          </w:p>
        </w:tc>
        <w:tc>
          <w:tcPr>
            <w:tcW w:w="2018" w:type="dxa"/>
            <w:tcBorders>
              <w:top w:val="nil"/>
              <w:left w:val="nil"/>
              <w:bottom w:val="nil"/>
              <w:right w:val="nil"/>
            </w:tcBorders>
            <w:shd w:val="clear" w:color="auto" w:fill="FFFFFF"/>
          </w:tcPr>
          <w:p w14:paraId="6184CCE8" w14:textId="77777777" w:rsidR="003B339B" w:rsidRDefault="001A749B">
            <w:pPr>
              <w:adjustRightInd w:val="0"/>
              <w:jc w:val="center"/>
              <w:rPr>
                <w:rFonts w:ascii="Times New Roman" w:hAnsi="Times New Roman"/>
                <w:color w:val="000000"/>
              </w:rPr>
            </w:pPr>
            <w:r>
              <w:rPr>
                <w:rFonts w:ascii="Times New Roman" w:hAnsi="Times New Roman"/>
                <w:color w:val="000000"/>
              </w:rPr>
              <w:t>-2.700 (-5.700, -1.150)</w:t>
            </w:r>
          </w:p>
        </w:tc>
        <w:tc>
          <w:tcPr>
            <w:tcW w:w="1176" w:type="dxa"/>
            <w:tcBorders>
              <w:top w:val="nil"/>
              <w:left w:val="nil"/>
              <w:bottom w:val="nil"/>
              <w:right w:val="nil"/>
            </w:tcBorders>
            <w:shd w:val="clear" w:color="auto" w:fill="FFFFFF"/>
          </w:tcPr>
          <w:p w14:paraId="6184CCE9" w14:textId="77777777" w:rsidR="003B339B" w:rsidRDefault="001A749B">
            <w:pPr>
              <w:adjustRightInd w:val="0"/>
              <w:jc w:val="center"/>
              <w:rPr>
                <w:rFonts w:ascii="Times New Roman" w:hAnsi="Times New Roman"/>
                <w:color w:val="000000"/>
              </w:rPr>
            </w:pPr>
            <w:r>
              <w:rPr>
                <w:rFonts w:ascii="Times New Roman" w:hAnsi="Times New Roman"/>
                <w:color w:val="000000"/>
              </w:rPr>
              <w:t>-12.10, 4.10</w:t>
            </w:r>
          </w:p>
        </w:tc>
      </w:tr>
      <w:tr w:rsidR="003B339B" w14:paraId="6184CCF5" w14:textId="77777777">
        <w:trPr>
          <w:cantSplit/>
        </w:trPr>
        <w:tc>
          <w:tcPr>
            <w:tcW w:w="2138" w:type="dxa"/>
            <w:tcBorders>
              <w:top w:val="nil"/>
              <w:left w:val="nil"/>
              <w:bottom w:val="nil"/>
              <w:right w:val="nil"/>
            </w:tcBorders>
            <w:shd w:val="clear" w:color="auto" w:fill="FFFFFF"/>
          </w:tcPr>
          <w:p w14:paraId="6184CCE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EC"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CED"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CEE" w14:textId="77777777" w:rsidR="003B339B" w:rsidRDefault="001A749B">
            <w:pPr>
              <w:adjustRightInd w:val="0"/>
              <w:jc w:val="center"/>
              <w:rPr>
                <w:rFonts w:ascii="Times New Roman" w:hAnsi="Times New Roman"/>
                <w:color w:val="000000"/>
              </w:rPr>
            </w:pPr>
            <w:r>
              <w:rPr>
                <w:rFonts w:ascii="Times New Roman" w:hAnsi="Times New Roman"/>
                <w:color w:val="000000"/>
              </w:rPr>
              <w:t>39.489 (3.6103)</w:t>
            </w:r>
          </w:p>
        </w:tc>
        <w:tc>
          <w:tcPr>
            <w:tcW w:w="2018" w:type="dxa"/>
            <w:tcBorders>
              <w:top w:val="nil"/>
              <w:left w:val="nil"/>
              <w:bottom w:val="nil"/>
              <w:right w:val="nil"/>
            </w:tcBorders>
            <w:shd w:val="clear" w:color="auto" w:fill="FFFFFF"/>
          </w:tcPr>
          <w:p w14:paraId="6184CCEF" w14:textId="77777777" w:rsidR="003B339B" w:rsidRDefault="001A749B">
            <w:pPr>
              <w:adjustRightInd w:val="0"/>
              <w:jc w:val="center"/>
              <w:rPr>
                <w:rFonts w:ascii="Times New Roman" w:hAnsi="Times New Roman"/>
                <w:color w:val="000000"/>
              </w:rPr>
            </w:pPr>
            <w:r>
              <w:rPr>
                <w:rFonts w:ascii="Times New Roman" w:hAnsi="Times New Roman"/>
                <w:color w:val="000000"/>
              </w:rPr>
              <w:t>39.100 (37.100, 41.800)</w:t>
            </w:r>
          </w:p>
        </w:tc>
        <w:tc>
          <w:tcPr>
            <w:tcW w:w="1176" w:type="dxa"/>
            <w:tcBorders>
              <w:top w:val="nil"/>
              <w:left w:val="nil"/>
              <w:bottom w:val="nil"/>
              <w:right w:val="nil"/>
            </w:tcBorders>
            <w:shd w:val="clear" w:color="auto" w:fill="FFFFFF"/>
          </w:tcPr>
          <w:p w14:paraId="6184CCF0" w14:textId="77777777" w:rsidR="003B339B" w:rsidRDefault="001A749B">
            <w:pPr>
              <w:adjustRightInd w:val="0"/>
              <w:jc w:val="center"/>
              <w:rPr>
                <w:rFonts w:ascii="Times New Roman" w:hAnsi="Times New Roman"/>
                <w:color w:val="000000"/>
              </w:rPr>
            </w:pPr>
            <w:r>
              <w:rPr>
                <w:rFonts w:ascii="Times New Roman" w:hAnsi="Times New Roman"/>
                <w:color w:val="000000"/>
              </w:rPr>
              <w:t>32.00, 49.30</w:t>
            </w:r>
          </w:p>
        </w:tc>
        <w:tc>
          <w:tcPr>
            <w:tcW w:w="398" w:type="dxa"/>
            <w:tcBorders>
              <w:top w:val="nil"/>
              <w:left w:val="nil"/>
              <w:bottom w:val="nil"/>
              <w:right w:val="nil"/>
            </w:tcBorders>
            <w:shd w:val="clear" w:color="auto" w:fill="FFFFFF"/>
          </w:tcPr>
          <w:p w14:paraId="6184CCF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CF2" w14:textId="77777777" w:rsidR="003B339B" w:rsidRDefault="001A749B">
            <w:pPr>
              <w:adjustRightInd w:val="0"/>
              <w:jc w:val="center"/>
              <w:rPr>
                <w:rFonts w:ascii="Times New Roman" w:hAnsi="Times New Roman"/>
                <w:color w:val="000000"/>
              </w:rPr>
            </w:pPr>
            <w:r>
              <w:rPr>
                <w:rFonts w:ascii="Times New Roman" w:hAnsi="Times New Roman"/>
                <w:color w:val="000000"/>
              </w:rPr>
              <w:t>-2.885 (3.4677)</w:t>
            </w:r>
          </w:p>
        </w:tc>
        <w:tc>
          <w:tcPr>
            <w:tcW w:w="2018" w:type="dxa"/>
            <w:tcBorders>
              <w:top w:val="nil"/>
              <w:left w:val="nil"/>
              <w:bottom w:val="nil"/>
              <w:right w:val="nil"/>
            </w:tcBorders>
            <w:shd w:val="clear" w:color="auto" w:fill="FFFFFF"/>
          </w:tcPr>
          <w:p w14:paraId="6184CCF3" w14:textId="77777777" w:rsidR="003B339B" w:rsidRDefault="001A749B">
            <w:pPr>
              <w:adjustRightInd w:val="0"/>
              <w:jc w:val="center"/>
              <w:rPr>
                <w:rFonts w:ascii="Times New Roman" w:hAnsi="Times New Roman"/>
                <w:color w:val="000000"/>
              </w:rPr>
            </w:pPr>
            <w:r>
              <w:rPr>
                <w:rFonts w:ascii="Times New Roman" w:hAnsi="Times New Roman"/>
                <w:color w:val="000000"/>
              </w:rPr>
              <w:t>-3.300 (-5.100, 0.100)</w:t>
            </w:r>
          </w:p>
        </w:tc>
        <w:tc>
          <w:tcPr>
            <w:tcW w:w="1176" w:type="dxa"/>
            <w:tcBorders>
              <w:top w:val="nil"/>
              <w:left w:val="nil"/>
              <w:bottom w:val="nil"/>
              <w:right w:val="nil"/>
            </w:tcBorders>
            <w:shd w:val="clear" w:color="auto" w:fill="FFFFFF"/>
          </w:tcPr>
          <w:p w14:paraId="6184CCF4" w14:textId="77777777" w:rsidR="003B339B" w:rsidRDefault="001A749B">
            <w:pPr>
              <w:adjustRightInd w:val="0"/>
              <w:jc w:val="center"/>
              <w:rPr>
                <w:rFonts w:ascii="Times New Roman" w:hAnsi="Times New Roman"/>
                <w:color w:val="000000"/>
              </w:rPr>
            </w:pPr>
            <w:r>
              <w:rPr>
                <w:rFonts w:ascii="Times New Roman" w:hAnsi="Times New Roman"/>
                <w:color w:val="000000"/>
              </w:rPr>
              <w:t>-10.10, 3.80</w:t>
            </w:r>
          </w:p>
        </w:tc>
      </w:tr>
      <w:tr w:rsidR="003B339B" w14:paraId="6184CD00" w14:textId="77777777">
        <w:trPr>
          <w:cantSplit/>
        </w:trPr>
        <w:tc>
          <w:tcPr>
            <w:tcW w:w="2138" w:type="dxa"/>
            <w:tcBorders>
              <w:top w:val="nil"/>
              <w:left w:val="nil"/>
              <w:bottom w:val="nil"/>
              <w:right w:val="nil"/>
            </w:tcBorders>
            <w:shd w:val="clear" w:color="auto" w:fill="FFFFFF"/>
          </w:tcPr>
          <w:p w14:paraId="6184CCF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CF7"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CF8"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CF9" w14:textId="77777777" w:rsidR="003B339B" w:rsidRDefault="001A749B">
            <w:pPr>
              <w:adjustRightInd w:val="0"/>
              <w:jc w:val="center"/>
              <w:rPr>
                <w:rFonts w:ascii="Times New Roman" w:hAnsi="Times New Roman"/>
                <w:color w:val="000000"/>
              </w:rPr>
            </w:pPr>
            <w:r>
              <w:rPr>
                <w:rFonts w:ascii="Times New Roman" w:hAnsi="Times New Roman"/>
                <w:color w:val="000000"/>
              </w:rPr>
              <w:t>40.030 (3.9944)</w:t>
            </w:r>
          </w:p>
        </w:tc>
        <w:tc>
          <w:tcPr>
            <w:tcW w:w="2018" w:type="dxa"/>
            <w:tcBorders>
              <w:top w:val="nil"/>
              <w:left w:val="nil"/>
              <w:bottom w:val="nil"/>
              <w:right w:val="nil"/>
            </w:tcBorders>
            <w:shd w:val="clear" w:color="auto" w:fill="FFFFFF"/>
          </w:tcPr>
          <w:p w14:paraId="6184CCFA" w14:textId="77777777" w:rsidR="003B339B" w:rsidRDefault="001A749B">
            <w:pPr>
              <w:adjustRightInd w:val="0"/>
              <w:jc w:val="center"/>
              <w:rPr>
                <w:rFonts w:ascii="Times New Roman" w:hAnsi="Times New Roman"/>
                <w:color w:val="000000"/>
              </w:rPr>
            </w:pPr>
            <w:r>
              <w:rPr>
                <w:rFonts w:ascii="Times New Roman" w:hAnsi="Times New Roman"/>
                <w:color w:val="000000"/>
              </w:rPr>
              <w:t>40.300 (38.200, 42.300)</w:t>
            </w:r>
          </w:p>
        </w:tc>
        <w:tc>
          <w:tcPr>
            <w:tcW w:w="1176" w:type="dxa"/>
            <w:tcBorders>
              <w:top w:val="nil"/>
              <w:left w:val="nil"/>
              <w:bottom w:val="nil"/>
              <w:right w:val="nil"/>
            </w:tcBorders>
            <w:shd w:val="clear" w:color="auto" w:fill="FFFFFF"/>
          </w:tcPr>
          <w:p w14:paraId="6184CCFB" w14:textId="77777777" w:rsidR="003B339B" w:rsidRDefault="001A749B">
            <w:pPr>
              <w:adjustRightInd w:val="0"/>
              <w:jc w:val="center"/>
              <w:rPr>
                <w:rFonts w:ascii="Times New Roman" w:hAnsi="Times New Roman"/>
                <w:color w:val="000000"/>
              </w:rPr>
            </w:pPr>
            <w:r>
              <w:rPr>
                <w:rFonts w:ascii="Times New Roman" w:hAnsi="Times New Roman"/>
                <w:color w:val="000000"/>
              </w:rPr>
              <w:t>28.60, 46.70</w:t>
            </w:r>
          </w:p>
        </w:tc>
        <w:tc>
          <w:tcPr>
            <w:tcW w:w="398" w:type="dxa"/>
            <w:tcBorders>
              <w:top w:val="nil"/>
              <w:left w:val="nil"/>
              <w:bottom w:val="nil"/>
              <w:right w:val="nil"/>
            </w:tcBorders>
            <w:shd w:val="clear" w:color="auto" w:fill="FFFFFF"/>
          </w:tcPr>
          <w:p w14:paraId="6184CCFC"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CFD" w14:textId="77777777" w:rsidR="003B339B" w:rsidRDefault="001A749B">
            <w:pPr>
              <w:adjustRightInd w:val="0"/>
              <w:jc w:val="center"/>
              <w:rPr>
                <w:rFonts w:ascii="Times New Roman" w:hAnsi="Times New Roman"/>
                <w:color w:val="000000"/>
              </w:rPr>
            </w:pPr>
            <w:r>
              <w:rPr>
                <w:rFonts w:ascii="Times New Roman" w:hAnsi="Times New Roman"/>
                <w:color w:val="000000"/>
              </w:rPr>
              <w:t>-2.974 (4.7822)</w:t>
            </w:r>
          </w:p>
        </w:tc>
        <w:tc>
          <w:tcPr>
            <w:tcW w:w="2018" w:type="dxa"/>
            <w:tcBorders>
              <w:top w:val="nil"/>
              <w:left w:val="nil"/>
              <w:bottom w:val="nil"/>
              <w:right w:val="nil"/>
            </w:tcBorders>
            <w:shd w:val="clear" w:color="auto" w:fill="FFFFFF"/>
          </w:tcPr>
          <w:p w14:paraId="6184CCFE" w14:textId="77777777" w:rsidR="003B339B" w:rsidRDefault="001A749B">
            <w:pPr>
              <w:adjustRightInd w:val="0"/>
              <w:jc w:val="center"/>
              <w:rPr>
                <w:rFonts w:ascii="Times New Roman" w:hAnsi="Times New Roman"/>
                <w:color w:val="000000"/>
              </w:rPr>
            </w:pPr>
            <w:r>
              <w:rPr>
                <w:rFonts w:ascii="Times New Roman" w:hAnsi="Times New Roman"/>
                <w:color w:val="000000"/>
              </w:rPr>
              <w:t>-3.700 (-5.700, 0.000)</w:t>
            </w:r>
          </w:p>
        </w:tc>
        <w:tc>
          <w:tcPr>
            <w:tcW w:w="1176" w:type="dxa"/>
            <w:tcBorders>
              <w:top w:val="nil"/>
              <w:left w:val="nil"/>
              <w:bottom w:val="nil"/>
              <w:right w:val="nil"/>
            </w:tcBorders>
            <w:shd w:val="clear" w:color="auto" w:fill="FFFFFF"/>
          </w:tcPr>
          <w:p w14:paraId="6184CCFF" w14:textId="77777777" w:rsidR="003B339B" w:rsidRDefault="001A749B">
            <w:pPr>
              <w:adjustRightInd w:val="0"/>
              <w:jc w:val="center"/>
              <w:rPr>
                <w:rFonts w:ascii="Times New Roman" w:hAnsi="Times New Roman"/>
                <w:color w:val="000000"/>
              </w:rPr>
            </w:pPr>
            <w:r>
              <w:rPr>
                <w:rFonts w:ascii="Times New Roman" w:hAnsi="Times New Roman"/>
                <w:color w:val="000000"/>
              </w:rPr>
              <w:t>-17.80, 5.60</w:t>
            </w:r>
          </w:p>
        </w:tc>
      </w:tr>
      <w:tr w:rsidR="003B339B" w14:paraId="6184CD0B" w14:textId="77777777">
        <w:trPr>
          <w:cantSplit/>
        </w:trPr>
        <w:tc>
          <w:tcPr>
            <w:tcW w:w="2138" w:type="dxa"/>
            <w:tcBorders>
              <w:top w:val="nil"/>
              <w:left w:val="nil"/>
              <w:bottom w:val="nil"/>
              <w:right w:val="nil"/>
            </w:tcBorders>
            <w:shd w:val="clear" w:color="auto" w:fill="FFFFFF"/>
          </w:tcPr>
          <w:p w14:paraId="6184CD0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02"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D03"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D04" w14:textId="77777777" w:rsidR="003B339B" w:rsidRDefault="001A749B">
            <w:pPr>
              <w:adjustRightInd w:val="0"/>
              <w:jc w:val="center"/>
              <w:rPr>
                <w:rFonts w:ascii="Times New Roman" w:hAnsi="Times New Roman"/>
                <w:color w:val="000000"/>
              </w:rPr>
            </w:pPr>
            <w:r>
              <w:rPr>
                <w:rFonts w:ascii="Times New Roman" w:hAnsi="Times New Roman"/>
                <w:color w:val="000000"/>
              </w:rPr>
              <w:t>39.507 (3.3663)</w:t>
            </w:r>
          </w:p>
        </w:tc>
        <w:tc>
          <w:tcPr>
            <w:tcW w:w="2018" w:type="dxa"/>
            <w:tcBorders>
              <w:top w:val="nil"/>
              <w:left w:val="nil"/>
              <w:bottom w:val="nil"/>
              <w:right w:val="nil"/>
            </w:tcBorders>
            <w:shd w:val="clear" w:color="auto" w:fill="FFFFFF"/>
          </w:tcPr>
          <w:p w14:paraId="6184CD05" w14:textId="77777777" w:rsidR="003B339B" w:rsidRDefault="001A749B">
            <w:pPr>
              <w:adjustRightInd w:val="0"/>
              <w:jc w:val="center"/>
              <w:rPr>
                <w:rFonts w:ascii="Times New Roman" w:hAnsi="Times New Roman"/>
                <w:color w:val="000000"/>
              </w:rPr>
            </w:pPr>
            <w:r>
              <w:rPr>
                <w:rFonts w:ascii="Times New Roman" w:hAnsi="Times New Roman"/>
                <w:color w:val="000000"/>
              </w:rPr>
              <w:t>39.900 (37.300, 42.000)</w:t>
            </w:r>
          </w:p>
        </w:tc>
        <w:tc>
          <w:tcPr>
            <w:tcW w:w="1176" w:type="dxa"/>
            <w:tcBorders>
              <w:top w:val="nil"/>
              <w:left w:val="nil"/>
              <w:bottom w:val="nil"/>
              <w:right w:val="nil"/>
            </w:tcBorders>
            <w:shd w:val="clear" w:color="auto" w:fill="FFFFFF"/>
          </w:tcPr>
          <w:p w14:paraId="6184CD06" w14:textId="77777777" w:rsidR="003B339B" w:rsidRDefault="001A749B">
            <w:pPr>
              <w:adjustRightInd w:val="0"/>
              <w:jc w:val="center"/>
              <w:rPr>
                <w:rFonts w:ascii="Times New Roman" w:hAnsi="Times New Roman"/>
                <w:color w:val="000000"/>
              </w:rPr>
            </w:pPr>
            <w:r>
              <w:rPr>
                <w:rFonts w:ascii="Times New Roman" w:hAnsi="Times New Roman"/>
                <w:color w:val="000000"/>
              </w:rPr>
              <w:t>32.30, 45.00</w:t>
            </w:r>
          </w:p>
        </w:tc>
        <w:tc>
          <w:tcPr>
            <w:tcW w:w="398" w:type="dxa"/>
            <w:tcBorders>
              <w:top w:val="nil"/>
              <w:left w:val="nil"/>
              <w:bottom w:val="nil"/>
              <w:right w:val="nil"/>
            </w:tcBorders>
            <w:shd w:val="clear" w:color="auto" w:fill="FFFFFF"/>
          </w:tcPr>
          <w:p w14:paraId="6184CD0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D08" w14:textId="77777777" w:rsidR="003B339B" w:rsidRDefault="001A749B">
            <w:pPr>
              <w:adjustRightInd w:val="0"/>
              <w:jc w:val="center"/>
              <w:rPr>
                <w:rFonts w:ascii="Times New Roman" w:hAnsi="Times New Roman"/>
                <w:color w:val="000000"/>
              </w:rPr>
            </w:pPr>
            <w:r>
              <w:rPr>
                <w:rFonts w:ascii="Times New Roman" w:hAnsi="Times New Roman"/>
                <w:color w:val="000000"/>
              </w:rPr>
              <w:t>-2.633 (3.4834)</w:t>
            </w:r>
          </w:p>
        </w:tc>
        <w:tc>
          <w:tcPr>
            <w:tcW w:w="2018" w:type="dxa"/>
            <w:tcBorders>
              <w:top w:val="nil"/>
              <w:left w:val="nil"/>
              <w:bottom w:val="nil"/>
              <w:right w:val="nil"/>
            </w:tcBorders>
            <w:shd w:val="clear" w:color="auto" w:fill="FFFFFF"/>
          </w:tcPr>
          <w:p w14:paraId="6184CD09" w14:textId="77777777" w:rsidR="003B339B" w:rsidRDefault="001A749B">
            <w:pPr>
              <w:adjustRightInd w:val="0"/>
              <w:jc w:val="center"/>
              <w:rPr>
                <w:rFonts w:ascii="Times New Roman" w:hAnsi="Times New Roman"/>
                <w:color w:val="000000"/>
              </w:rPr>
            </w:pPr>
            <w:r>
              <w:rPr>
                <w:rFonts w:ascii="Times New Roman" w:hAnsi="Times New Roman"/>
                <w:color w:val="000000"/>
              </w:rPr>
              <w:t>-1.900 (-5.400, -0.200)</w:t>
            </w:r>
          </w:p>
        </w:tc>
        <w:tc>
          <w:tcPr>
            <w:tcW w:w="1176" w:type="dxa"/>
            <w:tcBorders>
              <w:top w:val="nil"/>
              <w:left w:val="nil"/>
              <w:bottom w:val="nil"/>
              <w:right w:val="nil"/>
            </w:tcBorders>
            <w:shd w:val="clear" w:color="auto" w:fill="FFFFFF"/>
          </w:tcPr>
          <w:p w14:paraId="6184CD0A" w14:textId="77777777" w:rsidR="003B339B" w:rsidRDefault="001A749B">
            <w:pPr>
              <w:adjustRightInd w:val="0"/>
              <w:jc w:val="center"/>
              <w:rPr>
                <w:rFonts w:ascii="Times New Roman" w:hAnsi="Times New Roman"/>
                <w:color w:val="000000"/>
              </w:rPr>
            </w:pPr>
            <w:r>
              <w:rPr>
                <w:rFonts w:ascii="Times New Roman" w:hAnsi="Times New Roman"/>
                <w:color w:val="000000"/>
              </w:rPr>
              <w:t>-7.80, 3.90</w:t>
            </w:r>
          </w:p>
        </w:tc>
      </w:tr>
      <w:tr w:rsidR="003B339B" w14:paraId="6184CD16" w14:textId="77777777">
        <w:trPr>
          <w:cantSplit/>
        </w:trPr>
        <w:tc>
          <w:tcPr>
            <w:tcW w:w="2138" w:type="dxa"/>
            <w:tcBorders>
              <w:top w:val="nil"/>
              <w:left w:val="nil"/>
              <w:bottom w:val="nil"/>
              <w:right w:val="nil"/>
            </w:tcBorders>
            <w:shd w:val="clear" w:color="auto" w:fill="FFFFFF"/>
          </w:tcPr>
          <w:p w14:paraId="6184CD0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0D"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D0E"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D0F" w14:textId="77777777" w:rsidR="003B339B" w:rsidRDefault="001A749B">
            <w:pPr>
              <w:adjustRightInd w:val="0"/>
              <w:jc w:val="center"/>
              <w:rPr>
                <w:rFonts w:ascii="Times New Roman" w:hAnsi="Times New Roman"/>
                <w:color w:val="000000"/>
              </w:rPr>
            </w:pPr>
            <w:r>
              <w:rPr>
                <w:rFonts w:ascii="Times New Roman" w:hAnsi="Times New Roman"/>
                <w:color w:val="000000"/>
              </w:rPr>
              <w:t>39.918 (2.7520)</w:t>
            </w:r>
          </w:p>
        </w:tc>
        <w:tc>
          <w:tcPr>
            <w:tcW w:w="2018" w:type="dxa"/>
            <w:tcBorders>
              <w:top w:val="nil"/>
              <w:left w:val="nil"/>
              <w:bottom w:val="nil"/>
              <w:right w:val="nil"/>
            </w:tcBorders>
            <w:shd w:val="clear" w:color="auto" w:fill="FFFFFF"/>
          </w:tcPr>
          <w:p w14:paraId="6184CD10" w14:textId="77777777" w:rsidR="003B339B" w:rsidRDefault="001A749B">
            <w:pPr>
              <w:adjustRightInd w:val="0"/>
              <w:jc w:val="center"/>
              <w:rPr>
                <w:rFonts w:ascii="Times New Roman" w:hAnsi="Times New Roman"/>
                <w:color w:val="000000"/>
              </w:rPr>
            </w:pPr>
            <w:r>
              <w:rPr>
                <w:rFonts w:ascii="Times New Roman" w:hAnsi="Times New Roman"/>
                <w:color w:val="000000"/>
              </w:rPr>
              <w:t>39.500 (37.300, 43.300)</w:t>
            </w:r>
          </w:p>
        </w:tc>
        <w:tc>
          <w:tcPr>
            <w:tcW w:w="1176" w:type="dxa"/>
            <w:tcBorders>
              <w:top w:val="nil"/>
              <w:left w:val="nil"/>
              <w:bottom w:val="nil"/>
              <w:right w:val="nil"/>
            </w:tcBorders>
            <w:shd w:val="clear" w:color="auto" w:fill="FFFFFF"/>
          </w:tcPr>
          <w:p w14:paraId="6184CD11" w14:textId="77777777" w:rsidR="003B339B" w:rsidRDefault="001A749B">
            <w:pPr>
              <w:adjustRightInd w:val="0"/>
              <w:jc w:val="center"/>
              <w:rPr>
                <w:rFonts w:ascii="Times New Roman" w:hAnsi="Times New Roman"/>
                <w:color w:val="000000"/>
              </w:rPr>
            </w:pPr>
            <w:r>
              <w:rPr>
                <w:rFonts w:ascii="Times New Roman" w:hAnsi="Times New Roman"/>
                <w:color w:val="000000"/>
              </w:rPr>
              <w:t>36.30, 43.50</w:t>
            </w:r>
          </w:p>
        </w:tc>
        <w:tc>
          <w:tcPr>
            <w:tcW w:w="398" w:type="dxa"/>
            <w:tcBorders>
              <w:top w:val="nil"/>
              <w:left w:val="nil"/>
              <w:bottom w:val="nil"/>
              <w:right w:val="nil"/>
            </w:tcBorders>
            <w:shd w:val="clear" w:color="auto" w:fill="FFFFFF"/>
          </w:tcPr>
          <w:p w14:paraId="6184CD1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D13" w14:textId="77777777" w:rsidR="003B339B" w:rsidRDefault="001A749B">
            <w:pPr>
              <w:adjustRightInd w:val="0"/>
              <w:jc w:val="center"/>
              <w:rPr>
                <w:rFonts w:ascii="Times New Roman" w:hAnsi="Times New Roman"/>
                <w:color w:val="000000"/>
              </w:rPr>
            </w:pPr>
            <w:r>
              <w:rPr>
                <w:rFonts w:ascii="Times New Roman" w:hAnsi="Times New Roman"/>
                <w:color w:val="000000"/>
              </w:rPr>
              <w:t>-1.718 (2.2640)</w:t>
            </w:r>
          </w:p>
        </w:tc>
        <w:tc>
          <w:tcPr>
            <w:tcW w:w="2018" w:type="dxa"/>
            <w:tcBorders>
              <w:top w:val="nil"/>
              <w:left w:val="nil"/>
              <w:bottom w:val="nil"/>
              <w:right w:val="nil"/>
            </w:tcBorders>
            <w:shd w:val="clear" w:color="auto" w:fill="FFFFFF"/>
          </w:tcPr>
          <w:p w14:paraId="6184CD14" w14:textId="77777777" w:rsidR="003B339B" w:rsidRDefault="001A749B">
            <w:pPr>
              <w:adjustRightInd w:val="0"/>
              <w:jc w:val="center"/>
              <w:rPr>
                <w:rFonts w:ascii="Times New Roman" w:hAnsi="Times New Roman"/>
                <w:color w:val="000000"/>
              </w:rPr>
            </w:pPr>
            <w:r>
              <w:rPr>
                <w:rFonts w:ascii="Times New Roman" w:hAnsi="Times New Roman"/>
                <w:color w:val="000000"/>
              </w:rPr>
              <w:t>-2.100 (-3.000, -0.100)</w:t>
            </w:r>
          </w:p>
        </w:tc>
        <w:tc>
          <w:tcPr>
            <w:tcW w:w="1176" w:type="dxa"/>
            <w:tcBorders>
              <w:top w:val="nil"/>
              <w:left w:val="nil"/>
              <w:bottom w:val="nil"/>
              <w:right w:val="nil"/>
            </w:tcBorders>
            <w:shd w:val="clear" w:color="auto" w:fill="FFFFFF"/>
          </w:tcPr>
          <w:p w14:paraId="6184CD15" w14:textId="77777777" w:rsidR="003B339B" w:rsidRDefault="001A749B">
            <w:pPr>
              <w:adjustRightInd w:val="0"/>
              <w:jc w:val="center"/>
              <w:rPr>
                <w:rFonts w:ascii="Times New Roman" w:hAnsi="Times New Roman"/>
                <w:color w:val="000000"/>
              </w:rPr>
            </w:pPr>
            <w:r>
              <w:rPr>
                <w:rFonts w:ascii="Times New Roman" w:hAnsi="Times New Roman"/>
                <w:color w:val="000000"/>
              </w:rPr>
              <w:t>-5.00, 2.40</w:t>
            </w:r>
          </w:p>
        </w:tc>
      </w:tr>
      <w:tr w:rsidR="003B339B" w14:paraId="6184CD21" w14:textId="77777777">
        <w:trPr>
          <w:cantSplit/>
        </w:trPr>
        <w:tc>
          <w:tcPr>
            <w:tcW w:w="2138" w:type="dxa"/>
            <w:tcBorders>
              <w:top w:val="nil"/>
              <w:left w:val="nil"/>
              <w:bottom w:val="nil"/>
              <w:right w:val="nil"/>
            </w:tcBorders>
            <w:shd w:val="clear" w:color="auto" w:fill="FFFFFF"/>
          </w:tcPr>
          <w:p w14:paraId="6184CD1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18"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D1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D1A" w14:textId="77777777" w:rsidR="003B339B" w:rsidRDefault="001A749B">
            <w:pPr>
              <w:adjustRightInd w:val="0"/>
              <w:jc w:val="center"/>
              <w:rPr>
                <w:rFonts w:ascii="Times New Roman" w:hAnsi="Times New Roman"/>
                <w:color w:val="000000"/>
              </w:rPr>
            </w:pPr>
            <w:r>
              <w:rPr>
                <w:rFonts w:ascii="Times New Roman" w:hAnsi="Times New Roman"/>
                <w:color w:val="000000"/>
              </w:rPr>
              <w:t>39.217 (0.6969)</w:t>
            </w:r>
          </w:p>
        </w:tc>
        <w:tc>
          <w:tcPr>
            <w:tcW w:w="2018" w:type="dxa"/>
            <w:tcBorders>
              <w:top w:val="nil"/>
              <w:left w:val="nil"/>
              <w:bottom w:val="nil"/>
              <w:right w:val="nil"/>
            </w:tcBorders>
            <w:shd w:val="clear" w:color="auto" w:fill="FFFFFF"/>
          </w:tcPr>
          <w:p w14:paraId="6184CD1B" w14:textId="77777777" w:rsidR="003B339B" w:rsidRDefault="001A749B">
            <w:pPr>
              <w:adjustRightInd w:val="0"/>
              <w:jc w:val="center"/>
              <w:rPr>
                <w:rFonts w:ascii="Times New Roman" w:hAnsi="Times New Roman"/>
                <w:color w:val="000000"/>
              </w:rPr>
            </w:pPr>
            <w:r>
              <w:rPr>
                <w:rFonts w:ascii="Times New Roman" w:hAnsi="Times New Roman"/>
                <w:color w:val="000000"/>
              </w:rPr>
              <w:t>39.350 (39.000, 39.500)</w:t>
            </w:r>
          </w:p>
        </w:tc>
        <w:tc>
          <w:tcPr>
            <w:tcW w:w="1176" w:type="dxa"/>
            <w:tcBorders>
              <w:top w:val="nil"/>
              <w:left w:val="nil"/>
              <w:bottom w:val="nil"/>
              <w:right w:val="nil"/>
            </w:tcBorders>
            <w:shd w:val="clear" w:color="auto" w:fill="FFFFFF"/>
          </w:tcPr>
          <w:p w14:paraId="6184CD1C" w14:textId="77777777" w:rsidR="003B339B" w:rsidRDefault="001A749B">
            <w:pPr>
              <w:adjustRightInd w:val="0"/>
              <w:jc w:val="center"/>
              <w:rPr>
                <w:rFonts w:ascii="Times New Roman" w:hAnsi="Times New Roman"/>
                <w:color w:val="000000"/>
              </w:rPr>
            </w:pPr>
            <w:r>
              <w:rPr>
                <w:rFonts w:ascii="Times New Roman" w:hAnsi="Times New Roman"/>
                <w:color w:val="000000"/>
              </w:rPr>
              <w:t>38.00, 40.10</w:t>
            </w:r>
          </w:p>
        </w:tc>
        <w:tc>
          <w:tcPr>
            <w:tcW w:w="398" w:type="dxa"/>
            <w:tcBorders>
              <w:top w:val="nil"/>
              <w:left w:val="nil"/>
              <w:bottom w:val="nil"/>
              <w:right w:val="nil"/>
            </w:tcBorders>
            <w:shd w:val="clear" w:color="auto" w:fill="FFFFFF"/>
          </w:tcPr>
          <w:p w14:paraId="6184CD1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D1E" w14:textId="77777777" w:rsidR="003B339B" w:rsidRDefault="001A749B">
            <w:pPr>
              <w:adjustRightInd w:val="0"/>
              <w:jc w:val="center"/>
              <w:rPr>
                <w:rFonts w:ascii="Times New Roman" w:hAnsi="Times New Roman"/>
                <w:color w:val="000000"/>
              </w:rPr>
            </w:pPr>
            <w:r>
              <w:rPr>
                <w:rFonts w:ascii="Times New Roman" w:hAnsi="Times New Roman"/>
                <w:color w:val="000000"/>
              </w:rPr>
              <w:t>-2.283 (3.8285)</w:t>
            </w:r>
          </w:p>
        </w:tc>
        <w:tc>
          <w:tcPr>
            <w:tcW w:w="2018" w:type="dxa"/>
            <w:tcBorders>
              <w:top w:val="nil"/>
              <w:left w:val="nil"/>
              <w:bottom w:val="nil"/>
              <w:right w:val="nil"/>
            </w:tcBorders>
            <w:shd w:val="clear" w:color="auto" w:fill="FFFFFF"/>
          </w:tcPr>
          <w:p w14:paraId="6184CD1F" w14:textId="77777777" w:rsidR="003B339B" w:rsidRDefault="001A749B">
            <w:pPr>
              <w:adjustRightInd w:val="0"/>
              <w:jc w:val="center"/>
              <w:rPr>
                <w:rFonts w:ascii="Times New Roman" w:hAnsi="Times New Roman"/>
                <w:color w:val="000000"/>
              </w:rPr>
            </w:pPr>
            <w:r>
              <w:rPr>
                <w:rFonts w:ascii="Times New Roman" w:hAnsi="Times New Roman"/>
                <w:color w:val="000000"/>
              </w:rPr>
              <w:t>-3.350 (-5.600, 1.200)</w:t>
            </w:r>
          </w:p>
        </w:tc>
        <w:tc>
          <w:tcPr>
            <w:tcW w:w="1176" w:type="dxa"/>
            <w:tcBorders>
              <w:top w:val="nil"/>
              <w:left w:val="nil"/>
              <w:bottom w:val="nil"/>
              <w:right w:val="nil"/>
            </w:tcBorders>
            <w:shd w:val="clear" w:color="auto" w:fill="FFFFFF"/>
          </w:tcPr>
          <w:p w14:paraId="6184CD20" w14:textId="77777777" w:rsidR="003B339B" w:rsidRDefault="001A749B">
            <w:pPr>
              <w:adjustRightInd w:val="0"/>
              <w:jc w:val="center"/>
              <w:rPr>
                <w:rFonts w:ascii="Times New Roman" w:hAnsi="Times New Roman"/>
                <w:color w:val="000000"/>
              </w:rPr>
            </w:pPr>
            <w:r>
              <w:rPr>
                <w:rFonts w:ascii="Times New Roman" w:hAnsi="Times New Roman"/>
                <w:color w:val="000000"/>
              </w:rPr>
              <w:t>-5.80, 3.20</w:t>
            </w:r>
          </w:p>
        </w:tc>
      </w:tr>
      <w:tr w:rsidR="003B339B" w14:paraId="6184CD2C" w14:textId="77777777">
        <w:trPr>
          <w:cantSplit/>
        </w:trPr>
        <w:tc>
          <w:tcPr>
            <w:tcW w:w="2138" w:type="dxa"/>
            <w:tcBorders>
              <w:top w:val="nil"/>
              <w:left w:val="nil"/>
              <w:bottom w:val="nil"/>
              <w:right w:val="nil"/>
            </w:tcBorders>
            <w:shd w:val="clear" w:color="auto" w:fill="FFFFFF"/>
          </w:tcPr>
          <w:p w14:paraId="6184CD2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23"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D2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D25" w14:textId="77777777" w:rsidR="003B339B" w:rsidRDefault="001A749B">
            <w:pPr>
              <w:adjustRightInd w:val="0"/>
              <w:jc w:val="center"/>
              <w:rPr>
                <w:rFonts w:ascii="Times New Roman" w:hAnsi="Times New Roman"/>
                <w:color w:val="000000"/>
              </w:rPr>
            </w:pPr>
            <w:r>
              <w:rPr>
                <w:rFonts w:ascii="Times New Roman" w:hAnsi="Times New Roman"/>
                <w:color w:val="000000"/>
              </w:rPr>
              <w:t>39.067 (2.8535)</w:t>
            </w:r>
          </w:p>
        </w:tc>
        <w:tc>
          <w:tcPr>
            <w:tcW w:w="2018" w:type="dxa"/>
            <w:tcBorders>
              <w:top w:val="nil"/>
              <w:left w:val="nil"/>
              <w:bottom w:val="nil"/>
              <w:right w:val="nil"/>
            </w:tcBorders>
            <w:shd w:val="clear" w:color="auto" w:fill="FFFFFF"/>
          </w:tcPr>
          <w:p w14:paraId="6184CD26" w14:textId="77777777" w:rsidR="003B339B" w:rsidRDefault="001A749B">
            <w:pPr>
              <w:adjustRightInd w:val="0"/>
              <w:jc w:val="center"/>
              <w:rPr>
                <w:rFonts w:ascii="Times New Roman" w:hAnsi="Times New Roman"/>
                <w:color w:val="000000"/>
              </w:rPr>
            </w:pPr>
            <w:r>
              <w:rPr>
                <w:rFonts w:ascii="Times New Roman" w:hAnsi="Times New Roman"/>
                <w:color w:val="000000"/>
              </w:rPr>
              <w:t>38.400 (37.300, 42.300)</w:t>
            </w:r>
          </w:p>
        </w:tc>
        <w:tc>
          <w:tcPr>
            <w:tcW w:w="1176" w:type="dxa"/>
            <w:tcBorders>
              <w:top w:val="nil"/>
              <w:left w:val="nil"/>
              <w:bottom w:val="nil"/>
              <w:right w:val="nil"/>
            </w:tcBorders>
            <w:shd w:val="clear" w:color="auto" w:fill="FFFFFF"/>
          </w:tcPr>
          <w:p w14:paraId="6184CD27" w14:textId="77777777" w:rsidR="003B339B" w:rsidRDefault="001A749B">
            <w:pPr>
              <w:adjustRightInd w:val="0"/>
              <w:jc w:val="center"/>
              <w:rPr>
                <w:rFonts w:ascii="Times New Roman" w:hAnsi="Times New Roman"/>
                <w:color w:val="000000"/>
              </w:rPr>
            </w:pPr>
            <w:r>
              <w:rPr>
                <w:rFonts w:ascii="Times New Roman" w:hAnsi="Times New Roman"/>
                <w:color w:val="000000"/>
              </w:rPr>
              <w:t>35.40, 42.60</w:t>
            </w:r>
          </w:p>
        </w:tc>
        <w:tc>
          <w:tcPr>
            <w:tcW w:w="398" w:type="dxa"/>
            <w:tcBorders>
              <w:top w:val="nil"/>
              <w:left w:val="nil"/>
              <w:bottom w:val="nil"/>
              <w:right w:val="nil"/>
            </w:tcBorders>
            <w:shd w:val="clear" w:color="auto" w:fill="FFFFFF"/>
          </w:tcPr>
          <w:p w14:paraId="6184CD2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D29" w14:textId="77777777" w:rsidR="003B339B" w:rsidRDefault="001A749B">
            <w:pPr>
              <w:adjustRightInd w:val="0"/>
              <w:jc w:val="center"/>
              <w:rPr>
                <w:rFonts w:ascii="Times New Roman" w:hAnsi="Times New Roman"/>
                <w:color w:val="000000"/>
              </w:rPr>
            </w:pPr>
            <w:r>
              <w:rPr>
                <w:rFonts w:ascii="Times New Roman" w:hAnsi="Times New Roman"/>
                <w:color w:val="000000"/>
              </w:rPr>
              <w:t>-2.433 (3.4581)</w:t>
            </w:r>
          </w:p>
        </w:tc>
        <w:tc>
          <w:tcPr>
            <w:tcW w:w="2018" w:type="dxa"/>
            <w:tcBorders>
              <w:top w:val="nil"/>
              <w:left w:val="nil"/>
              <w:bottom w:val="nil"/>
              <w:right w:val="nil"/>
            </w:tcBorders>
            <w:shd w:val="clear" w:color="auto" w:fill="FFFFFF"/>
          </w:tcPr>
          <w:p w14:paraId="6184CD2A" w14:textId="77777777" w:rsidR="003B339B" w:rsidRDefault="001A749B">
            <w:pPr>
              <w:adjustRightInd w:val="0"/>
              <w:jc w:val="center"/>
              <w:rPr>
                <w:rFonts w:ascii="Times New Roman" w:hAnsi="Times New Roman"/>
                <w:color w:val="000000"/>
              </w:rPr>
            </w:pPr>
            <w:r>
              <w:rPr>
                <w:rFonts w:ascii="Times New Roman" w:hAnsi="Times New Roman"/>
                <w:color w:val="000000"/>
              </w:rPr>
              <w:t>-2.400 (-4.300, 0.500)</w:t>
            </w:r>
          </w:p>
        </w:tc>
        <w:tc>
          <w:tcPr>
            <w:tcW w:w="1176" w:type="dxa"/>
            <w:tcBorders>
              <w:top w:val="nil"/>
              <w:left w:val="nil"/>
              <w:bottom w:val="nil"/>
              <w:right w:val="nil"/>
            </w:tcBorders>
            <w:shd w:val="clear" w:color="auto" w:fill="FFFFFF"/>
          </w:tcPr>
          <w:p w14:paraId="6184CD2B" w14:textId="77777777" w:rsidR="003B339B" w:rsidRDefault="001A749B">
            <w:pPr>
              <w:adjustRightInd w:val="0"/>
              <w:jc w:val="center"/>
              <w:rPr>
                <w:rFonts w:ascii="Times New Roman" w:hAnsi="Times New Roman"/>
                <w:color w:val="000000"/>
              </w:rPr>
            </w:pPr>
            <w:r>
              <w:rPr>
                <w:rFonts w:ascii="Times New Roman" w:hAnsi="Times New Roman"/>
                <w:color w:val="000000"/>
              </w:rPr>
              <w:t>-7.80, 1.80</w:t>
            </w:r>
          </w:p>
        </w:tc>
      </w:tr>
      <w:tr w:rsidR="003B339B" w14:paraId="6184CD37" w14:textId="77777777">
        <w:trPr>
          <w:cantSplit/>
        </w:trPr>
        <w:tc>
          <w:tcPr>
            <w:tcW w:w="2138" w:type="dxa"/>
            <w:tcBorders>
              <w:top w:val="nil"/>
              <w:left w:val="nil"/>
              <w:bottom w:val="nil"/>
              <w:right w:val="nil"/>
            </w:tcBorders>
            <w:shd w:val="clear" w:color="auto" w:fill="FFFFFF"/>
          </w:tcPr>
          <w:p w14:paraId="6184CD2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2E"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D2F"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D30" w14:textId="77777777" w:rsidR="003B339B" w:rsidRDefault="001A749B">
            <w:pPr>
              <w:adjustRightInd w:val="0"/>
              <w:jc w:val="center"/>
              <w:rPr>
                <w:rFonts w:ascii="Times New Roman" w:hAnsi="Times New Roman"/>
                <w:color w:val="000000"/>
              </w:rPr>
            </w:pPr>
            <w:r>
              <w:rPr>
                <w:rFonts w:ascii="Times New Roman" w:hAnsi="Times New Roman"/>
                <w:color w:val="000000"/>
              </w:rPr>
              <w:t>39.600 (2.9257)</w:t>
            </w:r>
          </w:p>
        </w:tc>
        <w:tc>
          <w:tcPr>
            <w:tcW w:w="2018" w:type="dxa"/>
            <w:tcBorders>
              <w:top w:val="nil"/>
              <w:left w:val="nil"/>
              <w:bottom w:val="nil"/>
              <w:right w:val="nil"/>
            </w:tcBorders>
            <w:shd w:val="clear" w:color="auto" w:fill="FFFFFF"/>
          </w:tcPr>
          <w:p w14:paraId="6184CD31" w14:textId="77777777" w:rsidR="003B339B" w:rsidRDefault="001A749B">
            <w:pPr>
              <w:adjustRightInd w:val="0"/>
              <w:jc w:val="center"/>
              <w:rPr>
                <w:rFonts w:ascii="Times New Roman" w:hAnsi="Times New Roman"/>
                <w:color w:val="000000"/>
              </w:rPr>
            </w:pPr>
            <w:r>
              <w:rPr>
                <w:rFonts w:ascii="Times New Roman" w:hAnsi="Times New Roman"/>
                <w:color w:val="000000"/>
              </w:rPr>
              <w:t>39.500 (38.500, 40.600)</w:t>
            </w:r>
          </w:p>
        </w:tc>
        <w:tc>
          <w:tcPr>
            <w:tcW w:w="1176" w:type="dxa"/>
            <w:tcBorders>
              <w:top w:val="nil"/>
              <w:left w:val="nil"/>
              <w:bottom w:val="nil"/>
              <w:right w:val="nil"/>
            </w:tcBorders>
            <w:shd w:val="clear" w:color="auto" w:fill="FFFFFF"/>
          </w:tcPr>
          <w:p w14:paraId="6184CD32" w14:textId="77777777" w:rsidR="003B339B" w:rsidRDefault="001A749B">
            <w:pPr>
              <w:adjustRightInd w:val="0"/>
              <w:jc w:val="center"/>
              <w:rPr>
                <w:rFonts w:ascii="Times New Roman" w:hAnsi="Times New Roman"/>
                <w:color w:val="000000"/>
              </w:rPr>
            </w:pPr>
            <w:r>
              <w:rPr>
                <w:rFonts w:ascii="Times New Roman" w:hAnsi="Times New Roman"/>
                <w:color w:val="000000"/>
              </w:rPr>
              <w:t>35.70, 43.70</w:t>
            </w:r>
          </w:p>
        </w:tc>
        <w:tc>
          <w:tcPr>
            <w:tcW w:w="398" w:type="dxa"/>
            <w:tcBorders>
              <w:top w:val="nil"/>
              <w:left w:val="nil"/>
              <w:bottom w:val="nil"/>
              <w:right w:val="nil"/>
            </w:tcBorders>
            <w:shd w:val="clear" w:color="auto" w:fill="FFFFFF"/>
          </w:tcPr>
          <w:p w14:paraId="6184CD3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D34" w14:textId="77777777" w:rsidR="003B339B" w:rsidRDefault="001A749B">
            <w:pPr>
              <w:adjustRightInd w:val="0"/>
              <w:jc w:val="center"/>
              <w:rPr>
                <w:rFonts w:ascii="Times New Roman" w:hAnsi="Times New Roman"/>
                <w:color w:val="000000"/>
              </w:rPr>
            </w:pPr>
            <w:r>
              <w:rPr>
                <w:rFonts w:ascii="Times New Roman" w:hAnsi="Times New Roman"/>
                <w:color w:val="000000"/>
              </w:rPr>
              <w:t>-1.180 (2.7941)</w:t>
            </w:r>
          </w:p>
        </w:tc>
        <w:tc>
          <w:tcPr>
            <w:tcW w:w="2018" w:type="dxa"/>
            <w:tcBorders>
              <w:top w:val="nil"/>
              <w:left w:val="nil"/>
              <w:bottom w:val="nil"/>
              <w:right w:val="nil"/>
            </w:tcBorders>
            <w:shd w:val="clear" w:color="auto" w:fill="FFFFFF"/>
          </w:tcPr>
          <w:p w14:paraId="6184CD35" w14:textId="77777777" w:rsidR="003B339B" w:rsidRDefault="001A749B">
            <w:pPr>
              <w:adjustRightInd w:val="0"/>
              <w:jc w:val="center"/>
              <w:rPr>
                <w:rFonts w:ascii="Times New Roman" w:hAnsi="Times New Roman"/>
                <w:color w:val="000000"/>
              </w:rPr>
            </w:pPr>
            <w:r>
              <w:rPr>
                <w:rFonts w:ascii="Times New Roman" w:hAnsi="Times New Roman"/>
                <w:color w:val="000000"/>
              </w:rPr>
              <w:t>-0.300 (-2.600, -0.200)</w:t>
            </w:r>
          </w:p>
        </w:tc>
        <w:tc>
          <w:tcPr>
            <w:tcW w:w="1176" w:type="dxa"/>
            <w:tcBorders>
              <w:top w:val="nil"/>
              <w:left w:val="nil"/>
              <w:bottom w:val="nil"/>
              <w:right w:val="nil"/>
            </w:tcBorders>
            <w:shd w:val="clear" w:color="auto" w:fill="FFFFFF"/>
          </w:tcPr>
          <w:p w14:paraId="6184CD36" w14:textId="77777777" w:rsidR="003B339B" w:rsidRDefault="001A749B">
            <w:pPr>
              <w:adjustRightInd w:val="0"/>
              <w:jc w:val="center"/>
              <w:rPr>
                <w:rFonts w:ascii="Times New Roman" w:hAnsi="Times New Roman"/>
                <w:color w:val="000000"/>
              </w:rPr>
            </w:pPr>
            <w:r>
              <w:rPr>
                <w:rFonts w:ascii="Times New Roman" w:hAnsi="Times New Roman"/>
                <w:color w:val="000000"/>
              </w:rPr>
              <w:t>-5.10, 2.30</w:t>
            </w:r>
          </w:p>
        </w:tc>
      </w:tr>
      <w:tr w:rsidR="003B339B" w14:paraId="6184CD42" w14:textId="77777777">
        <w:trPr>
          <w:cantSplit/>
        </w:trPr>
        <w:tc>
          <w:tcPr>
            <w:tcW w:w="2138" w:type="dxa"/>
            <w:tcBorders>
              <w:top w:val="nil"/>
              <w:left w:val="nil"/>
              <w:bottom w:val="nil"/>
              <w:right w:val="nil"/>
            </w:tcBorders>
            <w:shd w:val="clear" w:color="auto" w:fill="FFFFFF"/>
          </w:tcPr>
          <w:p w14:paraId="6184CD3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39"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D3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D3B" w14:textId="77777777" w:rsidR="003B339B" w:rsidRDefault="001A749B">
            <w:pPr>
              <w:adjustRightInd w:val="0"/>
              <w:jc w:val="center"/>
              <w:rPr>
                <w:rFonts w:ascii="Times New Roman" w:hAnsi="Times New Roman"/>
                <w:color w:val="000000"/>
              </w:rPr>
            </w:pPr>
            <w:r>
              <w:rPr>
                <w:rFonts w:ascii="Times New Roman" w:hAnsi="Times New Roman"/>
                <w:color w:val="000000"/>
              </w:rPr>
              <w:t>40.050 (3.6928)</w:t>
            </w:r>
          </w:p>
        </w:tc>
        <w:tc>
          <w:tcPr>
            <w:tcW w:w="2018" w:type="dxa"/>
            <w:tcBorders>
              <w:top w:val="nil"/>
              <w:left w:val="nil"/>
              <w:bottom w:val="nil"/>
              <w:right w:val="nil"/>
            </w:tcBorders>
            <w:shd w:val="clear" w:color="auto" w:fill="FFFFFF"/>
          </w:tcPr>
          <w:p w14:paraId="6184CD3C" w14:textId="77777777" w:rsidR="003B339B" w:rsidRDefault="001A749B">
            <w:pPr>
              <w:adjustRightInd w:val="0"/>
              <w:jc w:val="center"/>
              <w:rPr>
                <w:rFonts w:ascii="Times New Roman" w:hAnsi="Times New Roman"/>
                <w:color w:val="000000"/>
              </w:rPr>
            </w:pPr>
            <w:r>
              <w:rPr>
                <w:rFonts w:ascii="Times New Roman" w:hAnsi="Times New Roman"/>
                <w:color w:val="000000"/>
              </w:rPr>
              <w:t>40.000 (36.900, 43.200)</w:t>
            </w:r>
          </w:p>
        </w:tc>
        <w:tc>
          <w:tcPr>
            <w:tcW w:w="1176" w:type="dxa"/>
            <w:tcBorders>
              <w:top w:val="nil"/>
              <w:left w:val="nil"/>
              <w:bottom w:val="nil"/>
              <w:right w:val="nil"/>
            </w:tcBorders>
            <w:shd w:val="clear" w:color="auto" w:fill="FFFFFF"/>
          </w:tcPr>
          <w:p w14:paraId="6184CD3D" w14:textId="77777777" w:rsidR="003B339B" w:rsidRDefault="001A749B">
            <w:pPr>
              <w:adjustRightInd w:val="0"/>
              <w:jc w:val="center"/>
              <w:rPr>
                <w:rFonts w:ascii="Times New Roman" w:hAnsi="Times New Roman"/>
                <w:color w:val="000000"/>
              </w:rPr>
            </w:pPr>
            <w:r>
              <w:rPr>
                <w:rFonts w:ascii="Times New Roman" w:hAnsi="Times New Roman"/>
                <w:color w:val="000000"/>
              </w:rPr>
              <w:t>36.40, 43.80</w:t>
            </w:r>
          </w:p>
        </w:tc>
        <w:tc>
          <w:tcPr>
            <w:tcW w:w="398" w:type="dxa"/>
            <w:tcBorders>
              <w:top w:val="nil"/>
              <w:left w:val="nil"/>
              <w:bottom w:val="nil"/>
              <w:right w:val="nil"/>
            </w:tcBorders>
            <w:shd w:val="clear" w:color="auto" w:fill="FFFFFF"/>
          </w:tcPr>
          <w:p w14:paraId="6184CD3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D3F" w14:textId="77777777" w:rsidR="003B339B" w:rsidRDefault="001A749B">
            <w:pPr>
              <w:adjustRightInd w:val="0"/>
              <w:jc w:val="center"/>
              <w:rPr>
                <w:rFonts w:ascii="Times New Roman" w:hAnsi="Times New Roman"/>
                <w:color w:val="000000"/>
              </w:rPr>
            </w:pPr>
            <w:r>
              <w:rPr>
                <w:rFonts w:ascii="Times New Roman" w:hAnsi="Times New Roman"/>
                <w:color w:val="000000"/>
              </w:rPr>
              <w:t>-1.875 (0.3686)</w:t>
            </w:r>
          </w:p>
        </w:tc>
        <w:tc>
          <w:tcPr>
            <w:tcW w:w="2018" w:type="dxa"/>
            <w:tcBorders>
              <w:top w:val="nil"/>
              <w:left w:val="nil"/>
              <w:bottom w:val="nil"/>
              <w:right w:val="nil"/>
            </w:tcBorders>
            <w:shd w:val="clear" w:color="auto" w:fill="FFFFFF"/>
          </w:tcPr>
          <w:p w14:paraId="6184CD40" w14:textId="77777777" w:rsidR="003B339B" w:rsidRDefault="001A749B">
            <w:pPr>
              <w:adjustRightInd w:val="0"/>
              <w:jc w:val="center"/>
              <w:rPr>
                <w:rFonts w:ascii="Times New Roman" w:hAnsi="Times New Roman"/>
                <w:color w:val="000000"/>
              </w:rPr>
            </w:pPr>
            <w:r>
              <w:rPr>
                <w:rFonts w:ascii="Times New Roman" w:hAnsi="Times New Roman"/>
                <w:color w:val="000000"/>
              </w:rPr>
              <w:t>-1.900 (-2.100, -1.650)</w:t>
            </w:r>
          </w:p>
        </w:tc>
        <w:tc>
          <w:tcPr>
            <w:tcW w:w="1176" w:type="dxa"/>
            <w:tcBorders>
              <w:top w:val="nil"/>
              <w:left w:val="nil"/>
              <w:bottom w:val="nil"/>
              <w:right w:val="nil"/>
            </w:tcBorders>
            <w:shd w:val="clear" w:color="auto" w:fill="FFFFFF"/>
          </w:tcPr>
          <w:p w14:paraId="6184CD41" w14:textId="77777777" w:rsidR="003B339B" w:rsidRDefault="001A749B">
            <w:pPr>
              <w:adjustRightInd w:val="0"/>
              <w:jc w:val="center"/>
              <w:rPr>
                <w:rFonts w:ascii="Times New Roman" w:hAnsi="Times New Roman"/>
                <w:color w:val="000000"/>
              </w:rPr>
            </w:pPr>
            <w:r>
              <w:rPr>
                <w:rFonts w:ascii="Times New Roman" w:hAnsi="Times New Roman"/>
                <w:color w:val="000000"/>
              </w:rPr>
              <w:t>-2.30, -1.40</w:t>
            </w:r>
          </w:p>
        </w:tc>
      </w:tr>
      <w:tr w:rsidR="003B339B" w14:paraId="6184CD4D" w14:textId="77777777">
        <w:trPr>
          <w:cantSplit/>
        </w:trPr>
        <w:tc>
          <w:tcPr>
            <w:tcW w:w="2138" w:type="dxa"/>
            <w:tcBorders>
              <w:top w:val="nil"/>
              <w:left w:val="nil"/>
              <w:bottom w:val="nil"/>
              <w:right w:val="nil"/>
            </w:tcBorders>
            <w:shd w:val="clear" w:color="auto" w:fill="FFFFFF"/>
          </w:tcPr>
          <w:p w14:paraId="6184CD4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44"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D4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D46" w14:textId="77777777" w:rsidR="003B339B" w:rsidRDefault="001A749B">
            <w:pPr>
              <w:adjustRightInd w:val="0"/>
              <w:jc w:val="center"/>
              <w:rPr>
                <w:rFonts w:ascii="Times New Roman" w:hAnsi="Times New Roman"/>
                <w:color w:val="000000"/>
              </w:rPr>
            </w:pPr>
            <w:r>
              <w:rPr>
                <w:rFonts w:ascii="Times New Roman" w:hAnsi="Times New Roman"/>
                <w:color w:val="000000"/>
              </w:rPr>
              <w:t>40.500 (1.9408)</w:t>
            </w:r>
          </w:p>
        </w:tc>
        <w:tc>
          <w:tcPr>
            <w:tcW w:w="2018" w:type="dxa"/>
            <w:tcBorders>
              <w:top w:val="nil"/>
              <w:left w:val="nil"/>
              <w:bottom w:val="nil"/>
              <w:right w:val="nil"/>
            </w:tcBorders>
            <w:shd w:val="clear" w:color="auto" w:fill="FFFFFF"/>
          </w:tcPr>
          <w:p w14:paraId="6184CD47" w14:textId="77777777" w:rsidR="003B339B" w:rsidRDefault="001A749B">
            <w:pPr>
              <w:adjustRightInd w:val="0"/>
              <w:jc w:val="center"/>
              <w:rPr>
                <w:rFonts w:ascii="Times New Roman" w:hAnsi="Times New Roman"/>
                <w:color w:val="000000"/>
              </w:rPr>
            </w:pPr>
            <w:r>
              <w:rPr>
                <w:rFonts w:ascii="Times New Roman" w:hAnsi="Times New Roman"/>
                <w:color w:val="000000"/>
              </w:rPr>
              <w:t>40.900 (39.050, 41.950)</w:t>
            </w:r>
          </w:p>
        </w:tc>
        <w:tc>
          <w:tcPr>
            <w:tcW w:w="1176" w:type="dxa"/>
            <w:tcBorders>
              <w:top w:val="nil"/>
              <w:left w:val="nil"/>
              <w:bottom w:val="nil"/>
              <w:right w:val="nil"/>
            </w:tcBorders>
            <w:shd w:val="clear" w:color="auto" w:fill="FFFFFF"/>
          </w:tcPr>
          <w:p w14:paraId="6184CD48" w14:textId="77777777" w:rsidR="003B339B" w:rsidRDefault="001A749B">
            <w:pPr>
              <w:adjustRightInd w:val="0"/>
              <w:jc w:val="center"/>
              <w:rPr>
                <w:rFonts w:ascii="Times New Roman" w:hAnsi="Times New Roman"/>
                <w:color w:val="000000"/>
              </w:rPr>
            </w:pPr>
            <w:r>
              <w:rPr>
                <w:rFonts w:ascii="Times New Roman" w:hAnsi="Times New Roman"/>
                <w:color w:val="000000"/>
              </w:rPr>
              <w:t>37.90, 42.30</w:t>
            </w:r>
          </w:p>
        </w:tc>
        <w:tc>
          <w:tcPr>
            <w:tcW w:w="398" w:type="dxa"/>
            <w:tcBorders>
              <w:top w:val="nil"/>
              <w:left w:val="nil"/>
              <w:bottom w:val="nil"/>
              <w:right w:val="nil"/>
            </w:tcBorders>
            <w:shd w:val="clear" w:color="auto" w:fill="FFFFFF"/>
          </w:tcPr>
          <w:p w14:paraId="6184CD4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D4A" w14:textId="77777777" w:rsidR="003B339B" w:rsidRDefault="001A749B">
            <w:pPr>
              <w:adjustRightInd w:val="0"/>
              <w:jc w:val="center"/>
              <w:rPr>
                <w:rFonts w:ascii="Times New Roman" w:hAnsi="Times New Roman"/>
                <w:color w:val="000000"/>
              </w:rPr>
            </w:pPr>
            <w:r>
              <w:rPr>
                <w:rFonts w:ascii="Times New Roman" w:hAnsi="Times New Roman"/>
                <w:color w:val="000000"/>
              </w:rPr>
              <w:t>-1.425 (2.4784)</w:t>
            </w:r>
          </w:p>
        </w:tc>
        <w:tc>
          <w:tcPr>
            <w:tcW w:w="2018" w:type="dxa"/>
            <w:tcBorders>
              <w:top w:val="nil"/>
              <w:left w:val="nil"/>
              <w:bottom w:val="nil"/>
              <w:right w:val="nil"/>
            </w:tcBorders>
            <w:shd w:val="clear" w:color="auto" w:fill="FFFFFF"/>
          </w:tcPr>
          <w:p w14:paraId="6184CD4B" w14:textId="77777777" w:rsidR="003B339B" w:rsidRDefault="001A749B">
            <w:pPr>
              <w:adjustRightInd w:val="0"/>
              <w:jc w:val="center"/>
              <w:rPr>
                <w:rFonts w:ascii="Times New Roman" w:hAnsi="Times New Roman"/>
                <w:color w:val="000000"/>
              </w:rPr>
            </w:pPr>
            <w:r>
              <w:rPr>
                <w:rFonts w:ascii="Times New Roman" w:hAnsi="Times New Roman"/>
                <w:color w:val="000000"/>
              </w:rPr>
              <w:t>-1.750 (-2.950, 0.100)</w:t>
            </w:r>
          </w:p>
        </w:tc>
        <w:tc>
          <w:tcPr>
            <w:tcW w:w="1176" w:type="dxa"/>
            <w:tcBorders>
              <w:top w:val="nil"/>
              <w:left w:val="nil"/>
              <w:bottom w:val="nil"/>
              <w:right w:val="nil"/>
            </w:tcBorders>
            <w:shd w:val="clear" w:color="auto" w:fill="FFFFFF"/>
          </w:tcPr>
          <w:p w14:paraId="6184CD4C" w14:textId="77777777" w:rsidR="003B339B" w:rsidRDefault="001A749B">
            <w:pPr>
              <w:adjustRightInd w:val="0"/>
              <w:jc w:val="center"/>
              <w:rPr>
                <w:rFonts w:ascii="Times New Roman" w:hAnsi="Times New Roman"/>
                <w:color w:val="000000"/>
              </w:rPr>
            </w:pPr>
            <w:r>
              <w:rPr>
                <w:rFonts w:ascii="Times New Roman" w:hAnsi="Times New Roman"/>
                <w:color w:val="000000"/>
              </w:rPr>
              <w:t>-4.10, 1.90</w:t>
            </w:r>
          </w:p>
        </w:tc>
      </w:tr>
      <w:tr w:rsidR="003B339B" w14:paraId="6184CD58" w14:textId="77777777">
        <w:trPr>
          <w:cantSplit/>
        </w:trPr>
        <w:tc>
          <w:tcPr>
            <w:tcW w:w="2138" w:type="dxa"/>
            <w:tcBorders>
              <w:top w:val="nil"/>
              <w:left w:val="nil"/>
              <w:bottom w:val="nil"/>
              <w:right w:val="nil"/>
            </w:tcBorders>
            <w:shd w:val="clear" w:color="auto" w:fill="FFFFFF"/>
          </w:tcPr>
          <w:p w14:paraId="6184CD4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4F"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D50"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D51" w14:textId="77777777" w:rsidR="003B339B" w:rsidRDefault="001A749B">
            <w:pPr>
              <w:adjustRightInd w:val="0"/>
              <w:jc w:val="center"/>
              <w:rPr>
                <w:rFonts w:ascii="Times New Roman" w:hAnsi="Times New Roman"/>
                <w:color w:val="000000"/>
              </w:rPr>
            </w:pPr>
            <w:r>
              <w:rPr>
                <w:rFonts w:ascii="Times New Roman" w:hAnsi="Times New Roman"/>
                <w:color w:val="000000"/>
              </w:rPr>
              <w:t>39.433 (1.3796)</w:t>
            </w:r>
          </w:p>
        </w:tc>
        <w:tc>
          <w:tcPr>
            <w:tcW w:w="2018" w:type="dxa"/>
            <w:tcBorders>
              <w:top w:val="nil"/>
              <w:left w:val="nil"/>
              <w:bottom w:val="nil"/>
              <w:right w:val="nil"/>
            </w:tcBorders>
            <w:shd w:val="clear" w:color="auto" w:fill="FFFFFF"/>
          </w:tcPr>
          <w:p w14:paraId="6184CD52" w14:textId="77777777" w:rsidR="003B339B" w:rsidRDefault="001A749B">
            <w:pPr>
              <w:adjustRightInd w:val="0"/>
              <w:jc w:val="center"/>
              <w:rPr>
                <w:rFonts w:ascii="Times New Roman" w:hAnsi="Times New Roman"/>
                <w:color w:val="000000"/>
              </w:rPr>
            </w:pPr>
            <w:r>
              <w:rPr>
                <w:rFonts w:ascii="Times New Roman" w:hAnsi="Times New Roman"/>
                <w:color w:val="000000"/>
              </w:rPr>
              <w:t>38.900 (38.400, 41.000)</w:t>
            </w:r>
          </w:p>
        </w:tc>
        <w:tc>
          <w:tcPr>
            <w:tcW w:w="1176" w:type="dxa"/>
            <w:tcBorders>
              <w:top w:val="nil"/>
              <w:left w:val="nil"/>
              <w:bottom w:val="nil"/>
              <w:right w:val="nil"/>
            </w:tcBorders>
            <w:shd w:val="clear" w:color="auto" w:fill="FFFFFF"/>
          </w:tcPr>
          <w:p w14:paraId="6184CD53" w14:textId="77777777" w:rsidR="003B339B" w:rsidRDefault="001A749B">
            <w:pPr>
              <w:adjustRightInd w:val="0"/>
              <w:jc w:val="center"/>
              <w:rPr>
                <w:rFonts w:ascii="Times New Roman" w:hAnsi="Times New Roman"/>
                <w:color w:val="000000"/>
              </w:rPr>
            </w:pPr>
            <w:r>
              <w:rPr>
                <w:rFonts w:ascii="Times New Roman" w:hAnsi="Times New Roman"/>
                <w:color w:val="000000"/>
              </w:rPr>
              <w:t>38.40, 41.00</w:t>
            </w:r>
          </w:p>
        </w:tc>
        <w:tc>
          <w:tcPr>
            <w:tcW w:w="398" w:type="dxa"/>
            <w:tcBorders>
              <w:top w:val="nil"/>
              <w:left w:val="nil"/>
              <w:bottom w:val="nil"/>
              <w:right w:val="nil"/>
            </w:tcBorders>
            <w:shd w:val="clear" w:color="auto" w:fill="FFFFFF"/>
          </w:tcPr>
          <w:p w14:paraId="6184CD5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D55" w14:textId="77777777" w:rsidR="003B339B" w:rsidRDefault="001A749B">
            <w:pPr>
              <w:adjustRightInd w:val="0"/>
              <w:jc w:val="center"/>
              <w:rPr>
                <w:rFonts w:ascii="Times New Roman" w:hAnsi="Times New Roman"/>
                <w:color w:val="000000"/>
              </w:rPr>
            </w:pPr>
            <w:r>
              <w:rPr>
                <w:rFonts w:ascii="Times New Roman" w:hAnsi="Times New Roman"/>
                <w:color w:val="000000"/>
              </w:rPr>
              <w:t>-1.800 (2.5515)</w:t>
            </w:r>
          </w:p>
        </w:tc>
        <w:tc>
          <w:tcPr>
            <w:tcW w:w="2018" w:type="dxa"/>
            <w:tcBorders>
              <w:top w:val="nil"/>
              <w:left w:val="nil"/>
              <w:bottom w:val="nil"/>
              <w:right w:val="nil"/>
            </w:tcBorders>
            <w:shd w:val="clear" w:color="auto" w:fill="FFFFFF"/>
          </w:tcPr>
          <w:p w14:paraId="6184CD56" w14:textId="77777777" w:rsidR="003B339B" w:rsidRDefault="001A749B">
            <w:pPr>
              <w:adjustRightInd w:val="0"/>
              <w:jc w:val="center"/>
              <w:rPr>
                <w:rFonts w:ascii="Times New Roman" w:hAnsi="Times New Roman"/>
                <w:color w:val="000000"/>
              </w:rPr>
            </w:pPr>
            <w:r>
              <w:rPr>
                <w:rFonts w:ascii="Times New Roman" w:hAnsi="Times New Roman"/>
                <w:color w:val="000000"/>
              </w:rPr>
              <w:t>-0.800 (-4.700, 0.100)</w:t>
            </w:r>
          </w:p>
        </w:tc>
        <w:tc>
          <w:tcPr>
            <w:tcW w:w="1176" w:type="dxa"/>
            <w:tcBorders>
              <w:top w:val="nil"/>
              <w:left w:val="nil"/>
              <w:bottom w:val="nil"/>
              <w:right w:val="nil"/>
            </w:tcBorders>
            <w:shd w:val="clear" w:color="auto" w:fill="FFFFFF"/>
          </w:tcPr>
          <w:p w14:paraId="6184CD57" w14:textId="77777777" w:rsidR="003B339B" w:rsidRDefault="001A749B">
            <w:pPr>
              <w:adjustRightInd w:val="0"/>
              <w:jc w:val="center"/>
              <w:rPr>
                <w:rFonts w:ascii="Times New Roman" w:hAnsi="Times New Roman"/>
                <w:color w:val="000000"/>
              </w:rPr>
            </w:pPr>
            <w:r>
              <w:rPr>
                <w:rFonts w:ascii="Times New Roman" w:hAnsi="Times New Roman"/>
                <w:color w:val="000000"/>
              </w:rPr>
              <w:t>-4.70, 0.10</w:t>
            </w:r>
          </w:p>
        </w:tc>
      </w:tr>
      <w:tr w:rsidR="003B339B" w14:paraId="6184CD63" w14:textId="77777777">
        <w:trPr>
          <w:cantSplit/>
        </w:trPr>
        <w:tc>
          <w:tcPr>
            <w:tcW w:w="2138" w:type="dxa"/>
            <w:tcBorders>
              <w:top w:val="nil"/>
              <w:left w:val="nil"/>
              <w:bottom w:val="nil"/>
              <w:right w:val="nil"/>
            </w:tcBorders>
            <w:shd w:val="clear" w:color="auto" w:fill="FFFFFF"/>
          </w:tcPr>
          <w:p w14:paraId="6184CD5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5A"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D5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D5C" w14:textId="77777777" w:rsidR="003B339B" w:rsidRDefault="001A749B">
            <w:pPr>
              <w:adjustRightInd w:val="0"/>
              <w:jc w:val="center"/>
              <w:rPr>
                <w:rFonts w:ascii="Times New Roman" w:hAnsi="Times New Roman"/>
                <w:color w:val="000000"/>
              </w:rPr>
            </w:pPr>
            <w:r>
              <w:rPr>
                <w:rFonts w:ascii="Times New Roman" w:hAnsi="Times New Roman"/>
                <w:color w:val="000000"/>
              </w:rPr>
              <w:t>39.700 (2.6870)</w:t>
            </w:r>
          </w:p>
        </w:tc>
        <w:tc>
          <w:tcPr>
            <w:tcW w:w="2018" w:type="dxa"/>
            <w:tcBorders>
              <w:top w:val="nil"/>
              <w:left w:val="nil"/>
              <w:bottom w:val="nil"/>
              <w:right w:val="nil"/>
            </w:tcBorders>
            <w:shd w:val="clear" w:color="auto" w:fill="FFFFFF"/>
          </w:tcPr>
          <w:p w14:paraId="6184CD5D" w14:textId="77777777" w:rsidR="003B339B" w:rsidRDefault="001A749B">
            <w:pPr>
              <w:adjustRightInd w:val="0"/>
              <w:jc w:val="center"/>
              <w:rPr>
                <w:rFonts w:ascii="Times New Roman" w:hAnsi="Times New Roman"/>
                <w:color w:val="000000"/>
              </w:rPr>
            </w:pPr>
            <w:r>
              <w:rPr>
                <w:rFonts w:ascii="Times New Roman" w:hAnsi="Times New Roman"/>
                <w:color w:val="000000"/>
              </w:rPr>
              <w:t>39.700 (37.800, 41.600)</w:t>
            </w:r>
          </w:p>
        </w:tc>
        <w:tc>
          <w:tcPr>
            <w:tcW w:w="1176" w:type="dxa"/>
            <w:tcBorders>
              <w:top w:val="nil"/>
              <w:left w:val="nil"/>
              <w:bottom w:val="nil"/>
              <w:right w:val="nil"/>
            </w:tcBorders>
            <w:shd w:val="clear" w:color="auto" w:fill="FFFFFF"/>
          </w:tcPr>
          <w:p w14:paraId="6184CD5E" w14:textId="77777777" w:rsidR="003B339B" w:rsidRDefault="001A749B">
            <w:pPr>
              <w:adjustRightInd w:val="0"/>
              <w:jc w:val="center"/>
              <w:rPr>
                <w:rFonts w:ascii="Times New Roman" w:hAnsi="Times New Roman"/>
                <w:color w:val="000000"/>
              </w:rPr>
            </w:pPr>
            <w:r>
              <w:rPr>
                <w:rFonts w:ascii="Times New Roman" w:hAnsi="Times New Roman"/>
                <w:color w:val="000000"/>
              </w:rPr>
              <w:t>37.80, 41.60</w:t>
            </w:r>
          </w:p>
        </w:tc>
        <w:tc>
          <w:tcPr>
            <w:tcW w:w="398" w:type="dxa"/>
            <w:tcBorders>
              <w:top w:val="nil"/>
              <w:left w:val="nil"/>
              <w:bottom w:val="nil"/>
              <w:right w:val="nil"/>
            </w:tcBorders>
            <w:shd w:val="clear" w:color="auto" w:fill="FFFFFF"/>
          </w:tcPr>
          <w:p w14:paraId="6184CD5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D60" w14:textId="77777777" w:rsidR="003B339B" w:rsidRDefault="001A749B">
            <w:pPr>
              <w:adjustRightInd w:val="0"/>
              <w:jc w:val="center"/>
              <w:rPr>
                <w:rFonts w:ascii="Times New Roman" w:hAnsi="Times New Roman"/>
                <w:color w:val="000000"/>
              </w:rPr>
            </w:pPr>
            <w:r>
              <w:rPr>
                <w:rFonts w:ascii="Times New Roman" w:hAnsi="Times New Roman"/>
                <w:color w:val="000000"/>
              </w:rPr>
              <w:t>-3.000 (1.5556)</w:t>
            </w:r>
          </w:p>
        </w:tc>
        <w:tc>
          <w:tcPr>
            <w:tcW w:w="2018" w:type="dxa"/>
            <w:tcBorders>
              <w:top w:val="nil"/>
              <w:left w:val="nil"/>
              <w:bottom w:val="nil"/>
              <w:right w:val="nil"/>
            </w:tcBorders>
            <w:shd w:val="clear" w:color="auto" w:fill="FFFFFF"/>
          </w:tcPr>
          <w:p w14:paraId="6184CD61" w14:textId="77777777" w:rsidR="003B339B" w:rsidRDefault="001A749B">
            <w:pPr>
              <w:adjustRightInd w:val="0"/>
              <w:jc w:val="center"/>
              <w:rPr>
                <w:rFonts w:ascii="Times New Roman" w:hAnsi="Times New Roman"/>
                <w:color w:val="000000"/>
              </w:rPr>
            </w:pPr>
            <w:r>
              <w:rPr>
                <w:rFonts w:ascii="Times New Roman" w:hAnsi="Times New Roman"/>
                <w:color w:val="000000"/>
              </w:rPr>
              <w:t>-3.000 (-4.100, -1.900)</w:t>
            </w:r>
          </w:p>
        </w:tc>
        <w:tc>
          <w:tcPr>
            <w:tcW w:w="1176" w:type="dxa"/>
            <w:tcBorders>
              <w:top w:val="nil"/>
              <w:left w:val="nil"/>
              <w:bottom w:val="nil"/>
              <w:right w:val="nil"/>
            </w:tcBorders>
            <w:shd w:val="clear" w:color="auto" w:fill="FFFFFF"/>
          </w:tcPr>
          <w:p w14:paraId="6184CD62" w14:textId="77777777" w:rsidR="003B339B" w:rsidRDefault="001A749B">
            <w:pPr>
              <w:adjustRightInd w:val="0"/>
              <w:jc w:val="center"/>
              <w:rPr>
                <w:rFonts w:ascii="Times New Roman" w:hAnsi="Times New Roman"/>
                <w:color w:val="000000"/>
              </w:rPr>
            </w:pPr>
            <w:r>
              <w:rPr>
                <w:rFonts w:ascii="Times New Roman" w:hAnsi="Times New Roman"/>
                <w:color w:val="000000"/>
              </w:rPr>
              <w:t>-4.10, -1.90</w:t>
            </w:r>
          </w:p>
        </w:tc>
      </w:tr>
      <w:tr w:rsidR="003B339B" w14:paraId="6184CD6E" w14:textId="77777777">
        <w:trPr>
          <w:cantSplit/>
        </w:trPr>
        <w:tc>
          <w:tcPr>
            <w:tcW w:w="2138" w:type="dxa"/>
            <w:tcBorders>
              <w:top w:val="nil"/>
              <w:left w:val="nil"/>
              <w:bottom w:val="nil"/>
              <w:right w:val="nil"/>
            </w:tcBorders>
            <w:shd w:val="clear" w:color="auto" w:fill="FFFFFF"/>
          </w:tcPr>
          <w:p w14:paraId="6184CD6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65"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D6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D67" w14:textId="77777777" w:rsidR="003B339B" w:rsidRDefault="001A749B">
            <w:pPr>
              <w:adjustRightInd w:val="0"/>
              <w:jc w:val="center"/>
              <w:rPr>
                <w:rFonts w:ascii="Times New Roman" w:hAnsi="Times New Roman"/>
                <w:color w:val="000000"/>
              </w:rPr>
            </w:pPr>
            <w:r>
              <w:rPr>
                <w:rFonts w:ascii="Times New Roman" w:hAnsi="Times New Roman"/>
                <w:color w:val="000000"/>
              </w:rPr>
              <w:t>39.700 (3.5355)</w:t>
            </w:r>
          </w:p>
        </w:tc>
        <w:tc>
          <w:tcPr>
            <w:tcW w:w="2018" w:type="dxa"/>
            <w:tcBorders>
              <w:top w:val="nil"/>
              <w:left w:val="nil"/>
              <w:bottom w:val="nil"/>
              <w:right w:val="nil"/>
            </w:tcBorders>
            <w:shd w:val="clear" w:color="auto" w:fill="FFFFFF"/>
          </w:tcPr>
          <w:p w14:paraId="6184CD68" w14:textId="77777777" w:rsidR="003B339B" w:rsidRDefault="001A749B">
            <w:pPr>
              <w:adjustRightInd w:val="0"/>
              <w:jc w:val="center"/>
              <w:rPr>
                <w:rFonts w:ascii="Times New Roman" w:hAnsi="Times New Roman"/>
                <w:color w:val="000000"/>
              </w:rPr>
            </w:pPr>
            <w:r>
              <w:rPr>
                <w:rFonts w:ascii="Times New Roman" w:hAnsi="Times New Roman"/>
                <w:color w:val="000000"/>
              </w:rPr>
              <w:t>39.700 (37.200, 42.200)</w:t>
            </w:r>
          </w:p>
        </w:tc>
        <w:tc>
          <w:tcPr>
            <w:tcW w:w="1176" w:type="dxa"/>
            <w:tcBorders>
              <w:top w:val="nil"/>
              <w:left w:val="nil"/>
              <w:bottom w:val="nil"/>
              <w:right w:val="nil"/>
            </w:tcBorders>
            <w:shd w:val="clear" w:color="auto" w:fill="FFFFFF"/>
          </w:tcPr>
          <w:p w14:paraId="6184CD69" w14:textId="77777777" w:rsidR="003B339B" w:rsidRDefault="001A749B">
            <w:pPr>
              <w:adjustRightInd w:val="0"/>
              <w:jc w:val="center"/>
              <w:rPr>
                <w:rFonts w:ascii="Times New Roman" w:hAnsi="Times New Roman"/>
                <w:color w:val="000000"/>
              </w:rPr>
            </w:pPr>
            <w:r>
              <w:rPr>
                <w:rFonts w:ascii="Times New Roman" w:hAnsi="Times New Roman"/>
                <w:color w:val="000000"/>
              </w:rPr>
              <w:t>37.20, 42.20</w:t>
            </w:r>
          </w:p>
        </w:tc>
        <w:tc>
          <w:tcPr>
            <w:tcW w:w="398" w:type="dxa"/>
            <w:tcBorders>
              <w:top w:val="nil"/>
              <w:left w:val="nil"/>
              <w:bottom w:val="nil"/>
              <w:right w:val="nil"/>
            </w:tcBorders>
            <w:shd w:val="clear" w:color="auto" w:fill="FFFFFF"/>
          </w:tcPr>
          <w:p w14:paraId="6184CD6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D6B" w14:textId="77777777" w:rsidR="003B339B" w:rsidRDefault="001A749B">
            <w:pPr>
              <w:adjustRightInd w:val="0"/>
              <w:jc w:val="center"/>
              <w:rPr>
                <w:rFonts w:ascii="Times New Roman" w:hAnsi="Times New Roman"/>
                <w:color w:val="000000"/>
              </w:rPr>
            </w:pPr>
            <w:r>
              <w:rPr>
                <w:rFonts w:ascii="Times New Roman" w:hAnsi="Times New Roman"/>
                <w:color w:val="000000"/>
              </w:rPr>
              <w:t>-3.000 (0.7071)</w:t>
            </w:r>
          </w:p>
        </w:tc>
        <w:tc>
          <w:tcPr>
            <w:tcW w:w="2018" w:type="dxa"/>
            <w:tcBorders>
              <w:top w:val="nil"/>
              <w:left w:val="nil"/>
              <w:bottom w:val="nil"/>
              <w:right w:val="nil"/>
            </w:tcBorders>
            <w:shd w:val="clear" w:color="auto" w:fill="FFFFFF"/>
          </w:tcPr>
          <w:p w14:paraId="6184CD6C" w14:textId="77777777" w:rsidR="003B339B" w:rsidRDefault="001A749B">
            <w:pPr>
              <w:adjustRightInd w:val="0"/>
              <w:jc w:val="center"/>
              <w:rPr>
                <w:rFonts w:ascii="Times New Roman" w:hAnsi="Times New Roman"/>
                <w:color w:val="000000"/>
              </w:rPr>
            </w:pPr>
            <w:r>
              <w:rPr>
                <w:rFonts w:ascii="Times New Roman" w:hAnsi="Times New Roman"/>
                <w:color w:val="000000"/>
              </w:rPr>
              <w:t>-3.000 (-3.500, -2.500)</w:t>
            </w:r>
          </w:p>
        </w:tc>
        <w:tc>
          <w:tcPr>
            <w:tcW w:w="1176" w:type="dxa"/>
            <w:tcBorders>
              <w:top w:val="nil"/>
              <w:left w:val="nil"/>
              <w:bottom w:val="nil"/>
              <w:right w:val="nil"/>
            </w:tcBorders>
            <w:shd w:val="clear" w:color="auto" w:fill="FFFFFF"/>
          </w:tcPr>
          <w:p w14:paraId="6184CD6D" w14:textId="77777777" w:rsidR="003B339B" w:rsidRDefault="001A749B">
            <w:pPr>
              <w:adjustRightInd w:val="0"/>
              <w:jc w:val="center"/>
              <w:rPr>
                <w:rFonts w:ascii="Times New Roman" w:hAnsi="Times New Roman"/>
                <w:color w:val="000000"/>
              </w:rPr>
            </w:pPr>
            <w:r>
              <w:rPr>
                <w:rFonts w:ascii="Times New Roman" w:hAnsi="Times New Roman"/>
                <w:color w:val="000000"/>
              </w:rPr>
              <w:t>-3.50, -2.50</w:t>
            </w:r>
          </w:p>
        </w:tc>
      </w:tr>
      <w:tr w:rsidR="003B339B" w14:paraId="6184CD79" w14:textId="77777777">
        <w:trPr>
          <w:cantSplit/>
        </w:trPr>
        <w:tc>
          <w:tcPr>
            <w:tcW w:w="2138" w:type="dxa"/>
            <w:tcBorders>
              <w:top w:val="nil"/>
              <w:left w:val="nil"/>
              <w:bottom w:val="nil"/>
              <w:right w:val="nil"/>
            </w:tcBorders>
            <w:shd w:val="clear" w:color="auto" w:fill="FFFFFF"/>
          </w:tcPr>
          <w:p w14:paraId="6184CD6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70"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D7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D72" w14:textId="77777777" w:rsidR="003B339B" w:rsidRDefault="001A749B">
            <w:pPr>
              <w:adjustRightInd w:val="0"/>
              <w:jc w:val="center"/>
              <w:rPr>
                <w:rFonts w:ascii="Times New Roman" w:hAnsi="Times New Roman"/>
                <w:color w:val="000000"/>
              </w:rPr>
            </w:pPr>
            <w:r>
              <w:rPr>
                <w:rFonts w:ascii="Times New Roman" w:hAnsi="Times New Roman"/>
                <w:color w:val="000000"/>
              </w:rPr>
              <w:t>43.000 (NA)</w:t>
            </w:r>
          </w:p>
        </w:tc>
        <w:tc>
          <w:tcPr>
            <w:tcW w:w="2018" w:type="dxa"/>
            <w:tcBorders>
              <w:top w:val="nil"/>
              <w:left w:val="nil"/>
              <w:bottom w:val="nil"/>
              <w:right w:val="nil"/>
            </w:tcBorders>
            <w:shd w:val="clear" w:color="auto" w:fill="FFFFFF"/>
          </w:tcPr>
          <w:p w14:paraId="6184CD73" w14:textId="77777777" w:rsidR="003B339B" w:rsidRDefault="001A749B">
            <w:pPr>
              <w:adjustRightInd w:val="0"/>
              <w:jc w:val="center"/>
              <w:rPr>
                <w:rFonts w:ascii="Times New Roman" w:hAnsi="Times New Roman"/>
                <w:color w:val="000000"/>
              </w:rPr>
            </w:pPr>
            <w:r>
              <w:rPr>
                <w:rFonts w:ascii="Times New Roman" w:hAnsi="Times New Roman"/>
                <w:color w:val="000000"/>
              </w:rPr>
              <w:t>43.000 (43.000, 43.000)</w:t>
            </w:r>
          </w:p>
        </w:tc>
        <w:tc>
          <w:tcPr>
            <w:tcW w:w="1176" w:type="dxa"/>
            <w:tcBorders>
              <w:top w:val="nil"/>
              <w:left w:val="nil"/>
              <w:bottom w:val="nil"/>
              <w:right w:val="nil"/>
            </w:tcBorders>
            <w:shd w:val="clear" w:color="auto" w:fill="FFFFFF"/>
          </w:tcPr>
          <w:p w14:paraId="6184CD74" w14:textId="77777777" w:rsidR="003B339B" w:rsidRDefault="001A749B">
            <w:pPr>
              <w:adjustRightInd w:val="0"/>
              <w:jc w:val="center"/>
              <w:rPr>
                <w:rFonts w:ascii="Times New Roman" w:hAnsi="Times New Roman"/>
                <w:color w:val="000000"/>
              </w:rPr>
            </w:pPr>
            <w:r>
              <w:rPr>
                <w:rFonts w:ascii="Times New Roman" w:hAnsi="Times New Roman"/>
                <w:color w:val="000000"/>
              </w:rPr>
              <w:t>43.00, 43.00</w:t>
            </w:r>
          </w:p>
        </w:tc>
        <w:tc>
          <w:tcPr>
            <w:tcW w:w="398" w:type="dxa"/>
            <w:tcBorders>
              <w:top w:val="nil"/>
              <w:left w:val="nil"/>
              <w:bottom w:val="nil"/>
              <w:right w:val="nil"/>
            </w:tcBorders>
            <w:shd w:val="clear" w:color="auto" w:fill="FFFFFF"/>
          </w:tcPr>
          <w:p w14:paraId="6184CD7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D76" w14:textId="77777777" w:rsidR="003B339B" w:rsidRDefault="001A749B">
            <w:pPr>
              <w:adjustRightInd w:val="0"/>
              <w:jc w:val="center"/>
              <w:rPr>
                <w:rFonts w:ascii="Times New Roman" w:hAnsi="Times New Roman"/>
                <w:color w:val="000000"/>
              </w:rPr>
            </w:pPr>
            <w:r>
              <w:rPr>
                <w:rFonts w:ascii="Times New Roman" w:hAnsi="Times New Roman"/>
                <w:color w:val="000000"/>
              </w:rPr>
              <w:t>-2.700 (NA)</w:t>
            </w:r>
          </w:p>
        </w:tc>
        <w:tc>
          <w:tcPr>
            <w:tcW w:w="2018" w:type="dxa"/>
            <w:tcBorders>
              <w:top w:val="nil"/>
              <w:left w:val="nil"/>
              <w:bottom w:val="nil"/>
              <w:right w:val="nil"/>
            </w:tcBorders>
            <w:shd w:val="clear" w:color="auto" w:fill="FFFFFF"/>
          </w:tcPr>
          <w:p w14:paraId="6184CD77" w14:textId="77777777" w:rsidR="003B339B" w:rsidRDefault="001A749B">
            <w:pPr>
              <w:adjustRightInd w:val="0"/>
              <w:jc w:val="center"/>
              <w:rPr>
                <w:rFonts w:ascii="Times New Roman" w:hAnsi="Times New Roman"/>
                <w:color w:val="000000"/>
              </w:rPr>
            </w:pPr>
            <w:r>
              <w:rPr>
                <w:rFonts w:ascii="Times New Roman" w:hAnsi="Times New Roman"/>
                <w:color w:val="000000"/>
              </w:rPr>
              <w:t>-2.700 (-2.700, -2.700)</w:t>
            </w:r>
          </w:p>
        </w:tc>
        <w:tc>
          <w:tcPr>
            <w:tcW w:w="1176" w:type="dxa"/>
            <w:tcBorders>
              <w:top w:val="nil"/>
              <w:left w:val="nil"/>
              <w:bottom w:val="nil"/>
              <w:right w:val="nil"/>
            </w:tcBorders>
            <w:shd w:val="clear" w:color="auto" w:fill="FFFFFF"/>
          </w:tcPr>
          <w:p w14:paraId="6184CD78" w14:textId="77777777" w:rsidR="003B339B" w:rsidRDefault="001A749B">
            <w:pPr>
              <w:adjustRightInd w:val="0"/>
              <w:jc w:val="center"/>
              <w:rPr>
                <w:rFonts w:ascii="Times New Roman" w:hAnsi="Times New Roman"/>
                <w:color w:val="000000"/>
              </w:rPr>
            </w:pPr>
            <w:r>
              <w:rPr>
                <w:rFonts w:ascii="Times New Roman" w:hAnsi="Times New Roman"/>
                <w:color w:val="000000"/>
              </w:rPr>
              <w:t>-2.70, -2.70</w:t>
            </w:r>
          </w:p>
        </w:tc>
      </w:tr>
      <w:tr w:rsidR="003B339B" w14:paraId="6184CD84" w14:textId="77777777">
        <w:trPr>
          <w:cantSplit/>
        </w:trPr>
        <w:tc>
          <w:tcPr>
            <w:tcW w:w="2138" w:type="dxa"/>
            <w:tcBorders>
              <w:top w:val="nil"/>
              <w:left w:val="nil"/>
              <w:bottom w:val="nil"/>
              <w:right w:val="nil"/>
            </w:tcBorders>
            <w:shd w:val="clear" w:color="auto" w:fill="FFFFFF"/>
          </w:tcPr>
          <w:p w14:paraId="6184CD7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7B"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D7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D7D" w14:textId="77777777" w:rsidR="003B339B" w:rsidRDefault="001A749B">
            <w:pPr>
              <w:adjustRightInd w:val="0"/>
              <w:jc w:val="center"/>
              <w:rPr>
                <w:rFonts w:ascii="Times New Roman" w:hAnsi="Times New Roman"/>
                <w:color w:val="000000"/>
              </w:rPr>
            </w:pPr>
            <w:r>
              <w:rPr>
                <w:rFonts w:ascii="Times New Roman" w:hAnsi="Times New Roman"/>
                <w:color w:val="000000"/>
              </w:rPr>
              <w:t>32.400 (5.2656)</w:t>
            </w:r>
          </w:p>
        </w:tc>
        <w:tc>
          <w:tcPr>
            <w:tcW w:w="2018" w:type="dxa"/>
            <w:tcBorders>
              <w:top w:val="nil"/>
              <w:left w:val="nil"/>
              <w:bottom w:val="nil"/>
              <w:right w:val="nil"/>
            </w:tcBorders>
            <w:shd w:val="clear" w:color="auto" w:fill="FFFFFF"/>
          </w:tcPr>
          <w:p w14:paraId="6184CD7E" w14:textId="77777777" w:rsidR="003B339B" w:rsidRDefault="001A749B">
            <w:pPr>
              <w:adjustRightInd w:val="0"/>
              <w:jc w:val="center"/>
              <w:rPr>
                <w:rFonts w:ascii="Times New Roman" w:hAnsi="Times New Roman"/>
                <w:color w:val="000000"/>
              </w:rPr>
            </w:pPr>
            <w:r>
              <w:rPr>
                <w:rFonts w:ascii="Times New Roman" w:hAnsi="Times New Roman"/>
                <w:color w:val="000000"/>
              </w:rPr>
              <w:t>33.550 (28.250, 36.550)</w:t>
            </w:r>
          </w:p>
        </w:tc>
        <w:tc>
          <w:tcPr>
            <w:tcW w:w="1176" w:type="dxa"/>
            <w:tcBorders>
              <w:top w:val="nil"/>
              <w:left w:val="nil"/>
              <w:bottom w:val="nil"/>
              <w:right w:val="nil"/>
            </w:tcBorders>
            <w:shd w:val="clear" w:color="auto" w:fill="FFFFFF"/>
          </w:tcPr>
          <w:p w14:paraId="6184CD7F" w14:textId="77777777" w:rsidR="003B339B" w:rsidRDefault="001A749B">
            <w:pPr>
              <w:adjustRightInd w:val="0"/>
              <w:jc w:val="center"/>
              <w:rPr>
                <w:rFonts w:ascii="Times New Roman" w:hAnsi="Times New Roman"/>
                <w:color w:val="000000"/>
              </w:rPr>
            </w:pPr>
            <w:r>
              <w:rPr>
                <w:rFonts w:ascii="Times New Roman" w:hAnsi="Times New Roman"/>
                <w:color w:val="000000"/>
              </w:rPr>
              <w:t>25.60, 36.90</w:t>
            </w:r>
          </w:p>
        </w:tc>
        <w:tc>
          <w:tcPr>
            <w:tcW w:w="398" w:type="dxa"/>
            <w:tcBorders>
              <w:top w:val="nil"/>
              <w:left w:val="nil"/>
              <w:bottom w:val="nil"/>
              <w:right w:val="nil"/>
            </w:tcBorders>
            <w:shd w:val="clear" w:color="auto" w:fill="FFFFFF"/>
          </w:tcPr>
          <w:p w14:paraId="6184CD8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D81" w14:textId="77777777" w:rsidR="003B339B" w:rsidRDefault="001A749B">
            <w:pPr>
              <w:adjustRightInd w:val="0"/>
              <w:jc w:val="center"/>
              <w:rPr>
                <w:rFonts w:ascii="Times New Roman" w:hAnsi="Times New Roman"/>
                <w:color w:val="000000"/>
              </w:rPr>
            </w:pPr>
            <w:r>
              <w:rPr>
                <w:rFonts w:ascii="Times New Roman" w:hAnsi="Times New Roman"/>
                <w:color w:val="000000"/>
              </w:rPr>
              <w:t>-4.900 (2.9922)</w:t>
            </w:r>
          </w:p>
        </w:tc>
        <w:tc>
          <w:tcPr>
            <w:tcW w:w="2018" w:type="dxa"/>
            <w:tcBorders>
              <w:top w:val="nil"/>
              <w:left w:val="nil"/>
              <w:bottom w:val="nil"/>
              <w:right w:val="nil"/>
            </w:tcBorders>
            <w:shd w:val="clear" w:color="auto" w:fill="FFFFFF"/>
          </w:tcPr>
          <w:p w14:paraId="6184CD82" w14:textId="77777777" w:rsidR="003B339B" w:rsidRDefault="001A749B">
            <w:pPr>
              <w:adjustRightInd w:val="0"/>
              <w:jc w:val="center"/>
              <w:rPr>
                <w:rFonts w:ascii="Times New Roman" w:hAnsi="Times New Roman"/>
                <w:color w:val="000000"/>
              </w:rPr>
            </w:pPr>
            <w:r>
              <w:rPr>
                <w:rFonts w:ascii="Times New Roman" w:hAnsi="Times New Roman"/>
                <w:color w:val="000000"/>
              </w:rPr>
              <w:t>-4.600 (-7.250, -2.550)</w:t>
            </w:r>
          </w:p>
        </w:tc>
        <w:tc>
          <w:tcPr>
            <w:tcW w:w="1176" w:type="dxa"/>
            <w:tcBorders>
              <w:top w:val="nil"/>
              <w:left w:val="nil"/>
              <w:bottom w:val="nil"/>
              <w:right w:val="nil"/>
            </w:tcBorders>
            <w:shd w:val="clear" w:color="auto" w:fill="FFFFFF"/>
          </w:tcPr>
          <w:p w14:paraId="6184CD83" w14:textId="77777777" w:rsidR="003B339B" w:rsidRDefault="001A749B">
            <w:pPr>
              <w:adjustRightInd w:val="0"/>
              <w:jc w:val="center"/>
              <w:rPr>
                <w:rFonts w:ascii="Times New Roman" w:hAnsi="Times New Roman"/>
                <w:color w:val="000000"/>
              </w:rPr>
            </w:pPr>
            <w:r>
              <w:rPr>
                <w:rFonts w:ascii="Times New Roman" w:hAnsi="Times New Roman"/>
                <w:color w:val="000000"/>
              </w:rPr>
              <w:t>-8.60, -1.80</w:t>
            </w:r>
          </w:p>
        </w:tc>
      </w:tr>
      <w:tr w:rsidR="003B339B" w14:paraId="6184CD86" w14:textId="77777777">
        <w:trPr>
          <w:cantSplit/>
        </w:trPr>
        <w:tc>
          <w:tcPr>
            <w:tcW w:w="12916" w:type="dxa"/>
            <w:gridSpan w:val="10"/>
            <w:tcBorders>
              <w:top w:val="nil"/>
              <w:left w:val="nil"/>
              <w:bottom w:val="nil"/>
              <w:right w:val="nil"/>
            </w:tcBorders>
            <w:shd w:val="clear" w:color="auto" w:fill="FFFFFF"/>
          </w:tcPr>
          <w:p w14:paraId="6184CD8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D91" w14:textId="77777777">
        <w:trPr>
          <w:cantSplit/>
        </w:trPr>
        <w:tc>
          <w:tcPr>
            <w:tcW w:w="2138" w:type="dxa"/>
            <w:tcBorders>
              <w:top w:val="nil"/>
              <w:left w:val="nil"/>
              <w:bottom w:val="nil"/>
              <w:right w:val="nil"/>
            </w:tcBorders>
            <w:shd w:val="clear" w:color="auto" w:fill="FFFFFF"/>
          </w:tcPr>
          <w:p w14:paraId="6184CD87" w14:textId="77777777" w:rsidR="003B339B" w:rsidRDefault="001A749B">
            <w:pPr>
              <w:adjustRightInd w:val="0"/>
              <w:rPr>
                <w:rFonts w:ascii="Times New Roman" w:hAnsi="Times New Roman"/>
                <w:color w:val="000000"/>
              </w:rPr>
            </w:pPr>
            <w:r>
              <w:rPr>
                <w:rFonts w:ascii="Times New Roman" w:hAnsi="Times New Roman"/>
                <w:color w:val="000000"/>
              </w:rPr>
              <w:t>Triglycerides (mmol/L) (N = 33)</w:t>
            </w:r>
          </w:p>
        </w:tc>
        <w:tc>
          <w:tcPr>
            <w:tcW w:w="982" w:type="dxa"/>
            <w:tcBorders>
              <w:top w:val="nil"/>
              <w:left w:val="nil"/>
              <w:bottom w:val="nil"/>
              <w:right w:val="nil"/>
            </w:tcBorders>
            <w:shd w:val="clear" w:color="auto" w:fill="FFFFFF"/>
          </w:tcPr>
          <w:p w14:paraId="6184CD88"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D8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D8A" w14:textId="77777777" w:rsidR="003B339B" w:rsidRDefault="001A749B">
            <w:pPr>
              <w:adjustRightInd w:val="0"/>
              <w:jc w:val="center"/>
              <w:rPr>
                <w:rFonts w:ascii="Times New Roman" w:hAnsi="Times New Roman"/>
                <w:color w:val="000000"/>
              </w:rPr>
            </w:pPr>
            <w:r>
              <w:rPr>
                <w:rFonts w:ascii="Times New Roman" w:hAnsi="Times New Roman"/>
                <w:color w:val="000000"/>
              </w:rPr>
              <w:t>1.194 (0.6300)</w:t>
            </w:r>
          </w:p>
        </w:tc>
        <w:tc>
          <w:tcPr>
            <w:tcW w:w="2018" w:type="dxa"/>
            <w:tcBorders>
              <w:top w:val="nil"/>
              <w:left w:val="nil"/>
              <w:bottom w:val="nil"/>
              <w:right w:val="nil"/>
            </w:tcBorders>
            <w:shd w:val="clear" w:color="auto" w:fill="FFFFFF"/>
          </w:tcPr>
          <w:p w14:paraId="6184CD8B" w14:textId="77777777" w:rsidR="003B339B" w:rsidRDefault="001A749B">
            <w:pPr>
              <w:adjustRightInd w:val="0"/>
              <w:jc w:val="center"/>
              <w:rPr>
                <w:rFonts w:ascii="Times New Roman" w:hAnsi="Times New Roman"/>
                <w:color w:val="000000"/>
              </w:rPr>
            </w:pPr>
            <w:r>
              <w:rPr>
                <w:rFonts w:ascii="Times New Roman" w:hAnsi="Times New Roman"/>
                <w:color w:val="000000"/>
              </w:rPr>
              <w:t>1.040 (0.820, 1.290)</w:t>
            </w:r>
          </w:p>
        </w:tc>
        <w:tc>
          <w:tcPr>
            <w:tcW w:w="1176" w:type="dxa"/>
            <w:tcBorders>
              <w:top w:val="nil"/>
              <w:left w:val="nil"/>
              <w:bottom w:val="nil"/>
              <w:right w:val="nil"/>
            </w:tcBorders>
            <w:shd w:val="clear" w:color="auto" w:fill="FFFFFF"/>
          </w:tcPr>
          <w:p w14:paraId="6184CD8C" w14:textId="77777777" w:rsidR="003B339B" w:rsidRDefault="001A749B">
            <w:pPr>
              <w:adjustRightInd w:val="0"/>
              <w:jc w:val="center"/>
              <w:rPr>
                <w:rFonts w:ascii="Times New Roman" w:hAnsi="Times New Roman"/>
                <w:color w:val="000000"/>
              </w:rPr>
            </w:pPr>
            <w:r>
              <w:rPr>
                <w:rFonts w:ascii="Times New Roman" w:hAnsi="Times New Roman"/>
                <w:color w:val="000000"/>
              </w:rPr>
              <w:t>0.53, 3.10</w:t>
            </w:r>
          </w:p>
        </w:tc>
        <w:tc>
          <w:tcPr>
            <w:tcW w:w="398" w:type="dxa"/>
            <w:tcBorders>
              <w:top w:val="nil"/>
              <w:left w:val="nil"/>
              <w:bottom w:val="nil"/>
              <w:right w:val="nil"/>
            </w:tcBorders>
            <w:shd w:val="clear" w:color="auto" w:fill="FFFFFF"/>
          </w:tcPr>
          <w:p w14:paraId="6184CD8D"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D8E"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D8F"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D90" w14:textId="77777777" w:rsidR="003B339B" w:rsidRDefault="003B339B">
            <w:pPr>
              <w:adjustRightInd w:val="0"/>
              <w:jc w:val="center"/>
              <w:rPr>
                <w:rFonts w:ascii="Times New Roman" w:hAnsi="Times New Roman"/>
                <w:color w:val="000000"/>
              </w:rPr>
            </w:pPr>
          </w:p>
        </w:tc>
      </w:tr>
      <w:tr w:rsidR="003B339B" w14:paraId="6184CD9C" w14:textId="77777777">
        <w:trPr>
          <w:cantSplit/>
        </w:trPr>
        <w:tc>
          <w:tcPr>
            <w:tcW w:w="2138" w:type="dxa"/>
            <w:tcBorders>
              <w:top w:val="nil"/>
              <w:left w:val="nil"/>
              <w:bottom w:val="nil"/>
              <w:right w:val="nil"/>
            </w:tcBorders>
            <w:shd w:val="clear" w:color="auto" w:fill="FFFFFF"/>
          </w:tcPr>
          <w:p w14:paraId="6184CD9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93"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D9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D95" w14:textId="77777777" w:rsidR="003B339B" w:rsidRDefault="001A749B">
            <w:pPr>
              <w:adjustRightInd w:val="0"/>
              <w:jc w:val="center"/>
              <w:rPr>
                <w:rFonts w:ascii="Times New Roman" w:hAnsi="Times New Roman"/>
                <w:color w:val="000000"/>
              </w:rPr>
            </w:pPr>
            <w:r>
              <w:rPr>
                <w:rFonts w:ascii="Times New Roman" w:hAnsi="Times New Roman"/>
                <w:color w:val="000000"/>
              </w:rPr>
              <w:t>1.618 (0.6755)</w:t>
            </w:r>
          </w:p>
        </w:tc>
        <w:tc>
          <w:tcPr>
            <w:tcW w:w="2018" w:type="dxa"/>
            <w:tcBorders>
              <w:top w:val="nil"/>
              <w:left w:val="nil"/>
              <w:bottom w:val="nil"/>
              <w:right w:val="nil"/>
            </w:tcBorders>
            <w:shd w:val="clear" w:color="auto" w:fill="FFFFFF"/>
          </w:tcPr>
          <w:p w14:paraId="6184CD96" w14:textId="77777777" w:rsidR="003B339B" w:rsidRDefault="001A749B">
            <w:pPr>
              <w:adjustRightInd w:val="0"/>
              <w:jc w:val="center"/>
              <w:rPr>
                <w:rFonts w:ascii="Times New Roman" w:hAnsi="Times New Roman"/>
                <w:color w:val="000000"/>
              </w:rPr>
            </w:pPr>
            <w:r>
              <w:rPr>
                <w:rFonts w:ascii="Times New Roman" w:hAnsi="Times New Roman"/>
                <w:color w:val="000000"/>
              </w:rPr>
              <w:t>1.390 (1.040, 1.870)</w:t>
            </w:r>
          </w:p>
        </w:tc>
        <w:tc>
          <w:tcPr>
            <w:tcW w:w="1176" w:type="dxa"/>
            <w:tcBorders>
              <w:top w:val="nil"/>
              <w:left w:val="nil"/>
              <w:bottom w:val="nil"/>
              <w:right w:val="nil"/>
            </w:tcBorders>
            <w:shd w:val="clear" w:color="auto" w:fill="FFFFFF"/>
          </w:tcPr>
          <w:p w14:paraId="6184CD97" w14:textId="77777777" w:rsidR="003B339B" w:rsidRDefault="001A749B">
            <w:pPr>
              <w:adjustRightInd w:val="0"/>
              <w:jc w:val="center"/>
              <w:rPr>
                <w:rFonts w:ascii="Times New Roman" w:hAnsi="Times New Roman"/>
                <w:color w:val="000000"/>
              </w:rPr>
            </w:pPr>
            <w:r>
              <w:rPr>
                <w:rFonts w:ascii="Times New Roman" w:hAnsi="Times New Roman"/>
                <w:color w:val="000000"/>
              </w:rPr>
              <w:t>0.74, 3.27</w:t>
            </w:r>
          </w:p>
        </w:tc>
        <w:tc>
          <w:tcPr>
            <w:tcW w:w="398" w:type="dxa"/>
            <w:tcBorders>
              <w:top w:val="nil"/>
              <w:left w:val="nil"/>
              <w:bottom w:val="nil"/>
              <w:right w:val="nil"/>
            </w:tcBorders>
            <w:shd w:val="clear" w:color="auto" w:fill="FFFFFF"/>
          </w:tcPr>
          <w:p w14:paraId="6184CD9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D99" w14:textId="77777777" w:rsidR="003B339B" w:rsidRDefault="001A749B">
            <w:pPr>
              <w:adjustRightInd w:val="0"/>
              <w:jc w:val="center"/>
              <w:rPr>
                <w:rFonts w:ascii="Times New Roman" w:hAnsi="Times New Roman"/>
                <w:color w:val="000000"/>
              </w:rPr>
            </w:pPr>
            <w:r>
              <w:rPr>
                <w:rFonts w:ascii="Times New Roman" w:hAnsi="Times New Roman"/>
                <w:color w:val="000000"/>
              </w:rPr>
              <w:t>0.423 (0.4516)</w:t>
            </w:r>
          </w:p>
        </w:tc>
        <w:tc>
          <w:tcPr>
            <w:tcW w:w="2018" w:type="dxa"/>
            <w:tcBorders>
              <w:top w:val="nil"/>
              <w:left w:val="nil"/>
              <w:bottom w:val="nil"/>
              <w:right w:val="nil"/>
            </w:tcBorders>
            <w:shd w:val="clear" w:color="auto" w:fill="FFFFFF"/>
          </w:tcPr>
          <w:p w14:paraId="6184CD9A" w14:textId="77777777" w:rsidR="003B339B" w:rsidRDefault="001A749B">
            <w:pPr>
              <w:adjustRightInd w:val="0"/>
              <w:jc w:val="center"/>
              <w:rPr>
                <w:rFonts w:ascii="Times New Roman" w:hAnsi="Times New Roman"/>
                <w:color w:val="000000"/>
              </w:rPr>
            </w:pPr>
            <w:r>
              <w:rPr>
                <w:rFonts w:ascii="Times New Roman" w:hAnsi="Times New Roman"/>
                <w:color w:val="000000"/>
              </w:rPr>
              <w:t>0.310 (0.140, 0.600)</w:t>
            </w:r>
          </w:p>
        </w:tc>
        <w:tc>
          <w:tcPr>
            <w:tcW w:w="1176" w:type="dxa"/>
            <w:tcBorders>
              <w:top w:val="nil"/>
              <w:left w:val="nil"/>
              <w:bottom w:val="nil"/>
              <w:right w:val="nil"/>
            </w:tcBorders>
            <w:shd w:val="clear" w:color="auto" w:fill="FFFFFF"/>
          </w:tcPr>
          <w:p w14:paraId="6184CD9B" w14:textId="77777777" w:rsidR="003B339B" w:rsidRDefault="001A749B">
            <w:pPr>
              <w:adjustRightInd w:val="0"/>
              <w:jc w:val="center"/>
              <w:rPr>
                <w:rFonts w:ascii="Times New Roman" w:hAnsi="Times New Roman"/>
                <w:color w:val="000000"/>
              </w:rPr>
            </w:pPr>
            <w:r>
              <w:rPr>
                <w:rFonts w:ascii="Times New Roman" w:hAnsi="Times New Roman"/>
                <w:color w:val="000000"/>
              </w:rPr>
              <w:t>-0.18, 1.82</w:t>
            </w:r>
          </w:p>
        </w:tc>
      </w:tr>
      <w:tr w:rsidR="003B339B" w14:paraId="6184CDA7" w14:textId="77777777">
        <w:trPr>
          <w:cantSplit/>
        </w:trPr>
        <w:tc>
          <w:tcPr>
            <w:tcW w:w="2138" w:type="dxa"/>
            <w:tcBorders>
              <w:top w:val="nil"/>
              <w:left w:val="nil"/>
              <w:bottom w:val="nil"/>
              <w:right w:val="nil"/>
            </w:tcBorders>
            <w:shd w:val="clear" w:color="auto" w:fill="FFFFFF"/>
          </w:tcPr>
          <w:p w14:paraId="6184CD9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9E"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D9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DA0" w14:textId="77777777" w:rsidR="003B339B" w:rsidRDefault="001A749B">
            <w:pPr>
              <w:adjustRightInd w:val="0"/>
              <w:jc w:val="center"/>
              <w:rPr>
                <w:rFonts w:ascii="Times New Roman" w:hAnsi="Times New Roman"/>
                <w:color w:val="000000"/>
              </w:rPr>
            </w:pPr>
            <w:r>
              <w:rPr>
                <w:rFonts w:ascii="Times New Roman" w:hAnsi="Times New Roman"/>
                <w:color w:val="000000"/>
              </w:rPr>
              <w:t>1.648 (0.6905)</w:t>
            </w:r>
          </w:p>
        </w:tc>
        <w:tc>
          <w:tcPr>
            <w:tcW w:w="2018" w:type="dxa"/>
            <w:tcBorders>
              <w:top w:val="nil"/>
              <w:left w:val="nil"/>
              <w:bottom w:val="nil"/>
              <w:right w:val="nil"/>
            </w:tcBorders>
            <w:shd w:val="clear" w:color="auto" w:fill="FFFFFF"/>
          </w:tcPr>
          <w:p w14:paraId="6184CDA1" w14:textId="77777777" w:rsidR="003B339B" w:rsidRDefault="001A749B">
            <w:pPr>
              <w:adjustRightInd w:val="0"/>
              <w:jc w:val="center"/>
              <w:rPr>
                <w:rFonts w:ascii="Times New Roman" w:hAnsi="Times New Roman"/>
                <w:color w:val="000000"/>
              </w:rPr>
            </w:pPr>
            <w:r>
              <w:rPr>
                <w:rFonts w:ascii="Times New Roman" w:hAnsi="Times New Roman"/>
                <w:color w:val="000000"/>
              </w:rPr>
              <w:t>1.405 (1.170, 2.005)</w:t>
            </w:r>
          </w:p>
        </w:tc>
        <w:tc>
          <w:tcPr>
            <w:tcW w:w="1176" w:type="dxa"/>
            <w:tcBorders>
              <w:top w:val="nil"/>
              <w:left w:val="nil"/>
              <w:bottom w:val="nil"/>
              <w:right w:val="nil"/>
            </w:tcBorders>
            <w:shd w:val="clear" w:color="auto" w:fill="FFFFFF"/>
          </w:tcPr>
          <w:p w14:paraId="6184CDA2" w14:textId="77777777" w:rsidR="003B339B" w:rsidRDefault="001A749B">
            <w:pPr>
              <w:adjustRightInd w:val="0"/>
              <w:jc w:val="center"/>
              <w:rPr>
                <w:rFonts w:ascii="Times New Roman" w:hAnsi="Times New Roman"/>
                <w:color w:val="000000"/>
              </w:rPr>
            </w:pPr>
            <w:r>
              <w:rPr>
                <w:rFonts w:ascii="Times New Roman" w:hAnsi="Times New Roman"/>
                <w:color w:val="000000"/>
              </w:rPr>
              <w:t>0.75, 3.38</w:t>
            </w:r>
          </w:p>
        </w:tc>
        <w:tc>
          <w:tcPr>
            <w:tcW w:w="398" w:type="dxa"/>
            <w:tcBorders>
              <w:top w:val="nil"/>
              <w:left w:val="nil"/>
              <w:bottom w:val="nil"/>
              <w:right w:val="nil"/>
            </w:tcBorders>
            <w:shd w:val="clear" w:color="auto" w:fill="FFFFFF"/>
          </w:tcPr>
          <w:p w14:paraId="6184CDA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DA4" w14:textId="77777777" w:rsidR="003B339B" w:rsidRDefault="001A749B">
            <w:pPr>
              <w:adjustRightInd w:val="0"/>
              <w:jc w:val="center"/>
              <w:rPr>
                <w:rFonts w:ascii="Times New Roman" w:hAnsi="Times New Roman"/>
                <w:color w:val="000000"/>
              </w:rPr>
            </w:pPr>
            <w:r>
              <w:rPr>
                <w:rFonts w:ascii="Times New Roman" w:hAnsi="Times New Roman"/>
                <w:color w:val="000000"/>
              </w:rPr>
              <w:t>0.433 (0.4990)</w:t>
            </w:r>
          </w:p>
        </w:tc>
        <w:tc>
          <w:tcPr>
            <w:tcW w:w="2018" w:type="dxa"/>
            <w:tcBorders>
              <w:top w:val="nil"/>
              <w:left w:val="nil"/>
              <w:bottom w:val="nil"/>
              <w:right w:val="nil"/>
            </w:tcBorders>
            <w:shd w:val="clear" w:color="auto" w:fill="FFFFFF"/>
          </w:tcPr>
          <w:p w14:paraId="6184CDA5" w14:textId="77777777" w:rsidR="003B339B" w:rsidRDefault="001A749B">
            <w:pPr>
              <w:adjustRightInd w:val="0"/>
              <w:jc w:val="center"/>
              <w:rPr>
                <w:rFonts w:ascii="Times New Roman" w:hAnsi="Times New Roman"/>
                <w:color w:val="000000"/>
              </w:rPr>
            </w:pPr>
            <w:r>
              <w:rPr>
                <w:rFonts w:ascii="Times New Roman" w:hAnsi="Times New Roman"/>
                <w:color w:val="000000"/>
              </w:rPr>
              <w:t>0.375 (0.150, 0.670)</w:t>
            </w:r>
          </w:p>
        </w:tc>
        <w:tc>
          <w:tcPr>
            <w:tcW w:w="1176" w:type="dxa"/>
            <w:tcBorders>
              <w:top w:val="nil"/>
              <w:left w:val="nil"/>
              <w:bottom w:val="nil"/>
              <w:right w:val="nil"/>
            </w:tcBorders>
            <w:shd w:val="clear" w:color="auto" w:fill="FFFFFF"/>
          </w:tcPr>
          <w:p w14:paraId="6184CDA6" w14:textId="77777777" w:rsidR="003B339B" w:rsidRDefault="001A749B">
            <w:pPr>
              <w:adjustRightInd w:val="0"/>
              <w:jc w:val="center"/>
              <w:rPr>
                <w:rFonts w:ascii="Times New Roman" w:hAnsi="Times New Roman"/>
                <w:color w:val="000000"/>
              </w:rPr>
            </w:pPr>
            <w:r>
              <w:rPr>
                <w:rFonts w:ascii="Times New Roman" w:hAnsi="Times New Roman"/>
                <w:color w:val="000000"/>
              </w:rPr>
              <w:t>-0.34, 1.93</w:t>
            </w:r>
          </w:p>
        </w:tc>
      </w:tr>
      <w:tr w:rsidR="003B339B" w14:paraId="6184CDB2" w14:textId="77777777">
        <w:trPr>
          <w:cantSplit/>
        </w:trPr>
        <w:tc>
          <w:tcPr>
            <w:tcW w:w="2138" w:type="dxa"/>
            <w:tcBorders>
              <w:top w:val="nil"/>
              <w:left w:val="nil"/>
              <w:bottom w:val="nil"/>
              <w:right w:val="nil"/>
            </w:tcBorders>
            <w:shd w:val="clear" w:color="auto" w:fill="FFFFFF"/>
          </w:tcPr>
          <w:p w14:paraId="6184CDA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A9"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DAA"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DAB" w14:textId="77777777" w:rsidR="003B339B" w:rsidRDefault="001A749B">
            <w:pPr>
              <w:adjustRightInd w:val="0"/>
              <w:jc w:val="center"/>
              <w:rPr>
                <w:rFonts w:ascii="Times New Roman" w:hAnsi="Times New Roman"/>
                <w:color w:val="000000"/>
              </w:rPr>
            </w:pPr>
            <w:r>
              <w:rPr>
                <w:rFonts w:ascii="Times New Roman" w:hAnsi="Times New Roman"/>
                <w:color w:val="000000"/>
              </w:rPr>
              <w:t>1.581 (0.7324)</w:t>
            </w:r>
          </w:p>
        </w:tc>
        <w:tc>
          <w:tcPr>
            <w:tcW w:w="2018" w:type="dxa"/>
            <w:tcBorders>
              <w:top w:val="nil"/>
              <w:left w:val="nil"/>
              <w:bottom w:val="nil"/>
              <w:right w:val="nil"/>
            </w:tcBorders>
            <w:shd w:val="clear" w:color="auto" w:fill="FFFFFF"/>
          </w:tcPr>
          <w:p w14:paraId="6184CDAC" w14:textId="77777777" w:rsidR="003B339B" w:rsidRDefault="001A749B">
            <w:pPr>
              <w:adjustRightInd w:val="0"/>
              <w:jc w:val="center"/>
              <w:rPr>
                <w:rFonts w:ascii="Times New Roman" w:hAnsi="Times New Roman"/>
                <w:color w:val="000000"/>
              </w:rPr>
            </w:pPr>
            <w:r>
              <w:rPr>
                <w:rFonts w:ascii="Times New Roman" w:hAnsi="Times New Roman"/>
                <w:color w:val="000000"/>
              </w:rPr>
              <w:t>1.360 (1.190, 1.570)</w:t>
            </w:r>
          </w:p>
        </w:tc>
        <w:tc>
          <w:tcPr>
            <w:tcW w:w="1176" w:type="dxa"/>
            <w:tcBorders>
              <w:top w:val="nil"/>
              <w:left w:val="nil"/>
              <w:bottom w:val="nil"/>
              <w:right w:val="nil"/>
            </w:tcBorders>
            <w:shd w:val="clear" w:color="auto" w:fill="FFFFFF"/>
          </w:tcPr>
          <w:p w14:paraId="6184CDAD" w14:textId="77777777" w:rsidR="003B339B" w:rsidRDefault="001A749B">
            <w:pPr>
              <w:adjustRightInd w:val="0"/>
              <w:jc w:val="center"/>
              <w:rPr>
                <w:rFonts w:ascii="Times New Roman" w:hAnsi="Times New Roman"/>
                <w:color w:val="000000"/>
              </w:rPr>
            </w:pPr>
            <w:r>
              <w:rPr>
                <w:rFonts w:ascii="Times New Roman" w:hAnsi="Times New Roman"/>
                <w:color w:val="000000"/>
              </w:rPr>
              <w:t>0.59, 3.64</w:t>
            </w:r>
          </w:p>
        </w:tc>
        <w:tc>
          <w:tcPr>
            <w:tcW w:w="398" w:type="dxa"/>
            <w:tcBorders>
              <w:top w:val="nil"/>
              <w:left w:val="nil"/>
              <w:bottom w:val="nil"/>
              <w:right w:val="nil"/>
            </w:tcBorders>
            <w:shd w:val="clear" w:color="auto" w:fill="FFFFFF"/>
          </w:tcPr>
          <w:p w14:paraId="6184CDA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DAF" w14:textId="77777777" w:rsidR="003B339B" w:rsidRDefault="001A749B">
            <w:pPr>
              <w:adjustRightInd w:val="0"/>
              <w:jc w:val="center"/>
              <w:rPr>
                <w:rFonts w:ascii="Times New Roman" w:hAnsi="Times New Roman"/>
                <w:color w:val="000000"/>
              </w:rPr>
            </w:pPr>
            <w:r>
              <w:rPr>
                <w:rFonts w:ascii="Times New Roman" w:hAnsi="Times New Roman"/>
                <w:color w:val="000000"/>
              </w:rPr>
              <w:t>0.356 (0.5601)</w:t>
            </w:r>
          </w:p>
        </w:tc>
        <w:tc>
          <w:tcPr>
            <w:tcW w:w="2018" w:type="dxa"/>
            <w:tcBorders>
              <w:top w:val="nil"/>
              <w:left w:val="nil"/>
              <w:bottom w:val="nil"/>
              <w:right w:val="nil"/>
            </w:tcBorders>
            <w:shd w:val="clear" w:color="auto" w:fill="FFFFFF"/>
          </w:tcPr>
          <w:p w14:paraId="6184CDB0" w14:textId="77777777" w:rsidR="003B339B" w:rsidRDefault="001A749B">
            <w:pPr>
              <w:adjustRightInd w:val="0"/>
              <w:jc w:val="center"/>
              <w:rPr>
                <w:rFonts w:ascii="Times New Roman" w:hAnsi="Times New Roman"/>
                <w:color w:val="000000"/>
              </w:rPr>
            </w:pPr>
            <w:r>
              <w:rPr>
                <w:rFonts w:ascii="Times New Roman" w:hAnsi="Times New Roman"/>
                <w:color w:val="000000"/>
              </w:rPr>
              <w:t>0.420 (0.150, 0.610)</w:t>
            </w:r>
          </w:p>
        </w:tc>
        <w:tc>
          <w:tcPr>
            <w:tcW w:w="1176" w:type="dxa"/>
            <w:tcBorders>
              <w:top w:val="nil"/>
              <w:left w:val="nil"/>
              <w:bottom w:val="nil"/>
              <w:right w:val="nil"/>
            </w:tcBorders>
            <w:shd w:val="clear" w:color="auto" w:fill="FFFFFF"/>
          </w:tcPr>
          <w:p w14:paraId="6184CDB1" w14:textId="77777777" w:rsidR="003B339B" w:rsidRDefault="001A749B">
            <w:pPr>
              <w:adjustRightInd w:val="0"/>
              <w:jc w:val="center"/>
              <w:rPr>
                <w:rFonts w:ascii="Times New Roman" w:hAnsi="Times New Roman"/>
                <w:color w:val="000000"/>
              </w:rPr>
            </w:pPr>
            <w:r>
              <w:rPr>
                <w:rFonts w:ascii="Times New Roman" w:hAnsi="Times New Roman"/>
                <w:color w:val="000000"/>
              </w:rPr>
              <w:t>-1.91, 1.32</w:t>
            </w:r>
          </w:p>
        </w:tc>
      </w:tr>
      <w:tr w:rsidR="003B339B" w14:paraId="6184CDBD" w14:textId="77777777">
        <w:trPr>
          <w:cantSplit/>
        </w:trPr>
        <w:tc>
          <w:tcPr>
            <w:tcW w:w="2138" w:type="dxa"/>
            <w:tcBorders>
              <w:top w:val="nil"/>
              <w:left w:val="nil"/>
              <w:bottom w:val="nil"/>
              <w:right w:val="nil"/>
            </w:tcBorders>
            <w:shd w:val="clear" w:color="auto" w:fill="FFFFFF"/>
          </w:tcPr>
          <w:p w14:paraId="6184CDB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B4"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DB5"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DB6" w14:textId="77777777" w:rsidR="003B339B" w:rsidRDefault="001A749B">
            <w:pPr>
              <w:adjustRightInd w:val="0"/>
              <w:jc w:val="center"/>
              <w:rPr>
                <w:rFonts w:ascii="Times New Roman" w:hAnsi="Times New Roman"/>
                <w:color w:val="000000"/>
              </w:rPr>
            </w:pPr>
            <w:r>
              <w:rPr>
                <w:rFonts w:ascii="Times New Roman" w:hAnsi="Times New Roman"/>
                <w:color w:val="000000"/>
              </w:rPr>
              <w:t>1.763 (0.8671)</w:t>
            </w:r>
          </w:p>
        </w:tc>
        <w:tc>
          <w:tcPr>
            <w:tcW w:w="2018" w:type="dxa"/>
            <w:tcBorders>
              <w:top w:val="nil"/>
              <w:left w:val="nil"/>
              <w:bottom w:val="nil"/>
              <w:right w:val="nil"/>
            </w:tcBorders>
            <w:shd w:val="clear" w:color="auto" w:fill="FFFFFF"/>
          </w:tcPr>
          <w:p w14:paraId="6184CDB7" w14:textId="77777777" w:rsidR="003B339B" w:rsidRDefault="001A749B">
            <w:pPr>
              <w:adjustRightInd w:val="0"/>
              <w:jc w:val="center"/>
              <w:rPr>
                <w:rFonts w:ascii="Times New Roman" w:hAnsi="Times New Roman"/>
                <w:color w:val="000000"/>
              </w:rPr>
            </w:pPr>
            <w:r>
              <w:rPr>
                <w:rFonts w:ascii="Times New Roman" w:hAnsi="Times New Roman"/>
                <w:color w:val="000000"/>
              </w:rPr>
              <w:t>1.470 (1.180, 2.090)</w:t>
            </w:r>
          </w:p>
        </w:tc>
        <w:tc>
          <w:tcPr>
            <w:tcW w:w="1176" w:type="dxa"/>
            <w:tcBorders>
              <w:top w:val="nil"/>
              <w:left w:val="nil"/>
              <w:bottom w:val="nil"/>
              <w:right w:val="nil"/>
            </w:tcBorders>
            <w:shd w:val="clear" w:color="auto" w:fill="FFFFFF"/>
          </w:tcPr>
          <w:p w14:paraId="6184CDB8" w14:textId="77777777" w:rsidR="003B339B" w:rsidRDefault="001A749B">
            <w:pPr>
              <w:adjustRightInd w:val="0"/>
              <w:jc w:val="center"/>
              <w:rPr>
                <w:rFonts w:ascii="Times New Roman" w:hAnsi="Times New Roman"/>
                <w:color w:val="000000"/>
              </w:rPr>
            </w:pPr>
            <w:r>
              <w:rPr>
                <w:rFonts w:ascii="Times New Roman" w:hAnsi="Times New Roman"/>
                <w:color w:val="000000"/>
              </w:rPr>
              <w:t>0.81, 4.23</w:t>
            </w:r>
          </w:p>
        </w:tc>
        <w:tc>
          <w:tcPr>
            <w:tcW w:w="398" w:type="dxa"/>
            <w:tcBorders>
              <w:top w:val="nil"/>
              <w:left w:val="nil"/>
              <w:bottom w:val="nil"/>
              <w:right w:val="nil"/>
            </w:tcBorders>
            <w:shd w:val="clear" w:color="auto" w:fill="FFFFFF"/>
          </w:tcPr>
          <w:p w14:paraId="6184CDB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DBA" w14:textId="77777777" w:rsidR="003B339B" w:rsidRDefault="001A749B">
            <w:pPr>
              <w:adjustRightInd w:val="0"/>
              <w:jc w:val="center"/>
              <w:rPr>
                <w:rFonts w:ascii="Times New Roman" w:hAnsi="Times New Roman"/>
                <w:color w:val="000000"/>
              </w:rPr>
            </w:pPr>
            <w:r>
              <w:rPr>
                <w:rFonts w:ascii="Times New Roman" w:hAnsi="Times New Roman"/>
                <w:color w:val="000000"/>
              </w:rPr>
              <w:t>0.521 (0.4562)</w:t>
            </w:r>
          </w:p>
        </w:tc>
        <w:tc>
          <w:tcPr>
            <w:tcW w:w="2018" w:type="dxa"/>
            <w:tcBorders>
              <w:top w:val="nil"/>
              <w:left w:val="nil"/>
              <w:bottom w:val="nil"/>
              <w:right w:val="nil"/>
            </w:tcBorders>
            <w:shd w:val="clear" w:color="auto" w:fill="FFFFFF"/>
          </w:tcPr>
          <w:p w14:paraId="6184CDBB" w14:textId="77777777" w:rsidR="003B339B" w:rsidRDefault="001A749B">
            <w:pPr>
              <w:adjustRightInd w:val="0"/>
              <w:jc w:val="center"/>
              <w:rPr>
                <w:rFonts w:ascii="Times New Roman" w:hAnsi="Times New Roman"/>
                <w:color w:val="000000"/>
              </w:rPr>
            </w:pPr>
            <w:r>
              <w:rPr>
                <w:rFonts w:ascii="Times New Roman" w:hAnsi="Times New Roman"/>
                <w:color w:val="000000"/>
              </w:rPr>
              <w:t>0.415 (0.260, 0.700)</w:t>
            </w:r>
          </w:p>
        </w:tc>
        <w:tc>
          <w:tcPr>
            <w:tcW w:w="1176" w:type="dxa"/>
            <w:tcBorders>
              <w:top w:val="nil"/>
              <w:left w:val="nil"/>
              <w:bottom w:val="nil"/>
              <w:right w:val="nil"/>
            </w:tcBorders>
            <w:shd w:val="clear" w:color="auto" w:fill="FFFFFF"/>
          </w:tcPr>
          <w:p w14:paraId="6184CDBC" w14:textId="77777777" w:rsidR="003B339B" w:rsidRDefault="001A749B">
            <w:pPr>
              <w:adjustRightInd w:val="0"/>
              <w:jc w:val="center"/>
              <w:rPr>
                <w:rFonts w:ascii="Times New Roman" w:hAnsi="Times New Roman"/>
                <w:color w:val="000000"/>
              </w:rPr>
            </w:pPr>
            <w:r>
              <w:rPr>
                <w:rFonts w:ascii="Times New Roman" w:hAnsi="Times New Roman"/>
                <w:color w:val="000000"/>
              </w:rPr>
              <w:t>-0.16, 1.87</w:t>
            </w:r>
          </w:p>
        </w:tc>
      </w:tr>
      <w:tr w:rsidR="003B339B" w14:paraId="6184CDC8" w14:textId="77777777">
        <w:trPr>
          <w:cantSplit/>
        </w:trPr>
        <w:tc>
          <w:tcPr>
            <w:tcW w:w="2138" w:type="dxa"/>
            <w:tcBorders>
              <w:top w:val="nil"/>
              <w:left w:val="nil"/>
              <w:bottom w:val="nil"/>
              <w:right w:val="nil"/>
            </w:tcBorders>
            <w:shd w:val="clear" w:color="auto" w:fill="FFFFFF"/>
          </w:tcPr>
          <w:p w14:paraId="6184CDB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BF"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DC0"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DC1" w14:textId="77777777" w:rsidR="003B339B" w:rsidRDefault="001A749B">
            <w:pPr>
              <w:adjustRightInd w:val="0"/>
              <w:jc w:val="center"/>
              <w:rPr>
                <w:rFonts w:ascii="Times New Roman" w:hAnsi="Times New Roman"/>
                <w:color w:val="000000"/>
              </w:rPr>
            </w:pPr>
            <w:r>
              <w:rPr>
                <w:rFonts w:ascii="Times New Roman" w:hAnsi="Times New Roman"/>
                <w:color w:val="000000"/>
              </w:rPr>
              <w:t>1.741 (0.7187)</w:t>
            </w:r>
          </w:p>
        </w:tc>
        <w:tc>
          <w:tcPr>
            <w:tcW w:w="2018" w:type="dxa"/>
            <w:tcBorders>
              <w:top w:val="nil"/>
              <w:left w:val="nil"/>
              <w:bottom w:val="nil"/>
              <w:right w:val="nil"/>
            </w:tcBorders>
            <w:shd w:val="clear" w:color="auto" w:fill="FFFFFF"/>
          </w:tcPr>
          <w:p w14:paraId="6184CDC2" w14:textId="77777777" w:rsidR="003B339B" w:rsidRDefault="001A749B">
            <w:pPr>
              <w:adjustRightInd w:val="0"/>
              <w:jc w:val="center"/>
              <w:rPr>
                <w:rFonts w:ascii="Times New Roman" w:hAnsi="Times New Roman"/>
                <w:color w:val="000000"/>
              </w:rPr>
            </w:pPr>
            <w:r>
              <w:rPr>
                <w:rFonts w:ascii="Times New Roman" w:hAnsi="Times New Roman"/>
                <w:color w:val="000000"/>
              </w:rPr>
              <w:t>1.585 (1.210, 1.965)</w:t>
            </w:r>
          </w:p>
        </w:tc>
        <w:tc>
          <w:tcPr>
            <w:tcW w:w="1176" w:type="dxa"/>
            <w:tcBorders>
              <w:top w:val="nil"/>
              <w:left w:val="nil"/>
              <w:bottom w:val="nil"/>
              <w:right w:val="nil"/>
            </w:tcBorders>
            <w:shd w:val="clear" w:color="auto" w:fill="FFFFFF"/>
          </w:tcPr>
          <w:p w14:paraId="6184CDC3" w14:textId="77777777" w:rsidR="003B339B" w:rsidRDefault="001A749B">
            <w:pPr>
              <w:adjustRightInd w:val="0"/>
              <w:jc w:val="center"/>
              <w:rPr>
                <w:rFonts w:ascii="Times New Roman" w:hAnsi="Times New Roman"/>
                <w:color w:val="000000"/>
              </w:rPr>
            </w:pPr>
            <w:r>
              <w:rPr>
                <w:rFonts w:ascii="Times New Roman" w:hAnsi="Times New Roman"/>
                <w:color w:val="000000"/>
              </w:rPr>
              <w:t>0.93, 3.83</w:t>
            </w:r>
          </w:p>
        </w:tc>
        <w:tc>
          <w:tcPr>
            <w:tcW w:w="398" w:type="dxa"/>
            <w:tcBorders>
              <w:top w:val="nil"/>
              <w:left w:val="nil"/>
              <w:bottom w:val="nil"/>
              <w:right w:val="nil"/>
            </w:tcBorders>
            <w:shd w:val="clear" w:color="auto" w:fill="FFFFFF"/>
          </w:tcPr>
          <w:p w14:paraId="6184CDC4"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DC5" w14:textId="77777777" w:rsidR="003B339B" w:rsidRDefault="001A749B">
            <w:pPr>
              <w:adjustRightInd w:val="0"/>
              <w:jc w:val="center"/>
              <w:rPr>
                <w:rFonts w:ascii="Times New Roman" w:hAnsi="Times New Roman"/>
                <w:color w:val="000000"/>
              </w:rPr>
            </w:pPr>
            <w:r>
              <w:rPr>
                <w:rFonts w:ascii="Times New Roman" w:hAnsi="Times New Roman"/>
                <w:color w:val="000000"/>
              </w:rPr>
              <w:t>0.548 (0.4195)</w:t>
            </w:r>
          </w:p>
        </w:tc>
        <w:tc>
          <w:tcPr>
            <w:tcW w:w="2018" w:type="dxa"/>
            <w:tcBorders>
              <w:top w:val="nil"/>
              <w:left w:val="nil"/>
              <w:bottom w:val="nil"/>
              <w:right w:val="nil"/>
            </w:tcBorders>
            <w:shd w:val="clear" w:color="auto" w:fill="FFFFFF"/>
          </w:tcPr>
          <w:p w14:paraId="6184CDC6" w14:textId="77777777" w:rsidR="003B339B" w:rsidRDefault="001A749B">
            <w:pPr>
              <w:adjustRightInd w:val="0"/>
              <w:jc w:val="center"/>
              <w:rPr>
                <w:rFonts w:ascii="Times New Roman" w:hAnsi="Times New Roman"/>
                <w:color w:val="000000"/>
              </w:rPr>
            </w:pPr>
            <w:r>
              <w:rPr>
                <w:rFonts w:ascii="Times New Roman" w:hAnsi="Times New Roman"/>
                <w:color w:val="000000"/>
              </w:rPr>
              <w:t>0.495 (0.290, 0.630)</w:t>
            </w:r>
          </w:p>
        </w:tc>
        <w:tc>
          <w:tcPr>
            <w:tcW w:w="1176" w:type="dxa"/>
            <w:tcBorders>
              <w:top w:val="nil"/>
              <w:left w:val="nil"/>
              <w:bottom w:val="nil"/>
              <w:right w:val="nil"/>
            </w:tcBorders>
            <w:shd w:val="clear" w:color="auto" w:fill="FFFFFF"/>
          </w:tcPr>
          <w:p w14:paraId="6184CDC7" w14:textId="77777777" w:rsidR="003B339B" w:rsidRDefault="001A749B">
            <w:pPr>
              <w:adjustRightInd w:val="0"/>
              <w:jc w:val="center"/>
              <w:rPr>
                <w:rFonts w:ascii="Times New Roman" w:hAnsi="Times New Roman"/>
                <w:color w:val="000000"/>
              </w:rPr>
            </w:pPr>
            <w:r>
              <w:rPr>
                <w:rFonts w:ascii="Times New Roman" w:hAnsi="Times New Roman"/>
                <w:color w:val="000000"/>
              </w:rPr>
              <w:t>0.03, 1.92</w:t>
            </w:r>
          </w:p>
        </w:tc>
      </w:tr>
      <w:tr w:rsidR="003B339B" w14:paraId="6184CDD3" w14:textId="77777777">
        <w:trPr>
          <w:cantSplit/>
        </w:trPr>
        <w:tc>
          <w:tcPr>
            <w:tcW w:w="2138" w:type="dxa"/>
            <w:tcBorders>
              <w:top w:val="nil"/>
              <w:left w:val="nil"/>
              <w:bottom w:val="nil"/>
              <w:right w:val="nil"/>
            </w:tcBorders>
            <w:shd w:val="clear" w:color="auto" w:fill="FFFFFF"/>
          </w:tcPr>
          <w:p w14:paraId="6184CDC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CA"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DC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DCC" w14:textId="77777777" w:rsidR="003B339B" w:rsidRDefault="001A749B">
            <w:pPr>
              <w:adjustRightInd w:val="0"/>
              <w:jc w:val="center"/>
              <w:rPr>
                <w:rFonts w:ascii="Times New Roman" w:hAnsi="Times New Roman"/>
                <w:color w:val="000000"/>
              </w:rPr>
            </w:pPr>
            <w:r>
              <w:rPr>
                <w:rFonts w:ascii="Times New Roman" w:hAnsi="Times New Roman"/>
                <w:color w:val="000000"/>
              </w:rPr>
              <w:t>1.648 (0.5803)</w:t>
            </w:r>
          </w:p>
        </w:tc>
        <w:tc>
          <w:tcPr>
            <w:tcW w:w="2018" w:type="dxa"/>
            <w:tcBorders>
              <w:top w:val="nil"/>
              <w:left w:val="nil"/>
              <w:bottom w:val="nil"/>
              <w:right w:val="nil"/>
            </w:tcBorders>
            <w:shd w:val="clear" w:color="auto" w:fill="FFFFFF"/>
          </w:tcPr>
          <w:p w14:paraId="6184CDCD" w14:textId="77777777" w:rsidR="003B339B" w:rsidRDefault="001A749B">
            <w:pPr>
              <w:adjustRightInd w:val="0"/>
              <w:jc w:val="center"/>
              <w:rPr>
                <w:rFonts w:ascii="Times New Roman" w:hAnsi="Times New Roman"/>
                <w:color w:val="000000"/>
              </w:rPr>
            </w:pPr>
            <w:r>
              <w:rPr>
                <w:rFonts w:ascii="Times New Roman" w:hAnsi="Times New Roman"/>
                <w:color w:val="000000"/>
              </w:rPr>
              <w:t>1.590 (1.240, 1.880)</w:t>
            </w:r>
          </w:p>
        </w:tc>
        <w:tc>
          <w:tcPr>
            <w:tcW w:w="1176" w:type="dxa"/>
            <w:tcBorders>
              <w:top w:val="nil"/>
              <w:left w:val="nil"/>
              <w:bottom w:val="nil"/>
              <w:right w:val="nil"/>
            </w:tcBorders>
            <w:shd w:val="clear" w:color="auto" w:fill="FFFFFF"/>
          </w:tcPr>
          <w:p w14:paraId="6184CDCE" w14:textId="77777777" w:rsidR="003B339B" w:rsidRDefault="001A749B">
            <w:pPr>
              <w:adjustRightInd w:val="0"/>
              <w:jc w:val="center"/>
              <w:rPr>
                <w:rFonts w:ascii="Times New Roman" w:hAnsi="Times New Roman"/>
                <w:color w:val="000000"/>
              </w:rPr>
            </w:pPr>
            <w:r>
              <w:rPr>
                <w:rFonts w:ascii="Times New Roman" w:hAnsi="Times New Roman"/>
                <w:color w:val="000000"/>
              </w:rPr>
              <w:t>0.85, 3.51</w:t>
            </w:r>
          </w:p>
        </w:tc>
        <w:tc>
          <w:tcPr>
            <w:tcW w:w="398" w:type="dxa"/>
            <w:tcBorders>
              <w:top w:val="nil"/>
              <w:left w:val="nil"/>
              <w:bottom w:val="nil"/>
              <w:right w:val="nil"/>
            </w:tcBorders>
            <w:shd w:val="clear" w:color="auto" w:fill="FFFFFF"/>
          </w:tcPr>
          <w:p w14:paraId="6184CDC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DD0" w14:textId="77777777" w:rsidR="003B339B" w:rsidRDefault="001A749B">
            <w:pPr>
              <w:adjustRightInd w:val="0"/>
              <w:jc w:val="center"/>
              <w:rPr>
                <w:rFonts w:ascii="Times New Roman" w:hAnsi="Times New Roman"/>
                <w:color w:val="000000"/>
              </w:rPr>
            </w:pPr>
            <w:r>
              <w:rPr>
                <w:rFonts w:ascii="Times New Roman" w:hAnsi="Times New Roman"/>
                <w:color w:val="000000"/>
              </w:rPr>
              <w:t>0.442 (0.5389)</w:t>
            </w:r>
          </w:p>
        </w:tc>
        <w:tc>
          <w:tcPr>
            <w:tcW w:w="2018" w:type="dxa"/>
            <w:tcBorders>
              <w:top w:val="nil"/>
              <w:left w:val="nil"/>
              <w:bottom w:val="nil"/>
              <w:right w:val="nil"/>
            </w:tcBorders>
            <w:shd w:val="clear" w:color="auto" w:fill="FFFFFF"/>
          </w:tcPr>
          <w:p w14:paraId="6184CDD1" w14:textId="77777777" w:rsidR="003B339B" w:rsidRDefault="001A749B">
            <w:pPr>
              <w:adjustRightInd w:val="0"/>
              <w:jc w:val="center"/>
              <w:rPr>
                <w:rFonts w:ascii="Times New Roman" w:hAnsi="Times New Roman"/>
                <w:color w:val="000000"/>
              </w:rPr>
            </w:pPr>
            <w:r>
              <w:rPr>
                <w:rFonts w:ascii="Times New Roman" w:hAnsi="Times New Roman"/>
                <w:color w:val="000000"/>
              </w:rPr>
              <w:t>0.450 (0.010, 0.810)</w:t>
            </w:r>
          </w:p>
        </w:tc>
        <w:tc>
          <w:tcPr>
            <w:tcW w:w="1176" w:type="dxa"/>
            <w:tcBorders>
              <w:top w:val="nil"/>
              <w:left w:val="nil"/>
              <w:bottom w:val="nil"/>
              <w:right w:val="nil"/>
            </w:tcBorders>
            <w:shd w:val="clear" w:color="auto" w:fill="FFFFFF"/>
          </w:tcPr>
          <w:p w14:paraId="6184CDD2" w14:textId="77777777" w:rsidR="003B339B" w:rsidRDefault="001A749B">
            <w:pPr>
              <w:adjustRightInd w:val="0"/>
              <w:jc w:val="center"/>
              <w:rPr>
                <w:rFonts w:ascii="Times New Roman" w:hAnsi="Times New Roman"/>
                <w:color w:val="000000"/>
              </w:rPr>
            </w:pPr>
            <w:r>
              <w:rPr>
                <w:rFonts w:ascii="Times New Roman" w:hAnsi="Times New Roman"/>
                <w:color w:val="000000"/>
              </w:rPr>
              <w:t>-0.83, 1.47</w:t>
            </w:r>
          </w:p>
        </w:tc>
      </w:tr>
      <w:tr w:rsidR="003B339B" w14:paraId="6184CDDE" w14:textId="77777777">
        <w:trPr>
          <w:cantSplit/>
        </w:trPr>
        <w:tc>
          <w:tcPr>
            <w:tcW w:w="2138" w:type="dxa"/>
            <w:tcBorders>
              <w:top w:val="nil"/>
              <w:left w:val="nil"/>
              <w:bottom w:val="nil"/>
              <w:right w:val="nil"/>
            </w:tcBorders>
            <w:shd w:val="clear" w:color="auto" w:fill="FFFFFF"/>
          </w:tcPr>
          <w:p w14:paraId="6184CDD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D5"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DD6"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DD7" w14:textId="77777777" w:rsidR="003B339B" w:rsidRDefault="001A749B">
            <w:pPr>
              <w:adjustRightInd w:val="0"/>
              <w:jc w:val="center"/>
              <w:rPr>
                <w:rFonts w:ascii="Times New Roman" w:hAnsi="Times New Roman"/>
                <w:color w:val="000000"/>
              </w:rPr>
            </w:pPr>
            <w:r>
              <w:rPr>
                <w:rFonts w:ascii="Times New Roman" w:hAnsi="Times New Roman"/>
                <w:color w:val="000000"/>
              </w:rPr>
              <w:t>1.782 (0.8399)</w:t>
            </w:r>
          </w:p>
        </w:tc>
        <w:tc>
          <w:tcPr>
            <w:tcW w:w="2018" w:type="dxa"/>
            <w:tcBorders>
              <w:top w:val="nil"/>
              <w:left w:val="nil"/>
              <w:bottom w:val="nil"/>
              <w:right w:val="nil"/>
            </w:tcBorders>
            <w:shd w:val="clear" w:color="auto" w:fill="FFFFFF"/>
          </w:tcPr>
          <w:p w14:paraId="6184CDD8" w14:textId="77777777" w:rsidR="003B339B" w:rsidRDefault="001A749B">
            <w:pPr>
              <w:adjustRightInd w:val="0"/>
              <w:jc w:val="center"/>
              <w:rPr>
                <w:rFonts w:ascii="Times New Roman" w:hAnsi="Times New Roman"/>
                <w:color w:val="000000"/>
              </w:rPr>
            </w:pPr>
            <w:r>
              <w:rPr>
                <w:rFonts w:ascii="Times New Roman" w:hAnsi="Times New Roman"/>
                <w:color w:val="000000"/>
              </w:rPr>
              <w:t>1.500 (1.260, 2.210)</w:t>
            </w:r>
          </w:p>
        </w:tc>
        <w:tc>
          <w:tcPr>
            <w:tcW w:w="1176" w:type="dxa"/>
            <w:tcBorders>
              <w:top w:val="nil"/>
              <w:left w:val="nil"/>
              <w:bottom w:val="nil"/>
              <w:right w:val="nil"/>
            </w:tcBorders>
            <w:shd w:val="clear" w:color="auto" w:fill="FFFFFF"/>
          </w:tcPr>
          <w:p w14:paraId="6184CDD9" w14:textId="77777777" w:rsidR="003B339B" w:rsidRDefault="001A749B">
            <w:pPr>
              <w:adjustRightInd w:val="0"/>
              <w:jc w:val="center"/>
              <w:rPr>
                <w:rFonts w:ascii="Times New Roman" w:hAnsi="Times New Roman"/>
                <w:color w:val="000000"/>
              </w:rPr>
            </w:pPr>
            <w:r>
              <w:rPr>
                <w:rFonts w:ascii="Times New Roman" w:hAnsi="Times New Roman"/>
                <w:color w:val="000000"/>
              </w:rPr>
              <w:t>0.89, 4.71</w:t>
            </w:r>
          </w:p>
        </w:tc>
        <w:tc>
          <w:tcPr>
            <w:tcW w:w="398" w:type="dxa"/>
            <w:tcBorders>
              <w:top w:val="nil"/>
              <w:left w:val="nil"/>
              <w:bottom w:val="nil"/>
              <w:right w:val="nil"/>
            </w:tcBorders>
            <w:shd w:val="clear" w:color="auto" w:fill="FFFFFF"/>
          </w:tcPr>
          <w:p w14:paraId="6184CDDA"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DDB" w14:textId="77777777" w:rsidR="003B339B" w:rsidRDefault="001A749B">
            <w:pPr>
              <w:adjustRightInd w:val="0"/>
              <w:jc w:val="center"/>
              <w:rPr>
                <w:rFonts w:ascii="Times New Roman" w:hAnsi="Times New Roman"/>
                <w:color w:val="000000"/>
              </w:rPr>
            </w:pPr>
            <w:r>
              <w:rPr>
                <w:rFonts w:ascii="Times New Roman" w:hAnsi="Times New Roman"/>
                <w:color w:val="000000"/>
              </w:rPr>
              <w:t>0.580 (0.6054)</w:t>
            </w:r>
          </w:p>
        </w:tc>
        <w:tc>
          <w:tcPr>
            <w:tcW w:w="2018" w:type="dxa"/>
            <w:tcBorders>
              <w:top w:val="nil"/>
              <w:left w:val="nil"/>
              <w:bottom w:val="nil"/>
              <w:right w:val="nil"/>
            </w:tcBorders>
            <w:shd w:val="clear" w:color="auto" w:fill="FFFFFF"/>
          </w:tcPr>
          <w:p w14:paraId="6184CDDC" w14:textId="77777777" w:rsidR="003B339B" w:rsidRDefault="001A749B">
            <w:pPr>
              <w:adjustRightInd w:val="0"/>
              <w:jc w:val="center"/>
              <w:rPr>
                <w:rFonts w:ascii="Times New Roman" w:hAnsi="Times New Roman"/>
                <w:color w:val="000000"/>
              </w:rPr>
            </w:pPr>
            <w:r>
              <w:rPr>
                <w:rFonts w:ascii="Times New Roman" w:hAnsi="Times New Roman"/>
                <w:color w:val="000000"/>
              </w:rPr>
              <w:t>0.550 (0.140, 0.860)</w:t>
            </w:r>
          </w:p>
        </w:tc>
        <w:tc>
          <w:tcPr>
            <w:tcW w:w="1176" w:type="dxa"/>
            <w:tcBorders>
              <w:top w:val="nil"/>
              <w:left w:val="nil"/>
              <w:bottom w:val="nil"/>
              <w:right w:val="nil"/>
            </w:tcBorders>
            <w:shd w:val="clear" w:color="auto" w:fill="FFFFFF"/>
          </w:tcPr>
          <w:p w14:paraId="6184CDDD" w14:textId="77777777" w:rsidR="003B339B" w:rsidRDefault="001A749B">
            <w:pPr>
              <w:adjustRightInd w:val="0"/>
              <w:jc w:val="center"/>
              <w:rPr>
                <w:rFonts w:ascii="Times New Roman" w:hAnsi="Times New Roman"/>
                <w:color w:val="000000"/>
              </w:rPr>
            </w:pPr>
            <w:r>
              <w:rPr>
                <w:rFonts w:ascii="Times New Roman" w:hAnsi="Times New Roman"/>
                <w:color w:val="000000"/>
              </w:rPr>
              <w:t>-0.80, 1.92</w:t>
            </w:r>
          </w:p>
        </w:tc>
      </w:tr>
      <w:tr w:rsidR="003B339B" w14:paraId="6184CDE9" w14:textId="77777777">
        <w:trPr>
          <w:cantSplit/>
        </w:trPr>
        <w:tc>
          <w:tcPr>
            <w:tcW w:w="2138" w:type="dxa"/>
            <w:tcBorders>
              <w:top w:val="nil"/>
              <w:left w:val="nil"/>
              <w:bottom w:val="nil"/>
              <w:right w:val="nil"/>
            </w:tcBorders>
            <w:shd w:val="clear" w:color="auto" w:fill="FFFFFF"/>
          </w:tcPr>
          <w:p w14:paraId="6184CDD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E0"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DE1"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DE2" w14:textId="77777777" w:rsidR="003B339B" w:rsidRDefault="001A749B">
            <w:pPr>
              <w:adjustRightInd w:val="0"/>
              <w:jc w:val="center"/>
              <w:rPr>
                <w:rFonts w:ascii="Times New Roman" w:hAnsi="Times New Roman"/>
                <w:color w:val="000000"/>
              </w:rPr>
            </w:pPr>
            <w:r>
              <w:rPr>
                <w:rFonts w:ascii="Times New Roman" w:hAnsi="Times New Roman"/>
                <w:color w:val="000000"/>
              </w:rPr>
              <w:t>1.473 (0.4879)</w:t>
            </w:r>
          </w:p>
        </w:tc>
        <w:tc>
          <w:tcPr>
            <w:tcW w:w="2018" w:type="dxa"/>
            <w:tcBorders>
              <w:top w:val="nil"/>
              <w:left w:val="nil"/>
              <w:bottom w:val="nil"/>
              <w:right w:val="nil"/>
            </w:tcBorders>
            <w:shd w:val="clear" w:color="auto" w:fill="FFFFFF"/>
          </w:tcPr>
          <w:p w14:paraId="6184CDE3" w14:textId="77777777" w:rsidR="003B339B" w:rsidRDefault="001A749B">
            <w:pPr>
              <w:adjustRightInd w:val="0"/>
              <w:jc w:val="center"/>
              <w:rPr>
                <w:rFonts w:ascii="Times New Roman" w:hAnsi="Times New Roman"/>
                <w:color w:val="000000"/>
              </w:rPr>
            </w:pPr>
            <w:r>
              <w:rPr>
                <w:rFonts w:ascii="Times New Roman" w:hAnsi="Times New Roman"/>
                <w:color w:val="000000"/>
              </w:rPr>
              <w:t>1.460 (1.260, 1.600)</w:t>
            </w:r>
          </w:p>
        </w:tc>
        <w:tc>
          <w:tcPr>
            <w:tcW w:w="1176" w:type="dxa"/>
            <w:tcBorders>
              <w:top w:val="nil"/>
              <w:left w:val="nil"/>
              <w:bottom w:val="nil"/>
              <w:right w:val="nil"/>
            </w:tcBorders>
            <w:shd w:val="clear" w:color="auto" w:fill="FFFFFF"/>
          </w:tcPr>
          <w:p w14:paraId="6184CDE4" w14:textId="77777777" w:rsidR="003B339B" w:rsidRDefault="001A749B">
            <w:pPr>
              <w:adjustRightInd w:val="0"/>
              <w:jc w:val="center"/>
              <w:rPr>
                <w:rFonts w:ascii="Times New Roman" w:hAnsi="Times New Roman"/>
                <w:color w:val="000000"/>
              </w:rPr>
            </w:pPr>
            <w:r>
              <w:rPr>
                <w:rFonts w:ascii="Times New Roman" w:hAnsi="Times New Roman"/>
                <w:color w:val="000000"/>
              </w:rPr>
              <w:t>0.75, 2.54</w:t>
            </w:r>
          </w:p>
        </w:tc>
        <w:tc>
          <w:tcPr>
            <w:tcW w:w="398" w:type="dxa"/>
            <w:tcBorders>
              <w:top w:val="nil"/>
              <w:left w:val="nil"/>
              <w:bottom w:val="nil"/>
              <w:right w:val="nil"/>
            </w:tcBorders>
            <w:shd w:val="clear" w:color="auto" w:fill="FFFFFF"/>
          </w:tcPr>
          <w:p w14:paraId="6184CDE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DE6" w14:textId="77777777" w:rsidR="003B339B" w:rsidRDefault="001A749B">
            <w:pPr>
              <w:adjustRightInd w:val="0"/>
              <w:jc w:val="center"/>
              <w:rPr>
                <w:rFonts w:ascii="Times New Roman" w:hAnsi="Times New Roman"/>
                <w:color w:val="000000"/>
              </w:rPr>
            </w:pPr>
            <w:r>
              <w:rPr>
                <w:rFonts w:ascii="Times New Roman" w:hAnsi="Times New Roman"/>
                <w:color w:val="000000"/>
              </w:rPr>
              <w:t>0.459 (0.4924)</w:t>
            </w:r>
          </w:p>
        </w:tc>
        <w:tc>
          <w:tcPr>
            <w:tcW w:w="2018" w:type="dxa"/>
            <w:tcBorders>
              <w:top w:val="nil"/>
              <w:left w:val="nil"/>
              <w:bottom w:val="nil"/>
              <w:right w:val="nil"/>
            </w:tcBorders>
            <w:shd w:val="clear" w:color="auto" w:fill="FFFFFF"/>
          </w:tcPr>
          <w:p w14:paraId="6184CDE7" w14:textId="77777777" w:rsidR="003B339B" w:rsidRDefault="001A749B">
            <w:pPr>
              <w:adjustRightInd w:val="0"/>
              <w:jc w:val="center"/>
              <w:rPr>
                <w:rFonts w:ascii="Times New Roman" w:hAnsi="Times New Roman"/>
                <w:color w:val="000000"/>
              </w:rPr>
            </w:pPr>
            <w:r>
              <w:rPr>
                <w:rFonts w:ascii="Times New Roman" w:hAnsi="Times New Roman"/>
                <w:color w:val="000000"/>
              </w:rPr>
              <w:t>0.500 (0.130, 0.790)</w:t>
            </w:r>
          </w:p>
        </w:tc>
        <w:tc>
          <w:tcPr>
            <w:tcW w:w="1176" w:type="dxa"/>
            <w:tcBorders>
              <w:top w:val="nil"/>
              <w:left w:val="nil"/>
              <w:bottom w:val="nil"/>
              <w:right w:val="nil"/>
            </w:tcBorders>
            <w:shd w:val="clear" w:color="auto" w:fill="FFFFFF"/>
          </w:tcPr>
          <w:p w14:paraId="6184CDE8" w14:textId="77777777" w:rsidR="003B339B" w:rsidRDefault="001A749B">
            <w:pPr>
              <w:adjustRightInd w:val="0"/>
              <w:jc w:val="center"/>
              <w:rPr>
                <w:rFonts w:ascii="Times New Roman" w:hAnsi="Times New Roman"/>
                <w:color w:val="000000"/>
              </w:rPr>
            </w:pPr>
            <w:r>
              <w:rPr>
                <w:rFonts w:ascii="Times New Roman" w:hAnsi="Times New Roman"/>
                <w:color w:val="000000"/>
              </w:rPr>
              <w:t>-0.45, 1.38</w:t>
            </w:r>
          </w:p>
        </w:tc>
      </w:tr>
      <w:tr w:rsidR="003B339B" w14:paraId="6184CDF4" w14:textId="77777777">
        <w:trPr>
          <w:cantSplit/>
        </w:trPr>
        <w:tc>
          <w:tcPr>
            <w:tcW w:w="2138" w:type="dxa"/>
            <w:tcBorders>
              <w:top w:val="nil"/>
              <w:left w:val="nil"/>
              <w:bottom w:val="nil"/>
              <w:right w:val="nil"/>
            </w:tcBorders>
            <w:shd w:val="clear" w:color="auto" w:fill="FFFFFF"/>
          </w:tcPr>
          <w:p w14:paraId="6184CDE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EB"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DEC"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DED" w14:textId="77777777" w:rsidR="003B339B" w:rsidRDefault="001A749B">
            <w:pPr>
              <w:adjustRightInd w:val="0"/>
              <w:jc w:val="center"/>
              <w:rPr>
                <w:rFonts w:ascii="Times New Roman" w:hAnsi="Times New Roman"/>
                <w:color w:val="000000"/>
              </w:rPr>
            </w:pPr>
            <w:r>
              <w:rPr>
                <w:rFonts w:ascii="Times New Roman" w:hAnsi="Times New Roman"/>
                <w:color w:val="000000"/>
              </w:rPr>
              <w:t>1.528 (0.4467)</w:t>
            </w:r>
          </w:p>
        </w:tc>
        <w:tc>
          <w:tcPr>
            <w:tcW w:w="2018" w:type="dxa"/>
            <w:tcBorders>
              <w:top w:val="nil"/>
              <w:left w:val="nil"/>
              <w:bottom w:val="nil"/>
              <w:right w:val="nil"/>
            </w:tcBorders>
            <w:shd w:val="clear" w:color="auto" w:fill="FFFFFF"/>
          </w:tcPr>
          <w:p w14:paraId="6184CDEE" w14:textId="77777777" w:rsidR="003B339B" w:rsidRDefault="001A749B">
            <w:pPr>
              <w:adjustRightInd w:val="0"/>
              <w:jc w:val="center"/>
              <w:rPr>
                <w:rFonts w:ascii="Times New Roman" w:hAnsi="Times New Roman"/>
                <w:color w:val="000000"/>
              </w:rPr>
            </w:pPr>
            <w:r>
              <w:rPr>
                <w:rFonts w:ascii="Times New Roman" w:hAnsi="Times New Roman"/>
                <w:color w:val="000000"/>
              </w:rPr>
              <w:t>1.510 (1.190, 1.840)</w:t>
            </w:r>
          </w:p>
        </w:tc>
        <w:tc>
          <w:tcPr>
            <w:tcW w:w="1176" w:type="dxa"/>
            <w:tcBorders>
              <w:top w:val="nil"/>
              <w:left w:val="nil"/>
              <w:bottom w:val="nil"/>
              <w:right w:val="nil"/>
            </w:tcBorders>
            <w:shd w:val="clear" w:color="auto" w:fill="FFFFFF"/>
          </w:tcPr>
          <w:p w14:paraId="6184CDEF" w14:textId="77777777" w:rsidR="003B339B" w:rsidRDefault="001A749B">
            <w:pPr>
              <w:adjustRightInd w:val="0"/>
              <w:jc w:val="center"/>
              <w:rPr>
                <w:rFonts w:ascii="Times New Roman" w:hAnsi="Times New Roman"/>
                <w:color w:val="000000"/>
              </w:rPr>
            </w:pPr>
            <w:r>
              <w:rPr>
                <w:rFonts w:ascii="Times New Roman" w:hAnsi="Times New Roman"/>
                <w:color w:val="000000"/>
              </w:rPr>
              <w:t>0.75, 2.31</w:t>
            </w:r>
          </w:p>
        </w:tc>
        <w:tc>
          <w:tcPr>
            <w:tcW w:w="398" w:type="dxa"/>
            <w:tcBorders>
              <w:top w:val="nil"/>
              <w:left w:val="nil"/>
              <w:bottom w:val="nil"/>
              <w:right w:val="nil"/>
            </w:tcBorders>
            <w:shd w:val="clear" w:color="auto" w:fill="FFFFFF"/>
          </w:tcPr>
          <w:p w14:paraId="6184CDF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DF1" w14:textId="77777777" w:rsidR="003B339B" w:rsidRDefault="001A749B">
            <w:pPr>
              <w:adjustRightInd w:val="0"/>
              <w:jc w:val="center"/>
              <w:rPr>
                <w:rFonts w:ascii="Times New Roman" w:hAnsi="Times New Roman"/>
                <w:color w:val="000000"/>
              </w:rPr>
            </w:pPr>
            <w:r>
              <w:rPr>
                <w:rFonts w:ascii="Times New Roman" w:hAnsi="Times New Roman"/>
                <w:color w:val="000000"/>
              </w:rPr>
              <w:t>0.508 (0.4369)</w:t>
            </w:r>
          </w:p>
        </w:tc>
        <w:tc>
          <w:tcPr>
            <w:tcW w:w="2018" w:type="dxa"/>
            <w:tcBorders>
              <w:top w:val="nil"/>
              <w:left w:val="nil"/>
              <w:bottom w:val="nil"/>
              <w:right w:val="nil"/>
            </w:tcBorders>
            <w:shd w:val="clear" w:color="auto" w:fill="FFFFFF"/>
          </w:tcPr>
          <w:p w14:paraId="6184CDF2" w14:textId="77777777" w:rsidR="003B339B" w:rsidRDefault="001A749B">
            <w:pPr>
              <w:adjustRightInd w:val="0"/>
              <w:jc w:val="center"/>
              <w:rPr>
                <w:rFonts w:ascii="Times New Roman" w:hAnsi="Times New Roman"/>
                <w:color w:val="000000"/>
              </w:rPr>
            </w:pPr>
            <w:r>
              <w:rPr>
                <w:rFonts w:ascii="Times New Roman" w:hAnsi="Times New Roman"/>
                <w:color w:val="000000"/>
              </w:rPr>
              <w:t>0.430 (0.100, 0.950)</w:t>
            </w:r>
          </w:p>
        </w:tc>
        <w:tc>
          <w:tcPr>
            <w:tcW w:w="1176" w:type="dxa"/>
            <w:tcBorders>
              <w:top w:val="nil"/>
              <w:left w:val="nil"/>
              <w:bottom w:val="nil"/>
              <w:right w:val="nil"/>
            </w:tcBorders>
            <w:shd w:val="clear" w:color="auto" w:fill="FFFFFF"/>
          </w:tcPr>
          <w:p w14:paraId="6184CDF3" w14:textId="77777777" w:rsidR="003B339B" w:rsidRDefault="001A749B">
            <w:pPr>
              <w:adjustRightInd w:val="0"/>
              <w:jc w:val="center"/>
              <w:rPr>
                <w:rFonts w:ascii="Times New Roman" w:hAnsi="Times New Roman"/>
                <w:color w:val="000000"/>
              </w:rPr>
            </w:pPr>
            <w:r>
              <w:rPr>
                <w:rFonts w:ascii="Times New Roman" w:hAnsi="Times New Roman"/>
                <w:color w:val="000000"/>
              </w:rPr>
              <w:t>0.03, 1.19</w:t>
            </w:r>
          </w:p>
        </w:tc>
      </w:tr>
      <w:tr w:rsidR="003B339B" w14:paraId="6184CDFF" w14:textId="77777777">
        <w:trPr>
          <w:cantSplit/>
        </w:trPr>
        <w:tc>
          <w:tcPr>
            <w:tcW w:w="2138" w:type="dxa"/>
            <w:tcBorders>
              <w:top w:val="nil"/>
              <w:left w:val="nil"/>
              <w:bottom w:val="nil"/>
              <w:right w:val="nil"/>
            </w:tcBorders>
            <w:shd w:val="clear" w:color="auto" w:fill="FFFFFF"/>
          </w:tcPr>
          <w:p w14:paraId="6184CDF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DF6"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DF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DF8" w14:textId="77777777" w:rsidR="003B339B" w:rsidRDefault="001A749B">
            <w:pPr>
              <w:adjustRightInd w:val="0"/>
              <w:jc w:val="center"/>
              <w:rPr>
                <w:rFonts w:ascii="Times New Roman" w:hAnsi="Times New Roman"/>
                <w:color w:val="000000"/>
              </w:rPr>
            </w:pPr>
            <w:r>
              <w:rPr>
                <w:rFonts w:ascii="Times New Roman" w:hAnsi="Times New Roman"/>
                <w:color w:val="000000"/>
              </w:rPr>
              <w:t>1.642 (0.5560)</w:t>
            </w:r>
          </w:p>
        </w:tc>
        <w:tc>
          <w:tcPr>
            <w:tcW w:w="2018" w:type="dxa"/>
            <w:tcBorders>
              <w:top w:val="nil"/>
              <w:left w:val="nil"/>
              <w:bottom w:val="nil"/>
              <w:right w:val="nil"/>
            </w:tcBorders>
            <w:shd w:val="clear" w:color="auto" w:fill="FFFFFF"/>
          </w:tcPr>
          <w:p w14:paraId="6184CDF9" w14:textId="77777777" w:rsidR="003B339B" w:rsidRDefault="001A749B">
            <w:pPr>
              <w:adjustRightInd w:val="0"/>
              <w:jc w:val="center"/>
              <w:rPr>
                <w:rFonts w:ascii="Times New Roman" w:hAnsi="Times New Roman"/>
                <w:color w:val="000000"/>
              </w:rPr>
            </w:pPr>
            <w:r>
              <w:rPr>
                <w:rFonts w:ascii="Times New Roman" w:hAnsi="Times New Roman"/>
                <w:color w:val="000000"/>
              </w:rPr>
              <w:t>1.700 (1.090, 1.980)</w:t>
            </w:r>
          </w:p>
        </w:tc>
        <w:tc>
          <w:tcPr>
            <w:tcW w:w="1176" w:type="dxa"/>
            <w:tcBorders>
              <w:top w:val="nil"/>
              <w:left w:val="nil"/>
              <w:bottom w:val="nil"/>
              <w:right w:val="nil"/>
            </w:tcBorders>
            <w:shd w:val="clear" w:color="auto" w:fill="FFFFFF"/>
          </w:tcPr>
          <w:p w14:paraId="6184CDFA" w14:textId="77777777" w:rsidR="003B339B" w:rsidRDefault="001A749B">
            <w:pPr>
              <w:adjustRightInd w:val="0"/>
              <w:jc w:val="center"/>
              <w:rPr>
                <w:rFonts w:ascii="Times New Roman" w:hAnsi="Times New Roman"/>
                <w:color w:val="000000"/>
              </w:rPr>
            </w:pPr>
            <w:r>
              <w:rPr>
                <w:rFonts w:ascii="Times New Roman" w:hAnsi="Times New Roman"/>
                <w:color w:val="000000"/>
              </w:rPr>
              <w:t>0.95, 2.43</w:t>
            </w:r>
          </w:p>
        </w:tc>
        <w:tc>
          <w:tcPr>
            <w:tcW w:w="398" w:type="dxa"/>
            <w:tcBorders>
              <w:top w:val="nil"/>
              <w:left w:val="nil"/>
              <w:bottom w:val="nil"/>
              <w:right w:val="nil"/>
            </w:tcBorders>
            <w:shd w:val="clear" w:color="auto" w:fill="FFFFFF"/>
          </w:tcPr>
          <w:p w14:paraId="6184CDF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DFC" w14:textId="77777777" w:rsidR="003B339B" w:rsidRDefault="001A749B">
            <w:pPr>
              <w:adjustRightInd w:val="0"/>
              <w:jc w:val="center"/>
              <w:rPr>
                <w:rFonts w:ascii="Times New Roman" w:hAnsi="Times New Roman"/>
                <w:color w:val="000000"/>
              </w:rPr>
            </w:pPr>
            <w:r>
              <w:rPr>
                <w:rFonts w:ascii="Times New Roman" w:hAnsi="Times New Roman"/>
                <w:color w:val="000000"/>
              </w:rPr>
              <w:t>0.493 (0.5872)</w:t>
            </w:r>
          </w:p>
        </w:tc>
        <w:tc>
          <w:tcPr>
            <w:tcW w:w="2018" w:type="dxa"/>
            <w:tcBorders>
              <w:top w:val="nil"/>
              <w:left w:val="nil"/>
              <w:bottom w:val="nil"/>
              <w:right w:val="nil"/>
            </w:tcBorders>
            <w:shd w:val="clear" w:color="auto" w:fill="FFFFFF"/>
          </w:tcPr>
          <w:p w14:paraId="6184CDFD" w14:textId="77777777" w:rsidR="003B339B" w:rsidRDefault="001A749B">
            <w:pPr>
              <w:adjustRightInd w:val="0"/>
              <w:jc w:val="center"/>
              <w:rPr>
                <w:rFonts w:ascii="Times New Roman" w:hAnsi="Times New Roman"/>
                <w:color w:val="000000"/>
              </w:rPr>
            </w:pPr>
            <w:r>
              <w:rPr>
                <w:rFonts w:ascii="Times New Roman" w:hAnsi="Times New Roman"/>
                <w:color w:val="000000"/>
              </w:rPr>
              <w:t>0.240 (0.040, 1.160)</w:t>
            </w:r>
          </w:p>
        </w:tc>
        <w:tc>
          <w:tcPr>
            <w:tcW w:w="1176" w:type="dxa"/>
            <w:tcBorders>
              <w:top w:val="nil"/>
              <w:left w:val="nil"/>
              <w:bottom w:val="nil"/>
              <w:right w:val="nil"/>
            </w:tcBorders>
            <w:shd w:val="clear" w:color="auto" w:fill="FFFFFF"/>
          </w:tcPr>
          <w:p w14:paraId="6184CDFE" w14:textId="77777777" w:rsidR="003B339B" w:rsidRDefault="001A749B">
            <w:pPr>
              <w:adjustRightInd w:val="0"/>
              <w:jc w:val="center"/>
              <w:rPr>
                <w:rFonts w:ascii="Times New Roman" w:hAnsi="Times New Roman"/>
                <w:color w:val="000000"/>
              </w:rPr>
            </w:pPr>
            <w:r>
              <w:rPr>
                <w:rFonts w:ascii="Times New Roman" w:hAnsi="Times New Roman"/>
                <w:color w:val="000000"/>
              </w:rPr>
              <w:t>-0.03, 1.31</w:t>
            </w:r>
          </w:p>
        </w:tc>
      </w:tr>
      <w:tr w:rsidR="003B339B" w14:paraId="6184CE0A" w14:textId="77777777">
        <w:trPr>
          <w:cantSplit/>
        </w:trPr>
        <w:tc>
          <w:tcPr>
            <w:tcW w:w="2138" w:type="dxa"/>
            <w:tcBorders>
              <w:top w:val="nil"/>
              <w:left w:val="nil"/>
              <w:bottom w:val="nil"/>
              <w:right w:val="nil"/>
            </w:tcBorders>
            <w:shd w:val="clear" w:color="auto" w:fill="FFFFFF"/>
          </w:tcPr>
          <w:p w14:paraId="6184CE0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01"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E0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E03" w14:textId="77777777" w:rsidR="003B339B" w:rsidRDefault="001A749B">
            <w:pPr>
              <w:adjustRightInd w:val="0"/>
              <w:jc w:val="center"/>
              <w:rPr>
                <w:rFonts w:ascii="Times New Roman" w:hAnsi="Times New Roman"/>
                <w:color w:val="000000"/>
              </w:rPr>
            </w:pPr>
            <w:r>
              <w:rPr>
                <w:rFonts w:ascii="Times New Roman" w:hAnsi="Times New Roman"/>
                <w:color w:val="000000"/>
              </w:rPr>
              <w:t>1.432 (0.4024)</w:t>
            </w:r>
          </w:p>
        </w:tc>
        <w:tc>
          <w:tcPr>
            <w:tcW w:w="2018" w:type="dxa"/>
            <w:tcBorders>
              <w:top w:val="nil"/>
              <w:left w:val="nil"/>
              <w:bottom w:val="nil"/>
              <w:right w:val="nil"/>
            </w:tcBorders>
            <w:shd w:val="clear" w:color="auto" w:fill="FFFFFF"/>
          </w:tcPr>
          <w:p w14:paraId="6184CE04" w14:textId="77777777" w:rsidR="003B339B" w:rsidRDefault="001A749B">
            <w:pPr>
              <w:adjustRightInd w:val="0"/>
              <w:jc w:val="center"/>
              <w:rPr>
                <w:rFonts w:ascii="Times New Roman" w:hAnsi="Times New Roman"/>
                <w:color w:val="000000"/>
              </w:rPr>
            </w:pPr>
            <w:r>
              <w:rPr>
                <w:rFonts w:ascii="Times New Roman" w:hAnsi="Times New Roman"/>
                <w:color w:val="000000"/>
              </w:rPr>
              <w:t>1.415 (1.190, 1.470)</w:t>
            </w:r>
          </w:p>
        </w:tc>
        <w:tc>
          <w:tcPr>
            <w:tcW w:w="1176" w:type="dxa"/>
            <w:tcBorders>
              <w:top w:val="nil"/>
              <w:left w:val="nil"/>
              <w:bottom w:val="nil"/>
              <w:right w:val="nil"/>
            </w:tcBorders>
            <w:shd w:val="clear" w:color="auto" w:fill="FFFFFF"/>
          </w:tcPr>
          <w:p w14:paraId="6184CE05" w14:textId="77777777" w:rsidR="003B339B" w:rsidRDefault="001A749B">
            <w:pPr>
              <w:adjustRightInd w:val="0"/>
              <w:jc w:val="center"/>
              <w:rPr>
                <w:rFonts w:ascii="Times New Roman" w:hAnsi="Times New Roman"/>
                <w:color w:val="000000"/>
              </w:rPr>
            </w:pPr>
            <w:r>
              <w:rPr>
                <w:rFonts w:ascii="Times New Roman" w:hAnsi="Times New Roman"/>
                <w:color w:val="000000"/>
              </w:rPr>
              <w:t>0.95, 2.15</w:t>
            </w:r>
          </w:p>
        </w:tc>
        <w:tc>
          <w:tcPr>
            <w:tcW w:w="398" w:type="dxa"/>
            <w:tcBorders>
              <w:top w:val="nil"/>
              <w:left w:val="nil"/>
              <w:bottom w:val="nil"/>
              <w:right w:val="nil"/>
            </w:tcBorders>
            <w:shd w:val="clear" w:color="auto" w:fill="FFFFFF"/>
          </w:tcPr>
          <w:p w14:paraId="6184CE0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E07" w14:textId="77777777" w:rsidR="003B339B" w:rsidRDefault="001A749B">
            <w:pPr>
              <w:adjustRightInd w:val="0"/>
              <w:jc w:val="center"/>
              <w:rPr>
                <w:rFonts w:ascii="Times New Roman" w:hAnsi="Times New Roman"/>
                <w:color w:val="000000"/>
              </w:rPr>
            </w:pPr>
            <w:r>
              <w:rPr>
                <w:rFonts w:ascii="Times New Roman" w:hAnsi="Times New Roman"/>
                <w:color w:val="000000"/>
              </w:rPr>
              <w:t>0.283 (0.4288)</w:t>
            </w:r>
          </w:p>
        </w:tc>
        <w:tc>
          <w:tcPr>
            <w:tcW w:w="2018" w:type="dxa"/>
            <w:tcBorders>
              <w:top w:val="nil"/>
              <w:left w:val="nil"/>
              <w:bottom w:val="nil"/>
              <w:right w:val="nil"/>
            </w:tcBorders>
            <w:shd w:val="clear" w:color="auto" w:fill="FFFFFF"/>
          </w:tcPr>
          <w:p w14:paraId="6184CE08" w14:textId="77777777" w:rsidR="003B339B" w:rsidRDefault="001A749B">
            <w:pPr>
              <w:adjustRightInd w:val="0"/>
              <w:jc w:val="center"/>
              <w:rPr>
                <w:rFonts w:ascii="Times New Roman" w:hAnsi="Times New Roman"/>
                <w:color w:val="000000"/>
              </w:rPr>
            </w:pPr>
            <w:r>
              <w:rPr>
                <w:rFonts w:ascii="Times New Roman" w:hAnsi="Times New Roman"/>
                <w:color w:val="000000"/>
              </w:rPr>
              <w:t>0.065 (0.040, 0.570)</w:t>
            </w:r>
          </w:p>
        </w:tc>
        <w:tc>
          <w:tcPr>
            <w:tcW w:w="1176" w:type="dxa"/>
            <w:tcBorders>
              <w:top w:val="nil"/>
              <w:left w:val="nil"/>
              <w:bottom w:val="nil"/>
              <w:right w:val="nil"/>
            </w:tcBorders>
            <w:shd w:val="clear" w:color="auto" w:fill="FFFFFF"/>
          </w:tcPr>
          <w:p w14:paraId="6184CE09" w14:textId="77777777" w:rsidR="003B339B" w:rsidRDefault="001A749B">
            <w:pPr>
              <w:adjustRightInd w:val="0"/>
              <w:jc w:val="center"/>
              <w:rPr>
                <w:rFonts w:ascii="Times New Roman" w:hAnsi="Times New Roman"/>
                <w:color w:val="000000"/>
              </w:rPr>
            </w:pPr>
            <w:r>
              <w:rPr>
                <w:rFonts w:ascii="Times New Roman" w:hAnsi="Times New Roman"/>
                <w:color w:val="000000"/>
              </w:rPr>
              <w:t>-0.07, 1.03</w:t>
            </w:r>
          </w:p>
        </w:tc>
      </w:tr>
      <w:tr w:rsidR="003B339B" w14:paraId="6184CE15" w14:textId="77777777">
        <w:trPr>
          <w:cantSplit/>
        </w:trPr>
        <w:tc>
          <w:tcPr>
            <w:tcW w:w="2138" w:type="dxa"/>
            <w:tcBorders>
              <w:top w:val="nil"/>
              <w:left w:val="nil"/>
              <w:bottom w:val="nil"/>
              <w:right w:val="nil"/>
            </w:tcBorders>
            <w:shd w:val="clear" w:color="auto" w:fill="FFFFFF"/>
          </w:tcPr>
          <w:p w14:paraId="6184CE0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0C"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E0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E0E" w14:textId="77777777" w:rsidR="003B339B" w:rsidRDefault="001A749B">
            <w:pPr>
              <w:adjustRightInd w:val="0"/>
              <w:jc w:val="center"/>
              <w:rPr>
                <w:rFonts w:ascii="Times New Roman" w:hAnsi="Times New Roman"/>
                <w:color w:val="000000"/>
              </w:rPr>
            </w:pPr>
            <w:r>
              <w:rPr>
                <w:rFonts w:ascii="Times New Roman" w:hAnsi="Times New Roman"/>
                <w:color w:val="000000"/>
              </w:rPr>
              <w:t>1.598 (0.3517)</w:t>
            </w:r>
          </w:p>
        </w:tc>
        <w:tc>
          <w:tcPr>
            <w:tcW w:w="2018" w:type="dxa"/>
            <w:tcBorders>
              <w:top w:val="nil"/>
              <w:left w:val="nil"/>
              <w:bottom w:val="nil"/>
              <w:right w:val="nil"/>
            </w:tcBorders>
            <w:shd w:val="clear" w:color="auto" w:fill="FFFFFF"/>
          </w:tcPr>
          <w:p w14:paraId="6184CE0F" w14:textId="77777777" w:rsidR="003B339B" w:rsidRDefault="001A749B">
            <w:pPr>
              <w:adjustRightInd w:val="0"/>
              <w:jc w:val="center"/>
              <w:rPr>
                <w:rFonts w:ascii="Times New Roman" w:hAnsi="Times New Roman"/>
                <w:color w:val="000000"/>
              </w:rPr>
            </w:pPr>
            <w:r>
              <w:rPr>
                <w:rFonts w:ascii="Times New Roman" w:hAnsi="Times New Roman"/>
                <w:color w:val="000000"/>
              </w:rPr>
              <w:t>1.720 (1.660, 1.810)</w:t>
            </w:r>
          </w:p>
        </w:tc>
        <w:tc>
          <w:tcPr>
            <w:tcW w:w="1176" w:type="dxa"/>
            <w:tcBorders>
              <w:top w:val="nil"/>
              <w:left w:val="nil"/>
              <w:bottom w:val="nil"/>
              <w:right w:val="nil"/>
            </w:tcBorders>
            <w:shd w:val="clear" w:color="auto" w:fill="FFFFFF"/>
          </w:tcPr>
          <w:p w14:paraId="6184CE10" w14:textId="77777777" w:rsidR="003B339B" w:rsidRDefault="001A749B">
            <w:pPr>
              <w:adjustRightInd w:val="0"/>
              <w:jc w:val="center"/>
              <w:rPr>
                <w:rFonts w:ascii="Times New Roman" w:hAnsi="Times New Roman"/>
                <w:color w:val="000000"/>
              </w:rPr>
            </w:pPr>
            <w:r>
              <w:rPr>
                <w:rFonts w:ascii="Times New Roman" w:hAnsi="Times New Roman"/>
                <w:color w:val="000000"/>
              </w:rPr>
              <w:t>0.98, 1.82</w:t>
            </w:r>
          </w:p>
        </w:tc>
        <w:tc>
          <w:tcPr>
            <w:tcW w:w="398" w:type="dxa"/>
            <w:tcBorders>
              <w:top w:val="nil"/>
              <w:left w:val="nil"/>
              <w:bottom w:val="nil"/>
              <w:right w:val="nil"/>
            </w:tcBorders>
            <w:shd w:val="clear" w:color="auto" w:fill="FFFFFF"/>
          </w:tcPr>
          <w:p w14:paraId="6184CE1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E12" w14:textId="77777777" w:rsidR="003B339B" w:rsidRDefault="001A749B">
            <w:pPr>
              <w:adjustRightInd w:val="0"/>
              <w:jc w:val="center"/>
              <w:rPr>
                <w:rFonts w:ascii="Times New Roman" w:hAnsi="Times New Roman"/>
                <w:color w:val="000000"/>
              </w:rPr>
            </w:pPr>
            <w:r>
              <w:rPr>
                <w:rFonts w:ascii="Times New Roman" w:hAnsi="Times New Roman"/>
                <w:color w:val="000000"/>
              </w:rPr>
              <w:t>0.444 (0.3236)</w:t>
            </w:r>
          </w:p>
        </w:tc>
        <w:tc>
          <w:tcPr>
            <w:tcW w:w="2018" w:type="dxa"/>
            <w:tcBorders>
              <w:top w:val="nil"/>
              <w:left w:val="nil"/>
              <w:bottom w:val="nil"/>
              <w:right w:val="nil"/>
            </w:tcBorders>
            <w:shd w:val="clear" w:color="auto" w:fill="FFFFFF"/>
          </w:tcPr>
          <w:p w14:paraId="6184CE13" w14:textId="77777777" w:rsidR="003B339B" w:rsidRDefault="001A749B">
            <w:pPr>
              <w:adjustRightInd w:val="0"/>
              <w:jc w:val="center"/>
              <w:rPr>
                <w:rFonts w:ascii="Times New Roman" w:hAnsi="Times New Roman"/>
                <w:color w:val="000000"/>
              </w:rPr>
            </w:pPr>
            <w:r>
              <w:rPr>
                <w:rFonts w:ascii="Times New Roman" w:hAnsi="Times New Roman"/>
                <w:color w:val="000000"/>
              </w:rPr>
              <w:t>0.400 (0.210, 0.700)</w:t>
            </w:r>
          </w:p>
        </w:tc>
        <w:tc>
          <w:tcPr>
            <w:tcW w:w="1176" w:type="dxa"/>
            <w:tcBorders>
              <w:top w:val="nil"/>
              <w:left w:val="nil"/>
              <w:bottom w:val="nil"/>
              <w:right w:val="nil"/>
            </w:tcBorders>
            <w:shd w:val="clear" w:color="auto" w:fill="FFFFFF"/>
          </w:tcPr>
          <w:p w14:paraId="6184CE14" w14:textId="77777777" w:rsidR="003B339B" w:rsidRDefault="001A749B">
            <w:pPr>
              <w:adjustRightInd w:val="0"/>
              <w:jc w:val="center"/>
              <w:rPr>
                <w:rFonts w:ascii="Times New Roman" w:hAnsi="Times New Roman"/>
                <w:color w:val="000000"/>
              </w:rPr>
            </w:pPr>
            <w:r>
              <w:rPr>
                <w:rFonts w:ascii="Times New Roman" w:hAnsi="Times New Roman"/>
                <w:color w:val="000000"/>
              </w:rPr>
              <w:t>0.07, 0.84</w:t>
            </w:r>
          </w:p>
        </w:tc>
      </w:tr>
      <w:tr w:rsidR="003B339B" w14:paraId="6184CE20" w14:textId="77777777">
        <w:trPr>
          <w:cantSplit/>
        </w:trPr>
        <w:tc>
          <w:tcPr>
            <w:tcW w:w="2138" w:type="dxa"/>
            <w:tcBorders>
              <w:top w:val="nil"/>
              <w:left w:val="nil"/>
              <w:bottom w:val="nil"/>
              <w:right w:val="nil"/>
            </w:tcBorders>
            <w:shd w:val="clear" w:color="auto" w:fill="FFFFFF"/>
          </w:tcPr>
          <w:p w14:paraId="6184CE1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17"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E1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E19" w14:textId="77777777" w:rsidR="003B339B" w:rsidRDefault="001A749B">
            <w:pPr>
              <w:adjustRightInd w:val="0"/>
              <w:jc w:val="center"/>
              <w:rPr>
                <w:rFonts w:ascii="Times New Roman" w:hAnsi="Times New Roman"/>
                <w:color w:val="000000"/>
              </w:rPr>
            </w:pPr>
            <w:r>
              <w:rPr>
                <w:rFonts w:ascii="Times New Roman" w:hAnsi="Times New Roman"/>
                <w:color w:val="000000"/>
              </w:rPr>
              <w:t>1.478 (0.3600)</w:t>
            </w:r>
          </w:p>
        </w:tc>
        <w:tc>
          <w:tcPr>
            <w:tcW w:w="2018" w:type="dxa"/>
            <w:tcBorders>
              <w:top w:val="nil"/>
              <w:left w:val="nil"/>
              <w:bottom w:val="nil"/>
              <w:right w:val="nil"/>
            </w:tcBorders>
            <w:shd w:val="clear" w:color="auto" w:fill="FFFFFF"/>
          </w:tcPr>
          <w:p w14:paraId="6184CE1A" w14:textId="77777777" w:rsidR="003B339B" w:rsidRDefault="001A749B">
            <w:pPr>
              <w:adjustRightInd w:val="0"/>
              <w:jc w:val="center"/>
              <w:rPr>
                <w:rFonts w:ascii="Times New Roman" w:hAnsi="Times New Roman"/>
                <w:color w:val="000000"/>
              </w:rPr>
            </w:pPr>
            <w:r>
              <w:rPr>
                <w:rFonts w:ascii="Times New Roman" w:hAnsi="Times New Roman"/>
                <w:color w:val="000000"/>
              </w:rPr>
              <w:t>1.600 (1.265, 1.690)</w:t>
            </w:r>
          </w:p>
        </w:tc>
        <w:tc>
          <w:tcPr>
            <w:tcW w:w="1176" w:type="dxa"/>
            <w:tcBorders>
              <w:top w:val="nil"/>
              <w:left w:val="nil"/>
              <w:bottom w:val="nil"/>
              <w:right w:val="nil"/>
            </w:tcBorders>
            <w:shd w:val="clear" w:color="auto" w:fill="FFFFFF"/>
          </w:tcPr>
          <w:p w14:paraId="6184CE1B" w14:textId="77777777" w:rsidR="003B339B" w:rsidRDefault="001A749B">
            <w:pPr>
              <w:adjustRightInd w:val="0"/>
              <w:jc w:val="center"/>
              <w:rPr>
                <w:rFonts w:ascii="Times New Roman" w:hAnsi="Times New Roman"/>
                <w:color w:val="000000"/>
              </w:rPr>
            </w:pPr>
            <w:r>
              <w:rPr>
                <w:rFonts w:ascii="Times New Roman" w:hAnsi="Times New Roman"/>
                <w:color w:val="000000"/>
              </w:rPr>
              <w:t>0.95, 1.76</w:t>
            </w:r>
          </w:p>
        </w:tc>
        <w:tc>
          <w:tcPr>
            <w:tcW w:w="398" w:type="dxa"/>
            <w:tcBorders>
              <w:top w:val="nil"/>
              <w:left w:val="nil"/>
              <w:bottom w:val="nil"/>
              <w:right w:val="nil"/>
            </w:tcBorders>
            <w:shd w:val="clear" w:color="auto" w:fill="FFFFFF"/>
          </w:tcPr>
          <w:p w14:paraId="6184CE1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E1D" w14:textId="77777777" w:rsidR="003B339B" w:rsidRDefault="001A749B">
            <w:pPr>
              <w:adjustRightInd w:val="0"/>
              <w:jc w:val="center"/>
              <w:rPr>
                <w:rFonts w:ascii="Times New Roman" w:hAnsi="Times New Roman"/>
                <w:color w:val="000000"/>
              </w:rPr>
            </w:pPr>
            <w:r>
              <w:rPr>
                <w:rFonts w:ascii="Times New Roman" w:hAnsi="Times New Roman"/>
                <w:color w:val="000000"/>
              </w:rPr>
              <w:t>0.240 (0.2226)</w:t>
            </w:r>
          </w:p>
        </w:tc>
        <w:tc>
          <w:tcPr>
            <w:tcW w:w="2018" w:type="dxa"/>
            <w:tcBorders>
              <w:top w:val="nil"/>
              <w:left w:val="nil"/>
              <w:bottom w:val="nil"/>
              <w:right w:val="nil"/>
            </w:tcBorders>
            <w:shd w:val="clear" w:color="auto" w:fill="FFFFFF"/>
          </w:tcPr>
          <w:p w14:paraId="6184CE1E" w14:textId="77777777" w:rsidR="003B339B" w:rsidRDefault="001A749B">
            <w:pPr>
              <w:adjustRightInd w:val="0"/>
              <w:jc w:val="center"/>
              <w:rPr>
                <w:rFonts w:ascii="Times New Roman" w:hAnsi="Times New Roman"/>
                <w:color w:val="000000"/>
              </w:rPr>
            </w:pPr>
            <w:r>
              <w:rPr>
                <w:rFonts w:ascii="Times New Roman" w:hAnsi="Times New Roman"/>
                <w:color w:val="000000"/>
              </w:rPr>
              <w:t>0.210 (0.055, 0.425)</w:t>
            </w:r>
          </w:p>
        </w:tc>
        <w:tc>
          <w:tcPr>
            <w:tcW w:w="1176" w:type="dxa"/>
            <w:tcBorders>
              <w:top w:val="nil"/>
              <w:left w:val="nil"/>
              <w:bottom w:val="nil"/>
              <w:right w:val="nil"/>
            </w:tcBorders>
            <w:shd w:val="clear" w:color="auto" w:fill="FFFFFF"/>
          </w:tcPr>
          <w:p w14:paraId="6184CE1F" w14:textId="77777777" w:rsidR="003B339B" w:rsidRDefault="001A749B">
            <w:pPr>
              <w:adjustRightInd w:val="0"/>
              <w:jc w:val="center"/>
              <w:rPr>
                <w:rFonts w:ascii="Times New Roman" w:hAnsi="Times New Roman"/>
                <w:color w:val="000000"/>
              </w:rPr>
            </w:pPr>
            <w:r>
              <w:rPr>
                <w:rFonts w:ascii="Times New Roman" w:hAnsi="Times New Roman"/>
                <w:color w:val="000000"/>
              </w:rPr>
              <w:t>0.04, 0.50</w:t>
            </w:r>
          </w:p>
        </w:tc>
      </w:tr>
      <w:tr w:rsidR="003B339B" w14:paraId="6184CE2B" w14:textId="77777777">
        <w:trPr>
          <w:cantSplit/>
        </w:trPr>
        <w:tc>
          <w:tcPr>
            <w:tcW w:w="2138" w:type="dxa"/>
            <w:tcBorders>
              <w:top w:val="nil"/>
              <w:left w:val="nil"/>
              <w:bottom w:val="nil"/>
              <w:right w:val="nil"/>
            </w:tcBorders>
            <w:shd w:val="clear" w:color="auto" w:fill="FFFFFF"/>
          </w:tcPr>
          <w:p w14:paraId="6184CE2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22"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E2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E24" w14:textId="77777777" w:rsidR="003B339B" w:rsidRDefault="001A749B">
            <w:pPr>
              <w:adjustRightInd w:val="0"/>
              <w:jc w:val="center"/>
              <w:rPr>
                <w:rFonts w:ascii="Times New Roman" w:hAnsi="Times New Roman"/>
                <w:color w:val="000000"/>
              </w:rPr>
            </w:pPr>
            <w:r>
              <w:rPr>
                <w:rFonts w:ascii="Times New Roman" w:hAnsi="Times New Roman"/>
                <w:color w:val="000000"/>
              </w:rPr>
              <w:t>1.353 (0.2838)</w:t>
            </w:r>
          </w:p>
        </w:tc>
        <w:tc>
          <w:tcPr>
            <w:tcW w:w="2018" w:type="dxa"/>
            <w:tcBorders>
              <w:top w:val="nil"/>
              <w:left w:val="nil"/>
              <w:bottom w:val="nil"/>
              <w:right w:val="nil"/>
            </w:tcBorders>
            <w:shd w:val="clear" w:color="auto" w:fill="FFFFFF"/>
          </w:tcPr>
          <w:p w14:paraId="6184CE25" w14:textId="77777777" w:rsidR="003B339B" w:rsidRDefault="001A749B">
            <w:pPr>
              <w:adjustRightInd w:val="0"/>
              <w:jc w:val="center"/>
              <w:rPr>
                <w:rFonts w:ascii="Times New Roman" w:hAnsi="Times New Roman"/>
                <w:color w:val="000000"/>
              </w:rPr>
            </w:pPr>
            <w:r>
              <w:rPr>
                <w:rFonts w:ascii="Times New Roman" w:hAnsi="Times New Roman"/>
                <w:color w:val="000000"/>
              </w:rPr>
              <w:t>1.395 (1.120, 1.585)</w:t>
            </w:r>
          </w:p>
        </w:tc>
        <w:tc>
          <w:tcPr>
            <w:tcW w:w="1176" w:type="dxa"/>
            <w:tcBorders>
              <w:top w:val="nil"/>
              <w:left w:val="nil"/>
              <w:bottom w:val="nil"/>
              <w:right w:val="nil"/>
            </w:tcBorders>
            <w:shd w:val="clear" w:color="auto" w:fill="FFFFFF"/>
          </w:tcPr>
          <w:p w14:paraId="6184CE26" w14:textId="77777777" w:rsidR="003B339B" w:rsidRDefault="001A749B">
            <w:pPr>
              <w:adjustRightInd w:val="0"/>
              <w:jc w:val="center"/>
              <w:rPr>
                <w:rFonts w:ascii="Times New Roman" w:hAnsi="Times New Roman"/>
                <w:color w:val="000000"/>
              </w:rPr>
            </w:pPr>
            <w:r>
              <w:rPr>
                <w:rFonts w:ascii="Times New Roman" w:hAnsi="Times New Roman"/>
                <w:color w:val="000000"/>
              </w:rPr>
              <w:t>1.01, 1.61</w:t>
            </w:r>
          </w:p>
        </w:tc>
        <w:tc>
          <w:tcPr>
            <w:tcW w:w="398" w:type="dxa"/>
            <w:tcBorders>
              <w:top w:val="nil"/>
              <w:left w:val="nil"/>
              <w:bottom w:val="nil"/>
              <w:right w:val="nil"/>
            </w:tcBorders>
            <w:shd w:val="clear" w:color="auto" w:fill="FFFFFF"/>
          </w:tcPr>
          <w:p w14:paraId="6184CE2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E28" w14:textId="77777777" w:rsidR="003B339B" w:rsidRDefault="001A749B">
            <w:pPr>
              <w:adjustRightInd w:val="0"/>
              <w:jc w:val="center"/>
              <w:rPr>
                <w:rFonts w:ascii="Times New Roman" w:hAnsi="Times New Roman"/>
                <w:color w:val="000000"/>
              </w:rPr>
            </w:pPr>
            <w:r>
              <w:rPr>
                <w:rFonts w:ascii="Times New Roman" w:hAnsi="Times New Roman"/>
                <w:color w:val="000000"/>
              </w:rPr>
              <w:t>0.115 (0.3152)</w:t>
            </w:r>
          </w:p>
        </w:tc>
        <w:tc>
          <w:tcPr>
            <w:tcW w:w="2018" w:type="dxa"/>
            <w:tcBorders>
              <w:top w:val="nil"/>
              <w:left w:val="nil"/>
              <w:bottom w:val="nil"/>
              <w:right w:val="nil"/>
            </w:tcBorders>
            <w:shd w:val="clear" w:color="auto" w:fill="FFFFFF"/>
          </w:tcPr>
          <w:p w14:paraId="6184CE29" w14:textId="77777777" w:rsidR="003B339B" w:rsidRDefault="001A749B">
            <w:pPr>
              <w:adjustRightInd w:val="0"/>
              <w:jc w:val="center"/>
              <w:rPr>
                <w:rFonts w:ascii="Times New Roman" w:hAnsi="Times New Roman"/>
                <w:color w:val="000000"/>
              </w:rPr>
            </w:pPr>
            <w:r>
              <w:rPr>
                <w:rFonts w:ascii="Times New Roman" w:hAnsi="Times New Roman"/>
                <w:color w:val="000000"/>
              </w:rPr>
              <w:t>0.125 (-0.090, 0.320)</w:t>
            </w:r>
          </w:p>
        </w:tc>
        <w:tc>
          <w:tcPr>
            <w:tcW w:w="1176" w:type="dxa"/>
            <w:tcBorders>
              <w:top w:val="nil"/>
              <w:left w:val="nil"/>
              <w:bottom w:val="nil"/>
              <w:right w:val="nil"/>
            </w:tcBorders>
            <w:shd w:val="clear" w:color="auto" w:fill="FFFFFF"/>
          </w:tcPr>
          <w:p w14:paraId="6184CE2A" w14:textId="77777777" w:rsidR="003B339B" w:rsidRDefault="001A749B">
            <w:pPr>
              <w:adjustRightInd w:val="0"/>
              <w:jc w:val="center"/>
              <w:rPr>
                <w:rFonts w:ascii="Times New Roman" w:hAnsi="Times New Roman"/>
                <w:color w:val="000000"/>
              </w:rPr>
            </w:pPr>
            <w:r>
              <w:rPr>
                <w:rFonts w:ascii="Times New Roman" w:hAnsi="Times New Roman"/>
                <w:color w:val="000000"/>
              </w:rPr>
              <w:t>-0.28, 0.49</w:t>
            </w:r>
          </w:p>
        </w:tc>
      </w:tr>
      <w:tr w:rsidR="003B339B" w14:paraId="6184CE36" w14:textId="77777777">
        <w:trPr>
          <w:cantSplit/>
        </w:trPr>
        <w:tc>
          <w:tcPr>
            <w:tcW w:w="2138" w:type="dxa"/>
            <w:tcBorders>
              <w:top w:val="nil"/>
              <w:left w:val="nil"/>
              <w:bottom w:val="nil"/>
              <w:right w:val="nil"/>
            </w:tcBorders>
            <w:shd w:val="clear" w:color="auto" w:fill="FFFFFF"/>
          </w:tcPr>
          <w:p w14:paraId="6184CE2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2D"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E2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E2F" w14:textId="77777777" w:rsidR="003B339B" w:rsidRDefault="001A749B">
            <w:pPr>
              <w:adjustRightInd w:val="0"/>
              <w:jc w:val="center"/>
              <w:rPr>
                <w:rFonts w:ascii="Times New Roman" w:hAnsi="Times New Roman"/>
                <w:color w:val="000000"/>
              </w:rPr>
            </w:pPr>
            <w:r>
              <w:rPr>
                <w:rFonts w:ascii="Times New Roman" w:hAnsi="Times New Roman"/>
                <w:color w:val="000000"/>
              </w:rPr>
              <w:t>1.463 (0.5879)</w:t>
            </w:r>
          </w:p>
        </w:tc>
        <w:tc>
          <w:tcPr>
            <w:tcW w:w="2018" w:type="dxa"/>
            <w:tcBorders>
              <w:top w:val="nil"/>
              <w:left w:val="nil"/>
              <w:bottom w:val="nil"/>
              <w:right w:val="nil"/>
            </w:tcBorders>
            <w:shd w:val="clear" w:color="auto" w:fill="FFFFFF"/>
          </w:tcPr>
          <w:p w14:paraId="6184CE30" w14:textId="77777777" w:rsidR="003B339B" w:rsidRDefault="001A749B">
            <w:pPr>
              <w:adjustRightInd w:val="0"/>
              <w:jc w:val="center"/>
              <w:rPr>
                <w:rFonts w:ascii="Times New Roman" w:hAnsi="Times New Roman"/>
                <w:color w:val="000000"/>
              </w:rPr>
            </w:pPr>
            <w:r>
              <w:rPr>
                <w:rFonts w:ascii="Times New Roman" w:hAnsi="Times New Roman"/>
                <w:color w:val="000000"/>
              </w:rPr>
              <w:t>1.670 (0.800, 1.920)</w:t>
            </w:r>
          </w:p>
        </w:tc>
        <w:tc>
          <w:tcPr>
            <w:tcW w:w="1176" w:type="dxa"/>
            <w:tcBorders>
              <w:top w:val="nil"/>
              <w:left w:val="nil"/>
              <w:bottom w:val="nil"/>
              <w:right w:val="nil"/>
            </w:tcBorders>
            <w:shd w:val="clear" w:color="auto" w:fill="FFFFFF"/>
          </w:tcPr>
          <w:p w14:paraId="6184CE31" w14:textId="77777777" w:rsidR="003B339B" w:rsidRDefault="001A749B">
            <w:pPr>
              <w:adjustRightInd w:val="0"/>
              <w:jc w:val="center"/>
              <w:rPr>
                <w:rFonts w:ascii="Times New Roman" w:hAnsi="Times New Roman"/>
                <w:color w:val="000000"/>
              </w:rPr>
            </w:pPr>
            <w:r>
              <w:rPr>
                <w:rFonts w:ascii="Times New Roman" w:hAnsi="Times New Roman"/>
                <w:color w:val="000000"/>
              </w:rPr>
              <w:t>0.80, 1.92</w:t>
            </w:r>
          </w:p>
        </w:tc>
        <w:tc>
          <w:tcPr>
            <w:tcW w:w="398" w:type="dxa"/>
            <w:tcBorders>
              <w:top w:val="nil"/>
              <w:left w:val="nil"/>
              <w:bottom w:val="nil"/>
              <w:right w:val="nil"/>
            </w:tcBorders>
            <w:shd w:val="clear" w:color="auto" w:fill="FFFFFF"/>
          </w:tcPr>
          <w:p w14:paraId="6184CE3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E33" w14:textId="77777777" w:rsidR="003B339B" w:rsidRDefault="001A749B">
            <w:pPr>
              <w:adjustRightInd w:val="0"/>
              <w:jc w:val="center"/>
              <w:rPr>
                <w:rFonts w:ascii="Times New Roman" w:hAnsi="Times New Roman"/>
                <w:color w:val="000000"/>
              </w:rPr>
            </w:pPr>
            <w:r>
              <w:rPr>
                <w:rFonts w:ascii="Times New Roman" w:hAnsi="Times New Roman"/>
                <w:color w:val="000000"/>
              </w:rPr>
              <w:t>0.283 (0.3478)</w:t>
            </w:r>
          </w:p>
        </w:tc>
        <w:tc>
          <w:tcPr>
            <w:tcW w:w="2018" w:type="dxa"/>
            <w:tcBorders>
              <w:top w:val="nil"/>
              <w:left w:val="nil"/>
              <w:bottom w:val="nil"/>
              <w:right w:val="nil"/>
            </w:tcBorders>
            <w:shd w:val="clear" w:color="auto" w:fill="FFFFFF"/>
          </w:tcPr>
          <w:p w14:paraId="6184CE34" w14:textId="77777777" w:rsidR="003B339B" w:rsidRDefault="001A749B">
            <w:pPr>
              <w:adjustRightInd w:val="0"/>
              <w:jc w:val="center"/>
              <w:rPr>
                <w:rFonts w:ascii="Times New Roman" w:hAnsi="Times New Roman"/>
                <w:color w:val="000000"/>
              </w:rPr>
            </w:pPr>
            <w:r>
              <w:rPr>
                <w:rFonts w:ascii="Times New Roman" w:hAnsi="Times New Roman"/>
                <w:color w:val="000000"/>
              </w:rPr>
              <w:t>0.410 (-0.110, 0.550)</w:t>
            </w:r>
          </w:p>
        </w:tc>
        <w:tc>
          <w:tcPr>
            <w:tcW w:w="1176" w:type="dxa"/>
            <w:tcBorders>
              <w:top w:val="nil"/>
              <w:left w:val="nil"/>
              <w:bottom w:val="nil"/>
              <w:right w:val="nil"/>
            </w:tcBorders>
            <w:shd w:val="clear" w:color="auto" w:fill="FFFFFF"/>
          </w:tcPr>
          <w:p w14:paraId="6184CE35" w14:textId="77777777" w:rsidR="003B339B" w:rsidRDefault="001A749B">
            <w:pPr>
              <w:adjustRightInd w:val="0"/>
              <w:jc w:val="center"/>
              <w:rPr>
                <w:rFonts w:ascii="Times New Roman" w:hAnsi="Times New Roman"/>
                <w:color w:val="000000"/>
              </w:rPr>
            </w:pPr>
            <w:r>
              <w:rPr>
                <w:rFonts w:ascii="Times New Roman" w:hAnsi="Times New Roman"/>
                <w:color w:val="000000"/>
              </w:rPr>
              <w:t>-0.11, 0.55</w:t>
            </w:r>
          </w:p>
        </w:tc>
      </w:tr>
      <w:tr w:rsidR="003B339B" w14:paraId="6184CE41" w14:textId="77777777">
        <w:trPr>
          <w:cantSplit/>
        </w:trPr>
        <w:tc>
          <w:tcPr>
            <w:tcW w:w="2138" w:type="dxa"/>
            <w:tcBorders>
              <w:top w:val="nil"/>
              <w:left w:val="nil"/>
              <w:bottom w:val="nil"/>
              <w:right w:val="nil"/>
            </w:tcBorders>
            <w:shd w:val="clear" w:color="auto" w:fill="FFFFFF"/>
          </w:tcPr>
          <w:p w14:paraId="6184CE3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38"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E3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E3A" w14:textId="77777777" w:rsidR="003B339B" w:rsidRDefault="001A749B">
            <w:pPr>
              <w:adjustRightInd w:val="0"/>
              <w:jc w:val="center"/>
              <w:rPr>
                <w:rFonts w:ascii="Times New Roman" w:hAnsi="Times New Roman"/>
                <w:color w:val="000000"/>
              </w:rPr>
            </w:pPr>
            <w:r>
              <w:rPr>
                <w:rFonts w:ascii="Times New Roman" w:hAnsi="Times New Roman"/>
                <w:color w:val="000000"/>
              </w:rPr>
              <w:t>1.175 (0.0919)</w:t>
            </w:r>
          </w:p>
        </w:tc>
        <w:tc>
          <w:tcPr>
            <w:tcW w:w="2018" w:type="dxa"/>
            <w:tcBorders>
              <w:top w:val="nil"/>
              <w:left w:val="nil"/>
              <w:bottom w:val="nil"/>
              <w:right w:val="nil"/>
            </w:tcBorders>
            <w:shd w:val="clear" w:color="auto" w:fill="FFFFFF"/>
          </w:tcPr>
          <w:p w14:paraId="6184CE3B" w14:textId="77777777" w:rsidR="003B339B" w:rsidRDefault="001A749B">
            <w:pPr>
              <w:adjustRightInd w:val="0"/>
              <w:jc w:val="center"/>
              <w:rPr>
                <w:rFonts w:ascii="Times New Roman" w:hAnsi="Times New Roman"/>
                <w:color w:val="000000"/>
              </w:rPr>
            </w:pPr>
            <w:r>
              <w:rPr>
                <w:rFonts w:ascii="Times New Roman" w:hAnsi="Times New Roman"/>
                <w:color w:val="000000"/>
              </w:rPr>
              <w:t>1.175 (1.110, 1.240)</w:t>
            </w:r>
          </w:p>
        </w:tc>
        <w:tc>
          <w:tcPr>
            <w:tcW w:w="1176" w:type="dxa"/>
            <w:tcBorders>
              <w:top w:val="nil"/>
              <w:left w:val="nil"/>
              <w:bottom w:val="nil"/>
              <w:right w:val="nil"/>
            </w:tcBorders>
            <w:shd w:val="clear" w:color="auto" w:fill="FFFFFF"/>
          </w:tcPr>
          <w:p w14:paraId="6184CE3C" w14:textId="77777777" w:rsidR="003B339B" w:rsidRDefault="001A749B">
            <w:pPr>
              <w:adjustRightInd w:val="0"/>
              <w:jc w:val="center"/>
              <w:rPr>
                <w:rFonts w:ascii="Times New Roman" w:hAnsi="Times New Roman"/>
                <w:color w:val="000000"/>
              </w:rPr>
            </w:pPr>
            <w:r>
              <w:rPr>
                <w:rFonts w:ascii="Times New Roman" w:hAnsi="Times New Roman"/>
                <w:color w:val="000000"/>
              </w:rPr>
              <w:t>1.11, 1.24</w:t>
            </w:r>
          </w:p>
        </w:tc>
        <w:tc>
          <w:tcPr>
            <w:tcW w:w="398" w:type="dxa"/>
            <w:tcBorders>
              <w:top w:val="nil"/>
              <w:left w:val="nil"/>
              <w:bottom w:val="nil"/>
              <w:right w:val="nil"/>
            </w:tcBorders>
            <w:shd w:val="clear" w:color="auto" w:fill="FFFFFF"/>
          </w:tcPr>
          <w:p w14:paraId="6184CE3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E3E" w14:textId="77777777" w:rsidR="003B339B" w:rsidRDefault="001A749B">
            <w:pPr>
              <w:adjustRightInd w:val="0"/>
              <w:jc w:val="center"/>
              <w:rPr>
                <w:rFonts w:ascii="Times New Roman" w:hAnsi="Times New Roman"/>
                <w:color w:val="000000"/>
              </w:rPr>
            </w:pPr>
            <w:r>
              <w:rPr>
                <w:rFonts w:ascii="Times New Roman" w:hAnsi="Times New Roman"/>
                <w:color w:val="000000"/>
              </w:rPr>
              <w:t>-0.140 (0.1838)</w:t>
            </w:r>
          </w:p>
        </w:tc>
        <w:tc>
          <w:tcPr>
            <w:tcW w:w="2018" w:type="dxa"/>
            <w:tcBorders>
              <w:top w:val="nil"/>
              <w:left w:val="nil"/>
              <w:bottom w:val="nil"/>
              <w:right w:val="nil"/>
            </w:tcBorders>
            <w:shd w:val="clear" w:color="auto" w:fill="FFFFFF"/>
          </w:tcPr>
          <w:p w14:paraId="6184CE3F" w14:textId="77777777" w:rsidR="003B339B" w:rsidRDefault="001A749B">
            <w:pPr>
              <w:adjustRightInd w:val="0"/>
              <w:jc w:val="center"/>
              <w:rPr>
                <w:rFonts w:ascii="Times New Roman" w:hAnsi="Times New Roman"/>
                <w:color w:val="000000"/>
              </w:rPr>
            </w:pPr>
            <w:r>
              <w:rPr>
                <w:rFonts w:ascii="Times New Roman" w:hAnsi="Times New Roman"/>
                <w:color w:val="000000"/>
              </w:rPr>
              <w:t>-0.140 (-0.270, -0.010)</w:t>
            </w:r>
          </w:p>
        </w:tc>
        <w:tc>
          <w:tcPr>
            <w:tcW w:w="1176" w:type="dxa"/>
            <w:tcBorders>
              <w:top w:val="nil"/>
              <w:left w:val="nil"/>
              <w:bottom w:val="nil"/>
              <w:right w:val="nil"/>
            </w:tcBorders>
            <w:shd w:val="clear" w:color="auto" w:fill="FFFFFF"/>
          </w:tcPr>
          <w:p w14:paraId="6184CE40" w14:textId="77777777" w:rsidR="003B339B" w:rsidRDefault="001A749B">
            <w:pPr>
              <w:adjustRightInd w:val="0"/>
              <w:jc w:val="center"/>
              <w:rPr>
                <w:rFonts w:ascii="Times New Roman" w:hAnsi="Times New Roman"/>
                <w:color w:val="000000"/>
              </w:rPr>
            </w:pPr>
            <w:r>
              <w:rPr>
                <w:rFonts w:ascii="Times New Roman" w:hAnsi="Times New Roman"/>
                <w:color w:val="000000"/>
              </w:rPr>
              <w:t>-0.27, -0.01</w:t>
            </w:r>
          </w:p>
        </w:tc>
      </w:tr>
      <w:tr w:rsidR="003B339B" w14:paraId="6184CE4C" w14:textId="77777777">
        <w:trPr>
          <w:cantSplit/>
        </w:trPr>
        <w:tc>
          <w:tcPr>
            <w:tcW w:w="2138" w:type="dxa"/>
            <w:tcBorders>
              <w:top w:val="nil"/>
              <w:left w:val="nil"/>
              <w:bottom w:val="nil"/>
              <w:right w:val="nil"/>
            </w:tcBorders>
            <w:shd w:val="clear" w:color="auto" w:fill="FFFFFF"/>
          </w:tcPr>
          <w:p w14:paraId="6184CE4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43"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E4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E45" w14:textId="77777777" w:rsidR="003B339B" w:rsidRDefault="001A749B">
            <w:pPr>
              <w:adjustRightInd w:val="0"/>
              <w:jc w:val="center"/>
              <w:rPr>
                <w:rFonts w:ascii="Times New Roman" w:hAnsi="Times New Roman"/>
                <w:color w:val="000000"/>
              </w:rPr>
            </w:pPr>
            <w:r>
              <w:rPr>
                <w:rFonts w:ascii="Times New Roman" w:hAnsi="Times New Roman"/>
                <w:color w:val="000000"/>
              </w:rPr>
              <w:t>1.605 (0.1626)</w:t>
            </w:r>
          </w:p>
        </w:tc>
        <w:tc>
          <w:tcPr>
            <w:tcW w:w="2018" w:type="dxa"/>
            <w:tcBorders>
              <w:top w:val="nil"/>
              <w:left w:val="nil"/>
              <w:bottom w:val="nil"/>
              <w:right w:val="nil"/>
            </w:tcBorders>
            <w:shd w:val="clear" w:color="auto" w:fill="FFFFFF"/>
          </w:tcPr>
          <w:p w14:paraId="6184CE46" w14:textId="77777777" w:rsidR="003B339B" w:rsidRDefault="001A749B">
            <w:pPr>
              <w:adjustRightInd w:val="0"/>
              <w:jc w:val="center"/>
              <w:rPr>
                <w:rFonts w:ascii="Times New Roman" w:hAnsi="Times New Roman"/>
                <w:color w:val="000000"/>
              </w:rPr>
            </w:pPr>
            <w:r>
              <w:rPr>
                <w:rFonts w:ascii="Times New Roman" w:hAnsi="Times New Roman"/>
                <w:color w:val="000000"/>
              </w:rPr>
              <w:t>1.605 (1.490, 1.720)</w:t>
            </w:r>
          </w:p>
        </w:tc>
        <w:tc>
          <w:tcPr>
            <w:tcW w:w="1176" w:type="dxa"/>
            <w:tcBorders>
              <w:top w:val="nil"/>
              <w:left w:val="nil"/>
              <w:bottom w:val="nil"/>
              <w:right w:val="nil"/>
            </w:tcBorders>
            <w:shd w:val="clear" w:color="auto" w:fill="FFFFFF"/>
          </w:tcPr>
          <w:p w14:paraId="6184CE47" w14:textId="77777777" w:rsidR="003B339B" w:rsidRDefault="001A749B">
            <w:pPr>
              <w:adjustRightInd w:val="0"/>
              <w:jc w:val="center"/>
              <w:rPr>
                <w:rFonts w:ascii="Times New Roman" w:hAnsi="Times New Roman"/>
                <w:color w:val="000000"/>
              </w:rPr>
            </w:pPr>
            <w:r>
              <w:rPr>
                <w:rFonts w:ascii="Times New Roman" w:hAnsi="Times New Roman"/>
                <w:color w:val="000000"/>
              </w:rPr>
              <w:t>1.49, 1.72</w:t>
            </w:r>
          </w:p>
        </w:tc>
        <w:tc>
          <w:tcPr>
            <w:tcW w:w="398" w:type="dxa"/>
            <w:tcBorders>
              <w:top w:val="nil"/>
              <w:left w:val="nil"/>
              <w:bottom w:val="nil"/>
              <w:right w:val="nil"/>
            </w:tcBorders>
            <w:shd w:val="clear" w:color="auto" w:fill="FFFFFF"/>
          </w:tcPr>
          <w:p w14:paraId="6184CE4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E49" w14:textId="77777777" w:rsidR="003B339B" w:rsidRDefault="001A749B">
            <w:pPr>
              <w:adjustRightInd w:val="0"/>
              <w:jc w:val="center"/>
              <w:rPr>
                <w:rFonts w:ascii="Times New Roman" w:hAnsi="Times New Roman"/>
                <w:color w:val="000000"/>
              </w:rPr>
            </w:pPr>
            <w:r>
              <w:rPr>
                <w:rFonts w:ascii="Times New Roman" w:hAnsi="Times New Roman"/>
                <w:color w:val="000000"/>
              </w:rPr>
              <w:t>0.290 (0.4384)</w:t>
            </w:r>
          </w:p>
        </w:tc>
        <w:tc>
          <w:tcPr>
            <w:tcW w:w="2018" w:type="dxa"/>
            <w:tcBorders>
              <w:top w:val="nil"/>
              <w:left w:val="nil"/>
              <w:bottom w:val="nil"/>
              <w:right w:val="nil"/>
            </w:tcBorders>
            <w:shd w:val="clear" w:color="auto" w:fill="FFFFFF"/>
          </w:tcPr>
          <w:p w14:paraId="6184CE4A" w14:textId="77777777" w:rsidR="003B339B" w:rsidRDefault="001A749B">
            <w:pPr>
              <w:adjustRightInd w:val="0"/>
              <w:jc w:val="center"/>
              <w:rPr>
                <w:rFonts w:ascii="Times New Roman" w:hAnsi="Times New Roman"/>
                <w:color w:val="000000"/>
              </w:rPr>
            </w:pPr>
            <w:r>
              <w:rPr>
                <w:rFonts w:ascii="Times New Roman" w:hAnsi="Times New Roman"/>
                <w:color w:val="000000"/>
              </w:rPr>
              <w:t>0.290 (-0.020, 0.600)</w:t>
            </w:r>
          </w:p>
        </w:tc>
        <w:tc>
          <w:tcPr>
            <w:tcW w:w="1176" w:type="dxa"/>
            <w:tcBorders>
              <w:top w:val="nil"/>
              <w:left w:val="nil"/>
              <w:bottom w:val="nil"/>
              <w:right w:val="nil"/>
            </w:tcBorders>
            <w:shd w:val="clear" w:color="auto" w:fill="FFFFFF"/>
          </w:tcPr>
          <w:p w14:paraId="6184CE4B" w14:textId="77777777" w:rsidR="003B339B" w:rsidRDefault="001A749B">
            <w:pPr>
              <w:adjustRightInd w:val="0"/>
              <w:jc w:val="center"/>
              <w:rPr>
                <w:rFonts w:ascii="Times New Roman" w:hAnsi="Times New Roman"/>
                <w:color w:val="000000"/>
              </w:rPr>
            </w:pPr>
            <w:r>
              <w:rPr>
                <w:rFonts w:ascii="Times New Roman" w:hAnsi="Times New Roman"/>
                <w:color w:val="000000"/>
              </w:rPr>
              <w:t>-0.02, 0.60</w:t>
            </w:r>
          </w:p>
        </w:tc>
      </w:tr>
      <w:tr w:rsidR="003B339B" w14:paraId="6184CE57" w14:textId="77777777">
        <w:trPr>
          <w:cantSplit/>
        </w:trPr>
        <w:tc>
          <w:tcPr>
            <w:tcW w:w="2138" w:type="dxa"/>
            <w:tcBorders>
              <w:top w:val="nil"/>
              <w:left w:val="nil"/>
              <w:bottom w:val="nil"/>
              <w:right w:val="nil"/>
            </w:tcBorders>
            <w:shd w:val="clear" w:color="auto" w:fill="FFFFFF"/>
          </w:tcPr>
          <w:p w14:paraId="6184CE4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4E"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E4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E50" w14:textId="77777777" w:rsidR="003B339B" w:rsidRDefault="001A749B">
            <w:pPr>
              <w:adjustRightInd w:val="0"/>
              <w:jc w:val="center"/>
              <w:rPr>
                <w:rFonts w:ascii="Times New Roman" w:hAnsi="Times New Roman"/>
                <w:color w:val="000000"/>
              </w:rPr>
            </w:pPr>
            <w:r>
              <w:rPr>
                <w:rFonts w:ascii="Times New Roman" w:hAnsi="Times New Roman"/>
                <w:color w:val="000000"/>
              </w:rPr>
              <w:t>2.070 (NA)</w:t>
            </w:r>
          </w:p>
        </w:tc>
        <w:tc>
          <w:tcPr>
            <w:tcW w:w="2018" w:type="dxa"/>
            <w:tcBorders>
              <w:top w:val="nil"/>
              <w:left w:val="nil"/>
              <w:bottom w:val="nil"/>
              <w:right w:val="nil"/>
            </w:tcBorders>
            <w:shd w:val="clear" w:color="auto" w:fill="FFFFFF"/>
          </w:tcPr>
          <w:p w14:paraId="6184CE51" w14:textId="77777777" w:rsidR="003B339B" w:rsidRDefault="001A749B">
            <w:pPr>
              <w:adjustRightInd w:val="0"/>
              <w:jc w:val="center"/>
              <w:rPr>
                <w:rFonts w:ascii="Times New Roman" w:hAnsi="Times New Roman"/>
                <w:color w:val="000000"/>
              </w:rPr>
            </w:pPr>
            <w:r>
              <w:rPr>
                <w:rFonts w:ascii="Times New Roman" w:hAnsi="Times New Roman"/>
                <w:color w:val="000000"/>
              </w:rPr>
              <w:t>2.070 (2.070, 2.070)</w:t>
            </w:r>
          </w:p>
        </w:tc>
        <w:tc>
          <w:tcPr>
            <w:tcW w:w="1176" w:type="dxa"/>
            <w:tcBorders>
              <w:top w:val="nil"/>
              <w:left w:val="nil"/>
              <w:bottom w:val="nil"/>
              <w:right w:val="nil"/>
            </w:tcBorders>
            <w:shd w:val="clear" w:color="auto" w:fill="FFFFFF"/>
          </w:tcPr>
          <w:p w14:paraId="6184CE52" w14:textId="77777777" w:rsidR="003B339B" w:rsidRDefault="001A749B">
            <w:pPr>
              <w:adjustRightInd w:val="0"/>
              <w:jc w:val="center"/>
              <w:rPr>
                <w:rFonts w:ascii="Times New Roman" w:hAnsi="Times New Roman"/>
                <w:color w:val="000000"/>
              </w:rPr>
            </w:pPr>
            <w:r>
              <w:rPr>
                <w:rFonts w:ascii="Times New Roman" w:hAnsi="Times New Roman"/>
                <w:color w:val="000000"/>
              </w:rPr>
              <w:t>2.07, 2.07</w:t>
            </w:r>
          </w:p>
        </w:tc>
        <w:tc>
          <w:tcPr>
            <w:tcW w:w="398" w:type="dxa"/>
            <w:tcBorders>
              <w:top w:val="nil"/>
              <w:left w:val="nil"/>
              <w:bottom w:val="nil"/>
              <w:right w:val="nil"/>
            </w:tcBorders>
            <w:shd w:val="clear" w:color="auto" w:fill="FFFFFF"/>
          </w:tcPr>
          <w:p w14:paraId="6184CE5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E54" w14:textId="77777777" w:rsidR="003B339B" w:rsidRDefault="001A749B">
            <w:pPr>
              <w:adjustRightInd w:val="0"/>
              <w:jc w:val="center"/>
              <w:rPr>
                <w:rFonts w:ascii="Times New Roman" w:hAnsi="Times New Roman"/>
                <w:color w:val="000000"/>
              </w:rPr>
            </w:pPr>
            <w:r>
              <w:rPr>
                <w:rFonts w:ascii="Times New Roman" w:hAnsi="Times New Roman"/>
                <w:color w:val="000000"/>
              </w:rPr>
              <w:t>0.560 (NA)</w:t>
            </w:r>
          </w:p>
        </w:tc>
        <w:tc>
          <w:tcPr>
            <w:tcW w:w="2018" w:type="dxa"/>
            <w:tcBorders>
              <w:top w:val="nil"/>
              <w:left w:val="nil"/>
              <w:bottom w:val="nil"/>
              <w:right w:val="nil"/>
            </w:tcBorders>
            <w:shd w:val="clear" w:color="auto" w:fill="FFFFFF"/>
          </w:tcPr>
          <w:p w14:paraId="6184CE55" w14:textId="77777777" w:rsidR="003B339B" w:rsidRDefault="001A749B">
            <w:pPr>
              <w:adjustRightInd w:val="0"/>
              <w:jc w:val="center"/>
              <w:rPr>
                <w:rFonts w:ascii="Times New Roman" w:hAnsi="Times New Roman"/>
                <w:color w:val="000000"/>
              </w:rPr>
            </w:pPr>
            <w:r>
              <w:rPr>
                <w:rFonts w:ascii="Times New Roman" w:hAnsi="Times New Roman"/>
                <w:color w:val="000000"/>
              </w:rPr>
              <w:t>0.560 (0.560, 0.560)</w:t>
            </w:r>
          </w:p>
        </w:tc>
        <w:tc>
          <w:tcPr>
            <w:tcW w:w="1176" w:type="dxa"/>
            <w:tcBorders>
              <w:top w:val="nil"/>
              <w:left w:val="nil"/>
              <w:bottom w:val="nil"/>
              <w:right w:val="nil"/>
            </w:tcBorders>
            <w:shd w:val="clear" w:color="auto" w:fill="FFFFFF"/>
          </w:tcPr>
          <w:p w14:paraId="6184CE56" w14:textId="77777777" w:rsidR="003B339B" w:rsidRDefault="001A749B">
            <w:pPr>
              <w:adjustRightInd w:val="0"/>
              <w:jc w:val="center"/>
              <w:rPr>
                <w:rFonts w:ascii="Times New Roman" w:hAnsi="Times New Roman"/>
                <w:color w:val="000000"/>
              </w:rPr>
            </w:pPr>
            <w:r>
              <w:rPr>
                <w:rFonts w:ascii="Times New Roman" w:hAnsi="Times New Roman"/>
                <w:color w:val="000000"/>
              </w:rPr>
              <w:t>0.56, 0.56</w:t>
            </w:r>
          </w:p>
        </w:tc>
      </w:tr>
      <w:tr w:rsidR="003B339B" w14:paraId="6184CE62" w14:textId="77777777">
        <w:trPr>
          <w:cantSplit/>
        </w:trPr>
        <w:tc>
          <w:tcPr>
            <w:tcW w:w="2138" w:type="dxa"/>
            <w:tcBorders>
              <w:top w:val="nil"/>
              <w:left w:val="nil"/>
              <w:bottom w:val="nil"/>
              <w:right w:val="nil"/>
            </w:tcBorders>
            <w:shd w:val="clear" w:color="auto" w:fill="FFFFFF"/>
          </w:tcPr>
          <w:p w14:paraId="6184CE5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59"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E5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E5B" w14:textId="77777777" w:rsidR="003B339B" w:rsidRDefault="001A749B">
            <w:pPr>
              <w:adjustRightInd w:val="0"/>
              <w:jc w:val="center"/>
              <w:rPr>
                <w:rFonts w:ascii="Times New Roman" w:hAnsi="Times New Roman"/>
                <w:color w:val="000000"/>
              </w:rPr>
            </w:pPr>
            <w:r>
              <w:rPr>
                <w:rFonts w:ascii="Times New Roman" w:hAnsi="Times New Roman"/>
                <w:color w:val="000000"/>
              </w:rPr>
              <w:t>1.545 (0.7935)</w:t>
            </w:r>
          </w:p>
        </w:tc>
        <w:tc>
          <w:tcPr>
            <w:tcW w:w="2018" w:type="dxa"/>
            <w:tcBorders>
              <w:top w:val="nil"/>
              <w:left w:val="nil"/>
              <w:bottom w:val="nil"/>
              <w:right w:val="nil"/>
            </w:tcBorders>
            <w:shd w:val="clear" w:color="auto" w:fill="FFFFFF"/>
          </w:tcPr>
          <w:p w14:paraId="6184CE5C" w14:textId="77777777" w:rsidR="003B339B" w:rsidRDefault="001A749B">
            <w:pPr>
              <w:adjustRightInd w:val="0"/>
              <w:jc w:val="center"/>
              <w:rPr>
                <w:rFonts w:ascii="Times New Roman" w:hAnsi="Times New Roman"/>
                <w:color w:val="000000"/>
              </w:rPr>
            </w:pPr>
            <w:r>
              <w:rPr>
                <w:rFonts w:ascii="Times New Roman" w:hAnsi="Times New Roman"/>
                <w:color w:val="000000"/>
              </w:rPr>
              <w:t>1.210 (1.065, 2.025)</w:t>
            </w:r>
          </w:p>
        </w:tc>
        <w:tc>
          <w:tcPr>
            <w:tcW w:w="1176" w:type="dxa"/>
            <w:tcBorders>
              <w:top w:val="nil"/>
              <w:left w:val="nil"/>
              <w:bottom w:val="nil"/>
              <w:right w:val="nil"/>
            </w:tcBorders>
            <w:shd w:val="clear" w:color="auto" w:fill="FFFFFF"/>
          </w:tcPr>
          <w:p w14:paraId="6184CE5D" w14:textId="77777777" w:rsidR="003B339B" w:rsidRDefault="001A749B">
            <w:pPr>
              <w:adjustRightInd w:val="0"/>
              <w:jc w:val="center"/>
              <w:rPr>
                <w:rFonts w:ascii="Times New Roman" w:hAnsi="Times New Roman"/>
                <w:color w:val="000000"/>
              </w:rPr>
            </w:pPr>
            <w:r>
              <w:rPr>
                <w:rFonts w:ascii="Times New Roman" w:hAnsi="Times New Roman"/>
                <w:color w:val="000000"/>
              </w:rPr>
              <w:t>1.04, 2.72</w:t>
            </w:r>
          </w:p>
        </w:tc>
        <w:tc>
          <w:tcPr>
            <w:tcW w:w="398" w:type="dxa"/>
            <w:tcBorders>
              <w:top w:val="nil"/>
              <w:left w:val="nil"/>
              <w:bottom w:val="nil"/>
              <w:right w:val="nil"/>
            </w:tcBorders>
            <w:shd w:val="clear" w:color="auto" w:fill="FFFFFF"/>
          </w:tcPr>
          <w:p w14:paraId="6184CE5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E5F" w14:textId="77777777" w:rsidR="003B339B" w:rsidRDefault="001A749B">
            <w:pPr>
              <w:adjustRightInd w:val="0"/>
              <w:jc w:val="center"/>
              <w:rPr>
                <w:rFonts w:ascii="Times New Roman" w:hAnsi="Times New Roman"/>
                <w:color w:val="000000"/>
              </w:rPr>
            </w:pPr>
            <w:r>
              <w:rPr>
                <w:rFonts w:ascii="Times New Roman" w:hAnsi="Times New Roman"/>
                <w:color w:val="000000"/>
              </w:rPr>
              <w:t>0.223 (0.4554)</w:t>
            </w:r>
          </w:p>
        </w:tc>
        <w:tc>
          <w:tcPr>
            <w:tcW w:w="2018" w:type="dxa"/>
            <w:tcBorders>
              <w:top w:val="nil"/>
              <w:left w:val="nil"/>
              <w:bottom w:val="nil"/>
              <w:right w:val="nil"/>
            </w:tcBorders>
            <w:shd w:val="clear" w:color="auto" w:fill="FFFFFF"/>
          </w:tcPr>
          <w:p w14:paraId="6184CE60" w14:textId="77777777" w:rsidR="003B339B" w:rsidRDefault="001A749B">
            <w:pPr>
              <w:adjustRightInd w:val="0"/>
              <w:jc w:val="center"/>
              <w:rPr>
                <w:rFonts w:ascii="Times New Roman" w:hAnsi="Times New Roman"/>
                <w:color w:val="000000"/>
              </w:rPr>
            </w:pPr>
            <w:r>
              <w:rPr>
                <w:rFonts w:ascii="Times New Roman" w:hAnsi="Times New Roman"/>
                <w:color w:val="000000"/>
              </w:rPr>
              <w:t>0.275 (-0.080, 0.525)</w:t>
            </w:r>
          </w:p>
        </w:tc>
        <w:tc>
          <w:tcPr>
            <w:tcW w:w="1176" w:type="dxa"/>
            <w:tcBorders>
              <w:top w:val="nil"/>
              <w:left w:val="nil"/>
              <w:bottom w:val="nil"/>
              <w:right w:val="nil"/>
            </w:tcBorders>
            <w:shd w:val="clear" w:color="auto" w:fill="FFFFFF"/>
          </w:tcPr>
          <w:p w14:paraId="6184CE61" w14:textId="77777777" w:rsidR="003B339B" w:rsidRDefault="001A749B">
            <w:pPr>
              <w:adjustRightInd w:val="0"/>
              <w:jc w:val="center"/>
              <w:rPr>
                <w:rFonts w:ascii="Times New Roman" w:hAnsi="Times New Roman"/>
                <w:color w:val="000000"/>
              </w:rPr>
            </w:pPr>
            <w:r>
              <w:rPr>
                <w:rFonts w:ascii="Times New Roman" w:hAnsi="Times New Roman"/>
                <w:color w:val="000000"/>
              </w:rPr>
              <w:t>-0.38, 0.72</w:t>
            </w:r>
          </w:p>
        </w:tc>
      </w:tr>
      <w:tr w:rsidR="003B339B" w14:paraId="6184CE64" w14:textId="77777777">
        <w:trPr>
          <w:cantSplit/>
        </w:trPr>
        <w:tc>
          <w:tcPr>
            <w:tcW w:w="12916" w:type="dxa"/>
            <w:gridSpan w:val="10"/>
            <w:tcBorders>
              <w:top w:val="nil"/>
              <w:left w:val="nil"/>
              <w:bottom w:val="nil"/>
              <w:right w:val="nil"/>
            </w:tcBorders>
            <w:shd w:val="clear" w:color="auto" w:fill="FFFFFF"/>
          </w:tcPr>
          <w:p w14:paraId="6184CE6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E6F" w14:textId="77777777">
        <w:trPr>
          <w:cantSplit/>
        </w:trPr>
        <w:tc>
          <w:tcPr>
            <w:tcW w:w="2138" w:type="dxa"/>
            <w:tcBorders>
              <w:top w:val="nil"/>
              <w:left w:val="nil"/>
              <w:bottom w:val="nil"/>
              <w:right w:val="nil"/>
            </w:tcBorders>
            <w:shd w:val="clear" w:color="auto" w:fill="FFFFFF"/>
          </w:tcPr>
          <w:p w14:paraId="6184CE65" w14:textId="77777777" w:rsidR="003B339B" w:rsidRDefault="001A749B">
            <w:pPr>
              <w:adjustRightInd w:val="0"/>
              <w:rPr>
                <w:rFonts w:ascii="Times New Roman" w:hAnsi="Times New Roman"/>
                <w:color w:val="000000"/>
              </w:rPr>
            </w:pPr>
            <w:r>
              <w:rPr>
                <w:rFonts w:ascii="Times New Roman" w:hAnsi="Times New Roman"/>
                <w:color w:val="000000"/>
              </w:rPr>
              <w:t>Cholesterol (mmol/L) (N = 33)</w:t>
            </w:r>
          </w:p>
        </w:tc>
        <w:tc>
          <w:tcPr>
            <w:tcW w:w="982" w:type="dxa"/>
            <w:tcBorders>
              <w:top w:val="nil"/>
              <w:left w:val="nil"/>
              <w:bottom w:val="nil"/>
              <w:right w:val="nil"/>
            </w:tcBorders>
            <w:shd w:val="clear" w:color="auto" w:fill="FFFFFF"/>
          </w:tcPr>
          <w:p w14:paraId="6184CE66"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E6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E68" w14:textId="77777777" w:rsidR="003B339B" w:rsidRDefault="001A749B">
            <w:pPr>
              <w:adjustRightInd w:val="0"/>
              <w:jc w:val="center"/>
              <w:rPr>
                <w:rFonts w:ascii="Times New Roman" w:hAnsi="Times New Roman"/>
                <w:color w:val="000000"/>
              </w:rPr>
            </w:pPr>
            <w:r>
              <w:rPr>
                <w:rFonts w:ascii="Times New Roman" w:hAnsi="Times New Roman"/>
                <w:color w:val="000000"/>
              </w:rPr>
              <w:t>4.628 (1.0205)</w:t>
            </w:r>
          </w:p>
        </w:tc>
        <w:tc>
          <w:tcPr>
            <w:tcW w:w="2018" w:type="dxa"/>
            <w:tcBorders>
              <w:top w:val="nil"/>
              <w:left w:val="nil"/>
              <w:bottom w:val="nil"/>
              <w:right w:val="nil"/>
            </w:tcBorders>
            <w:shd w:val="clear" w:color="auto" w:fill="FFFFFF"/>
          </w:tcPr>
          <w:p w14:paraId="6184CE69" w14:textId="77777777" w:rsidR="003B339B" w:rsidRDefault="001A749B">
            <w:pPr>
              <w:adjustRightInd w:val="0"/>
              <w:jc w:val="center"/>
              <w:rPr>
                <w:rFonts w:ascii="Times New Roman" w:hAnsi="Times New Roman"/>
                <w:color w:val="000000"/>
              </w:rPr>
            </w:pPr>
            <w:r>
              <w:rPr>
                <w:rFonts w:ascii="Times New Roman" w:hAnsi="Times New Roman"/>
                <w:color w:val="000000"/>
              </w:rPr>
              <w:t>4.825 (3.730, 5.405)</w:t>
            </w:r>
          </w:p>
        </w:tc>
        <w:tc>
          <w:tcPr>
            <w:tcW w:w="1176" w:type="dxa"/>
            <w:tcBorders>
              <w:top w:val="nil"/>
              <w:left w:val="nil"/>
              <w:bottom w:val="nil"/>
              <w:right w:val="nil"/>
            </w:tcBorders>
            <w:shd w:val="clear" w:color="auto" w:fill="FFFFFF"/>
          </w:tcPr>
          <w:p w14:paraId="6184CE6A" w14:textId="77777777" w:rsidR="003B339B" w:rsidRDefault="001A749B">
            <w:pPr>
              <w:adjustRightInd w:val="0"/>
              <w:jc w:val="center"/>
              <w:rPr>
                <w:rFonts w:ascii="Times New Roman" w:hAnsi="Times New Roman"/>
                <w:color w:val="000000"/>
              </w:rPr>
            </w:pPr>
            <w:r>
              <w:rPr>
                <w:rFonts w:ascii="Times New Roman" w:hAnsi="Times New Roman"/>
                <w:color w:val="000000"/>
              </w:rPr>
              <w:t>2.30, 6.45</w:t>
            </w:r>
          </w:p>
        </w:tc>
        <w:tc>
          <w:tcPr>
            <w:tcW w:w="398" w:type="dxa"/>
            <w:tcBorders>
              <w:top w:val="nil"/>
              <w:left w:val="nil"/>
              <w:bottom w:val="nil"/>
              <w:right w:val="nil"/>
            </w:tcBorders>
            <w:shd w:val="clear" w:color="auto" w:fill="FFFFFF"/>
          </w:tcPr>
          <w:p w14:paraId="6184CE6B"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E6C"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E6D"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E6E" w14:textId="77777777" w:rsidR="003B339B" w:rsidRDefault="003B339B">
            <w:pPr>
              <w:adjustRightInd w:val="0"/>
              <w:jc w:val="center"/>
              <w:rPr>
                <w:rFonts w:ascii="Times New Roman" w:hAnsi="Times New Roman"/>
                <w:color w:val="000000"/>
              </w:rPr>
            </w:pPr>
          </w:p>
        </w:tc>
      </w:tr>
      <w:tr w:rsidR="003B339B" w14:paraId="6184CE7A" w14:textId="77777777">
        <w:trPr>
          <w:cantSplit/>
        </w:trPr>
        <w:tc>
          <w:tcPr>
            <w:tcW w:w="2138" w:type="dxa"/>
            <w:tcBorders>
              <w:top w:val="nil"/>
              <w:left w:val="nil"/>
              <w:bottom w:val="nil"/>
              <w:right w:val="nil"/>
            </w:tcBorders>
            <w:shd w:val="clear" w:color="auto" w:fill="FFFFFF"/>
          </w:tcPr>
          <w:p w14:paraId="6184CE7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71"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E7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E73" w14:textId="77777777" w:rsidR="003B339B" w:rsidRDefault="001A749B">
            <w:pPr>
              <w:adjustRightInd w:val="0"/>
              <w:jc w:val="center"/>
              <w:rPr>
                <w:rFonts w:ascii="Times New Roman" w:hAnsi="Times New Roman"/>
                <w:color w:val="000000"/>
              </w:rPr>
            </w:pPr>
            <w:r>
              <w:rPr>
                <w:rFonts w:ascii="Times New Roman" w:hAnsi="Times New Roman"/>
                <w:color w:val="000000"/>
              </w:rPr>
              <w:t>5.248 (1.0137)</w:t>
            </w:r>
          </w:p>
        </w:tc>
        <w:tc>
          <w:tcPr>
            <w:tcW w:w="2018" w:type="dxa"/>
            <w:tcBorders>
              <w:top w:val="nil"/>
              <w:left w:val="nil"/>
              <w:bottom w:val="nil"/>
              <w:right w:val="nil"/>
            </w:tcBorders>
            <w:shd w:val="clear" w:color="auto" w:fill="FFFFFF"/>
          </w:tcPr>
          <w:p w14:paraId="6184CE74" w14:textId="77777777" w:rsidR="003B339B" w:rsidRDefault="001A749B">
            <w:pPr>
              <w:adjustRightInd w:val="0"/>
              <w:jc w:val="center"/>
              <w:rPr>
                <w:rFonts w:ascii="Times New Roman" w:hAnsi="Times New Roman"/>
                <w:color w:val="000000"/>
              </w:rPr>
            </w:pPr>
            <w:r>
              <w:rPr>
                <w:rFonts w:ascii="Times New Roman" w:hAnsi="Times New Roman"/>
                <w:color w:val="000000"/>
              </w:rPr>
              <w:t>5.360 (4.760, 5.860)</w:t>
            </w:r>
          </w:p>
        </w:tc>
        <w:tc>
          <w:tcPr>
            <w:tcW w:w="1176" w:type="dxa"/>
            <w:tcBorders>
              <w:top w:val="nil"/>
              <w:left w:val="nil"/>
              <w:bottom w:val="nil"/>
              <w:right w:val="nil"/>
            </w:tcBorders>
            <w:shd w:val="clear" w:color="auto" w:fill="FFFFFF"/>
          </w:tcPr>
          <w:p w14:paraId="6184CE75" w14:textId="77777777" w:rsidR="003B339B" w:rsidRDefault="001A749B">
            <w:pPr>
              <w:adjustRightInd w:val="0"/>
              <w:jc w:val="center"/>
              <w:rPr>
                <w:rFonts w:ascii="Times New Roman" w:hAnsi="Times New Roman"/>
                <w:color w:val="000000"/>
              </w:rPr>
            </w:pPr>
            <w:r>
              <w:rPr>
                <w:rFonts w:ascii="Times New Roman" w:hAnsi="Times New Roman"/>
                <w:color w:val="000000"/>
              </w:rPr>
              <w:t>3.28, 7.09</w:t>
            </w:r>
          </w:p>
        </w:tc>
        <w:tc>
          <w:tcPr>
            <w:tcW w:w="398" w:type="dxa"/>
            <w:tcBorders>
              <w:top w:val="nil"/>
              <w:left w:val="nil"/>
              <w:bottom w:val="nil"/>
              <w:right w:val="nil"/>
            </w:tcBorders>
            <w:shd w:val="clear" w:color="auto" w:fill="FFFFFF"/>
          </w:tcPr>
          <w:p w14:paraId="6184CE76"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E77" w14:textId="77777777" w:rsidR="003B339B" w:rsidRDefault="001A749B">
            <w:pPr>
              <w:adjustRightInd w:val="0"/>
              <w:jc w:val="center"/>
              <w:rPr>
                <w:rFonts w:ascii="Times New Roman" w:hAnsi="Times New Roman"/>
                <w:color w:val="000000"/>
              </w:rPr>
            </w:pPr>
            <w:r>
              <w:rPr>
                <w:rFonts w:ascii="Times New Roman" w:hAnsi="Times New Roman"/>
                <w:color w:val="000000"/>
              </w:rPr>
              <w:t>0.624 (0.5845)</w:t>
            </w:r>
          </w:p>
        </w:tc>
        <w:tc>
          <w:tcPr>
            <w:tcW w:w="2018" w:type="dxa"/>
            <w:tcBorders>
              <w:top w:val="nil"/>
              <w:left w:val="nil"/>
              <w:bottom w:val="nil"/>
              <w:right w:val="nil"/>
            </w:tcBorders>
            <w:shd w:val="clear" w:color="auto" w:fill="FFFFFF"/>
          </w:tcPr>
          <w:p w14:paraId="6184CE78" w14:textId="77777777" w:rsidR="003B339B" w:rsidRDefault="001A749B">
            <w:pPr>
              <w:adjustRightInd w:val="0"/>
              <w:jc w:val="center"/>
              <w:rPr>
                <w:rFonts w:ascii="Times New Roman" w:hAnsi="Times New Roman"/>
                <w:color w:val="000000"/>
              </w:rPr>
            </w:pPr>
            <w:r>
              <w:rPr>
                <w:rFonts w:ascii="Times New Roman" w:hAnsi="Times New Roman"/>
                <w:color w:val="000000"/>
              </w:rPr>
              <w:t>0.565 (0.165, 0.995)</w:t>
            </w:r>
          </w:p>
        </w:tc>
        <w:tc>
          <w:tcPr>
            <w:tcW w:w="1176" w:type="dxa"/>
            <w:tcBorders>
              <w:top w:val="nil"/>
              <w:left w:val="nil"/>
              <w:bottom w:val="nil"/>
              <w:right w:val="nil"/>
            </w:tcBorders>
            <w:shd w:val="clear" w:color="auto" w:fill="FFFFFF"/>
          </w:tcPr>
          <w:p w14:paraId="6184CE79" w14:textId="77777777" w:rsidR="003B339B" w:rsidRDefault="001A749B">
            <w:pPr>
              <w:adjustRightInd w:val="0"/>
              <w:jc w:val="center"/>
              <w:rPr>
                <w:rFonts w:ascii="Times New Roman" w:hAnsi="Times New Roman"/>
                <w:color w:val="000000"/>
              </w:rPr>
            </w:pPr>
            <w:r>
              <w:rPr>
                <w:rFonts w:ascii="Times New Roman" w:hAnsi="Times New Roman"/>
                <w:color w:val="000000"/>
              </w:rPr>
              <w:t>-0.38, 2.42</w:t>
            </w:r>
          </w:p>
        </w:tc>
      </w:tr>
      <w:tr w:rsidR="003B339B" w14:paraId="6184CE85" w14:textId="77777777">
        <w:trPr>
          <w:cantSplit/>
        </w:trPr>
        <w:tc>
          <w:tcPr>
            <w:tcW w:w="2138" w:type="dxa"/>
            <w:tcBorders>
              <w:top w:val="nil"/>
              <w:left w:val="nil"/>
              <w:bottom w:val="nil"/>
              <w:right w:val="nil"/>
            </w:tcBorders>
            <w:shd w:val="clear" w:color="auto" w:fill="FFFFFF"/>
          </w:tcPr>
          <w:p w14:paraId="6184CE7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7C"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E7D"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E7E" w14:textId="77777777" w:rsidR="003B339B" w:rsidRDefault="001A749B">
            <w:pPr>
              <w:adjustRightInd w:val="0"/>
              <w:jc w:val="center"/>
              <w:rPr>
                <w:rFonts w:ascii="Times New Roman" w:hAnsi="Times New Roman"/>
                <w:color w:val="000000"/>
              </w:rPr>
            </w:pPr>
            <w:r>
              <w:rPr>
                <w:rFonts w:ascii="Times New Roman" w:hAnsi="Times New Roman"/>
                <w:color w:val="000000"/>
              </w:rPr>
              <w:t>5.125 (1.0768)</w:t>
            </w:r>
          </w:p>
        </w:tc>
        <w:tc>
          <w:tcPr>
            <w:tcW w:w="2018" w:type="dxa"/>
            <w:tcBorders>
              <w:top w:val="nil"/>
              <w:left w:val="nil"/>
              <w:bottom w:val="nil"/>
              <w:right w:val="nil"/>
            </w:tcBorders>
            <w:shd w:val="clear" w:color="auto" w:fill="FFFFFF"/>
          </w:tcPr>
          <w:p w14:paraId="6184CE7F" w14:textId="77777777" w:rsidR="003B339B" w:rsidRDefault="001A749B">
            <w:pPr>
              <w:adjustRightInd w:val="0"/>
              <w:jc w:val="center"/>
              <w:rPr>
                <w:rFonts w:ascii="Times New Roman" w:hAnsi="Times New Roman"/>
                <w:color w:val="000000"/>
              </w:rPr>
            </w:pPr>
            <w:r>
              <w:rPr>
                <w:rFonts w:ascii="Times New Roman" w:hAnsi="Times New Roman"/>
                <w:color w:val="000000"/>
              </w:rPr>
              <w:t>5.230 (4.240, 6.050)</w:t>
            </w:r>
          </w:p>
        </w:tc>
        <w:tc>
          <w:tcPr>
            <w:tcW w:w="1176" w:type="dxa"/>
            <w:tcBorders>
              <w:top w:val="nil"/>
              <w:left w:val="nil"/>
              <w:bottom w:val="nil"/>
              <w:right w:val="nil"/>
            </w:tcBorders>
            <w:shd w:val="clear" w:color="auto" w:fill="FFFFFF"/>
          </w:tcPr>
          <w:p w14:paraId="6184CE80" w14:textId="77777777" w:rsidR="003B339B" w:rsidRDefault="001A749B">
            <w:pPr>
              <w:adjustRightInd w:val="0"/>
              <w:jc w:val="center"/>
              <w:rPr>
                <w:rFonts w:ascii="Times New Roman" w:hAnsi="Times New Roman"/>
                <w:color w:val="000000"/>
              </w:rPr>
            </w:pPr>
            <w:r>
              <w:rPr>
                <w:rFonts w:ascii="Times New Roman" w:hAnsi="Times New Roman"/>
                <w:color w:val="000000"/>
              </w:rPr>
              <w:t>2.45, 6.93</w:t>
            </w:r>
          </w:p>
        </w:tc>
        <w:tc>
          <w:tcPr>
            <w:tcW w:w="398" w:type="dxa"/>
            <w:tcBorders>
              <w:top w:val="nil"/>
              <w:left w:val="nil"/>
              <w:bottom w:val="nil"/>
              <w:right w:val="nil"/>
            </w:tcBorders>
            <w:shd w:val="clear" w:color="auto" w:fill="FFFFFF"/>
          </w:tcPr>
          <w:p w14:paraId="6184CE8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E82" w14:textId="77777777" w:rsidR="003B339B" w:rsidRDefault="001A749B">
            <w:pPr>
              <w:adjustRightInd w:val="0"/>
              <w:jc w:val="center"/>
              <w:rPr>
                <w:rFonts w:ascii="Times New Roman" w:hAnsi="Times New Roman"/>
                <w:color w:val="000000"/>
              </w:rPr>
            </w:pPr>
            <w:r>
              <w:rPr>
                <w:rFonts w:ascii="Times New Roman" w:hAnsi="Times New Roman"/>
                <w:color w:val="000000"/>
              </w:rPr>
              <w:t>0.435 (0.7717)</w:t>
            </w:r>
          </w:p>
        </w:tc>
        <w:tc>
          <w:tcPr>
            <w:tcW w:w="2018" w:type="dxa"/>
            <w:tcBorders>
              <w:top w:val="nil"/>
              <w:left w:val="nil"/>
              <w:bottom w:val="nil"/>
              <w:right w:val="nil"/>
            </w:tcBorders>
            <w:shd w:val="clear" w:color="auto" w:fill="FFFFFF"/>
          </w:tcPr>
          <w:p w14:paraId="6184CE83" w14:textId="77777777" w:rsidR="003B339B" w:rsidRDefault="001A749B">
            <w:pPr>
              <w:adjustRightInd w:val="0"/>
              <w:jc w:val="center"/>
              <w:rPr>
                <w:rFonts w:ascii="Times New Roman" w:hAnsi="Times New Roman"/>
                <w:color w:val="000000"/>
              </w:rPr>
            </w:pPr>
            <w:r>
              <w:rPr>
                <w:rFonts w:ascii="Times New Roman" w:hAnsi="Times New Roman"/>
                <w:color w:val="000000"/>
              </w:rPr>
              <w:t>0.580 (0.090, 0.810)</w:t>
            </w:r>
          </w:p>
        </w:tc>
        <w:tc>
          <w:tcPr>
            <w:tcW w:w="1176" w:type="dxa"/>
            <w:tcBorders>
              <w:top w:val="nil"/>
              <w:left w:val="nil"/>
              <w:bottom w:val="nil"/>
              <w:right w:val="nil"/>
            </w:tcBorders>
            <w:shd w:val="clear" w:color="auto" w:fill="FFFFFF"/>
          </w:tcPr>
          <w:p w14:paraId="6184CE84" w14:textId="77777777" w:rsidR="003B339B" w:rsidRDefault="001A749B">
            <w:pPr>
              <w:adjustRightInd w:val="0"/>
              <w:jc w:val="center"/>
              <w:rPr>
                <w:rFonts w:ascii="Times New Roman" w:hAnsi="Times New Roman"/>
                <w:color w:val="000000"/>
              </w:rPr>
            </w:pPr>
            <w:r>
              <w:rPr>
                <w:rFonts w:ascii="Times New Roman" w:hAnsi="Times New Roman"/>
                <w:color w:val="000000"/>
              </w:rPr>
              <w:t>-1.36, 2.02</w:t>
            </w:r>
          </w:p>
        </w:tc>
      </w:tr>
      <w:tr w:rsidR="003B339B" w14:paraId="6184CE90" w14:textId="77777777">
        <w:trPr>
          <w:cantSplit/>
        </w:trPr>
        <w:tc>
          <w:tcPr>
            <w:tcW w:w="2138" w:type="dxa"/>
            <w:tcBorders>
              <w:top w:val="nil"/>
              <w:left w:val="nil"/>
              <w:bottom w:val="nil"/>
              <w:right w:val="nil"/>
            </w:tcBorders>
            <w:shd w:val="clear" w:color="auto" w:fill="FFFFFF"/>
          </w:tcPr>
          <w:p w14:paraId="6184CE8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87"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E88"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E89" w14:textId="77777777" w:rsidR="003B339B" w:rsidRDefault="001A749B">
            <w:pPr>
              <w:adjustRightInd w:val="0"/>
              <w:jc w:val="center"/>
              <w:rPr>
                <w:rFonts w:ascii="Times New Roman" w:hAnsi="Times New Roman"/>
                <w:color w:val="000000"/>
              </w:rPr>
            </w:pPr>
            <w:r>
              <w:rPr>
                <w:rFonts w:ascii="Times New Roman" w:hAnsi="Times New Roman"/>
                <w:color w:val="000000"/>
              </w:rPr>
              <w:t>5.074 (1.1202)</w:t>
            </w:r>
          </w:p>
        </w:tc>
        <w:tc>
          <w:tcPr>
            <w:tcW w:w="2018" w:type="dxa"/>
            <w:tcBorders>
              <w:top w:val="nil"/>
              <w:left w:val="nil"/>
              <w:bottom w:val="nil"/>
              <w:right w:val="nil"/>
            </w:tcBorders>
            <w:shd w:val="clear" w:color="auto" w:fill="FFFFFF"/>
          </w:tcPr>
          <w:p w14:paraId="6184CE8A" w14:textId="77777777" w:rsidR="003B339B" w:rsidRDefault="001A749B">
            <w:pPr>
              <w:adjustRightInd w:val="0"/>
              <w:jc w:val="center"/>
              <w:rPr>
                <w:rFonts w:ascii="Times New Roman" w:hAnsi="Times New Roman"/>
                <w:color w:val="000000"/>
              </w:rPr>
            </w:pPr>
            <w:r>
              <w:rPr>
                <w:rFonts w:ascii="Times New Roman" w:hAnsi="Times New Roman"/>
                <w:color w:val="000000"/>
              </w:rPr>
              <w:t>5.070 (4.350, 5.830)</w:t>
            </w:r>
          </w:p>
        </w:tc>
        <w:tc>
          <w:tcPr>
            <w:tcW w:w="1176" w:type="dxa"/>
            <w:tcBorders>
              <w:top w:val="nil"/>
              <w:left w:val="nil"/>
              <w:bottom w:val="nil"/>
              <w:right w:val="nil"/>
            </w:tcBorders>
            <w:shd w:val="clear" w:color="auto" w:fill="FFFFFF"/>
          </w:tcPr>
          <w:p w14:paraId="6184CE8B" w14:textId="77777777" w:rsidR="003B339B" w:rsidRDefault="001A749B">
            <w:pPr>
              <w:adjustRightInd w:val="0"/>
              <w:jc w:val="center"/>
              <w:rPr>
                <w:rFonts w:ascii="Times New Roman" w:hAnsi="Times New Roman"/>
                <w:color w:val="000000"/>
              </w:rPr>
            </w:pPr>
            <w:r>
              <w:rPr>
                <w:rFonts w:ascii="Times New Roman" w:hAnsi="Times New Roman"/>
                <w:color w:val="000000"/>
              </w:rPr>
              <w:t>2.96, 7.76</w:t>
            </w:r>
          </w:p>
        </w:tc>
        <w:tc>
          <w:tcPr>
            <w:tcW w:w="398" w:type="dxa"/>
            <w:tcBorders>
              <w:top w:val="nil"/>
              <w:left w:val="nil"/>
              <w:bottom w:val="nil"/>
              <w:right w:val="nil"/>
            </w:tcBorders>
            <w:shd w:val="clear" w:color="auto" w:fill="FFFFFF"/>
          </w:tcPr>
          <w:p w14:paraId="6184CE8C"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E8D" w14:textId="77777777" w:rsidR="003B339B" w:rsidRDefault="001A749B">
            <w:pPr>
              <w:adjustRightInd w:val="0"/>
              <w:jc w:val="center"/>
              <w:rPr>
                <w:rFonts w:ascii="Times New Roman" w:hAnsi="Times New Roman"/>
                <w:color w:val="000000"/>
              </w:rPr>
            </w:pPr>
            <w:r>
              <w:rPr>
                <w:rFonts w:ascii="Times New Roman" w:hAnsi="Times New Roman"/>
                <w:color w:val="000000"/>
              </w:rPr>
              <w:t>0.345 (0.8291)</w:t>
            </w:r>
          </w:p>
        </w:tc>
        <w:tc>
          <w:tcPr>
            <w:tcW w:w="2018" w:type="dxa"/>
            <w:tcBorders>
              <w:top w:val="nil"/>
              <w:left w:val="nil"/>
              <w:bottom w:val="nil"/>
              <w:right w:val="nil"/>
            </w:tcBorders>
            <w:shd w:val="clear" w:color="auto" w:fill="FFFFFF"/>
          </w:tcPr>
          <w:p w14:paraId="6184CE8E" w14:textId="77777777" w:rsidR="003B339B" w:rsidRDefault="001A749B">
            <w:pPr>
              <w:adjustRightInd w:val="0"/>
              <w:jc w:val="center"/>
              <w:rPr>
                <w:rFonts w:ascii="Times New Roman" w:hAnsi="Times New Roman"/>
                <w:color w:val="000000"/>
              </w:rPr>
            </w:pPr>
            <w:r>
              <w:rPr>
                <w:rFonts w:ascii="Times New Roman" w:hAnsi="Times New Roman"/>
                <w:color w:val="000000"/>
              </w:rPr>
              <w:t>0.410 (0.040, 0.800)</w:t>
            </w:r>
          </w:p>
        </w:tc>
        <w:tc>
          <w:tcPr>
            <w:tcW w:w="1176" w:type="dxa"/>
            <w:tcBorders>
              <w:top w:val="nil"/>
              <w:left w:val="nil"/>
              <w:bottom w:val="nil"/>
              <w:right w:val="nil"/>
            </w:tcBorders>
            <w:shd w:val="clear" w:color="auto" w:fill="FFFFFF"/>
          </w:tcPr>
          <w:p w14:paraId="6184CE8F" w14:textId="77777777" w:rsidR="003B339B" w:rsidRDefault="001A749B">
            <w:pPr>
              <w:adjustRightInd w:val="0"/>
              <w:jc w:val="center"/>
              <w:rPr>
                <w:rFonts w:ascii="Times New Roman" w:hAnsi="Times New Roman"/>
                <w:color w:val="000000"/>
              </w:rPr>
            </w:pPr>
            <w:r>
              <w:rPr>
                <w:rFonts w:ascii="Times New Roman" w:hAnsi="Times New Roman"/>
                <w:color w:val="000000"/>
              </w:rPr>
              <w:t>-2.13, 2.33</w:t>
            </w:r>
          </w:p>
        </w:tc>
      </w:tr>
      <w:tr w:rsidR="003B339B" w14:paraId="6184CE9B" w14:textId="77777777">
        <w:trPr>
          <w:cantSplit/>
        </w:trPr>
        <w:tc>
          <w:tcPr>
            <w:tcW w:w="2138" w:type="dxa"/>
            <w:tcBorders>
              <w:top w:val="nil"/>
              <w:left w:val="nil"/>
              <w:bottom w:val="nil"/>
              <w:right w:val="nil"/>
            </w:tcBorders>
            <w:shd w:val="clear" w:color="auto" w:fill="FFFFFF"/>
          </w:tcPr>
          <w:p w14:paraId="6184CE9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92"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E9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E94" w14:textId="77777777" w:rsidR="003B339B" w:rsidRDefault="001A749B">
            <w:pPr>
              <w:adjustRightInd w:val="0"/>
              <w:jc w:val="center"/>
              <w:rPr>
                <w:rFonts w:ascii="Times New Roman" w:hAnsi="Times New Roman"/>
                <w:color w:val="000000"/>
              </w:rPr>
            </w:pPr>
            <w:r>
              <w:rPr>
                <w:rFonts w:ascii="Times New Roman" w:hAnsi="Times New Roman"/>
                <w:color w:val="000000"/>
              </w:rPr>
              <w:t>5.123 (0.9326)</w:t>
            </w:r>
          </w:p>
        </w:tc>
        <w:tc>
          <w:tcPr>
            <w:tcW w:w="2018" w:type="dxa"/>
            <w:tcBorders>
              <w:top w:val="nil"/>
              <w:left w:val="nil"/>
              <w:bottom w:val="nil"/>
              <w:right w:val="nil"/>
            </w:tcBorders>
            <w:shd w:val="clear" w:color="auto" w:fill="FFFFFF"/>
          </w:tcPr>
          <w:p w14:paraId="6184CE95" w14:textId="77777777" w:rsidR="003B339B" w:rsidRDefault="001A749B">
            <w:pPr>
              <w:adjustRightInd w:val="0"/>
              <w:jc w:val="center"/>
              <w:rPr>
                <w:rFonts w:ascii="Times New Roman" w:hAnsi="Times New Roman"/>
                <w:color w:val="000000"/>
              </w:rPr>
            </w:pPr>
            <w:r>
              <w:rPr>
                <w:rFonts w:ascii="Times New Roman" w:hAnsi="Times New Roman"/>
                <w:color w:val="000000"/>
              </w:rPr>
              <w:t>4.795 (4.380, 5.940)</w:t>
            </w:r>
          </w:p>
        </w:tc>
        <w:tc>
          <w:tcPr>
            <w:tcW w:w="1176" w:type="dxa"/>
            <w:tcBorders>
              <w:top w:val="nil"/>
              <w:left w:val="nil"/>
              <w:bottom w:val="nil"/>
              <w:right w:val="nil"/>
            </w:tcBorders>
            <w:shd w:val="clear" w:color="auto" w:fill="FFFFFF"/>
          </w:tcPr>
          <w:p w14:paraId="6184CE96" w14:textId="77777777" w:rsidR="003B339B" w:rsidRDefault="001A749B">
            <w:pPr>
              <w:adjustRightInd w:val="0"/>
              <w:jc w:val="center"/>
              <w:rPr>
                <w:rFonts w:ascii="Times New Roman" w:hAnsi="Times New Roman"/>
                <w:color w:val="000000"/>
              </w:rPr>
            </w:pPr>
            <w:r>
              <w:rPr>
                <w:rFonts w:ascii="Times New Roman" w:hAnsi="Times New Roman"/>
                <w:color w:val="000000"/>
              </w:rPr>
              <w:t>3.67, 7.22</w:t>
            </w:r>
          </w:p>
        </w:tc>
        <w:tc>
          <w:tcPr>
            <w:tcW w:w="398" w:type="dxa"/>
            <w:tcBorders>
              <w:top w:val="nil"/>
              <w:left w:val="nil"/>
              <w:bottom w:val="nil"/>
              <w:right w:val="nil"/>
            </w:tcBorders>
            <w:shd w:val="clear" w:color="auto" w:fill="FFFFFF"/>
          </w:tcPr>
          <w:p w14:paraId="6184CE97"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c>
          <w:tcPr>
            <w:tcW w:w="1306" w:type="dxa"/>
            <w:tcBorders>
              <w:top w:val="nil"/>
              <w:left w:val="nil"/>
              <w:bottom w:val="nil"/>
              <w:right w:val="nil"/>
            </w:tcBorders>
            <w:shd w:val="clear" w:color="auto" w:fill="FFFFFF"/>
          </w:tcPr>
          <w:p w14:paraId="6184CE98" w14:textId="77777777" w:rsidR="003B339B" w:rsidRDefault="001A749B">
            <w:pPr>
              <w:adjustRightInd w:val="0"/>
              <w:jc w:val="center"/>
              <w:rPr>
                <w:rFonts w:ascii="Times New Roman" w:hAnsi="Times New Roman"/>
                <w:color w:val="000000"/>
              </w:rPr>
            </w:pPr>
            <w:r>
              <w:rPr>
                <w:rFonts w:ascii="Times New Roman" w:hAnsi="Times New Roman"/>
                <w:color w:val="000000"/>
              </w:rPr>
              <w:t>0.490 (0.8657)</w:t>
            </w:r>
          </w:p>
        </w:tc>
        <w:tc>
          <w:tcPr>
            <w:tcW w:w="2018" w:type="dxa"/>
            <w:tcBorders>
              <w:top w:val="nil"/>
              <w:left w:val="nil"/>
              <w:bottom w:val="nil"/>
              <w:right w:val="nil"/>
            </w:tcBorders>
            <w:shd w:val="clear" w:color="auto" w:fill="FFFFFF"/>
          </w:tcPr>
          <w:p w14:paraId="6184CE99" w14:textId="77777777" w:rsidR="003B339B" w:rsidRDefault="001A749B">
            <w:pPr>
              <w:adjustRightInd w:val="0"/>
              <w:jc w:val="center"/>
              <w:rPr>
                <w:rFonts w:ascii="Times New Roman" w:hAnsi="Times New Roman"/>
                <w:color w:val="000000"/>
              </w:rPr>
            </w:pPr>
            <w:r>
              <w:rPr>
                <w:rFonts w:ascii="Times New Roman" w:hAnsi="Times New Roman"/>
                <w:color w:val="000000"/>
              </w:rPr>
              <w:t>0.610 (0.030, 0.990)</w:t>
            </w:r>
          </w:p>
        </w:tc>
        <w:tc>
          <w:tcPr>
            <w:tcW w:w="1176" w:type="dxa"/>
            <w:tcBorders>
              <w:top w:val="nil"/>
              <w:left w:val="nil"/>
              <w:bottom w:val="nil"/>
              <w:right w:val="nil"/>
            </w:tcBorders>
            <w:shd w:val="clear" w:color="auto" w:fill="FFFFFF"/>
          </w:tcPr>
          <w:p w14:paraId="6184CE9A" w14:textId="77777777" w:rsidR="003B339B" w:rsidRDefault="001A749B">
            <w:pPr>
              <w:adjustRightInd w:val="0"/>
              <w:jc w:val="center"/>
              <w:rPr>
                <w:rFonts w:ascii="Times New Roman" w:hAnsi="Times New Roman"/>
                <w:color w:val="000000"/>
              </w:rPr>
            </w:pPr>
            <w:r>
              <w:rPr>
                <w:rFonts w:ascii="Times New Roman" w:hAnsi="Times New Roman"/>
                <w:color w:val="000000"/>
              </w:rPr>
              <w:t>-1.71, 2.00</w:t>
            </w:r>
          </w:p>
        </w:tc>
      </w:tr>
      <w:tr w:rsidR="003B339B" w14:paraId="6184CEA6" w14:textId="77777777">
        <w:trPr>
          <w:cantSplit/>
        </w:trPr>
        <w:tc>
          <w:tcPr>
            <w:tcW w:w="2138" w:type="dxa"/>
            <w:tcBorders>
              <w:top w:val="nil"/>
              <w:left w:val="nil"/>
              <w:bottom w:val="nil"/>
              <w:right w:val="nil"/>
            </w:tcBorders>
            <w:shd w:val="clear" w:color="auto" w:fill="FFFFFF"/>
          </w:tcPr>
          <w:p w14:paraId="6184CE9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9D"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E9E"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E9F" w14:textId="77777777" w:rsidR="003B339B" w:rsidRDefault="001A749B">
            <w:pPr>
              <w:adjustRightInd w:val="0"/>
              <w:jc w:val="center"/>
              <w:rPr>
                <w:rFonts w:ascii="Times New Roman" w:hAnsi="Times New Roman"/>
                <w:color w:val="000000"/>
              </w:rPr>
            </w:pPr>
            <w:r>
              <w:rPr>
                <w:rFonts w:ascii="Times New Roman" w:hAnsi="Times New Roman"/>
                <w:color w:val="000000"/>
              </w:rPr>
              <w:t>5.108 (0.7898)</w:t>
            </w:r>
          </w:p>
        </w:tc>
        <w:tc>
          <w:tcPr>
            <w:tcW w:w="2018" w:type="dxa"/>
            <w:tcBorders>
              <w:top w:val="nil"/>
              <w:left w:val="nil"/>
              <w:bottom w:val="nil"/>
              <w:right w:val="nil"/>
            </w:tcBorders>
            <w:shd w:val="clear" w:color="auto" w:fill="FFFFFF"/>
          </w:tcPr>
          <w:p w14:paraId="6184CEA0" w14:textId="77777777" w:rsidR="003B339B" w:rsidRDefault="001A749B">
            <w:pPr>
              <w:adjustRightInd w:val="0"/>
              <w:jc w:val="center"/>
              <w:rPr>
                <w:rFonts w:ascii="Times New Roman" w:hAnsi="Times New Roman"/>
                <w:color w:val="000000"/>
              </w:rPr>
            </w:pPr>
            <w:r>
              <w:rPr>
                <w:rFonts w:ascii="Times New Roman" w:hAnsi="Times New Roman"/>
                <w:color w:val="000000"/>
              </w:rPr>
              <w:t>4.980 (4.540, 5.695)</w:t>
            </w:r>
          </w:p>
        </w:tc>
        <w:tc>
          <w:tcPr>
            <w:tcW w:w="1176" w:type="dxa"/>
            <w:tcBorders>
              <w:top w:val="nil"/>
              <w:left w:val="nil"/>
              <w:bottom w:val="nil"/>
              <w:right w:val="nil"/>
            </w:tcBorders>
            <w:shd w:val="clear" w:color="auto" w:fill="FFFFFF"/>
          </w:tcPr>
          <w:p w14:paraId="6184CEA1" w14:textId="77777777" w:rsidR="003B339B" w:rsidRDefault="001A749B">
            <w:pPr>
              <w:adjustRightInd w:val="0"/>
              <w:jc w:val="center"/>
              <w:rPr>
                <w:rFonts w:ascii="Times New Roman" w:hAnsi="Times New Roman"/>
                <w:color w:val="000000"/>
              </w:rPr>
            </w:pPr>
            <w:r>
              <w:rPr>
                <w:rFonts w:ascii="Times New Roman" w:hAnsi="Times New Roman"/>
                <w:color w:val="000000"/>
              </w:rPr>
              <w:t>3.49, 6.74</w:t>
            </w:r>
          </w:p>
        </w:tc>
        <w:tc>
          <w:tcPr>
            <w:tcW w:w="398" w:type="dxa"/>
            <w:tcBorders>
              <w:top w:val="nil"/>
              <w:left w:val="nil"/>
              <w:bottom w:val="nil"/>
              <w:right w:val="nil"/>
            </w:tcBorders>
            <w:shd w:val="clear" w:color="auto" w:fill="FFFFFF"/>
          </w:tcPr>
          <w:p w14:paraId="6184CEA2"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EA3" w14:textId="77777777" w:rsidR="003B339B" w:rsidRDefault="001A749B">
            <w:pPr>
              <w:adjustRightInd w:val="0"/>
              <w:jc w:val="center"/>
              <w:rPr>
                <w:rFonts w:ascii="Times New Roman" w:hAnsi="Times New Roman"/>
                <w:color w:val="000000"/>
              </w:rPr>
            </w:pPr>
            <w:r>
              <w:rPr>
                <w:rFonts w:ascii="Times New Roman" w:hAnsi="Times New Roman"/>
                <w:color w:val="000000"/>
              </w:rPr>
              <w:t>0.532 (0.8408)</w:t>
            </w:r>
          </w:p>
        </w:tc>
        <w:tc>
          <w:tcPr>
            <w:tcW w:w="2018" w:type="dxa"/>
            <w:tcBorders>
              <w:top w:val="nil"/>
              <w:left w:val="nil"/>
              <w:bottom w:val="nil"/>
              <w:right w:val="nil"/>
            </w:tcBorders>
            <w:shd w:val="clear" w:color="auto" w:fill="FFFFFF"/>
          </w:tcPr>
          <w:p w14:paraId="6184CEA4" w14:textId="77777777" w:rsidR="003B339B" w:rsidRDefault="001A749B">
            <w:pPr>
              <w:adjustRightInd w:val="0"/>
              <w:jc w:val="center"/>
              <w:rPr>
                <w:rFonts w:ascii="Times New Roman" w:hAnsi="Times New Roman"/>
                <w:color w:val="000000"/>
              </w:rPr>
            </w:pPr>
            <w:r>
              <w:rPr>
                <w:rFonts w:ascii="Times New Roman" w:hAnsi="Times New Roman"/>
                <w:color w:val="000000"/>
              </w:rPr>
              <w:t>0.600 (0.120, 1.090)</w:t>
            </w:r>
          </w:p>
        </w:tc>
        <w:tc>
          <w:tcPr>
            <w:tcW w:w="1176" w:type="dxa"/>
            <w:tcBorders>
              <w:top w:val="nil"/>
              <w:left w:val="nil"/>
              <w:bottom w:val="nil"/>
              <w:right w:val="nil"/>
            </w:tcBorders>
            <w:shd w:val="clear" w:color="auto" w:fill="FFFFFF"/>
          </w:tcPr>
          <w:p w14:paraId="6184CEA5" w14:textId="77777777" w:rsidR="003B339B" w:rsidRDefault="001A749B">
            <w:pPr>
              <w:adjustRightInd w:val="0"/>
              <w:jc w:val="center"/>
              <w:rPr>
                <w:rFonts w:ascii="Times New Roman" w:hAnsi="Times New Roman"/>
                <w:color w:val="000000"/>
              </w:rPr>
            </w:pPr>
            <w:r>
              <w:rPr>
                <w:rFonts w:ascii="Times New Roman" w:hAnsi="Times New Roman"/>
                <w:color w:val="000000"/>
              </w:rPr>
              <w:t>-1.89, 1.80</w:t>
            </w:r>
          </w:p>
        </w:tc>
      </w:tr>
      <w:tr w:rsidR="003B339B" w14:paraId="6184CEB1" w14:textId="77777777">
        <w:trPr>
          <w:cantSplit/>
        </w:trPr>
        <w:tc>
          <w:tcPr>
            <w:tcW w:w="2138" w:type="dxa"/>
            <w:tcBorders>
              <w:top w:val="nil"/>
              <w:left w:val="nil"/>
              <w:bottom w:val="nil"/>
              <w:right w:val="nil"/>
            </w:tcBorders>
            <w:shd w:val="clear" w:color="auto" w:fill="FFFFFF"/>
          </w:tcPr>
          <w:p w14:paraId="6184CEA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A8"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EA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EAA" w14:textId="77777777" w:rsidR="003B339B" w:rsidRDefault="001A749B">
            <w:pPr>
              <w:adjustRightInd w:val="0"/>
              <w:jc w:val="center"/>
              <w:rPr>
                <w:rFonts w:ascii="Times New Roman" w:hAnsi="Times New Roman"/>
                <w:color w:val="000000"/>
              </w:rPr>
            </w:pPr>
            <w:r>
              <w:rPr>
                <w:rFonts w:ascii="Times New Roman" w:hAnsi="Times New Roman"/>
                <w:color w:val="000000"/>
              </w:rPr>
              <w:t>5.080 (0.9896)</w:t>
            </w:r>
          </w:p>
        </w:tc>
        <w:tc>
          <w:tcPr>
            <w:tcW w:w="2018" w:type="dxa"/>
            <w:tcBorders>
              <w:top w:val="nil"/>
              <w:left w:val="nil"/>
              <w:bottom w:val="nil"/>
              <w:right w:val="nil"/>
            </w:tcBorders>
            <w:shd w:val="clear" w:color="auto" w:fill="FFFFFF"/>
          </w:tcPr>
          <w:p w14:paraId="6184CEAB" w14:textId="77777777" w:rsidR="003B339B" w:rsidRDefault="001A749B">
            <w:pPr>
              <w:adjustRightInd w:val="0"/>
              <w:jc w:val="center"/>
              <w:rPr>
                <w:rFonts w:ascii="Times New Roman" w:hAnsi="Times New Roman"/>
                <w:color w:val="000000"/>
              </w:rPr>
            </w:pPr>
            <w:r>
              <w:rPr>
                <w:rFonts w:ascii="Times New Roman" w:hAnsi="Times New Roman"/>
                <w:color w:val="000000"/>
              </w:rPr>
              <w:t>5.360 (4.450, 5.780)</w:t>
            </w:r>
          </w:p>
        </w:tc>
        <w:tc>
          <w:tcPr>
            <w:tcW w:w="1176" w:type="dxa"/>
            <w:tcBorders>
              <w:top w:val="nil"/>
              <w:left w:val="nil"/>
              <w:bottom w:val="nil"/>
              <w:right w:val="nil"/>
            </w:tcBorders>
            <w:shd w:val="clear" w:color="auto" w:fill="FFFFFF"/>
          </w:tcPr>
          <w:p w14:paraId="6184CEAC" w14:textId="77777777" w:rsidR="003B339B" w:rsidRDefault="001A749B">
            <w:pPr>
              <w:adjustRightInd w:val="0"/>
              <w:jc w:val="center"/>
              <w:rPr>
                <w:rFonts w:ascii="Times New Roman" w:hAnsi="Times New Roman"/>
                <w:color w:val="000000"/>
              </w:rPr>
            </w:pPr>
            <w:r>
              <w:rPr>
                <w:rFonts w:ascii="Times New Roman" w:hAnsi="Times New Roman"/>
                <w:color w:val="000000"/>
              </w:rPr>
              <w:t>3.09, 7.14</w:t>
            </w:r>
          </w:p>
        </w:tc>
        <w:tc>
          <w:tcPr>
            <w:tcW w:w="398" w:type="dxa"/>
            <w:tcBorders>
              <w:top w:val="nil"/>
              <w:left w:val="nil"/>
              <w:bottom w:val="nil"/>
              <w:right w:val="nil"/>
            </w:tcBorders>
            <w:shd w:val="clear" w:color="auto" w:fill="FFFFFF"/>
          </w:tcPr>
          <w:p w14:paraId="6184CEAD"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c>
          <w:tcPr>
            <w:tcW w:w="1306" w:type="dxa"/>
            <w:tcBorders>
              <w:top w:val="nil"/>
              <w:left w:val="nil"/>
              <w:bottom w:val="nil"/>
              <w:right w:val="nil"/>
            </w:tcBorders>
            <w:shd w:val="clear" w:color="auto" w:fill="FFFFFF"/>
          </w:tcPr>
          <w:p w14:paraId="6184CEAE" w14:textId="77777777" w:rsidR="003B339B" w:rsidRDefault="001A749B">
            <w:pPr>
              <w:adjustRightInd w:val="0"/>
              <w:jc w:val="center"/>
              <w:rPr>
                <w:rFonts w:ascii="Times New Roman" w:hAnsi="Times New Roman"/>
                <w:color w:val="000000"/>
              </w:rPr>
            </w:pPr>
            <w:r>
              <w:rPr>
                <w:rFonts w:ascii="Times New Roman" w:hAnsi="Times New Roman"/>
                <w:color w:val="000000"/>
              </w:rPr>
              <w:t>0.483 (1.0739)</w:t>
            </w:r>
          </w:p>
        </w:tc>
        <w:tc>
          <w:tcPr>
            <w:tcW w:w="2018" w:type="dxa"/>
            <w:tcBorders>
              <w:top w:val="nil"/>
              <w:left w:val="nil"/>
              <w:bottom w:val="nil"/>
              <w:right w:val="nil"/>
            </w:tcBorders>
            <w:shd w:val="clear" w:color="auto" w:fill="FFFFFF"/>
          </w:tcPr>
          <w:p w14:paraId="6184CEAF" w14:textId="77777777" w:rsidR="003B339B" w:rsidRDefault="001A749B">
            <w:pPr>
              <w:adjustRightInd w:val="0"/>
              <w:jc w:val="center"/>
              <w:rPr>
                <w:rFonts w:ascii="Times New Roman" w:hAnsi="Times New Roman"/>
                <w:color w:val="000000"/>
              </w:rPr>
            </w:pPr>
            <w:r>
              <w:rPr>
                <w:rFonts w:ascii="Times New Roman" w:hAnsi="Times New Roman"/>
                <w:color w:val="000000"/>
              </w:rPr>
              <w:t>0.605 (-0.220, 1.110)</w:t>
            </w:r>
          </w:p>
        </w:tc>
        <w:tc>
          <w:tcPr>
            <w:tcW w:w="1176" w:type="dxa"/>
            <w:tcBorders>
              <w:top w:val="nil"/>
              <w:left w:val="nil"/>
              <w:bottom w:val="nil"/>
              <w:right w:val="nil"/>
            </w:tcBorders>
            <w:shd w:val="clear" w:color="auto" w:fill="FFFFFF"/>
          </w:tcPr>
          <w:p w14:paraId="6184CEB0" w14:textId="77777777" w:rsidR="003B339B" w:rsidRDefault="001A749B">
            <w:pPr>
              <w:adjustRightInd w:val="0"/>
              <w:jc w:val="center"/>
              <w:rPr>
                <w:rFonts w:ascii="Times New Roman" w:hAnsi="Times New Roman"/>
                <w:color w:val="000000"/>
              </w:rPr>
            </w:pPr>
            <w:r>
              <w:rPr>
                <w:rFonts w:ascii="Times New Roman" w:hAnsi="Times New Roman"/>
                <w:color w:val="000000"/>
              </w:rPr>
              <w:t>-1.91, 2.83</w:t>
            </w:r>
          </w:p>
        </w:tc>
      </w:tr>
      <w:tr w:rsidR="003B339B" w14:paraId="6184CEBC" w14:textId="77777777">
        <w:trPr>
          <w:cantSplit/>
        </w:trPr>
        <w:tc>
          <w:tcPr>
            <w:tcW w:w="2138" w:type="dxa"/>
            <w:tcBorders>
              <w:top w:val="nil"/>
              <w:left w:val="nil"/>
              <w:bottom w:val="nil"/>
              <w:right w:val="nil"/>
            </w:tcBorders>
            <w:shd w:val="clear" w:color="auto" w:fill="FFFFFF"/>
          </w:tcPr>
          <w:p w14:paraId="6184CEB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B3"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EB4"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EB5" w14:textId="77777777" w:rsidR="003B339B" w:rsidRDefault="001A749B">
            <w:pPr>
              <w:adjustRightInd w:val="0"/>
              <w:jc w:val="center"/>
              <w:rPr>
                <w:rFonts w:ascii="Times New Roman" w:hAnsi="Times New Roman"/>
                <w:color w:val="000000"/>
              </w:rPr>
            </w:pPr>
            <w:r>
              <w:rPr>
                <w:rFonts w:ascii="Times New Roman" w:hAnsi="Times New Roman"/>
                <w:color w:val="000000"/>
              </w:rPr>
              <w:t>4.912 (0.8054)</w:t>
            </w:r>
          </w:p>
        </w:tc>
        <w:tc>
          <w:tcPr>
            <w:tcW w:w="2018" w:type="dxa"/>
            <w:tcBorders>
              <w:top w:val="nil"/>
              <w:left w:val="nil"/>
              <w:bottom w:val="nil"/>
              <w:right w:val="nil"/>
            </w:tcBorders>
            <w:shd w:val="clear" w:color="auto" w:fill="FFFFFF"/>
          </w:tcPr>
          <w:p w14:paraId="6184CEB6" w14:textId="77777777" w:rsidR="003B339B" w:rsidRDefault="001A749B">
            <w:pPr>
              <w:adjustRightInd w:val="0"/>
              <w:jc w:val="center"/>
              <w:rPr>
                <w:rFonts w:ascii="Times New Roman" w:hAnsi="Times New Roman"/>
                <w:color w:val="000000"/>
              </w:rPr>
            </w:pPr>
            <w:r>
              <w:rPr>
                <w:rFonts w:ascii="Times New Roman" w:hAnsi="Times New Roman"/>
                <w:color w:val="000000"/>
              </w:rPr>
              <w:t>5.120 (4.290, 5.480)</w:t>
            </w:r>
          </w:p>
        </w:tc>
        <w:tc>
          <w:tcPr>
            <w:tcW w:w="1176" w:type="dxa"/>
            <w:tcBorders>
              <w:top w:val="nil"/>
              <w:left w:val="nil"/>
              <w:bottom w:val="nil"/>
              <w:right w:val="nil"/>
            </w:tcBorders>
            <w:shd w:val="clear" w:color="auto" w:fill="FFFFFF"/>
          </w:tcPr>
          <w:p w14:paraId="6184CEB7" w14:textId="77777777" w:rsidR="003B339B" w:rsidRDefault="001A749B">
            <w:pPr>
              <w:adjustRightInd w:val="0"/>
              <w:jc w:val="center"/>
              <w:rPr>
                <w:rFonts w:ascii="Times New Roman" w:hAnsi="Times New Roman"/>
                <w:color w:val="000000"/>
              </w:rPr>
            </w:pPr>
            <w:r>
              <w:rPr>
                <w:rFonts w:ascii="Times New Roman" w:hAnsi="Times New Roman"/>
                <w:color w:val="000000"/>
              </w:rPr>
              <w:t>3.34, 6.46</w:t>
            </w:r>
          </w:p>
        </w:tc>
        <w:tc>
          <w:tcPr>
            <w:tcW w:w="398" w:type="dxa"/>
            <w:tcBorders>
              <w:top w:val="nil"/>
              <w:left w:val="nil"/>
              <w:bottom w:val="nil"/>
              <w:right w:val="nil"/>
            </w:tcBorders>
            <w:shd w:val="clear" w:color="auto" w:fill="FFFFFF"/>
          </w:tcPr>
          <w:p w14:paraId="6184CEB8"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CEB9" w14:textId="77777777" w:rsidR="003B339B" w:rsidRDefault="001A749B">
            <w:pPr>
              <w:adjustRightInd w:val="0"/>
              <w:jc w:val="center"/>
              <w:rPr>
                <w:rFonts w:ascii="Times New Roman" w:hAnsi="Times New Roman"/>
                <w:color w:val="000000"/>
              </w:rPr>
            </w:pPr>
            <w:r>
              <w:rPr>
                <w:rFonts w:ascii="Times New Roman" w:hAnsi="Times New Roman"/>
                <w:color w:val="000000"/>
              </w:rPr>
              <w:t>0.330 (0.8677)</w:t>
            </w:r>
          </w:p>
        </w:tc>
        <w:tc>
          <w:tcPr>
            <w:tcW w:w="2018" w:type="dxa"/>
            <w:tcBorders>
              <w:top w:val="nil"/>
              <w:left w:val="nil"/>
              <w:bottom w:val="nil"/>
              <w:right w:val="nil"/>
            </w:tcBorders>
            <w:shd w:val="clear" w:color="auto" w:fill="FFFFFF"/>
          </w:tcPr>
          <w:p w14:paraId="6184CEBA" w14:textId="77777777" w:rsidR="003B339B" w:rsidRDefault="001A749B">
            <w:pPr>
              <w:adjustRightInd w:val="0"/>
              <w:jc w:val="center"/>
              <w:rPr>
                <w:rFonts w:ascii="Times New Roman" w:hAnsi="Times New Roman"/>
                <w:color w:val="000000"/>
              </w:rPr>
            </w:pPr>
            <w:r>
              <w:rPr>
                <w:rFonts w:ascii="Times New Roman" w:hAnsi="Times New Roman"/>
                <w:color w:val="000000"/>
              </w:rPr>
              <w:t>0.465 (0.110, 0.560)</w:t>
            </w:r>
          </w:p>
        </w:tc>
        <w:tc>
          <w:tcPr>
            <w:tcW w:w="1176" w:type="dxa"/>
            <w:tcBorders>
              <w:top w:val="nil"/>
              <w:left w:val="nil"/>
              <w:bottom w:val="nil"/>
              <w:right w:val="nil"/>
            </w:tcBorders>
            <w:shd w:val="clear" w:color="auto" w:fill="FFFFFF"/>
          </w:tcPr>
          <w:p w14:paraId="6184CEBB" w14:textId="77777777" w:rsidR="003B339B" w:rsidRDefault="001A749B">
            <w:pPr>
              <w:adjustRightInd w:val="0"/>
              <w:jc w:val="center"/>
              <w:rPr>
                <w:rFonts w:ascii="Times New Roman" w:hAnsi="Times New Roman"/>
                <w:color w:val="000000"/>
              </w:rPr>
            </w:pPr>
            <w:r>
              <w:rPr>
                <w:rFonts w:ascii="Times New Roman" w:hAnsi="Times New Roman"/>
                <w:color w:val="000000"/>
              </w:rPr>
              <w:t>-1.97, 1.89</w:t>
            </w:r>
          </w:p>
        </w:tc>
      </w:tr>
      <w:tr w:rsidR="003B339B" w14:paraId="6184CEC7" w14:textId="77777777">
        <w:trPr>
          <w:cantSplit/>
        </w:trPr>
        <w:tc>
          <w:tcPr>
            <w:tcW w:w="2138" w:type="dxa"/>
            <w:tcBorders>
              <w:top w:val="nil"/>
              <w:left w:val="nil"/>
              <w:bottom w:val="nil"/>
              <w:right w:val="nil"/>
            </w:tcBorders>
            <w:shd w:val="clear" w:color="auto" w:fill="FFFFFF"/>
          </w:tcPr>
          <w:p w14:paraId="6184CEB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BE"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EBF"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EC0" w14:textId="77777777" w:rsidR="003B339B" w:rsidRDefault="001A749B">
            <w:pPr>
              <w:adjustRightInd w:val="0"/>
              <w:jc w:val="center"/>
              <w:rPr>
                <w:rFonts w:ascii="Times New Roman" w:hAnsi="Times New Roman"/>
                <w:color w:val="000000"/>
              </w:rPr>
            </w:pPr>
            <w:r>
              <w:rPr>
                <w:rFonts w:ascii="Times New Roman" w:hAnsi="Times New Roman"/>
                <w:color w:val="000000"/>
              </w:rPr>
              <w:t>4.701 (0.8209)</w:t>
            </w:r>
          </w:p>
        </w:tc>
        <w:tc>
          <w:tcPr>
            <w:tcW w:w="2018" w:type="dxa"/>
            <w:tcBorders>
              <w:top w:val="nil"/>
              <w:left w:val="nil"/>
              <w:bottom w:val="nil"/>
              <w:right w:val="nil"/>
            </w:tcBorders>
            <w:shd w:val="clear" w:color="auto" w:fill="FFFFFF"/>
          </w:tcPr>
          <w:p w14:paraId="6184CEC1" w14:textId="77777777" w:rsidR="003B339B" w:rsidRDefault="001A749B">
            <w:pPr>
              <w:adjustRightInd w:val="0"/>
              <w:jc w:val="center"/>
              <w:rPr>
                <w:rFonts w:ascii="Times New Roman" w:hAnsi="Times New Roman"/>
                <w:color w:val="000000"/>
              </w:rPr>
            </w:pPr>
            <w:r>
              <w:rPr>
                <w:rFonts w:ascii="Times New Roman" w:hAnsi="Times New Roman"/>
                <w:color w:val="000000"/>
              </w:rPr>
              <w:t>4.500 (4.130, 5.020)</w:t>
            </w:r>
          </w:p>
        </w:tc>
        <w:tc>
          <w:tcPr>
            <w:tcW w:w="1176" w:type="dxa"/>
            <w:tcBorders>
              <w:top w:val="nil"/>
              <w:left w:val="nil"/>
              <w:bottom w:val="nil"/>
              <w:right w:val="nil"/>
            </w:tcBorders>
            <w:shd w:val="clear" w:color="auto" w:fill="FFFFFF"/>
          </w:tcPr>
          <w:p w14:paraId="6184CEC2" w14:textId="77777777" w:rsidR="003B339B" w:rsidRDefault="001A749B">
            <w:pPr>
              <w:adjustRightInd w:val="0"/>
              <w:jc w:val="center"/>
              <w:rPr>
                <w:rFonts w:ascii="Times New Roman" w:hAnsi="Times New Roman"/>
                <w:color w:val="000000"/>
              </w:rPr>
            </w:pPr>
            <w:r>
              <w:rPr>
                <w:rFonts w:ascii="Times New Roman" w:hAnsi="Times New Roman"/>
                <w:color w:val="000000"/>
              </w:rPr>
              <w:t>3.60, 6.60</w:t>
            </w:r>
          </w:p>
        </w:tc>
        <w:tc>
          <w:tcPr>
            <w:tcW w:w="398" w:type="dxa"/>
            <w:tcBorders>
              <w:top w:val="nil"/>
              <w:left w:val="nil"/>
              <w:bottom w:val="nil"/>
              <w:right w:val="nil"/>
            </w:tcBorders>
            <w:shd w:val="clear" w:color="auto" w:fill="FFFFFF"/>
          </w:tcPr>
          <w:p w14:paraId="6184CEC3"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306" w:type="dxa"/>
            <w:tcBorders>
              <w:top w:val="nil"/>
              <w:left w:val="nil"/>
              <w:bottom w:val="nil"/>
              <w:right w:val="nil"/>
            </w:tcBorders>
            <w:shd w:val="clear" w:color="auto" w:fill="FFFFFF"/>
          </w:tcPr>
          <w:p w14:paraId="6184CEC4" w14:textId="77777777" w:rsidR="003B339B" w:rsidRDefault="001A749B">
            <w:pPr>
              <w:adjustRightInd w:val="0"/>
              <w:jc w:val="center"/>
              <w:rPr>
                <w:rFonts w:ascii="Times New Roman" w:hAnsi="Times New Roman"/>
                <w:color w:val="000000"/>
              </w:rPr>
            </w:pPr>
            <w:r>
              <w:rPr>
                <w:rFonts w:ascii="Times New Roman" w:hAnsi="Times New Roman"/>
                <w:color w:val="000000"/>
              </w:rPr>
              <w:t>0.453 (1.0809)</w:t>
            </w:r>
          </w:p>
        </w:tc>
        <w:tc>
          <w:tcPr>
            <w:tcW w:w="2018" w:type="dxa"/>
            <w:tcBorders>
              <w:top w:val="nil"/>
              <w:left w:val="nil"/>
              <w:bottom w:val="nil"/>
              <w:right w:val="nil"/>
            </w:tcBorders>
            <w:shd w:val="clear" w:color="auto" w:fill="FFFFFF"/>
          </w:tcPr>
          <w:p w14:paraId="6184CEC5" w14:textId="77777777" w:rsidR="003B339B" w:rsidRDefault="001A749B">
            <w:pPr>
              <w:adjustRightInd w:val="0"/>
              <w:jc w:val="center"/>
              <w:rPr>
                <w:rFonts w:ascii="Times New Roman" w:hAnsi="Times New Roman"/>
                <w:color w:val="000000"/>
              </w:rPr>
            </w:pPr>
            <w:r>
              <w:rPr>
                <w:rFonts w:ascii="Times New Roman" w:hAnsi="Times New Roman"/>
                <w:color w:val="000000"/>
              </w:rPr>
              <w:t>0.715 (-0.220, 1.250)</w:t>
            </w:r>
          </w:p>
        </w:tc>
        <w:tc>
          <w:tcPr>
            <w:tcW w:w="1176" w:type="dxa"/>
            <w:tcBorders>
              <w:top w:val="nil"/>
              <w:left w:val="nil"/>
              <w:bottom w:val="nil"/>
              <w:right w:val="nil"/>
            </w:tcBorders>
            <w:shd w:val="clear" w:color="auto" w:fill="FFFFFF"/>
          </w:tcPr>
          <w:p w14:paraId="6184CEC6" w14:textId="77777777" w:rsidR="003B339B" w:rsidRDefault="001A749B">
            <w:pPr>
              <w:adjustRightInd w:val="0"/>
              <w:jc w:val="center"/>
              <w:rPr>
                <w:rFonts w:ascii="Times New Roman" w:hAnsi="Times New Roman"/>
                <w:color w:val="000000"/>
              </w:rPr>
            </w:pPr>
            <w:r>
              <w:rPr>
                <w:rFonts w:ascii="Times New Roman" w:hAnsi="Times New Roman"/>
                <w:color w:val="000000"/>
              </w:rPr>
              <w:t>-1.41, 2.07</w:t>
            </w:r>
          </w:p>
        </w:tc>
      </w:tr>
      <w:tr w:rsidR="003B339B" w14:paraId="6184CED2" w14:textId="77777777">
        <w:trPr>
          <w:cantSplit/>
        </w:trPr>
        <w:tc>
          <w:tcPr>
            <w:tcW w:w="2138" w:type="dxa"/>
            <w:tcBorders>
              <w:top w:val="nil"/>
              <w:left w:val="nil"/>
              <w:bottom w:val="nil"/>
              <w:right w:val="nil"/>
            </w:tcBorders>
            <w:shd w:val="clear" w:color="auto" w:fill="FFFFFF"/>
          </w:tcPr>
          <w:p w14:paraId="6184CEC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C9"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ECA"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ECB" w14:textId="77777777" w:rsidR="003B339B" w:rsidRDefault="001A749B">
            <w:pPr>
              <w:adjustRightInd w:val="0"/>
              <w:jc w:val="center"/>
              <w:rPr>
                <w:rFonts w:ascii="Times New Roman" w:hAnsi="Times New Roman"/>
                <w:color w:val="000000"/>
              </w:rPr>
            </w:pPr>
            <w:r>
              <w:rPr>
                <w:rFonts w:ascii="Times New Roman" w:hAnsi="Times New Roman"/>
                <w:color w:val="000000"/>
              </w:rPr>
              <w:t>4.986 (0.9049)</w:t>
            </w:r>
          </w:p>
        </w:tc>
        <w:tc>
          <w:tcPr>
            <w:tcW w:w="2018" w:type="dxa"/>
            <w:tcBorders>
              <w:top w:val="nil"/>
              <w:left w:val="nil"/>
              <w:bottom w:val="nil"/>
              <w:right w:val="nil"/>
            </w:tcBorders>
            <w:shd w:val="clear" w:color="auto" w:fill="FFFFFF"/>
          </w:tcPr>
          <w:p w14:paraId="6184CECC" w14:textId="77777777" w:rsidR="003B339B" w:rsidRDefault="001A749B">
            <w:pPr>
              <w:adjustRightInd w:val="0"/>
              <w:jc w:val="center"/>
              <w:rPr>
                <w:rFonts w:ascii="Times New Roman" w:hAnsi="Times New Roman"/>
                <w:color w:val="000000"/>
              </w:rPr>
            </w:pPr>
            <w:r>
              <w:rPr>
                <w:rFonts w:ascii="Times New Roman" w:hAnsi="Times New Roman"/>
                <w:color w:val="000000"/>
              </w:rPr>
              <w:t>5.010 (3.870, 5.650)</w:t>
            </w:r>
          </w:p>
        </w:tc>
        <w:tc>
          <w:tcPr>
            <w:tcW w:w="1176" w:type="dxa"/>
            <w:tcBorders>
              <w:top w:val="nil"/>
              <w:left w:val="nil"/>
              <w:bottom w:val="nil"/>
              <w:right w:val="nil"/>
            </w:tcBorders>
            <w:shd w:val="clear" w:color="auto" w:fill="FFFFFF"/>
          </w:tcPr>
          <w:p w14:paraId="6184CECD" w14:textId="77777777" w:rsidR="003B339B" w:rsidRDefault="001A749B">
            <w:pPr>
              <w:adjustRightInd w:val="0"/>
              <w:jc w:val="center"/>
              <w:rPr>
                <w:rFonts w:ascii="Times New Roman" w:hAnsi="Times New Roman"/>
                <w:color w:val="000000"/>
              </w:rPr>
            </w:pPr>
            <w:r>
              <w:rPr>
                <w:rFonts w:ascii="Times New Roman" w:hAnsi="Times New Roman"/>
                <w:color w:val="000000"/>
              </w:rPr>
              <w:t>3.78, 6.31</w:t>
            </w:r>
          </w:p>
        </w:tc>
        <w:tc>
          <w:tcPr>
            <w:tcW w:w="398" w:type="dxa"/>
            <w:tcBorders>
              <w:top w:val="nil"/>
              <w:left w:val="nil"/>
              <w:bottom w:val="nil"/>
              <w:right w:val="nil"/>
            </w:tcBorders>
            <w:shd w:val="clear" w:color="auto" w:fill="FFFFFF"/>
          </w:tcPr>
          <w:p w14:paraId="6184CECE" w14:textId="77777777" w:rsidR="003B339B" w:rsidRDefault="001A749B">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6184CECF" w14:textId="77777777" w:rsidR="003B339B" w:rsidRDefault="001A749B">
            <w:pPr>
              <w:adjustRightInd w:val="0"/>
              <w:jc w:val="center"/>
              <w:rPr>
                <w:rFonts w:ascii="Times New Roman" w:hAnsi="Times New Roman"/>
                <w:color w:val="000000"/>
              </w:rPr>
            </w:pPr>
            <w:r>
              <w:rPr>
                <w:rFonts w:ascii="Times New Roman" w:hAnsi="Times New Roman"/>
                <w:color w:val="000000"/>
              </w:rPr>
              <w:t>0.800 (0.7760)</w:t>
            </w:r>
          </w:p>
        </w:tc>
        <w:tc>
          <w:tcPr>
            <w:tcW w:w="2018" w:type="dxa"/>
            <w:tcBorders>
              <w:top w:val="nil"/>
              <w:left w:val="nil"/>
              <w:bottom w:val="nil"/>
              <w:right w:val="nil"/>
            </w:tcBorders>
            <w:shd w:val="clear" w:color="auto" w:fill="FFFFFF"/>
          </w:tcPr>
          <w:p w14:paraId="6184CED0" w14:textId="77777777" w:rsidR="003B339B" w:rsidRDefault="001A749B">
            <w:pPr>
              <w:adjustRightInd w:val="0"/>
              <w:jc w:val="center"/>
              <w:rPr>
                <w:rFonts w:ascii="Times New Roman" w:hAnsi="Times New Roman"/>
                <w:color w:val="000000"/>
              </w:rPr>
            </w:pPr>
            <w:r>
              <w:rPr>
                <w:rFonts w:ascii="Times New Roman" w:hAnsi="Times New Roman"/>
                <w:color w:val="000000"/>
              </w:rPr>
              <w:t>0.900 (0.330, 1.480)</w:t>
            </w:r>
          </w:p>
        </w:tc>
        <w:tc>
          <w:tcPr>
            <w:tcW w:w="1176" w:type="dxa"/>
            <w:tcBorders>
              <w:top w:val="nil"/>
              <w:left w:val="nil"/>
              <w:bottom w:val="nil"/>
              <w:right w:val="nil"/>
            </w:tcBorders>
            <w:shd w:val="clear" w:color="auto" w:fill="FFFFFF"/>
          </w:tcPr>
          <w:p w14:paraId="6184CED1" w14:textId="77777777" w:rsidR="003B339B" w:rsidRDefault="001A749B">
            <w:pPr>
              <w:adjustRightInd w:val="0"/>
              <w:jc w:val="center"/>
              <w:rPr>
                <w:rFonts w:ascii="Times New Roman" w:hAnsi="Times New Roman"/>
                <w:color w:val="000000"/>
              </w:rPr>
            </w:pPr>
            <w:r>
              <w:rPr>
                <w:rFonts w:ascii="Times New Roman" w:hAnsi="Times New Roman"/>
                <w:color w:val="000000"/>
              </w:rPr>
              <w:t>-0.84, 1.65</w:t>
            </w:r>
          </w:p>
        </w:tc>
      </w:tr>
      <w:tr w:rsidR="003B339B" w14:paraId="6184CEDD" w14:textId="77777777">
        <w:trPr>
          <w:cantSplit/>
        </w:trPr>
        <w:tc>
          <w:tcPr>
            <w:tcW w:w="2138" w:type="dxa"/>
            <w:tcBorders>
              <w:top w:val="nil"/>
              <w:left w:val="nil"/>
              <w:bottom w:val="nil"/>
              <w:right w:val="nil"/>
            </w:tcBorders>
            <w:shd w:val="clear" w:color="auto" w:fill="FFFFFF"/>
          </w:tcPr>
          <w:p w14:paraId="6184CED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D4"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ED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ED6" w14:textId="77777777" w:rsidR="003B339B" w:rsidRDefault="001A749B">
            <w:pPr>
              <w:adjustRightInd w:val="0"/>
              <w:jc w:val="center"/>
              <w:rPr>
                <w:rFonts w:ascii="Times New Roman" w:hAnsi="Times New Roman"/>
                <w:color w:val="000000"/>
              </w:rPr>
            </w:pPr>
            <w:r>
              <w:rPr>
                <w:rFonts w:ascii="Times New Roman" w:hAnsi="Times New Roman"/>
                <w:color w:val="000000"/>
              </w:rPr>
              <w:t>4.728 (0.9715)</w:t>
            </w:r>
          </w:p>
        </w:tc>
        <w:tc>
          <w:tcPr>
            <w:tcW w:w="2018" w:type="dxa"/>
            <w:tcBorders>
              <w:top w:val="nil"/>
              <w:left w:val="nil"/>
              <w:bottom w:val="nil"/>
              <w:right w:val="nil"/>
            </w:tcBorders>
            <w:shd w:val="clear" w:color="auto" w:fill="FFFFFF"/>
          </w:tcPr>
          <w:p w14:paraId="6184CED7" w14:textId="77777777" w:rsidR="003B339B" w:rsidRDefault="001A749B">
            <w:pPr>
              <w:adjustRightInd w:val="0"/>
              <w:jc w:val="center"/>
              <w:rPr>
                <w:rFonts w:ascii="Times New Roman" w:hAnsi="Times New Roman"/>
                <w:color w:val="000000"/>
              </w:rPr>
            </w:pPr>
            <w:r>
              <w:rPr>
                <w:rFonts w:ascii="Times New Roman" w:hAnsi="Times New Roman"/>
                <w:color w:val="000000"/>
              </w:rPr>
              <w:t>4.715 (4.010, 5.410)</w:t>
            </w:r>
          </w:p>
        </w:tc>
        <w:tc>
          <w:tcPr>
            <w:tcW w:w="1176" w:type="dxa"/>
            <w:tcBorders>
              <w:top w:val="nil"/>
              <w:left w:val="nil"/>
              <w:bottom w:val="nil"/>
              <w:right w:val="nil"/>
            </w:tcBorders>
            <w:shd w:val="clear" w:color="auto" w:fill="FFFFFF"/>
          </w:tcPr>
          <w:p w14:paraId="6184CED8" w14:textId="77777777" w:rsidR="003B339B" w:rsidRDefault="001A749B">
            <w:pPr>
              <w:adjustRightInd w:val="0"/>
              <w:jc w:val="center"/>
              <w:rPr>
                <w:rFonts w:ascii="Times New Roman" w:hAnsi="Times New Roman"/>
                <w:color w:val="000000"/>
              </w:rPr>
            </w:pPr>
            <w:r>
              <w:rPr>
                <w:rFonts w:ascii="Times New Roman" w:hAnsi="Times New Roman"/>
                <w:color w:val="000000"/>
              </w:rPr>
              <w:t>3.52, 6.00</w:t>
            </w:r>
          </w:p>
        </w:tc>
        <w:tc>
          <w:tcPr>
            <w:tcW w:w="398" w:type="dxa"/>
            <w:tcBorders>
              <w:top w:val="nil"/>
              <w:left w:val="nil"/>
              <w:bottom w:val="nil"/>
              <w:right w:val="nil"/>
            </w:tcBorders>
            <w:shd w:val="clear" w:color="auto" w:fill="FFFFFF"/>
          </w:tcPr>
          <w:p w14:paraId="6184CED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EDA" w14:textId="77777777" w:rsidR="003B339B" w:rsidRDefault="001A749B">
            <w:pPr>
              <w:adjustRightInd w:val="0"/>
              <w:jc w:val="center"/>
              <w:rPr>
                <w:rFonts w:ascii="Times New Roman" w:hAnsi="Times New Roman"/>
                <w:color w:val="000000"/>
              </w:rPr>
            </w:pPr>
            <w:r>
              <w:rPr>
                <w:rFonts w:ascii="Times New Roman" w:hAnsi="Times New Roman"/>
                <w:color w:val="000000"/>
              </w:rPr>
              <w:t>0.388 (1.1737)</w:t>
            </w:r>
          </w:p>
        </w:tc>
        <w:tc>
          <w:tcPr>
            <w:tcW w:w="2018" w:type="dxa"/>
            <w:tcBorders>
              <w:top w:val="nil"/>
              <w:left w:val="nil"/>
              <w:bottom w:val="nil"/>
              <w:right w:val="nil"/>
            </w:tcBorders>
            <w:shd w:val="clear" w:color="auto" w:fill="FFFFFF"/>
          </w:tcPr>
          <w:p w14:paraId="6184CEDB" w14:textId="77777777" w:rsidR="003B339B" w:rsidRDefault="001A749B">
            <w:pPr>
              <w:adjustRightInd w:val="0"/>
              <w:jc w:val="center"/>
              <w:rPr>
                <w:rFonts w:ascii="Times New Roman" w:hAnsi="Times New Roman"/>
                <w:color w:val="000000"/>
              </w:rPr>
            </w:pPr>
            <w:r>
              <w:rPr>
                <w:rFonts w:ascii="Times New Roman" w:hAnsi="Times New Roman"/>
                <w:color w:val="000000"/>
              </w:rPr>
              <w:t>0.520 (0.430, 1.220)</w:t>
            </w:r>
          </w:p>
        </w:tc>
        <w:tc>
          <w:tcPr>
            <w:tcW w:w="1176" w:type="dxa"/>
            <w:tcBorders>
              <w:top w:val="nil"/>
              <w:left w:val="nil"/>
              <w:bottom w:val="nil"/>
              <w:right w:val="nil"/>
            </w:tcBorders>
            <w:shd w:val="clear" w:color="auto" w:fill="FFFFFF"/>
          </w:tcPr>
          <w:p w14:paraId="6184CEDC" w14:textId="77777777" w:rsidR="003B339B" w:rsidRDefault="001A749B">
            <w:pPr>
              <w:adjustRightInd w:val="0"/>
              <w:jc w:val="center"/>
              <w:rPr>
                <w:rFonts w:ascii="Times New Roman" w:hAnsi="Times New Roman"/>
                <w:color w:val="000000"/>
              </w:rPr>
            </w:pPr>
            <w:r>
              <w:rPr>
                <w:rFonts w:ascii="Times New Roman" w:hAnsi="Times New Roman"/>
                <w:color w:val="000000"/>
              </w:rPr>
              <w:t>-1.58, 1.35</w:t>
            </w:r>
          </w:p>
        </w:tc>
      </w:tr>
      <w:tr w:rsidR="003B339B" w14:paraId="6184CEE8" w14:textId="77777777">
        <w:trPr>
          <w:cantSplit/>
        </w:trPr>
        <w:tc>
          <w:tcPr>
            <w:tcW w:w="2138" w:type="dxa"/>
            <w:tcBorders>
              <w:top w:val="nil"/>
              <w:left w:val="nil"/>
              <w:bottom w:val="nil"/>
              <w:right w:val="nil"/>
            </w:tcBorders>
            <w:shd w:val="clear" w:color="auto" w:fill="FFFFFF"/>
          </w:tcPr>
          <w:p w14:paraId="6184CED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DF"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EE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EE1" w14:textId="77777777" w:rsidR="003B339B" w:rsidRDefault="001A749B">
            <w:pPr>
              <w:adjustRightInd w:val="0"/>
              <w:jc w:val="center"/>
              <w:rPr>
                <w:rFonts w:ascii="Times New Roman" w:hAnsi="Times New Roman"/>
                <w:color w:val="000000"/>
              </w:rPr>
            </w:pPr>
            <w:r>
              <w:rPr>
                <w:rFonts w:ascii="Times New Roman" w:hAnsi="Times New Roman"/>
                <w:color w:val="000000"/>
              </w:rPr>
              <w:t>4.575 (0.7967)</w:t>
            </w:r>
          </w:p>
        </w:tc>
        <w:tc>
          <w:tcPr>
            <w:tcW w:w="2018" w:type="dxa"/>
            <w:tcBorders>
              <w:top w:val="nil"/>
              <w:left w:val="nil"/>
              <w:bottom w:val="nil"/>
              <w:right w:val="nil"/>
            </w:tcBorders>
            <w:shd w:val="clear" w:color="auto" w:fill="FFFFFF"/>
          </w:tcPr>
          <w:p w14:paraId="6184CEE2" w14:textId="77777777" w:rsidR="003B339B" w:rsidRDefault="001A749B">
            <w:pPr>
              <w:adjustRightInd w:val="0"/>
              <w:jc w:val="center"/>
              <w:rPr>
                <w:rFonts w:ascii="Times New Roman" w:hAnsi="Times New Roman"/>
                <w:color w:val="000000"/>
              </w:rPr>
            </w:pPr>
            <w:r>
              <w:rPr>
                <w:rFonts w:ascii="Times New Roman" w:hAnsi="Times New Roman"/>
                <w:color w:val="000000"/>
              </w:rPr>
              <w:t>4.690 (4.440, 5.140)</w:t>
            </w:r>
          </w:p>
        </w:tc>
        <w:tc>
          <w:tcPr>
            <w:tcW w:w="1176" w:type="dxa"/>
            <w:tcBorders>
              <w:top w:val="nil"/>
              <w:left w:val="nil"/>
              <w:bottom w:val="nil"/>
              <w:right w:val="nil"/>
            </w:tcBorders>
            <w:shd w:val="clear" w:color="auto" w:fill="FFFFFF"/>
          </w:tcPr>
          <w:p w14:paraId="6184CEE3" w14:textId="77777777" w:rsidR="003B339B" w:rsidRDefault="001A749B">
            <w:pPr>
              <w:adjustRightInd w:val="0"/>
              <w:jc w:val="center"/>
              <w:rPr>
                <w:rFonts w:ascii="Times New Roman" w:hAnsi="Times New Roman"/>
                <w:color w:val="000000"/>
              </w:rPr>
            </w:pPr>
            <w:r>
              <w:rPr>
                <w:rFonts w:ascii="Times New Roman" w:hAnsi="Times New Roman"/>
                <w:color w:val="000000"/>
              </w:rPr>
              <w:t>3.13, 5.36</w:t>
            </w:r>
          </w:p>
        </w:tc>
        <w:tc>
          <w:tcPr>
            <w:tcW w:w="398" w:type="dxa"/>
            <w:tcBorders>
              <w:top w:val="nil"/>
              <w:left w:val="nil"/>
              <w:bottom w:val="nil"/>
              <w:right w:val="nil"/>
            </w:tcBorders>
            <w:shd w:val="clear" w:color="auto" w:fill="FFFFFF"/>
          </w:tcPr>
          <w:p w14:paraId="6184CEE4"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EE5" w14:textId="77777777" w:rsidR="003B339B" w:rsidRDefault="001A749B">
            <w:pPr>
              <w:adjustRightInd w:val="0"/>
              <w:jc w:val="center"/>
              <w:rPr>
                <w:rFonts w:ascii="Times New Roman" w:hAnsi="Times New Roman"/>
                <w:color w:val="000000"/>
              </w:rPr>
            </w:pPr>
            <w:r>
              <w:rPr>
                <w:rFonts w:ascii="Times New Roman" w:hAnsi="Times New Roman"/>
                <w:color w:val="000000"/>
              </w:rPr>
              <w:t>0.278 (0.8456)</w:t>
            </w:r>
          </w:p>
        </w:tc>
        <w:tc>
          <w:tcPr>
            <w:tcW w:w="2018" w:type="dxa"/>
            <w:tcBorders>
              <w:top w:val="nil"/>
              <w:left w:val="nil"/>
              <w:bottom w:val="nil"/>
              <w:right w:val="nil"/>
            </w:tcBorders>
            <w:shd w:val="clear" w:color="auto" w:fill="FFFFFF"/>
          </w:tcPr>
          <w:p w14:paraId="6184CEE6" w14:textId="77777777" w:rsidR="003B339B" w:rsidRDefault="001A749B">
            <w:pPr>
              <w:adjustRightInd w:val="0"/>
              <w:jc w:val="center"/>
              <w:rPr>
                <w:rFonts w:ascii="Times New Roman" w:hAnsi="Times New Roman"/>
                <w:color w:val="000000"/>
              </w:rPr>
            </w:pPr>
            <w:r>
              <w:rPr>
                <w:rFonts w:ascii="Times New Roman" w:hAnsi="Times New Roman"/>
                <w:color w:val="000000"/>
              </w:rPr>
              <w:t>0.710 (0.160, 0.830)</w:t>
            </w:r>
          </w:p>
        </w:tc>
        <w:tc>
          <w:tcPr>
            <w:tcW w:w="1176" w:type="dxa"/>
            <w:tcBorders>
              <w:top w:val="nil"/>
              <w:left w:val="nil"/>
              <w:bottom w:val="nil"/>
              <w:right w:val="nil"/>
            </w:tcBorders>
            <w:shd w:val="clear" w:color="auto" w:fill="FFFFFF"/>
          </w:tcPr>
          <w:p w14:paraId="6184CEE7" w14:textId="77777777" w:rsidR="003B339B" w:rsidRDefault="001A749B">
            <w:pPr>
              <w:adjustRightInd w:val="0"/>
              <w:jc w:val="center"/>
              <w:rPr>
                <w:rFonts w:ascii="Times New Roman" w:hAnsi="Times New Roman"/>
                <w:color w:val="000000"/>
              </w:rPr>
            </w:pPr>
            <w:r>
              <w:rPr>
                <w:rFonts w:ascii="Times New Roman" w:hAnsi="Times New Roman"/>
                <w:color w:val="000000"/>
              </w:rPr>
              <w:t>-1.15, 0.84</w:t>
            </w:r>
          </w:p>
        </w:tc>
      </w:tr>
      <w:tr w:rsidR="003B339B" w14:paraId="6184CEF3" w14:textId="77777777">
        <w:trPr>
          <w:cantSplit/>
        </w:trPr>
        <w:tc>
          <w:tcPr>
            <w:tcW w:w="2138" w:type="dxa"/>
            <w:tcBorders>
              <w:top w:val="nil"/>
              <w:left w:val="nil"/>
              <w:bottom w:val="nil"/>
              <w:right w:val="nil"/>
            </w:tcBorders>
            <w:shd w:val="clear" w:color="auto" w:fill="FFFFFF"/>
          </w:tcPr>
          <w:p w14:paraId="6184CEE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EA"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EEB"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EEC" w14:textId="77777777" w:rsidR="003B339B" w:rsidRDefault="001A749B">
            <w:pPr>
              <w:adjustRightInd w:val="0"/>
              <w:jc w:val="center"/>
              <w:rPr>
                <w:rFonts w:ascii="Times New Roman" w:hAnsi="Times New Roman"/>
                <w:color w:val="000000"/>
              </w:rPr>
            </w:pPr>
            <w:r>
              <w:rPr>
                <w:rFonts w:ascii="Times New Roman" w:hAnsi="Times New Roman"/>
                <w:color w:val="000000"/>
              </w:rPr>
              <w:t>4.714 (0.7678)</w:t>
            </w:r>
          </w:p>
        </w:tc>
        <w:tc>
          <w:tcPr>
            <w:tcW w:w="2018" w:type="dxa"/>
            <w:tcBorders>
              <w:top w:val="nil"/>
              <w:left w:val="nil"/>
              <w:bottom w:val="nil"/>
              <w:right w:val="nil"/>
            </w:tcBorders>
            <w:shd w:val="clear" w:color="auto" w:fill="FFFFFF"/>
          </w:tcPr>
          <w:p w14:paraId="6184CEED" w14:textId="77777777" w:rsidR="003B339B" w:rsidRDefault="001A749B">
            <w:pPr>
              <w:adjustRightInd w:val="0"/>
              <w:jc w:val="center"/>
              <w:rPr>
                <w:rFonts w:ascii="Times New Roman" w:hAnsi="Times New Roman"/>
                <w:color w:val="000000"/>
              </w:rPr>
            </w:pPr>
            <w:r>
              <w:rPr>
                <w:rFonts w:ascii="Times New Roman" w:hAnsi="Times New Roman"/>
                <w:color w:val="000000"/>
              </w:rPr>
              <w:t>4.880 (4.620, 4.940)</w:t>
            </w:r>
          </w:p>
        </w:tc>
        <w:tc>
          <w:tcPr>
            <w:tcW w:w="1176" w:type="dxa"/>
            <w:tcBorders>
              <w:top w:val="nil"/>
              <w:left w:val="nil"/>
              <w:bottom w:val="nil"/>
              <w:right w:val="nil"/>
            </w:tcBorders>
            <w:shd w:val="clear" w:color="auto" w:fill="FFFFFF"/>
          </w:tcPr>
          <w:p w14:paraId="6184CEEE" w14:textId="77777777" w:rsidR="003B339B" w:rsidRDefault="001A749B">
            <w:pPr>
              <w:adjustRightInd w:val="0"/>
              <w:jc w:val="center"/>
              <w:rPr>
                <w:rFonts w:ascii="Times New Roman" w:hAnsi="Times New Roman"/>
                <w:color w:val="000000"/>
              </w:rPr>
            </w:pPr>
            <w:r>
              <w:rPr>
                <w:rFonts w:ascii="Times New Roman" w:hAnsi="Times New Roman"/>
                <w:color w:val="000000"/>
              </w:rPr>
              <w:t>3.51, 5.62</w:t>
            </w:r>
          </w:p>
        </w:tc>
        <w:tc>
          <w:tcPr>
            <w:tcW w:w="398" w:type="dxa"/>
            <w:tcBorders>
              <w:top w:val="nil"/>
              <w:left w:val="nil"/>
              <w:bottom w:val="nil"/>
              <w:right w:val="nil"/>
            </w:tcBorders>
            <w:shd w:val="clear" w:color="auto" w:fill="FFFFFF"/>
          </w:tcPr>
          <w:p w14:paraId="6184CEE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EF0" w14:textId="77777777" w:rsidR="003B339B" w:rsidRDefault="001A749B">
            <w:pPr>
              <w:adjustRightInd w:val="0"/>
              <w:jc w:val="center"/>
              <w:rPr>
                <w:rFonts w:ascii="Times New Roman" w:hAnsi="Times New Roman"/>
                <w:color w:val="000000"/>
              </w:rPr>
            </w:pPr>
            <w:r>
              <w:rPr>
                <w:rFonts w:ascii="Times New Roman" w:hAnsi="Times New Roman"/>
                <w:color w:val="000000"/>
              </w:rPr>
              <w:t>0.618 (1.0659)</w:t>
            </w:r>
          </w:p>
        </w:tc>
        <w:tc>
          <w:tcPr>
            <w:tcW w:w="2018" w:type="dxa"/>
            <w:tcBorders>
              <w:top w:val="nil"/>
              <w:left w:val="nil"/>
              <w:bottom w:val="nil"/>
              <w:right w:val="nil"/>
            </w:tcBorders>
            <w:shd w:val="clear" w:color="auto" w:fill="FFFFFF"/>
          </w:tcPr>
          <w:p w14:paraId="6184CEF1" w14:textId="77777777" w:rsidR="003B339B" w:rsidRDefault="001A749B">
            <w:pPr>
              <w:adjustRightInd w:val="0"/>
              <w:jc w:val="center"/>
              <w:rPr>
                <w:rFonts w:ascii="Times New Roman" w:hAnsi="Times New Roman"/>
                <w:color w:val="000000"/>
              </w:rPr>
            </w:pPr>
            <w:r>
              <w:rPr>
                <w:rFonts w:ascii="Times New Roman" w:hAnsi="Times New Roman"/>
                <w:color w:val="000000"/>
              </w:rPr>
              <w:t>1.090 (0.000, 1.235)</w:t>
            </w:r>
          </w:p>
        </w:tc>
        <w:tc>
          <w:tcPr>
            <w:tcW w:w="1176" w:type="dxa"/>
            <w:tcBorders>
              <w:top w:val="nil"/>
              <w:left w:val="nil"/>
              <w:bottom w:val="nil"/>
              <w:right w:val="nil"/>
            </w:tcBorders>
            <w:shd w:val="clear" w:color="auto" w:fill="FFFFFF"/>
          </w:tcPr>
          <w:p w14:paraId="6184CEF2" w14:textId="77777777" w:rsidR="003B339B" w:rsidRDefault="001A749B">
            <w:pPr>
              <w:adjustRightInd w:val="0"/>
              <w:jc w:val="center"/>
              <w:rPr>
                <w:rFonts w:ascii="Times New Roman" w:hAnsi="Times New Roman"/>
                <w:color w:val="000000"/>
              </w:rPr>
            </w:pPr>
            <w:r>
              <w:rPr>
                <w:rFonts w:ascii="Times New Roman" w:hAnsi="Times New Roman"/>
                <w:color w:val="000000"/>
              </w:rPr>
              <w:t>-0.97, 1.26</w:t>
            </w:r>
          </w:p>
        </w:tc>
      </w:tr>
      <w:tr w:rsidR="003B339B" w14:paraId="6184CEFE" w14:textId="77777777">
        <w:trPr>
          <w:cantSplit/>
        </w:trPr>
        <w:tc>
          <w:tcPr>
            <w:tcW w:w="2138" w:type="dxa"/>
            <w:tcBorders>
              <w:top w:val="nil"/>
              <w:left w:val="nil"/>
              <w:bottom w:val="nil"/>
              <w:right w:val="nil"/>
            </w:tcBorders>
            <w:shd w:val="clear" w:color="auto" w:fill="FFFFFF"/>
          </w:tcPr>
          <w:p w14:paraId="6184CEF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EF5"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EF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EF7" w14:textId="77777777" w:rsidR="003B339B" w:rsidRDefault="001A749B">
            <w:pPr>
              <w:adjustRightInd w:val="0"/>
              <w:jc w:val="center"/>
              <w:rPr>
                <w:rFonts w:ascii="Times New Roman" w:hAnsi="Times New Roman"/>
                <w:color w:val="000000"/>
              </w:rPr>
            </w:pPr>
            <w:r>
              <w:rPr>
                <w:rFonts w:ascii="Times New Roman" w:hAnsi="Times New Roman"/>
                <w:color w:val="000000"/>
              </w:rPr>
              <w:t>5.128 (0.6902)</w:t>
            </w:r>
          </w:p>
        </w:tc>
        <w:tc>
          <w:tcPr>
            <w:tcW w:w="2018" w:type="dxa"/>
            <w:tcBorders>
              <w:top w:val="nil"/>
              <w:left w:val="nil"/>
              <w:bottom w:val="nil"/>
              <w:right w:val="nil"/>
            </w:tcBorders>
            <w:shd w:val="clear" w:color="auto" w:fill="FFFFFF"/>
          </w:tcPr>
          <w:p w14:paraId="6184CEF8" w14:textId="77777777" w:rsidR="003B339B" w:rsidRDefault="001A749B">
            <w:pPr>
              <w:adjustRightInd w:val="0"/>
              <w:jc w:val="center"/>
              <w:rPr>
                <w:rFonts w:ascii="Times New Roman" w:hAnsi="Times New Roman"/>
                <w:color w:val="000000"/>
              </w:rPr>
            </w:pPr>
            <w:r>
              <w:rPr>
                <w:rFonts w:ascii="Times New Roman" w:hAnsi="Times New Roman"/>
                <w:color w:val="000000"/>
              </w:rPr>
              <w:t>5.395 (4.705, 5.550)</w:t>
            </w:r>
          </w:p>
        </w:tc>
        <w:tc>
          <w:tcPr>
            <w:tcW w:w="1176" w:type="dxa"/>
            <w:tcBorders>
              <w:top w:val="nil"/>
              <w:left w:val="nil"/>
              <w:bottom w:val="nil"/>
              <w:right w:val="nil"/>
            </w:tcBorders>
            <w:shd w:val="clear" w:color="auto" w:fill="FFFFFF"/>
          </w:tcPr>
          <w:p w14:paraId="6184CEF9" w14:textId="77777777" w:rsidR="003B339B" w:rsidRDefault="001A749B">
            <w:pPr>
              <w:adjustRightInd w:val="0"/>
              <w:jc w:val="center"/>
              <w:rPr>
                <w:rFonts w:ascii="Times New Roman" w:hAnsi="Times New Roman"/>
                <w:color w:val="000000"/>
              </w:rPr>
            </w:pPr>
            <w:r>
              <w:rPr>
                <w:rFonts w:ascii="Times New Roman" w:hAnsi="Times New Roman"/>
                <w:color w:val="000000"/>
              </w:rPr>
              <w:t>4.11, 5.61</w:t>
            </w:r>
          </w:p>
        </w:tc>
        <w:tc>
          <w:tcPr>
            <w:tcW w:w="398" w:type="dxa"/>
            <w:tcBorders>
              <w:top w:val="nil"/>
              <w:left w:val="nil"/>
              <w:bottom w:val="nil"/>
              <w:right w:val="nil"/>
            </w:tcBorders>
            <w:shd w:val="clear" w:color="auto" w:fill="FFFFFF"/>
          </w:tcPr>
          <w:p w14:paraId="6184CEF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EFB" w14:textId="77777777" w:rsidR="003B339B" w:rsidRDefault="001A749B">
            <w:pPr>
              <w:adjustRightInd w:val="0"/>
              <w:jc w:val="center"/>
              <w:rPr>
                <w:rFonts w:ascii="Times New Roman" w:hAnsi="Times New Roman"/>
                <w:color w:val="000000"/>
              </w:rPr>
            </w:pPr>
            <w:r>
              <w:rPr>
                <w:rFonts w:ascii="Times New Roman" w:hAnsi="Times New Roman"/>
                <w:color w:val="000000"/>
              </w:rPr>
              <w:t>0.450 (0.4115)</w:t>
            </w:r>
          </w:p>
        </w:tc>
        <w:tc>
          <w:tcPr>
            <w:tcW w:w="2018" w:type="dxa"/>
            <w:tcBorders>
              <w:top w:val="nil"/>
              <w:left w:val="nil"/>
              <w:bottom w:val="nil"/>
              <w:right w:val="nil"/>
            </w:tcBorders>
            <w:shd w:val="clear" w:color="auto" w:fill="FFFFFF"/>
          </w:tcPr>
          <w:p w14:paraId="6184CEFC" w14:textId="77777777" w:rsidR="003B339B" w:rsidRDefault="001A749B">
            <w:pPr>
              <w:adjustRightInd w:val="0"/>
              <w:jc w:val="center"/>
              <w:rPr>
                <w:rFonts w:ascii="Times New Roman" w:hAnsi="Times New Roman"/>
                <w:color w:val="000000"/>
              </w:rPr>
            </w:pPr>
            <w:r>
              <w:rPr>
                <w:rFonts w:ascii="Times New Roman" w:hAnsi="Times New Roman"/>
                <w:color w:val="000000"/>
              </w:rPr>
              <w:t>0.490 (0.020, 0.840)</w:t>
            </w:r>
          </w:p>
        </w:tc>
        <w:tc>
          <w:tcPr>
            <w:tcW w:w="1176" w:type="dxa"/>
            <w:tcBorders>
              <w:top w:val="nil"/>
              <w:left w:val="nil"/>
              <w:bottom w:val="nil"/>
              <w:right w:val="nil"/>
            </w:tcBorders>
            <w:shd w:val="clear" w:color="auto" w:fill="FFFFFF"/>
          </w:tcPr>
          <w:p w14:paraId="6184CEFD" w14:textId="77777777" w:rsidR="003B339B" w:rsidRDefault="001A749B">
            <w:pPr>
              <w:adjustRightInd w:val="0"/>
              <w:jc w:val="center"/>
              <w:rPr>
                <w:rFonts w:ascii="Times New Roman" w:hAnsi="Times New Roman"/>
                <w:color w:val="000000"/>
              </w:rPr>
            </w:pPr>
            <w:r>
              <w:rPr>
                <w:rFonts w:ascii="Times New Roman" w:hAnsi="Times New Roman"/>
                <w:color w:val="000000"/>
              </w:rPr>
              <w:t>0.02, 0.84</w:t>
            </w:r>
          </w:p>
        </w:tc>
      </w:tr>
      <w:tr w:rsidR="003B339B" w14:paraId="6184CF09" w14:textId="77777777">
        <w:trPr>
          <w:cantSplit/>
        </w:trPr>
        <w:tc>
          <w:tcPr>
            <w:tcW w:w="2138" w:type="dxa"/>
            <w:tcBorders>
              <w:top w:val="nil"/>
              <w:left w:val="nil"/>
              <w:bottom w:val="nil"/>
              <w:right w:val="nil"/>
            </w:tcBorders>
            <w:shd w:val="clear" w:color="auto" w:fill="FFFFFF"/>
          </w:tcPr>
          <w:p w14:paraId="6184CEF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00"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F0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F02" w14:textId="77777777" w:rsidR="003B339B" w:rsidRDefault="001A749B">
            <w:pPr>
              <w:adjustRightInd w:val="0"/>
              <w:jc w:val="center"/>
              <w:rPr>
                <w:rFonts w:ascii="Times New Roman" w:hAnsi="Times New Roman"/>
                <w:color w:val="000000"/>
              </w:rPr>
            </w:pPr>
            <w:r>
              <w:rPr>
                <w:rFonts w:ascii="Times New Roman" w:hAnsi="Times New Roman"/>
                <w:color w:val="000000"/>
              </w:rPr>
              <w:t>4.943 (0.6496)</w:t>
            </w:r>
          </w:p>
        </w:tc>
        <w:tc>
          <w:tcPr>
            <w:tcW w:w="2018" w:type="dxa"/>
            <w:tcBorders>
              <w:top w:val="nil"/>
              <w:left w:val="nil"/>
              <w:bottom w:val="nil"/>
              <w:right w:val="nil"/>
            </w:tcBorders>
            <w:shd w:val="clear" w:color="auto" w:fill="FFFFFF"/>
          </w:tcPr>
          <w:p w14:paraId="6184CF03" w14:textId="77777777" w:rsidR="003B339B" w:rsidRDefault="001A749B">
            <w:pPr>
              <w:adjustRightInd w:val="0"/>
              <w:jc w:val="center"/>
              <w:rPr>
                <w:rFonts w:ascii="Times New Roman" w:hAnsi="Times New Roman"/>
                <w:color w:val="000000"/>
              </w:rPr>
            </w:pPr>
            <w:r>
              <w:rPr>
                <w:rFonts w:ascii="Times New Roman" w:hAnsi="Times New Roman"/>
                <w:color w:val="000000"/>
              </w:rPr>
              <w:t>5.240 (4.595, 5.290)</w:t>
            </w:r>
          </w:p>
        </w:tc>
        <w:tc>
          <w:tcPr>
            <w:tcW w:w="1176" w:type="dxa"/>
            <w:tcBorders>
              <w:top w:val="nil"/>
              <w:left w:val="nil"/>
              <w:bottom w:val="nil"/>
              <w:right w:val="nil"/>
            </w:tcBorders>
            <w:shd w:val="clear" w:color="auto" w:fill="FFFFFF"/>
          </w:tcPr>
          <w:p w14:paraId="6184CF04" w14:textId="77777777" w:rsidR="003B339B" w:rsidRDefault="001A749B">
            <w:pPr>
              <w:adjustRightInd w:val="0"/>
              <w:jc w:val="center"/>
              <w:rPr>
                <w:rFonts w:ascii="Times New Roman" w:hAnsi="Times New Roman"/>
                <w:color w:val="000000"/>
              </w:rPr>
            </w:pPr>
            <w:r>
              <w:rPr>
                <w:rFonts w:ascii="Times New Roman" w:hAnsi="Times New Roman"/>
                <w:color w:val="000000"/>
              </w:rPr>
              <w:t>3.97, 5.32</w:t>
            </w:r>
          </w:p>
        </w:tc>
        <w:tc>
          <w:tcPr>
            <w:tcW w:w="398" w:type="dxa"/>
            <w:tcBorders>
              <w:top w:val="nil"/>
              <w:left w:val="nil"/>
              <w:bottom w:val="nil"/>
              <w:right w:val="nil"/>
            </w:tcBorders>
            <w:shd w:val="clear" w:color="auto" w:fill="FFFFFF"/>
          </w:tcPr>
          <w:p w14:paraId="6184CF0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F06" w14:textId="77777777" w:rsidR="003B339B" w:rsidRDefault="001A749B">
            <w:pPr>
              <w:adjustRightInd w:val="0"/>
              <w:jc w:val="center"/>
              <w:rPr>
                <w:rFonts w:ascii="Times New Roman" w:hAnsi="Times New Roman"/>
                <w:color w:val="000000"/>
              </w:rPr>
            </w:pPr>
            <w:r>
              <w:rPr>
                <w:rFonts w:ascii="Times New Roman" w:hAnsi="Times New Roman"/>
                <w:color w:val="000000"/>
              </w:rPr>
              <w:t>0.230 (0.4521)</w:t>
            </w:r>
          </w:p>
        </w:tc>
        <w:tc>
          <w:tcPr>
            <w:tcW w:w="2018" w:type="dxa"/>
            <w:tcBorders>
              <w:top w:val="nil"/>
              <w:left w:val="nil"/>
              <w:bottom w:val="nil"/>
              <w:right w:val="nil"/>
            </w:tcBorders>
            <w:shd w:val="clear" w:color="auto" w:fill="FFFFFF"/>
          </w:tcPr>
          <w:p w14:paraId="6184CF07" w14:textId="77777777" w:rsidR="003B339B" w:rsidRDefault="001A749B">
            <w:pPr>
              <w:adjustRightInd w:val="0"/>
              <w:jc w:val="center"/>
              <w:rPr>
                <w:rFonts w:ascii="Times New Roman" w:hAnsi="Times New Roman"/>
                <w:color w:val="000000"/>
              </w:rPr>
            </w:pPr>
            <w:r>
              <w:rPr>
                <w:rFonts w:ascii="Times New Roman" w:hAnsi="Times New Roman"/>
                <w:color w:val="000000"/>
              </w:rPr>
              <w:t>0.350 (-0.270, 0.610)</w:t>
            </w:r>
          </w:p>
        </w:tc>
        <w:tc>
          <w:tcPr>
            <w:tcW w:w="1176" w:type="dxa"/>
            <w:tcBorders>
              <w:top w:val="nil"/>
              <w:left w:val="nil"/>
              <w:bottom w:val="nil"/>
              <w:right w:val="nil"/>
            </w:tcBorders>
            <w:shd w:val="clear" w:color="auto" w:fill="FFFFFF"/>
          </w:tcPr>
          <w:p w14:paraId="6184CF08" w14:textId="77777777" w:rsidR="003B339B" w:rsidRDefault="001A749B">
            <w:pPr>
              <w:adjustRightInd w:val="0"/>
              <w:jc w:val="center"/>
              <w:rPr>
                <w:rFonts w:ascii="Times New Roman" w:hAnsi="Times New Roman"/>
                <w:color w:val="000000"/>
              </w:rPr>
            </w:pPr>
            <w:r>
              <w:rPr>
                <w:rFonts w:ascii="Times New Roman" w:hAnsi="Times New Roman"/>
                <w:color w:val="000000"/>
              </w:rPr>
              <w:t>-0.27, 0.61</w:t>
            </w:r>
          </w:p>
        </w:tc>
      </w:tr>
      <w:tr w:rsidR="003B339B" w14:paraId="6184CF14" w14:textId="77777777">
        <w:trPr>
          <w:cantSplit/>
        </w:trPr>
        <w:tc>
          <w:tcPr>
            <w:tcW w:w="2138" w:type="dxa"/>
            <w:tcBorders>
              <w:top w:val="nil"/>
              <w:left w:val="nil"/>
              <w:bottom w:val="nil"/>
              <w:right w:val="nil"/>
            </w:tcBorders>
            <w:shd w:val="clear" w:color="auto" w:fill="FFFFFF"/>
          </w:tcPr>
          <w:p w14:paraId="6184CF0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0B"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F0C"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F0D" w14:textId="77777777" w:rsidR="003B339B" w:rsidRDefault="001A749B">
            <w:pPr>
              <w:adjustRightInd w:val="0"/>
              <w:jc w:val="center"/>
              <w:rPr>
                <w:rFonts w:ascii="Times New Roman" w:hAnsi="Times New Roman"/>
                <w:color w:val="000000"/>
              </w:rPr>
            </w:pPr>
            <w:r>
              <w:rPr>
                <w:rFonts w:ascii="Times New Roman" w:hAnsi="Times New Roman"/>
                <w:color w:val="000000"/>
              </w:rPr>
              <w:t>5.037 (0.7190)</w:t>
            </w:r>
          </w:p>
        </w:tc>
        <w:tc>
          <w:tcPr>
            <w:tcW w:w="2018" w:type="dxa"/>
            <w:tcBorders>
              <w:top w:val="nil"/>
              <w:left w:val="nil"/>
              <w:bottom w:val="nil"/>
              <w:right w:val="nil"/>
            </w:tcBorders>
            <w:shd w:val="clear" w:color="auto" w:fill="FFFFFF"/>
          </w:tcPr>
          <w:p w14:paraId="6184CF0E" w14:textId="77777777" w:rsidR="003B339B" w:rsidRDefault="001A749B">
            <w:pPr>
              <w:adjustRightInd w:val="0"/>
              <w:jc w:val="center"/>
              <w:rPr>
                <w:rFonts w:ascii="Times New Roman" w:hAnsi="Times New Roman"/>
                <w:color w:val="000000"/>
              </w:rPr>
            </w:pPr>
            <w:r>
              <w:rPr>
                <w:rFonts w:ascii="Times New Roman" w:hAnsi="Times New Roman"/>
                <w:color w:val="000000"/>
              </w:rPr>
              <w:t>5.270 (4.230, 5.610)</w:t>
            </w:r>
          </w:p>
        </w:tc>
        <w:tc>
          <w:tcPr>
            <w:tcW w:w="1176" w:type="dxa"/>
            <w:tcBorders>
              <w:top w:val="nil"/>
              <w:left w:val="nil"/>
              <w:bottom w:val="nil"/>
              <w:right w:val="nil"/>
            </w:tcBorders>
            <w:shd w:val="clear" w:color="auto" w:fill="FFFFFF"/>
          </w:tcPr>
          <w:p w14:paraId="6184CF0F" w14:textId="77777777" w:rsidR="003B339B" w:rsidRDefault="001A749B">
            <w:pPr>
              <w:adjustRightInd w:val="0"/>
              <w:jc w:val="center"/>
              <w:rPr>
                <w:rFonts w:ascii="Times New Roman" w:hAnsi="Times New Roman"/>
                <w:color w:val="000000"/>
              </w:rPr>
            </w:pPr>
            <w:r>
              <w:rPr>
                <w:rFonts w:ascii="Times New Roman" w:hAnsi="Times New Roman"/>
                <w:color w:val="000000"/>
              </w:rPr>
              <w:t>4.23, 5.61</w:t>
            </w:r>
          </w:p>
        </w:tc>
        <w:tc>
          <w:tcPr>
            <w:tcW w:w="398" w:type="dxa"/>
            <w:tcBorders>
              <w:top w:val="nil"/>
              <w:left w:val="nil"/>
              <w:bottom w:val="nil"/>
              <w:right w:val="nil"/>
            </w:tcBorders>
            <w:shd w:val="clear" w:color="auto" w:fill="FFFFFF"/>
          </w:tcPr>
          <w:p w14:paraId="6184CF1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F11" w14:textId="77777777" w:rsidR="003B339B" w:rsidRDefault="001A749B">
            <w:pPr>
              <w:adjustRightInd w:val="0"/>
              <w:jc w:val="center"/>
              <w:rPr>
                <w:rFonts w:ascii="Times New Roman" w:hAnsi="Times New Roman"/>
                <w:color w:val="000000"/>
              </w:rPr>
            </w:pPr>
            <w:r>
              <w:rPr>
                <w:rFonts w:ascii="Times New Roman" w:hAnsi="Times New Roman"/>
                <w:color w:val="000000"/>
              </w:rPr>
              <w:t>0.615 (0.0071)</w:t>
            </w:r>
          </w:p>
        </w:tc>
        <w:tc>
          <w:tcPr>
            <w:tcW w:w="2018" w:type="dxa"/>
            <w:tcBorders>
              <w:top w:val="nil"/>
              <w:left w:val="nil"/>
              <w:bottom w:val="nil"/>
              <w:right w:val="nil"/>
            </w:tcBorders>
            <w:shd w:val="clear" w:color="auto" w:fill="FFFFFF"/>
          </w:tcPr>
          <w:p w14:paraId="6184CF12" w14:textId="77777777" w:rsidR="003B339B" w:rsidRDefault="001A749B">
            <w:pPr>
              <w:adjustRightInd w:val="0"/>
              <w:jc w:val="center"/>
              <w:rPr>
                <w:rFonts w:ascii="Times New Roman" w:hAnsi="Times New Roman"/>
                <w:color w:val="000000"/>
              </w:rPr>
            </w:pPr>
            <w:r>
              <w:rPr>
                <w:rFonts w:ascii="Times New Roman" w:hAnsi="Times New Roman"/>
                <w:color w:val="000000"/>
              </w:rPr>
              <w:t>0.615 (0.610, 0.620)</w:t>
            </w:r>
          </w:p>
        </w:tc>
        <w:tc>
          <w:tcPr>
            <w:tcW w:w="1176" w:type="dxa"/>
            <w:tcBorders>
              <w:top w:val="nil"/>
              <w:left w:val="nil"/>
              <w:bottom w:val="nil"/>
              <w:right w:val="nil"/>
            </w:tcBorders>
            <w:shd w:val="clear" w:color="auto" w:fill="FFFFFF"/>
          </w:tcPr>
          <w:p w14:paraId="6184CF13" w14:textId="77777777" w:rsidR="003B339B" w:rsidRDefault="001A749B">
            <w:pPr>
              <w:adjustRightInd w:val="0"/>
              <w:jc w:val="center"/>
              <w:rPr>
                <w:rFonts w:ascii="Times New Roman" w:hAnsi="Times New Roman"/>
                <w:color w:val="000000"/>
              </w:rPr>
            </w:pPr>
            <w:r>
              <w:rPr>
                <w:rFonts w:ascii="Times New Roman" w:hAnsi="Times New Roman"/>
                <w:color w:val="000000"/>
              </w:rPr>
              <w:t>0.61, 0.62</w:t>
            </w:r>
          </w:p>
        </w:tc>
      </w:tr>
      <w:tr w:rsidR="003B339B" w14:paraId="6184CF1F" w14:textId="77777777">
        <w:trPr>
          <w:cantSplit/>
        </w:trPr>
        <w:tc>
          <w:tcPr>
            <w:tcW w:w="2138" w:type="dxa"/>
            <w:tcBorders>
              <w:top w:val="nil"/>
              <w:left w:val="nil"/>
              <w:bottom w:val="nil"/>
              <w:right w:val="nil"/>
            </w:tcBorders>
            <w:shd w:val="clear" w:color="auto" w:fill="FFFFFF"/>
          </w:tcPr>
          <w:p w14:paraId="6184CF1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16"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F1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F18" w14:textId="77777777" w:rsidR="003B339B" w:rsidRDefault="001A749B">
            <w:pPr>
              <w:adjustRightInd w:val="0"/>
              <w:jc w:val="center"/>
              <w:rPr>
                <w:rFonts w:ascii="Times New Roman" w:hAnsi="Times New Roman"/>
                <w:color w:val="000000"/>
              </w:rPr>
            </w:pPr>
            <w:r>
              <w:rPr>
                <w:rFonts w:ascii="Times New Roman" w:hAnsi="Times New Roman"/>
                <w:color w:val="000000"/>
              </w:rPr>
              <w:t>4.565 (0.6718)</w:t>
            </w:r>
          </w:p>
        </w:tc>
        <w:tc>
          <w:tcPr>
            <w:tcW w:w="2018" w:type="dxa"/>
            <w:tcBorders>
              <w:top w:val="nil"/>
              <w:left w:val="nil"/>
              <w:bottom w:val="nil"/>
              <w:right w:val="nil"/>
            </w:tcBorders>
            <w:shd w:val="clear" w:color="auto" w:fill="FFFFFF"/>
          </w:tcPr>
          <w:p w14:paraId="6184CF19" w14:textId="77777777" w:rsidR="003B339B" w:rsidRDefault="001A749B">
            <w:pPr>
              <w:adjustRightInd w:val="0"/>
              <w:jc w:val="center"/>
              <w:rPr>
                <w:rFonts w:ascii="Times New Roman" w:hAnsi="Times New Roman"/>
                <w:color w:val="000000"/>
              </w:rPr>
            </w:pPr>
            <w:r>
              <w:rPr>
                <w:rFonts w:ascii="Times New Roman" w:hAnsi="Times New Roman"/>
                <w:color w:val="000000"/>
              </w:rPr>
              <w:t>4.565 (4.090, 5.040)</w:t>
            </w:r>
          </w:p>
        </w:tc>
        <w:tc>
          <w:tcPr>
            <w:tcW w:w="1176" w:type="dxa"/>
            <w:tcBorders>
              <w:top w:val="nil"/>
              <w:left w:val="nil"/>
              <w:bottom w:val="nil"/>
              <w:right w:val="nil"/>
            </w:tcBorders>
            <w:shd w:val="clear" w:color="auto" w:fill="FFFFFF"/>
          </w:tcPr>
          <w:p w14:paraId="6184CF1A" w14:textId="77777777" w:rsidR="003B339B" w:rsidRDefault="001A749B">
            <w:pPr>
              <w:adjustRightInd w:val="0"/>
              <w:jc w:val="center"/>
              <w:rPr>
                <w:rFonts w:ascii="Times New Roman" w:hAnsi="Times New Roman"/>
                <w:color w:val="000000"/>
              </w:rPr>
            </w:pPr>
            <w:r>
              <w:rPr>
                <w:rFonts w:ascii="Times New Roman" w:hAnsi="Times New Roman"/>
                <w:color w:val="000000"/>
              </w:rPr>
              <w:t>4.09, 5.04</w:t>
            </w:r>
          </w:p>
        </w:tc>
        <w:tc>
          <w:tcPr>
            <w:tcW w:w="398" w:type="dxa"/>
            <w:tcBorders>
              <w:top w:val="nil"/>
              <w:left w:val="nil"/>
              <w:bottom w:val="nil"/>
              <w:right w:val="nil"/>
            </w:tcBorders>
            <w:shd w:val="clear" w:color="auto" w:fill="FFFFFF"/>
          </w:tcPr>
          <w:p w14:paraId="6184CF1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F1C" w14:textId="77777777" w:rsidR="003B339B" w:rsidRDefault="001A749B">
            <w:pPr>
              <w:adjustRightInd w:val="0"/>
              <w:jc w:val="center"/>
              <w:rPr>
                <w:rFonts w:ascii="Times New Roman" w:hAnsi="Times New Roman"/>
                <w:color w:val="000000"/>
              </w:rPr>
            </w:pPr>
            <w:r>
              <w:rPr>
                <w:rFonts w:ascii="Times New Roman" w:hAnsi="Times New Roman"/>
                <w:color w:val="000000"/>
              </w:rPr>
              <w:t>0.470 (NA)</w:t>
            </w:r>
          </w:p>
        </w:tc>
        <w:tc>
          <w:tcPr>
            <w:tcW w:w="2018" w:type="dxa"/>
            <w:tcBorders>
              <w:top w:val="nil"/>
              <w:left w:val="nil"/>
              <w:bottom w:val="nil"/>
              <w:right w:val="nil"/>
            </w:tcBorders>
            <w:shd w:val="clear" w:color="auto" w:fill="FFFFFF"/>
          </w:tcPr>
          <w:p w14:paraId="6184CF1D" w14:textId="77777777" w:rsidR="003B339B" w:rsidRDefault="001A749B">
            <w:pPr>
              <w:adjustRightInd w:val="0"/>
              <w:jc w:val="center"/>
              <w:rPr>
                <w:rFonts w:ascii="Times New Roman" w:hAnsi="Times New Roman"/>
                <w:color w:val="000000"/>
              </w:rPr>
            </w:pPr>
            <w:r>
              <w:rPr>
                <w:rFonts w:ascii="Times New Roman" w:hAnsi="Times New Roman"/>
                <w:color w:val="000000"/>
              </w:rPr>
              <w:t>0.470 (0.470, 0.470)</w:t>
            </w:r>
          </w:p>
        </w:tc>
        <w:tc>
          <w:tcPr>
            <w:tcW w:w="1176" w:type="dxa"/>
            <w:tcBorders>
              <w:top w:val="nil"/>
              <w:left w:val="nil"/>
              <w:bottom w:val="nil"/>
              <w:right w:val="nil"/>
            </w:tcBorders>
            <w:shd w:val="clear" w:color="auto" w:fill="FFFFFF"/>
          </w:tcPr>
          <w:p w14:paraId="6184CF1E" w14:textId="77777777" w:rsidR="003B339B" w:rsidRDefault="001A749B">
            <w:pPr>
              <w:adjustRightInd w:val="0"/>
              <w:jc w:val="center"/>
              <w:rPr>
                <w:rFonts w:ascii="Times New Roman" w:hAnsi="Times New Roman"/>
                <w:color w:val="000000"/>
              </w:rPr>
            </w:pPr>
            <w:r>
              <w:rPr>
                <w:rFonts w:ascii="Times New Roman" w:hAnsi="Times New Roman"/>
                <w:color w:val="000000"/>
              </w:rPr>
              <w:t>0.47, 0.47</w:t>
            </w:r>
          </w:p>
        </w:tc>
      </w:tr>
      <w:tr w:rsidR="003B339B" w14:paraId="6184CF2A" w14:textId="77777777">
        <w:trPr>
          <w:cantSplit/>
        </w:trPr>
        <w:tc>
          <w:tcPr>
            <w:tcW w:w="2138" w:type="dxa"/>
            <w:tcBorders>
              <w:top w:val="nil"/>
              <w:left w:val="nil"/>
              <w:bottom w:val="nil"/>
              <w:right w:val="nil"/>
            </w:tcBorders>
            <w:shd w:val="clear" w:color="auto" w:fill="FFFFFF"/>
          </w:tcPr>
          <w:p w14:paraId="6184CF2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21"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CF2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F23" w14:textId="77777777" w:rsidR="003B339B" w:rsidRDefault="001A749B">
            <w:pPr>
              <w:adjustRightInd w:val="0"/>
              <w:jc w:val="center"/>
              <w:rPr>
                <w:rFonts w:ascii="Times New Roman" w:hAnsi="Times New Roman"/>
                <w:color w:val="000000"/>
              </w:rPr>
            </w:pPr>
            <w:r>
              <w:rPr>
                <w:rFonts w:ascii="Times New Roman" w:hAnsi="Times New Roman"/>
                <w:color w:val="000000"/>
              </w:rPr>
              <w:t>4.680 (1.2587)</w:t>
            </w:r>
          </w:p>
        </w:tc>
        <w:tc>
          <w:tcPr>
            <w:tcW w:w="2018" w:type="dxa"/>
            <w:tcBorders>
              <w:top w:val="nil"/>
              <w:left w:val="nil"/>
              <w:bottom w:val="nil"/>
              <w:right w:val="nil"/>
            </w:tcBorders>
            <w:shd w:val="clear" w:color="auto" w:fill="FFFFFF"/>
          </w:tcPr>
          <w:p w14:paraId="6184CF24" w14:textId="77777777" w:rsidR="003B339B" w:rsidRDefault="001A749B">
            <w:pPr>
              <w:adjustRightInd w:val="0"/>
              <w:jc w:val="center"/>
              <w:rPr>
                <w:rFonts w:ascii="Times New Roman" w:hAnsi="Times New Roman"/>
                <w:color w:val="000000"/>
              </w:rPr>
            </w:pPr>
            <w:r>
              <w:rPr>
                <w:rFonts w:ascii="Times New Roman" w:hAnsi="Times New Roman"/>
                <w:color w:val="000000"/>
              </w:rPr>
              <w:t>4.680 (3.790, 5.570)</w:t>
            </w:r>
          </w:p>
        </w:tc>
        <w:tc>
          <w:tcPr>
            <w:tcW w:w="1176" w:type="dxa"/>
            <w:tcBorders>
              <w:top w:val="nil"/>
              <w:left w:val="nil"/>
              <w:bottom w:val="nil"/>
              <w:right w:val="nil"/>
            </w:tcBorders>
            <w:shd w:val="clear" w:color="auto" w:fill="FFFFFF"/>
          </w:tcPr>
          <w:p w14:paraId="6184CF25" w14:textId="77777777" w:rsidR="003B339B" w:rsidRDefault="001A749B">
            <w:pPr>
              <w:adjustRightInd w:val="0"/>
              <w:jc w:val="center"/>
              <w:rPr>
                <w:rFonts w:ascii="Times New Roman" w:hAnsi="Times New Roman"/>
                <w:color w:val="000000"/>
              </w:rPr>
            </w:pPr>
            <w:r>
              <w:rPr>
                <w:rFonts w:ascii="Times New Roman" w:hAnsi="Times New Roman"/>
                <w:color w:val="000000"/>
              </w:rPr>
              <w:t>3.79, 5.57</w:t>
            </w:r>
          </w:p>
        </w:tc>
        <w:tc>
          <w:tcPr>
            <w:tcW w:w="398" w:type="dxa"/>
            <w:tcBorders>
              <w:top w:val="nil"/>
              <w:left w:val="nil"/>
              <w:bottom w:val="nil"/>
              <w:right w:val="nil"/>
            </w:tcBorders>
            <w:shd w:val="clear" w:color="auto" w:fill="FFFFFF"/>
          </w:tcPr>
          <w:p w14:paraId="6184CF26"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F27" w14:textId="77777777" w:rsidR="003B339B" w:rsidRDefault="001A749B">
            <w:pPr>
              <w:adjustRightInd w:val="0"/>
              <w:jc w:val="center"/>
              <w:rPr>
                <w:rFonts w:ascii="Times New Roman" w:hAnsi="Times New Roman"/>
                <w:color w:val="000000"/>
              </w:rPr>
            </w:pPr>
            <w:r>
              <w:rPr>
                <w:rFonts w:ascii="Times New Roman" w:hAnsi="Times New Roman"/>
                <w:color w:val="000000"/>
              </w:rPr>
              <w:t>0.170 (NA)</w:t>
            </w:r>
          </w:p>
        </w:tc>
        <w:tc>
          <w:tcPr>
            <w:tcW w:w="2018" w:type="dxa"/>
            <w:tcBorders>
              <w:top w:val="nil"/>
              <w:left w:val="nil"/>
              <w:bottom w:val="nil"/>
              <w:right w:val="nil"/>
            </w:tcBorders>
            <w:shd w:val="clear" w:color="auto" w:fill="FFFFFF"/>
          </w:tcPr>
          <w:p w14:paraId="6184CF28" w14:textId="77777777" w:rsidR="003B339B" w:rsidRDefault="001A749B">
            <w:pPr>
              <w:adjustRightInd w:val="0"/>
              <w:jc w:val="center"/>
              <w:rPr>
                <w:rFonts w:ascii="Times New Roman" w:hAnsi="Times New Roman"/>
                <w:color w:val="000000"/>
              </w:rPr>
            </w:pPr>
            <w:r>
              <w:rPr>
                <w:rFonts w:ascii="Times New Roman" w:hAnsi="Times New Roman"/>
                <w:color w:val="000000"/>
              </w:rPr>
              <w:t>0.170 (0.170, 0.170)</w:t>
            </w:r>
          </w:p>
        </w:tc>
        <w:tc>
          <w:tcPr>
            <w:tcW w:w="1176" w:type="dxa"/>
            <w:tcBorders>
              <w:top w:val="nil"/>
              <w:left w:val="nil"/>
              <w:bottom w:val="nil"/>
              <w:right w:val="nil"/>
            </w:tcBorders>
            <w:shd w:val="clear" w:color="auto" w:fill="FFFFFF"/>
          </w:tcPr>
          <w:p w14:paraId="6184CF29" w14:textId="77777777" w:rsidR="003B339B" w:rsidRDefault="001A749B">
            <w:pPr>
              <w:adjustRightInd w:val="0"/>
              <w:jc w:val="center"/>
              <w:rPr>
                <w:rFonts w:ascii="Times New Roman" w:hAnsi="Times New Roman"/>
                <w:color w:val="000000"/>
              </w:rPr>
            </w:pPr>
            <w:r>
              <w:rPr>
                <w:rFonts w:ascii="Times New Roman" w:hAnsi="Times New Roman"/>
                <w:color w:val="000000"/>
              </w:rPr>
              <w:t>0.17, 0.17</w:t>
            </w:r>
          </w:p>
        </w:tc>
      </w:tr>
      <w:tr w:rsidR="003B339B" w14:paraId="6184CF35" w14:textId="77777777">
        <w:trPr>
          <w:cantSplit/>
        </w:trPr>
        <w:tc>
          <w:tcPr>
            <w:tcW w:w="2138" w:type="dxa"/>
            <w:tcBorders>
              <w:top w:val="nil"/>
              <w:left w:val="nil"/>
              <w:bottom w:val="nil"/>
              <w:right w:val="nil"/>
            </w:tcBorders>
            <w:shd w:val="clear" w:color="auto" w:fill="FFFFFF"/>
          </w:tcPr>
          <w:p w14:paraId="6184CF2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2C"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CF2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CF2E" w14:textId="77777777" w:rsidR="003B339B" w:rsidRDefault="001A749B">
            <w:pPr>
              <w:adjustRightInd w:val="0"/>
              <w:jc w:val="center"/>
              <w:rPr>
                <w:rFonts w:ascii="Times New Roman" w:hAnsi="Times New Roman"/>
                <w:color w:val="000000"/>
              </w:rPr>
            </w:pPr>
            <w:r>
              <w:rPr>
                <w:rFonts w:ascii="Times New Roman" w:hAnsi="Times New Roman"/>
                <w:color w:val="000000"/>
              </w:rPr>
              <w:t>5.360 (NA)</w:t>
            </w:r>
          </w:p>
        </w:tc>
        <w:tc>
          <w:tcPr>
            <w:tcW w:w="2018" w:type="dxa"/>
            <w:tcBorders>
              <w:top w:val="nil"/>
              <w:left w:val="nil"/>
              <w:bottom w:val="nil"/>
              <w:right w:val="nil"/>
            </w:tcBorders>
            <w:shd w:val="clear" w:color="auto" w:fill="FFFFFF"/>
          </w:tcPr>
          <w:p w14:paraId="6184CF2F" w14:textId="77777777" w:rsidR="003B339B" w:rsidRDefault="001A749B">
            <w:pPr>
              <w:adjustRightInd w:val="0"/>
              <w:jc w:val="center"/>
              <w:rPr>
                <w:rFonts w:ascii="Times New Roman" w:hAnsi="Times New Roman"/>
                <w:color w:val="000000"/>
              </w:rPr>
            </w:pPr>
            <w:r>
              <w:rPr>
                <w:rFonts w:ascii="Times New Roman" w:hAnsi="Times New Roman"/>
                <w:color w:val="000000"/>
              </w:rPr>
              <w:t>5.360 (5.360, 5.360)</w:t>
            </w:r>
          </w:p>
        </w:tc>
        <w:tc>
          <w:tcPr>
            <w:tcW w:w="1176" w:type="dxa"/>
            <w:tcBorders>
              <w:top w:val="nil"/>
              <w:left w:val="nil"/>
              <w:bottom w:val="nil"/>
              <w:right w:val="nil"/>
            </w:tcBorders>
            <w:shd w:val="clear" w:color="auto" w:fill="FFFFFF"/>
          </w:tcPr>
          <w:p w14:paraId="6184CF30" w14:textId="77777777" w:rsidR="003B339B" w:rsidRDefault="001A749B">
            <w:pPr>
              <w:adjustRightInd w:val="0"/>
              <w:jc w:val="center"/>
              <w:rPr>
                <w:rFonts w:ascii="Times New Roman" w:hAnsi="Times New Roman"/>
                <w:color w:val="000000"/>
              </w:rPr>
            </w:pPr>
            <w:r>
              <w:rPr>
                <w:rFonts w:ascii="Times New Roman" w:hAnsi="Times New Roman"/>
                <w:color w:val="000000"/>
              </w:rPr>
              <w:t>5.36, 5.36</w:t>
            </w:r>
          </w:p>
        </w:tc>
        <w:tc>
          <w:tcPr>
            <w:tcW w:w="398" w:type="dxa"/>
            <w:tcBorders>
              <w:top w:val="nil"/>
              <w:left w:val="nil"/>
              <w:bottom w:val="nil"/>
              <w:right w:val="nil"/>
            </w:tcBorders>
            <w:shd w:val="clear" w:color="auto" w:fill="FFFFFF"/>
          </w:tcPr>
          <w:p w14:paraId="6184CF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CF32"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F33"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F34" w14:textId="77777777" w:rsidR="003B339B" w:rsidRDefault="003B339B">
            <w:pPr>
              <w:adjustRightInd w:val="0"/>
              <w:jc w:val="center"/>
              <w:rPr>
                <w:rFonts w:ascii="Times New Roman" w:hAnsi="Times New Roman"/>
                <w:color w:val="000000"/>
              </w:rPr>
            </w:pPr>
          </w:p>
        </w:tc>
      </w:tr>
      <w:tr w:rsidR="003B339B" w14:paraId="6184CF40" w14:textId="77777777">
        <w:trPr>
          <w:cantSplit/>
        </w:trPr>
        <w:tc>
          <w:tcPr>
            <w:tcW w:w="2138" w:type="dxa"/>
            <w:tcBorders>
              <w:top w:val="nil"/>
              <w:left w:val="nil"/>
              <w:bottom w:val="nil"/>
              <w:right w:val="nil"/>
            </w:tcBorders>
            <w:shd w:val="clear" w:color="auto" w:fill="FFFFFF"/>
          </w:tcPr>
          <w:p w14:paraId="6184CF3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37"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CF3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F39" w14:textId="77777777" w:rsidR="003B339B" w:rsidRDefault="001A749B">
            <w:pPr>
              <w:adjustRightInd w:val="0"/>
              <w:jc w:val="center"/>
              <w:rPr>
                <w:rFonts w:ascii="Times New Roman" w:hAnsi="Times New Roman"/>
                <w:color w:val="000000"/>
              </w:rPr>
            </w:pPr>
            <w:r>
              <w:rPr>
                <w:rFonts w:ascii="Times New Roman" w:hAnsi="Times New Roman"/>
                <w:color w:val="000000"/>
              </w:rPr>
              <w:t>5.380 (1.0539)</w:t>
            </w:r>
          </w:p>
        </w:tc>
        <w:tc>
          <w:tcPr>
            <w:tcW w:w="2018" w:type="dxa"/>
            <w:tcBorders>
              <w:top w:val="nil"/>
              <w:left w:val="nil"/>
              <w:bottom w:val="nil"/>
              <w:right w:val="nil"/>
            </w:tcBorders>
            <w:shd w:val="clear" w:color="auto" w:fill="FFFFFF"/>
          </w:tcPr>
          <w:p w14:paraId="6184CF3A" w14:textId="77777777" w:rsidR="003B339B" w:rsidRDefault="001A749B">
            <w:pPr>
              <w:adjustRightInd w:val="0"/>
              <w:jc w:val="center"/>
              <w:rPr>
                <w:rFonts w:ascii="Times New Roman" w:hAnsi="Times New Roman"/>
                <w:color w:val="000000"/>
              </w:rPr>
            </w:pPr>
            <w:r>
              <w:rPr>
                <w:rFonts w:ascii="Times New Roman" w:hAnsi="Times New Roman"/>
                <w:color w:val="000000"/>
              </w:rPr>
              <w:t>5.595 (4.540, 6.220)</w:t>
            </w:r>
          </w:p>
        </w:tc>
        <w:tc>
          <w:tcPr>
            <w:tcW w:w="1176" w:type="dxa"/>
            <w:tcBorders>
              <w:top w:val="nil"/>
              <w:left w:val="nil"/>
              <w:bottom w:val="nil"/>
              <w:right w:val="nil"/>
            </w:tcBorders>
            <w:shd w:val="clear" w:color="auto" w:fill="FFFFFF"/>
          </w:tcPr>
          <w:p w14:paraId="6184CF3B" w14:textId="77777777" w:rsidR="003B339B" w:rsidRDefault="001A749B">
            <w:pPr>
              <w:adjustRightInd w:val="0"/>
              <w:jc w:val="center"/>
              <w:rPr>
                <w:rFonts w:ascii="Times New Roman" w:hAnsi="Times New Roman"/>
                <w:color w:val="000000"/>
              </w:rPr>
            </w:pPr>
            <w:r>
              <w:rPr>
                <w:rFonts w:ascii="Times New Roman" w:hAnsi="Times New Roman"/>
                <w:color w:val="000000"/>
              </w:rPr>
              <w:t>4.04, 6.29</w:t>
            </w:r>
          </w:p>
        </w:tc>
        <w:tc>
          <w:tcPr>
            <w:tcW w:w="398" w:type="dxa"/>
            <w:tcBorders>
              <w:top w:val="nil"/>
              <w:left w:val="nil"/>
              <w:bottom w:val="nil"/>
              <w:right w:val="nil"/>
            </w:tcBorders>
            <w:shd w:val="clear" w:color="auto" w:fill="FFFFFF"/>
          </w:tcPr>
          <w:p w14:paraId="6184CF3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F3D" w14:textId="77777777" w:rsidR="003B339B" w:rsidRDefault="001A749B">
            <w:pPr>
              <w:adjustRightInd w:val="0"/>
              <w:jc w:val="center"/>
              <w:rPr>
                <w:rFonts w:ascii="Times New Roman" w:hAnsi="Times New Roman"/>
                <w:color w:val="000000"/>
              </w:rPr>
            </w:pPr>
            <w:r>
              <w:rPr>
                <w:rFonts w:ascii="Times New Roman" w:hAnsi="Times New Roman"/>
                <w:color w:val="000000"/>
              </w:rPr>
              <w:t>0.190 (1.1196)</w:t>
            </w:r>
          </w:p>
        </w:tc>
        <w:tc>
          <w:tcPr>
            <w:tcW w:w="2018" w:type="dxa"/>
            <w:tcBorders>
              <w:top w:val="nil"/>
              <w:left w:val="nil"/>
              <w:bottom w:val="nil"/>
              <w:right w:val="nil"/>
            </w:tcBorders>
            <w:shd w:val="clear" w:color="auto" w:fill="FFFFFF"/>
          </w:tcPr>
          <w:p w14:paraId="6184CF3E" w14:textId="77777777" w:rsidR="003B339B" w:rsidRDefault="001A749B">
            <w:pPr>
              <w:adjustRightInd w:val="0"/>
              <w:jc w:val="center"/>
              <w:rPr>
                <w:rFonts w:ascii="Times New Roman" w:hAnsi="Times New Roman"/>
                <w:color w:val="000000"/>
              </w:rPr>
            </w:pPr>
            <w:r>
              <w:rPr>
                <w:rFonts w:ascii="Times New Roman" w:hAnsi="Times New Roman"/>
                <w:color w:val="000000"/>
              </w:rPr>
              <w:t>-0.125 (-0.540, 0.920)</w:t>
            </w:r>
          </w:p>
        </w:tc>
        <w:tc>
          <w:tcPr>
            <w:tcW w:w="1176" w:type="dxa"/>
            <w:tcBorders>
              <w:top w:val="nil"/>
              <w:left w:val="nil"/>
              <w:bottom w:val="nil"/>
              <w:right w:val="nil"/>
            </w:tcBorders>
            <w:shd w:val="clear" w:color="auto" w:fill="FFFFFF"/>
          </w:tcPr>
          <w:p w14:paraId="6184CF3F" w14:textId="77777777" w:rsidR="003B339B" w:rsidRDefault="001A749B">
            <w:pPr>
              <w:adjustRightInd w:val="0"/>
              <w:jc w:val="center"/>
              <w:rPr>
                <w:rFonts w:ascii="Times New Roman" w:hAnsi="Times New Roman"/>
                <w:color w:val="000000"/>
              </w:rPr>
            </w:pPr>
            <w:r>
              <w:rPr>
                <w:rFonts w:ascii="Times New Roman" w:hAnsi="Times New Roman"/>
                <w:color w:val="000000"/>
              </w:rPr>
              <w:t>-0.78, 1.79</w:t>
            </w:r>
          </w:p>
        </w:tc>
      </w:tr>
      <w:tr w:rsidR="003B339B" w14:paraId="6184CF42" w14:textId="77777777">
        <w:trPr>
          <w:cantSplit/>
        </w:trPr>
        <w:tc>
          <w:tcPr>
            <w:tcW w:w="12916" w:type="dxa"/>
            <w:gridSpan w:val="10"/>
            <w:tcBorders>
              <w:top w:val="nil"/>
              <w:left w:val="nil"/>
              <w:bottom w:val="nil"/>
              <w:right w:val="nil"/>
            </w:tcBorders>
            <w:shd w:val="clear" w:color="auto" w:fill="FFFFFF"/>
          </w:tcPr>
          <w:p w14:paraId="6184CF4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CF4D" w14:textId="77777777">
        <w:trPr>
          <w:cantSplit/>
        </w:trPr>
        <w:tc>
          <w:tcPr>
            <w:tcW w:w="2138" w:type="dxa"/>
            <w:tcBorders>
              <w:top w:val="nil"/>
              <w:left w:val="nil"/>
              <w:bottom w:val="nil"/>
              <w:right w:val="nil"/>
            </w:tcBorders>
            <w:shd w:val="clear" w:color="auto" w:fill="FFFFFF"/>
          </w:tcPr>
          <w:p w14:paraId="6184CF43" w14:textId="77777777" w:rsidR="003B339B" w:rsidRDefault="001A749B">
            <w:pPr>
              <w:adjustRightInd w:val="0"/>
              <w:rPr>
                <w:rFonts w:ascii="Times New Roman" w:hAnsi="Times New Roman"/>
                <w:color w:val="000000"/>
              </w:rPr>
            </w:pPr>
            <w:r>
              <w:rPr>
                <w:rFonts w:ascii="Times New Roman" w:hAnsi="Times New Roman"/>
                <w:color w:val="000000"/>
              </w:rPr>
              <w:t>Sodium (mmol/L) (N = 33)</w:t>
            </w:r>
          </w:p>
        </w:tc>
        <w:tc>
          <w:tcPr>
            <w:tcW w:w="982" w:type="dxa"/>
            <w:tcBorders>
              <w:top w:val="nil"/>
              <w:left w:val="nil"/>
              <w:bottom w:val="nil"/>
              <w:right w:val="nil"/>
            </w:tcBorders>
            <w:shd w:val="clear" w:color="auto" w:fill="FFFFFF"/>
          </w:tcPr>
          <w:p w14:paraId="6184CF44"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CF4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F46" w14:textId="77777777" w:rsidR="003B339B" w:rsidRDefault="001A749B">
            <w:pPr>
              <w:adjustRightInd w:val="0"/>
              <w:jc w:val="center"/>
              <w:rPr>
                <w:rFonts w:ascii="Times New Roman" w:hAnsi="Times New Roman"/>
                <w:color w:val="000000"/>
              </w:rPr>
            </w:pPr>
            <w:r>
              <w:rPr>
                <w:rFonts w:ascii="Times New Roman" w:hAnsi="Times New Roman"/>
                <w:color w:val="000000"/>
              </w:rPr>
              <w:t>139.382 (3.0937)</w:t>
            </w:r>
          </w:p>
        </w:tc>
        <w:tc>
          <w:tcPr>
            <w:tcW w:w="2018" w:type="dxa"/>
            <w:tcBorders>
              <w:top w:val="nil"/>
              <w:left w:val="nil"/>
              <w:bottom w:val="nil"/>
              <w:right w:val="nil"/>
            </w:tcBorders>
            <w:shd w:val="clear" w:color="auto" w:fill="FFFFFF"/>
          </w:tcPr>
          <w:p w14:paraId="6184CF47" w14:textId="77777777" w:rsidR="003B339B" w:rsidRDefault="001A749B">
            <w:pPr>
              <w:adjustRightInd w:val="0"/>
              <w:jc w:val="center"/>
              <w:rPr>
                <w:rFonts w:ascii="Times New Roman" w:hAnsi="Times New Roman"/>
                <w:color w:val="000000"/>
              </w:rPr>
            </w:pPr>
            <w:r>
              <w:rPr>
                <w:rFonts w:ascii="Times New Roman" w:hAnsi="Times New Roman"/>
                <w:color w:val="000000"/>
              </w:rPr>
              <w:t>139.800 (138.000, 141.000)</w:t>
            </w:r>
          </w:p>
        </w:tc>
        <w:tc>
          <w:tcPr>
            <w:tcW w:w="1176" w:type="dxa"/>
            <w:tcBorders>
              <w:top w:val="nil"/>
              <w:left w:val="nil"/>
              <w:bottom w:val="nil"/>
              <w:right w:val="nil"/>
            </w:tcBorders>
            <w:shd w:val="clear" w:color="auto" w:fill="FFFFFF"/>
          </w:tcPr>
          <w:p w14:paraId="6184CF48" w14:textId="77777777" w:rsidR="003B339B" w:rsidRDefault="001A749B">
            <w:pPr>
              <w:adjustRightInd w:val="0"/>
              <w:jc w:val="center"/>
              <w:rPr>
                <w:rFonts w:ascii="Times New Roman" w:hAnsi="Times New Roman"/>
                <w:color w:val="000000"/>
              </w:rPr>
            </w:pPr>
            <w:r>
              <w:rPr>
                <w:rFonts w:ascii="Times New Roman" w:hAnsi="Times New Roman"/>
                <w:color w:val="000000"/>
              </w:rPr>
              <w:t>130.20, 144.40</w:t>
            </w:r>
          </w:p>
        </w:tc>
        <w:tc>
          <w:tcPr>
            <w:tcW w:w="398" w:type="dxa"/>
            <w:tcBorders>
              <w:top w:val="nil"/>
              <w:left w:val="nil"/>
              <w:bottom w:val="nil"/>
              <w:right w:val="nil"/>
            </w:tcBorders>
            <w:shd w:val="clear" w:color="auto" w:fill="FFFFFF"/>
          </w:tcPr>
          <w:p w14:paraId="6184CF49"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CF4A"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CF4B"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CF4C" w14:textId="77777777" w:rsidR="003B339B" w:rsidRDefault="003B339B">
            <w:pPr>
              <w:adjustRightInd w:val="0"/>
              <w:jc w:val="center"/>
              <w:rPr>
                <w:rFonts w:ascii="Times New Roman" w:hAnsi="Times New Roman"/>
                <w:color w:val="000000"/>
              </w:rPr>
            </w:pPr>
          </w:p>
        </w:tc>
      </w:tr>
      <w:tr w:rsidR="003B339B" w14:paraId="6184CF58" w14:textId="77777777">
        <w:trPr>
          <w:cantSplit/>
        </w:trPr>
        <w:tc>
          <w:tcPr>
            <w:tcW w:w="2138" w:type="dxa"/>
            <w:tcBorders>
              <w:top w:val="nil"/>
              <w:left w:val="nil"/>
              <w:bottom w:val="nil"/>
              <w:right w:val="nil"/>
            </w:tcBorders>
            <w:shd w:val="clear" w:color="auto" w:fill="FFFFFF"/>
          </w:tcPr>
          <w:p w14:paraId="6184CF4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4F"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CF5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F51" w14:textId="77777777" w:rsidR="003B339B" w:rsidRDefault="001A749B">
            <w:pPr>
              <w:adjustRightInd w:val="0"/>
              <w:jc w:val="center"/>
              <w:rPr>
                <w:rFonts w:ascii="Times New Roman" w:hAnsi="Times New Roman"/>
                <w:color w:val="000000"/>
              </w:rPr>
            </w:pPr>
            <w:r>
              <w:rPr>
                <w:rFonts w:ascii="Times New Roman" w:hAnsi="Times New Roman"/>
                <w:color w:val="000000"/>
              </w:rPr>
              <w:t>139.033 (3.7067)</w:t>
            </w:r>
          </w:p>
        </w:tc>
        <w:tc>
          <w:tcPr>
            <w:tcW w:w="2018" w:type="dxa"/>
            <w:tcBorders>
              <w:top w:val="nil"/>
              <w:left w:val="nil"/>
              <w:bottom w:val="nil"/>
              <w:right w:val="nil"/>
            </w:tcBorders>
            <w:shd w:val="clear" w:color="auto" w:fill="FFFFFF"/>
          </w:tcPr>
          <w:p w14:paraId="6184CF52" w14:textId="77777777" w:rsidR="003B339B" w:rsidRDefault="001A749B">
            <w:pPr>
              <w:adjustRightInd w:val="0"/>
              <w:jc w:val="center"/>
              <w:rPr>
                <w:rFonts w:ascii="Times New Roman" w:hAnsi="Times New Roman"/>
                <w:color w:val="000000"/>
              </w:rPr>
            </w:pPr>
            <w:r>
              <w:rPr>
                <w:rFonts w:ascii="Times New Roman" w:hAnsi="Times New Roman"/>
                <w:color w:val="000000"/>
              </w:rPr>
              <w:t>140.000 (138.000, 141.800)</w:t>
            </w:r>
          </w:p>
        </w:tc>
        <w:tc>
          <w:tcPr>
            <w:tcW w:w="1176" w:type="dxa"/>
            <w:tcBorders>
              <w:top w:val="nil"/>
              <w:left w:val="nil"/>
              <w:bottom w:val="nil"/>
              <w:right w:val="nil"/>
            </w:tcBorders>
            <w:shd w:val="clear" w:color="auto" w:fill="FFFFFF"/>
          </w:tcPr>
          <w:p w14:paraId="6184CF53" w14:textId="77777777" w:rsidR="003B339B" w:rsidRDefault="001A749B">
            <w:pPr>
              <w:adjustRightInd w:val="0"/>
              <w:jc w:val="center"/>
              <w:rPr>
                <w:rFonts w:ascii="Times New Roman" w:hAnsi="Times New Roman"/>
                <w:color w:val="000000"/>
              </w:rPr>
            </w:pPr>
            <w:r>
              <w:rPr>
                <w:rFonts w:ascii="Times New Roman" w:hAnsi="Times New Roman"/>
                <w:color w:val="000000"/>
              </w:rPr>
              <w:t>124.10, 144.00</w:t>
            </w:r>
          </w:p>
        </w:tc>
        <w:tc>
          <w:tcPr>
            <w:tcW w:w="398" w:type="dxa"/>
            <w:tcBorders>
              <w:top w:val="nil"/>
              <w:left w:val="nil"/>
              <w:bottom w:val="nil"/>
              <w:right w:val="nil"/>
            </w:tcBorders>
            <w:shd w:val="clear" w:color="auto" w:fill="FFFFFF"/>
          </w:tcPr>
          <w:p w14:paraId="6184CF5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CF55" w14:textId="77777777" w:rsidR="003B339B" w:rsidRDefault="001A749B">
            <w:pPr>
              <w:adjustRightInd w:val="0"/>
              <w:jc w:val="center"/>
              <w:rPr>
                <w:rFonts w:ascii="Times New Roman" w:hAnsi="Times New Roman"/>
                <w:color w:val="000000"/>
              </w:rPr>
            </w:pPr>
            <w:r>
              <w:rPr>
                <w:rFonts w:ascii="Times New Roman" w:hAnsi="Times New Roman"/>
                <w:color w:val="000000"/>
              </w:rPr>
              <w:t>-0.348 (2.8272)</w:t>
            </w:r>
          </w:p>
        </w:tc>
        <w:tc>
          <w:tcPr>
            <w:tcW w:w="2018" w:type="dxa"/>
            <w:tcBorders>
              <w:top w:val="nil"/>
              <w:left w:val="nil"/>
              <w:bottom w:val="nil"/>
              <w:right w:val="nil"/>
            </w:tcBorders>
            <w:shd w:val="clear" w:color="auto" w:fill="FFFFFF"/>
          </w:tcPr>
          <w:p w14:paraId="6184CF56" w14:textId="77777777" w:rsidR="003B339B" w:rsidRDefault="001A749B">
            <w:pPr>
              <w:adjustRightInd w:val="0"/>
              <w:jc w:val="center"/>
              <w:rPr>
                <w:rFonts w:ascii="Times New Roman" w:hAnsi="Times New Roman"/>
                <w:color w:val="000000"/>
              </w:rPr>
            </w:pPr>
            <w:r>
              <w:rPr>
                <w:rFonts w:ascii="Times New Roman" w:hAnsi="Times New Roman"/>
                <w:color w:val="000000"/>
              </w:rPr>
              <w:t>-0.100 (-2.000, 2.000)</w:t>
            </w:r>
          </w:p>
        </w:tc>
        <w:tc>
          <w:tcPr>
            <w:tcW w:w="1176" w:type="dxa"/>
            <w:tcBorders>
              <w:top w:val="nil"/>
              <w:left w:val="nil"/>
              <w:bottom w:val="nil"/>
              <w:right w:val="nil"/>
            </w:tcBorders>
            <w:shd w:val="clear" w:color="auto" w:fill="FFFFFF"/>
          </w:tcPr>
          <w:p w14:paraId="6184CF57" w14:textId="77777777" w:rsidR="003B339B" w:rsidRDefault="001A749B">
            <w:pPr>
              <w:adjustRightInd w:val="0"/>
              <w:jc w:val="center"/>
              <w:rPr>
                <w:rFonts w:ascii="Times New Roman" w:hAnsi="Times New Roman"/>
                <w:color w:val="000000"/>
              </w:rPr>
            </w:pPr>
            <w:r>
              <w:rPr>
                <w:rFonts w:ascii="Times New Roman" w:hAnsi="Times New Roman"/>
                <w:color w:val="000000"/>
              </w:rPr>
              <w:t>-8.30, 3.60</w:t>
            </w:r>
          </w:p>
        </w:tc>
      </w:tr>
      <w:tr w:rsidR="003B339B" w14:paraId="6184CF63" w14:textId="77777777">
        <w:trPr>
          <w:cantSplit/>
        </w:trPr>
        <w:tc>
          <w:tcPr>
            <w:tcW w:w="2138" w:type="dxa"/>
            <w:tcBorders>
              <w:top w:val="nil"/>
              <w:left w:val="nil"/>
              <w:bottom w:val="nil"/>
              <w:right w:val="nil"/>
            </w:tcBorders>
            <w:shd w:val="clear" w:color="auto" w:fill="FFFFFF"/>
          </w:tcPr>
          <w:p w14:paraId="6184CF5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5A"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CF5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F5C" w14:textId="77777777" w:rsidR="003B339B" w:rsidRDefault="001A749B">
            <w:pPr>
              <w:adjustRightInd w:val="0"/>
              <w:jc w:val="center"/>
              <w:rPr>
                <w:rFonts w:ascii="Times New Roman" w:hAnsi="Times New Roman"/>
                <w:color w:val="000000"/>
              </w:rPr>
            </w:pPr>
            <w:r>
              <w:rPr>
                <w:rFonts w:ascii="Times New Roman" w:hAnsi="Times New Roman"/>
                <w:color w:val="000000"/>
              </w:rPr>
              <w:t>140.113 (2.1354)</w:t>
            </w:r>
          </w:p>
        </w:tc>
        <w:tc>
          <w:tcPr>
            <w:tcW w:w="2018" w:type="dxa"/>
            <w:tcBorders>
              <w:top w:val="nil"/>
              <w:left w:val="nil"/>
              <w:bottom w:val="nil"/>
              <w:right w:val="nil"/>
            </w:tcBorders>
            <w:shd w:val="clear" w:color="auto" w:fill="FFFFFF"/>
          </w:tcPr>
          <w:p w14:paraId="6184CF5D" w14:textId="77777777" w:rsidR="003B339B" w:rsidRDefault="001A749B">
            <w:pPr>
              <w:adjustRightInd w:val="0"/>
              <w:jc w:val="center"/>
              <w:rPr>
                <w:rFonts w:ascii="Times New Roman" w:hAnsi="Times New Roman"/>
                <w:color w:val="000000"/>
              </w:rPr>
            </w:pPr>
            <w:r>
              <w:rPr>
                <w:rFonts w:ascii="Times New Roman" w:hAnsi="Times New Roman"/>
                <w:color w:val="000000"/>
              </w:rPr>
              <w:t>140.150 (139.000, 141.500)</w:t>
            </w:r>
          </w:p>
        </w:tc>
        <w:tc>
          <w:tcPr>
            <w:tcW w:w="1176" w:type="dxa"/>
            <w:tcBorders>
              <w:top w:val="nil"/>
              <w:left w:val="nil"/>
              <w:bottom w:val="nil"/>
              <w:right w:val="nil"/>
            </w:tcBorders>
            <w:shd w:val="clear" w:color="auto" w:fill="FFFFFF"/>
          </w:tcPr>
          <w:p w14:paraId="6184CF5E" w14:textId="77777777" w:rsidR="003B339B" w:rsidRDefault="001A749B">
            <w:pPr>
              <w:adjustRightInd w:val="0"/>
              <w:jc w:val="center"/>
              <w:rPr>
                <w:rFonts w:ascii="Times New Roman" w:hAnsi="Times New Roman"/>
                <w:color w:val="000000"/>
              </w:rPr>
            </w:pPr>
            <w:r>
              <w:rPr>
                <w:rFonts w:ascii="Times New Roman" w:hAnsi="Times New Roman"/>
                <w:color w:val="000000"/>
              </w:rPr>
              <w:t>135.00, 145.00</w:t>
            </w:r>
          </w:p>
        </w:tc>
        <w:tc>
          <w:tcPr>
            <w:tcW w:w="398" w:type="dxa"/>
            <w:tcBorders>
              <w:top w:val="nil"/>
              <w:left w:val="nil"/>
              <w:bottom w:val="nil"/>
              <w:right w:val="nil"/>
            </w:tcBorders>
            <w:shd w:val="clear" w:color="auto" w:fill="FFFFFF"/>
          </w:tcPr>
          <w:p w14:paraId="6184CF5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CF60" w14:textId="77777777" w:rsidR="003B339B" w:rsidRDefault="001A749B">
            <w:pPr>
              <w:adjustRightInd w:val="0"/>
              <w:jc w:val="center"/>
              <w:rPr>
                <w:rFonts w:ascii="Times New Roman" w:hAnsi="Times New Roman"/>
                <w:color w:val="000000"/>
              </w:rPr>
            </w:pPr>
            <w:r>
              <w:rPr>
                <w:rFonts w:ascii="Times New Roman" w:hAnsi="Times New Roman"/>
                <w:color w:val="000000"/>
              </w:rPr>
              <w:t>0.513 (3.1924)</w:t>
            </w:r>
          </w:p>
        </w:tc>
        <w:tc>
          <w:tcPr>
            <w:tcW w:w="2018" w:type="dxa"/>
            <w:tcBorders>
              <w:top w:val="nil"/>
              <w:left w:val="nil"/>
              <w:bottom w:val="nil"/>
              <w:right w:val="nil"/>
            </w:tcBorders>
            <w:shd w:val="clear" w:color="auto" w:fill="FFFFFF"/>
          </w:tcPr>
          <w:p w14:paraId="6184CF61" w14:textId="77777777" w:rsidR="003B339B" w:rsidRDefault="001A749B">
            <w:pPr>
              <w:adjustRightInd w:val="0"/>
              <w:jc w:val="center"/>
              <w:rPr>
                <w:rFonts w:ascii="Times New Roman" w:hAnsi="Times New Roman"/>
                <w:color w:val="000000"/>
              </w:rPr>
            </w:pPr>
            <w:r>
              <w:rPr>
                <w:rFonts w:ascii="Times New Roman" w:hAnsi="Times New Roman"/>
                <w:color w:val="000000"/>
              </w:rPr>
              <w:t>1.000 (-2.000, 2.000)</w:t>
            </w:r>
          </w:p>
        </w:tc>
        <w:tc>
          <w:tcPr>
            <w:tcW w:w="1176" w:type="dxa"/>
            <w:tcBorders>
              <w:top w:val="nil"/>
              <w:left w:val="nil"/>
              <w:bottom w:val="nil"/>
              <w:right w:val="nil"/>
            </w:tcBorders>
            <w:shd w:val="clear" w:color="auto" w:fill="FFFFFF"/>
          </w:tcPr>
          <w:p w14:paraId="6184CF62" w14:textId="77777777" w:rsidR="003B339B" w:rsidRDefault="001A749B">
            <w:pPr>
              <w:adjustRightInd w:val="0"/>
              <w:jc w:val="center"/>
              <w:rPr>
                <w:rFonts w:ascii="Times New Roman" w:hAnsi="Times New Roman"/>
                <w:color w:val="000000"/>
              </w:rPr>
            </w:pPr>
            <w:r>
              <w:rPr>
                <w:rFonts w:ascii="Times New Roman" w:hAnsi="Times New Roman"/>
                <w:color w:val="000000"/>
              </w:rPr>
              <w:t>-4.00, 10.30</w:t>
            </w:r>
          </w:p>
        </w:tc>
      </w:tr>
      <w:tr w:rsidR="003B339B" w14:paraId="6184CF6E" w14:textId="77777777">
        <w:trPr>
          <w:cantSplit/>
        </w:trPr>
        <w:tc>
          <w:tcPr>
            <w:tcW w:w="2138" w:type="dxa"/>
            <w:tcBorders>
              <w:top w:val="nil"/>
              <w:left w:val="nil"/>
              <w:bottom w:val="nil"/>
              <w:right w:val="nil"/>
            </w:tcBorders>
            <w:shd w:val="clear" w:color="auto" w:fill="FFFFFF"/>
          </w:tcPr>
          <w:p w14:paraId="6184CF6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65"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CF6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F67" w14:textId="77777777" w:rsidR="003B339B" w:rsidRDefault="001A749B">
            <w:pPr>
              <w:adjustRightInd w:val="0"/>
              <w:jc w:val="center"/>
              <w:rPr>
                <w:rFonts w:ascii="Times New Roman" w:hAnsi="Times New Roman"/>
                <w:color w:val="000000"/>
              </w:rPr>
            </w:pPr>
            <w:r>
              <w:rPr>
                <w:rFonts w:ascii="Times New Roman" w:hAnsi="Times New Roman"/>
                <w:color w:val="000000"/>
              </w:rPr>
              <w:t>140.265 (2.3635)</w:t>
            </w:r>
          </w:p>
        </w:tc>
        <w:tc>
          <w:tcPr>
            <w:tcW w:w="2018" w:type="dxa"/>
            <w:tcBorders>
              <w:top w:val="nil"/>
              <w:left w:val="nil"/>
              <w:bottom w:val="nil"/>
              <w:right w:val="nil"/>
            </w:tcBorders>
            <w:shd w:val="clear" w:color="auto" w:fill="FFFFFF"/>
          </w:tcPr>
          <w:p w14:paraId="6184CF68" w14:textId="77777777" w:rsidR="003B339B" w:rsidRDefault="001A749B">
            <w:pPr>
              <w:adjustRightInd w:val="0"/>
              <w:jc w:val="center"/>
              <w:rPr>
                <w:rFonts w:ascii="Times New Roman" w:hAnsi="Times New Roman"/>
                <w:color w:val="000000"/>
              </w:rPr>
            </w:pPr>
            <w:r>
              <w:rPr>
                <w:rFonts w:ascii="Times New Roman" w:hAnsi="Times New Roman"/>
                <w:color w:val="000000"/>
              </w:rPr>
              <w:t>140.500 (138.000, 142.000)</w:t>
            </w:r>
          </w:p>
        </w:tc>
        <w:tc>
          <w:tcPr>
            <w:tcW w:w="1176" w:type="dxa"/>
            <w:tcBorders>
              <w:top w:val="nil"/>
              <w:left w:val="nil"/>
              <w:bottom w:val="nil"/>
              <w:right w:val="nil"/>
            </w:tcBorders>
            <w:shd w:val="clear" w:color="auto" w:fill="FFFFFF"/>
          </w:tcPr>
          <w:p w14:paraId="6184CF69" w14:textId="77777777" w:rsidR="003B339B" w:rsidRDefault="001A749B">
            <w:pPr>
              <w:adjustRightInd w:val="0"/>
              <w:jc w:val="center"/>
              <w:rPr>
                <w:rFonts w:ascii="Times New Roman" w:hAnsi="Times New Roman"/>
                <w:color w:val="000000"/>
              </w:rPr>
            </w:pPr>
            <w:r>
              <w:rPr>
                <w:rFonts w:ascii="Times New Roman" w:hAnsi="Times New Roman"/>
                <w:color w:val="000000"/>
              </w:rPr>
              <w:t>136.00, 144.00</w:t>
            </w:r>
          </w:p>
        </w:tc>
        <w:tc>
          <w:tcPr>
            <w:tcW w:w="398" w:type="dxa"/>
            <w:tcBorders>
              <w:top w:val="nil"/>
              <w:left w:val="nil"/>
              <w:bottom w:val="nil"/>
              <w:right w:val="nil"/>
            </w:tcBorders>
            <w:shd w:val="clear" w:color="auto" w:fill="FFFFFF"/>
          </w:tcPr>
          <w:p w14:paraId="6184CF6A"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CF6B" w14:textId="77777777" w:rsidR="003B339B" w:rsidRDefault="001A749B">
            <w:pPr>
              <w:adjustRightInd w:val="0"/>
              <w:jc w:val="center"/>
              <w:rPr>
                <w:rFonts w:ascii="Times New Roman" w:hAnsi="Times New Roman"/>
                <w:color w:val="000000"/>
              </w:rPr>
            </w:pPr>
            <w:r>
              <w:rPr>
                <w:rFonts w:ascii="Times New Roman" w:hAnsi="Times New Roman"/>
                <w:color w:val="000000"/>
              </w:rPr>
              <w:t>0.626 (3.0427)</w:t>
            </w:r>
          </w:p>
        </w:tc>
        <w:tc>
          <w:tcPr>
            <w:tcW w:w="2018" w:type="dxa"/>
            <w:tcBorders>
              <w:top w:val="nil"/>
              <w:left w:val="nil"/>
              <w:bottom w:val="nil"/>
              <w:right w:val="nil"/>
            </w:tcBorders>
            <w:shd w:val="clear" w:color="auto" w:fill="FFFFFF"/>
          </w:tcPr>
          <w:p w14:paraId="6184CF6C" w14:textId="77777777" w:rsidR="003B339B" w:rsidRDefault="001A749B">
            <w:pPr>
              <w:adjustRightInd w:val="0"/>
              <w:jc w:val="center"/>
              <w:rPr>
                <w:rFonts w:ascii="Times New Roman" w:hAnsi="Times New Roman"/>
                <w:color w:val="000000"/>
              </w:rPr>
            </w:pPr>
            <w:r>
              <w:rPr>
                <w:rFonts w:ascii="Times New Roman" w:hAnsi="Times New Roman"/>
                <w:color w:val="000000"/>
              </w:rPr>
              <w:t>1.000 (-1.300, 1.600)</w:t>
            </w:r>
          </w:p>
        </w:tc>
        <w:tc>
          <w:tcPr>
            <w:tcW w:w="1176" w:type="dxa"/>
            <w:tcBorders>
              <w:top w:val="nil"/>
              <w:left w:val="nil"/>
              <w:bottom w:val="nil"/>
              <w:right w:val="nil"/>
            </w:tcBorders>
            <w:shd w:val="clear" w:color="auto" w:fill="FFFFFF"/>
          </w:tcPr>
          <w:p w14:paraId="6184CF6D" w14:textId="77777777" w:rsidR="003B339B" w:rsidRDefault="001A749B">
            <w:pPr>
              <w:adjustRightInd w:val="0"/>
              <w:jc w:val="center"/>
              <w:rPr>
                <w:rFonts w:ascii="Times New Roman" w:hAnsi="Times New Roman"/>
                <w:color w:val="000000"/>
              </w:rPr>
            </w:pPr>
            <w:r>
              <w:rPr>
                <w:rFonts w:ascii="Times New Roman" w:hAnsi="Times New Roman"/>
                <w:color w:val="000000"/>
              </w:rPr>
              <w:t>-7.00, 11.60</w:t>
            </w:r>
          </w:p>
        </w:tc>
      </w:tr>
      <w:tr w:rsidR="003B339B" w14:paraId="6184CF79" w14:textId="77777777">
        <w:trPr>
          <w:cantSplit/>
        </w:trPr>
        <w:tc>
          <w:tcPr>
            <w:tcW w:w="2138" w:type="dxa"/>
            <w:tcBorders>
              <w:top w:val="nil"/>
              <w:left w:val="nil"/>
              <w:bottom w:val="nil"/>
              <w:right w:val="nil"/>
            </w:tcBorders>
            <w:shd w:val="clear" w:color="auto" w:fill="FFFFFF"/>
          </w:tcPr>
          <w:p w14:paraId="6184CF6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70"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CF7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F72" w14:textId="77777777" w:rsidR="003B339B" w:rsidRDefault="001A749B">
            <w:pPr>
              <w:adjustRightInd w:val="0"/>
              <w:jc w:val="center"/>
              <w:rPr>
                <w:rFonts w:ascii="Times New Roman" w:hAnsi="Times New Roman"/>
                <w:color w:val="000000"/>
              </w:rPr>
            </w:pPr>
            <w:r>
              <w:rPr>
                <w:rFonts w:ascii="Times New Roman" w:hAnsi="Times New Roman"/>
                <w:color w:val="000000"/>
              </w:rPr>
              <w:t>140.763 (2.3367)</w:t>
            </w:r>
          </w:p>
        </w:tc>
        <w:tc>
          <w:tcPr>
            <w:tcW w:w="2018" w:type="dxa"/>
            <w:tcBorders>
              <w:top w:val="nil"/>
              <w:left w:val="nil"/>
              <w:bottom w:val="nil"/>
              <w:right w:val="nil"/>
            </w:tcBorders>
            <w:shd w:val="clear" w:color="auto" w:fill="FFFFFF"/>
          </w:tcPr>
          <w:p w14:paraId="6184CF73" w14:textId="77777777" w:rsidR="003B339B" w:rsidRDefault="001A749B">
            <w:pPr>
              <w:adjustRightInd w:val="0"/>
              <w:jc w:val="center"/>
              <w:rPr>
                <w:rFonts w:ascii="Times New Roman" w:hAnsi="Times New Roman"/>
                <w:color w:val="000000"/>
              </w:rPr>
            </w:pPr>
            <w:r>
              <w:rPr>
                <w:rFonts w:ascii="Times New Roman" w:hAnsi="Times New Roman"/>
                <w:color w:val="000000"/>
              </w:rPr>
              <w:t>140.850 (139.200, 142.000)</w:t>
            </w:r>
          </w:p>
        </w:tc>
        <w:tc>
          <w:tcPr>
            <w:tcW w:w="1176" w:type="dxa"/>
            <w:tcBorders>
              <w:top w:val="nil"/>
              <w:left w:val="nil"/>
              <w:bottom w:val="nil"/>
              <w:right w:val="nil"/>
            </w:tcBorders>
            <w:shd w:val="clear" w:color="auto" w:fill="FFFFFF"/>
          </w:tcPr>
          <w:p w14:paraId="6184CF74" w14:textId="77777777" w:rsidR="003B339B" w:rsidRDefault="001A749B">
            <w:pPr>
              <w:adjustRightInd w:val="0"/>
              <w:jc w:val="center"/>
              <w:rPr>
                <w:rFonts w:ascii="Times New Roman" w:hAnsi="Times New Roman"/>
                <w:color w:val="000000"/>
              </w:rPr>
            </w:pPr>
            <w:r>
              <w:rPr>
                <w:rFonts w:ascii="Times New Roman" w:hAnsi="Times New Roman"/>
                <w:color w:val="000000"/>
              </w:rPr>
              <w:t>136.00, 146.40</w:t>
            </w:r>
          </w:p>
        </w:tc>
        <w:tc>
          <w:tcPr>
            <w:tcW w:w="398" w:type="dxa"/>
            <w:tcBorders>
              <w:top w:val="nil"/>
              <w:left w:val="nil"/>
              <w:bottom w:val="nil"/>
              <w:right w:val="nil"/>
            </w:tcBorders>
            <w:shd w:val="clear" w:color="auto" w:fill="FFFFFF"/>
          </w:tcPr>
          <w:p w14:paraId="6184CF75"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CF76" w14:textId="77777777" w:rsidR="003B339B" w:rsidRDefault="001A749B">
            <w:pPr>
              <w:adjustRightInd w:val="0"/>
              <w:jc w:val="center"/>
              <w:rPr>
                <w:rFonts w:ascii="Times New Roman" w:hAnsi="Times New Roman"/>
                <w:color w:val="000000"/>
              </w:rPr>
            </w:pPr>
            <w:r>
              <w:rPr>
                <w:rFonts w:ascii="Times New Roman" w:hAnsi="Times New Roman"/>
                <w:color w:val="000000"/>
              </w:rPr>
              <w:t>1.013 (2.7439)</w:t>
            </w:r>
          </w:p>
        </w:tc>
        <w:tc>
          <w:tcPr>
            <w:tcW w:w="2018" w:type="dxa"/>
            <w:tcBorders>
              <w:top w:val="nil"/>
              <w:left w:val="nil"/>
              <w:bottom w:val="nil"/>
              <w:right w:val="nil"/>
            </w:tcBorders>
            <w:shd w:val="clear" w:color="auto" w:fill="FFFFFF"/>
          </w:tcPr>
          <w:p w14:paraId="6184CF77" w14:textId="77777777" w:rsidR="003B339B" w:rsidRDefault="001A749B">
            <w:pPr>
              <w:adjustRightInd w:val="0"/>
              <w:jc w:val="center"/>
              <w:rPr>
                <w:rFonts w:ascii="Times New Roman" w:hAnsi="Times New Roman"/>
                <w:color w:val="000000"/>
              </w:rPr>
            </w:pPr>
            <w:r>
              <w:rPr>
                <w:rFonts w:ascii="Times New Roman" w:hAnsi="Times New Roman"/>
                <w:color w:val="000000"/>
              </w:rPr>
              <w:t>0.450 (-1.000, 3.000)</w:t>
            </w:r>
          </w:p>
        </w:tc>
        <w:tc>
          <w:tcPr>
            <w:tcW w:w="1176" w:type="dxa"/>
            <w:tcBorders>
              <w:top w:val="nil"/>
              <w:left w:val="nil"/>
              <w:bottom w:val="nil"/>
              <w:right w:val="nil"/>
            </w:tcBorders>
            <w:shd w:val="clear" w:color="auto" w:fill="FFFFFF"/>
          </w:tcPr>
          <w:p w14:paraId="6184CF78" w14:textId="77777777" w:rsidR="003B339B" w:rsidRDefault="001A749B">
            <w:pPr>
              <w:adjustRightInd w:val="0"/>
              <w:jc w:val="center"/>
              <w:rPr>
                <w:rFonts w:ascii="Times New Roman" w:hAnsi="Times New Roman"/>
                <w:color w:val="000000"/>
              </w:rPr>
            </w:pPr>
            <w:r>
              <w:rPr>
                <w:rFonts w:ascii="Times New Roman" w:hAnsi="Times New Roman"/>
                <w:color w:val="000000"/>
              </w:rPr>
              <w:t>-4.40, 7.00</w:t>
            </w:r>
          </w:p>
        </w:tc>
      </w:tr>
      <w:tr w:rsidR="003B339B" w14:paraId="6184CF84" w14:textId="77777777">
        <w:trPr>
          <w:cantSplit/>
        </w:trPr>
        <w:tc>
          <w:tcPr>
            <w:tcW w:w="2138" w:type="dxa"/>
            <w:tcBorders>
              <w:top w:val="nil"/>
              <w:left w:val="nil"/>
              <w:bottom w:val="nil"/>
              <w:right w:val="nil"/>
            </w:tcBorders>
            <w:shd w:val="clear" w:color="auto" w:fill="FFFFFF"/>
          </w:tcPr>
          <w:p w14:paraId="6184CF7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7B"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CF7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F7D" w14:textId="77777777" w:rsidR="003B339B" w:rsidRDefault="001A749B">
            <w:pPr>
              <w:adjustRightInd w:val="0"/>
              <w:jc w:val="center"/>
              <w:rPr>
                <w:rFonts w:ascii="Times New Roman" w:hAnsi="Times New Roman"/>
                <w:color w:val="000000"/>
              </w:rPr>
            </w:pPr>
            <w:r>
              <w:rPr>
                <w:rFonts w:ascii="Times New Roman" w:hAnsi="Times New Roman"/>
                <w:color w:val="000000"/>
              </w:rPr>
              <w:t>139.986 (2.3103)</w:t>
            </w:r>
          </w:p>
        </w:tc>
        <w:tc>
          <w:tcPr>
            <w:tcW w:w="2018" w:type="dxa"/>
            <w:tcBorders>
              <w:top w:val="nil"/>
              <w:left w:val="nil"/>
              <w:bottom w:val="nil"/>
              <w:right w:val="nil"/>
            </w:tcBorders>
            <w:shd w:val="clear" w:color="auto" w:fill="FFFFFF"/>
          </w:tcPr>
          <w:p w14:paraId="6184CF7E" w14:textId="77777777" w:rsidR="003B339B" w:rsidRDefault="001A749B">
            <w:pPr>
              <w:adjustRightInd w:val="0"/>
              <w:jc w:val="center"/>
              <w:rPr>
                <w:rFonts w:ascii="Times New Roman" w:hAnsi="Times New Roman"/>
                <w:color w:val="000000"/>
              </w:rPr>
            </w:pPr>
            <w:r>
              <w:rPr>
                <w:rFonts w:ascii="Times New Roman" w:hAnsi="Times New Roman"/>
                <w:color w:val="000000"/>
              </w:rPr>
              <w:t>140.000 (139.000, 141.350)</w:t>
            </w:r>
          </w:p>
        </w:tc>
        <w:tc>
          <w:tcPr>
            <w:tcW w:w="1176" w:type="dxa"/>
            <w:tcBorders>
              <w:top w:val="nil"/>
              <w:left w:val="nil"/>
              <w:bottom w:val="nil"/>
              <w:right w:val="nil"/>
            </w:tcBorders>
            <w:shd w:val="clear" w:color="auto" w:fill="FFFFFF"/>
          </w:tcPr>
          <w:p w14:paraId="6184CF7F" w14:textId="77777777" w:rsidR="003B339B" w:rsidRDefault="001A749B">
            <w:pPr>
              <w:adjustRightInd w:val="0"/>
              <w:jc w:val="center"/>
              <w:rPr>
                <w:rFonts w:ascii="Times New Roman" w:hAnsi="Times New Roman"/>
                <w:color w:val="000000"/>
              </w:rPr>
            </w:pPr>
            <w:r>
              <w:rPr>
                <w:rFonts w:ascii="Times New Roman" w:hAnsi="Times New Roman"/>
                <w:color w:val="000000"/>
              </w:rPr>
              <w:t>135.00, 146.00</w:t>
            </w:r>
          </w:p>
        </w:tc>
        <w:tc>
          <w:tcPr>
            <w:tcW w:w="398" w:type="dxa"/>
            <w:tcBorders>
              <w:top w:val="nil"/>
              <w:left w:val="nil"/>
              <w:bottom w:val="nil"/>
              <w:right w:val="nil"/>
            </w:tcBorders>
            <w:shd w:val="clear" w:color="auto" w:fill="FFFFFF"/>
          </w:tcPr>
          <w:p w14:paraId="6184CF80"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CF81" w14:textId="77777777" w:rsidR="003B339B" w:rsidRDefault="001A749B">
            <w:pPr>
              <w:adjustRightInd w:val="0"/>
              <w:jc w:val="center"/>
              <w:rPr>
                <w:rFonts w:ascii="Times New Roman" w:hAnsi="Times New Roman"/>
                <w:color w:val="000000"/>
              </w:rPr>
            </w:pPr>
            <w:r>
              <w:rPr>
                <w:rFonts w:ascii="Times New Roman" w:hAnsi="Times New Roman"/>
                <w:color w:val="000000"/>
              </w:rPr>
              <w:t>0.389 (2.8477)</w:t>
            </w:r>
          </w:p>
        </w:tc>
        <w:tc>
          <w:tcPr>
            <w:tcW w:w="2018" w:type="dxa"/>
            <w:tcBorders>
              <w:top w:val="nil"/>
              <w:left w:val="nil"/>
              <w:bottom w:val="nil"/>
              <w:right w:val="nil"/>
            </w:tcBorders>
            <w:shd w:val="clear" w:color="auto" w:fill="FFFFFF"/>
          </w:tcPr>
          <w:p w14:paraId="6184CF82" w14:textId="77777777" w:rsidR="003B339B" w:rsidRDefault="001A749B">
            <w:pPr>
              <w:adjustRightInd w:val="0"/>
              <w:jc w:val="center"/>
              <w:rPr>
                <w:rFonts w:ascii="Times New Roman" w:hAnsi="Times New Roman"/>
                <w:color w:val="000000"/>
              </w:rPr>
            </w:pPr>
            <w:r>
              <w:rPr>
                <w:rFonts w:ascii="Times New Roman" w:hAnsi="Times New Roman"/>
                <w:color w:val="000000"/>
              </w:rPr>
              <w:t>1.000 (-1.000, 2.000)</w:t>
            </w:r>
          </w:p>
        </w:tc>
        <w:tc>
          <w:tcPr>
            <w:tcW w:w="1176" w:type="dxa"/>
            <w:tcBorders>
              <w:top w:val="nil"/>
              <w:left w:val="nil"/>
              <w:bottom w:val="nil"/>
              <w:right w:val="nil"/>
            </w:tcBorders>
            <w:shd w:val="clear" w:color="auto" w:fill="FFFFFF"/>
          </w:tcPr>
          <w:p w14:paraId="6184CF83" w14:textId="77777777" w:rsidR="003B339B" w:rsidRDefault="001A749B">
            <w:pPr>
              <w:adjustRightInd w:val="0"/>
              <w:jc w:val="center"/>
              <w:rPr>
                <w:rFonts w:ascii="Times New Roman" w:hAnsi="Times New Roman"/>
                <w:color w:val="000000"/>
              </w:rPr>
            </w:pPr>
            <w:r>
              <w:rPr>
                <w:rFonts w:ascii="Times New Roman" w:hAnsi="Times New Roman"/>
                <w:color w:val="000000"/>
              </w:rPr>
              <w:t>-5.00, 7.50</w:t>
            </w:r>
          </w:p>
        </w:tc>
      </w:tr>
      <w:tr w:rsidR="003B339B" w14:paraId="6184CF8F" w14:textId="77777777">
        <w:trPr>
          <w:cantSplit/>
        </w:trPr>
        <w:tc>
          <w:tcPr>
            <w:tcW w:w="2138" w:type="dxa"/>
            <w:tcBorders>
              <w:top w:val="nil"/>
              <w:left w:val="nil"/>
              <w:bottom w:val="nil"/>
              <w:right w:val="nil"/>
            </w:tcBorders>
            <w:shd w:val="clear" w:color="auto" w:fill="FFFFFF"/>
          </w:tcPr>
          <w:p w14:paraId="6184CF8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86"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CF8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F88" w14:textId="77777777" w:rsidR="003B339B" w:rsidRDefault="001A749B">
            <w:pPr>
              <w:adjustRightInd w:val="0"/>
              <w:jc w:val="center"/>
              <w:rPr>
                <w:rFonts w:ascii="Times New Roman" w:hAnsi="Times New Roman"/>
                <w:color w:val="000000"/>
              </w:rPr>
            </w:pPr>
            <w:r>
              <w:rPr>
                <w:rFonts w:ascii="Times New Roman" w:hAnsi="Times New Roman"/>
                <w:color w:val="000000"/>
              </w:rPr>
              <w:t>139.496 (2.6832)</w:t>
            </w:r>
          </w:p>
        </w:tc>
        <w:tc>
          <w:tcPr>
            <w:tcW w:w="2018" w:type="dxa"/>
            <w:tcBorders>
              <w:top w:val="nil"/>
              <w:left w:val="nil"/>
              <w:bottom w:val="nil"/>
              <w:right w:val="nil"/>
            </w:tcBorders>
            <w:shd w:val="clear" w:color="auto" w:fill="FFFFFF"/>
          </w:tcPr>
          <w:p w14:paraId="6184CF89" w14:textId="77777777" w:rsidR="003B339B" w:rsidRDefault="001A749B">
            <w:pPr>
              <w:adjustRightInd w:val="0"/>
              <w:jc w:val="center"/>
              <w:rPr>
                <w:rFonts w:ascii="Times New Roman" w:hAnsi="Times New Roman"/>
                <w:color w:val="000000"/>
              </w:rPr>
            </w:pPr>
            <w:r>
              <w:rPr>
                <w:rFonts w:ascii="Times New Roman" w:hAnsi="Times New Roman"/>
                <w:color w:val="000000"/>
              </w:rPr>
              <w:t>139.000 (138.000, 142.000)</w:t>
            </w:r>
          </w:p>
        </w:tc>
        <w:tc>
          <w:tcPr>
            <w:tcW w:w="1176" w:type="dxa"/>
            <w:tcBorders>
              <w:top w:val="nil"/>
              <w:left w:val="nil"/>
              <w:bottom w:val="nil"/>
              <w:right w:val="nil"/>
            </w:tcBorders>
            <w:shd w:val="clear" w:color="auto" w:fill="FFFFFF"/>
          </w:tcPr>
          <w:p w14:paraId="6184CF8A" w14:textId="77777777" w:rsidR="003B339B" w:rsidRDefault="001A749B">
            <w:pPr>
              <w:adjustRightInd w:val="0"/>
              <w:jc w:val="center"/>
              <w:rPr>
                <w:rFonts w:ascii="Times New Roman" w:hAnsi="Times New Roman"/>
                <w:color w:val="000000"/>
              </w:rPr>
            </w:pPr>
            <w:r>
              <w:rPr>
                <w:rFonts w:ascii="Times New Roman" w:hAnsi="Times New Roman"/>
                <w:color w:val="000000"/>
              </w:rPr>
              <w:t>134.00, 143.30</w:t>
            </w:r>
          </w:p>
        </w:tc>
        <w:tc>
          <w:tcPr>
            <w:tcW w:w="398" w:type="dxa"/>
            <w:tcBorders>
              <w:top w:val="nil"/>
              <w:left w:val="nil"/>
              <w:bottom w:val="nil"/>
              <w:right w:val="nil"/>
            </w:tcBorders>
            <w:shd w:val="clear" w:color="auto" w:fill="FFFFFF"/>
          </w:tcPr>
          <w:p w14:paraId="6184CF8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CF8C" w14:textId="77777777" w:rsidR="003B339B" w:rsidRDefault="001A749B">
            <w:pPr>
              <w:adjustRightInd w:val="0"/>
              <w:jc w:val="center"/>
              <w:rPr>
                <w:rFonts w:ascii="Times New Roman" w:hAnsi="Times New Roman"/>
                <w:color w:val="000000"/>
              </w:rPr>
            </w:pPr>
            <w:r>
              <w:rPr>
                <w:rFonts w:ascii="Times New Roman" w:hAnsi="Times New Roman"/>
                <w:color w:val="000000"/>
              </w:rPr>
              <w:t>-0.085 (2.9299)</w:t>
            </w:r>
          </w:p>
        </w:tc>
        <w:tc>
          <w:tcPr>
            <w:tcW w:w="2018" w:type="dxa"/>
            <w:tcBorders>
              <w:top w:val="nil"/>
              <w:left w:val="nil"/>
              <w:bottom w:val="nil"/>
              <w:right w:val="nil"/>
            </w:tcBorders>
            <w:shd w:val="clear" w:color="auto" w:fill="FFFFFF"/>
          </w:tcPr>
          <w:p w14:paraId="6184CF8D" w14:textId="77777777" w:rsidR="003B339B" w:rsidRDefault="001A749B">
            <w:pPr>
              <w:adjustRightInd w:val="0"/>
              <w:jc w:val="center"/>
              <w:rPr>
                <w:rFonts w:ascii="Times New Roman" w:hAnsi="Times New Roman"/>
                <w:color w:val="000000"/>
              </w:rPr>
            </w:pPr>
            <w:r>
              <w:rPr>
                <w:rFonts w:ascii="Times New Roman" w:hAnsi="Times New Roman"/>
                <w:color w:val="000000"/>
              </w:rPr>
              <w:t>0.000 (-2.000, 1.900)</w:t>
            </w:r>
          </w:p>
        </w:tc>
        <w:tc>
          <w:tcPr>
            <w:tcW w:w="1176" w:type="dxa"/>
            <w:tcBorders>
              <w:top w:val="nil"/>
              <w:left w:val="nil"/>
              <w:bottom w:val="nil"/>
              <w:right w:val="nil"/>
            </w:tcBorders>
            <w:shd w:val="clear" w:color="auto" w:fill="FFFFFF"/>
          </w:tcPr>
          <w:p w14:paraId="6184CF8E" w14:textId="77777777" w:rsidR="003B339B" w:rsidRDefault="001A749B">
            <w:pPr>
              <w:adjustRightInd w:val="0"/>
              <w:jc w:val="center"/>
              <w:rPr>
                <w:rFonts w:ascii="Times New Roman" w:hAnsi="Times New Roman"/>
                <w:color w:val="000000"/>
              </w:rPr>
            </w:pPr>
            <w:r>
              <w:rPr>
                <w:rFonts w:ascii="Times New Roman" w:hAnsi="Times New Roman"/>
                <w:color w:val="000000"/>
              </w:rPr>
              <w:t>-5.00, 8.40</w:t>
            </w:r>
          </w:p>
        </w:tc>
      </w:tr>
      <w:tr w:rsidR="003B339B" w14:paraId="6184CF9A" w14:textId="77777777">
        <w:trPr>
          <w:cantSplit/>
        </w:trPr>
        <w:tc>
          <w:tcPr>
            <w:tcW w:w="2138" w:type="dxa"/>
            <w:tcBorders>
              <w:top w:val="nil"/>
              <w:left w:val="nil"/>
              <w:bottom w:val="nil"/>
              <w:right w:val="nil"/>
            </w:tcBorders>
            <w:shd w:val="clear" w:color="auto" w:fill="FFFFFF"/>
          </w:tcPr>
          <w:p w14:paraId="6184CF9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91"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CF92"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F93" w14:textId="77777777" w:rsidR="003B339B" w:rsidRDefault="001A749B">
            <w:pPr>
              <w:adjustRightInd w:val="0"/>
              <w:jc w:val="center"/>
              <w:rPr>
                <w:rFonts w:ascii="Times New Roman" w:hAnsi="Times New Roman"/>
                <w:color w:val="000000"/>
              </w:rPr>
            </w:pPr>
            <w:r>
              <w:rPr>
                <w:rFonts w:ascii="Times New Roman" w:hAnsi="Times New Roman"/>
                <w:color w:val="000000"/>
              </w:rPr>
              <w:t>139.713 (2.3038)</w:t>
            </w:r>
          </w:p>
        </w:tc>
        <w:tc>
          <w:tcPr>
            <w:tcW w:w="2018" w:type="dxa"/>
            <w:tcBorders>
              <w:top w:val="nil"/>
              <w:left w:val="nil"/>
              <w:bottom w:val="nil"/>
              <w:right w:val="nil"/>
            </w:tcBorders>
            <w:shd w:val="clear" w:color="auto" w:fill="FFFFFF"/>
          </w:tcPr>
          <w:p w14:paraId="6184CF94" w14:textId="77777777" w:rsidR="003B339B" w:rsidRDefault="001A749B">
            <w:pPr>
              <w:adjustRightInd w:val="0"/>
              <w:jc w:val="center"/>
              <w:rPr>
                <w:rFonts w:ascii="Times New Roman" w:hAnsi="Times New Roman"/>
                <w:color w:val="000000"/>
              </w:rPr>
            </w:pPr>
            <w:r>
              <w:rPr>
                <w:rFonts w:ascii="Times New Roman" w:hAnsi="Times New Roman"/>
                <w:color w:val="000000"/>
              </w:rPr>
              <w:t>140.000 (138.000, 141.300)</w:t>
            </w:r>
          </w:p>
        </w:tc>
        <w:tc>
          <w:tcPr>
            <w:tcW w:w="1176" w:type="dxa"/>
            <w:tcBorders>
              <w:top w:val="nil"/>
              <w:left w:val="nil"/>
              <w:bottom w:val="nil"/>
              <w:right w:val="nil"/>
            </w:tcBorders>
            <w:shd w:val="clear" w:color="auto" w:fill="FFFFFF"/>
          </w:tcPr>
          <w:p w14:paraId="6184CF95" w14:textId="77777777" w:rsidR="003B339B" w:rsidRDefault="001A749B">
            <w:pPr>
              <w:adjustRightInd w:val="0"/>
              <w:jc w:val="center"/>
              <w:rPr>
                <w:rFonts w:ascii="Times New Roman" w:hAnsi="Times New Roman"/>
                <w:color w:val="000000"/>
              </w:rPr>
            </w:pPr>
            <w:r>
              <w:rPr>
                <w:rFonts w:ascii="Times New Roman" w:hAnsi="Times New Roman"/>
                <w:color w:val="000000"/>
              </w:rPr>
              <w:t>133.00, 143.00</w:t>
            </w:r>
          </w:p>
        </w:tc>
        <w:tc>
          <w:tcPr>
            <w:tcW w:w="398" w:type="dxa"/>
            <w:tcBorders>
              <w:top w:val="nil"/>
              <w:left w:val="nil"/>
              <w:bottom w:val="nil"/>
              <w:right w:val="nil"/>
            </w:tcBorders>
            <w:shd w:val="clear" w:color="auto" w:fill="FFFFFF"/>
          </w:tcPr>
          <w:p w14:paraId="6184CF96"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CF97" w14:textId="77777777" w:rsidR="003B339B" w:rsidRDefault="001A749B">
            <w:pPr>
              <w:adjustRightInd w:val="0"/>
              <w:jc w:val="center"/>
              <w:rPr>
                <w:rFonts w:ascii="Times New Roman" w:hAnsi="Times New Roman"/>
                <w:color w:val="000000"/>
              </w:rPr>
            </w:pPr>
            <w:r>
              <w:rPr>
                <w:rFonts w:ascii="Times New Roman" w:hAnsi="Times New Roman"/>
                <w:color w:val="000000"/>
              </w:rPr>
              <w:t>-0.070 (3.0933)</w:t>
            </w:r>
          </w:p>
        </w:tc>
        <w:tc>
          <w:tcPr>
            <w:tcW w:w="2018" w:type="dxa"/>
            <w:tcBorders>
              <w:top w:val="nil"/>
              <w:left w:val="nil"/>
              <w:bottom w:val="nil"/>
              <w:right w:val="nil"/>
            </w:tcBorders>
            <w:shd w:val="clear" w:color="auto" w:fill="FFFFFF"/>
          </w:tcPr>
          <w:p w14:paraId="6184CF98" w14:textId="77777777" w:rsidR="003B339B" w:rsidRDefault="001A749B">
            <w:pPr>
              <w:adjustRightInd w:val="0"/>
              <w:jc w:val="center"/>
              <w:rPr>
                <w:rFonts w:ascii="Times New Roman" w:hAnsi="Times New Roman"/>
                <w:color w:val="000000"/>
              </w:rPr>
            </w:pPr>
            <w:r>
              <w:rPr>
                <w:rFonts w:ascii="Times New Roman" w:hAnsi="Times New Roman"/>
                <w:color w:val="000000"/>
              </w:rPr>
              <w:t>0.000 (-3.000, 2.600)</w:t>
            </w:r>
          </w:p>
        </w:tc>
        <w:tc>
          <w:tcPr>
            <w:tcW w:w="1176" w:type="dxa"/>
            <w:tcBorders>
              <w:top w:val="nil"/>
              <w:left w:val="nil"/>
              <w:bottom w:val="nil"/>
              <w:right w:val="nil"/>
            </w:tcBorders>
            <w:shd w:val="clear" w:color="auto" w:fill="FFFFFF"/>
          </w:tcPr>
          <w:p w14:paraId="6184CF99" w14:textId="77777777" w:rsidR="003B339B" w:rsidRDefault="001A749B">
            <w:pPr>
              <w:adjustRightInd w:val="0"/>
              <w:jc w:val="center"/>
              <w:rPr>
                <w:rFonts w:ascii="Times New Roman" w:hAnsi="Times New Roman"/>
                <w:color w:val="000000"/>
              </w:rPr>
            </w:pPr>
            <w:r>
              <w:rPr>
                <w:rFonts w:ascii="Times New Roman" w:hAnsi="Times New Roman"/>
                <w:color w:val="000000"/>
              </w:rPr>
              <w:t>-6.00, 7.50</w:t>
            </w:r>
          </w:p>
        </w:tc>
      </w:tr>
      <w:tr w:rsidR="003B339B" w14:paraId="6184CFA5" w14:textId="77777777">
        <w:trPr>
          <w:cantSplit/>
        </w:trPr>
        <w:tc>
          <w:tcPr>
            <w:tcW w:w="2138" w:type="dxa"/>
            <w:tcBorders>
              <w:top w:val="nil"/>
              <w:left w:val="nil"/>
              <w:bottom w:val="nil"/>
              <w:right w:val="nil"/>
            </w:tcBorders>
            <w:shd w:val="clear" w:color="auto" w:fill="FFFFFF"/>
          </w:tcPr>
          <w:p w14:paraId="6184CF9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9C"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CF9D"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F9E" w14:textId="77777777" w:rsidR="003B339B" w:rsidRDefault="001A749B">
            <w:pPr>
              <w:adjustRightInd w:val="0"/>
              <w:jc w:val="center"/>
              <w:rPr>
                <w:rFonts w:ascii="Times New Roman" w:hAnsi="Times New Roman"/>
                <w:color w:val="000000"/>
              </w:rPr>
            </w:pPr>
            <w:r>
              <w:rPr>
                <w:rFonts w:ascii="Times New Roman" w:hAnsi="Times New Roman"/>
                <w:color w:val="000000"/>
              </w:rPr>
              <w:t>139.460 (2.4477)</w:t>
            </w:r>
          </w:p>
        </w:tc>
        <w:tc>
          <w:tcPr>
            <w:tcW w:w="2018" w:type="dxa"/>
            <w:tcBorders>
              <w:top w:val="nil"/>
              <w:left w:val="nil"/>
              <w:bottom w:val="nil"/>
              <w:right w:val="nil"/>
            </w:tcBorders>
            <w:shd w:val="clear" w:color="auto" w:fill="FFFFFF"/>
          </w:tcPr>
          <w:p w14:paraId="6184CF9F" w14:textId="77777777" w:rsidR="003B339B" w:rsidRDefault="001A749B">
            <w:pPr>
              <w:adjustRightInd w:val="0"/>
              <w:jc w:val="center"/>
              <w:rPr>
                <w:rFonts w:ascii="Times New Roman" w:hAnsi="Times New Roman"/>
                <w:color w:val="000000"/>
              </w:rPr>
            </w:pPr>
            <w:r>
              <w:rPr>
                <w:rFonts w:ascii="Times New Roman" w:hAnsi="Times New Roman"/>
                <w:color w:val="000000"/>
              </w:rPr>
              <w:t>139.000 (137.500, 141.200)</w:t>
            </w:r>
          </w:p>
        </w:tc>
        <w:tc>
          <w:tcPr>
            <w:tcW w:w="1176" w:type="dxa"/>
            <w:tcBorders>
              <w:top w:val="nil"/>
              <w:left w:val="nil"/>
              <w:bottom w:val="nil"/>
              <w:right w:val="nil"/>
            </w:tcBorders>
            <w:shd w:val="clear" w:color="auto" w:fill="FFFFFF"/>
          </w:tcPr>
          <w:p w14:paraId="6184CFA0" w14:textId="77777777" w:rsidR="003B339B" w:rsidRDefault="001A749B">
            <w:pPr>
              <w:adjustRightInd w:val="0"/>
              <w:jc w:val="center"/>
              <w:rPr>
                <w:rFonts w:ascii="Times New Roman" w:hAnsi="Times New Roman"/>
                <w:color w:val="000000"/>
              </w:rPr>
            </w:pPr>
            <w:r>
              <w:rPr>
                <w:rFonts w:ascii="Times New Roman" w:hAnsi="Times New Roman"/>
                <w:color w:val="000000"/>
              </w:rPr>
              <w:t>136.00, 144.20</w:t>
            </w:r>
          </w:p>
        </w:tc>
        <w:tc>
          <w:tcPr>
            <w:tcW w:w="398" w:type="dxa"/>
            <w:tcBorders>
              <w:top w:val="nil"/>
              <w:left w:val="nil"/>
              <w:bottom w:val="nil"/>
              <w:right w:val="nil"/>
            </w:tcBorders>
            <w:shd w:val="clear" w:color="auto" w:fill="FFFFFF"/>
          </w:tcPr>
          <w:p w14:paraId="6184CFA1"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CFA2" w14:textId="77777777" w:rsidR="003B339B" w:rsidRDefault="001A749B">
            <w:pPr>
              <w:adjustRightInd w:val="0"/>
              <w:jc w:val="center"/>
              <w:rPr>
                <w:rFonts w:ascii="Times New Roman" w:hAnsi="Times New Roman"/>
                <w:color w:val="000000"/>
              </w:rPr>
            </w:pPr>
            <w:r>
              <w:rPr>
                <w:rFonts w:ascii="Times New Roman" w:hAnsi="Times New Roman"/>
                <w:color w:val="000000"/>
              </w:rPr>
              <w:t>0.107 (3.2334)</w:t>
            </w:r>
          </w:p>
        </w:tc>
        <w:tc>
          <w:tcPr>
            <w:tcW w:w="2018" w:type="dxa"/>
            <w:tcBorders>
              <w:top w:val="nil"/>
              <w:left w:val="nil"/>
              <w:bottom w:val="nil"/>
              <w:right w:val="nil"/>
            </w:tcBorders>
            <w:shd w:val="clear" w:color="auto" w:fill="FFFFFF"/>
          </w:tcPr>
          <w:p w14:paraId="6184CFA3" w14:textId="77777777" w:rsidR="003B339B" w:rsidRDefault="001A749B">
            <w:pPr>
              <w:adjustRightInd w:val="0"/>
              <w:jc w:val="center"/>
              <w:rPr>
                <w:rFonts w:ascii="Times New Roman" w:hAnsi="Times New Roman"/>
                <w:color w:val="000000"/>
              </w:rPr>
            </w:pPr>
            <w:r>
              <w:rPr>
                <w:rFonts w:ascii="Times New Roman" w:hAnsi="Times New Roman"/>
                <w:color w:val="000000"/>
              </w:rPr>
              <w:t>0.000 (-2.000, 2.000)</w:t>
            </w:r>
          </w:p>
        </w:tc>
        <w:tc>
          <w:tcPr>
            <w:tcW w:w="1176" w:type="dxa"/>
            <w:tcBorders>
              <w:top w:val="nil"/>
              <w:left w:val="nil"/>
              <w:bottom w:val="nil"/>
              <w:right w:val="nil"/>
            </w:tcBorders>
            <w:shd w:val="clear" w:color="auto" w:fill="FFFFFF"/>
          </w:tcPr>
          <w:p w14:paraId="6184CFA4" w14:textId="77777777" w:rsidR="003B339B" w:rsidRDefault="001A749B">
            <w:pPr>
              <w:adjustRightInd w:val="0"/>
              <w:jc w:val="center"/>
              <w:rPr>
                <w:rFonts w:ascii="Times New Roman" w:hAnsi="Times New Roman"/>
                <w:color w:val="000000"/>
              </w:rPr>
            </w:pPr>
            <w:r>
              <w:rPr>
                <w:rFonts w:ascii="Times New Roman" w:hAnsi="Times New Roman"/>
                <w:color w:val="000000"/>
              </w:rPr>
              <w:t>-5.00, 7.40</w:t>
            </w:r>
          </w:p>
        </w:tc>
      </w:tr>
      <w:tr w:rsidR="003B339B" w14:paraId="6184CFB0" w14:textId="77777777">
        <w:trPr>
          <w:cantSplit/>
        </w:trPr>
        <w:tc>
          <w:tcPr>
            <w:tcW w:w="2138" w:type="dxa"/>
            <w:tcBorders>
              <w:top w:val="nil"/>
              <w:left w:val="nil"/>
              <w:bottom w:val="nil"/>
              <w:right w:val="nil"/>
            </w:tcBorders>
            <w:shd w:val="clear" w:color="auto" w:fill="FFFFFF"/>
          </w:tcPr>
          <w:p w14:paraId="6184CFA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A7"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CFA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FA9" w14:textId="77777777" w:rsidR="003B339B" w:rsidRDefault="001A749B">
            <w:pPr>
              <w:adjustRightInd w:val="0"/>
              <w:jc w:val="center"/>
              <w:rPr>
                <w:rFonts w:ascii="Times New Roman" w:hAnsi="Times New Roman"/>
                <w:color w:val="000000"/>
              </w:rPr>
            </w:pPr>
            <w:r>
              <w:rPr>
                <w:rFonts w:ascii="Times New Roman" w:hAnsi="Times New Roman"/>
                <w:color w:val="000000"/>
              </w:rPr>
              <w:t>139.709 (2.8119)</w:t>
            </w:r>
          </w:p>
        </w:tc>
        <w:tc>
          <w:tcPr>
            <w:tcW w:w="2018" w:type="dxa"/>
            <w:tcBorders>
              <w:top w:val="nil"/>
              <w:left w:val="nil"/>
              <w:bottom w:val="nil"/>
              <w:right w:val="nil"/>
            </w:tcBorders>
            <w:shd w:val="clear" w:color="auto" w:fill="FFFFFF"/>
          </w:tcPr>
          <w:p w14:paraId="6184CFAA" w14:textId="77777777" w:rsidR="003B339B" w:rsidRDefault="001A749B">
            <w:pPr>
              <w:adjustRightInd w:val="0"/>
              <w:jc w:val="center"/>
              <w:rPr>
                <w:rFonts w:ascii="Times New Roman" w:hAnsi="Times New Roman"/>
                <w:color w:val="000000"/>
              </w:rPr>
            </w:pPr>
            <w:r>
              <w:rPr>
                <w:rFonts w:ascii="Times New Roman" w:hAnsi="Times New Roman"/>
                <w:color w:val="000000"/>
              </w:rPr>
              <w:t>140.000 (138.000, 140.000)</w:t>
            </w:r>
          </w:p>
        </w:tc>
        <w:tc>
          <w:tcPr>
            <w:tcW w:w="1176" w:type="dxa"/>
            <w:tcBorders>
              <w:top w:val="nil"/>
              <w:left w:val="nil"/>
              <w:bottom w:val="nil"/>
              <w:right w:val="nil"/>
            </w:tcBorders>
            <w:shd w:val="clear" w:color="auto" w:fill="FFFFFF"/>
          </w:tcPr>
          <w:p w14:paraId="6184CFAB" w14:textId="77777777" w:rsidR="003B339B" w:rsidRDefault="001A749B">
            <w:pPr>
              <w:adjustRightInd w:val="0"/>
              <w:jc w:val="center"/>
              <w:rPr>
                <w:rFonts w:ascii="Times New Roman" w:hAnsi="Times New Roman"/>
                <w:color w:val="000000"/>
              </w:rPr>
            </w:pPr>
            <w:r>
              <w:rPr>
                <w:rFonts w:ascii="Times New Roman" w:hAnsi="Times New Roman"/>
                <w:color w:val="000000"/>
              </w:rPr>
              <w:t>135.00, 145.00</w:t>
            </w:r>
          </w:p>
        </w:tc>
        <w:tc>
          <w:tcPr>
            <w:tcW w:w="398" w:type="dxa"/>
            <w:tcBorders>
              <w:top w:val="nil"/>
              <w:left w:val="nil"/>
              <w:bottom w:val="nil"/>
              <w:right w:val="nil"/>
            </w:tcBorders>
            <w:shd w:val="clear" w:color="auto" w:fill="FFFFFF"/>
          </w:tcPr>
          <w:p w14:paraId="6184CFAC"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CFAD" w14:textId="77777777" w:rsidR="003B339B" w:rsidRDefault="001A749B">
            <w:pPr>
              <w:adjustRightInd w:val="0"/>
              <w:jc w:val="center"/>
              <w:rPr>
                <w:rFonts w:ascii="Times New Roman" w:hAnsi="Times New Roman"/>
                <w:color w:val="000000"/>
              </w:rPr>
            </w:pPr>
            <w:r>
              <w:rPr>
                <w:rFonts w:ascii="Times New Roman" w:hAnsi="Times New Roman"/>
                <w:color w:val="000000"/>
              </w:rPr>
              <w:t>0.673 (3.3350)</w:t>
            </w:r>
          </w:p>
        </w:tc>
        <w:tc>
          <w:tcPr>
            <w:tcW w:w="2018" w:type="dxa"/>
            <w:tcBorders>
              <w:top w:val="nil"/>
              <w:left w:val="nil"/>
              <w:bottom w:val="nil"/>
              <w:right w:val="nil"/>
            </w:tcBorders>
            <w:shd w:val="clear" w:color="auto" w:fill="FFFFFF"/>
          </w:tcPr>
          <w:p w14:paraId="6184CFAE" w14:textId="77777777" w:rsidR="003B339B" w:rsidRDefault="001A749B">
            <w:pPr>
              <w:adjustRightInd w:val="0"/>
              <w:jc w:val="center"/>
              <w:rPr>
                <w:rFonts w:ascii="Times New Roman" w:hAnsi="Times New Roman"/>
                <w:color w:val="000000"/>
              </w:rPr>
            </w:pPr>
            <w:r>
              <w:rPr>
                <w:rFonts w:ascii="Times New Roman" w:hAnsi="Times New Roman"/>
                <w:color w:val="000000"/>
              </w:rPr>
              <w:t>1.000 (-2.000, 2.000)</w:t>
            </w:r>
          </w:p>
        </w:tc>
        <w:tc>
          <w:tcPr>
            <w:tcW w:w="1176" w:type="dxa"/>
            <w:tcBorders>
              <w:top w:val="nil"/>
              <w:left w:val="nil"/>
              <w:bottom w:val="nil"/>
              <w:right w:val="nil"/>
            </w:tcBorders>
            <w:shd w:val="clear" w:color="auto" w:fill="FFFFFF"/>
          </w:tcPr>
          <w:p w14:paraId="6184CFAF" w14:textId="77777777" w:rsidR="003B339B" w:rsidRDefault="001A749B">
            <w:pPr>
              <w:adjustRightInd w:val="0"/>
              <w:jc w:val="center"/>
              <w:rPr>
                <w:rFonts w:ascii="Times New Roman" w:hAnsi="Times New Roman"/>
                <w:color w:val="000000"/>
              </w:rPr>
            </w:pPr>
            <w:r>
              <w:rPr>
                <w:rFonts w:ascii="Times New Roman" w:hAnsi="Times New Roman"/>
                <w:color w:val="000000"/>
              </w:rPr>
              <w:t>-4.40, 8.00</w:t>
            </w:r>
          </w:p>
        </w:tc>
      </w:tr>
      <w:tr w:rsidR="003B339B" w14:paraId="6184CFBB" w14:textId="77777777">
        <w:trPr>
          <w:cantSplit/>
        </w:trPr>
        <w:tc>
          <w:tcPr>
            <w:tcW w:w="2138" w:type="dxa"/>
            <w:tcBorders>
              <w:top w:val="nil"/>
              <w:left w:val="nil"/>
              <w:bottom w:val="nil"/>
              <w:right w:val="nil"/>
            </w:tcBorders>
            <w:shd w:val="clear" w:color="auto" w:fill="FFFFFF"/>
          </w:tcPr>
          <w:p w14:paraId="6184CFB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B2"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CFB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FB4" w14:textId="77777777" w:rsidR="003B339B" w:rsidRDefault="001A749B">
            <w:pPr>
              <w:adjustRightInd w:val="0"/>
              <w:jc w:val="center"/>
              <w:rPr>
                <w:rFonts w:ascii="Times New Roman" w:hAnsi="Times New Roman"/>
                <w:color w:val="000000"/>
              </w:rPr>
            </w:pPr>
            <w:r>
              <w:rPr>
                <w:rFonts w:ascii="Times New Roman" w:hAnsi="Times New Roman"/>
                <w:color w:val="000000"/>
              </w:rPr>
              <w:t>138.133 (2.3036)</w:t>
            </w:r>
          </w:p>
        </w:tc>
        <w:tc>
          <w:tcPr>
            <w:tcW w:w="2018" w:type="dxa"/>
            <w:tcBorders>
              <w:top w:val="nil"/>
              <w:left w:val="nil"/>
              <w:bottom w:val="nil"/>
              <w:right w:val="nil"/>
            </w:tcBorders>
            <w:shd w:val="clear" w:color="auto" w:fill="FFFFFF"/>
          </w:tcPr>
          <w:p w14:paraId="6184CFB5" w14:textId="77777777" w:rsidR="003B339B" w:rsidRDefault="001A749B">
            <w:pPr>
              <w:adjustRightInd w:val="0"/>
              <w:jc w:val="center"/>
              <w:rPr>
                <w:rFonts w:ascii="Times New Roman" w:hAnsi="Times New Roman"/>
                <w:color w:val="000000"/>
              </w:rPr>
            </w:pPr>
            <w:r>
              <w:rPr>
                <w:rFonts w:ascii="Times New Roman" w:hAnsi="Times New Roman"/>
                <w:color w:val="000000"/>
              </w:rPr>
              <w:t>138.400 (136.000, 140.000)</w:t>
            </w:r>
          </w:p>
        </w:tc>
        <w:tc>
          <w:tcPr>
            <w:tcW w:w="1176" w:type="dxa"/>
            <w:tcBorders>
              <w:top w:val="nil"/>
              <w:left w:val="nil"/>
              <w:bottom w:val="nil"/>
              <w:right w:val="nil"/>
            </w:tcBorders>
            <w:shd w:val="clear" w:color="auto" w:fill="FFFFFF"/>
          </w:tcPr>
          <w:p w14:paraId="6184CFB6" w14:textId="77777777" w:rsidR="003B339B" w:rsidRDefault="001A749B">
            <w:pPr>
              <w:adjustRightInd w:val="0"/>
              <w:jc w:val="center"/>
              <w:rPr>
                <w:rFonts w:ascii="Times New Roman" w:hAnsi="Times New Roman"/>
                <w:color w:val="000000"/>
              </w:rPr>
            </w:pPr>
            <w:r>
              <w:rPr>
                <w:rFonts w:ascii="Times New Roman" w:hAnsi="Times New Roman"/>
                <w:color w:val="000000"/>
              </w:rPr>
              <w:t>135.00, 141.00</w:t>
            </w:r>
          </w:p>
        </w:tc>
        <w:tc>
          <w:tcPr>
            <w:tcW w:w="398" w:type="dxa"/>
            <w:tcBorders>
              <w:top w:val="nil"/>
              <w:left w:val="nil"/>
              <w:bottom w:val="nil"/>
              <w:right w:val="nil"/>
            </w:tcBorders>
            <w:shd w:val="clear" w:color="auto" w:fill="FFFFFF"/>
          </w:tcPr>
          <w:p w14:paraId="6184CFB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FB8" w14:textId="77777777" w:rsidR="003B339B" w:rsidRDefault="001A749B">
            <w:pPr>
              <w:adjustRightInd w:val="0"/>
              <w:jc w:val="center"/>
              <w:rPr>
                <w:rFonts w:ascii="Times New Roman" w:hAnsi="Times New Roman"/>
                <w:color w:val="000000"/>
              </w:rPr>
            </w:pPr>
            <w:r>
              <w:rPr>
                <w:rFonts w:ascii="Times New Roman" w:hAnsi="Times New Roman"/>
                <w:color w:val="000000"/>
              </w:rPr>
              <w:t>-0.433 (5.5648)</w:t>
            </w:r>
          </w:p>
        </w:tc>
        <w:tc>
          <w:tcPr>
            <w:tcW w:w="2018" w:type="dxa"/>
            <w:tcBorders>
              <w:top w:val="nil"/>
              <w:left w:val="nil"/>
              <w:bottom w:val="nil"/>
              <w:right w:val="nil"/>
            </w:tcBorders>
            <w:shd w:val="clear" w:color="auto" w:fill="FFFFFF"/>
          </w:tcPr>
          <w:p w14:paraId="6184CFB9" w14:textId="77777777" w:rsidR="003B339B" w:rsidRDefault="001A749B">
            <w:pPr>
              <w:adjustRightInd w:val="0"/>
              <w:jc w:val="center"/>
              <w:rPr>
                <w:rFonts w:ascii="Times New Roman" w:hAnsi="Times New Roman"/>
                <w:color w:val="000000"/>
              </w:rPr>
            </w:pPr>
            <w:r>
              <w:rPr>
                <w:rFonts w:ascii="Times New Roman" w:hAnsi="Times New Roman"/>
                <w:color w:val="000000"/>
              </w:rPr>
              <w:t>-2.700 (-3.800, 4.000)</w:t>
            </w:r>
          </w:p>
        </w:tc>
        <w:tc>
          <w:tcPr>
            <w:tcW w:w="1176" w:type="dxa"/>
            <w:tcBorders>
              <w:top w:val="nil"/>
              <w:left w:val="nil"/>
              <w:bottom w:val="nil"/>
              <w:right w:val="nil"/>
            </w:tcBorders>
            <w:shd w:val="clear" w:color="auto" w:fill="FFFFFF"/>
          </w:tcPr>
          <w:p w14:paraId="6184CFBA" w14:textId="77777777" w:rsidR="003B339B" w:rsidRDefault="001A749B">
            <w:pPr>
              <w:adjustRightInd w:val="0"/>
              <w:jc w:val="center"/>
              <w:rPr>
                <w:rFonts w:ascii="Times New Roman" w:hAnsi="Times New Roman"/>
                <w:color w:val="000000"/>
              </w:rPr>
            </w:pPr>
            <w:r>
              <w:rPr>
                <w:rFonts w:ascii="Times New Roman" w:hAnsi="Times New Roman"/>
                <w:color w:val="000000"/>
              </w:rPr>
              <w:t>-6.00, 8.60</w:t>
            </w:r>
          </w:p>
        </w:tc>
      </w:tr>
      <w:tr w:rsidR="003B339B" w14:paraId="6184CFC6" w14:textId="77777777">
        <w:trPr>
          <w:cantSplit/>
        </w:trPr>
        <w:tc>
          <w:tcPr>
            <w:tcW w:w="2138" w:type="dxa"/>
            <w:tcBorders>
              <w:top w:val="nil"/>
              <w:left w:val="nil"/>
              <w:bottom w:val="nil"/>
              <w:right w:val="nil"/>
            </w:tcBorders>
            <w:shd w:val="clear" w:color="auto" w:fill="FFFFFF"/>
          </w:tcPr>
          <w:p w14:paraId="6184CFB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BD"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CFB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FBF" w14:textId="77777777" w:rsidR="003B339B" w:rsidRDefault="001A749B">
            <w:pPr>
              <w:adjustRightInd w:val="0"/>
              <w:jc w:val="center"/>
              <w:rPr>
                <w:rFonts w:ascii="Times New Roman" w:hAnsi="Times New Roman"/>
                <w:color w:val="000000"/>
              </w:rPr>
            </w:pPr>
            <w:r>
              <w:rPr>
                <w:rFonts w:ascii="Times New Roman" w:hAnsi="Times New Roman"/>
                <w:color w:val="000000"/>
              </w:rPr>
              <w:t>140.067 (4.6233)</w:t>
            </w:r>
          </w:p>
        </w:tc>
        <w:tc>
          <w:tcPr>
            <w:tcW w:w="2018" w:type="dxa"/>
            <w:tcBorders>
              <w:top w:val="nil"/>
              <w:left w:val="nil"/>
              <w:bottom w:val="nil"/>
              <w:right w:val="nil"/>
            </w:tcBorders>
            <w:shd w:val="clear" w:color="auto" w:fill="FFFFFF"/>
          </w:tcPr>
          <w:p w14:paraId="6184CFC0" w14:textId="77777777" w:rsidR="003B339B" w:rsidRDefault="001A749B">
            <w:pPr>
              <w:adjustRightInd w:val="0"/>
              <w:jc w:val="center"/>
              <w:rPr>
                <w:rFonts w:ascii="Times New Roman" w:hAnsi="Times New Roman"/>
                <w:color w:val="000000"/>
              </w:rPr>
            </w:pPr>
            <w:r>
              <w:rPr>
                <w:rFonts w:ascii="Times New Roman" w:hAnsi="Times New Roman"/>
                <w:color w:val="000000"/>
              </w:rPr>
              <w:t>139.150 (137.100, 140.000)</w:t>
            </w:r>
          </w:p>
        </w:tc>
        <w:tc>
          <w:tcPr>
            <w:tcW w:w="1176" w:type="dxa"/>
            <w:tcBorders>
              <w:top w:val="nil"/>
              <w:left w:val="nil"/>
              <w:bottom w:val="nil"/>
              <w:right w:val="nil"/>
            </w:tcBorders>
            <w:shd w:val="clear" w:color="auto" w:fill="FFFFFF"/>
          </w:tcPr>
          <w:p w14:paraId="6184CFC1" w14:textId="77777777" w:rsidR="003B339B" w:rsidRDefault="001A749B">
            <w:pPr>
              <w:adjustRightInd w:val="0"/>
              <w:jc w:val="center"/>
              <w:rPr>
                <w:rFonts w:ascii="Times New Roman" w:hAnsi="Times New Roman"/>
                <w:color w:val="000000"/>
              </w:rPr>
            </w:pPr>
            <w:r>
              <w:rPr>
                <w:rFonts w:ascii="Times New Roman" w:hAnsi="Times New Roman"/>
                <w:color w:val="000000"/>
              </w:rPr>
              <w:t>136.00, 149.00</w:t>
            </w:r>
          </w:p>
        </w:tc>
        <w:tc>
          <w:tcPr>
            <w:tcW w:w="398" w:type="dxa"/>
            <w:tcBorders>
              <w:top w:val="nil"/>
              <w:left w:val="nil"/>
              <w:bottom w:val="nil"/>
              <w:right w:val="nil"/>
            </w:tcBorders>
            <w:shd w:val="clear" w:color="auto" w:fill="FFFFFF"/>
          </w:tcPr>
          <w:p w14:paraId="6184CFC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CFC3" w14:textId="77777777" w:rsidR="003B339B" w:rsidRDefault="001A749B">
            <w:pPr>
              <w:adjustRightInd w:val="0"/>
              <w:jc w:val="center"/>
              <w:rPr>
                <w:rFonts w:ascii="Times New Roman" w:hAnsi="Times New Roman"/>
                <w:color w:val="000000"/>
              </w:rPr>
            </w:pPr>
            <w:r>
              <w:rPr>
                <w:rFonts w:ascii="Times New Roman" w:hAnsi="Times New Roman"/>
                <w:color w:val="000000"/>
              </w:rPr>
              <w:t>1.500 (5.1178)</w:t>
            </w:r>
          </w:p>
        </w:tc>
        <w:tc>
          <w:tcPr>
            <w:tcW w:w="2018" w:type="dxa"/>
            <w:tcBorders>
              <w:top w:val="nil"/>
              <w:left w:val="nil"/>
              <w:bottom w:val="nil"/>
              <w:right w:val="nil"/>
            </w:tcBorders>
            <w:shd w:val="clear" w:color="auto" w:fill="FFFFFF"/>
          </w:tcPr>
          <w:p w14:paraId="6184CFC4" w14:textId="77777777" w:rsidR="003B339B" w:rsidRDefault="001A749B">
            <w:pPr>
              <w:adjustRightInd w:val="0"/>
              <w:jc w:val="center"/>
              <w:rPr>
                <w:rFonts w:ascii="Times New Roman" w:hAnsi="Times New Roman"/>
                <w:color w:val="000000"/>
              </w:rPr>
            </w:pPr>
            <w:r>
              <w:rPr>
                <w:rFonts w:ascii="Times New Roman" w:hAnsi="Times New Roman"/>
                <w:color w:val="000000"/>
              </w:rPr>
              <w:t>1.000 (-2.700, 5.000)</w:t>
            </w:r>
          </w:p>
        </w:tc>
        <w:tc>
          <w:tcPr>
            <w:tcW w:w="1176" w:type="dxa"/>
            <w:tcBorders>
              <w:top w:val="nil"/>
              <w:left w:val="nil"/>
              <w:bottom w:val="nil"/>
              <w:right w:val="nil"/>
            </w:tcBorders>
            <w:shd w:val="clear" w:color="auto" w:fill="FFFFFF"/>
          </w:tcPr>
          <w:p w14:paraId="6184CFC5" w14:textId="77777777" w:rsidR="003B339B" w:rsidRDefault="001A749B">
            <w:pPr>
              <w:adjustRightInd w:val="0"/>
              <w:jc w:val="center"/>
              <w:rPr>
                <w:rFonts w:ascii="Times New Roman" w:hAnsi="Times New Roman"/>
                <w:color w:val="000000"/>
              </w:rPr>
            </w:pPr>
            <w:r>
              <w:rPr>
                <w:rFonts w:ascii="Times New Roman" w:hAnsi="Times New Roman"/>
                <w:color w:val="000000"/>
              </w:rPr>
              <w:t>-4.40, 9.10</w:t>
            </w:r>
          </w:p>
        </w:tc>
      </w:tr>
      <w:tr w:rsidR="003B339B" w14:paraId="6184CFD1" w14:textId="77777777">
        <w:trPr>
          <w:cantSplit/>
        </w:trPr>
        <w:tc>
          <w:tcPr>
            <w:tcW w:w="2138" w:type="dxa"/>
            <w:tcBorders>
              <w:top w:val="nil"/>
              <w:left w:val="nil"/>
              <w:bottom w:val="nil"/>
              <w:right w:val="nil"/>
            </w:tcBorders>
            <w:shd w:val="clear" w:color="auto" w:fill="FFFFFF"/>
          </w:tcPr>
          <w:p w14:paraId="6184CFC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C8"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CFC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FCA" w14:textId="77777777" w:rsidR="003B339B" w:rsidRDefault="001A749B">
            <w:pPr>
              <w:adjustRightInd w:val="0"/>
              <w:jc w:val="center"/>
              <w:rPr>
                <w:rFonts w:ascii="Times New Roman" w:hAnsi="Times New Roman"/>
                <w:color w:val="000000"/>
              </w:rPr>
            </w:pPr>
            <w:r>
              <w:rPr>
                <w:rFonts w:ascii="Times New Roman" w:hAnsi="Times New Roman"/>
                <w:color w:val="000000"/>
              </w:rPr>
              <w:t>138.100 (1.4422)</w:t>
            </w:r>
          </w:p>
        </w:tc>
        <w:tc>
          <w:tcPr>
            <w:tcW w:w="2018" w:type="dxa"/>
            <w:tcBorders>
              <w:top w:val="nil"/>
              <w:left w:val="nil"/>
              <w:bottom w:val="nil"/>
              <w:right w:val="nil"/>
            </w:tcBorders>
            <w:shd w:val="clear" w:color="auto" w:fill="FFFFFF"/>
          </w:tcPr>
          <w:p w14:paraId="6184CFCB" w14:textId="77777777" w:rsidR="003B339B" w:rsidRDefault="001A749B">
            <w:pPr>
              <w:adjustRightInd w:val="0"/>
              <w:jc w:val="center"/>
              <w:rPr>
                <w:rFonts w:ascii="Times New Roman" w:hAnsi="Times New Roman"/>
                <w:color w:val="000000"/>
              </w:rPr>
            </w:pPr>
            <w:r>
              <w:rPr>
                <w:rFonts w:ascii="Times New Roman" w:hAnsi="Times New Roman"/>
                <w:color w:val="000000"/>
              </w:rPr>
              <w:t>138.000 (137.100, 139.000)</w:t>
            </w:r>
          </w:p>
        </w:tc>
        <w:tc>
          <w:tcPr>
            <w:tcW w:w="1176" w:type="dxa"/>
            <w:tcBorders>
              <w:top w:val="nil"/>
              <w:left w:val="nil"/>
              <w:bottom w:val="nil"/>
              <w:right w:val="nil"/>
            </w:tcBorders>
            <w:shd w:val="clear" w:color="auto" w:fill="FFFFFF"/>
          </w:tcPr>
          <w:p w14:paraId="6184CFCC" w14:textId="77777777" w:rsidR="003B339B" w:rsidRDefault="001A749B">
            <w:pPr>
              <w:adjustRightInd w:val="0"/>
              <w:jc w:val="center"/>
              <w:rPr>
                <w:rFonts w:ascii="Times New Roman" w:hAnsi="Times New Roman"/>
                <w:color w:val="000000"/>
              </w:rPr>
            </w:pPr>
            <w:r>
              <w:rPr>
                <w:rFonts w:ascii="Times New Roman" w:hAnsi="Times New Roman"/>
                <w:color w:val="000000"/>
              </w:rPr>
              <w:t>136.40, 140.00</w:t>
            </w:r>
          </w:p>
        </w:tc>
        <w:tc>
          <w:tcPr>
            <w:tcW w:w="398" w:type="dxa"/>
            <w:tcBorders>
              <w:top w:val="nil"/>
              <w:left w:val="nil"/>
              <w:bottom w:val="nil"/>
              <w:right w:val="nil"/>
            </w:tcBorders>
            <w:shd w:val="clear" w:color="auto" w:fill="FFFFFF"/>
          </w:tcPr>
          <w:p w14:paraId="6184CFC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CFCE" w14:textId="77777777" w:rsidR="003B339B" w:rsidRDefault="001A749B">
            <w:pPr>
              <w:adjustRightInd w:val="0"/>
              <w:jc w:val="center"/>
              <w:rPr>
                <w:rFonts w:ascii="Times New Roman" w:hAnsi="Times New Roman"/>
                <w:color w:val="000000"/>
              </w:rPr>
            </w:pPr>
            <w:r>
              <w:rPr>
                <w:rFonts w:ascii="Times New Roman" w:hAnsi="Times New Roman"/>
                <w:color w:val="000000"/>
              </w:rPr>
              <w:t>0.620 (5.0845)</w:t>
            </w:r>
          </w:p>
        </w:tc>
        <w:tc>
          <w:tcPr>
            <w:tcW w:w="2018" w:type="dxa"/>
            <w:tcBorders>
              <w:top w:val="nil"/>
              <w:left w:val="nil"/>
              <w:bottom w:val="nil"/>
              <w:right w:val="nil"/>
            </w:tcBorders>
            <w:shd w:val="clear" w:color="auto" w:fill="FFFFFF"/>
          </w:tcPr>
          <w:p w14:paraId="6184CFCF" w14:textId="77777777" w:rsidR="003B339B" w:rsidRDefault="001A749B">
            <w:pPr>
              <w:adjustRightInd w:val="0"/>
              <w:jc w:val="center"/>
              <w:rPr>
                <w:rFonts w:ascii="Times New Roman" w:hAnsi="Times New Roman"/>
                <w:color w:val="000000"/>
              </w:rPr>
            </w:pPr>
            <w:r>
              <w:rPr>
                <w:rFonts w:ascii="Times New Roman" w:hAnsi="Times New Roman"/>
                <w:color w:val="000000"/>
              </w:rPr>
              <w:t>1.000 (-3.400, 4.000)</w:t>
            </w:r>
          </w:p>
        </w:tc>
        <w:tc>
          <w:tcPr>
            <w:tcW w:w="1176" w:type="dxa"/>
            <w:tcBorders>
              <w:top w:val="nil"/>
              <w:left w:val="nil"/>
              <w:bottom w:val="nil"/>
              <w:right w:val="nil"/>
            </w:tcBorders>
            <w:shd w:val="clear" w:color="auto" w:fill="FFFFFF"/>
          </w:tcPr>
          <w:p w14:paraId="6184CFD0" w14:textId="77777777" w:rsidR="003B339B" w:rsidRDefault="001A749B">
            <w:pPr>
              <w:adjustRightInd w:val="0"/>
              <w:jc w:val="center"/>
              <w:rPr>
                <w:rFonts w:ascii="Times New Roman" w:hAnsi="Times New Roman"/>
                <w:color w:val="000000"/>
              </w:rPr>
            </w:pPr>
            <w:r>
              <w:rPr>
                <w:rFonts w:ascii="Times New Roman" w:hAnsi="Times New Roman"/>
                <w:color w:val="000000"/>
              </w:rPr>
              <w:t>-5.40, 6.90</w:t>
            </w:r>
          </w:p>
        </w:tc>
      </w:tr>
      <w:tr w:rsidR="003B339B" w14:paraId="6184CFDC" w14:textId="77777777">
        <w:trPr>
          <w:cantSplit/>
        </w:trPr>
        <w:tc>
          <w:tcPr>
            <w:tcW w:w="2138" w:type="dxa"/>
            <w:tcBorders>
              <w:top w:val="nil"/>
              <w:left w:val="nil"/>
              <w:bottom w:val="nil"/>
              <w:right w:val="nil"/>
            </w:tcBorders>
            <w:shd w:val="clear" w:color="auto" w:fill="FFFFFF"/>
          </w:tcPr>
          <w:p w14:paraId="6184CFD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D3"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CFD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FD5" w14:textId="77777777" w:rsidR="003B339B" w:rsidRDefault="001A749B">
            <w:pPr>
              <w:adjustRightInd w:val="0"/>
              <w:jc w:val="center"/>
              <w:rPr>
                <w:rFonts w:ascii="Times New Roman" w:hAnsi="Times New Roman"/>
                <w:color w:val="000000"/>
              </w:rPr>
            </w:pPr>
            <w:r>
              <w:rPr>
                <w:rFonts w:ascii="Times New Roman" w:hAnsi="Times New Roman"/>
                <w:color w:val="000000"/>
              </w:rPr>
              <w:t>138.225 (2.9398)</w:t>
            </w:r>
          </w:p>
        </w:tc>
        <w:tc>
          <w:tcPr>
            <w:tcW w:w="2018" w:type="dxa"/>
            <w:tcBorders>
              <w:top w:val="nil"/>
              <w:left w:val="nil"/>
              <w:bottom w:val="nil"/>
              <w:right w:val="nil"/>
            </w:tcBorders>
            <w:shd w:val="clear" w:color="auto" w:fill="FFFFFF"/>
          </w:tcPr>
          <w:p w14:paraId="6184CFD6" w14:textId="77777777" w:rsidR="003B339B" w:rsidRDefault="001A749B">
            <w:pPr>
              <w:adjustRightInd w:val="0"/>
              <w:jc w:val="center"/>
              <w:rPr>
                <w:rFonts w:ascii="Times New Roman" w:hAnsi="Times New Roman"/>
                <w:color w:val="000000"/>
              </w:rPr>
            </w:pPr>
            <w:r>
              <w:rPr>
                <w:rFonts w:ascii="Times New Roman" w:hAnsi="Times New Roman"/>
                <w:color w:val="000000"/>
              </w:rPr>
              <w:t>138.500 (135.850, 140.600)</w:t>
            </w:r>
          </w:p>
        </w:tc>
        <w:tc>
          <w:tcPr>
            <w:tcW w:w="1176" w:type="dxa"/>
            <w:tcBorders>
              <w:top w:val="nil"/>
              <w:left w:val="nil"/>
              <w:bottom w:val="nil"/>
              <w:right w:val="nil"/>
            </w:tcBorders>
            <w:shd w:val="clear" w:color="auto" w:fill="FFFFFF"/>
          </w:tcPr>
          <w:p w14:paraId="6184CFD7" w14:textId="77777777" w:rsidR="003B339B" w:rsidRDefault="001A749B">
            <w:pPr>
              <w:adjustRightInd w:val="0"/>
              <w:jc w:val="center"/>
              <w:rPr>
                <w:rFonts w:ascii="Times New Roman" w:hAnsi="Times New Roman"/>
                <w:color w:val="000000"/>
              </w:rPr>
            </w:pPr>
            <w:r>
              <w:rPr>
                <w:rFonts w:ascii="Times New Roman" w:hAnsi="Times New Roman"/>
                <w:color w:val="000000"/>
              </w:rPr>
              <w:t>134.70, 141.20</w:t>
            </w:r>
          </w:p>
        </w:tc>
        <w:tc>
          <w:tcPr>
            <w:tcW w:w="398" w:type="dxa"/>
            <w:tcBorders>
              <w:top w:val="nil"/>
              <w:left w:val="nil"/>
              <w:bottom w:val="nil"/>
              <w:right w:val="nil"/>
            </w:tcBorders>
            <w:shd w:val="clear" w:color="auto" w:fill="FFFFFF"/>
          </w:tcPr>
          <w:p w14:paraId="6184CFD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FD9" w14:textId="77777777" w:rsidR="003B339B" w:rsidRDefault="001A749B">
            <w:pPr>
              <w:adjustRightInd w:val="0"/>
              <w:jc w:val="center"/>
              <w:rPr>
                <w:rFonts w:ascii="Times New Roman" w:hAnsi="Times New Roman"/>
                <w:color w:val="000000"/>
              </w:rPr>
            </w:pPr>
            <w:r>
              <w:rPr>
                <w:rFonts w:ascii="Times New Roman" w:hAnsi="Times New Roman"/>
                <w:color w:val="000000"/>
              </w:rPr>
              <w:t>-1.075 (3.9844)</w:t>
            </w:r>
          </w:p>
        </w:tc>
        <w:tc>
          <w:tcPr>
            <w:tcW w:w="2018" w:type="dxa"/>
            <w:tcBorders>
              <w:top w:val="nil"/>
              <w:left w:val="nil"/>
              <w:bottom w:val="nil"/>
              <w:right w:val="nil"/>
            </w:tcBorders>
            <w:shd w:val="clear" w:color="auto" w:fill="FFFFFF"/>
          </w:tcPr>
          <w:p w14:paraId="6184CFDA" w14:textId="77777777" w:rsidR="003B339B" w:rsidRDefault="001A749B">
            <w:pPr>
              <w:adjustRightInd w:val="0"/>
              <w:jc w:val="center"/>
              <w:rPr>
                <w:rFonts w:ascii="Times New Roman" w:hAnsi="Times New Roman"/>
                <w:color w:val="000000"/>
              </w:rPr>
            </w:pPr>
            <w:r>
              <w:rPr>
                <w:rFonts w:ascii="Times New Roman" w:hAnsi="Times New Roman"/>
                <w:color w:val="000000"/>
              </w:rPr>
              <w:t>-1.600 (-4.150, 2.000)</w:t>
            </w:r>
          </w:p>
        </w:tc>
        <w:tc>
          <w:tcPr>
            <w:tcW w:w="1176" w:type="dxa"/>
            <w:tcBorders>
              <w:top w:val="nil"/>
              <w:left w:val="nil"/>
              <w:bottom w:val="nil"/>
              <w:right w:val="nil"/>
            </w:tcBorders>
            <w:shd w:val="clear" w:color="auto" w:fill="FFFFFF"/>
          </w:tcPr>
          <w:p w14:paraId="6184CFDB" w14:textId="77777777" w:rsidR="003B339B" w:rsidRDefault="001A749B">
            <w:pPr>
              <w:adjustRightInd w:val="0"/>
              <w:jc w:val="center"/>
              <w:rPr>
                <w:rFonts w:ascii="Times New Roman" w:hAnsi="Times New Roman"/>
                <w:color w:val="000000"/>
              </w:rPr>
            </w:pPr>
            <w:r>
              <w:rPr>
                <w:rFonts w:ascii="Times New Roman" w:hAnsi="Times New Roman"/>
                <w:color w:val="000000"/>
              </w:rPr>
              <w:t>-5.10, 4.00</w:t>
            </w:r>
          </w:p>
        </w:tc>
      </w:tr>
      <w:tr w:rsidR="003B339B" w14:paraId="6184CFE7" w14:textId="77777777">
        <w:trPr>
          <w:cantSplit/>
        </w:trPr>
        <w:tc>
          <w:tcPr>
            <w:tcW w:w="2138" w:type="dxa"/>
            <w:tcBorders>
              <w:top w:val="nil"/>
              <w:left w:val="nil"/>
              <w:bottom w:val="nil"/>
              <w:right w:val="nil"/>
            </w:tcBorders>
            <w:shd w:val="clear" w:color="auto" w:fill="FFFFFF"/>
          </w:tcPr>
          <w:p w14:paraId="6184CFD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DE"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CFD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FE0" w14:textId="77777777" w:rsidR="003B339B" w:rsidRDefault="001A749B">
            <w:pPr>
              <w:adjustRightInd w:val="0"/>
              <w:jc w:val="center"/>
              <w:rPr>
                <w:rFonts w:ascii="Times New Roman" w:hAnsi="Times New Roman"/>
                <w:color w:val="000000"/>
              </w:rPr>
            </w:pPr>
            <w:r>
              <w:rPr>
                <w:rFonts w:ascii="Times New Roman" w:hAnsi="Times New Roman"/>
                <w:color w:val="000000"/>
              </w:rPr>
              <w:t>139.125 (2.0966)</w:t>
            </w:r>
          </w:p>
        </w:tc>
        <w:tc>
          <w:tcPr>
            <w:tcW w:w="2018" w:type="dxa"/>
            <w:tcBorders>
              <w:top w:val="nil"/>
              <w:left w:val="nil"/>
              <w:bottom w:val="nil"/>
              <w:right w:val="nil"/>
            </w:tcBorders>
            <w:shd w:val="clear" w:color="auto" w:fill="FFFFFF"/>
          </w:tcPr>
          <w:p w14:paraId="6184CFE1" w14:textId="77777777" w:rsidR="003B339B" w:rsidRDefault="001A749B">
            <w:pPr>
              <w:adjustRightInd w:val="0"/>
              <w:jc w:val="center"/>
              <w:rPr>
                <w:rFonts w:ascii="Times New Roman" w:hAnsi="Times New Roman"/>
                <w:color w:val="000000"/>
              </w:rPr>
            </w:pPr>
            <w:r>
              <w:rPr>
                <w:rFonts w:ascii="Times New Roman" w:hAnsi="Times New Roman"/>
                <w:color w:val="000000"/>
              </w:rPr>
              <w:t>138.750 (137.750, 140.500)</w:t>
            </w:r>
          </w:p>
        </w:tc>
        <w:tc>
          <w:tcPr>
            <w:tcW w:w="1176" w:type="dxa"/>
            <w:tcBorders>
              <w:top w:val="nil"/>
              <w:left w:val="nil"/>
              <w:bottom w:val="nil"/>
              <w:right w:val="nil"/>
            </w:tcBorders>
            <w:shd w:val="clear" w:color="auto" w:fill="FFFFFF"/>
          </w:tcPr>
          <w:p w14:paraId="6184CFE2" w14:textId="77777777" w:rsidR="003B339B" w:rsidRDefault="001A749B">
            <w:pPr>
              <w:adjustRightInd w:val="0"/>
              <w:jc w:val="center"/>
              <w:rPr>
                <w:rFonts w:ascii="Times New Roman" w:hAnsi="Times New Roman"/>
                <w:color w:val="000000"/>
              </w:rPr>
            </w:pPr>
            <w:r>
              <w:rPr>
                <w:rFonts w:ascii="Times New Roman" w:hAnsi="Times New Roman"/>
                <w:color w:val="000000"/>
              </w:rPr>
              <w:t>137.00, 142.00</w:t>
            </w:r>
          </w:p>
        </w:tc>
        <w:tc>
          <w:tcPr>
            <w:tcW w:w="398" w:type="dxa"/>
            <w:tcBorders>
              <w:top w:val="nil"/>
              <w:left w:val="nil"/>
              <w:bottom w:val="nil"/>
              <w:right w:val="nil"/>
            </w:tcBorders>
            <w:shd w:val="clear" w:color="auto" w:fill="FFFFFF"/>
          </w:tcPr>
          <w:p w14:paraId="6184CFE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CFE4" w14:textId="77777777" w:rsidR="003B339B" w:rsidRDefault="001A749B">
            <w:pPr>
              <w:adjustRightInd w:val="0"/>
              <w:jc w:val="center"/>
              <w:rPr>
                <w:rFonts w:ascii="Times New Roman" w:hAnsi="Times New Roman"/>
                <w:color w:val="000000"/>
              </w:rPr>
            </w:pPr>
            <w:r>
              <w:rPr>
                <w:rFonts w:ascii="Times New Roman" w:hAnsi="Times New Roman"/>
                <w:color w:val="000000"/>
              </w:rPr>
              <w:t>-0.175 (2.3329)</w:t>
            </w:r>
          </w:p>
        </w:tc>
        <w:tc>
          <w:tcPr>
            <w:tcW w:w="2018" w:type="dxa"/>
            <w:tcBorders>
              <w:top w:val="nil"/>
              <w:left w:val="nil"/>
              <w:bottom w:val="nil"/>
              <w:right w:val="nil"/>
            </w:tcBorders>
            <w:shd w:val="clear" w:color="auto" w:fill="FFFFFF"/>
          </w:tcPr>
          <w:p w14:paraId="6184CFE5" w14:textId="77777777" w:rsidR="003B339B" w:rsidRDefault="001A749B">
            <w:pPr>
              <w:adjustRightInd w:val="0"/>
              <w:jc w:val="center"/>
              <w:rPr>
                <w:rFonts w:ascii="Times New Roman" w:hAnsi="Times New Roman"/>
                <w:color w:val="000000"/>
              </w:rPr>
            </w:pPr>
            <w:r>
              <w:rPr>
                <w:rFonts w:ascii="Times New Roman" w:hAnsi="Times New Roman"/>
                <w:color w:val="000000"/>
              </w:rPr>
              <w:t>-0.650 (-1.850, 1.500)</w:t>
            </w:r>
          </w:p>
        </w:tc>
        <w:tc>
          <w:tcPr>
            <w:tcW w:w="1176" w:type="dxa"/>
            <w:tcBorders>
              <w:top w:val="nil"/>
              <w:left w:val="nil"/>
              <w:bottom w:val="nil"/>
              <w:right w:val="nil"/>
            </w:tcBorders>
            <w:shd w:val="clear" w:color="auto" w:fill="FFFFFF"/>
          </w:tcPr>
          <w:p w14:paraId="6184CFE6" w14:textId="77777777" w:rsidR="003B339B" w:rsidRDefault="001A749B">
            <w:pPr>
              <w:adjustRightInd w:val="0"/>
              <w:jc w:val="center"/>
              <w:rPr>
                <w:rFonts w:ascii="Times New Roman" w:hAnsi="Times New Roman"/>
                <w:color w:val="000000"/>
              </w:rPr>
            </w:pPr>
            <w:r>
              <w:rPr>
                <w:rFonts w:ascii="Times New Roman" w:hAnsi="Times New Roman"/>
                <w:color w:val="000000"/>
              </w:rPr>
              <w:t>-2.40, 3.00</w:t>
            </w:r>
          </w:p>
        </w:tc>
      </w:tr>
      <w:tr w:rsidR="003B339B" w14:paraId="6184CFF2" w14:textId="77777777">
        <w:trPr>
          <w:cantSplit/>
        </w:trPr>
        <w:tc>
          <w:tcPr>
            <w:tcW w:w="2138" w:type="dxa"/>
            <w:tcBorders>
              <w:top w:val="nil"/>
              <w:left w:val="nil"/>
              <w:bottom w:val="nil"/>
              <w:right w:val="nil"/>
            </w:tcBorders>
            <w:shd w:val="clear" w:color="auto" w:fill="FFFFFF"/>
          </w:tcPr>
          <w:p w14:paraId="6184CFE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E9"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CFE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FEB" w14:textId="77777777" w:rsidR="003B339B" w:rsidRDefault="001A749B">
            <w:pPr>
              <w:adjustRightInd w:val="0"/>
              <w:jc w:val="center"/>
              <w:rPr>
                <w:rFonts w:ascii="Times New Roman" w:hAnsi="Times New Roman"/>
                <w:color w:val="000000"/>
              </w:rPr>
            </w:pPr>
            <w:r>
              <w:rPr>
                <w:rFonts w:ascii="Times New Roman" w:hAnsi="Times New Roman"/>
                <w:color w:val="000000"/>
              </w:rPr>
              <w:t>136.800 (2.5534)</w:t>
            </w:r>
          </w:p>
        </w:tc>
        <w:tc>
          <w:tcPr>
            <w:tcW w:w="2018" w:type="dxa"/>
            <w:tcBorders>
              <w:top w:val="nil"/>
              <w:left w:val="nil"/>
              <w:bottom w:val="nil"/>
              <w:right w:val="nil"/>
            </w:tcBorders>
            <w:shd w:val="clear" w:color="auto" w:fill="FFFFFF"/>
          </w:tcPr>
          <w:p w14:paraId="6184CFEC" w14:textId="77777777" w:rsidR="003B339B" w:rsidRDefault="001A749B">
            <w:pPr>
              <w:adjustRightInd w:val="0"/>
              <w:jc w:val="center"/>
              <w:rPr>
                <w:rFonts w:ascii="Times New Roman" w:hAnsi="Times New Roman"/>
                <w:color w:val="000000"/>
              </w:rPr>
            </w:pPr>
            <w:r>
              <w:rPr>
                <w:rFonts w:ascii="Times New Roman" w:hAnsi="Times New Roman"/>
                <w:color w:val="000000"/>
              </w:rPr>
              <w:t>137.400 (134.000, 139.000)</w:t>
            </w:r>
          </w:p>
        </w:tc>
        <w:tc>
          <w:tcPr>
            <w:tcW w:w="1176" w:type="dxa"/>
            <w:tcBorders>
              <w:top w:val="nil"/>
              <w:left w:val="nil"/>
              <w:bottom w:val="nil"/>
              <w:right w:val="nil"/>
            </w:tcBorders>
            <w:shd w:val="clear" w:color="auto" w:fill="FFFFFF"/>
          </w:tcPr>
          <w:p w14:paraId="6184CFED" w14:textId="77777777" w:rsidR="003B339B" w:rsidRDefault="001A749B">
            <w:pPr>
              <w:adjustRightInd w:val="0"/>
              <w:jc w:val="center"/>
              <w:rPr>
                <w:rFonts w:ascii="Times New Roman" w:hAnsi="Times New Roman"/>
                <w:color w:val="000000"/>
              </w:rPr>
            </w:pPr>
            <w:r>
              <w:rPr>
                <w:rFonts w:ascii="Times New Roman" w:hAnsi="Times New Roman"/>
                <w:color w:val="000000"/>
              </w:rPr>
              <w:t>134.00, 139.00</w:t>
            </w:r>
          </w:p>
        </w:tc>
        <w:tc>
          <w:tcPr>
            <w:tcW w:w="398" w:type="dxa"/>
            <w:tcBorders>
              <w:top w:val="nil"/>
              <w:left w:val="nil"/>
              <w:bottom w:val="nil"/>
              <w:right w:val="nil"/>
            </w:tcBorders>
            <w:shd w:val="clear" w:color="auto" w:fill="FFFFFF"/>
          </w:tcPr>
          <w:p w14:paraId="6184CFE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CFEF" w14:textId="77777777" w:rsidR="003B339B" w:rsidRDefault="001A749B">
            <w:pPr>
              <w:adjustRightInd w:val="0"/>
              <w:jc w:val="center"/>
              <w:rPr>
                <w:rFonts w:ascii="Times New Roman" w:hAnsi="Times New Roman"/>
                <w:color w:val="000000"/>
              </w:rPr>
            </w:pPr>
            <w:r>
              <w:rPr>
                <w:rFonts w:ascii="Times New Roman" w:hAnsi="Times New Roman"/>
                <w:color w:val="000000"/>
              </w:rPr>
              <w:t>-0.800 (3.3045)</w:t>
            </w:r>
          </w:p>
        </w:tc>
        <w:tc>
          <w:tcPr>
            <w:tcW w:w="2018" w:type="dxa"/>
            <w:tcBorders>
              <w:top w:val="nil"/>
              <w:left w:val="nil"/>
              <w:bottom w:val="nil"/>
              <w:right w:val="nil"/>
            </w:tcBorders>
            <w:shd w:val="clear" w:color="auto" w:fill="FFFFFF"/>
          </w:tcPr>
          <w:p w14:paraId="6184CFF0" w14:textId="77777777" w:rsidR="003B339B" w:rsidRDefault="001A749B">
            <w:pPr>
              <w:adjustRightInd w:val="0"/>
              <w:jc w:val="center"/>
              <w:rPr>
                <w:rFonts w:ascii="Times New Roman" w:hAnsi="Times New Roman"/>
                <w:color w:val="000000"/>
              </w:rPr>
            </w:pPr>
            <w:r>
              <w:rPr>
                <w:rFonts w:ascii="Times New Roman" w:hAnsi="Times New Roman"/>
                <w:color w:val="000000"/>
              </w:rPr>
              <w:t>-2.400 (-3.000, 3.000)</w:t>
            </w:r>
          </w:p>
        </w:tc>
        <w:tc>
          <w:tcPr>
            <w:tcW w:w="1176" w:type="dxa"/>
            <w:tcBorders>
              <w:top w:val="nil"/>
              <w:left w:val="nil"/>
              <w:bottom w:val="nil"/>
              <w:right w:val="nil"/>
            </w:tcBorders>
            <w:shd w:val="clear" w:color="auto" w:fill="FFFFFF"/>
          </w:tcPr>
          <w:p w14:paraId="6184CFF1" w14:textId="77777777" w:rsidR="003B339B" w:rsidRDefault="001A749B">
            <w:pPr>
              <w:adjustRightInd w:val="0"/>
              <w:jc w:val="center"/>
              <w:rPr>
                <w:rFonts w:ascii="Times New Roman" w:hAnsi="Times New Roman"/>
                <w:color w:val="000000"/>
              </w:rPr>
            </w:pPr>
            <w:r>
              <w:rPr>
                <w:rFonts w:ascii="Times New Roman" w:hAnsi="Times New Roman"/>
                <w:color w:val="000000"/>
              </w:rPr>
              <w:t>-3.00, 3.00</w:t>
            </w:r>
          </w:p>
        </w:tc>
      </w:tr>
      <w:tr w:rsidR="003B339B" w14:paraId="6184CFFD" w14:textId="77777777">
        <w:trPr>
          <w:cantSplit/>
        </w:trPr>
        <w:tc>
          <w:tcPr>
            <w:tcW w:w="2138" w:type="dxa"/>
            <w:tcBorders>
              <w:top w:val="nil"/>
              <w:left w:val="nil"/>
              <w:bottom w:val="nil"/>
              <w:right w:val="nil"/>
            </w:tcBorders>
            <w:shd w:val="clear" w:color="auto" w:fill="FFFFFF"/>
          </w:tcPr>
          <w:p w14:paraId="6184CFF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F4"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CFF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FF6" w14:textId="77777777" w:rsidR="003B339B" w:rsidRDefault="001A749B">
            <w:pPr>
              <w:adjustRightInd w:val="0"/>
              <w:jc w:val="center"/>
              <w:rPr>
                <w:rFonts w:ascii="Times New Roman" w:hAnsi="Times New Roman"/>
                <w:color w:val="000000"/>
              </w:rPr>
            </w:pPr>
            <w:r>
              <w:rPr>
                <w:rFonts w:ascii="Times New Roman" w:hAnsi="Times New Roman"/>
                <w:color w:val="000000"/>
              </w:rPr>
              <w:t>137.900 (1.5556)</w:t>
            </w:r>
          </w:p>
        </w:tc>
        <w:tc>
          <w:tcPr>
            <w:tcW w:w="2018" w:type="dxa"/>
            <w:tcBorders>
              <w:top w:val="nil"/>
              <w:left w:val="nil"/>
              <w:bottom w:val="nil"/>
              <w:right w:val="nil"/>
            </w:tcBorders>
            <w:shd w:val="clear" w:color="auto" w:fill="FFFFFF"/>
          </w:tcPr>
          <w:p w14:paraId="6184CFF7" w14:textId="77777777" w:rsidR="003B339B" w:rsidRDefault="001A749B">
            <w:pPr>
              <w:adjustRightInd w:val="0"/>
              <w:jc w:val="center"/>
              <w:rPr>
                <w:rFonts w:ascii="Times New Roman" w:hAnsi="Times New Roman"/>
                <w:color w:val="000000"/>
              </w:rPr>
            </w:pPr>
            <w:r>
              <w:rPr>
                <w:rFonts w:ascii="Times New Roman" w:hAnsi="Times New Roman"/>
                <w:color w:val="000000"/>
              </w:rPr>
              <w:t>137.900 (136.800, 139.000)</w:t>
            </w:r>
          </w:p>
        </w:tc>
        <w:tc>
          <w:tcPr>
            <w:tcW w:w="1176" w:type="dxa"/>
            <w:tcBorders>
              <w:top w:val="nil"/>
              <w:left w:val="nil"/>
              <w:bottom w:val="nil"/>
              <w:right w:val="nil"/>
            </w:tcBorders>
            <w:shd w:val="clear" w:color="auto" w:fill="FFFFFF"/>
          </w:tcPr>
          <w:p w14:paraId="6184CFF8" w14:textId="77777777" w:rsidR="003B339B" w:rsidRDefault="001A749B">
            <w:pPr>
              <w:adjustRightInd w:val="0"/>
              <w:jc w:val="center"/>
              <w:rPr>
                <w:rFonts w:ascii="Times New Roman" w:hAnsi="Times New Roman"/>
                <w:color w:val="000000"/>
              </w:rPr>
            </w:pPr>
            <w:r>
              <w:rPr>
                <w:rFonts w:ascii="Times New Roman" w:hAnsi="Times New Roman"/>
                <w:color w:val="000000"/>
              </w:rPr>
              <w:t>136.80, 139.00</w:t>
            </w:r>
          </w:p>
        </w:tc>
        <w:tc>
          <w:tcPr>
            <w:tcW w:w="398" w:type="dxa"/>
            <w:tcBorders>
              <w:top w:val="nil"/>
              <w:left w:val="nil"/>
              <w:bottom w:val="nil"/>
              <w:right w:val="nil"/>
            </w:tcBorders>
            <w:shd w:val="clear" w:color="auto" w:fill="FFFFFF"/>
          </w:tcPr>
          <w:p w14:paraId="6184CFF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CFFA" w14:textId="77777777" w:rsidR="003B339B" w:rsidRDefault="001A749B">
            <w:pPr>
              <w:adjustRightInd w:val="0"/>
              <w:jc w:val="center"/>
              <w:rPr>
                <w:rFonts w:ascii="Times New Roman" w:hAnsi="Times New Roman"/>
                <w:color w:val="000000"/>
              </w:rPr>
            </w:pPr>
            <w:r>
              <w:rPr>
                <w:rFonts w:ascii="Times New Roman" w:hAnsi="Times New Roman"/>
                <w:color w:val="000000"/>
              </w:rPr>
              <w:t>0.000 (4.2426)</w:t>
            </w:r>
          </w:p>
        </w:tc>
        <w:tc>
          <w:tcPr>
            <w:tcW w:w="2018" w:type="dxa"/>
            <w:tcBorders>
              <w:top w:val="nil"/>
              <w:left w:val="nil"/>
              <w:bottom w:val="nil"/>
              <w:right w:val="nil"/>
            </w:tcBorders>
            <w:shd w:val="clear" w:color="auto" w:fill="FFFFFF"/>
          </w:tcPr>
          <w:p w14:paraId="6184CFFB" w14:textId="77777777" w:rsidR="003B339B" w:rsidRDefault="001A749B">
            <w:pPr>
              <w:adjustRightInd w:val="0"/>
              <w:jc w:val="center"/>
              <w:rPr>
                <w:rFonts w:ascii="Times New Roman" w:hAnsi="Times New Roman"/>
                <w:color w:val="000000"/>
              </w:rPr>
            </w:pPr>
            <w:r>
              <w:rPr>
                <w:rFonts w:ascii="Times New Roman" w:hAnsi="Times New Roman"/>
                <w:color w:val="000000"/>
              </w:rPr>
              <w:t>0.000 (-3.000, 3.000)</w:t>
            </w:r>
          </w:p>
        </w:tc>
        <w:tc>
          <w:tcPr>
            <w:tcW w:w="1176" w:type="dxa"/>
            <w:tcBorders>
              <w:top w:val="nil"/>
              <w:left w:val="nil"/>
              <w:bottom w:val="nil"/>
              <w:right w:val="nil"/>
            </w:tcBorders>
            <w:shd w:val="clear" w:color="auto" w:fill="FFFFFF"/>
          </w:tcPr>
          <w:p w14:paraId="6184CFFC" w14:textId="77777777" w:rsidR="003B339B" w:rsidRDefault="001A749B">
            <w:pPr>
              <w:adjustRightInd w:val="0"/>
              <w:jc w:val="center"/>
              <w:rPr>
                <w:rFonts w:ascii="Times New Roman" w:hAnsi="Times New Roman"/>
                <w:color w:val="000000"/>
              </w:rPr>
            </w:pPr>
            <w:r>
              <w:rPr>
                <w:rFonts w:ascii="Times New Roman" w:hAnsi="Times New Roman"/>
                <w:color w:val="000000"/>
              </w:rPr>
              <w:t>-3.00, 3.00</w:t>
            </w:r>
          </w:p>
        </w:tc>
      </w:tr>
      <w:tr w:rsidR="003B339B" w14:paraId="6184D008" w14:textId="77777777">
        <w:trPr>
          <w:cantSplit/>
        </w:trPr>
        <w:tc>
          <w:tcPr>
            <w:tcW w:w="2138" w:type="dxa"/>
            <w:tcBorders>
              <w:top w:val="nil"/>
              <w:left w:val="nil"/>
              <w:bottom w:val="nil"/>
              <w:right w:val="nil"/>
            </w:tcBorders>
            <w:shd w:val="clear" w:color="auto" w:fill="FFFFFF"/>
          </w:tcPr>
          <w:p w14:paraId="6184CFF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CFFF"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00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001" w14:textId="77777777" w:rsidR="003B339B" w:rsidRDefault="001A749B">
            <w:pPr>
              <w:adjustRightInd w:val="0"/>
              <w:jc w:val="center"/>
              <w:rPr>
                <w:rFonts w:ascii="Times New Roman" w:hAnsi="Times New Roman"/>
                <w:color w:val="000000"/>
              </w:rPr>
            </w:pPr>
            <w:r>
              <w:rPr>
                <w:rFonts w:ascii="Times New Roman" w:hAnsi="Times New Roman"/>
                <w:color w:val="000000"/>
              </w:rPr>
              <w:t>137.800 (1.1314)</w:t>
            </w:r>
          </w:p>
        </w:tc>
        <w:tc>
          <w:tcPr>
            <w:tcW w:w="2018" w:type="dxa"/>
            <w:tcBorders>
              <w:top w:val="nil"/>
              <w:left w:val="nil"/>
              <w:bottom w:val="nil"/>
              <w:right w:val="nil"/>
            </w:tcBorders>
            <w:shd w:val="clear" w:color="auto" w:fill="FFFFFF"/>
          </w:tcPr>
          <w:p w14:paraId="6184D002" w14:textId="77777777" w:rsidR="003B339B" w:rsidRDefault="001A749B">
            <w:pPr>
              <w:adjustRightInd w:val="0"/>
              <w:jc w:val="center"/>
              <w:rPr>
                <w:rFonts w:ascii="Times New Roman" w:hAnsi="Times New Roman"/>
                <w:color w:val="000000"/>
              </w:rPr>
            </w:pPr>
            <w:r>
              <w:rPr>
                <w:rFonts w:ascii="Times New Roman" w:hAnsi="Times New Roman"/>
                <w:color w:val="000000"/>
              </w:rPr>
              <w:t>137.800 (137.000, 138.600)</w:t>
            </w:r>
          </w:p>
        </w:tc>
        <w:tc>
          <w:tcPr>
            <w:tcW w:w="1176" w:type="dxa"/>
            <w:tcBorders>
              <w:top w:val="nil"/>
              <w:left w:val="nil"/>
              <w:bottom w:val="nil"/>
              <w:right w:val="nil"/>
            </w:tcBorders>
            <w:shd w:val="clear" w:color="auto" w:fill="FFFFFF"/>
          </w:tcPr>
          <w:p w14:paraId="6184D003" w14:textId="77777777" w:rsidR="003B339B" w:rsidRDefault="001A749B">
            <w:pPr>
              <w:adjustRightInd w:val="0"/>
              <w:jc w:val="center"/>
              <w:rPr>
                <w:rFonts w:ascii="Times New Roman" w:hAnsi="Times New Roman"/>
                <w:color w:val="000000"/>
              </w:rPr>
            </w:pPr>
            <w:r>
              <w:rPr>
                <w:rFonts w:ascii="Times New Roman" w:hAnsi="Times New Roman"/>
                <w:color w:val="000000"/>
              </w:rPr>
              <w:t>137.00, 138.60</w:t>
            </w:r>
          </w:p>
        </w:tc>
        <w:tc>
          <w:tcPr>
            <w:tcW w:w="398" w:type="dxa"/>
            <w:tcBorders>
              <w:top w:val="nil"/>
              <w:left w:val="nil"/>
              <w:bottom w:val="nil"/>
              <w:right w:val="nil"/>
            </w:tcBorders>
            <w:shd w:val="clear" w:color="auto" w:fill="FFFFFF"/>
          </w:tcPr>
          <w:p w14:paraId="6184D00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005" w14:textId="77777777" w:rsidR="003B339B" w:rsidRDefault="001A749B">
            <w:pPr>
              <w:adjustRightInd w:val="0"/>
              <w:jc w:val="center"/>
              <w:rPr>
                <w:rFonts w:ascii="Times New Roman" w:hAnsi="Times New Roman"/>
                <w:color w:val="000000"/>
              </w:rPr>
            </w:pPr>
            <w:r>
              <w:rPr>
                <w:rFonts w:ascii="Times New Roman" w:hAnsi="Times New Roman"/>
                <w:color w:val="000000"/>
              </w:rPr>
              <w:t>-0.100 (1.5556)</w:t>
            </w:r>
          </w:p>
        </w:tc>
        <w:tc>
          <w:tcPr>
            <w:tcW w:w="2018" w:type="dxa"/>
            <w:tcBorders>
              <w:top w:val="nil"/>
              <w:left w:val="nil"/>
              <w:bottom w:val="nil"/>
              <w:right w:val="nil"/>
            </w:tcBorders>
            <w:shd w:val="clear" w:color="auto" w:fill="FFFFFF"/>
          </w:tcPr>
          <w:p w14:paraId="6184D006" w14:textId="77777777" w:rsidR="003B339B" w:rsidRDefault="001A749B">
            <w:pPr>
              <w:adjustRightInd w:val="0"/>
              <w:jc w:val="center"/>
              <w:rPr>
                <w:rFonts w:ascii="Times New Roman" w:hAnsi="Times New Roman"/>
                <w:color w:val="000000"/>
              </w:rPr>
            </w:pPr>
            <w:r>
              <w:rPr>
                <w:rFonts w:ascii="Times New Roman" w:hAnsi="Times New Roman"/>
                <w:color w:val="000000"/>
              </w:rPr>
              <w:t>-0.100 (-1.200, 1.000)</w:t>
            </w:r>
          </w:p>
        </w:tc>
        <w:tc>
          <w:tcPr>
            <w:tcW w:w="1176" w:type="dxa"/>
            <w:tcBorders>
              <w:top w:val="nil"/>
              <w:left w:val="nil"/>
              <w:bottom w:val="nil"/>
              <w:right w:val="nil"/>
            </w:tcBorders>
            <w:shd w:val="clear" w:color="auto" w:fill="FFFFFF"/>
          </w:tcPr>
          <w:p w14:paraId="6184D007" w14:textId="77777777" w:rsidR="003B339B" w:rsidRDefault="001A749B">
            <w:pPr>
              <w:adjustRightInd w:val="0"/>
              <w:jc w:val="center"/>
              <w:rPr>
                <w:rFonts w:ascii="Times New Roman" w:hAnsi="Times New Roman"/>
                <w:color w:val="000000"/>
              </w:rPr>
            </w:pPr>
            <w:r>
              <w:rPr>
                <w:rFonts w:ascii="Times New Roman" w:hAnsi="Times New Roman"/>
                <w:color w:val="000000"/>
              </w:rPr>
              <w:t>-1.20, 1.00</w:t>
            </w:r>
          </w:p>
        </w:tc>
      </w:tr>
      <w:tr w:rsidR="003B339B" w14:paraId="6184D013" w14:textId="77777777">
        <w:trPr>
          <w:cantSplit/>
        </w:trPr>
        <w:tc>
          <w:tcPr>
            <w:tcW w:w="2138" w:type="dxa"/>
            <w:tcBorders>
              <w:top w:val="nil"/>
              <w:left w:val="nil"/>
              <w:bottom w:val="nil"/>
              <w:right w:val="nil"/>
            </w:tcBorders>
            <w:shd w:val="clear" w:color="auto" w:fill="FFFFFF"/>
          </w:tcPr>
          <w:p w14:paraId="6184D00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0A"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00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00C" w14:textId="77777777" w:rsidR="003B339B" w:rsidRDefault="001A749B">
            <w:pPr>
              <w:adjustRightInd w:val="0"/>
              <w:jc w:val="center"/>
              <w:rPr>
                <w:rFonts w:ascii="Times New Roman" w:hAnsi="Times New Roman"/>
                <w:color w:val="000000"/>
              </w:rPr>
            </w:pPr>
            <w:r>
              <w:rPr>
                <w:rFonts w:ascii="Times New Roman" w:hAnsi="Times New Roman"/>
                <w:color w:val="000000"/>
              </w:rPr>
              <w:t>138.000 (NA)</w:t>
            </w:r>
          </w:p>
        </w:tc>
        <w:tc>
          <w:tcPr>
            <w:tcW w:w="2018" w:type="dxa"/>
            <w:tcBorders>
              <w:top w:val="nil"/>
              <w:left w:val="nil"/>
              <w:bottom w:val="nil"/>
              <w:right w:val="nil"/>
            </w:tcBorders>
            <w:shd w:val="clear" w:color="auto" w:fill="FFFFFF"/>
          </w:tcPr>
          <w:p w14:paraId="6184D00D" w14:textId="77777777" w:rsidR="003B339B" w:rsidRDefault="001A749B">
            <w:pPr>
              <w:adjustRightInd w:val="0"/>
              <w:jc w:val="center"/>
              <w:rPr>
                <w:rFonts w:ascii="Times New Roman" w:hAnsi="Times New Roman"/>
                <w:color w:val="000000"/>
              </w:rPr>
            </w:pPr>
            <w:r>
              <w:rPr>
                <w:rFonts w:ascii="Times New Roman" w:hAnsi="Times New Roman"/>
                <w:color w:val="000000"/>
              </w:rPr>
              <w:t>138.000 (138.000, 138.000)</w:t>
            </w:r>
          </w:p>
        </w:tc>
        <w:tc>
          <w:tcPr>
            <w:tcW w:w="1176" w:type="dxa"/>
            <w:tcBorders>
              <w:top w:val="nil"/>
              <w:left w:val="nil"/>
              <w:bottom w:val="nil"/>
              <w:right w:val="nil"/>
            </w:tcBorders>
            <w:shd w:val="clear" w:color="auto" w:fill="FFFFFF"/>
          </w:tcPr>
          <w:p w14:paraId="6184D00E" w14:textId="77777777" w:rsidR="003B339B" w:rsidRDefault="001A749B">
            <w:pPr>
              <w:adjustRightInd w:val="0"/>
              <w:jc w:val="center"/>
              <w:rPr>
                <w:rFonts w:ascii="Times New Roman" w:hAnsi="Times New Roman"/>
                <w:color w:val="000000"/>
              </w:rPr>
            </w:pPr>
            <w:r>
              <w:rPr>
                <w:rFonts w:ascii="Times New Roman" w:hAnsi="Times New Roman"/>
                <w:color w:val="000000"/>
              </w:rPr>
              <w:t>138.00, 138.00</w:t>
            </w:r>
          </w:p>
        </w:tc>
        <w:tc>
          <w:tcPr>
            <w:tcW w:w="398" w:type="dxa"/>
            <w:tcBorders>
              <w:top w:val="nil"/>
              <w:left w:val="nil"/>
              <w:bottom w:val="nil"/>
              <w:right w:val="nil"/>
            </w:tcBorders>
            <w:shd w:val="clear" w:color="auto" w:fill="FFFFFF"/>
          </w:tcPr>
          <w:p w14:paraId="6184D00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010" w14:textId="77777777" w:rsidR="003B339B" w:rsidRDefault="001A749B">
            <w:pPr>
              <w:adjustRightInd w:val="0"/>
              <w:jc w:val="center"/>
              <w:rPr>
                <w:rFonts w:ascii="Times New Roman" w:hAnsi="Times New Roman"/>
                <w:color w:val="000000"/>
              </w:rPr>
            </w:pPr>
            <w:r>
              <w:rPr>
                <w:rFonts w:ascii="Times New Roman" w:hAnsi="Times New Roman"/>
                <w:color w:val="000000"/>
              </w:rPr>
              <w:t>-1.800 (NA)</w:t>
            </w:r>
          </w:p>
        </w:tc>
        <w:tc>
          <w:tcPr>
            <w:tcW w:w="2018" w:type="dxa"/>
            <w:tcBorders>
              <w:top w:val="nil"/>
              <w:left w:val="nil"/>
              <w:bottom w:val="nil"/>
              <w:right w:val="nil"/>
            </w:tcBorders>
            <w:shd w:val="clear" w:color="auto" w:fill="FFFFFF"/>
          </w:tcPr>
          <w:p w14:paraId="6184D011" w14:textId="77777777" w:rsidR="003B339B" w:rsidRDefault="001A749B">
            <w:pPr>
              <w:adjustRightInd w:val="0"/>
              <w:jc w:val="center"/>
              <w:rPr>
                <w:rFonts w:ascii="Times New Roman" w:hAnsi="Times New Roman"/>
                <w:color w:val="000000"/>
              </w:rPr>
            </w:pPr>
            <w:r>
              <w:rPr>
                <w:rFonts w:ascii="Times New Roman" w:hAnsi="Times New Roman"/>
                <w:color w:val="000000"/>
              </w:rPr>
              <w:t>-1.800 (-1.800, -1.800)</w:t>
            </w:r>
          </w:p>
        </w:tc>
        <w:tc>
          <w:tcPr>
            <w:tcW w:w="1176" w:type="dxa"/>
            <w:tcBorders>
              <w:top w:val="nil"/>
              <w:left w:val="nil"/>
              <w:bottom w:val="nil"/>
              <w:right w:val="nil"/>
            </w:tcBorders>
            <w:shd w:val="clear" w:color="auto" w:fill="FFFFFF"/>
          </w:tcPr>
          <w:p w14:paraId="6184D012" w14:textId="77777777" w:rsidR="003B339B" w:rsidRDefault="001A749B">
            <w:pPr>
              <w:adjustRightInd w:val="0"/>
              <w:jc w:val="center"/>
              <w:rPr>
                <w:rFonts w:ascii="Times New Roman" w:hAnsi="Times New Roman"/>
                <w:color w:val="000000"/>
              </w:rPr>
            </w:pPr>
            <w:r>
              <w:rPr>
                <w:rFonts w:ascii="Times New Roman" w:hAnsi="Times New Roman"/>
                <w:color w:val="000000"/>
              </w:rPr>
              <w:t>-1.80, -1.80</w:t>
            </w:r>
          </w:p>
        </w:tc>
      </w:tr>
      <w:tr w:rsidR="003B339B" w14:paraId="6184D01E" w14:textId="77777777">
        <w:trPr>
          <w:cantSplit/>
        </w:trPr>
        <w:tc>
          <w:tcPr>
            <w:tcW w:w="2138" w:type="dxa"/>
            <w:tcBorders>
              <w:top w:val="nil"/>
              <w:left w:val="nil"/>
              <w:bottom w:val="nil"/>
              <w:right w:val="nil"/>
            </w:tcBorders>
            <w:shd w:val="clear" w:color="auto" w:fill="FFFFFF"/>
          </w:tcPr>
          <w:p w14:paraId="6184D01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15"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01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017" w14:textId="77777777" w:rsidR="003B339B" w:rsidRDefault="001A749B">
            <w:pPr>
              <w:adjustRightInd w:val="0"/>
              <w:jc w:val="center"/>
              <w:rPr>
                <w:rFonts w:ascii="Times New Roman" w:hAnsi="Times New Roman"/>
                <w:color w:val="000000"/>
              </w:rPr>
            </w:pPr>
            <w:r>
              <w:rPr>
                <w:rFonts w:ascii="Times New Roman" w:hAnsi="Times New Roman"/>
                <w:color w:val="000000"/>
              </w:rPr>
              <w:t>136.525 (3.6945)</w:t>
            </w:r>
          </w:p>
        </w:tc>
        <w:tc>
          <w:tcPr>
            <w:tcW w:w="2018" w:type="dxa"/>
            <w:tcBorders>
              <w:top w:val="nil"/>
              <w:left w:val="nil"/>
              <w:bottom w:val="nil"/>
              <w:right w:val="nil"/>
            </w:tcBorders>
            <w:shd w:val="clear" w:color="auto" w:fill="FFFFFF"/>
          </w:tcPr>
          <w:p w14:paraId="6184D018" w14:textId="77777777" w:rsidR="003B339B" w:rsidRDefault="001A749B">
            <w:pPr>
              <w:adjustRightInd w:val="0"/>
              <w:jc w:val="center"/>
              <w:rPr>
                <w:rFonts w:ascii="Times New Roman" w:hAnsi="Times New Roman"/>
                <w:color w:val="000000"/>
              </w:rPr>
            </w:pPr>
            <w:r>
              <w:rPr>
                <w:rFonts w:ascii="Times New Roman" w:hAnsi="Times New Roman"/>
                <w:color w:val="000000"/>
              </w:rPr>
              <w:t>138.200 (134.500, 138.550)</w:t>
            </w:r>
          </w:p>
        </w:tc>
        <w:tc>
          <w:tcPr>
            <w:tcW w:w="1176" w:type="dxa"/>
            <w:tcBorders>
              <w:top w:val="nil"/>
              <w:left w:val="nil"/>
              <w:bottom w:val="nil"/>
              <w:right w:val="nil"/>
            </w:tcBorders>
            <w:shd w:val="clear" w:color="auto" w:fill="FFFFFF"/>
          </w:tcPr>
          <w:p w14:paraId="6184D019" w14:textId="77777777" w:rsidR="003B339B" w:rsidRDefault="001A749B">
            <w:pPr>
              <w:adjustRightInd w:val="0"/>
              <w:jc w:val="center"/>
              <w:rPr>
                <w:rFonts w:ascii="Times New Roman" w:hAnsi="Times New Roman"/>
                <w:color w:val="000000"/>
              </w:rPr>
            </w:pPr>
            <w:r>
              <w:rPr>
                <w:rFonts w:ascii="Times New Roman" w:hAnsi="Times New Roman"/>
                <w:color w:val="000000"/>
              </w:rPr>
              <w:t>131.00, 138.70</w:t>
            </w:r>
          </w:p>
        </w:tc>
        <w:tc>
          <w:tcPr>
            <w:tcW w:w="398" w:type="dxa"/>
            <w:tcBorders>
              <w:top w:val="nil"/>
              <w:left w:val="nil"/>
              <w:bottom w:val="nil"/>
              <w:right w:val="nil"/>
            </w:tcBorders>
            <w:shd w:val="clear" w:color="auto" w:fill="FFFFFF"/>
          </w:tcPr>
          <w:p w14:paraId="6184D01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01B" w14:textId="77777777" w:rsidR="003B339B" w:rsidRDefault="001A749B">
            <w:pPr>
              <w:adjustRightInd w:val="0"/>
              <w:jc w:val="center"/>
              <w:rPr>
                <w:rFonts w:ascii="Times New Roman" w:hAnsi="Times New Roman"/>
                <w:color w:val="000000"/>
              </w:rPr>
            </w:pPr>
            <w:r>
              <w:rPr>
                <w:rFonts w:ascii="Times New Roman" w:hAnsi="Times New Roman"/>
                <w:color w:val="000000"/>
              </w:rPr>
              <w:t>-1.000 (3.3427)</w:t>
            </w:r>
          </w:p>
        </w:tc>
        <w:tc>
          <w:tcPr>
            <w:tcW w:w="2018" w:type="dxa"/>
            <w:tcBorders>
              <w:top w:val="nil"/>
              <w:left w:val="nil"/>
              <w:bottom w:val="nil"/>
              <w:right w:val="nil"/>
            </w:tcBorders>
            <w:shd w:val="clear" w:color="auto" w:fill="FFFFFF"/>
          </w:tcPr>
          <w:p w14:paraId="6184D01C" w14:textId="77777777" w:rsidR="003B339B" w:rsidRDefault="001A749B">
            <w:pPr>
              <w:adjustRightInd w:val="0"/>
              <w:jc w:val="center"/>
              <w:rPr>
                <w:rFonts w:ascii="Times New Roman" w:hAnsi="Times New Roman"/>
                <w:color w:val="000000"/>
              </w:rPr>
            </w:pPr>
            <w:r>
              <w:rPr>
                <w:rFonts w:ascii="Times New Roman" w:hAnsi="Times New Roman"/>
                <w:color w:val="000000"/>
              </w:rPr>
              <w:t>-0.700 (-3.700, 1.700)</w:t>
            </w:r>
          </w:p>
        </w:tc>
        <w:tc>
          <w:tcPr>
            <w:tcW w:w="1176" w:type="dxa"/>
            <w:tcBorders>
              <w:top w:val="nil"/>
              <w:left w:val="nil"/>
              <w:bottom w:val="nil"/>
              <w:right w:val="nil"/>
            </w:tcBorders>
            <w:shd w:val="clear" w:color="auto" w:fill="FFFFFF"/>
          </w:tcPr>
          <w:p w14:paraId="6184D01D" w14:textId="77777777" w:rsidR="003B339B" w:rsidRDefault="001A749B">
            <w:pPr>
              <w:adjustRightInd w:val="0"/>
              <w:jc w:val="center"/>
              <w:rPr>
                <w:rFonts w:ascii="Times New Roman" w:hAnsi="Times New Roman"/>
                <w:color w:val="000000"/>
              </w:rPr>
            </w:pPr>
            <w:r>
              <w:rPr>
                <w:rFonts w:ascii="Times New Roman" w:hAnsi="Times New Roman"/>
                <w:color w:val="000000"/>
              </w:rPr>
              <w:t>-5.00, 2.40</w:t>
            </w:r>
          </w:p>
        </w:tc>
      </w:tr>
      <w:tr w:rsidR="003B339B" w14:paraId="6184D020" w14:textId="77777777">
        <w:trPr>
          <w:cantSplit/>
        </w:trPr>
        <w:tc>
          <w:tcPr>
            <w:tcW w:w="12916" w:type="dxa"/>
            <w:gridSpan w:val="10"/>
            <w:tcBorders>
              <w:top w:val="nil"/>
              <w:left w:val="nil"/>
              <w:bottom w:val="nil"/>
              <w:right w:val="nil"/>
            </w:tcBorders>
            <w:shd w:val="clear" w:color="auto" w:fill="FFFFFF"/>
          </w:tcPr>
          <w:p w14:paraId="6184D01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02B" w14:textId="77777777">
        <w:trPr>
          <w:cantSplit/>
        </w:trPr>
        <w:tc>
          <w:tcPr>
            <w:tcW w:w="2138" w:type="dxa"/>
            <w:tcBorders>
              <w:top w:val="nil"/>
              <w:left w:val="nil"/>
              <w:bottom w:val="nil"/>
              <w:right w:val="nil"/>
            </w:tcBorders>
            <w:shd w:val="clear" w:color="auto" w:fill="FFFFFF"/>
          </w:tcPr>
          <w:p w14:paraId="6184D021" w14:textId="77777777" w:rsidR="003B339B" w:rsidRDefault="001A749B">
            <w:pPr>
              <w:adjustRightInd w:val="0"/>
              <w:rPr>
                <w:rFonts w:ascii="Times New Roman" w:hAnsi="Times New Roman"/>
                <w:color w:val="000000"/>
              </w:rPr>
            </w:pPr>
            <w:r>
              <w:rPr>
                <w:rFonts w:ascii="Times New Roman" w:hAnsi="Times New Roman"/>
                <w:color w:val="000000"/>
              </w:rPr>
              <w:t>Potassium (mmol/L) (N = 33)</w:t>
            </w:r>
          </w:p>
        </w:tc>
        <w:tc>
          <w:tcPr>
            <w:tcW w:w="982" w:type="dxa"/>
            <w:tcBorders>
              <w:top w:val="nil"/>
              <w:left w:val="nil"/>
              <w:bottom w:val="nil"/>
              <w:right w:val="nil"/>
            </w:tcBorders>
            <w:shd w:val="clear" w:color="auto" w:fill="FFFFFF"/>
          </w:tcPr>
          <w:p w14:paraId="6184D022"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023"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024" w14:textId="77777777" w:rsidR="003B339B" w:rsidRDefault="001A749B">
            <w:pPr>
              <w:adjustRightInd w:val="0"/>
              <w:jc w:val="center"/>
              <w:rPr>
                <w:rFonts w:ascii="Times New Roman" w:hAnsi="Times New Roman"/>
                <w:color w:val="000000"/>
              </w:rPr>
            </w:pPr>
            <w:r>
              <w:rPr>
                <w:rFonts w:ascii="Times New Roman" w:hAnsi="Times New Roman"/>
                <w:color w:val="000000"/>
              </w:rPr>
              <w:t>4.2242 (0.3788)</w:t>
            </w:r>
          </w:p>
        </w:tc>
        <w:tc>
          <w:tcPr>
            <w:tcW w:w="2018" w:type="dxa"/>
            <w:tcBorders>
              <w:top w:val="nil"/>
              <w:left w:val="nil"/>
              <w:bottom w:val="nil"/>
              <w:right w:val="nil"/>
            </w:tcBorders>
            <w:shd w:val="clear" w:color="auto" w:fill="FFFFFF"/>
          </w:tcPr>
          <w:p w14:paraId="6184D025" w14:textId="77777777" w:rsidR="003B339B" w:rsidRDefault="001A749B">
            <w:pPr>
              <w:adjustRightInd w:val="0"/>
              <w:jc w:val="center"/>
              <w:rPr>
                <w:rFonts w:ascii="Times New Roman" w:hAnsi="Times New Roman"/>
                <w:color w:val="000000"/>
              </w:rPr>
            </w:pPr>
            <w:r>
              <w:rPr>
                <w:rFonts w:ascii="Times New Roman" w:hAnsi="Times New Roman"/>
                <w:color w:val="000000"/>
              </w:rPr>
              <w:t>4.2000 (3.9800, 4.5000)</w:t>
            </w:r>
          </w:p>
        </w:tc>
        <w:tc>
          <w:tcPr>
            <w:tcW w:w="1176" w:type="dxa"/>
            <w:tcBorders>
              <w:top w:val="nil"/>
              <w:left w:val="nil"/>
              <w:bottom w:val="nil"/>
              <w:right w:val="nil"/>
            </w:tcBorders>
            <w:shd w:val="clear" w:color="auto" w:fill="FFFFFF"/>
          </w:tcPr>
          <w:p w14:paraId="6184D026" w14:textId="77777777" w:rsidR="003B339B" w:rsidRDefault="001A749B">
            <w:pPr>
              <w:adjustRightInd w:val="0"/>
              <w:jc w:val="center"/>
              <w:rPr>
                <w:rFonts w:ascii="Times New Roman" w:hAnsi="Times New Roman"/>
                <w:color w:val="000000"/>
              </w:rPr>
            </w:pPr>
            <w:r>
              <w:rPr>
                <w:rFonts w:ascii="Times New Roman" w:hAnsi="Times New Roman"/>
                <w:color w:val="000000"/>
              </w:rPr>
              <w:t>3.380, 4.970</w:t>
            </w:r>
          </w:p>
        </w:tc>
        <w:tc>
          <w:tcPr>
            <w:tcW w:w="398" w:type="dxa"/>
            <w:tcBorders>
              <w:top w:val="nil"/>
              <w:left w:val="nil"/>
              <w:bottom w:val="nil"/>
              <w:right w:val="nil"/>
            </w:tcBorders>
            <w:shd w:val="clear" w:color="auto" w:fill="FFFFFF"/>
          </w:tcPr>
          <w:p w14:paraId="6184D027"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028"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029"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02A" w14:textId="77777777" w:rsidR="003B339B" w:rsidRDefault="003B339B">
            <w:pPr>
              <w:adjustRightInd w:val="0"/>
              <w:jc w:val="center"/>
              <w:rPr>
                <w:rFonts w:ascii="Times New Roman" w:hAnsi="Times New Roman"/>
                <w:color w:val="000000"/>
              </w:rPr>
            </w:pPr>
          </w:p>
        </w:tc>
      </w:tr>
      <w:tr w:rsidR="003B339B" w14:paraId="6184D036" w14:textId="77777777">
        <w:trPr>
          <w:cantSplit/>
        </w:trPr>
        <w:tc>
          <w:tcPr>
            <w:tcW w:w="2138" w:type="dxa"/>
            <w:tcBorders>
              <w:top w:val="nil"/>
              <w:left w:val="nil"/>
              <w:bottom w:val="nil"/>
              <w:right w:val="nil"/>
            </w:tcBorders>
            <w:shd w:val="clear" w:color="auto" w:fill="FFFFFF"/>
          </w:tcPr>
          <w:p w14:paraId="6184D02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2D"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02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02F" w14:textId="77777777" w:rsidR="003B339B" w:rsidRDefault="001A749B">
            <w:pPr>
              <w:adjustRightInd w:val="0"/>
              <w:jc w:val="center"/>
              <w:rPr>
                <w:rFonts w:ascii="Times New Roman" w:hAnsi="Times New Roman"/>
                <w:color w:val="000000"/>
              </w:rPr>
            </w:pPr>
            <w:r>
              <w:rPr>
                <w:rFonts w:ascii="Times New Roman" w:hAnsi="Times New Roman"/>
                <w:color w:val="000000"/>
              </w:rPr>
              <w:t>4.1172 (0.4917)</w:t>
            </w:r>
          </w:p>
        </w:tc>
        <w:tc>
          <w:tcPr>
            <w:tcW w:w="2018" w:type="dxa"/>
            <w:tcBorders>
              <w:top w:val="nil"/>
              <w:left w:val="nil"/>
              <w:bottom w:val="nil"/>
              <w:right w:val="nil"/>
            </w:tcBorders>
            <w:shd w:val="clear" w:color="auto" w:fill="FFFFFF"/>
          </w:tcPr>
          <w:p w14:paraId="6184D030" w14:textId="77777777" w:rsidR="003B339B" w:rsidRDefault="001A749B">
            <w:pPr>
              <w:adjustRightInd w:val="0"/>
              <w:jc w:val="center"/>
              <w:rPr>
                <w:rFonts w:ascii="Times New Roman" w:hAnsi="Times New Roman"/>
                <w:color w:val="000000"/>
              </w:rPr>
            </w:pPr>
            <w:r>
              <w:rPr>
                <w:rFonts w:ascii="Times New Roman" w:hAnsi="Times New Roman"/>
                <w:color w:val="000000"/>
              </w:rPr>
              <w:t>4.1300 (3.9000, 4.3300)</w:t>
            </w:r>
          </w:p>
        </w:tc>
        <w:tc>
          <w:tcPr>
            <w:tcW w:w="1176" w:type="dxa"/>
            <w:tcBorders>
              <w:top w:val="nil"/>
              <w:left w:val="nil"/>
              <w:bottom w:val="nil"/>
              <w:right w:val="nil"/>
            </w:tcBorders>
            <w:shd w:val="clear" w:color="auto" w:fill="FFFFFF"/>
          </w:tcPr>
          <w:p w14:paraId="6184D031" w14:textId="77777777" w:rsidR="003B339B" w:rsidRDefault="001A749B">
            <w:pPr>
              <w:adjustRightInd w:val="0"/>
              <w:jc w:val="center"/>
              <w:rPr>
                <w:rFonts w:ascii="Times New Roman" w:hAnsi="Times New Roman"/>
                <w:color w:val="000000"/>
              </w:rPr>
            </w:pPr>
            <w:r>
              <w:rPr>
                <w:rFonts w:ascii="Times New Roman" w:hAnsi="Times New Roman"/>
                <w:color w:val="000000"/>
              </w:rPr>
              <w:t>2.990, 5.560</w:t>
            </w:r>
          </w:p>
        </w:tc>
        <w:tc>
          <w:tcPr>
            <w:tcW w:w="398" w:type="dxa"/>
            <w:tcBorders>
              <w:top w:val="nil"/>
              <w:left w:val="nil"/>
              <w:bottom w:val="nil"/>
              <w:right w:val="nil"/>
            </w:tcBorders>
            <w:shd w:val="clear" w:color="auto" w:fill="FFFFFF"/>
          </w:tcPr>
          <w:p w14:paraId="6184D03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033" w14:textId="77777777" w:rsidR="003B339B" w:rsidRDefault="001A749B">
            <w:pPr>
              <w:adjustRightInd w:val="0"/>
              <w:jc w:val="center"/>
              <w:rPr>
                <w:rFonts w:ascii="Times New Roman" w:hAnsi="Times New Roman"/>
                <w:color w:val="000000"/>
              </w:rPr>
            </w:pPr>
            <w:r>
              <w:rPr>
                <w:rFonts w:ascii="Times New Roman" w:hAnsi="Times New Roman"/>
                <w:color w:val="000000"/>
              </w:rPr>
              <w:t>-0.1071 (0.4559)</w:t>
            </w:r>
          </w:p>
        </w:tc>
        <w:tc>
          <w:tcPr>
            <w:tcW w:w="2018" w:type="dxa"/>
            <w:tcBorders>
              <w:top w:val="nil"/>
              <w:left w:val="nil"/>
              <w:bottom w:val="nil"/>
              <w:right w:val="nil"/>
            </w:tcBorders>
            <w:shd w:val="clear" w:color="auto" w:fill="FFFFFF"/>
          </w:tcPr>
          <w:p w14:paraId="6184D034" w14:textId="77777777" w:rsidR="003B339B" w:rsidRDefault="001A749B">
            <w:pPr>
              <w:adjustRightInd w:val="0"/>
              <w:jc w:val="center"/>
              <w:rPr>
                <w:rFonts w:ascii="Times New Roman" w:hAnsi="Times New Roman"/>
                <w:color w:val="000000"/>
              </w:rPr>
            </w:pPr>
            <w:r>
              <w:rPr>
                <w:rFonts w:ascii="Times New Roman" w:hAnsi="Times New Roman"/>
                <w:color w:val="000000"/>
              </w:rPr>
              <w:t>-0.1600 (-0.3400, 0.0700)</w:t>
            </w:r>
          </w:p>
        </w:tc>
        <w:tc>
          <w:tcPr>
            <w:tcW w:w="1176" w:type="dxa"/>
            <w:tcBorders>
              <w:top w:val="nil"/>
              <w:left w:val="nil"/>
              <w:bottom w:val="nil"/>
              <w:right w:val="nil"/>
            </w:tcBorders>
            <w:shd w:val="clear" w:color="auto" w:fill="FFFFFF"/>
          </w:tcPr>
          <w:p w14:paraId="6184D035" w14:textId="77777777" w:rsidR="003B339B" w:rsidRDefault="001A749B">
            <w:pPr>
              <w:adjustRightInd w:val="0"/>
              <w:jc w:val="center"/>
              <w:rPr>
                <w:rFonts w:ascii="Times New Roman" w:hAnsi="Times New Roman"/>
                <w:color w:val="000000"/>
              </w:rPr>
            </w:pPr>
            <w:r>
              <w:rPr>
                <w:rFonts w:ascii="Times New Roman" w:hAnsi="Times New Roman"/>
                <w:color w:val="000000"/>
              </w:rPr>
              <w:t>-0.910, 1.360</w:t>
            </w:r>
          </w:p>
        </w:tc>
      </w:tr>
      <w:tr w:rsidR="003B339B" w14:paraId="6184D041" w14:textId="77777777">
        <w:trPr>
          <w:cantSplit/>
        </w:trPr>
        <w:tc>
          <w:tcPr>
            <w:tcW w:w="2138" w:type="dxa"/>
            <w:tcBorders>
              <w:top w:val="nil"/>
              <w:left w:val="nil"/>
              <w:bottom w:val="nil"/>
              <w:right w:val="nil"/>
            </w:tcBorders>
            <w:shd w:val="clear" w:color="auto" w:fill="FFFFFF"/>
          </w:tcPr>
          <w:p w14:paraId="6184D03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38"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03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03A" w14:textId="77777777" w:rsidR="003B339B" w:rsidRDefault="001A749B">
            <w:pPr>
              <w:adjustRightInd w:val="0"/>
              <w:jc w:val="center"/>
              <w:rPr>
                <w:rFonts w:ascii="Times New Roman" w:hAnsi="Times New Roman"/>
                <w:color w:val="000000"/>
              </w:rPr>
            </w:pPr>
            <w:r>
              <w:rPr>
                <w:rFonts w:ascii="Times New Roman" w:hAnsi="Times New Roman"/>
                <w:color w:val="000000"/>
              </w:rPr>
              <w:t>4.2797 (0.4232)</w:t>
            </w:r>
          </w:p>
        </w:tc>
        <w:tc>
          <w:tcPr>
            <w:tcW w:w="2018" w:type="dxa"/>
            <w:tcBorders>
              <w:top w:val="nil"/>
              <w:left w:val="nil"/>
              <w:bottom w:val="nil"/>
              <w:right w:val="nil"/>
            </w:tcBorders>
            <w:shd w:val="clear" w:color="auto" w:fill="FFFFFF"/>
          </w:tcPr>
          <w:p w14:paraId="6184D03B" w14:textId="77777777" w:rsidR="003B339B" w:rsidRDefault="001A749B">
            <w:pPr>
              <w:adjustRightInd w:val="0"/>
              <w:jc w:val="center"/>
              <w:rPr>
                <w:rFonts w:ascii="Times New Roman" w:hAnsi="Times New Roman"/>
                <w:color w:val="000000"/>
              </w:rPr>
            </w:pPr>
            <w:r>
              <w:rPr>
                <w:rFonts w:ascii="Times New Roman" w:hAnsi="Times New Roman"/>
                <w:color w:val="000000"/>
              </w:rPr>
              <w:t>4.3550 (4.0200, 4.5650)</w:t>
            </w:r>
          </w:p>
        </w:tc>
        <w:tc>
          <w:tcPr>
            <w:tcW w:w="1176" w:type="dxa"/>
            <w:tcBorders>
              <w:top w:val="nil"/>
              <w:left w:val="nil"/>
              <w:bottom w:val="nil"/>
              <w:right w:val="nil"/>
            </w:tcBorders>
            <w:shd w:val="clear" w:color="auto" w:fill="FFFFFF"/>
          </w:tcPr>
          <w:p w14:paraId="6184D03C" w14:textId="77777777" w:rsidR="003B339B" w:rsidRDefault="001A749B">
            <w:pPr>
              <w:adjustRightInd w:val="0"/>
              <w:jc w:val="center"/>
              <w:rPr>
                <w:rFonts w:ascii="Times New Roman" w:hAnsi="Times New Roman"/>
                <w:color w:val="000000"/>
              </w:rPr>
            </w:pPr>
            <w:r>
              <w:rPr>
                <w:rFonts w:ascii="Times New Roman" w:hAnsi="Times New Roman"/>
                <w:color w:val="000000"/>
              </w:rPr>
              <w:t>3.150, 4.990</w:t>
            </w:r>
          </w:p>
        </w:tc>
        <w:tc>
          <w:tcPr>
            <w:tcW w:w="398" w:type="dxa"/>
            <w:tcBorders>
              <w:top w:val="nil"/>
              <w:left w:val="nil"/>
              <w:bottom w:val="nil"/>
              <w:right w:val="nil"/>
            </w:tcBorders>
            <w:shd w:val="clear" w:color="auto" w:fill="FFFFFF"/>
          </w:tcPr>
          <w:p w14:paraId="6184D03D"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03E" w14:textId="77777777" w:rsidR="003B339B" w:rsidRDefault="001A749B">
            <w:pPr>
              <w:adjustRightInd w:val="0"/>
              <w:jc w:val="center"/>
              <w:rPr>
                <w:rFonts w:ascii="Times New Roman" w:hAnsi="Times New Roman"/>
                <w:color w:val="000000"/>
              </w:rPr>
            </w:pPr>
            <w:r>
              <w:rPr>
                <w:rFonts w:ascii="Times New Roman" w:hAnsi="Times New Roman"/>
                <w:color w:val="000000"/>
              </w:rPr>
              <w:t>0.0366 (0.4491)</w:t>
            </w:r>
          </w:p>
        </w:tc>
        <w:tc>
          <w:tcPr>
            <w:tcW w:w="2018" w:type="dxa"/>
            <w:tcBorders>
              <w:top w:val="nil"/>
              <w:left w:val="nil"/>
              <w:bottom w:val="nil"/>
              <w:right w:val="nil"/>
            </w:tcBorders>
            <w:shd w:val="clear" w:color="auto" w:fill="FFFFFF"/>
          </w:tcPr>
          <w:p w14:paraId="6184D03F" w14:textId="77777777" w:rsidR="003B339B" w:rsidRDefault="001A749B">
            <w:pPr>
              <w:adjustRightInd w:val="0"/>
              <w:jc w:val="center"/>
              <w:rPr>
                <w:rFonts w:ascii="Times New Roman" w:hAnsi="Times New Roman"/>
                <w:color w:val="000000"/>
              </w:rPr>
            </w:pPr>
            <w:r>
              <w:rPr>
                <w:rFonts w:ascii="Times New Roman" w:hAnsi="Times New Roman"/>
                <w:color w:val="000000"/>
              </w:rPr>
              <w:t>-0.0200 (-0.2750, 0.4500)</w:t>
            </w:r>
          </w:p>
        </w:tc>
        <w:tc>
          <w:tcPr>
            <w:tcW w:w="1176" w:type="dxa"/>
            <w:tcBorders>
              <w:top w:val="nil"/>
              <w:left w:val="nil"/>
              <w:bottom w:val="nil"/>
              <w:right w:val="nil"/>
            </w:tcBorders>
            <w:shd w:val="clear" w:color="auto" w:fill="FFFFFF"/>
          </w:tcPr>
          <w:p w14:paraId="6184D040" w14:textId="77777777" w:rsidR="003B339B" w:rsidRDefault="001A749B">
            <w:pPr>
              <w:adjustRightInd w:val="0"/>
              <w:jc w:val="center"/>
              <w:rPr>
                <w:rFonts w:ascii="Times New Roman" w:hAnsi="Times New Roman"/>
                <w:color w:val="000000"/>
              </w:rPr>
            </w:pPr>
            <w:r>
              <w:rPr>
                <w:rFonts w:ascii="Times New Roman" w:hAnsi="Times New Roman"/>
                <w:color w:val="000000"/>
              </w:rPr>
              <w:t>-0.760, 0.790</w:t>
            </w:r>
          </w:p>
        </w:tc>
      </w:tr>
      <w:tr w:rsidR="003B339B" w14:paraId="6184D04C" w14:textId="77777777">
        <w:trPr>
          <w:cantSplit/>
        </w:trPr>
        <w:tc>
          <w:tcPr>
            <w:tcW w:w="2138" w:type="dxa"/>
            <w:tcBorders>
              <w:top w:val="nil"/>
              <w:left w:val="nil"/>
              <w:bottom w:val="nil"/>
              <w:right w:val="nil"/>
            </w:tcBorders>
            <w:shd w:val="clear" w:color="auto" w:fill="FFFFFF"/>
          </w:tcPr>
          <w:p w14:paraId="6184D04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43"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04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045" w14:textId="77777777" w:rsidR="003B339B" w:rsidRDefault="001A749B">
            <w:pPr>
              <w:adjustRightInd w:val="0"/>
              <w:jc w:val="center"/>
              <w:rPr>
                <w:rFonts w:ascii="Times New Roman" w:hAnsi="Times New Roman"/>
                <w:color w:val="000000"/>
              </w:rPr>
            </w:pPr>
            <w:r>
              <w:rPr>
                <w:rFonts w:ascii="Times New Roman" w:hAnsi="Times New Roman"/>
                <w:color w:val="000000"/>
              </w:rPr>
              <w:t>4.1465 (0.4066)</w:t>
            </w:r>
          </w:p>
        </w:tc>
        <w:tc>
          <w:tcPr>
            <w:tcW w:w="2018" w:type="dxa"/>
            <w:tcBorders>
              <w:top w:val="nil"/>
              <w:left w:val="nil"/>
              <w:bottom w:val="nil"/>
              <w:right w:val="nil"/>
            </w:tcBorders>
            <w:shd w:val="clear" w:color="auto" w:fill="FFFFFF"/>
          </w:tcPr>
          <w:p w14:paraId="6184D046" w14:textId="77777777" w:rsidR="003B339B" w:rsidRDefault="001A749B">
            <w:pPr>
              <w:adjustRightInd w:val="0"/>
              <w:jc w:val="center"/>
              <w:rPr>
                <w:rFonts w:ascii="Times New Roman" w:hAnsi="Times New Roman"/>
                <w:color w:val="000000"/>
              </w:rPr>
            </w:pPr>
            <w:r>
              <w:rPr>
                <w:rFonts w:ascii="Times New Roman" w:hAnsi="Times New Roman"/>
                <w:color w:val="000000"/>
              </w:rPr>
              <w:t>4.1600 (3.9200, 4.4300)</w:t>
            </w:r>
          </w:p>
        </w:tc>
        <w:tc>
          <w:tcPr>
            <w:tcW w:w="1176" w:type="dxa"/>
            <w:tcBorders>
              <w:top w:val="nil"/>
              <w:left w:val="nil"/>
              <w:bottom w:val="nil"/>
              <w:right w:val="nil"/>
            </w:tcBorders>
            <w:shd w:val="clear" w:color="auto" w:fill="FFFFFF"/>
          </w:tcPr>
          <w:p w14:paraId="6184D047" w14:textId="77777777" w:rsidR="003B339B" w:rsidRDefault="001A749B">
            <w:pPr>
              <w:adjustRightInd w:val="0"/>
              <w:jc w:val="center"/>
              <w:rPr>
                <w:rFonts w:ascii="Times New Roman" w:hAnsi="Times New Roman"/>
                <w:color w:val="000000"/>
              </w:rPr>
            </w:pPr>
            <w:r>
              <w:rPr>
                <w:rFonts w:ascii="Times New Roman" w:hAnsi="Times New Roman"/>
                <w:color w:val="000000"/>
              </w:rPr>
              <w:t>3.270, 4.920</w:t>
            </w:r>
          </w:p>
        </w:tc>
        <w:tc>
          <w:tcPr>
            <w:tcW w:w="398" w:type="dxa"/>
            <w:tcBorders>
              <w:top w:val="nil"/>
              <w:left w:val="nil"/>
              <w:bottom w:val="nil"/>
              <w:right w:val="nil"/>
            </w:tcBorders>
            <w:shd w:val="clear" w:color="auto" w:fill="FFFFFF"/>
          </w:tcPr>
          <w:p w14:paraId="6184D048"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049" w14:textId="77777777" w:rsidR="003B339B" w:rsidRDefault="001A749B">
            <w:pPr>
              <w:adjustRightInd w:val="0"/>
              <w:jc w:val="center"/>
              <w:rPr>
                <w:rFonts w:ascii="Times New Roman" w:hAnsi="Times New Roman"/>
                <w:color w:val="000000"/>
              </w:rPr>
            </w:pPr>
            <w:r>
              <w:rPr>
                <w:rFonts w:ascii="Times New Roman" w:hAnsi="Times New Roman"/>
                <w:color w:val="000000"/>
              </w:rPr>
              <w:t>-0.1013 (0.3776)</w:t>
            </w:r>
          </w:p>
        </w:tc>
        <w:tc>
          <w:tcPr>
            <w:tcW w:w="2018" w:type="dxa"/>
            <w:tcBorders>
              <w:top w:val="nil"/>
              <w:left w:val="nil"/>
              <w:bottom w:val="nil"/>
              <w:right w:val="nil"/>
            </w:tcBorders>
            <w:shd w:val="clear" w:color="auto" w:fill="FFFFFF"/>
          </w:tcPr>
          <w:p w14:paraId="6184D04A" w14:textId="77777777" w:rsidR="003B339B" w:rsidRDefault="001A749B">
            <w:pPr>
              <w:adjustRightInd w:val="0"/>
              <w:jc w:val="center"/>
              <w:rPr>
                <w:rFonts w:ascii="Times New Roman" w:hAnsi="Times New Roman"/>
                <w:color w:val="000000"/>
              </w:rPr>
            </w:pPr>
            <w:r>
              <w:rPr>
                <w:rFonts w:ascii="Times New Roman" w:hAnsi="Times New Roman"/>
                <w:color w:val="000000"/>
              </w:rPr>
              <w:t>-0.1100 (-0.3400, 0.2200)</w:t>
            </w:r>
          </w:p>
        </w:tc>
        <w:tc>
          <w:tcPr>
            <w:tcW w:w="1176" w:type="dxa"/>
            <w:tcBorders>
              <w:top w:val="nil"/>
              <w:left w:val="nil"/>
              <w:bottom w:val="nil"/>
              <w:right w:val="nil"/>
            </w:tcBorders>
            <w:shd w:val="clear" w:color="auto" w:fill="FFFFFF"/>
          </w:tcPr>
          <w:p w14:paraId="6184D04B" w14:textId="77777777" w:rsidR="003B339B" w:rsidRDefault="001A749B">
            <w:pPr>
              <w:adjustRightInd w:val="0"/>
              <w:jc w:val="center"/>
              <w:rPr>
                <w:rFonts w:ascii="Times New Roman" w:hAnsi="Times New Roman"/>
                <w:color w:val="000000"/>
              </w:rPr>
            </w:pPr>
            <w:r>
              <w:rPr>
                <w:rFonts w:ascii="Times New Roman" w:hAnsi="Times New Roman"/>
                <w:color w:val="000000"/>
              </w:rPr>
              <w:t>-1.100, 0.520</w:t>
            </w:r>
          </w:p>
        </w:tc>
      </w:tr>
      <w:tr w:rsidR="003B339B" w14:paraId="6184D057" w14:textId="77777777">
        <w:trPr>
          <w:cantSplit/>
        </w:trPr>
        <w:tc>
          <w:tcPr>
            <w:tcW w:w="2138" w:type="dxa"/>
            <w:tcBorders>
              <w:top w:val="nil"/>
              <w:left w:val="nil"/>
              <w:bottom w:val="nil"/>
              <w:right w:val="nil"/>
            </w:tcBorders>
            <w:shd w:val="clear" w:color="auto" w:fill="FFFFFF"/>
          </w:tcPr>
          <w:p w14:paraId="6184D04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4E"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04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050" w14:textId="77777777" w:rsidR="003B339B" w:rsidRDefault="001A749B">
            <w:pPr>
              <w:adjustRightInd w:val="0"/>
              <w:jc w:val="center"/>
              <w:rPr>
                <w:rFonts w:ascii="Times New Roman" w:hAnsi="Times New Roman"/>
                <w:color w:val="000000"/>
              </w:rPr>
            </w:pPr>
            <w:r>
              <w:rPr>
                <w:rFonts w:ascii="Times New Roman" w:hAnsi="Times New Roman"/>
                <w:color w:val="000000"/>
              </w:rPr>
              <w:t>4.2263 (0.4600)</w:t>
            </w:r>
          </w:p>
        </w:tc>
        <w:tc>
          <w:tcPr>
            <w:tcW w:w="2018" w:type="dxa"/>
            <w:tcBorders>
              <w:top w:val="nil"/>
              <w:left w:val="nil"/>
              <w:bottom w:val="nil"/>
              <w:right w:val="nil"/>
            </w:tcBorders>
            <w:shd w:val="clear" w:color="auto" w:fill="FFFFFF"/>
          </w:tcPr>
          <w:p w14:paraId="6184D051" w14:textId="77777777" w:rsidR="003B339B" w:rsidRDefault="001A749B">
            <w:pPr>
              <w:adjustRightInd w:val="0"/>
              <w:jc w:val="center"/>
              <w:rPr>
                <w:rFonts w:ascii="Times New Roman" w:hAnsi="Times New Roman"/>
                <w:color w:val="000000"/>
              </w:rPr>
            </w:pPr>
            <w:r>
              <w:rPr>
                <w:rFonts w:ascii="Times New Roman" w:hAnsi="Times New Roman"/>
                <w:color w:val="000000"/>
              </w:rPr>
              <w:t>4.2600 (3.9900, 4.5900)</w:t>
            </w:r>
          </w:p>
        </w:tc>
        <w:tc>
          <w:tcPr>
            <w:tcW w:w="1176" w:type="dxa"/>
            <w:tcBorders>
              <w:top w:val="nil"/>
              <w:left w:val="nil"/>
              <w:bottom w:val="nil"/>
              <w:right w:val="nil"/>
            </w:tcBorders>
            <w:shd w:val="clear" w:color="auto" w:fill="FFFFFF"/>
          </w:tcPr>
          <w:p w14:paraId="6184D052" w14:textId="77777777" w:rsidR="003B339B" w:rsidRDefault="001A749B">
            <w:pPr>
              <w:adjustRightInd w:val="0"/>
              <w:jc w:val="center"/>
              <w:rPr>
                <w:rFonts w:ascii="Times New Roman" w:hAnsi="Times New Roman"/>
                <w:color w:val="000000"/>
              </w:rPr>
            </w:pPr>
            <w:r>
              <w:rPr>
                <w:rFonts w:ascii="Times New Roman" w:hAnsi="Times New Roman"/>
                <w:color w:val="000000"/>
              </w:rPr>
              <w:t>3.220, 5.030</w:t>
            </w:r>
          </w:p>
        </w:tc>
        <w:tc>
          <w:tcPr>
            <w:tcW w:w="398" w:type="dxa"/>
            <w:tcBorders>
              <w:top w:val="nil"/>
              <w:left w:val="nil"/>
              <w:bottom w:val="nil"/>
              <w:right w:val="nil"/>
            </w:tcBorders>
            <w:shd w:val="clear" w:color="auto" w:fill="FFFFFF"/>
          </w:tcPr>
          <w:p w14:paraId="6184D05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054" w14:textId="77777777" w:rsidR="003B339B" w:rsidRDefault="001A749B">
            <w:pPr>
              <w:adjustRightInd w:val="0"/>
              <w:jc w:val="center"/>
              <w:rPr>
                <w:rFonts w:ascii="Times New Roman" w:hAnsi="Times New Roman"/>
                <w:color w:val="000000"/>
              </w:rPr>
            </w:pPr>
            <w:r>
              <w:rPr>
                <w:rFonts w:ascii="Times New Roman" w:hAnsi="Times New Roman"/>
                <w:color w:val="000000"/>
              </w:rPr>
              <w:t>-0.0217 (0.4174)</w:t>
            </w:r>
          </w:p>
        </w:tc>
        <w:tc>
          <w:tcPr>
            <w:tcW w:w="2018" w:type="dxa"/>
            <w:tcBorders>
              <w:top w:val="nil"/>
              <w:left w:val="nil"/>
              <w:bottom w:val="nil"/>
              <w:right w:val="nil"/>
            </w:tcBorders>
            <w:shd w:val="clear" w:color="auto" w:fill="FFFFFF"/>
          </w:tcPr>
          <w:p w14:paraId="6184D055" w14:textId="77777777" w:rsidR="003B339B" w:rsidRDefault="001A749B">
            <w:pPr>
              <w:adjustRightInd w:val="0"/>
              <w:jc w:val="center"/>
              <w:rPr>
                <w:rFonts w:ascii="Times New Roman" w:hAnsi="Times New Roman"/>
                <w:color w:val="000000"/>
              </w:rPr>
            </w:pPr>
            <w:r>
              <w:rPr>
                <w:rFonts w:ascii="Times New Roman" w:hAnsi="Times New Roman"/>
                <w:color w:val="000000"/>
              </w:rPr>
              <w:t>0.0200 (-0.2600, 0.2100)</w:t>
            </w:r>
          </w:p>
        </w:tc>
        <w:tc>
          <w:tcPr>
            <w:tcW w:w="1176" w:type="dxa"/>
            <w:tcBorders>
              <w:top w:val="nil"/>
              <w:left w:val="nil"/>
              <w:bottom w:val="nil"/>
              <w:right w:val="nil"/>
            </w:tcBorders>
            <w:shd w:val="clear" w:color="auto" w:fill="FFFFFF"/>
          </w:tcPr>
          <w:p w14:paraId="6184D056" w14:textId="77777777" w:rsidR="003B339B" w:rsidRDefault="001A749B">
            <w:pPr>
              <w:adjustRightInd w:val="0"/>
              <w:jc w:val="center"/>
              <w:rPr>
                <w:rFonts w:ascii="Times New Roman" w:hAnsi="Times New Roman"/>
                <w:color w:val="000000"/>
              </w:rPr>
            </w:pPr>
            <w:r>
              <w:rPr>
                <w:rFonts w:ascii="Times New Roman" w:hAnsi="Times New Roman"/>
                <w:color w:val="000000"/>
              </w:rPr>
              <w:t>-0.980, 0.830</w:t>
            </w:r>
          </w:p>
        </w:tc>
      </w:tr>
      <w:tr w:rsidR="003B339B" w14:paraId="6184D062" w14:textId="77777777">
        <w:trPr>
          <w:cantSplit/>
        </w:trPr>
        <w:tc>
          <w:tcPr>
            <w:tcW w:w="2138" w:type="dxa"/>
            <w:tcBorders>
              <w:top w:val="nil"/>
              <w:left w:val="nil"/>
              <w:bottom w:val="nil"/>
              <w:right w:val="nil"/>
            </w:tcBorders>
            <w:shd w:val="clear" w:color="auto" w:fill="FFFFFF"/>
          </w:tcPr>
          <w:p w14:paraId="6184D05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59"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05A"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05B" w14:textId="77777777" w:rsidR="003B339B" w:rsidRDefault="001A749B">
            <w:pPr>
              <w:adjustRightInd w:val="0"/>
              <w:jc w:val="center"/>
              <w:rPr>
                <w:rFonts w:ascii="Times New Roman" w:hAnsi="Times New Roman"/>
                <w:color w:val="000000"/>
              </w:rPr>
            </w:pPr>
            <w:r>
              <w:rPr>
                <w:rFonts w:ascii="Times New Roman" w:hAnsi="Times New Roman"/>
                <w:color w:val="000000"/>
              </w:rPr>
              <w:t>4.1982 (0.4895)</w:t>
            </w:r>
          </w:p>
        </w:tc>
        <w:tc>
          <w:tcPr>
            <w:tcW w:w="2018" w:type="dxa"/>
            <w:tcBorders>
              <w:top w:val="nil"/>
              <w:left w:val="nil"/>
              <w:bottom w:val="nil"/>
              <w:right w:val="nil"/>
            </w:tcBorders>
            <w:shd w:val="clear" w:color="auto" w:fill="FFFFFF"/>
          </w:tcPr>
          <w:p w14:paraId="6184D05C" w14:textId="77777777" w:rsidR="003B339B" w:rsidRDefault="001A749B">
            <w:pPr>
              <w:adjustRightInd w:val="0"/>
              <w:jc w:val="center"/>
              <w:rPr>
                <w:rFonts w:ascii="Times New Roman" w:hAnsi="Times New Roman"/>
                <w:color w:val="000000"/>
              </w:rPr>
            </w:pPr>
            <w:r>
              <w:rPr>
                <w:rFonts w:ascii="Times New Roman" w:hAnsi="Times New Roman"/>
                <w:color w:val="000000"/>
              </w:rPr>
              <w:t>4.2000 (3.9300, 4.5300)</w:t>
            </w:r>
          </w:p>
        </w:tc>
        <w:tc>
          <w:tcPr>
            <w:tcW w:w="1176" w:type="dxa"/>
            <w:tcBorders>
              <w:top w:val="nil"/>
              <w:left w:val="nil"/>
              <w:bottom w:val="nil"/>
              <w:right w:val="nil"/>
            </w:tcBorders>
            <w:shd w:val="clear" w:color="auto" w:fill="FFFFFF"/>
          </w:tcPr>
          <w:p w14:paraId="6184D05D" w14:textId="77777777" w:rsidR="003B339B" w:rsidRDefault="001A749B">
            <w:pPr>
              <w:adjustRightInd w:val="0"/>
              <w:jc w:val="center"/>
              <w:rPr>
                <w:rFonts w:ascii="Times New Roman" w:hAnsi="Times New Roman"/>
                <w:color w:val="000000"/>
              </w:rPr>
            </w:pPr>
            <w:r>
              <w:rPr>
                <w:rFonts w:ascii="Times New Roman" w:hAnsi="Times New Roman"/>
                <w:color w:val="000000"/>
              </w:rPr>
              <w:t>3.190, 5.360</w:t>
            </w:r>
          </w:p>
        </w:tc>
        <w:tc>
          <w:tcPr>
            <w:tcW w:w="398" w:type="dxa"/>
            <w:tcBorders>
              <w:top w:val="nil"/>
              <w:left w:val="nil"/>
              <w:bottom w:val="nil"/>
              <w:right w:val="nil"/>
            </w:tcBorders>
            <w:shd w:val="clear" w:color="auto" w:fill="FFFFFF"/>
          </w:tcPr>
          <w:p w14:paraId="6184D05E"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05F" w14:textId="77777777" w:rsidR="003B339B" w:rsidRDefault="001A749B">
            <w:pPr>
              <w:adjustRightInd w:val="0"/>
              <w:jc w:val="center"/>
              <w:rPr>
                <w:rFonts w:ascii="Times New Roman" w:hAnsi="Times New Roman"/>
                <w:color w:val="000000"/>
              </w:rPr>
            </w:pPr>
            <w:r>
              <w:rPr>
                <w:rFonts w:ascii="Times New Roman" w:hAnsi="Times New Roman"/>
                <w:color w:val="000000"/>
              </w:rPr>
              <w:t>-0.0571 (0.5287)</w:t>
            </w:r>
          </w:p>
        </w:tc>
        <w:tc>
          <w:tcPr>
            <w:tcW w:w="2018" w:type="dxa"/>
            <w:tcBorders>
              <w:top w:val="nil"/>
              <w:left w:val="nil"/>
              <w:bottom w:val="nil"/>
              <w:right w:val="nil"/>
            </w:tcBorders>
            <w:shd w:val="clear" w:color="auto" w:fill="FFFFFF"/>
          </w:tcPr>
          <w:p w14:paraId="6184D060" w14:textId="77777777" w:rsidR="003B339B" w:rsidRDefault="001A749B">
            <w:pPr>
              <w:adjustRightInd w:val="0"/>
              <w:jc w:val="center"/>
              <w:rPr>
                <w:rFonts w:ascii="Times New Roman" w:hAnsi="Times New Roman"/>
                <w:color w:val="000000"/>
              </w:rPr>
            </w:pPr>
            <w:r>
              <w:rPr>
                <w:rFonts w:ascii="Times New Roman" w:hAnsi="Times New Roman"/>
                <w:color w:val="000000"/>
              </w:rPr>
              <w:t>0.0000 (-0.3500, 0.2900)</w:t>
            </w:r>
          </w:p>
        </w:tc>
        <w:tc>
          <w:tcPr>
            <w:tcW w:w="1176" w:type="dxa"/>
            <w:tcBorders>
              <w:top w:val="nil"/>
              <w:left w:val="nil"/>
              <w:bottom w:val="nil"/>
              <w:right w:val="nil"/>
            </w:tcBorders>
            <w:shd w:val="clear" w:color="auto" w:fill="FFFFFF"/>
          </w:tcPr>
          <w:p w14:paraId="6184D061" w14:textId="77777777" w:rsidR="003B339B" w:rsidRDefault="001A749B">
            <w:pPr>
              <w:adjustRightInd w:val="0"/>
              <w:jc w:val="center"/>
              <w:rPr>
                <w:rFonts w:ascii="Times New Roman" w:hAnsi="Times New Roman"/>
                <w:color w:val="000000"/>
              </w:rPr>
            </w:pPr>
            <w:r>
              <w:rPr>
                <w:rFonts w:ascii="Times New Roman" w:hAnsi="Times New Roman"/>
                <w:color w:val="000000"/>
              </w:rPr>
              <w:t>-1.720, 1.080</w:t>
            </w:r>
          </w:p>
        </w:tc>
      </w:tr>
      <w:tr w:rsidR="003B339B" w14:paraId="6184D06D" w14:textId="77777777">
        <w:trPr>
          <w:cantSplit/>
        </w:trPr>
        <w:tc>
          <w:tcPr>
            <w:tcW w:w="2138" w:type="dxa"/>
            <w:tcBorders>
              <w:top w:val="nil"/>
              <w:left w:val="nil"/>
              <w:bottom w:val="nil"/>
              <w:right w:val="nil"/>
            </w:tcBorders>
            <w:shd w:val="clear" w:color="auto" w:fill="FFFFFF"/>
          </w:tcPr>
          <w:p w14:paraId="6184D06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64"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06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066" w14:textId="77777777" w:rsidR="003B339B" w:rsidRDefault="001A749B">
            <w:pPr>
              <w:adjustRightInd w:val="0"/>
              <w:jc w:val="center"/>
              <w:rPr>
                <w:rFonts w:ascii="Times New Roman" w:hAnsi="Times New Roman"/>
                <w:color w:val="000000"/>
              </w:rPr>
            </w:pPr>
            <w:r>
              <w:rPr>
                <w:rFonts w:ascii="Times New Roman" w:hAnsi="Times New Roman"/>
                <w:color w:val="000000"/>
              </w:rPr>
              <w:t>4.2344 (0.4580)</w:t>
            </w:r>
          </w:p>
        </w:tc>
        <w:tc>
          <w:tcPr>
            <w:tcW w:w="2018" w:type="dxa"/>
            <w:tcBorders>
              <w:top w:val="nil"/>
              <w:left w:val="nil"/>
              <w:bottom w:val="nil"/>
              <w:right w:val="nil"/>
            </w:tcBorders>
            <w:shd w:val="clear" w:color="auto" w:fill="FFFFFF"/>
          </w:tcPr>
          <w:p w14:paraId="6184D067" w14:textId="77777777" w:rsidR="003B339B" w:rsidRDefault="001A749B">
            <w:pPr>
              <w:adjustRightInd w:val="0"/>
              <w:jc w:val="center"/>
              <w:rPr>
                <w:rFonts w:ascii="Times New Roman" w:hAnsi="Times New Roman"/>
                <w:color w:val="000000"/>
              </w:rPr>
            </w:pPr>
            <w:r>
              <w:rPr>
                <w:rFonts w:ascii="Times New Roman" w:hAnsi="Times New Roman"/>
                <w:color w:val="000000"/>
              </w:rPr>
              <w:t>4.2700 (3.9400, 4.5900)</w:t>
            </w:r>
          </w:p>
        </w:tc>
        <w:tc>
          <w:tcPr>
            <w:tcW w:w="1176" w:type="dxa"/>
            <w:tcBorders>
              <w:top w:val="nil"/>
              <w:left w:val="nil"/>
              <w:bottom w:val="nil"/>
              <w:right w:val="nil"/>
            </w:tcBorders>
            <w:shd w:val="clear" w:color="auto" w:fill="FFFFFF"/>
          </w:tcPr>
          <w:p w14:paraId="6184D068" w14:textId="77777777" w:rsidR="003B339B" w:rsidRDefault="001A749B">
            <w:pPr>
              <w:adjustRightInd w:val="0"/>
              <w:jc w:val="center"/>
              <w:rPr>
                <w:rFonts w:ascii="Times New Roman" w:hAnsi="Times New Roman"/>
                <w:color w:val="000000"/>
              </w:rPr>
            </w:pPr>
            <w:r>
              <w:rPr>
                <w:rFonts w:ascii="Times New Roman" w:hAnsi="Times New Roman"/>
                <w:color w:val="000000"/>
              </w:rPr>
              <w:t>3.080, 4.930</w:t>
            </w:r>
          </w:p>
        </w:tc>
        <w:tc>
          <w:tcPr>
            <w:tcW w:w="398" w:type="dxa"/>
            <w:tcBorders>
              <w:top w:val="nil"/>
              <w:left w:val="nil"/>
              <w:bottom w:val="nil"/>
              <w:right w:val="nil"/>
            </w:tcBorders>
            <w:shd w:val="clear" w:color="auto" w:fill="FFFFFF"/>
          </w:tcPr>
          <w:p w14:paraId="6184D06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06A" w14:textId="77777777" w:rsidR="003B339B" w:rsidRDefault="001A749B">
            <w:pPr>
              <w:adjustRightInd w:val="0"/>
              <w:jc w:val="center"/>
              <w:rPr>
                <w:rFonts w:ascii="Times New Roman" w:hAnsi="Times New Roman"/>
                <w:color w:val="000000"/>
              </w:rPr>
            </w:pPr>
            <w:r>
              <w:rPr>
                <w:rFonts w:ascii="Times New Roman" w:hAnsi="Times New Roman"/>
                <w:color w:val="000000"/>
              </w:rPr>
              <w:t>-0.0285 (0.4014)</w:t>
            </w:r>
          </w:p>
        </w:tc>
        <w:tc>
          <w:tcPr>
            <w:tcW w:w="2018" w:type="dxa"/>
            <w:tcBorders>
              <w:top w:val="nil"/>
              <w:left w:val="nil"/>
              <w:bottom w:val="nil"/>
              <w:right w:val="nil"/>
            </w:tcBorders>
            <w:shd w:val="clear" w:color="auto" w:fill="FFFFFF"/>
          </w:tcPr>
          <w:p w14:paraId="6184D06B" w14:textId="77777777" w:rsidR="003B339B" w:rsidRDefault="001A749B">
            <w:pPr>
              <w:adjustRightInd w:val="0"/>
              <w:jc w:val="center"/>
              <w:rPr>
                <w:rFonts w:ascii="Times New Roman" w:hAnsi="Times New Roman"/>
                <w:color w:val="000000"/>
              </w:rPr>
            </w:pPr>
            <w:r>
              <w:rPr>
                <w:rFonts w:ascii="Times New Roman" w:hAnsi="Times New Roman"/>
                <w:color w:val="000000"/>
              </w:rPr>
              <w:t>-0.1100 (-0.2500, 0.1800)</w:t>
            </w:r>
          </w:p>
        </w:tc>
        <w:tc>
          <w:tcPr>
            <w:tcW w:w="1176" w:type="dxa"/>
            <w:tcBorders>
              <w:top w:val="nil"/>
              <w:left w:val="nil"/>
              <w:bottom w:val="nil"/>
              <w:right w:val="nil"/>
            </w:tcBorders>
            <w:shd w:val="clear" w:color="auto" w:fill="FFFFFF"/>
          </w:tcPr>
          <w:p w14:paraId="6184D06C" w14:textId="77777777" w:rsidR="003B339B" w:rsidRDefault="001A749B">
            <w:pPr>
              <w:adjustRightInd w:val="0"/>
              <w:jc w:val="center"/>
              <w:rPr>
                <w:rFonts w:ascii="Times New Roman" w:hAnsi="Times New Roman"/>
                <w:color w:val="000000"/>
              </w:rPr>
            </w:pPr>
            <w:r>
              <w:rPr>
                <w:rFonts w:ascii="Times New Roman" w:hAnsi="Times New Roman"/>
                <w:color w:val="000000"/>
              </w:rPr>
              <w:t>-0.760, 1.080</w:t>
            </w:r>
          </w:p>
        </w:tc>
      </w:tr>
      <w:tr w:rsidR="003B339B" w14:paraId="6184D078" w14:textId="77777777">
        <w:trPr>
          <w:cantSplit/>
        </w:trPr>
        <w:tc>
          <w:tcPr>
            <w:tcW w:w="2138" w:type="dxa"/>
            <w:tcBorders>
              <w:top w:val="nil"/>
              <w:left w:val="nil"/>
              <w:bottom w:val="nil"/>
              <w:right w:val="nil"/>
            </w:tcBorders>
            <w:shd w:val="clear" w:color="auto" w:fill="FFFFFF"/>
          </w:tcPr>
          <w:p w14:paraId="6184D06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6F"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070"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071" w14:textId="77777777" w:rsidR="003B339B" w:rsidRDefault="001A749B">
            <w:pPr>
              <w:adjustRightInd w:val="0"/>
              <w:jc w:val="center"/>
              <w:rPr>
                <w:rFonts w:ascii="Times New Roman" w:hAnsi="Times New Roman"/>
                <w:color w:val="000000"/>
              </w:rPr>
            </w:pPr>
            <w:r>
              <w:rPr>
                <w:rFonts w:ascii="Times New Roman" w:hAnsi="Times New Roman"/>
                <w:color w:val="000000"/>
              </w:rPr>
              <w:t>4.2230 (0.3712)</w:t>
            </w:r>
          </w:p>
        </w:tc>
        <w:tc>
          <w:tcPr>
            <w:tcW w:w="2018" w:type="dxa"/>
            <w:tcBorders>
              <w:top w:val="nil"/>
              <w:left w:val="nil"/>
              <w:bottom w:val="nil"/>
              <w:right w:val="nil"/>
            </w:tcBorders>
            <w:shd w:val="clear" w:color="auto" w:fill="FFFFFF"/>
          </w:tcPr>
          <w:p w14:paraId="6184D072" w14:textId="77777777" w:rsidR="003B339B" w:rsidRDefault="001A749B">
            <w:pPr>
              <w:adjustRightInd w:val="0"/>
              <w:jc w:val="center"/>
              <w:rPr>
                <w:rFonts w:ascii="Times New Roman" w:hAnsi="Times New Roman"/>
                <w:color w:val="000000"/>
              </w:rPr>
            </w:pPr>
            <w:r>
              <w:rPr>
                <w:rFonts w:ascii="Times New Roman" w:hAnsi="Times New Roman"/>
                <w:color w:val="000000"/>
              </w:rPr>
              <w:t>4.2100 (4.0500, 4.4600)</w:t>
            </w:r>
          </w:p>
        </w:tc>
        <w:tc>
          <w:tcPr>
            <w:tcW w:w="1176" w:type="dxa"/>
            <w:tcBorders>
              <w:top w:val="nil"/>
              <w:left w:val="nil"/>
              <w:bottom w:val="nil"/>
              <w:right w:val="nil"/>
            </w:tcBorders>
            <w:shd w:val="clear" w:color="auto" w:fill="FFFFFF"/>
          </w:tcPr>
          <w:p w14:paraId="6184D073" w14:textId="77777777" w:rsidR="003B339B" w:rsidRDefault="001A749B">
            <w:pPr>
              <w:adjustRightInd w:val="0"/>
              <w:jc w:val="center"/>
              <w:rPr>
                <w:rFonts w:ascii="Times New Roman" w:hAnsi="Times New Roman"/>
                <w:color w:val="000000"/>
              </w:rPr>
            </w:pPr>
            <w:r>
              <w:rPr>
                <w:rFonts w:ascii="Times New Roman" w:hAnsi="Times New Roman"/>
                <w:color w:val="000000"/>
              </w:rPr>
              <w:t>3.060, 4.820</w:t>
            </w:r>
          </w:p>
        </w:tc>
        <w:tc>
          <w:tcPr>
            <w:tcW w:w="398" w:type="dxa"/>
            <w:tcBorders>
              <w:top w:val="nil"/>
              <w:left w:val="nil"/>
              <w:bottom w:val="nil"/>
              <w:right w:val="nil"/>
            </w:tcBorders>
            <w:shd w:val="clear" w:color="auto" w:fill="FFFFFF"/>
          </w:tcPr>
          <w:p w14:paraId="6184D074"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075" w14:textId="77777777" w:rsidR="003B339B" w:rsidRDefault="001A749B">
            <w:pPr>
              <w:adjustRightInd w:val="0"/>
              <w:jc w:val="center"/>
              <w:rPr>
                <w:rFonts w:ascii="Times New Roman" w:hAnsi="Times New Roman"/>
                <w:color w:val="000000"/>
              </w:rPr>
            </w:pPr>
            <w:r>
              <w:rPr>
                <w:rFonts w:ascii="Times New Roman" w:hAnsi="Times New Roman"/>
                <w:color w:val="000000"/>
              </w:rPr>
              <w:t>-0.0326 (0.3940)</w:t>
            </w:r>
          </w:p>
        </w:tc>
        <w:tc>
          <w:tcPr>
            <w:tcW w:w="2018" w:type="dxa"/>
            <w:tcBorders>
              <w:top w:val="nil"/>
              <w:left w:val="nil"/>
              <w:bottom w:val="nil"/>
              <w:right w:val="nil"/>
            </w:tcBorders>
            <w:shd w:val="clear" w:color="auto" w:fill="FFFFFF"/>
          </w:tcPr>
          <w:p w14:paraId="6184D076" w14:textId="77777777" w:rsidR="003B339B" w:rsidRDefault="001A749B">
            <w:pPr>
              <w:adjustRightInd w:val="0"/>
              <w:jc w:val="center"/>
              <w:rPr>
                <w:rFonts w:ascii="Times New Roman" w:hAnsi="Times New Roman"/>
                <w:color w:val="000000"/>
              </w:rPr>
            </w:pPr>
            <w:r>
              <w:rPr>
                <w:rFonts w:ascii="Times New Roman" w:hAnsi="Times New Roman"/>
                <w:color w:val="000000"/>
              </w:rPr>
              <w:t>0.0200 (-0.3100, 0.2200)</w:t>
            </w:r>
          </w:p>
        </w:tc>
        <w:tc>
          <w:tcPr>
            <w:tcW w:w="1176" w:type="dxa"/>
            <w:tcBorders>
              <w:top w:val="nil"/>
              <w:left w:val="nil"/>
              <w:bottom w:val="nil"/>
              <w:right w:val="nil"/>
            </w:tcBorders>
            <w:shd w:val="clear" w:color="auto" w:fill="FFFFFF"/>
          </w:tcPr>
          <w:p w14:paraId="6184D077" w14:textId="77777777" w:rsidR="003B339B" w:rsidRDefault="001A749B">
            <w:pPr>
              <w:adjustRightInd w:val="0"/>
              <w:jc w:val="center"/>
              <w:rPr>
                <w:rFonts w:ascii="Times New Roman" w:hAnsi="Times New Roman"/>
                <w:color w:val="000000"/>
              </w:rPr>
            </w:pPr>
            <w:r>
              <w:rPr>
                <w:rFonts w:ascii="Times New Roman" w:hAnsi="Times New Roman"/>
                <w:color w:val="000000"/>
              </w:rPr>
              <w:t>-0.950, 0.590</w:t>
            </w:r>
          </w:p>
        </w:tc>
      </w:tr>
      <w:tr w:rsidR="003B339B" w14:paraId="6184D083" w14:textId="77777777">
        <w:trPr>
          <w:cantSplit/>
        </w:trPr>
        <w:tc>
          <w:tcPr>
            <w:tcW w:w="2138" w:type="dxa"/>
            <w:tcBorders>
              <w:top w:val="nil"/>
              <w:left w:val="nil"/>
              <w:bottom w:val="nil"/>
              <w:right w:val="nil"/>
            </w:tcBorders>
            <w:shd w:val="clear" w:color="auto" w:fill="FFFFFF"/>
          </w:tcPr>
          <w:p w14:paraId="6184D07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7A"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07B"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07C" w14:textId="77777777" w:rsidR="003B339B" w:rsidRDefault="001A749B">
            <w:pPr>
              <w:adjustRightInd w:val="0"/>
              <w:jc w:val="center"/>
              <w:rPr>
                <w:rFonts w:ascii="Times New Roman" w:hAnsi="Times New Roman"/>
                <w:color w:val="000000"/>
              </w:rPr>
            </w:pPr>
            <w:r>
              <w:rPr>
                <w:rFonts w:ascii="Times New Roman" w:hAnsi="Times New Roman"/>
                <w:color w:val="000000"/>
              </w:rPr>
              <w:t>4.1727 (0.3892)</w:t>
            </w:r>
          </w:p>
        </w:tc>
        <w:tc>
          <w:tcPr>
            <w:tcW w:w="2018" w:type="dxa"/>
            <w:tcBorders>
              <w:top w:val="nil"/>
              <w:left w:val="nil"/>
              <w:bottom w:val="nil"/>
              <w:right w:val="nil"/>
            </w:tcBorders>
            <w:shd w:val="clear" w:color="auto" w:fill="FFFFFF"/>
          </w:tcPr>
          <w:p w14:paraId="6184D07D" w14:textId="77777777" w:rsidR="003B339B" w:rsidRDefault="001A749B">
            <w:pPr>
              <w:adjustRightInd w:val="0"/>
              <w:jc w:val="center"/>
              <w:rPr>
                <w:rFonts w:ascii="Times New Roman" w:hAnsi="Times New Roman"/>
                <w:color w:val="000000"/>
              </w:rPr>
            </w:pPr>
            <w:r>
              <w:rPr>
                <w:rFonts w:ascii="Times New Roman" w:hAnsi="Times New Roman"/>
                <w:color w:val="000000"/>
              </w:rPr>
              <w:t>4.2000 (3.7900, 4.5500)</w:t>
            </w:r>
          </w:p>
        </w:tc>
        <w:tc>
          <w:tcPr>
            <w:tcW w:w="1176" w:type="dxa"/>
            <w:tcBorders>
              <w:top w:val="nil"/>
              <w:left w:val="nil"/>
              <w:bottom w:val="nil"/>
              <w:right w:val="nil"/>
            </w:tcBorders>
            <w:shd w:val="clear" w:color="auto" w:fill="FFFFFF"/>
          </w:tcPr>
          <w:p w14:paraId="6184D07E" w14:textId="77777777" w:rsidR="003B339B" w:rsidRDefault="001A749B">
            <w:pPr>
              <w:adjustRightInd w:val="0"/>
              <w:jc w:val="center"/>
              <w:rPr>
                <w:rFonts w:ascii="Times New Roman" w:hAnsi="Times New Roman"/>
                <w:color w:val="000000"/>
              </w:rPr>
            </w:pPr>
            <w:r>
              <w:rPr>
                <w:rFonts w:ascii="Times New Roman" w:hAnsi="Times New Roman"/>
                <w:color w:val="000000"/>
              </w:rPr>
              <w:t>3.430, 4.670</w:t>
            </w:r>
          </w:p>
        </w:tc>
        <w:tc>
          <w:tcPr>
            <w:tcW w:w="398" w:type="dxa"/>
            <w:tcBorders>
              <w:top w:val="nil"/>
              <w:left w:val="nil"/>
              <w:bottom w:val="nil"/>
              <w:right w:val="nil"/>
            </w:tcBorders>
            <w:shd w:val="clear" w:color="auto" w:fill="FFFFFF"/>
          </w:tcPr>
          <w:p w14:paraId="6184D07F"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080" w14:textId="77777777" w:rsidR="003B339B" w:rsidRDefault="001A749B">
            <w:pPr>
              <w:adjustRightInd w:val="0"/>
              <w:jc w:val="center"/>
              <w:rPr>
                <w:rFonts w:ascii="Times New Roman" w:hAnsi="Times New Roman"/>
                <w:color w:val="000000"/>
              </w:rPr>
            </w:pPr>
            <w:r>
              <w:rPr>
                <w:rFonts w:ascii="Times New Roman" w:hAnsi="Times New Roman"/>
                <w:color w:val="000000"/>
              </w:rPr>
              <w:t>-0.0987 (0.5641)</w:t>
            </w:r>
          </w:p>
        </w:tc>
        <w:tc>
          <w:tcPr>
            <w:tcW w:w="2018" w:type="dxa"/>
            <w:tcBorders>
              <w:top w:val="nil"/>
              <w:left w:val="nil"/>
              <w:bottom w:val="nil"/>
              <w:right w:val="nil"/>
            </w:tcBorders>
            <w:shd w:val="clear" w:color="auto" w:fill="FFFFFF"/>
          </w:tcPr>
          <w:p w14:paraId="6184D081" w14:textId="77777777" w:rsidR="003B339B" w:rsidRDefault="001A749B">
            <w:pPr>
              <w:adjustRightInd w:val="0"/>
              <w:jc w:val="center"/>
              <w:rPr>
                <w:rFonts w:ascii="Times New Roman" w:hAnsi="Times New Roman"/>
                <w:color w:val="000000"/>
              </w:rPr>
            </w:pPr>
            <w:r>
              <w:rPr>
                <w:rFonts w:ascii="Times New Roman" w:hAnsi="Times New Roman"/>
                <w:color w:val="000000"/>
              </w:rPr>
              <w:t>-0.0700 (-0.5000, 0.3500)</w:t>
            </w:r>
          </w:p>
        </w:tc>
        <w:tc>
          <w:tcPr>
            <w:tcW w:w="1176" w:type="dxa"/>
            <w:tcBorders>
              <w:top w:val="nil"/>
              <w:left w:val="nil"/>
              <w:bottom w:val="nil"/>
              <w:right w:val="nil"/>
            </w:tcBorders>
            <w:shd w:val="clear" w:color="auto" w:fill="FFFFFF"/>
          </w:tcPr>
          <w:p w14:paraId="6184D082" w14:textId="77777777" w:rsidR="003B339B" w:rsidRDefault="001A749B">
            <w:pPr>
              <w:adjustRightInd w:val="0"/>
              <w:jc w:val="center"/>
              <w:rPr>
                <w:rFonts w:ascii="Times New Roman" w:hAnsi="Times New Roman"/>
                <w:color w:val="000000"/>
              </w:rPr>
            </w:pPr>
            <w:r>
              <w:rPr>
                <w:rFonts w:ascii="Times New Roman" w:hAnsi="Times New Roman"/>
                <w:color w:val="000000"/>
              </w:rPr>
              <w:t>-1.270, 0.890</w:t>
            </w:r>
          </w:p>
        </w:tc>
      </w:tr>
      <w:tr w:rsidR="003B339B" w14:paraId="6184D08E" w14:textId="77777777">
        <w:trPr>
          <w:cantSplit/>
        </w:trPr>
        <w:tc>
          <w:tcPr>
            <w:tcW w:w="2138" w:type="dxa"/>
            <w:tcBorders>
              <w:top w:val="nil"/>
              <w:left w:val="nil"/>
              <w:bottom w:val="nil"/>
              <w:right w:val="nil"/>
            </w:tcBorders>
            <w:shd w:val="clear" w:color="auto" w:fill="FFFFFF"/>
          </w:tcPr>
          <w:p w14:paraId="6184D08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85"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08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087" w14:textId="77777777" w:rsidR="003B339B" w:rsidRDefault="001A749B">
            <w:pPr>
              <w:adjustRightInd w:val="0"/>
              <w:jc w:val="center"/>
              <w:rPr>
                <w:rFonts w:ascii="Times New Roman" w:hAnsi="Times New Roman"/>
                <w:color w:val="000000"/>
              </w:rPr>
            </w:pPr>
            <w:r>
              <w:rPr>
                <w:rFonts w:ascii="Times New Roman" w:hAnsi="Times New Roman"/>
                <w:color w:val="000000"/>
              </w:rPr>
              <w:t>4.1864 (0.3231)</w:t>
            </w:r>
          </w:p>
        </w:tc>
        <w:tc>
          <w:tcPr>
            <w:tcW w:w="2018" w:type="dxa"/>
            <w:tcBorders>
              <w:top w:val="nil"/>
              <w:left w:val="nil"/>
              <w:bottom w:val="nil"/>
              <w:right w:val="nil"/>
            </w:tcBorders>
            <w:shd w:val="clear" w:color="auto" w:fill="FFFFFF"/>
          </w:tcPr>
          <w:p w14:paraId="6184D088" w14:textId="77777777" w:rsidR="003B339B" w:rsidRDefault="001A749B">
            <w:pPr>
              <w:adjustRightInd w:val="0"/>
              <w:jc w:val="center"/>
              <w:rPr>
                <w:rFonts w:ascii="Times New Roman" w:hAnsi="Times New Roman"/>
                <w:color w:val="000000"/>
              </w:rPr>
            </w:pPr>
            <w:r>
              <w:rPr>
                <w:rFonts w:ascii="Times New Roman" w:hAnsi="Times New Roman"/>
                <w:color w:val="000000"/>
              </w:rPr>
              <w:t>4.2400 (4.0800, 4.3600)</w:t>
            </w:r>
          </w:p>
        </w:tc>
        <w:tc>
          <w:tcPr>
            <w:tcW w:w="1176" w:type="dxa"/>
            <w:tcBorders>
              <w:top w:val="nil"/>
              <w:left w:val="nil"/>
              <w:bottom w:val="nil"/>
              <w:right w:val="nil"/>
            </w:tcBorders>
            <w:shd w:val="clear" w:color="auto" w:fill="FFFFFF"/>
          </w:tcPr>
          <w:p w14:paraId="6184D089" w14:textId="77777777" w:rsidR="003B339B" w:rsidRDefault="001A749B">
            <w:pPr>
              <w:adjustRightInd w:val="0"/>
              <w:jc w:val="center"/>
              <w:rPr>
                <w:rFonts w:ascii="Times New Roman" w:hAnsi="Times New Roman"/>
                <w:color w:val="000000"/>
              </w:rPr>
            </w:pPr>
            <w:r>
              <w:rPr>
                <w:rFonts w:ascii="Times New Roman" w:hAnsi="Times New Roman"/>
                <w:color w:val="000000"/>
              </w:rPr>
              <w:t>3.650, 4.810</w:t>
            </w:r>
          </w:p>
        </w:tc>
        <w:tc>
          <w:tcPr>
            <w:tcW w:w="398" w:type="dxa"/>
            <w:tcBorders>
              <w:top w:val="nil"/>
              <w:left w:val="nil"/>
              <w:bottom w:val="nil"/>
              <w:right w:val="nil"/>
            </w:tcBorders>
            <w:shd w:val="clear" w:color="auto" w:fill="FFFFFF"/>
          </w:tcPr>
          <w:p w14:paraId="6184D08A"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08B" w14:textId="77777777" w:rsidR="003B339B" w:rsidRDefault="001A749B">
            <w:pPr>
              <w:adjustRightInd w:val="0"/>
              <w:jc w:val="center"/>
              <w:rPr>
                <w:rFonts w:ascii="Times New Roman" w:hAnsi="Times New Roman"/>
                <w:color w:val="000000"/>
              </w:rPr>
            </w:pPr>
            <w:r>
              <w:rPr>
                <w:rFonts w:ascii="Times New Roman" w:hAnsi="Times New Roman"/>
                <w:color w:val="000000"/>
              </w:rPr>
              <w:t>0.0264 (0.4179)</w:t>
            </w:r>
          </w:p>
        </w:tc>
        <w:tc>
          <w:tcPr>
            <w:tcW w:w="2018" w:type="dxa"/>
            <w:tcBorders>
              <w:top w:val="nil"/>
              <w:left w:val="nil"/>
              <w:bottom w:val="nil"/>
              <w:right w:val="nil"/>
            </w:tcBorders>
            <w:shd w:val="clear" w:color="auto" w:fill="FFFFFF"/>
          </w:tcPr>
          <w:p w14:paraId="6184D08C" w14:textId="77777777" w:rsidR="003B339B" w:rsidRDefault="001A749B">
            <w:pPr>
              <w:adjustRightInd w:val="0"/>
              <w:jc w:val="center"/>
              <w:rPr>
                <w:rFonts w:ascii="Times New Roman" w:hAnsi="Times New Roman"/>
                <w:color w:val="000000"/>
              </w:rPr>
            </w:pPr>
            <w:r>
              <w:rPr>
                <w:rFonts w:ascii="Times New Roman" w:hAnsi="Times New Roman"/>
                <w:color w:val="000000"/>
              </w:rPr>
              <w:t>0.0700 (-0.3500, 0.4300)</w:t>
            </w:r>
          </w:p>
        </w:tc>
        <w:tc>
          <w:tcPr>
            <w:tcW w:w="1176" w:type="dxa"/>
            <w:tcBorders>
              <w:top w:val="nil"/>
              <w:left w:val="nil"/>
              <w:bottom w:val="nil"/>
              <w:right w:val="nil"/>
            </w:tcBorders>
            <w:shd w:val="clear" w:color="auto" w:fill="FFFFFF"/>
          </w:tcPr>
          <w:p w14:paraId="6184D08D" w14:textId="77777777" w:rsidR="003B339B" w:rsidRDefault="001A749B">
            <w:pPr>
              <w:adjustRightInd w:val="0"/>
              <w:jc w:val="center"/>
              <w:rPr>
                <w:rFonts w:ascii="Times New Roman" w:hAnsi="Times New Roman"/>
                <w:color w:val="000000"/>
              </w:rPr>
            </w:pPr>
            <w:r>
              <w:rPr>
                <w:rFonts w:ascii="Times New Roman" w:hAnsi="Times New Roman"/>
                <w:color w:val="000000"/>
              </w:rPr>
              <w:t>-0.630, 0.630</w:t>
            </w:r>
          </w:p>
        </w:tc>
      </w:tr>
      <w:tr w:rsidR="003B339B" w14:paraId="6184D099" w14:textId="77777777">
        <w:trPr>
          <w:cantSplit/>
        </w:trPr>
        <w:tc>
          <w:tcPr>
            <w:tcW w:w="2138" w:type="dxa"/>
            <w:tcBorders>
              <w:top w:val="nil"/>
              <w:left w:val="nil"/>
              <w:bottom w:val="nil"/>
              <w:right w:val="nil"/>
            </w:tcBorders>
            <w:shd w:val="clear" w:color="auto" w:fill="FFFFFF"/>
          </w:tcPr>
          <w:p w14:paraId="6184D08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90"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09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092" w14:textId="77777777" w:rsidR="003B339B" w:rsidRDefault="001A749B">
            <w:pPr>
              <w:adjustRightInd w:val="0"/>
              <w:jc w:val="center"/>
              <w:rPr>
                <w:rFonts w:ascii="Times New Roman" w:hAnsi="Times New Roman"/>
                <w:color w:val="000000"/>
              </w:rPr>
            </w:pPr>
            <w:r>
              <w:rPr>
                <w:rFonts w:ascii="Times New Roman" w:hAnsi="Times New Roman"/>
                <w:color w:val="000000"/>
              </w:rPr>
              <w:t>4.0217 (0.4750)</w:t>
            </w:r>
          </w:p>
        </w:tc>
        <w:tc>
          <w:tcPr>
            <w:tcW w:w="2018" w:type="dxa"/>
            <w:tcBorders>
              <w:top w:val="nil"/>
              <w:left w:val="nil"/>
              <w:bottom w:val="nil"/>
              <w:right w:val="nil"/>
            </w:tcBorders>
            <w:shd w:val="clear" w:color="auto" w:fill="FFFFFF"/>
          </w:tcPr>
          <w:p w14:paraId="6184D093" w14:textId="77777777" w:rsidR="003B339B" w:rsidRDefault="001A749B">
            <w:pPr>
              <w:adjustRightInd w:val="0"/>
              <w:jc w:val="center"/>
              <w:rPr>
                <w:rFonts w:ascii="Times New Roman" w:hAnsi="Times New Roman"/>
                <w:color w:val="000000"/>
              </w:rPr>
            </w:pPr>
            <w:r>
              <w:rPr>
                <w:rFonts w:ascii="Times New Roman" w:hAnsi="Times New Roman"/>
                <w:color w:val="000000"/>
              </w:rPr>
              <w:t>4.0850 (3.6600, 4.1500)</w:t>
            </w:r>
          </w:p>
        </w:tc>
        <w:tc>
          <w:tcPr>
            <w:tcW w:w="1176" w:type="dxa"/>
            <w:tcBorders>
              <w:top w:val="nil"/>
              <w:left w:val="nil"/>
              <w:bottom w:val="nil"/>
              <w:right w:val="nil"/>
            </w:tcBorders>
            <w:shd w:val="clear" w:color="auto" w:fill="FFFFFF"/>
          </w:tcPr>
          <w:p w14:paraId="6184D094" w14:textId="77777777" w:rsidR="003B339B" w:rsidRDefault="001A749B">
            <w:pPr>
              <w:adjustRightInd w:val="0"/>
              <w:jc w:val="center"/>
              <w:rPr>
                <w:rFonts w:ascii="Times New Roman" w:hAnsi="Times New Roman"/>
                <w:color w:val="000000"/>
              </w:rPr>
            </w:pPr>
            <w:r>
              <w:rPr>
                <w:rFonts w:ascii="Times New Roman" w:hAnsi="Times New Roman"/>
                <w:color w:val="000000"/>
              </w:rPr>
              <w:t>3.380, 4.770</w:t>
            </w:r>
          </w:p>
        </w:tc>
        <w:tc>
          <w:tcPr>
            <w:tcW w:w="398" w:type="dxa"/>
            <w:tcBorders>
              <w:top w:val="nil"/>
              <w:left w:val="nil"/>
              <w:bottom w:val="nil"/>
              <w:right w:val="nil"/>
            </w:tcBorders>
            <w:shd w:val="clear" w:color="auto" w:fill="FFFFFF"/>
          </w:tcPr>
          <w:p w14:paraId="6184D09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096" w14:textId="77777777" w:rsidR="003B339B" w:rsidRDefault="001A749B">
            <w:pPr>
              <w:adjustRightInd w:val="0"/>
              <w:jc w:val="center"/>
              <w:rPr>
                <w:rFonts w:ascii="Times New Roman" w:hAnsi="Times New Roman"/>
                <w:color w:val="000000"/>
              </w:rPr>
            </w:pPr>
            <w:r>
              <w:rPr>
                <w:rFonts w:ascii="Times New Roman" w:hAnsi="Times New Roman"/>
                <w:color w:val="000000"/>
              </w:rPr>
              <w:t>-0.0550 (0.5929)</w:t>
            </w:r>
          </w:p>
        </w:tc>
        <w:tc>
          <w:tcPr>
            <w:tcW w:w="2018" w:type="dxa"/>
            <w:tcBorders>
              <w:top w:val="nil"/>
              <w:left w:val="nil"/>
              <w:bottom w:val="nil"/>
              <w:right w:val="nil"/>
            </w:tcBorders>
            <w:shd w:val="clear" w:color="auto" w:fill="FFFFFF"/>
          </w:tcPr>
          <w:p w14:paraId="6184D097" w14:textId="77777777" w:rsidR="003B339B" w:rsidRDefault="001A749B">
            <w:pPr>
              <w:adjustRightInd w:val="0"/>
              <w:jc w:val="center"/>
              <w:rPr>
                <w:rFonts w:ascii="Times New Roman" w:hAnsi="Times New Roman"/>
                <w:color w:val="000000"/>
              </w:rPr>
            </w:pPr>
            <w:r>
              <w:rPr>
                <w:rFonts w:ascii="Times New Roman" w:hAnsi="Times New Roman"/>
                <w:color w:val="000000"/>
              </w:rPr>
              <w:t>-0.3050 (-0.4800, 0.3000)</w:t>
            </w:r>
          </w:p>
        </w:tc>
        <w:tc>
          <w:tcPr>
            <w:tcW w:w="1176" w:type="dxa"/>
            <w:tcBorders>
              <w:top w:val="nil"/>
              <w:left w:val="nil"/>
              <w:bottom w:val="nil"/>
              <w:right w:val="nil"/>
            </w:tcBorders>
            <w:shd w:val="clear" w:color="auto" w:fill="FFFFFF"/>
          </w:tcPr>
          <w:p w14:paraId="6184D098" w14:textId="77777777" w:rsidR="003B339B" w:rsidRDefault="001A749B">
            <w:pPr>
              <w:adjustRightInd w:val="0"/>
              <w:jc w:val="center"/>
              <w:rPr>
                <w:rFonts w:ascii="Times New Roman" w:hAnsi="Times New Roman"/>
                <w:color w:val="000000"/>
              </w:rPr>
            </w:pPr>
            <w:r>
              <w:rPr>
                <w:rFonts w:ascii="Times New Roman" w:hAnsi="Times New Roman"/>
                <w:color w:val="000000"/>
              </w:rPr>
              <w:t>-0.530, 0.990</w:t>
            </w:r>
          </w:p>
        </w:tc>
      </w:tr>
      <w:tr w:rsidR="003B339B" w14:paraId="6184D0A4" w14:textId="77777777">
        <w:trPr>
          <w:cantSplit/>
        </w:trPr>
        <w:tc>
          <w:tcPr>
            <w:tcW w:w="2138" w:type="dxa"/>
            <w:tcBorders>
              <w:top w:val="nil"/>
              <w:left w:val="nil"/>
              <w:bottom w:val="nil"/>
              <w:right w:val="nil"/>
            </w:tcBorders>
            <w:shd w:val="clear" w:color="auto" w:fill="FFFFFF"/>
          </w:tcPr>
          <w:p w14:paraId="6184D09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9B"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09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09D" w14:textId="77777777" w:rsidR="003B339B" w:rsidRDefault="001A749B">
            <w:pPr>
              <w:adjustRightInd w:val="0"/>
              <w:jc w:val="center"/>
              <w:rPr>
                <w:rFonts w:ascii="Times New Roman" w:hAnsi="Times New Roman"/>
                <w:color w:val="000000"/>
              </w:rPr>
            </w:pPr>
            <w:r>
              <w:rPr>
                <w:rFonts w:ascii="Times New Roman" w:hAnsi="Times New Roman"/>
                <w:color w:val="000000"/>
              </w:rPr>
              <w:t>4.0100 (0.3581)</w:t>
            </w:r>
          </w:p>
        </w:tc>
        <w:tc>
          <w:tcPr>
            <w:tcW w:w="2018" w:type="dxa"/>
            <w:tcBorders>
              <w:top w:val="nil"/>
              <w:left w:val="nil"/>
              <w:bottom w:val="nil"/>
              <w:right w:val="nil"/>
            </w:tcBorders>
            <w:shd w:val="clear" w:color="auto" w:fill="FFFFFF"/>
          </w:tcPr>
          <w:p w14:paraId="6184D09E" w14:textId="77777777" w:rsidR="003B339B" w:rsidRDefault="001A749B">
            <w:pPr>
              <w:adjustRightInd w:val="0"/>
              <w:jc w:val="center"/>
              <w:rPr>
                <w:rFonts w:ascii="Times New Roman" w:hAnsi="Times New Roman"/>
                <w:color w:val="000000"/>
              </w:rPr>
            </w:pPr>
            <w:r>
              <w:rPr>
                <w:rFonts w:ascii="Times New Roman" w:hAnsi="Times New Roman"/>
                <w:color w:val="000000"/>
              </w:rPr>
              <w:t>4.0950 (3.8600, 4.3200)</w:t>
            </w:r>
          </w:p>
        </w:tc>
        <w:tc>
          <w:tcPr>
            <w:tcW w:w="1176" w:type="dxa"/>
            <w:tcBorders>
              <w:top w:val="nil"/>
              <w:left w:val="nil"/>
              <w:bottom w:val="nil"/>
              <w:right w:val="nil"/>
            </w:tcBorders>
            <w:shd w:val="clear" w:color="auto" w:fill="FFFFFF"/>
          </w:tcPr>
          <w:p w14:paraId="6184D09F" w14:textId="77777777" w:rsidR="003B339B" w:rsidRDefault="001A749B">
            <w:pPr>
              <w:adjustRightInd w:val="0"/>
              <w:jc w:val="center"/>
              <w:rPr>
                <w:rFonts w:ascii="Times New Roman" w:hAnsi="Times New Roman"/>
                <w:color w:val="000000"/>
              </w:rPr>
            </w:pPr>
            <w:r>
              <w:rPr>
                <w:rFonts w:ascii="Times New Roman" w:hAnsi="Times New Roman"/>
                <w:color w:val="000000"/>
              </w:rPr>
              <w:t>3.370, 4.320</w:t>
            </w:r>
          </w:p>
        </w:tc>
        <w:tc>
          <w:tcPr>
            <w:tcW w:w="398" w:type="dxa"/>
            <w:tcBorders>
              <w:top w:val="nil"/>
              <w:left w:val="nil"/>
              <w:bottom w:val="nil"/>
              <w:right w:val="nil"/>
            </w:tcBorders>
            <w:shd w:val="clear" w:color="auto" w:fill="FFFFFF"/>
          </w:tcPr>
          <w:p w14:paraId="6184D0A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0A1" w14:textId="77777777" w:rsidR="003B339B" w:rsidRDefault="001A749B">
            <w:pPr>
              <w:adjustRightInd w:val="0"/>
              <w:jc w:val="center"/>
              <w:rPr>
                <w:rFonts w:ascii="Times New Roman" w:hAnsi="Times New Roman"/>
                <w:color w:val="000000"/>
              </w:rPr>
            </w:pPr>
            <w:r>
              <w:rPr>
                <w:rFonts w:ascii="Times New Roman" w:hAnsi="Times New Roman"/>
                <w:color w:val="000000"/>
              </w:rPr>
              <w:t>-0.0667 (0.4550)</w:t>
            </w:r>
          </w:p>
        </w:tc>
        <w:tc>
          <w:tcPr>
            <w:tcW w:w="2018" w:type="dxa"/>
            <w:tcBorders>
              <w:top w:val="nil"/>
              <w:left w:val="nil"/>
              <w:bottom w:val="nil"/>
              <w:right w:val="nil"/>
            </w:tcBorders>
            <w:shd w:val="clear" w:color="auto" w:fill="FFFFFF"/>
          </w:tcPr>
          <w:p w14:paraId="6184D0A2" w14:textId="77777777" w:rsidR="003B339B" w:rsidRDefault="001A749B">
            <w:pPr>
              <w:adjustRightInd w:val="0"/>
              <w:jc w:val="center"/>
              <w:rPr>
                <w:rFonts w:ascii="Times New Roman" w:hAnsi="Times New Roman"/>
                <w:color w:val="000000"/>
              </w:rPr>
            </w:pPr>
            <w:r>
              <w:rPr>
                <w:rFonts w:ascii="Times New Roman" w:hAnsi="Times New Roman"/>
                <w:color w:val="000000"/>
              </w:rPr>
              <w:t>-0.0550 (-0.2700, 0.2100)</w:t>
            </w:r>
          </w:p>
        </w:tc>
        <w:tc>
          <w:tcPr>
            <w:tcW w:w="1176" w:type="dxa"/>
            <w:tcBorders>
              <w:top w:val="nil"/>
              <w:left w:val="nil"/>
              <w:bottom w:val="nil"/>
              <w:right w:val="nil"/>
            </w:tcBorders>
            <w:shd w:val="clear" w:color="auto" w:fill="FFFFFF"/>
          </w:tcPr>
          <w:p w14:paraId="6184D0A3" w14:textId="77777777" w:rsidR="003B339B" w:rsidRDefault="001A749B">
            <w:pPr>
              <w:adjustRightInd w:val="0"/>
              <w:jc w:val="center"/>
              <w:rPr>
                <w:rFonts w:ascii="Times New Roman" w:hAnsi="Times New Roman"/>
                <w:color w:val="000000"/>
              </w:rPr>
            </w:pPr>
            <w:r>
              <w:rPr>
                <w:rFonts w:ascii="Times New Roman" w:hAnsi="Times New Roman"/>
                <w:color w:val="000000"/>
              </w:rPr>
              <w:t>-0.770, 0.540</w:t>
            </w:r>
          </w:p>
        </w:tc>
      </w:tr>
      <w:tr w:rsidR="003B339B" w14:paraId="6184D0AF" w14:textId="77777777">
        <w:trPr>
          <w:cantSplit/>
        </w:trPr>
        <w:tc>
          <w:tcPr>
            <w:tcW w:w="2138" w:type="dxa"/>
            <w:tcBorders>
              <w:top w:val="nil"/>
              <w:left w:val="nil"/>
              <w:bottom w:val="nil"/>
              <w:right w:val="nil"/>
            </w:tcBorders>
            <w:shd w:val="clear" w:color="auto" w:fill="FFFFFF"/>
          </w:tcPr>
          <w:p w14:paraId="6184D0A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A6"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0A7"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0A8" w14:textId="77777777" w:rsidR="003B339B" w:rsidRDefault="001A749B">
            <w:pPr>
              <w:adjustRightInd w:val="0"/>
              <w:jc w:val="center"/>
              <w:rPr>
                <w:rFonts w:ascii="Times New Roman" w:hAnsi="Times New Roman"/>
                <w:color w:val="000000"/>
              </w:rPr>
            </w:pPr>
            <w:r>
              <w:rPr>
                <w:rFonts w:ascii="Times New Roman" w:hAnsi="Times New Roman"/>
                <w:color w:val="000000"/>
              </w:rPr>
              <w:t>4.2860 (0.3820)</w:t>
            </w:r>
          </w:p>
        </w:tc>
        <w:tc>
          <w:tcPr>
            <w:tcW w:w="2018" w:type="dxa"/>
            <w:tcBorders>
              <w:top w:val="nil"/>
              <w:left w:val="nil"/>
              <w:bottom w:val="nil"/>
              <w:right w:val="nil"/>
            </w:tcBorders>
            <w:shd w:val="clear" w:color="auto" w:fill="FFFFFF"/>
          </w:tcPr>
          <w:p w14:paraId="6184D0A9" w14:textId="77777777" w:rsidR="003B339B" w:rsidRDefault="001A749B">
            <w:pPr>
              <w:adjustRightInd w:val="0"/>
              <w:jc w:val="center"/>
              <w:rPr>
                <w:rFonts w:ascii="Times New Roman" w:hAnsi="Times New Roman"/>
                <w:color w:val="000000"/>
              </w:rPr>
            </w:pPr>
            <w:r>
              <w:rPr>
                <w:rFonts w:ascii="Times New Roman" w:hAnsi="Times New Roman"/>
                <w:color w:val="000000"/>
              </w:rPr>
              <w:t>4.2000 (4.1500, 4.3400)</w:t>
            </w:r>
          </w:p>
        </w:tc>
        <w:tc>
          <w:tcPr>
            <w:tcW w:w="1176" w:type="dxa"/>
            <w:tcBorders>
              <w:top w:val="nil"/>
              <w:left w:val="nil"/>
              <w:bottom w:val="nil"/>
              <w:right w:val="nil"/>
            </w:tcBorders>
            <w:shd w:val="clear" w:color="auto" w:fill="FFFFFF"/>
          </w:tcPr>
          <w:p w14:paraId="6184D0AA" w14:textId="77777777" w:rsidR="003B339B" w:rsidRDefault="001A749B">
            <w:pPr>
              <w:adjustRightInd w:val="0"/>
              <w:jc w:val="center"/>
              <w:rPr>
                <w:rFonts w:ascii="Times New Roman" w:hAnsi="Times New Roman"/>
                <w:color w:val="000000"/>
              </w:rPr>
            </w:pPr>
            <w:r>
              <w:rPr>
                <w:rFonts w:ascii="Times New Roman" w:hAnsi="Times New Roman"/>
                <w:color w:val="000000"/>
              </w:rPr>
              <w:t>3.850, 4.890</w:t>
            </w:r>
          </w:p>
        </w:tc>
        <w:tc>
          <w:tcPr>
            <w:tcW w:w="398" w:type="dxa"/>
            <w:tcBorders>
              <w:top w:val="nil"/>
              <w:left w:val="nil"/>
              <w:bottom w:val="nil"/>
              <w:right w:val="nil"/>
            </w:tcBorders>
            <w:shd w:val="clear" w:color="auto" w:fill="FFFFFF"/>
          </w:tcPr>
          <w:p w14:paraId="6184D0AB"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0AC" w14:textId="77777777" w:rsidR="003B339B" w:rsidRDefault="001A749B">
            <w:pPr>
              <w:adjustRightInd w:val="0"/>
              <w:jc w:val="center"/>
              <w:rPr>
                <w:rFonts w:ascii="Times New Roman" w:hAnsi="Times New Roman"/>
                <w:color w:val="000000"/>
              </w:rPr>
            </w:pPr>
            <w:r>
              <w:rPr>
                <w:rFonts w:ascii="Times New Roman" w:hAnsi="Times New Roman"/>
                <w:color w:val="000000"/>
              </w:rPr>
              <w:t>0.2220 (0.5563)</w:t>
            </w:r>
          </w:p>
        </w:tc>
        <w:tc>
          <w:tcPr>
            <w:tcW w:w="2018" w:type="dxa"/>
            <w:tcBorders>
              <w:top w:val="nil"/>
              <w:left w:val="nil"/>
              <w:bottom w:val="nil"/>
              <w:right w:val="nil"/>
            </w:tcBorders>
            <w:shd w:val="clear" w:color="auto" w:fill="FFFFFF"/>
          </w:tcPr>
          <w:p w14:paraId="6184D0AD" w14:textId="77777777" w:rsidR="003B339B" w:rsidRDefault="001A749B">
            <w:pPr>
              <w:adjustRightInd w:val="0"/>
              <w:jc w:val="center"/>
              <w:rPr>
                <w:rFonts w:ascii="Times New Roman" w:hAnsi="Times New Roman"/>
                <w:color w:val="000000"/>
              </w:rPr>
            </w:pPr>
            <w:r>
              <w:rPr>
                <w:rFonts w:ascii="Times New Roman" w:hAnsi="Times New Roman"/>
                <w:color w:val="000000"/>
              </w:rPr>
              <w:t>0.1000 (-0.0100, 0.3000)</w:t>
            </w:r>
          </w:p>
        </w:tc>
        <w:tc>
          <w:tcPr>
            <w:tcW w:w="1176" w:type="dxa"/>
            <w:tcBorders>
              <w:top w:val="nil"/>
              <w:left w:val="nil"/>
              <w:bottom w:val="nil"/>
              <w:right w:val="nil"/>
            </w:tcBorders>
            <w:shd w:val="clear" w:color="auto" w:fill="FFFFFF"/>
          </w:tcPr>
          <w:p w14:paraId="6184D0AE" w14:textId="77777777" w:rsidR="003B339B" w:rsidRDefault="001A749B">
            <w:pPr>
              <w:adjustRightInd w:val="0"/>
              <w:jc w:val="center"/>
              <w:rPr>
                <w:rFonts w:ascii="Times New Roman" w:hAnsi="Times New Roman"/>
                <w:color w:val="000000"/>
              </w:rPr>
            </w:pPr>
            <w:r>
              <w:rPr>
                <w:rFonts w:ascii="Times New Roman" w:hAnsi="Times New Roman"/>
                <w:color w:val="000000"/>
              </w:rPr>
              <w:t>-0.390, 1.110</w:t>
            </w:r>
          </w:p>
        </w:tc>
      </w:tr>
      <w:tr w:rsidR="003B339B" w14:paraId="6184D0BA" w14:textId="77777777">
        <w:trPr>
          <w:cantSplit/>
        </w:trPr>
        <w:tc>
          <w:tcPr>
            <w:tcW w:w="2138" w:type="dxa"/>
            <w:tcBorders>
              <w:top w:val="nil"/>
              <w:left w:val="nil"/>
              <w:bottom w:val="nil"/>
              <w:right w:val="nil"/>
            </w:tcBorders>
            <w:shd w:val="clear" w:color="auto" w:fill="FFFFFF"/>
          </w:tcPr>
          <w:p w14:paraId="6184D0B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B1"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0B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0B3" w14:textId="77777777" w:rsidR="003B339B" w:rsidRDefault="001A749B">
            <w:pPr>
              <w:adjustRightInd w:val="0"/>
              <w:jc w:val="center"/>
              <w:rPr>
                <w:rFonts w:ascii="Times New Roman" w:hAnsi="Times New Roman"/>
                <w:color w:val="000000"/>
              </w:rPr>
            </w:pPr>
            <w:r>
              <w:rPr>
                <w:rFonts w:ascii="Times New Roman" w:hAnsi="Times New Roman"/>
                <w:color w:val="000000"/>
              </w:rPr>
              <w:t>4.3675 (0.1438)</w:t>
            </w:r>
          </w:p>
        </w:tc>
        <w:tc>
          <w:tcPr>
            <w:tcW w:w="2018" w:type="dxa"/>
            <w:tcBorders>
              <w:top w:val="nil"/>
              <w:left w:val="nil"/>
              <w:bottom w:val="nil"/>
              <w:right w:val="nil"/>
            </w:tcBorders>
            <w:shd w:val="clear" w:color="auto" w:fill="FFFFFF"/>
          </w:tcPr>
          <w:p w14:paraId="6184D0B4" w14:textId="77777777" w:rsidR="003B339B" w:rsidRDefault="001A749B">
            <w:pPr>
              <w:adjustRightInd w:val="0"/>
              <w:jc w:val="center"/>
              <w:rPr>
                <w:rFonts w:ascii="Times New Roman" w:hAnsi="Times New Roman"/>
                <w:color w:val="000000"/>
              </w:rPr>
            </w:pPr>
            <w:r>
              <w:rPr>
                <w:rFonts w:ascii="Times New Roman" w:hAnsi="Times New Roman"/>
                <w:color w:val="000000"/>
              </w:rPr>
              <w:t>4.3500 (4.2500, 4.4850)</w:t>
            </w:r>
          </w:p>
        </w:tc>
        <w:tc>
          <w:tcPr>
            <w:tcW w:w="1176" w:type="dxa"/>
            <w:tcBorders>
              <w:top w:val="nil"/>
              <w:left w:val="nil"/>
              <w:bottom w:val="nil"/>
              <w:right w:val="nil"/>
            </w:tcBorders>
            <w:shd w:val="clear" w:color="auto" w:fill="FFFFFF"/>
          </w:tcPr>
          <w:p w14:paraId="6184D0B5" w14:textId="77777777" w:rsidR="003B339B" w:rsidRDefault="001A749B">
            <w:pPr>
              <w:adjustRightInd w:val="0"/>
              <w:jc w:val="center"/>
              <w:rPr>
                <w:rFonts w:ascii="Times New Roman" w:hAnsi="Times New Roman"/>
                <w:color w:val="000000"/>
              </w:rPr>
            </w:pPr>
            <w:r>
              <w:rPr>
                <w:rFonts w:ascii="Times New Roman" w:hAnsi="Times New Roman"/>
                <w:color w:val="000000"/>
              </w:rPr>
              <w:t>4.230, 4.540</w:t>
            </w:r>
          </w:p>
        </w:tc>
        <w:tc>
          <w:tcPr>
            <w:tcW w:w="398" w:type="dxa"/>
            <w:tcBorders>
              <w:top w:val="nil"/>
              <w:left w:val="nil"/>
              <w:bottom w:val="nil"/>
              <w:right w:val="nil"/>
            </w:tcBorders>
            <w:shd w:val="clear" w:color="auto" w:fill="FFFFFF"/>
          </w:tcPr>
          <w:p w14:paraId="6184D0B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0B7" w14:textId="77777777" w:rsidR="003B339B" w:rsidRDefault="001A749B">
            <w:pPr>
              <w:adjustRightInd w:val="0"/>
              <w:jc w:val="center"/>
              <w:rPr>
                <w:rFonts w:ascii="Times New Roman" w:hAnsi="Times New Roman"/>
                <w:color w:val="000000"/>
              </w:rPr>
            </w:pPr>
            <w:r>
              <w:rPr>
                <w:rFonts w:ascii="Times New Roman" w:hAnsi="Times New Roman"/>
                <w:color w:val="000000"/>
              </w:rPr>
              <w:t>0.2250 (0.4440)</w:t>
            </w:r>
          </w:p>
        </w:tc>
        <w:tc>
          <w:tcPr>
            <w:tcW w:w="2018" w:type="dxa"/>
            <w:tcBorders>
              <w:top w:val="nil"/>
              <w:left w:val="nil"/>
              <w:bottom w:val="nil"/>
              <w:right w:val="nil"/>
            </w:tcBorders>
            <w:shd w:val="clear" w:color="auto" w:fill="FFFFFF"/>
          </w:tcPr>
          <w:p w14:paraId="6184D0B8" w14:textId="77777777" w:rsidR="003B339B" w:rsidRDefault="001A749B">
            <w:pPr>
              <w:adjustRightInd w:val="0"/>
              <w:jc w:val="center"/>
              <w:rPr>
                <w:rFonts w:ascii="Times New Roman" w:hAnsi="Times New Roman"/>
                <w:color w:val="000000"/>
              </w:rPr>
            </w:pPr>
            <w:r>
              <w:rPr>
                <w:rFonts w:ascii="Times New Roman" w:hAnsi="Times New Roman"/>
                <w:color w:val="000000"/>
              </w:rPr>
              <w:t>0.1500 (-0.1400, 0.5900)</w:t>
            </w:r>
          </w:p>
        </w:tc>
        <w:tc>
          <w:tcPr>
            <w:tcW w:w="1176" w:type="dxa"/>
            <w:tcBorders>
              <w:top w:val="nil"/>
              <w:left w:val="nil"/>
              <w:bottom w:val="nil"/>
              <w:right w:val="nil"/>
            </w:tcBorders>
            <w:shd w:val="clear" w:color="auto" w:fill="FFFFFF"/>
          </w:tcPr>
          <w:p w14:paraId="6184D0B9" w14:textId="77777777" w:rsidR="003B339B" w:rsidRDefault="001A749B">
            <w:pPr>
              <w:adjustRightInd w:val="0"/>
              <w:jc w:val="center"/>
              <w:rPr>
                <w:rFonts w:ascii="Times New Roman" w:hAnsi="Times New Roman"/>
                <w:color w:val="000000"/>
              </w:rPr>
            </w:pPr>
            <w:r>
              <w:rPr>
                <w:rFonts w:ascii="Times New Roman" w:hAnsi="Times New Roman"/>
                <w:color w:val="000000"/>
              </w:rPr>
              <w:t>-0.160, 0.760</w:t>
            </w:r>
          </w:p>
        </w:tc>
      </w:tr>
      <w:tr w:rsidR="003B339B" w14:paraId="6184D0C5" w14:textId="77777777">
        <w:trPr>
          <w:cantSplit/>
        </w:trPr>
        <w:tc>
          <w:tcPr>
            <w:tcW w:w="2138" w:type="dxa"/>
            <w:tcBorders>
              <w:top w:val="nil"/>
              <w:left w:val="nil"/>
              <w:bottom w:val="nil"/>
              <w:right w:val="nil"/>
            </w:tcBorders>
            <w:shd w:val="clear" w:color="auto" w:fill="FFFFFF"/>
          </w:tcPr>
          <w:p w14:paraId="6184D0B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BC"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0B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0BE" w14:textId="77777777" w:rsidR="003B339B" w:rsidRDefault="001A749B">
            <w:pPr>
              <w:adjustRightInd w:val="0"/>
              <w:jc w:val="center"/>
              <w:rPr>
                <w:rFonts w:ascii="Times New Roman" w:hAnsi="Times New Roman"/>
                <w:color w:val="000000"/>
              </w:rPr>
            </w:pPr>
            <w:r>
              <w:rPr>
                <w:rFonts w:ascii="Times New Roman" w:hAnsi="Times New Roman"/>
                <w:color w:val="000000"/>
              </w:rPr>
              <w:t>4.5025 (0.4824)</w:t>
            </w:r>
          </w:p>
        </w:tc>
        <w:tc>
          <w:tcPr>
            <w:tcW w:w="2018" w:type="dxa"/>
            <w:tcBorders>
              <w:top w:val="nil"/>
              <w:left w:val="nil"/>
              <w:bottom w:val="nil"/>
              <w:right w:val="nil"/>
            </w:tcBorders>
            <w:shd w:val="clear" w:color="auto" w:fill="FFFFFF"/>
          </w:tcPr>
          <w:p w14:paraId="6184D0BF" w14:textId="77777777" w:rsidR="003B339B" w:rsidRDefault="001A749B">
            <w:pPr>
              <w:adjustRightInd w:val="0"/>
              <w:jc w:val="center"/>
              <w:rPr>
                <w:rFonts w:ascii="Times New Roman" w:hAnsi="Times New Roman"/>
                <w:color w:val="000000"/>
              </w:rPr>
            </w:pPr>
            <w:r>
              <w:rPr>
                <w:rFonts w:ascii="Times New Roman" w:hAnsi="Times New Roman"/>
                <w:color w:val="000000"/>
              </w:rPr>
              <w:t>4.4250 (4.2000, 4.8050)</w:t>
            </w:r>
          </w:p>
        </w:tc>
        <w:tc>
          <w:tcPr>
            <w:tcW w:w="1176" w:type="dxa"/>
            <w:tcBorders>
              <w:top w:val="nil"/>
              <w:left w:val="nil"/>
              <w:bottom w:val="nil"/>
              <w:right w:val="nil"/>
            </w:tcBorders>
            <w:shd w:val="clear" w:color="auto" w:fill="FFFFFF"/>
          </w:tcPr>
          <w:p w14:paraId="6184D0C0" w14:textId="77777777" w:rsidR="003B339B" w:rsidRDefault="001A749B">
            <w:pPr>
              <w:adjustRightInd w:val="0"/>
              <w:jc w:val="center"/>
              <w:rPr>
                <w:rFonts w:ascii="Times New Roman" w:hAnsi="Times New Roman"/>
                <w:color w:val="000000"/>
              </w:rPr>
            </w:pPr>
            <w:r>
              <w:rPr>
                <w:rFonts w:ascii="Times New Roman" w:hAnsi="Times New Roman"/>
                <w:color w:val="000000"/>
              </w:rPr>
              <w:t>4.000, 5.160</w:t>
            </w:r>
          </w:p>
        </w:tc>
        <w:tc>
          <w:tcPr>
            <w:tcW w:w="398" w:type="dxa"/>
            <w:tcBorders>
              <w:top w:val="nil"/>
              <w:left w:val="nil"/>
              <w:bottom w:val="nil"/>
              <w:right w:val="nil"/>
            </w:tcBorders>
            <w:shd w:val="clear" w:color="auto" w:fill="FFFFFF"/>
          </w:tcPr>
          <w:p w14:paraId="6184D0C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0C2" w14:textId="77777777" w:rsidR="003B339B" w:rsidRDefault="001A749B">
            <w:pPr>
              <w:adjustRightInd w:val="0"/>
              <w:jc w:val="center"/>
              <w:rPr>
                <w:rFonts w:ascii="Times New Roman" w:hAnsi="Times New Roman"/>
                <w:color w:val="000000"/>
              </w:rPr>
            </w:pPr>
            <w:r>
              <w:rPr>
                <w:rFonts w:ascii="Times New Roman" w:hAnsi="Times New Roman"/>
                <w:color w:val="000000"/>
              </w:rPr>
              <w:t>0.3600 (0.4738)</w:t>
            </w:r>
          </w:p>
        </w:tc>
        <w:tc>
          <w:tcPr>
            <w:tcW w:w="2018" w:type="dxa"/>
            <w:tcBorders>
              <w:top w:val="nil"/>
              <w:left w:val="nil"/>
              <w:bottom w:val="nil"/>
              <w:right w:val="nil"/>
            </w:tcBorders>
            <w:shd w:val="clear" w:color="auto" w:fill="FFFFFF"/>
          </w:tcPr>
          <w:p w14:paraId="6184D0C3" w14:textId="77777777" w:rsidR="003B339B" w:rsidRDefault="001A749B">
            <w:pPr>
              <w:adjustRightInd w:val="0"/>
              <w:jc w:val="center"/>
              <w:rPr>
                <w:rFonts w:ascii="Times New Roman" w:hAnsi="Times New Roman"/>
                <w:color w:val="000000"/>
              </w:rPr>
            </w:pPr>
            <w:r>
              <w:rPr>
                <w:rFonts w:ascii="Times New Roman" w:hAnsi="Times New Roman"/>
                <w:color w:val="000000"/>
              </w:rPr>
              <w:t>0.5850 (0.1100, 0.6100)</w:t>
            </w:r>
          </w:p>
        </w:tc>
        <w:tc>
          <w:tcPr>
            <w:tcW w:w="1176" w:type="dxa"/>
            <w:tcBorders>
              <w:top w:val="nil"/>
              <w:left w:val="nil"/>
              <w:bottom w:val="nil"/>
              <w:right w:val="nil"/>
            </w:tcBorders>
            <w:shd w:val="clear" w:color="auto" w:fill="FFFFFF"/>
          </w:tcPr>
          <w:p w14:paraId="6184D0C4" w14:textId="77777777" w:rsidR="003B339B" w:rsidRDefault="001A749B">
            <w:pPr>
              <w:adjustRightInd w:val="0"/>
              <w:jc w:val="center"/>
              <w:rPr>
                <w:rFonts w:ascii="Times New Roman" w:hAnsi="Times New Roman"/>
                <w:color w:val="000000"/>
              </w:rPr>
            </w:pPr>
            <w:r>
              <w:rPr>
                <w:rFonts w:ascii="Times New Roman" w:hAnsi="Times New Roman"/>
                <w:color w:val="000000"/>
              </w:rPr>
              <w:t>-0.350, 0.620</w:t>
            </w:r>
          </w:p>
        </w:tc>
      </w:tr>
      <w:tr w:rsidR="003B339B" w14:paraId="6184D0D0" w14:textId="77777777">
        <w:trPr>
          <w:cantSplit/>
        </w:trPr>
        <w:tc>
          <w:tcPr>
            <w:tcW w:w="2138" w:type="dxa"/>
            <w:tcBorders>
              <w:top w:val="nil"/>
              <w:left w:val="nil"/>
              <w:bottom w:val="nil"/>
              <w:right w:val="nil"/>
            </w:tcBorders>
            <w:shd w:val="clear" w:color="auto" w:fill="FFFFFF"/>
          </w:tcPr>
          <w:p w14:paraId="6184D0C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C7"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0C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0C9" w14:textId="77777777" w:rsidR="003B339B" w:rsidRDefault="001A749B">
            <w:pPr>
              <w:adjustRightInd w:val="0"/>
              <w:jc w:val="center"/>
              <w:rPr>
                <w:rFonts w:ascii="Times New Roman" w:hAnsi="Times New Roman"/>
                <w:color w:val="000000"/>
              </w:rPr>
            </w:pPr>
            <w:r>
              <w:rPr>
                <w:rFonts w:ascii="Times New Roman" w:hAnsi="Times New Roman"/>
                <w:color w:val="000000"/>
              </w:rPr>
              <w:t>4.1800 (0.0520)</w:t>
            </w:r>
          </w:p>
        </w:tc>
        <w:tc>
          <w:tcPr>
            <w:tcW w:w="2018" w:type="dxa"/>
            <w:tcBorders>
              <w:top w:val="nil"/>
              <w:left w:val="nil"/>
              <w:bottom w:val="nil"/>
              <w:right w:val="nil"/>
            </w:tcBorders>
            <w:shd w:val="clear" w:color="auto" w:fill="FFFFFF"/>
          </w:tcPr>
          <w:p w14:paraId="6184D0CA" w14:textId="77777777" w:rsidR="003B339B" w:rsidRDefault="001A749B">
            <w:pPr>
              <w:adjustRightInd w:val="0"/>
              <w:jc w:val="center"/>
              <w:rPr>
                <w:rFonts w:ascii="Times New Roman" w:hAnsi="Times New Roman"/>
                <w:color w:val="000000"/>
              </w:rPr>
            </w:pPr>
            <w:r>
              <w:rPr>
                <w:rFonts w:ascii="Times New Roman" w:hAnsi="Times New Roman"/>
                <w:color w:val="000000"/>
              </w:rPr>
              <w:t>4.2100 (4.1200, 4.2100)</w:t>
            </w:r>
          </w:p>
        </w:tc>
        <w:tc>
          <w:tcPr>
            <w:tcW w:w="1176" w:type="dxa"/>
            <w:tcBorders>
              <w:top w:val="nil"/>
              <w:left w:val="nil"/>
              <w:bottom w:val="nil"/>
              <w:right w:val="nil"/>
            </w:tcBorders>
            <w:shd w:val="clear" w:color="auto" w:fill="FFFFFF"/>
          </w:tcPr>
          <w:p w14:paraId="6184D0CB" w14:textId="77777777" w:rsidR="003B339B" w:rsidRDefault="001A749B">
            <w:pPr>
              <w:adjustRightInd w:val="0"/>
              <w:jc w:val="center"/>
              <w:rPr>
                <w:rFonts w:ascii="Times New Roman" w:hAnsi="Times New Roman"/>
                <w:color w:val="000000"/>
              </w:rPr>
            </w:pPr>
            <w:r>
              <w:rPr>
                <w:rFonts w:ascii="Times New Roman" w:hAnsi="Times New Roman"/>
                <w:color w:val="000000"/>
              </w:rPr>
              <w:t>4.120, 4.210</w:t>
            </w:r>
          </w:p>
        </w:tc>
        <w:tc>
          <w:tcPr>
            <w:tcW w:w="398" w:type="dxa"/>
            <w:tcBorders>
              <w:top w:val="nil"/>
              <w:left w:val="nil"/>
              <w:bottom w:val="nil"/>
              <w:right w:val="nil"/>
            </w:tcBorders>
            <w:shd w:val="clear" w:color="auto" w:fill="FFFFFF"/>
          </w:tcPr>
          <w:p w14:paraId="6184D0CC"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0CD" w14:textId="77777777" w:rsidR="003B339B" w:rsidRDefault="001A749B">
            <w:pPr>
              <w:adjustRightInd w:val="0"/>
              <w:jc w:val="center"/>
              <w:rPr>
                <w:rFonts w:ascii="Times New Roman" w:hAnsi="Times New Roman"/>
                <w:color w:val="000000"/>
              </w:rPr>
            </w:pPr>
            <w:r>
              <w:rPr>
                <w:rFonts w:ascii="Times New Roman" w:hAnsi="Times New Roman"/>
                <w:color w:val="000000"/>
              </w:rPr>
              <w:t>-0.0600 (0.4553)</w:t>
            </w:r>
          </w:p>
        </w:tc>
        <w:tc>
          <w:tcPr>
            <w:tcW w:w="2018" w:type="dxa"/>
            <w:tcBorders>
              <w:top w:val="nil"/>
              <w:left w:val="nil"/>
              <w:bottom w:val="nil"/>
              <w:right w:val="nil"/>
            </w:tcBorders>
            <w:shd w:val="clear" w:color="auto" w:fill="FFFFFF"/>
          </w:tcPr>
          <w:p w14:paraId="6184D0CE" w14:textId="77777777" w:rsidR="003B339B" w:rsidRDefault="001A749B">
            <w:pPr>
              <w:adjustRightInd w:val="0"/>
              <w:jc w:val="center"/>
              <w:rPr>
                <w:rFonts w:ascii="Times New Roman" w:hAnsi="Times New Roman"/>
                <w:color w:val="000000"/>
              </w:rPr>
            </w:pPr>
            <w:r>
              <w:rPr>
                <w:rFonts w:ascii="Times New Roman" w:hAnsi="Times New Roman"/>
                <w:color w:val="000000"/>
              </w:rPr>
              <w:t>-0.1400 (-0.4700, 0.4300)</w:t>
            </w:r>
          </w:p>
        </w:tc>
        <w:tc>
          <w:tcPr>
            <w:tcW w:w="1176" w:type="dxa"/>
            <w:tcBorders>
              <w:top w:val="nil"/>
              <w:left w:val="nil"/>
              <w:bottom w:val="nil"/>
              <w:right w:val="nil"/>
            </w:tcBorders>
            <w:shd w:val="clear" w:color="auto" w:fill="FFFFFF"/>
          </w:tcPr>
          <w:p w14:paraId="6184D0CF" w14:textId="77777777" w:rsidR="003B339B" w:rsidRDefault="001A749B">
            <w:pPr>
              <w:adjustRightInd w:val="0"/>
              <w:jc w:val="center"/>
              <w:rPr>
                <w:rFonts w:ascii="Times New Roman" w:hAnsi="Times New Roman"/>
                <w:color w:val="000000"/>
              </w:rPr>
            </w:pPr>
            <w:r>
              <w:rPr>
                <w:rFonts w:ascii="Times New Roman" w:hAnsi="Times New Roman"/>
                <w:color w:val="000000"/>
              </w:rPr>
              <w:t>-0.470, 0.430</w:t>
            </w:r>
          </w:p>
        </w:tc>
      </w:tr>
      <w:tr w:rsidR="003B339B" w14:paraId="6184D0DB" w14:textId="77777777">
        <w:trPr>
          <w:cantSplit/>
        </w:trPr>
        <w:tc>
          <w:tcPr>
            <w:tcW w:w="2138" w:type="dxa"/>
            <w:tcBorders>
              <w:top w:val="nil"/>
              <w:left w:val="nil"/>
              <w:bottom w:val="nil"/>
              <w:right w:val="nil"/>
            </w:tcBorders>
            <w:shd w:val="clear" w:color="auto" w:fill="FFFFFF"/>
          </w:tcPr>
          <w:p w14:paraId="6184D0D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D2"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0D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0D4" w14:textId="77777777" w:rsidR="003B339B" w:rsidRDefault="001A749B">
            <w:pPr>
              <w:adjustRightInd w:val="0"/>
              <w:jc w:val="center"/>
              <w:rPr>
                <w:rFonts w:ascii="Times New Roman" w:hAnsi="Times New Roman"/>
                <w:color w:val="000000"/>
              </w:rPr>
            </w:pPr>
            <w:r>
              <w:rPr>
                <w:rFonts w:ascii="Times New Roman" w:hAnsi="Times New Roman"/>
                <w:color w:val="000000"/>
              </w:rPr>
              <w:t>4.5650 (0.0212)</w:t>
            </w:r>
          </w:p>
        </w:tc>
        <w:tc>
          <w:tcPr>
            <w:tcW w:w="2018" w:type="dxa"/>
            <w:tcBorders>
              <w:top w:val="nil"/>
              <w:left w:val="nil"/>
              <w:bottom w:val="nil"/>
              <w:right w:val="nil"/>
            </w:tcBorders>
            <w:shd w:val="clear" w:color="auto" w:fill="FFFFFF"/>
          </w:tcPr>
          <w:p w14:paraId="6184D0D5" w14:textId="77777777" w:rsidR="003B339B" w:rsidRDefault="001A749B">
            <w:pPr>
              <w:adjustRightInd w:val="0"/>
              <w:jc w:val="center"/>
              <w:rPr>
                <w:rFonts w:ascii="Times New Roman" w:hAnsi="Times New Roman"/>
                <w:color w:val="000000"/>
              </w:rPr>
            </w:pPr>
            <w:r>
              <w:rPr>
                <w:rFonts w:ascii="Times New Roman" w:hAnsi="Times New Roman"/>
                <w:color w:val="000000"/>
              </w:rPr>
              <w:t>4.5650 (4.5500, 4.5800)</w:t>
            </w:r>
          </w:p>
        </w:tc>
        <w:tc>
          <w:tcPr>
            <w:tcW w:w="1176" w:type="dxa"/>
            <w:tcBorders>
              <w:top w:val="nil"/>
              <w:left w:val="nil"/>
              <w:bottom w:val="nil"/>
              <w:right w:val="nil"/>
            </w:tcBorders>
            <w:shd w:val="clear" w:color="auto" w:fill="FFFFFF"/>
          </w:tcPr>
          <w:p w14:paraId="6184D0D6" w14:textId="77777777" w:rsidR="003B339B" w:rsidRDefault="001A749B">
            <w:pPr>
              <w:adjustRightInd w:val="0"/>
              <w:jc w:val="center"/>
              <w:rPr>
                <w:rFonts w:ascii="Times New Roman" w:hAnsi="Times New Roman"/>
                <w:color w:val="000000"/>
              </w:rPr>
            </w:pPr>
            <w:r>
              <w:rPr>
                <w:rFonts w:ascii="Times New Roman" w:hAnsi="Times New Roman"/>
                <w:color w:val="000000"/>
              </w:rPr>
              <w:t>4.550, 4.580</w:t>
            </w:r>
          </w:p>
        </w:tc>
        <w:tc>
          <w:tcPr>
            <w:tcW w:w="398" w:type="dxa"/>
            <w:tcBorders>
              <w:top w:val="nil"/>
              <w:left w:val="nil"/>
              <w:bottom w:val="nil"/>
              <w:right w:val="nil"/>
            </w:tcBorders>
            <w:shd w:val="clear" w:color="auto" w:fill="FFFFFF"/>
          </w:tcPr>
          <w:p w14:paraId="6184D0D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0D8" w14:textId="77777777" w:rsidR="003B339B" w:rsidRDefault="001A749B">
            <w:pPr>
              <w:adjustRightInd w:val="0"/>
              <w:jc w:val="center"/>
              <w:rPr>
                <w:rFonts w:ascii="Times New Roman" w:hAnsi="Times New Roman"/>
                <w:color w:val="000000"/>
              </w:rPr>
            </w:pPr>
            <w:r>
              <w:rPr>
                <w:rFonts w:ascii="Times New Roman" w:hAnsi="Times New Roman"/>
                <w:color w:val="000000"/>
              </w:rPr>
              <w:t>0.0950 (0.1909)</w:t>
            </w:r>
          </w:p>
        </w:tc>
        <w:tc>
          <w:tcPr>
            <w:tcW w:w="2018" w:type="dxa"/>
            <w:tcBorders>
              <w:top w:val="nil"/>
              <w:left w:val="nil"/>
              <w:bottom w:val="nil"/>
              <w:right w:val="nil"/>
            </w:tcBorders>
            <w:shd w:val="clear" w:color="auto" w:fill="FFFFFF"/>
          </w:tcPr>
          <w:p w14:paraId="6184D0D9" w14:textId="77777777" w:rsidR="003B339B" w:rsidRDefault="001A749B">
            <w:pPr>
              <w:adjustRightInd w:val="0"/>
              <w:jc w:val="center"/>
              <w:rPr>
                <w:rFonts w:ascii="Times New Roman" w:hAnsi="Times New Roman"/>
                <w:color w:val="000000"/>
              </w:rPr>
            </w:pPr>
            <w:r>
              <w:rPr>
                <w:rFonts w:ascii="Times New Roman" w:hAnsi="Times New Roman"/>
                <w:color w:val="000000"/>
              </w:rPr>
              <w:t>0.0950 (-0.0400, 0.2300)</w:t>
            </w:r>
          </w:p>
        </w:tc>
        <w:tc>
          <w:tcPr>
            <w:tcW w:w="1176" w:type="dxa"/>
            <w:tcBorders>
              <w:top w:val="nil"/>
              <w:left w:val="nil"/>
              <w:bottom w:val="nil"/>
              <w:right w:val="nil"/>
            </w:tcBorders>
            <w:shd w:val="clear" w:color="auto" w:fill="FFFFFF"/>
          </w:tcPr>
          <w:p w14:paraId="6184D0DA" w14:textId="77777777" w:rsidR="003B339B" w:rsidRDefault="001A749B">
            <w:pPr>
              <w:adjustRightInd w:val="0"/>
              <w:jc w:val="center"/>
              <w:rPr>
                <w:rFonts w:ascii="Times New Roman" w:hAnsi="Times New Roman"/>
                <w:color w:val="000000"/>
              </w:rPr>
            </w:pPr>
            <w:r>
              <w:rPr>
                <w:rFonts w:ascii="Times New Roman" w:hAnsi="Times New Roman"/>
                <w:color w:val="000000"/>
              </w:rPr>
              <w:t>-0.040, 0.230</w:t>
            </w:r>
          </w:p>
        </w:tc>
      </w:tr>
      <w:tr w:rsidR="003B339B" w14:paraId="6184D0E6" w14:textId="77777777">
        <w:trPr>
          <w:cantSplit/>
        </w:trPr>
        <w:tc>
          <w:tcPr>
            <w:tcW w:w="2138" w:type="dxa"/>
            <w:tcBorders>
              <w:top w:val="nil"/>
              <w:left w:val="nil"/>
              <w:bottom w:val="nil"/>
              <w:right w:val="nil"/>
            </w:tcBorders>
            <w:shd w:val="clear" w:color="auto" w:fill="FFFFFF"/>
          </w:tcPr>
          <w:p w14:paraId="6184D0D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DD"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0D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0DF" w14:textId="77777777" w:rsidR="003B339B" w:rsidRDefault="001A749B">
            <w:pPr>
              <w:adjustRightInd w:val="0"/>
              <w:jc w:val="center"/>
              <w:rPr>
                <w:rFonts w:ascii="Times New Roman" w:hAnsi="Times New Roman"/>
                <w:color w:val="000000"/>
              </w:rPr>
            </w:pPr>
            <w:r>
              <w:rPr>
                <w:rFonts w:ascii="Times New Roman" w:hAnsi="Times New Roman"/>
                <w:color w:val="000000"/>
              </w:rPr>
              <w:t>4.3100 (0.0283)</w:t>
            </w:r>
          </w:p>
        </w:tc>
        <w:tc>
          <w:tcPr>
            <w:tcW w:w="2018" w:type="dxa"/>
            <w:tcBorders>
              <w:top w:val="nil"/>
              <w:left w:val="nil"/>
              <w:bottom w:val="nil"/>
              <w:right w:val="nil"/>
            </w:tcBorders>
            <w:shd w:val="clear" w:color="auto" w:fill="FFFFFF"/>
          </w:tcPr>
          <w:p w14:paraId="6184D0E0" w14:textId="77777777" w:rsidR="003B339B" w:rsidRDefault="001A749B">
            <w:pPr>
              <w:adjustRightInd w:val="0"/>
              <w:jc w:val="center"/>
              <w:rPr>
                <w:rFonts w:ascii="Times New Roman" w:hAnsi="Times New Roman"/>
                <w:color w:val="000000"/>
              </w:rPr>
            </w:pPr>
            <w:r>
              <w:rPr>
                <w:rFonts w:ascii="Times New Roman" w:hAnsi="Times New Roman"/>
                <w:color w:val="000000"/>
              </w:rPr>
              <w:t>4.3100 (4.2900, 4.3300)</w:t>
            </w:r>
          </w:p>
        </w:tc>
        <w:tc>
          <w:tcPr>
            <w:tcW w:w="1176" w:type="dxa"/>
            <w:tcBorders>
              <w:top w:val="nil"/>
              <w:left w:val="nil"/>
              <w:bottom w:val="nil"/>
              <w:right w:val="nil"/>
            </w:tcBorders>
            <w:shd w:val="clear" w:color="auto" w:fill="FFFFFF"/>
          </w:tcPr>
          <w:p w14:paraId="6184D0E1" w14:textId="77777777" w:rsidR="003B339B" w:rsidRDefault="001A749B">
            <w:pPr>
              <w:adjustRightInd w:val="0"/>
              <w:jc w:val="center"/>
              <w:rPr>
                <w:rFonts w:ascii="Times New Roman" w:hAnsi="Times New Roman"/>
                <w:color w:val="000000"/>
              </w:rPr>
            </w:pPr>
            <w:r>
              <w:rPr>
                <w:rFonts w:ascii="Times New Roman" w:hAnsi="Times New Roman"/>
                <w:color w:val="000000"/>
              </w:rPr>
              <w:t>4.290, 4.330</w:t>
            </w:r>
          </w:p>
        </w:tc>
        <w:tc>
          <w:tcPr>
            <w:tcW w:w="398" w:type="dxa"/>
            <w:tcBorders>
              <w:top w:val="nil"/>
              <w:left w:val="nil"/>
              <w:bottom w:val="nil"/>
              <w:right w:val="nil"/>
            </w:tcBorders>
            <w:shd w:val="clear" w:color="auto" w:fill="FFFFFF"/>
          </w:tcPr>
          <w:p w14:paraId="6184D0E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0E3" w14:textId="77777777" w:rsidR="003B339B" w:rsidRDefault="001A749B">
            <w:pPr>
              <w:adjustRightInd w:val="0"/>
              <w:jc w:val="center"/>
              <w:rPr>
                <w:rFonts w:ascii="Times New Roman" w:hAnsi="Times New Roman"/>
                <w:color w:val="000000"/>
              </w:rPr>
            </w:pPr>
            <w:r>
              <w:rPr>
                <w:rFonts w:ascii="Times New Roman" w:hAnsi="Times New Roman"/>
                <w:color w:val="000000"/>
              </w:rPr>
              <w:t>-0.1600 (0.1980)</w:t>
            </w:r>
          </w:p>
        </w:tc>
        <w:tc>
          <w:tcPr>
            <w:tcW w:w="2018" w:type="dxa"/>
            <w:tcBorders>
              <w:top w:val="nil"/>
              <w:left w:val="nil"/>
              <w:bottom w:val="nil"/>
              <w:right w:val="nil"/>
            </w:tcBorders>
            <w:shd w:val="clear" w:color="auto" w:fill="FFFFFF"/>
          </w:tcPr>
          <w:p w14:paraId="6184D0E4" w14:textId="77777777" w:rsidR="003B339B" w:rsidRDefault="001A749B">
            <w:pPr>
              <w:adjustRightInd w:val="0"/>
              <w:jc w:val="center"/>
              <w:rPr>
                <w:rFonts w:ascii="Times New Roman" w:hAnsi="Times New Roman"/>
                <w:color w:val="000000"/>
              </w:rPr>
            </w:pPr>
            <w:r>
              <w:rPr>
                <w:rFonts w:ascii="Times New Roman" w:hAnsi="Times New Roman"/>
                <w:color w:val="000000"/>
              </w:rPr>
              <w:t>-0.1600 (-0.3000, -0.0200)</w:t>
            </w:r>
          </w:p>
        </w:tc>
        <w:tc>
          <w:tcPr>
            <w:tcW w:w="1176" w:type="dxa"/>
            <w:tcBorders>
              <w:top w:val="nil"/>
              <w:left w:val="nil"/>
              <w:bottom w:val="nil"/>
              <w:right w:val="nil"/>
            </w:tcBorders>
            <w:shd w:val="clear" w:color="auto" w:fill="FFFFFF"/>
          </w:tcPr>
          <w:p w14:paraId="6184D0E5" w14:textId="77777777" w:rsidR="003B339B" w:rsidRDefault="001A749B">
            <w:pPr>
              <w:adjustRightInd w:val="0"/>
              <w:jc w:val="center"/>
              <w:rPr>
                <w:rFonts w:ascii="Times New Roman" w:hAnsi="Times New Roman"/>
                <w:color w:val="000000"/>
              </w:rPr>
            </w:pPr>
            <w:r>
              <w:rPr>
                <w:rFonts w:ascii="Times New Roman" w:hAnsi="Times New Roman"/>
                <w:color w:val="000000"/>
              </w:rPr>
              <w:t>-0.300, -0.020</w:t>
            </w:r>
          </w:p>
        </w:tc>
      </w:tr>
      <w:tr w:rsidR="003B339B" w14:paraId="6184D0F1" w14:textId="77777777">
        <w:trPr>
          <w:cantSplit/>
        </w:trPr>
        <w:tc>
          <w:tcPr>
            <w:tcW w:w="2138" w:type="dxa"/>
            <w:tcBorders>
              <w:top w:val="nil"/>
              <w:left w:val="nil"/>
              <w:bottom w:val="nil"/>
              <w:right w:val="nil"/>
            </w:tcBorders>
            <w:shd w:val="clear" w:color="auto" w:fill="FFFFFF"/>
          </w:tcPr>
          <w:p w14:paraId="6184D0E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E8"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0E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0EA" w14:textId="77777777" w:rsidR="003B339B" w:rsidRDefault="001A749B">
            <w:pPr>
              <w:adjustRightInd w:val="0"/>
              <w:jc w:val="center"/>
              <w:rPr>
                <w:rFonts w:ascii="Times New Roman" w:hAnsi="Times New Roman"/>
                <w:color w:val="000000"/>
              </w:rPr>
            </w:pPr>
            <w:r>
              <w:rPr>
                <w:rFonts w:ascii="Times New Roman" w:hAnsi="Times New Roman"/>
                <w:color w:val="000000"/>
              </w:rPr>
              <w:t>3.9400 (NA)</w:t>
            </w:r>
          </w:p>
        </w:tc>
        <w:tc>
          <w:tcPr>
            <w:tcW w:w="2018" w:type="dxa"/>
            <w:tcBorders>
              <w:top w:val="nil"/>
              <w:left w:val="nil"/>
              <w:bottom w:val="nil"/>
              <w:right w:val="nil"/>
            </w:tcBorders>
            <w:shd w:val="clear" w:color="auto" w:fill="FFFFFF"/>
          </w:tcPr>
          <w:p w14:paraId="6184D0EB" w14:textId="77777777" w:rsidR="003B339B" w:rsidRDefault="001A749B">
            <w:pPr>
              <w:adjustRightInd w:val="0"/>
              <w:jc w:val="center"/>
              <w:rPr>
                <w:rFonts w:ascii="Times New Roman" w:hAnsi="Times New Roman"/>
                <w:color w:val="000000"/>
              </w:rPr>
            </w:pPr>
            <w:r>
              <w:rPr>
                <w:rFonts w:ascii="Times New Roman" w:hAnsi="Times New Roman"/>
                <w:color w:val="000000"/>
              </w:rPr>
              <w:t>3.9400 (3.9400, 3.9400)</w:t>
            </w:r>
          </w:p>
        </w:tc>
        <w:tc>
          <w:tcPr>
            <w:tcW w:w="1176" w:type="dxa"/>
            <w:tcBorders>
              <w:top w:val="nil"/>
              <w:left w:val="nil"/>
              <w:bottom w:val="nil"/>
              <w:right w:val="nil"/>
            </w:tcBorders>
            <w:shd w:val="clear" w:color="auto" w:fill="FFFFFF"/>
          </w:tcPr>
          <w:p w14:paraId="6184D0EC" w14:textId="77777777" w:rsidR="003B339B" w:rsidRDefault="001A749B">
            <w:pPr>
              <w:adjustRightInd w:val="0"/>
              <w:jc w:val="center"/>
              <w:rPr>
                <w:rFonts w:ascii="Times New Roman" w:hAnsi="Times New Roman"/>
                <w:color w:val="000000"/>
              </w:rPr>
            </w:pPr>
            <w:r>
              <w:rPr>
                <w:rFonts w:ascii="Times New Roman" w:hAnsi="Times New Roman"/>
                <w:color w:val="000000"/>
              </w:rPr>
              <w:t>3.940, 3.940</w:t>
            </w:r>
          </w:p>
        </w:tc>
        <w:tc>
          <w:tcPr>
            <w:tcW w:w="398" w:type="dxa"/>
            <w:tcBorders>
              <w:top w:val="nil"/>
              <w:left w:val="nil"/>
              <w:bottom w:val="nil"/>
              <w:right w:val="nil"/>
            </w:tcBorders>
            <w:shd w:val="clear" w:color="auto" w:fill="FFFFFF"/>
          </w:tcPr>
          <w:p w14:paraId="6184D0E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0EE" w14:textId="77777777" w:rsidR="003B339B" w:rsidRDefault="001A749B">
            <w:pPr>
              <w:adjustRightInd w:val="0"/>
              <w:jc w:val="center"/>
              <w:rPr>
                <w:rFonts w:ascii="Times New Roman" w:hAnsi="Times New Roman"/>
                <w:color w:val="000000"/>
              </w:rPr>
            </w:pPr>
            <w:r>
              <w:rPr>
                <w:rFonts w:ascii="Times New Roman" w:hAnsi="Times New Roman"/>
                <w:color w:val="000000"/>
              </w:rPr>
              <w:t>-0.4100 (NA)</w:t>
            </w:r>
          </w:p>
        </w:tc>
        <w:tc>
          <w:tcPr>
            <w:tcW w:w="2018" w:type="dxa"/>
            <w:tcBorders>
              <w:top w:val="nil"/>
              <w:left w:val="nil"/>
              <w:bottom w:val="nil"/>
              <w:right w:val="nil"/>
            </w:tcBorders>
            <w:shd w:val="clear" w:color="auto" w:fill="FFFFFF"/>
          </w:tcPr>
          <w:p w14:paraId="6184D0EF" w14:textId="77777777" w:rsidR="003B339B" w:rsidRDefault="001A749B">
            <w:pPr>
              <w:adjustRightInd w:val="0"/>
              <w:jc w:val="center"/>
              <w:rPr>
                <w:rFonts w:ascii="Times New Roman" w:hAnsi="Times New Roman"/>
                <w:color w:val="000000"/>
              </w:rPr>
            </w:pPr>
            <w:r>
              <w:rPr>
                <w:rFonts w:ascii="Times New Roman" w:hAnsi="Times New Roman"/>
                <w:color w:val="000000"/>
              </w:rPr>
              <w:t>-0.4100 (-0.4100, -0.4100)</w:t>
            </w:r>
          </w:p>
        </w:tc>
        <w:tc>
          <w:tcPr>
            <w:tcW w:w="1176" w:type="dxa"/>
            <w:tcBorders>
              <w:top w:val="nil"/>
              <w:left w:val="nil"/>
              <w:bottom w:val="nil"/>
              <w:right w:val="nil"/>
            </w:tcBorders>
            <w:shd w:val="clear" w:color="auto" w:fill="FFFFFF"/>
          </w:tcPr>
          <w:p w14:paraId="6184D0F0" w14:textId="77777777" w:rsidR="003B339B" w:rsidRDefault="001A749B">
            <w:pPr>
              <w:adjustRightInd w:val="0"/>
              <w:jc w:val="center"/>
              <w:rPr>
                <w:rFonts w:ascii="Times New Roman" w:hAnsi="Times New Roman"/>
                <w:color w:val="000000"/>
              </w:rPr>
            </w:pPr>
            <w:r>
              <w:rPr>
                <w:rFonts w:ascii="Times New Roman" w:hAnsi="Times New Roman"/>
                <w:color w:val="000000"/>
              </w:rPr>
              <w:t>-0.410, -0.410</w:t>
            </w:r>
          </w:p>
        </w:tc>
      </w:tr>
      <w:tr w:rsidR="003B339B" w14:paraId="6184D0FC" w14:textId="77777777">
        <w:trPr>
          <w:cantSplit/>
        </w:trPr>
        <w:tc>
          <w:tcPr>
            <w:tcW w:w="2138" w:type="dxa"/>
            <w:tcBorders>
              <w:top w:val="nil"/>
              <w:left w:val="nil"/>
              <w:bottom w:val="nil"/>
              <w:right w:val="nil"/>
            </w:tcBorders>
            <w:shd w:val="clear" w:color="auto" w:fill="FFFFFF"/>
          </w:tcPr>
          <w:p w14:paraId="6184D0F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0F3"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0F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0F5" w14:textId="77777777" w:rsidR="003B339B" w:rsidRDefault="001A749B">
            <w:pPr>
              <w:adjustRightInd w:val="0"/>
              <w:jc w:val="center"/>
              <w:rPr>
                <w:rFonts w:ascii="Times New Roman" w:hAnsi="Times New Roman"/>
                <w:color w:val="000000"/>
              </w:rPr>
            </w:pPr>
            <w:r>
              <w:rPr>
                <w:rFonts w:ascii="Times New Roman" w:hAnsi="Times New Roman"/>
                <w:color w:val="000000"/>
              </w:rPr>
              <w:t>4.5550 (0.6500)</w:t>
            </w:r>
          </w:p>
        </w:tc>
        <w:tc>
          <w:tcPr>
            <w:tcW w:w="2018" w:type="dxa"/>
            <w:tcBorders>
              <w:top w:val="nil"/>
              <w:left w:val="nil"/>
              <w:bottom w:val="nil"/>
              <w:right w:val="nil"/>
            </w:tcBorders>
            <w:shd w:val="clear" w:color="auto" w:fill="FFFFFF"/>
          </w:tcPr>
          <w:p w14:paraId="6184D0F6" w14:textId="77777777" w:rsidR="003B339B" w:rsidRDefault="001A749B">
            <w:pPr>
              <w:adjustRightInd w:val="0"/>
              <w:jc w:val="center"/>
              <w:rPr>
                <w:rFonts w:ascii="Times New Roman" w:hAnsi="Times New Roman"/>
                <w:color w:val="000000"/>
              </w:rPr>
            </w:pPr>
            <w:r>
              <w:rPr>
                <w:rFonts w:ascii="Times New Roman" w:hAnsi="Times New Roman"/>
                <w:color w:val="000000"/>
              </w:rPr>
              <w:t>4.6200 (4.0100, 5.1000)</w:t>
            </w:r>
          </w:p>
        </w:tc>
        <w:tc>
          <w:tcPr>
            <w:tcW w:w="1176" w:type="dxa"/>
            <w:tcBorders>
              <w:top w:val="nil"/>
              <w:left w:val="nil"/>
              <w:bottom w:val="nil"/>
              <w:right w:val="nil"/>
            </w:tcBorders>
            <w:shd w:val="clear" w:color="auto" w:fill="FFFFFF"/>
          </w:tcPr>
          <w:p w14:paraId="6184D0F7" w14:textId="77777777" w:rsidR="003B339B" w:rsidRDefault="001A749B">
            <w:pPr>
              <w:adjustRightInd w:val="0"/>
              <w:jc w:val="center"/>
              <w:rPr>
                <w:rFonts w:ascii="Times New Roman" w:hAnsi="Times New Roman"/>
                <w:color w:val="000000"/>
              </w:rPr>
            </w:pPr>
            <w:r>
              <w:rPr>
                <w:rFonts w:ascii="Times New Roman" w:hAnsi="Times New Roman"/>
                <w:color w:val="000000"/>
              </w:rPr>
              <w:t>3.820, 5.160</w:t>
            </w:r>
          </w:p>
        </w:tc>
        <w:tc>
          <w:tcPr>
            <w:tcW w:w="398" w:type="dxa"/>
            <w:tcBorders>
              <w:top w:val="nil"/>
              <w:left w:val="nil"/>
              <w:bottom w:val="nil"/>
              <w:right w:val="nil"/>
            </w:tcBorders>
            <w:shd w:val="clear" w:color="auto" w:fill="FFFFFF"/>
          </w:tcPr>
          <w:p w14:paraId="6184D0F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0F9" w14:textId="77777777" w:rsidR="003B339B" w:rsidRDefault="001A749B">
            <w:pPr>
              <w:adjustRightInd w:val="0"/>
              <w:jc w:val="center"/>
              <w:rPr>
                <w:rFonts w:ascii="Times New Roman" w:hAnsi="Times New Roman"/>
                <w:color w:val="000000"/>
              </w:rPr>
            </w:pPr>
            <w:r>
              <w:rPr>
                <w:rFonts w:ascii="Times New Roman" w:hAnsi="Times New Roman"/>
                <w:color w:val="000000"/>
              </w:rPr>
              <w:t>0.0775 (0.5212)</w:t>
            </w:r>
          </w:p>
        </w:tc>
        <w:tc>
          <w:tcPr>
            <w:tcW w:w="2018" w:type="dxa"/>
            <w:tcBorders>
              <w:top w:val="nil"/>
              <w:left w:val="nil"/>
              <w:bottom w:val="nil"/>
              <w:right w:val="nil"/>
            </w:tcBorders>
            <w:shd w:val="clear" w:color="auto" w:fill="FFFFFF"/>
          </w:tcPr>
          <w:p w14:paraId="6184D0FA" w14:textId="77777777" w:rsidR="003B339B" w:rsidRDefault="001A749B">
            <w:pPr>
              <w:adjustRightInd w:val="0"/>
              <w:jc w:val="center"/>
              <w:rPr>
                <w:rFonts w:ascii="Times New Roman" w:hAnsi="Times New Roman"/>
                <w:color w:val="000000"/>
              </w:rPr>
            </w:pPr>
            <w:r>
              <w:rPr>
                <w:rFonts w:ascii="Times New Roman" w:hAnsi="Times New Roman"/>
                <w:color w:val="000000"/>
              </w:rPr>
              <w:t>0.0350 (-0.3600, 0.5150)</w:t>
            </w:r>
          </w:p>
        </w:tc>
        <w:tc>
          <w:tcPr>
            <w:tcW w:w="1176" w:type="dxa"/>
            <w:tcBorders>
              <w:top w:val="nil"/>
              <w:left w:val="nil"/>
              <w:bottom w:val="nil"/>
              <w:right w:val="nil"/>
            </w:tcBorders>
            <w:shd w:val="clear" w:color="auto" w:fill="FFFFFF"/>
          </w:tcPr>
          <w:p w14:paraId="6184D0FB" w14:textId="77777777" w:rsidR="003B339B" w:rsidRDefault="001A749B">
            <w:pPr>
              <w:adjustRightInd w:val="0"/>
              <w:jc w:val="center"/>
              <w:rPr>
                <w:rFonts w:ascii="Times New Roman" w:hAnsi="Times New Roman"/>
                <w:color w:val="000000"/>
              </w:rPr>
            </w:pPr>
            <w:r>
              <w:rPr>
                <w:rFonts w:ascii="Times New Roman" w:hAnsi="Times New Roman"/>
                <w:color w:val="000000"/>
              </w:rPr>
              <w:t>-0.420, 0.660</w:t>
            </w:r>
          </w:p>
        </w:tc>
      </w:tr>
      <w:tr w:rsidR="003B339B" w14:paraId="6184D0FE" w14:textId="77777777">
        <w:trPr>
          <w:cantSplit/>
        </w:trPr>
        <w:tc>
          <w:tcPr>
            <w:tcW w:w="12916" w:type="dxa"/>
            <w:gridSpan w:val="10"/>
            <w:tcBorders>
              <w:top w:val="nil"/>
              <w:left w:val="nil"/>
              <w:bottom w:val="nil"/>
              <w:right w:val="nil"/>
            </w:tcBorders>
            <w:shd w:val="clear" w:color="auto" w:fill="FFFFFF"/>
          </w:tcPr>
          <w:p w14:paraId="6184D0F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109" w14:textId="77777777">
        <w:trPr>
          <w:cantSplit/>
        </w:trPr>
        <w:tc>
          <w:tcPr>
            <w:tcW w:w="2138" w:type="dxa"/>
            <w:tcBorders>
              <w:top w:val="nil"/>
              <w:left w:val="nil"/>
              <w:bottom w:val="nil"/>
              <w:right w:val="nil"/>
            </w:tcBorders>
            <w:shd w:val="clear" w:color="auto" w:fill="FFFFFF"/>
          </w:tcPr>
          <w:p w14:paraId="6184D0FF" w14:textId="77777777" w:rsidR="003B339B" w:rsidRDefault="001A749B">
            <w:pPr>
              <w:adjustRightInd w:val="0"/>
              <w:rPr>
                <w:rFonts w:ascii="Times New Roman" w:hAnsi="Times New Roman"/>
                <w:color w:val="000000"/>
              </w:rPr>
            </w:pPr>
            <w:r>
              <w:rPr>
                <w:rFonts w:ascii="Times New Roman" w:hAnsi="Times New Roman"/>
                <w:color w:val="000000"/>
              </w:rPr>
              <w:t>Magnesium (mmol/L) (N = 33)</w:t>
            </w:r>
          </w:p>
        </w:tc>
        <w:tc>
          <w:tcPr>
            <w:tcW w:w="982" w:type="dxa"/>
            <w:tcBorders>
              <w:top w:val="nil"/>
              <w:left w:val="nil"/>
              <w:bottom w:val="nil"/>
              <w:right w:val="nil"/>
            </w:tcBorders>
            <w:shd w:val="clear" w:color="auto" w:fill="FFFFFF"/>
          </w:tcPr>
          <w:p w14:paraId="6184D100"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10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102" w14:textId="77777777" w:rsidR="003B339B" w:rsidRDefault="001A749B">
            <w:pPr>
              <w:adjustRightInd w:val="0"/>
              <w:jc w:val="center"/>
              <w:rPr>
                <w:rFonts w:ascii="Times New Roman" w:hAnsi="Times New Roman"/>
                <w:color w:val="000000"/>
              </w:rPr>
            </w:pPr>
            <w:r>
              <w:rPr>
                <w:rFonts w:ascii="Times New Roman" w:hAnsi="Times New Roman"/>
                <w:color w:val="000000"/>
              </w:rPr>
              <w:t>0.882 (0.0804)</w:t>
            </w:r>
          </w:p>
        </w:tc>
        <w:tc>
          <w:tcPr>
            <w:tcW w:w="2018" w:type="dxa"/>
            <w:tcBorders>
              <w:top w:val="nil"/>
              <w:left w:val="nil"/>
              <w:bottom w:val="nil"/>
              <w:right w:val="nil"/>
            </w:tcBorders>
            <w:shd w:val="clear" w:color="auto" w:fill="FFFFFF"/>
          </w:tcPr>
          <w:p w14:paraId="6184D103" w14:textId="77777777" w:rsidR="003B339B" w:rsidRDefault="001A749B">
            <w:pPr>
              <w:adjustRightInd w:val="0"/>
              <w:jc w:val="center"/>
              <w:rPr>
                <w:rFonts w:ascii="Times New Roman" w:hAnsi="Times New Roman"/>
                <w:color w:val="000000"/>
              </w:rPr>
            </w:pPr>
            <w:r>
              <w:rPr>
                <w:rFonts w:ascii="Times New Roman" w:hAnsi="Times New Roman"/>
                <w:color w:val="000000"/>
              </w:rPr>
              <w:t>0.890 (0.830, 0.930)</w:t>
            </w:r>
          </w:p>
        </w:tc>
        <w:tc>
          <w:tcPr>
            <w:tcW w:w="1176" w:type="dxa"/>
            <w:tcBorders>
              <w:top w:val="nil"/>
              <w:left w:val="nil"/>
              <w:bottom w:val="nil"/>
              <w:right w:val="nil"/>
            </w:tcBorders>
            <w:shd w:val="clear" w:color="auto" w:fill="FFFFFF"/>
          </w:tcPr>
          <w:p w14:paraId="6184D104" w14:textId="77777777" w:rsidR="003B339B" w:rsidRDefault="001A749B">
            <w:pPr>
              <w:adjustRightInd w:val="0"/>
              <w:jc w:val="center"/>
              <w:rPr>
                <w:rFonts w:ascii="Times New Roman" w:hAnsi="Times New Roman"/>
                <w:color w:val="000000"/>
              </w:rPr>
            </w:pPr>
            <w:r>
              <w:rPr>
                <w:rFonts w:ascii="Times New Roman" w:hAnsi="Times New Roman"/>
                <w:color w:val="000000"/>
              </w:rPr>
              <w:t>0.69, 1.06</w:t>
            </w:r>
          </w:p>
        </w:tc>
        <w:tc>
          <w:tcPr>
            <w:tcW w:w="398" w:type="dxa"/>
            <w:tcBorders>
              <w:top w:val="nil"/>
              <w:left w:val="nil"/>
              <w:bottom w:val="nil"/>
              <w:right w:val="nil"/>
            </w:tcBorders>
            <w:shd w:val="clear" w:color="auto" w:fill="FFFFFF"/>
          </w:tcPr>
          <w:p w14:paraId="6184D105"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106"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107"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108" w14:textId="77777777" w:rsidR="003B339B" w:rsidRDefault="003B339B">
            <w:pPr>
              <w:adjustRightInd w:val="0"/>
              <w:jc w:val="center"/>
              <w:rPr>
                <w:rFonts w:ascii="Times New Roman" w:hAnsi="Times New Roman"/>
                <w:color w:val="000000"/>
              </w:rPr>
            </w:pPr>
          </w:p>
        </w:tc>
      </w:tr>
      <w:tr w:rsidR="003B339B" w14:paraId="6184D114" w14:textId="77777777">
        <w:trPr>
          <w:cantSplit/>
        </w:trPr>
        <w:tc>
          <w:tcPr>
            <w:tcW w:w="2138" w:type="dxa"/>
            <w:tcBorders>
              <w:top w:val="nil"/>
              <w:left w:val="nil"/>
              <w:bottom w:val="nil"/>
              <w:right w:val="nil"/>
            </w:tcBorders>
            <w:shd w:val="clear" w:color="auto" w:fill="FFFFFF"/>
          </w:tcPr>
          <w:p w14:paraId="6184D10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0B"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10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10D" w14:textId="77777777" w:rsidR="003B339B" w:rsidRDefault="001A749B">
            <w:pPr>
              <w:adjustRightInd w:val="0"/>
              <w:jc w:val="center"/>
              <w:rPr>
                <w:rFonts w:ascii="Times New Roman" w:hAnsi="Times New Roman"/>
                <w:color w:val="000000"/>
              </w:rPr>
            </w:pPr>
            <w:r>
              <w:rPr>
                <w:rFonts w:ascii="Times New Roman" w:hAnsi="Times New Roman"/>
                <w:color w:val="000000"/>
              </w:rPr>
              <w:t>0.858 (0.0720)</w:t>
            </w:r>
          </w:p>
        </w:tc>
        <w:tc>
          <w:tcPr>
            <w:tcW w:w="2018" w:type="dxa"/>
            <w:tcBorders>
              <w:top w:val="nil"/>
              <w:left w:val="nil"/>
              <w:bottom w:val="nil"/>
              <w:right w:val="nil"/>
            </w:tcBorders>
            <w:shd w:val="clear" w:color="auto" w:fill="FFFFFF"/>
          </w:tcPr>
          <w:p w14:paraId="6184D10E" w14:textId="77777777" w:rsidR="003B339B" w:rsidRDefault="001A749B">
            <w:pPr>
              <w:adjustRightInd w:val="0"/>
              <w:jc w:val="center"/>
              <w:rPr>
                <w:rFonts w:ascii="Times New Roman" w:hAnsi="Times New Roman"/>
                <w:color w:val="000000"/>
              </w:rPr>
            </w:pPr>
            <w:r>
              <w:rPr>
                <w:rFonts w:ascii="Times New Roman" w:hAnsi="Times New Roman"/>
                <w:color w:val="000000"/>
              </w:rPr>
              <w:t>0.860 (0.810, 0.900)</w:t>
            </w:r>
          </w:p>
        </w:tc>
        <w:tc>
          <w:tcPr>
            <w:tcW w:w="1176" w:type="dxa"/>
            <w:tcBorders>
              <w:top w:val="nil"/>
              <w:left w:val="nil"/>
              <w:bottom w:val="nil"/>
              <w:right w:val="nil"/>
            </w:tcBorders>
            <w:shd w:val="clear" w:color="auto" w:fill="FFFFFF"/>
          </w:tcPr>
          <w:p w14:paraId="6184D10F" w14:textId="77777777" w:rsidR="003B339B" w:rsidRDefault="001A749B">
            <w:pPr>
              <w:adjustRightInd w:val="0"/>
              <w:jc w:val="center"/>
              <w:rPr>
                <w:rFonts w:ascii="Times New Roman" w:hAnsi="Times New Roman"/>
                <w:color w:val="000000"/>
              </w:rPr>
            </w:pPr>
            <w:r>
              <w:rPr>
                <w:rFonts w:ascii="Times New Roman" w:hAnsi="Times New Roman"/>
                <w:color w:val="000000"/>
              </w:rPr>
              <w:t>0.66, 0.99</w:t>
            </w:r>
          </w:p>
        </w:tc>
        <w:tc>
          <w:tcPr>
            <w:tcW w:w="398" w:type="dxa"/>
            <w:tcBorders>
              <w:top w:val="nil"/>
              <w:left w:val="nil"/>
              <w:bottom w:val="nil"/>
              <w:right w:val="nil"/>
            </w:tcBorders>
            <w:shd w:val="clear" w:color="auto" w:fill="FFFFFF"/>
          </w:tcPr>
          <w:p w14:paraId="6184D11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111" w14:textId="77777777" w:rsidR="003B339B" w:rsidRDefault="001A749B">
            <w:pPr>
              <w:adjustRightInd w:val="0"/>
              <w:jc w:val="center"/>
              <w:rPr>
                <w:rFonts w:ascii="Times New Roman" w:hAnsi="Times New Roman"/>
                <w:color w:val="000000"/>
              </w:rPr>
            </w:pPr>
            <w:r>
              <w:rPr>
                <w:rFonts w:ascii="Times New Roman" w:hAnsi="Times New Roman"/>
                <w:color w:val="000000"/>
              </w:rPr>
              <w:t>-0.024 (0.0795)</w:t>
            </w:r>
          </w:p>
        </w:tc>
        <w:tc>
          <w:tcPr>
            <w:tcW w:w="2018" w:type="dxa"/>
            <w:tcBorders>
              <w:top w:val="nil"/>
              <w:left w:val="nil"/>
              <w:bottom w:val="nil"/>
              <w:right w:val="nil"/>
            </w:tcBorders>
            <w:shd w:val="clear" w:color="auto" w:fill="FFFFFF"/>
          </w:tcPr>
          <w:p w14:paraId="6184D112" w14:textId="77777777" w:rsidR="003B339B" w:rsidRDefault="001A749B">
            <w:pPr>
              <w:adjustRightInd w:val="0"/>
              <w:jc w:val="center"/>
              <w:rPr>
                <w:rFonts w:ascii="Times New Roman" w:hAnsi="Times New Roman"/>
                <w:color w:val="000000"/>
              </w:rPr>
            </w:pPr>
            <w:r>
              <w:rPr>
                <w:rFonts w:ascii="Times New Roman" w:hAnsi="Times New Roman"/>
                <w:color w:val="000000"/>
              </w:rPr>
              <w:t>-0.040 (-0.080, 0.050)</w:t>
            </w:r>
          </w:p>
        </w:tc>
        <w:tc>
          <w:tcPr>
            <w:tcW w:w="1176" w:type="dxa"/>
            <w:tcBorders>
              <w:top w:val="nil"/>
              <w:left w:val="nil"/>
              <w:bottom w:val="nil"/>
              <w:right w:val="nil"/>
            </w:tcBorders>
            <w:shd w:val="clear" w:color="auto" w:fill="FFFFFF"/>
          </w:tcPr>
          <w:p w14:paraId="6184D113" w14:textId="77777777" w:rsidR="003B339B" w:rsidRDefault="001A749B">
            <w:pPr>
              <w:adjustRightInd w:val="0"/>
              <w:jc w:val="center"/>
              <w:rPr>
                <w:rFonts w:ascii="Times New Roman" w:hAnsi="Times New Roman"/>
                <w:color w:val="000000"/>
              </w:rPr>
            </w:pPr>
            <w:r>
              <w:rPr>
                <w:rFonts w:ascii="Times New Roman" w:hAnsi="Times New Roman"/>
                <w:color w:val="000000"/>
              </w:rPr>
              <w:t>-0.16, 0.15</w:t>
            </w:r>
          </w:p>
        </w:tc>
      </w:tr>
      <w:tr w:rsidR="003B339B" w14:paraId="6184D11F" w14:textId="77777777">
        <w:trPr>
          <w:cantSplit/>
        </w:trPr>
        <w:tc>
          <w:tcPr>
            <w:tcW w:w="2138" w:type="dxa"/>
            <w:tcBorders>
              <w:top w:val="nil"/>
              <w:left w:val="nil"/>
              <w:bottom w:val="nil"/>
              <w:right w:val="nil"/>
            </w:tcBorders>
            <w:shd w:val="clear" w:color="auto" w:fill="FFFFFF"/>
          </w:tcPr>
          <w:p w14:paraId="6184D11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16"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11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118" w14:textId="77777777" w:rsidR="003B339B" w:rsidRDefault="001A749B">
            <w:pPr>
              <w:adjustRightInd w:val="0"/>
              <w:jc w:val="center"/>
              <w:rPr>
                <w:rFonts w:ascii="Times New Roman" w:hAnsi="Times New Roman"/>
                <w:color w:val="000000"/>
              </w:rPr>
            </w:pPr>
            <w:r>
              <w:rPr>
                <w:rFonts w:ascii="Times New Roman" w:hAnsi="Times New Roman"/>
                <w:color w:val="000000"/>
              </w:rPr>
              <w:t>0.846 (0.0835)</w:t>
            </w:r>
          </w:p>
        </w:tc>
        <w:tc>
          <w:tcPr>
            <w:tcW w:w="2018" w:type="dxa"/>
            <w:tcBorders>
              <w:top w:val="nil"/>
              <w:left w:val="nil"/>
              <w:bottom w:val="nil"/>
              <w:right w:val="nil"/>
            </w:tcBorders>
            <w:shd w:val="clear" w:color="auto" w:fill="FFFFFF"/>
          </w:tcPr>
          <w:p w14:paraId="6184D119" w14:textId="77777777" w:rsidR="003B339B" w:rsidRDefault="001A749B">
            <w:pPr>
              <w:adjustRightInd w:val="0"/>
              <w:jc w:val="center"/>
              <w:rPr>
                <w:rFonts w:ascii="Times New Roman" w:hAnsi="Times New Roman"/>
                <w:color w:val="000000"/>
              </w:rPr>
            </w:pPr>
            <w:r>
              <w:rPr>
                <w:rFonts w:ascii="Times New Roman" w:hAnsi="Times New Roman"/>
                <w:color w:val="000000"/>
              </w:rPr>
              <w:t>0.850 (0.810, 0.905)</w:t>
            </w:r>
          </w:p>
        </w:tc>
        <w:tc>
          <w:tcPr>
            <w:tcW w:w="1176" w:type="dxa"/>
            <w:tcBorders>
              <w:top w:val="nil"/>
              <w:left w:val="nil"/>
              <w:bottom w:val="nil"/>
              <w:right w:val="nil"/>
            </w:tcBorders>
            <w:shd w:val="clear" w:color="auto" w:fill="FFFFFF"/>
          </w:tcPr>
          <w:p w14:paraId="6184D11A" w14:textId="77777777" w:rsidR="003B339B" w:rsidRDefault="001A749B">
            <w:pPr>
              <w:adjustRightInd w:val="0"/>
              <w:jc w:val="center"/>
              <w:rPr>
                <w:rFonts w:ascii="Times New Roman" w:hAnsi="Times New Roman"/>
                <w:color w:val="000000"/>
              </w:rPr>
            </w:pPr>
            <w:r>
              <w:rPr>
                <w:rFonts w:ascii="Times New Roman" w:hAnsi="Times New Roman"/>
                <w:color w:val="000000"/>
              </w:rPr>
              <w:t>0.64, 1.00</w:t>
            </w:r>
          </w:p>
        </w:tc>
        <w:tc>
          <w:tcPr>
            <w:tcW w:w="398" w:type="dxa"/>
            <w:tcBorders>
              <w:top w:val="nil"/>
              <w:left w:val="nil"/>
              <w:bottom w:val="nil"/>
              <w:right w:val="nil"/>
            </w:tcBorders>
            <w:shd w:val="clear" w:color="auto" w:fill="FFFFFF"/>
          </w:tcPr>
          <w:p w14:paraId="6184D11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11C" w14:textId="77777777" w:rsidR="003B339B" w:rsidRDefault="001A749B">
            <w:pPr>
              <w:adjustRightInd w:val="0"/>
              <w:jc w:val="center"/>
              <w:rPr>
                <w:rFonts w:ascii="Times New Roman" w:hAnsi="Times New Roman"/>
                <w:color w:val="000000"/>
              </w:rPr>
            </w:pPr>
            <w:r>
              <w:rPr>
                <w:rFonts w:ascii="Times New Roman" w:hAnsi="Times New Roman"/>
                <w:color w:val="000000"/>
              </w:rPr>
              <w:t>-0.038 (0.0889)</w:t>
            </w:r>
          </w:p>
        </w:tc>
        <w:tc>
          <w:tcPr>
            <w:tcW w:w="2018" w:type="dxa"/>
            <w:tcBorders>
              <w:top w:val="nil"/>
              <w:left w:val="nil"/>
              <w:bottom w:val="nil"/>
              <w:right w:val="nil"/>
            </w:tcBorders>
            <w:shd w:val="clear" w:color="auto" w:fill="FFFFFF"/>
          </w:tcPr>
          <w:p w14:paraId="6184D11D" w14:textId="77777777" w:rsidR="003B339B" w:rsidRDefault="001A749B">
            <w:pPr>
              <w:adjustRightInd w:val="0"/>
              <w:jc w:val="center"/>
              <w:rPr>
                <w:rFonts w:ascii="Times New Roman" w:hAnsi="Times New Roman"/>
                <w:color w:val="000000"/>
              </w:rPr>
            </w:pPr>
            <w:r>
              <w:rPr>
                <w:rFonts w:ascii="Times New Roman" w:hAnsi="Times New Roman"/>
                <w:color w:val="000000"/>
              </w:rPr>
              <w:t>-0.040 (-0.095, 0.010)</w:t>
            </w:r>
          </w:p>
        </w:tc>
        <w:tc>
          <w:tcPr>
            <w:tcW w:w="1176" w:type="dxa"/>
            <w:tcBorders>
              <w:top w:val="nil"/>
              <w:left w:val="nil"/>
              <w:bottom w:val="nil"/>
              <w:right w:val="nil"/>
            </w:tcBorders>
            <w:shd w:val="clear" w:color="auto" w:fill="FFFFFF"/>
          </w:tcPr>
          <w:p w14:paraId="6184D11E" w14:textId="77777777" w:rsidR="003B339B" w:rsidRDefault="001A749B">
            <w:pPr>
              <w:adjustRightInd w:val="0"/>
              <w:jc w:val="center"/>
              <w:rPr>
                <w:rFonts w:ascii="Times New Roman" w:hAnsi="Times New Roman"/>
                <w:color w:val="000000"/>
              </w:rPr>
            </w:pPr>
            <w:r>
              <w:rPr>
                <w:rFonts w:ascii="Times New Roman" w:hAnsi="Times New Roman"/>
                <w:color w:val="000000"/>
              </w:rPr>
              <w:t>-0.21, 0.15</w:t>
            </w:r>
          </w:p>
        </w:tc>
      </w:tr>
      <w:tr w:rsidR="003B339B" w14:paraId="6184D12A" w14:textId="77777777">
        <w:trPr>
          <w:cantSplit/>
        </w:trPr>
        <w:tc>
          <w:tcPr>
            <w:tcW w:w="2138" w:type="dxa"/>
            <w:tcBorders>
              <w:top w:val="nil"/>
              <w:left w:val="nil"/>
              <w:bottom w:val="nil"/>
              <w:right w:val="nil"/>
            </w:tcBorders>
            <w:shd w:val="clear" w:color="auto" w:fill="FFFFFF"/>
          </w:tcPr>
          <w:p w14:paraId="6184D12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21"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12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123" w14:textId="77777777" w:rsidR="003B339B" w:rsidRDefault="001A749B">
            <w:pPr>
              <w:adjustRightInd w:val="0"/>
              <w:jc w:val="center"/>
              <w:rPr>
                <w:rFonts w:ascii="Times New Roman" w:hAnsi="Times New Roman"/>
                <w:color w:val="000000"/>
              </w:rPr>
            </w:pPr>
            <w:r>
              <w:rPr>
                <w:rFonts w:ascii="Times New Roman" w:hAnsi="Times New Roman"/>
                <w:color w:val="000000"/>
              </w:rPr>
              <w:t>0.839 (0.0782)</w:t>
            </w:r>
          </w:p>
        </w:tc>
        <w:tc>
          <w:tcPr>
            <w:tcW w:w="2018" w:type="dxa"/>
            <w:tcBorders>
              <w:top w:val="nil"/>
              <w:left w:val="nil"/>
              <w:bottom w:val="nil"/>
              <w:right w:val="nil"/>
            </w:tcBorders>
            <w:shd w:val="clear" w:color="auto" w:fill="FFFFFF"/>
          </w:tcPr>
          <w:p w14:paraId="6184D124" w14:textId="77777777" w:rsidR="003B339B" w:rsidRDefault="001A749B">
            <w:pPr>
              <w:adjustRightInd w:val="0"/>
              <w:jc w:val="center"/>
              <w:rPr>
                <w:rFonts w:ascii="Times New Roman" w:hAnsi="Times New Roman"/>
                <w:color w:val="000000"/>
              </w:rPr>
            </w:pPr>
            <w:r>
              <w:rPr>
                <w:rFonts w:ascii="Times New Roman" w:hAnsi="Times New Roman"/>
                <w:color w:val="000000"/>
              </w:rPr>
              <w:t>0.850 (0.790, 0.890)</w:t>
            </w:r>
          </w:p>
        </w:tc>
        <w:tc>
          <w:tcPr>
            <w:tcW w:w="1176" w:type="dxa"/>
            <w:tcBorders>
              <w:top w:val="nil"/>
              <w:left w:val="nil"/>
              <w:bottom w:val="nil"/>
              <w:right w:val="nil"/>
            </w:tcBorders>
            <w:shd w:val="clear" w:color="auto" w:fill="FFFFFF"/>
          </w:tcPr>
          <w:p w14:paraId="6184D125" w14:textId="77777777" w:rsidR="003B339B" w:rsidRDefault="001A749B">
            <w:pPr>
              <w:adjustRightInd w:val="0"/>
              <w:jc w:val="center"/>
              <w:rPr>
                <w:rFonts w:ascii="Times New Roman" w:hAnsi="Times New Roman"/>
                <w:color w:val="000000"/>
              </w:rPr>
            </w:pPr>
            <w:r>
              <w:rPr>
                <w:rFonts w:ascii="Times New Roman" w:hAnsi="Times New Roman"/>
                <w:color w:val="000000"/>
              </w:rPr>
              <w:t>0.69, 0.98</w:t>
            </w:r>
          </w:p>
        </w:tc>
        <w:tc>
          <w:tcPr>
            <w:tcW w:w="398" w:type="dxa"/>
            <w:tcBorders>
              <w:top w:val="nil"/>
              <w:left w:val="nil"/>
              <w:bottom w:val="nil"/>
              <w:right w:val="nil"/>
            </w:tcBorders>
            <w:shd w:val="clear" w:color="auto" w:fill="FFFFFF"/>
          </w:tcPr>
          <w:p w14:paraId="6184D12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127" w14:textId="77777777" w:rsidR="003B339B" w:rsidRDefault="001A749B">
            <w:pPr>
              <w:adjustRightInd w:val="0"/>
              <w:jc w:val="center"/>
              <w:rPr>
                <w:rFonts w:ascii="Times New Roman" w:hAnsi="Times New Roman"/>
                <w:color w:val="000000"/>
              </w:rPr>
            </w:pPr>
            <w:r>
              <w:rPr>
                <w:rFonts w:ascii="Times New Roman" w:hAnsi="Times New Roman"/>
                <w:color w:val="000000"/>
              </w:rPr>
              <w:t>-0.046 (0.0787)</w:t>
            </w:r>
          </w:p>
        </w:tc>
        <w:tc>
          <w:tcPr>
            <w:tcW w:w="2018" w:type="dxa"/>
            <w:tcBorders>
              <w:top w:val="nil"/>
              <w:left w:val="nil"/>
              <w:bottom w:val="nil"/>
              <w:right w:val="nil"/>
            </w:tcBorders>
            <w:shd w:val="clear" w:color="auto" w:fill="FFFFFF"/>
          </w:tcPr>
          <w:p w14:paraId="6184D128" w14:textId="77777777" w:rsidR="003B339B" w:rsidRDefault="001A749B">
            <w:pPr>
              <w:adjustRightInd w:val="0"/>
              <w:jc w:val="center"/>
              <w:rPr>
                <w:rFonts w:ascii="Times New Roman" w:hAnsi="Times New Roman"/>
                <w:color w:val="000000"/>
              </w:rPr>
            </w:pPr>
            <w:r>
              <w:rPr>
                <w:rFonts w:ascii="Times New Roman" w:hAnsi="Times New Roman"/>
                <w:color w:val="000000"/>
              </w:rPr>
              <w:t>-0.040 (-0.100, 0.000)</w:t>
            </w:r>
          </w:p>
        </w:tc>
        <w:tc>
          <w:tcPr>
            <w:tcW w:w="1176" w:type="dxa"/>
            <w:tcBorders>
              <w:top w:val="nil"/>
              <w:left w:val="nil"/>
              <w:bottom w:val="nil"/>
              <w:right w:val="nil"/>
            </w:tcBorders>
            <w:shd w:val="clear" w:color="auto" w:fill="FFFFFF"/>
          </w:tcPr>
          <w:p w14:paraId="6184D129" w14:textId="77777777" w:rsidR="003B339B" w:rsidRDefault="001A749B">
            <w:pPr>
              <w:adjustRightInd w:val="0"/>
              <w:jc w:val="center"/>
              <w:rPr>
                <w:rFonts w:ascii="Times New Roman" w:hAnsi="Times New Roman"/>
                <w:color w:val="000000"/>
              </w:rPr>
            </w:pPr>
            <w:r>
              <w:rPr>
                <w:rFonts w:ascii="Times New Roman" w:hAnsi="Times New Roman"/>
                <w:color w:val="000000"/>
              </w:rPr>
              <w:t>-0.19, 0.19</w:t>
            </w:r>
          </w:p>
        </w:tc>
      </w:tr>
      <w:tr w:rsidR="003B339B" w14:paraId="6184D135" w14:textId="77777777">
        <w:trPr>
          <w:cantSplit/>
        </w:trPr>
        <w:tc>
          <w:tcPr>
            <w:tcW w:w="2138" w:type="dxa"/>
            <w:tcBorders>
              <w:top w:val="nil"/>
              <w:left w:val="nil"/>
              <w:bottom w:val="nil"/>
              <w:right w:val="nil"/>
            </w:tcBorders>
            <w:shd w:val="clear" w:color="auto" w:fill="FFFFFF"/>
          </w:tcPr>
          <w:p w14:paraId="6184D12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2C"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12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12E" w14:textId="77777777" w:rsidR="003B339B" w:rsidRDefault="001A749B">
            <w:pPr>
              <w:adjustRightInd w:val="0"/>
              <w:jc w:val="center"/>
              <w:rPr>
                <w:rFonts w:ascii="Times New Roman" w:hAnsi="Times New Roman"/>
                <w:color w:val="000000"/>
              </w:rPr>
            </w:pPr>
            <w:r>
              <w:rPr>
                <w:rFonts w:ascii="Times New Roman" w:hAnsi="Times New Roman"/>
                <w:color w:val="000000"/>
              </w:rPr>
              <w:t>0.837 (0.0808)</w:t>
            </w:r>
          </w:p>
        </w:tc>
        <w:tc>
          <w:tcPr>
            <w:tcW w:w="2018" w:type="dxa"/>
            <w:tcBorders>
              <w:top w:val="nil"/>
              <w:left w:val="nil"/>
              <w:bottom w:val="nil"/>
              <w:right w:val="nil"/>
            </w:tcBorders>
            <w:shd w:val="clear" w:color="auto" w:fill="FFFFFF"/>
          </w:tcPr>
          <w:p w14:paraId="6184D12F" w14:textId="77777777" w:rsidR="003B339B" w:rsidRDefault="001A749B">
            <w:pPr>
              <w:adjustRightInd w:val="0"/>
              <w:jc w:val="center"/>
              <w:rPr>
                <w:rFonts w:ascii="Times New Roman" w:hAnsi="Times New Roman"/>
                <w:color w:val="000000"/>
              </w:rPr>
            </w:pPr>
            <w:r>
              <w:rPr>
                <w:rFonts w:ascii="Times New Roman" w:hAnsi="Times New Roman"/>
                <w:color w:val="000000"/>
              </w:rPr>
              <w:t>0.850 (0.800, 0.870)</w:t>
            </w:r>
          </w:p>
        </w:tc>
        <w:tc>
          <w:tcPr>
            <w:tcW w:w="1176" w:type="dxa"/>
            <w:tcBorders>
              <w:top w:val="nil"/>
              <w:left w:val="nil"/>
              <w:bottom w:val="nil"/>
              <w:right w:val="nil"/>
            </w:tcBorders>
            <w:shd w:val="clear" w:color="auto" w:fill="FFFFFF"/>
          </w:tcPr>
          <w:p w14:paraId="6184D130" w14:textId="77777777" w:rsidR="003B339B" w:rsidRDefault="001A749B">
            <w:pPr>
              <w:adjustRightInd w:val="0"/>
              <w:jc w:val="center"/>
              <w:rPr>
                <w:rFonts w:ascii="Times New Roman" w:hAnsi="Times New Roman"/>
                <w:color w:val="000000"/>
              </w:rPr>
            </w:pPr>
            <w:r>
              <w:rPr>
                <w:rFonts w:ascii="Times New Roman" w:hAnsi="Times New Roman"/>
                <w:color w:val="000000"/>
              </w:rPr>
              <w:t>0.67, 1.04</w:t>
            </w:r>
          </w:p>
        </w:tc>
        <w:tc>
          <w:tcPr>
            <w:tcW w:w="398" w:type="dxa"/>
            <w:tcBorders>
              <w:top w:val="nil"/>
              <w:left w:val="nil"/>
              <w:bottom w:val="nil"/>
              <w:right w:val="nil"/>
            </w:tcBorders>
            <w:shd w:val="clear" w:color="auto" w:fill="FFFFFF"/>
          </w:tcPr>
          <w:p w14:paraId="6184D13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132" w14:textId="77777777" w:rsidR="003B339B" w:rsidRDefault="001A749B">
            <w:pPr>
              <w:adjustRightInd w:val="0"/>
              <w:jc w:val="center"/>
              <w:rPr>
                <w:rFonts w:ascii="Times New Roman" w:hAnsi="Times New Roman"/>
                <w:color w:val="000000"/>
              </w:rPr>
            </w:pPr>
            <w:r>
              <w:rPr>
                <w:rFonts w:ascii="Times New Roman" w:hAnsi="Times New Roman"/>
                <w:color w:val="000000"/>
              </w:rPr>
              <w:t>-0.049 (0.0513)</w:t>
            </w:r>
          </w:p>
        </w:tc>
        <w:tc>
          <w:tcPr>
            <w:tcW w:w="2018" w:type="dxa"/>
            <w:tcBorders>
              <w:top w:val="nil"/>
              <w:left w:val="nil"/>
              <w:bottom w:val="nil"/>
              <w:right w:val="nil"/>
            </w:tcBorders>
            <w:shd w:val="clear" w:color="auto" w:fill="FFFFFF"/>
          </w:tcPr>
          <w:p w14:paraId="6184D133" w14:textId="77777777" w:rsidR="003B339B" w:rsidRDefault="001A749B">
            <w:pPr>
              <w:adjustRightInd w:val="0"/>
              <w:jc w:val="center"/>
              <w:rPr>
                <w:rFonts w:ascii="Times New Roman" w:hAnsi="Times New Roman"/>
                <w:color w:val="000000"/>
              </w:rPr>
            </w:pPr>
            <w:r>
              <w:rPr>
                <w:rFonts w:ascii="Times New Roman" w:hAnsi="Times New Roman"/>
                <w:color w:val="000000"/>
              </w:rPr>
              <w:t>-0.045 (-0.090, -0.020)</w:t>
            </w:r>
          </w:p>
        </w:tc>
        <w:tc>
          <w:tcPr>
            <w:tcW w:w="1176" w:type="dxa"/>
            <w:tcBorders>
              <w:top w:val="nil"/>
              <w:left w:val="nil"/>
              <w:bottom w:val="nil"/>
              <w:right w:val="nil"/>
            </w:tcBorders>
            <w:shd w:val="clear" w:color="auto" w:fill="FFFFFF"/>
          </w:tcPr>
          <w:p w14:paraId="6184D134" w14:textId="77777777" w:rsidR="003B339B" w:rsidRDefault="001A749B">
            <w:pPr>
              <w:adjustRightInd w:val="0"/>
              <w:jc w:val="center"/>
              <w:rPr>
                <w:rFonts w:ascii="Times New Roman" w:hAnsi="Times New Roman"/>
                <w:color w:val="000000"/>
              </w:rPr>
            </w:pPr>
            <w:r>
              <w:rPr>
                <w:rFonts w:ascii="Times New Roman" w:hAnsi="Times New Roman"/>
                <w:color w:val="000000"/>
              </w:rPr>
              <w:t>-0.14, 0.10</w:t>
            </w:r>
          </w:p>
        </w:tc>
      </w:tr>
      <w:tr w:rsidR="003B339B" w14:paraId="6184D140" w14:textId="77777777">
        <w:trPr>
          <w:cantSplit/>
        </w:trPr>
        <w:tc>
          <w:tcPr>
            <w:tcW w:w="2138" w:type="dxa"/>
            <w:tcBorders>
              <w:top w:val="nil"/>
              <w:left w:val="nil"/>
              <w:bottom w:val="nil"/>
              <w:right w:val="nil"/>
            </w:tcBorders>
            <w:shd w:val="clear" w:color="auto" w:fill="FFFFFF"/>
          </w:tcPr>
          <w:p w14:paraId="6184D13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37"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13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139" w14:textId="77777777" w:rsidR="003B339B" w:rsidRDefault="001A749B">
            <w:pPr>
              <w:adjustRightInd w:val="0"/>
              <w:jc w:val="center"/>
              <w:rPr>
                <w:rFonts w:ascii="Times New Roman" w:hAnsi="Times New Roman"/>
                <w:color w:val="000000"/>
              </w:rPr>
            </w:pPr>
            <w:r>
              <w:rPr>
                <w:rFonts w:ascii="Times New Roman" w:hAnsi="Times New Roman"/>
                <w:color w:val="000000"/>
              </w:rPr>
              <w:t>0.853 (0.0669)</w:t>
            </w:r>
          </w:p>
        </w:tc>
        <w:tc>
          <w:tcPr>
            <w:tcW w:w="2018" w:type="dxa"/>
            <w:tcBorders>
              <w:top w:val="nil"/>
              <w:left w:val="nil"/>
              <w:bottom w:val="nil"/>
              <w:right w:val="nil"/>
            </w:tcBorders>
            <w:shd w:val="clear" w:color="auto" w:fill="FFFFFF"/>
          </w:tcPr>
          <w:p w14:paraId="6184D13A" w14:textId="77777777" w:rsidR="003B339B" w:rsidRDefault="001A749B">
            <w:pPr>
              <w:adjustRightInd w:val="0"/>
              <w:jc w:val="center"/>
              <w:rPr>
                <w:rFonts w:ascii="Times New Roman" w:hAnsi="Times New Roman"/>
                <w:color w:val="000000"/>
              </w:rPr>
            </w:pPr>
            <w:r>
              <w:rPr>
                <w:rFonts w:ascii="Times New Roman" w:hAnsi="Times New Roman"/>
                <w:color w:val="000000"/>
              </w:rPr>
              <w:t>0.855 (0.820, 0.890)</w:t>
            </w:r>
          </w:p>
        </w:tc>
        <w:tc>
          <w:tcPr>
            <w:tcW w:w="1176" w:type="dxa"/>
            <w:tcBorders>
              <w:top w:val="nil"/>
              <w:left w:val="nil"/>
              <w:bottom w:val="nil"/>
              <w:right w:val="nil"/>
            </w:tcBorders>
            <w:shd w:val="clear" w:color="auto" w:fill="FFFFFF"/>
          </w:tcPr>
          <w:p w14:paraId="6184D13B" w14:textId="77777777" w:rsidR="003B339B" w:rsidRDefault="001A749B">
            <w:pPr>
              <w:adjustRightInd w:val="0"/>
              <w:jc w:val="center"/>
              <w:rPr>
                <w:rFonts w:ascii="Times New Roman" w:hAnsi="Times New Roman"/>
                <w:color w:val="000000"/>
              </w:rPr>
            </w:pPr>
            <w:r>
              <w:rPr>
                <w:rFonts w:ascii="Times New Roman" w:hAnsi="Times New Roman"/>
                <w:color w:val="000000"/>
              </w:rPr>
              <w:t>0.71, 1.05</w:t>
            </w:r>
          </w:p>
        </w:tc>
        <w:tc>
          <w:tcPr>
            <w:tcW w:w="398" w:type="dxa"/>
            <w:tcBorders>
              <w:top w:val="nil"/>
              <w:left w:val="nil"/>
              <w:bottom w:val="nil"/>
              <w:right w:val="nil"/>
            </w:tcBorders>
            <w:shd w:val="clear" w:color="auto" w:fill="FFFFFF"/>
          </w:tcPr>
          <w:p w14:paraId="6184D13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13D" w14:textId="77777777" w:rsidR="003B339B" w:rsidRDefault="001A749B">
            <w:pPr>
              <w:adjustRightInd w:val="0"/>
              <w:jc w:val="center"/>
              <w:rPr>
                <w:rFonts w:ascii="Times New Roman" w:hAnsi="Times New Roman"/>
                <w:color w:val="000000"/>
              </w:rPr>
            </w:pPr>
            <w:r>
              <w:rPr>
                <w:rFonts w:ascii="Times New Roman" w:hAnsi="Times New Roman"/>
                <w:color w:val="000000"/>
              </w:rPr>
              <w:t>-0.041 (0.0716)</w:t>
            </w:r>
          </w:p>
        </w:tc>
        <w:tc>
          <w:tcPr>
            <w:tcW w:w="2018" w:type="dxa"/>
            <w:tcBorders>
              <w:top w:val="nil"/>
              <w:left w:val="nil"/>
              <w:bottom w:val="nil"/>
              <w:right w:val="nil"/>
            </w:tcBorders>
            <w:shd w:val="clear" w:color="auto" w:fill="FFFFFF"/>
          </w:tcPr>
          <w:p w14:paraId="6184D13E" w14:textId="77777777" w:rsidR="003B339B" w:rsidRDefault="001A749B">
            <w:pPr>
              <w:adjustRightInd w:val="0"/>
              <w:jc w:val="center"/>
              <w:rPr>
                <w:rFonts w:ascii="Times New Roman" w:hAnsi="Times New Roman"/>
                <w:color w:val="000000"/>
              </w:rPr>
            </w:pPr>
            <w:r>
              <w:rPr>
                <w:rFonts w:ascii="Times New Roman" w:hAnsi="Times New Roman"/>
                <w:color w:val="000000"/>
              </w:rPr>
              <w:t>-0.045 (-0.085, -0.005)</w:t>
            </w:r>
          </w:p>
        </w:tc>
        <w:tc>
          <w:tcPr>
            <w:tcW w:w="1176" w:type="dxa"/>
            <w:tcBorders>
              <w:top w:val="nil"/>
              <w:left w:val="nil"/>
              <w:bottom w:val="nil"/>
              <w:right w:val="nil"/>
            </w:tcBorders>
            <w:shd w:val="clear" w:color="auto" w:fill="FFFFFF"/>
          </w:tcPr>
          <w:p w14:paraId="6184D13F" w14:textId="77777777" w:rsidR="003B339B" w:rsidRDefault="001A749B">
            <w:pPr>
              <w:adjustRightInd w:val="0"/>
              <w:jc w:val="center"/>
              <w:rPr>
                <w:rFonts w:ascii="Times New Roman" w:hAnsi="Times New Roman"/>
                <w:color w:val="000000"/>
              </w:rPr>
            </w:pPr>
            <w:r>
              <w:rPr>
                <w:rFonts w:ascii="Times New Roman" w:hAnsi="Times New Roman"/>
                <w:color w:val="000000"/>
              </w:rPr>
              <w:t>-0.18, 0.14</w:t>
            </w:r>
          </w:p>
        </w:tc>
      </w:tr>
      <w:tr w:rsidR="003B339B" w14:paraId="6184D14B" w14:textId="77777777">
        <w:trPr>
          <w:cantSplit/>
        </w:trPr>
        <w:tc>
          <w:tcPr>
            <w:tcW w:w="2138" w:type="dxa"/>
            <w:tcBorders>
              <w:top w:val="nil"/>
              <w:left w:val="nil"/>
              <w:bottom w:val="nil"/>
              <w:right w:val="nil"/>
            </w:tcBorders>
            <w:shd w:val="clear" w:color="auto" w:fill="FFFFFF"/>
          </w:tcPr>
          <w:p w14:paraId="6184D14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42"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14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144" w14:textId="77777777" w:rsidR="003B339B" w:rsidRDefault="001A749B">
            <w:pPr>
              <w:adjustRightInd w:val="0"/>
              <w:jc w:val="center"/>
              <w:rPr>
                <w:rFonts w:ascii="Times New Roman" w:hAnsi="Times New Roman"/>
                <w:color w:val="000000"/>
              </w:rPr>
            </w:pPr>
            <w:r>
              <w:rPr>
                <w:rFonts w:ascii="Times New Roman" w:hAnsi="Times New Roman"/>
                <w:color w:val="000000"/>
              </w:rPr>
              <w:t>0.864 (0.0876)</w:t>
            </w:r>
          </w:p>
        </w:tc>
        <w:tc>
          <w:tcPr>
            <w:tcW w:w="2018" w:type="dxa"/>
            <w:tcBorders>
              <w:top w:val="nil"/>
              <w:left w:val="nil"/>
              <w:bottom w:val="nil"/>
              <w:right w:val="nil"/>
            </w:tcBorders>
            <w:shd w:val="clear" w:color="auto" w:fill="FFFFFF"/>
          </w:tcPr>
          <w:p w14:paraId="6184D145" w14:textId="77777777" w:rsidR="003B339B" w:rsidRDefault="001A749B">
            <w:pPr>
              <w:adjustRightInd w:val="0"/>
              <w:jc w:val="center"/>
              <w:rPr>
                <w:rFonts w:ascii="Times New Roman" w:hAnsi="Times New Roman"/>
                <w:color w:val="000000"/>
              </w:rPr>
            </w:pPr>
            <w:r>
              <w:rPr>
                <w:rFonts w:ascii="Times New Roman" w:hAnsi="Times New Roman"/>
                <w:color w:val="000000"/>
              </w:rPr>
              <w:t>0.870 (0.810, 0.900)</w:t>
            </w:r>
          </w:p>
        </w:tc>
        <w:tc>
          <w:tcPr>
            <w:tcW w:w="1176" w:type="dxa"/>
            <w:tcBorders>
              <w:top w:val="nil"/>
              <w:left w:val="nil"/>
              <w:bottom w:val="nil"/>
              <w:right w:val="nil"/>
            </w:tcBorders>
            <w:shd w:val="clear" w:color="auto" w:fill="FFFFFF"/>
          </w:tcPr>
          <w:p w14:paraId="6184D146" w14:textId="77777777" w:rsidR="003B339B" w:rsidRDefault="001A749B">
            <w:pPr>
              <w:adjustRightInd w:val="0"/>
              <w:jc w:val="center"/>
              <w:rPr>
                <w:rFonts w:ascii="Times New Roman" w:hAnsi="Times New Roman"/>
                <w:color w:val="000000"/>
              </w:rPr>
            </w:pPr>
            <w:r>
              <w:rPr>
                <w:rFonts w:ascii="Times New Roman" w:hAnsi="Times New Roman"/>
                <w:color w:val="000000"/>
              </w:rPr>
              <w:t>0.69, 1.08</w:t>
            </w:r>
          </w:p>
        </w:tc>
        <w:tc>
          <w:tcPr>
            <w:tcW w:w="398" w:type="dxa"/>
            <w:tcBorders>
              <w:top w:val="nil"/>
              <w:left w:val="nil"/>
              <w:bottom w:val="nil"/>
              <w:right w:val="nil"/>
            </w:tcBorders>
            <w:shd w:val="clear" w:color="auto" w:fill="FFFFFF"/>
          </w:tcPr>
          <w:p w14:paraId="6184D14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148" w14:textId="77777777" w:rsidR="003B339B" w:rsidRDefault="001A749B">
            <w:pPr>
              <w:adjustRightInd w:val="0"/>
              <w:jc w:val="center"/>
              <w:rPr>
                <w:rFonts w:ascii="Times New Roman" w:hAnsi="Times New Roman"/>
                <w:color w:val="000000"/>
              </w:rPr>
            </w:pPr>
            <w:r>
              <w:rPr>
                <w:rFonts w:ascii="Times New Roman" w:hAnsi="Times New Roman"/>
                <w:color w:val="000000"/>
              </w:rPr>
              <w:t>-0.031 (0.0874)</w:t>
            </w:r>
          </w:p>
        </w:tc>
        <w:tc>
          <w:tcPr>
            <w:tcW w:w="2018" w:type="dxa"/>
            <w:tcBorders>
              <w:top w:val="nil"/>
              <w:left w:val="nil"/>
              <w:bottom w:val="nil"/>
              <w:right w:val="nil"/>
            </w:tcBorders>
            <w:shd w:val="clear" w:color="auto" w:fill="FFFFFF"/>
          </w:tcPr>
          <w:p w14:paraId="6184D149" w14:textId="77777777" w:rsidR="003B339B" w:rsidRDefault="001A749B">
            <w:pPr>
              <w:adjustRightInd w:val="0"/>
              <w:jc w:val="center"/>
              <w:rPr>
                <w:rFonts w:ascii="Times New Roman" w:hAnsi="Times New Roman"/>
                <w:color w:val="000000"/>
              </w:rPr>
            </w:pPr>
            <w:r>
              <w:rPr>
                <w:rFonts w:ascii="Times New Roman" w:hAnsi="Times New Roman"/>
                <w:color w:val="000000"/>
              </w:rPr>
              <w:t>-0.040 (-0.100, 0.020)</w:t>
            </w:r>
          </w:p>
        </w:tc>
        <w:tc>
          <w:tcPr>
            <w:tcW w:w="1176" w:type="dxa"/>
            <w:tcBorders>
              <w:top w:val="nil"/>
              <w:left w:val="nil"/>
              <w:bottom w:val="nil"/>
              <w:right w:val="nil"/>
            </w:tcBorders>
            <w:shd w:val="clear" w:color="auto" w:fill="FFFFFF"/>
          </w:tcPr>
          <w:p w14:paraId="6184D14A" w14:textId="77777777" w:rsidR="003B339B" w:rsidRDefault="001A749B">
            <w:pPr>
              <w:adjustRightInd w:val="0"/>
              <w:jc w:val="center"/>
              <w:rPr>
                <w:rFonts w:ascii="Times New Roman" w:hAnsi="Times New Roman"/>
                <w:color w:val="000000"/>
              </w:rPr>
            </w:pPr>
            <w:r>
              <w:rPr>
                <w:rFonts w:ascii="Times New Roman" w:hAnsi="Times New Roman"/>
                <w:color w:val="000000"/>
              </w:rPr>
              <w:t>-0.17, 0.17</w:t>
            </w:r>
          </w:p>
        </w:tc>
      </w:tr>
      <w:tr w:rsidR="003B339B" w14:paraId="6184D156" w14:textId="77777777">
        <w:trPr>
          <w:cantSplit/>
        </w:trPr>
        <w:tc>
          <w:tcPr>
            <w:tcW w:w="2138" w:type="dxa"/>
            <w:tcBorders>
              <w:top w:val="nil"/>
              <w:left w:val="nil"/>
              <w:bottom w:val="nil"/>
              <w:right w:val="nil"/>
            </w:tcBorders>
            <w:shd w:val="clear" w:color="auto" w:fill="FFFFFF"/>
          </w:tcPr>
          <w:p w14:paraId="6184D14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4D"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14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14F" w14:textId="77777777" w:rsidR="003B339B" w:rsidRDefault="001A749B">
            <w:pPr>
              <w:adjustRightInd w:val="0"/>
              <w:jc w:val="center"/>
              <w:rPr>
                <w:rFonts w:ascii="Times New Roman" w:hAnsi="Times New Roman"/>
                <w:color w:val="000000"/>
              </w:rPr>
            </w:pPr>
            <w:r>
              <w:rPr>
                <w:rFonts w:ascii="Times New Roman" w:hAnsi="Times New Roman"/>
                <w:color w:val="000000"/>
              </w:rPr>
              <w:t>0.869 (0.0701)</w:t>
            </w:r>
          </w:p>
        </w:tc>
        <w:tc>
          <w:tcPr>
            <w:tcW w:w="2018" w:type="dxa"/>
            <w:tcBorders>
              <w:top w:val="nil"/>
              <w:left w:val="nil"/>
              <w:bottom w:val="nil"/>
              <w:right w:val="nil"/>
            </w:tcBorders>
            <w:shd w:val="clear" w:color="auto" w:fill="FFFFFF"/>
          </w:tcPr>
          <w:p w14:paraId="6184D150" w14:textId="77777777" w:rsidR="003B339B" w:rsidRDefault="001A749B">
            <w:pPr>
              <w:adjustRightInd w:val="0"/>
              <w:jc w:val="center"/>
              <w:rPr>
                <w:rFonts w:ascii="Times New Roman" w:hAnsi="Times New Roman"/>
                <w:color w:val="000000"/>
              </w:rPr>
            </w:pPr>
            <w:r>
              <w:rPr>
                <w:rFonts w:ascii="Times New Roman" w:hAnsi="Times New Roman"/>
                <w:color w:val="000000"/>
              </w:rPr>
              <w:t>0.880 (0.830, 0.910)</w:t>
            </w:r>
          </w:p>
        </w:tc>
        <w:tc>
          <w:tcPr>
            <w:tcW w:w="1176" w:type="dxa"/>
            <w:tcBorders>
              <w:top w:val="nil"/>
              <w:left w:val="nil"/>
              <w:bottom w:val="nil"/>
              <w:right w:val="nil"/>
            </w:tcBorders>
            <w:shd w:val="clear" w:color="auto" w:fill="FFFFFF"/>
          </w:tcPr>
          <w:p w14:paraId="6184D151" w14:textId="77777777" w:rsidR="003B339B" w:rsidRDefault="001A749B">
            <w:pPr>
              <w:adjustRightInd w:val="0"/>
              <w:jc w:val="center"/>
              <w:rPr>
                <w:rFonts w:ascii="Times New Roman" w:hAnsi="Times New Roman"/>
                <w:color w:val="000000"/>
              </w:rPr>
            </w:pPr>
            <w:r>
              <w:rPr>
                <w:rFonts w:ascii="Times New Roman" w:hAnsi="Times New Roman"/>
                <w:color w:val="000000"/>
              </w:rPr>
              <w:t>0.70, 0.99</w:t>
            </w:r>
          </w:p>
        </w:tc>
        <w:tc>
          <w:tcPr>
            <w:tcW w:w="398" w:type="dxa"/>
            <w:tcBorders>
              <w:top w:val="nil"/>
              <w:left w:val="nil"/>
              <w:bottom w:val="nil"/>
              <w:right w:val="nil"/>
            </w:tcBorders>
            <w:shd w:val="clear" w:color="auto" w:fill="FFFFFF"/>
          </w:tcPr>
          <w:p w14:paraId="6184D152"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153" w14:textId="77777777" w:rsidR="003B339B" w:rsidRDefault="001A749B">
            <w:pPr>
              <w:adjustRightInd w:val="0"/>
              <w:jc w:val="center"/>
              <w:rPr>
                <w:rFonts w:ascii="Times New Roman" w:hAnsi="Times New Roman"/>
                <w:color w:val="000000"/>
              </w:rPr>
            </w:pPr>
            <w:r>
              <w:rPr>
                <w:rFonts w:ascii="Times New Roman" w:hAnsi="Times New Roman"/>
                <w:color w:val="000000"/>
              </w:rPr>
              <w:t>-0.027 (0.0676)</w:t>
            </w:r>
          </w:p>
        </w:tc>
        <w:tc>
          <w:tcPr>
            <w:tcW w:w="2018" w:type="dxa"/>
            <w:tcBorders>
              <w:top w:val="nil"/>
              <w:left w:val="nil"/>
              <w:bottom w:val="nil"/>
              <w:right w:val="nil"/>
            </w:tcBorders>
            <w:shd w:val="clear" w:color="auto" w:fill="FFFFFF"/>
          </w:tcPr>
          <w:p w14:paraId="6184D154" w14:textId="77777777" w:rsidR="003B339B" w:rsidRDefault="001A749B">
            <w:pPr>
              <w:adjustRightInd w:val="0"/>
              <w:jc w:val="center"/>
              <w:rPr>
                <w:rFonts w:ascii="Times New Roman" w:hAnsi="Times New Roman"/>
                <w:color w:val="000000"/>
              </w:rPr>
            </w:pPr>
            <w:r>
              <w:rPr>
                <w:rFonts w:ascii="Times New Roman" w:hAnsi="Times New Roman"/>
                <w:color w:val="000000"/>
              </w:rPr>
              <w:t>-0.040 (-0.070, 0.010)</w:t>
            </w:r>
          </w:p>
        </w:tc>
        <w:tc>
          <w:tcPr>
            <w:tcW w:w="1176" w:type="dxa"/>
            <w:tcBorders>
              <w:top w:val="nil"/>
              <w:left w:val="nil"/>
              <w:bottom w:val="nil"/>
              <w:right w:val="nil"/>
            </w:tcBorders>
            <w:shd w:val="clear" w:color="auto" w:fill="FFFFFF"/>
          </w:tcPr>
          <w:p w14:paraId="6184D155" w14:textId="77777777" w:rsidR="003B339B" w:rsidRDefault="001A749B">
            <w:pPr>
              <w:adjustRightInd w:val="0"/>
              <w:jc w:val="center"/>
              <w:rPr>
                <w:rFonts w:ascii="Times New Roman" w:hAnsi="Times New Roman"/>
                <w:color w:val="000000"/>
              </w:rPr>
            </w:pPr>
            <w:r>
              <w:rPr>
                <w:rFonts w:ascii="Times New Roman" w:hAnsi="Times New Roman"/>
                <w:color w:val="000000"/>
              </w:rPr>
              <w:t>-0.12, 0.15</w:t>
            </w:r>
          </w:p>
        </w:tc>
      </w:tr>
      <w:tr w:rsidR="003B339B" w14:paraId="6184D161" w14:textId="77777777">
        <w:trPr>
          <w:cantSplit/>
        </w:trPr>
        <w:tc>
          <w:tcPr>
            <w:tcW w:w="2138" w:type="dxa"/>
            <w:tcBorders>
              <w:top w:val="nil"/>
              <w:left w:val="nil"/>
              <w:bottom w:val="nil"/>
              <w:right w:val="nil"/>
            </w:tcBorders>
            <w:shd w:val="clear" w:color="auto" w:fill="FFFFFF"/>
          </w:tcPr>
          <w:p w14:paraId="6184D15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58"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15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15A" w14:textId="77777777" w:rsidR="003B339B" w:rsidRDefault="001A749B">
            <w:pPr>
              <w:adjustRightInd w:val="0"/>
              <w:jc w:val="center"/>
              <w:rPr>
                <w:rFonts w:ascii="Times New Roman" w:hAnsi="Times New Roman"/>
                <w:color w:val="000000"/>
              </w:rPr>
            </w:pPr>
            <w:r>
              <w:rPr>
                <w:rFonts w:ascii="Times New Roman" w:hAnsi="Times New Roman"/>
                <w:color w:val="000000"/>
              </w:rPr>
              <w:t>0.837 (0.0505)</w:t>
            </w:r>
          </w:p>
        </w:tc>
        <w:tc>
          <w:tcPr>
            <w:tcW w:w="2018" w:type="dxa"/>
            <w:tcBorders>
              <w:top w:val="nil"/>
              <w:left w:val="nil"/>
              <w:bottom w:val="nil"/>
              <w:right w:val="nil"/>
            </w:tcBorders>
            <w:shd w:val="clear" w:color="auto" w:fill="FFFFFF"/>
          </w:tcPr>
          <w:p w14:paraId="6184D15B" w14:textId="77777777" w:rsidR="003B339B" w:rsidRDefault="001A749B">
            <w:pPr>
              <w:adjustRightInd w:val="0"/>
              <w:jc w:val="center"/>
              <w:rPr>
                <w:rFonts w:ascii="Times New Roman" w:hAnsi="Times New Roman"/>
                <w:color w:val="000000"/>
              </w:rPr>
            </w:pPr>
            <w:r>
              <w:rPr>
                <w:rFonts w:ascii="Times New Roman" w:hAnsi="Times New Roman"/>
                <w:color w:val="000000"/>
              </w:rPr>
              <w:t>0.840 (0.790, 0.880)</w:t>
            </w:r>
          </w:p>
        </w:tc>
        <w:tc>
          <w:tcPr>
            <w:tcW w:w="1176" w:type="dxa"/>
            <w:tcBorders>
              <w:top w:val="nil"/>
              <w:left w:val="nil"/>
              <w:bottom w:val="nil"/>
              <w:right w:val="nil"/>
            </w:tcBorders>
            <w:shd w:val="clear" w:color="auto" w:fill="FFFFFF"/>
          </w:tcPr>
          <w:p w14:paraId="6184D15C" w14:textId="77777777" w:rsidR="003B339B" w:rsidRDefault="001A749B">
            <w:pPr>
              <w:adjustRightInd w:val="0"/>
              <w:jc w:val="center"/>
              <w:rPr>
                <w:rFonts w:ascii="Times New Roman" w:hAnsi="Times New Roman"/>
                <w:color w:val="000000"/>
              </w:rPr>
            </w:pPr>
            <w:r>
              <w:rPr>
                <w:rFonts w:ascii="Times New Roman" w:hAnsi="Times New Roman"/>
                <w:color w:val="000000"/>
              </w:rPr>
              <w:t>0.74, 0.91</w:t>
            </w:r>
          </w:p>
        </w:tc>
        <w:tc>
          <w:tcPr>
            <w:tcW w:w="398" w:type="dxa"/>
            <w:tcBorders>
              <w:top w:val="nil"/>
              <w:left w:val="nil"/>
              <w:bottom w:val="nil"/>
              <w:right w:val="nil"/>
            </w:tcBorders>
            <w:shd w:val="clear" w:color="auto" w:fill="FFFFFF"/>
          </w:tcPr>
          <w:p w14:paraId="6184D15D"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15E" w14:textId="77777777" w:rsidR="003B339B" w:rsidRDefault="001A749B">
            <w:pPr>
              <w:adjustRightInd w:val="0"/>
              <w:jc w:val="center"/>
              <w:rPr>
                <w:rFonts w:ascii="Times New Roman" w:hAnsi="Times New Roman"/>
                <w:color w:val="000000"/>
              </w:rPr>
            </w:pPr>
            <w:r>
              <w:rPr>
                <w:rFonts w:ascii="Times New Roman" w:hAnsi="Times New Roman"/>
                <w:color w:val="000000"/>
              </w:rPr>
              <w:t>-0.057 (0.0527)</w:t>
            </w:r>
          </w:p>
        </w:tc>
        <w:tc>
          <w:tcPr>
            <w:tcW w:w="2018" w:type="dxa"/>
            <w:tcBorders>
              <w:top w:val="nil"/>
              <w:left w:val="nil"/>
              <w:bottom w:val="nil"/>
              <w:right w:val="nil"/>
            </w:tcBorders>
            <w:shd w:val="clear" w:color="auto" w:fill="FFFFFF"/>
          </w:tcPr>
          <w:p w14:paraId="6184D15F" w14:textId="77777777" w:rsidR="003B339B" w:rsidRDefault="001A749B">
            <w:pPr>
              <w:adjustRightInd w:val="0"/>
              <w:jc w:val="center"/>
              <w:rPr>
                <w:rFonts w:ascii="Times New Roman" w:hAnsi="Times New Roman"/>
                <w:color w:val="000000"/>
              </w:rPr>
            </w:pPr>
            <w:r>
              <w:rPr>
                <w:rFonts w:ascii="Times New Roman" w:hAnsi="Times New Roman"/>
                <w:color w:val="000000"/>
              </w:rPr>
              <w:t>-0.050 (-0.110, -0.020)</w:t>
            </w:r>
          </w:p>
        </w:tc>
        <w:tc>
          <w:tcPr>
            <w:tcW w:w="1176" w:type="dxa"/>
            <w:tcBorders>
              <w:top w:val="nil"/>
              <w:left w:val="nil"/>
              <w:bottom w:val="nil"/>
              <w:right w:val="nil"/>
            </w:tcBorders>
            <w:shd w:val="clear" w:color="auto" w:fill="FFFFFF"/>
          </w:tcPr>
          <w:p w14:paraId="6184D160" w14:textId="77777777" w:rsidR="003B339B" w:rsidRDefault="001A749B">
            <w:pPr>
              <w:adjustRightInd w:val="0"/>
              <w:jc w:val="center"/>
              <w:rPr>
                <w:rFonts w:ascii="Times New Roman" w:hAnsi="Times New Roman"/>
                <w:color w:val="000000"/>
              </w:rPr>
            </w:pPr>
            <w:r>
              <w:rPr>
                <w:rFonts w:ascii="Times New Roman" w:hAnsi="Times New Roman"/>
                <w:color w:val="000000"/>
              </w:rPr>
              <w:t>-0.14, 0.05</w:t>
            </w:r>
          </w:p>
        </w:tc>
      </w:tr>
      <w:tr w:rsidR="003B339B" w14:paraId="6184D16C" w14:textId="77777777">
        <w:trPr>
          <w:cantSplit/>
        </w:trPr>
        <w:tc>
          <w:tcPr>
            <w:tcW w:w="2138" w:type="dxa"/>
            <w:tcBorders>
              <w:top w:val="nil"/>
              <w:left w:val="nil"/>
              <w:bottom w:val="nil"/>
              <w:right w:val="nil"/>
            </w:tcBorders>
            <w:shd w:val="clear" w:color="auto" w:fill="FFFFFF"/>
          </w:tcPr>
          <w:p w14:paraId="6184D16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63"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16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165" w14:textId="77777777" w:rsidR="003B339B" w:rsidRDefault="001A749B">
            <w:pPr>
              <w:adjustRightInd w:val="0"/>
              <w:jc w:val="center"/>
              <w:rPr>
                <w:rFonts w:ascii="Times New Roman" w:hAnsi="Times New Roman"/>
                <w:color w:val="000000"/>
              </w:rPr>
            </w:pPr>
            <w:r>
              <w:rPr>
                <w:rFonts w:ascii="Times New Roman" w:hAnsi="Times New Roman"/>
                <w:color w:val="000000"/>
              </w:rPr>
              <w:t>0.847 (0.0600)</w:t>
            </w:r>
          </w:p>
        </w:tc>
        <w:tc>
          <w:tcPr>
            <w:tcW w:w="2018" w:type="dxa"/>
            <w:tcBorders>
              <w:top w:val="nil"/>
              <w:left w:val="nil"/>
              <w:bottom w:val="nil"/>
              <w:right w:val="nil"/>
            </w:tcBorders>
            <w:shd w:val="clear" w:color="auto" w:fill="FFFFFF"/>
          </w:tcPr>
          <w:p w14:paraId="6184D166" w14:textId="77777777" w:rsidR="003B339B" w:rsidRDefault="001A749B">
            <w:pPr>
              <w:adjustRightInd w:val="0"/>
              <w:jc w:val="center"/>
              <w:rPr>
                <w:rFonts w:ascii="Times New Roman" w:hAnsi="Times New Roman"/>
                <w:color w:val="000000"/>
              </w:rPr>
            </w:pPr>
            <w:r>
              <w:rPr>
                <w:rFonts w:ascii="Times New Roman" w:hAnsi="Times New Roman"/>
                <w:color w:val="000000"/>
              </w:rPr>
              <w:t>0.850 (0.800, 0.880)</w:t>
            </w:r>
          </w:p>
        </w:tc>
        <w:tc>
          <w:tcPr>
            <w:tcW w:w="1176" w:type="dxa"/>
            <w:tcBorders>
              <w:top w:val="nil"/>
              <w:left w:val="nil"/>
              <w:bottom w:val="nil"/>
              <w:right w:val="nil"/>
            </w:tcBorders>
            <w:shd w:val="clear" w:color="auto" w:fill="FFFFFF"/>
          </w:tcPr>
          <w:p w14:paraId="6184D167" w14:textId="77777777" w:rsidR="003B339B" w:rsidRDefault="001A749B">
            <w:pPr>
              <w:adjustRightInd w:val="0"/>
              <w:jc w:val="center"/>
              <w:rPr>
                <w:rFonts w:ascii="Times New Roman" w:hAnsi="Times New Roman"/>
                <w:color w:val="000000"/>
              </w:rPr>
            </w:pPr>
            <w:r>
              <w:rPr>
                <w:rFonts w:ascii="Times New Roman" w:hAnsi="Times New Roman"/>
                <w:color w:val="000000"/>
              </w:rPr>
              <w:t>0.74, 0.94</w:t>
            </w:r>
          </w:p>
        </w:tc>
        <w:tc>
          <w:tcPr>
            <w:tcW w:w="398" w:type="dxa"/>
            <w:tcBorders>
              <w:top w:val="nil"/>
              <w:left w:val="nil"/>
              <w:bottom w:val="nil"/>
              <w:right w:val="nil"/>
            </w:tcBorders>
            <w:shd w:val="clear" w:color="auto" w:fill="FFFFFF"/>
          </w:tcPr>
          <w:p w14:paraId="6184D16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169" w14:textId="77777777" w:rsidR="003B339B" w:rsidRDefault="001A749B">
            <w:pPr>
              <w:adjustRightInd w:val="0"/>
              <w:jc w:val="center"/>
              <w:rPr>
                <w:rFonts w:ascii="Times New Roman" w:hAnsi="Times New Roman"/>
                <w:color w:val="000000"/>
              </w:rPr>
            </w:pPr>
            <w:r>
              <w:rPr>
                <w:rFonts w:ascii="Times New Roman" w:hAnsi="Times New Roman"/>
                <w:color w:val="000000"/>
              </w:rPr>
              <w:t>-0.047 (0.0704)</w:t>
            </w:r>
          </w:p>
        </w:tc>
        <w:tc>
          <w:tcPr>
            <w:tcW w:w="2018" w:type="dxa"/>
            <w:tcBorders>
              <w:top w:val="nil"/>
              <w:left w:val="nil"/>
              <w:bottom w:val="nil"/>
              <w:right w:val="nil"/>
            </w:tcBorders>
            <w:shd w:val="clear" w:color="auto" w:fill="FFFFFF"/>
          </w:tcPr>
          <w:p w14:paraId="6184D16A" w14:textId="77777777" w:rsidR="003B339B" w:rsidRDefault="001A749B">
            <w:pPr>
              <w:adjustRightInd w:val="0"/>
              <w:jc w:val="center"/>
              <w:rPr>
                <w:rFonts w:ascii="Times New Roman" w:hAnsi="Times New Roman"/>
                <w:color w:val="000000"/>
              </w:rPr>
            </w:pPr>
            <w:r>
              <w:rPr>
                <w:rFonts w:ascii="Times New Roman" w:hAnsi="Times New Roman"/>
                <w:color w:val="000000"/>
              </w:rPr>
              <w:t>-0.070 (-0.100, 0.040)</w:t>
            </w:r>
          </w:p>
        </w:tc>
        <w:tc>
          <w:tcPr>
            <w:tcW w:w="1176" w:type="dxa"/>
            <w:tcBorders>
              <w:top w:val="nil"/>
              <w:left w:val="nil"/>
              <w:bottom w:val="nil"/>
              <w:right w:val="nil"/>
            </w:tcBorders>
            <w:shd w:val="clear" w:color="auto" w:fill="FFFFFF"/>
          </w:tcPr>
          <w:p w14:paraId="6184D16B" w14:textId="77777777" w:rsidR="003B339B" w:rsidRDefault="001A749B">
            <w:pPr>
              <w:adjustRightInd w:val="0"/>
              <w:jc w:val="center"/>
              <w:rPr>
                <w:rFonts w:ascii="Times New Roman" w:hAnsi="Times New Roman"/>
                <w:color w:val="000000"/>
              </w:rPr>
            </w:pPr>
            <w:r>
              <w:rPr>
                <w:rFonts w:ascii="Times New Roman" w:hAnsi="Times New Roman"/>
                <w:color w:val="000000"/>
              </w:rPr>
              <w:t>-0.15, 0.06</w:t>
            </w:r>
          </w:p>
        </w:tc>
      </w:tr>
      <w:tr w:rsidR="003B339B" w14:paraId="6184D177" w14:textId="77777777">
        <w:trPr>
          <w:cantSplit/>
        </w:trPr>
        <w:tc>
          <w:tcPr>
            <w:tcW w:w="2138" w:type="dxa"/>
            <w:tcBorders>
              <w:top w:val="nil"/>
              <w:left w:val="nil"/>
              <w:bottom w:val="nil"/>
              <w:right w:val="nil"/>
            </w:tcBorders>
            <w:shd w:val="clear" w:color="auto" w:fill="FFFFFF"/>
          </w:tcPr>
          <w:p w14:paraId="6184D16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6E"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16F"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170" w14:textId="77777777" w:rsidR="003B339B" w:rsidRDefault="001A749B">
            <w:pPr>
              <w:adjustRightInd w:val="0"/>
              <w:jc w:val="center"/>
              <w:rPr>
                <w:rFonts w:ascii="Times New Roman" w:hAnsi="Times New Roman"/>
                <w:color w:val="000000"/>
              </w:rPr>
            </w:pPr>
            <w:r>
              <w:rPr>
                <w:rFonts w:ascii="Times New Roman" w:hAnsi="Times New Roman"/>
                <w:color w:val="000000"/>
              </w:rPr>
              <w:t>0.798 (0.0858)</w:t>
            </w:r>
          </w:p>
        </w:tc>
        <w:tc>
          <w:tcPr>
            <w:tcW w:w="2018" w:type="dxa"/>
            <w:tcBorders>
              <w:top w:val="nil"/>
              <w:left w:val="nil"/>
              <w:bottom w:val="nil"/>
              <w:right w:val="nil"/>
            </w:tcBorders>
            <w:shd w:val="clear" w:color="auto" w:fill="FFFFFF"/>
          </w:tcPr>
          <w:p w14:paraId="6184D171" w14:textId="77777777" w:rsidR="003B339B" w:rsidRDefault="001A749B">
            <w:pPr>
              <w:adjustRightInd w:val="0"/>
              <w:jc w:val="center"/>
              <w:rPr>
                <w:rFonts w:ascii="Times New Roman" w:hAnsi="Times New Roman"/>
                <w:color w:val="000000"/>
              </w:rPr>
            </w:pPr>
            <w:r>
              <w:rPr>
                <w:rFonts w:ascii="Times New Roman" w:hAnsi="Times New Roman"/>
                <w:color w:val="000000"/>
              </w:rPr>
              <w:t>0.850 (0.720, 0.860)</w:t>
            </w:r>
          </w:p>
        </w:tc>
        <w:tc>
          <w:tcPr>
            <w:tcW w:w="1176" w:type="dxa"/>
            <w:tcBorders>
              <w:top w:val="nil"/>
              <w:left w:val="nil"/>
              <w:bottom w:val="nil"/>
              <w:right w:val="nil"/>
            </w:tcBorders>
            <w:shd w:val="clear" w:color="auto" w:fill="FFFFFF"/>
          </w:tcPr>
          <w:p w14:paraId="6184D172" w14:textId="77777777" w:rsidR="003B339B" w:rsidRDefault="001A749B">
            <w:pPr>
              <w:adjustRightInd w:val="0"/>
              <w:jc w:val="center"/>
              <w:rPr>
                <w:rFonts w:ascii="Times New Roman" w:hAnsi="Times New Roman"/>
                <w:color w:val="000000"/>
              </w:rPr>
            </w:pPr>
            <w:r>
              <w:rPr>
                <w:rFonts w:ascii="Times New Roman" w:hAnsi="Times New Roman"/>
                <w:color w:val="000000"/>
              </w:rPr>
              <w:t>0.69, 0.87</w:t>
            </w:r>
          </w:p>
        </w:tc>
        <w:tc>
          <w:tcPr>
            <w:tcW w:w="398" w:type="dxa"/>
            <w:tcBorders>
              <w:top w:val="nil"/>
              <w:left w:val="nil"/>
              <w:bottom w:val="nil"/>
              <w:right w:val="nil"/>
            </w:tcBorders>
            <w:shd w:val="clear" w:color="auto" w:fill="FFFFFF"/>
          </w:tcPr>
          <w:p w14:paraId="6184D17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174" w14:textId="77777777" w:rsidR="003B339B" w:rsidRDefault="001A749B">
            <w:pPr>
              <w:adjustRightInd w:val="0"/>
              <w:jc w:val="center"/>
              <w:rPr>
                <w:rFonts w:ascii="Times New Roman" w:hAnsi="Times New Roman"/>
                <w:color w:val="000000"/>
              </w:rPr>
            </w:pPr>
            <w:r>
              <w:rPr>
                <w:rFonts w:ascii="Times New Roman" w:hAnsi="Times New Roman"/>
                <w:color w:val="000000"/>
              </w:rPr>
              <w:t>-0.062 (0.0614)</w:t>
            </w:r>
          </w:p>
        </w:tc>
        <w:tc>
          <w:tcPr>
            <w:tcW w:w="2018" w:type="dxa"/>
            <w:tcBorders>
              <w:top w:val="nil"/>
              <w:left w:val="nil"/>
              <w:bottom w:val="nil"/>
              <w:right w:val="nil"/>
            </w:tcBorders>
            <w:shd w:val="clear" w:color="auto" w:fill="FFFFFF"/>
          </w:tcPr>
          <w:p w14:paraId="6184D175" w14:textId="77777777" w:rsidR="003B339B" w:rsidRDefault="001A749B">
            <w:pPr>
              <w:adjustRightInd w:val="0"/>
              <w:jc w:val="center"/>
              <w:rPr>
                <w:rFonts w:ascii="Times New Roman" w:hAnsi="Times New Roman"/>
                <w:color w:val="000000"/>
              </w:rPr>
            </w:pPr>
            <w:r>
              <w:rPr>
                <w:rFonts w:ascii="Times New Roman" w:hAnsi="Times New Roman"/>
                <w:color w:val="000000"/>
              </w:rPr>
              <w:t>-0.070 (-0.080, -0.050)</w:t>
            </w:r>
          </w:p>
        </w:tc>
        <w:tc>
          <w:tcPr>
            <w:tcW w:w="1176" w:type="dxa"/>
            <w:tcBorders>
              <w:top w:val="nil"/>
              <w:left w:val="nil"/>
              <w:bottom w:val="nil"/>
              <w:right w:val="nil"/>
            </w:tcBorders>
            <w:shd w:val="clear" w:color="auto" w:fill="FFFFFF"/>
          </w:tcPr>
          <w:p w14:paraId="6184D176" w14:textId="77777777" w:rsidR="003B339B" w:rsidRDefault="001A749B">
            <w:pPr>
              <w:adjustRightInd w:val="0"/>
              <w:jc w:val="center"/>
              <w:rPr>
                <w:rFonts w:ascii="Times New Roman" w:hAnsi="Times New Roman"/>
                <w:color w:val="000000"/>
              </w:rPr>
            </w:pPr>
            <w:r>
              <w:rPr>
                <w:rFonts w:ascii="Times New Roman" w:hAnsi="Times New Roman"/>
                <w:color w:val="000000"/>
              </w:rPr>
              <w:t>-0.14, 0.03</w:t>
            </w:r>
          </w:p>
        </w:tc>
      </w:tr>
      <w:tr w:rsidR="003B339B" w14:paraId="6184D182" w14:textId="77777777">
        <w:trPr>
          <w:cantSplit/>
        </w:trPr>
        <w:tc>
          <w:tcPr>
            <w:tcW w:w="2138" w:type="dxa"/>
            <w:tcBorders>
              <w:top w:val="nil"/>
              <w:left w:val="nil"/>
              <w:bottom w:val="nil"/>
              <w:right w:val="nil"/>
            </w:tcBorders>
            <w:shd w:val="clear" w:color="auto" w:fill="FFFFFF"/>
          </w:tcPr>
          <w:p w14:paraId="6184D17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79"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17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17B" w14:textId="77777777" w:rsidR="003B339B" w:rsidRDefault="001A749B">
            <w:pPr>
              <w:adjustRightInd w:val="0"/>
              <w:jc w:val="center"/>
              <w:rPr>
                <w:rFonts w:ascii="Times New Roman" w:hAnsi="Times New Roman"/>
                <w:color w:val="000000"/>
              </w:rPr>
            </w:pPr>
            <w:r>
              <w:rPr>
                <w:rFonts w:ascii="Times New Roman" w:hAnsi="Times New Roman"/>
                <w:color w:val="000000"/>
              </w:rPr>
              <w:t>0.833 (0.0671)</w:t>
            </w:r>
          </w:p>
        </w:tc>
        <w:tc>
          <w:tcPr>
            <w:tcW w:w="2018" w:type="dxa"/>
            <w:tcBorders>
              <w:top w:val="nil"/>
              <w:left w:val="nil"/>
              <w:bottom w:val="nil"/>
              <w:right w:val="nil"/>
            </w:tcBorders>
            <w:shd w:val="clear" w:color="auto" w:fill="FFFFFF"/>
          </w:tcPr>
          <w:p w14:paraId="6184D17C" w14:textId="77777777" w:rsidR="003B339B" w:rsidRDefault="001A749B">
            <w:pPr>
              <w:adjustRightInd w:val="0"/>
              <w:jc w:val="center"/>
              <w:rPr>
                <w:rFonts w:ascii="Times New Roman" w:hAnsi="Times New Roman"/>
                <w:color w:val="000000"/>
              </w:rPr>
            </w:pPr>
            <w:r>
              <w:rPr>
                <w:rFonts w:ascii="Times New Roman" w:hAnsi="Times New Roman"/>
                <w:color w:val="000000"/>
              </w:rPr>
              <w:t>0.835 (0.770, 0.900)</w:t>
            </w:r>
          </w:p>
        </w:tc>
        <w:tc>
          <w:tcPr>
            <w:tcW w:w="1176" w:type="dxa"/>
            <w:tcBorders>
              <w:top w:val="nil"/>
              <w:left w:val="nil"/>
              <w:bottom w:val="nil"/>
              <w:right w:val="nil"/>
            </w:tcBorders>
            <w:shd w:val="clear" w:color="auto" w:fill="FFFFFF"/>
          </w:tcPr>
          <w:p w14:paraId="6184D17D" w14:textId="77777777" w:rsidR="003B339B" w:rsidRDefault="001A749B">
            <w:pPr>
              <w:adjustRightInd w:val="0"/>
              <w:jc w:val="center"/>
              <w:rPr>
                <w:rFonts w:ascii="Times New Roman" w:hAnsi="Times New Roman"/>
                <w:color w:val="000000"/>
              </w:rPr>
            </w:pPr>
            <w:r>
              <w:rPr>
                <w:rFonts w:ascii="Times New Roman" w:hAnsi="Times New Roman"/>
                <w:color w:val="000000"/>
              </w:rPr>
              <w:t>0.75, 0.91</w:t>
            </w:r>
          </w:p>
        </w:tc>
        <w:tc>
          <w:tcPr>
            <w:tcW w:w="398" w:type="dxa"/>
            <w:tcBorders>
              <w:top w:val="nil"/>
              <w:left w:val="nil"/>
              <w:bottom w:val="nil"/>
              <w:right w:val="nil"/>
            </w:tcBorders>
            <w:shd w:val="clear" w:color="auto" w:fill="FFFFFF"/>
          </w:tcPr>
          <w:p w14:paraId="6184D17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17F" w14:textId="77777777" w:rsidR="003B339B" w:rsidRDefault="001A749B">
            <w:pPr>
              <w:adjustRightInd w:val="0"/>
              <w:jc w:val="center"/>
              <w:rPr>
                <w:rFonts w:ascii="Times New Roman" w:hAnsi="Times New Roman"/>
                <w:color w:val="000000"/>
              </w:rPr>
            </w:pPr>
            <w:r>
              <w:rPr>
                <w:rFonts w:ascii="Times New Roman" w:hAnsi="Times New Roman"/>
                <w:color w:val="000000"/>
              </w:rPr>
              <w:t>-0.020 (0.0851)</w:t>
            </w:r>
          </w:p>
        </w:tc>
        <w:tc>
          <w:tcPr>
            <w:tcW w:w="2018" w:type="dxa"/>
            <w:tcBorders>
              <w:top w:val="nil"/>
              <w:left w:val="nil"/>
              <w:bottom w:val="nil"/>
              <w:right w:val="nil"/>
            </w:tcBorders>
            <w:shd w:val="clear" w:color="auto" w:fill="FFFFFF"/>
          </w:tcPr>
          <w:p w14:paraId="6184D180" w14:textId="77777777" w:rsidR="003B339B" w:rsidRDefault="001A749B">
            <w:pPr>
              <w:adjustRightInd w:val="0"/>
              <w:jc w:val="center"/>
              <w:rPr>
                <w:rFonts w:ascii="Times New Roman" w:hAnsi="Times New Roman"/>
                <w:color w:val="000000"/>
              </w:rPr>
            </w:pPr>
            <w:r>
              <w:rPr>
                <w:rFonts w:ascii="Times New Roman" w:hAnsi="Times New Roman"/>
                <w:color w:val="000000"/>
              </w:rPr>
              <w:t>-0.035 (-0.080, 0.080)</w:t>
            </w:r>
          </w:p>
        </w:tc>
        <w:tc>
          <w:tcPr>
            <w:tcW w:w="1176" w:type="dxa"/>
            <w:tcBorders>
              <w:top w:val="nil"/>
              <w:left w:val="nil"/>
              <w:bottom w:val="nil"/>
              <w:right w:val="nil"/>
            </w:tcBorders>
            <w:shd w:val="clear" w:color="auto" w:fill="FFFFFF"/>
          </w:tcPr>
          <w:p w14:paraId="6184D181" w14:textId="77777777" w:rsidR="003B339B" w:rsidRDefault="001A749B">
            <w:pPr>
              <w:adjustRightInd w:val="0"/>
              <w:jc w:val="center"/>
              <w:rPr>
                <w:rFonts w:ascii="Times New Roman" w:hAnsi="Times New Roman"/>
                <w:color w:val="000000"/>
              </w:rPr>
            </w:pPr>
            <w:r>
              <w:rPr>
                <w:rFonts w:ascii="Times New Roman" w:hAnsi="Times New Roman"/>
                <w:color w:val="000000"/>
              </w:rPr>
              <w:t>-0.13, 0.08</w:t>
            </w:r>
          </w:p>
        </w:tc>
      </w:tr>
      <w:tr w:rsidR="003B339B" w14:paraId="6184D18D" w14:textId="77777777">
        <w:trPr>
          <w:cantSplit/>
        </w:trPr>
        <w:tc>
          <w:tcPr>
            <w:tcW w:w="2138" w:type="dxa"/>
            <w:tcBorders>
              <w:top w:val="nil"/>
              <w:left w:val="nil"/>
              <w:bottom w:val="nil"/>
              <w:right w:val="nil"/>
            </w:tcBorders>
            <w:shd w:val="clear" w:color="auto" w:fill="FFFFFF"/>
          </w:tcPr>
          <w:p w14:paraId="6184D18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84"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18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186" w14:textId="77777777" w:rsidR="003B339B" w:rsidRDefault="001A749B">
            <w:pPr>
              <w:adjustRightInd w:val="0"/>
              <w:jc w:val="center"/>
              <w:rPr>
                <w:rFonts w:ascii="Times New Roman" w:hAnsi="Times New Roman"/>
                <w:color w:val="000000"/>
              </w:rPr>
            </w:pPr>
            <w:r>
              <w:rPr>
                <w:rFonts w:ascii="Times New Roman" w:hAnsi="Times New Roman"/>
                <w:color w:val="000000"/>
              </w:rPr>
              <w:t>0.830 (0.0949)</w:t>
            </w:r>
          </w:p>
        </w:tc>
        <w:tc>
          <w:tcPr>
            <w:tcW w:w="2018" w:type="dxa"/>
            <w:tcBorders>
              <w:top w:val="nil"/>
              <w:left w:val="nil"/>
              <w:bottom w:val="nil"/>
              <w:right w:val="nil"/>
            </w:tcBorders>
            <w:shd w:val="clear" w:color="auto" w:fill="FFFFFF"/>
          </w:tcPr>
          <w:p w14:paraId="6184D187" w14:textId="77777777" w:rsidR="003B339B" w:rsidRDefault="001A749B">
            <w:pPr>
              <w:adjustRightInd w:val="0"/>
              <w:jc w:val="center"/>
              <w:rPr>
                <w:rFonts w:ascii="Times New Roman" w:hAnsi="Times New Roman"/>
                <w:color w:val="000000"/>
              </w:rPr>
            </w:pPr>
            <w:r>
              <w:rPr>
                <w:rFonts w:ascii="Times New Roman" w:hAnsi="Times New Roman"/>
                <w:color w:val="000000"/>
              </w:rPr>
              <w:t>0.870 (0.750, 0.890)</w:t>
            </w:r>
          </w:p>
        </w:tc>
        <w:tc>
          <w:tcPr>
            <w:tcW w:w="1176" w:type="dxa"/>
            <w:tcBorders>
              <w:top w:val="nil"/>
              <w:left w:val="nil"/>
              <w:bottom w:val="nil"/>
              <w:right w:val="nil"/>
            </w:tcBorders>
            <w:shd w:val="clear" w:color="auto" w:fill="FFFFFF"/>
          </w:tcPr>
          <w:p w14:paraId="6184D188" w14:textId="77777777" w:rsidR="003B339B" w:rsidRDefault="001A749B">
            <w:pPr>
              <w:adjustRightInd w:val="0"/>
              <w:jc w:val="center"/>
              <w:rPr>
                <w:rFonts w:ascii="Times New Roman" w:hAnsi="Times New Roman"/>
                <w:color w:val="000000"/>
              </w:rPr>
            </w:pPr>
            <w:r>
              <w:rPr>
                <w:rFonts w:ascii="Times New Roman" w:hAnsi="Times New Roman"/>
                <w:color w:val="000000"/>
              </w:rPr>
              <w:t>0.71, 0.93</w:t>
            </w:r>
          </w:p>
        </w:tc>
        <w:tc>
          <w:tcPr>
            <w:tcW w:w="398" w:type="dxa"/>
            <w:tcBorders>
              <w:top w:val="nil"/>
              <w:left w:val="nil"/>
              <w:bottom w:val="nil"/>
              <w:right w:val="nil"/>
            </w:tcBorders>
            <w:shd w:val="clear" w:color="auto" w:fill="FFFFFF"/>
          </w:tcPr>
          <w:p w14:paraId="6184D18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18A" w14:textId="77777777" w:rsidR="003B339B" w:rsidRDefault="001A749B">
            <w:pPr>
              <w:adjustRightInd w:val="0"/>
              <w:jc w:val="center"/>
              <w:rPr>
                <w:rFonts w:ascii="Times New Roman" w:hAnsi="Times New Roman"/>
                <w:color w:val="000000"/>
              </w:rPr>
            </w:pPr>
            <w:r>
              <w:rPr>
                <w:rFonts w:ascii="Times New Roman" w:hAnsi="Times New Roman"/>
                <w:color w:val="000000"/>
              </w:rPr>
              <w:t>-0.006 (0.0559)</w:t>
            </w:r>
          </w:p>
        </w:tc>
        <w:tc>
          <w:tcPr>
            <w:tcW w:w="2018" w:type="dxa"/>
            <w:tcBorders>
              <w:top w:val="nil"/>
              <w:left w:val="nil"/>
              <w:bottom w:val="nil"/>
              <w:right w:val="nil"/>
            </w:tcBorders>
            <w:shd w:val="clear" w:color="auto" w:fill="FFFFFF"/>
          </w:tcPr>
          <w:p w14:paraId="6184D18B" w14:textId="77777777" w:rsidR="003B339B" w:rsidRDefault="001A749B">
            <w:pPr>
              <w:adjustRightInd w:val="0"/>
              <w:jc w:val="center"/>
              <w:rPr>
                <w:rFonts w:ascii="Times New Roman" w:hAnsi="Times New Roman"/>
                <w:color w:val="000000"/>
              </w:rPr>
            </w:pPr>
            <w:r>
              <w:rPr>
                <w:rFonts w:ascii="Times New Roman" w:hAnsi="Times New Roman"/>
                <w:color w:val="000000"/>
              </w:rPr>
              <w:t>0.020 (-0.050, 0.030)</w:t>
            </w:r>
          </w:p>
        </w:tc>
        <w:tc>
          <w:tcPr>
            <w:tcW w:w="1176" w:type="dxa"/>
            <w:tcBorders>
              <w:top w:val="nil"/>
              <w:left w:val="nil"/>
              <w:bottom w:val="nil"/>
              <w:right w:val="nil"/>
            </w:tcBorders>
            <w:shd w:val="clear" w:color="auto" w:fill="FFFFFF"/>
          </w:tcPr>
          <w:p w14:paraId="6184D18C" w14:textId="77777777" w:rsidR="003B339B" w:rsidRDefault="001A749B">
            <w:pPr>
              <w:adjustRightInd w:val="0"/>
              <w:jc w:val="center"/>
              <w:rPr>
                <w:rFonts w:ascii="Times New Roman" w:hAnsi="Times New Roman"/>
                <w:color w:val="000000"/>
              </w:rPr>
            </w:pPr>
            <w:r>
              <w:rPr>
                <w:rFonts w:ascii="Times New Roman" w:hAnsi="Times New Roman"/>
                <w:color w:val="000000"/>
              </w:rPr>
              <w:t>-0.08, 0.05</w:t>
            </w:r>
          </w:p>
        </w:tc>
      </w:tr>
      <w:tr w:rsidR="003B339B" w14:paraId="6184D198" w14:textId="77777777">
        <w:trPr>
          <w:cantSplit/>
        </w:trPr>
        <w:tc>
          <w:tcPr>
            <w:tcW w:w="2138" w:type="dxa"/>
            <w:tcBorders>
              <w:top w:val="nil"/>
              <w:left w:val="nil"/>
              <w:bottom w:val="nil"/>
              <w:right w:val="nil"/>
            </w:tcBorders>
            <w:shd w:val="clear" w:color="auto" w:fill="FFFFFF"/>
          </w:tcPr>
          <w:p w14:paraId="6184D18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8F"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19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191" w14:textId="77777777" w:rsidR="003B339B" w:rsidRDefault="001A749B">
            <w:pPr>
              <w:adjustRightInd w:val="0"/>
              <w:jc w:val="center"/>
              <w:rPr>
                <w:rFonts w:ascii="Times New Roman" w:hAnsi="Times New Roman"/>
                <w:color w:val="000000"/>
              </w:rPr>
            </w:pPr>
            <w:r>
              <w:rPr>
                <w:rFonts w:ascii="Times New Roman" w:hAnsi="Times New Roman"/>
                <w:color w:val="000000"/>
              </w:rPr>
              <w:t>0.820 (0.0688)</w:t>
            </w:r>
          </w:p>
        </w:tc>
        <w:tc>
          <w:tcPr>
            <w:tcW w:w="2018" w:type="dxa"/>
            <w:tcBorders>
              <w:top w:val="nil"/>
              <w:left w:val="nil"/>
              <w:bottom w:val="nil"/>
              <w:right w:val="nil"/>
            </w:tcBorders>
            <w:shd w:val="clear" w:color="auto" w:fill="FFFFFF"/>
          </w:tcPr>
          <w:p w14:paraId="6184D192" w14:textId="77777777" w:rsidR="003B339B" w:rsidRDefault="001A749B">
            <w:pPr>
              <w:adjustRightInd w:val="0"/>
              <w:jc w:val="center"/>
              <w:rPr>
                <w:rFonts w:ascii="Times New Roman" w:hAnsi="Times New Roman"/>
                <w:color w:val="000000"/>
              </w:rPr>
            </w:pPr>
            <w:r>
              <w:rPr>
                <w:rFonts w:ascii="Times New Roman" w:hAnsi="Times New Roman"/>
                <w:color w:val="000000"/>
              </w:rPr>
              <w:t>0.845 (0.775, 0.865)</w:t>
            </w:r>
          </w:p>
        </w:tc>
        <w:tc>
          <w:tcPr>
            <w:tcW w:w="1176" w:type="dxa"/>
            <w:tcBorders>
              <w:top w:val="nil"/>
              <w:left w:val="nil"/>
              <w:bottom w:val="nil"/>
              <w:right w:val="nil"/>
            </w:tcBorders>
            <w:shd w:val="clear" w:color="auto" w:fill="FFFFFF"/>
          </w:tcPr>
          <w:p w14:paraId="6184D193" w14:textId="77777777" w:rsidR="003B339B" w:rsidRDefault="001A749B">
            <w:pPr>
              <w:adjustRightInd w:val="0"/>
              <w:jc w:val="center"/>
              <w:rPr>
                <w:rFonts w:ascii="Times New Roman" w:hAnsi="Times New Roman"/>
                <w:color w:val="000000"/>
              </w:rPr>
            </w:pPr>
            <w:r>
              <w:rPr>
                <w:rFonts w:ascii="Times New Roman" w:hAnsi="Times New Roman"/>
                <w:color w:val="000000"/>
              </w:rPr>
              <w:t>0.72, 0.87</w:t>
            </w:r>
          </w:p>
        </w:tc>
        <w:tc>
          <w:tcPr>
            <w:tcW w:w="398" w:type="dxa"/>
            <w:tcBorders>
              <w:top w:val="nil"/>
              <w:left w:val="nil"/>
              <w:bottom w:val="nil"/>
              <w:right w:val="nil"/>
            </w:tcBorders>
            <w:shd w:val="clear" w:color="auto" w:fill="FFFFFF"/>
          </w:tcPr>
          <w:p w14:paraId="6184D19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195" w14:textId="77777777" w:rsidR="003B339B" w:rsidRDefault="001A749B">
            <w:pPr>
              <w:adjustRightInd w:val="0"/>
              <w:jc w:val="center"/>
              <w:rPr>
                <w:rFonts w:ascii="Times New Roman" w:hAnsi="Times New Roman"/>
                <w:color w:val="000000"/>
              </w:rPr>
            </w:pPr>
            <w:r>
              <w:rPr>
                <w:rFonts w:ascii="Times New Roman" w:hAnsi="Times New Roman"/>
                <w:color w:val="000000"/>
              </w:rPr>
              <w:t>-0.020 (0.0440)</w:t>
            </w:r>
          </w:p>
        </w:tc>
        <w:tc>
          <w:tcPr>
            <w:tcW w:w="2018" w:type="dxa"/>
            <w:tcBorders>
              <w:top w:val="nil"/>
              <w:left w:val="nil"/>
              <w:bottom w:val="nil"/>
              <w:right w:val="nil"/>
            </w:tcBorders>
            <w:shd w:val="clear" w:color="auto" w:fill="FFFFFF"/>
          </w:tcPr>
          <w:p w14:paraId="6184D196" w14:textId="77777777" w:rsidR="003B339B" w:rsidRDefault="001A749B">
            <w:pPr>
              <w:adjustRightInd w:val="0"/>
              <w:jc w:val="center"/>
              <w:rPr>
                <w:rFonts w:ascii="Times New Roman" w:hAnsi="Times New Roman"/>
                <w:color w:val="000000"/>
              </w:rPr>
            </w:pPr>
            <w:r>
              <w:rPr>
                <w:rFonts w:ascii="Times New Roman" w:hAnsi="Times New Roman"/>
                <w:color w:val="000000"/>
              </w:rPr>
              <w:t>-0.020 (-0.055, 0.015)</w:t>
            </w:r>
          </w:p>
        </w:tc>
        <w:tc>
          <w:tcPr>
            <w:tcW w:w="1176" w:type="dxa"/>
            <w:tcBorders>
              <w:top w:val="nil"/>
              <w:left w:val="nil"/>
              <w:bottom w:val="nil"/>
              <w:right w:val="nil"/>
            </w:tcBorders>
            <w:shd w:val="clear" w:color="auto" w:fill="FFFFFF"/>
          </w:tcPr>
          <w:p w14:paraId="6184D197" w14:textId="77777777" w:rsidR="003B339B" w:rsidRDefault="001A749B">
            <w:pPr>
              <w:adjustRightInd w:val="0"/>
              <w:jc w:val="center"/>
              <w:rPr>
                <w:rFonts w:ascii="Times New Roman" w:hAnsi="Times New Roman"/>
                <w:color w:val="000000"/>
              </w:rPr>
            </w:pPr>
            <w:r>
              <w:rPr>
                <w:rFonts w:ascii="Times New Roman" w:hAnsi="Times New Roman"/>
                <w:color w:val="000000"/>
              </w:rPr>
              <w:t>-0.07, 0.03</w:t>
            </w:r>
          </w:p>
        </w:tc>
      </w:tr>
      <w:tr w:rsidR="003B339B" w14:paraId="6184D1A3" w14:textId="77777777">
        <w:trPr>
          <w:cantSplit/>
        </w:trPr>
        <w:tc>
          <w:tcPr>
            <w:tcW w:w="2138" w:type="dxa"/>
            <w:tcBorders>
              <w:top w:val="nil"/>
              <w:left w:val="nil"/>
              <w:bottom w:val="nil"/>
              <w:right w:val="nil"/>
            </w:tcBorders>
            <w:shd w:val="clear" w:color="auto" w:fill="FFFFFF"/>
          </w:tcPr>
          <w:p w14:paraId="6184D19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9A"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19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19C" w14:textId="77777777" w:rsidR="003B339B" w:rsidRDefault="001A749B">
            <w:pPr>
              <w:adjustRightInd w:val="0"/>
              <w:jc w:val="center"/>
              <w:rPr>
                <w:rFonts w:ascii="Times New Roman" w:hAnsi="Times New Roman"/>
                <w:color w:val="000000"/>
              </w:rPr>
            </w:pPr>
            <w:r>
              <w:rPr>
                <w:rFonts w:ascii="Times New Roman" w:hAnsi="Times New Roman"/>
                <w:color w:val="000000"/>
              </w:rPr>
              <w:t>0.838 (0.1109)</w:t>
            </w:r>
          </w:p>
        </w:tc>
        <w:tc>
          <w:tcPr>
            <w:tcW w:w="2018" w:type="dxa"/>
            <w:tcBorders>
              <w:top w:val="nil"/>
              <w:left w:val="nil"/>
              <w:bottom w:val="nil"/>
              <w:right w:val="nil"/>
            </w:tcBorders>
            <w:shd w:val="clear" w:color="auto" w:fill="FFFFFF"/>
          </w:tcPr>
          <w:p w14:paraId="6184D19D" w14:textId="77777777" w:rsidR="003B339B" w:rsidRDefault="001A749B">
            <w:pPr>
              <w:adjustRightInd w:val="0"/>
              <w:jc w:val="center"/>
              <w:rPr>
                <w:rFonts w:ascii="Times New Roman" w:hAnsi="Times New Roman"/>
                <w:color w:val="000000"/>
              </w:rPr>
            </w:pPr>
            <w:r>
              <w:rPr>
                <w:rFonts w:ascii="Times New Roman" w:hAnsi="Times New Roman"/>
                <w:color w:val="000000"/>
              </w:rPr>
              <w:t>0.850 (0.745, 0.930)</w:t>
            </w:r>
          </w:p>
        </w:tc>
        <w:tc>
          <w:tcPr>
            <w:tcW w:w="1176" w:type="dxa"/>
            <w:tcBorders>
              <w:top w:val="nil"/>
              <w:left w:val="nil"/>
              <w:bottom w:val="nil"/>
              <w:right w:val="nil"/>
            </w:tcBorders>
            <w:shd w:val="clear" w:color="auto" w:fill="FFFFFF"/>
          </w:tcPr>
          <w:p w14:paraId="6184D19E" w14:textId="77777777" w:rsidR="003B339B" w:rsidRDefault="001A749B">
            <w:pPr>
              <w:adjustRightInd w:val="0"/>
              <w:jc w:val="center"/>
              <w:rPr>
                <w:rFonts w:ascii="Times New Roman" w:hAnsi="Times New Roman"/>
                <w:color w:val="000000"/>
              </w:rPr>
            </w:pPr>
            <w:r>
              <w:rPr>
                <w:rFonts w:ascii="Times New Roman" w:hAnsi="Times New Roman"/>
                <w:color w:val="000000"/>
              </w:rPr>
              <w:t>0.71, 0.94</w:t>
            </w:r>
          </w:p>
        </w:tc>
        <w:tc>
          <w:tcPr>
            <w:tcW w:w="398" w:type="dxa"/>
            <w:tcBorders>
              <w:top w:val="nil"/>
              <w:left w:val="nil"/>
              <w:bottom w:val="nil"/>
              <w:right w:val="nil"/>
            </w:tcBorders>
            <w:shd w:val="clear" w:color="auto" w:fill="FFFFFF"/>
          </w:tcPr>
          <w:p w14:paraId="6184D19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1A0" w14:textId="77777777" w:rsidR="003B339B" w:rsidRDefault="001A749B">
            <w:pPr>
              <w:adjustRightInd w:val="0"/>
              <w:jc w:val="center"/>
              <w:rPr>
                <w:rFonts w:ascii="Times New Roman" w:hAnsi="Times New Roman"/>
                <w:color w:val="000000"/>
              </w:rPr>
            </w:pPr>
            <w:r>
              <w:rPr>
                <w:rFonts w:ascii="Times New Roman" w:hAnsi="Times New Roman"/>
                <w:color w:val="000000"/>
              </w:rPr>
              <w:t>-0.003 (0.0403)</w:t>
            </w:r>
          </w:p>
        </w:tc>
        <w:tc>
          <w:tcPr>
            <w:tcW w:w="2018" w:type="dxa"/>
            <w:tcBorders>
              <w:top w:val="nil"/>
              <w:left w:val="nil"/>
              <w:bottom w:val="nil"/>
              <w:right w:val="nil"/>
            </w:tcBorders>
            <w:shd w:val="clear" w:color="auto" w:fill="FFFFFF"/>
          </w:tcPr>
          <w:p w14:paraId="6184D1A1" w14:textId="77777777" w:rsidR="003B339B" w:rsidRDefault="001A749B">
            <w:pPr>
              <w:adjustRightInd w:val="0"/>
              <w:jc w:val="center"/>
              <w:rPr>
                <w:rFonts w:ascii="Times New Roman" w:hAnsi="Times New Roman"/>
                <w:color w:val="000000"/>
              </w:rPr>
            </w:pPr>
            <w:r>
              <w:rPr>
                <w:rFonts w:ascii="Times New Roman" w:hAnsi="Times New Roman"/>
                <w:color w:val="000000"/>
              </w:rPr>
              <w:t>0.000 (-0.035, 0.030)</w:t>
            </w:r>
          </w:p>
        </w:tc>
        <w:tc>
          <w:tcPr>
            <w:tcW w:w="1176" w:type="dxa"/>
            <w:tcBorders>
              <w:top w:val="nil"/>
              <w:left w:val="nil"/>
              <w:bottom w:val="nil"/>
              <w:right w:val="nil"/>
            </w:tcBorders>
            <w:shd w:val="clear" w:color="auto" w:fill="FFFFFF"/>
          </w:tcPr>
          <w:p w14:paraId="6184D1A2" w14:textId="77777777" w:rsidR="003B339B" w:rsidRDefault="001A749B">
            <w:pPr>
              <w:adjustRightInd w:val="0"/>
              <w:jc w:val="center"/>
              <w:rPr>
                <w:rFonts w:ascii="Times New Roman" w:hAnsi="Times New Roman"/>
                <w:color w:val="000000"/>
              </w:rPr>
            </w:pPr>
            <w:r>
              <w:rPr>
                <w:rFonts w:ascii="Times New Roman" w:hAnsi="Times New Roman"/>
                <w:color w:val="000000"/>
              </w:rPr>
              <w:t>-0.05, 0.04</w:t>
            </w:r>
          </w:p>
        </w:tc>
      </w:tr>
      <w:tr w:rsidR="003B339B" w14:paraId="6184D1AE" w14:textId="77777777">
        <w:trPr>
          <w:cantSplit/>
        </w:trPr>
        <w:tc>
          <w:tcPr>
            <w:tcW w:w="2138" w:type="dxa"/>
            <w:tcBorders>
              <w:top w:val="nil"/>
              <w:left w:val="nil"/>
              <w:bottom w:val="nil"/>
              <w:right w:val="nil"/>
            </w:tcBorders>
            <w:shd w:val="clear" w:color="auto" w:fill="FFFFFF"/>
          </w:tcPr>
          <w:p w14:paraId="6184D1A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A5"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1A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1A7" w14:textId="77777777" w:rsidR="003B339B" w:rsidRDefault="001A749B">
            <w:pPr>
              <w:adjustRightInd w:val="0"/>
              <w:jc w:val="center"/>
              <w:rPr>
                <w:rFonts w:ascii="Times New Roman" w:hAnsi="Times New Roman"/>
                <w:color w:val="000000"/>
              </w:rPr>
            </w:pPr>
            <w:r>
              <w:rPr>
                <w:rFonts w:ascii="Times New Roman" w:hAnsi="Times New Roman"/>
                <w:color w:val="000000"/>
              </w:rPr>
              <w:t>0.783 (0.0651)</w:t>
            </w:r>
          </w:p>
        </w:tc>
        <w:tc>
          <w:tcPr>
            <w:tcW w:w="2018" w:type="dxa"/>
            <w:tcBorders>
              <w:top w:val="nil"/>
              <w:left w:val="nil"/>
              <w:bottom w:val="nil"/>
              <w:right w:val="nil"/>
            </w:tcBorders>
            <w:shd w:val="clear" w:color="auto" w:fill="FFFFFF"/>
          </w:tcPr>
          <w:p w14:paraId="6184D1A8" w14:textId="77777777" w:rsidR="003B339B" w:rsidRDefault="001A749B">
            <w:pPr>
              <w:adjustRightInd w:val="0"/>
              <w:jc w:val="center"/>
              <w:rPr>
                <w:rFonts w:ascii="Times New Roman" w:hAnsi="Times New Roman"/>
                <w:color w:val="000000"/>
              </w:rPr>
            </w:pPr>
            <w:r>
              <w:rPr>
                <w:rFonts w:ascii="Times New Roman" w:hAnsi="Times New Roman"/>
                <w:color w:val="000000"/>
              </w:rPr>
              <w:t>0.780 (0.720, 0.850)</w:t>
            </w:r>
          </w:p>
        </w:tc>
        <w:tc>
          <w:tcPr>
            <w:tcW w:w="1176" w:type="dxa"/>
            <w:tcBorders>
              <w:top w:val="nil"/>
              <w:left w:val="nil"/>
              <w:bottom w:val="nil"/>
              <w:right w:val="nil"/>
            </w:tcBorders>
            <w:shd w:val="clear" w:color="auto" w:fill="FFFFFF"/>
          </w:tcPr>
          <w:p w14:paraId="6184D1A9" w14:textId="77777777" w:rsidR="003B339B" w:rsidRDefault="001A749B">
            <w:pPr>
              <w:adjustRightInd w:val="0"/>
              <w:jc w:val="center"/>
              <w:rPr>
                <w:rFonts w:ascii="Times New Roman" w:hAnsi="Times New Roman"/>
                <w:color w:val="000000"/>
              </w:rPr>
            </w:pPr>
            <w:r>
              <w:rPr>
                <w:rFonts w:ascii="Times New Roman" w:hAnsi="Times New Roman"/>
                <w:color w:val="000000"/>
              </w:rPr>
              <w:t>0.72, 0.85</w:t>
            </w:r>
          </w:p>
        </w:tc>
        <w:tc>
          <w:tcPr>
            <w:tcW w:w="398" w:type="dxa"/>
            <w:tcBorders>
              <w:top w:val="nil"/>
              <w:left w:val="nil"/>
              <w:bottom w:val="nil"/>
              <w:right w:val="nil"/>
            </w:tcBorders>
            <w:shd w:val="clear" w:color="auto" w:fill="FFFFFF"/>
          </w:tcPr>
          <w:p w14:paraId="6184D1A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1AB" w14:textId="77777777" w:rsidR="003B339B" w:rsidRDefault="001A749B">
            <w:pPr>
              <w:adjustRightInd w:val="0"/>
              <w:jc w:val="center"/>
              <w:rPr>
                <w:rFonts w:ascii="Times New Roman" w:hAnsi="Times New Roman"/>
                <w:color w:val="000000"/>
              </w:rPr>
            </w:pPr>
            <w:r>
              <w:rPr>
                <w:rFonts w:ascii="Times New Roman" w:hAnsi="Times New Roman"/>
                <w:color w:val="000000"/>
              </w:rPr>
              <w:t>-0.023 (0.0462)</w:t>
            </w:r>
          </w:p>
        </w:tc>
        <w:tc>
          <w:tcPr>
            <w:tcW w:w="2018" w:type="dxa"/>
            <w:tcBorders>
              <w:top w:val="nil"/>
              <w:left w:val="nil"/>
              <w:bottom w:val="nil"/>
              <w:right w:val="nil"/>
            </w:tcBorders>
            <w:shd w:val="clear" w:color="auto" w:fill="FFFFFF"/>
          </w:tcPr>
          <w:p w14:paraId="6184D1AC" w14:textId="77777777" w:rsidR="003B339B" w:rsidRDefault="001A749B">
            <w:pPr>
              <w:adjustRightInd w:val="0"/>
              <w:jc w:val="center"/>
              <w:rPr>
                <w:rFonts w:ascii="Times New Roman" w:hAnsi="Times New Roman"/>
                <w:color w:val="000000"/>
              </w:rPr>
            </w:pPr>
            <w:r>
              <w:rPr>
                <w:rFonts w:ascii="Times New Roman" w:hAnsi="Times New Roman"/>
                <w:color w:val="000000"/>
              </w:rPr>
              <w:t>-0.050 (-0.050, 0.030)</w:t>
            </w:r>
          </w:p>
        </w:tc>
        <w:tc>
          <w:tcPr>
            <w:tcW w:w="1176" w:type="dxa"/>
            <w:tcBorders>
              <w:top w:val="nil"/>
              <w:left w:val="nil"/>
              <w:bottom w:val="nil"/>
              <w:right w:val="nil"/>
            </w:tcBorders>
            <w:shd w:val="clear" w:color="auto" w:fill="FFFFFF"/>
          </w:tcPr>
          <w:p w14:paraId="6184D1AD" w14:textId="77777777" w:rsidR="003B339B" w:rsidRDefault="001A749B">
            <w:pPr>
              <w:adjustRightInd w:val="0"/>
              <w:jc w:val="center"/>
              <w:rPr>
                <w:rFonts w:ascii="Times New Roman" w:hAnsi="Times New Roman"/>
                <w:color w:val="000000"/>
              </w:rPr>
            </w:pPr>
            <w:r>
              <w:rPr>
                <w:rFonts w:ascii="Times New Roman" w:hAnsi="Times New Roman"/>
                <w:color w:val="000000"/>
              </w:rPr>
              <w:t>-0.05, 0.03</w:t>
            </w:r>
          </w:p>
        </w:tc>
      </w:tr>
      <w:tr w:rsidR="003B339B" w14:paraId="6184D1B9" w14:textId="77777777">
        <w:trPr>
          <w:cantSplit/>
        </w:trPr>
        <w:tc>
          <w:tcPr>
            <w:tcW w:w="2138" w:type="dxa"/>
            <w:tcBorders>
              <w:top w:val="nil"/>
              <w:left w:val="nil"/>
              <w:bottom w:val="nil"/>
              <w:right w:val="nil"/>
            </w:tcBorders>
            <w:shd w:val="clear" w:color="auto" w:fill="FFFFFF"/>
          </w:tcPr>
          <w:p w14:paraId="6184D1A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B0"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1B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1B2" w14:textId="77777777" w:rsidR="003B339B" w:rsidRDefault="001A749B">
            <w:pPr>
              <w:adjustRightInd w:val="0"/>
              <w:jc w:val="center"/>
              <w:rPr>
                <w:rFonts w:ascii="Times New Roman" w:hAnsi="Times New Roman"/>
                <w:color w:val="000000"/>
              </w:rPr>
            </w:pPr>
            <w:r>
              <w:rPr>
                <w:rFonts w:ascii="Times New Roman" w:hAnsi="Times New Roman"/>
                <w:color w:val="000000"/>
              </w:rPr>
              <w:t>0.690 (NA)</w:t>
            </w:r>
          </w:p>
        </w:tc>
        <w:tc>
          <w:tcPr>
            <w:tcW w:w="2018" w:type="dxa"/>
            <w:tcBorders>
              <w:top w:val="nil"/>
              <w:left w:val="nil"/>
              <w:bottom w:val="nil"/>
              <w:right w:val="nil"/>
            </w:tcBorders>
            <w:shd w:val="clear" w:color="auto" w:fill="FFFFFF"/>
          </w:tcPr>
          <w:p w14:paraId="6184D1B3" w14:textId="77777777" w:rsidR="003B339B" w:rsidRDefault="001A749B">
            <w:pPr>
              <w:adjustRightInd w:val="0"/>
              <w:jc w:val="center"/>
              <w:rPr>
                <w:rFonts w:ascii="Times New Roman" w:hAnsi="Times New Roman"/>
                <w:color w:val="000000"/>
              </w:rPr>
            </w:pPr>
            <w:r>
              <w:rPr>
                <w:rFonts w:ascii="Times New Roman" w:hAnsi="Times New Roman"/>
                <w:color w:val="000000"/>
              </w:rPr>
              <w:t>0.690 (0.690, 0.690)</w:t>
            </w:r>
          </w:p>
        </w:tc>
        <w:tc>
          <w:tcPr>
            <w:tcW w:w="1176" w:type="dxa"/>
            <w:tcBorders>
              <w:top w:val="nil"/>
              <w:left w:val="nil"/>
              <w:bottom w:val="nil"/>
              <w:right w:val="nil"/>
            </w:tcBorders>
            <w:shd w:val="clear" w:color="auto" w:fill="FFFFFF"/>
          </w:tcPr>
          <w:p w14:paraId="6184D1B4" w14:textId="77777777" w:rsidR="003B339B" w:rsidRDefault="001A749B">
            <w:pPr>
              <w:adjustRightInd w:val="0"/>
              <w:jc w:val="center"/>
              <w:rPr>
                <w:rFonts w:ascii="Times New Roman" w:hAnsi="Times New Roman"/>
                <w:color w:val="000000"/>
              </w:rPr>
            </w:pPr>
            <w:r>
              <w:rPr>
                <w:rFonts w:ascii="Times New Roman" w:hAnsi="Times New Roman"/>
                <w:color w:val="000000"/>
              </w:rPr>
              <w:t>0.69, 0.69</w:t>
            </w:r>
          </w:p>
        </w:tc>
        <w:tc>
          <w:tcPr>
            <w:tcW w:w="398" w:type="dxa"/>
            <w:tcBorders>
              <w:top w:val="nil"/>
              <w:left w:val="nil"/>
              <w:bottom w:val="nil"/>
              <w:right w:val="nil"/>
            </w:tcBorders>
            <w:shd w:val="clear" w:color="auto" w:fill="FFFFFF"/>
          </w:tcPr>
          <w:p w14:paraId="6184D1B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1B6" w14:textId="77777777" w:rsidR="003B339B" w:rsidRDefault="001A749B">
            <w:pPr>
              <w:adjustRightInd w:val="0"/>
              <w:jc w:val="center"/>
              <w:rPr>
                <w:rFonts w:ascii="Times New Roman" w:hAnsi="Times New Roman"/>
                <w:color w:val="000000"/>
              </w:rPr>
            </w:pPr>
            <w:r>
              <w:rPr>
                <w:rFonts w:ascii="Times New Roman" w:hAnsi="Times New Roman"/>
                <w:color w:val="000000"/>
              </w:rPr>
              <w:t>0.000 (NA)</w:t>
            </w:r>
          </w:p>
        </w:tc>
        <w:tc>
          <w:tcPr>
            <w:tcW w:w="2018" w:type="dxa"/>
            <w:tcBorders>
              <w:top w:val="nil"/>
              <w:left w:val="nil"/>
              <w:bottom w:val="nil"/>
              <w:right w:val="nil"/>
            </w:tcBorders>
            <w:shd w:val="clear" w:color="auto" w:fill="FFFFFF"/>
          </w:tcPr>
          <w:p w14:paraId="6184D1B7" w14:textId="77777777" w:rsidR="003B339B" w:rsidRDefault="001A749B">
            <w:pPr>
              <w:adjustRightInd w:val="0"/>
              <w:jc w:val="center"/>
              <w:rPr>
                <w:rFonts w:ascii="Times New Roman" w:hAnsi="Times New Roman"/>
                <w:color w:val="000000"/>
              </w:rPr>
            </w:pPr>
            <w:r>
              <w:rPr>
                <w:rFonts w:ascii="Times New Roman" w:hAnsi="Times New Roman"/>
                <w:color w:val="000000"/>
              </w:rPr>
              <w:t>0.000 (0.000, 0.000)</w:t>
            </w:r>
          </w:p>
        </w:tc>
        <w:tc>
          <w:tcPr>
            <w:tcW w:w="1176" w:type="dxa"/>
            <w:tcBorders>
              <w:top w:val="nil"/>
              <w:left w:val="nil"/>
              <w:bottom w:val="nil"/>
              <w:right w:val="nil"/>
            </w:tcBorders>
            <w:shd w:val="clear" w:color="auto" w:fill="FFFFFF"/>
          </w:tcPr>
          <w:p w14:paraId="6184D1B8" w14:textId="77777777" w:rsidR="003B339B" w:rsidRDefault="001A749B">
            <w:pPr>
              <w:adjustRightInd w:val="0"/>
              <w:jc w:val="center"/>
              <w:rPr>
                <w:rFonts w:ascii="Times New Roman" w:hAnsi="Times New Roman"/>
                <w:color w:val="000000"/>
              </w:rPr>
            </w:pPr>
            <w:r>
              <w:rPr>
                <w:rFonts w:ascii="Times New Roman" w:hAnsi="Times New Roman"/>
                <w:color w:val="000000"/>
              </w:rPr>
              <w:t>0.00, 0.00</w:t>
            </w:r>
          </w:p>
        </w:tc>
      </w:tr>
      <w:tr w:rsidR="003B339B" w14:paraId="6184D1C4" w14:textId="77777777">
        <w:trPr>
          <w:cantSplit/>
        </w:trPr>
        <w:tc>
          <w:tcPr>
            <w:tcW w:w="2138" w:type="dxa"/>
            <w:tcBorders>
              <w:top w:val="nil"/>
              <w:left w:val="nil"/>
              <w:bottom w:val="nil"/>
              <w:right w:val="nil"/>
            </w:tcBorders>
            <w:shd w:val="clear" w:color="auto" w:fill="FFFFFF"/>
          </w:tcPr>
          <w:p w14:paraId="6184D1B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BB"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1B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1BD" w14:textId="77777777" w:rsidR="003B339B" w:rsidRDefault="001A749B">
            <w:pPr>
              <w:adjustRightInd w:val="0"/>
              <w:jc w:val="center"/>
              <w:rPr>
                <w:rFonts w:ascii="Times New Roman" w:hAnsi="Times New Roman"/>
                <w:color w:val="000000"/>
              </w:rPr>
            </w:pPr>
            <w:r>
              <w:rPr>
                <w:rFonts w:ascii="Times New Roman" w:hAnsi="Times New Roman"/>
                <w:color w:val="000000"/>
              </w:rPr>
              <w:t>0.725 (0.1202)</w:t>
            </w:r>
          </w:p>
        </w:tc>
        <w:tc>
          <w:tcPr>
            <w:tcW w:w="2018" w:type="dxa"/>
            <w:tcBorders>
              <w:top w:val="nil"/>
              <w:left w:val="nil"/>
              <w:bottom w:val="nil"/>
              <w:right w:val="nil"/>
            </w:tcBorders>
            <w:shd w:val="clear" w:color="auto" w:fill="FFFFFF"/>
          </w:tcPr>
          <w:p w14:paraId="6184D1BE" w14:textId="77777777" w:rsidR="003B339B" w:rsidRDefault="001A749B">
            <w:pPr>
              <w:adjustRightInd w:val="0"/>
              <w:jc w:val="center"/>
              <w:rPr>
                <w:rFonts w:ascii="Times New Roman" w:hAnsi="Times New Roman"/>
                <w:color w:val="000000"/>
              </w:rPr>
            </w:pPr>
            <w:r>
              <w:rPr>
                <w:rFonts w:ascii="Times New Roman" w:hAnsi="Times New Roman"/>
                <w:color w:val="000000"/>
              </w:rPr>
              <w:t>0.725 (0.640, 0.810)</w:t>
            </w:r>
          </w:p>
        </w:tc>
        <w:tc>
          <w:tcPr>
            <w:tcW w:w="1176" w:type="dxa"/>
            <w:tcBorders>
              <w:top w:val="nil"/>
              <w:left w:val="nil"/>
              <w:bottom w:val="nil"/>
              <w:right w:val="nil"/>
            </w:tcBorders>
            <w:shd w:val="clear" w:color="auto" w:fill="FFFFFF"/>
          </w:tcPr>
          <w:p w14:paraId="6184D1BF" w14:textId="77777777" w:rsidR="003B339B" w:rsidRDefault="001A749B">
            <w:pPr>
              <w:adjustRightInd w:val="0"/>
              <w:jc w:val="center"/>
              <w:rPr>
                <w:rFonts w:ascii="Times New Roman" w:hAnsi="Times New Roman"/>
                <w:color w:val="000000"/>
              </w:rPr>
            </w:pPr>
            <w:r>
              <w:rPr>
                <w:rFonts w:ascii="Times New Roman" w:hAnsi="Times New Roman"/>
                <w:color w:val="000000"/>
              </w:rPr>
              <w:t>0.64, 0.81</w:t>
            </w:r>
          </w:p>
        </w:tc>
        <w:tc>
          <w:tcPr>
            <w:tcW w:w="398" w:type="dxa"/>
            <w:tcBorders>
              <w:top w:val="nil"/>
              <w:left w:val="nil"/>
              <w:bottom w:val="nil"/>
              <w:right w:val="nil"/>
            </w:tcBorders>
            <w:shd w:val="clear" w:color="auto" w:fill="FFFFFF"/>
          </w:tcPr>
          <w:p w14:paraId="6184D1C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1C1" w14:textId="77777777" w:rsidR="003B339B" w:rsidRDefault="001A749B">
            <w:pPr>
              <w:adjustRightInd w:val="0"/>
              <w:jc w:val="center"/>
              <w:rPr>
                <w:rFonts w:ascii="Times New Roman" w:hAnsi="Times New Roman"/>
                <w:color w:val="000000"/>
              </w:rPr>
            </w:pPr>
            <w:r>
              <w:rPr>
                <w:rFonts w:ascii="Times New Roman" w:hAnsi="Times New Roman"/>
                <w:color w:val="000000"/>
              </w:rPr>
              <w:t>-0.035 (0.0212)</w:t>
            </w:r>
          </w:p>
        </w:tc>
        <w:tc>
          <w:tcPr>
            <w:tcW w:w="2018" w:type="dxa"/>
            <w:tcBorders>
              <w:top w:val="nil"/>
              <w:left w:val="nil"/>
              <w:bottom w:val="nil"/>
              <w:right w:val="nil"/>
            </w:tcBorders>
            <w:shd w:val="clear" w:color="auto" w:fill="FFFFFF"/>
          </w:tcPr>
          <w:p w14:paraId="6184D1C2" w14:textId="77777777" w:rsidR="003B339B" w:rsidRDefault="001A749B">
            <w:pPr>
              <w:adjustRightInd w:val="0"/>
              <w:jc w:val="center"/>
              <w:rPr>
                <w:rFonts w:ascii="Times New Roman" w:hAnsi="Times New Roman"/>
                <w:color w:val="000000"/>
              </w:rPr>
            </w:pPr>
            <w:r>
              <w:rPr>
                <w:rFonts w:ascii="Times New Roman" w:hAnsi="Times New Roman"/>
                <w:color w:val="000000"/>
              </w:rPr>
              <w:t>-0.035 (-0.050, -0.020)</w:t>
            </w:r>
          </w:p>
        </w:tc>
        <w:tc>
          <w:tcPr>
            <w:tcW w:w="1176" w:type="dxa"/>
            <w:tcBorders>
              <w:top w:val="nil"/>
              <w:left w:val="nil"/>
              <w:bottom w:val="nil"/>
              <w:right w:val="nil"/>
            </w:tcBorders>
            <w:shd w:val="clear" w:color="auto" w:fill="FFFFFF"/>
          </w:tcPr>
          <w:p w14:paraId="6184D1C3" w14:textId="77777777" w:rsidR="003B339B" w:rsidRDefault="001A749B">
            <w:pPr>
              <w:adjustRightInd w:val="0"/>
              <w:jc w:val="center"/>
              <w:rPr>
                <w:rFonts w:ascii="Times New Roman" w:hAnsi="Times New Roman"/>
                <w:color w:val="000000"/>
              </w:rPr>
            </w:pPr>
            <w:r>
              <w:rPr>
                <w:rFonts w:ascii="Times New Roman" w:hAnsi="Times New Roman"/>
                <w:color w:val="000000"/>
              </w:rPr>
              <w:t>-0.05, -0.02</w:t>
            </w:r>
          </w:p>
        </w:tc>
      </w:tr>
      <w:tr w:rsidR="003B339B" w14:paraId="6184D1CF" w14:textId="77777777">
        <w:trPr>
          <w:cantSplit/>
        </w:trPr>
        <w:tc>
          <w:tcPr>
            <w:tcW w:w="2138" w:type="dxa"/>
            <w:tcBorders>
              <w:top w:val="nil"/>
              <w:left w:val="nil"/>
              <w:bottom w:val="nil"/>
              <w:right w:val="nil"/>
            </w:tcBorders>
            <w:shd w:val="clear" w:color="auto" w:fill="FFFFFF"/>
          </w:tcPr>
          <w:p w14:paraId="6184D1C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C6"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1C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1C8" w14:textId="77777777" w:rsidR="003B339B" w:rsidRDefault="001A749B">
            <w:pPr>
              <w:adjustRightInd w:val="0"/>
              <w:jc w:val="center"/>
              <w:rPr>
                <w:rFonts w:ascii="Times New Roman" w:hAnsi="Times New Roman"/>
                <w:color w:val="000000"/>
              </w:rPr>
            </w:pPr>
            <w:r>
              <w:rPr>
                <w:rFonts w:ascii="Times New Roman" w:hAnsi="Times New Roman"/>
                <w:color w:val="000000"/>
              </w:rPr>
              <w:t>0.790 (NA)</w:t>
            </w:r>
          </w:p>
        </w:tc>
        <w:tc>
          <w:tcPr>
            <w:tcW w:w="2018" w:type="dxa"/>
            <w:tcBorders>
              <w:top w:val="nil"/>
              <w:left w:val="nil"/>
              <w:bottom w:val="nil"/>
              <w:right w:val="nil"/>
            </w:tcBorders>
            <w:shd w:val="clear" w:color="auto" w:fill="FFFFFF"/>
          </w:tcPr>
          <w:p w14:paraId="6184D1C9" w14:textId="77777777" w:rsidR="003B339B" w:rsidRDefault="001A749B">
            <w:pPr>
              <w:adjustRightInd w:val="0"/>
              <w:jc w:val="center"/>
              <w:rPr>
                <w:rFonts w:ascii="Times New Roman" w:hAnsi="Times New Roman"/>
                <w:color w:val="000000"/>
              </w:rPr>
            </w:pPr>
            <w:r>
              <w:rPr>
                <w:rFonts w:ascii="Times New Roman" w:hAnsi="Times New Roman"/>
                <w:color w:val="000000"/>
              </w:rPr>
              <w:t>0.790 (0.790, 0.790)</w:t>
            </w:r>
          </w:p>
        </w:tc>
        <w:tc>
          <w:tcPr>
            <w:tcW w:w="1176" w:type="dxa"/>
            <w:tcBorders>
              <w:top w:val="nil"/>
              <w:left w:val="nil"/>
              <w:bottom w:val="nil"/>
              <w:right w:val="nil"/>
            </w:tcBorders>
            <w:shd w:val="clear" w:color="auto" w:fill="FFFFFF"/>
          </w:tcPr>
          <w:p w14:paraId="6184D1CA" w14:textId="77777777" w:rsidR="003B339B" w:rsidRDefault="001A749B">
            <w:pPr>
              <w:adjustRightInd w:val="0"/>
              <w:jc w:val="center"/>
              <w:rPr>
                <w:rFonts w:ascii="Times New Roman" w:hAnsi="Times New Roman"/>
                <w:color w:val="000000"/>
              </w:rPr>
            </w:pPr>
            <w:r>
              <w:rPr>
                <w:rFonts w:ascii="Times New Roman" w:hAnsi="Times New Roman"/>
                <w:color w:val="000000"/>
              </w:rPr>
              <w:t>0.79, 0.79</w:t>
            </w:r>
          </w:p>
        </w:tc>
        <w:tc>
          <w:tcPr>
            <w:tcW w:w="398" w:type="dxa"/>
            <w:tcBorders>
              <w:top w:val="nil"/>
              <w:left w:val="nil"/>
              <w:bottom w:val="nil"/>
              <w:right w:val="nil"/>
            </w:tcBorders>
            <w:shd w:val="clear" w:color="auto" w:fill="FFFFFF"/>
          </w:tcPr>
          <w:p w14:paraId="6184D1C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1CC" w14:textId="77777777" w:rsidR="003B339B" w:rsidRDefault="001A749B">
            <w:pPr>
              <w:adjustRightInd w:val="0"/>
              <w:jc w:val="center"/>
              <w:rPr>
                <w:rFonts w:ascii="Times New Roman" w:hAnsi="Times New Roman"/>
                <w:color w:val="000000"/>
              </w:rPr>
            </w:pPr>
            <w:r>
              <w:rPr>
                <w:rFonts w:ascii="Times New Roman" w:hAnsi="Times New Roman"/>
                <w:color w:val="000000"/>
              </w:rPr>
              <w:t>-0.040 (NA)</w:t>
            </w:r>
          </w:p>
        </w:tc>
        <w:tc>
          <w:tcPr>
            <w:tcW w:w="2018" w:type="dxa"/>
            <w:tcBorders>
              <w:top w:val="nil"/>
              <w:left w:val="nil"/>
              <w:bottom w:val="nil"/>
              <w:right w:val="nil"/>
            </w:tcBorders>
            <w:shd w:val="clear" w:color="auto" w:fill="FFFFFF"/>
          </w:tcPr>
          <w:p w14:paraId="6184D1CD" w14:textId="77777777" w:rsidR="003B339B" w:rsidRDefault="001A749B">
            <w:pPr>
              <w:adjustRightInd w:val="0"/>
              <w:jc w:val="center"/>
              <w:rPr>
                <w:rFonts w:ascii="Times New Roman" w:hAnsi="Times New Roman"/>
                <w:color w:val="000000"/>
              </w:rPr>
            </w:pPr>
            <w:r>
              <w:rPr>
                <w:rFonts w:ascii="Times New Roman" w:hAnsi="Times New Roman"/>
                <w:color w:val="000000"/>
              </w:rPr>
              <w:t>-0.040 (-0.040, -0.040)</w:t>
            </w:r>
          </w:p>
        </w:tc>
        <w:tc>
          <w:tcPr>
            <w:tcW w:w="1176" w:type="dxa"/>
            <w:tcBorders>
              <w:top w:val="nil"/>
              <w:left w:val="nil"/>
              <w:bottom w:val="nil"/>
              <w:right w:val="nil"/>
            </w:tcBorders>
            <w:shd w:val="clear" w:color="auto" w:fill="FFFFFF"/>
          </w:tcPr>
          <w:p w14:paraId="6184D1CE" w14:textId="77777777" w:rsidR="003B339B" w:rsidRDefault="001A749B">
            <w:pPr>
              <w:adjustRightInd w:val="0"/>
              <w:jc w:val="center"/>
              <w:rPr>
                <w:rFonts w:ascii="Times New Roman" w:hAnsi="Times New Roman"/>
                <w:color w:val="000000"/>
              </w:rPr>
            </w:pPr>
            <w:r>
              <w:rPr>
                <w:rFonts w:ascii="Times New Roman" w:hAnsi="Times New Roman"/>
                <w:color w:val="000000"/>
              </w:rPr>
              <w:t>-0.04, -0.04</w:t>
            </w:r>
          </w:p>
        </w:tc>
      </w:tr>
      <w:tr w:rsidR="003B339B" w14:paraId="6184D1DA" w14:textId="77777777">
        <w:trPr>
          <w:cantSplit/>
        </w:trPr>
        <w:tc>
          <w:tcPr>
            <w:tcW w:w="2138" w:type="dxa"/>
            <w:tcBorders>
              <w:top w:val="nil"/>
              <w:left w:val="nil"/>
              <w:bottom w:val="nil"/>
              <w:right w:val="nil"/>
            </w:tcBorders>
            <w:shd w:val="clear" w:color="auto" w:fill="FFFFFF"/>
          </w:tcPr>
          <w:p w14:paraId="6184D1D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D1"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1D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1D3" w14:textId="77777777" w:rsidR="003B339B" w:rsidRDefault="001A749B">
            <w:pPr>
              <w:adjustRightInd w:val="0"/>
              <w:jc w:val="center"/>
              <w:rPr>
                <w:rFonts w:ascii="Times New Roman" w:hAnsi="Times New Roman"/>
                <w:color w:val="000000"/>
              </w:rPr>
            </w:pPr>
            <w:r>
              <w:rPr>
                <w:rFonts w:ascii="Times New Roman" w:hAnsi="Times New Roman"/>
                <w:color w:val="000000"/>
              </w:rPr>
              <w:t>0.790 (0.0730)</w:t>
            </w:r>
          </w:p>
        </w:tc>
        <w:tc>
          <w:tcPr>
            <w:tcW w:w="2018" w:type="dxa"/>
            <w:tcBorders>
              <w:top w:val="nil"/>
              <w:left w:val="nil"/>
              <w:bottom w:val="nil"/>
              <w:right w:val="nil"/>
            </w:tcBorders>
            <w:shd w:val="clear" w:color="auto" w:fill="FFFFFF"/>
          </w:tcPr>
          <w:p w14:paraId="6184D1D4" w14:textId="77777777" w:rsidR="003B339B" w:rsidRDefault="001A749B">
            <w:pPr>
              <w:adjustRightInd w:val="0"/>
              <w:jc w:val="center"/>
              <w:rPr>
                <w:rFonts w:ascii="Times New Roman" w:hAnsi="Times New Roman"/>
                <w:color w:val="000000"/>
              </w:rPr>
            </w:pPr>
            <w:r>
              <w:rPr>
                <w:rFonts w:ascii="Times New Roman" w:hAnsi="Times New Roman"/>
                <w:color w:val="000000"/>
              </w:rPr>
              <w:t>0.790 (0.730, 0.850)</w:t>
            </w:r>
          </w:p>
        </w:tc>
        <w:tc>
          <w:tcPr>
            <w:tcW w:w="1176" w:type="dxa"/>
            <w:tcBorders>
              <w:top w:val="nil"/>
              <w:left w:val="nil"/>
              <w:bottom w:val="nil"/>
              <w:right w:val="nil"/>
            </w:tcBorders>
            <w:shd w:val="clear" w:color="auto" w:fill="FFFFFF"/>
          </w:tcPr>
          <w:p w14:paraId="6184D1D5" w14:textId="77777777" w:rsidR="003B339B" w:rsidRDefault="001A749B">
            <w:pPr>
              <w:adjustRightInd w:val="0"/>
              <w:jc w:val="center"/>
              <w:rPr>
                <w:rFonts w:ascii="Times New Roman" w:hAnsi="Times New Roman"/>
                <w:color w:val="000000"/>
              </w:rPr>
            </w:pPr>
            <w:r>
              <w:rPr>
                <w:rFonts w:ascii="Times New Roman" w:hAnsi="Times New Roman"/>
                <w:color w:val="000000"/>
              </w:rPr>
              <w:t>0.71, 0.87</w:t>
            </w:r>
          </w:p>
        </w:tc>
        <w:tc>
          <w:tcPr>
            <w:tcW w:w="398" w:type="dxa"/>
            <w:tcBorders>
              <w:top w:val="nil"/>
              <w:left w:val="nil"/>
              <w:bottom w:val="nil"/>
              <w:right w:val="nil"/>
            </w:tcBorders>
            <w:shd w:val="clear" w:color="auto" w:fill="FFFFFF"/>
          </w:tcPr>
          <w:p w14:paraId="6184D1D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1D7" w14:textId="77777777" w:rsidR="003B339B" w:rsidRDefault="001A749B">
            <w:pPr>
              <w:adjustRightInd w:val="0"/>
              <w:jc w:val="center"/>
              <w:rPr>
                <w:rFonts w:ascii="Times New Roman" w:hAnsi="Times New Roman"/>
                <w:color w:val="000000"/>
              </w:rPr>
            </w:pPr>
            <w:r>
              <w:rPr>
                <w:rFonts w:ascii="Times New Roman" w:hAnsi="Times New Roman"/>
                <w:color w:val="000000"/>
              </w:rPr>
              <w:t>-0.088 (0.0618)</w:t>
            </w:r>
          </w:p>
        </w:tc>
        <w:tc>
          <w:tcPr>
            <w:tcW w:w="2018" w:type="dxa"/>
            <w:tcBorders>
              <w:top w:val="nil"/>
              <w:left w:val="nil"/>
              <w:bottom w:val="nil"/>
              <w:right w:val="nil"/>
            </w:tcBorders>
            <w:shd w:val="clear" w:color="auto" w:fill="FFFFFF"/>
          </w:tcPr>
          <w:p w14:paraId="6184D1D8" w14:textId="77777777" w:rsidR="003B339B" w:rsidRDefault="001A749B">
            <w:pPr>
              <w:adjustRightInd w:val="0"/>
              <w:jc w:val="center"/>
              <w:rPr>
                <w:rFonts w:ascii="Times New Roman" w:hAnsi="Times New Roman"/>
                <w:color w:val="000000"/>
              </w:rPr>
            </w:pPr>
            <w:r>
              <w:rPr>
                <w:rFonts w:ascii="Times New Roman" w:hAnsi="Times New Roman"/>
                <w:color w:val="000000"/>
              </w:rPr>
              <w:t>-0.105 (-0.130, -0.045)</w:t>
            </w:r>
          </w:p>
        </w:tc>
        <w:tc>
          <w:tcPr>
            <w:tcW w:w="1176" w:type="dxa"/>
            <w:tcBorders>
              <w:top w:val="nil"/>
              <w:left w:val="nil"/>
              <w:bottom w:val="nil"/>
              <w:right w:val="nil"/>
            </w:tcBorders>
            <w:shd w:val="clear" w:color="auto" w:fill="FFFFFF"/>
          </w:tcPr>
          <w:p w14:paraId="6184D1D9" w14:textId="77777777" w:rsidR="003B339B" w:rsidRDefault="001A749B">
            <w:pPr>
              <w:adjustRightInd w:val="0"/>
              <w:jc w:val="center"/>
              <w:rPr>
                <w:rFonts w:ascii="Times New Roman" w:hAnsi="Times New Roman"/>
                <w:color w:val="000000"/>
              </w:rPr>
            </w:pPr>
            <w:r>
              <w:rPr>
                <w:rFonts w:ascii="Times New Roman" w:hAnsi="Times New Roman"/>
                <w:color w:val="000000"/>
              </w:rPr>
              <w:t>-0.14, 0.00</w:t>
            </w:r>
          </w:p>
        </w:tc>
      </w:tr>
      <w:tr w:rsidR="003B339B" w14:paraId="6184D1DC" w14:textId="77777777">
        <w:trPr>
          <w:cantSplit/>
        </w:trPr>
        <w:tc>
          <w:tcPr>
            <w:tcW w:w="12916" w:type="dxa"/>
            <w:gridSpan w:val="10"/>
            <w:tcBorders>
              <w:top w:val="nil"/>
              <w:left w:val="nil"/>
              <w:bottom w:val="nil"/>
              <w:right w:val="nil"/>
            </w:tcBorders>
            <w:shd w:val="clear" w:color="auto" w:fill="FFFFFF"/>
          </w:tcPr>
          <w:p w14:paraId="6184D1D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1E7" w14:textId="77777777">
        <w:trPr>
          <w:cantSplit/>
        </w:trPr>
        <w:tc>
          <w:tcPr>
            <w:tcW w:w="2138" w:type="dxa"/>
            <w:tcBorders>
              <w:top w:val="nil"/>
              <w:left w:val="nil"/>
              <w:bottom w:val="nil"/>
              <w:right w:val="nil"/>
            </w:tcBorders>
            <w:shd w:val="clear" w:color="auto" w:fill="FFFFFF"/>
          </w:tcPr>
          <w:p w14:paraId="6184D1DD" w14:textId="77777777" w:rsidR="003B339B" w:rsidRDefault="001A749B">
            <w:pPr>
              <w:adjustRightInd w:val="0"/>
              <w:rPr>
                <w:rFonts w:ascii="Times New Roman" w:hAnsi="Times New Roman"/>
                <w:color w:val="000000"/>
              </w:rPr>
            </w:pPr>
            <w:r>
              <w:rPr>
                <w:rFonts w:ascii="Times New Roman" w:hAnsi="Times New Roman"/>
                <w:color w:val="000000"/>
              </w:rPr>
              <w:t>Chloride (mmol/L) (N = 33)</w:t>
            </w:r>
          </w:p>
        </w:tc>
        <w:tc>
          <w:tcPr>
            <w:tcW w:w="982" w:type="dxa"/>
            <w:tcBorders>
              <w:top w:val="nil"/>
              <w:left w:val="nil"/>
              <w:bottom w:val="nil"/>
              <w:right w:val="nil"/>
            </w:tcBorders>
            <w:shd w:val="clear" w:color="auto" w:fill="FFFFFF"/>
          </w:tcPr>
          <w:p w14:paraId="6184D1DE"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1D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1E0" w14:textId="77777777" w:rsidR="003B339B" w:rsidRDefault="001A749B">
            <w:pPr>
              <w:adjustRightInd w:val="0"/>
              <w:jc w:val="center"/>
              <w:rPr>
                <w:rFonts w:ascii="Times New Roman" w:hAnsi="Times New Roman"/>
                <w:color w:val="000000"/>
              </w:rPr>
            </w:pPr>
            <w:r>
              <w:rPr>
                <w:rFonts w:ascii="Times New Roman" w:hAnsi="Times New Roman"/>
                <w:color w:val="000000"/>
              </w:rPr>
              <w:t>101.409 (3.2977)</w:t>
            </w:r>
          </w:p>
        </w:tc>
        <w:tc>
          <w:tcPr>
            <w:tcW w:w="2018" w:type="dxa"/>
            <w:tcBorders>
              <w:top w:val="nil"/>
              <w:left w:val="nil"/>
              <w:bottom w:val="nil"/>
              <w:right w:val="nil"/>
            </w:tcBorders>
            <w:shd w:val="clear" w:color="auto" w:fill="FFFFFF"/>
          </w:tcPr>
          <w:p w14:paraId="6184D1E1" w14:textId="77777777" w:rsidR="003B339B" w:rsidRDefault="001A749B">
            <w:pPr>
              <w:adjustRightInd w:val="0"/>
              <w:jc w:val="center"/>
              <w:rPr>
                <w:rFonts w:ascii="Times New Roman" w:hAnsi="Times New Roman"/>
                <w:color w:val="000000"/>
              </w:rPr>
            </w:pPr>
            <w:r>
              <w:rPr>
                <w:rFonts w:ascii="Times New Roman" w:hAnsi="Times New Roman"/>
                <w:color w:val="000000"/>
              </w:rPr>
              <w:t>101.600 (99.800, 104.000)</w:t>
            </w:r>
          </w:p>
        </w:tc>
        <w:tc>
          <w:tcPr>
            <w:tcW w:w="1176" w:type="dxa"/>
            <w:tcBorders>
              <w:top w:val="nil"/>
              <w:left w:val="nil"/>
              <w:bottom w:val="nil"/>
              <w:right w:val="nil"/>
            </w:tcBorders>
            <w:shd w:val="clear" w:color="auto" w:fill="FFFFFF"/>
          </w:tcPr>
          <w:p w14:paraId="6184D1E2" w14:textId="77777777" w:rsidR="003B339B" w:rsidRDefault="001A749B">
            <w:pPr>
              <w:adjustRightInd w:val="0"/>
              <w:jc w:val="center"/>
              <w:rPr>
                <w:rFonts w:ascii="Times New Roman" w:hAnsi="Times New Roman"/>
                <w:color w:val="000000"/>
              </w:rPr>
            </w:pPr>
            <w:r>
              <w:rPr>
                <w:rFonts w:ascii="Times New Roman" w:hAnsi="Times New Roman"/>
                <w:color w:val="000000"/>
              </w:rPr>
              <w:t>91.70, 106.70</w:t>
            </w:r>
          </w:p>
        </w:tc>
        <w:tc>
          <w:tcPr>
            <w:tcW w:w="398" w:type="dxa"/>
            <w:tcBorders>
              <w:top w:val="nil"/>
              <w:left w:val="nil"/>
              <w:bottom w:val="nil"/>
              <w:right w:val="nil"/>
            </w:tcBorders>
            <w:shd w:val="clear" w:color="auto" w:fill="FFFFFF"/>
          </w:tcPr>
          <w:p w14:paraId="6184D1E3"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1E4"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1E5"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1E6" w14:textId="77777777" w:rsidR="003B339B" w:rsidRDefault="003B339B">
            <w:pPr>
              <w:adjustRightInd w:val="0"/>
              <w:jc w:val="center"/>
              <w:rPr>
                <w:rFonts w:ascii="Times New Roman" w:hAnsi="Times New Roman"/>
                <w:color w:val="000000"/>
              </w:rPr>
            </w:pPr>
          </w:p>
        </w:tc>
      </w:tr>
      <w:tr w:rsidR="003B339B" w14:paraId="6184D1F2" w14:textId="77777777">
        <w:trPr>
          <w:cantSplit/>
        </w:trPr>
        <w:tc>
          <w:tcPr>
            <w:tcW w:w="2138" w:type="dxa"/>
            <w:tcBorders>
              <w:top w:val="nil"/>
              <w:left w:val="nil"/>
              <w:bottom w:val="nil"/>
              <w:right w:val="nil"/>
            </w:tcBorders>
            <w:shd w:val="clear" w:color="auto" w:fill="FFFFFF"/>
          </w:tcPr>
          <w:p w14:paraId="6184D1E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E9"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1E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1EB" w14:textId="77777777" w:rsidR="003B339B" w:rsidRDefault="001A749B">
            <w:pPr>
              <w:adjustRightInd w:val="0"/>
              <w:jc w:val="center"/>
              <w:rPr>
                <w:rFonts w:ascii="Times New Roman" w:hAnsi="Times New Roman"/>
                <w:color w:val="000000"/>
              </w:rPr>
            </w:pPr>
            <w:r>
              <w:rPr>
                <w:rFonts w:ascii="Times New Roman" w:hAnsi="Times New Roman"/>
                <w:color w:val="000000"/>
              </w:rPr>
              <w:t>101.140 (4.9537)</w:t>
            </w:r>
          </w:p>
        </w:tc>
        <w:tc>
          <w:tcPr>
            <w:tcW w:w="2018" w:type="dxa"/>
            <w:tcBorders>
              <w:top w:val="nil"/>
              <w:left w:val="nil"/>
              <w:bottom w:val="nil"/>
              <w:right w:val="nil"/>
            </w:tcBorders>
            <w:shd w:val="clear" w:color="auto" w:fill="FFFFFF"/>
          </w:tcPr>
          <w:p w14:paraId="6184D1EC" w14:textId="77777777" w:rsidR="003B339B" w:rsidRDefault="001A749B">
            <w:pPr>
              <w:adjustRightInd w:val="0"/>
              <w:jc w:val="center"/>
              <w:rPr>
                <w:rFonts w:ascii="Times New Roman" w:hAnsi="Times New Roman"/>
                <w:color w:val="000000"/>
              </w:rPr>
            </w:pPr>
            <w:r>
              <w:rPr>
                <w:rFonts w:ascii="Times New Roman" w:hAnsi="Times New Roman"/>
                <w:color w:val="000000"/>
              </w:rPr>
              <w:t>102.000 (100.000, 104.000)</w:t>
            </w:r>
          </w:p>
        </w:tc>
        <w:tc>
          <w:tcPr>
            <w:tcW w:w="1176" w:type="dxa"/>
            <w:tcBorders>
              <w:top w:val="nil"/>
              <w:left w:val="nil"/>
              <w:bottom w:val="nil"/>
              <w:right w:val="nil"/>
            </w:tcBorders>
            <w:shd w:val="clear" w:color="auto" w:fill="FFFFFF"/>
          </w:tcPr>
          <w:p w14:paraId="6184D1ED" w14:textId="77777777" w:rsidR="003B339B" w:rsidRDefault="001A749B">
            <w:pPr>
              <w:adjustRightInd w:val="0"/>
              <w:jc w:val="center"/>
              <w:rPr>
                <w:rFonts w:ascii="Times New Roman" w:hAnsi="Times New Roman"/>
                <w:color w:val="000000"/>
              </w:rPr>
            </w:pPr>
            <w:r>
              <w:rPr>
                <w:rFonts w:ascii="Times New Roman" w:hAnsi="Times New Roman"/>
                <w:color w:val="000000"/>
              </w:rPr>
              <w:t>84.60, 109.00</w:t>
            </w:r>
          </w:p>
        </w:tc>
        <w:tc>
          <w:tcPr>
            <w:tcW w:w="398" w:type="dxa"/>
            <w:tcBorders>
              <w:top w:val="nil"/>
              <w:left w:val="nil"/>
              <w:bottom w:val="nil"/>
              <w:right w:val="nil"/>
            </w:tcBorders>
            <w:shd w:val="clear" w:color="auto" w:fill="FFFFFF"/>
          </w:tcPr>
          <w:p w14:paraId="6184D1E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1EF" w14:textId="77777777" w:rsidR="003B339B" w:rsidRDefault="001A749B">
            <w:pPr>
              <w:adjustRightInd w:val="0"/>
              <w:jc w:val="center"/>
              <w:rPr>
                <w:rFonts w:ascii="Times New Roman" w:hAnsi="Times New Roman"/>
                <w:color w:val="000000"/>
              </w:rPr>
            </w:pPr>
            <w:r>
              <w:rPr>
                <w:rFonts w:ascii="Times New Roman" w:hAnsi="Times New Roman"/>
                <w:color w:val="000000"/>
              </w:rPr>
              <w:t>-0.269 (3.9861)</w:t>
            </w:r>
          </w:p>
        </w:tc>
        <w:tc>
          <w:tcPr>
            <w:tcW w:w="2018" w:type="dxa"/>
            <w:tcBorders>
              <w:top w:val="nil"/>
              <w:left w:val="nil"/>
              <w:bottom w:val="nil"/>
              <w:right w:val="nil"/>
            </w:tcBorders>
            <w:shd w:val="clear" w:color="auto" w:fill="FFFFFF"/>
          </w:tcPr>
          <w:p w14:paraId="6184D1F0" w14:textId="77777777" w:rsidR="003B339B" w:rsidRDefault="001A749B">
            <w:pPr>
              <w:adjustRightInd w:val="0"/>
              <w:jc w:val="center"/>
              <w:rPr>
                <w:rFonts w:ascii="Times New Roman" w:hAnsi="Times New Roman"/>
                <w:color w:val="000000"/>
              </w:rPr>
            </w:pPr>
            <w:r>
              <w:rPr>
                <w:rFonts w:ascii="Times New Roman" w:hAnsi="Times New Roman"/>
                <w:color w:val="000000"/>
              </w:rPr>
              <w:t>0.000 (-2.100, 2.300)</w:t>
            </w:r>
          </w:p>
        </w:tc>
        <w:tc>
          <w:tcPr>
            <w:tcW w:w="1176" w:type="dxa"/>
            <w:tcBorders>
              <w:top w:val="nil"/>
              <w:left w:val="nil"/>
              <w:bottom w:val="nil"/>
              <w:right w:val="nil"/>
            </w:tcBorders>
            <w:shd w:val="clear" w:color="auto" w:fill="FFFFFF"/>
          </w:tcPr>
          <w:p w14:paraId="6184D1F1" w14:textId="77777777" w:rsidR="003B339B" w:rsidRDefault="001A749B">
            <w:pPr>
              <w:adjustRightInd w:val="0"/>
              <w:jc w:val="center"/>
              <w:rPr>
                <w:rFonts w:ascii="Times New Roman" w:hAnsi="Times New Roman"/>
                <w:color w:val="000000"/>
              </w:rPr>
            </w:pPr>
            <w:r>
              <w:rPr>
                <w:rFonts w:ascii="Times New Roman" w:hAnsi="Times New Roman"/>
                <w:color w:val="000000"/>
              </w:rPr>
              <w:t>-8.80, 6.00</w:t>
            </w:r>
          </w:p>
        </w:tc>
      </w:tr>
      <w:tr w:rsidR="003B339B" w14:paraId="6184D1FD" w14:textId="77777777">
        <w:trPr>
          <w:cantSplit/>
        </w:trPr>
        <w:tc>
          <w:tcPr>
            <w:tcW w:w="2138" w:type="dxa"/>
            <w:tcBorders>
              <w:top w:val="nil"/>
              <w:left w:val="nil"/>
              <w:bottom w:val="nil"/>
              <w:right w:val="nil"/>
            </w:tcBorders>
            <w:shd w:val="clear" w:color="auto" w:fill="FFFFFF"/>
          </w:tcPr>
          <w:p w14:paraId="6184D1F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F4"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1F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1F6" w14:textId="77777777" w:rsidR="003B339B" w:rsidRDefault="001A749B">
            <w:pPr>
              <w:adjustRightInd w:val="0"/>
              <w:jc w:val="center"/>
              <w:rPr>
                <w:rFonts w:ascii="Times New Roman" w:hAnsi="Times New Roman"/>
                <w:color w:val="000000"/>
              </w:rPr>
            </w:pPr>
            <w:r>
              <w:rPr>
                <w:rFonts w:ascii="Times New Roman" w:hAnsi="Times New Roman"/>
                <w:color w:val="000000"/>
              </w:rPr>
              <w:t>102.672 (2.6145)</w:t>
            </w:r>
          </w:p>
        </w:tc>
        <w:tc>
          <w:tcPr>
            <w:tcW w:w="2018" w:type="dxa"/>
            <w:tcBorders>
              <w:top w:val="nil"/>
              <w:left w:val="nil"/>
              <w:bottom w:val="nil"/>
              <w:right w:val="nil"/>
            </w:tcBorders>
            <w:shd w:val="clear" w:color="auto" w:fill="FFFFFF"/>
          </w:tcPr>
          <w:p w14:paraId="6184D1F7" w14:textId="77777777" w:rsidR="003B339B" w:rsidRDefault="001A749B">
            <w:pPr>
              <w:adjustRightInd w:val="0"/>
              <w:jc w:val="center"/>
              <w:rPr>
                <w:rFonts w:ascii="Times New Roman" w:hAnsi="Times New Roman"/>
                <w:color w:val="000000"/>
              </w:rPr>
            </w:pPr>
            <w:r>
              <w:rPr>
                <w:rFonts w:ascii="Times New Roman" w:hAnsi="Times New Roman"/>
                <w:color w:val="000000"/>
              </w:rPr>
              <w:t>102.650 (101.000, 104.500)</w:t>
            </w:r>
          </w:p>
        </w:tc>
        <w:tc>
          <w:tcPr>
            <w:tcW w:w="1176" w:type="dxa"/>
            <w:tcBorders>
              <w:top w:val="nil"/>
              <w:left w:val="nil"/>
              <w:bottom w:val="nil"/>
              <w:right w:val="nil"/>
            </w:tcBorders>
            <w:shd w:val="clear" w:color="auto" w:fill="FFFFFF"/>
          </w:tcPr>
          <w:p w14:paraId="6184D1F8" w14:textId="77777777" w:rsidR="003B339B" w:rsidRDefault="001A749B">
            <w:pPr>
              <w:adjustRightInd w:val="0"/>
              <w:jc w:val="center"/>
              <w:rPr>
                <w:rFonts w:ascii="Times New Roman" w:hAnsi="Times New Roman"/>
                <w:color w:val="000000"/>
              </w:rPr>
            </w:pPr>
            <w:r>
              <w:rPr>
                <w:rFonts w:ascii="Times New Roman" w:hAnsi="Times New Roman"/>
                <w:color w:val="000000"/>
              </w:rPr>
              <w:t>97.00, 110.00</w:t>
            </w:r>
          </w:p>
        </w:tc>
        <w:tc>
          <w:tcPr>
            <w:tcW w:w="398" w:type="dxa"/>
            <w:tcBorders>
              <w:top w:val="nil"/>
              <w:left w:val="nil"/>
              <w:bottom w:val="nil"/>
              <w:right w:val="nil"/>
            </w:tcBorders>
            <w:shd w:val="clear" w:color="auto" w:fill="FFFFFF"/>
          </w:tcPr>
          <w:p w14:paraId="6184D1F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1FA" w14:textId="77777777" w:rsidR="003B339B" w:rsidRDefault="001A749B">
            <w:pPr>
              <w:adjustRightInd w:val="0"/>
              <w:jc w:val="center"/>
              <w:rPr>
                <w:rFonts w:ascii="Times New Roman" w:hAnsi="Times New Roman"/>
                <w:color w:val="000000"/>
              </w:rPr>
            </w:pPr>
            <w:r>
              <w:rPr>
                <w:rFonts w:ascii="Times New Roman" w:hAnsi="Times New Roman"/>
                <w:color w:val="000000"/>
              </w:rPr>
              <w:t>0.959 (3.5403)</w:t>
            </w:r>
          </w:p>
        </w:tc>
        <w:tc>
          <w:tcPr>
            <w:tcW w:w="2018" w:type="dxa"/>
            <w:tcBorders>
              <w:top w:val="nil"/>
              <w:left w:val="nil"/>
              <w:bottom w:val="nil"/>
              <w:right w:val="nil"/>
            </w:tcBorders>
            <w:shd w:val="clear" w:color="auto" w:fill="FFFFFF"/>
          </w:tcPr>
          <w:p w14:paraId="6184D1FB" w14:textId="77777777" w:rsidR="003B339B" w:rsidRDefault="001A749B">
            <w:pPr>
              <w:adjustRightInd w:val="0"/>
              <w:jc w:val="center"/>
              <w:rPr>
                <w:rFonts w:ascii="Times New Roman" w:hAnsi="Times New Roman"/>
                <w:color w:val="000000"/>
              </w:rPr>
            </w:pPr>
            <w:r>
              <w:rPr>
                <w:rFonts w:ascii="Times New Roman" w:hAnsi="Times New Roman"/>
                <w:color w:val="000000"/>
              </w:rPr>
              <w:t>0.950 (-1.350, 3.150)</w:t>
            </w:r>
          </w:p>
        </w:tc>
        <w:tc>
          <w:tcPr>
            <w:tcW w:w="1176" w:type="dxa"/>
            <w:tcBorders>
              <w:top w:val="nil"/>
              <w:left w:val="nil"/>
              <w:bottom w:val="nil"/>
              <w:right w:val="nil"/>
            </w:tcBorders>
            <w:shd w:val="clear" w:color="auto" w:fill="FFFFFF"/>
          </w:tcPr>
          <w:p w14:paraId="6184D1FC" w14:textId="77777777" w:rsidR="003B339B" w:rsidRDefault="001A749B">
            <w:pPr>
              <w:adjustRightInd w:val="0"/>
              <w:jc w:val="center"/>
              <w:rPr>
                <w:rFonts w:ascii="Times New Roman" w:hAnsi="Times New Roman"/>
                <w:color w:val="000000"/>
              </w:rPr>
            </w:pPr>
            <w:r>
              <w:rPr>
                <w:rFonts w:ascii="Times New Roman" w:hAnsi="Times New Roman"/>
                <w:color w:val="000000"/>
              </w:rPr>
              <w:t>-7.00, 10.20</w:t>
            </w:r>
          </w:p>
        </w:tc>
      </w:tr>
      <w:tr w:rsidR="003B339B" w14:paraId="6184D208" w14:textId="77777777">
        <w:trPr>
          <w:cantSplit/>
        </w:trPr>
        <w:tc>
          <w:tcPr>
            <w:tcW w:w="2138" w:type="dxa"/>
            <w:tcBorders>
              <w:top w:val="nil"/>
              <w:left w:val="nil"/>
              <w:bottom w:val="nil"/>
              <w:right w:val="nil"/>
            </w:tcBorders>
            <w:shd w:val="clear" w:color="auto" w:fill="FFFFFF"/>
          </w:tcPr>
          <w:p w14:paraId="6184D1F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1FF"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20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201" w14:textId="77777777" w:rsidR="003B339B" w:rsidRDefault="001A749B">
            <w:pPr>
              <w:adjustRightInd w:val="0"/>
              <w:jc w:val="center"/>
              <w:rPr>
                <w:rFonts w:ascii="Times New Roman" w:hAnsi="Times New Roman"/>
                <w:color w:val="000000"/>
              </w:rPr>
            </w:pPr>
            <w:r>
              <w:rPr>
                <w:rFonts w:ascii="Times New Roman" w:hAnsi="Times New Roman"/>
                <w:color w:val="000000"/>
              </w:rPr>
              <w:t>103.223 (2.3493)</w:t>
            </w:r>
          </w:p>
        </w:tc>
        <w:tc>
          <w:tcPr>
            <w:tcW w:w="2018" w:type="dxa"/>
            <w:tcBorders>
              <w:top w:val="nil"/>
              <w:left w:val="nil"/>
              <w:bottom w:val="nil"/>
              <w:right w:val="nil"/>
            </w:tcBorders>
            <w:shd w:val="clear" w:color="auto" w:fill="FFFFFF"/>
          </w:tcPr>
          <w:p w14:paraId="6184D202" w14:textId="77777777" w:rsidR="003B339B" w:rsidRDefault="001A749B">
            <w:pPr>
              <w:adjustRightInd w:val="0"/>
              <w:jc w:val="center"/>
              <w:rPr>
                <w:rFonts w:ascii="Times New Roman" w:hAnsi="Times New Roman"/>
                <w:color w:val="000000"/>
              </w:rPr>
            </w:pPr>
            <w:r>
              <w:rPr>
                <w:rFonts w:ascii="Times New Roman" w:hAnsi="Times New Roman"/>
                <w:color w:val="000000"/>
              </w:rPr>
              <w:t>103.200 (101.300, 105.000)</w:t>
            </w:r>
          </w:p>
        </w:tc>
        <w:tc>
          <w:tcPr>
            <w:tcW w:w="1176" w:type="dxa"/>
            <w:tcBorders>
              <w:top w:val="nil"/>
              <w:left w:val="nil"/>
              <w:bottom w:val="nil"/>
              <w:right w:val="nil"/>
            </w:tcBorders>
            <w:shd w:val="clear" w:color="auto" w:fill="FFFFFF"/>
          </w:tcPr>
          <w:p w14:paraId="6184D203" w14:textId="77777777" w:rsidR="003B339B" w:rsidRDefault="001A749B">
            <w:pPr>
              <w:adjustRightInd w:val="0"/>
              <w:jc w:val="center"/>
              <w:rPr>
                <w:rFonts w:ascii="Times New Roman" w:hAnsi="Times New Roman"/>
                <w:color w:val="000000"/>
              </w:rPr>
            </w:pPr>
            <w:r>
              <w:rPr>
                <w:rFonts w:ascii="Times New Roman" w:hAnsi="Times New Roman"/>
                <w:color w:val="000000"/>
              </w:rPr>
              <w:t>99.00, 108.00</w:t>
            </w:r>
          </w:p>
        </w:tc>
        <w:tc>
          <w:tcPr>
            <w:tcW w:w="398" w:type="dxa"/>
            <w:tcBorders>
              <w:top w:val="nil"/>
              <w:left w:val="nil"/>
              <w:bottom w:val="nil"/>
              <w:right w:val="nil"/>
            </w:tcBorders>
            <w:shd w:val="clear" w:color="auto" w:fill="FFFFFF"/>
          </w:tcPr>
          <w:p w14:paraId="6184D20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205" w14:textId="77777777" w:rsidR="003B339B" w:rsidRDefault="001A749B">
            <w:pPr>
              <w:adjustRightInd w:val="0"/>
              <w:jc w:val="center"/>
              <w:rPr>
                <w:rFonts w:ascii="Times New Roman" w:hAnsi="Times New Roman"/>
                <w:color w:val="000000"/>
              </w:rPr>
            </w:pPr>
            <w:r>
              <w:rPr>
                <w:rFonts w:ascii="Times New Roman" w:hAnsi="Times New Roman"/>
                <w:color w:val="000000"/>
              </w:rPr>
              <w:t>1.574 (3.0061)</w:t>
            </w:r>
          </w:p>
        </w:tc>
        <w:tc>
          <w:tcPr>
            <w:tcW w:w="2018" w:type="dxa"/>
            <w:tcBorders>
              <w:top w:val="nil"/>
              <w:left w:val="nil"/>
              <w:bottom w:val="nil"/>
              <w:right w:val="nil"/>
            </w:tcBorders>
            <w:shd w:val="clear" w:color="auto" w:fill="FFFFFF"/>
          </w:tcPr>
          <w:p w14:paraId="6184D206" w14:textId="77777777" w:rsidR="003B339B" w:rsidRDefault="001A749B">
            <w:pPr>
              <w:adjustRightInd w:val="0"/>
              <w:jc w:val="center"/>
              <w:rPr>
                <w:rFonts w:ascii="Times New Roman" w:hAnsi="Times New Roman"/>
                <w:color w:val="000000"/>
              </w:rPr>
            </w:pPr>
            <w:r>
              <w:rPr>
                <w:rFonts w:ascii="Times New Roman" w:hAnsi="Times New Roman"/>
                <w:color w:val="000000"/>
              </w:rPr>
              <w:t>2.000 (-0.500, 3.900)</w:t>
            </w:r>
          </w:p>
        </w:tc>
        <w:tc>
          <w:tcPr>
            <w:tcW w:w="1176" w:type="dxa"/>
            <w:tcBorders>
              <w:top w:val="nil"/>
              <w:left w:val="nil"/>
              <w:bottom w:val="nil"/>
              <w:right w:val="nil"/>
            </w:tcBorders>
            <w:shd w:val="clear" w:color="auto" w:fill="FFFFFF"/>
          </w:tcPr>
          <w:p w14:paraId="6184D207" w14:textId="77777777" w:rsidR="003B339B" w:rsidRDefault="001A749B">
            <w:pPr>
              <w:adjustRightInd w:val="0"/>
              <w:jc w:val="center"/>
              <w:rPr>
                <w:rFonts w:ascii="Times New Roman" w:hAnsi="Times New Roman"/>
                <w:color w:val="000000"/>
              </w:rPr>
            </w:pPr>
            <w:r>
              <w:rPr>
                <w:rFonts w:ascii="Times New Roman" w:hAnsi="Times New Roman"/>
                <w:color w:val="000000"/>
              </w:rPr>
              <w:t>-5.00, 6.50</w:t>
            </w:r>
          </w:p>
        </w:tc>
      </w:tr>
      <w:tr w:rsidR="003B339B" w14:paraId="6184D213" w14:textId="77777777">
        <w:trPr>
          <w:cantSplit/>
        </w:trPr>
        <w:tc>
          <w:tcPr>
            <w:tcW w:w="2138" w:type="dxa"/>
            <w:tcBorders>
              <w:top w:val="nil"/>
              <w:left w:val="nil"/>
              <w:bottom w:val="nil"/>
              <w:right w:val="nil"/>
            </w:tcBorders>
            <w:shd w:val="clear" w:color="auto" w:fill="FFFFFF"/>
          </w:tcPr>
          <w:p w14:paraId="6184D20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0A"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20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20C" w14:textId="77777777" w:rsidR="003B339B" w:rsidRDefault="001A749B">
            <w:pPr>
              <w:adjustRightInd w:val="0"/>
              <w:jc w:val="center"/>
              <w:rPr>
                <w:rFonts w:ascii="Times New Roman" w:hAnsi="Times New Roman"/>
                <w:color w:val="000000"/>
              </w:rPr>
            </w:pPr>
            <w:r>
              <w:rPr>
                <w:rFonts w:ascii="Times New Roman" w:hAnsi="Times New Roman"/>
                <w:color w:val="000000"/>
              </w:rPr>
              <w:t>103.230 (2.3074)</w:t>
            </w:r>
          </w:p>
        </w:tc>
        <w:tc>
          <w:tcPr>
            <w:tcW w:w="2018" w:type="dxa"/>
            <w:tcBorders>
              <w:top w:val="nil"/>
              <w:left w:val="nil"/>
              <w:bottom w:val="nil"/>
              <w:right w:val="nil"/>
            </w:tcBorders>
            <w:shd w:val="clear" w:color="auto" w:fill="FFFFFF"/>
          </w:tcPr>
          <w:p w14:paraId="6184D20D" w14:textId="77777777" w:rsidR="003B339B" w:rsidRDefault="001A749B">
            <w:pPr>
              <w:adjustRightInd w:val="0"/>
              <w:jc w:val="center"/>
              <w:rPr>
                <w:rFonts w:ascii="Times New Roman" w:hAnsi="Times New Roman"/>
                <w:color w:val="000000"/>
              </w:rPr>
            </w:pPr>
            <w:r>
              <w:rPr>
                <w:rFonts w:ascii="Times New Roman" w:hAnsi="Times New Roman"/>
                <w:color w:val="000000"/>
              </w:rPr>
              <w:t>103.050 (101.000, 105.000)</w:t>
            </w:r>
          </w:p>
        </w:tc>
        <w:tc>
          <w:tcPr>
            <w:tcW w:w="1176" w:type="dxa"/>
            <w:tcBorders>
              <w:top w:val="nil"/>
              <w:left w:val="nil"/>
              <w:bottom w:val="nil"/>
              <w:right w:val="nil"/>
            </w:tcBorders>
            <w:shd w:val="clear" w:color="auto" w:fill="FFFFFF"/>
          </w:tcPr>
          <w:p w14:paraId="6184D20E" w14:textId="77777777" w:rsidR="003B339B" w:rsidRDefault="001A749B">
            <w:pPr>
              <w:adjustRightInd w:val="0"/>
              <w:jc w:val="center"/>
              <w:rPr>
                <w:rFonts w:ascii="Times New Roman" w:hAnsi="Times New Roman"/>
                <w:color w:val="000000"/>
              </w:rPr>
            </w:pPr>
            <w:r>
              <w:rPr>
                <w:rFonts w:ascii="Times New Roman" w:hAnsi="Times New Roman"/>
                <w:color w:val="000000"/>
              </w:rPr>
              <w:t>99.00, 107.00</w:t>
            </w:r>
          </w:p>
        </w:tc>
        <w:tc>
          <w:tcPr>
            <w:tcW w:w="398" w:type="dxa"/>
            <w:tcBorders>
              <w:top w:val="nil"/>
              <w:left w:val="nil"/>
              <w:bottom w:val="nil"/>
              <w:right w:val="nil"/>
            </w:tcBorders>
            <w:shd w:val="clear" w:color="auto" w:fill="FFFFFF"/>
          </w:tcPr>
          <w:p w14:paraId="6184D20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210" w14:textId="77777777" w:rsidR="003B339B" w:rsidRDefault="001A749B">
            <w:pPr>
              <w:adjustRightInd w:val="0"/>
              <w:jc w:val="center"/>
              <w:rPr>
                <w:rFonts w:ascii="Times New Roman" w:hAnsi="Times New Roman"/>
                <w:color w:val="000000"/>
              </w:rPr>
            </w:pPr>
            <w:r>
              <w:rPr>
                <w:rFonts w:ascii="Times New Roman" w:hAnsi="Times New Roman"/>
                <w:color w:val="000000"/>
              </w:rPr>
              <w:t>1.513 (3.0248)</w:t>
            </w:r>
          </w:p>
        </w:tc>
        <w:tc>
          <w:tcPr>
            <w:tcW w:w="2018" w:type="dxa"/>
            <w:tcBorders>
              <w:top w:val="nil"/>
              <w:left w:val="nil"/>
              <w:bottom w:val="nil"/>
              <w:right w:val="nil"/>
            </w:tcBorders>
            <w:shd w:val="clear" w:color="auto" w:fill="FFFFFF"/>
          </w:tcPr>
          <w:p w14:paraId="6184D211" w14:textId="77777777" w:rsidR="003B339B" w:rsidRDefault="001A749B">
            <w:pPr>
              <w:adjustRightInd w:val="0"/>
              <w:jc w:val="center"/>
              <w:rPr>
                <w:rFonts w:ascii="Times New Roman" w:hAnsi="Times New Roman"/>
                <w:color w:val="000000"/>
              </w:rPr>
            </w:pPr>
            <w:r>
              <w:rPr>
                <w:rFonts w:ascii="Times New Roman" w:hAnsi="Times New Roman"/>
                <w:color w:val="000000"/>
              </w:rPr>
              <w:t>1.600 (-1.000, 3.400)</w:t>
            </w:r>
          </w:p>
        </w:tc>
        <w:tc>
          <w:tcPr>
            <w:tcW w:w="1176" w:type="dxa"/>
            <w:tcBorders>
              <w:top w:val="nil"/>
              <w:left w:val="nil"/>
              <w:bottom w:val="nil"/>
              <w:right w:val="nil"/>
            </w:tcBorders>
            <w:shd w:val="clear" w:color="auto" w:fill="FFFFFF"/>
          </w:tcPr>
          <w:p w14:paraId="6184D212" w14:textId="77777777" w:rsidR="003B339B" w:rsidRDefault="001A749B">
            <w:pPr>
              <w:adjustRightInd w:val="0"/>
              <w:jc w:val="center"/>
              <w:rPr>
                <w:rFonts w:ascii="Times New Roman" w:hAnsi="Times New Roman"/>
                <w:color w:val="000000"/>
              </w:rPr>
            </w:pPr>
            <w:r>
              <w:rPr>
                <w:rFonts w:ascii="Times New Roman" w:hAnsi="Times New Roman"/>
                <w:color w:val="000000"/>
              </w:rPr>
              <w:t>-3.70, 9.00</w:t>
            </w:r>
          </w:p>
        </w:tc>
      </w:tr>
      <w:tr w:rsidR="003B339B" w14:paraId="6184D21E" w14:textId="77777777">
        <w:trPr>
          <w:cantSplit/>
        </w:trPr>
        <w:tc>
          <w:tcPr>
            <w:tcW w:w="2138" w:type="dxa"/>
            <w:tcBorders>
              <w:top w:val="nil"/>
              <w:left w:val="nil"/>
              <w:bottom w:val="nil"/>
              <w:right w:val="nil"/>
            </w:tcBorders>
            <w:shd w:val="clear" w:color="auto" w:fill="FFFFFF"/>
          </w:tcPr>
          <w:p w14:paraId="6184D21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15"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216"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217" w14:textId="77777777" w:rsidR="003B339B" w:rsidRDefault="001A749B">
            <w:pPr>
              <w:adjustRightInd w:val="0"/>
              <w:jc w:val="center"/>
              <w:rPr>
                <w:rFonts w:ascii="Times New Roman" w:hAnsi="Times New Roman"/>
                <w:color w:val="000000"/>
              </w:rPr>
            </w:pPr>
            <w:r>
              <w:rPr>
                <w:rFonts w:ascii="Times New Roman" w:hAnsi="Times New Roman"/>
                <w:color w:val="000000"/>
              </w:rPr>
              <w:t>102.418 (2.8193)</w:t>
            </w:r>
          </w:p>
        </w:tc>
        <w:tc>
          <w:tcPr>
            <w:tcW w:w="2018" w:type="dxa"/>
            <w:tcBorders>
              <w:top w:val="nil"/>
              <w:left w:val="nil"/>
              <w:bottom w:val="nil"/>
              <w:right w:val="nil"/>
            </w:tcBorders>
            <w:shd w:val="clear" w:color="auto" w:fill="FFFFFF"/>
          </w:tcPr>
          <w:p w14:paraId="6184D218" w14:textId="77777777" w:rsidR="003B339B" w:rsidRDefault="001A749B">
            <w:pPr>
              <w:adjustRightInd w:val="0"/>
              <w:jc w:val="center"/>
              <w:rPr>
                <w:rFonts w:ascii="Times New Roman" w:hAnsi="Times New Roman"/>
                <w:color w:val="000000"/>
              </w:rPr>
            </w:pPr>
            <w:r>
              <w:rPr>
                <w:rFonts w:ascii="Times New Roman" w:hAnsi="Times New Roman"/>
                <w:color w:val="000000"/>
              </w:rPr>
              <w:t>102.900 (100.000, 104.550)</w:t>
            </w:r>
          </w:p>
        </w:tc>
        <w:tc>
          <w:tcPr>
            <w:tcW w:w="1176" w:type="dxa"/>
            <w:tcBorders>
              <w:top w:val="nil"/>
              <w:left w:val="nil"/>
              <w:bottom w:val="nil"/>
              <w:right w:val="nil"/>
            </w:tcBorders>
            <w:shd w:val="clear" w:color="auto" w:fill="FFFFFF"/>
          </w:tcPr>
          <w:p w14:paraId="6184D219" w14:textId="77777777" w:rsidR="003B339B" w:rsidRDefault="001A749B">
            <w:pPr>
              <w:adjustRightInd w:val="0"/>
              <w:jc w:val="center"/>
              <w:rPr>
                <w:rFonts w:ascii="Times New Roman" w:hAnsi="Times New Roman"/>
                <w:color w:val="000000"/>
              </w:rPr>
            </w:pPr>
            <w:r>
              <w:rPr>
                <w:rFonts w:ascii="Times New Roman" w:hAnsi="Times New Roman"/>
                <w:color w:val="000000"/>
              </w:rPr>
              <w:t>96.00, 107.00</w:t>
            </w:r>
          </w:p>
        </w:tc>
        <w:tc>
          <w:tcPr>
            <w:tcW w:w="398" w:type="dxa"/>
            <w:tcBorders>
              <w:top w:val="nil"/>
              <w:left w:val="nil"/>
              <w:bottom w:val="nil"/>
              <w:right w:val="nil"/>
            </w:tcBorders>
            <w:shd w:val="clear" w:color="auto" w:fill="FFFFFF"/>
          </w:tcPr>
          <w:p w14:paraId="6184D21A"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21B" w14:textId="77777777" w:rsidR="003B339B" w:rsidRDefault="001A749B">
            <w:pPr>
              <w:adjustRightInd w:val="0"/>
              <w:jc w:val="center"/>
              <w:rPr>
                <w:rFonts w:ascii="Times New Roman" w:hAnsi="Times New Roman"/>
                <w:color w:val="000000"/>
              </w:rPr>
            </w:pPr>
            <w:r>
              <w:rPr>
                <w:rFonts w:ascii="Times New Roman" w:hAnsi="Times New Roman"/>
                <w:color w:val="000000"/>
              </w:rPr>
              <w:t>0.811 (3.4382)</w:t>
            </w:r>
          </w:p>
        </w:tc>
        <w:tc>
          <w:tcPr>
            <w:tcW w:w="2018" w:type="dxa"/>
            <w:tcBorders>
              <w:top w:val="nil"/>
              <w:left w:val="nil"/>
              <w:bottom w:val="nil"/>
              <w:right w:val="nil"/>
            </w:tcBorders>
            <w:shd w:val="clear" w:color="auto" w:fill="FFFFFF"/>
          </w:tcPr>
          <w:p w14:paraId="6184D21C" w14:textId="77777777" w:rsidR="003B339B" w:rsidRDefault="001A749B">
            <w:pPr>
              <w:adjustRightInd w:val="0"/>
              <w:jc w:val="center"/>
              <w:rPr>
                <w:rFonts w:ascii="Times New Roman" w:hAnsi="Times New Roman"/>
                <w:color w:val="000000"/>
              </w:rPr>
            </w:pPr>
            <w:r>
              <w:rPr>
                <w:rFonts w:ascii="Times New Roman" w:hAnsi="Times New Roman"/>
                <w:color w:val="000000"/>
              </w:rPr>
              <w:t>1.200 (-1.000, 3.000)</w:t>
            </w:r>
          </w:p>
        </w:tc>
        <w:tc>
          <w:tcPr>
            <w:tcW w:w="1176" w:type="dxa"/>
            <w:tcBorders>
              <w:top w:val="nil"/>
              <w:left w:val="nil"/>
              <w:bottom w:val="nil"/>
              <w:right w:val="nil"/>
            </w:tcBorders>
            <w:shd w:val="clear" w:color="auto" w:fill="FFFFFF"/>
          </w:tcPr>
          <w:p w14:paraId="6184D21D" w14:textId="77777777" w:rsidR="003B339B" w:rsidRDefault="001A749B">
            <w:pPr>
              <w:adjustRightInd w:val="0"/>
              <w:jc w:val="center"/>
              <w:rPr>
                <w:rFonts w:ascii="Times New Roman" w:hAnsi="Times New Roman"/>
                <w:color w:val="000000"/>
              </w:rPr>
            </w:pPr>
            <w:r>
              <w:rPr>
                <w:rFonts w:ascii="Times New Roman" w:hAnsi="Times New Roman"/>
                <w:color w:val="000000"/>
              </w:rPr>
              <w:t>-8.00, 6.50</w:t>
            </w:r>
          </w:p>
        </w:tc>
      </w:tr>
      <w:tr w:rsidR="003B339B" w14:paraId="6184D229" w14:textId="77777777">
        <w:trPr>
          <w:cantSplit/>
        </w:trPr>
        <w:tc>
          <w:tcPr>
            <w:tcW w:w="2138" w:type="dxa"/>
            <w:tcBorders>
              <w:top w:val="nil"/>
              <w:left w:val="nil"/>
              <w:bottom w:val="nil"/>
              <w:right w:val="nil"/>
            </w:tcBorders>
            <w:shd w:val="clear" w:color="auto" w:fill="FFFFFF"/>
          </w:tcPr>
          <w:p w14:paraId="6184D21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20"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22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222" w14:textId="77777777" w:rsidR="003B339B" w:rsidRDefault="001A749B">
            <w:pPr>
              <w:adjustRightInd w:val="0"/>
              <w:jc w:val="center"/>
              <w:rPr>
                <w:rFonts w:ascii="Times New Roman" w:hAnsi="Times New Roman"/>
                <w:color w:val="000000"/>
              </w:rPr>
            </w:pPr>
            <w:r>
              <w:rPr>
                <w:rFonts w:ascii="Times New Roman" w:hAnsi="Times New Roman"/>
                <w:color w:val="000000"/>
              </w:rPr>
              <w:t>101.807 (3.0539)</w:t>
            </w:r>
          </w:p>
        </w:tc>
        <w:tc>
          <w:tcPr>
            <w:tcW w:w="2018" w:type="dxa"/>
            <w:tcBorders>
              <w:top w:val="nil"/>
              <w:left w:val="nil"/>
              <w:bottom w:val="nil"/>
              <w:right w:val="nil"/>
            </w:tcBorders>
            <w:shd w:val="clear" w:color="auto" w:fill="FFFFFF"/>
          </w:tcPr>
          <w:p w14:paraId="6184D223" w14:textId="77777777" w:rsidR="003B339B" w:rsidRDefault="001A749B">
            <w:pPr>
              <w:adjustRightInd w:val="0"/>
              <w:jc w:val="center"/>
              <w:rPr>
                <w:rFonts w:ascii="Times New Roman" w:hAnsi="Times New Roman"/>
                <w:color w:val="000000"/>
              </w:rPr>
            </w:pPr>
            <w:r>
              <w:rPr>
                <w:rFonts w:ascii="Times New Roman" w:hAnsi="Times New Roman"/>
                <w:color w:val="000000"/>
              </w:rPr>
              <w:t>102.000 (100.000, 104.500)</w:t>
            </w:r>
          </w:p>
        </w:tc>
        <w:tc>
          <w:tcPr>
            <w:tcW w:w="1176" w:type="dxa"/>
            <w:tcBorders>
              <w:top w:val="nil"/>
              <w:left w:val="nil"/>
              <w:bottom w:val="nil"/>
              <w:right w:val="nil"/>
            </w:tcBorders>
            <w:shd w:val="clear" w:color="auto" w:fill="FFFFFF"/>
          </w:tcPr>
          <w:p w14:paraId="6184D224" w14:textId="77777777" w:rsidR="003B339B" w:rsidRDefault="001A749B">
            <w:pPr>
              <w:adjustRightInd w:val="0"/>
              <w:jc w:val="center"/>
              <w:rPr>
                <w:rFonts w:ascii="Times New Roman" w:hAnsi="Times New Roman"/>
                <w:color w:val="000000"/>
              </w:rPr>
            </w:pPr>
            <w:r>
              <w:rPr>
                <w:rFonts w:ascii="Times New Roman" w:hAnsi="Times New Roman"/>
                <w:color w:val="000000"/>
              </w:rPr>
              <w:t>95.00, 107.00</w:t>
            </w:r>
          </w:p>
        </w:tc>
        <w:tc>
          <w:tcPr>
            <w:tcW w:w="398" w:type="dxa"/>
            <w:tcBorders>
              <w:top w:val="nil"/>
              <w:left w:val="nil"/>
              <w:bottom w:val="nil"/>
              <w:right w:val="nil"/>
            </w:tcBorders>
            <w:shd w:val="clear" w:color="auto" w:fill="FFFFFF"/>
          </w:tcPr>
          <w:p w14:paraId="6184D22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226" w14:textId="77777777" w:rsidR="003B339B" w:rsidRDefault="001A749B">
            <w:pPr>
              <w:adjustRightInd w:val="0"/>
              <w:jc w:val="center"/>
              <w:rPr>
                <w:rFonts w:ascii="Times New Roman" w:hAnsi="Times New Roman"/>
                <w:color w:val="000000"/>
              </w:rPr>
            </w:pPr>
            <w:r>
              <w:rPr>
                <w:rFonts w:ascii="Times New Roman" w:hAnsi="Times New Roman"/>
                <w:color w:val="000000"/>
              </w:rPr>
              <w:t>0.289 (2.5840)</w:t>
            </w:r>
          </w:p>
        </w:tc>
        <w:tc>
          <w:tcPr>
            <w:tcW w:w="2018" w:type="dxa"/>
            <w:tcBorders>
              <w:top w:val="nil"/>
              <w:left w:val="nil"/>
              <w:bottom w:val="nil"/>
              <w:right w:val="nil"/>
            </w:tcBorders>
            <w:shd w:val="clear" w:color="auto" w:fill="FFFFFF"/>
          </w:tcPr>
          <w:p w14:paraId="6184D227" w14:textId="77777777" w:rsidR="003B339B" w:rsidRDefault="001A749B">
            <w:pPr>
              <w:adjustRightInd w:val="0"/>
              <w:jc w:val="center"/>
              <w:rPr>
                <w:rFonts w:ascii="Times New Roman" w:hAnsi="Times New Roman"/>
                <w:color w:val="000000"/>
              </w:rPr>
            </w:pPr>
            <w:r>
              <w:rPr>
                <w:rFonts w:ascii="Times New Roman" w:hAnsi="Times New Roman"/>
                <w:color w:val="000000"/>
              </w:rPr>
              <w:t>0.300 (-2.000, 2.800)</w:t>
            </w:r>
          </w:p>
        </w:tc>
        <w:tc>
          <w:tcPr>
            <w:tcW w:w="1176" w:type="dxa"/>
            <w:tcBorders>
              <w:top w:val="nil"/>
              <w:left w:val="nil"/>
              <w:bottom w:val="nil"/>
              <w:right w:val="nil"/>
            </w:tcBorders>
            <w:shd w:val="clear" w:color="auto" w:fill="FFFFFF"/>
          </w:tcPr>
          <w:p w14:paraId="6184D228" w14:textId="77777777" w:rsidR="003B339B" w:rsidRDefault="001A749B">
            <w:pPr>
              <w:adjustRightInd w:val="0"/>
              <w:jc w:val="center"/>
              <w:rPr>
                <w:rFonts w:ascii="Times New Roman" w:hAnsi="Times New Roman"/>
                <w:color w:val="000000"/>
              </w:rPr>
            </w:pPr>
            <w:r>
              <w:rPr>
                <w:rFonts w:ascii="Times New Roman" w:hAnsi="Times New Roman"/>
                <w:color w:val="000000"/>
              </w:rPr>
              <w:t>-4.00, 4.00</w:t>
            </w:r>
          </w:p>
        </w:tc>
      </w:tr>
      <w:tr w:rsidR="003B339B" w14:paraId="6184D234" w14:textId="77777777">
        <w:trPr>
          <w:cantSplit/>
        </w:trPr>
        <w:tc>
          <w:tcPr>
            <w:tcW w:w="2138" w:type="dxa"/>
            <w:tcBorders>
              <w:top w:val="nil"/>
              <w:left w:val="nil"/>
              <w:bottom w:val="nil"/>
              <w:right w:val="nil"/>
            </w:tcBorders>
            <w:shd w:val="clear" w:color="auto" w:fill="FFFFFF"/>
          </w:tcPr>
          <w:p w14:paraId="6184D22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2B"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22C"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22D" w14:textId="77777777" w:rsidR="003B339B" w:rsidRDefault="001A749B">
            <w:pPr>
              <w:adjustRightInd w:val="0"/>
              <w:jc w:val="center"/>
              <w:rPr>
                <w:rFonts w:ascii="Times New Roman" w:hAnsi="Times New Roman"/>
                <w:color w:val="000000"/>
              </w:rPr>
            </w:pPr>
            <w:r>
              <w:rPr>
                <w:rFonts w:ascii="Times New Roman" w:hAnsi="Times New Roman"/>
                <w:color w:val="000000"/>
              </w:rPr>
              <w:t>102.504 (2.8283)</w:t>
            </w:r>
          </w:p>
        </w:tc>
        <w:tc>
          <w:tcPr>
            <w:tcW w:w="2018" w:type="dxa"/>
            <w:tcBorders>
              <w:top w:val="nil"/>
              <w:left w:val="nil"/>
              <w:bottom w:val="nil"/>
              <w:right w:val="nil"/>
            </w:tcBorders>
            <w:shd w:val="clear" w:color="auto" w:fill="FFFFFF"/>
          </w:tcPr>
          <w:p w14:paraId="6184D22E" w14:textId="77777777" w:rsidR="003B339B" w:rsidRDefault="001A749B">
            <w:pPr>
              <w:adjustRightInd w:val="0"/>
              <w:jc w:val="center"/>
              <w:rPr>
                <w:rFonts w:ascii="Times New Roman" w:hAnsi="Times New Roman"/>
                <w:color w:val="000000"/>
              </w:rPr>
            </w:pPr>
            <w:r>
              <w:rPr>
                <w:rFonts w:ascii="Times New Roman" w:hAnsi="Times New Roman"/>
                <w:color w:val="000000"/>
              </w:rPr>
              <w:t>103.000 (101.600, 104.000)</w:t>
            </w:r>
          </w:p>
        </w:tc>
        <w:tc>
          <w:tcPr>
            <w:tcW w:w="1176" w:type="dxa"/>
            <w:tcBorders>
              <w:top w:val="nil"/>
              <w:left w:val="nil"/>
              <w:bottom w:val="nil"/>
              <w:right w:val="nil"/>
            </w:tcBorders>
            <w:shd w:val="clear" w:color="auto" w:fill="FFFFFF"/>
          </w:tcPr>
          <w:p w14:paraId="6184D22F" w14:textId="77777777" w:rsidR="003B339B" w:rsidRDefault="001A749B">
            <w:pPr>
              <w:adjustRightInd w:val="0"/>
              <w:jc w:val="center"/>
              <w:rPr>
                <w:rFonts w:ascii="Times New Roman" w:hAnsi="Times New Roman"/>
                <w:color w:val="000000"/>
              </w:rPr>
            </w:pPr>
            <w:r>
              <w:rPr>
                <w:rFonts w:ascii="Times New Roman" w:hAnsi="Times New Roman"/>
                <w:color w:val="000000"/>
              </w:rPr>
              <w:t>95.40, 107.00</w:t>
            </w:r>
          </w:p>
        </w:tc>
        <w:tc>
          <w:tcPr>
            <w:tcW w:w="398" w:type="dxa"/>
            <w:tcBorders>
              <w:top w:val="nil"/>
              <w:left w:val="nil"/>
              <w:bottom w:val="nil"/>
              <w:right w:val="nil"/>
            </w:tcBorders>
            <w:shd w:val="clear" w:color="auto" w:fill="FFFFFF"/>
          </w:tcPr>
          <w:p w14:paraId="6184D230"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231" w14:textId="77777777" w:rsidR="003B339B" w:rsidRDefault="001A749B">
            <w:pPr>
              <w:adjustRightInd w:val="0"/>
              <w:jc w:val="center"/>
              <w:rPr>
                <w:rFonts w:ascii="Times New Roman" w:hAnsi="Times New Roman"/>
                <w:color w:val="000000"/>
              </w:rPr>
            </w:pPr>
            <w:r>
              <w:rPr>
                <w:rFonts w:ascii="Times New Roman" w:hAnsi="Times New Roman"/>
                <w:color w:val="000000"/>
              </w:rPr>
              <w:t>0.570 (2.5209)</w:t>
            </w:r>
          </w:p>
        </w:tc>
        <w:tc>
          <w:tcPr>
            <w:tcW w:w="2018" w:type="dxa"/>
            <w:tcBorders>
              <w:top w:val="nil"/>
              <w:left w:val="nil"/>
              <w:bottom w:val="nil"/>
              <w:right w:val="nil"/>
            </w:tcBorders>
            <w:shd w:val="clear" w:color="auto" w:fill="FFFFFF"/>
          </w:tcPr>
          <w:p w14:paraId="6184D232" w14:textId="77777777" w:rsidR="003B339B" w:rsidRDefault="001A749B">
            <w:pPr>
              <w:adjustRightInd w:val="0"/>
              <w:jc w:val="center"/>
              <w:rPr>
                <w:rFonts w:ascii="Times New Roman" w:hAnsi="Times New Roman"/>
                <w:color w:val="000000"/>
              </w:rPr>
            </w:pPr>
            <w:r>
              <w:rPr>
                <w:rFonts w:ascii="Times New Roman" w:hAnsi="Times New Roman"/>
                <w:color w:val="000000"/>
              </w:rPr>
              <w:t>0.500 (-1.700, 2.500)</w:t>
            </w:r>
          </w:p>
        </w:tc>
        <w:tc>
          <w:tcPr>
            <w:tcW w:w="1176" w:type="dxa"/>
            <w:tcBorders>
              <w:top w:val="nil"/>
              <w:left w:val="nil"/>
              <w:bottom w:val="nil"/>
              <w:right w:val="nil"/>
            </w:tcBorders>
            <w:shd w:val="clear" w:color="auto" w:fill="FFFFFF"/>
          </w:tcPr>
          <w:p w14:paraId="6184D233" w14:textId="77777777" w:rsidR="003B339B" w:rsidRDefault="001A749B">
            <w:pPr>
              <w:adjustRightInd w:val="0"/>
              <w:jc w:val="center"/>
              <w:rPr>
                <w:rFonts w:ascii="Times New Roman" w:hAnsi="Times New Roman"/>
                <w:color w:val="000000"/>
              </w:rPr>
            </w:pPr>
            <w:r>
              <w:rPr>
                <w:rFonts w:ascii="Times New Roman" w:hAnsi="Times New Roman"/>
                <w:color w:val="000000"/>
              </w:rPr>
              <w:t>-6.00, 6.00</w:t>
            </w:r>
          </w:p>
        </w:tc>
      </w:tr>
      <w:tr w:rsidR="003B339B" w14:paraId="6184D23F" w14:textId="77777777">
        <w:trPr>
          <w:cantSplit/>
        </w:trPr>
        <w:tc>
          <w:tcPr>
            <w:tcW w:w="2138" w:type="dxa"/>
            <w:tcBorders>
              <w:top w:val="nil"/>
              <w:left w:val="nil"/>
              <w:bottom w:val="nil"/>
              <w:right w:val="nil"/>
            </w:tcBorders>
            <w:shd w:val="clear" w:color="auto" w:fill="FFFFFF"/>
          </w:tcPr>
          <w:p w14:paraId="6184D23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36"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23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238" w14:textId="77777777" w:rsidR="003B339B" w:rsidRDefault="001A749B">
            <w:pPr>
              <w:adjustRightInd w:val="0"/>
              <w:jc w:val="center"/>
              <w:rPr>
                <w:rFonts w:ascii="Times New Roman" w:hAnsi="Times New Roman"/>
                <w:color w:val="000000"/>
              </w:rPr>
            </w:pPr>
            <w:r>
              <w:rPr>
                <w:rFonts w:ascii="Times New Roman" w:hAnsi="Times New Roman"/>
                <w:color w:val="000000"/>
              </w:rPr>
              <w:t>102.013 (2.1784)</w:t>
            </w:r>
          </w:p>
        </w:tc>
        <w:tc>
          <w:tcPr>
            <w:tcW w:w="2018" w:type="dxa"/>
            <w:tcBorders>
              <w:top w:val="nil"/>
              <w:left w:val="nil"/>
              <w:bottom w:val="nil"/>
              <w:right w:val="nil"/>
            </w:tcBorders>
            <w:shd w:val="clear" w:color="auto" w:fill="FFFFFF"/>
          </w:tcPr>
          <w:p w14:paraId="6184D239" w14:textId="77777777" w:rsidR="003B339B" w:rsidRDefault="001A749B">
            <w:pPr>
              <w:adjustRightInd w:val="0"/>
              <w:jc w:val="center"/>
              <w:rPr>
                <w:rFonts w:ascii="Times New Roman" w:hAnsi="Times New Roman"/>
                <w:color w:val="000000"/>
              </w:rPr>
            </w:pPr>
            <w:r>
              <w:rPr>
                <w:rFonts w:ascii="Times New Roman" w:hAnsi="Times New Roman"/>
                <w:color w:val="000000"/>
              </w:rPr>
              <w:t>101.100 (100.300, 104.000)</w:t>
            </w:r>
          </w:p>
        </w:tc>
        <w:tc>
          <w:tcPr>
            <w:tcW w:w="1176" w:type="dxa"/>
            <w:tcBorders>
              <w:top w:val="nil"/>
              <w:left w:val="nil"/>
              <w:bottom w:val="nil"/>
              <w:right w:val="nil"/>
            </w:tcBorders>
            <w:shd w:val="clear" w:color="auto" w:fill="FFFFFF"/>
          </w:tcPr>
          <w:p w14:paraId="6184D23A" w14:textId="77777777" w:rsidR="003B339B" w:rsidRDefault="001A749B">
            <w:pPr>
              <w:adjustRightInd w:val="0"/>
              <w:jc w:val="center"/>
              <w:rPr>
                <w:rFonts w:ascii="Times New Roman" w:hAnsi="Times New Roman"/>
                <w:color w:val="000000"/>
              </w:rPr>
            </w:pPr>
            <w:r>
              <w:rPr>
                <w:rFonts w:ascii="Times New Roman" w:hAnsi="Times New Roman"/>
                <w:color w:val="000000"/>
              </w:rPr>
              <w:t>98.00, 105.60</w:t>
            </w:r>
          </w:p>
        </w:tc>
        <w:tc>
          <w:tcPr>
            <w:tcW w:w="398" w:type="dxa"/>
            <w:tcBorders>
              <w:top w:val="nil"/>
              <w:left w:val="nil"/>
              <w:bottom w:val="nil"/>
              <w:right w:val="nil"/>
            </w:tcBorders>
            <w:shd w:val="clear" w:color="auto" w:fill="FFFFFF"/>
          </w:tcPr>
          <w:p w14:paraId="6184D23B"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23C" w14:textId="77777777" w:rsidR="003B339B" w:rsidRDefault="001A749B">
            <w:pPr>
              <w:adjustRightInd w:val="0"/>
              <w:jc w:val="center"/>
              <w:rPr>
                <w:rFonts w:ascii="Times New Roman" w:hAnsi="Times New Roman"/>
                <w:color w:val="000000"/>
              </w:rPr>
            </w:pPr>
            <w:r>
              <w:rPr>
                <w:rFonts w:ascii="Times New Roman" w:hAnsi="Times New Roman"/>
                <w:color w:val="000000"/>
              </w:rPr>
              <w:t>-0.347 (2.8317)</w:t>
            </w:r>
          </w:p>
        </w:tc>
        <w:tc>
          <w:tcPr>
            <w:tcW w:w="2018" w:type="dxa"/>
            <w:tcBorders>
              <w:top w:val="nil"/>
              <w:left w:val="nil"/>
              <w:bottom w:val="nil"/>
              <w:right w:val="nil"/>
            </w:tcBorders>
            <w:shd w:val="clear" w:color="auto" w:fill="FFFFFF"/>
          </w:tcPr>
          <w:p w14:paraId="6184D23D" w14:textId="77777777" w:rsidR="003B339B" w:rsidRDefault="001A749B">
            <w:pPr>
              <w:adjustRightInd w:val="0"/>
              <w:jc w:val="center"/>
              <w:rPr>
                <w:rFonts w:ascii="Times New Roman" w:hAnsi="Times New Roman"/>
                <w:color w:val="000000"/>
              </w:rPr>
            </w:pPr>
            <w:r>
              <w:rPr>
                <w:rFonts w:ascii="Times New Roman" w:hAnsi="Times New Roman"/>
                <w:color w:val="000000"/>
              </w:rPr>
              <w:t>-0.900 (-2.700, 0.300)</w:t>
            </w:r>
          </w:p>
        </w:tc>
        <w:tc>
          <w:tcPr>
            <w:tcW w:w="1176" w:type="dxa"/>
            <w:tcBorders>
              <w:top w:val="nil"/>
              <w:left w:val="nil"/>
              <w:bottom w:val="nil"/>
              <w:right w:val="nil"/>
            </w:tcBorders>
            <w:shd w:val="clear" w:color="auto" w:fill="FFFFFF"/>
          </w:tcPr>
          <w:p w14:paraId="6184D23E" w14:textId="77777777" w:rsidR="003B339B" w:rsidRDefault="001A749B">
            <w:pPr>
              <w:adjustRightInd w:val="0"/>
              <w:jc w:val="center"/>
              <w:rPr>
                <w:rFonts w:ascii="Times New Roman" w:hAnsi="Times New Roman"/>
                <w:color w:val="000000"/>
              </w:rPr>
            </w:pPr>
            <w:r>
              <w:rPr>
                <w:rFonts w:ascii="Times New Roman" w:hAnsi="Times New Roman"/>
                <w:color w:val="000000"/>
              </w:rPr>
              <w:t>-3.40, 6.00</w:t>
            </w:r>
          </w:p>
        </w:tc>
      </w:tr>
      <w:tr w:rsidR="003B339B" w14:paraId="6184D24A" w14:textId="77777777">
        <w:trPr>
          <w:cantSplit/>
        </w:trPr>
        <w:tc>
          <w:tcPr>
            <w:tcW w:w="2138" w:type="dxa"/>
            <w:tcBorders>
              <w:top w:val="nil"/>
              <w:left w:val="nil"/>
              <w:bottom w:val="nil"/>
              <w:right w:val="nil"/>
            </w:tcBorders>
            <w:shd w:val="clear" w:color="auto" w:fill="FFFFFF"/>
          </w:tcPr>
          <w:p w14:paraId="6184D24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41"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24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243" w14:textId="77777777" w:rsidR="003B339B" w:rsidRDefault="001A749B">
            <w:pPr>
              <w:adjustRightInd w:val="0"/>
              <w:jc w:val="center"/>
              <w:rPr>
                <w:rFonts w:ascii="Times New Roman" w:hAnsi="Times New Roman"/>
                <w:color w:val="000000"/>
              </w:rPr>
            </w:pPr>
            <w:r>
              <w:rPr>
                <w:rFonts w:ascii="Times New Roman" w:hAnsi="Times New Roman"/>
                <w:color w:val="000000"/>
              </w:rPr>
              <w:t>102.991 (2.7991)</w:t>
            </w:r>
          </w:p>
        </w:tc>
        <w:tc>
          <w:tcPr>
            <w:tcW w:w="2018" w:type="dxa"/>
            <w:tcBorders>
              <w:top w:val="nil"/>
              <w:left w:val="nil"/>
              <w:bottom w:val="nil"/>
              <w:right w:val="nil"/>
            </w:tcBorders>
            <w:shd w:val="clear" w:color="auto" w:fill="FFFFFF"/>
          </w:tcPr>
          <w:p w14:paraId="6184D244" w14:textId="77777777" w:rsidR="003B339B" w:rsidRDefault="001A749B">
            <w:pPr>
              <w:adjustRightInd w:val="0"/>
              <w:jc w:val="center"/>
              <w:rPr>
                <w:rFonts w:ascii="Times New Roman" w:hAnsi="Times New Roman"/>
                <w:color w:val="000000"/>
              </w:rPr>
            </w:pPr>
            <w:r>
              <w:rPr>
                <w:rFonts w:ascii="Times New Roman" w:hAnsi="Times New Roman"/>
                <w:color w:val="000000"/>
              </w:rPr>
              <w:t>103.100 (100.000, 105.000)</w:t>
            </w:r>
          </w:p>
        </w:tc>
        <w:tc>
          <w:tcPr>
            <w:tcW w:w="1176" w:type="dxa"/>
            <w:tcBorders>
              <w:top w:val="nil"/>
              <w:left w:val="nil"/>
              <w:bottom w:val="nil"/>
              <w:right w:val="nil"/>
            </w:tcBorders>
            <w:shd w:val="clear" w:color="auto" w:fill="FFFFFF"/>
          </w:tcPr>
          <w:p w14:paraId="6184D245" w14:textId="77777777" w:rsidR="003B339B" w:rsidRDefault="001A749B">
            <w:pPr>
              <w:adjustRightInd w:val="0"/>
              <w:jc w:val="center"/>
              <w:rPr>
                <w:rFonts w:ascii="Times New Roman" w:hAnsi="Times New Roman"/>
                <w:color w:val="000000"/>
              </w:rPr>
            </w:pPr>
            <w:r>
              <w:rPr>
                <w:rFonts w:ascii="Times New Roman" w:hAnsi="Times New Roman"/>
                <w:color w:val="000000"/>
              </w:rPr>
              <w:t>98.90, 107.20</w:t>
            </w:r>
          </w:p>
        </w:tc>
        <w:tc>
          <w:tcPr>
            <w:tcW w:w="398" w:type="dxa"/>
            <w:tcBorders>
              <w:top w:val="nil"/>
              <w:left w:val="nil"/>
              <w:bottom w:val="nil"/>
              <w:right w:val="nil"/>
            </w:tcBorders>
            <w:shd w:val="clear" w:color="auto" w:fill="FFFFFF"/>
          </w:tcPr>
          <w:p w14:paraId="6184D24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247" w14:textId="77777777" w:rsidR="003B339B" w:rsidRDefault="001A749B">
            <w:pPr>
              <w:adjustRightInd w:val="0"/>
              <w:jc w:val="center"/>
              <w:rPr>
                <w:rFonts w:ascii="Times New Roman" w:hAnsi="Times New Roman"/>
                <w:color w:val="000000"/>
              </w:rPr>
            </w:pPr>
            <w:r>
              <w:rPr>
                <w:rFonts w:ascii="Times New Roman" w:hAnsi="Times New Roman"/>
                <w:color w:val="000000"/>
              </w:rPr>
              <w:t>0.664 (2.5109)</w:t>
            </w:r>
          </w:p>
        </w:tc>
        <w:tc>
          <w:tcPr>
            <w:tcW w:w="2018" w:type="dxa"/>
            <w:tcBorders>
              <w:top w:val="nil"/>
              <w:left w:val="nil"/>
              <w:bottom w:val="nil"/>
              <w:right w:val="nil"/>
            </w:tcBorders>
            <w:shd w:val="clear" w:color="auto" w:fill="FFFFFF"/>
          </w:tcPr>
          <w:p w14:paraId="6184D248" w14:textId="77777777" w:rsidR="003B339B" w:rsidRDefault="001A749B">
            <w:pPr>
              <w:adjustRightInd w:val="0"/>
              <w:jc w:val="center"/>
              <w:rPr>
                <w:rFonts w:ascii="Times New Roman" w:hAnsi="Times New Roman"/>
                <w:color w:val="000000"/>
              </w:rPr>
            </w:pPr>
            <w:r>
              <w:rPr>
                <w:rFonts w:ascii="Times New Roman" w:hAnsi="Times New Roman"/>
                <w:color w:val="000000"/>
              </w:rPr>
              <w:t>0.500 (-1.000, 3.000)</w:t>
            </w:r>
          </w:p>
        </w:tc>
        <w:tc>
          <w:tcPr>
            <w:tcW w:w="1176" w:type="dxa"/>
            <w:tcBorders>
              <w:top w:val="nil"/>
              <w:left w:val="nil"/>
              <w:bottom w:val="nil"/>
              <w:right w:val="nil"/>
            </w:tcBorders>
            <w:shd w:val="clear" w:color="auto" w:fill="FFFFFF"/>
          </w:tcPr>
          <w:p w14:paraId="6184D249" w14:textId="77777777" w:rsidR="003B339B" w:rsidRDefault="001A749B">
            <w:pPr>
              <w:adjustRightInd w:val="0"/>
              <w:jc w:val="center"/>
              <w:rPr>
                <w:rFonts w:ascii="Times New Roman" w:hAnsi="Times New Roman"/>
                <w:color w:val="000000"/>
              </w:rPr>
            </w:pPr>
            <w:r>
              <w:rPr>
                <w:rFonts w:ascii="Times New Roman" w:hAnsi="Times New Roman"/>
                <w:color w:val="000000"/>
              </w:rPr>
              <w:t>-4.30, 5.00</w:t>
            </w:r>
          </w:p>
        </w:tc>
      </w:tr>
      <w:tr w:rsidR="003B339B" w14:paraId="6184D255" w14:textId="77777777">
        <w:trPr>
          <w:cantSplit/>
        </w:trPr>
        <w:tc>
          <w:tcPr>
            <w:tcW w:w="2138" w:type="dxa"/>
            <w:tcBorders>
              <w:top w:val="nil"/>
              <w:left w:val="nil"/>
              <w:bottom w:val="nil"/>
              <w:right w:val="nil"/>
            </w:tcBorders>
            <w:shd w:val="clear" w:color="auto" w:fill="FFFFFF"/>
          </w:tcPr>
          <w:p w14:paraId="6184D24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4C"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24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24E" w14:textId="77777777" w:rsidR="003B339B" w:rsidRDefault="001A749B">
            <w:pPr>
              <w:adjustRightInd w:val="0"/>
              <w:jc w:val="center"/>
              <w:rPr>
                <w:rFonts w:ascii="Times New Roman" w:hAnsi="Times New Roman"/>
                <w:color w:val="000000"/>
              </w:rPr>
            </w:pPr>
            <w:r>
              <w:rPr>
                <w:rFonts w:ascii="Times New Roman" w:hAnsi="Times New Roman"/>
                <w:color w:val="000000"/>
              </w:rPr>
              <w:t>101.800 (2.1251)</w:t>
            </w:r>
          </w:p>
        </w:tc>
        <w:tc>
          <w:tcPr>
            <w:tcW w:w="2018" w:type="dxa"/>
            <w:tcBorders>
              <w:top w:val="nil"/>
              <w:left w:val="nil"/>
              <w:bottom w:val="nil"/>
              <w:right w:val="nil"/>
            </w:tcBorders>
            <w:shd w:val="clear" w:color="auto" w:fill="FFFFFF"/>
          </w:tcPr>
          <w:p w14:paraId="6184D24F" w14:textId="77777777" w:rsidR="003B339B" w:rsidRDefault="001A749B">
            <w:pPr>
              <w:adjustRightInd w:val="0"/>
              <w:jc w:val="center"/>
              <w:rPr>
                <w:rFonts w:ascii="Times New Roman" w:hAnsi="Times New Roman"/>
                <w:color w:val="000000"/>
              </w:rPr>
            </w:pPr>
            <w:r>
              <w:rPr>
                <w:rFonts w:ascii="Times New Roman" w:hAnsi="Times New Roman"/>
                <w:color w:val="000000"/>
              </w:rPr>
              <w:t>102.150 (100.000, 102.400)</w:t>
            </w:r>
          </w:p>
        </w:tc>
        <w:tc>
          <w:tcPr>
            <w:tcW w:w="1176" w:type="dxa"/>
            <w:tcBorders>
              <w:top w:val="nil"/>
              <w:left w:val="nil"/>
              <w:bottom w:val="nil"/>
              <w:right w:val="nil"/>
            </w:tcBorders>
            <w:shd w:val="clear" w:color="auto" w:fill="FFFFFF"/>
          </w:tcPr>
          <w:p w14:paraId="6184D250" w14:textId="77777777" w:rsidR="003B339B" w:rsidRDefault="001A749B">
            <w:pPr>
              <w:adjustRightInd w:val="0"/>
              <w:jc w:val="center"/>
              <w:rPr>
                <w:rFonts w:ascii="Times New Roman" w:hAnsi="Times New Roman"/>
                <w:color w:val="000000"/>
              </w:rPr>
            </w:pPr>
            <w:r>
              <w:rPr>
                <w:rFonts w:ascii="Times New Roman" w:hAnsi="Times New Roman"/>
                <w:color w:val="000000"/>
              </w:rPr>
              <w:t>99.00, 105.10</w:t>
            </w:r>
          </w:p>
        </w:tc>
        <w:tc>
          <w:tcPr>
            <w:tcW w:w="398" w:type="dxa"/>
            <w:tcBorders>
              <w:top w:val="nil"/>
              <w:left w:val="nil"/>
              <w:bottom w:val="nil"/>
              <w:right w:val="nil"/>
            </w:tcBorders>
            <w:shd w:val="clear" w:color="auto" w:fill="FFFFFF"/>
          </w:tcPr>
          <w:p w14:paraId="6184D25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252" w14:textId="77777777" w:rsidR="003B339B" w:rsidRDefault="001A749B">
            <w:pPr>
              <w:adjustRightInd w:val="0"/>
              <w:jc w:val="center"/>
              <w:rPr>
                <w:rFonts w:ascii="Times New Roman" w:hAnsi="Times New Roman"/>
                <w:color w:val="000000"/>
              </w:rPr>
            </w:pPr>
            <w:r>
              <w:rPr>
                <w:rFonts w:ascii="Times New Roman" w:hAnsi="Times New Roman"/>
                <w:color w:val="000000"/>
              </w:rPr>
              <w:t>-0.650 (2.0859)</w:t>
            </w:r>
          </w:p>
        </w:tc>
        <w:tc>
          <w:tcPr>
            <w:tcW w:w="2018" w:type="dxa"/>
            <w:tcBorders>
              <w:top w:val="nil"/>
              <w:left w:val="nil"/>
              <w:bottom w:val="nil"/>
              <w:right w:val="nil"/>
            </w:tcBorders>
            <w:shd w:val="clear" w:color="auto" w:fill="FFFFFF"/>
          </w:tcPr>
          <w:p w14:paraId="6184D253" w14:textId="77777777" w:rsidR="003B339B" w:rsidRDefault="001A749B">
            <w:pPr>
              <w:adjustRightInd w:val="0"/>
              <w:jc w:val="center"/>
              <w:rPr>
                <w:rFonts w:ascii="Times New Roman" w:hAnsi="Times New Roman"/>
                <w:color w:val="000000"/>
              </w:rPr>
            </w:pPr>
            <w:r>
              <w:rPr>
                <w:rFonts w:ascii="Times New Roman" w:hAnsi="Times New Roman"/>
                <w:color w:val="000000"/>
              </w:rPr>
              <w:t>-0.900 (-1.000, 0.600)</w:t>
            </w:r>
          </w:p>
        </w:tc>
        <w:tc>
          <w:tcPr>
            <w:tcW w:w="1176" w:type="dxa"/>
            <w:tcBorders>
              <w:top w:val="nil"/>
              <w:left w:val="nil"/>
              <w:bottom w:val="nil"/>
              <w:right w:val="nil"/>
            </w:tcBorders>
            <w:shd w:val="clear" w:color="auto" w:fill="FFFFFF"/>
          </w:tcPr>
          <w:p w14:paraId="6184D254" w14:textId="77777777" w:rsidR="003B339B" w:rsidRDefault="001A749B">
            <w:pPr>
              <w:adjustRightInd w:val="0"/>
              <w:jc w:val="center"/>
              <w:rPr>
                <w:rFonts w:ascii="Times New Roman" w:hAnsi="Times New Roman"/>
                <w:color w:val="000000"/>
              </w:rPr>
            </w:pPr>
            <w:r>
              <w:rPr>
                <w:rFonts w:ascii="Times New Roman" w:hAnsi="Times New Roman"/>
                <w:color w:val="000000"/>
              </w:rPr>
              <w:t>-4.00, 2.30</w:t>
            </w:r>
          </w:p>
        </w:tc>
      </w:tr>
      <w:tr w:rsidR="003B339B" w14:paraId="6184D260" w14:textId="77777777">
        <w:trPr>
          <w:cantSplit/>
        </w:trPr>
        <w:tc>
          <w:tcPr>
            <w:tcW w:w="2138" w:type="dxa"/>
            <w:tcBorders>
              <w:top w:val="nil"/>
              <w:left w:val="nil"/>
              <w:bottom w:val="nil"/>
              <w:right w:val="nil"/>
            </w:tcBorders>
            <w:shd w:val="clear" w:color="auto" w:fill="FFFFFF"/>
          </w:tcPr>
          <w:p w14:paraId="6184D25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57"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25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259" w14:textId="77777777" w:rsidR="003B339B" w:rsidRDefault="001A749B">
            <w:pPr>
              <w:adjustRightInd w:val="0"/>
              <w:jc w:val="center"/>
              <w:rPr>
                <w:rFonts w:ascii="Times New Roman" w:hAnsi="Times New Roman"/>
                <w:color w:val="000000"/>
              </w:rPr>
            </w:pPr>
            <w:r>
              <w:rPr>
                <w:rFonts w:ascii="Times New Roman" w:hAnsi="Times New Roman"/>
                <w:color w:val="000000"/>
              </w:rPr>
              <w:t>102.683 (2.8875)</w:t>
            </w:r>
          </w:p>
        </w:tc>
        <w:tc>
          <w:tcPr>
            <w:tcW w:w="2018" w:type="dxa"/>
            <w:tcBorders>
              <w:top w:val="nil"/>
              <w:left w:val="nil"/>
              <w:bottom w:val="nil"/>
              <w:right w:val="nil"/>
            </w:tcBorders>
            <w:shd w:val="clear" w:color="auto" w:fill="FFFFFF"/>
          </w:tcPr>
          <w:p w14:paraId="6184D25A" w14:textId="77777777" w:rsidR="003B339B" w:rsidRDefault="001A749B">
            <w:pPr>
              <w:adjustRightInd w:val="0"/>
              <w:jc w:val="center"/>
              <w:rPr>
                <w:rFonts w:ascii="Times New Roman" w:hAnsi="Times New Roman"/>
                <w:color w:val="000000"/>
              </w:rPr>
            </w:pPr>
            <w:r>
              <w:rPr>
                <w:rFonts w:ascii="Times New Roman" w:hAnsi="Times New Roman"/>
                <w:color w:val="000000"/>
              </w:rPr>
              <w:t>101.350 (100.800, 105.600)</w:t>
            </w:r>
          </w:p>
        </w:tc>
        <w:tc>
          <w:tcPr>
            <w:tcW w:w="1176" w:type="dxa"/>
            <w:tcBorders>
              <w:top w:val="nil"/>
              <w:left w:val="nil"/>
              <w:bottom w:val="nil"/>
              <w:right w:val="nil"/>
            </w:tcBorders>
            <w:shd w:val="clear" w:color="auto" w:fill="FFFFFF"/>
          </w:tcPr>
          <w:p w14:paraId="6184D25B" w14:textId="77777777" w:rsidR="003B339B" w:rsidRDefault="001A749B">
            <w:pPr>
              <w:adjustRightInd w:val="0"/>
              <w:jc w:val="center"/>
              <w:rPr>
                <w:rFonts w:ascii="Times New Roman" w:hAnsi="Times New Roman"/>
                <w:color w:val="000000"/>
              </w:rPr>
            </w:pPr>
            <w:r>
              <w:rPr>
                <w:rFonts w:ascii="Times New Roman" w:hAnsi="Times New Roman"/>
                <w:color w:val="000000"/>
              </w:rPr>
              <w:t>100.00, 107.00</w:t>
            </w:r>
          </w:p>
        </w:tc>
        <w:tc>
          <w:tcPr>
            <w:tcW w:w="398" w:type="dxa"/>
            <w:tcBorders>
              <w:top w:val="nil"/>
              <w:left w:val="nil"/>
              <w:bottom w:val="nil"/>
              <w:right w:val="nil"/>
            </w:tcBorders>
            <w:shd w:val="clear" w:color="auto" w:fill="FFFFFF"/>
          </w:tcPr>
          <w:p w14:paraId="6184D25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25D" w14:textId="77777777" w:rsidR="003B339B" w:rsidRDefault="001A749B">
            <w:pPr>
              <w:adjustRightInd w:val="0"/>
              <w:jc w:val="center"/>
              <w:rPr>
                <w:rFonts w:ascii="Times New Roman" w:hAnsi="Times New Roman"/>
                <w:color w:val="000000"/>
              </w:rPr>
            </w:pPr>
            <w:r>
              <w:rPr>
                <w:rFonts w:ascii="Times New Roman" w:hAnsi="Times New Roman"/>
                <w:color w:val="000000"/>
              </w:rPr>
              <w:t>0.233 (3.7739)</w:t>
            </w:r>
          </w:p>
        </w:tc>
        <w:tc>
          <w:tcPr>
            <w:tcW w:w="2018" w:type="dxa"/>
            <w:tcBorders>
              <w:top w:val="nil"/>
              <w:left w:val="nil"/>
              <w:bottom w:val="nil"/>
              <w:right w:val="nil"/>
            </w:tcBorders>
            <w:shd w:val="clear" w:color="auto" w:fill="FFFFFF"/>
          </w:tcPr>
          <w:p w14:paraId="6184D25E" w14:textId="77777777" w:rsidR="003B339B" w:rsidRDefault="001A749B">
            <w:pPr>
              <w:adjustRightInd w:val="0"/>
              <w:jc w:val="center"/>
              <w:rPr>
                <w:rFonts w:ascii="Times New Roman" w:hAnsi="Times New Roman"/>
                <w:color w:val="000000"/>
              </w:rPr>
            </w:pPr>
            <w:r>
              <w:rPr>
                <w:rFonts w:ascii="Times New Roman" w:hAnsi="Times New Roman"/>
                <w:color w:val="000000"/>
              </w:rPr>
              <w:t>-0.400 (-1.500, 3.000)</w:t>
            </w:r>
          </w:p>
        </w:tc>
        <w:tc>
          <w:tcPr>
            <w:tcW w:w="1176" w:type="dxa"/>
            <w:tcBorders>
              <w:top w:val="nil"/>
              <w:left w:val="nil"/>
              <w:bottom w:val="nil"/>
              <w:right w:val="nil"/>
            </w:tcBorders>
            <w:shd w:val="clear" w:color="auto" w:fill="FFFFFF"/>
          </w:tcPr>
          <w:p w14:paraId="6184D25F" w14:textId="77777777" w:rsidR="003B339B" w:rsidRDefault="001A749B">
            <w:pPr>
              <w:adjustRightInd w:val="0"/>
              <w:jc w:val="center"/>
              <w:rPr>
                <w:rFonts w:ascii="Times New Roman" w:hAnsi="Times New Roman"/>
                <w:color w:val="000000"/>
              </w:rPr>
            </w:pPr>
            <w:r>
              <w:rPr>
                <w:rFonts w:ascii="Times New Roman" w:hAnsi="Times New Roman"/>
                <w:color w:val="000000"/>
              </w:rPr>
              <w:t>-5.10, 5.80</w:t>
            </w:r>
          </w:p>
        </w:tc>
      </w:tr>
      <w:tr w:rsidR="003B339B" w14:paraId="6184D26B" w14:textId="77777777">
        <w:trPr>
          <w:cantSplit/>
        </w:trPr>
        <w:tc>
          <w:tcPr>
            <w:tcW w:w="2138" w:type="dxa"/>
            <w:tcBorders>
              <w:top w:val="nil"/>
              <w:left w:val="nil"/>
              <w:bottom w:val="nil"/>
              <w:right w:val="nil"/>
            </w:tcBorders>
            <w:shd w:val="clear" w:color="auto" w:fill="FFFFFF"/>
          </w:tcPr>
          <w:p w14:paraId="6184D26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62"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26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264" w14:textId="77777777" w:rsidR="003B339B" w:rsidRDefault="001A749B">
            <w:pPr>
              <w:adjustRightInd w:val="0"/>
              <w:jc w:val="center"/>
              <w:rPr>
                <w:rFonts w:ascii="Times New Roman" w:hAnsi="Times New Roman"/>
                <w:color w:val="000000"/>
              </w:rPr>
            </w:pPr>
            <w:r>
              <w:rPr>
                <w:rFonts w:ascii="Times New Roman" w:hAnsi="Times New Roman"/>
                <w:color w:val="000000"/>
              </w:rPr>
              <w:t>102.180 (1.7513)</w:t>
            </w:r>
          </w:p>
        </w:tc>
        <w:tc>
          <w:tcPr>
            <w:tcW w:w="2018" w:type="dxa"/>
            <w:tcBorders>
              <w:top w:val="nil"/>
              <w:left w:val="nil"/>
              <w:bottom w:val="nil"/>
              <w:right w:val="nil"/>
            </w:tcBorders>
            <w:shd w:val="clear" w:color="auto" w:fill="FFFFFF"/>
          </w:tcPr>
          <w:p w14:paraId="6184D265" w14:textId="77777777" w:rsidR="003B339B" w:rsidRDefault="001A749B">
            <w:pPr>
              <w:adjustRightInd w:val="0"/>
              <w:jc w:val="center"/>
              <w:rPr>
                <w:rFonts w:ascii="Times New Roman" w:hAnsi="Times New Roman"/>
                <w:color w:val="000000"/>
              </w:rPr>
            </w:pPr>
            <w:r>
              <w:rPr>
                <w:rFonts w:ascii="Times New Roman" w:hAnsi="Times New Roman"/>
                <w:color w:val="000000"/>
              </w:rPr>
              <w:t>101.100 (101.000, 103.000)</w:t>
            </w:r>
          </w:p>
        </w:tc>
        <w:tc>
          <w:tcPr>
            <w:tcW w:w="1176" w:type="dxa"/>
            <w:tcBorders>
              <w:top w:val="nil"/>
              <w:left w:val="nil"/>
              <w:bottom w:val="nil"/>
              <w:right w:val="nil"/>
            </w:tcBorders>
            <w:shd w:val="clear" w:color="auto" w:fill="FFFFFF"/>
          </w:tcPr>
          <w:p w14:paraId="6184D266" w14:textId="77777777" w:rsidR="003B339B" w:rsidRDefault="001A749B">
            <w:pPr>
              <w:adjustRightInd w:val="0"/>
              <w:jc w:val="center"/>
              <w:rPr>
                <w:rFonts w:ascii="Times New Roman" w:hAnsi="Times New Roman"/>
                <w:color w:val="000000"/>
              </w:rPr>
            </w:pPr>
            <w:r>
              <w:rPr>
                <w:rFonts w:ascii="Times New Roman" w:hAnsi="Times New Roman"/>
                <w:color w:val="000000"/>
              </w:rPr>
              <w:t>100.90, 104.90</w:t>
            </w:r>
          </w:p>
        </w:tc>
        <w:tc>
          <w:tcPr>
            <w:tcW w:w="398" w:type="dxa"/>
            <w:tcBorders>
              <w:top w:val="nil"/>
              <w:left w:val="nil"/>
              <w:bottom w:val="nil"/>
              <w:right w:val="nil"/>
            </w:tcBorders>
            <w:shd w:val="clear" w:color="auto" w:fill="FFFFFF"/>
          </w:tcPr>
          <w:p w14:paraId="6184D267"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268" w14:textId="77777777" w:rsidR="003B339B" w:rsidRDefault="001A749B">
            <w:pPr>
              <w:adjustRightInd w:val="0"/>
              <w:jc w:val="center"/>
              <w:rPr>
                <w:rFonts w:ascii="Times New Roman" w:hAnsi="Times New Roman"/>
                <w:color w:val="000000"/>
              </w:rPr>
            </w:pPr>
            <w:r>
              <w:rPr>
                <w:rFonts w:ascii="Times New Roman" w:hAnsi="Times New Roman"/>
                <w:color w:val="000000"/>
              </w:rPr>
              <w:t>0.040 (3.2462)</w:t>
            </w:r>
          </w:p>
        </w:tc>
        <w:tc>
          <w:tcPr>
            <w:tcW w:w="2018" w:type="dxa"/>
            <w:tcBorders>
              <w:top w:val="nil"/>
              <w:left w:val="nil"/>
              <w:bottom w:val="nil"/>
              <w:right w:val="nil"/>
            </w:tcBorders>
            <w:shd w:val="clear" w:color="auto" w:fill="FFFFFF"/>
          </w:tcPr>
          <w:p w14:paraId="6184D269" w14:textId="77777777" w:rsidR="003B339B" w:rsidRDefault="001A749B">
            <w:pPr>
              <w:adjustRightInd w:val="0"/>
              <w:jc w:val="center"/>
              <w:rPr>
                <w:rFonts w:ascii="Times New Roman" w:hAnsi="Times New Roman"/>
                <w:color w:val="000000"/>
              </w:rPr>
            </w:pPr>
            <w:r>
              <w:rPr>
                <w:rFonts w:ascii="Times New Roman" w:hAnsi="Times New Roman"/>
                <w:color w:val="000000"/>
              </w:rPr>
              <w:t>-0.500 (-2.300, 1.000)</w:t>
            </w:r>
          </w:p>
        </w:tc>
        <w:tc>
          <w:tcPr>
            <w:tcW w:w="1176" w:type="dxa"/>
            <w:tcBorders>
              <w:top w:val="nil"/>
              <w:left w:val="nil"/>
              <w:bottom w:val="nil"/>
              <w:right w:val="nil"/>
            </w:tcBorders>
            <w:shd w:val="clear" w:color="auto" w:fill="FFFFFF"/>
          </w:tcPr>
          <w:p w14:paraId="6184D26A" w14:textId="77777777" w:rsidR="003B339B" w:rsidRDefault="001A749B">
            <w:pPr>
              <w:adjustRightInd w:val="0"/>
              <w:jc w:val="center"/>
              <w:rPr>
                <w:rFonts w:ascii="Times New Roman" w:hAnsi="Times New Roman"/>
                <w:color w:val="000000"/>
              </w:rPr>
            </w:pPr>
            <w:r>
              <w:rPr>
                <w:rFonts w:ascii="Times New Roman" w:hAnsi="Times New Roman"/>
                <w:color w:val="000000"/>
              </w:rPr>
              <w:t>-3.10, 5.10</w:t>
            </w:r>
          </w:p>
        </w:tc>
      </w:tr>
      <w:tr w:rsidR="003B339B" w14:paraId="6184D276" w14:textId="77777777">
        <w:trPr>
          <w:cantSplit/>
        </w:trPr>
        <w:tc>
          <w:tcPr>
            <w:tcW w:w="2138" w:type="dxa"/>
            <w:tcBorders>
              <w:top w:val="nil"/>
              <w:left w:val="nil"/>
              <w:bottom w:val="nil"/>
              <w:right w:val="nil"/>
            </w:tcBorders>
            <w:shd w:val="clear" w:color="auto" w:fill="FFFFFF"/>
          </w:tcPr>
          <w:p w14:paraId="6184D26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6D"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26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26F" w14:textId="77777777" w:rsidR="003B339B" w:rsidRDefault="001A749B">
            <w:pPr>
              <w:adjustRightInd w:val="0"/>
              <w:jc w:val="center"/>
              <w:rPr>
                <w:rFonts w:ascii="Times New Roman" w:hAnsi="Times New Roman"/>
                <w:color w:val="000000"/>
              </w:rPr>
            </w:pPr>
            <w:r>
              <w:rPr>
                <w:rFonts w:ascii="Times New Roman" w:hAnsi="Times New Roman"/>
                <w:color w:val="000000"/>
              </w:rPr>
              <w:t>101.175 (0.9032)</w:t>
            </w:r>
          </w:p>
        </w:tc>
        <w:tc>
          <w:tcPr>
            <w:tcW w:w="2018" w:type="dxa"/>
            <w:tcBorders>
              <w:top w:val="nil"/>
              <w:left w:val="nil"/>
              <w:bottom w:val="nil"/>
              <w:right w:val="nil"/>
            </w:tcBorders>
            <w:shd w:val="clear" w:color="auto" w:fill="FFFFFF"/>
          </w:tcPr>
          <w:p w14:paraId="6184D270" w14:textId="77777777" w:rsidR="003B339B" w:rsidRDefault="001A749B">
            <w:pPr>
              <w:adjustRightInd w:val="0"/>
              <w:jc w:val="center"/>
              <w:rPr>
                <w:rFonts w:ascii="Times New Roman" w:hAnsi="Times New Roman"/>
                <w:color w:val="000000"/>
              </w:rPr>
            </w:pPr>
            <w:r>
              <w:rPr>
                <w:rFonts w:ascii="Times New Roman" w:hAnsi="Times New Roman"/>
                <w:color w:val="000000"/>
              </w:rPr>
              <w:t>101.250 (100.600, 101.750)</w:t>
            </w:r>
          </w:p>
        </w:tc>
        <w:tc>
          <w:tcPr>
            <w:tcW w:w="1176" w:type="dxa"/>
            <w:tcBorders>
              <w:top w:val="nil"/>
              <w:left w:val="nil"/>
              <w:bottom w:val="nil"/>
              <w:right w:val="nil"/>
            </w:tcBorders>
            <w:shd w:val="clear" w:color="auto" w:fill="FFFFFF"/>
          </w:tcPr>
          <w:p w14:paraId="6184D271" w14:textId="77777777" w:rsidR="003B339B" w:rsidRDefault="001A749B">
            <w:pPr>
              <w:adjustRightInd w:val="0"/>
              <w:jc w:val="center"/>
              <w:rPr>
                <w:rFonts w:ascii="Times New Roman" w:hAnsi="Times New Roman"/>
                <w:color w:val="000000"/>
              </w:rPr>
            </w:pPr>
            <w:r>
              <w:rPr>
                <w:rFonts w:ascii="Times New Roman" w:hAnsi="Times New Roman"/>
                <w:color w:val="000000"/>
              </w:rPr>
              <w:t>100.00, 102.20</w:t>
            </w:r>
          </w:p>
        </w:tc>
        <w:tc>
          <w:tcPr>
            <w:tcW w:w="398" w:type="dxa"/>
            <w:tcBorders>
              <w:top w:val="nil"/>
              <w:left w:val="nil"/>
              <w:bottom w:val="nil"/>
              <w:right w:val="nil"/>
            </w:tcBorders>
            <w:shd w:val="clear" w:color="auto" w:fill="FFFFFF"/>
          </w:tcPr>
          <w:p w14:paraId="6184D27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273" w14:textId="77777777" w:rsidR="003B339B" w:rsidRDefault="001A749B">
            <w:pPr>
              <w:adjustRightInd w:val="0"/>
              <w:jc w:val="center"/>
              <w:rPr>
                <w:rFonts w:ascii="Times New Roman" w:hAnsi="Times New Roman"/>
                <w:color w:val="000000"/>
              </w:rPr>
            </w:pPr>
            <w:r>
              <w:rPr>
                <w:rFonts w:ascii="Times New Roman" w:hAnsi="Times New Roman"/>
                <w:color w:val="000000"/>
              </w:rPr>
              <w:t>-1.550 (2.4352)</w:t>
            </w:r>
          </w:p>
        </w:tc>
        <w:tc>
          <w:tcPr>
            <w:tcW w:w="2018" w:type="dxa"/>
            <w:tcBorders>
              <w:top w:val="nil"/>
              <w:left w:val="nil"/>
              <w:bottom w:val="nil"/>
              <w:right w:val="nil"/>
            </w:tcBorders>
            <w:shd w:val="clear" w:color="auto" w:fill="FFFFFF"/>
          </w:tcPr>
          <w:p w14:paraId="6184D274" w14:textId="77777777" w:rsidR="003B339B" w:rsidRDefault="001A749B">
            <w:pPr>
              <w:adjustRightInd w:val="0"/>
              <w:jc w:val="center"/>
              <w:rPr>
                <w:rFonts w:ascii="Times New Roman" w:hAnsi="Times New Roman"/>
                <w:color w:val="000000"/>
              </w:rPr>
            </w:pPr>
            <w:r>
              <w:rPr>
                <w:rFonts w:ascii="Times New Roman" w:hAnsi="Times New Roman"/>
                <w:color w:val="000000"/>
              </w:rPr>
              <w:t>-1.000 (-3.400, 0.300)</w:t>
            </w:r>
          </w:p>
        </w:tc>
        <w:tc>
          <w:tcPr>
            <w:tcW w:w="1176" w:type="dxa"/>
            <w:tcBorders>
              <w:top w:val="nil"/>
              <w:left w:val="nil"/>
              <w:bottom w:val="nil"/>
              <w:right w:val="nil"/>
            </w:tcBorders>
            <w:shd w:val="clear" w:color="auto" w:fill="FFFFFF"/>
          </w:tcPr>
          <w:p w14:paraId="6184D275" w14:textId="77777777" w:rsidR="003B339B" w:rsidRDefault="001A749B">
            <w:pPr>
              <w:adjustRightInd w:val="0"/>
              <w:jc w:val="center"/>
              <w:rPr>
                <w:rFonts w:ascii="Times New Roman" w:hAnsi="Times New Roman"/>
                <w:color w:val="000000"/>
              </w:rPr>
            </w:pPr>
            <w:r>
              <w:rPr>
                <w:rFonts w:ascii="Times New Roman" w:hAnsi="Times New Roman"/>
                <w:color w:val="000000"/>
              </w:rPr>
              <w:t>-4.80, 0.60</w:t>
            </w:r>
          </w:p>
        </w:tc>
      </w:tr>
      <w:tr w:rsidR="003B339B" w14:paraId="6184D281" w14:textId="77777777">
        <w:trPr>
          <w:cantSplit/>
        </w:trPr>
        <w:tc>
          <w:tcPr>
            <w:tcW w:w="2138" w:type="dxa"/>
            <w:tcBorders>
              <w:top w:val="nil"/>
              <w:left w:val="nil"/>
              <w:bottom w:val="nil"/>
              <w:right w:val="nil"/>
            </w:tcBorders>
            <w:shd w:val="clear" w:color="auto" w:fill="FFFFFF"/>
          </w:tcPr>
          <w:p w14:paraId="6184D27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78"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27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27A" w14:textId="77777777" w:rsidR="003B339B" w:rsidRDefault="001A749B">
            <w:pPr>
              <w:adjustRightInd w:val="0"/>
              <w:jc w:val="center"/>
              <w:rPr>
                <w:rFonts w:ascii="Times New Roman" w:hAnsi="Times New Roman"/>
                <w:color w:val="000000"/>
              </w:rPr>
            </w:pPr>
            <w:r>
              <w:rPr>
                <w:rFonts w:ascii="Times New Roman" w:hAnsi="Times New Roman"/>
                <w:color w:val="000000"/>
              </w:rPr>
              <w:t>102.825 (1.4660)</w:t>
            </w:r>
          </w:p>
        </w:tc>
        <w:tc>
          <w:tcPr>
            <w:tcW w:w="2018" w:type="dxa"/>
            <w:tcBorders>
              <w:top w:val="nil"/>
              <w:left w:val="nil"/>
              <w:bottom w:val="nil"/>
              <w:right w:val="nil"/>
            </w:tcBorders>
            <w:shd w:val="clear" w:color="auto" w:fill="FFFFFF"/>
          </w:tcPr>
          <w:p w14:paraId="6184D27B" w14:textId="77777777" w:rsidR="003B339B" w:rsidRDefault="001A749B">
            <w:pPr>
              <w:adjustRightInd w:val="0"/>
              <w:jc w:val="center"/>
              <w:rPr>
                <w:rFonts w:ascii="Times New Roman" w:hAnsi="Times New Roman"/>
                <w:color w:val="000000"/>
              </w:rPr>
            </w:pPr>
            <w:r>
              <w:rPr>
                <w:rFonts w:ascii="Times New Roman" w:hAnsi="Times New Roman"/>
                <w:color w:val="000000"/>
              </w:rPr>
              <w:t>103.050 (101.650, 104.000)</w:t>
            </w:r>
          </w:p>
        </w:tc>
        <w:tc>
          <w:tcPr>
            <w:tcW w:w="1176" w:type="dxa"/>
            <w:tcBorders>
              <w:top w:val="nil"/>
              <w:left w:val="nil"/>
              <w:bottom w:val="nil"/>
              <w:right w:val="nil"/>
            </w:tcBorders>
            <w:shd w:val="clear" w:color="auto" w:fill="FFFFFF"/>
          </w:tcPr>
          <w:p w14:paraId="6184D27C" w14:textId="77777777" w:rsidR="003B339B" w:rsidRDefault="001A749B">
            <w:pPr>
              <w:adjustRightInd w:val="0"/>
              <w:jc w:val="center"/>
              <w:rPr>
                <w:rFonts w:ascii="Times New Roman" w:hAnsi="Times New Roman"/>
                <w:color w:val="000000"/>
              </w:rPr>
            </w:pPr>
            <w:r>
              <w:rPr>
                <w:rFonts w:ascii="Times New Roman" w:hAnsi="Times New Roman"/>
                <w:color w:val="000000"/>
              </w:rPr>
              <w:t>101.00, 104.20</w:t>
            </w:r>
          </w:p>
        </w:tc>
        <w:tc>
          <w:tcPr>
            <w:tcW w:w="398" w:type="dxa"/>
            <w:tcBorders>
              <w:top w:val="nil"/>
              <w:left w:val="nil"/>
              <w:bottom w:val="nil"/>
              <w:right w:val="nil"/>
            </w:tcBorders>
            <w:shd w:val="clear" w:color="auto" w:fill="FFFFFF"/>
          </w:tcPr>
          <w:p w14:paraId="6184D27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27E" w14:textId="77777777" w:rsidR="003B339B" w:rsidRDefault="001A749B">
            <w:pPr>
              <w:adjustRightInd w:val="0"/>
              <w:jc w:val="center"/>
              <w:rPr>
                <w:rFonts w:ascii="Times New Roman" w:hAnsi="Times New Roman"/>
                <w:color w:val="000000"/>
              </w:rPr>
            </w:pPr>
            <w:r>
              <w:rPr>
                <w:rFonts w:ascii="Times New Roman" w:hAnsi="Times New Roman"/>
                <w:color w:val="000000"/>
              </w:rPr>
              <w:t>0.100 (1.3441)</w:t>
            </w:r>
          </w:p>
        </w:tc>
        <w:tc>
          <w:tcPr>
            <w:tcW w:w="2018" w:type="dxa"/>
            <w:tcBorders>
              <w:top w:val="nil"/>
              <w:left w:val="nil"/>
              <w:bottom w:val="nil"/>
              <w:right w:val="nil"/>
            </w:tcBorders>
            <w:shd w:val="clear" w:color="auto" w:fill="FFFFFF"/>
          </w:tcPr>
          <w:p w14:paraId="6184D27F" w14:textId="77777777" w:rsidR="003B339B" w:rsidRDefault="001A749B">
            <w:pPr>
              <w:adjustRightInd w:val="0"/>
              <w:jc w:val="center"/>
              <w:rPr>
                <w:rFonts w:ascii="Times New Roman" w:hAnsi="Times New Roman"/>
                <w:color w:val="000000"/>
              </w:rPr>
            </w:pPr>
            <w:r>
              <w:rPr>
                <w:rFonts w:ascii="Times New Roman" w:hAnsi="Times New Roman"/>
                <w:color w:val="000000"/>
              </w:rPr>
              <w:t>0.650 (-0.650, 0.850)</w:t>
            </w:r>
          </w:p>
        </w:tc>
        <w:tc>
          <w:tcPr>
            <w:tcW w:w="1176" w:type="dxa"/>
            <w:tcBorders>
              <w:top w:val="nil"/>
              <w:left w:val="nil"/>
              <w:bottom w:val="nil"/>
              <w:right w:val="nil"/>
            </w:tcBorders>
            <w:shd w:val="clear" w:color="auto" w:fill="FFFFFF"/>
          </w:tcPr>
          <w:p w14:paraId="6184D280" w14:textId="77777777" w:rsidR="003B339B" w:rsidRDefault="001A749B">
            <w:pPr>
              <w:adjustRightInd w:val="0"/>
              <w:jc w:val="center"/>
              <w:rPr>
                <w:rFonts w:ascii="Times New Roman" w:hAnsi="Times New Roman"/>
                <w:color w:val="000000"/>
              </w:rPr>
            </w:pPr>
            <w:r>
              <w:rPr>
                <w:rFonts w:ascii="Times New Roman" w:hAnsi="Times New Roman"/>
                <w:color w:val="000000"/>
              </w:rPr>
              <w:t>-1.90, 1.00</w:t>
            </w:r>
          </w:p>
        </w:tc>
      </w:tr>
      <w:tr w:rsidR="003B339B" w14:paraId="6184D28C" w14:textId="77777777">
        <w:trPr>
          <w:cantSplit/>
        </w:trPr>
        <w:tc>
          <w:tcPr>
            <w:tcW w:w="2138" w:type="dxa"/>
            <w:tcBorders>
              <w:top w:val="nil"/>
              <w:left w:val="nil"/>
              <w:bottom w:val="nil"/>
              <w:right w:val="nil"/>
            </w:tcBorders>
            <w:shd w:val="clear" w:color="auto" w:fill="FFFFFF"/>
          </w:tcPr>
          <w:p w14:paraId="6184D28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83"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28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285" w14:textId="77777777" w:rsidR="003B339B" w:rsidRDefault="001A749B">
            <w:pPr>
              <w:adjustRightInd w:val="0"/>
              <w:jc w:val="center"/>
              <w:rPr>
                <w:rFonts w:ascii="Times New Roman" w:hAnsi="Times New Roman"/>
                <w:color w:val="000000"/>
              </w:rPr>
            </w:pPr>
            <w:r>
              <w:rPr>
                <w:rFonts w:ascii="Times New Roman" w:hAnsi="Times New Roman"/>
                <w:color w:val="000000"/>
              </w:rPr>
              <w:t>99.600 (2.8213)</w:t>
            </w:r>
          </w:p>
        </w:tc>
        <w:tc>
          <w:tcPr>
            <w:tcW w:w="2018" w:type="dxa"/>
            <w:tcBorders>
              <w:top w:val="nil"/>
              <w:left w:val="nil"/>
              <w:bottom w:val="nil"/>
              <w:right w:val="nil"/>
            </w:tcBorders>
            <w:shd w:val="clear" w:color="auto" w:fill="FFFFFF"/>
          </w:tcPr>
          <w:p w14:paraId="6184D286" w14:textId="77777777" w:rsidR="003B339B" w:rsidRDefault="001A749B">
            <w:pPr>
              <w:adjustRightInd w:val="0"/>
              <w:jc w:val="center"/>
              <w:rPr>
                <w:rFonts w:ascii="Times New Roman" w:hAnsi="Times New Roman"/>
                <w:color w:val="000000"/>
              </w:rPr>
            </w:pPr>
            <w:r>
              <w:rPr>
                <w:rFonts w:ascii="Times New Roman" w:hAnsi="Times New Roman"/>
                <w:color w:val="000000"/>
              </w:rPr>
              <w:t>99.200 (97.000, 102.600)</w:t>
            </w:r>
          </w:p>
        </w:tc>
        <w:tc>
          <w:tcPr>
            <w:tcW w:w="1176" w:type="dxa"/>
            <w:tcBorders>
              <w:top w:val="nil"/>
              <w:left w:val="nil"/>
              <w:bottom w:val="nil"/>
              <w:right w:val="nil"/>
            </w:tcBorders>
            <w:shd w:val="clear" w:color="auto" w:fill="FFFFFF"/>
          </w:tcPr>
          <w:p w14:paraId="6184D287" w14:textId="77777777" w:rsidR="003B339B" w:rsidRDefault="001A749B">
            <w:pPr>
              <w:adjustRightInd w:val="0"/>
              <w:jc w:val="center"/>
              <w:rPr>
                <w:rFonts w:ascii="Times New Roman" w:hAnsi="Times New Roman"/>
                <w:color w:val="000000"/>
              </w:rPr>
            </w:pPr>
            <w:r>
              <w:rPr>
                <w:rFonts w:ascii="Times New Roman" w:hAnsi="Times New Roman"/>
                <w:color w:val="000000"/>
              </w:rPr>
              <w:t>97.00, 102.60</w:t>
            </w:r>
          </w:p>
        </w:tc>
        <w:tc>
          <w:tcPr>
            <w:tcW w:w="398" w:type="dxa"/>
            <w:tcBorders>
              <w:top w:val="nil"/>
              <w:left w:val="nil"/>
              <w:bottom w:val="nil"/>
              <w:right w:val="nil"/>
            </w:tcBorders>
            <w:shd w:val="clear" w:color="auto" w:fill="FFFFFF"/>
          </w:tcPr>
          <w:p w14:paraId="6184D28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289" w14:textId="77777777" w:rsidR="003B339B" w:rsidRDefault="001A749B">
            <w:pPr>
              <w:adjustRightInd w:val="0"/>
              <w:jc w:val="center"/>
              <w:rPr>
                <w:rFonts w:ascii="Times New Roman" w:hAnsi="Times New Roman"/>
                <w:color w:val="000000"/>
              </w:rPr>
            </w:pPr>
            <w:r>
              <w:rPr>
                <w:rFonts w:ascii="Times New Roman" w:hAnsi="Times New Roman"/>
                <w:color w:val="000000"/>
              </w:rPr>
              <w:t>-2.000 (1.2490)</w:t>
            </w:r>
          </w:p>
        </w:tc>
        <w:tc>
          <w:tcPr>
            <w:tcW w:w="2018" w:type="dxa"/>
            <w:tcBorders>
              <w:top w:val="nil"/>
              <w:left w:val="nil"/>
              <w:bottom w:val="nil"/>
              <w:right w:val="nil"/>
            </w:tcBorders>
            <w:shd w:val="clear" w:color="auto" w:fill="FFFFFF"/>
          </w:tcPr>
          <w:p w14:paraId="6184D28A" w14:textId="77777777" w:rsidR="003B339B" w:rsidRDefault="001A749B">
            <w:pPr>
              <w:adjustRightInd w:val="0"/>
              <w:jc w:val="center"/>
              <w:rPr>
                <w:rFonts w:ascii="Times New Roman" w:hAnsi="Times New Roman"/>
                <w:color w:val="000000"/>
              </w:rPr>
            </w:pPr>
            <w:r>
              <w:rPr>
                <w:rFonts w:ascii="Times New Roman" w:hAnsi="Times New Roman"/>
                <w:color w:val="000000"/>
              </w:rPr>
              <w:t>-2.400 (-3.000, -0.600)</w:t>
            </w:r>
          </w:p>
        </w:tc>
        <w:tc>
          <w:tcPr>
            <w:tcW w:w="1176" w:type="dxa"/>
            <w:tcBorders>
              <w:top w:val="nil"/>
              <w:left w:val="nil"/>
              <w:bottom w:val="nil"/>
              <w:right w:val="nil"/>
            </w:tcBorders>
            <w:shd w:val="clear" w:color="auto" w:fill="FFFFFF"/>
          </w:tcPr>
          <w:p w14:paraId="6184D28B" w14:textId="77777777" w:rsidR="003B339B" w:rsidRDefault="001A749B">
            <w:pPr>
              <w:adjustRightInd w:val="0"/>
              <w:jc w:val="center"/>
              <w:rPr>
                <w:rFonts w:ascii="Times New Roman" w:hAnsi="Times New Roman"/>
                <w:color w:val="000000"/>
              </w:rPr>
            </w:pPr>
            <w:r>
              <w:rPr>
                <w:rFonts w:ascii="Times New Roman" w:hAnsi="Times New Roman"/>
                <w:color w:val="000000"/>
              </w:rPr>
              <w:t>-3.00, -0.60</w:t>
            </w:r>
          </w:p>
        </w:tc>
      </w:tr>
      <w:tr w:rsidR="003B339B" w14:paraId="6184D297" w14:textId="77777777">
        <w:trPr>
          <w:cantSplit/>
        </w:trPr>
        <w:tc>
          <w:tcPr>
            <w:tcW w:w="2138" w:type="dxa"/>
            <w:tcBorders>
              <w:top w:val="nil"/>
              <w:left w:val="nil"/>
              <w:bottom w:val="nil"/>
              <w:right w:val="nil"/>
            </w:tcBorders>
            <w:shd w:val="clear" w:color="auto" w:fill="FFFFFF"/>
          </w:tcPr>
          <w:p w14:paraId="6184D28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8E"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28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290" w14:textId="77777777" w:rsidR="003B339B" w:rsidRDefault="001A749B">
            <w:pPr>
              <w:adjustRightInd w:val="0"/>
              <w:jc w:val="center"/>
              <w:rPr>
                <w:rFonts w:ascii="Times New Roman" w:hAnsi="Times New Roman"/>
                <w:color w:val="000000"/>
              </w:rPr>
            </w:pPr>
            <w:r>
              <w:rPr>
                <w:rFonts w:ascii="Times New Roman" w:hAnsi="Times New Roman"/>
                <w:color w:val="000000"/>
              </w:rPr>
              <w:t>101.800 (0.4243)</w:t>
            </w:r>
          </w:p>
        </w:tc>
        <w:tc>
          <w:tcPr>
            <w:tcW w:w="2018" w:type="dxa"/>
            <w:tcBorders>
              <w:top w:val="nil"/>
              <w:left w:val="nil"/>
              <w:bottom w:val="nil"/>
              <w:right w:val="nil"/>
            </w:tcBorders>
            <w:shd w:val="clear" w:color="auto" w:fill="FFFFFF"/>
          </w:tcPr>
          <w:p w14:paraId="6184D291" w14:textId="77777777" w:rsidR="003B339B" w:rsidRDefault="001A749B">
            <w:pPr>
              <w:adjustRightInd w:val="0"/>
              <w:jc w:val="center"/>
              <w:rPr>
                <w:rFonts w:ascii="Times New Roman" w:hAnsi="Times New Roman"/>
                <w:color w:val="000000"/>
              </w:rPr>
            </w:pPr>
            <w:r>
              <w:rPr>
                <w:rFonts w:ascii="Times New Roman" w:hAnsi="Times New Roman"/>
                <w:color w:val="000000"/>
              </w:rPr>
              <w:t>101.800 (101.500, 102.100)</w:t>
            </w:r>
          </w:p>
        </w:tc>
        <w:tc>
          <w:tcPr>
            <w:tcW w:w="1176" w:type="dxa"/>
            <w:tcBorders>
              <w:top w:val="nil"/>
              <w:left w:val="nil"/>
              <w:bottom w:val="nil"/>
              <w:right w:val="nil"/>
            </w:tcBorders>
            <w:shd w:val="clear" w:color="auto" w:fill="FFFFFF"/>
          </w:tcPr>
          <w:p w14:paraId="6184D292" w14:textId="77777777" w:rsidR="003B339B" w:rsidRDefault="001A749B">
            <w:pPr>
              <w:adjustRightInd w:val="0"/>
              <w:jc w:val="center"/>
              <w:rPr>
                <w:rFonts w:ascii="Times New Roman" w:hAnsi="Times New Roman"/>
                <w:color w:val="000000"/>
              </w:rPr>
            </w:pPr>
            <w:r>
              <w:rPr>
                <w:rFonts w:ascii="Times New Roman" w:hAnsi="Times New Roman"/>
                <w:color w:val="000000"/>
              </w:rPr>
              <w:t>101.50, 102.10</w:t>
            </w:r>
          </w:p>
        </w:tc>
        <w:tc>
          <w:tcPr>
            <w:tcW w:w="398" w:type="dxa"/>
            <w:tcBorders>
              <w:top w:val="nil"/>
              <w:left w:val="nil"/>
              <w:bottom w:val="nil"/>
              <w:right w:val="nil"/>
            </w:tcBorders>
            <w:shd w:val="clear" w:color="auto" w:fill="FFFFFF"/>
          </w:tcPr>
          <w:p w14:paraId="6184D29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294" w14:textId="77777777" w:rsidR="003B339B" w:rsidRDefault="001A749B">
            <w:pPr>
              <w:adjustRightInd w:val="0"/>
              <w:jc w:val="center"/>
              <w:rPr>
                <w:rFonts w:ascii="Times New Roman" w:hAnsi="Times New Roman"/>
                <w:color w:val="000000"/>
              </w:rPr>
            </w:pPr>
            <w:r>
              <w:rPr>
                <w:rFonts w:ascii="Times New Roman" w:hAnsi="Times New Roman"/>
                <w:color w:val="000000"/>
              </w:rPr>
              <w:t>-0.600 (0.7071)</w:t>
            </w:r>
          </w:p>
        </w:tc>
        <w:tc>
          <w:tcPr>
            <w:tcW w:w="2018" w:type="dxa"/>
            <w:tcBorders>
              <w:top w:val="nil"/>
              <w:left w:val="nil"/>
              <w:bottom w:val="nil"/>
              <w:right w:val="nil"/>
            </w:tcBorders>
            <w:shd w:val="clear" w:color="auto" w:fill="FFFFFF"/>
          </w:tcPr>
          <w:p w14:paraId="6184D295" w14:textId="77777777" w:rsidR="003B339B" w:rsidRDefault="001A749B">
            <w:pPr>
              <w:adjustRightInd w:val="0"/>
              <w:jc w:val="center"/>
              <w:rPr>
                <w:rFonts w:ascii="Times New Roman" w:hAnsi="Times New Roman"/>
                <w:color w:val="000000"/>
              </w:rPr>
            </w:pPr>
            <w:r>
              <w:rPr>
                <w:rFonts w:ascii="Times New Roman" w:hAnsi="Times New Roman"/>
                <w:color w:val="000000"/>
              </w:rPr>
              <w:t>-0.600 (-1.100, -0.100)</w:t>
            </w:r>
          </w:p>
        </w:tc>
        <w:tc>
          <w:tcPr>
            <w:tcW w:w="1176" w:type="dxa"/>
            <w:tcBorders>
              <w:top w:val="nil"/>
              <w:left w:val="nil"/>
              <w:bottom w:val="nil"/>
              <w:right w:val="nil"/>
            </w:tcBorders>
            <w:shd w:val="clear" w:color="auto" w:fill="FFFFFF"/>
          </w:tcPr>
          <w:p w14:paraId="6184D296" w14:textId="77777777" w:rsidR="003B339B" w:rsidRDefault="001A749B">
            <w:pPr>
              <w:adjustRightInd w:val="0"/>
              <w:jc w:val="center"/>
              <w:rPr>
                <w:rFonts w:ascii="Times New Roman" w:hAnsi="Times New Roman"/>
                <w:color w:val="000000"/>
              </w:rPr>
            </w:pPr>
            <w:r>
              <w:rPr>
                <w:rFonts w:ascii="Times New Roman" w:hAnsi="Times New Roman"/>
                <w:color w:val="000000"/>
              </w:rPr>
              <w:t>-1.10, -0.10</w:t>
            </w:r>
          </w:p>
        </w:tc>
      </w:tr>
      <w:tr w:rsidR="003B339B" w14:paraId="6184D2A2" w14:textId="77777777">
        <w:trPr>
          <w:cantSplit/>
        </w:trPr>
        <w:tc>
          <w:tcPr>
            <w:tcW w:w="2138" w:type="dxa"/>
            <w:tcBorders>
              <w:top w:val="nil"/>
              <w:left w:val="nil"/>
              <w:bottom w:val="nil"/>
              <w:right w:val="nil"/>
            </w:tcBorders>
            <w:shd w:val="clear" w:color="auto" w:fill="FFFFFF"/>
          </w:tcPr>
          <w:p w14:paraId="6184D29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99"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29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29B" w14:textId="77777777" w:rsidR="003B339B" w:rsidRDefault="001A749B">
            <w:pPr>
              <w:adjustRightInd w:val="0"/>
              <w:jc w:val="center"/>
              <w:rPr>
                <w:rFonts w:ascii="Times New Roman" w:hAnsi="Times New Roman"/>
                <w:color w:val="000000"/>
              </w:rPr>
            </w:pPr>
            <w:r>
              <w:rPr>
                <w:rFonts w:ascii="Times New Roman" w:hAnsi="Times New Roman"/>
                <w:color w:val="000000"/>
              </w:rPr>
              <w:t>100.350 (3.6062)</w:t>
            </w:r>
          </w:p>
        </w:tc>
        <w:tc>
          <w:tcPr>
            <w:tcW w:w="2018" w:type="dxa"/>
            <w:tcBorders>
              <w:top w:val="nil"/>
              <w:left w:val="nil"/>
              <w:bottom w:val="nil"/>
              <w:right w:val="nil"/>
            </w:tcBorders>
            <w:shd w:val="clear" w:color="auto" w:fill="FFFFFF"/>
          </w:tcPr>
          <w:p w14:paraId="6184D29C" w14:textId="77777777" w:rsidR="003B339B" w:rsidRDefault="001A749B">
            <w:pPr>
              <w:adjustRightInd w:val="0"/>
              <w:jc w:val="center"/>
              <w:rPr>
                <w:rFonts w:ascii="Times New Roman" w:hAnsi="Times New Roman"/>
                <w:color w:val="000000"/>
              </w:rPr>
            </w:pPr>
            <w:r>
              <w:rPr>
                <w:rFonts w:ascii="Times New Roman" w:hAnsi="Times New Roman"/>
                <w:color w:val="000000"/>
              </w:rPr>
              <w:t>100.350 (97.800, 102.900)</w:t>
            </w:r>
          </w:p>
        </w:tc>
        <w:tc>
          <w:tcPr>
            <w:tcW w:w="1176" w:type="dxa"/>
            <w:tcBorders>
              <w:top w:val="nil"/>
              <w:left w:val="nil"/>
              <w:bottom w:val="nil"/>
              <w:right w:val="nil"/>
            </w:tcBorders>
            <w:shd w:val="clear" w:color="auto" w:fill="FFFFFF"/>
          </w:tcPr>
          <w:p w14:paraId="6184D29D" w14:textId="77777777" w:rsidR="003B339B" w:rsidRDefault="001A749B">
            <w:pPr>
              <w:adjustRightInd w:val="0"/>
              <w:jc w:val="center"/>
              <w:rPr>
                <w:rFonts w:ascii="Times New Roman" w:hAnsi="Times New Roman"/>
                <w:color w:val="000000"/>
              </w:rPr>
            </w:pPr>
            <w:r>
              <w:rPr>
                <w:rFonts w:ascii="Times New Roman" w:hAnsi="Times New Roman"/>
                <w:color w:val="000000"/>
              </w:rPr>
              <w:t>97.80, 102.90</w:t>
            </w:r>
          </w:p>
        </w:tc>
        <w:tc>
          <w:tcPr>
            <w:tcW w:w="398" w:type="dxa"/>
            <w:tcBorders>
              <w:top w:val="nil"/>
              <w:left w:val="nil"/>
              <w:bottom w:val="nil"/>
              <w:right w:val="nil"/>
            </w:tcBorders>
            <w:shd w:val="clear" w:color="auto" w:fill="FFFFFF"/>
          </w:tcPr>
          <w:p w14:paraId="6184D29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29F" w14:textId="77777777" w:rsidR="003B339B" w:rsidRDefault="001A749B">
            <w:pPr>
              <w:adjustRightInd w:val="0"/>
              <w:jc w:val="center"/>
              <w:rPr>
                <w:rFonts w:ascii="Times New Roman" w:hAnsi="Times New Roman"/>
                <w:color w:val="000000"/>
              </w:rPr>
            </w:pPr>
            <w:r>
              <w:rPr>
                <w:rFonts w:ascii="Times New Roman" w:hAnsi="Times New Roman"/>
                <w:color w:val="000000"/>
              </w:rPr>
              <w:t>-2.050 (2.4749)</w:t>
            </w:r>
          </w:p>
        </w:tc>
        <w:tc>
          <w:tcPr>
            <w:tcW w:w="2018" w:type="dxa"/>
            <w:tcBorders>
              <w:top w:val="nil"/>
              <w:left w:val="nil"/>
              <w:bottom w:val="nil"/>
              <w:right w:val="nil"/>
            </w:tcBorders>
            <w:shd w:val="clear" w:color="auto" w:fill="FFFFFF"/>
          </w:tcPr>
          <w:p w14:paraId="6184D2A0" w14:textId="77777777" w:rsidR="003B339B" w:rsidRDefault="001A749B">
            <w:pPr>
              <w:adjustRightInd w:val="0"/>
              <w:jc w:val="center"/>
              <w:rPr>
                <w:rFonts w:ascii="Times New Roman" w:hAnsi="Times New Roman"/>
                <w:color w:val="000000"/>
              </w:rPr>
            </w:pPr>
            <w:r>
              <w:rPr>
                <w:rFonts w:ascii="Times New Roman" w:hAnsi="Times New Roman"/>
                <w:color w:val="000000"/>
              </w:rPr>
              <w:t>-2.050 (-3.800, -0.300)</w:t>
            </w:r>
          </w:p>
        </w:tc>
        <w:tc>
          <w:tcPr>
            <w:tcW w:w="1176" w:type="dxa"/>
            <w:tcBorders>
              <w:top w:val="nil"/>
              <w:left w:val="nil"/>
              <w:bottom w:val="nil"/>
              <w:right w:val="nil"/>
            </w:tcBorders>
            <w:shd w:val="clear" w:color="auto" w:fill="FFFFFF"/>
          </w:tcPr>
          <w:p w14:paraId="6184D2A1" w14:textId="77777777" w:rsidR="003B339B" w:rsidRDefault="001A749B">
            <w:pPr>
              <w:adjustRightInd w:val="0"/>
              <w:jc w:val="center"/>
              <w:rPr>
                <w:rFonts w:ascii="Times New Roman" w:hAnsi="Times New Roman"/>
                <w:color w:val="000000"/>
              </w:rPr>
            </w:pPr>
            <w:r>
              <w:rPr>
                <w:rFonts w:ascii="Times New Roman" w:hAnsi="Times New Roman"/>
                <w:color w:val="000000"/>
              </w:rPr>
              <w:t>-3.80, -0.30</w:t>
            </w:r>
          </w:p>
        </w:tc>
      </w:tr>
      <w:tr w:rsidR="003B339B" w14:paraId="6184D2AD" w14:textId="77777777">
        <w:trPr>
          <w:cantSplit/>
        </w:trPr>
        <w:tc>
          <w:tcPr>
            <w:tcW w:w="2138" w:type="dxa"/>
            <w:tcBorders>
              <w:top w:val="nil"/>
              <w:left w:val="nil"/>
              <w:bottom w:val="nil"/>
              <w:right w:val="nil"/>
            </w:tcBorders>
            <w:shd w:val="clear" w:color="auto" w:fill="FFFFFF"/>
          </w:tcPr>
          <w:p w14:paraId="6184D2A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A4"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2A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2A6" w14:textId="77777777" w:rsidR="003B339B" w:rsidRDefault="001A749B">
            <w:pPr>
              <w:adjustRightInd w:val="0"/>
              <w:jc w:val="center"/>
              <w:rPr>
                <w:rFonts w:ascii="Times New Roman" w:hAnsi="Times New Roman"/>
                <w:color w:val="000000"/>
              </w:rPr>
            </w:pPr>
            <w:r>
              <w:rPr>
                <w:rFonts w:ascii="Times New Roman" w:hAnsi="Times New Roman"/>
                <w:color w:val="000000"/>
              </w:rPr>
              <w:t>103.400 (NA)</w:t>
            </w:r>
          </w:p>
        </w:tc>
        <w:tc>
          <w:tcPr>
            <w:tcW w:w="2018" w:type="dxa"/>
            <w:tcBorders>
              <w:top w:val="nil"/>
              <w:left w:val="nil"/>
              <w:bottom w:val="nil"/>
              <w:right w:val="nil"/>
            </w:tcBorders>
            <w:shd w:val="clear" w:color="auto" w:fill="FFFFFF"/>
          </w:tcPr>
          <w:p w14:paraId="6184D2A7" w14:textId="77777777" w:rsidR="003B339B" w:rsidRDefault="001A749B">
            <w:pPr>
              <w:adjustRightInd w:val="0"/>
              <w:jc w:val="center"/>
              <w:rPr>
                <w:rFonts w:ascii="Times New Roman" w:hAnsi="Times New Roman"/>
                <w:color w:val="000000"/>
              </w:rPr>
            </w:pPr>
            <w:r>
              <w:rPr>
                <w:rFonts w:ascii="Times New Roman" w:hAnsi="Times New Roman"/>
                <w:color w:val="000000"/>
              </w:rPr>
              <w:t>103.400 (103.400, 103.400)</w:t>
            </w:r>
          </w:p>
        </w:tc>
        <w:tc>
          <w:tcPr>
            <w:tcW w:w="1176" w:type="dxa"/>
            <w:tcBorders>
              <w:top w:val="nil"/>
              <w:left w:val="nil"/>
              <w:bottom w:val="nil"/>
              <w:right w:val="nil"/>
            </w:tcBorders>
            <w:shd w:val="clear" w:color="auto" w:fill="FFFFFF"/>
          </w:tcPr>
          <w:p w14:paraId="6184D2A8" w14:textId="77777777" w:rsidR="003B339B" w:rsidRDefault="001A749B">
            <w:pPr>
              <w:adjustRightInd w:val="0"/>
              <w:jc w:val="center"/>
              <w:rPr>
                <w:rFonts w:ascii="Times New Roman" w:hAnsi="Times New Roman"/>
                <w:color w:val="000000"/>
              </w:rPr>
            </w:pPr>
            <w:r>
              <w:rPr>
                <w:rFonts w:ascii="Times New Roman" w:hAnsi="Times New Roman"/>
                <w:color w:val="000000"/>
              </w:rPr>
              <w:t>103.40, 103.40</w:t>
            </w:r>
          </w:p>
        </w:tc>
        <w:tc>
          <w:tcPr>
            <w:tcW w:w="398" w:type="dxa"/>
            <w:tcBorders>
              <w:top w:val="nil"/>
              <w:left w:val="nil"/>
              <w:bottom w:val="nil"/>
              <w:right w:val="nil"/>
            </w:tcBorders>
            <w:shd w:val="clear" w:color="auto" w:fill="FFFFFF"/>
          </w:tcPr>
          <w:p w14:paraId="6184D2A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2AA" w14:textId="77777777" w:rsidR="003B339B" w:rsidRDefault="001A749B">
            <w:pPr>
              <w:adjustRightInd w:val="0"/>
              <w:jc w:val="center"/>
              <w:rPr>
                <w:rFonts w:ascii="Times New Roman" w:hAnsi="Times New Roman"/>
                <w:color w:val="000000"/>
              </w:rPr>
            </w:pPr>
            <w:r>
              <w:rPr>
                <w:rFonts w:ascii="Times New Roman" w:hAnsi="Times New Roman"/>
                <w:color w:val="000000"/>
              </w:rPr>
              <w:t>0.200 (NA)</w:t>
            </w:r>
          </w:p>
        </w:tc>
        <w:tc>
          <w:tcPr>
            <w:tcW w:w="2018" w:type="dxa"/>
            <w:tcBorders>
              <w:top w:val="nil"/>
              <w:left w:val="nil"/>
              <w:bottom w:val="nil"/>
              <w:right w:val="nil"/>
            </w:tcBorders>
            <w:shd w:val="clear" w:color="auto" w:fill="FFFFFF"/>
          </w:tcPr>
          <w:p w14:paraId="6184D2AB" w14:textId="77777777" w:rsidR="003B339B" w:rsidRDefault="001A749B">
            <w:pPr>
              <w:adjustRightInd w:val="0"/>
              <w:jc w:val="center"/>
              <w:rPr>
                <w:rFonts w:ascii="Times New Roman" w:hAnsi="Times New Roman"/>
                <w:color w:val="000000"/>
              </w:rPr>
            </w:pPr>
            <w:r>
              <w:rPr>
                <w:rFonts w:ascii="Times New Roman" w:hAnsi="Times New Roman"/>
                <w:color w:val="000000"/>
              </w:rPr>
              <w:t>0.200 (0.200, 0.200)</w:t>
            </w:r>
          </w:p>
        </w:tc>
        <w:tc>
          <w:tcPr>
            <w:tcW w:w="1176" w:type="dxa"/>
            <w:tcBorders>
              <w:top w:val="nil"/>
              <w:left w:val="nil"/>
              <w:bottom w:val="nil"/>
              <w:right w:val="nil"/>
            </w:tcBorders>
            <w:shd w:val="clear" w:color="auto" w:fill="FFFFFF"/>
          </w:tcPr>
          <w:p w14:paraId="6184D2AC" w14:textId="77777777" w:rsidR="003B339B" w:rsidRDefault="001A749B">
            <w:pPr>
              <w:adjustRightInd w:val="0"/>
              <w:jc w:val="center"/>
              <w:rPr>
                <w:rFonts w:ascii="Times New Roman" w:hAnsi="Times New Roman"/>
                <w:color w:val="000000"/>
              </w:rPr>
            </w:pPr>
            <w:r>
              <w:rPr>
                <w:rFonts w:ascii="Times New Roman" w:hAnsi="Times New Roman"/>
                <w:color w:val="000000"/>
              </w:rPr>
              <w:t>0.20, 0.20</w:t>
            </w:r>
          </w:p>
        </w:tc>
      </w:tr>
      <w:tr w:rsidR="003B339B" w14:paraId="6184D2B8" w14:textId="77777777">
        <w:trPr>
          <w:cantSplit/>
        </w:trPr>
        <w:tc>
          <w:tcPr>
            <w:tcW w:w="2138" w:type="dxa"/>
            <w:tcBorders>
              <w:top w:val="nil"/>
              <w:left w:val="nil"/>
              <w:bottom w:val="nil"/>
              <w:right w:val="nil"/>
            </w:tcBorders>
            <w:shd w:val="clear" w:color="auto" w:fill="FFFFFF"/>
          </w:tcPr>
          <w:p w14:paraId="6184D2A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AF"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2B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2B1" w14:textId="77777777" w:rsidR="003B339B" w:rsidRDefault="001A749B">
            <w:pPr>
              <w:adjustRightInd w:val="0"/>
              <w:jc w:val="center"/>
              <w:rPr>
                <w:rFonts w:ascii="Times New Roman" w:hAnsi="Times New Roman"/>
                <w:color w:val="000000"/>
              </w:rPr>
            </w:pPr>
            <w:r>
              <w:rPr>
                <w:rFonts w:ascii="Times New Roman" w:hAnsi="Times New Roman"/>
                <w:color w:val="000000"/>
              </w:rPr>
              <w:t>97.325 (3.0358)</w:t>
            </w:r>
          </w:p>
        </w:tc>
        <w:tc>
          <w:tcPr>
            <w:tcW w:w="2018" w:type="dxa"/>
            <w:tcBorders>
              <w:top w:val="nil"/>
              <w:left w:val="nil"/>
              <w:bottom w:val="nil"/>
              <w:right w:val="nil"/>
            </w:tcBorders>
            <w:shd w:val="clear" w:color="auto" w:fill="FFFFFF"/>
          </w:tcPr>
          <w:p w14:paraId="6184D2B2" w14:textId="77777777" w:rsidR="003B339B" w:rsidRDefault="001A749B">
            <w:pPr>
              <w:adjustRightInd w:val="0"/>
              <w:jc w:val="center"/>
              <w:rPr>
                <w:rFonts w:ascii="Times New Roman" w:hAnsi="Times New Roman"/>
                <w:color w:val="000000"/>
              </w:rPr>
            </w:pPr>
            <w:r>
              <w:rPr>
                <w:rFonts w:ascii="Times New Roman" w:hAnsi="Times New Roman"/>
                <w:color w:val="000000"/>
              </w:rPr>
              <w:t>98.150 (95.150, 99.500)</w:t>
            </w:r>
          </w:p>
        </w:tc>
        <w:tc>
          <w:tcPr>
            <w:tcW w:w="1176" w:type="dxa"/>
            <w:tcBorders>
              <w:top w:val="nil"/>
              <w:left w:val="nil"/>
              <w:bottom w:val="nil"/>
              <w:right w:val="nil"/>
            </w:tcBorders>
            <w:shd w:val="clear" w:color="auto" w:fill="FFFFFF"/>
          </w:tcPr>
          <w:p w14:paraId="6184D2B3" w14:textId="77777777" w:rsidR="003B339B" w:rsidRDefault="001A749B">
            <w:pPr>
              <w:adjustRightInd w:val="0"/>
              <w:jc w:val="center"/>
              <w:rPr>
                <w:rFonts w:ascii="Times New Roman" w:hAnsi="Times New Roman"/>
                <w:color w:val="000000"/>
              </w:rPr>
            </w:pPr>
            <w:r>
              <w:rPr>
                <w:rFonts w:ascii="Times New Roman" w:hAnsi="Times New Roman"/>
                <w:color w:val="000000"/>
              </w:rPr>
              <w:t>93.10, 99.90</w:t>
            </w:r>
          </w:p>
        </w:tc>
        <w:tc>
          <w:tcPr>
            <w:tcW w:w="398" w:type="dxa"/>
            <w:tcBorders>
              <w:top w:val="nil"/>
              <w:left w:val="nil"/>
              <w:bottom w:val="nil"/>
              <w:right w:val="nil"/>
            </w:tcBorders>
            <w:shd w:val="clear" w:color="auto" w:fill="FFFFFF"/>
          </w:tcPr>
          <w:p w14:paraId="6184D2B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2B5" w14:textId="77777777" w:rsidR="003B339B" w:rsidRDefault="001A749B">
            <w:pPr>
              <w:adjustRightInd w:val="0"/>
              <w:jc w:val="center"/>
              <w:rPr>
                <w:rFonts w:ascii="Times New Roman" w:hAnsi="Times New Roman"/>
                <w:color w:val="000000"/>
              </w:rPr>
            </w:pPr>
            <w:r>
              <w:rPr>
                <w:rFonts w:ascii="Times New Roman" w:hAnsi="Times New Roman"/>
                <w:color w:val="000000"/>
              </w:rPr>
              <w:t>-2.450 (2.9950)</w:t>
            </w:r>
          </w:p>
        </w:tc>
        <w:tc>
          <w:tcPr>
            <w:tcW w:w="2018" w:type="dxa"/>
            <w:tcBorders>
              <w:top w:val="nil"/>
              <w:left w:val="nil"/>
              <w:bottom w:val="nil"/>
              <w:right w:val="nil"/>
            </w:tcBorders>
            <w:shd w:val="clear" w:color="auto" w:fill="FFFFFF"/>
          </w:tcPr>
          <w:p w14:paraId="6184D2B6" w14:textId="77777777" w:rsidR="003B339B" w:rsidRDefault="001A749B">
            <w:pPr>
              <w:adjustRightInd w:val="0"/>
              <w:jc w:val="center"/>
              <w:rPr>
                <w:rFonts w:ascii="Times New Roman" w:hAnsi="Times New Roman"/>
                <w:color w:val="000000"/>
              </w:rPr>
            </w:pPr>
            <w:r>
              <w:rPr>
                <w:rFonts w:ascii="Times New Roman" w:hAnsi="Times New Roman"/>
                <w:color w:val="000000"/>
              </w:rPr>
              <w:t>-1.900 (-4.800, -0.100)</w:t>
            </w:r>
          </w:p>
        </w:tc>
        <w:tc>
          <w:tcPr>
            <w:tcW w:w="1176" w:type="dxa"/>
            <w:tcBorders>
              <w:top w:val="nil"/>
              <w:left w:val="nil"/>
              <w:bottom w:val="nil"/>
              <w:right w:val="nil"/>
            </w:tcBorders>
            <w:shd w:val="clear" w:color="auto" w:fill="FFFFFF"/>
          </w:tcPr>
          <w:p w14:paraId="6184D2B7" w14:textId="77777777" w:rsidR="003B339B" w:rsidRDefault="001A749B">
            <w:pPr>
              <w:adjustRightInd w:val="0"/>
              <w:jc w:val="center"/>
              <w:rPr>
                <w:rFonts w:ascii="Times New Roman" w:hAnsi="Times New Roman"/>
                <w:color w:val="000000"/>
              </w:rPr>
            </w:pPr>
            <w:r>
              <w:rPr>
                <w:rFonts w:ascii="Times New Roman" w:hAnsi="Times New Roman"/>
                <w:color w:val="000000"/>
              </w:rPr>
              <w:t>-6.30, 0.30</w:t>
            </w:r>
          </w:p>
        </w:tc>
      </w:tr>
      <w:tr w:rsidR="003B339B" w14:paraId="6184D2BA" w14:textId="77777777">
        <w:trPr>
          <w:cantSplit/>
        </w:trPr>
        <w:tc>
          <w:tcPr>
            <w:tcW w:w="12916" w:type="dxa"/>
            <w:gridSpan w:val="10"/>
            <w:tcBorders>
              <w:top w:val="nil"/>
              <w:left w:val="nil"/>
              <w:bottom w:val="nil"/>
              <w:right w:val="nil"/>
            </w:tcBorders>
            <w:shd w:val="clear" w:color="auto" w:fill="FFFFFF"/>
          </w:tcPr>
          <w:p w14:paraId="6184D2B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2C5" w14:textId="77777777">
        <w:trPr>
          <w:cantSplit/>
        </w:trPr>
        <w:tc>
          <w:tcPr>
            <w:tcW w:w="2138" w:type="dxa"/>
            <w:tcBorders>
              <w:top w:val="nil"/>
              <w:left w:val="nil"/>
              <w:bottom w:val="nil"/>
              <w:right w:val="nil"/>
            </w:tcBorders>
            <w:shd w:val="clear" w:color="auto" w:fill="FFFFFF"/>
          </w:tcPr>
          <w:p w14:paraId="6184D2BB" w14:textId="77777777" w:rsidR="003B339B" w:rsidRDefault="001A749B">
            <w:pPr>
              <w:adjustRightInd w:val="0"/>
              <w:rPr>
                <w:rFonts w:ascii="Times New Roman" w:hAnsi="Times New Roman"/>
                <w:color w:val="000000"/>
              </w:rPr>
            </w:pPr>
            <w:r>
              <w:rPr>
                <w:rFonts w:ascii="Times New Roman" w:hAnsi="Times New Roman"/>
                <w:color w:val="000000"/>
              </w:rPr>
              <w:t>Calcium (mmol/L) (N = 33)</w:t>
            </w:r>
          </w:p>
        </w:tc>
        <w:tc>
          <w:tcPr>
            <w:tcW w:w="982" w:type="dxa"/>
            <w:tcBorders>
              <w:top w:val="nil"/>
              <w:left w:val="nil"/>
              <w:bottom w:val="nil"/>
              <w:right w:val="nil"/>
            </w:tcBorders>
            <w:shd w:val="clear" w:color="auto" w:fill="FFFFFF"/>
          </w:tcPr>
          <w:p w14:paraId="6184D2BC"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2B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2BE" w14:textId="77777777" w:rsidR="003B339B" w:rsidRDefault="001A749B">
            <w:pPr>
              <w:adjustRightInd w:val="0"/>
              <w:jc w:val="center"/>
              <w:rPr>
                <w:rFonts w:ascii="Times New Roman" w:hAnsi="Times New Roman"/>
                <w:color w:val="000000"/>
              </w:rPr>
            </w:pPr>
            <w:r>
              <w:rPr>
                <w:rFonts w:ascii="Times New Roman" w:hAnsi="Times New Roman"/>
                <w:color w:val="000000"/>
              </w:rPr>
              <w:t>2.338 (0.1179)</w:t>
            </w:r>
          </w:p>
        </w:tc>
        <w:tc>
          <w:tcPr>
            <w:tcW w:w="2018" w:type="dxa"/>
            <w:tcBorders>
              <w:top w:val="nil"/>
              <w:left w:val="nil"/>
              <w:bottom w:val="nil"/>
              <w:right w:val="nil"/>
            </w:tcBorders>
            <w:shd w:val="clear" w:color="auto" w:fill="FFFFFF"/>
          </w:tcPr>
          <w:p w14:paraId="6184D2BF" w14:textId="77777777" w:rsidR="003B339B" w:rsidRDefault="001A749B">
            <w:pPr>
              <w:adjustRightInd w:val="0"/>
              <w:jc w:val="center"/>
              <w:rPr>
                <w:rFonts w:ascii="Times New Roman" w:hAnsi="Times New Roman"/>
                <w:color w:val="000000"/>
              </w:rPr>
            </w:pPr>
            <w:r>
              <w:rPr>
                <w:rFonts w:ascii="Times New Roman" w:hAnsi="Times New Roman"/>
                <w:color w:val="000000"/>
              </w:rPr>
              <w:t>2.330 (2.260, 2.420)</w:t>
            </w:r>
          </w:p>
        </w:tc>
        <w:tc>
          <w:tcPr>
            <w:tcW w:w="1176" w:type="dxa"/>
            <w:tcBorders>
              <w:top w:val="nil"/>
              <w:left w:val="nil"/>
              <w:bottom w:val="nil"/>
              <w:right w:val="nil"/>
            </w:tcBorders>
            <w:shd w:val="clear" w:color="auto" w:fill="FFFFFF"/>
          </w:tcPr>
          <w:p w14:paraId="6184D2C0" w14:textId="77777777" w:rsidR="003B339B" w:rsidRDefault="001A749B">
            <w:pPr>
              <w:adjustRightInd w:val="0"/>
              <w:jc w:val="center"/>
              <w:rPr>
                <w:rFonts w:ascii="Times New Roman" w:hAnsi="Times New Roman"/>
                <w:color w:val="000000"/>
              </w:rPr>
            </w:pPr>
            <w:r>
              <w:rPr>
                <w:rFonts w:ascii="Times New Roman" w:hAnsi="Times New Roman"/>
                <w:color w:val="000000"/>
              </w:rPr>
              <w:t>2.06, 2.58</w:t>
            </w:r>
          </w:p>
        </w:tc>
        <w:tc>
          <w:tcPr>
            <w:tcW w:w="398" w:type="dxa"/>
            <w:tcBorders>
              <w:top w:val="nil"/>
              <w:left w:val="nil"/>
              <w:bottom w:val="nil"/>
              <w:right w:val="nil"/>
            </w:tcBorders>
            <w:shd w:val="clear" w:color="auto" w:fill="FFFFFF"/>
          </w:tcPr>
          <w:p w14:paraId="6184D2C1"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2C2"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2C3"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2C4" w14:textId="77777777" w:rsidR="003B339B" w:rsidRDefault="003B339B">
            <w:pPr>
              <w:adjustRightInd w:val="0"/>
              <w:jc w:val="center"/>
              <w:rPr>
                <w:rFonts w:ascii="Times New Roman" w:hAnsi="Times New Roman"/>
                <w:color w:val="000000"/>
              </w:rPr>
            </w:pPr>
          </w:p>
        </w:tc>
      </w:tr>
      <w:tr w:rsidR="003B339B" w14:paraId="6184D2D0" w14:textId="77777777">
        <w:trPr>
          <w:cantSplit/>
        </w:trPr>
        <w:tc>
          <w:tcPr>
            <w:tcW w:w="2138" w:type="dxa"/>
            <w:tcBorders>
              <w:top w:val="nil"/>
              <w:left w:val="nil"/>
              <w:bottom w:val="nil"/>
              <w:right w:val="nil"/>
            </w:tcBorders>
            <w:shd w:val="clear" w:color="auto" w:fill="FFFFFF"/>
          </w:tcPr>
          <w:p w14:paraId="6184D2C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C7"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2C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2C9" w14:textId="77777777" w:rsidR="003B339B" w:rsidRDefault="001A749B">
            <w:pPr>
              <w:adjustRightInd w:val="0"/>
              <w:jc w:val="center"/>
              <w:rPr>
                <w:rFonts w:ascii="Times New Roman" w:hAnsi="Times New Roman"/>
                <w:color w:val="000000"/>
              </w:rPr>
            </w:pPr>
            <w:r>
              <w:rPr>
                <w:rFonts w:ascii="Times New Roman" w:hAnsi="Times New Roman"/>
                <w:color w:val="000000"/>
              </w:rPr>
              <w:t>2.302 (0.1295)</w:t>
            </w:r>
          </w:p>
        </w:tc>
        <w:tc>
          <w:tcPr>
            <w:tcW w:w="2018" w:type="dxa"/>
            <w:tcBorders>
              <w:top w:val="nil"/>
              <w:left w:val="nil"/>
              <w:bottom w:val="nil"/>
              <w:right w:val="nil"/>
            </w:tcBorders>
            <w:shd w:val="clear" w:color="auto" w:fill="FFFFFF"/>
          </w:tcPr>
          <w:p w14:paraId="6184D2CA" w14:textId="77777777" w:rsidR="003B339B" w:rsidRDefault="001A749B">
            <w:pPr>
              <w:adjustRightInd w:val="0"/>
              <w:jc w:val="center"/>
              <w:rPr>
                <w:rFonts w:ascii="Times New Roman" w:hAnsi="Times New Roman"/>
                <w:color w:val="000000"/>
              </w:rPr>
            </w:pPr>
            <w:r>
              <w:rPr>
                <w:rFonts w:ascii="Times New Roman" w:hAnsi="Times New Roman"/>
                <w:color w:val="000000"/>
              </w:rPr>
              <w:t>2.310 (2.260, 2.340)</w:t>
            </w:r>
          </w:p>
        </w:tc>
        <w:tc>
          <w:tcPr>
            <w:tcW w:w="1176" w:type="dxa"/>
            <w:tcBorders>
              <w:top w:val="nil"/>
              <w:left w:val="nil"/>
              <w:bottom w:val="nil"/>
              <w:right w:val="nil"/>
            </w:tcBorders>
            <w:shd w:val="clear" w:color="auto" w:fill="FFFFFF"/>
          </w:tcPr>
          <w:p w14:paraId="6184D2CB" w14:textId="77777777" w:rsidR="003B339B" w:rsidRDefault="001A749B">
            <w:pPr>
              <w:adjustRightInd w:val="0"/>
              <w:jc w:val="center"/>
              <w:rPr>
                <w:rFonts w:ascii="Times New Roman" w:hAnsi="Times New Roman"/>
                <w:color w:val="000000"/>
              </w:rPr>
            </w:pPr>
            <w:r>
              <w:rPr>
                <w:rFonts w:ascii="Times New Roman" w:hAnsi="Times New Roman"/>
                <w:color w:val="000000"/>
              </w:rPr>
              <w:t>1.88, 2.61</w:t>
            </w:r>
          </w:p>
        </w:tc>
        <w:tc>
          <w:tcPr>
            <w:tcW w:w="398" w:type="dxa"/>
            <w:tcBorders>
              <w:top w:val="nil"/>
              <w:left w:val="nil"/>
              <w:bottom w:val="nil"/>
              <w:right w:val="nil"/>
            </w:tcBorders>
            <w:shd w:val="clear" w:color="auto" w:fill="FFFFFF"/>
          </w:tcPr>
          <w:p w14:paraId="6184D2C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2CD" w14:textId="77777777" w:rsidR="003B339B" w:rsidRDefault="001A749B">
            <w:pPr>
              <w:adjustRightInd w:val="0"/>
              <w:jc w:val="center"/>
              <w:rPr>
                <w:rFonts w:ascii="Times New Roman" w:hAnsi="Times New Roman"/>
                <w:color w:val="000000"/>
              </w:rPr>
            </w:pPr>
            <w:r>
              <w:rPr>
                <w:rFonts w:ascii="Times New Roman" w:hAnsi="Times New Roman"/>
                <w:color w:val="000000"/>
              </w:rPr>
              <w:t>-0.035 (0.1317)</w:t>
            </w:r>
          </w:p>
        </w:tc>
        <w:tc>
          <w:tcPr>
            <w:tcW w:w="2018" w:type="dxa"/>
            <w:tcBorders>
              <w:top w:val="nil"/>
              <w:left w:val="nil"/>
              <w:bottom w:val="nil"/>
              <w:right w:val="nil"/>
            </w:tcBorders>
            <w:shd w:val="clear" w:color="auto" w:fill="FFFFFF"/>
          </w:tcPr>
          <w:p w14:paraId="6184D2CE" w14:textId="77777777" w:rsidR="003B339B" w:rsidRDefault="001A749B">
            <w:pPr>
              <w:adjustRightInd w:val="0"/>
              <w:jc w:val="center"/>
              <w:rPr>
                <w:rFonts w:ascii="Times New Roman" w:hAnsi="Times New Roman"/>
                <w:color w:val="000000"/>
              </w:rPr>
            </w:pPr>
            <w:r>
              <w:rPr>
                <w:rFonts w:ascii="Times New Roman" w:hAnsi="Times New Roman"/>
                <w:color w:val="000000"/>
              </w:rPr>
              <w:t>-0.030 (-0.090, 0.050)</w:t>
            </w:r>
          </w:p>
        </w:tc>
        <w:tc>
          <w:tcPr>
            <w:tcW w:w="1176" w:type="dxa"/>
            <w:tcBorders>
              <w:top w:val="nil"/>
              <w:left w:val="nil"/>
              <w:bottom w:val="nil"/>
              <w:right w:val="nil"/>
            </w:tcBorders>
            <w:shd w:val="clear" w:color="auto" w:fill="FFFFFF"/>
          </w:tcPr>
          <w:p w14:paraId="6184D2CF" w14:textId="77777777" w:rsidR="003B339B" w:rsidRDefault="001A749B">
            <w:pPr>
              <w:adjustRightInd w:val="0"/>
              <w:jc w:val="center"/>
              <w:rPr>
                <w:rFonts w:ascii="Times New Roman" w:hAnsi="Times New Roman"/>
                <w:color w:val="000000"/>
              </w:rPr>
            </w:pPr>
            <w:r>
              <w:rPr>
                <w:rFonts w:ascii="Times New Roman" w:hAnsi="Times New Roman"/>
                <w:color w:val="000000"/>
              </w:rPr>
              <w:t>-0.53, 0.15</w:t>
            </w:r>
          </w:p>
        </w:tc>
      </w:tr>
      <w:tr w:rsidR="003B339B" w14:paraId="6184D2DB" w14:textId="77777777">
        <w:trPr>
          <w:cantSplit/>
        </w:trPr>
        <w:tc>
          <w:tcPr>
            <w:tcW w:w="2138" w:type="dxa"/>
            <w:tcBorders>
              <w:top w:val="nil"/>
              <w:left w:val="nil"/>
              <w:bottom w:val="nil"/>
              <w:right w:val="nil"/>
            </w:tcBorders>
            <w:shd w:val="clear" w:color="auto" w:fill="FFFFFF"/>
          </w:tcPr>
          <w:p w14:paraId="6184D2D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D2"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2D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2D4" w14:textId="77777777" w:rsidR="003B339B" w:rsidRDefault="001A749B">
            <w:pPr>
              <w:adjustRightInd w:val="0"/>
              <w:jc w:val="center"/>
              <w:rPr>
                <w:rFonts w:ascii="Times New Roman" w:hAnsi="Times New Roman"/>
                <w:color w:val="000000"/>
              </w:rPr>
            </w:pPr>
            <w:r>
              <w:rPr>
                <w:rFonts w:ascii="Times New Roman" w:hAnsi="Times New Roman"/>
                <w:color w:val="000000"/>
              </w:rPr>
              <w:t>2.331 (0.1309)</w:t>
            </w:r>
          </w:p>
        </w:tc>
        <w:tc>
          <w:tcPr>
            <w:tcW w:w="2018" w:type="dxa"/>
            <w:tcBorders>
              <w:top w:val="nil"/>
              <w:left w:val="nil"/>
              <w:bottom w:val="nil"/>
              <w:right w:val="nil"/>
            </w:tcBorders>
            <w:shd w:val="clear" w:color="auto" w:fill="FFFFFF"/>
          </w:tcPr>
          <w:p w14:paraId="6184D2D5" w14:textId="77777777" w:rsidR="003B339B" w:rsidRDefault="001A749B">
            <w:pPr>
              <w:adjustRightInd w:val="0"/>
              <w:jc w:val="center"/>
              <w:rPr>
                <w:rFonts w:ascii="Times New Roman" w:hAnsi="Times New Roman"/>
                <w:color w:val="000000"/>
              </w:rPr>
            </w:pPr>
            <w:r>
              <w:rPr>
                <w:rFonts w:ascii="Times New Roman" w:hAnsi="Times New Roman"/>
                <w:color w:val="000000"/>
              </w:rPr>
              <w:t>2.330 (2.265, 2.425)</w:t>
            </w:r>
          </w:p>
        </w:tc>
        <w:tc>
          <w:tcPr>
            <w:tcW w:w="1176" w:type="dxa"/>
            <w:tcBorders>
              <w:top w:val="nil"/>
              <w:left w:val="nil"/>
              <w:bottom w:val="nil"/>
              <w:right w:val="nil"/>
            </w:tcBorders>
            <w:shd w:val="clear" w:color="auto" w:fill="FFFFFF"/>
          </w:tcPr>
          <w:p w14:paraId="6184D2D6" w14:textId="77777777" w:rsidR="003B339B" w:rsidRDefault="001A749B">
            <w:pPr>
              <w:adjustRightInd w:val="0"/>
              <w:jc w:val="center"/>
              <w:rPr>
                <w:rFonts w:ascii="Times New Roman" w:hAnsi="Times New Roman"/>
                <w:color w:val="000000"/>
              </w:rPr>
            </w:pPr>
            <w:r>
              <w:rPr>
                <w:rFonts w:ascii="Times New Roman" w:hAnsi="Times New Roman"/>
                <w:color w:val="000000"/>
              </w:rPr>
              <w:t>2.04, 2.63</w:t>
            </w:r>
          </w:p>
        </w:tc>
        <w:tc>
          <w:tcPr>
            <w:tcW w:w="398" w:type="dxa"/>
            <w:tcBorders>
              <w:top w:val="nil"/>
              <w:left w:val="nil"/>
              <w:bottom w:val="nil"/>
              <w:right w:val="nil"/>
            </w:tcBorders>
            <w:shd w:val="clear" w:color="auto" w:fill="FFFFFF"/>
          </w:tcPr>
          <w:p w14:paraId="6184D2D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2D8" w14:textId="77777777" w:rsidR="003B339B" w:rsidRDefault="001A749B">
            <w:pPr>
              <w:adjustRightInd w:val="0"/>
              <w:jc w:val="center"/>
              <w:rPr>
                <w:rFonts w:ascii="Times New Roman" w:hAnsi="Times New Roman"/>
                <w:color w:val="000000"/>
              </w:rPr>
            </w:pPr>
            <w:r>
              <w:rPr>
                <w:rFonts w:ascii="Times New Roman" w:hAnsi="Times New Roman"/>
                <w:color w:val="000000"/>
              </w:rPr>
              <w:t>-0.004 (0.1052)</w:t>
            </w:r>
          </w:p>
        </w:tc>
        <w:tc>
          <w:tcPr>
            <w:tcW w:w="2018" w:type="dxa"/>
            <w:tcBorders>
              <w:top w:val="nil"/>
              <w:left w:val="nil"/>
              <w:bottom w:val="nil"/>
              <w:right w:val="nil"/>
            </w:tcBorders>
            <w:shd w:val="clear" w:color="auto" w:fill="FFFFFF"/>
          </w:tcPr>
          <w:p w14:paraId="6184D2D9" w14:textId="77777777" w:rsidR="003B339B" w:rsidRDefault="001A749B">
            <w:pPr>
              <w:adjustRightInd w:val="0"/>
              <w:jc w:val="center"/>
              <w:rPr>
                <w:rFonts w:ascii="Times New Roman" w:hAnsi="Times New Roman"/>
                <w:color w:val="000000"/>
              </w:rPr>
            </w:pPr>
            <w:r>
              <w:rPr>
                <w:rFonts w:ascii="Times New Roman" w:hAnsi="Times New Roman"/>
                <w:color w:val="000000"/>
              </w:rPr>
              <w:t>0.000 (-0.065, 0.070)</w:t>
            </w:r>
          </w:p>
        </w:tc>
        <w:tc>
          <w:tcPr>
            <w:tcW w:w="1176" w:type="dxa"/>
            <w:tcBorders>
              <w:top w:val="nil"/>
              <w:left w:val="nil"/>
              <w:bottom w:val="nil"/>
              <w:right w:val="nil"/>
            </w:tcBorders>
            <w:shd w:val="clear" w:color="auto" w:fill="FFFFFF"/>
          </w:tcPr>
          <w:p w14:paraId="6184D2DA" w14:textId="77777777" w:rsidR="003B339B" w:rsidRDefault="001A749B">
            <w:pPr>
              <w:adjustRightInd w:val="0"/>
              <w:jc w:val="center"/>
              <w:rPr>
                <w:rFonts w:ascii="Times New Roman" w:hAnsi="Times New Roman"/>
                <w:color w:val="000000"/>
              </w:rPr>
            </w:pPr>
            <w:r>
              <w:rPr>
                <w:rFonts w:ascii="Times New Roman" w:hAnsi="Times New Roman"/>
                <w:color w:val="000000"/>
              </w:rPr>
              <w:t>-0.22, 0.25</w:t>
            </w:r>
          </w:p>
        </w:tc>
      </w:tr>
      <w:tr w:rsidR="003B339B" w14:paraId="6184D2E6" w14:textId="77777777">
        <w:trPr>
          <w:cantSplit/>
        </w:trPr>
        <w:tc>
          <w:tcPr>
            <w:tcW w:w="2138" w:type="dxa"/>
            <w:tcBorders>
              <w:top w:val="nil"/>
              <w:left w:val="nil"/>
              <w:bottom w:val="nil"/>
              <w:right w:val="nil"/>
            </w:tcBorders>
            <w:shd w:val="clear" w:color="auto" w:fill="FFFFFF"/>
          </w:tcPr>
          <w:p w14:paraId="6184D2D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DD"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2D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2DF" w14:textId="77777777" w:rsidR="003B339B" w:rsidRDefault="001A749B">
            <w:pPr>
              <w:adjustRightInd w:val="0"/>
              <w:jc w:val="center"/>
              <w:rPr>
                <w:rFonts w:ascii="Times New Roman" w:hAnsi="Times New Roman"/>
                <w:color w:val="000000"/>
              </w:rPr>
            </w:pPr>
            <w:r>
              <w:rPr>
                <w:rFonts w:ascii="Times New Roman" w:hAnsi="Times New Roman"/>
                <w:color w:val="000000"/>
              </w:rPr>
              <w:t>2.337 (0.1021)</w:t>
            </w:r>
          </w:p>
        </w:tc>
        <w:tc>
          <w:tcPr>
            <w:tcW w:w="2018" w:type="dxa"/>
            <w:tcBorders>
              <w:top w:val="nil"/>
              <w:left w:val="nil"/>
              <w:bottom w:val="nil"/>
              <w:right w:val="nil"/>
            </w:tcBorders>
            <w:shd w:val="clear" w:color="auto" w:fill="FFFFFF"/>
          </w:tcPr>
          <w:p w14:paraId="6184D2E0" w14:textId="77777777" w:rsidR="003B339B" w:rsidRDefault="001A749B">
            <w:pPr>
              <w:adjustRightInd w:val="0"/>
              <w:jc w:val="center"/>
              <w:rPr>
                <w:rFonts w:ascii="Times New Roman" w:hAnsi="Times New Roman"/>
                <w:color w:val="000000"/>
              </w:rPr>
            </w:pPr>
            <w:r>
              <w:rPr>
                <w:rFonts w:ascii="Times New Roman" w:hAnsi="Times New Roman"/>
                <w:color w:val="000000"/>
              </w:rPr>
              <w:t>2.320 (2.270, 2.400)</w:t>
            </w:r>
          </w:p>
        </w:tc>
        <w:tc>
          <w:tcPr>
            <w:tcW w:w="1176" w:type="dxa"/>
            <w:tcBorders>
              <w:top w:val="nil"/>
              <w:left w:val="nil"/>
              <w:bottom w:val="nil"/>
              <w:right w:val="nil"/>
            </w:tcBorders>
            <w:shd w:val="clear" w:color="auto" w:fill="FFFFFF"/>
          </w:tcPr>
          <w:p w14:paraId="6184D2E1" w14:textId="77777777" w:rsidR="003B339B" w:rsidRDefault="001A749B">
            <w:pPr>
              <w:adjustRightInd w:val="0"/>
              <w:jc w:val="center"/>
              <w:rPr>
                <w:rFonts w:ascii="Times New Roman" w:hAnsi="Times New Roman"/>
                <w:color w:val="000000"/>
              </w:rPr>
            </w:pPr>
            <w:r>
              <w:rPr>
                <w:rFonts w:ascii="Times New Roman" w:hAnsi="Times New Roman"/>
                <w:color w:val="000000"/>
              </w:rPr>
              <w:t>2.10, 2.58</w:t>
            </w:r>
          </w:p>
        </w:tc>
        <w:tc>
          <w:tcPr>
            <w:tcW w:w="398" w:type="dxa"/>
            <w:tcBorders>
              <w:top w:val="nil"/>
              <w:left w:val="nil"/>
              <w:bottom w:val="nil"/>
              <w:right w:val="nil"/>
            </w:tcBorders>
            <w:shd w:val="clear" w:color="auto" w:fill="FFFFFF"/>
          </w:tcPr>
          <w:p w14:paraId="6184D2E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2E3" w14:textId="77777777" w:rsidR="003B339B" w:rsidRDefault="001A749B">
            <w:pPr>
              <w:adjustRightInd w:val="0"/>
              <w:jc w:val="center"/>
              <w:rPr>
                <w:rFonts w:ascii="Times New Roman" w:hAnsi="Times New Roman"/>
                <w:color w:val="000000"/>
              </w:rPr>
            </w:pPr>
            <w:r>
              <w:rPr>
                <w:rFonts w:ascii="Times New Roman" w:hAnsi="Times New Roman"/>
                <w:color w:val="000000"/>
              </w:rPr>
              <w:t>0.004 (0.1010)</w:t>
            </w:r>
          </w:p>
        </w:tc>
        <w:tc>
          <w:tcPr>
            <w:tcW w:w="2018" w:type="dxa"/>
            <w:tcBorders>
              <w:top w:val="nil"/>
              <w:left w:val="nil"/>
              <w:bottom w:val="nil"/>
              <w:right w:val="nil"/>
            </w:tcBorders>
            <w:shd w:val="clear" w:color="auto" w:fill="FFFFFF"/>
          </w:tcPr>
          <w:p w14:paraId="6184D2E4" w14:textId="77777777" w:rsidR="003B339B" w:rsidRDefault="001A749B">
            <w:pPr>
              <w:adjustRightInd w:val="0"/>
              <w:jc w:val="center"/>
              <w:rPr>
                <w:rFonts w:ascii="Times New Roman" w:hAnsi="Times New Roman"/>
                <w:color w:val="000000"/>
              </w:rPr>
            </w:pPr>
            <w:r>
              <w:rPr>
                <w:rFonts w:ascii="Times New Roman" w:hAnsi="Times New Roman"/>
                <w:color w:val="000000"/>
              </w:rPr>
              <w:t>-0.010 (-0.060, 0.060)</w:t>
            </w:r>
          </w:p>
        </w:tc>
        <w:tc>
          <w:tcPr>
            <w:tcW w:w="1176" w:type="dxa"/>
            <w:tcBorders>
              <w:top w:val="nil"/>
              <w:left w:val="nil"/>
              <w:bottom w:val="nil"/>
              <w:right w:val="nil"/>
            </w:tcBorders>
            <w:shd w:val="clear" w:color="auto" w:fill="FFFFFF"/>
          </w:tcPr>
          <w:p w14:paraId="6184D2E5" w14:textId="77777777" w:rsidR="003B339B" w:rsidRDefault="001A749B">
            <w:pPr>
              <w:adjustRightInd w:val="0"/>
              <w:jc w:val="center"/>
              <w:rPr>
                <w:rFonts w:ascii="Times New Roman" w:hAnsi="Times New Roman"/>
                <w:color w:val="000000"/>
              </w:rPr>
            </w:pPr>
            <w:r>
              <w:rPr>
                <w:rFonts w:ascii="Times New Roman" w:hAnsi="Times New Roman"/>
                <w:color w:val="000000"/>
              </w:rPr>
              <w:t>-0.27, 0.20</w:t>
            </w:r>
          </w:p>
        </w:tc>
      </w:tr>
      <w:tr w:rsidR="003B339B" w14:paraId="6184D2F1" w14:textId="77777777">
        <w:trPr>
          <w:cantSplit/>
        </w:trPr>
        <w:tc>
          <w:tcPr>
            <w:tcW w:w="2138" w:type="dxa"/>
            <w:tcBorders>
              <w:top w:val="nil"/>
              <w:left w:val="nil"/>
              <w:bottom w:val="nil"/>
              <w:right w:val="nil"/>
            </w:tcBorders>
            <w:shd w:val="clear" w:color="auto" w:fill="FFFFFF"/>
          </w:tcPr>
          <w:p w14:paraId="6184D2E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E8"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2E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2EA" w14:textId="77777777" w:rsidR="003B339B" w:rsidRDefault="001A749B">
            <w:pPr>
              <w:adjustRightInd w:val="0"/>
              <w:jc w:val="center"/>
              <w:rPr>
                <w:rFonts w:ascii="Times New Roman" w:hAnsi="Times New Roman"/>
                <w:color w:val="000000"/>
              </w:rPr>
            </w:pPr>
            <w:r>
              <w:rPr>
                <w:rFonts w:ascii="Times New Roman" w:hAnsi="Times New Roman"/>
                <w:color w:val="000000"/>
              </w:rPr>
              <w:t>2.330 (0.1222)</w:t>
            </w:r>
          </w:p>
        </w:tc>
        <w:tc>
          <w:tcPr>
            <w:tcW w:w="2018" w:type="dxa"/>
            <w:tcBorders>
              <w:top w:val="nil"/>
              <w:left w:val="nil"/>
              <w:bottom w:val="nil"/>
              <w:right w:val="nil"/>
            </w:tcBorders>
            <w:shd w:val="clear" w:color="auto" w:fill="FFFFFF"/>
          </w:tcPr>
          <w:p w14:paraId="6184D2EB" w14:textId="77777777" w:rsidR="003B339B" w:rsidRDefault="001A749B">
            <w:pPr>
              <w:adjustRightInd w:val="0"/>
              <w:jc w:val="center"/>
              <w:rPr>
                <w:rFonts w:ascii="Times New Roman" w:hAnsi="Times New Roman"/>
                <w:color w:val="000000"/>
              </w:rPr>
            </w:pPr>
            <w:r>
              <w:rPr>
                <w:rFonts w:ascii="Times New Roman" w:hAnsi="Times New Roman"/>
                <w:color w:val="000000"/>
              </w:rPr>
              <w:t>2.335 (2.270, 2.440)</w:t>
            </w:r>
          </w:p>
        </w:tc>
        <w:tc>
          <w:tcPr>
            <w:tcW w:w="1176" w:type="dxa"/>
            <w:tcBorders>
              <w:top w:val="nil"/>
              <w:left w:val="nil"/>
              <w:bottom w:val="nil"/>
              <w:right w:val="nil"/>
            </w:tcBorders>
            <w:shd w:val="clear" w:color="auto" w:fill="FFFFFF"/>
          </w:tcPr>
          <w:p w14:paraId="6184D2EC" w14:textId="77777777" w:rsidR="003B339B" w:rsidRDefault="001A749B">
            <w:pPr>
              <w:adjustRightInd w:val="0"/>
              <w:jc w:val="center"/>
              <w:rPr>
                <w:rFonts w:ascii="Times New Roman" w:hAnsi="Times New Roman"/>
                <w:color w:val="000000"/>
              </w:rPr>
            </w:pPr>
            <w:r>
              <w:rPr>
                <w:rFonts w:ascii="Times New Roman" w:hAnsi="Times New Roman"/>
                <w:color w:val="000000"/>
              </w:rPr>
              <w:t>2.05, 2.49</w:t>
            </w:r>
          </w:p>
        </w:tc>
        <w:tc>
          <w:tcPr>
            <w:tcW w:w="398" w:type="dxa"/>
            <w:tcBorders>
              <w:top w:val="nil"/>
              <w:left w:val="nil"/>
              <w:bottom w:val="nil"/>
              <w:right w:val="nil"/>
            </w:tcBorders>
            <w:shd w:val="clear" w:color="auto" w:fill="FFFFFF"/>
          </w:tcPr>
          <w:p w14:paraId="6184D2E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2EE" w14:textId="77777777" w:rsidR="003B339B" w:rsidRDefault="001A749B">
            <w:pPr>
              <w:adjustRightInd w:val="0"/>
              <w:jc w:val="center"/>
              <w:rPr>
                <w:rFonts w:ascii="Times New Roman" w:hAnsi="Times New Roman"/>
                <w:color w:val="000000"/>
              </w:rPr>
            </w:pPr>
            <w:r>
              <w:rPr>
                <w:rFonts w:ascii="Times New Roman" w:hAnsi="Times New Roman"/>
                <w:color w:val="000000"/>
              </w:rPr>
              <w:t>0.001 (0.1279)</w:t>
            </w:r>
          </w:p>
        </w:tc>
        <w:tc>
          <w:tcPr>
            <w:tcW w:w="2018" w:type="dxa"/>
            <w:tcBorders>
              <w:top w:val="nil"/>
              <w:left w:val="nil"/>
              <w:bottom w:val="nil"/>
              <w:right w:val="nil"/>
            </w:tcBorders>
            <w:shd w:val="clear" w:color="auto" w:fill="FFFFFF"/>
          </w:tcPr>
          <w:p w14:paraId="6184D2EF" w14:textId="77777777" w:rsidR="003B339B" w:rsidRDefault="001A749B">
            <w:pPr>
              <w:adjustRightInd w:val="0"/>
              <w:jc w:val="center"/>
              <w:rPr>
                <w:rFonts w:ascii="Times New Roman" w:hAnsi="Times New Roman"/>
                <w:color w:val="000000"/>
              </w:rPr>
            </w:pPr>
            <w:r>
              <w:rPr>
                <w:rFonts w:ascii="Times New Roman" w:hAnsi="Times New Roman"/>
                <w:color w:val="000000"/>
              </w:rPr>
              <w:t>-0.020 (-0.110, 0.080)</w:t>
            </w:r>
          </w:p>
        </w:tc>
        <w:tc>
          <w:tcPr>
            <w:tcW w:w="1176" w:type="dxa"/>
            <w:tcBorders>
              <w:top w:val="nil"/>
              <w:left w:val="nil"/>
              <w:bottom w:val="nil"/>
              <w:right w:val="nil"/>
            </w:tcBorders>
            <w:shd w:val="clear" w:color="auto" w:fill="FFFFFF"/>
          </w:tcPr>
          <w:p w14:paraId="6184D2F0" w14:textId="77777777" w:rsidR="003B339B" w:rsidRDefault="001A749B">
            <w:pPr>
              <w:adjustRightInd w:val="0"/>
              <w:jc w:val="center"/>
              <w:rPr>
                <w:rFonts w:ascii="Times New Roman" w:hAnsi="Times New Roman"/>
                <w:color w:val="000000"/>
              </w:rPr>
            </w:pPr>
            <w:r>
              <w:rPr>
                <w:rFonts w:ascii="Times New Roman" w:hAnsi="Times New Roman"/>
                <w:color w:val="000000"/>
              </w:rPr>
              <w:t>-0.20, 0.23</w:t>
            </w:r>
          </w:p>
        </w:tc>
      </w:tr>
      <w:tr w:rsidR="003B339B" w14:paraId="6184D2FC" w14:textId="77777777">
        <w:trPr>
          <w:cantSplit/>
        </w:trPr>
        <w:tc>
          <w:tcPr>
            <w:tcW w:w="2138" w:type="dxa"/>
            <w:tcBorders>
              <w:top w:val="nil"/>
              <w:left w:val="nil"/>
              <w:bottom w:val="nil"/>
              <w:right w:val="nil"/>
            </w:tcBorders>
            <w:shd w:val="clear" w:color="auto" w:fill="FFFFFF"/>
          </w:tcPr>
          <w:p w14:paraId="6184D2F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F3"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2F4"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2F5" w14:textId="77777777" w:rsidR="003B339B" w:rsidRDefault="001A749B">
            <w:pPr>
              <w:adjustRightInd w:val="0"/>
              <w:jc w:val="center"/>
              <w:rPr>
                <w:rFonts w:ascii="Times New Roman" w:hAnsi="Times New Roman"/>
                <w:color w:val="000000"/>
              </w:rPr>
            </w:pPr>
            <w:r>
              <w:rPr>
                <w:rFonts w:ascii="Times New Roman" w:hAnsi="Times New Roman"/>
                <w:color w:val="000000"/>
              </w:rPr>
              <w:t>2.342 (0.1250)</w:t>
            </w:r>
          </w:p>
        </w:tc>
        <w:tc>
          <w:tcPr>
            <w:tcW w:w="2018" w:type="dxa"/>
            <w:tcBorders>
              <w:top w:val="nil"/>
              <w:left w:val="nil"/>
              <w:bottom w:val="nil"/>
              <w:right w:val="nil"/>
            </w:tcBorders>
            <w:shd w:val="clear" w:color="auto" w:fill="FFFFFF"/>
          </w:tcPr>
          <w:p w14:paraId="6184D2F6" w14:textId="77777777" w:rsidR="003B339B" w:rsidRDefault="001A749B">
            <w:pPr>
              <w:adjustRightInd w:val="0"/>
              <w:jc w:val="center"/>
              <w:rPr>
                <w:rFonts w:ascii="Times New Roman" w:hAnsi="Times New Roman"/>
                <w:color w:val="000000"/>
              </w:rPr>
            </w:pPr>
            <w:r>
              <w:rPr>
                <w:rFonts w:ascii="Times New Roman" w:hAnsi="Times New Roman"/>
                <w:color w:val="000000"/>
              </w:rPr>
              <w:t>2.345 (2.270, 2.415)</w:t>
            </w:r>
          </w:p>
        </w:tc>
        <w:tc>
          <w:tcPr>
            <w:tcW w:w="1176" w:type="dxa"/>
            <w:tcBorders>
              <w:top w:val="nil"/>
              <w:left w:val="nil"/>
              <w:bottom w:val="nil"/>
              <w:right w:val="nil"/>
            </w:tcBorders>
            <w:shd w:val="clear" w:color="auto" w:fill="FFFFFF"/>
          </w:tcPr>
          <w:p w14:paraId="6184D2F7" w14:textId="77777777" w:rsidR="003B339B" w:rsidRDefault="001A749B">
            <w:pPr>
              <w:adjustRightInd w:val="0"/>
              <w:jc w:val="center"/>
              <w:rPr>
                <w:rFonts w:ascii="Times New Roman" w:hAnsi="Times New Roman"/>
                <w:color w:val="000000"/>
              </w:rPr>
            </w:pPr>
            <w:r>
              <w:rPr>
                <w:rFonts w:ascii="Times New Roman" w:hAnsi="Times New Roman"/>
                <w:color w:val="000000"/>
              </w:rPr>
              <w:t>1.99, 2.62</w:t>
            </w:r>
          </w:p>
        </w:tc>
        <w:tc>
          <w:tcPr>
            <w:tcW w:w="398" w:type="dxa"/>
            <w:tcBorders>
              <w:top w:val="nil"/>
              <w:left w:val="nil"/>
              <w:bottom w:val="nil"/>
              <w:right w:val="nil"/>
            </w:tcBorders>
            <w:shd w:val="clear" w:color="auto" w:fill="FFFFFF"/>
          </w:tcPr>
          <w:p w14:paraId="6184D2F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2F9" w14:textId="77777777" w:rsidR="003B339B" w:rsidRDefault="001A749B">
            <w:pPr>
              <w:adjustRightInd w:val="0"/>
              <w:jc w:val="center"/>
              <w:rPr>
                <w:rFonts w:ascii="Times New Roman" w:hAnsi="Times New Roman"/>
                <w:color w:val="000000"/>
              </w:rPr>
            </w:pPr>
            <w:r>
              <w:rPr>
                <w:rFonts w:ascii="Times New Roman" w:hAnsi="Times New Roman"/>
                <w:color w:val="000000"/>
              </w:rPr>
              <w:t>0.005 (0.1373)</w:t>
            </w:r>
          </w:p>
        </w:tc>
        <w:tc>
          <w:tcPr>
            <w:tcW w:w="2018" w:type="dxa"/>
            <w:tcBorders>
              <w:top w:val="nil"/>
              <w:left w:val="nil"/>
              <w:bottom w:val="nil"/>
              <w:right w:val="nil"/>
            </w:tcBorders>
            <w:shd w:val="clear" w:color="auto" w:fill="FFFFFF"/>
          </w:tcPr>
          <w:p w14:paraId="6184D2FA" w14:textId="77777777" w:rsidR="003B339B" w:rsidRDefault="001A749B">
            <w:pPr>
              <w:adjustRightInd w:val="0"/>
              <w:jc w:val="center"/>
              <w:rPr>
                <w:rFonts w:ascii="Times New Roman" w:hAnsi="Times New Roman"/>
                <w:color w:val="000000"/>
              </w:rPr>
            </w:pPr>
            <w:r>
              <w:rPr>
                <w:rFonts w:ascii="Times New Roman" w:hAnsi="Times New Roman"/>
                <w:color w:val="000000"/>
              </w:rPr>
              <w:t>-0.010 (-0.110, 0.075)</w:t>
            </w:r>
          </w:p>
        </w:tc>
        <w:tc>
          <w:tcPr>
            <w:tcW w:w="1176" w:type="dxa"/>
            <w:tcBorders>
              <w:top w:val="nil"/>
              <w:left w:val="nil"/>
              <w:bottom w:val="nil"/>
              <w:right w:val="nil"/>
            </w:tcBorders>
            <w:shd w:val="clear" w:color="auto" w:fill="FFFFFF"/>
          </w:tcPr>
          <w:p w14:paraId="6184D2FB" w14:textId="77777777" w:rsidR="003B339B" w:rsidRDefault="001A749B">
            <w:pPr>
              <w:adjustRightInd w:val="0"/>
              <w:jc w:val="center"/>
              <w:rPr>
                <w:rFonts w:ascii="Times New Roman" w:hAnsi="Times New Roman"/>
                <w:color w:val="000000"/>
              </w:rPr>
            </w:pPr>
            <w:r>
              <w:rPr>
                <w:rFonts w:ascii="Times New Roman" w:hAnsi="Times New Roman"/>
                <w:color w:val="000000"/>
              </w:rPr>
              <w:t>-0.23, 0.25</w:t>
            </w:r>
          </w:p>
        </w:tc>
      </w:tr>
      <w:tr w:rsidR="003B339B" w14:paraId="6184D307" w14:textId="77777777">
        <w:trPr>
          <w:cantSplit/>
        </w:trPr>
        <w:tc>
          <w:tcPr>
            <w:tcW w:w="2138" w:type="dxa"/>
            <w:tcBorders>
              <w:top w:val="nil"/>
              <w:left w:val="nil"/>
              <w:bottom w:val="nil"/>
              <w:right w:val="nil"/>
            </w:tcBorders>
            <w:shd w:val="clear" w:color="auto" w:fill="FFFFFF"/>
          </w:tcPr>
          <w:p w14:paraId="6184D2F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2FE"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2F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300" w14:textId="77777777" w:rsidR="003B339B" w:rsidRDefault="001A749B">
            <w:pPr>
              <w:adjustRightInd w:val="0"/>
              <w:jc w:val="center"/>
              <w:rPr>
                <w:rFonts w:ascii="Times New Roman" w:hAnsi="Times New Roman"/>
                <w:color w:val="000000"/>
              </w:rPr>
            </w:pPr>
            <w:r>
              <w:rPr>
                <w:rFonts w:ascii="Times New Roman" w:hAnsi="Times New Roman"/>
                <w:color w:val="000000"/>
              </w:rPr>
              <w:t>2.344 (0.1399)</w:t>
            </w:r>
          </w:p>
        </w:tc>
        <w:tc>
          <w:tcPr>
            <w:tcW w:w="2018" w:type="dxa"/>
            <w:tcBorders>
              <w:top w:val="nil"/>
              <w:left w:val="nil"/>
              <w:bottom w:val="nil"/>
              <w:right w:val="nil"/>
            </w:tcBorders>
            <w:shd w:val="clear" w:color="auto" w:fill="FFFFFF"/>
          </w:tcPr>
          <w:p w14:paraId="6184D301" w14:textId="77777777" w:rsidR="003B339B" w:rsidRDefault="001A749B">
            <w:pPr>
              <w:adjustRightInd w:val="0"/>
              <w:jc w:val="center"/>
              <w:rPr>
                <w:rFonts w:ascii="Times New Roman" w:hAnsi="Times New Roman"/>
                <w:color w:val="000000"/>
              </w:rPr>
            </w:pPr>
            <w:r>
              <w:rPr>
                <w:rFonts w:ascii="Times New Roman" w:hAnsi="Times New Roman"/>
                <w:color w:val="000000"/>
              </w:rPr>
              <w:t>2.340 (2.260, 2.420)</w:t>
            </w:r>
          </w:p>
        </w:tc>
        <w:tc>
          <w:tcPr>
            <w:tcW w:w="1176" w:type="dxa"/>
            <w:tcBorders>
              <w:top w:val="nil"/>
              <w:left w:val="nil"/>
              <w:bottom w:val="nil"/>
              <w:right w:val="nil"/>
            </w:tcBorders>
            <w:shd w:val="clear" w:color="auto" w:fill="FFFFFF"/>
          </w:tcPr>
          <w:p w14:paraId="6184D302" w14:textId="77777777" w:rsidR="003B339B" w:rsidRDefault="001A749B">
            <w:pPr>
              <w:adjustRightInd w:val="0"/>
              <w:jc w:val="center"/>
              <w:rPr>
                <w:rFonts w:ascii="Times New Roman" w:hAnsi="Times New Roman"/>
                <w:color w:val="000000"/>
              </w:rPr>
            </w:pPr>
            <w:r>
              <w:rPr>
                <w:rFonts w:ascii="Times New Roman" w:hAnsi="Times New Roman"/>
                <w:color w:val="000000"/>
              </w:rPr>
              <w:t>2.00, 2.70</w:t>
            </w:r>
          </w:p>
        </w:tc>
        <w:tc>
          <w:tcPr>
            <w:tcW w:w="398" w:type="dxa"/>
            <w:tcBorders>
              <w:top w:val="nil"/>
              <w:left w:val="nil"/>
              <w:bottom w:val="nil"/>
              <w:right w:val="nil"/>
            </w:tcBorders>
            <w:shd w:val="clear" w:color="auto" w:fill="FFFFFF"/>
          </w:tcPr>
          <w:p w14:paraId="6184D30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304" w14:textId="77777777" w:rsidR="003B339B" w:rsidRDefault="001A749B">
            <w:pPr>
              <w:adjustRightInd w:val="0"/>
              <w:jc w:val="center"/>
              <w:rPr>
                <w:rFonts w:ascii="Times New Roman" w:hAnsi="Times New Roman"/>
                <w:color w:val="000000"/>
              </w:rPr>
            </w:pPr>
            <w:r>
              <w:rPr>
                <w:rFonts w:ascii="Times New Roman" w:hAnsi="Times New Roman"/>
                <w:color w:val="000000"/>
              </w:rPr>
              <w:t>0.004 (0.1434)</w:t>
            </w:r>
          </w:p>
        </w:tc>
        <w:tc>
          <w:tcPr>
            <w:tcW w:w="2018" w:type="dxa"/>
            <w:tcBorders>
              <w:top w:val="nil"/>
              <w:left w:val="nil"/>
              <w:bottom w:val="nil"/>
              <w:right w:val="nil"/>
            </w:tcBorders>
            <w:shd w:val="clear" w:color="auto" w:fill="FFFFFF"/>
          </w:tcPr>
          <w:p w14:paraId="6184D305" w14:textId="77777777" w:rsidR="003B339B" w:rsidRDefault="001A749B">
            <w:pPr>
              <w:adjustRightInd w:val="0"/>
              <w:jc w:val="center"/>
              <w:rPr>
                <w:rFonts w:ascii="Times New Roman" w:hAnsi="Times New Roman"/>
                <w:color w:val="000000"/>
              </w:rPr>
            </w:pPr>
            <w:r>
              <w:rPr>
                <w:rFonts w:ascii="Times New Roman" w:hAnsi="Times New Roman"/>
                <w:color w:val="000000"/>
              </w:rPr>
              <w:t>0.000 (-0.090, 0.100)</w:t>
            </w:r>
          </w:p>
        </w:tc>
        <w:tc>
          <w:tcPr>
            <w:tcW w:w="1176" w:type="dxa"/>
            <w:tcBorders>
              <w:top w:val="nil"/>
              <w:left w:val="nil"/>
              <w:bottom w:val="nil"/>
              <w:right w:val="nil"/>
            </w:tcBorders>
            <w:shd w:val="clear" w:color="auto" w:fill="FFFFFF"/>
          </w:tcPr>
          <w:p w14:paraId="6184D306" w14:textId="77777777" w:rsidR="003B339B" w:rsidRDefault="001A749B">
            <w:pPr>
              <w:adjustRightInd w:val="0"/>
              <w:jc w:val="center"/>
              <w:rPr>
                <w:rFonts w:ascii="Times New Roman" w:hAnsi="Times New Roman"/>
                <w:color w:val="000000"/>
              </w:rPr>
            </w:pPr>
            <w:r>
              <w:rPr>
                <w:rFonts w:ascii="Times New Roman" w:hAnsi="Times New Roman"/>
                <w:color w:val="000000"/>
              </w:rPr>
              <w:t>-0.25, 0.34</w:t>
            </w:r>
          </w:p>
        </w:tc>
      </w:tr>
      <w:tr w:rsidR="003B339B" w14:paraId="6184D312" w14:textId="77777777">
        <w:trPr>
          <w:cantSplit/>
        </w:trPr>
        <w:tc>
          <w:tcPr>
            <w:tcW w:w="2138" w:type="dxa"/>
            <w:tcBorders>
              <w:top w:val="nil"/>
              <w:left w:val="nil"/>
              <w:bottom w:val="nil"/>
              <w:right w:val="nil"/>
            </w:tcBorders>
            <w:shd w:val="clear" w:color="auto" w:fill="FFFFFF"/>
          </w:tcPr>
          <w:p w14:paraId="6184D30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09"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30A"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30B" w14:textId="77777777" w:rsidR="003B339B" w:rsidRDefault="001A749B">
            <w:pPr>
              <w:adjustRightInd w:val="0"/>
              <w:jc w:val="center"/>
              <w:rPr>
                <w:rFonts w:ascii="Times New Roman" w:hAnsi="Times New Roman"/>
                <w:color w:val="000000"/>
              </w:rPr>
            </w:pPr>
            <w:r>
              <w:rPr>
                <w:rFonts w:ascii="Times New Roman" w:hAnsi="Times New Roman"/>
                <w:color w:val="000000"/>
              </w:rPr>
              <w:t>2.306 (0.1570)</w:t>
            </w:r>
          </w:p>
        </w:tc>
        <w:tc>
          <w:tcPr>
            <w:tcW w:w="2018" w:type="dxa"/>
            <w:tcBorders>
              <w:top w:val="nil"/>
              <w:left w:val="nil"/>
              <w:bottom w:val="nil"/>
              <w:right w:val="nil"/>
            </w:tcBorders>
            <w:shd w:val="clear" w:color="auto" w:fill="FFFFFF"/>
          </w:tcPr>
          <w:p w14:paraId="6184D30C" w14:textId="77777777" w:rsidR="003B339B" w:rsidRDefault="001A749B">
            <w:pPr>
              <w:adjustRightInd w:val="0"/>
              <w:jc w:val="center"/>
              <w:rPr>
                <w:rFonts w:ascii="Times New Roman" w:hAnsi="Times New Roman"/>
                <w:color w:val="000000"/>
              </w:rPr>
            </w:pPr>
            <w:r>
              <w:rPr>
                <w:rFonts w:ascii="Times New Roman" w:hAnsi="Times New Roman"/>
                <w:color w:val="000000"/>
              </w:rPr>
              <w:t>2.330 (2.260, 2.380)</w:t>
            </w:r>
          </w:p>
        </w:tc>
        <w:tc>
          <w:tcPr>
            <w:tcW w:w="1176" w:type="dxa"/>
            <w:tcBorders>
              <w:top w:val="nil"/>
              <w:left w:val="nil"/>
              <w:bottom w:val="nil"/>
              <w:right w:val="nil"/>
            </w:tcBorders>
            <w:shd w:val="clear" w:color="auto" w:fill="FFFFFF"/>
          </w:tcPr>
          <w:p w14:paraId="6184D30D" w14:textId="77777777" w:rsidR="003B339B" w:rsidRDefault="001A749B">
            <w:pPr>
              <w:adjustRightInd w:val="0"/>
              <w:jc w:val="center"/>
              <w:rPr>
                <w:rFonts w:ascii="Times New Roman" w:hAnsi="Times New Roman"/>
                <w:color w:val="000000"/>
              </w:rPr>
            </w:pPr>
            <w:r>
              <w:rPr>
                <w:rFonts w:ascii="Times New Roman" w:hAnsi="Times New Roman"/>
                <w:color w:val="000000"/>
              </w:rPr>
              <w:t>1.68, 2.49</w:t>
            </w:r>
          </w:p>
        </w:tc>
        <w:tc>
          <w:tcPr>
            <w:tcW w:w="398" w:type="dxa"/>
            <w:tcBorders>
              <w:top w:val="nil"/>
              <w:left w:val="nil"/>
              <w:bottom w:val="nil"/>
              <w:right w:val="nil"/>
            </w:tcBorders>
            <w:shd w:val="clear" w:color="auto" w:fill="FFFFFF"/>
          </w:tcPr>
          <w:p w14:paraId="6184D30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30F" w14:textId="77777777" w:rsidR="003B339B" w:rsidRDefault="001A749B">
            <w:pPr>
              <w:adjustRightInd w:val="0"/>
              <w:jc w:val="center"/>
              <w:rPr>
                <w:rFonts w:ascii="Times New Roman" w:hAnsi="Times New Roman"/>
                <w:color w:val="000000"/>
              </w:rPr>
            </w:pPr>
            <w:r>
              <w:rPr>
                <w:rFonts w:ascii="Times New Roman" w:hAnsi="Times New Roman"/>
                <w:color w:val="000000"/>
              </w:rPr>
              <w:t>-0.034 (0.1942)</w:t>
            </w:r>
          </w:p>
        </w:tc>
        <w:tc>
          <w:tcPr>
            <w:tcW w:w="2018" w:type="dxa"/>
            <w:tcBorders>
              <w:top w:val="nil"/>
              <w:left w:val="nil"/>
              <w:bottom w:val="nil"/>
              <w:right w:val="nil"/>
            </w:tcBorders>
            <w:shd w:val="clear" w:color="auto" w:fill="FFFFFF"/>
          </w:tcPr>
          <w:p w14:paraId="6184D310" w14:textId="77777777" w:rsidR="003B339B" w:rsidRDefault="001A749B">
            <w:pPr>
              <w:adjustRightInd w:val="0"/>
              <w:jc w:val="center"/>
              <w:rPr>
                <w:rFonts w:ascii="Times New Roman" w:hAnsi="Times New Roman"/>
                <w:color w:val="000000"/>
              </w:rPr>
            </w:pPr>
            <w:r>
              <w:rPr>
                <w:rFonts w:ascii="Times New Roman" w:hAnsi="Times New Roman"/>
                <w:color w:val="000000"/>
              </w:rPr>
              <w:t>0.020 (-0.100, 0.080)</w:t>
            </w:r>
          </w:p>
        </w:tc>
        <w:tc>
          <w:tcPr>
            <w:tcW w:w="1176" w:type="dxa"/>
            <w:tcBorders>
              <w:top w:val="nil"/>
              <w:left w:val="nil"/>
              <w:bottom w:val="nil"/>
              <w:right w:val="nil"/>
            </w:tcBorders>
            <w:shd w:val="clear" w:color="auto" w:fill="FFFFFF"/>
          </w:tcPr>
          <w:p w14:paraId="6184D311" w14:textId="77777777" w:rsidR="003B339B" w:rsidRDefault="001A749B">
            <w:pPr>
              <w:adjustRightInd w:val="0"/>
              <w:jc w:val="center"/>
              <w:rPr>
                <w:rFonts w:ascii="Times New Roman" w:hAnsi="Times New Roman"/>
                <w:color w:val="000000"/>
              </w:rPr>
            </w:pPr>
            <w:r>
              <w:rPr>
                <w:rFonts w:ascii="Times New Roman" w:hAnsi="Times New Roman"/>
                <w:color w:val="000000"/>
              </w:rPr>
              <w:t>-0.77, 0.19</w:t>
            </w:r>
          </w:p>
        </w:tc>
      </w:tr>
      <w:tr w:rsidR="003B339B" w14:paraId="6184D31D" w14:textId="77777777">
        <w:trPr>
          <w:cantSplit/>
        </w:trPr>
        <w:tc>
          <w:tcPr>
            <w:tcW w:w="2138" w:type="dxa"/>
            <w:tcBorders>
              <w:top w:val="nil"/>
              <w:left w:val="nil"/>
              <w:bottom w:val="nil"/>
              <w:right w:val="nil"/>
            </w:tcBorders>
            <w:shd w:val="clear" w:color="auto" w:fill="FFFFFF"/>
          </w:tcPr>
          <w:p w14:paraId="6184D31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14"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31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316" w14:textId="77777777" w:rsidR="003B339B" w:rsidRDefault="001A749B">
            <w:pPr>
              <w:adjustRightInd w:val="0"/>
              <w:jc w:val="center"/>
              <w:rPr>
                <w:rFonts w:ascii="Times New Roman" w:hAnsi="Times New Roman"/>
                <w:color w:val="000000"/>
              </w:rPr>
            </w:pPr>
            <w:r>
              <w:rPr>
                <w:rFonts w:ascii="Times New Roman" w:hAnsi="Times New Roman"/>
                <w:color w:val="000000"/>
              </w:rPr>
              <w:t>2.338 (0.1103)</w:t>
            </w:r>
          </w:p>
        </w:tc>
        <w:tc>
          <w:tcPr>
            <w:tcW w:w="2018" w:type="dxa"/>
            <w:tcBorders>
              <w:top w:val="nil"/>
              <w:left w:val="nil"/>
              <w:bottom w:val="nil"/>
              <w:right w:val="nil"/>
            </w:tcBorders>
            <w:shd w:val="clear" w:color="auto" w:fill="FFFFFF"/>
          </w:tcPr>
          <w:p w14:paraId="6184D317" w14:textId="77777777" w:rsidR="003B339B" w:rsidRDefault="001A749B">
            <w:pPr>
              <w:adjustRightInd w:val="0"/>
              <w:jc w:val="center"/>
              <w:rPr>
                <w:rFonts w:ascii="Times New Roman" w:hAnsi="Times New Roman"/>
                <w:color w:val="000000"/>
              </w:rPr>
            </w:pPr>
            <w:r>
              <w:rPr>
                <w:rFonts w:ascii="Times New Roman" w:hAnsi="Times New Roman"/>
                <w:color w:val="000000"/>
              </w:rPr>
              <w:t>2.310 (2.280, 2.430)</w:t>
            </w:r>
          </w:p>
        </w:tc>
        <w:tc>
          <w:tcPr>
            <w:tcW w:w="1176" w:type="dxa"/>
            <w:tcBorders>
              <w:top w:val="nil"/>
              <w:left w:val="nil"/>
              <w:bottom w:val="nil"/>
              <w:right w:val="nil"/>
            </w:tcBorders>
            <w:shd w:val="clear" w:color="auto" w:fill="FFFFFF"/>
          </w:tcPr>
          <w:p w14:paraId="6184D318" w14:textId="77777777" w:rsidR="003B339B" w:rsidRDefault="001A749B">
            <w:pPr>
              <w:adjustRightInd w:val="0"/>
              <w:jc w:val="center"/>
              <w:rPr>
                <w:rFonts w:ascii="Times New Roman" w:hAnsi="Times New Roman"/>
                <w:color w:val="000000"/>
              </w:rPr>
            </w:pPr>
            <w:r>
              <w:rPr>
                <w:rFonts w:ascii="Times New Roman" w:hAnsi="Times New Roman"/>
                <w:color w:val="000000"/>
              </w:rPr>
              <w:t>2.14, 2.52</w:t>
            </w:r>
          </w:p>
        </w:tc>
        <w:tc>
          <w:tcPr>
            <w:tcW w:w="398" w:type="dxa"/>
            <w:tcBorders>
              <w:top w:val="nil"/>
              <w:left w:val="nil"/>
              <w:bottom w:val="nil"/>
              <w:right w:val="nil"/>
            </w:tcBorders>
            <w:shd w:val="clear" w:color="auto" w:fill="FFFFFF"/>
          </w:tcPr>
          <w:p w14:paraId="6184D31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31A" w14:textId="77777777" w:rsidR="003B339B" w:rsidRDefault="001A749B">
            <w:pPr>
              <w:adjustRightInd w:val="0"/>
              <w:jc w:val="center"/>
              <w:rPr>
                <w:rFonts w:ascii="Times New Roman" w:hAnsi="Times New Roman"/>
                <w:color w:val="000000"/>
              </w:rPr>
            </w:pPr>
            <w:r>
              <w:rPr>
                <w:rFonts w:ascii="Times New Roman" w:hAnsi="Times New Roman"/>
                <w:color w:val="000000"/>
              </w:rPr>
              <w:t>0.014 (0.1111)</w:t>
            </w:r>
          </w:p>
        </w:tc>
        <w:tc>
          <w:tcPr>
            <w:tcW w:w="2018" w:type="dxa"/>
            <w:tcBorders>
              <w:top w:val="nil"/>
              <w:left w:val="nil"/>
              <w:bottom w:val="nil"/>
              <w:right w:val="nil"/>
            </w:tcBorders>
            <w:shd w:val="clear" w:color="auto" w:fill="FFFFFF"/>
          </w:tcPr>
          <w:p w14:paraId="6184D31B" w14:textId="77777777" w:rsidR="003B339B" w:rsidRDefault="001A749B">
            <w:pPr>
              <w:adjustRightInd w:val="0"/>
              <w:jc w:val="center"/>
              <w:rPr>
                <w:rFonts w:ascii="Times New Roman" w:hAnsi="Times New Roman"/>
                <w:color w:val="000000"/>
              </w:rPr>
            </w:pPr>
            <w:r>
              <w:rPr>
                <w:rFonts w:ascii="Times New Roman" w:hAnsi="Times New Roman"/>
                <w:color w:val="000000"/>
              </w:rPr>
              <w:t>0.000 (-0.080, 0.080)</w:t>
            </w:r>
          </w:p>
        </w:tc>
        <w:tc>
          <w:tcPr>
            <w:tcW w:w="1176" w:type="dxa"/>
            <w:tcBorders>
              <w:top w:val="nil"/>
              <w:left w:val="nil"/>
              <w:bottom w:val="nil"/>
              <w:right w:val="nil"/>
            </w:tcBorders>
            <w:shd w:val="clear" w:color="auto" w:fill="FFFFFF"/>
          </w:tcPr>
          <w:p w14:paraId="6184D31C" w14:textId="77777777" w:rsidR="003B339B" w:rsidRDefault="001A749B">
            <w:pPr>
              <w:adjustRightInd w:val="0"/>
              <w:jc w:val="center"/>
              <w:rPr>
                <w:rFonts w:ascii="Times New Roman" w:hAnsi="Times New Roman"/>
                <w:color w:val="000000"/>
              </w:rPr>
            </w:pPr>
            <w:r>
              <w:rPr>
                <w:rFonts w:ascii="Times New Roman" w:hAnsi="Times New Roman"/>
                <w:color w:val="000000"/>
              </w:rPr>
              <w:t>-0.16, 0.23</w:t>
            </w:r>
          </w:p>
        </w:tc>
      </w:tr>
      <w:tr w:rsidR="003B339B" w14:paraId="6184D328" w14:textId="77777777">
        <w:trPr>
          <w:cantSplit/>
        </w:trPr>
        <w:tc>
          <w:tcPr>
            <w:tcW w:w="2138" w:type="dxa"/>
            <w:tcBorders>
              <w:top w:val="nil"/>
              <w:left w:val="nil"/>
              <w:bottom w:val="nil"/>
              <w:right w:val="nil"/>
            </w:tcBorders>
            <w:shd w:val="clear" w:color="auto" w:fill="FFFFFF"/>
          </w:tcPr>
          <w:p w14:paraId="6184D31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1F"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32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321" w14:textId="77777777" w:rsidR="003B339B" w:rsidRDefault="001A749B">
            <w:pPr>
              <w:adjustRightInd w:val="0"/>
              <w:jc w:val="center"/>
              <w:rPr>
                <w:rFonts w:ascii="Times New Roman" w:hAnsi="Times New Roman"/>
                <w:color w:val="000000"/>
              </w:rPr>
            </w:pPr>
            <w:r>
              <w:rPr>
                <w:rFonts w:ascii="Times New Roman" w:hAnsi="Times New Roman"/>
                <w:color w:val="000000"/>
              </w:rPr>
              <w:t>2.314 (0.0963)</w:t>
            </w:r>
          </w:p>
        </w:tc>
        <w:tc>
          <w:tcPr>
            <w:tcW w:w="2018" w:type="dxa"/>
            <w:tcBorders>
              <w:top w:val="nil"/>
              <w:left w:val="nil"/>
              <w:bottom w:val="nil"/>
              <w:right w:val="nil"/>
            </w:tcBorders>
            <w:shd w:val="clear" w:color="auto" w:fill="FFFFFF"/>
          </w:tcPr>
          <w:p w14:paraId="6184D322" w14:textId="77777777" w:rsidR="003B339B" w:rsidRDefault="001A749B">
            <w:pPr>
              <w:adjustRightInd w:val="0"/>
              <w:jc w:val="center"/>
              <w:rPr>
                <w:rFonts w:ascii="Times New Roman" w:hAnsi="Times New Roman"/>
                <w:color w:val="000000"/>
              </w:rPr>
            </w:pPr>
            <w:r>
              <w:rPr>
                <w:rFonts w:ascii="Times New Roman" w:hAnsi="Times New Roman"/>
                <w:color w:val="000000"/>
              </w:rPr>
              <w:t>2.290 (2.250, 2.400)</w:t>
            </w:r>
          </w:p>
        </w:tc>
        <w:tc>
          <w:tcPr>
            <w:tcW w:w="1176" w:type="dxa"/>
            <w:tcBorders>
              <w:top w:val="nil"/>
              <w:left w:val="nil"/>
              <w:bottom w:val="nil"/>
              <w:right w:val="nil"/>
            </w:tcBorders>
            <w:shd w:val="clear" w:color="auto" w:fill="FFFFFF"/>
          </w:tcPr>
          <w:p w14:paraId="6184D323" w14:textId="77777777" w:rsidR="003B339B" w:rsidRDefault="001A749B">
            <w:pPr>
              <w:adjustRightInd w:val="0"/>
              <w:jc w:val="center"/>
              <w:rPr>
                <w:rFonts w:ascii="Times New Roman" w:hAnsi="Times New Roman"/>
                <w:color w:val="000000"/>
              </w:rPr>
            </w:pPr>
            <w:r>
              <w:rPr>
                <w:rFonts w:ascii="Times New Roman" w:hAnsi="Times New Roman"/>
                <w:color w:val="000000"/>
              </w:rPr>
              <w:t>2.18, 2.47</w:t>
            </w:r>
          </w:p>
        </w:tc>
        <w:tc>
          <w:tcPr>
            <w:tcW w:w="398" w:type="dxa"/>
            <w:tcBorders>
              <w:top w:val="nil"/>
              <w:left w:val="nil"/>
              <w:bottom w:val="nil"/>
              <w:right w:val="nil"/>
            </w:tcBorders>
            <w:shd w:val="clear" w:color="auto" w:fill="FFFFFF"/>
          </w:tcPr>
          <w:p w14:paraId="6184D32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325" w14:textId="77777777" w:rsidR="003B339B" w:rsidRDefault="001A749B">
            <w:pPr>
              <w:adjustRightInd w:val="0"/>
              <w:jc w:val="center"/>
              <w:rPr>
                <w:rFonts w:ascii="Times New Roman" w:hAnsi="Times New Roman"/>
                <w:color w:val="000000"/>
              </w:rPr>
            </w:pPr>
            <w:r>
              <w:rPr>
                <w:rFonts w:ascii="Times New Roman" w:hAnsi="Times New Roman"/>
                <w:color w:val="000000"/>
              </w:rPr>
              <w:t>0.009 (0.0784)</w:t>
            </w:r>
          </w:p>
        </w:tc>
        <w:tc>
          <w:tcPr>
            <w:tcW w:w="2018" w:type="dxa"/>
            <w:tcBorders>
              <w:top w:val="nil"/>
              <w:left w:val="nil"/>
              <w:bottom w:val="nil"/>
              <w:right w:val="nil"/>
            </w:tcBorders>
            <w:shd w:val="clear" w:color="auto" w:fill="FFFFFF"/>
          </w:tcPr>
          <w:p w14:paraId="6184D326" w14:textId="77777777" w:rsidR="003B339B" w:rsidRDefault="001A749B">
            <w:pPr>
              <w:adjustRightInd w:val="0"/>
              <w:jc w:val="center"/>
              <w:rPr>
                <w:rFonts w:ascii="Times New Roman" w:hAnsi="Times New Roman"/>
                <w:color w:val="000000"/>
              </w:rPr>
            </w:pPr>
            <w:r>
              <w:rPr>
                <w:rFonts w:ascii="Times New Roman" w:hAnsi="Times New Roman"/>
                <w:color w:val="000000"/>
              </w:rPr>
              <w:t>0.010 (-0.070, 0.070)</w:t>
            </w:r>
          </w:p>
        </w:tc>
        <w:tc>
          <w:tcPr>
            <w:tcW w:w="1176" w:type="dxa"/>
            <w:tcBorders>
              <w:top w:val="nil"/>
              <w:left w:val="nil"/>
              <w:bottom w:val="nil"/>
              <w:right w:val="nil"/>
            </w:tcBorders>
            <w:shd w:val="clear" w:color="auto" w:fill="FFFFFF"/>
          </w:tcPr>
          <w:p w14:paraId="6184D327" w14:textId="77777777" w:rsidR="003B339B" w:rsidRDefault="001A749B">
            <w:pPr>
              <w:adjustRightInd w:val="0"/>
              <w:jc w:val="center"/>
              <w:rPr>
                <w:rFonts w:ascii="Times New Roman" w:hAnsi="Times New Roman"/>
                <w:color w:val="000000"/>
              </w:rPr>
            </w:pPr>
            <w:r>
              <w:rPr>
                <w:rFonts w:ascii="Times New Roman" w:hAnsi="Times New Roman"/>
                <w:color w:val="000000"/>
              </w:rPr>
              <w:t>-0.11, 0.15</w:t>
            </w:r>
          </w:p>
        </w:tc>
      </w:tr>
      <w:tr w:rsidR="003B339B" w14:paraId="6184D333" w14:textId="77777777">
        <w:trPr>
          <w:cantSplit/>
        </w:trPr>
        <w:tc>
          <w:tcPr>
            <w:tcW w:w="2138" w:type="dxa"/>
            <w:tcBorders>
              <w:top w:val="nil"/>
              <w:left w:val="nil"/>
              <w:bottom w:val="nil"/>
              <w:right w:val="nil"/>
            </w:tcBorders>
            <w:shd w:val="clear" w:color="auto" w:fill="FFFFFF"/>
          </w:tcPr>
          <w:p w14:paraId="6184D32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2A"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32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32C" w14:textId="77777777" w:rsidR="003B339B" w:rsidRDefault="001A749B">
            <w:pPr>
              <w:adjustRightInd w:val="0"/>
              <w:jc w:val="center"/>
              <w:rPr>
                <w:rFonts w:ascii="Times New Roman" w:hAnsi="Times New Roman"/>
                <w:color w:val="000000"/>
              </w:rPr>
            </w:pPr>
            <w:r>
              <w:rPr>
                <w:rFonts w:ascii="Times New Roman" w:hAnsi="Times New Roman"/>
                <w:color w:val="000000"/>
              </w:rPr>
              <w:t>2.357 (0.0776)</w:t>
            </w:r>
          </w:p>
        </w:tc>
        <w:tc>
          <w:tcPr>
            <w:tcW w:w="2018" w:type="dxa"/>
            <w:tcBorders>
              <w:top w:val="nil"/>
              <w:left w:val="nil"/>
              <w:bottom w:val="nil"/>
              <w:right w:val="nil"/>
            </w:tcBorders>
            <w:shd w:val="clear" w:color="auto" w:fill="FFFFFF"/>
          </w:tcPr>
          <w:p w14:paraId="6184D32D" w14:textId="77777777" w:rsidR="003B339B" w:rsidRDefault="001A749B">
            <w:pPr>
              <w:adjustRightInd w:val="0"/>
              <w:jc w:val="center"/>
              <w:rPr>
                <w:rFonts w:ascii="Times New Roman" w:hAnsi="Times New Roman"/>
                <w:color w:val="000000"/>
              </w:rPr>
            </w:pPr>
            <w:r>
              <w:rPr>
                <w:rFonts w:ascii="Times New Roman" w:hAnsi="Times New Roman"/>
                <w:color w:val="000000"/>
              </w:rPr>
              <w:t>2.365 (2.280, 2.430)</w:t>
            </w:r>
          </w:p>
        </w:tc>
        <w:tc>
          <w:tcPr>
            <w:tcW w:w="1176" w:type="dxa"/>
            <w:tcBorders>
              <w:top w:val="nil"/>
              <w:left w:val="nil"/>
              <w:bottom w:val="nil"/>
              <w:right w:val="nil"/>
            </w:tcBorders>
            <w:shd w:val="clear" w:color="auto" w:fill="FFFFFF"/>
          </w:tcPr>
          <w:p w14:paraId="6184D32E" w14:textId="77777777" w:rsidR="003B339B" w:rsidRDefault="001A749B">
            <w:pPr>
              <w:adjustRightInd w:val="0"/>
              <w:jc w:val="center"/>
              <w:rPr>
                <w:rFonts w:ascii="Times New Roman" w:hAnsi="Times New Roman"/>
                <w:color w:val="000000"/>
              </w:rPr>
            </w:pPr>
            <w:r>
              <w:rPr>
                <w:rFonts w:ascii="Times New Roman" w:hAnsi="Times New Roman"/>
                <w:color w:val="000000"/>
              </w:rPr>
              <w:t>2.26, 2.44</w:t>
            </w:r>
          </w:p>
        </w:tc>
        <w:tc>
          <w:tcPr>
            <w:tcW w:w="398" w:type="dxa"/>
            <w:tcBorders>
              <w:top w:val="nil"/>
              <w:left w:val="nil"/>
              <w:bottom w:val="nil"/>
              <w:right w:val="nil"/>
            </w:tcBorders>
            <w:shd w:val="clear" w:color="auto" w:fill="FFFFFF"/>
          </w:tcPr>
          <w:p w14:paraId="6184D32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330" w14:textId="77777777" w:rsidR="003B339B" w:rsidRDefault="001A749B">
            <w:pPr>
              <w:adjustRightInd w:val="0"/>
              <w:jc w:val="center"/>
              <w:rPr>
                <w:rFonts w:ascii="Times New Roman" w:hAnsi="Times New Roman"/>
                <w:color w:val="000000"/>
              </w:rPr>
            </w:pPr>
            <w:r>
              <w:rPr>
                <w:rFonts w:ascii="Times New Roman" w:hAnsi="Times New Roman"/>
                <w:color w:val="000000"/>
              </w:rPr>
              <w:t>0.023 (0.1442)</w:t>
            </w:r>
          </w:p>
        </w:tc>
        <w:tc>
          <w:tcPr>
            <w:tcW w:w="2018" w:type="dxa"/>
            <w:tcBorders>
              <w:top w:val="nil"/>
              <w:left w:val="nil"/>
              <w:bottom w:val="nil"/>
              <w:right w:val="nil"/>
            </w:tcBorders>
            <w:shd w:val="clear" w:color="auto" w:fill="FFFFFF"/>
          </w:tcPr>
          <w:p w14:paraId="6184D331" w14:textId="77777777" w:rsidR="003B339B" w:rsidRDefault="001A749B">
            <w:pPr>
              <w:adjustRightInd w:val="0"/>
              <w:jc w:val="center"/>
              <w:rPr>
                <w:rFonts w:ascii="Times New Roman" w:hAnsi="Times New Roman"/>
                <w:color w:val="000000"/>
              </w:rPr>
            </w:pPr>
            <w:r>
              <w:rPr>
                <w:rFonts w:ascii="Times New Roman" w:hAnsi="Times New Roman"/>
                <w:color w:val="000000"/>
              </w:rPr>
              <w:t>0.010 (-0.010, 0.120)</w:t>
            </w:r>
          </w:p>
        </w:tc>
        <w:tc>
          <w:tcPr>
            <w:tcW w:w="1176" w:type="dxa"/>
            <w:tcBorders>
              <w:top w:val="nil"/>
              <w:left w:val="nil"/>
              <w:bottom w:val="nil"/>
              <w:right w:val="nil"/>
            </w:tcBorders>
            <w:shd w:val="clear" w:color="auto" w:fill="FFFFFF"/>
          </w:tcPr>
          <w:p w14:paraId="6184D332" w14:textId="77777777" w:rsidR="003B339B" w:rsidRDefault="001A749B">
            <w:pPr>
              <w:adjustRightInd w:val="0"/>
              <w:jc w:val="center"/>
              <w:rPr>
                <w:rFonts w:ascii="Times New Roman" w:hAnsi="Times New Roman"/>
                <w:color w:val="000000"/>
              </w:rPr>
            </w:pPr>
            <w:r>
              <w:rPr>
                <w:rFonts w:ascii="Times New Roman" w:hAnsi="Times New Roman"/>
                <w:color w:val="000000"/>
              </w:rPr>
              <w:t>-0.21, 0.22</w:t>
            </w:r>
          </w:p>
        </w:tc>
      </w:tr>
      <w:tr w:rsidR="003B339B" w14:paraId="6184D33E" w14:textId="77777777">
        <w:trPr>
          <w:cantSplit/>
        </w:trPr>
        <w:tc>
          <w:tcPr>
            <w:tcW w:w="2138" w:type="dxa"/>
            <w:tcBorders>
              <w:top w:val="nil"/>
              <w:left w:val="nil"/>
              <w:bottom w:val="nil"/>
              <w:right w:val="nil"/>
            </w:tcBorders>
            <w:shd w:val="clear" w:color="auto" w:fill="FFFFFF"/>
          </w:tcPr>
          <w:p w14:paraId="6184D33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35"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33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337" w14:textId="77777777" w:rsidR="003B339B" w:rsidRDefault="001A749B">
            <w:pPr>
              <w:adjustRightInd w:val="0"/>
              <w:jc w:val="center"/>
              <w:rPr>
                <w:rFonts w:ascii="Times New Roman" w:hAnsi="Times New Roman"/>
                <w:color w:val="000000"/>
              </w:rPr>
            </w:pPr>
            <w:r>
              <w:rPr>
                <w:rFonts w:ascii="Times New Roman" w:hAnsi="Times New Roman"/>
                <w:color w:val="000000"/>
              </w:rPr>
              <w:t>2.273 (0.1184)</w:t>
            </w:r>
          </w:p>
        </w:tc>
        <w:tc>
          <w:tcPr>
            <w:tcW w:w="2018" w:type="dxa"/>
            <w:tcBorders>
              <w:top w:val="nil"/>
              <w:left w:val="nil"/>
              <w:bottom w:val="nil"/>
              <w:right w:val="nil"/>
            </w:tcBorders>
            <w:shd w:val="clear" w:color="auto" w:fill="FFFFFF"/>
          </w:tcPr>
          <w:p w14:paraId="6184D338" w14:textId="77777777" w:rsidR="003B339B" w:rsidRDefault="001A749B">
            <w:pPr>
              <w:adjustRightInd w:val="0"/>
              <w:jc w:val="center"/>
              <w:rPr>
                <w:rFonts w:ascii="Times New Roman" w:hAnsi="Times New Roman"/>
                <w:color w:val="000000"/>
              </w:rPr>
            </w:pPr>
            <w:r>
              <w:rPr>
                <w:rFonts w:ascii="Times New Roman" w:hAnsi="Times New Roman"/>
                <w:color w:val="000000"/>
              </w:rPr>
              <w:t>2.320 (2.140, 2.360)</w:t>
            </w:r>
          </w:p>
        </w:tc>
        <w:tc>
          <w:tcPr>
            <w:tcW w:w="1176" w:type="dxa"/>
            <w:tcBorders>
              <w:top w:val="nil"/>
              <w:left w:val="nil"/>
              <w:bottom w:val="nil"/>
              <w:right w:val="nil"/>
            </w:tcBorders>
            <w:shd w:val="clear" w:color="auto" w:fill="FFFFFF"/>
          </w:tcPr>
          <w:p w14:paraId="6184D339" w14:textId="77777777" w:rsidR="003B339B" w:rsidRDefault="001A749B">
            <w:pPr>
              <w:adjustRightInd w:val="0"/>
              <w:jc w:val="center"/>
              <w:rPr>
                <w:rFonts w:ascii="Times New Roman" w:hAnsi="Times New Roman"/>
                <w:color w:val="000000"/>
              </w:rPr>
            </w:pPr>
            <w:r>
              <w:rPr>
                <w:rFonts w:ascii="Times New Roman" w:hAnsi="Times New Roman"/>
                <w:color w:val="000000"/>
              </w:rPr>
              <w:t>2.11, 2.39</w:t>
            </w:r>
          </w:p>
        </w:tc>
        <w:tc>
          <w:tcPr>
            <w:tcW w:w="398" w:type="dxa"/>
            <w:tcBorders>
              <w:top w:val="nil"/>
              <w:left w:val="nil"/>
              <w:bottom w:val="nil"/>
              <w:right w:val="nil"/>
            </w:tcBorders>
            <w:shd w:val="clear" w:color="auto" w:fill="FFFFFF"/>
          </w:tcPr>
          <w:p w14:paraId="6184D33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33B" w14:textId="77777777" w:rsidR="003B339B" w:rsidRDefault="001A749B">
            <w:pPr>
              <w:adjustRightInd w:val="0"/>
              <w:jc w:val="center"/>
              <w:rPr>
                <w:rFonts w:ascii="Times New Roman" w:hAnsi="Times New Roman"/>
                <w:color w:val="000000"/>
              </w:rPr>
            </w:pPr>
            <w:r>
              <w:rPr>
                <w:rFonts w:ascii="Times New Roman" w:hAnsi="Times New Roman"/>
                <w:color w:val="000000"/>
              </w:rPr>
              <w:t>-0.060 (0.0925)</w:t>
            </w:r>
          </w:p>
        </w:tc>
        <w:tc>
          <w:tcPr>
            <w:tcW w:w="2018" w:type="dxa"/>
            <w:tcBorders>
              <w:top w:val="nil"/>
              <w:left w:val="nil"/>
              <w:bottom w:val="nil"/>
              <w:right w:val="nil"/>
            </w:tcBorders>
            <w:shd w:val="clear" w:color="auto" w:fill="FFFFFF"/>
          </w:tcPr>
          <w:p w14:paraId="6184D33C" w14:textId="77777777" w:rsidR="003B339B" w:rsidRDefault="001A749B">
            <w:pPr>
              <w:adjustRightInd w:val="0"/>
              <w:jc w:val="center"/>
              <w:rPr>
                <w:rFonts w:ascii="Times New Roman" w:hAnsi="Times New Roman"/>
                <w:color w:val="000000"/>
              </w:rPr>
            </w:pPr>
            <w:r>
              <w:rPr>
                <w:rFonts w:ascii="Times New Roman" w:hAnsi="Times New Roman"/>
                <w:color w:val="000000"/>
              </w:rPr>
              <w:t>-0.040 (-0.120, 0.000)</w:t>
            </w:r>
          </w:p>
        </w:tc>
        <w:tc>
          <w:tcPr>
            <w:tcW w:w="1176" w:type="dxa"/>
            <w:tcBorders>
              <w:top w:val="nil"/>
              <w:left w:val="nil"/>
              <w:bottom w:val="nil"/>
              <w:right w:val="nil"/>
            </w:tcBorders>
            <w:shd w:val="clear" w:color="auto" w:fill="FFFFFF"/>
          </w:tcPr>
          <w:p w14:paraId="6184D33D" w14:textId="77777777" w:rsidR="003B339B" w:rsidRDefault="001A749B">
            <w:pPr>
              <w:adjustRightInd w:val="0"/>
              <w:jc w:val="center"/>
              <w:rPr>
                <w:rFonts w:ascii="Times New Roman" w:hAnsi="Times New Roman"/>
                <w:color w:val="000000"/>
              </w:rPr>
            </w:pPr>
            <w:r>
              <w:rPr>
                <w:rFonts w:ascii="Times New Roman" w:hAnsi="Times New Roman"/>
                <w:color w:val="000000"/>
              </w:rPr>
              <w:t>-0.21, 0.05</w:t>
            </w:r>
          </w:p>
        </w:tc>
      </w:tr>
      <w:tr w:rsidR="003B339B" w14:paraId="6184D349" w14:textId="77777777">
        <w:trPr>
          <w:cantSplit/>
        </w:trPr>
        <w:tc>
          <w:tcPr>
            <w:tcW w:w="2138" w:type="dxa"/>
            <w:tcBorders>
              <w:top w:val="nil"/>
              <w:left w:val="nil"/>
              <w:bottom w:val="nil"/>
              <w:right w:val="nil"/>
            </w:tcBorders>
            <w:shd w:val="clear" w:color="auto" w:fill="FFFFFF"/>
          </w:tcPr>
          <w:p w14:paraId="6184D33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40"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34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342" w14:textId="77777777" w:rsidR="003B339B" w:rsidRDefault="001A749B">
            <w:pPr>
              <w:adjustRightInd w:val="0"/>
              <w:jc w:val="center"/>
              <w:rPr>
                <w:rFonts w:ascii="Times New Roman" w:hAnsi="Times New Roman"/>
                <w:color w:val="000000"/>
              </w:rPr>
            </w:pPr>
            <w:r>
              <w:rPr>
                <w:rFonts w:ascii="Times New Roman" w:hAnsi="Times New Roman"/>
                <w:color w:val="000000"/>
              </w:rPr>
              <w:t>2.328 (0.1242)</w:t>
            </w:r>
          </w:p>
        </w:tc>
        <w:tc>
          <w:tcPr>
            <w:tcW w:w="2018" w:type="dxa"/>
            <w:tcBorders>
              <w:top w:val="nil"/>
              <w:left w:val="nil"/>
              <w:bottom w:val="nil"/>
              <w:right w:val="nil"/>
            </w:tcBorders>
            <w:shd w:val="clear" w:color="auto" w:fill="FFFFFF"/>
          </w:tcPr>
          <w:p w14:paraId="6184D343" w14:textId="77777777" w:rsidR="003B339B" w:rsidRDefault="001A749B">
            <w:pPr>
              <w:adjustRightInd w:val="0"/>
              <w:jc w:val="center"/>
              <w:rPr>
                <w:rFonts w:ascii="Times New Roman" w:hAnsi="Times New Roman"/>
                <w:color w:val="000000"/>
              </w:rPr>
            </w:pPr>
            <w:r>
              <w:rPr>
                <w:rFonts w:ascii="Times New Roman" w:hAnsi="Times New Roman"/>
                <w:color w:val="000000"/>
              </w:rPr>
              <w:t>2.370 (2.270, 2.370)</w:t>
            </w:r>
          </w:p>
        </w:tc>
        <w:tc>
          <w:tcPr>
            <w:tcW w:w="1176" w:type="dxa"/>
            <w:tcBorders>
              <w:top w:val="nil"/>
              <w:left w:val="nil"/>
              <w:bottom w:val="nil"/>
              <w:right w:val="nil"/>
            </w:tcBorders>
            <w:shd w:val="clear" w:color="auto" w:fill="FFFFFF"/>
          </w:tcPr>
          <w:p w14:paraId="6184D344" w14:textId="77777777" w:rsidR="003B339B" w:rsidRDefault="001A749B">
            <w:pPr>
              <w:adjustRightInd w:val="0"/>
              <w:jc w:val="center"/>
              <w:rPr>
                <w:rFonts w:ascii="Times New Roman" w:hAnsi="Times New Roman"/>
                <w:color w:val="000000"/>
              </w:rPr>
            </w:pPr>
            <w:r>
              <w:rPr>
                <w:rFonts w:ascii="Times New Roman" w:hAnsi="Times New Roman"/>
                <w:color w:val="000000"/>
              </w:rPr>
              <w:t>2.15, 2.48</w:t>
            </w:r>
          </w:p>
        </w:tc>
        <w:tc>
          <w:tcPr>
            <w:tcW w:w="398" w:type="dxa"/>
            <w:tcBorders>
              <w:top w:val="nil"/>
              <w:left w:val="nil"/>
              <w:bottom w:val="nil"/>
              <w:right w:val="nil"/>
            </w:tcBorders>
            <w:shd w:val="clear" w:color="auto" w:fill="FFFFFF"/>
          </w:tcPr>
          <w:p w14:paraId="6184D34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346" w14:textId="77777777" w:rsidR="003B339B" w:rsidRDefault="001A749B">
            <w:pPr>
              <w:adjustRightInd w:val="0"/>
              <w:jc w:val="center"/>
              <w:rPr>
                <w:rFonts w:ascii="Times New Roman" w:hAnsi="Times New Roman"/>
                <w:color w:val="000000"/>
              </w:rPr>
            </w:pPr>
            <w:r>
              <w:rPr>
                <w:rFonts w:ascii="Times New Roman" w:hAnsi="Times New Roman"/>
                <w:color w:val="000000"/>
              </w:rPr>
              <w:t>0.006 (0.1397)</w:t>
            </w:r>
          </w:p>
        </w:tc>
        <w:tc>
          <w:tcPr>
            <w:tcW w:w="2018" w:type="dxa"/>
            <w:tcBorders>
              <w:top w:val="nil"/>
              <w:left w:val="nil"/>
              <w:bottom w:val="nil"/>
              <w:right w:val="nil"/>
            </w:tcBorders>
            <w:shd w:val="clear" w:color="auto" w:fill="FFFFFF"/>
          </w:tcPr>
          <w:p w14:paraId="6184D347" w14:textId="77777777" w:rsidR="003B339B" w:rsidRDefault="001A749B">
            <w:pPr>
              <w:adjustRightInd w:val="0"/>
              <w:jc w:val="center"/>
              <w:rPr>
                <w:rFonts w:ascii="Times New Roman" w:hAnsi="Times New Roman"/>
                <w:color w:val="000000"/>
              </w:rPr>
            </w:pPr>
            <w:r>
              <w:rPr>
                <w:rFonts w:ascii="Times New Roman" w:hAnsi="Times New Roman"/>
                <w:color w:val="000000"/>
              </w:rPr>
              <w:t>0.010 (-0.060, 0.040)</w:t>
            </w:r>
          </w:p>
        </w:tc>
        <w:tc>
          <w:tcPr>
            <w:tcW w:w="1176" w:type="dxa"/>
            <w:tcBorders>
              <w:top w:val="nil"/>
              <w:left w:val="nil"/>
              <w:bottom w:val="nil"/>
              <w:right w:val="nil"/>
            </w:tcBorders>
            <w:shd w:val="clear" w:color="auto" w:fill="FFFFFF"/>
          </w:tcPr>
          <w:p w14:paraId="6184D348" w14:textId="77777777" w:rsidR="003B339B" w:rsidRDefault="001A749B">
            <w:pPr>
              <w:adjustRightInd w:val="0"/>
              <w:jc w:val="center"/>
              <w:rPr>
                <w:rFonts w:ascii="Times New Roman" w:hAnsi="Times New Roman"/>
                <w:color w:val="000000"/>
              </w:rPr>
            </w:pPr>
            <w:r>
              <w:rPr>
                <w:rFonts w:ascii="Times New Roman" w:hAnsi="Times New Roman"/>
                <w:color w:val="000000"/>
              </w:rPr>
              <w:t>-0.17, 0.21</w:t>
            </w:r>
          </w:p>
        </w:tc>
      </w:tr>
      <w:tr w:rsidR="003B339B" w14:paraId="6184D354" w14:textId="77777777">
        <w:trPr>
          <w:cantSplit/>
        </w:trPr>
        <w:tc>
          <w:tcPr>
            <w:tcW w:w="2138" w:type="dxa"/>
            <w:tcBorders>
              <w:top w:val="nil"/>
              <w:left w:val="nil"/>
              <w:bottom w:val="nil"/>
              <w:right w:val="nil"/>
            </w:tcBorders>
            <w:shd w:val="clear" w:color="auto" w:fill="FFFFFF"/>
          </w:tcPr>
          <w:p w14:paraId="6184D34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4B"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34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34D" w14:textId="77777777" w:rsidR="003B339B" w:rsidRDefault="001A749B">
            <w:pPr>
              <w:adjustRightInd w:val="0"/>
              <w:jc w:val="center"/>
              <w:rPr>
                <w:rFonts w:ascii="Times New Roman" w:hAnsi="Times New Roman"/>
                <w:color w:val="000000"/>
              </w:rPr>
            </w:pPr>
            <w:r>
              <w:rPr>
                <w:rFonts w:ascii="Times New Roman" w:hAnsi="Times New Roman"/>
                <w:color w:val="000000"/>
              </w:rPr>
              <w:t>2.345 (0.1287)</w:t>
            </w:r>
          </w:p>
        </w:tc>
        <w:tc>
          <w:tcPr>
            <w:tcW w:w="2018" w:type="dxa"/>
            <w:tcBorders>
              <w:top w:val="nil"/>
              <w:left w:val="nil"/>
              <w:bottom w:val="nil"/>
              <w:right w:val="nil"/>
            </w:tcBorders>
            <w:shd w:val="clear" w:color="auto" w:fill="FFFFFF"/>
          </w:tcPr>
          <w:p w14:paraId="6184D34E" w14:textId="77777777" w:rsidR="003B339B" w:rsidRDefault="001A749B">
            <w:pPr>
              <w:adjustRightInd w:val="0"/>
              <w:jc w:val="center"/>
              <w:rPr>
                <w:rFonts w:ascii="Times New Roman" w:hAnsi="Times New Roman"/>
                <w:color w:val="000000"/>
              </w:rPr>
            </w:pPr>
            <w:r>
              <w:rPr>
                <w:rFonts w:ascii="Times New Roman" w:hAnsi="Times New Roman"/>
                <w:color w:val="000000"/>
              </w:rPr>
              <w:t>2.385 (2.260, 2.430)</w:t>
            </w:r>
          </w:p>
        </w:tc>
        <w:tc>
          <w:tcPr>
            <w:tcW w:w="1176" w:type="dxa"/>
            <w:tcBorders>
              <w:top w:val="nil"/>
              <w:left w:val="nil"/>
              <w:bottom w:val="nil"/>
              <w:right w:val="nil"/>
            </w:tcBorders>
            <w:shd w:val="clear" w:color="auto" w:fill="FFFFFF"/>
          </w:tcPr>
          <w:p w14:paraId="6184D34F" w14:textId="77777777" w:rsidR="003B339B" w:rsidRDefault="001A749B">
            <w:pPr>
              <w:adjustRightInd w:val="0"/>
              <w:jc w:val="center"/>
              <w:rPr>
                <w:rFonts w:ascii="Times New Roman" w:hAnsi="Times New Roman"/>
                <w:color w:val="000000"/>
              </w:rPr>
            </w:pPr>
            <w:r>
              <w:rPr>
                <w:rFonts w:ascii="Times New Roman" w:hAnsi="Times New Roman"/>
                <w:color w:val="000000"/>
              </w:rPr>
              <w:t>2.16, 2.45</w:t>
            </w:r>
          </w:p>
        </w:tc>
        <w:tc>
          <w:tcPr>
            <w:tcW w:w="398" w:type="dxa"/>
            <w:tcBorders>
              <w:top w:val="nil"/>
              <w:left w:val="nil"/>
              <w:bottom w:val="nil"/>
              <w:right w:val="nil"/>
            </w:tcBorders>
            <w:shd w:val="clear" w:color="auto" w:fill="FFFFFF"/>
          </w:tcPr>
          <w:p w14:paraId="6184D35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351" w14:textId="77777777" w:rsidR="003B339B" w:rsidRDefault="001A749B">
            <w:pPr>
              <w:adjustRightInd w:val="0"/>
              <w:jc w:val="center"/>
              <w:rPr>
                <w:rFonts w:ascii="Times New Roman" w:hAnsi="Times New Roman"/>
                <w:color w:val="000000"/>
              </w:rPr>
            </w:pPr>
            <w:r>
              <w:rPr>
                <w:rFonts w:ascii="Times New Roman" w:hAnsi="Times New Roman"/>
                <w:color w:val="000000"/>
              </w:rPr>
              <w:t>-0.043 (0.0946)</w:t>
            </w:r>
          </w:p>
        </w:tc>
        <w:tc>
          <w:tcPr>
            <w:tcW w:w="2018" w:type="dxa"/>
            <w:tcBorders>
              <w:top w:val="nil"/>
              <w:left w:val="nil"/>
              <w:bottom w:val="nil"/>
              <w:right w:val="nil"/>
            </w:tcBorders>
            <w:shd w:val="clear" w:color="auto" w:fill="FFFFFF"/>
          </w:tcPr>
          <w:p w14:paraId="6184D352" w14:textId="77777777" w:rsidR="003B339B" w:rsidRDefault="001A749B">
            <w:pPr>
              <w:adjustRightInd w:val="0"/>
              <w:jc w:val="center"/>
              <w:rPr>
                <w:rFonts w:ascii="Times New Roman" w:hAnsi="Times New Roman"/>
                <w:color w:val="000000"/>
              </w:rPr>
            </w:pPr>
            <w:r>
              <w:rPr>
                <w:rFonts w:ascii="Times New Roman" w:hAnsi="Times New Roman"/>
                <w:color w:val="000000"/>
              </w:rPr>
              <w:t>-0.005 (-0.105, 0.020)</w:t>
            </w:r>
          </w:p>
        </w:tc>
        <w:tc>
          <w:tcPr>
            <w:tcW w:w="1176" w:type="dxa"/>
            <w:tcBorders>
              <w:top w:val="nil"/>
              <w:left w:val="nil"/>
              <w:bottom w:val="nil"/>
              <w:right w:val="nil"/>
            </w:tcBorders>
            <w:shd w:val="clear" w:color="auto" w:fill="FFFFFF"/>
          </w:tcPr>
          <w:p w14:paraId="6184D353" w14:textId="77777777" w:rsidR="003B339B" w:rsidRDefault="001A749B">
            <w:pPr>
              <w:adjustRightInd w:val="0"/>
              <w:jc w:val="center"/>
              <w:rPr>
                <w:rFonts w:ascii="Times New Roman" w:hAnsi="Times New Roman"/>
                <w:color w:val="000000"/>
              </w:rPr>
            </w:pPr>
            <w:r>
              <w:rPr>
                <w:rFonts w:ascii="Times New Roman" w:hAnsi="Times New Roman"/>
                <w:color w:val="000000"/>
              </w:rPr>
              <w:t>-0.18, 0.02</w:t>
            </w:r>
          </w:p>
        </w:tc>
      </w:tr>
      <w:tr w:rsidR="003B339B" w14:paraId="6184D35F" w14:textId="77777777">
        <w:trPr>
          <w:cantSplit/>
        </w:trPr>
        <w:tc>
          <w:tcPr>
            <w:tcW w:w="2138" w:type="dxa"/>
            <w:tcBorders>
              <w:top w:val="nil"/>
              <w:left w:val="nil"/>
              <w:bottom w:val="nil"/>
              <w:right w:val="nil"/>
            </w:tcBorders>
            <w:shd w:val="clear" w:color="auto" w:fill="FFFFFF"/>
          </w:tcPr>
          <w:p w14:paraId="6184D35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56"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35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358" w14:textId="77777777" w:rsidR="003B339B" w:rsidRDefault="001A749B">
            <w:pPr>
              <w:adjustRightInd w:val="0"/>
              <w:jc w:val="center"/>
              <w:rPr>
                <w:rFonts w:ascii="Times New Roman" w:hAnsi="Times New Roman"/>
                <w:color w:val="000000"/>
              </w:rPr>
            </w:pPr>
            <w:r>
              <w:rPr>
                <w:rFonts w:ascii="Times New Roman" w:hAnsi="Times New Roman"/>
                <w:color w:val="000000"/>
              </w:rPr>
              <w:t>2.305 (0.1515)</w:t>
            </w:r>
          </w:p>
        </w:tc>
        <w:tc>
          <w:tcPr>
            <w:tcW w:w="2018" w:type="dxa"/>
            <w:tcBorders>
              <w:top w:val="nil"/>
              <w:left w:val="nil"/>
              <w:bottom w:val="nil"/>
              <w:right w:val="nil"/>
            </w:tcBorders>
            <w:shd w:val="clear" w:color="auto" w:fill="FFFFFF"/>
          </w:tcPr>
          <w:p w14:paraId="6184D359" w14:textId="77777777" w:rsidR="003B339B" w:rsidRDefault="001A749B">
            <w:pPr>
              <w:adjustRightInd w:val="0"/>
              <w:jc w:val="center"/>
              <w:rPr>
                <w:rFonts w:ascii="Times New Roman" w:hAnsi="Times New Roman"/>
                <w:color w:val="000000"/>
              </w:rPr>
            </w:pPr>
            <w:r>
              <w:rPr>
                <w:rFonts w:ascii="Times New Roman" w:hAnsi="Times New Roman"/>
                <w:color w:val="000000"/>
              </w:rPr>
              <w:t>2.315 (2.210, 2.400)</w:t>
            </w:r>
          </w:p>
        </w:tc>
        <w:tc>
          <w:tcPr>
            <w:tcW w:w="1176" w:type="dxa"/>
            <w:tcBorders>
              <w:top w:val="nil"/>
              <w:left w:val="nil"/>
              <w:bottom w:val="nil"/>
              <w:right w:val="nil"/>
            </w:tcBorders>
            <w:shd w:val="clear" w:color="auto" w:fill="FFFFFF"/>
          </w:tcPr>
          <w:p w14:paraId="6184D35A" w14:textId="77777777" w:rsidR="003B339B" w:rsidRDefault="001A749B">
            <w:pPr>
              <w:adjustRightInd w:val="0"/>
              <w:jc w:val="center"/>
              <w:rPr>
                <w:rFonts w:ascii="Times New Roman" w:hAnsi="Times New Roman"/>
                <w:color w:val="000000"/>
              </w:rPr>
            </w:pPr>
            <w:r>
              <w:rPr>
                <w:rFonts w:ascii="Times New Roman" w:hAnsi="Times New Roman"/>
                <w:color w:val="000000"/>
              </w:rPr>
              <w:t>2.11, 2.48</w:t>
            </w:r>
          </w:p>
        </w:tc>
        <w:tc>
          <w:tcPr>
            <w:tcW w:w="398" w:type="dxa"/>
            <w:tcBorders>
              <w:top w:val="nil"/>
              <w:left w:val="nil"/>
              <w:bottom w:val="nil"/>
              <w:right w:val="nil"/>
            </w:tcBorders>
            <w:shd w:val="clear" w:color="auto" w:fill="FFFFFF"/>
          </w:tcPr>
          <w:p w14:paraId="6184D35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35C" w14:textId="77777777" w:rsidR="003B339B" w:rsidRDefault="001A749B">
            <w:pPr>
              <w:adjustRightInd w:val="0"/>
              <w:jc w:val="center"/>
              <w:rPr>
                <w:rFonts w:ascii="Times New Roman" w:hAnsi="Times New Roman"/>
                <w:color w:val="000000"/>
              </w:rPr>
            </w:pPr>
            <w:r>
              <w:rPr>
                <w:rFonts w:ascii="Times New Roman" w:hAnsi="Times New Roman"/>
                <w:color w:val="000000"/>
              </w:rPr>
              <w:t>-0.083 (0.1127)</w:t>
            </w:r>
          </w:p>
        </w:tc>
        <w:tc>
          <w:tcPr>
            <w:tcW w:w="2018" w:type="dxa"/>
            <w:tcBorders>
              <w:top w:val="nil"/>
              <w:left w:val="nil"/>
              <w:bottom w:val="nil"/>
              <w:right w:val="nil"/>
            </w:tcBorders>
            <w:shd w:val="clear" w:color="auto" w:fill="FFFFFF"/>
          </w:tcPr>
          <w:p w14:paraId="6184D35D" w14:textId="77777777" w:rsidR="003B339B" w:rsidRDefault="001A749B">
            <w:pPr>
              <w:adjustRightInd w:val="0"/>
              <w:jc w:val="center"/>
              <w:rPr>
                <w:rFonts w:ascii="Times New Roman" w:hAnsi="Times New Roman"/>
                <w:color w:val="000000"/>
              </w:rPr>
            </w:pPr>
            <w:r>
              <w:rPr>
                <w:rFonts w:ascii="Times New Roman" w:hAnsi="Times New Roman"/>
                <w:color w:val="000000"/>
              </w:rPr>
              <w:t>-0.075 (-0.170, 0.005)</w:t>
            </w:r>
          </w:p>
        </w:tc>
        <w:tc>
          <w:tcPr>
            <w:tcW w:w="1176" w:type="dxa"/>
            <w:tcBorders>
              <w:top w:val="nil"/>
              <w:left w:val="nil"/>
              <w:bottom w:val="nil"/>
              <w:right w:val="nil"/>
            </w:tcBorders>
            <w:shd w:val="clear" w:color="auto" w:fill="FFFFFF"/>
          </w:tcPr>
          <w:p w14:paraId="6184D35E" w14:textId="77777777" w:rsidR="003B339B" w:rsidRDefault="001A749B">
            <w:pPr>
              <w:adjustRightInd w:val="0"/>
              <w:jc w:val="center"/>
              <w:rPr>
                <w:rFonts w:ascii="Times New Roman" w:hAnsi="Times New Roman"/>
                <w:color w:val="000000"/>
              </w:rPr>
            </w:pPr>
            <w:r>
              <w:rPr>
                <w:rFonts w:ascii="Times New Roman" w:hAnsi="Times New Roman"/>
                <w:color w:val="000000"/>
              </w:rPr>
              <w:t>-0.22, 0.04</w:t>
            </w:r>
          </w:p>
        </w:tc>
      </w:tr>
      <w:tr w:rsidR="003B339B" w14:paraId="6184D36A" w14:textId="77777777">
        <w:trPr>
          <w:cantSplit/>
        </w:trPr>
        <w:tc>
          <w:tcPr>
            <w:tcW w:w="2138" w:type="dxa"/>
            <w:tcBorders>
              <w:top w:val="nil"/>
              <w:left w:val="nil"/>
              <w:bottom w:val="nil"/>
              <w:right w:val="nil"/>
            </w:tcBorders>
            <w:shd w:val="clear" w:color="auto" w:fill="FFFFFF"/>
          </w:tcPr>
          <w:p w14:paraId="6184D36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61"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36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363" w14:textId="77777777" w:rsidR="003B339B" w:rsidRDefault="001A749B">
            <w:pPr>
              <w:adjustRightInd w:val="0"/>
              <w:jc w:val="center"/>
              <w:rPr>
                <w:rFonts w:ascii="Times New Roman" w:hAnsi="Times New Roman"/>
                <w:color w:val="000000"/>
              </w:rPr>
            </w:pPr>
            <w:r>
              <w:rPr>
                <w:rFonts w:ascii="Times New Roman" w:hAnsi="Times New Roman"/>
                <w:color w:val="000000"/>
              </w:rPr>
              <w:t>2.343 (0.0896)</w:t>
            </w:r>
          </w:p>
        </w:tc>
        <w:tc>
          <w:tcPr>
            <w:tcW w:w="2018" w:type="dxa"/>
            <w:tcBorders>
              <w:top w:val="nil"/>
              <w:left w:val="nil"/>
              <w:bottom w:val="nil"/>
              <w:right w:val="nil"/>
            </w:tcBorders>
            <w:shd w:val="clear" w:color="auto" w:fill="FFFFFF"/>
          </w:tcPr>
          <w:p w14:paraId="6184D364" w14:textId="77777777" w:rsidR="003B339B" w:rsidRDefault="001A749B">
            <w:pPr>
              <w:adjustRightInd w:val="0"/>
              <w:jc w:val="center"/>
              <w:rPr>
                <w:rFonts w:ascii="Times New Roman" w:hAnsi="Times New Roman"/>
                <w:color w:val="000000"/>
              </w:rPr>
            </w:pPr>
            <w:r>
              <w:rPr>
                <w:rFonts w:ascii="Times New Roman" w:hAnsi="Times New Roman"/>
                <w:color w:val="000000"/>
              </w:rPr>
              <w:t>2.390 (2.240, 2.400)</w:t>
            </w:r>
          </w:p>
        </w:tc>
        <w:tc>
          <w:tcPr>
            <w:tcW w:w="1176" w:type="dxa"/>
            <w:tcBorders>
              <w:top w:val="nil"/>
              <w:left w:val="nil"/>
              <w:bottom w:val="nil"/>
              <w:right w:val="nil"/>
            </w:tcBorders>
            <w:shd w:val="clear" w:color="auto" w:fill="FFFFFF"/>
          </w:tcPr>
          <w:p w14:paraId="6184D365" w14:textId="77777777" w:rsidR="003B339B" w:rsidRDefault="001A749B">
            <w:pPr>
              <w:adjustRightInd w:val="0"/>
              <w:jc w:val="center"/>
              <w:rPr>
                <w:rFonts w:ascii="Times New Roman" w:hAnsi="Times New Roman"/>
                <w:color w:val="000000"/>
              </w:rPr>
            </w:pPr>
            <w:r>
              <w:rPr>
                <w:rFonts w:ascii="Times New Roman" w:hAnsi="Times New Roman"/>
                <w:color w:val="000000"/>
              </w:rPr>
              <w:t>2.24, 2.40</w:t>
            </w:r>
          </w:p>
        </w:tc>
        <w:tc>
          <w:tcPr>
            <w:tcW w:w="398" w:type="dxa"/>
            <w:tcBorders>
              <w:top w:val="nil"/>
              <w:left w:val="nil"/>
              <w:bottom w:val="nil"/>
              <w:right w:val="nil"/>
            </w:tcBorders>
            <w:shd w:val="clear" w:color="auto" w:fill="FFFFFF"/>
          </w:tcPr>
          <w:p w14:paraId="6184D36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367" w14:textId="77777777" w:rsidR="003B339B" w:rsidRDefault="001A749B">
            <w:pPr>
              <w:adjustRightInd w:val="0"/>
              <w:jc w:val="center"/>
              <w:rPr>
                <w:rFonts w:ascii="Times New Roman" w:hAnsi="Times New Roman"/>
                <w:color w:val="000000"/>
              </w:rPr>
            </w:pPr>
            <w:r>
              <w:rPr>
                <w:rFonts w:ascii="Times New Roman" w:hAnsi="Times New Roman"/>
                <w:color w:val="000000"/>
              </w:rPr>
              <w:t>-0.030 (0.1212)</w:t>
            </w:r>
          </w:p>
        </w:tc>
        <w:tc>
          <w:tcPr>
            <w:tcW w:w="2018" w:type="dxa"/>
            <w:tcBorders>
              <w:top w:val="nil"/>
              <w:left w:val="nil"/>
              <w:bottom w:val="nil"/>
              <w:right w:val="nil"/>
            </w:tcBorders>
            <w:shd w:val="clear" w:color="auto" w:fill="FFFFFF"/>
          </w:tcPr>
          <w:p w14:paraId="6184D368" w14:textId="77777777" w:rsidR="003B339B" w:rsidRDefault="001A749B">
            <w:pPr>
              <w:adjustRightInd w:val="0"/>
              <w:jc w:val="center"/>
              <w:rPr>
                <w:rFonts w:ascii="Times New Roman" w:hAnsi="Times New Roman"/>
                <w:color w:val="000000"/>
              </w:rPr>
            </w:pPr>
            <w:r>
              <w:rPr>
                <w:rFonts w:ascii="Times New Roman" w:hAnsi="Times New Roman"/>
                <w:color w:val="000000"/>
              </w:rPr>
              <w:t>-0.050 (-0.140, 0.100)</w:t>
            </w:r>
          </w:p>
        </w:tc>
        <w:tc>
          <w:tcPr>
            <w:tcW w:w="1176" w:type="dxa"/>
            <w:tcBorders>
              <w:top w:val="nil"/>
              <w:left w:val="nil"/>
              <w:bottom w:val="nil"/>
              <w:right w:val="nil"/>
            </w:tcBorders>
            <w:shd w:val="clear" w:color="auto" w:fill="FFFFFF"/>
          </w:tcPr>
          <w:p w14:paraId="6184D369" w14:textId="77777777" w:rsidR="003B339B" w:rsidRDefault="001A749B">
            <w:pPr>
              <w:adjustRightInd w:val="0"/>
              <w:jc w:val="center"/>
              <w:rPr>
                <w:rFonts w:ascii="Times New Roman" w:hAnsi="Times New Roman"/>
                <w:color w:val="000000"/>
              </w:rPr>
            </w:pPr>
            <w:r>
              <w:rPr>
                <w:rFonts w:ascii="Times New Roman" w:hAnsi="Times New Roman"/>
                <w:color w:val="000000"/>
              </w:rPr>
              <w:t>-0.14, 0.10</w:t>
            </w:r>
          </w:p>
        </w:tc>
      </w:tr>
      <w:tr w:rsidR="003B339B" w14:paraId="6184D375" w14:textId="77777777">
        <w:trPr>
          <w:cantSplit/>
        </w:trPr>
        <w:tc>
          <w:tcPr>
            <w:tcW w:w="2138" w:type="dxa"/>
            <w:tcBorders>
              <w:top w:val="nil"/>
              <w:left w:val="nil"/>
              <w:bottom w:val="nil"/>
              <w:right w:val="nil"/>
            </w:tcBorders>
            <w:shd w:val="clear" w:color="auto" w:fill="FFFFFF"/>
          </w:tcPr>
          <w:p w14:paraId="6184D36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6C"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36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36E" w14:textId="77777777" w:rsidR="003B339B" w:rsidRDefault="001A749B">
            <w:pPr>
              <w:adjustRightInd w:val="0"/>
              <w:jc w:val="center"/>
              <w:rPr>
                <w:rFonts w:ascii="Times New Roman" w:hAnsi="Times New Roman"/>
                <w:color w:val="000000"/>
              </w:rPr>
            </w:pPr>
            <w:r>
              <w:rPr>
                <w:rFonts w:ascii="Times New Roman" w:hAnsi="Times New Roman"/>
                <w:color w:val="000000"/>
              </w:rPr>
              <w:t>2.410 (0.0424)</w:t>
            </w:r>
          </w:p>
        </w:tc>
        <w:tc>
          <w:tcPr>
            <w:tcW w:w="2018" w:type="dxa"/>
            <w:tcBorders>
              <w:top w:val="nil"/>
              <w:left w:val="nil"/>
              <w:bottom w:val="nil"/>
              <w:right w:val="nil"/>
            </w:tcBorders>
            <w:shd w:val="clear" w:color="auto" w:fill="FFFFFF"/>
          </w:tcPr>
          <w:p w14:paraId="6184D36F" w14:textId="77777777" w:rsidR="003B339B" w:rsidRDefault="001A749B">
            <w:pPr>
              <w:adjustRightInd w:val="0"/>
              <w:jc w:val="center"/>
              <w:rPr>
                <w:rFonts w:ascii="Times New Roman" w:hAnsi="Times New Roman"/>
                <w:color w:val="000000"/>
              </w:rPr>
            </w:pPr>
            <w:r>
              <w:rPr>
                <w:rFonts w:ascii="Times New Roman" w:hAnsi="Times New Roman"/>
                <w:color w:val="000000"/>
              </w:rPr>
              <w:t>2.410 (2.380, 2.440)</w:t>
            </w:r>
          </w:p>
        </w:tc>
        <w:tc>
          <w:tcPr>
            <w:tcW w:w="1176" w:type="dxa"/>
            <w:tcBorders>
              <w:top w:val="nil"/>
              <w:left w:val="nil"/>
              <w:bottom w:val="nil"/>
              <w:right w:val="nil"/>
            </w:tcBorders>
            <w:shd w:val="clear" w:color="auto" w:fill="FFFFFF"/>
          </w:tcPr>
          <w:p w14:paraId="6184D370" w14:textId="77777777" w:rsidR="003B339B" w:rsidRDefault="001A749B">
            <w:pPr>
              <w:adjustRightInd w:val="0"/>
              <w:jc w:val="center"/>
              <w:rPr>
                <w:rFonts w:ascii="Times New Roman" w:hAnsi="Times New Roman"/>
                <w:color w:val="000000"/>
              </w:rPr>
            </w:pPr>
            <w:r>
              <w:rPr>
                <w:rFonts w:ascii="Times New Roman" w:hAnsi="Times New Roman"/>
                <w:color w:val="000000"/>
              </w:rPr>
              <w:t>2.38, 2.44</w:t>
            </w:r>
          </w:p>
        </w:tc>
        <w:tc>
          <w:tcPr>
            <w:tcW w:w="398" w:type="dxa"/>
            <w:tcBorders>
              <w:top w:val="nil"/>
              <w:left w:val="nil"/>
              <w:bottom w:val="nil"/>
              <w:right w:val="nil"/>
            </w:tcBorders>
            <w:shd w:val="clear" w:color="auto" w:fill="FFFFFF"/>
          </w:tcPr>
          <w:p w14:paraId="6184D37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372" w14:textId="77777777" w:rsidR="003B339B" w:rsidRDefault="001A749B">
            <w:pPr>
              <w:adjustRightInd w:val="0"/>
              <w:jc w:val="center"/>
              <w:rPr>
                <w:rFonts w:ascii="Times New Roman" w:hAnsi="Times New Roman"/>
                <w:color w:val="000000"/>
              </w:rPr>
            </w:pPr>
            <w:r>
              <w:rPr>
                <w:rFonts w:ascii="Times New Roman" w:hAnsi="Times New Roman"/>
                <w:color w:val="000000"/>
              </w:rPr>
              <w:t>-0.080 (0.0283)</w:t>
            </w:r>
          </w:p>
        </w:tc>
        <w:tc>
          <w:tcPr>
            <w:tcW w:w="2018" w:type="dxa"/>
            <w:tcBorders>
              <w:top w:val="nil"/>
              <w:left w:val="nil"/>
              <w:bottom w:val="nil"/>
              <w:right w:val="nil"/>
            </w:tcBorders>
            <w:shd w:val="clear" w:color="auto" w:fill="FFFFFF"/>
          </w:tcPr>
          <w:p w14:paraId="6184D373" w14:textId="77777777" w:rsidR="003B339B" w:rsidRDefault="001A749B">
            <w:pPr>
              <w:adjustRightInd w:val="0"/>
              <w:jc w:val="center"/>
              <w:rPr>
                <w:rFonts w:ascii="Times New Roman" w:hAnsi="Times New Roman"/>
                <w:color w:val="000000"/>
              </w:rPr>
            </w:pPr>
            <w:r>
              <w:rPr>
                <w:rFonts w:ascii="Times New Roman" w:hAnsi="Times New Roman"/>
                <w:color w:val="000000"/>
              </w:rPr>
              <w:t>-0.080 (-0.100, -0.060)</w:t>
            </w:r>
          </w:p>
        </w:tc>
        <w:tc>
          <w:tcPr>
            <w:tcW w:w="1176" w:type="dxa"/>
            <w:tcBorders>
              <w:top w:val="nil"/>
              <w:left w:val="nil"/>
              <w:bottom w:val="nil"/>
              <w:right w:val="nil"/>
            </w:tcBorders>
            <w:shd w:val="clear" w:color="auto" w:fill="FFFFFF"/>
          </w:tcPr>
          <w:p w14:paraId="6184D374" w14:textId="77777777" w:rsidR="003B339B" w:rsidRDefault="001A749B">
            <w:pPr>
              <w:adjustRightInd w:val="0"/>
              <w:jc w:val="center"/>
              <w:rPr>
                <w:rFonts w:ascii="Times New Roman" w:hAnsi="Times New Roman"/>
                <w:color w:val="000000"/>
              </w:rPr>
            </w:pPr>
            <w:r>
              <w:rPr>
                <w:rFonts w:ascii="Times New Roman" w:hAnsi="Times New Roman"/>
                <w:color w:val="000000"/>
              </w:rPr>
              <w:t>-0.10, -0.06</w:t>
            </w:r>
          </w:p>
        </w:tc>
      </w:tr>
      <w:tr w:rsidR="003B339B" w14:paraId="6184D380" w14:textId="77777777">
        <w:trPr>
          <w:cantSplit/>
        </w:trPr>
        <w:tc>
          <w:tcPr>
            <w:tcW w:w="2138" w:type="dxa"/>
            <w:tcBorders>
              <w:top w:val="nil"/>
              <w:left w:val="nil"/>
              <w:bottom w:val="nil"/>
              <w:right w:val="nil"/>
            </w:tcBorders>
            <w:shd w:val="clear" w:color="auto" w:fill="FFFFFF"/>
          </w:tcPr>
          <w:p w14:paraId="6184D37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77"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37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379" w14:textId="77777777" w:rsidR="003B339B" w:rsidRDefault="001A749B">
            <w:pPr>
              <w:adjustRightInd w:val="0"/>
              <w:jc w:val="center"/>
              <w:rPr>
                <w:rFonts w:ascii="Times New Roman" w:hAnsi="Times New Roman"/>
                <w:color w:val="000000"/>
              </w:rPr>
            </w:pPr>
            <w:r>
              <w:rPr>
                <w:rFonts w:ascii="Times New Roman" w:hAnsi="Times New Roman"/>
                <w:color w:val="000000"/>
              </w:rPr>
              <w:t>2.260 (0.1697)</w:t>
            </w:r>
          </w:p>
        </w:tc>
        <w:tc>
          <w:tcPr>
            <w:tcW w:w="2018" w:type="dxa"/>
            <w:tcBorders>
              <w:top w:val="nil"/>
              <w:left w:val="nil"/>
              <w:bottom w:val="nil"/>
              <w:right w:val="nil"/>
            </w:tcBorders>
            <w:shd w:val="clear" w:color="auto" w:fill="FFFFFF"/>
          </w:tcPr>
          <w:p w14:paraId="6184D37A" w14:textId="77777777" w:rsidR="003B339B" w:rsidRDefault="001A749B">
            <w:pPr>
              <w:adjustRightInd w:val="0"/>
              <w:jc w:val="center"/>
              <w:rPr>
                <w:rFonts w:ascii="Times New Roman" w:hAnsi="Times New Roman"/>
                <w:color w:val="000000"/>
              </w:rPr>
            </w:pPr>
            <w:r>
              <w:rPr>
                <w:rFonts w:ascii="Times New Roman" w:hAnsi="Times New Roman"/>
                <w:color w:val="000000"/>
              </w:rPr>
              <w:t>2.260 (2.140, 2.380)</w:t>
            </w:r>
          </w:p>
        </w:tc>
        <w:tc>
          <w:tcPr>
            <w:tcW w:w="1176" w:type="dxa"/>
            <w:tcBorders>
              <w:top w:val="nil"/>
              <w:left w:val="nil"/>
              <w:bottom w:val="nil"/>
              <w:right w:val="nil"/>
            </w:tcBorders>
            <w:shd w:val="clear" w:color="auto" w:fill="FFFFFF"/>
          </w:tcPr>
          <w:p w14:paraId="6184D37B" w14:textId="77777777" w:rsidR="003B339B" w:rsidRDefault="001A749B">
            <w:pPr>
              <w:adjustRightInd w:val="0"/>
              <w:jc w:val="center"/>
              <w:rPr>
                <w:rFonts w:ascii="Times New Roman" w:hAnsi="Times New Roman"/>
                <w:color w:val="000000"/>
              </w:rPr>
            </w:pPr>
            <w:r>
              <w:rPr>
                <w:rFonts w:ascii="Times New Roman" w:hAnsi="Times New Roman"/>
                <w:color w:val="000000"/>
              </w:rPr>
              <w:t>2.14, 2.38</w:t>
            </w:r>
          </w:p>
        </w:tc>
        <w:tc>
          <w:tcPr>
            <w:tcW w:w="398" w:type="dxa"/>
            <w:tcBorders>
              <w:top w:val="nil"/>
              <w:left w:val="nil"/>
              <w:bottom w:val="nil"/>
              <w:right w:val="nil"/>
            </w:tcBorders>
            <w:shd w:val="clear" w:color="auto" w:fill="FFFFFF"/>
          </w:tcPr>
          <w:p w14:paraId="6184D37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37D" w14:textId="77777777" w:rsidR="003B339B" w:rsidRDefault="001A749B">
            <w:pPr>
              <w:adjustRightInd w:val="0"/>
              <w:jc w:val="center"/>
              <w:rPr>
                <w:rFonts w:ascii="Times New Roman" w:hAnsi="Times New Roman"/>
                <w:color w:val="000000"/>
              </w:rPr>
            </w:pPr>
            <w:r>
              <w:rPr>
                <w:rFonts w:ascii="Times New Roman" w:hAnsi="Times New Roman"/>
                <w:color w:val="000000"/>
              </w:rPr>
              <w:t>-0.230 (0.0990)</w:t>
            </w:r>
          </w:p>
        </w:tc>
        <w:tc>
          <w:tcPr>
            <w:tcW w:w="2018" w:type="dxa"/>
            <w:tcBorders>
              <w:top w:val="nil"/>
              <w:left w:val="nil"/>
              <w:bottom w:val="nil"/>
              <w:right w:val="nil"/>
            </w:tcBorders>
            <w:shd w:val="clear" w:color="auto" w:fill="FFFFFF"/>
          </w:tcPr>
          <w:p w14:paraId="6184D37E" w14:textId="77777777" w:rsidR="003B339B" w:rsidRDefault="001A749B">
            <w:pPr>
              <w:adjustRightInd w:val="0"/>
              <w:jc w:val="center"/>
              <w:rPr>
                <w:rFonts w:ascii="Times New Roman" w:hAnsi="Times New Roman"/>
                <w:color w:val="000000"/>
              </w:rPr>
            </w:pPr>
            <w:r>
              <w:rPr>
                <w:rFonts w:ascii="Times New Roman" w:hAnsi="Times New Roman"/>
                <w:color w:val="000000"/>
              </w:rPr>
              <w:t>-0.230 (-0.300, -0.160)</w:t>
            </w:r>
          </w:p>
        </w:tc>
        <w:tc>
          <w:tcPr>
            <w:tcW w:w="1176" w:type="dxa"/>
            <w:tcBorders>
              <w:top w:val="nil"/>
              <w:left w:val="nil"/>
              <w:bottom w:val="nil"/>
              <w:right w:val="nil"/>
            </w:tcBorders>
            <w:shd w:val="clear" w:color="auto" w:fill="FFFFFF"/>
          </w:tcPr>
          <w:p w14:paraId="6184D37F" w14:textId="77777777" w:rsidR="003B339B" w:rsidRDefault="001A749B">
            <w:pPr>
              <w:adjustRightInd w:val="0"/>
              <w:jc w:val="center"/>
              <w:rPr>
                <w:rFonts w:ascii="Times New Roman" w:hAnsi="Times New Roman"/>
                <w:color w:val="000000"/>
              </w:rPr>
            </w:pPr>
            <w:r>
              <w:rPr>
                <w:rFonts w:ascii="Times New Roman" w:hAnsi="Times New Roman"/>
                <w:color w:val="000000"/>
              </w:rPr>
              <w:t>-0.30, -0.16</w:t>
            </w:r>
          </w:p>
        </w:tc>
      </w:tr>
      <w:tr w:rsidR="003B339B" w14:paraId="6184D38B" w14:textId="77777777">
        <w:trPr>
          <w:cantSplit/>
        </w:trPr>
        <w:tc>
          <w:tcPr>
            <w:tcW w:w="2138" w:type="dxa"/>
            <w:tcBorders>
              <w:top w:val="nil"/>
              <w:left w:val="nil"/>
              <w:bottom w:val="nil"/>
              <w:right w:val="nil"/>
            </w:tcBorders>
            <w:shd w:val="clear" w:color="auto" w:fill="FFFFFF"/>
          </w:tcPr>
          <w:p w14:paraId="6184D38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82"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38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384" w14:textId="77777777" w:rsidR="003B339B" w:rsidRDefault="001A749B">
            <w:pPr>
              <w:adjustRightInd w:val="0"/>
              <w:jc w:val="center"/>
              <w:rPr>
                <w:rFonts w:ascii="Times New Roman" w:hAnsi="Times New Roman"/>
                <w:color w:val="000000"/>
              </w:rPr>
            </w:pPr>
            <w:r>
              <w:rPr>
                <w:rFonts w:ascii="Times New Roman" w:hAnsi="Times New Roman"/>
                <w:color w:val="000000"/>
              </w:rPr>
              <w:t>2.330 (NA)</w:t>
            </w:r>
          </w:p>
        </w:tc>
        <w:tc>
          <w:tcPr>
            <w:tcW w:w="2018" w:type="dxa"/>
            <w:tcBorders>
              <w:top w:val="nil"/>
              <w:left w:val="nil"/>
              <w:bottom w:val="nil"/>
              <w:right w:val="nil"/>
            </w:tcBorders>
            <w:shd w:val="clear" w:color="auto" w:fill="FFFFFF"/>
          </w:tcPr>
          <w:p w14:paraId="6184D385" w14:textId="77777777" w:rsidR="003B339B" w:rsidRDefault="001A749B">
            <w:pPr>
              <w:adjustRightInd w:val="0"/>
              <w:jc w:val="center"/>
              <w:rPr>
                <w:rFonts w:ascii="Times New Roman" w:hAnsi="Times New Roman"/>
                <w:color w:val="000000"/>
              </w:rPr>
            </w:pPr>
            <w:r>
              <w:rPr>
                <w:rFonts w:ascii="Times New Roman" w:hAnsi="Times New Roman"/>
                <w:color w:val="000000"/>
              </w:rPr>
              <w:t>2.330 (2.330, 2.330)</w:t>
            </w:r>
          </w:p>
        </w:tc>
        <w:tc>
          <w:tcPr>
            <w:tcW w:w="1176" w:type="dxa"/>
            <w:tcBorders>
              <w:top w:val="nil"/>
              <w:left w:val="nil"/>
              <w:bottom w:val="nil"/>
              <w:right w:val="nil"/>
            </w:tcBorders>
            <w:shd w:val="clear" w:color="auto" w:fill="FFFFFF"/>
          </w:tcPr>
          <w:p w14:paraId="6184D386" w14:textId="77777777" w:rsidR="003B339B" w:rsidRDefault="001A749B">
            <w:pPr>
              <w:adjustRightInd w:val="0"/>
              <w:jc w:val="center"/>
              <w:rPr>
                <w:rFonts w:ascii="Times New Roman" w:hAnsi="Times New Roman"/>
                <w:color w:val="000000"/>
              </w:rPr>
            </w:pPr>
            <w:r>
              <w:rPr>
                <w:rFonts w:ascii="Times New Roman" w:hAnsi="Times New Roman"/>
                <w:color w:val="000000"/>
              </w:rPr>
              <w:t>2.33, 2.33</w:t>
            </w:r>
          </w:p>
        </w:tc>
        <w:tc>
          <w:tcPr>
            <w:tcW w:w="398" w:type="dxa"/>
            <w:tcBorders>
              <w:top w:val="nil"/>
              <w:left w:val="nil"/>
              <w:bottom w:val="nil"/>
              <w:right w:val="nil"/>
            </w:tcBorders>
            <w:shd w:val="clear" w:color="auto" w:fill="FFFFFF"/>
          </w:tcPr>
          <w:p w14:paraId="6184D38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388" w14:textId="77777777" w:rsidR="003B339B" w:rsidRDefault="001A749B">
            <w:pPr>
              <w:adjustRightInd w:val="0"/>
              <w:jc w:val="center"/>
              <w:rPr>
                <w:rFonts w:ascii="Times New Roman" w:hAnsi="Times New Roman"/>
                <w:color w:val="000000"/>
              </w:rPr>
            </w:pPr>
            <w:r>
              <w:rPr>
                <w:rFonts w:ascii="Times New Roman" w:hAnsi="Times New Roman"/>
                <w:color w:val="000000"/>
              </w:rPr>
              <w:t>-0.210 (NA)</w:t>
            </w:r>
          </w:p>
        </w:tc>
        <w:tc>
          <w:tcPr>
            <w:tcW w:w="2018" w:type="dxa"/>
            <w:tcBorders>
              <w:top w:val="nil"/>
              <w:left w:val="nil"/>
              <w:bottom w:val="nil"/>
              <w:right w:val="nil"/>
            </w:tcBorders>
            <w:shd w:val="clear" w:color="auto" w:fill="FFFFFF"/>
          </w:tcPr>
          <w:p w14:paraId="6184D389" w14:textId="77777777" w:rsidR="003B339B" w:rsidRDefault="001A749B">
            <w:pPr>
              <w:adjustRightInd w:val="0"/>
              <w:jc w:val="center"/>
              <w:rPr>
                <w:rFonts w:ascii="Times New Roman" w:hAnsi="Times New Roman"/>
                <w:color w:val="000000"/>
              </w:rPr>
            </w:pPr>
            <w:r>
              <w:rPr>
                <w:rFonts w:ascii="Times New Roman" w:hAnsi="Times New Roman"/>
                <w:color w:val="000000"/>
              </w:rPr>
              <w:t>-0.210 (-0.210, -0.210)</w:t>
            </w:r>
          </w:p>
        </w:tc>
        <w:tc>
          <w:tcPr>
            <w:tcW w:w="1176" w:type="dxa"/>
            <w:tcBorders>
              <w:top w:val="nil"/>
              <w:left w:val="nil"/>
              <w:bottom w:val="nil"/>
              <w:right w:val="nil"/>
            </w:tcBorders>
            <w:shd w:val="clear" w:color="auto" w:fill="FFFFFF"/>
          </w:tcPr>
          <w:p w14:paraId="6184D38A" w14:textId="77777777" w:rsidR="003B339B" w:rsidRDefault="001A749B">
            <w:pPr>
              <w:adjustRightInd w:val="0"/>
              <w:jc w:val="center"/>
              <w:rPr>
                <w:rFonts w:ascii="Times New Roman" w:hAnsi="Times New Roman"/>
                <w:color w:val="000000"/>
              </w:rPr>
            </w:pPr>
            <w:r>
              <w:rPr>
                <w:rFonts w:ascii="Times New Roman" w:hAnsi="Times New Roman"/>
                <w:color w:val="000000"/>
              </w:rPr>
              <w:t>-0.21, -0.21</w:t>
            </w:r>
          </w:p>
        </w:tc>
      </w:tr>
      <w:tr w:rsidR="003B339B" w14:paraId="6184D396" w14:textId="77777777">
        <w:trPr>
          <w:cantSplit/>
        </w:trPr>
        <w:tc>
          <w:tcPr>
            <w:tcW w:w="2138" w:type="dxa"/>
            <w:tcBorders>
              <w:top w:val="nil"/>
              <w:left w:val="nil"/>
              <w:bottom w:val="nil"/>
              <w:right w:val="nil"/>
            </w:tcBorders>
            <w:shd w:val="clear" w:color="auto" w:fill="FFFFFF"/>
          </w:tcPr>
          <w:p w14:paraId="6184D38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8D"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38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38F" w14:textId="77777777" w:rsidR="003B339B" w:rsidRDefault="001A749B">
            <w:pPr>
              <w:adjustRightInd w:val="0"/>
              <w:jc w:val="center"/>
              <w:rPr>
                <w:rFonts w:ascii="Times New Roman" w:hAnsi="Times New Roman"/>
                <w:color w:val="000000"/>
              </w:rPr>
            </w:pPr>
            <w:r>
              <w:rPr>
                <w:rFonts w:ascii="Times New Roman" w:hAnsi="Times New Roman"/>
                <w:color w:val="000000"/>
              </w:rPr>
              <w:t>2.415 (0.2317)</w:t>
            </w:r>
          </w:p>
        </w:tc>
        <w:tc>
          <w:tcPr>
            <w:tcW w:w="2018" w:type="dxa"/>
            <w:tcBorders>
              <w:top w:val="nil"/>
              <w:left w:val="nil"/>
              <w:bottom w:val="nil"/>
              <w:right w:val="nil"/>
            </w:tcBorders>
            <w:shd w:val="clear" w:color="auto" w:fill="FFFFFF"/>
          </w:tcPr>
          <w:p w14:paraId="6184D390" w14:textId="77777777" w:rsidR="003B339B" w:rsidRDefault="001A749B">
            <w:pPr>
              <w:adjustRightInd w:val="0"/>
              <w:jc w:val="center"/>
              <w:rPr>
                <w:rFonts w:ascii="Times New Roman" w:hAnsi="Times New Roman"/>
                <w:color w:val="000000"/>
              </w:rPr>
            </w:pPr>
            <w:r>
              <w:rPr>
                <w:rFonts w:ascii="Times New Roman" w:hAnsi="Times New Roman"/>
                <w:color w:val="000000"/>
              </w:rPr>
              <w:t>2.470 (2.260, 2.570)</w:t>
            </w:r>
          </w:p>
        </w:tc>
        <w:tc>
          <w:tcPr>
            <w:tcW w:w="1176" w:type="dxa"/>
            <w:tcBorders>
              <w:top w:val="nil"/>
              <w:left w:val="nil"/>
              <w:bottom w:val="nil"/>
              <w:right w:val="nil"/>
            </w:tcBorders>
            <w:shd w:val="clear" w:color="auto" w:fill="FFFFFF"/>
          </w:tcPr>
          <w:p w14:paraId="6184D391" w14:textId="77777777" w:rsidR="003B339B" w:rsidRDefault="001A749B">
            <w:pPr>
              <w:adjustRightInd w:val="0"/>
              <w:jc w:val="center"/>
              <w:rPr>
                <w:rFonts w:ascii="Times New Roman" w:hAnsi="Times New Roman"/>
                <w:color w:val="000000"/>
              </w:rPr>
            </w:pPr>
            <w:r>
              <w:rPr>
                <w:rFonts w:ascii="Times New Roman" w:hAnsi="Times New Roman"/>
                <w:color w:val="000000"/>
              </w:rPr>
              <w:t>2.09, 2.63</w:t>
            </w:r>
          </w:p>
        </w:tc>
        <w:tc>
          <w:tcPr>
            <w:tcW w:w="398" w:type="dxa"/>
            <w:tcBorders>
              <w:top w:val="nil"/>
              <w:left w:val="nil"/>
              <w:bottom w:val="nil"/>
              <w:right w:val="nil"/>
            </w:tcBorders>
            <w:shd w:val="clear" w:color="auto" w:fill="FFFFFF"/>
          </w:tcPr>
          <w:p w14:paraId="6184D39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393" w14:textId="77777777" w:rsidR="003B339B" w:rsidRDefault="001A749B">
            <w:pPr>
              <w:adjustRightInd w:val="0"/>
              <w:jc w:val="center"/>
              <w:rPr>
                <w:rFonts w:ascii="Times New Roman" w:hAnsi="Times New Roman"/>
                <w:color w:val="000000"/>
              </w:rPr>
            </w:pPr>
            <w:r>
              <w:rPr>
                <w:rFonts w:ascii="Times New Roman" w:hAnsi="Times New Roman"/>
                <w:color w:val="000000"/>
              </w:rPr>
              <w:t>0.130 (0.2031)</w:t>
            </w:r>
          </w:p>
        </w:tc>
        <w:tc>
          <w:tcPr>
            <w:tcW w:w="2018" w:type="dxa"/>
            <w:tcBorders>
              <w:top w:val="nil"/>
              <w:left w:val="nil"/>
              <w:bottom w:val="nil"/>
              <w:right w:val="nil"/>
            </w:tcBorders>
            <w:shd w:val="clear" w:color="auto" w:fill="FFFFFF"/>
          </w:tcPr>
          <w:p w14:paraId="6184D394" w14:textId="77777777" w:rsidR="003B339B" w:rsidRDefault="001A749B">
            <w:pPr>
              <w:adjustRightInd w:val="0"/>
              <w:jc w:val="center"/>
              <w:rPr>
                <w:rFonts w:ascii="Times New Roman" w:hAnsi="Times New Roman"/>
                <w:color w:val="000000"/>
              </w:rPr>
            </w:pPr>
            <w:r>
              <w:rPr>
                <w:rFonts w:ascii="Times New Roman" w:hAnsi="Times New Roman"/>
                <w:color w:val="000000"/>
              </w:rPr>
              <w:t>0.185 (0.000, 0.260)</w:t>
            </w:r>
          </w:p>
        </w:tc>
        <w:tc>
          <w:tcPr>
            <w:tcW w:w="1176" w:type="dxa"/>
            <w:tcBorders>
              <w:top w:val="nil"/>
              <w:left w:val="nil"/>
              <w:bottom w:val="nil"/>
              <w:right w:val="nil"/>
            </w:tcBorders>
            <w:shd w:val="clear" w:color="auto" w:fill="FFFFFF"/>
          </w:tcPr>
          <w:p w14:paraId="6184D395" w14:textId="77777777" w:rsidR="003B339B" w:rsidRDefault="001A749B">
            <w:pPr>
              <w:adjustRightInd w:val="0"/>
              <w:jc w:val="center"/>
              <w:rPr>
                <w:rFonts w:ascii="Times New Roman" w:hAnsi="Times New Roman"/>
                <w:color w:val="000000"/>
              </w:rPr>
            </w:pPr>
            <w:r>
              <w:rPr>
                <w:rFonts w:ascii="Times New Roman" w:hAnsi="Times New Roman"/>
                <w:color w:val="000000"/>
              </w:rPr>
              <w:t>-0.16, 0.31</w:t>
            </w:r>
          </w:p>
        </w:tc>
      </w:tr>
      <w:tr w:rsidR="003B339B" w14:paraId="6184D398" w14:textId="77777777">
        <w:trPr>
          <w:cantSplit/>
        </w:trPr>
        <w:tc>
          <w:tcPr>
            <w:tcW w:w="12916" w:type="dxa"/>
            <w:gridSpan w:val="10"/>
            <w:tcBorders>
              <w:top w:val="nil"/>
              <w:left w:val="nil"/>
              <w:bottom w:val="nil"/>
              <w:right w:val="nil"/>
            </w:tcBorders>
            <w:shd w:val="clear" w:color="auto" w:fill="FFFFFF"/>
          </w:tcPr>
          <w:p w14:paraId="6184D39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3A3" w14:textId="77777777">
        <w:trPr>
          <w:cantSplit/>
        </w:trPr>
        <w:tc>
          <w:tcPr>
            <w:tcW w:w="2138" w:type="dxa"/>
            <w:tcBorders>
              <w:top w:val="nil"/>
              <w:left w:val="nil"/>
              <w:bottom w:val="nil"/>
              <w:right w:val="nil"/>
            </w:tcBorders>
            <w:shd w:val="clear" w:color="auto" w:fill="FFFFFF"/>
          </w:tcPr>
          <w:p w14:paraId="6184D399" w14:textId="77777777" w:rsidR="003B339B" w:rsidRDefault="001A749B">
            <w:pPr>
              <w:adjustRightInd w:val="0"/>
              <w:rPr>
                <w:rFonts w:ascii="Times New Roman" w:hAnsi="Times New Roman"/>
                <w:color w:val="000000"/>
              </w:rPr>
            </w:pPr>
            <w:r>
              <w:rPr>
                <w:rFonts w:ascii="Times New Roman" w:hAnsi="Times New Roman"/>
                <w:color w:val="000000"/>
              </w:rPr>
              <w:t>Phosphorus (mmol/L) (N = 33)</w:t>
            </w:r>
          </w:p>
        </w:tc>
        <w:tc>
          <w:tcPr>
            <w:tcW w:w="982" w:type="dxa"/>
            <w:tcBorders>
              <w:top w:val="nil"/>
              <w:left w:val="nil"/>
              <w:bottom w:val="nil"/>
              <w:right w:val="nil"/>
            </w:tcBorders>
            <w:shd w:val="clear" w:color="auto" w:fill="FFFFFF"/>
          </w:tcPr>
          <w:p w14:paraId="6184D39A"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39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39C" w14:textId="77777777" w:rsidR="003B339B" w:rsidRDefault="001A749B">
            <w:pPr>
              <w:adjustRightInd w:val="0"/>
              <w:jc w:val="center"/>
              <w:rPr>
                <w:rFonts w:ascii="Times New Roman" w:hAnsi="Times New Roman"/>
                <w:color w:val="000000"/>
              </w:rPr>
            </w:pPr>
            <w:r>
              <w:rPr>
                <w:rFonts w:ascii="Times New Roman" w:hAnsi="Times New Roman"/>
                <w:color w:val="000000"/>
              </w:rPr>
              <w:t>1.100 (0.1640)</w:t>
            </w:r>
          </w:p>
        </w:tc>
        <w:tc>
          <w:tcPr>
            <w:tcW w:w="2018" w:type="dxa"/>
            <w:tcBorders>
              <w:top w:val="nil"/>
              <w:left w:val="nil"/>
              <w:bottom w:val="nil"/>
              <w:right w:val="nil"/>
            </w:tcBorders>
            <w:shd w:val="clear" w:color="auto" w:fill="FFFFFF"/>
          </w:tcPr>
          <w:p w14:paraId="6184D39D" w14:textId="77777777" w:rsidR="003B339B" w:rsidRDefault="001A749B">
            <w:pPr>
              <w:adjustRightInd w:val="0"/>
              <w:jc w:val="center"/>
              <w:rPr>
                <w:rFonts w:ascii="Times New Roman" w:hAnsi="Times New Roman"/>
                <w:color w:val="000000"/>
              </w:rPr>
            </w:pPr>
            <w:r>
              <w:rPr>
                <w:rFonts w:ascii="Times New Roman" w:hAnsi="Times New Roman"/>
                <w:color w:val="000000"/>
              </w:rPr>
              <w:t>1.100 (1.010, 1.210)</w:t>
            </w:r>
          </w:p>
        </w:tc>
        <w:tc>
          <w:tcPr>
            <w:tcW w:w="1176" w:type="dxa"/>
            <w:tcBorders>
              <w:top w:val="nil"/>
              <w:left w:val="nil"/>
              <w:bottom w:val="nil"/>
              <w:right w:val="nil"/>
            </w:tcBorders>
            <w:shd w:val="clear" w:color="auto" w:fill="FFFFFF"/>
          </w:tcPr>
          <w:p w14:paraId="6184D39E" w14:textId="77777777" w:rsidR="003B339B" w:rsidRDefault="001A749B">
            <w:pPr>
              <w:adjustRightInd w:val="0"/>
              <w:jc w:val="center"/>
              <w:rPr>
                <w:rFonts w:ascii="Times New Roman" w:hAnsi="Times New Roman"/>
                <w:color w:val="000000"/>
              </w:rPr>
            </w:pPr>
            <w:r>
              <w:rPr>
                <w:rFonts w:ascii="Times New Roman" w:hAnsi="Times New Roman"/>
                <w:color w:val="000000"/>
              </w:rPr>
              <w:t>0.68, 1.46</w:t>
            </w:r>
          </w:p>
        </w:tc>
        <w:tc>
          <w:tcPr>
            <w:tcW w:w="398" w:type="dxa"/>
            <w:tcBorders>
              <w:top w:val="nil"/>
              <w:left w:val="nil"/>
              <w:bottom w:val="nil"/>
              <w:right w:val="nil"/>
            </w:tcBorders>
            <w:shd w:val="clear" w:color="auto" w:fill="FFFFFF"/>
          </w:tcPr>
          <w:p w14:paraId="6184D39F"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3A0"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3A1"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3A2" w14:textId="77777777" w:rsidR="003B339B" w:rsidRDefault="003B339B">
            <w:pPr>
              <w:adjustRightInd w:val="0"/>
              <w:jc w:val="center"/>
              <w:rPr>
                <w:rFonts w:ascii="Times New Roman" w:hAnsi="Times New Roman"/>
                <w:color w:val="000000"/>
              </w:rPr>
            </w:pPr>
          </w:p>
        </w:tc>
      </w:tr>
      <w:tr w:rsidR="003B339B" w14:paraId="6184D3AE" w14:textId="77777777">
        <w:trPr>
          <w:cantSplit/>
        </w:trPr>
        <w:tc>
          <w:tcPr>
            <w:tcW w:w="2138" w:type="dxa"/>
            <w:tcBorders>
              <w:top w:val="nil"/>
              <w:left w:val="nil"/>
              <w:bottom w:val="nil"/>
              <w:right w:val="nil"/>
            </w:tcBorders>
            <w:shd w:val="clear" w:color="auto" w:fill="FFFFFF"/>
          </w:tcPr>
          <w:p w14:paraId="6184D3A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A5"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3A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3A7" w14:textId="77777777" w:rsidR="003B339B" w:rsidRDefault="001A749B">
            <w:pPr>
              <w:adjustRightInd w:val="0"/>
              <w:jc w:val="center"/>
              <w:rPr>
                <w:rFonts w:ascii="Times New Roman" w:hAnsi="Times New Roman"/>
                <w:color w:val="000000"/>
              </w:rPr>
            </w:pPr>
            <w:r>
              <w:rPr>
                <w:rFonts w:ascii="Times New Roman" w:hAnsi="Times New Roman"/>
                <w:color w:val="000000"/>
              </w:rPr>
              <w:t>1.138 (0.1939)</w:t>
            </w:r>
          </w:p>
        </w:tc>
        <w:tc>
          <w:tcPr>
            <w:tcW w:w="2018" w:type="dxa"/>
            <w:tcBorders>
              <w:top w:val="nil"/>
              <w:left w:val="nil"/>
              <w:bottom w:val="nil"/>
              <w:right w:val="nil"/>
            </w:tcBorders>
            <w:shd w:val="clear" w:color="auto" w:fill="FFFFFF"/>
          </w:tcPr>
          <w:p w14:paraId="6184D3A8" w14:textId="77777777" w:rsidR="003B339B" w:rsidRDefault="001A749B">
            <w:pPr>
              <w:adjustRightInd w:val="0"/>
              <w:jc w:val="center"/>
              <w:rPr>
                <w:rFonts w:ascii="Times New Roman" w:hAnsi="Times New Roman"/>
                <w:color w:val="000000"/>
              </w:rPr>
            </w:pPr>
            <w:r>
              <w:rPr>
                <w:rFonts w:ascii="Times New Roman" w:hAnsi="Times New Roman"/>
                <w:color w:val="000000"/>
              </w:rPr>
              <w:t>1.180 (1.020, 1.250)</w:t>
            </w:r>
          </w:p>
        </w:tc>
        <w:tc>
          <w:tcPr>
            <w:tcW w:w="1176" w:type="dxa"/>
            <w:tcBorders>
              <w:top w:val="nil"/>
              <w:left w:val="nil"/>
              <w:bottom w:val="nil"/>
              <w:right w:val="nil"/>
            </w:tcBorders>
            <w:shd w:val="clear" w:color="auto" w:fill="FFFFFF"/>
          </w:tcPr>
          <w:p w14:paraId="6184D3A9" w14:textId="77777777" w:rsidR="003B339B" w:rsidRDefault="001A749B">
            <w:pPr>
              <w:adjustRightInd w:val="0"/>
              <w:jc w:val="center"/>
              <w:rPr>
                <w:rFonts w:ascii="Times New Roman" w:hAnsi="Times New Roman"/>
                <w:color w:val="000000"/>
              </w:rPr>
            </w:pPr>
            <w:r>
              <w:rPr>
                <w:rFonts w:ascii="Times New Roman" w:hAnsi="Times New Roman"/>
                <w:color w:val="000000"/>
              </w:rPr>
              <w:t>0.47, 1.51</w:t>
            </w:r>
          </w:p>
        </w:tc>
        <w:tc>
          <w:tcPr>
            <w:tcW w:w="398" w:type="dxa"/>
            <w:tcBorders>
              <w:top w:val="nil"/>
              <w:left w:val="nil"/>
              <w:bottom w:val="nil"/>
              <w:right w:val="nil"/>
            </w:tcBorders>
            <w:shd w:val="clear" w:color="auto" w:fill="FFFFFF"/>
          </w:tcPr>
          <w:p w14:paraId="6184D3A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3AB" w14:textId="77777777" w:rsidR="003B339B" w:rsidRDefault="001A749B">
            <w:pPr>
              <w:adjustRightInd w:val="0"/>
              <w:jc w:val="center"/>
              <w:rPr>
                <w:rFonts w:ascii="Times New Roman" w:hAnsi="Times New Roman"/>
                <w:color w:val="000000"/>
              </w:rPr>
            </w:pPr>
            <w:r>
              <w:rPr>
                <w:rFonts w:ascii="Times New Roman" w:hAnsi="Times New Roman"/>
                <w:color w:val="000000"/>
              </w:rPr>
              <w:t>0.038 (0.1554)</w:t>
            </w:r>
          </w:p>
        </w:tc>
        <w:tc>
          <w:tcPr>
            <w:tcW w:w="2018" w:type="dxa"/>
            <w:tcBorders>
              <w:top w:val="nil"/>
              <w:left w:val="nil"/>
              <w:bottom w:val="nil"/>
              <w:right w:val="nil"/>
            </w:tcBorders>
            <w:shd w:val="clear" w:color="auto" w:fill="FFFFFF"/>
          </w:tcPr>
          <w:p w14:paraId="6184D3AC" w14:textId="77777777" w:rsidR="003B339B" w:rsidRDefault="001A749B">
            <w:pPr>
              <w:adjustRightInd w:val="0"/>
              <w:jc w:val="center"/>
              <w:rPr>
                <w:rFonts w:ascii="Times New Roman" w:hAnsi="Times New Roman"/>
                <w:color w:val="000000"/>
              </w:rPr>
            </w:pPr>
            <w:r>
              <w:rPr>
                <w:rFonts w:ascii="Times New Roman" w:hAnsi="Times New Roman"/>
                <w:color w:val="000000"/>
              </w:rPr>
              <w:t>0.040 (-0.060, 0.210)</w:t>
            </w:r>
          </w:p>
        </w:tc>
        <w:tc>
          <w:tcPr>
            <w:tcW w:w="1176" w:type="dxa"/>
            <w:tcBorders>
              <w:top w:val="nil"/>
              <w:left w:val="nil"/>
              <w:bottom w:val="nil"/>
              <w:right w:val="nil"/>
            </w:tcBorders>
            <w:shd w:val="clear" w:color="auto" w:fill="FFFFFF"/>
          </w:tcPr>
          <w:p w14:paraId="6184D3AD" w14:textId="77777777" w:rsidR="003B339B" w:rsidRDefault="001A749B">
            <w:pPr>
              <w:adjustRightInd w:val="0"/>
              <w:jc w:val="center"/>
              <w:rPr>
                <w:rFonts w:ascii="Times New Roman" w:hAnsi="Times New Roman"/>
                <w:color w:val="000000"/>
              </w:rPr>
            </w:pPr>
            <w:r>
              <w:rPr>
                <w:rFonts w:ascii="Times New Roman" w:hAnsi="Times New Roman"/>
                <w:color w:val="000000"/>
              </w:rPr>
              <w:t>-0.22, 0.27</w:t>
            </w:r>
          </w:p>
        </w:tc>
      </w:tr>
      <w:tr w:rsidR="003B339B" w14:paraId="6184D3B9" w14:textId="77777777">
        <w:trPr>
          <w:cantSplit/>
        </w:trPr>
        <w:tc>
          <w:tcPr>
            <w:tcW w:w="2138" w:type="dxa"/>
            <w:tcBorders>
              <w:top w:val="nil"/>
              <w:left w:val="nil"/>
              <w:bottom w:val="nil"/>
              <w:right w:val="nil"/>
            </w:tcBorders>
            <w:shd w:val="clear" w:color="auto" w:fill="FFFFFF"/>
          </w:tcPr>
          <w:p w14:paraId="6184D3A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B0"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3B1"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3B2" w14:textId="77777777" w:rsidR="003B339B" w:rsidRDefault="001A749B">
            <w:pPr>
              <w:adjustRightInd w:val="0"/>
              <w:jc w:val="center"/>
              <w:rPr>
                <w:rFonts w:ascii="Times New Roman" w:hAnsi="Times New Roman"/>
                <w:color w:val="000000"/>
              </w:rPr>
            </w:pPr>
            <w:r>
              <w:rPr>
                <w:rFonts w:ascii="Times New Roman" w:hAnsi="Times New Roman"/>
                <w:color w:val="000000"/>
              </w:rPr>
              <w:t>1.284 (0.1881)</w:t>
            </w:r>
          </w:p>
        </w:tc>
        <w:tc>
          <w:tcPr>
            <w:tcW w:w="2018" w:type="dxa"/>
            <w:tcBorders>
              <w:top w:val="nil"/>
              <w:left w:val="nil"/>
              <w:bottom w:val="nil"/>
              <w:right w:val="nil"/>
            </w:tcBorders>
            <w:shd w:val="clear" w:color="auto" w:fill="FFFFFF"/>
          </w:tcPr>
          <w:p w14:paraId="6184D3B3" w14:textId="77777777" w:rsidR="003B339B" w:rsidRDefault="001A749B">
            <w:pPr>
              <w:adjustRightInd w:val="0"/>
              <w:jc w:val="center"/>
              <w:rPr>
                <w:rFonts w:ascii="Times New Roman" w:hAnsi="Times New Roman"/>
                <w:color w:val="000000"/>
              </w:rPr>
            </w:pPr>
            <w:r>
              <w:rPr>
                <w:rFonts w:ascii="Times New Roman" w:hAnsi="Times New Roman"/>
                <w:color w:val="000000"/>
              </w:rPr>
              <w:t>1.300 (1.160, 1.415)</w:t>
            </w:r>
          </w:p>
        </w:tc>
        <w:tc>
          <w:tcPr>
            <w:tcW w:w="1176" w:type="dxa"/>
            <w:tcBorders>
              <w:top w:val="nil"/>
              <w:left w:val="nil"/>
              <w:bottom w:val="nil"/>
              <w:right w:val="nil"/>
            </w:tcBorders>
            <w:shd w:val="clear" w:color="auto" w:fill="FFFFFF"/>
          </w:tcPr>
          <w:p w14:paraId="6184D3B4" w14:textId="77777777" w:rsidR="003B339B" w:rsidRDefault="001A749B">
            <w:pPr>
              <w:adjustRightInd w:val="0"/>
              <w:jc w:val="center"/>
              <w:rPr>
                <w:rFonts w:ascii="Times New Roman" w:hAnsi="Times New Roman"/>
                <w:color w:val="000000"/>
              </w:rPr>
            </w:pPr>
            <w:r>
              <w:rPr>
                <w:rFonts w:ascii="Times New Roman" w:hAnsi="Times New Roman"/>
                <w:color w:val="000000"/>
              </w:rPr>
              <w:t>0.83, 1.70</w:t>
            </w:r>
          </w:p>
        </w:tc>
        <w:tc>
          <w:tcPr>
            <w:tcW w:w="398" w:type="dxa"/>
            <w:tcBorders>
              <w:top w:val="nil"/>
              <w:left w:val="nil"/>
              <w:bottom w:val="nil"/>
              <w:right w:val="nil"/>
            </w:tcBorders>
            <w:shd w:val="clear" w:color="auto" w:fill="FFFFFF"/>
          </w:tcPr>
          <w:p w14:paraId="6184D3B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3B6" w14:textId="77777777" w:rsidR="003B339B" w:rsidRDefault="001A749B">
            <w:pPr>
              <w:adjustRightInd w:val="0"/>
              <w:jc w:val="center"/>
              <w:rPr>
                <w:rFonts w:ascii="Times New Roman" w:hAnsi="Times New Roman"/>
                <w:color w:val="000000"/>
              </w:rPr>
            </w:pPr>
            <w:r>
              <w:rPr>
                <w:rFonts w:ascii="Times New Roman" w:hAnsi="Times New Roman"/>
                <w:color w:val="000000"/>
              </w:rPr>
              <w:t>0.171 (0.1627)</w:t>
            </w:r>
          </w:p>
        </w:tc>
        <w:tc>
          <w:tcPr>
            <w:tcW w:w="2018" w:type="dxa"/>
            <w:tcBorders>
              <w:top w:val="nil"/>
              <w:left w:val="nil"/>
              <w:bottom w:val="nil"/>
              <w:right w:val="nil"/>
            </w:tcBorders>
            <w:shd w:val="clear" w:color="auto" w:fill="FFFFFF"/>
          </w:tcPr>
          <w:p w14:paraId="6184D3B7" w14:textId="77777777" w:rsidR="003B339B" w:rsidRDefault="001A749B">
            <w:pPr>
              <w:adjustRightInd w:val="0"/>
              <w:jc w:val="center"/>
              <w:rPr>
                <w:rFonts w:ascii="Times New Roman" w:hAnsi="Times New Roman"/>
                <w:color w:val="000000"/>
              </w:rPr>
            </w:pPr>
            <w:r>
              <w:rPr>
                <w:rFonts w:ascii="Times New Roman" w:hAnsi="Times New Roman"/>
                <w:color w:val="000000"/>
              </w:rPr>
              <w:t>0.205 (0.085, 0.275)</w:t>
            </w:r>
          </w:p>
        </w:tc>
        <w:tc>
          <w:tcPr>
            <w:tcW w:w="1176" w:type="dxa"/>
            <w:tcBorders>
              <w:top w:val="nil"/>
              <w:left w:val="nil"/>
              <w:bottom w:val="nil"/>
              <w:right w:val="nil"/>
            </w:tcBorders>
            <w:shd w:val="clear" w:color="auto" w:fill="FFFFFF"/>
          </w:tcPr>
          <w:p w14:paraId="6184D3B8" w14:textId="77777777" w:rsidR="003B339B" w:rsidRDefault="001A749B">
            <w:pPr>
              <w:adjustRightInd w:val="0"/>
              <w:jc w:val="center"/>
              <w:rPr>
                <w:rFonts w:ascii="Times New Roman" w:hAnsi="Times New Roman"/>
                <w:color w:val="000000"/>
              </w:rPr>
            </w:pPr>
            <w:r>
              <w:rPr>
                <w:rFonts w:ascii="Times New Roman" w:hAnsi="Times New Roman"/>
                <w:color w:val="000000"/>
              </w:rPr>
              <w:t>-0.19, 0.49</w:t>
            </w:r>
          </w:p>
        </w:tc>
      </w:tr>
      <w:tr w:rsidR="003B339B" w14:paraId="6184D3C4" w14:textId="77777777">
        <w:trPr>
          <w:cantSplit/>
        </w:trPr>
        <w:tc>
          <w:tcPr>
            <w:tcW w:w="2138" w:type="dxa"/>
            <w:tcBorders>
              <w:top w:val="nil"/>
              <w:left w:val="nil"/>
              <w:bottom w:val="nil"/>
              <w:right w:val="nil"/>
            </w:tcBorders>
            <w:shd w:val="clear" w:color="auto" w:fill="FFFFFF"/>
          </w:tcPr>
          <w:p w14:paraId="6184D3B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BB"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3BC"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3BD" w14:textId="77777777" w:rsidR="003B339B" w:rsidRDefault="001A749B">
            <w:pPr>
              <w:adjustRightInd w:val="0"/>
              <w:jc w:val="center"/>
              <w:rPr>
                <w:rFonts w:ascii="Times New Roman" w:hAnsi="Times New Roman"/>
                <w:color w:val="000000"/>
              </w:rPr>
            </w:pPr>
            <w:r>
              <w:rPr>
                <w:rFonts w:ascii="Times New Roman" w:hAnsi="Times New Roman"/>
                <w:color w:val="000000"/>
              </w:rPr>
              <w:t>1.309 (0.1671)</w:t>
            </w:r>
          </w:p>
        </w:tc>
        <w:tc>
          <w:tcPr>
            <w:tcW w:w="2018" w:type="dxa"/>
            <w:tcBorders>
              <w:top w:val="nil"/>
              <w:left w:val="nil"/>
              <w:bottom w:val="nil"/>
              <w:right w:val="nil"/>
            </w:tcBorders>
            <w:shd w:val="clear" w:color="auto" w:fill="FFFFFF"/>
          </w:tcPr>
          <w:p w14:paraId="6184D3BE" w14:textId="77777777" w:rsidR="003B339B" w:rsidRDefault="001A749B">
            <w:pPr>
              <w:adjustRightInd w:val="0"/>
              <w:jc w:val="center"/>
              <w:rPr>
                <w:rFonts w:ascii="Times New Roman" w:hAnsi="Times New Roman"/>
                <w:color w:val="000000"/>
              </w:rPr>
            </w:pPr>
            <w:r>
              <w:rPr>
                <w:rFonts w:ascii="Times New Roman" w:hAnsi="Times New Roman"/>
                <w:color w:val="000000"/>
              </w:rPr>
              <w:t>1.300 (1.250, 1.430)</w:t>
            </w:r>
          </w:p>
        </w:tc>
        <w:tc>
          <w:tcPr>
            <w:tcW w:w="1176" w:type="dxa"/>
            <w:tcBorders>
              <w:top w:val="nil"/>
              <w:left w:val="nil"/>
              <w:bottom w:val="nil"/>
              <w:right w:val="nil"/>
            </w:tcBorders>
            <w:shd w:val="clear" w:color="auto" w:fill="FFFFFF"/>
          </w:tcPr>
          <w:p w14:paraId="6184D3BF" w14:textId="77777777" w:rsidR="003B339B" w:rsidRDefault="001A749B">
            <w:pPr>
              <w:adjustRightInd w:val="0"/>
              <w:jc w:val="center"/>
              <w:rPr>
                <w:rFonts w:ascii="Times New Roman" w:hAnsi="Times New Roman"/>
                <w:color w:val="000000"/>
              </w:rPr>
            </w:pPr>
            <w:r>
              <w:rPr>
                <w:rFonts w:ascii="Times New Roman" w:hAnsi="Times New Roman"/>
                <w:color w:val="000000"/>
              </w:rPr>
              <w:t>0.96, 1.70</w:t>
            </w:r>
          </w:p>
        </w:tc>
        <w:tc>
          <w:tcPr>
            <w:tcW w:w="398" w:type="dxa"/>
            <w:tcBorders>
              <w:top w:val="nil"/>
              <w:left w:val="nil"/>
              <w:bottom w:val="nil"/>
              <w:right w:val="nil"/>
            </w:tcBorders>
            <w:shd w:val="clear" w:color="auto" w:fill="FFFFFF"/>
          </w:tcPr>
          <w:p w14:paraId="6184D3C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3C1" w14:textId="77777777" w:rsidR="003B339B" w:rsidRDefault="001A749B">
            <w:pPr>
              <w:adjustRightInd w:val="0"/>
              <w:jc w:val="center"/>
              <w:rPr>
                <w:rFonts w:ascii="Times New Roman" w:hAnsi="Times New Roman"/>
                <w:color w:val="000000"/>
              </w:rPr>
            </w:pPr>
            <w:r>
              <w:rPr>
                <w:rFonts w:ascii="Times New Roman" w:hAnsi="Times New Roman"/>
                <w:color w:val="000000"/>
              </w:rPr>
              <w:t>0.186 (0.1769)</w:t>
            </w:r>
          </w:p>
        </w:tc>
        <w:tc>
          <w:tcPr>
            <w:tcW w:w="2018" w:type="dxa"/>
            <w:tcBorders>
              <w:top w:val="nil"/>
              <w:left w:val="nil"/>
              <w:bottom w:val="nil"/>
              <w:right w:val="nil"/>
            </w:tcBorders>
            <w:shd w:val="clear" w:color="auto" w:fill="FFFFFF"/>
          </w:tcPr>
          <w:p w14:paraId="6184D3C2" w14:textId="77777777" w:rsidR="003B339B" w:rsidRDefault="001A749B">
            <w:pPr>
              <w:adjustRightInd w:val="0"/>
              <w:jc w:val="center"/>
              <w:rPr>
                <w:rFonts w:ascii="Times New Roman" w:hAnsi="Times New Roman"/>
                <w:color w:val="000000"/>
              </w:rPr>
            </w:pPr>
            <w:r>
              <w:rPr>
                <w:rFonts w:ascii="Times New Roman" w:hAnsi="Times New Roman"/>
                <w:color w:val="000000"/>
              </w:rPr>
              <w:t>0.180 (0.090, 0.290)</w:t>
            </w:r>
          </w:p>
        </w:tc>
        <w:tc>
          <w:tcPr>
            <w:tcW w:w="1176" w:type="dxa"/>
            <w:tcBorders>
              <w:top w:val="nil"/>
              <w:left w:val="nil"/>
              <w:bottom w:val="nil"/>
              <w:right w:val="nil"/>
            </w:tcBorders>
            <w:shd w:val="clear" w:color="auto" w:fill="FFFFFF"/>
          </w:tcPr>
          <w:p w14:paraId="6184D3C3" w14:textId="77777777" w:rsidR="003B339B" w:rsidRDefault="001A749B">
            <w:pPr>
              <w:adjustRightInd w:val="0"/>
              <w:jc w:val="center"/>
              <w:rPr>
                <w:rFonts w:ascii="Times New Roman" w:hAnsi="Times New Roman"/>
                <w:color w:val="000000"/>
              </w:rPr>
            </w:pPr>
            <w:r>
              <w:rPr>
                <w:rFonts w:ascii="Times New Roman" w:hAnsi="Times New Roman"/>
                <w:color w:val="000000"/>
              </w:rPr>
              <w:t>-0.19, 0.65</w:t>
            </w:r>
          </w:p>
        </w:tc>
      </w:tr>
      <w:tr w:rsidR="003B339B" w14:paraId="6184D3CF" w14:textId="77777777">
        <w:trPr>
          <w:cantSplit/>
        </w:trPr>
        <w:tc>
          <w:tcPr>
            <w:tcW w:w="2138" w:type="dxa"/>
            <w:tcBorders>
              <w:top w:val="nil"/>
              <w:left w:val="nil"/>
              <w:bottom w:val="nil"/>
              <w:right w:val="nil"/>
            </w:tcBorders>
            <w:shd w:val="clear" w:color="auto" w:fill="FFFFFF"/>
          </w:tcPr>
          <w:p w14:paraId="6184D3C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C6"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3C7"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3C8" w14:textId="77777777" w:rsidR="003B339B" w:rsidRDefault="001A749B">
            <w:pPr>
              <w:adjustRightInd w:val="0"/>
              <w:jc w:val="center"/>
              <w:rPr>
                <w:rFonts w:ascii="Times New Roman" w:hAnsi="Times New Roman"/>
                <w:color w:val="000000"/>
              </w:rPr>
            </w:pPr>
            <w:r>
              <w:rPr>
                <w:rFonts w:ascii="Times New Roman" w:hAnsi="Times New Roman"/>
                <w:color w:val="000000"/>
              </w:rPr>
              <w:t>1.314 (0.1270)</w:t>
            </w:r>
          </w:p>
        </w:tc>
        <w:tc>
          <w:tcPr>
            <w:tcW w:w="2018" w:type="dxa"/>
            <w:tcBorders>
              <w:top w:val="nil"/>
              <w:left w:val="nil"/>
              <w:bottom w:val="nil"/>
              <w:right w:val="nil"/>
            </w:tcBorders>
            <w:shd w:val="clear" w:color="auto" w:fill="FFFFFF"/>
          </w:tcPr>
          <w:p w14:paraId="6184D3C9" w14:textId="77777777" w:rsidR="003B339B" w:rsidRDefault="001A749B">
            <w:pPr>
              <w:adjustRightInd w:val="0"/>
              <w:jc w:val="center"/>
              <w:rPr>
                <w:rFonts w:ascii="Times New Roman" w:hAnsi="Times New Roman"/>
                <w:color w:val="000000"/>
              </w:rPr>
            </w:pPr>
            <w:r>
              <w:rPr>
                <w:rFonts w:ascii="Times New Roman" w:hAnsi="Times New Roman"/>
                <w:color w:val="000000"/>
              </w:rPr>
              <w:t>1.280 (1.200, 1.400)</w:t>
            </w:r>
          </w:p>
        </w:tc>
        <w:tc>
          <w:tcPr>
            <w:tcW w:w="1176" w:type="dxa"/>
            <w:tcBorders>
              <w:top w:val="nil"/>
              <w:left w:val="nil"/>
              <w:bottom w:val="nil"/>
              <w:right w:val="nil"/>
            </w:tcBorders>
            <w:shd w:val="clear" w:color="auto" w:fill="FFFFFF"/>
          </w:tcPr>
          <w:p w14:paraId="6184D3CA" w14:textId="77777777" w:rsidR="003B339B" w:rsidRDefault="001A749B">
            <w:pPr>
              <w:adjustRightInd w:val="0"/>
              <w:jc w:val="center"/>
              <w:rPr>
                <w:rFonts w:ascii="Times New Roman" w:hAnsi="Times New Roman"/>
                <w:color w:val="000000"/>
              </w:rPr>
            </w:pPr>
            <w:r>
              <w:rPr>
                <w:rFonts w:ascii="Times New Roman" w:hAnsi="Times New Roman"/>
                <w:color w:val="000000"/>
              </w:rPr>
              <w:t>1.12, 1.56</w:t>
            </w:r>
          </w:p>
        </w:tc>
        <w:tc>
          <w:tcPr>
            <w:tcW w:w="398" w:type="dxa"/>
            <w:tcBorders>
              <w:top w:val="nil"/>
              <w:left w:val="nil"/>
              <w:bottom w:val="nil"/>
              <w:right w:val="nil"/>
            </w:tcBorders>
            <w:shd w:val="clear" w:color="auto" w:fill="FFFFFF"/>
          </w:tcPr>
          <w:p w14:paraId="6184D3C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3CC" w14:textId="77777777" w:rsidR="003B339B" w:rsidRDefault="001A749B">
            <w:pPr>
              <w:adjustRightInd w:val="0"/>
              <w:jc w:val="center"/>
              <w:rPr>
                <w:rFonts w:ascii="Times New Roman" w:hAnsi="Times New Roman"/>
                <w:color w:val="000000"/>
              </w:rPr>
            </w:pPr>
            <w:r>
              <w:rPr>
                <w:rFonts w:ascii="Times New Roman" w:hAnsi="Times New Roman"/>
                <w:color w:val="000000"/>
              </w:rPr>
              <w:t>0.195 (0.1688)</w:t>
            </w:r>
          </w:p>
        </w:tc>
        <w:tc>
          <w:tcPr>
            <w:tcW w:w="2018" w:type="dxa"/>
            <w:tcBorders>
              <w:top w:val="nil"/>
              <w:left w:val="nil"/>
              <w:bottom w:val="nil"/>
              <w:right w:val="nil"/>
            </w:tcBorders>
            <w:shd w:val="clear" w:color="auto" w:fill="FFFFFF"/>
          </w:tcPr>
          <w:p w14:paraId="6184D3CD" w14:textId="77777777" w:rsidR="003B339B" w:rsidRDefault="001A749B">
            <w:pPr>
              <w:adjustRightInd w:val="0"/>
              <w:jc w:val="center"/>
              <w:rPr>
                <w:rFonts w:ascii="Times New Roman" w:hAnsi="Times New Roman"/>
                <w:color w:val="000000"/>
              </w:rPr>
            </w:pPr>
            <w:r>
              <w:rPr>
                <w:rFonts w:ascii="Times New Roman" w:hAnsi="Times New Roman"/>
                <w:color w:val="000000"/>
              </w:rPr>
              <w:t>0.175 (0.090, 0.290)</w:t>
            </w:r>
          </w:p>
        </w:tc>
        <w:tc>
          <w:tcPr>
            <w:tcW w:w="1176" w:type="dxa"/>
            <w:tcBorders>
              <w:top w:val="nil"/>
              <w:left w:val="nil"/>
              <w:bottom w:val="nil"/>
              <w:right w:val="nil"/>
            </w:tcBorders>
            <w:shd w:val="clear" w:color="auto" w:fill="FFFFFF"/>
          </w:tcPr>
          <w:p w14:paraId="6184D3CE" w14:textId="77777777" w:rsidR="003B339B" w:rsidRDefault="001A749B">
            <w:pPr>
              <w:adjustRightInd w:val="0"/>
              <w:jc w:val="center"/>
              <w:rPr>
                <w:rFonts w:ascii="Times New Roman" w:hAnsi="Times New Roman"/>
                <w:color w:val="000000"/>
              </w:rPr>
            </w:pPr>
            <w:r>
              <w:rPr>
                <w:rFonts w:ascii="Times New Roman" w:hAnsi="Times New Roman"/>
                <w:color w:val="000000"/>
              </w:rPr>
              <w:t>-0.18, 0.53</w:t>
            </w:r>
          </w:p>
        </w:tc>
      </w:tr>
      <w:tr w:rsidR="003B339B" w14:paraId="6184D3DA" w14:textId="77777777">
        <w:trPr>
          <w:cantSplit/>
        </w:trPr>
        <w:tc>
          <w:tcPr>
            <w:tcW w:w="2138" w:type="dxa"/>
            <w:tcBorders>
              <w:top w:val="nil"/>
              <w:left w:val="nil"/>
              <w:bottom w:val="nil"/>
              <w:right w:val="nil"/>
            </w:tcBorders>
            <w:shd w:val="clear" w:color="auto" w:fill="FFFFFF"/>
          </w:tcPr>
          <w:p w14:paraId="6184D3D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D1"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3D2"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3D3" w14:textId="77777777" w:rsidR="003B339B" w:rsidRDefault="001A749B">
            <w:pPr>
              <w:adjustRightInd w:val="0"/>
              <w:jc w:val="center"/>
              <w:rPr>
                <w:rFonts w:ascii="Times New Roman" w:hAnsi="Times New Roman"/>
                <w:color w:val="000000"/>
              </w:rPr>
            </w:pPr>
            <w:r>
              <w:rPr>
                <w:rFonts w:ascii="Times New Roman" w:hAnsi="Times New Roman"/>
                <w:color w:val="000000"/>
              </w:rPr>
              <w:t>1.355 (0.1362)</w:t>
            </w:r>
          </w:p>
        </w:tc>
        <w:tc>
          <w:tcPr>
            <w:tcW w:w="2018" w:type="dxa"/>
            <w:tcBorders>
              <w:top w:val="nil"/>
              <w:left w:val="nil"/>
              <w:bottom w:val="nil"/>
              <w:right w:val="nil"/>
            </w:tcBorders>
            <w:shd w:val="clear" w:color="auto" w:fill="FFFFFF"/>
          </w:tcPr>
          <w:p w14:paraId="6184D3D4" w14:textId="77777777" w:rsidR="003B339B" w:rsidRDefault="001A749B">
            <w:pPr>
              <w:adjustRightInd w:val="0"/>
              <w:jc w:val="center"/>
              <w:rPr>
                <w:rFonts w:ascii="Times New Roman" w:hAnsi="Times New Roman"/>
                <w:color w:val="000000"/>
              </w:rPr>
            </w:pPr>
            <w:r>
              <w:rPr>
                <w:rFonts w:ascii="Times New Roman" w:hAnsi="Times New Roman"/>
                <w:color w:val="000000"/>
              </w:rPr>
              <w:t>1.360 (1.275, 1.405)</w:t>
            </w:r>
          </w:p>
        </w:tc>
        <w:tc>
          <w:tcPr>
            <w:tcW w:w="1176" w:type="dxa"/>
            <w:tcBorders>
              <w:top w:val="nil"/>
              <w:left w:val="nil"/>
              <w:bottom w:val="nil"/>
              <w:right w:val="nil"/>
            </w:tcBorders>
            <w:shd w:val="clear" w:color="auto" w:fill="FFFFFF"/>
          </w:tcPr>
          <w:p w14:paraId="6184D3D5" w14:textId="77777777" w:rsidR="003B339B" w:rsidRDefault="001A749B">
            <w:pPr>
              <w:adjustRightInd w:val="0"/>
              <w:jc w:val="center"/>
              <w:rPr>
                <w:rFonts w:ascii="Times New Roman" w:hAnsi="Times New Roman"/>
                <w:color w:val="000000"/>
              </w:rPr>
            </w:pPr>
            <w:r>
              <w:rPr>
                <w:rFonts w:ascii="Times New Roman" w:hAnsi="Times New Roman"/>
                <w:color w:val="000000"/>
              </w:rPr>
              <w:t>1.07, 1.68</w:t>
            </w:r>
          </w:p>
        </w:tc>
        <w:tc>
          <w:tcPr>
            <w:tcW w:w="398" w:type="dxa"/>
            <w:tcBorders>
              <w:top w:val="nil"/>
              <w:left w:val="nil"/>
              <w:bottom w:val="nil"/>
              <w:right w:val="nil"/>
            </w:tcBorders>
            <w:shd w:val="clear" w:color="auto" w:fill="FFFFFF"/>
          </w:tcPr>
          <w:p w14:paraId="6184D3D6"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3D7" w14:textId="77777777" w:rsidR="003B339B" w:rsidRDefault="001A749B">
            <w:pPr>
              <w:adjustRightInd w:val="0"/>
              <w:jc w:val="center"/>
              <w:rPr>
                <w:rFonts w:ascii="Times New Roman" w:hAnsi="Times New Roman"/>
                <w:color w:val="000000"/>
              </w:rPr>
            </w:pPr>
            <w:r>
              <w:rPr>
                <w:rFonts w:ascii="Times New Roman" w:hAnsi="Times New Roman"/>
                <w:color w:val="000000"/>
              </w:rPr>
              <w:t>0.239 (0.1772)</w:t>
            </w:r>
          </w:p>
        </w:tc>
        <w:tc>
          <w:tcPr>
            <w:tcW w:w="2018" w:type="dxa"/>
            <w:tcBorders>
              <w:top w:val="nil"/>
              <w:left w:val="nil"/>
              <w:bottom w:val="nil"/>
              <w:right w:val="nil"/>
            </w:tcBorders>
            <w:shd w:val="clear" w:color="auto" w:fill="FFFFFF"/>
          </w:tcPr>
          <w:p w14:paraId="6184D3D8" w14:textId="77777777" w:rsidR="003B339B" w:rsidRDefault="001A749B">
            <w:pPr>
              <w:adjustRightInd w:val="0"/>
              <w:jc w:val="center"/>
              <w:rPr>
                <w:rFonts w:ascii="Times New Roman" w:hAnsi="Times New Roman"/>
                <w:color w:val="000000"/>
              </w:rPr>
            </w:pPr>
            <w:r>
              <w:rPr>
                <w:rFonts w:ascii="Times New Roman" w:hAnsi="Times New Roman"/>
                <w:color w:val="000000"/>
              </w:rPr>
              <w:t>0.215 (0.105, 0.350)</w:t>
            </w:r>
          </w:p>
        </w:tc>
        <w:tc>
          <w:tcPr>
            <w:tcW w:w="1176" w:type="dxa"/>
            <w:tcBorders>
              <w:top w:val="nil"/>
              <w:left w:val="nil"/>
              <w:bottom w:val="nil"/>
              <w:right w:val="nil"/>
            </w:tcBorders>
            <w:shd w:val="clear" w:color="auto" w:fill="FFFFFF"/>
          </w:tcPr>
          <w:p w14:paraId="6184D3D9" w14:textId="77777777" w:rsidR="003B339B" w:rsidRDefault="001A749B">
            <w:pPr>
              <w:adjustRightInd w:val="0"/>
              <w:jc w:val="center"/>
              <w:rPr>
                <w:rFonts w:ascii="Times New Roman" w:hAnsi="Times New Roman"/>
                <w:color w:val="000000"/>
              </w:rPr>
            </w:pPr>
            <w:r>
              <w:rPr>
                <w:rFonts w:ascii="Times New Roman" w:hAnsi="Times New Roman"/>
                <w:color w:val="000000"/>
              </w:rPr>
              <w:t>-0.05, 0.63</w:t>
            </w:r>
          </w:p>
        </w:tc>
      </w:tr>
      <w:tr w:rsidR="003B339B" w14:paraId="6184D3E5" w14:textId="77777777">
        <w:trPr>
          <w:cantSplit/>
        </w:trPr>
        <w:tc>
          <w:tcPr>
            <w:tcW w:w="2138" w:type="dxa"/>
            <w:tcBorders>
              <w:top w:val="nil"/>
              <w:left w:val="nil"/>
              <w:bottom w:val="nil"/>
              <w:right w:val="nil"/>
            </w:tcBorders>
            <w:shd w:val="clear" w:color="auto" w:fill="FFFFFF"/>
          </w:tcPr>
          <w:p w14:paraId="6184D3D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DC"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3DD"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3DE" w14:textId="77777777" w:rsidR="003B339B" w:rsidRDefault="001A749B">
            <w:pPr>
              <w:adjustRightInd w:val="0"/>
              <w:jc w:val="center"/>
              <w:rPr>
                <w:rFonts w:ascii="Times New Roman" w:hAnsi="Times New Roman"/>
                <w:color w:val="000000"/>
              </w:rPr>
            </w:pPr>
            <w:r>
              <w:rPr>
                <w:rFonts w:ascii="Times New Roman" w:hAnsi="Times New Roman"/>
                <w:color w:val="000000"/>
              </w:rPr>
              <w:t>1.297 (0.1652)</w:t>
            </w:r>
          </w:p>
        </w:tc>
        <w:tc>
          <w:tcPr>
            <w:tcW w:w="2018" w:type="dxa"/>
            <w:tcBorders>
              <w:top w:val="nil"/>
              <w:left w:val="nil"/>
              <w:bottom w:val="nil"/>
              <w:right w:val="nil"/>
            </w:tcBorders>
            <w:shd w:val="clear" w:color="auto" w:fill="FFFFFF"/>
          </w:tcPr>
          <w:p w14:paraId="6184D3DF" w14:textId="77777777" w:rsidR="003B339B" w:rsidRDefault="001A749B">
            <w:pPr>
              <w:adjustRightInd w:val="0"/>
              <w:jc w:val="center"/>
              <w:rPr>
                <w:rFonts w:ascii="Times New Roman" w:hAnsi="Times New Roman"/>
                <w:color w:val="000000"/>
              </w:rPr>
            </w:pPr>
            <w:r>
              <w:rPr>
                <w:rFonts w:ascii="Times New Roman" w:hAnsi="Times New Roman"/>
                <w:color w:val="000000"/>
              </w:rPr>
              <w:t>1.340 (1.230, 1.390)</w:t>
            </w:r>
          </w:p>
        </w:tc>
        <w:tc>
          <w:tcPr>
            <w:tcW w:w="1176" w:type="dxa"/>
            <w:tcBorders>
              <w:top w:val="nil"/>
              <w:left w:val="nil"/>
              <w:bottom w:val="nil"/>
              <w:right w:val="nil"/>
            </w:tcBorders>
            <w:shd w:val="clear" w:color="auto" w:fill="FFFFFF"/>
          </w:tcPr>
          <w:p w14:paraId="6184D3E0" w14:textId="77777777" w:rsidR="003B339B" w:rsidRDefault="001A749B">
            <w:pPr>
              <w:adjustRightInd w:val="0"/>
              <w:jc w:val="center"/>
              <w:rPr>
                <w:rFonts w:ascii="Times New Roman" w:hAnsi="Times New Roman"/>
                <w:color w:val="000000"/>
              </w:rPr>
            </w:pPr>
            <w:r>
              <w:rPr>
                <w:rFonts w:ascii="Times New Roman" w:hAnsi="Times New Roman"/>
                <w:color w:val="000000"/>
              </w:rPr>
              <w:t>0.87, 1.57</w:t>
            </w:r>
          </w:p>
        </w:tc>
        <w:tc>
          <w:tcPr>
            <w:tcW w:w="398" w:type="dxa"/>
            <w:tcBorders>
              <w:top w:val="nil"/>
              <w:left w:val="nil"/>
              <w:bottom w:val="nil"/>
              <w:right w:val="nil"/>
            </w:tcBorders>
            <w:shd w:val="clear" w:color="auto" w:fill="FFFFFF"/>
          </w:tcPr>
          <w:p w14:paraId="6184D3E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3E2" w14:textId="77777777" w:rsidR="003B339B" w:rsidRDefault="001A749B">
            <w:pPr>
              <w:adjustRightInd w:val="0"/>
              <w:jc w:val="center"/>
              <w:rPr>
                <w:rFonts w:ascii="Times New Roman" w:hAnsi="Times New Roman"/>
                <w:color w:val="000000"/>
              </w:rPr>
            </w:pPr>
            <w:r>
              <w:rPr>
                <w:rFonts w:ascii="Times New Roman" w:hAnsi="Times New Roman"/>
                <w:color w:val="000000"/>
              </w:rPr>
              <w:t>0.173 (0.1965)</w:t>
            </w:r>
          </w:p>
        </w:tc>
        <w:tc>
          <w:tcPr>
            <w:tcW w:w="2018" w:type="dxa"/>
            <w:tcBorders>
              <w:top w:val="nil"/>
              <w:left w:val="nil"/>
              <w:bottom w:val="nil"/>
              <w:right w:val="nil"/>
            </w:tcBorders>
            <w:shd w:val="clear" w:color="auto" w:fill="FFFFFF"/>
          </w:tcPr>
          <w:p w14:paraId="6184D3E3" w14:textId="77777777" w:rsidR="003B339B" w:rsidRDefault="001A749B">
            <w:pPr>
              <w:adjustRightInd w:val="0"/>
              <w:jc w:val="center"/>
              <w:rPr>
                <w:rFonts w:ascii="Times New Roman" w:hAnsi="Times New Roman"/>
                <w:color w:val="000000"/>
              </w:rPr>
            </w:pPr>
            <w:r>
              <w:rPr>
                <w:rFonts w:ascii="Times New Roman" w:hAnsi="Times New Roman"/>
                <w:color w:val="000000"/>
              </w:rPr>
              <w:t>0.220 (0.070, 0.320)</w:t>
            </w:r>
          </w:p>
        </w:tc>
        <w:tc>
          <w:tcPr>
            <w:tcW w:w="1176" w:type="dxa"/>
            <w:tcBorders>
              <w:top w:val="nil"/>
              <w:left w:val="nil"/>
              <w:bottom w:val="nil"/>
              <w:right w:val="nil"/>
            </w:tcBorders>
            <w:shd w:val="clear" w:color="auto" w:fill="FFFFFF"/>
          </w:tcPr>
          <w:p w14:paraId="6184D3E4" w14:textId="77777777" w:rsidR="003B339B" w:rsidRDefault="001A749B">
            <w:pPr>
              <w:adjustRightInd w:val="0"/>
              <w:jc w:val="center"/>
              <w:rPr>
                <w:rFonts w:ascii="Times New Roman" w:hAnsi="Times New Roman"/>
                <w:color w:val="000000"/>
              </w:rPr>
            </w:pPr>
            <w:r>
              <w:rPr>
                <w:rFonts w:ascii="Times New Roman" w:hAnsi="Times New Roman"/>
                <w:color w:val="000000"/>
              </w:rPr>
              <w:t>-0.42, 0.48</w:t>
            </w:r>
          </w:p>
        </w:tc>
      </w:tr>
      <w:tr w:rsidR="003B339B" w14:paraId="6184D3F0" w14:textId="77777777">
        <w:trPr>
          <w:cantSplit/>
        </w:trPr>
        <w:tc>
          <w:tcPr>
            <w:tcW w:w="2138" w:type="dxa"/>
            <w:tcBorders>
              <w:top w:val="nil"/>
              <w:left w:val="nil"/>
              <w:bottom w:val="nil"/>
              <w:right w:val="nil"/>
            </w:tcBorders>
            <w:shd w:val="clear" w:color="auto" w:fill="FFFFFF"/>
          </w:tcPr>
          <w:p w14:paraId="6184D3E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E7"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3E8"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3E9" w14:textId="77777777" w:rsidR="003B339B" w:rsidRDefault="001A749B">
            <w:pPr>
              <w:adjustRightInd w:val="0"/>
              <w:jc w:val="center"/>
              <w:rPr>
                <w:rFonts w:ascii="Times New Roman" w:hAnsi="Times New Roman"/>
                <w:color w:val="000000"/>
              </w:rPr>
            </w:pPr>
            <w:r>
              <w:rPr>
                <w:rFonts w:ascii="Times New Roman" w:hAnsi="Times New Roman"/>
                <w:color w:val="000000"/>
              </w:rPr>
              <w:t>1.274 (0.2011)</w:t>
            </w:r>
          </w:p>
        </w:tc>
        <w:tc>
          <w:tcPr>
            <w:tcW w:w="2018" w:type="dxa"/>
            <w:tcBorders>
              <w:top w:val="nil"/>
              <w:left w:val="nil"/>
              <w:bottom w:val="nil"/>
              <w:right w:val="nil"/>
            </w:tcBorders>
            <w:shd w:val="clear" w:color="auto" w:fill="FFFFFF"/>
          </w:tcPr>
          <w:p w14:paraId="6184D3EA" w14:textId="77777777" w:rsidR="003B339B" w:rsidRDefault="001A749B">
            <w:pPr>
              <w:adjustRightInd w:val="0"/>
              <w:jc w:val="center"/>
              <w:rPr>
                <w:rFonts w:ascii="Times New Roman" w:hAnsi="Times New Roman"/>
                <w:color w:val="000000"/>
              </w:rPr>
            </w:pPr>
            <w:r>
              <w:rPr>
                <w:rFonts w:ascii="Times New Roman" w:hAnsi="Times New Roman"/>
                <w:color w:val="000000"/>
              </w:rPr>
              <w:t>1.320 (1.230, 1.370)</w:t>
            </w:r>
          </w:p>
        </w:tc>
        <w:tc>
          <w:tcPr>
            <w:tcW w:w="1176" w:type="dxa"/>
            <w:tcBorders>
              <w:top w:val="nil"/>
              <w:left w:val="nil"/>
              <w:bottom w:val="nil"/>
              <w:right w:val="nil"/>
            </w:tcBorders>
            <w:shd w:val="clear" w:color="auto" w:fill="FFFFFF"/>
          </w:tcPr>
          <w:p w14:paraId="6184D3EB" w14:textId="77777777" w:rsidR="003B339B" w:rsidRDefault="001A749B">
            <w:pPr>
              <w:adjustRightInd w:val="0"/>
              <w:jc w:val="center"/>
              <w:rPr>
                <w:rFonts w:ascii="Times New Roman" w:hAnsi="Times New Roman"/>
                <w:color w:val="000000"/>
              </w:rPr>
            </w:pPr>
            <w:r>
              <w:rPr>
                <w:rFonts w:ascii="Times New Roman" w:hAnsi="Times New Roman"/>
                <w:color w:val="000000"/>
              </w:rPr>
              <w:t>0.46, 1.47</w:t>
            </w:r>
          </w:p>
        </w:tc>
        <w:tc>
          <w:tcPr>
            <w:tcW w:w="398" w:type="dxa"/>
            <w:tcBorders>
              <w:top w:val="nil"/>
              <w:left w:val="nil"/>
              <w:bottom w:val="nil"/>
              <w:right w:val="nil"/>
            </w:tcBorders>
            <w:shd w:val="clear" w:color="auto" w:fill="FFFFFF"/>
          </w:tcPr>
          <w:p w14:paraId="6184D3EC"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3ED" w14:textId="77777777" w:rsidR="003B339B" w:rsidRDefault="001A749B">
            <w:pPr>
              <w:adjustRightInd w:val="0"/>
              <w:jc w:val="center"/>
              <w:rPr>
                <w:rFonts w:ascii="Times New Roman" w:hAnsi="Times New Roman"/>
                <w:color w:val="000000"/>
              </w:rPr>
            </w:pPr>
            <w:r>
              <w:rPr>
                <w:rFonts w:ascii="Times New Roman" w:hAnsi="Times New Roman"/>
                <w:color w:val="000000"/>
              </w:rPr>
              <w:t>0.157 (0.2480)</w:t>
            </w:r>
          </w:p>
        </w:tc>
        <w:tc>
          <w:tcPr>
            <w:tcW w:w="2018" w:type="dxa"/>
            <w:tcBorders>
              <w:top w:val="nil"/>
              <w:left w:val="nil"/>
              <w:bottom w:val="nil"/>
              <w:right w:val="nil"/>
            </w:tcBorders>
            <w:shd w:val="clear" w:color="auto" w:fill="FFFFFF"/>
          </w:tcPr>
          <w:p w14:paraId="6184D3EE" w14:textId="77777777" w:rsidR="003B339B" w:rsidRDefault="001A749B">
            <w:pPr>
              <w:adjustRightInd w:val="0"/>
              <w:jc w:val="center"/>
              <w:rPr>
                <w:rFonts w:ascii="Times New Roman" w:hAnsi="Times New Roman"/>
                <w:color w:val="000000"/>
              </w:rPr>
            </w:pPr>
            <w:r>
              <w:rPr>
                <w:rFonts w:ascii="Times New Roman" w:hAnsi="Times New Roman"/>
                <w:color w:val="000000"/>
              </w:rPr>
              <w:t>0.230 (0.040, 0.310)</w:t>
            </w:r>
          </w:p>
        </w:tc>
        <w:tc>
          <w:tcPr>
            <w:tcW w:w="1176" w:type="dxa"/>
            <w:tcBorders>
              <w:top w:val="nil"/>
              <w:left w:val="nil"/>
              <w:bottom w:val="nil"/>
              <w:right w:val="nil"/>
            </w:tcBorders>
            <w:shd w:val="clear" w:color="auto" w:fill="FFFFFF"/>
          </w:tcPr>
          <w:p w14:paraId="6184D3EF" w14:textId="77777777" w:rsidR="003B339B" w:rsidRDefault="001A749B">
            <w:pPr>
              <w:adjustRightInd w:val="0"/>
              <w:jc w:val="center"/>
              <w:rPr>
                <w:rFonts w:ascii="Times New Roman" w:hAnsi="Times New Roman"/>
                <w:color w:val="000000"/>
              </w:rPr>
            </w:pPr>
            <w:r>
              <w:rPr>
                <w:rFonts w:ascii="Times New Roman" w:hAnsi="Times New Roman"/>
                <w:color w:val="000000"/>
              </w:rPr>
              <w:t>-0.73, 0.46</w:t>
            </w:r>
          </w:p>
        </w:tc>
      </w:tr>
      <w:tr w:rsidR="003B339B" w14:paraId="6184D3FB" w14:textId="77777777">
        <w:trPr>
          <w:cantSplit/>
        </w:trPr>
        <w:tc>
          <w:tcPr>
            <w:tcW w:w="2138" w:type="dxa"/>
            <w:tcBorders>
              <w:top w:val="nil"/>
              <w:left w:val="nil"/>
              <w:bottom w:val="nil"/>
              <w:right w:val="nil"/>
            </w:tcBorders>
            <w:shd w:val="clear" w:color="auto" w:fill="FFFFFF"/>
          </w:tcPr>
          <w:p w14:paraId="6184D3F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F2"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3F3"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3F4" w14:textId="77777777" w:rsidR="003B339B" w:rsidRDefault="001A749B">
            <w:pPr>
              <w:adjustRightInd w:val="0"/>
              <w:jc w:val="center"/>
              <w:rPr>
                <w:rFonts w:ascii="Times New Roman" w:hAnsi="Times New Roman"/>
                <w:color w:val="000000"/>
              </w:rPr>
            </w:pPr>
            <w:r>
              <w:rPr>
                <w:rFonts w:ascii="Times New Roman" w:hAnsi="Times New Roman"/>
                <w:color w:val="000000"/>
              </w:rPr>
              <w:t>1.264 (0.1080)</w:t>
            </w:r>
          </w:p>
        </w:tc>
        <w:tc>
          <w:tcPr>
            <w:tcW w:w="2018" w:type="dxa"/>
            <w:tcBorders>
              <w:top w:val="nil"/>
              <w:left w:val="nil"/>
              <w:bottom w:val="nil"/>
              <w:right w:val="nil"/>
            </w:tcBorders>
            <w:shd w:val="clear" w:color="auto" w:fill="FFFFFF"/>
          </w:tcPr>
          <w:p w14:paraId="6184D3F5" w14:textId="77777777" w:rsidR="003B339B" w:rsidRDefault="001A749B">
            <w:pPr>
              <w:adjustRightInd w:val="0"/>
              <w:jc w:val="center"/>
              <w:rPr>
                <w:rFonts w:ascii="Times New Roman" w:hAnsi="Times New Roman"/>
                <w:color w:val="000000"/>
              </w:rPr>
            </w:pPr>
            <w:r>
              <w:rPr>
                <w:rFonts w:ascii="Times New Roman" w:hAnsi="Times New Roman"/>
                <w:color w:val="000000"/>
              </w:rPr>
              <w:t>1.290 (1.180, 1.370)</w:t>
            </w:r>
          </w:p>
        </w:tc>
        <w:tc>
          <w:tcPr>
            <w:tcW w:w="1176" w:type="dxa"/>
            <w:tcBorders>
              <w:top w:val="nil"/>
              <w:left w:val="nil"/>
              <w:bottom w:val="nil"/>
              <w:right w:val="nil"/>
            </w:tcBorders>
            <w:shd w:val="clear" w:color="auto" w:fill="FFFFFF"/>
          </w:tcPr>
          <w:p w14:paraId="6184D3F6" w14:textId="77777777" w:rsidR="003B339B" w:rsidRDefault="001A749B">
            <w:pPr>
              <w:adjustRightInd w:val="0"/>
              <w:jc w:val="center"/>
              <w:rPr>
                <w:rFonts w:ascii="Times New Roman" w:hAnsi="Times New Roman"/>
                <w:color w:val="000000"/>
              </w:rPr>
            </w:pPr>
            <w:r>
              <w:rPr>
                <w:rFonts w:ascii="Times New Roman" w:hAnsi="Times New Roman"/>
                <w:color w:val="000000"/>
              </w:rPr>
              <w:t>1.07, 1.41</w:t>
            </w:r>
          </w:p>
        </w:tc>
        <w:tc>
          <w:tcPr>
            <w:tcW w:w="398" w:type="dxa"/>
            <w:tcBorders>
              <w:top w:val="nil"/>
              <w:left w:val="nil"/>
              <w:bottom w:val="nil"/>
              <w:right w:val="nil"/>
            </w:tcBorders>
            <w:shd w:val="clear" w:color="auto" w:fill="FFFFFF"/>
          </w:tcPr>
          <w:p w14:paraId="6184D3F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3F8" w14:textId="77777777" w:rsidR="003B339B" w:rsidRDefault="001A749B">
            <w:pPr>
              <w:adjustRightInd w:val="0"/>
              <w:jc w:val="center"/>
              <w:rPr>
                <w:rFonts w:ascii="Times New Roman" w:hAnsi="Times New Roman"/>
                <w:color w:val="000000"/>
              </w:rPr>
            </w:pPr>
            <w:r>
              <w:rPr>
                <w:rFonts w:ascii="Times New Roman" w:hAnsi="Times New Roman"/>
                <w:color w:val="000000"/>
              </w:rPr>
              <w:t>0.147 (0.1749)</w:t>
            </w:r>
          </w:p>
        </w:tc>
        <w:tc>
          <w:tcPr>
            <w:tcW w:w="2018" w:type="dxa"/>
            <w:tcBorders>
              <w:top w:val="nil"/>
              <w:left w:val="nil"/>
              <w:bottom w:val="nil"/>
              <w:right w:val="nil"/>
            </w:tcBorders>
            <w:shd w:val="clear" w:color="auto" w:fill="FFFFFF"/>
          </w:tcPr>
          <w:p w14:paraId="6184D3F9" w14:textId="77777777" w:rsidR="003B339B" w:rsidRDefault="001A749B">
            <w:pPr>
              <w:adjustRightInd w:val="0"/>
              <w:jc w:val="center"/>
              <w:rPr>
                <w:rFonts w:ascii="Times New Roman" w:hAnsi="Times New Roman"/>
                <w:color w:val="000000"/>
              </w:rPr>
            </w:pPr>
            <w:r>
              <w:rPr>
                <w:rFonts w:ascii="Times New Roman" w:hAnsi="Times New Roman"/>
                <w:color w:val="000000"/>
              </w:rPr>
              <w:t>0.170 (0.110, 0.250)</w:t>
            </w:r>
          </w:p>
        </w:tc>
        <w:tc>
          <w:tcPr>
            <w:tcW w:w="1176" w:type="dxa"/>
            <w:tcBorders>
              <w:top w:val="nil"/>
              <w:left w:val="nil"/>
              <w:bottom w:val="nil"/>
              <w:right w:val="nil"/>
            </w:tcBorders>
            <w:shd w:val="clear" w:color="auto" w:fill="FFFFFF"/>
          </w:tcPr>
          <w:p w14:paraId="6184D3FA" w14:textId="77777777" w:rsidR="003B339B" w:rsidRDefault="001A749B">
            <w:pPr>
              <w:adjustRightInd w:val="0"/>
              <w:jc w:val="center"/>
              <w:rPr>
                <w:rFonts w:ascii="Times New Roman" w:hAnsi="Times New Roman"/>
                <w:color w:val="000000"/>
              </w:rPr>
            </w:pPr>
            <w:r>
              <w:rPr>
                <w:rFonts w:ascii="Times New Roman" w:hAnsi="Times New Roman"/>
                <w:color w:val="000000"/>
              </w:rPr>
              <w:t>-0.25, 0.44</w:t>
            </w:r>
          </w:p>
        </w:tc>
      </w:tr>
      <w:tr w:rsidR="003B339B" w14:paraId="6184D406" w14:textId="77777777">
        <w:trPr>
          <w:cantSplit/>
        </w:trPr>
        <w:tc>
          <w:tcPr>
            <w:tcW w:w="2138" w:type="dxa"/>
            <w:tcBorders>
              <w:top w:val="nil"/>
              <w:left w:val="nil"/>
              <w:bottom w:val="nil"/>
              <w:right w:val="nil"/>
            </w:tcBorders>
            <w:shd w:val="clear" w:color="auto" w:fill="FFFFFF"/>
          </w:tcPr>
          <w:p w14:paraId="6184D3F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3FD"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3FE"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3FF" w14:textId="77777777" w:rsidR="003B339B" w:rsidRDefault="001A749B">
            <w:pPr>
              <w:adjustRightInd w:val="0"/>
              <w:jc w:val="center"/>
              <w:rPr>
                <w:rFonts w:ascii="Times New Roman" w:hAnsi="Times New Roman"/>
                <w:color w:val="000000"/>
              </w:rPr>
            </w:pPr>
            <w:r>
              <w:rPr>
                <w:rFonts w:ascii="Times New Roman" w:hAnsi="Times New Roman"/>
                <w:color w:val="000000"/>
              </w:rPr>
              <w:t>1.240 (0.1332)</w:t>
            </w:r>
          </w:p>
        </w:tc>
        <w:tc>
          <w:tcPr>
            <w:tcW w:w="2018" w:type="dxa"/>
            <w:tcBorders>
              <w:top w:val="nil"/>
              <w:left w:val="nil"/>
              <w:bottom w:val="nil"/>
              <w:right w:val="nil"/>
            </w:tcBorders>
            <w:shd w:val="clear" w:color="auto" w:fill="FFFFFF"/>
          </w:tcPr>
          <w:p w14:paraId="6184D400" w14:textId="77777777" w:rsidR="003B339B" w:rsidRDefault="001A749B">
            <w:pPr>
              <w:adjustRightInd w:val="0"/>
              <w:jc w:val="center"/>
              <w:rPr>
                <w:rFonts w:ascii="Times New Roman" w:hAnsi="Times New Roman"/>
                <w:color w:val="000000"/>
              </w:rPr>
            </w:pPr>
            <w:r>
              <w:rPr>
                <w:rFonts w:ascii="Times New Roman" w:hAnsi="Times New Roman"/>
                <w:color w:val="000000"/>
              </w:rPr>
              <w:t>1.310 (1.140, 1.330)</w:t>
            </w:r>
          </w:p>
        </w:tc>
        <w:tc>
          <w:tcPr>
            <w:tcW w:w="1176" w:type="dxa"/>
            <w:tcBorders>
              <w:top w:val="nil"/>
              <w:left w:val="nil"/>
              <w:bottom w:val="nil"/>
              <w:right w:val="nil"/>
            </w:tcBorders>
            <w:shd w:val="clear" w:color="auto" w:fill="FFFFFF"/>
          </w:tcPr>
          <w:p w14:paraId="6184D401" w14:textId="77777777" w:rsidR="003B339B" w:rsidRDefault="001A749B">
            <w:pPr>
              <w:adjustRightInd w:val="0"/>
              <w:jc w:val="center"/>
              <w:rPr>
                <w:rFonts w:ascii="Times New Roman" w:hAnsi="Times New Roman"/>
                <w:color w:val="000000"/>
              </w:rPr>
            </w:pPr>
            <w:r>
              <w:rPr>
                <w:rFonts w:ascii="Times New Roman" w:hAnsi="Times New Roman"/>
                <w:color w:val="000000"/>
              </w:rPr>
              <w:t>0.94, 1.36</w:t>
            </w:r>
          </w:p>
        </w:tc>
        <w:tc>
          <w:tcPr>
            <w:tcW w:w="398" w:type="dxa"/>
            <w:tcBorders>
              <w:top w:val="nil"/>
              <w:left w:val="nil"/>
              <w:bottom w:val="nil"/>
              <w:right w:val="nil"/>
            </w:tcBorders>
            <w:shd w:val="clear" w:color="auto" w:fill="FFFFFF"/>
          </w:tcPr>
          <w:p w14:paraId="6184D40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403" w14:textId="77777777" w:rsidR="003B339B" w:rsidRDefault="001A749B">
            <w:pPr>
              <w:adjustRightInd w:val="0"/>
              <w:jc w:val="center"/>
              <w:rPr>
                <w:rFonts w:ascii="Times New Roman" w:hAnsi="Times New Roman"/>
                <w:color w:val="000000"/>
              </w:rPr>
            </w:pPr>
            <w:r>
              <w:rPr>
                <w:rFonts w:ascii="Times New Roman" w:hAnsi="Times New Roman"/>
                <w:color w:val="000000"/>
              </w:rPr>
              <w:t>0.125 (0.2044)</w:t>
            </w:r>
          </w:p>
        </w:tc>
        <w:tc>
          <w:tcPr>
            <w:tcW w:w="2018" w:type="dxa"/>
            <w:tcBorders>
              <w:top w:val="nil"/>
              <w:left w:val="nil"/>
              <w:bottom w:val="nil"/>
              <w:right w:val="nil"/>
            </w:tcBorders>
            <w:shd w:val="clear" w:color="auto" w:fill="FFFFFF"/>
          </w:tcPr>
          <w:p w14:paraId="6184D404" w14:textId="77777777" w:rsidR="003B339B" w:rsidRDefault="001A749B">
            <w:pPr>
              <w:adjustRightInd w:val="0"/>
              <w:jc w:val="center"/>
              <w:rPr>
                <w:rFonts w:ascii="Times New Roman" w:hAnsi="Times New Roman"/>
                <w:color w:val="000000"/>
              </w:rPr>
            </w:pPr>
            <w:r>
              <w:rPr>
                <w:rFonts w:ascii="Times New Roman" w:hAnsi="Times New Roman"/>
                <w:color w:val="000000"/>
              </w:rPr>
              <w:t>0.140 (-0.070, 0.300)</w:t>
            </w:r>
          </w:p>
        </w:tc>
        <w:tc>
          <w:tcPr>
            <w:tcW w:w="1176" w:type="dxa"/>
            <w:tcBorders>
              <w:top w:val="nil"/>
              <w:left w:val="nil"/>
              <w:bottom w:val="nil"/>
              <w:right w:val="nil"/>
            </w:tcBorders>
            <w:shd w:val="clear" w:color="auto" w:fill="FFFFFF"/>
          </w:tcPr>
          <w:p w14:paraId="6184D405" w14:textId="77777777" w:rsidR="003B339B" w:rsidRDefault="001A749B">
            <w:pPr>
              <w:adjustRightInd w:val="0"/>
              <w:jc w:val="center"/>
              <w:rPr>
                <w:rFonts w:ascii="Times New Roman" w:hAnsi="Times New Roman"/>
                <w:color w:val="000000"/>
              </w:rPr>
            </w:pPr>
            <w:r>
              <w:rPr>
                <w:rFonts w:ascii="Times New Roman" w:hAnsi="Times New Roman"/>
                <w:color w:val="000000"/>
              </w:rPr>
              <w:t>-0.20, 0.47</w:t>
            </w:r>
          </w:p>
        </w:tc>
      </w:tr>
      <w:tr w:rsidR="003B339B" w14:paraId="6184D411" w14:textId="77777777">
        <w:trPr>
          <w:cantSplit/>
        </w:trPr>
        <w:tc>
          <w:tcPr>
            <w:tcW w:w="2138" w:type="dxa"/>
            <w:tcBorders>
              <w:top w:val="nil"/>
              <w:left w:val="nil"/>
              <w:bottom w:val="nil"/>
              <w:right w:val="nil"/>
            </w:tcBorders>
            <w:shd w:val="clear" w:color="auto" w:fill="FFFFFF"/>
          </w:tcPr>
          <w:p w14:paraId="6184D40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08"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40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40A" w14:textId="77777777" w:rsidR="003B339B" w:rsidRDefault="001A749B">
            <w:pPr>
              <w:adjustRightInd w:val="0"/>
              <w:jc w:val="center"/>
              <w:rPr>
                <w:rFonts w:ascii="Times New Roman" w:hAnsi="Times New Roman"/>
                <w:color w:val="000000"/>
              </w:rPr>
            </w:pPr>
            <w:r>
              <w:rPr>
                <w:rFonts w:ascii="Times New Roman" w:hAnsi="Times New Roman"/>
                <w:color w:val="000000"/>
              </w:rPr>
              <w:t>1.186 (0.1369)</w:t>
            </w:r>
          </w:p>
        </w:tc>
        <w:tc>
          <w:tcPr>
            <w:tcW w:w="2018" w:type="dxa"/>
            <w:tcBorders>
              <w:top w:val="nil"/>
              <w:left w:val="nil"/>
              <w:bottom w:val="nil"/>
              <w:right w:val="nil"/>
            </w:tcBorders>
            <w:shd w:val="clear" w:color="auto" w:fill="FFFFFF"/>
          </w:tcPr>
          <w:p w14:paraId="6184D40B" w14:textId="77777777" w:rsidR="003B339B" w:rsidRDefault="001A749B">
            <w:pPr>
              <w:adjustRightInd w:val="0"/>
              <w:jc w:val="center"/>
              <w:rPr>
                <w:rFonts w:ascii="Times New Roman" w:hAnsi="Times New Roman"/>
                <w:color w:val="000000"/>
              </w:rPr>
            </w:pPr>
            <w:r>
              <w:rPr>
                <w:rFonts w:ascii="Times New Roman" w:hAnsi="Times New Roman"/>
                <w:color w:val="000000"/>
              </w:rPr>
              <w:t>1.230 (1.100, 1.250)</w:t>
            </w:r>
          </w:p>
        </w:tc>
        <w:tc>
          <w:tcPr>
            <w:tcW w:w="1176" w:type="dxa"/>
            <w:tcBorders>
              <w:top w:val="nil"/>
              <w:left w:val="nil"/>
              <w:bottom w:val="nil"/>
              <w:right w:val="nil"/>
            </w:tcBorders>
            <w:shd w:val="clear" w:color="auto" w:fill="FFFFFF"/>
          </w:tcPr>
          <w:p w14:paraId="6184D40C" w14:textId="77777777" w:rsidR="003B339B" w:rsidRDefault="001A749B">
            <w:pPr>
              <w:adjustRightInd w:val="0"/>
              <w:jc w:val="center"/>
              <w:rPr>
                <w:rFonts w:ascii="Times New Roman" w:hAnsi="Times New Roman"/>
                <w:color w:val="000000"/>
              </w:rPr>
            </w:pPr>
            <w:r>
              <w:rPr>
                <w:rFonts w:ascii="Times New Roman" w:hAnsi="Times New Roman"/>
                <w:color w:val="000000"/>
              </w:rPr>
              <w:t>1.00, 1.35</w:t>
            </w:r>
          </w:p>
        </w:tc>
        <w:tc>
          <w:tcPr>
            <w:tcW w:w="398" w:type="dxa"/>
            <w:tcBorders>
              <w:top w:val="nil"/>
              <w:left w:val="nil"/>
              <w:bottom w:val="nil"/>
              <w:right w:val="nil"/>
            </w:tcBorders>
            <w:shd w:val="clear" w:color="auto" w:fill="FFFFFF"/>
          </w:tcPr>
          <w:p w14:paraId="6184D40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40E" w14:textId="77777777" w:rsidR="003B339B" w:rsidRDefault="001A749B">
            <w:pPr>
              <w:adjustRightInd w:val="0"/>
              <w:jc w:val="center"/>
              <w:rPr>
                <w:rFonts w:ascii="Times New Roman" w:hAnsi="Times New Roman"/>
                <w:color w:val="000000"/>
              </w:rPr>
            </w:pPr>
            <w:r>
              <w:rPr>
                <w:rFonts w:ascii="Times New Roman" w:hAnsi="Times New Roman"/>
                <w:color w:val="000000"/>
              </w:rPr>
              <w:t>0.052 (0.1866)</w:t>
            </w:r>
          </w:p>
        </w:tc>
        <w:tc>
          <w:tcPr>
            <w:tcW w:w="2018" w:type="dxa"/>
            <w:tcBorders>
              <w:top w:val="nil"/>
              <w:left w:val="nil"/>
              <w:bottom w:val="nil"/>
              <w:right w:val="nil"/>
            </w:tcBorders>
            <w:shd w:val="clear" w:color="auto" w:fill="FFFFFF"/>
          </w:tcPr>
          <w:p w14:paraId="6184D40F" w14:textId="77777777" w:rsidR="003B339B" w:rsidRDefault="001A749B">
            <w:pPr>
              <w:adjustRightInd w:val="0"/>
              <w:jc w:val="center"/>
              <w:rPr>
                <w:rFonts w:ascii="Times New Roman" w:hAnsi="Times New Roman"/>
                <w:color w:val="000000"/>
              </w:rPr>
            </w:pPr>
            <w:r>
              <w:rPr>
                <w:rFonts w:ascii="Times New Roman" w:hAnsi="Times New Roman"/>
                <w:color w:val="000000"/>
              </w:rPr>
              <w:t>0.070 (-0.050, 0.220)</w:t>
            </w:r>
          </w:p>
        </w:tc>
        <w:tc>
          <w:tcPr>
            <w:tcW w:w="1176" w:type="dxa"/>
            <w:tcBorders>
              <w:top w:val="nil"/>
              <w:left w:val="nil"/>
              <w:bottom w:val="nil"/>
              <w:right w:val="nil"/>
            </w:tcBorders>
            <w:shd w:val="clear" w:color="auto" w:fill="FFFFFF"/>
          </w:tcPr>
          <w:p w14:paraId="6184D410" w14:textId="77777777" w:rsidR="003B339B" w:rsidRDefault="001A749B">
            <w:pPr>
              <w:adjustRightInd w:val="0"/>
              <w:jc w:val="center"/>
              <w:rPr>
                <w:rFonts w:ascii="Times New Roman" w:hAnsi="Times New Roman"/>
                <w:color w:val="000000"/>
              </w:rPr>
            </w:pPr>
            <w:r>
              <w:rPr>
                <w:rFonts w:ascii="Times New Roman" w:hAnsi="Times New Roman"/>
                <w:color w:val="000000"/>
              </w:rPr>
              <w:t>-0.21, 0.23</w:t>
            </w:r>
          </w:p>
        </w:tc>
      </w:tr>
      <w:tr w:rsidR="003B339B" w14:paraId="6184D41C" w14:textId="77777777">
        <w:trPr>
          <w:cantSplit/>
        </w:trPr>
        <w:tc>
          <w:tcPr>
            <w:tcW w:w="2138" w:type="dxa"/>
            <w:tcBorders>
              <w:top w:val="nil"/>
              <w:left w:val="nil"/>
              <w:bottom w:val="nil"/>
              <w:right w:val="nil"/>
            </w:tcBorders>
            <w:shd w:val="clear" w:color="auto" w:fill="FFFFFF"/>
          </w:tcPr>
          <w:p w14:paraId="6184D41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13"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41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415" w14:textId="77777777" w:rsidR="003B339B" w:rsidRDefault="001A749B">
            <w:pPr>
              <w:adjustRightInd w:val="0"/>
              <w:jc w:val="center"/>
              <w:rPr>
                <w:rFonts w:ascii="Times New Roman" w:hAnsi="Times New Roman"/>
                <w:color w:val="000000"/>
              </w:rPr>
            </w:pPr>
            <w:r>
              <w:rPr>
                <w:rFonts w:ascii="Times New Roman" w:hAnsi="Times New Roman"/>
                <w:color w:val="000000"/>
              </w:rPr>
              <w:t>1.213 (0.1763)</w:t>
            </w:r>
          </w:p>
        </w:tc>
        <w:tc>
          <w:tcPr>
            <w:tcW w:w="2018" w:type="dxa"/>
            <w:tcBorders>
              <w:top w:val="nil"/>
              <w:left w:val="nil"/>
              <w:bottom w:val="nil"/>
              <w:right w:val="nil"/>
            </w:tcBorders>
            <w:shd w:val="clear" w:color="auto" w:fill="FFFFFF"/>
          </w:tcPr>
          <w:p w14:paraId="6184D416" w14:textId="77777777" w:rsidR="003B339B" w:rsidRDefault="001A749B">
            <w:pPr>
              <w:adjustRightInd w:val="0"/>
              <w:jc w:val="center"/>
              <w:rPr>
                <w:rFonts w:ascii="Times New Roman" w:hAnsi="Times New Roman"/>
                <w:color w:val="000000"/>
              </w:rPr>
            </w:pPr>
            <w:r>
              <w:rPr>
                <w:rFonts w:ascii="Times New Roman" w:hAnsi="Times New Roman"/>
                <w:color w:val="000000"/>
              </w:rPr>
              <w:t>1.300 (1.090, 1.320)</w:t>
            </w:r>
          </w:p>
        </w:tc>
        <w:tc>
          <w:tcPr>
            <w:tcW w:w="1176" w:type="dxa"/>
            <w:tcBorders>
              <w:top w:val="nil"/>
              <w:left w:val="nil"/>
              <w:bottom w:val="nil"/>
              <w:right w:val="nil"/>
            </w:tcBorders>
            <w:shd w:val="clear" w:color="auto" w:fill="FFFFFF"/>
          </w:tcPr>
          <w:p w14:paraId="6184D417" w14:textId="77777777" w:rsidR="003B339B" w:rsidRDefault="001A749B">
            <w:pPr>
              <w:adjustRightInd w:val="0"/>
              <w:jc w:val="center"/>
              <w:rPr>
                <w:rFonts w:ascii="Times New Roman" w:hAnsi="Times New Roman"/>
                <w:color w:val="000000"/>
              </w:rPr>
            </w:pPr>
            <w:r>
              <w:rPr>
                <w:rFonts w:ascii="Times New Roman" w:hAnsi="Times New Roman"/>
                <w:color w:val="000000"/>
              </w:rPr>
              <w:t>0.91, 1.36</w:t>
            </w:r>
          </w:p>
        </w:tc>
        <w:tc>
          <w:tcPr>
            <w:tcW w:w="398" w:type="dxa"/>
            <w:tcBorders>
              <w:top w:val="nil"/>
              <w:left w:val="nil"/>
              <w:bottom w:val="nil"/>
              <w:right w:val="nil"/>
            </w:tcBorders>
            <w:shd w:val="clear" w:color="auto" w:fill="FFFFFF"/>
          </w:tcPr>
          <w:p w14:paraId="6184D41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419" w14:textId="77777777" w:rsidR="003B339B" w:rsidRDefault="001A749B">
            <w:pPr>
              <w:adjustRightInd w:val="0"/>
              <w:jc w:val="center"/>
              <w:rPr>
                <w:rFonts w:ascii="Times New Roman" w:hAnsi="Times New Roman"/>
                <w:color w:val="000000"/>
              </w:rPr>
            </w:pPr>
            <w:r>
              <w:rPr>
                <w:rFonts w:ascii="Times New Roman" w:hAnsi="Times New Roman"/>
                <w:color w:val="000000"/>
              </w:rPr>
              <w:t>0.125 (0.2846)</w:t>
            </w:r>
          </w:p>
        </w:tc>
        <w:tc>
          <w:tcPr>
            <w:tcW w:w="2018" w:type="dxa"/>
            <w:tcBorders>
              <w:top w:val="nil"/>
              <w:left w:val="nil"/>
              <w:bottom w:val="nil"/>
              <w:right w:val="nil"/>
            </w:tcBorders>
            <w:shd w:val="clear" w:color="auto" w:fill="FFFFFF"/>
          </w:tcPr>
          <w:p w14:paraId="6184D41A" w14:textId="77777777" w:rsidR="003B339B" w:rsidRDefault="001A749B">
            <w:pPr>
              <w:adjustRightInd w:val="0"/>
              <w:jc w:val="center"/>
              <w:rPr>
                <w:rFonts w:ascii="Times New Roman" w:hAnsi="Times New Roman"/>
                <w:color w:val="000000"/>
              </w:rPr>
            </w:pPr>
            <w:r>
              <w:rPr>
                <w:rFonts w:ascii="Times New Roman" w:hAnsi="Times New Roman"/>
                <w:color w:val="000000"/>
              </w:rPr>
              <w:t>0.165 (-0.170, 0.300)</w:t>
            </w:r>
          </w:p>
        </w:tc>
        <w:tc>
          <w:tcPr>
            <w:tcW w:w="1176" w:type="dxa"/>
            <w:tcBorders>
              <w:top w:val="nil"/>
              <w:left w:val="nil"/>
              <w:bottom w:val="nil"/>
              <w:right w:val="nil"/>
            </w:tcBorders>
            <w:shd w:val="clear" w:color="auto" w:fill="FFFFFF"/>
          </w:tcPr>
          <w:p w14:paraId="6184D41B" w14:textId="77777777" w:rsidR="003B339B" w:rsidRDefault="001A749B">
            <w:pPr>
              <w:adjustRightInd w:val="0"/>
              <w:jc w:val="center"/>
              <w:rPr>
                <w:rFonts w:ascii="Times New Roman" w:hAnsi="Times New Roman"/>
                <w:color w:val="000000"/>
              </w:rPr>
            </w:pPr>
            <w:r>
              <w:rPr>
                <w:rFonts w:ascii="Times New Roman" w:hAnsi="Times New Roman"/>
                <w:color w:val="000000"/>
              </w:rPr>
              <w:t>-0.21, 0.50</w:t>
            </w:r>
          </w:p>
        </w:tc>
      </w:tr>
      <w:tr w:rsidR="003B339B" w14:paraId="6184D427" w14:textId="77777777">
        <w:trPr>
          <w:cantSplit/>
        </w:trPr>
        <w:tc>
          <w:tcPr>
            <w:tcW w:w="2138" w:type="dxa"/>
            <w:tcBorders>
              <w:top w:val="nil"/>
              <w:left w:val="nil"/>
              <w:bottom w:val="nil"/>
              <w:right w:val="nil"/>
            </w:tcBorders>
            <w:shd w:val="clear" w:color="auto" w:fill="FFFFFF"/>
          </w:tcPr>
          <w:p w14:paraId="6184D41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1E"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41F"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420" w14:textId="77777777" w:rsidR="003B339B" w:rsidRDefault="001A749B">
            <w:pPr>
              <w:adjustRightInd w:val="0"/>
              <w:jc w:val="center"/>
              <w:rPr>
                <w:rFonts w:ascii="Times New Roman" w:hAnsi="Times New Roman"/>
                <w:color w:val="000000"/>
              </w:rPr>
            </w:pPr>
            <w:r>
              <w:rPr>
                <w:rFonts w:ascii="Times New Roman" w:hAnsi="Times New Roman"/>
                <w:color w:val="000000"/>
              </w:rPr>
              <w:t>1.224 (0.0956)</w:t>
            </w:r>
          </w:p>
        </w:tc>
        <w:tc>
          <w:tcPr>
            <w:tcW w:w="2018" w:type="dxa"/>
            <w:tcBorders>
              <w:top w:val="nil"/>
              <w:left w:val="nil"/>
              <w:bottom w:val="nil"/>
              <w:right w:val="nil"/>
            </w:tcBorders>
            <w:shd w:val="clear" w:color="auto" w:fill="FFFFFF"/>
          </w:tcPr>
          <w:p w14:paraId="6184D421" w14:textId="77777777" w:rsidR="003B339B" w:rsidRDefault="001A749B">
            <w:pPr>
              <w:adjustRightInd w:val="0"/>
              <w:jc w:val="center"/>
              <w:rPr>
                <w:rFonts w:ascii="Times New Roman" w:hAnsi="Times New Roman"/>
                <w:color w:val="000000"/>
              </w:rPr>
            </w:pPr>
            <w:r>
              <w:rPr>
                <w:rFonts w:ascii="Times New Roman" w:hAnsi="Times New Roman"/>
                <w:color w:val="000000"/>
              </w:rPr>
              <w:t>1.220 (1.180, 1.240)</w:t>
            </w:r>
          </w:p>
        </w:tc>
        <w:tc>
          <w:tcPr>
            <w:tcW w:w="1176" w:type="dxa"/>
            <w:tcBorders>
              <w:top w:val="nil"/>
              <w:left w:val="nil"/>
              <w:bottom w:val="nil"/>
              <w:right w:val="nil"/>
            </w:tcBorders>
            <w:shd w:val="clear" w:color="auto" w:fill="FFFFFF"/>
          </w:tcPr>
          <w:p w14:paraId="6184D422" w14:textId="77777777" w:rsidR="003B339B" w:rsidRDefault="001A749B">
            <w:pPr>
              <w:adjustRightInd w:val="0"/>
              <w:jc w:val="center"/>
              <w:rPr>
                <w:rFonts w:ascii="Times New Roman" w:hAnsi="Times New Roman"/>
                <w:color w:val="000000"/>
              </w:rPr>
            </w:pPr>
            <w:r>
              <w:rPr>
                <w:rFonts w:ascii="Times New Roman" w:hAnsi="Times New Roman"/>
                <w:color w:val="000000"/>
              </w:rPr>
              <w:t>1.11, 1.37</w:t>
            </w:r>
          </w:p>
        </w:tc>
        <w:tc>
          <w:tcPr>
            <w:tcW w:w="398" w:type="dxa"/>
            <w:tcBorders>
              <w:top w:val="nil"/>
              <w:left w:val="nil"/>
              <w:bottom w:val="nil"/>
              <w:right w:val="nil"/>
            </w:tcBorders>
            <w:shd w:val="clear" w:color="auto" w:fill="FFFFFF"/>
          </w:tcPr>
          <w:p w14:paraId="6184D42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424" w14:textId="77777777" w:rsidR="003B339B" w:rsidRDefault="001A749B">
            <w:pPr>
              <w:adjustRightInd w:val="0"/>
              <w:jc w:val="center"/>
              <w:rPr>
                <w:rFonts w:ascii="Times New Roman" w:hAnsi="Times New Roman"/>
                <w:color w:val="000000"/>
              </w:rPr>
            </w:pPr>
            <w:r>
              <w:rPr>
                <w:rFonts w:ascii="Times New Roman" w:hAnsi="Times New Roman"/>
                <w:color w:val="000000"/>
              </w:rPr>
              <w:t>0.120 (0.2847)</w:t>
            </w:r>
          </w:p>
        </w:tc>
        <w:tc>
          <w:tcPr>
            <w:tcW w:w="2018" w:type="dxa"/>
            <w:tcBorders>
              <w:top w:val="nil"/>
              <w:left w:val="nil"/>
              <w:bottom w:val="nil"/>
              <w:right w:val="nil"/>
            </w:tcBorders>
            <w:shd w:val="clear" w:color="auto" w:fill="FFFFFF"/>
          </w:tcPr>
          <w:p w14:paraId="6184D425" w14:textId="77777777" w:rsidR="003B339B" w:rsidRDefault="001A749B">
            <w:pPr>
              <w:adjustRightInd w:val="0"/>
              <w:jc w:val="center"/>
              <w:rPr>
                <w:rFonts w:ascii="Times New Roman" w:hAnsi="Times New Roman"/>
                <w:color w:val="000000"/>
              </w:rPr>
            </w:pPr>
            <w:r>
              <w:rPr>
                <w:rFonts w:ascii="Times New Roman" w:hAnsi="Times New Roman"/>
                <w:color w:val="000000"/>
              </w:rPr>
              <w:t>0.100 (0.060, 0.210)</w:t>
            </w:r>
          </w:p>
        </w:tc>
        <w:tc>
          <w:tcPr>
            <w:tcW w:w="1176" w:type="dxa"/>
            <w:tcBorders>
              <w:top w:val="nil"/>
              <w:left w:val="nil"/>
              <w:bottom w:val="nil"/>
              <w:right w:val="nil"/>
            </w:tcBorders>
            <w:shd w:val="clear" w:color="auto" w:fill="FFFFFF"/>
          </w:tcPr>
          <w:p w14:paraId="6184D426" w14:textId="77777777" w:rsidR="003B339B" w:rsidRDefault="001A749B">
            <w:pPr>
              <w:adjustRightInd w:val="0"/>
              <w:jc w:val="center"/>
              <w:rPr>
                <w:rFonts w:ascii="Times New Roman" w:hAnsi="Times New Roman"/>
                <w:color w:val="000000"/>
              </w:rPr>
            </w:pPr>
            <w:r>
              <w:rPr>
                <w:rFonts w:ascii="Times New Roman" w:hAnsi="Times New Roman"/>
                <w:color w:val="000000"/>
              </w:rPr>
              <w:t>-0.28, 0.51</w:t>
            </w:r>
          </w:p>
        </w:tc>
      </w:tr>
      <w:tr w:rsidR="003B339B" w14:paraId="6184D432" w14:textId="77777777">
        <w:trPr>
          <w:cantSplit/>
        </w:trPr>
        <w:tc>
          <w:tcPr>
            <w:tcW w:w="2138" w:type="dxa"/>
            <w:tcBorders>
              <w:top w:val="nil"/>
              <w:left w:val="nil"/>
              <w:bottom w:val="nil"/>
              <w:right w:val="nil"/>
            </w:tcBorders>
            <w:shd w:val="clear" w:color="auto" w:fill="FFFFFF"/>
          </w:tcPr>
          <w:p w14:paraId="6184D42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29"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42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42B" w14:textId="77777777" w:rsidR="003B339B" w:rsidRDefault="001A749B">
            <w:pPr>
              <w:adjustRightInd w:val="0"/>
              <w:jc w:val="center"/>
              <w:rPr>
                <w:rFonts w:ascii="Times New Roman" w:hAnsi="Times New Roman"/>
                <w:color w:val="000000"/>
              </w:rPr>
            </w:pPr>
            <w:r>
              <w:rPr>
                <w:rFonts w:ascii="Times New Roman" w:hAnsi="Times New Roman"/>
                <w:color w:val="000000"/>
              </w:rPr>
              <w:t>1.233 (0.0624)</w:t>
            </w:r>
          </w:p>
        </w:tc>
        <w:tc>
          <w:tcPr>
            <w:tcW w:w="2018" w:type="dxa"/>
            <w:tcBorders>
              <w:top w:val="nil"/>
              <w:left w:val="nil"/>
              <w:bottom w:val="nil"/>
              <w:right w:val="nil"/>
            </w:tcBorders>
            <w:shd w:val="clear" w:color="auto" w:fill="FFFFFF"/>
          </w:tcPr>
          <w:p w14:paraId="6184D42C" w14:textId="77777777" w:rsidR="003B339B" w:rsidRDefault="001A749B">
            <w:pPr>
              <w:adjustRightInd w:val="0"/>
              <w:jc w:val="center"/>
              <w:rPr>
                <w:rFonts w:ascii="Times New Roman" w:hAnsi="Times New Roman"/>
                <w:color w:val="000000"/>
              </w:rPr>
            </w:pPr>
            <w:r>
              <w:rPr>
                <w:rFonts w:ascii="Times New Roman" w:hAnsi="Times New Roman"/>
                <w:color w:val="000000"/>
              </w:rPr>
              <w:t>1.245 (1.185, 1.280)</w:t>
            </w:r>
          </w:p>
        </w:tc>
        <w:tc>
          <w:tcPr>
            <w:tcW w:w="1176" w:type="dxa"/>
            <w:tcBorders>
              <w:top w:val="nil"/>
              <w:left w:val="nil"/>
              <w:bottom w:val="nil"/>
              <w:right w:val="nil"/>
            </w:tcBorders>
            <w:shd w:val="clear" w:color="auto" w:fill="FFFFFF"/>
          </w:tcPr>
          <w:p w14:paraId="6184D42D" w14:textId="77777777" w:rsidR="003B339B" w:rsidRDefault="001A749B">
            <w:pPr>
              <w:adjustRightInd w:val="0"/>
              <w:jc w:val="center"/>
              <w:rPr>
                <w:rFonts w:ascii="Times New Roman" w:hAnsi="Times New Roman"/>
                <w:color w:val="000000"/>
              </w:rPr>
            </w:pPr>
            <w:r>
              <w:rPr>
                <w:rFonts w:ascii="Times New Roman" w:hAnsi="Times New Roman"/>
                <w:color w:val="000000"/>
              </w:rPr>
              <w:t>1.15, 1.29</w:t>
            </w:r>
          </w:p>
        </w:tc>
        <w:tc>
          <w:tcPr>
            <w:tcW w:w="398" w:type="dxa"/>
            <w:tcBorders>
              <w:top w:val="nil"/>
              <w:left w:val="nil"/>
              <w:bottom w:val="nil"/>
              <w:right w:val="nil"/>
            </w:tcBorders>
            <w:shd w:val="clear" w:color="auto" w:fill="FFFFFF"/>
          </w:tcPr>
          <w:p w14:paraId="6184D42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42F" w14:textId="77777777" w:rsidR="003B339B" w:rsidRDefault="001A749B">
            <w:pPr>
              <w:adjustRightInd w:val="0"/>
              <w:jc w:val="center"/>
              <w:rPr>
                <w:rFonts w:ascii="Times New Roman" w:hAnsi="Times New Roman"/>
                <w:color w:val="000000"/>
              </w:rPr>
            </w:pPr>
            <w:r>
              <w:rPr>
                <w:rFonts w:ascii="Times New Roman" w:hAnsi="Times New Roman"/>
                <w:color w:val="000000"/>
              </w:rPr>
              <w:t>0.068 (0.1626)</w:t>
            </w:r>
          </w:p>
        </w:tc>
        <w:tc>
          <w:tcPr>
            <w:tcW w:w="2018" w:type="dxa"/>
            <w:tcBorders>
              <w:top w:val="nil"/>
              <w:left w:val="nil"/>
              <w:bottom w:val="nil"/>
              <w:right w:val="nil"/>
            </w:tcBorders>
            <w:shd w:val="clear" w:color="auto" w:fill="FFFFFF"/>
          </w:tcPr>
          <w:p w14:paraId="6184D430" w14:textId="77777777" w:rsidR="003B339B" w:rsidRDefault="001A749B">
            <w:pPr>
              <w:adjustRightInd w:val="0"/>
              <w:jc w:val="center"/>
              <w:rPr>
                <w:rFonts w:ascii="Times New Roman" w:hAnsi="Times New Roman"/>
                <w:color w:val="000000"/>
              </w:rPr>
            </w:pPr>
            <w:r>
              <w:rPr>
                <w:rFonts w:ascii="Times New Roman" w:hAnsi="Times New Roman"/>
                <w:color w:val="000000"/>
              </w:rPr>
              <w:t>0.125 (-0.035, 0.170)</w:t>
            </w:r>
          </w:p>
        </w:tc>
        <w:tc>
          <w:tcPr>
            <w:tcW w:w="1176" w:type="dxa"/>
            <w:tcBorders>
              <w:top w:val="nil"/>
              <w:left w:val="nil"/>
              <w:bottom w:val="nil"/>
              <w:right w:val="nil"/>
            </w:tcBorders>
            <w:shd w:val="clear" w:color="auto" w:fill="FFFFFF"/>
          </w:tcPr>
          <w:p w14:paraId="6184D431" w14:textId="77777777" w:rsidR="003B339B" w:rsidRDefault="001A749B">
            <w:pPr>
              <w:adjustRightInd w:val="0"/>
              <w:jc w:val="center"/>
              <w:rPr>
                <w:rFonts w:ascii="Times New Roman" w:hAnsi="Times New Roman"/>
                <w:color w:val="000000"/>
              </w:rPr>
            </w:pPr>
            <w:r>
              <w:rPr>
                <w:rFonts w:ascii="Times New Roman" w:hAnsi="Times New Roman"/>
                <w:color w:val="000000"/>
              </w:rPr>
              <w:t>-0.17, 0.19</w:t>
            </w:r>
          </w:p>
        </w:tc>
      </w:tr>
      <w:tr w:rsidR="003B339B" w14:paraId="6184D43D" w14:textId="77777777">
        <w:trPr>
          <w:cantSplit/>
        </w:trPr>
        <w:tc>
          <w:tcPr>
            <w:tcW w:w="2138" w:type="dxa"/>
            <w:tcBorders>
              <w:top w:val="nil"/>
              <w:left w:val="nil"/>
              <w:bottom w:val="nil"/>
              <w:right w:val="nil"/>
            </w:tcBorders>
            <w:shd w:val="clear" w:color="auto" w:fill="FFFFFF"/>
          </w:tcPr>
          <w:p w14:paraId="6184D43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34"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43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436" w14:textId="77777777" w:rsidR="003B339B" w:rsidRDefault="001A749B">
            <w:pPr>
              <w:adjustRightInd w:val="0"/>
              <w:jc w:val="center"/>
              <w:rPr>
                <w:rFonts w:ascii="Times New Roman" w:hAnsi="Times New Roman"/>
                <w:color w:val="000000"/>
              </w:rPr>
            </w:pPr>
            <w:r>
              <w:rPr>
                <w:rFonts w:ascii="Times New Roman" w:hAnsi="Times New Roman"/>
                <w:color w:val="000000"/>
              </w:rPr>
              <w:t>1.155 (0.0370)</w:t>
            </w:r>
          </w:p>
        </w:tc>
        <w:tc>
          <w:tcPr>
            <w:tcW w:w="2018" w:type="dxa"/>
            <w:tcBorders>
              <w:top w:val="nil"/>
              <w:left w:val="nil"/>
              <w:bottom w:val="nil"/>
              <w:right w:val="nil"/>
            </w:tcBorders>
            <w:shd w:val="clear" w:color="auto" w:fill="FFFFFF"/>
          </w:tcPr>
          <w:p w14:paraId="6184D437" w14:textId="77777777" w:rsidR="003B339B" w:rsidRDefault="001A749B">
            <w:pPr>
              <w:adjustRightInd w:val="0"/>
              <w:jc w:val="center"/>
              <w:rPr>
                <w:rFonts w:ascii="Times New Roman" w:hAnsi="Times New Roman"/>
                <w:color w:val="000000"/>
              </w:rPr>
            </w:pPr>
            <w:r>
              <w:rPr>
                <w:rFonts w:ascii="Times New Roman" w:hAnsi="Times New Roman"/>
                <w:color w:val="000000"/>
              </w:rPr>
              <w:t>1.160 (1.125, 1.185)</w:t>
            </w:r>
          </w:p>
        </w:tc>
        <w:tc>
          <w:tcPr>
            <w:tcW w:w="1176" w:type="dxa"/>
            <w:tcBorders>
              <w:top w:val="nil"/>
              <w:left w:val="nil"/>
              <w:bottom w:val="nil"/>
              <w:right w:val="nil"/>
            </w:tcBorders>
            <w:shd w:val="clear" w:color="auto" w:fill="FFFFFF"/>
          </w:tcPr>
          <w:p w14:paraId="6184D438" w14:textId="77777777" w:rsidR="003B339B" w:rsidRDefault="001A749B">
            <w:pPr>
              <w:adjustRightInd w:val="0"/>
              <w:jc w:val="center"/>
              <w:rPr>
                <w:rFonts w:ascii="Times New Roman" w:hAnsi="Times New Roman"/>
                <w:color w:val="000000"/>
              </w:rPr>
            </w:pPr>
            <w:r>
              <w:rPr>
                <w:rFonts w:ascii="Times New Roman" w:hAnsi="Times New Roman"/>
                <w:color w:val="000000"/>
              </w:rPr>
              <w:t>1.11, 1.19</w:t>
            </w:r>
          </w:p>
        </w:tc>
        <w:tc>
          <w:tcPr>
            <w:tcW w:w="398" w:type="dxa"/>
            <w:tcBorders>
              <w:top w:val="nil"/>
              <w:left w:val="nil"/>
              <w:bottom w:val="nil"/>
              <w:right w:val="nil"/>
            </w:tcBorders>
            <w:shd w:val="clear" w:color="auto" w:fill="FFFFFF"/>
          </w:tcPr>
          <w:p w14:paraId="6184D43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43A" w14:textId="77777777" w:rsidR="003B339B" w:rsidRDefault="001A749B">
            <w:pPr>
              <w:adjustRightInd w:val="0"/>
              <w:jc w:val="center"/>
              <w:rPr>
                <w:rFonts w:ascii="Times New Roman" w:hAnsi="Times New Roman"/>
                <w:color w:val="000000"/>
              </w:rPr>
            </w:pPr>
            <w:r>
              <w:rPr>
                <w:rFonts w:ascii="Times New Roman" w:hAnsi="Times New Roman"/>
                <w:color w:val="000000"/>
              </w:rPr>
              <w:t>-0.010 (0.2120)</w:t>
            </w:r>
          </w:p>
        </w:tc>
        <w:tc>
          <w:tcPr>
            <w:tcW w:w="2018" w:type="dxa"/>
            <w:tcBorders>
              <w:top w:val="nil"/>
              <w:left w:val="nil"/>
              <w:bottom w:val="nil"/>
              <w:right w:val="nil"/>
            </w:tcBorders>
            <w:shd w:val="clear" w:color="auto" w:fill="FFFFFF"/>
          </w:tcPr>
          <w:p w14:paraId="6184D43B" w14:textId="77777777" w:rsidR="003B339B" w:rsidRDefault="001A749B">
            <w:pPr>
              <w:adjustRightInd w:val="0"/>
              <w:jc w:val="center"/>
              <w:rPr>
                <w:rFonts w:ascii="Times New Roman" w:hAnsi="Times New Roman"/>
                <w:color w:val="000000"/>
              </w:rPr>
            </w:pPr>
            <w:r>
              <w:rPr>
                <w:rFonts w:ascii="Times New Roman" w:hAnsi="Times New Roman"/>
                <w:color w:val="000000"/>
              </w:rPr>
              <w:t>0.060 (-0.130, 0.110)</w:t>
            </w:r>
          </w:p>
        </w:tc>
        <w:tc>
          <w:tcPr>
            <w:tcW w:w="1176" w:type="dxa"/>
            <w:tcBorders>
              <w:top w:val="nil"/>
              <w:left w:val="nil"/>
              <w:bottom w:val="nil"/>
              <w:right w:val="nil"/>
            </w:tcBorders>
            <w:shd w:val="clear" w:color="auto" w:fill="FFFFFF"/>
          </w:tcPr>
          <w:p w14:paraId="6184D43C" w14:textId="77777777" w:rsidR="003B339B" w:rsidRDefault="001A749B">
            <w:pPr>
              <w:adjustRightInd w:val="0"/>
              <w:jc w:val="center"/>
              <w:rPr>
                <w:rFonts w:ascii="Times New Roman" w:hAnsi="Times New Roman"/>
                <w:color w:val="000000"/>
              </w:rPr>
            </w:pPr>
            <w:r>
              <w:rPr>
                <w:rFonts w:ascii="Times New Roman" w:hAnsi="Times New Roman"/>
                <w:color w:val="000000"/>
              </w:rPr>
              <w:t>-0.32, 0.16</w:t>
            </w:r>
          </w:p>
        </w:tc>
      </w:tr>
      <w:tr w:rsidR="003B339B" w14:paraId="6184D448" w14:textId="77777777">
        <w:trPr>
          <w:cantSplit/>
        </w:trPr>
        <w:tc>
          <w:tcPr>
            <w:tcW w:w="2138" w:type="dxa"/>
            <w:tcBorders>
              <w:top w:val="nil"/>
              <w:left w:val="nil"/>
              <w:bottom w:val="nil"/>
              <w:right w:val="nil"/>
            </w:tcBorders>
            <w:shd w:val="clear" w:color="auto" w:fill="FFFFFF"/>
          </w:tcPr>
          <w:p w14:paraId="6184D43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3F"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440"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441" w14:textId="77777777" w:rsidR="003B339B" w:rsidRDefault="001A749B">
            <w:pPr>
              <w:adjustRightInd w:val="0"/>
              <w:jc w:val="center"/>
              <w:rPr>
                <w:rFonts w:ascii="Times New Roman" w:hAnsi="Times New Roman"/>
                <w:color w:val="000000"/>
              </w:rPr>
            </w:pPr>
            <w:r>
              <w:rPr>
                <w:rFonts w:ascii="Times New Roman" w:hAnsi="Times New Roman"/>
                <w:color w:val="000000"/>
              </w:rPr>
              <w:t>1.263 (0.1563)</w:t>
            </w:r>
          </w:p>
        </w:tc>
        <w:tc>
          <w:tcPr>
            <w:tcW w:w="2018" w:type="dxa"/>
            <w:tcBorders>
              <w:top w:val="nil"/>
              <w:left w:val="nil"/>
              <w:bottom w:val="nil"/>
              <w:right w:val="nil"/>
            </w:tcBorders>
            <w:shd w:val="clear" w:color="auto" w:fill="FFFFFF"/>
          </w:tcPr>
          <w:p w14:paraId="6184D442" w14:textId="77777777" w:rsidR="003B339B" w:rsidRDefault="001A749B">
            <w:pPr>
              <w:adjustRightInd w:val="0"/>
              <w:jc w:val="center"/>
              <w:rPr>
                <w:rFonts w:ascii="Times New Roman" w:hAnsi="Times New Roman"/>
                <w:color w:val="000000"/>
              </w:rPr>
            </w:pPr>
            <w:r>
              <w:rPr>
                <w:rFonts w:ascii="Times New Roman" w:hAnsi="Times New Roman"/>
                <w:color w:val="000000"/>
              </w:rPr>
              <w:t>1.240 (1.120, 1.430)</w:t>
            </w:r>
          </w:p>
        </w:tc>
        <w:tc>
          <w:tcPr>
            <w:tcW w:w="1176" w:type="dxa"/>
            <w:tcBorders>
              <w:top w:val="nil"/>
              <w:left w:val="nil"/>
              <w:bottom w:val="nil"/>
              <w:right w:val="nil"/>
            </w:tcBorders>
            <w:shd w:val="clear" w:color="auto" w:fill="FFFFFF"/>
          </w:tcPr>
          <w:p w14:paraId="6184D443" w14:textId="77777777" w:rsidR="003B339B" w:rsidRDefault="001A749B">
            <w:pPr>
              <w:adjustRightInd w:val="0"/>
              <w:jc w:val="center"/>
              <w:rPr>
                <w:rFonts w:ascii="Times New Roman" w:hAnsi="Times New Roman"/>
                <w:color w:val="000000"/>
              </w:rPr>
            </w:pPr>
            <w:r>
              <w:rPr>
                <w:rFonts w:ascii="Times New Roman" w:hAnsi="Times New Roman"/>
                <w:color w:val="000000"/>
              </w:rPr>
              <w:t>1.12, 1.43</w:t>
            </w:r>
          </w:p>
        </w:tc>
        <w:tc>
          <w:tcPr>
            <w:tcW w:w="398" w:type="dxa"/>
            <w:tcBorders>
              <w:top w:val="nil"/>
              <w:left w:val="nil"/>
              <w:bottom w:val="nil"/>
              <w:right w:val="nil"/>
            </w:tcBorders>
            <w:shd w:val="clear" w:color="auto" w:fill="FFFFFF"/>
          </w:tcPr>
          <w:p w14:paraId="6184D44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445" w14:textId="77777777" w:rsidR="003B339B" w:rsidRDefault="001A749B">
            <w:pPr>
              <w:adjustRightInd w:val="0"/>
              <w:jc w:val="center"/>
              <w:rPr>
                <w:rFonts w:ascii="Times New Roman" w:hAnsi="Times New Roman"/>
                <w:color w:val="000000"/>
              </w:rPr>
            </w:pPr>
            <w:r>
              <w:rPr>
                <w:rFonts w:ascii="Times New Roman" w:hAnsi="Times New Roman"/>
                <w:color w:val="000000"/>
              </w:rPr>
              <w:t>0.083 (0.3102)</w:t>
            </w:r>
          </w:p>
        </w:tc>
        <w:tc>
          <w:tcPr>
            <w:tcW w:w="2018" w:type="dxa"/>
            <w:tcBorders>
              <w:top w:val="nil"/>
              <w:left w:val="nil"/>
              <w:bottom w:val="nil"/>
              <w:right w:val="nil"/>
            </w:tcBorders>
            <w:shd w:val="clear" w:color="auto" w:fill="FFFFFF"/>
          </w:tcPr>
          <w:p w14:paraId="6184D446" w14:textId="77777777" w:rsidR="003B339B" w:rsidRDefault="001A749B">
            <w:pPr>
              <w:adjustRightInd w:val="0"/>
              <w:jc w:val="center"/>
              <w:rPr>
                <w:rFonts w:ascii="Times New Roman" w:hAnsi="Times New Roman"/>
                <w:color w:val="000000"/>
              </w:rPr>
            </w:pPr>
            <w:r>
              <w:rPr>
                <w:rFonts w:ascii="Times New Roman" w:hAnsi="Times New Roman"/>
                <w:color w:val="000000"/>
              </w:rPr>
              <w:t>0.070 (-0.220, 0.400)</w:t>
            </w:r>
          </w:p>
        </w:tc>
        <w:tc>
          <w:tcPr>
            <w:tcW w:w="1176" w:type="dxa"/>
            <w:tcBorders>
              <w:top w:val="nil"/>
              <w:left w:val="nil"/>
              <w:bottom w:val="nil"/>
              <w:right w:val="nil"/>
            </w:tcBorders>
            <w:shd w:val="clear" w:color="auto" w:fill="FFFFFF"/>
          </w:tcPr>
          <w:p w14:paraId="6184D447" w14:textId="77777777" w:rsidR="003B339B" w:rsidRDefault="001A749B">
            <w:pPr>
              <w:adjustRightInd w:val="0"/>
              <w:jc w:val="center"/>
              <w:rPr>
                <w:rFonts w:ascii="Times New Roman" w:hAnsi="Times New Roman"/>
                <w:color w:val="000000"/>
              </w:rPr>
            </w:pPr>
            <w:r>
              <w:rPr>
                <w:rFonts w:ascii="Times New Roman" w:hAnsi="Times New Roman"/>
                <w:color w:val="000000"/>
              </w:rPr>
              <w:t>-0.22, 0.40</w:t>
            </w:r>
          </w:p>
        </w:tc>
      </w:tr>
      <w:tr w:rsidR="003B339B" w14:paraId="6184D453" w14:textId="77777777">
        <w:trPr>
          <w:cantSplit/>
        </w:trPr>
        <w:tc>
          <w:tcPr>
            <w:tcW w:w="2138" w:type="dxa"/>
            <w:tcBorders>
              <w:top w:val="nil"/>
              <w:left w:val="nil"/>
              <w:bottom w:val="nil"/>
              <w:right w:val="nil"/>
            </w:tcBorders>
            <w:shd w:val="clear" w:color="auto" w:fill="FFFFFF"/>
          </w:tcPr>
          <w:p w14:paraId="6184D44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4A"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44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44C" w14:textId="77777777" w:rsidR="003B339B" w:rsidRDefault="001A749B">
            <w:pPr>
              <w:adjustRightInd w:val="0"/>
              <w:jc w:val="center"/>
              <w:rPr>
                <w:rFonts w:ascii="Times New Roman" w:hAnsi="Times New Roman"/>
                <w:color w:val="000000"/>
              </w:rPr>
            </w:pPr>
            <w:r>
              <w:rPr>
                <w:rFonts w:ascii="Times New Roman" w:hAnsi="Times New Roman"/>
                <w:color w:val="000000"/>
              </w:rPr>
              <w:t>1.370 (NA)</w:t>
            </w:r>
          </w:p>
        </w:tc>
        <w:tc>
          <w:tcPr>
            <w:tcW w:w="2018" w:type="dxa"/>
            <w:tcBorders>
              <w:top w:val="nil"/>
              <w:left w:val="nil"/>
              <w:bottom w:val="nil"/>
              <w:right w:val="nil"/>
            </w:tcBorders>
            <w:shd w:val="clear" w:color="auto" w:fill="FFFFFF"/>
          </w:tcPr>
          <w:p w14:paraId="6184D44D" w14:textId="77777777" w:rsidR="003B339B" w:rsidRDefault="001A749B">
            <w:pPr>
              <w:adjustRightInd w:val="0"/>
              <w:jc w:val="center"/>
              <w:rPr>
                <w:rFonts w:ascii="Times New Roman" w:hAnsi="Times New Roman"/>
                <w:color w:val="000000"/>
              </w:rPr>
            </w:pPr>
            <w:r>
              <w:rPr>
                <w:rFonts w:ascii="Times New Roman" w:hAnsi="Times New Roman"/>
                <w:color w:val="000000"/>
              </w:rPr>
              <w:t>1.370 (1.370, 1.370)</w:t>
            </w:r>
          </w:p>
        </w:tc>
        <w:tc>
          <w:tcPr>
            <w:tcW w:w="1176" w:type="dxa"/>
            <w:tcBorders>
              <w:top w:val="nil"/>
              <w:left w:val="nil"/>
              <w:bottom w:val="nil"/>
              <w:right w:val="nil"/>
            </w:tcBorders>
            <w:shd w:val="clear" w:color="auto" w:fill="FFFFFF"/>
          </w:tcPr>
          <w:p w14:paraId="6184D44E" w14:textId="77777777" w:rsidR="003B339B" w:rsidRDefault="001A749B">
            <w:pPr>
              <w:adjustRightInd w:val="0"/>
              <w:jc w:val="center"/>
              <w:rPr>
                <w:rFonts w:ascii="Times New Roman" w:hAnsi="Times New Roman"/>
                <w:color w:val="000000"/>
              </w:rPr>
            </w:pPr>
            <w:r>
              <w:rPr>
                <w:rFonts w:ascii="Times New Roman" w:hAnsi="Times New Roman"/>
                <w:color w:val="000000"/>
              </w:rPr>
              <w:t>1.37, 1.37</w:t>
            </w:r>
          </w:p>
        </w:tc>
        <w:tc>
          <w:tcPr>
            <w:tcW w:w="398" w:type="dxa"/>
            <w:tcBorders>
              <w:top w:val="nil"/>
              <w:left w:val="nil"/>
              <w:bottom w:val="nil"/>
              <w:right w:val="nil"/>
            </w:tcBorders>
            <w:shd w:val="clear" w:color="auto" w:fill="FFFFFF"/>
          </w:tcPr>
          <w:p w14:paraId="6184D44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450" w14:textId="77777777" w:rsidR="003B339B" w:rsidRDefault="001A749B">
            <w:pPr>
              <w:adjustRightInd w:val="0"/>
              <w:jc w:val="center"/>
              <w:rPr>
                <w:rFonts w:ascii="Times New Roman" w:hAnsi="Times New Roman"/>
                <w:color w:val="000000"/>
              </w:rPr>
            </w:pPr>
            <w:r>
              <w:rPr>
                <w:rFonts w:ascii="Times New Roman" w:hAnsi="Times New Roman"/>
                <w:color w:val="000000"/>
              </w:rPr>
              <w:t>-0.090 (NA)</w:t>
            </w:r>
          </w:p>
        </w:tc>
        <w:tc>
          <w:tcPr>
            <w:tcW w:w="2018" w:type="dxa"/>
            <w:tcBorders>
              <w:top w:val="nil"/>
              <w:left w:val="nil"/>
              <w:bottom w:val="nil"/>
              <w:right w:val="nil"/>
            </w:tcBorders>
            <w:shd w:val="clear" w:color="auto" w:fill="FFFFFF"/>
          </w:tcPr>
          <w:p w14:paraId="6184D451" w14:textId="77777777" w:rsidR="003B339B" w:rsidRDefault="001A749B">
            <w:pPr>
              <w:adjustRightInd w:val="0"/>
              <w:jc w:val="center"/>
              <w:rPr>
                <w:rFonts w:ascii="Times New Roman" w:hAnsi="Times New Roman"/>
                <w:color w:val="000000"/>
              </w:rPr>
            </w:pPr>
            <w:r>
              <w:rPr>
                <w:rFonts w:ascii="Times New Roman" w:hAnsi="Times New Roman"/>
                <w:color w:val="000000"/>
              </w:rPr>
              <w:t>-0.090 (-0.090, -0.090)</w:t>
            </w:r>
          </w:p>
        </w:tc>
        <w:tc>
          <w:tcPr>
            <w:tcW w:w="1176" w:type="dxa"/>
            <w:tcBorders>
              <w:top w:val="nil"/>
              <w:left w:val="nil"/>
              <w:bottom w:val="nil"/>
              <w:right w:val="nil"/>
            </w:tcBorders>
            <w:shd w:val="clear" w:color="auto" w:fill="FFFFFF"/>
          </w:tcPr>
          <w:p w14:paraId="6184D452" w14:textId="77777777" w:rsidR="003B339B" w:rsidRDefault="001A749B">
            <w:pPr>
              <w:adjustRightInd w:val="0"/>
              <w:jc w:val="center"/>
              <w:rPr>
                <w:rFonts w:ascii="Times New Roman" w:hAnsi="Times New Roman"/>
                <w:color w:val="000000"/>
              </w:rPr>
            </w:pPr>
            <w:r>
              <w:rPr>
                <w:rFonts w:ascii="Times New Roman" w:hAnsi="Times New Roman"/>
                <w:color w:val="000000"/>
              </w:rPr>
              <w:t>-0.09, -0.09</w:t>
            </w:r>
          </w:p>
        </w:tc>
      </w:tr>
      <w:tr w:rsidR="003B339B" w14:paraId="6184D45E" w14:textId="77777777">
        <w:trPr>
          <w:cantSplit/>
        </w:trPr>
        <w:tc>
          <w:tcPr>
            <w:tcW w:w="2138" w:type="dxa"/>
            <w:tcBorders>
              <w:top w:val="nil"/>
              <w:left w:val="nil"/>
              <w:bottom w:val="nil"/>
              <w:right w:val="nil"/>
            </w:tcBorders>
            <w:shd w:val="clear" w:color="auto" w:fill="FFFFFF"/>
          </w:tcPr>
          <w:p w14:paraId="6184D45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55"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45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457" w14:textId="77777777" w:rsidR="003B339B" w:rsidRDefault="001A749B">
            <w:pPr>
              <w:adjustRightInd w:val="0"/>
              <w:jc w:val="center"/>
              <w:rPr>
                <w:rFonts w:ascii="Times New Roman" w:hAnsi="Times New Roman"/>
                <w:color w:val="000000"/>
              </w:rPr>
            </w:pPr>
            <w:r>
              <w:rPr>
                <w:rFonts w:ascii="Times New Roman" w:hAnsi="Times New Roman"/>
                <w:color w:val="000000"/>
              </w:rPr>
              <w:t>1.150 (0.0849)</w:t>
            </w:r>
          </w:p>
        </w:tc>
        <w:tc>
          <w:tcPr>
            <w:tcW w:w="2018" w:type="dxa"/>
            <w:tcBorders>
              <w:top w:val="nil"/>
              <w:left w:val="nil"/>
              <w:bottom w:val="nil"/>
              <w:right w:val="nil"/>
            </w:tcBorders>
            <w:shd w:val="clear" w:color="auto" w:fill="FFFFFF"/>
          </w:tcPr>
          <w:p w14:paraId="6184D458" w14:textId="77777777" w:rsidR="003B339B" w:rsidRDefault="001A749B">
            <w:pPr>
              <w:adjustRightInd w:val="0"/>
              <w:jc w:val="center"/>
              <w:rPr>
                <w:rFonts w:ascii="Times New Roman" w:hAnsi="Times New Roman"/>
                <w:color w:val="000000"/>
              </w:rPr>
            </w:pPr>
            <w:r>
              <w:rPr>
                <w:rFonts w:ascii="Times New Roman" w:hAnsi="Times New Roman"/>
                <w:color w:val="000000"/>
              </w:rPr>
              <w:t>1.150 (1.090, 1.210)</w:t>
            </w:r>
          </w:p>
        </w:tc>
        <w:tc>
          <w:tcPr>
            <w:tcW w:w="1176" w:type="dxa"/>
            <w:tcBorders>
              <w:top w:val="nil"/>
              <w:left w:val="nil"/>
              <w:bottom w:val="nil"/>
              <w:right w:val="nil"/>
            </w:tcBorders>
            <w:shd w:val="clear" w:color="auto" w:fill="FFFFFF"/>
          </w:tcPr>
          <w:p w14:paraId="6184D459" w14:textId="77777777" w:rsidR="003B339B" w:rsidRDefault="001A749B">
            <w:pPr>
              <w:adjustRightInd w:val="0"/>
              <w:jc w:val="center"/>
              <w:rPr>
                <w:rFonts w:ascii="Times New Roman" w:hAnsi="Times New Roman"/>
                <w:color w:val="000000"/>
              </w:rPr>
            </w:pPr>
            <w:r>
              <w:rPr>
                <w:rFonts w:ascii="Times New Roman" w:hAnsi="Times New Roman"/>
                <w:color w:val="000000"/>
              </w:rPr>
              <w:t>1.09, 1.21</w:t>
            </w:r>
          </w:p>
        </w:tc>
        <w:tc>
          <w:tcPr>
            <w:tcW w:w="398" w:type="dxa"/>
            <w:tcBorders>
              <w:top w:val="nil"/>
              <w:left w:val="nil"/>
              <w:bottom w:val="nil"/>
              <w:right w:val="nil"/>
            </w:tcBorders>
            <w:shd w:val="clear" w:color="auto" w:fill="FFFFFF"/>
          </w:tcPr>
          <w:p w14:paraId="6184D45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45B" w14:textId="77777777" w:rsidR="003B339B" w:rsidRDefault="001A749B">
            <w:pPr>
              <w:adjustRightInd w:val="0"/>
              <w:jc w:val="center"/>
              <w:rPr>
                <w:rFonts w:ascii="Times New Roman" w:hAnsi="Times New Roman"/>
                <w:color w:val="000000"/>
              </w:rPr>
            </w:pPr>
            <w:r>
              <w:rPr>
                <w:rFonts w:ascii="Times New Roman" w:hAnsi="Times New Roman"/>
                <w:color w:val="000000"/>
              </w:rPr>
              <w:t>-0.095 (0.2192)</w:t>
            </w:r>
          </w:p>
        </w:tc>
        <w:tc>
          <w:tcPr>
            <w:tcW w:w="2018" w:type="dxa"/>
            <w:tcBorders>
              <w:top w:val="nil"/>
              <w:left w:val="nil"/>
              <w:bottom w:val="nil"/>
              <w:right w:val="nil"/>
            </w:tcBorders>
            <w:shd w:val="clear" w:color="auto" w:fill="FFFFFF"/>
          </w:tcPr>
          <w:p w14:paraId="6184D45C" w14:textId="77777777" w:rsidR="003B339B" w:rsidRDefault="001A749B">
            <w:pPr>
              <w:adjustRightInd w:val="0"/>
              <w:jc w:val="center"/>
              <w:rPr>
                <w:rFonts w:ascii="Times New Roman" w:hAnsi="Times New Roman"/>
                <w:color w:val="000000"/>
              </w:rPr>
            </w:pPr>
            <w:r>
              <w:rPr>
                <w:rFonts w:ascii="Times New Roman" w:hAnsi="Times New Roman"/>
                <w:color w:val="000000"/>
              </w:rPr>
              <w:t>-0.095 (-0.250, 0.060)</w:t>
            </w:r>
          </w:p>
        </w:tc>
        <w:tc>
          <w:tcPr>
            <w:tcW w:w="1176" w:type="dxa"/>
            <w:tcBorders>
              <w:top w:val="nil"/>
              <w:left w:val="nil"/>
              <w:bottom w:val="nil"/>
              <w:right w:val="nil"/>
            </w:tcBorders>
            <w:shd w:val="clear" w:color="auto" w:fill="FFFFFF"/>
          </w:tcPr>
          <w:p w14:paraId="6184D45D" w14:textId="77777777" w:rsidR="003B339B" w:rsidRDefault="001A749B">
            <w:pPr>
              <w:adjustRightInd w:val="0"/>
              <w:jc w:val="center"/>
              <w:rPr>
                <w:rFonts w:ascii="Times New Roman" w:hAnsi="Times New Roman"/>
                <w:color w:val="000000"/>
              </w:rPr>
            </w:pPr>
            <w:r>
              <w:rPr>
                <w:rFonts w:ascii="Times New Roman" w:hAnsi="Times New Roman"/>
                <w:color w:val="000000"/>
              </w:rPr>
              <w:t>-0.25, 0.06</w:t>
            </w:r>
          </w:p>
        </w:tc>
      </w:tr>
      <w:tr w:rsidR="003B339B" w14:paraId="6184D469" w14:textId="77777777">
        <w:trPr>
          <w:cantSplit/>
        </w:trPr>
        <w:tc>
          <w:tcPr>
            <w:tcW w:w="2138" w:type="dxa"/>
            <w:tcBorders>
              <w:top w:val="nil"/>
              <w:left w:val="nil"/>
              <w:bottom w:val="nil"/>
              <w:right w:val="nil"/>
            </w:tcBorders>
            <w:shd w:val="clear" w:color="auto" w:fill="FFFFFF"/>
          </w:tcPr>
          <w:p w14:paraId="6184D45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60"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46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462" w14:textId="77777777" w:rsidR="003B339B" w:rsidRDefault="001A749B">
            <w:pPr>
              <w:adjustRightInd w:val="0"/>
              <w:jc w:val="center"/>
              <w:rPr>
                <w:rFonts w:ascii="Times New Roman" w:hAnsi="Times New Roman"/>
                <w:color w:val="000000"/>
              </w:rPr>
            </w:pPr>
            <w:r>
              <w:rPr>
                <w:rFonts w:ascii="Times New Roman" w:hAnsi="Times New Roman"/>
                <w:color w:val="000000"/>
              </w:rPr>
              <w:t>1.200 (NA)</w:t>
            </w:r>
          </w:p>
        </w:tc>
        <w:tc>
          <w:tcPr>
            <w:tcW w:w="2018" w:type="dxa"/>
            <w:tcBorders>
              <w:top w:val="nil"/>
              <w:left w:val="nil"/>
              <w:bottom w:val="nil"/>
              <w:right w:val="nil"/>
            </w:tcBorders>
            <w:shd w:val="clear" w:color="auto" w:fill="FFFFFF"/>
          </w:tcPr>
          <w:p w14:paraId="6184D463" w14:textId="77777777" w:rsidR="003B339B" w:rsidRDefault="001A749B">
            <w:pPr>
              <w:adjustRightInd w:val="0"/>
              <w:jc w:val="center"/>
              <w:rPr>
                <w:rFonts w:ascii="Times New Roman" w:hAnsi="Times New Roman"/>
                <w:color w:val="000000"/>
              </w:rPr>
            </w:pPr>
            <w:r>
              <w:rPr>
                <w:rFonts w:ascii="Times New Roman" w:hAnsi="Times New Roman"/>
                <w:color w:val="000000"/>
              </w:rPr>
              <w:t>1.200 (1.200, 1.200)</w:t>
            </w:r>
          </w:p>
        </w:tc>
        <w:tc>
          <w:tcPr>
            <w:tcW w:w="1176" w:type="dxa"/>
            <w:tcBorders>
              <w:top w:val="nil"/>
              <w:left w:val="nil"/>
              <w:bottom w:val="nil"/>
              <w:right w:val="nil"/>
            </w:tcBorders>
            <w:shd w:val="clear" w:color="auto" w:fill="FFFFFF"/>
          </w:tcPr>
          <w:p w14:paraId="6184D464" w14:textId="77777777" w:rsidR="003B339B" w:rsidRDefault="001A749B">
            <w:pPr>
              <w:adjustRightInd w:val="0"/>
              <w:jc w:val="center"/>
              <w:rPr>
                <w:rFonts w:ascii="Times New Roman" w:hAnsi="Times New Roman"/>
                <w:color w:val="000000"/>
              </w:rPr>
            </w:pPr>
            <w:r>
              <w:rPr>
                <w:rFonts w:ascii="Times New Roman" w:hAnsi="Times New Roman"/>
                <w:color w:val="000000"/>
              </w:rPr>
              <w:t>1.20, 1.20</w:t>
            </w:r>
          </w:p>
        </w:tc>
        <w:tc>
          <w:tcPr>
            <w:tcW w:w="398" w:type="dxa"/>
            <w:tcBorders>
              <w:top w:val="nil"/>
              <w:left w:val="nil"/>
              <w:bottom w:val="nil"/>
              <w:right w:val="nil"/>
            </w:tcBorders>
            <w:shd w:val="clear" w:color="auto" w:fill="FFFFFF"/>
          </w:tcPr>
          <w:p w14:paraId="6184D46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466" w14:textId="77777777" w:rsidR="003B339B" w:rsidRDefault="001A749B">
            <w:pPr>
              <w:adjustRightInd w:val="0"/>
              <w:jc w:val="center"/>
              <w:rPr>
                <w:rFonts w:ascii="Times New Roman" w:hAnsi="Times New Roman"/>
                <w:color w:val="000000"/>
              </w:rPr>
            </w:pPr>
            <w:r>
              <w:rPr>
                <w:rFonts w:ascii="Times New Roman" w:hAnsi="Times New Roman"/>
                <w:color w:val="000000"/>
              </w:rPr>
              <w:t>0.170 (NA)</w:t>
            </w:r>
          </w:p>
        </w:tc>
        <w:tc>
          <w:tcPr>
            <w:tcW w:w="2018" w:type="dxa"/>
            <w:tcBorders>
              <w:top w:val="nil"/>
              <w:left w:val="nil"/>
              <w:bottom w:val="nil"/>
              <w:right w:val="nil"/>
            </w:tcBorders>
            <w:shd w:val="clear" w:color="auto" w:fill="FFFFFF"/>
          </w:tcPr>
          <w:p w14:paraId="6184D467" w14:textId="77777777" w:rsidR="003B339B" w:rsidRDefault="001A749B">
            <w:pPr>
              <w:adjustRightInd w:val="0"/>
              <w:jc w:val="center"/>
              <w:rPr>
                <w:rFonts w:ascii="Times New Roman" w:hAnsi="Times New Roman"/>
                <w:color w:val="000000"/>
              </w:rPr>
            </w:pPr>
            <w:r>
              <w:rPr>
                <w:rFonts w:ascii="Times New Roman" w:hAnsi="Times New Roman"/>
                <w:color w:val="000000"/>
              </w:rPr>
              <w:t>0.170 (0.170, 0.170)</w:t>
            </w:r>
          </w:p>
        </w:tc>
        <w:tc>
          <w:tcPr>
            <w:tcW w:w="1176" w:type="dxa"/>
            <w:tcBorders>
              <w:top w:val="nil"/>
              <w:left w:val="nil"/>
              <w:bottom w:val="nil"/>
              <w:right w:val="nil"/>
            </w:tcBorders>
            <w:shd w:val="clear" w:color="auto" w:fill="FFFFFF"/>
          </w:tcPr>
          <w:p w14:paraId="6184D468" w14:textId="77777777" w:rsidR="003B339B" w:rsidRDefault="001A749B">
            <w:pPr>
              <w:adjustRightInd w:val="0"/>
              <w:jc w:val="center"/>
              <w:rPr>
                <w:rFonts w:ascii="Times New Roman" w:hAnsi="Times New Roman"/>
                <w:color w:val="000000"/>
              </w:rPr>
            </w:pPr>
            <w:r>
              <w:rPr>
                <w:rFonts w:ascii="Times New Roman" w:hAnsi="Times New Roman"/>
                <w:color w:val="000000"/>
              </w:rPr>
              <w:t>0.17, 0.17</w:t>
            </w:r>
          </w:p>
        </w:tc>
      </w:tr>
      <w:tr w:rsidR="003B339B" w14:paraId="6184D474" w14:textId="77777777">
        <w:trPr>
          <w:cantSplit/>
        </w:trPr>
        <w:tc>
          <w:tcPr>
            <w:tcW w:w="2138" w:type="dxa"/>
            <w:tcBorders>
              <w:top w:val="nil"/>
              <w:left w:val="nil"/>
              <w:bottom w:val="nil"/>
              <w:right w:val="nil"/>
            </w:tcBorders>
            <w:shd w:val="clear" w:color="auto" w:fill="FFFFFF"/>
          </w:tcPr>
          <w:p w14:paraId="6184D46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6B"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46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46D" w14:textId="77777777" w:rsidR="003B339B" w:rsidRDefault="001A749B">
            <w:pPr>
              <w:adjustRightInd w:val="0"/>
              <w:jc w:val="center"/>
              <w:rPr>
                <w:rFonts w:ascii="Times New Roman" w:hAnsi="Times New Roman"/>
                <w:color w:val="000000"/>
              </w:rPr>
            </w:pPr>
            <w:r>
              <w:rPr>
                <w:rFonts w:ascii="Times New Roman" w:hAnsi="Times New Roman"/>
                <w:color w:val="000000"/>
              </w:rPr>
              <w:t>1.370 (0.2952)</w:t>
            </w:r>
          </w:p>
        </w:tc>
        <w:tc>
          <w:tcPr>
            <w:tcW w:w="2018" w:type="dxa"/>
            <w:tcBorders>
              <w:top w:val="nil"/>
              <w:left w:val="nil"/>
              <w:bottom w:val="nil"/>
              <w:right w:val="nil"/>
            </w:tcBorders>
            <w:shd w:val="clear" w:color="auto" w:fill="FFFFFF"/>
          </w:tcPr>
          <w:p w14:paraId="6184D46E" w14:textId="77777777" w:rsidR="003B339B" w:rsidRDefault="001A749B">
            <w:pPr>
              <w:adjustRightInd w:val="0"/>
              <w:jc w:val="center"/>
              <w:rPr>
                <w:rFonts w:ascii="Times New Roman" w:hAnsi="Times New Roman"/>
                <w:color w:val="000000"/>
              </w:rPr>
            </w:pPr>
            <w:r>
              <w:rPr>
                <w:rFonts w:ascii="Times New Roman" w:hAnsi="Times New Roman"/>
                <w:color w:val="000000"/>
              </w:rPr>
              <w:t>1.325 (1.135, 1.605)</w:t>
            </w:r>
          </w:p>
        </w:tc>
        <w:tc>
          <w:tcPr>
            <w:tcW w:w="1176" w:type="dxa"/>
            <w:tcBorders>
              <w:top w:val="nil"/>
              <w:left w:val="nil"/>
              <w:bottom w:val="nil"/>
              <w:right w:val="nil"/>
            </w:tcBorders>
            <w:shd w:val="clear" w:color="auto" w:fill="FFFFFF"/>
          </w:tcPr>
          <w:p w14:paraId="6184D46F" w14:textId="77777777" w:rsidR="003B339B" w:rsidRDefault="001A749B">
            <w:pPr>
              <w:adjustRightInd w:val="0"/>
              <w:jc w:val="center"/>
              <w:rPr>
                <w:rFonts w:ascii="Times New Roman" w:hAnsi="Times New Roman"/>
                <w:color w:val="000000"/>
              </w:rPr>
            </w:pPr>
            <w:r>
              <w:rPr>
                <w:rFonts w:ascii="Times New Roman" w:hAnsi="Times New Roman"/>
                <w:color w:val="000000"/>
              </w:rPr>
              <w:t>1.09, 1.74</w:t>
            </w:r>
          </w:p>
        </w:tc>
        <w:tc>
          <w:tcPr>
            <w:tcW w:w="398" w:type="dxa"/>
            <w:tcBorders>
              <w:top w:val="nil"/>
              <w:left w:val="nil"/>
              <w:bottom w:val="nil"/>
              <w:right w:val="nil"/>
            </w:tcBorders>
            <w:shd w:val="clear" w:color="auto" w:fill="FFFFFF"/>
          </w:tcPr>
          <w:p w14:paraId="6184D47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471" w14:textId="77777777" w:rsidR="003B339B" w:rsidRDefault="001A749B">
            <w:pPr>
              <w:adjustRightInd w:val="0"/>
              <w:jc w:val="center"/>
              <w:rPr>
                <w:rFonts w:ascii="Times New Roman" w:hAnsi="Times New Roman"/>
                <w:color w:val="000000"/>
              </w:rPr>
            </w:pPr>
            <w:r>
              <w:rPr>
                <w:rFonts w:ascii="Times New Roman" w:hAnsi="Times New Roman"/>
                <w:color w:val="000000"/>
              </w:rPr>
              <w:t>0.148 (0.3872)</w:t>
            </w:r>
          </w:p>
        </w:tc>
        <w:tc>
          <w:tcPr>
            <w:tcW w:w="2018" w:type="dxa"/>
            <w:tcBorders>
              <w:top w:val="nil"/>
              <w:left w:val="nil"/>
              <w:bottom w:val="nil"/>
              <w:right w:val="nil"/>
            </w:tcBorders>
            <w:shd w:val="clear" w:color="auto" w:fill="FFFFFF"/>
          </w:tcPr>
          <w:p w14:paraId="6184D472" w14:textId="77777777" w:rsidR="003B339B" w:rsidRDefault="001A749B">
            <w:pPr>
              <w:adjustRightInd w:val="0"/>
              <w:jc w:val="center"/>
              <w:rPr>
                <w:rFonts w:ascii="Times New Roman" w:hAnsi="Times New Roman"/>
                <w:color w:val="000000"/>
              </w:rPr>
            </w:pPr>
            <w:r>
              <w:rPr>
                <w:rFonts w:ascii="Times New Roman" w:hAnsi="Times New Roman"/>
                <w:color w:val="000000"/>
              </w:rPr>
              <w:t>0.175 (-0.175, 0.470)</w:t>
            </w:r>
          </w:p>
        </w:tc>
        <w:tc>
          <w:tcPr>
            <w:tcW w:w="1176" w:type="dxa"/>
            <w:tcBorders>
              <w:top w:val="nil"/>
              <w:left w:val="nil"/>
              <w:bottom w:val="nil"/>
              <w:right w:val="nil"/>
            </w:tcBorders>
            <w:shd w:val="clear" w:color="auto" w:fill="FFFFFF"/>
          </w:tcPr>
          <w:p w14:paraId="6184D473" w14:textId="77777777" w:rsidR="003B339B" w:rsidRDefault="001A749B">
            <w:pPr>
              <w:adjustRightInd w:val="0"/>
              <w:jc w:val="center"/>
              <w:rPr>
                <w:rFonts w:ascii="Times New Roman" w:hAnsi="Times New Roman"/>
                <w:color w:val="000000"/>
              </w:rPr>
            </w:pPr>
            <w:r>
              <w:rPr>
                <w:rFonts w:ascii="Times New Roman" w:hAnsi="Times New Roman"/>
                <w:color w:val="000000"/>
              </w:rPr>
              <w:t>-0.29, 0.53</w:t>
            </w:r>
          </w:p>
        </w:tc>
      </w:tr>
      <w:tr w:rsidR="003B339B" w14:paraId="6184D476" w14:textId="77777777">
        <w:trPr>
          <w:cantSplit/>
        </w:trPr>
        <w:tc>
          <w:tcPr>
            <w:tcW w:w="12916" w:type="dxa"/>
            <w:gridSpan w:val="10"/>
            <w:tcBorders>
              <w:top w:val="nil"/>
              <w:left w:val="nil"/>
              <w:bottom w:val="nil"/>
              <w:right w:val="nil"/>
            </w:tcBorders>
            <w:shd w:val="clear" w:color="auto" w:fill="FFFFFF"/>
          </w:tcPr>
          <w:p w14:paraId="6184D47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481" w14:textId="77777777">
        <w:trPr>
          <w:cantSplit/>
        </w:trPr>
        <w:tc>
          <w:tcPr>
            <w:tcW w:w="2138" w:type="dxa"/>
            <w:tcBorders>
              <w:top w:val="nil"/>
              <w:left w:val="nil"/>
              <w:bottom w:val="nil"/>
              <w:right w:val="nil"/>
            </w:tcBorders>
            <w:shd w:val="clear" w:color="auto" w:fill="FFFFFF"/>
          </w:tcPr>
          <w:p w14:paraId="6184D477" w14:textId="77777777" w:rsidR="003B339B" w:rsidRDefault="001A749B">
            <w:pPr>
              <w:adjustRightInd w:val="0"/>
              <w:rPr>
                <w:rFonts w:ascii="Times New Roman" w:hAnsi="Times New Roman"/>
                <w:color w:val="000000"/>
              </w:rPr>
            </w:pPr>
            <w:r>
              <w:rPr>
                <w:rFonts w:ascii="Times New Roman" w:hAnsi="Times New Roman"/>
                <w:color w:val="000000"/>
              </w:rPr>
              <w:t>Urea (mmol/L) (N = 33)</w:t>
            </w:r>
          </w:p>
        </w:tc>
        <w:tc>
          <w:tcPr>
            <w:tcW w:w="982" w:type="dxa"/>
            <w:tcBorders>
              <w:top w:val="nil"/>
              <w:left w:val="nil"/>
              <w:bottom w:val="nil"/>
              <w:right w:val="nil"/>
            </w:tcBorders>
            <w:shd w:val="clear" w:color="auto" w:fill="FFFFFF"/>
          </w:tcPr>
          <w:p w14:paraId="6184D478"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47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47A" w14:textId="77777777" w:rsidR="003B339B" w:rsidRDefault="001A749B">
            <w:pPr>
              <w:adjustRightInd w:val="0"/>
              <w:jc w:val="center"/>
              <w:rPr>
                <w:rFonts w:ascii="Times New Roman" w:hAnsi="Times New Roman"/>
                <w:color w:val="000000"/>
              </w:rPr>
            </w:pPr>
            <w:r>
              <w:rPr>
                <w:rFonts w:ascii="Times New Roman" w:hAnsi="Times New Roman"/>
                <w:color w:val="000000"/>
              </w:rPr>
              <w:t>5.020 (1.3958)</w:t>
            </w:r>
          </w:p>
        </w:tc>
        <w:tc>
          <w:tcPr>
            <w:tcW w:w="2018" w:type="dxa"/>
            <w:tcBorders>
              <w:top w:val="nil"/>
              <w:left w:val="nil"/>
              <w:bottom w:val="nil"/>
              <w:right w:val="nil"/>
            </w:tcBorders>
            <w:shd w:val="clear" w:color="auto" w:fill="FFFFFF"/>
          </w:tcPr>
          <w:p w14:paraId="6184D47B" w14:textId="77777777" w:rsidR="003B339B" w:rsidRDefault="001A749B">
            <w:pPr>
              <w:adjustRightInd w:val="0"/>
              <w:jc w:val="center"/>
              <w:rPr>
                <w:rFonts w:ascii="Times New Roman" w:hAnsi="Times New Roman"/>
                <w:color w:val="000000"/>
              </w:rPr>
            </w:pPr>
            <w:r>
              <w:rPr>
                <w:rFonts w:ascii="Times New Roman" w:hAnsi="Times New Roman"/>
                <w:color w:val="000000"/>
              </w:rPr>
              <w:t>4.940 (3.760, 5.900)</w:t>
            </w:r>
          </w:p>
        </w:tc>
        <w:tc>
          <w:tcPr>
            <w:tcW w:w="1176" w:type="dxa"/>
            <w:tcBorders>
              <w:top w:val="nil"/>
              <w:left w:val="nil"/>
              <w:bottom w:val="nil"/>
              <w:right w:val="nil"/>
            </w:tcBorders>
            <w:shd w:val="clear" w:color="auto" w:fill="FFFFFF"/>
          </w:tcPr>
          <w:p w14:paraId="6184D47C" w14:textId="77777777" w:rsidR="003B339B" w:rsidRDefault="001A749B">
            <w:pPr>
              <w:adjustRightInd w:val="0"/>
              <w:jc w:val="center"/>
              <w:rPr>
                <w:rFonts w:ascii="Times New Roman" w:hAnsi="Times New Roman"/>
                <w:color w:val="000000"/>
              </w:rPr>
            </w:pPr>
            <w:r>
              <w:rPr>
                <w:rFonts w:ascii="Times New Roman" w:hAnsi="Times New Roman"/>
                <w:color w:val="000000"/>
              </w:rPr>
              <w:t>2.60, 8.52</w:t>
            </w:r>
          </w:p>
        </w:tc>
        <w:tc>
          <w:tcPr>
            <w:tcW w:w="398" w:type="dxa"/>
            <w:tcBorders>
              <w:top w:val="nil"/>
              <w:left w:val="nil"/>
              <w:bottom w:val="nil"/>
              <w:right w:val="nil"/>
            </w:tcBorders>
            <w:shd w:val="clear" w:color="auto" w:fill="FFFFFF"/>
          </w:tcPr>
          <w:p w14:paraId="6184D47D"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47E"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47F"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480" w14:textId="77777777" w:rsidR="003B339B" w:rsidRDefault="003B339B">
            <w:pPr>
              <w:adjustRightInd w:val="0"/>
              <w:jc w:val="center"/>
              <w:rPr>
                <w:rFonts w:ascii="Times New Roman" w:hAnsi="Times New Roman"/>
                <w:color w:val="000000"/>
              </w:rPr>
            </w:pPr>
          </w:p>
        </w:tc>
      </w:tr>
      <w:tr w:rsidR="003B339B" w14:paraId="6184D48C" w14:textId="77777777">
        <w:trPr>
          <w:cantSplit/>
        </w:trPr>
        <w:tc>
          <w:tcPr>
            <w:tcW w:w="2138" w:type="dxa"/>
            <w:tcBorders>
              <w:top w:val="nil"/>
              <w:left w:val="nil"/>
              <w:bottom w:val="nil"/>
              <w:right w:val="nil"/>
            </w:tcBorders>
            <w:shd w:val="clear" w:color="auto" w:fill="FFFFFF"/>
          </w:tcPr>
          <w:p w14:paraId="6184D48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83"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484"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485" w14:textId="77777777" w:rsidR="003B339B" w:rsidRDefault="001A749B">
            <w:pPr>
              <w:adjustRightInd w:val="0"/>
              <w:jc w:val="center"/>
              <w:rPr>
                <w:rFonts w:ascii="Times New Roman" w:hAnsi="Times New Roman"/>
                <w:color w:val="000000"/>
              </w:rPr>
            </w:pPr>
            <w:r>
              <w:rPr>
                <w:rFonts w:ascii="Times New Roman" w:hAnsi="Times New Roman"/>
                <w:color w:val="000000"/>
              </w:rPr>
              <w:t>5.198 (1.2063)</w:t>
            </w:r>
          </w:p>
        </w:tc>
        <w:tc>
          <w:tcPr>
            <w:tcW w:w="2018" w:type="dxa"/>
            <w:tcBorders>
              <w:top w:val="nil"/>
              <w:left w:val="nil"/>
              <w:bottom w:val="nil"/>
              <w:right w:val="nil"/>
            </w:tcBorders>
            <w:shd w:val="clear" w:color="auto" w:fill="FFFFFF"/>
          </w:tcPr>
          <w:p w14:paraId="6184D486" w14:textId="77777777" w:rsidR="003B339B" w:rsidRDefault="001A749B">
            <w:pPr>
              <w:adjustRightInd w:val="0"/>
              <w:jc w:val="center"/>
              <w:rPr>
                <w:rFonts w:ascii="Times New Roman" w:hAnsi="Times New Roman"/>
                <w:color w:val="000000"/>
              </w:rPr>
            </w:pPr>
            <w:r>
              <w:rPr>
                <w:rFonts w:ascii="Times New Roman" w:hAnsi="Times New Roman"/>
                <w:color w:val="000000"/>
              </w:rPr>
              <w:t>4.870 (4.500, 5.800)</w:t>
            </w:r>
          </w:p>
        </w:tc>
        <w:tc>
          <w:tcPr>
            <w:tcW w:w="1176" w:type="dxa"/>
            <w:tcBorders>
              <w:top w:val="nil"/>
              <w:left w:val="nil"/>
              <w:bottom w:val="nil"/>
              <w:right w:val="nil"/>
            </w:tcBorders>
            <w:shd w:val="clear" w:color="auto" w:fill="FFFFFF"/>
          </w:tcPr>
          <w:p w14:paraId="6184D487" w14:textId="77777777" w:rsidR="003B339B" w:rsidRDefault="001A749B">
            <w:pPr>
              <w:adjustRightInd w:val="0"/>
              <w:jc w:val="center"/>
              <w:rPr>
                <w:rFonts w:ascii="Times New Roman" w:hAnsi="Times New Roman"/>
                <w:color w:val="000000"/>
              </w:rPr>
            </w:pPr>
            <w:r>
              <w:rPr>
                <w:rFonts w:ascii="Times New Roman" w:hAnsi="Times New Roman"/>
                <w:color w:val="000000"/>
              </w:rPr>
              <w:t>3.20, 8.03</w:t>
            </w:r>
          </w:p>
        </w:tc>
        <w:tc>
          <w:tcPr>
            <w:tcW w:w="398" w:type="dxa"/>
            <w:tcBorders>
              <w:top w:val="nil"/>
              <w:left w:val="nil"/>
              <w:bottom w:val="nil"/>
              <w:right w:val="nil"/>
            </w:tcBorders>
            <w:shd w:val="clear" w:color="auto" w:fill="FFFFFF"/>
          </w:tcPr>
          <w:p w14:paraId="6184D488"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489" w14:textId="77777777" w:rsidR="003B339B" w:rsidRDefault="001A749B">
            <w:pPr>
              <w:adjustRightInd w:val="0"/>
              <w:jc w:val="center"/>
              <w:rPr>
                <w:rFonts w:ascii="Times New Roman" w:hAnsi="Times New Roman"/>
                <w:color w:val="000000"/>
              </w:rPr>
            </w:pPr>
            <w:r>
              <w:rPr>
                <w:rFonts w:ascii="Times New Roman" w:hAnsi="Times New Roman"/>
                <w:color w:val="000000"/>
              </w:rPr>
              <w:t>0.178 (1.2620)</w:t>
            </w:r>
          </w:p>
        </w:tc>
        <w:tc>
          <w:tcPr>
            <w:tcW w:w="2018" w:type="dxa"/>
            <w:tcBorders>
              <w:top w:val="nil"/>
              <w:left w:val="nil"/>
              <w:bottom w:val="nil"/>
              <w:right w:val="nil"/>
            </w:tcBorders>
            <w:shd w:val="clear" w:color="auto" w:fill="FFFFFF"/>
          </w:tcPr>
          <w:p w14:paraId="6184D48A" w14:textId="77777777" w:rsidR="003B339B" w:rsidRDefault="001A749B">
            <w:pPr>
              <w:adjustRightInd w:val="0"/>
              <w:jc w:val="center"/>
              <w:rPr>
                <w:rFonts w:ascii="Times New Roman" w:hAnsi="Times New Roman"/>
                <w:color w:val="000000"/>
              </w:rPr>
            </w:pPr>
            <w:r>
              <w:rPr>
                <w:rFonts w:ascii="Times New Roman" w:hAnsi="Times New Roman"/>
                <w:color w:val="000000"/>
              </w:rPr>
              <w:t>0.255 (-0.700, 1.110)</w:t>
            </w:r>
          </w:p>
        </w:tc>
        <w:tc>
          <w:tcPr>
            <w:tcW w:w="1176" w:type="dxa"/>
            <w:tcBorders>
              <w:top w:val="nil"/>
              <w:left w:val="nil"/>
              <w:bottom w:val="nil"/>
              <w:right w:val="nil"/>
            </w:tcBorders>
            <w:shd w:val="clear" w:color="auto" w:fill="FFFFFF"/>
          </w:tcPr>
          <w:p w14:paraId="6184D48B" w14:textId="77777777" w:rsidR="003B339B" w:rsidRDefault="001A749B">
            <w:pPr>
              <w:adjustRightInd w:val="0"/>
              <w:jc w:val="center"/>
              <w:rPr>
                <w:rFonts w:ascii="Times New Roman" w:hAnsi="Times New Roman"/>
                <w:color w:val="000000"/>
              </w:rPr>
            </w:pPr>
            <w:r>
              <w:rPr>
                <w:rFonts w:ascii="Times New Roman" w:hAnsi="Times New Roman"/>
                <w:color w:val="000000"/>
              </w:rPr>
              <w:t>-2.58, 2.61</w:t>
            </w:r>
          </w:p>
        </w:tc>
      </w:tr>
      <w:tr w:rsidR="003B339B" w14:paraId="6184D497" w14:textId="77777777">
        <w:trPr>
          <w:cantSplit/>
        </w:trPr>
        <w:tc>
          <w:tcPr>
            <w:tcW w:w="2138" w:type="dxa"/>
            <w:tcBorders>
              <w:top w:val="nil"/>
              <w:left w:val="nil"/>
              <w:bottom w:val="nil"/>
              <w:right w:val="nil"/>
            </w:tcBorders>
            <w:shd w:val="clear" w:color="auto" w:fill="FFFFFF"/>
          </w:tcPr>
          <w:p w14:paraId="6184D48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8E"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48F"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c>
          <w:tcPr>
            <w:tcW w:w="1306" w:type="dxa"/>
            <w:tcBorders>
              <w:top w:val="nil"/>
              <w:left w:val="nil"/>
              <w:bottom w:val="nil"/>
              <w:right w:val="nil"/>
            </w:tcBorders>
            <w:shd w:val="clear" w:color="auto" w:fill="FFFFFF"/>
          </w:tcPr>
          <w:p w14:paraId="6184D490" w14:textId="77777777" w:rsidR="003B339B" w:rsidRDefault="001A749B">
            <w:pPr>
              <w:adjustRightInd w:val="0"/>
              <w:jc w:val="center"/>
              <w:rPr>
                <w:rFonts w:ascii="Times New Roman" w:hAnsi="Times New Roman"/>
                <w:color w:val="000000"/>
              </w:rPr>
            </w:pPr>
            <w:r>
              <w:rPr>
                <w:rFonts w:ascii="Times New Roman" w:hAnsi="Times New Roman"/>
                <w:color w:val="000000"/>
              </w:rPr>
              <w:t>5.416 (1.3364)</w:t>
            </w:r>
          </w:p>
        </w:tc>
        <w:tc>
          <w:tcPr>
            <w:tcW w:w="2018" w:type="dxa"/>
            <w:tcBorders>
              <w:top w:val="nil"/>
              <w:left w:val="nil"/>
              <w:bottom w:val="nil"/>
              <w:right w:val="nil"/>
            </w:tcBorders>
            <w:shd w:val="clear" w:color="auto" w:fill="FFFFFF"/>
          </w:tcPr>
          <w:p w14:paraId="6184D491" w14:textId="77777777" w:rsidR="003B339B" w:rsidRDefault="001A749B">
            <w:pPr>
              <w:adjustRightInd w:val="0"/>
              <w:jc w:val="center"/>
              <w:rPr>
                <w:rFonts w:ascii="Times New Roman" w:hAnsi="Times New Roman"/>
                <w:color w:val="000000"/>
              </w:rPr>
            </w:pPr>
            <w:r>
              <w:rPr>
                <w:rFonts w:ascii="Times New Roman" w:hAnsi="Times New Roman"/>
                <w:color w:val="000000"/>
              </w:rPr>
              <w:t>5.200 (4.400, 5.890)</w:t>
            </w:r>
          </w:p>
        </w:tc>
        <w:tc>
          <w:tcPr>
            <w:tcW w:w="1176" w:type="dxa"/>
            <w:tcBorders>
              <w:top w:val="nil"/>
              <w:left w:val="nil"/>
              <w:bottom w:val="nil"/>
              <w:right w:val="nil"/>
            </w:tcBorders>
            <w:shd w:val="clear" w:color="auto" w:fill="FFFFFF"/>
          </w:tcPr>
          <w:p w14:paraId="6184D492" w14:textId="77777777" w:rsidR="003B339B" w:rsidRDefault="001A749B">
            <w:pPr>
              <w:adjustRightInd w:val="0"/>
              <w:jc w:val="center"/>
              <w:rPr>
                <w:rFonts w:ascii="Times New Roman" w:hAnsi="Times New Roman"/>
                <w:color w:val="000000"/>
              </w:rPr>
            </w:pPr>
            <w:r>
              <w:rPr>
                <w:rFonts w:ascii="Times New Roman" w:hAnsi="Times New Roman"/>
                <w:color w:val="000000"/>
              </w:rPr>
              <w:t>3.57, 8.75</w:t>
            </w:r>
          </w:p>
        </w:tc>
        <w:tc>
          <w:tcPr>
            <w:tcW w:w="398" w:type="dxa"/>
            <w:tcBorders>
              <w:top w:val="nil"/>
              <w:left w:val="nil"/>
              <w:bottom w:val="nil"/>
              <w:right w:val="nil"/>
            </w:tcBorders>
            <w:shd w:val="clear" w:color="auto" w:fill="FFFFFF"/>
          </w:tcPr>
          <w:p w14:paraId="6184D493"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c>
          <w:tcPr>
            <w:tcW w:w="1306" w:type="dxa"/>
            <w:tcBorders>
              <w:top w:val="nil"/>
              <w:left w:val="nil"/>
              <w:bottom w:val="nil"/>
              <w:right w:val="nil"/>
            </w:tcBorders>
            <w:shd w:val="clear" w:color="auto" w:fill="FFFFFF"/>
          </w:tcPr>
          <w:p w14:paraId="6184D494" w14:textId="77777777" w:rsidR="003B339B" w:rsidRDefault="001A749B">
            <w:pPr>
              <w:adjustRightInd w:val="0"/>
              <w:jc w:val="center"/>
              <w:rPr>
                <w:rFonts w:ascii="Times New Roman" w:hAnsi="Times New Roman"/>
                <w:color w:val="000000"/>
              </w:rPr>
            </w:pPr>
            <w:r>
              <w:rPr>
                <w:rFonts w:ascii="Times New Roman" w:hAnsi="Times New Roman"/>
                <w:color w:val="000000"/>
              </w:rPr>
              <w:t>0.480 (1.5099)</w:t>
            </w:r>
          </w:p>
        </w:tc>
        <w:tc>
          <w:tcPr>
            <w:tcW w:w="2018" w:type="dxa"/>
            <w:tcBorders>
              <w:top w:val="nil"/>
              <w:left w:val="nil"/>
              <w:bottom w:val="nil"/>
              <w:right w:val="nil"/>
            </w:tcBorders>
            <w:shd w:val="clear" w:color="auto" w:fill="FFFFFF"/>
          </w:tcPr>
          <w:p w14:paraId="6184D495" w14:textId="77777777" w:rsidR="003B339B" w:rsidRDefault="001A749B">
            <w:pPr>
              <w:adjustRightInd w:val="0"/>
              <w:jc w:val="center"/>
              <w:rPr>
                <w:rFonts w:ascii="Times New Roman" w:hAnsi="Times New Roman"/>
                <w:color w:val="000000"/>
              </w:rPr>
            </w:pPr>
            <w:r>
              <w:rPr>
                <w:rFonts w:ascii="Times New Roman" w:hAnsi="Times New Roman"/>
                <w:color w:val="000000"/>
              </w:rPr>
              <w:t>0.410 (-0.800, 1.220)</w:t>
            </w:r>
          </w:p>
        </w:tc>
        <w:tc>
          <w:tcPr>
            <w:tcW w:w="1176" w:type="dxa"/>
            <w:tcBorders>
              <w:top w:val="nil"/>
              <w:left w:val="nil"/>
              <w:bottom w:val="nil"/>
              <w:right w:val="nil"/>
            </w:tcBorders>
            <w:shd w:val="clear" w:color="auto" w:fill="FFFFFF"/>
          </w:tcPr>
          <w:p w14:paraId="6184D496" w14:textId="77777777" w:rsidR="003B339B" w:rsidRDefault="001A749B">
            <w:pPr>
              <w:adjustRightInd w:val="0"/>
              <w:jc w:val="center"/>
              <w:rPr>
                <w:rFonts w:ascii="Times New Roman" w:hAnsi="Times New Roman"/>
                <w:color w:val="000000"/>
              </w:rPr>
            </w:pPr>
            <w:r>
              <w:rPr>
                <w:rFonts w:ascii="Times New Roman" w:hAnsi="Times New Roman"/>
                <w:color w:val="000000"/>
              </w:rPr>
              <w:t>-2.18, 4.20</w:t>
            </w:r>
          </w:p>
        </w:tc>
      </w:tr>
      <w:tr w:rsidR="003B339B" w14:paraId="6184D4A2" w14:textId="77777777">
        <w:trPr>
          <w:cantSplit/>
        </w:trPr>
        <w:tc>
          <w:tcPr>
            <w:tcW w:w="2138" w:type="dxa"/>
            <w:tcBorders>
              <w:top w:val="nil"/>
              <w:left w:val="nil"/>
              <w:bottom w:val="nil"/>
              <w:right w:val="nil"/>
            </w:tcBorders>
            <w:shd w:val="clear" w:color="auto" w:fill="FFFFFF"/>
          </w:tcPr>
          <w:p w14:paraId="6184D49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99"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49A"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49B" w14:textId="77777777" w:rsidR="003B339B" w:rsidRDefault="001A749B">
            <w:pPr>
              <w:adjustRightInd w:val="0"/>
              <w:jc w:val="center"/>
              <w:rPr>
                <w:rFonts w:ascii="Times New Roman" w:hAnsi="Times New Roman"/>
                <w:color w:val="000000"/>
              </w:rPr>
            </w:pPr>
            <w:r>
              <w:rPr>
                <w:rFonts w:ascii="Times New Roman" w:hAnsi="Times New Roman"/>
                <w:color w:val="000000"/>
              </w:rPr>
              <w:t>5.117 (1.4886)</w:t>
            </w:r>
          </w:p>
        </w:tc>
        <w:tc>
          <w:tcPr>
            <w:tcW w:w="2018" w:type="dxa"/>
            <w:tcBorders>
              <w:top w:val="nil"/>
              <w:left w:val="nil"/>
              <w:bottom w:val="nil"/>
              <w:right w:val="nil"/>
            </w:tcBorders>
            <w:shd w:val="clear" w:color="auto" w:fill="FFFFFF"/>
          </w:tcPr>
          <w:p w14:paraId="6184D49C" w14:textId="77777777" w:rsidR="003B339B" w:rsidRDefault="001A749B">
            <w:pPr>
              <w:adjustRightInd w:val="0"/>
              <w:jc w:val="center"/>
              <w:rPr>
                <w:rFonts w:ascii="Times New Roman" w:hAnsi="Times New Roman"/>
                <w:color w:val="000000"/>
              </w:rPr>
            </w:pPr>
            <w:r>
              <w:rPr>
                <w:rFonts w:ascii="Times New Roman" w:hAnsi="Times New Roman"/>
                <w:color w:val="000000"/>
              </w:rPr>
              <w:t>4.750 (4.480, 5.650)</w:t>
            </w:r>
          </w:p>
        </w:tc>
        <w:tc>
          <w:tcPr>
            <w:tcW w:w="1176" w:type="dxa"/>
            <w:tcBorders>
              <w:top w:val="nil"/>
              <w:left w:val="nil"/>
              <w:bottom w:val="nil"/>
              <w:right w:val="nil"/>
            </w:tcBorders>
            <w:shd w:val="clear" w:color="auto" w:fill="FFFFFF"/>
          </w:tcPr>
          <w:p w14:paraId="6184D49D" w14:textId="77777777" w:rsidR="003B339B" w:rsidRDefault="001A749B">
            <w:pPr>
              <w:adjustRightInd w:val="0"/>
              <w:jc w:val="center"/>
              <w:rPr>
                <w:rFonts w:ascii="Times New Roman" w:hAnsi="Times New Roman"/>
                <w:color w:val="000000"/>
              </w:rPr>
            </w:pPr>
            <w:r>
              <w:rPr>
                <w:rFonts w:ascii="Times New Roman" w:hAnsi="Times New Roman"/>
                <w:color w:val="000000"/>
              </w:rPr>
              <w:t>2.40, 8.34</w:t>
            </w:r>
          </w:p>
        </w:tc>
        <w:tc>
          <w:tcPr>
            <w:tcW w:w="398" w:type="dxa"/>
            <w:tcBorders>
              <w:top w:val="nil"/>
              <w:left w:val="nil"/>
              <w:bottom w:val="nil"/>
              <w:right w:val="nil"/>
            </w:tcBorders>
            <w:shd w:val="clear" w:color="auto" w:fill="FFFFFF"/>
          </w:tcPr>
          <w:p w14:paraId="6184D49E"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49F" w14:textId="77777777" w:rsidR="003B339B" w:rsidRDefault="001A749B">
            <w:pPr>
              <w:adjustRightInd w:val="0"/>
              <w:jc w:val="center"/>
              <w:rPr>
                <w:rFonts w:ascii="Times New Roman" w:hAnsi="Times New Roman"/>
                <w:color w:val="000000"/>
              </w:rPr>
            </w:pPr>
            <w:r>
              <w:rPr>
                <w:rFonts w:ascii="Times New Roman" w:hAnsi="Times New Roman"/>
                <w:color w:val="000000"/>
              </w:rPr>
              <w:t>0.138 (1.3560)</w:t>
            </w:r>
          </w:p>
        </w:tc>
        <w:tc>
          <w:tcPr>
            <w:tcW w:w="2018" w:type="dxa"/>
            <w:tcBorders>
              <w:top w:val="nil"/>
              <w:left w:val="nil"/>
              <w:bottom w:val="nil"/>
              <w:right w:val="nil"/>
            </w:tcBorders>
            <w:shd w:val="clear" w:color="auto" w:fill="FFFFFF"/>
          </w:tcPr>
          <w:p w14:paraId="6184D4A0" w14:textId="77777777" w:rsidR="003B339B" w:rsidRDefault="001A749B">
            <w:pPr>
              <w:adjustRightInd w:val="0"/>
              <w:jc w:val="center"/>
              <w:rPr>
                <w:rFonts w:ascii="Times New Roman" w:hAnsi="Times New Roman"/>
                <w:color w:val="000000"/>
              </w:rPr>
            </w:pPr>
            <w:r>
              <w:rPr>
                <w:rFonts w:ascii="Times New Roman" w:hAnsi="Times New Roman"/>
                <w:color w:val="000000"/>
              </w:rPr>
              <w:t>-0.045 (-0.750, 0.740)</w:t>
            </w:r>
          </w:p>
        </w:tc>
        <w:tc>
          <w:tcPr>
            <w:tcW w:w="1176" w:type="dxa"/>
            <w:tcBorders>
              <w:top w:val="nil"/>
              <w:left w:val="nil"/>
              <w:bottom w:val="nil"/>
              <w:right w:val="nil"/>
            </w:tcBorders>
            <w:shd w:val="clear" w:color="auto" w:fill="FFFFFF"/>
          </w:tcPr>
          <w:p w14:paraId="6184D4A1" w14:textId="77777777" w:rsidR="003B339B" w:rsidRDefault="001A749B">
            <w:pPr>
              <w:adjustRightInd w:val="0"/>
              <w:jc w:val="center"/>
              <w:rPr>
                <w:rFonts w:ascii="Times New Roman" w:hAnsi="Times New Roman"/>
                <w:color w:val="000000"/>
              </w:rPr>
            </w:pPr>
            <w:r>
              <w:rPr>
                <w:rFonts w:ascii="Times New Roman" w:hAnsi="Times New Roman"/>
                <w:color w:val="000000"/>
              </w:rPr>
              <w:t>-1.90, 3.96</w:t>
            </w:r>
          </w:p>
        </w:tc>
      </w:tr>
      <w:tr w:rsidR="003B339B" w14:paraId="6184D4AD" w14:textId="77777777">
        <w:trPr>
          <w:cantSplit/>
        </w:trPr>
        <w:tc>
          <w:tcPr>
            <w:tcW w:w="2138" w:type="dxa"/>
            <w:tcBorders>
              <w:top w:val="nil"/>
              <w:left w:val="nil"/>
              <w:bottom w:val="nil"/>
              <w:right w:val="nil"/>
            </w:tcBorders>
            <w:shd w:val="clear" w:color="auto" w:fill="FFFFFF"/>
          </w:tcPr>
          <w:p w14:paraId="6184D4A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A4"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4A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4A6" w14:textId="77777777" w:rsidR="003B339B" w:rsidRDefault="001A749B">
            <w:pPr>
              <w:adjustRightInd w:val="0"/>
              <w:jc w:val="center"/>
              <w:rPr>
                <w:rFonts w:ascii="Times New Roman" w:hAnsi="Times New Roman"/>
                <w:color w:val="000000"/>
              </w:rPr>
            </w:pPr>
            <w:r>
              <w:rPr>
                <w:rFonts w:ascii="Times New Roman" w:hAnsi="Times New Roman"/>
                <w:color w:val="000000"/>
              </w:rPr>
              <w:t>5.046 (1.4507)</w:t>
            </w:r>
          </w:p>
        </w:tc>
        <w:tc>
          <w:tcPr>
            <w:tcW w:w="2018" w:type="dxa"/>
            <w:tcBorders>
              <w:top w:val="nil"/>
              <w:left w:val="nil"/>
              <w:bottom w:val="nil"/>
              <w:right w:val="nil"/>
            </w:tcBorders>
            <w:shd w:val="clear" w:color="auto" w:fill="FFFFFF"/>
          </w:tcPr>
          <w:p w14:paraId="6184D4A7" w14:textId="77777777" w:rsidR="003B339B" w:rsidRDefault="001A749B">
            <w:pPr>
              <w:adjustRightInd w:val="0"/>
              <w:jc w:val="center"/>
              <w:rPr>
                <w:rFonts w:ascii="Times New Roman" w:hAnsi="Times New Roman"/>
                <w:color w:val="000000"/>
              </w:rPr>
            </w:pPr>
            <w:r>
              <w:rPr>
                <w:rFonts w:ascii="Times New Roman" w:hAnsi="Times New Roman"/>
                <w:color w:val="000000"/>
              </w:rPr>
              <w:t>4.850 (4.080, 5.840)</w:t>
            </w:r>
          </w:p>
        </w:tc>
        <w:tc>
          <w:tcPr>
            <w:tcW w:w="1176" w:type="dxa"/>
            <w:tcBorders>
              <w:top w:val="nil"/>
              <w:left w:val="nil"/>
              <w:bottom w:val="nil"/>
              <w:right w:val="nil"/>
            </w:tcBorders>
            <w:shd w:val="clear" w:color="auto" w:fill="FFFFFF"/>
          </w:tcPr>
          <w:p w14:paraId="6184D4A8" w14:textId="77777777" w:rsidR="003B339B" w:rsidRDefault="001A749B">
            <w:pPr>
              <w:adjustRightInd w:val="0"/>
              <w:jc w:val="center"/>
              <w:rPr>
                <w:rFonts w:ascii="Times New Roman" w:hAnsi="Times New Roman"/>
                <w:color w:val="000000"/>
              </w:rPr>
            </w:pPr>
            <w:r>
              <w:rPr>
                <w:rFonts w:ascii="Times New Roman" w:hAnsi="Times New Roman"/>
                <w:color w:val="000000"/>
              </w:rPr>
              <w:t>2.36, 7.91</w:t>
            </w:r>
          </w:p>
        </w:tc>
        <w:tc>
          <w:tcPr>
            <w:tcW w:w="398" w:type="dxa"/>
            <w:tcBorders>
              <w:top w:val="nil"/>
              <w:left w:val="nil"/>
              <w:bottom w:val="nil"/>
              <w:right w:val="nil"/>
            </w:tcBorders>
            <w:shd w:val="clear" w:color="auto" w:fill="FFFFFF"/>
          </w:tcPr>
          <w:p w14:paraId="6184D4A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4AA" w14:textId="77777777" w:rsidR="003B339B" w:rsidRDefault="001A749B">
            <w:pPr>
              <w:adjustRightInd w:val="0"/>
              <w:jc w:val="center"/>
              <w:rPr>
                <w:rFonts w:ascii="Times New Roman" w:hAnsi="Times New Roman"/>
                <w:color w:val="000000"/>
              </w:rPr>
            </w:pPr>
            <w:r>
              <w:rPr>
                <w:rFonts w:ascii="Times New Roman" w:hAnsi="Times New Roman"/>
                <w:color w:val="000000"/>
              </w:rPr>
              <w:t>0.086 (1.3353)</w:t>
            </w:r>
          </w:p>
        </w:tc>
        <w:tc>
          <w:tcPr>
            <w:tcW w:w="2018" w:type="dxa"/>
            <w:tcBorders>
              <w:top w:val="nil"/>
              <w:left w:val="nil"/>
              <w:bottom w:val="nil"/>
              <w:right w:val="nil"/>
            </w:tcBorders>
            <w:shd w:val="clear" w:color="auto" w:fill="FFFFFF"/>
          </w:tcPr>
          <w:p w14:paraId="6184D4AB" w14:textId="77777777" w:rsidR="003B339B" w:rsidRDefault="001A749B">
            <w:pPr>
              <w:adjustRightInd w:val="0"/>
              <w:jc w:val="center"/>
              <w:rPr>
                <w:rFonts w:ascii="Times New Roman" w:hAnsi="Times New Roman"/>
                <w:color w:val="000000"/>
              </w:rPr>
            </w:pPr>
            <w:r>
              <w:rPr>
                <w:rFonts w:ascii="Times New Roman" w:hAnsi="Times New Roman"/>
                <w:color w:val="000000"/>
              </w:rPr>
              <w:t>-0.040 (-0.900, 0.890)</w:t>
            </w:r>
          </w:p>
        </w:tc>
        <w:tc>
          <w:tcPr>
            <w:tcW w:w="1176" w:type="dxa"/>
            <w:tcBorders>
              <w:top w:val="nil"/>
              <w:left w:val="nil"/>
              <w:bottom w:val="nil"/>
              <w:right w:val="nil"/>
            </w:tcBorders>
            <w:shd w:val="clear" w:color="auto" w:fill="FFFFFF"/>
          </w:tcPr>
          <w:p w14:paraId="6184D4AC" w14:textId="77777777" w:rsidR="003B339B" w:rsidRDefault="001A749B">
            <w:pPr>
              <w:adjustRightInd w:val="0"/>
              <w:jc w:val="center"/>
              <w:rPr>
                <w:rFonts w:ascii="Times New Roman" w:hAnsi="Times New Roman"/>
                <w:color w:val="000000"/>
              </w:rPr>
            </w:pPr>
            <w:r>
              <w:rPr>
                <w:rFonts w:ascii="Times New Roman" w:hAnsi="Times New Roman"/>
                <w:color w:val="000000"/>
              </w:rPr>
              <w:t>-2.24, 3.33</w:t>
            </w:r>
          </w:p>
        </w:tc>
      </w:tr>
      <w:tr w:rsidR="003B339B" w14:paraId="6184D4B8" w14:textId="77777777">
        <w:trPr>
          <w:cantSplit/>
        </w:trPr>
        <w:tc>
          <w:tcPr>
            <w:tcW w:w="2138" w:type="dxa"/>
            <w:tcBorders>
              <w:top w:val="nil"/>
              <w:left w:val="nil"/>
              <w:bottom w:val="nil"/>
              <w:right w:val="nil"/>
            </w:tcBorders>
            <w:shd w:val="clear" w:color="auto" w:fill="FFFFFF"/>
          </w:tcPr>
          <w:p w14:paraId="6184D4A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AF"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4B0" w14:textId="77777777" w:rsidR="003B339B" w:rsidRDefault="001A749B">
            <w:pPr>
              <w:adjustRightInd w:val="0"/>
              <w:jc w:val="center"/>
              <w:rPr>
                <w:rFonts w:ascii="Times New Roman" w:hAnsi="Times New Roman"/>
                <w:color w:val="000000"/>
              </w:rPr>
            </w:pPr>
            <w:r>
              <w:rPr>
                <w:rFonts w:ascii="Times New Roman" w:hAnsi="Times New Roman"/>
                <w:color w:val="000000"/>
              </w:rPr>
              <w:t>25</w:t>
            </w:r>
          </w:p>
        </w:tc>
        <w:tc>
          <w:tcPr>
            <w:tcW w:w="1306" w:type="dxa"/>
            <w:tcBorders>
              <w:top w:val="nil"/>
              <w:left w:val="nil"/>
              <w:bottom w:val="nil"/>
              <w:right w:val="nil"/>
            </w:tcBorders>
            <w:shd w:val="clear" w:color="auto" w:fill="FFFFFF"/>
          </w:tcPr>
          <w:p w14:paraId="6184D4B1" w14:textId="77777777" w:rsidR="003B339B" w:rsidRDefault="001A749B">
            <w:pPr>
              <w:adjustRightInd w:val="0"/>
              <w:jc w:val="center"/>
              <w:rPr>
                <w:rFonts w:ascii="Times New Roman" w:hAnsi="Times New Roman"/>
                <w:color w:val="000000"/>
              </w:rPr>
            </w:pPr>
            <w:r>
              <w:rPr>
                <w:rFonts w:ascii="Times New Roman" w:hAnsi="Times New Roman"/>
                <w:color w:val="000000"/>
              </w:rPr>
              <w:t>5.433 (1.3676)</w:t>
            </w:r>
          </w:p>
        </w:tc>
        <w:tc>
          <w:tcPr>
            <w:tcW w:w="2018" w:type="dxa"/>
            <w:tcBorders>
              <w:top w:val="nil"/>
              <w:left w:val="nil"/>
              <w:bottom w:val="nil"/>
              <w:right w:val="nil"/>
            </w:tcBorders>
            <w:shd w:val="clear" w:color="auto" w:fill="FFFFFF"/>
          </w:tcPr>
          <w:p w14:paraId="6184D4B2" w14:textId="77777777" w:rsidR="003B339B" w:rsidRDefault="001A749B">
            <w:pPr>
              <w:adjustRightInd w:val="0"/>
              <w:jc w:val="center"/>
              <w:rPr>
                <w:rFonts w:ascii="Times New Roman" w:hAnsi="Times New Roman"/>
                <w:color w:val="000000"/>
              </w:rPr>
            </w:pPr>
            <w:r>
              <w:rPr>
                <w:rFonts w:ascii="Times New Roman" w:hAnsi="Times New Roman"/>
                <w:color w:val="000000"/>
              </w:rPr>
              <w:t>5.230 (4.740, 6.210)</w:t>
            </w:r>
          </w:p>
        </w:tc>
        <w:tc>
          <w:tcPr>
            <w:tcW w:w="1176" w:type="dxa"/>
            <w:tcBorders>
              <w:top w:val="nil"/>
              <w:left w:val="nil"/>
              <w:bottom w:val="nil"/>
              <w:right w:val="nil"/>
            </w:tcBorders>
            <w:shd w:val="clear" w:color="auto" w:fill="FFFFFF"/>
          </w:tcPr>
          <w:p w14:paraId="6184D4B3" w14:textId="77777777" w:rsidR="003B339B" w:rsidRDefault="001A749B">
            <w:pPr>
              <w:adjustRightInd w:val="0"/>
              <w:jc w:val="center"/>
              <w:rPr>
                <w:rFonts w:ascii="Times New Roman" w:hAnsi="Times New Roman"/>
                <w:color w:val="000000"/>
              </w:rPr>
            </w:pPr>
            <w:r>
              <w:rPr>
                <w:rFonts w:ascii="Times New Roman" w:hAnsi="Times New Roman"/>
                <w:color w:val="000000"/>
              </w:rPr>
              <w:t>2.50, 8.88</w:t>
            </w:r>
          </w:p>
        </w:tc>
        <w:tc>
          <w:tcPr>
            <w:tcW w:w="398" w:type="dxa"/>
            <w:tcBorders>
              <w:top w:val="nil"/>
              <w:left w:val="nil"/>
              <w:bottom w:val="nil"/>
              <w:right w:val="nil"/>
            </w:tcBorders>
            <w:shd w:val="clear" w:color="auto" w:fill="FFFFFF"/>
          </w:tcPr>
          <w:p w14:paraId="6184D4B4" w14:textId="77777777" w:rsidR="003B339B" w:rsidRDefault="001A749B">
            <w:pPr>
              <w:adjustRightInd w:val="0"/>
              <w:jc w:val="center"/>
              <w:rPr>
                <w:rFonts w:ascii="Times New Roman" w:hAnsi="Times New Roman"/>
                <w:color w:val="000000"/>
              </w:rPr>
            </w:pPr>
            <w:r>
              <w:rPr>
                <w:rFonts w:ascii="Times New Roman" w:hAnsi="Times New Roman"/>
                <w:color w:val="000000"/>
              </w:rPr>
              <w:t>25</w:t>
            </w:r>
          </w:p>
        </w:tc>
        <w:tc>
          <w:tcPr>
            <w:tcW w:w="1306" w:type="dxa"/>
            <w:tcBorders>
              <w:top w:val="nil"/>
              <w:left w:val="nil"/>
              <w:bottom w:val="nil"/>
              <w:right w:val="nil"/>
            </w:tcBorders>
            <w:shd w:val="clear" w:color="auto" w:fill="FFFFFF"/>
          </w:tcPr>
          <w:p w14:paraId="6184D4B5" w14:textId="77777777" w:rsidR="003B339B" w:rsidRDefault="001A749B">
            <w:pPr>
              <w:adjustRightInd w:val="0"/>
              <w:jc w:val="center"/>
              <w:rPr>
                <w:rFonts w:ascii="Times New Roman" w:hAnsi="Times New Roman"/>
                <w:color w:val="000000"/>
              </w:rPr>
            </w:pPr>
            <w:r>
              <w:rPr>
                <w:rFonts w:ascii="Times New Roman" w:hAnsi="Times New Roman"/>
                <w:color w:val="000000"/>
              </w:rPr>
              <w:t>0.435 (1.4388)</w:t>
            </w:r>
          </w:p>
        </w:tc>
        <w:tc>
          <w:tcPr>
            <w:tcW w:w="2018" w:type="dxa"/>
            <w:tcBorders>
              <w:top w:val="nil"/>
              <w:left w:val="nil"/>
              <w:bottom w:val="nil"/>
              <w:right w:val="nil"/>
            </w:tcBorders>
            <w:shd w:val="clear" w:color="auto" w:fill="FFFFFF"/>
          </w:tcPr>
          <w:p w14:paraId="6184D4B6" w14:textId="77777777" w:rsidR="003B339B" w:rsidRDefault="001A749B">
            <w:pPr>
              <w:adjustRightInd w:val="0"/>
              <w:jc w:val="center"/>
              <w:rPr>
                <w:rFonts w:ascii="Times New Roman" w:hAnsi="Times New Roman"/>
                <w:color w:val="000000"/>
              </w:rPr>
            </w:pPr>
            <w:r>
              <w:rPr>
                <w:rFonts w:ascii="Times New Roman" w:hAnsi="Times New Roman"/>
                <w:color w:val="000000"/>
              </w:rPr>
              <w:t>0.500 (-0.400, 1.300)</w:t>
            </w:r>
          </w:p>
        </w:tc>
        <w:tc>
          <w:tcPr>
            <w:tcW w:w="1176" w:type="dxa"/>
            <w:tcBorders>
              <w:top w:val="nil"/>
              <w:left w:val="nil"/>
              <w:bottom w:val="nil"/>
              <w:right w:val="nil"/>
            </w:tcBorders>
            <w:shd w:val="clear" w:color="auto" w:fill="FFFFFF"/>
          </w:tcPr>
          <w:p w14:paraId="6184D4B7" w14:textId="77777777" w:rsidR="003B339B" w:rsidRDefault="001A749B">
            <w:pPr>
              <w:adjustRightInd w:val="0"/>
              <w:jc w:val="center"/>
              <w:rPr>
                <w:rFonts w:ascii="Times New Roman" w:hAnsi="Times New Roman"/>
                <w:color w:val="000000"/>
              </w:rPr>
            </w:pPr>
            <w:r>
              <w:rPr>
                <w:rFonts w:ascii="Times New Roman" w:hAnsi="Times New Roman"/>
                <w:color w:val="000000"/>
              </w:rPr>
              <w:t>-2.00, 4.50</w:t>
            </w:r>
          </w:p>
        </w:tc>
      </w:tr>
      <w:tr w:rsidR="003B339B" w14:paraId="6184D4C3" w14:textId="77777777">
        <w:trPr>
          <w:cantSplit/>
        </w:trPr>
        <w:tc>
          <w:tcPr>
            <w:tcW w:w="2138" w:type="dxa"/>
            <w:tcBorders>
              <w:top w:val="nil"/>
              <w:left w:val="nil"/>
              <w:bottom w:val="nil"/>
              <w:right w:val="nil"/>
            </w:tcBorders>
            <w:shd w:val="clear" w:color="auto" w:fill="FFFFFF"/>
          </w:tcPr>
          <w:p w14:paraId="6184D4B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BA"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4BB" w14:textId="77777777" w:rsidR="003B339B" w:rsidRDefault="001A749B">
            <w:pPr>
              <w:adjustRightInd w:val="0"/>
              <w:jc w:val="center"/>
              <w:rPr>
                <w:rFonts w:ascii="Times New Roman" w:hAnsi="Times New Roman"/>
                <w:color w:val="000000"/>
              </w:rPr>
            </w:pPr>
            <w:r>
              <w:rPr>
                <w:rFonts w:ascii="Times New Roman" w:hAnsi="Times New Roman"/>
                <w:color w:val="000000"/>
              </w:rPr>
              <w:t>24</w:t>
            </w:r>
          </w:p>
        </w:tc>
        <w:tc>
          <w:tcPr>
            <w:tcW w:w="1306" w:type="dxa"/>
            <w:tcBorders>
              <w:top w:val="nil"/>
              <w:left w:val="nil"/>
              <w:bottom w:val="nil"/>
              <w:right w:val="nil"/>
            </w:tcBorders>
            <w:shd w:val="clear" w:color="auto" w:fill="FFFFFF"/>
          </w:tcPr>
          <w:p w14:paraId="6184D4BC" w14:textId="77777777" w:rsidR="003B339B" w:rsidRDefault="001A749B">
            <w:pPr>
              <w:adjustRightInd w:val="0"/>
              <w:jc w:val="center"/>
              <w:rPr>
                <w:rFonts w:ascii="Times New Roman" w:hAnsi="Times New Roman"/>
                <w:color w:val="000000"/>
              </w:rPr>
            </w:pPr>
            <w:r>
              <w:rPr>
                <w:rFonts w:ascii="Times New Roman" w:hAnsi="Times New Roman"/>
                <w:color w:val="000000"/>
              </w:rPr>
              <w:t>5.501 (1.3095)</w:t>
            </w:r>
          </w:p>
        </w:tc>
        <w:tc>
          <w:tcPr>
            <w:tcW w:w="2018" w:type="dxa"/>
            <w:tcBorders>
              <w:top w:val="nil"/>
              <w:left w:val="nil"/>
              <w:bottom w:val="nil"/>
              <w:right w:val="nil"/>
            </w:tcBorders>
            <w:shd w:val="clear" w:color="auto" w:fill="FFFFFF"/>
          </w:tcPr>
          <w:p w14:paraId="6184D4BD" w14:textId="77777777" w:rsidR="003B339B" w:rsidRDefault="001A749B">
            <w:pPr>
              <w:adjustRightInd w:val="0"/>
              <w:jc w:val="center"/>
              <w:rPr>
                <w:rFonts w:ascii="Times New Roman" w:hAnsi="Times New Roman"/>
                <w:color w:val="000000"/>
              </w:rPr>
            </w:pPr>
            <w:r>
              <w:rPr>
                <w:rFonts w:ascii="Times New Roman" w:hAnsi="Times New Roman"/>
                <w:color w:val="000000"/>
              </w:rPr>
              <w:t>5.350 (4.520, 6.130)</w:t>
            </w:r>
          </w:p>
        </w:tc>
        <w:tc>
          <w:tcPr>
            <w:tcW w:w="1176" w:type="dxa"/>
            <w:tcBorders>
              <w:top w:val="nil"/>
              <w:left w:val="nil"/>
              <w:bottom w:val="nil"/>
              <w:right w:val="nil"/>
            </w:tcBorders>
            <w:shd w:val="clear" w:color="auto" w:fill="FFFFFF"/>
          </w:tcPr>
          <w:p w14:paraId="6184D4BE" w14:textId="77777777" w:rsidR="003B339B" w:rsidRDefault="001A749B">
            <w:pPr>
              <w:adjustRightInd w:val="0"/>
              <w:jc w:val="center"/>
              <w:rPr>
                <w:rFonts w:ascii="Times New Roman" w:hAnsi="Times New Roman"/>
                <w:color w:val="000000"/>
              </w:rPr>
            </w:pPr>
            <w:r>
              <w:rPr>
                <w:rFonts w:ascii="Times New Roman" w:hAnsi="Times New Roman"/>
                <w:color w:val="000000"/>
              </w:rPr>
              <w:t>3.10, 8.19</w:t>
            </w:r>
          </w:p>
        </w:tc>
        <w:tc>
          <w:tcPr>
            <w:tcW w:w="398" w:type="dxa"/>
            <w:tcBorders>
              <w:top w:val="nil"/>
              <w:left w:val="nil"/>
              <w:bottom w:val="nil"/>
              <w:right w:val="nil"/>
            </w:tcBorders>
            <w:shd w:val="clear" w:color="auto" w:fill="FFFFFF"/>
          </w:tcPr>
          <w:p w14:paraId="6184D4BF" w14:textId="77777777" w:rsidR="003B339B" w:rsidRDefault="001A749B">
            <w:pPr>
              <w:adjustRightInd w:val="0"/>
              <w:jc w:val="center"/>
              <w:rPr>
                <w:rFonts w:ascii="Times New Roman" w:hAnsi="Times New Roman"/>
                <w:color w:val="000000"/>
              </w:rPr>
            </w:pPr>
            <w:r>
              <w:rPr>
                <w:rFonts w:ascii="Times New Roman" w:hAnsi="Times New Roman"/>
                <w:color w:val="000000"/>
              </w:rPr>
              <w:t>24</w:t>
            </w:r>
          </w:p>
        </w:tc>
        <w:tc>
          <w:tcPr>
            <w:tcW w:w="1306" w:type="dxa"/>
            <w:tcBorders>
              <w:top w:val="nil"/>
              <w:left w:val="nil"/>
              <w:bottom w:val="nil"/>
              <w:right w:val="nil"/>
            </w:tcBorders>
            <w:shd w:val="clear" w:color="auto" w:fill="FFFFFF"/>
          </w:tcPr>
          <w:p w14:paraId="6184D4C0" w14:textId="77777777" w:rsidR="003B339B" w:rsidRDefault="001A749B">
            <w:pPr>
              <w:adjustRightInd w:val="0"/>
              <w:jc w:val="center"/>
              <w:rPr>
                <w:rFonts w:ascii="Times New Roman" w:hAnsi="Times New Roman"/>
                <w:color w:val="000000"/>
              </w:rPr>
            </w:pPr>
            <w:r>
              <w:rPr>
                <w:rFonts w:ascii="Times New Roman" w:hAnsi="Times New Roman"/>
                <w:color w:val="000000"/>
              </w:rPr>
              <w:t>0.561 (1.0544)</w:t>
            </w:r>
          </w:p>
        </w:tc>
        <w:tc>
          <w:tcPr>
            <w:tcW w:w="2018" w:type="dxa"/>
            <w:tcBorders>
              <w:top w:val="nil"/>
              <w:left w:val="nil"/>
              <w:bottom w:val="nil"/>
              <w:right w:val="nil"/>
            </w:tcBorders>
            <w:shd w:val="clear" w:color="auto" w:fill="FFFFFF"/>
          </w:tcPr>
          <w:p w14:paraId="6184D4C1" w14:textId="77777777" w:rsidR="003B339B" w:rsidRDefault="001A749B">
            <w:pPr>
              <w:adjustRightInd w:val="0"/>
              <w:jc w:val="center"/>
              <w:rPr>
                <w:rFonts w:ascii="Times New Roman" w:hAnsi="Times New Roman"/>
                <w:color w:val="000000"/>
              </w:rPr>
            </w:pPr>
            <w:r>
              <w:rPr>
                <w:rFonts w:ascii="Times New Roman" w:hAnsi="Times New Roman"/>
                <w:color w:val="000000"/>
              </w:rPr>
              <w:t>0.450 (-0.280, 1.150)</w:t>
            </w:r>
          </w:p>
        </w:tc>
        <w:tc>
          <w:tcPr>
            <w:tcW w:w="1176" w:type="dxa"/>
            <w:tcBorders>
              <w:top w:val="nil"/>
              <w:left w:val="nil"/>
              <w:bottom w:val="nil"/>
              <w:right w:val="nil"/>
            </w:tcBorders>
            <w:shd w:val="clear" w:color="auto" w:fill="FFFFFF"/>
          </w:tcPr>
          <w:p w14:paraId="6184D4C2" w14:textId="77777777" w:rsidR="003B339B" w:rsidRDefault="001A749B">
            <w:pPr>
              <w:adjustRightInd w:val="0"/>
              <w:jc w:val="center"/>
              <w:rPr>
                <w:rFonts w:ascii="Times New Roman" w:hAnsi="Times New Roman"/>
                <w:color w:val="000000"/>
              </w:rPr>
            </w:pPr>
            <w:r>
              <w:rPr>
                <w:rFonts w:ascii="Times New Roman" w:hAnsi="Times New Roman"/>
                <w:color w:val="000000"/>
              </w:rPr>
              <w:t>-0.93, 3.30</w:t>
            </w:r>
          </w:p>
        </w:tc>
      </w:tr>
      <w:tr w:rsidR="003B339B" w14:paraId="6184D4CE" w14:textId="77777777">
        <w:trPr>
          <w:cantSplit/>
        </w:trPr>
        <w:tc>
          <w:tcPr>
            <w:tcW w:w="2138" w:type="dxa"/>
            <w:tcBorders>
              <w:top w:val="nil"/>
              <w:left w:val="nil"/>
              <w:bottom w:val="nil"/>
              <w:right w:val="nil"/>
            </w:tcBorders>
            <w:shd w:val="clear" w:color="auto" w:fill="FFFFFF"/>
          </w:tcPr>
          <w:p w14:paraId="6184D4C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C5"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4C6"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c>
          <w:tcPr>
            <w:tcW w:w="1306" w:type="dxa"/>
            <w:tcBorders>
              <w:top w:val="nil"/>
              <w:left w:val="nil"/>
              <w:bottom w:val="nil"/>
              <w:right w:val="nil"/>
            </w:tcBorders>
            <w:shd w:val="clear" w:color="auto" w:fill="FFFFFF"/>
          </w:tcPr>
          <w:p w14:paraId="6184D4C7" w14:textId="77777777" w:rsidR="003B339B" w:rsidRDefault="001A749B">
            <w:pPr>
              <w:adjustRightInd w:val="0"/>
              <w:jc w:val="center"/>
              <w:rPr>
                <w:rFonts w:ascii="Times New Roman" w:hAnsi="Times New Roman"/>
                <w:color w:val="000000"/>
              </w:rPr>
            </w:pPr>
            <w:r>
              <w:rPr>
                <w:rFonts w:ascii="Times New Roman" w:hAnsi="Times New Roman"/>
                <w:color w:val="000000"/>
              </w:rPr>
              <w:t>5.270 (1.2356)</w:t>
            </w:r>
          </w:p>
        </w:tc>
        <w:tc>
          <w:tcPr>
            <w:tcW w:w="2018" w:type="dxa"/>
            <w:tcBorders>
              <w:top w:val="nil"/>
              <w:left w:val="nil"/>
              <w:bottom w:val="nil"/>
              <w:right w:val="nil"/>
            </w:tcBorders>
            <w:shd w:val="clear" w:color="auto" w:fill="FFFFFF"/>
          </w:tcPr>
          <w:p w14:paraId="6184D4C8" w14:textId="77777777" w:rsidR="003B339B" w:rsidRDefault="001A749B">
            <w:pPr>
              <w:adjustRightInd w:val="0"/>
              <w:jc w:val="center"/>
              <w:rPr>
                <w:rFonts w:ascii="Times New Roman" w:hAnsi="Times New Roman"/>
                <w:color w:val="000000"/>
              </w:rPr>
            </w:pPr>
            <w:r>
              <w:rPr>
                <w:rFonts w:ascii="Times New Roman" w:hAnsi="Times New Roman"/>
                <w:color w:val="000000"/>
              </w:rPr>
              <w:t>5.600 (4.400, 5.920)</w:t>
            </w:r>
          </w:p>
        </w:tc>
        <w:tc>
          <w:tcPr>
            <w:tcW w:w="1176" w:type="dxa"/>
            <w:tcBorders>
              <w:top w:val="nil"/>
              <w:left w:val="nil"/>
              <w:bottom w:val="nil"/>
              <w:right w:val="nil"/>
            </w:tcBorders>
            <w:shd w:val="clear" w:color="auto" w:fill="FFFFFF"/>
          </w:tcPr>
          <w:p w14:paraId="6184D4C9" w14:textId="77777777" w:rsidR="003B339B" w:rsidRDefault="001A749B">
            <w:pPr>
              <w:adjustRightInd w:val="0"/>
              <w:jc w:val="center"/>
              <w:rPr>
                <w:rFonts w:ascii="Times New Roman" w:hAnsi="Times New Roman"/>
                <w:color w:val="000000"/>
              </w:rPr>
            </w:pPr>
            <w:r>
              <w:rPr>
                <w:rFonts w:ascii="Times New Roman" w:hAnsi="Times New Roman"/>
                <w:color w:val="000000"/>
              </w:rPr>
              <w:t>2.30, 7.50</w:t>
            </w:r>
          </w:p>
        </w:tc>
        <w:tc>
          <w:tcPr>
            <w:tcW w:w="398" w:type="dxa"/>
            <w:tcBorders>
              <w:top w:val="nil"/>
              <w:left w:val="nil"/>
              <w:bottom w:val="nil"/>
              <w:right w:val="nil"/>
            </w:tcBorders>
            <w:shd w:val="clear" w:color="auto" w:fill="FFFFFF"/>
          </w:tcPr>
          <w:p w14:paraId="6184D4CA"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c>
          <w:tcPr>
            <w:tcW w:w="1306" w:type="dxa"/>
            <w:tcBorders>
              <w:top w:val="nil"/>
              <w:left w:val="nil"/>
              <w:bottom w:val="nil"/>
              <w:right w:val="nil"/>
            </w:tcBorders>
            <w:shd w:val="clear" w:color="auto" w:fill="FFFFFF"/>
          </w:tcPr>
          <w:p w14:paraId="6184D4CB" w14:textId="77777777" w:rsidR="003B339B" w:rsidRDefault="001A749B">
            <w:pPr>
              <w:adjustRightInd w:val="0"/>
              <w:jc w:val="center"/>
              <w:rPr>
                <w:rFonts w:ascii="Times New Roman" w:hAnsi="Times New Roman"/>
                <w:color w:val="000000"/>
              </w:rPr>
            </w:pPr>
            <w:r>
              <w:rPr>
                <w:rFonts w:ascii="Times New Roman" w:hAnsi="Times New Roman"/>
                <w:color w:val="000000"/>
              </w:rPr>
              <w:t>0.334 (1.3053)</w:t>
            </w:r>
          </w:p>
        </w:tc>
        <w:tc>
          <w:tcPr>
            <w:tcW w:w="2018" w:type="dxa"/>
            <w:tcBorders>
              <w:top w:val="nil"/>
              <w:left w:val="nil"/>
              <w:bottom w:val="nil"/>
              <w:right w:val="nil"/>
            </w:tcBorders>
            <w:shd w:val="clear" w:color="auto" w:fill="FFFFFF"/>
          </w:tcPr>
          <w:p w14:paraId="6184D4CC" w14:textId="77777777" w:rsidR="003B339B" w:rsidRDefault="001A749B">
            <w:pPr>
              <w:adjustRightInd w:val="0"/>
              <w:jc w:val="center"/>
              <w:rPr>
                <w:rFonts w:ascii="Times New Roman" w:hAnsi="Times New Roman"/>
                <w:color w:val="000000"/>
              </w:rPr>
            </w:pPr>
            <w:r>
              <w:rPr>
                <w:rFonts w:ascii="Times New Roman" w:hAnsi="Times New Roman"/>
                <w:color w:val="000000"/>
              </w:rPr>
              <w:t>0.020 (-0.300, 1.200)</w:t>
            </w:r>
          </w:p>
        </w:tc>
        <w:tc>
          <w:tcPr>
            <w:tcW w:w="1176" w:type="dxa"/>
            <w:tcBorders>
              <w:top w:val="nil"/>
              <w:left w:val="nil"/>
              <w:bottom w:val="nil"/>
              <w:right w:val="nil"/>
            </w:tcBorders>
            <w:shd w:val="clear" w:color="auto" w:fill="FFFFFF"/>
          </w:tcPr>
          <w:p w14:paraId="6184D4CD" w14:textId="77777777" w:rsidR="003B339B" w:rsidRDefault="001A749B">
            <w:pPr>
              <w:adjustRightInd w:val="0"/>
              <w:jc w:val="center"/>
              <w:rPr>
                <w:rFonts w:ascii="Times New Roman" w:hAnsi="Times New Roman"/>
                <w:color w:val="000000"/>
              </w:rPr>
            </w:pPr>
            <w:r>
              <w:rPr>
                <w:rFonts w:ascii="Times New Roman" w:hAnsi="Times New Roman"/>
                <w:color w:val="000000"/>
              </w:rPr>
              <w:t>-2.65, 3.10</w:t>
            </w:r>
          </w:p>
        </w:tc>
      </w:tr>
      <w:tr w:rsidR="003B339B" w14:paraId="6184D4D9" w14:textId="77777777">
        <w:trPr>
          <w:cantSplit/>
        </w:trPr>
        <w:tc>
          <w:tcPr>
            <w:tcW w:w="2138" w:type="dxa"/>
            <w:tcBorders>
              <w:top w:val="nil"/>
              <w:left w:val="nil"/>
              <w:bottom w:val="nil"/>
              <w:right w:val="nil"/>
            </w:tcBorders>
            <w:shd w:val="clear" w:color="auto" w:fill="FFFFFF"/>
          </w:tcPr>
          <w:p w14:paraId="6184D4C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D0"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4D1"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c>
          <w:tcPr>
            <w:tcW w:w="1306" w:type="dxa"/>
            <w:tcBorders>
              <w:top w:val="nil"/>
              <w:left w:val="nil"/>
              <w:bottom w:val="nil"/>
              <w:right w:val="nil"/>
            </w:tcBorders>
            <w:shd w:val="clear" w:color="auto" w:fill="FFFFFF"/>
          </w:tcPr>
          <w:p w14:paraId="6184D4D2" w14:textId="77777777" w:rsidR="003B339B" w:rsidRDefault="001A749B">
            <w:pPr>
              <w:adjustRightInd w:val="0"/>
              <w:jc w:val="center"/>
              <w:rPr>
                <w:rFonts w:ascii="Times New Roman" w:hAnsi="Times New Roman"/>
                <w:color w:val="000000"/>
              </w:rPr>
            </w:pPr>
            <w:r>
              <w:rPr>
                <w:rFonts w:ascii="Times New Roman" w:hAnsi="Times New Roman"/>
                <w:color w:val="000000"/>
              </w:rPr>
              <w:t>6.005 (1.9599)</w:t>
            </w:r>
          </w:p>
        </w:tc>
        <w:tc>
          <w:tcPr>
            <w:tcW w:w="2018" w:type="dxa"/>
            <w:tcBorders>
              <w:top w:val="nil"/>
              <w:left w:val="nil"/>
              <w:bottom w:val="nil"/>
              <w:right w:val="nil"/>
            </w:tcBorders>
            <w:shd w:val="clear" w:color="auto" w:fill="FFFFFF"/>
          </w:tcPr>
          <w:p w14:paraId="6184D4D3" w14:textId="77777777" w:rsidR="003B339B" w:rsidRDefault="001A749B">
            <w:pPr>
              <w:adjustRightInd w:val="0"/>
              <w:jc w:val="center"/>
              <w:rPr>
                <w:rFonts w:ascii="Times New Roman" w:hAnsi="Times New Roman"/>
                <w:color w:val="000000"/>
              </w:rPr>
            </w:pPr>
            <w:r>
              <w:rPr>
                <w:rFonts w:ascii="Times New Roman" w:hAnsi="Times New Roman"/>
                <w:color w:val="000000"/>
              </w:rPr>
              <w:t>6.050 (4.500, 6.600)</w:t>
            </w:r>
          </w:p>
        </w:tc>
        <w:tc>
          <w:tcPr>
            <w:tcW w:w="1176" w:type="dxa"/>
            <w:tcBorders>
              <w:top w:val="nil"/>
              <w:left w:val="nil"/>
              <w:bottom w:val="nil"/>
              <w:right w:val="nil"/>
            </w:tcBorders>
            <w:shd w:val="clear" w:color="auto" w:fill="FFFFFF"/>
          </w:tcPr>
          <w:p w14:paraId="6184D4D4" w14:textId="77777777" w:rsidR="003B339B" w:rsidRDefault="001A749B">
            <w:pPr>
              <w:adjustRightInd w:val="0"/>
              <w:jc w:val="center"/>
              <w:rPr>
                <w:rFonts w:ascii="Times New Roman" w:hAnsi="Times New Roman"/>
                <w:color w:val="000000"/>
              </w:rPr>
            </w:pPr>
            <w:r>
              <w:rPr>
                <w:rFonts w:ascii="Times New Roman" w:hAnsi="Times New Roman"/>
                <w:color w:val="000000"/>
              </w:rPr>
              <w:t>4.00, 11.25</w:t>
            </w:r>
          </w:p>
        </w:tc>
        <w:tc>
          <w:tcPr>
            <w:tcW w:w="398" w:type="dxa"/>
            <w:tcBorders>
              <w:top w:val="nil"/>
              <w:left w:val="nil"/>
              <w:bottom w:val="nil"/>
              <w:right w:val="nil"/>
            </w:tcBorders>
            <w:shd w:val="clear" w:color="auto" w:fill="FFFFFF"/>
          </w:tcPr>
          <w:p w14:paraId="6184D4D5"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c>
          <w:tcPr>
            <w:tcW w:w="1306" w:type="dxa"/>
            <w:tcBorders>
              <w:top w:val="nil"/>
              <w:left w:val="nil"/>
              <w:bottom w:val="nil"/>
              <w:right w:val="nil"/>
            </w:tcBorders>
            <w:shd w:val="clear" w:color="auto" w:fill="FFFFFF"/>
          </w:tcPr>
          <w:p w14:paraId="6184D4D6" w14:textId="77777777" w:rsidR="003B339B" w:rsidRDefault="001A749B">
            <w:pPr>
              <w:adjustRightInd w:val="0"/>
              <w:jc w:val="center"/>
              <w:rPr>
                <w:rFonts w:ascii="Times New Roman" w:hAnsi="Times New Roman"/>
                <w:color w:val="000000"/>
              </w:rPr>
            </w:pPr>
            <w:r>
              <w:rPr>
                <w:rFonts w:ascii="Times New Roman" w:hAnsi="Times New Roman"/>
                <w:color w:val="000000"/>
              </w:rPr>
              <w:t>0.815 (2.1449)</w:t>
            </w:r>
          </w:p>
        </w:tc>
        <w:tc>
          <w:tcPr>
            <w:tcW w:w="2018" w:type="dxa"/>
            <w:tcBorders>
              <w:top w:val="nil"/>
              <w:left w:val="nil"/>
              <w:bottom w:val="nil"/>
              <w:right w:val="nil"/>
            </w:tcBorders>
            <w:shd w:val="clear" w:color="auto" w:fill="FFFFFF"/>
          </w:tcPr>
          <w:p w14:paraId="6184D4D7" w14:textId="77777777" w:rsidR="003B339B" w:rsidRDefault="001A749B">
            <w:pPr>
              <w:adjustRightInd w:val="0"/>
              <w:jc w:val="center"/>
              <w:rPr>
                <w:rFonts w:ascii="Times New Roman" w:hAnsi="Times New Roman"/>
                <w:color w:val="000000"/>
              </w:rPr>
            </w:pPr>
            <w:r>
              <w:rPr>
                <w:rFonts w:ascii="Times New Roman" w:hAnsi="Times New Roman"/>
                <w:color w:val="000000"/>
              </w:rPr>
              <w:t>0.350 (-0.600, 1.310)</w:t>
            </w:r>
          </w:p>
        </w:tc>
        <w:tc>
          <w:tcPr>
            <w:tcW w:w="1176" w:type="dxa"/>
            <w:tcBorders>
              <w:top w:val="nil"/>
              <w:left w:val="nil"/>
              <w:bottom w:val="nil"/>
              <w:right w:val="nil"/>
            </w:tcBorders>
            <w:shd w:val="clear" w:color="auto" w:fill="FFFFFF"/>
          </w:tcPr>
          <w:p w14:paraId="6184D4D8" w14:textId="77777777" w:rsidR="003B339B" w:rsidRDefault="001A749B">
            <w:pPr>
              <w:adjustRightInd w:val="0"/>
              <w:jc w:val="center"/>
              <w:rPr>
                <w:rFonts w:ascii="Times New Roman" w:hAnsi="Times New Roman"/>
                <w:color w:val="000000"/>
              </w:rPr>
            </w:pPr>
            <w:r>
              <w:rPr>
                <w:rFonts w:ascii="Times New Roman" w:hAnsi="Times New Roman"/>
                <w:color w:val="000000"/>
              </w:rPr>
              <w:t>-1.45, 6.87</w:t>
            </w:r>
          </w:p>
        </w:tc>
      </w:tr>
      <w:tr w:rsidR="003B339B" w14:paraId="6184D4E4" w14:textId="77777777">
        <w:trPr>
          <w:cantSplit/>
        </w:trPr>
        <w:tc>
          <w:tcPr>
            <w:tcW w:w="2138" w:type="dxa"/>
            <w:tcBorders>
              <w:top w:val="nil"/>
              <w:left w:val="nil"/>
              <w:bottom w:val="nil"/>
              <w:right w:val="nil"/>
            </w:tcBorders>
            <w:shd w:val="clear" w:color="auto" w:fill="FFFFFF"/>
          </w:tcPr>
          <w:p w14:paraId="6184D4D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DB"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4DC" w14:textId="77777777" w:rsidR="003B339B" w:rsidRDefault="001A749B">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6184D4DD" w14:textId="77777777" w:rsidR="003B339B" w:rsidRDefault="001A749B">
            <w:pPr>
              <w:adjustRightInd w:val="0"/>
              <w:jc w:val="center"/>
              <w:rPr>
                <w:rFonts w:ascii="Times New Roman" w:hAnsi="Times New Roman"/>
                <w:color w:val="000000"/>
              </w:rPr>
            </w:pPr>
            <w:r>
              <w:rPr>
                <w:rFonts w:ascii="Times New Roman" w:hAnsi="Times New Roman"/>
                <w:color w:val="000000"/>
              </w:rPr>
              <w:t>6.416 (2.1528)</w:t>
            </w:r>
          </w:p>
        </w:tc>
        <w:tc>
          <w:tcPr>
            <w:tcW w:w="2018" w:type="dxa"/>
            <w:tcBorders>
              <w:top w:val="nil"/>
              <w:left w:val="nil"/>
              <w:bottom w:val="nil"/>
              <w:right w:val="nil"/>
            </w:tcBorders>
            <w:shd w:val="clear" w:color="auto" w:fill="FFFFFF"/>
          </w:tcPr>
          <w:p w14:paraId="6184D4DE" w14:textId="77777777" w:rsidR="003B339B" w:rsidRDefault="001A749B">
            <w:pPr>
              <w:adjustRightInd w:val="0"/>
              <w:jc w:val="center"/>
              <w:rPr>
                <w:rFonts w:ascii="Times New Roman" w:hAnsi="Times New Roman"/>
                <w:color w:val="000000"/>
              </w:rPr>
            </w:pPr>
            <w:r>
              <w:rPr>
                <w:rFonts w:ascii="Times New Roman" w:hAnsi="Times New Roman"/>
                <w:color w:val="000000"/>
              </w:rPr>
              <w:t>6.325 (5.100, 7.100)</w:t>
            </w:r>
          </w:p>
        </w:tc>
        <w:tc>
          <w:tcPr>
            <w:tcW w:w="1176" w:type="dxa"/>
            <w:tcBorders>
              <w:top w:val="nil"/>
              <w:left w:val="nil"/>
              <w:bottom w:val="nil"/>
              <w:right w:val="nil"/>
            </w:tcBorders>
            <w:shd w:val="clear" w:color="auto" w:fill="FFFFFF"/>
          </w:tcPr>
          <w:p w14:paraId="6184D4DF" w14:textId="77777777" w:rsidR="003B339B" w:rsidRDefault="001A749B">
            <w:pPr>
              <w:adjustRightInd w:val="0"/>
              <w:jc w:val="center"/>
              <w:rPr>
                <w:rFonts w:ascii="Times New Roman" w:hAnsi="Times New Roman"/>
                <w:color w:val="000000"/>
              </w:rPr>
            </w:pPr>
            <w:r>
              <w:rPr>
                <w:rFonts w:ascii="Times New Roman" w:hAnsi="Times New Roman"/>
                <w:color w:val="000000"/>
              </w:rPr>
              <w:t>3.34, 11.29</w:t>
            </w:r>
          </w:p>
        </w:tc>
        <w:tc>
          <w:tcPr>
            <w:tcW w:w="398" w:type="dxa"/>
            <w:tcBorders>
              <w:top w:val="nil"/>
              <w:left w:val="nil"/>
              <w:bottom w:val="nil"/>
              <w:right w:val="nil"/>
            </w:tcBorders>
            <w:shd w:val="clear" w:color="auto" w:fill="FFFFFF"/>
          </w:tcPr>
          <w:p w14:paraId="6184D4E0" w14:textId="77777777" w:rsidR="003B339B" w:rsidRDefault="001A749B">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6184D4E1" w14:textId="77777777" w:rsidR="003B339B" w:rsidRDefault="001A749B">
            <w:pPr>
              <w:adjustRightInd w:val="0"/>
              <w:jc w:val="center"/>
              <w:rPr>
                <w:rFonts w:ascii="Times New Roman" w:hAnsi="Times New Roman"/>
                <w:color w:val="000000"/>
              </w:rPr>
            </w:pPr>
            <w:r>
              <w:rPr>
                <w:rFonts w:ascii="Times New Roman" w:hAnsi="Times New Roman"/>
                <w:color w:val="000000"/>
              </w:rPr>
              <w:t>0.831 (2.3643)</w:t>
            </w:r>
          </w:p>
        </w:tc>
        <w:tc>
          <w:tcPr>
            <w:tcW w:w="2018" w:type="dxa"/>
            <w:tcBorders>
              <w:top w:val="nil"/>
              <w:left w:val="nil"/>
              <w:bottom w:val="nil"/>
              <w:right w:val="nil"/>
            </w:tcBorders>
            <w:shd w:val="clear" w:color="auto" w:fill="FFFFFF"/>
          </w:tcPr>
          <w:p w14:paraId="6184D4E2" w14:textId="77777777" w:rsidR="003B339B" w:rsidRDefault="001A749B">
            <w:pPr>
              <w:adjustRightInd w:val="0"/>
              <w:jc w:val="center"/>
              <w:rPr>
                <w:rFonts w:ascii="Times New Roman" w:hAnsi="Times New Roman"/>
                <w:color w:val="000000"/>
              </w:rPr>
            </w:pPr>
            <w:r>
              <w:rPr>
                <w:rFonts w:ascii="Times New Roman" w:hAnsi="Times New Roman"/>
                <w:color w:val="000000"/>
              </w:rPr>
              <w:t>0.500 (-0.320, 0.710)</w:t>
            </w:r>
          </w:p>
        </w:tc>
        <w:tc>
          <w:tcPr>
            <w:tcW w:w="1176" w:type="dxa"/>
            <w:tcBorders>
              <w:top w:val="nil"/>
              <w:left w:val="nil"/>
              <w:bottom w:val="nil"/>
              <w:right w:val="nil"/>
            </w:tcBorders>
            <w:shd w:val="clear" w:color="auto" w:fill="FFFFFF"/>
          </w:tcPr>
          <w:p w14:paraId="6184D4E3" w14:textId="77777777" w:rsidR="003B339B" w:rsidRDefault="001A749B">
            <w:pPr>
              <w:adjustRightInd w:val="0"/>
              <w:jc w:val="center"/>
              <w:rPr>
                <w:rFonts w:ascii="Times New Roman" w:hAnsi="Times New Roman"/>
                <w:color w:val="000000"/>
              </w:rPr>
            </w:pPr>
            <w:r>
              <w:rPr>
                <w:rFonts w:ascii="Times New Roman" w:hAnsi="Times New Roman"/>
                <w:color w:val="000000"/>
              </w:rPr>
              <w:t>-1.87, 6.91</w:t>
            </w:r>
          </w:p>
        </w:tc>
      </w:tr>
      <w:tr w:rsidR="003B339B" w14:paraId="6184D4EF" w14:textId="77777777">
        <w:trPr>
          <w:cantSplit/>
        </w:trPr>
        <w:tc>
          <w:tcPr>
            <w:tcW w:w="2138" w:type="dxa"/>
            <w:tcBorders>
              <w:top w:val="nil"/>
              <w:left w:val="nil"/>
              <w:bottom w:val="nil"/>
              <w:right w:val="nil"/>
            </w:tcBorders>
            <w:shd w:val="clear" w:color="auto" w:fill="FFFFFF"/>
          </w:tcPr>
          <w:p w14:paraId="6184D4E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E6"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4E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4E8" w14:textId="77777777" w:rsidR="003B339B" w:rsidRDefault="001A749B">
            <w:pPr>
              <w:adjustRightInd w:val="0"/>
              <w:jc w:val="center"/>
              <w:rPr>
                <w:rFonts w:ascii="Times New Roman" w:hAnsi="Times New Roman"/>
                <w:color w:val="000000"/>
              </w:rPr>
            </w:pPr>
            <w:r>
              <w:rPr>
                <w:rFonts w:ascii="Times New Roman" w:hAnsi="Times New Roman"/>
                <w:color w:val="000000"/>
              </w:rPr>
              <w:t>5.418 (2.1675)</w:t>
            </w:r>
          </w:p>
        </w:tc>
        <w:tc>
          <w:tcPr>
            <w:tcW w:w="2018" w:type="dxa"/>
            <w:tcBorders>
              <w:top w:val="nil"/>
              <w:left w:val="nil"/>
              <w:bottom w:val="nil"/>
              <w:right w:val="nil"/>
            </w:tcBorders>
            <w:shd w:val="clear" w:color="auto" w:fill="FFFFFF"/>
          </w:tcPr>
          <w:p w14:paraId="6184D4E9" w14:textId="77777777" w:rsidR="003B339B" w:rsidRDefault="001A749B">
            <w:pPr>
              <w:adjustRightInd w:val="0"/>
              <w:jc w:val="center"/>
              <w:rPr>
                <w:rFonts w:ascii="Times New Roman" w:hAnsi="Times New Roman"/>
                <w:color w:val="000000"/>
              </w:rPr>
            </w:pPr>
            <w:r>
              <w:rPr>
                <w:rFonts w:ascii="Times New Roman" w:hAnsi="Times New Roman"/>
                <w:color w:val="000000"/>
              </w:rPr>
              <w:t>4.855 (3.700, 7.090)</w:t>
            </w:r>
          </w:p>
        </w:tc>
        <w:tc>
          <w:tcPr>
            <w:tcW w:w="1176" w:type="dxa"/>
            <w:tcBorders>
              <w:top w:val="nil"/>
              <w:left w:val="nil"/>
              <w:bottom w:val="nil"/>
              <w:right w:val="nil"/>
            </w:tcBorders>
            <w:shd w:val="clear" w:color="auto" w:fill="FFFFFF"/>
          </w:tcPr>
          <w:p w14:paraId="6184D4EA" w14:textId="77777777" w:rsidR="003B339B" w:rsidRDefault="001A749B">
            <w:pPr>
              <w:adjustRightInd w:val="0"/>
              <w:jc w:val="center"/>
              <w:rPr>
                <w:rFonts w:ascii="Times New Roman" w:hAnsi="Times New Roman"/>
                <w:color w:val="000000"/>
              </w:rPr>
            </w:pPr>
            <w:r>
              <w:rPr>
                <w:rFonts w:ascii="Times New Roman" w:hAnsi="Times New Roman"/>
                <w:color w:val="000000"/>
              </w:rPr>
              <w:t>3.30, 8.71</w:t>
            </w:r>
          </w:p>
        </w:tc>
        <w:tc>
          <w:tcPr>
            <w:tcW w:w="398" w:type="dxa"/>
            <w:tcBorders>
              <w:top w:val="nil"/>
              <w:left w:val="nil"/>
              <w:bottom w:val="nil"/>
              <w:right w:val="nil"/>
            </w:tcBorders>
            <w:shd w:val="clear" w:color="auto" w:fill="FFFFFF"/>
          </w:tcPr>
          <w:p w14:paraId="6184D4E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4EC" w14:textId="77777777" w:rsidR="003B339B" w:rsidRDefault="001A749B">
            <w:pPr>
              <w:adjustRightInd w:val="0"/>
              <w:jc w:val="center"/>
              <w:rPr>
                <w:rFonts w:ascii="Times New Roman" w:hAnsi="Times New Roman"/>
                <w:color w:val="000000"/>
              </w:rPr>
            </w:pPr>
            <w:r>
              <w:rPr>
                <w:rFonts w:ascii="Times New Roman" w:hAnsi="Times New Roman"/>
                <w:color w:val="000000"/>
              </w:rPr>
              <w:t>0.367 (2.1079)</w:t>
            </w:r>
          </w:p>
        </w:tc>
        <w:tc>
          <w:tcPr>
            <w:tcW w:w="2018" w:type="dxa"/>
            <w:tcBorders>
              <w:top w:val="nil"/>
              <w:left w:val="nil"/>
              <w:bottom w:val="nil"/>
              <w:right w:val="nil"/>
            </w:tcBorders>
            <w:shd w:val="clear" w:color="auto" w:fill="FFFFFF"/>
          </w:tcPr>
          <w:p w14:paraId="6184D4ED" w14:textId="77777777" w:rsidR="003B339B" w:rsidRDefault="001A749B">
            <w:pPr>
              <w:adjustRightInd w:val="0"/>
              <w:jc w:val="center"/>
              <w:rPr>
                <w:rFonts w:ascii="Times New Roman" w:hAnsi="Times New Roman"/>
                <w:color w:val="000000"/>
              </w:rPr>
            </w:pPr>
            <w:r>
              <w:rPr>
                <w:rFonts w:ascii="Times New Roman" w:hAnsi="Times New Roman"/>
                <w:color w:val="000000"/>
              </w:rPr>
              <w:t>0.075 (-0.700, 0.320)</w:t>
            </w:r>
          </w:p>
        </w:tc>
        <w:tc>
          <w:tcPr>
            <w:tcW w:w="1176" w:type="dxa"/>
            <w:tcBorders>
              <w:top w:val="nil"/>
              <w:left w:val="nil"/>
              <w:bottom w:val="nil"/>
              <w:right w:val="nil"/>
            </w:tcBorders>
            <w:shd w:val="clear" w:color="auto" w:fill="FFFFFF"/>
          </w:tcPr>
          <w:p w14:paraId="6184D4EE" w14:textId="77777777" w:rsidR="003B339B" w:rsidRDefault="001A749B">
            <w:pPr>
              <w:adjustRightInd w:val="0"/>
              <w:jc w:val="center"/>
              <w:rPr>
                <w:rFonts w:ascii="Times New Roman" w:hAnsi="Times New Roman"/>
                <w:color w:val="000000"/>
              </w:rPr>
            </w:pPr>
            <w:r>
              <w:rPr>
                <w:rFonts w:ascii="Times New Roman" w:hAnsi="Times New Roman"/>
                <w:color w:val="000000"/>
              </w:rPr>
              <w:t>-1.90, 4.33</w:t>
            </w:r>
          </w:p>
        </w:tc>
      </w:tr>
      <w:tr w:rsidR="003B339B" w14:paraId="6184D4FA" w14:textId="77777777">
        <w:trPr>
          <w:cantSplit/>
        </w:trPr>
        <w:tc>
          <w:tcPr>
            <w:tcW w:w="2138" w:type="dxa"/>
            <w:tcBorders>
              <w:top w:val="nil"/>
              <w:left w:val="nil"/>
              <w:bottom w:val="nil"/>
              <w:right w:val="nil"/>
            </w:tcBorders>
            <w:shd w:val="clear" w:color="auto" w:fill="FFFFFF"/>
          </w:tcPr>
          <w:p w14:paraId="6184D4F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F1"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4F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4F3" w14:textId="77777777" w:rsidR="003B339B" w:rsidRDefault="001A749B">
            <w:pPr>
              <w:adjustRightInd w:val="0"/>
              <w:jc w:val="center"/>
              <w:rPr>
                <w:rFonts w:ascii="Times New Roman" w:hAnsi="Times New Roman"/>
                <w:color w:val="000000"/>
              </w:rPr>
            </w:pPr>
            <w:r>
              <w:rPr>
                <w:rFonts w:ascii="Times New Roman" w:hAnsi="Times New Roman"/>
                <w:color w:val="000000"/>
              </w:rPr>
              <w:t>6.338 (1.3656)</w:t>
            </w:r>
          </w:p>
        </w:tc>
        <w:tc>
          <w:tcPr>
            <w:tcW w:w="2018" w:type="dxa"/>
            <w:tcBorders>
              <w:top w:val="nil"/>
              <w:left w:val="nil"/>
              <w:bottom w:val="nil"/>
              <w:right w:val="nil"/>
            </w:tcBorders>
            <w:shd w:val="clear" w:color="auto" w:fill="FFFFFF"/>
          </w:tcPr>
          <w:p w14:paraId="6184D4F4" w14:textId="77777777" w:rsidR="003B339B" w:rsidRDefault="001A749B">
            <w:pPr>
              <w:adjustRightInd w:val="0"/>
              <w:jc w:val="center"/>
              <w:rPr>
                <w:rFonts w:ascii="Times New Roman" w:hAnsi="Times New Roman"/>
                <w:color w:val="000000"/>
              </w:rPr>
            </w:pPr>
            <w:r>
              <w:rPr>
                <w:rFonts w:ascii="Times New Roman" w:hAnsi="Times New Roman"/>
                <w:color w:val="000000"/>
              </w:rPr>
              <w:t>6.400 (6.000, 6.800)</w:t>
            </w:r>
          </w:p>
        </w:tc>
        <w:tc>
          <w:tcPr>
            <w:tcW w:w="1176" w:type="dxa"/>
            <w:tcBorders>
              <w:top w:val="nil"/>
              <w:left w:val="nil"/>
              <w:bottom w:val="nil"/>
              <w:right w:val="nil"/>
            </w:tcBorders>
            <w:shd w:val="clear" w:color="auto" w:fill="FFFFFF"/>
          </w:tcPr>
          <w:p w14:paraId="6184D4F5" w14:textId="77777777" w:rsidR="003B339B" w:rsidRDefault="001A749B">
            <w:pPr>
              <w:adjustRightInd w:val="0"/>
              <w:jc w:val="center"/>
              <w:rPr>
                <w:rFonts w:ascii="Times New Roman" w:hAnsi="Times New Roman"/>
                <w:color w:val="000000"/>
              </w:rPr>
            </w:pPr>
            <w:r>
              <w:rPr>
                <w:rFonts w:ascii="Times New Roman" w:hAnsi="Times New Roman"/>
                <w:color w:val="000000"/>
              </w:rPr>
              <w:t>4.12, 8.31</w:t>
            </w:r>
          </w:p>
        </w:tc>
        <w:tc>
          <w:tcPr>
            <w:tcW w:w="398" w:type="dxa"/>
            <w:tcBorders>
              <w:top w:val="nil"/>
              <w:left w:val="nil"/>
              <w:bottom w:val="nil"/>
              <w:right w:val="nil"/>
            </w:tcBorders>
            <w:shd w:val="clear" w:color="auto" w:fill="FFFFFF"/>
          </w:tcPr>
          <w:p w14:paraId="6184D4F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4F7" w14:textId="77777777" w:rsidR="003B339B" w:rsidRDefault="001A749B">
            <w:pPr>
              <w:adjustRightInd w:val="0"/>
              <w:jc w:val="center"/>
              <w:rPr>
                <w:rFonts w:ascii="Times New Roman" w:hAnsi="Times New Roman"/>
                <w:color w:val="000000"/>
              </w:rPr>
            </w:pPr>
            <w:r>
              <w:rPr>
                <w:rFonts w:ascii="Times New Roman" w:hAnsi="Times New Roman"/>
                <w:color w:val="000000"/>
              </w:rPr>
              <w:t>1.287 (1.6856)</w:t>
            </w:r>
          </w:p>
        </w:tc>
        <w:tc>
          <w:tcPr>
            <w:tcW w:w="2018" w:type="dxa"/>
            <w:tcBorders>
              <w:top w:val="nil"/>
              <w:left w:val="nil"/>
              <w:bottom w:val="nil"/>
              <w:right w:val="nil"/>
            </w:tcBorders>
            <w:shd w:val="clear" w:color="auto" w:fill="FFFFFF"/>
          </w:tcPr>
          <w:p w14:paraId="6184D4F8" w14:textId="77777777" w:rsidR="003B339B" w:rsidRDefault="001A749B">
            <w:pPr>
              <w:adjustRightInd w:val="0"/>
              <w:jc w:val="center"/>
              <w:rPr>
                <w:rFonts w:ascii="Times New Roman" w:hAnsi="Times New Roman"/>
                <w:color w:val="000000"/>
              </w:rPr>
            </w:pPr>
            <w:r>
              <w:rPr>
                <w:rFonts w:ascii="Times New Roman" w:hAnsi="Times New Roman"/>
                <w:color w:val="000000"/>
              </w:rPr>
              <w:t>1.030 (0.200, 2.300)</w:t>
            </w:r>
          </w:p>
        </w:tc>
        <w:tc>
          <w:tcPr>
            <w:tcW w:w="1176" w:type="dxa"/>
            <w:tcBorders>
              <w:top w:val="nil"/>
              <w:left w:val="nil"/>
              <w:bottom w:val="nil"/>
              <w:right w:val="nil"/>
            </w:tcBorders>
            <w:shd w:val="clear" w:color="auto" w:fill="FFFFFF"/>
          </w:tcPr>
          <w:p w14:paraId="6184D4F9" w14:textId="77777777" w:rsidR="003B339B" w:rsidRDefault="001A749B">
            <w:pPr>
              <w:adjustRightInd w:val="0"/>
              <w:jc w:val="center"/>
              <w:rPr>
                <w:rFonts w:ascii="Times New Roman" w:hAnsi="Times New Roman"/>
                <w:color w:val="000000"/>
              </w:rPr>
            </w:pPr>
            <w:r>
              <w:rPr>
                <w:rFonts w:ascii="Times New Roman" w:hAnsi="Times New Roman"/>
                <w:color w:val="000000"/>
              </w:rPr>
              <w:t>-0.77, 3.93</w:t>
            </w:r>
          </w:p>
        </w:tc>
      </w:tr>
      <w:tr w:rsidR="003B339B" w14:paraId="6184D505" w14:textId="77777777">
        <w:trPr>
          <w:cantSplit/>
        </w:trPr>
        <w:tc>
          <w:tcPr>
            <w:tcW w:w="2138" w:type="dxa"/>
            <w:tcBorders>
              <w:top w:val="nil"/>
              <w:left w:val="nil"/>
              <w:bottom w:val="nil"/>
              <w:right w:val="nil"/>
            </w:tcBorders>
            <w:shd w:val="clear" w:color="auto" w:fill="FFFFFF"/>
          </w:tcPr>
          <w:p w14:paraId="6184D4F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4FC"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4F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4FE" w14:textId="77777777" w:rsidR="003B339B" w:rsidRDefault="001A749B">
            <w:pPr>
              <w:adjustRightInd w:val="0"/>
              <w:jc w:val="center"/>
              <w:rPr>
                <w:rFonts w:ascii="Times New Roman" w:hAnsi="Times New Roman"/>
                <w:color w:val="000000"/>
              </w:rPr>
            </w:pPr>
            <w:r>
              <w:rPr>
                <w:rFonts w:ascii="Times New Roman" w:hAnsi="Times New Roman"/>
                <w:color w:val="000000"/>
              </w:rPr>
              <w:t>5.846 (1.6694)</w:t>
            </w:r>
          </w:p>
        </w:tc>
        <w:tc>
          <w:tcPr>
            <w:tcW w:w="2018" w:type="dxa"/>
            <w:tcBorders>
              <w:top w:val="nil"/>
              <w:left w:val="nil"/>
              <w:bottom w:val="nil"/>
              <w:right w:val="nil"/>
            </w:tcBorders>
            <w:shd w:val="clear" w:color="auto" w:fill="FFFFFF"/>
          </w:tcPr>
          <w:p w14:paraId="6184D4FF" w14:textId="77777777" w:rsidR="003B339B" w:rsidRDefault="001A749B">
            <w:pPr>
              <w:adjustRightInd w:val="0"/>
              <w:jc w:val="center"/>
              <w:rPr>
                <w:rFonts w:ascii="Times New Roman" w:hAnsi="Times New Roman"/>
                <w:color w:val="000000"/>
              </w:rPr>
            </w:pPr>
            <w:r>
              <w:rPr>
                <w:rFonts w:ascii="Times New Roman" w:hAnsi="Times New Roman"/>
                <w:color w:val="000000"/>
              </w:rPr>
              <w:t>5.200 (5.100, 6.100)</w:t>
            </w:r>
          </w:p>
        </w:tc>
        <w:tc>
          <w:tcPr>
            <w:tcW w:w="1176" w:type="dxa"/>
            <w:tcBorders>
              <w:top w:val="nil"/>
              <w:left w:val="nil"/>
              <w:bottom w:val="nil"/>
              <w:right w:val="nil"/>
            </w:tcBorders>
            <w:shd w:val="clear" w:color="auto" w:fill="FFFFFF"/>
          </w:tcPr>
          <w:p w14:paraId="6184D500" w14:textId="77777777" w:rsidR="003B339B" w:rsidRDefault="001A749B">
            <w:pPr>
              <w:adjustRightInd w:val="0"/>
              <w:jc w:val="center"/>
              <w:rPr>
                <w:rFonts w:ascii="Times New Roman" w:hAnsi="Times New Roman"/>
                <w:color w:val="000000"/>
              </w:rPr>
            </w:pPr>
            <w:r>
              <w:rPr>
                <w:rFonts w:ascii="Times New Roman" w:hAnsi="Times New Roman"/>
                <w:color w:val="000000"/>
              </w:rPr>
              <w:t>4.24, 8.59</w:t>
            </w:r>
          </w:p>
        </w:tc>
        <w:tc>
          <w:tcPr>
            <w:tcW w:w="398" w:type="dxa"/>
            <w:tcBorders>
              <w:top w:val="nil"/>
              <w:left w:val="nil"/>
              <w:bottom w:val="nil"/>
              <w:right w:val="nil"/>
            </w:tcBorders>
            <w:shd w:val="clear" w:color="auto" w:fill="FFFFFF"/>
          </w:tcPr>
          <w:p w14:paraId="6184D50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502" w14:textId="77777777" w:rsidR="003B339B" w:rsidRDefault="001A749B">
            <w:pPr>
              <w:adjustRightInd w:val="0"/>
              <w:jc w:val="center"/>
              <w:rPr>
                <w:rFonts w:ascii="Times New Roman" w:hAnsi="Times New Roman"/>
                <w:color w:val="000000"/>
              </w:rPr>
            </w:pPr>
            <w:r>
              <w:rPr>
                <w:rFonts w:ascii="Times New Roman" w:hAnsi="Times New Roman"/>
                <w:color w:val="000000"/>
              </w:rPr>
              <w:t>1.138 (1.9349)</w:t>
            </w:r>
          </w:p>
        </w:tc>
        <w:tc>
          <w:tcPr>
            <w:tcW w:w="2018" w:type="dxa"/>
            <w:tcBorders>
              <w:top w:val="nil"/>
              <w:left w:val="nil"/>
              <w:bottom w:val="nil"/>
              <w:right w:val="nil"/>
            </w:tcBorders>
            <w:shd w:val="clear" w:color="auto" w:fill="FFFFFF"/>
          </w:tcPr>
          <w:p w14:paraId="6184D503" w14:textId="77777777" w:rsidR="003B339B" w:rsidRDefault="001A749B">
            <w:pPr>
              <w:adjustRightInd w:val="0"/>
              <w:jc w:val="center"/>
              <w:rPr>
                <w:rFonts w:ascii="Times New Roman" w:hAnsi="Times New Roman"/>
                <w:color w:val="000000"/>
              </w:rPr>
            </w:pPr>
            <w:r>
              <w:rPr>
                <w:rFonts w:ascii="Times New Roman" w:hAnsi="Times New Roman"/>
                <w:color w:val="000000"/>
              </w:rPr>
              <w:t>0.580 (-0.100, 1.700)</w:t>
            </w:r>
          </w:p>
        </w:tc>
        <w:tc>
          <w:tcPr>
            <w:tcW w:w="1176" w:type="dxa"/>
            <w:tcBorders>
              <w:top w:val="nil"/>
              <w:left w:val="nil"/>
              <w:bottom w:val="nil"/>
              <w:right w:val="nil"/>
            </w:tcBorders>
            <w:shd w:val="clear" w:color="auto" w:fill="FFFFFF"/>
          </w:tcPr>
          <w:p w14:paraId="6184D504" w14:textId="77777777" w:rsidR="003B339B" w:rsidRDefault="001A749B">
            <w:pPr>
              <w:adjustRightInd w:val="0"/>
              <w:jc w:val="center"/>
              <w:rPr>
                <w:rFonts w:ascii="Times New Roman" w:hAnsi="Times New Roman"/>
                <w:color w:val="000000"/>
              </w:rPr>
            </w:pPr>
            <w:r>
              <w:rPr>
                <w:rFonts w:ascii="Times New Roman" w:hAnsi="Times New Roman"/>
                <w:color w:val="000000"/>
              </w:rPr>
              <w:t>-0.70, 4.21</w:t>
            </w:r>
          </w:p>
        </w:tc>
      </w:tr>
      <w:tr w:rsidR="003B339B" w14:paraId="6184D510" w14:textId="77777777">
        <w:trPr>
          <w:cantSplit/>
        </w:trPr>
        <w:tc>
          <w:tcPr>
            <w:tcW w:w="2138" w:type="dxa"/>
            <w:tcBorders>
              <w:top w:val="nil"/>
              <w:left w:val="nil"/>
              <w:bottom w:val="nil"/>
              <w:right w:val="nil"/>
            </w:tcBorders>
            <w:shd w:val="clear" w:color="auto" w:fill="FFFFFF"/>
          </w:tcPr>
          <w:p w14:paraId="6184D50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07"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50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509" w14:textId="77777777" w:rsidR="003B339B" w:rsidRDefault="001A749B">
            <w:pPr>
              <w:adjustRightInd w:val="0"/>
              <w:jc w:val="center"/>
              <w:rPr>
                <w:rFonts w:ascii="Times New Roman" w:hAnsi="Times New Roman"/>
                <w:color w:val="000000"/>
              </w:rPr>
            </w:pPr>
            <w:r>
              <w:rPr>
                <w:rFonts w:ascii="Times New Roman" w:hAnsi="Times New Roman"/>
                <w:color w:val="000000"/>
              </w:rPr>
              <w:t>5.005 (1.0312)</w:t>
            </w:r>
          </w:p>
        </w:tc>
        <w:tc>
          <w:tcPr>
            <w:tcW w:w="2018" w:type="dxa"/>
            <w:tcBorders>
              <w:top w:val="nil"/>
              <w:left w:val="nil"/>
              <w:bottom w:val="nil"/>
              <w:right w:val="nil"/>
            </w:tcBorders>
            <w:shd w:val="clear" w:color="auto" w:fill="FFFFFF"/>
          </w:tcPr>
          <w:p w14:paraId="6184D50A" w14:textId="77777777" w:rsidR="003B339B" w:rsidRDefault="001A749B">
            <w:pPr>
              <w:adjustRightInd w:val="0"/>
              <w:jc w:val="center"/>
              <w:rPr>
                <w:rFonts w:ascii="Times New Roman" w:hAnsi="Times New Roman"/>
                <w:color w:val="000000"/>
              </w:rPr>
            </w:pPr>
            <w:r>
              <w:rPr>
                <w:rFonts w:ascii="Times New Roman" w:hAnsi="Times New Roman"/>
                <w:color w:val="000000"/>
              </w:rPr>
              <w:t>4.700 (4.320, 5.690)</w:t>
            </w:r>
          </w:p>
        </w:tc>
        <w:tc>
          <w:tcPr>
            <w:tcW w:w="1176" w:type="dxa"/>
            <w:tcBorders>
              <w:top w:val="nil"/>
              <w:left w:val="nil"/>
              <w:bottom w:val="nil"/>
              <w:right w:val="nil"/>
            </w:tcBorders>
            <w:shd w:val="clear" w:color="auto" w:fill="FFFFFF"/>
          </w:tcPr>
          <w:p w14:paraId="6184D50B" w14:textId="77777777" w:rsidR="003B339B" w:rsidRDefault="001A749B">
            <w:pPr>
              <w:adjustRightInd w:val="0"/>
              <w:jc w:val="center"/>
              <w:rPr>
                <w:rFonts w:ascii="Times New Roman" w:hAnsi="Times New Roman"/>
                <w:color w:val="000000"/>
              </w:rPr>
            </w:pPr>
            <w:r>
              <w:rPr>
                <w:rFonts w:ascii="Times New Roman" w:hAnsi="Times New Roman"/>
                <w:color w:val="000000"/>
              </w:rPr>
              <w:t>4.14, 6.48</w:t>
            </w:r>
          </w:p>
        </w:tc>
        <w:tc>
          <w:tcPr>
            <w:tcW w:w="398" w:type="dxa"/>
            <w:tcBorders>
              <w:top w:val="nil"/>
              <w:left w:val="nil"/>
              <w:bottom w:val="nil"/>
              <w:right w:val="nil"/>
            </w:tcBorders>
            <w:shd w:val="clear" w:color="auto" w:fill="FFFFFF"/>
          </w:tcPr>
          <w:p w14:paraId="6184D50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50D" w14:textId="77777777" w:rsidR="003B339B" w:rsidRDefault="001A749B">
            <w:pPr>
              <w:adjustRightInd w:val="0"/>
              <w:jc w:val="center"/>
              <w:rPr>
                <w:rFonts w:ascii="Times New Roman" w:hAnsi="Times New Roman"/>
                <w:color w:val="000000"/>
              </w:rPr>
            </w:pPr>
            <w:r>
              <w:rPr>
                <w:rFonts w:ascii="Times New Roman" w:hAnsi="Times New Roman"/>
                <w:color w:val="000000"/>
              </w:rPr>
              <w:t>0.220 (1.4067)</w:t>
            </w:r>
          </w:p>
        </w:tc>
        <w:tc>
          <w:tcPr>
            <w:tcW w:w="2018" w:type="dxa"/>
            <w:tcBorders>
              <w:top w:val="nil"/>
              <w:left w:val="nil"/>
              <w:bottom w:val="nil"/>
              <w:right w:val="nil"/>
            </w:tcBorders>
            <w:shd w:val="clear" w:color="auto" w:fill="FFFFFF"/>
          </w:tcPr>
          <w:p w14:paraId="6184D50E" w14:textId="77777777" w:rsidR="003B339B" w:rsidRDefault="001A749B">
            <w:pPr>
              <w:adjustRightInd w:val="0"/>
              <w:jc w:val="center"/>
              <w:rPr>
                <w:rFonts w:ascii="Times New Roman" w:hAnsi="Times New Roman"/>
                <w:color w:val="000000"/>
              </w:rPr>
            </w:pPr>
            <w:r>
              <w:rPr>
                <w:rFonts w:ascii="Times New Roman" w:hAnsi="Times New Roman"/>
                <w:color w:val="000000"/>
              </w:rPr>
              <w:t>-0.110 (-0.850, 1.290)</w:t>
            </w:r>
          </w:p>
        </w:tc>
        <w:tc>
          <w:tcPr>
            <w:tcW w:w="1176" w:type="dxa"/>
            <w:tcBorders>
              <w:top w:val="nil"/>
              <w:left w:val="nil"/>
              <w:bottom w:val="nil"/>
              <w:right w:val="nil"/>
            </w:tcBorders>
            <w:shd w:val="clear" w:color="auto" w:fill="FFFFFF"/>
          </w:tcPr>
          <w:p w14:paraId="6184D50F" w14:textId="77777777" w:rsidR="003B339B" w:rsidRDefault="001A749B">
            <w:pPr>
              <w:adjustRightInd w:val="0"/>
              <w:jc w:val="center"/>
              <w:rPr>
                <w:rFonts w:ascii="Times New Roman" w:hAnsi="Times New Roman"/>
                <w:color w:val="000000"/>
              </w:rPr>
            </w:pPr>
            <w:r>
              <w:rPr>
                <w:rFonts w:ascii="Times New Roman" w:hAnsi="Times New Roman"/>
                <w:color w:val="000000"/>
              </w:rPr>
              <w:t>-1.00, 2.10</w:t>
            </w:r>
          </w:p>
        </w:tc>
      </w:tr>
      <w:tr w:rsidR="003B339B" w14:paraId="6184D51B" w14:textId="77777777">
        <w:trPr>
          <w:cantSplit/>
        </w:trPr>
        <w:tc>
          <w:tcPr>
            <w:tcW w:w="2138" w:type="dxa"/>
            <w:tcBorders>
              <w:top w:val="nil"/>
              <w:left w:val="nil"/>
              <w:bottom w:val="nil"/>
              <w:right w:val="nil"/>
            </w:tcBorders>
            <w:shd w:val="clear" w:color="auto" w:fill="FFFFFF"/>
          </w:tcPr>
          <w:p w14:paraId="6184D51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12"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51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514" w14:textId="77777777" w:rsidR="003B339B" w:rsidRDefault="001A749B">
            <w:pPr>
              <w:adjustRightInd w:val="0"/>
              <w:jc w:val="center"/>
              <w:rPr>
                <w:rFonts w:ascii="Times New Roman" w:hAnsi="Times New Roman"/>
                <w:color w:val="000000"/>
              </w:rPr>
            </w:pPr>
            <w:r>
              <w:rPr>
                <w:rFonts w:ascii="Times New Roman" w:hAnsi="Times New Roman"/>
                <w:color w:val="000000"/>
              </w:rPr>
              <w:t>5.663 (1.8945)</w:t>
            </w:r>
          </w:p>
        </w:tc>
        <w:tc>
          <w:tcPr>
            <w:tcW w:w="2018" w:type="dxa"/>
            <w:tcBorders>
              <w:top w:val="nil"/>
              <w:left w:val="nil"/>
              <w:bottom w:val="nil"/>
              <w:right w:val="nil"/>
            </w:tcBorders>
            <w:shd w:val="clear" w:color="auto" w:fill="FFFFFF"/>
          </w:tcPr>
          <w:p w14:paraId="6184D515" w14:textId="77777777" w:rsidR="003B339B" w:rsidRDefault="001A749B">
            <w:pPr>
              <w:adjustRightInd w:val="0"/>
              <w:jc w:val="center"/>
              <w:rPr>
                <w:rFonts w:ascii="Times New Roman" w:hAnsi="Times New Roman"/>
                <w:color w:val="000000"/>
              </w:rPr>
            </w:pPr>
            <w:r>
              <w:rPr>
                <w:rFonts w:ascii="Times New Roman" w:hAnsi="Times New Roman"/>
                <w:color w:val="000000"/>
              </w:rPr>
              <w:t>5.050 (4.385, 6.940)</w:t>
            </w:r>
          </w:p>
        </w:tc>
        <w:tc>
          <w:tcPr>
            <w:tcW w:w="1176" w:type="dxa"/>
            <w:tcBorders>
              <w:top w:val="nil"/>
              <w:left w:val="nil"/>
              <w:bottom w:val="nil"/>
              <w:right w:val="nil"/>
            </w:tcBorders>
            <w:shd w:val="clear" w:color="auto" w:fill="FFFFFF"/>
          </w:tcPr>
          <w:p w14:paraId="6184D516" w14:textId="77777777" w:rsidR="003B339B" w:rsidRDefault="001A749B">
            <w:pPr>
              <w:adjustRightInd w:val="0"/>
              <w:jc w:val="center"/>
              <w:rPr>
                <w:rFonts w:ascii="Times New Roman" w:hAnsi="Times New Roman"/>
                <w:color w:val="000000"/>
              </w:rPr>
            </w:pPr>
            <w:r>
              <w:rPr>
                <w:rFonts w:ascii="Times New Roman" w:hAnsi="Times New Roman"/>
                <w:color w:val="000000"/>
              </w:rPr>
              <w:t>4.17, 8.38</w:t>
            </w:r>
          </w:p>
        </w:tc>
        <w:tc>
          <w:tcPr>
            <w:tcW w:w="398" w:type="dxa"/>
            <w:tcBorders>
              <w:top w:val="nil"/>
              <w:left w:val="nil"/>
              <w:bottom w:val="nil"/>
              <w:right w:val="nil"/>
            </w:tcBorders>
            <w:shd w:val="clear" w:color="auto" w:fill="FFFFFF"/>
          </w:tcPr>
          <w:p w14:paraId="6184D51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518" w14:textId="77777777" w:rsidR="003B339B" w:rsidRDefault="001A749B">
            <w:pPr>
              <w:adjustRightInd w:val="0"/>
              <w:jc w:val="center"/>
              <w:rPr>
                <w:rFonts w:ascii="Times New Roman" w:hAnsi="Times New Roman"/>
                <w:color w:val="000000"/>
              </w:rPr>
            </w:pPr>
            <w:r>
              <w:rPr>
                <w:rFonts w:ascii="Times New Roman" w:hAnsi="Times New Roman"/>
                <w:color w:val="000000"/>
              </w:rPr>
              <w:t>0.878 (2.1370)</w:t>
            </w:r>
          </w:p>
        </w:tc>
        <w:tc>
          <w:tcPr>
            <w:tcW w:w="2018" w:type="dxa"/>
            <w:tcBorders>
              <w:top w:val="nil"/>
              <w:left w:val="nil"/>
              <w:bottom w:val="nil"/>
              <w:right w:val="nil"/>
            </w:tcBorders>
            <w:shd w:val="clear" w:color="auto" w:fill="FFFFFF"/>
          </w:tcPr>
          <w:p w14:paraId="6184D519" w14:textId="77777777" w:rsidR="003B339B" w:rsidRDefault="001A749B">
            <w:pPr>
              <w:adjustRightInd w:val="0"/>
              <w:jc w:val="center"/>
              <w:rPr>
                <w:rFonts w:ascii="Times New Roman" w:hAnsi="Times New Roman"/>
                <w:color w:val="000000"/>
              </w:rPr>
            </w:pPr>
            <w:r>
              <w:rPr>
                <w:rFonts w:ascii="Times New Roman" w:hAnsi="Times New Roman"/>
                <w:color w:val="000000"/>
              </w:rPr>
              <w:t>0.055 (-0.500, 2.255)</w:t>
            </w:r>
          </w:p>
        </w:tc>
        <w:tc>
          <w:tcPr>
            <w:tcW w:w="1176" w:type="dxa"/>
            <w:tcBorders>
              <w:top w:val="nil"/>
              <w:left w:val="nil"/>
              <w:bottom w:val="nil"/>
              <w:right w:val="nil"/>
            </w:tcBorders>
            <w:shd w:val="clear" w:color="auto" w:fill="FFFFFF"/>
          </w:tcPr>
          <w:p w14:paraId="6184D51A" w14:textId="77777777" w:rsidR="003B339B" w:rsidRDefault="001A749B">
            <w:pPr>
              <w:adjustRightInd w:val="0"/>
              <w:jc w:val="center"/>
              <w:rPr>
                <w:rFonts w:ascii="Times New Roman" w:hAnsi="Times New Roman"/>
                <w:color w:val="000000"/>
              </w:rPr>
            </w:pPr>
            <w:r>
              <w:rPr>
                <w:rFonts w:ascii="Times New Roman" w:hAnsi="Times New Roman"/>
                <w:color w:val="000000"/>
              </w:rPr>
              <w:t>-0.60, 4.00</w:t>
            </w:r>
          </w:p>
        </w:tc>
      </w:tr>
      <w:tr w:rsidR="003B339B" w14:paraId="6184D526" w14:textId="77777777">
        <w:trPr>
          <w:cantSplit/>
        </w:trPr>
        <w:tc>
          <w:tcPr>
            <w:tcW w:w="2138" w:type="dxa"/>
            <w:tcBorders>
              <w:top w:val="nil"/>
              <w:left w:val="nil"/>
              <w:bottom w:val="nil"/>
              <w:right w:val="nil"/>
            </w:tcBorders>
            <w:shd w:val="clear" w:color="auto" w:fill="FFFFFF"/>
          </w:tcPr>
          <w:p w14:paraId="6184D51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1D"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51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1F" w14:textId="77777777" w:rsidR="003B339B" w:rsidRDefault="001A749B">
            <w:pPr>
              <w:adjustRightInd w:val="0"/>
              <w:jc w:val="center"/>
              <w:rPr>
                <w:rFonts w:ascii="Times New Roman" w:hAnsi="Times New Roman"/>
                <w:color w:val="000000"/>
              </w:rPr>
            </w:pPr>
            <w:r>
              <w:rPr>
                <w:rFonts w:ascii="Times New Roman" w:hAnsi="Times New Roman"/>
                <w:color w:val="000000"/>
              </w:rPr>
              <w:t>6.400 (1.7643)</w:t>
            </w:r>
          </w:p>
        </w:tc>
        <w:tc>
          <w:tcPr>
            <w:tcW w:w="2018" w:type="dxa"/>
            <w:tcBorders>
              <w:top w:val="nil"/>
              <w:left w:val="nil"/>
              <w:bottom w:val="nil"/>
              <w:right w:val="nil"/>
            </w:tcBorders>
            <w:shd w:val="clear" w:color="auto" w:fill="FFFFFF"/>
          </w:tcPr>
          <w:p w14:paraId="6184D520" w14:textId="77777777" w:rsidR="003B339B" w:rsidRDefault="001A749B">
            <w:pPr>
              <w:adjustRightInd w:val="0"/>
              <w:jc w:val="center"/>
              <w:rPr>
                <w:rFonts w:ascii="Times New Roman" w:hAnsi="Times New Roman"/>
                <w:color w:val="000000"/>
              </w:rPr>
            </w:pPr>
            <w:r>
              <w:rPr>
                <w:rFonts w:ascii="Times New Roman" w:hAnsi="Times New Roman"/>
                <w:color w:val="000000"/>
              </w:rPr>
              <w:t>6.000 (4.870, 8.330)</w:t>
            </w:r>
          </w:p>
        </w:tc>
        <w:tc>
          <w:tcPr>
            <w:tcW w:w="1176" w:type="dxa"/>
            <w:tcBorders>
              <w:top w:val="nil"/>
              <w:left w:val="nil"/>
              <w:bottom w:val="nil"/>
              <w:right w:val="nil"/>
            </w:tcBorders>
            <w:shd w:val="clear" w:color="auto" w:fill="FFFFFF"/>
          </w:tcPr>
          <w:p w14:paraId="6184D521" w14:textId="77777777" w:rsidR="003B339B" w:rsidRDefault="001A749B">
            <w:pPr>
              <w:adjustRightInd w:val="0"/>
              <w:jc w:val="center"/>
              <w:rPr>
                <w:rFonts w:ascii="Times New Roman" w:hAnsi="Times New Roman"/>
                <w:color w:val="000000"/>
              </w:rPr>
            </w:pPr>
            <w:r>
              <w:rPr>
                <w:rFonts w:ascii="Times New Roman" w:hAnsi="Times New Roman"/>
                <w:color w:val="000000"/>
              </w:rPr>
              <w:t>4.87, 8.33</w:t>
            </w:r>
          </w:p>
        </w:tc>
        <w:tc>
          <w:tcPr>
            <w:tcW w:w="398" w:type="dxa"/>
            <w:tcBorders>
              <w:top w:val="nil"/>
              <w:left w:val="nil"/>
              <w:bottom w:val="nil"/>
              <w:right w:val="nil"/>
            </w:tcBorders>
            <w:shd w:val="clear" w:color="auto" w:fill="FFFFFF"/>
          </w:tcPr>
          <w:p w14:paraId="6184D52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23" w14:textId="77777777" w:rsidR="003B339B" w:rsidRDefault="001A749B">
            <w:pPr>
              <w:adjustRightInd w:val="0"/>
              <w:jc w:val="center"/>
              <w:rPr>
                <w:rFonts w:ascii="Times New Roman" w:hAnsi="Times New Roman"/>
                <w:color w:val="000000"/>
              </w:rPr>
            </w:pPr>
            <w:r>
              <w:rPr>
                <w:rFonts w:ascii="Times New Roman" w:hAnsi="Times New Roman"/>
                <w:color w:val="000000"/>
              </w:rPr>
              <w:t>1.753 (1.9817)</w:t>
            </w:r>
          </w:p>
        </w:tc>
        <w:tc>
          <w:tcPr>
            <w:tcW w:w="2018" w:type="dxa"/>
            <w:tcBorders>
              <w:top w:val="nil"/>
              <w:left w:val="nil"/>
              <w:bottom w:val="nil"/>
              <w:right w:val="nil"/>
            </w:tcBorders>
            <w:shd w:val="clear" w:color="auto" w:fill="FFFFFF"/>
          </w:tcPr>
          <w:p w14:paraId="6184D524" w14:textId="77777777" w:rsidR="003B339B" w:rsidRDefault="001A749B">
            <w:pPr>
              <w:adjustRightInd w:val="0"/>
              <w:jc w:val="center"/>
              <w:rPr>
                <w:rFonts w:ascii="Times New Roman" w:hAnsi="Times New Roman"/>
                <w:color w:val="000000"/>
              </w:rPr>
            </w:pPr>
            <w:r>
              <w:rPr>
                <w:rFonts w:ascii="Times New Roman" w:hAnsi="Times New Roman"/>
                <w:color w:val="000000"/>
              </w:rPr>
              <w:t>1.210 (0.100, 3.950)</w:t>
            </w:r>
          </w:p>
        </w:tc>
        <w:tc>
          <w:tcPr>
            <w:tcW w:w="1176" w:type="dxa"/>
            <w:tcBorders>
              <w:top w:val="nil"/>
              <w:left w:val="nil"/>
              <w:bottom w:val="nil"/>
              <w:right w:val="nil"/>
            </w:tcBorders>
            <w:shd w:val="clear" w:color="auto" w:fill="FFFFFF"/>
          </w:tcPr>
          <w:p w14:paraId="6184D525" w14:textId="77777777" w:rsidR="003B339B" w:rsidRDefault="001A749B">
            <w:pPr>
              <w:adjustRightInd w:val="0"/>
              <w:jc w:val="center"/>
              <w:rPr>
                <w:rFonts w:ascii="Times New Roman" w:hAnsi="Times New Roman"/>
                <w:color w:val="000000"/>
              </w:rPr>
            </w:pPr>
            <w:r>
              <w:rPr>
                <w:rFonts w:ascii="Times New Roman" w:hAnsi="Times New Roman"/>
                <w:color w:val="000000"/>
              </w:rPr>
              <w:t>0.10, 3.95</w:t>
            </w:r>
          </w:p>
        </w:tc>
      </w:tr>
      <w:tr w:rsidR="003B339B" w14:paraId="6184D531" w14:textId="77777777">
        <w:trPr>
          <w:cantSplit/>
        </w:trPr>
        <w:tc>
          <w:tcPr>
            <w:tcW w:w="2138" w:type="dxa"/>
            <w:tcBorders>
              <w:top w:val="nil"/>
              <w:left w:val="nil"/>
              <w:bottom w:val="nil"/>
              <w:right w:val="nil"/>
            </w:tcBorders>
            <w:shd w:val="clear" w:color="auto" w:fill="FFFFFF"/>
          </w:tcPr>
          <w:p w14:paraId="6184D52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28"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52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52A" w14:textId="77777777" w:rsidR="003B339B" w:rsidRDefault="001A749B">
            <w:pPr>
              <w:adjustRightInd w:val="0"/>
              <w:jc w:val="center"/>
              <w:rPr>
                <w:rFonts w:ascii="Times New Roman" w:hAnsi="Times New Roman"/>
                <w:color w:val="000000"/>
              </w:rPr>
            </w:pPr>
            <w:r>
              <w:rPr>
                <w:rFonts w:ascii="Times New Roman" w:hAnsi="Times New Roman"/>
                <w:color w:val="000000"/>
              </w:rPr>
              <w:t>7.760 (0.0566)</w:t>
            </w:r>
          </w:p>
        </w:tc>
        <w:tc>
          <w:tcPr>
            <w:tcW w:w="2018" w:type="dxa"/>
            <w:tcBorders>
              <w:top w:val="nil"/>
              <w:left w:val="nil"/>
              <w:bottom w:val="nil"/>
              <w:right w:val="nil"/>
            </w:tcBorders>
            <w:shd w:val="clear" w:color="auto" w:fill="FFFFFF"/>
          </w:tcPr>
          <w:p w14:paraId="6184D52B" w14:textId="77777777" w:rsidR="003B339B" w:rsidRDefault="001A749B">
            <w:pPr>
              <w:adjustRightInd w:val="0"/>
              <w:jc w:val="center"/>
              <w:rPr>
                <w:rFonts w:ascii="Times New Roman" w:hAnsi="Times New Roman"/>
                <w:color w:val="000000"/>
              </w:rPr>
            </w:pPr>
            <w:r>
              <w:rPr>
                <w:rFonts w:ascii="Times New Roman" w:hAnsi="Times New Roman"/>
                <w:color w:val="000000"/>
              </w:rPr>
              <w:t>7.760 (7.720, 7.800)</w:t>
            </w:r>
          </w:p>
        </w:tc>
        <w:tc>
          <w:tcPr>
            <w:tcW w:w="1176" w:type="dxa"/>
            <w:tcBorders>
              <w:top w:val="nil"/>
              <w:left w:val="nil"/>
              <w:bottom w:val="nil"/>
              <w:right w:val="nil"/>
            </w:tcBorders>
            <w:shd w:val="clear" w:color="auto" w:fill="FFFFFF"/>
          </w:tcPr>
          <w:p w14:paraId="6184D52C" w14:textId="77777777" w:rsidR="003B339B" w:rsidRDefault="001A749B">
            <w:pPr>
              <w:adjustRightInd w:val="0"/>
              <w:jc w:val="center"/>
              <w:rPr>
                <w:rFonts w:ascii="Times New Roman" w:hAnsi="Times New Roman"/>
                <w:color w:val="000000"/>
              </w:rPr>
            </w:pPr>
            <w:r>
              <w:rPr>
                <w:rFonts w:ascii="Times New Roman" w:hAnsi="Times New Roman"/>
                <w:color w:val="000000"/>
              </w:rPr>
              <w:t>7.72, 7.80</w:t>
            </w:r>
          </w:p>
        </w:tc>
        <w:tc>
          <w:tcPr>
            <w:tcW w:w="398" w:type="dxa"/>
            <w:tcBorders>
              <w:top w:val="nil"/>
              <w:left w:val="nil"/>
              <w:bottom w:val="nil"/>
              <w:right w:val="nil"/>
            </w:tcBorders>
            <w:shd w:val="clear" w:color="auto" w:fill="FFFFFF"/>
          </w:tcPr>
          <w:p w14:paraId="6184D52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52E" w14:textId="77777777" w:rsidR="003B339B" w:rsidRDefault="001A749B">
            <w:pPr>
              <w:adjustRightInd w:val="0"/>
              <w:jc w:val="center"/>
              <w:rPr>
                <w:rFonts w:ascii="Times New Roman" w:hAnsi="Times New Roman"/>
                <w:color w:val="000000"/>
              </w:rPr>
            </w:pPr>
            <w:r>
              <w:rPr>
                <w:rFonts w:ascii="Times New Roman" w:hAnsi="Times New Roman"/>
                <w:color w:val="000000"/>
              </w:rPr>
              <w:t>2.620 (1.0182)</w:t>
            </w:r>
          </w:p>
        </w:tc>
        <w:tc>
          <w:tcPr>
            <w:tcW w:w="2018" w:type="dxa"/>
            <w:tcBorders>
              <w:top w:val="nil"/>
              <w:left w:val="nil"/>
              <w:bottom w:val="nil"/>
              <w:right w:val="nil"/>
            </w:tcBorders>
            <w:shd w:val="clear" w:color="auto" w:fill="FFFFFF"/>
          </w:tcPr>
          <w:p w14:paraId="6184D52F" w14:textId="77777777" w:rsidR="003B339B" w:rsidRDefault="001A749B">
            <w:pPr>
              <w:adjustRightInd w:val="0"/>
              <w:jc w:val="center"/>
              <w:rPr>
                <w:rFonts w:ascii="Times New Roman" w:hAnsi="Times New Roman"/>
                <w:color w:val="000000"/>
              </w:rPr>
            </w:pPr>
            <w:r>
              <w:rPr>
                <w:rFonts w:ascii="Times New Roman" w:hAnsi="Times New Roman"/>
                <w:color w:val="000000"/>
              </w:rPr>
              <w:t>2.620 (1.900, 3.340)</w:t>
            </w:r>
          </w:p>
        </w:tc>
        <w:tc>
          <w:tcPr>
            <w:tcW w:w="1176" w:type="dxa"/>
            <w:tcBorders>
              <w:top w:val="nil"/>
              <w:left w:val="nil"/>
              <w:bottom w:val="nil"/>
              <w:right w:val="nil"/>
            </w:tcBorders>
            <w:shd w:val="clear" w:color="auto" w:fill="FFFFFF"/>
          </w:tcPr>
          <w:p w14:paraId="6184D530" w14:textId="77777777" w:rsidR="003B339B" w:rsidRDefault="001A749B">
            <w:pPr>
              <w:adjustRightInd w:val="0"/>
              <w:jc w:val="center"/>
              <w:rPr>
                <w:rFonts w:ascii="Times New Roman" w:hAnsi="Times New Roman"/>
                <w:color w:val="000000"/>
              </w:rPr>
            </w:pPr>
            <w:r>
              <w:rPr>
                <w:rFonts w:ascii="Times New Roman" w:hAnsi="Times New Roman"/>
                <w:color w:val="000000"/>
              </w:rPr>
              <w:t>1.90, 3.34</w:t>
            </w:r>
          </w:p>
        </w:tc>
      </w:tr>
      <w:tr w:rsidR="003B339B" w14:paraId="6184D53C" w14:textId="77777777">
        <w:trPr>
          <w:cantSplit/>
        </w:trPr>
        <w:tc>
          <w:tcPr>
            <w:tcW w:w="2138" w:type="dxa"/>
            <w:tcBorders>
              <w:top w:val="nil"/>
              <w:left w:val="nil"/>
              <w:bottom w:val="nil"/>
              <w:right w:val="nil"/>
            </w:tcBorders>
            <w:shd w:val="clear" w:color="auto" w:fill="FFFFFF"/>
          </w:tcPr>
          <w:p w14:paraId="6184D53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33"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53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535" w14:textId="77777777" w:rsidR="003B339B" w:rsidRDefault="001A749B">
            <w:pPr>
              <w:adjustRightInd w:val="0"/>
              <w:jc w:val="center"/>
              <w:rPr>
                <w:rFonts w:ascii="Times New Roman" w:hAnsi="Times New Roman"/>
                <w:color w:val="000000"/>
              </w:rPr>
            </w:pPr>
            <w:r>
              <w:rPr>
                <w:rFonts w:ascii="Times New Roman" w:hAnsi="Times New Roman"/>
                <w:color w:val="000000"/>
              </w:rPr>
              <w:t>5.255 (1.2092)</w:t>
            </w:r>
          </w:p>
        </w:tc>
        <w:tc>
          <w:tcPr>
            <w:tcW w:w="2018" w:type="dxa"/>
            <w:tcBorders>
              <w:top w:val="nil"/>
              <w:left w:val="nil"/>
              <w:bottom w:val="nil"/>
              <w:right w:val="nil"/>
            </w:tcBorders>
            <w:shd w:val="clear" w:color="auto" w:fill="FFFFFF"/>
          </w:tcPr>
          <w:p w14:paraId="6184D536" w14:textId="77777777" w:rsidR="003B339B" w:rsidRDefault="001A749B">
            <w:pPr>
              <w:adjustRightInd w:val="0"/>
              <w:jc w:val="center"/>
              <w:rPr>
                <w:rFonts w:ascii="Times New Roman" w:hAnsi="Times New Roman"/>
                <w:color w:val="000000"/>
              </w:rPr>
            </w:pPr>
            <w:r>
              <w:rPr>
                <w:rFonts w:ascii="Times New Roman" w:hAnsi="Times New Roman"/>
                <w:color w:val="000000"/>
              </w:rPr>
              <w:t>5.255 (4.400, 6.110)</w:t>
            </w:r>
          </w:p>
        </w:tc>
        <w:tc>
          <w:tcPr>
            <w:tcW w:w="1176" w:type="dxa"/>
            <w:tcBorders>
              <w:top w:val="nil"/>
              <w:left w:val="nil"/>
              <w:bottom w:val="nil"/>
              <w:right w:val="nil"/>
            </w:tcBorders>
            <w:shd w:val="clear" w:color="auto" w:fill="FFFFFF"/>
          </w:tcPr>
          <w:p w14:paraId="6184D537" w14:textId="77777777" w:rsidR="003B339B" w:rsidRDefault="001A749B">
            <w:pPr>
              <w:adjustRightInd w:val="0"/>
              <w:jc w:val="center"/>
              <w:rPr>
                <w:rFonts w:ascii="Times New Roman" w:hAnsi="Times New Roman"/>
                <w:color w:val="000000"/>
              </w:rPr>
            </w:pPr>
            <w:r>
              <w:rPr>
                <w:rFonts w:ascii="Times New Roman" w:hAnsi="Times New Roman"/>
                <w:color w:val="000000"/>
              </w:rPr>
              <w:t>4.40, 6.11</w:t>
            </w:r>
          </w:p>
        </w:tc>
        <w:tc>
          <w:tcPr>
            <w:tcW w:w="398" w:type="dxa"/>
            <w:tcBorders>
              <w:top w:val="nil"/>
              <w:left w:val="nil"/>
              <w:bottom w:val="nil"/>
              <w:right w:val="nil"/>
            </w:tcBorders>
            <w:shd w:val="clear" w:color="auto" w:fill="FFFFFF"/>
          </w:tcPr>
          <w:p w14:paraId="6184D53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539" w14:textId="77777777" w:rsidR="003B339B" w:rsidRDefault="001A749B">
            <w:pPr>
              <w:adjustRightInd w:val="0"/>
              <w:jc w:val="center"/>
              <w:rPr>
                <w:rFonts w:ascii="Times New Roman" w:hAnsi="Times New Roman"/>
                <w:color w:val="000000"/>
              </w:rPr>
            </w:pPr>
            <w:r>
              <w:rPr>
                <w:rFonts w:ascii="Times New Roman" w:hAnsi="Times New Roman"/>
                <w:color w:val="000000"/>
              </w:rPr>
              <w:t>0.115 (2.2840)</w:t>
            </w:r>
          </w:p>
        </w:tc>
        <w:tc>
          <w:tcPr>
            <w:tcW w:w="2018" w:type="dxa"/>
            <w:tcBorders>
              <w:top w:val="nil"/>
              <w:left w:val="nil"/>
              <w:bottom w:val="nil"/>
              <w:right w:val="nil"/>
            </w:tcBorders>
            <w:shd w:val="clear" w:color="auto" w:fill="FFFFFF"/>
          </w:tcPr>
          <w:p w14:paraId="6184D53A" w14:textId="77777777" w:rsidR="003B339B" w:rsidRDefault="001A749B">
            <w:pPr>
              <w:adjustRightInd w:val="0"/>
              <w:jc w:val="center"/>
              <w:rPr>
                <w:rFonts w:ascii="Times New Roman" w:hAnsi="Times New Roman"/>
                <w:color w:val="000000"/>
              </w:rPr>
            </w:pPr>
            <w:r>
              <w:rPr>
                <w:rFonts w:ascii="Times New Roman" w:hAnsi="Times New Roman"/>
                <w:color w:val="000000"/>
              </w:rPr>
              <w:t>0.115 (-1.500, 1.730)</w:t>
            </w:r>
          </w:p>
        </w:tc>
        <w:tc>
          <w:tcPr>
            <w:tcW w:w="1176" w:type="dxa"/>
            <w:tcBorders>
              <w:top w:val="nil"/>
              <w:left w:val="nil"/>
              <w:bottom w:val="nil"/>
              <w:right w:val="nil"/>
            </w:tcBorders>
            <w:shd w:val="clear" w:color="auto" w:fill="FFFFFF"/>
          </w:tcPr>
          <w:p w14:paraId="6184D53B" w14:textId="77777777" w:rsidR="003B339B" w:rsidRDefault="001A749B">
            <w:pPr>
              <w:adjustRightInd w:val="0"/>
              <w:jc w:val="center"/>
              <w:rPr>
                <w:rFonts w:ascii="Times New Roman" w:hAnsi="Times New Roman"/>
                <w:color w:val="000000"/>
              </w:rPr>
            </w:pPr>
            <w:r>
              <w:rPr>
                <w:rFonts w:ascii="Times New Roman" w:hAnsi="Times New Roman"/>
                <w:color w:val="000000"/>
              </w:rPr>
              <w:t>-1.50, 1.73</w:t>
            </w:r>
          </w:p>
        </w:tc>
      </w:tr>
      <w:tr w:rsidR="003B339B" w14:paraId="6184D547" w14:textId="77777777">
        <w:trPr>
          <w:cantSplit/>
        </w:trPr>
        <w:tc>
          <w:tcPr>
            <w:tcW w:w="2138" w:type="dxa"/>
            <w:tcBorders>
              <w:top w:val="nil"/>
              <w:left w:val="nil"/>
              <w:bottom w:val="nil"/>
              <w:right w:val="nil"/>
            </w:tcBorders>
            <w:shd w:val="clear" w:color="auto" w:fill="FFFFFF"/>
          </w:tcPr>
          <w:p w14:paraId="6184D53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3E"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53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540" w14:textId="77777777" w:rsidR="003B339B" w:rsidRDefault="001A749B">
            <w:pPr>
              <w:adjustRightInd w:val="0"/>
              <w:jc w:val="center"/>
              <w:rPr>
                <w:rFonts w:ascii="Times New Roman" w:hAnsi="Times New Roman"/>
                <w:color w:val="000000"/>
              </w:rPr>
            </w:pPr>
            <w:r>
              <w:rPr>
                <w:rFonts w:ascii="Times New Roman" w:hAnsi="Times New Roman"/>
                <w:color w:val="000000"/>
              </w:rPr>
              <w:t>4.900 (NA)</w:t>
            </w:r>
          </w:p>
        </w:tc>
        <w:tc>
          <w:tcPr>
            <w:tcW w:w="2018" w:type="dxa"/>
            <w:tcBorders>
              <w:top w:val="nil"/>
              <w:left w:val="nil"/>
              <w:bottom w:val="nil"/>
              <w:right w:val="nil"/>
            </w:tcBorders>
            <w:shd w:val="clear" w:color="auto" w:fill="FFFFFF"/>
          </w:tcPr>
          <w:p w14:paraId="6184D541" w14:textId="77777777" w:rsidR="003B339B" w:rsidRDefault="001A749B">
            <w:pPr>
              <w:adjustRightInd w:val="0"/>
              <w:jc w:val="center"/>
              <w:rPr>
                <w:rFonts w:ascii="Times New Roman" w:hAnsi="Times New Roman"/>
                <w:color w:val="000000"/>
              </w:rPr>
            </w:pPr>
            <w:r>
              <w:rPr>
                <w:rFonts w:ascii="Times New Roman" w:hAnsi="Times New Roman"/>
                <w:color w:val="000000"/>
              </w:rPr>
              <w:t>4.900 (4.900, 4.900)</w:t>
            </w:r>
          </w:p>
        </w:tc>
        <w:tc>
          <w:tcPr>
            <w:tcW w:w="1176" w:type="dxa"/>
            <w:tcBorders>
              <w:top w:val="nil"/>
              <w:left w:val="nil"/>
              <w:bottom w:val="nil"/>
              <w:right w:val="nil"/>
            </w:tcBorders>
            <w:shd w:val="clear" w:color="auto" w:fill="FFFFFF"/>
          </w:tcPr>
          <w:p w14:paraId="6184D542" w14:textId="77777777" w:rsidR="003B339B" w:rsidRDefault="001A749B">
            <w:pPr>
              <w:adjustRightInd w:val="0"/>
              <w:jc w:val="center"/>
              <w:rPr>
                <w:rFonts w:ascii="Times New Roman" w:hAnsi="Times New Roman"/>
                <w:color w:val="000000"/>
              </w:rPr>
            </w:pPr>
            <w:r>
              <w:rPr>
                <w:rFonts w:ascii="Times New Roman" w:hAnsi="Times New Roman"/>
                <w:color w:val="000000"/>
              </w:rPr>
              <w:t>4.90, 4.90</w:t>
            </w:r>
          </w:p>
        </w:tc>
        <w:tc>
          <w:tcPr>
            <w:tcW w:w="398" w:type="dxa"/>
            <w:tcBorders>
              <w:top w:val="nil"/>
              <w:left w:val="nil"/>
              <w:bottom w:val="nil"/>
              <w:right w:val="nil"/>
            </w:tcBorders>
            <w:shd w:val="clear" w:color="auto" w:fill="FFFFFF"/>
          </w:tcPr>
          <w:p w14:paraId="6184D54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544" w14:textId="77777777" w:rsidR="003B339B" w:rsidRDefault="001A749B">
            <w:pPr>
              <w:adjustRightInd w:val="0"/>
              <w:jc w:val="center"/>
              <w:rPr>
                <w:rFonts w:ascii="Times New Roman" w:hAnsi="Times New Roman"/>
                <w:color w:val="000000"/>
              </w:rPr>
            </w:pPr>
            <w:r>
              <w:rPr>
                <w:rFonts w:ascii="Times New Roman" w:hAnsi="Times New Roman"/>
                <w:color w:val="000000"/>
              </w:rPr>
              <w:t>-1.000 (NA)</w:t>
            </w:r>
          </w:p>
        </w:tc>
        <w:tc>
          <w:tcPr>
            <w:tcW w:w="2018" w:type="dxa"/>
            <w:tcBorders>
              <w:top w:val="nil"/>
              <w:left w:val="nil"/>
              <w:bottom w:val="nil"/>
              <w:right w:val="nil"/>
            </w:tcBorders>
            <w:shd w:val="clear" w:color="auto" w:fill="FFFFFF"/>
          </w:tcPr>
          <w:p w14:paraId="6184D545" w14:textId="77777777" w:rsidR="003B339B" w:rsidRDefault="001A749B">
            <w:pPr>
              <w:adjustRightInd w:val="0"/>
              <w:jc w:val="center"/>
              <w:rPr>
                <w:rFonts w:ascii="Times New Roman" w:hAnsi="Times New Roman"/>
                <w:color w:val="000000"/>
              </w:rPr>
            </w:pPr>
            <w:r>
              <w:rPr>
                <w:rFonts w:ascii="Times New Roman" w:hAnsi="Times New Roman"/>
                <w:color w:val="000000"/>
              </w:rPr>
              <w:t>-1.000 (-1.000, -1.000)</w:t>
            </w:r>
          </w:p>
        </w:tc>
        <w:tc>
          <w:tcPr>
            <w:tcW w:w="1176" w:type="dxa"/>
            <w:tcBorders>
              <w:top w:val="nil"/>
              <w:left w:val="nil"/>
              <w:bottom w:val="nil"/>
              <w:right w:val="nil"/>
            </w:tcBorders>
            <w:shd w:val="clear" w:color="auto" w:fill="FFFFFF"/>
          </w:tcPr>
          <w:p w14:paraId="6184D546" w14:textId="77777777" w:rsidR="003B339B" w:rsidRDefault="001A749B">
            <w:pPr>
              <w:adjustRightInd w:val="0"/>
              <w:jc w:val="center"/>
              <w:rPr>
                <w:rFonts w:ascii="Times New Roman" w:hAnsi="Times New Roman"/>
                <w:color w:val="000000"/>
              </w:rPr>
            </w:pPr>
            <w:r>
              <w:rPr>
                <w:rFonts w:ascii="Times New Roman" w:hAnsi="Times New Roman"/>
                <w:color w:val="000000"/>
              </w:rPr>
              <w:t>-1.00, -1.00</w:t>
            </w:r>
          </w:p>
        </w:tc>
      </w:tr>
      <w:tr w:rsidR="003B339B" w14:paraId="6184D552" w14:textId="77777777">
        <w:trPr>
          <w:cantSplit/>
        </w:trPr>
        <w:tc>
          <w:tcPr>
            <w:tcW w:w="2138" w:type="dxa"/>
            <w:tcBorders>
              <w:top w:val="nil"/>
              <w:left w:val="nil"/>
              <w:bottom w:val="nil"/>
              <w:right w:val="nil"/>
            </w:tcBorders>
            <w:shd w:val="clear" w:color="auto" w:fill="FFFFFF"/>
          </w:tcPr>
          <w:p w14:paraId="6184D54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49"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54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4B" w14:textId="77777777" w:rsidR="003B339B" w:rsidRDefault="001A749B">
            <w:pPr>
              <w:adjustRightInd w:val="0"/>
              <w:jc w:val="center"/>
              <w:rPr>
                <w:rFonts w:ascii="Times New Roman" w:hAnsi="Times New Roman"/>
                <w:color w:val="000000"/>
              </w:rPr>
            </w:pPr>
            <w:r>
              <w:rPr>
                <w:rFonts w:ascii="Times New Roman" w:hAnsi="Times New Roman"/>
                <w:color w:val="000000"/>
              </w:rPr>
              <w:t>5.190 (0.9344)</w:t>
            </w:r>
          </w:p>
        </w:tc>
        <w:tc>
          <w:tcPr>
            <w:tcW w:w="2018" w:type="dxa"/>
            <w:tcBorders>
              <w:top w:val="nil"/>
              <w:left w:val="nil"/>
              <w:bottom w:val="nil"/>
              <w:right w:val="nil"/>
            </w:tcBorders>
            <w:shd w:val="clear" w:color="auto" w:fill="FFFFFF"/>
          </w:tcPr>
          <w:p w14:paraId="6184D54C" w14:textId="77777777" w:rsidR="003B339B" w:rsidRDefault="001A749B">
            <w:pPr>
              <w:adjustRightInd w:val="0"/>
              <w:jc w:val="center"/>
              <w:rPr>
                <w:rFonts w:ascii="Times New Roman" w:hAnsi="Times New Roman"/>
                <w:color w:val="000000"/>
              </w:rPr>
            </w:pPr>
            <w:r>
              <w:rPr>
                <w:rFonts w:ascii="Times New Roman" w:hAnsi="Times New Roman"/>
                <w:color w:val="000000"/>
              </w:rPr>
              <w:t>4.880 (4.450, 6.240)</w:t>
            </w:r>
          </w:p>
        </w:tc>
        <w:tc>
          <w:tcPr>
            <w:tcW w:w="1176" w:type="dxa"/>
            <w:tcBorders>
              <w:top w:val="nil"/>
              <w:left w:val="nil"/>
              <w:bottom w:val="nil"/>
              <w:right w:val="nil"/>
            </w:tcBorders>
            <w:shd w:val="clear" w:color="auto" w:fill="FFFFFF"/>
          </w:tcPr>
          <w:p w14:paraId="6184D54D" w14:textId="77777777" w:rsidR="003B339B" w:rsidRDefault="001A749B">
            <w:pPr>
              <w:adjustRightInd w:val="0"/>
              <w:jc w:val="center"/>
              <w:rPr>
                <w:rFonts w:ascii="Times New Roman" w:hAnsi="Times New Roman"/>
                <w:color w:val="000000"/>
              </w:rPr>
            </w:pPr>
            <w:r>
              <w:rPr>
                <w:rFonts w:ascii="Times New Roman" w:hAnsi="Times New Roman"/>
                <w:color w:val="000000"/>
              </w:rPr>
              <w:t>4.45, 6.24</w:t>
            </w:r>
          </w:p>
        </w:tc>
        <w:tc>
          <w:tcPr>
            <w:tcW w:w="398" w:type="dxa"/>
            <w:tcBorders>
              <w:top w:val="nil"/>
              <w:left w:val="nil"/>
              <w:bottom w:val="nil"/>
              <w:right w:val="nil"/>
            </w:tcBorders>
            <w:shd w:val="clear" w:color="auto" w:fill="FFFFFF"/>
          </w:tcPr>
          <w:p w14:paraId="6184D54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4F" w14:textId="77777777" w:rsidR="003B339B" w:rsidRDefault="001A749B">
            <w:pPr>
              <w:adjustRightInd w:val="0"/>
              <w:jc w:val="center"/>
              <w:rPr>
                <w:rFonts w:ascii="Times New Roman" w:hAnsi="Times New Roman"/>
                <w:color w:val="000000"/>
              </w:rPr>
            </w:pPr>
            <w:r>
              <w:rPr>
                <w:rFonts w:ascii="Times New Roman" w:hAnsi="Times New Roman"/>
                <w:color w:val="000000"/>
              </w:rPr>
              <w:t>0.537 (1.7884)</w:t>
            </w:r>
          </w:p>
        </w:tc>
        <w:tc>
          <w:tcPr>
            <w:tcW w:w="2018" w:type="dxa"/>
            <w:tcBorders>
              <w:top w:val="nil"/>
              <w:left w:val="nil"/>
              <w:bottom w:val="nil"/>
              <w:right w:val="nil"/>
            </w:tcBorders>
            <w:shd w:val="clear" w:color="auto" w:fill="FFFFFF"/>
          </w:tcPr>
          <w:p w14:paraId="6184D550" w14:textId="77777777" w:rsidR="003B339B" w:rsidRDefault="001A749B">
            <w:pPr>
              <w:adjustRightInd w:val="0"/>
              <w:jc w:val="center"/>
              <w:rPr>
                <w:rFonts w:ascii="Times New Roman" w:hAnsi="Times New Roman"/>
                <w:color w:val="000000"/>
              </w:rPr>
            </w:pPr>
            <w:r>
              <w:rPr>
                <w:rFonts w:ascii="Times New Roman" w:hAnsi="Times New Roman"/>
                <w:color w:val="000000"/>
              </w:rPr>
              <w:t>0.170 (-1.040, 2.480)</w:t>
            </w:r>
          </w:p>
        </w:tc>
        <w:tc>
          <w:tcPr>
            <w:tcW w:w="1176" w:type="dxa"/>
            <w:tcBorders>
              <w:top w:val="nil"/>
              <w:left w:val="nil"/>
              <w:bottom w:val="nil"/>
              <w:right w:val="nil"/>
            </w:tcBorders>
            <w:shd w:val="clear" w:color="auto" w:fill="FFFFFF"/>
          </w:tcPr>
          <w:p w14:paraId="6184D551" w14:textId="77777777" w:rsidR="003B339B" w:rsidRDefault="001A749B">
            <w:pPr>
              <w:adjustRightInd w:val="0"/>
              <w:jc w:val="center"/>
              <w:rPr>
                <w:rFonts w:ascii="Times New Roman" w:hAnsi="Times New Roman"/>
                <w:color w:val="000000"/>
              </w:rPr>
            </w:pPr>
            <w:r>
              <w:rPr>
                <w:rFonts w:ascii="Times New Roman" w:hAnsi="Times New Roman"/>
                <w:color w:val="000000"/>
              </w:rPr>
              <w:t>-1.04, 2.48</w:t>
            </w:r>
          </w:p>
        </w:tc>
      </w:tr>
      <w:tr w:rsidR="003B339B" w14:paraId="6184D554" w14:textId="77777777">
        <w:trPr>
          <w:cantSplit/>
        </w:trPr>
        <w:tc>
          <w:tcPr>
            <w:tcW w:w="12916" w:type="dxa"/>
            <w:gridSpan w:val="10"/>
            <w:tcBorders>
              <w:top w:val="nil"/>
              <w:left w:val="nil"/>
              <w:bottom w:val="nil"/>
              <w:right w:val="nil"/>
            </w:tcBorders>
            <w:shd w:val="clear" w:color="auto" w:fill="FFFFFF"/>
          </w:tcPr>
          <w:p w14:paraId="6184D553"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D55F" w14:textId="77777777">
        <w:trPr>
          <w:cantSplit/>
        </w:trPr>
        <w:tc>
          <w:tcPr>
            <w:tcW w:w="2138" w:type="dxa"/>
            <w:tcBorders>
              <w:top w:val="nil"/>
              <w:left w:val="nil"/>
              <w:bottom w:val="nil"/>
              <w:right w:val="nil"/>
            </w:tcBorders>
            <w:shd w:val="clear" w:color="auto" w:fill="FFFFFF"/>
          </w:tcPr>
          <w:p w14:paraId="6184D555" w14:textId="77777777" w:rsidR="003B339B" w:rsidRDefault="001A749B">
            <w:pPr>
              <w:adjustRightInd w:val="0"/>
              <w:rPr>
                <w:rFonts w:ascii="Times New Roman" w:hAnsi="Times New Roman"/>
                <w:color w:val="000000"/>
              </w:rPr>
            </w:pPr>
            <w:r>
              <w:rPr>
                <w:rFonts w:ascii="Times New Roman" w:hAnsi="Times New Roman"/>
                <w:color w:val="000000"/>
              </w:rPr>
              <w:t>Urea Nitrogen (mmol/L) (N = 33)</w:t>
            </w:r>
          </w:p>
        </w:tc>
        <w:tc>
          <w:tcPr>
            <w:tcW w:w="982" w:type="dxa"/>
            <w:tcBorders>
              <w:top w:val="nil"/>
              <w:left w:val="nil"/>
              <w:bottom w:val="nil"/>
              <w:right w:val="nil"/>
            </w:tcBorders>
            <w:shd w:val="clear" w:color="auto" w:fill="FFFFFF"/>
          </w:tcPr>
          <w:p w14:paraId="6184D556"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55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58" w14:textId="77777777" w:rsidR="003B339B" w:rsidRDefault="001A749B">
            <w:pPr>
              <w:adjustRightInd w:val="0"/>
              <w:jc w:val="center"/>
              <w:rPr>
                <w:rFonts w:ascii="Times New Roman" w:hAnsi="Times New Roman"/>
                <w:color w:val="000000"/>
              </w:rPr>
            </w:pPr>
            <w:r>
              <w:rPr>
                <w:rFonts w:ascii="Times New Roman" w:hAnsi="Times New Roman"/>
                <w:color w:val="000000"/>
              </w:rPr>
              <w:t>6.433 (2.5794)</w:t>
            </w:r>
          </w:p>
        </w:tc>
        <w:tc>
          <w:tcPr>
            <w:tcW w:w="2018" w:type="dxa"/>
            <w:tcBorders>
              <w:top w:val="nil"/>
              <w:left w:val="nil"/>
              <w:bottom w:val="nil"/>
              <w:right w:val="nil"/>
            </w:tcBorders>
            <w:shd w:val="clear" w:color="auto" w:fill="FFFFFF"/>
          </w:tcPr>
          <w:p w14:paraId="6184D559" w14:textId="77777777" w:rsidR="003B339B" w:rsidRDefault="001A749B">
            <w:pPr>
              <w:adjustRightInd w:val="0"/>
              <w:jc w:val="center"/>
              <w:rPr>
                <w:rFonts w:ascii="Times New Roman" w:hAnsi="Times New Roman"/>
                <w:color w:val="000000"/>
              </w:rPr>
            </w:pPr>
            <w:r>
              <w:rPr>
                <w:rFonts w:ascii="Times New Roman" w:hAnsi="Times New Roman"/>
                <w:color w:val="000000"/>
              </w:rPr>
              <w:t>5.700 (4.300, 9.300)</w:t>
            </w:r>
          </w:p>
        </w:tc>
        <w:tc>
          <w:tcPr>
            <w:tcW w:w="1176" w:type="dxa"/>
            <w:tcBorders>
              <w:top w:val="nil"/>
              <w:left w:val="nil"/>
              <w:bottom w:val="nil"/>
              <w:right w:val="nil"/>
            </w:tcBorders>
            <w:shd w:val="clear" w:color="auto" w:fill="FFFFFF"/>
          </w:tcPr>
          <w:p w14:paraId="6184D55A" w14:textId="77777777" w:rsidR="003B339B" w:rsidRDefault="001A749B">
            <w:pPr>
              <w:adjustRightInd w:val="0"/>
              <w:jc w:val="center"/>
              <w:rPr>
                <w:rFonts w:ascii="Times New Roman" w:hAnsi="Times New Roman"/>
                <w:color w:val="000000"/>
              </w:rPr>
            </w:pPr>
            <w:r>
              <w:rPr>
                <w:rFonts w:ascii="Times New Roman" w:hAnsi="Times New Roman"/>
                <w:color w:val="000000"/>
              </w:rPr>
              <w:t>4.30, 9.30</w:t>
            </w:r>
          </w:p>
        </w:tc>
        <w:tc>
          <w:tcPr>
            <w:tcW w:w="398" w:type="dxa"/>
            <w:tcBorders>
              <w:top w:val="nil"/>
              <w:left w:val="nil"/>
              <w:bottom w:val="nil"/>
              <w:right w:val="nil"/>
            </w:tcBorders>
            <w:shd w:val="clear" w:color="auto" w:fill="FFFFFF"/>
          </w:tcPr>
          <w:p w14:paraId="6184D55B"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55C"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55D"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55E" w14:textId="77777777" w:rsidR="003B339B" w:rsidRDefault="003B339B">
            <w:pPr>
              <w:adjustRightInd w:val="0"/>
              <w:jc w:val="center"/>
              <w:rPr>
                <w:rFonts w:ascii="Times New Roman" w:hAnsi="Times New Roman"/>
                <w:color w:val="000000"/>
              </w:rPr>
            </w:pPr>
          </w:p>
        </w:tc>
      </w:tr>
      <w:tr w:rsidR="003B339B" w14:paraId="6184D56A" w14:textId="77777777">
        <w:trPr>
          <w:cantSplit/>
        </w:trPr>
        <w:tc>
          <w:tcPr>
            <w:tcW w:w="2138" w:type="dxa"/>
            <w:tcBorders>
              <w:top w:val="nil"/>
              <w:left w:val="nil"/>
              <w:bottom w:val="nil"/>
              <w:right w:val="nil"/>
            </w:tcBorders>
            <w:shd w:val="clear" w:color="auto" w:fill="FFFFFF"/>
          </w:tcPr>
          <w:p w14:paraId="6184D56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61"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56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63" w14:textId="77777777" w:rsidR="003B339B" w:rsidRDefault="001A749B">
            <w:pPr>
              <w:adjustRightInd w:val="0"/>
              <w:jc w:val="center"/>
              <w:rPr>
                <w:rFonts w:ascii="Times New Roman" w:hAnsi="Times New Roman"/>
                <w:color w:val="000000"/>
              </w:rPr>
            </w:pPr>
            <w:r>
              <w:rPr>
                <w:rFonts w:ascii="Times New Roman" w:hAnsi="Times New Roman"/>
                <w:color w:val="000000"/>
              </w:rPr>
              <w:t>7.000 (1.6462)</w:t>
            </w:r>
          </w:p>
        </w:tc>
        <w:tc>
          <w:tcPr>
            <w:tcW w:w="2018" w:type="dxa"/>
            <w:tcBorders>
              <w:top w:val="nil"/>
              <w:left w:val="nil"/>
              <w:bottom w:val="nil"/>
              <w:right w:val="nil"/>
            </w:tcBorders>
            <w:shd w:val="clear" w:color="auto" w:fill="FFFFFF"/>
          </w:tcPr>
          <w:p w14:paraId="6184D564" w14:textId="77777777" w:rsidR="003B339B" w:rsidRDefault="001A749B">
            <w:pPr>
              <w:adjustRightInd w:val="0"/>
              <w:jc w:val="center"/>
              <w:rPr>
                <w:rFonts w:ascii="Times New Roman" w:hAnsi="Times New Roman"/>
                <w:color w:val="000000"/>
              </w:rPr>
            </w:pPr>
            <w:r>
              <w:rPr>
                <w:rFonts w:ascii="Times New Roman" w:hAnsi="Times New Roman"/>
                <w:color w:val="000000"/>
              </w:rPr>
              <w:t>6.100 (6.000, 8.900)</w:t>
            </w:r>
          </w:p>
        </w:tc>
        <w:tc>
          <w:tcPr>
            <w:tcW w:w="1176" w:type="dxa"/>
            <w:tcBorders>
              <w:top w:val="nil"/>
              <w:left w:val="nil"/>
              <w:bottom w:val="nil"/>
              <w:right w:val="nil"/>
            </w:tcBorders>
            <w:shd w:val="clear" w:color="auto" w:fill="FFFFFF"/>
          </w:tcPr>
          <w:p w14:paraId="6184D565" w14:textId="77777777" w:rsidR="003B339B" w:rsidRDefault="001A749B">
            <w:pPr>
              <w:adjustRightInd w:val="0"/>
              <w:jc w:val="center"/>
              <w:rPr>
                <w:rFonts w:ascii="Times New Roman" w:hAnsi="Times New Roman"/>
                <w:color w:val="000000"/>
              </w:rPr>
            </w:pPr>
            <w:r>
              <w:rPr>
                <w:rFonts w:ascii="Times New Roman" w:hAnsi="Times New Roman"/>
                <w:color w:val="000000"/>
              </w:rPr>
              <w:t>6.00, 8.90</w:t>
            </w:r>
          </w:p>
        </w:tc>
        <w:tc>
          <w:tcPr>
            <w:tcW w:w="398" w:type="dxa"/>
            <w:tcBorders>
              <w:top w:val="nil"/>
              <w:left w:val="nil"/>
              <w:bottom w:val="nil"/>
              <w:right w:val="nil"/>
            </w:tcBorders>
            <w:shd w:val="clear" w:color="auto" w:fill="FFFFFF"/>
          </w:tcPr>
          <w:p w14:paraId="6184D56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67" w14:textId="77777777" w:rsidR="003B339B" w:rsidRDefault="001A749B">
            <w:pPr>
              <w:adjustRightInd w:val="0"/>
              <w:jc w:val="center"/>
              <w:rPr>
                <w:rFonts w:ascii="Times New Roman" w:hAnsi="Times New Roman"/>
                <w:color w:val="000000"/>
              </w:rPr>
            </w:pPr>
            <w:r>
              <w:rPr>
                <w:rFonts w:ascii="Times New Roman" w:hAnsi="Times New Roman"/>
                <w:color w:val="000000"/>
              </w:rPr>
              <w:t>0.567 (1.1240)</w:t>
            </w:r>
          </w:p>
        </w:tc>
        <w:tc>
          <w:tcPr>
            <w:tcW w:w="2018" w:type="dxa"/>
            <w:tcBorders>
              <w:top w:val="nil"/>
              <w:left w:val="nil"/>
              <w:bottom w:val="nil"/>
              <w:right w:val="nil"/>
            </w:tcBorders>
            <w:shd w:val="clear" w:color="auto" w:fill="FFFFFF"/>
          </w:tcPr>
          <w:p w14:paraId="6184D568" w14:textId="77777777" w:rsidR="003B339B" w:rsidRDefault="001A749B">
            <w:pPr>
              <w:adjustRightInd w:val="0"/>
              <w:jc w:val="center"/>
              <w:rPr>
                <w:rFonts w:ascii="Times New Roman" w:hAnsi="Times New Roman"/>
                <w:color w:val="000000"/>
              </w:rPr>
            </w:pPr>
            <w:r>
              <w:rPr>
                <w:rFonts w:ascii="Times New Roman" w:hAnsi="Times New Roman"/>
                <w:color w:val="000000"/>
              </w:rPr>
              <w:t>0.300 (-0.400, 1.800)</w:t>
            </w:r>
          </w:p>
        </w:tc>
        <w:tc>
          <w:tcPr>
            <w:tcW w:w="1176" w:type="dxa"/>
            <w:tcBorders>
              <w:top w:val="nil"/>
              <w:left w:val="nil"/>
              <w:bottom w:val="nil"/>
              <w:right w:val="nil"/>
            </w:tcBorders>
            <w:shd w:val="clear" w:color="auto" w:fill="FFFFFF"/>
          </w:tcPr>
          <w:p w14:paraId="6184D569" w14:textId="77777777" w:rsidR="003B339B" w:rsidRDefault="001A749B">
            <w:pPr>
              <w:adjustRightInd w:val="0"/>
              <w:jc w:val="center"/>
              <w:rPr>
                <w:rFonts w:ascii="Times New Roman" w:hAnsi="Times New Roman"/>
                <w:color w:val="000000"/>
              </w:rPr>
            </w:pPr>
            <w:r>
              <w:rPr>
                <w:rFonts w:ascii="Times New Roman" w:hAnsi="Times New Roman"/>
                <w:color w:val="000000"/>
              </w:rPr>
              <w:t>-0.40, 1.80</w:t>
            </w:r>
          </w:p>
        </w:tc>
      </w:tr>
      <w:tr w:rsidR="003B339B" w14:paraId="6184D575" w14:textId="77777777">
        <w:trPr>
          <w:cantSplit/>
        </w:trPr>
        <w:tc>
          <w:tcPr>
            <w:tcW w:w="2138" w:type="dxa"/>
            <w:tcBorders>
              <w:top w:val="nil"/>
              <w:left w:val="nil"/>
              <w:bottom w:val="nil"/>
              <w:right w:val="nil"/>
            </w:tcBorders>
            <w:shd w:val="clear" w:color="auto" w:fill="FFFFFF"/>
          </w:tcPr>
          <w:p w14:paraId="6184D56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6C"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56D"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6E" w14:textId="77777777" w:rsidR="003B339B" w:rsidRDefault="001A749B">
            <w:pPr>
              <w:adjustRightInd w:val="0"/>
              <w:jc w:val="center"/>
              <w:rPr>
                <w:rFonts w:ascii="Times New Roman" w:hAnsi="Times New Roman"/>
                <w:color w:val="000000"/>
              </w:rPr>
            </w:pPr>
            <w:r>
              <w:rPr>
                <w:rFonts w:ascii="Times New Roman" w:hAnsi="Times New Roman"/>
                <w:color w:val="000000"/>
              </w:rPr>
              <w:t>6.300 (1.9698)</w:t>
            </w:r>
          </w:p>
        </w:tc>
        <w:tc>
          <w:tcPr>
            <w:tcW w:w="2018" w:type="dxa"/>
            <w:tcBorders>
              <w:top w:val="nil"/>
              <w:left w:val="nil"/>
              <w:bottom w:val="nil"/>
              <w:right w:val="nil"/>
            </w:tcBorders>
            <w:shd w:val="clear" w:color="auto" w:fill="FFFFFF"/>
          </w:tcPr>
          <w:p w14:paraId="6184D56F" w14:textId="77777777" w:rsidR="003B339B" w:rsidRDefault="001A749B">
            <w:pPr>
              <w:adjustRightInd w:val="0"/>
              <w:jc w:val="center"/>
              <w:rPr>
                <w:rFonts w:ascii="Times New Roman" w:hAnsi="Times New Roman"/>
                <w:color w:val="000000"/>
              </w:rPr>
            </w:pPr>
            <w:r>
              <w:rPr>
                <w:rFonts w:ascii="Times New Roman" w:hAnsi="Times New Roman"/>
                <w:color w:val="000000"/>
              </w:rPr>
              <w:t>5.700 (4.700, 8.500)</w:t>
            </w:r>
          </w:p>
        </w:tc>
        <w:tc>
          <w:tcPr>
            <w:tcW w:w="1176" w:type="dxa"/>
            <w:tcBorders>
              <w:top w:val="nil"/>
              <w:left w:val="nil"/>
              <w:bottom w:val="nil"/>
              <w:right w:val="nil"/>
            </w:tcBorders>
            <w:shd w:val="clear" w:color="auto" w:fill="FFFFFF"/>
          </w:tcPr>
          <w:p w14:paraId="6184D570" w14:textId="77777777" w:rsidR="003B339B" w:rsidRDefault="001A749B">
            <w:pPr>
              <w:adjustRightInd w:val="0"/>
              <w:jc w:val="center"/>
              <w:rPr>
                <w:rFonts w:ascii="Times New Roman" w:hAnsi="Times New Roman"/>
                <w:color w:val="000000"/>
              </w:rPr>
            </w:pPr>
            <w:r>
              <w:rPr>
                <w:rFonts w:ascii="Times New Roman" w:hAnsi="Times New Roman"/>
                <w:color w:val="000000"/>
              </w:rPr>
              <w:t>4.70, 8.50</w:t>
            </w:r>
          </w:p>
        </w:tc>
        <w:tc>
          <w:tcPr>
            <w:tcW w:w="398" w:type="dxa"/>
            <w:tcBorders>
              <w:top w:val="nil"/>
              <w:left w:val="nil"/>
              <w:bottom w:val="nil"/>
              <w:right w:val="nil"/>
            </w:tcBorders>
            <w:shd w:val="clear" w:color="auto" w:fill="FFFFFF"/>
          </w:tcPr>
          <w:p w14:paraId="6184D571"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72" w14:textId="77777777" w:rsidR="003B339B" w:rsidRDefault="001A749B">
            <w:pPr>
              <w:adjustRightInd w:val="0"/>
              <w:jc w:val="center"/>
              <w:rPr>
                <w:rFonts w:ascii="Times New Roman" w:hAnsi="Times New Roman"/>
                <w:color w:val="000000"/>
              </w:rPr>
            </w:pPr>
            <w:r>
              <w:rPr>
                <w:rFonts w:ascii="Times New Roman" w:hAnsi="Times New Roman"/>
                <w:color w:val="000000"/>
              </w:rPr>
              <w:t>-0.133 (0.6110)</w:t>
            </w:r>
          </w:p>
        </w:tc>
        <w:tc>
          <w:tcPr>
            <w:tcW w:w="2018" w:type="dxa"/>
            <w:tcBorders>
              <w:top w:val="nil"/>
              <w:left w:val="nil"/>
              <w:bottom w:val="nil"/>
              <w:right w:val="nil"/>
            </w:tcBorders>
            <w:shd w:val="clear" w:color="auto" w:fill="FFFFFF"/>
          </w:tcPr>
          <w:p w14:paraId="6184D573" w14:textId="77777777" w:rsidR="003B339B" w:rsidRDefault="001A749B">
            <w:pPr>
              <w:adjustRightInd w:val="0"/>
              <w:jc w:val="center"/>
              <w:rPr>
                <w:rFonts w:ascii="Times New Roman" w:hAnsi="Times New Roman"/>
                <w:color w:val="000000"/>
              </w:rPr>
            </w:pPr>
            <w:r>
              <w:rPr>
                <w:rFonts w:ascii="Times New Roman" w:hAnsi="Times New Roman"/>
                <w:color w:val="000000"/>
              </w:rPr>
              <w:t>0.000 (-0.800, 0.400)</w:t>
            </w:r>
          </w:p>
        </w:tc>
        <w:tc>
          <w:tcPr>
            <w:tcW w:w="1176" w:type="dxa"/>
            <w:tcBorders>
              <w:top w:val="nil"/>
              <w:left w:val="nil"/>
              <w:bottom w:val="nil"/>
              <w:right w:val="nil"/>
            </w:tcBorders>
            <w:shd w:val="clear" w:color="auto" w:fill="FFFFFF"/>
          </w:tcPr>
          <w:p w14:paraId="6184D574" w14:textId="77777777" w:rsidR="003B339B" w:rsidRDefault="001A749B">
            <w:pPr>
              <w:adjustRightInd w:val="0"/>
              <w:jc w:val="center"/>
              <w:rPr>
                <w:rFonts w:ascii="Times New Roman" w:hAnsi="Times New Roman"/>
                <w:color w:val="000000"/>
              </w:rPr>
            </w:pPr>
            <w:r>
              <w:rPr>
                <w:rFonts w:ascii="Times New Roman" w:hAnsi="Times New Roman"/>
                <w:color w:val="000000"/>
              </w:rPr>
              <w:t>-0.80, 0.40</w:t>
            </w:r>
          </w:p>
        </w:tc>
      </w:tr>
      <w:tr w:rsidR="003B339B" w14:paraId="6184D580" w14:textId="77777777">
        <w:trPr>
          <w:cantSplit/>
        </w:trPr>
        <w:tc>
          <w:tcPr>
            <w:tcW w:w="2138" w:type="dxa"/>
            <w:tcBorders>
              <w:top w:val="nil"/>
              <w:left w:val="nil"/>
              <w:bottom w:val="nil"/>
              <w:right w:val="nil"/>
            </w:tcBorders>
            <w:shd w:val="clear" w:color="auto" w:fill="FFFFFF"/>
          </w:tcPr>
          <w:p w14:paraId="6184D57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77"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57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79" w14:textId="77777777" w:rsidR="003B339B" w:rsidRDefault="001A749B">
            <w:pPr>
              <w:adjustRightInd w:val="0"/>
              <w:jc w:val="center"/>
              <w:rPr>
                <w:rFonts w:ascii="Times New Roman" w:hAnsi="Times New Roman"/>
                <w:color w:val="000000"/>
              </w:rPr>
            </w:pPr>
            <w:r>
              <w:rPr>
                <w:rFonts w:ascii="Times New Roman" w:hAnsi="Times New Roman"/>
                <w:color w:val="000000"/>
              </w:rPr>
              <w:t>5.267 (2.4111)</w:t>
            </w:r>
          </w:p>
        </w:tc>
        <w:tc>
          <w:tcPr>
            <w:tcW w:w="2018" w:type="dxa"/>
            <w:tcBorders>
              <w:top w:val="nil"/>
              <w:left w:val="nil"/>
              <w:bottom w:val="nil"/>
              <w:right w:val="nil"/>
            </w:tcBorders>
            <w:shd w:val="clear" w:color="auto" w:fill="FFFFFF"/>
          </w:tcPr>
          <w:p w14:paraId="6184D57A" w14:textId="77777777" w:rsidR="003B339B" w:rsidRDefault="001A749B">
            <w:pPr>
              <w:adjustRightInd w:val="0"/>
              <w:jc w:val="center"/>
              <w:rPr>
                <w:rFonts w:ascii="Times New Roman" w:hAnsi="Times New Roman"/>
                <w:color w:val="000000"/>
              </w:rPr>
            </w:pPr>
            <w:r>
              <w:rPr>
                <w:rFonts w:ascii="Times New Roman" w:hAnsi="Times New Roman"/>
                <w:color w:val="000000"/>
              </w:rPr>
              <w:t>5.000 (3.000, 7.800)</w:t>
            </w:r>
          </w:p>
        </w:tc>
        <w:tc>
          <w:tcPr>
            <w:tcW w:w="1176" w:type="dxa"/>
            <w:tcBorders>
              <w:top w:val="nil"/>
              <w:left w:val="nil"/>
              <w:bottom w:val="nil"/>
              <w:right w:val="nil"/>
            </w:tcBorders>
            <w:shd w:val="clear" w:color="auto" w:fill="FFFFFF"/>
          </w:tcPr>
          <w:p w14:paraId="6184D57B" w14:textId="77777777" w:rsidR="003B339B" w:rsidRDefault="001A749B">
            <w:pPr>
              <w:adjustRightInd w:val="0"/>
              <w:jc w:val="center"/>
              <w:rPr>
                <w:rFonts w:ascii="Times New Roman" w:hAnsi="Times New Roman"/>
                <w:color w:val="000000"/>
              </w:rPr>
            </w:pPr>
            <w:r>
              <w:rPr>
                <w:rFonts w:ascii="Times New Roman" w:hAnsi="Times New Roman"/>
                <w:color w:val="000000"/>
              </w:rPr>
              <w:t>3.00, 7.80</w:t>
            </w:r>
          </w:p>
        </w:tc>
        <w:tc>
          <w:tcPr>
            <w:tcW w:w="398" w:type="dxa"/>
            <w:tcBorders>
              <w:top w:val="nil"/>
              <w:left w:val="nil"/>
              <w:bottom w:val="nil"/>
              <w:right w:val="nil"/>
            </w:tcBorders>
            <w:shd w:val="clear" w:color="auto" w:fill="FFFFFF"/>
          </w:tcPr>
          <w:p w14:paraId="6184D57C"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7D" w14:textId="77777777" w:rsidR="003B339B" w:rsidRDefault="001A749B">
            <w:pPr>
              <w:adjustRightInd w:val="0"/>
              <w:jc w:val="center"/>
              <w:rPr>
                <w:rFonts w:ascii="Times New Roman" w:hAnsi="Times New Roman"/>
                <w:color w:val="000000"/>
              </w:rPr>
            </w:pPr>
            <w:r>
              <w:rPr>
                <w:rFonts w:ascii="Times New Roman" w:hAnsi="Times New Roman"/>
                <w:color w:val="000000"/>
              </w:rPr>
              <w:t>-1.167 (1.7243)</w:t>
            </w:r>
          </w:p>
        </w:tc>
        <w:tc>
          <w:tcPr>
            <w:tcW w:w="2018" w:type="dxa"/>
            <w:tcBorders>
              <w:top w:val="nil"/>
              <w:left w:val="nil"/>
              <w:bottom w:val="nil"/>
              <w:right w:val="nil"/>
            </w:tcBorders>
            <w:shd w:val="clear" w:color="auto" w:fill="FFFFFF"/>
          </w:tcPr>
          <w:p w14:paraId="6184D57E" w14:textId="77777777" w:rsidR="003B339B" w:rsidRDefault="001A749B">
            <w:pPr>
              <w:adjustRightInd w:val="0"/>
              <w:jc w:val="center"/>
              <w:rPr>
                <w:rFonts w:ascii="Times New Roman" w:hAnsi="Times New Roman"/>
                <w:color w:val="000000"/>
              </w:rPr>
            </w:pPr>
            <w:r>
              <w:rPr>
                <w:rFonts w:ascii="Times New Roman" w:hAnsi="Times New Roman"/>
                <w:color w:val="000000"/>
              </w:rPr>
              <w:t>-1.500 (-2.700, 0.700)</w:t>
            </w:r>
          </w:p>
        </w:tc>
        <w:tc>
          <w:tcPr>
            <w:tcW w:w="1176" w:type="dxa"/>
            <w:tcBorders>
              <w:top w:val="nil"/>
              <w:left w:val="nil"/>
              <w:bottom w:val="nil"/>
              <w:right w:val="nil"/>
            </w:tcBorders>
            <w:shd w:val="clear" w:color="auto" w:fill="FFFFFF"/>
          </w:tcPr>
          <w:p w14:paraId="6184D57F" w14:textId="77777777" w:rsidR="003B339B" w:rsidRDefault="001A749B">
            <w:pPr>
              <w:adjustRightInd w:val="0"/>
              <w:jc w:val="center"/>
              <w:rPr>
                <w:rFonts w:ascii="Times New Roman" w:hAnsi="Times New Roman"/>
                <w:color w:val="000000"/>
              </w:rPr>
            </w:pPr>
            <w:r>
              <w:rPr>
                <w:rFonts w:ascii="Times New Roman" w:hAnsi="Times New Roman"/>
                <w:color w:val="000000"/>
              </w:rPr>
              <w:t>-2.70, 0.70</w:t>
            </w:r>
          </w:p>
        </w:tc>
      </w:tr>
      <w:tr w:rsidR="003B339B" w14:paraId="6184D58B" w14:textId="77777777">
        <w:trPr>
          <w:cantSplit/>
        </w:trPr>
        <w:tc>
          <w:tcPr>
            <w:tcW w:w="2138" w:type="dxa"/>
            <w:tcBorders>
              <w:top w:val="nil"/>
              <w:left w:val="nil"/>
              <w:bottom w:val="nil"/>
              <w:right w:val="nil"/>
            </w:tcBorders>
            <w:shd w:val="clear" w:color="auto" w:fill="FFFFFF"/>
          </w:tcPr>
          <w:p w14:paraId="6184D58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82"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583"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84" w14:textId="77777777" w:rsidR="003B339B" w:rsidRDefault="001A749B">
            <w:pPr>
              <w:adjustRightInd w:val="0"/>
              <w:jc w:val="center"/>
              <w:rPr>
                <w:rFonts w:ascii="Times New Roman" w:hAnsi="Times New Roman"/>
                <w:color w:val="000000"/>
              </w:rPr>
            </w:pPr>
            <w:r>
              <w:rPr>
                <w:rFonts w:ascii="Times New Roman" w:hAnsi="Times New Roman"/>
                <w:color w:val="000000"/>
              </w:rPr>
              <w:t>6.817 (4.4923)</w:t>
            </w:r>
          </w:p>
        </w:tc>
        <w:tc>
          <w:tcPr>
            <w:tcW w:w="2018" w:type="dxa"/>
            <w:tcBorders>
              <w:top w:val="nil"/>
              <w:left w:val="nil"/>
              <w:bottom w:val="nil"/>
              <w:right w:val="nil"/>
            </w:tcBorders>
            <w:shd w:val="clear" w:color="auto" w:fill="FFFFFF"/>
          </w:tcPr>
          <w:p w14:paraId="6184D585" w14:textId="77777777" w:rsidR="003B339B" w:rsidRDefault="001A749B">
            <w:pPr>
              <w:adjustRightInd w:val="0"/>
              <w:jc w:val="center"/>
              <w:rPr>
                <w:rFonts w:ascii="Times New Roman" w:hAnsi="Times New Roman"/>
                <w:color w:val="000000"/>
              </w:rPr>
            </w:pPr>
            <w:r>
              <w:rPr>
                <w:rFonts w:ascii="Times New Roman" w:hAnsi="Times New Roman"/>
                <w:color w:val="000000"/>
              </w:rPr>
              <w:t>4.400 (4.050, 12.000)</w:t>
            </w:r>
          </w:p>
        </w:tc>
        <w:tc>
          <w:tcPr>
            <w:tcW w:w="1176" w:type="dxa"/>
            <w:tcBorders>
              <w:top w:val="nil"/>
              <w:left w:val="nil"/>
              <w:bottom w:val="nil"/>
              <w:right w:val="nil"/>
            </w:tcBorders>
            <w:shd w:val="clear" w:color="auto" w:fill="FFFFFF"/>
          </w:tcPr>
          <w:p w14:paraId="6184D586" w14:textId="77777777" w:rsidR="003B339B" w:rsidRDefault="001A749B">
            <w:pPr>
              <w:adjustRightInd w:val="0"/>
              <w:jc w:val="center"/>
              <w:rPr>
                <w:rFonts w:ascii="Times New Roman" w:hAnsi="Times New Roman"/>
                <w:color w:val="000000"/>
              </w:rPr>
            </w:pPr>
            <w:r>
              <w:rPr>
                <w:rFonts w:ascii="Times New Roman" w:hAnsi="Times New Roman"/>
                <w:color w:val="000000"/>
              </w:rPr>
              <w:t>4.05, 12.00</w:t>
            </w:r>
          </w:p>
        </w:tc>
        <w:tc>
          <w:tcPr>
            <w:tcW w:w="398" w:type="dxa"/>
            <w:tcBorders>
              <w:top w:val="nil"/>
              <w:left w:val="nil"/>
              <w:bottom w:val="nil"/>
              <w:right w:val="nil"/>
            </w:tcBorders>
            <w:shd w:val="clear" w:color="auto" w:fill="FFFFFF"/>
          </w:tcPr>
          <w:p w14:paraId="6184D58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88" w14:textId="77777777" w:rsidR="003B339B" w:rsidRDefault="001A749B">
            <w:pPr>
              <w:adjustRightInd w:val="0"/>
              <w:jc w:val="center"/>
              <w:rPr>
                <w:rFonts w:ascii="Times New Roman" w:hAnsi="Times New Roman"/>
                <w:color w:val="000000"/>
              </w:rPr>
            </w:pPr>
            <w:r>
              <w:rPr>
                <w:rFonts w:ascii="Times New Roman" w:hAnsi="Times New Roman"/>
                <w:color w:val="000000"/>
              </w:rPr>
              <w:t>0.383 (2.0738)</w:t>
            </w:r>
          </w:p>
        </w:tc>
        <w:tc>
          <w:tcPr>
            <w:tcW w:w="2018" w:type="dxa"/>
            <w:tcBorders>
              <w:top w:val="nil"/>
              <w:left w:val="nil"/>
              <w:bottom w:val="nil"/>
              <w:right w:val="nil"/>
            </w:tcBorders>
            <w:shd w:val="clear" w:color="auto" w:fill="FFFFFF"/>
          </w:tcPr>
          <w:p w14:paraId="6184D589" w14:textId="77777777" w:rsidR="003B339B" w:rsidRDefault="001A749B">
            <w:pPr>
              <w:adjustRightInd w:val="0"/>
              <w:jc w:val="center"/>
              <w:rPr>
                <w:rFonts w:ascii="Times New Roman" w:hAnsi="Times New Roman"/>
                <w:color w:val="000000"/>
              </w:rPr>
            </w:pPr>
            <w:r>
              <w:rPr>
                <w:rFonts w:ascii="Times New Roman" w:hAnsi="Times New Roman"/>
                <w:color w:val="000000"/>
              </w:rPr>
              <w:t>-0.250 (-1.300, 2.700)</w:t>
            </w:r>
          </w:p>
        </w:tc>
        <w:tc>
          <w:tcPr>
            <w:tcW w:w="1176" w:type="dxa"/>
            <w:tcBorders>
              <w:top w:val="nil"/>
              <w:left w:val="nil"/>
              <w:bottom w:val="nil"/>
              <w:right w:val="nil"/>
            </w:tcBorders>
            <w:shd w:val="clear" w:color="auto" w:fill="FFFFFF"/>
          </w:tcPr>
          <w:p w14:paraId="6184D58A" w14:textId="77777777" w:rsidR="003B339B" w:rsidRDefault="001A749B">
            <w:pPr>
              <w:adjustRightInd w:val="0"/>
              <w:jc w:val="center"/>
              <w:rPr>
                <w:rFonts w:ascii="Times New Roman" w:hAnsi="Times New Roman"/>
                <w:color w:val="000000"/>
              </w:rPr>
            </w:pPr>
            <w:r>
              <w:rPr>
                <w:rFonts w:ascii="Times New Roman" w:hAnsi="Times New Roman"/>
                <w:color w:val="000000"/>
              </w:rPr>
              <w:t>-1.30, 2.70</w:t>
            </w:r>
          </w:p>
        </w:tc>
      </w:tr>
      <w:tr w:rsidR="003B339B" w14:paraId="6184D596" w14:textId="77777777">
        <w:trPr>
          <w:cantSplit/>
        </w:trPr>
        <w:tc>
          <w:tcPr>
            <w:tcW w:w="2138" w:type="dxa"/>
            <w:tcBorders>
              <w:top w:val="nil"/>
              <w:left w:val="nil"/>
              <w:bottom w:val="nil"/>
              <w:right w:val="nil"/>
            </w:tcBorders>
            <w:shd w:val="clear" w:color="auto" w:fill="FFFFFF"/>
          </w:tcPr>
          <w:p w14:paraId="6184D58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8D"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58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8F" w14:textId="77777777" w:rsidR="003B339B" w:rsidRDefault="001A749B">
            <w:pPr>
              <w:adjustRightInd w:val="0"/>
              <w:jc w:val="center"/>
              <w:rPr>
                <w:rFonts w:ascii="Times New Roman" w:hAnsi="Times New Roman"/>
                <w:color w:val="000000"/>
              </w:rPr>
            </w:pPr>
            <w:r>
              <w:rPr>
                <w:rFonts w:ascii="Times New Roman" w:hAnsi="Times New Roman"/>
                <w:color w:val="000000"/>
              </w:rPr>
              <w:t>7.867 (4.0216)</w:t>
            </w:r>
          </w:p>
        </w:tc>
        <w:tc>
          <w:tcPr>
            <w:tcW w:w="2018" w:type="dxa"/>
            <w:tcBorders>
              <w:top w:val="nil"/>
              <w:left w:val="nil"/>
              <w:bottom w:val="nil"/>
              <w:right w:val="nil"/>
            </w:tcBorders>
            <w:shd w:val="clear" w:color="auto" w:fill="FFFFFF"/>
          </w:tcPr>
          <w:p w14:paraId="6184D590" w14:textId="77777777" w:rsidR="003B339B" w:rsidRDefault="001A749B">
            <w:pPr>
              <w:adjustRightInd w:val="0"/>
              <w:jc w:val="center"/>
              <w:rPr>
                <w:rFonts w:ascii="Times New Roman" w:hAnsi="Times New Roman"/>
                <w:color w:val="000000"/>
              </w:rPr>
            </w:pPr>
            <w:r>
              <w:rPr>
                <w:rFonts w:ascii="Times New Roman" w:hAnsi="Times New Roman"/>
                <w:color w:val="000000"/>
              </w:rPr>
              <w:t>9.000 (3.400, 11.200)</w:t>
            </w:r>
          </w:p>
        </w:tc>
        <w:tc>
          <w:tcPr>
            <w:tcW w:w="1176" w:type="dxa"/>
            <w:tcBorders>
              <w:top w:val="nil"/>
              <w:left w:val="nil"/>
              <w:bottom w:val="nil"/>
              <w:right w:val="nil"/>
            </w:tcBorders>
            <w:shd w:val="clear" w:color="auto" w:fill="FFFFFF"/>
          </w:tcPr>
          <w:p w14:paraId="6184D591" w14:textId="77777777" w:rsidR="003B339B" w:rsidRDefault="001A749B">
            <w:pPr>
              <w:adjustRightInd w:val="0"/>
              <w:jc w:val="center"/>
              <w:rPr>
                <w:rFonts w:ascii="Times New Roman" w:hAnsi="Times New Roman"/>
                <w:color w:val="000000"/>
              </w:rPr>
            </w:pPr>
            <w:r>
              <w:rPr>
                <w:rFonts w:ascii="Times New Roman" w:hAnsi="Times New Roman"/>
                <w:color w:val="000000"/>
              </w:rPr>
              <w:t>3.40, 11.20</w:t>
            </w:r>
          </w:p>
        </w:tc>
        <w:tc>
          <w:tcPr>
            <w:tcW w:w="398" w:type="dxa"/>
            <w:tcBorders>
              <w:top w:val="nil"/>
              <w:left w:val="nil"/>
              <w:bottom w:val="nil"/>
              <w:right w:val="nil"/>
            </w:tcBorders>
            <w:shd w:val="clear" w:color="auto" w:fill="FFFFFF"/>
          </w:tcPr>
          <w:p w14:paraId="6184D59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93" w14:textId="77777777" w:rsidR="003B339B" w:rsidRDefault="001A749B">
            <w:pPr>
              <w:adjustRightInd w:val="0"/>
              <w:jc w:val="center"/>
              <w:rPr>
                <w:rFonts w:ascii="Times New Roman" w:hAnsi="Times New Roman"/>
                <w:color w:val="000000"/>
              </w:rPr>
            </w:pPr>
            <w:r>
              <w:rPr>
                <w:rFonts w:ascii="Times New Roman" w:hAnsi="Times New Roman"/>
                <w:color w:val="000000"/>
              </w:rPr>
              <w:t>1.433 (2.1385)</w:t>
            </w:r>
          </w:p>
        </w:tc>
        <w:tc>
          <w:tcPr>
            <w:tcW w:w="2018" w:type="dxa"/>
            <w:tcBorders>
              <w:top w:val="nil"/>
              <w:left w:val="nil"/>
              <w:bottom w:val="nil"/>
              <w:right w:val="nil"/>
            </w:tcBorders>
            <w:shd w:val="clear" w:color="auto" w:fill="FFFFFF"/>
          </w:tcPr>
          <w:p w14:paraId="6184D594" w14:textId="77777777" w:rsidR="003B339B" w:rsidRDefault="001A749B">
            <w:pPr>
              <w:adjustRightInd w:val="0"/>
              <w:jc w:val="center"/>
              <w:rPr>
                <w:rFonts w:ascii="Times New Roman" w:hAnsi="Times New Roman"/>
                <w:color w:val="000000"/>
              </w:rPr>
            </w:pPr>
            <w:r>
              <w:rPr>
                <w:rFonts w:ascii="Times New Roman" w:hAnsi="Times New Roman"/>
                <w:color w:val="000000"/>
              </w:rPr>
              <w:t>1.900 (-0.900, 3.300)</w:t>
            </w:r>
          </w:p>
        </w:tc>
        <w:tc>
          <w:tcPr>
            <w:tcW w:w="1176" w:type="dxa"/>
            <w:tcBorders>
              <w:top w:val="nil"/>
              <w:left w:val="nil"/>
              <w:bottom w:val="nil"/>
              <w:right w:val="nil"/>
            </w:tcBorders>
            <w:shd w:val="clear" w:color="auto" w:fill="FFFFFF"/>
          </w:tcPr>
          <w:p w14:paraId="6184D595" w14:textId="77777777" w:rsidR="003B339B" w:rsidRDefault="001A749B">
            <w:pPr>
              <w:adjustRightInd w:val="0"/>
              <w:jc w:val="center"/>
              <w:rPr>
                <w:rFonts w:ascii="Times New Roman" w:hAnsi="Times New Roman"/>
                <w:color w:val="000000"/>
              </w:rPr>
            </w:pPr>
            <w:r>
              <w:rPr>
                <w:rFonts w:ascii="Times New Roman" w:hAnsi="Times New Roman"/>
                <w:color w:val="000000"/>
              </w:rPr>
              <w:t>-0.90, 3.30</w:t>
            </w:r>
          </w:p>
        </w:tc>
      </w:tr>
      <w:tr w:rsidR="003B339B" w14:paraId="6184D5A1" w14:textId="77777777">
        <w:trPr>
          <w:cantSplit/>
        </w:trPr>
        <w:tc>
          <w:tcPr>
            <w:tcW w:w="2138" w:type="dxa"/>
            <w:tcBorders>
              <w:top w:val="nil"/>
              <w:left w:val="nil"/>
              <w:bottom w:val="nil"/>
              <w:right w:val="nil"/>
            </w:tcBorders>
            <w:shd w:val="clear" w:color="auto" w:fill="FFFFFF"/>
          </w:tcPr>
          <w:p w14:paraId="6184D59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98"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599"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9A" w14:textId="77777777" w:rsidR="003B339B" w:rsidRDefault="001A749B">
            <w:pPr>
              <w:adjustRightInd w:val="0"/>
              <w:jc w:val="center"/>
              <w:rPr>
                <w:rFonts w:ascii="Times New Roman" w:hAnsi="Times New Roman"/>
                <w:color w:val="000000"/>
              </w:rPr>
            </w:pPr>
            <w:r>
              <w:rPr>
                <w:rFonts w:ascii="Times New Roman" w:hAnsi="Times New Roman"/>
                <w:color w:val="000000"/>
              </w:rPr>
              <w:t>8.967 (2.6083)</w:t>
            </w:r>
          </w:p>
        </w:tc>
        <w:tc>
          <w:tcPr>
            <w:tcW w:w="2018" w:type="dxa"/>
            <w:tcBorders>
              <w:top w:val="nil"/>
              <w:left w:val="nil"/>
              <w:bottom w:val="nil"/>
              <w:right w:val="nil"/>
            </w:tcBorders>
            <w:shd w:val="clear" w:color="auto" w:fill="FFFFFF"/>
          </w:tcPr>
          <w:p w14:paraId="6184D59B" w14:textId="77777777" w:rsidR="003B339B" w:rsidRDefault="001A749B">
            <w:pPr>
              <w:adjustRightInd w:val="0"/>
              <w:jc w:val="center"/>
              <w:rPr>
                <w:rFonts w:ascii="Times New Roman" w:hAnsi="Times New Roman"/>
                <w:color w:val="000000"/>
              </w:rPr>
            </w:pPr>
            <w:r>
              <w:rPr>
                <w:rFonts w:ascii="Times New Roman" w:hAnsi="Times New Roman"/>
                <w:color w:val="000000"/>
              </w:rPr>
              <w:t>10.000 (6.000, 10.900)</w:t>
            </w:r>
          </w:p>
        </w:tc>
        <w:tc>
          <w:tcPr>
            <w:tcW w:w="1176" w:type="dxa"/>
            <w:tcBorders>
              <w:top w:val="nil"/>
              <w:left w:val="nil"/>
              <w:bottom w:val="nil"/>
              <w:right w:val="nil"/>
            </w:tcBorders>
            <w:shd w:val="clear" w:color="auto" w:fill="FFFFFF"/>
          </w:tcPr>
          <w:p w14:paraId="6184D59C" w14:textId="77777777" w:rsidR="003B339B" w:rsidRDefault="001A749B">
            <w:pPr>
              <w:adjustRightInd w:val="0"/>
              <w:jc w:val="center"/>
              <w:rPr>
                <w:rFonts w:ascii="Times New Roman" w:hAnsi="Times New Roman"/>
                <w:color w:val="000000"/>
              </w:rPr>
            </w:pPr>
            <w:r>
              <w:rPr>
                <w:rFonts w:ascii="Times New Roman" w:hAnsi="Times New Roman"/>
                <w:color w:val="000000"/>
              </w:rPr>
              <w:t>6.00, 10.90</w:t>
            </w:r>
          </w:p>
        </w:tc>
        <w:tc>
          <w:tcPr>
            <w:tcW w:w="398" w:type="dxa"/>
            <w:tcBorders>
              <w:top w:val="nil"/>
              <w:left w:val="nil"/>
              <w:bottom w:val="nil"/>
              <w:right w:val="nil"/>
            </w:tcBorders>
            <w:shd w:val="clear" w:color="auto" w:fill="FFFFFF"/>
          </w:tcPr>
          <w:p w14:paraId="6184D59D"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59E" w14:textId="77777777" w:rsidR="003B339B" w:rsidRDefault="001A749B">
            <w:pPr>
              <w:adjustRightInd w:val="0"/>
              <w:jc w:val="center"/>
              <w:rPr>
                <w:rFonts w:ascii="Times New Roman" w:hAnsi="Times New Roman"/>
                <w:color w:val="000000"/>
              </w:rPr>
            </w:pPr>
            <w:r>
              <w:rPr>
                <w:rFonts w:ascii="Times New Roman" w:hAnsi="Times New Roman"/>
                <w:color w:val="000000"/>
              </w:rPr>
              <w:t>2.533 (2.3629)</w:t>
            </w:r>
          </w:p>
        </w:tc>
        <w:tc>
          <w:tcPr>
            <w:tcW w:w="2018" w:type="dxa"/>
            <w:tcBorders>
              <w:top w:val="nil"/>
              <w:left w:val="nil"/>
              <w:bottom w:val="nil"/>
              <w:right w:val="nil"/>
            </w:tcBorders>
            <w:shd w:val="clear" w:color="auto" w:fill="FFFFFF"/>
          </w:tcPr>
          <w:p w14:paraId="6184D59F" w14:textId="77777777" w:rsidR="003B339B" w:rsidRDefault="001A749B">
            <w:pPr>
              <w:adjustRightInd w:val="0"/>
              <w:jc w:val="center"/>
              <w:rPr>
                <w:rFonts w:ascii="Times New Roman" w:hAnsi="Times New Roman"/>
                <w:color w:val="000000"/>
              </w:rPr>
            </w:pPr>
            <w:r>
              <w:rPr>
                <w:rFonts w:ascii="Times New Roman" w:hAnsi="Times New Roman"/>
                <w:color w:val="000000"/>
              </w:rPr>
              <w:t>1.700 (0.700, 5.200)</w:t>
            </w:r>
          </w:p>
        </w:tc>
        <w:tc>
          <w:tcPr>
            <w:tcW w:w="1176" w:type="dxa"/>
            <w:tcBorders>
              <w:top w:val="nil"/>
              <w:left w:val="nil"/>
              <w:bottom w:val="nil"/>
              <w:right w:val="nil"/>
            </w:tcBorders>
            <w:shd w:val="clear" w:color="auto" w:fill="FFFFFF"/>
          </w:tcPr>
          <w:p w14:paraId="6184D5A0" w14:textId="77777777" w:rsidR="003B339B" w:rsidRDefault="001A749B">
            <w:pPr>
              <w:adjustRightInd w:val="0"/>
              <w:jc w:val="center"/>
              <w:rPr>
                <w:rFonts w:ascii="Times New Roman" w:hAnsi="Times New Roman"/>
                <w:color w:val="000000"/>
              </w:rPr>
            </w:pPr>
            <w:r>
              <w:rPr>
                <w:rFonts w:ascii="Times New Roman" w:hAnsi="Times New Roman"/>
                <w:color w:val="000000"/>
              </w:rPr>
              <w:t>0.70, 5.20</w:t>
            </w:r>
          </w:p>
        </w:tc>
      </w:tr>
      <w:tr w:rsidR="003B339B" w14:paraId="6184D5AC" w14:textId="77777777">
        <w:trPr>
          <w:cantSplit/>
        </w:trPr>
        <w:tc>
          <w:tcPr>
            <w:tcW w:w="2138" w:type="dxa"/>
            <w:tcBorders>
              <w:top w:val="nil"/>
              <w:left w:val="nil"/>
              <w:bottom w:val="nil"/>
              <w:right w:val="nil"/>
            </w:tcBorders>
            <w:shd w:val="clear" w:color="auto" w:fill="FFFFFF"/>
          </w:tcPr>
          <w:p w14:paraId="6184D5A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A3"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5A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5A5" w14:textId="77777777" w:rsidR="003B339B" w:rsidRDefault="001A749B">
            <w:pPr>
              <w:adjustRightInd w:val="0"/>
              <w:jc w:val="center"/>
              <w:rPr>
                <w:rFonts w:ascii="Times New Roman" w:hAnsi="Times New Roman"/>
                <w:color w:val="000000"/>
              </w:rPr>
            </w:pPr>
            <w:r>
              <w:rPr>
                <w:rFonts w:ascii="Times New Roman" w:hAnsi="Times New Roman"/>
                <w:color w:val="000000"/>
              </w:rPr>
              <w:t>6.450 (1.6263)</w:t>
            </w:r>
          </w:p>
        </w:tc>
        <w:tc>
          <w:tcPr>
            <w:tcW w:w="2018" w:type="dxa"/>
            <w:tcBorders>
              <w:top w:val="nil"/>
              <w:left w:val="nil"/>
              <w:bottom w:val="nil"/>
              <w:right w:val="nil"/>
            </w:tcBorders>
            <w:shd w:val="clear" w:color="auto" w:fill="FFFFFF"/>
          </w:tcPr>
          <w:p w14:paraId="6184D5A6" w14:textId="77777777" w:rsidR="003B339B" w:rsidRDefault="001A749B">
            <w:pPr>
              <w:adjustRightInd w:val="0"/>
              <w:jc w:val="center"/>
              <w:rPr>
                <w:rFonts w:ascii="Times New Roman" w:hAnsi="Times New Roman"/>
                <w:color w:val="000000"/>
              </w:rPr>
            </w:pPr>
            <w:r>
              <w:rPr>
                <w:rFonts w:ascii="Times New Roman" w:hAnsi="Times New Roman"/>
                <w:color w:val="000000"/>
              </w:rPr>
              <w:t>6.450 (5.300, 7.600)</w:t>
            </w:r>
          </w:p>
        </w:tc>
        <w:tc>
          <w:tcPr>
            <w:tcW w:w="1176" w:type="dxa"/>
            <w:tcBorders>
              <w:top w:val="nil"/>
              <w:left w:val="nil"/>
              <w:bottom w:val="nil"/>
              <w:right w:val="nil"/>
            </w:tcBorders>
            <w:shd w:val="clear" w:color="auto" w:fill="FFFFFF"/>
          </w:tcPr>
          <w:p w14:paraId="6184D5A7" w14:textId="77777777" w:rsidR="003B339B" w:rsidRDefault="001A749B">
            <w:pPr>
              <w:adjustRightInd w:val="0"/>
              <w:jc w:val="center"/>
              <w:rPr>
                <w:rFonts w:ascii="Times New Roman" w:hAnsi="Times New Roman"/>
                <w:color w:val="000000"/>
              </w:rPr>
            </w:pPr>
            <w:r>
              <w:rPr>
                <w:rFonts w:ascii="Times New Roman" w:hAnsi="Times New Roman"/>
                <w:color w:val="000000"/>
              </w:rPr>
              <w:t>5.30, 7.60</w:t>
            </w:r>
          </w:p>
        </w:tc>
        <w:tc>
          <w:tcPr>
            <w:tcW w:w="398" w:type="dxa"/>
            <w:tcBorders>
              <w:top w:val="nil"/>
              <w:left w:val="nil"/>
              <w:bottom w:val="nil"/>
              <w:right w:val="nil"/>
            </w:tcBorders>
            <w:shd w:val="clear" w:color="auto" w:fill="FFFFFF"/>
          </w:tcPr>
          <w:p w14:paraId="6184D5A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5A9" w14:textId="77777777" w:rsidR="003B339B" w:rsidRDefault="001A749B">
            <w:pPr>
              <w:adjustRightInd w:val="0"/>
              <w:jc w:val="center"/>
              <w:rPr>
                <w:rFonts w:ascii="Times New Roman" w:hAnsi="Times New Roman"/>
                <w:color w:val="000000"/>
              </w:rPr>
            </w:pPr>
            <w:r>
              <w:rPr>
                <w:rFonts w:ascii="Times New Roman" w:hAnsi="Times New Roman"/>
                <w:color w:val="000000"/>
              </w:rPr>
              <w:t>-0.350 (1.9092)</w:t>
            </w:r>
          </w:p>
        </w:tc>
        <w:tc>
          <w:tcPr>
            <w:tcW w:w="2018" w:type="dxa"/>
            <w:tcBorders>
              <w:top w:val="nil"/>
              <w:left w:val="nil"/>
              <w:bottom w:val="nil"/>
              <w:right w:val="nil"/>
            </w:tcBorders>
            <w:shd w:val="clear" w:color="auto" w:fill="FFFFFF"/>
          </w:tcPr>
          <w:p w14:paraId="6184D5AA" w14:textId="77777777" w:rsidR="003B339B" w:rsidRDefault="001A749B">
            <w:pPr>
              <w:adjustRightInd w:val="0"/>
              <w:jc w:val="center"/>
              <w:rPr>
                <w:rFonts w:ascii="Times New Roman" w:hAnsi="Times New Roman"/>
                <w:color w:val="000000"/>
              </w:rPr>
            </w:pPr>
            <w:r>
              <w:rPr>
                <w:rFonts w:ascii="Times New Roman" w:hAnsi="Times New Roman"/>
                <w:color w:val="000000"/>
              </w:rPr>
              <w:t>-0.350 (-1.700, 1.000)</w:t>
            </w:r>
          </w:p>
        </w:tc>
        <w:tc>
          <w:tcPr>
            <w:tcW w:w="1176" w:type="dxa"/>
            <w:tcBorders>
              <w:top w:val="nil"/>
              <w:left w:val="nil"/>
              <w:bottom w:val="nil"/>
              <w:right w:val="nil"/>
            </w:tcBorders>
            <w:shd w:val="clear" w:color="auto" w:fill="FFFFFF"/>
          </w:tcPr>
          <w:p w14:paraId="6184D5AB" w14:textId="77777777" w:rsidR="003B339B" w:rsidRDefault="001A749B">
            <w:pPr>
              <w:adjustRightInd w:val="0"/>
              <w:jc w:val="center"/>
              <w:rPr>
                <w:rFonts w:ascii="Times New Roman" w:hAnsi="Times New Roman"/>
                <w:color w:val="000000"/>
              </w:rPr>
            </w:pPr>
            <w:r>
              <w:rPr>
                <w:rFonts w:ascii="Times New Roman" w:hAnsi="Times New Roman"/>
                <w:color w:val="000000"/>
              </w:rPr>
              <w:t>-1.70, 1.00</w:t>
            </w:r>
          </w:p>
        </w:tc>
      </w:tr>
      <w:tr w:rsidR="003B339B" w14:paraId="6184D5B7" w14:textId="77777777">
        <w:trPr>
          <w:cantSplit/>
        </w:trPr>
        <w:tc>
          <w:tcPr>
            <w:tcW w:w="2138" w:type="dxa"/>
            <w:tcBorders>
              <w:top w:val="nil"/>
              <w:left w:val="nil"/>
              <w:bottom w:val="nil"/>
              <w:right w:val="nil"/>
            </w:tcBorders>
            <w:shd w:val="clear" w:color="auto" w:fill="FFFFFF"/>
          </w:tcPr>
          <w:p w14:paraId="6184D5A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AE"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5A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5B0" w14:textId="77777777" w:rsidR="003B339B" w:rsidRDefault="001A749B">
            <w:pPr>
              <w:adjustRightInd w:val="0"/>
              <w:jc w:val="center"/>
              <w:rPr>
                <w:rFonts w:ascii="Times New Roman" w:hAnsi="Times New Roman"/>
                <w:color w:val="000000"/>
              </w:rPr>
            </w:pPr>
            <w:r>
              <w:rPr>
                <w:rFonts w:ascii="Times New Roman" w:hAnsi="Times New Roman"/>
                <w:color w:val="000000"/>
              </w:rPr>
              <w:t>7.000 (2.5456)</w:t>
            </w:r>
          </w:p>
        </w:tc>
        <w:tc>
          <w:tcPr>
            <w:tcW w:w="2018" w:type="dxa"/>
            <w:tcBorders>
              <w:top w:val="nil"/>
              <w:left w:val="nil"/>
              <w:bottom w:val="nil"/>
              <w:right w:val="nil"/>
            </w:tcBorders>
            <w:shd w:val="clear" w:color="auto" w:fill="FFFFFF"/>
          </w:tcPr>
          <w:p w14:paraId="6184D5B1" w14:textId="77777777" w:rsidR="003B339B" w:rsidRDefault="001A749B">
            <w:pPr>
              <w:adjustRightInd w:val="0"/>
              <w:jc w:val="center"/>
              <w:rPr>
                <w:rFonts w:ascii="Times New Roman" w:hAnsi="Times New Roman"/>
                <w:color w:val="000000"/>
              </w:rPr>
            </w:pPr>
            <w:r>
              <w:rPr>
                <w:rFonts w:ascii="Times New Roman" w:hAnsi="Times New Roman"/>
                <w:color w:val="000000"/>
              </w:rPr>
              <w:t>7.000 (5.200, 8.800)</w:t>
            </w:r>
          </w:p>
        </w:tc>
        <w:tc>
          <w:tcPr>
            <w:tcW w:w="1176" w:type="dxa"/>
            <w:tcBorders>
              <w:top w:val="nil"/>
              <w:left w:val="nil"/>
              <w:bottom w:val="nil"/>
              <w:right w:val="nil"/>
            </w:tcBorders>
            <w:shd w:val="clear" w:color="auto" w:fill="FFFFFF"/>
          </w:tcPr>
          <w:p w14:paraId="6184D5B2" w14:textId="77777777" w:rsidR="003B339B" w:rsidRDefault="001A749B">
            <w:pPr>
              <w:adjustRightInd w:val="0"/>
              <w:jc w:val="center"/>
              <w:rPr>
                <w:rFonts w:ascii="Times New Roman" w:hAnsi="Times New Roman"/>
                <w:color w:val="000000"/>
              </w:rPr>
            </w:pPr>
            <w:r>
              <w:rPr>
                <w:rFonts w:ascii="Times New Roman" w:hAnsi="Times New Roman"/>
                <w:color w:val="000000"/>
              </w:rPr>
              <w:t>5.20, 8.80</w:t>
            </w:r>
          </w:p>
        </w:tc>
        <w:tc>
          <w:tcPr>
            <w:tcW w:w="398" w:type="dxa"/>
            <w:tcBorders>
              <w:top w:val="nil"/>
              <w:left w:val="nil"/>
              <w:bottom w:val="nil"/>
              <w:right w:val="nil"/>
            </w:tcBorders>
            <w:shd w:val="clear" w:color="auto" w:fill="FFFFFF"/>
          </w:tcPr>
          <w:p w14:paraId="6184D5B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5B4" w14:textId="77777777" w:rsidR="003B339B" w:rsidRDefault="001A749B">
            <w:pPr>
              <w:adjustRightInd w:val="0"/>
              <w:jc w:val="center"/>
              <w:rPr>
                <w:rFonts w:ascii="Times New Roman" w:hAnsi="Times New Roman"/>
                <w:color w:val="000000"/>
              </w:rPr>
            </w:pPr>
            <w:r>
              <w:rPr>
                <w:rFonts w:ascii="Times New Roman" w:hAnsi="Times New Roman"/>
                <w:color w:val="000000"/>
              </w:rPr>
              <w:t>0.200 (0.9899)</w:t>
            </w:r>
          </w:p>
        </w:tc>
        <w:tc>
          <w:tcPr>
            <w:tcW w:w="2018" w:type="dxa"/>
            <w:tcBorders>
              <w:top w:val="nil"/>
              <w:left w:val="nil"/>
              <w:bottom w:val="nil"/>
              <w:right w:val="nil"/>
            </w:tcBorders>
            <w:shd w:val="clear" w:color="auto" w:fill="FFFFFF"/>
          </w:tcPr>
          <w:p w14:paraId="6184D5B5" w14:textId="77777777" w:rsidR="003B339B" w:rsidRDefault="001A749B">
            <w:pPr>
              <w:adjustRightInd w:val="0"/>
              <w:jc w:val="center"/>
              <w:rPr>
                <w:rFonts w:ascii="Times New Roman" w:hAnsi="Times New Roman"/>
                <w:color w:val="000000"/>
              </w:rPr>
            </w:pPr>
            <w:r>
              <w:rPr>
                <w:rFonts w:ascii="Times New Roman" w:hAnsi="Times New Roman"/>
                <w:color w:val="000000"/>
              </w:rPr>
              <w:t>0.200 (-0.500, 0.900)</w:t>
            </w:r>
          </w:p>
        </w:tc>
        <w:tc>
          <w:tcPr>
            <w:tcW w:w="1176" w:type="dxa"/>
            <w:tcBorders>
              <w:top w:val="nil"/>
              <w:left w:val="nil"/>
              <w:bottom w:val="nil"/>
              <w:right w:val="nil"/>
            </w:tcBorders>
            <w:shd w:val="clear" w:color="auto" w:fill="FFFFFF"/>
          </w:tcPr>
          <w:p w14:paraId="6184D5B6" w14:textId="77777777" w:rsidR="003B339B" w:rsidRDefault="001A749B">
            <w:pPr>
              <w:adjustRightInd w:val="0"/>
              <w:jc w:val="center"/>
              <w:rPr>
                <w:rFonts w:ascii="Times New Roman" w:hAnsi="Times New Roman"/>
                <w:color w:val="000000"/>
              </w:rPr>
            </w:pPr>
            <w:r>
              <w:rPr>
                <w:rFonts w:ascii="Times New Roman" w:hAnsi="Times New Roman"/>
                <w:color w:val="000000"/>
              </w:rPr>
              <w:t>-0.50, 0.90</w:t>
            </w:r>
          </w:p>
        </w:tc>
      </w:tr>
      <w:tr w:rsidR="003B339B" w14:paraId="6184D5C2" w14:textId="77777777">
        <w:trPr>
          <w:cantSplit/>
        </w:trPr>
        <w:tc>
          <w:tcPr>
            <w:tcW w:w="2138" w:type="dxa"/>
            <w:tcBorders>
              <w:top w:val="nil"/>
              <w:left w:val="nil"/>
              <w:bottom w:val="nil"/>
              <w:right w:val="nil"/>
            </w:tcBorders>
            <w:shd w:val="clear" w:color="auto" w:fill="FFFFFF"/>
          </w:tcPr>
          <w:p w14:paraId="6184D5B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B9"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5BA"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5BB" w14:textId="77777777" w:rsidR="003B339B" w:rsidRDefault="001A749B">
            <w:pPr>
              <w:adjustRightInd w:val="0"/>
              <w:jc w:val="center"/>
              <w:rPr>
                <w:rFonts w:ascii="Times New Roman" w:hAnsi="Times New Roman"/>
                <w:color w:val="000000"/>
              </w:rPr>
            </w:pPr>
            <w:r>
              <w:rPr>
                <w:rFonts w:ascii="Times New Roman" w:hAnsi="Times New Roman"/>
                <w:color w:val="000000"/>
              </w:rPr>
              <w:t>8.200 (NA)</w:t>
            </w:r>
          </w:p>
        </w:tc>
        <w:tc>
          <w:tcPr>
            <w:tcW w:w="2018" w:type="dxa"/>
            <w:tcBorders>
              <w:top w:val="nil"/>
              <w:left w:val="nil"/>
              <w:bottom w:val="nil"/>
              <w:right w:val="nil"/>
            </w:tcBorders>
            <w:shd w:val="clear" w:color="auto" w:fill="FFFFFF"/>
          </w:tcPr>
          <w:p w14:paraId="6184D5BC" w14:textId="77777777" w:rsidR="003B339B" w:rsidRDefault="001A749B">
            <w:pPr>
              <w:adjustRightInd w:val="0"/>
              <w:jc w:val="center"/>
              <w:rPr>
                <w:rFonts w:ascii="Times New Roman" w:hAnsi="Times New Roman"/>
                <w:color w:val="000000"/>
              </w:rPr>
            </w:pPr>
            <w:r>
              <w:rPr>
                <w:rFonts w:ascii="Times New Roman" w:hAnsi="Times New Roman"/>
                <w:color w:val="000000"/>
              </w:rPr>
              <w:t>8.200 (8.200, 8.200)</w:t>
            </w:r>
          </w:p>
        </w:tc>
        <w:tc>
          <w:tcPr>
            <w:tcW w:w="1176" w:type="dxa"/>
            <w:tcBorders>
              <w:top w:val="nil"/>
              <w:left w:val="nil"/>
              <w:bottom w:val="nil"/>
              <w:right w:val="nil"/>
            </w:tcBorders>
            <w:shd w:val="clear" w:color="auto" w:fill="FFFFFF"/>
          </w:tcPr>
          <w:p w14:paraId="6184D5BD" w14:textId="77777777" w:rsidR="003B339B" w:rsidRDefault="001A749B">
            <w:pPr>
              <w:adjustRightInd w:val="0"/>
              <w:jc w:val="center"/>
              <w:rPr>
                <w:rFonts w:ascii="Times New Roman" w:hAnsi="Times New Roman"/>
                <w:color w:val="000000"/>
              </w:rPr>
            </w:pPr>
            <w:r>
              <w:rPr>
                <w:rFonts w:ascii="Times New Roman" w:hAnsi="Times New Roman"/>
                <w:color w:val="000000"/>
              </w:rPr>
              <w:t>8.20, 8.20</w:t>
            </w:r>
          </w:p>
        </w:tc>
        <w:tc>
          <w:tcPr>
            <w:tcW w:w="398" w:type="dxa"/>
            <w:tcBorders>
              <w:top w:val="nil"/>
              <w:left w:val="nil"/>
              <w:bottom w:val="nil"/>
              <w:right w:val="nil"/>
            </w:tcBorders>
            <w:shd w:val="clear" w:color="auto" w:fill="FFFFFF"/>
          </w:tcPr>
          <w:p w14:paraId="6184D5B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5BF" w14:textId="77777777" w:rsidR="003B339B" w:rsidRDefault="001A749B">
            <w:pPr>
              <w:adjustRightInd w:val="0"/>
              <w:jc w:val="center"/>
              <w:rPr>
                <w:rFonts w:ascii="Times New Roman" w:hAnsi="Times New Roman"/>
                <w:color w:val="000000"/>
              </w:rPr>
            </w:pPr>
            <w:r>
              <w:rPr>
                <w:rFonts w:ascii="Times New Roman" w:hAnsi="Times New Roman"/>
                <w:color w:val="000000"/>
              </w:rPr>
              <w:t>-1.100 (NA)</w:t>
            </w:r>
          </w:p>
        </w:tc>
        <w:tc>
          <w:tcPr>
            <w:tcW w:w="2018" w:type="dxa"/>
            <w:tcBorders>
              <w:top w:val="nil"/>
              <w:left w:val="nil"/>
              <w:bottom w:val="nil"/>
              <w:right w:val="nil"/>
            </w:tcBorders>
            <w:shd w:val="clear" w:color="auto" w:fill="FFFFFF"/>
          </w:tcPr>
          <w:p w14:paraId="6184D5C0" w14:textId="77777777" w:rsidR="003B339B" w:rsidRDefault="001A749B">
            <w:pPr>
              <w:adjustRightInd w:val="0"/>
              <w:jc w:val="center"/>
              <w:rPr>
                <w:rFonts w:ascii="Times New Roman" w:hAnsi="Times New Roman"/>
                <w:color w:val="000000"/>
              </w:rPr>
            </w:pPr>
            <w:r>
              <w:rPr>
                <w:rFonts w:ascii="Times New Roman" w:hAnsi="Times New Roman"/>
                <w:color w:val="000000"/>
              </w:rPr>
              <w:t>-1.100 (-1.100, -1.100)</w:t>
            </w:r>
          </w:p>
        </w:tc>
        <w:tc>
          <w:tcPr>
            <w:tcW w:w="1176" w:type="dxa"/>
            <w:tcBorders>
              <w:top w:val="nil"/>
              <w:left w:val="nil"/>
              <w:bottom w:val="nil"/>
              <w:right w:val="nil"/>
            </w:tcBorders>
            <w:shd w:val="clear" w:color="auto" w:fill="FFFFFF"/>
          </w:tcPr>
          <w:p w14:paraId="6184D5C1" w14:textId="77777777" w:rsidR="003B339B" w:rsidRDefault="001A749B">
            <w:pPr>
              <w:adjustRightInd w:val="0"/>
              <w:jc w:val="center"/>
              <w:rPr>
                <w:rFonts w:ascii="Times New Roman" w:hAnsi="Times New Roman"/>
                <w:color w:val="000000"/>
              </w:rPr>
            </w:pPr>
            <w:r>
              <w:rPr>
                <w:rFonts w:ascii="Times New Roman" w:hAnsi="Times New Roman"/>
                <w:color w:val="000000"/>
              </w:rPr>
              <w:t>-1.10, -1.10</w:t>
            </w:r>
          </w:p>
        </w:tc>
      </w:tr>
      <w:tr w:rsidR="003B339B" w14:paraId="6184D5CD" w14:textId="77777777">
        <w:trPr>
          <w:cantSplit/>
        </w:trPr>
        <w:tc>
          <w:tcPr>
            <w:tcW w:w="2138" w:type="dxa"/>
            <w:tcBorders>
              <w:top w:val="nil"/>
              <w:left w:val="nil"/>
              <w:bottom w:val="nil"/>
              <w:right w:val="nil"/>
            </w:tcBorders>
            <w:shd w:val="clear" w:color="auto" w:fill="FFFFFF"/>
          </w:tcPr>
          <w:p w14:paraId="6184D5C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C4"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5C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5C6" w14:textId="77777777" w:rsidR="003B339B" w:rsidRDefault="001A749B">
            <w:pPr>
              <w:adjustRightInd w:val="0"/>
              <w:jc w:val="center"/>
              <w:rPr>
                <w:rFonts w:ascii="Times New Roman" w:hAnsi="Times New Roman"/>
                <w:color w:val="000000"/>
              </w:rPr>
            </w:pPr>
            <w:r>
              <w:rPr>
                <w:rFonts w:ascii="Times New Roman" w:hAnsi="Times New Roman"/>
                <w:color w:val="000000"/>
              </w:rPr>
              <w:t>10.500 (NA)</w:t>
            </w:r>
          </w:p>
        </w:tc>
        <w:tc>
          <w:tcPr>
            <w:tcW w:w="2018" w:type="dxa"/>
            <w:tcBorders>
              <w:top w:val="nil"/>
              <w:left w:val="nil"/>
              <w:bottom w:val="nil"/>
              <w:right w:val="nil"/>
            </w:tcBorders>
            <w:shd w:val="clear" w:color="auto" w:fill="FFFFFF"/>
          </w:tcPr>
          <w:p w14:paraId="6184D5C7" w14:textId="77777777" w:rsidR="003B339B" w:rsidRDefault="001A749B">
            <w:pPr>
              <w:adjustRightInd w:val="0"/>
              <w:jc w:val="center"/>
              <w:rPr>
                <w:rFonts w:ascii="Times New Roman" w:hAnsi="Times New Roman"/>
                <w:color w:val="000000"/>
              </w:rPr>
            </w:pPr>
            <w:r>
              <w:rPr>
                <w:rFonts w:ascii="Times New Roman" w:hAnsi="Times New Roman"/>
                <w:color w:val="000000"/>
              </w:rPr>
              <w:t>10.500 (10.500, 10.500)</w:t>
            </w:r>
          </w:p>
        </w:tc>
        <w:tc>
          <w:tcPr>
            <w:tcW w:w="1176" w:type="dxa"/>
            <w:tcBorders>
              <w:top w:val="nil"/>
              <w:left w:val="nil"/>
              <w:bottom w:val="nil"/>
              <w:right w:val="nil"/>
            </w:tcBorders>
            <w:shd w:val="clear" w:color="auto" w:fill="FFFFFF"/>
          </w:tcPr>
          <w:p w14:paraId="6184D5C8" w14:textId="77777777" w:rsidR="003B339B" w:rsidRDefault="001A749B">
            <w:pPr>
              <w:adjustRightInd w:val="0"/>
              <w:jc w:val="center"/>
              <w:rPr>
                <w:rFonts w:ascii="Times New Roman" w:hAnsi="Times New Roman"/>
                <w:color w:val="000000"/>
              </w:rPr>
            </w:pPr>
            <w:r>
              <w:rPr>
                <w:rFonts w:ascii="Times New Roman" w:hAnsi="Times New Roman"/>
                <w:color w:val="000000"/>
              </w:rPr>
              <w:t>10.50, 10.50</w:t>
            </w:r>
          </w:p>
        </w:tc>
        <w:tc>
          <w:tcPr>
            <w:tcW w:w="398" w:type="dxa"/>
            <w:tcBorders>
              <w:top w:val="nil"/>
              <w:left w:val="nil"/>
              <w:bottom w:val="nil"/>
              <w:right w:val="nil"/>
            </w:tcBorders>
            <w:shd w:val="clear" w:color="auto" w:fill="FFFFFF"/>
          </w:tcPr>
          <w:p w14:paraId="6184D5C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5CA" w14:textId="77777777" w:rsidR="003B339B" w:rsidRDefault="001A749B">
            <w:pPr>
              <w:adjustRightInd w:val="0"/>
              <w:jc w:val="center"/>
              <w:rPr>
                <w:rFonts w:ascii="Times New Roman" w:hAnsi="Times New Roman"/>
                <w:color w:val="000000"/>
              </w:rPr>
            </w:pPr>
            <w:r>
              <w:rPr>
                <w:rFonts w:ascii="Times New Roman" w:hAnsi="Times New Roman"/>
                <w:color w:val="000000"/>
              </w:rPr>
              <w:t>4.800 (NA)</w:t>
            </w:r>
          </w:p>
        </w:tc>
        <w:tc>
          <w:tcPr>
            <w:tcW w:w="2018" w:type="dxa"/>
            <w:tcBorders>
              <w:top w:val="nil"/>
              <w:left w:val="nil"/>
              <w:bottom w:val="nil"/>
              <w:right w:val="nil"/>
            </w:tcBorders>
            <w:shd w:val="clear" w:color="auto" w:fill="FFFFFF"/>
          </w:tcPr>
          <w:p w14:paraId="6184D5CB" w14:textId="77777777" w:rsidR="003B339B" w:rsidRDefault="001A749B">
            <w:pPr>
              <w:adjustRightInd w:val="0"/>
              <w:jc w:val="center"/>
              <w:rPr>
                <w:rFonts w:ascii="Times New Roman" w:hAnsi="Times New Roman"/>
                <w:color w:val="000000"/>
              </w:rPr>
            </w:pPr>
            <w:r>
              <w:rPr>
                <w:rFonts w:ascii="Times New Roman" w:hAnsi="Times New Roman"/>
                <w:color w:val="000000"/>
              </w:rPr>
              <w:t>4.800 (4.800, 4.800)</w:t>
            </w:r>
          </w:p>
        </w:tc>
        <w:tc>
          <w:tcPr>
            <w:tcW w:w="1176" w:type="dxa"/>
            <w:tcBorders>
              <w:top w:val="nil"/>
              <w:left w:val="nil"/>
              <w:bottom w:val="nil"/>
              <w:right w:val="nil"/>
            </w:tcBorders>
            <w:shd w:val="clear" w:color="auto" w:fill="FFFFFF"/>
          </w:tcPr>
          <w:p w14:paraId="6184D5CC" w14:textId="77777777" w:rsidR="003B339B" w:rsidRDefault="001A749B">
            <w:pPr>
              <w:adjustRightInd w:val="0"/>
              <w:jc w:val="center"/>
              <w:rPr>
                <w:rFonts w:ascii="Times New Roman" w:hAnsi="Times New Roman"/>
                <w:color w:val="000000"/>
              </w:rPr>
            </w:pPr>
            <w:r>
              <w:rPr>
                <w:rFonts w:ascii="Times New Roman" w:hAnsi="Times New Roman"/>
                <w:color w:val="000000"/>
              </w:rPr>
              <w:t>4.80, 4.80</w:t>
            </w:r>
          </w:p>
        </w:tc>
      </w:tr>
      <w:tr w:rsidR="003B339B" w14:paraId="6184D5CF" w14:textId="77777777">
        <w:trPr>
          <w:cantSplit/>
        </w:trPr>
        <w:tc>
          <w:tcPr>
            <w:tcW w:w="12916" w:type="dxa"/>
            <w:gridSpan w:val="10"/>
            <w:tcBorders>
              <w:top w:val="nil"/>
              <w:left w:val="nil"/>
              <w:bottom w:val="nil"/>
              <w:right w:val="nil"/>
            </w:tcBorders>
            <w:shd w:val="clear" w:color="auto" w:fill="FFFFFF"/>
          </w:tcPr>
          <w:p w14:paraId="6184D5C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5DA" w14:textId="77777777">
        <w:trPr>
          <w:cantSplit/>
        </w:trPr>
        <w:tc>
          <w:tcPr>
            <w:tcW w:w="2138" w:type="dxa"/>
            <w:tcBorders>
              <w:top w:val="nil"/>
              <w:left w:val="nil"/>
              <w:bottom w:val="nil"/>
              <w:right w:val="nil"/>
            </w:tcBorders>
            <w:shd w:val="clear" w:color="auto" w:fill="FFFFFF"/>
          </w:tcPr>
          <w:p w14:paraId="6184D5D0" w14:textId="77777777" w:rsidR="003B339B" w:rsidRDefault="001A749B">
            <w:pPr>
              <w:adjustRightInd w:val="0"/>
              <w:rPr>
                <w:rFonts w:ascii="Times New Roman" w:hAnsi="Times New Roman"/>
                <w:color w:val="000000"/>
              </w:rPr>
            </w:pPr>
            <w:r>
              <w:rPr>
                <w:rFonts w:ascii="Times New Roman" w:hAnsi="Times New Roman"/>
                <w:color w:val="000000"/>
              </w:rPr>
              <w:t>Creatinine (</w:t>
            </w:r>
            <w:proofErr w:type="spellStart"/>
            <w:r>
              <w:rPr>
                <w:rFonts w:ascii="Times New Roman" w:hAnsi="Times New Roman"/>
                <w:color w:val="000000"/>
              </w:rPr>
              <w:t>umol</w:t>
            </w:r>
            <w:proofErr w:type="spellEnd"/>
            <w:r>
              <w:rPr>
                <w:rFonts w:ascii="Times New Roman" w:hAnsi="Times New Roman"/>
                <w:color w:val="000000"/>
              </w:rPr>
              <w:t>/L) (N = 33)</w:t>
            </w:r>
          </w:p>
        </w:tc>
        <w:tc>
          <w:tcPr>
            <w:tcW w:w="982" w:type="dxa"/>
            <w:tcBorders>
              <w:top w:val="nil"/>
              <w:left w:val="nil"/>
              <w:bottom w:val="nil"/>
              <w:right w:val="nil"/>
            </w:tcBorders>
            <w:shd w:val="clear" w:color="auto" w:fill="FFFFFF"/>
          </w:tcPr>
          <w:p w14:paraId="6184D5D1"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5D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5D3" w14:textId="77777777" w:rsidR="003B339B" w:rsidRDefault="001A749B">
            <w:pPr>
              <w:adjustRightInd w:val="0"/>
              <w:jc w:val="center"/>
              <w:rPr>
                <w:rFonts w:ascii="Times New Roman" w:hAnsi="Times New Roman"/>
                <w:color w:val="000000"/>
              </w:rPr>
            </w:pPr>
            <w:r>
              <w:rPr>
                <w:rFonts w:ascii="Times New Roman" w:hAnsi="Times New Roman"/>
                <w:color w:val="000000"/>
              </w:rPr>
              <w:t>66.64 (11.538)</w:t>
            </w:r>
          </w:p>
        </w:tc>
        <w:tc>
          <w:tcPr>
            <w:tcW w:w="2018" w:type="dxa"/>
            <w:tcBorders>
              <w:top w:val="nil"/>
              <w:left w:val="nil"/>
              <w:bottom w:val="nil"/>
              <w:right w:val="nil"/>
            </w:tcBorders>
            <w:shd w:val="clear" w:color="auto" w:fill="FFFFFF"/>
          </w:tcPr>
          <w:p w14:paraId="6184D5D4" w14:textId="77777777" w:rsidR="003B339B" w:rsidRDefault="001A749B">
            <w:pPr>
              <w:adjustRightInd w:val="0"/>
              <w:jc w:val="center"/>
              <w:rPr>
                <w:rFonts w:ascii="Times New Roman" w:hAnsi="Times New Roman"/>
                <w:color w:val="000000"/>
              </w:rPr>
            </w:pPr>
            <w:r>
              <w:rPr>
                <w:rFonts w:ascii="Times New Roman" w:hAnsi="Times New Roman"/>
                <w:color w:val="000000"/>
              </w:rPr>
              <w:t>63.00 (61.00, 72.30)</w:t>
            </w:r>
          </w:p>
        </w:tc>
        <w:tc>
          <w:tcPr>
            <w:tcW w:w="1176" w:type="dxa"/>
            <w:tcBorders>
              <w:top w:val="nil"/>
              <w:left w:val="nil"/>
              <w:bottom w:val="nil"/>
              <w:right w:val="nil"/>
            </w:tcBorders>
            <w:shd w:val="clear" w:color="auto" w:fill="FFFFFF"/>
          </w:tcPr>
          <w:p w14:paraId="6184D5D5" w14:textId="77777777" w:rsidR="003B339B" w:rsidRDefault="001A749B">
            <w:pPr>
              <w:adjustRightInd w:val="0"/>
              <w:jc w:val="center"/>
              <w:rPr>
                <w:rFonts w:ascii="Times New Roman" w:hAnsi="Times New Roman"/>
                <w:color w:val="000000"/>
              </w:rPr>
            </w:pPr>
            <w:r>
              <w:rPr>
                <w:rFonts w:ascii="Times New Roman" w:hAnsi="Times New Roman"/>
                <w:color w:val="000000"/>
              </w:rPr>
              <w:t>49.6, 103.6</w:t>
            </w:r>
          </w:p>
        </w:tc>
        <w:tc>
          <w:tcPr>
            <w:tcW w:w="398" w:type="dxa"/>
            <w:tcBorders>
              <w:top w:val="nil"/>
              <w:left w:val="nil"/>
              <w:bottom w:val="nil"/>
              <w:right w:val="nil"/>
            </w:tcBorders>
            <w:shd w:val="clear" w:color="auto" w:fill="FFFFFF"/>
          </w:tcPr>
          <w:p w14:paraId="6184D5D6"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5D7"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5D8"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5D9" w14:textId="77777777" w:rsidR="003B339B" w:rsidRDefault="003B339B">
            <w:pPr>
              <w:adjustRightInd w:val="0"/>
              <w:jc w:val="center"/>
              <w:rPr>
                <w:rFonts w:ascii="Times New Roman" w:hAnsi="Times New Roman"/>
                <w:color w:val="000000"/>
              </w:rPr>
            </w:pPr>
          </w:p>
        </w:tc>
      </w:tr>
      <w:tr w:rsidR="003B339B" w14:paraId="6184D5E5" w14:textId="77777777">
        <w:trPr>
          <w:cantSplit/>
        </w:trPr>
        <w:tc>
          <w:tcPr>
            <w:tcW w:w="2138" w:type="dxa"/>
            <w:tcBorders>
              <w:top w:val="nil"/>
              <w:left w:val="nil"/>
              <w:bottom w:val="nil"/>
              <w:right w:val="nil"/>
            </w:tcBorders>
            <w:shd w:val="clear" w:color="auto" w:fill="FFFFFF"/>
          </w:tcPr>
          <w:p w14:paraId="6184D5D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DC"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5D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5DE" w14:textId="77777777" w:rsidR="003B339B" w:rsidRDefault="001A749B">
            <w:pPr>
              <w:adjustRightInd w:val="0"/>
              <w:jc w:val="center"/>
              <w:rPr>
                <w:rFonts w:ascii="Times New Roman" w:hAnsi="Times New Roman"/>
                <w:color w:val="000000"/>
              </w:rPr>
            </w:pPr>
            <w:r>
              <w:rPr>
                <w:rFonts w:ascii="Times New Roman" w:hAnsi="Times New Roman"/>
                <w:color w:val="000000"/>
              </w:rPr>
              <w:t>69.86 (16.926)</w:t>
            </w:r>
          </w:p>
        </w:tc>
        <w:tc>
          <w:tcPr>
            <w:tcW w:w="2018" w:type="dxa"/>
            <w:tcBorders>
              <w:top w:val="nil"/>
              <w:left w:val="nil"/>
              <w:bottom w:val="nil"/>
              <w:right w:val="nil"/>
            </w:tcBorders>
            <w:shd w:val="clear" w:color="auto" w:fill="FFFFFF"/>
          </w:tcPr>
          <w:p w14:paraId="6184D5DF" w14:textId="77777777" w:rsidR="003B339B" w:rsidRDefault="001A749B">
            <w:pPr>
              <w:adjustRightInd w:val="0"/>
              <w:jc w:val="center"/>
              <w:rPr>
                <w:rFonts w:ascii="Times New Roman" w:hAnsi="Times New Roman"/>
                <w:color w:val="000000"/>
              </w:rPr>
            </w:pPr>
            <w:r>
              <w:rPr>
                <w:rFonts w:ascii="Times New Roman" w:hAnsi="Times New Roman"/>
                <w:color w:val="000000"/>
              </w:rPr>
              <w:t>64.00 (59.00, 78.00)</w:t>
            </w:r>
          </w:p>
        </w:tc>
        <w:tc>
          <w:tcPr>
            <w:tcW w:w="1176" w:type="dxa"/>
            <w:tcBorders>
              <w:top w:val="nil"/>
              <w:left w:val="nil"/>
              <w:bottom w:val="nil"/>
              <w:right w:val="nil"/>
            </w:tcBorders>
            <w:shd w:val="clear" w:color="auto" w:fill="FFFFFF"/>
          </w:tcPr>
          <w:p w14:paraId="6184D5E0" w14:textId="77777777" w:rsidR="003B339B" w:rsidRDefault="001A749B">
            <w:pPr>
              <w:adjustRightInd w:val="0"/>
              <w:jc w:val="center"/>
              <w:rPr>
                <w:rFonts w:ascii="Times New Roman" w:hAnsi="Times New Roman"/>
                <w:color w:val="000000"/>
              </w:rPr>
            </w:pPr>
            <w:r>
              <w:rPr>
                <w:rFonts w:ascii="Times New Roman" w:hAnsi="Times New Roman"/>
                <w:color w:val="000000"/>
              </w:rPr>
              <w:t>41.0, 122.9</w:t>
            </w:r>
          </w:p>
        </w:tc>
        <w:tc>
          <w:tcPr>
            <w:tcW w:w="398" w:type="dxa"/>
            <w:tcBorders>
              <w:top w:val="nil"/>
              <w:left w:val="nil"/>
              <w:bottom w:val="nil"/>
              <w:right w:val="nil"/>
            </w:tcBorders>
            <w:shd w:val="clear" w:color="auto" w:fill="FFFFFF"/>
          </w:tcPr>
          <w:p w14:paraId="6184D5E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5E2" w14:textId="77777777" w:rsidR="003B339B" w:rsidRDefault="001A749B">
            <w:pPr>
              <w:adjustRightInd w:val="0"/>
              <w:jc w:val="center"/>
              <w:rPr>
                <w:rFonts w:ascii="Times New Roman" w:hAnsi="Times New Roman"/>
                <w:color w:val="000000"/>
              </w:rPr>
            </w:pPr>
            <w:r>
              <w:rPr>
                <w:rFonts w:ascii="Times New Roman" w:hAnsi="Times New Roman"/>
                <w:color w:val="000000"/>
              </w:rPr>
              <w:t>3.22 (7.106)</w:t>
            </w:r>
          </w:p>
        </w:tc>
        <w:tc>
          <w:tcPr>
            <w:tcW w:w="2018" w:type="dxa"/>
            <w:tcBorders>
              <w:top w:val="nil"/>
              <w:left w:val="nil"/>
              <w:bottom w:val="nil"/>
              <w:right w:val="nil"/>
            </w:tcBorders>
            <w:shd w:val="clear" w:color="auto" w:fill="FFFFFF"/>
          </w:tcPr>
          <w:p w14:paraId="6184D5E3" w14:textId="77777777" w:rsidR="003B339B" w:rsidRDefault="001A749B">
            <w:pPr>
              <w:adjustRightInd w:val="0"/>
              <w:jc w:val="center"/>
              <w:rPr>
                <w:rFonts w:ascii="Times New Roman" w:hAnsi="Times New Roman"/>
                <w:color w:val="000000"/>
              </w:rPr>
            </w:pPr>
            <w:r>
              <w:rPr>
                <w:rFonts w:ascii="Times New Roman" w:hAnsi="Times New Roman"/>
                <w:color w:val="000000"/>
              </w:rPr>
              <w:t>2.00 (-1.50, 7.90)</w:t>
            </w:r>
          </w:p>
        </w:tc>
        <w:tc>
          <w:tcPr>
            <w:tcW w:w="1176" w:type="dxa"/>
            <w:tcBorders>
              <w:top w:val="nil"/>
              <w:left w:val="nil"/>
              <w:bottom w:val="nil"/>
              <w:right w:val="nil"/>
            </w:tcBorders>
            <w:shd w:val="clear" w:color="auto" w:fill="FFFFFF"/>
          </w:tcPr>
          <w:p w14:paraId="6184D5E4" w14:textId="77777777" w:rsidR="003B339B" w:rsidRDefault="001A749B">
            <w:pPr>
              <w:adjustRightInd w:val="0"/>
              <w:jc w:val="center"/>
              <w:rPr>
                <w:rFonts w:ascii="Times New Roman" w:hAnsi="Times New Roman"/>
                <w:color w:val="000000"/>
              </w:rPr>
            </w:pPr>
            <w:r>
              <w:rPr>
                <w:rFonts w:ascii="Times New Roman" w:hAnsi="Times New Roman"/>
                <w:color w:val="000000"/>
              </w:rPr>
              <w:t>-9.1, 19.3</w:t>
            </w:r>
          </w:p>
        </w:tc>
      </w:tr>
      <w:tr w:rsidR="003B339B" w14:paraId="6184D5F0" w14:textId="77777777">
        <w:trPr>
          <w:cantSplit/>
        </w:trPr>
        <w:tc>
          <w:tcPr>
            <w:tcW w:w="2138" w:type="dxa"/>
            <w:tcBorders>
              <w:top w:val="nil"/>
              <w:left w:val="nil"/>
              <w:bottom w:val="nil"/>
              <w:right w:val="nil"/>
            </w:tcBorders>
            <w:shd w:val="clear" w:color="auto" w:fill="FFFFFF"/>
          </w:tcPr>
          <w:p w14:paraId="6184D5E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E7"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5E8"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5E9" w14:textId="77777777" w:rsidR="003B339B" w:rsidRDefault="001A749B">
            <w:pPr>
              <w:adjustRightInd w:val="0"/>
              <w:jc w:val="center"/>
              <w:rPr>
                <w:rFonts w:ascii="Times New Roman" w:hAnsi="Times New Roman"/>
                <w:color w:val="000000"/>
              </w:rPr>
            </w:pPr>
            <w:r>
              <w:rPr>
                <w:rFonts w:ascii="Times New Roman" w:hAnsi="Times New Roman"/>
                <w:color w:val="000000"/>
              </w:rPr>
              <w:t>72.45 (13.581)</w:t>
            </w:r>
          </w:p>
        </w:tc>
        <w:tc>
          <w:tcPr>
            <w:tcW w:w="2018" w:type="dxa"/>
            <w:tcBorders>
              <w:top w:val="nil"/>
              <w:left w:val="nil"/>
              <w:bottom w:val="nil"/>
              <w:right w:val="nil"/>
            </w:tcBorders>
            <w:shd w:val="clear" w:color="auto" w:fill="FFFFFF"/>
          </w:tcPr>
          <w:p w14:paraId="6184D5EA" w14:textId="77777777" w:rsidR="003B339B" w:rsidRDefault="001A749B">
            <w:pPr>
              <w:adjustRightInd w:val="0"/>
              <w:jc w:val="center"/>
              <w:rPr>
                <w:rFonts w:ascii="Times New Roman" w:hAnsi="Times New Roman"/>
                <w:color w:val="000000"/>
              </w:rPr>
            </w:pPr>
            <w:r>
              <w:rPr>
                <w:rFonts w:ascii="Times New Roman" w:hAnsi="Times New Roman"/>
                <w:color w:val="000000"/>
              </w:rPr>
              <w:t>68.15 (64.00, 75.50)</w:t>
            </w:r>
          </w:p>
        </w:tc>
        <w:tc>
          <w:tcPr>
            <w:tcW w:w="1176" w:type="dxa"/>
            <w:tcBorders>
              <w:top w:val="nil"/>
              <w:left w:val="nil"/>
              <w:bottom w:val="nil"/>
              <w:right w:val="nil"/>
            </w:tcBorders>
            <w:shd w:val="clear" w:color="auto" w:fill="FFFFFF"/>
          </w:tcPr>
          <w:p w14:paraId="6184D5EB" w14:textId="77777777" w:rsidR="003B339B" w:rsidRDefault="001A749B">
            <w:pPr>
              <w:adjustRightInd w:val="0"/>
              <w:jc w:val="center"/>
              <w:rPr>
                <w:rFonts w:ascii="Times New Roman" w:hAnsi="Times New Roman"/>
                <w:color w:val="000000"/>
              </w:rPr>
            </w:pPr>
            <w:r>
              <w:rPr>
                <w:rFonts w:ascii="Times New Roman" w:hAnsi="Times New Roman"/>
                <w:color w:val="000000"/>
              </w:rPr>
              <w:t>57.2, 115.0</w:t>
            </w:r>
          </w:p>
        </w:tc>
        <w:tc>
          <w:tcPr>
            <w:tcW w:w="398" w:type="dxa"/>
            <w:tcBorders>
              <w:top w:val="nil"/>
              <w:left w:val="nil"/>
              <w:bottom w:val="nil"/>
              <w:right w:val="nil"/>
            </w:tcBorders>
            <w:shd w:val="clear" w:color="auto" w:fill="FFFFFF"/>
          </w:tcPr>
          <w:p w14:paraId="6184D5EC"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5ED" w14:textId="77777777" w:rsidR="003B339B" w:rsidRDefault="001A749B">
            <w:pPr>
              <w:adjustRightInd w:val="0"/>
              <w:jc w:val="center"/>
              <w:rPr>
                <w:rFonts w:ascii="Times New Roman" w:hAnsi="Times New Roman"/>
                <w:color w:val="000000"/>
              </w:rPr>
            </w:pPr>
            <w:r>
              <w:rPr>
                <w:rFonts w:ascii="Times New Roman" w:hAnsi="Times New Roman"/>
                <w:color w:val="000000"/>
              </w:rPr>
              <w:t>5.29 (5.082)</w:t>
            </w:r>
          </w:p>
        </w:tc>
        <w:tc>
          <w:tcPr>
            <w:tcW w:w="2018" w:type="dxa"/>
            <w:tcBorders>
              <w:top w:val="nil"/>
              <w:left w:val="nil"/>
              <w:bottom w:val="nil"/>
              <w:right w:val="nil"/>
            </w:tcBorders>
            <w:shd w:val="clear" w:color="auto" w:fill="FFFFFF"/>
          </w:tcPr>
          <w:p w14:paraId="6184D5EE" w14:textId="77777777" w:rsidR="003B339B" w:rsidRDefault="001A749B">
            <w:pPr>
              <w:adjustRightInd w:val="0"/>
              <w:jc w:val="center"/>
              <w:rPr>
                <w:rFonts w:ascii="Times New Roman" w:hAnsi="Times New Roman"/>
                <w:color w:val="000000"/>
              </w:rPr>
            </w:pPr>
            <w:r>
              <w:rPr>
                <w:rFonts w:ascii="Times New Roman" w:hAnsi="Times New Roman"/>
                <w:color w:val="000000"/>
              </w:rPr>
              <w:t>5.00 (1.90, 9.50)</w:t>
            </w:r>
          </w:p>
        </w:tc>
        <w:tc>
          <w:tcPr>
            <w:tcW w:w="1176" w:type="dxa"/>
            <w:tcBorders>
              <w:top w:val="nil"/>
              <w:left w:val="nil"/>
              <w:bottom w:val="nil"/>
              <w:right w:val="nil"/>
            </w:tcBorders>
            <w:shd w:val="clear" w:color="auto" w:fill="FFFFFF"/>
          </w:tcPr>
          <w:p w14:paraId="6184D5EF" w14:textId="77777777" w:rsidR="003B339B" w:rsidRDefault="001A749B">
            <w:pPr>
              <w:adjustRightInd w:val="0"/>
              <w:jc w:val="center"/>
              <w:rPr>
                <w:rFonts w:ascii="Times New Roman" w:hAnsi="Times New Roman"/>
                <w:color w:val="000000"/>
              </w:rPr>
            </w:pPr>
            <w:r>
              <w:rPr>
                <w:rFonts w:ascii="Times New Roman" w:hAnsi="Times New Roman"/>
                <w:color w:val="000000"/>
              </w:rPr>
              <w:t>-3.0, 20.0</w:t>
            </w:r>
          </w:p>
        </w:tc>
      </w:tr>
      <w:tr w:rsidR="003B339B" w14:paraId="6184D5FB" w14:textId="77777777">
        <w:trPr>
          <w:cantSplit/>
        </w:trPr>
        <w:tc>
          <w:tcPr>
            <w:tcW w:w="2138" w:type="dxa"/>
            <w:tcBorders>
              <w:top w:val="nil"/>
              <w:left w:val="nil"/>
              <w:bottom w:val="nil"/>
              <w:right w:val="nil"/>
            </w:tcBorders>
            <w:shd w:val="clear" w:color="auto" w:fill="FFFFFF"/>
          </w:tcPr>
          <w:p w14:paraId="6184D5F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F2"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5F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5F4" w14:textId="77777777" w:rsidR="003B339B" w:rsidRDefault="001A749B">
            <w:pPr>
              <w:adjustRightInd w:val="0"/>
              <w:jc w:val="center"/>
              <w:rPr>
                <w:rFonts w:ascii="Times New Roman" w:hAnsi="Times New Roman"/>
                <w:color w:val="000000"/>
              </w:rPr>
            </w:pPr>
            <w:r>
              <w:rPr>
                <w:rFonts w:ascii="Times New Roman" w:hAnsi="Times New Roman"/>
                <w:color w:val="000000"/>
              </w:rPr>
              <w:t>72.94 (15.015)</w:t>
            </w:r>
          </w:p>
        </w:tc>
        <w:tc>
          <w:tcPr>
            <w:tcW w:w="2018" w:type="dxa"/>
            <w:tcBorders>
              <w:top w:val="nil"/>
              <w:left w:val="nil"/>
              <w:bottom w:val="nil"/>
              <w:right w:val="nil"/>
            </w:tcBorders>
            <w:shd w:val="clear" w:color="auto" w:fill="FFFFFF"/>
          </w:tcPr>
          <w:p w14:paraId="6184D5F5" w14:textId="77777777" w:rsidR="003B339B" w:rsidRDefault="001A749B">
            <w:pPr>
              <w:adjustRightInd w:val="0"/>
              <w:jc w:val="center"/>
              <w:rPr>
                <w:rFonts w:ascii="Times New Roman" w:hAnsi="Times New Roman"/>
                <w:color w:val="000000"/>
              </w:rPr>
            </w:pPr>
            <w:r>
              <w:rPr>
                <w:rFonts w:ascii="Times New Roman" w:hAnsi="Times New Roman"/>
                <w:color w:val="000000"/>
              </w:rPr>
              <w:t>72.50 (60.00, 81.00)</w:t>
            </w:r>
          </w:p>
        </w:tc>
        <w:tc>
          <w:tcPr>
            <w:tcW w:w="1176" w:type="dxa"/>
            <w:tcBorders>
              <w:top w:val="nil"/>
              <w:left w:val="nil"/>
              <w:bottom w:val="nil"/>
              <w:right w:val="nil"/>
            </w:tcBorders>
            <w:shd w:val="clear" w:color="auto" w:fill="FFFFFF"/>
          </w:tcPr>
          <w:p w14:paraId="6184D5F6" w14:textId="77777777" w:rsidR="003B339B" w:rsidRDefault="001A749B">
            <w:pPr>
              <w:adjustRightInd w:val="0"/>
              <w:jc w:val="center"/>
              <w:rPr>
                <w:rFonts w:ascii="Times New Roman" w:hAnsi="Times New Roman"/>
                <w:color w:val="000000"/>
              </w:rPr>
            </w:pPr>
            <w:r>
              <w:rPr>
                <w:rFonts w:ascii="Times New Roman" w:hAnsi="Times New Roman"/>
                <w:color w:val="000000"/>
              </w:rPr>
              <w:t>52.1, 110.3</w:t>
            </w:r>
          </w:p>
        </w:tc>
        <w:tc>
          <w:tcPr>
            <w:tcW w:w="398" w:type="dxa"/>
            <w:tcBorders>
              <w:top w:val="nil"/>
              <w:left w:val="nil"/>
              <w:bottom w:val="nil"/>
              <w:right w:val="nil"/>
            </w:tcBorders>
            <w:shd w:val="clear" w:color="auto" w:fill="FFFFFF"/>
          </w:tcPr>
          <w:p w14:paraId="6184D5F7"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5F8" w14:textId="77777777" w:rsidR="003B339B" w:rsidRDefault="001A749B">
            <w:pPr>
              <w:adjustRightInd w:val="0"/>
              <w:jc w:val="center"/>
              <w:rPr>
                <w:rFonts w:ascii="Times New Roman" w:hAnsi="Times New Roman"/>
                <w:color w:val="000000"/>
              </w:rPr>
            </w:pPr>
            <w:r>
              <w:rPr>
                <w:rFonts w:ascii="Times New Roman" w:hAnsi="Times New Roman"/>
                <w:color w:val="000000"/>
              </w:rPr>
              <w:t>5.61 (8.098)</w:t>
            </w:r>
          </w:p>
        </w:tc>
        <w:tc>
          <w:tcPr>
            <w:tcW w:w="2018" w:type="dxa"/>
            <w:tcBorders>
              <w:top w:val="nil"/>
              <w:left w:val="nil"/>
              <w:bottom w:val="nil"/>
              <w:right w:val="nil"/>
            </w:tcBorders>
            <w:shd w:val="clear" w:color="auto" w:fill="FFFFFF"/>
          </w:tcPr>
          <w:p w14:paraId="6184D5F9" w14:textId="77777777" w:rsidR="003B339B" w:rsidRDefault="001A749B">
            <w:pPr>
              <w:adjustRightInd w:val="0"/>
              <w:jc w:val="center"/>
              <w:rPr>
                <w:rFonts w:ascii="Times New Roman" w:hAnsi="Times New Roman"/>
                <w:color w:val="000000"/>
              </w:rPr>
            </w:pPr>
            <w:r>
              <w:rPr>
                <w:rFonts w:ascii="Times New Roman" w:hAnsi="Times New Roman"/>
                <w:color w:val="000000"/>
              </w:rPr>
              <w:t>6.00 (0.00, 12.00)</w:t>
            </w:r>
          </w:p>
        </w:tc>
        <w:tc>
          <w:tcPr>
            <w:tcW w:w="1176" w:type="dxa"/>
            <w:tcBorders>
              <w:top w:val="nil"/>
              <w:left w:val="nil"/>
              <w:bottom w:val="nil"/>
              <w:right w:val="nil"/>
            </w:tcBorders>
            <w:shd w:val="clear" w:color="auto" w:fill="FFFFFF"/>
          </w:tcPr>
          <w:p w14:paraId="6184D5FA" w14:textId="77777777" w:rsidR="003B339B" w:rsidRDefault="001A749B">
            <w:pPr>
              <w:adjustRightInd w:val="0"/>
              <w:jc w:val="center"/>
              <w:rPr>
                <w:rFonts w:ascii="Times New Roman" w:hAnsi="Times New Roman"/>
                <w:color w:val="000000"/>
              </w:rPr>
            </w:pPr>
            <w:r>
              <w:rPr>
                <w:rFonts w:ascii="Times New Roman" w:hAnsi="Times New Roman"/>
                <w:color w:val="000000"/>
              </w:rPr>
              <w:t>-10.9, 25.0</w:t>
            </w:r>
          </w:p>
        </w:tc>
      </w:tr>
      <w:tr w:rsidR="003B339B" w14:paraId="6184D606" w14:textId="77777777">
        <w:trPr>
          <w:cantSplit/>
        </w:trPr>
        <w:tc>
          <w:tcPr>
            <w:tcW w:w="2138" w:type="dxa"/>
            <w:tcBorders>
              <w:top w:val="nil"/>
              <w:left w:val="nil"/>
              <w:bottom w:val="nil"/>
              <w:right w:val="nil"/>
            </w:tcBorders>
            <w:shd w:val="clear" w:color="auto" w:fill="FFFFFF"/>
          </w:tcPr>
          <w:p w14:paraId="6184D5F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5FD"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5FE"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5FF" w14:textId="77777777" w:rsidR="003B339B" w:rsidRDefault="001A749B">
            <w:pPr>
              <w:adjustRightInd w:val="0"/>
              <w:jc w:val="center"/>
              <w:rPr>
                <w:rFonts w:ascii="Times New Roman" w:hAnsi="Times New Roman"/>
                <w:color w:val="000000"/>
              </w:rPr>
            </w:pPr>
            <w:r>
              <w:rPr>
                <w:rFonts w:ascii="Times New Roman" w:hAnsi="Times New Roman"/>
                <w:color w:val="000000"/>
              </w:rPr>
              <w:t>73.68 (15.166)</w:t>
            </w:r>
          </w:p>
        </w:tc>
        <w:tc>
          <w:tcPr>
            <w:tcW w:w="2018" w:type="dxa"/>
            <w:tcBorders>
              <w:top w:val="nil"/>
              <w:left w:val="nil"/>
              <w:bottom w:val="nil"/>
              <w:right w:val="nil"/>
            </w:tcBorders>
            <w:shd w:val="clear" w:color="auto" w:fill="FFFFFF"/>
          </w:tcPr>
          <w:p w14:paraId="6184D600" w14:textId="77777777" w:rsidR="003B339B" w:rsidRDefault="001A749B">
            <w:pPr>
              <w:adjustRightInd w:val="0"/>
              <w:jc w:val="center"/>
              <w:rPr>
                <w:rFonts w:ascii="Times New Roman" w:hAnsi="Times New Roman"/>
                <w:color w:val="000000"/>
              </w:rPr>
            </w:pPr>
            <w:r>
              <w:rPr>
                <w:rFonts w:ascii="Times New Roman" w:hAnsi="Times New Roman"/>
                <w:color w:val="000000"/>
              </w:rPr>
              <w:t>72.65 (62.50, 81.00)</w:t>
            </w:r>
          </w:p>
        </w:tc>
        <w:tc>
          <w:tcPr>
            <w:tcW w:w="1176" w:type="dxa"/>
            <w:tcBorders>
              <w:top w:val="nil"/>
              <w:left w:val="nil"/>
              <w:bottom w:val="nil"/>
              <w:right w:val="nil"/>
            </w:tcBorders>
            <w:shd w:val="clear" w:color="auto" w:fill="FFFFFF"/>
          </w:tcPr>
          <w:p w14:paraId="6184D601" w14:textId="77777777" w:rsidR="003B339B" w:rsidRDefault="001A749B">
            <w:pPr>
              <w:adjustRightInd w:val="0"/>
              <w:jc w:val="center"/>
              <w:rPr>
                <w:rFonts w:ascii="Times New Roman" w:hAnsi="Times New Roman"/>
                <w:color w:val="000000"/>
              </w:rPr>
            </w:pPr>
            <w:r>
              <w:rPr>
                <w:rFonts w:ascii="Times New Roman" w:hAnsi="Times New Roman"/>
                <w:color w:val="000000"/>
              </w:rPr>
              <w:t>48.4, 106.5</w:t>
            </w:r>
          </w:p>
        </w:tc>
        <w:tc>
          <w:tcPr>
            <w:tcW w:w="398" w:type="dxa"/>
            <w:tcBorders>
              <w:top w:val="nil"/>
              <w:left w:val="nil"/>
              <w:bottom w:val="nil"/>
              <w:right w:val="nil"/>
            </w:tcBorders>
            <w:shd w:val="clear" w:color="auto" w:fill="FFFFFF"/>
          </w:tcPr>
          <w:p w14:paraId="6184D602"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603" w14:textId="77777777" w:rsidR="003B339B" w:rsidRDefault="001A749B">
            <w:pPr>
              <w:adjustRightInd w:val="0"/>
              <w:jc w:val="center"/>
              <w:rPr>
                <w:rFonts w:ascii="Times New Roman" w:hAnsi="Times New Roman"/>
                <w:color w:val="000000"/>
              </w:rPr>
            </w:pPr>
            <w:r>
              <w:rPr>
                <w:rFonts w:ascii="Times New Roman" w:hAnsi="Times New Roman"/>
                <w:color w:val="000000"/>
              </w:rPr>
              <w:t>6.47 (8.218)</w:t>
            </w:r>
          </w:p>
        </w:tc>
        <w:tc>
          <w:tcPr>
            <w:tcW w:w="2018" w:type="dxa"/>
            <w:tcBorders>
              <w:top w:val="nil"/>
              <w:left w:val="nil"/>
              <w:bottom w:val="nil"/>
              <w:right w:val="nil"/>
            </w:tcBorders>
            <w:shd w:val="clear" w:color="auto" w:fill="FFFFFF"/>
          </w:tcPr>
          <w:p w14:paraId="6184D604" w14:textId="77777777" w:rsidR="003B339B" w:rsidRDefault="001A749B">
            <w:pPr>
              <w:adjustRightInd w:val="0"/>
              <w:jc w:val="center"/>
              <w:rPr>
                <w:rFonts w:ascii="Times New Roman" w:hAnsi="Times New Roman"/>
                <w:color w:val="000000"/>
              </w:rPr>
            </w:pPr>
            <w:r>
              <w:rPr>
                <w:rFonts w:ascii="Times New Roman" w:hAnsi="Times New Roman"/>
                <w:color w:val="000000"/>
              </w:rPr>
              <w:t>6.00 (2.00, 12.00)</w:t>
            </w:r>
          </w:p>
        </w:tc>
        <w:tc>
          <w:tcPr>
            <w:tcW w:w="1176" w:type="dxa"/>
            <w:tcBorders>
              <w:top w:val="nil"/>
              <w:left w:val="nil"/>
              <w:bottom w:val="nil"/>
              <w:right w:val="nil"/>
            </w:tcBorders>
            <w:shd w:val="clear" w:color="auto" w:fill="FFFFFF"/>
          </w:tcPr>
          <w:p w14:paraId="6184D605" w14:textId="77777777" w:rsidR="003B339B" w:rsidRDefault="001A749B">
            <w:pPr>
              <w:adjustRightInd w:val="0"/>
              <w:jc w:val="center"/>
              <w:rPr>
                <w:rFonts w:ascii="Times New Roman" w:hAnsi="Times New Roman"/>
                <w:color w:val="000000"/>
              </w:rPr>
            </w:pPr>
            <w:r>
              <w:rPr>
                <w:rFonts w:ascii="Times New Roman" w:hAnsi="Times New Roman"/>
                <w:color w:val="000000"/>
              </w:rPr>
              <w:t>-8.4, 21.8</w:t>
            </w:r>
          </w:p>
        </w:tc>
      </w:tr>
      <w:tr w:rsidR="003B339B" w14:paraId="6184D611" w14:textId="77777777">
        <w:trPr>
          <w:cantSplit/>
        </w:trPr>
        <w:tc>
          <w:tcPr>
            <w:tcW w:w="2138" w:type="dxa"/>
            <w:tcBorders>
              <w:top w:val="nil"/>
              <w:left w:val="nil"/>
              <w:bottom w:val="nil"/>
              <w:right w:val="nil"/>
            </w:tcBorders>
            <w:shd w:val="clear" w:color="auto" w:fill="FFFFFF"/>
          </w:tcPr>
          <w:p w14:paraId="6184D60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08"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609"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60A" w14:textId="77777777" w:rsidR="003B339B" w:rsidRDefault="001A749B">
            <w:pPr>
              <w:adjustRightInd w:val="0"/>
              <w:jc w:val="center"/>
              <w:rPr>
                <w:rFonts w:ascii="Times New Roman" w:hAnsi="Times New Roman"/>
                <w:color w:val="000000"/>
              </w:rPr>
            </w:pPr>
            <w:r>
              <w:rPr>
                <w:rFonts w:ascii="Times New Roman" w:hAnsi="Times New Roman"/>
                <w:color w:val="000000"/>
              </w:rPr>
              <w:t>74.05 (16.142)</w:t>
            </w:r>
          </w:p>
        </w:tc>
        <w:tc>
          <w:tcPr>
            <w:tcW w:w="2018" w:type="dxa"/>
            <w:tcBorders>
              <w:top w:val="nil"/>
              <w:left w:val="nil"/>
              <w:bottom w:val="nil"/>
              <w:right w:val="nil"/>
            </w:tcBorders>
            <w:shd w:val="clear" w:color="auto" w:fill="FFFFFF"/>
          </w:tcPr>
          <w:p w14:paraId="6184D60B" w14:textId="77777777" w:rsidR="003B339B" w:rsidRDefault="001A749B">
            <w:pPr>
              <w:adjustRightInd w:val="0"/>
              <w:jc w:val="center"/>
              <w:rPr>
                <w:rFonts w:ascii="Times New Roman" w:hAnsi="Times New Roman"/>
                <w:color w:val="000000"/>
              </w:rPr>
            </w:pPr>
            <w:r>
              <w:rPr>
                <w:rFonts w:ascii="Times New Roman" w:hAnsi="Times New Roman"/>
                <w:color w:val="000000"/>
              </w:rPr>
              <w:t>73.25 (63.05, 83.00)</w:t>
            </w:r>
          </w:p>
        </w:tc>
        <w:tc>
          <w:tcPr>
            <w:tcW w:w="1176" w:type="dxa"/>
            <w:tcBorders>
              <w:top w:val="nil"/>
              <w:left w:val="nil"/>
              <w:bottom w:val="nil"/>
              <w:right w:val="nil"/>
            </w:tcBorders>
            <w:shd w:val="clear" w:color="auto" w:fill="FFFFFF"/>
          </w:tcPr>
          <w:p w14:paraId="6184D60C" w14:textId="77777777" w:rsidR="003B339B" w:rsidRDefault="001A749B">
            <w:pPr>
              <w:adjustRightInd w:val="0"/>
              <w:jc w:val="center"/>
              <w:rPr>
                <w:rFonts w:ascii="Times New Roman" w:hAnsi="Times New Roman"/>
                <w:color w:val="000000"/>
              </w:rPr>
            </w:pPr>
            <w:r>
              <w:rPr>
                <w:rFonts w:ascii="Times New Roman" w:hAnsi="Times New Roman"/>
                <w:color w:val="000000"/>
              </w:rPr>
              <w:t>45.5, 115.0</w:t>
            </w:r>
          </w:p>
        </w:tc>
        <w:tc>
          <w:tcPr>
            <w:tcW w:w="398" w:type="dxa"/>
            <w:tcBorders>
              <w:top w:val="nil"/>
              <w:left w:val="nil"/>
              <w:bottom w:val="nil"/>
              <w:right w:val="nil"/>
            </w:tcBorders>
            <w:shd w:val="clear" w:color="auto" w:fill="FFFFFF"/>
          </w:tcPr>
          <w:p w14:paraId="6184D60D"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60E" w14:textId="77777777" w:rsidR="003B339B" w:rsidRDefault="001A749B">
            <w:pPr>
              <w:adjustRightInd w:val="0"/>
              <w:jc w:val="center"/>
              <w:rPr>
                <w:rFonts w:ascii="Times New Roman" w:hAnsi="Times New Roman"/>
                <w:color w:val="000000"/>
              </w:rPr>
            </w:pPr>
            <w:r>
              <w:rPr>
                <w:rFonts w:ascii="Times New Roman" w:hAnsi="Times New Roman"/>
                <w:color w:val="000000"/>
              </w:rPr>
              <w:t>6.13 (9.395)</w:t>
            </w:r>
          </w:p>
        </w:tc>
        <w:tc>
          <w:tcPr>
            <w:tcW w:w="2018" w:type="dxa"/>
            <w:tcBorders>
              <w:top w:val="nil"/>
              <w:left w:val="nil"/>
              <w:bottom w:val="nil"/>
              <w:right w:val="nil"/>
            </w:tcBorders>
            <w:shd w:val="clear" w:color="auto" w:fill="FFFFFF"/>
          </w:tcPr>
          <w:p w14:paraId="6184D60F" w14:textId="77777777" w:rsidR="003B339B" w:rsidRDefault="001A749B">
            <w:pPr>
              <w:adjustRightInd w:val="0"/>
              <w:jc w:val="center"/>
              <w:rPr>
                <w:rFonts w:ascii="Times New Roman" w:hAnsi="Times New Roman"/>
                <w:color w:val="000000"/>
              </w:rPr>
            </w:pPr>
            <w:r>
              <w:rPr>
                <w:rFonts w:ascii="Times New Roman" w:hAnsi="Times New Roman"/>
                <w:color w:val="000000"/>
              </w:rPr>
              <w:t>7.65 (-0.45, 11.00)</w:t>
            </w:r>
          </w:p>
        </w:tc>
        <w:tc>
          <w:tcPr>
            <w:tcW w:w="1176" w:type="dxa"/>
            <w:tcBorders>
              <w:top w:val="nil"/>
              <w:left w:val="nil"/>
              <w:bottom w:val="nil"/>
              <w:right w:val="nil"/>
            </w:tcBorders>
            <w:shd w:val="clear" w:color="auto" w:fill="FFFFFF"/>
          </w:tcPr>
          <w:p w14:paraId="6184D610" w14:textId="77777777" w:rsidR="003B339B" w:rsidRDefault="001A749B">
            <w:pPr>
              <w:adjustRightInd w:val="0"/>
              <w:jc w:val="center"/>
              <w:rPr>
                <w:rFonts w:ascii="Times New Roman" w:hAnsi="Times New Roman"/>
                <w:color w:val="000000"/>
              </w:rPr>
            </w:pPr>
            <w:r>
              <w:rPr>
                <w:rFonts w:ascii="Times New Roman" w:hAnsi="Times New Roman"/>
                <w:color w:val="000000"/>
              </w:rPr>
              <w:t>-9.5, 31.0</w:t>
            </w:r>
          </w:p>
        </w:tc>
      </w:tr>
      <w:tr w:rsidR="003B339B" w14:paraId="6184D61C" w14:textId="77777777">
        <w:trPr>
          <w:cantSplit/>
        </w:trPr>
        <w:tc>
          <w:tcPr>
            <w:tcW w:w="2138" w:type="dxa"/>
            <w:tcBorders>
              <w:top w:val="nil"/>
              <w:left w:val="nil"/>
              <w:bottom w:val="nil"/>
              <w:right w:val="nil"/>
            </w:tcBorders>
            <w:shd w:val="clear" w:color="auto" w:fill="FFFFFF"/>
          </w:tcPr>
          <w:p w14:paraId="6184D61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13"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614"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615" w14:textId="77777777" w:rsidR="003B339B" w:rsidRDefault="001A749B">
            <w:pPr>
              <w:adjustRightInd w:val="0"/>
              <w:jc w:val="center"/>
              <w:rPr>
                <w:rFonts w:ascii="Times New Roman" w:hAnsi="Times New Roman"/>
                <w:color w:val="000000"/>
              </w:rPr>
            </w:pPr>
            <w:r>
              <w:rPr>
                <w:rFonts w:ascii="Times New Roman" w:hAnsi="Times New Roman"/>
                <w:color w:val="000000"/>
              </w:rPr>
              <w:t>73.30 (19.125)</w:t>
            </w:r>
          </w:p>
        </w:tc>
        <w:tc>
          <w:tcPr>
            <w:tcW w:w="2018" w:type="dxa"/>
            <w:tcBorders>
              <w:top w:val="nil"/>
              <w:left w:val="nil"/>
              <w:bottom w:val="nil"/>
              <w:right w:val="nil"/>
            </w:tcBorders>
            <w:shd w:val="clear" w:color="auto" w:fill="FFFFFF"/>
          </w:tcPr>
          <w:p w14:paraId="6184D616" w14:textId="77777777" w:rsidR="003B339B" w:rsidRDefault="001A749B">
            <w:pPr>
              <w:adjustRightInd w:val="0"/>
              <w:jc w:val="center"/>
              <w:rPr>
                <w:rFonts w:ascii="Times New Roman" w:hAnsi="Times New Roman"/>
                <w:color w:val="000000"/>
              </w:rPr>
            </w:pPr>
            <w:r>
              <w:rPr>
                <w:rFonts w:ascii="Times New Roman" w:hAnsi="Times New Roman"/>
                <w:color w:val="000000"/>
              </w:rPr>
              <w:t>71.00 (59.10, 85.00)</w:t>
            </w:r>
          </w:p>
        </w:tc>
        <w:tc>
          <w:tcPr>
            <w:tcW w:w="1176" w:type="dxa"/>
            <w:tcBorders>
              <w:top w:val="nil"/>
              <w:left w:val="nil"/>
              <w:bottom w:val="nil"/>
              <w:right w:val="nil"/>
            </w:tcBorders>
            <w:shd w:val="clear" w:color="auto" w:fill="FFFFFF"/>
          </w:tcPr>
          <w:p w14:paraId="6184D617" w14:textId="77777777" w:rsidR="003B339B" w:rsidRDefault="001A749B">
            <w:pPr>
              <w:adjustRightInd w:val="0"/>
              <w:jc w:val="center"/>
              <w:rPr>
                <w:rFonts w:ascii="Times New Roman" w:hAnsi="Times New Roman"/>
                <w:color w:val="000000"/>
              </w:rPr>
            </w:pPr>
            <w:r>
              <w:rPr>
                <w:rFonts w:ascii="Times New Roman" w:hAnsi="Times New Roman"/>
                <w:color w:val="000000"/>
              </w:rPr>
              <w:t>46.6, 141.8</w:t>
            </w:r>
          </w:p>
        </w:tc>
        <w:tc>
          <w:tcPr>
            <w:tcW w:w="398" w:type="dxa"/>
            <w:tcBorders>
              <w:top w:val="nil"/>
              <w:left w:val="nil"/>
              <w:bottom w:val="nil"/>
              <w:right w:val="nil"/>
            </w:tcBorders>
            <w:shd w:val="clear" w:color="auto" w:fill="FFFFFF"/>
          </w:tcPr>
          <w:p w14:paraId="6184D618"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619" w14:textId="77777777" w:rsidR="003B339B" w:rsidRDefault="001A749B">
            <w:pPr>
              <w:adjustRightInd w:val="0"/>
              <w:jc w:val="center"/>
              <w:rPr>
                <w:rFonts w:ascii="Times New Roman" w:hAnsi="Times New Roman"/>
                <w:color w:val="000000"/>
              </w:rPr>
            </w:pPr>
            <w:r>
              <w:rPr>
                <w:rFonts w:ascii="Times New Roman" w:hAnsi="Times New Roman"/>
                <w:color w:val="000000"/>
              </w:rPr>
              <w:t>5.98 (12.087)</w:t>
            </w:r>
          </w:p>
        </w:tc>
        <w:tc>
          <w:tcPr>
            <w:tcW w:w="2018" w:type="dxa"/>
            <w:tcBorders>
              <w:top w:val="nil"/>
              <w:left w:val="nil"/>
              <w:bottom w:val="nil"/>
              <w:right w:val="nil"/>
            </w:tcBorders>
            <w:shd w:val="clear" w:color="auto" w:fill="FFFFFF"/>
          </w:tcPr>
          <w:p w14:paraId="6184D61A" w14:textId="77777777" w:rsidR="003B339B" w:rsidRDefault="001A749B">
            <w:pPr>
              <w:adjustRightInd w:val="0"/>
              <w:jc w:val="center"/>
              <w:rPr>
                <w:rFonts w:ascii="Times New Roman" w:hAnsi="Times New Roman"/>
                <w:color w:val="000000"/>
              </w:rPr>
            </w:pPr>
            <w:r>
              <w:rPr>
                <w:rFonts w:ascii="Times New Roman" w:hAnsi="Times New Roman"/>
                <w:color w:val="000000"/>
              </w:rPr>
              <w:t>2.50 (-2.00, 13.00)</w:t>
            </w:r>
          </w:p>
        </w:tc>
        <w:tc>
          <w:tcPr>
            <w:tcW w:w="1176" w:type="dxa"/>
            <w:tcBorders>
              <w:top w:val="nil"/>
              <w:left w:val="nil"/>
              <w:bottom w:val="nil"/>
              <w:right w:val="nil"/>
            </w:tcBorders>
            <w:shd w:val="clear" w:color="auto" w:fill="FFFFFF"/>
          </w:tcPr>
          <w:p w14:paraId="6184D61B" w14:textId="77777777" w:rsidR="003B339B" w:rsidRDefault="001A749B">
            <w:pPr>
              <w:adjustRightInd w:val="0"/>
              <w:jc w:val="center"/>
              <w:rPr>
                <w:rFonts w:ascii="Times New Roman" w:hAnsi="Times New Roman"/>
                <w:color w:val="000000"/>
              </w:rPr>
            </w:pPr>
            <w:r>
              <w:rPr>
                <w:rFonts w:ascii="Times New Roman" w:hAnsi="Times New Roman"/>
                <w:color w:val="000000"/>
              </w:rPr>
              <w:t>-12.0, 38.2</w:t>
            </w:r>
          </w:p>
        </w:tc>
      </w:tr>
      <w:tr w:rsidR="003B339B" w14:paraId="6184D627" w14:textId="77777777">
        <w:trPr>
          <w:cantSplit/>
        </w:trPr>
        <w:tc>
          <w:tcPr>
            <w:tcW w:w="2138" w:type="dxa"/>
            <w:tcBorders>
              <w:top w:val="nil"/>
              <w:left w:val="nil"/>
              <w:bottom w:val="nil"/>
              <w:right w:val="nil"/>
            </w:tcBorders>
            <w:shd w:val="clear" w:color="auto" w:fill="FFFFFF"/>
          </w:tcPr>
          <w:p w14:paraId="6184D61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1E"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61F"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620" w14:textId="77777777" w:rsidR="003B339B" w:rsidRDefault="001A749B">
            <w:pPr>
              <w:adjustRightInd w:val="0"/>
              <w:jc w:val="center"/>
              <w:rPr>
                <w:rFonts w:ascii="Times New Roman" w:hAnsi="Times New Roman"/>
                <w:color w:val="000000"/>
              </w:rPr>
            </w:pPr>
            <w:r>
              <w:rPr>
                <w:rFonts w:ascii="Times New Roman" w:hAnsi="Times New Roman"/>
                <w:color w:val="000000"/>
              </w:rPr>
              <w:t>70.17 (12.295)</w:t>
            </w:r>
          </w:p>
        </w:tc>
        <w:tc>
          <w:tcPr>
            <w:tcW w:w="2018" w:type="dxa"/>
            <w:tcBorders>
              <w:top w:val="nil"/>
              <w:left w:val="nil"/>
              <w:bottom w:val="nil"/>
              <w:right w:val="nil"/>
            </w:tcBorders>
            <w:shd w:val="clear" w:color="auto" w:fill="FFFFFF"/>
          </w:tcPr>
          <w:p w14:paraId="6184D621" w14:textId="77777777" w:rsidR="003B339B" w:rsidRDefault="001A749B">
            <w:pPr>
              <w:adjustRightInd w:val="0"/>
              <w:jc w:val="center"/>
              <w:rPr>
                <w:rFonts w:ascii="Times New Roman" w:hAnsi="Times New Roman"/>
                <w:color w:val="000000"/>
              </w:rPr>
            </w:pPr>
            <w:r>
              <w:rPr>
                <w:rFonts w:ascii="Times New Roman" w:hAnsi="Times New Roman"/>
                <w:color w:val="000000"/>
              </w:rPr>
              <w:t>70.30 (59.70, 80.00)</w:t>
            </w:r>
          </w:p>
        </w:tc>
        <w:tc>
          <w:tcPr>
            <w:tcW w:w="1176" w:type="dxa"/>
            <w:tcBorders>
              <w:top w:val="nil"/>
              <w:left w:val="nil"/>
              <w:bottom w:val="nil"/>
              <w:right w:val="nil"/>
            </w:tcBorders>
            <w:shd w:val="clear" w:color="auto" w:fill="FFFFFF"/>
          </w:tcPr>
          <w:p w14:paraId="6184D622" w14:textId="77777777" w:rsidR="003B339B" w:rsidRDefault="001A749B">
            <w:pPr>
              <w:adjustRightInd w:val="0"/>
              <w:jc w:val="center"/>
              <w:rPr>
                <w:rFonts w:ascii="Times New Roman" w:hAnsi="Times New Roman"/>
                <w:color w:val="000000"/>
              </w:rPr>
            </w:pPr>
            <w:r>
              <w:rPr>
                <w:rFonts w:ascii="Times New Roman" w:hAnsi="Times New Roman"/>
                <w:color w:val="000000"/>
              </w:rPr>
              <w:t>48.7, 90.0</w:t>
            </w:r>
          </w:p>
        </w:tc>
        <w:tc>
          <w:tcPr>
            <w:tcW w:w="398" w:type="dxa"/>
            <w:tcBorders>
              <w:top w:val="nil"/>
              <w:left w:val="nil"/>
              <w:bottom w:val="nil"/>
              <w:right w:val="nil"/>
            </w:tcBorders>
            <w:shd w:val="clear" w:color="auto" w:fill="FFFFFF"/>
          </w:tcPr>
          <w:p w14:paraId="6184D623"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624" w14:textId="77777777" w:rsidR="003B339B" w:rsidRDefault="001A749B">
            <w:pPr>
              <w:adjustRightInd w:val="0"/>
              <w:jc w:val="center"/>
              <w:rPr>
                <w:rFonts w:ascii="Times New Roman" w:hAnsi="Times New Roman"/>
                <w:color w:val="000000"/>
              </w:rPr>
            </w:pPr>
            <w:r>
              <w:rPr>
                <w:rFonts w:ascii="Times New Roman" w:hAnsi="Times New Roman"/>
                <w:color w:val="000000"/>
              </w:rPr>
              <w:t>4.51 (9.207)</w:t>
            </w:r>
          </w:p>
        </w:tc>
        <w:tc>
          <w:tcPr>
            <w:tcW w:w="2018" w:type="dxa"/>
            <w:tcBorders>
              <w:top w:val="nil"/>
              <w:left w:val="nil"/>
              <w:bottom w:val="nil"/>
              <w:right w:val="nil"/>
            </w:tcBorders>
            <w:shd w:val="clear" w:color="auto" w:fill="FFFFFF"/>
          </w:tcPr>
          <w:p w14:paraId="6184D625" w14:textId="77777777" w:rsidR="003B339B" w:rsidRDefault="001A749B">
            <w:pPr>
              <w:adjustRightInd w:val="0"/>
              <w:jc w:val="center"/>
              <w:rPr>
                <w:rFonts w:ascii="Times New Roman" w:hAnsi="Times New Roman"/>
                <w:color w:val="000000"/>
              </w:rPr>
            </w:pPr>
            <w:r>
              <w:rPr>
                <w:rFonts w:ascii="Times New Roman" w:hAnsi="Times New Roman"/>
                <w:color w:val="000000"/>
              </w:rPr>
              <w:t>4.10 (-2.00, 11.90)</w:t>
            </w:r>
          </w:p>
        </w:tc>
        <w:tc>
          <w:tcPr>
            <w:tcW w:w="1176" w:type="dxa"/>
            <w:tcBorders>
              <w:top w:val="nil"/>
              <w:left w:val="nil"/>
              <w:bottom w:val="nil"/>
              <w:right w:val="nil"/>
            </w:tcBorders>
            <w:shd w:val="clear" w:color="auto" w:fill="FFFFFF"/>
          </w:tcPr>
          <w:p w14:paraId="6184D626" w14:textId="77777777" w:rsidR="003B339B" w:rsidRDefault="001A749B">
            <w:pPr>
              <w:adjustRightInd w:val="0"/>
              <w:jc w:val="center"/>
              <w:rPr>
                <w:rFonts w:ascii="Times New Roman" w:hAnsi="Times New Roman"/>
                <w:color w:val="000000"/>
              </w:rPr>
            </w:pPr>
            <w:r>
              <w:rPr>
                <w:rFonts w:ascii="Times New Roman" w:hAnsi="Times New Roman"/>
                <w:color w:val="000000"/>
              </w:rPr>
              <w:t>-15.5, 21.0</w:t>
            </w:r>
          </w:p>
        </w:tc>
      </w:tr>
      <w:tr w:rsidR="003B339B" w14:paraId="6184D632" w14:textId="77777777">
        <w:trPr>
          <w:cantSplit/>
        </w:trPr>
        <w:tc>
          <w:tcPr>
            <w:tcW w:w="2138" w:type="dxa"/>
            <w:tcBorders>
              <w:top w:val="nil"/>
              <w:left w:val="nil"/>
              <w:bottom w:val="nil"/>
              <w:right w:val="nil"/>
            </w:tcBorders>
            <w:shd w:val="clear" w:color="auto" w:fill="FFFFFF"/>
          </w:tcPr>
          <w:p w14:paraId="6184D62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29"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62A"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62B" w14:textId="77777777" w:rsidR="003B339B" w:rsidRDefault="001A749B">
            <w:pPr>
              <w:adjustRightInd w:val="0"/>
              <w:jc w:val="center"/>
              <w:rPr>
                <w:rFonts w:ascii="Times New Roman" w:hAnsi="Times New Roman"/>
                <w:color w:val="000000"/>
              </w:rPr>
            </w:pPr>
            <w:r>
              <w:rPr>
                <w:rFonts w:ascii="Times New Roman" w:hAnsi="Times New Roman"/>
                <w:color w:val="000000"/>
              </w:rPr>
              <w:t>73.10 (12.485)</w:t>
            </w:r>
          </w:p>
        </w:tc>
        <w:tc>
          <w:tcPr>
            <w:tcW w:w="2018" w:type="dxa"/>
            <w:tcBorders>
              <w:top w:val="nil"/>
              <w:left w:val="nil"/>
              <w:bottom w:val="nil"/>
              <w:right w:val="nil"/>
            </w:tcBorders>
            <w:shd w:val="clear" w:color="auto" w:fill="FFFFFF"/>
          </w:tcPr>
          <w:p w14:paraId="6184D62C" w14:textId="77777777" w:rsidR="003B339B" w:rsidRDefault="001A749B">
            <w:pPr>
              <w:adjustRightInd w:val="0"/>
              <w:jc w:val="center"/>
              <w:rPr>
                <w:rFonts w:ascii="Times New Roman" w:hAnsi="Times New Roman"/>
                <w:color w:val="000000"/>
              </w:rPr>
            </w:pPr>
            <w:r>
              <w:rPr>
                <w:rFonts w:ascii="Times New Roman" w:hAnsi="Times New Roman"/>
                <w:color w:val="000000"/>
              </w:rPr>
              <w:t>74.00 (68.00, 83.00)</w:t>
            </w:r>
          </w:p>
        </w:tc>
        <w:tc>
          <w:tcPr>
            <w:tcW w:w="1176" w:type="dxa"/>
            <w:tcBorders>
              <w:top w:val="nil"/>
              <w:left w:val="nil"/>
              <w:bottom w:val="nil"/>
              <w:right w:val="nil"/>
            </w:tcBorders>
            <w:shd w:val="clear" w:color="auto" w:fill="FFFFFF"/>
          </w:tcPr>
          <w:p w14:paraId="6184D62D" w14:textId="77777777" w:rsidR="003B339B" w:rsidRDefault="001A749B">
            <w:pPr>
              <w:adjustRightInd w:val="0"/>
              <w:jc w:val="center"/>
              <w:rPr>
                <w:rFonts w:ascii="Times New Roman" w:hAnsi="Times New Roman"/>
                <w:color w:val="000000"/>
              </w:rPr>
            </w:pPr>
            <w:r>
              <w:rPr>
                <w:rFonts w:ascii="Times New Roman" w:hAnsi="Times New Roman"/>
                <w:color w:val="000000"/>
              </w:rPr>
              <w:t>51.1, 97.0</w:t>
            </w:r>
          </w:p>
        </w:tc>
        <w:tc>
          <w:tcPr>
            <w:tcW w:w="398" w:type="dxa"/>
            <w:tcBorders>
              <w:top w:val="nil"/>
              <w:left w:val="nil"/>
              <w:bottom w:val="nil"/>
              <w:right w:val="nil"/>
            </w:tcBorders>
            <w:shd w:val="clear" w:color="auto" w:fill="FFFFFF"/>
          </w:tcPr>
          <w:p w14:paraId="6184D62E"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62F" w14:textId="77777777" w:rsidR="003B339B" w:rsidRDefault="001A749B">
            <w:pPr>
              <w:adjustRightInd w:val="0"/>
              <w:jc w:val="center"/>
              <w:rPr>
                <w:rFonts w:ascii="Times New Roman" w:hAnsi="Times New Roman"/>
                <w:color w:val="000000"/>
              </w:rPr>
            </w:pPr>
            <w:r>
              <w:rPr>
                <w:rFonts w:ascii="Times New Roman" w:hAnsi="Times New Roman"/>
                <w:color w:val="000000"/>
              </w:rPr>
              <w:t>5.57 (7.940)</w:t>
            </w:r>
          </w:p>
        </w:tc>
        <w:tc>
          <w:tcPr>
            <w:tcW w:w="2018" w:type="dxa"/>
            <w:tcBorders>
              <w:top w:val="nil"/>
              <w:left w:val="nil"/>
              <w:bottom w:val="nil"/>
              <w:right w:val="nil"/>
            </w:tcBorders>
            <w:shd w:val="clear" w:color="auto" w:fill="FFFFFF"/>
          </w:tcPr>
          <w:p w14:paraId="6184D630" w14:textId="77777777" w:rsidR="003B339B" w:rsidRDefault="001A749B">
            <w:pPr>
              <w:adjustRightInd w:val="0"/>
              <w:jc w:val="center"/>
              <w:rPr>
                <w:rFonts w:ascii="Times New Roman" w:hAnsi="Times New Roman"/>
                <w:color w:val="000000"/>
              </w:rPr>
            </w:pPr>
            <w:r>
              <w:rPr>
                <w:rFonts w:ascii="Times New Roman" w:hAnsi="Times New Roman"/>
                <w:color w:val="000000"/>
              </w:rPr>
              <w:t>5.00 (-2.90, 11.00)</w:t>
            </w:r>
          </w:p>
        </w:tc>
        <w:tc>
          <w:tcPr>
            <w:tcW w:w="1176" w:type="dxa"/>
            <w:tcBorders>
              <w:top w:val="nil"/>
              <w:left w:val="nil"/>
              <w:bottom w:val="nil"/>
              <w:right w:val="nil"/>
            </w:tcBorders>
            <w:shd w:val="clear" w:color="auto" w:fill="FFFFFF"/>
          </w:tcPr>
          <w:p w14:paraId="6184D631" w14:textId="77777777" w:rsidR="003B339B" w:rsidRDefault="001A749B">
            <w:pPr>
              <w:adjustRightInd w:val="0"/>
              <w:jc w:val="center"/>
              <w:rPr>
                <w:rFonts w:ascii="Times New Roman" w:hAnsi="Times New Roman"/>
                <w:color w:val="000000"/>
              </w:rPr>
            </w:pPr>
            <w:r>
              <w:rPr>
                <w:rFonts w:ascii="Times New Roman" w:hAnsi="Times New Roman"/>
                <w:color w:val="000000"/>
              </w:rPr>
              <w:t>-8.0, 22.0</w:t>
            </w:r>
          </w:p>
        </w:tc>
      </w:tr>
      <w:tr w:rsidR="003B339B" w14:paraId="6184D63D" w14:textId="77777777">
        <w:trPr>
          <w:cantSplit/>
        </w:trPr>
        <w:tc>
          <w:tcPr>
            <w:tcW w:w="2138" w:type="dxa"/>
            <w:tcBorders>
              <w:top w:val="nil"/>
              <w:left w:val="nil"/>
              <w:bottom w:val="nil"/>
              <w:right w:val="nil"/>
            </w:tcBorders>
            <w:shd w:val="clear" w:color="auto" w:fill="FFFFFF"/>
          </w:tcPr>
          <w:p w14:paraId="6184D63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34"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635"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636" w14:textId="77777777" w:rsidR="003B339B" w:rsidRDefault="001A749B">
            <w:pPr>
              <w:adjustRightInd w:val="0"/>
              <w:jc w:val="center"/>
              <w:rPr>
                <w:rFonts w:ascii="Times New Roman" w:hAnsi="Times New Roman"/>
                <w:color w:val="000000"/>
              </w:rPr>
            </w:pPr>
            <w:r>
              <w:rPr>
                <w:rFonts w:ascii="Times New Roman" w:hAnsi="Times New Roman"/>
                <w:color w:val="000000"/>
              </w:rPr>
              <w:t>78.79 (11.631)</w:t>
            </w:r>
          </w:p>
        </w:tc>
        <w:tc>
          <w:tcPr>
            <w:tcW w:w="2018" w:type="dxa"/>
            <w:tcBorders>
              <w:top w:val="nil"/>
              <w:left w:val="nil"/>
              <w:bottom w:val="nil"/>
              <w:right w:val="nil"/>
            </w:tcBorders>
            <w:shd w:val="clear" w:color="auto" w:fill="FFFFFF"/>
          </w:tcPr>
          <w:p w14:paraId="6184D637" w14:textId="77777777" w:rsidR="003B339B" w:rsidRDefault="001A749B">
            <w:pPr>
              <w:adjustRightInd w:val="0"/>
              <w:jc w:val="center"/>
              <w:rPr>
                <w:rFonts w:ascii="Times New Roman" w:hAnsi="Times New Roman"/>
                <w:color w:val="000000"/>
              </w:rPr>
            </w:pPr>
            <w:r>
              <w:rPr>
                <w:rFonts w:ascii="Times New Roman" w:hAnsi="Times New Roman"/>
                <w:color w:val="000000"/>
              </w:rPr>
              <w:t>80.00 (68.10, 90.00)</w:t>
            </w:r>
          </w:p>
        </w:tc>
        <w:tc>
          <w:tcPr>
            <w:tcW w:w="1176" w:type="dxa"/>
            <w:tcBorders>
              <w:top w:val="nil"/>
              <w:left w:val="nil"/>
              <w:bottom w:val="nil"/>
              <w:right w:val="nil"/>
            </w:tcBorders>
            <w:shd w:val="clear" w:color="auto" w:fill="FFFFFF"/>
          </w:tcPr>
          <w:p w14:paraId="6184D638" w14:textId="77777777" w:rsidR="003B339B" w:rsidRDefault="001A749B">
            <w:pPr>
              <w:adjustRightInd w:val="0"/>
              <w:jc w:val="center"/>
              <w:rPr>
                <w:rFonts w:ascii="Times New Roman" w:hAnsi="Times New Roman"/>
                <w:color w:val="000000"/>
              </w:rPr>
            </w:pPr>
            <w:r>
              <w:rPr>
                <w:rFonts w:ascii="Times New Roman" w:hAnsi="Times New Roman"/>
                <w:color w:val="000000"/>
              </w:rPr>
              <w:t>62.0, 94.0</w:t>
            </w:r>
          </w:p>
        </w:tc>
        <w:tc>
          <w:tcPr>
            <w:tcW w:w="398" w:type="dxa"/>
            <w:tcBorders>
              <w:top w:val="nil"/>
              <w:left w:val="nil"/>
              <w:bottom w:val="nil"/>
              <w:right w:val="nil"/>
            </w:tcBorders>
            <w:shd w:val="clear" w:color="auto" w:fill="FFFFFF"/>
          </w:tcPr>
          <w:p w14:paraId="6184D639"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63A" w14:textId="77777777" w:rsidR="003B339B" w:rsidRDefault="001A749B">
            <w:pPr>
              <w:adjustRightInd w:val="0"/>
              <w:jc w:val="center"/>
              <w:rPr>
                <w:rFonts w:ascii="Times New Roman" w:hAnsi="Times New Roman"/>
                <w:color w:val="000000"/>
              </w:rPr>
            </w:pPr>
            <w:r>
              <w:rPr>
                <w:rFonts w:ascii="Times New Roman" w:hAnsi="Times New Roman"/>
                <w:color w:val="000000"/>
              </w:rPr>
              <w:t>9.19 (8.874)</w:t>
            </w:r>
          </w:p>
        </w:tc>
        <w:tc>
          <w:tcPr>
            <w:tcW w:w="2018" w:type="dxa"/>
            <w:tcBorders>
              <w:top w:val="nil"/>
              <w:left w:val="nil"/>
              <w:bottom w:val="nil"/>
              <w:right w:val="nil"/>
            </w:tcBorders>
            <w:shd w:val="clear" w:color="auto" w:fill="FFFFFF"/>
          </w:tcPr>
          <w:p w14:paraId="6184D63B" w14:textId="77777777" w:rsidR="003B339B" w:rsidRDefault="001A749B">
            <w:pPr>
              <w:adjustRightInd w:val="0"/>
              <w:jc w:val="center"/>
              <w:rPr>
                <w:rFonts w:ascii="Times New Roman" w:hAnsi="Times New Roman"/>
                <w:color w:val="000000"/>
              </w:rPr>
            </w:pPr>
            <w:r>
              <w:rPr>
                <w:rFonts w:ascii="Times New Roman" w:hAnsi="Times New Roman"/>
                <w:color w:val="000000"/>
              </w:rPr>
              <w:t>9.40 (1.00, 14.00)</w:t>
            </w:r>
          </w:p>
        </w:tc>
        <w:tc>
          <w:tcPr>
            <w:tcW w:w="1176" w:type="dxa"/>
            <w:tcBorders>
              <w:top w:val="nil"/>
              <w:left w:val="nil"/>
              <w:bottom w:val="nil"/>
              <w:right w:val="nil"/>
            </w:tcBorders>
            <w:shd w:val="clear" w:color="auto" w:fill="FFFFFF"/>
          </w:tcPr>
          <w:p w14:paraId="6184D63C" w14:textId="77777777" w:rsidR="003B339B" w:rsidRDefault="001A749B">
            <w:pPr>
              <w:adjustRightInd w:val="0"/>
              <w:jc w:val="center"/>
              <w:rPr>
                <w:rFonts w:ascii="Times New Roman" w:hAnsi="Times New Roman"/>
                <w:color w:val="000000"/>
              </w:rPr>
            </w:pPr>
            <w:r>
              <w:rPr>
                <w:rFonts w:ascii="Times New Roman" w:hAnsi="Times New Roman"/>
                <w:color w:val="000000"/>
              </w:rPr>
              <w:t>-4.2, 26.0</w:t>
            </w:r>
          </w:p>
        </w:tc>
      </w:tr>
      <w:tr w:rsidR="003B339B" w14:paraId="6184D648" w14:textId="77777777">
        <w:trPr>
          <w:cantSplit/>
        </w:trPr>
        <w:tc>
          <w:tcPr>
            <w:tcW w:w="2138" w:type="dxa"/>
            <w:tcBorders>
              <w:top w:val="nil"/>
              <w:left w:val="nil"/>
              <w:bottom w:val="nil"/>
              <w:right w:val="nil"/>
            </w:tcBorders>
            <w:shd w:val="clear" w:color="auto" w:fill="FFFFFF"/>
          </w:tcPr>
          <w:p w14:paraId="6184D63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3F"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64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641" w14:textId="77777777" w:rsidR="003B339B" w:rsidRDefault="001A749B">
            <w:pPr>
              <w:adjustRightInd w:val="0"/>
              <w:jc w:val="center"/>
              <w:rPr>
                <w:rFonts w:ascii="Times New Roman" w:hAnsi="Times New Roman"/>
                <w:color w:val="000000"/>
              </w:rPr>
            </w:pPr>
            <w:r>
              <w:rPr>
                <w:rFonts w:ascii="Times New Roman" w:hAnsi="Times New Roman"/>
                <w:color w:val="000000"/>
              </w:rPr>
              <w:t>74.32 (7.853)</w:t>
            </w:r>
          </w:p>
        </w:tc>
        <w:tc>
          <w:tcPr>
            <w:tcW w:w="2018" w:type="dxa"/>
            <w:tcBorders>
              <w:top w:val="nil"/>
              <w:left w:val="nil"/>
              <w:bottom w:val="nil"/>
              <w:right w:val="nil"/>
            </w:tcBorders>
            <w:shd w:val="clear" w:color="auto" w:fill="FFFFFF"/>
          </w:tcPr>
          <w:p w14:paraId="6184D642" w14:textId="77777777" w:rsidR="003B339B" w:rsidRDefault="001A749B">
            <w:pPr>
              <w:adjustRightInd w:val="0"/>
              <w:jc w:val="center"/>
              <w:rPr>
                <w:rFonts w:ascii="Times New Roman" w:hAnsi="Times New Roman"/>
                <w:color w:val="000000"/>
              </w:rPr>
            </w:pPr>
            <w:r>
              <w:rPr>
                <w:rFonts w:ascii="Times New Roman" w:hAnsi="Times New Roman"/>
                <w:color w:val="000000"/>
              </w:rPr>
              <w:t>73.50 (69.70, 76.00)</w:t>
            </w:r>
          </w:p>
        </w:tc>
        <w:tc>
          <w:tcPr>
            <w:tcW w:w="1176" w:type="dxa"/>
            <w:tcBorders>
              <w:top w:val="nil"/>
              <w:left w:val="nil"/>
              <w:bottom w:val="nil"/>
              <w:right w:val="nil"/>
            </w:tcBorders>
            <w:shd w:val="clear" w:color="auto" w:fill="FFFFFF"/>
          </w:tcPr>
          <w:p w14:paraId="6184D643" w14:textId="77777777" w:rsidR="003B339B" w:rsidRDefault="001A749B">
            <w:pPr>
              <w:adjustRightInd w:val="0"/>
              <w:jc w:val="center"/>
              <w:rPr>
                <w:rFonts w:ascii="Times New Roman" w:hAnsi="Times New Roman"/>
                <w:color w:val="000000"/>
              </w:rPr>
            </w:pPr>
            <w:r>
              <w:rPr>
                <w:rFonts w:ascii="Times New Roman" w:hAnsi="Times New Roman"/>
                <w:color w:val="000000"/>
              </w:rPr>
              <w:t>65.2, 88.0</w:t>
            </w:r>
          </w:p>
        </w:tc>
        <w:tc>
          <w:tcPr>
            <w:tcW w:w="398" w:type="dxa"/>
            <w:tcBorders>
              <w:top w:val="nil"/>
              <w:left w:val="nil"/>
              <w:bottom w:val="nil"/>
              <w:right w:val="nil"/>
            </w:tcBorders>
            <w:shd w:val="clear" w:color="auto" w:fill="FFFFFF"/>
          </w:tcPr>
          <w:p w14:paraId="6184D64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645" w14:textId="77777777" w:rsidR="003B339B" w:rsidRDefault="001A749B">
            <w:pPr>
              <w:adjustRightInd w:val="0"/>
              <w:jc w:val="center"/>
              <w:rPr>
                <w:rFonts w:ascii="Times New Roman" w:hAnsi="Times New Roman"/>
                <w:color w:val="000000"/>
              </w:rPr>
            </w:pPr>
            <w:r>
              <w:rPr>
                <w:rFonts w:ascii="Times New Roman" w:hAnsi="Times New Roman"/>
                <w:color w:val="000000"/>
              </w:rPr>
              <w:t>4.45 (9.491)</w:t>
            </w:r>
          </w:p>
        </w:tc>
        <w:tc>
          <w:tcPr>
            <w:tcW w:w="2018" w:type="dxa"/>
            <w:tcBorders>
              <w:top w:val="nil"/>
              <w:left w:val="nil"/>
              <w:bottom w:val="nil"/>
              <w:right w:val="nil"/>
            </w:tcBorders>
            <w:shd w:val="clear" w:color="auto" w:fill="FFFFFF"/>
          </w:tcPr>
          <w:p w14:paraId="6184D646" w14:textId="77777777" w:rsidR="003B339B" w:rsidRDefault="001A749B">
            <w:pPr>
              <w:adjustRightInd w:val="0"/>
              <w:jc w:val="center"/>
              <w:rPr>
                <w:rFonts w:ascii="Times New Roman" w:hAnsi="Times New Roman"/>
                <w:color w:val="000000"/>
              </w:rPr>
            </w:pPr>
            <w:r>
              <w:rPr>
                <w:rFonts w:ascii="Times New Roman" w:hAnsi="Times New Roman"/>
                <w:color w:val="000000"/>
              </w:rPr>
              <w:t>7.50 (-7.00, 12.80)</w:t>
            </w:r>
          </w:p>
        </w:tc>
        <w:tc>
          <w:tcPr>
            <w:tcW w:w="1176" w:type="dxa"/>
            <w:tcBorders>
              <w:top w:val="nil"/>
              <w:left w:val="nil"/>
              <w:bottom w:val="nil"/>
              <w:right w:val="nil"/>
            </w:tcBorders>
            <w:shd w:val="clear" w:color="auto" w:fill="FFFFFF"/>
          </w:tcPr>
          <w:p w14:paraId="6184D647" w14:textId="77777777" w:rsidR="003B339B" w:rsidRDefault="001A749B">
            <w:pPr>
              <w:adjustRightInd w:val="0"/>
              <w:jc w:val="center"/>
              <w:rPr>
                <w:rFonts w:ascii="Times New Roman" w:hAnsi="Times New Roman"/>
                <w:color w:val="000000"/>
              </w:rPr>
            </w:pPr>
            <w:r>
              <w:rPr>
                <w:rFonts w:ascii="Times New Roman" w:hAnsi="Times New Roman"/>
                <w:color w:val="000000"/>
              </w:rPr>
              <w:t>-7.1, 13.0</w:t>
            </w:r>
          </w:p>
        </w:tc>
      </w:tr>
      <w:tr w:rsidR="003B339B" w14:paraId="6184D653" w14:textId="77777777">
        <w:trPr>
          <w:cantSplit/>
        </w:trPr>
        <w:tc>
          <w:tcPr>
            <w:tcW w:w="2138" w:type="dxa"/>
            <w:tcBorders>
              <w:top w:val="nil"/>
              <w:left w:val="nil"/>
              <w:bottom w:val="nil"/>
              <w:right w:val="nil"/>
            </w:tcBorders>
            <w:shd w:val="clear" w:color="auto" w:fill="FFFFFF"/>
          </w:tcPr>
          <w:p w14:paraId="6184D64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4A"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64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64C" w14:textId="77777777" w:rsidR="003B339B" w:rsidRDefault="001A749B">
            <w:pPr>
              <w:adjustRightInd w:val="0"/>
              <w:jc w:val="center"/>
              <w:rPr>
                <w:rFonts w:ascii="Times New Roman" w:hAnsi="Times New Roman"/>
                <w:color w:val="000000"/>
              </w:rPr>
            </w:pPr>
            <w:r>
              <w:rPr>
                <w:rFonts w:ascii="Times New Roman" w:hAnsi="Times New Roman"/>
                <w:color w:val="000000"/>
              </w:rPr>
              <w:t>79.77 (13.978)</w:t>
            </w:r>
          </w:p>
        </w:tc>
        <w:tc>
          <w:tcPr>
            <w:tcW w:w="2018" w:type="dxa"/>
            <w:tcBorders>
              <w:top w:val="nil"/>
              <w:left w:val="nil"/>
              <w:bottom w:val="nil"/>
              <w:right w:val="nil"/>
            </w:tcBorders>
            <w:shd w:val="clear" w:color="auto" w:fill="FFFFFF"/>
          </w:tcPr>
          <w:p w14:paraId="6184D64D" w14:textId="77777777" w:rsidR="003B339B" w:rsidRDefault="001A749B">
            <w:pPr>
              <w:adjustRightInd w:val="0"/>
              <w:jc w:val="center"/>
              <w:rPr>
                <w:rFonts w:ascii="Times New Roman" w:hAnsi="Times New Roman"/>
                <w:color w:val="000000"/>
              </w:rPr>
            </w:pPr>
            <w:r>
              <w:rPr>
                <w:rFonts w:ascii="Times New Roman" w:hAnsi="Times New Roman"/>
                <w:color w:val="000000"/>
              </w:rPr>
              <w:t>81.00 (70.10, 88.00)</w:t>
            </w:r>
          </w:p>
        </w:tc>
        <w:tc>
          <w:tcPr>
            <w:tcW w:w="1176" w:type="dxa"/>
            <w:tcBorders>
              <w:top w:val="nil"/>
              <w:left w:val="nil"/>
              <w:bottom w:val="nil"/>
              <w:right w:val="nil"/>
            </w:tcBorders>
            <w:shd w:val="clear" w:color="auto" w:fill="FFFFFF"/>
          </w:tcPr>
          <w:p w14:paraId="6184D64E" w14:textId="77777777" w:rsidR="003B339B" w:rsidRDefault="001A749B">
            <w:pPr>
              <w:adjustRightInd w:val="0"/>
              <w:jc w:val="center"/>
              <w:rPr>
                <w:rFonts w:ascii="Times New Roman" w:hAnsi="Times New Roman"/>
                <w:color w:val="000000"/>
              </w:rPr>
            </w:pPr>
            <w:r>
              <w:rPr>
                <w:rFonts w:ascii="Times New Roman" w:hAnsi="Times New Roman"/>
                <w:color w:val="000000"/>
              </w:rPr>
              <w:t>59.5, 99.0</w:t>
            </w:r>
          </w:p>
        </w:tc>
        <w:tc>
          <w:tcPr>
            <w:tcW w:w="398" w:type="dxa"/>
            <w:tcBorders>
              <w:top w:val="nil"/>
              <w:left w:val="nil"/>
              <w:bottom w:val="nil"/>
              <w:right w:val="nil"/>
            </w:tcBorders>
            <w:shd w:val="clear" w:color="auto" w:fill="FFFFFF"/>
          </w:tcPr>
          <w:p w14:paraId="6184D64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650" w14:textId="77777777" w:rsidR="003B339B" w:rsidRDefault="001A749B">
            <w:pPr>
              <w:adjustRightInd w:val="0"/>
              <w:jc w:val="center"/>
              <w:rPr>
                <w:rFonts w:ascii="Times New Roman" w:hAnsi="Times New Roman"/>
                <w:color w:val="000000"/>
              </w:rPr>
            </w:pPr>
            <w:r>
              <w:rPr>
                <w:rFonts w:ascii="Times New Roman" w:hAnsi="Times New Roman"/>
                <w:color w:val="000000"/>
              </w:rPr>
              <w:t>9.90 (14.149)</w:t>
            </w:r>
          </w:p>
        </w:tc>
        <w:tc>
          <w:tcPr>
            <w:tcW w:w="2018" w:type="dxa"/>
            <w:tcBorders>
              <w:top w:val="nil"/>
              <w:left w:val="nil"/>
              <w:bottom w:val="nil"/>
              <w:right w:val="nil"/>
            </w:tcBorders>
            <w:shd w:val="clear" w:color="auto" w:fill="FFFFFF"/>
          </w:tcPr>
          <w:p w14:paraId="6184D651" w14:textId="77777777" w:rsidR="003B339B" w:rsidRDefault="001A749B">
            <w:pPr>
              <w:adjustRightInd w:val="0"/>
              <w:jc w:val="center"/>
              <w:rPr>
                <w:rFonts w:ascii="Times New Roman" w:hAnsi="Times New Roman"/>
                <w:color w:val="000000"/>
              </w:rPr>
            </w:pPr>
            <w:r>
              <w:rPr>
                <w:rFonts w:ascii="Times New Roman" w:hAnsi="Times New Roman"/>
                <w:color w:val="000000"/>
              </w:rPr>
              <w:t>14.10 (-1.00, 20.00)</w:t>
            </w:r>
          </w:p>
        </w:tc>
        <w:tc>
          <w:tcPr>
            <w:tcW w:w="1176" w:type="dxa"/>
            <w:tcBorders>
              <w:top w:val="nil"/>
              <w:left w:val="nil"/>
              <w:bottom w:val="nil"/>
              <w:right w:val="nil"/>
            </w:tcBorders>
            <w:shd w:val="clear" w:color="auto" w:fill="FFFFFF"/>
          </w:tcPr>
          <w:p w14:paraId="6184D652" w14:textId="77777777" w:rsidR="003B339B" w:rsidRDefault="001A749B">
            <w:pPr>
              <w:adjustRightInd w:val="0"/>
              <w:jc w:val="center"/>
              <w:rPr>
                <w:rFonts w:ascii="Times New Roman" w:hAnsi="Times New Roman"/>
                <w:color w:val="000000"/>
              </w:rPr>
            </w:pPr>
            <w:r>
              <w:rPr>
                <w:rFonts w:ascii="Times New Roman" w:hAnsi="Times New Roman"/>
                <w:color w:val="000000"/>
              </w:rPr>
              <w:t>-12.8, 25.0</w:t>
            </w:r>
          </w:p>
        </w:tc>
      </w:tr>
      <w:tr w:rsidR="003B339B" w14:paraId="6184D65E" w14:textId="77777777">
        <w:trPr>
          <w:cantSplit/>
        </w:trPr>
        <w:tc>
          <w:tcPr>
            <w:tcW w:w="2138" w:type="dxa"/>
            <w:tcBorders>
              <w:top w:val="nil"/>
              <w:left w:val="nil"/>
              <w:bottom w:val="nil"/>
              <w:right w:val="nil"/>
            </w:tcBorders>
            <w:shd w:val="clear" w:color="auto" w:fill="FFFFFF"/>
          </w:tcPr>
          <w:p w14:paraId="6184D65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55"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656"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657" w14:textId="77777777" w:rsidR="003B339B" w:rsidRDefault="001A749B">
            <w:pPr>
              <w:adjustRightInd w:val="0"/>
              <w:jc w:val="center"/>
              <w:rPr>
                <w:rFonts w:ascii="Times New Roman" w:hAnsi="Times New Roman"/>
                <w:color w:val="000000"/>
              </w:rPr>
            </w:pPr>
            <w:r>
              <w:rPr>
                <w:rFonts w:ascii="Times New Roman" w:hAnsi="Times New Roman"/>
                <w:color w:val="000000"/>
              </w:rPr>
              <w:t>79.22 (9.222)</w:t>
            </w:r>
          </w:p>
        </w:tc>
        <w:tc>
          <w:tcPr>
            <w:tcW w:w="2018" w:type="dxa"/>
            <w:tcBorders>
              <w:top w:val="nil"/>
              <w:left w:val="nil"/>
              <w:bottom w:val="nil"/>
              <w:right w:val="nil"/>
            </w:tcBorders>
            <w:shd w:val="clear" w:color="auto" w:fill="FFFFFF"/>
          </w:tcPr>
          <w:p w14:paraId="6184D658" w14:textId="77777777" w:rsidR="003B339B" w:rsidRDefault="001A749B">
            <w:pPr>
              <w:adjustRightInd w:val="0"/>
              <w:jc w:val="center"/>
              <w:rPr>
                <w:rFonts w:ascii="Times New Roman" w:hAnsi="Times New Roman"/>
                <w:color w:val="000000"/>
              </w:rPr>
            </w:pPr>
            <w:r>
              <w:rPr>
                <w:rFonts w:ascii="Times New Roman" w:hAnsi="Times New Roman"/>
                <w:color w:val="000000"/>
              </w:rPr>
              <w:t>84.00 (73.00, 86.00)</w:t>
            </w:r>
          </w:p>
        </w:tc>
        <w:tc>
          <w:tcPr>
            <w:tcW w:w="1176" w:type="dxa"/>
            <w:tcBorders>
              <w:top w:val="nil"/>
              <w:left w:val="nil"/>
              <w:bottom w:val="nil"/>
              <w:right w:val="nil"/>
            </w:tcBorders>
            <w:shd w:val="clear" w:color="auto" w:fill="FFFFFF"/>
          </w:tcPr>
          <w:p w14:paraId="6184D659" w14:textId="77777777" w:rsidR="003B339B" w:rsidRDefault="001A749B">
            <w:pPr>
              <w:adjustRightInd w:val="0"/>
              <w:jc w:val="center"/>
              <w:rPr>
                <w:rFonts w:ascii="Times New Roman" w:hAnsi="Times New Roman"/>
                <w:color w:val="000000"/>
              </w:rPr>
            </w:pPr>
            <w:r>
              <w:rPr>
                <w:rFonts w:ascii="Times New Roman" w:hAnsi="Times New Roman"/>
                <w:color w:val="000000"/>
              </w:rPr>
              <w:t>66.1, 87.0</w:t>
            </w:r>
          </w:p>
        </w:tc>
        <w:tc>
          <w:tcPr>
            <w:tcW w:w="398" w:type="dxa"/>
            <w:tcBorders>
              <w:top w:val="nil"/>
              <w:left w:val="nil"/>
              <w:bottom w:val="nil"/>
              <w:right w:val="nil"/>
            </w:tcBorders>
            <w:shd w:val="clear" w:color="auto" w:fill="FFFFFF"/>
          </w:tcPr>
          <w:p w14:paraId="6184D65A"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65B" w14:textId="77777777" w:rsidR="003B339B" w:rsidRDefault="001A749B">
            <w:pPr>
              <w:adjustRightInd w:val="0"/>
              <w:jc w:val="center"/>
              <w:rPr>
                <w:rFonts w:ascii="Times New Roman" w:hAnsi="Times New Roman"/>
                <w:color w:val="000000"/>
              </w:rPr>
            </w:pPr>
            <w:r>
              <w:rPr>
                <w:rFonts w:ascii="Times New Roman" w:hAnsi="Times New Roman"/>
                <w:color w:val="000000"/>
              </w:rPr>
              <w:t>9.84 (7.722)</w:t>
            </w:r>
          </w:p>
        </w:tc>
        <w:tc>
          <w:tcPr>
            <w:tcW w:w="2018" w:type="dxa"/>
            <w:tcBorders>
              <w:top w:val="nil"/>
              <w:left w:val="nil"/>
              <w:bottom w:val="nil"/>
              <w:right w:val="nil"/>
            </w:tcBorders>
            <w:shd w:val="clear" w:color="auto" w:fill="FFFFFF"/>
          </w:tcPr>
          <w:p w14:paraId="6184D65C" w14:textId="77777777" w:rsidR="003B339B" w:rsidRDefault="001A749B">
            <w:pPr>
              <w:adjustRightInd w:val="0"/>
              <w:jc w:val="center"/>
              <w:rPr>
                <w:rFonts w:ascii="Times New Roman" w:hAnsi="Times New Roman"/>
                <w:color w:val="000000"/>
              </w:rPr>
            </w:pPr>
            <w:r>
              <w:rPr>
                <w:rFonts w:ascii="Times New Roman" w:hAnsi="Times New Roman"/>
                <w:color w:val="000000"/>
              </w:rPr>
              <w:t>8.00 (6.00, 9.20)</w:t>
            </w:r>
          </w:p>
        </w:tc>
        <w:tc>
          <w:tcPr>
            <w:tcW w:w="1176" w:type="dxa"/>
            <w:tcBorders>
              <w:top w:val="nil"/>
              <w:left w:val="nil"/>
              <w:bottom w:val="nil"/>
              <w:right w:val="nil"/>
            </w:tcBorders>
            <w:shd w:val="clear" w:color="auto" w:fill="FFFFFF"/>
          </w:tcPr>
          <w:p w14:paraId="6184D65D" w14:textId="77777777" w:rsidR="003B339B" w:rsidRDefault="001A749B">
            <w:pPr>
              <w:adjustRightInd w:val="0"/>
              <w:jc w:val="center"/>
              <w:rPr>
                <w:rFonts w:ascii="Times New Roman" w:hAnsi="Times New Roman"/>
                <w:color w:val="000000"/>
              </w:rPr>
            </w:pPr>
            <w:r>
              <w:rPr>
                <w:rFonts w:ascii="Times New Roman" w:hAnsi="Times New Roman"/>
                <w:color w:val="000000"/>
              </w:rPr>
              <w:t>3.0, 23.0</w:t>
            </w:r>
          </w:p>
        </w:tc>
      </w:tr>
      <w:tr w:rsidR="003B339B" w14:paraId="6184D669" w14:textId="77777777">
        <w:trPr>
          <w:cantSplit/>
        </w:trPr>
        <w:tc>
          <w:tcPr>
            <w:tcW w:w="2138" w:type="dxa"/>
            <w:tcBorders>
              <w:top w:val="nil"/>
              <w:left w:val="nil"/>
              <w:bottom w:val="nil"/>
              <w:right w:val="nil"/>
            </w:tcBorders>
            <w:shd w:val="clear" w:color="auto" w:fill="FFFFFF"/>
          </w:tcPr>
          <w:p w14:paraId="6184D65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60"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66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662" w14:textId="77777777" w:rsidR="003B339B" w:rsidRDefault="001A749B">
            <w:pPr>
              <w:adjustRightInd w:val="0"/>
              <w:jc w:val="center"/>
              <w:rPr>
                <w:rFonts w:ascii="Times New Roman" w:hAnsi="Times New Roman"/>
                <w:color w:val="000000"/>
              </w:rPr>
            </w:pPr>
            <w:r>
              <w:rPr>
                <w:rFonts w:ascii="Times New Roman" w:hAnsi="Times New Roman"/>
                <w:color w:val="000000"/>
              </w:rPr>
              <w:t>80.83 (10.142)</w:t>
            </w:r>
          </w:p>
        </w:tc>
        <w:tc>
          <w:tcPr>
            <w:tcW w:w="2018" w:type="dxa"/>
            <w:tcBorders>
              <w:top w:val="nil"/>
              <w:left w:val="nil"/>
              <w:bottom w:val="nil"/>
              <w:right w:val="nil"/>
            </w:tcBorders>
            <w:shd w:val="clear" w:color="auto" w:fill="FFFFFF"/>
          </w:tcPr>
          <w:p w14:paraId="6184D663" w14:textId="77777777" w:rsidR="003B339B" w:rsidRDefault="001A749B">
            <w:pPr>
              <w:adjustRightInd w:val="0"/>
              <w:jc w:val="center"/>
              <w:rPr>
                <w:rFonts w:ascii="Times New Roman" w:hAnsi="Times New Roman"/>
                <w:color w:val="000000"/>
              </w:rPr>
            </w:pPr>
            <w:r>
              <w:rPr>
                <w:rFonts w:ascii="Times New Roman" w:hAnsi="Times New Roman"/>
                <w:color w:val="000000"/>
              </w:rPr>
              <w:t>83.00 (73.15, 88.50)</w:t>
            </w:r>
          </w:p>
        </w:tc>
        <w:tc>
          <w:tcPr>
            <w:tcW w:w="1176" w:type="dxa"/>
            <w:tcBorders>
              <w:top w:val="nil"/>
              <w:left w:val="nil"/>
              <w:bottom w:val="nil"/>
              <w:right w:val="nil"/>
            </w:tcBorders>
            <w:shd w:val="clear" w:color="auto" w:fill="FFFFFF"/>
          </w:tcPr>
          <w:p w14:paraId="6184D664" w14:textId="77777777" w:rsidR="003B339B" w:rsidRDefault="001A749B">
            <w:pPr>
              <w:adjustRightInd w:val="0"/>
              <w:jc w:val="center"/>
              <w:rPr>
                <w:rFonts w:ascii="Times New Roman" w:hAnsi="Times New Roman"/>
                <w:color w:val="000000"/>
              </w:rPr>
            </w:pPr>
            <w:r>
              <w:rPr>
                <w:rFonts w:ascii="Times New Roman" w:hAnsi="Times New Roman"/>
                <w:color w:val="000000"/>
              </w:rPr>
              <w:t>67.3, 90.0</w:t>
            </w:r>
          </w:p>
        </w:tc>
        <w:tc>
          <w:tcPr>
            <w:tcW w:w="398" w:type="dxa"/>
            <w:tcBorders>
              <w:top w:val="nil"/>
              <w:left w:val="nil"/>
              <w:bottom w:val="nil"/>
              <w:right w:val="nil"/>
            </w:tcBorders>
            <w:shd w:val="clear" w:color="auto" w:fill="FFFFFF"/>
          </w:tcPr>
          <w:p w14:paraId="6184D66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666" w14:textId="77777777" w:rsidR="003B339B" w:rsidRDefault="001A749B">
            <w:pPr>
              <w:adjustRightInd w:val="0"/>
              <w:jc w:val="center"/>
              <w:rPr>
                <w:rFonts w:ascii="Times New Roman" w:hAnsi="Times New Roman"/>
                <w:color w:val="000000"/>
              </w:rPr>
            </w:pPr>
            <w:r>
              <w:rPr>
                <w:rFonts w:ascii="Times New Roman" w:hAnsi="Times New Roman"/>
                <w:color w:val="000000"/>
              </w:rPr>
              <w:t>9.85 (10.879)</w:t>
            </w:r>
          </w:p>
        </w:tc>
        <w:tc>
          <w:tcPr>
            <w:tcW w:w="2018" w:type="dxa"/>
            <w:tcBorders>
              <w:top w:val="nil"/>
              <w:left w:val="nil"/>
              <w:bottom w:val="nil"/>
              <w:right w:val="nil"/>
            </w:tcBorders>
            <w:shd w:val="clear" w:color="auto" w:fill="FFFFFF"/>
          </w:tcPr>
          <w:p w14:paraId="6184D667" w14:textId="77777777" w:rsidR="003B339B" w:rsidRDefault="001A749B">
            <w:pPr>
              <w:adjustRightInd w:val="0"/>
              <w:jc w:val="center"/>
              <w:rPr>
                <w:rFonts w:ascii="Times New Roman" w:hAnsi="Times New Roman"/>
                <w:color w:val="000000"/>
              </w:rPr>
            </w:pPr>
            <w:r>
              <w:rPr>
                <w:rFonts w:ascii="Times New Roman" w:hAnsi="Times New Roman"/>
                <w:color w:val="000000"/>
              </w:rPr>
              <w:t>6.70 (2.00, 17.70)</w:t>
            </w:r>
          </w:p>
        </w:tc>
        <w:tc>
          <w:tcPr>
            <w:tcW w:w="1176" w:type="dxa"/>
            <w:tcBorders>
              <w:top w:val="nil"/>
              <w:left w:val="nil"/>
              <w:bottom w:val="nil"/>
              <w:right w:val="nil"/>
            </w:tcBorders>
            <w:shd w:val="clear" w:color="auto" w:fill="FFFFFF"/>
          </w:tcPr>
          <w:p w14:paraId="6184D668" w14:textId="77777777" w:rsidR="003B339B" w:rsidRDefault="001A749B">
            <w:pPr>
              <w:adjustRightInd w:val="0"/>
              <w:jc w:val="center"/>
              <w:rPr>
                <w:rFonts w:ascii="Times New Roman" w:hAnsi="Times New Roman"/>
                <w:color w:val="000000"/>
              </w:rPr>
            </w:pPr>
            <w:r>
              <w:rPr>
                <w:rFonts w:ascii="Times New Roman" w:hAnsi="Times New Roman"/>
                <w:color w:val="000000"/>
              </w:rPr>
              <w:t>1.0, 25.0</w:t>
            </w:r>
          </w:p>
        </w:tc>
      </w:tr>
      <w:tr w:rsidR="003B339B" w14:paraId="6184D674" w14:textId="77777777">
        <w:trPr>
          <w:cantSplit/>
        </w:trPr>
        <w:tc>
          <w:tcPr>
            <w:tcW w:w="2138" w:type="dxa"/>
            <w:tcBorders>
              <w:top w:val="nil"/>
              <w:left w:val="nil"/>
              <w:bottom w:val="nil"/>
              <w:right w:val="nil"/>
            </w:tcBorders>
            <w:shd w:val="clear" w:color="auto" w:fill="FFFFFF"/>
          </w:tcPr>
          <w:p w14:paraId="6184D66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6B"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66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66D" w14:textId="77777777" w:rsidR="003B339B" w:rsidRDefault="001A749B">
            <w:pPr>
              <w:adjustRightInd w:val="0"/>
              <w:jc w:val="center"/>
              <w:rPr>
                <w:rFonts w:ascii="Times New Roman" w:hAnsi="Times New Roman"/>
                <w:color w:val="000000"/>
              </w:rPr>
            </w:pPr>
            <w:r>
              <w:rPr>
                <w:rFonts w:ascii="Times New Roman" w:hAnsi="Times New Roman"/>
                <w:color w:val="000000"/>
              </w:rPr>
              <w:t>79.88 (15.046)</w:t>
            </w:r>
          </w:p>
        </w:tc>
        <w:tc>
          <w:tcPr>
            <w:tcW w:w="2018" w:type="dxa"/>
            <w:tcBorders>
              <w:top w:val="nil"/>
              <w:left w:val="nil"/>
              <w:bottom w:val="nil"/>
              <w:right w:val="nil"/>
            </w:tcBorders>
            <w:shd w:val="clear" w:color="auto" w:fill="FFFFFF"/>
          </w:tcPr>
          <w:p w14:paraId="6184D66E" w14:textId="77777777" w:rsidR="003B339B" w:rsidRDefault="001A749B">
            <w:pPr>
              <w:adjustRightInd w:val="0"/>
              <w:jc w:val="center"/>
              <w:rPr>
                <w:rFonts w:ascii="Times New Roman" w:hAnsi="Times New Roman"/>
                <w:color w:val="000000"/>
              </w:rPr>
            </w:pPr>
            <w:r>
              <w:rPr>
                <w:rFonts w:ascii="Times New Roman" w:hAnsi="Times New Roman"/>
                <w:color w:val="000000"/>
              </w:rPr>
              <w:t>81.00 (69.75, 90.00)</w:t>
            </w:r>
          </w:p>
        </w:tc>
        <w:tc>
          <w:tcPr>
            <w:tcW w:w="1176" w:type="dxa"/>
            <w:tcBorders>
              <w:top w:val="nil"/>
              <w:left w:val="nil"/>
              <w:bottom w:val="nil"/>
              <w:right w:val="nil"/>
            </w:tcBorders>
            <w:shd w:val="clear" w:color="auto" w:fill="FFFFFF"/>
          </w:tcPr>
          <w:p w14:paraId="6184D66F" w14:textId="77777777" w:rsidR="003B339B" w:rsidRDefault="001A749B">
            <w:pPr>
              <w:adjustRightInd w:val="0"/>
              <w:jc w:val="center"/>
              <w:rPr>
                <w:rFonts w:ascii="Times New Roman" w:hAnsi="Times New Roman"/>
                <w:color w:val="000000"/>
              </w:rPr>
            </w:pPr>
            <w:r>
              <w:rPr>
                <w:rFonts w:ascii="Times New Roman" w:hAnsi="Times New Roman"/>
                <w:color w:val="000000"/>
              </w:rPr>
              <w:t>60.5, 97.0</w:t>
            </w:r>
          </w:p>
        </w:tc>
        <w:tc>
          <w:tcPr>
            <w:tcW w:w="398" w:type="dxa"/>
            <w:tcBorders>
              <w:top w:val="nil"/>
              <w:left w:val="nil"/>
              <w:bottom w:val="nil"/>
              <w:right w:val="nil"/>
            </w:tcBorders>
            <w:shd w:val="clear" w:color="auto" w:fill="FFFFFF"/>
          </w:tcPr>
          <w:p w14:paraId="6184D67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671" w14:textId="77777777" w:rsidR="003B339B" w:rsidRDefault="001A749B">
            <w:pPr>
              <w:adjustRightInd w:val="0"/>
              <w:jc w:val="center"/>
              <w:rPr>
                <w:rFonts w:ascii="Times New Roman" w:hAnsi="Times New Roman"/>
                <w:color w:val="000000"/>
              </w:rPr>
            </w:pPr>
            <w:r>
              <w:rPr>
                <w:rFonts w:ascii="Times New Roman" w:hAnsi="Times New Roman"/>
                <w:color w:val="000000"/>
              </w:rPr>
              <w:t>8.90 (5.358)</w:t>
            </w:r>
          </w:p>
        </w:tc>
        <w:tc>
          <w:tcPr>
            <w:tcW w:w="2018" w:type="dxa"/>
            <w:tcBorders>
              <w:top w:val="nil"/>
              <w:left w:val="nil"/>
              <w:bottom w:val="nil"/>
              <w:right w:val="nil"/>
            </w:tcBorders>
            <w:shd w:val="clear" w:color="auto" w:fill="FFFFFF"/>
          </w:tcPr>
          <w:p w14:paraId="6184D672" w14:textId="77777777" w:rsidR="003B339B" w:rsidRDefault="001A749B">
            <w:pPr>
              <w:adjustRightInd w:val="0"/>
              <w:jc w:val="center"/>
              <w:rPr>
                <w:rFonts w:ascii="Times New Roman" w:hAnsi="Times New Roman"/>
                <w:color w:val="000000"/>
              </w:rPr>
            </w:pPr>
            <w:r>
              <w:rPr>
                <w:rFonts w:ascii="Times New Roman" w:hAnsi="Times New Roman"/>
                <w:color w:val="000000"/>
              </w:rPr>
              <w:t>9.00 (4.30, 13.50)</w:t>
            </w:r>
          </w:p>
        </w:tc>
        <w:tc>
          <w:tcPr>
            <w:tcW w:w="1176" w:type="dxa"/>
            <w:tcBorders>
              <w:top w:val="nil"/>
              <w:left w:val="nil"/>
              <w:bottom w:val="nil"/>
              <w:right w:val="nil"/>
            </w:tcBorders>
            <w:shd w:val="clear" w:color="auto" w:fill="FFFFFF"/>
          </w:tcPr>
          <w:p w14:paraId="6184D673" w14:textId="77777777" w:rsidR="003B339B" w:rsidRDefault="001A749B">
            <w:pPr>
              <w:adjustRightInd w:val="0"/>
              <w:jc w:val="center"/>
              <w:rPr>
                <w:rFonts w:ascii="Times New Roman" w:hAnsi="Times New Roman"/>
                <w:color w:val="000000"/>
              </w:rPr>
            </w:pPr>
            <w:r>
              <w:rPr>
                <w:rFonts w:ascii="Times New Roman" w:hAnsi="Times New Roman"/>
                <w:color w:val="000000"/>
              </w:rPr>
              <w:t>3.6, 14.0</w:t>
            </w:r>
          </w:p>
        </w:tc>
      </w:tr>
      <w:tr w:rsidR="003B339B" w14:paraId="6184D67F" w14:textId="77777777">
        <w:trPr>
          <w:cantSplit/>
        </w:trPr>
        <w:tc>
          <w:tcPr>
            <w:tcW w:w="2138" w:type="dxa"/>
            <w:tcBorders>
              <w:top w:val="nil"/>
              <w:left w:val="nil"/>
              <w:bottom w:val="nil"/>
              <w:right w:val="nil"/>
            </w:tcBorders>
            <w:shd w:val="clear" w:color="auto" w:fill="FFFFFF"/>
          </w:tcPr>
          <w:p w14:paraId="6184D67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76"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67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678" w14:textId="77777777" w:rsidR="003B339B" w:rsidRDefault="001A749B">
            <w:pPr>
              <w:adjustRightInd w:val="0"/>
              <w:jc w:val="center"/>
              <w:rPr>
                <w:rFonts w:ascii="Times New Roman" w:hAnsi="Times New Roman"/>
                <w:color w:val="000000"/>
              </w:rPr>
            </w:pPr>
            <w:r>
              <w:rPr>
                <w:rFonts w:ascii="Times New Roman" w:hAnsi="Times New Roman"/>
                <w:color w:val="000000"/>
              </w:rPr>
              <w:t>81.67 (14.742)</w:t>
            </w:r>
          </w:p>
        </w:tc>
        <w:tc>
          <w:tcPr>
            <w:tcW w:w="2018" w:type="dxa"/>
            <w:tcBorders>
              <w:top w:val="nil"/>
              <w:left w:val="nil"/>
              <w:bottom w:val="nil"/>
              <w:right w:val="nil"/>
            </w:tcBorders>
            <w:shd w:val="clear" w:color="auto" w:fill="FFFFFF"/>
          </w:tcPr>
          <w:p w14:paraId="6184D679" w14:textId="77777777" w:rsidR="003B339B" w:rsidRDefault="001A749B">
            <w:pPr>
              <w:adjustRightInd w:val="0"/>
              <w:jc w:val="center"/>
              <w:rPr>
                <w:rFonts w:ascii="Times New Roman" w:hAnsi="Times New Roman"/>
                <w:color w:val="000000"/>
              </w:rPr>
            </w:pPr>
            <w:r>
              <w:rPr>
                <w:rFonts w:ascii="Times New Roman" w:hAnsi="Times New Roman"/>
                <w:color w:val="000000"/>
              </w:rPr>
              <w:t>87.00 (65.00, 93.00)</w:t>
            </w:r>
          </w:p>
        </w:tc>
        <w:tc>
          <w:tcPr>
            <w:tcW w:w="1176" w:type="dxa"/>
            <w:tcBorders>
              <w:top w:val="nil"/>
              <w:left w:val="nil"/>
              <w:bottom w:val="nil"/>
              <w:right w:val="nil"/>
            </w:tcBorders>
            <w:shd w:val="clear" w:color="auto" w:fill="FFFFFF"/>
          </w:tcPr>
          <w:p w14:paraId="6184D67A" w14:textId="77777777" w:rsidR="003B339B" w:rsidRDefault="001A749B">
            <w:pPr>
              <w:adjustRightInd w:val="0"/>
              <w:jc w:val="center"/>
              <w:rPr>
                <w:rFonts w:ascii="Times New Roman" w:hAnsi="Times New Roman"/>
                <w:color w:val="000000"/>
              </w:rPr>
            </w:pPr>
            <w:r>
              <w:rPr>
                <w:rFonts w:ascii="Times New Roman" w:hAnsi="Times New Roman"/>
                <w:color w:val="000000"/>
              </w:rPr>
              <w:t>65.0, 93.0</w:t>
            </w:r>
          </w:p>
        </w:tc>
        <w:tc>
          <w:tcPr>
            <w:tcW w:w="398" w:type="dxa"/>
            <w:tcBorders>
              <w:top w:val="nil"/>
              <w:left w:val="nil"/>
              <w:bottom w:val="nil"/>
              <w:right w:val="nil"/>
            </w:tcBorders>
            <w:shd w:val="clear" w:color="auto" w:fill="FFFFFF"/>
          </w:tcPr>
          <w:p w14:paraId="6184D67B"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67C" w14:textId="77777777" w:rsidR="003B339B" w:rsidRDefault="001A749B">
            <w:pPr>
              <w:adjustRightInd w:val="0"/>
              <w:jc w:val="center"/>
              <w:rPr>
                <w:rFonts w:ascii="Times New Roman" w:hAnsi="Times New Roman"/>
                <w:color w:val="000000"/>
              </w:rPr>
            </w:pPr>
            <w:r>
              <w:rPr>
                <w:rFonts w:ascii="Times New Roman" w:hAnsi="Times New Roman"/>
                <w:color w:val="000000"/>
              </w:rPr>
              <w:t>8.70 (0.520)</w:t>
            </w:r>
          </w:p>
        </w:tc>
        <w:tc>
          <w:tcPr>
            <w:tcW w:w="2018" w:type="dxa"/>
            <w:tcBorders>
              <w:top w:val="nil"/>
              <w:left w:val="nil"/>
              <w:bottom w:val="nil"/>
              <w:right w:val="nil"/>
            </w:tcBorders>
            <w:shd w:val="clear" w:color="auto" w:fill="FFFFFF"/>
          </w:tcPr>
          <w:p w14:paraId="6184D67D" w14:textId="77777777" w:rsidR="003B339B" w:rsidRDefault="001A749B">
            <w:pPr>
              <w:adjustRightInd w:val="0"/>
              <w:jc w:val="center"/>
              <w:rPr>
                <w:rFonts w:ascii="Times New Roman" w:hAnsi="Times New Roman"/>
                <w:color w:val="000000"/>
              </w:rPr>
            </w:pPr>
            <w:r>
              <w:rPr>
                <w:rFonts w:ascii="Times New Roman" w:hAnsi="Times New Roman"/>
                <w:color w:val="000000"/>
              </w:rPr>
              <w:t>9.00 (8.10, 9.00)</w:t>
            </w:r>
          </w:p>
        </w:tc>
        <w:tc>
          <w:tcPr>
            <w:tcW w:w="1176" w:type="dxa"/>
            <w:tcBorders>
              <w:top w:val="nil"/>
              <w:left w:val="nil"/>
              <w:bottom w:val="nil"/>
              <w:right w:val="nil"/>
            </w:tcBorders>
            <w:shd w:val="clear" w:color="auto" w:fill="FFFFFF"/>
          </w:tcPr>
          <w:p w14:paraId="6184D67E" w14:textId="77777777" w:rsidR="003B339B" w:rsidRDefault="001A749B">
            <w:pPr>
              <w:adjustRightInd w:val="0"/>
              <w:jc w:val="center"/>
              <w:rPr>
                <w:rFonts w:ascii="Times New Roman" w:hAnsi="Times New Roman"/>
                <w:color w:val="000000"/>
              </w:rPr>
            </w:pPr>
            <w:r>
              <w:rPr>
                <w:rFonts w:ascii="Times New Roman" w:hAnsi="Times New Roman"/>
                <w:color w:val="000000"/>
              </w:rPr>
              <w:t>8.1, 9.0</w:t>
            </w:r>
          </w:p>
        </w:tc>
      </w:tr>
      <w:tr w:rsidR="003B339B" w14:paraId="6184D68A" w14:textId="77777777">
        <w:trPr>
          <w:cantSplit/>
        </w:trPr>
        <w:tc>
          <w:tcPr>
            <w:tcW w:w="2138" w:type="dxa"/>
            <w:tcBorders>
              <w:top w:val="nil"/>
              <w:left w:val="nil"/>
              <w:bottom w:val="nil"/>
              <w:right w:val="nil"/>
            </w:tcBorders>
            <w:shd w:val="clear" w:color="auto" w:fill="FFFFFF"/>
          </w:tcPr>
          <w:p w14:paraId="6184D68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81"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68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683" w14:textId="77777777" w:rsidR="003B339B" w:rsidRDefault="001A749B">
            <w:pPr>
              <w:adjustRightInd w:val="0"/>
              <w:jc w:val="center"/>
              <w:rPr>
                <w:rFonts w:ascii="Times New Roman" w:hAnsi="Times New Roman"/>
                <w:color w:val="000000"/>
              </w:rPr>
            </w:pPr>
            <w:r>
              <w:rPr>
                <w:rFonts w:ascii="Times New Roman" w:hAnsi="Times New Roman"/>
                <w:color w:val="000000"/>
              </w:rPr>
              <w:t>98.50 (7.778)</w:t>
            </w:r>
          </w:p>
        </w:tc>
        <w:tc>
          <w:tcPr>
            <w:tcW w:w="2018" w:type="dxa"/>
            <w:tcBorders>
              <w:top w:val="nil"/>
              <w:left w:val="nil"/>
              <w:bottom w:val="nil"/>
              <w:right w:val="nil"/>
            </w:tcBorders>
            <w:shd w:val="clear" w:color="auto" w:fill="FFFFFF"/>
          </w:tcPr>
          <w:p w14:paraId="6184D684" w14:textId="77777777" w:rsidR="003B339B" w:rsidRDefault="001A749B">
            <w:pPr>
              <w:adjustRightInd w:val="0"/>
              <w:jc w:val="center"/>
              <w:rPr>
                <w:rFonts w:ascii="Times New Roman" w:hAnsi="Times New Roman"/>
                <w:color w:val="000000"/>
              </w:rPr>
            </w:pPr>
            <w:r>
              <w:rPr>
                <w:rFonts w:ascii="Times New Roman" w:hAnsi="Times New Roman"/>
                <w:color w:val="000000"/>
              </w:rPr>
              <w:t>98.50 (93.00, 104.00)</w:t>
            </w:r>
          </w:p>
        </w:tc>
        <w:tc>
          <w:tcPr>
            <w:tcW w:w="1176" w:type="dxa"/>
            <w:tcBorders>
              <w:top w:val="nil"/>
              <w:left w:val="nil"/>
              <w:bottom w:val="nil"/>
              <w:right w:val="nil"/>
            </w:tcBorders>
            <w:shd w:val="clear" w:color="auto" w:fill="FFFFFF"/>
          </w:tcPr>
          <w:p w14:paraId="6184D685" w14:textId="77777777" w:rsidR="003B339B" w:rsidRDefault="001A749B">
            <w:pPr>
              <w:adjustRightInd w:val="0"/>
              <w:jc w:val="center"/>
              <w:rPr>
                <w:rFonts w:ascii="Times New Roman" w:hAnsi="Times New Roman"/>
                <w:color w:val="000000"/>
              </w:rPr>
            </w:pPr>
            <w:r>
              <w:rPr>
                <w:rFonts w:ascii="Times New Roman" w:hAnsi="Times New Roman"/>
                <w:color w:val="000000"/>
              </w:rPr>
              <w:t>93.0, 104.0</w:t>
            </w:r>
          </w:p>
        </w:tc>
        <w:tc>
          <w:tcPr>
            <w:tcW w:w="398" w:type="dxa"/>
            <w:tcBorders>
              <w:top w:val="nil"/>
              <w:left w:val="nil"/>
              <w:bottom w:val="nil"/>
              <w:right w:val="nil"/>
            </w:tcBorders>
            <w:shd w:val="clear" w:color="auto" w:fill="FFFFFF"/>
          </w:tcPr>
          <w:p w14:paraId="6184D68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687" w14:textId="77777777" w:rsidR="003B339B" w:rsidRDefault="001A749B">
            <w:pPr>
              <w:adjustRightInd w:val="0"/>
              <w:jc w:val="center"/>
              <w:rPr>
                <w:rFonts w:ascii="Times New Roman" w:hAnsi="Times New Roman"/>
                <w:color w:val="000000"/>
              </w:rPr>
            </w:pPr>
            <w:r>
              <w:rPr>
                <w:rFonts w:ascii="Times New Roman" w:hAnsi="Times New Roman"/>
                <w:color w:val="000000"/>
              </w:rPr>
              <w:t>17.50 (3.536)</w:t>
            </w:r>
          </w:p>
        </w:tc>
        <w:tc>
          <w:tcPr>
            <w:tcW w:w="2018" w:type="dxa"/>
            <w:tcBorders>
              <w:top w:val="nil"/>
              <w:left w:val="nil"/>
              <w:bottom w:val="nil"/>
              <w:right w:val="nil"/>
            </w:tcBorders>
            <w:shd w:val="clear" w:color="auto" w:fill="FFFFFF"/>
          </w:tcPr>
          <w:p w14:paraId="6184D688" w14:textId="77777777" w:rsidR="003B339B" w:rsidRDefault="001A749B">
            <w:pPr>
              <w:adjustRightInd w:val="0"/>
              <w:jc w:val="center"/>
              <w:rPr>
                <w:rFonts w:ascii="Times New Roman" w:hAnsi="Times New Roman"/>
                <w:color w:val="000000"/>
              </w:rPr>
            </w:pPr>
            <w:r>
              <w:rPr>
                <w:rFonts w:ascii="Times New Roman" w:hAnsi="Times New Roman"/>
                <w:color w:val="000000"/>
              </w:rPr>
              <w:t>17.50 (15.00, 20.00)</w:t>
            </w:r>
          </w:p>
        </w:tc>
        <w:tc>
          <w:tcPr>
            <w:tcW w:w="1176" w:type="dxa"/>
            <w:tcBorders>
              <w:top w:val="nil"/>
              <w:left w:val="nil"/>
              <w:bottom w:val="nil"/>
              <w:right w:val="nil"/>
            </w:tcBorders>
            <w:shd w:val="clear" w:color="auto" w:fill="FFFFFF"/>
          </w:tcPr>
          <w:p w14:paraId="6184D689" w14:textId="77777777" w:rsidR="003B339B" w:rsidRDefault="001A749B">
            <w:pPr>
              <w:adjustRightInd w:val="0"/>
              <w:jc w:val="center"/>
              <w:rPr>
                <w:rFonts w:ascii="Times New Roman" w:hAnsi="Times New Roman"/>
                <w:color w:val="000000"/>
              </w:rPr>
            </w:pPr>
            <w:r>
              <w:rPr>
                <w:rFonts w:ascii="Times New Roman" w:hAnsi="Times New Roman"/>
                <w:color w:val="000000"/>
              </w:rPr>
              <w:t>15.0, 20.0</w:t>
            </w:r>
          </w:p>
        </w:tc>
      </w:tr>
      <w:tr w:rsidR="003B339B" w14:paraId="6184D695" w14:textId="77777777">
        <w:trPr>
          <w:cantSplit/>
        </w:trPr>
        <w:tc>
          <w:tcPr>
            <w:tcW w:w="2138" w:type="dxa"/>
            <w:tcBorders>
              <w:top w:val="nil"/>
              <w:left w:val="nil"/>
              <w:bottom w:val="nil"/>
              <w:right w:val="nil"/>
            </w:tcBorders>
            <w:shd w:val="clear" w:color="auto" w:fill="FFFFFF"/>
          </w:tcPr>
          <w:p w14:paraId="6184D68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8C"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68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68E" w14:textId="77777777" w:rsidR="003B339B" w:rsidRDefault="001A749B">
            <w:pPr>
              <w:adjustRightInd w:val="0"/>
              <w:jc w:val="center"/>
              <w:rPr>
                <w:rFonts w:ascii="Times New Roman" w:hAnsi="Times New Roman"/>
                <w:color w:val="000000"/>
              </w:rPr>
            </w:pPr>
            <w:r>
              <w:rPr>
                <w:rFonts w:ascii="Times New Roman" w:hAnsi="Times New Roman"/>
                <w:color w:val="000000"/>
              </w:rPr>
              <w:t>88.50 (7.778)</w:t>
            </w:r>
          </w:p>
        </w:tc>
        <w:tc>
          <w:tcPr>
            <w:tcW w:w="2018" w:type="dxa"/>
            <w:tcBorders>
              <w:top w:val="nil"/>
              <w:left w:val="nil"/>
              <w:bottom w:val="nil"/>
              <w:right w:val="nil"/>
            </w:tcBorders>
            <w:shd w:val="clear" w:color="auto" w:fill="FFFFFF"/>
          </w:tcPr>
          <w:p w14:paraId="6184D68F" w14:textId="77777777" w:rsidR="003B339B" w:rsidRDefault="001A749B">
            <w:pPr>
              <w:adjustRightInd w:val="0"/>
              <w:jc w:val="center"/>
              <w:rPr>
                <w:rFonts w:ascii="Times New Roman" w:hAnsi="Times New Roman"/>
                <w:color w:val="000000"/>
              </w:rPr>
            </w:pPr>
            <w:r>
              <w:rPr>
                <w:rFonts w:ascii="Times New Roman" w:hAnsi="Times New Roman"/>
                <w:color w:val="000000"/>
              </w:rPr>
              <w:t>88.50 (83.00, 94.00)</w:t>
            </w:r>
          </w:p>
        </w:tc>
        <w:tc>
          <w:tcPr>
            <w:tcW w:w="1176" w:type="dxa"/>
            <w:tcBorders>
              <w:top w:val="nil"/>
              <w:left w:val="nil"/>
              <w:bottom w:val="nil"/>
              <w:right w:val="nil"/>
            </w:tcBorders>
            <w:shd w:val="clear" w:color="auto" w:fill="FFFFFF"/>
          </w:tcPr>
          <w:p w14:paraId="6184D690" w14:textId="77777777" w:rsidR="003B339B" w:rsidRDefault="001A749B">
            <w:pPr>
              <w:adjustRightInd w:val="0"/>
              <w:jc w:val="center"/>
              <w:rPr>
                <w:rFonts w:ascii="Times New Roman" w:hAnsi="Times New Roman"/>
                <w:color w:val="000000"/>
              </w:rPr>
            </w:pPr>
            <w:r>
              <w:rPr>
                <w:rFonts w:ascii="Times New Roman" w:hAnsi="Times New Roman"/>
                <w:color w:val="000000"/>
              </w:rPr>
              <w:t>83.0, 94.0</w:t>
            </w:r>
          </w:p>
        </w:tc>
        <w:tc>
          <w:tcPr>
            <w:tcW w:w="398" w:type="dxa"/>
            <w:tcBorders>
              <w:top w:val="nil"/>
              <w:left w:val="nil"/>
              <w:bottom w:val="nil"/>
              <w:right w:val="nil"/>
            </w:tcBorders>
            <w:shd w:val="clear" w:color="auto" w:fill="FFFFFF"/>
          </w:tcPr>
          <w:p w14:paraId="6184D69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692" w14:textId="77777777" w:rsidR="003B339B" w:rsidRDefault="001A749B">
            <w:pPr>
              <w:adjustRightInd w:val="0"/>
              <w:jc w:val="center"/>
              <w:rPr>
                <w:rFonts w:ascii="Times New Roman" w:hAnsi="Times New Roman"/>
                <w:color w:val="000000"/>
              </w:rPr>
            </w:pPr>
            <w:r>
              <w:rPr>
                <w:rFonts w:ascii="Times New Roman" w:hAnsi="Times New Roman"/>
                <w:color w:val="000000"/>
              </w:rPr>
              <w:t>7.50 (3.536)</w:t>
            </w:r>
          </w:p>
        </w:tc>
        <w:tc>
          <w:tcPr>
            <w:tcW w:w="2018" w:type="dxa"/>
            <w:tcBorders>
              <w:top w:val="nil"/>
              <w:left w:val="nil"/>
              <w:bottom w:val="nil"/>
              <w:right w:val="nil"/>
            </w:tcBorders>
            <w:shd w:val="clear" w:color="auto" w:fill="FFFFFF"/>
          </w:tcPr>
          <w:p w14:paraId="6184D693" w14:textId="77777777" w:rsidR="003B339B" w:rsidRDefault="001A749B">
            <w:pPr>
              <w:adjustRightInd w:val="0"/>
              <w:jc w:val="center"/>
              <w:rPr>
                <w:rFonts w:ascii="Times New Roman" w:hAnsi="Times New Roman"/>
                <w:color w:val="000000"/>
              </w:rPr>
            </w:pPr>
            <w:r>
              <w:rPr>
                <w:rFonts w:ascii="Times New Roman" w:hAnsi="Times New Roman"/>
                <w:color w:val="000000"/>
              </w:rPr>
              <w:t>7.50 (5.00, 10.00)</w:t>
            </w:r>
          </w:p>
        </w:tc>
        <w:tc>
          <w:tcPr>
            <w:tcW w:w="1176" w:type="dxa"/>
            <w:tcBorders>
              <w:top w:val="nil"/>
              <w:left w:val="nil"/>
              <w:bottom w:val="nil"/>
              <w:right w:val="nil"/>
            </w:tcBorders>
            <w:shd w:val="clear" w:color="auto" w:fill="FFFFFF"/>
          </w:tcPr>
          <w:p w14:paraId="6184D694" w14:textId="77777777" w:rsidR="003B339B" w:rsidRDefault="001A749B">
            <w:pPr>
              <w:adjustRightInd w:val="0"/>
              <w:jc w:val="center"/>
              <w:rPr>
                <w:rFonts w:ascii="Times New Roman" w:hAnsi="Times New Roman"/>
                <w:color w:val="000000"/>
              </w:rPr>
            </w:pPr>
            <w:r>
              <w:rPr>
                <w:rFonts w:ascii="Times New Roman" w:hAnsi="Times New Roman"/>
                <w:color w:val="000000"/>
              </w:rPr>
              <w:t>5.0, 10.0</w:t>
            </w:r>
          </w:p>
        </w:tc>
      </w:tr>
      <w:tr w:rsidR="003B339B" w14:paraId="6184D6A0" w14:textId="77777777">
        <w:trPr>
          <w:cantSplit/>
        </w:trPr>
        <w:tc>
          <w:tcPr>
            <w:tcW w:w="2138" w:type="dxa"/>
            <w:tcBorders>
              <w:top w:val="nil"/>
              <w:left w:val="nil"/>
              <w:bottom w:val="nil"/>
              <w:right w:val="nil"/>
            </w:tcBorders>
            <w:shd w:val="clear" w:color="auto" w:fill="FFFFFF"/>
          </w:tcPr>
          <w:p w14:paraId="6184D69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97"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698"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699" w14:textId="77777777" w:rsidR="003B339B" w:rsidRDefault="001A749B">
            <w:pPr>
              <w:adjustRightInd w:val="0"/>
              <w:jc w:val="center"/>
              <w:rPr>
                <w:rFonts w:ascii="Times New Roman" w:hAnsi="Times New Roman"/>
                <w:color w:val="000000"/>
              </w:rPr>
            </w:pPr>
            <w:r>
              <w:rPr>
                <w:rFonts w:ascii="Times New Roman" w:hAnsi="Times New Roman"/>
                <w:color w:val="000000"/>
              </w:rPr>
              <w:t>79.00 (NA)</w:t>
            </w:r>
          </w:p>
        </w:tc>
        <w:tc>
          <w:tcPr>
            <w:tcW w:w="2018" w:type="dxa"/>
            <w:tcBorders>
              <w:top w:val="nil"/>
              <w:left w:val="nil"/>
              <w:bottom w:val="nil"/>
              <w:right w:val="nil"/>
            </w:tcBorders>
            <w:shd w:val="clear" w:color="auto" w:fill="FFFFFF"/>
          </w:tcPr>
          <w:p w14:paraId="6184D69A" w14:textId="77777777" w:rsidR="003B339B" w:rsidRDefault="001A749B">
            <w:pPr>
              <w:adjustRightInd w:val="0"/>
              <w:jc w:val="center"/>
              <w:rPr>
                <w:rFonts w:ascii="Times New Roman" w:hAnsi="Times New Roman"/>
                <w:color w:val="000000"/>
              </w:rPr>
            </w:pPr>
            <w:r>
              <w:rPr>
                <w:rFonts w:ascii="Times New Roman" w:hAnsi="Times New Roman"/>
                <w:color w:val="000000"/>
              </w:rPr>
              <w:t>79.00 (79.00, 79.00)</w:t>
            </w:r>
          </w:p>
        </w:tc>
        <w:tc>
          <w:tcPr>
            <w:tcW w:w="1176" w:type="dxa"/>
            <w:tcBorders>
              <w:top w:val="nil"/>
              <w:left w:val="nil"/>
              <w:bottom w:val="nil"/>
              <w:right w:val="nil"/>
            </w:tcBorders>
            <w:shd w:val="clear" w:color="auto" w:fill="FFFFFF"/>
          </w:tcPr>
          <w:p w14:paraId="6184D69B" w14:textId="77777777" w:rsidR="003B339B" w:rsidRDefault="001A749B">
            <w:pPr>
              <w:adjustRightInd w:val="0"/>
              <w:jc w:val="center"/>
              <w:rPr>
                <w:rFonts w:ascii="Times New Roman" w:hAnsi="Times New Roman"/>
                <w:color w:val="000000"/>
              </w:rPr>
            </w:pPr>
            <w:r>
              <w:rPr>
                <w:rFonts w:ascii="Times New Roman" w:hAnsi="Times New Roman"/>
                <w:color w:val="000000"/>
              </w:rPr>
              <w:t>79.0, 79.0</w:t>
            </w:r>
          </w:p>
        </w:tc>
        <w:tc>
          <w:tcPr>
            <w:tcW w:w="398" w:type="dxa"/>
            <w:tcBorders>
              <w:top w:val="nil"/>
              <w:left w:val="nil"/>
              <w:bottom w:val="nil"/>
              <w:right w:val="nil"/>
            </w:tcBorders>
            <w:shd w:val="clear" w:color="auto" w:fill="FFFFFF"/>
          </w:tcPr>
          <w:p w14:paraId="6184D69C"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69D" w14:textId="77777777" w:rsidR="003B339B" w:rsidRDefault="001A749B">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6184D69E"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69F"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r>
      <w:tr w:rsidR="003B339B" w14:paraId="6184D6AB" w14:textId="77777777">
        <w:trPr>
          <w:cantSplit/>
        </w:trPr>
        <w:tc>
          <w:tcPr>
            <w:tcW w:w="2138" w:type="dxa"/>
            <w:tcBorders>
              <w:top w:val="nil"/>
              <w:left w:val="nil"/>
              <w:bottom w:val="nil"/>
              <w:right w:val="nil"/>
            </w:tcBorders>
            <w:shd w:val="clear" w:color="auto" w:fill="FFFFFF"/>
          </w:tcPr>
          <w:p w14:paraId="6184D6A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A2"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6A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6A4" w14:textId="77777777" w:rsidR="003B339B" w:rsidRDefault="001A749B">
            <w:pPr>
              <w:adjustRightInd w:val="0"/>
              <w:jc w:val="center"/>
              <w:rPr>
                <w:rFonts w:ascii="Times New Roman" w:hAnsi="Times New Roman"/>
                <w:color w:val="000000"/>
              </w:rPr>
            </w:pPr>
            <w:r>
              <w:rPr>
                <w:rFonts w:ascii="Times New Roman" w:hAnsi="Times New Roman"/>
                <w:color w:val="000000"/>
              </w:rPr>
              <w:t>87.00 (32.371)</w:t>
            </w:r>
          </w:p>
        </w:tc>
        <w:tc>
          <w:tcPr>
            <w:tcW w:w="2018" w:type="dxa"/>
            <w:tcBorders>
              <w:top w:val="nil"/>
              <w:left w:val="nil"/>
              <w:bottom w:val="nil"/>
              <w:right w:val="nil"/>
            </w:tcBorders>
            <w:shd w:val="clear" w:color="auto" w:fill="FFFFFF"/>
          </w:tcPr>
          <w:p w14:paraId="6184D6A5" w14:textId="77777777" w:rsidR="003B339B" w:rsidRDefault="001A749B">
            <w:pPr>
              <w:adjustRightInd w:val="0"/>
              <w:jc w:val="center"/>
              <w:rPr>
                <w:rFonts w:ascii="Times New Roman" w:hAnsi="Times New Roman"/>
                <w:color w:val="000000"/>
              </w:rPr>
            </w:pPr>
            <w:r>
              <w:rPr>
                <w:rFonts w:ascii="Times New Roman" w:hAnsi="Times New Roman"/>
                <w:color w:val="000000"/>
              </w:rPr>
              <w:t>74.50 (67.15, 106.85)</w:t>
            </w:r>
          </w:p>
        </w:tc>
        <w:tc>
          <w:tcPr>
            <w:tcW w:w="1176" w:type="dxa"/>
            <w:tcBorders>
              <w:top w:val="nil"/>
              <w:left w:val="nil"/>
              <w:bottom w:val="nil"/>
              <w:right w:val="nil"/>
            </w:tcBorders>
            <w:shd w:val="clear" w:color="auto" w:fill="FFFFFF"/>
          </w:tcPr>
          <w:p w14:paraId="6184D6A6" w14:textId="77777777" w:rsidR="003B339B" w:rsidRDefault="001A749B">
            <w:pPr>
              <w:adjustRightInd w:val="0"/>
              <w:jc w:val="center"/>
              <w:rPr>
                <w:rFonts w:ascii="Times New Roman" w:hAnsi="Times New Roman"/>
                <w:color w:val="000000"/>
              </w:rPr>
            </w:pPr>
            <w:r>
              <w:rPr>
                <w:rFonts w:ascii="Times New Roman" w:hAnsi="Times New Roman"/>
                <w:color w:val="000000"/>
              </w:rPr>
              <w:t>64.3, 134.7</w:t>
            </w:r>
          </w:p>
        </w:tc>
        <w:tc>
          <w:tcPr>
            <w:tcW w:w="398" w:type="dxa"/>
            <w:tcBorders>
              <w:top w:val="nil"/>
              <w:left w:val="nil"/>
              <w:bottom w:val="nil"/>
              <w:right w:val="nil"/>
            </w:tcBorders>
            <w:shd w:val="clear" w:color="auto" w:fill="FFFFFF"/>
          </w:tcPr>
          <w:p w14:paraId="6184D6A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6A8" w14:textId="77777777" w:rsidR="003B339B" w:rsidRDefault="001A749B">
            <w:pPr>
              <w:adjustRightInd w:val="0"/>
              <w:jc w:val="center"/>
              <w:rPr>
                <w:rFonts w:ascii="Times New Roman" w:hAnsi="Times New Roman"/>
                <w:color w:val="000000"/>
              </w:rPr>
            </w:pPr>
            <w:r>
              <w:rPr>
                <w:rFonts w:ascii="Times New Roman" w:hAnsi="Times New Roman"/>
                <w:color w:val="000000"/>
              </w:rPr>
              <w:t>17.53 (35.224)</w:t>
            </w:r>
          </w:p>
        </w:tc>
        <w:tc>
          <w:tcPr>
            <w:tcW w:w="2018" w:type="dxa"/>
            <w:tcBorders>
              <w:top w:val="nil"/>
              <w:left w:val="nil"/>
              <w:bottom w:val="nil"/>
              <w:right w:val="nil"/>
            </w:tcBorders>
            <w:shd w:val="clear" w:color="auto" w:fill="FFFFFF"/>
          </w:tcPr>
          <w:p w14:paraId="6184D6A9" w14:textId="77777777" w:rsidR="003B339B" w:rsidRDefault="001A749B">
            <w:pPr>
              <w:adjustRightInd w:val="0"/>
              <w:jc w:val="center"/>
              <w:rPr>
                <w:rFonts w:ascii="Times New Roman" w:hAnsi="Times New Roman"/>
                <w:color w:val="000000"/>
              </w:rPr>
            </w:pPr>
            <w:r>
              <w:rPr>
                <w:rFonts w:ascii="Times New Roman" w:hAnsi="Times New Roman"/>
                <w:color w:val="000000"/>
              </w:rPr>
              <w:t>3.50 (-3.30, 38.35)</w:t>
            </w:r>
          </w:p>
        </w:tc>
        <w:tc>
          <w:tcPr>
            <w:tcW w:w="1176" w:type="dxa"/>
            <w:tcBorders>
              <w:top w:val="nil"/>
              <w:left w:val="nil"/>
              <w:bottom w:val="nil"/>
              <w:right w:val="nil"/>
            </w:tcBorders>
            <w:shd w:val="clear" w:color="auto" w:fill="FFFFFF"/>
          </w:tcPr>
          <w:p w14:paraId="6184D6AA" w14:textId="77777777" w:rsidR="003B339B" w:rsidRDefault="001A749B">
            <w:pPr>
              <w:adjustRightInd w:val="0"/>
              <w:jc w:val="center"/>
              <w:rPr>
                <w:rFonts w:ascii="Times New Roman" w:hAnsi="Times New Roman"/>
                <w:color w:val="000000"/>
              </w:rPr>
            </w:pPr>
            <w:r>
              <w:rPr>
                <w:rFonts w:ascii="Times New Roman" w:hAnsi="Times New Roman"/>
                <w:color w:val="000000"/>
              </w:rPr>
              <w:t>-6.6, 69.7</w:t>
            </w:r>
          </w:p>
        </w:tc>
      </w:tr>
      <w:tr w:rsidR="003B339B" w14:paraId="6184D6AD" w14:textId="77777777">
        <w:trPr>
          <w:cantSplit/>
        </w:trPr>
        <w:tc>
          <w:tcPr>
            <w:tcW w:w="12916" w:type="dxa"/>
            <w:gridSpan w:val="10"/>
            <w:tcBorders>
              <w:top w:val="nil"/>
              <w:left w:val="nil"/>
              <w:bottom w:val="nil"/>
              <w:right w:val="nil"/>
            </w:tcBorders>
            <w:shd w:val="clear" w:color="auto" w:fill="FFFFFF"/>
          </w:tcPr>
          <w:p w14:paraId="6184D6A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6B8" w14:textId="77777777">
        <w:trPr>
          <w:cantSplit/>
        </w:trPr>
        <w:tc>
          <w:tcPr>
            <w:tcW w:w="2138" w:type="dxa"/>
            <w:tcBorders>
              <w:top w:val="nil"/>
              <w:left w:val="nil"/>
              <w:bottom w:val="nil"/>
              <w:right w:val="nil"/>
            </w:tcBorders>
            <w:shd w:val="clear" w:color="auto" w:fill="FFFFFF"/>
          </w:tcPr>
          <w:p w14:paraId="6184D6AE" w14:textId="77777777" w:rsidR="003B339B" w:rsidRDefault="001A749B">
            <w:pPr>
              <w:adjustRightInd w:val="0"/>
              <w:rPr>
                <w:rFonts w:ascii="Times New Roman" w:hAnsi="Times New Roman"/>
                <w:color w:val="000000"/>
              </w:rPr>
            </w:pPr>
            <w:r>
              <w:rPr>
                <w:rFonts w:ascii="Times New Roman" w:hAnsi="Times New Roman"/>
                <w:color w:val="000000"/>
              </w:rPr>
              <w:lastRenderedPageBreak/>
              <w:t>Urate (</w:t>
            </w:r>
            <w:proofErr w:type="spellStart"/>
            <w:r>
              <w:rPr>
                <w:rFonts w:ascii="Times New Roman" w:hAnsi="Times New Roman"/>
                <w:color w:val="000000"/>
              </w:rPr>
              <w:t>umol</w:t>
            </w:r>
            <w:proofErr w:type="spellEnd"/>
            <w:r>
              <w:rPr>
                <w:rFonts w:ascii="Times New Roman" w:hAnsi="Times New Roman"/>
                <w:color w:val="000000"/>
              </w:rPr>
              <w:t>/L) (N = 33)</w:t>
            </w:r>
          </w:p>
        </w:tc>
        <w:tc>
          <w:tcPr>
            <w:tcW w:w="982" w:type="dxa"/>
            <w:tcBorders>
              <w:top w:val="nil"/>
              <w:left w:val="nil"/>
              <w:bottom w:val="nil"/>
              <w:right w:val="nil"/>
            </w:tcBorders>
            <w:shd w:val="clear" w:color="auto" w:fill="FFFFFF"/>
          </w:tcPr>
          <w:p w14:paraId="6184D6AF"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6B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6B1" w14:textId="77777777" w:rsidR="003B339B" w:rsidRDefault="001A749B">
            <w:pPr>
              <w:adjustRightInd w:val="0"/>
              <w:jc w:val="center"/>
              <w:rPr>
                <w:rFonts w:ascii="Times New Roman" w:hAnsi="Times New Roman"/>
                <w:color w:val="000000"/>
              </w:rPr>
            </w:pPr>
            <w:r>
              <w:rPr>
                <w:rFonts w:ascii="Times New Roman" w:hAnsi="Times New Roman"/>
                <w:color w:val="000000"/>
              </w:rPr>
              <w:t>313.59 (110.755)</w:t>
            </w:r>
          </w:p>
        </w:tc>
        <w:tc>
          <w:tcPr>
            <w:tcW w:w="2018" w:type="dxa"/>
            <w:tcBorders>
              <w:top w:val="nil"/>
              <w:left w:val="nil"/>
              <w:bottom w:val="nil"/>
              <w:right w:val="nil"/>
            </w:tcBorders>
            <w:shd w:val="clear" w:color="auto" w:fill="FFFFFF"/>
          </w:tcPr>
          <w:p w14:paraId="6184D6B2" w14:textId="77777777" w:rsidR="003B339B" w:rsidRDefault="001A749B">
            <w:pPr>
              <w:adjustRightInd w:val="0"/>
              <w:jc w:val="center"/>
              <w:rPr>
                <w:rFonts w:ascii="Times New Roman" w:hAnsi="Times New Roman"/>
                <w:color w:val="000000"/>
              </w:rPr>
            </w:pPr>
            <w:r>
              <w:rPr>
                <w:rFonts w:ascii="Times New Roman" w:hAnsi="Times New Roman"/>
                <w:color w:val="000000"/>
              </w:rPr>
              <w:t>294.00 (259.00, 370.00)</w:t>
            </w:r>
          </w:p>
        </w:tc>
        <w:tc>
          <w:tcPr>
            <w:tcW w:w="1176" w:type="dxa"/>
            <w:tcBorders>
              <w:top w:val="nil"/>
              <w:left w:val="nil"/>
              <w:bottom w:val="nil"/>
              <w:right w:val="nil"/>
            </w:tcBorders>
            <w:shd w:val="clear" w:color="auto" w:fill="FFFFFF"/>
          </w:tcPr>
          <w:p w14:paraId="6184D6B3" w14:textId="77777777" w:rsidR="003B339B" w:rsidRDefault="001A749B">
            <w:pPr>
              <w:adjustRightInd w:val="0"/>
              <w:jc w:val="center"/>
              <w:rPr>
                <w:rFonts w:ascii="Times New Roman" w:hAnsi="Times New Roman"/>
                <w:color w:val="000000"/>
              </w:rPr>
            </w:pPr>
            <w:r>
              <w:rPr>
                <w:rFonts w:ascii="Times New Roman" w:hAnsi="Times New Roman"/>
                <w:color w:val="000000"/>
              </w:rPr>
              <w:t>3.2, 601.0</w:t>
            </w:r>
          </w:p>
        </w:tc>
        <w:tc>
          <w:tcPr>
            <w:tcW w:w="398" w:type="dxa"/>
            <w:tcBorders>
              <w:top w:val="nil"/>
              <w:left w:val="nil"/>
              <w:bottom w:val="nil"/>
              <w:right w:val="nil"/>
            </w:tcBorders>
            <w:shd w:val="clear" w:color="auto" w:fill="FFFFFF"/>
          </w:tcPr>
          <w:p w14:paraId="6184D6B4"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6B5"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6B6"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6B7" w14:textId="77777777" w:rsidR="003B339B" w:rsidRDefault="003B339B">
            <w:pPr>
              <w:adjustRightInd w:val="0"/>
              <w:jc w:val="center"/>
              <w:rPr>
                <w:rFonts w:ascii="Times New Roman" w:hAnsi="Times New Roman"/>
                <w:color w:val="000000"/>
              </w:rPr>
            </w:pPr>
          </w:p>
        </w:tc>
      </w:tr>
      <w:tr w:rsidR="003B339B" w14:paraId="6184D6C3" w14:textId="77777777">
        <w:trPr>
          <w:cantSplit/>
        </w:trPr>
        <w:tc>
          <w:tcPr>
            <w:tcW w:w="2138" w:type="dxa"/>
            <w:tcBorders>
              <w:top w:val="nil"/>
              <w:left w:val="nil"/>
              <w:bottom w:val="nil"/>
              <w:right w:val="nil"/>
            </w:tcBorders>
            <w:shd w:val="clear" w:color="auto" w:fill="FFFFFF"/>
          </w:tcPr>
          <w:p w14:paraId="6184D6B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BA"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6B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6BC" w14:textId="77777777" w:rsidR="003B339B" w:rsidRDefault="001A749B">
            <w:pPr>
              <w:adjustRightInd w:val="0"/>
              <w:jc w:val="center"/>
              <w:rPr>
                <w:rFonts w:ascii="Times New Roman" w:hAnsi="Times New Roman"/>
                <w:color w:val="000000"/>
              </w:rPr>
            </w:pPr>
            <w:r>
              <w:rPr>
                <w:rFonts w:ascii="Times New Roman" w:hAnsi="Times New Roman"/>
                <w:color w:val="000000"/>
              </w:rPr>
              <w:t>312.42 (79.686)</w:t>
            </w:r>
          </w:p>
        </w:tc>
        <w:tc>
          <w:tcPr>
            <w:tcW w:w="2018" w:type="dxa"/>
            <w:tcBorders>
              <w:top w:val="nil"/>
              <w:left w:val="nil"/>
              <w:bottom w:val="nil"/>
              <w:right w:val="nil"/>
            </w:tcBorders>
            <w:shd w:val="clear" w:color="auto" w:fill="FFFFFF"/>
          </w:tcPr>
          <w:p w14:paraId="6184D6BD" w14:textId="77777777" w:rsidR="003B339B" w:rsidRDefault="001A749B">
            <w:pPr>
              <w:adjustRightInd w:val="0"/>
              <w:jc w:val="center"/>
              <w:rPr>
                <w:rFonts w:ascii="Times New Roman" w:hAnsi="Times New Roman"/>
                <w:color w:val="000000"/>
              </w:rPr>
            </w:pPr>
            <w:r>
              <w:rPr>
                <w:rFonts w:ascii="Times New Roman" w:hAnsi="Times New Roman"/>
                <w:color w:val="000000"/>
              </w:rPr>
              <w:t>305.00 (258.00, 348.00)</w:t>
            </w:r>
          </w:p>
        </w:tc>
        <w:tc>
          <w:tcPr>
            <w:tcW w:w="1176" w:type="dxa"/>
            <w:tcBorders>
              <w:top w:val="nil"/>
              <w:left w:val="nil"/>
              <w:bottom w:val="nil"/>
              <w:right w:val="nil"/>
            </w:tcBorders>
            <w:shd w:val="clear" w:color="auto" w:fill="FFFFFF"/>
          </w:tcPr>
          <w:p w14:paraId="6184D6BE" w14:textId="77777777" w:rsidR="003B339B" w:rsidRDefault="001A749B">
            <w:pPr>
              <w:adjustRightInd w:val="0"/>
              <w:jc w:val="center"/>
              <w:rPr>
                <w:rFonts w:ascii="Times New Roman" w:hAnsi="Times New Roman"/>
                <w:color w:val="000000"/>
              </w:rPr>
            </w:pPr>
            <w:r>
              <w:rPr>
                <w:rFonts w:ascii="Times New Roman" w:hAnsi="Times New Roman"/>
                <w:color w:val="000000"/>
              </w:rPr>
              <w:t>177.0, 565.0</w:t>
            </w:r>
          </w:p>
        </w:tc>
        <w:tc>
          <w:tcPr>
            <w:tcW w:w="398" w:type="dxa"/>
            <w:tcBorders>
              <w:top w:val="nil"/>
              <w:left w:val="nil"/>
              <w:bottom w:val="nil"/>
              <w:right w:val="nil"/>
            </w:tcBorders>
            <w:shd w:val="clear" w:color="auto" w:fill="FFFFFF"/>
          </w:tcPr>
          <w:p w14:paraId="6184D6B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6C0" w14:textId="77777777" w:rsidR="003B339B" w:rsidRDefault="001A749B">
            <w:pPr>
              <w:adjustRightInd w:val="0"/>
              <w:jc w:val="center"/>
              <w:rPr>
                <w:rFonts w:ascii="Times New Roman" w:hAnsi="Times New Roman"/>
                <w:color w:val="000000"/>
              </w:rPr>
            </w:pPr>
            <w:r>
              <w:rPr>
                <w:rFonts w:ascii="Times New Roman" w:hAnsi="Times New Roman"/>
                <w:color w:val="000000"/>
              </w:rPr>
              <w:t>-1.17 (75.865)</w:t>
            </w:r>
          </w:p>
        </w:tc>
        <w:tc>
          <w:tcPr>
            <w:tcW w:w="2018" w:type="dxa"/>
            <w:tcBorders>
              <w:top w:val="nil"/>
              <w:left w:val="nil"/>
              <w:bottom w:val="nil"/>
              <w:right w:val="nil"/>
            </w:tcBorders>
            <w:shd w:val="clear" w:color="auto" w:fill="FFFFFF"/>
          </w:tcPr>
          <w:p w14:paraId="6184D6C1" w14:textId="77777777" w:rsidR="003B339B" w:rsidRDefault="001A749B">
            <w:pPr>
              <w:adjustRightInd w:val="0"/>
              <w:jc w:val="center"/>
              <w:rPr>
                <w:rFonts w:ascii="Times New Roman" w:hAnsi="Times New Roman"/>
                <w:color w:val="000000"/>
              </w:rPr>
            </w:pPr>
            <w:r>
              <w:rPr>
                <w:rFonts w:ascii="Times New Roman" w:hAnsi="Times New Roman"/>
                <w:color w:val="000000"/>
              </w:rPr>
              <w:t>-7.00 (-32.00, 28.00)</w:t>
            </w:r>
          </w:p>
        </w:tc>
        <w:tc>
          <w:tcPr>
            <w:tcW w:w="1176" w:type="dxa"/>
            <w:tcBorders>
              <w:top w:val="nil"/>
              <w:left w:val="nil"/>
              <w:bottom w:val="nil"/>
              <w:right w:val="nil"/>
            </w:tcBorders>
            <w:shd w:val="clear" w:color="auto" w:fill="FFFFFF"/>
          </w:tcPr>
          <w:p w14:paraId="6184D6C2" w14:textId="77777777" w:rsidR="003B339B" w:rsidRDefault="001A749B">
            <w:pPr>
              <w:adjustRightInd w:val="0"/>
              <w:jc w:val="center"/>
              <w:rPr>
                <w:rFonts w:ascii="Times New Roman" w:hAnsi="Times New Roman"/>
                <w:color w:val="000000"/>
              </w:rPr>
            </w:pPr>
            <w:r>
              <w:rPr>
                <w:rFonts w:ascii="Times New Roman" w:hAnsi="Times New Roman"/>
                <w:color w:val="000000"/>
              </w:rPr>
              <w:t>-254.0, 256.8</w:t>
            </w:r>
          </w:p>
        </w:tc>
      </w:tr>
      <w:tr w:rsidR="003B339B" w14:paraId="6184D6CE" w14:textId="77777777">
        <w:trPr>
          <w:cantSplit/>
        </w:trPr>
        <w:tc>
          <w:tcPr>
            <w:tcW w:w="2138" w:type="dxa"/>
            <w:tcBorders>
              <w:top w:val="nil"/>
              <w:left w:val="nil"/>
              <w:bottom w:val="nil"/>
              <w:right w:val="nil"/>
            </w:tcBorders>
            <w:shd w:val="clear" w:color="auto" w:fill="FFFFFF"/>
          </w:tcPr>
          <w:p w14:paraId="6184D6C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C5"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6C6"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6C7" w14:textId="77777777" w:rsidR="003B339B" w:rsidRDefault="001A749B">
            <w:pPr>
              <w:adjustRightInd w:val="0"/>
              <w:jc w:val="center"/>
              <w:rPr>
                <w:rFonts w:ascii="Times New Roman" w:hAnsi="Times New Roman"/>
                <w:color w:val="000000"/>
              </w:rPr>
            </w:pPr>
            <w:r>
              <w:rPr>
                <w:rFonts w:ascii="Times New Roman" w:hAnsi="Times New Roman"/>
                <w:color w:val="000000"/>
              </w:rPr>
              <w:t>309.94 (71.968)</w:t>
            </w:r>
          </w:p>
        </w:tc>
        <w:tc>
          <w:tcPr>
            <w:tcW w:w="2018" w:type="dxa"/>
            <w:tcBorders>
              <w:top w:val="nil"/>
              <w:left w:val="nil"/>
              <w:bottom w:val="nil"/>
              <w:right w:val="nil"/>
            </w:tcBorders>
            <w:shd w:val="clear" w:color="auto" w:fill="FFFFFF"/>
          </w:tcPr>
          <w:p w14:paraId="6184D6C8" w14:textId="77777777" w:rsidR="003B339B" w:rsidRDefault="001A749B">
            <w:pPr>
              <w:adjustRightInd w:val="0"/>
              <w:jc w:val="center"/>
              <w:rPr>
                <w:rFonts w:ascii="Times New Roman" w:hAnsi="Times New Roman"/>
                <w:color w:val="000000"/>
              </w:rPr>
            </w:pPr>
            <w:r>
              <w:rPr>
                <w:rFonts w:ascii="Times New Roman" w:hAnsi="Times New Roman"/>
                <w:color w:val="000000"/>
              </w:rPr>
              <w:t>297.00 (262.00, 344.00)</w:t>
            </w:r>
          </w:p>
        </w:tc>
        <w:tc>
          <w:tcPr>
            <w:tcW w:w="1176" w:type="dxa"/>
            <w:tcBorders>
              <w:top w:val="nil"/>
              <w:left w:val="nil"/>
              <w:bottom w:val="nil"/>
              <w:right w:val="nil"/>
            </w:tcBorders>
            <w:shd w:val="clear" w:color="auto" w:fill="FFFFFF"/>
          </w:tcPr>
          <w:p w14:paraId="6184D6C9" w14:textId="77777777" w:rsidR="003B339B" w:rsidRDefault="001A749B">
            <w:pPr>
              <w:adjustRightInd w:val="0"/>
              <w:jc w:val="center"/>
              <w:rPr>
                <w:rFonts w:ascii="Times New Roman" w:hAnsi="Times New Roman"/>
                <w:color w:val="000000"/>
              </w:rPr>
            </w:pPr>
            <w:r>
              <w:rPr>
                <w:rFonts w:ascii="Times New Roman" w:hAnsi="Times New Roman"/>
                <w:color w:val="000000"/>
              </w:rPr>
              <w:t>157.0, 472.0</w:t>
            </w:r>
          </w:p>
        </w:tc>
        <w:tc>
          <w:tcPr>
            <w:tcW w:w="398" w:type="dxa"/>
            <w:tcBorders>
              <w:top w:val="nil"/>
              <w:left w:val="nil"/>
              <w:bottom w:val="nil"/>
              <w:right w:val="nil"/>
            </w:tcBorders>
            <w:shd w:val="clear" w:color="auto" w:fill="FFFFFF"/>
          </w:tcPr>
          <w:p w14:paraId="6184D6CA"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6CB" w14:textId="77777777" w:rsidR="003B339B" w:rsidRDefault="001A749B">
            <w:pPr>
              <w:adjustRightInd w:val="0"/>
              <w:jc w:val="center"/>
              <w:rPr>
                <w:rFonts w:ascii="Times New Roman" w:hAnsi="Times New Roman"/>
                <w:color w:val="000000"/>
              </w:rPr>
            </w:pPr>
            <w:r>
              <w:rPr>
                <w:rFonts w:ascii="Times New Roman" w:hAnsi="Times New Roman"/>
                <w:color w:val="000000"/>
              </w:rPr>
              <w:t>-5.04 (91.832)</w:t>
            </w:r>
          </w:p>
        </w:tc>
        <w:tc>
          <w:tcPr>
            <w:tcW w:w="2018" w:type="dxa"/>
            <w:tcBorders>
              <w:top w:val="nil"/>
              <w:left w:val="nil"/>
              <w:bottom w:val="nil"/>
              <w:right w:val="nil"/>
            </w:tcBorders>
            <w:shd w:val="clear" w:color="auto" w:fill="FFFFFF"/>
          </w:tcPr>
          <w:p w14:paraId="6184D6CC" w14:textId="77777777" w:rsidR="003B339B" w:rsidRDefault="001A749B">
            <w:pPr>
              <w:adjustRightInd w:val="0"/>
              <w:jc w:val="center"/>
              <w:rPr>
                <w:rFonts w:ascii="Times New Roman" w:hAnsi="Times New Roman"/>
                <w:color w:val="000000"/>
              </w:rPr>
            </w:pPr>
            <w:r>
              <w:rPr>
                <w:rFonts w:ascii="Times New Roman" w:hAnsi="Times New Roman"/>
                <w:color w:val="000000"/>
              </w:rPr>
              <w:t>-8.00 (-35.50, 33.00)</w:t>
            </w:r>
          </w:p>
        </w:tc>
        <w:tc>
          <w:tcPr>
            <w:tcW w:w="1176" w:type="dxa"/>
            <w:tcBorders>
              <w:top w:val="nil"/>
              <w:left w:val="nil"/>
              <w:bottom w:val="nil"/>
              <w:right w:val="nil"/>
            </w:tcBorders>
            <w:shd w:val="clear" w:color="auto" w:fill="FFFFFF"/>
          </w:tcPr>
          <w:p w14:paraId="6184D6CD" w14:textId="77777777" w:rsidR="003B339B" w:rsidRDefault="001A749B">
            <w:pPr>
              <w:adjustRightInd w:val="0"/>
              <w:jc w:val="center"/>
              <w:rPr>
                <w:rFonts w:ascii="Times New Roman" w:hAnsi="Times New Roman"/>
                <w:color w:val="000000"/>
              </w:rPr>
            </w:pPr>
            <w:r>
              <w:rPr>
                <w:rFonts w:ascii="Times New Roman" w:hAnsi="Times New Roman"/>
                <w:color w:val="000000"/>
              </w:rPr>
              <w:t>-343.0, 286.8</w:t>
            </w:r>
          </w:p>
        </w:tc>
      </w:tr>
      <w:tr w:rsidR="003B339B" w14:paraId="6184D6D9" w14:textId="77777777">
        <w:trPr>
          <w:cantSplit/>
        </w:trPr>
        <w:tc>
          <w:tcPr>
            <w:tcW w:w="2138" w:type="dxa"/>
            <w:tcBorders>
              <w:top w:val="nil"/>
              <w:left w:val="nil"/>
              <w:bottom w:val="nil"/>
              <w:right w:val="nil"/>
            </w:tcBorders>
            <w:shd w:val="clear" w:color="auto" w:fill="FFFFFF"/>
          </w:tcPr>
          <w:p w14:paraId="6184D6C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D0"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6D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6D2" w14:textId="77777777" w:rsidR="003B339B" w:rsidRDefault="001A749B">
            <w:pPr>
              <w:adjustRightInd w:val="0"/>
              <w:jc w:val="center"/>
              <w:rPr>
                <w:rFonts w:ascii="Times New Roman" w:hAnsi="Times New Roman"/>
                <w:color w:val="000000"/>
              </w:rPr>
            </w:pPr>
            <w:r>
              <w:rPr>
                <w:rFonts w:ascii="Times New Roman" w:hAnsi="Times New Roman"/>
                <w:color w:val="000000"/>
              </w:rPr>
              <w:t>316.46 (84.733)</w:t>
            </w:r>
          </w:p>
        </w:tc>
        <w:tc>
          <w:tcPr>
            <w:tcW w:w="2018" w:type="dxa"/>
            <w:tcBorders>
              <w:top w:val="nil"/>
              <w:left w:val="nil"/>
              <w:bottom w:val="nil"/>
              <w:right w:val="nil"/>
            </w:tcBorders>
            <w:shd w:val="clear" w:color="auto" w:fill="FFFFFF"/>
          </w:tcPr>
          <w:p w14:paraId="6184D6D3" w14:textId="77777777" w:rsidR="003B339B" w:rsidRDefault="001A749B">
            <w:pPr>
              <w:adjustRightInd w:val="0"/>
              <w:jc w:val="center"/>
              <w:rPr>
                <w:rFonts w:ascii="Times New Roman" w:hAnsi="Times New Roman"/>
                <w:color w:val="000000"/>
              </w:rPr>
            </w:pPr>
            <w:r>
              <w:rPr>
                <w:rFonts w:ascii="Times New Roman" w:hAnsi="Times New Roman"/>
                <w:color w:val="000000"/>
              </w:rPr>
              <w:t>307.00 (270.00, 356.00)</w:t>
            </w:r>
          </w:p>
        </w:tc>
        <w:tc>
          <w:tcPr>
            <w:tcW w:w="1176" w:type="dxa"/>
            <w:tcBorders>
              <w:top w:val="nil"/>
              <w:left w:val="nil"/>
              <w:bottom w:val="nil"/>
              <w:right w:val="nil"/>
            </w:tcBorders>
            <w:shd w:val="clear" w:color="auto" w:fill="FFFFFF"/>
          </w:tcPr>
          <w:p w14:paraId="6184D6D4" w14:textId="77777777" w:rsidR="003B339B" w:rsidRDefault="001A749B">
            <w:pPr>
              <w:adjustRightInd w:val="0"/>
              <w:jc w:val="center"/>
              <w:rPr>
                <w:rFonts w:ascii="Times New Roman" w:hAnsi="Times New Roman"/>
                <w:color w:val="000000"/>
              </w:rPr>
            </w:pPr>
            <w:r>
              <w:rPr>
                <w:rFonts w:ascii="Times New Roman" w:hAnsi="Times New Roman"/>
                <w:color w:val="000000"/>
              </w:rPr>
              <w:t>203.0, 635.0</w:t>
            </w:r>
          </w:p>
        </w:tc>
        <w:tc>
          <w:tcPr>
            <w:tcW w:w="398" w:type="dxa"/>
            <w:tcBorders>
              <w:top w:val="nil"/>
              <w:left w:val="nil"/>
              <w:bottom w:val="nil"/>
              <w:right w:val="nil"/>
            </w:tcBorders>
            <w:shd w:val="clear" w:color="auto" w:fill="FFFFFF"/>
          </w:tcPr>
          <w:p w14:paraId="6184D6D5"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6D6" w14:textId="77777777" w:rsidR="003B339B" w:rsidRDefault="001A749B">
            <w:pPr>
              <w:adjustRightInd w:val="0"/>
              <w:jc w:val="center"/>
              <w:rPr>
                <w:rFonts w:ascii="Times New Roman" w:hAnsi="Times New Roman"/>
                <w:color w:val="000000"/>
              </w:rPr>
            </w:pPr>
            <w:r>
              <w:rPr>
                <w:rFonts w:ascii="Times New Roman" w:hAnsi="Times New Roman"/>
                <w:color w:val="000000"/>
              </w:rPr>
              <w:t>0.28 (89.036)</w:t>
            </w:r>
          </w:p>
        </w:tc>
        <w:tc>
          <w:tcPr>
            <w:tcW w:w="2018" w:type="dxa"/>
            <w:tcBorders>
              <w:top w:val="nil"/>
              <w:left w:val="nil"/>
              <w:bottom w:val="nil"/>
              <w:right w:val="nil"/>
            </w:tcBorders>
            <w:shd w:val="clear" w:color="auto" w:fill="FFFFFF"/>
          </w:tcPr>
          <w:p w14:paraId="6184D6D7" w14:textId="77777777" w:rsidR="003B339B" w:rsidRDefault="001A749B">
            <w:pPr>
              <w:adjustRightInd w:val="0"/>
              <w:jc w:val="center"/>
              <w:rPr>
                <w:rFonts w:ascii="Times New Roman" w:hAnsi="Times New Roman"/>
                <w:color w:val="000000"/>
              </w:rPr>
            </w:pPr>
            <w:r>
              <w:rPr>
                <w:rFonts w:ascii="Times New Roman" w:hAnsi="Times New Roman"/>
                <w:color w:val="000000"/>
              </w:rPr>
              <w:t>-11.20 (-37.00, 44.00)</w:t>
            </w:r>
          </w:p>
        </w:tc>
        <w:tc>
          <w:tcPr>
            <w:tcW w:w="1176" w:type="dxa"/>
            <w:tcBorders>
              <w:top w:val="nil"/>
              <w:left w:val="nil"/>
              <w:bottom w:val="nil"/>
              <w:right w:val="nil"/>
            </w:tcBorders>
            <w:shd w:val="clear" w:color="auto" w:fill="FFFFFF"/>
          </w:tcPr>
          <w:p w14:paraId="6184D6D8" w14:textId="77777777" w:rsidR="003B339B" w:rsidRDefault="001A749B">
            <w:pPr>
              <w:adjustRightInd w:val="0"/>
              <w:jc w:val="center"/>
              <w:rPr>
                <w:rFonts w:ascii="Times New Roman" w:hAnsi="Times New Roman"/>
                <w:color w:val="000000"/>
              </w:rPr>
            </w:pPr>
            <w:r>
              <w:rPr>
                <w:rFonts w:ascii="Times New Roman" w:hAnsi="Times New Roman"/>
                <w:color w:val="000000"/>
              </w:rPr>
              <w:t>-214.8, 214.8</w:t>
            </w:r>
          </w:p>
        </w:tc>
      </w:tr>
      <w:tr w:rsidR="003B339B" w14:paraId="6184D6E4" w14:textId="77777777">
        <w:trPr>
          <w:cantSplit/>
        </w:trPr>
        <w:tc>
          <w:tcPr>
            <w:tcW w:w="2138" w:type="dxa"/>
            <w:tcBorders>
              <w:top w:val="nil"/>
              <w:left w:val="nil"/>
              <w:bottom w:val="nil"/>
              <w:right w:val="nil"/>
            </w:tcBorders>
            <w:shd w:val="clear" w:color="auto" w:fill="FFFFFF"/>
          </w:tcPr>
          <w:p w14:paraId="6184D6D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DB"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6DC"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6DD" w14:textId="77777777" w:rsidR="003B339B" w:rsidRDefault="001A749B">
            <w:pPr>
              <w:adjustRightInd w:val="0"/>
              <w:jc w:val="center"/>
              <w:rPr>
                <w:rFonts w:ascii="Times New Roman" w:hAnsi="Times New Roman"/>
                <w:color w:val="000000"/>
              </w:rPr>
            </w:pPr>
            <w:r>
              <w:rPr>
                <w:rFonts w:ascii="Times New Roman" w:hAnsi="Times New Roman"/>
                <w:color w:val="000000"/>
              </w:rPr>
              <w:t>334.52 (79.335)</w:t>
            </w:r>
          </w:p>
        </w:tc>
        <w:tc>
          <w:tcPr>
            <w:tcW w:w="2018" w:type="dxa"/>
            <w:tcBorders>
              <w:top w:val="nil"/>
              <w:left w:val="nil"/>
              <w:bottom w:val="nil"/>
              <w:right w:val="nil"/>
            </w:tcBorders>
            <w:shd w:val="clear" w:color="auto" w:fill="FFFFFF"/>
          </w:tcPr>
          <w:p w14:paraId="6184D6DE" w14:textId="77777777" w:rsidR="003B339B" w:rsidRDefault="001A749B">
            <w:pPr>
              <w:adjustRightInd w:val="0"/>
              <w:jc w:val="center"/>
              <w:rPr>
                <w:rFonts w:ascii="Times New Roman" w:hAnsi="Times New Roman"/>
                <w:color w:val="000000"/>
              </w:rPr>
            </w:pPr>
            <w:r>
              <w:rPr>
                <w:rFonts w:ascii="Times New Roman" w:hAnsi="Times New Roman"/>
                <w:color w:val="000000"/>
              </w:rPr>
              <w:t>324.50 (273.00, 383.00)</w:t>
            </w:r>
          </w:p>
        </w:tc>
        <w:tc>
          <w:tcPr>
            <w:tcW w:w="1176" w:type="dxa"/>
            <w:tcBorders>
              <w:top w:val="nil"/>
              <w:left w:val="nil"/>
              <w:bottom w:val="nil"/>
              <w:right w:val="nil"/>
            </w:tcBorders>
            <w:shd w:val="clear" w:color="auto" w:fill="FFFFFF"/>
          </w:tcPr>
          <w:p w14:paraId="6184D6DF" w14:textId="77777777" w:rsidR="003B339B" w:rsidRDefault="001A749B">
            <w:pPr>
              <w:adjustRightInd w:val="0"/>
              <w:jc w:val="center"/>
              <w:rPr>
                <w:rFonts w:ascii="Times New Roman" w:hAnsi="Times New Roman"/>
                <w:color w:val="000000"/>
              </w:rPr>
            </w:pPr>
            <w:r>
              <w:rPr>
                <w:rFonts w:ascii="Times New Roman" w:hAnsi="Times New Roman"/>
                <w:color w:val="000000"/>
              </w:rPr>
              <w:t>187.0, 610.0</w:t>
            </w:r>
          </w:p>
        </w:tc>
        <w:tc>
          <w:tcPr>
            <w:tcW w:w="398" w:type="dxa"/>
            <w:tcBorders>
              <w:top w:val="nil"/>
              <w:left w:val="nil"/>
              <w:bottom w:val="nil"/>
              <w:right w:val="nil"/>
            </w:tcBorders>
            <w:shd w:val="clear" w:color="auto" w:fill="FFFFFF"/>
          </w:tcPr>
          <w:p w14:paraId="6184D6E0"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6E1" w14:textId="77777777" w:rsidR="003B339B" w:rsidRDefault="001A749B">
            <w:pPr>
              <w:adjustRightInd w:val="0"/>
              <w:jc w:val="center"/>
              <w:rPr>
                <w:rFonts w:ascii="Times New Roman" w:hAnsi="Times New Roman"/>
                <w:color w:val="000000"/>
              </w:rPr>
            </w:pPr>
            <w:r>
              <w:rPr>
                <w:rFonts w:ascii="Times New Roman" w:hAnsi="Times New Roman"/>
                <w:color w:val="000000"/>
              </w:rPr>
              <w:t>25.70 (102.565)</w:t>
            </w:r>
          </w:p>
        </w:tc>
        <w:tc>
          <w:tcPr>
            <w:tcW w:w="2018" w:type="dxa"/>
            <w:tcBorders>
              <w:top w:val="nil"/>
              <w:left w:val="nil"/>
              <w:bottom w:val="nil"/>
              <w:right w:val="nil"/>
            </w:tcBorders>
            <w:shd w:val="clear" w:color="auto" w:fill="FFFFFF"/>
          </w:tcPr>
          <w:p w14:paraId="6184D6E2" w14:textId="77777777" w:rsidR="003B339B" w:rsidRDefault="001A749B">
            <w:pPr>
              <w:adjustRightInd w:val="0"/>
              <w:jc w:val="center"/>
              <w:rPr>
                <w:rFonts w:ascii="Times New Roman" w:hAnsi="Times New Roman"/>
                <w:color w:val="000000"/>
              </w:rPr>
            </w:pPr>
            <w:r>
              <w:rPr>
                <w:rFonts w:ascii="Times New Roman" w:hAnsi="Times New Roman"/>
                <w:color w:val="000000"/>
              </w:rPr>
              <w:t>2.00 (-25.00, 111.00)</w:t>
            </w:r>
          </w:p>
        </w:tc>
        <w:tc>
          <w:tcPr>
            <w:tcW w:w="1176" w:type="dxa"/>
            <w:tcBorders>
              <w:top w:val="nil"/>
              <w:left w:val="nil"/>
              <w:bottom w:val="nil"/>
              <w:right w:val="nil"/>
            </w:tcBorders>
            <w:shd w:val="clear" w:color="auto" w:fill="FFFFFF"/>
          </w:tcPr>
          <w:p w14:paraId="6184D6E3" w14:textId="77777777" w:rsidR="003B339B" w:rsidRDefault="001A749B">
            <w:pPr>
              <w:adjustRightInd w:val="0"/>
              <w:jc w:val="center"/>
              <w:rPr>
                <w:rFonts w:ascii="Times New Roman" w:hAnsi="Times New Roman"/>
                <w:color w:val="000000"/>
              </w:rPr>
            </w:pPr>
            <w:r>
              <w:rPr>
                <w:rFonts w:ascii="Times New Roman" w:hAnsi="Times New Roman"/>
                <w:color w:val="000000"/>
              </w:rPr>
              <w:t>-215.0, 247.8</w:t>
            </w:r>
          </w:p>
        </w:tc>
      </w:tr>
      <w:tr w:rsidR="003B339B" w14:paraId="6184D6EF" w14:textId="77777777">
        <w:trPr>
          <w:cantSplit/>
        </w:trPr>
        <w:tc>
          <w:tcPr>
            <w:tcW w:w="2138" w:type="dxa"/>
            <w:tcBorders>
              <w:top w:val="nil"/>
              <w:left w:val="nil"/>
              <w:bottom w:val="nil"/>
              <w:right w:val="nil"/>
            </w:tcBorders>
            <w:shd w:val="clear" w:color="auto" w:fill="FFFFFF"/>
          </w:tcPr>
          <w:p w14:paraId="6184D6E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E6"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6E7"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6E8" w14:textId="77777777" w:rsidR="003B339B" w:rsidRDefault="001A749B">
            <w:pPr>
              <w:adjustRightInd w:val="0"/>
              <w:jc w:val="center"/>
              <w:rPr>
                <w:rFonts w:ascii="Times New Roman" w:hAnsi="Times New Roman"/>
                <w:color w:val="000000"/>
              </w:rPr>
            </w:pPr>
            <w:r>
              <w:rPr>
                <w:rFonts w:ascii="Times New Roman" w:hAnsi="Times New Roman"/>
                <w:color w:val="000000"/>
              </w:rPr>
              <w:t>335.14 (81.745)</w:t>
            </w:r>
          </w:p>
        </w:tc>
        <w:tc>
          <w:tcPr>
            <w:tcW w:w="2018" w:type="dxa"/>
            <w:tcBorders>
              <w:top w:val="nil"/>
              <w:left w:val="nil"/>
              <w:bottom w:val="nil"/>
              <w:right w:val="nil"/>
            </w:tcBorders>
            <w:shd w:val="clear" w:color="auto" w:fill="FFFFFF"/>
          </w:tcPr>
          <w:p w14:paraId="6184D6E9" w14:textId="77777777" w:rsidR="003B339B" w:rsidRDefault="001A749B">
            <w:pPr>
              <w:adjustRightInd w:val="0"/>
              <w:jc w:val="center"/>
              <w:rPr>
                <w:rFonts w:ascii="Times New Roman" w:hAnsi="Times New Roman"/>
                <w:color w:val="000000"/>
              </w:rPr>
            </w:pPr>
            <w:r>
              <w:rPr>
                <w:rFonts w:ascii="Times New Roman" w:hAnsi="Times New Roman"/>
                <w:color w:val="000000"/>
              </w:rPr>
              <w:t>334.00 (280.00, 363.00)</w:t>
            </w:r>
          </w:p>
        </w:tc>
        <w:tc>
          <w:tcPr>
            <w:tcW w:w="1176" w:type="dxa"/>
            <w:tcBorders>
              <w:top w:val="nil"/>
              <w:left w:val="nil"/>
              <w:bottom w:val="nil"/>
              <w:right w:val="nil"/>
            </w:tcBorders>
            <w:shd w:val="clear" w:color="auto" w:fill="FFFFFF"/>
          </w:tcPr>
          <w:p w14:paraId="6184D6EA" w14:textId="77777777" w:rsidR="003B339B" w:rsidRDefault="001A749B">
            <w:pPr>
              <w:adjustRightInd w:val="0"/>
              <w:jc w:val="center"/>
              <w:rPr>
                <w:rFonts w:ascii="Times New Roman" w:hAnsi="Times New Roman"/>
                <w:color w:val="000000"/>
              </w:rPr>
            </w:pPr>
            <w:r>
              <w:rPr>
                <w:rFonts w:ascii="Times New Roman" w:hAnsi="Times New Roman"/>
                <w:color w:val="000000"/>
              </w:rPr>
              <w:t>226.0, 590.0</w:t>
            </w:r>
          </w:p>
        </w:tc>
        <w:tc>
          <w:tcPr>
            <w:tcW w:w="398" w:type="dxa"/>
            <w:tcBorders>
              <w:top w:val="nil"/>
              <w:left w:val="nil"/>
              <w:bottom w:val="nil"/>
              <w:right w:val="nil"/>
            </w:tcBorders>
            <w:shd w:val="clear" w:color="auto" w:fill="FFFFFF"/>
          </w:tcPr>
          <w:p w14:paraId="6184D6EB"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6EC" w14:textId="77777777" w:rsidR="003B339B" w:rsidRDefault="001A749B">
            <w:pPr>
              <w:adjustRightInd w:val="0"/>
              <w:jc w:val="center"/>
              <w:rPr>
                <w:rFonts w:ascii="Times New Roman" w:hAnsi="Times New Roman"/>
                <w:color w:val="000000"/>
              </w:rPr>
            </w:pPr>
            <w:r>
              <w:rPr>
                <w:rFonts w:ascii="Times New Roman" w:hAnsi="Times New Roman"/>
                <w:color w:val="000000"/>
              </w:rPr>
              <w:t>28.24 (98.345)</w:t>
            </w:r>
          </w:p>
        </w:tc>
        <w:tc>
          <w:tcPr>
            <w:tcW w:w="2018" w:type="dxa"/>
            <w:tcBorders>
              <w:top w:val="nil"/>
              <w:left w:val="nil"/>
              <w:bottom w:val="nil"/>
              <w:right w:val="nil"/>
            </w:tcBorders>
            <w:shd w:val="clear" w:color="auto" w:fill="FFFFFF"/>
          </w:tcPr>
          <w:p w14:paraId="6184D6ED" w14:textId="77777777" w:rsidR="003B339B" w:rsidRDefault="001A749B">
            <w:pPr>
              <w:adjustRightInd w:val="0"/>
              <w:jc w:val="center"/>
              <w:rPr>
                <w:rFonts w:ascii="Times New Roman" w:hAnsi="Times New Roman"/>
                <w:color w:val="000000"/>
              </w:rPr>
            </w:pPr>
            <w:r>
              <w:rPr>
                <w:rFonts w:ascii="Times New Roman" w:hAnsi="Times New Roman"/>
                <w:color w:val="000000"/>
              </w:rPr>
              <w:t>36.50 (-17.00, 93.00)</w:t>
            </w:r>
          </w:p>
        </w:tc>
        <w:tc>
          <w:tcPr>
            <w:tcW w:w="1176" w:type="dxa"/>
            <w:tcBorders>
              <w:top w:val="nil"/>
              <w:left w:val="nil"/>
              <w:bottom w:val="nil"/>
              <w:right w:val="nil"/>
            </w:tcBorders>
            <w:shd w:val="clear" w:color="auto" w:fill="FFFFFF"/>
          </w:tcPr>
          <w:p w14:paraId="6184D6EE" w14:textId="77777777" w:rsidR="003B339B" w:rsidRDefault="001A749B">
            <w:pPr>
              <w:adjustRightInd w:val="0"/>
              <w:jc w:val="center"/>
              <w:rPr>
                <w:rFonts w:ascii="Times New Roman" w:hAnsi="Times New Roman"/>
                <w:color w:val="000000"/>
              </w:rPr>
            </w:pPr>
            <w:r>
              <w:rPr>
                <w:rFonts w:ascii="Times New Roman" w:hAnsi="Times New Roman"/>
                <w:color w:val="000000"/>
              </w:rPr>
              <w:t>-262.0, 222.8</w:t>
            </w:r>
          </w:p>
        </w:tc>
      </w:tr>
      <w:tr w:rsidR="003B339B" w14:paraId="6184D6FA" w14:textId="77777777">
        <w:trPr>
          <w:cantSplit/>
        </w:trPr>
        <w:tc>
          <w:tcPr>
            <w:tcW w:w="2138" w:type="dxa"/>
            <w:tcBorders>
              <w:top w:val="nil"/>
              <w:left w:val="nil"/>
              <w:bottom w:val="nil"/>
              <w:right w:val="nil"/>
            </w:tcBorders>
            <w:shd w:val="clear" w:color="auto" w:fill="FFFFFF"/>
          </w:tcPr>
          <w:p w14:paraId="6184D6F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F1"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6F2"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6F3" w14:textId="77777777" w:rsidR="003B339B" w:rsidRDefault="001A749B">
            <w:pPr>
              <w:adjustRightInd w:val="0"/>
              <w:jc w:val="center"/>
              <w:rPr>
                <w:rFonts w:ascii="Times New Roman" w:hAnsi="Times New Roman"/>
                <w:color w:val="000000"/>
              </w:rPr>
            </w:pPr>
            <w:r>
              <w:rPr>
                <w:rFonts w:ascii="Times New Roman" w:hAnsi="Times New Roman"/>
                <w:color w:val="000000"/>
              </w:rPr>
              <w:t>340.07 (75.949)</w:t>
            </w:r>
          </w:p>
        </w:tc>
        <w:tc>
          <w:tcPr>
            <w:tcW w:w="2018" w:type="dxa"/>
            <w:tcBorders>
              <w:top w:val="nil"/>
              <w:left w:val="nil"/>
              <w:bottom w:val="nil"/>
              <w:right w:val="nil"/>
            </w:tcBorders>
            <w:shd w:val="clear" w:color="auto" w:fill="FFFFFF"/>
          </w:tcPr>
          <w:p w14:paraId="6184D6F4" w14:textId="77777777" w:rsidR="003B339B" w:rsidRDefault="001A749B">
            <w:pPr>
              <w:adjustRightInd w:val="0"/>
              <w:jc w:val="center"/>
              <w:rPr>
                <w:rFonts w:ascii="Times New Roman" w:hAnsi="Times New Roman"/>
                <w:color w:val="000000"/>
              </w:rPr>
            </w:pPr>
            <w:r>
              <w:rPr>
                <w:rFonts w:ascii="Times New Roman" w:hAnsi="Times New Roman"/>
                <w:color w:val="000000"/>
              </w:rPr>
              <w:t>341.00 (300.00, 379.00)</w:t>
            </w:r>
          </w:p>
        </w:tc>
        <w:tc>
          <w:tcPr>
            <w:tcW w:w="1176" w:type="dxa"/>
            <w:tcBorders>
              <w:top w:val="nil"/>
              <w:left w:val="nil"/>
              <w:bottom w:val="nil"/>
              <w:right w:val="nil"/>
            </w:tcBorders>
            <w:shd w:val="clear" w:color="auto" w:fill="FFFFFF"/>
          </w:tcPr>
          <w:p w14:paraId="6184D6F5" w14:textId="77777777" w:rsidR="003B339B" w:rsidRDefault="001A749B">
            <w:pPr>
              <w:adjustRightInd w:val="0"/>
              <w:jc w:val="center"/>
              <w:rPr>
                <w:rFonts w:ascii="Times New Roman" w:hAnsi="Times New Roman"/>
                <w:color w:val="000000"/>
              </w:rPr>
            </w:pPr>
            <w:r>
              <w:rPr>
                <w:rFonts w:ascii="Times New Roman" w:hAnsi="Times New Roman"/>
                <w:color w:val="000000"/>
              </w:rPr>
              <w:t>198.0, 518.0</w:t>
            </w:r>
          </w:p>
        </w:tc>
        <w:tc>
          <w:tcPr>
            <w:tcW w:w="398" w:type="dxa"/>
            <w:tcBorders>
              <w:top w:val="nil"/>
              <w:left w:val="nil"/>
              <w:bottom w:val="nil"/>
              <w:right w:val="nil"/>
            </w:tcBorders>
            <w:shd w:val="clear" w:color="auto" w:fill="FFFFFF"/>
          </w:tcPr>
          <w:p w14:paraId="6184D6F6"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6F7" w14:textId="77777777" w:rsidR="003B339B" w:rsidRDefault="001A749B">
            <w:pPr>
              <w:adjustRightInd w:val="0"/>
              <w:jc w:val="center"/>
              <w:rPr>
                <w:rFonts w:ascii="Times New Roman" w:hAnsi="Times New Roman"/>
                <w:color w:val="000000"/>
              </w:rPr>
            </w:pPr>
            <w:r>
              <w:rPr>
                <w:rFonts w:ascii="Times New Roman" w:hAnsi="Times New Roman"/>
                <w:color w:val="000000"/>
              </w:rPr>
              <w:t>33.99 (99.110)</w:t>
            </w:r>
          </w:p>
        </w:tc>
        <w:tc>
          <w:tcPr>
            <w:tcW w:w="2018" w:type="dxa"/>
            <w:tcBorders>
              <w:top w:val="nil"/>
              <w:left w:val="nil"/>
              <w:bottom w:val="nil"/>
              <w:right w:val="nil"/>
            </w:tcBorders>
            <w:shd w:val="clear" w:color="auto" w:fill="FFFFFF"/>
          </w:tcPr>
          <w:p w14:paraId="6184D6F8" w14:textId="77777777" w:rsidR="003B339B" w:rsidRDefault="001A749B">
            <w:pPr>
              <w:adjustRightInd w:val="0"/>
              <w:jc w:val="center"/>
              <w:rPr>
                <w:rFonts w:ascii="Times New Roman" w:hAnsi="Times New Roman"/>
                <w:color w:val="000000"/>
              </w:rPr>
            </w:pPr>
            <w:r>
              <w:rPr>
                <w:rFonts w:ascii="Times New Roman" w:hAnsi="Times New Roman"/>
                <w:color w:val="000000"/>
              </w:rPr>
              <w:t>36.00 (-16.00, 94.00)</w:t>
            </w:r>
          </w:p>
        </w:tc>
        <w:tc>
          <w:tcPr>
            <w:tcW w:w="1176" w:type="dxa"/>
            <w:tcBorders>
              <w:top w:val="nil"/>
              <w:left w:val="nil"/>
              <w:bottom w:val="nil"/>
              <w:right w:val="nil"/>
            </w:tcBorders>
            <w:shd w:val="clear" w:color="auto" w:fill="FFFFFF"/>
          </w:tcPr>
          <w:p w14:paraId="6184D6F9" w14:textId="77777777" w:rsidR="003B339B" w:rsidRDefault="001A749B">
            <w:pPr>
              <w:adjustRightInd w:val="0"/>
              <w:jc w:val="center"/>
              <w:rPr>
                <w:rFonts w:ascii="Times New Roman" w:hAnsi="Times New Roman"/>
                <w:color w:val="000000"/>
              </w:rPr>
            </w:pPr>
            <w:r>
              <w:rPr>
                <w:rFonts w:ascii="Times New Roman" w:hAnsi="Times New Roman"/>
                <w:color w:val="000000"/>
              </w:rPr>
              <w:t>-260.0, 225.8</w:t>
            </w:r>
          </w:p>
        </w:tc>
      </w:tr>
      <w:tr w:rsidR="003B339B" w14:paraId="6184D705" w14:textId="77777777">
        <w:trPr>
          <w:cantSplit/>
        </w:trPr>
        <w:tc>
          <w:tcPr>
            <w:tcW w:w="2138" w:type="dxa"/>
            <w:tcBorders>
              <w:top w:val="nil"/>
              <w:left w:val="nil"/>
              <w:bottom w:val="nil"/>
              <w:right w:val="nil"/>
            </w:tcBorders>
            <w:shd w:val="clear" w:color="auto" w:fill="FFFFFF"/>
          </w:tcPr>
          <w:p w14:paraId="6184D6F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6FC"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6FD"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D6FE" w14:textId="77777777" w:rsidR="003B339B" w:rsidRDefault="001A749B">
            <w:pPr>
              <w:adjustRightInd w:val="0"/>
              <w:jc w:val="center"/>
              <w:rPr>
                <w:rFonts w:ascii="Times New Roman" w:hAnsi="Times New Roman"/>
                <w:color w:val="000000"/>
              </w:rPr>
            </w:pPr>
            <w:r>
              <w:rPr>
                <w:rFonts w:ascii="Times New Roman" w:hAnsi="Times New Roman"/>
                <w:color w:val="000000"/>
              </w:rPr>
              <w:t>317.68 (70.999)</w:t>
            </w:r>
          </w:p>
        </w:tc>
        <w:tc>
          <w:tcPr>
            <w:tcW w:w="2018" w:type="dxa"/>
            <w:tcBorders>
              <w:top w:val="nil"/>
              <w:left w:val="nil"/>
              <w:bottom w:val="nil"/>
              <w:right w:val="nil"/>
            </w:tcBorders>
            <w:shd w:val="clear" w:color="auto" w:fill="FFFFFF"/>
          </w:tcPr>
          <w:p w14:paraId="6184D6FF" w14:textId="77777777" w:rsidR="003B339B" w:rsidRDefault="001A749B">
            <w:pPr>
              <w:adjustRightInd w:val="0"/>
              <w:jc w:val="center"/>
              <w:rPr>
                <w:rFonts w:ascii="Times New Roman" w:hAnsi="Times New Roman"/>
                <w:color w:val="000000"/>
              </w:rPr>
            </w:pPr>
            <w:r>
              <w:rPr>
                <w:rFonts w:ascii="Times New Roman" w:hAnsi="Times New Roman"/>
                <w:color w:val="000000"/>
              </w:rPr>
              <w:t>319.00 (291.00, 357.00)</w:t>
            </w:r>
          </w:p>
        </w:tc>
        <w:tc>
          <w:tcPr>
            <w:tcW w:w="1176" w:type="dxa"/>
            <w:tcBorders>
              <w:top w:val="nil"/>
              <w:left w:val="nil"/>
              <w:bottom w:val="nil"/>
              <w:right w:val="nil"/>
            </w:tcBorders>
            <w:shd w:val="clear" w:color="auto" w:fill="FFFFFF"/>
          </w:tcPr>
          <w:p w14:paraId="6184D700" w14:textId="77777777" w:rsidR="003B339B" w:rsidRDefault="001A749B">
            <w:pPr>
              <w:adjustRightInd w:val="0"/>
              <w:jc w:val="center"/>
              <w:rPr>
                <w:rFonts w:ascii="Times New Roman" w:hAnsi="Times New Roman"/>
                <w:color w:val="000000"/>
              </w:rPr>
            </w:pPr>
            <w:r>
              <w:rPr>
                <w:rFonts w:ascii="Times New Roman" w:hAnsi="Times New Roman"/>
                <w:color w:val="000000"/>
              </w:rPr>
              <w:t>168.0, 513.0</w:t>
            </w:r>
          </w:p>
        </w:tc>
        <w:tc>
          <w:tcPr>
            <w:tcW w:w="398" w:type="dxa"/>
            <w:tcBorders>
              <w:top w:val="nil"/>
              <w:left w:val="nil"/>
              <w:bottom w:val="nil"/>
              <w:right w:val="nil"/>
            </w:tcBorders>
            <w:shd w:val="clear" w:color="auto" w:fill="FFFFFF"/>
          </w:tcPr>
          <w:p w14:paraId="6184D701"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D702" w14:textId="77777777" w:rsidR="003B339B" w:rsidRDefault="001A749B">
            <w:pPr>
              <w:adjustRightInd w:val="0"/>
              <w:jc w:val="center"/>
              <w:rPr>
                <w:rFonts w:ascii="Times New Roman" w:hAnsi="Times New Roman"/>
                <w:color w:val="000000"/>
              </w:rPr>
            </w:pPr>
            <w:r>
              <w:rPr>
                <w:rFonts w:ascii="Times New Roman" w:hAnsi="Times New Roman"/>
                <w:color w:val="000000"/>
              </w:rPr>
              <w:t>10.58 (104.350)</w:t>
            </w:r>
          </w:p>
        </w:tc>
        <w:tc>
          <w:tcPr>
            <w:tcW w:w="2018" w:type="dxa"/>
            <w:tcBorders>
              <w:top w:val="nil"/>
              <w:left w:val="nil"/>
              <w:bottom w:val="nil"/>
              <w:right w:val="nil"/>
            </w:tcBorders>
            <w:shd w:val="clear" w:color="auto" w:fill="FFFFFF"/>
          </w:tcPr>
          <w:p w14:paraId="6184D703" w14:textId="77777777" w:rsidR="003B339B" w:rsidRDefault="001A749B">
            <w:pPr>
              <w:adjustRightInd w:val="0"/>
              <w:jc w:val="center"/>
              <w:rPr>
                <w:rFonts w:ascii="Times New Roman" w:hAnsi="Times New Roman"/>
                <w:color w:val="000000"/>
              </w:rPr>
            </w:pPr>
            <w:r>
              <w:rPr>
                <w:rFonts w:ascii="Times New Roman" w:hAnsi="Times New Roman"/>
                <w:color w:val="000000"/>
              </w:rPr>
              <w:t>22.50 (-12.00, 51.00)</w:t>
            </w:r>
          </w:p>
        </w:tc>
        <w:tc>
          <w:tcPr>
            <w:tcW w:w="1176" w:type="dxa"/>
            <w:tcBorders>
              <w:top w:val="nil"/>
              <w:left w:val="nil"/>
              <w:bottom w:val="nil"/>
              <w:right w:val="nil"/>
            </w:tcBorders>
            <w:shd w:val="clear" w:color="auto" w:fill="FFFFFF"/>
          </w:tcPr>
          <w:p w14:paraId="6184D704" w14:textId="77777777" w:rsidR="003B339B" w:rsidRDefault="001A749B">
            <w:pPr>
              <w:adjustRightInd w:val="0"/>
              <w:jc w:val="center"/>
              <w:rPr>
                <w:rFonts w:ascii="Times New Roman" w:hAnsi="Times New Roman"/>
                <w:color w:val="000000"/>
              </w:rPr>
            </w:pPr>
            <w:r>
              <w:rPr>
                <w:rFonts w:ascii="Times New Roman" w:hAnsi="Times New Roman"/>
                <w:color w:val="000000"/>
              </w:rPr>
              <w:t>-319.0, 200.8</w:t>
            </w:r>
          </w:p>
        </w:tc>
      </w:tr>
      <w:tr w:rsidR="003B339B" w14:paraId="6184D710" w14:textId="77777777">
        <w:trPr>
          <w:cantSplit/>
        </w:trPr>
        <w:tc>
          <w:tcPr>
            <w:tcW w:w="2138" w:type="dxa"/>
            <w:tcBorders>
              <w:top w:val="nil"/>
              <w:left w:val="nil"/>
              <w:bottom w:val="nil"/>
              <w:right w:val="nil"/>
            </w:tcBorders>
            <w:shd w:val="clear" w:color="auto" w:fill="FFFFFF"/>
          </w:tcPr>
          <w:p w14:paraId="6184D70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07"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708"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709" w14:textId="77777777" w:rsidR="003B339B" w:rsidRDefault="001A749B">
            <w:pPr>
              <w:adjustRightInd w:val="0"/>
              <w:jc w:val="center"/>
              <w:rPr>
                <w:rFonts w:ascii="Times New Roman" w:hAnsi="Times New Roman"/>
                <w:color w:val="000000"/>
              </w:rPr>
            </w:pPr>
            <w:r>
              <w:rPr>
                <w:rFonts w:ascii="Times New Roman" w:hAnsi="Times New Roman"/>
                <w:color w:val="000000"/>
              </w:rPr>
              <w:t>345.27 (84.031)</w:t>
            </w:r>
          </w:p>
        </w:tc>
        <w:tc>
          <w:tcPr>
            <w:tcW w:w="2018" w:type="dxa"/>
            <w:tcBorders>
              <w:top w:val="nil"/>
              <w:left w:val="nil"/>
              <w:bottom w:val="nil"/>
              <w:right w:val="nil"/>
            </w:tcBorders>
            <w:shd w:val="clear" w:color="auto" w:fill="FFFFFF"/>
          </w:tcPr>
          <w:p w14:paraId="6184D70A" w14:textId="77777777" w:rsidR="003B339B" w:rsidRDefault="001A749B">
            <w:pPr>
              <w:adjustRightInd w:val="0"/>
              <w:jc w:val="center"/>
              <w:rPr>
                <w:rFonts w:ascii="Times New Roman" w:hAnsi="Times New Roman"/>
                <w:color w:val="000000"/>
              </w:rPr>
            </w:pPr>
            <w:r>
              <w:rPr>
                <w:rFonts w:ascii="Times New Roman" w:hAnsi="Times New Roman"/>
                <w:color w:val="000000"/>
              </w:rPr>
              <w:t>320.00 (298.00, 383.00)</w:t>
            </w:r>
          </w:p>
        </w:tc>
        <w:tc>
          <w:tcPr>
            <w:tcW w:w="1176" w:type="dxa"/>
            <w:tcBorders>
              <w:top w:val="nil"/>
              <w:left w:val="nil"/>
              <w:bottom w:val="nil"/>
              <w:right w:val="nil"/>
            </w:tcBorders>
            <w:shd w:val="clear" w:color="auto" w:fill="FFFFFF"/>
          </w:tcPr>
          <w:p w14:paraId="6184D70B" w14:textId="77777777" w:rsidR="003B339B" w:rsidRDefault="001A749B">
            <w:pPr>
              <w:adjustRightInd w:val="0"/>
              <w:jc w:val="center"/>
              <w:rPr>
                <w:rFonts w:ascii="Times New Roman" w:hAnsi="Times New Roman"/>
                <w:color w:val="000000"/>
              </w:rPr>
            </w:pPr>
            <w:r>
              <w:rPr>
                <w:rFonts w:ascii="Times New Roman" w:hAnsi="Times New Roman"/>
                <w:color w:val="000000"/>
              </w:rPr>
              <w:t>237.0, 599.0</w:t>
            </w:r>
          </w:p>
        </w:tc>
        <w:tc>
          <w:tcPr>
            <w:tcW w:w="398" w:type="dxa"/>
            <w:tcBorders>
              <w:top w:val="nil"/>
              <w:left w:val="nil"/>
              <w:bottom w:val="nil"/>
              <w:right w:val="nil"/>
            </w:tcBorders>
            <w:shd w:val="clear" w:color="auto" w:fill="FFFFFF"/>
          </w:tcPr>
          <w:p w14:paraId="6184D70C"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70D" w14:textId="77777777" w:rsidR="003B339B" w:rsidRDefault="001A749B">
            <w:pPr>
              <w:adjustRightInd w:val="0"/>
              <w:jc w:val="center"/>
              <w:rPr>
                <w:rFonts w:ascii="Times New Roman" w:hAnsi="Times New Roman"/>
                <w:color w:val="000000"/>
              </w:rPr>
            </w:pPr>
            <w:r>
              <w:rPr>
                <w:rFonts w:ascii="Times New Roman" w:hAnsi="Times New Roman"/>
                <w:color w:val="000000"/>
              </w:rPr>
              <w:t>40.60 (67.077)</w:t>
            </w:r>
          </w:p>
        </w:tc>
        <w:tc>
          <w:tcPr>
            <w:tcW w:w="2018" w:type="dxa"/>
            <w:tcBorders>
              <w:top w:val="nil"/>
              <w:left w:val="nil"/>
              <w:bottom w:val="nil"/>
              <w:right w:val="nil"/>
            </w:tcBorders>
            <w:shd w:val="clear" w:color="auto" w:fill="FFFFFF"/>
          </w:tcPr>
          <w:p w14:paraId="6184D70E" w14:textId="77777777" w:rsidR="003B339B" w:rsidRDefault="001A749B">
            <w:pPr>
              <w:adjustRightInd w:val="0"/>
              <w:jc w:val="center"/>
              <w:rPr>
                <w:rFonts w:ascii="Times New Roman" w:hAnsi="Times New Roman"/>
                <w:color w:val="000000"/>
              </w:rPr>
            </w:pPr>
            <w:r>
              <w:rPr>
                <w:rFonts w:ascii="Times New Roman" w:hAnsi="Times New Roman"/>
                <w:color w:val="000000"/>
              </w:rPr>
              <w:t>46.00 (-2.00, 82.00)</w:t>
            </w:r>
          </w:p>
        </w:tc>
        <w:tc>
          <w:tcPr>
            <w:tcW w:w="1176" w:type="dxa"/>
            <w:tcBorders>
              <w:top w:val="nil"/>
              <w:left w:val="nil"/>
              <w:bottom w:val="nil"/>
              <w:right w:val="nil"/>
            </w:tcBorders>
            <w:shd w:val="clear" w:color="auto" w:fill="FFFFFF"/>
          </w:tcPr>
          <w:p w14:paraId="6184D70F" w14:textId="77777777" w:rsidR="003B339B" w:rsidRDefault="001A749B">
            <w:pPr>
              <w:adjustRightInd w:val="0"/>
              <w:jc w:val="center"/>
              <w:rPr>
                <w:rFonts w:ascii="Times New Roman" w:hAnsi="Times New Roman"/>
                <w:color w:val="000000"/>
              </w:rPr>
            </w:pPr>
            <w:r>
              <w:rPr>
                <w:rFonts w:ascii="Times New Roman" w:hAnsi="Times New Roman"/>
                <w:color w:val="000000"/>
              </w:rPr>
              <w:t>-100.0, 178.0</w:t>
            </w:r>
          </w:p>
        </w:tc>
      </w:tr>
      <w:tr w:rsidR="003B339B" w14:paraId="6184D71B" w14:textId="77777777">
        <w:trPr>
          <w:cantSplit/>
        </w:trPr>
        <w:tc>
          <w:tcPr>
            <w:tcW w:w="2138" w:type="dxa"/>
            <w:tcBorders>
              <w:top w:val="nil"/>
              <w:left w:val="nil"/>
              <w:bottom w:val="nil"/>
              <w:right w:val="nil"/>
            </w:tcBorders>
            <w:shd w:val="clear" w:color="auto" w:fill="FFFFFF"/>
          </w:tcPr>
          <w:p w14:paraId="6184D71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12"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713"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714" w14:textId="77777777" w:rsidR="003B339B" w:rsidRDefault="001A749B">
            <w:pPr>
              <w:adjustRightInd w:val="0"/>
              <w:jc w:val="center"/>
              <w:rPr>
                <w:rFonts w:ascii="Times New Roman" w:hAnsi="Times New Roman"/>
                <w:color w:val="000000"/>
              </w:rPr>
            </w:pPr>
            <w:r>
              <w:rPr>
                <w:rFonts w:ascii="Times New Roman" w:hAnsi="Times New Roman"/>
                <w:color w:val="000000"/>
              </w:rPr>
              <w:t>369.91 (104.498)</w:t>
            </w:r>
          </w:p>
        </w:tc>
        <w:tc>
          <w:tcPr>
            <w:tcW w:w="2018" w:type="dxa"/>
            <w:tcBorders>
              <w:top w:val="nil"/>
              <w:left w:val="nil"/>
              <w:bottom w:val="nil"/>
              <w:right w:val="nil"/>
            </w:tcBorders>
            <w:shd w:val="clear" w:color="auto" w:fill="FFFFFF"/>
          </w:tcPr>
          <w:p w14:paraId="6184D715" w14:textId="77777777" w:rsidR="003B339B" w:rsidRDefault="001A749B">
            <w:pPr>
              <w:adjustRightInd w:val="0"/>
              <w:jc w:val="center"/>
              <w:rPr>
                <w:rFonts w:ascii="Times New Roman" w:hAnsi="Times New Roman"/>
                <w:color w:val="000000"/>
              </w:rPr>
            </w:pPr>
            <w:r>
              <w:rPr>
                <w:rFonts w:ascii="Times New Roman" w:hAnsi="Times New Roman"/>
                <w:color w:val="000000"/>
              </w:rPr>
              <w:t>350.00 (305.00, 412.00)</w:t>
            </w:r>
          </w:p>
        </w:tc>
        <w:tc>
          <w:tcPr>
            <w:tcW w:w="1176" w:type="dxa"/>
            <w:tcBorders>
              <w:top w:val="nil"/>
              <w:left w:val="nil"/>
              <w:bottom w:val="nil"/>
              <w:right w:val="nil"/>
            </w:tcBorders>
            <w:shd w:val="clear" w:color="auto" w:fill="FFFFFF"/>
          </w:tcPr>
          <w:p w14:paraId="6184D716" w14:textId="77777777" w:rsidR="003B339B" w:rsidRDefault="001A749B">
            <w:pPr>
              <w:adjustRightInd w:val="0"/>
              <w:jc w:val="center"/>
              <w:rPr>
                <w:rFonts w:ascii="Times New Roman" w:hAnsi="Times New Roman"/>
                <w:color w:val="000000"/>
              </w:rPr>
            </w:pPr>
            <w:r>
              <w:rPr>
                <w:rFonts w:ascii="Times New Roman" w:hAnsi="Times New Roman"/>
                <w:color w:val="000000"/>
              </w:rPr>
              <w:t>243.0, 623.0</w:t>
            </w:r>
          </w:p>
        </w:tc>
        <w:tc>
          <w:tcPr>
            <w:tcW w:w="398" w:type="dxa"/>
            <w:tcBorders>
              <w:top w:val="nil"/>
              <w:left w:val="nil"/>
              <w:bottom w:val="nil"/>
              <w:right w:val="nil"/>
            </w:tcBorders>
            <w:shd w:val="clear" w:color="auto" w:fill="FFFFFF"/>
          </w:tcPr>
          <w:p w14:paraId="6184D717"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718" w14:textId="77777777" w:rsidR="003B339B" w:rsidRDefault="001A749B">
            <w:pPr>
              <w:adjustRightInd w:val="0"/>
              <w:jc w:val="center"/>
              <w:rPr>
                <w:rFonts w:ascii="Times New Roman" w:hAnsi="Times New Roman"/>
                <w:color w:val="000000"/>
              </w:rPr>
            </w:pPr>
            <w:r>
              <w:rPr>
                <w:rFonts w:ascii="Times New Roman" w:hAnsi="Times New Roman"/>
                <w:color w:val="000000"/>
              </w:rPr>
              <w:t>60.73 (55.238)</w:t>
            </w:r>
          </w:p>
        </w:tc>
        <w:tc>
          <w:tcPr>
            <w:tcW w:w="2018" w:type="dxa"/>
            <w:tcBorders>
              <w:top w:val="nil"/>
              <w:left w:val="nil"/>
              <w:bottom w:val="nil"/>
              <w:right w:val="nil"/>
            </w:tcBorders>
            <w:shd w:val="clear" w:color="auto" w:fill="FFFFFF"/>
          </w:tcPr>
          <w:p w14:paraId="6184D719" w14:textId="77777777" w:rsidR="003B339B" w:rsidRDefault="001A749B">
            <w:pPr>
              <w:adjustRightInd w:val="0"/>
              <w:jc w:val="center"/>
              <w:rPr>
                <w:rFonts w:ascii="Times New Roman" w:hAnsi="Times New Roman"/>
                <w:color w:val="000000"/>
              </w:rPr>
            </w:pPr>
            <w:r>
              <w:rPr>
                <w:rFonts w:ascii="Times New Roman" w:hAnsi="Times New Roman"/>
                <w:color w:val="000000"/>
              </w:rPr>
              <w:t>60.00 (21.00, 110.00)</w:t>
            </w:r>
          </w:p>
        </w:tc>
        <w:tc>
          <w:tcPr>
            <w:tcW w:w="1176" w:type="dxa"/>
            <w:tcBorders>
              <w:top w:val="nil"/>
              <w:left w:val="nil"/>
              <w:bottom w:val="nil"/>
              <w:right w:val="nil"/>
            </w:tcBorders>
            <w:shd w:val="clear" w:color="auto" w:fill="FFFFFF"/>
          </w:tcPr>
          <w:p w14:paraId="6184D71A" w14:textId="77777777" w:rsidR="003B339B" w:rsidRDefault="001A749B">
            <w:pPr>
              <w:adjustRightInd w:val="0"/>
              <w:jc w:val="center"/>
              <w:rPr>
                <w:rFonts w:ascii="Times New Roman" w:hAnsi="Times New Roman"/>
                <w:color w:val="000000"/>
              </w:rPr>
            </w:pPr>
            <w:r>
              <w:rPr>
                <w:rFonts w:ascii="Times New Roman" w:hAnsi="Times New Roman"/>
                <w:color w:val="000000"/>
              </w:rPr>
              <w:t>-41.0, 141.0</w:t>
            </w:r>
          </w:p>
        </w:tc>
      </w:tr>
      <w:tr w:rsidR="003B339B" w14:paraId="6184D726" w14:textId="77777777">
        <w:trPr>
          <w:cantSplit/>
        </w:trPr>
        <w:tc>
          <w:tcPr>
            <w:tcW w:w="2138" w:type="dxa"/>
            <w:tcBorders>
              <w:top w:val="nil"/>
              <w:left w:val="nil"/>
              <w:bottom w:val="nil"/>
              <w:right w:val="nil"/>
            </w:tcBorders>
            <w:shd w:val="clear" w:color="auto" w:fill="FFFFFF"/>
          </w:tcPr>
          <w:p w14:paraId="6184D71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1D"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71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71F" w14:textId="77777777" w:rsidR="003B339B" w:rsidRDefault="001A749B">
            <w:pPr>
              <w:adjustRightInd w:val="0"/>
              <w:jc w:val="center"/>
              <w:rPr>
                <w:rFonts w:ascii="Times New Roman" w:hAnsi="Times New Roman"/>
                <w:color w:val="000000"/>
              </w:rPr>
            </w:pPr>
            <w:r>
              <w:rPr>
                <w:rFonts w:ascii="Times New Roman" w:hAnsi="Times New Roman"/>
                <w:color w:val="000000"/>
              </w:rPr>
              <w:t>337.50 (121.401)</w:t>
            </w:r>
          </w:p>
        </w:tc>
        <w:tc>
          <w:tcPr>
            <w:tcW w:w="2018" w:type="dxa"/>
            <w:tcBorders>
              <w:top w:val="nil"/>
              <w:left w:val="nil"/>
              <w:bottom w:val="nil"/>
              <w:right w:val="nil"/>
            </w:tcBorders>
            <w:shd w:val="clear" w:color="auto" w:fill="FFFFFF"/>
          </w:tcPr>
          <w:p w14:paraId="6184D720" w14:textId="77777777" w:rsidR="003B339B" w:rsidRDefault="001A749B">
            <w:pPr>
              <w:adjustRightInd w:val="0"/>
              <w:jc w:val="center"/>
              <w:rPr>
                <w:rFonts w:ascii="Times New Roman" w:hAnsi="Times New Roman"/>
                <w:color w:val="000000"/>
              </w:rPr>
            </w:pPr>
            <w:r>
              <w:rPr>
                <w:rFonts w:ascii="Times New Roman" w:hAnsi="Times New Roman"/>
                <w:color w:val="000000"/>
              </w:rPr>
              <w:t>315.50 (266.00, 360.00)</w:t>
            </w:r>
          </w:p>
        </w:tc>
        <w:tc>
          <w:tcPr>
            <w:tcW w:w="1176" w:type="dxa"/>
            <w:tcBorders>
              <w:top w:val="nil"/>
              <w:left w:val="nil"/>
              <w:bottom w:val="nil"/>
              <w:right w:val="nil"/>
            </w:tcBorders>
            <w:shd w:val="clear" w:color="auto" w:fill="FFFFFF"/>
          </w:tcPr>
          <w:p w14:paraId="6184D721" w14:textId="77777777" w:rsidR="003B339B" w:rsidRDefault="001A749B">
            <w:pPr>
              <w:adjustRightInd w:val="0"/>
              <w:jc w:val="center"/>
              <w:rPr>
                <w:rFonts w:ascii="Times New Roman" w:hAnsi="Times New Roman"/>
                <w:color w:val="000000"/>
              </w:rPr>
            </w:pPr>
            <w:r>
              <w:rPr>
                <w:rFonts w:ascii="Times New Roman" w:hAnsi="Times New Roman"/>
                <w:color w:val="000000"/>
              </w:rPr>
              <w:t>212.0, 556.0</w:t>
            </w:r>
          </w:p>
        </w:tc>
        <w:tc>
          <w:tcPr>
            <w:tcW w:w="398" w:type="dxa"/>
            <w:tcBorders>
              <w:top w:val="nil"/>
              <w:left w:val="nil"/>
              <w:bottom w:val="nil"/>
              <w:right w:val="nil"/>
            </w:tcBorders>
            <w:shd w:val="clear" w:color="auto" w:fill="FFFFFF"/>
          </w:tcPr>
          <w:p w14:paraId="6184D72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723" w14:textId="77777777" w:rsidR="003B339B" w:rsidRDefault="001A749B">
            <w:pPr>
              <w:adjustRightInd w:val="0"/>
              <w:jc w:val="center"/>
              <w:rPr>
                <w:rFonts w:ascii="Times New Roman" w:hAnsi="Times New Roman"/>
                <w:color w:val="000000"/>
              </w:rPr>
            </w:pPr>
            <w:r>
              <w:rPr>
                <w:rFonts w:ascii="Times New Roman" w:hAnsi="Times New Roman"/>
                <w:color w:val="000000"/>
              </w:rPr>
              <w:t>17.50 (50.599)</w:t>
            </w:r>
          </w:p>
        </w:tc>
        <w:tc>
          <w:tcPr>
            <w:tcW w:w="2018" w:type="dxa"/>
            <w:tcBorders>
              <w:top w:val="nil"/>
              <w:left w:val="nil"/>
              <w:bottom w:val="nil"/>
              <w:right w:val="nil"/>
            </w:tcBorders>
            <w:shd w:val="clear" w:color="auto" w:fill="FFFFFF"/>
          </w:tcPr>
          <w:p w14:paraId="6184D724" w14:textId="77777777" w:rsidR="003B339B" w:rsidRDefault="001A749B">
            <w:pPr>
              <w:adjustRightInd w:val="0"/>
              <w:jc w:val="center"/>
              <w:rPr>
                <w:rFonts w:ascii="Times New Roman" w:hAnsi="Times New Roman"/>
                <w:color w:val="000000"/>
              </w:rPr>
            </w:pPr>
            <w:r>
              <w:rPr>
                <w:rFonts w:ascii="Times New Roman" w:hAnsi="Times New Roman"/>
                <w:color w:val="000000"/>
              </w:rPr>
              <w:t>15.50 (-31.00, 70.00)</w:t>
            </w:r>
          </w:p>
        </w:tc>
        <w:tc>
          <w:tcPr>
            <w:tcW w:w="1176" w:type="dxa"/>
            <w:tcBorders>
              <w:top w:val="nil"/>
              <w:left w:val="nil"/>
              <w:bottom w:val="nil"/>
              <w:right w:val="nil"/>
            </w:tcBorders>
            <w:shd w:val="clear" w:color="auto" w:fill="FFFFFF"/>
          </w:tcPr>
          <w:p w14:paraId="6184D725" w14:textId="77777777" w:rsidR="003B339B" w:rsidRDefault="001A749B">
            <w:pPr>
              <w:adjustRightInd w:val="0"/>
              <w:jc w:val="center"/>
              <w:rPr>
                <w:rFonts w:ascii="Times New Roman" w:hAnsi="Times New Roman"/>
                <w:color w:val="000000"/>
              </w:rPr>
            </w:pPr>
            <w:r>
              <w:rPr>
                <w:rFonts w:ascii="Times New Roman" w:hAnsi="Times New Roman"/>
                <w:color w:val="000000"/>
              </w:rPr>
              <w:t>-39.0, 74.0</w:t>
            </w:r>
          </w:p>
        </w:tc>
      </w:tr>
      <w:tr w:rsidR="003B339B" w14:paraId="6184D731" w14:textId="77777777">
        <w:trPr>
          <w:cantSplit/>
        </w:trPr>
        <w:tc>
          <w:tcPr>
            <w:tcW w:w="2138" w:type="dxa"/>
            <w:tcBorders>
              <w:top w:val="nil"/>
              <w:left w:val="nil"/>
              <w:bottom w:val="nil"/>
              <w:right w:val="nil"/>
            </w:tcBorders>
            <w:shd w:val="clear" w:color="auto" w:fill="FFFFFF"/>
          </w:tcPr>
          <w:p w14:paraId="6184D72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28"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72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72A" w14:textId="77777777" w:rsidR="003B339B" w:rsidRDefault="001A749B">
            <w:pPr>
              <w:adjustRightInd w:val="0"/>
              <w:jc w:val="center"/>
              <w:rPr>
                <w:rFonts w:ascii="Times New Roman" w:hAnsi="Times New Roman"/>
                <w:color w:val="000000"/>
              </w:rPr>
            </w:pPr>
            <w:r>
              <w:rPr>
                <w:rFonts w:ascii="Times New Roman" w:hAnsi="Times New Roman"/>
                <w:color w:val="000000"/>
              </w:rPr>
              <w:t>377.00 (117.107)</w:t>
            </w:r>
          </w:p>
        </w:tc>
        <w:tc>
          <w:tcPr>
            <w:tcW w:w="2018" w:type="dxa"/>
            <w:tcBorders>
              <w:top w:val="nil"/>
              <w:left w:val="nil"/>
              <w:bottom w:val="nil"/>
              <w:right w:val="nil"/>
            </w:tcBorders>
            <w:shd w:val="clear" w:color="auto" w:fill="FFFFFF"/>
          </w:tcPr>
          <w:p w14:paraId="6184D72B" w14:textId="77777777" w:rsidR="003B339B" w:rsidRDefault="001A749B">
            <w:pPr>
              <w:adjustRightInd w:val="0"/>
              <w:jc w:val="center"/>
              <w:rPr>
                <w:rFonts w:ascii="Times New Roman" w:hAnsi="Times New Roman"/>
                <w:color w:val="000000"/>
              </w:rPr>
            </w:pPr>
            <w:r>
              <w:rPr>
                <w:rFonts w:ascii="Times New Roman" w:hAnsi="Times New Roman"/>
                <w:color w:val="000000"/>
              </w:rPr>
              <w:t>357.00 (294.00, 408.00)</w:t>
            </w:r>
          </w:p>
        </w:tc>
        <w:tc>
          <w:tcPr>
            <w:tcW w:w="1176" w:type="dxa"/>
            <w:tcBorders>
              <w:top w:val="nil"/>
              <w:left w:val="nil"/>
              <w:bottom w:val="nil"/>
              <w:right w:val="nil"/>
            </w:tcBorders>
            <w:shd w:val="clear" w:color="auto" w:fill="FFFFFF"/>
          </w:tcPr>
          <w:p w14:paraId="6184D72C" w14:textId="77777777" w:rsidR="003B339B" w:rsidRDefault="001A749B">
            <w:pPr>
              <w:adjustRightInd w:val="0"/>
              <w:jc w:val="center"/>
              <w:rPr>
                <w:rFonts w:ascii="Times New Roman" w:hAnsi="Times New Roman"/>
                <w:color w:val="000000"/>
              </w:rPr>
            </w:pPr>
            <w:r>
              <w:rPr>
                <w:rFonts w:ascii="Times New Roman" w:hAnsi="Times New Roman"/>
                <w:color w:val="000000"/>
              </w:rPr>
              <w:t>261.0, 585.0</w:t>
            </w:r>
          </w:p>
        </w:tc>
        <w:tc>
          <w:tcPr>
            <w:tcW w:w="398" w:type="dxa"/>
            <w:tcBorders>
              <w:top w:val="nil"/>
              <w:left w:val="nil"/>
              <w:bottom w:val="nil"/>
              <w:right w:val="nil"/>
            </w:tcBorders>
            <w:shd w:val="clear" w:color="auto" w:fill="FFFFFF"/>
          </w:tcPr>
          <w:p w14:paraId="6184D72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72E" w14:textId="77777777" w:rsidR="003B339B" w:rsidRDefault="001A749B">
            <w:pPr>
              <w:adjustRightInd w:val="0"/>
              <w:jc w:val="center"/>
              <w:rPr>
                <w:rFonts w:ascii="Times New Roman" w:hAnsi="Times New Roman"/>
                <w:color w:val="000000"/>
              </w:rPr>
            </w:pPr>
            <w:r>
              <w:rPr>
                <w:rFonts w:ascii="Times New Roman" w:hAnsi="Times New Roman"/>
                <w:color w:val="000000"/>
              </w:rPr>
              <w:t>57.00 (58.145)</w:t>
            </w:r>
          </w:p>
        </w:tc>
        <w:tc>
          <w:tcPr>
            <w:tcW w:w="2018" w:type="dxa"/>
            <w:tcBorders>
              <w:top w:val="nil"/>
              <w:left w:val="nil"/>
              <w:bottom w:val="nil"/>
              <w:right w:val="nil"/>
            </w:tcBorders>
            <w:shd w:val="clear" w:color="auto" w:fill="FFFFFF"/>
          </w:tcPr>
          <w:p w14:paraId="6184D72F" w14:textId="77777777" w:rsidR="003B339B" w:rsidRDefault="001A749B">
            <w:pPr>
              <w:adjustRightInd w:val="0"/>
              <w:jc w:val="center"/>
              <w:rPr>
                <w:rFonts w:ascii="Times New Roman" w:hAnsi="Times New Roman"/>
                <w:color w:val="000000"/>
              </w:rPr>
            </w:pPr>
            <w:r>
              <w:rPr>
                <w:rFonts w:ascii="Times New Roman" w:hAnsi="Times New Roman"/>
                <w:color w:val="000000"/>
              </w:rPr>
              <w:t>33.50 (20.00, 103.00)</w:t>
            </w:r>
          </w:p>
        </w:tc>
        <w:tc>
          <w:tcPr>
            <w:tcW w:w="1176" w:type="dxa"/>
            <w:tcBorders>
              <w:top w:val="nil"/>
              <w:left w:val="nil"/>
              <w:bottom w:val="nil"/>
              <w:right w:val="nil"/>
            </w:tcBorders>
            <w:shd w:val="clear" w:color="auto" w:fill="FFFFFF"/>
          </w:tcPr>
          <w:p w14:paraId="6184D730" w14:textId="77777777" w:rsidR="003B339B" w:rsidRDefault="001A749B">
            <w:pPr>
              <w:adjustRightInd w:val="0"/>
              <w:jc w:val="center"/>
              <w:rPr>
                <w:rFonts w:ascii="Times New Roman" w:hAnsi="Times New Roman"/>
                <w:color w:val="000000"/>
              </w:rPr>
            </w:pPr>
            <w:r>
              <w:rPr>
                <w:rFonts w:ascii="Times New Roman" w:hAnsi="Times New Roman"/>
                <w:color w:val="000000"/>
              </w:rPr>
              <w:t>0.0, 152.0</w:t>
            </w:r>
          </w:p>
        </w:tc>
      </w:tr>
      <w:tr w:rsidR="003B339B" w14:paraId="6184D73C" w14:textId="77777777">
        <w:trPr>
          <w:cantSplit/>
        </w:trPr>
        <w:tc>
          <w:tcPr>
            <w:tcW w:w="2138" w:type="dxa"/>
            <w:tcBorders>
              <w:top w:val="nil"/>
              <w:left w:val="nil"/>
              <w:bottom w:val="nil"/>
              <w:right w:val="nil"/>
            </w:tcBorders>
            <w:shd w:val="clear" w:color="auto" w:fill="FFFFFF"/>
          </w:tcPr>
          <w:p w14:paraId="6184D73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33"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734"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735" w14:textId="77777777" w:rsidR="003B339B" w:rsidRDefault="001A749B">
            <w:pPr>
              <w:adjustRightInd w:val="0"/>
              <w:jc w:val="center"/>
              <w:rPr>
                <w:rFonts w:ascii="Times New Roman" w:hAnsi="Times New Roman"/>
                <w:color w:val="000000"/>
              </w:rPr>
            </w:pPr>
            <w:r>
              <w:rPr>
                <w:rFonts w:ascii="Times New Roman" w:hAnsi="Times New Roman"/>
                <w:color w:val="000000"/>
              </w:rPr>
              <w:t>362.40 (152.726)</w:t>
            </w:r>
          </w:p>
        </w:tc>
        <w:tc>
          <w:tcPr>
            <w:tcW w:w="2018" w:type="dxa"/>
            <w:tcBorders>
              <w:top w:val="nil"/>
              <w:left w:val="nil"/>
              <w:bottom w:val="nil"/>
              <w:right w:val="nil"/>
            </w:tcBorders>
            <w:shd w:val="clear" w:color="auto" w:fill="FFFFFF"/>
          </w:tcPr>
          <w:p w14:paraId="6184D736" w14:textId="77777777" w:rsidR="003B339B" w:rsidRDefault="001A749B">
            <w:pPr>
              <w:adjustRightInd w:val="0"/>
              <w:jc w:val="center"/>
              <w:rPr>
                <w:rFonts w:ascii="Times New Roman" w:hAnsi="Times New Roman"/>
                <w:color w:val="000000"/>
              </w:rPr>
            </w:pPr>
            <w:r>
              <w:rPr>
                <w:rFonts w:ascii="Times New Roman" w:hAnsi="Times New Roman"/>
                <w:color w:val="000000"/>
              </w:rPr>
              <w:t>296.00 (276.00, 392.00)</w:t>
            </w:r>
          </w:p>
        </w:tc>
        <w:tc>
          <w:tcPr>
            <w:tcW w:w="1176" w:type="dxa"/>
            <w:tcBorders>
              <w:top w:val="nil"/>
              <w:left w:val="nil"/>
              <w:bottom w:val="nil"/>
              <w:right w:val="nil"/>
            </w:tcBorders>
            <w:shd w:val="clear" w:color="auto" w:fill="FFFFFF"/>
          </w:tcPr>
          <w:p w14:paraId="6184D737" w14:textId="77777777" w:rsidR="003B339B" w:rsidRDefault="001A749B">
            <w:pPr>
              <w:adjustRightInd w:val="0"/>
              <w:jc w:val="center"/>
              <w:rPr>
                <w:rFonts w:ascii="Times New Roman" w:hAnsi="Times New Roman"/>
                <w:color w:val="000000"/>
              </w:rPr>
            </w:pPr>
            <w:r>
              <w:rPr>
                <w:rFonts w:ascii="Times New Roman" w:hAnsi="Times New Roman"/>
                <w:color w:val="000000"/>
              </w:rPr>
              <w:t>233.0, 615.0</w:t>
            </w:r>
          </w:p>
        </w:tc>
        <w:tc>
          <w:tcPr>
            <w:tcW w:w="398" w:type="dxa"/>
            <w:tcBorders>
              <w:top w:val="nil"/>
              <w:left w:val="nil"/>
              <w:bottom w:val="nil"/>
              <w:right w:val="nil"/>
            </w:tcBorders>
            <w:shd w:val="clear" w:color="auto" w:fill="FFFFFF"/>
          </w:tcPr>
          <w:p w14:paraId="6184D738"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739" w14:textId="77777777" w:rsidR="003B339B" w:rsidRDefault="001A749B">
            <w:pPr>
              <w:adjustRightInd w:val="0"/>
              <w:jc w:val="center"/>
              <w:rPr>
                <w:rFonts w:ascii="Times New Roman" w:hAnsi="Times New Roman"/>
                <w:color w:val="000000"/>
              </w:rPr>
            </w:pPr>
            <w:r>
              <w:rPr>
                <w:rFonts w:ascii="Times New Roman" w:hAnsi="Times New Roman"/>
                <w:color w:val="000000"/>
              </w:rPr>
              <w:t>57.80 (83.092)</w:t>
            </w:r>
          </w:p>
        </w:tc>
        <w:tc>
          <w:tcPr>
            <w:tcW w:w="2018" w:type="dxa"/>
            <w:tcBorders>
              <w:top w:val="nil"/>
              <w:left w:val="nil"/>
              <w:bottom w:val="nil"/>
              <w:right w:val="nil"/>
            </w:tcBorders>
            <w:shd w:val="clear" w:color="auto" w:fill="FFFFFF"/>
          </w:tcPr>
          <w:p w14:paraId="6184D73A" w14:textId="77777777" w:rsidR="003B339B" w:rsidRDefault="001A749B">
            <w:pPr>
              <w:adjustRightInd w:val="0"/>
              <w:jc w:val="center"/>
              <w:rPr>
                <w:rFonts w:ascii="Times New Roman" w:hAnsi="Times New Roman"/>
                <w:color w:val="000000"/>
              </w:rPr>
            </w:pPr>
            <w:r>
              <w:rPr>
                <w:rFonts w:ascii="Times New Roman" w:hAnsi="Times New Roman"/>
                <w:color w:val="000000"/>
              </w:rPr>
              <w:t>64.00 (22.00, 133.00)</w:t>
            </w:r>
          </w:p>
        </w:tc>
        <w:tc>
          <w:tcPr>
            <w:tcW w:w="1176" w:type="dxa"/>
            <w:tcBorders>
              <w:top w:val="nil"/>
              <w:left w:val="nil"/>
              <w:bottom w:val="nil"/>
              <w:right w:val="nil"/>
            </w:tcBorders>
            <w:shd w:val="clear" w:color="auto" w:fill="FFFFFF"/>
          </w:tcPr>
          <w:p w14:paraId="6184D73B" w14:textId="77777777" w:rsidR="003B339B" w:rsidRDefault="001A749B">
            <w:pPr>
              <w:adjustRightInd w:val="0"/>
              <w:jc w:val="center"/>
              <w:rPr>
                <w:rFonts w:ascii="Times New Roman" w:hAnsi="Times New Roman"/>
                <w:color w:val="000000"/>
              </w:rPr>
            </w:pPr>
            <w:r>
              <w:rPr>
                <w:rFonts w:ascii="Times New Roman" w:hAnsi="Times New Roman"/>
                <w:color w:val="000000"/>
              </w:rPr>
              <w:t>-64.0, 134.0</w:t>
            </w:r>
          </w:p>
        </w:tc>
      </w:tr>
      <w:tr w:rsidR="003B339B" w14:paraId="6184D747" w14:textId="77777777">
        <w:trPr>
          <w:cantSplit/>
        </w:trPr>
        <w:tc>
          <w:tcPr>
            <w:tcW w:w="2138" w:type="dxa"/>
            <w:tcBorders>
              <w:top w:val="nil"/>
              <w:left w:val="nil"/>
              <w:bottom w:val="nil"/>
              <w:right w:val="nil"/>
            </w:tcBorders>
            <w:shd w:val="clear" w:color="auto" w:fill="FFFFFF"/>
          </w:tcPr>
          <w:p w14:paraId="6184D73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3E"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73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740" w14:textId="77777777" w:rsidR="003B339B" w:rsidRDefault="001A749B">
            <w:pPr>
              <w:adjustRightInd w:val="0"/>
              <w:jc w:val="center"/>
              <w:rPr>
                <w:rFonts w:ascii="Times New Roman" w:hAnsi="Times New Roman"/>
                <w:color w:val="000000"/>
              </w:rPr>
            </w:pPr>
            <w:r>
              <w:rPr>
                <w:rFonts w:ascii="Times New Roman" w:hAnsi="Times New Roman"/>
                <w:color w:val="000000"/>
              </w:rPr>
              <w:t>391.75 (146.197)</w:t>
            </w:r>
          </w:p>
        </w:tc>
        <w:tc>
          <w:tcPr>
            <w:tcW w:w="2018" w:type="dxa"/>
            <w:tcBorders>
              <w:top w:val="nil"/>
              <w:left w:val="nil"/>
              <w:bottom w:val="nil"/>
              <w:right w:val="nil"/>
            </w:tcBorders>
            <w:shd w:val="clear" w:color="auto" w:fill="FFFFFF"/>
          </w:tcPr>
          <w:p w14:paraId="6184D741" w14:textId="77777777" w:rsidR="003B339B" w:rsidRDefault="001A749B">
            <w:pPr>
              <w:adjustRightInd w:val="0"/>
              <w:jc w:val="center"/>
              <w:rPr>
                <w:rFonts w:ascii="Times New Roman" w:hAnsi="Times New Roman"/>
                <w:color w:val="000000"/>
              </w:rPr>
            </w:pPr>
            <w:r>
              <w:rPr>
                <w:rFonts w:ascii="Times New Roman" w:hAnsi="Times New Roman"/>
                <w:color w:val="000000"/>
              </w:rPr>
              <w:t>346.00 (298.00, 485.50)</w:t>
            </w:r>
          </w:p>
        </w:tc>
        <w:tc>
          <w:tcPr>
            <w:tcW w:w="1176" w:type="dxa"/>
            <w:tcBorders>
              <w:top w:val="nil"/>
              <w:left w:val="nil"/>
              <w:bottom w:val="nil"/>
              <w:right w:val="nil"/>
            </w:tcBorders>
            <w:shd w:val="clear" w:color="auto" w:fill="FFFFFF"/>
          </w:tcPr>
          <w:p w14:paraId="6184D742" w14:textId="77777777" w:rsidR="003B339B" w:rsidRDefault="001A749B">
            <w:pPr>
              <w:adjustRightInd w:val="0"/>
              <w:jc w:val="center"/>
              <w:rPr>
                <w:rFonts w:ascii="Times New Roman" w:hAnsi="Times New Roman"/>
                <w:color w:val="000000"/>
              </w:rPr>
            </w:pPr>
            <w:r>
              <w:rPr>
                <w:rFonts w:ascii="Times New Roman" w:hAnsi="Times New Roman"/>
                <w:color w:val="000000"/>
              </w:rPr>
              <w:t>272.0, 603.0</w:t>
            </w:r>
          </w:p>
        </w:tc>
        <w:tc>
          <w:tcPr>
            <w:tcW w:w="398" w:type="dxa"/>
            <w:tcBorders>
              <w:top w:val="nil"/>
              <w:left w:val="nil"/>
              <w:bottom w:val="nil"/>
              <w:right w:val="nil"/>
            </w:tcBorders>
            <w:shd w:val="clear" w:color="auto" w:fill="FFFFFF"/>
          </w:tcPr>
          <w:p w14:paraId="6184D74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744" w14:textId="77777777" w:rsidR="003B339B" w:rsidRDefault="001A749B">
            <w:pPr>
              <w:adjustRightInd w:val="0"/>
              <w:jc w:val="center"/>
              <w:rPr>
                <w:rFonts w:ascii="Times New Roman" w:hAnsi="Times New Roman"/>
                <w:color w:val="000000"/>
              </w:rPr>
            </w:pPr>
            <w:r>
              <w:rPr>
                <w:rFonts w:ascii="Times New Roman" w:hAnsi="Times New Roman"/>
                <w:color w:val="000000"/>
              </w:rPr>
              <w:t>46.50 (70.911)</w:t>
            </w:r>
          </w:p>
        </w:tc>
        <w:tc>
          <w:tcPr>
            <w:tcW w:w="2018" w:type="dxa"/>
            <w:tcBorders>
              <w:top w:val="nil"/>
              <w:left w:val="nil"/>
              <w:bottom w:val="nil"/>
              <w:right w:val="nil"/>
            </w:tcBorders>
            <w:shd w:val="clear" w:color="auto" w:fill="FFFFFF"/>
          </w:tcPr>
          <w:p w14:paraId="6184D745" w14:textId="77777777" w:rsidR="003B339B" w:rsidRDefault="001A749B">
            <w:pPr>
              <w:adjustRightInd w:val="0"/>
              <w:jc w:val="center"/>
              <w:rPr>
                <w:rFonts w:ascii="Times New Roman" w:hAnsi="Times New Roman"/>
                <w:color w:val="000000"/>
              </w:rPr>
            </w:pPr>
            <w:r>
              <w:rPr>
                <w:rFonts w:ascii="Times New Roman" w:hAnsi="Times New Roman"/>
                <w:color w:val="000000"/>
              </w:rPr>
              <w:t>45.00 (-13.50, 106.50)</w:t>
            </w:r>
          </w:p>
        </w:tc>
        <w:tc>
          <w:tcPr>
            <w:tcW w:w="1176" w:type="dxa"/>
            <w:tcBorders>
              <w:top w:val="nil"/>
              <w:left w:val="nil"/>
              <w:bottom w:val="nil"/>
              <w:right w:val="nil"/>
            </w:tcBorders>
            <w:shd w:val="clear" w:color="auto" w:fill="FFFFFF"/>
          </w:tcPr>
          <w:p w14:paraId="6184D746" w14:textId="77777777" w:rsidR="003B339B" w:rsidRDefault="001A749B">
            <w:pPr>
              <w:adjustRightInd w:val="0"/>
              <w:jc w:val="center"/>
              <w:rPr>
                <w:rFonts w:ascii="Times New Roman" w:hAnsi="Times New Roman"/>
                <w:color w:val="000000"/>
              </w:rPr>
            </w:pPr>
            <w:r>
              <w:rPr>
                <w:rFonts w:ascii="Times New Roman" w:hAnsi="Times New Roman"/>
                <w:color w:val="000000"/>
              </w:rPr>
              <w:t>-25.0, 121.0</w:t>
            </w:r>
          </w:p>
        </w:tc>
      </w:tr>
      <w:tr w:rsidR="003B339B" w14:paraId="6184D752" w14:textId="77777777">
        <w:trPr>
          <w:cantSplit/>
        </w:trPr>
        <w:tc>
          <w:tcPr>
            <w:tcW w:w="2138" w:type="dxa"/>
            <w:tcBorders>
              <w:top w:val="nil"/>
              <w:left w:val="nil"/>
              <w:bottom w:val="nil"/>
              <w:right w:val="nil"/>
            </w:tcBorders>
            <w:shd w:val="clear" w:color="auto" w:fill="FFFFFF"/>
          </w:tcPr>
          <w:p w14:paraId="6184D74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49"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74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74B" w14:textId="77777777" w:rsidR="003B339B" w:rsidRDefault="001A749B">
            <w:pPr>
              <w:adjustRightInd w:val="0"/>
              <w:jc w:val="center"/>
              <w:rPr>
                <w:rFonts w:ascii="Times New Roman" w:hAnsi="Times New Roman"/>
                <w:color w:val="000000"/>
              </w:rPr>
            </w:pPr>
            <w:r>
              <w:rPr>
                <w:rFonts w:ascii="Times New Roman" w:hAnsi="Times New Roman"/>
                <w:color w:val="000000"/>
              </w:rPr>
              <w:t>393.50 (179.936)</w:t>
            </w:r>
          </w:p>
        </w:tc>
        <w:tc>
          <w:tcPr>
            <w:tcW w:w="2018" w:type="dxa"/>
            <w:tcBorders>
              <w:top w:val="nil"/>
              <w:left w:val="nil"/>
              <w:bottom w:val="nil"/>
              <w:right w:val="nil"/>
            </w:tcBorders>
            <w:shd w:val="clear" w:color="auto" w:fill="FFFFFF"/>
          </w:tcPr>
          <w:p w14:paraId="6184D74C" w14:textId="77777777" w:rsidR="003B339B" w:rsidRDefault="001A749B">
            <w:pPr>
              <w:adjustRightInd w:val="0"/>
              <w:jc w:val="center"/>
              <w:rPr>
                <w:rFonts w:ascii="Times New Roman" w:hAnsi="Times New Roman"/>
                <w:color w:val="000000"/>
              </w:rPr>
            </w:pPr>
            <w:r>
              <w:rPr>
                <w:rFonts w:ascii="Times New Roman" w:hAnsi="Times New Roman"/>
                <w:color w:val="000000"/>
              </w:rPr>
              <w:t>333.00 (282.00, 505.00)</w:t>
            </w:r>
          </w:p>
        </w:tc>
        <w:tc>
          <w:tcPr>
            <w:tcW w:w="1176" w:type="dxa"/>
            <w:tcBorders>
              <w:top w:val="nil"/>
              <w:left w:val="nil"/>
              <w:bottom w:val="nil"/>
              <w:right w:val="nil"/>
            </w:tcBorders>
            <w:shd w:val="clear" w:color="auto" w:fill="FFFFFF"/>
          </w:tcPr>
          <w:p w14:paraId="6184D74D" w14:textId="77777777" w:rsidR="003B339B" w:rsidRDefault="001A749B">
            <w:pPr>
              <w:adjustRightInd w:val="0"/>
              <w:jc w:val="center"/>
              <w:rPr>
                <w:rFonts w:ascii="Times New Roman" w:hAnsi="Times New Roman"/>
                <w:color w:val="000000"/>
              </w:rPr>
            </w:pPr>
            <w:r>
              <w:rPr>
                <w:rFonts w:ascii="Times New Roman" w:hAnsi="Times New Roman"/>
                <w:color w:val="000000"/>
              </w:rPr>
              <w:t>252.0, 656.0</w:t>
            </w:r>
          </w:p>
        </w:tc>
        <w:tc>
          <w:tcPr>
            <w:tcW w:w="398" w:type="dxa"/>
            <w:tcBorders>
              <w:top w:val="nil"/>
              <w:left w:val="nil"/>
              <w:bottom w:val="nil"/>
              <w:right w:val="nil"/>
            </w:tcBorders>
            <w:shd w:val="clear" w:color="auto" w:fill="FFFFFF"/>
          </w:tcPr>
          <w:p w14:paraId="6184D74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74F" w14:textId="77777777" w:rsidR="003B339B" w:rsidRDefault="001A749B">
            <w:pPr>
              <w:adjustRightInd w:val="0"/>
              <w:jc w:val="center"/>
              <w:rPr>
                <w:rFonts w:ascii="Times New Roman" w:hAnsi="Times New Roman"/>
                <w:color w:val="000000"/>
              </w:rPr>
            </w:pPr>
            <w:r>
              <w:rPr>
                <w:rFonts w:ascii="Times New Roman" w:hAnsi="Times New Roman"/>
                <w:color w:val="000000"/>
              </w:rPr>
              <w:t>48.25 (99.406)</w:t>
            </w:r>
          </w:p>
        </w:tc>
        <w:tc>
          <w:tcPr>
            <w:tcW w:w="2018" w:type="dxa"/>
            <w:tcBorders>
              <w:top w:val="nil"/>
              <w:left w:val="nil"/>
              <w:bottom w:val="nil"/>
              <w:right w:val="nil"/>
            </w:tcBorders>
            <w:shd w:val="clear" w:color="auto" w:fill="FFFFFF"/>
          </w:tcPr>
          <w:p w14:paraId="6184D750" w14:textId="77777777" w:rsidR="003B339B" w:rsidRDefault="001A749B">
            <w:pPr>
              <w:adjustRightInd w:val="0"/>
              <w:jc w:val="center"/>
              <w:rPr>
                <w:rFonts w:ascii="Times New Roman" w:hAnsi="Times New Roman"/>
                <w:color w:val="000000"/>
              </w:rPr>
            </w:pPr>
            <w:r>
              <w:rPr>
                <w:rFonts w:ascii="Times New Roman" w:hAnsi="Times New Roman"/>
                <w:color w:val="000000"/>
              </w:rPr>
              <w:t>32.00 (-30.50, 127.00)</w:t>
            </w:r>
          </w:p>
        </w:tc>
        <w:tc>
          <w:tcPr>
            <w:tcW w:w="1176" w:type="dxa"/>
            <w:tcBorders>
              <w:top w:val="nil"/>
              <w:left w:val="nil"/>
              <w:bottom w:val="nil"/>
              <w:right w:val="nil"/>
            </w:tcBorders>
            <w:shd w:val="clear" w:color="auto" w:fill="FFFFFF"/>
          </w:tcPr>
          <w:p w14:paraId="6184D751" w14:textId="77777777" w:rsidR="003B339B" w:rsidRDefault="001A749B">
            <w:pPr>
              <w:adjustRightInd w:val="0"/>
              <w:jc w:val="center"/>
              <w:rPr>
                <w:rFonts w:ascii="Times New Roman" w:hAnsi="Times New Roman"/>
                <w:color w:val="000000"/>
              </w:rPr>
            </w:pPr>
            <w:r>
              <w:rPr>
                <w:rFonts w:ascii="Times New Roman" w:hAnsi="Times New Roman"/>
                <w:color w:val="000000"/>
              </w:rPr>
              <w:t>-45.0, 174.0</w:t>
            </w:r>
          </w:p>
        </w:tc>
      </w:tr>
      <w:tr w:rsidR="003B339B" w14:paraId="6184D75D" w14:textId="77777777">
        <w:trPr>
          <w:cantSplit/>
        </w:trPr>
        <w:tc>
          <w:tcPr>
            <w:tcW w:w="2138" w:type="dxa"/>
            <w:tcBorders>
              <w:top w:val="nil"/>
              <w:left w:val="nil"/>
              <w:bottom w:val="nil"/>
              <w:right w:val="nil"/>
            </w:tcBorders>
            <w:shd w:val="clear" w:color="auto" w:fill="FFFFFF"/>
          </w:tcPr>
          <w:p w14:paraId="6184D75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54"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75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756" w14:textId="77777777" w:rsidR="003B339B" w:rsidRDefault="001A749B">
            <w:pPr>
              <w:adjustRightInd w:val="0"/>
              <w:jc w:val="center"/>
              <w:rPr>
                <w:rFonts w:ascii="Times New Roman" w:hAnsi="Times New Roman"/>
                <w:color w:val="000000"/>
              </w:rPr>
            </w:pPr>
            <w:r>
              <w:rPr>
                <w:rFonts w:ascii="Times New Roman" w:hAnsi="Times New Roman"/>
                <w:color w:val="000000"/>
              </w:rPr>
              <w:t>397.33 (117.070)</w:t>
            </w:r>
          </w:p>
        </w:tc>
        <w:tc>
          <w:tcPr>
            <w:tcW w:w="2018" w:type="dxa"/>
            <w:tcBorders>
              <w:top w:val="nil"/>
              <w:left w:val="nil"/>
              <w:bottom w:val="nil"/>
              <w:right w:val="nil"/>
            </w:tcBorders>
            <w:shd w:val="clear" w:color="auto" w:fill="FFFFFF"/>
          </w:tcPr>
          <w:p w14:paraId="6184D757" w14:textId="77777777" w:rsidR="003B339B" w:rsidRDefault="001A749B">
            <w:pPr>
              <w:adjustRightInd w:val="0"/>
              <w:jc w:val="center"/>
              <w:rPr>
                <w:rFonts w:ascii="Times New Roman" w:hAnsi="Times New Roman"/>
                <w:color w:val="000000"/>
              </w:rPr>
            </w:pPr>
            <w:r>
              <w:rPr>
                <w:rFonts w:ascii="Times New Roman" w:hAnsi="Times New Roman"/>
                <w:color w:val="000000"/>
              </w:rPr>
              <w:t>402.00 (278.00, 512.00)</w:t>
            </w:r>
          </w:p>
        </w:tc>
        <w:tc>
          <w:tcPr>
            <w:tcW w:w="1176" w:type="dxa"/>
            <w:tcBorders>
              <w:top w:val="nil"/>
              <w:left w:val="nil"/>
              <w:bottom w:val="nil"/>
              <w:right w:val="nil"/>
            </w:tcBorders>
            <w:shd w:val="clear" w:color="auto" w:fill="FFFFFF"/>
          </w:tcPr>
          <w:p w14:paraId="6184D758" w14:textId="77777777" w:rsidR="003B339B" w:rsidRDefault="001A749B">
            <w:pPr>
              <w:adjustRightInd w:val="0"/>
              <w:jc w:val="center"/>
              <w:rPr>
                <w:rFonts w:ascii="Times New Roman" w:hAnsi="Times New Roman"/>
                <w:color w:val="000000"/>
              </w:rPr>
            </w:pPr>
            <w:r>
              <w:rPr>
                <w:rFonts w:ascii="Times New Roman" w:hAnsi="Times New Roman"/>
                <w:color w:val="000000"/>
              </w:rPr>
              <w:t>278.0, 512.0</w:t>
            </w:r>
          </w:p>
        </w:tc>
        <w:tc>
          <w:tcPr>
            <w:tcW w:w="398" w:type="dxa"/>
            <w:tcBorders>
              <w:top w:val="nil"/>
              <w:left w:val="nil"/>
              <w:bottom w:val="nil"/>
              <w:right w:val="nil"/>
            </w:tcBorders>
            <w:shd w:val="clear" w:color="auto" w:fill="FFFFFF"/>
          </w:tcPr>
          <w:p w14:paraId="6184D759"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75A" w14:textId="77777777" w:rsidR="003B339B" w:rsidRDefault="001A749B">
            <w:pPr>
              <w:adjustRightInd w:val="0"/>
              <w:jc w:val="center"/>
              <w:rPr>
                <w:rFonts w:ascii="Times New Roman" w:hAnsi="Times New Roman"/>
                <w:color w:val="000000"/>
              </w:rPr>
            </w:pPr>
            <w:r>
              <w:rPr>
                <w:rFonts w:ascii="Times New Roman" w:hAnsi="Times New Roman"/>
                <w:color w:val="000000"/>
              </w:rPr>
              <w:t>36.00 (8.718)</w:t>
            </w:r>
          </w:p>
        </w:tc>
        <w:tc>
          <w:tcPr>
            <w:tcW w:w="2018" w:type="dxa"/>
            <w:tcBorders>
              <w:top w:val="nil"/>
              <w:left w:val="nil"/>
              <w:bottom w:val="nil"/>
              <w:right w:val="nil"/>
            </w:tcBorders>
            <w:shd w:val="clear" w:color="auto" w:fill="FFFFFF"/>
          </w:tcPr>
          <w:p w14:paraId="6184D75B" w14:textId="77777777" w:rsidR="003B339B" w:rsidRDefault="001A749B">
            <w:pPr>
              <w:adjustRightInd w:val="0"/>
              <w:jc w:val="center"/>
              <w:rPr>
                <w:rFonts w:ascii="Times New Roman" w:hAnsi="Times New Roman"/>
                <w:color w:val="000000"/>
              </w:rPr>
            </w:pPr>
            <w:r>
              <w:rPr>
                <w:rFonts w:ascii="Times New Roman" w:hAnsi="Times New Roman"/>
                <w:color w:val="000000"/>
              </w:rPr>
              <w:t>32.00 (30.00, 46.00)</w:t>
            </w:r>
          </w:p>
        </w:tc>
        <w:tc>
          <w:tcPr>
            <w:tcW w:w="1176" w:type="dxa"/>
            <w:tcBorders>
              <w:top w:val="nil"/>
              <w:left w:val="nil"/>
              <w:bottom w:val="nil"/>
              <w:right w:val="nil"/>
            </w:tcBorders>
            <w:shd w:val="clear" w:color="auto" w:fill="FFFFFF"/>
          </w:tcPr>
          <w:p w14:paraId="6184D75C" w14:textId="77777777" w:rsidR="003B339B" w:rsidRDefault="001A749B">
            <w:pPr>
              <w:adjustRightInd w:val="0"/>
              <w:jc w:val="center"/>
              <w:rPr>
                <w:rFonts w:ascii="Times New Roman" w:hAnsi="Times New Roman"/>
                <w:color w:val="000000"/>
              </w:rPr>
            </w:pPr>
            <w:r>
              <w:rPr>
                <w:rFonts w:ascii="Times New Roman" w:hAnsi="Times New Roman"/>
                <w:color w:val="000000"/>
              </w:rPr>
              <w:t>30.0, 46.0</w:t>
            </w:r>
          </w:p>
        </w:tc>
      </w:tr>
      <w:tr w:rsidR="003B339B" w14:paraId="6184D768" w14:textId="77777777">
        <w:trPr>
          <w:cantSplit/>
        </w:trPr>
        <w:tc>
          <w:tcPr>
            <w:tcW w:w="2138" w:type="dxa"/>
            <w:tcBorders>
              <w:top w:val="nil"/>
              <w:left w:val="nil"/>
              <w:bottom w:val="nil"/>
              <w:right w:val="nil"/>
            </w:tcBorders>
            <w:shd w:val="clear" w:color="auto" w:fill="FFFFFF"/>
          </w:tcPr>
          <w:p w14:paraId="6184D75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5F"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76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761" w14:textId="77777777" w:rsidR="003B339B" w:rsidRDefault="001A749B">
            <w:pPr>
              <w:adjustRightInd w:val="0"/>
              <w:jc w:val="center"/>
              <w:rPr>
                <w:rFonts w:ascii="Times New Roman" w:hAnsi="Times New Roman"/>
                <w:color w:val="000000"/>
              </w:rPr>
            </w:pPr>
            <w:r>
              <w:rPr>
                <w:rFonts w:ascii="Times New Roman" w:hAnsi="Times New Roman"/>
                <w:color w:val="000000"/>
              </w:rPr>
              <w:t>504.00 (130.108)</w:t>
            </w:r>
          </w:p>
        </w:tc>
        <w:tc>
          <w:tcPr>
            <w:tcW w:w="2018" w:type="dxa"/>
            <w:tcBorders>
              <w:top w:val="nil"/>
              <w:left w:val="nil"/>
              <w:bottom w:val="nil"/>
              <w:right w:val="nil"/>
            </w:tcBorders>
            <w:shd w:val="clear" w:color="auto" w:fill="FFFFFF"/>
          </w:tcPr>
          <w:p w14:paraId="6184D762" w14:textId="77777777" w:rsidR="003B339B" w:rsidRDefault="001A749B">
            <w:pPr>
              <w:adjustRightInd w:val="0"/>
              <w:jc w:val="center"/>
              <w:rPr>
                <w:rFonts w:ascii="Times New Roman" w:hAnsi="Times New Roman"/>
                <w:color w:val="000000"/>
              </w:rPr>
            </w:pPr>
            <w:r>
              <w:rPr>
                <w:rFonts w:ascii="Times New Roman" w:hAnsi="Times New Roman"/>
                <w:color w:val="000000"/>
              </w:rPr>
              <w:t>504.00 (412.00, 596.00)</w:t>
            </w:r>
          </w:p>
        </w:tc>
        <w:tc>
          <w:tcPr>
            <w:tcW w:w="1176" w:type="dxa"/>
            <w:tcBorders>
              <w:top w:val="nil"/>
              <w:left w:val="nil"/>
              <w:bottom w:val="nil"/>
              <w:right w:val="nil"/>
            </w:tcBorders>
            <w:shd w:val="clear" w:color="auto" w:fill="FFFFFF"/>
          </w:tcPr>
          <w:p w14:paraId="6184D763" w14:textId="77777777" w:rsidR="003B339B" w:rsidRDefault="001A749B">
            <w:pPr>
              <w:adjustRightInd w:val="0"/>
              <w:jc w:val="center"/>
              <w:rPr>
                <w:rFonts w:ascii="Times New Roman" w:hAnsi="Times New Roman"/>
                <w:color w:val="000000"/>
              </w:rPr>
            </w:pPr>
            <w:r>
              <w:rPr>
                <w:rFonts w:ascii="Times New Roman" w:hAnsi="Times New Roman"/>
                <w:color w:val="000000"/>
              </w:rPr>
              <w:t>412.0, 596.0</w:t>
            </w:r>
          </w:p>
        </w:tc>
        <w:tc>
          <w:tcPr>
            <w:tcW w:w="398" w:type="dxa"/>
            <w:tcBorders>
              <w:top w:val="nil"/>
              <w:left w:val="nil"/>
              <w:bottom w:val="nil"/>
              <w:right w:val="nil"/>
            </w:tcBorders>
            <w:shd w:val="clear" w:color="auto" w:fill="FFFFFF"/>
          </w:tcPr>
          <w:p w14:paraId="6184D76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765" w14:textId="77777777" w:rsidR="003B339B" w:rsidRDefault="001A749B">
            <w:pPr>
              <w:adjustRightInd w:val="0"/>
              <w:jc w:val="center"/>
              <w:rPr>
                <w:rFonts w:ascii="Times New Roman" w:hAnsi="Times New Roman"/>
                <w:color w:val="000000"/>
              </w:rPr>
            </w:pPr>
            <w:r>
              <w:rPr>
                <w:rFonts w:ascii="Times New Roman" w:hAnsi="Times New Roman"/>
                <w:color w:val="000000"/>
              </w:rPr>
              <w:t>78.00 (50.912)</w:t>
            </w:r>
          </w:p>
        </w:tc>
        <w:tc>
          <w:tcPr>
            <w:tcW w:w="2018" w:type="dxa"/>
            <w:tcBorders>
              <w:top w:val="nil"/>
              <w:left w:val="nil"/>
              <w:bottom w:val="nil"/>
              <w:right w:val="nil"/>
            </w:tcBorders>
            <w:shd w:val="clear" w:color="auto" w:fill="FFFFFF"/>
          </w:tcPr>
          <w:p w14:paraId="6184D766" w14:textId="77777777" w:rsidR="003B339B" w:rsidRDefault="001A749B">
            <w:pPr>
              <w:adjustRightInd w:val="0"/>
              <w:jc w:val="center"/>
              <w:rPr>
                <w:rFonts w:ascii="Times New Roman" w:hAnsi="Times New Roman"/>
                <w:color w:val="000000"/>
              </w:rPr>
            </w:pPr>
            <w:r>
              <w:rPr>
                <w:rFonts w:ascii="Times New Roman" w:hAnsi="Times New Roman"/>
                <w:color w:val="000000"/>
              </w:rPr>
              <w:t>78.00 (42.00, 114.00)</w:t>
            </w:r>
          </w:p>
        </w:tc>
        <w:tc>
          <w:tcPr>
            <w:tcW w:w="1176" w:type="dxa"/>
            <w:tcBorders>
              <w:top w:val="nil"/>
              <w:left w:val="nil"/>
              <w:bottom w:val="nil"/>
              <w:right w:val="nil"/>
            </w:tcBorders>
            <w:shd w:val="clear" w:color="auto" w:fill="FFFFFF"/>
          </w:tcPr>
          <w:p w14:paraId="6184D767" w14:textId="77777777" w:rsidR="003B339B" w:rsidRDefault="001A749B">
            <w:pPr>
              <w:adjustRightInd w:val="0"/>
              <w:jc w:val="center"/>
              <w:rPr>
                <w:rFonts w:ascii="Times New Roman" w:hAnsi="Times New Roman"/>
                <w:color w:val="000000"/>
              </w:rPr>
            </w:pPr>
            <w:r>
              <w:rPr>
                <w:rFonts w:ascii="Times New Roman" w:hAnsi="Times New Roman"/>
                <w:color w:val="000000"/>
              </w:rPr>
              <w:t>42.0, 114.0</w:t>
            </w:r>
          </w:p>
        </w:tc>
      </w:tr>
      <w:tr w:rsidR="003B339B" w14:paraId="6184D773" w14:textId="77777777">
        <w:trPr>
          <w:cantSplit/>
        </w:trPr>
        <w:tc>
          <w:tcPr>
            <w:tcW w:w="2138" w:type="dxa"/>
            <w:tcBorders>
              <w:top w:val="nil"/>
              <w:left w:val="nil"/>
              <w:bottom w:val="nil"/>
              <w:right w:val="nil"/>
            </w:tcBorders>
            <w:shd w:val="clear" w:color="auto" w:fill="FFFFFF"/>
          </w:tcPr>
          <w:p w14:paraId="6184D76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6A"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76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76C" w14:textId="77777777" w:rsidR="003B339B" w:rsidRDefault="001A749B">
            <w:pPr>
              <w:adjustRightInd w:val="0"/>
              <w:jc w:val="center"/>
              <w:rPr>
                <w:rFonts w:ascii="Times New Roman" w:hAnsi="Times New Roman"/>
                <w:color w:val="000000"/>
              </w:rPr>
            </w:pPr>
            <w:r>
              <w:rPr>
                <w:rFonts w:ascii="Times New Roman" w:hAnsi="Times New Roman"/>
                <w:color w:val="000000"/>
              </w:rPr>
              <w:t>413.50 (74.246)</w:t>
            </w:r>
          </w:p>
        </w:tc>
        <w:tc>
          <w:tcPr>
            <w:tcW w:w="2018" w:type="dxa"/>
            <w:tcBorders>
              <w:top w:val="nil"/>
              <w:left w:val="nil"/>
              <w:bottom w:val="nil"/>
              <w:right w:val="nil"/>
            </w:tcBorders>
            <w:shd w:val="clear" w:color="auto" w:fill="FFFFFF"/>
          </w:tcPr>
          <w:p w14:paraId="6184D76D" w14:textId="77777777" w:rsidR="003B339B" w:rsidRDefault="001A749B">
            <w:pPr>
              <w:adjustRightInd w:val="0"/>
              <w:jc w:val="center"/>
              <w:rPr>
                <w:rFonts w:ascii="Times New Roman" w:hAnsi="Times New Roman"/>
                <w:color w:val="000000"/>
              </w:rPr>
            </w:pPr>
            <w:r>
              <w:rPr>
                <w:rFonts w:ascii="Times New Roman" w:hAnsi="Times New Roman"/>
                <w:color w:val="000000"/>
              </w:rPr>
              <w:t>413.50 (361.00, 466.00)</w:t>
            </w:r>
          </w:p>
        </w:tc>
        <w:tc>
          <w:tcPr>
            <w:tcW w:w="1176" w:type="dxa"/>
            <w:tcBorders>
              <w:top w:val="nil"/>
              <w:left w:val="nil"/>
              <w:bottom w:val="nil"/>
              <w:right w:val="nil"/>
            </w:tcBorders>
            <w:shd w:val="clear" w:color="auto" w:fill="FFFFFF"/>
          </w:tcPr>
          <w:p w14:paraId="6184D76E" w14:textId="77777777" w:rsidR="003B339B" w:rsidRDefault="001A749B">
            <w:pPr>
              <w:adjustRightInd w:val="0"/>
              <w:jc w:val="center"/>
              <w:rPr>
                <w:rFonts w:ascii="Times New Roman" w:hAnsi="Times New Roman"/>
                <w:color w:val="000000"/>
              </w:rPr>
            </w:pPr>
            <w:r>
              <w:rPr>
                <w:rFonts w:ascii="Times New Roman" w:hAnsi="Times New Roman"/>
                <w:color w:val="000000"/>
              </w:rPr>
              <w:t>361.0, 466.0</w:t>
            </w:r>
          </w:p>
        </w:tc>
        <w:tc>
          <w:tcPr>
            <w:tcW w:w="398" w:type="dxa"/>
            <w:tcBorders>
              <w:top w:val="nil"/>
              <w:left w:val="nil"/>
              <w:bottom w:val="nil"/>
              <w:right w:val="nil"/>
            </w:tcBorders>
            <w:shd w:val="clear" w:color="auto" w:fill="FFFFFF"/>
          </w:tcPr>
          <w:p w14:paraId="6184D76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770" w14:textId="77777777" w:rsidR="003B339B" w:rsidRDefault="001A749B">
            <w:pPr>
              <w:adjustRightInd w:val="0"/>
              <w:jc w:val="center"/>
              <w:rPr>
                <w:rFonts w:ascii="Times New Roman" w:hAnsi="Times New Roman"/>
                <w:color w:val="000000"/>
              </w:rPr>
            </w:pPr>
            <w:r>
              <w:rPr>
                <w:rFonts w:ascii="Times New Roman" w:hAnsi="Times New Roman"/>
                <w:color w:val="000000"/>
              </w:rPr>
              <w:t>-12.50 (4.950)</w:t>
            </w:r>
          </w:p>
        </w:tc>
        <w:tc>
          <w:tcPr>
            <w:tcW w:w="2018" w:type="dxa"/>
            <w:tcBorders>
              <w:top w:val="nil"/>
              <w:left w:val="nil"/>
              <w:bottom w:val="nil"/>
              <w:right w:val="nil"/>
            </w:tcBorders>
            <w:shd w:val="clear" w:color="auto" w:fill="FFFFFF"/>
          </w:tcPr>
          <w:p w14:paraId="6184D771" w14:textId="77777777" w:rsidR="003B339B" w:rsidRDefault="001A749B">
            <w:pPr>
              <w:adjustRightInd w:val="0"/>
              <w:jc w:val="center"/>
              <w:rPr>
                <w:rFonts w:ascii="Times New Roman" w:hAnsi="Times New Roman"/>
                <w:color w:val="000000"/>
              </w:rPr>
            </w:pPr>
            <w:r>
              <w:rPr>
                <w:rFonts w:ascii="Times New Roman" w:hAnsi="Times New Roman"/>
                <w:color w:val="000000"/>
              </w:rPr>
              <w:t>-12.50 (-16.00, -9.00)</w:t>
            </w:r>
          </w:p>
        </w:tc>
        <w:tc>
          <w:tcPr>
            <w:tcW w:w="1176" w:type="dxa"/>
            <w:tcBorders>
              <w:top w:val="nil"/>
              <w:left w:val="nil"/>
              <w:bottom w:val="nil"/>
              <w:right w:val="nil"/>
            </w:tcBorders>
            <w:shd w:val="clear" w:color="auto" w:fill="FFFFFF"/>
          </w:tcPr>
          <w:p w14:paraId="6184D772" w14:textId="77777777" w:rsidR="003B339B" w:rsidRDefault="001A749B">
            <w:pPr>
              <w:adjustRightInd w:val="0"/>
              <w:jc w:val="center"/>
              <w:rPr>
                <w:rFonts w:ascii="Times New Roman" w:hAnsi="Times New Roman"/>
                <w:color w:val="000000"/>
              </w:rPr>
            </w:pPr>
            <w:r>
              <w:rPr>
                <w:rFonts w:ascii="Times New Roman" w:hAnsi="Times New Roman"/>
                <w:color w:val="000000"/>
              </w:rPr>
              <w:t>-16.0, -9.0</w:t>
            </w:r>
          </w:p>
        </w:tc>
      </w:tr>
      <w:tr w:rsidR="003B339B" w14:paraId="6184D77E" w14:textId="77777777">
        <w:trPr>
          <w:cantSplit/>
        </w:trPr>
        <w:tc>
          <w:tcPr>
            <w:tcW w:w="2138" w:type="dxa"/>
            <w:tcBorders>
              <w:top w:val="nil"/>
              <w:left w:val="nil"/>
              <w:bottom w:val="nil"/>
              <w:right w:val="nil"/>
            </w:tcBorders>
            <w:shd w:val="clear" w:color="auto" w:fill="FFFFFF"/>
          </w:tcPr>
          <w:p w14:paraId="6184D77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75"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776"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777" w14:textId="77777777" w:rsidR="003B339B" w:rsidRDefault="001A749B">
            <w:pPr>
              <w:adjustRightInd w:val="0"/>
              <w:jc w:val="center"/>
              <w:rPr>
                <w:rFonts w:ascii="Times New Roman" w:hAnsi="Times New Roman"/>
                <w:color w:val="000000"/>
              </w:rPr>
            </w:pPr>
            <w:r>
              <w:rPr>
                <w:rFonts w:ascii="Times New Roman" w:hAnsi="Times New Roman"/>
                <w:color w:val="000000"/>
              </w:rPr>
              <w:t>360.00 (NA)</w:t>
            </w:r>
          </w:p>
        </w:tc>
        <w:tc>
          <w:tcPr>
            <w:tcW w:w="2018" w:type="dxa"/>
            <w:tcBorders>
              <w:top w:val="nil"/>
              <w:left w:val="nil"/>
              <w:bottom w:val="nil"/>
              <w:right w:val="nil"/>
            </w:tcBorders>
            <w:shd w:val="clear" w:color="auto" w:fill="FFFFFF"/>
          </w:tcPr>
          <w:p w14:paraId="6184D778" w14:textId="77777777" w:rsidR="003B339B" w:rsidRDefault="001A749B">
            <w:pPr>
              <w:adjustRightInd w:val="0"/>
              <w:jc w:val="center"/>
              <w:rPr>
                <w:rFonts w:ascii="Times New Roman" w:hAnsi="Times New Roman"/>
                <w:color w:val="000000"/>
              </w:rPr>
            </w:pPr>
            <w:r>
              <w:rPr>
                <w:rFonts w:ascii="Times New Roman" w:hAnsi="Times New Roman"/>
                <w:color w:val="000000"/>
              </w:rPr>
              <w:t>360.00 (360.00, 360.00)</w:t>
            </w:r>
          </w:p>
        </w:tc>
        <w:tc>
          <w:tcPr>
            <w:tcW w:w="1176" w:type="dxa"/>
            <w:tcBorders>
              <w:top w:val="nil"/>
              <w:left w:val="nil"/>
              <w:bottom w:val="nil"/>
              <w:right w:val="nil"/>
            </w:tcBorders>
            <w:shd w:val="clear" w:color="auto" w:fill="FFFFFF"/>
          </w:tcPr>
          <w:p w14:paraId="6184D779" w14:textId="77777777" w:rsidR="003B339B" w:rsidRDefault="001A749B">
            <w:pPr>
              <w:adjustRightInd w:val="0"/>
              <w:jc w:val="center"/>
              <w:rPr>
                <w:rFonts w:ascii="Times New Roman" w:hAnsi="Times New Roman"/>
                <w:color w:val="000000"/>
              </w:rPr>
            </w:pPr>
            <w:r>
              <w:rPr>
                <w:rFonts w:ascii="Times New Roman" w:hAnsi="Times New Roman"/>
                <w:color w:val="000000"/>
              </w:rPr>
              <w:t>360.0, 360.0</w:t>
            </w:r>
          </w:p>
        </w:tc>
        <w:tc>
          <w:tcPr>
            <w:tcW w:w="398" w:type="dxa"/>
            <w:tcBorders>
              <w:top w:val="nil"/>
              <w:left w:val="nil"/>
              <w:bottom w:val="nil"/>
              <w:right w:val="nil"/>
            </w:tcBorders>
            <w:shd w:val="clear" w:color="auto" w:fill="FFFFFF"/>
          </w:tcPr>
          <w:p w14:paraId="6184D77A"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77B" w14:textId="77777777" w:rsidR="003B339B" w:rsidRDefault="001A749B">
            <w:pPr>
              <w:adjustRightInd w:val="0"/>
              <w:jc w:val="center"/>
              <w:rPr>
                <w:rFonts w:ascii="Times New Roman" w:hAnsi="Times New Roman"/>
                <w:color w:val="000000"/>
              </w:rPr>
            </w:pPr>
            <w:r>
              <w:rPr>
                <w:rFonts w:ascii="Times New Roman" w:hAnsi="Times New Roman"/>
                <w:color w:val="000000"/>
              </w:rPr>
              <w:t>-10.00 (NA)</w:t>
            </w:r>
          </w:p>
        </w:tc>
        <w:tc>
          <w:tcPr>
            <w:tcW w:w="2018" w:type="dxa"/>
            <w:tcBorders>
              <w:top w:val="nil"/>
              <w:left w:val="nil"/>
              <w:bottom w:val="nil"/>
              <w:right w:val="nil"/>
            </w:tcBorders>
            <w:shd w:val="clear" w:color="auto" w:fill="FFFFFF"/>
          </w:tcPr>
          <w:p w14:paraId="6184D77C" w14:textId="77777777" w:rsidR="003B339B" w:rsidRDefault="001A749B">
            <w:pPr>
              <w:adjustRightInd w:val="0"/>
              <w:jc w:val="center"/>
              <w:rPr>
                <w:rFonts w:ascii="Times New Roman" w:hAnsi="Times New Roman"/>
                <w:color w:val="000000"/>
              </w:rPr>
            </w:pPr>
            <w:r>
              <w:rPr>
                <w:rFonts w:ascii="Times New Roman" w:hAnsi="Times New Roman"/>
                <w:color w:val="000000"/>
              </w:rPr>
              <w:t>-10.00 (-10.00, -10.00)</w:t>
            </w:r>
          </w:p>
        </w:tc>
        <w:tc>
          <w:tcPr>
            <w:tcW w:w="1176" w:type="dxa"/>
            <w:tcBorders>
              <w:top w:val="nil"/>
              <w:left w:val="nil"/>
              <w:bottom w:val="nil"/>
              <w:right w:val="nil"/>
            </w:tcBorders>
            <w:shd w:val="clear" w:color="auto" w:fill="FFFFFF"/>
          </w:tcPr>
          <w:p w14:paraId="6184D77D" w14:textId="77777777" w:rsidR="003B339B" w:rsidRDefault="001A749B">
            <w:pPr>
              <w:adjustRightInd w:val="0"/>
              <w:jc w:val="center"/>
              <w:rPr>
                <w:rFonts w:ascii="Times New Roman" w:hAnsi="Times New Roman"/>
                <w:color w:val="000000"/>
              </w:rPr>
            </w:pPr>
            <w:r>
              <w:rPr>
                <w:rFonts w:ascii="Times New Roman" w:hAnsi="Times New Roman"/>
                <w:color w:val="000000"/>
              </w:rPr>
              <w:t>-10.0, -10.0</w:t>
            </w:r>
          </w:p>
        </w:tc>
      </w:tr>
      <w:tr w:rsidR="003B339B" w14:paraId="6184D789" w14:textId="77777777">
        <w:trPr>
          <w:cantSplit/>
        </w:trPr>
        <w:tc>
          <w:tcPr>
            <w:tcW w:w="2138" w:type="dxa"/>
            <w:tcBorders>
              <w:top w:val="nil"/>
              <w:left w:val="nil"/>
              <w:bottom w:val="nil"/>
              <w:right w:val="nil"/>
            </w:tcBorders>
            <w:shd w:val="clear" w:color="auto" w:fill="FFFFFF"/>
          </w:tcPr>
          <w:p w14:paraId="6184D77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80"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78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782" w14:textId="77777777" w:rsidR="003B339B" w:rsidRDefault="001A749B">
            <w:pPr>
              <w:adjustRightInd w:val="0"/>
              <w:jc w:val="center"/>
              <w:rPr>
                <w:rFonts w:ascii="Times New Roman" w:hAnsi="Times New Roman"/>
                <w:color w:val="000000"/>
              </w:rPr>
            </w:pPr>
            <w:r>
              <w:rPr>
                <w:rFonts w:ascii="Times New Roman" w:hAnsi="Times New Roman"/>
                <w:color w:val="000000"/>
              </w:rPr>
              <w:t>394.15 (87.562)</w:t>
            </w:r>
          </w:p>
        </w:tc>
        <w:tc>
          <w:tcPr>
            <w:tcW w:w="2018" w:type="dxa"/>
            <w:tcBorders>
              <w:top w:val="nil"/>
              <w:left w:val="nil"/>
              <w:bottom w:val="nil"/>
              <w:right w:val="nil"/>
            </w:tcBorders>
            <w:shd w:val="clear" w:color="auto" w:fill="FFFFFF"/>
          </w:tcPr>
          <w:p w14:paraId="6184D783" w14:textId="77777777" w:rsidR="003B339B" w:rsidRDefault="001A749B">
            <w:pPr>
              <w:adjustRightInd w:val="0"/>
              <w:jc w:val="center"/>
              <w:rPr>
                <w:rFonts w:ascii="Times New Roman" w:hAnsi="Times New Roman"/>
                <w:color w:val="000000"/>
              </w:rPr>
            </w:pPr>
            <w:r>
              <w:rPr>
                <w:rFonts w:ascii="Times New Roman" w:hAnsi="Times New Roman"/>
                <w:color w:val="000000"/>
              </w:rPr>
              <w:t>376.85 (335.35, 452.95)</w:t>
            </w:r>
          </w:p>
        </w:tc>
        <w:tc>
          <w:tcPr>
            <w:tcW w:w="1176" w:type="dxa"/>
            <w:tcBorders>
              <w:top w:val="nil"/>
              <w:left w:val="nil"/>
              <w:bottom w:val="nil"/>
              <w:right w:val="nil"/>
            </w:tcBorders>
            <w:shd w:val="clear" w:color="auto" w:fill="FFFFFF"/>
          </w:tcPr>
          <w:p w14:paraId="6184D784" w14:textId="77777777" w:rsidR="003B339B" w:rsidRDefault="001A749B">
            <w:pPr>
              <w:adjustRightInd w:val="0"/>
              <w:jc w:val="center"/>
              <w:rPr>
                <w:rFonts w:ascii="Times New Roman" w:hAnsi="Times New Roman"/>
                <w:color w:val="000000"/>
              </w:rPr>
            </w:pPr>
            <w:r>
              <w:rPr>
                <w:rFonts w:ascii="Times New Roman" w:hAnsi="Times New Roman"/>
                <w:color w:val="000000"/>
              </w:rPr>
              <w:t>308.0, 514.9</w:t>
            </w:r>
          </w:p>
        </w:tc>
        <w:tc>
          <w:tcPr>
            <w:tcW w:w="398" w:type="dxa"/>
            <w:tcBorders>
              <w:top w:val="nil"/>
              <w:left w:val="nil"/>
              <w:bottom w:val="nil"/>
              <w:right w:val="nil"/>
            </w:tcBorders>
            <w:shd w:val="clear" w:color="auto" w:fill="FFFFFF"/>
          </w:tcPr>
          <w:p w14:paraId="6184D78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786" w14:textId="77777777" w:rsidR="003B339B" w:rsidRDefault="001A749B">
            <w:pPr>
              <w:adjustRightInd w:val="0"/>
              <w:jc w:val="center"/>
              <w:rPr>
                <w:rFonts w:ascii="Times New Roman" w:hAnsi="Times New Roman"/>
                <w:color w:val="000000"/>
              </w:rPr>
            </w:pPr>
            <w:r>
              <w:rPr>
                <w:rFonts w:ascii="Times New Roman" w:hAnsi="Times New Roman"/>
                <w:color w:val="000000"/>
              </w:rPr>
              <w:t>20.35 (141.525)</w:t>
            </w:r>
          </w:p>
        </w:tc>
        <w:tc>
          <w:tcPr>
            <w:tcW w:w="2018" w:type="dxa"/>
            <w:tcBorders>
              <w:top w:val="nil"/>
              <w:left w:val="nil"/>
              <w:bottom w:val="nil"/>
              <w:right w:val="nil"/>
            </w:tcBorders>
            <w:shd w:val="clear" w:color="auto" w:fill="FFFFFF"/>
          </w:tcPr>
          <w:p w14:paraId="6184D787" w14:textId="77777777" w:rsidR="003B339B" w:rsidRDefault="001A749B">
            <w:pPr>
              <w:adjustRightInd w:val="0"/>
              <w:jc w:val="center"/>
              <w:rPr>
                <w:rFonts w:ascii="Times New Roman" w:hAnsi="Times New Roman"/>
                <w:color w:val="000000"/>
              </w:rPr>
            </w:pPr>
            <w:r>
              <w:rPr>
                <w:rFonts w:ascii="Times New Roman" w:hAnsi="Times New Roman"/>
                <w:color w:val="000000"/>
              </w:rPr>
              <w:t>55.85 (-82.65, 123.35)</w:t>
            </w:r>
          </w:p>
        </w:tc>
        <w:tc>
          <w:tcPr>
            <w:tcW w:w="1176" w:type="dxa"/>
            <w:tcBorders>
              <w:top w:val="nil"/>
              <w:left w:val="nil"/>
              <w:bottom w:val="nil"/>
              <w:right w:val="nil"/>
            </w:tcBorders>
            <w:shd w:val="clear" w:color="auto" w:fill="FFFFFF"/>
          </w:tcPr>
          <w:p w14:paraId="6184D788" w14:textId="77777777" w:rsidR="003B339B" w:rsidRDefault="001A749B">
            <w:pPr>
              <w:adjustRightInd w:val="0"/>
              <w:jc w:val="center"/>
              <w:rPr>
                <w:rFonts w:ascii="Times New Roman" w:hAnsi="Times New Roman"/>
                <w:color w:val="000000"/>
              </w:rPr>
            </w:pPr>
            <w:r>
              <w:rPr>
                <w:rFonts w:ascii="Times New Roman" w:hAnsi="Times New Roman"/>
                <w:color w:val="000000"/>
              </w:rPr>
              <w:t>-174.3, 144.0</w:t>
            </w:r>
          </w:p>
        </w:tc>
      </w:tr>
      <w:tr w:rsidR="003B339B" w14:paraId="6184D78B" w14:textId="77777777">
        <w:trPr>
          <w:cantSplit/>
        </w:trPr>
        <w:tc>
          <w:tcPr>
            <w:tcW w:w="12916" w:type="dxa"/>
            <w:gridSpan w:val="10"/>
            <w:tcBorders>
              <w:top w:val="nil"/>
              <w:left w:val="nil"/>
              <w:bottom w:val="nil"/>
              <w:right w:val="nil"/>
            </w:tcBorders>
            <w:shd w:val="clear" w:color="auto" w:fill="FFFFFF"/>
          </w:tcPr>
          <w:p w14:paraId="6184D78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796" w14:textId="77777777">
        <w:trPr>
          <w:cantSplit/>
        </w:trPr>
        <w:tc>
          <w:tcPr>
            <w:tcW w:w="2138" w:type="dxa"/>
            <w:tcBorders>
              <w:top w:val="nil"/>
              <w:left w:val="nil"/>
              <w:bottom w:val="nil"/>
              <w:right w:val="nil"/>
            </w:tcBorders>
            <w:shd w:val="clear" w:color="auto" w:fill="FFFFFF"/>
          </w:tcPr>
          <w:p w14:paraId="6184D78C" w14:textId="77777777" w:rsidR="003B339B" w:rsidRDefault="001A749B">
            <w:pPr>
              <w:adjustRightInd w:val="0"/>
              <w:rPr>
                <w:rFonts w:ascii="Times New Roman" w:hAnsi="Times New Roman"/>
                <w:color w:val="000000"/>
              </w:rPr>
            </w:pPr>
            <w:r>
              <w:rPr>
                <w:rFonts w:ascii="Times New Roman" w:hAnsi="Times New Roman"/>
                <w:color w:val="000000"/>
              </w:rPr>
              <w:t>Glucose (mmol/L) (N = 33)</w:t>
            </w:r>
          </w:p>
        </w:tc>
        <w:tc>
          <w:tcPr>
            <w:tcW w:w="982" w:type="dxa"/>
            <w:tcBorders>
              <w:top w:val="nil"/>
              <w:left w:val="nil"/>
              <w:bottom w:val="nil"/>
              <w:right w:val="nil"/>
            </w:tcBorders>
            <w:shd w:val="clear" w:color="auto" w:fill="FFFFFF"/>
          </w:tcPr>
          <w:p w14:paraId="6184D78D"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78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78F" w14:textId="77777777" w:rsidR="003B339B" w:rsidRDefault="001A749B">
            <w:pPr>
              <w:adjustRightInd w:val="0"/>
              <w:jc w:val="center"/>
              <w:rPr>
                <w:rFonts w:ascii="Times New Roman" w:hAnsi="Times New Roman"/>
                <w:color w:val="000000"/>
              </w:rPr>
            </w:pPr>
            <w:r>
              <w:rPr>
                <w:rFonts w:ascii="Times New Roman" w:hAnsi="Times New Roman"/>
                <w:color w:val="000000"/>
              </w:rPr>
              <w:t>5.428 (1.1536)</w:t>
            </w:r>
          </w:p>
        </w:tc>
        <w:tc>
          <w:tcPr>
            <w:tcW w:w="2018" w:type="dxa"/>
            <w:tcBorders>
              <w:top w:val="nil"/>
              <w:left w:val="nil"/>
              <w:bottom w:val="nil"/>
              <w:right w:val="nil"/>
            </w:tcBorders>
            <w:shd w:val="clear" w:color="auto" w:fill="FFFFFF"/>
          </w:tcPr>
          <w:p w14:paraId="6184D790" w14:textId="77777777" w:rsidR="003B339B" w:rsidRDefault="001A749B">
            <w:pPr>
              <w:adjustRightInd w:val="0"/>
              <w:jc w:val="center"/>
              <w:rPr>
                <w:rFonts w:ascii="Times New Roman" w:hAnsi="Times New Roman"/>
                <w:color w:val="000000"/>
              </w:rPr>
            </w:pPr>
            <w:r>
              <w:rPr>
                <w:rFonts w:ascii="Times New Roman" w:hAnsi="Times New Roman"/>
                <w:color w:val="000000"/>
              </w:rPr>
              <w:t>5.130 (4.750, 5.610)</w:t>
            </w:r>
          </w:p>
        </w:tc>
        <w:tc>
          <w:tcPr>
            <w:tcW w:w="1176" w:type="dxa"/>
            <w:tcBorders>
              <w:top w:val="nil"/>
              <w:left w:val="nil"/>
              <w:bottom w:val="nil"/>
              <w:right w:val="nil"/>
            </w:tcBorders>
            <w:shd w:val="clear" w:color="auto" w:fill="FFFFFF"/>
          </w:tcPr>
          <w:p w14:paraId="6184D791" w14:textId="77777777" w:rsidR="003B339B" w:rsidRDefault="001A749B">
            <w:pPr>
              <w:adjustRightInd w:val="0"/>
              <w:jc w:val="center"/>
              <w:rPr>
                <w:rFonts w:ascii="Times New Roman" w:hAnsi="Times New Roman"/>
                <w:color w:val="000000"/>
              </w:rPr>
            </w:pPr>
            <w:r>
              <w:rPr>
                <w:rFonts w:ascii="Times New Roman" w:hAnsi="Times New Roman"/>
                <w:color w:val="000000"/>
              </w:rPr>
              <w:t>3.49, 10.24</w:t>
            </w:r>
          </w:p>
        </w:tc>
        <w:tc>
          <w:tcPr>
            <w:tcW w:w="398" w:type="dxa"/>
            <w:tcBorders>
              <w:top w:val="nil"/>
              <w:left w:val="nil"/>
              <w:bottom w:val="nil"/>
              <w:right w:val="nil"/>
            </w:tcBorders>
            <w:shd w:val="clear" w:color="auto" w:fill="FFFFFF"/>
          </w:tcPr>
          <w:p w14:paraId="6184D792"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793"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794"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795" w14:textId="77777777" w:rsidR="003B339B" w:rsidRDefault="003B339B">
            <w:pPr>
              <w:adjustRightInd w:val="0"/>
              <w:jc w:val="center"/>
              <w:rPr>
                <w:rFonts w:ascii="Times New Roman" w:hAnsi="Times New Roman"/>
                <w:color w:val="000000"/>
              </w:rPr>
            </w:pPr>
          </w:p>
        </w:tc>
      </w:tr>
      <w:tr w:rsidR="003B339B" w14:paraId="6184D7A1" w14:textId="77777777">
        <w:trPr>
          <w:cantSplit/>
        </w:trPr>
        <w:tc>
          <w:tcPr>
            <w:tcW w:w="2138" w:type="dxa"/>
            <w:tcBorders>
              <w:top w:val="nil"/>
              <w:left w:val="nil"/>
              <w:bottom w:val="nil"/>
              <w:right w:val="nil"/>
            </w:tcBorders>
            <w:shd w:val="clear" w:color="auto" w:fill="FFFFFF"/>
          </w:tcPr>
          <w:p w14:paraId="6184D79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98"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79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79A" w14:textId="77777777" w:rsidR="003B339B" w:rsidRDefault="001A749B">
            <w:pPr>
              <w:adjustRightInd w:val="0"/>
              <w:jc w:val="center"/>
              <w:rPr>
                <w:rFonts w:ascii="Times New Roman" w:hAnsi="Times New Roman"/>
                <w:color w:val="000000"/>
              </w:rPr>
            </w:pPr>
            <w:r>
              <w:rPr>
                <w:rFonts w:ascii="Times New Roman" w:hAnsi="Times New Roman"/>
                <w:color w:val="000000"/>
              </w:rPr>
              <w:t>5.228 (1.2666)</w:t>
            </w:r>
          </w:p>
        </w:tc>
        <w:tc>
          <w:tcPr>
            <w:tcW w:w="2018" w:type="dxa"/>
            <w:tcBorders>
              <w:top w:val="nil"/>
              <w:left w:val="nil"/>
              <w:bottom w:val="nil"/>
              <w:right w:val="nil"/>
            </w:tcBorders>
            <w:shd w:val="clear" w:color="auto" w:fill="FFFFFF"/>
          </w:tcPr>
          <w:p w14:paraId="6184D79B" w14:textId="77777777" w:rsidR="003B339B" w:rsidRDefault="001A749B">
            <w:pPr>
              <w:adjustRightInd w:val="0"/>
              <w:jc w:val="center"/>
              <w:rPr>
                <w:rFonts w:ascii="Times New Roman" w:hAnsi="Times New Roman"/>
                <w:color w:val="000000"/>
              </w:rPr>
            </w:pPr>
            <w:r>
              <w:rPr>
                <w:rFonts w:ascii="Times New Roman" w:hAnsi="Times New Roman"/>
                <w:color w:val="000000"/>
              </w:rPr>
              <w:t>4.860 (4.630, 5.500)</w:t>
            </w:r>
          </w:p>
        </w:tc>
        <w:tc>
          <w:tcPr>
            <w:tcW w:w="1176" w:type="dxa"/>
            <w:tcBorders>
              <w:top w:val="nil"/>
              <w:left w:val="nil"/>
              <w:bottom w:val="nil"/>
              <w:right w:val="nil"/>
            </w:tcBorders>
            <w:shd w:val="clear" w:color="auto" w:fill="FFFFFF"/>
          </w:tcPr>
          <w:p w14:paraId="6184D79C" w14:textId="77777777" w:rsidR="003B339B" w:rsidRDefault="001A749B">
            <w:pPr>
              <w:adjustRightInd w:val="0"/>
              <w:jc w:val="center"/>
              <w:rPr>
                <w:rFonts w:ascii="Times New Roman" w:hAnsi="Times New Roman"/>
                <w:color w:val="000000"/>
              </w:rPr>
            </w:pPr>
            <w:r>
              <w:rPr>
                <w:rFonts w:ascii="Times New Roman" w:hAnsi="Times New Roman"/>
                <w:color w:val="000000"/>
              </w:rPr>
              <w:t>3.61, 10.29</w:t>
            </w:r>
          </w:p>
        </w:tc>
        <w:tc>
          <w:tcPr>
            <w:tcW w:w="398" w:type="dxa"/>
            <w:tcBorders>
              <w:top w:val="nil"/>
              <w:left w:val="nil"/>
              <w:bottom w:val="nil"/>
              <w:right w:val="nil"/>
            </w:tcBorders>
            <w:shd w:val="clear" w:color="auto" w:fill="FFFFFF"/>
          </w:tcPr>
          <w:p w14:paraId="6184D79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79E" w14:textId="77777777" w:rsidR="003B339B" w:rsidRDefault="001A749B">
            <w:pPr>
              <w:adjustRightInd w:val="0"/>
              <w:jc w:val="center"/>
              <w:rPr>
                <w:rFonts w:ascii="Times New Roman" w:hAnsi="Times New Roman"/>
                <w:color w:val="000000"/>
              </w:rPr>
            </w:pPr>
            <w:r>
              <w:rPr>
                <w:rFonts w:ascii="Times New Roman" w:hAnsi="Times New Roman"/>
                <w:color w:val="000000"/>
              </w:rPr>
              <w:t>-0.201 (1.0362)</w:t>
            </w:r>
          </w:p>
        </w:tc>
        <w:tc>
          <w:tcPr>
            <w:tcW w:w="2018" w:type="dxa"/>
            <w:tcBorders>
              <w:top w:val="nil"/>
              <w:left w:val="nil"/>
              <w:bottom w:val="nil"/>
              <w:right w:val="nil"/>
            </w:tcBorders>
            <w:shd w:val="clear" w:color="auto" w:fill="FFFFFF"/>
          </w:tcPr>
          <w:p w14:paraId="6184D79F" w14:textId="77777777" w:rsidR="003B339B" w:rsidRDefault="001A749B">
            <w:pPr>
              <w:adjustRightInd w:val="0"/>
              <w:jc w:val="center"/>
              <w:rPr>
                <w:rFonts w:ascii="Times New Roman" w:hAnsi="Times New Roman"/>
                <w:color w:val="000000"/>
              </w:rPr>
            </w:pPr>
            <w:r>
              <w:rPr>
                <w:rFonts w:ascii="Times New Roman" w:hAnsi="Times New Roman"/>
                <w:color w:val="000000"/>
              </w:rPr>
              <w:t>-0.250 (-0.580, 0.140)</w:t>
            </w:r>
          </w:p>
        </w:tc>
        <w:tc>
          <w:tcPr>
            <w:tcW w:w="1176" w:type="dxa"/>
            <w:tcBorders>
              <w:top w:val="nil"/>
              <w:left w:val="nil"/>
              <w:bottom w:val="nil"/>
              <w:right w:val="nil"/>
            </w:tcBorders>
            <w:shd w:val="clear" w:color="auto" w:fill="FFFFFF"/>
          </w:tcPr>
          <w:p w14:paraId="6184D7A0" w14:textId="77777777" w:rsidR="003B339B" w:rsidRDefault="001A749B">
            <w:pPr>
              <w:adjustRightInd w:val="0"/>
              <w:jc w:val="center"/>
              <w:rPr>
                <w:rFonts w:ascii="Times New Roman" w:hAnsi="Times New Roman"/>
                <w:color w:val="000000"/>
              </w:rPr>
            </w:pPr>
            <w:r>
              <w:rPr>
                <w:rFonts w:ascii="Times New Roman" w:hAnsi="Times New Roman"/>
                <w:color w:val="000000"/>
              </w:rPr>
              <w:t>-2.60, 4.00</w:t>
            </w:r>
          </w:p>
        </w:tc>
      </w:tr>
      <w:tr w:rsidR="003B339B" w14:paraId="6184D7AC" w14:textId="77777777">
        <w:trPr>
          <w:cantSplit/>
        </w:trPr>
        <w:tc>
          <w:tcPr>
            <w:tcW w:w="2138" w:type="dxa"/>
            <w:tcBorders>
              <w:top w:val="nil"/>
              <w:left w:val="nil"/>
              <w:bottom w:val="nil"/>
              <w:right w:val="nil"/>
            </w:tcBorders>
            <w:shd w:val="clear" w:color="auto" w:fill="FFFFFF"/>
          </w:tcPr>
          <w:p w14:paraId="6184D7A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A3"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7A4"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7A5" w14:textId="77777777" w:rsidR="003B339B" w:rsidRDefault="001A749B">
            <w:pPr>
              <w:adjustRightInd w:val="0"/>
              <w:jc w:val="center"/>
              <w:rPr>
                <w:rFonts w:ascii="Times New Roman" w:hAnsi="Times New Roman"/>
                <w:color w:val="000000"/>
              </w:rPr>
            </w:pPr>
            <w:r>
              <w:rPr>
                <w:rFonts w:ascii="Times New Roman" w:hAnsi="Times New Roman"/>
                <w:color w:val="000000"/>
              </w:rPr>
              <w:t>5.093 (0.7547)</w:t>
            </w:r>
          </w:p>
        </w:tc>
        <w:tc>
          <w:tcPr>
            <w:tcW w:w="2018" w:type="dxa"/>
            <w:tcBorders>
              <w:top w:val="nil"/>
              <w:left w:val="nil"/>
              <w:bottom w:val="nil"/>
              <w:right w:val="nil"/>
            </w:tcBorders>
            <w:shd w:val="clear" w:color="auto" w:fill="FFFFFF"/>
          </w:tcPr>
          <w:p w14:paraId="6184D7A6" w14:textId="77777777" w:rsidR="003B339B" w:rsidRDefault="001A749B">
            <w:pPr>
              <w:adjustRightInd w:val="0"/>
              <w:jc w:val="center"/>
              <w:rPr>
                <w:rFonts w:ascii="Times New Roman" w:hAnsi="Times New Roman"/>
                <w:color w:val="000000"/>
              </w:rPr>
            </w:pPr>
            <w:r>
              <w:rPr>
                <w:rFonts w:ascii="Times New Roman" w:hAnsi="Times New Roman"/>
                <w:color w:val="000000"/>
              </w:rPr>
              <w:t>5.035 (4.585, 5.595)</w:t>
            </w:r>
          </w:p>
        </w:tc>
        <w:tc>
          <w:tcPr>
            <w:tcW w:w="1176" w:type="dxa"/>
            <w:tcBorders>
              <w:top w:val="nil"/>
              <w:left w:val="nil"/>
              <w:bottom w:val="nil"/>
              <w:right w:val="nil"/>
            </w:tcBorders>
            <w:shd w:val="clear" w:color="auto" w:fill="FFFFFF"/>
          </w:tcPr>
          <w:p w14:paraId="6184D7A7" w14:textId="77777777" w:rsidR="003B339B" w:rsidRDefault="001A749B">
            <w:pPr>
              <w:adjustRightInd w:val="0"/>
              <w:jc w:val="center"/>
              <w:rPr>
                <w:rFonts w:ascii="Times New Roman" w:hAnsi="Times New Roman"/>
                <w:color w:val="000000"/>
              </w:rPr>
            </w:pPr>
            <w:r>
              <w:rPr>
                <w:rFonts w:ascii="Times New Roman" w:hAnsi="Times New Roman"/>
                <w:color w:val="000000"/>
              </w:rPr>
              <w:t>3.77, 7.03</w:t>
            </w:r>
          </w:p>
        </w:tc>
        <w:tc>
          <w:tcPr>
            <w:tcW w:w="398" w:type="dxa"/>
            <w:tcBorders>
              <w:top w:val="nil"/>
              <w:left w:val="nil"/>
              <w:bottom w:val="nil"/>
              <w:right w:val="nil"/>
            </w:tcBorders>
            <w:shd w:val="clear" w:color="auto" w:fill="FFFFFF"/>
          </w:tcPr>
          <w:p w14:paraId="6184D7A8"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7A9" w14:textId="77777777" w:rsidR="003B339B" w:rsidRDefault="001A749B">
            <w:pPr>
              <w:adjustRightInd w:val="0"/>
              <w:jc w:val="center"/>
              <w:rPr>
                <w:rFonts w:ascii="Times New Roman" w:hAnsi="Times New Roman"/>
                <w:color w:val="000000"/>
              </w:rPr>
            </w:pPr>
            <w:r>
              <w:rPr>
                <w:rFonts w:ascii="Times New Roman" w:hAnsi="Times New Roman"/>
                <w:color w:val="000000"/>
              </w:rPr>
              <w:t>-0.308 (0.7903)</w:t>
            </w:r>
          </w:p>
        </w:tc>
        <w:tc>
          <w:tcPr>
            <w:tcW w:w="2018" w:type="dxa"/>
            <w:tcBorders>
              <w:top w:val="nil"/>
              <w:left w:val="nil"/>
              <w:bottom w:val="nil"/>
              <w:right w:val="nil"/>
            </w:tcBorders>
            <w:shd w:val="clear" w:color="auto" w:fill="FFFFFF"/>
          </w:tcPr>
          <w:p w14:paraId="6184D7AA" w14:textId="77777777" w:rsidR="003B339B" w:rsidRDefault="001A749B">
            <w:pPr>
              <w:adjustRightInd w:val="0"/>
              <w:jc w:val="center"/>
              <w:rPr>
                <w:rFonts w:ascii="Times New Roman" w:hAnsi="Times New Roman"/>
                <w:color w:val="000000"/>
              </w:rPr>
            </w:pPr>
            <w:r>
              <w:rPr>
                <w:rFonts w:ascii="Times New Roman" w:hAnsi="Times New Roman"/>
                <w:color w:val="000000"/>
              </w:rPr>
              <w:t>-0.230 (-0.605, 0.145)</w:t>
            </w:r>
          </w:p>
        </w:tc>
        <w:tc>
          <w:tcPr>
            <w:tcW w:w="1176" w:type="dxa"/>
            <w:tcBorders>
              <w:top w:val="nil"/>
              <w:left w:val="nil"/>
              <w:bottom w:val="nil"/>
              <w:right w:val="nil"/>
            </w:tcBorders>
            <w:shd w:val="clear" w:color="auto" w:fill="FFFFFF"/>
          </w:tcPr>
          <w:p w14:paraId="6184D7AB" w14:textId="77777777" w:rsidR="003B339B" w:rsidRDefault="001A749B">
            <w:pPr>
              <w:adjustRightInd w:val="0"/>
              <w:jc w:val="center"/>
              <w:rPr>
                <w:rFonts w:ascii="Times New Roman" w:hAnsi="Times New Roman"/>
                <w:color w:val="000000"/>
              </w:rPr>
            </w:pPr>
            <w:r>
              <w:rPr>
                <w:rFonts w:ascii="Times New Roman" w:hAnsi="Times New Roman"/>
                <w:color w:val="000000"/>
              </w:rPr>
              <w:t>-3.49, 0.96</w:t>
            </w:r>
          </w:p>
        </w:tc>
      </w:tr>
      <w:tr w:rsidR="003B339B" w14:paraId="6184D7B7" w14:textId="77777777">
        <w:trPr>
          <w:cantSplit/>
        </w:trPr>
        <w:tc>
          <w:tcPr>
            <w:tcW w:w="2138" w:type="dxa"/>
            <w:tcBorders>
              <w:top w:val="nil"/>
              <w:left w:val="nil"/>
              <w:bottom w:val="nil"/>
              <w:right w:val="nil"/>
            </w:tcBorders>
            <w:shd w:val="clear" w:color="auto" w:fill="FFFFFF"/>
          </w:tcPr>
          <w:p w14:paraId="6184D7A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AE"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7AF"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7B0" w14:textId="77777777" w:rsidR="003B339B" w:rsidRDefault="001A749B">
            <w:pPr>
              <w:adjustRightInd w:val="0"/>
              <w:jc w:val="center"/>
              <w:rPr>
                <w:rFonts w:ascii="Times New Roman" w:hAnsi="Times New Roman"/>
                <w:color w:val="000000"/>
              </w:rPr>
            </w:pPr>
            <w:r>
              <w:rPr>
                <w:rFonts w:ascii="Times New Roman" w:hAnsi="Times New Roman"/>
                <w:color w:val="000000"/>
              </w:rPr>
              <w:t>5.097 (0.7441)</w:t>
            </w:r>
          </w:p>
        </w:tc>
        <w:tc>
          <w:tcPr>
            <w:tcW w:w="2018" w:type="dxa"/>
            <w:tcBorders>
              <w:top w:val="nil"/>
              <w:left w:val="nil"/>
              <w:bottom w:val="nil"/>
              <w:right w:val="nil"/>
            </w:tcBorders>
            <w:shd w:val="clear" w:color="auto" w:fill="FFFFFF"/>
          </w:tcPr>
          <w:p w14:paraId="6184D7B1" w14:textId="77777777" w:rsidR="003B339B" w:rsidRDefault="001A749B">
            <w:pPr>
              <w:adjustRightInd w:val="0"/>
              <w:jc w:val="center"/>
              <w:rPr>
                <w:rFonts w:ascii="Times New Roman" w:hAnsi="Times New Roman"/>
                <w:color w:val="000000"/>
              </w:rPr>
            </w:pPr>
            <w:r>
              <w:rPr>
                <w:rFonts w:ascii="Times New Roman" w:hAnsi="Times New Roman"/>
                <w:color w:val="000000"/>
              </w:rPr>
              <w:t>4.830 (4.600, 5.530)</w:t>
            </w:r>
          </w:p>
        </w:tc>
        <w:tc>
          <w:tcPr>
            <w:tcW w:w="1176" w:type="dxa"/>
            <w:tcBorders>
              <w:top w:val="nil"/>
              <w:left w:val="nil"/>
              <w:bottom w:val="nil"/>
              <w:right w:val="nil"/>
            </w:tcBorders>
            <w:shd w:val="clear" w:color="auto" w:fill="FFFFFF"/>
          </w:tcPr>
          <w:p w14:paraId="6184D7B2" w14:textId="77777777" w:rsidR="003B339B" w:rsidRDefault="001A749B">
            <w:pPr>
              <w:adjustRightInd w:val="0"/>
              <w:jc w:val="center"/>
              <w:rPr>
                <w:rFonts w:ascii="Times New Roman" w:hAnsi="Times New Roman"/>
                <w:color w:val="000000"/>
              </w:rPr>
            </w:pPr>
            <w:r>
              <w:rPr>
                <w:rFonts w:ascii="Times New Roman" w:hAnsi="Times New Roman"/>
                <w:color w:val="000000"/>
              </w:rPr>
              <w:t>3.88, 7.46</w:t>
            </w:r>
          </w:p>
        </w:tc>
        <w:tc>
          <w:tcPr>
            <w:tcW w:w="398" w:type="dxa"/>
            <w:tcBorders>
              <w:top w:val="nil"/>
              <w:left w:val="nil"/>
              <w:bottom w:val="nil"/>
              <w:right w:val="nil"/>
            </w:tcBorders>
            <w:shd w:val="clear" w:color="auto" w:fill="FFFFFF"/>
          </w:tcPr>
          <w:p w14:paraId="6184D7B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7B4" w14:textId="77777777" w:rsidR="003B339B" w:rsidRDefault="001A749B">
            <w:pPr>
              <w:adjustRightInd w:val="0"/>
              <w:jc w:val="center"/>
              <w:rPr>
                <w:rFonts w:ascii="Times New Roman" w:hAnsi="Times New Roman"/>
                <w:color w:val="000000"/>
              </w:rPr>
            </w:pPr>
            <w:r>
              <w:rPr>
                <w:rFonts w:ascii="Times New Roman" w:hAnsi="Times New Roman"/>
                <w:color w:val="000000"/>
              </w:rPr>
              <w:t>-0.305 (0.7603)</w:t>
            </w:r>
          </w:p>
        </w:tc>
        <w:tc>
          <w:tcPr>
            <w:tcW w:w="2018" w:type="dxa"/>
            <w:tcBorders>
              <w:top w:val="nil"/>
              <w:left w:val="nil"/>
              <w:bottom w:val="nil"/>
              <w:right w:val="nil"/>
            </w:tcBorders>
            <w:shd w:val="clear" w:color="auto" w:fill="FFFFFF"/>
          </w:tcPr>
          <w:p w14:paraId="6184D7B5" w14:textId="77777777" w:rsidR="003B339B" w:rsidRDefault="001A749B">
            <w:pPr>
              <w:adjustRightInd w:val="0"/>
              <w:jc w:val="center"/>
              <w:rPr>
                <w:rFonts w:ascii="Times New Roman" w:hAnsi="Times New Roman"/>
                <w:color w:val="000000"/>
              </w:rPr>
            </w:pPr>
            <w:r>
              <w:rPr>
                <w:rFonts w:ascii="Times New Roman" w:hAnsi="Times New Roman"/>
                <w:color w:val="000000"/>
              </w:rPr>
              <w:t>-0.140 (-0.640, 0.080)</w:t>
            </w:r>
          </w:p>
        </w:tc>
        <w:tc>
          <w:tcPr>
            <w:tcW w:w="1176" w:type="dxa"/>
            <w:tcBorders>
              <w:top w:val="nil"/>
              <w:left w:val="nil"/>
              <w:bottom w:val="nil"/>
              <w:right w:val="nil"/>
            </w:tcBorders>
            <w:shd w:val="clear" w:color="auto" w:fill="FFFFFF"/>
          </w:tcPr>
          <w:p w14:paraId="6184D7B6" w14:textId="77777777" w:rsidR="003B339B" w:rsidRDefault="001A749B">
            <w:pPr>
              <w:adjustRightInd w:val="0"/>
              <w:jc w:val="center"/>
              <w:rPr>
                <w:rFonts w:ascii="Times New Roman" w:hAnsi="Times New Roman"/>
                <w:color w:val="000000"/>
              </w:rPr>
            </w:pPr>
            <w:r>
              <w:rPr>
                <w:rFonts w:ascii="Times New Roman" w:hAnsi="Times New Roman"/>
                <w:color w:val="000000"/>
              </w:rPr>
              <w:t>-2.78, 1.32</w:t>
            </w:r>
          </w:p>
        </w:tc>
      </w:tr>
      <w:tr w:rsidR="003B339B" w14:paraId="6184D7C2" w14:textId="77777777">
        <w:trPr>
          <w:cantSplit/>
        </w:trPr>
        <w:tc>
          <w:tcPr>
            <w:tcW w:w="2138" w:type="dxa"/>
            <w:tcBorders>
              <w:top w:val="nil"/>
              <w:left w:val="nil"/>
              <w:bottom w:val="nil"/>
              <w:right w:val="nil"/>
            </w:tcBorders>
            <w:shd w:val="clear" w:color="auto" w:fill="FFFFFF"/>
          </w:tcPr>
          <w:p w14:paraId="6184D7B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B9"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7BA"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7BB" w14:textId="77777777" w:rsidR="003B339B" w:rsidRDefault="001A749B">
            <w:pPr>
              <w:adjustRightInd w:val="0"/>
              <w:jc w:val="center"/>
              <w:rPr>
                <w:rFonts w:ascii="Times New Roman" w:hAnsi="Times New Roman"/>
                <w:color w:val="000000"/>
              </w:rPr>
            </w:pPr>
            <w:r>
              <w:rPr>
                <w:rFonts w:ascii="Times New Roman" w:hAnsi="Times New Roman"/>
                <w:color w:val="000000"/>
              </w:rPr>
              <w:t>5.021 (0.7180)</w:t>
            </w:r>
          </w:p>
        </w:tc>
        <w:tc>
          <w:tcPr>
            <w:tcW w:w="2018" w:type="dxa"/>
            <w:tcBorders>
              <w:top w:val="nil"/>
              <w:left w:val="nil"/>
              <w:bottom w:val="nil"/>
              <w:right w:val="nil"/>
            </w:tcBorders>
            <w:shd w:val="clear" w:color="auto" w:fill="FFFFFF"/>
          </w:tcPr>
          <w:p w14:paraId="6184D7BC" w14:textId="77777777" w:rsidR="003B339B" w:rsidRDefault="001A749B">
            <w:pPr>
              <w:adjustRightInd w:val="0"/>
              <w:jc w:val="center"/>
              <w:rPr>
                <w:rFonts w:ascii="Times New Roman" w:hAnsi="Times New Roman"/>
                <w:color w:val="000000"/>
              </w:rPr>
            </w:pPr>
            <w:r>
              <w:rPr>
                <w:rFonts w:ascii="Times New Roman" w:hAnsi="Times New Roman"/>
                <w:color w:val="000000"/>
              </w:rPr>
              <w:t>4.820 (4.610, 5.250)</w:t>
            </w:r>
          </w:p>
        </w:tc>
        <w:tc>
          <w:tcPr>
            <w:tcW w:w="1176" w:type="dxa"/>
            <w:tcBorders>
              <w:top w:val="nil"/>
              <w:left w:val="nil"/>
              <w:bottom w:val="nil"/>
              <w:right w:val="nil"/>
            </w:tcBorders>
            <w:shd w:val="clear" w:color="auto" w:fill="FFFFFF"/>
          </w:tcPr>
          <w:p w14:paraId="6184D7BD" w14:textId="77777777" w:rsidR="003B339B" w:rsidRDefault="001A749B">
            <w:pPr>
              <w:adjustRightInd w:val="0"/>
              <w:jc w:val="center"/>
              <w:rPr>
                <w:rFonts w:ascii="Times New Roman" w:hAnsi="Times New Roman"/>
                <w:color w:val="000000"/>
              </w:rPr>
            </w:pPr>
            <w:r>
              <w:rPr>
                <w:rFonts w:ascii="Times New Roman" w:hAnsi="Times New Roman"/>
                <w:color w:val="000000"/>
              </w:rPr>
              <w:t>3.97, 7.42</w:t>
            </w:r>
          </w:p>
        </w:tc>
        <w:tc>
          <w:tcPr>
            <w:tcW w:w="398" w:type="dxa"/>
            <w:tcBorders>
              <w:top w:val="nil"/>
              <w:left w:val="nil"/>
              <w:bottom w:val="nil"/>
              <w:right w:val="nil"/>
            </w:tcBorders>
            <w:shd w:val="clear" w:color="auto" w:fill="FFFFFF"/>
          </w:tcPr>
          <w:p w14:paraId="6184D7BE"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7BF" w14:textId="77777777" w:rsidR="003B339B" w:rsidRDefault="001A749B">
            <w:pPr>
              <w:adjustRightInd w:val="0"/>
              <w:jc w:val="center"/>
              <w:rPr>
                <w:rFonts w:ascii="Times New Roman" w:hAnsi="Times New Roman"/>
                <w:color w:val="000000"/>
              </w:rPr>
            </w:pPr>
            <w:r>
              <w:rPr>
                <w:rFonts w:ascii="Times New Roman" w:hAnsi="Times New Roman"/>
                <w:color w:val="000000"/>
              </w:rPr>
              <w:t>-0.414 (0.8606)</w:t>
            </w:r>
          </w:p>
        </w:tc>
        <w:tc>
          <w:tcPr>
            <w:tcW w:w="2018" w:type="dxa"/>
            <w:tcBorders>
              <w:top w:val="nil"/>
              <w:left w:val="nil"/>
              <w:bottom w:val="nil"/>
              <w:right w:val="nil"/>
            </w:tcBorders>
            <w:shd w:val="clear" w:color="auto" w:fill="FFFFFF"/>
          </w:tcPr>
          <w:p w14:paraId="6184D7C0" w14:textId="77777777" w:rsidR="003B339B" w:rsidRDefault="001A749B">
            <w:pPr>
              <w:adjustRightInd w:val="0"/>
              <w:jc w:val="center"/>
              <w:rPr>
                <w:rFonts w:ascii="Times New Roman" w:hAnsi="Times New Roman"/>
                <w:color w:val="000000"/>
              </w:rPr>
            </w:pPr>
            <w:r>
              <w:rPr>
                <w:rFonts w:ascii="Times New Roman" w:hAnsi="Times New Roman"/>
                <w:color w:val="000000"/>
              </w:rPr>
              <w:t>-0.275 (-0.710, 0.130)</w:t>
            </w:r>
          </w:p>
        </w:tc>
        <w:tc>
          <w:tcPr>
            <w:tcW w:w="1176" w:type="dxa"/>
            <w:tcBorders>
              <w:top w:val="nil"/>
              <w:left w:val="nil"/>
              <w:bottom w:val="nil"/>
              <w:right w:val="nil"/>
            </w:tcBorders>
            <w:shd w:val="clear" w:color="auto" w:fill="FFFFFF"/>
          </w:tcPr>
          <w:p w14:paraId="6184D7C1" w14:textId="77777777" w:rsidR="003B339B" w:rsidRDefault="001A749B">
            <w:pPr>
              <w:adjustRightInd w:val="0"/>
              <w:jc w:val="center"/>
              <w:rPr>
                <w:rFonts w:ascii="Times New Roman" w:hAnsi="Times New Roman"/>
                <w:color w:val="000000"/>
              </w:rPr>
            </w:pPr>
            <w:r>
              <w:rPr>
                <w:rFonts w:ascii="Times New Roman" w:hAnsi="Times New Roman"/>
                <w:color w:val="000000"/>
              </w:rPr>
              <w:t>-3.44, 0.83</w:t>
            </w:r>
          </w:p>
        </w:tc>
      </w:tr>
      <w:tr w:rsidR="003B339B" w14:paraId="6184D7CD" w14:textId="77777777">
        <w:trPr>
          <w:cantSplit/>
        </w:trPr>
        <w:tc>
          <w:tcPr>
            <w:tcW w:w="2138" w:type="dxa"/>
            <w:tcBorders>
              <w:top w:val="nil"/>
              <w:left w:val="nil"/>
              <w:bottom w:val="nil"/>
              <w:right w:val="nil"/>
            </w:tcBorders>
            <w:shd w:val="clear" w:color="auto" w:fill="FFFFFF"/>
          </w:tcPr>
          <w:p w14:paraId="6184D7C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C4"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7C5"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7C6" w14:textId="77777777" w:rsidR="003B339B" w:rsidRDefault="001A749B">
            <w:pPr>
              <w:adjustRightInd w:val="0"/>
              <w:jc w:val="center"/>
              <w:rPr>
                <w:rFonts w:ascii="Times New Roman" w:hAnsi="Times New Roman"/>
                <w:color w:val="000000"/>
              </w:rPr>
            </w:pPr>
            <w:r>
              <w:rPr>
                <w:rFonts w:ascii="Times New Roman" w:hAnsi="Times New Roman"/>
                <w:color w:val="000000"/>
              </w:rPr>
              <w:t>5.016 (0.8207)</w:t>
            </w:r>
          </w:p>
        </w:tc>
        <w:tc>
          <w:tcPr>
            <w:tcW w:w="2018" w:type="dxa"/>
            <w:tcBorders>
              <w:top w:val="nil"/>
              <w:left w:val="nil"/>
              <w:bottom w:val="nil"/>
              <w:right w:val="nil"/>
            </w:tcBorders>
            <w:shd w:val="clear" w:color="auto" w:fill="FFFFFF"/>
          </w:tcPr>
          <w:p w14:paraId="6184D7C7" w14:textId="77777777" w:rsidR="003B339B" w:rsidRDefault="001A749B">
            <w:pPr>
              <w:adjustRightInd w:val="0"/>
              <w:jc w:val="center"/>
              <w:rPr>
                <w:rFonts w:ascii="Times New Roman" w:hAnsi="Times New Roman"/>
                <w:color w:val="000000"/>
              </w:rPr>
            </w:pPr>
            <w:r>
              <w:rPr>
                <w:rFonts w:ascii="Times New Roman" w:hAnsi="Times New Roman"/>
                <w:color w:val="000000"/>
              </w:rPr>
              <w:t>4.950 (4.575, 5.270)</w:t>
            </w:r>
          </w:p>
        </w:tc>
        <w:tc>
          <w:tcPr>
            <w:tcW w:w="1176" w:type="dxa"/>
            <w:tcBorders>
              <w:top w:val="nil"/>
              <w:left w:val="nil"/>
              <w:bottom w:val="nil"/>
              <w:right w:val="nil"/>
            </w:tcBorders>
            <w:shd w:val="clear" w:color="auto" w:fill="FFFFFF"/>
          </w:tcPr>
          <w:p w14:paraId="6184D7C8" w14:textId="77777777" w:rsidR="003B339B" w:rsidRDefault="001A749B">
            <w:pPr>
              <w:adjustRightInd w:val="0"/>
              <w:jc w:val="center"/>
              <w:rPr>
                <w:rFonts w:ascii="Times New Roman" w:hAnsi="Times New Roman"/>
                <w:color w:val="000000"/>
              </w:rPr>
            </w:pPr>
            <w:r>
              <w:rPr>
                <w:rFonts w:ascii="Times New Roman" w:hAnsi="Times New Roman"/>
                <w:color w:val="000000"/>
              </w:rPr>
              <w:t>3.53, 8.13</w:t>
            </w:r>
          </w:p>
        </w:tc>
        <w:tc>
          <w:tcPr>
            <w:tcW w:w="398" w:type="dxa"/>
            <w:tcBorders>
              <w:top w:val="nil"/>
              <w:left w:val="nil"/>
              <w:bottom w:val="nil"/>
              <w:right w:val="nil"/>
            </w:tcBorders>
            <w:shd w:val="clear" w:color="auto" w:fill="FFFFFF"/>
          </w:tcPr>
          <w:p w14:paraId="6184D7C9"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7CA" w14:textId="77777777" w:rsidR="003B339B" w:rsidRDefault="001A749B">
            <w:pPr>
              <w:adjustRightInd w:val="0"/>
              <w:jc w:val="center"/>
              <w:rPr>
                <w:rFonts w:ascii="Times New Roman" w:hAnsi="Times New Roman"/>
                <w:color w:val="000000"/>
              </w:rPr>
            </w:pPr>
            <w:r>
              <w:rPr>
                <w:rFonts w:ascii="Times New Roman" w:hAnsi="Times New Roman"/>
                <w:color w:val="000000"/>
              </w:rPr>
              <w:t>-0.393 (0.8579)</w:t>
            </w:r>
          </w:p>
        </w:tc>
        <w:tc>
          <w:tcPr>
            <w:tcW w:w="2018" w:type="dxa"/>
            <w:tcBorders>
              <w:top w:val="nil"/>
              <w:left w:val="nil"/>
              <w:bottom w:val="nil"/>
              <w:right w:val="nil"/>
            </w:tcBorders>
            <w:shd w:val="clear" w:color="auto" w:fill="FFFFFF"/>
          </w:tcPr>
          <w:p w14:paraId="6184D7CB" w14:textId="77777777" w:rsidR="003B339B" w:rsidRDefault="001A749B">
            <w:pPr>
              <w:adjustRightInd w:val="0"/>
              <w:jc w:val="center"/>
              <w:rPr>
                <w:rFonts w:ascii="Times New Roman" w:hAnsi="Times New Roman"/>
                <w:color w:val="000000"/>
              </w:rPr>
            </w:pPr>
            <w:r>
              <w:rPr>
                <w:rFonts w:ascii="Times New Roman" w:hAnsi="Times New Roman"/>
                <w:color w:val="000000"/>
              </w:rPr>
              <w:t>-0.145 (-0.685, 0.030)</w:t>
            </w:r>
          </w:p>
        </w:tc>
        <w:tc>
          <w:tcPr>
            <w:tcW w:w="1176" w:type="dxa"/>
            <w:tcBorders>
              <w:top w:val="nil"/>
              <w:left w:val="nil"/>
              <w:bottom w:val="nil"/>
              <w:right w:val="nil"/>
            </w:tcBorders>
            <w:shd w:val="clear" w:color="auto" w:fill="FFFFFF"/>
          </w:tcPr>
          <w:p w14:paraId="6184D7CC" w14:textId="77777777" w:rsidR="003B339B" w:rsidRDefault="001A749B">
            <w:pPr>
              <w:adjustRightInd w:val="0"/>
              <w:jc w:val="center"/>
              <w:rPr>
                <w:rFonts w:ascii="Times New Roman" w:hAnsi="Times New Roman"/>
                <w:color w:val="000000"/>
              </w:rPr>
            </w:pPr>
            <w:r>
              <w:rPr>
                <w:rFonts w:ascii="Times New Roman" w:hAnsi="Times New Roman"/>
                <w:color w:val="000000"/>
              </w:rPr>
              <w:t>-3.29, 0.72</w:t>
            </w:r>
          </w:p>
        </w:tc>
      </w:tr>
      <w:tr w:rsidR="003B339B" w14:paraId="6184D7D8" w14:textId="77777777">
        <w:trPr>
          <w:cantSplit/>
        </w:trPr>
        <w:tc>
          <w:tcPr>
            <w:tcW w:w="2138" w:type="dxa"/>
            <w:tcBorders>
              <w:top w:val="nil"/>
              <w:left w:val="nil"/>
              <w:bottom w:val="nil"/>
              <w:right w:val="nil"/>
            </w:tcBorders>
            <w:shd w:val="clear" w:color="auto" w:fill="FFFFFF"/>
          </w:tcPr>
          <w:p w14:paraId="6184D7C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CF"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7D0"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7D1" w14:textId="77777777" w:rsidR="003B339B" w:rsidRDefault="001A749B">
            <w:pPr>
              <w:adjustRightInd w:val="0"/>
              <w:jc w:val="center"/>
              <w:rPr>
                <w:rFonts w:ascii="Times New Roman" w:hAnsi="Times New Roman"/>
                <w:color w:val="000000"/>
              </w:rPr>
            </w:pPr>
            <w:r>
              <w:rPr>
                <w:rFonts w:ascii="Times New Roman" w:hAnsi="Times New Roman"/>
                <w:color w:val="000000"/>
              </w:rPr>
              <w:t>5.077 (0.6980)</w:t>
            </w:r>
          </w:p>
        </w:tc>
        <w:tc>
          <w:tcPr>
            <w:tcW w:w="2018" w:type="dxa"/>
            <w:tcBorders>
              <w:top w:val="nil"/>
              <w:left w:val="nil"/>
              <w:bottom w:val="nil"/>
              <w:right w:val="nil"/>
            </w:tcBorders>
            <w:shd w:val="clear" w:color="auto" w:fill="FFFFFF"/>
          </w:tcPr>
          <w:p w14:paraId="6184D7D2" w14:textId="77777777" w:rsidR="003B339B" w:rsidRDefault="001A749B">
            <w:pPr>
              <w:adjustRightInd w:val="0"/>
              <w:jc w:val="center"/>
              <w:rPr>
                <w:rFonts w:ascii="Times New Roman" w:hAnsi="Times New Roman"/>
                <w:color w:val="000000"/>
              </w:rPr>
            </w:pPr>
            <w:r>
              <w:rPr>
                <w:rFonts w:ascii="Times New Roman" w:hAnsi="Times New Roman"/>
                <w:color w:val="000000"/>
              </w:rPr>
              <w:t>4.900 (4.560, 5.420)</w:t>
            </w:r>
          </w:p>
        </w:tc>
        <w:tc>
          <w:tcPr>
            <w:tcW w:w="1176" w:type="dxa"/>
            <w:tcBorders>
              <w:top w:val="nil"/>
              <w:left w:val="nil"/>
              <w:bottom w:val="nil"/>
              <w:right w:val="nil"/>
            </w:tcBorders>
            <w:shd w:val="clear" w:color="auto" w:fill="FFFFFF"/>
          </w:tcPr>
          <w:p w14:paraId="6184D7D3" w14:textId="77777777" w:rsidR="003B339B" w:rsidRDefault="001A749B">
            <w:pPr>
              <w:adjustRightInd w:val="0"/>
              <w:jc w:val="center"/>
              <w:rPr>
                <w:rFonts w:ascii="Times New Roman" w:hAnsi="Times New Roman"/>
                <w:color w:val="000000"/>
              </w:rPr>
            </w:pPr>
            <w:r>
              <w:rPr>
                <w:rFonts w:ascii="Times New Roman" w:hAnsi="Times New Roman"/>
                <w:color w:val="000000"/>
              </w:rPr>
              <w:t>4.17, 6.78</w:t>
            </w:r>
          </w:p>
        </w:tc>
        <w:tc>
          <w:tcPr>
            <w:tcW w:w="398" w:type="dxa"/>
            <w:tcBorders>
              <w:top w:val="nil"/>
              <w:left w:val="nil"/>
              <w:bottom w:val="nil"/>
              <w:right w:val="nil"/>
            </w:tcBorders>
            <w:shd w:val="clear" w:color="auto" w:fill="FFFFFF"/>
          </w:tcPr>
          <w:p w14:paraId="6184D7D4"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7D5" w14:textId="77777777" w:rsidR="003B339B" w:rsidRDefault="001A749B">
            <w:pPr>
              <w:adjustRightInd w:val="0"/>
              <w:jc w:val="center"/>
              <w:rPr>
                <w:rFonts w:ascii="Times New Roman" w:hAnsi="Times New Roman"/>
                <w:color w:val="000000"/>
              </w:rPr>
            </w:pPr>
            <w:r>
              <w:rPr>
                <w:rFonts w:ascii="Times New Roman" w:hAnsi="Times New Roman"/>
                <w:color w:val="000000"/>
              </w:rPr>
              <w:t>-0.344 (0.9979)</w:t>
            </w:r>
          </w:p>
        </w:tc>
        <w:tc>
          <w:tcPr>
            <w:tcW w:w="2018" w:type="dxa"/>
            <w:tcBorders>
              <w:top w:val="nil"/>
              <w:left w:val="nil"/>
              <w:bottom w:val="nil"/>
              <w:right w:val="nil"/>
            </w:tcBorders>
            <w:shd w:val="clear" w:color="auto" w:fill="FFFFFF"/>
          </w:tcPr>
          <w:p w14:paraId="6184D7D6" w14:textId="77777777" w:rsidR="003B339B" w:rsidRDefault="001A749B">
            <w:pPr>
              <w:adjustRightInd w:val="0"/>
              <w:jc w:val="center"/>
              <w:rPr>
                <w:rFonts w:ascii="Times New Roman" w:hAnsi="Times New Roman"/>
                <w:color w:val="000000"/>
              </w:rPr>
            </w:pPr>
            <w:r>
              <w:rPr>
                <w:rFonts w:ascii="Times New Roman" w:hAnsi="Times New Roman"/>
                <w:color w:val="000000"/>
              </w:rPr>
              <w:t>-0.330 (-0.810, 0.240)</w:t>
            </w:r>
          </w:p>
        </w:tc>
        <w:tc>
          <w:tcPr>
            <w:tcW w:w="1176" w:type="dxa"/>
            <w:tcBorders>
              <w:top w:val="nil"/>
              <w:left w:val="nil"/>
              <w:bottom w:val="nil"/>
              <w:right w:val="nil"/>
            </w:tcBorders>
            <w:shd w:val="clear" w:color="auto" w:fill="FFFFFF"/>
          </w:tcPr>
          <w:p w14:paraId="6184D7D7" w14:textId="77777777" w:rsidR="003B339B" w:rsidRDefault="001A749B">
            <w:pPr>
              <w:adjustRightInd w:val="0"/>
              <w:jc w:val="center"/>
              <w:rPr>
                <w:rFonts w:ascii="Times New Roman" w:hAnsi="Times New Roman"/>
                <w:color w:val="000000"/>
              </w:rPr>
            </w:pPr>
            <w:r>
              <w:rPr>
                <w:rFonts w:ascii="Times New Roman" w:hAnsi="Times New Roman"/>
                <w:color w:val="000000"/>
              </w:rPr>
              <w:t>-3.98, 1.72</w:t>
            </w:r>
          </w:p>
        </w:tc>
      </w:tr>
      <w:tr w:rsidR="003B339B" w14:paraId="6184D7E3" w14:textId="77777777">
        <w:trPr>
          <w:cantSplit/>
        </w:trPr>
        <w:tc>
          <w:tcPr>
            <w:tcW w:w="2138" w:type="dxa"/>
            <w:tcBorders>
              <w:top w:val="nil"/>
              <w:left w:val="nil"/>
              <w:bottom w:val="nil"/>
              <w:right w:val="nil"/>
            </w:tcBorders>
            <w:shd w:val="clear" w:color="auto" w:fill="FFFFFF"/>
          </w:tcPr>
          <w:p w14:paraId="6184D7D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DA"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7DB"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7DC" w14:textId="77777777" w:rsidR="003B339B" w:rsidRDefault="001A749B">
            <w:pPr>
              <w:adjustRightInd w:val="0"/>
              <w:jc w:val="center"/>
              <w:rPr>
                <w:rFonts w:ascii="Times New Roman" w:hAnsi="Times New Roman"/>
                <w:color w:val="000000"/>
              </w:rPr>
            </w:pPr>
            <w:r>
              <w:rPr>
                <w:rFonts w:ascii="Times New Roman" w:hAnsi="Times New Roman"/>
                <w:color w:val="000000"/>
              </w:rPr>
              <w:t>5.061 (0.8041)</w:t>
            </w:r>
          </w:p>
        </w:tc>
        <w:tc>
          <w:tcPr>
            <w:tcW w:w="2018" w:type="dxa"/>
            <w:tcBorders>
              <w:top w:val="nil"/>
              <w:left w:val="nil"/>
              <w:bottom w:val="nil"/>
              <w:right w:val="nil"/>
            </w:tcBorders>
            <w:shd w:val="clear" w:color="auto" w:fill="FFFFFF"/>
          </w:tcPr>
          <w:p w14:paraId="6184D7DD" w14:textId="77777777" w:rsidR="003B339B" w:rsidRDefault="001A749B">
            <w:pPr>
              <w:adjustRightInd w:val="0"/>
              <w:jc w:val="center"/>
              <w:rPr>
                <w:rFonts w:ascii="Times New Roman" w:hAnsi="Times New Roman"/>
                <w:color w:val="000000"/>
              </w:rPr>
            </w:pPr>
            <w:r>
              <w:rPr>
                <w:rFonts w:ascii="Times New Roman" w:hAnsi="Times New Roman"/>
                <w:color w:val="000000"/>
              </w:rPr>
              <w:t>5.020 (4.560, 5.290)</w:t>
            </w:r>
          </w:p>
        </w:tc>
        <w:tc>
          <w:tcPr>
            <w:tcW w:w="1176" w:type="dxa"/>
            <w:tcBorders>
              <w:top w:val="nil"/>
              <w:left w:val="nil"/>
              <w:bottom w:val="nil"/>
              <w:right w:val="nil"/>
            </w:tcBorders>
            <w:shd w:val="clear" w:color="auto" w:fill="FFFFFF"/>
          </w:tcPr>
          <w:p w14:paraId="6184D7DE" w14:textId="77777777" w:rsidR="003B339B" w:rsidRDefault="001A749B">
            <w:pPr>
              <w:adjustRightInd w:val="0"/>
              <w:jc w:val="center"/>
              <w:rPr>
                <w:rFonts w:ascii="Times New Roman" w:hAnsi="Times New Roman"/>
                <w:color w:val="000000"/>
              </w:rPr>
            </w:pPr>
            <w:r>
              <w:rPr>
                <w:rFonts w:ascii="Times New Roman" w:hAnsi="Times New Roman"/>
                <w:color w:val="000000"/>
              </w:rPr>
              <w:t>4.06, 8.01</w:t>
            </w:r>
          </w:p>
        </w:tc>
        <w:tc>
          <w:tcPr>
            <w:tcW w:w="398" w:type="dxa"/>
            <w:tcBorders>
              <w:top w:val="nil"/>
              <w:left w:val="nil"/>
              <w:bottom w:val="nil"/>
              <w:right w:val="nil"/>
            </w:tcBorders>
            <w:shd w:val="clear" w:color="auto" w:fill="FFFFFF"/>
          </w:tcPr>
          <w:p w14:paraId="6184D7DF"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7E0" w14:textId="77777777" w:rsidR="003B339B" w:rsidRDefault="001A749B">
            <w:pPr>
              <w:adjustRightInd w:val="0"/>
              <w:jc w:val="center"/>
              <w:rPr>
                <w:rFonts w:ascii="Times New Roman" w:hAnsi="Times New Roman"/>
                <w:color w:val="000000"/>
              </w:rPr>
            </w:pPr>
            <w:r>
              <w:rPr>
                <w:rFonts w:ascii="Times New Roman" w:hAnsi="Times New Roman"/>
                <w:color w:val="000000"/>
              </w:rPr>
              <w:t>-0.340 (0.7420)</w:t>
            </w:r>
          </w:p>
        </w:tc>
        <w:tc>
          <w:tcPr>
            <w:tcW w:w="2018" w:type="dxa"/>
            <w:tcBorders>
              <w:top w:val="nil"/>
              <w:left w:val="nil"/>
              <w:bottom w:val="nil"/>
              <w:right w:val="nil"/>
            </w:tcBorders>
            <w:shd w:val="clear" w:color="auto" w:fill="FFFFFF"/>
          </w:tcPr>
          <w:p w14:paraId="6184D7E1" w14:textId="77777777" w:rsidR="003B339B" w:rsidRDefault="001A749B">
            <w:pPr>
              <w:adjustRightInd w:val="0"/>
              <w:jc w:val="center"/>
              <w:rPr>
                <w:rFonts w:ascii="Times New Roman" w:hAnsi="Times New Roman"/>
                <w:color w:val="000000"/>
              </w:rPr>
            </w:pPr>
            <w:r>
              <w:rPr>
                <w:rFonts w:ascii="Times New Roman" w:hAnsi="Times New Roman"/>
                <w:color w:val="000000"/>
              </w:rPr>
              <w:t>-0.220 (-0.720, 0.130)</w:t>
            </w:r>
          </w:p>
        </w:tc>
        <w:tc>
          <w:tcPr>
            <w:tcW w:w="1176" w:type="dxa"/>
            <w:tcBorders>
              <w:top w:val="nil"/>
              <w:left w:val="nil"/>
              <w:bottom w:val="nil"/>
              <w:right w:val="nil"/>
            </w:tcBorders>
            <w:shd w:val="clear" w:color="auto" w:fill="FFFFFF"/>
          </w:tcPr>
          <w:p w14:paraId="6184D7E2" w14:textId="77777777" w:rsidR="003B339B" w:rsidRDefault="001A749B">
            <w:pPr>
              <w:adjustRightInd w:val="0"/>
              <w:jc w:val="center"/>
              <w:rPr>
                <w:rFonts w:ascii="Times New Roman" w:hAnsi="Times New Roman"/>
                <w:color w:val="000000"/>
              </w:rPr>
            </w:pPr>
            <w:r>
              <w:rPr>
                <w:rFonts w:ascii="Times New Roman" w:hAnsi="Times New Roman"/>
                <w:color w:val="000000"/>
              </w:rPr>
              <w:t>-2.23, 0.96</w:t>
            </w:r>
          </w:p>
        </w:tc>
      </w:tr>
      <w:tr w:rsidR="003B339B" w14:paraId="6184D7EE" w14:textId="77777777">
        <w:trPr>
          <w:cantSplit/>
        </w:trPr>
        <w:tc>
          <w:tcPr>
            <w:tcW w:w="2138" w:type="dxa"/>
            <w:tcBorders>
              <w:top w:val="nil"/>
              <w:left w:val="nil"/>
              <w:bottom w:val="nil"/>
              <w:right w:val="nil"/>
            </w:tcBorders>
            <w:shd w:val="clear" w:color="auto" w:fill="FFFFFF"/>
          </w:tcPr>
          <w:p w14:paraId="6184D7E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E5"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7E6"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7E7" w14:textId="77777777" w:rsidR="003B339B" w:rsidRDefault="001A749B">
            <w:pPr>
              <w:adjustRightInd w:val="0"/>
              <w:jc w:val="center"/>
              <w:rPr>
                <w:rFonts w:ascii="Times New Roman" w:hAnsi="Times New Roman"/>
                <w:color w:val="000000"/>
              </w:rPr>
            </w:pPr>
            <w:r>
              <w:rPr>
                <w:rFonts w:ascii="Times New Roman" w:hAnsi="Times New Roman"/>
                <w:color w:val="000000"/>
              </w:rPr>
              <w:t>4.859 (0.6199)</w:t>
            </w:r>
          </w:p>
        </w:tc>
        <w:tc>
          <w:tcPr>
            <w:tcW w:w="2018" w:type="dxa"/>
            <w:tcBorders>
              <w:top w:val="nil"/>
              <w:left w:val="nil"/>
              <w:bottom w:val="nil"/>
              <w:right w:val="nil"/>
            </w:tcBorders>
            <w:shd w:val="clear" w:color="auto" w:fill="FFFFFF"/>
          </w:tcPr>
          <w:p w14:paraId="6184D7E8" w14:textId="77777777" w:rsidR="003B339B" w:rsidRDefault="001A749B">
            <w:pPr>
              <w:adjustRightInd w:val="0"/>
              <w:jc w:val="center"/>
              <w:rPr>
                <w:rFonts w:ascii="Times New Roman" w:hAnsi="Times New Roman"/>
                <w:color w:val="000000"/>
              </w:rPr>
            </w:pPr>
            <w:r>
              <w:rPr>
                <w:rFonts w:ascii="Times New Roman" w:hAnsi="Times New Roman"/>
                <w:color w:val="000000"/>
              </w:rPr>
              <w:t>4.630 (4.350, 5.160)</w:t>
            </w:r>
          </w:p>
        </w:tc>
        <w:tc>
          <w:tcPr>
            <w:tcW w:w="1176" w:type="dxa"/>
            <w:tcBorders>
              <w:top w:val="nil"/>
              <w:left w:val="nil"/>
              <w:bottom w:val="nil"/>
              <w:right w:val="nil"/>
            </w:tcBorders>
            <w:shd w:val="clear" w:color="auto" w:fill="FFFFFF"/>
          </w:tcPr>
          <w:p w14:paraId="6184D7E9" w14:textId="77777777" w:rsidR="003B339B" w:rsidRDefault="001A749B">
            <w:pPr>
              <w:adjustRightInd w:val="0"/>
              <w:jc w:val="center"/>
              <w:rPr>
                <w:rFonts w:ascii="Times New Roman" w:hAnsi="Times New Roman"/>
                <w:color w:val="000000"/>
              </w:rPr>
            </w:pPr>
            <w:r>
              <w:rPr>
                <w:rFonts w:ascii="Times New Roman" w:hAnsi="Times New Roman"/>
                <w:color w:val="000000"/>
              </w:rPr>
              <w:t>4.15, 6.19</w:t>
            </w:r>
          </w:p>
        </w:tc>
        <w:tc>
          <w:tcPr>
            <w:tcW w:w="398" w:type="dxa"/>
            <w:tcBorders>
              <w:top w:val="nil"/>
              <w:left w:val="nil"/>
              <w:bottom w:val="nil"/>
              <w:right w:val="nil"/>
            </w:tcBorders>
            <w:shd w:val="clear" w:color="auto" w:fill="FFFFFF"/>
          </w:tcPr>
          <w:p w14:paraId="6184D7EA"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7EB" w14:textId="77777777" w:rsidR="003B339B" w:rsidRDefault="001A749B">
            <w:pPr>
              <w:adjustRightInd w:val="0"/>
              <w:jc w:val="center"/>
              <w:rPr>
                <w:rFonts w:ascii="Times New Roman" w:hAnsi="Times New Roman"/>
                <w:color w:val="000000"/>
              </w:rPr>
            </w:pPr>
            <w:r>
              <w:rPr>
                <w:rFonts w:ascii="Times New Roman" w:hAnsi="Times New Roman"/>
                <w:color w:val="000000"/>
              </w:rPr>
              <w:t>-0.088 (0.6501)</w:t>
            </w:r>
          </w:p>
        </w:tc>
        <w:tc>
          <w:tcPr>
            <w:tcW w:w="2018" w:type="dxa"/>
            <w:tcBorders>
              <w:top w:val="nil"/>
              <w:left w:val="nil"/>
              <w:bottom w:val="nil"/>
              <w:right w:val="nil"/>
            </w:tcBorders>
            <w:shd w:val="clear" w:color="auto" w:fill="FFFFFF"/>
          </w:tcPr>
          <w:p w14:paraId="6184D7EC" w14:textId="77777777" w:rsidR="003B339B" w:rsidRDefault="001A749B">
            <w:pPr>
              <w:adjustRightInd w:val="0"/>
              <w:jc w:val="center"/>
              <w:rPr>
                <w:rFonts w:ascii="Times New Roman" w:hAnsi="Times New Roman"/>
                <w:color w:val="000000"/>
              </w:rPr>
            </w:pPr>
            <w:r>
              <w:rPr>
                <w:rFonts w:ascii="Times New Roman" w:hAnsi="Times New Roman"/>
                <w:color w:val="000000"/>
              </w:rPr>
              <w:t>-0.040 (-0.540, 0.440)</w:t>
            </w:r>
          </w:p>
        </w:tc>
        <w:tc>
          <w:tcPr>
            <w:tcW w:w="1176" w:type="dxa"/>
            <w:tcBorders>
              <w:top w:val="nil"/>
              <w:left w:val="nil"/>
              <w:bottom w:val="nil"/>
              <w:right w:val="nil"/>
            </w:tcBorders>
            <w:shd w:val="clear" w:color="auto" w:fill="FFFFFF"/>
          </w:tcPr>
          <w:p w14:paraId="6184D7ED" w14:textId="77777777" w:rsidR="003B339B" w:rsidRDefault="001A749B">
            <w:pPr>
              <w:adjustRightInd w:val="0"/>
              <w:jc w:val="center"/>
              <w:rPr>
                <w:rFonts w:ascii="Times New Roman" w:hAnsi="Times New Roman"/>
                <w:color w:val="000000"/>
              </w:rPr>
            </w:pPr>
            <w:r>
              <w:rPr>
                <w:rFonts w:ascii="Times New Roman" w:hAnsi="Times New Roman"/>
                <w:color w:val="000000"/>
              </w:rPr>
              <w:t>-1.15, 1.06</w:t>
            </w:r>
          </w:p>
        </w:tc>
      </w:tr>
      <w:tr w:rsidR="003B339B" w14:paraId="6184D7F9" w14:textId="77777777">
        <w:trPr>
          <w:cantSplit/>
        </w:trPr>
        <w:tc>
          <w:tcPr>
            <w:tcW w:w="2138" w:type="dxa"/>
            <w:tcBorders>
              <w:top w:val="nil"/>
              <w:left w:val="nil"/>
              <w:bottom w:val="nil"/>
              <w:right w:val="nil"/>
            </w:tcBorders>
            <w:shd w:val="clear" w:color="auto" w:fill="FFFFFF"/>
          </w:tcPr>
          <w:p w14:paraId="6184D7E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F0"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7F1"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7F2" w14:textId="77777777" w:rsidR="003B339B" w:rsidRDefault="001A749B">
            <w:pPr>
              <w:adjustRightInd w:val="0"/>
              <w:jc w:val="center"/>
              <w:rPr>
                <w:rFonts w:ascii="Times New Roman" w:hAnsi="Times New Roman"/>
                <w:color w:val="000000"/>
              </w:rPr>
            </w:pPr>
            <w:r>
              <w:rPr>
                <w:rFonts w:ascii="Times New Roman" w:hAnsi="Times New Roman"/>
                <w:color w:val="000000"/>
              </w:rPr>
              <w:t>4.783 (0.4591)</w:t>
            </w:r>
          </w:p>
        </w:tc>
        <w:tc>
          <w:tcPr>
            <w:tcW w:w="2018" w:type="dxa"/>
            <w:tcBorders>
              <w:top w:val="nil"/>
              <w:left w:val="nil"/>
              <w:bottom w:val="nil"/>
              <w:right w:val="nil"/>
            </w:tcBorders>
            <w:shd w:val="clear" w:color="auto" w:fill="FFFFFF"/>
          </w:tcPr>
          <w:p w14:paraId="6184D7F3" w14:textId="77777777" w:rsidR="003B339B" w:rsidRDefault="001A749B">
            <w:pPr>
              <w:adjustRightInd w:val="0"/>
              <w:jc w:val="center"/>
              <w:rPr>
                <w:rFonts w:ascii="Times New Roman" w:hAnsi="Times New Roman"/>
                <w:color w:val="000000"/>
              </w:rPr>
            </w:pPr>
            <w:r>
              <w:rPr>
                <w:rFonts w:ascii="Times New Roman" w:hAnsi="Times New Roman"/>
                <w:color w:val="000000"/>
              </w:rPr>
              <w:t>4.780 (4.640, 4.970)</w:t>
            </w:r>
          </w:p>
        </w:tc>
        <w:tc>
          <w:tcPr>
            <w:tcW w:w="1176" w:type="dxa"/>
            <w:tcBorders>
              <w:top w:val="nil"/>
              <w:left w:val="nil"/>
              <w:bottom w:val="nil"/>
              <w:right w:val="nil"/>
            </w:tcBorders>
            <w:shd w:val="clear" w:color="auto" w:fill="FFFFFF"/>
          </w:tcPr>
          <w:p w14:paraId="6184D7F4" w14:textId="77777777" w:rsidR="003B339B" w:rsidRDefault="001A749B">
            <w:pPr>
              <w:adjustRightInd w:val="0"/>
              <w:jc w:val="center"/>
              <w:rPr>
                <w:rFonts w:ascii="Times New Roman" w:hAnsi="Times New Roman"/>
                <w:color w:val="000000"/>
              </w:rPr>
            </w:pPr>
            <w:r>
              <w:rPr>
                <w:rFonts w:ascii="Times New Roman" w:hAnsi="Times New Roman"/>
                <w:color w:val="000000"/>
              </w:rPr>
              <w:t>3.83, 5.43</w:t>
            </w:r>
          </w:p>
        </w:tc>
        <w:tc>
          <w:tcPr>
            <w:tcW w:w="398" w:type="dxa"/>
            <w:tcBorders>
              <w:top w:val="nil"/>
              <w:left w:val="nil"/>
              <w:bottom w:val="nil"/>
              <w:right w:val="nil"/>
            </w:tcBorders>
            <w:shd w:val="clear" w:color="auto" w:fill="FFFFFF"/>
          </w:tcPr>
          <w:p w14:paraId="6184D7F5"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7F6" w14:textId="77777777" w:rsidR="003B339B" w:rsidRDefault="001A749B">
            <w:pPr>
              <w:adjustRightInd w:val="0"/>
              <w:jc w:val="center"/>
              <w:rPr>
                <w:rFonts w:ascii="Times New Roman" w:hAnsi="Times New Roman"/>
                <w:color w:val="000000"/>
              </w:rPr>
            </w:pPr>
            <w:r>
              <w:rPr>
                <w:rFonts w:ascii="Times New Roman" w:hAnsi="Times New Roman"/>
                <w:color w:val="000000"/>
              </w:rPr>
              <w:t>-0.036 (0.4960)</w:t>
            </w:r>
          </w:p>
        </w:tc>
        <w:tc>
          <w:tcPr>
            <w:tcW w:w="2018" w:type="dxa"/>
            <w:tcBorders>
              <w:top w:val="nil"/>
              <w:left w:val="nil"/>
              <w:bottom w:val="nil"/>
              <w:right w:val="nil"/>
            </w:tcBorders>
            <w:shd w:val="clear" w:color="auto" w:fill="FFFFFF"/>
          </w:tcPr>
          <w:p w14:paraId="6184D7F7" w14:textId="77777777" w:rsidR="003B339B" w:rsidRDefault="001A749B">
            <w:pPr>
              <w:adjustRightInd w:val="0"/>
              <w:jc w:val="center"/>
              <w:rPr>
                <w:rFonts w:ascii="Times New Roman" w:hAnsi="Times New Roman"/>
                <w:color w:val="000000"/>
              </w:rPr>
            </w:pPr>
            <w:r>
              <w:rPr>
                <w:rFonts w:ascii="Times New Roman" w:hAnsi="Times New Roman"/>
                <w:color w:val="000000"/>
              </w:rPr>
              <w:t>-0.030 (-0.590, 0.310)</w:t>
            </w:r>
          </w:p>
        </w:tc>
        <w:tc>
          <w:tcPr>
            <w:tcW w:w="1176" w:type="dxa"/>
            <w:tcBorders>
              <w:top w:val="nil"/>
              <w:left w:val="nil"/>
              <w:bottom w:val="nil"/>
              <w:right w:val="nil"/>
            </w:tcBorders>
            <w:shd w:val="clear" w:color="auto" w:fill="FFFFFF"/>
          </w:tcPr>
          <w:p w14:paraId="6184D7F8" w14:textId="77777777" w:rsidR="003B339B" w:rsidRDefault="001A749B">
            <w:pPr>
              <w:adjustRightInd w:val="0"/>
              <w:jc w:val="center"/>
              <w:rPr>
                <w:rFonts w:ascii="Times New Roman" w:hAnsi="Times New Roman"/>
                <w:color w:val="000000"/>
              </w:rPr>
            </w:pPr>
            <w:r>
              <w:rPr>
                <w:rFonts w:ascii="Times New Roman" w:hAnsi="Times New Roman"/>
                <w:color w:val="000000"/>
              </w:rPr>
              <w:t>-0.71, 0.95</w:t>
            </w:r>
          </w:p>
        </w:tc>
      </w:tr>
      <w:tr w:rsidR="003B339B" w14:paraId="6184D804" w14:textId="77777777">
        <w:trPr>
          <w:cantSplit/>
        </w:trPr>
        <w:tc>
          <w:tcPr>
            <w:tcW w:w="2138" w:type="dxa"/>
            <w:tcBorders>
              <w:top w:val="nil"/>
              <w:left w:val="nil"/>
              <w:bottom w:val="nil"/>
              <w:right w:val="nil"/>
            </w:tcBorders>
            <w:shd w:val="clear" w:color="auto" w:fill="FFFFFF"/>
          </w:tcPr>
          <w:p w14:paraId="6184D7F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7FB"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7F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7FD" w14:textId="77777777" w:rsidR="003B339B" w:rsidRDefault="001A749B">
            <w:pPr>
              <w:adjustRightInd w:val="0"/>
              <w:jc w:val="center"/>
              <w:rPr>
                <w:rFonts w:ascii="Times New Roman" w:hAnsi="Times New Roman"/>
                <w:color w:val="000000"/>
              </w:rPr>
            </w:pPr>
            <w:r>
              <w:rPr>
                <w:rFonts w:ascii="Times New Roman" w:hAnsi="Times New Roman"/>
                <w:color w:val="000000"/>
              </w:rPr>
              <w:t>4.902 (0.4740)</w:t>
            </w:r>
          </w:p>
        </w:tc>
        <w:tc>
          <w:tcPr>
            <w:tcW w:w="2018" w:type="dxa"/>
            <w:tcBorders>
              <w:top w:val="nil"/>
              <w:left w:val="nil"/>
              <w:bottom w:val="nil"/>
              <w:right w:val="nil"/>
            </w:tcBorders>
            <w:shd w:val="clear" w:color="auto" w:fill="FFFFFF"/>
          </w:tcPr>
          <w:p w14:paraId="6184D7FE" w14:textId="77777777" w:rsidR="003B339B" w:rsidRDefault="001A749B">
            <w:pPr>
              <w:adjustRightInd w:val="0"/>
              <w:jc w:val="center"/>
              <w:rPr>
                <w:rFonts w:ascii="Times New Roman" w:hAnsi="Times New Roman"/>
                <w:color w:val="000000"/>
              </w:rPr>
            </w:pPr>
            <w:r>
              <w:rPr>
                <w:rFonts w:ascii="Times New Roman" w:hAnsi="Times New Roman"/>
                <w:color w:val="000000"/>
              </w:rPr>
              <w:t>4.855 (4.750, 4.930)</w:t>
            </w:r>
          </w:p>
        </w:tc>
        <w:tc>
          <w:tcPr>
            <w:tcW w:w="1176" w:type="dxa"/>
            <w:tcBorders>
              <w:top w:val="nil"/>
              <w:left w:val="nil"/>
              <w:bottom w:val="nil"/>
              <w:right w:val="nil"/>
            </w:tcBorders>
            <w:shd w:val="clear" w:color="auto" w:fill="FFFFFF"/>
          </w:tcPr>
          <w:p w14:paraId="6184D7FF" w14:textId="77777777" w:rsidR="003B339B" w:rsidRDefault="001A749B">
            <w:pPr>
              <w:adjustRightInd w:val="0"/>
              <w:jc w:val="center"/>
              <w:rPr>
                <w:rFonts w:ascii="Times New Roman" w:hAnsi="Times New Roman"/>
                <w:color w:val="000000"/>
              </w:rPr>
            </w:pPr>
            <w:r>
              <w:rPr>
                <w:rFonts w:ascii="Times New Roman" w:hAnsi="Times New Roman"/>
                <w:color w:val="000000"/>
              </w:rPr>
              <w:t>4.28, 5.74</w:t>
            </w:r>
          </w:p>
        </w:tc>
        <w:tc>
          <w:tcPr>
            <w:tcW w:w="398" w:type="dxa"/>
            <w:tcBorders>
              <w:top w:val="nil"/>
              <w:left w:val="nil"/>
              <w:bottom w:val="nil"/>
              <w:right w:val="nil"/>
            </w:tcBorders>
            <w:shd w:val="clear" w:color="auto" w:fill="FFFFFF"/>
          </w:tcPr>
          <w:p w14:paraId="6184D80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801" w14:textId="77777777" w:rsidR="003B339B" w:rsidRDefault="001A749B">
            <w:pPr>
              <w:adjustRightInd w:val="0"/>
              <w:jc w:val="center"/>
              <w:rPr>
                <w:rFonts w:ascii="Times New Roman" w:hAnsi="Times New Roman"/>
                <w:color w:val="000000"/>
              </w:rPr>
            </w:pPr>
            <w:r>
              <w:rPr>
                <w:rFonts w:ascii="Times New Roman" w:hAnsi="Times New Roman"/>
                <w:color w:val="000000"/>
              </w:rPr>
              <w:t>0.238 (0.6570)</w:t>
            </w:r>
          </w:p>
        </w:tc>
        <w:tc>
          <w:tcPr>
            <w:tcW w:w="2018" w:type="dxa"/>
            <w:tcBorders>
              <w:top w:val="nil"/>
              <w:left w:val="nil"/>
              <w:bottom w:val="nil"/>
              <w:right w:val="nil"/>
            </w:tcBorders>
            <w:shd w:val="clear" w:color="auto" w:fill="FFFFFF"/>
          </w:tcPr>
          <w:p w14:paraId="6184D802" w14:textId="77777777" w:rsidR="003B339B" w:rsidRDefault="001A749B">
            <w:pPr>
              <w:adjustRightInd w:val="0"/>
              <w:jc w:val="center"/>
              <w:rPr>
                <w:rFonts w:ascii="Times New Roman" w:hAnsi="Times New Roman"/>
                <w:color w:val="000000"/>
              </w:rPr>
            </w:pPr>
            <w:r>
              <w:rPr>
                <w:rFonts w:ascii="Times New Roman" w:hAnsi="Times New Roman"/>
                <w:color w:val="000000"/>
              </w:rPr>
              <w:t>0.130 (-0.290, 0.400)</w:t>
            </w:r>
          </w:p>
        </w:tc>
        <w:tc>
          <w:tcPr>
            <w:tcW w:w="1176" w:type="dxa"/>
            <w:tcBorders>
              <w:top w:val="nil"/>
              <w:left w:val="nil"/>
              <w:bottom w:val="nil"/>
              <w:right w:val="nil"/>
            </w:tcBorders>
            <w:shd w:val="clear" w:color="auto" w:fill="FFFFFF"/>
          </w:tcPr>
          <w:p w14:paraId="6184D803" w14:textId="77777777" w:rsidR="003B339B" w:rsidRDefault="001A749B">
            <w:pPr>
              <w:adjustRightInd w:val="0"/>
              <w:jc w:val="center"/>
              <w:rPr>
                <w:rFonts w:ascii="Times New Roman" w:hAnsi="Times New Roman"/>
                <w:color w:val="000000"/>
              </w:rPr>
            </w:pPr>
            <w:r>
              <w:rPr>
                <w:rFonts w:ascii="Times New Roman" w:hAnsi="Times New Roman"/>
                <w:color w:val="000000"/>
              </w:rPr>
              <w:t>-0.38, 1.44</w:t>
            </w:r>
          </w:p>
        </w:tc>
      </w:tr>
      <w:tr w:rsidR="003B339B" w14:paraId="6184D80F" w14:textId="77777777">
        <w:trPr>
          <w:cantSplit/>
        </w:trPr>
        <w:tc>
          <w:tcPr>
            <w:tcW w:w="2138" w:type="dxa"/>
            <w:tcBorders>
              <w:top w:val="nil"/>
              <w:left w:val="nil"/>
              <w:bottom w:val="nil"/>
              <w:right w:val="nil"/>
            </w:tcBorders>
            <w:shd w:val="clear" w:color="auto" w:fill="FFFFFF"/>
          </w:tcPr>
          <w:p w14:paraId="6184D80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06"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80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808" w14:textId="77777777" w:rsidR="003B339B" w:rsidRDefault="001A749B">
            <w:pPr>
              <w:adjustRightInd w:val="0"/>
              <w:jc w:val="center"/>
              <w:rPr>
                <w:rFonts w:ascii="Times New Roman" w:hAnsi="Times New Roman"/>
                <w:color w:val="000000"/>
              </w:rPr>
            </w:pPr>
            <w:r>
              <w:rPr>
                <w:rFonts w:ascii="Times New Roman" w:hAnsi="Times New Roman"/>
                <w:color w:val="000000"/>
              </w:rPr>
              <w:t>4.707 (0.5434)</w:t>
            </w:r>
          </w:p>
        </w:tc>
        <w:tc>
          <w:tcPr>
            <w:tcW w:w="2018" w:type="dxa"/>
            <w:tcBorders>
              <w:top w:val="nil"/>
              <w:left w:val="nil"/>
              <w:bottom w:val="nil"/>
              <w:right w:val="nil"/>
            </w:tcBorders>
            <w:shd w:val="clear" w:color="auto" w:fill="FFFFFF"/>
          </w:tcPr>
          <w:p w14:paraId="6184D809" w14:textId="77777777" w:rsidR="003B339B" w:rsidRDefault="001A749B">
            <w:pPr>
              <w:adjustRightInd w:val="0"/>
              <w:jc w:val="center"/>
              <w:rPr>
                <w:rFonts w:ascii="Times New Roman" w:hAnsi="Times New Roman"/>
                <w:color w:val="000000"/>
              </w:rPr>
            </w:pPr>
            <w:r>
              <w:rPr>
                <w:rFonts w:ascii="Times New Roman" w:hAnsi="Times New Roman"/>
                <w:color w:val="000000"/>
              </w:rPr>
              <w:t>4.820 (4.440, 5.100)</w:t>
            </w:r>
          </w:p>
        </w:tc>
        <w:tc>
          <w:tcPr>
            <w:tcW w:w="1176" w:type="dxa"/>
            <w:tcBorders>
              <w:top w:val="nil"/>
              <w:left w:val="nil"/>
              <w:bottom w:val="nil"/>
              <w:right w:val="nil"/>
            </w:tcBorders>
            <w:shd w:val="clear" w:color="auto" w:fill="FFFFFF"/>
          </w:tcPr>
          <w:p w14:paraId="6184D80A" w14:textId="77777777" w:rsidR="003B339B" w:rsidRDefault="001A749B">
            <w:pPr>
              <w:adjustRightInd w:val="0"/>
              <w:jc w:val="center"/>
              <w:rPr>
                <w:rFonts w:ascii="Times New Roman" w:hAnsi="Times New Roman"/>
                <w:color w:val="000000"/>
              </w:rPr>
            </w:pPr>
            <w:r>
              <w:rPr>
                <w:rFonts w:ascii="Times New Roman" w:hAnsi="Times New Roman"/>
                <w:color w:val="000000"/>
              </w:rPr>
              <w:t>3.80, 5.26</w:t>
            </w:r>
          </w:p>
        </w:tc>
        <w:tc>
          <w:tcPr>
            <w:tcW w:w="398" w:type="dxa"/>
            <w:tcBorders>
              <w:top w:val="nil"/>
              <w:left w:val="nil"/>
              <w:bottom w:val="nil"/>
              <w:right w:val="nil"/>
            </w:tcBorders>
            <w:shd w:val="clear" w:color="auto" w:fill="FFFFFF"/>
          </w:tcPr>
          <w:p w14:paraId="6184D80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80C" w14:textId="77777777" w:rsidR="003B339B" w:rsidRDefault="001A749B">
            <w:pPr>
              <w:adjustRightInd w:val="0"/>
              <w:jc w:val="center"/>
              <w:rPr>
                <w:rFonts w:ascii="Times New Roman" w:hAnsi="Times New Roman"/>
                <w:color w:val="000000"/>
              </w:rPr>
            </w:pPr>
            <w:r>
              <w:rPr>
                <w:rFonts w:ascii="Times New Roman" w:hAnsi="Times New Roman"/>
                <w:color w:val="000000"/>
              </w:rPr>
              <w:t>0.043 (0.2783)</w:t>
            </w:r>
          </w:p>
        </w:tc>
        <w:tc>
          <w:tcPr>
            <w:tcW w:w="2018" w:type="dxa"/>
            <w:tcBorders>
              <w:top w:val="nil"/>
              <w:left w:val="nil"/>
              <w:bottom w:val="nil"/>
              <w:right w:val="nil"/>
            </w:tcBorders>
            <w:shd w:val="clear" w:color="auto" w:fill="FFFFFF"/>
          </w:tcPr>
          <w:p w14:paraId="6184D80D" w14:textId="77777777" w:rsidR="003B339B" w:rsidRDefault="001A749B">
            <w:pPr>
              <w:adjustRightInd w:val="0"/>
              <w:jc w:val="center"/>
              <w:rPr>
                <w:rFonts w:ascii="Times New Roman" w:hAnsi="Times New Roman"/>
                <w:color w:val="000000"/>
              </w:rPr>
            </w:pPr>
            <w:r>
              <w:rPr>
                <w:rFonts w:ascii="Times New Roman" w:hAnsi="Times New Roman"/>
                <w:color w:val="000000"/>
              </w:rPr>
              <w:t>-0.030 (-0.130, 0.310)</w:t>
            </w:r>
          </w:p>
        </w:tc>
        <w:tc>
          <w:tcPr>
            <w:tcW w:w="1176" w:type="dxa"/>
            <w:tcBorders>
              <w:top w:val="nil"/>
              <w:left w:val="nil"/>
              <w:bottom w:val="nil"/>
              <w:right w:val="nil"/>
            </w:tcBorders>
            <w:shd w:val="clear" w:color="auto" w:fill="FFFFFF"/>
          </w:tcPr>
          <w:p w14:paraId="6184D80E" w14:textId="77777777" w:rsidR="003B339B" w:rsidRDefault="001A749B">
            <w:pPr>
              <w:adjustRightInd w:val="0"/>
              <w:jc w:val="center"/>
              <w:rPr>
                <w:rFonts w:ascii="Times New Roman" w:hAnsi="Times New Roman"/>
                <w:color w:val="000000"/>
              </w:rPr>
            </w:pPr>
            <w:r>
              <w:rPr>
                <w:rFonts w:ascii="Times New Roman" w:hAnsi="Times New Roman"/>
                <w:color w:val="000000"/>
              </w:rPr>
              <w:t>-0.30, 0.44</w:t>
            </w:r>
          </w:p>
        </w:tc>
      </w:tr>
      <w:tr w:rsidR="003B339B" w14:paraId="6184D81A" w14:textId="77777777">
        <w:trPr>
          <w:cantSplit/>
        </w:trPr>
        <w:tc>
          <w:tcPr>
            <w:tcW w:w="2138" w:type="dxa"/>
            <w:tcBorders>
              <w:top w:val="nil"/>
              <w:left w:val="nil"/>
              <w:bottom w:val="nil"/>
              <w:right w:val="nil"/>
            </w:tcBorders>
            <w:shd w:val="clear" w:color="auto" w:fill="FFFFFF"/>
          </w:tcPr>
          <w:p w14:paraId="6184D81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11"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812"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813" w14:textId="77777777" w:rsidR="003B339B" w:rsidRDefault="001A749B">
            <w:pPr>
              <w:adjustRightInd w:val="0"/>
              <w:jc w:val="center"/>
              <w:rPr>
                <w:rFonts w:ascii="Times New Roman" w:hAnsi="Times New Roman"/>
                <w:color w:val="000000"/>
              </w:rPr>
            </w:pPr>
            <w:r>
              <w:rPr>
                <w:rFonts w:ascii="Times New Roman" w:hAnsi="Times New Roman"/>
                <w:color w:val="000000"/>
              </w:rPr>
              <w:t>4.788 (0.6585)</w:t>
            </w:r>
          </w:p>
        </w:tc>
        <w:tc>
          <w:tcPr>
            <w:tcW w:w="2018" w:type="dxa"/>
            <w:tcBorders>
              <w:top w:val="nil"/>
              <w:left w:val="nil"/>
              <w:bottom w:val="nil"/>
              <w:right w:val="nil"/>
            </w:tcBorders>
            <w:shd w:val="clear" w:color="auto" w:fill="FFFFFF"/>
          </w:tcPr>
          <w:p w14:paraId="6184D814" w14:textId="77777777" w:rsidR="003B339B" w:rsidRDefault="001A749B">
            <w:pPr>
              <w:adjustRightInd w:val="0"/>
              <w:jc w:val="center"/>
              <w:rPr>
                <w:rFonts w:ascii="Times New Roman" w:hAnsi="Times New Roman"/>
                <w:color w:val="000000"/>
              </w:rPr>
            </w:pPr>
            <w:r>
              <w:rPr>
                <w:rFonts w:ascii="Times New Roman" w:hAnsi="Times New Roman"/>
                <w:color w:val="000000"/>
              </w:rPr>
              <w:t>4.420 (4.420, 5.080)</w:t>
            </w:r>
          </w:p>
        </w:tc>
        <w:tc>
          <w:tcPr>
            <w:tcW w:w="1176" w:type="dxa"/>
            <w:tcBorders>
              <w:top w:val="nil"/>
              <w:left w:val="nil"/>
              <w:bottom w:val="nil"/>
              <w:right w:val="nil"/>
            </w:tcBorders>
            <w:shd w:val="clear" w:color="auto" w:fill="FFFFFF"/>
          </w:tcPr>
          <w:p w14:paraId="6184D815" w14:textId="77777777" w:rsidR="003B339B" w:rsidRDefault="001A749B">
            <w:pPr>
              <w:adjustRightInd w:val="0"/>
              <w:jc w:val="center"/>
              <w:rPr>
                <w:rFonts w:ascii="Times New Roman" w:hAnsi="Times New Roman"/>
                <w:color w:val="000000"/>
              </w:rPr>
            </w:pPr>
            <w:r>
              <w:rPr>
                <w:rFonts w:ascii="Times New Roman" w:hAnsi="Times New Roman"/>
                <w:color w:val="000000"/>
              </w:rPr>
              <w:t>4.21, 5.81</w:t>
            </w:r>
          </w:p>
        </w:tc>
        <w:tc>
          <w:tcPr>
            <w:tcW w:w="398" w:type="dxa"/>
            <w:tcBorders>
              <w:top w:val="nil"/>
              <w:left w:val="nil"/>
              <w:bottom w:val="nil"/>
              <w:right w:val="nil"/>
            </w:tcBorders>
            <w:shd w:val="clear" w:color="auto" w:fill="FFFFFF"/>
          </w:tcPr>
          <w:p w14:paraId="6184D816"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817" w14:textId="77777777" w:rsidR="003B339B" w:rsidRDefault="001A749B">
            <w:pPr>
              <w:adjustRightInd w:val="0"/>
              <w:jc w:val="center"/>
              <w:rPr>
                <w:rFonts w:ascii="Times New Roman" w:hAnsi="Times New Roman"/>
                <w:color w:val="000000"/>
              </w:rPr>
            </w:pPr>
            <w:r>
              <w:rPr>
                <w:rFonts w:ascii="Times New Roman" w:hAnsi="Times New Roman"/>
                <w:color w:val="000000"/>
              </w:rPr>
              <w:t>0.106 (0.4716)</w:t>
            </w:r>
          </w:p>
        </w:tc>
        <w:tc>
          <w:tcPr>
            <w:tcW w:w="2018" w:type="dxa"/>
            <w:tcBorders>
              <w:top w:val="nil"/>
              <w:left w:val="nil"/>
              <w:bottom w:val="nil"/>
              <w:right w:val="nil"/>
            </w:tcBorders>
            <w:shd w:val="clear" w:color="auto" w:fill="FFFFFF"/>
          </w:tcPr>
          <w:p w14:paraId="6184D818" w14:textId="77777777" w:rsidR="003B339B" w:rsidRDefault="001A749B">
            <w:pPr>
              <w:adjustRightInd w:val="0"/>
              <w:jc w:val="center"/>
              <w:rPr>
                <w:rFonts w:ascii="Times New Roman" w:hAnsi="Times New Roman"/>
                <w:color w:val="000000"/>
              </w:rPr>
            </w:pPr>
            <w:r>
              <w:rPr>
                <w:rFonts w:ascii="Times New Roman" w:hAnsi="Times New Roman"/>
                <w:color w:val="000000"/>
              </w:rPr>
              <w:t>-0.050 (-0.210, 0.470)</w:t>
            </w:r>
          </w:p>
        </w:tc>
        <w:tc>
          <w:tcPr>
            <w:tcW w:w="1176" w:type="dxa"/>
            <w:tcBorders>
              <w:top w:val="nil"/>
              <w:left w:val="nil"/>
              <w:bottom w:val="nil"/>
              <w:right w:val="nil"/>
            </w:tcBorders>
            <w:shd w:val="clear" w:color="auto" w:fill="FFFFFF"/>
          </w:tcPr>
          <w:p w14:paraId="6184D819" w14:textId="77777777" w:rsidR="003B339B" w:rsidRDefault="001A749B">
            <w:pPr>
              <w:adjustRightInd w:val="0"/>
              <w:jc w:val="center"/>
              <w:rPr>
                <w:rFonts w:ascii="Times New Roman" w:hAnsi="Times New Roman"/>
                <w:color w:val="000000"/>
              </w:rPr>
            </w:pPr>
            <w:r>
              <w:rPr>
                <w:rFonts w:ascii="Times New Roman" w:hAnsi="Times New Roman"/>
                <w:color w:val="000000"/>
              </w:rPr>
              <w:t>-0.40, 0.72</w:t>
            </w:r>
          </w:p>
        </w:tc>
      </w:tr>
      <w:tr w:rsidR="003B339B" w14:paraId="6184D825" w14:textId="77777777">
        <w:trPr>
          <w:cantSplit/>
        </w:trPr>
        <w:tc>
          <w:tcPr>
            <w:tcW w:w="2138" w:type="dxa"/>
            <w:tcBorders>
              <w:top w:val="nil"/>
              <w:left w:val="nil"/>
              <w:bottom w:val="nil"/>
              <w:right w:val="nil"/>
            </w:tcBorders>
            <w:shd w:val="clear" w:color="auto" w:fill="FFFFFF"/>
          </w:tcPr>
          <w:p w14:paraId="6184D81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1C"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81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81E" w14:textId="77777777" w:rsidR="003B339B" w:rsidRDefault="001A749B">
            <w:pPr>
              <w:adjustRightInd w:val="0"/>
              <w:jc w:val="center"/>
              <w:rPr>
                <w:rFonts w:ascii="Times New Roman" w:hAnsi="Times New Roman"/>
                <w:color w:val="000000"/>
              </w:rPr>
            </w:pPr>
            <w:r>
              <w:rPr>
                <w:rFonts w:ascii="Times New Roman" w:hAnsi="Times New Roman"/>
                <w:color w:val="000000"/>
              </w:rPr>
              <w:t>4.628 (0.5343)</w:t>
            </w:r>
          </w:p>
        </w:tc>
        <w:tc>
          <w:tcPr>
            <w:tcW w:w="2018" w:type="dxa"/>
            <w:tcBorders>
              <w:top w:val="nil"/>
              <w:left w:val="nil"/>
              <w:bottom w:val="nil"/>
              <w:right w:val="nil"/>
            </w:tcBorders>
            <w:shd w:val="clear" w:color="auto" w:fill="FFFFFF"/>
          </w:tcPr>
          <w:p w14:paraId="6184D81F" w14:textId="77777777" w:rsidR="003B339B" w:rsidRDefault="001A749B">
            <w:pPr>
              <w:adjustRightInd w:val="0"/>
              <w:jc w:val="center"/>
              <w:rPr>
                <w:rFonts w:ascii="Times New Roman" w:hAnsi="Times New Roman"/>
                <w:color w:val="000000"/>
              </w:rPr>
            </w:pPr>
            <w:r>
              <w:rPr>
                <w:rFonts w:ascii="Times New Roman" w:hAnsi="Times New Roman"/>
                <w:color w:val="000000"/>
              </w:rPr>
              <w:t>4.700 (4.285, 4.970)</w:t>
            </w:r>
          </w:p>
        </w:tc>
        <w:tc>
          <w:tcPr>
            <w:tcW w:w="1176" w:type="dxa"/>
            <w:tcBorders>
              <w:top w:val="nil"/>
              <w:left w:val="nil"/>
              <w:bottom w:val="nil"/>
              <w:right w:val="nil"/>
            </w:tcBorders>
            <w:shd w:val="clear" w:color="auto" w:fill="FFFFFF"/>
          </w:tcPr>
          <w:p w14:paraId="6184D820" w14:textId="77777777" w:rsidR="003B339B" w:rsidRDefault="001A749B">
            <w:pPr>
              <w:adjustRightInd w:val="0"/>
              <w:jc w:val="center"/>
              <w:rPr>
                <w:rFonts w:ascii="Times New Roman" w:hAnsi="Times New Roman"/>
                <w:color w:val="000000"/>
              </w:rPr>
            </w:pPr>
            <w:r>
              <w:rPr>
                <w:rFonts w:ascii="Times New Roman" w:hAnsi="Times New Roman"/>
                <w:color w:val="000000"/>
              </w:rPr>
              <w:t>3.91, 5.20</w:t>
            </w:r>
          </w:p>
        </w:tc>
        <w:tc>
          <w:tcPr>
            <w:tcW w:w="398" w:type="dxa"/>
            <w:tcBorders>
              <w:top w:val="nil"/>
              <w:left w:val="nil"/>
              <w:bottom w:val="nil"/>
              <w:right w:val="nil"/>
            </w:tcBorders>
            <w:shd w:val="clear" w:color="auto" w:fill="FFFFFF"/>
          </w:tcPr>
          <w:p w14:paraId="6184D82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822" w14:textId="77777777" w:rsidR="003B339B" w:rsidRDefault="001A749B">
            <w:pPr>
              <w:adjustRightInd w:val="0"/>
              <w:jc w:val="center"/>
              <w:rPr>
                <w:rFonts w:ascii="Times New Roman" w:hAnsi="Times New Roman"/>
                <w:color w:val="000000"/>
              </w:rPr>
            </w:pPr>
            <w:r>
              <w:rPr>
                <w:rFonts w:ascii="Times New Roman" w:hAnsi="Times New Roman"/>
                <w:color w:val="000000"/>
              </w:rPr>
              <w:t>0.110 (0.2162)</w:t>
            </w:r>
          </w:p>
        </w:tc>
        <w:tc>
          <w:tcPr>
            <w:tcW w:w="2018" w:type="dxa"/>
            <w:tcBorders>
              <w:top w:val="nil"/>
              <w:left w:val="nil"/>
              <w:bottom w:val="nil"/>
              <w:right w:val="nil"/>
            </w:tcBorders>
            <w:shd w:val="clear" w:color="auto" w:fill="FFFFFF"/>
          </w:tcPr>
          <w:p w14:paraId="6184D823" w14:textId="77777777" w:rsidR="003B339B" w:rsidRDefault="001A749B">
            <w:pPr>
              <w:adjustRightInd w:val="0"/>
              <w:jc w:val="center"/>
              <w:rPr>
                <w:rFonts w:ascii="Times New Roman" w:hAnsi="Times New Roman"/>
                <w:color w:val="000000"/>
              </w:rPr>
            </w:pPr>
            <w:r>
              <w:rPr>
                <w:rFonts w:ascii="Times New Roman" w:hAnsi="Times New Roman"/>
                <w:color w:val="000000"/>
              </w:rPr>
              <w:t>0.050 (-0.025, 0.245)</w:t>
            </w:r>
          </w:p>
        </w:tc>
        <w:tc>
          <w:tcPr>
            <w:tcW w:w="1176" w:type="dxa"/>
            <w:tcBorders>
              <w:top w:val="nil"/>
              <w:left w:val="nil"/>
              <w:bottom w:val="nil"/>
              <w:right w:val="nil"/>
            </w:tcBorders>
            <w:shd w:val="clear" w:color="auto" w:fill="FFFFFF"/>
          </w:tcPr>
          <w:p w14:paraId="6184D824" w14:textId="77777777" w:rsidR="003B339B" w:rsidRDefault="001A749B">
            <w:pPr>
              <w:adjustRightInd w:val="0"/>
              <w:jc w:val="center"/>
              <w:rPr>
                <w:rFonts w:ascii="Times New Roman" w:hAnsi="Times New Roman"/>
                <w:color w:val="000000"/>
              </w:rPr>
            </w:pPr>
            <w:r>
              <w:rPr>
                <w:rFonts w:ascii="Times New Roman" w:hAnsi="Times New Roman"/>
                <w:color w:val="000000"/>
              </w:rPr>
              <w:t>-0.08, 0.42</w:t>
            </w:r>
          </w:p>
        </w:tc>
      </w:tr>
      <w:tr w:rsidR="003B339B" w14:paraId="6184D830" w14:textId="77777777">
        <w:trPr>
          <w:cantSplit/>
        </w:trPr>
        <w:tc>
          <w:tcPr>
            <w:tcW w:w="2138" w:type="dxa"/>
            <w:tcBorders>
              <w:top w:val="nil"/>
              <w:left w:val="nil"/>
              <w:bottom w:val="nil"/>
              <w:right w:val="nil"/>
            </w:tcBorders>
            <w:shd w:val="clear" w:color="auto" w:fill="FFFFFF"/>
          </w:tcPr>
          <w:p w14:paraId="6184D82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27"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82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829" w14:textId="77777777" w:rsidR="003B339B" w:rsidRDefault="001A749B">
            <w:pPr>
              <w:adjustRightInd w:val="0"/>
              <w:jc w:val="center"/>
              <w:rPr>
                <w:rFonts w:ascii="Times New Roman" w:hAnsi="Times New Roman"/>
                <w:color w:val="000000"/>
              </w:rPr>
            </w:pPr>
            <w:r>
              <w:rPr>
                <w:rFonts w:ascii="Times New Roman" w:hAnsi="Times New Roman"/>
                <w:color w:val="000000"/>
              </w:rPr>
              <w:t>4.625 (0.7245)</w:t>
            </w:r>
          </w:p>
        </w:tc>
        <w:tc>
          <w:tcPr>
            <w:tcW w:w="2018" w:type="dxa"/>
            <w:tcBorders>
              <w:top w:val="nil"/>
              <w:left w:val="nil"/>
              <w:bottom w:val="nil"/>
              <w:right w:val="nil"/>
            </w:tcBorders>
            <w:shd w:val="clear" w:color="auto" w:fill="FFFFFF"/>
          </w:tcPr>
          <w:p w14:paraId="6184D82A" w14:textId="77777777" w:rsidR="003B339B" w:rsidRDefault="001A749B">
            <w:pPr>
              <w:adjustRightInd w:val="0"/>
              <w:jc w:val="center"/>
              <w:rPr>
                <w:rFonts w:ascii="Times New Roman" w:hAnsi="Times New Roman"/>
                <w:color w:val="000000"/>
              </w:rPr>
            </w:pPr>
            <w:r>
              <w:rPr>
                <w:rFonts w:ascii="Times New Roman" w:hAnsi="Times New Roman"/>
                <w:color w:val="000000"/>
              </w:rPr>
              <w:t>4.475 (4.040, 5.210)</w:t>
            </w:r>
          </w:p>
        </w:tc>
        <w:tc>
          <w:tcPr>
            <w:tcW w:w="1176" w:type="dxa"/>
            <w:tcBorders>
              <w:top w:val="nil"/>
              <w:left w:val="nil"/>
              <w:bottom w:val="nil"/>
              <w:right w:val="nil"/>
            </w:tcBorders>
            <w:shd w:val="clear" w:color="auto" w:fill="FFFFFF"/>
          </w:tcPr>
          <w:p w14:paraId="6184D82B" w14:textId="77777777" w:rsidR="003B339B" w:rsidRDefault="001A749B">
            <w:pPr>
              <w:adjustRightInd w:val="0"/>
              <w:jc w:val="center"/>
              <w:rPr>
                <w:rFonts w:ascii="Times New Roman" w:hAnsi="Times New Roman"/>
                <w:color w:val="000000"/>
              </w:rPr>
            </w:pPr>
            <w:r>
              <w:rPr>
                <w:rFonts w:ascii="Times New Roman" w:hAnsi="Times New Roman"/>
                <w:color w:val="000000"/>
              </w:rPr>
              <w:t>4.02, 5.53</w:t>
            </w:r>
          </w:p>
        </w:tc>
        <w:tc>
          <w:tcPr>
            <w:tcW w:w="398" w:type="dxa"/>
            <w:tcBorders>
              <w:top w:val="nil"/>
              <w:left w:val="nil"/>
              <w:bottom w:val="nil"/>
              <w:right w:val="nil"/>
            </w:tcBorders>
            <w:shd w:val="clear" w:color="auto" w:fill="FFFFFF"/>
          </w:tcPr>
          <w:p w14:paraId="6184D82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82D" w14:textId="77777777" w:rsidR="003B339B" w:rsidRDefault="001A749B">
            <w:pPr>
              <w:adjustRightInd w:val="0"/>
              <w:jc w:val="center"/>
              <w:rPr>
                <w:rFonts w:ascii="Times New Roman" w:hAnsi="Times New Roman"/>
                <w:color w:val="000000"/>
              </w:rPr>
            </w:pPr>
            <w:r>
              <w:rPr>
                <w:rFonts w:ascii="Times New Roman" w:hAnsi="Times New Roman"/>
                <w:color w:val="000000"/>
              </w:rPr>
              <w:t>0.108 (0.5887)</w:t>
            </w:r>
          </w:p>
        </w:tc>
        <w:tc>
          <w:tcPr>
            <w:tcW w:w="2018" w:type="dxa"/>
            <w:tcBorders>
              <w:top w:val="nil"/>
              <w:left w:val="nil"/>
              <w:bottom w:val="nil"/>
              <w:right w:val="nil"/>
            </w:tcBorders>
            <w:shd w:val="clear" w:color="auto" w:fill="FFFFFF"/>
          </w:tcPr>
          <w:p w14:paraId="6184D82E" w14:textId="77777777" w:rsidR="003B339B" w:rsidRDefault="001A749B">
            <w:pPr>
              <w:adjustRightInd w:val="0"/>
              <w:jc w:val="center"/>
              <w:rPr>
                <w:rFonts w:ascii="Times New Roman" w:hAnsi="Times New Roman"/>
                <w:color w:val="000000"/>
              </w:rPr>
            </w:pPr>
            <w:r>
              <w:rPr>
                <w:rFonts w:ascii="Times New Roman" w:hAnsi="Times New Roman"/>
                <w:color w:val="000000"/>
              </w:rPr>
              <w:t>0.330 (-0.250, 0.465)</w:t>
            </w:r>
          </w:p>
        </w:tc>
        <w:tc>
          <w:tcPr>
            <w:tcW w:w="1176" w:type="dxa"/>
            <w:tcBorders>
              <w:top w:val="nil"/>
              <w:left w:val="nil"/>
              <w:bottom w:val="nil"/>
              <w:right w:val="nil"/>
            </w:tcBorders>
            <w:shd w:val="clear" w:color="auto" w:fill="FFFFFF"/>
          </w:tcPr>
          <w:p w14:paraId="6184D82F" w14:textId="77777777" w:rsidR="003B339B" w:rsidRDefault="001A749B">
            <w:pPr>
              <w:adjustRightInd w:val="0"/>
              <w:jc w:val="center"/>
              <w:rPr>
                <w:rFonts w:ascii="Times New Roman" w:hAnsi="Times New Roman"/>
                <w:color w:val="000000"/>
              </w:rPr>
            </w:pPr>
            <w:r>
              <w:rPr>
                <w:rFonts w:ascii="Times New Roman" w:hAnsi="Times New Roman"/>
                <w:color w:val="000000"/>
              </w:rPr>
              <w:t>-0.76, 0.53</w:t>
            </w:r>
          </w:p>
        </w:tc>
      </w:tr>
      <w:tr w:rsidR="003B339B" w14:paraId="6184D83B" w14:textId="77777777">
        <w:trPr>
          <w:cantSplit/>
        </w:trPr>
        <w:tc>
          <w:tcPr>
            <w:tcW w:w="2138" w:type="dxa"/>
            <w:tcBorders>
              <w:top w:val="nil"/>
              <w:left w:val="nil"/>
              <w:bottom w:val="nil"/>
              <w:right w:val="nil"/>
            </w:tcBorders>
            <w:shd w:val="clear" w:color="auto" w:fill="FFFFFF"/>
          </w:tcPr>
          <w:p w14:paraId="6184D83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32"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833"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834" w14:textId="77777777" w:rsidR="003B339B" w:rsidRDefault="001A749B">
            <w:pPr>
              <w:adjustRightInd w:val="0"/>
              <w:jc w:val="center"/>
              <w:rPr>
                <w:rFonts w:ascii="Times New Roman" w:hAnsi="Times New Roman"/>
                <w:color w:val="000000"/>
              </w:rPr>
            </w:pPr>
            <w:r>
              <w:rPr>
                <w:rFonts w:ascii="Times New Roman" w:hAnsi="Times New Roman"/>
                <w:color w:val="000000"/>
              </w:rPr>
              <w:t>4.627 (0.3009)</w:t>
            </w:r>
          </w:p>
        </w:tc>
        <w:tc>
          <w:tcPr>
            <w:tcW w:w="2018" w:type="dxa"/>
            <w:tcBorders>
              <w:top w:val="nil"/>
              <w:left w:val="nil"/>
              <w:bottom w:val="nil"/>
              <w:right w:val="nil"/>
            </w:tcBorders>
            <w:shd w:val="clear" w:color="auto" w:fill="FFFFFF"/>
          </w:tcPr>
          <w:p w14:paraId="6184D835" w14:textId="77777777" w:rsidR="003B339B" w:rsidRDefault="001A749B">
            <w:pPr>
              <w:adjustRightInd w:val="0"/>
              <w:jc w:val="center"/>
              <w:rPr>
                <w:rFonts w:ascii="Times New Roman" w:hAnsi="Times New Roman"/>
                <w:color w:val="000000"/>
              </w:rPr>
            </w:pPr>
            <w:r>
              <w:rPr>
                <w:rFonts w:ascii="Times New Roman" w:hAnsi="Times New Roman"/>
                <w:color w:val="000000"/>
              </w:rPr>
              <w:t>4.780 (4.280, 4.820)</w:t>
            </w:r>
          </w:p>
        </w:tc>
        <w:tc>
          <w:tcPr>
            <w:tcW w:w="1176" w:type="dxa"/>
            <w:tcBorders>
              <w:top w:val="nil"/>
              <w:left w:val="nil"/>
              <w:bottom w:val="nil"/>
              <w:right w:val="nil"/>
            </w:tcBorders>
            <w:shd w:val="clear" w:color="auto" w:fill="FFFFFF"/>
          </w:tcPr>
          <w:p w14:paraId="6184D836" w14:textId="77777777" w:rsidR="003B339B" w:rsidRDefault="001A749B">
            <w:pPr>
              <w:adjustRightInd w:val="0"/>
              <w:jc w:val="center"/>
              <w:rPr>
                <w:rFonts w:ascii="Times New Roman" w:hAnsi="Times New Roman"/>
                <w:color w:val="000000"/>
              </w:rPr>
            </w:pPr>
            <w:r>
              <w:rPr>
                <w:rFonts w:ascii="Times New Roman" w:hAnsi="Times New Roman"/>
                <w:color w:val="000000"/>
              </w:rPr>
              <w:t>4.28, 4.82</w:t>
            </w:r>
          </w:p>
        </w:tc>
        <w:tc>
          <w:tcPr>
            <w:tcW w:w="398" w:type="dxa"/>
            <w:tcBorders>
              <w:top w:val="nil"/>
              <w:left w:val="nil"/>
              <w:bottom w:val="nil"/>
              <w:right w:val="nil"/>
            </w:tcBorders>
            <w:shd w:val="clear" w:color="auto" w:fill="FFFFFF"/>
          </w:tcPr>
          <w:p w14:paraId="6184D83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838" w14:textId="77777777" w:rsidR="003B339B" w:rsidRDefault="001A749B">
            <w:pPr>
              <w:adjustRightInd w:val="0"/>
              <w:jc w:val="center"/>
              <w:rPr>
                <w:rFonts w:ascii="Times New Roman" w:hAnsi="Times New Roman"/>
                <w:color w:val="000000"/>
              </w:rPr>
            </w:pPr>
            <w:r>
              <w:rPr>
                <w:rFonts w:ascii="Times New Roman" w:hAnsi="Times New Roman"/>
                <w:color w:val="000000"/>
              </w:rPr>
              <w:t>0.210 (0.5703)</w:t>
            </w:r>
          </w:p>
        </w:tc>
        <w:tc>
          <w:tcPr>
            <w:tcW w:w="2018" w:type="dxa"/>
            <w:tcBorders>
              <w:top w:val="nil"/>
              <w:left w:val="nil"/>
              <w:bottom w:val="nil"/>
              <w:right w:val="nil"/>
            </w:tcBorders>
            <w:shd w:val="clear" w:color="auto" w:fill="FFFFFF"/>
          </w:tcPr>
          <w:p w14:paraId="6184D839" w14:textId="77777777" w:rsidR="003B339B" w:rsidRDefault="001A749B">
            <w:pPr>
              <w:adjustRightInd w:val="0"/>
              <w:jc w:val="center"/>
              <w:rPr>
                <w:rFonts w:ascii="Times New Roman" w:hAnsi="Times New Roman"/>
                <w:color w:val="000000"/>
              </w:rPr>
            </w:pPr>
            <w:r>
              <w:rPr>
                <w:rFonts w:ascii="Times New Roman" w:hAnsi="Times New Roman"/>
                <w:color w:val="000000"/>
              </w:rPr>
              <w:t>0.190 (-0.350, 0.790)</w:t>
            </w:r>
          </w:p>
        </w:tc>
        <w:tc>
          <w:tcPr>
            <w:tcW w:w="1176" w:type="dxa"/>
            <w:tcBorders>
              <w:top w:val="nil"/>
              <w:left w:val="nil"/>
              <w:bottom w:val="nil"/>
              <w:right w:val="nil"/>
            </w:tcBorders>
            <w:shd w:val="clear" w:color="auto" w:fill="FFFFFF"/>
          </w:tcPr>
          <w:p w14:paraId="6184D83A" w14:textId="77777777" w:rsidR="003B339B" w:rsidRDefault="001A749B">
            <w:pPr>
              <w:adjustRightInd w:val="0"/>
              <w:jc w:val="center"/>
              <w:rPr>
                <w:rFonts w:ascii="Times New Roman" w:hAnsi="Times New Roman"/>
                <w:color w:val="000000"/>
              </w:rPr>
            </w:pPr>
            <w:r>
              <w:rPr>
                <w:rFonts w:ascii="Times New Roman" w:hAnsi="Times New Roman"/>
                <w:color w:val="000000"/>
              </w:rPr>
              <w:t>-0.35, 0.79</w:t>
            </w:r>
          </w:p>
        </w:tc>
      </w:tr>
      <w:tr w:rsidR="003B339B" w14:paraId="6184D846" w14:textId="77777777">
        <w:trPr>
          <w:cantSplit/>
        </w:trPr>
        <w:tc>
          <w:tcPr>
            <w:tcW w:w="2138" w:type="dxa"/>
            <w:tcBorders>
              <w:top w:val="nil"/>
              <w:left w:val="nil"/>
              <w:bottom w:val="nil"/>
              <w:right w:val="nil"/>
            </w:tcBorders>
            <w:shd w:val="clear" w:color="auto" w:fill="FFFFFF"/>
          </w:tcPr>
          <w:p w14:paraId="6184D83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3D"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83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83F" w14:textId="77777777" w:rsidR="003B339B" w:rsidRDefault="001A749B">
            <w:pPr>
              <w:adjustRightInd w:val="0"/>
              <w:jc w:val="center"/>
              <w:rPr>
                <w:rFonts w:ascii="Times New Roman" w:hAnsi="Times New Roman"/>
                <w:color w:val="000000"/>
              </w:rPr>
            </w:pPr>
            <w:r>
              <w:rPr>
                <w:rFonts w:ascii="Times New Roman" w:hAnsi="Times New Roman"/>
                <w:color w:val="000000"/>
              </w:rPr>
              <w:t>4.520 (0.1414)</w:t>
            </w:r>
          </w:p>
        </w:tc>
        <w:tc>
          <w:tcPr>
            <w:tcW w:w="2018" w:type="dxa"/>
            <w:tcBorders>
              <w:top w:val="nil"/>
              <w:left w:val="nil"/>
              <w:bottom w:val="nil"/>
              <w:right w:val="nil"/>
            </w:tcBorders>
            <w:shd w:val="clear" w:color="auto" w:fill="FFFFFF"/>
          </w:tcPr>
          <w:p w14:paraId="6184D840" w14:textId="77777777" w:rsidR="003B339B" w:rsidRDefault="001A749B">
            <w:pPr>
              <w:adjustRightInd w:val="0"/>
              <w:jc w:val="center"/>
              <w:rPr>
                <w:rFonts w:ascii="Times New Roman" w:hAnsi="Times New Roman"/>
                <w:color w:val="000000"/>
              </w:rPr>
            </w:pPr>
            <w:r>
              <w:rPr>
                <w:rFonts w:ascii="Times New Roman" w:hAnsi="Times New Roman"/>
                <w:color w:val="000000"/>
              </w:rPr>
              <w:t>4.520 (4.420, 4.620)</w:t>
            </w:r>
          </w:p>
        </w:tc>
        <w:tc>
          <w:tcPr>
            <w:tcW w:w="1176" w:type="dxa"/>
            <w:tcBorders>
              <w:top w:val="nil"/>
              <w:left w:val="nil"/>
              <w:bottom w:val="nil"/>
              <w:right w:val="nil"/>
            </w:tcBorders>
            <w:shd w:val="clear" w:color="auto" w:fill="FFFFFF"/>
          </w:tcPr>
          <w:p w14:paraId="6184D841" w14:textId="77777777" w:rsidR="003B339B" w:rsidRDefault="001A749B">
            <w:pPr>
              <w:adjustRightInd w:val="0"/>
              <w:jc w:val="center"/>
              <w:rPr>
                <w:rFonts w:ascii="Times New Roman" w:hAnsi="Times New Roman"/>
                <w:color w:val="000000"/>
              </w:rPr>
            </w:pPr>
            <w:r>
              <w:rPr>
                <w:rFonts w:ascii="Times New Roman" w:hAnsi="Times New Roman"/>
                <w:color w:val="000000"/>
              </w:rPr>
              <w:t>4.42, 4.62</w:t>
            </w:r>
          </w:p>
        </w:tc>
        <w:tc>
          <w:tcPr>
            <w:tcW w:w="398" w:type="dxa"/>
            <w:tcBorders>
              <w:top w:val="nil"/>
              <w:left w:val="nil"/>
              <w:bottom w:val="nil"/>
              <w:right w:val="nil"/>
            </w:tcBorders>
            <w:shd w:val="clear" w:color="auto" w:fill="FFFFFF"/>
          </w:tcPr>
          <w:p w14:paraId="6184D84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843" w14:textId="77777777" w:rsidR="003B339B" w:rsidRDefault="001A749B">
            <w:pPr>
              <w:adjustRightInd w:val="0"/>
              <w:jc w:val="center"/>
              <w:rPr>
                <w:rFonts w:ascii="Times New Roman" w:hAnsi="Times New Roman"/>
                <w:color w:val="000000"/>
              </w:rPr>
            </w:pPr>
            <w:r>
              <w:rPr>
                <w:rFonts w:ascii="Times New Roman" w:hAnsi="Times New Roman"/>
                <w:color w:val="000000"/>
              </w:rPr>
              <w:t>-0.360 (0.2121)</w:t>
            </w:r>
          </w:p>
        </w:tc>
        <w:tc>
          <w:tcPr>
            <w:tcW w:w="2018" w:type="dxa"/>
            <w:tcBorders>
              <w:top w:val="nil"/>
              <w:left w:val="nil"/>
              <w:bottom w:val="nil"/>
              <w:right w:val="nil"/>
            </w:tcBorders>
            <w:shd w:val="clear" w:color="auto" w:fill="FFFFFF"/>
          </w:tcPr>
          <w:p w14:paraId="6184D844" w14:textId="77777777" w:rsidR="003B339B" w:rsidRDefault="001A749B">
            <w:pPr>
              <w:adjustRightInd w:val="0"/>
              <w:jc w:val="center"/>
              <w:rPr>
                <w:rFonts w:ascii="Times New Roman" w:hAnsi="Times New Roman"/>
                <w:color w:val="000000"/>
              </w:rPr>
            </w:pPr>
            <w:r>
              <w:rPr>
                <w:rFonts w:ascii="Times New Roman" w:hAnsi="Times New Roman"/>
                <w:color w:val="000000"/>
              </w:rPr>
              <w:t>-0.360 (-0.510, -0.210)</w:t>
            </w:r>
          </w:p>
        </w:tc>
        <w:tc>
          <w:tcPr>
            <w:tcW w:w="1176" w:type="dxa"/>
            <w:tcBorders>
              <w:top w:val="nil"/>
              <w:left w:val="nil"/>
              <w:bottom w:val="nil"/>
              <w:right w:val="nil"/>
            </w:tcBorders>
            <w:shd w:val="clear" w:color="auto" w:fill="FFFFFF"/>
          </w:tcPr>
          <w:p w14:paraId="6184D845" w14:textId="77777777" w:rsidR="003B339B" w:rsidRDefault="001A749B">
            <w:pPr>
              <w:adjustRightInd w:val="0"/>
              <w:jc w:val="center"/>
              <w:rPr>
                <w:rFonts w:ascii="Times New Roman" w:hAnsi="Times New Roman"/>
                <w:color w:val="000000"/>
              </w:rPr>
            </w:pPr>
            <w:r>
              <w:rPr>
                <w:rFonts w:ascii="Times New Roman" w:hAnsi="Times New Roman"/>
                <w:color w:val="000000"/>
              </w:rPr>
              <w:t>-0.51, -0.21</w:t>
            </w:r>
          </w:p>
        </w:tc>
      </w:tr>
      <w:tr w:rsidR="003B339B" w14:paraId="6184D851" w14:textId="77777777">
        <w:trPr>
          <w:cantSplit/>
        </w:trPr>
        <w:tc>
          <w:tcPr>
            <w:tcW w:w="2138" w:type="dxa"/>
            <w:tcBorders>
              <w:top w:val="nil"/>
              <w:left w:val="nil"/>
              <w:bottom w:val="nil"/>
              <w:right w:val="nil"/>
            </w:tcBorders>
            <w:shd w:val="clear" w:color="auto" w:fill="FFFFFF"/>
          </w:tcPr>
          <w:p w14:paraId="6184D84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48"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84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84A" w14:textId="77777777" w:rsidR="003B339B" w:rsidRDefault="001A749B">
            <w:pPr>
              <w:adjustRightInd w:val="0"/>
              <w:jc w:val="center"/>
              <w:rPr>
                <w:rFonts w:ascii="Times New Roman" w:hAnsi="Times New Roman"/>
                <w:color w:val="000000"/>
              </w:rPr>
            </w:pPr>
            <w:r>
              <w:rPr>
                <w:rFonts w:ascii="Times New Roman" w:hAnsi="Times New Roman"/>
                <w:color w:val="000000"/>
              </w:rPr>
              <w:t>4.735 (0.0919)</w:t>
            </w:r>
          </w:p>
        </w:tc>
        <w:tc>
          <w:tcPr>
            <w:tcW w:w="2018" w:type="dxa"/>
            <w:tcBorders>
              <w:top w:val="nil"/>
              <w:left w:val="nil"/>
              <w:bottom w:val="nil"/>
              <w:right w:val="nil"/>
            </w:tcBorders>
            <w:shd w:val="clear" w:color="auto" w:fill="FFFFFF"/>
          </w:tcPr>
          <w:p w14:paraId="6184D84B" w14:textId="77777777" w:rsidR="003B339B" w:rsidRDefault="001A749B">
            <w:pPr>
              <w:adjustRightInd w:val="0"/>
              <w:jc w:val="center"/>
              <w:rPr>
                <w:rFonts w:ascii="Times New Roman" w:hAnsi="Times New Roman"/>
                <w:color w:val="000000"/>
              </w:rPr>
            </w:pPr>
            <w:r>
              <w:rPr>
                <w:rFonts w:ascii="Times New Roman" w:hAnsi="Times New Roman"/>
                <w:color w:val="000000"/>
              </w:rPr>
              <w:t>4.735 (4.670, 4.800)</w:t>
            </w:r>
          </w:p>
        </w:tc>
        <w:tc>
          <w:tcPr>
            <w:tcW w:w="1176" w:type="dxa"/>
            <w:tcBorders>
              <w:top w:val="nil"/>
              <w:left w:val="nil"/>
              <w:bottom w:val="nil"/>
              <w:right w:val="nil"/>
            </w:tcBorders>
            <w:shd w:val="clear" w:color="auto" w:fill="FFFFFF"/>
          </w:tcPr>
          <w:p w14:paraId="6184D84C" w14:textId="77777777" w:rsidR="003B339B" w:rsidRDefault="001A749B">
            <w:pPr>
              <w:adjustRightInd w:val="0"/>
              <w:jc w:val="center"/>
              <w:rPr>
                <w:rFonts w:ascii="Times New Roman" w:hAnsi="Times New Roman"/>
                <w:color w:val="000000"/>
              </w:rPr>
            </w:pPr>
            <w:r>
              <w:rPr>
                <w:rFonts w:ascii="Times New Roman" w:hAnsi="Times New Roman"/>
                <w:color w:val="000000"/>
              </w:rPr>
              <w:t>4.67, 4.80</w:t>
            </w:r>
          </w:p>
        </w:tc>
        <w:tc>
          <w:tcPr>
            <w:tcW w:w="398" w:type="dxa"/>
            <w:tcBorders>
              <w:top w:val="nil"/>
              <w:left w:val="nil"/>
              <w:bottom w:val="nil"/>
              <w:right w:val="nil"/>
            </w:tcBorders>
            <w:shd w:val="clear" w:color="auto" w:fill="FFFFFF"/>
          </w:tcPr>
          <w:p w14:paraId="6184D84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84E" w14:textId="77777777" w:rsidR="003B339B" w:rsidRDefault="001A749B">
            <w:pPr>
              <w:adjustRightInd w:val="0"/>
              <w:jc w:val="center"/>
              <w:rPr>
                <w:rFonts w:ascii="Times New Roman" w:hAnsi="Times New Roman"/>
                <w:color w:val="000000"/>
              </w:rPr>
            </w:pPr>
            <w:r>
              <w:rPr>
                <w:rFonts w:ascii="Times New Roman" w:hAnsi="Times New Roman"/>
                <w:color w:val="000000"/>
              </w:rPr>
              <w:t>-0.145 (0.2616)</w:t>
            </w:r>
          </w:p>
        </w:tc>
        <w:tc>
          <w:tcPr>
            <w:tcW w:w="2018" w:type="dxa"/>
            <w:tcBorders>
              <w:top w:val="nil"/>
              <w:left w:val="nil"/>
              <w:bottom w:val="nil"/>
              <w:right w:val="nil"/>
            </w:tcBorders>
            <w:shd w:val="clear" w:color="auto" w:fill="FFFFFF"/>
          </w:tcPr>
          <w:p w14:paraId="6184D84F" w14:textId="77777777" w:rsidR="003B339B" w:rsidRDefault="001A749B">
            <w:pPr>
              <w:adjustRightInd w:val="0"/>
              <w:jc w:val="center"/>
              <w:rPr>
                <w:rFonts w:ascii="Times New Roman" w:hAnsi="Times New Roman"/>
                <w:color w:val="000000"/>
              </w:rPr>
            </w:pPr>
            <w:r>
              <w:rPr>
                <w:rFonts w:ascii="Times New Roman" w:hAnsi="Times New Roman"/>
                <w:color w:val="000000"/>
              </w:rPr>
              <w:t>-0.145 (-0.330, 0.040)</w:t>
            </w:r>
          </w:p>
        </w:tc>
        <w:tc>
          <w:tcPr>
            <w:tcW w:w="1176" w:type="dxa"/>
            <w:tcBorders>
              <w:top w:val="nil"/>
              <w:left w:val="nil"/>
              <w:bottom w:val="nil"/>
              <w:right w:val="nil"/>
            </w:tcBorders>
            <w:shd w:val="clear" w:color="auto" w:fill="FFFFFF"/>
          </w:tcPr>
          <w:p w14:paraId="6184D850" w14:textId="77777777" w:rsidR="003B339B" w:rsidRDefault="001A749B">
            <w:pPr>
              <w:adjustRightInd w:val="0"/>
              <w:jc w:val="center"/>
              <w:rPr>
                <w:rFonts w:ascii="Times New Roman" w:hAnsi="Times New Roman"/>
                <w:color w:val="000000"/>
              </w:rPr>
            </w:pPr>
            <w:r>
              <w:rPr>
                <w:rFonts w:ascii="Times New Roman" w:hAnsi="Times New Roman"/>
                <w:color w:val="000000"/>
              </w:rPr>
              <w:t>-0.33, 0.04</w:t>
            </w:r>
          </w:p>
        </w:tc>
      </w:tr>
      <w:tr w:rsidR="003B339B" w14:paraId="6184D85C" w14:textId="77777777">
        <w:trPr>
          <w:cantSplit/>
        </w:trPr>
        <w:tc>
          <w:tcPr>
            <w:tcW w:w="2138" w:type="dxa"/>
            <w:tcBorders>
              <w:top w:val="nil"/>
              <w:left w:val="nil"/>
              <w:bottom w:val="nil"/>
              <w:right w:val="nil"/>
            </w:tcBorders>
            <w:shd w:val="clear" w:color="auto" w:fill="FFFFFF"/>
          </w:tcPr>
          <w:p w14:paraId="6184D85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53"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85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855" w14:textId="77777777" w:rsidR="003B339B" w:rsidRDefault="001A749B">
            <w:pPr>
              <w:adjustRightInd w:val="0"/>
              <w:jc w:val="center"/>
              <w:rPr>
                <w:rFonts w:ascii="Times New Roman" w:hAnsi="Times New Roman"/>
                <w:color w:val="000000"/>
              </w:rPr>
            </w:pPr>
            <w:r>
              <w:rPr>
                <w:rFonts w:ascii="Times New Roman" w:hAnsi="Times New Roman"/>
                <w:color w:val="000000"/>
              </w:rPr>
              <w:t>4.560 (NA)</w:t>
            </w:r>
          </w:p>
        </w:tc>
        <w:tc>
          <w:tcPr>
            <w:tcW w:w="2018" w:type="dxa"/>
            <w:tcBorders>
              <w:top w:val="nil"/>
              <w:left w:val="nil"/>
              <w:bottom w:val="nil"/>
              <w:right w:val="nil"/>
            </w:tcBorders>
            <w:shd w:val="clear" w:color="auto" w:fill="FFFFFF"/>
          </w:tcPr>
          <w:p w14:paraId="6184D856" w14:textId="77777777" w:rsidR="003B339B" w:rsidRDefault="001A749B">
            <w:pPr>
              <w:adjustRightInd w:val="0"/>
              <w:jc w:val="center"/>
              <w:rPr>
                <w:rFonts w:ascii="Times New Roman" w:hAnsi="Times New Roman"/>
                <w:color w:val="000000"/>
              </w:rPr>
            </w:pPr>
            <w:r>
              <w:rPr>
                <w:rFonts w:ascii="Times New Roman" w:hAnsi="Times New Roman"/>
                <w:color w:val="000000"/>
              </w:rPr>
              <w:t>4.560 (4.560, 4.560)</w:t>
            </w:r>
          </w:p>
        </w:tc>
        <w:tc>
          <w:tcPr>
            <w:tcW w:w="1176" w:type="dxa"/>
            <w:tcBorders>
              <w:top w:val="nil"/>
              <w:left w:val="nil"/>
              <w:bottom w:val="nil"/>
              <w:right w:val="nil"/>
            </w:tcBorders>
            <w:shd w:val="clear" w:color="auto" w:fill="FFFFFF"/>
          </w:tcPr>
          <w:p w14:paraId="6184D857" w14:textId="77777777" w:rsidR="003B339B" w:rsidRDefault="001A749B">
            <w:pPr>
              <w:adjustRightInd w:val="0"/>
              <w:jc w:val="center"/>
              <w:rPr>
                <w:rFonts w:ascii="Times New Roman" w:hAnsi="Times New Roman"/>
                <w:color w:val="000000"/>
              </w:rPr>
            </w:pPr>
            <w:r>
              <w:rPr>
                <w:rFonts w:ascii="Times New Roman" w:hAnsi="Times New Roman"/>
                <w:color w:val="000000"/>
              </w:rPr>
              <w:t>4.56, 4.56</w:t>
            </w:r>
          </w:p>
        </w:tc>
        <w:tc>
          <w:tcPr>
            <w:tcW w:w="398" w:type="dxa"/>
            <w:tcBorders>
              <w:top w:val="nil"/>
              <w:left w:val="nil"/>
              <w:bottom w:val="nil"/>
              <w:right w:val="nil"/>
            </w:tcBorders>
            <w:shd w:val="clear" w:color="auto" w:fill="FFFFFF"/>
          </w:tcPr>
          <w:p w14:paraId="6184D858"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859" w14:textId="77777777" w:rsidR="003B339B" w:rsidRDefault="001A749B">
            <w:pPr>
              <w:adjustRightInd w:val="0"/>
              <w:jc w:val="center"/>
              <w:rPr>
                <w:rFonts w:ascii="Times New Roman" w:hAnsi="Times New Roman"/>
                <w:color w:val="000000"/>
              </w:rPr>
            </w:pPr>
            <w:r>
              <w:rPr>
                <w:rFonts w:ascii="Times New Roman" w:hAnsi="Times New Roman"/>
                <w:color w:val="000000"/>
              </w:rPr>
              <w:t>-0.070 (NA)</w:t>
            </w:r>
          </w:p>
        </w:tc>
        <w:tc>
          <w:tcPr>
            <w:tcW w:w="2018" w:type="dxa"/>
            <w:tcBorders>
              <w:top w:val="nil"/>
              <w:left w:val="nil"/>
              <w:bottom w:val="nil"/>
              <w:right w:val="nil"/>
            </w:tcBorders>
            <w:shd w:val="clear" w:color="auto" w:fill="FFFFFF"/>
          </w:tcPr>
          <w:p w14:paraId="6184D85A" w14:textId="77777777" w:rsidR="003B339B" w:rsidRDefault="001A749B">
            <w:pPr>
              <w:adjustRightInd w:val="0"/>
              <w:jc w:val="center"/>
              <w:rPr>
                <w:rFonts w:ascii="Times New Roman" w:hAnsi="Times New Roman"/>
                <w:color w:val="000000"/>
              </w:rPr>
            </w:pPr>
            <w:r>
              <w:rPr>
                <w:rFonts w:ascii="Times New Roman" w:hAnsi="Times New Roman"/>
                <w:color w:val="000000"/>
              </w:rPr>
              <w:t>-0.070 (-0.070, -0.070)</w:t>
            </w:r>
          </w:p>
        </w:tc>
        <w:tc>
          <w:tcPr>
            <w:tcW w:w="1176" w:type="dxa"/>
            <w:tcBorders>
              <w:top w:val="nil"/>
              <w:left w:val="nil"/>
              <w:bottom w:val="nil"/>
              <w:right w:val="nil"/>
            </w:tcBorders>
            <w:shd w:val="clear" w:color="auto" w:fill="FFFFFF"/>
          </w:tcPr>
          <w:p w14:paraId="6184D85B" w14:textId="77777777" w:rsidR="003B339B" w:rsidRDefault="001A749B">
            <w:pPr>
              <w:adjustRightInd w:val="0"/>
              <w:jc w:val="center"/>
              <w:rPr>
                <w:rFonts w:ascii="Times New Roman" w:hAnsi="Times New Roman"/>
                <w:color w:val="000000"/>
              </w:rPr>
            </w:pPr>
            <w:r>
              <w:rPr>
                <w:rFonts w:ascii="Times New Roman" w:hAnsi="Times New Roman"/>
                <w:color w:val="000000"/>
              </w:rPr>
              <w:t>-0.07, -0.07</w:t>
            </w:r>
          </w:p>
        </w:tc>
      </w:tr>
      <w:tr w:rsidR="003B339B" w14:paraId="6184D867" w14:textId="77777777">
        <w:trPr>
          <w:cantSplit/>
        </w:trPr>
        <w:tc>
          <w:tcPr>
            <w:tcW w:w="2138" w:type="dxa"/>
            <w:tcBorders>
              <w:top w:val="nil"/>
              <w:left w:val="nil"/>
              <w:bottom w:val="nil"/>
              <w:right w:val="nil"/>
            </w:tcBorders>
            <w:shd w:val="clear" w:color="auto" w:fill="FFFFFF"/>
          </w:tcPr>
          <w:p w14:paraId="6184D85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5E"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85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860" w14:textId="77777777" w:rsidR="003B339B" w:rsidRDefault="001A749B">
            <w:pPr>
              <w:adjustRightInd w:val="0"/>
              <w:jc w:val="center"/>
              <w:rPr>
                <w:rFonts w:ascii="Times New Roman" w:hAnsi="Times New Roman"/>
                <w:color w:val="000000"/>
              </w:rPr>
            </w:pPr>
            <w:r>
              <w:rPr>
                <w:rFonts w:ascii="Times New Roman" w:hAnsi="Times New Roman"/>
                <w:color w:val="000000"/>
              </w:rPr>
              <w:t>5.813 (1.5835)</w:t>
            </w:r>
          </w:p>
        </w:tc>
        <w:tc>
          <w:tcPr>
            <w:tcW w:w="2018" w:type="dxa"/>
            <w:tcBorders>
              <w:top w:val="nil"/>
              <w:left w:val="nil"/>
              <w:bottom w:val="nil"/>
              <w:right w:val="nil"/>
            </w:tcBorders>
            <w:shd w:val="clear" w:color="auto" w:fill="FFFFFF"/>
          </w:tcPr>
          <w:p w14:paraId="6184D861" w14:textId="77777777" w:rsidR="003B339B" w:rsidRDefault="001A749B">
            <w:pPr>
              <w:adjustRightInd w:val="0"/>
              <w:jc w:val="center"/>
              <w:rPr>
                <w:rFonts w:ascii="Times New Roman" w:hAnsi="Times New Roman"/>
                <w:color w:val="000000"/>
              </w:rPr>
            </w:pPr>
            <w:r>
              <w:rPr>
                <w:rFonts w:ascii="Times New Roman" w:hAnsi="Times New Roman"/>
                <w:color w:val="000000"/>
              </w:rPr>
              <w:t>5.175 (4.795, 6.830)</w:t>
            </w:r>
          </w:p>
        </w:tc>
        <w:tc>
          <w:tcPr>
            <w:tcW w:w="1176" w:type="dxa"/>
            <w:tcBorders>
              <w:top w:val="nil"/>
              <w:left w:val="nil"/>
              <w:bottom w:val="nil"/>
              <w:right w:val="nil"/>
            </w:tcBorders>
            <w:shd w:val="clear" w:color="auto" w:fill="FFFFFF"/>
          </w:tcPr>
          <w:p w14:paraId="6184D862" w14:textId="77777777" w:rsidR="003B339B" w:rsidRDefault="001A749B">
            <w:pPr>
              <w:adjustRightInd w:val="0"/>
              <w:jc w:val="center"/>
              <w:rPr>
                <w:rFonts w:ascii="Times New Roman" w:hAnsi="Times New Roman"/>
                <w:color w:val="000000"/>
              </w:rPr>
            </w:pPr>
            <w:r>
              <w:rPr>
                <w:rFonts w:ascii="Times New Roman" w:hAnsi="Times New Roman"/>
                <w:color w:val="000000"/>
              </w:rPr>
              <w:t>4.77, 8.13</w:t>
            </w:r>
          </w:p>
        </w:tc>
        <w:tc>
          <w:tcPr>
            <w:tcW w:w="398" w:type="dxa"/>
            <w:tcBorders>
              <w:top w:val="nil"/>
              <w:left w:val="nil"/>
              <w:bottom w:val="nil"/>
              <w:right w:val="nil"/>
            </w:tcBorders>
            <w:shd w:val="clear" w:color="auto" w:fill="FFFFFF"/>
          </w:tcPr>
          <w:p w14:paraId="6184D86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864" w14:textId="77777777" w:rsidR="003B339B" w:rsidRDefault="001A749B">
            <w:pPr>
              <w:adjustRightInd w:val="0"/>
              <w:jc w:val="center"/>
              <w:rPr>
                <w:rFonts w:ascii="Times New Roman" w:hAnsi="Times New Roman"/>
                <w:color w:val="000000"/>
              </w:rPr>
            </w:pPr>
            <w:r>
              <w:rPr>
                <w:rFonts w:ascii="Times New Roman" w:hAnsi="Times New Roman"/>
                <w:color w:val="000000"/>
              </w:rPr>
              <w:t>0.070 (0.9515)</w:t>
            </w:r>
          </w:p>
        </w:tc>
        <w:tc>
          <w:tcPr>
            <w:tcW w:w="2018" w:type="dxa"/>
            <w:tcBorders>
              <w:top w:val="nil"/>
              <w:left w:val="nil"/>
              <w:bottom w:val="nil"/>
              <w:right w:val="nil"/>
            </w:tcBorders>
            <w:shd w:val="clear" w:color="auto" w:fill="FFFFFF"/>
          </w:tcPr>
          <w:p w14:paraId="6184D865" w14:textId="77777777" w:rsidR="003B339B" w:rsidRDefault="001A749B">
            <w:pPr>
              <w:adjustRightInd w:val="0"/>
              <w:jc w:val="center"/>
              <w:rPr>
                <w:rFonts w:ascii="Times New Roman" w:hAnsi="Times New Roman"/>
                <w:color w:val="000000"/>
              </w:rPr>
            </w:pPr>
            <w:r>
              <w:rPr>
                <w:rFonts w:ascii="Times New Roman" w:hAnsi="Times New Roman"/>
                <w:color w:val="000000"/>
              </w:rPr>
              <w:t>-0.145 (-0.690, 0.830)</w:t>
            </w:r>
          </w:p>
        </w:tc>
        <w:tc>
          <w:tcPr>
            <w:tcW w:w="1176" w:type="dxa"/>
            <w:tcBorders>
              <w:top w:val="nil"/>
              <w:left w:val="nil"/>
              <w:bottom w:val="nil"/>
              <w:right w:val="nil"/>
            </w:tcBorders>
            <w:shd w:val="clear" w:color="auto" w:fill="FFFFFF"/>
          </w:tcPr>
          <w:p w14:paraId="6184D866" w14:textId="77777777" w:rsidR="003B339B" w:rsidRDefault="001A749B">
            <w:pPr>
              <w:adjustRightInd w:val="0"/>
              <w:jc w:val="center"/>
              <w:rPr>
                <w:rFonts w:ascii="Times New Roman" w:hAnsi="Times New Roman"/>
                <w:color w:val="000000"/>
              </w:rPr>
            </w:pPr>
            <w:r>
              <w:rPr>
                <w:rFonts w:ascii="Times New Roman" w:hAnsi="Times New Roman"/>
                <w:color w:val="000000"/>
              </w:rPr>
              <w:t>-0.71, 1.28</w:t>
            </w:r>
          </w:p>
        </w:tc>
      </w:tr>
      <w:tr w:rsidR="003B339B" w14:paraId="6184D869" w14:textId="77777777">
        <w:trPr>
          <w:cantSplit/>
        </w:trPr>
        <w:tc>
          <w:tcPr>
            <w:tcW w:w="12916" w:type="dxa"/>
            <w:gridSpan w:val="10"/>
            <w:tcBorders>
              <w:top w:val="nil"/>
              <w:left w:val="nil"/>
              <w:bottom w:val="nil"/>
              <w:right w:val="nil"/>
            </w:tcBorders>
            <w:shd w:val="clear" w:color="auto" w:fill="FFFFFF"/>
          </w:tcPr>
          <w:p w14:paraId="6184D86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874" w14:textId="77777777">
        <w:trPr>
          <w:cantSplit/>
        </w:trPr>
        <w:tc>
          <w:tcPr>
            <w:tcW w:w="2138" w:type="dxa"/>
            <w:tcBorders>
              <w:top w:val="nil"/>
              <w:left w:val="nil"/>
              <w:bottom w:val="nil"/>
              <w:right w:val="nil"/>
            </w:tcBorders>
            <w:shd w:val="clear" w:color="auto" w:fill="FFFFFF"/>
          </w:tcPr>
          <w:p w14:paraId="6184D86A" w14:textId="77777777" w:rsidR="003B339B" w:rsidRDefault="001A749B">
            <w:pPr>
              <w:adjustRightInd w:val="0"/>
              <w:rPr>
                <w:rFonts w:ascii="Times New Roman" w:hAnsi="Times New Roman"/>
                <w:color w:val="000000"/>
              </w:rPr>
            </w:pPr>
            <w:r>
              <w:rPr>
                <w:rFonts w:ascii="Times New Roman" w:hAnsi="Times New Roman"/>
                <w:color w:val="000000"/>
              </w:rPr>
              <w:t>Amylase (IU/L) (N = 33)</w:t>
            </w:r>
          </w:p>
        </w:tc>
        <w:tc>
          <w:tcPr>
            <w:tcW w:w="982" w:type="dxa"/>
            <w:tcBorders>
              <w:top w:val="nil"/>
              <w:left w:val="nil"/>
              <w:bottom w:val="nil"/>
              <w:right w:val="nil"/>
            </w:tcBorders>
            <w:shd w:val="clear" w:color="auto" w:fill="FFFFFF"/>
          </w:tcPr>
          <w:p w14:paraId="6184D86B"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86C"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D86D" w14:textId="77777777" w:rsidR="003B339B" w:rsidRDefault="001A749B">
            <w:pPr>
              <w:adjustRightInd w:val="0"/>
              <w:jc w:val="center"/>
              <w:rPr>
                <w:rFonts w:ascii="Times New Roman" w:hAnsi="Times New Roman"/>
                <w:color w:val="000000"/>
              </w:rPr>
            </w:pPr>
            <w:r>
              <w:rPr>
                <w:rFonts w:ascii="Times New Roman" w:hAnsi="Times New Roman"/>
                <w:color w:val="000000"/>
              </w:rPr>
              <w:t>76.811 (61.2144)</w:t>
            </w:r>
          </w:p>
        </w:tc>
        <w:tc>
          <w:tcPr>
            <w:tcW w:w="2018" w:type="dxa"/>
            <w:tcBorders>
              <w:top w:val="nil"/>
              <w:left w:val="nil"/>
              <w:bottom w:val="nil"/>
              <w:right w:val="nil"/>
            </w:tcBorders>
            <w:shd w:val="clear" w:color="auto" w:fill="FFFFFF"/>
          </w:tcPr>
          <w:p w14:paraId="6184D86E" w14:textId="77777777" w:rsidR="003B339B" w:rsidRDefault="001A749B">
            <w:pPr>
              <w:adjustRightInd w:val="0"/>
              <w:jc w:val="center"/>
              <w:rPr>
                <w:rFonts w:ascii="Times New Roman" w:hAnsi="Times New Roman"/>
                <w:color w:val="000000"/>
              </w:rPr>
            </w:pPr>
            <w:r>
              <w:rPr>
                <w:rFonts w:ascii="Times New Roman" w:hAnsi="Times New Roman"/>
                <w:color w:val="000000"/>
              </w:rPr>
              <w:t>61.500 (42.000, 96.000)</w:t>
            </w:r>
          </w:p>
        </w:tc>
        <w:tc>
          <w:tcPr>
            <w:tcW w:w="1176" w:type="dxa"/>
            <w:tcBorders>
              <w:top w:val="nil"/>
              <w:left w:val="nil"/>
              <w:bottom w:val="nil"/>
              <w:right w:val="nil"/>
            </w:tcBorders>
            <w:shd w:val="clear" w:color="auto" w:fill="FFFFFF"/>
          </w:tcPr>
          <w:p w14:paraId="6184D86F" w14:textId="77777777" w:rsidR="003B339B" w:rsidRDefault="001A749B">
            <w:pPr>
              <w:adjustRightInd w:val="0"/>
              <w:jc w:val="center"/>
              <w:rPr>
                <w:rFonts w:ascii="Times New Roman" w:hAnsi="Times New Roman"/>
                <w:color w:val="000000"/>
              </w:rPr>
            </w:pPr>
            <w:r>
              <w:rPr>
                <w:rFonts w:ascii="Times New Roman" w:hAnsi="Times New Roman"/>
                <w:color w:val="000000"/>
              </w:rPr>
              <w:t>22.00, 309.00</w:t>
            </w:r>
          </w:p>
        </w:tc>
        <w:tc>
          <w:tcPr>
            <w:tcW w:w="398" w:type="dxa"/>
            <w:tcBorders>
              <w:top w:val="nil"/>
              <w:left w:val="nil"/>
              <w:bottom w:val="nil"/>
              <w:right w:val="nil"/>
            </w:tcBorders>
            <w:shd w:val="clear" w:color="auto" w:fill="FFFFFF"/>
          </w:tcPr>
          <w:p w14:paraId="6184D870"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871"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872"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873" w14:textId="77777777" w:rsidR="003B339B" w:rsidRDefault="003B339B">
            <w:pPr>
              <w:adjustRightInd w:val="0"/>
              <w:jc w:val="center"/>
              <w:rPr>
                <w:rFonts w:ascii="Times New Roman" w:hAnsi="Times New Roman"/>
                <w:color w:val="000000"/>
              </w:rPr>
            </w:pPr>
          </w:p>
        </w:tc>
      </w:tr>
      <w:tr w:rsidR="003B339B" w14:paraId="6184D87F" w14:textId="77777777">
        <w:trPr>
          <w:cantSplit/>
        </w:trPr>
        <w:tc>
          <w:tcPr>
            <w:tcW w:w="2138" w:type="dxa"/>
            <w:tcBorders>
              <w:top w:val="nil"/>
              <w:left w:val="nil"/>
              <w:bottom w:val="nil"/>
              <w:right w:val="nil"/>
            </w:tcBorders>
            <w:shd w:val="clear" w:color="auto" w:fill="FFFFFF"/>
          </w:tcPr>
          <w:p w14:paraId="6184D87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76"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877"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c>
          <w:tcPr>
            <w:tcW w:w="1306" w:type="dxa"/>
            <w:tcBorders>
              <w:top w:val="nil"/>
              <w:left w:val="nil"/>
              <w:bottom w:val="nil"/>
              <w:right w:val="nil"/>
            </w:tcBorders>
            <w:shd w:val="clear" w:color="auto" w:fill="FFFFFF"/>
          </w:tcPr>
          <w:p w14:paraId="6184D878" w14:textId="77777777" w:rsidR="003B339B" w:rsidRDefault="001A749B">
            <w:pPr>
              <w:adjustRightInd w:val="0"/>
              <w:jc w:val="center"/>
              <w:rPr>
                <w:rFonts w:ascii="Times New Roman" w:hAnsi="Times New Roman"/>
                <w:color w:val="000000"/>
              </w:rPr>
            </w:pPr>
            <w:r>
              <w:rPr>
                <w:rFonts w:ascii="Times New Roman" w:hAnsi="Times New Roman"/>
                <w:color w:val="000000"/>
              </w:rPr>
              <w:t>70.365 (30.3059)</w:t>
            </w:r>
          </w:p>
        </w:tc>
        <w:tc>
          <w:tcPr>
            <w:tcW w:w="2018" w:type="dxa"/>
            <w:tcBorders>
              <w:top w:val="nil"/>
              <w:left w:val="nil"/>
              <w:bottom w:val="nil"/>
              <w:right w:val="nil"/>
            </w:tcBorders>
            <w:shd w:val="clear" w:color="auto" w:fill="FFFFFF"/>
          </w:tcPr>
          <w:p w14:paraId="6184D879" w14:textId="77777777" w:rsidR="003B339B" w:rsidRDefault="001A749B">
            <w:pPr>
              <w:adjustRightInd w:val="0"/>
              <w:jc w:val="center"/>
              <w:rPr>
                <w:rFonts w:ascii="Times New Roman" w:hAnsi="Times New Roman"/>
                <w:color w:val="000000"/>
              </w:rPr>
            </w:pPr>
            <w:r>
              <w:rPr>
                <w:rFonts w:ascii="Times New Roman" w:hAnsi="Times New Roman"/>
                <w:color w:val="000000"/>
              </w:rPr>
              <w:t>67.000 (49.000, 87.000)</w:t>
            </w:r>
          </w:p>
        </w:tc>
        <w:tc>
          <w:tcPr>
            <w:tcW w:w="1176" w:type="dxa"/>
            <w:tcBorders>
              <w:top w:val="nil"/>
              <w:left w:val="nil"/>
              <w:bottom w:val="nil"/>
              <w:right w:val="nil"/>
            </w:tcBorders>
            <w:shd w:val="clear" w:color="auto" w:fill="FFFFFF"/>
          </w:tcPr>
          <w:p w14:paraId="6184D87A" w14:textId="77777777" w:rsidR="003B339B" w:rsidRDefault="001A749B">
            <w:pPr>
              <w:adjustRightInd w:val="0"/>
              <w:jc w:val="center"/>
              <w:rPr>
                <w:rFonts w:ascii="Times New Roman" w:hAnsi="Times New Roman"/>
                <w:color w:val="000000"/>
              </w:rPr>
            </w:pPr>
            <w:r>
              <w:rPr>
                <w:rFonts w:ascii="Times New Roman" w:hAnsi="Times New Roman"/>
                <w:color w:val="000000"/>
              </w:rPr>
              <w:t>30.00, 152.50</w:t>
            </w:r>
          </w:p>
        </w:tc>
        <w:tc>
          <w:tcPr>
            <w:tcW w:w="398" w:type="dxa"/>
            <w:tcBorders>
              <w:top w:val="nil"/>
              <w:left w:val="nil"/>
              <w:bottom w:val="nil"/>
              <w:right w:val="nil"/>
            </w:tcBorders>
            <w:shd w:val="clear" w:color="auto" w:fill="FFFFFF"/>
          </w:tcPr>
          <w:p w14:paraId="6184D87B"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c>
          <w:tcPr>
            <w:tcW w:w="1306" w:type="dxa"/>
            <w:tcBorders>
              <w:top w:val="nil"/>
              <w:left w:val="nil"/>
              <w:bottom w:val="nil"/>
              <w:right w:val="nil"/>
            </w:tcBorders>
            <w:shd w:val="clear" w:color="auto" w:fill="FFFFFF"/>
          </w:tcPr>
          <w:p w14:paraId="6184D87C" w14:textId="77777777" w:rsidR="003B339B" w:rsidRDefault="001A749B">
            <w:pPr>
              <w:adjustRightInd w:val="0"/>
              <w:jc w:val="center"/>
              <w:rPr>
                <w:rFonts w:ascii="Times New Roman" w:hAnsi="Times New Roman"/>
                <w:color w:val="000000"/>
              </w:rPr>
            </w:pPr>
            <w:r>
              <w:rPr>
                <w:rFonts w:ascii="Times New Roman" w:hAnsi="Times New Roman"/>
                <w:color w:val="000000"/>
              </w:rPr>
              <w:t>-8.818 (56.2773)</w:t>
            </w:r>
          </w:p>
        </w:tc>
        <w:tc>
          <w:tcPr>
            <w:tcW w:w="2018" w:type="dxa"/>
            <w:tcBorders>
              <w:top w:val="nil"/>
              <w:left w:val="nil"/>
              <w:bottom w:val="nil"/>
              <w:right w:val="nil"/>
            </w:tcBorders>
            <w:shd w:val="clear" w:color="auto" w:fill="FFFFFF"/>
          </w:tcPr>
          <w:p w14:paraId="6184D87D" w14:textId="77777777" w:rsidR="003B339B" w:rsidRDefault="001A749B">
            <w:pPr>
              <w:adjustRightInd w:val="0"/>
              <w:jc w:val="center"/>
              <w:rPr>
                <w:rFonts w:ascii="Times New Roman" w:hAnsi="Times New Roman"/>
                <w:color w:val="000000"/>
              </w:rPr>
            </w:pPr>
            <w:r>
              <w:rPr>
                <w:rFonts w:ascii="Times New Roman" w:hAnsi="Times New Roman"/>
                <w:color w:val="000000"/>
              </w:rPr>
              <w:t>6.000 (-4.000, 9.000)</w:t>
            </w:r>
          </w:p>
        </w:tc>
        <w:tc>
          <w:tcPr>
            <w:tcW w:w="1176" w:type="dxa"/>
            <w:tcBorders>
              <w:top w:val="nil"/>
              <w:left w:val="nil"/>
              <w:bottom w:val="nil"/>
              <w:right w:val="nil"/>
            </w:tcBorders>
            <w:shd w:val="clear" w:color="auto" w:fill="FFFFFF"/>
          </w:tcPr>
          <w:p w14:paraId="6184D87E" w14:textId="77777777" w:rsidR="003B339B" w:rsidRDefault="001A749B">
            <w:pPr>
              <w:adjustRightInd w:val="0"/>
              <w:jc w:val="center"/>
              <w:rPr>
                <w:rFonts w:ascii="Times New Roman" w:hAnsi="Times New Roman"/>
                <w:color w:val="000000"/>
              </w:rPr>
            </w:pPr>
            <w:r>
              <w:rPr>
                <w:rFonts w:ascii="Times New Roman" w:hAnsi="Times New Roman"/>
                <w:color w:val="000000"/>
              </w:rPr>
              <w:t>-242.00, 48.80</w:t>
            </w:r>
          </w:p>
        </w:tc>
      </w:tr>
      <w:tr w:rsidR="003B339B" w14:paraId="6184D88A" w14:textId="77777777">
        <w:trPr>
          <w:cantSplit/>
        </w:trPr>
        <w:tc>
          <w:tcPr>
            <w:tcW w:w="2138" w:type="dxa"/>
            <w:tcBorders>
              <w:top w:val="nil"/>
              <w:left w:val="nil"/>
              <w:bottom w:val="nil"/>
              <w:right w:val="nil"/>
            </w:tcBorders>
            <w:shd w:val="clear" w:color="auto" w:fill="FFFFFF"/>
          </w:tcPr>
          <w:p w14:paraId="6184D88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81"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882"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c>
          <w:tcPr>
            <w:tcW w:w="1306" w:type="dxa"/>
            <w:tcBorders>
              <w:top w:val="nil"/>
              <w:left w:val="nil"/>
              <w:bottom w:val="nil"/>
              <w:right w:val="nil"/>
            </w:tcBorders>
            <w:shd w:val="clear" w:color="auto" w:fill="FFFFFF"/>
          </w:tcPr>
          <w:p w14:paraId="6184D883" w14:textId="77777777" w:rsidR="003B339B" w:rsidRDefault="001A749B">
            <w:pPr>
              <w:adjustRightInd w:val="0"/>
              <w:jc w:val="center"/>
              <w:rPr>
                <w:rFonts w:ascii="Times New Roman" w:hAnsi="Times New Roman"/>
                <w:color w:val="000000"/>
              </w:rPr>
            </w:pPr>
            <w:r>
              <w:rPr>
                <w:rFonts w:ascii="Times New Roman" w:hAnsi="Times New Roman"/>
                <w:color w:val="000000"/>
              </w:rPr>
              <w:t>64.440 (19.4689)</w:t>
            </w:r>
          </w:p>
        </w:tc>
        <w:tc>
          <w:tcPr>
            <w:tcW w:w="2018" w:type="dxa"/>
            <w:tcBorders>
              <w:top w:val="nil"/>
              <w:left w:val="nil"/>
              <w:bottom w:val="nil"/>
              <w:right w:val="nil"/>
            </w:tcBorders>
            <w:shd w:val="clear" w:color="auto" w:fill="FFFFFF"/>
          </w:tcPr>
          <w:p w14:paraId="6184D884" w14:textId="77777777" w:rsidR="003B339B" w:rsidRDefault="001A749B">
            <w:pPr>
              <w:adjustRightInd w:val="0"/>
              <w:jc w:val="center"/>
              <w:rPr>
                <w:rFonts w:ascii="Times New Roman" w:hAnsi="Times New Roman"/>
                <w:color w:val="000000"/>
              </w:rPr>
            </w:pPr>
            <w:r>
              <w:rPr>
                <w:rFonts w:ascii="Times New Roman" w:hAnsi="Times New Roman"/>
                <w:color w:val="000000"/>
              </w:rPr>
              <w:t>58.470 (55.000, 70.000)</w:t>
            </w:r>
          </w:p>
        </w:tc>
        <w:tc>
          <w:tcPr>
            <w:tcW w:w="1176" w:type="dxa"/>
            <w:tcBorders>
              <w:top w:val="nil"/>
              <w:left w:val="nil"/>
              <w:bottom w:val="nil"/>
              <w:right w:val="nil"/>
            </w:tcBorders>
            <w:shd w:val="clear" w:color="auto" w:fill="FFFFFF"/>
          </w:tcPr>
          <w:p w14:paraId="6184D885" w14:textId="77777777" w:rsidR="003B339B" w:rsidRDefault="001A749B">
            <w:pPr>
              <w:adjustRightInd w:val="0"/>
              <w:jc w:val="center"/>
              <w:rPr>
                <w:rFonts w:ascii="Times New Roman" w:hAnsi="Times New Roman"/>
                <w:color w:val="000000"/>
              </w:rPr>
            </w:pPr>
            <w:r>
              <w:rPr>
                <w:rFonts w:ascii="Times New Roman" w:hAnsi="Times New Roman"/>
                <w:color w:val="000000"/>
              </w:rPr>
              <w:t>34.00, 114.44</w:t>
            </w:r>
          </w:p>
        </w:tc>
        <w:tc>
          <w:tcPr>
            <w:tcW w:w="398" w:type="dxa"/>
            <w:tcBorders>
              <w:top w:val="nil"/>
              <w:left w:val="nil"/>
              <w:bottom w:val="nil"/>
              <w:right w:val="nil"/>
            </w:tcBorders>
            <w:shd w:val="clear" w:color="auto" w:fill="FFFFFF"/>
          </w:tcPr>
          <w:p w14:paraId="6184D886"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c>
          <w:tcPr>
            <w:tcW w:w="1306" w:type="dxa"/>
            <w:tcBorders>
              <w:top w:val="nil"/>
              <w:left w:val="nil"/>
              <w:bottom w:val="nil"/>
              <w:right w:val="nil"/>
            </w:tcBorders>
            <w:shd w:val="clear" w:color="auto" w:fill="FFFFFF"/>
          </w:tcPr>
          <w:p w14:paraId="6184D887" w14:textId="77777777" w:rsidR="003B339B" w:rsidRDefault="001A749B">
            <w:pPr>
              <w:adjustRightInd w:val="0"/>
              <w:jc w:val="center"/>
              <w:rPr>
                <w:rFonts w:ascii="Times New Roman" w:hAnsi="Times New Roman"/>
                <w:color w:val="000000"/>
              </w:rPr>
            </w:pPr>
            <w:r>
              <w:rPr>
                <w:rFonts w:ascii="Times New Roman" w:hAnsi="Times New Roman"/>
                <w:color w:val="000000"/>
              </w:rPr>
              <w:t>-14.743 (57.8995)</w:t>
            </w:r>
          </w:p>
        </w:tc>
        <w:tc>
          <w:tcPr>
            <w:tcW w:w="2018" w:type="dxa"/>
            <w:tcBorders>
              <w:top w:val="nil"/>
              <w:left w:val="nil"/>
              <w:bottom w:val="nil"/>
              <w:right w:val="nil"/>
            </w:tcBorders>
            <w:shd w:val="clear" w:color="auto" w:fill="FFFFFF"/>
          </w:tcPr>
          <w:p w14:paraId="6184D888" w14:textId="77777777" w:rsidR="003B339B" w:rsidRDefault="001A749B">
            <w:pPr>
              <w:adjustRightInd w:val="0"/>
              <w:jc w:val="center"/>
              <w:rPr>
                <w:rFonts w:ascii="Times New Roman" w:hAnsi="Times New Roman"/>
                <w:color w:val="000000"/>
              </w:rPr>
            </w:pPr>
            <w:r>
              <w:rPr>
                <w:rFonts w:ascii="Times New Roman" w:hAnsi="Times New Roman"/>
                <w:color w:val="000000"/>
              </w:rPr>
              <w:t>-1.000 (-9.290, 10.000)</w:t>
            </w:r>
          </w:p>
        </w:tc>
        <w:tc>
          <w:tcPr>
            <w:tcW w:w="1176" w:type="dxa"/>
            <w:tcBorders>
              <w:top w:val="nil"/>
              <w:left w:val="nil"/>
              <w:bottom w:val="nil"/>
              <w:right w:val="nil"/>
            </w:tcBorders>
            <w:shd w:val="clear" w:color="auto" w:fill="FFFFFF"/>
          </w:tcPr>
          <w:p w14:paraId="6184D889" w14:textId="77777777" w:rsidR="003B339B" w:rsidRDefault="001A749B">
            <w:pPr>
              <w:adjustRightInd w:val="0"/>
              <w:jc w:val="center"/>
              <w:rPr>
                <w:rFonts w:ascii="Times New Roman" w:hAnsi="Times New Roman"/>
                <w:color w:val="000000"/>
              </w:rPr>
            </w:pPr>
            <w:r>
              <w:rPr>
                <w:rFonts w:ascii="Times New Roman" w:hAnsi="Times New Roman"/>
                <w:color w:val="000000"/>
              </w:rPr>
              <w:t>-247.00, 26.00</w:t>
            </w:r>
          </w:p>
        </w:tc>
      </w:tr>
      <w:tr w:rsidR="003B339B" w14:paraId="6184D895" w14:textId="77777777">
        <w:trPr>
          <w:cantSplit/>
        </w:trPr>
        <w:tc>
          <w:tcPr>
            <w:tcW w:w="2138" w:type="dxa"/>
            <w:tcBorders>
              <w:top w:val="nil"/>
              <w:left w:val="nil"/>
              <w:bottom w:val="nil"/>
              <w:right w:val="nil"/>
            </w:tcBorders>
            <w:shd w:val="clear" w:color="auto" w:fill="FFFFFF"/>
          </w:tcPr>
          <w:p w14:paraId="6184D88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8C"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88D" w14:textId="77777777" w:rsidR="003B339B" w:rsidRDefault="001A749B">
            <w:pPr>
              <w:adjustRightInd w:val="0"/>
              <w:jc w:val="center"/>
              <w:rPr>
                <w:rFonts w:ascii="Times New Roman" w:hAnsi="Times New Roman"/>
                <w:color w:val="000000"/>
              </w:rPr>
            </w:pPr>
            <w:r>
              <w:rPr>
                <w:rFonts w:ascii="Times New Roman" w:hAnsi="Times New Roman"/>
                <w:color w:val="000000"/>
              </w:rPr>
              <w:t>20</w:t>
            </w:r>
          </w:p>
        </w:tc>
        <w:tc>
          <w:tcPr>
            <w:tcW w:w="1306" w:type="dxa"/>
            <w:tcBorders>
              <w:top w:val="nil"/>
              <w:left w:val="nil"/>
              <w:bottom w:val="nil"/>
              <w:right w:val="nil"/>
            </w:tcBorders>
            <w:shd w:val="clear" w:color="auto" w:fill="FFFFFF"/>
          </w:tcPr>
          <w:p w14:paraId="6184D88E" w14:textId="77777777" w:rsidR="003B339B" w:rsidRDefault="001A749B">
            <w:pPr>
              <w:adjustRightInd w:val="0"/>
              <w:jc w:val="center"/>
              <w:rPr>
                <w:rFonts w:ascii="Times New Roman" w:hAnsi="Times New Roman"/>
                <w:color w:val="000000"/>
              </w:rPr>
            </w:pPr>
            <w:r>
              <w:rPr>
                <w:rFonts w:ascii="Times New Roman" w:hAnsi="Times New Roman"/>
                <w:color w:val="000000"/>
              </w:rPr>
              <w:t>64.062 (24.3781)</w:t>
            </w:r>
          </w:p>
        </w:tc>
        <w:tc>
          <w:tcPr>
            <w:tcW w:w="2018" w:type="dxa"/>
            <w:tcBorders>
              <w:top w:val="nil"/>
              <w:left w:val="nil"/>
              <w:bottom w:val="nil"/>
              <w:right w:val="nil"/>
            </w:tcBorders>
            <w:shd w:val="clear" w:color="auto" w:fill="FFFFFF"/>
          </w:tcPr>
          <w:p w14:paraId="6184D88F" w14:textId="77777777" w:rsidR="003B339B" w:rsidRDefault="001A749B">
            <w:pPr>
              <w:adjustRightInd w:val="0"/>
              <w:jc w:val="center"/>
              <w:rPr>
                <w:rFonts w:ascii="Times New Roman" w:hAnsi="Times New Roman"/>
                <w:color w:val="000000"/>
              </w:rPr>
            </w:pPr>
            <w:r>
              <w:rPr>
                <w:rFonts w:ascii="Times New Roman" w:hAnsi="Times New Roman"/>
                <w:color w:val="000000"/>
              </w:rPr>
              <w:t>59.615 (48.500, 79.000)</w:t>
            </w:r>
          </w:p>
        </w:tc>
        <w:tc>
          <w:tcPr>
            <w:tcW w:w="1176" w:type="dxa"/>
            <w:tcBorders>
              <w:top w:val="nil"/>
              <w:left w:val="nil"/>
              <w:bottom w:val="nil"/>
              <w:right w:val="nil"/>
            </w:tcBorders>
            <w:shd w:val="clear" w:color="auto" w:fill="FFFFFF"/>
          </w:tcPr>
          <w:p w14:paraId="6184D890" w14:textId="77777777" w:rsidR="003B339B" w:rsidRDefault="001A749B">
            <w:pPr>
              <w:adjustRightInd w:val="0"/>
              <w:jc w:val="center"/>
              <w:rPr>
                <w:rFonts w:ascii="Times New Roman" w:hAnsi="Times New Roman"/>
                <w:color w:val="000000"/>
              </w:rPr>
            </w:pPr>
            <w:r>
              <w:rPr>
                <w:rFonts w:ascii="Times New Roman" w:hAnsi="Times New Roman"/>
                <w:color w:val="000000"/>
              </w:rPr>
              <w:t>26.00, 115.00</w:t>
            </w:r>
          </w:p>
        </w:tc>
        <w:tc>
          <w:tcPr>
            <w:tcW w:w="398" w:type="dxa"/>
            <w:tcBorders>
              <w:top w:val="nil"/>
              <w:left w:val="nil"/>
              <w:bottom w:val="nil"/>
              <w:right w:val="nil"/>
            </w:tcBorders>
            <w:shd w:val="clear" w:color="auto" w:fill="FFFFFF"/>
          </w:tcPr>
          <w:p w14:paraId="6184D891" w14:textId="77777777" w:rsidR="003B339B" w:rsidRDefault="001A749B">
            <w:pPr>
              <w:adjustRightInd w:val="0"/>
              <w:jc w:val="center"/>
              <w:rPr>
                <w:rFonts w:ascii="Times New Roman" w:hAnsi="Times New Roman"/>
                <w:color w:val="000000"/>
              </w:rPr>
            </w:pPr>
            <w:r>
              <w:rPr>
                <w:rFonts w:ascii="Times New Roman" w:hAnsi="Times New Roman"/>
                <w:color w:val="000000"/>
              </w:rPr>
              <w:t>20</w:t>
            </w:r>
          </w:p>
        </w:tc>
        <w:tc>
          <w:tcPr>
            <w:tcW w:w="1306" w:type="dxa"/>
            <w:tcBorders>
              <w:top w:val="nil"/>
              <w:left w:val="nil"/>
              <w:bottom w:val="nil"/>
              <w:right w:val="nil"/>
            </w:tcBorders>
            <w:shd w:val="clear" w:color="auto" w:fill="FFFFFF"/>
          </w:tcPr>
          <w:p w14:paraId="6184D892" w14:textId="77777777" w:rsidR="003B339B" w:rsidRDefault="001A749B">
            <w:pPr>
              <w:adjustRightInd w:val="0"/>
              <w:jc w:val="center"/>
              <w:rPr>
                <w:rFonts w:ascii="Times New Roman" w:hAnsi="Times New Roman"/>
                <w:color w:val="000000"/>
              </w:rPr>
            </w:pPr>
            <w:r>
              <w:rPr>
                <w:rFonts w:ascii="Times New Roman" w:hAnsi="Times New Roman"/>
                <w:color w:val="000000"/>
              </w:rPr>
              <w:t>-12.837 (52.6338)</w:t>
            </w:r>
          </w:p>
        </w:tc>
        <w:tc>
          <w:tcPr>
            <w:tcW w:w="2018" w:type="dxa"/>
            <w:tcBorders>
              <w:top w:val="nil"/>
              <w:left w:val="nil"/>
              <w:bottom w:val="nil"/>
              <w:right w:val="nil"/>
            </w:tcBorders>
            <w:shd w:val="clear" w:color="auto" w:fill="FFFFFF"/>
          </w:tcPr>
          <w:p w14:paraId="6184D893" w14:textId="77777777" w:rsidR="003B339B" w:rsidRDefault="001A749B">
            <w:pPr>
              <w:adjustRightInd w:val="0"/>
              <w:jc w:val="center"/>
              <w:rPr>
                <w:rFonts w:ascii="Times New Roman" w:hAnsi="Times New Roman"/>
                <w:color w:val="000000"/>
              </w:rPr>
            </w:pPr>
            <w:r>
              <w:rPr>
                <w:rFonts w:ascii="Times New Roman" w:hAnsi="Times New Roman"/>
                <w:color w:val="000000"/>
              </w:rPr>
              <w:t>0.000 (-10.500, 6.400)</w:t>
            </w:r>
          </w:p>
        </w:tc>
        <w:tc>
          <w:tcPr>
            <w:tcW w:w="1176" w:type="dxa"/>
            <w:tcBorders>
              <w:top w:val="nil"/>
              <w:left w:val="nil"/>
              <w:bottom w:val="nil"/>
              <w:right w:val="nil"/>
            </w:tcBorders>
            <w:shd w:val="clear" w:color="auto" w:fill="FFFFFF"/>
          </w:tcPr>
          <w:p w14:paraId="6184D894" w14:textId="77777777" w:rsidR="003B339B" w:rsidRDefault="001A749B">
            <w:pPr>
              <w:adjustRightInd w:val="0"/>
              <w:jc w:val="center"/>
              <w:rPr>
                <w:rFonts w:ascii="Times New Roman" w:hAnsi="Times New Roman"/>
                <w:color w:val="000000"/>
              </w:rPr>
            </w:pPr>
            <w:r>
              <w:rPr>
                <w:rFonts w:ascii="Times New Roman" w:hAnsi="Times New Roman"/>
                <w:color w:val="000000"/>
              </w:rPr>
              <w:t>-230.00, 19.00</w:t>
            </w:r>
          </w:p>
        </w:tc>
      </w:tr>
      <w:tr w:rsidR="003B339B" w14:paraId="6184D8A0" w14:textId="77777777">
        <w:trPr>
          <w:cantSplit/>
        </w:trPr>
        <w:tc>
          <w:tcPr>
            <w:tcW w:w="2138" w:type="dxa"/>
            <w:tcBorders>
              <w:top w:val="nil"/>
              <w:left w:val="nil"/>
              <w:bottom w:val="nil"/>
              <w:right w:val="nil"/>
            </w:tcBorders>
            <w:shd w:val="clear" w:color="auto" w:fill="FFFFFF"/>
          </w:tcPr>
          <w:p w14:paraId="6184D89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97"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898"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c>
          <w:tcPr>
            <w:tcW w:w="1306" w:type="dxa"/>
            <w:tcBorders>
              <w:top w:val="nil"/>
              <w:left w:val="nil"/>
              <w:bottom w:val="nil"/>
              <w:right w:val="nil"/>
            </w:tcBorders>
            <w:shd w:val="clear" w:color="auto" w:fill="FFFFFF"/>
          </w:tcPr>
          <w:p w14:paraId="6184D899" w14:textId="77777777" w:rsidR="003B339B" w:rsidRDefault="001A749B">
            <w:pPr>
              <w:adjustRightInd w:val="0"/>
              <w:jc w:val="center"/>
              <w:rPr>
                <w:rFonts w:ascii="Times New Roman" w:hAnsi="Times New Roman"/>
                <w:color w:val="000000"/>
              </w:rPr>
            </w:pPr>
            <w:r>
              <w:rPr>
                <w:rFonts w:ascii="Times New Roman" w:hAnsi="Times New Roman"/>
                <w:color w:val="000000"/>
              </w:rPr>
              <w:t>66.274 (23.6385)</w:t>
            </w:r>
          </w:p>
        </w:tc>
        <w:tc>
          <w:tcPr>
            <w:tcW w:w="2018" w:type="dxa"/>
            <w:tcBorders>
              <w:top w:val="nil"/>
              <w:left w:val="nil"/>
              <w:bottom w:val="nil"/>
              <w:right w:val="nil"/>
            </w:tcBorders>
            <w:shd w:val="clear" w:color="auto" w:fill="FFFFFF"/>
          </w:tcPr>
          <w:p w14:paraId="6184D89A" w14:textId="77777777" w:rsidR="003B339B" w:rsidRDefault="001A749B">
            <w:pPr>
              <w:adjustRightInd w:val="0"/>
              <w:jc w:val="center"/>
              <w:rPr>
                <w:rFonts w:ascii="Times New Roman" w:hAnsi="Times New Roman"/>
                <w:color w:val="000000"/>
              </w:rPr>
            </w:pPr>
            <w:r>
              <w:rPr>
                <w:rFonts w:ascii="Times New Roman" w:hAnsi="Times New Roman"/>
                <w:color w:val="000000"/>
              </w:rPr>
              <w:t>58.000 (44.000, 86.000)</w:t>
            </w:r>
          </w:p>
        </w:tc>
        <w:tc>
          <w:tcPr>
            <w:tcW w:w="1176" w:type="dxa"/>
            <w:tcBorders>
              <w:top w:val="nil"/>
              <w:left w:val="nil"/>
              <w:bottom w:val="nil"/>
              <w:right w:val="nil"/>
            </w:tcBorders>
            <w:shd w:val="clear" w:color="auto" w:fill="FFFFFF"/>
          </w:tcPr>
          <w:p w14:paraId="6184D89B" w14:textId="77777777" w:rsidR="003B339B" w:rsidRDefault="001A749B">
            <w:pPr>
              <w:adjustRightInd w:val="0"/>
              <w:jc w:val="center"/>
              <w:rPr>
                <w:rFonts w:ascii="Times New Roman" w:hAnsi="Times New Roman"/>
                <w:color w:val="000000"/>
              </w:rPr>
            </w:pPr>
            <w:r>
              <w:rPr>
                <w:rFonts w:ascii="Times New Roman" w:hAnsi="Times New Roman"/>
                <w:color w:val="000000"/>
              </w:rPr>
              <w:t>36.00, 109.00</w:t>
            </w:r>
          </w:p>
        </w:tc>
        <w:tc>
          <w:tcPr>
            <w:tcW w:w="398" w:type="dxa"/>
            <w:tcBorders>
              <w:top w:val="nil"/>
              <w:left w:val="nil"/>
              <w:bottom w:val="nil"/>
              <w:right w:val="nil"/>
            </w:tcBorders>
            <w:shd w:val="clear" w:color="auto" w:fill="FFFFFF"/>
          </w:tcPr>
          <w:p w14:paraId="6184D89C"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c>
          <w:tcPr>
            <w:tcW w:w="1306" w:type="dxa"/>
            <w:tcBorders>
              <w:top w:val="nil"/>
              <w:left w:val="nil"/>
              <w:bottom w:val="nil"/>
              <w:right w:val="nil"/>
            </w:tcBorders>
            <w:shd w:val="clear" w:color="auto" w:fill="FFFFFF"/>
          </w:tcPr>
          <w:p w14:paraId="6184D89D" w14:textId="77777777" w:rsidR="003B339B" w:rsidRDefault="001A749B">
            <w:pPr>
              <w:adjustRightInd w:val="0"/>
              <w:jc w:val="center"/>
              <w:rPr>
                <w:rFonts w:ascii="Times New Roman" w:hAnsi="Times New Roman"/>
                <w:color w:val="000000"/>
              </w:rPr>
            </w:pPr>
            <w:r>
              <w:rPr>
                <w:rFonts w:ascii="Times New Roman" w:hAnsi="Times New Roman"/>
                <w:color w:val="000000"/>
              </w:rPr>
              <w:t>-11.105 (53.1409)</w:t>
            </w:r>
          </w:p>
        </w:tc>
        <w:tc>
          <w:tcPr>
            <w:tcW w:w="2018" w:type="dxa"/>
            <w:tcBorders>
              <w:top w:val="nil"/>
              <w:left w:val="nil"/>
              <w:bottom w:val="nil"/>
              <w:right w:val="nil"/>
            </w:tcBorders>
            <w:shd w:val="clear" w:color="auto" w:fill="FFFFFF"/>
          </w:tcPr>
          <w:p w14:paraId="6184D89E" w14:textId="77777777" w:rsidR="003B339B" w:rsidRDefault="001A749B">
            <w:pPr>
              <w:adjustRightInd w:val="0"/>
              <w:jc w:val="center"/>
              <w:rPr>
                <w:rFonts w:ascii="Times New Roman" w:hAnsi="Times New Roman"/>
                <w:color w:val="000000"/>
              </w:rPr>
            </w:pPr>
            <w:r>
              <w:rPr>
                <w:rFonts w:ascii="Times New Roman" w:hAnsi="Times New Roman"/>
                <w:color w:val="000000"/>
              </w:rPr>
              <w:t>-1.000 (-8.000, 11.000)</w:t>
            </w:r>
          </w:p>
        </w:tc>
        <w:tc>
          <w:tcPr>
            <w:tcW w:w="1176" w:type="dxa"/>
            <w:tcBorders>
              <w:top w:val="nil"/>
              <w:left w:val="nil"/>
              <w:bottom w:val="nil"/>
              <w:right w:val="nil"/>
            </w:tcBorders>
            <w:shd w:val="clear" w:color="auto" w:fill="FFFFFF"/>
          </w:tcPr>
          <w:p w14:paraId="6184D89F" w14:textId="77777777" w:rsidR="003B339B" w:rsidRDefault="001A749B">
            <w:pPr>
              <w:adjustRightInd w:val="0"/>
              <w:jc w:val="center"/>
              <w:rPr>
                <w:rFonts w:ascii="Times New Roman" w:hAnsi="Times New Roman"/>
                <w:color w:val="000000"/>
              </w:rPr>
            </w:pPr>
            <w:r>
              <w:rPr>
                <w:rFonts w:ascii="Times New Roman" w:hAnsi="Times New Roman"/>
                <w:color w:val="000000"/>
              </w:rPr>
              <w:t>-223.00, 26.00</w:t>
            </w:r>
          </w:p>
        </w:tc>
      </w:tr>
      <w:tr w:rsidR="003B339B" w14:paraId="6184D8AB" w14:textId="77777777">
        <w:trPr>
          <w:cantSplit/>
        </w:trPr>
        <w:tc>
          <w:tcPr>
            <w:tcW w:w="2138" w:type="dxa"/>
            <w:tcBorders>
              <w:top w:val="nil"/>
              <w:left w:val="nil"/>
              <w:bottom w:val="nil"/>
              <w:right w:val="nil"/>
            </w:tcBorders>
            <w:shd w:val="clear" w:color="auto" w:fill="FFFFFF"/>
          </w:tcPr>
          <w:p w14:paraId="6184D8A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A2"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8A3"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8A4" w14:textId="77777777" w:rsidR="003B339B" w:rsidRDefault="001A749B">
            <w:pPr>
              <w:adjustRightInd w:val="0"/>
              <w:jc w:val="center"/>
              <w:rPr>
                <w:rFonts w:ascii="Times New Roman" w:hAnsi="Times New Roman"/>
                <w:color w:val="000000"/>
              </w:rPr>
            </w:pPr>
            <w:r>
              <w:rPr>
                <w:rFonts w:ascii="Times New Roman" w:hAnsi="Times New Roman"/>
                <w:color w:val="000000"/>
              </w:rPr>
              <w:t>66.276 (26.9600)</w:t>
            </w:r>
          </w:p>
        </w:tc>
        <w:tc>
          <w:tcPr>
            <w:tcW w:w="2018" w:type="dxa"/>
            <w:tcBorders>
              <w:top w:val="nil"/>
              <w:left w:val="nil"/>
              <w:bottom w:val="nil"/>
              <w:right w:val="nil"/>
            </w:tcBorders>
            <w:shd w:val="clear" w:color="auto" w:fill="FFFFFF"/>
          </w:tcPr>
          <w:p w14:paraId="6184D8A5" w14:textId="77777777" w:rsidR="003B339B" w:rsidRDefault="001A749B">
            <w:pPr>
              <w:adjustRightInd w:val="0"/>
              <w:jc w:val="center"/>
              <w:rPr>
                <w:rFonts w:ascii="Times New Roman" w:hAnsi="Times New Roman"/>
                <w:color w:val="000000"/>
              </w:rPr>
            </w:pPr>
            <w:r>
              <w:rPr>
                <w:rFonts w:ascii="Times New Roman" w:hAnsi="Times New Roman"/>
                <w:color w:val="000000"/>
              </w:rPr>
              <w:t>58.000 (46.000, 80.000)</w:t>
            </w:r>
          </w:p>
        </w:tc>
        <w:tc>
          <w:tcPr>
            <w:tcW w:w="1176" w:type="dxa"/>
            <w:tcBorders>
              <w:top w:val="nil"/>
              <w:left w:val="nil"/>
              <w:bottom w:val="nil"/>
              <w:right w:val="nil"/>
            </w:tcBorders>
            <w:shd w:val="clear" w:color="auto" w:fill="FFFFFF"/>
          </w:tcPr>
          <w:p w14:paraId="6184D8A6" w14:textId="77777777" w:rsidR="003B339B" w:rsidRDefault="001A749B">
            <w:pPr>
              <w:adjustRightInd w:val="0"/>
              <w:jc w:val="center"/>
              <w:rPr>
                <w:rFonts w:ascii="Times New Roman" w:hAnsi="Times New Roman"/>
                <w:color w:val="000000"/>
              </w:rPr>
            </w:pPr>
            <w:r>
              <w:rPr>
                <w:rFonts w:ascii="Times New Roman" w:hAnsi="Times New Roman"/>
                <w:color w:val="000000"/>
              </w:rPr>
              <w:t>32.00, 113.00</w:t>
            </w:r>
          </w:p>
        </w:tc>
        <w:tc>
          <w:tcPr>
            <w:tcW w:w="398" w:type="dxa"/>
            <w:tcBorders>
              <w:top w:val="nil"/>
              <w:left w:val="nil"/>
              <w:bottom w:val="nil"/>
              <w:right w:val="nil"/>
            </w:tcBorders>
            <w:shd w:val="clear" w:color="auto" w:fill="FFFFFF"/>
          </w:tcPr>
          <w:p w14:paraId="6184D8A7"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8A8" w14:textId="77777777" w:rsidR="003B339B" w:rsidRDefault="001A749B">
            <w:pPr>
              <w:adjustRightInd w:val="0"/>
              <w:jc w:val="center"/>
              <w:rPr>
                <w:rFonts w:ascii="Times New Roman" w:hAnsi="Times New Roman"/>
                <w:color w:val="000000"/>
              </w:rPr>
            </w:pPr>
            <w:r>
              <w:rPr>
                <w:rFonts w:ascii="Times New Roman" w:hAnsi="Times New Roman"/>
                <w:color w:val="000000"/>
              </w:rPr>
              <w:t>-12.147 (59.8078)</w:t>
            </w:r>
          </w:p>
        </w:tc>
        <w:tc>
          <w:tcPr>
            <w:tcW w:w="2018" w:type="dxa"/>
            <w:tcBorders>
              <w:top w:val="nil"/>
              <w:left w:val="nil"/>
              <w:bottom w:val="nil"/>
              <w:right w:val="nil"/>
            </w:tcBorders>
            <w:shd w:val="clear" w:color="auto" w:fill="FFFFFF"/>
          </w:tcPr>
          <w:p w14:paraId="6184D8A9" w14:textId="77777777" w:rsidR="003B339B" w:rsidRDefault="001A749B">
            <w:pPr>
              <w:adjustRightInd w:val="0"/>
              <w:jc w:val="center"/>
              <w:rPr>
                <w:rFonts w:ascii="Times New Roman" w:hAnsi="Times New Roman"/>
                <w:color w:val="000000"/>
              </w:rPr>
            </w:pPr>
            <w:r>
              <w:rPr>
                <w:rFonts w:ascii="Times New Roman" w:hAnsi="Times New Roman"/>
                <w:color w:val="000000"/>
              </w:rPr>
              <w:t>1.000 (-4.400, 9.000)</w:t>
            </w:r>
          </w:p>
        </w:tc>
        <w:tc>
          <w:tcPr>
            <w:tcW w:w="1176" w:type="dxa"/>
            <w:tcBorders>
              <w:top w:val="nil"/>
              <w:left w:val="nil"/>
              <w:bottom w:val="nil"/>
              <w:right w:val="nil"/>
            </w:tcBorders>
            <w:shd w:val="clear" w:color="auto" w:fill="FFFFFF"/>
          </w:tcPr>
          <w:p w14:paraId="6184D8AA" w14:textId="77777777" w:rsidR="003B339B" w:rsidRDefault="001A749B">
            <w:pPr>
              <w:adjustRightInd w:val="0"/>
              <w:jc w:val="center"/>
              <w:rPr>
                <w:rFonts w:ascii="Times New Roman" w:hAnsi="Times New Roman"/>
                <w:color w:val="000000"/>
              </w:rPr>
            </w:pPr>
            <w:r>
              <w:rPr>
                <w:rFonts w:ascii="Times New Roman" w:hAnsi="Times New Roman"/>
                <w:color w:val="000000"/>
              </w:rPr>
              <w:t>-240.00, 18.00</w:t>
            </w:r>
          </w:p>
        </w:tc>
      </w:tr>
      <w:tr w:rsidR="003B339B" w14:paraId="6184D8B6" w14:textId="77777777">
        <w:trPr>
          <w:cantSplit/>
        </w:trPr>
        <w:tc>
          <w:tcPr>
            <w:tcW w:w="2138" w:type="dxa"/>
            <w:tcBorders>
              <w:top w:val="nil"/>
              <w:left w:val="nil"/>
              <w:bottom w:val="nil"/>
              <w:right w:val="nil"/>
            </w:tcBorders>
            <w:shd w:val="clear" w:color="auto" w:fill="FFFFFF"/>
          </w:tcPr>
          <w:p w14:paraId="6184D8A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AD"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8AE"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8AF" w14:textId="77777777" w:rsidR="003B339B" w:rsidRDefault="001A749B">
            <w:pPr>
              <w:adjustRightInd w:val="0"/>
              <w:jc w:val="center"/>
              <w:rPr>
                <w:rFonts w:ascii="Times New Roman" w:hAnsi="Times New Roman"/>
                <w:color w:val="000000"/>
              </w:rPr>
            </w:pPr>
            <w:r>
              <w:rPr>
                <w:rFonts w:ascii="Times New Roman" w:hAnsi="Times New Roman"/>
                <w:color w:val="000000"/>
              </w:rPr>
              <w:t>66.347 (26.6582)</w:t>
            </w:r>
          </w:p>
        </w:tc>
        <w:tc>
          <w:tcPr>
            <w:tcW w:w="2018" w:type="dxa"/>
            <w:tcBorders>
              <w:top w:val="nil"/>
              <w:left w:val="nil"/>
              <w:bottom w:val="nil"/>
              <w:right w:val="nil"/>
            </w:tcBorders>
            <w:shd w:val="clear" w:color="auto" w:fill="FFFFFF"/>
          </w:tcPr>
          <w:p w14:paraId="6184D8B0" w14:textId="77777777" w:rsidR="003B339B" w:rsidRDefault="001A749B">
            <w:pPr>
              <w:adjustRightInd w:val="0"/>
              <w:jc w:val="center"/>
              <w:rPr>
                <w:rFonts w:ascii="Times New Roman" w:hAnsi="Times New Roman"/>
                <w:color w:val="000000"/>
              </w:rPr>
            </w:pPr>
            <w:r>
              <w:rPr>
                <w:rFonts w:ascii="Times New Roman" w:hAnsi="Times New Roman"/>
                <w:color w:val="000000"/>
              </w:rPr>
              <w:t>62.000 (50.000, 72.000)</w:t>
            </w:r>
          </w:p>
        </w:tc>
        <w:tc>
          <w:tcPr>
            <w:tcW w:w="1176" w:type="dxa"/>
            <w:tcBorders>
              <w:top w:val="nil"/>
              <w:left w:val="nil"/>
              <w:bottom w:val="nil"/>
              <w:right w:val="nil"/>
            </w:tcBorders>
            <w:shd w:val="clear" w:color="auto" w:fill="FFFFFF"/>
          </w:tcPr>
          <w:p w14:paraId="6184D8B1" w14:textId="77777777" w:rsidR="003B339B" w:rsidRDefault="001A749B">
            <w:pPr>
              <w:adjustRightInd w:val="0"/>
              <w:jc w:val="center"/>
              <w:rPr>
                <w:rFonts w:ascii="Times New Roman" w:hAnsi="Times New Roman"/>
                <w:color w:val="000000"/>
              </w:rPr>
            </w:pPr>
            <w:r>
              <w:rPr>
                <w:rFonts w:ascii="Times New Roman" w:hAnsi="Times New Roman"/>
                <w:color w:val="000000"/>
              </w:rPr>
              <w:t>30.00, 126.00</w:t>
            </w:r>
          </w:p>
        </w:tc>
        <w:tc>
          <w:tcPr>
            <w:tcW w:w="398" w:type="dxa"/>
            <w:tcBorders>
              <w:top w:val="nil"/>
              <w:left w:val="nil"/>
              <w:bottom w:val="nil"/>
              <w:right w:val="nil"/>
            </w:tcBorders>
            <w:shd w:val="clear" w:color="auto" w:fill="FFFFFF"/>
          </w:tcPr>
          <w:p w14:paraId="6184D8B2"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8B3" w14:textId="77777777" w:rsidR="003B339B" w:rsidRDefault="001A749B">
            <w:pPr>
              <w:adjustRightInd w:val="0"/>
              <w:jc w:val="center"/>
              <w:rPr>
                <w:rFonts w:ascii="Times New Roman" w:hAnsi="Times New Roman"/>
                <w:color w:val="000000"/>
              </w:rPr>
            </w:pPr>
            <w:r>
              <w:rPr>
                <w:rFonts w:ascii="Times New Roman" w:hAnsi="Times New Roman"/>
                <w:color w:val="000000"/>
              </w:rPr>
              <w:t>-12.076 (59.6180)</w:t>
            </w:r>
          </w:p>
        </w:tc>
        <w:tc>
          <w:tcPr>
            <w:tcW w:w="2018" w:type="dxa"/>
            <w:tcBorders>
              <w:top w:val="nil"/>
              <w:left w:val="nil"/>
              <w:bottom w:val="nil"/>
              <w:right w:val="nil"/>
            </w:tcBorders>
            <w:shd w:val="clear" w:color="auto" w:fill="FFFFFF"/>
          </w:tcPr>
          <w:p w14:paraId="6184D8B4" w14:textId="77777777" w:rsidR="003B339B" w:rsidRDefault="001A749B">
            <w:pPr>
              <w:adjustRightInd w:val="0"/>
              <w:jc w:val="center"/>
              <w:rPr>
                <w:rFonts w:ascii="Times New Roman" w:hAnsi="Times New Roman"/>
                <w:color w:val="000000"/>
              </w:rPr>
            </w:pPr>
            <w:r>
              <w:rPr>
                <w:rFonts w:ascii="Times New Roman" w:hAnsi="Times New Roman"/>
                <w:color w:val="000000"/>
              </w:rPr>
              <w:t>4.400 (-4.000, 12.000)</w:t>
            </w:r>
          </w:p>
        </w:tc>
        <w:tc>
          <w:tcPr>
            <w:tcW w:w="1176" w:type="dxa"/>
            <w:tcBorders>
              <w:top w:val="nil"/>
              <w:left w:val="nil"/>
              <w:bottom w:val="nil"/>
              <w:right w:val="nil"/>
            </w:tcBorders>
            <w:shd w:val="clear" w:color="auto" w:fill="FFFFFF"/>
          </w:tcPr>
          <w:p w14:paraId="6184D8B5" w14:textId="77777777" w:rsidR="003B339B" w:rsidRDefault="001A749B">
            <w:pPr>
              <w:adjustRightInd w:val="0"/>
              <w:jc w:val="center"/>
              <w:rPr>
                <w:rFonts w:ascii="Times New Roman" w:hAnsi="Times New Roman"/>
                <w:color w:val="000000"/>
              </w:rPr>
            </w:pPr>
            <w:r>
              <w:rPr>
                <w:rFonts w:ascii="Times New Roman" w:hAnsi="Times New Roman"/>
                <w:color w:val="000000"/>
              </w:rPr>
              <w:t>-237.00, 15.00</w:t>
            </w:r>
          </w:p>
        </w:tc>
      </w:tr>
      <w:tr w:rsidR="003B339B" w14:paraId="6184D8C1" w14:textId="77777777">
        <w:trPr>
          <w:cantSplit/>
        </w:trPr>
        <w:tc>
          <w:tcPr>
            <w:tcW w:w="2138" w:type="dxa"/>
            <w:tcBorders>
              <w:top w:val="nil"/>
              <w:left w:val="nil"/>
              <w:bottom w:val="nil"/>
              <w:right w:val="nil"/>
            </w:tcBorders>
            <w:shd w:val="clear" w:color="auto" w:fill="FFFFFF"/>
          </w:tcPr>
          <w:p w14:paraId="6184D8B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B8"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8B9"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c>
          <w:tcPr>
            <w:tcW w:w="1306" w:type="dxa"/>
            <w:tcBorders>
              <w:top w:val="nil"/>
              <w:left w:val="nil"/>
              <w:bottom w:val="nil"/>
              <w:right w:val="nil"/>
            </w:tcBorders>
            <w:shd w:val="clear" w:color="auto" w:fill="FFFFFF"/>
          </w:tcPr>
          <w:p w14:paraId="6184D8BA" w14:textId="77777777" w:rsidR="003B339B" w:rsidRDefault="001A749B">
            <w:pPr>
              <w:adjustRightInd w:val="0"/>
              <w:jc w:val="center"/>
              <w:rPr>
                <w:rFonts w:ascii="Times New Roman" w:hAnsi="Times New Roman"/>
                <w:color w:val="000000"/>
              </w:rPr>
            </w:pPr>
            <w:r>
              <w:rPr>
                <w:rFonts w:ascii="Times New Roman" w:hAnsi="Times New Roman"/>
                <w:color w:val="000000"/>
              </w:rPr>
              <w:t>59.777 (22.0571)</w:t>
            </w:r>
          </w:p>
        </w:tc>
        <w:tc>
          <w:tcPr>
            <w:tcW w:w="2018" w:type="dxa"/>
            <w:tcBorders>
              <w:top w:val="nil"/>
              <w:left w:val="nil"/>
              <w:bottom w:val="nil"/>
              <w:right w:val="nil"/>
            </w:tcBorders>
            <w:shd w:val="clear" w:color="auto" w:fill="FFFFFF"/>
          </w:tcPr>
          <w:p w14:paraId="6184D8BB" w14:textId="77777777" w:rsidR="003B339B" w:rsidRDefault="001A749B">
            <w:pPr>
              <w:adjustRightInd w:val="0"/>
              <w:jc w:val="center"/>
              <w:rPr>
                <w:rFonts w:ascii="Times New Roman" w:hAnsi="Times New Roman"/>
                <w:color w:val="000000"/>
              </w:rPr>
            </w:pPr>
            <w:r>
              <w:rPr>
                <w:rFonts w:ascii="Times New Roman" w:hAnsi="Times New Roman"/>
                <w:color w:val="000000"/>
              </w:rPr>
              <w:t>55.000 (47.000, 73.000)</w:t>
            </w:r>
          </w:p>
        </w:tc>
        <w:tc>
          <w:tcPr>
            <w:tcW w:w="1176" w:type="dxa"/>
            <w:tcBorders>
              <w:top w:val="nil"/>
              <w:left w:val="nil"/>
              <w:bottom w:val="nil"/>
              <w:right w:val="nil"/>
            </w:tcBorders>
            <w:shd w:val="clear" w:color="auto" w:fill="FFFFFF"/>
          </w:tcPr>
          <w:p w14:paraId="6184D8BC" w14:textId="77777777" w:rsidR="003B339B" w:rsidRDefault="001A749B">
            <w:pPr>
              <w:adjustRightInd w:val="0"/>
              <w:jc w:val="center"/>
              <w:rPr>
                <w:rFonts w:ascii="Times New Roman" w:hAnsi="Times New Roman"/>
                <w:color w:val="000000"/>
              </w:rPr>
            </w:pPr>
            <w:r>
              <w:rPr>
                <w:rFonts w:ascii="Times New Roman" w:hAnsi="Times New Roman"/>
                <w:color w:val="000000"/>
              </w:rPr>
              <w:t>30.00, 109.10</w:t>
            </w:r>
          </w:p>
        </w:tc>
        <w:tc>
          <w:tcPr>
            <w:tcW w:w="398" w:type="dxa"/>
            <w:tcBorders>
              <w:top w:val="nil"/>
              <w:left w:val="nil"/>
              <w:bottom w:val="nil"/>
              <w:right w:val="nil"/>
            </w:tcBorders>
            <w:shd w:val="clear" w:color="auto" w:fill="FFFFFF"/>
          </w:tcPr>
          <w:p w14:paraId="6184D8BD"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c>
          <w:tcPr>
            <w:tcW w:w="1306" w:type="dxa"/>
            <w:tcBorders>
              <w:top w:val="nil"/>
              <w:left w:val="nil"/>
              <w:bottom w:val="nil"/>
              <w:right w:val="nil"/>
            </w:tcBorders>
            <w:shd w:val="clear" w:color="auto" w:fill="FFFFFF"/>
          </w:tcPr>
          <w:p w14:paraId="6184D8BE" w14:textId="77777777" w:rsidR="003B339B" w:rsidRDefault="001A749B">
            <w:pPr>
              <w:adjustRightInd w:val="0"/>
              <w:jc w:val="center"/>
              <w:rPr>
                <w:rFonts w:ascii="Times New Roman" w:hAnsi="Times New Roman"/>
                <w:color w:val="000000"/>
              </w:rPr>
            </w:pPr>
            <w:r>
              <w:rPr>
                <w:rFonts w:ascii="Times New Roman" w:hAnsi="Times New Roman"/>
                <w:color w:val="000000"/>
              </w:rPr>
              <w:t>-18.262 (70.5000)</w:t>
            </w:r>
          </w:p>
        </w:tc>
        <w:tc>
          <w:tcPr>
            <w:tcW w:w="2018" w:type="dxa"/>
            <w:tcBorders>
              <w:top w:val="nil"/>
              <w:left w:val="nil"/>
              <w:bottom w:val="nil"/>
              <w:right w:val="nil"/>
            </w:tcBorders>
            <w:shd w:val="clear" w:color="auto" w:fill="FFFFFF"/>
          </w:tcPr>
          <w:p w14:paraId="6184D8BF" w14:textId="77777777" w:rsidR="003B339B" w:rsidRDefault="001A749B">
            <w:pPr>
              <w:adjustRightInd w:val="0"/>
              <w:jc w:val="center"/>
              <w:rPr>
                <w:rFonts w:ascii="Times New Roman" w:hAnsi="Times New Roman"/>
                <w:color w:val="000000"/>
              </w:rPr>
            </w:pPr>
            <w:r>
              <w:rPr>
                <w:rFonts w:ascii="Times New Roman" w:hAnsi="Times New Roman"/>
                <w:color w:val="000000"/>
              </w:rPr>
              <w:t>8.000 (-4.000, 10.000)</w:t>
            </w:r>
          </w:p>
        </w:tc>
        <w:tc>
          <w:tcPr>
            <w:tcW w:w="1176" w:type="dxa"/>
            <w:tcBorders>
              <w:top w:val="nil"/>
              <w:left w:val="nil"/>
              <w:bottom w:val="nil"/>
              <w:right w:val="nil"/>
            </w:tcBorders>
            <w:shd w:val="clear" w:color="auto" w:fill="FFFFFF"/>
          </w:tcPr>
          <w:p w14:paraId="6184D8C0" w14:textId="77777777" w:rsidR="003B339B" w:rsidRDefault="001A749B">
            <w:pPr>
              <w:adjustRightInd w:val="0"/>
              <w:jc w:val="center"/>
              <w:rPr>
                <w:rFonts w:ascii="Times New Roman" w:hAnsi="Times New Roman"/>
                <w:color w:val="000000"/>
              </w:rPr>
            </w:pPr>
            <w:r>
              <w:rPr>
                <w:rFonts w:ascii="Times New Roman" w:hAnsi="Times New Roman"/>
                <w:color w:val="000000"/>
              </w:rPr>
              <w:t>-245.00, 12.00</w:t>
            </w:r>
          </w:p>
        </w:tc>
      </w:tr>
      <w:tr w:rsidR="003B339B" w14:paraId="6184D8CC" w14:textId="77777777">
        <w:trPr>
          <w:cantSplit/>
        </w:trPr>
        <w:tc>
          <w:tcPr>
            <w:tcW w:w="2138" w:type="dxa"/>
            <w:tcBorders>
              <w:top w:val="nil"/>
              <w:left w:val="nil"/>
              <w:bottom w:val="nil"/>
              <w:right w:val="nil"/>
            </w:tcBorders>
            <w:shd w:val="clear" w:color="auto" w:fill="FFFFFF"/>
          </w:tcPr>
          <w:p w14:paraId="6184D8C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C3"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8C4" w14:textId="77777777" w:rsidR="003B339B" w:rsidRDefault="001A749B">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6184D8C5" w14:textId="77777777" w:rsidR="003B339B" w:rsidRDefault="001A749B">
            <w:pPr>
              <w:adjustRightInd w:val="0"/>
              <w:jc w:val="center"/>
              <w:rPr>
                <w:rFonts w:ascii="Times New Roman" w:hAnsi="Times New Roman"/>
                <w:color w:val="000000"/>
              </w:rPr>
            </w:pPr>
            <w:r>
              <w:rPr>
                <w:rFonts w:ascii="Times New Roman" w:hAnsi="Times New Roman"/>
                <w:color w:val="000000"/>
              </w:rPr>
              <w:t>55.667 (13.3604)</w:t>
            </w:r>
          </w:p>
        </w:tc>
        <w:tc>
          <w:tcPr>
            <w:tcW w:w="2018" w:type="dxa"/>
            <w:tcBorders>
              <w:top w:val="nil"/>
              <w:left w:val="nil"/>
              <w:bottom w:val="nil"/>
              <w:right w:val="nil"/>
            </w:tcBorders>
            <w:shd w:val="clear" w:color="auto" w:fill="FFFFFF"/>
          </w:tcPr>
          <w:p w14:paraId="6184D8C6" w14:textId="77777777" w:rsidR="003B339B" w:rsidRDefault="001A749B">
            <w:pPr>
              <w:adjustRightInd w:val="0"/>
              <w:jc w:val="center"/>
              <w:rPr>
                <w:rFonts w:ascii="Times New Roman" w:hAnsi="Times New Roman"/>
                <w:color w:val="000000"/>
              </w:rPr>
            </w:pPr>
            <w:r>
              <w:rPr>
                <w:rFonts w:ascii="Times New Roman" w:hAnsi="Times New Roman"/>
                <w:color w:val="000000"/>
              </w:rPr>
              <w:t>53.000 (47.000, 66.000)</w:t>
            </w:r>
          </w:p>
        </w:tc>
        <w:tc>
          <w:tcPr>
            <w:tcW w:w="1176" w:type="dxa"/>
            <w:tcBorders>
              <w:top w:val="nil"/>
              <w:left w:val="nil"/>
              <w:bottom w:val="nil"/>
              <w:right w:val="nil"/>
            </w:tcBorders>
            <w:shd w:val="clear" w:color="auto" w:fill="FFFFFF"/>
          </w:tcPr>
          <w:p w14:paraId="6184D8C7" w14:textId="77777777" w:rsidR="003B339B" w:rsidRDefault="001A749B">
            <w:pPr>
              <w:adjustRightInd w:val="0"/>
              <w:jc w:val="center"/>
              <w:rPr>
                <w:rFonts w:ascii="Times New Roman" w:hAnsi="Times New Roman"/>
                <w:color w:val="000000"/>
              </w:rPr>
            </w:pPr>
            <w:r>
              <w:rPr>
                <w:rFonts w:ascii="Times New Roman" w:hAnsi="Times New Roman"/>
                <w:color w:val="000000"/>
              </w:rPr>
              <w:t>37.00, 77.00</w:t>
            </w:r>
          </w:p>
        </w:tc>
        <w:tc>
          <w:tcPr>
            <w:tcW w:w="398" w:type="dxa"/>
            <w:tcBorders>
              <w:top w:val="nil"/>
              <w:left w:val="nil"/>
              <w:bottom w:val="nil"/>
              <w:right w:val="nil"/>
            </w:tcBorders>
            <w:shd w:val="clear" w:color="auto" w:fill="FFFFFF"/>
          </w:tcPr>
          <w:p w14:paraId="6184D8C8" w14:textId="77777777" w:rsidR="003B339B" w:rsidRDefault="001A749B">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6184D8C9" w14:textId="77777777" w:rsidR="003B339B" w:rsidRDefault="001A749B">
            <w:pPr>
              <w:adjustRightInd w:val="0"/>
              <w:jc w:val="center"/>
              <w:rPr>
                <w:rFonts w:ascii="Times New Roman" w:hAnsi="Times New Roman"/>
                <w:color w:val="000000"/>
              </w:rPr>
            </w:pPr>
            <w:r>
              <w:rPr>
                <w:rFonts w:ascii="Times New Roman" w:hAnsi="Times New Roman"/>
                <w:color w:val="000000"/>
              </w:rPr>
              <w:t>-29.222 (81.1384)</w:t>
            </w:r>
          </w:p>
        </w:tc>
        <w:tc>
          <w:tcPr>
            <w:tcW w:w="2018" w:type="dxa"/>
            <w:tcBorders>
              <w:top w:val="nil"/>
              <w:left w:val="nil"/>
              <w:bottom w:val="nil"/>
              <w:right w:val="nil"/>
            </w:tcBorders>
            <w:shd w:val="clear" w:color="auto" w:fill="FFFFFF"/>
          </w:tcPr>
          <w:p w14:paraId="6184D8CA" w14:textId="77777777" w:rsidR="003B339B" w:rsidRDefault="001A749B">
            <w:pPr>
              <w:adjustRightInd w:val="0"/>
              <w:jc w:val="center"/>
              <w:rPr>
                <w:rFonts w:ascii="Times New Roman" w:hAnsi="Times New Roman"/>
                <w:color w:val="000000"/>
              </w:rPr>
            </w:pPr>
            <w:r>
              <w:rPr>
                <w:rFonts w:ascii="Times New Roman" w:hAnsi="Times New Roman"/>
                <w:color w:val="000000"/>
              </w:rPr>
              <w:t>1.000 (-3.000, 12.000)</w:t>
            </w:r>
          </w:p>
        </w:tc>
        <w:tc>
          <w:tcPr>
            <w:tcW w:w="1176" w:type="dxa"/>
            <w:tcBorders>
              <w:top w:val="nil"/>
              <w:left w:val="nil"/>
              <w:bottom w:val="nil"/>
              <w:right w:val="nil"/>
            </w:tcBorders>
            <w:shd w:val="clear" w:color="auto" w:fill="FFFFFF"/>
          </w:tcPr>
          <w:p w14:paraId="6184D8CB" w14:textId="77777777" w:rsidR="003B339B" w:rsidRDefault="001A749B">
            <w:pPr>
              <w:adjustRightInd w:val="0"/>
              <w:jc w:val="center"/>
              <w:rPr>
                <w:rFonts w:ascii="Times New Roman" w:hAnsi="Times New Roman"/>
                <w:color w:val="000000"/>
              </w:rPr>
            </w:pPr>
            <w:r>
              <w:rPr>
                <w:rFonts w:ascii="Times New Roman" w:hAnsi="Times New Roman"/>
                <w:color w:val="000000"/>
              </w:rPr>
              <w:t>-232.00, 14.00</w:t>
            </w:r>
          </w:p>
        </w:tc>
      </w:tr>
      <w:tr w:rsidR="003B339B" w14:paraId="6184D8D7" w14:textId="77777777">
        <w:trPr>
          <w:cantSplit/>
        </w:trPr>
        <w:tc>
          <w:tcPr>
            <w:tcW w:w="2138" w:type="dxa"/>
            <w:tcBorders>
              <w:top w:val="nil"/>
              <w:left w:val="nil"/>
              <w:bottom w:val="nil"/>
              <w:right w:val="nil"/>
            </w:tcBorders>
            <w:shd w:val="clear" w:color="auto" w:fill="FFFFFF"/>
          </w:tcPr>
          <w:p w14:paraId="6184D8C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CE"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8C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8D0" w14:textId="77777777" w:rsidR="003B339B" w:rsidRDefault="001A749B">
            <w:pPr>
              <w:adjustRightInd w:val="0"/>
              <w:jc w:val="center"/>
              <w:rPr>
                <w:rFonts w:ascii="Times New Roman" w:hAnsi="Times New Roman"/>
                <w:color w:val="000000"/>
              </w:rPr>
            </w:pPr>
            <w:r>
              <w:rPr>
                <w:rFonts w:ascii="Times New Roman" w:hAnsi="Times New Roman"/>
                <w:color w:val="000000"/>
              </w:rPr>
              <w:t>68.167 (27.2427)</w:t>
            </w:r>
          </w:p>
        </w:tc>
        <w:tc>
          <w:tcPr>
            <w:tcW w:w="2018" w:type="dxa"/>
            <w:tcBorders>
              <w:top w:val="nil"/>
              <w:left w:val="nil"/>
              <w:bottom w:val="nil"/>
              <w:right w:val="nil"/>
            </w:tcBorders>
            <w:shd w:val="clear" w:color="auto" w:fill="FFFFFF"/>
          </w:tcPr>
          <w:p w14:paraId="6184D8D1" w14:textId="77777777" w:rsidR="003B339B" w:rsidRDefault="001A749B">
            <w:pPr>
              <w:adjustRightInd w:val="0"/>
              <w:jc w:val="center"/>
              <w:rPr>
                <w:rFonts w:ascii="Times New Roman" w:hAnsi="Times New Roman"/>
                <w:color w:val="000000"/>
              </w:rPr>
            </w:pPr>
            <w:r>
              <w:rPr>
                <w:rFonts w:ascii="Times New Roman" w:hAnsi="Times New Roman"/>
                <w:color w:val="000000"/>
              </w:rPr>
              <w:t>62.000 (47.000, 81.000)</w:t>
            </w:r>
          </w:p>
        </w:tc>
        <w:tc>
          <w:tcPr>
            <w:tcW w:w="1176" w:type="dxa"/>
            <w:tcBorders>
              <w:top w:val="nil"/>
              <w:left w:val="nil"/>
              <w:bottom w:val="nil"/>
              <w:right w:val="nil"/>
            </w:tcBorders>
            <w:shd w:val="clear" w:color="auto" w:fill="FFFFFF"/>
          </w:tcPr>
          <w:p w14:paraId="6184D8D2" w14:textId="77777777" w:rsidR="003B339B" w:rsidRDefault="001A749B">
            <w:pPr>
              <w:adjustRightInd w:val="0"/>
              <w:jc w:val="center"/>
              <w:rPr>
                <w:rFonts w:ascii="Times New Roman" w:hAnsi="Times New Roman"/>
                <w:color w:val="000000"/>
              </w:rPr>
            </w:pPr>
            <w:r>
              <w:rPr>
                <w:rFonts w:ascii="Times New Roman" w:hAnsi="Times New Roman"/>
                <w:color w:val="000000"/>
              </w:rPr>
              <w:t>43.00, 114.00</w:t>
            </w:r>
          </w:p>
        </w:tc>
        <w:tc>
          <w:tcPr>
            <w:tcW w:w="398" w:type="dxa"/>
            <w:tcBorders>
              <w:top w:val="nil"/>
              <w:left w:val="nil"/>
              <w:bottom w:val="nil"/>
              <w:right w:val="nil"/>
            </w:tcBorders>
            <w:shd w:val="clear" w:color="auto" w:fill="FFFFFF"/>
          </w:tcPr>
          <w:p w14:paraId="6184D8D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8D4" w14:textId="77777777" w:rsidR="003B339B" w:rsidRDefault="001A749B">
            <w:pPr>
              <w:adjustRightInd w:val="0"/>
              <w:jc w:val="center"/>
              <w:rPr>
                <w:rFonts w:ascii="Times New Roman" w:hAnsi="Times New Roman"/>
                <w:color w:val="000000"/>
              </w:rPr>
            </w:pPr>
            <w:r>
              <w:rPr>
                <w:rFonts w:ascii="Times New Roman" w:hAnsi="Times New Roman"/>
                <w:color w:val="000000"/>
              </w:rPr>
              <w:t>-40.500 (93.0306)</w:t>
            </w:r>
          </w:p>
        </w:tc>
        <w:tc>
          <w:tcPr>
            <w:tcW w:w="2018" w:type="dxa"/>
            <w:tcBorders>
              <w:top w:val="nil"/>
              <w:left w:val="nil"/>
              <w:bottom w:val="nil"/>
              <w:right w:val="nil"/>
            </w:tcBorders>
            <w:shd w:val="clear" w:color="auto" w:fill="FFFFFF"/>
          </w:tcPr>
          <w:p w14:paraId="6184D8D5" w14:textId="77777777" w:rsidR="003B339B" w:rsidRDefault="001A749B">
            <w:pPr>
              <w:adjustRightInd w:val="0"/>
              <w:jc w:val="center"/>
              <w:rPr>
                <w:rFonts w:ascii="Times New Roman" w:hAnsi="Times New Roman"/>
                <w:color w:val="000000"/>
              </w:rPr>
            </w:pPr>
            <w:r>
              <w:rPr>
                <w:rFonts w:ascii="Times New Roman" w:hAnsi="Times New Roman"/>
                <w:color w:val="000000"/>
              </w:rPr>
              <w:t>-3.500 (-29.000, 9.000)</w:t>
            </w:r>
          </w:p>
        </w:tc>
        <w:tc>
          <w:tcPr>
            <w:tcW w:w="1176" w:type="dxa"/>
            <w:tcBorders>
              <w:top w:val="nil"/>
              <w:left w:val="nil"/>
              <w:bottom w:val="nil"/>
              <w:right w:val="nil"/>
            </w:tcBorders>
            <w:shd w:val="clear" w:color="auto" w:fill="FFFFFF"/>
          </w:tcPr>
          <w:p w14:paraId="6184D8D6" w14:textId="77777777" w:rsidR="003B339B" w:rsidRDefault="001A749B">
            <w:pPr>
              <w:adjustRightInd w:val="0"/>
              <w:jc w:val="center"/>
              <w:rPr>
                <w:rFonts w:ascii="Times New Roman" w:hAnsi="Times New Roman"/>
                <w:color w:val="000000"/>
              </w:rPr>
            </w:pPr>
            <w:r>
              <w:rPr>
                <w:rFonts w:ascii="Times New Roman" w:hAnsi="Times New Roman"/>
                <w:color w:val="000000"/>
              </w:rPr>
              <w:t>-228.00, 12.00</w:t>
            </w:r>
          </w:p>
        </w:tc>
      </w:tr>
      <w:tr w:rsidR="003B339B" w14:paraId="6184D8E2" w14:textId="77777777">
        <w:trPr>
          <w:cantSplit/>
        </w:trPr>
        <w:tc>
          <w:tcPr>
            <w:tcW w:w="2138" w:type="dxa"/>
            <w:tcBorders>
              <w:top w:val="nil"/>
              <w:left w:val="nil"/>
              <w:bottom w:val="nil"/>
              <w:right w:val="nil"/>
            </w:tcBorders>
            <w:shd w:val="clear" w:color="auto" w:fill="FFFFFF"/>
          </w:tcPr>
          <w:p w14:paraId="6184D8D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D9"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8D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8DB" w14:textId="77777777" w:rsidR="003B339B" w:rsidRDefault="001A749B">
            <w:pPr>
              <w:adjustRightInd w:val="0"/>
              <w:jc w:val="center"/>
              <w:rPr>
                <w:rFonts w:ascii="Times New Roman" w:hAnsi="Times New Roman"/>
                <w:color w:val="000000"/>
              </w:rPr>
            </w:pPr>
            <w:r>
              <w:rPr>
                <w:rFonts w:ascii="Times New Roman" w:hAnsi="Times New Roman"/>
                <w:color w:val="000000"/>
              </w:rPr>
              <w:t>66.333 (27.3922)</w:t>
            </w:r>
          </w:p>
        </w:tc>
        <w:tc>
          <w:tcPr>
            <w:tcW w:w="2018" w:type="dxa"/>
            <w:tcBorders>
              <w:top w:val="nil"/>
              <w:left w:val="nil"/>
              <w:bottom w:val="nil"/>
              <w:right w:val="nil"/>
            </w:tcBorders>
            <w:shd w:val="clear" w:color="auto" w:fill="FFFFFF"/>
          </w:tcPr>
          <w:p w14:paraId="6184D8DC" w14:textId="77777777" w:rsidR="003B339B" w:rsidRDefault="001A749B">
            <w:pPr>
              <w:adjustRightInd w:val="0"/>
              <w:jc w:val="center"/>
              <w:rPr>
                <w:rFonts w:ascii="Times New Roman" w:hAnsi="Times New Roman"/>
                <w:color w:val="000000"/>
              </w:rPr>
            </w:pPr>
            <w:r>
              <w:rPr>
                <w:rFonts w:ascii="Times New Roman" w:hAnsi="Times New Roman"/>
                <w:color w:val="000000"/>
              </w:rPr>
              <w:t>61.000 (42.000, 96.000)</w:t>
            </w:r>
          </w:p>
        </w:tc>
        <w:tc>
          <w:tcPr>
            <w:tcW w:w="1176" w:type="dxa"/>
            <w:tcBorders>
              <w:top w:val="nil"/>
              <w:left w:val="nil"/>
              <w:bottom w:val="nil"/>
              <w:right w:val="nil"/>
            </w:tcBorders>
            <w:shd w:val="clear" w:color="auto" w:fill="FFFFFF"/>
          </w:tcPr>
          <w:p w14:paraId="6184D8DD" w14:textId="77777777" w:rsidR="003B339B" w:rsidRDefault="001A749B">
            <w:pPr>
              <w:adjustRightInd w:val="0"/>
              <w:jc w:val="center"/>
              <w:rPr>
                <w:rFonts w:ascii="Times New Roman" w:hAnsi="Times New Roman"/>
                <w:color w:val="000000"/>
              </w:rPr>
            </w:pPr>
            <w:r>
              <w:rPr>
                <w:rFonts w:ascii="Times New Roman" w:hAnsi="Times New Roman"/>
                <w:color w:val="000000"/>
              </w:rPr>
              <w:t>42.00, 96.00</w:t>
            </w:r>
          </w:p>
        </w:tc>
        <w:tc>
          <w:tcPr>
            <w:tcW w:w="398" w:type="dxa"/>
            <w:tcBorders>
              <w:top w:val="nil"/>
              <w:left w:val="nil"/>
              <w:bottom w:val="nil"/>
              <w:right w:val="nil"/>
            </w:tcBorders>
            <w:shd w:val="clear" w:color="auto" w:fill="FFFFFF"/>
          </w:tcPr>
          <w:p w14:paraId="6184D8D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8DF" w14:textId="77777777" w:rsidR="003B339B" w:rsidRDefault="001A749B">
            <w:pPr>
              <w:adjustRightInd w:val="0"/>
              <w:jc w:val="center"/>
              <w:rPr>
                <w:rFonts w:ascii="Times New Roman" w:hAnsi="Times New Roman"/>
                <w:color w:val="000000"/>
              </w:rPr>
            </w:pPr>
            <w:r>
              <w:rPr>
                <w:rFonts w:ascii="Times New Roman" w:hAnsi="Times New Roman"/>
                <w:color w:val="000000"/>
              </w:rPr>
              <w:t>-16.000 (26.8514)</w:t>
            </w:r>
          </w:p>
        </w:tc>
        <w:tc>
          <w:tcPr>
            <w:tcW w:w="2018" w:type="dxa"/>
            <w:tcBorders>
              <w:top w:val="nil"/>
              <w:left w:val="nil"/>
              <w:bottom w:val="nil"/>
              <w:right w:val="nil"/>
            </w:tcBorders>
            <w:shd w:val="clear" w:color="auto" w:fill="FFFFFF"/>
          </w:tcPr>
          <w:p w14:paraId="6184D8E0" w14:textId="77777777" w:rsidR="003B339B" w:rsidRDefault="001A749B">
            <w:pPr>
              <w:adjustRightInd w:val="0"/>
              <w:jc w:val="center"/>
              <w:rPr>
                <w:rFonts w:ascii="Times New Roman" w:hAnsi="Times New Roman"/>
                <w:color w:val="000000"/>
              </w:rPr>
            </w:pPr>
            <w:r>
              <w:rPr>
                <w:rFonts w:ascii="Times New Roman" w:hAnsi="Times New Roman"/>
                <w:color w:val="000000"/>
              </w:rPr>
              <w:t>-1.000 (-47.000, 0.000)</w:t>
            </w:r>
          </w:p>
        </w:tc>
        <w:tc>
          <w:tcPr>
            <w:tcW w:w="1176" w:type="dxa"/>
            <w:tcBorders>
              <w:top w:val="nil"/>
              <w:left w:val="nil"/>
              <w:bottom w:val="nil"/>
              <w:right w:val="nil"/>
            </w:tcBorders>
            <w:shd w:val="clear" w:color="auto" w:fill="FFFFFF"/>
          </w:tcPr>
          <w:p w14:paraId="6184D8E1" w14:textId="77777777" w:rsidR="003B339B" w:rsidRDefault="001A749B">
            <w:pPr>
              <w:adjustRightInd w:val="0"/>
              <w:jc w:val="center"/>
              <w:rPr>
                <w:rFonts w:ascii="Times New Roman" w:hAnsi="Times New Roman"/>
                <w:color w:val="000000"/>
              </w:rPr>
            </w:pPr>
            <w:r>
              <w:rPr>
                <w:rFonts w:ascii="Times New Roman" w:hAnsi="Times New Roman"/>
                <w:color w:val="000000"/>
              </w:rPr>
              <w:t>-47.00, 0.00</w:t>
            </w:r>
          </w:p>
        </w:tc>
      </w:tr>
      <w:tr w:rsidR="003B339B" w14:paraId="6184D8ED" w14:textId="77777777">
        <w:trPr>
          <w:cantSplit/>
        </w:trPr>
        <w:tc>
          <w:tcPr>
            <w:tcW w:w="2138" w:type="dxa"/>
            <w:tcBorders>
              <w:top w:val="nil"/>
              <w:left w:val="nil"/>
              <w:bottom w:val="nil"/>
              <w:right w:val="nil"/>
            </w:tcBorders>
            <w:shd w:val="clear" w:color="auto" w:fill="FFFFFF"/>
          </w:tcPr>
          <w:p w14:paraId="6184D8E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E4"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8E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8E6" w14:textId="77777777" w:rsidR="003B339B" w:rsidRDefault="001A749B">
            <w:pPr>
              <w:adjustRightInd w:val="0"/>
              <w:jc w:val="center"/>
              <w:rPr>
                <w:rFonts w:ascii="Times New Roman" w:hAnsi="Times New Roman"/>
                <w:color w:val="000000"/>
              </w:rPr>
            </w:pPr>
            <w:r>
              <w:rPr>
                <w:rFonts w:ascii="Times New Roman" w:hAnsi="Times New Roman"/>
                <w:color w:val="000000"/>
              </w:rPr>
              <w:t>80.000 (33.1512)</w:t>
            </w:r>
          </w:p>
        </w:tc>
        <w:tc>
          <w:tcPr>
            <w:tcW w:w="2018" w:type="dxa"/>
            <w:tcBorders>
              <w:top w:val="nil"/>
              <w:left w:val="nil"/>
              <w:bottom w:val="nil"/>
              <w:right w:val="nil"/>
            </w:tcBorders>
            <w:shd w:val="clear" w:color="auto" w:fill="FFFFFF"/>
          </w:tcPr>
          <w:p w14:paraId="6184D8E7" w14:textId="77777777" w:rsidR="003B339B" w:rsidRDefault="001A749B">
            <w:pPr>
              <w:adjustRightInd w:val="0"/>
              <w:jc w:val="center"/>
              <w:rPr>
                <w:rFonts w:ascii="Times New Roman" w:hAnsi="Times New Roman"/>
                <w:color w:val="000000"/>
              </w:rPr>
            </w:pPr>
            <w:r>
              <w:rPr>
                <w:rFonts w:ascii="Times New Roman" w:hAnsi="Times New Roman"/>
                <w:color w:val="000000"/>
              </w:rPr>
              <w:t>90.000 (43.000, 107.000)</w:t>
            </w:r>
          </w:p>
        </w:tc>
        <w:tc>
          <w:tcPr>
            <w:tcW w:w="1176" w:type="dxa"/>
            <w:tcBorders>
              <w:top w:val="nil"/>
              <w:left w:val="nil"/>
              <w:bottom w:val="nil"/>
              <w:right w:val="nil"/>
            </w:tcBorders>
            <w:shd w:val="clear" w:color="auto" w:fill="FFFFFF"/>
          </w:tcPr>
          <w:p w14:paraId="6184D8E8" w14:textId="77777777" w:rsidR="003B339B" w:rsidRDefault="001A749B">
            <w:pPr>
              <w:adjustRightInd w:val="0"/>
              <w:jc w:val="center"/>
              <w:rPr>
                <w:rFonts w:ascii="Times New Roman" w:hAnsi="Times New Roman"/>
                <w:color w:val="000000"/>
              </w:rPr>
            </w:pPr>
            <w:r>
              <w:rPr>
                <w:rFonts w:ascii="Times New Roman" w:hAnsi="Times New Roman"/>
                <w:color w:val="000000"/>
              </w:rPr>
              <w:t>43.00, 107.00</w:t>
            </w:r>
          </w:p>
        </w:tc>
        <w:tc>
          <w:tcPr>
            <w:tcW w:w="398" w:type="dxa"/>
            <w:tcBorders>
              <w:top w:val="nil"/>
              <w:left w:val="nil"/>
              <w:bottom w:val="nil"/>
              <w:right w:val="nil"/>
            </w:tcBorders>
            <w:shd w:val="clear" w:color="auto" w:fill="FFFFFF"/>
          </w:tcPr>
          <w:p w14:paraId="6184D8E9"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8EA" w14:textId="77777777" w:rsidR="003B339B" w:rsidRDefault="001A749B">
            <w:pPr>
              <w:adjustRightInd w:val="0"/>
              <w:jc w:val="center"/>
              <w:rPr>
                <w:rFonts w:ascii="Times New Roman" w:hAnsi="Times New Roman"/>
                <w:color w:val="000000"/>
              </w:rPr>
            </w:pPr>
            <w:r>
              <w:rPr>
                <w:rFonts w:ascii="Times New Roman" w:hAnsi="Times New Roman"/>
                <w:color w:val="000000"/>
              </w:rPr>
              <w:t>-2.333 (32.1299)</w:t>
            </w:r>
          </w:p>
        </w:tc>
        <w:tc>
          <w:tcPr>
            <w:tcW w:w="2018" w:type="dxa"/>
            <w:tcBorders>
              <w:top w:val="nil"/>
              <w:left w:val="nil"/>
              <w:bottom w:val="nil"/>
              <w:right w:val="nil"/>
            </w:tcBorders>
            <w:shd w:val="clear" w:color="auto" w:fill="FFFFFF"/>
          </w:tcPr>
          <w:p w14:paraId="6184D8EB" w14:textId="77777777" w:rsidR="003B339B" w:rsidRDefault="001A749B">
            <w:pPr>
              <w:adjustRightInd w:val="0"/>
              <w:jc w:val="center"/>
              <w:rPr>
                <w:rFonts w:ascii="Times New Roman" w:hAnsi="Times New Roman"/>
                <w:color w:val="000000"/>
              </w:rPr>
            </w:pPr>
            <w:r>
              <w:rPr>
                <w:rFonts w:ascii="Times New Roman" w:hAnsi="Times New Roman"/>
                <w:color w:val="000000"/>
              </w:rPr>
              <w:t>1.000 (-36.000, 28.000)</w:t>
            </w:r>
          </w:p>
        </w:tc>
        <w:tc>
          <w:tcPr>
            <w:tcW w:w="1176" w:type="dxa"/>
            <w:tcBorders>
              <w:top w:val="nil"/>
              <w:left w:val="nil"/>
              <w:bottom w:val="nil"/>
              <w:right w:val="nil"/>
            </w:tcBorders>
            <w:shd w:val="clear" w:color="auto" w:fill="FFFFFF"/>
          </w:tcPr>
          <w:p w14:paraId="6184D8EC" w14:textId="77777777" w:rsidR="003B339B" w:rsidRDefault="001A749B">
            <w:pPr>
              <w:adjustRightInd w:val="0"/>
              <w:jc w:val="center"/>
              <w:rPr>
                <w:rFonts w:ascii="Times New Roman" w:hAnsi="Times New Roman"/>
                <w:color w:val="000000"/>
              </w:rPr>
            </w:pPr>
            <w:r>
              <w:rPr>
                <w:rFonts w:ascii="Times New Roman" w:hAnsi="Times New Roman"/>
                <w:color w:val="000000"/>
              </w:rPr>
              <w:t>-36.00, 28.00</w:t>
            </w:r>
          </w:p>
        </w:tc>
      </w:tr>
      <w:tr w:rsidR="003B339B" w14:paraId="6184D8F8" w14:textId="77777777">
        <w:trPr>
          <w:cantSplit/>
        </w:trPr>
        <w:tc>
          <w:tcPr>
            <w:tcW w:w="2138" w:type="dxa"/>
            <w:tcBorders>
              <w:top w:val="nil"/>
              <w:left w:val="nil"/>
              <w:bottom w:val="nil"/>
              <w:right w:val="nil"/>
            </w:tcBorders>
            <w:shd w:val="clear" w:color="auto" w:fill="FFFFFF"/>
          </w:tcPr>
          <w:p w14:paraId="6184D8E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EF"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8F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8F1" w14:textId="77777777" w:rsidR="003B339B" w:rsidRDefault="001A749B">
            <w:pPr>
              <w:adjustRightInd w:val="0"/>
              <w:jc w:val="center"/>
              <w:rPr>
                <w:rFonts w:ascii="Times New Roman" w:hAnsi="Times New Roman"/>
                <w:color w:val="000000"/>
              </w:rPr>
            </w:pPr>
            <w:r>
              <w:rPr>
                <w:rFonts w:ascii="Times New Roman" w:hAnsi="Times New Roman"/>
                <w:color w:val="000000"/>
              </w:rPr>
              <w:t>91.500 (26.1630)</w:t>
            </w:r>
          </w:p>
        </w:tc>
        <w:tc>
          <w:tcPr>
            <w:tcW w:w="2018" w:type="dxa"/>
            <w:tcBorders>
              <w:top w:val="nil"/>
              <w:left w:val="nil"/>
              <w:bottom w:val="nil"/>
              <w:right w:val="nil"/>
            </w:tcBorders>
            <w:shd w:val="clear" w:color="auto" w:fill="FFFFFF"/>
          </w:tcPr>
          <w:p w14:paraId="6184D8F2" w14:textId="77777777" w:rsidR="003B339B" w:rsidRDefault="001A749B">
            <w:pPr>
              <w:adjustRightInd w:val="0"/>
              <w:jc w:val="center"/>
              <w:rPr>
                <w:rFonts w:ascii="Times New Roman" w:hAnsi="Times New Roman"/>
                <w:color w:val="000000"/>
              </w:rPr>
            </w:pPr>
            <w:r>
              <w:rPr>
                <w:rFonts w:ascii="Times New Roman" w:hAnsi="Times New Roman"/>
                <w:color w:val="000000"/>
              </w:rPr>
              <w:t>91.500 (73.000, 110.000)</w:t>
            </w:r>
          </w:p>
        </w:tc>
        <w:tc>
          <w:tcPr>
            <w:tcW w:w="1176" w:type="dxa"/>
            <w:tcBorders>
              <w:top w:val="nil"/>
              <w:left w:val="nil"/>
              <w:bottom w:val="nil"/>
              <w:right w:val="nil"/>
            </w:tcBorders>
            <w:shd w:val="clear" w:color="auto" w:fill="FFFFFF"/>
          </w:tcPr>
          <w:p w14:paraId="6184D8F3" w14:textId="77777777" w:rsidR="003B339B" w:rsidRDefault="001A749B">
            <w:pPr>
              <w:adjustRightInd w:val="0"/>
              <w:jc w:val="center"/>
              <w:rPr>
                <w:rFonts w:ascii="Times New Roman" w:hAnsi="Times New Roman"/>
                <w:color w:val="000000"/>
              </w:rPr>
            </w:pPr>
            <w:r>
              <w:rPr>
                <w:rFonts w:ascii="Times New Roman" w:hAnsi="Times New Roman"/>
                <w:color w:val="000000"/>
              </w:rPr>
              <w:t>73.00, 110.00</w:t>
            </w:r>
          </w:p>
        </w:tc>
        <w:tc>
          <w:tcPr>
            <w:tcW w:w="398" w:type="dxa"/>
            <w:tcBorders>
              <w:top w:val="nil"/>
              <w:left w:val="nil"/>
              <w:bottom w:val="nil"/>
              <w:right w:val="nil"/>
            </w:tcBorders>
            <w:shd w:val="clear" w:color="auto" w:fill="FFFFFF"/>
          </w:tcPr>
          <w:p w14:paraId="6184D8F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8F5" w14:textId="77777777" w:rsidR="003B339B" w:rsidRDefault="001A749B">
            <w:pPr>
              <w:adjustRightInd w:val="0"/>
              <w:jc w:val="center"/>
              <w:rPr>
                <w:rFonts w:ascii="Times New Roman" w:hAnsi="Times New Roman"/>
                <w:color w:val="000000"/>
              </w:rPr>
            </w:pPr>
            <w:r>
              <w:rPr>
                <w:rFonts w:ascii="Times New Roman" w:hAnsi="Times New Roman"/>
                <w:color w:val="000000"/>
              </w:rPr>
              <w:t>-11.000 (31.1127)</w:t>
            </w:r>
          </w:p>
        </w:tc>
        <w:tc>
          <w:tcPr>
            <w:tcW w:w="2018" w:type="dxa"/>
            <w:tcBorders>
              <w:top w:val="nil"/>
              <w:left w:val="nil"/>
              <w:bottom w:val="nil"/>
              <w:right w:val="nil"/>
            </w:tcBorders>
            <w:shd w:val="clear" w:color="auto" w:fill="FFFFFF"/>
          </w:tcPr>
          <w:p w14:paraId="6184D8F6" w14:textId="77777777" w:rsidR="003B339B" w:rsidRDefault="001A749B">
            <w:pPr>
              <w:adjustRightInd w:val="0"/>
              <w:jc w:val="center"/>
              <w:rPr>
                <w:rFonts w:ascii="Times New Roman" w:hAnsi="Times New Roman"/>
                <w:color w:val="000000"/>
              </w:rPr>
            </w:pPr>
            <w:r>
              <w:rPr>
                <w:rFonts w:ascii="Times New Roman" w:hAnsi="Times New Roman"/>
                <w:color w:val="000000"/>
              </w:rPr>
              <w:t>-11.000 (-33.000, 11.000)</w:t>
            </w:r>
          </w:p>
        </w:tc>
        <w:tc>
          <w:tcPr>
            <w:tcW w:w="1176" w:type="dxa"/>
            <w:tcBorders>
              <w:top w:val="nil"/>
              <w:left w:val="nil"/>
              <w:bottom w:val="nil"/>
              <w:right w:val="nil"/>
            </w:tcBorders>
            <w:shd w:val="clear" w:color="auto" w:fill="FFFFFF"/>
          </w:tcPr>
          <w:p w14:paraId="6184D8F7" w14:textId="77777777" w:rsidR="003B339B" w:rsidRDefault="001A749B">
            <w:pPr>
              <w:adjustRightInd w:val="0"/>
              <w:jc w:val="center"/>
              <w:rPr>
                <w:rFonts w:ascii="Times New Roman" w:hAnsi="Times New Roman"/>
                <w:color w:val="000000"/>
              </w:rPr>
            </w:pPr>
            <w:r>
              <w:rPr>
                <w:rFonts w:ascii="Times New Roman" w:hAnsi="Times New Roman"/>
                <w:color w:val="000000"/>
              </w:rPr>
              <w:t>-33.00, 11.00</w:t>
            </w:r>
          </w:p>
        </w:tc>
      </w:tr>
      <w:tr w:rsidR="003B339B" w14:paraId="6184D903" w14:textId="77777777">
        <w:trPr>
          <w:cantSplit/>
        </w:trPr>
        <w:tc>
          <w:tcPr>
            <w:tcW w:w="2138" w:type="dxa"/>
            <w:tcBorders>
              <w:top w:val="nil"/>
              <w:left w:val="nil"/>
              <w:bottom w:val="nil"/>
              <w:right w:val="nil"/>
            </w:tcBorders>
            <w:shd w:val="clear" w:color="auto" w:fill="FFFFFF"/>
          </w:tcPr>
          <w:p w14:paraId="6184D8F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8FA"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8F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8FC" w14:textId="77777777" w:rsidR="003B339B" w:rsidRDefault="001A749B">
            <w:pPr>
              <w:adjustRightInd w:val="0"/>
              <w:jc w:val="center"/>
              <w:rPr>
                <w:rFonts w:ascii="Times New Roman" w:hAnsi="Times New Roman"/>
                <w:color w:val="000000"/>
              </w:rPr>
            </w:pPr>
            <w:r>
              <w:rPr>
                <w:rFonts w:ascii="Times New Roman" w:hAnsi="Times New Roman"/>
                <w:color w:val="000000"/>
              </w:rPr>
              <w:t>93.000 (26.8701)</w:t>
            </w:r>
          </w:p>
        </w:tc>
        <w:tc>
          <w:tcPr>
            <w:tcW w:w="2018" w:type="dxa"/>
            <w:tcBorders>
              <w:top w:val="nil"/>
              <w:left w:val="nil"/>
              <w:bottom w:val="nil"/>
              <w:right w:val="nil"/>
            </w:tcBorders>
            <w:shd w:val="clear" w:color="auto" w:fill="FFFFFF"/>
          </w:tcPr>
          <w:p w14:paraId="6184D8FD" w14:textId="77777777" w:rsidR="003B339B" w:rsidRDefault="001A749B">
            <w:pPr>
              <w:adjustRightInd w:val="0"/>
              <w:jc w:val="center"/>
              <w:rPr>
                <w:rFonts w:ascii="Times New Roman" w:hAnsi="Times New Roman"/>
                <w:color w:val="000000"/>
              </w:rPr>
            </w:pPr>
            <w:r>
              <w:rPr>
                <w:rFonts w:ascii="Times New Roman" w:hAnsi="Times New Roman"/>
                <w:color w:val="000000"/>
              </w:rPr>
              <w:t>93.000 (74.000, 112.000)</w:t>
            </w:r>
          </w:p>
        </w:tc>
        <w:tc>
          <w:tcPr>
            <w:tcW w:w="1176" w:type="dxa"/>
            <w:tcBorders>
              <w:top w:val="nil"/>
              <w:left w:val="nil"/>
              <w:bottom w:val="nil"/>
              <w:right w:val="nil"/>
            </w:tcBorders>
            <w:shd w:val="clear" w:color="auto" w:fill="FFFFFF"/>
          </w:tcPr>
          <w:p w14:paraId="6184D8FE" w14:textId="77777777" w:rsidR="003B339B" w:rsidRDefault="001A749B">
            <w:pPr>
              <w:adjustRightInd w:val="0"/>
              <w:jc w:val="center"/>
              <w:rPr>
                <w:rFonts w:ascii="Times New Roman" w:hAnsi="Times New Roman"/>
                <w:color w:val="000000"/>
              </w:rPr>
            </w:pPr>
            <w:r>
              <w:rPr>
                <w:rFonts w:ascii="Times New Roman" w:hAnsi="Times New Roman"/>
                <w:color w:val="000000"/>
              </w:rPr>
              <w:t>74.00, 112.00</w:t>
            </w:r>
          </w:p>
        </w:tc>
        <w:tc>
          <w:tcPr>
            <w:tcW w:w="398" w:type="dxa"/>
            <w:tcBorders>
              <w:top w:val="nil"/>
              <w:left w:val="nil"/>
              <w:bottom w:val="nil"/>
              <w:right w:val="nil"/>
            </w:tcBorders>
            <w:shd w:val="clear" w:color="auto" w:fill="FFFFFF"/>
          </w:tcPr>
          <w:p w14:paraId="6184D8F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00" w14:textId="77777777" w:rsidR="003B339B" w:rsidRDefault="001A749B">
            <w:pPr>
              <w:adjustRightInd w:val="0"/>
              <w:jc w:val="center"/>
              <w:rPr>
                <w:rFonts w:ascii="Times New Roman" w:hAnsi="Times New Roman"/>
                <w:color w:val="000000"/>
              </w:rPr>
            </w:pPr>
            <w:r>
              <w:rPr>
                <w:rFonts w:ascii="Times New Roman" w:hAnsi="Times New Roman"/>
                <w:color w:val="000000"/>
              </w:rPr>
              <w:t>-9.500 (30.4056)</w:t>
            </w:r>
          </w:p>
        </w:tc>
        <w:tc>
          <w:tcPr>
            <w:tcW w:w="2018" w:type="dxa"/>
            <w:tcBorders>
              <w:top w:val="nil"/>
              <w:left w:val="nil"/>
              <w:bottom w:val="nil"/>
              <w:right w:val="nil"/>
            </w:tcBorders>
            <w:shd w:val="clear" w:color="auto" w:fill="FFFFFF"/>
          </w:tcPr>
          <w:p w14:paraId="6184D901" w14:textId="77777777" w:rsidR="003B339B" w:rsidRDefault="001A749B">
            <w:pPr>
              <w:adjustRightInd w:val="0"/>
              <w:jc w:val="center"/>
              <w:rPr>
                <w:rFonts w:ascii="Times New Roman" w:hAnsi="Times New Roman"/>
                <w:color w:val="000000"/>
              </w:rPr>
            </w:pPr>
            <w:r>
              <w:rPr>
                <w:rFonts w:ascii="Times New Roman" w:hAnsi="Times New Roman"/>
                <w:color w:val="000000"/>
              </w:rPr>
              <w:t>-9.500 (-31.000, 12.000)</w:t>
            </w:r>
          </w:p>
        </w:tc>
        <w:tc>
          <w:tcPr>
            <w:tcW w:w="1176" w:type="dxa"/>
            <w:tcBorders>
              <w:top w:val="nil"/>
              <w:left w:val="nil"/>
              <w:bottom w:val="nil"/>
              <w:right w:val="nil"/>
            </w:tcBorders>
            <w:shd w:val="clear" w:color="auto" w:fill="FFFFFF"/>
          </w:tcPr>
          <w:p w14:paraId="6184D902" w14:textId="77777777" w:rsidR="003B339B" w:rsidRDefault="001A749B">
            <w:pPr>
              <w:adjustRightInd w:val="0"/>
              <w:jc w:val="center"/>
              <w:rPr>
                <w:rFonts w:ascii="Times New Roman" w:hAnsi="Times New Roman"/>
                <w:color w:val="000000"/>
              </w:rPr>
            </w:pPr>
            <w:r>
              <w:rPr>
                <w:rFonts w:ascii="Times New Roman" w:hAnsi="Times New Roman"/>
                <w:color w:val="000000"/>
              </w:rPr>
              <w:t>-31.00, 12.00</w:t>
            </w:r>
          </w:p>
        </w:tc>
      </w:tr>
      <w:tr w:rsidR="003B339B" w14:paraId="6184D90E" w14:textId="77777777">
        <w:trPr>
          <w:cantSplit/>
        </w:trPr>
        <w:tc>
          <w:tcPr>
            <w:tcW w:w="2138" w:type="dxa"/>
            <w:tcBorders>
              <w:top w:val="nil"/>
              <w:left w:val="nil"/>
              <w:bottom w:val="nil"/>
              <w:right w:val="nil"/>
            </w:tcBorders>
            <w:shd w:val="clear" w:color="auto" w:fill="FFFFFF"/>
          </w:tcPr>
          <w:p w14:paraId="6184D90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05"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90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07" w14:textId="77777777" w:rsidR="003B339B" w:rsidRDefault="001A749B">
            <w:pPr>
              <w:adjustRightInd w:val="0"/>
              <w:jc w:val="center"/>
              <w:rPr>
                <w:rFonts w:ascii="Times New Roman" w:hAnsi="Times New Roman"/>
                <w:color w:val="000000"/>
              </w:rPr>
            </w:pPr>
            <w:r>
              <w:rPr>
                <w:rFonts w:ascii="Times New Roman" w:hAnsi="Times New Roman"/>
                <w:color w:val="000000"/>
              </w:rPr>
              <w:t>97.000 (31.1127)</w:t>
            </w:r>
          </w:p>
        </w:tc>
        <w:tc>
          <w:tcPr>
            <w:tcW w:w="2018" w:type="dxa"/>
            <w:tcBorders>
              <w:top w:val="nil"/>
              <w:left w:val="nil"/>
              <w:bottom w:val="nil"/>
              <w:right w:val="nil"/>
            </w:tcBorders>
            <w:shd w:val="clear" w:color="auto" w:fill="FFFFFF"/>
          </w:tcPr>
          <w:p w14:paraId="6184D908" w14:textId="77777777" w:rsidR="003B339B" w:rsidRDefault="001A749B">
            <w:pPr>
              <w:adjustRightInd w:val="0"/>
              <w:jc w:val="center"/>
              <w:rPr>
                <w:rFonts w:ascii="Times New Roman" w:hAnsi="Times New Roman"/>
                <w:color w:val="000000"/>
              </w:rPr>
            </w:pPr>
            <w:r>
              <w:rPr>
                <w:rFonts w:ascii="Times New Roman" w:hAnsi="Times New Roman"/>
                <w:color w:val="000000"/>
              </w:rPr>
              <w:t>97.000 (75.000, 119.000)</w:t>
            </w:r>
          </w:p>
        </w:tc>
        <w:tc>
          <w:tcPr>
            <w:tcW w:w="1176" w:type="dxa"/>
            <w:tcBorders>
              <w:top w:val="nil"/>
              <w:left w:val="nil"/>
              <w:bottom w:val="nil"/>
              <w:right w:val="nil"/>
            </w:tcBorders>
            <w:shd w:val="clear" w:color="auto" w:fill="FFFFFF"/>
          </w:tcPr>
          <w:p w14:paraId="6184D909" w14:textId="77777777" w:rsidR="003B339B" w:rsidRDefault="001A749B">
            <w:pPr>
              <w:adjustRightInd w:val="0"/>
              <w:jc w:val="center"/>
              <w:rPr>
                <w:rFonts w:ascii="Times New Roman" w:hAnsi="Times New Roman"/>
                <w:color w:val="000000"/>
              </w:rPr>
            </w:pPr>
            <w:r>
              <w:rPr>
                <w:rFonts w:ascii="Times New Roman" w:hAnsi="Times New Roman"/>
                <w:color w:val="000000"/>
              </w:rPr>
              <w:t>75.00, 119.00</w:t>
            </w:r>
          </w:p>
        </w:tc>
        <w:tc>
          <w:tcPr>
            <w:tcW w:w="398" w:type="dxa"/>
            <w:tcBorders>
              <w:top w:val="nil"/>
              <w:left w:val="nil"/>
              <w:bottom w:val="nil"/>
              <w:right w:val="nil"/>
            </w:tcBorders>
            <w:shd w:val="clear" w:color="auto" w:fill="FFFFFF"/>
          </w:tcPr>
          <w:p w14:paraId="6184D90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0B" w14:textId="77777777" w:rsidR="003B339B" w:rsidRDefault="001A749B">
            <w:pPr>
              <w:adjustRightInd w:val="0"/>
              <w:jc w:val="center"/>
              <w:rPr>
                <w:rFonts w:ascii="Times New Roman" w:hAnsi="Times New Roman"/>
                <w:color w:val="000000"/>
              </w:rPr>
            </w:pPr>
            <w:r>
              <w:rPr>
                <w:rFonts w:ascii="Times New Roman" w:hAnsi="Times New Roman"/>
                <w:color w:val="000000"/>
              </w:rPr>
              <w:t>-5.500 (26.1630)</w:t>
            </w:r>
          </w:p>
        </w:tc>
        <w:tc>
          <w:tcPr>
            <w:tcW w:w="2018" w:type="dxa"/>
            <w:tcBorders>
              <w:top w:val="nil"/>
              <w:left w:val="nil"/>
              <w:bottom w:val="nil"/>
              <w:right w:val="nil"/>
            </w:tcBorders>
            <w:shd w:val="clear" w:color="auto" w:fill="FFFFFF"/>
          </w:tcPr>
          <w:p w14:paraId="6184D90C" w14:textId="77777777" w:rsidR="003B339B" w:rsidRDefault="001A749B">
            <w:pPr>
              <w:adjustRightInd w:val="0"/>
              <w:jc w:val="center"/>
              <w:rPr>
                <w:rFonts w:ascii="Times New Roman" w:hAnsi="Times New Roman"/>
                <w:color w:val="000000"/>
              </w:rPr>
            </w:pPr>
            <w:r>
              <w:rPr>
                <w:rFonts w:ascii="Times New Roman" w:hAnsi="Times New Roman"/>
                <w:color w:val="000000"/>
              </w:rPr>
              <w:t>-5.500 (-24.000, 13.000)</w:t>
            </w:r>
          </w:p>
        </w:tc>
        <w:tc>
          <w:tcPr>
            <w:tcW w:w="1176" w:type="dxa"/>
            <w:tcBorders>
              <w:top w:val="nil"/>
              <w:left w:val="nil"/>
              <w:bottom w:val="nil"/>
              <w:right w:val="nil"/>
            </w:tcBorders>
            <w:shd w:val="clear" w:color="auto" w:fill="FFFFFF"/>
          </w:tcPr>
          <w:p w14:paraId="6184D90D" w14:textId="77777777" w:rsidR="003B339B" w:rsidRDefault="001A749B">
            <w:pPr>
              <w:adjustRightInd w:val="0"/>
              <w:jc w:val="center"/>
              <w:rPr>
                <w:rFonts w:ascii="Times New Roman" w:hAnsi="Times New Roman"/>
                <w:color w:val="000000"/>
              </w:rPr>
            </w:pPr>
            <w:r>
              <w:rPr>
                <w:rFonts w:ascii="Times New Roman" w:hAnsi="Times New Roman"/>
                <w:color w:val="000000"/>
              </w:rPr>
              <w:t>-24.00, 13.00</w:t>
            </w:r>
          </w:p>
        </w:tc>
      </w:tr>
      <w:tr w:rsidR="003B339B" w14:paraId="6184D919" w14:textId="77777777">
        <w:trPr>
          <w:cantSplit/>
        </w:trPr>
        <w:tc>
          <w:tcPr>
            <w:tcW w:w="2138" w:type="dxa"/>
            <w:tcBorders>
              <w:top w:val="nil"/>
              <w:left w:val="nil"/>
              <w:bottom w:val="nil"/>
              <w:right w:val="nil"/>
            </w:tcBorders>
            <w:shd w:val="clear" w:color="auto" w:fill="FFFFFF"/>
          </w:tcPr>
          <w:p w14:paraId="6184D90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10"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91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12" w14:textId="77777777" w:rsidR="003B339B" w:rsidRDefault="001A749B">
            <w:pPr>
              <w:adjustRightInd w:val="0"/>
              <w:jc w:val="center"/>
              <w:rPr>
                <w:rFonts w:ascii="Times New Roman" w:hAnsi="Times New Roman"/>
                <w:color w:val="000000"/>
              </w:rPr>
            </w:pPr>
            <w:r>
              <w:rPr>
                <w:rFonts w:ascii="Times New Roman" w:hAnsi="Times New Roman"/>
                <w:color w:val="000000"/>
              </w:rPr>
              <w:t>84.000 (19.7990)</w:t>
            </w:r>
          </w:p>
        </w:tc>
        <w:tc>
          <w:tcPr>
            <w:tcW w:w="2018" w:type="dxa"/>
            <w:tcBorders>
              <w:top w:val="nil"/>
              <w:left w:val="nil"/>
              <w:bottom w:val="nil"/>
              <w:right w:val="nil"/>
            </w:tcBorders>
            <w:shd w:val="clear" w:color="auto" w:fill="FFFFFF"/>
          </w:tcPr>
          <w:p w14:paraId="6184D913" w14:textId="77777777" w:rsidR="003B339B" w:rsidRDefault="001A749B">
            <w:pPr>
              <w:adjustRightInd w:val="0"/>
              <w:jc w:val="center"/>
              <w:rPr>
                <w:rFonts w:ascii="Times New Roman" w:hAnsi="Times New Roman"/>
                <w:color w:val="000000"/>
              </w:rPr>
            </w:pPr>
            <w:r>
              <w:rPr>
                <w:rFonts w:ascii="Times New Roman" w:hAnsi="Times New Roman"/>
                <w:color w:val="000000"/>
              </w:rPr>
              <w:t>84.000 (70.000, 98.000)</w:t>
            </w:r>
          </w:p>
        </w:tc>
        <w:tc>
          <w:tcPr>
            <w:tcW w:w="1176" w:type="dxa"/>
            <w:tcBorders>
              <w:top w:val="nil"/>
              <w:left w:val="nil"/>
              <w:bottom w:val="nil"/>
              <w:right w:val="nil"/>
            </w:tcBorders>
            <w:shd w:val="clear" w:color="auto" w:fill="FFFFFF"/>
          </w:tcPr>
          <w:p w14:paraId="6184D914" w14:textId="77777777" w:rsidR="003B339B" w:rsidRDefault="001A749B">
            <w:pPr>
              <w:adjustRightInd w:val="0"/>
              <w:jc w:val="center"/>
              <w:rPr>
                <w:rFonts w:ascii="Times New Roman" w:hAnsi="Times New Roman"/>
                <w:color w:val="000000"/>
              </w:rPr>
            </w:pPr>
            <w:r>
              <w:rPr>
                <w:rFonts w:ascii="Times New Roman" w:hAnsi="Times New Roman"/>
                <w:color w:val="000000"/>
              </w:rPr>
              <w:t>70.00, 98.00</w:t>
            </w:r>
          </w:p>
        </w:tc>
        <w:tc>
          <w:tcPr>
            <w:tcW w:w="398" w:type="dxa"/>
            <w:tcBorders>
              <w:top w:val="nil"/>
              <w:left w:val="nil"/>
              <w:bottom w:val="nil"/>
              <w:right w:val="nil"/>
            </w:tcBorders>
            <w:shd w:val="clear" w:color="auto" w:fill="FFFFFF"/>
          </w:tcPr>
          <w:p w14:paraId="6184D91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16" w14:textId="77777777" w:rsidR="003B339B" w:rsidRDefault="001A749B">
            <w:pPr>
              <w:adjustRightInd w:val="0"/>
              <w:jc w:val="center"/>
              <w:rPr>
                <w:rFonts w:ascii="Times New Roman" w:hAnsi="Times New Roman"/>
                <w:color w:val="000000"/>
              </w:rPr>
            </w:pPr>
            <w:r>
              <w:rPr>
                <w:rFonts w:ascii="Times New Roman" w:hAnsi="Times New Roman"/>
                <w:color w:val="000000"/>
              </w:rPr>
              <w:t>-18.500 (37.4767)</w:t>
            </w:r>
          </w:p>
        </w:tc>
        <w:tc>
          <w:tcPr>
            <w:tcW w:w="2018" w:type="dxa"/>
            <w:tcBorders>
              <w:top w:val="nil"/>
              <w:left w:val="nil"/>
              <w:bottom w:val="nil"/>
              <w:right w:val="nil"/>
            </w:tcBorders>
            <w:shd w:val="clear" w:color="auto" w:fill="FFFFFF"/>
          </w:tcPr>
          <w:p w14:paraId="6184D917" w14:textId="77777777" w:rsidR="003B339B" w:rsidRDefault="001A749B">
            <w:pPr>
              <w:adjustRightInd w:val="0"/>
              <w:jc w:val="center"/>
              <w:rPr>
                <w:rFonts w:ascii="Times New Roman" w:hAnsi="Times New Roman"/>
                <w:color w:val="000000"/>
              </w:rPr>
            </w:pPr>
            <w:r>
              <w:rPr>
                <w:rFonts w:ascii="Times New Roman" w:hAnsi="Times New Roman"/>
                <w:color w:val="000000"/>
              </w:rPr>
              <w:t>-18.500 (-45.000, 8.000)</w:t>
            </w:r>
          </w:p>
        </w:tc>
        <w:tc>
          <w:tcPr>
            <w:tcW w:w="1176" w:type="dxa"/>
            <w:tcBorders>
              <w:top w:val="nil"/>
              <w:left w:val="nil"/>
              <w:bottom w:val="nil"/>
              <w:right w:val="nil"/>
            </w:tcBorders>
            <w:shd w:val="clear" w:color="auto" w:fill="FFFFFF"/>
          </w:tcPr>
          <w:p w14:paraId="6184D918" w14:textId="77777777" w:rsidR="003B339B" w:rsidRDefault="001A749B">
            <w:pPr>
              <w:adjustRightInd w:val="0"/>
              <w:jc w:val="center"/>
              <w:rPr>
                <w:rFonts w:ascii="Times New Roman" w:hAnsi="Times New Roman"/>
                <w:color w:val="000000"/>
              </w:rPr>
            </w:pPr>
            <w:r>
              <w:rPr>
                <w:rFonts w:ascii="Times New Roman" w:hAnsi="Times New Roman"/>
                <w:color w:val="000000"/>
              </w:rPr>
              <w:t>-45.00, 8.00</w:t>
            </w:r>
          </w:p>
        </w:tc>
      </w:tr>
      <w:tr w:rsidR="003B339B" w14:paraId="6184D924" w14:textId="77777777">
        <w:trPr>
          <w:cantSplit/>
        </w:trPr>
        <w:tc>
          <w:tcPr>
            <w:tcW w:w="2138" w:type="dxa"/>
            <w:tcBorders>
              <w:top w:val="nil"/>
              <w:left w:val="nil"/>
              <w:bottom w:val="nil"/>
              <w:right w:val="nil"/>
            </w:tcBorders>
            <w:shd w:val="clear" w:color="auto" w:fill="FFFFFF"/>
          </w:tcPr>
          <w:p w14:paraId="6184D91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1B"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91C"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91D" w14:textId="77777777" w:rsidR="003B339B" w:rsidRDefault="001A749B">
            <w:pPr>
              <w:adjustRightInd w:val="0"/>
              <w:jc w:val="center"/>
              <w:rPr>
                <w:rFonts w:ascii="Times New Roman" w:hAnsi="Times New Roman"/>
                <w:color w:val="000000"/>
              </w:rPr>
            </w:pPr>
            <w:r>
              <w:rPr>
                <w:rFonts w:ascii="Times New Roman" w:hAnsi="Times New Roman"/>
                <w:color w:val="000000"/>
              </w:rPr>
              <w:t>103.000 (NA)</w:t>
            </w:r>
          </w:p>
        </w:tc>
        <w:tc>
          <w:tcPr>
            <w:tcW w:w="2018" w:type="dxa"/>
            <w:tcBorders>
              <w:top w:val="nil"/>
              <w:left w:val="nil"/>
              <w:bottom w:val="nil"/>
              <w:right w:val="nil"/>
            </w:tcBorders>
            <w:shd w:val="clear" w:color="auto" w:fill="FFFFFF"/>
          </w:tcPr>
          <w:p w14:paraId="6184D91E" w14:textId="77777777" w:rsidR="003B339B" w:rsidRDefault="001A749B">
            <w:pPr>
              <w:adjustRightInd w:val="0"/>
              <w:jc w:val="center"/>
              <w:rPr>
                <w:rFonts w:ascii="Times New Roman" w:hAnsi="Times New Roman"/>
                <w:color w:val="000000"/>
              </w:rPr>
            </w:pPr>
            <w:r>
              <w:rPr>
                <w:rFonts w:ascii="Times New Roman" w:hAnsi="Times New Roman"/>
                <w:color w:val="000000"/>
              </w:rPr>
              <w:t>103.000 (103.000, 103.000)</w:t>
            </w:r>
          </w:p>
        </w:tc>
        <w:tc>
          <w:tcPr>
            <w:tcW w:w="1176" w:type="dxa"/>
            <w:tcBorders>
              <w:top w:val="nil"/>
              <w:left w:val="nil"/>
              <w:bottom w:val="nil"/>
              <w:right w:val="nil"/>
            </w:tcBorders>
            <w:shd w:val="clear" w:color="auto" w:fill="FFFFFF"/>
          </w:tcPr>
          <w:p w14:paraId="6184D91F" w14:textId="77777777" w:rsidR="003B339B" w:rsidRDefault="001A749B">
            <w:pPr>
              <w:adjustRightInd w:val="0"/>
              <w:jc w:val="center"/>
              <w:rPr>
                <w:rFonts w:ascii="Times New Roman" w:hAnsi="Times New Roman"/>
                <w:color w:val="000000"/>
              </w:rPr>
            </w:pPr>
            <w:r>
              <w:rPr>
                <w:rFonts w:ascii="Times New Roman" w:hAnsi="Times New Roman"/>
                <w:color w:val="000000"/>
              </w:rPr>
              <w:t>103.00, 103.00</w:t>
            </w:r>
          </w:p>
        </w:tc>
        <w:tc>
          <w:tcPr>
            <w:tcW w:w="398" w:type="dxa"/>
            <w:tcBorders>
              <w:top w:val="nil"/>
              <w:left w:val="nil"/>
              <w:bottom w:val="nil"/>
              <w:right w:val="nil"/>
            </w:tcBorders>
            <w:shd w:val="clear" w:color="auto" w:fill="FFFFFF"/>
          </w:tcPr>
          <w:p w14:paraId="6184D920"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921" w14:textId="77777777" w:rsidR="003B339B" w:rsidRDefault="001A749B">
            <w:pPr>
              <w:adjustRightInd w:val="0"/>
              <w:jc w:val="center"/>
              <w:rPr>
                <w:rFonts w:ascii="Times New Roman" w:hAnsi="Times New Roman"/>
                <w:color w:val="000000"/>
              </w:rPr>
            </w:pPr>
            <w:r>
              <w:rPr>
                <w:rFonts w:ascii="Times New Roman" w:hAnsi="Times New Roman"/>
                <w:color w:val="000000"/>
              </w:rPr>
              <w:t>-40.000 (NA)</w:t>
            </w:r>
          </w:p>
        </w:tc>
        <w:tc>
          <w:tcPr>
            <w:tcW w:w="2018" w:type="dxa"/>
            <w:tcBorders>
              <w:top w:val="nil"/>
              <w:left w:val="nil"/>
              <w:bottom w:val="nil"/>
              <w:right w:val="nil"/>
            </w:tcBorders>
            <w:shd w:val="clear" w:color="auto" w:fill="FFFFFF"/>
          </w:tcPr>
          <w:p w14:paraId="6184D922" w14:textId="77777777" w:rsidR="003B339B" w:rsidRDefault="001A749B">
            <w:pPr>
              <w:adjustRightInd w:val="0"/>
              <w:jc w:val="center"/>
              <w:rPr>
                <w:rFonts w:ascii="Times New Roman" w:hAnsi="Times New Roman"/>
                <w:color w:val="000000"/>
              </w:rPr>
            </w:pPr>
            <w:r>
              <w:rPr>
                <w:rFonts w:ascii="Times New Roman" w:hAnsi="Times New Roman"/>
                <w:color w:val="000000"/>
              </w:rPr>
              <w:t>-40.000 (-40.000, -40.000)</w:t>
            </w:r>
          </w:p>
        </w:tc>
        <w:tc>
          <w:tcPr>
            <w:tcW w:w="1176" w:type="dxa"/>
            <w:tcBorders>
              <w:top w:val="nil"/>
              <w:left w:val="nil"/>
              <w:bottom w:val="nil"/>
              <w:right w:val="nil"/>
            </w:tcBorders>
            <w:shd w:val="clear" w:color="auto" w:fill="FFFFFF"/>
          </w:tcPr>
          <w:p w14:paraId="6184D923" w14:textId="77777777" w:rsidR="003B339B" w:rsidRDefault="001A749B">
            <w:pPr>
              <w:adjustRightInd w:val="0"/>
              <w:jc w:val="center"/>
              <w:rPr>
                <w:rFonts w:ascii="Times New Roman" w:hAnsi="Times New Roman"/>
                <w:color w:val="000000"/>
              </w:rPr>
            </w:pPr>
            <w:r>
              <w:rPr>
                <w:rFonts w:ascii="Times New Roman" w:hAnsi="Times New Roman"/>
                <w:color w:val="000000"/>
              </w:rPr>
              <w:t>-40.00, -40.00</w:t>
            </w:r>
          </w:p>
        </w:tc>
      </w:tr>
      <w:tr w:rsidR="003B339B" w14:paraId="6184D92F" w14:textId="77777777">
        <w:trPr>
          <w:cantSplit/>
        </w:trPr>
        <w:tc>
          <w:tcPr>
            <w:tcW w:w="2138" w:type="dxa"/>
            <w:tcBorders>
              <w:top w:val="nil"/>
              <w:left w:val="nil"/>
              <w:bottom w:val="nil"/>
              <w:right w:val="nil"/>
            </w:tcBorders>
            <w:shd w:val="clear" w:color="auto" w:fill="FFFFFF"/>
          </w:tcPr>
          <w:p w14:paraId="6184D92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26"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92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928" w14:textId="77777777" w:rsidR="003B339B" w:rsidRDefault="001A749B">
            <w:pPr>
              <w:adjustRightInd w:val="0"/>
              <w:jc w:val="center"/>
              <w:rPr>
                <w:rFonts w:ascii="Times New Roman" w:hAnsi="Times New Roman"/>
                <w:color w:val="000000"/>
              </w:rPr>
            </w:pPr>
            <w:r>
              <w:rPr>
                <w:rFonts w:ascii="Times New Roman" w:hAnsi="Times New Roman"/>
                <w:color w:val="000000"/>
              </w:rPr>
              <w:t>85.000 (NA)</w:t>
            </w:r>
          </w:p>
        </w:tc>
        <w:tc>
          <w:tcPr>
            <w:tcW w:w="2018" w:type="dxa"/>
            <w:tcBorders>
              <w:top w:val="nil"/>
              <w:left w:val="nil"/>
              <w:bottom w:val="nil"/>
              <w:right w:val="nil"/>
            </w:tcBorders>
            <w:shd w:val="clear" w:color="auto" w:fill="FFFFFF"/>
          </w:tcPr>
          <w:p w14:paraId="6184D929" w14:textId="77777777" w:rsidR="003B339B" w:rsidRDefault="001A749B">
            <w:pPr>
              <w:adjustRightInd w:val="0"/>
              <w:jc w:val="center"/>
              <w:rPr>
                <w:rFonts w:ascii="Times New Roman" w:hAnsi="Times New Roman"/>
                <w:color w:val="000000"/>
              </w:rPr>
            </w:pPr>
            <w:r>
              <w:rPr>
                <w:rFonts w:ascii="Times New Roman" w:hAnsi="Times New Roman"/>
                <w:color w:val="000000"/>
              </w:rPr>
              <w:t>85.000 (85.000, 85.000)</w:t>
            </w:r>
          </w:p>
        </w:tc>
        <w:tc>
          <w:tcPr>
            <w:tcW w:w="1176" w:type="dxa"/>
            <w:tcBorders>
              <w:top w:val="nil"/>
              <w:left w:val="nil"/>
              <w:bottom w:val="nil"/>
              <w:right w:val="nil"/>
            </w:tcBorders>
            <w:shd w:val="clear" w:color="auto" w:fill="FFFFFF"/>
          </w:tcPr>
          <w:p w14:paraId="6184D92A" w14:textId="77777777" w:rsidR="003B339B" w:rsidRDefault="001A749B">
            <w:pPr>
              <w:adjustRightInd w:val="0"/>
              <w:jc w:val="center"/>
              <w:rPr>
                <w:rFonts w:ascii="Times New Roman" w:hAnsi="Times New Roman"/>
                <w:color w:val="000000"/>
              </w:rPr>
            </w:pPr>
            <w:r>
              <w:rPr>
                <w:rFonts w:ascii="Times New Roman" w:hAnsi="Times New Roman"/>
                <w:color w:val="000000"/>
              </w:rPr>
              <w:t>85.00, 85.00</w:t>
            </w:r>
          </w:p>
        </w:tc>
        <w:tc>
          <w:tcPr>
            <w:tcW w:w="398" w:type="dxa"/>
            <w:tcBorders>
              <w:top w:val="nil"/>
              <w:left w:val="nil"/>
              <w:bottom w:val="nil"/>
              <w:right w:val="nil"/>
            </w:tcBorders>
            <w:shd w:val="clear" w:color="auto" w:fill="FFFFFF"/>
          </w:tcPr>
          <w:p w14:paraId="6184D92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92C" w14:textId="77777777" w:rsidR="003B339B" w:rsidRDefault="001A749B">
            <w:pPr>
              <w:adjustRightInd w:val="0"/>
              <w:jc w:val="center"/>
              <w:rPr>
                <w:rFonts w:ascii="Times New Roman" w:hAnsi="Times New Roman"/>
                <w:color w:val="000000"/>
              </w:rPr>
            </w:pPr>
            <w:r>
              <w:rPr>
                <w:rFonts w:ascii="Times New Roman" w:hAnsi="Times New Roman"/>
                <w:color w:val="000000"/>
              </w:rPr>
              <w:t>-58.000 (NA)</w:t>
            </w:r>
          </w:p>
        </w:tc>
        <w:tc>
          <w:tcPr>
            <w:tcW w:w="2018" w:type="dxa"/>
            <w:tcBorders>
              <w:top w:val="nil"/>
              <w:left w:val="nil"/>
              <w:bottom w:val="nil"/>
              <w:right w:val="nil"/>
            </w:tcBorders>
            <w:shd w:val="clear" w:color="auto" w:fill="FFFFFF"/>
          </w:tcPr>
          <w:p w14:paraId="6184D92D" w14:textId="77777777" w:rsidR="003B339B" w:rsidRDefault="001A749B">
            <w:pPr>
              <w:adjustRightInd w:val="0"/>
              <w:jc w:val="center"/>
              <w:rPr>
                <w:rFonts w:ascii="Times New Roman" w:hAnsi="Times New Roman"/>
                <w:color w:val="000000"/>
              </w:rPr>
            </w:pPr>
            <w:r>
              <w:rPr>
                <w:rFonts w:ascii="Times New Roman" w:hAnsi="Times New Roman"/>
                <w:color w:val="000000"/>
              </w:rPr>
              <w:t>-58.000 (-58.000, -58.000)</w:t>
            </w:r>
          </w:p>
        </w:tc>
        <w:tc>
          <w:tcPr>
            <w:tcW w:w="1176" w:type="dxa"/>
            <w:tcBorders>
              <w:top w:val="nil"/>
              <w:left w:val="nil"/>
              <w:bottom w:val="nil"/>
              <w:right w:val="nil"/>
            </w:tcBorders>
            <w:shd w:val="clear" w:color="auto" w:fill="FFFFFF"/>
          </w:tcPr>
          <w:p w14:paraId="6184D92E" w14:textId="77777777" w:rsidR="003B339B" w:rsidRDefault="001A749B">
            <w:pPr>
              <w:adjustRightInd w:val="0"/>
              <w:jc w:val="center"/>
              <w:rPr>
                <w:rFonts w:ascii="Times New Roman" w:hAnsi="Times New Roman"/>
                <w:color w:val="000000"/>
              </w:rPr>
            </w:pPr>
            <w:r>
              <w:rPr>
                <w:rFonts w:ascii="Times New Roman" w:hAnsi="Times New Roman"/>
                <w:color w:val="000000"/>
              </w:rPr>
              <w:t>-58.00, -58.00</w:t>
            </w:r>
          </w:p>
        </w:tc>
      </w:tr>
      <w:tr w:rsidR="003B339B" w14:paraId="6184D93A" w14:textId="77777777">
        <w:trPr>
          <w:cantSplit/>
        </w:trPr>
        <w:tc>
          <w:tcPr>
            <w:tcW w:w="2138" w:type="dxa"/>
            <w:tcBorders>
              <w:top w:val="nil"/>
              <w:left w:val="nil"/>
              <w:bottom w:val="nil"/>
              <w:right w:val="nil"/>
            </w:tcBorders>
            <w:shd w:val="clear" w:color="auto" w:fill="FFFFFF"/>
          </w:tcPr>
          <w:p w14:paraId="6184D93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31"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93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933" w14:textId="77777777" w:rsidR="003B339B" w:rsidRDefault="001A749B">
            <w:pPr>
              <w:adjustRightInd w:val="0"/>
              <w:jc w:val="center"/>
              <w:rPr>
                <w:rFonts w:ascii="Times New Roman" w:hAnsi="Times New Roman"/>
                <w:color w:val="000000"/>
              </w:rPr>
            </w:pPr>
            <w:r>
              <w:rPr>
                <w:rFonts w:ascii="Times New Roman" w:hAnsi="Times New Roman"/>
                <w:color w:val="000000"/>
              </w:rPr>
              <w:t>60.750 (38.6383)</w:t>
            </w:r>
          </w:p>
        </w:tc>
        <w:tc>
          <w:tcPr>
            <w:tcW w:w="2018" w:type="dxa"/>
            <w:tcBorders>
              <w:top w:val="nil"/>
              <w:left w:val="nil"/>
              <w:bottom w:val="nil"/>
              <w:right w:val="nil"/>
            </w:tcBorders>
            <w:shd w:val="clear" w:color="auto" w:fill="FFFFFF"/>
          </w:tcPr>
          <w:p w14:paraId="6184D934" w14:textId="77777777" w:rsidR="003B339B" w:rsidRDefault="001A749B">
            <w:pPr>
              <w:adjustRightInd w:val="0"/>
              <w:jc w:val="center"/>
              <w:rPr>
                <w:rFonts w:ascii="Times New Roman" w:hAnsi="Times New Roman"/>
                <w:color w:val="000000"/>
              </w:rPr>
            </w:pPr>
            <w:r>
              <w:rPr>
                <w:rFonts w:ascii="Times New Roman" w:hAnsi="Times New Roman"/>
                <w:color w:val="000000"/>
              </w:rPr>
              <w:t>44.500 (37.500, 84.000)</w:t>
            </w:r>
          </w:p>
        </w:tc>
        <w:tc>
          <w:tcPr>
            <w:tcW w:w="1176" w:type="dxa"/>
            <w:tcBorders>
              <w:top w:val="nil"/>
              <w:left w:val="nil"/>
              <w:bottom w:val="nil"/>
              <w:right w:val="nil"/>
            </w:tcBorders>
            <w:shd w:val="clear" w:color="auto" w:fill="FFFFFF"/>
          </w:tcPr>
          <w:p w14:paraId="6184D935" w14:textId="77777777" w:rsidR="003B339B" w:rsidRDefault="001A749B">
            <w:pPr>
              <w:adjustRightInd w:val="0"/>
              <w:jc w:val="center"/>
              <w:rPr>
                <w:rFonts w:ascii="Times New Roman" w:hAnsi="Times New Roman"/>
                <w:color w:val="000000"/>
              </w:rPr>
            </w:pPr>
            <w:r>
              <w:rPr>
                <w:rFonts w:ascii="Times New Roman" w:hAnsi="Times New Roman"/>
                <w:color w:val="000000"/>
              </w:rPr>
              <w:t>36.00, 118.00</w:t>
            </w:r>
          </w:p>
        </w:tc>
        <w:tc>
          <w:tcPr>
            <w:tcW w:w="398" w:type="dxa"/>
            <w:tcBorders>
              <w:top w:val="nil"/>
              <w:left w:val="nil"/>
              <w:bottom w:val="nil"/>
              <w:right w:val="nil"/>
            </w:tcBorders>
            <w:shd w:val="clear" w:color="auto" w:fill="FFFFFF"/>
          </w:tcPr>
          <w:p w14:paraId="6184D93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937" w14:textId="77777777" w:rsidR="003B339B" w:rsidRDefault="001A749B">
            <w:pPr>
              <w:adjustRightInd w:val="0"/>
              <w:jc w:val="center"/>
              <w:rPr>
                <w:rFonts w:ascii="Times New Roman" w:hAnsi="Times New Roman"/>
                <w:color w:val="000000"/>
              </w:rPr>
            </w:pPr>
            <w:r>
              <w:rPr>
                <w:rFonts w:ascii="Times New Roman" w:hAnsi="Times New Roman"/>
                <w:color w:val="000000"/>
              </w:rPr>
              <w:t>-5.440 (22.3333)</w:t>
            </w:r>
          </w:p>
        </w:tc>
        <w:tc>
          <w:tcPr>
            <w:tcW w:w="2018" w:type="dxa"/>
            <w:tcBorders>
              <w:top w:val="nil"/>
              <w:left w:val="nil"/>
              <w:bottom w:val="nil"/>
              <w:right w:val="nil"/>
            </w:tcBorders>
            <w:shd w:val="clear" w:color="auto" w:fill="FFFFFF"/>
          </w:tcPr>
          <w:p w14:paraId="6184D938" w14:textId="77777777" w:rsidR="003B339B" w:rsidRDefault="001A749B">
            <w:pPr>
              <w:adjustRightInd w:val="0"/>
              <w:jc w:val="center"/>
              <w:rPr>
                <w:rFonts w:ascii="Times New Roman" w:hAnsi="Times New Roman"/>
                <w:color w:val="000000"/>
              </w:rPr>
            </w:pPr>
            <w:r>
              <w:rPr>
                <w:rFonts w:ascii="Times New Roman" w:hAnsi="Times New Roman"/>
                <w:color w:val="000000"/>
              </w:rPr>
              <w:t>-6.000 (-21.380, 10.500)</w:t>
            </w:r>
          </w:p>
        </w:tc>
        <w:tc>
          <w:tcPr>
            <w:tcW w:w="1176" w:type="dxa"/>
            <w:tcBorders>
              <w:top w:val="nil"/>
              <w:left w:val="nil"/>
              <w:bottom w:val="nil"/>
              <w:right w:val="nil"/>
            </w:tcBorders>
            <w:shd w:val="clear" w:color="auto" w:fill="FFFFFF"/>
          </w:tcPr>
          <w:p w14:paraId="6184D939" w14:textId="77777777" w:rsidR="003B339B" w:rsidRDefault="001A749B">
            <w:pPr>
              <w:adjustRightInd w:val="0"/>
              <w:jc w:val="center"/>
              <w:rPr>
                <w:rFonts w:ascii="Times New Roman" w:hAnsi="Times New Roman"/>
                <w:color w:val="000000"/>
              </w:rPr>
            </w:pPr>
            <w:r>
              <w:rPr>
                <w:rFonts w:ascii="Times New Roman" w:hAnsi="Times New Roman"/>
                <w:color w:val="000000"/>
              </w:rPr>
              <w:t>-31.76, 22.00</w:t>
            </w:r>
          </w:p>
        </w:tc>
      </w:tr>
      <w:tr w:rsidR="003B339B" w14:paraId="6184D93C" w14:textId="77777777">
        <w:trPr>
          <w:cantSplit/>
        </w:trPr>
        <w:tc>
          <w:tcPr>
            <w:tcW w:w="12916" w:type="dxa"/>
            <w:gridSpan w:val="10"/>
            <w:tcBorders>
              <w:top w:val="nil"/>
              <w:left w:val="nil"/>
              <w:bottom w:val="nil"/>
              <w:right w:val="nil"/>
            </w:tcBorders>
            <w:shd w:val="clear" w:color="auto" w:fill="FFFFFF"/>
          </w:tcPr>
          <w:p w14:paraId="6184D93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947" w14:textId="77777777">
        <w:trPr>
          <w:cantSplit/>
        </w:trPr>
        <w:tc>
          <w:tcPr>
            <w:tcW w:w="2138" w:type="dxa"/>
            <w:tcBorders>
              <w:top w:val="nil"/>
              <w:left w:val="nil"/>
              <w:bottom w:val="nil"/>
              <w:right w:val="nil"/>
            </w:tcBorders>
            <w:shd w:val="clear" w:color="auto" w:fill="FFFFFF"/>
          </w:tcPr>
          <w:p w14:paraId="6184D93D" w14:textId="77777777" w:rsidR="003B339B" w:rsidRDefault="001A749B">
            <w:pPr>
              <w:adjustRightInd w:val="0"/>
              <w:rPr>
                <w:rFonts w:ascii="Times New Roman" w:hAnsi="Times New Roman"/>
                <w:color w:val="000000"/>
              </w:rPr>
            </w:pPr>
            <w:r>
              <w:rPr>
                <w:rFonts w:ascii="Times New Roman" w:hAnsi="Times New Roman"/>
                <w:color w:val="000000"/>
              </w:rPr>
              <w:t>Lipase (IU/L) (N = 33)</w:t>
            </w:r>
          </w:p>
        </w:tc>
        <w:tc>
          <w:tcPr>
            <w:tcW w:w="982" w:type="dxa"/>
            <w:tcBorders>
              <w:top w:val="nil"/>
              <w:left w:val="nil"/>
              <w:bottom w:val="nil"/>
              <w:right w:val="nil"/>
            </w:tcBorders>
            <w:shd w:val="clear" w:color="auto" w:fill="FFFFFF"/>
          </w:tcPr>
          <w:p w14:paraId="6184D93E"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93F"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c>
          <w:tcPr>
            <w:tcW w:w="1306" w:type="dxa"/>
            <w:tcBorders>
              <w:top w:val="nil"/>
              <w:left w:val="nil"/>
              <w:bottom w:val="nil"/>
              <w:right w:val="nil"/>
            </w:tcBorders>
            <w:shd w:val="clear" w:color="auto" w:fill="FFFFFF"/>
          </w:tcPr>
          <w:p w14:paraId="6184D940" w14:textId="77777777" w:rsidR="003B339B" w:rsidRDefault="001A749B">
            <w:pPr>
              <w:adjustRightInd w:val="0"/>
              <w:jc w:val="center"/>
              <w:rPr>
                <w:rFonts w:ascii="Times New Roman" w:hAnsi="Times New Roman"/>
                <w:color w:val="000000"/>
              </w:rPr>
            </w:pPr>
            <w:r>
              <w:rPr>
                <w:rFonts w:ascii="Times New Roman" w:hAnsi="Times New Roman"/>
                <w:color w:val="000000"/>
              </w:rPr>
              <w:t>61.949 (139.6805)</w:t>
            </w:r>
          </w:p>
        </w:tc>
        <w:tc>
          <w:tcPr>
            <w:tcW w:w="2018" w:type="dxa"/>
            <w:tcBorders>
              <w:top w:val="nil"/>
              <w:left w:val="nil"/>
              <w:bottom w:val="nil"/>
              <w:right w:val="nil"/>
            </w:tcBorders>
            <w:shd w:val="clear" w:color="auto" w:fill="FFFFFF"/>
          </w:tcPr>
          <w:p w14:paraId="6184D941" w14:textId="77777777" w:rsidR="003B339B" w:rsidRDefault="001A749B">
            <w:pPr>
              <w:adjustRightInd w:val="0"/>
              <w:jc w:val="center"/>
              <w:rPr>
                <w:rFonts w:ascii="Times New Roman" w:hAnsi="Times New Roman"/>
                <w:color w:val="000000"/>
              </w:rPr>
            </w:pPr>
            <w:r>
              <w:rPr>
                <w:rFonts w:ascii="Times New Roman" w:hAnsi="Times New Roman"/>
                <w:color w:val="000000"/>
              </w:rPr>
              <w:t>24.500 (18.520, 37.200)</w:t>
            </w:r>
          </w:p>
        </w:tc>
        <w:tc>
          <w:tcPr>
            <w:tcW w:w="1176" w:type="dxa"/>
            <w:tcBorders>
              <w:top w:val="nil"/>
              <w:left w:val="nil"/>
              <w:bottom w:val="nil"/>
              <w:right w:val="nil"/>
            </w:tcBorders>
            <w:shd w:val="clear" w:color="auto" w:fill="FFFFFF"/>
          </w:tcPr>
          <w:p w14:paraId="6184D942" w14:textId="77777777" w:rsidR="003B339B" w:rsidRDefault="001A749B">
            <w:pPr>
              <w:adjustRightInd w:val="0"/>
              <w:jc w:val="center"/>
              <w:rPr>
                <w:rFonts w:ascii="Times New Roman" w:hAnsi="Times New Roman"/>
                <w:color w:val="000000"/>
              </w:rPr>
            </w:pPr>
            <w:r>
              <w:rPr>
                <w:rFonts w:ascii="Times New Roman" w:hAnsi="Times New Roman"/>
                <w:color w:val="000000"/>
              </w:rPr>
              <w:t>6.00, 627.30</w:t>
            </w:r>
          </w:p>
        </w:tc>
        <w:tc>
          <w:tcPr>
            <w:tcW w:w="398" w:type="dxa"/>
            <w:tcBorders>
              <w:top w:val="nil"/>
              <w:left w:val="nil"/>
              <w:bottom w:val="nil"/>
              <w:right w:val="nil"/>
            </w:tcBorders>
            <w:shd w:val="clear" w:color="auto" w:fill="FFFFFF"/>
          </w:tcPr>
          <w:p w14:paraId="6184D943"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944"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945"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946" w14:textId="77777777" w:rsidR="003B339B" w:rsidRDefault="003B339B">
            <w:pPr>
              <w:adjustRightInd w:val="0"/>
              <w:jc w:val="center"/>
              <w:rPr>
                <w:rFonts w:ascii="Times New Roman" w:hAnsi="Times New Roman"/>
                <w:color w:val="000000"/>
              </w:rPr>
            </w:pPr>
          </w:p>
        </w:tc>
      </w:tr>
      <w:tr w:rsidR="003B339B" w14:paraId="6184D952" w14:textId="77777777">
        <w:trPr>
          <w:cantSplit/>
        </w:trPr>
        <w:tc>
          <w:tcPr>
            <w:tcW w:w="2138" w:type="dxa"/>
            <w:tcBorders>
              <w:top w:val="nil"/>
              <w:left w:val="nil"/>
              <w:bottom w:val="nil"/>
              <w:right w:val="nil"/>
            </w:tcBorders>
            <w:shd w:val="clear" w:color="auto" w:fill="FFFFFF"/>
          </w:tcPr>
          <w:p w14:paraId="6184D94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49"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94A"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c>
          <w:tcPr>
            <w:tcW w:w="1306" w:type="dxa"/>
            <w:tcBorders>
              <w:top w:val="nil"/>
              <w:left w:val="nil"/>
              <w:bottom w:val="nil"/>
              <w:right w:val="nil"/>
            </w:tcBorders>
            <w:shd w:val="clear" w:color="auto" w:fill="FFFFFF"/>
          </w:tcPr>
          <w:p w14:paraId="6184D94B" w14:textId="77777777" w:rsidR="003B339B" w:rsidRDefault="001A749B">
            <w:pPr>
              <w:adjustRightInd w:val="0"/>
              <w:jc w:val="center"/>
              <w:rPr>
                <w:rFonts w:ascii="Times New Roman" w:hAnsi="Times New Roman"/>
                <w:color w:val="000000"/>
              </w:rPr>
            </w:pPr>
            <w:r>
              <w:rPr>
                <w:rFonts w:ascii="Times New Roman" w:hAnsi="Times New Roman"/>
                <w:color w:val="000000"/>
              </w:rPr>
              <w:t>29.711 (16.2605)</w:t>
            </w:r>
          </w:p>
        </w:tc>
        <w:tc>
          <w:tcPr>
            <w:tcW w:w="2018" w:type="dxa"/>
            <w:tcBorders>
              <w:top w:val="nil"/>
              <w:left w:val="nil"/>
              <w:bottom w:val="nil"/>
              <w:right w:val="nil"/>
            </w:tcBorders>
            <w:shd w:val="clear" w:color="auto" w:fill="FFFFFF"/>
          </w:tcPr>
          <w:p w14:paraId="6184D94C" w14:textId="77777777" w:rsidR="003B339B" w:rsidRDefault="001A749B">
            <w:pPr>
              <w:adjustRightInd w:val="0"/>
              <w:jc w:val="center"/>
              <w:rPr>
                <w:rFonts w:ascii="Times New Roman" w:hAnsi="Times New Roman"/>
                <w:color w:val="000000"/>
              </w:rPr>
            </w:pPr>
            <w:r>
              <w:rPr>
                <w:rFonts w:ascii="Times New Roman" w:hAnsi="Times New Roman"/>
                <w:color w:val="000000"/>
              </w:rPr>
              <w:t>24.000 (18.700, 42.000)</w:t>
            </w:r>
          </w:p>
        </w:tc>
        <w:tc>
          <w:tcPr>
            <w:tcW w:w="1176" w:type="dxa"/>
            <w:tcBorders>
              <w:top w:val="nil"/>
              <w:left w:val="nil"/>
              <w:bottom w:val="nil"/>
              <w:right w:val="nil"/>
            </w:tcBorders>
            <w:shd w:val="clear" w:color="auto" w:fill="FFFFFF"/>
          </w:tcPr>
          <w:p w14:paraId="6184D94D" w14:textId="77777777" w:rsidR="003B339B" w:rsidRDefault="001A749B">
            <w:pPr>
              <w:adjustRightInd w:val="0"/>
              <w:jc w:val="center"/>
              <w:rPr>
                <w:rFonts w:ascii="Times New Roman" w:hAnsi="Times New Roman"/>
                <w:color w:val="000000"/>
              </w:rPr>
            </w:pPr>
            <w:r>
              <w:rPr>
                <w:rFonts w:ascii="Times New Roman" w:hAnsi="Times New Roman"/>
                <w:color w:val="000000"/>
              </w:rPr>
              <w:t>2.60, 61.40</w:t>
            </w:r>
          </w:p>
        </w:tc>
        <w:tc>
          <w:tcPr>
            <w:tcW w:w="398" w:type="dxa"/>
            <w:tcBorders>
              <w:top w:val="nil"/>
              <w:left w:val="nil"/>
              <w:bottom w:val="nil"/>
              <w:right w:val="nil"/>
            </w:tcBorders>
            <w:shd w:val="clear" w:color="auto" w:fill="FFFFFF"/>
          </w:tcPr>
          <w:p w14:paraId="6184D94E"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c>
          <w:tcPr>
            <w:tcW w:w="1306" w:type="dxa"/>
            <w:tcBorders>
              <w:top w:val="nil"/>
              <w:left w:val="nil"/>
              <w:bottom w:val="nil"/>
              <w:right w:val="nil"/>
            </w:tcBorders>
            <w:shd w:val="clear" w:color="auto" w:fill="FFFFFF"/>
          </w:tcPr>
          <w:p w14:paraId="6184D94F" w14:textId="77777777" w:rsidR="003B339B" w:rsidRDefault="001A749B">
            <w:pPr>
              <w:adjustRightInd w:val="0"/>
              <w:jc w:val="center"/>
              <w:rPr>
                <w:rFonts w:ascii="Times New Roman" w:hAnsi="Times New Roman"/>
                <w:color w:val="000000"/>
              </w:rPr>
            </w:pPr>
            <w:r>
              <w:rPr>
                <w:rFonts w:ascii="Times New Roman" w:hAnsi="Times New Roman"/>
                <w:color w:val="000000"/>
              </w:rPr>
              <w:t>-32.239 (131.4412)</w:t>
            </w:r>
          </w:p>
        </w:tc>
        <w:tc>
          <w:tcPr>
            <w:tcW w:w="2018" w:type="dxa"/>
            <w:tcBorders>
              <w:top w:val="nil"/>
              <w:left w:val="nil"/>
              <w:bottom w:val="nil"/>
              <w:right w:val="nil"/>
            </w:tcBorders>
            <w:shd w:val="clear" w:color="auto" w:fill="FFFFFF"/>
          </w:tcPr>
          <w:p w14:paraId="6184D950" w14:textId="77777777" w:rsidR="003B339B" w:rsidRDefault="001A749B">
            <w:pPr>
              <w:adjustRightInd w:val="0"/>
              <w:jc w:val="center"/>
              <w:rPr>
                <w:rFonts w:ascii="Times New Roman" w:hAnsi="Times New Roman"/>
                <w:color w:val="000000"/>
              </w:rPr>
            </w:pPr>
            <w:r>
              <w:rPr>
                <w:rFonts w:ascii="Times New Roman" w:hAnsi="Times New Roman"/>
                <w:color w:val="000000"/>
              </w:rPr>
              <w:t>1.700 (-2.800, 5.000)</w:t>
            </w:r>
          </w:p>
        </w:tc>
        <w:tc>
          <w:tcPr>
            <w:tcW w:w="1176" w:type="dxa"/>
            <w:tcBorders>
              <w:top w:val="nil"/>
              <w:left w:val="nil"/>
              <w:bottom w:val="nil"/>
              <w:right w:val="nil"/>
            </w:tcBorders>
            <w:shd w:val="clear" w:color="auto" w:fill="FFFFFF"/>
          </w:tcPr>
          <w:p w14:paraId="6184D951" w14:textId="77777777" w:rsidR="003B339B" w:rsidRDefault="001A749B">
            <w:pPr>
              <w:adjustRightInd w:val="0"/>
              <w:jc w:val="center"/>
              <w:rPr>
                <w:rFonts w:ascii="Times New Roman" w:hAnsi="Times New Roman"/>
                <w:color w:val="000000"/>
              </w:rPr>
            </w:pPr>
            <w:r>
              <w:rPr>
                <w:rFonts w:ascii="Times New Roman" w:hAnsi="Times New Roman"/>
                <w:color w:val="000000"/>
              </w:rPr>
              <w:t>-565.90, 25.00</w:t>
            </w:r>
          </w:p>
        </w:tc>
      </w:tr>
      <w:tr w:rsidR="003B339B" w14:paraId="6184D95D" w14:textId="77777777">
        <w:trPr>
          <w:cantSplit/>
        </w:trPr>
        <w:tc>
          <w:tcPr>
            <w:tcW w:w="2138" w:type="dxa"/>
            <w:tcBorders>
              <w:top w:val="nil"/>
              <w:left w:val="nil"/>
              <w:bottom w:val="nil"/>
              <w:right w:val="nil"/>
            </w:tcBorders>
            <w:shd w:val="clear" w:color="auto" w:fill="FFFFFF"/>
          </w:tcPr>
          <w:p w14:paraId="6184D95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54"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955"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c>
          <w:tcPr>
            <w:tcW w:w="1306" w:type="dxa"/>
            <w:tcBorders>
              <w:top w:val="nil"/>
              <w:left w:val="nil"/>
              <w:bottom w:val="nil"/>
              <w:right w:val="nil"/>
            </w:tcBorders>
            <w:shd w:val="clear" w:color="auto" w:fill="FFFFFF"/>
          </w:tcPr>
          <w:p w14:paraId="6184D956" w14:textId="77777777" w:rsidR="003B339B" w:rsidRDefault="001A749B">
            <w:pPr>
              <w:adjustRightInd w:val="0"/>
              <w:jc w:val="center"/>
              <w:rPr>
                <w:rFonts w:ascii="Times New Roman" w:hAnsi="Times New Roman"/>
                <w:color w:val="000000"/>
              </w:rPr>
            </w:pPr>
            <w:r>
              <w:rPr>
                <w:rFonts w:ascii="Times New Roman" w:hAnsi="Times New Roman"/>
                <w:color w:val="000000"/>
              </w:rPr>
              <w:t>36.597 (34.0699)</w:t>
            </w:r>
          </w:p>
        </w:tc>
        <w:tc>
          <w:tcPr>
            <w:tcW w:w="2018" w:type="dxa"/>
            <w:tcBorders>
              <w:top w:val="nil"/>
              <w:left w:val="nil"/>
              <w:bottom w:val="nil"/>
              <w:right w:val="nil"/>
            </w:tcBorders>
            <w:shd w:val="clear" w:color="auto" w:fill="FFFFFF"/>
          </w:tcPr>
          <w:p w14:paraId="6184D957" w14:textId="77777777" w:rsidR="003B339B" w:rsidRDefault="001A749B">
            <w:pPr>
              <w:adjustRightInd w:val="0"/>
              <w:jc w:val="center"/>
              <w:rPr>
                <w:rFonts w:ascii="Times New Roman" w:hAnsi="Times New Roman"/>
                <w:color w:val="000000"/>
              </w:rPr>
            </w:pPr>
            <w:r>
              <w:rPr>
                <w:rFonts w:ascii="Times New Roman" w:hAnsi="Times New Roman"/>
                <w:color w:val="000000"/>
              </w:rPr>
              <w:t>25.800 (20.670, 36.100)</w:t>
            </w:r>
          </w:p>
        </w:tc>
        <w:tc>
          <w:tcPr>
            <w:tcW w:w="1176" w:type="dxa"/>
            <w:tcBorders>
              <w:top w:val="nil"/>
              <w:left w:val="nil"/>
              <w:bottom w:val="nil"/>
              <w:right w:val="nil"/>
            </w:tcBorders>
            <w:shd w:val="clear" w:color="auto" w:fill="FFFFFF"/>
          </w:tcPr>
          <w:p w14:paraId="6184D958" w14:textId="77777777" w:rsidR="003B339B" w:rsidRDefault="001A749B">
            <w:pPr>
              <w:adjustRightInd w:val="0"/>
              <w:jc w:val="center"/>
              <w:rPr>
                <w:rFonts w:ascii="Times New Roman" w:hAnsi="Times New Roman"/>
                <w:color w:val="000000"/>
              </w:rPr>
            </w:pPr>
            <w:r>
              <w:rPr>
                <w:rFonts w:ascii="Times New Roman" w:hAnsi="Times New Roman"/>
                <w:color w:val="000000"/>
              </w:rPr>
              <w:t>7.00, 153.70</w:t>
            </w:r>
          </w:p>
        </w:tc>
        <w:tc>
          <w:tcPr>
            <w:tcW w:w="398" w:type="dxa"/>
            <w:tcBorders>
              <w:top w:val="nil"/>
              <w:left w:val="nil"/>
              <w:bottom w:val="nil"/>
              <w:right w:val="nil"/>
            </w:tcBorders>
            <w:shd w:val="clear" w:color="auto" w:fill="FFFFFF"/>
          </w:tcPr>
          <w:p w14:paraId="6184D959"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c>
          <w:tcPr>
            <w:tcW w:w="1306" w:type="dxa"/>
            <w:tcBorders>
              <w:top w:val="nil"/>
              <w:left w:val="nil"/>
              <w:bottom w:val="nil"/>
              <w:right w:val="nil"/>
            </w:tcBorders>
            <w:shd w:val="clear" w:color="auto" w:fill="FFFFFF"/>
          </w:tcPr>
          <w:p w14:paraId="6184D95A" w14:textId="77777777" w:rsidR="003B339B" w:rsidRDefault="001A749B">
            <w:pPr>
              <w:adjustRightInd w:val="0"/>
              <w:jc w:val="center"/>
              <w:rPr>
                <w:rFonts w:ascii="Times New Roman" w:hAnsi="Times New Roman"/>
                <w:color w:val="000000"/>
              </w:rPr>
            </w:pPr>
            <w:r>
              <w:rPr>
                <w:rFonts w:ascii="Times New Roman" w:hAnsi="Times New Roman"/>
                <w:color w:val="000000"/>
              </w:rPr>
              <w:t>-25.352 (144.4482)</w:t>
            </w:r>
          </w:p>
        </w:tc>
        <w:tc>
          <w:tcPr>
            <w:tcW w:w="2018" w:type="dxa"/>
            <w:tcBorders>
              <w:top w:val="nil"/>
              <w:left w:val="nil"/>
              <w:bottom w:val="nil"/>
              <w:right w:val="nil"/>
            </w:tcBorders>
            <w:shd w:val="clear" w:color="auto" w:fill="FFFFFF"/>
          </w:tcPr>
          <w:p w14:paraId="6184D95B" w14:textId="77777777" w:rsidR="003B339B" w:rsidRDefault="001A749B">
            <w:pPr>
              <w:adjustRightInd w:val="0"/>
              <w:jc w:val="center"/>
              <w:rPr>
                <w:rFonts w:ascii="Times New Roman" w:hAnsi="Times New Roman"/>
                <w:color w:val="000000"/>
              </w:rPr>
            </w:pPr>
            <w:r>
              <w:rPr>
                <w:rFonts w:ascii="Times New Roman" w:hAnsi="Times New Roman"/>
                <w:color w:val="000000"/>
              </w:rPr>
              <w:t>1.300 (-4.800, 7.900)</w:t>
            </w:r>
          </w:p>
        </w:tc>
        <w:tc>
          <w:tcPr>
            <w:tcW w:w="1176" w:type="dxa"/>
            <w:tcBorders>
              <w:top w:val="nil"/>
              <w:left w:val="nil"/>
              <w:bottom w:val="nil"/>
              <w:right w:val="nil"/>
            </w:tcBorders>
            <w:shd w:val="clear" w:color="auto" w:fill="FFFFFF"/>
          </w:tcPr>
          <w:p w14:paraId="6184D95C" w14:textId="77777777" w:rsidR="003B339B" w:rsidRDefault="001A749B">
            <w:pPr>
              <w:adjustRightInd w:val="0"/>
              <w:jc w:val="center"/>
              <w:rPr>
                <w:rFonts w:ascii="Times New Roman" w:hAnsi="Times New Roman"/>
                <w:color w:val="000000"/>
              </w:rPr>
            </w:pPr>
            <w:r>
              <w:rPr>
                <w:rFonts w:ascii="Times New Roman" w:hAnsi="Times New Roman"/>
                <w:color w:val="000000"/>
              </w:rPr>
              <w:t>-595.00, 127.58</w:t>
            </w:r>
          </w:p>
        </w:tc>
      </w:tr>
      <w:tr w:rsidR="003B339B" w14:paraId="6184D968" w14:textId="77777777">
        <w:trPr>
          <w:cantSplit/>
        </w:trPr>
        <w:tc>
          <w:tcPr>
            <w:tcW w:w="2138" w:type="dxa"/>
            <w:tcBorders>
              <w:top w:val="nil"/>
              <w:left w:val="nil"/>
              <w:bottom w:val="nil"/>
              <w:right w:val="nil"/>
            </w:tcBorders>
            <w:shd w:val="clear" w:color="auto" w:fill="FFFFFF"/>
          </w:tcPr>
          <w:p w14:paraId="6184D95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5F"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960" w14:textId="77777777" w:rsidR="003B339B" w:rsidRDefault="001A749B">
            <w:pPr>
              <w:adjustRightInd w:val="0"/>
              <w:jc w:val="center"/>
              <w:rPr>
                <w:rFonts w:ascii="Times New Roman" w:hAnsi="Times New Roman"/>
                <w:color w:val="000000"/>
              </w:rPr>
            </w:pPr>
            <w:r>
              <w:rPr>
                <w:rFonts w:ascii="Times New Roman" w:hAnsi="Times New Roman"/>
                <w:color w:val="000000"/>
              </w:rPr>
              <w:t>18</w:t>
            </w:r>
          </w:p>
        </w:tc>
        <w:tc>
          <w:tcPr>
            <w:tcW w:w="1306" w:type="dxa"/>
            <w:tcBorders>
              <w:top w:val="nil"/>
              <w:left w:val="nil"/>
              <w:bottom w:val="nil"/>
              <w:right w:val="nil"/>
            </w:tcBorders>
            <w:shd w:val="clear" w:color="auto" w:fill="FFFFFF"/>
          </w:tcPr>
          <w:p w14:paraId="6184D961" w14:textId="77777777" w:rsidR="003B339B" w:rsidRDefault="001A749B">
            <w:pPr>
              <w:adjustRightInd w:val="0"/>
              <w:jc w:val="center"/>
              <w:rPr>
                <w:rFonts w:ascii="Times New Roman" w:hAnsi="Times New Roman"/>
                <w:color w:val="000000"/>
              </w:rPr>
            </w:pPr>
            <w:r>
              <w:rPr>
                <w:rFonts w:ascii="Times New Roman" w:hAnsi="Times New Roman"/>
                <w:color w:val="000000"/>
              </w:rPr>
              <w:t>29.411 (14.4120)</w:t>
            </w:r>
          </w:p>
        </w:tc>
        <w:tc>
          <w:tcPr>
            <w:tcW w:w="2018" w:type="dxa"/>
            <w:tcBorders>
              <w:top w:val="nil"/>
              <w:left w:val="nil"/>
              <w:bottom w:val="nil"/>
              <w:right w:val="nil"/>
            </w:tcBorders>
            <w:shd w:val="clear" w:color="auto" w:fill="FFFFFF"/>
          </w:tcPr>
          <w:p w14:paraId="6184D962" w14:textId="77777777" w:rsidR="003B339B" w:rsidRDefault="001A749B">
            <w:pPr>
              <w:adjustRightInd w:val="0"/>
              <w:jc w:val="center"/>
              <w:rPr>
                <w:rFonts w:ascii="Times New Roman" w:hAnsi="Times New Roman"/>
                <w:color w:val="000000"/>
              </w:rPr>
            </w:pPr>
            <w:r>
              <w:rPr>
                <w:rFonts w:ascii="Times New Roman" w:hAnsi="Times New Roman"/>
                <w:color w:val="000000"/>
              </w:rPr>
              <w:t>27.450 (21.750, 35.000)</w:t>
            </w:r>
          </w:p>
        </w:tc>
        <w:tc>
          <w:tcPr>
            <w:tcW w:w="1176" w:type="dxa"/>
            <w:tcBorders>
              <w:top w:val="nil"/>
              <w:left w:val="nil"/>
              <w:bottom w:val="nil"/>
              <w:right w:val="nil"/>
            </w:tcBorders>
            <w:shd w:val="clear" w:color="auto" w:fill="FFFFFF"/>
          </w:tcPr>
          <w:p w14:paraId="6184D963" w14:textId="77777777" w:rsidR="003B339B" w:rsidRDefault="001A749B">
            <w:pPr>
              <w:adjustRightInd w:val="0"/>
              <w:jc w:val="center"/>
              <w:rPr>
                <w:rFonts w:ascii="Times New Roman" w:hAnsi="Times New Roman"/>
                <w:color w:val="000000"/>
              </w:rPr>
            </w:pPr>
            <w:r>
              <w:rPr>
                <w:rFonts w:ascii="Times New Roman" w:hAnsi="Times New Roman"/>
                <w:color w:val="000000"/>
              </w:rPr>
              <w:t>5.00, 58.00</w:t>
            </w:r>
          </w:p>
        </w:tc>
        <w:tc>
          <w:tcPr>
            <w:tcW w:w="398" w:type="dxa"/>
            <w:tcBorders>
              <w:top w:val="nil"/>
              <w:left w:val="nil"/>
              <w:bottom w:val="nil"/>
              <w:right w:val="nil"/>
            </w:tcBorders>
            <w:shd w:val="clear" w:color="auto" w:fill="FFFFFF"/>
          </w:tcPr>
          <w:p w14:paraId="6184D964" w14:textId="77777777" w:rsidR="003B339B" w:rsidRDefault="001A749B">
            <w:pPr>
              <w:adjustRightInd w:val="0"/>
              <w:jc w:val="center"/>
              <w:rPr>
                <w:rFonts w:ascii="Times New Roman" w:hAnsi="Times New Roman"/>
                <w:color w:val="000000"/>
              </w:rPr>
            </w:pPr>
            <w:r>
              <w:rPr>
                <w:rFonts w:ascii="Times New Roman" w:hAnsi="Times New Roman"/>
                <w:color w:val="000000"/>
              </w:rPr>
              <w:t>18</w:t>
            </w:r>
          </w:p>
        </w:tc>
        <w:tc>
          <w:tcPr>
            <w:tcW w:w="1306" w:type="dxa"/>
            <w:tcBorders>
              <w:top w:val="nil"/>
              <w:left w:val="nil"/>
              <w:bottom w:val="nil"/>
              <w:right w:val="nil"/>
            </w:tcBorders>
            <w:shd w:val="clear" w:color="auto" w:fill="FFFFFF"/>
          </w:tcPr>
          <w:p w14:paraId="6184D965" w14:textId="77777777" w:rsidR="003B339B" w:rsidRDefault="001A749B">
            <w:pPr>
              <w:adjustRightInd w:val="0"/>
              <w:jc w:val="center"/>
              <w:rPr>
                <w:rFonts w:ascii="Times New Roman" w:hAnsi="Times New Roman"/>
                <w:color w:val="000000"/>
              </w:rPr>
            </w:pPr>
            <w:r>
              <w:rPr>
                <w:rFonts w:ascii="Times New Roman" w:hAnsi="Times New Roman"/>
                <w:color w:val="000000"/>
              </w:rPr>
              <w:t>-34.952 (141.0378)</w:t>
            </w:r>
          </w:p>
        </w:tc>
        <w:tc>
          <w:tcPr>
            <w:tcW w:w="2018" w:type="dxa"/>
            <w:tcBorders>
              <w:top w:val="nil"/>
              <w:left w:val="nil"/>
              <w:bottom w:val="nil"/>
              <w:right w:val="nil"/>
            </w:tcBorders>
            <w:shd w:val="clear" w:color="auto" w:fill="FFFFFF"/>
          </w:tcPr>
          <w:p w14:paraId="6184D966" w14:textId="77777777" w:rsidR="003B339B" w:rsidRDefault="001A749B">
            <w:pPr>
              <w:adjustRightInd w:val="0"/>
              <w:jc w:val="center"/>
              <w:rPr>
                <w:rFonts w:ascii="Times New Roman" w:hAnsi="Times New Roman"/>
                <w:color w:val="000000"/>
              </w:rPr>
            </w:pPr>
            <w:r>
              <w:rPr>
                <w:rFonts w:ascii="Times New Roman" w:hAnsi="Times New Roman"/>
                <w:color w:val="000000"/>
              </w:rPr>
              <w:t>-1.000 (-5.000, 4.600)</w:t>
            </w:r>
          </w:p>
        </w:tc>
        <w:tc>
          <w:tcPr>
            <w:tcW w:w="1176" w:type="dxa"/>
            <w:tcBorders>
              <w:top w:val="nil"/>
              <w:left w:val="nil"/>
              <w:bottom w:val="nil"/>
              <w:right w:val="nil"/>
            </w:tcBorders>
            <w:shd w:val="clear" w:color="auto" w:fill="FFFFFF"/>
          </w:tcPr>
          <w:p w14:paraId="6184D967" w14:textId="77777777" w:rsidR="003B339B" w:rsidRDefault="001A749B">
            <w:pPr>
              <w:adjustRightInd w:val="0"/>
              <w:jc w:val="center"/>
              <w:rPr>
                <w:rFonts w:ascii="Times New Roman" w:hAnsi="Times New Roman"/>
                <w:color w:val="000000"/>
              </w:rPr>
            </w:pPr>
            <w:r>
              <w:rPr>
                <w:rFonts w:ascii="Times New Roman" w:hAnsi="Times New Roman"/>
                <w:color w:val="000000"/>
              </w:rPr>
              <w:t>-593.00, 37.00</w:t>
            </w:r>
          </w:p>
        </w:tc>
      </w:tr>
      <w:tr w:rsidR="003B339B" w14:paraId="6184D973" w14:textId="77777777">
        <w:trPr>
          <w:cantSplit/>
        </w:trPr>
        <w:tc>
          <w:tcPr>
            <w:tcW w:w="2138" w:type="dxa"/>
            <w:tcBorders>
              <w:top w:val="nil"/>
              <w:left w:val="nil"/>
              <w:bottom w:val="nil"/>
              <w:right w:val="nil"/>
            </w:tcBorders>
            <w:shd w:val="clear" w:color="auto" w:fill="FFFFFF"/>
          </w:tcPr>
          <w:p w14:paraId="6184D96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6A"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96B"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96C" w14:textId="77777777" w:rsidR="003B339B" w:rsidRDefault="001A749B">
            <w:pPr>
              <w:adjustRightInd w:val="0"/>
              <w:jc w:val="center"/>
              <w:rPr>
                <w:rFonts w:ascii="Times New Roman" w:hAnsi="Times New Roman"/>
                <w:color w:val="000000"/>
              </w:rPr>
            </w:pPr>
            <w:r>
              <w:rPr>
                <w:rFonts w:ascii="Times New Roman" w:hAnsi="Times New Roman"/>
                <w:color w:val="000000"/>
              </w:rPr>
              <w:t>31.347 (15.7643)</w:t>
            </w:r>
          </w:p>
        </w:tc>
        <w:tc>
          <w:tcPr>
            <w:tcW w:w="2018" w:type="dxa"/>
            <w:tcBorders>
              <w:top w:val="nil"/>
              <w:left w:val="nil"/>
              <w:bottom w:val="nil"/>
              <w:right w:val="nil"/>
            </w:tcBorders>
            <w:shd w:val="clear" w:color="auto" w:fill="FFFFFF"/>
          </w:tcPr>
          <w:p w14:paraId="6184D96D" w14:textId="77777777" w:rsidR="003B339B" w:rsidRDefault="001A749B">
            <w:pPr>
              <w:adjustRightInd w:val="0"/>
              <w:jc w:val="center"/>
              <w:rPr>
                <w:rFonts w:ascii="Times New Roman" w:hAnsi="Times New Roman"/>
                <w:color w:val="000000"/>
              </w:rPr>
            </w:pPr>
            <w:r>
              <w:rPr>
                <w:rFonts w:ascii="Times New Roman" w:hAnsi="Times New Roman"/>
                <w:color w:val="000000"/>
              </w:rPr>
              <w:t>29.100 (22.900, 41.000)</w:t>
            </w:r>
          </w:p>
        </w:tc>
        <w:tc>
          <w:tcPr>
            <w:tcW w:w="1176" w:type="dxa"/>
            <w:tcBorders>
              <w:top w:val="nil"/>
              <w:left w:val="nil"/>
              <w:bottom w:val="nil"/>
              <w:right w:val="nil"/>
            </w:tcBorders>
            <w:shd w:val="clear" w:color="auto" w:fill="FFFFFF"/>
          </w:tcPr>
          <w:p w14:paraId="6184D96E" w14:textId="77777777" w:rsidR="003B339B" w:rsidRDefault="001A749B">
            <w:pPr>
              <w:adjustRightInd w:val="0"/>
              <w:jc w:val="center"/>
              <w:rPr>
                <w:rFonts w:ascii="Times New Roman" w:hAnsi="Times New Roman"/>
                <w:color w:val="000000"/>
              </w:rPr>
            </w:pPr>
            <w:r>
              <w:rPr>
                <w:rFonts w:ascii="Times New Roman" w:hAnsi="Times New Roman"/>
                <w:color w:val="000000"/>
              </w:rPr>
              <w:t>7.00, 67.00</w:t>
            </w:r>
          </w:p>
        </w:tc>
        <w:tc>
          <w:tcPr>
            <w:tcW w:w="398" w:type="dxa"/>
            <w:tcBorders>
              <w:top w:val="nil"/>
              <w:left w:val="nil"/>
              <w:bottom w:val="nil"/>
              <w:right w:val="nil"/>
            </w:tcBorders>
            <w:shd w:val="clear" w:color="auto" w:fill="FFFFFF"/>
          </w:tcPr>
          <w:p w14:paraId="6184D96F"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970" w14:textId="77777777" w:rsidR="003B339B" w:rsidRDefault="001A749B">
            <w:pPr>
              <w:adjustRightInd w:val="0"/>
              <w:jc w:val="center"/>
              <w:rPr>
                <w:rFonts w:ascii="Times New Roman" w:hAnsi="Times New Roman"/>
                <w:color w:val="000000"/>
              </w:rPr>
            </w:pPr>
            <w:r>
              <w:rPr>
                <w:rFonts w:ascii="Times New Roman" w:hAnsi="Times New Roman"/>
                <w:color w:val="000000"/>
              </w:rPr>
              <w:t>-33.489 (144.2480)</w:t>
            </w:r>
          </w:p>
        </w:tc>
        <w:tc>
          <w:tcPr>
            <w:tcW w:w="2018" w:type="dxa"/>
            <w:tcBorders>
              <w:top w:val="nil"/>
              <w:left w:val="nil"/>
              <w:bottom w:val="nil"/>
              <w:right w:val="nil"/>
            </w:tcBorders>
            <w:shd w:val="clear" w:color="auto" w:fill="FFFFFF"/>
          </w:tcPr>
          <w:p w14:paraId="6184D971" w14:textId="77777777" w:rsidR="003B339B" w:rsidRDefault="001A749B">
            <w:pPr>
              <w:adjustRightInd w:val="0"/>
              <w:jc w:val="center"/>
              <w:rPr>
                <w:rFonts w:ascii="Times New Roman" w:hAnsi="Times New Roman"/>
                <w:color w:val="000000"/>
              </w:rPr>
            </w:pPr>
            <w:r>
              <w:rPr>
                <w:rFonts w:ascii="Times New Roman" w:hAnsi="Times New Roman"/>
                <w:color w:val="000000"/>
              </w:rPr>
              <w:t>2.600 (0.000, 7.000)</w:t>
            </w:r>
          </w:p>
        </w:tc>
        <w:tc>
          <w:tcPr>
            <w:tcW w:w="1176" w:type="dxa"/>
            <w:tcBorders>
              <w:top w:val="nil"/>
              <w:left w:val="nil"/>
              <w:bottom w:val="nil"/>
              <w:right w:val="nil"/>
            </w:tcBorders>
            <w:shd w:val="clear" w:color="auto" w:fill="FFFFFF"/>
          </w:tcPr>
          <w:p w14:paraId="6184D972" w14:textId="77777777" w:rsidR="003B339B" w:rsidRDefault="001A749B">
            <w:pPr>
              <w:adjustRightInd w:val="0"/>
              <w:jc w:val="center"/>
              <w:rPr>
                <w:rFonts w:ascii="Times New Roman" w:hAnsi="Times New Roman"/>
                <w:color w:val="000000"/>
              </w:rPr>
            </w:pPr>
            <w:r>
              <w:rPr>
                <w:rFonts w:ascii="Times New Roman" w:hAnsi="Times New Roman"/>
                <w:color w:val="000000"/>
              </w:rPr>
              <w:t>-588.20, 20.00</w:t>
            </w:r>
          </w:p>
        </w:tc>
      </w:tr>
      <w:tr w:rsidR="003B339B" w14:paraId="6184D97E" w14:textId="77777777">
        <w:trPr>
          <w:cantSplit/>
        </w:trPr>
        <w:tc>
          <w:tcPr>
            <w:tcW w:w="2138" w:type="dxa"/>
            <w:tcBorders>
              <w:top w:val="nil"/>
              <w:left w:val="nil"/>
              <w:bottom w:val="nil"/>
              <w:right w:val="nil"/>
            </w:tcBorders>
            <w:shd w:val="clear" w:color="auto" w:fill="FFFFFF"/>
          </w:tcPr>
          <w:p w14:paraId="6184D97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75"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976"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977" w14:textId="77777777" w:rsidR="003B339B" w:rsidRDefault="001A749B">
            <w:pPr>
              <w:adjustRightInd w:val="0"/>
              <w:jc w:val="center"/>
              <w:rPr>
                <w:rFonts w:ascii="Times New Roman" w:hAnsi="Times New Roman"/>
                <w:color w:val="000000"/>
              </w:rPr>
            </w:pPr>
            <w:r>
              <w:rPr>
                <w:rFonts w:ascii="Times New Roman" w:hAnsi="Times New Roman"/>
                <w:color w:val="000000"/>
              </w:rPr>
              <w:t>26.900 (16.4558)</w:t>
            </w:r>
          </w:p>
        </w:tc>
        <w:tc>
          <w:tcPr>
            <w:tcW w:w="2018" w:type="dxa"/>
            <w:tcBorders>
              <w:top w:val="nil"/>
              <w:left w:val="nil"/>
              <w:bottom w:val="nil"/>
              <w:right w:val="nil"/>
            </w:tcBorders>
            <w:shd w:val="clear" w:color="auto" w:fill="FFFFFF"/>
          </w:tcPr>
          <w:p w14:paraId="6184D978" w14:textId="77777777" w:rsidR="003B339B" w:rsidRDefault="001A749B">
            <w:pPr>
              <w:adjustRightInd w:val="0"/>
              <w:jc w:val="center"/>
              <w:rPr>
                <w:rFonts w:ascii="Times New Roman" w:hAnsi="Times New Roman"/>
                <w:color w:val="000000"/>
              </w:rPr>
            </w:pPr>
            <w:r>
              <w:rPr>
                <w:rFonts w:ascii="Times New Roman" w:hAnsi="Times New Roman"/>
                <w:color w:val="000000"/>
              </w:rPr>
              <w:t>25.000 (15.500, 34.700)</w:t>
            </w:r>
          </w:p>
        </w:tc>
        <w:tc>
          <w:tcPr>
            <w:tcW w:w="1176" w:type="dxa"/>
            <w:tcBorders>
              <w:top w:val="nil"/>
              <w:left w:val="nil"/>
              <w:bottom w:val="nil"/>
              <w:right w:val="nil"/>
            </w:tcBorders>
            <w:shd w:val="clear" w:color="auto" w:fill="FFFFFF"/>
          </w:tcPr>
          <w:p w14:paraId="6184D979" w14:textId="77777777" w:rsidR="003B339B" w:rsidRDefault="001A749B">
            <w:pPr>
              <w:adjustRightInd w:val="0"/>
              <w:jc w:val="center"/>
              <w:rPr>
                <w:rFonts w:ascii="Times New Roman" w:hAnsi="Times New Roman"/>
                <w:color w:val="000000"/>
              </w:rPr>
            </w:pPr>
            <w:r>
              <w:rPr>
                <w:rFonts w:ascii="Times New Roman" w:hAnsi="Times New Roman"/>
                <w:color w:val="000000"/>
              </w:rPr>
              <w:t>7.00, 62.00</w:t>
            </w:r>
          </w:p>
        </w:tc>
        <w:tc>
          <w:tcPr>
            <w:tcW w:w="398" w:type="dxa"/>
            <w:tcBorders>
              <w:top w:val="nil"/>
              <w:left w:val="nil"/>
              <w:bottom w:val="nil"/>
              <w:right w:val="nil"/>
            </w:tcBorders>
            <w:shd w:val="clear" w:color="auto" w:fill="FFFFFF"/>
          </w:tcPr>
          <w:p w14:paraId="6184D97A"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97B" w14:textId="77777777" w:rsidR="003B339B" w:rsidRDefault="001A749B">
            <w:pPr>
              <w:adjustRightInd w:val="0"/>
              <w:jc w:val="center"/>
              <w:rPr>
                <w:rFonts w:ascii="Times New Roman" w:hAnsi="Times New Roman"/>
                <w:color w:val="000000"/>
              </w:rPr>
            </w:pPr>
            <w:r>
              <w:rPr>
                <w:rFonts w:ascii="Times New Roman" w:hAnsi="Times New Roman"/>
                <w:color w:val="000000"/>
              </w:rPr>
              <w:t>-43.207 (155.8738)</w:t>
            </w:r>
          </w:p>
        </w:tc>
        <w:tc>
          <w:tcPr>
            <w:tcW w:w="2018" w:type="dxa"/>
            <w:tcBorders>
              <w:top w:val="nil"/>
              <w:left w:val="nil"/>
              <w:bottom w:val="nil"/>
              <w:right w:val="nil"/>
            </w:tcBorders>
            <w:shd w:val="clear" w:color="auto" w:fill="FFFFFF"/>
          </w:tcPr>
          <w:p w14:paraId="6184D97C" w14:textId="77777777" w:rsidR="003B339B" w:rsidRDefault="001A749B">
            <w:pPr>
              <w:adjustRightInd w:val="0"/>
              <w:jc w:val="center"/>
              <w:rPr>
                <w:rFonts w:ascii="Times New Roman" w:hAnsi="Times New Roman"/>
                <w:color w:val="000000"/>
              </w:rPr>
            </w:pPr>
            <w:r>
              <w:rPr>
                <w:rFonts w:ascii="Times New Roman" w:hAnsi="Times New Roman"/>
                <w:color w:val="000000"/>
              </w:rPr>
              <w:t>1.000 (-7.400, 5.500)</w:t>
            </w:r>
          </w:p>
        </w:tc>
        <w:tc>
          <w:tcPr>
            <w:tcW w:w="1176" w:type="dxa"/>
            <w:tcBorders>
              <w:top w:val="nil"/>
              <w:left w:val="nil"/>
              <w:bottom w:val="nil"/>
              <w:right w:val="nil"/>
            </w:tcBorders>
            <w:shd w:val="clear" w:color="auto" w:fill="FFFFFF"/>
          </w:tcPr>
          <w:p w14:paraId="6184D97D" w14:textId="77777777" w:rsidR="003B339B" w:rsidRDefault="001A749B">
            <w:pPr>
              <w:adjustRightInd w:val="0"/>
              <w:jc w:val="center"/>
              <w:rPr>
                <w:rFonts w:ascii="Times New Roman" w:hAnsi="Times New Roman"/>
                <w:color w:val="000000"/>
              </w:rPr>
            </w:pPr>
            <w:r>
              <w:rPr>
                <w:rFonts w:ascii="Times New Roman" w:hAnsi="Times New Roman"/>
                <w:color w:val="000000"/>
              </w:rPr>
              <w:t>-601.80, 17.00</w:t>
            </w:r>
          </w:p>
        </w:tc>
      </w:tr>
      <w:tr w:rsidR="003B339B" w14:paraId="6184D989" w14:textId="77777777">
        <w:trPr>
          <w:cantSplit/>
        </w:trPr>
        <w:tc>
          <w:tcPr>
            <w:tcW w:w="2138" w:type="dxa"/>
            <w:tcBorders>
              <w:top w:val="nil"/>
              <w:left w:val="nil"/>
              <w:bottom w:val="nil"/>
              <w:right w:val="nil"/>
            </w:tcBorders>
            <w:shd w:val="clear" w:color="auto" w:fill="FFFFFF"/>
          </w:tcPr>
          <w:p w14:paraId="6184D97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80"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981"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982" w14:textId="77777777" w:rsidR="003B339B" w:rsidRDefault="001A749B">
            <w:pPr>
              <w:adjustRightInd w:val="0"/>
              <w:jc w:val="center"/>
              <w:rPr>
                <w:rFonts w:ascii="Times New Roman" w:hAnsi="Times New Roman"/>
                <w:color w:val="000000"/>
              </w:rPr>
            </w:pPr>
            <w:r>
              <w:rPr>
                <w:rFonts w:ascii="Times New Roman" w:hAnsi="Times New Roman"/>
                <w:color w:val="000000"/>
              </w:rPr>
              <w:t>32.247 (14.6001)</w:t>
            </w:r>
          </w:p>
        </w:tc>
        <w:tc>
          <w:tcPr>
            <w:tcW w:w="2018" w:type="dxa"/>
            <w:tcBorders>
              <w:top w:val="nil"/>
              <w:left w:val="nil"/>
              <w:bottom w:val="nil"/>
              <w:right w:val="nil"/>
            </w:tcBorders>
            <w:shd w:val="clear" w:color="auto" w:fill="FFFFFF"/>
          </w:tcPr>
          <w:p w14:paraId="6184D983" w14:textId="77777777" w:rsidR="003B339B" w:rsidRDefault="001A749B">
            <w:pPr>
              <w:adjustRightInd w:val="0"/>
              <w:jc w:val="center"/>
              <w:rPr>
                <w:rFonts w:ascii="Times New Roman" w:hAnsi="Times New Roman"/>
                <w:color w:val="000000"/>
              </w:rPr>
            </w:pPr>
            <w:r>
              <w:rPr>
                <w:rFonts w:ascii="Times New Roman" w:hAnsi="Times New Roman"/>
                <w:color w:val="000000"/>
              </w:rPr>
              <w:t>32.700 (22.300, 43.800)</w:t>
            </w:r>
          </w:p>
        </w:tc>
        <w:tc>
          <w:tcPr>
            <w:tcW w:w="1176" w:type="dxa"/>
            <w:tcBorders>
              <w:top w:val="nil"/>
              <w:left w:val="nil"/>
              <w:bottom w:val="nil"/>
              <w:right w:val="nil"/>
            </w:tcBorders>
            <w:shd w:val="clear" w:color="auto" w:fill="FFFFFF"/>
          </w:tcPr>
          <w:p w14:paraId="6184D984" w14:textId="77777777" w:rsidR="003B339B" w:rsidRDefault="001A749B">
            <w:pPr>
              <w:adjustRightInd w:val="0"/>
              <w:jc w:val="center"/>
              <w:rPr>
                <w:rFonts w:ascii="Times New Roman" w:hAnsi="Times New Roman"/>
                <w:color w:val="000000"/>
              </w:rPr>
            </w:pPr>
            <w:r>
              <w:rPr>
                <w:rFonts w:ascii="Times New Roman" w:hAnsi="Times New Roman"/>
                <w:color w:val="000000"/>
              </w:rPr>
              <w:t>5.00, 62.00</w:t>
            </w:r>
          </w:p>
        </w:tc>
        <w:tc>
          <w:tcPr>
            <w:tcW w:w="398" w:type="dxa"/>
            <w:tcBorders>
              <w:top w:val="nil"/>
              <w:left w:val="nil"/>
              <w:bottom w:val="nil"/>
              <w:right w:val="nil"/>
            </w:tcBorders>
            <w:shd w:val="clear" w:color="auto" w:fill="FFFFFF"/>
          </w:tcPr>
          <w:p w14:paraId="6184D98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986" w14:textId="77777777" w:rsidR="003B339B" w:rsidRDefault="001A749B">
            <w:pPr>
              <w:adjustRightInd w:val="0"/>
              <w:jc w:val="center"/>
              <w:rPr>
                <w:rFonts w:ascii="Times New Roman" w:hAnsi="Times New Roman"/>
                <w:color w:val="000000"/>
              </w:rPr>
            </w:pPr>
            <w:r>
              <w:rPr>
                <w:rFonts w:ascii="Times New Roman" w:hAnsi="Times New Roman"/>
                <w:color w:val="000000"/>
              </w:rPr>
              <w:t>-37.860 (155.0233)</w:t>
            </w:r>
          </w:p>
        </w:tc>
        <w:tc>
          <w:tcPr>
            <w:tcW w:w="2018" w:type="dxa"/>
            <w:tcBorders>
              <w:top w:val="nil"/>
              <w:left w:val="nil"/>
              <w:bottom w:val="nil"/>
              <w:right w:val="nil"/>
            </w:tcBorders>
            <w:shd w:val="clear" w:color="auto" w:fill="FFFFFF"/>
          </w:tcPr>
          <w:p w14:paraId="6184D987" w14:textId="77777777" w:rsidR="003B339B" w:rsidRDefault="001A749B">
            <w:pPr>
              <w:adjustRightInd w:val="0"/>
              <w:jc w:val="center"/>
              <w:rPr>
                <w:rFonts w:ascii="Times New Roman" w:hAnsi="Times New Roman"/>
                <w:color w:val="000000"/>
              </w:rPr>
            </w:pPr>
            <w:r>
              <w:rPr>
                <w:rFonts w:ascii="Times New Roman" w:hAnsi="Times New Roman"/>
                <w:color w:val="000000"/>
              </w:rPr>
              <w:t>5.000 (-3.200, 19.600)</w:t>
            </w:r>
          </w:p>
        </w:tc>
        <w:tc>
          <w:tcPr>
            <w:tcW w:w="1176" w:type="dxa"/>
            <w:tcBorders>
              <w:top w:val="nil"/>
              <w:left w:val="nil"/>
              <w:bottom w:val="nil"/>
              <w:right w:val="nil"/>
            </w:tcBorders>
            <w:shd w:val="clear" w:color="auto" w:fill="FFFFFF"/>
          </w:tcPr>
          <w:p w14:paraId="6184D988" w14:textId="77777777" w:rsidR="003B339B" w:rsidRDefault="001A749B">
            <w:pPr>
              <w:adjustRightInd w:val="0"/>
              <w:jc w:val="center"/>
              <w:rPr>
                <w:rFonts w:ascii="Times New Roman" w:hAnsi="Times New Roman"/>
                <w:color w:val="000000"/>
              </w:rPr>
            </w:pPr>
            <w:r>
              <w:rPr>
                <w:rFonts w:ascii="Times New Roman" w:hAnsi="Times New Roman"/>
                <w:color w:val="000000"/>
              </w:rPr>
              <w:t>-592.10, 24.30</w:t>
            </w:r>
          </w:p>
        </w:tc>
      </w:tr>
      <w:tr w:rsidR="003B339B" w14:paraId="6184D994" w14:textId="77777777">
        <w:trPr>
          <w:cantSplit/>
        </w:trPr>
        <w:tc>
          <w:tcPr>
            <w:tcW w:w="2138" w:type="dxa"/>
            <w:tcBorders>
              <w:top w:val="nil"/>
              <w:left w:val="nil"/>
              <w:bottom w:val="nil"/>
              <w:right w:val="nil"/>
            </w:tcBorders>
            <w:shd w:val="clear" w:color="auto" w:fill="FFFFFF"/>
          </w:tcPr>
          <w:p w14:paraId="6184D98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8B"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98C" w14:textId="77777777" w:rsidR="003B339B" w:rsidRDefault="001A749B">
            <w:pPr>
              <w:adjustRightInd w:val="0"/>
              <w:jc w:val="center"/>
              <w:rPr>
                <w:rFonts w:ascii="Times New Roman" w:hAnsi="Times New Roman"/>
                <w:color w:val="000000"/>
              </w:rPr>
            </w:pPr>
            <w:r>
              <w:rPr>
                <w:rFonts w:ascii="Times New Roman" w:hAnsi="Times New Roman"/>
                <w:color w:val="000000"/>
              </w:rPr>
              <w:t>12</w:t>
            </w:r>
          </w:p>
        </w:tc>
        <w:tc>
          <w:tcPr>
            <w:tcW w:w="1306" w:type="dxa"/>
            <w:tcBorders>
              <w:top w:val="nil"/>
              <w:left w:val="nil"/>
              <w:bottom w:val="nil"/>
              <w:right w:val="nil"/>
            </w:tcBorders>
            <w:shd w:val="clear" w:color="auto" w:fill="FFFFFF"/>
          </w:tcPr>
          <w:p w14:paraId="6184D98D" w14:textId="77777777" w:rsidR="003B339B" w:rsidRDefault="001A749B">
            <w:pPr>
              <w:adjustRightInd w:val="0"/>
              <w:jc w:val="center"/>
              <w:rPr>
                <w:rFonts w:ascii="Times New Roman" w:hAnsi="Times New Roman"/>
                <w:color w:val="000000"/>
              </w:rPr>
            </w:pPr>
            <w:r>
              <w:rPr>
                <w:rFonts w:ascii="Times New Roman" w:hAnsi="Times New Roman"/>
                <w:color w:val="000000"/>
              </w:rPr>
              <w:t>25.167 (10.8502)</w:t>
            </w:r>
          </w:p>
        </w:tc>
        <w:tc>
          <w:tcPr>
            <w:tcW w:w="2018" w:type="dxa"/>
            <w:tcBorders>
              <w:top w:val="nil"/>
              <w:left w:val="nil"/>
              <w:bottom w:val="nil"/>
              <w:right w:val="nil"/>
            </w:tcBorders>
            <w:shd w:val="clear" w:color="auto" w:fill="FFFFFF"/>
          </w:tcPr>
          <w:p w14:paraId="6184D98E" w14:textId="77777777" w:rsidR="003B339B" w:rsidRDefault="001A749B">
            <w:pPr>
              <w:adjustRightInd w:val="0"/>
              <w:jc w:val="center"/>
              <w:rPr>
                <w:rFonts w:ascii="Times New Roman" w:hAnsi="Times New Roman"/>
                <w:color w:val="000000"/>
              </w:rPr>
            </w:pPr>
            <w:r>
              <w:rPr>
                <w:rFonts w:ascii="Times New Roman" w:hAnsi="Times New Roman"/>
                <w:color w:val="000000"/>
              </w:rPr>
              <w:t>26.350 (18.700, 30.850)</w:t>
            </w:r>
          </w:p>
        </w:tc>
        <w:tc>
          <w:tcPr>
            <w:tcW w:w="1176" w:type="dxa"/>
            <w:tcBorders>
              <w:top w:val="nil"/>
              <w:left w:val="nil"/>
              <w:bottom w:val="nil"/>
              <w:right w:val="nil"/>
            </w:tcBorders>
            <w:shd w:val="clear" w:color="auto" w:fill="FFFFFF"/>
          </w:tcPr>
          <w:p w14:paraId="6184D98F" w14:textId="77777777" w:rsidR="003B339B" w:rsidRDefault="001A749B">
            <w:pPr>
              <w:adjustRightInd w:val="0"/>
              <w:jc w:val="center"/>
              <w:rPr>
                <w:rFonts w:ascii="Times New Roman" w:hAnsi="Times New Roman"/>
                <w:color w:val="000000"/>
              </w:rPr>
            </w:pPr>
            <w:r>
              <w:rPr>
                <w:rFonts w:ascii="Times New Roman" w:hAnsi="Times New Roman"/>
                <w:color w:val="000000"/>
              </w:rPr>
              <w:t>4.00, 45.70</w:t>
            </w:r>
          </w:p>
        </w:tc>
        <w:tc>
          <w:tcPr>
            <w:tcW w:w="398" w:type="dxa"/>
            <w:tcBorders>
              <w:top w:val="nil"/>
              <w:left w:val="nil"/>
              <w:bottom w:val="nil"/>
              <w:right w:val="nil"/>
            </w:tcBorders>
            <w:shd w:val="clear" w:color="auto" w:fill="FFFFFF"/>
          </w:tcPr>
          <w:p w14:paraId="6184D990" w14:textId="77777777" w:rsidR="003B339B" w:rsidRDefault="001A749B">
            <w:pPr>
              <w:adjustRightInd w:val="0"/>
              <w:jc w:val="center"/>
              <w:rPr>
                <w:rFonts w:ascii="Times New Roman" w:hAnsi="Times New Roman"/>
                <w:color w:val="000000"/>
              </w:rPr>
            </w:pPr>
            <w:r>
              <w:rPr>
                <w:rFonts w:ascii="Times New Roman" w:hAnsi="Times New Roman"/>
                <w:color w:val="000000"/>
              </w:rPr>
              <w:t>12</w:t>
            </w:r>
          </w:p>
        </w:tc>
        <w:tc>
          <w:tcPr>
            <w:tcW w:w="1306" w:type="dxa"/>
            <w:tcBorders>
              <w:top w:val="nil"/>
              <w:left w:val="nil"/>
              <w:bottom w:val="nil"/>
              <w:right w:val="nil"/>
            </w:tcBorders>
            <w:shd w:val="clear" w:color="auto" w:fill="FFFFFF"/>
          </w:tcPr>
          <w:p w14:paraId="6184D991" w14:textId="77777777" w:rsidR="003B339B" w:rsidRDefault="001A749B">
            <w:pPr>
              <w:adjustRightInd w:val="0"/>
              <w:jc w:val="center"/>
              <w:rPr>
                <w:rFonts w:ascii="Times New Roman" w:hAnsi="Times New Roman"/>
                <w:color w:val="000000"/>
              </w:rPr>
            </w:pPr>
            <w:r>
              <w:rPr>
                <w:rFonts w:ascii="Times New Roman" w:hAnsi="Times New Roman"/>
                <w:color w:val="000000"/>
              </w:rPr>
              <w:t>-55.533 (174.5807)</w:t>
            </w:r>
          </w:p>
        </w:tc>
        <w:tc>
          <w:tcPr>
            <w:tcW w:w="2018" w:type="dxa"/>
            <w:tcBorders>
              <w:top w:val="nil"/>
              <w:left w:val="nil"/>
              <w:bottom w:val="nil"/>
              <w:right w:val="nil"/>
            </w:tcBorders>
            <w:shd w:val="clear" w:color="auto" w:fill="FFFFFF"/>
          </w:tcPr>
          <w:p w14:paraId="6184D992" w14:textId="77777777" w:rsidR="003B339B" w:rsidRDefault="001A749B">
            <w:pPr>
              <w:adjustRightInd w:val="0"/>
              <w:jc w:val="center"/>
              <w:rPr>
                <w:rFonts w:ascii="Times New Roman" w:hAnsi="Times New Roman"/>
                <w:color w:val="000000"/>
              </w:rPr>
            </w:pPr>
            <w:r>
              <w:rPr>
                <w:rFonts w:ascii="Times New Roman" w:hAnsi="Times New Roman"/>
                <w:color w:val="000000"/>
              </w:rPr>
              <w:t>-0.200 (-7.250, 8.800)</w:t>
            </w:r>
          </w:p>
        </w:tc>
        <w:tc>
          <w:tcPr>
            <w:tcW w:w="1176" w:type="dxa"/>
            <w:tcBorders>
              <w:top w:val="nil"/>
              <w:left w:val="nil"/>
              <w:bottom w:val="nil"/>
              <w:right w:val="nil"/>
            </w:tcBorders>
            <w:shd w:val="clear" w:color="auto" w:fill="FFFFFF"/>
          </w:tcPr>
          <w:p w14:paraId="6184D993" w14:textId="77777777" w:rsidR="003B339B" w:rsidRDefault="001A749B">
            <w:pPr>
              <w:adjustRightInd w:val="0"/>
              <w:jc w:val="center"/>
              <w:rPr>
                <w:rFonts w:ascii="Times New Roman" w:hAnsi="Times New Roman"/>
                <w:color w:val="000000"/>
              </w:rPr>
            </w:pPr>
            <w:r>
              <w:rPr>
                <w:rFonts w:ascii="Times New Roman" w:hAnsi="Times New Roman"/>
                <w:color w:val="000000"/>
              </w:rPr>
              <w:t>-601.10, 21.40</w:t>
            </w:r>
          </w:p>
        </w:tc>
      </w:tr>
      <w:tr w:rsidR="003B339B" w14:paraId="6184D99F" w14:textId="77777777">
        <w:trPr>
          <w:cantSplit/>
        </w:trPr>
        <w:tc>
          <w:tcPr>
            <w:tcW w:w="2138" w:type="dxa"/>
            <w:tcBorders>
              <w:top w:val="nil"/>
              <w:left w:val="nil"/>
              <w:bottom w:val="nil"/>
              <w:right w:val="nil"/>
            </w:tcBorders>
            <w:shd w:val="clear" w:color="auto" w:fill="FFFFFF"/>
          </w:tcPr>
          <w:p w14:paraId="6184D99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96"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997" w14:textId="77777777" w:rsidR="003B339B" w:rsidRDefault="001A749B">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6184D998" w14:textId="77777777" w:rsidR="003B339B" w:rsidRDefault="001A749B">
            <w:pPr>
              <w:adjustRightInd w:val="0"/>
              <w:jc w:val="center"/>
              <w:rPr>
                <w:rFonts w:ascii="Times New Roman" w:hAnsi="Times New Roman"/>
                <w:color w:val="000000"/>
              </w:rPr>
            </w:pPr>
            <w:r>
              <w:rPr>
                <w:rFonts w:ascii="Times New Roman" w:hAnsi="Times New Roman"/>
                <w:color w:val="000000"/>
              </w:rPr>
              <w:t>23.600 (11.3982)</w:t>
            </w:r>
          </w:p>
        </w:tc>
        <w:tc>
          <w:tcPr>
            <w:tcW w:w="2018" w:type="dxa"/>
            <w:tcBorders>
              <w:top w:val="nil"/>
              <w:left w:val="nil"/>
              <w:bottom w:val="nil"/>
              <w:right w:val="nil"/>
            </w:tcBorders>
            <w:shd w:val="clear" w:color="auto" w:fill="FFFFFF"/>
          </w:tcPr>
          <w:p w14:paraId="6184D999" w14:textId="77777777" w:rsidR="003B339B" w:rsidRDefault="001A749B">
            <w:pPr>
              <w:adjustRightInd w:val="0"/>
              <w:jc w:val="center"/>
              <w:rPr>
                <w:rFonts w:ascii="Times New Roman" w:hAnsi="Times New Roman"/>
                <w:color w:val="000000"/>
              </w:rPr>
            </w:pPr>
            <w:r>
              <w:rPr>
                <w:rFonts w:ascii="Times New Roman" w:hAnsi="Times New Roman"/>
                <w:color w:val="000000"/>
              </w:rPr>
              <w:t>24.000 (20.300, 29.000)</w:t>
            </w:r>
          </w:p>
        </w:tc>
        <w:tc>
          <w:tcPr>
            <w:tcW w:w="1176" w:type="dxa"/>
            <w:tcBorders>
              <w:top w:val="nil"/>
              <w:left w:val="nil"/>
              <w:bottom w:val="nil"/>
              <w:right w:val="nil"/>
            </w:tcBorders>
            <w:shd w:val="clear" w:color="auto" w:fill="FFFFFF"/>
          </w:tcPr>
          <w:p w14:paraId="6184D99A" w14:textId="77777777" w:rsidR="003B339B" w:rsidRDefault="001A749B">
            <w:pPr>
              <w:adjustRightInd w:val="0"/>
              <w:jc w:val="center"/>
              <w:rPr>
                <w:rFonts w:ascii="Times New Roman" w:hAnsi="Times New Roman"/>
                <w:color w:val="000000"/>
              </w:rPr>
            </w:pPr>
            <w:r>
              <w:rPr>
                <w:rFonts w:ascii="Times New Roman" w:hAnsi="Times New Roman"/>
                <w:color w:val="000000"/>
              </w:rPr>
              <w:t>4.00, 40.30</w:t>
            </w:r>
          </w:p>
        </w:tc>
        <w:tc>
          <w:tcPr>
            <w:tcW w:w="398" w:type="dxa"/>
            <w:tcBorders>
              <w:top w:val="nil"/>
              <w:left w:val="nil"/>
              <w:bottom w:val="nil"/>
              <w:right w:val="nil"/>
            </w:tcBorders>
            <w:shd w:val="clear" w:color="auto" w:fill="FFFFFF"/>
          </w:tcPr>
          <w:p w14:paraId="6184D99B" w14:textId="77777777" w:rsidR="003B339B" w:rsidRDefault="001A749B">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6184D99C" w14:textId="77777777" w:rsidR="003B339B" w:rsidRDefault="001A749B">
            <w:pPr>
              <w:adjustRightInd w:val="0"/>
              <w:jc w:val="center"/>
              <w:rPr>
                <w:rFonts w:ascii="Times New Roman" w:hAnsi="Times New Roman"/>
                <w:color w:val="000000"/>
              </w:rPr>
            </w:pPr>
            <w:r>
              <w:rPr>
                <w:rFonts w:ascii="Times New Roman" w:hAnsi="Times New Roman"/>
                <w:color w:val="000000"/>
              </w:rPr>
              <w:t>-77.511 (198.9654)</w:t>
            </w:r>
          </w:p>
        </w:tc>
        <w:tc>
          <w:tcPr>
            <w:tcW w:w="2018" w:type="dxa"/>
            <w:tcBorders>
              <w:top w:val="nil"/>
              <w:left w:val="nil"/>
              <w:bottom w:val="nil"/>
              <w:right w:val="nil"/>
            </w:tcBorders>
            <w:shd w:val="clear" w:color="auto" w:fill="FFFFFF"/>
          </w:tcPr>
          <w:p w14:paraId="6184D99D" w14:textId="77777777" w:rsidR="003B339B" w:rsidRDefault="001A749B">
            <w:pPr>
              <w:adjustRightInd w:val="0"/>
              <w:jc w:val="center"/>
              <w:rPr>
                <w:rFonts w:ascii="Times New Roman" w:hAnsi="Times New Roman"/>
                <w:color w:val="000000"/>
              </w:rPr>
            </w:pPr>
            <w:r>
              <w:rPr>
                <w:rFonts w:ascii="Times New Roman" w:hAnsi="Times New Roman"/>
                <w:color w:val="000000"/>
              </w:rPr>
              <w:t>-2.000 (-7.700, 0.100)</w:t>
            </w:r>
          </w:p>
        </w:tc>
        <w:tc>
          <w:tcPr>
            <w:tcW w:w="1176" w:type="dxa"/>
            <w:tcBorders>
              <w:top w:val="nil"/>
              <w:left w:val="nil"/>
              <w:bottom w:val="nil"/>
              <w:right w:val="nil"/>
            </w:tcBorders>
            <w:shd w:val="clear" w:color="auto" w:fill="FFFFFF"/>
          </w:tcPr>
          <w:p w14:paraId="6184D99E" w14:textId="77777777" w:rsidR="003B339B" w:rsidRDefault="001A749B">
            <w:pPr>
              <w:adjustRightInd w:val="0"/>
              <w:jc w:val="center"/>
              <w:rPr>
                <w:rFonts w:ascii="Times New Roman" w:hAnsi="Times New Roman"/>
                <w:color w:val="000000"/>
              </w:rPr>
            </w:pPr>
            <w:r>
              <w:rPr>
                <w:rFonts w:ascii="Times New Roman" w:hAnsi="Times New Roman"/>
                <w:color w:val="000000"/>
              </w:rPr>
              <w:t>-598.30, 16.00</w:t>
            </w:r>
          </w:p>
        </w:tc>
      </w:tr>
      <w:tr w:rsidR="003B339B" w14:paraId="6184D9AA" w14:textId="77777777">
        <w:trPr>
          <w:cantSplit/>
        </w:trPr>
        <w:tc>
          <w:tcPr>
            <w:tcW w:w="2138" w:type="dxa"/>
            <w:tcBorders>
              <w:top w:val="nil"/>
              <w:left w:val="nil"/>
              <w:bottom w:val="nil"/>
              <w:right w:val="nil"/>
            </w:tcBorders>
            <w:shd w:val="clear" w:color="auto" w:fill="FFFFFF"/>
          </w:tcPr>
          <w:p w14:paraId="6184D9A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A1"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9A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9A3" w14:textId="77777777" w:rsidR="003B339B" w:rsidRDefault="001A749B">
            <w:pPr>
              <w:adjustRightInd w:val="0"/>
              <w:jc w:val="center"/>
              <w:rPr>
                <w:rFonts w:ascii="Times New Roman" w:hAnsi="Times New Roman"/>
                <w:color w:val="000000"/>
              </w:rPr>
            </w:pPr>
            <w:r>
              <w:rPr>
                <w:rFonts w:ascii="Times New Roman" w:hAnsi="Times New Roman"/>
                <w:color w:val="000000"/>
              </w:rPr>
              <w:t>31.233 (19.3559)</w:t>
            </w:r>
          </w:p>
        </w:tc>
        <w:tc>
          <w:tcPr>
            <w:tcW w:w="2018" w:type="dxa"/>
            <w:tcBorders>
              <w:top w:val="nil"/>
              <w:left w:val="nil"/>
              <w:bottom w:val="nil"/>
              <w:right w:val="nil"/>
            </w:tcBorders>
            <w:shd w:val="clear" w:color="auto" w:fill="FFFFFF"/>
          </w:tcPr>
          <w:p w14:paraId="6184D9A4" w14:textId="77777777" w:rsidR="003B339B" w:rsidRDefault="001A749B">
            <w:pPr>
              <w:adjustRightInd w:val="0"/>
              <w:jc w:val="center"/>
              <w:rPr>
                <w:rFonts w:ascii="Times New Roman" w:hAnsi="Times New Roman"/>
                <w:color w:val="000000"/>
              </w:rPr>
            </w:pPr>
            <w:r>
              <w:rPr>
                <w:rFonts w:ascii="Times New Roman" w:hAnsi="Times New Roman"/>
                <w:color w:val="000000"/>
              </w:rPr>
              <w:t>25.950 (18.600, 54.000)</w:t>
            </w:r>
          </w:p>
        </w:tc>
        <w:tc>
          <w:tcPr>
            <w:tcW w:w="1176" w:type="dxa"/>
            <w:tcBorders>
              <w:top w:val="nil"/>
              <w:left w:val="nil"/>
              <w:bottom w:val="nil"/>
              <w:right w:val="nil"/>
            </w:tcBorders>
            <w:shd w:val="clear" w:color="auto" w:fill="FFFFFF"/>
          </w:tcPr>
          <w:p w14:paraId="6184D9A5" w14:textId="77777777" w:rsidR="003B339B" w:rsidRDefault="001A749B">
            <w:pPr>
              <w:adjustRightInd w:val="0"/>
              <w:jc w:val="center"/>
              <w:rPr>
                <w:rFonts w:ascii="Times New Roman" w:hAnsi="Times New Roman"/>
                <w:color w:val="000000"/>
              </w:rPr>
            </w:pPr>
            <w:r>
              <w:rPr>
                <w:rFonts w:ascii="Times New Roman" w:hAnsi="Times New Roman"/>
                <w:color w:val="000000"/>
              </w:rPr>
              <w:t>8.00, 54.90</w:t>
            </w:r>
          </w:p>
        </w:tc>
        <w:tc>
          <w:tcPr>
            <w:tcW w:w="398" w:type="dxa"/>
            <w:tcBorders>
              <w:top w:val="nil"/>
              <w:left w:val="nil"/>
              <w:bottom w:val="nil"/>
              <w:right w:val="nil"/>
            </w:tcBorders>
            <w:shd w:val="clear" w:color="auto" w:fill="FFFFFF"/>
          </w:tcPr>
          <w:p w14:paraId="6184D9A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9A7" w14:textId="77777777" w:rsidR="003B339B" w:rsidRDefault="001A749B">
            <w:pPr>
              <w:adjustRightInd w:val="0"/>
              <w:jc w:val="center"/>
              <w:rPr>
                <w:rFonts w:ascii="Times New Roman" w:hAnsi="Times New Roman"/>
                <w:color w:val="000000"/>
              </w:rPr>
            </w:pPr>
            <w:r>
              <w:rPr>
                <w:rFonts w:ascii="Times New Roman" w:hAnsi="Times New Roman"/>
                <w:color w:val="000000"/>
              </w:rPr>
              <w:t>-107.967 (242.6146)</w:t>
            </w:r>
          </w:p>
        </w:tc>
        <w:tc>
          <w:tcPr>
            <w:tcW w:w="2018" w:type="dxa"/>
            <w:tcBorders>
              <w:top w:val="nil"/>
              <w:left w:val="nil"/>
              <w:bottom w:val="nil"/>
              <w:right w:val="nil"/>
            </w:tcBorders>
            <w:shd w:val="clear" w:color="auto" w:fill="FFFFFF"/>
          </w:tcPr>
          <w:p w14:paraId="6184D9A8" w14:textId="77777777" w:rsidR="003B339B" w:rsidRDefault="001A749B">
            <w:pPr>
              <w:adjustRightInd w:val="0"/>
              <w:jc w:val="center"/>
              <w:rPr>
                <w:rFonts w:ascii="Times New Roman" w:hAnsi="Times New Roman"/>
                <w:color w:val="000000"/>
              </w:rPr>
            </w:pPr>
            <w:r>
              <w:rPr>
                <w:rFonts w:ascii="Times New Roman" w:hAnsi="Times New Roman"/>
                <w:color w:val="000000"/>
              </w:rPr>
              <w:t>-4.300 (-81.000, 2.000)</w:t>
            </w:r>
          </w:p>
        </w:tc>
        <w:tc>
          <w:tcPr>
            <w:tcW w:w="1176" w:type="dxa"/>
            <w:tcBorders>
              <w:top w:val="nil"/>
              <w:left w:val="nil"/>
              <w:bottom w:val="nil"/>
              <w:right w:val="nil"/>
            </w:tcBorders>
            <w:shd w:val="clear" w:color="auto" w:fill="FFFFFF"/>
          </w:tcPr>
          <w:p w14:paraId="6184D9A9" w14:textId="77777777" w:rsidR="003B339B" w:rsidRDefault="001A749B">
            <w:pPr>
              <w:adjustRightInd w:val="0"/>
              <w:jc w:val="center"/>
              <w:rPr>
                <w:rFonts w:ascii="Times New Roman" w:hAnsi="Times New Roman"/>
                <w:color w:val="000000"/>
              </w:rPr>
            </w:pPr>
            <w:r>
              <w:rPr>
                <w:rFonts w:ascii="Times New Roman" w:hAnsi="Times New Roman"/>
                <w:color w:val="000000"/>
              </w:rPr>
              <w:t>-596.90, 36.70</w:t>
            </w:r>
          </w:p>
        </w:tc>
      </w:tr>
      <w:tr w:rsidR="003B339B" w14:paraId="6184D9B5" w14:textId="77777777">
        <w:trPr>
          <w:cantSplit/>
        </w:trPr>
        <w:tc>
          <w:tcPr>
            <w:tcW w:w="2138" w:type="dxa"/>
            <w:tcBorders>
              <w:top w:val="nil"/>
              <w:left w:val="nil"/>
              <w:bottom w:val="nil"/>
              <w:right w:val="nil"/>
            </w:tcBorders>
            <w:shd w:val="clear" w:color="auto" w:fill="FFFFFF"/>
          </w:tcPr>
          <w:p w14:paraId="6184D9A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AC"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9AD"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9AE" w14:textId="77777777" w:rsidR="003B339B" w:rsidRDefault="001A749B">
            <w:pPr>
              <w:adjustRightInd w:val="0"/>
              <w:jc w:val="center"/>
              <w:rPr>
                <w:rFonts w:ascii="Times New Roman" w:hAnsi="Times New Roman"/>
                <w:color w:val="000000"/>
              </w:rPr>
            </w:pPr>
            <w:r>
              <w:rPr>
                <w:rFonts w:ascii="Times New Roman" w:hAnsi="Times New Roman"/>
                <w:color w:val="000000"/>
              </w:rPr>
              <w:t>28.367 (6.6935)</w:t>
            </w:r>
          </w:p>
        </w:tc>
        <w:tc>
          <w:tcPr>
            <w:tcW w:w="2018" w:type="dxa"/>
            <w:tcBorders>
              <w:top w:val="nil"/>
              <w:left w:val="nil"/>
              <w:bottom w:val="nil"/>
              <w:right w:val="nil"/>
            </w:tcBorders>
            <w:shd w:val="clear" w:color="auto" w:fill="FFFFFF"/>
          </w:tcPr>
          <w:p w14:paraId="6184D9AF" w14:textId="77777777" w:rsidR="003B339B" w:rsidRDefault="001A749B">
            <w:pPr>
              <w:adjustRightInd w:val="0"/>
              <w:jc w:val="center"/>
              <w:rPr>
                <w:rFonts w:ascii="Times New Roman" w:hAnsi="Times New Roman"/>
                <w:color w:val="000000"/>
              </w:rPr>
            </w:pPr>
            <w:r>
              <w:rPr>
                <w:rFonts w:ascii="Times New Roman" w:hAnsi="Times New Roman"/>
                <w:color w:val="000000"/>
              </w:rPr>
              <w:t>25.600 (23.500, 36.000)</w:t>
            </w:r>
          </w:p>
        </w:tc>
        <w:tc>
          <w:tcPr>
            <w:tcW w:w="1176" w:type="dxa"/>
            <w:tcBorders>
              <w:top w:val="nil"/>
              <w:left w:val="nil"/>
              <w:bottom w:val="nil"/>
              <w:right w:val="nil"/>
            </w:tcBorders>
            <w:shd w:val="clear" w:color="auto" w:fill="FFFFFF"/>
          </w:tcPr>
          <w:p w14:paraId="6184D9B0" w14:textId="77777777" w:rsidR="003B339B" w:rsidRDefault="001A749B">
            <w:pPr>
              <w:adjustRightInd w:val="0"/>
              <w:jc w:val="center"/>
              <w:rPr>
                <w:rFonts w:ascii="Times New Roman" w:hAnsi="Times New Roman"/>
                <w:color w:val="000000"/>
              </w:rPr>
            </w:pPr>
            <w:r>
              <w:rPr>
                <w:rFonts w:ascii="Times New Roman" w:hAnsi="Times New Roman"/>
                <w:color w:val="000000"/>
              </w:rPr>
              <w:t>23.50, 36.00</w:t>
            </w:r>
          </w:p>
        </w:tc>
        <w:tc>
          <w:tcPr>
            <w:tcW w:w="398" w:type="dxa"/>
            <w:tcBorders>
              <w:top w:val="nil"/>
              <w:left w:val="nil"/>
              <w:bottom w:val="nil"/>
              <w:right w:val="nil"/>
            </w:tcBorders>
            <w:shd w:val="clear" w:color="auto" w:fill="FFFFFF"/>
          </w:tcPr>
          <w:p w14:paraId="6184D9B1"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9B2" w14:textId="77777777" w:rsidR="003B339B" w:rsidRDefault="001A749B">
            <w:pPr>
              <w:adjustRightInd w:val="0"/>
              <w:jc w:val="center"/>
              <w:rPr>
                <w:rFonts w:ascii="Times New Roman" w:hAnsi="Times New Roman"/>
                <w:color w:val="000000"/>
              </w:rPr>
            </w:pPr>
            <w:r>
              <w:rPr>
                <w:rFonts w:ascii="Times New Roman" w:hAnsi="Times New Roman"/>
                <w:color w:val="000000"/>
              </w:rPr>
              <w:t>-32.867 (57.2732)</w:t>
            </w:r>
          </w:p>
        </w:tc>
        <w:tc>
          <w:tcPr>
            <w:tcW w:w="2018" w:type="dxa"/>
            <w:tcBorders>
              <w:top w:val="nil"/>
              <w:left w:val="nil"/>
              <w:bottom w:val="nil"/>
              <w:right w:val="nil"/>
            </w:tcBorders>
            <w:shd w:val="clear" w:color="auto" w:fill="FFFFFF"/>
          </w:tcPr>
          <w:p w14:paraId="6184D9B3" w14:textId="77777777" w:rsidR="003B339B" w:rsidRDefault="001A749B">
            <w:pPr>
              <w:adjustRightInd w:val="0"/>
              <w:jc w:val="center"/>
              <w:rPr>
                <w:rFonts w:ascii="Times New Roman" w:hAnsi="Times New Roman"/>
                <w:color w:val="000000"/>
              </w:rPr>
            </w:pPr>
            <w:r>
              <w:rPr>
                <w:rFonts w:ascii="Times New Roman" w:hAnsi="Times New Roman"/>
                <w:color w:val="000000"/>
              </w:rPr>
              <w:t>0.100 (-99.000, 0.300)</w:t>
            </w:r>
          </w:p>
        </w:tc>
        <w:tc>
          <w:tcPr>
            <w:tcW w:w="1176" w:type="dxa"/>
            <w:tcBorders>
              <w:top w:val="nil"/>
              <w:left w:val="nil"/>
              <w:bottom w:val="nil"/>
              <w:right w:val="nil"/>
            </w:tcBorders>
            <w:shd w:val="clear" w:color="auto" w:fill="FFFFFF"/>
          </w:tcPr>
          <w:p w14:paraId="6184D9B4" w14:textId="77777777" w:rsidR="003B339B" w:rsidRDefault="001A749B">
            <w:pPr>
              <w:adjustRightInd w:val="0"/>
              <w:jc w:val="center"/>
              <w:rPr>
                <w:rFonts w:ascii="Times New Roman" w:hAnsi="Times New Roman"/>
                <w:color w:val="000000"/>
              </w:rPr>
            </w:pPr>
            <w:r>
              <w:rPr>
                <w:rFonts w:ascii="Times New Roman" w:hAnsi="Times New Roman"/>
                <w:color w:val="000000"/>
              </w:rPr>
              <w:t>-99.00, 0.30</w:t>
            </w:r>
          </w:p>
        </w:tc>
      </w:tr>
      <w:tr w:rsidR="003B339B" w14:paraId="6184D9C0" w14:textId="77777777">
        <w:trPr>
          <w:cantSplit/>
        </w:trPr>
        <w:tc>
          <w:tcPr>
            <w:tcW w:w="2138" w:type="dxa"/>
            <w:tcBorders>
              <w:top w:val="nil"/>
              <w:left w:val="nil"/>
              <w:bottom w:val="nil"/>
              <w:right w:val="nil"/>
            </w:tcBorders>
            <w:shd w:val="clear" w:color="auto" w:fill="FFFFFF"/>
          </w:tcPr>
          <w:p w14:paraId="6184D9B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B7"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9B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9B9" w14:textId="77777777" w:rsidR="003B339B" w:rsidRDefault="001A749B">
            <w:pPr>
              <w:adjustRightInd w:val="0"/>
              <w:jc w:val="center"/>
              <w:rPr>
                <w:rFonts w:ascii="Times New Roman" w:hAnsi="Times New Roman"/>
                <w:color w:val="000000"/>
              </w:rPr>
            </w:pPr>
            <w:r>
              <w:rPr>
                <w:rFonts w:ascii="Times New Roman" w:hAnsi="Times New Roman"/>
                <w:color w:val="000000"/>
              </w:rPr>
              <w:t>34.700 (13.4235)</w:t>
            </w:r>
          </w:p>
        </w:tc>
        <w:tc>
          <w:tcPr>
            <w:tcW w:w="2018" w:type="dxa"/>
            <w:tcBorders>
              <w:top w:val="nil"/>
              <w:left w:val="nil"/>
              <w:bottom w:val="nil"/>
              <w:right w:val="nil"/>
            </w:tcBorders>
            <w:shd w:val="clear" w:color="auto" w:fill="FFFFFF"/>
          </w:tcPr>
          <w:p w14:paraId="6184D9BA" w14:textId="77777777" w:rsidR="003B339B" w:rsidRDefault="001A749B">
            <w:pPr>
              <w:adjustRightInd w:val="0"/>
              <w:jc w:val="center"/>
              <w:rPr>
                <w:rFonts w:ascii="Times New Roman" w:hAnsi="Times New Roman"/>
                <w:color w:val="000000"/>
              </w:rPr>
            </w:pPr>
            <w:r>
              <w:rPr>
                <w:rFonts w:ascii="Times New Roman" w:hAnsi="Times New Roman"/>
                <w:color w:val="000000"/>
              </w:rPr>
              <w:t>29.200 (24.900, 50.000)</w:t>
            </w:r>
          </w:p>
        </w:tc>
        <w:tc>
          <w:tcPr>
            <w:tcW w:w="1176" w:type="dxa"/>
            <w:tcBorders>
              <w:top w:val="nil"/>
              <w:left w:val="nil"/>
              <w:bottom w:val="nil"/>
              <w:right w:val="nil"/>
            </w:tcBorders>
            <w:shd w:val="clear" w:color="auto" w:fill="FFFFFF"/>
          </w:tcPr>
          <w:p w14:paraId="6184D9BB" w14:textId="77777777" w:rsidR="003B339B" w:rsidRDefault="001A749B">
            <w:pPr>
              <w:adjustRightInd w:val="0"/>
              <w:jc w:val="center"/>
              <w:rPr>
                <w:rFonts w:ascii="Times New Roman" w:hAnsi="Times New Roman"/>
                <w:color w:val="000000"/>
              </w:rPr>
            </w:pPr>
            <w:r>
              <w:rPr>
                <w:rFonts w:ascii="Times New Roman" w:hAnsi="Times New Roman"/>
                <w:color w:val="000000"/>
              </w:rPr>
              <w:t>24.90, 50.00</w:t>
            </w:r>
          </w:p>
        </w:tc>
        <w:tc>
          <w:tcPr>
            <w:tcW w:w="398" w:type="dxa"/>
            <w:tcBorders>
              <w:top w:val="nil"/>
              <w:left w:val="nil"/>
              <w:bottom w:val="nil"/>
              <w:right w:val="nil"/>
            </w:tcBorders>
            <w:shd w:val="clear" w:color="auto" w:fill="FFFFFF"/>
          </w:tcPr>
          <w:p w14:paraId="6184D9BC"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9BD" w14:textId="77777777" w:rsidR="003B339B" w:rsidRDefault="001A749B">
            <w:pPr>
              <w:adjustRightInd w:val="0"/>
              <w:jc w:val="center"/>
              <w:rPr>
                <w:rFonts w:ascii="Times New Roman" w:hAnsi="Times New Roman"/>
                <w:color w:val="000000"/>
              </w:rPr>
            </w:pPr>
            <w:r>
              <w:rPr>
                <w:rFonts w:ascii="Times New Roman" w:hAnsi="Times New Roman"/>
                <w:color w:val="000000"/>
              </w:rPr>
              <w:t>-26.533 (50.6478)</w:t>
            </w:r>
          </w:p>
        </w:tc>
        <w:tc>
          <w:tcPr>
            <w:tcW w:w="2018" w:type="dxa"/>
            <w:tcBorders>
              <w:top w:val="nil"/>
              <w:left w:val="nil"/>
              <w:bottom w:val="nil"/>
              <w:right w:val="nil"/>
            </w:tcBorders>
            <w:shd w:val="clear" w:color="auto" w:fill="FFFFFF"/>
          </w:tcPr>
          <w:p w14:paraId="6184D9BE" w14:textId="77777777" w:rsidR="003B339B" w:rsidRDefault="001A749B">
            <w:pPr>
              <w:adjustRightInd w:val="0"/>
              <w:jc w:val="center"/>
              <w:rPr>
                <w:rFonts w:ascii="Times New Roman" w:hAnsi="Times New Roman"/>
                <w:color w:val="000000"/>
              </w:rPr>
            </w:pPr>
            <w:r>
              <w:rPr>
                <w:rFonts w:ascii="Times New Roman" w:hAnsi="Times New Roman"/>
                <w:color w:val="000000"/>
              </w:rPr>
              <w:t>1.500 (-85.000, 3.900)</w:t>
            </w:r>
          </w:p>
        </w:tc>
        <w:tc>
          <w:tcPr>
            <w:tcW w:w="1176" w:type="dxa"/>
            <w:tcBorders>
              <w:top w:val="nil"/>
              <w:left w:val="nil"/>
              <w:bottom w:val="nil"/>
              <w:right w:val="nil"/>
            </w:tcBorders>
            <w:shd w:val="clear" w:color="auto" w:fill="FFFFFF"/>
          </w:tcPr>
          <w:p w14:paraId="6184D9BF" w14:textId="77777777" w:rsidR="003B339B" w:rsidRDefault="001A749B">
            <w:pPr>
              <w:adjustRightInd w:val="0"/>
              <w:jc w:val="center"/>
              <w:rPr>
                <w:rFonts w:ascii="Times New Roman" w:hAnsi="Times New Roman"/>
                <w:color w:val="000000"/>
              </w:rPr>
            </w:pPr>
            <w:r>
              <w:rPr>
                <w:rFonts w:ascii="Times New Roman" w:hAnsi="Times New Roman"/>
                <w:color w:val="000000"/>
              </w:rPr>
              <w:t>-85.00, 3.90</w:t>
            </w:r>
          </w:p>
        </w:tc>
      </w:tr>
      <w:tr w:rsidR="003B339B" w14:paraId="6184D9CB" w14:textId="77777777">
        <w:trPr>
          <w:cantSplit/>
        </w:trPr>
        <w:tc>
          <w:tcPr>
            <w:tcW w:w="2138" w:type="dxa"/>
            <w:tcBorders>
              <w:top w:val="nil"/>
              <w:left w:val="nil"/>
              <w:bottom w:val="nil"/>
              <w:right w:val="nil"/>
            </w:tcBorders>
            <w:shd w:val="clear" w:color="auto" w:fill="FFFFFF"/>
          </w:tcPr>
          <w:p w14:paraId="6184D9C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C2"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9C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C4" w14:textId="77777777" w:rsidR="003B339B" w:rsidRDefault="001A749B">
            <w:pPr>
              <w:adjustRightInd w:val="0"/>
              <w:jc w:val="center"/>
              <w:rPr>
                <w:rFonts w:ascii="Times New Roman" w:hAnsi="Times New Roman"/>
                <w:color w:val="000000"/>
              </w:rPr>
            </w:pPr>
            <w:r>
              <w:rPr>
                <w:rFonts w:ascii="Times New Roman" w:hAnsi="Times New Roman"/>
                <w:color w:val="000000"/>
              </w:rPr>
              <w:t>38.100 (21.0718)</w:t>
            </w:r>
          </w:p>
        </w:tc>
        <w:tc>
          <w:tcPr>
            <w:tcW w:w="2018" w:type="dxa"/>
            <w:tcBorders>
              <w:top w:val="nil"/>
              <w:left w:val="nil"/>
              <w:bottom w:val="nil"/>
              <w:right w:val="nil"/>
            </w:tcBorders>
            <w:shd w:val="clear" w:color="auto" w:fill="FFFFFF"/>
          </w:tcPr>
          <w:p w14:paraId="6184D9C5" w14:textId="77777777" w:rsidR="003B339B" w:rsidRDefault="001A749B">
            <w:pPr>
              <w:adjustRightInd w:val="0"/>
              <w:jc w:val="center"/>
              <w:rPr>
                <w:rFonts w:ascii="Times New Roman" w:hAnsi="Times New Roman"/>
                <w:color w:val="000000"/>
              </w:rPr>
            </w:pPr>
            <w:r>
              <w:rPr>
                <w:rFonts w:ascii="Times New Roman" w:hAnsi="Times New Roman"/>
                <w:color w:val="000000"/>
              </w:rPr>
              <w:t>38.100 (23.200, 53.000)</w:t>
            </w:r>
          </w:p>
        </w:tc>
        <w:tc>
          <w:tcPr>
            <w:tcW w:w="1176" w:type="dxa"/>
            <w:tcBorders>
              <w:top w:val="nil"/>
              <w:left w:val="nil"/>
              <w:bottom w:val="nil"/>
              <w:right w:val="nil"/>
            </w:tcBorders>
            <w:shd w:val="clear" w:color="auto" w:fill="FFFFFF"/>
          </w:tcPr>
          <w:p w14:paraId="6184D9C6" w14:textId="77777777" w:rsidR="003B339B" w:rsidRDefault="001A749B">
            <w:pPr>
              <w:adjustRightInd w:val="0"/>
              <w:jc w:val="center"/>
              <w:rPr>
                <w:rFonts w:ascii="Times New Roman" w:hAnsi="Times New Roman"/>
                <w:color w:val="000000"/>
              </w:rPr>
            </w:pPr>
            <w:r>
              <w:rPr>
                <w:rFonts w:ascii="Times New Roman" w:hAnsi="Times New Roman"/>
                <w:color w:val="000000"/>
              </w:rPr>
              <w:t>23.20, 53.00</w:t>
            </w:r>
          </w:p>
        </w:tc>
        <w:tc>
          <w:tcPr>
            <w:tcW w:w="398" w:type="dxa"/>
            <w:tcBorders>
              <w:top w:val="nil"/>
              <w:left w:val="nil"/>
              <w:bottom w:val="nil"/>
              <w:right w:val="nil"/>
            </w:tcBorders>
            <w:shd w:val="clear" w:color="auto" w:fill="FFFFFF"/>
          </w:tcPr>
          <w:p w14:paraId="6184D9C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C8" w14:textId="77777777" w:rsidR="003B339B" w:rsidRDefault="001A749B">
            <w:pPr>
              <w:adjustRightInd w:val="0"/>
              <w:jc w:val="center"/>
              <w:rPr>
                <w:rFonts w:ascii="Times New Roman" w:hAnsi="Times New Roman"/>
                <w:color w:val="000000"/>
              </w:rPr>
            </w:pPr>
            <w:r>
              <w:rPr>
                <w:rFonts w:ascii="Times New Roman" w:hAnsi="Times New Roman"/>
                <w:color w:val="000000"/>
              </w:rPr>
              <w:t>-41.100 (57.8413)</w:t>
            </w:r>
          </w:p>
        </w:tc>
        <w:tc>
          <w:tcPr>
            <w:tcW w:w="2018" w:type="dxa"/>
            <w:tcBorders>
              <w:top w:val="nil"/>
              <w:left w:val="nil"/>
              <w:bottom w:val="nil"/>
              <w:right w:val="nil"/>
            </w:tcBorders>
            <w:shd w:val="clear" w:color="auto" w:fill="FFFFFF"/>
          </w:tcPr>
          <w:p w14:paraId="6184D9C9" w14:textId="77777777" w:rsidR="003B339B" w:rsidRDefault="001A749B">
            <w:pPr>
              <w:adjustRightInd w:val="0"/>
              <w:jc w:val="center"/>
              <w:rPr>
                <w:rFonts w:ascii="Times New Roman" w:hAnsi="Times New Roman"/>
                <w:color w:val="000000"/>
              </w:rPr>
            </w:pPr>
            <w:r>
              <w:rPr>
                <w:rFonts w:ascii="Times New Roman" w:hAnsi="Times New Roman"/>
                <w:color w:val="000000"/>
              </w:rPr>
              <w:t>-41.100 (-82.000, -0.200)</w:t>
            </w:r>
          </w:p>
        </w:tc>
        <w:tc>
          <w:tcPr>
            <w:tcW w:w="1176" w:type="dxa"/>
            <w:tcBorders>
              <w:top w:val="nil"/>
              <w:left w:val="nil"/>
              <w:bottom w:val="nil"/>
              <w:right w:val="nil"/>
            </w:tcBorders>
            <w:shd w:val="clear" w:color="auto" w:fill="FFFFFF"/>
          </w:tcPr>
          <w:p w14:paraId="6184D9CA" w14:textId="77777777" w:rsidR="003B339B" w:rsidRDefault="001A749B">
            <w:pPr>
              <w:adjustRightInd w:val="0"/>
              <w:jc w:val="center"/>
              <w:rPr>
                <w:rFonts w:ascii="Times New Roman" w:hAnsi="Times New Roman"/>
                <w:color w:val="000000"/>
              </w:rPr>
            </w:pPr>
            <w:r>
              <w:rPr>
                <w:rFonts w:ascii="Times New Roman" w:hAnsi="Times New Roman"/>
                <w:color w:val="000000"/>
              </w:rPr>
              <w:t>-82.00, -0.20</w:t>
            </w:r>
          </w:p>
        </w:tc>
      </w:tr>
      <w:tr w:rsidR="003B339B" w14:paraId="6184D9D6" w14:textId="77777777">
        <w:trPr>
          <w:cantSplit/>
        </w:trPr>
        <w:tc>
          <w:tcPr>
            <w:tcW w:w="2138" w:type="dxa"/>
            <w:tcBorders>
              <w:top w:val="nil"/>
              <w:left w:val="nil"/>
              <w:bottom w:val="nil"/>
              <w:right w:val="nil"/>
            </w:tcBorders>
            <w:shd w:val="clear" w:color="auto" w:fill="FFFFFF"/>
          </w:tcPr>
          <w:p w14:paraId="6184D9C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CD"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9C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CF" w14:textId="77777777" w:rsidR="003B339B" w:rsidRDefault="001A749B">
            <w:pPr>
              <w:adjustRightInd w:val="0"/>
              <w:jc w:val="center"/>
              <w:rPr>
                <w:rFonts w:ascii="Times New Roman" w:hAnsi="Times New Roman"/>
                <w:color w:val="000000"/>
              </w:rPr>
            </w:pPr>
            <w:r>
              <w:rPr>
                <w:rFonts w:ascii="Times New Roman" w:hAnsi="Times New Roman"/>
                <w:color w:val="000000"/>
              </w:rPr>
              <w:t>37.150 (19.5869)</w:t>
            </w:r>
          </w:p>
        </w:tc>
        <w:tc>
          <w:tcPr>
            <w:tcW w:w="2018" w:type="dxa"/>
            <w:tcBorders>
              <w:top w:val="nil"/>
              <w:left w:val="nil"/>
              <w:bottom w:val="nil"/>
              <w:right w:val="nil"/>
            </w:tcBorders>
            <w:shd w:val="clear" w:color="auto" w:fill="FFFFFF"/>
          </w:tcPr>
          <w:p w14:paraId="6184D9D0" w14:textId="77777777" w:rsidR="003B339B" w:rsidRDefault="001A749B">
            <w:pPr>
              <w:adjustRightInd w:val="0"/>
              <w:jc w:val="center"/>
              <w:rPr>
                <w:rFonts w:ascii="Times New Roman" w:hAnsi="Times New Roman"/>
                <w:color w:val="000000"/>
              </w:rPr>
            </w:pPr>
            <w:r>
              <w:rPr>
                <w:rFonts w:ascii="Times New Roman" w:hAnsi="Times New Roman"/>
                <w:color w:val="000000"/>
              </w:rPr>
              <w:t>37.150 (23.300, 51.000)</w:t>
            </w:r>
          </w:p>
        </w:tc>
        <w:tc>
          <w:tcPr>
            <w:tcW w:w="1176" w:type="dxa"/>
            <w:tcBorders>
              <w:top w:val="nil"/>
              <w:left w:val="nil"/>
              <w:bottom w:val="nil"/>
              <w:right w:val="nil"/>
            </w:tcBorders>
            <w:shd w:val="clear" w:color="auto" w:fill="FFFFFF"/>
          </w:tcPr>
          <w:p w14:paraId="6184D9D1" w14:textId="77777777" w:rsidR="003B339B" w:rsidRDefault="001A749B">
            <w:pPr>
              <w:adjustRightInd w:val="0"/>
              <w:jc w:val="center"/>
              <w:rPr>
                <w:rFonts w:ascii="Times New Roman" w:hAnsi="Times New Roman"/>
                <w:color w:val="000000"/>
              </w:rPr>
            </w:pPr>
            <w:r>
              <w:rPr>
                <w:rFonts w:ascii="Times New Roman" w:hAnsi="Times New Roman"/>
                <w:color w:val="000000"/>
              </w:rPr>
              <w:t>23.30, 51.00</w:t>
            </w:r>
          </w:p>
        </w:tc>
        <w:tc>
          <w:tcPr>
            <w:tcW w:w="398" w:type="dxa"/>
            <w:tcBorders>
              <w:top w:val="nil"/>
              <w:left w:val="nil"/>
              <w:bottom w:val="nil"/>
              <w:right w:val="nil"/>
            </w:tcBorders>
            <w:shd w:val="clear" w:color="auto" w:fill="FFFFFF"/>
          </w:tcPr>
          <w:p w14:paraId="6184D9D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D3" w14:textId="77777777" w:rsidR="003B339B" w:rsidRDefault="001A749B">
            <w:pPr>
              <w:adjustRightInd w:val="0"/>
              <w:jc w:val="center"/>
              <w:rPr>
                <w:rFonts w:ascii="Times New Roman" w:hAnsi="Times New Roman"/>
                <w:color w:val="000000"/>
              </w:rPr>
            </w:pPr>
            <w:r>
              <w:rPr>
                <w:rFonts w:ascii="Times New Roman" w:hAnsi="Times New Roman"/>
                <w:color w:val="000000"/>
              </w:rPr>
              <w:t>-42.050 (59.3263)</w:t>
            </w:r>
          </w:p>
        </w:tc>
        <w:tc>
          <w:tcPr>
            <w:tcW w:w="2018" w:type="dxa"/>
            <w:tcBorders>
              <w:top w:val="nil"/>
              <w:left w:val="nil"/>
              <w:bottom w:val="nil"/>
              <w:right w:val="nil"/>
            </w:tcBorders>
            <w:shd w:val="clear" w:color="auto" w:fill="FFFFFF"/>
          </w:tcPr>
          <w:p w14:paraId="6184D9D4" w14:textId="77777777" w:rsidR="003B339B" w:rsidRDefault="001A749B">
            <w:pPr>
              <w:adjustRightInd w:val="0"/>
              <w:jc w:val="center"/>
              <w:rPr>
                <w:rFonts w:ascii="Times New Roman" w:hAnsi="Times New Roman"/>
                <w:color w:val="000000"/>
              </w:rPr>
            </w:pPr>
            <w:r>
              <w:rPr>
                <w:rFonts w:ascii="Times New Roman" w:hAnsi="Times New Roman"/>
                <w:color w:val="000000"/>
              </w:rPr>
              <w:t>-42.050 (-84.000, -0.100)</w:t>
            </w:r>
          </w:p>
        </w:tc>
        <w:tc>
          <w:tcPr>
            <w:tcW w:w="1176" w:type="dxa"/>
            <w:tcBorders>
              <w:top w:val="nil"/>
              <w:left w:val="nil"/>
              <w:bottom w:val="nil"/>
              <w:right w:val="nil"/>
            </w:tcBorders>
            <w:shd w:val="clear" w:color="auto" w:fill="FFFFFF"/>
          </w:tcPr>
          <w:p w14:paraId="6184D9D5" w14:textId="77777777" w:rsidR="003B339B" w:rsidRDefault="001A749B">
            <w:pPr>
              <w:adjustRightInd w:val="0"/>
              <w:jc w:val="center"/>
              <w:rPr>
                <w:rFonts w:ascii="Times New Roman" w:hAnsi="Times New Roman"/>
                <w:color w:val="000000"/>
              </w:rPr>
            </w:pPr>
            <w:r>
              <w:rPr>
                <w:rFonts w:ascii="Times New Roman" w:hAnsi="Times New Roman"/>
                <w:color w:val="000000"/>
              </w:rPr>
              <w:t>-84.00, -0.10</w:t>
            </w:r>
          </w:p>
        </w:tc>
      </w:tr>
      <w:tr w:rsidR="003B339B" w14:paraId="6184D9E1" w14:textId="77777777">
        <w:trPr>
          <w:cantSplit/>
        </w:trPr>
        <w:tc>
          <w:tcPr>
            <w:tcW w:w="2138" w:type="dxa"/>
            <w:tcBorders>
              <w:top w:val="nil"/>
              <w:left w:val="nil"/>
              <w:bottom w:val="nil"/>
              <w:right w:val="nil"/>
            </w:tcBorders>
            <w:shd w:val="clear" w:color="auto" w:fill="FFFFFF"/>
          </w:tcPr>
          <w:p w14:paraId="6184D9D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D8"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9D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DA" w14:textId="77777777" w:rsidR="003B339B" w:rsidRDefault="001A749B">
            <w:pPr>
              <w:adjustRightInd w:val="0"/>
              <w:jc w:val="center"/>
              <w:rPr>
                <w:rFonts w:ascii="Times New Roman" w:hAnsi="Times New Roman"/>
                <w:color w:val="000000"/>
              </w:rPr>
            </w:pPr>
            <w:r>
              <w:rPr>
                <w:rFonts w:ascii="Times New Roman" w:hAnsi="Times New Roman"/>
                <w:color w:val="000000"/>
              </w:rPr>
              <w:t>38.250 (10.9602)</w:t>
            </w:r>
          </w:p>
        </w:tc>
        <w:tc>
          <w:tcPr>
            <w:tcW w:w="2018" w:type="dxa"/>
            <w:tcBorders>
              <w:top w:val="nil"/>
              <w:left w:val="nil"/>
              <w:bottom w:val="nil"/>
              <w:right w:val="nil"/>
            </w:tcBorders>
            <w:shd w:val="clear" w:color="auto" w:fill="FFFFFF"/>
          </w:tcPr>
          <w:p w14:paraId="6184D9DB" w14:textId="77777777" w:rsidR="003B339B" w:rsidRDefault="001A749B">
            <w:pPr>
              <w:adjustRightInd w:val="0"/>
              <w:jc w:val="center"/>
              <w:rPr>
                <w:rFonts w:ascii="Times New Roman" w:hAnsi="Times New Roman"/>
                <w:color w:val="000000"/>
              </w:rPr>
            </w:pPr>
            <w:r>
              <w:rPr>
                <w:rFonts w:ascii="Times New Roman" w:hAnsi="Times New Roman"/>
                <w:color w:val="000000"/>
              </w:rPr>
              <w:t>38.250 (30.500, 46.000)</w:t>
            </w:r>
          </w:p>
        </w:tc>
        <w:tc>
          <w:tcPr>
            <w:tcW w:w="1176" w:type="dxa"/>
            <w:tcBorders>
              <w:top w:val="nil"/>
              <w:left w:val="nil"/>
              <w:bottom w:val="nil"/>
              <w:right w:val="nil"/>
            </w:tcBorders>
            <w:shd w:val="clear" w:color="auto" w:fill="FFFFFF"/>
          </w:tcPr>
          <w:p w14:paraId="6184D9DC" w14:textId="77777777" w:rsidR="003B339B" w:rsidRDefault="001A749B">
            <w:pPr>
              <w:adjustRightInd w:val="0"/>
              <w:jc w:val="center"/>
              <w:rPr>
                <w:rFonts w:ascii="Times New Roman" w:hAnsi="Times New Roman"/>
                <w:color w:val="000000"/>
              </w:rPr>
            </w:pPr>
            <w:r>
              <w:rPr>
                <w:rFonts w:ascii="Times New Roman" w:hAnsi="Times New Roman"/>
                <w:color w:val="000000"/>
              </w:rPr>
              <w:t>30.50, 46.00</w:t>
            </w:r>
          </w:p>
        </w:tc>
        <w:tc>
          <w:tcPr>
            <w:tcW w:w="398" w:type="dxa"/>
            <w:tcBorders>
              <w:top w:val="nil"/>
              <w:left w:val="nil"/>
              <w:bottom w:val="nil"/>
              <w:right w:val="nil"/>
            </w:tcBorders>
            <w:shd w:val="clear" w:color="auto" w:fill="FFFFFF"/>
          </w:tcPr>
          <w:p w14:paraId="6184D9D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DE" w14:textId="77777777" w:rsidR="003B339B" w:rsidRDefault="001A749B">
            <w:pPr>
              <w:adjustRightInd w:val="0"/>
              <w:jc w:val="center"/>
              <w:rPr>
                <w:rFonts w:ascii="Times New Roman" w:hAnsi="Times New Roman"/>
                <w:color w:val="000000"/>
              </w:rPr>
            </w:pPr>
            <w:r>
              <w:rPr>
                <w:rFonts w:ascii="Times New Roman" w:hAnsi="Times New Roman"/>
                <w:color w:val="000000"/>
              </w:rPr>
              <w:t>-40.950 (67.9530)</w:t>
            </w:r>
          </w:p>
        </w:tc>
        <w:tc>
          <w:tcPr>
            <w:tcW w:w="2018" w:type="dxa"/>
            <w:tcBorders>
              <w:top w:val="nil"/>
              <w:left w:val="nil"/>
              <w:bottom w:val="nil"/>
              <w:right w:val="nil"/>
            </w:tcBorders>
            <w:shd w:val="clear" w:color="auto" w:fill="FFFFFF"/>
          </w:tcPr>
          <w:p w14:paraId="6184D9DF" w14:textId="77777777" w:rsidR="003B339B" w:rsidRDefault="001A749B">
            <w:pPr>
              <w:adjustRightInd w:val="0"/>
              <w:jc w:val="center"/>
              <w:rPr>
                <w:rFonts w:ascii="Times New Roman" w:hAnsi="Times New Roman"/>
                <w:color w:val="000000"/>
              </w:rPr>
            </w:pPr>
            <w:r>
              <w:rPr>
                <w:rFonts w:ascii="Times New Roman" w:hAnsi="Times New Roman"/>
                <w:color w:val="000000"/>
              </w:rPr>
              <w:t>-40.950 (-89.000, 7.100)</w:t>
            </w:r>
          </w:p>
        </w:tc>
        <w:tc>
          <w:tcPr>
            <w:tcW w:w="1176" w:type="dxa"/>
            <w:tcBorders>
              <w:top w:val="nil"/>
              <w:left w:val="nil"/>
              <w:bottom w:val="nil"/>
              <w:right w:val="nil"/>
            </w:tcBorders>
            <w:shd w:val="clear" w:color="auto" w:fill="FFFFFF"/>
          </w:tcPr>
          <w:p w14:paraId="6184D9E0" w14:textId="77777777" w:rsidR="003B339B" w:rsidRDefault="001A749B">
            <w:pPr>
              <w:adjustRightInd w:val="0"/>
              <w:jc w:val="center"/>
              <w:rPr>
                <w:rFonts w:ascii="Times New Roman" w:hAnsi="Times New Roman"/>
                <w:color w:val="000000"/>
              </w:rPr>
            </w:pPr>
            <w:r>
              <w:rPr>
                <w:rFonts w:ascii="Times New Roman" w:hAnsi="Times New Roman"/>
                <w:color w:val="000000"/>
              </w:rPr>
              <w:t>-89.00, 7.10</w:t>
            </w:r>
          </w:p>
        </w:tc>
      </w:tr>
      <w:tr w:rsidR="003B339B" w14:paraId="6184D9EC" w14:textId="77777777">
        <w:trPr>
          <w:cantSplit/>
        </w:trPr>
        <w:tc>
          <w:tcPr>
            <w:tcW w:w="2138" w:type="dxa"/>
            <w:tcBorders>
              <w:top w:val="nil"/>
              <w:left w:val="nil"/>
              <w:bottom w:val="nil"/>
              <w:right w:val="nil"/>
            </w:tcBorders>
            <w:shd w:val="clear" w:color="auto" w:fill="FFFFFF"/>
          </w:tcPr>
          <w:p w14:paraId="6184D9E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E3"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9E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E5" w14:textId="77777777" w:rsidR="003B339B" w:rsidRDefault="001A749B">
            <w:pPr>
              <w:adjustRightInd w:val="0"/>
              <w:jc w:val="center"/>
              <w:rPr>
                <w:rFonts w:ascii="Times New Roman" w:hAnsi="Times New Roman"/>
                <w:color w:val="000000"/>
              </w:rPr>
            </w:pPr>
            <w:r>
              <w:rPr>
                <w:rFonts w:ascii="Times New Roman" w:hAnsi="Times New Roman"/>
                <w:color w:val="000000"/>
              </w:rPr>
              <w:t>33.150 (6.8589)</w:t>
            </w:r>
          </w:p>
        </w:tc>
        <w:tc>
          <w:tcPr>
            <w:tcW w:w="2018" w:type="dxa"/>
            <w:tcBorders>
              <w:top w:val="nil"/>
              <w:left w:val="nil"/>
              <w:bottom w:val="nil"/>
              <w:right w:val="nil"/>
            </w:tcBorders>
            <w:shd w:val="clear" w:color="auto" w:fill="FFFFFF"/>
          </w:tcPr>
          <w:p w14:paraId="6184D9E6" w14:textId="77777777" w:rsidR="003B339B" w:rsidRDefault="001A749B">
            <w:pPr>
              <w:adjustRightInd w:val="0"/>
              <w:jc w:val="center"/>
              <w:rPr>
                <w:rFonts w:ascii="Times New Roman" w:hAnsi="Times New Roman"/>
                <w:color w:val="000000"/>
              </w:rPr>
            </w:pPr>
            <w:r>
              <w:rPr>
                <w:rFonts w:ascii="Times New Roman" w:hAnsi="Times New Roman"/>
                <w:color w:val="000000"/>
              </w:rPr>
              <w:t>33.150 (28.300, 38.000)</w:t>
            </w:r>
          </w:p>
        </w:tc>
        <w:tc>
          <w:tcPr>
            <w:tcW w:w="1176" w:type="dxa"/>
            <w:tcBorders>
              <w:top w:val="nil"/>
              <w:left w:val="nil"/>
              <w:bottom w:val="nil"/>
              <w:right w:val="nil"/>
            </w:tcBorders>
            <w:shd w:val="clear" w:color="auto" w:fill="FFFFFF"/>
          </w:tcPr>
          <w:p w14:paraId="6184D9E7" w14:textId="77777777" w:rsidR="003B339B" w:rsidRDefault="001A749B">
            <w:pPr>
              <w:adjustRightInd w:val="0"/>
              <w:jc w:val="center"/>
              <w:rPr>
                <w:rFonts w:ascii="Times New Roman" w:hAnsi="Times New Roman"/>
                <w:color w:val="000000"/>
              </w:rPr>
            </w:pPr>
            <w:r>
              <w:rPr>
                <w:rFonts w:ascii="Times New Roman" w:hAnsi="Times New Roman"/>
                <w:color w:val="000000"/>
              </w:rPr>
              <w:t>28.30, 38.00</w:t>
            </w:r>
          </w:p>
        </w:tc>
        <w:tc>
          <w:tcPr>
            <w:tcW w:w="398" w:type="dxa"/>
            <w:tcBorders>
              <w:top w:val="nil"/>
              <w:left w:val="nil"/>
              <w:bottom w:val="nil"/>
              <w:right w:val="nil"/>
            </w:tcBorders>
            <w:shd w:val="clear" w:color="auto" w:fill="FFFFFF"/>
          </w:tcPr>
          <w:p w14:paraId="6184D9E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9E9" w14:textId="77777777" w:rsidR="003B339B" w:rsidRDefault="001A749B">
            <w:pPr>
              <w:adjustRightInd w:val="0"/>
              <w:jc w:val="center"/>
              <w:rPr>
                <w:rFonts w:ascii="Times New Roman" w:hAnsi="Times New Roman"/>
                <w:color w:val="000000"/>
              </w:rPr>
            </w:pPr>
            <w:r>
              <w:rPr>
                <w:rFonts w:ascii="Times New Roman" w:hAnsi="Times New Roman"/>
                <w:color w:val="000000"/>
              </w:rPr>
              <w:t>-46.050 (72.0542)</w:t>
            </w:r>
          </w:p>
        </w:tc>
        <w:tc>
          <w:tcPr>
            <w:tcW w:w="2018" w:type="dxa"/>
            <w:tcBorders>
              <w:top w:val="nil"/>
              <w:left w:val="nil"/>
              <w:bottom w:val="nil"/>
              <w:right w:val="nil"/>
            </w:tcBorders>
            <w:shd w:val="clear" w:color="auto" w:fill="FFFFFF"/>
          </w:tcPr>
          <w:p w14:paraId="6184D9EA" w14:textId="77777777" w:rsidR="003B339B" w:rsidRDefault="001A749B">
            <w:pPr>
              <w:adjustRightInd w:val="0"/>
              <w:jc w:val="center"/>
              <w:rPr>
                <w:rFonts w:ascii="Times New Roman" w:hAnsi="Times New Roman"/>
                <w:color w:val="000000"/>
              </w:rPr>
            </w:pPr>
            <w:r>
              <w:rPr>
                <w:rFonts w:ascii="Times New Roman" w:hAnsi="Times New Roman"/>
                <w:color w:val="000000"/>
              </w:rPr>
              <w:t>-46.050 (-97.000, 4.900)</w:t>
            </w:r>
          </w:p>
        </w:tc>
        <w:tc>
          <w:tcPr>
            <w:tcW w:w="1176" w:type="dxa"/>
            <w:tcBorders>
              <w:top w:val="nil"/>
              <w:left w:val="nil"/>
              <w:bottom w:val="nil"/>
              <w:right w:val="nil"/>
            </w:tcBorders>
            <w:shd w:val="clear" w:color="auto" w:fill="FFFFFF"/>
          </w:tcPr>
          <w:p w14:paraId="6184D9EB" w14:textId="77777777" w:rsidR="003B339B" w:rsidRDefault="001A749B">
            <w:pPr>
              <w:adjustRightInd w:val="0"/>
              <w:jc w:val="center"/>
              <w:rPr>
                <w:rFonts w:ascii="Times New Roman" w:hAnsi="Times New Roman"/>
                <w:color w:val="000000"/>
              </w:rPr>
            </w:pPr>
            <w:r>
              <w:rPr>
                <w:rFonts w:ascii="Times New Roman" w:hAnsi="Times New Roman"/>
                <w:color w:val="000000"/>
              </w:rPr>
              <w:t>-97.00, 4.90</w:t>
            </w:r>
          </w:p>
        </w:tc>
      </w:tr>
      <w:tr w:rsidR="003B339B" w14:paraId="6184D9F7" w14:textId="77777777">
        <w:trPr>
          <w:cantSplit/>
        </w:trPr>
        <w:tc>
          <w:tcPr>
            <w:tcW w:w="2138" w:type="dxa"/>
            <w:tcBorders>
              <w:top w:val="nil"/>
              <w:left w:val="nil"/>
              <w:bottom w:val="nil"/>
              <w:right w:val="nil"/>
            </w:tcBorders>
            <w:shd w:val="clear" w:color="auto" w:fill="FFFFFF"/>
          </w:tcPr>
          <w:p w14:paraId="6184D9E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EE"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9E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9F0" w14:textId="77777777" w:rsidR="003B339B" w:rsidRDefault="001A749B">
            <w:pPr>
              <w:adjustRightInd w:val="0"/>
              <w:jc w:val="center"/>
              <w:rPr>
                <w:rFonts w:ascii="Times New Roman" w:hAnsi="Times New Roman"/>
                <w:color w:val="000000"/>
              </w:rPr>
            </w:pPr>
            <w:r>
              <w:rPr>
                <w:rFonts w:ascii="Times New Roman" w:hAnsi="Times New Roman"/>
                <w:color w:val="000000"/>
              </w:rPr>
              <w:t>40.000 (NA)</w:t>
            </w:r>
          </w:p>
        </w:tc>
        <w:tc>
          <w:tcPr>
            <w:tcW w:w="2018" w:type="dxa"/>
            <w:tcBorders>
              <w:top w:val="nil"/>
              <w:left w:val="nil"/>
              <w:bottom w:val="nil"/>
              <w:right w:val="nil"/>
            </w:tcBorders>
            <w:shd w:val="clear" w:color="auto" w:fill="FFFFFF"/>
          </w:tcPr>
          <w:p w14:paraId="6184D9F1" w14:textId="77777777" w:rsidR="003B339B" w:rsidRDefault="001A749B">
            <w:pPr>
              <w:adjustRightInd w:val="0"/>
              <w:jc w:val="center"/>
              <w:rPr>
                <w:rFonts w:ascii="Times New Roman" w:hAnsi="Times New Roman"/>
                <w:color w:val="000000"/>
              </w:rPr>
            </w:pPr>
            <w:r>
              <w:rPr>
                <w:rFonts w:ascii="Times New Roman" w:hAnsi="Times New Roman"/>
                <w:color w:val="000000"/>
              </w:rPr>
              <w:t>40.000 (40.000, 40.000)</w:t>
            </w:r>
          </w:p>
        </w:tc>
        <w:tc>
          <w:tcPr>
            <w:tcW w:w="1176" w:type="dxa"/>
            <w:tcBorders>
              <w:top w:val="nil"/>
              <w:left w:val="nil"/>
              <w:bottom w:val="nil"/>
              <w:right w:val="nil"/>
            </w:tcBorders>
            <w:shd w:val="clear" w:color="auto" w:fill="FFFFFF"/>
          </w:tcPr>
          <w:p w14:paraId="6184D9F2" w14:textId="77777777" w:rsidR="003B339B" w:rsidRDefault="001A749B">
            <w:pPr>
              <w:adjustRightInd w:val="0"/>
              <w:jc w:val="center"/>
              <w:rPr>
                <w:rFonts w:ascii="Times New Roman" w:hAnsi="Times New Roman"/>
                <w:color w:val="000000"/>
              </w:rPr>
            </w:pPr>
            <w:r>
              <w:rPr>
                <w:rFonts w:ascii="Times New Roman" w:hAnsi="Times New Roman"/>
                <w:color w:val="000000"/>
              </w:rPr>
              <w:t>40.00, 40.00</w:t>
            </w:r>
          </w:p>
        </w:tc>
        <w:tc>
          <w:tcPr>
            <w:tcW w:w="398" w:type="dxa"/>
            <w:tcBorders>
              <w:top w:val="nil"/>
              <w:left w:val="nil"/>
              <w:bottom w:val="nil"/>
              <w:right w:val="nil"/>
            </w:tcBorders>
            <w:shd w:val="clear" w:color="auto" w:fill="FFFFFF"/>
          </w:tcPr>
          <w:p w14:paraId="6184D9F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9F4" w14:textId="77777777" w:rsidR="003B339B" w:rsidRDefault="001A749B">
            <w:pPr>
              <w:adjustRightInd w:val="0"/>
              <w:jc w:val="center"/>
              <w:rPr>
                <w:rFonts w:ascii="Times New Roman" w:hAnsi="Times New Roman"/>
                <w:color w:val="000000"/>
              </w:rPr>
            </w:pPr>
            <w:r>
              <w:rPr>
                <w:rFonts w:ascii="Times New Roman" w:hAnsi="Times New Roman"/>
                <w:color w:val="000000"/>
              </w:rPr>
              <w:t>-95.000 (NA)</w:t>
            </w:r>
          </w:p>
        </w:tc>
        <w:tc>
          <w:tcPr>
            <w:tcW w:w="2018" w:type="dxa"/>
            <w:tcBorders>
              <w:top w:val="nil"/>
              <w:left w:val="nil"/>
              <w:bottom w:val="nil"/>
              <w:right w:val="nil"/>
            </w:tcBorders>
            <w:shd w:val="clear" w:color="auto" w:fill="FFFFFF"/>
          </w:tcPr>
          <w:p w14:paraId="6184D9F5" w14:textId="77777777" w:rsidR="003B339B" w:rsidRDefault="001A749B">
            <w:pPr>
              <w:adjustRightInd w:val="0"/>
              <w:jc w:val="center"/>
              <w:rPr>
                <w:rFonts w:ascii="Times New Roman" w:hAnsi="Times New Roman"/>
                <w:color w:val="000000"/>
              </w:rPr>
            </w:pPr>
            <w:r>
              <w:rPr>
                <w:rFonts w:ascii="Times New Roman" w:hAnsi="Times New Roman"/>
                <w:color w:val="000000"/>
              </w:rPr>
              <w:t>-95.000 (-95.000, -95.000)</w:t>
            </w:r>
          </w:p>
        </w:tc>
        <w:tc>
          <w:tcPr>
            <w:tcW w:w="1176" w:type="dxa"/>
            <w:tcBorders>
              <w:top w:val="nil"/>
              <w:left w:val="nil"/>
              <w:bottom w:val="nil"/>
              <w:right w:val="nil"/>
            </w:tcBorders>
            <w:shd w:val="clear" w:color="auto" w:fill="FFFFFF"/>
          </w:tcPr>
          <w:p w14:paraId="6184D9F6" w14:textId="77777777" w:rsidR="003B339B" w:rsidRDefault="001A749B">
            <w:pPr>
              <w:adjustRightInd w:val="0"/>
              <w:jc w:val="center"/>
              <w:rPr>
                <w:rFonts w:ascii="Times New Roman" w:hAnsi="Times New Roman"/>
                <w:color w:val="000000"/>
              </w:rPr>
            </w:pPr>
            <w:r>
              <w:rPr>
                <w:rFonts w:ascii="Times New Roman" w:hAnsi="Times New Roman"/>
                <w:color w:val="000000"/>
              </w:rPr>
              <w:t>-95.00, -95.00</w:t>
            </w:r>
          </w:p>
        </w:tc>
      </w:tr>
      <w:tr w:rsidR="003B339B" w14:paraId="6184DA02" w14:textId="77777777">
        <w:trPr>
          <w:cantSplit/>
        </w:trPr>
        <w:tc>
          <w:tcPr>
            <w:tcW w:w="2138" w:type="dxa"/>
            <w:tcBorders>
              <w:top w:val="nil"/>
              <w:left w:val="nil"/>
              <w:bottom w:val="nil"/>
              <w:right w:val="nil"/>
            </w:tcBorders>
            <w:shd w:val="clear" w:color="auto" w:fill="FFFFFF"/>
          </w:tcPr>
          <w:p w14:paraId="6184D9F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9F9"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9FA"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9FB" w14:textId="77777777" w:rsidR="003B339B" w:rsidRDefault="001A749B">
            <w:pPr>
              <w:adjustRightInd w:val="0"/>
              <w:jc w:val="center"/>
              <w:rPr>
                <w:rFonts w:ascii="Times New Roman" w:hAnsi="Times New Roman"/>
                <w:color w:val="000000"/>
              </w:rPr>
            </w:pPr>
            <w:r>
              <w:rPr>
                <w:rFonts w:ascii="Times New Roman" w:hAnsi="Times New Roman"/>
                <w:color w:val="000000"/>
              </w:rPr>
              <w:t>40.000 (NA)</w:t>
            </w:r>
          </w:p>
        </w:tc>
        <w:tc>
          <w:tcPr>
            <w:tcW w:w="2018" w:type="dxa"/>
            <w:tcBorders>
              <w:top w:val="nil"/>
              <w:left w:val="nil"/>
              <w:bottom w:val="nil"/>
              <w:right w:val="nil"/>
            </w:tcBorders>
            <w:shd w:val="clear" w:color="auto" w:fill="FFFFFF"/>
          </w:tcPr>
          <w:p w14:paraId="6184D9FC" w14:textId="77777777" w:rsidR="003B339B" w:rsidRDefault="001A749B">
            <w:pPr>
              <w:adjustRightInd w:val="0"/>
              <w:jc w:val="center"/>
              <w:rPr>
                <w:rFonts w:ascii="Times New Roman" w:hAnsi="Times New Roman"/>
                <w:color w:val="000000"/>
              </w:rPr>
            </w:pPr>
            <w:r>
              <w:rPr>
                <w:rFonts w:ascii="Times New Roman" w:hAnsi="Times New Roman"/>
                <w:color w:val="000000"/>
              </w:rPr>
              <w:t>40.000 (40.000, 40.000)</w:t>
            </w:r>
          </w:p>
        </w:tc>
        <w:tc>
          <w:tcPr>
            <w:tcW w:w="1176" w:type="dxa"/>
            <w:tcBorders>
              <w:top w:val="nil"/>
              <w:left w:val="nil"/>
              <w:bottom w:val="nil"/>
              <w:right w:val="nil"/>
            </w:tcBorders>
            <w:shd w:val="clear" w:color="auto" w:fill="FFFFFF"/>
          </w:tcPr>
          <w:p w14:paraId="6184D9FD" w14:textId="77777777" w:rsidR="003B339B" w:rsidRDefault="001A749B">
            <w:pPr>
              <w:adjustRightInd w:val="0"/>
              <w:jc w:val="center"/>
              <w:rPr>
                <w:rFonts w:ascii="Times New Roman" w:hAnsi="Times New Roman"/>
                <w:color w:val="000000"/>
              </w:rPr>
            </w:pPr>
            <w:r>
              <w:rPr>
                <w:rFonts w:ascii="Times New Roman" w:hAnsi="Times New Roman"/>
                <w:color w:val="000000"/>
              </w:rPr>
              <w:t>40.00, 40.00</w:t>
            </w:r>
          </w:p>
        </w:tc>
        <w:tc>
          <w:tcPr>
            <w:tcW w:w="398" w:type="dxa"/>
            <w:tcBorders>
              <w:top w:val="nil"/>
              <w:left w:val="nil"/>
              <w:bottom w:val="nil"/>
              <w:right w:val="nil"/>
            </w:tcBorders>
            <w:shd w:val="clear" w:color="auto" w:fill="FFFFFF"/>
          </w:tcPr>
          <w:p w14:paraId="6184D9F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9FF" w14:textId="77777777" w:rsidR="003B339B" w:rsidRDefault="001A749B">
            <w:pPr>
              <w:adjustRightInd w:val="0"/>
              <w:jc w:val="center"/>
              <w:rPr>
                <w:rFonts w:ascii="Times New Roman" w:hAnsi="Times New Roman"/>
                <w:color w:val="000000"/>
              </w:rPr>
            </w:pPr>
            <w:r>
              <w:rPr>
                <w:rFonts w:ascii="Times New Roman" w:hAnsi="Times New Roman"/>
                <w:color w:val="000000"/>
              </w:rPr>
              <w:t>-95.000 (NA)</w:t>
            </w:r>
          </w:p>
        </w:tc>
        <w:tc>
          <w:tcPr>
            <w:tcW w:w="2018" w:type="dxa"/>
            <w:tcBorders>
              <w:top w:val="nil"/>
              <w:left w:val="nil"/>
              <w:bottom w:val="nil"/>
              <w:right w:val="nil"/>
            </w:tcBorders>
            <w:shd w:val="clear" w:color="auto" w:fill="FFFFFF"/>
          </w:tcPr>
          <w:p w14:paraId="6184DA00" w14:textId="77777777" w:rsidR="003B339B" w:rsidRDefault="001A749B">
            <w:pPr>
              <w:adjustRightInd w:val="0"/>
              <w:jc w:val="center"/>
              <w:rPr>
                <w:rFonts w:ascii="Times New Roman" w:hAnsi="Times New Roman"/>
                <w:color w:val="000000"/>
              </w:rPr>
            </w:pPr>
            <w:r>
              <w:rPr>
                <w:rFonts w:ascii="Times New Roman" w:hAnsi="Times New Roman"/>
                <w:color w:val="000000"/>
              </w:rPr>
              <w:t>-95.000 (-95.000, -95.000)</w:t>
            </w:r>
          </w:p>
        </w:tc>
        <w:tc>
          <w:tcPr>
            <w:tcW w:w="1176" w:type="dxa"/>
            <w:tcBorders>
              <w:top w:val="nil"/>
              <w:left w:val="nil"/>
              <w:bottom w:val="nil"/>
              <w:right w:val="nil"/>
            </w:tcBorders>
            <w:shd w:val="clear" w:color="auto" w:fill="FFFFFF"/>
          </w:tcPr>
          <w:p w14:paraId="6184DA01" w14:textId="77777777" w:rsidR="003B339B" w:rsidRDefault="001A749B">
            <w:pPr>
              <w:adjustRightInd w:val="0"/>
              <w:jc w:val="center"/>
              <w:rPr>
                <w:rFonts w:ascii="Times New Roman" w:hAnsi="Times New Roman"/>
                <w:color w:val="000000"/>
              </w:rPr>
            </w:pPr>
            <w:r>
              <w:rPr>
                <w:rFonts w:ascii="Times New Roman" w:hAnsi="Times New Roman"/>
                <w:color w:val="000000"/>
              </w:rPr>
              <w:t>-95.00, -95.00</w:t>
            </w:r>
          </w:p>
        </w:tc>
      </w:tr>
      <w:tr w:rsidR="003B339B" w14:paraId="6184DA0D" w14:textId="77777777">
        <w:trPr>
          <w:cantSplit/>
        </w:trPr>
        <w:tc>
          <w:tcPr>
            <w:tcW w:w="2138" w:type="dxa"/>
            <w:tcBorders>
              <w:top w:val="nil"/>
              <w:left w:val="nil"/>
              <w:bottom w:val="nil"/>
              <w:right w:val="nil"/>
            </w:tcBorders>
            <w:shd w:val="clear" w:color="auto" w:fill="FFFFFF"/>
          </w:tcPr>
          <w:p w14:paraId="6184DA0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04"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A0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A06" w14:textId="77777777" w:rsidR="003B339B" w:rsidRDefault="001A749B">
            <w:pPr>
              <w:adjustRightInd w:val="0"/>
              <w:jc w:val="center"/>
              <w:rPr>
                <w:rFonts w:ascii="Times New Roman" w:hAnsi="Times New Roman"/>
                <w:color w:val="000000"/>
              </w:rPr>
            </w:pPr>
            <w:r>
              <w:rPr>
                <w:rFonts w:ascii="Times New Roman" w:hAnsi="Times New Roman"/>
                <w:color w:val="000000"/>
              </w:rPr>
              <w:t>28.168 (20.7173)</w:t>
            </w:r>
          </w:p>
        </w:tc>
        <w:tc>
          <w:tcPr>
            <w:tcW w:w="2018" w:type="dxa"/>
            <w:tcBorders>
              <w:top w:val="nil"/>
              <w:left w:val="nil"/>
              <w:bottom w:val="nil"/>
              <w:right w:val="nil"/>
            </w:tcBorders>
            <w:shd w:val="clear" w:color="auto" w:fill="FFFFFF"/>
          </w:tcPr>
          <w:p w14:paraId="6184DA07" w14:textId="77777777" w:rsidR="003B339B" w:rsidRDefault="001A749B">
            <w:pPr>
              <w:adjustRightInd w:val="0"/>
              <w:jc w:val="center"/>
              <w:rPr>
                <w:rFonts w:ascii="Times New Roman" w:hAnsi="Times New Roman"/>
                <w:color w:val="000000"/>
              </w:rPr>
            </w:pPr>
            <w:r>
              <w:rPr>
                <w:rFonts w:ascii="Times New Roman" w:hAnsi="Times New Roman"/>
                <w:color w:val="000000"/>
              </w:rPr>
              <w:t>29.535 (11.285, 45.050)</w:t>
            </w:r>
          </w:p>
        </w:tc>
        <w:tc>
          <w:tcPr>
            <w:tcW w:w="1176" w:type="dxa"/>
            <w:tcBorders>
              <w:top w:val="nil"/>
              <w:left w:val="nil"/>
              <w:bottom w:val="nil"/>
              <w:right w:val="nil"/>
            </w:tcBorders>
            <w:shd w:val="clear" w:color="auto" w:fill="FFFFFF"/>
          </w:tcPr>
          <w:p w14:paraId="6184DA08" w14:textId="77777777" w:rsidR="003B339B" w:rsidRDefault="001A749B">
            <w:pPr>
              <w:adjustRightInd w:val="0"/>
              <w:jc w:val="center"/>
              <w:rPr>
                <w:rFonts w:ascii="Times New Roman" w:hAnsi="Times New Roman"/>
                <w:color w:val="000000"/>
              </w:rPr>
            </w:pPr>
            <w:r>
              <w:rPr>
                <w:rFonts w:ascii="Times New Roman" w:hAnsi="Times New Roman"/>
                <w:color w:val="000000"/>
              </w:rPr>
              <w:t>4.00, 49.60</w:t>
            </w:r>
          </w:p>
        </w:tc>
        <w:tc>
          <w:tcPr>
            <w:tcW w:w="398" w:type="dxa"/>
            <w:tcBorders>
              <w:top w:val="nil"/>
              <w:left w:val="nil"/>
              <w:bottom w:val="nil"/>
              <w:right w:val="nil"/>
            </w:tcBorders>
            <w:shd w:val="clear" w:color="auto" w:fill="FFFFFF"/>
          </w:tcPr>
          <w:p w14:paraId="6184DA0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A0A" w14:textId="77777777" w:rsidR="003B339B" w:rsidRDefault="001A749B">
            <w:pPr>
              <w:adjustRightInd w:val="0"/>
              <w:jc w:val="center"/>
              <w:rPr>
                <w:rFonts w:ascii="Times New Roman" w:hAnsi="Times New Roman"/>
                <w:color w:val="000000"/>
              </w:rPr>
            </w:pPr>
            <w:r>
              <w:rPr>
                <w:rFonts w:ascii="Times New Roman" w:hAnsi="Times New Roman"/>
                <w:color w:val="000000"/>
              </w:rPr>
              <w:t>-3.238 (24.1259)</w:t>
            </w:r>
          </w:p>
        </w:tc>
        <w:tc>
          <w:tcPr>
            <w:tcW w:w="2018" w:type="dxa"/>
            <w:tcBorders>
              <w:top w:val="nil"/>
              <w:left w:val="nil"/>
              <w:bottom w:val="nil"/>
              <w:right w:val="nil"/>
            </w:tcBorders>
            <w:shd w:val="clear" w:color="auto" w:fill="FFFFFF"/>
          </w:tcPr>
          <w:p w14:paraId="6184DA0B" w14:textId="77777777" w:rsidR="003B339B" w:rsidRDefault="001A749B">
            <w:pPr>
              <w:adjustRightInd w:val="0"/>
              <w:jc w:val="center"/>
              <w:rPr>
                <w:rFonts w:ascii="Times New Roman" w:hAnsi="Times New Roman"/>
                <w:color w:val="000000"/>
              </w:rPr>
            </w:pPr>
            <w:r>
              <w:rPr>
                <w:rFonts w:ascii="Times New Roman" w:hAnsi="Times New Roman"/>
                <w:color w:val="000000"/>
              </w:rPr>
              <w:t>5.200 (-19.865, 13.390)</w:t>
            </w:r>
          </w:p>
        </w:tc>
        <w:tc>
          <w:tcPr>
            <w:tcW w:w="1176" w:type="dxa"/>
            <w:tcBorders>
              <w:top w:val="nil"/>
              <w:left w:val="nil"/>
              <w:bottom w:val="nil"/>
              <w:right w:val="nil"/>
            </w:tcBorders>
            <w:shd w:val="clear" w:color="auto" w:fill="FFFFFF"/>
          </w:tcPr>
          <w:p w14:paraId="6184DA0C" w14:textId="77777777" w:rsidR="003B339B" w:rsidRDefault="001A749B">
            <w:pPr>
              <w:adjustRightInd w:val="0"/>
              <w:jc w:val="center"/>
              <w:rPr>
                <w:rFonts w:ascii="Times New Roman" w:hAnsi="Times New Roman"/>
                <w:color w:val="000000"/>
              </w:rPr>
            </w:pPr>
            <w:r>
              <w:rPr>
                <w:rFonts w:ascii="Times New Roman" w:hAnsi="Times New Roman"/>
                <w:color w:val="000000"/>
              </w:rPr>
              <w:t>-37.73, 14.38</w:t>
            </w:r>
          </w:p>
        </w:tc>
      </w:tr>
      <w:tr w:rsidR="003B339B" w14:paraId="6184DA0F" w14:textId="77777777">
        <w:trPr>
          <w:cantSplit/>
        </w:trPr>
        <w:tc>
          <w:tcPr>
            <w:tcW w:w="12916" w:type="dxa"/>
            <w:gridSpan w:val="10"/>
            <w:tcBorders>
              <w:top w:val="nil"/>
              <w:left w:val="nil"/>
              <w:bottom w:val="nil"/>
              <w:right w:val="nil"/>
            </w:tcBorders>
            <w:shd w:val="clear" w:color="auto" w:fill="FFFFFF"/>
          </w:tcPr>
          <w:p w14:paraId="6184DA0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A1A" w14:textId="77777777">
        <w:trPr>
          <w:cantSplit/>
        </w:trPr>
        <w:tc>
          <w:tcPr>
            <w:tcW w:w="2138" w:type="dxa"/>
            <w:tcBorders>
              <w:top w:val="nil"/>
              <w:left w:val="nil"/>
              <w:bottom w:val="nil"/>
              <w:right w:val="nil"/>
            </w:tcBorders>
            <w:shd w:val="clear" w:color="auto" w:fill="FFFFFF"/>
          </w:tcPr>
          <w:p w14:paraId="6184DA10" w14:textId="77777777" w:rsidR="003B339B" w:rsidRDefault="001A749B">
            <w:pPr>
              <w:adjustRightInd w:val="0"/>
              <w:rPr>
                <w:rFonts w:ascii="Times New Roman" w:hAnsi="Times New Roman"/>
                <w:color w:val="000000"/>
              </w:rPr>
            </w:pPr>
            <w:r>
              <w:rPr>
                <w:rFonts w:ascii="Times New Roman" w:hAnsi="Times New Roman"/>
                <w:color w:val="000000"/>
              </w:rPr>
              <w:t>Creatine Kinase (IU/L) (N = 33)</w:t>
            </w:r>
          </w:p>
        </w:tc>
        <w:tc>
          <w:tcPr>
            <w:tcW w:w="982" w:type="dxa"/>
            <w:tcBorders>
              <w:top w:val="nil"/>
              <w:left w:val="nil"/>
              <w:bottom w:val="nil"/>
              <w:right w:val="nil"/>
            </w:tcBorders>
            <w:shd w:val="clear" w:color="auto" w:fill="FFFFFF"/>
          </w:tcPr>
          <w:p w14:paraId="6184DA11"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A12"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DA13" w14:textId="77777777" w:rsidR="003B339B" w:rsidRDefault="001A749B">
            <w:pPr>
              <w:adjustRightInd w:val="0"/>
              <w:jc w:val="center"/>
              <w:rPr>
                <w:rFonts w:ascii="Times New Roman" w:hAnsi="Times New Roman"/>
                <w:color w:val="000000"/>
              </w:rPr>
            </w:pPr>
            <w:r>
              <w:rPr>
                <w:rFonts w:ascii="Times New Roman" w:hAnsi="Times New Roman"/>
                <w:color w:val="000000"/>
              </w:rPr>
              <w:t>72.54 (60.706)</w:t>
            </w:r>
          </w:p>
        </w:tc>
        <w:tc>
          <w:tcPr>
            <w:tcW w:w="2018" w:type="dxa"/>
            <w:tcBorders>
              <w:top w:val="nil"/>
              <w:left w:val="nil"/>
              <w:bottom w:val="nil"/>
              <w:right w:val="nil"/>
            </w:tcBorders>
            <w:shd w:val="clear" w:color="auto" w:fill="FFFFFF"/>
          </w:tcPr>
          <w:p w14:paraId="6184DA14" w14:textId="77777777" w:rsidR="003B339B" w:rsidRDefault="001A749B">
            <w:pPr>
              <w:adjustRightInd w:val="0"/>
              <w:jc w:val="center"/>
              <w:rPr>
                <w:rFonts w:ascii="Times New Roman" w:hAnsi="Times New Roman"/>
                <w:color w:val="000000"/>
              </w:rPr>
            </w:pPr>
            <w:r>
              <w:rPr>
                <w:rFonts w:ascii="Times New Roman" w:hAnsi="Times New Roman"/>
                <w:color w:val="000000"/>
              </w:rPr>
              <w:t>52.50 (40.00, 91.00)</w:t>
            </w:r>
          </w:p>
        </w:tc>
        <w:tc>
          <w:tcPr>
            <w:tcW w:w="1176" w:type="dxa"/>
            <w:tcBorders>
              <w:top w:val="nil"/>
              <w:left w:val="nil"/>
              <w:bottom w:val="nil"/>
              <w:right w:val="nil"/>
            </w:tcBorders>
            <w:shd w:val="clear" w:color="auto" w:fill="FFFFFF"/>
          </w:tcPr>
          <w:p w14:paraId="6184DA15" w14:textId="77777777" w:rsidR="003B339B" w:rsidRDefault="001A749B">
            <w:pPr>
              <w:adjustRightInd w:val="0"/>
              <w:jc w:val="center"/>
              <w:rPr>
                <w:rFonts w:ascii="Times New Roman" w:hAnsi="Times New Roman"/>
                <w:color w:val="000000"/>
              </w:rPr>
            </w:pPr>
            <w:r>
              <w:rPr>
                <w:rFonts w:ascii="Times New Roman" w:hAnsi="Times New Roman"/>
                <w:color w:val="000000"/>
              </w:rPr>
              <w:t>27.0, 307.0</w:t>
            </w:r>
          </w:p>
        </w:tc>
        <w:tc>
          <w:tcPr>
            <w:tcW w:w="398" w:type="dxa"/>
            <w:tcBorders>
              <w:top w:val="nil"/>
              <w:left w:val="nil"/>
              <w:bottom w:val="nil"/>
              <w:right w:val="nil"/>
            </w:tcBorders>
            <w:shd w:val="clear" w:color="auto" w:fill="FFFFFF"/>
          </w:tcPr>
          <w:p w14:paraId="6184DA16"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A17"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A18"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A19" w14:textId="77777777" w:rsidR="003B339B" w:rsidRDefault="003B339B">
            <w:pPr>
              <w:adjustRightInd w:val="0"/>
              <w:jc w:val="center"/>
              <w:rPr>
                <w:rFonts w:ascii="Times New Roman" w:hAnsi="Times New Roman"/>
                <w:color w:val="000000"/>
              </w:rPr>
            </w:pPr>
          </w:p>
        </w:tc>
      </w:tr>
      <w:tr w:rsidR="003B339B" w14:paraId="6184DA25" w14:textId="77777777">
        <w:trPr>
          <w:cantSplit/>
        </w:trPr>
        <w:tc>
          <w:tcPr>
            <w:tcW w:w="2138" w:type="dxa"/>
            <w:tcBorders>
              <w:top w:val="nil"/>
              <w:left w:val="nil"/>
              <w:bottom w:val="nil"/>
              <w:right w:val="nil"/>
            </w:tcBorders>
            <w:shd w:val="clear" w:color="auto" w:fill="FFFFFF"/>
          </w:tcPr>
          <w:p w14:paraId="6184DA1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1C"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A1D"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DA1E" w14:textId="77777777" w:rsidR="003B339B" w:rsidRDefault="001A749B">
            <w:pPr>
              <w:adjustRightInd w:val="0"/>
              <w:jc w:val="center"/>
              <w:rPr>
                <w:rFonts w:ascii="Times New Roman" w:hAnsi="Times New Roman"/>
                <w:color w:val="000000"/>
              </w:rPr>
            </w:pPr>
            <w:r>
              <w:rPr>
                <w:rFonts w:ascii="Times New Roman" w:hAnsi="Times New Roman"/>
                <w:color w:val="000000"/>
              </w:rPr>
              <w:t>85.69 (68.838)</w:t>
            </w:r>
          </w:p>
        </w:tc>
        <w:tc>
          <w:tcPr>
            <w:tcW w:w="2018" w:type="dxa"/>
            <w:tcBorders>
              <w:top w:val="nil"/>
              <w:left w:val="nil"/>
              <w:bottom w:val="nil"/>
              <w:right w:val="nil"/>
            </w:tcBorders>
            <w:shd w:val="clear" w:color="auto" w:fill="FFFFFF"/>
          </w:tcPr>
          <w:p w14:paraId="6184DA1F" w14:textId="77777777" w:rsidR="003B339B" w:rsidRDefault="001A749B">
            <w:pPr>
              <w:adjustRightInd w:val="0"/>
              <w:jc w:val="center"/>
              <w:rPr>
                <w:rFonts w:ascii="Times New Roman" w:hAnsi="Times New Roman"/>
                <w:color w:val="000000"/>
              </w:rPr>
            </w:pPr>
            <w:r>
              <w:rPr>
                <w:rFonts w:ascii="Times New Roman" w:hAnsi="Times New Roman"/>
                <w:color w:val="000000"/>
              </w:rPr>
              <w:t>56.50 (46.00, 96.00)</w:t>
            </w:r>
          </w:p>
        </w:tc>
        <w:tc>
          <w:tcPr>
            <w:tcW w:w="1176" w:type="dxa"/>
            <w:tcBorders>
              <w:top w:val="nil"/>
              <w:left w:val="nil"/>
              <w:bottom w:val="nil"/>
              <w:right w:val="nil"/>
            </w:tcBorders>
            <w:shd w:val="clear" w:color="auto" w:fill="FFFFFF"/>
          </w:tcPr>
          <w:p w14:paraId="6184DA20" w14:textId="77777777" w:rsidR="003B339B" w:rsidRDefault="001A749B">
            <w:pPr>
              <w:adjustRightInd w:val="0"/>
              <w:jc w:val="center"/>
              <w:rPr>
                <w:rFonts w:ascii="Times New Roman" w:hAnsi="Times New Roman"/>
                <w:color w:val="000000"/>
              </w:rPr>
            </w:pPr>
            <w:r>
              <w:rPr>
                <w:rFonts w:ascii="Times New Roman" w:hAnsi="Times New Roman"/>
                <w:color w:val="000000"/>
              </w:rPr>
              <w:t>29.0, 286.0</w:t>
            </w:r>
          </w:p>
        </w:tc>
        <w:tc>
          <w:tcPr>
            <w:tcW w:w="398" w:type="dxa"/>
            <w:tcBorders>
              <w:top w:val="nil"/>
              <w:left w:val="nil"/>
              <w:bottom w:val="nil"/>
              <w:right w:val="nil"/>
            </w:tcBorders>
            <w:shd w:val="clear" w:color="auto" w:fill="FFFFFF"/>
          </w:tcPr>
          <w:p w14:paraId="6184DA21"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DA22" w14:textId="77777777" w:rsidR="003B339B" w:rsidRDefault="001A749B">
            <w:pPr>
              <w:adjustRightInd w:val="0"/>
              <w:jc w:val="center"/>
              <w:rPr>
                <w:rFonts w:ascii="Times New Roman" w:hAnsi="Times New Roman"/>
                <w:color w:val="000000"/>
              </w:rPr>
            </w:pPr>
            <w:r>
              <w:rPr>
                <w:rFonts w:ascii="Times New Roman" w:hAnsi="Times New Roman"/>
                <w:color w:val="000000"/>
              </w:rPr>
              <w:t>13.15 (41.589)</w:t>
            </w:r>
          </w:p>
        </w:tc>
        <w:tc>
          <w:tcPr>
            <w:tcW w:w="2018" w:type="dxa"/>
            <w:tcBorders>
              <w:top w:val="nil"/>
              <w:left w:val="nil"/>
              <w:bottom w:val="nil"/>
              <w:right w:val="nil"/>
            </w:tcBorders>
            <w:shd w:val="clear" w:color="auto" w:fill="FFFFFF"/>
          </w:tcPr>
          <w:p w14:paraId="6184DA23" w14:textId="77777777" w:rsidR="003B339B" w:rsidRDefault="001A749B">
            <w:pPr>
              <w:adjustRightInd w:val="0"/>
              <w:jc w:val="center"/>
              <w:rPr>
                <w:rFonts w:ascii="Times New Roman" w:hAnsi="Times New Roman"/>
                <w:color w:val="000000"/>
              </w:rPr>
            </w:pPr>
            <w:r>
              <w:rPr>
                <w:rFonts w:ascii="Times New Roman" w:hAnsi="Times New Roman"/>
                <w:color w:val="000000"/>
              </w:rPr>
              <w:t>7.00 (-4.00, 15.00)</w:t>
            </w:r>
          </w:p>
        </w:tc>
        <w:tc>
          <w:tcPr>
            <w:tcW w:w="1176" w:type="dxa"/>
            <w:tcBorders>
              <w:top w:val="nil"/>
              <w:left w:val="nil"/>
              <w:bottom w:val="nil"/>
              <w:right w:val="nil"/>
            </w:tcBorders>
            <w:shd w:val="clear" w:color="auto" w:fill="FFFFFF"/>
          </w:tcPr>
          <w:p w14:paraId="6184DA24" w14:textId="77777777" w:rsidR="003B339B" w:rsidRDefault="001A749B">
            <w:pPr>
              <w:adjustRightInd w:val="0"/>
              <w:jc w:val="center"/>
              <w:rPr>
                <w:rFonts w:ascii="Times New Roman" w:hAnsi="Times New Roman"/>
                <w:color w:val="000000"/>
              </w:rPr>
            </w:pPr>
            <w:r>
              <w:rPr>
                <w:rFonts w:ascii="Times New Roman" w:hAnsi="Times New Roman"/>
                <w:color w:val="000000"/>
              </w:rPr>
              <w:t>-78.2, 156.0</w:t>
            </w:r>
          </w:p>
        </w:tc>
      </w:tr>
      <w:tr w:rsidR="003B339B" w14:paraId="6184DA30" w14:textId="77777777">
        <w:trPr>
          <w:cantSplit/>
        </w:trPr>
        <w:tc>
          <w:tcPr>
            <w:tcW w:w="2138" w:type="dxa"/>
            <w:tcBorders>
              <w:top w:val="nil"/>
              <w:left w:val="nil"/>
              <w:bottom w:val="nil"/>
              <w:right w:val="nil"/>
            </w:tcBorders>
            <w:shd w:val="clear" w:color="auto" w:fill="FFFFFF"/>
          </w:tcPr>
          <w:p w14:paraId="6184DA2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27"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A28"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c>
          <w:tcPr>
            <w:tcW w:w="1306" w:type="dxa"/>
            <w:tcBorders>
              <w:top w:val="nil"/>
              <w:left w:val="nil"/>
              <w:bottom w:val="nil"/>
              <w:right w:val="nil"/>
            </w:tcBorders>
            <w:shd w:val="clear" w:color="auto" w:fill="FFFFFF"/>
          </w:tcPr>
          <w:p w14:paraId="6184DA29" w14:textId="77777777" w:rsidR="003B339B" w:rsidRDefault="001A749B">
            <w:pPr>
              <w:adjustRightInd w:val="0"/>
              <w:jc w:val="center"/>
              <w:rPr>
                <w:rFonts w:ascii="Times New Roman" w:hAnsi="Times New Roman"/>
                <w:color w:val="000000"/>
              </w:rPr>
            </w:pPr>
            <w:r>
              <w:rPr>
                <w:rFonts w:ascii="Times New Roman" w:hAnsi="Times New Roman"/>
                <w:color w:val="000000"/>
              </w:rPr>
              <w:t>72.97 (42.830)</w:t>
            </w:r>
          </w:p>
        </w:tc>
        <w:tc>
          <w:tcPr>
            <w:tcW w:w="2018" w:type="dxa"/>
            <w:tcBorders>
              <w:top w:val="nil"/>
              <w:left w:val="nil"/>
              <w:bottom w:val="nil"/>
              <w:right w:val="nil"/>
            </w:tcBorders>
            <w:shd w:val="clear" w:color="auto" w:fill="FFFFFF"/>
          </w:tcPr>
          <w:p w14:paraId="6184DA2A" w14:textId="77777777" w:rsidR="003B339B" w:rsidRDefault="001A749B">
            <w:pPr>
              <w:adjustRightInd w:val="0"/>
              <w:jc w:val="center"/>
              <w:rPr>
                <w:rFonts w:ascii="Times New Roman" w:hAnsi="Times New Roman"/>
                <w:color w:val="000000"/>
              </w:rPr>
            </w:pPr>
            <w:r>
              <w:rPr>
                <w:rFonts w:ascii="Times New Roman" w:hAnsi="Times New Roman"/>
                <w:color w:val="000000"/>
              </w:rPr>
              <w:t>61.00 (43.00, 85.00)</w:t>
            </w:r>
          </w:p>
        </w:tc>
        <w:tc>
          <w:tcPr>
            <w:tcW w:w="1176" w:type="dxa"/>
            <w:tcBorders>
              <w:top w:val="nil"/>
              <w:left w:val="nil"/>
              <w:bottom w:val="nil"/>
              <w:right w:val="nil"/>
            </w:tcBorders>
            <w:shd w:val="clear" w:color="auto" w:fill="FFFFFF"/>
          </w:tcPr>
          <w:p w14:paraId="6184DA2B" w14:textId="77777777" w:rsidR="003B339B" w:rsidRDefault="001A749B">
            <w:pPr>
              <w:adjustRightInd w:val="0"/>
              <w:jc w:val="center"/>
              <w:rPr>
                <w:rFonts w:ascii="Times New Roman" w:hAnsi="Times New Roman"/>
                <w:color w:val="000000"/>
              </w:rPr>
            </w:pPr>
            <w:r>
              <w:rPr>
                <w:rFonts w:ascii="Times New Roman" w:hAnsi="Times New Roman"/>
                <w:color w:val="000000"/>
              </w:rPr>
              <w:t>24.0, 204.0</w:t>
            </w:r>
          </w:p>
        </w:tc>
        <w:tc>
          <w:tcPr>
            <w:tcW w:w="398" w:type="dxa"/>
            <w:tcBorders>
              <w:top w:val="nil"/>
              <w:left w:val="nil"/>
              <w:bottom w:val="nil"/>
              <w:right w:val="nil"/>
            </w:tcBorders>
            <w:shd w:val="clear" w:color="auto" w:fill="FFFFFF"/>
          </w:tcPr>
          <w:p w14:paraId="6184DA2C" w14:textId="77777777" w:rsidR="003B339B" w:rsidRDefault="001A749B">
            <w:pPr>
              <w:adjustRightInd w:val="0"/>
              <w:jc w:val="center"/>
              <w:rPr>
                <w:rFonts w:ascii="Times New Roman" w:hAnsi="Times New Roman"/>
                <w:color w:val="000000"/>
              </w:rPr>
            </w:pPr>
            <w:r>
              <w:rPr>
                <w:rFonts w:ascii="Times New Roman" w:hAnsi="Times New Roman"/>
                <w:color w:val="000000"/>
              </w:rPr>
              <w:t>21</w:t>
            </w:r>
          </w:p>
        </w:tc>
        <w:tc>
          <w:tcPr>
            <w:tcW w:w="1306" w:type="dxa"/>
            <w:tcBorders>
              <w:top w:val="nil"/>
              <w:left w:val="nil"/>
              <w:bottom w:val="nil"/>
              <w:right w:val="nil"/>
            </w:tcBorders>
            <w:shd w:val="clear" w:color="auto" w:fill="FFFFFF"/>
          </w:tcPr>
          <w:p w14:paraId="6184DA2D" w14:textId="77777777" w:rsidR="003B339B" w:rsidRDefault="001A749B">
            <w:pPr>
              <w:adjustRightInd w:val="0"/>
              <w:jc w:val="center"/>
              <w:rPr>
                <w:rFonts w:ascii="Times New Roman" w:hAnsi="Times New Roman"/>
                <w:color w:val="000000"/>
              </w:rPr>
            </w:pPr>
            <w:r>
              <w:rPr>
                <w:rFonts w:ascii="Times New Roman" w:hAnsi="Times New Roman"/>
                <w:color w:val="000000"/>
              </w:rPr>
              <w:t>-1.65 (30.771)</w:t>
            </w:r>
          </w:p>
        </w:tc>
        <w:tc>
          <w:tcPr>
            <w:tcW w:w="2018" w:type="dxa"/>
            <w:tcBorders>
              <w:top w:val="nil"/>
              <w:left w:val="nil"/>
              <w:bottom w:val="nil"/>
              <w:right w:val="nil"/>
            </w:tcBorders>
            <w:shd w:val="clear" w:color="auto" w:fill="FFFFFF"/>
          </w:tcPr>
          <w:p w14:paraId="6184DA2E" w14:textId="77777777" w:rsidR="003B339B" w:rsidRDefault="001A749B">
            <w:pPr>
              <w:adjustRightInd w:val="0"/>
              <w:jc w:val="center"/>
              <w:rPr>
                <w:rFonts w:ascii="Times New Roman" w:hAnsi="Times New Roman"/>
                <w:color w:val="000000"/>
              </w:rPr>
            </w:pPr>
            <w:r>
              <w:rPr>
                <w:rFonts w:ascii="Times New Roman" w:hAnsi="Times New Roman"/>
                <w:color w:val="000000"/>
              </w:rPr>
              <w:t>7.00 (-16.00, 20.00)</w:t>
            </w:r>
          </w:p>
        </w:tc>
        <w:tc>
          <w:tcPr>
            <w:tcW w:w="1176" w:type="dxa"/>
            <w:tcBorders>
              <w:top w:val="nil"/>
              <w:left w:val="nil"/>
              <w:bottom w:val="nil"/>
              <w:right w:val="nil"/>
            </w:tcBorders>
            <w:shd w:val="clear" w:color="auto" w:fill="FFFFFF"/>
          </w:tcPr>
          <w:p w14:paraId="6184DA2F" w14:textId="77777777" w:rsidR="003B339B" w:rsidRDefault="001A749B">
            <w:pPr>
              <w:adjustRightInd w:val="0"/>
              <w:jc w:val="center"/>
              <w:rPr>
                <w:rFonts w:ascii="Times New Roman" w:hAnsi="Times New Roman"/>
                <w:color w:val="000000"/>
              </w:rPr>
            </w:pPr>
            <w:r>
              <w:rPr>
                <w:rFonts w:ascii="Times New Roman" w:hAnsi="Times New Roman"/>
                <w:color w:val="000000"/>
              </w:rPr>
              <w:t>-103.0, 31.0</w:t>
            </w:r>
          </w:p>
        </w:tc>
      </w:tr>
      <w:tr w:rsidR="003B339B" w14:paraId="6184DA3B" w14:textId="77777777">
        <w:trPr>
          <w:cantSplit/>
        </w:trPr>
        <w:tc>
          <w:tcPr>
            <w:tcW w:w="2138" w:type="dxa"/>
            <w:tcBorders>
              <w:top w:val="nil"/>
              <w:left w:val="nil"/>
              <w:bottom w:val="nil"/>
              <w:right w:val="nil"/>
            </w:tcBorders>
            <w:shd w:val="clear" w:color="auto" w:fill="FFFFFF"/>
          </w:tcPr>
          <w:p w14:paraId="6184DA3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32"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A33" w14:textId="77777777" w:rsidR="003B339B" w:rsidRDefault="001A749B">
            <w:pPr>
              <w:adjustRightInd w:val="0"/>
              <w:jc w:val="center"/>
              <w:rPr>
                <w:rFonts w:ascii="Times New Roman" w:hAnsi="Times New Roman"/>
                <w:color w:val="000000"/>
              </w:rPr>
            </w:pPr>
            <w:r>
              <w:rPr>
                <w:rFonts w:ascii="Times New Roman" w:hAnsi="Times New Roman"/>
                <w:color w:val="000000"/>
              </w:rPr>
              <w:t>20</w:t>
            </w:r>
          </w:p>
        </w:tc>
        <w:tc>
          <w:tcPr>
            <w:tcW w:w="1306" w:type="dxa"/>
            <w:tcBorders>
              <w:top w:val="nil"/>
              <w:left w:val="nil"/>
              <w:bottom w:val="nil"/>
              <w:right w:val="nil"/>
            </w:tcBorders>
            <w:shd w:val="clear" w:color="auto" w:fill="FFFFFF"/>
          </w:tcPr>
          <w:p w14:paraId="6184DA34" w14:textId="77777777" w:rsidR="003B339B" w:rsidRDefault="001A749B">
            <w:pPr>
              <w:adjustRightInd w:val="0"/>
              <w:jc w:val="center"/>
              <w:rPr>
                <w:rFonts w:ascii="Times New Roman" w:hAnsi="Times New Roman"/>
                <w:color w:val="000000"/>
              </w:rPr>
            </w:pPr>
            <w:r>
              <w:rPr>
                <w:rFonts w:ascii="Times New Roman" w:hAnsi="Times New Roman"/>
                <w:color w:val="000000"/>
              </w:rPr>
              <w:t>102.97 (105.311)</w:t>
            </w:r>
          </w:p>
        </w:tc>
        <w:tc>
          <w:tcPr>
            <w:tcW w:w="2018" w:type="dxa"/>
            <w:tcBorders>
              <w:top w:val="nil"/>
              <w:left w:val="nil"/>
              <w:bottom w:val="nil"/>
              <w:right w:val="nil"/>
            </w:tcBorders>
            <w:shd w:val="clear" w:color="auto" w:fill="FFFFFF"/>
          </w:tcPr>
          <w:p w14:paraId="6184DA35" w14:textId="77777777" w:rsidR="003B339B" w:rsidRDefault="001A749B">
            <w:pPr>
              <w:adjustRightInd w:val="0"/>
              <w:jc w:val="center"/>
              <w:rPr>
                <w:rFonts w:ascii="Times New Roman" w:hAnsi="Times New Roman"/>
                <w:color w:val="000000"/>
              </w:rPr>
            </w:pPr>
            <w:r>
              <w:rPr>
                <w:rFonts w:ascii="Times New Roman" w:hAnsi="Times New Roman"/>
                <w:color w:val="000000"/>
              </w:rPr>
              <w:t>61.50 (45.65, 94.00)</w:t>
            </w:r>
          </w:p>
        </w:tc>
        <w:tc>
          <w:tcPr>
            <w:tcW w:w="1176" w:type="dxa"/>
            <w:tcBorders>
              <w:top w:val="nil"/>
              <w:left w:val="nil"/>
              <w:bottom w:val="nil"/>
              <w:right w:val="nil"/>
            </w:tcBorders>
            <w:shd w:val="clear" w:color="auto" w:fill="FFFFFF"/>
          </w:tcPr>
          <w:p w14:paraId="6184DA36" w14:textId="77777777" w:rsidR="003B339B" w:rsidRDefault="001A749B">
            <w:pPr>
              <w:adjustRightInd w:val="0"/>
              <w:jc w:val="center"/>
              <w:rPr>
                <w:rFonts w:ascii="Times New Roman" w:hAnsi="Times New Roman"/>
                <w:color w:val="000000"/>
              </w:rPr>
            </w:pPr>
            <w:r>
              <w:rPr>
                <w:rFonts w:ascii="Times New Roman" w:hAnsi="Times New Roman"/>
                <w:color w:val="000000"/>
              </w:rPr>
              <w:t>25.0, 454.0</w:t>
            </w:r>
          </w:p>
        </w:tc>
        <w:tc>
          <w:tcPr>
            <w:tcW w:w="398" w:type="dxa"/>
            <w:tcBorders>
              <w:top w:val="nil"/>
              <w:left w:val="nil"/>
              <w:bottom w:val="nil"/>
              <w:right w:val="nil"/>
            </w:tcBorders>
            <w:shd w:val="clear" w:color="auto" w:fill="FFFFFF"/>
          </w:tcPr>
          <w:p w14:paraId="6184DA37" w14:textId="77777777" w:rsidR="003B339B" w:rsidRDefault="001A749B">
            <w:pPr>
              <w:adjustRightInd w:val="0"/>
              <w:jc w:val="center"/>
              <w:rPr>
                <w:rFonts w:ascii="Times New Roman" w:hAnsi="Times New Roman"/>
                <w:color w:val="000000"/>
              </w:rPr>
            </w:pPr>
            <w:r>
              <w:rPr>
                <w:rFonts w:ascii="Times New Roman" w:hAnsi="Times New Roman"/>
                <w:color w:val="000000"/>
              </w:rPr>
              <w:t>20</w:t>
            </w:r>
          </w:p>
        </w:tc>
        <w:tc>
          <w:tcPr>
            <w:tcW w:w="1306" w:type="dxa"/>
            <w:tcBorders>
              <w:top w:val="nil"/>
              <w:left w:val="nil"/>
              <w:bottom w:val="nil"/>
              <w:right w:val="nil"/>
            </w:tcBorders>
            <w:shd w:val="clear" w:color="auto" w:fill="FFFFFF"/>
          </w:tcPr>
          <w:p w14:paraId="6184DA38" w14:textId="77777777" w:rsidR="003B339B" w:rsidRDefault="001A749B">
            <w:pPr>
              <w:adjustRightInd w:val="0"/>
              <w:jc w:val="center"/>
              <w:rPr>
                <w:rFonts w:ascii="Times New Roman" w:hAnsi="Times New Roman"/>
                <w:color w:val="000000"/>
              </w:rPr>
            </w:pPr>
            <w:r>
              <w:rPr>
                <w:rFonts w:ascii="Times New Roman" w:hAnsi="Times New Roman"/>
                <w:color w:val="000000"/>
              </w:rPr>
              <w:t>31.00 (85.173)</w:t>
            </w:r>
          </w:p>
        </w:tc>
        <w:tc>
          <w:tcPr>
            <w:tcW w:w="2018" w:type="dxa"/>
            <w:tcBorders>
              <w:top w:val="nil"/>
              <w:left w:val="nil"/>
              <w:bottom w:val="nil"/>
              <w:right w:val="nil"/>
            </w:tcBorders>
            <w:shd w:val="clear" w:color="auto" w:fill="FFFFFF"/>
          </w:tcPr>
          <w:p w14:paraId="6184DA39" w14:textId="77777777" w:rsidR="003B339B" w:rsidRDefault="001A749B">
            <w:pPr>
              <w:adjustRightInd w:val="0"/>
              <w:jc w:val="center"/>
              <w:rPr>
                <w:rFonts w:ascii="Times New Roman" w:hAnsi="Times New Roman"/>
                <w:color w:val="000000"/>
              </w:rPr>
            </w:pPr>
            <w:r>
              <w:rPr>
                <w:rFonts w:ascii="Times New Roman" w:hAnsi="Times New Roman"/>
                <w:color w:val="000000"/>
              </w:rPr>
              <w:t>11.50 (-4.00, 21.50)</w:t>
            </w:r>
          </w:p>
        </w:tc>
        <w:tc>
          <w:tcPr>
            <w:tcW w:w="1176" w:type="dxa"/>
            <w:tcBorders>
              <w:top w:val="nil"/>
              <w:left w:val="nil"/>
              <w:bottom w:val="nil"/>
              <w:right w:val="nil"/>
            </w:tcBorders>
            <w:shd w:val="clear" w:color="auto" w:fill="FFFFFF"/>
          </w:tcPr>
          <w:p w14:paraId="6184DA3A" w14:textId="77777777" w:rsidR="003B339B" w:rsidRDefault="001A749B">
            <w:pPr>
              <w:adjustRightInd w:val="0"/>
              <w:jc w:val="center"/>
              <w:rPr>
                <w:rFonts w:ascii="Times New Roman" w:hAnsi="Times New Roman"/>
                <w:color w:val="000000"/>
              </w:rPr>
            </w:pPr>
            <w:r>
              <w:rPr>
                <w:rFonts w:ascii="Times New Roman" w:hAnsi="Times New Roman"/>
                <w:color w:val="000000"/>
              </w:rPr>
              <w:t>-74.0, 350.0</w:t>
            </w:r>
          </w:p>
        </w:tc>
      </w:tr>
      <w:tr w:rsidR="003B339B" w14:paraId="6184DA46" w14:textId="77777777">
        <w:trPr>
          <w:cantSplit/>
        </w:trPr>
        <w:tc>
          <w:tcPr>
            <w:tcW w:w="2138" w:type="dxa"/>
            <w:tcBorders>
              <w:top w:val="nil"/>
              <w:left w:val="nil"/>
              <w:bottom w:val="nil"/>
              <w:right w:val="nil"/>
            </w:tcBorders>
            <w:shd w:val="clear" w:color="auto" w:fill="FFFFFF"/>
          </w:tcPr>
          <w:p w14:paraId="6184DA3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3D"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A3E"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c>
          <w:tcPr>
            <w:tcW w:w="1306" w:type="dxa"/>
            <w:tcBorders>
              <w:top w:val="nil"/>
              <w:left w:val="nil"/>
              <w:bottom w:val="nil"/>
              <w:right w:val="nil"/>
            </w:tcBorders>
            <w:shd w:val="clear" w:color="auto" w:fill="FFFFFF"/>
          </w:tcPr>
          <w:p w14:paraId="6184DA3F" w14:textId="77777777" w:rsidR="003B339B" w:rsidRDefault="001A749B">
            <w:pPr>
              <w:adjustRightInd w:val="0"/>
              <w:jc w:val="center"/>
              <w:rPr>
                <w:rFonts w:ascii="Times New Roman" w:hAnsi="Times New Roman"/>
                <w:color w:val="000000"/>
              </w:rPr>
            </w:pPr>
            <w:r>
              <w:rPr>
                <w:rFonts w:ascii="Times New Roman" w:hAnsi="Times New Roman"/>
                <w:color w:val="000000"/>
              </w:rPr>
              <w:t>98.30 (90.872)</w:t>
            </w:r>
          </w:p>
        </w:tc>
        <w:tc>
          <w:tcPr>
            <w:tcW w:w="2018" w:type="dxa"/>
            <w:tcBorders>
              <w:top w:val="nil"/>
              <w:left w:val="nil"/>
              <w:bottom w:val="nil"/>
              <w:right w:val="nil"/>
            </w:tcBorders>
            <w:shd w:val="clear" w:color="auto" w:fill="FFFFFF"/>
          </w:tcPr>
          <w:p w14:paraId="6184DA40" w14:textId="77777777" w:rsidR="003B339B" w:rsidRDefault="001A749B">
            <w:pPr>
              <w:adjustRightInd w:val="0"/>
              <w:jc w:val="center"/>
              <w:rPr>
                <w:rFonts w:ascii="Times New Roman" w:hAnsi="Times New Roman"/>
                <w:color w:val="000000"/>
              </w:rPr>
            </w:pPr>
            <w:r>
              <w:rPr>
                <w:rFonts w:ascii="Times New Roman" w:hAnsi="Times New Roman"/>
                <w:color w:val="000000"/>
              </w:rPr>
              <w:t>63.00 (41.70, 116.00)</w:t>
            </w:r>
          </w:p>
        </w:tc>
        <w:tc>
          <w:tcPr>
            <w:tcW w:w="1176" w:type="dxa"/>
            <w:tcBorders>
              <w:top w:val="nil"/>
              <w:left w:val="nil"/>
              <w:bottom w:val="nil"/>
              <w:right w:val="nil"/>
            </w:tcBorders>
            <w:shd w:val="clear" w:color="auto" w:fill="FFFFFF"/>
          </w:tcPr>
          <w:p w14:paraId="6184DA41" w14:textId="77777777" w:rsidR="003B339B" w:rsidRDefault="001A749B">
            <w:pPr>
              <w:adjustRightInd w:val="0"/>
              <w:jc w:val="center"/>
              <w:rPr>
                <w:rFonts w:ascii="Times New Roman" w:hAnsi="Times New Roman"/>
                <w:color w:val="000000"/>
              </w:rPr>
            </w:pPr>
            <w:r>
              <w:rPr>
                <w:rFonts w:ascii="Times New Roman" w:hAnsi="Times New Roman"/>
                <w:color w:val="000000"/>
              </w:rPr>
              <w:t>31.0, 351.0</w:t>
            </w:r>
          </w:p>
        </w:tc>
        <w:tc>
          <w:tcPr>
            <w:tcW w:w="398" w:type="dxa"/>
            <w:tcBorders>
              <w:top w:val="nil"/>
              <w:left w:val="nil"/>
              <w:bottom w:val="nil"/>
              <w:right w:val="nil"/>
            </w:tcBorders>
            <w:shd w:val="clear" w:color="auto" w:fill="FFFFFF"/>
          </w:tcPr>
          <w:p w14:paraId="6184DA42" w14:textId="77777777" w:rsidR="003B339B" w:rsidRDefault="001A749B">
            <w:pPr>
              <w:adjustRightInd w:val="0"/>
              <w:jc w:val="center"/>
              <w:rPr>
                <w:rFonts w:ascii="Times New Roman" w:hAnsi="Times New Roman"/>
                <w:color w:val="000000"/>
              </w:rPr>
            </w:pPr>
            <w:r>
              <w:rPr>
                <w:rFonts w:ascii="Times New Roman" w:hAnsi="Times New Roman"/>
                <w:color w:val="000000"/>
              </w:rPr>
              <w:t>19</w:t>
            </w:r>
          </w:p>
        </w:tc>
        <w:tc>
          <w:tcPr>
            <w:tcW w:w="1306" w:type="dxa"/>
            <w:tcBorders>
              <w:top w:val="nil"/>
              <w:left w:val="nil"/>
              <w:bottom w:val="nil"/>
              <w:right w:val="nil"/>
            </w:tcBorders>
            <w:shd w:val="clear" w:color="auto" w:fill="FFFFFF"/>
          </w:tcPr>
          <w:p w14:paraId="6184DA43" w14:textId="77777777" w:rsidR="003B339B" w:rsidRDefault="001A749B">
            <w:pPr>
              <w:adjustRightInd w:val="0"/>
              <w:jc w:val="center"/>
              <w:rPr>
                <w:rFonts w:ascii="Times New Roman" w:hAnsi="Times New Roman"/>
                <w:color w:val="000000"/>
              </w:rPr>
            </w:pPr>
            <w:r>
              <w:rPr>
                <w:rFonts w:ascii="Times New Roman" w:hAnsi="Times New Roman"/>
                <w:color w:val="000000"/>
              </w:rPr>
              <w:t>24.03 (72.141)</w:t>
            </w:r>
          </w:p>
        </w:tc>
        <w:tc>
          <w:tcPr>
            <w:tcW w:w="2018" w:type="dxa"/>
            <w:tcBorders>
              <w:top w:val="nil"/>
              <w:left w:val="nil"/>
              <w:bottom w:val="nil"/>
              <w:right w:val="nil"/>
            </w:tcBorders>
            <w:shd w:val="clear" w:color="auto" w:fill="FFFFFF"/>
          </w:tcPr>
          <w:p w14:paraId="6184DA44" w14:textId="77777777" w:rsidR="003B339B" w:rsidRDefault="001A749B">
            <w:pPr>
              <w:adjustRightInd w:val="0"/>
              <w:jc w:val="center"/>
              <w:rPr>
                <w:rFonts w:ascii="Times New Roman" w:hAnsi="Times New Roman"/>
                <w:color w:val="000000"/>
              </w:rPr>
            </w:pPr>
            <w:r>
              <w:rPr>
                <w:rFonts w:ascii="Times New Roman" w:hAnsi="Times New Roman"/>
                <w:color w:val="000000"/>
              </w:rPr>
              <w:t>3.00 (-10.00, 25.00)</w:t>
            </w:r>
          </w:p>
        </w:tc>
        <w:tc>
          <w:tcPr>
            <w:tcW w:w="1176" w:type="dxa"/>
            <w:tcBorders>
              <w:top w:val="nil"/>
              <w:left w:val="nil"/>
              <w:bottom w:val="nil"/>
              <w:right w:val="nil"/>
            </w:tcBorders>
            <w:shd w:val="clear" w:color="auto" w:fill="FFFFFF"/>
          </w:tcPr>
          <w:p w14:paraId="6184DA45" w14:textId="77777777" w:rsidR="003B339B" w:rsidRDefault="001A749B">
            <w:pPr>
              <w:adjustRightInd w:val="0"/>
              <w:jc w:val="center"/>
              <w:rPr>
                <w:rFonts w:ascii="Times New Roman" w:hAnsi="Times New Roman"/>
                <w:color w:val="000000"/>
              </w:rPr>
            </w:pPr>
            <w:r>
              <w:rPr>
                <w:rFonts w:ascii="Times New Roman" w:hAnsi="Times New Roman"/>
                <w:color w:val="000000"/>
              </w:rPr>
              <w:t>-38.0, 289.0</w:t>
            </w:r>
          </w:p>
        </w:tc>
      </w:tr>
      <w:tr w:rsidR="003B339B" w14:paraId="6184DA51" w14:textId="77777777">
        <w:trPr>
          <w:cantSplit/>
        </w:trPr>
        <w:tc>
          <w:tcPr>
            <w:tcW w:w="2138" w:type="dxa"/>
            <w:tcBorders>
              <w:top w:val="nil"/>
              <w:left w:val="nil"/>
              <w:bottom w:val="nil"/>
              <w:right w:val="nil"/>
            </w:tcBorders>
            <w:shd w:val="clear" w:color="auto" w:fill="FFFFFF"/>
          </w:tcPr>
          <w:p w14:paraId="6184DA4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48"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A49"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A4A" w14:textId="77777777" w:rsidR="003B339B" w:rsidRDefault="001A749B">
            <w:pPr>
              <w:adjustRightInd w:val="0"/>
              <w:jc w:val="center"/>
              <w:rPr>
                <w:rFonts w:ascii="Times New Roman" w:hAnsi="Times New Roman"/>
                <w:color w:val="000000"/>
              </w:rPr>
            </w:pPr>
            <w:r>
              <w:rPr>
                <w:rFonts w:ascii="Times New Roman" w:hAnsi="Times New Roman"/>
                <w:color w:val="000000"/>
              </w:rPr>
              <w:t>100.53 (95.237)</w:t>
            </w:r>
          </w:p>
        </w:tc>
        <w:tc>
          <w:tcPr>
            <w:tcW w:w="2018" w:type="dxa"/>
            <w:tcBorders>
              <w:top w:val="nil"/>
              <w:left w:val="nil"/>
              <w:bottom w:val="nil"/>
              <w:right w:val="nil"/>
            </w:tcBorders>
            <w:shd w:val="clear" w:color="auto" w:fill="FFFFFF"/>
          </w:tcPr>
          <w:p w14:paraId="6184DA4B" w14:textId="77777777" w:rsidR="003B339B" w:rsidRDefault="001A749B">
            <w:pPr>
              <w:adjustRightInd w:val="0"/>
              <w:jc w:val="center"/>
              <w:rPr>
                <w:rFonts w:ascii="Times New Roman" w:hAnsi="Times New Roman"/>
                <w:color w:val="000000"/>
              </w:rPr>
            </w:pPr>
            <w:r>
              <w:rPr>
                <w:rFonts w:ascii="Times New Roman" w:hAnsi="Times New Roman"/>
                <w:color w:val="000000"/>
              </w:rPr>
              <w:t>65.00 (54.00, 100.00)</w:t>
            </w:r>
          </w:p>
        </w:tc>
        <w:tc>
          <w:tcPr>
            <w:tcW w:w="1176" w:type="dxa"/>
            <w:tcBorders>
              <w:top w:val="nil"/>
              <w:left w:val="nil"/>
              <w:bottom w:val="nil"/>
              <w:right w:val="nil"/>
            </w:tcBorders>
            <w:shd w:val="clear" w:color="auto" w:fill="FFFFFF"/>
          </w:tcPr>
          <w:p w14:paraId="6184DA4C" w14:textId="77777777" w:rsidR="003B339B" w:rsidRDefault="001A749B">
            <w:pPr>
              <w:adjustRightInd w:val="0"/>
              <w:jc w:val="center"/>
              <w:rPr>
                <w:rFonts w:ascii="Times New Roman" w:hAnsi="Times New Roman"/>
                <w:color w:val="000000"/>
              </w:rPr>
            </w:pPr>
            <w:r>
              <w:rPr>
                <w:rFonts w:ascii="Times New Roman" w:hAnsi="Times New Roman"/>
                <w:color w:val="000000"/>
              </w:rPr>
              <w:t>31.0, 412.0</w:t>
            </w:r>
          </w:p>
        </w:tc>
        <w:tc>
          <w:tcPr>
            <w:tcW w:w="398" w:type="dxa"/>
            <w:tcBorders>
              <w:top w:val="nil"/>
              <w:left w:val="nil"/>
              <w:bottom w:val="nil"/>
              <w:right w:val="nil"/>
            </w:tcBorders>
            <w:shd w:val="clear" w:color="auto" w:fill="FFFFFF"/>
          </w:tcPr>
          <w:p w14:paraId="6184DA4D"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A4E" w14:textId="77777777" w:rsidR="003B339B" w:rsidRDefault="001A749B">
            <w:pPr>
              <w:adjustRightInd w:val="0"/>
              <w:jc w:val="center"/>
              <w:rPr>
                <w:rFonts w:ascii="Times New Roman" w:hAnsi="Times New Roman"/>
                <w:color w:val="000000"/>
              </w:rPr>
            </w:pPr>
            <w:r>
              <w:rPr>
                <w:rFonts w:ascii="Times New Roman" w:hAnsi="Times New Roman"/>
                <w:color w:val="000000"/>
              </w:rPr>
              <w:t>22.71 (77.664)</w:t>
            </w:r>
          </w:p>
        </w:tc>
        <w:tc>
          <w:tcPr>
            <w:tcW w:w="2018" w:type="dxa"/>
            <w:tcBorders>
              <w:top w:val="nil"/>
              <w:left w:val="nil"/>
              <w:bottom w:val="nil"/>
              <w:right w:val="nil"/>
            </w:tcBorders>
            <w:shd w:val="clear" w:color="auto" w:fill="FFFFFF"/>
          </w:tcPr>
          <w:p w14:paraId="6184DA4F" w14:textId="77777777" w:rsidR="003B339B" w:rsidRDefault="001A749B">
            <w:pPr>
              <w:adjustRightInd w:val="0"/>
              <w:jc w:val="center"/>
              <w:rPr>
                <w:rFonts w:ascii="Times New Roman" w:hAnsi="Times New Roman"/>
                <w:color w:val="000000"/>
              </w:rPr>
            </w:pPr>
            <w:r>
              <w:rPr>
                <w:rFonts w:ascii="Times New Roman" w:hAnsi="Times New Roman"/>
                <w:color w:val="000000"/>
              </w:rPr>
              <w:t>4.00 (-2.00, 21.00)</w:t>
            </w:r>
          </w:p>
        </w:tc>
        <w:tc>
          <w:tcPr>
            <w:tcW w:w="1176" w:type="dxa"/>
            <w:tcBorders>
              <w:top w:val="nil"/>
              <w:left w:val="nil"/>
              <w:bottom w:val="nil"/>
              <w:right w:val="nil"/>
            </w:tcBorders>
            <w:shd w:val="clear" w:color="auto" w:fill="FFFFFF"/>
          </w:tcPr>
          <w:p w14:paraId="6184DA50" w14:textId="77777777" w:rsidR="003B339B" w:rsidRDefault="001A749B">
            <w:pPr>
              <w:adjustRightInd w:val="0"/>
              <w:jc w:val="center"/>
              <w:rPr>
                <w:rFonts w:ascii="Times New Roman" w:hAnsi="Times New Roman"/>
                <w:color w:val="000000"/>
              </w:rPr>
            </w:pPr>
            <w:r>
              <w:rPr>
                <w:rFonts w:ascii="Times New Roman" w:hAnsi="Times New Roman"/>
                <w:color w:val="000000"/>
              </w:rPr>
              <w:t>-74.0, 295.0</w:t>
            </w:r>
          </w:p>
        </w:tc>
      </w:tr>
      <w:tr w:rsidR="003B339B" w14:paraId="6184DA5C" w14:textId="77777777">
        <w:trPr>
          <w:cantSplit/>
        </w:trPr>
        <w:tc>
          <w:tcPr>
            <w:tcW w:w="2138" w:type="dxa"/>
            <w:tcBorders>
              <w:top w:val="nil"/>
              <w:left w:val="nil"/>
              <w:bottom w:val="nil"/>
              <w:right w:val="nil"/>
            </w:tcBorders>
            <w:shd w:val="clear" w:color="auto" w:fill="FFFFFF"/>
          </w:tcPr>
          <w:p w14:paraId="6184DA5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53"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A54"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A55" w14:textId="77777777" w:rsidR="003B339B" w:rsidRDefault="001A749B">
            <w:pPr>
              <w:adjustRightInd w:val="0"/>
              <w:jc w:val="center"/>
              <w:rPr>
                <w:rFonts w:ascii="Times New Roman" w:hAnsi="Times New Roman"/>
                <w:color w:val="000000"/>
              </w:rPr>
            </w:pPr>
            <w:r>
              <w:rPr>
                <w:rFonts w:ascii="Times New Roman" w:hAnsi="Times New Roman"/>
                <w:color w:val="000000"/>
              </w:rPr>
              <w:t>85.53 (62.819)</w:t>
            </w:r>
          </w:p>
        </w:tc>
        <w:tc>
          <w:tcPr>
            <w:tcW w:w="2018" w:type="dxa"/>
            <w:tcBorders>
              <w:top w:val="nil"/>
              <w:left w:val="nil"/>
              <w:bottom w:val="nil"/>
              <w:right w:val="nil"/>
            </w:tcBorders>
            <w:shd w:val="clear" w:color="auto" w:fill="FFFFFF"/>
          </w:tcPr>
          <w:p w14:paraId="6184DA56" w14:textId="77777777" w:rsidR="003B339B" w:rsidRDefault="001A749B">
            <w:pPr>
              <w:adjustRightInd w:val="0"/>
              <w:jc w:val="center"/>
              <w:rPr>
                <w:rFonts w:ascii="Times New Roman" w:hAnsi="Times New Roman"/>
                <w:color w:val="000000"/>
              </w:rPr>
            </w:pPr>
            <w:r>
              <w:rPr>
                <w:rFonts w:ascii="Times New Roman" w:hAnsi="Times New Roman"/>
                <w:color w:val="000000"/>
              </w:rPr>
              <w:t>57.00 (49.00, 80.00)</w:t>
            </w:r>
          </w:p>
        </w:tc>
        <w:tc>
          <w:tcPr>
            <w:tcW w:w="1176" w:type="dxa"/>
            <w:tcBorders>
              <w:top w:val="nil"/>
              <w:left w:val="nil"/>
              <w:bottom w:val="nil"/>
              <w:right w:val="nil"/>
            </w:tcBorders>
            <w:shd w:val="clear" w:color="auto" w:fill="FFFFFF"/>
          </w:tcPr>
          <w:p w14:paraId="6184DA57" w14:textId="77777777" w:rsidR="003B339B" w:rsidRDefault="001A749B">
            <w:pPr>
              <w:adjustRightInd w:val="0"/>
              <w:jc w:val="center"/>
              <w:rPr>
                <w:rFonts w:ascii="Times New Roman" w:hAnsi="Times New Roman"/>
                <w:color w:val="000000"/>
              </w:rPr>
            </w:pPr>
            <w:r>
              <w:rPr>
                <w:rFonts w:ascii="Times New Roman" w:hAnsi="Times New Roman"/>
                <w:color w:val="000000"/>
              </w:rPr>
              <w:t>37.0, 268.0</w:t>
            </w:r>
          </w:p>
        </w:tc>
        <w:tc>
          <w:tcPr>
            <w:tcW w:w="398" w:type="dxa"/>
            <w:tcBorders>
              <w:top w:val="nil"/>
              <w:left w:val="nil"/>
              <w:bottom w:val="nil"/>
              <w:right w:val="nil"/>
            </w:tcBorders>
            <w:shd w:val="clear" w:color="auto" w:fill="FFFFFF"/>
          </w:tcPr>
          <w:p w14:paraId="6184DA58" w14:textId="77777777" w:rsidR="003B339B" w:rsidRDefault="001A749B">
            <w:pPr>
              <w:adjustRightInd w:val="0"/>
              <w:jc w:val="center"/>
              <w:rPr>
                <w:rFonts w:ascii="Times New Roman" w:hAnsi="Times New Roman"/>
                <w:color w:val="000000"/>
              </w:rPr>
            </w:pPr>
            <w:r>
              <w:rPr>
                <w:rFonts w:ascii="Times New Roman" w:hAnsi="Times New Roman"/>
                <w:color w:val="000000"/>
              </w:rPr>
              <w:t>17</w:t>
            </w:r>
          </w:p>
        </w:tc>
        <w:tc>
          <w:tcPr>
            <w:tcW w:w="1306" w:type="dxa"/>
            <w:tcBorders>
              <w:top w:val="nil"/>
              <w:left w:val="nil"/>
              <w:bottom w:val="nil"/>
              <w:right w:val="nil"/>
            </w:tcBorders>
            <w:shd w:val="clear" w:color="auto" w:fill="FFFFFF"/>
          </w:tcPr>
          <w:p w14:paraId="6184DA59" w14:textId="77777777" w:rsidR="003B339B" w:rsidRDefault="001A749B">
            <w:pPr>
              <w:adjustRightInd w:val="0"/>
              <w:jc w:val="center"/>
              <w:rPr>
                <w:rFonts w:ascii="Times New Roman" w:hAnsi="Times New Roman"/>
                <w:color w:val="000000"/>
              </w:rPr>
            </w:pPr>
            <w:r>
              <w:rPr>
                <w:rFonts w:ascii="Times New Roman" w:hAnsi="Times New Roman"/>
                <w:color w:val="000000"/>
              </w:rPr>
              <w:t>7.71 (51.214)</w:t>
            </w:r>
          </w:p>
        </w:tc>
        <w:tc>
          <w:tcPr>
            <w:tcW w:w="2018" w:type="dxa"/>
            <w:tcBorders>
              <w:top w:val="nil"/>
              <w:left w:val="nil"/>
              <w:bottom w:val="nil"/>
              <w:right w:val="nil"/>
            </w:tcBorders>
            <w:shd w:val="clear" w:color="auto" w:fill="FFFFFF"/>
          </w:tcPr>
          <w:p w14:paraId="6184DA5A" w14:textId="77777777" w:rsidR="003B339B" w:rsidRDefault="001A749B">
            <w:pPr>
              <w:adjustRightInd w:val="0"/>
              <w:jc w:val="center"/>
              <w:rPr>
                <w:rFonts w:ascii="Times New Roman" w:hAnsi="Times New Roman"/>
                <w:color w:val="000000"/>
              </w:rPr>
            </w:pPr>
            <w:r>
              <w:rPr>
                <w:rFonts w:ascii="Times New Roman" w:hAnsi="Times New Roman"/>
                <w:color w:val="000000"/>
              </w:rPr>
              <w:t>8.00 (-5.00, 17.00)</w:t>
            </w:r>
          </w:p>
        </w:tc>
        <w:tc>
          <w:tcPr>
            <w:tcW w:w="1176" w:type="dxa"/>
            <w:tcBorders>
              <w:top w:val="nil"/>
              <w:left w:val="nil"/>
              <w:bottom w:val="nil"/>
              <w:right w:val="nil"/>
            </w:tcBorders>
            <w:shd w:val="clear" w:color="auto" w:fill="FFFFFF"/>
          </w:tcPr>
          <w:p w14:paraId="6184DA5B" w14:textId="77777777" w:rsidR="003B339B" w:rsidRDefault="001A749B">
            <w:pPr>
              <w:adjustRightInd w:val="0"/>
              <w:jc w:val="center"/>
              <w:rPr>
                <w:rFonts w:ascii="Times New Roman" w:hAnsi="Times New Roman"/>
                <w:color w:val="000000"/>
              </w:rPr>
            </w:pPr>
            <w:r>
              <w:rPr>
                <w:rFonts w:ascii="Times New Roman" w:hAnsi="Times New Roman"/>
                <w:color w:val="000000"/>
              </w:rPr>
              <w:t>-115.0, 151.0</w:t>
            </w:r>
          </w:p>
        </w:tc>
      </w:tr>
      <w:tr w:rsidR="003B339B" w14:paraId="6184DA67" w14:textId="77777777">
        <w:trPr>
          <w:cantSplit/>
        </w:trPr>
        <w:tc>
          <w:tcPr>
            <w:tcW w:w="2138" w:type="dxa"/>
            <w:tcBorders>
              <w:top w:val="nil"/>
              <w:left w:val="nil"/>
              <w:bottom w:val="nil"/>
              <w:right w:val="nil"/>
            </w:tcBorders>
            <w:shd w:val="clear" w:color="auto" w:fill="FFFFFF"/>
          </w:tcPr>
          <w:p w14:paraId="6184DA5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5E"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A5F"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c>
          <w:tcPr>
            <w:tcW w:w="1306" w:type="dxa"/>
            <w:tcBorders>
              <w:top w:val="nil"/>
              <w:left w:val="nil"/>
              <w:bottom w:val="nil"/>
              <w:right w:val="nil"/>
            </w:tcBorders>
            <w:shd w:val="clear" w:color="auto" w:fill="FFFFFF"/>
          </w:tcPr>
          <w:p w14:paraId="6184DA60" w14:textId="77777777" w:rsidR="003B339B" w:rsidRDefault="001A749B">
            <w:pPr>
              <w:adjustRightInd w:val="0"/>
              <w:jc w:val="center"/>
              <w:rPr>
                <w:rFonts w:ascii="Times New Roman" w:hAnsi="Times New Roman"/>
                <w:color w:val="000000"/>
              </w:rPr>
            </w:pPr>
            <w:r>
              <w:rPr>
                <w:rFonts w:ascii="Times New Roman" w:hAnsi="Times New Roman"/>
                <w:color w:val="000000"/>
              </w:rPr>
              <w:t>83.46 (39.811)</w:t>
            </w:r>
          </w:p>
        </w:tc>
        <w:tc>
          <w:tcPr>
            <w:tcW w:w="2018" w:type="dxa"/>
            <w:tcBorders>
              <w:top w:val="nil"/>
              <w:left w:val="nil"/>
              <w:bottom w:val="nil"/>
              <w:right w:val="nil"/>
            </w:tcBorders>
            <w:shd w:val="clear" w:color="auto" w:fill="FFFFFF"/>
          </w:tcPr>
          <w:p w14:paraId="6184DA61" w14:textId="77777777" w:rsidR="003B339B" w:rsidRDefault="001A749B">
            <w:pPr>
              <w:adjustRightInd w:val="0"/>
              <w:jc w:val="center"/>
              <w:rPr>
                <w:rFonts w:ascii="Times New Roman" w:hAnsi="Times New Roman"/>
                <w:color w:val="000000"/>
              </w:rPr>
            </w:pPr>
            <w:r>
              <w:rPr>
                <w:rFonts w:ascii="Times New Roman" w:hAnsi="Times New Roman"/>
                <w:color w:val="000000"/>
              </w:rPr>
              <w:t>68.00 (49.00, 115.00)</w:t>
            </w:r>
          </w:p>
        </w:tc>
        <w:tc>
          <w:tcPr>
            <w:tcW w:w="1176" w:type="dxa"/>
            <w:tcBorders>
              <w:top w:val="nil"/>
              <w:left w:val="nil"/>
              <w:bottom w:val="nil"/>
              <w:right w:val="nil"/>
            </w:tcBorders>
            <w:shd w:val="clear" w:color="auto" w:fill="FFFFFF"/>
          </w:tcPr>
          <w:p w14:paraId="6184DA62" w14:textId="77777777" w:rsidR="003B339B" w:rsidRDefault="001A749B">
            <w:pPr>
              <w:adjustRightInd w:val="0"/>
              <w:jc w:val="center"/>
              <w:rPr>
                <w:rFonts w:ascii="Times New Roman" w:hAnsi="Times New Roman"/>
                <w:color w:val="000000"/>
              </w:rPr>
            </w:pPr>
            <w:r>
              <w:rPr>
                <w:rFonts w:ascii="Times New Roman" w:hAnsi="Times New Roman"/>
                <w:color w:val="000000"/>
              </w:rPr>
              <w:t>42.0, 155.0</w:t>
            </w:r>
          </w:p>
        </w:tc>
        <w:tc>
          <w:tcPr>
            <w:tcW w:w="398" w:type="dxa"/>
            <w:tcBorders>
              <w:top w:val="nil"/>
              <w:left w:val="nil"/>
              <w:bottom w:val="nil"/>
              <w:right w:val="nil"/>
            </w:tcBorders>
            <w:shd w:val="clear" w:color="auto" w:fill="FFFFFF"/>
          </w:tcPr>
          <w:p w14:paraId="6184DA63" w14:textId="77777777" w:rsidR="003B339B" w:rsidRDefault="001A749B">
            <w:pPr>
              <w:adjustRightInd w:val="0"/>
              <w:jc w:val="center"/>
              <w:rPr>
                <w:rFonts w:ascii="Times New Roman" w:hAnsi="Times New Roman"/>
                <w:color w:val="000000"/>
              </w:rPr>
            </w:pPr>
            <w:r>
              <w:rPr>
                <w:rFonts w:ascii="Times New Roman" w:hAnsi="Times New Roman"/>
                <w:color w:val="000000"/>
              </w:rPr>
              <w:t>13</w:t>
            </w:r>
          </w:p>
        </w:tc>
        <w:tc>
          <w:tcPr>
            <w:tcW w:w="1306" w:type="dxa"/>
            <w:tcBorders>
              <w:top w:val="nil"/>
              <w:left w:val="nil"/>
              <w:bottom w:val="nil"/>
              <w:right w:val="nil"/>
            </w:tcBorders>
            <w:shd w:val="clear" w:color="auto" w:fill="FFFFFF"/>
          </w:tcPr>
          <w:p w14:paraId="6184DA64" w14:textId="77777777" w:rsidR="003B339B" w:rsidRDefault="001A749B">
            <w:pPr>
              <w:adjustRightInd w:val="0"/>
              <w:jc w:val="center"/>
              <w:rPr>
                <w:rFonts w:ascii="Times New Roman" w:hAnsi="Times New Roman"/>
                <w:color w:val="000000"/>
              </w:rPr>
            </w:pPr>
            <w:r>
              <w:rPr>
                <w:rFonts w:ascii="Times New Roman" w:hAnsi="Times New Roman"/>
                <w:color w:val="000000"/>
              </w:rPr>
              <w:t>0.85 (55.613)</w:t>
            </w:r>
          </w:p>
        </w:tc>
        <w:tc>
          <w:tcPr>
            <w:tcW w:w="2018" w:type="dxa"/>
            <w:tcBorders>
              <w:top w:val="nil"/>
              <w:left w:val="nil"/>
              <w:bottom w:val="nil"/>
              <w:right w:val="nil"/>
            </w:tcBorders>
            <w:shd w:val="clear" w:color="auto" w:fill="FFFFFF"/>
          </w:tcPr>
          <w:p w14:paraId="6184DA65" w14:textId="77777777" w:rsidR="003B339B" w:rsidRDefault="001A749B">
            <w:pPr>
              <w:adjustRightInd w:val="0"/>
              <w:jc w:val="center"/>
              <w:rPr>
                <w:rFonts w:ascii="Times New Roman" w:hAnsi="Times New Roman"/>
                <w:color w:val="000000"/>
              </w:rPr>
            </w:pPr>
            <w:r>
              <w:rPr>
                <w:rFonts w:ascii="Times New Roman" w:hAnsi="Times New Roman"/>
                <w:color w:val="000000"/>
              </w:rPr>
              <w:t>15.00 (-14.00, 25.00)</w:t>
            </w:r>
          </w:p>
        </w:tc>
        <w:tc>
          <w:tcPr>
            <w:tcW w:w="1176" w:type="dxa"/>
            <w:tcBorders>
              <w:top w:val="nil"/>
              <w:left w:val="nil"/>
              <w:bottom w:val="nil"/>
              <w:right w:val="nil"/>
            </w:tcBorders>
            <w:shd w:val="clear" w:color="auto" w:fill="FFFFFF"/>
          </w:tcPr>
          <w:p w14:paraId="6184DA66" w14:textId="77777777" w:rsidR="003B339B" w:rsidRDefault="001A749B">
            <w:pPr>
              <w:adjustRightInd w:val="0"/>
              <w:jc w:val="center"/>
              <w:rPr>
                <w:rFonts w:ascii="Times New Roman" w:hAnsi="Times New Roman"/>
                <w:color w:val="000000"/>
              </w:rPr>
            </w:pPr>
            <w:r>
              <w:rPr>
                <w:rFonts w:ascii="Times New Roman" w:hAnsi="Times New Roman"/>
                <w:color w:val="000000"/>
              </w:rPr>
              <w:t>-152.0, 75.0</w:t>
            </w:r>
          </w:p>
        </w:tc>
      </w:tr>
      <w:tr w:rsidR="003B339B" w14:paraId="6184DA72" w14:textId="77777777">
        <w:trPr>
          <w:cantSplit/>
        </w:trPr>
        <w:tc>
          <w:tcPr>
            <w:tcW w:w="2138" w:type="dxa"/>
            <w:tcBorders>
              <w:top w:val="nil"/>
              <w:left w:val="nil"/>
              <w:bottom w:val="nil"/>
              <w:right w:val="nil"/>
            </w:tcBorders>
            <w:shd w:val="clear" w:color="auto" w:fill="FFFFFF"/>
          </w:tcPr>
          <w:p w14:paraId="6184DA6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69"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A6A" w14:textId="77777777" w:rsidR="003B339B" w:rsidRDefault="001A749B">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6184DA6B" w14:textId="77777777" w:rsidR="003B339B" w:rsidRDefault="001A749B">
            <w:pPr>
              <w:adjustRightInd w:val="0"/>
              <w:jc w:val="center"/>
              <w:rPr>
                <w:rFonts w:ascii="Times New Roman" w:hAnsi="Times New Roman"/>
                <w:color w:val="000000"/>
              </w:rPr>
            </w:pPr>
            <w:r>
              <w:rPr>
                <w:rFonts w:ascii="Times New Roman" w:hAnsi="Times New Roman"/>
                <w:color w:val="000000"/>
              </w:rPr>
              <w:t>86.11 (36.730)</w:t>
            </w:r>
          </w:p>
        </w:tc>
        <w:tc>
          <w:tcPr>
            <w:tcW w:w="2018" w:type="dxa"/>
            <w:tcBorders>
              <w:top w:val="nil"/>
              <w:left w:val="nil"/>
              <w:bottom w:val="nil"/>
              <w:right w:val="nil"/>
            </w:tcBorders>
            <w:shd w:val="clear" w:color="auto" w:fill="FFFFFF"/>
          </w:tcPr>
          <w:p w14:paraId="6184DA6C" w14:textId="77777777" w:rsidR="003B339B" w:rsidRDefault="001A749B">
            <w:pPr>
              <w:adjustRightInd w:val="0"/>
              <w:jc w:val="center"/>
              <w:rPr>
                <w:rFonts w:ascii="Times New Roman" w:hAnsi="Times New Roman"/>
                <w:color w:val="000000"/>
              </w:rPr>
            </w:pPr>
            <w:r>
              <w:rPr>
                <w:rFonts w:ascii="Times New Roman" w:hAnsi="Times New Roman"/>
                <w:color w:val="000000"/>
              </w:rPr>
              <w:t>84.00 (56.00, 93.00)</w:t>
            </w:r>
          </w:p>
        </w:tc>
        <w:tc>
          <w:tcPr>
            <w:tcW w:w="1176" w:type="dxa"/>
            <w:tcBorders>
              <w:top w:val="nil"/>
              <w:left w:val="nil"/>
              <w:bottom w:val="nil"/>
              <w:right w:val="nil"/>
            </w:tcBorders>
            <w:shd w:val="clear" w:color="auto" w:fill="FFFFFF"/>
          </w:tcPr>
          <w:p w14:paraId="6184DA6D" w14:textId="77777777" w:rsidR="003B339B" w:rsidRDefault="001A749B">
            <w:pPr>
              <w:adjustRightInd w:val="0"/>
              <w:jc w:val="center"/>
              <w:rPr>
                <w:rFonts w:ascii="Times New Roman" w:hAnsi="Times New Roman"/>
                <w:color w:val="000000"/>
              </w:rPr>
            </w:pPr>
            <w:r>
              <w:rPr>
                <w:rFonts w:ascii="Times New Roman" w:hAnsi="Times New Roman"/>
                <w:color w:val="000000"/>
              </w:rPr>
              <w:t>43.0, 147.0</w:t>
            </w:r>
          </w:p>
        </w:tc>
        <w:tc>
          <w:tcPr>
            <w:tcW w:w="398" w:type="dxa"/>
            <w:tcBorders>
              <w:top w:val="nil"/>
              <w:left w:val="nil"/>
              <w:bottom w:val="nil"/>
              <w:right w:val="nil"/>
            </w:tcBorders>
            <w:shd w:val="clear" w:color="auto" w:fill="FFFFFF"/>
          </w:tcPr>
          <w:p w14:paraId="6184DA6E" w14:textId="77777777" w:rsidR="003B339B" w:rsidRDefault="001A749B">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6184DA6F" w14:textId="77777777" w:rsidR="003B339B" w:rsidRDefault="001A749B">
            <w:pPr>
              <w:adjustRightInd w:val="0"/>
              <w:jc w:val="center"/>
              <w:rPr>
                <w:rFonts w:ascii="Times New Roman" w:hAnsi="Times New Roman"/>
                <w:color w:val="000000"/>
              </w:rPr>
            </w:pPr>
            <w:r>
              <w:rPr>
                <w:rFonts w:ascii="Times New Roman" w:hAnsi="Times New Roman"/>
                <w:color w:val="000000"/>
              </w:rPr>
              <w:t>-4.22 (85.860)</w:t>
            </w:r>
          </w:p>
        </w:tc>
        <w:tc>
          <w:tcPr>
            <w:tcW w:w="2018" w:type="dxa"/>
            <w:tcBorders>
              <w:top w:val="nil"/>
              <w:left w:val="nil"/>
              <w:bottom w:val="nil"/>
              <w:right w:val="nil"/>
            </w:tcBorders>
            <w:shd w:val="clear" w:color="auto" w:fill="FFFFFF"/>
          </w:tcPr>
          <w:p w14:paraId="6184DA70" w14:textId="77777777" w:rsidR="003B339B" w:rsidRDefault="001A749B">
            <w:pPr>
              <w:adjustRightInd w:val="0"/>
              <w:jc w:val="center"/>
              <w:rPr>
                <w:rFonts w:ascii="Times New Roman" w:hAnsi="Times New Roman"/>
                <w:color w:val="000000"/>
              </w:rPr>
            </w:pPr>
            <w:r>
              <w:rPr>
                <w:rFonts w:ascii="Times New Roman" w:hAnsi="Times New Roman"/>
                <w:color w:val="000000"/>
              </w:rPr>
              <w:t>27.00 (-1.00, 30.00)</w:t>
            </w:r>
          </w:p>
        </w:tc>
        <w:tc>
          <w:tcPr>
            <w:tcW w:w="1176" w:type="dxa"/>
            <w:tcBorders>
              <w:top w:val="nil"/>
              <w:left w:val="nil"/>
              <w:bottom w:val="nil"/>
              <w:right w:val="nil"/>
            </w:tcBorders>
            <w:shd w:val="clear" w:color="auto" w:fill="FFFFFF"/>
          </w:tcPr>
          <w:p w14:paraId="6184DA71" w14:textId="77777777" w:rsidR="003B339B" w:rsidRDefault="001A749B">
            <w:pPr>
              <w:adjustRightInd w:val="0"/>
              <w:jc w:val="center"/>
              <w:rPr>
                <w:rFonts w:ascii="Times New Roman" w:hAnsi="Times New Roman"/>
                <w:color w:val="000000"/>
              </w:rPr>
            </w:pPr>
            <w:r>
              <w:rPr>
                <w:rFonts w:ascii="Times New Roman" w:hAnsi="Times New Roman"/>
                <w:color w:val="000000"/>
              </w:rPr>
              <w:t>-223.0, 56.0</w:t>
            </w:r>
          </w:p>
        </w:tc>
      </w:tr>
      <w:tr w:rsidR="003B339B" w14:paraId="6184DA7D" w14:textId="77777777">
        <w:trPr>
          <w:cantSplit/>
        </w:trPr>
        <w:tc>
          <w:tcPr>
            <w:tcW w:w="2138" w:type="dxa"/>
            <w:tcBorders>
              <w:top w:val="nil"/>
              <w:left w:val="nil"/>
              <w:bottom w:val="nil"/>
              <w:right w:val="nil"/>
            </w:tcBorders>
            <w:shd w:val="clear" w:color="auto" w:fill="FFFFFF"/>
          </w:tcPr>
          <w:p w14:paraId="6184DA7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74"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A7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A76" w14:textId="77777777" w:rsidR="003B339B" w:rsidRDefault="001A749B">
            <w:pPr>
              <w:adjustRightInd w:val="0"/>
              <w:jc w:val="center"/>
              <w:rPr>
                <w:rFonts w:ascii="Times New Roman" w:hAnsi="Times New Roman"/>
                <w:color w:val="000000"/>
              </w:rPr>
            </w:pPr>
            <w:r>
              <w:rPr>
                <w:rFonts w:ascii="Times New Roman" w:hAnsi="Times New Roman"/>
                <w:color w:val="000000"/>
              </w:rPr>
              <w:t>111.83 (67.892)</w:t>
            </w:r>
          </w:p>
        </w:tc>
        <w:tc>
          <w:tcPr>
            <w:tcW w:w="2018" w:type="dxa"/>
            <w:tcBorders>
              <w:top w:val="nil"/>
              <w:left w:val="nil"/>
              <w:bottom w:val="nil"/>
              <w:right w:val="nil"/>
            </w:tcBorders>
            <w:shd w:val="clear" w:color="auto" w:fill="FFFFFF"/>
          </w:tcPr>
          <w:p w14:paraId="6184DA77" w14:textId="77777777" w:rsidR="003B339B" w:rsidRDefault="001A749B">
            <w:pPr>
              <w:adjustRightInd w:val="0"/>
              <w:jc w:val="center"/>
              <w:rPr>
                <w:rFonts w:ascii="Times New Roman" w:hAnsi="Times New Roman"/>
                <w:color w:val="000000"/>
              </w:rPr>
            </w:pPr>
            <w:r>
              <w:rPr>
                <w:rFonts w:ascii="Times New Roman" w:hAnsi="Times New Roman"/>
                <w:color w:val="000000"/>
              </w:rPr>
              <w:t>82.00 (61.00, 166.00)</w:t>
            </w:r>
          </w:p>
        </w:tc>
        <w:tc>
          <w:tcPr>
            <w:tcW w:w="1176" w:type="dxa"/>
            <w:tcBorders>
              <w:top w:val="nil"/>
              <w:left w:val="nil"/>
              <w:bottom w:val="nil"/>
              <w:right w:val="nil"/>
            </w:tcBorders>
            <w:shd w:val="clear" w:color="auto" w:fill="FFFFFF"/>
          </w:tcPr>
          <w:p w14:paraId="6184DA78" w14:textId="77777777" w:rsidR="003B339B" w:rsidRDefault="001A749B">
            <w:pPr>
              <w:adjustRightInd w:val="0"/>
              <w:jc w:val="center"/>
              <w:rPr>
                <w:rFonts w:ascii="Times New Roman" w:hAnsi="Times New Roman"/>
                <w:color w:val="000000"/>
              </w:rPr>
            </w:pPr>
            <w:r>
              <w:rPr>
                <w:rFonts w:ascii="Times New Roman" w:hAnsi="Times New Roman"/>
                <w:color w:val="000000"/>
              </w:rPr>
              <w:t>56.0, 224.0</w:t>
            </w:r>
          </w:p>
        </w:tc>
        <w:tc>
          <w:tcPr>
            <w:tcW w:w="398" w:type="dxa"/>
            <w:tcBorders>
              <w:top w:val="nil"/>
              <w:left w:val="nil"/>
              <w:bottom w:val="nil"/>
              <w:right w:val="nil"/>
            </w:tcBorders>
            <w:shd w:val="clear" w:color="auto" w:fill="FFFFFF"/>
          </w:tcPr>
          <w:p w14:paraId="6184DA7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A7A" w14:textId="77777777" w:rsidR="003B339B" w:rsidRDefault="001A749B">
            <w:pPr>
              <w:adjustRightInd w:val="0"/>
              <w:jc w:val="center"/>
              <w:rPr>
                <w:rFonts w:ascii="Times New Roman" w:hAnsi="Times New Roman"/>
                <w:color w:val="000000"/>
              </w:rPr>
            </w:pPr>
            <w:r>
              <w:rPr>
                <w:rFonts w:ascii="Times New Roman" w:hAnsi="Times New Roman"/>
                <w:color w:val="000000"/>
              </w:rPr>
              <w:t>6.33 (52.550)</w:t>
            </w:r>
          </w:p>
        </w:tc>
        <w:tc>
          <w:tcPr>
            <w:tcW w:w="2018" w:type="dxa"/>
            <w:tcBorders>
              <w:top w:val="nil"/>
              <w:left w:val="nil"/>
              <w:bottom w:val="nil"/>
              <w:right w:val="nil"/>
            </w:tcBorders>
            <w:shd w:val="clear" w:color="auto" w:fill="FFFFFF"/>
          </w:tcPr>
          <w:p w14:paraId="6184DA7B" w14:textId="77777777" w:rsidR="003B339B" w:rsidRDefault="001A749B">
            <w:pPr>
              <w:adjustRightInd w:val="0"/>
              <w:jc w:val="center"/>
              <w:rPr>
                <w:rFonts w:ascii="Times New Roman" w:hAnsi="Times New Roman"/>
                <w:color w:val="000000"/>
              </w:rPr>
            </w:pPr>
            <w:r>
              <w:rPr>
                <w:rFonts w:ascii="Times New Roman" w:hAnsi="Times New Roman"/>
                <w:color w:val="000000"/>
              </w:rPr>
              <w:t>19.50 (-21.00, 47.00)</w:t>
            </w:r>
          </w:p>
        </w:tc>
        <w:tc>
          <w:tcPr>
            <w:tcW w:w="1176" w:type="dxa"/>
            <w:tcBorders>
              <w:top w:val="nil"/>
              <w:left w:val="nil"/>
              <w:bottom w:val="nil"/>
              <w:right w:val="nil"/>
            </w:tcBorders>
            <w:shd w:val="clear" w:color="auto" w:fill="FFFFFF"/>
          </w:tcPr>
          <w:p w14:paraId="6184DA7C" w14:textId="77777777" w:rsidR="003B339B" w:rsidRDefault="001A749B">
            <w:pPr>
              <w:adjustRightInd w:val="0"/>
              <w:jc w:val="center"/>
              <w:rPr>
                <w:rFonts w:ascii="Times New Roman" w:hAnsi="Times New Roman"/>
                <w:color w:val="000000"/>
              </w:rPr>
            </w:pPr>
            <w:r>
              <w:rPr>
                <w:rFonts w:ascii="Times New Roman" w:hAnsi="Times New Roman"/>
                <w:color w:val="000000"/>
              </w:rPr>
              <w:t>-83.0, 56.0</w:t>
            </w:r>
          </w:p>
        </w:tc>
      </w:tr>
      <w:tr w:rsidR="003B339B" w14:paraId="6184DA88" w14:textId="77777777">
        <w:trPr>
          <w:cantSplit/>
        </w:trPr>
        <w:tc>
          <w:tcPr>
            <w:tcW w:w="2138" w:type="dxa"/>
            <w:tcBorders>
              <w:top w:val="nil"/>
              <w:left w:val="nil"/>
              <w:bottom w:val="nil"/>
              <w:right w:val="nil"/>
            </w:tcBorders>
            <w:shd w:val="clear" w:color="auto" w:fill="FFFFFF"/>
          </w:tcPr>
          <w:p w14:paraId="6184DA7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7F"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A8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A81" w14:textId="77777777" w:rsidR="003B339B" w:rsidRDefault="001A749B">
            <w:pPr>
              <w:adjustRightInd w:val="0"/>
              <w:jc w:val="center"/>
              <w:rPr>
                <w:rFonts w:ascii="Times New Roman" w:hAnsi="Times New Roman"/>
                <w:color w:val="000000"/>
              </w:rPr>
            </w:pPr>
            <w:r>
              <w:rPr>
                <w:rFonts w:ascii="Times New Roman" w:hAnsi="Times New Roman"/>
                <w:color w:val="000000"/>
              </w:rPr>
              <w:t>111.25 (62.388)</w:t>
            </w:r>
          </w:p>
        </w:tc>
        <w:tc>
          <w:tcPr>
            <w:tcW w:w="2018" w:type="dxa"/>
            <w:tcBorders>
              <w:top w:val="nil"/>
              <w:left w:val="nil"/>
              <w:bottom w:val="nil"/>
              <w:right w:val="nil"/>
            </w:tcBorders>
            <w:shd w:val="clear" w:color="auto" w:fill="FFFFFF"/>
          </w:tcPr>
          <w:p w14:paraId="6184DA82" w14:textId="77777777" w:rsidR="003B339B" w:rsidRDefault="001A749B">
            <w:pPr>
              <w:adjustRightInd w:val="0"/>
              <w:jc w:val="center"/>
              <w:rPr>
                <w:rFonts w:ascii="Times New Roman" w:hAnsi="Times New Roman"/>
                <w:color w:val="000000"/>
              </w:rPr>
            </w:pPr>
            <w:r>
              <w:rPr>
                <w:rFonts w:ascii="Times New Roman" w:hAnsi="Times New Roman"/>
                <w:color w:val="000000"/>
              </w:rPr>
              <w:t>85.50 (72.00, 150.50)</w:t>
            </w:r>
          </w:p>
        </w:tc>
        <w:tc>
          <w:tcPr>
            <w:tcW w:w="1176" w:type="dxa"/>
            <w:tcBorders>
              <w:top w:val="nil"/>
              <w:left w:val="nil"/>
              <w:bottom w:val="nil"/>
              <w:right w:val="nil"/>
            </w:tcBorders>
            <w:shd w:val="clear" w:color="auto" w:fill="FFFFFF"/>
          </w:tcPr>
          <w:p w14:paraId="6184DA83" w14:textId="77777777" w:rsidR="003B339B" w:rsidRDefault="001A749B">
            <w:pPr>
              <w:adjustRightInd w:val="0"/>
              <w:jc w:val="center"/>
              <w:rPr>
                <w:rFonts w:ascii="Times New Roman" w:hAnsi="Times New Roman"/>
                <w:color w:val="000000"/>
              </w:rPr>
            </w:pPr>
            <w:r>
              <w:rPr>
                <w:rFonts w:ascii="Times New Roman" w:hAnsi="Times New Roman"/>
                <w:color w:val="000000"/>
              </w:rPr>
              <w:t>71.0, 203.0</w:t>
            </w:r>
          </w:p>
        </w:tc>
        <w:tc>
          <w:tcPr>
            <w:tcW w:w="398" w:type="dxa"/>
            <w:tcBorders>
              <w:top w:val="nil"/>
              <w:left w:val="nil"/>
              <w:bottom w:val="nil"/>
              <w:right w:val="nil"/>
            </w:tcBorders>
            <w:shd w:val="clear" w:color="auto" w:fill="FFFFFF"/>
          </w:tcPr>
          <w:p w14:paraId="6184DA8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A85" w14:textId="77777777" w:rsidR="003B339B" w:rsidRDefault="001A749B">
            <w:pPr>
              <w:adjustRightInd w:val="0"/>
              <w:jc w:val="center"/>
              <w:rPr>
                <w:rFonts w:ascii="Times New Roman" w:hAnsi="Times New Roman"/>
                <w:color w:val="000000"/>
              </w:rPr>
            </w:pPr>
            <w:r>
              <w:rPr>
                <w:rFonts w:ascii="Times New Roman" w:hAnsi="Times New Roman"/>
                <w:color w:val="000000"/>
              </w:rPr>
              <w:t>-27.33 (69.945)</w:t>
            </w:r>
          </w:p>
        </w:tc>
        <w:tc>
          <w:tcPr>
            <w:tcW w:w="2018" w:type="dxa"/>
            <w:tcBorders>
              <w:top w:val="nil"/>
              <w:left w:val="nil"/>
              <w:bottom w:val="nil"/>
              <w:right w:val="nil"/>
            </w:tcBorders>
            <w:shd w:val="clear" w:color="auto" w:fill="FFFFFF"/>
          </w:tcPr>
          <w:p w14:paraId="6184DA86" w14:textId="77777777" w:rsidR="003B339B" w:rsidRDefault="001A749B">
            <w:pPr>
              <w:adjustRightInd w:val="0"/>
              <w:jc w:val="center"/>
              <w:rPr>
                <w:rFonts w:ascii="Times New Roman" w:hAnsi="Times New Roman"/>
                <w:color w:val="000000"/>
              </w:rPr>
            </w:pPr>
            <w:r>
              <w:rPr>
                <w:rFonts w:ascii="Times New Roman" w:hAnsi="Times New Roman"/>
                <w:color w:val="000000"/>
              </w:rPr>
              <w:t>-11.00 (-104.00, 33.00)</w:t>
            </w:r>
          </w:p>
        </w:tc>
        <w:tc>
          <w:tcPr>
            <w:tcW w:w="1176" w:type="dxa"/>
            <w:tcBorders>
              <w:top w:val="nil"/>
              <w:left w:val="nil"/>
              <w:bottom w:val="nil"/>
              <w:right w:val="nil"/>
            </w:tcBorders>
            <w:shd w:val="clear" w:color="auto" w:fill="FFFFFF"/>
          </w:tcPr>
          <w:p w14:paraId="6184DA87" w14:textId="77777777" w:rsidR="003B339B" w:rsidRDefault="001A749B">
            <w:pPr>
              <w:adjustRightInd w:val="0"/>
              <w:jc w:val="center"/>
              <w:rPr>
                <w:rFonts w:ascii="Times New Roman" w:hAnsi="Times New Roman"/>
                <w:color w:val="000000"/>
              </w:rPr>
            </w:pPr>
            <w:r>
              <w:rPr>
                <w:rFonts w:ascii="Times New Roman" w:hAnsi="Times New Roman"/>
                <w:color w:val="000000"/>
              </w:rPr>
              <w:t>-104.0, 33.0</w:t>
            </w:r>
          </w:p>
        </w:tc>
      </w:tr>
      <w:tr w:rsidR="003B339B" w14:paraId="6184DA93" w14:textId="77777777">
        <w:trPr>
          <w:cantSplit/>
        </w:trPr>
        <w:tc>
          <w:tcPr>
            <w:tcW w:w="2138" w:type="dxa"/>
            <w:tcBorders>
              <w:top w:val="nil"/>
              <w:left w:val="nil"/>
              <w:bottom w:val="nil"/>
              <w:right w:val="nil"/>
            </w:tcBorders>
            <w:shd w:val="clear" w:color="auto" w:fill="FFFFFF"/>
          </w:tcPr>
          <w:p w14:paraId="6184DA8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8A"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A8B"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A8C" w14:textId="77777777" w:rsidR="003B339B" w:rsidRDefault="001A749B">
            <w:pPr>
              <w:adjustRightInd w:val="0"/>
              <w:jc w:val="center"/>
              <w:rPr>
                <w:rFonts w:ascii="Times New Roman" w:hAnsi="Times New Roman"/>
                <w:color w:val="000000"/>
              </w:rPr>
            </w:pPr>
            <w:r>
              <w:rPr>
                <w:rFonts w:ascii="Times New Roman" w:hAnsi="Times New Roman"/>
                <w:color w:val="000000"/>
              </w:rPr>
              <w:t>97.33 (71.501)</w:t>
            </w:r>
          </w:p>
        </w:tc>
        <w:tc>
          <w:tcPr>
            <w:tcW w:w="2018" w:type="dxa"/>
            <w:tcBorders>
              <w:top w:val="nil"/>
              <w:left w:val="nil"/>
              <w:bottom w:val="nil"/>
              <w:right w:val="nil"/>
            </w:tcBorders>
            <w:shd w:val="clear" w:color="auto" w:fill="FFFFFF"/>
          </w:tcPr>
          <w:p w14:paraId="6184DA8D" w14:textId="77777777" w:rsidR="003B339B" w:rsidRDefault="001A749B">
            <w:pPr>
              <w:adjustRightInd w:val="0"/>
              <w:jc w:val="center"/>
              <w:rPr>
                <w:rFonts w:ascii="Times New Roman" w:hAnsi="Times New Roman"/>
                <w:color w:val="000000"/>
              </w:rPr>
            </w:pPr>
            <w:r>
              <w:rPr>
                <w:rFonts w:ascii="Times New Roman" w:hAnsi="Times New Roman"/>
                <w:color w:val="000000"/>
              </w:rPr>
              <w:t>67.00 (46.00, 179.00)</w:t>
            </w:r>
          </w:p>
        </w:tc>
        <w:tc>
          <w:tcPr>
            <w:tcW w:w="1176" w:type="dxa"/>
            <w:tcBorders>
              <w:top w:val="nil"/>
              <w:left w:val="nil"/>
              <w:bottom w:val="nil"/>
              <w:right w:val="nil"/>
            </w:tcBorders>
            <w:shd w:val="clear" w:color="auto" w:fill="FFFFFF"/>
          </w:tcPr>
          <w:p w14:paraId="6184DA8E" w14:textId="77777777" w:rsidR="003B339B" w:rsidRDefault="001A749B">
            <w:pPr>
              <w:adjustRightInd w:val="0"/>
              <w:jc w:val="center"/>
              <w:rPr>
                <w:rFonts w:ascii="Times New Roman" w:hAnsi="Times New Roman"/>
                <w:color w:val="000000"/>
              </w:rPr>
            </w:pPr>
            <w:r>
              <w:rPr>
                <w:rFonts w:ascii="Times New Roman" w:hAnsi="Times New Roman"/>
                <w:color w:val="000000"/>
              </w:rPr>
              <w:t>46.0, 179.0</w:t>
            </w:r>
          </w:p>
        </w:tc>
        <w:tc>
          <w:tcPr>
            <w:tcW w:w="398" w:type="dxa"/>
            <w:tcBorders>
              <w:top w:val="nil"/>
              <w:left w:val="nil"/>
              <w:bottom w:val="nil"/>
              <w:right w:val="nil"/>
            </w:tcBorders>
            <w:shd w:val="clear" w:color="auto" w:fill="FFFFFF"/>
          </w:tcPr>
          <w:p w14:paraId="6184DA8F"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A90" w14:textId="77777777" w:rsidR="003B339B" w:rsidRDefault="001A749B">
            <w:pPr>
              <w:adjustRightInd w:val="0"/>
              <w:jc w:val="center"/>
              <w:rPr>
                <w:rFonts w:ascii="Times New Roman" w:hAnsi="Times New Roman"/>
                <w:color w:val="000000"/>
              </w:rPr>
            </w:pPr>
            <w:r>
              <w:rPr>
                <w:rFonts w:ascii="Times New Roman" w:hAnsi="Times New Roman"/>
                <w:color w:val="000000"/>
              </w:rPr>
              <w:t>-45.67 (72.072)</w:t>
            </w:r>
          </w:p>
        </w:tc>
        <w:tc>
          <w:tcPr>
            <w:tcW w:w="2018" w:type="dxa"/>
            <w:tcBorders>
              <w:top w:val="nil"/>
              <w:left w:val="nil"/>
              <w:bottom w:val="nil"/>
              <w:right w:val="nil"/>
            </w:tcBorders>
            <w:shd w:val="clear" w:color="auto" w:fill="FFFFFF"/>
          </w:tcPr>
          <w:p w14:paraId="6184DA91" w14:textId="77777777" w:rsidR="003B339B" w:rsidRDefault="001A749B">
            <w:pPr>
              <w:adjustRightInd w:val="0"/>
              <w:jc w:val="center"/>
              <w:rPr>
                <w:rFonts w:ascii="Times New Roman" w:hAnsi="Times New Roman"/>
                <w:color w:val="000000"/>
              </w:rPr>
            </w:pPr>
            <w:r>
              <w:rPr>
                <w:rFonts w:ascii="Times New Roman" w:hAnsi="Times New Roman"/>
                <w:color w:val="000000"/>
              </w:rPr>
              <w:t>-15.00 (-128.00, 6.00)</w:t>
            </w:r>
          </w:p>
        </w:tc>
        <w:tc>
          <w:tcPr>
            <w:tcW w:w="1176" w:type="dxa"/>
            <w:tcBorders>
              <w:top w:val="nil"/>
              <w:left w:val="nil"/>
              <w:bottom w:val="nil"/>
              <w:right w:val="nil"/>
            </w:tcBorders>
            <w:shd w:val="clear" w:color="auto" w:fill="FFFFFF"/>
          </w:tcPr>
          <w:p w14:paraId="6184DA92" w14:textId="77777777" w:rsidR="003B339B" w:rsidRDefault="001A749B">
            <w:pPr>
              <w:adjustRightInd w:val="0"/>
              <w:jc w:val="center"/>
              <w:rPr>
                <w:rFonts w:ascii="Times New Roman" w:hAnsi="Times New Roman"/>
                <w:color w:val="000000"/>
              </w:rPr>
            </w:pPr>
            <w:r>
              <w:rPr>
                <w:rFonts w:ascii="Times New Roman" w:hAnsi="Times New Roman"/>
                <w:color w:val="000000"/>
              </w:rPr>
              <w:t>-128.0, 6.0</w:t>
            </w:r>
          </w:p>
        </w:tc>
      </w:tr>
      <w:tr w:rsidR="003B339B" w14:paraId="6184DA9E" w14:textId="77777777">
        <w:trPr>
          <w:cantSplit/>
        </w:trPr>
        <w:tc>
          <w:tcPr>
            <w:tcW w:w="2138" w:type="dxa"/>
            <w:tcBorders>
              <w:top w:val="nil"/>
              <w:left w:val="nil"/>
              <w:bottom w:val="nil"/>
              <w:right w:val="nil"/>
            </w:tcBorders>
            <w:shd w:val="clear" w:color="auto" w:fill="FFFFFF"/>
          </w:tcPr>
          <w:p w14:paraId="6184DA9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95"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A9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A97" w14:textId="77777777" w:rsidR="003B339B" w:rsidRDefault="001A749B">
            <w:pPr>
              <w:adjustRightInd w:val="0"/>
              <w:jc w:val="center"/>
              <w:rPr>
                <w:rFonts w:ascii="Times New Roman" w:hAnsi="Times New Roman"/>
                <w:color w:val="000000"/>
              </w:rPr>
            </w:pPr>
            <w:r>
              <w:rPr>
                <w:rFonts w:ascii="Times New Roman" w:hAnsi="Times New Roman"/>
                <w:color w:val="000000"/>
              </w:rPr>
              <w:t>127.50 (99.702)</w:t>
            </w:r>
          </w:p>
        </w:tc>
        <w:tc>
          <w:tcPr>
            <w:tcW w:w="2018" w:type="dxa"/>
            <w:tcBorders>
              <w:top w:val="nil"/>
              <w:left w:val="nil"/>
              <w:bottom w:val="nil"/>
              <w:right w:val="nil"/>
            </w:tcBorders>
            <w:shd w:val="clear" w:color="auto" w:fill="FFFFFF"/>
          </w:tcPr>
          <w:p w14:paraId="6184DA98" w14:textId="77777777" w:rsidR="003B339B" w:rsidRDefault="001A749B">
            <w:pPr>
              <w:adjustRightInd w:val="0"/>
              <w:jc w:val="center"/>
              <w:rPr>
                <w:rFonts w:ascii="Times New Roman" w:hAnsi="Times New Roman"/>
                <w:color w:val="000000"/>
              </w:rPr>
            </w:pPr>
            <w:r>
              <w:rPr>
                <w:rFonts w:ascii="Times New Roman" w:hAnsi="Times New Roman"/>
                <w:color w:val="000000"/>
              </w:rPr>
              <w:t>127.50 (57.00, 198.00)</w:t>
            </w:r>
          </w:p>
        </w:tc>
        <w:tc>
          <w:tcPr>
            <w:tcW w:w="1176" w:type="dxa"/>
            <w:tcBorders>
              <w:top w:val="nil"/>
              <w:left w:val="nil"/>
              <w:bottom w:val="nil"/>
              <w:right w:val="nil"/>
            </w:tcBorders>
            <w:shd w:val="clear" w:color="auto" w:fill="FFFFFF"/>
          </w:tcPr>
          <w:p w14:paraId="6184DA99" w14:textId="77777777" w:rsidR="003B339B" w:rsidRDefault="001A749B">
            <w:pPr>
              <w:adjustRightInd w:val="0"/>
              <w:jc w:val="center"/>
              <w:rPr>
                <w:rFonts w:ascii="Times New Roman" w:hAnsi="Times New Roman"/>
                <w:color w:val="000000"/>
              </w:rPr>
            </w:pPr>
            <w:r>
              <w:rPr>
                <w:rFonts w:ascii="Times New Roman" w:hAnsi="Times New Roman"/>
                <w:color w:val="000000"/>
              </w:rPr>
              <w:t>57.0, 198.0</w:t>
            </w:r>
          </w:p>
        </w:tc>
        <w:tc>
          <w:tcPr>
            <w:tcW w:w="398" w:type="dxa"/>
            <w:tcBorders>
              <w:top w:val="nil"/>
              <w:left w:val="nil"/>
              <w:bottom w:val="nil"/>
              <w:right w:val="nil"/>
            </w:tcBorders>
            <w:shd w:val="clear" w:color="auto" w:fill="FFFFFF"/>
          </w:tcPr>
          <w:p w14:paraId="6184DA9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A9B" w14:textId="77777777" w:rsidR="003B339B" w:rsidRDefault="001A749B">
            <w:pPr>
              <w:adjustRightInd w:val="0"/>
              <w:jc w:val="center"/>
              <w:rPr>
                <w:rFonts w:ascii="Times New Roman" w:hAnsi="Times New Roman"/>
                <w:color w:val="000000"/>
              </w:rPr>
            </w:pPr>
            <w:r>
              <w:rPr>
                <w:rFonts w:ascii="Times New Roman" w:hAnsi="Times New Roman"/>
                <w:color w:val="000000"/>
              </w:rPr>
              <w:t>-46.00 (89.095)</w:t>
            </w:r>
          </w:p>
        </w:tc>
        <w:tc>
          <w:tcPr>
            <w:tcW w:w="2018" w:type="dxa"/>
            <w:tcBorders>
              <w:top w:val="nil"/>
              <w:left w:val="nil"/>
              <w:bottom w:val="nil"/>
              <w:right w:val="nil"/>
            </w:tcBorders>
            <w:shd w:val="clear" w:color="auto" w:fill="FFFFFF"/>
          </w:tcPr>
          <w:p w14:paraId="6184DA9C" w14:textId="77777777" w:rsidR="003B339B" w:rsidRDefault="001A749B">
            <w:pPr>
              <w:adjustRightInd w:val="0"/>
              <w:jc w:val="center"/>
              <w:rPr>
                <w:rFonts w:ascii="Times New Roman" w:hAnsi="Times New Roman"/>
                <w:color w:val="000000"/>
              </w:rPr>
            </w:pPr>
            <w:r>
              <w:rPr>
                <w:rFonts w:ascii="Times New Roman" w:hAnsi="Times New Roman"/>
                <w:color w:val="000000"/>
              </w:rPr>
              <w:t>-46.00 (-109.00, 17.00)</w:t>
            </w:r>
          </w:p>
        </w:tc>
        <w:tc>
          <w:tcPr>
            <w:tcW w:w="1176" w:type="dxa"/>
            <w:tcBorders>
              <w:top w:val="nil"/>
              <w:left w:val="nil"/>
              <w:bottom w:val="nil"/>
              <w:right w:val="nil"/>
            </w:tcBorders>
            <w:shd w:val="clear" w:color="auto" w:fill="FFFFFF"/>
          </w:tcPr>
          <w:p w14:paraId="6184DA9D" w14:textId="77777777" w:rsidR="003B339B" w:rsidRDefault="001A749B">
            <w:pPr>
              <w:adjustRightInd w:val="0"/>
              <w:jc w:val="center"/>
              <w:rPr>
                <w:rFonts w:ascii="Times New Roman" w:hAnsi="Times New Roman"/>
                <w:color w:val="000000"/>
              </w:rPr>
            </w:pPr>
            <w:r>
              <w:rPr>
                <w:rFonts w:ascii="Times New Roman" w:hAnsi="Times New Roman"/>
                <w:color w:val="000000"/>
              </w:rPr>
              <w:t>-109.0, 17.0</w:t>
            </w:r>
          </w:p>
        </w:tc>
      </w:tr>
      <w:tr w:rsidR="003B339B" w14:paraId="6184DAA9" w14:textId="77777777">
        <w:trPr>
          <w:cantSplit/>
        </w:trPr>
        <w:tc>
          <w:tcPr>
            <w:tcW w:w="2138" w:type="dxa"/>
            <w:tcBorders>
              <w:top w:val="nil"/>
              <w:left w:val="nil"/>
              <w:bottom w:val="nil"/>
              <w:right w:val="nil"/>
            </w:tcBorders>
            <w:shd w:val="clear" w:color="auto" w:fill="FFFFFF"/>
          </w:tcPr>
          <w:p w14:paraId="6184DA9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A0"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AA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AA2" w14:textId="77777777" w:rsidR="003B339B" w:rsidRDefault="001A749B">
            <w:pPr>
              <w:adjustRightInd w:val="0"/>
              <w:jc w:val="center"/>
              <w:rPr>
                <w:rFonts w:ascii="Times New Roman" w:hAnsi="Times New Roman"/>
                <w:color w:val="000000"/>
              </w:rPr>
            </w:pPr>
            <w:r>
              <w:rPr>
                <w:rFonts w:ascii="Times New Roman" w:hAnsi="Times New Roman"/>
                <w:color w:val="000000"/>
              </w:rPr>
              <w:t>152.00 (135.765)</w:t>
            </w:r>
          </w:p>
        </w:tc>
        <w:tc>
          <w:tcPr>
            <w:tcW w:w="2018" w:type="dxa"/>
            <w:tcBorders>
              <w:top w:val="nil"/>
              <w:left w:val="nil"/>
              <w:bottom w:val="nil"/>
              <w:right w:val="nil"/>
            </w:tcBorders>
            <w:shd w:val="clear" w:color="auto" w:fill="FFFFFF"/>
          </w:tcPr>
          <w:p w14:paraId="6184DAA3" w14:textId="77777777" w:rsidR="003B339B" w:rsidRDefault="001A749B">
            <w:pPr>
              <w:adjustRightInd w:val="0"/>
              <w:jc w:val="center"/>
              <w:rPr>
                <w:rFonts w:ascii="Times New Roman" w:hAnsi="Times New Roman"/>
                <w:color w:val="000000"/>
              </w:rPr>
            </w:pPr>
            <w:r>
              <w:rPr>
                <w:rFonts w:ascii="Times New Roman" w:hAnsi="Times New Roman"/>
                <w:color w:val="000000"/>
              </w:rPr>
              <w:t>152.00 (56.00, 248.00)</w:t>
            </w:r>
          </w:p>
        </w:tc>
        <w:tc>
          <w:tcPr>
            <w:tcW w:w="1176" w:type="dxa"/>
            <w:tcBorders>
              <w:top w:val="nil"/>
              <w:left w:val="nil"/>
              <w:bottom w:val="nil"/>
              <w:right w:val="nil"/>
            </w:tcBorders>
            <w:shd w:val="clear" w:color="auto" w:fill="FFFFFF"/>
          </w:tcPr>
          <w:p w14:paraId="6184DAA4" w14:textId="77777777" w:rsidR="003B339B" w:rsidRDefault="001A749B">
            <w:pPr>
              <w:adjustRightInd w:val="0"/>
              <w:jc w:val="center"/>
              <w:rPr>
                <w:rFonts w:ascii="Times New Roman" w:hAnsi="Times New Roman"/>
                <w:color w:val="000000"/>
              </w:rPr>
            </w:pPr>
            <w:r>
              <w:rPr>
                <w:rFonts w:ascii="Times New Roman" w:hAnsi="Times New Roman"/>
                <w:color w:val="000000"/>
              </w:rPr>
              <w:t>56.0, 248.0</w:t>
            </w:r>
          </w:p>
        </w:tc>
        <w:tc>
          <w:tcPr>
            <w:tcW w:w="398" w:type="dxa"/>
            <w:tcBorders>
              <w:top w:val="nil"/>
              <w:left w:val="nil"/>
              <w:bottom w:val="nil"/>
              <w:right w:val="nil"/>
            </w:tcBorders>
            <w:shd w:val="clear" w:color="auto" w:fill="FFFFFF"/>
          </w:tcPr>
          <w:p w14:paraId="6184DAA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AA6" w14:textId="77777777" w:rsidR="003B339B" w:rsidRDefault="001A749B">
            <w:pPr>
              <w:adjustRightInd w:val="0"/>
              <w:jc w:val="center"/>
              <w:rPr>
                <w:rFonts w:ascii="Times New Roman" w:hAnsi="Times New Roman"/>
                <w:color w:val="000000"/>
              </w:rPr>
            </w:pPr>
            <w:r>
              <w:rPr>
                <w:rFonts w:ascii="Times New Roman" w:hAnsi="Times New Roman"/>
                <w:color w:val="000000"/>
              </w:rPr>
              <w:t>-21.50 (53.033)</w:t>
            </w:r>
          </w:p>
        </w:tc>
        <w:tc>
          <w:tcPr>
            <w:tcW w:w="2018" w:type="dxa"/>
            <w:tcBorders>
              <w:top w:val="nil"/>
              <w:left w:val="nil"/>
              <w:bottom w:val="nil"/>
              <w:right w:val="nil"/>
            </w:tcBorders>
            <w:shd w:val="clear" w:color="auto" w:fill="FFFFFF"/>
          </w:tcPr>
          <w:p w14:paraId="6184DAA7" w14:textId="77777777" w:rsidR="003B339B" w:rsidRDefault="001A749B">
            <w:pPr>
              <w:adjustRightInd w:val="0"/>
              <w:jc w:val="center"/>
              <w:rPr>
                <w:rFonts w:ascii="Times New Roman" w:hAnsi="Times New Roman"/>
                <w:color w:val="000000"/>
              </w:rPr>
            </w:pPr>
            <w:r>
              <w:rPr>
                <w:rFonts w:ascii="Times New Roman" w:hAnsi="Times New Roman"/>
                <w:color w:val="000000"/>
              </w:rPr>
              <w:t>-21.50 (-59.00, 16.00)</w:t>
            </w:r>
          </w:p>
        </w:tc>
        <w:tc>
          <w:tcPr>
            <w:tcW w:w="1176" w:type="dxa"/>
            <w:tcBorders>
              <w:top w:val="nil"/>
              <w:left w:val="nil"/>
              <w:bottom w:val="nil"/>
              <w:right w:val="nil"/>
            </w:tcBorders>
            <w:shd w:val="clear" w:color="auto" w:fill="FFFFFF"/>
          </w:tcPr>
          <w:p w14:paraId="6184DAA8" w14:textId="77777777" w:rsidR="003B339B" w:rsidRDefault="001A749B">
            <w:pPr>
              <w:adjustRightInd w:val="0"/>
              <w:jc w:val="center"/>
              <w:rPr>
                <w:rFonts w:ascii="Times New Roman" w:hAnsi="Times New Roman"/>
                <w:color w:val="000000"/>
              </w:rPr>
            </w:pPr>
            <w:r>
              <w:rPr>
                <w:rFonts w:ascii="Times New Roman" w:hAnsi="Times New Roman"/>
                <w:color w:val="000000"/>
              </w:rPr>
              <w:t>-59.0, 16.0</w:t>
            </w:r>
          </w:p>
        </w:tc>
      </w:tr>
      <w:tr w:rsidR="003B339B" w14:paraId="6184DAB4" w14:textId="77777777">
        <w:trPr>
          <w:cantSplit/>
        </w:trPr>
        <w:tc>
          <w:tcPr>
            <w:tcW w:w="2138" w:type="dxa"/>
            <w:tcBorders>
              <w:top w:val="nil"/>
              <w:left w:val="nil"/>
              <w:bottom w:val="nil"/>
              <w:right w:val="nil"/>
            </w:tcBorders>
            <w:shd w:val="clear" w:color="auto" w:fill="FFFFFF"/>
          </w:tcPr>
          <w:p w14:paraId="6184DAA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AB"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AA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AAD" w14:textId="77777777" w:rsidR="003B339B" w:rsidRDefault="001A749B">
            <w:pPr>
              <w:adjustRightInd w:val="0"/>
              <w:jc w:val="center"/>
              <w:rPr>
                <w:rFonts w:ascii="Times New Roman" w:hAnsi="Times New Roman"/>
                <w:color w:val="000000"/>
              </w:rPr>
            </w:pPr>
            <w:r>
              <w:rPr>
                <w:rFonts w:ascii="Times New Roman" w:hAnsi="Times New Roman"/>
                <w:color w:val="000000"/>
              </w:rPr>
              <w:t>108.00 (74.953)</w:t>
            </w:r>
          </w:p>
        </w:tc>
        <w:tc>
          <w:tcPr>
            <w:tcW w:w="2018" w:type="dxa"/>
            <w:tcBorders>
              <w:top w:val="nil"/>
              <w:left w:val="nil"/>
              <w:bottom w:val="nil"/>
              <w:right w:val="nil"/>
            </w:tcBorders>
            <w:shd w:val="clear" w:color="auto" w:fill="FFFFFF"/>
          </w:tcPr>
          <w:p w14:paraId="6184DAAE" w14:textId="77777777" w:rsidR="003B339B" w:rsidRDefault="001A749B">
            <w:pPr>
              <w:adjustRightInd w:val="0"/>
              <w:jc w:val="center"/>
              <w:rPr>
                <w:rFonts w:ascii="Times New Roman" w:hAnsi="Times New Roman"/>
                <w:color w:val="000000"/>
              </w:rPr>
            </w:pPr>
            <w:r>
              <w:rPr>
                <w:rFonts w:ascii="Times New Roman" w:hAnsi="Times New Roman"/>
                <w:color w:val="000000"/>
              </w:rPr>
              <w:t>108.00 (55.00, 161.00)</w:t>
            </w:r>
          </w:p>
        </w:tc>
        <w:tc>
          <w:tcPr>
            <w:tcW w:w="1176" w:type="dxa"/>
            <w:tcBorders>
              <w:top w:val="nil"/>
              <w:left w:val="nil"/>
              <w:bottom w:val="nil"/>
              <w:right w:val="nil"/>
            </w:tcBorders>
            <w:shd w:val="clear" w:color="auto" w:fill="FFFFFF"/>
          </w:tcPr>
          <w:p w14:paraId="6184DAAF" w14:textId="77777777" w:rsidR="003B339B" w:rsidRDefault="001A749B">
            <w:pPr>
              <w:adjustRightInd w:val="0"/>
              <w:jc w:val="center"/>
              <w:rPr>
                <w:rFonts w:ascii="Times New Roman" w:hAnsi="Times New Roman"/>
                <w:color w:val="000000"/>
              </w:rPr>
            </w:pPr>
            <w:r>
              <w:rPr>
                <w:rFonts w:ascii="Times New Roman" w:hAnsi="Times New Roman"/>
                <w:color w:val="000000"/>
              </w:rPr>
              <w:t>55.0, 161.0</w:t>
            </w:r>
          </w:p>
        </w:tc>
        <w:tc>
          <w:tcPr>
            <w:tcW w:w="398" w:type="dxa"/>
            <w:tcBorders>
              <w:top w:val="nil"/>
              <w:left w:val="nil"/>
              <w:bottom w:val="nil"/>
              <w:right w:val="nil"/>
            </w:tcBorders>
            <w:shd w:val="clear" w:color="auto" w:fill="FFFFFF"/>
          </w:tcPr>
          <w:p w14:paraId="6184DAB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AB1" w14:textId="77777777" w:rsidR="003B339B" w:rsidRDefault="001A749B">
            <w:pPr>
              <w:adjustRightInd w:val="0"/>
              <w:jc w:val="center"/>
              <w:rPr>
                <w:rFonts w:ascii="Times New Roman" w:hAnsi="Times New Roman"/>
                <w:color w:val="000000"/>
              </w:rPr>
            </w:pPr>
            <w:r>
              <w:rPr>
                <w:rFonts w:ascii="Times New Roman" w:hAnsi="Times New Roman"/>
                <w:color w:val="000000"/>
              </w:rPr>
              <w:t>-65.50 (113.844)</w:t>
            </w:r>
          </w:p>
        </w:tc>
        <w:tc>
          <w:tcPr>
            <w:tcW w:w="2018" w:type="dxa"/>
            <w:tcBorders>
              <w:top w:val="nil"/>
              <w:left w:val="nil"/>
              <w:bottom w:val="nil"/>
              <w:right w:val="nil"/>
            </w:tcBorders>
            <w:shd w:val="clear" w:color="auto" w:fill="FFFFFF"/>
          </w:tcPr>
          <w:p w14:paraId="6184DAB2" w14:textId="77777777" w:rsidR="003B339B" w:rsidRDefault="001A749B">
            <w:pPr>
              <w:adjustRightInd w:val="0"/>
              <w:jc w:val="center"/>
              <w:rPr>
                <w:rFonts w:ascii="Times New Roman" w:hAnsi="Times New Roman"/>
                <w:color w:val="000000"/>
              </w:rPr>
            </w:pPr>
            <w:r>
              <w:rPr>
                <w:rFonts w:ascii="Times New Roman" w:hAnsi="Times New Roman"/>
                <w:color w:val="000000"/>
              </w:rPr>
              <w:t>-65.50 (-146.00, 15.00)</w:t>
            </w:r>
          </w:p>
        </w:tc>
        <w:tc>
          <w:tcPr>
            <w:tcW w:w="1176" w:type="dxa"/>
            <w:tcBorders>
              <w:top w:val="nil"/>
              <w:left w:val="nil"/>
              <w:bottom w:val="nil"/>
              <w:right w:val="nil"/>
            </w:tcBorders>
            <w:shd w:val="clear" w:color="auto" w:fill="FFFFFF"/>
          </w:tcPr>
          <w:p w14:paraId="6184DAB3" w14:textId="77777777" w:rsidR="003B339B" w:rsidRDefault="001A749B">
            <w:pPr>
              <w:adjustRightInd w:val="0"/>
              <w:jc w:val="center"/>
              <w:rPr>
                <w:rFonts w:ascii="Times New Roman" w:hAnsi="Times New Roman"/>
                <w:color w:val="000000"/>
              </w:rPr>
            </w:pPr>
            <w:r>
              <w:rPr>
                <w:rFonts w:ascii="Times New Roman" w:hAnsi="Times New Roman"/>
                <w:color w:val="000000"/>
              </w:rPr>
              <w:t>-146.0, 15.0</w:t>
            </w:r>
          </w:p>
        </w:tc>
      </w:tr>
      <w:tr w:rsidR="003B339B" w14:paraId="6184DABF" w14:textId="77777777">
        <w:trPr>
          <w:cantSplit/>
        </w:trPr>
        <w:tc>
          <w:tcPr>
            <w:tcW w:w="2138" w:type="dxa"/>
            <w:tcBorders>
              <w:top w:val="nil"/>
              <w:left w:val="nil"/>
              <w:bottom w:val="nil"/>
              <w:right w:val="nil"/>
            </w:tcBorders>
            <w:shd w:val="clear" w:color="auto" w:fill="FFFFFF"/>
          </w:tcPr>
          <w:p w14:paraId="6184DAB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B6"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AB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AB8" w14:textId="77777777" w:rsidR="003B339B" w:rsidRDefault="001A749B">
            <w:pPr>
              <w:adjustRightInd w:val="0"/>
              <w:jc w:val="center"/>
              <w:rPr>
                <w:rFonts w:ascii="Times New Roman" w:hAnsi="Times New Roman"/>
                <w:color w:val="000000"/>
              </w:rPr>
            </w:pPr>
            <w:r>
              <w:rPr>
                <w:rFonts w:ascii="Times New Roman" w:hAnsi="Times New Roman"/>
                <w:color w:val="000000"/>
              </w:rPr>
              <w:t>132.00 (107.480)</w:t>
            </w:r>
          </w:p>
        </w:tc>
        <w:tc>
          <w:tcPr>
            <w:tcW w:w="2018" w:type="dxa"/>
            <w:tcBorders>
              <w:top w:val="nil"/>
              <w:left w:val="nil"/>
              <w:bottom w:val="nil"/>
              <w:right w:val="nil"/>
            </w:tcBorders>
            <w:shd w:val="clear" w:color="auto" w:fill="FFFFFF"/>
          </w:tcPr>
          <w:p w14:paraId="6184DAB9" w14:textId="77777777" w:rsidR="003B339B" w:rsidRDefault="001A749B">
            <w:pPr>
              <w:adjustRightInd w:val="0"/>
              <w:jc w:val="center"/>
              <w:rPr>
                <w:rFonts w:ascii="Times New Roman" w:hAnsi="Times New Roman"/>
                <w:color w:val="000000"/>
              </w:rPr>
            </w:pPr>
            <w:r>
              <w:rPr>
                <w:rFonts w:ascii="Times New Roman" w:hAnsi="Times New Roman"/>
                <w:color w:val="000000"/>
              </w:rPr>
              <w:t>132.00 (56.00, 208.00)</w:t>
            </w:r>
          </w:p>
        </w:tc>
        <w:tc>
          <w:tcPr>
            <w:tcW w:w="1176" w:type="dxa"/>
            <w:tcBorders>
              <w:top w:val="nil"/>
              <w:left w:val="nil"/>
              <w:bottom w:val="nil"/>
              <w:right w:val="nil"/>
            </w:tcBorders>
            <w:shd w:val="clear" w:color="auto" w:fill="FFFFFF"/>
          </w:tcPr>
          <w:p w14:paraId="6184DABA" w14:textId="77777777" w:rsidR="003B339B" w:rsidRDefault="001A749B">
            <w:pPr>
              <w:adjustRightInd w:val="0"/>
              <w:jc w:val="center"/>
              <w:rPr>
                <w:rFonts w:ascii="Times New Roman" w:hAnsi="Times New Roman"/>
                <w:color w:val="000000"/>
              </w:rPr>
            </w:pPr>
            <w:r>
              <w:rPr>
                <w:rFonts w:ascii="Times New Roman" w:hAnsi="Times New Roman"/>
                <w:color w:val="000000"/>
              </w:rPr>
              <w:t>56.0, 208.0</w:t>
            </w:r>
          </w:p>
        </w:tc>
        <w:tc>
          <w:tcPr>
            <w:tcW w:w="398" w:type="dxa"/>
            <w:tcBorders>
              <w:top w:val="nil"/>
              <w:left w:val="nil"/>
              <w:bottom w:val="nil"/>
              <w:right w:val="nil"/>
            </w:tcBorders>
            <w:shd w:val="clear" w:color="auto" w:fill="FFFFFF"/>
          </w:tcPr>
          <w:p w14:paraId="6184DAB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ABC" w14:textId="77777777" w:rsidR="003B339B" w:rsidRDefault="001A749B">
            <w:pPr>
              <w:adjustRightInd w:val="0"/>
              <w:jc w:val="center"/>
              <w:rPr>
                <w:rFonts w:ascii="Times New Roman" w:hAnsi="Times New Roman"/>
                <w:color w:val="000000"/>
              </w:rPr>
            </w:pPr>
            <w:r>
              <w:rPr>
                <w:rFonts w:ascii="Times New Roman" w:hAnsi="Times New Roman"/>
                <w:color w:val="000000"/>
              </w:rPr>
              <w:t>-41.50 (81.317)</w:t>
            </w:r>
          </w:p>
        </w:tc>
        <w:tc>
          <w:tcPr>
            <w:tcW w:w="2018" w:type="dxa"/>
            <w:tcBorders>
              <w:top w:val="nil"/>
              <w:left w:val="nil"/>
              <w:bottom w:val="nil"/>
              <w:right w:val="nil"/>
            </w:tcBorders>
            <w:shd w:val="clear" w:color="auto" w:fill="FFFFFF"/>
          </w:tcPr>
          <w:p w14:paraId="6184DABD" w14:textId="77777777" w:rsidR="003B339B" w:rsidRDefault="001A749B">
            <w:pPr>
              <w:adjustRightInd w:val="0"/>
              <w:jc w:val="center"/>
              <w:rPr>
                <w:rFonts w:ascii="Times New Roman" w:hAnsi="Times New Roman"/>
                <w:color w:val="000000"/>
              </w:rPr>
            </w:pPr>
            <w:r>
              <w:rPr>
                <w:rFonts w:ascii="Times New Roman" w:hAnsi="Times New Roman"/>
                <w:color w:val="000000"/>
              </w:rPr>
              <w:t>-41.50 (-99.00, 16.00)</w:t>
            </w:r>
          </w:p>
        </w:tc>
        <w:tc>
          <w:tcPr>
            <w:tcW w:w="1176" w:type="dxa"/>
            <w:tcBorders>
              <w:top w:val="nil"/>
              <w:left w:val="nil"/>
              <w:bottom w:val="nil"/>
              <w:right w:val="nil"/>
            </w:tcBorders>
            <w:shd w:val="clear" w:color="auto" w:fill="FFFFFF"/>
          </w:tcPr>
          <w:p w14:paraId="6184DABE" w14:textId="77777777" w:rsidR="003B339B" w:rsidRDefault="001A749B">
            <w:pPr>
              <w:adjustRightInd w:val="0"/>
              <w:jc w:val="center"/>
              <w:rPr>
                <w:rFonts w:ascii="Times New Roman" w:hAnsi="Times New Roman"/>
                <w:color w:val="000000"/>
              </w:rPr>
            </w:pPr>
            <w:r>
              <w:rPr>
                <w:rFonts w:ascii="Times New Roman" w:hAnsi="Times New Roman"/>
                <w:color w:val="000000"/>
              </w:rPr>
              <w:t>-99.0, 16.0</w:t>
            </w:r>
          </w:p>
        </w:tc>
      </w:tr>
      <w:tr w:rsidR="003B339B" w14:paraId="6184DACA" w14:textId="77777777">
        <w:trPr>
          <w:cantSplit/>
        </w:trPr>
        <w:tc>
          <w:tcPr>
            <w:tcW w:w="2138" w:type="dxa"/>
            <w:tcBorders>
              <w:top w:val="nil"/>
              <w:left w:val="nil"/>
              <w:bottom w:val="nil"/>
              <w:right w:val="nil"/>
            </w:tcBorders>
            <w:shd w:val="clear" w:color="auto" w:fill="FFFFFF"/>
          </w:tcPr>
          <w:p w14:paraId="6184DAC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C1"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AC2"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AC3" w14:textId="77777777" w:rsidR="003B339B" w:rsidRDefault="001A749B">
            <w:pPr>
              <w:adjustRightInd w:val="0"/>
              <w:jc w:val="center"/>
              <w:rPr>
                <w:rFonts w:ascii="Times New Roman" w:hAnsi="Times New Roman"/>
                <w:color w:val="000000"/>
              </w:rPr>
            </w:pPr>
            <w:r>
              <w:rPr>
                <w:rFonts w:ascii="Times New Roman" w:hAnsi="Times New Roman"/>
                <w:color w:val="000000"/>
              </w:rPr>
              <w:t>160.00 (NA)</w:t>
            </w:r>
          </w:p>
        </w:tc>
        <w:tc>
          <w:tcPr>
            <w:tcW w:w="2018" w:type="dxa"/>
            <w:tcBorders>
              <w:top w:val="nil"/>
              <w:left w:val="nil"/>
              <w:bottom w:val="nil"/>
              <w:right w:val="nil"/>
            </w:tcBorders>
            <w:shd w:val="clear" w:color="auto" w:fill="FFFFFF"/>
          </w:tcPr>
          <w:p w14:paraId="6184DAC4" w14:textId="77777777" w:rsidR="003B339B" w:rsidRDefault="001A749B">
            <w:pPr>
              <w:adjustRightInd w:val="0"/>
              <w:jc w:val="center"/>
              <w:rPr>
                <w:rFonts w:ascii="Times New Roman" w:hAnsi="Times New Roman"/>
                <w:color w:val="000000"/>
              </w:rPr>
            </w:pPr>
            <w:r>
              <w:rPr>
                <w:rFonts w:ascii="Times New Roman" w:hAnsi="Times New Roman"/>
                <w:color w:val="000000"/>
              </w:rPr>
              <w:t>160.00 (160.00, 160.00)</w:t>
            </w:r>
          </w:p>
        </w:tc>
        <w:tc>
          <w:tcPr>
            <w:tcW w:w="1176" w:type="dxa"/>
            <w:tcBorders>
              <w:top w:val="nil"/>
              <w:left w:val="nil"/>
              <w:bottom w:val="nil"/>
              <w:right w:val="nil"/>
            </w:tcBorders>
            <w:shd w:val="clear" w:color="auto" w:fill="FFFFFF"/>
          </w:tcPr>
          <w:p w14:paraId="6184DAC5" w14:textId="77777777" w:rsidR="003B339B" w:rsidRDefault="001A749B">
            <w:pPr>
              <w:adjustRightInd w:val="0"/>
              <w:jc w:val="center"/>
              <w:rPr>
                <w:rFonts w:ascii="Times New Roman" w:hAnsi="Times New Roman"/>
                <w:color w:val="000000"/>
              </w:rPr>
            </w:pPr>
            <w:r>
              <w:rPr>
                <w:rFonts w:ascii="Times New Roman" w:hAnsi="Times New Roman"/>
                <w:color w:val="000000"/>
              </w:rPr>
              <w:t>160.0, 160.0</w:t>
            </w:r>
          </w:p>
        </w:tc>
        <w:tc>
          <w:tcPr>
            <w:tcW w:w="398" w:type="dxa"/>
            <w:tcBorders>
              <w:top w:val="nil"/>
              <w:left w:val="nil"/>
              <w:bottom w:val="nil"/>
              <w:right w:val="nil"/>
            </w:tcBorders>
            <w:shd w:val="clear" w:color="auto" w:fill="FFFFFF"/>
          </w:tcPr>
          <w:p w14:paraId="6184DAC6"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AC7" w14:textId="77777777" w:rsidR="003B339B" w:rsidRDefault="001A749B">
            <w:pPr>
              <w:adjustRightInd w:val="0"/>
              <w:jc w:val="center"/>
              <w:rPr>
                <w:rFonts w:ascii="Times New Roman" w:hAnsi="Times New Roman"/>
                <w:color w:val="000000"/>
              </w:rPr>
            </w:pPr>
            <w:r>
              <w:rPr>
                <w:rFonts w:ascii="Times New Roman" w:hAnsi="Times New Roman"/>
                <w:color w:val="000000"/>
              </w:rPr>
              <w:t>-147.00 (NA)</w:t>
            </w:r>
          </w:p>
        </w:tc>
        <w:tc>
          <w:tcPr>
            <w:tcW w:w="2018" w:type="dxa"/>
            <w:tcBorders>
              <w:top w:val="nil"/>
              <w:left w:val="nil"/>
              <w:bottom w:val="nil"/>
              <w:right w:val="nil"/>
            </w:tcBorders>
            <w:shd w:val="clear" w:color="auto" w:fill="FFFFFF"/>
          </w:tcPr>
          <w:p w14:paraId="6184DAC8" w14:textId="77777777" w:rsidR="003B339B" w:rsidRDefault="001A749B">
            <w:pPr>
              <w:adjustRightInd w:val="0"/>
              <w:jc w:val="center"/>
              <w:rPr>
                <w:rFonts w:ascii="Times New Roman" w:hAnsi="Times New Roman"/>
                <w:color w:val="000000"/>
              </w:rPr>
            </w:pPr>
            <w:r>
              <w:rPr>
                <w:rFonts w:ascii="Times New Roman" w:hAnsi="Times New Roman"/>
                <w:color w:val="000000"/>
              </w:rPr>
              <w:t>-147.00 (-147.00, -147.00)</w:t>
            </w:r>
          </w:p>
        </w:tc>
        <w:tc>
          <w:tcPr>
            <w:tcW w:w="1176" w:type="dxa"/>
            <w:tcBorders>
              <w:top w:val="nil"/>
              <w:left w:val="nil"/>
              <w:bottom w:val="nil"/>
              <w:right w:val="nil"/>
            </w:tcBorders>
            <w:shd w:val="clear" w:color="auto" w:fill="FFFFFF"/>
          </w:tcPr>
          <w:p w14:paraId="6184DAC9" w14:textId="77777777" w:rsidR="003B339B" w:rsidRDefault="001A749B">
            <w:pPr>
              <w:adjustRightInd w:val="0"/>
              <w:jc w:val="center"/>
              <w:rPr>
                <w:rFonts w:ascii="Times New Roman" w:hAnsi="Times New Roman"/>
                <w:color w:val="000000"/>
              </w:rPr>
            </w:pPr>
            <w:r>
              <w:rPr>
                <w:rFonts w:ascii="Times New Roman" w:hAnsi="Times New Roman"/>
                <w:color w:val="000000"/>
              </w:rPr>
              <w:t>-147.0, -147.0</w:t>
            </w:r>
          </w:p>
        </w:tc>
      </w:tr>
      <w:tr w:rsidR="003B339B" w14:paraId="6184DAD5" w14:textId="77777777">
        <w:trPr>
          <w:cantSplit/>
        </w:trPr>
        <w:tc>
          <w:tcPr>
            <w:tcW w:w="2138" w:type="dxa"/>
            <w:tcBorders>
              <w:top w:val="nil"/>
              <w:left w:val="nil"/>
              <w:bottom w:val="nil"/>
              <w:right w:val="nil"/>
            </w:tcBorders>
            <w:shd w:val="clear" w:color="auto" w:fill="FFFFFF"/>
          </w:tcPr>
          <w:p w14:paraId="6184DAC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ACC"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AC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ACE" w14:textId="77777777" w:rsidR="003B339B" w:rsidRDefault="001A749B">
            <w:pPr>
              <w:adjustRightInd w:val="0"/>
              <w:jc w:val="center"/>
              <w:rPr>
                <w:rFonts w:ascii="Times New Roman" w:hAnsi="Times New Roman"/>
                <w:color w:val="000000"/>
              </w:rPr>
            </w:pPr>
            <w:r>
              <w:rPr>
                <w:rFonts w:ascii="Times New Roman" w:hAnsi="Times New Roman"/>
                <w:color w:val="000000"/>
              </w:rPr>
              <w:t>183.00 (NA)</w:t>
            </w:r>
          </w:p>
        </w:tc>
        <w:tc>
          <w:tcPr>
            <w:tcW w:w="2018" w:type="dxa"/>
            <w:tcBorders>
              <w:top w:val="nil"/>
              <w:left w:val="nil"/>
              <w:bottom w:val="nil"/>
              <w:right w:val="nil"/>
            </w:tcBorders>
            <w:shd w:val="clear" w:color="auto" w:fill="FFFFFF"/>
          </w:tcPr>
          <w:p w14:paraId="6184DACF" w14:textId="77777777" w:rsidR="003B339B" w:rsidRDefault="001A749B">
            <w:pPr>
              <w:adjustRightInd w:val="0"/>
              <w:jc w:val="center"/>
              <w:rPr>
                <w:rFonts w:ascii="Times New Roman" w:hAnsi="Times New Roman"/>
                <w:color w:val="000000"/>
              </w:rPr>
            </w:pPr>
            <w:r>
              <w:rPr>
                <w:rFonts w:ascii="Times New Roman" w:hAnsi="Times New Roman"/>
                <w:color w:val="000000"/>
              </w:rPr>
              <w:t>183.00 (183.00, 183.00)</w:t>
            </w:r>
          </w:p>
        </w:tc>
        <w:tc>
          <w:tcPr>
            <w:tcW w:w="1176" w:type="dxa"/>
            <w:tcBorders>
              <w:top w:val="nil"/>
              <w:left w:val="nil"/>
              <w:bottom w:val="nil"/>
              <w:right w:val="nil"/>
            </w:tcBorders>
            <w:shd w:val="clear" w:color="auto" w:fill="FFFFFF"/>
          </w:tcPr>
          <w:p w14:paraId="6184DAD0" w14:textId="77777777" w:rsidR="003B339B" w:rsidRDefault="001A749B">
            <w:pPr>
              <w:adjustRightInd w:val="0"/>
              <w:jc w:val="center"/>
              <w:rPr>
                <w:rFonts w:ascii="Times New Roman" w:hAnsi="Times New Roman"/>
                <w:color w:val="000000"/>
              </w:rPr>
            </w:pPr>
            <w:r>
              <w:rPr>
                <w:rFonts w:ascii="Times New Roman" w:hAnsi="Times New Roman"/>
                <w:color w:val="000000"/>
              </w:rPr>
              <w:t>183.0, 183.0</w:t>
            </w:r>
          </w:p>
        </w:tc>
        <w:tc>
          <w:tcPr>
            <w:tcW w:w="398" w:type="dxa"/>
            <w:tcBorders>
              <w:top w:val="nil"/>
              <w:left w:val="nil"/>
              <w:bottom w:val="nil"/>
              <w:right w:val="nil"/>
            </w:tcBorders>
            <w:shd w:val="clear" w:color="auto" w:fill="FFFFFF"/>
          </w:tcPr>
          <w:p w14:paraId="6184DAD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AD2" w14:textId="77777777" w:rsidR="003B339B" w:rsidRDefault="001A749B">
            <w:pPr>
              <w:adjustRightInd w:val="0"/>
              <w:jc w:val="center"/>
              <w:rPr>
                <w:rFonts w:ascii="Times New Roman" w:hAnsi="Times New Roman"/>
                <w:color w:val="000000"/>
              </w:rPr>
            </w:pPr>
            <w:r>
              <w:rPr>
                <w:rFonts w:ascii="Times New Roman" w:hAnsi="Times New Roman"/>
                <w:color w:val="000000"/>
              </w:rPr>
              <w:t>-124.00 (NA)</w:t>
            </w:r>
          </w:p>
        </w:tc>
        <w:tc>
          <w:tcPr>
            <w:tcW w:w="2018" w:type="dxa"/>
            <w:tcBorders>
              <w:top w:val="nil"/>
              <w:left w:val="nil"/>
              <w:bottom w:val="nil"/>
              <w:right w:val="nil"/>
            </w:tcBorders>
            <w:shd w:val="clear" w:color="auto" w:fill="FFFFFF"/>
          </w:tcPr>
          <w:p w14:paraId="6184DAD3" w14:textId="77777777" w:rsidR="003B339B" w:rsidRDefault="001A749B">
            <w:pPr>
              <w:adjustRightInd w:val="0"/>
              <w:jc w:val="center"/>
              <w:rPr>
                <w:rFonts w:ascii="Times New Roman" w:hAnsi="Times New Roman"/>
                <w:color w:val="000000"/>
              </w:rPr>
            </w:pPr>
            <w:r>
              <w:rPr>
                <w:rFonts w:ascii="Times New Roman" w:hAnsi="Times New Roman"/>
                <w:color w:val="000000"/>
              </w:rPr>
              <w:t>-124.00 (-124.00, -124.00)</w:t>
            </w:r>
          </w:p>
        </w:tc>
        <w:tc>
          <w:tcPr>
            <w:tcW w:w="1176" w:type="dxa"/>
            <w:tcBorders>
              <w:top w:val="nil"/>
              <w:left w:val="nil"/>
              <w:bottom w:val="nil"/>
              <w:right w:val="nil"/>
            </w:tcBorders>
            <w:shd w:val="clear" w:color="auto" w:fill="FFFFFF"/>
          </w:tcPr>
          <w:p w14:paraId="6184DAD4" w14:textId="77777777" w:rsidR="003B339B" w:rsidRDefault="001A749B">
            <w:pPr>
              <w:adjustRightInd w:val="0"/>
              <w:jc w:val="center"/>
              <w:rPr>
                <w:rFonts w:ascii="Times New Roman" w:hAnsi="Times New Roman"/>
                <w:color w:val="000000"/>
              </w:rPr>
            </w:pPr>
            <w:r>
              <w:rPr>
                <w:rFonts w:ascii="Times New Roman" w:hAnsi="Times New Roman"/>
                <w:color w:val="000000"/>
              </w:rPr>
              <w:t>-124.0, -124.0</w:t>
            </w:r>
          </w:p>
        </w:tc>
      </w:tr>
      <w:tr w:rsidR="003B339B" w14:paraId="6184DAE0" w14:textId="77777777">
        <w:trPr>
          <w:cantSplit/>
        </w:trPr>
        <w:tc>
          <w:tcPr>
            <w:tcW w:w="2138" w:type="dxa"/>
            <w:tcBorders>
              <w:top w:val="nil"/>
              <w:left w:val="nil"/>
              <w:bottom w:val="single" w:sz="7" w:space="0" w:color="000000"/>
              <w:right w:val="nil"/>
            </w:tcBorders>
            <w:shd w:val="clear" w:color="auto" w:fill="FFFFFF"/>
          </w:tcPr>
          <w:p w14:paraId="6184DAD6" w14:textId="77777777" w:rsidR="003B339B" w:rsidRDefault="003B339B">
            <w:pPr>
              <w:adjustRightInd w:val="0"/>
              <w:rPr>
                <w:rFonts w:ascii="Times New Roman" w:hAnsi="Times New Roman"/>
                <w:color w:val="000000"/>
              </w:rPr>
            </w:pPr>
          </w:p>
        </w:tc>
        <w:tc>
          <w:tcPr>
            <w:tcW w:w="982" w:type="dxa"/>
            <w:tcBorders>
              <w:top w:val="nil"/>
              <w:left w:val="nil"/>
              <w:bottom w:val="single" w:sz="7" w:space="0" w:color="000000"/>
              <w:right w:val="nil"/>
            </w:tcBorders>
            <w:shd w:val="clear" w:color="auto" w:fill="FFFFFF"/>
          </w:tcPr>
          <w:p w14:paraId="6184DAD7"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single" w:sz="7" w:space="0" w:color="000000"/>
              <w:right w:val="nil"/>
            </w:tcBorders>
            <w:shd w:val="clear" w:color="auto" w:fill="FFFFFF"/>
          </w:tcPr>
          <w:p w14:paraId="6184DAD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single" w:sz="7" w:space="0" w:color="000000"/>
              <w:right w:val="nil"/>
            </w:tcBorders>
            <w:shd w:val="clear" w:color="auto" w:fill="FFFFFF"/>
          </w:tcPr>
          <w:p w14:paraId="6184DAD9" w14:textId="77777777" w:rsidR="003B339B" w:rsidRDefault="001A749B">
            <w:pPr>
              <w:adjustRightInd w:val="0"/>
              <w:jc w:val="center"/>
              <w:rPr>
                <w:rFonts w:ascii="Times New Roman" w:hAnsi="Times New Roman"/>
                <w:color w:val="000000"/>
              </w:rPr>
            </w:pPr>
            <w:r>
              <w:rPr>
                <w:rFonts w:ascii="Times New Roman" w:hAnsi="Times New Roman"/>
                <w:color w:val="000000"/>
              </w:rPr>
              <w:t>36.63 (15.126)</w:t>
            </w:r>
          </w:p>
        </w:tc>
        <w:tc>
          <w:tcPr>
            <w:tcW w:w="2018" w:type="dxa"/>
            <w:tcBorders>
              <w:top w:val="nil"/>
              <w:left w:val="nil"/>
              <w:bottom w:val="single" w:sz="7" w:space="0" w:color="000000"/>
              <w:right w:val="nil"/>
            </w:tcBorders>
            <w:shd w:val="clear" w:color="auto" w:fill="FFFFFF"/>
          </w:tcPr>
          <w:p w14:paraId="6184DADA" w14:textId="77777777" w:rsidR="003B339B" w:rsidRDefault="001A749B">
            <w:pPr>
              <w:adjustRightInd w:val="0"/>
              <w:jc w:val="center"/>
              <w:rPr>
                <w:rFonts w:ascii="Times New Roman" w:hAnsi="Times New Roman"/>
                <w:color w:val="000000"/>
              </w:rPr>
            </w:pPr>
            <w:r>
              <w:rPr>
                <w:rFonts w:ascii="Times New Roman" w:hAnsi="Times New Roman"/>
                <w:color w:val="000000"/>
              </w:rPr>
              <w:t>30.80 (27.75, 45.50)</w:t>
            </w:r>
          </w:p>
        </w:tc>
        <w:tc>
          <w:tcPr>
            <w:tcW w:w="1176" w:type="dxa"/>
            <w:tcBorders>
              <w:top w:val="nil"/>
              <w:left w:val="nil"/>
              <w:bottom w:val="single" w:sz="7" w:space="0" w:color="000000"/>
              <w:right w:val="nil"/>
            </w:tcBorders>
            <w:shd w:val="clear" w:color="auto" w:fill="FFFFFF"/>
          </w:tcPr>
          <w:p w14:paraId="6184DADB" w14:textId="77777777" w:rsidR="003B339B" w:rsidRDefault="001A749B">
            <w:pPr>
              <w:adjustRightInd w:val="0"/>
              <w:jc w:val="center"/>
              <w:rPr>
                <w:rFonts w:ascii="Times New Roman" w:hAnsi="Times New Roman"/>
                <w:color w:val="000000"/>
              </w:rPr>
            </w:pPr>
            <w:r>
              <w:rPr>
                <w:rFonts w:ascii="Times New Roman" w:hAnsi="Times New Roman"/>
                <w:color w:val="000000"/>
              </w:rPr>
              <w:t>25.9, 59.0</w:t>
            </w:r>
          </w:p>
        </w:tc>
        <w:tc>
          <w:tcPr>
            <w:tcW w:w="398" w:type="dxa"/>
            <w:tcBorders>
              <w:top w:val="nil"/>
              <w:left w:val="nil"/>
              <w:bottom w:val="single" w:sz="7" w:space="0" w:color="000000"/>
              <w:right w:val="nil"/>
            </w:tcBorders>
            <w:shd w:val="clear" w:color="auto" w:fill="FFFFFF"/>
          </w:tcPr>
          <w:p w14:paraId="6184DAD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single" w:sz="7" w:space="0" w:color="000000"/>
              <w:right w:val="nil"/>
            </w:tcBorders>
            <w:shd w:val="clear" w:color="auto" w:fill="FFFFFF"/>
          </w:tcPr>
          <w:p w14:paraId="6184DADD" w14:textId="77777777" w:rsidR="003B339B" w:rsidRDefault="001A749B">
            <w:pPr>
              <w:adjustRightInd w:val="0"/>
              <w:jc w:val="center"/>
              <w:rPr>
                <w:rFonts w:ascii="Times New Roman" w:hAnsi="Times New Roman"/>
                <w:color w:val="000000"/>
              </w:rPr>
            </w:pPr>
            <w:r>
              <w:rPr>
                <w:rFonts w:ascii="Times New Roman" w:hAnsi="Times New Roman"/>
                <w:color w:val="000000"/>
              </w:rPr>
              <w:t>-5.98 (7.794)</w:t>
            </w:r>
          </w:p>
        </w:tc>
        <w:tc>
          <w:tcPr>
            <w:tcW w:w="2018" w:type="dxa"/>
            <w:tcBorders>
              <w:top w:val="nil"/>
              <w:left w:val="nil"/>
              <w:bottom w:val="single" w:sz="7" w:space="0" w:color="000000"/>
              <w:right w:val="nil"/>
            </w:tcBorders>
            <w:shd w:val="clear" w:color="auto" w:fill="FFFFFF"/>
          </w:tcPr>
          <w:p w14:paraId="6184DADE" w14:textId="77777777" w:rsidR="003B339B" w:rsidRDefault="001A749B">
            <w:pPr>
              <w:adjustRightInd w:val="0"/>
              <w:jc w:val="center"/>
              <w:rPr>
                <w:rFonts w:ascii="Times New Roman" w:hAnsi="Times New Roman"/>
                <w:color w:val="000000"/>
              </w:rPr>
            </w:pPr>
            <w:r>
              <w:rPr>
                <w:rFonts w:ascii="Times New Roman" w:hAnsi="Times New Roman"/>
                <w:color w:val="000000"/>
              </w:rPr>
              <w:t>-2.65 (-10.30, -1.65)</w:t>
            </w:r>
          </w:p>
        </w:tc>
        <w:tc>
          <w:tcPr>
            <w:tcW w:w="1176" w:type="dxa"/>
            <w:tcBorders>
              <w:top w:val="nil"/>
              <w:left w:val="nil"/>
              <w:bottom w:val="single" w:sz="7" w:space="0" w:color="000000"/>
              <w:right w:val="nil"/>
            </w:tcBorders>
            <w:shd w:val="clear" w:color="auto" w:fill="FFFFFF"/>
          </w:tcPr>
          <w:p w14:paraId="6184DADF" w14:textId="77777777" w:rsidR="003B339B" w:rsidRDefault="001A749B">
            <w:pPr>
              <w:adjustRightInd w:val="0"/>
              <w:jc w:val="center"/>
              <w:rPr>
                <w:rFonts w:ascii="Times New Roman" w:hAnsi="Times New Roman"/>
                <w:color w:val="000000"/>
              </w:rPr>
            </w:pPr>
            <w:r>
              <w:rPr>
                <w:rFonts w:ascii="Times New Roman" w:hAnsi="Times New Roman"/>
                <w:color w:val="000000"/>
              </w:rPr>
              <w:t>-17.6, -1.0</w:t>
            </w:r>
          </w:p>
        </w:tc>
      </w:tr>
    </w:tbl>
    <w:p w14:paraId="6184DAE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NA = Not applicable.</w:t>
      </w:r>
    </w:p>
    <w:p w14:paraId="6184DAE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4DAE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6184DAE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DAE8" w14:textId="77777777">
        <w:trPr>
          <w:cantSplit/>
        </w:trPr>
        <w:tc>
          <w:tcPr>
            <w:tcW w:w="6000" w:type="dxa"/>
            <w:tcBorders>
              <w:top w:val="nil"/>
              <w:left w:val="nil"/>
              <w:bottom w:val="nil"/>
              <w:right w:val="nil"/>
            </w:tcBorders>
          </w:tcPr>
          <w:p w14:paraId="6184DAE5"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DAE6"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DAE7"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6184DAE9" w14:textId="77777777" w:rsidR="003B339B" w:rsidRDefault="003B339B">
      <w:pPr>
        <w:adjustRightInd w:val="0"/>
        <w:spacing w:before="10" w:after="10"/>
        <w:rPr>
          <w:rFonts w:ascii="Times New Roman" w:hAnsi="Times New Roman"/>
          <w:vanish/>
          <w:color w:val="000000"/>
          <w:specVanish/>
        </w:rPr>
      </w:pPr>
    </w:p>
    <w:p w14:paraId="6184DAEA" w14:textId="77777777" w:rsidR="003B339B" w:rsidRDefault="003B339B">
      <w:pPr>
        <w:adjustRightInd w:val="0"/>
        <w:jc w:val="center"/>
        <w:rPr>
          <w:rFonts w:hint="eastAsia"/>
          <w:sz w:val="24"/>
          <w:szCs w:val="24"/>
        </w:rPr>
        <w:sectPr w:rsidR="003B339B">
          <w:headerReference w:type="default" r:id="rId10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DAED" w14:textId="77777777">
        <w:trPr>
          <w:cantSplit/>
        </w:trPr>
        <w:tc>
          <w:tcPr>
            <w:tcW w:w="6000" w:type="dxa"/>
            <w:tcBorders>
              <w:top w:val="nil"/>
              <w:left w:val="nil"/>
              <w:bottom w:val="nil"/>
              <w:right w:val="nil"/>
            </w:tcBorders>
          </w:tcPr>
          <w:p w14:paraId="6184DAEB"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DAEC"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DAEE" w14:textId="77777777" w:rsidR="003B339B" w:rsidRDefault="003B339B">
      <w:pPr>
        <w:adjustRightInd w:val="0"/>
        <w:spacing w:before="10" w:after="10"/>
        <w:rPr>
          <w:rFonts w:ascii="Times New Roman" w:hAnsi="Times New Roman"/>
          <w:b/>
          <w:bCs/>
          <w:color w:val="000000"/>
        </w:rPr>
      </w:pPr>
    </w:p>
    <w:p w14:paraId="6184DAEF" w14:textId="77777777" w:rsidR="003B339B" w:rsidRDefault="001A749B">
      <w:pPr>
        <w:adjustRightInd w:val="0"/>
        <w:spacing w:before="10" w:after="10"/>
        <w:jc w:val="center"/>
        <w:outlineLvl w:val="0"/>
        <w:rPr>
          <w:rFonts w:ascii="Times New Roman" w:hAnsi="Times New Roman"/>
          <w:b/>
          <w:bCs/>
          <w:color w:val="000000"/>
        </w:rPr>
      </w:pPr>
      <w:bookmarkStart w:id="185" w:name="_Toc171427770"/>
      <w:r>
        <w:rPr>
          <w:rFonts w:ascii="Times New Roman" w:hAnsi="Times New Roman"/>
          <w:b/>
          <w:bCs/>
          <w:color w:val="000000"/>
        </w:rPr>
        <w:t xml:space="preserve">Table 14.3.5.1.3.2 Summary of Urinalysis Results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85"/>
    </w:p>
    <w:p w14:paraId="6184DAF0"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138"/>
        <w:gridCol w:w="982"/>
        <w:gridCol w:w="398"/>
        <w:gridCol w:w="1306"/>
        <w:gridCol w:w="2018"/>
        <w:gridCol w:w="1176"/>
        <w:gridCol w:w="398"/>
        <w:gridCol w:w="1306"/>
        <w:gridCol w:w="2018"/>
        <w:gridCol w:w="1176"/>
      </w:tblGrid>
      <w:tr w:rsidR="003B339B" w14:paraId="6184DAF4" w14:textId="77777777">
        <w:trPr>
          <w:cantSplit/>
          <w:tblHeader/>
        </w:trPr>
        <w:tc>
          <w:tcPr>
            <w:tcW w:w="3120" w:type="dxa"/>
            <w:gridSpan w:val="2"/>
            <w:tcBorders>
              <w:top w:val="single" w:sz="7" w:space="0" w:color="000000"/>
              <w:left w:val="nil"/>
              <w:bottom w:val="nil"/>
              <w:right w:val="nil"/>
            </w:tcBorders>
            <w:shd w:val="clear" w:color="auto" w:fill="FFFFFF"/>
            <w:vAlign w:val="bottom"/>
          </w:tcPr>
          <w:p w14:paraId="6184DAF1" w14:textId="77777777" w:rsidR="003B339B" w:rsidRDefault="003B339B">
            <w:pPr>
              <w:adjustRightInd w:val="0"/>
              <w:jc w:val="center"/>
              <w:rPr>
                <w:rFonts w:ascii="Times New Roman" w:hAnsi="Times New Roman"/>
                <w:color w:val="000000"/>
              </w:rPr>
            </w:pPr>
            <w:bookmarkStart w:id="186" w:name="IDX90"/>
            <w:bookmarkEnd w:id="186"/>
          </w:p>
        </w:tc>
        <w:tc>
          <w:tcPr>
            <w:tcW w:w="4898" w:type="dxa"/>
            <w:gridSpan w:val="4"/>
            <w:tcBorders>
              <w:top w:val="single" w:sz="7" w:space="0" w:color="000000"/>
              <w:left w:val="nil"/>
              <w:bottom w:val="nil"/>
              <w:right w:val="nil"/>
            </w:tcBorders>
            <w:shd w:val="clear" w:color="auto" w:fill="FFFFFF"/>
            <w:vAlign w:val="bottom"/>
          </w:tcPr>
          <w:p w14:paraId="6184DAF2"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Observed Value</w:t>
            </w:r>
          </w:p>
        </w:tc>
        <w:tc>
          <w:tcPr>
            <w:tcW w:w="4898" w:type="dxa"/>
            <w:gridSpan w:val="4"/>
            <w:tcBorders>
              <w:top w:val="single" w:sz="7" w:space="0" w:color="000000"/>
              <w:left w:val="nil"/>
              <w:bottom w:val="nil"/>
              <w:right w:val="nil"/>
            </w:tcBorders>
            <w:shd w:val="clear" w:color="auto" w:fill="FFFFFF"/>
            <w:vAlign w:val="bottom"/>
          </w:tcPr>
          <w:p w14:paraId="6184DAF3"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3B339B" w14:paraId="6184DAFF" w14:textId="77777777">
        <w:trPr>
          <w:cantSplit/>
          <w:tblHeader/>
        </w:trPr>
        <w:tc>
          <w:tcPr>
            <w:tcW w:w="2138" w:type="dxa"/>
            <w:tcBorders>
              <w:top w:val="nil"/>
              <w:left w:val="nil"/>
              <w:bottom w:val="single" w:sz="4" w:space="0" w:color="000000"/>
              <w:right w:val="nil"/>
            </w:tcBorders>
            <w:shd w:val="clear" w:color="auto" w:fill="FFFFFF"/>
            <w:vAlign w:val="bottom"/>
          </w:tcPr>
          <w:p w14:paraId="6184DAF5"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982" w:type="dxa"/>
            <w:tcBorders>
              <w:top w:val="nil"/>
              <w:left w:val="nil"/>
              <w:bottom w:val="single" w:sz="4" w:space="0" w:color="000000"/>
              <w:right w:val="nil"/>
            </w:tcBorders>
            <w:shd w:val="clear" w:color="auto" w:fill="FFFFFF"/>
            <w:vAlign w:val="bottom"/>
          </w:tcPr>
          <w:p w14:paraId="6184DAF6"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398" w:type="dxa"/>
            <w:tcBorders>
              <w:top w:val="nil"/>
              <w:left w:val="nil"/>
              <w:bottom w:val="single" w:sz="4" w:space="0" w:color="000000"/>
              <w:right w:val="nil"/>
            </w:tcBorders>
            <w:shd w:val="clear" w:color="auto" w:fill="FFFFFF"/>
            <w:vAlign w:val="bottom"/>
          </w:tcPr>
          <w:p w14:paraId="6184DAF7"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6184DAF8"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6184DAF9"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6184DAFA"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c>
          <w:tcPr>
            <w:tcW w:w="398" w:type="dxa"/>
            <w:tcBorders>
              <w:top w:val="nil"/>
              <w:left w:val="nil"/>
              <w:bottom w:val="single" w:sz="4" w:space="0" w:color="000000"/>
              <w:right w:val="nil"/>
            </w:tcBorders>
            <w:shd w:val="clear" w:color="auto" w:fill="FFFFFF"/>
            <w:vAlign w:val="bottom"/>
          </w:tcPr>
          <w:p w14:paraId="6184DAFB"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6184DAFC"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6184DAFD"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6184DAFE"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r>
      <w:tr w:rsidR="003B339B" w14:paraId="6184DB0A" w14:textId="77777777">
        <w:trPr>
          <w:cantSplit/>
        </w:trPr>
        <w:tc>
          <w:tcPr>
            <w:tcW w:w="2138" w:type="dxa"/>
            <w:tcBorders>
              <w:top w:val="nil"/>
              <w:left w:val="nil"/>
              <w:bottom w:val="nil"/>
              <w:right w:val="nil"/>
            </w:tcBorders>
            <w:shd w:val="clear" w:color="auto" w:fill="FFFFFF"/>
          </w:tcPr>
          <w:p w14:paraId="6184DB00" w14:textId="77777777" w:rsidR="003B339B" w:rsidRDefault="001A749B">
            <w:pPr>
              <w:adjustRightInd w:val="0"/>
              <w:rPr>
                <w:rFonts w:ascii="Times New Roman" w:hAnsi="Times New Roman"/>
                <w:color w:val="000000"/>
              </w:rPr>
            </w:pPr>
            <w:r>
              <w:rPr>
                <w:rFonts w:ascii="Times New Roman" w:hAnsi="Times New Roman"/>
                <w:color w:val="000000"/>
              </w:rPr>
              <w:t>pH, Quantitative (N = 33)</w:t>
            </w:r>
          </w:p>
        </w:tc>
        <w:tc>
          <w:tcPr>
            <w:tcW w:w="982" w:type="dxa"/>
            <w:tcBorders>
              <w:top w:val="nil"/>
              <w:left w:val="nil"/>
              <w:bottom w:val="nil"/>
              <w:right w:val="nil"/>
            </w:tcBorders>
            <w:shd w:val="clear" w:color="auto" w:fill="FFFFFF"/>
          </w:tcPr>
          <w:p w14:paraId="6184DB01"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B0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B03" w14:textId="77777777" w:rsidR="003B339B" w:rsidRDefault="001A749B">
            <w:pPr>
              <w:adjustRightInd w:val="0"/>
              <w:jc w:val="center"/>
              <w:rPr>
                <w:rFonts w:ascii="Times New Roman" w:hAnsi="Times New Roman"/>
                <w:color w:val="000000"/>
              </w:rPr>
            </w:pPr>
            <w:r>
              <w:rPr>
                <w:rFonts w:ascii="Times New Roman" w:hAnsi="Times New Roman"/>
                <w:color w:val="000000"/>
              </w:rPr>
              <w:t>6.20 (0.661)</w:t>
            </w:r>
          </w:p>
        </w:tc>
        <w:tc>
          <w:tcPr>
            <w:tcW w:w="2018" w:type="dxa"/>
            <w:tcBorders>
              <w:top w:val="nil"/>
              <w:left w:val="nil"/>
              <w:bottom w:val="nil"/>
              <w:right w:val="nil"/>
            </w:tcBorders>
            <w:shd w:val="clear" w:color="auto" w:fill="FFFFFF"/>
          </w:tcPr>
          <w:p w14:paraId="6184DB04" w14:textId="77777777" w:rsidR="003B339B" w:rsidRDefault="001A749B">
            <w:pPr>
              <w:adjustRightInd w:val="0"/>
              <w:jc w:val="center"/>
              <w:rPr>
                <w:rFonts w:ascii="Times New Roman" w:hAnsi="Times New Roman"/>
                <w:color w:val="000000"/>
              </w:rPr>
            </w:pPr>
            <w:r>
              <w:rPr>
                <w:rFonts w:ascii="Times New Roman" w:hAnsi="Times New Roman"/>
                <w:color w:val="000000"/>
              </w:rPr>
              <w:t>6.00 (6.00, 6.50)</w:t>
            </w:r>
          </w:p>
        </w:tc>
        <w:tc>
          <w:tcPr>
            <w:tcW w:w="1176" w:type="dxa"/>
            <w:tcBorders>
              <w:top w:val="nil"/>
              <w:left w:val="nil"/>
              <w:bottom w:val="nil"/>
              <w:right w:val="nil"/>
            </w:tcBorders>
            <w:shd w:val="clear" w:color="auto" w:fill="FFFFFF"/>
          </w:tcPr>
          <w:p w14:paraId="6184DB05" w14:textId="77777777" w:rsidR="003B339B" w:rsidRDefault="001A749B">
            <w:pPr>
              <w:adjustRightInd w:val="0"/>
              <w:jc w:val="center"/>
              <w:rPr>
                <w:rFonts w:ascii="Times New Roman" w:hAnsi="Times New Roman"/>
                <w:color w:val="000000"/>
              </w:rPr>
            </w:pPr>
            <w:r>
              <w:rPr>
                <w:rFonts w:ascii="Times New Roman" w:hAnsi="Times New Roman"/>
                <w:color w:val="000000"/>
              </w:rPr>
              <w:t>5.0, 7.5</w:t>
            </w:r>
          </w:p>
        </w:tc>
        <w:tc>
          <w:tcPr>
            <w:tcW w:w="398" w:type="dxa"/>
            <w:tcBorders>
              <w:top w:val="nil"/>
              <w:left w:val="nil"/>
              <w:bottom w:val="nil"/>
              <w:right w:val="nil"/>
            </w:tcBorders>
            <w:shd w:val="clear" w:color="auto" w:fill="FFFFFF"/>
          </w:tcPr>
          <w:p w14:paraId="6184DB06"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B07"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B08"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B09" w14:textId="77777777" w:rsidR="003B339B" w:rsidRDefault="003B339B">
            <w:pPr>
              <w:adjustRightInd w:val="0"/>
              <w:jc w:val="center"/>
              <w:rPr>
                <w:rFonts w:ascii="Times New Roman" w:hAnsi="Times New Roman"/>
                <w:color w:val="000000"/>
              </w:rPr>
            </w:pPr>
          </w:p>
        </w:tc>
      </w:tr>
      <w:tr w:rsidR="003B339B" w14:paraId="6184DB15" w14:textId="77777777">
        <w:trPr>
          <w:cantSplit/>
        </w:trPr>
        <w:tc>
          <w:tcPr>
            <w:tcW w:w="2138" w:type="dxa"/>
            <w:tcBorders>
              <w:top w:val="nil"/>
              <w:left w:val="nil"/>
              <w:bottom w:val="nil"/>
              <w:right w:val="nil"/>
            </w:tcBorders>
            <w:shd w:val="clear" w:color="auto" w:fill="FFFFFF"/>
          </w:tcPr>
          <w:p w14:paraId="6184DB0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0C"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B0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B0E" w14:textId="77777777" w:rsidR="003B339B" w:rsidRDefault="001A749B">
            <w:pPr>
              <w:adjustRightInd w:val="0"/>
              <w:jc w:val="center"/>
              <w:rPr>
                <w:rFonts w:ascii="Times New Roman" w:hAnsi="Times New Roman"/>
                <w:color w:val="000000"/>
              </w:rPr>
            </w:pPr>
            <w:r>
              <w:rPr>
                <w:rFonts w:ascii="Times New Roman" w:hAnsi="Times New Roman"/>
                <w:color w:val="000000"/>
              </w:rPr>
              <w:t>5.95 (0.550)</w:t>
            </w:r>
          </w:p>
        </w:tc>
        <w:tc>
          <w:tcPr>
            <w:tcW w:w="2018" w:type="dxa"/>
            <w:tcBorders>
              <w:top w:val="nil"/>
              <w:left w:val="nil"/>
              <w:bottom w:val="nil"/>
              <w:right w:val="nil"/>
            </w:tcBorders>
            <w:shd w:val="clear" w:color="auto" w:fill="FFFFFF"/>
          </w:tcPr>
          <w:p w14:paraId="6184DB0F" w14:textId="77777777" w:rsidR="003B339B" w:rsidRDefault="001A749B">
            <w:pPr>
              <w:adjustRightInd w:val="0"/>
              <w:jc w:val="center"/>
              <w:rPr>
                <w:rFonts w:ascii="Times New Roman" w:hAnsi="Times New Roman"/>
                <w:color w:val="000000"/>
              </w:rPr>
            </w:pPr>
            <w:r>
              <w:rPr>
                <w:rFonts w:ascii="Times New Roman" w:hAnsi="Times New Roman"/>
                <w:color w:val="000000"/>
              </w:rPr>
              <w:t>6.00 (5.50, 6.00)</w:t>
            </w:r>
          </w:p>
        </w:tc>
        <w:tc>
          <w:tcPr>
            <w:tcW w:w="1176" w:type="dxa"/>
            <w:tcBorders>
              <w:top w:val="nil"/>
              <w:left w:val="nil"/>
              <w:bottom w:val="nil"/>
              <w:right w:val="nil"/>
            </w:tcBorders>
            <w:shd w:val="clear" w:color="auto" w:fill="FFFFFF"/>
          </w:tcPr>
          <w:p w14:paraId="6184DB10" w14:textId="77777777" w:rsidR="003B339B" w:rsidRDefault="001A749B">
            <w:pPr>
              <w:adjustRightInd w:val="0"/>
              <w:jc w:val="center"/>
              <w:rPr>
                <w:rFonts w:ascii="Times New Roman" w:hAnsi="Times New Roman"/>
                <w:color w:val="000000"/>
              </w:rPr>
            </w:pPr>
            <w:r>
              <w:rPr>
                <w:rFonts w:ascii="Times New Roman" w:hAnsi="Times New Roman"/>
                <w:color w:val="000000"/>
              </w:rPr>
              <w:t>5.0, 7.0</w:t>
            </w:r>
          </w:p>
        </w:tc>
        <w:tc>
          <w:tcPr>
            <w:tcW w:w="398" w:type="dxa"/>
            <w:tcBorders>
              <w:top w:val="nil"/>
              <w:left w:val="nil"/>
              <w:bottom w:val="nil"/>
              <w:right w:val="nil"/>
            </w:tcBorders>
            <w:shd w:val="clear" w:color="auto" w:fill="FFFFFF"/>
          </w:tcPr>
          <w:p w14:paraId="6184DB1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B12" w14:textId="77777777" w:rsidR="003B339B" w:rsidRDefault="001A749B">
            <w:pPr>
              <w:adjustRightInd w:val="0"/>
              <w:jc w:val="center"/>
              <w:rPr>
                <w:rFonts w:ascii="Times New Roman" w:hAnsi="Times New Roman"/>
                <w:color w:val="000000"/>
              </w:rPr>
            </w:pPr>
            <w:r>
              <w:rPr>
                <w:rFonts w:ascii="Times New Roman" w:hAnsi="Times New Roman"/>
                <w:color w:val="000000"/>
              </w:rPr>
              <w:t>-0.24 (0.639)</w:t>
            </w:r>
          </w:p>
        </w:tc>
        <w:tc>
          <w:tcPr>
            <w:tcW w:w="2018" w:type="dxa"/>
            <w:tcBorders>
              <w:top w:val="nil"/>
              <w:left w:val="nil"/>
              <w:bottom w:val="nil"/>
              <w:right w:val="nil"/>
            </w:tcBorders>
            <w:shd w:val="clear" w:color="auto" w:fill="FFFFFF"/>
          </w:tcPr>
          <w:p w14:paraId="6184DB13" w14:textId="77777777" w:rsidR="003B339B" w:rsidRDefault="001A749B">
            <w:pPr>
              <w:adjustRightInd w:val="0"/>
              <w:jc w:val="center"/>
              <w:rPr>
                <w:rFonts w:ascii="Times New Roman" w:hAnsi="Times New Roman"/>
                <w:color w:val="000000"/>
              </w:rPr>
            </w:pPr>
            <w:r>
              <w:rPr>
                <w:rFonts w:ascii="Times New Roman" w:hAnsi="Times New Roman"/>
                <w:color w:val="000000"/>
              </w:rPr>
              <w:t>-0.50 (-1.00, 0.50)</w:t>
            </w:r>
          </w:p>
        </w:tc>
        <w:tc>
          <w:tcPr>
            <w:tcW w:w="1176" w:type="dxa"/>
            <w:tcBorders>
              <w:top w:val="nil"/>
              <w:left w:val="nil"/>
              <w:bottom w:val="nil"/>
              <w:right w:val="nil"/>
            </w:tcBorders>
            <w:shd w:val="clear" w:color="auto" w:fill="FFFFFF"/>
          </w:tcPr>
          <w:p w14:paraId="6184DB14"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r>
      <w:tr w:rsidR="003B339B" w14:paraId="6184DB20" w14:textId="77777777">
        <w:trPr>
          <w:cantSplit/>
        </w:trPr>
        <w:tc>
          <w:tcPr>
            <w:tcW w:w="2138" w:type="dxa"/>
            <w:tcBorders>
              <w:top w:val="nil"/>
              <w:left w:val="nil"/>
              <w:bottom w:val="nil"/>
              <w:right w:val="nil"/>
            </w:tcBorders>
            <w:shd w:val="clear" w:color="auto" w:fill="FFFFFF"/>
          </w:tcPr>
          <w:p w14:paraId="6184DB1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17"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B18"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B19" w14:textId="77777777" w:rsidR="003B339B" w:rsidRDefault="001A749B">
            <w:pPr>
              <w:adjustRightInd w:val="0"/>
              <w:jc w:val="center"/>
              <w:rPr>
                <w:rFonts w:ascii="Times New Roman" w:hAnsi="Times New Roman"/>
                <w:color w:val="000000"/>
              </w:rPr>
            </w:pPr>
            <w:r>
              <w:rPr>
                <w:rFonts w:ascii="Times New Roman" w:hAnsi="Times New Roman"/>
                <w:color w:val="000000"/>
              </w:rPr>
              <w:t>5.78 (0.595)</w:t>
            </w:r>
          </w:p>
        </w:tc>
        <w:tc>
          <w:tcPr>
            <w:tcW w:w="2018" w:type="dxa"/>
            <w:tcBorders>
              <w:top w:val="nil"/>
              <w:left w:val="nil"/>
              <w:bottom w:val="nil"/>
              <w:right w:val="nil"/>
            </w:tcBorders>
            <w:shd w:val="clear" w:color="auto" w:fill="FFFFFF"/>
          </w:tcPr>
          <w:p w14:paraId="6184DB1A" w14:textId="77777777" w:rsidR="003B339B" w:rsidRDefault="001A749B">
            <w:pPr>
              <w:adjustRightInd w:val="0"/>
              <w:jc w:val="center"/>
              <w:rPr>
                <w:rFonts w:ascii="Times New Roman" w:hAnsi="Times New Roman"/>
                <w:color w:val="000000"/>
              </w:rPr>
            </w:pPr>
            <w:r>
              <w:rPr>
                <w:rFonts w:ascii="Times New Roman" w:hAnsi="Times New Roman"/>
                <w:color w:val="000000"/>
              </w:rPr>
              <w:t>5.75 (5.50, 6.00)</w:t>
            </w:r>
          </w:p>
        </w:tc>
        <w:tc>
          <w:tcPr>
            <w:tcW w:w="1176" w:type="dxa"/>
            <w:tcBorders>
              <w:top w:val="nil"/>
              <w:left w:val="nil"/>
              <w:bottom w:val="nil"/>
              <w:right w:val="nil"/>
            </w:tcBorders>
            <w:shd w:val="clear" w:color="auto" w:fill="FFFFFF"/>
          </w:tcPr>
          <w:p w14:paraId="6184DB1B" w14:textId="77777777" w:rsidR="003B339B" w:rsidRDefault="001A749B">
            <w:pPr>
              <w:adjustRightInd w:val="0"/>
              <w:jc w:val="center"/>
              <w:rPr>
                <w:rFonts w:ascii="Times New Roman" w:hAnsi="Times New Roman"/>
                <w:color w:val="000000"/>
              </w:rPr>
            </w:pPr>
            <w:r>
              <w:rPr>
                <w:rFonts w:ascii="Times New Roman" w:hAnsi="Times New Roman"/>
                <w:color w:val="000000"/>
              </w:rPr>
              <w:t>5.0, 7.0</w:t>
            </w:r>
          </w:p>
        </w:tc>
        <w:tc>
          <w:tcPr>
            <w:tcW w:w="398" w:type="dxa"/>
            <w:tcBorders>
              <w:top w:val="nil"/>
              <w:left w:val="nil"/>
              <w:bottom w:val="nil"/>
              <w:right w:val="nil"/>
            </w:tcBorders>
            <w:shd w:val="clear" w:color="auto" w:fill="FFFFFF"/>
          </w:tcPr>
          <w:p w14:paraId="6184DB1C"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B1D" w14:textId="77777777" w:rsidR="003B339B" w:rsidRDefault="001A749B">
            <w:pPr>
              <w:adjustRightInd w:val="0"/>
              <w:jc w:val="center"/>
              <w:rPr>
                <w:rFonts w:ascii="Times New Roman" w:hAnsi="Times New Roman"/>
                <w:color w:val="000000"/>
              </w:rPr>
            </w:pPr>
            <w:r>
              <w:rPr>
                <w:rFonts w:ascii="Times New Roman" w:hAnsi="Times New Roman"/>
                <w:color w:val="000000"/>
              </w:rPr>
              <w:t>-0.41 (0.723)</w:t>
            </w:r>
          </w:p>
        </w:tc>
        <w:tc>
          <w:tcPr>
            <w:tcW w:w="2018" w:type="dxa"/>
            <w:tcBorders>
              <w:top w:val="nil"/>
              <w:left w:val="nil"/>
              <w:bottom w:val="nil"/>
              <w:right w:val="nil"/>
            </w:tcBorders>
            <w:shd w:val="clear" w:color="auto" w:fill="FFFFFF"/>
          </w:tcPr>
          <w:p w14:paraId="6184DB1E" w14:textId="77777777" w:rsidR="003B339B" w:rsidRDefault="001A749B">
            <w:pPr>
              <w:adjustRightInd w:val="0"/>
              <w:jc w:val="center"/>
              <w:rPr>
                <w:rFonts w:ascii="Times New Roman" w:hAnsi="Times New Roman"/>
                <w:color w:val="000000"/>
              </w:rPr>
            </w:pPr>
            <w:r>
              <w:rPr>
                <w:rFonts w:ascii="Times New Roman" w:hAnsi="Times New Roman"/>
                <w:color w:val="000000"/>
              </w:rPr>
              <w:t>-0.50 (-1.00, 0.00)</w:t>
            </w:r>
          </w:p>
        </w:tc>
        <w:tc>
          <w:tcPr>
            <w:tcW w:w="1176" w:type="dxa"/>
            <w:tcBorders>
              <w:top w:val="nil"/>
              <w:left w:val="nil"/>
              <w:bottom w:val="nil"/>
              <w:right w:val="nil"/>
            </w:tcBorders>
            <w:shd w:val="clear" w:color="auto" w:fill="FFFFFF"/>
          </w:tcPr>
          <w:p w14:paraId="6184DB1F" w14:textId="77777777" w:rsidR="003B339B" w:rsidRDefault="001A749B">
            <w:pPr>
              <w:adjustRightInd w:val="0"/>
              <w:jc w:val="center"/>
              <w:rPr>
                <w:rFonts w:ascii="Times New Roman" w:hAnsi="Times New Roman"/>
                <w:color w:val="000000"/>
              </w:rPr>
            </w:pPr>
            <w:r>
              <w:rPr>
                <w:rFonts w:ascii="Times New Roman" w:hAnsi="Times New Roman"/>
                <w:color w:val="000000"/>
              </w:rPr>
              <w:t>-1.5, 1.5</w:t>
            </w:r>
          </w:p>
        </w:tc>
      </w:tr>
      <w:tr w:rsidR="003B339B" w14:paraId="6184DB2B" w14:textId="77777777">
        <w:trPr>
          <w:cantSplit/>
        </w:trPr>
        <w:tc>
          <w:tcPr>
            <w:tcW w:w="2138" w:type="dxa"/>
            <w:tcBorders>
              <w:top w:val="nil"/>
              <w:left w:val="nil"/>
              <w:bottom w:val="nil"/>
              <w:right w:val="nil"/>
            </w:tcBorders>
            <w:shd w:val="clear" w:color="auto" w:fill="FFFFFF"/>
          </w:tcPr>
          <w:p w14:paraId="6184DB2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22"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B2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B24" w14:textId="77777777" w:rsidR="003B339B" w:rsidRDefault="001A749B">
            <w:pPr>
              <w:adjustRightInd w:val="0"/>
              <w:jc w:val="center"/>
              <w:rPr>
                <w:rFonts w:ascii="Times New Roman" w:hAnsi="Times New Roman"/>
                <w:color w:val="000000"/>
              </w:rPr>
            </w:pPr>
            <w:r>
              <w:rPr>
                <w:rFonts w:ascii="Times New Roman" w:hAnsi="Times New Roman"/>
                <w:color w:val="000000"/>
              </w:rPr>
              <w:t>5.82 (0.626)</w:t>
            </w:r>
          </w:p>
        </w:tc>
        <w:tc>
          <w:tcPr>
            <w:tcW w:w="2018" w:type="dxa"/>
            <w:tcBorders>
              <w:top w:val="nil"/>
              <w:left w:val="nil"/>
              <w:bottom w:val="nil"/>
              <w:right w:val="nil"/>
            </w:tcBorders>
            <w:shd w:val="clear" w:color="auto" w:fill="FFFFFF"/>
          </w:tcPr>
          <w:p w14:paraId="6184DB25" w14:textId="77777777" w:rsidR="003B339B" w:rsidRDefault="001A749B">
            <w:pPr>
              <w:adjustRightInd w:val="0"/>
              <w:jc w:val="center"/>
              <w:rPr>
                <w:rFonts w:ascii="Times New Roman" w:hAnsi="Times New Roman"/>
                <w:color w:val="000000"/>
              </w:rPr>
            </w:pPr>
            <w:r>
              <w:rPr>
                <w:rFonts w:ascii="Times New Roman" w:hAnsi="Times New Roman"/>
                <w:color w:val="000000"/>
              </w:rPr>
              <w:t>6.00 (5.50, 6.50)</w:t>
            </w:r>
          </w:p>
        </w:tc>
        <w:tc>
          <w:tcPr>
            <w:tcW w:w="1176" w:type="dxa"/>
            <w:tcBorders>
              <w:top w:val="nil"/>
              <w:left w:val="nil"/>
              <w:bottom w:val="nil"/>
              <w:right w:val="nil"/>
            </w:tcBorders>
            <w:shd w:val="clear" w:color="auto" w:fill="FFFFFF"/>
          </w:tcPr>
          <w:p w14:paraId="6184DB26" w14:textId="77777777" w:rsidR="003B339B" w:rsidRDefault="001A749B">
            <w:pPr>
              <w:adjustRightInd w:val="0"/>
              <w:jc w:val="center"/>
              <w:rPr>
                <w:rFonts w:ascii="Times New Roman" w:hAnsi="Times New Roman"/>
                <w:color w:val="000000"/>
              </w:rPr>
            </w:pPr>
            <w:r>
              <w:rPr>
                <w:rFonts w:ascii="Times New Roman" w:hAnsi="Times New Roman"/>
                <w:color w:val="000000"/>
              </w:rPr>
              <w:t>5.0, 7.5</w:t>
            </w:r>
          </w:p>
        </w:tc>
        <w:tc>
          <w:tcPr>
            <w:tcW w:w="398" w:type="dxa"/>
            <w:tcBorders>
              <w:top w:val="nil"/>
              <w:left w:val="nil"/>
              <w:bottom w:val="nil"/>
              <w:right w:val="nil"/>
            </w:tcBorders>
            <w:shd w:val="clear" w:color="auto" w:fill="FFFFFF"/>
          </w:tcPr>
          <w:p w14:paraId="6184DB27"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B28" w14:textId="77777777" w:rsidR="003B339B" w:rsidRDefault="001A749B">
            <w:pPr>
              <w:adjustRightInd w:val="0"/>
              <w:jc w:val="center"/>
              <w:rPr>
                <w:rFonts w:ascii="Times New Roman" w:hAnsi="Times New Roman"/>
                <w:color w:val="000000"/>
              </w:rPr>
            </w:pPr>
            <w:r>
              <w:rPr>
                <w:rFonts w:ascii="Times New Roman" w:hAnsi="Times New Roman"/>
                <w:color w:val="000000"/>
              </w:rPr>
              <w:t>-0.37 (0.718)</w:t>
            </w:r>
          </w:p>
        </w:tc>
        <w:tc>
          <w:tcPr>
            <w:tcW w:w="2018" w:type="dxa"/>
            <w:tcBorders>
              <w:top w:val="nil"/>
              <w:left w:val="nil"/>
              <w:bottom w:val="nil"/>
              <w:right w:val="nil"/>
            </w:tcBorders>
            <w:shd w:val="clear" w:color="auto" w:fill="FFFFFF"/>
          </w:tcPr>
          <w:p w14:paraId="6184DB29" w14:textId="77777777" w:rsidR="003B339B" w:rsidRDefault="001A749B">
            <w:pPr>
              <w:adjustRightInd w:val="0"/>
              <w:jc w:val="center"/>
              <w:rPr>
                <w:rFonts w:ascii="Times New Roman" w:hAnsi="Times New Roman"/>
                <w:color w:val="000000"/>
              </w:rPr>
            </w:pPr>
            <w:r>
              <w:rPr>
                <w:rFonts w:ascii="Times New Roman" w:hAnsi="Times New Roman"/>
                <w:color w:val="000000"/>
              </w:rPr>
              <w:t>-0.50 (-1.00, 0.00)</w:t>
            </w:r>
          </w:p>
        </w:tc>
        <w:tc>
          <w:tcPr>
            <w:tcW w:w="1176" w:type="dxa"/>
            <w:tcBorders>
              <w:top w:val="nil"/>
              <w:left w:val="nil"/>
              <w:bottom w:val="nil"/>
              <w:right w:val="nil"/>
            </w:tcBorders>
            <w:shd w:val="clear" w:color="auto" w:fill="FFFFFF"/>
          </w:tcPr>
          <w:p w14:paraId="6184DB2A" w14:textId="77777777" w:rsidR="003B339B" w:rsidRDefault="001A749B">
            <w:pPr>
              <w:adjustRightInd w:val="0"/>
              <w:jc w:val="center"/>
              <w:rPr>
                <w:rFonts w:ascii="Times New Roman" w:hAnsi="Times New Roman"/>
                <w:color w:val="000000"/>
              </w:rPr>
            </w:pPr>
            <w:r>
              <w:rPr>
                <w:rFonts w:ascii="Times New Roman" w:hAnsi="Times New Roman"/>
                <w:color w:val="000000"/>
              </w:rPr>
              <w:t>-1.5, 1.0</w:t>
            </w:r>
          </w:p>
        </w:tc>
      </w:tr>
      <w:tr w:rsidR="003B339B" w14:paraId="6184DB36" w14:textId="77777777">
        <w:trPr>
          <w:cantSplit/>
        </w:trPr>
        <w:tc>
          <w:tcPr>
            <w:tcW w:w="2138" w:type="dxa"/>
            <w:tcBorders>
              <w:top w:val="nil"/>
              <w:left w:val="nil"/>
              <w:bottom w:val="nil"/>
              <w:right w:val="nil"/>
            </w:tcBorders>
            <w:shd w:val="clear" w:color="auto" w:fill="FFFFFF"/>
          </w:tcPr>
          <w:p w14:paraId="6184DB2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2D"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B2E"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B2F" w14:textId="77777777" w:rsidR="003B339B" w:rsidRDefault="001A749B">
            <w:pPr>
              <w:adjustRightInd w:val="0"/>
              <w:jc w:val="center"/>
              <w:rPr>
                <w:rFonts w:ascii="Times New Roman" w:hAnsi="Times New Roman"/>
                <w:color w:val="000000"/>
              </w:rPr>
            </w:pPr>
            <w:r>
              <w:rPr>
                <w:rFonts w:ascii="Times New Roman" w:hAnsi="Times New Roman"/>
                <w:color w:val="000000"/>
              </w:rPr>
              <w:t>5.87 (0.669)</w:t>
            </w:r>
          </w:p>
        </w:tc>
        <w:tc>
          <w:tcPr>
            <w:tcW w:w="2018" w:type="dxa"/>
            <w:tcBorders>
              <w:top w:val="nil"/>
              <w:left w:val="nil"/>
              <w:bottom w:val="nil"/>
              <w:right w:val="nil"/>
            </w:tcBorders>
            <w:shd w:val="clear" w:color="auto" w:fill="FFFFFF"/>
          </w:tcPr>
          <w:p w14:paraId="6184DB30" w14:textId="77777777" w:rsidR="003B339B" w:rsidRDefault="001A749B">
            <w:pPr>
              <w:adjustRightInd w:val="0"/>
              <w:jc w:val="center"/>
              <w:rPr>
                <w:rFonts w:ascii="Times New Roman" w:hAnsi="Times New Roman"/>
                <w:color w:val="000000"/>
              </w:rPr>
            </w:pPr>
            <w:r>
              <w:rPr>
                <w:rFonts w:ascii="Times New Roman" w:hAnsi="Times New Roman"/>
                <w:color w:val="000000"/>
              </w:rPr>
              <w:t>5.75 (5.50, 6.50)</w:t>
            </w:r>
          </w:p>
        </w:tc>
        <w:tc>
          <w:tcPr>
            <w:tcW w:w="1176" w:type="dxa"/>
            <w:tcBorders>
              <w:top w:val="nil"/>
              <w:left w:val="nil"/>
              <w:bottom w:val="nil"/>
              <w:right w:val="nil"/>
            </w:tcBorders>
            <w:shd w:val="clear" w:color="auto" w:fill="FFFFFF"/>
          </w:tcPr>
          <w:p w14:paraId="6184DB31" w14:textId="77777777" w:rsidR="003B339B" w:rsidRDefault="001A749B">
            <w:pPr>
              <w:adjustRightInd w:val="0"/>
              <w:jc w:val="center"/>
              <w:rPr>
                <w:rFonts w:ascii="Times New Roman" w:hAnsi="Times New Roman"/>
                <w:color w:val="000000"/>
              </w:rPr>
            </w:pPr>
            <w:r>
              <w:rPr>
                <w:rFonts w:ascii="Times New Roman" w:hAnsi="Times New Roman"/>
                <w:color w:val="000000"/>
              </w:rPr>
              <w:t>5.0, 7.0</w:t>
            </w:r>
          </w:p>
        </w:tc>
        <w:tc>
          <w:tcPr>
            <w:tcW w:w="398" w:type="dxa"/>
            <w:tcBorders>
              <w:top w:val="nil"/>
              <w:left w:val="nil"/>
              <w:bottom w:val="nil"/>
              <w:right w:val="nil"/>
            </w:tcBorders>
            <w:shd w:val="clear" w:color="auto" w:fill="FFFFFF"/>
          </w:tcPr>
          <w:p w14:paraId="6184DB32"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B33" w14:textId="77777777" w:rsidR="003B339B" w:rsidRDefault="001A749B">
            <w:pPr>
              <w:adjustRightInd w:val="0"/>
              <w:jc w:val="center"/>
              <w:rPr>
                <w:rFonts w:ascii="Times New Roman" w:hAnsi="Times New Roman"/>
                <w:color w:val="000000"/>
              </w:rPr>
            </w:pPr>
            <w:r>
              <w:rPr>
                <w:rFonts w:ascii="Times New Roman" w:hAnsi="Times New Roman"/>
                <w:color w:val="000000"/>
              </w:rPr>
              <w:t>-0.33 (0.791)</w:t>
            </w:r>
          </w:p>
        </w:tc>
        <w:tc>
          <w:tcPr>
            <w:tcW w:w="2018" w:type="dxa"/>
            <w:tcBorders>
              <w:top w:val="nil"/>
              <w:left w:val="nil"/>
              <w:bottom w:val="nil"/>
              <w:right w:val="nil"/>
            </w:tcBorders>
            <w:shd w:val="clear" w:color="auto" w:fill="FFFFFF"/>
          </w:tcPr>
          <w:p w14:paraId="6184DB34" w14:textId="77777777" w:rsidR="003B339B" w:rsidRDefault="001A749B">
            <w:pPr>
              <w:adjustRightInd w:val="0"/>
              <w:jc w:val="center"/>
              <w:rPr>
                <w:rFonts w:ascii="Times New Roman" w:hAnsi="Times New Roman"/>
                <w:color w:val="000000"/>
              </w:rPr>
            </w:pPr>
            <w:r>
              <w:rPr>
                <w:rFonts w:ascii="Times New Roman" w:hAnsi="Times New Roman"/>
                <w:color w:val="000000"/>
              </w:rPr>
              <w:t>-0.25 (-1.00, 0.00)</w:t>
            </w:r>
          </w:p>
        </w:tc>
        <w:tc>
          <w:tcPr>
            <w:tcW w:w="1176" w:type="dxa"/>
            <w:tcBorders>
              <w:top w:val="nil"/>
              <w:left w:val="nil"/>
              <w:bottom w:val="nil"/>
              <w:right w:val="nil"/>
            </w:tcBorders>
            <w:shd w:val="clear" w:color="auto" w:fill="FFFFFF"/>
          </w:tcPr>
          <w:p w14:paraId="6184DB35" w14:textId="77777777" w:rsidR="003B339B" w:rsidRDefault="001A749B">
            <w:pPr>
              <w:adjustRightInd w:val="0"/>
              <w:jc w:val="center"/>
              <w:rPr>
                <w:rFonts w:ascii="Times New Roman" w:hAnsi="Times New Roman"/>
                <w:color w:val="000000"/>
              </w:rPr>
            </w:pPr>
            <w:r>
              <w:rPr>
                <w:rFonts w:ascii="Times New Roman" w:hAnsi="Times New Roman"/>
                <w:color w:val="000000"/>
              </w:rPr>
              <w:t>-1.5, 1.5</w:t>
            </w:r>
          </w:p>
        </w:tc>
      </w:tr>
      <w:tr w:rsidR="003B339B" w14:paraId="6184DB41" w14:textId="77777777">
        <w:trPr>
          <w:cantSplit/>
        </w:trPr>
        <w:tc>
          <w:tcPr>
            <w:tcW w:w="2138" w:type="dxa"/>
            <w:tcBorders>
              <w:top w:val="nil"/>
              <w:left w:val="nil"/>
              <w:bottom w:val="nil"/>
              <w:right w:val="nil"/>
            </w:tcBorders>
            <w:shd w:val="clear" w:color="auto" w:fill="FFFFFF"/>
          </w:tcPr>
          <w:p w14:paraId="6184DB3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38"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B39"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B3A" w14:textId="77777777" w:rsidR="003B339B" w:rsidRDefault="001A749B">
            <w:pPr>
              <w:adjustRightInd w:val="0"/>
              <w:jc w:val="center"/>
              <w:rPr>
                <w:rFonts w:ascii="Times New Roman" w:hAnsi="Times New Roman"/>
                <w:color w:val="000000"/>
              </w:rPr>
            </w:pPr>
            <w:r>
              <w:rPr>
                <w:rFonts w:ascii="Times New Roman" w:hAnsi="Times New Roman"/>
                <w:color w:val="000000"/>
              </w:rPr>
              <w:t>5.89 (0.672)</w:t>
            </w:r>
          </w:p>
        </w:tc>
        <w:tc>
          <w:tcPr>
            <w:tcW w:w="2018" w:type="dxa"/>
            <w:tcBorders>
              <w:top w:val="nil"/>
              <w:left w:val="nil"/>
              <w:bottom w:val="nil"/>
              <w:right w:val="nil"/>
            </w:tcBorders>
            <w:shd w:val="clear" w:color="auto" w:fill="FFFFFF"/>
          </w:tcPr>
          <w:p w14:paraId="6184DB3B" w14:textId="77777777" w:rsidR="003B339B" w:rsidRDefault="001A749B">
            <w:pPr>
              <w:adjustRightInd w:val="0"/>
              <w:jc w:val="center"/>
              <w:rPr>
                <w:rFonts w:ascii="Times New Roman" w:hAnsi="Times New Roman"/>
                <w:color w:val="000000"/>
              </w:rPr>
            </w:pPr>
            <w:r>
              <w:rPr>
                <w:rFonts w:ascii="Times New Roman" w:hAnsi="Times New Roman"/>
                <w:color w:val="000000"/>
              </w:rPr>
              <w:t>5.75 (5.50, 6.25)</w:t>
            </w:r>
          </w:p>
        </w:tc>
        <w:tc>
          <w:tcPr>
            <w:tcW w:w="1176" w:type="dxa"/>
            <w:tcBorders>
              <w:top w:val="nil"/>
              <w:left w:val="nil"/>
              <w:bottom w:val="nil"/>
              <w:right w:val="nil"/>
            </w:tcBorders>
            <w:shd w:val="clear" w:color="auto" w:fill="FFFFFF"/>
          </w:tcPr>
          <w:p w14:paraId="6184DB3C" w14:textId="77777777" w:rsidR="003B339B" w:rsidRDefault="001A749B">
            <w:pPr>
              <w:adjustRightInd w:val="0"/>
              <w:jc w:val="center"/>
              <w:rPr>
                <w:rFonts w:ascii="Times New Roman" w:hAnsi="Times New Roman"/>
                <w:color w:val="000000"/>
              </w:rPr>
            </w:pPr>
            <w:r>
              <w:rPr>
                <w:rFonts w:ascii="Times New Roman" w:hAnsi="Times New Roman"/>
                <w:color w:val="000000"/>
              </w:rPr>
              <w:t>5.0, 7.5</w:t>
            </w:r>
          </w:p>
        </w:tc>
        <w:tc>
          <w:tcPr>
            <w:tcW w:w="398" w:type="dxa"/>
            <w:tcBorders>
              <w:top w:val="nil"/>
              <w:left w:val="nil"/>
              <w:bottom w:val="nil"/>
              <w:right w:val="nil"/>
            </w:tcBorders>
            <w:shd w:val="clear" w:color="auto" w:fill="FFFFFF"/>
          </w:tcPr>
          <w:p w14:paraId="6184DB3D"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B3E" w14:textId="77777777" w:rsidR="003B339B" w:rsidRDefault="001A749B">
            <w:pPr>
              <w:adjustRightInd w:val="0"/>
              <w:jc w:val="center"/>
              <w:rPr>
                <w:rFonts w:ascii="Times New Roman" w:hAnsi="Times New Roman"/>
                <w:color w:val="000000"/>
              </w:rPr>
            </w:pPr>
            <w:r>
              <w:rPr>
                <w:rFonts w:ascii="Times New Roman" w:hAnsi="Times New Roman"/>
                <w:color w:val="000000"/>
              </w:rPr>
              <w:t>-0.34 (0.734)</w:t>
            </w:r>
          </w:p>
        </w:tc>
        <w:tc>
          <w:tcPr>
            <w:tcW w:w="2018" w:type="dxa"/>
            <w:tcBorders>
              <w:top w:val="nil"/>
              <w:left w:val="nil"/>
              <w:bottom w:val="nil"/>
              <w:right w:val="nil"/>
            </w:tcBorders>
            <w:shd w:val="clear" w:color="auto" w:fill="FFFFFF"/>
          </w:tcPr>
          <w:p w14:paraId="6184DB3F" w14:textId="77777777" w:rsidR="003B339B" w:rsidRDefault="001A749B">
            <w:pPr>
              <w:adjustRightInd w:val="0"/>
              <w:jc w:val="center"/>
              <w:rPr>
                <w:rFonts w:ascii="Times New Roman" w:hAnsi="Times New Roman"/>
                <w:color w:val="000000"/>
              </w:rPr>
            </w:pPr>
            <w:r>
              <w:rPr>
                <w:rFonts w:ascii="Times New Roman" w:hAnsi="Times New Roman"/>
                <w:color w:val="000000"/>
              </w:rPr>
              <w:t>-0.50 (-1.00, 0.00)</w:t>
            </w:r>
          </w:p>
        </w:tc>
        <w:tc>
          <w:tcPr>
            <w:tcW w:w="1176" w:type="dxa"/>
            <w:tcBorders>
              <w:top w:val="nil"/>
              <w:left w:val="nil"/>
              <w:bottom w:val="nil"/>
              <w:right w:val="nil"/>
            </w:tcBorders>
            <w:shd w:val="clear" w:color="auto" w:fill="FFFFFF"/>
          </w:tcPr>
          <w:p w14:paraId="6184DB40" w14:textId="77777777" w:rsidR="003B339B" w:rsidRDefault="001A749B">
            <w:pPr>
              <w:adjustRightInd w:val="0"/>
              <w:jc w:val="center"/>
              <w:rPr>
                <w:rFonts w:ascii="Times New Roman" w:hAnsi="Times New Roman"/>
                <w:color w:val="000000"/>
              </w:rPr>
            </w:pPr>
            <w:r>
              <w:rPr>
                <w:rFonts w:ascii="Times New Roman" w:hAnsi="Times New Roman"/>
                <w:color w:val="000000"/>
              </w:rPr>
              <w:t>-1.5, 1.0</w:t>
            </w:r>
          </w:p>
        </w:tc>
      </w:tr>
      <w:tr w:rsidR="003B339B" w14:paraId="6184DB4C" w14:textId="77777777">
        <w:trPr>
          <w:cantSplit/>
        </w:trPr>
        <w:tc>
          <w:tcPr>
            <w:tcW w:w="2138" w:type="dxa"/>
            <w:tcBorders>
              <w:top w:val="nil"/>
              <w:left w:val="nil"/>
              <w:bottom w:val="nil"/>
              <w:right w:val="nil"/>
            </w:tcBorders>
            <w:shd w:val="clear" w:color="auto" w:fill="FFFFFF"/>
          </w:tcPr>
          <w:p w14:paraId="6184DB4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43"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B44"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B45" w14:textId="77777777" w:rsidR="003B339B" w:rsidRDefault="001A749B">
            <w:pPr>
              <w:adjustRightInd w:val="0"/>
              <w:jc w:val="center"/>
              <w:rPr>
                <w:rFonts w:ascii="Times New Roman" w:hAnsi="Times New Roman"/>
                <w:color w:val="000000"/>
              </w:rPr>
            </w:pPr>
            <w:r>
              <w:rPr>
                <w:rFonts w:ascii="Times New Roman" w:hAnsi="Times New Roman"/>
                <w:color w:val="000000"/>
              </w:rPr>
              <w:t>5.59 (0.572)</w:t>
            </w:r>
          </w:p>
        </w:tc>
        <w:tc>
          <w:tcPr>
            <w:tcW w:w="2018" w:type="dxa"/>
            <w:tcBorders>
              <w:top w:val="nil"/>
              <w:left w:val="nil"/>
              <w:bottom w:val="nil"/>
              <w:right w:val="nil"/>
            </w:tcBorders>
            <w:shd w:val="clear" w:color="auto" w:fill="FFFFFF"/>
          </w:tcPr>
          <w:p w14:paraId="6184DB46" w14:textId="77777777" w:rsidR="003B339B" w:rsidRDefault="001A749B">
            <w:pPr>
              <w:adjustRightInd w:val="0"/>
              <w:jc w:val="center"/>
              <w:rPr>
                <w:rFonts w:ascii="Times New Roman" w:hAnsi="Times New Roman"/>
                <w:color w:val="000000"/>
              </w:rPr>
            </w:pPr>
            <w:r>
              <w:rPr>
                <w:rFonts w:ascii="Times New Roman" w:hAnsi="Times New Roman"/>
                <w:color w:val="000000"/>
              </w:rPr>
              <w:t>5.50 (5.00, 6.00)</w:t>
            </w:r>
          </w:p>
        </w:tc>
        <w:tc>
          <w:tcPr>
            <w:tcW w:w="1176" w:type="dxa"/>
            <w:tcBorders>
              <w:top w:val="nil"/>
              <w:left w:val="nil"/>
              <w:bottom w:val="nil"/>
              <w:right w:val="nil"/>
            </w:tcBorders>
            <w:shd w:val="clear" w:color="auto" w:fill="FFFFFF"/>
          </w:tcPr>
          <w:p w14:paraId="6184DB47" w14:textId="77777777" w:rsidR="003B339B" w:rsidRDefault="001A749B">
            <w:pPr>
              <w:adjustRightInd w:val="0"/>
              <w:jc w:val="center"/>
              <w:rPr>
                <w:rFonts w:ascii="Times New Roman" w:hAnsi="Times New Roman"/>
                <w:color w:val="000000"/>
              </w:rPr>
            </w:pPr>
            <w:r>
              <w:rPr>
                <w:rFonts w:ascii="Times New Roman" w:hAnsi="Times New Roman"/>
                <w:color w:val="000000"/>
              </w:rPr>
              <w:t>5.0, 7.5</w:t>
            </w:r>
          </w:p>
        </w:tc>
        <w:tc>
          <w:tcPr>
            <w:tcW w:w="398" w:type="dxa"/>
            <w:tcBorders>
              <w:top w:val="nil"/>
              <w:left w:val="nil"/>
              <w:bottom w:val="nil"/>
              <w:right w:val="nil"/>
            </w:tcBorders>
            <w:shd w:val="clear" w:color="auto" w:fill="FFFFFF"/>
          </w:tcPr>
          <w:p w14:paraId="6184DB48"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B49" w14:textId="77777777" w:rsidR="003B339B" w:rsidRDefault="001A749B">
            <w:pPr>
              <w:adjustRightInd w:val="0"/>
              <w:jc w:val="center"/>
              <w:rPr>
                <w:rFonts w:ascii="Times New Roman" w:hAnsi="Times New Roman"/>
                <w:color w:val="000000"/>
              </w:rPr>
            </w:pPr>
            <w:r>
              <w:rPr>
                <w:rFonts w:ascii="Times New Roman" w:hAnsi="Times New Roman"/>
                <w:color w:val="000000"/>
              </w:rPr>
              <w:t>-0.69 (0.638)</w:t>
            </w:r>
          </w:p>
        </w:tc>
        <w:tc>
          <w:tcPr>
            <w:tcW w:w="2018" w:type="dxa"/>
            <w:tcBorders>
              <w:top w:val="nil"/>
              <w:left w:val="nil"/>
              <w:bottom w:val="nil"/>
              <w:right w:val="nil"/>
            </w:tcBorders>
            <w:shd w:val="clear" w:color="auto" w:fill="FFFFFF"/>
          </w:tcPr>
          <w:p w14:paraId="6184DB4A" w14:textId="77777777" w:rsidR="003B339B" w:rsidRDefault="001A749B">
            <w:pPr>
              <w:adjustRightInd w:val="0"/>
              <w:jc w:val="center"/>
              <w:rPr>
                <w:rFonts w:ascii="Times New Roman" w:hAnsi="Times New Roman"/>
                <w:color w:val="000000"/>
              </w:rPr>
            </w:pPr>
            <w:r>
              <w:rPr>
                <w:rFonts w:ascii="Times New Roman" w:hAnsi="Times New Roman"/>
                <w:color w:val="000000"/>
              </w:rPr>
              <w:t>-0.50 (-1.00, 0.00)</w:t>
            </w:r>
          </w:p>
        </w:tc>
        <w:tc>
          <w:tcPr>
            <w:tcW w:w="1176" w:type="dxa"/>
            <w:tcBorders>
              <w:top w:val="nil"/>
              <w:left w:val="nil"/>
              <w:bottom w:val="nil"/>
              <w:right w:val="nil"/>
            </w:tcBorders>
            <w:shd w:val="clear" w:color="auto" w:fill="FFFFFF"/>
          </w:tcPr>
          <w:p w14:paraId="6184DB4B" w14:textId="77777777" w:rsidR="003B339B" w:rsidRDefault="001A749B">
            <w:pPr>
              <w:adjustRightInd w:val="0"/>
              <w:jc w:val="center"/>
              <w:rPr>
                <w:rFonts w:ascii="Times New Roman" w:hAnsi="Times New Roman"/>
                <w:color w:val="000000"/>
              </w:rPr>
            </w:pPr>
            <w:r>
              <w:rPr>
                <w:rFonts w:ascii="Times New Roman" w:hAnsi="Times New Roman"/>
                <w:color w:val="000000"/>
              </w:rPr>
              <w:t>-2.0, 0.5</w:t>
            </w:r>
          </w:p>
        </w:tc>
      </w:tr>
      <w:tr w:rsidR="003B339B" w14:paraId="6184DB57" w14:textId="77777777">
        <w:trPr>
          <w:cantSplit/>
        </w:trPr>
        <w:tc>
          <w:tcPr>
            <w:tcW w:w="2138" w:type="dxa"/>
            <w:tcBorders>
              <w:top w:val="nil"/>
              <w:left w:val="nil"/>
              <w:bottom w:val="nil"/>
              <w:right w:val="nil"/>
            </w:tcBorders>
            <w:shd w:val="clear" w:color="auto" w:fill="FFFFFF"/>
          </w:tcPr>
          <w:p w14:paraId="6184DB4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4E"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B4F"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B50" w14:textId="77777777" w:rsidR="003B339B" w:rsidRDefault="001A749B">
            <w:pPr>
              <w:adjustRightInd w:val="0"/>
              <w:jc w:val="center"/>
              <w:rPr>
                <w:rFonts w:ascii="Times New Roman" w:hAnsi="Times New Roman"/>
                <w:color w:val="000000"/>
              </w:rPr>
            </w:pPr>
            <w:r>
              <w:rPr>
                <w:rFonts w:ascii="Times New Roman" w:hAnsi="Times New Roman"/>
                <w:color w:val="000000"/>
              </w:rPr>
              <w:t>5.80 (0.579)</w:t>
            </w:r>
          </w:p>
        </w:tc>
        <w:tc>
          <w:tcPr>
            <w:tcW w:w="2018" w:type="dxa"/>
            <w:tcBorders>
              <w:top w:val="nil"/>
              <w:left w:val="nil"/>
              <w:bottom w:val="nil"/>
              <w:right w:val="nil"/>
            </w:tcBorders>
            <w:shd w:val="clear" w:color="auto" w:fill="FFFFFF"/>
          </w:tcPr>
          <w:p w14:paraId="6184DB51" w14:textId="77777777" w:rsidR="003B339B" w:rsidRDefault="001A749B">
            <w:pPr>
              <w:adjustRightInd w:val="0"/>
              <w:jc w:val="center"/>
              <w:rPr>
                <w:rFonts w:ascii="Times New Roman" w:hAnsi="Times New Roman"/>
                <w:color w:val="000000"/>
              </w:rPr>
            </w:pPr>
            <w:r>
              <w:rPr>
                <w:rFonts w:ascii="Times New Roman" w:hAnsi="Times New Roman"/>
                <w:color w:val="000000"/>
              </w:rPr>
              <w:t>5.50 (5.50, 6.50)</w:t>
            </w:r>
          </w:p>
        </w:tc>
        <w:tc>
          <w:tcPr>
            <w:tcW w:w="1176" w:type="dxa"/>
            <w:tcBorders>
              <w:top w:val="nil"/>
              <w:left w:val="nil"/>
              <w:bottom w:val="nil"/>
              <w:right w:val="nil"/>
            </w:tcBorders>
            <w:shd w:val="clear" w:color="auto" w:fill="FFFFFF"/>
          </w:tcPr>
          <w:p w14:paraId="6184DB52" w14:textId="77777777" w:rsidR="003B339B" w:rsidRDefault="001A749B">
            <w:pPr>
              <w:adjustRightInd w:val="0"/>
              <w:jc w:val="center"/>
              <w:rPr>
                <w:rFonts w:ascii="Times New Roman" w:hAnsi="Times New Roman"/>
                <w:color w:val="000000"/>
              </w:rPr>
            </w:pPr>
            <w:r>
              <w:rPr>
                <w:rFonts w:ascii="Times New Roman" w:hAnsi="Times New Roman"/>
                <w:color w:val="000000"/>
              </w:rPr>
              <w:t>5.0, 7.0</w:t>
            </w:r>
          </w:p>
        </w:tc>
        <w:tc>
          <w:tcPr>
            <w:tcW w:w="398" w:type="dxa"/>
            <w:tcBorders>
              <w:top w:val="nil"/>
              <w:left w:val="nil"/>
              <w:bottom w:val="nil"/>
              <w:right w:val="nil"/>
            </w:tcBorders>
            <w:shd w:val="clear" w:color="auto" w:fill="FFFFFF"/>
          </w:tcPr>
          <w:p w14:paraId="6184DB53"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B54" w14:textId="77777777" w:rsidR="003B339B" w:rsidRDefault="001A749B">
            <w:pPr>
              <w:adjustRightInd w:val="0"/>
              <w:jc w:val="center"/>
              <w:rPr>
                <w:rFonts w:ascii="Times New Roman" w:hAnsi="Times New Roman"/>
                <w:color w:val="000000"/>
              </w:rPr>
            </w:pPr>
            <w:r>
              <w:rPr>
                <w:rFonts w:ascii="Times New Roman" w:hAnsi="Times New Roman"/>
                <w:color w:val="000000"/>
              </w:rPr>
              <w:t>-0.48 (0.648)</w:t>
            </w:r>
          </w:p>
        </w:tc>
        <w:tc>
          <w:tcPr>
            <w:tcW w:w="2018" w:type="dxa"/>
            <w:tcBorders>
              <w:top w:val="nil"/>
              <w:left w:val="nil"/>
              <w:bottom w:val="nil"/>
              <w:right w:val="nil"/>
            </w:tcBorders>
            <w:shd w:val="clear" w:color="auto" w:fill="FFFFFF"/>
          </w:tcPr>
          <w:p w14:paraId="6184DB55" w14:textId="77777777" w:rsidR="003B339B" w:rsidRDefault="001A749B">
            <w:pPr>
              <w:adjustRightInd w:val="0"/>
              <w:jc w:val="center"/>
              <w:rPr>
                <w:rFonts w:ascii="Times New Roman" w:hAnsi="Times New Roman"/>
                <w:color w:val="000000"/>
              </w:rPr>
            </w:pPr>
            <w:r>
              <w:rPr>
                <w:rFonts w:ascii="Times New Roman" w:hAnsi="Times New Roman"/>
                <w:color w:val="000000"/>
              </w:rPr>
              <w:t>-0.50 (-1.00, 0.00)</w:t>
            </w:r>
          </w:p>
        </w:tc>
        <w:tc>
          <w:tcPr>
            <w:tcW w:w="1176" w:type="dxa"/>
            <w:tcBorders>
              <w:top w:val="nil"/>
              <w:left w:val="nil"/>
              <w:bottom w:val="nil"/>
              <w:right w:val="nil"/>
            </w:tcBorders>
            <w:shd w:val="clear" w:color="auto" w:fill="FFFFFF"/>
          </w:tcPr>
          <w:p w14:paraId="6184DB56" w14:textId="77777777" w:rsidR="003B339B" w:rsidRDefault="001A749B">
            <w:pPr>
              <w:adjustRightInd w:val="0"/>
              <w:jc w:val="center"/>
              <w:rPr>
                <w:rFonts w:ascii="Times New Roman" w:hAnsi="Times New Roman"/>
                <w:color w:val="000000"/>
              </w:rPr>
            </w:pPr>
            <w:r>
              <w:rPr>
                <w:rFonts w:ascii="Times New Roman" w:hAnsi="Times New Roman"/>
                <w:color w:val="000000"/>
              </w:rPr>
              <w:t>-2.0, 0.5</w:t>
            </w:r>
          </w:p>
        </w:tc>
      </w:tr>
      <w:tr w:rsidR="003B339B" w14:paraId="6184DB62" w14:textId="77777777">
        <w:trPr>
          <w:cantSplit/>
        </w:trPr>
        <w:tc>
          <w:tcPr>
            <w:tcW w:w="2138" w:type="dxa"/>
            <w:tcBorders>
              <w:top w:val="nil"/>
              <w:left w:val="nil"/>
              <w:bottom w:val="nil"/>
              <w:right w:val="nil"/>
            </w:tcBorders>
            <w:shd w:val="clear" w:color="auto" w:fill="FFFFFF"/>
          </w:tcPr>
          <w:p w14:paraId="6184DB5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59"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B5A"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B5B" w14:textId="77777777" w:rsidR="003B339B" w:rsidRDefault="001A749B">
            <w:pPr>
              <w:adjustRightInd w:val="0"/>
              <w:jc w:val="center"/>
              <w:rPr>
                <w:rFonts w:ascii="Times New Roman" w:hAnsi="Times New Roman"/>
                <w:color w:val="000000"/>
              </w:rPr>
            </w:pPr>
            <w:r>
              <w:rPr>
                <w:rFonts w:ascii="Times New Roman" w:hAnsi="Times New Roman"/>
                <w:color w:val="000000"/>
              </w:rPr>
              <w:t>5.63 (0.516)</w:t>
            </w:r>
          </w:p>
        </w:tc>
        <w:tc>
          <w:tcPr>
            <w:tcW w:w="2018" w:type="dxa"/>
            <w:tcBorders>
              <w:top w:val="nil"/>
              <w:left w:val="nil"/>
              <w:bottom w:val="nil"/>
              <w:right w:val="nil"/>
            </w:tcBorders>
            <w:shd w:val="clear" w:color="auto" w:fill="FFFFFF"/>
          </w:tcPr>
          <w:p w14:paraId="6184DB5C" w14:textId="77777777" w:rsidR="003B339B" w:rsidRDefault="001A749B">
            <w:pPr>
              <w:adjustRightInd w:val="0"/>
              <w:jc w:val="center"/>
              <w:rPr>
                <w:rFonts w:ascii="Times New Roman" w:hAnsi="Times New Roman"/>
                <w:color w:val="000000"/>
              </w:rPr>
            </w:pPr>
            <w:r>
              <w:rPr>
                <w:rFonts w:ascii="Times New Roman" w:hAnsi="Times New Roman"/>
                <w:color w:val="000000"/>
              </w:rPr>
              <w:t>5.50 (5.00, 6.00)</w:t>
            </w:r>
          </w:p>
        </w:tc>
        <w:tc>
          <w:tcPr>
            <w:tcW w:w="1176" w:type="dxa"/>
            <w:tcBorders>
              <w:top w:val="nil"/>
              <w:left w:val="nil"/>
              <w:bottom w:val="nil"/>
              <w:right w:val="nil"/>
            </w:tcBorders>
            <w:shd w:val="clear" w:color="auto" w:fill="FFFFFF"/>
          </w:tcPr>
          <w:p w14:paraId="6184DB5D" w14:textId="77777777" w:rsidR="003B339B" w:rsidRDefault="001A749B">
            <w:pPr>
              <w:adjustRightInd w:val="0"/>
              <w:jc w:val="center"/>
              <w:rPr>
                <w:rFonts w:ascii="Times New Roman" w:hAnsi="Times New Roman"/>
                <w:color w:val="000000"/>
              </w:rPr>
            </w:pPr>
            <w:r>
              <w:rPr>
                <w:rFonts w:ascii="Times New Roman" w:hAnsi="Times New Roman"/>
                <w:color w:val="000000"/>
              </w:rPr>
              <w:t>5.0, 6.5</w:t>
            </w:r>
          </w:p>
        </w:tc>
        <w:tc>
          <w:tcPr>
            <w:tcW w:w="398" w:type="dxa"/>
            <w:tcBorders>
              <w:top w:val="nil"/>
              <w:left w:val="nil"/>
              <w:bottom w:val="nil"/>
              <w:right w:val="nil"/>
            </w:tcBorders>
            <w:shd w:val="clear" w:color="auto" w:fill="FFFFFF"/>
          </w:tcPr>
          <w:p w14:paraId="6184DB5E"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B5F" w14:textId="77777777" w:rsidR="003B339B" w:rsidRDefault="001A749B">
            <w:pPr>
              <w:adjustRightInd w:val="0"/>
              <w:jc w:val="center"/>
              <w:rPr>
                <w:rFonts w:ascii="Times New Roman" w:hAnsi="Times New Roman"/>
                <w:color w:val="000000"/>
              </w:rPr>
            </w:pPr>
            <w:r>
              <w:rPr>
                <w:rFonts w:ascii="Times New Roman" w:hAnsi="Times New Roman"/>
                <w:color w:val="000000"/>
              </w:rPr>
              <w:t>-0.57 (0.884)</w:t>
            </w:r>
          </w:p>
        </w:tc>
        <w:tc>
          <w:tcPr>
            <w:tcW w:w="2018" w:type="dxa"/>
            <w:tcBorders>
              <w:top w:val="nil"/>
              <w:left w:val="nil"/>
              <w:bottom w:val="nil"/>
              <w:right w:val="nil"/>
            </w:tcBorders>
            <w:shd w:val="clear" w:color="auto" w:fill="FFFFFF"/>
          </w:tcPr>
          <w:p w14:paraId="6184DB60" w14:textId="77777777" w:rsidR="003B339B" w:rsidRDefault="001A749B">
            <w:pPr>
              <w:adjustRightInd w:val="0"/>
              <w:jc w:val="center"/>
              <w:rPr>
                <w:rFonts w:ascii="Times New Roman" w:hAnsi="Times New Roman"/>
                <w:color w:val="000000"/>
              </w:rPr>
            </w:pPr>
            <w:r>
              <w:rPr>
                <w:rFonts w:ascii="Times New Roman" w:hAnsi="Times New Roman"/>
                <w:color w:val="000000"/>
              </w:rPr>
              <w:t>-0.50 (-1.50, 0.00)</w:t>
            </w:r>
          </w:p>
        </w:tc>
        <w:tc>
          <w:tcPr>
            <w:tcW w:w="1176" w:type="dxa"/>
            <w:tcBorders>
              <w:top w:val="nil"/>
              <w:left w:val="nil"/>
              <w:bottom w:val="nil"/>
              <w:right w:val="nil"/>
            </w:tcBorders>
            <w:shd w:val="clear" w:color="auto" w:fill="FFFFFF"/>
          </w:tcPr>
          <w:p w14:paraId="6184DB61" w14:textId="77777777" w:rsidR="003B339B" w:rsidRDefault="001A749B">
            <w:pPr>
              <w:adjustRightInd w:val="0"/>
              <w:jc w:val="center"/>
              <w:rPr>
                <w:rFonts w:ascii="Times New Roman" w:hAnsi="Times New Roman"/>
                <w:color w:val="000000"/>
              </w:rPr>
            </w:pPr>
            <w:r>
              <w:rPr>
                <w:rFonts w:ascii="Times New Roman" w:hAnsi="Times New Roman"/>
                <w:color w:val="000000"/>
              </w:rPr>
              <w:t>-2.0, 1.0</w:t>
            </w:r>
          </w:p>
        </w:tc>
      </w:tr>
      <w:tr w:rsidR="003B339B" w14:paraId="6184DB6D" w14:textId="77777777">
        <w:trPr>
          <w:cantSplit/>
        </w:trPr>
        <w:tc>
          <w:tcPr>
            <w:tcW w:w="2138" w:type="dxa"/>
            <w:tcBorders>
              <w:top w:val="nil"/>
              <w:left w:val="nil"/>
              <w:bottom w:val="nil"/>
              <w:right w:val="nil"/>
            </w:tcBorders>
            <w:shd w:val="clear" w:color="auto" w:fill="FFFFFF"/>
          </w:tcPr>
          <w:p w14:paraId="6184DB6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64"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B65"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B66" w14:textId="77777777" w:rsidR="003B339B" w:rsidRDefault="001A749B">
            <w:pPr>
              <w:adjustRightInd w:val="0"/>
              <w:jc w:val="center"/>
              <w:rPr>
                <w:rFonts w:ascii="Times New Roman" w:hAnsi="Times New Roman"/>
                <w:color w:val="000000"/>
              </w:rPr>
            </w:pPr>
            <w:r>
              <w:rPr>
                <w:rFonts w:ascii="Times New Roman" w:hAnsi="Times New Roman"/>
                <w:color w:val="000000"/>
              </w:rPr>
              <w:t>5.73 (0.607)</w:t>
            </w:r>
          </w:p>
        </w:tc>
        <w:tc>
          <w:tcPr>
            <w:tcW w:w="2018" w:type="dxa"/>
            <w:tcBorders>
              <w:top w:val="nil"/>
              <w:left w:val="nil"/>
              <w:bottom w:val="nil"/>
              <w:right w:val="nil"/>
            </w:tcBorders>
            <w:shd w:val="clear" w:color="auto" w:fill="FFFFFF"/>
          </w:tcPr>
          <w:p w14:paraId="6184DB67" w14:textId="77777777" w:rsidR="003B339B" w:rsidRDefault="001A749B">
            <w:pPr>
              <w:adjustRightInd w:val="0"/>
              <w:jc w:val="center"/>
              <w:rPr>
                <w:rFonts w:ascii="Times New Roman" w:hAnsi="Times New Roman"/>
                <w:color w:val="000000"/>
              </w:rPr>
            </w:pPr>
            <w:r>
              <w:rPr>
                <w:rFonts w:ascii="Times New Roman" w:hAnsi="Times New Roman"/>
                <w:color w:val="000000"/>
              </w:rPr>
              <w:t>5.50 (5.50, 6.00)</w:t>
            </w:r>
          </w:p>
        </w:tc>
        <w:tc>
          <w:tcPr>
            <w:tcW w:w="1176" w:type="dxa"/>
            <w:tcBorders>
              <w:top w:val="nil"/>
              <w:left w:val="nil"/>
              <w:bottom w:val="nil"/>
              <w:right w:val="nil"/>
            </w:tcBorders>
            <w:shd w:val="clear" w:color="auto" w:fill="FFFFFF"/>
          </w:tcPr>
          <w:p w14:paraId="6184DB68" w14:textId="77777777" w:rsidR="003B339B" w:rsidRDefault="001A749B">
            <w:pPr>
              <w:adjustRightInd w:val="0"/>
              <w:jc w:val="center"/>
              <w:rPr>
                <w:rFonts w:ascii="Times New Roman" w:hAnsi="Times New Roman"/>
                <w:color w:val="000000"/>
              </w:rPr>
            </w:pPr>
            <w:r>
              <w:rPr>
                <w:rFonts w:ascii="Times New Roman" w:hAnsi="Times New Roman"/>
                <w:color w:val="000000"/>
              </w:rPr>
              <w:t>5.0, 7.0</w:t>
            </w:r>
          </w:p>
        </w:tc>
        <w:tc>
          <w:tcPr>
            <w:tcW w:w="398" w:type="dxa"/>
            <w:tcBorders>
              <w:top w:val="nil"/>
              <w:left w:val="nil"/>
              <w:bottom w:val="nil"/>
              <w:right w:val="nil"/>
            </w:tcBorders>
            <w:shd w:val="clear" w:color="auto" w:fill="FFFFFF"/>
          </w:tcPr>
          <w:p w14:paraId="6184DB69"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B6A" w14:textId="77777777" w:rsidR="003B339B" w:rsidRDefault="001A749B">
            <w:pPr>
              <w:adjustRightInd w:val="0"/>
              <w:jc w:val="center"/>
              <w:rPr>
                <w:rFonts w:ascii="Times New Roman" w:hAnsi="Times New Roman"/>
                <w:color w:val="000000"/>
              </w:rPr>
            </w:pPr>
            <w:r>
              <w:rPr>
                <w:rFonts w:ascii="Times New Roman" w:hAnsi="Times New Roman"/>
                <w:color w:val="000000"/>
              </w:rPr>
              <w:t>-0.50 (0.775)</w:t>
            </w:r>
          </w:p>
        </w:tc>
        <w:tc>
          <w:tcPr>
            <w:tcW w:w="2018" w:type="dxa"/>
            <w:tcBorders>
              <w:top w:val="nil"/>
              <w:left w:val="nil"/>
              <w:bottom w:val="nil"/>
              <w:right w:val="nil"/>
            </w:tcBorders>
            <w:shd w:val="clear" w:color="auto" w:fill="FFFFFF"/>
          </w:tcPr>
          <w:p w14:paraId="6184DB6B" w14:textId="77777777" w:rsidR="003B339B" w:rsidRDefault="001A749B">
            <w:pPr>
              <w:adjustRightInd w:val="0"/>
              <w:jc w:val="center"/>
              <w:rPr>
                <w:rFonts w:ascii="Times New Roman" w:hAnsi="Times New Roman"/>
                <w:color w:val="000000"/>
              </w:rPr>
            </w:pPr>
            <w:r>
              <w:rPr>
                <w:rFonts w:ascii="Times New Roman" w:hAnsi="Times New Roman"/>
                <w:color w:val="000000"/>
              </w:rPr>
              <w:t>-1.00 (-1.00, 0.00)</w:t>
            </w:r>
          </w:p>
        </w:tc>
        <w:tc>
          <w:tcPr>
            <w:tcW w:w="1176" w:type="dxa"/>
            <w:tcBorders>
              <w:top w:val="nil"/>
              <w:left w:val="nil"/>
              <w:bottom w:val="nil"/>
              <w:right w:val="nil"/>
            </w:tcBorders>
            <w:shd w:val="clear" w:color="auto" w:fill="FFFFFF"/>
          </w:tcPr>
          <w:p w14:paraId="6184DB6C" w14:textId="77777777" w:rsidR="003B339B" w:rsidRDefault="001A749B">
            <w:pPr>
              <w:adjustRightInd w:val="0"/>
              <w:jc w:val="center"/>
              <w:rPr>
                <w:rFonts w:ascii="Times New Roman" w:hAnsi="Times New Roman"/>
                <w:color w:val="000000"/>
              </w:rPr>
            </w:pPr>
            <w:r>
              <w:rPr>
                <w:rFonts w:ascii="Times New Roman" w:hAnsi="Times New Roman"/>
                <w:color w:val="000000"/>
              </w:rPr>
              <w:t>-1.5, 1.0</w:t>
            </w:r>
          </w:p>
        </w:tc>
      </w:tr>
      <w:tr w:rsidR="003B339B" w14:paraId="6184DB78" w14:textId="77777777">
        <w:trPr>
          <w:cantSplit/>
        </w:trPr>
        <w:tc>
          <w:tcPr>
            <w:tcW w:w="2138" w:type="dxa"/>
            <w:tcBorders>
              <w:top w:val="nil"/>
              <w:left w:val="nil"/>
              <w:bottom w:val="nil"/>
              <w:right w:val="nil"/>
            </w:tcBorders>
            <w:shd w:val="clear" w:color="auto" w:fill="FFFFFF"/>
          </w:tcPr>
          <w:p w14:paraId="6184DB6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6F"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B7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B71" w14:textId="77777777" w:rsidR="003B339B" w:rsidRDefault="001A749B">
            <w:pPr>
              <w:adjustRightInd w:val="0"/>
              <w:jc w:val="center"/>
              <w:rPr>
                <w:rFonts w:ascii="Times New Roman" w:hAnsi="Times New Roman"/>
                <w:color w:val="000000"/>
              </w:rPr>
            </w:pPr>
            <w:r>
              <w:rPr>
                <w:rFonts w:ascii="Times New Roman" w:hAnsi="Times New Roman"/>
                <w:color w:val="000000"/>
              </w:rPr>
              <w:t>5.83 (0.516)</w:t>
            </w:r>
          </w:p>
        </w:tc>
        <w:tc>
          <w:tcPr>
            <w:tcW w:w="2018" w:type="dxa"/>
            <w:tcBorders>
              <w:top w:val="nil"/>
              <w:left w:val="nil"/>
              <w:bottom w:val="nil"/>
              <w:right w:val="nil"/>
            </w:tcBorders>
            <w:shd w:val="clear" w:color="auto" w:fill="FFFFFF"/>
          </w:tcPr>
          <w:p w14:paraId="6184DB72" w14:textId="77777777" w:rsidR="003B339B" w:rsidRDefault="001A749B">
            <w:pPr>
              <w:adjustRightInd w:val="0"/>
              <w:jc w:val="center"/>
              <w:rPr>
                <w:rFonts w:ascii="Times New Roman" w:hAnsi="Times New Roman"/>
                <w:color w:val="000000"/>
              </w:rPr>
            </w:pPr>
            <w:r>
              <w:rPr>
                <w:rFonts w:ascii="Times New Roman" w:hAnsi="Times New Roman"/>
                <w:color w:val="000000"/>
              </w:rPr>
              <w:t>6.00 (5.50, 6.00)</w:t>
            </w:r>
          </w:p>
        </w:tc>
        <w:tc>
          <w:tcPr>
            <w:tcW w:w="1176" w:type="dxa"/>
            <w:tcBorders>
              <w:top w:val="nil"/>
              <w:left w:val="nil"/>
              <w:bottom w:val="nil"/>
              <w:right w:val="nil"/>
            </w:tcBorders>
            <w:shd w:val="clear" w:color="auto" w:fill="FFFFFF"/>
          </w:tcPr>
          <w:p w14:paraId="6184DB73" w14:textId="77777777" w:rsidR="003B339B" w:rsidRDefault="001A749B">
            <w:pPr>
              <w:adjustRightInd w:val="0"/>
              <w:jc w:val="center"/>
              <w:rPr>
                <w:rFonts w:ascii="Times New Roman" w:hAnsi="Times New Roman"/>
                <w:color w:val="000000"/>
              </w:rPr>
            </w:pPr>
            <w:r>
              <w:rPr>
                <w:rFonts w:ascii="Times New Roman" w:hAnsi="Times New Roman"/>
                <w:color w:val="000000"/>
              </w:rPr>
              <w:t>5.0, 6.5</w:t>
            </w:r>
          </w:p>
        </w:tc>
        <w:tc>
          <w:tcPr>
            <w:tcW w:w="398" w:type="dxa"/>
            <w:tcBorders>
              <w:top w:val="nil"/>
              <w:left w:val="nil"/>
              <w:bottom w:val="nil"/>
              <w:right w:val="nil"/>
            </w:tcBorders>
            <w:shd w:val="clear" w:color="auto" w:fill="FFFFFF"/>
          </w:tcPr>
          <w:p w14:paraId="6184DB7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B75" w14:textId="77777777" w:rsidR="003B339B" w:rsidRDefault="001A749B">
            <w:pPr>
              <w:adjustRightInd w:val="0"/>
              <w:jc w:val="center"/>
              <w:rPr>
                <w:rFonts w:ascii="Times New Roman" w:hAnsi="Times New Roman"/>
                <w:color w:val="000000"/>
              </w:rPr>
            </w:pPr>
            <w:r>
              <w:rPr>
                <w:rFonts w:ascii="Times New Roman" w:hAnsi="Times New Roman"/>
                <w:color w:val="000000"/>
              </w:rPr>
              <w:t>-0.50 (1.000)</w:t>
            </w:r>
          </w:p>
        </w:tc>
        <w:tc>
          <w:tcPr>
            <w:tcW w:w="2018" w:type="dxa"/>
            <w:tcBorders>
              <w:top w:val="nil"/>
              <w:left w:val="nil"/>
              <w:bottom w:val="nil"/>
              <w:right w:val="nil"/>
            </w:tcBorders>
            <w:shd w:val="clear" w:color="auto" w:fill="FFFFFF"/>
          </w:tcPr>
          <w:p w14:paraId="6184DB76" w14:textId="77777777" w:rsidR="003B339B" w:rsidRDefault="001A749B">
            <w:pPr>
              <w:adjustRightInd w:val="0"/>
              <w:jc w:val="center"/>
              <w:rPr>
                <w:rFonts w:ascii="Times New Roman" w:hAnsi="Times New Roman"/>
                <w:color w:val="000000"/>
              </w:rPr>
            </w:pPr>
            <w:r>
              <w:rPr>
                <w:rFonts w:ascii="Times New Roman" w:hAnsi="Times New Roman"/>
                <w:color w:val="000000"/>
              </w:rPr>
              <w:t>-0.50 (-1.50, 0.00)</w:t>
            </w:r>
          </w:p>
        </w:tc>
        <w:tc>
          <w:tcPr>
            <w:tcW w:w="1176" w:type="dxa"/>
            <w:tcBorders>
              <w:top w:val="nil"/>
              <w:left w:val="nil"/>
              <w:bottom w:val="nil"/>
              <w:right w:val="nil"/>
            </w:tcBorders>
            <w:shd w:val="clear" w:color="auto" w:fill="FFFFFF"/>
          </w:tcPr>
          <w:p w14:paraId="6184DB77" w14:textId="77777777" w:rsidR="003B339B" w:rsidRDefault="001A749B">
            <w:pPr>
              <w:adjustRightInd w:val="0"/>
              <w:jc w:val="center"/>
              <w:rPr>
                <w:rFonts w:ascii="Times New Roman" w:hAnsi="Times New Roman"/>
                <w:color w:val="000000"/>
              </w:rPr>
            </w:pPr>
            <w:r>
              <w:rPr>
                <w:rFonts w:ascii="Times New Roman" w:hAnsi="Times New Roman"/>
                <w:color w:val="000000"/>
              </w:rPr>
              <w:t>-1.5, 1.0</w:t>
            </w:r>
          </w:p>
        </w:tc>
      </w:tr>
      <w:tr w:rsidR="003B339B" w14:paraId="6184DB83" w14:textId="77777777">
        <w:trPr>
          <w:cantSplit/>
        </w:trPr>
        <w:tc>
          <w:tcPr>
            <w:tcW w:w="2138" w:type="dxa"/>
            <w:tcBorders>
              <w:top w:val="nil"/>
              <w:left w:val="nil"/>
              <w:bottom w:val="nil"/>
              <w:right w:val="nil"/>
            </w:tcBorders>
            <w:shd w:val="clear" w:color="auto" w:fill="FFFFFF"/>
          </w:tcPr>
          <w:p w14:paraId="6184DB7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7A"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B7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B7C" w14:textId="77777777" w:rsidR="003B339B" w:rsidRDefault="001A749B">
            <w:pPr>
              <w:adjustRightInd w:val="0"/>
              <w:jc w:val="center"/>
              <w:rPr>
                <w:rFonts w:ascii="Times New Roman" w:hAnsi="Times New Roman"/>
                <w:color w:val="000000"/>
              </w:rPr>
            </w:pPr>
            <w:r>
              <w:rPr>
                <w:rFonts w:ascii="Times New Roman" w:hAnsi="Times New Roman"/>
                <w:color w:val="000000"/>
              </w:rPr>
              <w:t>5.58 (0.801)</w:t>
            </w:r>
          </w:p>
        </w:tc>
        <w:tc>
          <w:tcPr>
            <w:tcW w:w="2018" w:type="dxa"/>
            <w:tcBorders>
              <w:top w:val="nil"/>
              <w:left w:val="nil"/>
              <w:bottom w:val="nil"/>
              <w:right w:val="nil"/>
            </w:tcBorders>
            <w:shd w:val="clear" w:color="auto" w:fill="FFFFFF"/>
          </w:tcPr>
          <w:p w14:paraId="6184DB7D" w14:textId="77777777" w:rsidR="003B339B" w:rsidRDefault="001A749B">
            <w:pPr>
              <w:adjustRightInd w:val="0"/>
              <w:jc w:val="center"/>
              <w:rPr>
                <w:rFonts w:ascii="Times New Roman" w:hAnsi="Times New Roman"/>
                <w:color w:val="000000"/>
              </w:rPr>
            </w:pPr>
            <w:r>
              <w:rPr>
                <w:rFonts w:ascii="Times New Roman" w:hAnsi="Times New Roman"/>
                <w:color w:val="000000"/>
              </w:rPr>
              <w:t>5.25 (5.00, 6.00)</w:t>
            </w:r>
          </w:p>
        </w:tc>
        <w:tc>
          <w:tcPr>
            <w:tcW w:w="1176" w:type="dxa"/>
            <w:tcBorders>
              <w:top w:val="nil"/>
              <w:left w:val="nil"/>
              <w:bottom w:val="nil"/>
              <w:right w:val="nil"/>
            </w:tcBorders>
            <w:shd w:val="clear" w:color="auto" w:fill="FFFFFF"/>
          </w:tcPr>
          <w:p w14:paraId="6184DB7E" w14:textId="77777777" w:rsidR="003B339B" w:rsidRDefault="001A749B">
            <w:pPr>
              <w:adjustRightInd w:val="0"/>
              <w:jc w:val="center"/>
              <w:rPr>
                <w:rFonts w:ascii="Times New Roman" w:hAnsi="Times New Roman"/>
                <w:color w:val="000000"/>
              </w:rPr>
            </w:pPr>
            <w:r>
              <w:rPr>
                <w:rFonts w:ascii="Times New Roman" w:hAnsi="Times New Roman"/>
                <w:color w:val="000000"/>
              </w:rPr>
              <w:t>5.0, 7.0</w:t>
            </w:r>
          </w:p>
        </w:tc>
        <w:tc>
          <w:tcPr>
            <w:tcW w:w="398" w:type="dxa"/>
            <w:tcBorders>
              <w:top w:val="nil"/>
              <w:left w:val="nil"/>
              <w:bottom w:val="nil"/>
              <w:right w:val="nil"/>
            </w:tcBorders>
            <w:shd w:val="clear" w:color="auto" w:fill="FFFFFF"/>
          </w:tcPr>
          <w:p w14:paraId="6184DB7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B80" w14:textId="77777777" w:rsidR="003B339B" w:rsidRDefault="001A749B">
            <w:pPr>
              <w:adjustRightInd w:val="0"/>
              <w:jc w:val="center"/>
              <w:rPr>
                <w:rFonts w:ascii="Times New Roman" w:hAnsi="Times New Roman"/>
                <w:color w:val="000000"/>
              </w:rPr>
            </w:pPr>
            <w:r>
              <w:rPr>
                <w:rFonts w:ascii="Times New Roman" w:hAnsi="Times New Roman"/>
                <w:color w:val="000000"/>
              </w:rPr>
              <w:t>-0.75 (0.822)</w:t>
            </w:r>
          </w:p>
        </w:tc>
        <w:tc>
          <w:tcPr>
            <w:tcW w:w="2018" w:type="dxa"/>
            <w:tcBorders>
              <w:top w:val="nil"/>
              <w:left w:val="nil"/>
              <w:bottom w:val="nil"/>
              <w:right w:val="nil"/>
            </w:tcBorders>
            <w:shd w:val="clear" w:color="auto" w:fill="FFFFFF"/>
          </w:tcPr>
          <w:p w14:paraId="6184DB81" w14:textId="77777777" w:rsidR="003B339B" w:rsidRDefault="001A749B">
            <w:pPr>
              <w:adjustRightInd w:val="0"/>
              <w:jc w:val="center"/>
              <w:rPr>
                <w:rFonts w:ascii="Times New Roman" w:hAnsi="Times New Roman"/>
                <w:color w:val="000000"/>
              </w:rPr>
            </w:pPr>
            <w:r>
              <w:rPr>
                <w:rFonts w:ascii="Times New Roman" w:hAnsi="Times New Roman"/>
                <w:color w:val="000000"/>
              </w:rPr>
              <w:t>-0.50 (-1.50, 0.00)</w:t>
            </w:r>
          </w:p>
        </w:tc>
        <w:tc>
          <w:tcPr>
            <w:tcW w:w="1176" w:type="dxa"/>
            <w:tcBorders>
              <w:top w:val="nil"/>
              <w:left w:val="nil"/>
              <w:bottom w:val="nil"/>
              <w:right w:val="nil"/>
            </w:tcBorders>
            <w:shd w:val="clear" w:color="auto" w:fill="FFFFFF"/>
          </w:tcPr>
          <w:p w14:paraId="6184DB82" w14:textId="77777777" w:rsidR="003B339B" w:rsidRDefault="001A749B">
            <w:pPr>
              <w:adjustRightInd w:val="0"/>
              <w:jc w:val="center"/>
              <w:rPr>
                <w:rFonts w:ascii="Times New Roman" w:hAnsi="Times New Roman"/>
                <w:color w:val="000000"/>
              </w:rPr>
            </w:pPr>
            <w:r>
              <w:rPr>
                <w:rFonts w:ascii="Times New Roman" w:hAnsi="Times New Roman"/>
                <w:color w:val="000000"/>
              </w:rPr>
              <w:t>-2.0, 0.0</w:t>
            </w:r>
          </w:p>
        </w:tc>
      </w:tr>
      <w:tr w:rsidR="003B339B" w14:paraId="6184DB8E" w14:textId="77777777">
        <w:trPr>
          <w:cantSplit/>
        </w:trPr>
        <w:tc>
          <w:tcPr>
            <w:tcW w:w="2138" w:type="dxa"/>
            <w:tcBorders>
              <w:top w:val="nil"/>
              <w:left w:val="nil"/>
              <w:bottom w:val="nil"/>
              <w:right w:val="nil"/>
            </w:tcBorders>
            <w:shd w:val="clear" w:color="auto" w:fill="FFFFFF"/>
          </w:tcPr>
          <w:p w14:paraId="6184DB8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85"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B86"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B87" w14:textId="77777777" w:rsidR="003B339B" w:rsidRDefault="001A749B">
            <w:pPr>
              <w:adjustRightInd w:val="0"/>
              <w:jc w:val="center"/>
              <w:rPr>
                <w:rFonts w:ascii="Times New Roman" w:hAnsi="Times New Roman"/>
                <w:color w:val="000000"/>
              </w:rPr>
            </w:pPr>
            <w:r>
              <w:rPr>
                <w:rFonts w:ascii="Times New Roman" w:hAnsi="Times New Roman"/>
                <w:color w:val="000000"/>
              </w:rPr>
              <w:t>5.60 (0.418)</w:t>
            </w:r>
          </w:p>
        </w:tc>
        <w:tc>
          <w:tcPr>
            <w:tcW w:w="2018" w:type="dxa"/>
            <w:tcBorders>
              <w:top w:val="nil"/>
              <w:left w:val="nil"/>
              <w:bottom w:val="nil"/>
              <w:right w:val="nil"/>
            </w:tcBorders>
            <w:shd w:val="clear" w:color="auto" w:fill="FFFFFF"/>
          </w:tcPr>
          <w:p w14:paraId="6184DB88" w14:textId="77777777" w:rsidR="003B339B" w:rsidRDefault="001A749B">
            <w:pPr>
              <w:adjustRightInd w:val="0"/>
              <w:jc w:val="center"/>
              <w:rPr>
                <w:rFonts w:ascii="Times New Roman" w:hAnsi="Times New Roman"/>
                <w:color w:val="000000"/>
              </w:rPr>
            </w:pPr>
            <w:r>
              <w:rPr>
                <w:rFonts w:ascii="Times New Roman" w:hAnsi="Times New Roman"/>
                <w:color w:val="000000"/>
              </w:rPr>
              <w:t>5.50 (5.50, 6.00)</w:t>
            </w:r>
          </w:p>
        </w:tc>
        <w:tc>
          <w:tcPr>
            <w:tcW w:w="1176" w:type="dxa"/>
            <w:tcBorders>
              <w:top w:val="nil"/>
              <w:left w:val="nil"/>
              <w:bottom w:val="nil"/>
              <w:right w:val="nil"/>
            </w:tcBorders>
            <w:shd w:val="clear" w:color="auto" w:fill="FFFFFF"/>
          </w:tcPr>
          <w:p w14:paraId="6184DB89" w14:textId="77777777" w:rsidR="003B339B" w:rsidRDefault="001A749B">
            <w:pPr>
              <w:adjustRightInd w:val="0"/>
              <w:jc w:val="center"/>
              <w:rPr>
                <w:rFonts w:ascii="Times New Roman" w:hAnsi="Times New Roman"/>
                <w:color w:val="000000"/>
              </w:rPr>
            </w:pPr>
            <w:r>
              <w:rPr>
                <w:rFonts w:ascii="Times New Roman" w:hAnsi="Times New Roman"/>
                <w:color w:val="000000"/>
              </w:rPr>
              <w:t>5.0, 6.0</w:t>
            </w:r>
          </w:p>
        </w:tc>
        <w:tc>
          <w:tcPr>
            <w:tcW w:w="398" w:type="dxa"/>
            <w:tcBorders>
              <w:top w:val="nil"/>
              <w:left w:val="nil"/>
              <w:bottom w:val="nil"/>
              <w:right w:val="nil"/>
            </w:tcBorders>
            <w:shd w:val="clear" w:color="auto" w:fill="FFFFFF"/>
          </w:tcPr>
          <w:p w14:paraId="6184DB8A"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B8B" w14:textId="77777777" w:rsidR="003B339B" w:rsidRDefault="001A749B">
            <w:pPr>
              <w:adjustRightInd w:val="0"/>
              <w:jc w:val="center"/>
              <w:rPr>
                <w:rFonts w:ascii="Times New Roman" w:hAnsi="Times New Roman"/>
                <w:color w:val="000000"/>
              </w:rPr>
            </w:pPr>
            <w:r>
              <w:rPr>
                <w:rFonts w:ascii="Times New Roman" w:hAnsi="Times New Roman"/>
                <w:color w:val="000000"/>
              </w:rPr>
              <w:t>-1.00 (0.707)</w:t>
            </w:r>
          </w:p>
        </w:tc>
        <w:tc>
          <w:tcPr>
            <w:tcW w:w="2018" w:type="dxa"/>
            <w:tcBorders>
              <w:top w:val="nil"/>
              <w:left w:val="nil"/>
              <w:bottom w:val="nil"/>
              <w:right w:val="nil"/>
            </w:tcBorders>
            <w:shd w:val="clear" w:color="auto" w:fill="FFFFFF"/>
          </w:tcPr>
          <w:p w14:paraId="6184DB8C" w14:textId="77777777" w:rsidR="003B339B" w:rsidRDefault="001A749B">
            <w:pPr>
              <w:adjustRightInd w:val="0"/>
              <w:jc w:val="center"/>
              <w:rPr>
                <w:rFonts w:ascii="Times New Roman" w:hAnsi="Times New Roman"/>
                <w:color w:val="000000"/>
              </w:rPr>
            </w:pPr>
            <w:r>
              <w:rPr>
                <w:rFonts w:ascii="Times New Roman" w:hAnsi="Times New Roman"/>
                <w:color w:val="000000"/>
              </w:rPr>
              <w:t>-1.50 (-1.50, -0.50)</w:t>
            </w:r>
          </w:p>
        </w:tc>
        <w:tc>
          <w:tcPr>
            <w:tcW w:w="1176" w:type="dxa"/>
            <w:tcBorders>
              <w:top w:val="nil"/>
              <w:left w:val="nil"/>
              <w:bottom w:val="nil"/>
              <w:right w:val="nil"/>
            </w:tcBorders>
            <w:shd w:val="clear" w:color="auto" w:fill="FFFFFF"/>
          </w:tcPr>
          <w:p w14:paraId="6184DB8D" w14:textId="77777777" w:rsidR="003B339B" w:rsidRDefault="001A749B">
            <w:pPr>
              <w:adjustRightInd w:val="0"/>
              <w:jc w:val="center"/>
              <w:rPr>
                <w:rFonts w:ascii="Times New Roman" w:hAnsi="Times New Roman"/>
                <w:color w:val="000000"/>
              </w:rPr>
            </w:pPr>
            <w:r>
              <w:rPr>
                <w:rFonts w:ascii="Times New Roman" w:hAnsi="Times New Roman"/>
                <w:color w:val="000000"/>
              </w:rPr>
              <w:t>-1.5, 0.0</w:t>
            </w:r>
          </w:p>
        </w:tc>
      </w:tr>
      <w:tr w:rsidR="003B339B" w14:paraId="6184DB99" w14:textId="77777777">
        <w:trPr>
          <w:cantSplit/>
        </w:trPr>
        <w:tc>
          <w:tcPr>
            <w:tcW w:w="2138" w:type="dxa"/>
            <w:tcBorders>
              <w:top w:val="nil"/>
              <w:left w:val="nil"/>
              <w:bottom w:val="nil"/>
              <w:right w:val="nil"/>
            </w:tcBorders>
            <w:shd w:val="clear" w:color="auto" w:fill="FFFFFF"/>
          </w:tcPr>
          <w:p w14:paraId="6184DB8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90"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B9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B92" w14:textId="77777777" w:rsidR="003B339B" w:rsidRDefault="001A749B">
            <w:pPr>
              <w:adjustRightInd w:val="0"/>
              <w:jc w:val="center"/>
              <w:rPr>
                <w:rFonts w:ascii="Times New Roman" w:hAnsi="Times New Roman"/>
                <w:color w:val="000000"/>
              </w:rPr>
            </w:pPr>
            <w:r>
              <w:rPr>
                <w:rFonts w:ascii="Times New Roman" w:hAnsi="Times New Roman"/>
                <w:color w:val="000000"/>
              </w:rPr>
              <w:t>5.63 (0.250)</w:t>
            </w:r>
          </w:p>
        </w:tc>
        <w:tc>
          <w:tcPr>
            <w:tcW w:w="2018" w:type="dxa"/>
            <w:tcBorders>
              <w:top w:val="nil"/>
              <w:left w:val="nil"/>
              <w:bottom w:val="nil"/>
              <w:right w:val="nil"/>
            </w:tcBorders>
            <w:shd w:val="clear" w:color="auto" w:fill="FFFFFF"/>
          </w:tcPr>
          <w:p w14:paraId="6184DB93" w14:textId="77777777" w:rsidR="003B339B" w:rsidRDefault="001A749B">
            <w:pPr>
              <w:adjustRightInd w:val="0"/>
              <w:jc w:val="center"/>
              <w:rPr>
                <w:rFonts w:ascii="Times New Roman" w:hAnsi="Times New Roman"/>
                <w:color w:val="000000"/>
              </w:rPr>
            </w:pPr>
            <w:r>
              <w:rPr>
                <w:rFonts w:ascii="Times New Roman" w:hAnsi="Times New Roman"/>
                <w:color w:val="000000"/>
              </w:rPr>
              <w:t>5.50 (5.50, 5.75)</w:t>
            </w:r>
          </w:p>
        </w:tc>
        <w:tc>
          <w:tcPr>
            <w:tcW w:w="1176" w:type="dxa"/>
            <w:tcBorders>
              <w:top w:val="nil"/>
              <w:left w:val="nil"/>
              <w:bottom w:val="nil"/>
              <w:right w:val="nil"/>
            </w:tcBorders>
            <w:shd w:val="clear" w:color="auto" w:fill="FFFFFF"/>
          </w:tcPr>
          <w:p w14:paraId="6184DB94" w14:textId="77777777" w:rsidR="003B339B" w:rsidRDefault="001A749B">
            <w:pPr>
              <w:adjustRightInd w:val="0"/>
              <w:jc w:val="center"/>
              <w:rPr>
                <w:rFonts w:ascii="Times New Roman" w:hAnsi="Times New Roman"/>
                <w:color w:val="000000"/>
              </w:rPr>
            </w:pPr>
            <w:r>
              <w:rPr>
                <w:rFonts w:ascii="Times New Roman" w:hAnsi="Times New Roman"/>
                <w:color w:val="000000"/>
              </w:rPr>
              <w:t>5.5, 6.0</w:t>
            </w:r>
          </w:p>
        </w:tc>
        <w:tc>
          <w:tcPr>
            <w:tcW w:w="398" w:type="dxa"/>
            <w:tcBorders>
              <w:top w:val="nil"/>
              <w:left w:val="nil"/>
              <w:bottom w:val="nil"/>
              <w:right w:val="nil"/>
            </w:tcBorders>
            <w:shd w:val="clear" w:color="auto" w:fill="FFFFFF"/>
          </w:tcPr>
          <w:p w14:paraId="6184DB9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B96" w14:textId="77777777" w:rsidR="003B339B" w:rsidRDefault="001A749B">
            <w:pPr>
              <w:adjustRightInd w:val="0"/>
              <w:jc w:val="center"/>
              <w:rPr>
                <w:rFonts w:ascii="Times New Roman" w:hAnsi="Times New Roman"/>
                <w:color w:val="000000"/>
              </w:rPr>
            </w:pPr>
            <w:r>
              <w:rPr>
                <w:rFonts w:ascii="Times New Roman" w:hAnsi="Times New Roman"/>
                <w:color w:val="000000"/>
              </w:rPr>
              <w:t>-0.75 (1.041)</w:t>
            </w:r>
          </w:p>
        </w:tc>
        <w:tc>
          <w:tcPr>
            <w:tcW w:w="2018" w:type="dxa"/>
            <w:tcBorders>
              <w:top w:val="nil"/>
              <w:left w:val="nil"/>
              <w:bottom w:val="nil"/>
              <w:right w:val="nil"/>
            </w:tcBorders>
            <w:shd w:val="clear" w:color="auto" w:fill="FFFFFF"/>
          </w:tcPr>
          <w:p w14:paraId="6184DB97" w14:textId="77777777" w:rsidR="003B339B" w:rsidRDefault="001A749B">
            <w:pPr>
              <w:adjustRightInd w:val="0"/>
              <w:jc w:val="center"/>
              <w:rPr>
                <w:rFonts w:ascii="Times New Roman" w:hAnsi="Times New Roman"/>
                <w:color w:val="000000"/>
              </w:rPr>
            </w:pPr>
            <w:r>
              <w:rPr>
                <w:rFonts w:ascii="Times New Roman" w:hAnsi="Times New Roman"/>
                <w:color w:val="000000"/>
              </w:rPr>
              <w:t>-0.75 (-1.50, 0.00)</w:t>
            </w:r>
          </w:p>
        </w:tc>
        <w:tc>
          <w:tcPr>
            <w:tcW w:w="1176" w:type="dxa"/>
            <w:tcBorders>
              <w:top w:val="nil"/>
              <w:left w:val="nil"/>
              <w:bottom w:val="nil"/>
              <w:right w:val="nil"/>
            </w:tcBorders>
            <w:shd w:val="clear" w:color="auto" w:fill="FFFFFF"/>
          </w:tcPr>
          <w:p w14:paraId="6184DB98" w14:textId="77777777" w:rsidR="003B339B" w:rsidRDefault="001A749B">
            <w:pPr>
              <w:adjustRightInd w:val="0"/>
              <w:jc w:val="center"/>
              <w:rPr>
                <w:rFonts w:ascii="Times New Roman" w:hAnsi="Times New Roman"/>
                <w:color w:val="000000"/>
              </w:rPr>
            </w:pPr>
            <w:r>
              <w:rPr>
                <w:rFonts w:ascii="Times New Roman" w:hAnsi="Times New Roman"/>
                <w:color w:val="000000"/>
              </w:rPr>
              <w:t>-2.0, 0.5</w:t>
            </w:r>
          </w:p>
        </w:tc>
      </w:tr>
      <w:tr w:rsidR="003B339B" w14:paraId="6184DBA4" w14:textId="77777777">
        <w:trPr>
          <w:cantSplit/>
        </w:trPr>
        <w:tc>
          <w:tcPr>
            <w:tcW w:w="2138" w:type="dxa"/>
            <w:tcBorders>
              <w:top w:val="nil"/>
              <w:left w:val="nil"/>
              <w:bottom w:val="nil"/>
              <w:right w:val="nil"/>
            </w:tcBorders>
            <w:shd w:val="clear" w:color="auto" w:fill="FFFFFF"/>
          </w:tcPr>
          <w:p w14:paraId="6184DB9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9B"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B9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B9D" w14:textId="77777777" w:rsidR="003B339B" w:rsidRDefault="001A749B">
            <w:pPr>
              <w:adjustRightInd w:val="0"/>
              <w:jc w:val="center"/>
              <w:rPr>
                <w:rFonts w:ascii="Times New Roman" w:hAnsi="Times New Roman"/>
                <w:color w:val="000000"/>
              </w:rPr>
            </w:pPr>
            <w:r>
              <w:rPr>
                <w:rFonts w:ascii="Times New Roman" w:hAnsi="Times New Roman"/>
                <w:color w:val="000000"/>
              </w:rPr>
              <w:t>5.75 (0.645)</w:t>
            </w:r>
          </w:p>
        </w:tc>
        <w:tc>
          <w:tcPr>
            <w:tcW w:w="2018" w:type="dxa"/>
            <w:tcBorders>
              <w:top w:val="nil"/>
              <w:left w:val="nil"/>
              <w:bottom w:val="nil"/>
              <w:right w:val="nil"/>
            </w:tcBorders>
            <w:shd w:val="clear" w:color="auto" w:fill="FFFFFF"/>
          </w:tcPr>
          <w:p w14:paraId="6184DB9E" w14:textId="77777777" w:rsidR="003B339B" w:rsidRDefault="001A749B">
            <w:pPr>
              <w:adjustRightInd w:val="0"/>
              <w:jc w:val="center"/>
              <w:rPr>
                <w:rFonts w:ascii="Times New Roman" w:hAnsi="Times New Roman"/>
                <w:color w:val="000000"/>
              </w:rPr>
            </w:pPr>
            <w:r>
              <w:rPr>
                <w:rFonts w:ascii="Times New Roman" w:hAnsi="Times New Roman"/>
                <w:color w:val="000000"/>
              </w:rPr>
              <w:t>5.75 (5.25, 6.25)</w:t>
            </w:r>
          </w:p>
        </w:tc>
        <w:tc>
          <w:tcPr>
            <w:tcW w:w="1176" w:type="dxa"/>
            <w:tcBorders>
              <w:top w:val="nil"/>
              <w:left w:val="nil"/>
              <w:bottom w:val="nil"/>
              <w:right w:val="nil"/>
            </w:tcBorders>
            <w:shd w:val="clear" w:color="auto" w:fill="FFFFFF"/>
          </w:tcPr>
          <w:p w14:paraId="6184DB9F" w14:textId="77777777" w:rsidR="003B339B" w:rsidRDefault="001A749B">
            <w:pPr>
              <w:adjustRightInd w:val="0"/>
              <w:jc w:val="center"/>
              <w:rPr>
                <w:rFonts w:ascii="Times New Roman" w:hAnsi="Times New Roman"/>
                <w:color w:val="000000"/>
              </w:rPr>
            </w:pPr>
            <w:r>
              <w:rPr>
                <w:rFonts w:ascii="Times New Roman" w:hAnsi="Times New Roman"/>
                <w:color w:val="000000"/>
              </w:rPr>
              <w:t>5.0, 6.5</w:t>
            </w:r>
          </w:p>
        </w:tc>
        <w:tc>
          <w:tcPr>
            <w:tcW w:w="398" w:type="dxa"/>
            <w:tcBorders>
              <w:top w:val="nil"/>
              <w:left w:val="nil"/>
              <w:bottom w:val="nil"/>
              <w:right w:val="nil"/>
            </w:tcBorders>
            <w:shd w:val="clear" w:color="auto" w:fill="FFFFFF"/>
          </w:tcPr>
          <w:p w14:paraId="6184DBA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BA1" w14:textId="77777777" w:rsidR="003B339B" w:rsidRDefault="001A749B">
            <w:pPr>
              <w:adjustRightInd w:val="0"/>
              <w:jc w:val="center"/>
              <w:rPr>
                <w:rFonts w:ascii="Times New Roman" w:hAnsi="Times New Roman"/>
                <w:color w:val="000000"/>
              </w:rPr>
            </w:pPr>
            <w:r>
              <w:rPr>
                <w:rFonts w:ascii="Times New Roman" w:hAnsi="Times New Roman"/>
                <w:color w:val="000000"/>
              </w:rPr>
              <w:t>-0.63 (0.750)</w:t>
            </w:r>
          </w:p>
        </w:tc>
        <w:tc>
          <w:tcPr>
            <w:tcW w:w="2018" w:type="dxa"/>
            <w:tcBorders>
              <w:top w:val="nil"/>
              <w:left w:val="nil"/>
              <w:bottom w:val="nil"/>
              <w:right w:val="nil"/>
            </w:tcBorders>
            <w:shd w:val="clear" w:color="auto" w:fill="FFFFFF"/>
          </w:tcPr>
          <w:p w14:paraId="6184DBA2" w14:textId="77777777" w:rsidR="003B339B" w:rsidRDefault="001A749B">
            <w:pPr>
              <w:adjustRightInd w:val="0"/>
              <w:jc w:val="center"/>
              <w:rPr>
                <w:rFonts w:ascii="Times New Roman" w:hAnsi="Times New Roman"/>
                <w:color w:val="000000"/>
              </w:rPr>
            </w:pPr>
            <w:r>
              <w:rPr>
                <w:rFonts w:ascii="Times New Roman" w:hAnsi="Times New Roman"/>
                <w:color w:val="000000"/>
              </w:rPr>
              <w:t>-0.50 (-1.25, 0.00)</w:t>
            </w:r>
          </w:p>
        </w:tc>
        <w:tc>
          <w:tcPr>
            <w:tcW w:w="1176" w:type="dxa"/>
            <w:tcBorders>
              <w:top w:val="nil"/>
              <w:left w:val="nil"/>
              <w:bottom w:val="nil"/>
              <w:right w:val="nil"/>
            </w:tcBorders>
            <w:shd w:val="clear" w:color="auto" w:fill="FFFFFF"/>
          </w:tcPr>
          <w:p w14:paraId="6184DBA3" w14:textId="77777777" w:rsidR="003B339B" w:rsidRDefault="001A749B">
            <w:pPr>
              <w:adjustRightInd w:val="0"/>
              <w:jc w:val="center"/>
              <w:rPr>
                <w:rFonts w:ascii="Times New Roman" w:hAnsi="Times New Roman"/>
                <w:color w:val="000000"/>
              </w:rPr>
            </w:pPr>
            <w:r>
              <w:rPr>
                <w:rFonts w:ascii="Times New Roman" w:hAnsi="Times New Roman"/>
                <w:color w:val="000000"/>
              </w:rPr>
              <w:t>-1.5, 0.0</w:t>
            </w:r>
          </w:p>
        </w:tc>
      </w:tr>
      <w:tr w:rsidR="003B339B" w14:paraId="6184DBAF" w14:textId="77777777">
        <w:trPr>
          <w:cantSplit/>
        </w:trPr>
        <w:tc>
          <w:tcPr>
            <w:tcW w:w="2138" w:type="dxa"/>
            <w:tcBorders>
              <w:top w:val="nil"/>
              <w:left w:val="nil"/>
              <w:bottom w:val="nil"/>
              <w:right w:val="nil"/>
            </w:tcBorders>
            <w:shd w:val="clear" w:color="auto" w:fill="FFFFFF"/>
          </w:tcPr>
          <w:p w14:paraId="6184DBA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A6"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BA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BA8" w14:textId="77777777" w:rsidR="003B339B" w:rsidRDefault="001A749B">
            <w:pPr>
              <w:adjustRightInd w:val="0"/>
              <w:jc w:val="center"/>
              <w:rPr>
                <w:rFonts w:ascii="Times New Roman" w:hAnsi="Times New Roman"/>
                <w:color w:val="000000"/>
              </w:rPr>
            </w:pPr>
            <w:r>
              <w:rPr>
                <w:rFonts w:ascii="Times New Roman" w:hAnsi="Times New Roman"/>
                <w:color w:val="000000"/>
              </w:rPr>
              <w:t>6.83 (1.155)</w:t>
            </w:r>
          </w:p>
        </w:tc>
        <w:tc>
          <w:tcPr>
            <w:tcW w:w="2018" w:type="dxa"/>
            <w:tcBorders>
              <w:top w:val="nil"/>
              <w:left w:val="nil"/>
              <w:bottom w:val="nil"/>
              <w:right w:val="nil"/>
            </w:tcBorders>
            <w:shd w:val="clear" w:color="auto" w:fill="FFFFFF"/>
          </w:tcPr>
          <w:p w14:paraId="6184DBA9" w14:textId="77777777" w:rsidR="003B339B" w:rsidRDefault="001A749B">
            <w:pPr>
              <w:adjustRightInd w:val="0"/>
              <w:jc w:val="center"/>
              <w:rPr>
                <w:rFonts w:ascii="Times New Roman" w:hAnsi="Times New Roman"/>
                <w:color w:val="000000"/>
              </w:rPr>
            </w:pPr>
            <w:r>
              <w:rPr>
                <w:rFonts w:ascii="Times New Roman" w:hAnsi="Times New Roman"/>
                <w:color w:val="000000"/>
              </w:rPr>
              <w:t>7.50 (5.50, 7.50)</w:t>
            </w:r>
          </w:p>
        </w:tc>
        <w:tc>
          <w:tcPr>
            <w:tcW w:w="1176" w:type="dxa"/>
            <w:tcBorders>
              <w:top w:val="nil"/>
              <w:left w:val="nil"/>
              <w:bottom w:val="nil"/>
              <w:right w:val="nil"/>
            </w:tcBorders>
            <w:shd w:val="clear" w:color="auto" w:fill="FFFFFF"/>
          </w:tcPr>
          <w:p w14:paraId="6184DBAA" w14:textId="77777777" w:rsidR="003B339B" w:rsidRDefault="001A749B">
            <w:pPr>
              <w:adjustRightInd w:val="0"/>
              <w:jc w:val="center"/>
              <w:rPr>
                <w:rFonts w:ascii="Times New Roman" w:hAnsi="Times New Roman"/>
                <w:color w:val="000000"/>
              </w:rPr>
            </w:pPr>
            <w:r>
              <w:rPr>
                <w:rFonts w:ascii="Times New Roman" w:hAnsi="Times New Roman"/>
                <w:color w:val="000000"/>
              </w:rPr>
              <w:t>5.5, 7.5</w:t>
            </w:r>
          </w:p>
        </w:tc>
        <w:tc>
          <w:tcPr>
            <w:tcW w:w="398" w:type="dxa"/>
            <w:tcBorders>
              <w:top w:val="nil"/>
              <w:left w:val="nil"/>
              <w:bottom w:val="nil"/>
              <w:right w:val="nil"/>
            </w:tcBorders>
            <w:shd w:val="clear" w:color="auto" w:fill="FFFFFF"/>
          </w:tcPr>
          <w:p w14:paraId="6184DBAB"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BAC" w14:textId="77777777" w:rsidR="003B339B" w:rsidRDefault="001A749B">
            <w:pPr>
              <w:adjustRightInd w:val="0"/>
              <w:jc w:val="center"/>
              <w:rPr>
                <w:rFonts w:ascii="Times New Roman" w:hAnsi="Times New Roman"/>
                <w:color w:val="000000"/>
              </w:rPr>
            </w:pPr>
            <w:r>
              <w:rPr>
                <w:rFonts w:ascii="Times New Roman" w:hAnsi="Times New Roman"/>
                <w:color w:val="000000"/>
              </w:rPr>
              <w:t>0.00 (1.500)</w:t>
            </w:r>
          </w:p>
        </w:tc>
        <w:tc>
          <w:tcPr>
            <w:tcW w:w="2018" w:type="dxa"/>
            <w:tcBorders>
              <w:top w:val="nil"/>
              <w:left w:val="nil"/>
              <w:bottom w:val="nil"/>
              <w:right w:val="nil"/>
            </w:tcBorders>
            <w:shd w:val="clear" w:color="auto" w:fill="FFFFFF"/>
          </w:tcPr>
          <w:p w14:paraId="6184DBAD" w14:textId="77777777" w:rsidR="003B339B" w:rsidRDefault="001A749B">
            <w:pPr>
              <w:adjustRightInd w:val="0"/>
              <w:jc w:val="center"/>
              <w:rPr>
                <w:rFonts w:ascii="Times New Roman" w:hAnsi="Times New Roman"/>
                <w:color w:val="000000"/>
              </w:rPr>
            </w:pPr>
            <w:r>
              <w:rPr>
                <w:rFonts w:ascii="Times New Roman" w:hAnsi="Times New Roman"/>
                <w:color w:val="000000"/>
              </w:rPr>
              <w:t>0.00 (-1.50, 1.50)</w:t>
            </w:r>
          </w:p>
        </w:tc>
        <w:tc>
          <w:tcPr>
            <w:tcW w:w="1176" w:type="dxa"/>
            <w:tcBorders>
              <w:top w:val="nil"/>
              <w:left w:val="nil"/>
              <w:bottom w:val="nil"/>
              <w:right w:val="nil"/>
            </w:tcBorders>
            <w:shd w:val="clear" w:color="auto" w:fill="FFFFFF"/>
          </w:tcPr>
          <w:p w14:paraId="6184DBAE" w14:textId="77777777" w:rsidR="003B339B" w:rsidRDefault="001A749B">
            <w:pPr>
              <w:adjustRightInd w:val="0"/>
              <w:jc w:val="center"/>
              <w:rPr>
                <w:rFonts w:ascii="Times New Roman" w:hAnsi="Times New Roman"/>
                <w:color w:val="000000"/>
              </w:rPr>
            </w:pPr>
            <w:r>
              <w:rPr>
                <w:rFonts w:ascii="Times New Roman" w:hAnsi="Times New Roman"/>
                <w:color w:val="000000"/>
              </w:rPr>
              <w:t>-1.5, 1.5</w:t>
            </w:r>
          </w:p>
        </w:tc>
      </w:tr>
      <w:tr w:rsidR="003B339B" w14:paraId="6184DBBA" w14:textId="77777777">
        <w:trPr>
          <w:cantSplit/>
        </w:trPr>
        <w:tc>
          <w:tcPr>
            <w:tcW w:w="2138" w:type="dxa"/>
            <w:tcBorders>
              <w:top w:val="nil"/>
              <w:left w:val="nil"/>
              <w:bottom w:val="nil"/>
              <w:right w:val="nil"/>
            </w:tcBorders>
            <w:shd w:val="clear" w:color="auto" w:fill="FFFFFF"/>
          </w:tcPr>
          <w:p w14:paraId="6184DBB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B1"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BB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BB3" w14:textId="77777777" w:rsidR="003B339B" w:rsidRDefault="001A749B">
            <w:pPr>
              <w:adjustRightInd w:val="0"/>
              <w:jc w:val="center"/>
              <w:rPr>
                <w:rFonts w:ascii="Times New Roman" w:hAnsi="Times New Roman"/>
                <w:color w:val="000000"/>
              </w:rPr>
            </w:pPr>
            <w:r>
              <w:rPr>
                <w:rFonts w:ascii="Times New Roman" w:hAnsi="Times New Roman"/>
                <w:color w:val="000000"/>
              </w:rPr>
              <w:t>6.25 (1.061)</w:t>
            </w:r>
          </w:p>
        </w:tc>
        <w:tc>
          <w:tcPr>
            <w:tcW w:w="2018" w:type="dxa"/>
            <w:tcBorders>
              <w:top w:val="nil"/>
              <w:left w:val="nil"/>
              <w:bottom w:val="nil"/>
              <w:right w:val="nil"/>
            </w:tcBorders>
            <w:shd w:val="clear" w:color="auto" w:fill="FFFFFF"/>
          </w:tcPr>
          <w:p w14:paraId="6184DBB4" w14:textId="77777777" w:rsidR="003B339B" w:rsidRDefault="001A749B">
            <w:pPr>
              <w:adjustRightInd w:val="0"/>
              <w:jc w:val="center"/>
              <w:rPr>
                <w:rFonts w:ascii="Times New Roman" w:hAnsi="Times New Roman"/>
                <w:color w:val="000000"/>
              </w:rPr>
            </w:pPr>
            <w:r>
              <w:rPr>
                <w:rFonts w:ascii="Times New Roman" w:hAnsi="Times New Roman"/>
                <w:color w:val="000000"/>
              </w:rPr>
              <w:t>6.25 (5.50, 7.00)</w:t>
            </w:r>
          </w:p>
        </w:tc>
        <w:tc>
          <w:tcPr>
            <w:tcW w:w="1176" w:type="dxa"/>
            <w:tcBorders>
              <w:top w:val="nil"/>
              <w:left w:val="nil"/>
              <w:bottom w:val="nil"/>
              <w:right w:val="nil"/>
            </w:tcBorders>
            <w:shd w:val="clear" w:color="auto" w:fill="FFFFFF"/>
          </w:tcPr>
          <w:p w14:paraId="6184DBB5" w14:textId="77777777" w:rsidR="003B339B" w:rsidRDefault="001A749B">
            <w:pPr>
              <w:adjustRightInd w:val="0"/>
              <w:jc w:val="center"/>
              <w:rPr>
                <w:rFonts w:ascii="Times New Roman" w:hAnsi="Times New Roman"/>
                <w:color w:val="000000"/>
              </w:rPr>
            </w:pPr>
            <w:r>
              <w:rPr>
                <w:rFonts w:ascii="Times New Roman" w:hAnsi="Times New Roman"/>
                <w:color w:val="000000"/>
              </w:rPr>
              <w:t>5.5, 7.0</w:t>
            </w:r>
          </w:p>
        </w:tc>
        <w:tc>
          <w:tcPr>
            <w:tcW w:w="398" w:type="dxa"/>
            <w:tcBorders>
              <w:top w:val="nil"/>
              <w:left w:val="nil"/>
              <w:bottom w:val="nil"/>
              <w:right w:val="nil"/>
            </w:tcBorders>
            <w:shd w:val="clear" w:color="auto" w:fill="FFFFFF"/>
          </w:tcPr>
          <w:p w14:paraId="6184DBB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BB7" w14:textId="77777777" w:rsidR="003B339B" w:rsidRDefault="001A749B">
            <w:pPr>
              <w:adjustRightInd w:val="0"/>
              <w:jc w:val="center"/>
              <w:rPr>
                <w:rFonts w:ascii="Times New Roman" w:hAnsi="Times New Roman"/>
                <w:color w:val="000000"/>
              </w:rPr>
            </w:pPr>
            <w:r>
              <w:rPr>
                <w:rFonts w:ascii="Times New Roman" w:hAnsi="Times New Roman"/>
                <w:color w:val="000000"/>
              </w:rPr>
              <w:t>-1.00 (0.707)</w:t>
            </w:r>
          </w:p>
        </w:tc>
        <w:tc>
          <w:tcPr>
            <w:tcW w:w="2018" w:type="dxa"/>
            <w:tcBorders>
              <w:top w:val="nil"/>
              <w:left w:val="nil"/>
              <w:bottom w:val="nil"/>
              <w:right w:val="nil"/>
            </w:tcBorders>
            <w:shd w:val="clear" w:color="auto" w:fill="FFFFFF"/>
          </w:tcPr>
          <w:p w14:paraId="6184DBB8" w14:textId="77777777" w:rsidR="003B339B" w:rsidRDefault="001A749B">
            <w:pPr>
              <w:adjustRightInd w:val="0"/>
              <w:jc w:val="center"/>
              <w:rPr>
                <w:rFonts w:ascii="Times New Roman" w:hAnsi="Times New Roman"/>
                <w:color w:val="000000"/>
              </w:rPr>
            </w:pPr>
            <w:r>
              <w:rPr>
                <w:rFonts w:ascii="Times New Roman" w:hAnsi="Times New Roman"/>
                <w:color w:val="000000"/>
              </w:rPr>
              <w:t>-1.00 (-1.50, -0.50)</w:t>
            </w:r>
          </w:p>
        </w:tc>
        <w:tc>
          <w:tcPr>
            <w:tcW w:w="1176" w:type="dxa"/>
            <w:tcBorders>
              <w:top w:val="nil"/>
              <w:left w:val="nil"/>
              <w:bottom w:val="nil"/>
              <w:right w:val="nil"/>
            </w:tcBorders>
            <w:shd w:val="clear" w:color="auto" w:fill="FFFFFF"/>
          </w:tcPr>
          <w:p w14:paraId="6184DBB9" w14:textId="77777777" w:rsidR="003B339B" w:rsidRDefault="001A749B">
            <w:pPr>
              <w:adjustRightInd w:val="0"/>
              <w:jc w:val="center"/>
              <w:rPr>
                <w:rFonts w:ascii="Times New Roman" w:hAnsi="Times New Roman"/>
                <w:color w:val="000000"/>
              </w:rPr>
            </w:pPr>
            <w:r>
              <w:rPr>
                <w:rFonts w:ascii="Times New Roman" w:hAnsi="Times New Roman"/>
                <w:color w:val="000000"/>
              </w:rPr>
              <w:t>-1.5, -0.5</w:t>
            </w:r>
          </w:p>
        </w:tc>
      </w:tr>
      <w:tr w:rsidR="003B339B" w14:paraId="6184DBC5" w14:textId="77777777">
        <w:trPr>
          <w:cantSplit/>
        </w:trPr>
        <w:tc>
          <w:tcPr>
            <w:tcW w:w="2138" w:type="dxa"/>
            <w:tcBorders>
              <w:top w:val="nil"/>
              <w:left w:val="nil"/>
              <w:bottom w:val="nil"/>
              <w:right w:val="nil"/>
            </w:tcBorders>
            <w:shd w:val="clear" w:color="auto" w:fill="FFFFFF"/>
          </w:tcPr>
          <w:p w14:paraId="6184DBB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BC"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BB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BBE" w14:textId="77777777" w:rsidR="003B339B" w:rsidRDefault="001A749B">
            <w:pPr>
              <w:adjustRightInd w:val="0"/>
              <w:jc w:val="center"/>
              <w:rPr>
                <w:rFonts w:ascii="Times New Roman" w:hAnsi="Times New Roman"/>
                <w:color w:val="000000"/>
              </w:rPr>
            </w:pPr>
            <w:r>
              <w:rPr>
                <w:rFonts w:ascii="Times New Roman" w:hAnsi="Times New Roman"/>
                <w:color w:val="000000"/>
              </w:rPr>
              <w:t>6.25 (0.354)</w:t>
            </w:r>
          </w:p>
        </w:tc>
        <w:tc>
          <w:tcPr>
            <w:tcW w:w="2018" w:type="dxa"/>
            <w:tcBorders>
              <w:top w:val="nil"/>
              <w:left w:val="nil"/>
              <w:bottom w:val="nil"/>
              <w:right w:val="nil"/>
            </w:tcBorders>
            <w:shd w:val="clear" w:color="auto" w:fill="FFFFFF"/>
          </w:tcPr>
          <w:p w14:paraId="6184DBBF" w14:textId="77777777" w:rsidR="003B339B" w:rsidRDefault="001A749B">
            <w:pPr>
              <w:adjustRightInd w:val="0"/>
              <w:jc w:val="center"/>
              <w:rPr>
                <w:rFonts w:ascii="Times New Roman" w:hAnsi="Times New Roman"/>
                <w:color w:val="000000"/>
              </w:rPr>
            </w:pPr>
            <w:r>
              <w:rPr>
                <w:rFonts w:ascii="Times New Roman" w:hAnsi="Times New Roman"/>
                <w:color w:val="000000"/>
              </w:rPr>
              <w:t>6.25 (6.00, 6.50)</w:t>
            </w:r>
          </w:p>
        </w:tc>
        <w:tc>
          <w:tcPr>
            <w:tcW w:w="1176" w:type="dxa"/>
            <w:tcBorders>
              <w:top w:val="nil"/>
              <w:left w:val="nil"/>
              <w:bottom w:val="nil"/>
              <w:right w:val="nil"/>
            </w:tcBorders>
            <w:shd w:val="clear" w:color="auto" w:fill="FFFFFF"/>
          </w:tcPr>
          <w:p w14:paraId="6184DBC0" w14:textId="77777777" w:rsidR="003B339B" w:rsidRDefault="001A749B">
            <w:pPr>
              <w:adjustRightInd w:val="0"/>
              <w:jc w:val="center"/>
              <w:rPr>
                <w:rFonts w:ascii="Times New Roman" w:hAnsi="Times New Roman"/>
                <w:color w:val="000000"/>
              </w:rPr>
            </w:pPr>
            <w:r>
              <w:rPr>
                <w:rFonts w:ascii="Times New Roman" w:hAnsi="Times New Roman"/>
                <w:color w:val="000000"/>
              </w:rPr>
              <w:t>6.0, 6.5</w:t>
            </w:r>
          </w:p>
        </w:tc>
        <w:tc>
          <w:tcPr>
            <w:tcW w:w="398" w:type="dxa"/>
            <w:tcBorders>
              <w:top w:val="nil"/>
              <w:left w:val="nil"/>
              <w:bottom w:val="nil"/>
              <w:right w:val="nil"/>
            </w:tcBorders>
            <w:shd w:val="clear" w:color="auto" w:fill="FFFFFF"/>
          </w:tcPr>
          <w:p w14:paraId="6184DBC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BC2" w14:textId="77777777" w:rsidR="003B339B" w:rsidRDefault="001A749B">
            <w:pPr>
              <w:adjustRightInd w:val="0"/>
              <w:jc w:val="center"/>
              <w:rPr>
                <w:rFonts w:ascii="Times New Roman" w:hAnsi="Times New Roman"/>
                <w:color w:val="000000"/>
              </w:rPr>
            </w:pPr>
            <w:r>
              <w:rPr>
                <w:rFonts w:ascii="Times New Roman" w:hAnsi="Times New Roman"/>
                <w:color w:val="000000"/>
              </w:rPr>
              <w:t>-1.00 (0.000)</w:t>
            </w:r>
          </w:p>
        </w:tc>
        <w:tc>
          <w:tcPr>
            <w:tcW w:w="2018" w:type="dxa"/>
            <w:tcBorders>
              <w:top w:val="nil"/>
              <w:left w:val="nil"/>
              <w:bottom w:val="nil"/>
              <w:right w:val="nil"/>
            </w:tcBorders>
            <w:shd w:val="clear" w:color="auto" w:fill="FFFFFF"/>
          </w:tcPr>
          <w:p w14:paraId="6184DBC3"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BC4"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r>
      <w:tr w:rsidR="003B339B" w14:paraId="6184DBD0" w14:textId="77777777">
        <w:trPr>
          <w:cantSplit/>
        </w:trPr>
        <w:tc>
          <w:tcPr>
            <w:tcW w:w="2138" w:type="dxa"/>
            <w:tcBorders>
              <w:top w:val="nil"/>
              <w:left w:val="nil"/>
              <w:bottom w:val="nil"/>
              <w:right w:val="nil"/>
            </w:tcBorders>
            <w:shd w:val="clear" w:color="auto" w:fill="FFFFFF"/>
          </w:tcPr>
          <w:p w14:paraId="6184DBC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C7"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BC8"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BC9" w14:textId="77777777" w:rsidR="003B339B" w:rsidRDefault="001A749B">
            <w:pPr>
              <w:adjustRightInd w:val="0"/>
              <w:jc w:val="center"/>
              <w:rPr>
                <w:rFonts w:ascii="Times New Roman" w:hAnsi="Times New Roman"/>
                <w:color w:val="000000"/>
              </w:rPr>
            </w:pPr>
            <w:r>
              <w:rPr>
                <w:rFonts w:ascii="Times New Roman" w:hAnsi="Times New Roman"/>
                <w:color w:val="000000"/>
              </w:rPr>
              <w:t>6.00 (NA)</w:t>
            </w:r>
          </w:p>
        </w:tc>
        <w:tc>
          <w:tcPr>
            <w:tcW w:w="2018" w:type="dxa"/>
            <w:tcBorders>
              <w:top w:val="nil"/>
              <w:left w:val="nil"/>
              <w:bottom w:val="nil"/>
              <w:right w:val="nil"/>
            </w:tcBorders>
            <w:shd w:val="clear" w:color="auto" w:fill="FFFFFF"/>
          </w:tcPr>
          <w:p w14:paraId="6184DBCA" w14:textId="77777777" w:rsidR="003B339B" w:rsidRDefault="001A749B">
            <w:pPr>
              <w:adjustRightInd w:val="0"/>
              <w:jc w:val="center"/>
              <w:rPr>
                <w:rFonts w:ascii="Times New Roman" w:hAnsi="Times New Roman"/>
                <w:color w:val="000000"/>
              </w:rPr>
            </w:pPr>
            <w:r>
              <w:rPr>
                <w:rFonts w:ascii="Times New Roman" w:hAnsi="Times New Roman"/>
                <w:color w:val="000000"/>
              </w:rPr>
              <w:t>6.00 (6.00, 6.00)</w:t>
            </w:r>
          </w:p>
        </w:tc>
        <w:tc>
          <w:tcPr>
            <w:tcW w:w="1176" w:type="dxa"/>
            <w:tcBorders>
              <w:top w:val="nil"/>
              <w:left w:val="nil"/>
              <w:bottom w:val="nil"/>
              <w:right w:val="nil"/>
            </w:tcBorders>
            <w:shd w:val="clear" w:color="auto" w:fill="FFFFFF"/>
          </w:tcPr>
          <w:p w14:paraId="6184DBCB" w14:textId="77777777" w:rsidR="003B339B" w:rsidRDefault="001A749B">
            <w:pPr>
              <w:adjustRightInd w:val="0"/>
              <w:jc w:val="center"/>
              <w:rPr>
                <w:rFonts w:ascii="Times New Roman" w:hAnsi="Times New Roman"/>
                <w:color w:val="000000"/>
              </w:rPr>
            </w:pPr>
            <w:r>
              <w:rPr>
                <w:rFonts w:ascii="Times New Roman" w:hAnsi="Times New Roman"/>
                <w:color w:val="000000"/>
              </w:rPr>
              <w:t>6.0, 6.0</w:t>
            </w:r>
          </w:p>
        </w:tc>
        <w:tc>
          <w:tcPr>
            <w:tcW w:w="398" w:type="dxa"/>
            <w:tcBorders>
              <w:top w:val="nil"/>
              <w:left w:val="nil"/>
              <w:bottom w:val="nil"/>
              <w:right w:val="nil"/>
            </w:tcBorders>
            <w:shd w:val="clear" w:color="auto" w:fill="FFFFFF"/>
          </w:tcPr>
          <w:p w14:paraId="6184DBCC"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BCD" w14:textId="77777777" w:rsidR="003B339B" w:rsidRDefault="001A749B">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6184DBCE"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BCF"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r>
      <w:tr w:rsidR="003B339B" w14:paraId="6184DBDB" w14:textId="77777777">
        <w:trPr>
          <w:cantSplit/>
        </w:trPr>
        <w:tc>
          <w:tcPr>
            <w:tcW w:w="2138" w:type="dxa"/>
            <w:tcBorders>
              <w:top w:val="nil"/>
              <w:left w:val="nil"/>
              <w:bottom w:val="nil"/>
              <w:right w:val="nil"/>
            </w:tcBorders>
            <w:shd w:val="clear" w:color="auto" w:fill="FFFFFF"/>
          </w:tcPr>
          <w:p w14:paraId="6184DBD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D2"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BD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BD4" w14:textId="77777777" w:rsidR="003B339B" w:rsidRDefault="001A749B">
            <w:pPr>
              <w:adjustRightInd w:val="0"/>
              <w:jc w:val="center"/>
              <w:rPr>
                <w:rFonts w:ascii="Times New Roman" w:hAnsi="Times New Roman"/>
                <w:color w:val="000000"/>
              </w:rPr>
            </w:pPr>
            <w:r>
              <w:rPr>
                <w:rFonts w:ascii="Times New Roman" w:hAnsi="Times New Roman"/>
                <w:color w:val="000000"/>
              </w:rPr>
              <w:t>5.75 (0.500)</w:t>
            </w:r>
          </w:p>
        </w:tc>
        <w:tc>
          <w:tcPr>
            <w:tcW w:w="2018" w:type="dxa"/>
            <w:tcBorders>
              <w:top w:val="nil"/>
              <w:left w:val="nil"/>
              <w:bottom w:val="nil"/>
              <w:right w:val="nil"/>
            </w:tcBorders>
            <w:shd w:val="clear" w:color="auto" w:fill="FFFFFF"/>
          </w:tcPr>
          <w:p w14:paraId="6184DBD5" w14:textId="77777777" w:rsidR="003B339B" w:rsidRDefault="001A749B">
            <w:pPr>
              <w:adjustRightInd w:val="0"/>
              <w:jc w:val="center"/>
              <w:rPr>
                <w:rFonts w:ascii="Times New Roman" w:hAnsi="Times New Roman"/>
                <w:color w:val="000000"/>
              </w:rPr>
            </w:pPr>
            <w:r>
              <w:rPr>
                <w:rFonts w:ascii="Times New Roman" w:hAnsi="Times New Roman"/>
                <w:color w:val="000000"/>
              </w:rPr>
              <w:t>6.00 (5.50, 6.00)</w:t>
            </w:r>
          </w:p>
        </w:tc>
        <w:tc>
          <w:tcPr>
            <w:tcW w:w="1176" w:type="dxa"/>
            <w:tcBorders>
              <w:top w:val="nil"/>
              <w:left w:val="nil"/>
              <w:bottom w:val="nil"/>
              <w:right w:val="nil"/>
            </w:tcBorders>
            <w:shd w:val="clear" w:color="auto" w:fill="FFFFFF"/>
          </w:tcPr>
          <w:p w14:paraId="6184DBD6" w14:textId="77777777" w:rsidR="003B339B" w:rsidRDefault="001A749B">
            <w:pPr>
              <w:adjustRightInd w:val="0"/>
              <w:jc w:val="center"/>
              <w:rPr>
                <w:rFonts w:ascii="Times New Roman" w:hAnsi="Times New Roman"/>
                <w:color w:val="000000"/>
              </w:rPr>
            </w:pPr>
            <w:r>
              <w:rPr>
                <w:rFonts w:ascii="Times New Roman" w:hAnsi="Times New Roman"/>
                <w:color w:val="000000"/>
              </w:rPr>
              <w:t>5.0, 6.0</w:t>
            </w:r>
          </w:p>
        </w:tc>
        <w:tc>
          <w:tcPr>
            <w:tcW w:w="398" w:type="dxa"/>
            <w:tcBorders>
              <w:top w:val="nil"/>
              <w:left w:val="nil"/>
              <w:bottom w:val="nil"/>
              <w:right w:val="nil"/>
            </w:tcBorders>
            <w:shd w:val="clear" w:color="auto" w:fill="FFFFFF"/>
          </w:tcPr>
          <w:p w14:paraId="6184DBD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BD8" w14:textId="77777777" w:rsidR="003B339B" w:rsidRDefault="001A749B">
            <w:pPr>
              <w:adjustRightInd w:val="0"/>
              <w:jc w:val="center"/>
              <w:rPr>
                <w:rFonts w:ascii="Times New Roman" w:hAnsi="Times New Roman"/>
                <w:color w:val="000000"/>
              </w:rPr>
            </w:pPr>
            <w:r>
              <w:rPr>
                <w:rFonts w:ascii="Times New Roman" w:hAnsi="Times New Roman"/>
                <w:color w:val="000000"/>
              </w:rPr>
              <w:t>-0.63 (0.946)</w:t>
            </w:r>
          </w:p>
        </w:tc>
        <w:tc>
          <w:tcPr>
            <w:tcW w:w="2018" w:type="dxa"/>
            <w:tcBorders>
              <w:top w:val="nil"/>
              <w:left w:val="nil"/>
              <w:bottom w:val="nil"/>
              <w:right w:val="nil"/>
            </w:tcBorders>
            <w:shd w:val="clear" w:color="auto" w:fill="FFFFFF"/>
          </w:tcPr>
          <w:p w14:paraId="6184DBD9" w14:textId="77777777" w:rsidR="003B339B" w:rsidRDefault="001A749B">
            <w:pPr>
              <w:adjustRightInd w:val="0"/>
              <w:jc w:val="center"/>
              <w:rPr>
                <w:rFonts w:ascii="Times New Roman" w:hAnsi="Times New Roman"/>
                <w:color w:val="000000"/>
              </w:rPr>
            </w:pPr>
            <w:r>
              <w:rPr>
                <w:rFonts w:ascii="Times New Roman" w:hAnsi="Times New Roman"/>
                <w:color w:val="000000"/>
              </w:rPr>
              <w:t>-0.25 (-1.25, 0.00)</w:t>
            </w:r>
          </w:p>
        </w:tc>
        <w:tc>
          <w:tcPr>
            <w:tcW w:w="1176" w:type="dxa"/>
            <w:tcBorders>
              <w:top w:val="nil"/>
              <w:left w:val="nil"/>
              <w:bottom w:val="nil"/>
              <w:right w:val="nil"/>
            </w:tcBorders>
            <w:shd w:val="clear" w:color="auto" w:fill="FFFFFF"/>
          </w:tcPr>
          <w:p w14:paraId="6184DBDA" w14:textId="77777777" w:rsidR="003B339B" w:rsidRDefault="001A749B">
            <w:pPr>
              <w:adjustRightInd w:val="0"/>
              <w:jc w:val="center"/>
              <w:rPr>
                <w:rFonts w:ascii="Times New Roman" w:hAnsi="Times New Roman"/>
                <w:color w:val="000000"/>
              </w:rPr>
            </w:pPr>
            <w:r>
              <w:rPr>
                <w:rFonts w:ascii="Times New Roman" w:hAnsi="Times New Roman"/>
                <w:color w:val="000000"/>
              </w:rPr>
              <w:t>-2.0, 0.0</w:t>
            </w:r>
          </w:p>
        </w:tc>
      </w:tr>
      <w:tr w:rsidR="003B339B" w14:paraId="6184DBDD" w14:textId="77777777">
        <w:trPr>
          <w:cantSplit/>
        </w:trPr>
        <w:tc>
          <w:tcPr>
            <w:tcW w:w="12916" w:type="dxa"/>
            <w:gridSpan w:val="10"/>
            <w:tcBorders>
              <w:top w:val="nil"/>
              <w:left w:val="nil"/>
              <w:bottom w:val="nil"/>
              <w:right w:val="nil"/>
            </w:tcBorders>
            <w:shd w:val="clear" w:color="auto" w:fill="FFFFFF"/>
          </w:tcPr>
          <w:p w14:paraId="6184DBD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BE8" w14:textId="77777777">
        <w:trPr>
          <w:cantSplit/>
        </w:trPr>
        <w:tc>
          <w:tcPr>
            <w:tcW w:w="2138" w:type="dxa"/>
            <w:tcBorders>
              <w:top w:val="nil"/>
              <w:left w:val="nil"/>
              <w:bottom w:val="nil"/>
              <w:right w:val="nil"/>
            </w:tcBorders>
            <w:shd w:val="clear" w:color="auto" w:fill="FFFFFF"/>
          </w:tcPr>
          <w:p w14:paraId="6184DBDE" w14:textId="77777777" w:rsidR="003B339B" w:rsidRDefault="001A749B">
            <w:pPr>
              <w:adjustRightInd w:val="0"/>
              <w:rPr>
                <w:rFonts w:ascii="Times New Roman" w:hAnsi="Times New Roman"/>
                <w:color w:val="000000"/>
              </w:rPr>
            </w:pPr>
            <w:r>
              <w:rPr>
                <w:rFonts w:ascii="Times New Roman" w:hAnsi="Times New Roman"/>
                <w:color w:val="000000"/>
              </w:rPr>
              <w:t>Specific Gravity, Quantitative (N = 33)</w:t>
            </w:r>
          </w:p>
        </w:tc>
        <w:tc>
          <w:tcPr>
            <w:tcW w:w="982" w:type="dxa"/>
            <w:tcBorders>
              <w:top w:val="nil"/>
              <w:left w:val="nil"/>
              <w:bottom w:val="nil"/>
              <w:right w:val="nil"/>
            </w:tcBorders>
            <w:shd w:val="clear" w:color="auto" w:fill="FFFFFF"/>
          </w:tcPr>
          <w:p w14:paraId="6184DBDF"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BE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BE1" w14:textId="77777777" w:rsidR="003B339B" w:rsidRDefault="001A749B">
            <w:pPr>
              <w:adjustRightInd w:val="0"/>
              <w:jc w:val="center"/>
              <w:rPr>
                <w:rFonts w:ascii="Times New Roman" w:hAnsi="Times New Roman"/>
                <w:color w:val="000000"/>
              </w:rPr>
            </w:pPr>
            <w:r>
              <w:rPr>
                <w:rFonts w:ascii="Times New Roman" w:hAnsi="Times New Roman"/>
                <w:color w:val="000000"/>
              </w:rPr>
              <w:t>1.0205 (0.0075)</w:t>
            </w:r>
          </w:p>
        </w:tc>
        <w:tc>
          <w:tcPr>
            <w:tcW w:w="2018" w:type="dxa"/>
            <w:tcBorders>
              <w:top w:val="nil"/>
              <w:left w:val="nil"/>
              <w:bottom w:val="nil"/>
              <w:right w:val="nil"/>
            </w:tcBorders>
            <w:shd w:val="clear" w:color="auto" w:fill="FFFFFF"/>
          </w:tcPr>
          <w:p w14:paraId="6184DBE2" w14:textId="77777777" w:rsidR="003B339B" w:rsidRDefault="001A749B">
            <w:pPr>
              <w:adjustRightInd w:val="0"/>
              <w:jc w:val="center"/>
              <w:rPr>
                <w:rFonts w:ascii="Times New Roman" w:hAnsi="Times New Roman"/>
                <w:color w:val="000000"/>
              </w:rPr>
            </w:pPr>
            <w:r>
              <w:rPr>
                <w:rFonts w:ascii="Times New Roman" w:hAnsi="Times New Roman"/>
                <w:color w:val="000000"/>
              </w:rPr>
              <w:t>1.0200 (1.0150, 1.0250)</w:t>
            </w:r>
          </w:p>
        </w:tc>
        <w:tc>
          <w:tcPr>
            <w:tcW w:w="1176" w:type="dxa"/>
            <w:tcBorders>
              <w:top w:val="nil"/>
              <w:left w:val="nil"/>
              <w:bottom w:val="nil"/>
              <w:right w:val="nil"/>
            </w:tcBorders>
            <w:shd w:val="clear" w:color="auto" w:fill="FFFFFF"/>
          </w:tcPr>
          <w:p w14:paraId="6184DBE3" w14:textId="77777777" w:rsidR="003B339B" w:rsidRDefault="001A749B">
            <w:pPr>
              <w:adjustRightInd w:val="0"/>
              <w:jc w:val="center"/>
              <w:rPr>
                <w:rFonts w:ascii="Times New Roman" w:hAnsi="Times New Roman"/>
                <w:color w:val="000000"/>
              </w:rPr>
            </w:pPr>
            <w:r>
              <w:rPr>
                <w:rFonts w:ascii="Times New Roman" w:hAnsi="Times New Roman"/>
                <w:color w:val="000000"/>
              </w:rPr>
              <w:t>1.004, 1.045</w:t>
            </w:r>
          </w:p>
        </w:tc>
        <w:tc>
          <w:tcPr>
            <w:tcW w:w="398" w:type="dxa"/>
            <w:tcBorders>
              <w:top w:val="nil"/>
              <w:left w:val="nil"/>
              <w:bottom w:val="nil"/>
              <w:right w:val="nil"/>
            </w:tcBorders>
            <w:shd w:val="clear" w:color="auto" w:fill="FFFFFF"/>
          </w:tcPr>
          <w:p w14:paraId="6184DBE4"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BE5"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BE6"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BE7" w14:textId="77777777" w:rsidR="003B339B" w:rsidRDefault="003B339B">
            <w:pPr>
              <w:adjustRightInd w:val="0"/>
              <w:jc w:val="center"/>
              <w:rPr>
                <w:rFonts w:ascii="Times New Roman" w:hAnsi="Times New Roman"/>
                <w:color w:val="000000"/>
              </w:rPr>
            </w:pPr>
          </w:p>
        </w:tc>
      </w:tr>
      <w:tr w:rsidR="003B339B" w14:paraId="6184DBF3" w14:textId="77777777">
        <w:trPr>
          <w:cantSplit/>
        </w:trPr>
        <w:tc>
          <w:tcPr>
            <w:tcW w:w="2138" w:type="dxa"/>
            <w:tcBorders>
              <w:top w:val="nil"/>
              <w:left w:val="nil"/>
              <w:bottom w:val="nil"/>
              <w:right w:val="nil"/>
            </w:tcBorders>
            <w:shd w:val="clear" w:color="auto" w:fill="FFFFFF"/>
          </w:tcPr>
          <w:p w14:paraId="6184DBE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EA"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BE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BEC" w14:textId="77777777" w:rsidR="003B339B" w:rsidRDefault="001A749B">
            <w:pPr>
              <w:adjustRightInd w:val="0"/>
              <w:jc w:val="center"/>
              <w:rPr>
                <w:rFonts w:ascii="Times New Roman" w:hAnsi="Times New Roman"/>
                <w:color w:val="000000"/>
              </w:rPr>
            </w:pPr>
            <w:r>
              <w:rPr>
                <w:rFonts w:ascii="Times New Roman" w:hAnsi="Times New Roman"/>
                <w:color w:val="000000"/>
              </w:rPr>
              <w:t>1.0197 (0.0062)</w:t>
            </w:r>
          </w:p>
        </w:tc>
        <w:tc>
          <w:tcPr>
            <w:tcW w:w="2018" w:type="dxa"/>
            <w:tcBorders>
              <w:top w:val="nil"/>
              <w:left w:val="nil"/>
              <w:bottom w:val="nil"/>
              <w:right w:val="nil"/>
            </w:tcBorders>
            <w:shd w:val="clear" w:color="auto" w:fill="FFFFFF"/>
          </w:tcPr>
          <w:p w14:paraId="6184DBED" w14:textId="77777777" w:rsidR="003B339B" w:rsidRDefault="001A749B">
            <w:pPr>
              <w:adjustRightInd w:val="0"/>
              <w:jc w:val="center"/>
              <w:rPr>
                <w:rFonts w:ascii="Times New Roman" w:hAnsi="Times New Roman"/>
                <w:color w:val="000000"/>
              </w:rPr>
            </w:pPr>
            <w:r>
              <w:rPr>
                <w:rFonts w:ascii="Times New Roman" w:hAnsi="Times New Roman"/>
                <w:color w:val="000000"/>
              </w:rPr>
              <w:t>1.0200 (1.0150, 1.0250)</w:t>
            </w:r>
          </w:p>
        </w:tc>
        <w:tc>
          <w:tcPr>
            <w:tcW w:w="1176" w:type="dxa"/>
            <w:tcBorders>
              <w:top w:val="nil"/>
              <w:left w:val="nil"/>
              <w:bottom w:val="nil"/>
              <w:right w:val="nil"/>
            </w:tcBorders>
            <w:shd w:val="clear" w:color="auto" w:fill="FFFFFF"/>
          </w:tcPr>
          <w:p w14:paraId="6184DBEE" w14:textId="77777777" w:rsidR="003B339B" w:rsidRDefault="001A749B">
            <w:pPr>
              <w:adjustRightInd w:val="0"/>
              <w:jc w:val="center"/>
              <w:rPr>
                <w:rFonts w:ascii="Times New Roman" w:hAnsi="Times New Roman"/>
                <w:color w:val="000000"/>
              </w:rPr>
            </w:pPr>
            <w:r>
              <w:rPr>
                <w:rFonts w:ascii="Times New Roman" w:hAnsi="Times New Roman"/>
                <w:color w:val="000000"/>
              </w:rPr>
              <w:t>1.006, 1.030</w:t>
            </w:r>
          </w:p>
        </w:tc>
        <w:tc>
          <w:tcPr>
            <w:tcW w:w="398" w:type="dxa"/>
            <w:tcBorders>
              <w:top w:val="nil"/>
              <w:left w:val="nil"/>
              <w:bottom w:val="nil"/>
              <w:right w:val="nil"/>
            </w:tcBorders>
            <w:shd w:val="clear" w:color="auto" w:fill="FFFFFF"/>
          </w:tcPr>
          <w:p w14:paraId="6184DBE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BF0" w14:textId="77777777" w:rsidR="003B339B" w:rsidRDefault="001A749B">
            <w:pPr>
              <w:adjustRightInd w:val="0"/>
              <w:jc w:val="center"/>
              <w:rPr>
                <w:rFonts w:ascii="Times New Roman" w:hAnsi="Times New Roman"/>
                <w:color w:val="000000"/>
              </w:rPr>
            </w:pPr>
            <w:r>
              <w:rPr>
                <w:rFonts w:ascii="Times New Roman" w:hAnsi="Times New Roman"/>
                <w:color w:val="000000"/>
              </w:rPr>
              <w:t>-0.0008 (0.0096)</w:t>
            </w:r>
          </w:p>
        </w:tc>
        <w:tc>
          <w:tcPr>
            <w:tcW w:w="2018" w:type="dxa"/>
            <w:tcBorders>
              <w:top w:val="nil"/>
              <w:left w:val="nil"/>
              <w:bottom w:val="nil"/>
              <w:right w:val="nil"/>
            </w:tcBorders>
            <w:shd w:val="clear" w:color="auto" w:fill="FFFFFF"/>
          </w:tcPr>
          <w:p w14:paraId="6184DBF1" w14:textId="77777777" w:rsidR="003B339B" w:rsidRDefault="001A749B">
            <w:pPr>
              <w:adjustRightInd w:val="0"/>
              <w:jc w:val="center"/>
              <w:rPr>
                <w:rFonts w:ascii="Times New Roman" w:hAnsi="Times New Roman"/>
                <w:color w:val="000000"/>
              </w:rPr>
            </w:pPr>
            <w:r>
              <w:rPr>
                <w:rFonts w:ascii="Times New Roman" w:hAnsi="Times New Roman"/>
                <w:color w:val="000000"/>
              </w:rPr>
              <w:t>-0.0010 (-0.0050, 0.0050)</w:t>
            </w:r>
          </w:p>
        </w:tc>
        <w:tc>
          <w:tcPr>
            <w:tcW w:w="1176" w:type="dxa"/>
            <w:tcBorders>
              <w:top w:val="nil"/>
              <w:left w:val="nil"/>
              <w:bottom w:val="nil"/>
              <w:right w:val="nil"/>
            </w:tcBorders>
            <w:shd w:val="clear" w:color="auto" w:fill="FFFFFF"/>
          </w:tcPr>
          <w:p w14:paraId="6184DBF2" w14:textId="77777777" w:rsidR="003B339B" w:rsidRDefault="001A749B">
            <w:pPr>
              <w:adjustRightInd w:val="0"/>
              <w:jc w:val="center"/>
              <w:rPr>
                <w:rFonts w:ascii="Times New Roman" w:hAnsi="Times New Roman"/>
                <w:color w:val="000000"/>
              </w:rPr>
            </w:pPr>
            <w:r>
              <w:rPr>
                <w:rFonts w:ascii="Times New Roman" w:hAnsi="Times New Roman"/>
                <w:color w:val="000000"/>
              </w:rPr>
              <w:t>-0.025, 0.015</w:t>
            </w:r>
          </w:p>
        </w:tc>
      </w:tr>
      <w:tr w:rsidR="003B339B" w14:paraId="6184DBFE" w14:textId="77777777">
        <w:trPr>
          <w:cantSplit/>
        </w:trPr>
        <w:tc>
          <w:tcPr>
            <w:tcW w:w="2138" w:type="dxa"/>
            <w:tcBorders>
              <w:top w:val="nil"/>
              <w:left w:val="nil"/>
              <w:bottom w:val="nil"/>
              <w:right w:val="nil"/>
            </w:tcBorders>
            <w:shd w:val="clear" w:color="auto" w:fill="FFFFFF"/>
          </w:tcPr>
          <w:p w14:paraId="6184DBF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BF5"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BF6"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BF7" w14:textId="77777777" w:rsidR="003B339B" w:rsidRDefault="001A749B">
            <w:pPr>
              <w:adjustRightInd w:val="0"/>
              <w:jc w:val="center"/>
              <w:rPr>
                <w:rFonts w:ascii="Times New Roman" w:hAnsi="Times New Roman"/>
                <w:color w:val="000000"/>
              </w:rPr>
            </w:pPr>
            <w:r>
              <w:rPr>
                <w:rFonts w:ascii="Times New Roman" w:hAnsi="Times New Roman"/>
                <w:color w:val="000000"/>
              </w:rPr>
              <w:t>1.0193 (0.0064)</w:t>
            </w:r>
          </w:p>
        </w:tc>
        <w:tc>
          <w:tcPr>
            <w:tcW w:w="2018" w:type="dxa"/>
            <w:tcBorders>
              <w:top w:val="nil"/>
              <w:left w:val="nil"/>
              <w:bottom w:val="nil"/>
              <w:right w:val="nil"/>
            </w:tcBorders>
            <w:shd w:val="clear" w:color="auto" w:fill="FFFFFF"/>
          </w:tcPr>
          <w:p w14:paraId="6184DBF8" w14:textId="77777777" w:rsidR="003B339B" w:rsidRDefault="001A749B">
            <w:pPr>
              <w:adjustRightInd w:val="0"/>
              <w:jc w:val="center"/>
              <w:rPr>
                <w:rFonts w:ascii="Times New Roman" w:hAnsi="Times New Roman"/>
                <w:color w:val="000000"/>
              </w:rPr>
            </w:pPr>
            <w:r>
              <w:rPr>
                <w:rFonts w:ascii="Times New Roman" w:hAnsi="Times New Roman"/>
                <w:color w:val="000000"/>
              </w:rPr>
              <w:t>1.0190 (1.0150, 1.0225)</w:t>
            </w:r>
          </w:p>
        </w:tc>
        <w:tc>
          <w:tcPr>
            <w:tcW w:w="1176" w:type="dxa"/>
            <w:tcBorders>
              <w:top w:val="nil"/>
              <w:left w:val="nil"/>
              <w:bottom w:val="nil"/>
              <w:right w:val="nil"/>
            </w:tcBorders>
            <w:shd w:val="clear" w:color="auto" w:fill="FFFFFF"/>
          </w:tcPr>
          <w:p w14:paraId="6184DBF9" w14:textId="77777777" w:rsidR="003B339B" w:rsidRDefault="001A749B">
            <w:pPr>
              <w:adjustRightInd w:val="0"/>
              <w:jc w:val="center"/>
              <w:rPr>
                <w:rFonts w:ascii="Times New Roman" w:hAnsi="Times New Roman"/>
                <w:color w:val="000000"/>
              </w:rPr>
            </w:pPr>
            <w:r>
              <w:rPr>
                <w:rFonts w:ascii="Times New Roman" w:hAnsi="Times New Roman"/>
                <w:color w:val="000000"/>
              </w:rPr>
              <w:t>1.005, 1.031</w:t>
            </w:r>
          </w:p>
        </w:tc>
        <w:tc>
          <w:tcPr>
            <w:tcW w:w="398" w:type="dxa"/>
            <w:tcBorders>
              <w:top w:val="nil"/>
              <w:left w:val="nil"/>
              <w:bottom w:val="nil"/>
              <w:right w:val="nil"/>
            </w:tcBorders>
            <w:shd w:val="clear" w:color="auto" w:fill="FFFFFF"/>
          </w:tcPr>
          <w:p w14:paraId="6184DBFA"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BFB" w14:textId="77777777" w:rsidR="003B339B" w:rsidRDefault="001A749B">
            <w:pPr>
              <w:adjustRightInd w:val="0"/>
              <w:jc w:val="center"/>
              <w:rPr>
                <w:rFonts w:ascii="Times New Roman" w:hAnsi="Times New Roman"/>
                <w:color w:val="000000"/>
              </w:rPr>
            </w:pPr>
            <w:r>
              <w:rPr>
                <w:rFonts w:ascii="Times New Roman" w:hAnsi="Times New Roman"/>
                <w:color w:val="000000"/>
              </w:rPr>
              <w:t>-0.0012 (0.0083)</w:t>
            </w:r>
          </w:p>
        </w:tc>
        <w:tc>
          <w:tcPr>
            <w:tcW w:w="2018" w:type="dxa"/>
            <w:tcBorders>
              <w:top w:val="nil"/>
              <w:left w:val="nil"/>
              <w:bottom w:val="nil"/>
              <w:right w:val="nil"/>
            </w:tcBorders>
            <w:shd w:val="clear" w:color="auto" w:fill="FFFFFF"/>
          </w:tcPr>
          <w:p w14:paraId="6184DBFC" w14:textId="77777777" w:rsidR="003B339B" w:rsidRDefault="001A749B">
            <w:pPr>
              <w:adjustRightInd w:val="0"/>
              <w:jc w:val="center"/>
              <w:rPr>
                <w:rFonts w:ascii="Times New Roman" w:hAnsi="Times New Roman"/>
                <w:color w:val="000000"/>
              </w:rPr>
            </w:pPr>
            <w:r>
              <w:rPr>
                <w:rFonts w:ascii="Times New Roman" w:hAnsi="Times New Roman"/>
                <w:color w:val="000000"/>
              </w:rPr>
              <w:t>-0.0010 (-0.0060, 0.0055)</w:t>
            </w:r>
          </w:p>
        </w:tc>
        <w:tc>
          <w:tcPr>
            <w:tcW w:w="1176" w:type="dxa"/>
            <w:tcBorders>
              <w:top w:val="nil"/>
              <w:left w:val="nil"/>
              <w:bottom w:val="nil"/>
              <w:right w:val="nil"/>
            </w:tcBorders>
            <w:shd w:val="clear" w:color="auto" w:fill="FFFFFF"/>
          </w:tcPr>
          <w:p w14:paraId="6184DBFD" w14:textId="77777777" w:rsidR="003B339B" w:rsidRDefault="001A749B">
            <w:pPr>
              <w:adjustRightInd w:val="0"/>
              <w:jc w:val="center"/>
              <w:rPr>
                <w:rFonts w:ascii="Times New Roman" w:hAnsi="Times New Roman"/>
                <w:color w:val="000000"/>
              </w:rPr>
            </w:pPr>
            <w:r>
              <w:rPr>
                <w:rFonts w:ascii="Times New Roman" w:hAnsi="Times New Roman"/>
                <w:color w:val="000000"/>
              </w:rPr>
              <w:t>-0.022, 0.014</w:t>
            </w:r>
          </w:p>
        </w:tc>
      </w:tr>
      <w:tr w:rsidR="003B339B" w14:paraId="6184DC09" w14:textId="77777777">
        <w:trPr>
          <w:cantSplit/>
        </w:trPr>
        <w:tc>
          <w:tcPr>
            <w:tcW w:w="2138" w:type="dxa"/>
            <w:tcBorders>
              <w:top w:val="nil"/>
              <w:left w:val="nil"/>
              <w:bottom w:val="nil"/>
              <w:right w:val="nil"/>
            </w:tcBorders>
            <w:shd w:val="clear" w:color="auto" w:fill="FFFFFF"/>
          </w:tcPr>
          <w:p w14:paraId="6184DBF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00"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C0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C02" w14:textId="77777777" w:rsidR="003B339B" w:rsidRDefault="001A749B">
            <w:pPr>
              <w:adjustRightInd w:val="0"/>
              <w:jc w:val="center"/>
              <w:rPr>
                <w:rFonts w:ascii="Times New Roman" w:hAnsi="Times New Roman"/>
                <w:color w:val="000000"/>
              </w:rPr>
            </w:pPr>
            <w:r>
              <w:rPr>
                <w:rFonts w:ascii="Times New Roman" w:hAnsi="Times New Roman"/>
                <w:color w:val="000000"/>
              </w:rPr>
              <w:t>1.0244 (0.0111)</w:t>
            </w:r>
          </w:p>
        </w:tc>
        <w:tc>
          <w:tcPr>
            <w:tcW w:w="2018" w:type="dxa"/>
            <w:tcBorders>
              <w:top w:val="nil"/>
              <w:left w:val="nil"/>
              <w:bottom w:val="nil"/>
              <w:right w:val="nil"/>
            </w:tcBorders>
            <w:shd w:val="clear" w:color="auto" w:fill="FFFFFF"/>
          </w:tcPr>
          <w:p w14:paraId="6184DC03" w14:textId="77777777" w:rsidR="003B339B" w:rsidRDefault="001A749B">
            <w:pPr>
              <w:adjustRightInd w:val="0"/>
              <w:jc w:val="center"/>
              <w:rPr>
                <w:rFonts w:ascii="Times New Roman" w:hAnsi="Times New Roman"/>
                <w:color w:val="000000"/>
              </w:rPr>
            </w:pPr>
            <w:r>
              <w:rPr>
                <w:rFonts w:ascii="Times New Roman" w:hAnsi="Times New Roman"/>
                <w:color w:val="000000"/>
              </w:rPr>
              <w:t>1.0220 (1.0170, 1.0260)</w:t>
            </w:r>
          </w:p>
        </w:tc>
        <w:tc>
          <w:tcPr>
            <w:tcW w:w="1176" w:type="dxa"/>
            <w:tcBorders>
              <w:top w:val="nil"/>
              <w:left w:val="nil"/>
              <w:bottom w:val="nil"/>
              <w:right w:val="nil"/>
            </w:tcBorders>
            <w:shd w:val="clear" w:color="auto" w:fill="FFFFFF"/>
          </w:tcPr>
          <w:p w14:paraId="6184DC04" w14:textId="77777777" w:rsidR="003B339B" w:rsidRDefault="001A749B">
            <w:pPr>
              <w:adjustRightInd w:val="0"/>
              <w:jc w:val="center"/>
              <w:rPr>
                <w:rFonts w:ascii="Times New Roman" w:hAnsi="Times New Roman"/>
                <w:color w:val="000000"/>
              </w:rPr>
            </w:pPr>
            <w:r>
              <w:rPr>
                <w:rFonts w:ascii="Times New Roman" w:hAnsi="Times New Roman"/>
                <w:color w:val="000000"/>
              </w:rPr>
              <w:t>1.011, 1.050</w:t>
            </w:r>
          </w:p>
        </w:tc>
        <w:tc>
          <w:tcPr>
            <w:tcW w:w="398" w:type="dxa"/>
            <w:tcBorders>
              <w:top w:val="nil"/>
              <w:left w:val="nil"/>
              <w:bottom w:val="nil"/>
              <w:right w:val="nil"/>
            </w:tcBorders>
            <w:shd w:val="clear" w:color="auto" w:fill="FFFFFF"/>
          </w:tcPr>
          <w:p w14:paraId="6184DC05"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C06" w14:textId="77777777" w:rsidR="003B339B" w:rsidRDefault="001A749B">
            <w:pPr>
              <w:adjustRightInd w:val="0"/>
              <w:jc w:val="center"/>
              <w:rPr>
                <w:rFonts w:ascii="Times New Roman" w:hAnsi="Times New Roman"/>
                <w:color w:val="000000"/>
              </w:rPr>
            </w:pPr>
            <w:r>
              <w:rPr>
                <w:rFonts w:ascii="Times New Roman" w:hAnsi="Times New Roman"/>
                <w:color w:val="000000"/>
              </w:rPr>
              <w:t>0.0042 (0.0113)</w:t>
            </w:r>
          </w:p>
        </w:tc>
        <w:tc>
          <w:tcPr>
            <w:tcW w:w="2018" w:type="dxa"/>
            <w:tcBorders>
              <w:top w:val="nil"/>
              <w:left w:val="nil"/>
              <w:bottom w:val="nil"/>
              <w:right w:val="nil"/>
            </w:tcBorders>
            <w:shd w:val="clear" w:color="auto" w:fill="FFFFFF"/>
          </w:tcPr>
          <w:p w14:paraId="6184DC07" w14:textId="77777777" w:rsidR="003B339B" w:rsidRDefault="001A749B">
            <w:pPr>
              <w:adjustRightInd w:val="0"/>
              <w:jc w:val="center"/>
              <w:rPr>
                <w:rFonts w:ascii="Times New Roman" w:hAnsi="Times New Roman"/>
                <w:color w:val="000000"/>
              </w:rPr>
            </w:pPr>
            <w:r>
              <w:rPr>
                <w:rFonts w:ascii="Times New Roman" w:hAnsi="Times New Roman"/>
                <w:color w:val="000000"/>
              </w:rPr>
              <w:t>0.0000 (-0.0040, 0.0100)</w:t>
            </w:r>
          </w:p>
        </w:tc>
        <w:tc>
          <w:tcPr>
            <w:tcW w:w="1176" w:type="dxa"/>
            <w:tcBorders>
              <w:top w:val="nil"/>
              <w:left w:val="nil"/>
              <w:bottom w:val="nil"/>
              <w:right w:val="nil"/>
            </w:tcBorders>
            <w:shd w:val="clear" w:color="auto" w:fill="FFFFFF"/>
          </w:tcPr>
          <w:p w14:paraId="6184DC08" w14:textId="77777777" w:rsidR="003B339B" w:rsidRDefault="001A749B">
            <w:pPr>
              <w:adjustRightInd w:val="0"/>
              <w:jc w:val="center"/>
              <w:rPr>
                <w:rFonts w:ascii="Times New Roman" w:hAnsi="Times New Roman"/>
                <w:color w:val="000000"/>
              </w:rPr>
            </w:pPr>
            <w:r>
              <w:rPr>
                <w:rFonts w:ascii="Times New Roman" w:hAnsi="Times New Roman"/>
                <w:color w:val="000000"/>
              </w:rPr>
              <w:t>-0.011, 0.039</w:t>
            </w:r>
          </w:p>
        </w:tc>
      </w:tr>
      <w:tr w:rsidR="003B339B" w14:paraId="6184DC14" w14:textId="77777777">
        <w:trPr>
          <w:cantSplit/>
        </w:trPr>
        <w:tc>
          <w:tcPr>
            <w:tcW w:w="2138" w:type="dxa"/>
            <w:tcBorders>
              <w:top w:val="nil"/>
              <w:left w:val="nil"/>
              <w:bottom w:val="nil"/>
              <w:right w:val="nil"/>
            </w:tcBorders>
            <w:shd w:val="clear" w:color="auto" w:fill="FFFFFF"/>
          </w:tcPr>
          <w:p w14:paraId="6184DC0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0B"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C0C"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C0D" w14:textId="77777777" w:rsidR="003B339B" w:rsidRDefault="001A749B">
            <w:pPr>
              <w:adjustRightInd w:val="0"/>
              <w:jc w:val="center"/>
              <w:rPr>
                <w:rFonts w:ascii="Times New Roman" w:hAnsi="Times New Roman"/>
                <w:color w:val="000000"/>
              </w:rPr>
            </w:pPr>
            <w:r>
              <w:rPr>
                <w:rFonts w:ascii="Times New Roman" w:hAnsi="Times New Roman"/>
                <w:color w:val="000000"/>
              </w:rPr>
              <w:t>1.0179 (0.0072)</w:t>
            </w:r>
          </w:p>
        </w:tc>
        <w:tc>
          <w:tcPr>
            <w:tcW w:w="2018" w:type="dxa"/>
            <w:tcBorders>
              <w:top w:val="nil"/>
              <w:left w:val="nil"/>
              <w:bottom w:val="nil"/>
              <w:right w:val="nil"/>
            </w:tcBorders>
            <w:shd w:val="clear" w:color="auto" w:fill="FFFFFF"/>
          </w:tcPr>
          <w:p w14:paraId="6184DC0E" w14:textId="77777777" w:rsidR="003B339B" w:rsidRDefault="001A749B">
            <w:pPr>
              <w:adjustRightInd w:val="0"/>
              <w:jc w:val="center"/>
              <w:rPr>
                <w:rFonts w:ascii="Times New Roman" w:hAnsi="Times New Roman"/>
                <w:color w:val="000000"/>
              </w:rPr>
            </w:pPr>
            <w:r>
              <w:rPr>
                <w:rFonts w:ascii="Times New Roman" w:hAnsi="Times New Roman"/>
                <w:color w:val="000000"/>
              </w:rPr>
              <w:t>1.0180 (1.0150, 1.0230)</w:t>
            </w:r>
          </w:p>
        </w:tc>
        <w:tc>
          <w:tcPr>
            <w:tcW w:w="1176" w:type="dxa"/>
            <w:tcBorders>
              <w:top w:val="nil"/>
              <w:left w:val="nil"/>
              <w:bottom w:val="nil"/>
              <w:right w:val="nil"/>
            </w:tcBorders>
            <w:shd w:val="clear" w:color="auto" w:fill="FFFFFF"/>
          </w:tcPr>
          <w:p w14:paraId="6184DC0F" w14:textId="77777777" w:rsidR="003B339B" w:rsidRDefault="001A749B">
            <w:pPr>
              <w:adjustRightInd w:val="0"/>
              <w:jc w:val="center"/>
              <w:rPr>
                <w:rFonts w:ascii="Times New Roman" w:hAnsi="Times New Roman"/>
                <w:color w:val="000000"/>
              </w:rPr>
            </w:pPr>
            <w:r>
              <w:rPr>
                <w:rFonts w:ascii="Times New Roman" w:hAnsi="Times New Roman"/>
                <w:color w:val="000000"/>
              </w:rPr>
              <w:t>1.000, 1.032</w:t>
            </w:r>
          </w:p>
        </w:tc>
        <w:tc>
          <w:tcPr>
            <w:tcW w:w="398" w:type="dxa"/>
            <w:tcBorders>
              <w:top w:val="nil"/>
              <w:left w:val="nil"/>
              <w:bottom w:val="nil"/>
              <w:right w:val="nil"/>
            </w:tcBorders>
            <w:shd w:val="clear" w:color="auto" w:fill="FFFFFF"/>
          </w:tcPr>
          <w:p w14:paraId="6184DC10"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C11" w14:textId="77777777" w:rsidR="003B339B" w:rsidRDefault="001A749B">
            <w:pPr>
              <w:adjustRightInd w:val="0"/>
              <w:jc w:val="center"/>
              <w:rPr>
                <w:rFonts w:ascii="Times New Roman" w:hAnsi="Times New Roman"/>
                <w:color w:val="000000"/>
              </w:rPr>
            </w:pPr>
            <w:r>
              <w:rPr>
                <w:rFonts w:ascii="Times New Roman" w:hAnsi="Times New Roman"/>
                <w:color w:val="000000"/>
              </w:rPr>
              <w:t>-0.0021 (0.0097)</w:t>
            </w:r>
          </w:p>
        </w:tc>
        <w:tc>
          <w:tcPr>
            <w:tcW w:w="2018" w:type="dxa"/>
            <w:tcBorders>
              <w:top w:val="nil"/>
              <w:left w:val="nil"/>
              <w:bottom w:val="nil"/>
              <w:right w:val="nil"/>
            </w:tcBorders>
            <w:shd w:val="clear" w:color="auto" w:fill="FFFFFF"/>
          </w:tcPr>
          <w:p w14:paraId="6184DC12" w14:textId="77777777" w:rsidR="003B339B" w:rsidRDefault="001A749B">
            <w:pPr>
              <w:adjustRightInd w:val="0"/>
              <w:jc w:val="center"/>
              <w:rPr>
                <w:rFonts w:ascii="Times New Roman" w:hAnsi="Times New Roman"/>
                <w:color w:val="000000"/>
              </w:rPr>
            </w:pPr>
            <w:r>
              <w:rPr>
                <w:rFonts w:ascii="Times New Roman" w:hAnsi="Times New Roman"/>
                <w:color w:val="000000"/>
              </w:rPr>
              <w:t>-0.0030 (-0.0070, 0.0040)</w:t>
            </w:r>
          </w:p>
        </w:tc>
        <w:tc>
          <w:tcPr>
            <w:tcW w:w="1176" w:type="dxa"/>
            <w:tcBorders>
              <w:top w:val="nil"/>
              <w:left w:val="nil"/>
              <w:bottom w:val="nil"/>
              <w:right w:val="nil"/>
            </w:tcBorders>
            <w:shd w:val="clear" w:color="auto" w:fill="FFFFFF"/>
          </w:tcPr>
          <w:p w14:paraId="6184DC13" w14:textId="77777777" w:rsidR="003B339B" w:rsidRDefault="001A749B">
            <w:pPr>
              <w:adjustRightInd w:val="0"/>
              <w:jc w:val="center"/>
              <w:rPr>
                <w:rFonts w:ascii="Times New Roman" w:hAnsi="Times New Roman"/>
                <w:color w:val="000000"/>
              </w:rPr>
            </w:pPr>
            <w:r>
              <w:rPr>
                <w:rFonts w:ascii="Times New Roman" w:hAnsi="Times New Roman"/>
                <w:color w:val="000000"/>
              </w:rPr>
              <w:t>-0.025, 0.017</w:t>
            </w:r>
          </w:p>
        </w:tc>
      </w:tr>
      <w:tr w:rsidR="003B339B" w14:paraId="6184DC1F" w14:textId="77777777">
        <w:trPr>
          <w:cantSplit/>
        </w:trPr>
        <w:tc>
          <w:tcPr>
            <w:tcW w:w="2138" w:type="dxa"/>
            <w:tcBorders>
              <w:top w:val="nil"/>
              <w:left w:val="nil"/>
              <w:bottom w:val="nil"/>
              <w:right w:val="nil"/>
            </w:tcBorders>
            <w:shd w:val="clear" w:color="auto" w:fill="FFFFFF"/>
          </w:tcPr>
          <w:p w14:paraId="6184DC1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16"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C1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C18" w14:textId="77777777" w:rsidR="003B339B" w:rsidRDefault="001A749B">
            <w:pPr>
              <w:adjustRightInd w:val="0"/>
              <w:jc w:val="center"/>
              <w:rPr>
                <w:rFonts w:ascii="Times New Roman" w:hAnsi="Times New Roman"/>
                <w:color w:val="000000"/>
              </w:rPr>
            </w:pPr>
            <w:r>
              <w:rPr>
                <w:rFonts w:ascii="Times New Roman" w:hAnsi="Times New Roman"/>
                <w:color w:val="000000"/>
              </w:rPr>
              <w:t>1.0183 (0.0050)</w:t>
            </w:r>
          </w:p>
        </w:tc>
        <w:tc>
          <w:tcPr>
            <w:tcW w:w="2018" w:type="dxa"/>
            <w:tcBorders>
              <w:top w:val="nil"/>
              <w:left w:val="nil"/>
              <w:bottom w:val="nil"/>
              <w:right w:val="nil"/>
            </w:tcBorders>
            <w:shd w:val="clear" w:color="auto" w:fill="FFFFFF"/>
          </w:tcPr>
          <w:p w14:paraId="6184DC19" w14:textId="77777777" w:rsidR="003B339B" w:rsidRDefault="001A749B">
            <w:pPr>
              <w:adjustRightInd w:val="0"/>
              <w:jc w:val="center"/>
              <w:rPr>
                <w:rFonts w:ascii="Times New Roman" w:hAnsi="Times New Roman"/>
                <w:color w:val="000000"/>
              </w:rPr>
            </w:pPr>
            <w:r>
              <w:rPr>
                <w:rFonts w:ascii="Times New Roman" w:hAnsi="Times New Roman"/>
                <w:color w:val="000000"/>
              </w:rPr>
              <w:t>1.0180 (1.0150, 1.0210)</w:t>
            </w:r>
          </w:p>
        </w:tc>
        <w:tc>
          <w:tcPr>
            <w:tcW w:w="1176" w:type="dxa"/>
            <w:tcBorders>
              <w:top w:val="nil"/>
              <w:left w:val="nil"/>
              <w:bottom w:val="nil"/>
              <w:right w:val="nil"/>
            </w:tcBorders>
            <w:shd w:val="clear" w:color="auto" w:fill="FFFFFF"/>
          </w:tcPr>
          <w:p w14:paraId="6184DC1A" w14:textId="77777777" w:rsidR="003B339B" w:rsidRDefault="001A749B">
            <w:pPr>
              <w:adjustRightInd w:val="0"/>
              <w:jc w:val="center"/>
              <w:rPr>
                <w:rFonts w:ascii="Times New Roman" w:hAnsi="Times New Roman"/>
                <w:color w:val="000000"/>
              </w:rPr>
            </w:pPr>
            <w:r>
              <w:rPr>
                <w:rFonts w:ascii="Times New Roman" w:hAnsi="Times New Roman"/>
                <w:color w:val="000000"/>
              </w:rPr>
              <w:t>1.009, 1.030</w:t>
            </w:r>
          </w:p>
        </w:tc>
        <w:tc>
          <w:tcPr>
            <w:tcW w:w="398" w:type="dxa"/>
            <w:tcBorders>
              <w:top w:val="nil"/>
              <w:left w:val="nil"/>
              <w:bottom w:val="nil"/>
              <w:right w:val="nil"/>
            </w:tcBorders>
            <w:shd w:val="clear" w:color="auto" w:fill="FFFFFF"/>
          </w:tcPr>
          <w:p w14:paraId="6184DC1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C1C" w14:textId="77777777" w:rsidR="003B339B" w:rsidRDefault="001A749B">
            <w:pPr>
              <w:adjustRightInd w:val="0"/>
              <w:jc w:val="center"/>
              <w:rPr>
                <w:rFonts w:ascii="Times New Roman" w:hAnsi="Times New Roman"/>
                <w:color w:val="000000"/>
              </w:rPr>
            </w:pPr>
            <w:r>
              <w:rPr>
                <w:rFonts w:ascii="Times New Roman" w:hAnsi="Times New Roman"/>
                <w:color w:val="000000"/>
              </w:rPr>
              <w:t>-0.0017 (0.0087)</w:t>
            </w:r>
          </w:p>
        </w:tc>
        <w:tc>
          <w:tcPr>
            <w:tcW w:w="2018" w:type="dxa"/>
            <w:tcBorders>
              <w:top w:val="nil"/>
              <w:left w:val="nil"/>
              <w:bottom w:val="nil"/>
              <w:right w:val="nil"/>
            </w:tcBorders>
            <w:shd w:val="clear" w:color="auto" w:fill="FFFFFF"/>
          </w:tcPr>
          <w:p w14:paraId="6184DC1D" w14:textId="77777777" w:rsidR="003B339B" w:rsidRDefault="001A749B">
            <w:pPr>
              <w:adjustRightInd w:val="0"/>
              <w:jc w:val="center"/>
              <w:rPr>
                <w:rFonts w:ascii="Times New Roman" w:hAnsi="Times New Roman"/>
                <w:color w:val="000000"/>
              </w:rPr>
            </w:pPr>
            <w:r>
              <w:rPr>
                <w:rFonts w:ascii="Times New Roman" w:hAnsi="Times New Roman"/>
                <w:color w:val="000000"/>
              </w:rPr>
              <w:t>0.0000 (-0.0090, 0.0030)</w:t>
            </w:r>
          </w:p>
        </w:tc>
        <w:tc>
          <w:tcPr>
            <w:tcW w:w="1176" w:type="dxa"/>
            <w:tcBorders>
              <w:top w:val="nil"/>
              <w:left w:val="nil"/>
              <w:bottom w:val="nil"/>
              <w:right w:val="nil"/>
            </w:tcBorders>
            <w:shd w:val="clear" w:color="auto" w:fill="FFFFFF"/>
          </w:tcPr>
          <w:p w14:paraId="6184DC1E" w14:textId="77777777" w:rsidR="003B339B" w:rsidRDefault="001A749B">
            <w:pPr>
              <w:adjustRightInd w:val="0"/>
              <w:jc w:val="center"/>
              <w:rPr>
                <w:rFonts w:ascii="Times New Roman" w:hAnsi="Times New Roman"/>
                <w:color w:val="000000"/>
              </w:rPr>
            </w:pPr>
            <w:r>
              <w:rPr>
                <w:rFonts w:ascii="Times New Roman" w:hAnsi="Times New Roman"/>
                <w:color w:val="000000"/>
              </w:rPr>
              <w:t>-0.026, 0.015</w:t>
            </w:r>
          </w:p>
        </w:tc>
      </w:tr>
      <w:tr w:rsidR="003B339B" w14:paraId="6184DC2A" w14:textId="77777777">
        <w:trPr>
          <w:cantSplit/>
        </w:trPr>
        <w:tc>
          <w:tcPr>
            <w:tcW w:w="2138" w:type="dxa"/>
            <w:tcBorders>
              <w:top w:val="nil"/>
              <w:left w:val="nil"/>
              <w:bottom w:val="nil"/>
              <w:right w:val="nil"/>
            </w:tcBorders>
            <w:shd w:val="clear" w:color="auto" w:fill="FFFFFF"/>
          </w:tcPr>
          <w:p w14:paraId="6184DC2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21"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C22"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C23" w14:textId="77777777" w:rsidR="003B339B" w:rsidRDefault="001A749B">
            <w:pPr>
              <w:adjustRightInd w:val="0"/>
              <w:jc w:val="center"/>
              <w:rPr>
                <w:rFonts w:ascii="Times New Roman" w:hAnsi="Times New Roman"/>
                <w:color w:val="000000"/>
              </w:rPr>
            </w:pPr>
            <w:r>
              <w:rPr>
                <w:rFonts w:ascii="Times New Roman" w:hAnsi="Times New Roman"/>
                <w:color w:val="000000"/>
              </w:rPr>
              <w:t>1.0179 (0.0065)</w:t>
            </w:r>
          </w:p>
        </w:tc>
        <w:tc>
          <w:tcPr>
            <w:tcW w:w="2018" w:type="dxa"/>
            <w:tcBorders>
              <w:top w:val="nil"/>
              <w:left w:val="nil"/>
              <w:bottom w:val="nil"/>
              <w:right w:val="nil"/>
            </w:tcBorders>
            <w:shd w:val="clear" w:color="auto" w:fill="FFFFFF"/>
          </w:tcPr>
          <w:p w14:paraId="6184DC24" w14:textId="77777777" w:rsidR="003B339B" w:rsidRDefault="001A749B">
            <w:pPr>
              <w:adjustRightInd w:val="0"/>
              <w:jc w:val="center"/>
              <w:rPr>
                <w:rFonts w:ascii="Times New Roman" w:hAnsi="Times New Roman"/>
                <w:color w:val="000000"/>
              </w:rPr>
            </w:pPr>
            <w:r>
              <w:rPr>
                <w:rFonts w:ascii="Times New Roman" w:hAnsi="Times New Roman"/>
                <w:color w:val="000000"/>
              </w:rPr>
              <w:t>1.0180 (1.0150, 1.0230)</w:t>
            </w:r>
          </w:p>
        </w:tc>
        <w:tc>
          <w:tcPr>
            <w:tcW w:w="1176" w:type="dxa"/>
            <w:tcBorders>
              <w:top w:val="nil"/>
              <w:left w:val="nil"/>
              <w:bottom w:val="nil"/>
              <w:right w:val="nil"/>
            </w:tcBorders>
            <w:shd w:val="clear" w:color="auto" w:fill="FFFFFF"/>
          </w:tcPr>
          <w:p w14:paraId="6184DC25" w14:textId="77777777" w:rsidR="003B339B" w:rsidRDefault="001A749B">
            <w:pPr>
              <w:adjustRightInd w:val="0"/>
              <w:jc w:val="center"/>
              <w:rPr>
                <w:rFonts w:ascii="Times New Roman" w:hAnsi="Times New Roman"/>
                <w:color w:val="000000"/>
              </w:rPr>
            </w:pPr>
            <w:r>
              <w:rPr>
                <w:rFonts w:ascii="Times New Roman" w:hAnsi="Times New Roman"/>
                <w:color w:val="000000"/>
              </w:rPr>
              <w:t>1.004, 1.032</w:t>
            </w:r>
          </w:p>
        </w:tc>
        <w:tc>
          <w:tcPr>
            <w:tcW w:w="398" w:type="dxa"/>
            <w:tcBorders>
              <w:top w:val="nil"/>
              <w:left w:val="nil"/>
              <w:bottom w:val="nil"/>
              <w:right w:val="nil"/>
            </w:tcBorders>
            <w:shd w:val="clear" w:color="auto" w:fill="FFFFFF"/>
          </w:tcPr>
          <w:p w14:paraId="6184DC26"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C27" w14:textId="77777777" w:rsidR="003B339B" w:rsidRDefault="001A749B">
            <w:pPr>
              <w:adjustRightInd w:val="0"/>
              <w:jc w:val="center"/>
              <w:rPr>
                <w:rFonts w:ascii="Times New Roman" w:hAnsi="Times New Roman"/>
                <w:color w:val="000000"/>
              </w:rPr>
            </w:pPr>
            <w:r>
              <w:rPr>
                <w:rFonts w:ascii="Times New Roman" w:hAnsi="Times New Roman"/>
                <w:color w:val="000000"/>
              </w:rPr>
              <w:t>-0.0022 (0.0086)</w:t>
            </w:r>
          </w:p>
        </w:tc>
        <w:tc>
          <w:tcPr>
            <w:tcW w:w="2018" w:type="dxa"/>
            <w:tcBorders>
              <w:top w:val="nil"/>
              <w:left w:val="nil"/>
              <w:bottom w:val="nil"/>
              <w:right w:val="nil"/>
            </w:tcBorders>
            <w:shd w:val="clear" w:color="auto" w:fill="FFFFFF"/>
          </w:tcPr>
          <w:p w14:paraId="6184DC28" w14:textId="77777777" w:rsidR="003B339B" w:rsidRDefault="001A749B">
            <w:pPr>
              <w:adjustRightInd w:val="0"/>
              <w:jc w:val="center"/>
              <w:rPr>
                <w:rFonts w:ascii="Times New Roman" w:hAnsi="Times New Roman"/>
                <w:color w:val="000000"/>
              </w:rPr>
            </w:pPr>
            <w:r>
              <w:rPr>
                <w:rFonts w:ascii="Times New Roman" w:hAnsi="Times New Roman"/>
                <w:color w:val="000000"/>
              </w:rPr>
              <w:t>-0.0010 (-0.0060, 0.0030)</w:t>
            </w:r>
          </w:p>
        </w:tc>
        <w:tc>
          <w:tcPr>
            <w:tcW w:w="1176" w:type="dxa"/>
            <w:tcBorders>
              <w:top w:val="nil"/>
              <w:left w:val="nil"/>
              <w:bottom w:val="nil"/>
              <w:right w:val="nil"/>
            </w:tcBorders>
            <w:shd w:val="clear" w:color="auto" w:fill="FFFFFF"/>
          </w:tcPr>
          <w:p w14:paraId="6184DC29" w14:textId="77777777" w:rsidR="003B339B" w:rsidRDefault="001A749B">
            <w:pPr>
              <w:adjustRightInd w:val="0"/>
              <w:jc w:val="center"/>
              <w:rPr>
                <w:rFonts w:ascii="Times New Roman" w:hAnsi="Times New Roman"/>
                <w:color w:val="000000"/>
              </w:rPr>
            </w:pPr>
            <w:r>
              <w:rPr>
                <w:rFonts w:ascii="Times New Roman" w:hAnsi="Times New Roman"/>
                <w:color w:val="000000"/>
              </w:rPr>
              <w:t>-0.026, 0.017</w:t>
            </w:r>
          </w:p>
        </w:tc>
      </w:tr>
      <w:tr w:rsidR="003B339B" w14:paraId="6184DC35" w14:textId="77777777">
        <w:trPr>
          <w:cantSplit/>
        </w:trPr>
        <w:tc>
          <w:tcPr>
            <w:tcW w:w="2138" w:type="dxa"/>
            <w:tcBorders>
              <w:top w:val="nil"/>
              <w:left w:val="nil"/>
              <w:bottom w:val="nil"/>
              <w:right w:val="nil"/>
            </w:tcBorders>
            <w:shd w:val="clear" w:color="auto" w:fill="FFFFFF"/>
          </w:tcPr>
          <w:p w14:paraId="6184DC2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2C"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C2D"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C2E" w14:textId="77777777" w:rsidR="003B339B" w:rsidRDefault="001A749B">
            <w:pPr>
              <w:adjustRightInd w:val="0"/>
              <w:jc w:val="center"/>
              <w:rPr>
                <w:rFonts w:ascii="Times New Roman" w:hAnsi="Times New Roman"/>
                <w:color w:val="000000"/>
              </w:rPr>
            </w:pPr>
            <w:r>
              <w:rPr>
                <w:rFonts w:ascii="Times New Roman" w:hAnsi="Times New Roman"/>
                <w:color w:val="000000"/>
              </w:rPr>
              <w:t>1.0193 (0.0107)</w:t>
            </w:r>
          </w:p>
        </w:tc>
        <w:tc>
          <w:tcPr>
            <w:tcW w:w="2018" w:type="dxa"/>
            <w:tcBorders>
              <w:top w:val="nil"/>
              <w:left w:val="nil"/>
              <w:bottom w:val="nil"/>
              <w:right w:val="nil"/>
            </w:tcBorders>
            <w:shd w:val="clear" w:color="auto" w:fill="FFFFFF"/>
          </w:tcPr>
          <w:p w14:paraId="6184DC2F" w14:textId="77777777" w:rsidR="003B339B" w:rsidRDefault="001A749B">
            <w:pPr>
              <w:adjustRightInd w:val="0"/>
              <w:jc w:val="center"/>
              <w:rPr>
                <w:rFonts w:ascii="Times New Roman" w:hAnsi="Times New Roman"/>
                <w:color w:val="000000"/>
              </w:rPr>
            </w:pPr>
            <w:r>
              <w:rPr>
                <w:rFonts w:ascii="Times New Roman" w:hAnsi="Times New Roman"/>
                <w:color w:val="000000"/>
              </w:rPr>
              <w:t>1.0170 (1.0100, 1.0250)</w:t>
            </w:r>
          </w:p>
        </w:tc>
        <w:tc>
          <w:tcPr>
            <w:tcW w:w="1176" w:type="dxa"/>
            <w:tcBorders>
              <w:top w:val="nil"/>
              <w:left w:val="nil"/>
              <w:bottom w:val="nil"/>
              <w:right w:val="nil"/>
            </w:tcBorders>
            <w:shd w:val="clear" w:color="auto" w:fill="FFFFFF"/>
          </w:tcPr>
          <w:p w14:paraId="6184DC30" w14:textId="77777777" w:rsidR="003B339B" w:rsidRDefault="001A749B">
            <w:pPr>
              <w:adjustRightInd w:val="0"/>
              <w:jc w:val="center"/>
              <w:rPr>
                <w:rFonts w:ascii="Times New Roman" w:hAnsi="Times New Roman"/>
                <w:color w:val="000000"/>
              </w:rPr>
            </w:pPr>
            <w:r>
              <w:rPr>
                <w:rFonts w:ascii="Times New Roman" w:hAnsi="Times New Roman"/>
                <w:color w:val="000000"/>
              </w:rPr>
              <w:t>1.005, 1.045</w:t>
            </w:r>
          </w:p>
        </w:tc>
        <w:tc>
          <w:tcPr>
            <w:tcW w:w="398" w:type="dxa"/>
            <w:tcBorders>
              <w:top w:val="nil"/>
              <w:left w:val="nil"/>
              <w:bottom w:val="nil"/>
              <w:right w:val="nil"/>
            </w:tcBorders>
            <w:shd w:val="clear" w:color="auto" w:fill="FFFFFF"/>
          </w:tcPr>
          <w:p w14:paraId="6184DC31"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C32" w14:textId="77777777" w:rsidR="003B339B" w:rsidRDefault="001A749B">
            <w:pPr>
              <w:adjustRightInd w:val="0"/>
              <w:jc w:val="center"/>
              <w:rPr>
                <w:rFonts w:ascii="Times New Roman" w:hAnsi="Times New Roman"/>
                <w:color w:val="000000"/>
              </w:rPr>
            </w:pPr>
            <w:r>
              <w:rPr>
                <w:rFonts w:ascii="Times New Roman" w:hAnsi="Times New Roman"/>
                <w:color w:val="000000"/>
              </w:rPr>
              <w:t>-0.0011 (0.0088)</w:t>
            </w:r>
          </w:p>
        </w:tc>
        <w:tc>
          <w:tcPr>
            <w:tcW w:w="2018" w:type="dxa"/>
            <w:tcBorders>
              <w:top w:val="nil"/>
              <w:left w:val="nil"/>
              <w:bottom w:val="nil"/>
              <w:right w:val="nil"/>
            </w:tcBorders>
            <w:shd w:val="clear" w:color="auto" w:fill="FFFFFF"/>
          </w:tcPr>
          <w:p w14:paraId="6184DC33" w14:textId="77777777" w:rsidR="003B339B" w:rsidRDefault="001A749B">
            <w:pPr>
              <w:adjustRightInd w:val="0"/>
              <w:jc w:val="center"/>
              <w:rPr>
                <w:rFonts w:ascii="Times New Roman" w:hAnsi="Times New Roman"/>
                <w:color w:val="000000"/>
              </w:rPr>
            </w:pPr>
            <w:r>
              <w:rPr>
                <w:rFonts w:ascii="Times New Roman" w:hAnsi="Times New Roman"/>
                <w:color w:val="000000"/>
              </w:rPr>
              <w:t>-0.0010 (-0.0080, 0.0050)</w:t>
            </w:r>
          </w:p>
        </w:tc>
        <w:tc>
          <w:tcPr>
            <w:tcW w:w="1176" w:type="dxa"/>
            <w:tcBorders>
              <w:top w:val="nil"/>
              <w:left w:val="nil"/>
              <w:bottom w:val="nil"/>
              <w:right w:val="nil"/>
            </w:tcBorders>
            <w:shd w:val="clear" w:color="auto" w:fill="FFFFFF"/>
          </w:tcPr>
          <w:p w14:paraId="6184DC34" w14:textId="77777777" w:rsidR="003B339B" w:rsidRDefault="001A749B">
            <w:pPr>
              <w:adjustRightInd w:val="0"/>
              <w:jc w:val="center"/>
              <w:rPr>
                <w:rFonts w:ascii="Times New Roman" w:hAnsi="Times New Roman"/>
                <w:color w:val="000000"/>
              </w:rPr>
            </w:pPr>
            <w:r>
              <w:rPr>
                <w:rFonts w:ascii="Times New Roman" w:hAnsi="Times New Roman"/>
                <w:color w:val="000000"/>
              </w:rPr>
              <w:t>-0.015, 0.021</w:t>
            </w:r>
          </w:p>
        </w:tc>
      </w:tr>
      <w:tr w:rsidR="003B339B" w14:paraId="6184DC40" w14:textId="77777777">
        <w:trPr>
          <w:cantSplit/>
        </w:trPr>
        <w:tc>
          <w:tcPr>
            <w:tcW w:w="2138" w:type="dxa"/>
            <w:tcBorders>
              <w:top w:val="nil"/>
              <w:left w:val="nil"/>
              <w:bottom w:val="nil"/>
              <w:right w:val="nil"/>
            </w:tcBorders>
            <w:shd w:val="clear" w:color="auto" w:fill="FFFFFF"/>
          </w:tcPr>
          <w:p w14:paraId="6184DC3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37"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C38"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C39" w14:textId="77777777" w:rsidR="003B339B" w:rsidRDefault="001A749B">
            <w:pPr>
              <w:adjustRightInd w:val="0"/>
              <w:jc w:val="center"/>
              <w:rPr>
                <w:rFonts w:ascii="Times New Roman" w:hAnsi="Times New Roman"/>
                <w:color w:val="000000"/>
              </w:rPr>
            </w:pPr>
            <w:r>
              <w:rPr>
                <w:rFonts w:ascii="Times New Roman" w:hAnsi="Times New Roman"/>
                <w:color w:val="000000"/>
              </w:rPr>
              <w:t>1.0185 (0.0057)</w:t>
            </w:r>
          </w:p>
        </w:tc>
        <w:tc>
          <w:tcPr>
            <w:tcW w:w="2018" w:type="dxa"/>
            <w:tcBorders>
              <w:top w:val="nil"/>
              <w:left w:val="nil"/>
              <w:bottom w:val="nil"/>
              <w:right w:val="nil"/>
            </w:tcBorders>
            <w:shd w:val="clear" w:color="auto" w:fill="FFFFFF"/>
          </w:tcPr>
          <w:p w14:paraId="6184DC3A" w14:textId="77777777" w:rsidR="003B339B" w:rsidRDefault="001A749B">
            <w:pPr>
              <w:adjustRightInd w:val="0"/>
              <w:jc w:val="center"/>
              <w:rPr>
                <w:rFonts w:ascii="Times New Roman" w:hAnsi="Times New Roman"/>
                <w:color w:val="000000"/>
              </w:rPr>
            </w:pPr>
            <w:r>
              <w:rPr>
                <w:rFonts w:ascii="Times New Roman" w:hAnsi="Times New Roman"/>
                <w:color w:val="000000"/>
              </w:rPr>
              <w:t>1.0180 (1.0160, 1.0230)</w:t>
            </w:r>
          </w:p>
        </w:tc>
        <w:tc>
          <w:tcPr>
            <w:tcW w:w="1176" w:type="dxa"/>
            <w:tcBorders>
              <w:top w:val="nil"/>
              <w:left w:val="nil"/>
              <w:bottom w:val="nil"/>
              <w:right w:val="nil"/>
            </w:tcBorders>
            <w:shd w:val="clear" w:color="auto" w:fill="FFFFFF"/>
          </w:tcPr>
          <w:p w14:paraId="6184DC3B" w14:textId="77777777" w:rsidR="003B339B" w:rsidRDefault="001A749B">
            <w:pPr>
              <w:adjustRightInd w:val="0"/>
              <w:jc w:val="center"/>
              <w:rPr>
                <w:rFonts w:ascii="Times New Roman" w:hAnsi="Times New Roman"/>
                <w:color w:val="000000"/>
              </w:rPr>
            </w:pPr>
            <w:r>
              <w:rPr>
                <w:rFonts w:ascii="Times New Roman" w:hAnsi="Times New Roman"/>
                <w:color w:val="000000"/>
              </w:rPr>
              <w:t>1.010, 1.029</w:t>
            </w:r>
          </w:p>
        </w:tc>
        <w:tc>
          <w:tcPr>
            <w:tcW w:w="398" w:type="dxa"/>
            <w:tcBorders>
              <w:top w:val="nil"/>
              <w:left w:val="nil"/>
              <w:bottom w:val="nil"/>
              <w:right w:val="nil"/>
            </w:tcBorders>
            <w:shd w:val="clear" w:color="auto" w:fill="FFFFFF"/>
          </w:tcPr>
          <w:p w14:paraId="6184DC3C"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C3D" w14:textId="77777777" w:rsidR="003B339B" w:rsidRDefault="001A749B">
            <w:pPr>
              <w:adjustRightInd w:val="0"/>
              <w:jc w:val="center"/>
              <w:rPr>
                <w:rFonts w:ascii="Times New Roman" w:hAnsi="Times New Roman"/>
                <w:color w:val="000000"/>
              </w:rPr>
            </w:pPr>
            <w:r>
              <w:rPr>
                <w:rFonts w:ascii="Times New Roman" w:hAnsi="Times New Roman"/>
                <w:color w:val="000000"/>
              </w:rPr>
              <w:t>-0.0047 (0.0096)</w:t>
            </w:r>
          </w:p>
        </w:tc>
        <w:tc>
          <w:tcPr>
            <w:tcW w:w="2018" w:type="dxa"/>
            <w:tcBorders>
              <w:top w:val="nil"/>
              <w:left w:val="nil"/>
              <w:bottom w:val="nil"/>
              <w:right w:val="nil"/>
            </w:tcBorders>
            <w:shd w:val="clear" w:color="auto" w:fill="FFFFFF"/>
          </w:tcPr>
          <w:p w14:paraId="6184DC3E" w14:textId="77777777" w:rsidR="003B339B" w:rsidRDefault="001A749B">
            <w:pPr>
              <w:adjustRightInd w:val="0"/>
              <w:jc w:val="center"/>
              <w:rPr>
                <w:rFonts w:ascii="Times New Roman" w:hAnsi="Times New Roman"/>
                <w:color w:val="000000"/>
              </w:rPr>
            </w:pPr>
            <w:r>
              <w:rPr>
                <w:rFonts w:ascii="Times New Roman" w:hAnsi="Times New Roman"/>
                <w:color w:val="000000"/>
              </w:rPr>
              <w:t>-0.0040 (-0.0090, -0.0010)</w:t>
            </w:r>
          </w:p>
        </w:tc>
        <w:tc>
          <w:tcPr>
            <w:tcW w:w="1176" w:type="dxa"/>
            <w:tcBorders>
              <w:top w:val="nil"/>
              <w:left w:val="nil"/>
              <w:bottom w:val="nil"/>
              <w:right w:val="nil"/>
            </w:tcBorders>
            <w:shd w:val="clear" w:color="auto" w:fill="FFFFFF"/>
          </w:tcPr>
          <w:p w14:paraId="6184DC3F" w14:textId="77777777" w:rsidR="003B339B" w:rsidRDefault="001A749B">
            <w:pPr>
              <w:adjustRightInd w:val="0"/>
              <w:jc w:val="center"/>
              <w:rPr>
                <w:rFonts w:ascii="Times New Roman" w:hAnsi="Times New Roman"/>
                <w:color w:val="000000"/>
              </w:rPr>
            </w:pPr>
            <w:r>
              <w:rPr>
                <w:rFonts w:ascii="Times New Roman" w:hAnsi="Times New Roman"/>
                <w:color w:val="000000"/>
              </w:rPr>
              <w:t>-0.027, 0.011</w:t>
            </w:r>
          </w:p>
        </w:tc>
      </w:tr>
      <w:tr w:rsidR="003B339B" w14:paraId="6184DC4B" w14:textId="77777777">
        <w:trPr>
          <w:cantSplit/>
        </w:trPr>
        <w:tc>
          <w:tcPr>
            <w:tcW w:w="2138" w:type="dxa"/>
            <w:tcBorders>
              <w:top w:val="nil"/>
              <w:left w:val="nil"/>
              <w:bottom w:val="nil"/>
              <w:right w:val="nil"/>
            </w:tcBorders>
            <w:shd w:val="clear" w:color="auto" w:fill="FFFFFF"/>
          </w:tcPr>
          <w:p w14:paraId="6184DC4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42"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C43"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C44" w14:textId="77777777" w:rsidR="003B339B" w:rsidRDefault="001A749B">
            <w:pPr>
              <w:adjustRightInd w:val="0"/>
              <w:jc w:val="center"/>
              <w:rPr>
                <w:rFonts w:ascii="Times New Roman" w:hAnsi="Times New Roman"/>
                <w:color w:val="000000"/>
              </w:rPr>
            </w:pPr>
            <w:r>
              <w:rPr>
                <w:rFonts w:ascii="Times New Roman" w:hAnsi="Times New Roman"/>
                <w:color w:val="000000"/>
              </w:rPr>
              <w:t>1.0223 (0.0061)</w:t>
            </w:r>
          </w:p>
        </w:tc>
        <w:tc>
          <w:tcPr>
            <w:tcW w:w="2018" w:type="dxa"/>
            <w:tcBorders>
              <w:top w:val="nil"/>
              <w:left w:val="nil"/>
              <w:bottom w:val="nil"/>
              <w:right w:val="nil"/>
            </w:tcBorders>
            <w:shd w:val="clear" w:color="auto" w:fill="FFFFFF"/>
          </w:tcPr>
          <w:p w14:paraId="6184DC45" w14:textId="77777777" w:rsidR="003B339B" w:rsidRDefault="001A749B">
            <w:pPr>
              <w:adjustRightInd w:val="0"/>
              <w:jc w:val="center"/>
              <w:rPr>
                <w:rFonts w:ascii="Times New Roman" w:hAnsi="Times New Roman"/>
                <w:color w:val="000000"/>
              </w:rPr>
            </w:pPr>
            <w:r>
              <w:rPr>
                <w:rFonts w:ascii="Times New Roman" w:hAnsi="Times New Roman"/>
                <w:color w:val="000000"/>
              </w:rPr>
              <w:t>1.0220 (1.0180, 1.0250)</w:t>
            </w:r>
          </w:p>
        </w:tc>
        <w:tc>
          <w:tcPr>
            <w:tcW w:w="1176" w:type="dxa"/>
            <w:tcBorders>
              <w:top w:val="nil"/>
              <w:left w:val="nil"/>
              <w:bottom w:val="nil"/>
              <w:right w:val="nil"/>
            </w:tcBorders>
            <w:shd w:val="clear" w:color="auto" w:fill="FFFFFF"/>
          </w:tcPr>
          <w:p w14:paraId="6184DC46" w14:textId="77777777" w:rsidR="003B339B" w:rsidRDefault="001A749B">
            <w:pPr>
              <w:adjustRightInd w:val="0"/>
              <w:jc w:val="center"/>
              <w:rPr>
                <w:rFonts w:ascii="Times New Roman" w:hAnsi="Times New Roman"/>
                <w:color w:val="000000"/>
              </w:rPr>
            </w:pPr>
            <w:r>
              <w:rPr>
                <w:rFonts w:ascii="Times New Roman" w:hAnsi="Times New Roman"/>
                <w:color w:val="000000"/>
              </w:rPr>
              <w:t>1.015, 1.037</w:t>
            </w:r>
          </w:p>
        </w:tc>
        <w:tc>
          <w:tcPr>
            <w:tcW w:w="398" w:type="dxa"/>
            <w:tcBorders>
              <w:top w:val="nil"/>
              <w:left w:val="nil"/>
              <w:bottom w:val="nil"/>
              <w:right w:val="nil"/>
            </w:tcBorders>
            <w:shd w:val="clear" w:color="auto" w:fill="FFFFFF"/>
          </w:tcPr>
          <w:p w14:paraId="6184DC47"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C48" w14:textId="77777777" w:rsidR="003B339B" w:rsidRDefault="001A749B">
            <w:pPr>
              <w:adjustRightInd w:val="0"/>
              <w:jc w:val="center"/>
              <w:rPr>
                <w:rFonts w:ascii="Times New Roman" w:hAnsi="Times New Roman"/>
                <w:color w:val="000000"/>
              </w:rPr>
            </w:pPr>
            <w:r>
              <w:rPr>
                <w:rFonts w:ascii="Times New Roman" w:hAnsi="Times New Roman"/>
                <w:color w:val="000000"/>
              </w:rPr>
              <w:t>0.0003 (0.0065)</w:t>
            </w:r>
          </w:p>
        </w:tc>
        <w:tc>
          <w:tcPr>
            <w:tcW w:w="2018" w:type="dxa"/>
            <w:tcBorders>
              <w:top w:val="nil"/>
              <w:left w:val="nil"/>
              <w:bottom w:val="nil"/>
              <w:right w:val="nil"/>
            </w:tcBorders>
            <w:shd w:val="clear" w:color="auto" w:fill="FFFFFF"/>
          </w:tcPr>
          <w:p w14:paraId="6184DC49" w14:textId="77777777" w:rsidR="003B339B" w:rsidRDefault="001A749B">
            <w:pPr>
              <w:adjustRightInd w:val="0"/>
              <w:jc w:val="center"/>
              <w:rPr>
                <w:rFonts w:ascii="Times New Roman" w:hAnsi="Times New Roman"/>
                <w:color w:val="000000"/>
              </w:rPr>
            </w:pPr>
            <w:r>
              <w:rPr>
                <w:rFonts w:ascii="Times New Roman" w:hAnsi="Times New Roman"/>
                <w:color w:val="000000"/>
              </w:rPr>
              <w:t>0.0010 (-0.0020, 0.0060)</w:t>
            </w:r>
          </w:p>
        </w:tc>
        <w:tc>
          <w:tcPr>
            <w:tcW w:w="1176" w:type="dxa"/>
            <w:tcBorders>
              <w:top w:val="nil"/>
              <w:left w:val="nil"/>
              <w:bottom w:val="nil"/>
              <w:right w:val="nil"/>
            </w:tcBorders>
            <w:shd w:val="clear" w:color="auto" w:fill="FFFFFF"/>
          </w:tcPr>
          <w:p w14:paraId="6184DC4A" w14:textId="77777777" w:rsidR="003B339B" w:rsidRDefault="001A749B">
            <w:pPr>
              <w:adjustRightInd w:val="0"/>
              <w:jc w:val="center"/>
              <w:rPr>
                <w:rFonts w:ascii="Times New Roman" w:hAnsi="Times New Roman"/>
                <w:color w:val="000000"/>
              </w:rPr>
            </w:pPr>
            <w:r>
              <w:rPr>
                <w:rFonts w:ascii="Times New Roman" w:hAnsi="Times New Roman"/>
                <w:color w:val="000000"/>
              </w:rPr>
              <w:t>-0.015, 0.008</w:t>
            </w:r>
          </w:p>
        </w:tc>
      </w:tr>
      <w:tr w:rsidR="003B339B" w14:paraId="6184DC56" w14:textId="77777777">
        <w:trPr>
          <w:cantSplit/>
        </w:trPr>
        <w:tc>
          <w:tcPr>
            <w:tcW w:w="2138" w:type="dxa"/>
            <w:tcBorders>
              <w:top w:val="nil"/>
              <w:left w:val="nil"/>
              <w:bottom w:val="nil"/>
              <w:right w:val="nil"/>
            </w:tcBorders>
            <w:shd w:val="clear" w:color="auto" w:fill="FFFFFF"/>
          </w:tcPr>
          <w:p w14:paraId="6184DC4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4D"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C4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C4F" w14:textId="77777777" w:rsidR="003B339B" w:rsidRDefault="001A749B">
            <w:pPr>
              <w:adjustRightInd w:val="0"/>
              <w:jc w:val="center"/>
              <w:rPr>
                <w:rFonts w:ascii="Times New Roman" w:hAnsi="Times New Roman"/>
                <w:color w:val="000000"/>
              </w:rPr>
            </w:pPr>
            <w:r>
              <w:rPr>
                <w:rFonts w:ascii="Times New Roman" w:hAnsi="Times New Roman"/>
                <w:color w:val="000000"/>
              </w:rPr>
              <w:t>1.0197 (0.0053)</w:t>
            </w:r>
          </w:p>
        </w:tc>
        <w:tc>
          <w:tcPr>
            <w:tcW w:w="2018" w:type="dxa"/>
            <w:tcBorders>
              <w:top w:val="nil"/>
              <w:left w:val="nil"/>
              <w:bottom w:val="nil"/>
              <w:right w:val="nil"/>
            </w:tcBorders>
            <w:shd w:val="clear" w:color="auto" w:fill="FFFFFF"/>
          </w:tcPr>
          <w:p w14:paraId="6184DC50" w14:textId="77777777" w:rsidR="003B339B" w:rsidRDefault="001A749B">
            <w:pPr>
              <w:adjustRightInd w:val="0"/>
              <w:jc w:val="center"/>
              <w:rPr>
                <w:rFonts w:ascii="Times New Roman" w:hAnsi="Times New Roman"/>
                <w:color w:val="000000"/>
              </w:rPr>
            </w:pPr>
            <w:r>
              <w:rPr>
                <w:rFonts w:ascii="Times New Roman" w:hAnsi="Times New Roman"/>
                <w:color w:val="000000"/>
              </w:rPr>
              <w:t>1.0200 (1.0160, 1.0230)</w:t>
            </w:r>
          </w:p>
        </w:tc>
        <w:tc>
          <w:tcPr>
            <w:tcW w:w="1176" w:type="dxa"/>
            <w:tcBorders>
              <w:top w:val="nil"/>
              <w:left w:val="nil"/>
              <w:bottom w:val="nil"/>
              <w:right w:val="nil"/>
            </w:tcBorders>
            <w:shd w:val="clear" w:color="auto" w:fill="FFFFFF"/>
          </w:tcPr>
          <w:p w14:paraId="6184DC51" w14:textId="77777777" w:rsidR="003B339B" w:rsidRDefault="001A749B">
            <w:pPr>
              <w:adjustRightInd w:val="0"/>
              <w:jc w:val="center"/>
              <w:rPr>
                <w:rFonts w:ascii="Times New Roman" w:hAnsi="Times New Roman"/>
                <w:color w:val="000000"/>
              </w:rPr>
            </w:pPr>
            <w:r>
              <w:rPr>
                <w:rFonts w:ascii="Times New Roman" w:hAnsi="Times New Roman"/>
                <w:color w:val="000000"/>
              </w:rPr>
              <w:t>1.012, 1.027</w:t>
            </w:r>
          </w:p>
        </w:tc>
        <w:tc>
          <w:tcPr>
            <w:tcW w:w="398" w:type="dxa"/>
            <w:tcBorders>
              <w:top w:val="nil"/>
              <w:left w:val="nil"/>
              <w:bottom w:val="nil"/>
              <w:right w:val="nil"/>
            </w:tcBorders>
            <w:shd w:val="clear" w:color="auto" w:fill="FFFFFF"/>
          </w:tcPr>
          <w:p w14:paraId="6184DC5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C53" w14:textId="77777777" w:rsidR="003B339B" w:rsidRDefault="001A749B">
            <w:pPr>
              <w:adjustRightInd w:val="0"/>
              <w:jc w:val="center"/>
              <w:rPr>
                <w:rFonts w:ascii="Times New Roman" w:hAnsi="Times New Roman"/>
                <w:color w:val="000000"/>
              </w:rPr>
            </w:pPr>
            <w:r>
              <w:rPr>
                <w:rFonts w:ascii="Times New Roman" w:hAnsi="Times New Roman"/>
                <w:color w:val="000000"/>
              </w:rPr>
              <w:t>-0.0002 (0.0073)</w:t>
            </w:r>
          </w:p>
        </w:tc>
        <w:tc>
          <w:tcPr>
            <w:tcW w:w="2018" w:type="dxa"/>
            <w:tcBorders>
              <w:top w:val="nil"/>
              <w:left w:val="nil"/>
              <w:bottom w:val="nil"/>
              <w:right w:val="nil"/>
            </w:tcBorders>
            <w:shd w:val="clear" w:color="auto" w:fill="FFFFFF"/>
          </w:tcPr>
          <w:p w14:paraId="6184DC54" w14:textId="77777777" w:rsidR="003B339B" w:rsidRDefault="001A749B">
            <w:pPr>
              <w:adjustRightInd w:val="0"/>
              <w:jc w:val="center"/>
              <w:rPr>
                <w:rFonts w:ascii="Times New Roman" w:hAnsi="Times New Roman"/>
                <w:color w:val="000000"/>
              </w:rPr>
            </w:pPr>
            <w:r>
              <w:rPr>
                <w:rFonts w:ascii="Times New Roman" w:hAnsi="Times New Roman"/>
                <w:color w:val="000000"/>
              </w:rPr>
              <w:t>0.0000 (-0.0070, 0.0020)</w:t>
            </w:r>
          </w:p>
        </w:tc>
        <w:tc>
          <w:tcPr>
            <w:tcW w:w="1176" w:type="dxa"/>
            <w:tcBorders>
              <w:top w:val="nil"/>
              <w:left w:val="nil"/>
              <w:bottom w:val="nil"/>
              <w:right w:val="nil"/>
            </w:tcBorders>
            <w:shd w:val="clear" w:color="auto" w:fill="FFFFFF"/>
          </w:tcPr>
          <w:p w14:paraId="6184DC55" w14:textId="77777777" w:rsidR="003B339B" w:rsidRDefault="001A749B">
            <w:pPr>
              <w:adjustRightInd w:val="0"/>
              <w:jc w:val="center"/>
              <w:rPr>
                <w:rFonts w:ascii="Times New Roman" w:hAnsi="Times New Roman"/>
                <w:color w:val="000000"/>
              </w:rPr>
            </w:pPr>
            <w:r>
              <w:rPr>
                <w:rFonts w:ascii="Times New Roman" w:hAnsi="Times New Roman"/>
                <w:color w:val="000000"/>
              </w:rPr>
              <w:t>-0.008, 0.012</w:t>
            </w:r>
          </w:p>
        </w:tc>
      </w:tr>
      <w:tr w:rsidR="003B339B" w14:paraId="6184DC61" w14:textId="77777777">
        <w:trPr>
          <w:cantSplit/>
        </w:trPr>
        <w:tc>
          <w:tcPr>
            <w:tcW w:w="2138" w:type="dxa"/>
            <w:tcBorders>
              <w:top w:val="nil"/>
              <w:left w:val="nil"/>
              <w:bottom w:val="nil"/>
              <w:right w:val="nil"/>
            </w:tcBorders>
            <w:shd w:val="clear" w:color="auto" w:fill="FFFFFF"/>
          </w:tcPr>
          <w:p w14:paraId="6184DC5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58"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C5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C5A" w14:textId="77777777" w:rsidR="003B339B" w:rsidRDefault="001A749B">
            <w:pPr>
              <w:adjustRightInd w:val="0"/>
              <w:jc w:val="center"/>
              <w:rPr>
                <w:rFonts w:ascii="Times New Roman" w:hAnsi="Times New Roman"/>
                <w:color w:val="000000"/>
              </w:rPr>
            </w:pPr>
            <w:r>
              <w:rPr>
                <w:rFonts w:ascii="Times New Roman" w:hAnsi="Times New Roman"/>
                <w:color w:val="000000"/>
              </w:rPr>
              <w:t>1.0193 (0.0051)</w:t>
            </w:r>
          </w:p>
        </w:tc>
        <w:tc>
          <w:tcPr>
            <w:tcW w:w="2018" w:type="dxa"/>
            <w:tcBorders>
              <w:top w:val="nil"/>
              <w:left w:val="nil"/>
              <w:bottom w:val="nil"/>
              <w:right w:val="nil"/>
            </w:tcBorders>
            <w:shd w:val="clear" w:color="auto" w:fill="FFFFFF"/>
          </w:tcPr>
          <w:p w14:paraId="6184DC5B" w14:textId="77777777" w:rsidR="003B339B" w:rsidRDefault="001A749B">
            <w:pPr>
              <w:adjustRightInd w:val="0"/>
              <w:jc w:val="center"/>
              <w:rPr>
                <w:rFonts w:ascii="Times New Roman" w:hAnsi="Times New Roman"/>
                <w:color w:val="000000"/>
              </w:rPr>
            </w:pPr>
            <w:r>
              <w:rPr>
                <w:rFonts w:ascii="Times New Roman" w:hAnsi="Times New Roman"/>
                <w:color w:val="000000"/>
              </w:rPr>
              <w:t>1.0205 (1.0180, 1.0230)</w:t>
            </w:r>
          </w:p>
        </w:tc>
        <w:tc>
          <w:tcPr>
            <w:tcW w:w="1176" w:type="dxa"/>
            <w:tcBorders>
              <w:top w:val="nil"/>
              <w:left w:val="nil"/>
              <w:bottom w:val="nil"/>
              <w:right w:val="nil"/>
            </w:tcBorders>
            <w:shd w:val="clear" w:color="auto" w:fill="FFFFFF"/>
          </w:tcPr>
          <w:p w14:paraId="6184DC5C" w14:textId="77777777" w:rsidR="003B339B" w:rsidRDefault="001A749B">
            <w:pPr>
              <w:adjustRightInd w:val="0"/>
              <w:jc w:val="center"/>
              <w:rPr>
                <w:rFonts w:ascii="Times New Roman" w:hAnsi="Times New Roman"/>
                <w:color w:val="000000"/>
              </w:rPr>
            </w:pPr>
            <w:r>
              <w:rPr>
                <w:rFonts w:ascii="Times New Roman" w:hAnsi="Times New Roman"/>
                <w:color w:val="000000"/>
              </w:rPr>
              <w:t>1.010, 1.024</w:t>
            </w:r>
          </w:p>
        </w:tc>
        <w:tc>
          <w:tcPr>
            <w:tcW w:w="398" w:type="dxa"/>
            <w:tcBorders>
              <w:top w:val="nil"/>
              <w:left w:val="nil"/>
              <w:bottom w:val="nil"/>
              <w:right w:val="nil"/>
            </w:tcBorders>
            <w:shd w:val="clear" w:color="auto" w:fill="FFFFFF"/>
          </w:tcPr>
          <w:p w14:paraId="6184DC5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C5E" w14:textId="77777777" w:rsidR="003B339B" w:rsidRDefault="001A749B">
            <w:pPr>
              <w:adjustRightInd w:val="0"/>
              <w:jc w:val="center"/>
              <w:rPr>
                <w:rFonts w:ascii="Times New Roman" w:hAnsi="Times New Roman"/>
                <w:color w:val="000000"/>
              </w:rPr>
            </w:pPr>
            <w:r>
              <w:rPr>
                <w:rFonts w:ascii="Times New Roman" w:hAnsi="Times New Roman"/>
                <w:color w:val="000000"/>
              </w:rPr>
              <w:t>-0.0005 (0.0045)</w:t>
            </w:r>
          </w:p>
        </w:tc>
        <w:tc>
          <w:tcPr>
            <w:tcW w:w="2018" w:type="dxa"/>
            <w:tcBorders>
              <w:top w:val="nil"/>
              <w:left w:val="nil"/>
              <w:bottom w:val="nil"/>
              <w:right w:val="nil"/>
            </w:tcBorders>
            <w:shd w:val="clear" w:color="auto" w:fill="FFFFFF"/>
          </w:tcPr>
          <w:p w14:paraId="6184DC5F" w14:textId="77777777" w:rsidR="003B339B" w:rsidRDefault="001A749B">
            <w:pPr>
              <w:adjustRightInd w:val="0"/>
              <w:jc w:val="center"/>
              <w:rPr>
                <w:rFonts w:ascii="Times New Roman" w:hAnsi="Times New Roman"/>
                <w:color w:val="000000"/>
              </w:rPr>
            </w:pPr>
            <w:r>
              <w:rPr>
                <w:rFonts w:ascii="Times New Roman" w:hAnsi="Times New Roman"/>
                <w:color w:val="000000"/>
              </w:rPr>
              <w:t>0.0000 (-0.0050, 0.0020)</w:t>
            </w:r>
          </w:p>
        </w:tc>
        <w:tc>
          <w:tcPr>
            <w:tcW w:w="1176" w:type="dxa"/>
            <w:tcBorders>
              <w:top w:val="nil"/>
              <w:left w:val="nil"/>
              <w:bottom w:val="nil"/>
              <w:right w:val="nil"/>
            </w:tcBorders>
            <w:shd w:val="clear" w:color="auto" w:fill="FFFFFF"/>
          </w:tcPr>
          <w:p w14:paraId="6184DC60" w14:textId="77777777" w:rsidR="003B339B" w:rsidRDefault="001A749B">
            <w:pPr>
              <w:adjustRightInd w:val="0"/>
              <w:jc w:val="center"/>
              <w:rPr>
                <w:rFonts w:ascii="Times New Roman" w:hAnsi="Times New Roman"/>
                <w:color w:val="000000"/>
              </w:rPr>
            </w:pPr>
            <w:r>
              <w:rPr>
                <w:rFonts w:ascii="Times New Roman" w:hAnsi="Times New Roman"/>
                <w:color w:val="000000"/>
              </w:rPr>
              <w:t>-0.006, 0.006</w:t>
            </w:r>
          </w:p>
        </w:tc>
      </w:tr>
      <w:tr w:rsidR="003B339B" w14:paraId="6184DC6C" w14:textId="77777777">
        <w:trPr>
          <w:cantSplit/>
        </w:trPr>
        <w:tc>
          <w:tcPr>
            <w:tcW w:w="2138" w:type="dxa"/>
            <w:tcBorders>
              <w:top w:val="nil"/>
              <w:left w:val="nil"/>
              <w:bottom w:val="nil"/>
              <w:right w:val="nil"/>
            </w:tcBorders>
            <w:shd w:val="clear" w:color="auto" w:fill="FFFFFF"/>
          </w:tcPr>
          <w:p w14:paraId="6184DC6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63"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C64"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C65" w14:textId="77777777" w:rsidR="003B339B" w:rsidRDefault="001A749B">
            <w:pPr>
              <w:adjustRightInd w:val="0"/>
              <w:jc w:val="center"/>
              <w:rPr>
                <w:rFonts w:ascii="Times New Roman" w:hAnsi="Times New Roman"/>
                <w:color w:val="000000"/>
              </w:rPr>
            </w:pPr>
            <w:r>
              <w:rPr>
                <w:rFonts w:ascii="Times New Roman" w:hAnsi="Times New Roman"/>
                <w:color w:val="000000"/>
              </w:rPr>
              <w:t>1.0242 (0.0090)</w:t>
            </w:r>
          </w:p>
        </w:tc>
        <w:tc>
          <w:tcPr>
            <w:tcW w:w="2018" w:type="dxa"/>
            <w:tcBorders>
              <w:top w:val="nil"/>
              <w:left w:val="nil"/>
              <w:bottom w:val="nil"/>
              <w:right w:val="nil"/>
            </w:tcBorders>
            <w:shd w:val="clear" w:color="auto" w:fill="FFFFFF"/>
          </w:tcPr>
          <w:p w14:paraId="6184DC66" w14:textId="77777777" w:rsidR="003B339B" w:rsidRDefault="001A749B">
            <w:pPr>
              <w:adjustRightInd w:val="0"/>
              <w:jc w:val="center"/>
              <w:rPr>
                <w:rFonts w:ascii="Times New Roman" w:hAnsi="Times New Roman"/>
                <w:color w:val="000000"/>
              </w:rPr>
            </w:pPr>
            <w:r>
              <w:rPr>
                <w:rFonts w:ascii="Times New Roman" w:hAnsi="Times New Roman"/>
                <w:color w:val="000000"/>
              </w:rPr>
              <w:t>1.0210 (1.0190, 1.0230)</w:t>
            </w:r>
          </w:p>
        </w:tc>
        <w:tc>
          <w:tcPr>
            <w:tcW w:w="1176" w:type="dxa"/>
            <w:tcBorders>
              <w:top w:val="nil"/>
              <w:left w:val="nil"/>
              <w:bottom w:val="nil"/>
              <w:right w:val="nil"/>
            </w:tcBorders>
            <w:shd w:val="clear" w:color="auto" w:fill="FFFFFF"/>
          </w:tcPr>
          <w:p w14:paraId="6184DC67" w14:textId="77777777" w:rsidR="003B339B" w:rsidRDefault="001A749B">
            <w:pPr>
              <w:adjustRightInd w:val="0"/>
              <w:jc w:val="center"/>
              <w:rPr>
                <w:rFonts w:ascii="Times New Roman" w:hAnsi="Times New Roman"/>
                <w:color w:val="000000"/>
              </w:rPr>
            </w:pPr>
            <w:r>
              <w:rPr>
                <w:rFonts w:ascii="Times New Roman" w:hAnsi="Times New Roman"/>
                <w:color w:val="000000"/>
              </w:rPr>
              <w:t>1.018, 1.040</w:t>
            </w:r>
          </w:p>
        </w:tc>
        <w:tc>
          <w:tcPr>
            <w:tcW w:w="398" w:type="dxa"/>
            <w:tcBorders>
              <w:top w:val="nil"/>
              <w:left w:val="nil"/>
              <w:bottom w:val="nil"/>
              <w:right w:val="nil"/>
            </w:tcBorders>
            <w:shd w:val="clear" w:color="auto" w:fill="FFFFFF"/>
          </w:tcPr>
          <w:p w14:paraId="6184DC68"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C69" w14:textId="77777777" w:rsidR="003B339B" w:rsidRDefault="001A749B">
            <w:pPr>
              <w:adjustRightInd w:val="0"/>
              <w:jc w:val="center"/>
              <w:rPr>
                <w:rFonts w:ascii="Times New Roman" w:hAnsi="Times New Roman"/>
                <w:color w:val="000000"/>
              </w:rPr>
            </w:pPr>
            <w:r>
              <w:rPr>
                <w:rFonts w:ascii="Times New Roman" w:hAnsi="Times New Roman"/>
                <w:color w:val="000000"/>
              </w:rPr>
              <w:t>0.0060 (0.0093)</w:t>
            </w:r>
          </w:p>
        </w:tc>
        <w:tc>
          <w:tcPr>
            <w:tcW w:w="2018" w:type="dxa"/>
            <w:tcBorders>
              <w:top w:val="nil"/>
              <w:left w:val="nil"/>
              <w:bottom w:val="nil"/>
              <w:right w:val="nil"/>
            </w:tcBorders>
            <w:shd w:val="clear" w:color="auto" w:fill="FFFFFF"/>
          </w:tcPr>
          <w:p w14:paraId="6184DC6A" w14:textId="77777777" w:rsidR="003B339B" w:rsidRDefault="001A749B">
            <w:pPr>
              <w:adjustRightInd w:val="0"/>
              <w:jc w:val="center"/>
              <w:rPr>
                <w:rFonts w:ascii="Times New Roman" w:hAnsi="Times New Roman"/>
                <w:color w:val="000000"/>
              </w:rPr>
            </w:pPr>
            <w:r>
              <w:rPr>
                <w:rFonts w:ascii="Times New Roman" w:hAnsi="Times New Roman"/>
                <w:color w:val="000000"/>
              </w:rPr>
              <w:t>0.0020 (0.0010, 0.0060)</w:t>
            </w:r>
          </w:p>
        </w:tc>
        <w:tc>
          <w:tcPr>
            <w:tcW w:w="1176" w:type="dxa"/>
            <w:tcBorders>
              <w:top w:val="nil"/>
              <w:left w:val="nil"/>
              <w:bottom w:val="nil"/>
              <w:right w:val="nil"/>
            </w:tcBorders>
            <w:shd w:val="clear" w:color="auto" w:fill="FFFFFF"/>
          </w:tcPr>
          <w:p w14:paraId="6184DC6B" w14:textId="77777777" w:rsidR="003B339B" w:rsidRDefault="001A749B">
            <w:pPr>
              <w:adjustRightInd w:val="0"/>
              <w:jc w:val="center"/>
              <w:rPr>
                <w:rFonts w:ascii="Times New Roman" w:hAnsi="Times New Roman"/>
                <w:color w:val="000000"/>
              </w:rPr>
            </w:pPr>
            <w:r>
              <w:rPr>
                <w:rFonts w:ascii="Times New Roman" w:hAnsi="Times New Roman"/>
                <w:color w:val="000000"/>
              </w:rPr>
              <w:t>-0.001, 0.022</w:t>
            </w:r>
          </w:p>
        </w:tc>
      </w:tr>
      <w:tr w:rsidR="003B339B" w14:paraId="6184DC77" w14:textId="77777777">
        <w:trPr>
          <w:cantSplit/>
        </w:trPr>
        <w:tc>
          <w:tcPr>
            <w:tcW w:w="2138" w:type="dxa"/>
            <w:tcBorders>
              <w:top w:val="nil"/>
              <w:left w:val="nil"/>
              <w:bottom w:val="nil"/>
              <w:right w:val="nil"/>
            </w:tcBorders>
            <w:shd w:val="clear" w:color="auto" w:fill="FFFFFF"/>
          </w:tcPr>
          <w:p w14:paraId="6184DC6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6E"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C6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C70" w14:textId="77777777" w:rsidR="003B339B" w:rsidRDefault="001A749B">
            <w:pPr>
              <w:adjustRightInd w:val="0"/>
              <w:jc w:val="center"/>
              <w:rPr>
                <w:rFonts w:ascii="Times New Roman" w:hAnsi="Times New Roman"/>
                <w:color w:val="000000"/>
              </w:rPr>
            </w:pPr>
            <w:r>
              <w:rPr>
                <w:rFonts w:ascii="Times New Roman" w:hAnsi="Times New Roman"/>
                <w:color w:val="000000"/>
              </w:rPr>
              <w:t>1.0203 (0.0036)</w:t>
            </w:r>
          </w:p>
        </w:tc>
        <w:tc>
          <w:tcPr>
            <w:tcW w:w="2018" w:type="dxa"/>
            <w:tcBorders>
              <w:top w:val="nil"/>
              <w:left w:val="nil"/>
              <w:bottom w:val="nil"/>
              <w:right w:val="nil"/>
            </w:tcBorders>
            <w:shd w:val="clear" w:color="auto" w:fill="FFFFFF"/>
          </w:tcPr>
          <w:p w14:paraId="6184DC71" w14:textId="77777777" w:rsidR="003B339B" w:rsidRDefault="001A749B">
            <w:pPr>
              <w:adjustRightInd w:val="0"/>
              <w:jc w:val="center"/>
              <w:rPr>
                <w:rFonts w:ascii="Times New Roman" w:hAnsi="Times New Roman"/>
                <w:color w:val="000000"/>
              </w:rPr>
            </w:pPr>
            <w:r>
              <w:rPr>
                <w:rFonts w:ascii="Times New Roman" w:hAnsi="Times New Roman"/>
                <w:color w:val="000000"/>
              </w:rPr>
              <w:t>1.0215 (1.0180, 1.0225)</w:t>
            </w:r>
          </w:p>
        </w:tc>
        <w:tc>
          <w:tcPr>
            <w:tcW w:w="1176" w:type="dxa"/>
            <w:tcBorders>
              <w:top w:val="nil"/>
              <w:left w:val="nil"/>
              <w:bottom w:val="nil"/>
              <w:right w:val="nil"/>
            </w:tcBorders>
            <w:shd w:val="clear" w:color="auto" w:fill="FFFFFF"/>
          </w:tcPr>
          <w:p w14:paraId="6184DC72" w14:textId="77777777" w:rsidR="003B339B" w:rsidRDefault="001A749B">
            <w:pPr>
              <w:adjustRightInd w:val="0"/>
              <w:jc w:val="center"/>
              <w:rPr>
                <w:rFonts w:ascii="Times New Roman" w:hAnsi="Times New Roman"/>
                <w:color w:val="000000"/>
              </w:rPr>
            </w:pPr>
            <w:r>
              <w:rPr>
                <w:rFonts w:ascii="Times New Roman" w:hAnsi="Times New Roman"/>
                <w:color w:val="000000"/>
              </w:rPr>
              <w:t>1.015, 1.023</w:t>
            </w:r>
          </w:p>
        </w:tc>
        <w:tc>
          <w:tcPr>
            <w:tcW w:w="398" w:type="dxa"/>
            <w:tcBorders>
              <w:top w:val="nil"/>
              <w:left w:val="nil"/>
              <w:bottom w:val="nil"/>
              <w:right w:val="nil"/>
            </w:tcBorders>
            <w:shd w:val="clear" w:color="auto" w:fill="FFFFFF"/>
          </w:tcPr>
          <w:p w14:paraId="6184DC7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C74" w14:textId="77777777" w:rsidR="003B339B" w:rsidRDefault="001A749B">
            <w:pPr>
              <w:adjustRightInd w:val="0"/>
              <w:jc w:val="center"/>
              <w:rPr>
                <w:rFonts w:ascii="Times New Roman" w:hAnsi="Times New Roman"/>
                <w:color w:val="000000"/>
              </w:rPr>
            </w:pPr>
            <w:r>
              <w:rPr>
                <w:rFonts w:ascii="Times New Roman" w:hAnsi="Times New Roman"/>
                <w:color w:val="000000"/>
              </w:rPr>
              <w:t>0.0020 (0.0037)</w:t>
            </w:r>
          </w:p>
        </w:tc>
        <w:tc>
          <w:tcPr>
            <w:tcW w:w="2018" w:type="dxa"/>
            <w:tcBorders>
              <w:top w:val="nil"/>
              <w:left w:val="nil"/>
              <w:bottom w:val="nil"/>
              <w:right w:val="nil"/>
            </w:tcBorders>
            <w:shd w:val="clear" w:color="auto" w:fill="FFFFFF"/>
          </w:tcPr>
          <w:p w14:paraId="6184DC75" w14:textId="77777777" w:rsidR="003B339B" w:rsidRDefault="001A749B">
            <w:pPr>
              <w:adjustRightInd w:val="0"/>
              <w:jc w:val="center"/>
              <w:rPr>
                <w:rFonts w:ascii="Times New Roman" w:hAnsi="Times New Roman"/>
                <w:color w:val="000000"/>
              </w:rPr>
            </w:pPr>
            <w:r>
              <w:rPr>
                <w:rFonts w:ascii="Times New Roman" w:hAnsi="Times New Roman"/>
                <w:color w:val="000000"/>
              </w:rPr>
              <w:t>0.0015 (-0.0005, 0.0045)</w:t>
            </w:r>
          </w:p>
        </w:tc>
        <w:tc>
          <w:tcPr>
            <w:tcW w:w="1176" w:type="dxa"/>
            <w:tcBorders>
              <w:top w:val="nil"/>
              <w:left w:val="nil"/>
              <w:bottom w:val="nil"/>
              <w:right w:val="nil"/>
            </w:tcBorders>
            <w:shd w:val="clear" w:color="auto" w:fill="FFFFFF"/>
          </w:tcPr>
          <w:p w14:paraId="6184DC76" w14:textId="77777777" w:rsidR="003B339B" w:rsidRDefault="001A749B">
            <w:pPr>
              <w:adjustRightInd w:val="0"/>
              <w:jc w:val="center"/>
              <w:rPr>
                <w:rFonts w:ascii="Times New Roman" w:hAnsi="Times New Roman"/>
                <w:color w:val="000000"/>
              </w:rPr>
            </w:pPr>
            <w:r>
              <w:rPr>
                <w:rFonts w:ascii="Times New Roman" w:hAnsi="Times New Roman"/>
                <w:color w:val="000000"/>
              </w:rPr>
              <w:t>-0.002, 0.007</w:t>
            </w:r>
          </w:p>
        </w:tc>
      </w:tr>
      <w:tr w:rsidR="003B339B" w14:paraId="6184DC82" w14:textId="77777777">
        <w:trPr>
          <w:cantSplit/>
        </w:trPr>
        <w:tc>
          <w:tcPr>
            <w:tcW w:w="2138" w:type="dxa"/>
            <w:tcBorders>
              <w:top w:val="nil"/>
              <w:left w:val="nil"/>
              <w:bottom w:val="nil"/>
              <w:right w:val="nil"/>
            </w:tcBorders>
            <w:shd w:val="clear" w:color="auto" w:fill="FFFFFF"/>
          </w:tcPr>
          <w:p w14:paraId="6184DC7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79"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C7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C7B" w14:textId="77777777" w:rsidR="003B339B" w:rsidRDefault="001A749B">
            <w:pPr>
              <w:adjustRightInd w:val="0"/>
              <w:jc w:val="center"/>
              <w:rPr>
                <w:rFonts w:ascii="Times New Roman" w:hAnsi="Times New Roman"/>
                <w:color w:val="000000"/>
              </w:rPr>
            </w:pPr>
            <w:r>
              <w:rPr>
                <w:rFonts w:ascii="Times New Roman" w:hAnsi="Times New Roman"/>
                <w:color w:val="000000"/>
              </w:rPr>
              <w:t>1.0195 (0.0075)</w:t>
            </w:r>
          </w:p>
        </w:tc>
        <w:tc>
          <w:tcPr>
            <w:tcW w:w="2018" w:type="dxa"/>
            <w:tcBorders>
              <w:top w:val="nil"/>
              <w:left w:val="nil"/>
              <w:bottom w:val="nil"/>
              <w:right w:val="nil"/>
            </w:tcBorders>
            <w:shd w:val="clear" w:color="auto" w:fill="FFFFFF"/>
          </w:tcPr>
          <w:p w14:paraId="6184DC7C" w14:textId="77777777" w:rsidR="003B339B" w:rsidRDefault="001A749B">
            <w:pPr>
              <w:adjustRightInd w:val="0"/>
              <w:jc w:val="center"/>
              <w:rPr>
                <w:rFonts w:ascii="Times New Roman" w:hAnsi="Times New Roman"/>
                <w:color w:val="000000"/>
              </w:rPr>
            </w:pPr>
            <w:r>
              <w:rPr>
                <w:rFonts w:ascii="Times New Roman" w:hAnsi="Times New Roman"/>
                <w:color w:val="000000"/>
              </w:rPr>
              <w:t>1.0170 (1.0140, 1.0250)</w:t>
            </w:r>
          </w:p>
        </w:tc>
        <w:tc>
          <w:tcPr>
            <w:tcW w:w="1176" w:type="dxa"/>
            <w:tcBorders>
              <w:top w:val="nil"/>
              <w:left w:val="nil"/>
              <w:bottom w:val="nil"/>
              <w:right w:val="nil"/>
            </w:tcBorders>
            <w:shd w:val="clear" w:color="auto" w:fill="FFFFFF"/>
          </w:tcPr>
          <w:p w14:paraId="6184DC7D" w14:textId="77777777" w:rsidR="003B339B" w:rsidRDefault="001A749B">
            <w:pPr>
              <w:adjustRightInd w:val="0"/>
              <w:jc w:val="center"/>
              <w:rPr>
                <w:rFonts w:ascii="Times New Roman" w:hAnsi="Times New Roman"/>
                <w:color w:val="000000"/>
              </w:rPr>
            </w:pPr>
            <w:r>
              <w:rPr>
                <w:rFonts w:ascii="Times New Roman" w:hAnsi="Times New Roman"/>
                <w:color w:val="000000"/>
              </w:rPr>
              <w:t>1.014, 1.030</w:t>
            </w:r>
          </w:p>
        </w:tc>
        <w:tc>
          <w:tcPr>
            <w:tcW w:w="398" w:type="dxa"/>
            <w:tcBorders>
              <w:top w:val="nil"/>
              <w:left w:val="nil"/>
              <w:bottom w:val="nil"/>
              <w:right w:val="nil"/>
            </w:tcBorders>
            <w:shd w:val="clear" w:color="auto" w:fill="FFFFFF"/>
          </w:tcPr>
          <w:p w14:paraId="6184DC7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C7F" w14:textId="77777777" w:rsidR="003B339B" w:rsidRDefault="001A749B">
            <w:pPr>
              <w:adjustRightInd w:val="0"/>
              <w:jc w:val="center"/>
              <w:rPr>
                <w:rFonts w:ascii="Times New Roman" w:hAnsi="Times New Roman"/>
                <w:color w:val="000000"/>
              </w:rPr>
            </w:pPr>
            <w:r>
              <w:rPr>
                <w:rFonts w:ascii="Times New Roman" w:hAnsi="Times New Roman"/>
                <w:color w:val="000000"/>
              </w:rPr>
              <w:t>0.0013 (0.0069)</w:t>
            </w:r>
          </w:p>
        </w:tc>
        <w:tc>
          <w:tcPr>
            <w:tcW w:w="2018" w:type="dxa"/>
            <w:tcBorders>
              <w:top w:val="nil"/>
              <w:left w:val="nil"/>
              <w:bottom w:val="nil"/>
              <w:right w:val="nil"/>
            </w:tcBorders>
            <w:shd w:val="clear" w:color="auto" w:fill="FFFFFF"/>
          </w:tcPr>
          <w:p w14:paraId="6184DC80" w14:textId="77777777" w:rsidR="003B339B" w:rsidRDefault="001A749B">
            <w:pPr>
              <w:adjustRightInd w:val="0"/>
              <w:jc w:val="center"/>
              <w:rPr>
                <w:rFonts w:ascii="Times New Roman" w:hAnsi="Times New Roman"/>
                <w:color w:val="000000"/>
              </w:rPr>
            </w:pPr>
            <w:r>
              <w:rPr>
                <w:rFonts w:ascii="Times New Roman" w:hAnsi="Times New Roman"/>
                <w:color w:val="000000"/>
              </w:rPr>
              <w:t>0.0010 (-0.0045, 0.0070)</w:t>
            </w:r>
          </w:p>
        </w:tc>
        <w:tc>
          <w:tcPr>
            <w:tcW w:w="1176" w:type="dxa"/>
            <w:tcBorders>
              <w:top w:val="nil"/>
              <w:left w:val="nil"/>
              <w:bottom w:val="nil"/>
              <w:right w:val="nil"/>
            </w:tcBorders>
            <w:shd w:val="clear" w:color="auto" w:fill="FFFFFF"/>
          </w:tcPr>
          <w:p w14:paraId="6184DC81" w14:textId="77777777" w:rsidR="003B339B" w:rsidRDefault="001A749B">
            <w:pPr>
              <w:adjustRightInd w:val="0"/>
              <w:jc w:val="center"/>
              <w:rPr>
                <w:rFonts w:ascii="Times New Roman" w:hAnsi="Times New Roman"/>
                <w:color w:val="000000"/>
              </w:rPr>
            </w:pPr>
            <w:r>
              <w:rPr>
                <w:rFonts w:ascii="Times New Roman" w:hAnsi="Times New Roman"/>
                <w:color w:val="000000"/>
              </w:rPr>
              <w:t>-0.006, 0.009</w:t>
            </w:r>
          </w:p>
        </w:tc>
      </w:tr>
      <w:tr w:rsidR="003B339B" w14:paraId="6184DC8D" w14:textId="77777777">
        <w:trPr>
          <w:cantSplit/>
        </w:trPr>
        <w:tc>
          <w:tcPr>
            <w:tcW w:w="2138" w:type="dxa"/>
            <w:tcBorders>
              <w:top w:val="nil"/>
              <w:left w:val="nil"/>
              <w:bottom w:val="nil"/>
              <w:right w:val="nil"/>
            </w:tcBorders>
            <w:shd w:val="clear" w:color="auto" w:fill="FFFFFF"/>
          </w:tcPr>
          <w:p w14:paraId="6184DC8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84"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C8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C86" w14:textId="77777777" w:rsidR="003B339B" w:rsidRDefault="001A749B">
            <w:pPr>
              <w:adjustRightInd w:val="0"/>
              <w:jc w:val="center"/>
              <w:rPr>
                <w:rFonts w:ascii="Times New Roman" w:hAnsi="Times New Roman"/>
                <w:color w:val="000000"/>
              </w:rPr>
            </w:pPr>
            <w:r>
              <w:rPr>
                <w:rFonts w:ascii="Times New Roman" w:hAnsi="Times New Roman"/>
                <w:color w:val="000000"/>
              </w:rPr>
              <w:t>1.0227 (0.0093)</w:t>
            </w:r>
          </w:p>
        </w:tc>
        <w:tc>
          <w:tcPr>
            <w:tcW w:w="2018" w:type="dxa"/>
            <w:tcBorders>
              <w:top w:val="nil"/>
              <w:left w:val="nil"/>
              <w:bottom w:val="nil"/>
              <w:right w:val="nil"/>
            </w:tcBorders>
            <w:shd w:val="clear" w:color="auto" w:fill="FFFFFF"/>
          </w:tcPr>
          <w:p w14:paraId="6184DC87" w14:textId="77777777" w:rsidR="003B339B" w:rsidRDefault="001A749B">
            <w:pPr>
              <w:adjustRightInd w:val="0"/>
              <w:jc w:val="center"/>
              <w:rPr>
                <w:rFonts w:ascii="Times New Roman" w:hAnsi="Times New Roman"/>
                <w:color w:val="000000"/>
              </w:rPr>
            </w:pPr>
            <w:r>
              <w:rPr>
                <w:rFonts w:ascii="Times New Roman" w:hAnsi="Times New Roman"/>
                <w:color w:val="000000"/>
              </w:rPr>
              <w:t>1.0200 (1.0150, 1.0330)</w:t>
            </w:r>
          </w:p>
        </w:tc>
        <w:tc>
          <w:tcPr>
            <w:tcW w:w="1176" w:type="dxa"/>
            <w:tcBorders>
              <w:top w:val="nil"/>
              <w:left w:val="nil"/>
              <w:bottom w:val="nil"/>
              <w:right w:val="nil"/>
            </w:tcBorders>
            <w:shd w:val="clear" w:color="auto" w:fill="FFFFFF"/>
          </w:tcPr>
          <w:p w14:paraId="6184DC88" w14:textId="77777777" w:rsidR="003B339B" w:rsidRDefault="001A749B">
            <w:pPr>
              <w:adjustRightInd w:val="0"/>
              <w:jc w:val="center"/>
              <w:rPr>
                <w:rFonts w:ascii="Times New Roman" w:hAnsi="Times New Roman"/>
                <w:color w:val="000000"/>
              </w:rPr>
            </w:pPr>
            <w:r>
              <w:rPr>
                <w:rFonts w:ascii="Times New Roman" w:hAnsi="Times New Roman"/>
                <w:color w:val="000000"/>
              </w:rPr>
              <w:t>1.015, 1.033</w:t>
            </w:r>
          </w:p>
        </w:tc>
        <w:tc>
          <w:tcPr>
            <w:tcW w:w="398" w:type="dxa"/>
            <w:tcBorders>
              <w:top w:val="nil"/>
              <w:left w:val="nil"/>
              <w:bottom w:val="nil"/>
              <w:right w:val="nil"/>
            </w:tcBorders>
            <w:shd w:val="clear" w:color="auto" w:fill="FFFFFF"/>
          </w:tcPr>
          <w:p w14:paraId="6184DC89"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C8A" w14:textId="77777777" w:rsidR="003B339B" w:rsidRDefault="001A749B">
            <w:pPr>
              <w:adjustRightInd w:val="0"/>
              <w:jc w:val="center"/>
              <w:rPr>
                <w:rFonts w:ascii="Times New Roman" w:hAnsi="Times New Roman"/>
                <w:color w:val="000000"/>
              </w:rPr>
            </w:pPr>
            <w:r>
              <w:rPr>
                <w:rFonts w:ascii="Times New Roman" w:hAnsi="Times New Roman"/>
                <w:color w:val="000000"/>
              </w:rPr>
              <w:t>0.0050 (0.0070)</w:t>
            </w:r>
          </w:p>
        </w:tc>
        <w:tc>
          <w:tcPr>
            <w:tcW w:w="2018" w:type="dxa"/>
            <w:tcBorders>
              <w:top w:val="nil"/>
              <w:left w:val="nil"/>
              <w:bottom w:val="nil"/>
              <w:right w:val="nil"/>
            </w:tcBorders>
            <w:shd w:val="clear" w:color="auto" w:fill="FFFFFF"/>
          </w:tcPr>
          <w:p w14:paraId="6184DC8B" w14:textId="77777777" w:rsidR="003B339B" w:rsidRDefault="001A749B">
            <w:pPr>
              <w:adjustRightInd w:val="0"/>
              <w:jc w:val="center"/>
              <w:rPr>
                <w:rFonts w:ascii="Times New Roman" w:hAnsi="Times New Roman"/>
                <w:color w:val="000000"/>
              </w:rPr>
            </w:pPr>
            <w:r>
              <w:rPr>
                <w:rFonts w:ascii="Times New Roman" w:hAnsi="Times New Roman"/>
                <w:color w:val="000000"/>
              </w:rPr>
              <w:t>0.0050 (-0.0020, 0.0120)</w:t>
            </w:r>
          </w:p>
        </w:tc>
        <w:tc>
          <w:tcPr>
            <w:tcW w:w="1176" w:type="dxa"/>
            <w:tcBorders>
              <w:top w:val="nil"/>
              <w:left w:val="nil"/>
              <w:bottom w:val="nil"/>
              <w:right w:val="nil"/>
            </w:tcBorders>
            <w:shd w:val="clear" w:color="auto" w:fill="FFFFFF"/>
          </w:tcPr>
          <w:p w14:paraId="6184DC8C" w14:textId="77777777" w:rsidR="003B339B" w:rsidRDefault="001A749B">
            <w:pPr>
              <w:adjustRightInd w:val="0"/>
              <w:jc w:val="center"/>
              <w:rPr>
                <w:rFonts w:ascii="Times New Roman" w:hAnsi="Times New Roman"/>
                <w:color w:val="000000"/>
              </w:rPr>
            </w:pPr>
            <w:r>
              <w:rPr>
                <w:rFonts w:ascii="Times New Roman" w:hAnsi="Times New Roman"/>
                <w:color w:val="000000"/>
              </w:rPr>
              <w:t>-0.002, 0.012</w:t>
            </w:r>
          </w:p>
        </w:tc>
      </w:tr>
      <w:tr w:rsidR="003B339B" w14:paraId="6184DC98" w14:textId="77777777">
        <w:trPr>
          <w:cantSplit/>
        </w:trPr>
        <w:tc>
          <w:tcPr>
            <w:tcW w:w="2138" w:type="dxa"/>
            <w:tcBorders>
              <w:top w:val="nil"/>
              <w:left w:val="nil"/>
              <w:bottom w:val="nil"/>
              <w:right w:val="nil"/>
            </w:tcBorders>
            <w:shd w:val="clear" w:color="auto" w:fill="FFFFFF"/>
          </w:tcPr>
          <w:p w14:paraId="6184DC8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8F"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C9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C91" w14:textId="77777777" w:rsidR="003B339B" w:rsidRDefault="001A749B">
            <w:pPr>
              <w:adjustRightInd w:val="0"/>
              <w:jc w:val="center"/>
              <w:rPr>
                <w:rFonts w:ascii="Times New Roman" w:hAnsi="Times New Roman"/>
                <w:color w:val="000000"/>
              </w:rPr>
            </w:pPr>
            <w:r>
              <w:rPr>
                <w:rFonts w:ascii="Times New Roman" w:hAnsi="Times New Roman"/>
                <w:color w:val="000000"/>
              </w:rPr>
              <w:t>1.0135 (0.0035)</w:t>
            </w:r>
          </w:p>
        </w:tc>
        <w:tc>
          <w:tcPr>
            <w:tcW w:w="2018" w:type="dxa"/>
            <w:tcBorders>
              <w:top w:val="nil"/>
              <w:left w:val="nil"/>
              <w:bottom w:val="nil"/>
              <w:right w:val="nil"/>
            </w:tcBorders>
            <w:shd w:val="clear" w:color="auto" w:fill="FFFFFF"/>
          </w:tcPr>
          <w:p w14:paraId="6184DC92" w14:textId="77777777" w:rsidR="003B339B" w:rsidRDefault="001A749B">
            <w:pPr>
              <w:adjustRightInd w:val="0"/>
              <w:jc w:val="center"/>
              <w:rPr>
                <w:rFonts w:ascii="Times New Roman" w:hAnsi="Times New Roman"/>
                <w:color w:val="000000"/>
              </w:rPr>
            </w:pPr>
            <w:r>
              <w:rPr>
                <w:rFonts w:ascii="Times New Roman" w:hAnsi="Times New Roman"/>
                <w:color w:val="000000"/>
              </w:rPr>
              <w:t>1.0135 (1.0110, 1.0160)</w:t>
            </w:r>
          </w:p>
        </w:tc>
        <w:tc>
          <w:tcPr>
            <w:tcW w:w="1176" w:type="dxa"/>
            <w:tcBorders>
              <w:top w:val="nil"/>
              <w:left w:val="nil"/>
              <w:bottom w:val="nil"/>
              <w:right w:val="nil"/>
            </w:tcBorders>
            <w:shd w:val="clear" w:color="auto" w:fill="FFFFFF"/>
          </w:tcPr>
          <w:p w14:paraId="6184DC93" w14:textId="77777777" w:rsidR="003B339B" w:rsidRDefault="001A749B">
            <w:pPr>
              <w:adjustRightInd w:val="0"/>
              <w:jc w:val="center"/>
              <w:rPr>
                <w:rFonts w:ascii="Times New Roman" w:hAnsi="Times New Roman"/>
                <w:color w:val="000000"/>
              </w:rPr>
            </w:pPr>
            <w:r>
              <w:rPr>
                <w:rFonts w:ascii="Times New Roman" w:hAnsi="Times New Roman"/>
                <w:color w:val="000000"/>
              </w:rPr>
              <w:t>1.011, 1.016</w:t>
            </w:r>
          </w:p>
        </w:tc>
        <w:tc>
          <w:tcPr>
            <w:tcW w:w="398" w:type="dxa"/>
            <w:tcBorders>
              <w:top w:val="nil"/>
              <w:left w:val="nil"/>
              <w:bottom w:val="nil"/>
              <w:right w:val="nil"/>
            </w:tcBorders>
            <w:shd w:val="clear" w:color="auto" w:fill="FFFFFF"/>
          </w:tcPr>
          <w:p w14:paraId="6184DC9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C95" w14:textId="77777777" w:rsidR="003B339B" w:rsidRDefault="001A749B">
            <w:pPr>
              <w:adjustRightInd w:val="0"/>
              <w:jc w:val="center"/>
              <w:rPr>
                <w:rFonts w:ascii="Times New Roman" w:hAnsi="Times New Roman"/>
                <w:color w:val="000000"/>
              </w:rPr>
            </w:pPr>
            <w:r>
              <w:rPr>
                <w:rFonts w:ascii="Times New Roman" w:hAnsi="Times New Roman"/>
                <w:color w:val="000000"/>
              </w:rPr>
              <w:t>-0.0025 (0.0021)</w:t>
            </w:r>
          </w:p>
        </w:tc>
        <w:tc>
          <w:tcPr>
            <w:tcW w:w="2018" w:type="dxa"/>
            <w:tcBorders>
              <w:top w:val="nil"/>
              <w:left w:val="nil"/>
              <w:bottom w:val="nil"/>
              <w:right w:val="nil"/>
            </w:tcBorders>
            <w:shd w:val="clear" w:color="auto" w:fill="FFFFFF"/>
          </w:tcPr>
          <w:p w14:paraId="6184DC96" w14:textId="77777777" w:rsidR="003B339B" w:rsidRDefault="001A749B">
            <w:pPr>
              <w:adjustRightInd w:val="0"/>
              <w:jc w:val="center"/>
              <w:rPr>
                <w:rFonts w:ascii="Times New Roman" w:hAnsi="Times New Roman"/>
                <w:color w:val="000000"/>
              </w:rPr>
            </w:pPr>
            <w:r>
              <w:rPr>
                <w:rFonts w:ascii="Times New Roman" w:hAnsi="Times New Roman"/>
                <w:color w:val="000000"/>
              </w:rPr>
              <w:t>-0.0025 (-0.0040, -0.0010)</w:t>
            </w:r>
          </w:p>
        </w:tc>
        <w:tc>
          <w:tcPr>
            <w:tcW w:w="1176" w:type="dxa"/>
            <w:tcBorders>
              <w:top w:val="nil"/>
              <w:left w:val="nil"/>
              <w:bottom w:val="nil"/>
              <w:right w:val="nil"/>
            </w:tcBorders>
            <w:shd w:val="clear" w:color="auto" w:fill="FFFFFF"/>
          </w:tcPr>
          <w:p w14:paraId="6184DC97" w14:textId="77777777" w:rsidR="003B339B" w:rsidRDefault="001A749B">
            <w:pPr>
              <w:adjustRightInd w:val="0"/>
              <w:jc w:val="center"/>
              <w:rPr>
                <w:rFonts w:ascii="Times New Roman" w:hAnsi="Times New Roman"/>
                <w:color w:val="000000"/>
              </w:rPr>
            </w:pPr>
            <w:r>
              <w:rPr>
                <w:rFonts w:ascii="Times New Roman" w:hAnsi="Times New Roman"/>
                <w:color w:val="000000"/>
              </w:rPr>
              <w:t>-0.004, -0.001</w:t>
            </w:r>
          </w:p>
        </w:tc>
      </w:tr>
      <w:tr w:rsidR="003B339B" w14:paraId="6184DCA3" w14:textId="77777777">
        <w:trPr>
          <w:cantSplit/>
        </w:trPr>
        <w:tc>
          <w:tcPr>
            <w:tcW w:w="2138" w:type="dxa"/>
            <w:tcBorders>
              <w:top w:val="nil"/>
              <w:left w:val="nil"/>
              <w:bottom w:val="nil"/>
              <w:right w:val="nil"/>
            </w:tcBorders>
            <w:shd w:val="clear" w:color="auto" w:fill="FFFFFF"/>
          </w:tcPr>
          <w:p w14:paraId="6184DC9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9A"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C9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C9C" w14:textId="77777777" w:rsidR="003B339B" w:rsidRDefault="001A749B">
            <w:pPr>
              <w:adjustRightInd w:val="0"/>
              <w:jc w:val="center"/>
              <w:rPr>
                <w:rFonts w:ascii="Times New Roman" w:hAnsi="Times New Roman"/>
                <w:color w:val="000000"/>
              </w:rPr>
            </w:pPr>
            <w:r>
              <w:rPr>
                <w:rFonts w:ascii="Times New Roman" w:hAnsi="Times New Roman"/>
                <w:color w:val="000000"/>
              </w:rPr>
              <w:t>1.0125 (0.0021)</w:t>
            </w:r>
          </w:p>
        </w:tc>
        <w:tc>
          <w:tcPr>
            <w:tcW w:w="2018" w:type="dxa"/>
            <w:tcBorders>
              <w:top w:val="nil"/>
              <w:left w:val="nil"/>
              <w:bottom w:val="nil"/>
              <w:right w:val="nil"/>
            </w:tcBorders>
            <w:shd w:val="clear" w:color="auto" w:fill="FFFFFF"/>
          </w:tcPr>
          <w:p w14:paraId="6184DC9D" w14:textId="77777777" w:rsidR="003B339B" w:rsidRDefault="001A749B">
            <w:pPr>
              <w:adjustRightInd w:val="0"/>
              <w:jc w:val="center"/>
              <w:rPr>
                <w:rFonts w:ascii="Times New Roman" w:hAnsi="Times New Roman"/>
                <w:color w:val="000000"/>
              </w:rPr>
            </w:pPr>
            <w:r>
              <w:rPr>
                <w:rFonts w:ascii="Times New Roman" w:hAnsi="Times New Roman"/>
                <w:color w:val="000000"/>
              </w:rPr>
              <w:t>1.0125 (1.0110, 1.0140)</w:t>
            </w:r>
          </w:p>
        </w:tc>
        <w:tc>
          <w:tcPr>
            <w:tcW w:w="1176" w:type="dxa"/>
            <w:tcBorders>
              <w:top w:val="nil"/>
              <w:left w:val="nil"/>
              <w:bottom w:val="nil"/>
              <w:right w:val="nil"/>
            </w:tcBorders>
            <w:shd w:val="clear" w:color="auto" w:fill="FFFFFF"/>
          </w:tcPr>
          <w:p w14:paraId="6184DC9E" w14:textId="77777777" w:rsidR="003B339B" w:rsidRDefault="001A749B">
            <w:pPr>
              <w:adjustRightInd w:val="0"/>
              <w:jc w:val="center"/>
              <w:rPr>
                <w:rFonts w:ascii="Times New Roman" w:hAnsi="Times New Roman"/>
                <w:color w:val="000000"/>
              </w:rPr>
            </w:pPr>
            <w:r>
              <w:rPr>
                <w:rFonts w:ascii="Times New Roman" w:hAnsi="Times New Roman"/>
                <w:color w:val="000000"/>
              </w:rPr>
              <w:t>1.011, 1.014</w:t>
            </w:r>
          </w:p>
        </w:tc>
        <w:tc>
          <w:tcPr>
            <w:tcW w:w="398" w:type="dxa"/>
            <w:tcBorders>
              <w:top w:val="nil"/>
              <w:left w:val="nil"/>
              <w:bottom w:val="nil"/>
              <w:right w:val="nil"/>
            </w:tcBorders>
            <w:shd w:val="clear" w:color="auto" w:fill="FFFFFF"/>
          </w:tcPr>
          <w:p w14:paraId="6184DC9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CA0" w14:textId="77777777" w:rsidR="003B339B" w:rsidRDefault="001A749B">
            <w:pPr>
              <w:adjustRightInd w:val="0"/>
              <w:jc w:val="center"/>
              <w:rPr>
                <w:rFonts w:ascii="Times New Roman" w:hAnsi="Times New Roman"/>
                <w:color w:val="000000"/>
              </w:rPr>
            </w:pPr>
            <w:r>
              <w:rPr>
                <w:rFonts w:ascii="Times New Roman" w:hAnsi="Times New Roman"/>
                <w:color w:val="000000"/>
              </w:rPr>
              <w:t>-0.0035 (0.0007)</w:t>
            </w:r>
          </w:p>
        </w:tc>
        <w:tc>
          <w:tcPr>
            <w:tcW w:w="2018" w:type="dxa"/>
            <w:tcBorders>
              <w:top w:val="nil"/>
              <w:left w:val="nil"/>
              <w:bottom w:val="nil"/>
              <w:right w:val="nil"/>
            </w:tcBorders>
            <w:shd w:val="clear" w:color="auto" w:fill="FFFFFF"/>
          </w:tcPr>
          <w:p w14:paraId="6184DCA1" w14:textId="77777777" w:rsidR="003B339B" w:rsidRDefault="001A749B">
            <w:pPr>
              <w:adjustRightInd w:val="0"/>
              <w:jc w:val="center"/>
              <w:rPr>
                <w:rFonts w:ascii="Times New Roman" w:hAnsi="Times New Roman"/>
                <w:color w:val="000000"/>
              </w:rPr>
            </w:pPr>
            <w:r>
              <w:rPr>
                <w:rFonts w:ascii="Times New Roman" w:hAnsi="Times New Roman"/>
                <w:color w:val="000000"/>
              </w:rPr>
              <w:t>-0.0035 (-0.0040, -0.0030)</w:t>
            </w:r>
          </w:p>
        </w:tc>
        <w:tc>
          <w:tcPr>
            <w:tcW w:w="1176" w:type="dxa"/>
            <w:tcBorders>
              <w:top w:val="nil"/>
              <w:left w:val="nil"/>
              <w:bottom w:val="nil"/>
              <w:right w:val="nil"/>
            </w:tcBorders>
            <w:shd w:val="clear" w:color="auto" w:fill="FFFFFF"/>
          </w:tcPr>
          <w:p w14:paraId="6184DCA2" w14:textId="77777777" w:rsidR="003B339B" w:rsidRDefault="001A749B">
            <w:pPr>
              <w:adjustRightInd w:val="0"/>
              <w:jc w:val="center"/>
              <w:rPr>
                <w:rFonts w:ascii="Times New Roman" w:hAnsi="Times New Roman"/>
                <w:color w:val="000000"/>
              </w:rPr>
            </w:pPr>
            <w:r>
              <w:rPr>
                <w:rFonts w:ascii="Times New Roman" w:hAnsi="Times New Roman"/>
                <w:color w:val="000000"/>
              </w:rPr>
              <w:t>-0.004, -0.003</w:t>
            </w:r>
          </w:p>
        </w:tc>
      </w:tr>
      <w:tr w:rsidR="003B339B" w14:paraId="6184DCAE" w14:textId="77777777">
        <w:trPr>
          <w:cantSplit/>
        </w:trPr>
        <w:tc>
          <w:tcPr>
            <w:tcW w:w="2138" w:type="dxa"/>
            <w:tcBorders>
              <w:top w:val="nil"/>
              <w:left w:val="nil"/>
              <w:bottom w:val="nil"/>
              <w:right w:val="nil"/>
            </w:tcBorders>
            <w:shd w:val="clear" w:color="auto" w:fill="FFFFFF"/>
          </w:tcPr>
          <w:p w14:paraId="6184DCA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A5"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CA6"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CA7" w14:textId="77777777" w:rsidR="003B339B" w:rsidRDefault="001A749B">
            <w:pPr>
              <w:adjustRightInd w:val="0"/>
              <w:jc w:val="center"/>
              <w:rPr>
                <w:rFonts w:ascii="Times New Roman" w:hAnsi="Times New Roman"/>
                <w:color w:val="000000"/>
              </w:rPr>
            </w:pPr>
            <w:r>
              <w:rPr>
                <w:rFonts w:ascii="Times New Roman" w:hAnsi="Times New Roman"/>
                <w:color w:val="000000"/>
              </w:rPr>
              <w:t>1.0170 (NA)</w:t>
            </w:r>
          </w:p>
        </w:tc>
        <w:tc>
          <w:tcPr>
            <w:tcW w:w="2018" w:type="dxa"/>
            <w:tcBorders>
              <w:top w:val="nil"/>
              <w:left w:val="nil"/>
              <w:bottom w:val="nil"/>
              <w:right w:val="nil"/>
            </w:tcBorders>
            <w:shd w:val="clear" w:color="auto" w:fill="FFFFFF"/>
          </w:tcPr>
          <w:p w14:paraId="6184DCA8" w14:textId="77777777" w:rsidR="003B339B" w:rsidRDefault="001A749B">
            <w:pPr>
              <w:adjustRightInd w:val="0"/>
              <w:jc w:val="center"/>
              <w:rPr>
                <w:rFonts w:ascii="Times New Roman" w:hAnsi="Times New Roman"/>
                <w:color w:val="000000"/>
              </w:rPr>
            </w:pPr>
            <w:r>
              <w:rPr>
                <w:rFonts w:ascii="Times New Roman" w:hAnsi="Times New Roman"/>
                <w:color w:val="000000"/>
              </w:rPr>
              <w:t>1.0170 (1.0170, 1.0170)</w:t>
            </w:r>
          </w:p>
        </w:tc>
        <w:tc>
          <w:tcPr>
            <w:tcW w:w="1176" w:type="dxa"/>
            <w:tcBorders>
              <w:top w:val="nil"/>
              <w:left w:val="nil"/>
              <w:bottom w:val="nil"/>
              <w:right w:val="nil"/>
            </w:tcBorders>
            <w:shd w:val="clear" w:color="auto" w:fill="FFFFFF"/>
          </w:tcPr>
          <w:p w14:paraId="6184DCA9" w14:textId="77777777" w:rsidR="003B339B" w:rsidRDefault="001A749B">
            <w:pPr>
              <w:adjustRightInd w:val="0"/>
              <w:jc w:val="center"/>
              <w:rPr>
                <w:rFonts w:ascii="Times New Roman" w:hAnsi="Times New Roman"/>
                <w:color w:val="000000"/>
              </w:rPr>
            </w:pPr>
            <w:r>
              <w:rPr>
                <w:rFonts w:ascii="Times New Roman" w:hAnsi="Times New Roman"/>
                <w:color w:val="000000"/>
              </w:rPr>
              <w:t>1.017, 1.017</w:t>
            </w:r>
          </w:p>
        </w:tc>
        <w:tc>
          <w:tcPr>
            <w:tcW w:w="398" w:type="dxa"/>
            <w:tcBorders>
              <w:top w:val="nil"/>
              <w:left w:val="nil"/>
              <w:bottom w:val="nil"/>
              <w:right w:val="nil"/>
            </w:tcBorders>
            <w:shd w:val="clear" w:color="auto" w:fill="FFFFFF"/>
          </w:tcPr>
          <w:p w14:paraId="6184DCAA"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CAB" w14:textId="77777777" w:rsidR="003B339B" w:rsidRDefault="001A749B">
            <w:pPr>
              <w:adjustRightInd w:val="0"/>
              <w:jc w:val="center"/>
              <w:rPr>
                <w:rFonts w:ascii="Times New Roman" w:hAnsi="Times New Roman"/>
                <w:color w:val="000000"/>
              </w:rPr>
            </w:pPr>
            <w:r>
              <w:rPr>
                <w:rFonts w:ascii="Times New Roman" w:hAnsi="Times New Roman"/>
                <w:color w:val="000000"/>
              </w:rPr>
              <w:t>0.0020 (NA)</w:t>
            </w:r>
          </w:p>
        </w:tc>
        <w:tc>
          <w:tcPr>
            <w:tcW w:w="2018" w:type="dxa"/>
            <w:tcBorders>
              <w:top w:val="nil"/>
              <w:left w:val="nil"/>
              <w:bottom w:val="nil"/>
              <w:right w:val="nil"/>
            </w:tcBorders>
            <w:shd w:val="clear" w:color="auto" w:fill="FFFFFF"/>
          </w:tcPr>
          <w:p w14:paraId="6184DCAC" w14:textId="77777777" w:rsidR="003B339B" w:rsidRDefault="001A749B">
            <w:pPr>
              <w:adjustRightInd w:val="0"/>
              <w:jc w:val="center"/>
              <w:rPr>
                <w:rFonts w:ascii="Times New Roman" w:hAnsi="Times New Roman"/>
                <w:color w:val="000000"/>
              </w:rPr>
            </w:pPr>
            <w:r>
              <w:rPr>
                <w:rFonts w:ascii="Times New Roman" w:hAnsi="Times New Roman"/>
                <w:color w:val="000000"/>
              </w:rPr>
              <w:t>0.0020 (0.0020, 0.0020)</w:t>
            </w:r>
          </w:p>
        </w:tc>
        <w:tc>
          <w:tcPr>
            <w:tcW w:w="1176" w:type="dxa"/>
            <w:tcBorders>
              <w:top w:val="nil"/>
              <w:left w:val="nil"/>
              <w:bottom w:val="nil"/>
              <w:right w:val="nil"/>
            </w:tcBorders>
            <w:shd w:val="clear" w:color="auto" w:fill="FFFFFF"/>
          </w:tcPr>
          <w:p w14:paraId="6184DCAD" w14:textId="77777777" w:rsidR="003B339B" w:rsidRDefault="001A749B">
            <w:pPr>
              <w:adjustRightInd w:val="0"/>
              <w:jc w:val="center"/>
              <w:rPr>
                <w:rFonts w:ascii="Times New Roman" w:hAnsi="Times New Roman"/>
                <w:color w:val="000000"/>
              </w:rPr>
            </w:pPr>
            <w:r>
              <w:rPr>
                <w:rFonts w:ascii="Times New Roman" w:hAnsi="Times New Roman"/>
                <w:color w:val="000000"/>
              </w:rPr>
              <w:t>0.002, 0.002</w:t>
            </w:r>
          </w:p>
        </w:tc>
      </w:tr>
      <w:tr w:rsidR="003B339B" w14:paraId="6184DCB9" w14:textId="77777777">
        <w:trPr>
          <w:cantSplit/>
        </w:trPr>
        <w:tc>
          <w:tcPr>
            <w:tcW w:w="2138" w:type="dxa"/>
            <w:tcBorders>
              <w:top w:val="nil"/>
              <w:left w:val="nil"/>
              <w:bottom w:val="nil"/>
              <w:right w:val="nil"/>
            </w:tcBorders>
            <w:shd w:val="clear" w:color="auto" w:fill="FFFFFF"/>
          </w:tcPr>
          <w:p w14:paraId="6184DCA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B0"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CB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CB2" w14:textId="77777777" w:rsidR="003B339B" w:rsidRDefault="001A749B">
            <w:pPr>
              <w:adjustRightInd w:val="0"/>
              <w:jc w:val="center"/>
              <w:rPr>
                <w:rFonts w:ascii="Times New Roman" w:hAnsi="Times New Roman"/>
                <w:color w:val="000000"/>
              </w:rPr>
            </w:pPr>
            <w:r>
              <w:rPr>
                <w:rFonts w:ascii="Times New Roman" w:hAnsi="Times New Roman"/>
                <w:color w:val="000000"/>
              </w:rPr>
              <w:t>1.0213 (0.0085)</w:t>
            </w:r>
          </w:p>
        </w:tc>
        <w:tc>
          <w:tcPr>
            <w:tcW w:w="2018" w:type="dxa"/>
            <w:tcBorders>
              <w:top w:val="nil"/>
              <w:left w:val="nil"/>
              <w:bottom w:val="nil"/>
              <w:right w:val="nil"/>
            </w:tcBorders>
            <w:shd w:val="clear" w:color="auto" w:fill="FFFFFF"/>
          </w:tcPr>
          <w:p w14:paraId="6184DCB3" w14:textId="77777777" w:rsidR="003B339B" w:rsidRDefault="001A749B">
            <w:pPr>
              <w:adjustRightInd w:val="0"/>
              <w:jc w:val="center"/>
              <w:rPr>
                <w:rFonts w:ascii="Times New Roman" w:hAnsi="Times New Roman"/>
                <w:color w:val="000000"/>
              </w:rPr>
            </w:pPr>
            <w:r>
              <w:rPr>
                <w:rFonts w:ascii="Times New Roman" w:hAnsi="Times New Roman"/>
                <w:color w:val="000000"/>
              </w:rPr>
              <w:t>1.0225 (1.0150, 1.0275)</w:t>
            </w:r>
          </w:p>
        </w:tc>
        <w:tc>
          <w:tcPr>
            <w:tcW w:w="1176" w:type="dxa"/>
            <w:tcBorders>
              <w:top w:val="nil"/>
              <w:left w:val="nil"/>
              <w:bottom w:val="nil"/>
              <w:right w:val="nil"/>
            </w:tcBorders>
            <w:shd w:val="clear" w:color="auto" w:fill="FFFFFF"/>
          </w:tcPr>
          <w:p w14:paraId="6184DCB4" w14:textId="77777777" w:rsidR="003B339B" w:rsidRDefault="001A749B">
            <w:pPr>
              <w:adjustRightInd w:val="0"/>
              <w:jc w:val="center"/>
              <w:rPr>
                <w:rFonts w:ascii="Times New Roman" w:hAnsi="Times New Roman"/>
                <w:color w:val="000000"/>
              </w:rPr>
            </w:pPr>
            <w:r>
              <w:rPr>
                <w:rFonts w:ascii="Times New Roman" w:hAnsi="Times New Roman"/>
                <w:color w:val="000000"/>
              </w:rPr>
              <w:t>1.010, 1.030</w:t>
            </w:r>
          </w:p>
        </w:tc>
        <w:tc>
          <w:tcPr>
            <w:tcW w:w="398" w:type="dxa"/>
            <w:tcBorders>
              <w:top w:val="nil"/>
              <w:left w:val="nil"/>
              <w:bottom w:val="nil"/>
              <w:right w:val="nil"/>
            </w:tcBorders>
            <w:shd w:val="clear" w:color="auto" w:fill="FFFFFF"/>
          </w:tcPr>
          <w:p w14:paraId="6184DCB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CB6" w14:textId="77777777" w:rsidR="003B339B" w:rsidRDefault="001A749B">
            <w:pPr>
              <w:adjustRightInd w:val="0"/>
              <w:jc w:val="center"/>
              <w:rPr>
                <w:rFonts w:ascii="Times New Roman" w:hAnsi="Times New Roman"/>
                <w:color w:val="000000"/>
              </w:rPr>
            </w:pPr>
            <w:r>
              <w:rPr>
                <w:rFonts w:ascii="Times New Roman" w:hAnsi="Times New Roman"/>
                <w:color w:val="000000"/>
              </w:rPr>
              <w:t>0.0008 (0.0072)</w:t>
            </w:r>
          </w:p>
        </w:tc>
        <w:tc>
          <w:tcPr>
            <w:tcW w:w="2018" w:type="dxa"/>
            <w:tcBorders>
              <w:top w:val="nil"/>
              <w:left w:val="nil"/>
              <w:bottom w:val="nil"/>
              <w:right w:val="nil"/>
            </w:tcBorders>
            <w:shd w:val="clear" w:color="auto" w:fill="FFFFFF"/>
          </w:tcPr>
          <w:p w14:paraId="6184DCB7" w14:textId="77777777" w:rsidR="003B339B" w:rsidRDefault="001A749B">
            <w:pPr>
              <w:adjustRightInd w:val="0"/>
              <w:jc w:val="center"/>
              <w:rPr>
                <w:rFonts w:ascii="Times New Roman" w:hAnsi="Times New Roman"/>
                <w:color w:val="000000"/>
              </w:rPr>
            </w:pPr>
            <w:r>
              <w:rPr>
                <w:rFonts w:ascii="Times New Roman" w:hAnsi="Times New Roman"/>
                <w:color w:val="000000"/>
              </w:rPr>
              <w:t>0.0040 (-0.0035, 0.0050)</w:t>
            </w:r>
          </w:p>
        </w:tc>
        <w:tc>
          <w:tcPr>
            <w:tcW w:w="1176" w:type="dxa"/>
            <w:tcBorders>
              <w:top w:val="nil"/>
              <w:left w:val="nil"/>
              <w:bottom w:val="nil"/>
              <w:right w:val="nil"/>
            </w:tcBorders>
            <w:shd w:val="clear" w:color="auto" w:fill="FFFFFF"/>
          </w:tcPr>
          <w:p w14:paraId="6184DCB8" w14:textId="77777777" w:rsidR="003B339B" w:rsidRDefault="001A749B">
            <w:pPr>
              <w:adjustRightInd w:val="0"/>
              <w:jc w:val="center"/>
              <w:rPr>
                <w:rFonts w:ascii="Times New Roman" w:hAnsi="Times New Roman"/>
                <w:color w:val="000000"/>
              </w:rPr>
            </w:pPr>
            <w:r>
              <w:rPr>
                <w:rFonts w:ascii="Times New Roman" w:hAnsi="Times New Roman"/>
                <w:color w:val="000000"/>
              </w:rPr>
              <w:t>-0.010, 0.005</w:t>
            </w:r>
          </w:p>
        </w:tc>
      </w:tr>
      <w:tr w:rsidR="003B339B" w14:paraId="6184DCBB" w14:textId="77777777">
        <w:trPr>
          <w:cantSplit/>
        </w:trPr>
        <w:tc>
          <w:tcPr>
            <w:tcW w:w="12916" w:type="dxa"/>
            <w:gridSpan w:val="10"/>
            <w:tcBorders>
              <w:top w:val="nil"/>
              <w:left w:val="nil"/>
              <w:bottom w:val="nil"/>
              <w:right w:val="nil"/>
            </w:tcBorders>
            <w:shd w:val="clear" w:color="auto" w:fill="FFFFFF"/>
          </w:tcPr>
          <w:p w14:paraId="6184DCB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CC6" w14:textId="77777777">
        <w:trPr>
          <w:cantSplit/>
        </w:trPr>
        <w:tc>
          <w:tcPr>
            <w:tcW w:w="2138" w:type="dxa"/>
            <w:tcBorders>
              <w:top w:val="nil"/>
              <w:left w:val="nil"/>
              <w:bottom w:val="nil"/>
              <w:right w:val="nil"/>
            </w:tcBorders>
            <w:shd w:val="clear" w:color="auto" w:fill="FFFFFF"/>
          </w:tcPr>
          <w:p w14:paraId="6184DCBC" w14:textId="77777777" w:rsidR="003B339B" w:rsidRDefault="001A749B">
            <w:pPr>
              <w:adjustRightInd w:val="0"/>
              <w:rPr>
                <w:rFonts w:ascii="Times New Roman" w:hAnsi="Times New Roman"/>
                <w:color w:val="000000"/>
              </w:rPr>
            </w:pPr>
            <w:r>
              <w:rPr>
                <w:rFonts w:ascii="Times New Roman" w:hAnsi="Times New Roman"/>
                <w:color w:val="000000"/>
              </w:rPr>
              <w:t>Urine Erythrocytes (/</w:t>
            </w:r>
            <w:proofErr w:type="spellStart"/>
            <w:r>
              <w:rPr>
                <w:rFonts w:ascii="Times New Roman" w:hAnsi="Times New Roman"/>
                <w:color w:val="000000"/>
              </w:rPr>
              <w:t>uL</w:t>
            </w:r>
            <w:proofErr w:type="spellEnd"/>
            <w:r>
              <w:rPr>
                <w:rFonts w:ascii="Times New Roman" w:hAnsi="Times New Roman"/>
                <w:color w:val="000000"/>
              </w:rPr>
              <w:t>), Quantitative (N = 33)</w:t>
            </w:r>
          </w:p>
        </w:tc>
        <w:tc>
          <w:tcPr>
            <w:tcW w:w="982" w:type="dxa"/>
            <w:tcBorders>
              <w:top w:val="nil"/>
              <w:left w:val="nil"/>
              <w:bottom w:val="nil"/>
              <w:right w:val="nil"/>
            </w:tcBorders>
            <w:shd w:val="clear" w:color="auto" w:fill="FFFFFF"/>
          </w:tcPr>
          <w:p w14:paraId="6184DCBD"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CB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CBF" w14:textId="77777777" w:rsidR="003B339B" w:rsidRDefault="001A749B">
            <w:pPr>
              <w:adjustRightInd w:val="0"/>
              <w:jc w:val="center"/>
              <w:rPr>
                <w:rFonts w:ascii="Times New Roman" w:hAnsi="Times New Roman"/>
                <w:color w:val="000000"/>
              </w:rPr>
            </w:pPr>
            <w:r>
              <w:rPr>
                <w:rFonts w:ascii="Times New Roman" w:hAnsi="Times New Roman"/>
                <w:color w:val="000000"/>
              </w:rPr>
              <w:t>10.482 (12.8181)</w:t>
            </w:r>
          </w:p>
        </w:tc>
        <w:tc>
          <w:tcPr>
            <w:tcW w:w="2018" w:type="dxa"/>
            <w:tcBorders>
              <w:top w:val="nil"/>
              <w:left w:val="nil"/>
              <w:bottom w:val="nil"/>
              <w:right w:val="nil"/>
            </w:tcBorders>
            <w:shd w:val="clear" w:color="auto" w:fill="FFFFFF"/>
          </w:tcPr>
          <w:p w14:paraId="6184DCC0" w14:textId="77777777" w:rsidR="003B339B" w:rsidRDefault="001A749B">
            <w:pPr>
              <w:adjustRightInd w:val="0"/>
              <w:jc w:val="center"/>
              <w:rPr>
                <w:rFonts w:ascii="Times New Roman" w:hAnsi="Times New Roman"/>
                <w:color w:val="000000"/>
              </w:rPr>
            </w:pPr>
            <w:r>
              <w:rPr>
                <w:rFonts w:ascii="Times New Roman" w:hAnsi="Times New Roman"/>
                <w:color w:val="000000"/>
              </w:rPr>
              <w:t>6.400 (3.300, 13.700)</w:t>
            </w:r>
          </w:p>
        </w:tc>
        <w:tc>
          <w:tcPr>
            <w:tcW w:w="1176" w:type="dxa"/>
            <w:tcBorders>
              <w:top w:val="nil"/>
              <w:left w:val="nil"/>
              <w:bottom w:val="nil"/>
              <w:right w:val="nil"/>
            </w:tcBorders>
            <w:shd w:val="clear" w:color="auto" w:fill="FFFFFF"/>
          </w:tcPr>
          <w:p w14:paraId="6184DCC1" w14:textId="77777777" w:rsidR="003B339B" w:rsidRDefault="001A749B">
            <w:pPr>
              <w:adjustRightInd w:val="0"/>
              <w:jc w:val="center"/>
              <w:rPr>
                <w:rFonts w:ascii="Times New Roman" w:hAnsi="Times New Roman"/>
                <w:color w:val="000000"/>
              </w:rPr>
            </w:pPr>
            <w:r>
              <w:rPr>
                <w:rFonts w:ascii="Times New Roman" w:hAnsi="Times New Roman"/>
                <w:color w:val="000000"/>
              </w:rPr>
              <w:t>0.00, 66.00</w:t>
            </w:r>
          </w:p>
        </w:tc>
        <w:tc>
          <w:tcPr>
            <w:tcW w:w="398" w:type="dxa"/>
            <w:tcBorders>
              <w:top w:val="nil"/>
              <w:left w:val="nil"/>
              <w:bottom w:val="nil"/>
              <w:right w:val="nil"/>
            </w:tcBorders>
            <w:shd w:val="clear" w:color="auto" w:fill="FFFFFF"/>
          </w:tcPr>
          <w:p w14:paraId="6184DCC2"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CC3"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CC4"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CC5" w14:textId="77777777" w:rsidR="003B339B" w:rsidRDefault="003B339B">
            <w:pPr>
              <w:adjustRightInd w:val="0"/>
              <w:jc w:val="center"/>
              <w:rPr>
                <w:rFonts w:ascii="Times New Roman" w:hAnsi="Times New Roman"/>
                <w:color w:val="000000"/>
              </w:rPr>
            </w:pPr>
          </w:p>
        </w:tc>
      </w:tr>
      <w:tr w:rsidR="003B339B" w14:paraId="6184DCD1" w14:textId="77777777">
        <w:trPr>
          <w:cantSplit/>
        </w:trPr>
        <w:tc>
          <w:tcPr>
            <w:tcW w:w="2138" w:type="dxa"/>
            <w:tcBorders>
              <w:top w:val="nil"/>
              <w:left w:val="nil"/>
              <w:bottom w:val="nil"/>
              <w:right w:val="nil"/>
            </w:tcBorders>
            <w:shd w:val="clear" w:color="auto" w:fill="FFFFFF"/>
          </w:tcPr>
          <w:p w14:paraId="6184DCC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C8"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CC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CCA" w14:textId="77777777" w:rsidR="003B339B" w:rsidRDefault="001A749B">
            <w:pPr>
              <w:adjustRightInd w:val="0"/>
              <w:jc w:val="center"/>
              <w:rPr>
                <w:rFonts w:ascii="Times New Roman" w:hAnsi="Times New Roman"/>
                <w:color w:val="000000"/>
              </w:rPr>
            </w:pPr>
            <w:r>
              <w:rPr>
                <w:rFonts w:ascii="Times New Roman" w:hAnsi="Times New Roman"/>
                <w:color w:val="000000"/>
              </w:rPr>
              <w:t>59.617 (112.9632)</w:t>
            </w:r>
          </w:p>
        </w:tc>
        <w:tc>
          <w:tcPr>
            <w:tcW w:w="2018" w:type="dxa"/>
            <w:tcBorders>
              <w:top w:val="nil"/>
              <w:left w:val="nil"/>
              <w:bottom w:val="nil"/>
              <w:right w:val="nil"/>
            </w:tcBorders>
            <w:shd w:val="clear" w:color="auto" w:fill="FFFFFF"/>
          </w:tcPr>
          <w:p w14:paraId="6184DCCB" w14:textId="77777777" w:rsidR="003B339B" w:rsidRDefault="001A749B">
            <w:pPr>
              <w:adjustRightInd w:val="0"/>
              <w:jc w:val="center"/>
              <w:rPr>
                <w:rFonts w:ascii="Times New Roman" w:hAnsi="Times New Roman"/>
                <w:color w:val="000000"/>
              </w:rPr>
            </w:pPr>
            <w:r>
              <w:rPr>
                <w:rFonts w:ascii="Times New Roman" w:hAnsi="Times New Roman"/>
                <w:color w:val="000000"/>
              </w:rPr>
              <w:t>10.550 (2.500, 56.650)</w:t>
            </w:r>
          </w:p>
        </w:tc>
        <w:tc>
          <w:tcPr>
            <w:tcW w:w="1176" w:type="dxa"/>
            <w:tcBorders>
              <w:top w:val="nil"/>
              <w:left w:val="nil"/>
              <w:bottom w:val="nil"/>
              <w:right w:val="nil"/>
            </w:tcBorders>
            <w:shd w:val="clear" w:color="auto" w:fill="FFFFFF"/>
          </w:tcPr>
          <w:p w14:paraId="6184DCCC" w14:textId="77777777" w:rsidR="003B339B" w:rsidRDefault="001A749B">
            <w:pPr>
              <w:adjustRightInd w:val="0"/>
              <w:jc w:val="center"/>
              <w:rPr>
                <w:rFonts w:ascii="Times New Roman" w:hAnsi="Times New Roman"/>
                <w:color w:val="000000"/>
              </w:rPr>
            </w:pPr>
            <w:r>
              <w:rPr>
                <w:rFonts w:ascii="Times New Roman" w:hAnsi="Times New Roman"/>
                <w:color w:val="000000"/>
              </w:rPr>
              <w:t>0.00, 523.80</w:t>
            </w:r>
          </w:p>
        </w:tc>
        <w:tc>
          <w:tcPr>
            <w:tcW w:w="398" w:type="dxa"/>
            <w:tcBorders>
              <w:top w:val="nil"/>
              <w:left w:val="nil"/>
              <w:bottom w:val="nil"/>
              <w:right w:val="nil"/>
            </w:tcBorders>
            <w:shd w:val="clear" w:color="auto" w:fill="FFFFFF"/>
          </w:tcPr>
          <w:p w14:paraId="6184DCCD"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CCE" w14:textId="77777777" w:rsidR="003B339B" w:rsidRDefault="001A749B">
            <w:pPr>
              <w:adjustRightInd w:val="0"/>
              <w:jc w:val="center"/>
              <w:rPr>
                <w:rFonts w:ascii="Times New Roman" w:hAnsi="Times New Roman"/>
                <w:color w:val="000000"/>
              </w:rPr>
            </w:pPr>
            <w:r>
              <w:rPr>
                <w:rFonts w:ascii="Times New Roman" w:hAnsi="Times New Roman"/>
                <w:color w:val="000000"/>
              </w:rPr>
              <w:t>48.988 (105.0203)</w:t>
            </w:r>
          </w:p>
        </w:tc>
        <w:tc>
          <w:tcPr>
            <w:tcW w:w="2018" w:type="dxa"/>
            <w:tcBorders>
              <w:top w:val="nil"/>
              <w:left w:val="nil"/>
              <w:bottom w:val="nil"/>
              <w:right w:val="nil"/>
            </w:tcBorders>
            <w:shd w:val="clear" w:color="auto" w:fill="FFFFFF"/>
          </w:tcPr>
          <w:p w14:paraId="6184DCCF" w14:textId="77777777" w:rsidR="003B339B" w:rsidRDefault="001A749B">
            <w:pPr>
              <w:adjustRightInd w:val="0"/>
              <w:jc w:val="center"/>
              <w:rPr>
                <w:rFonts w:ascii="Times New Roman" w:hAnsi="Times New Roman"/>
                <w:color w:val="000000"/>
              </w:rPr>
            </w:pPr>
            <w:r>
              <w:rPr>
                <w:rFonts w:ascii="Times New Roman" w:hAnsi="Times New Roman"/>
                <w:color w:val="000000"/>
              </w:rPr>
              <w:t>6.000 (-0.800, 45.150)</w:t>
            </w:r>
          </w:p>
        </w:tc>
        <w:tc>
          <w:tcPr>
            <w:tcW w:w="1176" w:type="dxa"/>
            <w:tcBorders>
              <w:top w:val="nil"/>
              <w:left w:val="nil"/>
              <w:bottom w:val="nil"/>
              <w:right w:val="nil"/>
            </w:tcBorders>
            <w:shd w:val="clear" w:color="auto" w:fill="FFFFFF"/>
          </w:tcPr>
          <w:p w14:paraId="6184DCD0" w14:textId="77777777" w:rsidR="003B339B" w:rsidRDefault="001A749B">
            <w:pPr>
              <w:adjustRightInd w:val="0"/>
              <w:jc w:val="center"/>
              <w:rPr>
                <w:rFonts w:ascii="Times New Roman" w:hAnsi="Times New Roman"/>
                <w:color w:val="000000"/>
              </w:rPr>
            </w:pPr>
            <w:r>
              <w:rPr>
                <w:rFonts w:ascii="Times New Roman" w:hAnsi="Times New Roman"/>
                <w:color w:val="000000"/>
              </w:rPr>
              <w:t>-18.00, 457.80</w:t>
            </w:r>
          </w:p>
        </w:tc>
      </w:tr>
      <w:tr w:rsidR="003B339B" w14:paraId="6184DCDC" w14:textId="77777777">
        <w:trPr>
          <w:cantSplit/>
        </w:trPr>
        <w:tc>
          <w:tcPr>
            <w:tcW w:w="2138" w:type="dxa"/>
            <w:tcBorders>
              <w:top w:val="nil"/>
              <w:left w:val="nil"/>
              <w:bottom w:val="nil"/>
              <w:right w:val="nil"/>
            </w:tcBorders>
            <w:shd w:val="clear" w:color="auto" w:fill="FFFFFF"/>
          </w:tcPr>
          <w:p w14:paraId="6184DCD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D3"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CD4"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CD5" w14:textId="77777777" w:rsidR="003B339B" w:rsidRDefault="001A749B">
            <w:pPr>
              <w:adjustRightInd w:val="0"/>
              <w:jc w:val="center"/>
              <w:rPr>
                <w:rFonts w:ascii="Times New Roman" w:hAnsi="Times New Roman"/>
                <w:color w:val="000000"/>
              </w:rPr>
            </w:pPr>
            <w:r>
              <w:rPr>
                <w:rFonts w:ascii="Times New Roman" w:hAnsi="Times New Roman"/>
                <w:color w:val="000000"/>
              </w:rPr>
              <w:t>55.773 (124.8154)</w:t>
            </w:r>
          </w:p>
        </w:tc>
        <w:tc>
          <w:tcPr>
            <w:tcW w:w="2018" w:type="dxa"/>
            <w:tcBorders>
              <w:top w:val="nil"/>
              <w:left w:val="nil"/>
              <w:bottom w:val="nil"/>
              <w:right w:val="nil"/>
            </w:tcBorders>
            <w:shd w:val="clear" w:color="auto" w:fill="FFFFFF"/>
          </w:tcPr>
          <w:p w14:paraId="6184DCD6" w14:textId="77777777" w:rsidR="003B339B" w:rsidRDefault="001A749B">
            <w:pPr>
              <w:adjustRightInd w:val="0"/>
              <w:jc w:val="center"/>
              <w:rPr>
                <w:rFonts w:ascii="Times New Roman" w:hAnsi="Times New Roman"/>
                <w:color w:val="000000"/>
              </w:rPr>
            </w:pPr>
            <w:r>
              <w:rPr>
                <w:rFonts w:ascii="Times New Roman" w:hAnsi="Times New Roman"/>
                <w:color w:val="000000"/>
              </w:rPr>
              <w:t>14.400 (4.600, 38.250)</w:t>
            </w:r>
          </w:p>
        </w:tc>
        <w:tc>
          <w:tcPr>
            <w:tcW w:w="1176" w:type="dxa"/>
            <w:tcBorders>
              <w:top w:val="nil"/>
              <w:left w:val="nil"/>
              <w:bottom w:val="nil"/>
              <w:right w:val="nil"/>
            </w:tcBorders>
            <w:shd w:val="clear" w:color="auto" w:fill="FFFFFF"/>
          </w:tcPr>
          <w:p w14:paraId="6184DCD7" w14:textId="77777777" w:rsidR="003B339B" w:rsidRDefault="001A749B">
            <w:pPr>
              <w:adjustRightInd w:val="0"/>
              <w:jc w:val="center"/>
              <w:rPr>
                <w:rFonts w:ascii="Times New Roman" w:hAnsi="Times New Roman"/>
                <w:color w:val="000000"/>
              </w:rPr>
            </w:pPr>
            <w:r>
              <w:rPr>
                <w:rFonts w:ascii="Times New Roman" w:hAnsi="Times New Roman"/>
                <w:color w:val="000000"/>
              </w:rPr>
              <w:t>0.00, 663.20</w:t>
            </w:r>
          </w:p>
        </w:tc>
        <w:tc>
          <w:tcPr>
            <w:tcW w:w="398" w:type="dxa"/>
            <w:tcBorders>
              <w:top w:val="nil"/>
              <w:left w:val="nil"/>
              <w:bottom w:val="nil"/>
              <w:right w:val="nil"/>
            </w:tcBorders>
            <w:shd w:val="clear" w:color="auto" w:fill="FFFFFF"/>
          </w:tcPr>
          <w:p w14:paraId="6184DCD8"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CD9" w14:textId="77777777" w:rsidR="003B339B" w:rsidRDefault="001A749B">
            <w:pPr>
              <w:adjustRightInd w:val="0"/>
              <w:jc w:val="center"/>
              <w:rPr>
                <w:rFonts w:ascii="Times New Roman" w:hAnsi="Times New Roman"/>
                <w:color w:val="000000"/>
              </w:rPr>
            </w:pPr>
            <w:r>
              <w:rPr>
                <w:rFonts w:ascii="Times New Roman" w:hAnsi="Times New Roman"/>
                <w:color w:val="000000"/>
              </w:rPr>
              <w:t>45.133 (115.5781)</w:t>
            </w:r>
          </w:p>
        </w:tc>
        <w:tc>
          <w:tcPr>
            <w:tcW w:w="2018" w:type="dxa"/>
            <w:tcBorders>
              <w:top w:val="nil"/>
              <w:left w:val="nil"/>
              <w:bottom w:val="nil"/>
              <w:right w:val="nil"/>
            </w:tcBorders>
            <w:shd w:val="clear" w:color="auto" w:fill="FFFFFF"/>
          </w:tcPr>
          <w:p w14:paraId="6184DCDA" w14:textId="77777777" w:rsidR="003B339B" w:rsidRDefault="001A749B">
            <w:pPr>
              <w:adjustRightInd w:val="0"/>
              <w:jc w:val="center"/>
              <w:rPr>
                <w:rFonts w:ascii="Times New Roman" w:hAnsi="Times New Roman"/>
                <w:color w:val="000000"/>
              </w:rPr>
            </w:pPr>
            <w:r>
              <w:rPr>
                <w:rFonts w:ascii="Times New Roman" w:hAnsi="Times New Roman"/>
                <w:color w:val="000000"/>
              </w:rPr>
              <w:t>7.200 (0.220, 32.650)</w:t>
            </w:r>
          </w:p>
        </w:tc>
        <w:tc>
          <w:tcPr>
            <w:tcW w:w="1176" w:type="dxa"/>
            <w:tcBorders>
              <w:top w:val="nil"/>
              <w:left w:val="nil"/>
              <w:bottom w:val="nil"/>
              <w:right w:val="nil"/>
            </w:tcBorders>
            <w:shd w:val="clear" w:color="auto" w:fill="FFFFFF"/>
          </w:tcPr>
          <w:p w14:paraId="6184DCDB" w14:textId="77777777" w:rsidR="003B339B" w:rsidRDefault="001A749B">
            <w:pPr>
              <w:adjustRightInd w:val="0"/>
              <w:jc w:val="center"/>
              <w:rPr>
                <w:rFonts w:ascii="Times New Roman" w:hAnsi="Times New Roman"/>
                <w:color w:val="000000"/>
              </w:rPr>
            </w:pPr>
            <w:r>
              <w:rPr>
                <w:rFonts w:ascii="Times New Roman" w:hAnsi="Times New Roman"/>
                <w:color w:val="000000"/>
              </w:rPr>
              <w:t>-26.00, 597.20</w:t>
            </w:r>
          </w:p>
        </w:tc>
      </w:tr>
      <w:tr w:rsidR="003B339B" w14:paraId="6184DCE7" w14:textId="77777777">
        <w:trPr>
          <w:cantSplit/>
        </w:trPr>
        <w:tc>
          <w:tcPr>
            <w:tcW w:w="2138" w:type="dxa"/>
            <w:tcBorders>
              <w:top w:val="nil"/>
              <w:left w:val="nil"/>
              <w:bottom w:val="nil"/>
              <w:right w:val="nil"/>
            </w:tcBorders>
            <w:shd w:val="clear" w:color="auto" w:fill="FFFFFF"/>
          </w:tcPr>
          <w:p w14:paraId="6184DCD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DE"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CDF"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CE0" w14:textId="77777777" w:rsidR="003B339B" w:rsidRDefault="001A749B">
            <w:pPr>
              <w:adjustRightInd w:val="0"/>
              <w:jc w:val="center"/>
              <w:rPr>
                <w:rFonts w:ascii="Times New Roman" w:hAnsi="Times New Roman"/>
                <w:color w:val="000000"/>
              </w:rPr>
            </w:pPr>
            <w:r>
              <w:rPr>
                <w:rFonts w:ascii="Times New Roman" w:hAnsi="Times New Roman"/>
                <w:color w:val="000000"/>
              </w:rPr>
              <w:t>57.015 (145.1902)</w:t>
            </w:r>
          </w:p>
        </w:tc>
        <w:tc>
          <w:tcPr>
            <w:tcW w:w="2018" w:type="dxa"/>
            <w:tcBorders>
              <w:top w:val="nil"/>
              <w:left w:val="nil"/>
              <w:bottom w:val="nil"/>
              <w:right w:val="nil"/>
            </w:tcBorders>
            <w:shd w:val="clear" w:color="auto" w:fill="FFFFFF"/>
          </w:tcPr>
          <w:p w14:paraId="6184DCE1" w14:textId="77777777" w:rsidR="003B339B" w:rsidRDefault="001A749B">
            <w:pPr>
              <w:adjustRightInd w:val="0"/>
              <w:jc w:val="center"/>
              <w:rPr>
                <w:rFonts w:ascii="Times New Roman" w:hAnsi="Times New Roman"/>
                <w:color w:val="000000"/>
              </w:rPr>
            </w:pPr>
            <w:r>
              <w:rPr>
                <w:rFonts w:ascii="Times New Roman" w:hAnsi="Times New Roman"/>
                <w:color w:val="000000"/>
              </w:rPr>
              <w:t>10.000 (3.600, 38.700)</w:t>
            </w:r>
          </w:p>
        </w:tc>
        <w:tc>
          <w:tcPr>
            <w:tcW w:w="1176" w:type="dxa"/>
            <w:tcBorders>
              <w:top w:val="nil"/>
              <w:left w:val="nil"/>
              <w:bottom w:val="nil"/>
              <w:right w:val="nil"/>
            </w:tcBorders>
            <w:shd w:val="clear" w:color="auto" w:fill="FFFFFF"/>
          </w:tcPr>
          <w:p w14:paraId="6184DCE2" w14:textId="77777777" w:rsidR="003B339B" w:rsidRDefault="001A749B">
            <w:pPr>
              <w:adjustRightInd w:val="0"/>
              <w:jc w:val="center"/>
              <w:rPr>
                <w:rFonts w:ascii="Times New Roman" w:hAnsi="Times New Roman"/>
                <w:color w:val="000000"/>
              </w:rPr>
            </w:pPr>
            <w:r>
              <w:rPr>
                <w:rFonts w:ascii="Times New Roman" w:hAnsi="Times New Roman"/>
                <w:color w:val="000000"/>
              </w:rPr>
              <w:t>0.00, 778.60</w:t>
            </w:r>
          </w:p>
        </w:tc>
        <w:tc>
          <w:tcPr>
            <w:tcW w:w="398" w:type="dxa"/>
            <w:tcBorders>
              <w:top w:val="nil"/>
              <w:left w:val="nil"/>
              <w:bottom w:val="nil"/>
              <w:right w:val="nil"/>
            </w:tcBorders>
            <w:shd w:val="clear" w:color="auto" w:fill="FFFFFF"/>
          </w:tcPr>
          <w:p w14:paraId="6184DCE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CE4" w14:textId="77777777" w:rsidR="003B339B" w:rsidRDefault="001A749B">
            <w:pPr>
              <w:adjustRightInd w:val="0"/>
              <w:jc w:val="center"/>
              <w:rPr>
                <w:rFonts w:ascii="Times New Roman" w:hAnsi="Times New Roman"/>
                <w:color w:val="000000"/>
              </w:rPr>
            </w:pPr>
            <w:r>
              <w:rPr>
                <w:rFonts w:ascii="Times New Roman" w:hAnsi="Times New Roman"/>
                <w:color w:val="000000"/>
              </w:rPr>
              <w:t>46.256 (135.1952)</w:t>
            </w:r>
          </w:p>
        </w:tc>
        <w:tc>
          <w:tcPr>
            <w:tcW w:w="2018" w:type="dxa"/>
            <w:tcBorders>
              <w:top w:val="nil"/>
              <w:left w:val="nil"/>
              <w:bottom w:val="nil"/>
              <w:right w:val="nil"/>
            </w:tcBorders>
            <w:shd w:val="clear" w:color="auto" w:fill="FFFFFF"/>
          </w:tcPr>
          <w:p w14:paraId="6184DCE5" w14:textId="77777777" w:rsidR="003B339B" w:rsidRDefault="001A749B">
            <w:pPr>
              <w:adjustRightInd w:val="0"/>
              <w:jc w:val="center"/>
              <w:rPr>
                <w:rFonts w:ascii="Times New Roman" w:hAnsi="Times New Roman"/>
                <w:color w:val="000000"/>
              </w:rPr>
            </w:pPr>
            <w:r>
              <w:rPr>
                <w:rFonts w:ascii="Times New Roman" w:hAnsi="Times New Roman"/>
                <w:color w:val="000000"/>
              </w:rPr>
              <w:t>4.050 (-3.500, 27.500)</w:t>
            </w:r>
          </w:p>
        </w:tc>
        <w:tc>
          <w:tcPr>
            <w:tcW w:w="1176" w:type="dxa"/>
            <w:tcBorders>
              <w:top w:val="nil"/>
              <w:left w:val="nil"/>
              <w:bottom w:val="nil"/>
              <w:right w:val="nil"/>
            </w:tcBorders>
            <w:shd w:val="clear" w:color="auto" w:fill="FFFFFF"/>
          </w:tcPr>
          <w:p w14:paraId="6184DCE6" w14:textId="77777777" w:rsidR="003B339B" w:rsidRDefault="001A749B">
            <w:pPr>
              <w:adjustRightInd w:val="0"/>
              <w:jc w:val="center"/>
              <w:rPr>
                <w:rFonts w:ascii="Times New Roman" w:hAnsi="Times New Roman"/>
                <w:color w:val="000000"/>
              </w:rPr>
            </w:pPr>
            <w:r>
              <w:rPr>
                <w:rFonts w:ascii="Times New Roman" w:hAnsi="Times New Roman"/>
                <w:color w:val="000000"/>
              </w:rPr>
              <w:t>-12.00, 712.60</w:t>
            </w:r>
          </w:p>
        </w:tc>
      </w:tr>
      <w:tr w:rsidR="003B339B" w14:paraId="6184DCF2" w14:textId="77777777">
        <w:trPr>
          <w:cantSplit/>
        </w:trPr>
        <w:tc>
          <w:tcPr>
            <w:tcW w:w="2138" w:type="dxa"/>
            <w:tcBorders>
              <w:top w:val="nil"/>
              <w:left w:val="nil"/>
              <w:bottom w:val="nil"/>
              <w:right w:val="nil"/>
            </w:tcBorders>
            <w:shd w:val="clear" w:color="auto" w:fill="FFFFFF"/>
          </w:tcPr>
          <w:p w14:paraId="6184DCE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E9"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CEA"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CEB" w14:textId="77777777" w:rsidR="003B339B" w:rsidRDefault="001A749B">
            <w:pPr>
              <w:adjustRightInd w:val="0"/>
              <w:jc w:val="center"/>
              <w:rPr>
                <w:rFonts w:ascii="Times New Roman" w:hAnsi="Times New Roman"/>
                <w:color w:val="000000"/>
              </w:rPr>
            </w:pPr>
            <w:r>
              <w:rPr>
                <w:rFonts w:ascii="Times New Roman" w:hAnsi="Times New Roman"/>
                <w:color w:val="000000"/>
              </w:rPr>
              <w:t>29.968 (44.9620)</w:t>
            </w:r>
          </w:p>
        </w:tc>
        <w:tc>
          <w:tcPr>
            <w:tcW w:w="2018" w:type="dxa"/>
            <w:tcBorders>
              <w:top w:val="nil"/>
              <w:left w:val="nil"/>
              <w:bottom w:val="nil"/>
              <w:right w:val="nil"/>
            </w:tcBorders>
            <w:shd w:val="clear" w:color="auto" w:fill="FFFFFF"/>
          </w:tcPr>
          <w:p w14:paraId="6184DCEC" w14:textId="77777777" w:rsidR="003B339B" w:rsidRDefault="001A749B">
            <w:pPr>
              <w:adjustRightInd w:val="0"/>
              <w:jc w:val="center"/>
              <w:rPr>
                <w:rFonts w:ascii="Times New Roman" w:hAnsi="Times New Roman"/>
                <w:color w:val="000000"/>
              </w:rPr>
            </w:pPr>
            <w:r>
              <w:rPr>
                <w:rFonts w:ascii="Times New Roman" w:hAnsi="Times New Roman"/>
                <w:color w:val="000000"/>
              </w:rPr>
              <w:t>12.110 (5.000, 44.900)</w:t>
            </w:r>
          </w:p>
        </w:tc>
        <w:tc>
          <w:tcPr>
            <w:tcW w:w="1176" w:type="dxa"/>
            <w:tcBorders>
              <w:top w:val="nil"/>
              <w:left w:val="nil"/>
              <w:bottom w:val="nil"/>
              <w:right w:val="nil"/>
            </w:tcBorders>
            <w:shd w:val="clear" w:color="auto" w:fill="FFFFFF"/>
          </w:tcPr>
          <w:p w14:paraId="6184DCED" w14:textId="77777777" w:rsidR="003B339B" w:rsidRDefault="001A749B">
            <w:pPr>
              <w:adjustRightInd w:val="0"/>
              <w:jc w:val="center"/>
              <w:rPr>
                <w:rFonts w:ascii="Times New Roman" w:hAnsi="Times New Roman"/>
                <w:color w:val="000000"/>
              </w:rPr>
            </w:pPr>
            <w:r>
              <w:rPr>
                <w:rFonts w:ascii="Times New Roman" w:hAnsi="Times New Roman"/>
                <w:color w:val="000000"/>
              </w:rPr>
              <w:t>0.00, 225.80</w:t>
            </w:r>
          </w:p>
        </w:tc>
        <w:tc>
          <w:tcPr>
            <w:tcW w:w="398" w:type="dxa"/>
            <w:tcBorders>
              <w:top w:val="nil"/>
              <w:left w:val="nil"/>
              <w:bottom w:val="nil"/>
              <w:right w:val="nil"/>
            </w:tcBorders>
            <w:shd w:val="clear" w:color="auto" w:fill="FFFFFF"/>
          </w:tcPr>
          <w:p w14:paraId="6184DCEE"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CEF" w14:textId="77777777" w:rsidR="003B339B" w:rsidRDefault="001A749B">
            <w:pPr>
              <w:adjustRightInd w:val="0"/>
              <w:jc w:val="center"/>
              <w:rPr>
                <w:rFonts w:ascii="Times New Roman" w:hAnsi="Times New Roman"/>
                <w:color w:val="000000"/>
              </w:rPr>
            </w:pPr>
            <w:r>
              <w:rPr>
                <w:rFonts w:ascii="Times New Roman" w:hAnsi="Times New Roman"/>
                <w:color w:val="000000"/>
              </w:rPr>
              <w:t>19.018 (36.5422)</w:t>
            </w:r>
          </w:p>
        </w:tc>
        <w:tc>
          <w:tcPr>
            <w:tcW w:w="2018" w:type="dxa"/>
            <w:tcBorders>
              <w:top w:val="nil"/>
              <w:left w:val="nil"/>
              <w:bottom w:val="nil"/>
              <w:right w:val="nil"/>
            </w:tcBorders>
            <w:shd w:val="clear" w:color="auto" w:fill="FFFFFF"/>
          </w:tcPr>
          <w:p w14:paraId="6184DCF0" w14:textId="77777777" w:rsidR="003B339B" w:rsidRDefault="001A749B">
            <w:pPr>
              <w:adjustRightInd w:val="0"/>
              <w:jc w:val="center"/>
              <w:rPr>
                <w:rFonts w:ascii="Times New Roman" w:hAnsi="Times New Roman"/>
                <w:color w:val="000000"/>
              </w:rPr>
            </w:pPr>
            <w:r>
              <w:rPr>
                <w:rFonts w:ascii="Times New Roman" w:hAnsi="Times New Roman"/>
                <w:color w:val="000000"/>
              </w:rPr>
              <w:t>5.400 (0.000, 23.300)</w:t>
            </w:r>
          </w:p>
        </w:tc>
        <w:tc>
          <w:tcPr>
            <w:tcW w:w="1176" w:type="dxa"/>
            <w:tcBorders>
              <w:top w:val="nil"/>
              <w:left w:val="nil"/>
              <w:bottom w:val="nil"/>
              <w:right w:val="nil"/>
            </w:tcBorders>
            <w:shd w:val="clear" w:color="auto" w:fill="FFFFFF"/>
          </w:tcPr>
          <w:p w14:paraId="6184DCF1" w14:textId="77777777" w:rsidR="003B339B" w:rsidRDefault="001A749B">
            <w:pPr>
              <w:adjustRightInd w:val="0"/>
              <w:jc w:val="center"/>
              <w:rPr>
                <w:rFonts w:ascii="Times New Roman" w:hAnsi="Times New Roman"/>
                <w:color w:val="000000"/>
              </w:rPr>
            </w:pPr>
            <w:r>
              <w:rPr>
                <w:rFonts w:ascii="Times New Roman" w:hAnsi="Times New Roman"/>
                <w:color w:val="000000"/>
              </w:rPr>
              <w:t>-22.00, 159.80</w:t>
            </w:r>
          </w:p>
        </w:tc>
      </w:tr>
      <w:tr w:rsidR="003B339B" w14:paraId="6184DCFD" w14:textId="77777777">
        <w:trPr>
          <w:cantSplit/>
        </w:trPr>
        <w:tc>
          <w:tcPr>
            <w:tcW w:w="2138" w:type="dxa"/>
            <w:tcBorders>
              <w:top w:val="nil"/>
              <w:left w:val="nil"/>
              <w:bottom w:val="nil"/>
              <w:right w:val="nil"/>
            </w:tcBorders>
            <w:shd w:val="clear" w:color="auto" w:fill="FFFFFF"/>
          </w:tcPr>
          <w:p w14:paraId="6184DCF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F4"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CF5"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CF6" w14:textId="77777777" w:rsidR="003B339B" w:rsidRDefault="001A749B">
            <w:pPr>
              <w:adjustRightInd w:val="0"/>
              <w:jc w:val="center"/>
              <w:rPr>
                <w:rFonts w:ascii="Times New Roman" w:hAnsi="Times New Roman"/>
                <w:color w:val="000000"/>
              </w:rPr>
            </w:pPr>
            <w:r>
              <w:rPr>
                <w:rFonts w:ascii="Times New Roman" w:hAnsi="Times New Roman"/>
                <w:color w:val="000000"/>
              </w:rPr>
              <w:t>31.298 (54.9013)</w:t>
            </w:r>
          </w:p>
        </w:tc>
        <w:tc>
          <w:tcPr>
            <w:tcW w:w="2018" w:type="dxa"/>
            <w:tcBorders>
              <w:top w:val="nil"/>
              <w:left w:val="nil"/>
              <w:bottom w:val="nil"/>
              <w:right w:val="nil"/>
            </w:tcBorders>
            <w:shd w:val="clear" w:color="auto" w:fill="FFFFFF"/>
          </w:tcPr>
          <w:p w14:paraId="6184DCF7" w14:textId="77777777" w:rsidR="003B339B" w:rsidRDefault="001A749B">
            <w:pPr>
              <w:adjustRightInd w:val="0"/>
              <w:jc w:val="center"/>
              <w:rPr>
                <w:rFonts w:ascii="Times New Roman" w:hAnsi="Times New Roman"/>
                <w:color w:val="000000"/>
              </w:rPr>
            </w:pPr>
            <w:r>
              <w:rPr>
                <w:rFonts w:ascii="Times New Roman" w:hAnsi="Times New Roman"/>
                <w:color w:val="000000"/>
              </w:rPr>
              <w:t>13.950 (6.050, 25.400)</w:t>
            </w:r>
          </w:p>
        </w:tc>
        <w:tc>
          <w:tcPr>
            <w:tcW w:w="1176" w:type="dxa"/>
            <w:tcBorders>
              <w:top w:val="nil"/>
              <w:left w:val="nil"/>
              <w:bottom w:val="nil"/>
              <w:right w:val="nil"/>
            </w:tcBorders>
            <w:shd w:val="clear" w:color="auto" w:fill="FFFFFF"/>
          </w:tcPr>
          <w:p w14:paraId="6184DCF8" w14:textId="77777777" w:rsidR="003B339B" w:rsidRDefault="001A749B">
            <w:pPr>
              <w:adjustRightInd w:val="0"/>
              <w:jc w:val="center"/>
              <w:rPr>
                <w:rFonts w:ascii="Times New Roman" w:hAnsi="Times New Roman"/>
                <w:color w:val="000000"/>
              </w:rPr>
            </w:pPr>
            <w:r>
              <w:rPr>
                <w:rFonts w:ascii="Times New Roman" w:hAnsi="Times New Roman"/>
                <w:color w:val="000000"/>
              </w:rPr>
              <w:t>0.00, 271.50</w:t>
            </w:r>
          </w:p>
        </w:tc>
        <w:tc>
          <w:tcPr>
            <w:tcW w:w="398" w:type="dxa"/>
            <w:tcBorders>
              <w:top w:val="nil"/>
              <w:left w:val="nil"/>
              <w:bottom w:val="nil"/>
              <w:right w:val="nil"/>
            </w:tcBorders>
            <w:shd w:val="clear" w:color="auto" w:fill="FFFFFF"/>
          </w:tcPr>
          <w:p w14:paraId="6184DCF9"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CFA" w14:textId="77777777" w:rsidR="003B339B" w:rsidRDefault="001A749B">
            <w:pPr>
              <w:adjustRightInd w:val="0"/>
              <w:jc w:val="center"/>
              <w:rPr>
                <w:rFonts w:ascii="Times New Roman" w:hAnsi="Times New Roman"/>
                <w:color w:val="000000"/>
              </w:rPr>
            </w:pPr>
            <w:r>
              <w:rPr>
                <w:rFonts w:ascii="Times New Roman" w:hAnsi="Times New Roman"/>
                <w:color w:val="000000"/>
              </w:rPr>
              <w:t>20.748 (43.9039)</w:t>
            </w:r>
          </w:p>
        </w:tc>
        <w:tc>
          <w:tcPr>
            <w:tcW w:w="2018" w:type="dxa"/>
            <w:tcBorders>
              <w:top w:val="nil"/>
              <w:left w:val="nil"/>
              <w:bottom w:val="nil"/>
              <w:right w:val="nil"/>
            </w:tcBorders>
            <w:shd w:val="clear" w:color="auto" w:fill="FFFFFF"/>
          </w:tcPr>
          <w:p w14:paraId="6184DCFB" w14:textId="77777777" w:rsidR="003B339B" w:rsidRDefault="001A749B">
            <w:pPr>
              <w:adjustRightInd w:val="0"/>
              <w:jc w:val="center"/>
              <w:rPr>
                <w:rFonts w:ascii="Times New Roman" w:hAnsi="Times New Roman"/>
                <w:color w:val="000000"/>
              </w:rPr>
            </w:pPr>
            <w:r>
              <w:rPr>
                <w:rFonts w:ascii="Times New Roman" w:hAnsi="Times New Roman"/>
                <w:color w:val="000000"/>
              </w:rPr>
              <w:t>7.850 (0.650, 17.100)</w:t>
            </w:r>
          </w:p>
        </w:tc>
        <w:tc>
          <w:tcPr>
            <w:tcW w:w="1176" w:type="dxa"/>
            <w:tcBorders>
              <w:top w:val="nil"/>
              <w:left w:val="nil"/>
              <w:bottom w:val="nil"/>
              <w:right w:val="nil"/>
            </w:tcBorders>
            <w:shd w:val="clear" w:color="auto" w:fill="FFFFFF"/>
          </w:tcPr>
          <w:p w14:paraId="6184DCFC" w14:textId="77777777" w:rsidR="003B339B" w:rsidRDefault="001A749B">
            <w:pPr>
              <w:adjustRightInd w:val="0"/>
              <w:jc w:val="center"/>
              <w:rPr>
                <w:rFonts w:ascii="Times New Roman" w:hAnsi="Times New Roman"/>
                <w:color w:val="000000"/>
              </w:rPr>
            </w:pPr>
            <w:r>
              <w:rPr>
                <w:rFonts w:ascii="Times New Roman" w:hAnsi="Times New Roman"/>
                <w:color w:val="000000"/>
              </w:rPr>
              <w:t>-12.00, 205.50</w:t>
            </w:r>
          </w:p>
        </w:tc>
      </w:tr>
      <w:tr w:rsidR="003B339B" w14:paraId="6184DD08" w14:textId="77777777">
        <w:trPr>
          <w:cantSplit/>
        </w:trPr>
        <w:tc>
          <w:tcPr>
            <w:tcW w:w="2138" w:type="dxa"/>
            <w:tcBorders>
              <w:top w:val="nil"/>
              <w:left w:val="nil"/>
              <w:bottom w:val="nil"/>
              <w:right w:val="nil"/>
            </w:tcBorders>
            <w:shd w:val="clear" w:color="auto" w:fill="FFFFFF"/>
          </w:tcPr>
          <w:p w14:paraId="6184DCF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CFF"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D00"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D01" w14:textId="77777777" w:rsidR="003B339B" w:rsidRDefault="001A749B">
            <w:pPr>
              <w:adjustRightInd w:val="0"/>
              <w:jc w:val="center"/>
              <w:rPr>
                <w:rFonts w:ascii="Times New Roman" w:hAnsi="Times New Roman"/>
                <w:color w:val="000000"/>
              </w:rPr>
            </w:pPr>
            <w:r>
              <w:rPr>
                <w:rFonts w:ascii="Times New Roman" w:hAnsi="Times New Roman"/>
                <w:color w:val="000000"/>
              </w:rPr>
              <w:t>225.772 (1021.2193)</w:t>
            </w:r>
          </w:p>
        </w:tc>
        <w:tc>
          <w:tcPr>
            <w:tcW w:w="2018" w:type="dxa"/>
            <w:tcBorders>
              <w:top w:val="nil"/>
              <w:left w:val="nil"/>
              <w:bottom w:val="nil"/>
              <w:right w:val="nil"/>
            </w:tcBorders>
            <w:shd w:val="clear" w:color="auto" w:fill="FFFFFF"/>
          </w:tcPr>
          <w:p w14:paraId="6184DD02" w14:textId="77777777" w:rsidR="003B339B" w:rsidRDefault="001A749B">
            <w:pPr>
              <w:adjustRightInd w:val="0"/>
              <w:jc w:val="center"/>
              <w:rPr>
                <w:rFonts w:ascii="Times New Roman" w:hAnsi="Times New Roman"/>
                <w:color w:val="000000"/>
              </w:rPr>
            </w:pPr>
            <w:r>
              <w:rPr>
                <w:rFonts w:ascii="Times New Roman" w:hAnsi="Times New Roman"/>
                <w:color w:val="000000"/>
              </w:rPr>
              <w:t>13.100 (4.000, 29.000)</w:t>
            </w:r>
          </w:p>
        </w:tc>
        <w:tc>
          <w:tcPr>
            <w:tcW w:w="1176" w:type="dxa"/>
            <w:tcBorders>
              <w:top w:val="nil"/>
              <w:left w:val="nil"/>
              <w:bottom w:val="nil"/>
              <w:right w:val="nil"/>
            </w:tcBorders>
            <w:shd w:val="clear" w:color="auto" w:fill="FFFFFF"/>
          </w:tcPr>
          <w:p w14:paraId="6184DD03" w14:textId="77777777" w:rsidR="003B339B" w:rsidRDefault="001A749B">
            <w:pPr>
              <w:adjustRightInd w:val="0"/>
              <w:jc w:val="center"/>
              <w:rPr>
                <w:rFonts w:ascii="Times New Roman" w:hAnsi="Times New Roman"/>
                <w:color w:val="000000"/>
              </w:rPr>
            </w:pPr>
            <w:r>
              <w:rPr>
                <w:rFonts w:ascii="Times New Roman" w:hAnsi="Times New Roman"/>
                <w:color w:val="000000"/>
              </w:rPr>
              <w:t>0.00, 5324.50</w:t>
            </w:r>
          </w:p>
        </w:tc>
        <w:tc>
          <w:tcPr>
            <w:tcW w:w="398" w:type="dxa"/>
            <w:tcBorders>
              <w:top w:val="nil"/>
              <w:left w:val="nil"/>
              <w:bottom w:val="nil"/>
              <w:right w:val="nil"/>
            </w:tcBorders>
            <w:shd w:val="clear" w:color="auto" w:fill="FFFFFF"/>
          </w:tcPr>
          <w:p w14:paraId="6184DD04"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D05" w14:textId="77777777" w:rsidR="003B339B" w:rsidRDefault="001A749B">
            <w:pPr>
              <w:adjustRightInd w:val="0"/>
              <w:jc w:val="center"/>
              <w:rPr>
                <w:rFonts w:ascii="Times New Roman" w:hAnsi="Times New Roman"/>
                <w:color w:val="000000"/>
              </w:rPr>
            </w:pPr>
            <w:r>
              <w:rPr>
                <w:rFonts w:ascii="Times New Roman" w:hAnsi="Times New Roman"/>
                <w:color w:val="000000"/>
              </w:rPr>
              <w:t>215.498 (1021.2018)</w:t>
            </w:r>
          </w:p>
        </w:tc>
        <w:tc>
          <w:tcPr>
            <w:tcW w:w="2018" w:type="dxa"/>
            <w:tcBorders>
              <w:top w:val="nil"/>
              <w:left w:val="nil"/>
              <w:bottom w:val="nil"/>
              <w:right w:val="nil"/>
            </w:tcBorders>
            <w:shd w:val="clear" w:color="auto" w:fill="FFFFFF"/>
          </w:tcPr>
          <w:p w14:paraId="6184DD06" w14:textId="77777777" w:rsidR="003B339B" w:rsidRDefault="001A749B">
            <w:pPr>
              <w:adjustRightInd w:val="0"/>
              <w:jc w:val="center"/>
              <w:rPr>
                <w:rFonts w:ascii="Times New Roman" w:hAnsi="Times New Roman"/>
                <w:color w:val="000000"/>
              </w:rPr>
            </w:pPr>
            <w:r>
              <w:rPr>
                <w:rFonts w:ascii="Times New Roman" w:hAnsi="Times New Roman"/>
                <w:color w:val="000000"/>
              </w:rPr>
              <w:t>5.000 (-0.700, 24.000)</w:t>
            </w:r>
          </w:p>
        </w:tc>
        <w:tc>
          <w:tcPr>
            <w:tcW w:w="1176" w:type="dxa"/>
            <w:tcBorders>
              <w:top w:val="nil"/>
              <w:left w:val="nil"/>
              <w:bottom w:val="nil"/>
              <w:right w:val="nil"/>
            </w:tcBorders>
            <w:shd w:val="clear" w:color="auto" w:fill="FFFFFF"/>
          </w:tcPr>
          <w:p w14:paraId="6184DD07" w14:textId="77777777" w:rsidR="003B339B" w:rsidRDefault="001A749B">
            <w:pPr>
              <w:adjustRightInd w:val="0"/>
              <w:jc w:val="center"/>
              <w:rPr>
                <w:rFonts w:ascii="Times New Roman" w:hAnsi="Times New Roman"/>
                <w:color w:val="000000"/>
              </w:rPr>
            </w:pPr>
            <w:r>
              <w:rPr>
                <w:rFonts w:ascii="Times New Roman" w:hAnsi="Times New Roman"/>
                <w:color w:val="000000"/>
              </w:rPr>
              <w:t>-15.70, 5317.50</w:t>
            </w:r>
          </w:p>
        </w:tc>
      </w:tr>
      <w:tr w:rsidR="003B339B" w14:paraId="6184DD13" w14:textId="77777777">
        <w:trPr>
          <w:cantSplit/>
        </w:trPr>
        <w:tc>
          <w:tcPr>
            <w:tcW w:w="2138" w:type="dxa"/>
            <w:tcBorders>
              <w:top w:val="nil"/>
              <w:left w:val="nil"/>
              <w:bottom w:val="nil"/>
              <w:right w:val="nil"/>
            </w:tcBorders>
            <w:shd w:val="clear" w:color="auto" w:fill="FFFFFF"/>
          </w:tcPr>
          <w:p w14:paraId="6184DD0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0A"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D0B"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D0C" w14:textId="77777777" w:rsidR="003B339B" w:rsidRDefault="001A749B">
            <w:pPr>
              <w:adjustRightInd w:val="0"/>
              <w:jc w:val="center"/>
              <w:rPr>
                <w:rFonts w:ascii="Times New Roman" w:hAnsi="Times New Roman"/>
                <w:color w:val="000000"/>
              </w:rPr>
            </w:pPr>
            <w:r>
              <w:rPr>
                <w:rFonts w:ascii="Times New Roman" w:hAnsi="Times New Roman"/>
                <w:color w:val="000000"/>
              </w:rPr>
              <w:t>42.162 (79.2640)</w:t>
            </w:r>
          </w:p>
        </w:tc>
        <w:tc>
          <w:tcPr>
            <w:tcW w:w="2018" w:type="dxa"/>
            <w:tcBorders>
              <w:top w:val="nil"/>
              <w:left w:val="nil"/>
              <w:bottom w:val="nil"/>
              <w:right w:val="nil"/>
            </w:tcBorders>
            <w:shd w:val="clear" w:color="auto" w:fill="FFFFFF"/>
          </w:tcPr>
          <w:p w14:paraId="6184DD0D" w14:textId="77777777" w:rsidR="003B339B" w:rsidRDefault="001A749B">
            <w:pPr>
              <w:adjustRightInd w:val="0"/>
              <w:jc w:val="center"/>
              <w:rPr>
                <w:rFonts w:ascii="Times New Roman" w:hAnsi="Times New Roman"/>
                <w:color w:val="000000"/>
              </w:rPr>
            </w:pPr>
            <w:r>
              <w:rPr>
                <w:rFonts w:ascii="Times New Roman" w:hAnsi="Times New Roman"/>
                <w:color w:val="000000"/>
              </w:rPr>
              <w:t>15.900 (4.000, 44.700)</w:t>
            </w:r>
          </w:p>
        </w:tc>
        <w:tc>
          <w:tcPr>
            <w:tcW w:w="1176" w:type="dxa"/>
            <w:tcBorders>
              <w:top w:val="nil"/>
              <w:left w:val="nil"/>
              <w:bottom w:val="nil"/>
              <w:right w:val="nil"/>
            </w:tcBorders>
            <w:shd w:val="clear" w:color="auto" w:fill="FFFFFF"/>
          </w:tcPr>
          <w:p w14:paraId="6184DD0E" w14:textId="77777777" w:rsidR="003B339B" w:rsidRDefault="001A749B">
            <w:pPr>
              <w:adjustRightInd w:val="0"/>
              <w:jc w:val="center"/>
              <w:rPr>
                <w:rFonts w:ascii="Times New Roman" w:hAnsi="Times New Roman"/>
                <w:color w:val="000000"/>
              </w:rPr>
            </w:pPr>
            <w:r>
              <w:rPr>
                <w:rFonts w:ascii="Times New Roman" w:hAnsi="Times New Roman"/>
                <w:color w:val="000000"/>
              </w:rPr>
              <w:t>1.00, 385.80</w:t>
            </w:r>
          </w:p>
        </w:tc>
        <w:tc>
          <w:tcPr>
            <w:tcW w:w="398" w:type="dxa"/>
            <w:tcBorders>
              <w:top w:val="nil"/>
              <w:left w:val="nil"/>
              <w:bottom w:val="nil"/>
              <w:right w:val="nil"/>
            </w:tcBorders>
            <w:shd w:val="clear" w:color="auto" w:fill="FFFFFF"/>
          </w:tcPr>
          <w:p w14:paraId="6184DD0F"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D10" w14:textId="77777777" w:rsidR="003B339B" w:rsidRDefault="001A749B">
            <w:pPr>
              <w:adjustRightInd w:val="0"/>
              <w:jc w:val="center"/>
              <w:rPr>
                <w:rFonts w:ascii="Times New Roman" w:hAnsi="Times New Roman"/>
                <w:color w:val="000000"/>
              </w:rPr>
            </w:pPr>
            <w:r>
              <w:rPr>
                <w:rFonts w:ascii="Times New Roman" w:hAnsi="Times New Roman"/>
                <w:color w:val="000000"/>
              </w:rPr>
              <w:t>31.357 (79.4539)</w:t>
            </w:r>
          </w:p>
        </w:tc>
        <w:tc>
          <w:tcPr>
            <w:tcW w:w="2018" w:type="dxa"/>
            <w:tcBorders>
              <w:top w:val="nil"/>
              <w:left w:val="nil"/>
              <w:bottom w:val="nil"/>
              <w:right w:val="nil"/>
            </w:tcBorders>
            <w:shd w:val="clear" w:color="auto" w:fill="FFFFFF"/>
          </w:tcPr>
          <w:p w14:paraId="6184DD11" w14:textId="77777777" w:rsidR="003B339B" w:rsidRDefault="001A749B">
            <w:pPr>
              <w:adjustRightInd w:val="0"/>
              <w:jc w:val="center"/>
              <w:rPr>
                <w:rFonts w:ascii="Times New Roman" w:hAnsi="Times New Roman"/>
                <w:color w:val="000000"/>
              </w:rPr>
            </w:pPr>
            <w:r>
              <w:rPr>
                <w:rFonts w:ascii="Times New Roman" w:hAnsi="Times New Roman"/>
                <w:color w:val="000000"/>
              </w:rPr>
              <w:t>10.000 (1.600, 28.700)</w:t>
            </w:r>
          </w:p>
        </w:tc>
        <w:tc>
          <w:tcPr>
            <w:tcW w:w="1176" w:type="dxa"/>
            <w:tcBorders>
              <w:top w:val="nil"/>
              <w:left w:val="nil"/>
              <w:bottom w:val="nil"/>
              <w:right w:val="nil"/>
            </w:tcBorders>
            <w:shd w:val="clear" w:color="auto" w:fill="FFFFFF"/>
          </w:tcPr>
          <w:p w14:paraId="6184DD12" w14:textId="77777777" w:rsidR="003B339B" w:rsidRDefault="001A749B">
            <w:pPr>
              <w:adjustRightInd w:val="0"/>
              <w:jc w:val="center"/>
              <w:rPr>
                <w:rFonts w:ascii="Times New Roman" w:hAnsi="Times New Roman"/>
                <w:color w:val="000000"/>
              </w:rPr>
            </w:pPr>
            <w:r>
              <w:rPr>
                <w:rFonts w:ascii="Times New Roman" w:hAnsi="Times New Roman"/>
                <w:color w:val="000000"/>
              </w:rPr>
              <w:t>-33.00, 374.40</w:t>
            </w:r>
          </w:p>
        </w:tc>
      </w:tr>
      <w:tr w:rsidR="003B339B" w14:paraId="6184DD1E" w14:textId="77777777">
        <w:trPr>
          <w:cantSplit/>
        </w:trPr>
        <w:tc>
          <w:tcPr>
            <w:tcW w:w="2138" w:type="dxa"/>
            <w:tcBorders>
              <w:top w:val="nil"/>
              <w:left w:val="nil"/>
              <w:bottom w:val="nil"/>
              <w:right w:val="nil"/>
            </w:tcBorders>
            <w:shd w:val="clear" w:color="auto" w:fill="FFFFFF"/>
          </w:tcPr>
          <w:p w14:paraId="6184DD1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15"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D16"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D17" w14:textId="77777777" w:rsidR="003B339B" w:rsidRDefault="001A749B">
            <w:pPr>
              <w:adjustRightInd w:val="0"/>
              <w:jc w:val="center"/>
              <w:rPr>
                <w:rFonts w:ascii="Times New Roman" w:hAnsi="Times New Roman"/>
                <w:color w:val="000000"/>
              </w:rPr>
            </w:pPr>
            <w:r>
              <w:rPr>
                <w:rFonts w:ascii="Times New Roman" w:hAnsi="Times New Roman"/>
                <w:color w:val="000000"/>
              </w:rPr>
              <w:t>35.580 (30.6658)</w:t>
            </w:r>
          </w:p>
        </w:tc>
        <w:tc>
          <w:tcPr>
            <w:tcW w:w="2018" w:type="dxa"/>
            <w:tcBorders>
              <w:top w:val="nil"/>
              <w:left w:val="nil"/>
              <w:bottom w:val="nil"/>
              <w:right w:val="nil"/>
            </w:tcBorders>
            <w:shd w:val="clear" w:color="auto" w:fill="FFFFFF"/>
          </w:tcPr>
          <w:p w14:paraId="6184DD18" w14:textId="77777777" w:rsidR="003B339B" w:rsidRDefault="001A749B">
            <w:pPr>
              <w:adjustRightInd w:val="0"/>
              <w:jc w:val="center"/>
              <w:rPr>
                <w:rFonts w:ascii="Times New Roman" w:hAnsi="Times New Roman"/>
                <w:color w:val="000000"/>
              </w:rPr>
            </w:pPr>
            <w:r>
              <w:rPr>
                <w:rFonts w:ascii="Times New Roman" w:hAnsi="Times New Roman"/>
                <w:color w:val="000000"/>
              </w:rPr>
              <w:t>30.000 (13.000, 46.000)</w:t>
            </w:r>
          </w:p>
        </w:tc>
        <w:tc>
          <w:tcPr>
            <w:tcW w:w="1176" w:type="dxa"/>
            <w:tcBorders>
              <w:top w:val="nil"/>
              <w:left w:val="nil"/>
              <w:bottom w:val="nil"/>
              <w:right w:val="nil"/>
            </w:tcBorders>
            <w:shd w:val="clear" w:color="auto" w:fill="FFFFFF"/>
          </w:tcPr>
          <w:p w14:paraId="6184DD19" w14:textId="77777777" w:rsidR="003B339B" w:rsidRDefault="001A749B">
            <w:pPr>
              <w:adjustRightInd w:val="0"/>
              <w:jc w:val="center"/>
              <w:rPr>
                <w:rFonts w:ascii="Times New Roman" w:hAnsi="Times New Roman"/>
                <w:color w:val="000000"/>
              </w:rPr>
            </w:pPr>
            <w:r>
              <w:rPr>
                <w:rFonts w:ascii="Times New Roman" w:hAnsi="Times New Roman"/>
                <w:color w:val="000000"/>
              </w:rPr>
              <w:t>4.00, 99.20</w:t>
            </w:r>
          </w:p>
        </w:tc>
        <w:tc>
          <w:tcPr>
            <w:tcW w:w="398" w:type="dxa"/>
            <w:tcBorders>
              <w:top w:val="nil"/>
              <w:left w:val="nil"/>
              <w:bottom w:val="nil"/>
              <w:right w:val="nil"/>
            </w:tcBorders>
            <w:shd w:val="clear" w:color="auto" w:fill="FFFFFF"/>
          </w:tcPr>
          <w:p w14:paraId="6184DD1A"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D1B" w14:textId="77777777" w:rsidR="003B339B" w:rsidRDefault="001A749B">
            <w:pPr>
              <w:adjustRightInd w:val="0"/>
              <w:jc w:val="center"/>
              <w:rPr>
                <w:rFonts w:ascii="Times New Roman" w:hAnsi="Times New Roman"/>
                <w:color w:val="000000"/>
              </w:rPr>
            </w:pPr>
            <w:r>
              <w:rPr>
                <w:rFonts w:ascii="Times New Roman" w:hAnsi="Times New Roman"/>
                <w:color w:val="000000"/>
              </w:rPr>
              <w:t>24.747 (33.1907)</w:t>
            </w:r>
          </w:p>
        </w:tc>
        <w:tc>
          <w:tcPr>
            <w:tcW w:w="2018" w:type="dxa"/>
            <w:tcBorders>
              <w:top w:val="nil"/>
              <w:left w:val="nil"/>
              <w:bottom w:val="nil"/>
              <w:right w:val="nil"/>
            </w:tcBorders>
            <w:shd w:val="clear" w:color="auto" w:fill="FFFFFF"/>
          </w:tcPr>
          <w:p w14:paraId="6184DD1C" w14:textId="77777777" w:rsidR="003B339B" w:rsidRDefault="001A749B">
            <w:pPr>
              <w:adjustRightInd w:val="0"/>
              <w:jc w:val="center"/>
              <w:rPr>
                <w:rFonts w:ascii="Times New Roman" w:hAnsi="Times New Roman"/>
                <w:color w:val="000000"/>
              </w:rPr>
            </w:pPr>
            <w:r>
              <w:rPr>
                <w:rFonts w:ascii="Times New Roman" w:hAnsi="Times New Roman"/>
                <w:color w:val="000000"/>
              </w:rPr>
              <w:t>16.000 (2.000, 34.000)</w:t>
            </w:r>
          </w:p>
        </w:tc>
        <w:tc>
          <w:tcPr>
            <w:tcW w:w="1176" w:type="dxa"/>
            <w:tcBorders>
              <w:top w:val="nil"/>
              <w:left w:val="nil"/>
              <w:bottom w:val="nil"/>
              <w:right w:val="nil"/>
            </w:tcBorders>
            <w:shd w:val="clear" w:color="auto" w:fill="FFFFFF"/>
          </w:tcPr>
          <w:p w14:paraId="6184DD1D" w14:textId="77777777" w:rsidR="003B339B" w:rsidRDefault="001A749B">
            <w:pPr>
              <w:adjustRightInd w:val="0"/>
              <w:jc w:val="center"/>
              <w:rPr>
                <w:rFonts w:ascii="Times New Roman" w:hAnsi="Times New Roman"/>
                <w:color w:val="000000"/>
              </w:rPr>
            </w:pPr>
            <w:r>
              <w:rPr>
                <w:rFonts w:ascii="Times New Roman" w:hAnsi="Times New Roman"/>
                <w:color w:val="000000"/>
              </w:rPr>
              <w:t>-22.00, 90.10</w:t>
            </w:r>
          </w:p>
        </w:tc>
      </w:tr>
      <w:tr w:rsidR="003B339B" w14:paraId="6184DD29" w14:textId="77777777">
        <w:trPr>
          <w:cantSplit/>
        </w:trPr>
        <w:tc>
          <w:tcPr>
            <w:tcW w:w="2138" w:type="dxa"/>
            <w:tcBorders>
              <w:top w:val="nil"/>
              <w:left w:val="nil"/>
              <w:bottom w:val="nil"/>
              <w:right w:val="nil"/>
            </w:tcBorders>
            <w:shd w:val="clear" w:color="auto" w:fill="FFFFFF"/>
          </w:tcPr>
          <w:p w14:paraId="6184DD1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20"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D21"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D22" w14:textId="77777777" w:rsidR="003B339B" w:rsidRDefault="001A749B">
            <w:pPr>
              <w:adjustRightInd w:val="0"/>
              <w:jc w:val="center"/>
              <w:rPr>
                <w:rFonts w:ascii="Times New Roman" w:hAnsi="Times New Roman"/>
                <w:color w:val="000000"/>
              </w:rPr>
            </w:pPr>
            <w:r>
              <w:rPr>
                <w:rFonts w:ascii="Times New Roman" w:hAnsi="Times New Roman"/>
                <w:color w:val="000000"/>
              </w:rPr>
              <w:t>43.518 (28.4292)</w:t>
            </w:r>
          </w:p>
        </w:tc>
        <w:tc>
          <w:tcPr>
            <w:tcW w:w="2018" w:type="dxa"/>
            <w:tcBorders>
              <w:top w:val="nil"/>
              <w:left w:val="nil"/>
              <w:bottom w:val="nil"/>
              <w:right w:val="nil"/>
            </w:tcBorders>
            <w:shd w:val="clear" w:color="auto" w:fill="FFFFFF"/>
          </w:tcPr>
          <w:p w14:paraId="6184DD23" w14:textId="77777777" w:rsidR="003B339B" w:rsidRDefault="001A749B">
            <w:pPr>
              <w:adjustRightInd w:val="0"/>
              <w:jc w:val="center"/>
              <w:rPr>
                <w:rFonts w:ascii="Times New Roman" w:hAnsi="Times New Roman"/>
                <w:color w:val="000000"/>
              </w:rPr>
            </w:pPr>
            <w:r>
              <w:rPr>
                <w:rFonts w:ascii="Times New Roman" w:hAnsi="Times New Roman"/>
                <w:color w:val="000000"/>
              </w:rPr>
              <w:t>37.200 (26.000, 62.200)</w:t>
            </w:r>
          </w:p>
        </w:tc>
        <w:tc>
          <w:tcPr>
            <w:tcW w:w="1176" w:type="dxa"/>
            <w:tcBorders>
              <w:top w:val="nil"/>
              <w:left w:val="nil"/>
              <w:bottom w:val="nil"/>
              <w:right w:val="nil"/>
            </w:tcBorders>
            <w:shd w:val="clear" w:color="auto" w:fill="FFFFFF"/>
          </w:tcPr>
          <w:p w14:paraId="6184DD24" w14:textId="77777777" w:rsidR="003B339B" w:rsidRDefault="001A749B">
            <w:pPr>
              <w:adjustRightInd w:val="0"/>
              <w:jc w:val="center"/>
              <w:rPr>
                <w:rFonts w:ascii="Times New Roman" w:hAnsi="Times New Roman"/>
                <w:color w:val="000000"/>
              </w:rPr>
            </w:pPr>
            <w:r>
              <w:rPr>
                <w:rFonts w:ascii="Times New Roman" w:hAnsi="Times New Roman"/>
                <w:color w:val="000000"/>
              </w:rPr>
              <w:t>3.00, 96.50</w:t>
            </w:r>
          </w:p>
        </w:tc>
        <w:tc>
          <w:tcPr>
            <w:tcW w:w="398" w:type="dxa"/>
            <w:tcBorders>
              <w:top w:val="nil"/>
              <w:left w:val="nil"/>
              <w:bottom w:val="nil"/>
              <w:right w:val="nil"/>
            </w:tcBorders>
            <w:shd w:val="clear" w:color="auto" w:fill="FFFFFF"/>
          </w:tcPr>
          <w:p w14:paraId="6184DD25"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D26" w14:textId="77777777" w:rsidR="003B339B" w:rsidRDefault="001A749B">
            <w:pPr>
              <w:adjustRightInd w:val="0"/>
              <w:jc w:val="center"/>
              <w:rPr>
                <w:rFonts w:ascii="Times New Roman" w:hAnsi="Times New Roman"/>
                <w:color w:val="000000"/>
              </w:rPr>
            </w:pPr>
            <w:r>
              <w:rPr>
                <w:rFonts w:ascii="Times New Roman" w:hAnsi="Times New Roman"/>
                <w:color w:val="000000"/>
              </w:rPr>
              <w:t>36.573 (26.1408)</w:t>
            </w:r>
          </w:p>
        </w:tc>
        <w:tc>
          <w:tcPr>
            <w:tcW w:w="2018" w:type="dxa"/>
            <w:tcBorders>
              <w:top w:val="nil"/>
              <w:left w:val="nil"/>
              <w:bottom w:val="nil"/>
              <w:right w:val="nil"/>
            </w:tcBorders>
            <w:shd w:val="clear" w:color="auto" w:fill="FFFFFF"/>
          </w:tcPr>
          <w:p w14:paraId="6184DD27" w14:textId="77777777" w:rsidR="003B339B" w:rsidRDefault="001A749B">
            <w:pPr>
              <w:adjustRightInd w:val="0"/>
              <w:jc w:val="center"/>
              <w:rPr>
                <w:rFonts w:ascii="Times New Roman" w:hAnsi="Times New Roman"/>
                <w:color w:val="000000"/>
              </w:rPr>
            </w:pPr>
            <w:r>
              <w:rPr>
                <w:rFonts w:ascii="Times New Roman" w:hAnsi="Times New Roman"/>
                <w:color w:val="000000"/>
              </w:rPr>
              <w:t>36.200 (12.000, 58.900)</w:t>
            </w:r>
          </w:p>
        </w:tc>
        <w:tc>
          <w:tcPr>
            <w:tcW w:w="1176" w:type="dxa"/>
            <w:tcBorders>
              <w:top w:val="nil"/>
              <w:left w:val="nil"/>
              <w:bottom w:val="nil"/>
              <w:right w:val="nil"/>
            </w:tcBorders>
            <w:shd w:val="clear" w:color="auto" w:fill="FFFFFF"/>
          </w:tcPr>
          <w:p w14:paraId="6184DD28" w14:textId="77777777" w:rsidR="003B339B" w:rsidRDefault="001A749B">
            <w:pPr>
              <w:adjustRightInd w:val="0"/>
              <w:jc w:val="center"/>
              <w:rPr>
                <w:rFonts w:ascii="Times New Roman" w:hAnsi="Times New Roman"/>
                <w:color w:val="000000"/>
              </w:rPr>
            </w:pPr>
            <w:r>
              <w:rPr>
                <w:rFonts w:ascii="Times New Roman" w:hAnsi="Times New Roman"/>
                <w:color w:val="000000"/>
              </w:rPr>
              <w:t>1.00, 85.10</w:t>
            </w:r>
          </w:p>
        </w:tc>
      </w:tr>
      <w:tr w:rsidR="003B339B" w14:paraId="6184DD34" w14:textId="77777777">
        <w:trPr>
          <w:cantSplit/>
        </w:trPr>
        <w:tc>
          <w:tcPr>
            <w:tcW w:w="2138" w:type="dxa"/>
            <w:tcBorders>
              <w:top w:val="nil"/>
              <w:left w:val="nil"/>
              <w:bottom w:val="nil"/>
              <w:right w:val="nil"/>
            </w:tcBorders>
            <w:shd w:val="clear" w:color="auto" w:fill="FFFFFF"/>
          </w:tcPr>
          <w:p w14:paraId="6184DD2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2B"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D2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D2D" w14:textId="77777777" w:rsidR="003B339B" w:rsidRDefault="001A749B">
            <w:pPr>
              <w:adjustRightInd w:val="0"/>
              <w:jc w:val="center"/>
              <w:rPr>
                <w:rFonts w:ascii="Times New Roman" w:hAnsi="Times New Roman"/>
                <w:color w:val="000000"/>
              </w:rPr>
            </w:pPr>
            <w:r>
              <w:rPr>
                <w:rFonts w:ascii="Times New Roman" w:hAnsi="Times New Roman"/>
                <w:color w:val="000000"/>
              </w:rPr>
              <w:t>138.733 (130.3830)</w:t>
            </w:r>
          </w:p>
        </w:tc>
        <w:tc>
          <w:tcPr>
            <w:tcW w:w="2018" w:type="dxa"/>
            <w:tcBorders>
              <w:top w:val="nil"/>
              <w:left w:val="nil"/>
              <w:bottom w:val="nil"/>
              <w:right w:val="nil"/>
            </w:tcBorders>
            <w:shd w:val="clear" w:color="auto" w:fill="FFFFFF"/>
          </w:tcPr>
          <w:p w14:paraId="6184DD2E" w14:textId="77777777" w:rsidR="003B339B" w:rsidRDefault="001A749B">
            <w:pPr>
              <w:adjustRightInd w:val="0"/>
              <w:jc w:val="center"/>
              <w:rPr>
                <w:rFonts w:ascii="Times New Roman" w:hAnsi="Times New Roman"/>
                <w:color w:val="000000"/>
              </w:rPr>
            </w:pPr>
            <w:r>
              <w:rPr>
                <w:rFonts w:ascii="Times New Roman" w:hAnsi="Times New Roman"/>
                <w:color w:val="000000"/>
              </w:rPr>
              <w:t>100.250 (55.700, 194.800)</w:t>
            </w:r>
          </w:p>
        </w:tc>
        <w:tc>
          <w:tcPr>
            <w:tcW w:w="1176" w:type="dxa"/>
            <w:tcBorders>
              <w:top w:val="nil"/>
              <w:left w:val="nil"/>
              <w:bottom w:val="nil"/>
              <w:right w:val="nil"/>
            </w:tcBorders>
            <w:shd w:val="clear" w:color="auto" w:fill="FFFFFF"/>
          </w:tcPr>
          <w:p w14:paraId="6184DD2F" w14:textId="77777777" w:rsidR="003B339B" w:rsidRDefault="001A749B">
            <w:pPr>
              <w:adjustRightInd w:val="0"/>
              <w:jc w:val="center"/>
              <w:rPr>
                <w:rFonts w:ascii="Times New Roman" w:hAnsi="Times New Roman"/>
                <w:color w:val="000000"/>
              </w:rPr>
            </w:pPr>
            <w:r>
              <w:rPr>
                <w:rFonts w:ascii="Times New Roman" w:hAnsi="Times New Roman"/>
                <w:color w:val="000000"/>
              </w:rPr>
              <w:t>9.00, 372.40</w:t>
            </w:r>
          </w:p>
        </w:tc>
        <w:tc>
          <w:tcPr>
            <w:tcW w:w="398" w:type="dxa"/>
            <w:tcBorders>
              <w:top w:val="nil"/>
              <w:left w:val="nil"/>
              <w:bottom w:val="nil"/>
              <w:right w:val="nil"/>
            </w:tcBorders>
            <w:shd w:val="clear" w:color="auto" w:fill="FFFFFF"/>
          </w:tcPr>
          <w:p w14:paraId="6184DD3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D31" w14:textId="77777777" w:rsidR="003B339B" w:rsidRDefault="001A749B">
            <w:pPr>
              <w:adjustRightInd w:val="0"/>
              <w:jc w:val="center"/>
              <w:rPr>
                <w:rFonts w:ascii="Times New Roman" w:hAnsi="Times New Roman"/>
                <w:color w:val="000000"/>
              </w:rPr>
            </w:pPr>
            <w:r>
              <w:rPr>
                <w:rFonts w:ascii="Times New Roman" w:hAnsi="Times New Roman"/>
                <w:color w:val="000000"/>
              </w:rPr>
              <w:t>131.400 (129.4147)</w:t>
            </w:r>
          </w:p>
        </w:tc>
        <w:tc>
          <w:tcPr>
            <w:tcW w:w="2018" w:type="dxa"/>
            <w:tcBorders>
              <w:top w:val="nil"/>
              <w:left w:val="nil"/>
              <w:bottom w:val="nil"/>
              <w:right w:val="nil"/>
            </w:tcBorders>
            <w:shd w:val="clear" w:color="auto" w:fill="FFFFFF"/>
          </w:tcPr>
          <w:p w14:paraId="6184DD32" w14:textId="77777777" w:rsidR="003B339B" w:rsidRDefault="001A749B">
            <w:pPr>
              <w:adjustRightInd w:val="0"/>
              <w:jc w:val="center"/>
              <w:rPr>
                <w:rFonts w:ascii="Times New Roman" w:hAnsi="Times New Roman"/>
                <w:color w:val="000000"/>
              </w:rPr>
            </w:pPr>
            <w:r>
              <w:rPr>
                <w:rFonts w:ascii="Times New Roman" w:hAnsi="Times New Roman"/>
                <w:color w:val="000000"/>
              </w:rPr>
              <w:t>92.600 (44.100, 184.100)</w:t>
            </w:r>
          </w:p>
        </w:tc>
        <w:tc>
          <w:tcPr>
            <w:tcW w:w="1176" w:type="dxa"/>
            <w:tcBorders>
              <w:top w:val="nil"/>
              <w:left w:val="nil"/>
              <w:bottom w:val="nil"/>
              <w:right w:val="nil"/>
            </w:tcBorders>
            <w:shd w:val="clear" w:color="auto" w:fill="FFFFFF"/>
          </w:tcPr>
          <w:p w14:paraId="6184DD33" w14:textId="77777777" w:rsidR="003B339B" w:rsidRDefault="001A749B">
            <w:pPr>
              <w:adjustRightInd w:val="0"/>
              <w:jc w:val="center"/>
              <w:rPr>
                <w:rFonts w:ascii="Times New Roman" w:hAnsi="Times New Roman"/>
                <w:color w:val="000000"/>
              </w:rPr>
            </w:pPr>
            <w:r>
              <w:rPr>
                <w:rFonts w:ascii="Times New Roman" w:hAnsi="Times New Roman"/>
                <w:color w:val="000000"/>
              </w:rPr>
              <w:t>9.00, 366.00</w:t>
            </w:r>
          </w:p>
        </w:tc>
      </w:tr>
      <w:tr w:rsidR="003B339B" w14:paraId="6184DD3F" w14:textId="77777777">
        <w:trPr>
          <w:cantSplit/>
        </w:trPr>
        <w:tc>
          <w:tcPr>
            <w:tcW w:w="2138" w:type="dxa"/>
            <w:tcBorders>
              <w:top w:val="nil"/>
              <w:left w:val="nil"/>
              <w:bottom w:val="nil"/>
              <w:right w:val="nil"/>
            </w:tcBorders>
            <w:shd w:val="clear" w:color="auto" w:fill="FFFFFF"/>
          </w:tcPr>
          <w:p w14:paraId="6184DD3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36"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D3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D38" w14:textId="77777777" w:rsidR="003B339B" w:rsidRDefault="001A749B">
            <w:pPr>
              <w:adjustRightInd w:val="0"/>
              <w:jc w:val="center"/>
              <w:rPr>
                <w:rFonts w:ascii="Times New Roman" w:hAnsi="Times New Roman"/>
                <w:color w:val="000000"/>
              </w:rPr>
            </w:pPr>
            <w:r>
              <w:rPr>
                <w:rFonts w:ascii="Times New Roman" w:hAnsi="Times New Roman"/>
                <w:color w:val="000000"/>
              </w:rPr>
              <w:t>154.383 (270.2983)</w:t>
            </w:r>
          </w:p>
        </w:tc>
        <w:tc>
          <w:tcPr>
            <w:tcW w:w="2018" w:type="dxa"/>
            <w:tcBorders>
              <w:top w:val="nil"/>
              <w:left w:val="nil"/>
              <w:bottom w:val="nil"/>
              <w:right w:val="nil"/>
            </w:tcBorders>
            <w:shd w:val="clear" w:color="auto" w:fill="FFFFFF"/>
          </w:tcPr>
          <w:p w14:paraId="6184DD39" w14:textId="77777777" w:rsidR="003B339B" w:rsidRDefault="001A749B">
            <w:pPr>
              <w:adjustRightInd w:val="0"/>
              <w:jc w:val="center"/>
              <w:rPr>
                <w:rFonts w:ascii="Times New Roman" w:hAnsi="Times New Roman"/>
                <w:color w:val="000000"/>
              </w:rPr>
            </w:pPr>
            <w:r>
              <w:rPr>
                <w:rFonts w:ascii="Times New Roman" w:hAnsi="Times New Roman"/>
                <w:color w:val="000000"/>
              </w:rPr>
              <w:t>48.750 (14.300, 114.600)</w:t>
            </w:r>
          </w:p>
        </w:tc>
        <w:tc>
          <w:tcPr>
            <w:tcW w:w="1176" w:type="dxa"/>
            <w:tcBorders>
              <w:top w:val="nil"/>
              <w:left w:val="nil"/>
              <w:bottom w:val="nil"/>
              <w:right w:val="nil"/>
            </w:tcBorders>
            <w:shd w:val="clear" w:color="auto" w:fill="FFFFFF"/>
          </w:tcPr>
          <w:p w14:paraId="6184DD3A" w14:textId="77777777" w:rsidR="003B339B" w:rsidRDefault="001A749B">
            <w:pPr>
              <w:adjustRightInd w:val="0"/>
              <w:jc w:val="center"/>
              <w:rPr>
                <w:rFonts w:ascii="Times New Roman" w:hAnsi="Times New Roman"/>
                <w:color w:val="000000"/>
              </w:rPr>
            </w:pPr>
            <w:r>
              <w:rPr>
                <w:rFonts w:ascii="Times New Roman" w:hAnsi="Times New Roman"/>
                <w:color w:val="000000"/>
              </w:rPr>
              <w:t>1.00, 698.90</w:t>
            </w:r>
          </w:p>
        </w:tc>
        <w:tc>
          <w:tcPr>
            <w:tcW w:w="398" w:type="dxa"/>
            <w:tcBorders>
              <w:top w:val="nil"/>
              <w:left w:val="nil"/>
              <w:bottom w:val="nil"/>
              <w:right w:val="nil"/>
            </w:tcBorders>
            <w:shd w:val="clear" w:color="auto" w:fill="FFFFFF"/>
          </w:tcPr>
          <w:p w14:paraId="6184DD3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D3C" w14:textId="77777777" w:rsidR="003B339B" w:rsidRDefault="001A749B">
            <w:pPr>
              <w:adjustRightInd w:val="0"/>
              <w:jc w:val="center"/>
              <w:rPr>
                <w:rFonts w:ascii="Times New Roman" w:hAnsi="Times New Roman"/>
                <w:color w:val="000000"/>
              </w:rPr>
            </w:pPr>
            <w:r>
              <w:rPr>
                <w:rFonts w:ascii="Times New Roman" w:hAnsi="Times New Roman"/>
                <w:color w:val="000000"/>
              </w:rPr>
              <w:t>147.050 (270.6021)</w:t>
            </w:r>
          </w:p>
        </w:tc>
        <w:tc>
          <w:tcPr>
            <w:tcW w:w="2018" w:type="dxa"/>
            <w:tcBorders>
              <w:top w:val="nil"/>
              <w:left w:val="nil"/>
              <w:bottom w:val="nil"/>
              <w:right w:val="nil"/>
            </w:tcBorders>
            <w:shd w:val="clear" w:color="auto" w:fill="FFFFFF"/>
          </w:tcPr>
          <w:p w14:paraId="6184DD3D" w14:textId="77777777" w:rsidR="003B339B" w:rsidRDefault="001A749B">
            <w:pPr>
              <w:adjustRightInd w:val="0"/>
              <w:jc w:val="center"/>
              <w:rPr>
                <w:rFonts w:ascii="Times New Roman" w:hAnsi="Times New Roman"/>
                <w:color w:val="000000"/>
              </w:rPr>
            </w:pPr>
            <w:r>
              <w:rPr>
                <w:rFonts w:ascii="Times New Roman" w:hAnsi="Times New Roman"/>
                <w:color w:val="000000"/>
              </w:rPr>
              <w:t>41.100 (3.600, 103.000)</w:t>
            </w:r>
          </w:p>
        </w:tc>
        <w:tc>
          <w:tcPr>
            <w:tcW w:w="1176" w:type="dxa"/>
            <w:tcBorders>
              <w:top w:val="nil"/>
              <w:left w:val="nil"/>
              <w:bottom w:val="nil"/>
              <w:right w:val="nil"/>
            </w:tcBorders>
            <w:shd w:val="clear" w:color="auto" w:fill="FFFFFF"/>
          </w:tcPr>
          <w:p w14:paraId="6184DD3E" w14:textId="77777777" w:rsidR="003B339B" w:rsidRDefault="001A749B">
            <w:pPr>
              <w:adjustRightInd w:val="0"/>
              <w:jc w:val="center"/>
              <w:rPr>
                <w:rFonts w:ascii="Times New Roman" w:hAnsi="Times New Roman"/>
                <w:color w:val="000000"/>
              </w:rPr>
            </w:pPr>
            <w:r>
              <w:rPr>
                <w:rFonts w:ascii="Times New Roman" w:hAnsi="Times New Roman"/>
                <w:color w:val="000000"/>
              </w:rPr>
              <w:t>1.00, 692.50</w:t>
            </w:r>
          </w:p>
        </w:tc>
      </w:tr>
      <w:tr w:rsidR="003B339B" w14:paraId="6184DD4A" w14:textId="77777777">
        <w:trPr>
          <w:cantSplit/>
        </w:trPr>
        <w:tc>
          <w:tcPr>
            <w:tcW w:w="2138" w:type="dxa"/>
            <w:tcBorders>
              <w:top w:val="nil"/>
              <w:left w:val="nil"/>
              <w:bottom w:val="nil"/>
              <w:right w:val="nil"/>
            </w:tcBorders>
            <w:shd w:val="clear" w:color="auto" w:fill="FFFFFF"/>
          </w:tcPr>
          <w:p w14:paraId="6184DD4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41"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D42"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D43" w14:textId="77777777" w:rsidR="003B339B" w:rsidRDefault="001A749B">
            <w:pPr>
              <w:adjustRightInd w:val="0"/>
              <w:jc w:val="center"/>
              <w:rPr>
                <w:rFonts w:ascii="Times New Roman" w:hAnsi="Times New Roman"/>
                <w:color w:val="000000"/>
              </w:rPr>
            </w:pPr>
            <w:r>
              <w:rPr>
                <w:rFonts w:ascii="Times New Roman" w:hAnsi="Times New Roman"/>
                <w:color w:val="000000"/>
              </w:rPr>
              <w:t>118.600 (164.1260)</w:t>
            </w:r>
          </w:p>
        </w:tc>
        <w:tc>
          <w:tcPr>
            <w:tcW w:w="2018" w:type="dxa"/>
            <w:tcBorders>
              <w:top w:val="nil"/>
              <w:left w:val="nil"/>
              <w:bottom w:val="nil"/>
              <w:right w:val="nil"/>
            </w:tcBorders>
            <w:shd w:val="clear" w:color="auto" w:fill="FFFFFF"/>
          </w:tcPr>
          <w:p w14:paraId="6184DD44" w14:textId="77777777" w:rsidR="003B339B" w:rsidRDefault="001A749B">
            <w:pPr>
              <w:adjustRightInd w:val="0"/>
              <w:jc w:val="center"/>
              <w:rPr>
                <w:rFonts w:ascii="Times New Roman" w:hAnsi="Times New Roman"/>
                <w:color w:val="000000"/>
              </w:rPr>
            </w:pPr>
            <w:r>
              <w:rPr>
                <w:rFonts w:ascii="Times New Roman" w:hAnsi="Times New Roman"/>
                <w:color w:val="000000"/>
              </w:rPr>
              <w:t>65.500 (20.000, 104.400)</w:t>
            </w:r>
          </w:p>
        </w:tc>
        <w:tc>
          <w:tcPr>
            <w:tcW w:w="1176" w:type="dxa"/>
            <w:tcBorders>
              <w:top w:val="nil"/>
              <w:left w:val="nil"/>
              <w:bottom w:val="nil"/>
              <w:right w:val="nil"/>
            </w:tcBorders>
            <w:shd w:val="clear" w:color="auto" w:fill="FFFFFF"/>
          </w:tcPr>
          <w:p w14:paraId="6184DD45" w14:textId="77777777" w:rsidR="003B339B" w:rsidRDefault="001A749B">
            <w:pPr>
              <w:adjustRightInd w:val="0"/>
              <w:jc w:val="center"/>
              <w:rPr>
                <w:rFonts w:ascii="Times New Roman" w:hAnsi="Times New Roman"/>
                <w:color w:val="000000"/>
              </w:rPr>
            </w:pPr>
            <w:r>
              <w:rPr>
                <w:rFonts w:ascii="Times New Roman" w:hAnsi="Times New Roman"/>
                <w:color w:val="000000"/>
              </w:rPr>
              <w:t>0.00, 403.10</w:t>
            </w:r>
          </w:p>
        </w:tc>
        <w:tc>
          <w:tcPr>
            <w:tcW w:w="398" w:type="dxa"/>
            <w:tcBorders>
              <w:top w:val="nil"/>
              <w:left w:val="nil"/>
              <w:bottom w:val="nil"/>
              <w:right w:val="nil"/>
            </w:tcBorders>
            <w:shd w:val="clear" w:color="auto" w:fill="FFFFFF"/>
          </w:tcPr>
          <w:p w14:paraId="6184DD46"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D47" w14:textId="77777777" w:rsidR="003B339B" w:rsidRDefault="001A749B">
            <w:pPr>
              <w:adjustRightInd w:val="0"/>
              <w:jc w:val="center"/>
              <w:rPr>
                <w:rFonts w:ascii="Times New Roman" w:hAnsi="Times New Roman"/>
                <w:color w:val="000000"/>
              </w:rPr>
            </w:pPr>
            <w:r>
              <w:rPr>
                <w:rFonts w:ascii="Times New Roman" w:hAnsi="Times New Roman"/>
                <w:color w:val="000000"/>
              </w:rPr>
              <w:t>110.460 (164.2593)</w:t>
            </w:r>
          </w:p>
        </w:tc>
        <w:tc>
          <w:tcPr>
            <w:tcW w:w="2018" w:type="dxa"/>
            <w:tcBorders>
              <w:top w:val="nil"/>
              <w:left w:val="nil"/>
              <w:bottom w:val="nil"/>
              <w:right w:val="nil"/>
            </w:tcBorders>
            <w:shd w:val="clear" w:color="auto" w:fill="FFFFFF"/>
          </w:tcPr>
          <w:p w14:paraId="6184DD48" w14:textId="77777777" w:rsidR="003B339B" w:rsidRDefault="001A749B">
            <w:pPr>
              <w:adjustRightInd w:val="0"/>
              <w:jc w:val="center"/>
              <w:rPr>
                <w:rFonts w:ascii="Times New Roman" w:hAnsi="Times New Roman"/>
                <w:color w:val="000000"/>
              </w:rPr>
            </w:pPr>
            <w:r>
              <w:rPr>
                <w:rFonts w:ascii="Times New Roman" w:hAnsi="Times New Roman"/>
                <w:color w:val="000000"/>
              </w:rPr>
              <w:t>53.500 (9.300, 92.800)</w:t>
            </w:r>
          </w:p>
        </w:tc>
        <w:tc>
          <w:tcPr>
            <w:tcW w:w="1176" w:type="dxa"/>
            <w:tcBorders>
              <w:top w:val="nil"/>
              <w:left w:val="nil"/>
              <w:bottom w:val="nil"/>
              <w:right w:val="nil"/>
            </w:tcBorders>
            <w:shd w:val="clear" w:color="auto" w:fill="FFFFFF"/>
          </w:tcPr>
          <w:p w14:paraId="6184DD49" w14:textId="77777777" w:rsidR="003B339B" w:rsidRDefault="001A749B">
            <w:pPr>
              <w:adjustRightInd w:val="0"/>
              <w:jc w:val="center"/>
              <w:rPr>
                <w:rFonts w:ascii="Times New Roman" w:hAnsi="Times New Roman"/>
                <w:color w:val="000000"/>
              </w:rPr>
            </w:pPr>
            <w:r>
              <w:rPr>
                <w:rFonts w:ascii="Times New Roman" w:hAnsi="Times New Roman"/>
                <w:color w:val="000000"/>
              </w:rPr>
              <w:t>0.00, 396.70</w:t>
            </w:r>
          </w:p>
        </w:tc>
      </w:tr>
      <w:tr w:rsidR="003B339B" w14:paraId="6184DD55" w14:textId="77777777">
        <w:trPr>
          <w:cantSplit/>
        </w:trPr>
        <w:tc>
          <w:tcPr>
            <w:tcW w:w="2138" w:type="dxa"/>
            <w:tcBorders>
              <w:top w:val="nil"/>
              <w:left w:val="nil"/>
              <w:bottom w:val="nil"/>
              <w:right w:val="nil"/>
            </w:tcBorders>
            <w:shd w:val="clear" w:color="auto" w:fill="FFFFFF"/>
          </w:tcPr>
          <w:p w14:paraId="6184DD4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4C"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D4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D4E" w14:textId="77777777" w:rsidR="003B339B" w:rsidRDefault="001A749B">
            <w:pPr>
              <w:adjustRightInd w:val="0"/>
              <w:jc w:val="center"/>
              <w:rPr>
                <w:rFonts w:ascii="Times New Roman" w:hAnsi="Times New Roman"/>
                <w:color w:val="000000"/>
              </w:rPr>
            </w:pPr>
            <w:r>
              <w:rPr>
                <w:rFonts w:ascii="Times New Roman" w:hAnsi="Times New Roman"/>
                <w:color w:val="000000"/>
              </w:rPr>
              <w:t>68.425 (66.6917)</w:t>
            </w:r>
          </w:p>
        </w:tc>
        <w:tc>
          <w:tcPr>
            <w:tcW w:w="2018" w:type="dxa"/>
            <w:tcBorders>
              <w:top w:val="nil"/>
              <w:left w:val="nil"/>
              <w:bottom w:val="nil"/>
              <w:right w:val="nil"/>
            </w:tcBorders>
            <w:shd w:val="clear" w:color="auto" w:fill="FFFFFF"/>
          </w:tcPr>
          <w:p w14:paraId="6184DD4F" w14:textId="77777777" w:rsidR="003B339B" w:rsidRDefault="001A749B">
            <w:pPr>
              <w:adjustRightInd w:val="0"/>
              <w:jc w:val="center"/>
              <w:rPr>
                <w:rFonts w:ascii="Times New Roman" w:hAnsi="Times New Roman"/>
                <w:color w:val="000000"/>
              </w:rPr>
            </w:pPr>
            <w:r>
              <w:rPr>
                <w:rFonts w:ascii="Times New Roman" w:hAnsi="Times New Roman"/>
                <w:color w:val="000000"/>
              </w:rPr>
              <w:t>55.850 (19.600, 117.250)</w:t>
            </w:r>
          </w:p>
        </w:tc>
        <w:tc>
          <w:tcPr>
            <w:tcW w:w="1176" w:type="dxa"/>
            <w:tcBorders>
              <w:top w:val="nil"/>
              <w:left w:val="nil"/>
              <w:bottom w:val="nil"/>
              <w:right w:val="nil"/>
            </w:tcBorders>
            <w:shd w:val="clear" w:color="auto" w:fill="FFFFFF"/>
          </w:tcPr>
          <w:p w14:paraId="6184DD50" w14:textId="77777777" w:rsidR="003B339B" w:rsidRDefault="001A749B">
            <w:pPr>
              <w:adjustRightInd w:val="0"/>
              <w:jc w:val="center"/>
              <w:rPr>
                <w:rFonts w:ascii="Times New Roman" w:hAnsi="Times New Roman"/>
                <w:color w:val="000000"/>
              </w:rPr>
            </w:pPr>
            <w:r>
              <w:rPr>
                <w:rFonts w:ascii="Times New Roman" w:hAnsi="Times New Roman"/>
                <w:color w:val="000000"/>
              </w:rPr>
              <w:t>4.00, 158.00</w:t>
            </w:r>
          </w:p>
        </w:tc>
        <w:tc>
          <w:tcPr>
            <w:tcW w:w="398" w:type="dxa"/>
            <w:tcBorders>
              <w:top w:val="nil"/>
              <w:left w:val="nil"/>
              <w:bottom w:val="nil"/>
              <w:right w:val="nil"/>
            </w:tcBorders>
            <w:shd w:val="clear" w:color="auto" w:fill="FFFFFF"/>
          </w:tcPr>
          <w:p w14:paraId="6184DD5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D52" w14:textId="77777777" w:rsidR="003B339B" w:rsidRDefault="001A749B">
            <w:pPr>
              <w:adjustRightInd w:val="0"/>
              <w:jc w:val="center"/>
              <w:rPr>
                <w:rFonts w:ascii="Times New Roman" w:hAnsi="Times New Roman"/>
                <w:color w:val="000000"/>
              </w:rPr>
            </w:pPr>
            <w:r>
              <w:rPr>
                <w:rFonts w:ascii="Times New Roman" w:hAnsi="Times New Roman"/>
                <w:color w:val="000000"/>
              </w:rPr>
              <w:t>59.850 (62.9322)</w:t>
            </w:r>
          </w:p>
        </w:tc>
        <w:tc>
          <w:tcPr>
            <w:tcW w:w="2018" w:type="dxa"/>
            <w:tcBorders>
              <w:top w:val="nil"/>
              <w:left w:val="nil"/>
              <w:bottom w:val="nil"/>
              <w:right w:val="nil"/>
            </w:tcBorders>
            <w:shd w:val="clear" w:color="auto" w:fill="FFFFFF"/>
          </w:tcPr>
          <w:p w14:paraId="6184DD53" w14:textId="77777777" w:rsidR="003B339B" w:rsidRDefault="001A749B">
            <w:pPr>
              <w:adjustRightInd w:val="0"/>
              <w:jc w:val="center"/>
              <w:rPr>
                <w:rFonts w:ascii="Times New Roman" w:hAnsi="Times New Roman"/>
                <w:color w:val="000000"/>
              </w:rPr>
            </w:pPr>
            <w:r>
              <w:rPr>
                <w:rFonts w:ascii="Times New Roman" w:hAnsi="Times New Roman"/>
                <w:color w:val="000000"/>
              </w:rPr>
              <w:t>44.500 (14.250, 105.450)</w:t>
            </w:r>
          </w:p>
        </w:tc>
        <w:tc>
          <w:tcPr>
            <w:tcW w:w="1176" w:type="dxa"/>
            <w:tcBorders>
              <w:top w:val="nil"/>
              <w:left w:val="nil"/>
              <w:bottom w:val="nil"/>
              <w:right w:val="nil"/>
            </w:tcBorders>
            <w:shd w:val="clear" w:color="auto" w:fill="FFFFFF"/>
          </w:tcPr>
          <w:p w14:paraId="6184DD54" w14:textId="77777777" w:rsidR="003B339B" w:rsidRDefault="001A749B">
            <w:pPr>
              <w:adjustRightInd w:val="0"/>
              <w:jc w:val="center"/>
              <w:rPr>
                <w:rFonts w:ascii="Times New Roman" w:hAnsi="Times New Roman"/>
                <w:color w:val="000000"/>
              </w:rPr>
            </w:pPr>
            <w:r>
              <w:rPr>
                <w:rFonts w:ascii="Times New Roman" w:hAnsi="Times New Roman"/>
                <w:color w:val="000000"/>
              </w:rPr>
              <w:t>4.00, 146.40</w:t>
            </w:r>
          </w:p>
        </w:tc>
      </w:tr>
      <w:tr w:rsidR="003B339B" w14:paraId="6184DD60" w14:textId="77777777">
        <w:trPr>
          <w:cantSplit/>
        </w:trPr>
        <w:tc>
          <w:tcPr>
            <w:tcW w:w="2138" w:type="dxa"/>
            <w:tcBorders>
              <w:top w:val="nil"/>
              <w:left w:val="nil"/>
              <w:bottom w:val="nil"/>
              <w:right w:val="nil"/>
            </w:tcBorders>
            <w:shd w:val="clear" w:color="auto" w:fill="FFFFFF"/>
          </w:tcPr>
          <w:p w14:paraId="6184DD5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57"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D5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D59" w14:textId="77777777" w:rsidR="003B339B" w:rsidRDefault="001A749B">
            <w:pPr>
              <w:adjustRightInd w:val="0"/>
              <w:jc w:val="center"/>
              <w:rPr>
                <w:rFonts w:ascii="Times New Roman" w:hAnsi="Times New Roman"/>
                <w:color w:val="000000"/>
              </w:rPr>
            </w:pPr>
            <w:r>
              <w:rPr>
                <w:rFonts w:ascii="Times New Roman" w:hAnsi="Times New Roman"/>
                <w:color w:val="000000"/>
              </w:rPr>
              <w:t>72.575 (57.8557)</w:t>
            </w:r>
          </w:p>
        </w:tc>
        <w:tc>
          <w:tcPr>
            <w:tcW w:w="2018" w:type="dxa"/>
            <w:tcBorders>
              <w:top w:val="nil"/>
              <w:left w:val="nil"/>
              <w:bottom w:val="nil"/>
              <w:right w:val="nil"/>
            </w:tcBorders>
            <w:shd w:val="clear" w:color="auto" w:fill="FFFFFF"/>
          </w:tcPr>
          <w:p w14:paraId="6184DD5A" w14:textId="77777777" w:rsidR="003B339B" w:rsidRDefault="001A749B">
            <w:pPr>
              <w:adjustRightInd w:val="0"/>
              <w:jc w:val="center"/>
              <w:rPr>
                <w:rFonts w:ascii="Times New Roman" w:hAnsi="Times New Roman"/>
                <w:color w:val="000000"/>
              </w:rPr>
            </w:pPr>
            <w:r>
              <w:rPr>
                <w:rFonts w:ascii="Times New Roman" w:hAnsi="Times New Roman"/>
                <w:color w:val="000000"/>
              </w:rPr>
              <w:t>54.250 (38.350, 106.800)</w:t>
            </w:r>
          </w:p>
        </w:tc>
        <w:tc>
          <w:tcPr>
            <w:tcW w:w="1176" w:type="dxa"/>
            <w:tcBorders>
              <w:top w:val="nil"/>
              <w:left w:val="nil"/>
              <w:bottom w:val="nil"/>
              <w:right w:val="nil"/>
            </w:tcBorders>
            <w:shd w:val="clear" w:color="auto" w:fill="FFFFFF"/>
          </w:tcPr>
          <w:p w14:paraId="6184DD5B" w14:textId="77777777" w:rsidR="003B339B" w:rsidRDefault="001A749B">
            <w:pPr>
              <w:adjustRightInd w:val="0"/>
              <w:jc w:val="center"/>
              <w:rPr>
                <w:rFonts w:ascii="Times New Roman" w:hAnsi="Times New Roman"/>
                <w:color w:val="000000"/>
              </w:rPr>
            </w:pPr>
            <w:r>
              <w:rPr>
                <w:rFonts w:ascii="Times New Roman" w:hAnsi="Times New Roman"/>
                <w:color w:val="000000"/>
              </w:rPr>
              <w:t>25.00, 156.80</w:t>
            </w:r>
          </w:p>
        </w:tc>
        <w:tc>
          <w:tcPr>
            <w:tcW w:w="398" w:type="dxa"/>
            <w:tcBorders>
              <w:top w:val="nil"/>
              <w:left w:val="nil"/>
              <w:bottom w:val="nil"/>
              <w:right w:val="nil"/>
            </w:tcBorders>
            <w:shd w:val="clear" w:color="auto" w:fill="FFFFFF"/>
          </w:tcPr>
          <w:p w14:paraId="6184DD5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D5D" w14:textId="77777777" w:rsidR="003B339B" w:rsidRDefault="001A749B">
            <w:pPr>
              <w:adjustRightInd w:val="0"/>
              <w:jc w:val="center"/>
              <w:rPr>
                <w:rFonts w:ascii="Times New Roman" w:hAnsi="Times New Roman"/>
                <w:color w:val="000000"/>
              </w:rPr>
            </w:pPr>
            <w:r>
              <w:rPr>
                <w:rFonts w:ascii="Times New Roman" w:hAnsi="Times New Roman"/>
                <w:color w:val="000000"/>
              </w:rPr>
              <w:t>64.000 (55.3813)</w:t>
            </w:r>
          </w:p>
        </w:tc>
        <w:tc>
          <w:tcPr>
            <w:tcW w:w="2018" w:type="dxa"/>
            <w:tcBorders>
              <w:top w:val="nil"/>
              <w:left w:val="nil"/>
              <w:bottom w:val="nil"/>
              <w:right w:val="nil"/>
            </w:tcBorders>
            <w:shd w:val="clear" w:color="auto" w:fill="FFFFFF"/>
          </w:tcPr>
          <w:p w14:paraId="6184DD5E" w14:textId="77777777" w:rsidR="003B339B" w:rsidRDefault="001A749B">
            <w:pPr>
              <w:adjustRightInd w:val="0"/>
              <w:jc w:val="center"/>
              <w:rPr>
                <w:rFonts w:ascii="Times New Roman" w:hAnsi="Times New Roman"/>
                <w:color w:val="000000"/>
              </w:rPr>
            </w:pPr>
            <w:r>
              <w:rPr>
                <w:rFonts w:ascii="Times New Roman" w:hAnsi="Times New Roman"/>
                <w:color w:val="000000"/>
              </w:rPr>
              <w:t>42.450 (32.550, 95.450)</w:t>
            </w:r>
          </w:p>
        </w:tc>
        <w:tc>
          <w:tcPr>
            <w:tcW w:w="1176" w:type="dxa"/>
            <w:tcBorders>
              <w:top w:val="nil"/>
              <w:left w:val="nil"/>
              <w:bottom w:val="nil"/>
              <w:right w:val="nil"/>
            </w:tcBorders>
            <w:shd w:val="clear" w:color="auto" w:fill="FFFFFF"/>
          </w:tcPr>
          <w:p w14:paraId="6184DD5F" w14:textId="77777777" w:rsidR="003B339B" w:rsidRDefault="001A749B">
            <w:pPr>
              <w:adjustRightInd w:val="0"/>
              <w:jc w:val="center"/>
              <w:rPr>
                <w:rFonts w:ascii="Times New Roman" w:hAnsi="Times New Roman"/>
                <w:color w:val="000000"/>
              </w:rPr>
            </w:pPr>
            <w:r>
              <w:rPr>
                <w:rFonts w:ascii="Times New Roman" w:hAnsi="Times New Roman"/>
                <w:color w:val="000000"/>
              </w:rPr>
              <w:t>25.00, 146.10</w:t>
            </w:r>
          </w:p>
        </w:tc>
      </w:tr>
      <w:tr w:rsidR="003B339B" w14:paraId="6184DD6B" w14:textId="77777777">
        <w:trPr>
          <w:cantSplit/>
        </w:trPr>
        <w:tc>
          <w:tcPr>
            <w:tcW w:w="2138" w:type="dxa"/>
            <w:tcBorders>
              <w:top w:val="nil"/>
              <w:left w:val="nil"/>
              <w:bottom w:val="nil"/>
              <w:right w:val="nil"/>
            </w:tcBorders>
            <w:shd w:val="clear" w:color="auto" w:fill="FFFFFF"/>
          </w:tcPr>
          <w:p w14:paraId="6184DD6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62"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D63"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D64" w14:textId="77777777" w:rsidR="003B339B" w:rsidRDefault="001A749B">
            <w:pPr>
              <w:adjustRightInd w:val="0"/>
              <w:jc w:val="center"/>
              <w:rPr>
                <w:rFonts w:ascii="Times New Roman" w:hAnsi="Times New Roman"/>
                <w:color w:val="000000"/>
              </w:rPr>
            </w:pPr>
            <w:r>
              <w:rPr>
                <w:rFonts w:ascii="Times New Roman" w:hAnsi="Times New Roman"/>
                <w:color w:val="000000"/>
              </w:rPr>
              <w:t>116.533 (53.9543)</w:t>
            </w:r>
          </w:p>
        </w:tc>
        <w:tc>
          <w:tcPr>
            <w:tcW w:w="2018" w:type="dxa"/>
            <w:tcBorders>
              <w:top w:val="nil"/>
              <w:left w:val="nil"/>
              <w:bottom w:val="nil"/>
              <w:right w:val="nil"/>
            </w:tcBorders>
            <w:shd w:val="clear" w:color="auto" w:fill="FFFFFF"/>
          </w:tcPr>
          <w:p w14:paraId="6184DD65" w14:textId="77777777" w:rsidR="003B339B" w:rsidRDefault="001A749B">
            <w:pPr>
              <w:adjustRightInd w:val="0"/>
              <w:jc w:val="center"/>
              <w:rPr>
                <w:rFonts w:ascii="Times New Roman" w:hAnsi="Times New Roman"/>
                <w:color w:val="000000"/>
              </w:rPr>
            </w:pPr>
            <w:r>
              <w:rPr>
                <w:rFonts w:ascii="Times New Roman" w:hAnsi="Times New Roman"/>
                <w:color w:val="000000"/>
              </w:rPr>
              <w:t>106.500 (68.300, 174.800)</w:t>
            </w:r>
          </w:p>
        </w:tc>
        <w:tc>
          <w:tcPr>
            <w:tcW w:w="1176" w:type="dxa"/>
            <w:tcBorders>
              <w:top w:val="nil"/>
              <w:left w:val="nil"/>
              <w:bottom w:val="nil"/>
              <w:right w:val="nil"/>
            </w:tcBorders>
            <w:shd w:val="clear" w:color="auto" w:fill="FFFFFF"/>
          </w:tcPr>
          <w:p w14:paraId="6184DD66" w14:textId="77777777" w:rsidR="003B339B" w:rsidRDefault="001A749B">
            <w:pPr>
              <w:adjustRightInd w:val="0"/>
              <w:jc w:val="center"/>
              <w:rPr>
                <w:rFonts w:ascii="Times New Roman" w:hAnsi="Times New Roman"/>
                <w:color w:val="000000"/>
              </w:rPr>
            </w:pPr>
            <w:r>
              <w:rPr>
                <w:rFonts w:ascii="Times New Roman" w:hAnsi="Times New Roman"/>
                <w:color w:val="000000"/>
              </w:rPr>
              <w:t>68.30, 174.80</w:t>
            </w:r>
          </w:p>
        </w:tc>
        <w:tc>
          <w:tcPr>
            <w:tcW w:w="398" w:type="dxa"/>
            <w:tcBorders>
              <w:top w:val="nil"/>
              <w:left w:val="nil"/>
              <w:bottom w:val="nil"/>
              <w:right w:val="nil"/>
            </w:tcBorders>
            <w:shd w:val="clear" w:color="auto" w:fill="FFFFFF"/>
          </w:tcPr>
          <w:p w14:paraId="6184DD6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D68" w14:textId="77777777" w:rsidR="003B339B" w:rsidRDefault="001A749B">
            <w:pPr>
              <w:adjustRightInd w:val="0"/>
              <w:jc w:val="center"/>
              <w:rPr>
                <w:rFonts w:ascii="Times New Roman" w:hAnsi="Times New Roman"/>
                <w:color w:val="000000"/>
              </w:rPr>
            </w:pPr>
            <w:r>
              <w:rPr>
                <w:rFonts w:ascii="Times New Roman" w:hAnsi="Times New Roman"/>
                <w:color w:val="000000"/>
              </w:rPr>
              <w:t>105.100 (54.6190)</w:t>
            </w:r>
          </w:p>
        </w:tc>
        <w:tc>
          <w:tcPr>
            <w:tcW w:w="2018" w:type="dxa"/>
            <w:tcBorders>
              <w:top w:val="nil"/>
              <w:left w:val="nil"/>
              <w:bottom w:val="nil"/>
              <w:right w:val="nil"/>
            </w:tcBorders>
            <w:shd w:val="clear" w:color="auto" w:fill="FFFFFF"/>
          </w:tcPr>
          <w:p w14:paraId="6184DD69" w14:textId="77777777" w:rsidR="003B339B" w:rsidRDefault="001A749B">
            <w:pPr>
              <w:adjustRightInd w:val="0"/>
              <w:jc w:val="center"/>
              <w:rPr>
                <w:rFonts w:ascii="Times New Roman" w:hAnsi="Times New Roman"/>
                <w:color w:val="000000"/>
              </w:rPr>
            </w:pPr>
            <w:r>
              <w:rPr>
                <w:rFonts w:ascii="Times New Roman" w:hAnsi="Times New Roman"/>
                <w:color w:val="000000"/>
              </w:rPr>
              <w:t>94.900 (56.300, 164.100)</w:t>
            </w:r>
          </w:p>
        </w:tc>
        <w:tc>
          <w:tcPr>
            <w:tcW w:w="1176" w:type="dxa"/>
            <w:tcBorders>
              <w:top w:val="nil"/>
              <w:left w:val="nil"/>
              <w:bottom w:val="nil"/>
              <w:right w:val="nil"/>
            </w:tcBorders>
            <w:shd w:val="clear" w:color="auto" w:fill="FFFFFF"/>
          </w:tcPr>
          <w:p w14:paraId="6184DD6A" w14:textId="77777777" w:rsidR="003B339B" w:rsidRDefault="001A749B">
            <w:pPr>
              <w:adjustRightInd w:val="0"/>
              <w:jc w:val="center"/>
              <w:rPr>
                <w:rFonts w:ascii="Times New Roman" w:hAnsi="Times New Roman"/>
                <w:color w:val="000000"/>
              </w:rPr>
            </w:pPr>
            <w:r>
              <w:rPr>
                <w:rFonts w:ascii="Times New Roman" w:hAnsi="Times New Roman"/>
                <w:color w:val="000000"/>
              </w:rPr>
              <w:t>56.30, 164.10</w:t>
            </w:r>
          </w:p>
        </w:tc>
      </w:tr>
      <w:tr w:rsidR="003B339B" w14:paraId="6184DD76" w14:textId="77777777">
        <w:trPr>
          <w:cantSplit/>
        </w:trPr>
        <w:tc>
          <w:tcPr>
            <w:tcW w:w="2138" w:type="dxa"/>
            <w:tcBorders>
              <w:top w:val="nil"/>
              <w:left w:val="nil"/>
              <w:bottom w:val="nil"/>
              <w:right w:val="nil"/>
            </w:tcBorders>
            <w:shd w:val="clear" w:color="auto" w:fill="FFFFFF"/>
          </w:tcPr>
          <w:p w14:paraId="6184DD6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6D"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D6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D6F" w14:textId="77777777" w:rsidR="003B339B" w:rsidRDefault="001A749B">
            <w:pPr>
              <w:adjustRightInd w:val="0"/>
              <w:jc w:val="center"/>
              <w:rPr>
                <w:rFonts w:ascii="Times New Roman" w:hAnsi="Times New Roman"/>
                <w:color w:val="000000"/>
              </w:rPr>
            </w:pPr>
            <w:r>
              <w:rPr>
                <w:rFonts w:ascii="Times New Roman" w:hAnsi="Times New Roman"/>
                <w:color w:val="000000"/>
              </w:rPr>
              <w:t>53.150 (38.9616)</w:t>
            </w:r>
          </w:p>
        </w:tc>
        <w:tc>
          <w:tcPr>
            <w:tcW w:w="2018" w:type="dxa"/>
            <w:tcBorders>
              <w:top w:val="nil"/>
              <w:left w:val="nil"/>
              <w:bottom w:val="nil"/>
              <w:right w:val="nil"/>
            </w:tcBorders>
            <w:shd w:val="clear" w:color="auto" w:fill="FFFFFF"/>
          </w:tcPr>
          <w:p w14:paraId="6184DD70" w14:textId="77777777" w:rsidR="003B339B" w:rsidRDefault="001A749B">
            <w:pPr>
              <w:adjustRightInd w:val="0"/>
              <w:jc w:val="center"/>
              <w:rPr>
                <w:rFonts w:ascii="Times New Roman" w:hAnsi="Times New Roman"/>
                <w:color w:val="000000"/>
              </w:rPr>
            </w:pPr>
            <w:r>
              <w:rPr>
                <w:rFonts w:ascii="Times New Roman" w:hAnsi="Times New Roman"/>
                <w:color w:val="000000"/>
              </w:rPr>
              <w:t>53.150 (25.600, 80.700)</w:t>
            </w:r>
          </w:p>
        </w:tc>
        <w:tc>
          <w:tcPr>
            <w:tcW w:w="1176" w:type="dxa"/>
            <w:tcBorders>
              <w:top w:val="nil"/>
              <w:left w:val="nil"/>
              <w:bottom w:val="nil"/>
              <w:right w:val="nil"/>
            </w:tcBorders>
            <w:shd w:val="clear" w:color="auto" w:fill="FFFFFF"/>
          </w:tcPr>
          <w:p w14:paraId="6184DD71" w14:textId="77777777" w:rsidR="003B339B" w:rsidRDefault="001A749B">
            <w:pPr>
              <w:adjustRightInd w:val="0"/>
              <w:jc w:val="center"/>
              <w:rPr>
                <w:rFonts w:ascii="Times New Roman" w:hAnsi="Times New Roman"/>
                <w:color w:val="000000"/>
              </w:rPr>
            </w:pPr>
            <w:r>
              <w:rPr>
                <w:rFonts w:ascii="Times New Roman" w:hAnsi="Times New Roman"/>
                <w:color w:val="000000"/>
              </w:rPr>
              <w:t>25.60, 80.70</w:t>
            </w:r>
          </w:p>
        </w:tc>
        <w:tc>
          <w:tcPr>
            <w:tcW w:w="398" w:type="dxa"/>
            <w:tcBorders>
              <w:top w:val="nil"/>
              <w:left w:val="nil"/>
              <w:bottom w:val="nil"/>
              <w:right w:val="nil"/>
            </w:tcBorders>
            <w:shd w:val="clear" w:color="auto" w:fill="FFFFFF"/>
          </w:tcPr>
          <w:p w14:paraId="6184DD7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D73" w14:textId="77777777" w:rsidR="003B339B" w:rsidRDefault="001A749B">
            <w:pPr>
              <w:adjustRightInd w:val="0"/>
              <w:jc w:val="center"/>
              <w:rPr>
                <w:rFonts w:ascii="Times New Roman" w:hAnsi="Times New Roman"/>
                <w:color w:val="000000"/>
              </w:rPr>
            </w:pPr>
            <w:r>
              <w:rPr>
                <w:rFonts w:ascii="Times New Roman" w:hAnsi="Times New Roman"/>
                <w:color w:val="000000"/>
              </w:rPr>
              <w:t>41.350 (39.2444)</w:t>
            </w:r>
          </w:p>
        </w:tc>
        <w:tc>
          <w:tcPr>
            <w:tcW w:w="2018" w:type="dxa"/>
            <w:tcBorders>
              <w:top w:val="nil"/>
              <w:left w:val="nil"/>
              <w:bottom w:val="nil"/>
              <w:right w:val="nil"/>
            </w:tcBorders>
            <w:shd w:val="clear" w:color="auto" w:fill="FFFFFF"/>
          </w:tcPr>
          <w:p w14:paraId="6184DD74" w14:textId="77777777" w:rsidR="003B339B" w:rsidRDefault="001A749B">
            <w:pPr>
              <w:adjustRightInd w:val="0"/>
              <w:jc w:val="center"/>
              <w:rPr>
                <w:rFonts w:ascii="Times New Roman" w:hAnsi="Times New Roman"/>
                <w:color w:val="000000"/>
              </w:rPr>
            </w:pPr>
            <w:r>
              <w:rPr>
                <w:rFonts w:ascii="Times New Roman" w:hAnsi="Times New Roman"/>
                <w:color w:val="000000"/>
              </w:rPr>
              <w:t>41.350 (13.600, 69.100)</w:t>
            </w:r>
          </w:p>
        </w:tc>
        <w:tc>
          <w:tcPr>
            <w:tcW w:w="1176" w:type="dxa"/>
            <w:tcBorders>
              <w:top w:val="nil"/>
              <w:left w:val="nil"/>
              <w:bottom w:val="nil"/>
              <w:right w:val="nil"/>
            </w:tcBorders>
            <w:shd w:val="clear" w:color="auto" w:fill="FFFFFF"/>
          </w:tcPr>
          <w:p w14:paraId="6184DD75" w14:textId="77777777" w:rsidR="003B339B" w:rsidRDefault="001A749B">
            <w:pPr>
              <w:adjustRightInd w:val="0"/>
              <w:jc w:val="center"/>
              <w:rPr>
                <w:rFonts w:ascii="Times New Roman" w:hAnsi="Times New Roman"/>
                <w:color w:val="000000"/>
              </w:rPr>
            </w:pPr>
            <w:r>
              <w:rPr>
                <w:rFonts w:ascii="Times New Roman" w:hAnsi="Times New Roman"/>
                <w:color w:val="000000"/>
              </w:rPr>
              <w:t>13.60, 69.10</w:t>
            </w:r>
          </w:p>
        </w:tc>
      </w:tr>
      <w:tr w:rsidR="003B339B" w14:paraId="6184DD81" w14:textId="77777777">
        <w:trPr>
          <w:cantSplit/>
        </w:trPr>
        <w:tc>
          <w:tcPr>
            <w:tcW w:w="2138" w:type="dxa"/>
            <w:tcBorders>
              <w:top w:val="nil"/>
              <w:left w:val="nil"/>
              <w:bottom w:val="nil"/>
              <w:right w:val="nil"/>
            </w:tcBorders>
            <w:shd w:val="clear" w:color="auto" w:fill="FFFFFF"/>
          </w:tcPr>
          <w:p w14:paraId="6184DD7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78"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D7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D7A" w14:textId="77777777" w:rsidR="003B339B" w:rsidRDefault="001A749B">
            <w:pPr>
              <w:adjustRightInd w:val="0"/>
              <w:jc w:val="center"/>
              <w:rPr>
                <w:rFonts w:ascii="Times New Roman" w:hAnsi="Times New Roman"/>
                <w:color w:val="000000"/>
              </w:rPr>
            </w:pPr>
            <w:r>
              <w:rPr>
                <w:rFonts w:ascii="Times New Roman" w:hAnsi="Times New Roman"/>
                <w:color w:val="000000"/>
              </w:rPr>
              <w:t>107.200 (75.8018)</w:t>
            </w:r>
          </w:p>
        </w:tc>
        <w:tc>
          <w:tcPr>
            <w:tcW w:w="2018" w:type="dxa"/>
            <w:tcBorders>
              <w:top w:val="nil"/>
              <w:left w:val="nil"/>
              <w:bottom w:val="nil"/>
              <w:right w:val="nil"/>
            </w:tcBorders>
            <w:shd w:val="clear" w:color="auto" w:fill="FFFFFF"/>
          </w:tcPr>
          <w:p w14:paraId="6184DD7B" w14:textId="77777777" w:rsidR="003B339B" w:rsidRDefault="001A749B">
            <w:pPr>
              <w:adjustRightInd w:val="0"/>
              <w:jc w:val="center"/>
              <w:rPr>
                <w:rFonts w:ascii="Times New Roman" w:hAnsi="Times New Roman"/>
                <w:color w:val="000000"/>
              </w:rPr>
            </w:pPr>
            <w:r>
              <w:rPr>
                <w:rFonts w:ascii="Times New Roman" w:hAnsi="Times New Roman"/>
                <w:color w:val="000000"/>
              </w:rPr>
              <w:t>107.200 (53.600, 160.800)</w:t>
            </w:r>
          </w:p>
        </w:tc>
        <w:tc>
          <w:tcPr>
            <w:tcW w:w="1176" w:type="dxa"/>
            <w:tcBorders>
              <w:top w:val="nil"/>
              <w:left w:val="nil"/>
              <w:bottom w:val="nil"/>
              <w:right w:val="nil"/>
            </w:tcBorders>
            <w:shd w:val="clear" w:color="auto" w:fill="FFFFFF"/>
          </w:tcPr>
          <w:p w14:paraId="6184DD7C" w14:textId="77777777" w:rsidR="003B339B" w:rsidRDefault="001A749B">
            <w:pPr>
              <w:adjustRightInd w:val="0"/>
              <w:jc w:val="center"/>
              <w:rPr>
                <w:rFonts w:ascii="Times New Roman" w:hAnsi="Times New Roman"/>
                <w:color w:val="000000"/>
              </w:rPr>
            </w:pPr>
            <w:r>
              <w:rPr>
                <w:rFonts w:ascii="Times New Roman" w:hAnsi="Times New Roman"/>
                <w:color w:val="000000"/>
              </w:rPr>
              <w:t>53.60, 160.80</w:t>
            </w:r>
          </w:p>
        </w:tc>
        <w:tc>
          <w:tcPr>
            <w:tcW w:w="398" w:type="dxa"/>
            <w:tcBorders>
              <w:top w:val="nil"/>
              <w:left w:val="nil"/>
              <w:bottom w:val="nil"/>
              <w:right w:val="nil"/>
            </w:tcBorders>
            <w:shd w:val="clear" w:color="auto" w:fill="FFFFFF"/>
          </w:tcPr>
          <w:p w14:paraId="6184DD7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D7E" w14:textId="77777777" w:rsidR="003B339B" w:rsidRDefault="001A749B">
            <w:pPr>
              <w:adjustRightInd w:val="0"/>
              <w:jc w:val="center"/>
              <w:rPr>
                <w:rFonts w:ascii="Times New Roman" w:hAnsi="Times New Roman"/>
                <w:color w:val="000000"/>
              </w:rPr>
            </w:pPr>
            <w:r>
              <w:rPr>
                <w:rFonts w:ascii="Times New Roman" w:hAnsi="Times New Roman"/>
                <w:color w:val="000000"/>
              </w:rPr>
              <w:t>95.400 (76.0847)</w:t>
            </w:r>
          </w:p>
        </w:tc>
        <w:tc>
          <w:tcPr>
            <w:tcW w:w="2018" w:type="dxa"/>
            <w:tcBorders>
              <w:top w:val="nil"/>
              <w:left w:val="nil"/>
              <w:bottom w:val="nil"/>
              <w:right w:val="nil"/>
            </w:tcBorders>
            <w:shd w:val="clear" w:color="auto" w:fill="FFFFFF"/>
          </w:tcPr>
          <w:p w14:paraId="6184DD7F" w14:textId="77777777" w:rsidR="003B339B" w:rsidRDefault="001A749B">
            <w:pPr>
              <w:adjustRightInd w:val="0"/>
              <w:jc w:val="center"/>
              <w:rPr>
                <w:rFonts w:ascii="Times New Roman" w:hAnsi="Times New Roman"/>
                <w:color w:val="000000"/>
              </w:rPr>
            </w:pPr>
            <w:r>
              <w:rPr>
                <w:rFonts w:ascii="Times New Roman" w:hAnsi="Times New Roman"/>
                <w:color w:val="000000"/>
              </w:rPr>
              <w:t>95.400 (41.600, 149.200)</w:t>
            </w:r>
          </w:p>
        </w:tc>
        <w:tc>
          <w:tcPr>
            <w:tcW w:w="1176" w:type="dxa"/>
            <w:tcBorders>
              <w:top w:val="nil"/>
              <w:left w:val="nil"/>
              <w:bottom w:val="nil"/>
              <w:right w:val="nil"/>
            </w:tcBorders>
            <w:shd w:val="clear" w:color="auto" w:fill="FFFFFF"/>
          </w:tcPr>
          <w:p w14:paraId="6184DD80" w14:textId="77777777" w:rsidR="003B339B" w:rsidRDefault="001A749B">
            <w:pPr>
              <w:adjustRightInd w:val="0"/>
              <w:jc w:val="center"/>
              <w:rPr>
                <w:rFonts w:ascii="Times New Roman" w:hAnsi="Times New Roman"/>
                <w:color w:val="000000"/>
              </w:rPr>
            </w:pPr>
            <w:r>
              <w:rPr>
                <w:rFonts w:ascii="Times New Roman" w:hAnsi="Times New Roman"/>
                <w:color w:val="000000"/>
              </w:rPr>
              <w:t>41.60, 149.20</w:t>
            </w:r>
          </w:p>
        </w:tc>
      </w:tr>
      <w:tr w:rsidR="003B339B" w14:paraId="6184DD8C" w14:textId="77777777">
        <w:trPr>
          <w:cantSplit/>
        </w:trPr>
        <w:tc>
          <w:tcPr>
            <w:tcW w:w="2138" w:type="dxa"/>
            <w:tcBorders>
              <w:top w:val="nil"/>
              <w:left w:val="nil"/>
              <w:bottom w:val="nil"/>
              <w:right w:val="nil"/>
            </w:tcBorders>
            <w:shd w:val="clear" w:color="auto" w:fill="FFFFFF"/>
          </w:tcPr>
          <w:p w14:paraId="6184DD8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83"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D8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D85" w14:textId="77777777" w:rsidR="003B339B" w:rsidRDefault="001A749B">
            <w:pPr>
              <w:adjustRightInd w:val="0"/>
              <w:jc w:val="center"/>
              <w:rPr>
                <w:rFonts w:ascii="Times New Roman" w:hAnsi="Times New Roman"/>
                <w:color w:val="000000"/>
              </w:rPr>
            </w:pPr>
            <w:r>
              <w:rPr>
                <w:rFonts w:ascii="Times New Roman" w:hAnsi="Times New Roman"/>
                <w:color w:val="000000"/>
              </w:rPr>
              <w:t>126.300 (NA)</w:t>
            </w:r>
          </w:p>
        </w:tc>
        <w:tc>
          <w:tcPr>
            <w:tcW w:w="2018" w:type="dxa"/>
            <w:tcBorders>
              <w:top w:val="nil"/>
              <w:left w:val="nil"/>
              <w:bottom w:val="nil"/>
              <w:right w:val="nil"/>
            </w:tcBorders>
            <w:shd w:val="clear" w:color="auto" w:fill="FFFFFF"/>
          </w:tcPr>
          <w:p w14:paraId="6184DD86" w14:textId="77777777" w:rsidR="003B339B" w:rsidRDefault="001A749B">
            <w:pPr>
              <w:adjustRightInd w:val="0"/>
              <w:jc w:val="center"/>
              <w:rPr>
                <w:rFonts w:ascii="Times New Roman" w:hAnsi="Times New Roman"/>
                <w:color w:val="000000"/>
              </w:rPr>
            </w:pPr>
            <w:r>
              <w:rPr>
                <w:rFonts w:ascii="Times New Roman" w:hAnsi="Times New Roman"/>
                <w:color w:val="000000"/>
              </w:rPr>
              <w:t>126.300 (126.300, 126.300)</w:t>
            </w:r>
          </w:p>
        </w:tc>
        <w:tc>
          <w:tcPr>
            <w:tcW w:w="1176" w:type="dxa"/>
            <w:tcBorders>
              <w:top w:val="nil"/>
              <w:left w:val="nil"/>
              <w:bottom w:val="nil"/>
              <w:right w:val="nil"/>
            </w:tcBorders>
            <w:shd w:val="clear" w:color="auto" w:fill="FFFFFF"/>
          </w:tcPr>
          <w:p w14:paraId="6184DD87" w14:textId="77777777" w:rsidR="003B339B" w:rsidRDefault="001A749B">
            <w:pPr>
              <w:adjustRightInd w:val="0"/>
              <w:jc w:val="center"/>
              <w:rPr>
                <w:rFonts w:ascii="Times New Roman" w:hAnsi="Times New Roman"/>
                <w:color w:val="000000"/>
              </w:rPr>
            </w:pPr>
            <w:r>
              <w:rPr>
                <w:rFonts w:ascii="Times New Roman" w:hAnsi="Times New Roman"/>
                <w:color w:val="000000"/>
              </w:rPr>
              <w:t>126.30, 126.30</w:t>
            </w:r>
          </w:p>
        </w:tc>
        <w:tc>
          <w:tcPr>
            <w:tcW w:w="398" w:type="dxa"/>
            <w:tcBorders>
              <w:top w:val="nil"/>
              <w:left w:val="nil"/>
              <w:bottom w:val="nil"/>
              <w:right w:val="nil"/>
            </w:tcBorders>
            <w:shd w:val="clear" w:color="auto" w:fill="FFFFFF"/>
          </w:tcPr>
          <w:p w14:paraId="6184DD88"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D89" w14:textId="77777777" w:rsidR="003B339B" w:rsidRDefault="001A749B">
            <w:pPr>
              <w:adjustRightInd w:val="0"/>
              <w:jc w:val="center"/>
              <w:rPr>
                <w:rFonts w:ascii="Times New Roman" w:hAnsi="Times New Roman"/>
                <w:color w:val="000000"/>
              </w:rPr>
            </w:pPr>
            <w:r>
              <w:rPr>
                <w:rFonts w:ascii="Times New Roman" w:hAnsi="Times New Roman"/>
                <w:color w:val="000000"/>
              </w:rPr>
              <w:t>114.300 (NA)</w:t>
            </w:r>
          </w:p>
        </w:tc>
        <w:tc>
          <w:tcPr>
            <w:tcW w:w="2018" w:type="dxa"/>
            <w:tcBorders>
              <w:top w:val="nil"/>
              <w:left w:val="nil"/>
              <w:bottom w:val="nil"/>
              <w:right w:val="nil"/>
            </w:tcBorders>
            <w:shd w:val="clear" w:color="auto" w:fill="FFFFFF"/>
          </w:tcPr>
          <w:p w14:paraId="6184DD8A" w14:textId="77777777" w:rsidR="003B339B" w:rsidRDefault="001A749B">
            <w:pPr>
              <w:adjustRightInd w:val="0"/>
              <w:jc w:val="center"/>
              <w:rPr>
                <w:rFonts w:ascii="Times New Roman" w:hAnsi="Times New Roman"/>
                <w:color w:val="000000"/>
              </w:rPr>
            </w:pPr>
            <w:r>
              <w:rPr>
                <w:rFonts w:ascii="Times New Roman" w:hAnsi="Times New Roman"/>
                <w:color w:val="000000"/>
              </w:rPr>
              <w:t>114.300 (114.300, 114.300)</w:t>
            </w:r>
          </w:p>
        </w:tc>
        <w:tc>
          <w:tcPr>
            <w:tcW w:w="1176" w:type="dxa"/>
            <w:tcBorders>
              <w:top w:val="nil"/>
              <w:left w:val="nil"/>
              <w:bottom w:val="nil"/>
              <w:right w:val="nil"/>
            </w:tcBorders>
            <w:shd w:val="clear" w:color="auto" w:fill="FFFFFF"/>
          </w:tcPr>
          <w:p w14:paraId="6184DD8B" w14:textId="77777777" w:rsidR="003B339B" w:rsidRDefault="001A749B">
            <w:pPr>
              <w:adjustRightInd w:val="0"/>
              <w:jc w:val="center"/>
              <w:rPr>
                <w:rFonts w:ascii="Times New Roman" w:hAnsi="Times New Roman"/>
                <w:color w:val="000000"/>
              </w:rPr>
            </w:pPr>
            <w:r>
              <w:rPr>
                <w:rFonts w:ascii="Times New Roman" w:hAnsi="Times New Roman"/>
                <w:color w:val="000000"/>
              </w:rPr>
              <w:t>114.30, 114.30</w:t>
            </w:r>
          </w:p>
        </w:tc>
      </w:tr>
      <w:tr w:rsidR="003B339B" w14:paraId="6184DD97" w14:textId="77777777">
        <w:trPr>
          <w:cantSplit/>
        </w:trPr>
        <w:tc>
          <w:tcPr>
            <w:tcW w:w="2138" w:type="dxa"/>
            <w:tcBorders>
              <w:top w:val="nil"/>
              <w:left w:val="nil"/>
              <w:bottom w:val="nil"/>
              <w:right w:val="nil"/>
            </w:tcBorders>
            <w:shd w:val="clear" w:color="auto" w:fill="FFFFFF"/>
          </w:tcPr>
          <w:p w14:paraId="6184DD8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8E"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D8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D90" w14:textId="77777777" w:rsidR="003B339B" w:rsidRDefault="001A749B">
            <w:pPr>
              <w:adjustRightInd w:val="0"/>
              <w:jc w:val="center"/>
              <w:rPr>
                <w:rFonts w:ascii="Times New Roman" w:hAnsi="Times New Roman"/>
                <w:color w:val="000000"/>
              </w:rPr>
            </w:pPr>
            <w:r>
              <w:rPr>
                <w:rFonts w:ascii="Times New Roman" w:hAnsi="Times New Roman"/>
                <w:color w:val="000000"/>
              </w:rPr>
              <w:t>25.250 (28.3828)</w:t>
            </w:r>
          </w:p>
        </w:tc>
        <w:tc>
          <w:tcPr>
            <w:tcW w:w="2018" w:type="dxa"/>
            <w:tcBorders>
              <w:top w:val="nil"/>
              <w:left w:val="nil"/>
              <w:bottom w:val="nil"/>
              <w:right w:val="nil"/>
            </w:tcBorders>
            <w:shd w:val="clear" w:color="auto" w:fill="FFFFFF"/>
          </w:tcPr>
          <w:p w14:paraId="6184DD91" w14:textId="77777777" w:rsidR="003B339B" w:rsidRDefault="001A749B">
            <w:pPr>
              <w:adjustRightInd w:val="0"/>
              <w:jc w:val="center"/>
              <w:rPr>
                <w:rFonts w:ascii="Times New Roman" w:hAnsi="Times New Roman"/>
                <w:color w:val="000000"/>
              </w:rPr>
            </w:pPr>
            <w:r>
              <w:rPr>
                <w:rFonts w:ascii="Times New Roman" w:hAnsi="Times New Roman"/>
                <w:color w:val="000000"/>
              </w:rPr>
              <w:t>17.000 (7.000, 43.500)</w:t>
            </w:r>
          </w:p>
        </w:tc>
        <w:tc>
          <w:tcPr>
            <w:tcW w:w="1176" w:type="dxa"/>
            <w:tcBorders>
              <w:top w:val="nil"/>
              <w:left w:val="nil"/>
              <w:bottom w:val="nil"/>
              <w:right w:val="nil"/>
            </w:tcBorders>
            <w:shd w:val="clear" w:color="auto" w:fill="FFFFFF"/>
          </w:tcPr>
          <w:p w14:paraId="6184DD92" w14:textId="77777777" w:rsidR="003B339B" w:rsidRDefault="001A749B">
            <w:pPr>
              <w:adjustRightInd w:val="0"/>
              <w:jc w:val="center"/>
              <w:rPr>
                <w:rFonts w:ascii="Times New Roman" w:hAnsi="Times New Roman"/>
                <w:color w:val="000000"/>
              </w:rPr>
            </w:pPr>
            <w:r>
              <w:rPr>
                <w:rFonts w:ascii="Times New Roman" w:hAnsi="Times New Roman"/>
                <w:color w:val="000000"/>
              </w:rPr>
              <w:t>1.00, 66.00</w:t>
            </w:r>
          </w:p>
        </w:tc>
        <w:tc>
          <w:tcPr>
            <w:tcW w:w="398" w:type="dxa"/>
            <w:tcBorders>
              <w:top w:val="nil"/>
              <w:left w:val="nil"/>
              <w:bottom w:val="nil"/>
              <w:right w:val="nil"/>
            </w:tcBorders>
            <w:shd w:val="clear" w:color="auto" w:fill="FFFFFF"/>
          </w:tcPr>
          <w:p w14:paraId="6184DD9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D94" w14:textId="77777777" w:rsidR="003B339B" w:rsidRDefault="001A749B">
            <w:pPr>
              <w:adjustRightInd w:val="0"/>
              <w:jc w:val="center"/>
              <w:rPr>
                <w:rFonts w:ascii="Times New Roman" w:hAnsi="Times New Roman"/>
                <w:color w:val="000000"/>
              </w:rPr>
            </w:pPr>
            <w:r>
              <w:rPr>
                <w:rFonts w:ascii="Times New Roman" w:hAnsi="Times New Roman"/>
                <w:color w:val="000000"/>
              </w:rPr>
              <w:t>15.325 (33.7494)</w:t>
            </w:r>
          </w:p>
        </w:tc>
        <w:tc>
          <w:tcPr>
            <w:tcW w:w="2018" w:type="dxa"/>
            <w:tcBorders>
              <w:top w:val="nil"/>
              <w:left w:val="nil"/>
              <w:bottom w:val="nil"/>
              <w:right w:val="nil"/>
            </w:tcBorders>
            <w:shd w:val="clear" w:color="auto" w:fill="FFFFFF"/>
          </w:tcPr>
          <w:p w14:paraId="6184DD95" w14:textId="77777777" w:rsidR="003B339B" w:rsidRDefault="001A749B">
            <w:pPr>
              <w:adjustRightInd w:val="0"/>
              <w:jc w:val="center"/>
              <w:rPr>
                <w:rFonts w:ascii="Times New Roman" w:hAnsi="Times New Roman"/>
                <w:color w:val="000000"/>
              </w:rPr>
            </w:pPr>
            <w:r>
              <w:rPr>
                <w:rFonts w:ascii="Times New Roman" w:hAnsi="Times New Roman"/>
                <w:color w:val="000000"/>
              </w:rPr>
              <w:t>7.650 (-8.350, 39.000)</w:t>
            </w:r>
          </w:p>
        </w:tc>
        <w:tc>
          <w:tcPr>
            <w:tcW w:w="1176" w:type="dxa"/>
            <w:tcBorders>
              <w:top w:val="nil"/>
              <w:left w:val="nil"/>
              <w:bottom w:val="nil"/>
              <w:right w:val="nil"/>
            </w:tcBorders>
            <w:shd w:val="clear" w:color="auto" w:fill="FFFFFF"/>
          </w:tcPr>
          <w:p w14:paraId="6184DD96" w14:textId="77777777" w:rsidR="003B339B" w:rsidRDefault="001A749B">
            <w:pPr>
              <w:adjustRightInd w:val="0"/>
              <w:jc w:val="center"/>
              <w:rPr>
                <w:rFonts w:ascii="Times New Roman" w:hAnsi="Times New Roman"/>
                <w:color w:val="000000"/>
              </w:rPr>
            </w:pPr>
            <w:r>
              <w:rPr>
                <w:rFonts w:ascii="Times New Roman" w:hAnsi="Times New Roman"/>
                <w:color w:val="000000"/>
              </w:rPr>
              <w:t>-16.00, 62.00</w:t>
            </w:r>
          </w:p>
        </w:tc>
      </w:tr>
      <w:tr w:rsidR="003B339B" w14:paraId="6184DD99" w14:textId="77777777">
        <w:trPr>
          <w:cantSplit/>
        </w:trPr>
        <w:tc>
          <w:tcPr>
            <w:tcW w:w="12916" w:type="dxa"/>
            <w:gridSpan w:val="10"/>
            <w:tcBorders>
              <w:top w:val="nil"/>
              <w:left w:val="nil"/>
              <w:bottom w:val="nil"/>
              <w:right w:val="nil"/>
            </w:tcBorders>
            <w:shd w:val="clear" w:color="auto" w:fill="FFFFFF"/>
          </w:tcPr>
          <w:p w14:paraId="6184DD9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DA4" w14:textId="77777777">
        <w:trPr>
          <w:cantSplit/>
        </w:trPr>
        <w:tc>
          <w:tcPr>
            <w:tcW w:w="2138" w:type="dxa"/>
            <w:tcBorders>
              <w:top w:val="nil"/>
              <w:left w:val="nil"/>
              <w:bottom w:val="nil"/>
              <w:right w:val="nil"/>
            </w:tcBorders>
            <w:shd w:val="clear" w:color="auto" w:fill="FFFFFF"/>
          </w:tcPr>
          <w:p w14:paraId="6184DD9A" w14:textId="77777777" w:rsidR="003B339B" w:rsidRDefault="001A749B">
            <w:pPr>
              <w:adjustRightInd w:val="0"/>
              <w:rPr>
                <w:rFonts w:ascii="Times New Roman" w:hAnsi="Times New Roman"/>
                <w:color w:val="000000"/>
              </w:rPr>
            </w:pPr>
            <w:r>
              <w:rPr>
                <w:rFonts w:ascii="Times New Roman" w:hAnsi="Times New Roman"/>
                <w:color w:val="000000"/>
              </w:rPr>
              <w:t>Urine Leukocytes (/</w:t>
            </w:r>
            <w:proofErr w:type="spellStart"/>
            <w:r>
              <w:rPr>
                <w:rFonts w:ascii="Times New Roman" w:hAnsi="Times New Roman"/>
                <w:color w:val="000000"/>
              </w:rPr>
              <w:t>uL</w:t>
            </w:r>
            <w:proofErr w:type="spellEnd"/>
            <w:r>
              <w:rPr>
                <w:rFonts w:ascii="Times New Roman" w:hAnsi="Times New Roman"/>
                <w:color w:val="000000"/>
              </w:rPr>
              <w:t>), Quantitative (N = 33)</w:t>
            </w:r>
          </w:p>
        </w:tc>
        <w:tc>
          <w:tcPr>
            <w:tcW w:w="982" w:type="dxa"/>
            <w:tcBorders>
              <w:top w:val="nil"/>
              <w:left w:val="nil"/>
              <w:bottom w:val="nil"/>
              <w:right w:val="nil"/>
            </w:tcBorders>
            <w:shd w:val="clear" w:color="auto" w:fill="FFFFFF"/>
          </w:tcPr>
          <w:p w14:paraId="6184DD9B"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D9C"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D9D" w14:textId="77777777" w:rsidR="003B339B" w:rsidRDefault="001A749B">
            <w:pPr>
              <w:adjustRightInd w:val="0"/>
              <w:jc w:val="center"/>
              <w:rPr>
                <w:rFonts w:ascii="Times New Roman" w:hAnsi="Times New Roman"/>
                <w:color w:val="000000"/>
              </w:rPr>
            </w:pPr>
            <w:r>
              <w:rPr>
                <w:rFonts w:ascii="Times New Roman" w:hAnsi="Times New Roman"/>
                <w:color w:val="000000"/>
              </w:rPr>
              <w:t>62.303 (237.8929)</w:t>
            </w:r>
          </w:p>
        </w:tc>
        <w:tc>
          <w:tcPr>
            <w:tcW w:w="2018" w:type="dxa"/>
            <w:tcBorders>
              <w:top w:val="nil"/>
              <w:left w:val="nil"/>
              <w:bottom w:val="nil"/>
              <w:right w:val="nil"/>
            </w:tcBorders>
            <w:shd w:val="clear" w:color="auto" w:fill="FFFFFF"/>
          </w:tcPr>
          <w:p w14:paraId="6184DD9E" w14:textId="77777777" w:rsidR="003B339B" w:rsidRDefault="001A749B">
            <w:pPr>
              <w:adjustRightInd w:val="0"/>
              <w:jc w:val="center"/>
              <w:rPr>
                <w:rFonts w:ascii="Times New Roman" w:hAnsi="Times New Roman"/>
                <w:color w:val="000000"/>
              </w:rPr>
            </w:pPr>
            <w:r>
              <w:rPr>
                <w:rFonts w:ascii="Times New Roman" w:hAnsi="Times New Roman"/>
                <w:color w:val="000000"/>
              </w:rPr>
              <w:t>3.000 (0.800, 4.600)</w:t>
            </w:r>
          </w:p>
        </w:tc>
        <w:tc>
          <w:tcPr>
            <w:tcW w:w="1176" w:type="dxa"/>
            <w:tcBorders>
              <w:top w:val="nil"/>
              <w:left w:val="nil"/>
              <w:bottom w:val="nil"/>
              <w:right w:val="nil"/>
            </w:tcBorders>
            <w:shd w:val="clear" w:color="auto" w:fill="FFFFFF"/>
          </w:tcPr>
          <w:p w14:paraId="6184DD9F" w14:textId="77777777" w:rsidR="003B339B" w:rsidRDefault="001A749B">
            <w:pPr>
              <w:adjustRightInd w:val="0"/>
              <w:jc w:val="center"/>
              <w:rPr>
                <w:rFonts w:ascii="Times New Roman" w:hAnsi="Times New Roman"/>
                <w:color w:val="000000"/>
              </w:rPr>
            </w:pPr>
            <w:r>
              <w:rPr>
                <w:rFonts w:ascii="Times New Roman" w:hAnsi="Times New Roman"/>
                <w:color w:val="000000"/>
              </w:rPr>
              <w:t>0.00, 1246.00</w:t>
            </w:r>
          </w:p>
        </w:tc>
        <w:tc>
          <w:tcPr>
            <w:tcW w:w="398" w:type="dxa"/>
            <w:tcBorders>
              <w:top w:val="nil"/>
              <w:left w:val="nil"/>
              <w:bottom w:val="nil"/>
              <w:right w:val="nil"/>
            </w:tcBorders>
            <w:shd w:val="clear" w:color="auto" w:fill="FFFFFF"/>
          </w:tcPr>
          <w:p w14:paraId="6184DDA0"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DA1"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DA2"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DA3" w14:textId="77777777" w:rsidR="003B339B" w:rsidRDefault="003B339B">
            <w:pPr>
              <w:adjustRightInd w:val="0"/>
              <w:jc w:val="center"/>
              <w:rPr>
                <w:rFonts w:ascii="Times New Roman" w:hAnsi="Times New Roman"/>
                <w:color w:val="000000"/>
              </w:rPr>
            </w:pPr>
          </w:p>
        </w:tc>
      </w:tr>
      <w:tr w:rsidR="003B339B" w14:paraId="6184DDAF" w14:textId="77777777">
        <w:trPr>
          <w:cantSplit/>
        </w:trPr>
        <w:tc>
          <w:tcPr>
            <w:tcW w:w="2138" w:type="dxa"/>
            <w:tcBorders>
              <w:top w:val="nil"/>
              <w:left w:val="nil"/>
              <w:bottom w:val="nil"/>
              <w:right w:val="nil"/>
            </w:tcBorders>
            <w:shd w:val="clear" w:color="auto" w:fill="FFFFFF"/>
          </w:tcPr>
          <w:p w14:paraId="6184DDA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A6"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DA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DA8" w14:textId="77777777" w:rsidR="003B339B" w:rsidRDefault="001A749B">
            <w:pPr>
              <w:adjustRightInd w:val="0"/>
              <w:jc w:val="center"/>
              <w:rPr>
                <w:rFonts w:ascii="Times New Roman" w:hAnsi="Times New Roman"/>
                <w:color w:val="000000"/>
              </w:rPr>
            </w:pPr>
            <w:r>
              <w:rPr>
                <w:rFonts w:ascii="Times New Roman" w:hAnsi="Times New Roman"/>
                <w:color w:val="000000"/>
              </w:rPr>
              <w:t>85.022 (331.1992)</w:t>
            </w:r>
          </w:p>
        </w:tc>
        <w:tc>
          <w:tcPr>
            <w:tcW w:w="2018" w:type="dxa"/>
            <w:tcBorders>
              <w:top w:val="nil"/>
              <w:left w:val="nil"/>
              <w:bottom w:val="nil"/>
              <w:right w:val="nil"/>
            </w:tcBorders>
            <w:shd w:val="clear" w:color="auto" w:fill="FFFFFF"/>
          </w:tcPr>
          <w:p w14:paraId="6184DDA9" w14:textId="77777777" w:rsidR="003B339B" w:rsidRDefault="001A749B">
            <w:pPr>
              <w:adjustRightInd w:val="0"/>
              <w:jc w:val="center"/>
              <w:rPr>
                <w:rFonts w:ascii="Times New Roman" w:hAnsi="Times New Roman"/>
                <w:color w:val="000000"/>
              </w:rPr>
            </w:pPr>
            <w:r>
              <w:rPr>
                <w:rFonts w:ascii="Times New Roman" w:hAnsi="Times New Roman"/>
                <w:color w:val="000000"/>
              </w:rPr>
              <w:t>4.250 (2.300, 7.900)</w:t>
            </w:r>
          </w:p>
        </w:tc>
        <w:tc>
          <w:tcPr>
            <w:tcW w:w="1176" w:type="dxa"/>
            <w:tcBorders>
              <w:top w:val="nil"/>
              <w:left w:val="nil"/>
              <w:bottom w:val="nil"/>
              <w:right w:val="nil"/>
            </w:tcBorders>
            <w:shd w:val="clear" w:color="auto" w:fill="FFFFFF"/>
          </w:tcPr>
          <w:p w14:paraId="6184DDAA" w14:textId="77777777" w:rsidR="003B339B" w:rsidRDefault="001A749B">
            <w:pPr>
              <w:adjustRightInd w:val="0"/>
              <w:jc w:val="center"/>
              <w:rPr>
                <w:rFonts w:ascii="Times New Roman" w:hAnsi="Times New Roman"/>
                <w:color w:val="000000"/>
              </w:rPr>
            </w:pPr>
            <w:r>
              <w:rPr>
                <w:rFonts w:ascii="Times New Roman" w:hAnsi="Times New Roman"/>
                <w:color w:val="000000"/>
              </w:rPr>
              <w:t>0.00, 1766.70</w:t>
            </w:r>
          </w:p>
        </w:tc>
        <w:tc>
          <w:tcPr>
            <w:tcW w:w="398" w:type="dxa"/>
            <w:tcBorders>
              <w:top w:val="nil"/>
              <w:left w:val="nil"/>
              <w:bottom w:val="nil"/>
              <w:right w:val="nil"/>
            </w:tcBorders>
            <w:shd w:val="clear" w:color="auto" w:fill="FFFFFF"/>
          </w:tcPr>
          <w:p w14:paraId="6184DDA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DAC" w14:textId="77777777" w:rsidR="003B339B" w:rsidRDefault="001A749B">
            <w:pPr>
              <w:adjustRightInd w:val="0"/>
              <w:jc w:val="center"/>
              <w:rPr>
                <w:rFonts w:ascii="Times New Roman" w:hAnsi="Times New Roman"/>
                <w:color w:val="000000"/>
              </w:rPr>
            </w:pPr>
            <w:r>
              <w:rPr>
                <w:rFonts w:ascii="Times New Roman" w:hAnsi="Times New Roman"/>
                <w:color w:val="000000"/>
              </w:rPr>
              <w:t>22.719 (235.4562)</w:t>
            </w:r>
          </w:p>
        </w:tc>
        <w:tc>
          <w:tcPr>
            <w:tcW w:w="2018" w:type="dxa"/>
            <w:tcBorders>
              <w:top w:val="nil"/>
              <w:left w:val="nil"/>
              <w:bottom w:val="nil"/>
              <w:right w:val="nil"/>
            </w:tcBorders>
            <w:shd w:val="clear" w:color="auto" w:fill="FFFFFF"/>
          </w:tcPr>
          <w:p w14:paraId="6184DDAD" w14:textId="77777777" w:rsidR="003B339B" w:rsidRDefault="001A749B">
            <w:pPr>
              <w:adjustRightInd w:val="0"/>
              <w:jc w:val="center"/>
              <w:rPr>
                <w:rFonts w:ascii="Times New Roman" w:hAnsi="Times New Roman"/>
                <w:color w:val="000000"/>
              </w:rPr>
            </w:pPr>
            <w:r>
              <w:rPr>
                <w:rFonts w:ascii="Times New Roman" w:hAnsi="Times New Roman"/>
                <w:color w:val="000000"/>
              </w:rPr>
              <w:t>1.215 (0.000, 4.350)</w:t>
            </w:r>
          </w:p>
        </w:tc>
        <w:tc>
          <w:tcPr>
            <w:tcW w:w="1176" w:type="dxa"/>
            <w:tcBorders>
              <w:top w:val="nil"/>
              <w:left w:val="nil"/>
              <w:bottom w:val="nil"/>
              <w:right w:val="nil"/>
            </w:tcBorders>
            <w:shd w:val="clear" w:color="auto" w:fill="FFFFFF"/>
          </w:tcPr>
          <w:p w14:paraId="6184DDAE" w14:textId="77777777" w:rsidR="003B339B" w:rsidRDefault="001A749B">
            <w:pPr>
              <w:adjustRightInd w:val="0"/>
              <w:jc w:val="center"/>
              <w:rPr>
                <w:rFonts w:ascii="Times New Roman" w:hAnsi="Times New Roman"/>
                <w:color w:val="000000"/>
              </w:rPr>
            </w:pPr>
            <w:r>
              <w:rPr>
                <w:rFonts w:ascii="Times New Roman" w:hAnsi="Times New Roman"/>
                <w:color w:val="000000"/>
              </w:rPr>
              <w:t>-536.00, 1201.60</w:t>
            </w:r>
          </w:p>
        </w:tc>
      </w:tr>
      <w:tr w:rsidR="003B339B" w14:paraId="6184DDBA" w14:textId="77777777">
        <w:trPr>
          <w:cantSplit/>
        </w:trPr>
        <w:tc>
          <w:tcPr>
            <w:tcW w:w="2138" w:type="dxa"/>
            <w:tcBorders>
              <w:top w:val="nil"/>
              <w:left w:val="nil"/>
              <w:bottom w:val="nil"/>
              <w:right w:val="nil"/>
            </w:tcBorders>
            <w:shd w:val="clear" w:color="auto" w:fill="FFFFFF"/>
          </w:tcPr>
          <w:p w14:paraId="6184DDB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B1"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DB2"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DB3" w14:textId="77777777" w:rsidR="003B339B" w:rsidRDefault="001A749B">
            <w:pPr>
              <w:adjustRightInd w:val="0"/>
              <w:jc w:val="center"/>
              <w:rPr>
                <w:rFonts w:ascii="Times New Roman" w:hAnsi="Times New Roman"/>
                <w:color w:val="000000"/>
              </w:rPr>
            </w:pPr>
            <w:r>
              <w:rPr>
                <w:rFonts w:ascii="Times New Roman" w:hAnsi="Times New Roman"/>
                <w:color w:val="000000"/>
              </w:rPr>
              <w:t>40.287 (119.6862)</w:t>
            </w:r>
          </w:p>
        </w:tc>
        <w:tc>
          <w:tcPr>
            <w:tcW w:w="2018" w:type="dxa"/>
            <w:tcBorders>
              <w:top w:val="nil"/>
              <w:left w:val="nil"/>
              <w:bottom w:val="nil"/>
              <w:right w:val="nil"/>
            </w:tcBorders>
            <w:shd w:val="clear" w:color="auto" w:fill="FFFFFF"/>
          </w:tcPr>
          <w:p w14:paraId="6184DDB4" w14:textId="77777777" w:rsidR="003B339B" w:rsidRDefault="001A749B">
            <w:pPr>
              <w:adjustRightInd w:val="0"/>
              <w:jc w:val="center"/>
              <w:rPr>
                <w:rFonts w:ascii="Times New Roman" w:hAnsi="Times New Roman"/>
                <w:color w:val="000000"/>
              </w:rPr>
            </w:pPr>
            <w:r>
              <w:rPr>
                <w:rFonts w:ascii="Times New Roman" w:hAnsi="Times New Roman"/>
                <w:color w:val="000000"/>
              </w:rPr>
              <w:t>4.650 (2.550, 8.400)</w:t>
            </w:r>
          </w:p>
        </w:tc>
        <w:tc>
          <w:tcPr>
            <w:tcW w:w="1176" w:type="dxa"/>
            <w:tcBorders>
              <w:top w:val="nil"/>
              <w:left w:val="nil"/>
              <w:bottom w:val="nil"/>
              <w:right w:val="nil"/>
            </w:tcBorders>
            <w:shd w:val="clear" w:color="auto" w:fill="FFFFFF"/>
          </w:tcPr>
          <w:p w14:paraId="6184DDB5" w14:textId="77777777" w:rsidR="003B339B" w:rsidRDefault="001A749B">
            <w:pPr>
              <w:adjustRightInd w:val="0"/>
              <w:jc w:val="center"/>
              <w:rPr>
                <w:rFonts w:ascii="Times New Roman" w:hAnsi="Times New Roman"/>
                <w:color w:val="000000"/>
              </w:rPr>
            </w:pPr>
            <w:r>
              <w:rPr>
                <w:rFonts w:ascii="Times New Roman" w:hAnsi="Times New Roman"/>
                <w:color w:val="000000"/>
              </w:rPr>
              <w:t>0.00, 584.50</w:t>
            </w:r>
          </w:p>
        </w:tc>
        <w:tc>
          <w:tcPr>
            <w:tcW w:w="398" w:type="dxa"/>
            <w:tcBorders>
              <w:top w:val="nil"/>
              <w:left w:val="nil"/>
              <w:bottom w:val="nil"/>
              <w:right w:val="nil"/>
            </w:tcBorders>
            <w:shd w:val="clear" w:color="auto" w:fill="FFFFFF"/>
          </w:tcPr>
          <w:p w14:paraId="6184DDB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DB7" w14:textId="77777777" w:rsidR="003B339B" w:rsidRDefault="001A749B">
            <w:pPr>
              <w:adjustRightInd w:val="0"/>
              <w:jc w:val="center"/>
              <w:rPr>
                <w:rFonts w:ascii="Times New Roman" w:hAnsi="Times New Roman"/>
                <w:color w:val="000000"/>
              </w:rPr>
            </w:pPr>
            <w:r>
              <w:rPr>
                <w:rFonts w:ascii="Times New Roman" w:hAnsi="Times New Roman"/>
                <w:color w:val="000000"/>
              </w:rPr>
              <w:t>-22.668 (166.0087)</w:t>
            </w:r>
          </w:p>
        </w:tc>
        <w:tc>
          <w:tcPr>
            <w:tcW w:w="2018" w:type="dxa"/>
            <w:tcBorders>
              <w:top w:val="nil"/>
              <w:left w:val="nil"/>
              <w:bottom w:val="nil"/>
              <w:right w:val="nil"/>
            </w:tcBorders>
            <w:shd w:val="clear" w:color="auto" w:fill="FFFFFF"/>
          </w:tcPr>
          <w:p w14:paraId="6184DDB8" w14:textId="77777777" w:rsidR="003B339B" w:rsidRDefault="001A749B">
            <w:pPr>
              <w:adjustRightInd w:val="0"/>
              <w:jc w:val="center"/>
              <w:rPr>
                <w:rFonts w:ascii="Times New Roman" w:hAnsi="Times New Roman"/>
                <w:color w:val="000000"/>
              </w:rPr>
            </w:pPr>
            <w:r>
              <w:rPr>
                <w:rFonts w:ascii="Times New Roman" w:hAnsi="Times New Roman"/>
                <w:color w:val="000000"/>
              </w:rPr>
              <w:t>1.900 (-1.200, 7.000)</w:t>
            </w:r>
          </w:p>
        </w:tc>
        <w:tc>
          <w:tcPr>
            <w:tcW w:w="1176" w:type="dxa"/>
            <w:tcBorders>
              <w:top w:val="nil"/>
              <w:left w:val="nil"/>
              <w:bottom w:val="nil"/>
              <w:right w:val="nil"/>
            </w:tcBorders>
            <w:shd w:val="clear" w:color="auto" w:fill="FFFFFF"/>
          </w:tcPr>
          <w:p w14:paraId="6184DDB9" w14:textId="77777777" w:rsidR="003B339B" w:rsidRDefault="001A749B">
            <w:pPr>
              <w:adjustRightInd w:val="0"/>
              <w:jc w:val="center"/>
              <w:rPr>
                <w:rFonts w:ascii="Times New Roman" w:hAnsi="Times New Roman"/>
                <w:color w:val="000000"/>
              </w:rPr>
            </w:pPr>
            <w:r>
              <w:rPr>
                <w:rFonts w:ascii="Times New Roman" w:hAnsi="Times New Roman"/>
                <w:color w:val="000000"/>
              </w:rPr>
              <w:t>-907.00, 126.00</w:t>
            </w:r>
          </w:p>
        </w:tc>
      </w:tr>
      <w:tr w:rsidR="003B339B" w14:paraId="6184DDC5" w14:textId="77777777">
        <w:trPr>
          <w:cantSplit/>
        </w:trPr>
        <w:tc>
          <w:tcPr>
            <w:tcW w:w="2138" w:type="dxa"/>
            <w:tcBorders>
              <w:top w:val="nil"/>
              <w:left w:val="nil"/>
              <w:bottom w:val="nil"/>
              <w:right w:val="nil"/>
            </w:tcBorders>
            <w:shd w:val="clear" w:color="auto" w:fill="FFFFFF"/>
          </w:tcPr>
          <w:p w14:paraId="6184DDB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BC"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DBD"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DBE" w14:textId="77777777" w:rsidR="003B339B" w:rsidRDefault="001A749B">
            <w:pPr>
              <w:adjustRightInd w:val="0"/>
              <w:jc w:val="center"/>
              <w:rPr>
                <w:rFonts w:ascii="Times New Roman" w:hAnsi="Times New Roman"/>
                <w:color w:val="000000"/>
              </w:rPr>
            </w:pPr>
            <w:r>
              <w:rPr>
                <w:rFonts w:ascii="Times New Roman" w:hAnsi="Times New Roman"/>
                <w:color w:val="000000"/>
              </w:rPr>
              <w:t>45.000 (167.5278)</w:t>
            </w:r>
          </w:p>
        </w:tc>
        <w:tc>
          <w:tcPr>
            <w:tcW w:w="2018" w:type="dxa"/>
            <w:tcBorders>
              <w:top w:val="nil"/>
              <w:left w:val="nil"/>
              <w:bottom w:val="nil"/>
              <w:right w:val="nil"/>
            </w:tcBorders>
            <w:shd w:val="clear" w:color="auto" w:fill="FFFFFF"/>
          </w:tcPr>
          <w:p w14:paraId="6184DDBF" w14:textId="77777777" w:rsidR="003B339B" w:rsidRDefault="001A749B">
            <w:pPr>
              <w:adjustRightInd w:val="0"/>
              <w:jc w:val="center"/>
              <w:rPr>
                <w:rFonts w:ascii="Times New Roman" w:hAnsi="Times New Roman"/>
                <w:color w:val="000000"/>
              </w:rPr>
            </w:pPr>
            <w:r>
              <w:rPr>
                <w:rFonts w:ascii="Times New Roman" w:hAnsi="Times New Roman"/>
                <w:color w:val="000000"/>
              </w:rPr>
              <w:t>3.000 (1.000, 8.000)</w:t>
            </w:r>
          </w:p>
        </w:tc>
        <w:tc>
          <w:tcPr>
            <w:tcW w:w="1176" w:type="dxa"/>
            <w:tcBorders>
              <w:top w:val="nil"/>
              <w:left w:val="nil"/>
              <w:bottom w:val="nil"/>
              <w:right w:val="nil"/>
            </w:tcBorders>
            <w:shd w:val="clear" w:color="auto" w:fill="FFFFFF"/>
          </w:tcPr>
          <w:p w14:paraId="6184DDC0" w14:textId="77777777" w:rsidR="003B339B" w:rsidRDefault="001A749B">
            <w:pPr>
              <w:adjustRightInd w:val="0"/>
              <w:jc w:val="center"/>
              <w:rPr>
                <w:rFonts w:ascii="Times New Roman" w:hAnsi="Times New Roman"/>
                <w:color w:val="000000"/>
              </w:rPr>
            </w:pPr>
            <w:r>
              <w:rPr>
                <w:rFonts w:ascii="Times New Roman" w:hAnsi="Times New Roman"/>
                <w:color w:val="000000"/>
              </w:rPr>
              <w:t>0.00, 882.50</w:t>
            </w:r>
          </w:p>
        </w:tc>
        <w:tc>
          <w:tcPr>
            <w:tcW w:w="398" w:type="dxa"/>
            <w:tcBorders>
              <w:top w:val="nil"/>
              <w:left w:val="nil"/>
              <w:bottom w:val="nil"/>
              <w:right w:val="nil"/>
            </w:tcBorders>
            <w:shd w:val="clear" w:color="auto" w:fill="FFFFFF"/>
          </w:tcPr>
          <w:p w14:paraId="6184DDC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DC2" w14:textId="77777777" w:rsidR="003B339B" w:rsidRDefault="001A749B">
            <w:pPr>
              <w:adjustRightInd w:val="0"/>
              <w:jc w:val="center"/>
              <w:rPr>
                <w:rFonts w:ascii="Times New Roman" w:hAnsi="Times New Roman"/>
                <w:color w:val="000000"/>
              </w:rPr>
            </w:pPr>
            <w:r>
              <w:rPr>
                <w:rFonts w:ascii="Times New Roman" w:hAnsi="Times New Roman"/>
                <w:color w:val="000000"/>
              </w:rPr>
              <w:t>-19.255 (172.9825)</w:t>
            </w:r>
          </w:p>
        </w:tc>
        <w:tc>
          <w:tcPr>
            <w:tcW w:w="2018" w:type="dxa"/>
            <w:tcBorders>
              <w:top w:val="nil"/>
              <w:left w:val="nil"/>
              <w:bottom w:val="nil"/>
              <w:right w:val="nil"/>
            </w:tcBorders>
            <w:shd w:val="clear" w:color="auto" w:fill="FFFFFF"/>
          </w:tcPr>
          <w:p w14:paraId="6184DDC3" w14:textId="77777777" w:rsidR="003B339B" w:rsidRDefault="001A749B">
            <w:pPr>
              <w:adjustRightInd w:val="0"/>
              <w:jc w:val="center"/>
              <w:rPr>
                <w:rFonts w:ascii="Times New Roman" w:hAnsi="Times New Roman"/>
                <w:color w:val="000000"/>
              </w:rPr>
            </w:pPr>
            <w:r>
              <w:rPr>
                <w:rFonts w:ascii="Times New Roman" w:hAnsi="Times New Roman"/>
                <w:color w:val="000000"/>
              </w:rPr>
              <w:t>0.000 (-1.200, 3.200)</w:t>
            </w:r>
          </w:p>
        </w:tc>
        <w:tc>
          <w:tcPr>
            <w:tcW w:w="1176" w:type="dxa"/>
            <w:tcBorders>
              <w:top w:val="nil"/>
              <w:left w:val="nil"/>
              <w:bottom w:val="nil"/>
              <w:right w:val="nil"/>
            </w:tcBorders>
            <w:shd w:val="clear" w:color="auto" w:fill="FFFFFF"/>
          </w:tcPr>
          <w:p w14:paraId="6184DDC4" w14:textId="77777777" w:rsidR="003B339B" w:rsidRDefault="001A749B">
            <w:pPr>
              <w:adjustRightInd w:val="0"/>
              <w:jc w:val="center"/>
              <w:rPr>
                <w:rFonts w:ascii="Times New Roman" w:hAnsi="Times New Roman"/>
                <w:color w:val="000000"/>
              </w:rPr>
            </w:pPr>
            <w:r>
              <w:rPr>
                <w:rFonts w:ascii="Times New Roman" w:hAnsi="Times New Roman"/>
                <w:color w:val="000000"/>
              </w:rPr>
              <w:t>-897.00, 317.40</w:t>
            </w:r>
          </w:p>
        </w:tc>
      </w:tr>
      <w:tr w:rsidR="003B339B" w14:paraId="6184DDD0" w14:textId="77777777">
        <w:trPr>
          <w:cantSplit/>
        </w:trPr>
        <w:tc>
          <w:tcPr>
            <w:tcW w:w="2138" w:type="dxa"/>
            <w:tcBorders>
              <w:top w:val="nil"/>
              <w:left w:val="nil"/>
              <w:bottom w:val="nil"/>
              <w:right w:val="nil"/>
            </w:tcBorders>
            <w:shd w:val="clear" w:color="auto" w:fill="FFFFFF"/>
          </w:tcPr>
          <w:p w14:paraId="6184DDC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C7"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DC8"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DC9" w14:textId="77777777" w:rsidR="003B339B" w:rsidRDefault="001A749B">
            <w:pPr>
              <w:adjustRightInd w:val="0"/>
              <w:jc w:val="center"/>
              <w:rPr>
                <w:rFonts w:ascii="Times New Roman" w:hAnsi="Times New Roman"/>
                <w:color w:val="000000"/>
              </w:rPr>
            </w:pPr>
            <w:r>
              <w:rPr>
                <w:rFonts w:ascii="Times New Roman" w:hAnsi="Times New Roman"/>
                <w:color w:val="000000"/>
              </w:rPr>
              <w:t>71.355 (362.9501)</w:t>
            </w:r>
          </w:p>
        </w:tc>
        <w:tc>
          <w:tcPr>
            <w:tcW w:w="2018" w:type="dxa"/>
            <w:tcBorders>
              <w:top w:val="nil"/>
              <w:left w:val="nil"/>
              <w:bottom w:val="nil"/>
              <w:right w:val="nil"/>
            </w:tcBorders>
            <w:shd w:val="clear" w:color="auto" w:fill="FFFFFF"/>
          </w:tcPr>
          <w:p w14:paraId="6184DDCA" w14:textId="77777777" w:rsidR="003B339B" w:rsidRDefault="001A749B">
            <w:pPr>
              <w:adjustRightInd w:val="0"/>
              <w:jc w:val="center"/>
              <w:rPr>
                <w:rFonts w:ascii="Times New Roman" w:hAnsi="Times New Roman"/>
                <w:color w:val="000000"/>
              </w:rPr>
            </w:pPr>
            <w:r>
              <w:rPr>
                <w:rFonts w:ascii="Times New Roman" w:hAnsi="Times New Roman"/>
                <w:color w:val="000000"/>
              </w:rPr>
              <w:t>2.850 (1.000, 7.440)</w:t>
            </w:r>
          </w:p>
        </w:tc>
        <w:tc>
          <w:tcPr>
            <w:tcW w:w="1176" w:type="dxa"/>
            <w:tcBorders>
              <w:top w:val="nil"/>
              <w:left w:val="nil"/>
              <w:bottom w:val="nil"/>
              <w:right w:val="nil"/>
            </w:tcBorders>
            <w:shd w:val="clear" w:color="auto" w:fill="FFFFFF"/>
          </w:tcPr>
          <w:p w14:paraId="6184DDCB" w14:textId="77777777" w:rsidR="003B339B" w:rsidRDefault="001A749B">
            <w:pPr>
              <w:adjustRightInd w:val="0"/>
              <w:jc w:val="center"/>
              <w:rPr>
                <w:rFonts w:ascii="Times New Roman" w:hAnsi="Times New Roman"/>
                <w:color w:val="000000"/>
              </w:rPr>
            </w:pPr>
            <w:r>
              <w:rPr>
                <w:rFonts w:ascii="Times New Roman" w:hAnsi="Times New Roman"/>
                <w:color w:val="000000"/>
              </w:rPr>
              <w:t>0.00, 1992.70</w:t>
            </w:r>
          </w:p>
        </w:tc>
        <w:tc>
          <w:tcPr>
            <w:tcW w:w="398" w:type="dxa"/>
            <w:tcBorders>
              <w:top w:val="nil"/>
              <w:left w:val="nil"/>
              <w:bottom w:val="nil"/>
              <w:right w:val="nil"/>
            </w:tcBorders>
            <w:shd w:val="clear" w:color="auto" w:fill="FFFFFF"/>
          </w:tcPr>
          <w:p w14:paraId="6184DDCC"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DCD" w14:textId="77777777" w:rsidR="003B339B" w:rsidRDefault="001A749B">
            <w:pPr>
              <w:adjustRightInd w:val="0"/>
              <w:jc w:val="center"/>
              <w:rPr>
                <w:rFonts w:ascii="Times New Roman" w:hAnsi="Times New Roman"/>
                <w:color w:val="000000"/>
              </w:rPr>
            </w:pPr>
            <w:r>
              <w:rPr>
                <w:rFonts w:ascii="Times New Roman" w:hAnsi="Times New Roman"/>
                <w:color w:val="000000"/>
              </w:rPr>
              <w:t>5.091 (351.7696)</w:t>
            </w:r>
          </w:p>
        </w:tc>
        <w:tc>
          <w:tcPr>
            <w:tcW w:w="2018" w:type="dxa"/>
            <w:tcBorders>
              <w:top w:val="nil"/>
              <w:left w:val="nil"/>
              <w:bottom w:val="nil"/>
              <w:right w:val="nil"/>
            </w:tcBorders>
            <w:shd w:val="clear" w:color="auto" w:fill="FFFFFF"/>
          </w:tcPr>
          <w:p w14:paraId="6184DDCE" w14:textId="77777777" w:rsidR="003B339B" w:rsidRDefault="001A749B">
            <w:pPr>
              <w:adjustRightInd w:val="0"/>
              <w:jc w:val="center"/>
              <w:rPr>
                <w:rFonts w:ascii="Times New Roman" w:hAnsi="Times New Roman"/>
                <w:color w:val="000000"/>
              </w:rPr>
            </w:pPr>
            <w:r>
              <w:rPr>
                <w:rFonts w:ascii="Times New Roman" w:hAnsi="Times New Roman"/>
                <w:color w:val="000000"/>
              </w:rPr>
              <w:t>0.000 (-1.700, 3.200)</w:t>
            </w:r>
          </w:p>
        </w:tc>
        <w:tc>
          <w:tcPr>
            <w:tcW w:w="1176" w:type="dxa"/>
            <w:tcBorders>
              <w:top w:val="nil"/>
              <w:left w:val="nil"/>
              <w:bottom w:val="nil"/>
              <w:right w:val="nil"/>
            </w:tcBorders>
            <w:shd w:val="clear" w:color="auto" w:fill="FFFFFF"/>
          </w:tcPr>
          <w:p w14:paraId="6184DDCF" w14:textId="77777777" w:rsidR="003B339B" w:rsidRDefault="001A749B">
            <w:pPr>
              <w:adjustRightInd w:val="0"/>
              <w:jc w:val="center"/>
              <w:rPr>
                <w:rFonts w:ascii="Times New Roman" w:hAnsi="Times New Roman"/>
                <w:color w:val="000000"/>
              </w:rPr>
            </w:pPr>
            <w:r>
              <w:rPr>
                <w:rFonts w:ascii="Times New Roman" w:hAnsi="Times New Roman"/>
                <w:color w:val="000000"/>
              </w:rPr>
              <w:t>-1244.00, 1427.60</w:t>
            </w:r>
          </w:p>
        </w:tc>
      </w:tr>
      <w:tr w:rsidR="003B339B" w14:paraId="6184DDDB" w14:textId="77777777">
        <w:trPr>
          <w:cantSplit/>
        </w:trPr>
        <w:tc>
          <w:tcPr>
            <w:tcW w:w="2138" w:type="dxa"/>
            <w:tcBorders>
              <w:top w:val="nil"/>
              <w:left w:val="nil"/>
              <w:bottom w:val="nil"/>
              <w:right w:val="nil"/>
            </w:tcBorders>
            <w:shd w:val="clear" w:color="auto" w:fill="FFFFFF"/>
          </w:tcPr>
          <w:p w14:paraId="6184DDD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D2"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DD3"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DD4" w14:textId="77777777" w:rsidR="003B339B" w:rsidRDefault="001A749B">
            <w:pPr>
              <w:adjustRightInd w:val="0"/>
              <w:jc w:val="center"/>
              <w:rPr>
                <w:rFonts w:ascii="Times New Roman" w:hAnsi="Times New Roman"/>
                <w:color w:val="000000"/>
              </w:rPr>
            </w:pPr>
            <w:r>
              <w:rPr>
                <w:rFonts w:ascii="Times New Roman" w:hAnsi="Times New Roman"/>
                <w:color w:val="000000"/>
              </w:rPr>
              <w:t>22.846 (85.8028)</w:t>
            </w:r>
          </w:p>
        </w:tc>
        <w:tc>
          <w:tcPr>
            <w:tcW w:w="2018" w:type="dxa"/>
            <w:tcBorders>
              <w:top w:val="nil"/>
              <w:left w:val="nil"/>
              <w:bottom w:val="nil"/>
              <w:right w:val="nil"/>
            </w:tcBorders>
            <w:shd w:val="clear" w:color="auto" w:fill="FFFFFF"/>
          </w:tcPr>
          <w:p w14:paraId="6184DDD5" w14:textId="77777777" w:rsidR="003B339B" w:rsidRDefault="001A749B">
            <w:pPr>
              <w:adjustRightInd w:val="0"/>
              <w:jc w:val="center"/>
              <w:rPr>
                <w:rFonts w:ascii="Times New Roman" w:hAnsi="Times New Roman"/>
                <w:color w:val="000000"/>
              </w:rPr>
            </w:pPr>
            <w:r>
              <w:rPr>
                <w:rFonts w:ascii="Times New Roman" w:hAnsi="Times New Roman"/>
                <w:color w:val="000000"/>
              </w:rPr>
              <w:t>2.650 (1.050, 4.350)</w:t>
            </w:r>
          </w:p>
        </w:tc>
        <w:tc>
          <w:tcPr>
            <w:tcW w:w="1176" w:type="dxa"/>
            <w:tcBorders>
              <w:top w:val="nil"/>
              <w:left w:val="nil"/>
              <w:bottom w:val="nil"/>
              <w:right w:val="nil"/>
            </w:tcBorders>
            <w:shd w:val="clear" w:color="auto" w:fill="FFFFFF"/>
          </w:tcPr>
          <w:p w14:paraId="6184DDD6" w14:textId="77777777" w:rsidR="003B339B" w:rsidRDefault="001A749B">
            <w:pPr>
              <w:adjustRightInd w:val="0"/>
              <w:jc w:val="center"/>
              <w:rPr>
                <w:rFonts w:ascii="Times New Roman" w:hAnsi="Times New Roman"/>
                <w:color w:val="000000"/>
              </w:rPr>
            </w:pPr>
            <w:r>
              <w:rPr>
                <w:rFonts w:ascii="Times New Roman" w:hAnsi="Times New Roman"/>
                <w:color w:val="000000"/>
              </w:rPr>
              <w:t>0.00, 452.00</w:t>
            </w:r>
          </w:p>
        </w:tc>
        <w:tc>
          <w:tcPr>
            <w:tcW w:w="398" w:type="dxa"/>
            <w:tcBorders>
              <w:top w:val="nil"/>
              <w:left w:val="nil"/>
              <w:bottom w:val="nil"/>
              <w:right w:val="nil"/>
            </w:tcBorders>
            <w:shd w:val="clear" w:color="auto" w:fill="FFFFFF"/>
          </w:tcPr>
          <w:p w14:paraId="6184DDD7"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DD8" w14:textId="77777777" w:rsidR="003B339B" w:rsidRDefault="001A749B">
            <w:pPr>
              <w:adjustRightInd w:val="0"/>
              <w:jc w:val="center"/>
              <w:rPr>
                <w:rFonts w:ascii="Times New Roman" w:hAnsi="Times New Roman"/>
                <w:color w:val="000000"/>
              </w:rPr>
            </w:pPr>
            <w:r>
              <w:rPr>
                <w:rFonts w:ascii="Times New Roman" w:hAnsi="Times New Roman"/>
                <w:color w:val="000000"/>
              </w:rPr>
              <w:t>-45.621 (171.9820)</w:t>
            </w:r>
          </w:p>
        </w:tc>
        <w:tc>
          <w:tcPr>
            <w:tcW w:w="2018" w:type="dxa"/>
            <w:tcBorders>
              <w:top w:val="nil"/>
              <w:left w:val="nil"/>
              <w:bottom w:val="nil"/>
              <w:right w:val="nil"/>
            </w:tcBorders>
            <w:shd w:val="clear" w:color="auto" w:fill="FFFFFF"/>
          </w:tcPr>
          <w:p w14:paraId="6184DDD9" w14:textId="77777777" w:rsidR="003B339B" w:rsidRDefault="001A749B">
            <w:pPr>
              <w:adjustRightInd w:val="0"/>
              <w:jc w:val="center"/>
              <w:rPr>
                <w:rFonts w:ascii="Times New Roman" w:hAnsi="Times New Roman"/>
                <w:color w:val="000000"/>
              </w:rPr>
            </w:pPr>
            <w:r>
              <w:rPr>
                <w:rFonts w:ascii="Times New Roman" w:hAnsi="Times New Roman"/>
                <w:color w:val="000000"/>
              </w:rPr>
              <w:t>0.000 (-2.400, 1.950)</w:t>
            </w:r>
          </w:p>
        </w:tc>
        <w:tc>
          <w:tcPr>
            <w:tcW w:w="1176" w:type="dxa"/>
            <w:tcBorders>
              <w:top w:val="nil"/>
              <w:left w:val="nil"/>
              <w:bottom w:val="nil"/>
              <w:right w:val="nil"/>
            </w:tcBorders>
            <w:shd w:val="clear" w:color="auto" w:fill="FFFFFF"/>
          </w:tcPr>
          <w:p w14:paraId="6184DDDA" w14:textId="77777777" w:rsidR="003B339B" w:rsidRDefault="001A749B">
            <w:pPr>
              <w:adjustRightInd w:val="0"/>
              <w:jc w:val="center"/>
              <w:rPr>
                <w:rFonts w:ascii="Times New Roman" w:hAnsi="Times New Roman"/>
                <w:color w:val="000000"/>
              </w:rPr>
            </w:pPr>
            <w:r>
              <w:rPr>
                <w:rFonts w:ascii="Times New Roman" w:hAnsi="Times New Roman"/>
                <w:color w:val="000000"/>
              </w:rPr>
              <w:t>-794.00, 7.20</w:t>
            </w:r>
          </w:p>
        </w:tc>
      </w:tr>
      <w:tr w:rsidR="003B339B" w14:paraId="6184DDE6" w14:textId="77777777">
        <w:trPr>
          <w:cantSplit/>
        </w:trPr>
        <w:tc>
          <w:tcPr>
            <w:tcW w:w="2138" w:type="dxa"/>
            <w:tcBorders>
              <w:top w:val="nil"/>
              <w:left w:val="nil"/>
              <w:bottom w:val="nil"/>
              <w:right w:val="nil"/>
            </w:tcBorders>
            <w:shd w:val="clear" w:color="auto" w:fill="FFFFFF"/>
          </w:tcPr>
          <w:p w14:paraId="6184DDD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DD"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DDE"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DDF" w14:textId="77777777" w:rsidR="003B339B" w:rsidRDefault="001A749B">
            <w:pPr>
              <w:adjustRightInd w:val="0"/>
              <w:jc w:val="center"/>
              <w:rPr>
                <w:rFonts w:ascii="Times New Roman" w:hAnsi="Times New Roman"/>
                <w:color w:val="000000"/>
              </w:rPr>
            </w:pPr>
            <w:r>
              <w:rPr>
                <w:rFonts w:ascii="Times New Roman" w:hAnsi="Times New Roman"/>
                <w:color w:val="000000"/>
              </w:rPr>
              <w:t>12.067 (28.8325)</w:t>
            </w:r>
          </w:p>
        </w:tc>
        <w:tc>
          <w:tcPr>
            <w:tcW w:w="2018" w:type="dxa"/>
            <w:tcBorders>
              <w:top w:val="nil"/>
              <w:left w:val="nil"/>
              <w:bottom w:val="nil"/>
              <w:right w:val="nil"/>
            </w:tcBorders>
            <w:shd w:val="clear" w:color="auto" w:fill="FFFFFF"/>
          </w:tcPr>
          <w:p w14:paraId="6184DDE0" w14:textId="77777777" w:rsidR="003B339B" w:rsidRDefault="001A749B">
            <w:pPr>
              <w:adjustRightInd w:val="0"/>
              <w:jc w:val="center"/>
              <w:rPr>
                <w:rFonts w:ascii="Times New Roman" w:hAnsi="Times New Roman"/>
                <w:color w:val="000000"/>
              </w:rPr>
            </w:pPr>
            <w:r>
              <w:rPr>
                <w:rFonts w:ascii="Times New Roman" w:hAnsi="Times New Roman"/>
                <w:color w:val="000000"/>
              </w:rPr>
              <w:t>1.800 (0.700, 5.800)</w:t>
            </w:r>
          </w:p>
        </w:tc>
        <w:tc>
          <w:tcPr>
            <w:tcW w:w="1176" w:type="dxa"/>
            <w:tcBorders>
              <w:top w:val="nil"/>
              <w:left w:val="nil"/>
              <w:bottom w:val="nil"/>
              <w:right w:val="nil"/>
            </w:tcBorders>
            <w:shd w:val="clear" w:color="auto" w:fill="FFFFFF"/>
          </w:tcPr>
          <w:p w14:paraId="6184DDE1" w14:textId="77777777" w:rsidR="003B339B" w:rsidRDefault="001A749B">
            <w:pPr>
              <w:adjustRightInd w:val="0"/>
              <w:jc w:val="center"/>
              <w:rPr>
                <w:rFonts w:ascii="Times New Roman" w:hAnsi="Times New Roman"/>
                <w:color w:val="000000"/>
              </w:rPr>
            </w:pPr>
            <w:r>
              <w:rPr>
                <w:rFonts w:ascii="Times New Roman" w:hAnsi="Times New Roman"/>
                <w:color w:val="000000"/>
              </w:rPr>
              <w:t>0.00, 132.70</w:t>
            </w:r>
          </w:p>
        </w:tc>
        <w:tc>
          <w:tcPr>
            <w:tcW w:w="398" w:type="dxa"/>
            <w:tcBorders>
              <w:top w:val="nil"/>
              <w:left w:val="nil"/>
              <w:bottom w:val="nil"/>
              <w:right w:val="nil"/>
            </w:tcBorders>
            <w:shd w:val="clear" w:color="auto" w:fill="FFFFFF"/>
          </w:tcPr>
          <w:p w14:paraId="6184DDE2"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DE3" w14:textId="77777777" w:rsidR="003B339B" w:rsidRDefault="001A749B">
            <w:pPr>
              <w:adjustRightInd w:val="0"/>
              <w:jc w:val="center"/>
              <w:rPr>
                <w:rFonts w:ascii="Times New Roman" w:hAnsi="Times New Roman"/>
                <w:color w:val="000000"/>
              </w:rPr>
            </w:pPr>
            <w:r>
              <w:rPr>
                <w:rFonts w:ascii="Times New Roman" w:hAnsi="Times New Roman"/>
                <w:color w:val="000000"/>
              </w:rPr>
              <w:t>-12.789 (84.7513)</w:t>
            </w:r>
          </w:p>
        </w:tc>
        <w:tc>
          <w:tcPr>
            <w:tcW w:w="2018" w:type="dxa"/>
            <w:tcBorders>
              <w:top w:val="nil"/>
              <w:left w:val="nil"/>
              <w:bottom w:val="nil"/>
              <w:right w:val="nil"/>
            </w:tcBorders>
            <w:shd w:val="clear" w:color="auto" w:fill="FFFFFF"/>
          </w:tcPr>
          <w:p w14:paraId="6184DDE4" w14:textId="77777777" w:rsidR="003B339B" w:rsidRDefault="001A749B">
            <w:pPr>
              <w:adjustRightInd w:val="0"/>
              <w:jc w:val="center"/>
              <w:rPr>
                <w:rFonts w:ascii="Times New Roman" w:hAnsi="Times New Roman"/>
                <w:color w:val="000000"/>
              </w:rPr>
            </w:pPr>
            <w:r>
              <w:rPr>
                <w:rFonts w:ascii="Times New Roman" w:hAnsi="Times New Roman"/>
                <w:color w:val="000000"/>
              </w:rPr>
              <w:t>0.200 (-2.000, 2.500)</w:t>
            </w:r>
          </w:p>
        </w:tc>
        <w:tc>
          <w:tcPr>
            <w:tcW w:w="1176" w:type="dxa"/>
            <w:tcBorders>
              <w:top w:val="nil"/>
              <w:left w:val="nil"/>
              <w:bottom w:val="nil"/>
              <w:right w:val="nil"/>
            </w:tcBorders>
            <w:shd w:val="clear" w:color="auto" w:fill="FFFFFF"/>
          </w:tcPr>
          <w:p w14:paraId="6184DDE5" w14:textId="77777777" w:rsidR="003B339B" w:rsidRDefault="001A749B">
            <w:pPr>
              <w:adjustRightInd w:val="0"/>
              <w:jc w:val="center"/>
              <w:rPr>
                <w:rFonts w:ascii="Times New Roman" w:hAnsi="Times New Roman"/>
                <w:color w:val="000000"/>
              </w:rPr>
            </w:pPr>
            <w:r>
              <w:rPr>
                <w:rFonts w:ascii="Times New Roman" w:hAnsi="Times New Roman"/>
                <w:color w:val="000000"/>
              </w:rPr>
              <w:t>-432.40, 61.80</w:t>
            </w:r>
          </w:p>
        </w:tc>
      </w:tr>
      <w:tr w:rsidR="003B339B" w14:paraId="6184DDF1" w14:textId="77777777">
        <w:trPr>
          <w:cantSplit/>
        </w:trPr>
        <w:tc>
          <w:tcPr>
            <w:tcW w:w="2138" w:type="dxa"/>
            <w:tcBorders>
              <w:top w:val="nil"/>
              <w:left w:val="nil"/>
              <w:bottom w:val="nil"/>
              <w:right w:val="nil"/>
            </w:tcBorders>
            <w:shd w:val="clear" w:color="auto" w:fill="FFFFFF"/>
          </w:tcPr>
          <w:p w14:paraId="6184DDE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E8"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DE9"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DEA" w14:textId="77777777" w:rsidR="003B339B" w:rsidRDefault="001A749B">
            <w:pPr>
              <w:adjustRightInd w:val="0"/>
              <w:jc w:val="center"/>
              <w:rPr>
                <w:rFonts w:ascii="Times New Roman" w:hAnsi="Times New Roman"/>
                <w:color w:val="000000"/>
              </w:rPr>
            </w:pPr>
            <w:r>
              <w:rPr>
                <w:rFonts w:ascii="Times New Roman" w:hAnsi="Times New Roman"/>
                <w:color w:val="000000"/>
              </w:rPr>
              <w:t>86.791 (401.4649)</w:t>
            </w:r>
          </w:p>
        </w:tc>
        <w:tc>
          <w:tcPr>
            <w:tcW w:w="2018" w:type="dxa"/>
            <w:tcBorders>
              <w:top w:val="nil"/>
              <w:left w:val="nil"/>
              <w:bottom w:val="nil"/>
              <w:right w:val="nil"/>
            </w:tcBorders>
            <w:shd w:val="clear" w:color="auto" w:fill="FFFFFF"/>
          </w:tcPr>
          <w:p w14:paraId="6184DDEB" w14:textId="77777777" w:rsidR="003B339B" w:rsidRDefault="001A749B">
            <w:pPr>
              <w:adjustRightInd w:val="0"/>
              <w:jc w:val="center"/>
              <w:rPr>
                <w:rFonts w:ascii="Times New Roman" w:hAnsi="Times New Roman"/>
                <w:color w:val="000000"/>
              </w:rPr>
            </w:pPr>
            <w:r>
              <w:rPr>
                <w:rFonts w:ascii="Times New Roman" w:hAnsi="Times New Roman"/>
                <w:color w:val="000000"/>
              </w:rPr>
              <w:t>3.000 (1.000, 5.200)</w:t>
            </w:r>
          </w:p>
        </w:tc>
        <w:tc>
          <w:tcPr>
            <w:tcW w:w="1176" w:type="dxa"/>
            <w:tcBorders>
              <w:top w:val="nil"/>
              <w:left w:val="nil"/>
              <w:bottom w:val="nil"/>
              <w:right w:val="nil"/>
            </w:tcBorders>
            <w:shd w:val="clear" w:color="auto" w:fill="FFFFFF"/>
          </w:tcPr>
          <w:p w14:paraId="6184DDEC" w14:textId="77777777" w:rsidR="003B339B" w:rsidRDefault="001A749B">
            <w:pPr>
              <w:adjustRightInd w:val="0"/>
              <w:jc w:val="center"/>
              <w:rPr>
                <w:rFonts w:ascii="Times New Roman" w:hAnsi="Times New Roman"/>
                <w:color w:val="000000"/>
              </w:rPr>
            </w:pPr>
            <w:r>
              <w:rPr>
                <w:rFonts w:ascii="Times New Roman" w:hAnsi="Times New Roman"/>
                <w:color w:val="000000"/>
              </w:rPr>
              <w:t>0.00, 1928.40</w:t>
            </w:r>
          </w:p>
        </w:tc>
        <w:tc>
          <w:tcPr>
            <w:tcW w:w="398" w:type="dxa"/>
            <w:tcBorders>
              <w:top w:val="nil"/>
              <w:left w:val="nil"/>
              <w:bottom w:val="nil"/>
              <w:right w:val="nil"/>
            </w:tcBorders>
            <w:shd w:val="clear" w:color="auto" w:fill="FFFFFF"/>
          </w:tcPr>
          <w:p w14:paraId="6184DDED"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DEE" w14:textId="77777777" w:rsidR="003B339B" w:rsidRDefault="001A749B">
            <w:pPr>
              <w:adjustRightInd w:val="0"/>
              <w:jc w:val="center"/>
              <w:rPr>
                <w:rFonts w:ascii="Times New Roman" w:hAnsi="Times New Roman"/>
                <w:color w:val="000000"/>
              </w:rPr>
            </w:pPr>
            <w:r>
              <w:rPr>
                <w:rFonts w:ascii="Times New Roman" w:hAnsi="Times New Roman"/>
                <w:color w:val="000000"/>
              </w:rPr>
              <w:t>58.070 (284.6531)</w:t>
            </w:r>
          </w:p>
        </w:tc>
        <w:tc>
          <w:tcPr>
            <w:tcW w:w="2018" w:type="dxa"/>
            <w:tcBorders>
              <w:top w:val="nil"/>
              <w:left w:val="nil"/>
              <w:bottom w:val="nil"/>
              <w:right w:val="nil"/>
            </w:tcBorders>
            <w:shd w:val="clear" w:color="auto" w:fill="FFFFFF"/>
          </w:tcPr>
          <w:p w14:paraId="6184DDEF" w14:textId="77777777" w:rsidR="003B339B" w:rsidRDefault="001A749B">
            <w:pPr>
              <w:adjustRightInd w:val="0"/>
              <w:jc w:val="center"/>
              <w:rPr>
                <w:rFonts w:ascii="Times New Roman" w:hAnsi="Times New Roman"/>
                <w:color w:val="000000"/>
              </w:rPr>
            </w:pPr>
            <w:r>
              <w:rPr>
                <w:rFonts w:ascii="Times New Roman" w:hAnsi="Times New Roman"/>
                <w:color w:val="000000"/>
              </w:rPr>
              <w:t>0.300 (-0.800, 2.300)</w:t>
            </w:r>
          </w:p>
        </w:tc>
        <w:tc>
          <w:tcPr>
            <w:tcW w:w="1176" w:type="dxa"/>
            <w:tcBorders>
              <w:top w:val="nil"/>
              <w:left w:val="nil"/>
              <w:bottom w:val="nil"/>
              <w:right w:val="nil"/>
            </w:tcBorders>
            <w:shd w:val="clear" w:color="auto" w:fill="FFFFFF"/>
          </w:tcPr>
          <w:p w14:paraId="6184DDF0" w14:textId="77777777" w:rsidR="003B339B" w:rsidRDefault="001A749B">
            <w:pPr>
              <w:adjustRightInd w:val="0"/>
              <w:jc w:val="center"/>
              <w:rPr>
                <w:rFonts w:ascii="Times New Roman" w:hAnsi="Times New Roman"/>
                <w:color w:val="000000"/>
              </w:rPr>
            </w:pPr>
            <w:r>
              <w:rPr>
                <w:rFonts w:ascii="Times New Roman" w:hAnsi="Times New Roman"/>
                <w:color w:val="000000"/>
              </w:rPr>
              <w:t>-38.00, 1363.30</w:t>
            </w:r>
          </w:p>
        </w:tc>
      </w:tr>
      <w:tr w:rsidR="003B339B" w14:paraId="6184DDFC" w14:textId="77777777">
        <w:trPr>
          <w:cantSplit/>
        </w:trPr>
        <w:tc>
          <w:tcPr>
            <w:tcW w:w="2138" w:type="dxa"/>
            <w:tcBorders>
              <w:top w:val="nil"/>
              <w:left w:val="nil"/>
              <w:bottom w:val="nil"/>
              <w:right w:val="nil"/>
            </w:tcBorders>
            <w:shd w:val="clear" w:color="auto" w:fill="FFFFFF"/>
          </w:tcPr>
          <w:p w14:paraId="6184DDF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F3"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DF4"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DF5" w14:textId="77777777" w:rsidR="003B339B" w:rsidRDefault="001A749B">
            <w:pPr>
              <w:adjustRightInd w:val="0"/>
              <w:jc w:val="center"/>
              <w:rPr>
                <w:rFonts w:ascii="Times New Roman" w:hAnsi="Times New Roman"/>
                <w:color w:val="000000"/>
              </w:rPr>
            </w:pPr>
            <w:r>
              <w:rPr>
                <w:rFonts w:ascii="Times New Roman" w:hAnsi="Times New Roman"/>
                <w:color w:val="000000"/>
              </w:rPr>
              <w:t>5.073 (4.4770)</w:t>
            </w:r>
          </w:p>
        </w:tc>
        <w:tc>
          <w:tcPr>
            <w:tcW w:w="2018" w:type="dxa"/>
            <w:tcBorders>
              <w:top w:val="nil"/>
              <w:left w:val="nil"/>
              <w:bottom w:val="nil"/>
              <w:right w:val="nil"/>
            </w:tcBorders>
            <w:shd w:val="clear" w:color="auto" w:fill="FFFFFF"/>
          </w:tcPr>
          <w:p w14:paraId="6184DDF6" w14:textId="77777777" w:rsidR="003B339B" w:rsidRDefault="001A749B">
            <w:pPr>
              <w:adjustRightInd w:val="0"/>
              <w:jc w:val="center"/>
              <w:rPr>
                <w:rFonts w:ascii="Times New Roman" w:hAnsi="Times New Roman"/>
                <w:color w:val="000000"/>
              </w:rPr>
            </w:pPr>
            <w:r>
              <w:rPr>
                <w:rFonts w:ascii="Times New Roman" w:hAnsi="Times New Roman"/>
                <w:color w:val="000000"/>
              </w:rPr>
              <w:t>3.900 (1.800, 7.200)</w:t>
            </w:r>
          </w:p>
        </w:tc>
        <w:tc>
          <w:tcPr>
            <w:tcW w:w="1176" w:type="dxa"/>
            <w:tcBorders>
              <w:top w:val="nil"/>
              <w:left w:val="nil"/>
              <w:bottom w:val="nil"/>
              <w:right w:val="nil"/>
            </w:tcBorders>
            <w:shd w:val="clear" w:color="auto" w:fill="FFFFFF"/>
          </w:tcPr>
          <w:p w14:paraId="6184DDF7" w14:textId="77777777" w:rsidR="003B339B" w:rsidRDefault="001A749B">
            <w:pPr>
              <w:adjustRightInd w:val="0"/>
              <w:jc w:val="center"/>
              <w:rPr>
                <w:rFonts w:ascii="Times New Roman" w:hAnsi="Times New Roman"/>
                <w:color w:val="000000"/>
              </w:rPr>
            </w:pPr>
            <w:r>
              <w:rPr>
                <w:rFonts w:ascii="Times New Roman" w:hAnsi="Times New Roman"/>
                <w:color w:val="000000"/>
              </w:rPr>
              <w:t>0.00, 16.90</w:t>
            </w:r>
          </w:p>
        </w:tc>
        <w:tc>
          <w:tcPr>
            <w:tcW w:w="398" w:type="dxa"/>
            <w:tcBorders>
              <w:top w:val="nil"/>
              <w:left w:val="nil"/>
              <w:bottom w:val="nil"/>
              <w:right w:val="nil"/>
            </w:tcBorders>
            <w:shd w:val="clear" w:color="auto" w:fill="FFFFFF"/>
          </w:tcPr>
          <w:p w14:paraId="6184DDF8"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DF9" w14:textId="77777777" w:rsidR="003B339B" w:rsidRDefault="001A749B">
            <w:pPr>
              <w:adjustRightInd w:val="0"/>
              <w:jc w:val="center"/>
              <w:rPr>
                <w:rFonts w:ascii="Times New Roman" w:hAnsi="Times New Roman"/>
                <w:color w:val="000000"/>
              </w:rPr>
            </w:pPr>
            <w:r>
              <w:rPr>
                <w:rFonts w:ascii="Times New Roman" w:hAnsi="Times New Roman"/>
                <w:color w:val="000000"/>
              </w:rPr>
              <w:t>-37.380 (145.2516)</w:t>
            </w:r>
          </w:p>
        </w:tc>
        <w:tc>
          <w:tcPr>
            <w:tcW w:w="2018" w:type="dxa"/>
            <w:tcBorders>
              <w:top w:val="nil"/>
              <w:left w:val="nil"/>
              <w:bottom w:val="nil"/>
              <w:right w:val="nil"/>
            </w:tcBorders>
            <w:shd w:val="clear" w:color="auto" w:fill="FFFFFF"/>
          </w:tcPr>
          <w:p w14:paraId="6184DDFA" w14:textId="77777777" w:rsidR="003B339B" w:rsidRDefault="001A749B">
            <w:pPr>
              <w:adjustRightInd w:val="0"/>
              <w:jc w:val="center"/>
              <w:rPr>
                <w:rFonts w:ascii="Times New Roman" w:hAnsi="Times New Roman"/>
                <w:color w:val="000000"/>
              </w:rPr>
            </w:pPr>
            <w:r>
              <w:rPr>
                <w:rFonts w:ascii="Times New Roman" w:hAnsi="Times New Roman"/>
                <w:color w:val="000000"/>
              </w:rPr>
              <w:t>0.600 (-2.000, 3.900)</w:t>
            </w:r>
          </w:p>
        </w:tc>
        <w:tc>
          <w:tcPr>
            <w:tcW w:w="1176" w:type="dxa"/>
            <w:tcBorders>
              <w:top w:val="nil"/>
              <w:left w:val="nil"/>
              <w:bottom w:val="nil"/>
              <w:right w:val="nil"/>
            </w:tcBorders>
            <w:shd w:val="clear" w:color="auto" w:fill="FFFFFF"/>
          </w:tcPr>
          <w:p w14:paraId="6184DDFB" w14:textId="77777777" w:rsidR="003B339B" w:rsidRDefault="001A749B">
            <w:pPr>
              <w:adjustRightInd w:val="0"/>
              <w:jc w:val="center"/>
              <w:rPr>
                <w:rFonts w:ascii="Times New Roman" w:hAnsi="Times New Roman"/>
                <w:color w:val="000000"/>
              </w:rPr>
            </w:pPr>
            <w:r>
              <w:rPr>
                <w:rFonts w:ascii="Times New Roman" w:hAnsi="Times New Roman"/>
                <w:color w:val="000000"/>
              </w:rPr>
              <w:t>-560.80, 14.40</w:t>
            </w:r>
          </w:p>
        </w:tc>
      </w:tr>
      <w:tr w:rsidR="003B339B" w14:paraId="6184DE07" w14:textId="77777777">
        <w:trPr>
          <w:cantSplit/>
        </w:trPr>
        <w:tc>
          <w:tcPr>
            <w:tcW w:w="2138" w:type="dxa"/>
            <w:tcBorders>
              <w:top w:val="nil"/>
              <w:left w:val="nil"/>
              <w:bottom w:val="nil"/>
              <w:right w:val="nil"/>
            </w:tcBorders>
            <w:shd w:val="clear" w:color="auto" w:fill="FFFFFF"/>
          </w:tcPr>
          <w:p w14:paraId="6184DDF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DFE"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DFF"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E00" w14:textId="77777777" w:rsidR="003B339B" w:rsidRDefault="001A749B">
            <w:pPr>
              <w:adjustRightInd w:val="0"/>
              <w:jc w:val="center"/>
              <w:rPr>
                <w:rFonts w:ascii="Times New Roman" w:hAnsi="Times New Roman"/>
                <w:color w:val="000000"/>
              </w:rPr>
            </w:pPr>
            <w:r>
              <w:rPr>
                <w:rFonts w:ascii="Times New Roman" w:hAnsi="Times New Roman"/>
                <w:color w:val="000000"/>
              </w:rPr>
              <w:t>3.118 (2.3697)</w:t>
            </w:r>
          </w:p>
        </w:tc>
        <w:tc>
          <w:tcPr>
            <w:tcW w:w="2018" w:type="dxa"/>
            <w:tcBorders>
              <w:top w:val="nil"/>
              <w:left w:val="nil"/>
              <w:bottom w:val="nil"/>
              <w:right w:val="nil"/>
            </w:tcBorders>
            <w:shd w:val="clear" w:color="auto" w:fill="FFFFFF"/>
          </w:tcPr>
          <w:p w14:paraId="6184DE01" w14:textId="77777777" w:rsidR="003B339B" w:rsidRDefault="001A749B">
            <w:pPr>
              <w:adjustRightInd w:val="0"/>
              <w:jc w:val="center"/>
              <w:rPr>
                <w:rFonts w:ascii="Times New Roman" w:hAnsi="Times New Roman"/>
                <w:color w:val="000000"/>
              </w:rPr>
            </w:pPr>
            <w:r>
              <w:rPr>
                <w:rFonts w:ascii="Times New Roman" w:hAnsi="Times New Roman"/>
                <w:color w:val="000000"/>
              </w:rPr>
              <w:t>2.300 (1.200, 5.000)</w:t>
            </w:r>
          </w:p>
        </w:tc>
        <w:tc>
          <w:tcPr>
            <w:tcW w:w="1176" w:type="dxa"/>
            <w:tcBorders>
              <w:top w:val="nil"/>
              <w:left w:val="nil"/>
              <w:bottom w:val="nil"/>
              <w:right w:val="nil"/>
            </w:tcBorders>
            <w:shd w:val="clear" w:color="auto" w:fill="FFFFFF"/>
          </w:tcPr>
          <w:p w14:paraId="6184DE02" w14:textId="77777777" w:rsidR="003B339B" w:rsidRDefault="001A749B">
            <w:pPr>
              <w:adjustRightInd w:val="0"/>
              <w:jc w:val="center"/>
              <w:rPr>
                <w:rFonts w:ascii="Times New Roman" w:hAnsi="Times New Roman"/>
                <w:color w:val="000000"/>
              </w:rPr>
            </w:pPr>
            <w:r>
              <w:rPr>
                <w:rFonts w:ascii="Times New Roman" w:hAnsi="Times New Roman"/>
                <w:color w:val="000000"/>
              </w:rPr>
              <w:t>0.00, 7.00</w:t>
            </w:r>
          </w:p>
        </w:tc>
        <w:tc>
          <w:tcPr>
            <w:tcW w:w="398" w:type="dxa"/>
            <w:tcBorders>
              <w:top w:val="nil"/>
              <w:left w:val="nil"/>
              <w:bottom w:val="nil"/>
              <w:right w:val="nil"/>
            </w:tcBorders>
            <w:shd w:val="clear" w:color="auto" w:fill="FFFFFF"/>
          </w:tcPr>
          <w:p w14:paraId="6184DE03"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E04" w14:textId="77777777" w:rsidR="003B339B" w:rsidRDefault="001A749B">
            <w:pPr>
              <w:adjustRightInd w:val="0"/>
              <w:jc w:val="center"/>
              <w:rPr>
                <w:rFonts w:ascii="Times New Roman" w:hAnsi="Times New Roman"/>
                <w:color w:val="000000"/>
              </w:rPr>
            </w:pPr>
            <w:r>
              <w:rPr>
                <w:rFonts w:ascii="Times New Roman" w:hAnsi="Times New Roman"/>
                <w:color w:val="000000"/>
              </w:rPr>
              <w:t>1.391 (1.7615)</w:t>
            </w:r>
          </w:p>
        </w:tc>
        <w:tc>
          <w:tcPr>
            <w:tcW w:w="2018" w:type="dxa"/>
            <w:tcBorders>
              <w:top w:val="nil"/>
              <w:left w:val="nil"/>
              <w:bottom w:val="nil"/>
              <w:right w:val="nil"/>
            </w:tcBorders>
            <w:shd w:val="clear" w:color="auto" w:fill="FFFFFF"/>
          </w:tcPr>
          <w:p w14:paraId="6184DE05" w14:textId="77777777" w:rsidR="003B339B" w:rsidRDefault="001A749B">
            <w:pPr>
              <w:adjustRightInd w:val="0"/>
              <w:jc w:val="center"/>
              <w:rPr>
                <w:rFonts w:ascii="Times New Roman" w:hAnsi="Times New Roman"/>
                <w:color w:val="000000"/>
              </w:rPr>
            </w:pPr>
            <w:r>
              <w:rPr>
                <w:rFonts w:ascii="Times New Roman" w:hAnsi="Times New Roman"/>
                <w:color w:val="000000"/>
              </w:rPr>
              <w:t>1.000 (0.000, 2.300)</w:t>
            </w:r>
          </w:p>
        </w:tc>
        <w:tc>
          <w:tcPr>
            <w:tcW w:w="1176" w:type="dxa"/>
            <w:tcBorders>
              <w:top w:val="nil"/>
              <w:left w:val="nil"/>
              <w:bottom w:val="nil"/>
              <w:right w:val="nil"/>
            </w:tcBorders>
            <w:shd w:val="clear" w:color="auto" w:fill="FFFFFF"/>
          </w:tcPr>
          <w:p w14:paraId="6184DE06" w14:textId="77777777" w:rsidR="003B339B" w:rsidRDefault="001A749B">
            <w:pPr>
              <w:adjustRightInd w:val="0"/>
              <w:jc w:val="center"/>
              <w:rPr>
                <w:rFonts w:ascii="Times New Roman" w:hAnsi="Times New Roman"/>
                <w:color w:val="000000"/>
              </w:rPr>
            </w:pPr>
            <w:r>
              <w:rPr>
                <w:rFonts w:ascii="Times New Roman" w:hAnsi="Times New Roman"/>
                <w:color w:val="000000"/>
              </w:rPr>
              <w:t>-0.60, 5.00</w:t>
            </w:r>
          </w:p>
        </w:tc>
      </w:tr>
      <w:tr w:rsidR="003B339B" w14:paraId="6184DE12" w14:textId="77777777">
        <w:trPr>
          <w:cantSplit/>
        </w:trPr>
        <w:tc>
          <w:tcPr>
            <w:tcW w:w="2138" w:type="dxa"/>
            <w:tcBorders>
              <w:top w:val="nil"/>
              <w:left w:val="nil"/>
              <w:bottom w:val="nil"/>
              <w:right w:val="nil"/>
            </w:tcBorders>
            <w:shd w:val="clear" w:color="auto" w:fill="FFFFFF"/>
          </w:tcPr>
          <w:p w14:paraId="6184DE0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09"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E0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E0B" w14:textId="77777777" w:rsidR="003B339B" w:rsidRDefault="001A749B">
            <w:pPr>
              <w:adjustRightInd w:val="0"/>
              <w:jc w:val="center"/>
              <w:rPr>
                <w:rFonts w:ascii="Times New Roman" w:hAnsi="Times New Roman"/>
                <w:color w:val="000000"/>
              </w:rPr>
            </w:pPr>
            <w:r>
              <w:rPr>
                <w:rFonts w:ascii="Times New Roman" w:hAnsi="Times New Roman"/>
                <w:color w:val="000000"/>
              </w:rPr>
              <w:t>4.617 (1.9343)</w:t>
            </w:r>
          </w:p>
        </w:tc>
        <w:tc>
          <w:tcPr>
            <w:tcW w:w="2018" w:type="dxa"/>
            <w:tcBorders>
              <w:top w:val="nil"/>
              <w:left w:val="nil"/>
              <w:bottom w:val="nil"/>
              <w:right w:val="nil"/>
            </w:tcBorders>
            <w:shd w:val="clear" w:color="auto" w:fill="FFFFFF"/>
          </w:tcPr>
          <w:p w14:paraId="6184DE0C" w14:textId="77777777" w:rsidR="003B339B" w:rsidRDefault="001A749B">
            <w:pPr>
              <w:adjustRightInd w:val="0"/>
              <w:jc w:val="center"/>
              <w:rPr>
                <w:rFonts w:ascii="Times New Roman" w:hAnsi="Times New Roman"/>
                <w:color w:val="000000"/>
              </w:rPr>
            </w:pPr>
            <w:r>
              <w:rPr>
                <w:rFonts w:ascii="Times New Roman" w:hAnsi="Times New Roman"/>
                <w:color w:val="000000"/>
              </w:rPr>
              <w:t>4.350 (3.000, 6.300)</w:t>
            </w:r>
          </w:p>
        </w:tc>
        <w:tc>
          <w:tcPr>
            <w:tcW w:w="1176" w:type="dxa"/>
            <w:tcBorders>
              <w:top w:val="nil"/>
              <w:left w:val="nil"/>
              <w:bottom w:val="nil"/>
              <w:right w:val="nil"/>
            </w:tcBorders>
            <w:shd w:val="clear" w:color="auto" w:fill="FFFFFF"/>
          </w:tcPr>
          <w:p w14:paraId="6184DE0D" w14:textId="77777777" w:rsidR="003B339B" w:rsidRDefault="001A749B">
            <w:pPr>
              <w:adjustRightInd w:val="0"/>
              <w:jc w:val="center"/>
              <w:rPr>
                <w:rFonts w:ascii="Times New Roman" w:hAnsi="Times New Roman"/>
                <w:color w:val="000000"/>
              </w:rPr>
            </w:pPr>
            <w:r>
              <w:rPr>
                <w:rFonts w:ascii="Times New Roman" w:hAnsi="Times New Roman"/>
                <w:color w:val="000000"/>
              </w:rPr>
              <w:t>2.30, 7.40</w:t>
            </w:r>
          </w:p>
        </w:tc>
        <w:tc>
          <w:tcPr>
            <w:tcW w:w="398" w:type="dxa"/>
            <w:tcBorders>
              <w:top w:val="nil"/>
              <w:left w:val="nil"/>
              <w:bottom w:val="nil"/>
              <w:right w:val="nil"/>
            </w:tcBorders>
            <w:shd w:val="clear" w:color="auto" w:fill="FFFFFF"/>
          </w:tcPr>
          <w:p w14:paraId="6184DE0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E0F" w14:textId="77777777" w:rsidR="003B339B" w:rsidRDefault="001A749B">
            <w:pPr>
              <w:adjustRightInd w:val="0"/>
              <w:jc w:val="center"/>
              <w:rPr>
                <w:rFonts w:ascii="Times New Roman" w:hAnsi="Times New Roman"/>
                <w:color w:val="000000"/>
              </w:rPr>
            </w:pPr>
            <w:r>
              <w:rPr>
                <w:rFonts w:ascii="Times New Roman" w:hAnsi="Times New Roman"/>
                <w:color w:val="000000"/>
              </w:rPr>
              <w:t>2.983 (2.2140)</w:t>
            </w:r>
          </w:p>
        </w:tc>
        <w:tc>
          <w:tcPr>
            <w:tcW w:w="2018" w:type="dxa"/>
            <w:tcBorders>
              <w:top w:val="nil"/>
              <w:left w:val="nil"/>
              <w:bottom w:val="nil"/>
              <w:right w:val="nil"/>
            </w:tcBorders>
            <w:shd w:val="clear" w:color="auto" w:fill="FFFFFF"/>
          </w:tcPr>
          <w:p w14:paraId="6184DE10" w14:textId="77777777" w:rsidR="003B339B" w:rsidRDefault="001A749B">
            <w:pPr>
              <w:adjustRightInd w:val="0"/>
              <w:jc w:val="center"/>
              <w:rPr>
                <w:rFonts w:ascii="Times New Roman" w:hAnsi="Times New Roman"/>
                <w:color w:val="000000"/>
              </w:rPr>
            </w:pPr>
            <w:r>
              <w:rPr>
                <w:rFonts w:ascii="Times New Roman" w:hAnsi="Times New Roman"/>
                <w:color w:val="000000"/>
              </w:rPr>
              <w:t>1.950 (1.700, 3.400)</w:t>
            </w:r>
          </w:p>
        </w:tc>
        <w:tc>
          <w:tcPr>
            <w:tcW w:w="1176" w:type="dxa"/>
            <w:tcBorders>
              <w:top w:val="nil"/>
              <w:left w:val="nil"/>
              <w:bottom w:val="nil"/>
              <w:right w:val="nil"/>
            </w:tcBorders>
            <w:shd w:val="clear" w:color="auto" w:fill="FFFFFF"/>
          </w:tcPr>
          <w:p w14:paraId="6184DE11" w14:textId="77777777" w:rsidR="003B339B" w:rsidRDefault="001A749B">
            <w:pPr>
              <w:adjustRightInd w:val="0"/>
              <w:jc w:val="center"/>
              <w:rPr>
                <w:rFonts w:ascii="Times New Roman" w:hAnsi="Times New Roman"/>
                <w:color w:val="000000"/>
              </w:rPr>
            </w:pPr>
            <w:r>
              <w:rPr>
                <w:rFonts w:ascii="Times New Roman" w:hAnsi="Times New Roman"/>
                <w:color w:val="000000"/>
              </w:rPr>
              <w:t>1.60, 7.30</w:t>
            </w:r>
          </w:p>
        </w:tc>
      </w:tr>
      <w:tr w:rsidR="003B339B" w14:paraId="6184DE1D" w14:textId="77777777">
        <w:trPr>
          <w:cantSplit/>
        </w:trPr>
        <w:tc>
          <w:tcPr>
            <w:tcW w:w="2138" w:type="dxa"/>
            <w:tcBorders>
              <w:top w:val="nil"/>
              <w:left w:val="nil"/>
              <w:bottom w:val="nil"/>
              <w:right w:val="nil"/>
            </w:tcBorders>
            <w:shd w:val="clear" w:color="auto" w:fill="FFFFFF"/>
          </w:tcPr>
          <w:p w14:paraId="6184DE1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14"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E1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E16" w14:textId="77777777" w:rsidR="003B339B" w:rsidRDefault="001A749B">
            <w:pPr>
              <w:adjustRightInd w:val="0"/>
              <w:jc w:val="center"/>
              <w:rPr>
                <w:rFonts w:ascii="Times New Roman" w:hAnsi="Times New Roman"/>
                <w:color w:val="000000"/>
              </w:rPr>
            </w:pPr>
            <w:r>
              <w:rPr>
                <w:rFonts w:ascii="Times New Roman" w:hAnsi="Times New Roman"/>
                <w:color w:val="000000"/>
              </w:rPr>
              <w:t>4.383 (3.2480)</w:t>
            </w:r>
          </w:p>
        </w:tc>
        <w:tc>
          <w:tcPr>
            <w:tcW w:w="2018" w:type="dxa"/>
            <w:tcBorders>
              <w:top w:val="nil"/>
              <w:left w:val="nil"/>
              <w:bottom w:val="nil"/>
              <w:right w:val="nil"/>
            </w:tcBorders>
            <w:shd w:val="clear" w:color="auto" w:fill="FFFFFF"/>
          </w:tcPr>
          <w:p w14:paraId="6184DE17" w14:textId="77777777" w:rsidR="003B339B" w:rsidRDefault="001A749B">
            <w:pPr>
              <w:adjustRightInd w:val="0"/>
              <w:jc w:val="center"/>
              <w:rPr>
                <w:rFonts w:ascii="Times New Roman" w:hAnsi="Times New Roman"/>
                <w:color w:val="000000"/>
              </w:rPr>
            </w:pPr>
            <w:r>
              <w:rPr>
                <w:rFonts w:ascii="Times New Roman" w:hAnsi="Times New Roman"/>
                <w:color w:val="000000"/>
              </w:rPr>
              <w:t>3.900 (1.700, 7.000)</w:t>
            </w:r>
          </w:p>
        </w:tc>
        <w:tc>
          <w:tcPr>
            <w:tcW w:w="1176" w:type="dxa"/>
            <w:tcBorders>
              <w:top w:val="nil"/>
              <w:left w:val="nil"/>
              <w:bottom w:val="nil"/>
              <w:right w:val="nil"/>
            </w:tcBorders>
            <w:shd w:val="clear" w:color="auto" w:fill="FFFFFF"/>
          </w:tcPr>
          <w:p w14:paraId="6184DE18" w14:textId="77777777" w:rsidR="003B339B" w:rsidRDefault="001A749B">
            <w:pPr>
              <w:adjustRightInd w:val="0"/>
              <w:jc w:val="center"/>
              <w:rPr>
                <w:rFonts w:ascii="Times New Roman" w:hAnsi="Times New Roman"/>
                <w:color w:val="000000"/>
              </w:rPr>
            </w:pPr>
            <w:r>
              <w:rPr>
                <w:rFonts w:ascii="Times New Roman" w:hAnsi="Times New Roman"/>
                <w:color w:val="000000"/>
              </w:rPr>
              <w:t>0.70, 9.10</w:t>
            </w:r>
          </w:p>
        </w:tc>
        <w:tc>
          <w:tcPr>
            <w:tcW w:w="398" w:type="dxa"/>
            <w:tcBorders>
              <w:top w:val="nil"/>
              <w:left w:val="nil"/>
              <w:bottom w:val="nil"/>
              <w:right w:val="nil"/>
            </w:tcBorders>
            <w:shd w:val="clear" w:color="auto" w:fill="FFFFFF"/>
          </w:tcPr>
          <w:p w14:paraId="6184DE1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E1A" w14:textId="77777777" w:rsidR="003B339B" w:rsidRDefault="001A749B">
            <w:pPr>
              <w:adjustRightInd w:val="0"/>
              <w:jc w:val="center"/>
              <w:rPr>
                <w:rFonts w:ascii="Times New Roman" w:hAnsi="Times New Roman"/>
                <w:color w:val="000000"/>
              </w:rPr>
            </w:pPr>
            <w:r>
              <w:rPr>
                <w:rFonts w:ascii="Times New Roman" w:hAnsi="Times New Roman"/>
                <w:color w:val="000000"/>
              </w:rPr>
              <w:t>2.750 (2.2519)</w:t>
            </w:r>
          </w:p>
        </w:tc>
        <w:tc>
          <w:tcPr>
            <w:tcW w:w="2018" w:type="dxa"/>
            <w:tcBorders>
              <w:top w:val="nil"/>
              <w:left w:val="nil"/>
              <w:bottom w:val="nil"/>
              <w:right w:val="nil"/>
            </w:tcBorders>
            <w:shd w:val="clear" w:color="auto" w:fill="FFFFFF"/>
          </w:tcPr>
          <w:p w14:paraId="6184DE1B" w14:textId="77777777" w:rsidR="003B339B" w:rsidRDefault="001A749B">
            <w:pPr>
              <w:adjustRightInd w:val="0"/>
              <w:jc w:val="center"/>
              <w:rPr>
                <w:rFonts w:ascii="Times New Roman" w:hAnsi="Times New Roman"/>
                <w:color w:val="000000"/>
              </w:rPr>
            </w:pPr>
            <w:r>
              <w:rPr>
                <w:rFonts w:ascii="Times New Roman" w:hAnsi="Times New Roman"/>
                <w:color w:val="000000"/>
              </w:rPr>
              <w:t>2.250 (0.800, 4.000)</w:t>
            </w:r>
          </w:p>
        </w:tc>
        <w:tc>
          <w:tcPr>
            <w:tcW w:w="1176" w:type="dxa"/>
            <w:tcBorders>
              <w:top w:val="nil"/>
              <w:left w:val="nil"/>
              <w:bottom w:val="nil"/>
              <w:right w:val="nil"/>
            </w:tcBorders>
            <w:shd w:val="clear" w:color="auto" w:fill="FFFFFF"/>
          </w:tcPr>
          <w:p w14:paraId="6184DE1C" w14:textId="77777777" w:rsidR="003B339B" w:rsidRDefault="001A749B">
            <w:pPr>
              <w:adjustRightInd w:val="0"/>
              <w:jc w:val="center"/>
              <w:rPr>
                <w:rFonts w:ascii="Times New Roman" w:hAnsi="Times New Roman"/>
                <w:color w:val="000000"/>
              </w:rPr>
            </w:pPr>
            <w:r>
              <w:rPr>
                <w:rFonts w:ascii="Times New Roman" w:hAnsi="Times New Roman"/>
                <w:color w:val="000000"/>
              </w:rPr>
              <w:t>0.60, 6.60</w:t>
            </w:r>
          </w:p>
        </w:tc>
      </w:tr>
      <w:tr w:rsidR="003B339B" w14:paraId="6184DE28" w14:textId="77777777">
        <w:trPr>
          <w:cantSplit/>
        </w:trPr>
        <w:tc>
          <w:tcPr>
            <w:tcW w:w="2138" w:type="dxa"/>
            <w:tcBorders>
              <w:top w:val="nil"/>
              <w:left w:val="nil"/>
              <w:bottom w:val="nil"/>
              <w:right w:val="nil"/>
            </w:tcBorders>
            <w:shd w:val="clear" w:color="auto" w:fill="FFFFFF"/>
          </w:tcPr>
          <w:p w14:paraId="6184DE1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1F"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E20"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E21" w14:textId="77777777" w:rsidR="003B339B" w:rsidRDefault="001A749B">
            <w:pPr>
              <w:adjustRightInd w:val="0"/>
              <w:jc w:val="center"/>
              <w:rPr>
                <w:rFonts w:ascii="Times New Roman" w:hAnsi="Times New Roman"/>
                <w:color w:val="000000"/>
              </w:rPr>
            </w:pPr>
            <w:r>
              <w:rPr>
                <w:rFonts w:ascii="Times New Roman" w:hAnsi="Times New Roman"/>
                <w:color w:val="000000"/>
              </w:rPr>
              <w:t>3.440 (1.8609)</w:t>
            </w:r>
          </w:p>
        </w:tc>
        <w:tc>
          <w:tcPr>
            <w:tcW w:w="2018" w:type="dxa"/>
            <w:tcBorders>
              <w:top w:val="nil"/>
              <w:left w:val="nil"/>
              <w:bottom w:val="nil"/>
              <w:right w:val="nil"/>
            </w:tcBorders>
            <w:shd w:val="clear" w:color="auto" w:fill="FFFFFF"/>
          </w:tcPr>
          <w:p w14:paraId="6184DE22" w14:textId="77777777" w:rsidR="003B339B" w:rsidRDefault="001A749B">
            <w:pPr>
              <w:adjustRightInd w:val="0"/>
              <w:jc w:val="center"/>
              <w:rPr>
                <w:rFonts w:ascii="Times New Roman" w:hAnsi="Times New Roman"/>
                <w:color w:val="000000"/>
              </w:rPr>
            </w:pPr>
            <w:r>
              <w:rPr>
                <w:rFonts w:ascii="Times New Roman" w:hAnsi="Times New Roman"/>
                <w:color w:val="000000"/>
              </w:rPr>
              <w:t>3.000 (3.000, 4.100)</w:t>
            </w:r>
          </w:p>
        </w:tc>
        <w:tc>
          <w:tcPr>
            <w:tcW w:w="1176" w:type="dxa"/>
            <w:tcBorders>
              <w:top w:val="nil"/>
              <w:left w:val="nil"/>
              <w:bottom w:val="nil"/>
              <w:right w:val="nil"/>
            </w:tcBorders>
            <w:shd w:val="clear" w:color="auto" w:fill="FFFFFF"/>
          </w:tcPr>
          <w:p w14:paraId="6184DE23" w14:textId="77777777" w:rsidR="003B339B" w:rsidRDefault="001A749B">
            <w:pPr>
              <w:adjustRightInd w:val="0"/>
              <w:jc w:val="center"/>
              <w:rPr>
                <w:rFonts w:ascii="Times New Roman" w:hAnsi="Times New Roman"/>
                <w:color w:val="000000"/>
              </w:rPr>
            </w:pPr>
            <w:r>
              <w:rPr>
                <w:rFonts w:ascii="Times New Roman" w:hAnsi="Times New Roman"/>
                <w:color w:val="000000"/>
              </w:rPr>
              <w:t>1.00, 6.10</w:t>
            </w:r>
          </w:p>
        </w:tc>
        <w:tc>
          <w:tcPr>
            <w:tcW w:w="398" w:type="dxa"/>
            <w:tcBorders>
              <w:top w:val="nil"/>
              <w:left w:val="nil"/>
              <w:bottom w:val="nil"/>
              <w:right w:val="nil"/>
            </w:tcBorders>
            <w:shd w:val="clear" w:color="auto" w:fill="FFFFFF"/>
          </w:tcPr>
          <w:p w14:paraId="6184DE24"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E25" w14:textId="77777777" w:rsidR="003B339B" w:rsidRDefault="001A749B">
            <w:pPr>
              <w:adjustRightInd w:val="0"/>
              <w:jc w:val="center"/>
              <w:rPr>
                <w:rFonts w:ascii="Times New Roman" w:hAnsi="Times New Roman"/>
                <w:color w:val="000000"/>
              </w:rPr>
            </w:pPr>
            <w:r>
              <w:rPr>
                <w:rFonts w:ascii="Times New Roman" w:hAnsi="Times New Roman"/>
                <w:color w:val="000000"/>
              </w:rPr>
              <w:t>2.400 (1.5379)</w:t>
            </w:r>
          </w:p>
        </w:tc>
        <w:tc>
          <w:tcPr>
            <w:tcW w:w="2018" w:type="dxa"/>
            <w:tcBorders>
              <w:top w:val="nil"/>
              <w:left w:val="nil"/>
              <w:bottom w:val="nil"/>
              <w:right w:val="nil"/>
            </w:tcBorders>
            <w:shd w:val="clear" w:color="auto" w:fill="FFFFFF"/>
          </w:tcPr>
          <w:p w14:paraId="6184DE26" w14:textId="77777777" w:rsidR="003B339B" w:rsidRDefault="001A749B">
            <w:pPr>
              <w:adjustRightInd w:val="0"/>
              <w:jc w:val="center"/>
              <w:rPr>
                <w:rFonts w:ascii="Times New Roman" w:hAnsi="Times New Roman"/>
                <w:color w:val="000000"/>
              </w:rPr>
            </w:pPr>
            <w:r>
              <w:rPr>
                <w:rFonts w:ascii="Times New Roman" w:hAnsi="Times New Roman"/>
                <w:color w:val="000000"/>
              </w:rPr>
              <w:t>2.300 (2.000, 3.600)</w:t>
            </w:r>
          </w:p>
        </w:tc>
        <w:tc>
          <w:tcPr>
            <w:tcW w:w="1176" w:type="dxa"/>
            <w:tcBorders>
              <w:top w:val="nil"/>
              <w:left w:val="nil"/>
              <w:bottom w:val="nil"/>
              <w:right w:val="nil"/>
            </w:tcBorders>
            <w:shd w:val="clear" w:color="auto" w:fill="FFFFFF"/>
          </w:tcPr>
          <w:p w14:paraId="6184DE27" w14:textId="77777777" w:rsidR="003B339B" w:rsidRDefault="001A749B">
            <w:pPr>
              <w:adjustRightInd w:val="0"/>
              <w:jc w:val="center"/>
              <w:rPr>
                <w:rFonts w:ascii="Times New Roman" w:hAnsi="Times New Roman"/>
                <w:color w:val="000000"/>
              </w:rPr>
            </w:pPr>
            <w:r>
              <w:rPr>
                <w:rFonts w:ascii="Times New Roman" w:hAnsi="Times New Roman"/>
                <w:color w:val="000000"/>
              </w:rPr>
              <w:t>0.10, 4.00</w:t>
            </w:r>
          </w:p>
        </w:tc>
      </w:tr>
      <w:tr w:rsidR="003B339B" w14:paraId="6184DE33" w14:textId="77777777">
        <w:trPr>
          <w:cantSplit/>
        </w:trPr>
        <w:tc>
          <w:tcPr>
            <w:tcW w:w="2138" w:type="dxa"/>
            <w:tcBorders>
              <w:top w:val="nil"/>
              <w:left w:val="nil"/>
              <w:bottom w:val="nil"/>
              <w:right w:val="nil"/>
            </w:tcBorders>
            <w:shd w:val="clear" w:color="auto" w:fill="FFFFFF"/>
          </w:tcPr>
          <w:p w14:paraId="6184DE2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2A"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E2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E2C" w14:textId="77777777" w:rsidR="003B339B" w:rsidRDefault="001A749B">
            <w:pPr>
              <w:adjustRightInd w:val="0"/>
              <w:jc w:val="center"/>
              <w:rPr>
                <w:rFonts w:ascii="Times New Roman" w:hAnsi="Times New Roman"/>
                <w:color w:val="000000"/>
              </w:rPr>
            </w:pPr>
            <w:r>
              <w:rPr>
                <w:rFonts w:ascii="Times New Roman" w:hAnsi="Times New Roman"/>
                <w:color w:val="000000"/>
              </w:rPr>
              <w:t>3.050 (0.7047)</w:t>
            </w:r>
          </w:p>
        </w:tc>
        <w:tc>
          <w:tcPr>
            <w:tcW w:w="2018" w:type="dxa"/>
            <w:tcBorders>
              <w:top w:val="nil"/>
              <w:left w:val="nil"/>
              <w:bottom w:val="nil"/>
              <w:right w:val="nil"/>
            </w:tcBorders>
            <w:shd w:val="clear" w:color="auto" w:fill="FFFFFF"/>
          </w:tcPr>
          <w:p w14:paraId="6184DE2D" w14:textId="77777777" w:rsidR="003B339B" w:rsidRDefault="001A749B">
            <w:pPr>
              <w:adjustRightInd w:val="0"/>
              <w:jc w:val="center"/>
              <w:rPr>
                <w:rFonts w:ascii="Times New Roman" w:hAnsi="Times New Roman"/>
                <w:color w:val="000000"/>
              </w:rPr>
            </w:pPr>
            <w:r>
              <w:rPr>
                <w:rFonts w:ascii="Times New Roman" w:hAnsi="Times New Roman"/>
                <w:color w:val="000000"/>
              </w:rPr>
              <w:t>2.950 (2.600, 3.500)</w:t>
            </w:r>
          </w:p>
        </w:tc>
        <w:tc>
          <w:tcPr>
            <w:tcW w:w="1176" w:type="dxa"/>
            <w:tcBorders>
              <w:top w:val="nil"/>
              <w:left w:val="nil"/>
              <w:bottom w:val="nil"/>
              <w:right w:val="nil"/>
            </w:tcBorders>
            <w:shd w:val="clear" w:color="auto" w:fill="FFFFFF"/>
          </w:tcPr>
          <w:p w14:paraId="6184DE2E" w14:textId="77777777" w:rsidR="003B339B" w:rsidRDefault="001A749B">
            <w:pPr>
              <w:adjustRightInd w:val="0"/>
              <w:jc w:val="center"/>
              <w:rPr>
                <w:rFonts w:ascii="Times New Roman" w:hAnsi="Times New Roman"/>
                <w:color w:val="000000"/>
              </w:rPr>
            </w:pPr>
            <w:r>
              <w:rPr>
                <w:rFonts w:ascii="Times New Roman" w:hAnsi="Times New Roman"/>
                <w:color w:val="000000"/>
              </w:rPr>
              <w:t>2.30, 4.00</w:t>
            </w:r>
          </w:p>
        </w:tc>
        <w:tc>
          <w:tcPr>
            <w:tcW w:w="398" w:type="dxa"/>
            <w:tcBorders>
              <w:top w:val="nil"/>
              <w:left w:val="nil"/>
              <w:bottom w:val="nil"/>
              <w:right w:val="nil"/>
            </w:tcBorders>
            <w:shd w:val="clear" w:color="auto" w:fill="FFFFFF"/>
          </w:tcPr>
          <w:p w14:paraId="6184DE2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E30" w14:textId="77777777" w:rsidR="003B339B" w:rsidRDefault="001A749B">
            <w:pPr>
              <w:adjustRightInd w:val="0"/>
              <w:jc w:val="center"/>
              <w:rPr>
                <w:rFonts w:ascii="Times New Roman" w:hAnsi="Times New Roman"/>
                <w:color w:val="000000"/>
              </w:rPr>
            </w:pPr>
            <w:r>
              <w:rPr>
                <w:rFonts w:ascii="Times New Roman" w:hAnsi="Times New Roman"/>
                <w:color w:val="000000"/>
              </w:rPr>
              <w:t>2.375 (0.8421)</w:t>
            </w:r>
          </w:p>
        </w:tc>
        <w:tc>
          <w:tcPr>
            <w:tcW w:w="2018" w:type="dxa"/>
            <w:tcBorders>
              <w:top w:val="nil"/>
              <w:left w:val="nil"/>
              <w:bottom w:val="nil"/>
              <w:right w:val="nil"/>
            </w:tcBorders>
            <w:shd w:val="clear" w:color="auto" w:fill="FFFFFF"/>
          </w:tcPr>
          <w:p w14:paraId="6184DE31" w14:textId="77777777" w:rsidR="003B339B" w:rsidRDefault="001A749B">
            <w:pPr>
              <w:adjustRightInd w:val="0"/>
              <w:jc w:val="center"/>
              <w:rPr>
                <w:rFonts w:ascii="Times New Roman" w:hAnsi="Times New Roman"/>
                <w:color w:val="000000"/>
              </w:rPr>
            </w:pPr>
            <w:r>
              <w:rPr>
                <w:rFonts w:ascii="Times New Roman" w:hAnsi="Times New Roman"/>
                <w:color w:val="000000"/>
              </w:rPr>
              <w:t>2.400 (1.700, 3.050)</w:t>
            </w:r>
          </w:p>
        </w:tc>
        <w:tc>
          <w:tcPr>
            <w:tcW w:w="1176" w:type="dxa"/>
            <w:tcBorders>
              <w:top w:val="nil"/>
              <w:left w:val="nil"/>
              <w:bottom w:val="nil"/>
              <w:right w:val="nil"/>
            </w:tcBorders>
            <w:shd w:val="clear" w:color="auto" w:fill="FFFFFF"/>
          </w:tcPr>
          <w:p w14:paraId="6184DE32" w14:textId="77777777" w:rsidR="003B339B" w:rsidRDefault="001A749B">
            <w:pPr>
              <w:adjustRightInd w:val="0"/>
              <w:jc w:val="center"/>
              <w:rPr>
                <w:rFonts w:ascii="Times New Roman" w:hAnsi="Times New Roman"/>
                <w:color w:val="000000"/>
              </w:rPr>
            </w:pPr>
            <w:r>
              <w:rPr>
                <w:rFonts w:ascii="Times New Roman" w:hAnsi="Times New Roman"/>
                <w:color w:val="000000"/>
              </w:rPr>
              <w:t>1.40, 3.30</w:t>
            </w:r>
          </w:p>
        </w:tc>
      </w:tr>
      <w:tr w:rsidR="003B339B" w14:paraId="6184DE3E" w14:textId="77777777">
        <w:trPr>
          <w:cantSplit/>
        </w:trPr>
        <w:tc>
          <w:tcPr>
            <w:tcW w:w="2138" w:type="dxa"/>
            <w:tcBorders>
              <w:top w:val="nil"/>
              <w:left w:val="nil"/>
              <w:bottom w:val="nil"/>
              <w:right w:val="nil"/>
            </w:tcBorders>
            <w:shd w:val="clear" w:color="auto" w:fill="FFFFFF"/>
          </w:tcPr>
          <w:p w14:paraId="6184DE3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35"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E3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E37" w14:textId="77777777" w:rsidR="003B339B" w:rsidRDefault="001A749B">
            <w:pPr>
              <w:adjustRightInd w:val="0"/>
              <w:jc w:val="center"/>
              <w:rPr>
                <w:rFonts w:ascii="Times New Roman" w:hAnsi="Times New Roman"/>
                <w:color w:val="000000"/>
              </w:rPr>
            </w:pPr>
            <w:r>
              <w:rPr>
                <w:rFonts w:ascii="Times New Roman" w:hAnsi="Times New Roman"/>
                <w:color w:val="000000"/>
              </w:rPr>
              <w:t>4.250 (2.5357)</w:t>
            </w:r>
          </w:p>
        </w:tc>
        <w:tc>
          <w:tcPr>
            <w:tcW w:w="2018" w:type="dxa"/>
            <w:tcBorders>
              <w:top w:val="nil"/>
              <w:left w:val="nil"/>
              <w:bottom w:val="nil"/>
              <w:right w:val="nil"/>
            </w:tcBorders>
            <w:shd w:val="clear" w:color="auto" w:fill="FFFFFF"/>
          </w:tcPr>
          <w:p w14:paraId="6184DE38" w14:textId="77777777" w:rsidR="003B339B" w:rsidRDefault="001A749B">
            <w:pPr>
              <w:adjustRightInd w:val="0"/>
              <w:jc w:val="center"/>
              <w:rPr>
                <w:rFonts w:ascii="Times New Roman" w:hAnsi="Times New Roman"/>
                <w:color w:val="000000"/>
              </w:rPr>
            </w:pPr>
            <w:r>
              <w:rPr>
                <w:rFonts w:ascii="Times New Roman" w:hAnsi="Times New Roman"/>
                <w:color w:val="000000"/>
              </w:rPr>
              <w:t>4.050 (2.100, 6.400)</w:t>
            </w:r>
          </w:p>
        </w:tc>
        <w:tc>
          <w:tcPr>
            <w:tcW w:w="1176" w:type="dxa"/>
            <w:tcBorders>
              <w:top w:val="nil"/>
              <w:left w:val="nil"/>
              <w:bottom w:val="nil"/>
              <w:right w:val="nil"/>
            </w:tcBorders>
            <w:shd w:val="clear" w:color="auto" w:fill="FFFFFF"/>
          </w:tcPr>
          <w:p w14:paraId="6184DE39" w14:textId="77777777" w:rsidR="003B339B" w:rsidRDefault="001A749B">
            <w:pPr>
              <w:adjustRightInd w:val="0"/>
              <w:jc w:val="center"/>
              <w:rPr>
                <w:rFonts w:ascii="Times New Roman" w:hAnsi="Times New Roman"/>
                <w:color w:val="000000"/>
              </w:rPr>
            </w:pPr>
            <w:r>
              <w:rPr>
                <w:rFonts w:ascii="Times New Roman" w:hAnsi="Times New Roman"/>
                <w:color w:val="000000"/>
              </w:rPr>
              <w:t>1.90, 7.00</w:t>
            </w:r>
          </w:p>
        </w:tc>
        <w:tc>
          <w:tcPr>
            <w:tcW w:w="398" w:type="dxa"/>
            <w:tcBorders>
              <w:top w:val="nil"/>
              <w:left w:val="nil"/>
              <w:bottom w:val="nil"/>
              <w:right w:val="nil"/>
            </w:tcBorders>
            <w:shd w:val="clear" w:color="auto" w:fill="FFFFFF"/>
          </w:tcPr>
          <w:p w14:paraId="6184DE3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E3B" w14:textId="77777777" w:rsidR="003B339B" w:rsidRDefault="001A749B">
            <w:pPr>
              <w:adjustRightInd w:val="0"/>
              <w:jc w:val="center"/>
              <w:rPr>
                <w:rFonts w:ascii="Times New Roman" w:hAnsi="Times New Roman"/>
                <w:color w:val="000000"/>
              </w:rPr>
            </w:pPr>
            <w:r>
              <w:rPr>
                <w:rFonts w:ascii="Times New Roman" w:hAnsi="Times New Roman"/>
                <w:color w:val="000000"/>
              </w:rPr>
              <w:t>3.575 (2.2485)</w:t>
            </w:r>
          </w:p>
        </w:tc>
        <w:tc>
          <w:tcPr>
            <w:tcW w:w="2018" w:type="dxa"/>
            <w:tcBorders>
              <w:top w:val="nil"/>
              <w:left w:val="nil"/>
              <w:bottom w:val="nil"/>
              <w:right w:val="nil"/>
            </w:tcBorders>
            <w:shd w:val="clear" w:color="auto" w:fill="FFFFFF"/>
          </w:tcPr>
          <w:p w14:paraId="6184DE3C" w14:textId="77777777" w:rsidR="003B339B" w:rsidRDefault="001A749B">
            <w:pPr>
              <w:adjustRightInd w:val="0"/>
              <w:jc w:val="center"/>
              <w:rPr>
                <w:rFonts w:ascii="Times New Roman" w:hAnsi="Times New Roman"/>
                <w:color w:val="000000"/>
              </w:rPr>
            </w:pPr>
            <w:r>
              <w:rPr>
                <w:rFonts w:ascii="Times New Roman" w:hAnsi="Times New Roman"/>
                <w:color w:val="000000"/>
              </w:rPr>
              <w:t>3.550 (1.700, 5.450)</w:t>
            </w:r>
          </w:p>
        </w:tc>
        <w:tc>
          <w:tcPr>
            <w:tcW w:w="1176" w:type="dxa"/>
            <w:tcBorders>
              <w:top w:val="nil"/>
              <w:left w:val="nil"/>
              <w:bottom w:val="nil"/>
              <w:right w:val="nil"/>
            </w:tcBorders>
            <w:shd w:val="clear" w:color="auto" w:fill="FFFFFF"/>
          </w:tcPr>
          <w:p w14:paraId="6184DE3D" w14:textId="77777777" w:rsidR="003B339B" w:rsidRDefault="001A749B">
            <w:pPr>
              <w:adjustRightInd w:val="0"/>
              <w:jc w:val="center"/>
              <w:rPr>
                <w:rFonts w:ascii="Times New Roman" w:hAnsi="Times New Roman"/>
                <w:color w:val="000000"/>
              </w:rPr>
            </w:pPr>
            <w:r>
              <w:rPr>
                <w:rFonts w:ascii="Times New Roman" w:hAnsi="Times New Roman"/>
                <w:color w:val="000000"/>
              </w:rPr>
              <w:t>1.20, 6.00</w:t>
            </w:r>
          </w:p>
        </w:tc>
      </w:tr>
      <w:tr w:rsidR="003B339B" w14:paraId="6184DE49" w14:textId="77777777">
        <w:trPr>
          <w:cantSplit/>
        </w:trPr>
        <w:tc>
          <w:tcPr>
            <w:tcW w:w="2138" w:type="dxa"/>
            <w:tcBorders>
              <w:top w:val="nil"/>
              <w:left w:val="nil"/>
              <w:bottom w:val="nil"/>
              <w:right w:val="nil"/>
            </w:tcBorders>
            <w:shd w:val="clear" w:color="auto" w:fill="FFFFFF"/>
          </w:tcPr>
          <w:p w14:paraId="6184DE3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40"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E41"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E42" w14:textId="77777777" w:rsidR="003B339B" w:rsidRDefault="001A749B">
            <w:pPr>
              <w:adjustRightInd w:val="0"/>
              <w:jc w:val="center"/>
              <w:rPr>
                <w:rFonts w:ascii="Times New Roman" w:hAnsi="Times New Roman"/>
                <w:color w:val="000000"/>
              </w:rPr>
            </w:pPr>
            <w:r>
              <w:rPr>
                <w:rFonts w:ascii="Times New Roman" w:hAnsi="Times New Roman"/>
                <w:color w:val="000000"/>
              </w:rPr>
              <w:t>3.367 (1.0017)</w:t>
            </w:r>
          </w:p>
        </w:tc>
        <w:tc>
          <w:tcPr>
            <w:tcW w:w="2018" w:type="dxa"/>
            <w:tcBorders>
              <w:top w:val="nil"/>
              <w:left w:val="nil"/>
              <w:bottom w:val="nil"/>
              <w:right w:val="nil"/>
            </w:tcBorders>
            <w:shd w:val="clear" w:color="auto" w:fill="FFFFFF"/>
          </w:tcPr>
          <w:p w14:paraId="6184DE43" w14:textId="77777777" w:rsidR="003B339B" w:rsidRDefault="001A749B">
            <w:pPr>
              <w:adjustRightInd w:val="0"/>
              <w:jc w:val="center"/>
              <w:rPr>
                <w:rFonts w:ascii="Times New Roman" w:hAnsi="Times New Roman"/>
                <w:color w:val="000000"/>
              </w:rPr>
            </w:pPr>
            <w:r>
              <w:rPr>
                <w:rFonts w:ascii="Times New Roman" w:hAnsi="Times New Roman"/>
                <w:color w:val="000000"/>
              </w:rPr>
              <w:t>3.300 (2.400, 4.400)</w:t>
            </w:r>
          </w:p>
        </w:tc>
        <w:tc>
          <w:tcPr>
            <w:tcW w:w="1176" w:type="dxa"/>
            <w:tcBorders>
              <w:top w:val="nil"/>
              <w:left w:val="nil"/>
              <w:bottom w:val="nil"/>
              <w:right w:val="nil"/>
            </w:tcBorders>
            <w:shd w:val="clear" w:color="auto" w:fill="FFFFFF"/>
          </w:tcPr>
          <w:p w14:paraId="6184DE44" w14:textId="77777777" w:rsidR="003B339B" w:rsidRDefault="001A749B">
            <w:pPr>
              <w:adjustRightInd w:val="0"/>
              <w:jc w:val="center"/>
              <w:rPr>
                <w:rFonts w:ascii="Times New Roman" w:hAnsi="Times New Roman"/>
                <w:color w:val="000000"/>
              </w:rPr>
            </w:pPr>
            <w:r>
              <w:rPr>
                <w:rFonts w:ascii="Times New Roman" w:hAnsi="Times New Roman"/>
                <w:color w:val="000000"/>
              </w:rPr>
              <w:t>2.40, 4.40</w:t>
            </w:r>
          </w:p>
        </w:tc>
        <w:tc>
          <w:tcPr>
            <w:tcW w:w="398" w:type="dxa"/>
            <w:tcBorders>
              <w:top w:val="nil"/>
              <w:left w:val="nil"/>
              <w:bottom w:val="nil"/>
              <w:right w:val="nil"/>
            </w:tcBorders>
            <w:shd w:val="clear" w:color="auto" w:fill="FFFFFF"/>
          </w:tcPr>
          <w:p w14:paraId="6184DE4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E46" w14:textId="77777777" w:rsidR="003B339B" w:rsidRDefault="001A749B">
            <w:pPr>
              <w:adjustRightInd w:val="0"/>
              <w:jc w:val="center"/>
              <w:rPr>
                <w:rFonts w:ascii="Times New Roman" w:hAnsi="Times New Roman"/>
                <w:color w:val="000000"/>
              </w:rPr>
            </w:pPr>
            <w:r>
              <w:rPr>
                <w:rFonts w:ascii="Times New Roman" w:hAnsi="Times New Roman"/>
                <w:color w:val="000000"/>
              </w:rPr>
              <w:t>2.800 (1.4107)</w:t>
            </w:r>
          </w:p>
        </w:tc>
        <w:tc>
          <w:tcPr>
            <w:tcW w:w="2018" w:type="dxa"/>
            <w:tcBorders>
              <w:top w:val="nil"/>
              <w:left w:val="nil"/>
              <w:bottom w:val="nil"/>
              <w:right w:val="nil"/>
            </w:tcBorders>
            <w:shd w:val="clear" w:color="auto" w:fill="FFFFFF"/>
          </w:tcPr>
          <w:p w14:paraId="6184DE47" w14:textId="77777777" w:rsidR="003B339B" w:rsidRDefault="001A749B">
            <w:pPr>
              <w:adjustRightInd w:val="0"/>
              <w:jc w:val="center"/>
              <w:rPr>
                <w:rFonts w:ascii="Times New Roman" w:hAnsi="Times New Roman"/>
                <w:color w:val="000000"/>
              </w:rPr>
            </w:pPr>
            <w:r>
              <w:rPr>
                <w:rFonts w:ascii="Times New Roman" w:hAnsi="Times New Roman"/>
                <w:color w:val="000000"/>
              </w:rPr>
              <w:t>2.600 (1.500, 4.300)</w:t>
            </w:r>
          </w:p>
        </w:tc>
        <w:tc>
          <w:tcPr>
            <w:tcW w:w="1176" w:type="dxa"/>
            <w:tcBorders>
              <w:top w:val="nil"/>
              <w:left w:val="nil"/>
              <w:bottom w:val="nil"/>
              <w:right w:val="nil"/>
            </w:tcBorders>
            <w:shd w:val="clear" w:color="auto" w:fill="FFFFFF"/>
          </w:tcPr>
          <w:p w14:paraId="6184DE48" w14:textId="77777777" w:rsidR="003B339B" w:rsidRDefault="001A749B">
            <w:pPr>
              <w:adjustRightInd w:val="0"/>
              <w:jc w:val="center"/>
              <w:rPr>
                <w:rFonts w:ascii="Times New Roman" w:hAnsi="Times New Roman"/>
                <w:color w:val="000000"/>
              </w:rPr>
            </w:pPr>
            <w:r>
              <w:rPr>
                <w:rFonts w:ascii="Times New Roman" w:hAnsi="Times New Roman"/>
                <w:color w:val="000000"/>
              </w:rPr>
              <w:t>1.50, 4.30</w:t>
            </w:r>
          </w:p>
        </w:tc>
      </w:tr>
      <w:tr w:rsidR="003B339B" w14:paraId="6184DE54" w14:textId="77777777">
        <w:trPr>
          <w:cantSplit/>
        </w:trPr>
        <w:tc>
          <w:tcPr>
            <w:tcW w:w="2138" w:type="dxa"/>
            <w:tcBorders>
              <w:top w:val="nil"/>
              <w:left w:val="nil"/>
              <w:bottom w:val="nil"/>
              <w:right w:val="nil"/>
            </w:tcBorders>
            <w:shd w:val="clear" w:color="auto" w:fill="FFFFFF"/>
          </w:tcPr>
          <w:p w14:paraId="6184DE4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4B"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DE4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E4D" w14:textId="77777777" w:rsidR="003B339B" w:rsidRDefault="001A749B">
            <w:pPr>
              <w:adjustRightInd w:val="0"/>
              <w:jc w:val="center"/>
              <w:rPr>
                <w:rFonts w:ascii="Times New Roman" w:hAnsi="Times New Roman"/>
                <w:color w:val="000000"/>
              </w:rPr>
            </w:pPr>
            <w:r>
              <w:rPr>
                <w:rFonts w:ascii="Times New Roman" w:hAnsi="Times New Roman"/>
                <w:color w:val="000000"/>
              </w:rPr>
              <w:t>1.050 (0.0707)</w:t>
            </w:r>
          </w:p>
        </w:tc>
        <w:tc>
          <w:tcPr>
            <w:tcW w:w="2018" w:type="dxa"/>
            <w:tcBorders>
              <w:top w:val="nil"/>
              <w:left w:val="nil"/>
              <w:bottom w:val="nil"/>
              <w:right w:val="nil"/>
            </w:tcBorders>
            <w:shd w:val="clear" w:color="auto" w:fill="FFFFFF"/>
          </w:tcPr>
          <w:p w14:paraId="6184DE4E" w14:textId="77777777" w:rsidR="003B339B" w:rsidRDefault="001A749B">
            <w:pPr>
              <w:adjustRightInd w:val="0"/>
              <w:jc w:val="center"/>
              <w:rPr>
                <w:rFonts w:ascii="Times New Roman" w:hAnsi="Times New Roman"/>
                <w:color w:val="000000"/>
              </w:rPr>
            </w:pPr>
            <w:r>
              <w:rPr>
                <w:rFonts w:ascii="Times New Roman" w:hAnsi="Times New Roman"/>
                <w:color w:val="000000"/>
              </w:rPr>
              <w:t>1.050 (1.000, 1.100)</w:t>
            </w:r>
          </w:p>
        </w:tc>
        <w:tc>
          <w:tcPr>
            <w:tcW w:w="1176" w:type="dxa"/>
            <w:tcBorders>
              <w:top w:val="nil"/>
              <w:left w:val="nil"/>
              <w:bottom w:val="nil"/>
              <w:right w:val="nil"/>
            </w:tcBorders>
            <w:shd w:val="clear" w:color="auto" w:fill="FFFFFF"/>
          </w:tcPr>
          <w:p w14:paraId="6184DE4F" w14:textId="77777777" w:rsidR="003B339B" w:rsidRDefault="001A749B">
            <w:pPr>
              <w:adjustRightInd w:val="0"/>
              <w:jc w:val="center"/>
              <w:rPr>
                <w:rFonts w:ascii="Times New Roman" w:hAnsi="Times New Roman"/>
                <w:color w:val="000000"/>
              </w:rPr>
            </w:pPr>
            <w:r>
              <w:rPr>
                <w:rFonts w:ascii="Times New Roman" w:hAnsi="Times New Roman"/>
                <w:color w:val="000000"/>
              </w:rPr>
              <w:t>1.00, 1.10</w:t>
            </w:r>
          </w:p>
        </w:tc>
        <w:tc>
          <w:tcPr>
            <w:tcW w:w="398" w:type="dxa"/>
            <w:tcBorders>
              <w:top w:val="nil"/>
              <w:left w:val="nil"/>
              <w:bottom w:val="nil"/>
              <w:right w:val="nil"/>
            </w:tcBorders>
            <w:shd w:val="clear" w:color="auto" w:fill="FFFFFF"/>
          </w:tcPr>
          <w:p w14:paraId="6184DE5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E51" w14:textId="77777777" w:rsidR="003B339B" w:rsidRDefault="001A749B">
            <w:pPr>
              <w:adjustRightInd w:val="0"/>
              <w:jc w:val="center"/>
              <w:rPr>
                <w:rFonts w:ascii="Times New Roman" w:hAnsi="Times New Roman"/>
                <w:color w:val="000000"/>
              </w:rPr>
            </w:pPr>
            <w:r>
              <w:rPr>
                <w:rFonts w:ascii="Times New Roman" w:hAnsi="Times New Roman"/>
                <w:color w:val="000000"/>
              </w:rPr>
              <w:t>0.650 (0.3536)</w:t>
            </w:r>
          </w:p>
        </w:tc>
        <w:tc>
          <w:tcPr>
            <w:tcW w:w="2018" w:type="dxa"/>
            <w:tcBorders>
              <w:top w:val="nil"/>
              <w:left w:val="nil"/>
              <w:bottom w:val="nil"/>
              <w:right w:val="nil"/>
            </w:tcBorders>
            <w:shd w:val="clear" w:color="auto" w:fill="FFFFFF"/>
          </w:tcPr>
          <w:p w14:paraId="6184DE52" w14:textId="77777777" w:rsidR="003B339B" w:rsidRDefault="001A749B">
            <w:pPr>
              <w:adjustRightInd w:val="0"/>
              <w:jc w:val="center"/>
              <w:rPr>
                <w:rFonts w:ascii="Times New Roman" w:hAnsi="Times New Roman"/>
                <w:color w:val="000000"/>
              </w:rPr>
            </w:pPr>
            <w:r>
              <w:rPr>
                <w:rFonts w:ascii="Times New Roman" w:hAnsi="Times New Roman"/>
                <w:color w:val="000000"/>
              </w:rPr>
              <w:t>0.650 (0.400, 0.900)</w:t>
            </w:r>
          </w:p>
        </w:tc>
        <w:tc>
          <w:tcPr>
            <w:tcW w:w="1176" w:type="dxa"/>
            <w:tcBorders>
              <w:top w:val="nil"/>
              <w:left w:val="nil"/>
              <w:bottom w:val="nil"/>
              <w:right w:val="nil"/>
            </w:tcBorders>
            <w:shd w:val="clear" w:color="auto" w:fill="FFFFFF"/>
          </w:tcPr>
          <w:p w14:paraId="6184DE53" w14:textId="77777777" w:rsidR="003B339B" w:rsidRDefault="001A749B">
            <w:pPr>
              <w:adjustRightInd w:val="0"/>
              <w:jc w:val="center"/>
              <w:rPr>
                <w:rFonts w:ascii="Times New Roman" w:hAnsi="Times New Roman"/>
                <w:color w:val="000000"/>
              </w:rPr>
            </w:pPr>
            <w:r>
              <w:rPr>
                <w:rFonts w:ascii="Times New Roman" w:hAnsi="Times New Roman"/>
                <w:color w:val="000000"/>
              </w:rPr>
              <w:t>0.40, 0.90</w:t>
            </w:r>
          </w:p>
        </w:tc>
      </w:tr>
      <w:tr w:rsidR="003B339B" w14:paraId="6184DE5F" w14:textId="77777777">
        <w:trPr>
          <w:cantSplit/>
        </w:trPr>
        <w:tc>
          <w:tcPr>
            <w:tcW w:w="2138" w:type="dxa"/>
            <w:tcBorders>
              <w:top w:val="nil"/>
              <w:left w:val="nil"/>
              <w:bottom w:val="nil"/>
              <w:right w:val="nil"/>
            </w:tcBorders>
            <w:shd w:val="clear" w:color="auto" w:fill="FFFFFF"/>
          </w:tcPr>
          <w:p w14:paraId="6184DE5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56"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DE5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E58" w14:textId="77777777" w:rsidR="003B339B" w:rsidRDefault="001A749B">
            <w:pPr>
              <w:adjustRightInd w:val="0"/>
              <w:jc w:val="center"/>
              <w:rPr>
                <w:rFonts w:ascii="Times New Roman" w:hAnsi="Times New Roman"/>
                <w:color w:val="000000"/>
              </w:rPr>
            </w:pPr>
            <w:r>
              <w:rPr>
                <w:rFonts w:ascii="Times New Roman" w:hAnsi="Times New Roman"/>
                <w:color w:val="000000"/>
              </w:rPr>
              <w:t>3.350 (1.7678)</w:t>
            </w:r>
          </w:p>
        </w:tc>
        <w:tc>
          <w:tcPr>
            <w:tcW w:w="2018" w:type="dxa"/>
            <w:tcBorders>
              <w:top w:val="nil"/>
              <w:left w:val="nil"/>
              <w:bottom w:val="nil"/>
              <w:right w:val="nil"/>
            </w:tcBorders>
            <w:shd w:val="clear" w:color="auto" w:fill="FFFFFF"/>
          </w:tcPr>
          <w:p w14:paraId="6184DE59" w14:textId="77777777" w:rsidR="003B339B" w:rsidRDefault="001A749B">
            <w:pPr>
              <w:adjustRightInd w:val="0"/>
              <w:jc w:val="center"/>
              <w:rPr>
                <w:rFonts w:ascii="Times New Roman" w:hAnsi="Times New Roman"/>
                <w:color w:val="000000"/>
              </w:rPr>
            </w:pPr>
            <w:r>
              <w:rPr>
                <w:rFonts w:ascii="Times New Roman" w:hAnsi="Times New Roman"/>
                <w:color w:val="000000"/>
              </w:rPr>
              <w:t>3.350 (2.100, 4.600)</w:t>
            </w:r>
          </w:p>
        </w:tc>
        <w:tc>
          <w:tcPr>
            <w:tcW w:w="1176" w:type="dxa"/>
            <w:tcBorders>
              <w:top w:val="nil"/>
              <w:left w:val="nil"/>
              <w:bottom w:val="nil"/>
              <w:right w:val="nil"/>
            </w:tcBorders>
            <w:shd w:val="clear" w:color="auto" w:fill="FFFFFF"/>
          </w:tcPr>
          <w:p w14:paraId="6184DE5A" w14:textId="77777777" w:rsidR="003B339B" w:rsidRDefault="001A749B">
            <w:pPr>
              <w:adjustRightInd w:val="0"/>
              <w:jc w:val="center"/>
              <w:rPr>
                <w:rFonts w:ascii="Times New Roman" w:hAnsi="Times New Roman"/>
                <w:color w:val="000000"/>
              </w:rPr>
            </w:pPr>
            <w:r>
              <w:rPr>
                <w:rFonts w:ascii="Times New Roman" w:hAnsi="Times New Roman"/>
                <w:color w:val="000000"/>
              </w:rPr>
              <w:t>2.10, 4.60</w:t>
            </w:r>
          </w:p>
        </w:tc>
        <w:tc>
          <w:tcPr>
            <w:tcW w:w="398" w:type="dxa"/>
            <w:tcBorders>
              <w:top w:val="nil"/>
              <w:left w:val="nil"/>
              <w:bottom w:val="nil"/>
              <w:right w:val="nil"/>
            </w:tcBorders>
            <w:shd w:val="clear" w:color="auto" w:fill="FFFFFF"/>
          </w:tcPr>
          <w:p w14:paraId="6184DE5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E5C" w14:textId="77777777" w:rsidR="003B339B" w:rsidRDefault="001A749B">
            <w:pPr>
              <w:adjustRightInd w:val="0"/>
              <w:jc w:val="center"/>
              <w:rPr>
                <w:rFonts w:ascii="Times New Roman" w:hAnsi="Times New Roman"/>
                <w:color w:val="000000"/>
              </w:rPr>
            </w:pPr>
            <w:r>
              <w:rPr>
                <w:rFonts w:ascii="Times New Roman" w:hAnsi="Times New Roman"/>
                <w:color w:val="000000"/>
              </w:rPr>
              <w:t>2.950 (1.3435)</w:t>
            </w:r>
          </w:p>
        </w:tc>
        <w:tc>
          <w:tcPr>
            <w:tcW w:w="2018" w:type="dxa"/>
            <w:tcBorders>
              <w:top w:val="nil"/>
              <w:left w:val="nil"/>
              <w:bottom w:val="nil"/>
              <w:right w:val="nil"/>
            </w:tcBorders>
            <w:shd w:val="clear" w:color="auto" w:fill="FFFFFF"/>
          </w:tcPr>
          <w:p w14:paraId="6184DE5D" w14:textId="77777777" w:rsidR="003B339B" w:rsidRDefault="001A749B">
            <w:pPr>
              <w:adjustRightInd w:val="0"/>
              <w:jc w:val="center"/>
              <w:rPr>
                <w:rFonts w:ascii="Times New Roman" w:hAnsi="Times New Roman"/>
                <w:color w:val="000000"/>
              </w:rPr>
            </w:pPr>
            <w:r>
              <w:rPr>
                <w:rFonts w:ascii="Times New Roman" w:hAnsi="Times New Roman"/>
                <w:color w:val="000000"/>
              </w:rPr>
              <w:t>2.950 (2.000, 3.900)</w:t>
            </w:r>
          </w:p>
        </w:tc>
        <w:tc>
          <w:tcPr>
            <w:tcW w:w="1176" w:type="dxa"/>
            <w:tcBorders>
              <w:top w:val="nil"/>
              <w:left w:val="nil"/>
              <w:bottom w:val="nil"/>
              <w:right w:val="nil"/>
            </w:tcBorders>
            <w:shd w:val="clear" w:color="auto" w:fill="FFFFFF"/>
          </w:tcPr>
          <w:p w14:paraId="6184DE5E" w14:textId="77777777" w:rsidR="003B339B" w:rsidRDefault="001A749B">
            <w:pPr>
              <w:adjustRightInd w:val="0"/>
              <w:jc w:val="center"/>
              <w:rPr>
                <w:rFonts w:ascii="Times New Roman" w:hAnsi="Times New Roman"/>
                <w:color w:val="000000"/>
              </w:rPr>
            </w:pPr>
            <w:r>
              <w:rPr>
                <w:rFonts w:ascii="Times New Roman" w:hAnsi="Times New Roman"/>
                <w:color w:val="000000"/>
              </w:rPr>
              <w:t>2.00, 3.90</w:t>
            </w:r>
          </w:p>
        </w:tc>
      </w:tr>
      <w:tr w:rsidR="003B339B" w14:paraId="6184DE6A" w14:textId="77777777">
        <w:trPr>
          <w:cantSplit/>
        </w:trPr>
        <w:tc>
          <w:tcPr>
            <w:tcW w:w="2138" w:type="dxa"/>
            <w:tcBorders>
              <w:top w:val="nil"/>
              <w:left w:val="nil"/>
              <w:bottom w:val="nil"/>
              <w:right w:val="nil"/>
            </w:tcBorders>
            <w:shd w:val="clear" w:color="auto" w:fill="FFFFFF"/>
          </w:tcPr>
          <w:p w14:paraId="6184DE6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61"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DE62"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E63" w14:textId="77777777" w:rsidR="003B339B" w:rsidRDefault="001A749B">
            <w:pPr>
              <w:adjustRightInd w:val="0"/>
              <w:jc w:val="center"/>
              <w:rPr>
                <w:rFonts w:ascii="Times New Roman" w:hAnsi="Times New Roman"/>
                <w:color w:val="000000"/>
              </w:rPr>
            </w:pPr>
            <w:r>
              <w:rPr>
                <w:rFonts w:ascii="Times New Roman" w:hAnsi="Times New Roman"/>
                <w:color w:val="000000"/>
              </w:rPr>
              <w:t>9.400 (NA)</w:t>
            </w:r>
          </w:p>
        </w:tc>
        <w:tc>
          <w:tcPr>
            <w:tcW w:w="2018" w:type="dxa"/>
            <w:tcBorders>
              <w:top w:val="nil"/>
              <w:left w:val="nil"/>
              <w:bottom w:val="nil"/>
              <w:right w:val="nil"/>
            </w:tcBorders>
            <w:shd w:val="clear" w:color="auto" w:fill="FFFFFF"/>
          </w:tcPr>
          <w:p w14:paraId="6184DE64" w14:textId="77777777" w:rsidR="003B339B" w:rsidRDefault="001A749B">
            <w:pPr>
              <w:adjustRightInd w:val="0"/>
              <w:jc w:val="center"/>
              <w:rPr>
                <w:rFonts w:ascii="Times New Roman" w:hAnsi="Times New Roman"/>
                <w:color w:val="000000"/>
              </w:rPr>
            </w:pPr>
            <w:r>
              <w:rPr>
                <w:rFonts w:ascii="Times New Roman" w:hAnsi="Times New Roman"/>
                <w:color w:val="000000"/>
              </w:rPr>
              <w:t>9.400 (9.400, 9.400)</w:t>
            </w:r>
          </w:p>
        </w:tc>
        <w:tc>
          <w:tcPr>
            <w:tcW w:w="1176" w:type="dxa"/>
            <w:tcBorders>
              <w:top w:val="nil"/>
              <w:left w:val="nil"/>
              <w:bottom w:val="nil"/>
              <w:right w:val="nil"/>
            </w:tcBorders>
            <w:shd w:val="clear" w:color="auto" w:fill="FFFFFF"/>
          </w:tcPr>
          <w:p w14:paraId="6184DE65" w14:textId="77777777" w:rsidR="003B339B" w:rsidRDefault="001A749B">
            <w:pPr>
              <w:adjustRightInd w:val="0"/>
              <w:jc w:val="center"/>
              <w:rPr>
                <w:rFonts w:ascii="Times New Roman" w:hAnsi="Times New Roman"/>
                <w:color w:val="000000"/>
              </w:rPr>
            </w:pPr>
            <w:r>
              <w:rPr>
                <w:rFonts w:ascii="Times New Roman" w:hAnsi="Times New Roman"/>
                <w:color w:val="000000"/>
              </w:rPr>
              <w:t>9.40, 9.40</w:t>
            </w:r>
          </w:p>
        </w:tc>
        <w:tc>
          <w:tcPr>
            <w:tcW w:w="398" w:type="dxa"/>
            <w:tcBorders>
              <w:top w:val="nil"/>
              <w:left w:val="nil"/>
              <w:bottom w:val="nil"/>
              <w:right w:val="nil"/>
            </w:tcBorders>
            <w:shd w:val="clear" w:color="auto" w:fill="FFFFFF"/>
          </w:tcPr>
          <w:p w14:paraId="6184DE66"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E67" w14:textId="77777777" w:rsidR="003B339B" w:rsidRDefault="001A749B">
            <w:pPr>
              <w:adjustRightInd w:val="0"/>
              <w:jc w:val="center"/>
              <w:rPr>
                <w:rFonts w:ascii="Times New Roman" w:hAnsi="Times New Roman"/>
                <w:color w:val="000000"/>
              </w:rPr>
            </w:pPr>
            <w:r>
              <w:rPr>
                <w:rFonts w:ascii="Times New Roman" w:hAnsi="Times New Roman"/>
                <w:color w:val="000000"/>
              </w:rPr>
              <w:t>9.300 (NA)</w:t>
            </w:r>
          </w:p>
        </w:tc>
        <w:tc>
          <w:tcPr>
            <w:tcW w:w="2018" w:type="dxa"/>
            <w:tcBorders>
              <w:top w:val="nil"/>
              <w:left w:val="nil"/>
              <w:bottom w:val="nil"/>
              <w:right w:val="nil"/>
            </w:tcBorders>
            <w:shd w:val="clear" w:color="auto" w:fill="FFFFFF"/>
          </w:tcPr>
          <w:p w14:paraId="6184DE68" w14:textId="77777777" w:rsidR="003B339B" w:rsidRDefault="001A749B">
            <w:pPr>
              <w:adjustRightInd w:val="0"/>
              <w:jc w:val="center"/>
              <w:rPr>
                <w:rFonts w:ascii="Times New Roman" w:hAnsi="Times New Roman"/>
                <w:color w:val="000000"/>
              </w:rPr>
            </w:pPr>
            <w:r>
              <w:rPr>
                <w:rFonts w:ascii="Times New Roman" w:hAnsi="Times New Roman"/>
                <w:color w:val="000000"/>
              </w:rPr>
              <w:t>9.300 (9.300, 9.300)</w:t>
            </w:r>
          </w:p>
        </w:tc>
        <w:tc>
          <w:tcPr>
            <w:tcW w:w="1176" w:type="dxa"/>
            <w:tcBorders>
              <w:top w:val="nil"/>
              <w:left w:val="nil"/>
              <w:bottom w:val="nil"/>
              <w:right w:val="nil"/>
            </w:tcBorders>
            <w:shd w:val="clear" w:color="auto" w:fill="FFFFFF"/>
          </w:tcPr>
          <w:p w14:paraId="6184DE69" w14:textId="77777777" w:rsidR="003B339B" w:rsidRDefault="001A749B">
            <w:pPr>
              <w:adjustRightInd w:val="0"/>
              <w:jc w:val="center"/>
              <w:rPr>
                <w:rFonts w:ascii="Times New Roman" w:hAnsi="Times New Roman"/>
                <w:color w:val="000000"/>
              </w:rPr>
            </w:pPr>
            <w:r>
              <w:rPr>
                <w:rFonts w:ascii="Times New Roman" w:hAnsi="Times New Roman"/>
                <w:color w:val="000000"/>
              </w:rPr>
              <w:t>9.30, 9.30</w:t>
            </w:r>
          </w:p>
        </w:tc>
      </w:tr>
      <w:tr w:rsidR="003B339B" w14:paraId="6184DE75" w14:textId="77777777">
        <w:trPr>
          <w:cantSplit/>
        </w:trPr>
        <w:tc>
          <w:tcPr>
            <w:tcW w:w="2138" w:type="dxa"/>
            <w:tcBorders>
              <w:top w:val="nil"/>
              <w:left w:val="nil"/>
              <w:bottom w:val="nil"/>
              <w:right w:val="nil"/>
            </w:tcBorders>
            <w:shd w:val="clear" w:color="auto" w:fill="FFFFFF"/>
          </w:tcPr>
          <w:p w14:paraId="6184DE6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6C"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DE6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E6E" w14:textId="77777777" w:rsidR="003B339B" w:rsidRDefault="001A749B">
            <w:pPr>
              <w:adjustRightInd w:val="0"/>
              <w:jc w:val="center"/>
              <w:rPr>
                <w:rFonts w:ascii="Times New Roman" w:hAnsi="Times New Roman"/>
                <w:color w:val="000000"/>
              </w:rPr>
            </w:pPr>
            <w:r>
              <w:rPr>
                <w:rFonts w:ascii="Times New Roman" w:hAnsi="Times New Roman"/>
                <w:color w:val="000000"/>
              </w:rPr>
              <w:t>19.350 (14.4392)</w:t>
            </w:r>
          </w:p>
        </w:tc>
        <w:tc>
          <w:tcPr>
            <w:tcW w:w="2018" w:type="dxa"/>
            <w:tcBorders>
              <w:top w:val="nil"/>
              <w:left w:val="nil"/>
              <w:bottom w:val="nil"/>
              <w:right w:val="nil"/>
            </w:tcBorders>
            <w:shd w:val="clear" w:color="auto" w:fill="FFFFFF"/>
          </w:tcPr>
          <w:p w14:paraId="6184DE6F" w14:textId="77777777" w:rsidR="003B339B" w:rsidRDefault="001A749B">
            <w:pPr>
              <w:adjustRightInd w:val="0"/>
              <w:jc w:val="center"/>
              <w:rPr>
                <w:rFonts w:ascii="Times New Roman" w:hAnsi="Times New Roman"/>
                <w:color w:val="000000"/>
              </w:rPr>
            </w:pPr>
            <w:r>
              <w:rPr>
                <w:rFonts w:ascii="Times New Roman" w:hAnsi="Times New Roman"/>
                <w:color w:val="000000"/>
              </w:rPr>
              <w:t>17.500 (7.700, 31.000)</w:t>
            </w:r>
          </w:p>
        </w:tc>
        <w:tc>
          <w:tcPr>
            <w:tcW w:w="1176" w:type="dxa"/>
            <w:tcBorders>
              <w:top w:val="nil"/>
              <w:left w:val="nil"/>
              <w:bottom w:val="nil"/>
              <w:right w:val="nil"/>
            </w:tcBorders>
            <w:shd w:val="clear" w:color="auto" w:fill="FFFFFF"/>
          </w:tcPr>
          <w:p w14:paraId="6184DE70" w14:textId="77777777" w:rsidR="003B339B" w:rsidRDefault="001A749B">
            <w:pPr>
              <w:adjustRightInd w:val="0"/>
              <w:jc w:val="center"/>
              <w:rPr>
                <w:rFonts w:ascii="Times New Roman" w:hAnsi="Times New Roman"/>
                <w:color w:val="000000"/>
              </w:rPr>
            </w:pPr>
            <w:r>
              <w:rPr>
                <w:rFonts w:ascii="Times New Roman" w:hAnsi="Times New Roman"/>
                <w:color w:val="000000"/>
              </w:rPr>
              <w:t>5.40, 37.00</w:t>
            </w:r>
          </w:p>
        </w:tc>
        <w:tc>
          <w:tcPr>
            <w:tcW w:w="398" w:type="dxa"/>
            <w:tcBorders>
              <w:top w:val="nil"/>
              <w:left w:val="nil"/>
              <w:bottom w:val="nil"/>
              <w:right w:val="nil"/>
            </w:tcBorders>
            <w:shd w:val="clear" w:color="auto" w:fill="FFFFFF"/>
          </w:tcPr>
          <w:p w14:paraId="6184DE7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E72" w14:textId="77777777" w:rsidR="003B339B" w:rsidRDefault="001A749B">
            <w:pPr>
              <w:adjustRightInd w:val="0"/>
              <w:jc w:val="center"/>
              <w:rPr>
                <w:rFonts w:ascii="Times New Roman" w:hAnsi="Times New Roman"/>
                <w:color w:val="000000"/>
              </w:rPr>
            </w:pPr>
            <w:r>
              <w:rPr>
                <w:rFonts w:ascii="Times New Roman" w:hAnsi="Times New Roman"/>
                <w:color w:val="000000"/>
              </w:rPr>
              <w:t>-0.125 (30.9472)</w:t>
            </w:r>
          </w:p>
        </w:tc>
        <w:tc>
          <w:tcPr>
            <w:tcW w:w="2018" w:type="dxa"/>
            <w:tcBorders>
              <w:top w:val="nil"/>
              <w:left w:val="nil"/>
              <w:bottom w:val="nil"/>
              <w:right w:val="nil"/>
            </w:tcBorders>
            <w:shd w:val="clear" w:color="auto" w:fill="FFFFFF"/>
          </w:tcPr>
          <w:p w14:paraId="6184DE73" w14:textId="77777777" w:rsidR="003B339B" w:rsidRDefault="001A749B">
            <w:pPr>
              <w:adjustRightInd w:val="0"/>
              <w:jc w:val="center"/>
              <w:rPr>
                <w:rFonts w:ascii="Times New Roman" w:hAnsi="Times New Roman"/>
                <w:color w:val="000000"/>
              </w:rPr>
            </w:pPr>
            <w:r>
              <w:rPr>
                <w:rFonts w:ascii="Times New Roman" w:hAnsi="Times New Roman"/>
                <w:color w:val="000000"/>
              </w:rPr>
              <w:t>3.250 (-20.250, 20.000)</w:t>
            </w:r>
          </w:p>
        </w:tc>
        <w:tc>
          <w:tcPr>
            <w:tcW w:w="1176" w:type="dxa"/>
            <w:tcBorders>
              <w:top w:val="nil"/>
              <w:left w:val="nil"/>
              <w:bottom w:val="nil"/>
              <w:right w:val="nil"/>
            </w:tcBorders>
            <w:shd w:val="clear" w:color="auto" w:fill="FFFFFF"/>
          </w:tcPr>
          <w:p w14:paraId="6184DE74" w14:textId="77777777" w:rsidR="003B339B" w:rsidRDefault="001A749B">
            <w:pPr>
              <w:adjustRightInd w:val="0"/>
              <w:jc w:val="center"/>
              <w:rPr>
                <w:rFonts w:ascii="Times New Roman" w:hAnsi="Times New Roman"/>
                <w:color w:val="000000"/>
              </w:rPr>
            </w:pPr>
            <w:r>
              <w:rPr>
                <w:rFonts w:ascii="Times New Roman" w:hAnsi="Times New Roman"/>
                <w:color w:val="000000"/>
              </w:rPr>
              <w:t>-41.00, 34.00</w:t>
            </w:r>
          </w:p>
        </w:tc>
      </w:tr>
      <w:tr w:rsidR="003B339B" w14:paraId="6184DE77" w14:textId="77777777">
        <w:trPr>
          <w:cantSplit/>
        </w:trPr>
        <w:tc>
          <w:tcPr>
            <w:tcW w:w="12916" w:type="dxa"/>
            <w:gridSpan w:val="10"/>
            <w:tcBorders>
              <w:top w:val="nil"/>
              <w:left w:val="nil"/>
              <w:bottom w:val="nil"/>
              <w:right w:val="nil"/>
            </w:tcBorders>
            <w:shd w:val="clear" w:color="auto" w:fill="FFFFFF"/>
          </w:tcPr>
          <w:p w14:paraId="6184DE7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DE82" w14:textId="77777777">
        <w:trPr>
          <w:cantSplit/>
        </w:trPr>
        <w:tc>
          <w:tcPr>
            <w:tcW w:w="2138" w:type="dxa"/>
            <w:tcBorders>
              <w:top w:val="nil"/>
              <w:left w:val="nil"/>
              <w:bottom w:val="nil"/>
              <w:right w:val="nil"/>
            </w:tcBorders>
            <w:shd w:val="clear" w:color="auto" w:fill="FFFFFF"/>
          </w:tcPr>
          <w:p w14:paraId="6184DE78" w14:textId="77777777" w:rsidR="003B339B" w:rsidRDefault="001A749B">
            <w:pPr>
              <w:adjustRightInd w:val="0"/>
              <w:rPr>
                <w:rFonts w:ascii="Times New Roman" w:hAnsi="Times New Roman"/>
                <w:color w:val="000000"/>
              </w:rPr>
            </w:pPr>
            <w:r>
              <w:rPr>
                <w:rFonts w:ascii="Times New Roman" w:hAnsi="Times New Roman"/>
                <w:color w:val="000000"/>
              </w:rPr>
              <w:t>Urine Creatinine (g/L), Quantitative (N = 33)</w:t>
            </w:r>
          </w:p>
        </w:tc>
        <w:tc>
          <w:tcPr>
            <w:tcW w:w="982" w:type="dxa"/>
            <w:tcBorders>
              <w:top w:val="nil"/>
              <w:left w:val="nil"/>
              <w:bottom w:val="nil"/>
              <w:right w:val="nil"/>
            </w:tcBorders>
            <w:shd w:val="clear" w:color="auto" w:fill="FFFFFF"/>
          </w:tcPr>
          <w:p w14:paraId="6184DE79"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E7A" w14:textId="77777777" w:rsidR="003B339B" w:rsidRDefault="001A749B">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6184DE7B" w14:textId="77777777" w:rsidR="003B339B" w:rsidRDefault="001A749B">
            <w:pPr>
              <w:adjustRightInd w:val="0"/>
              <w:jc w:val="center"/>
              <w:rPr>
                <w:rFonts w:ascii="Times New Roman" w:hAnsi="Times New Roman"/>
                <w:color w:val="000000"/>
              </w:rPr>
            </w:pPr>
            <w:r>
              <w:rPr>
                <w:rFonts w:ascii="Times New Roman" w:hAnsi="Times New Roman"/>
                <w:color w:val="000000"/>
              </w:rPr>
              <w:t>1.28 (0.755)</w:t>
            </w:r>
          </w:p>
        </w:tc>
        <w:tc>
          <w:tcPr>
            <w:tcW w:w="2018" w:type="dxa"/>
            <w:tcBorders>
              <w:top w:val="nil"/>
              <w:left w:val="nil"/>
              <w:bottom w:val="nil"/>
              <w:right w:val="nil"/>
            </w:tcBorders>
            <w:shd w:val="clear" w:color="auto" w:fill="FFFFFF"/>
          </w:tcPr>
          <w:p w14:paraId="6184DE7C"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E7D" w14:textId="77777777" w:rsidR="003B339B" w:rsidRDefault="001A749B">
            <w:pPr>
              <w:adjustRightInd w:val="0"/>
              <w:jc w:val="center"/>
              <w:rPr>
                <w:rFonts w:ascii="Times New Roman" w:hAnsi="Times New Roman"/>
                <w:color w:val="000000"/>
              </w:rPr>
            </w:pPr>
            <w:r>
              <w:rPr>
                <w:rFonts w:ascii="Times New Roman" w:hAnsi="Times New Roman"/>
                <w:color w:val="000000"/>
              </w:rPr>
              <w:t>0.5, 3.0</w:t>
            </w:r>
          </w:p>
        </w:tc>
        <w:tc>
          <w:tcPr>
            <w:tcW w:w="398" w:type="dxa"/>
            <w:tcBorders>
              <w:top w:val="nil"/>
              <w:left w:val="nil"/>
              <w:bottom w:val="nil"/>
              <w:right w:val="nil"/>
            </w:tcBorders>
            <w:shd w:val="clear" w:color="auto" w:fill="FFFFFF"/>
          </w:tcPr>
          <w:p w14:paraId="6184DE7E"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E7F"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E80"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E81" w14:textId="77777777" w:rsidR="003B339B" w:rsidRDefault="003B339B">
            <w:pPr>
              <w:adjustRightInd w:val="0"/>
              <w:jc w:val="center"/>
              <w:rPr>
                <w:rFonts w:ascii="Times New Roman" w:hAnsi="Times New Roman"/>
                <w:color w:val="000000"/>
              </w:rPr>
            </w:pPr>
          </w:p>
        </w:tc>
      </w:tr>
      <w:tr w:rsidR="003B339B" w14:paraId="6184DE8D" w14:textId="77777777">
        <w:trPr>
          <w:cantSplit/>
        </w:trPr>
        <w:tc>
          <w:tcPr>
            <w:tcW w:w="2138" w:type="dxa"/>
            <w:tcBorders>
              <w:top w:val="nil"/>
              <w:left w:val="nil"/>
              <w:bottom w:val="nil"/>
              <w:right w:val="nil"/>
            </w:tcBorders>
            <w:shd w:val="clear" w:color="auto" w:fill="FFFFFF"/>
          </w:tcPr>
          <w:p w14:paraId="6184DE8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84"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E85" w14:textId="77777777" w:rsidR="003B339B" w:rsidRDefault="001A749B">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6184DE86" w14:textId="77777777" w:rsidR="003B339B" w:rsidRDefault="001A749B">
            <w:pPr>
              <w:adjustRightInd w:val="0"/>
              <w:jc w:val="center"/>
              <w:rPr>
                <w:rFonts w:ascii="Times New Roman" w:hAnsi="Times New Roman"/>
                <w:color w:val="000000"/>
              </w:rPr>
            </w:pPr>
            <w:r>
              <w:rPr>
                <w:rFonts w:ascii="Times New Roman" w:hAnsi="Times New Roman"/>
                <w:color w:val="000000"/>
              </w:rPr>
              <w:t>1.50 (0.791)</w:t>
            </w:r>
          </w:p>
        </w:tc>
        <w:tc>
          <w:tcPr>
            <w:tcW w:w="2018" w:type="dxa"/>
            <w:tcBorders>
              <w:top w:val="nil"/>
              <w:left w:val="nil"/>
              <w:bottom w:val="nil"/>
              <w:right w:val="nil"/>
            </w:tcBorders>
            <w:shd w:val="clear" w:color="auto" w:fill="FFFFFF"/>
          </w:tcPr>
          <w:p w14:paraId="6184DE87" w14:textId="77777777" w:rsidR="003B339B" w:rsidRDefault="001A749B">
            <w:pPr>
              <w:adjustRightInd w:val="0"/>
              <w:jc w:val="center"/>
              <w:rPr>
                <w:rFonts w:ascii="Times New Roman" w:hAnsi="Times New Roman"/>
                <w:color w:val="000000"/>
              </w:rPr>
            </w:pPr>
            <w:r>
              <w:rPr>
                <w:rFonts w:ascii="Times New Roman" w:hAnsi="Times New Roman"/>
                <w:color w:val="000000"/>
              </w:rPr>
              <w:t>1.00 (1.00, 2.00)</w:t>
            </w:r>
          </w:p>
        </w:tc>
        <w:tc>
          <w:tcPr>
            <w:tcW w:w="1176" w:type="dxa"/>
            <w:tcBorders>
              <w:top w:val="nil"/>
              <w:left w:val="nil"/>
              <w:bottom w:val="nil"/>
              <w:right w:val="nil"/>
            </w:tcBorders>
            <w:shd w:val="clear" w:color="auto" w:fill="FFFFFF"/>
          </w:tcPr>
          <w:p w14:paraId="6184DE88" w14:textId="77777777" w:rsidR="003B339B" w:rsidRDefault="001A749B">
            <w:pPr>
              <w:adjustRightInd w:val="0"/>
              <w:jc w:val="center"/>
              <w:rPr>
                <w:rFonts w:ascii="Times New Roman" w:hAnsi="Times New Roman"/>
                <w:color w:val="000000"/>
              </w:rPr>
            </w:pPr>
            <w:r>
              <w:rPr>
                <w:rFonts w:ascii="Times New Roman" w:hAnsi="Times New Roman"/>
                <w:color w:val="000000"/>
              </w:rPr>
              <w:t>0.5, 3.0</w:t>
            </w:r>
          </w:p>
        </w:tc>
        <w:tc>
          <w:tcPr>
            <w:tcW w:w="398" w:type="dxa"/>
            <w:tcBorders>
              <w:top w:val="nil"/>
              <w:left w:val="nil"/>
              <w:bottom w:val="nil"/>
              <w:right w:val="nil"/>
            </w:tcBorders>
            <w:shd w:val="clear" w:color="auto" w:fill="FFFFFF"/>
          </w:tcPr>
          <w:p w14:paraId="6184DE89" w14:textId="77777777" w:rsidR="003B339B" w:rsidRDefault="001A749B">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6184DE8A" w14:textId="77777777" w:rsidR="003B339B" w:rsidRDefault="001A749B">
            <w:pPr>
              <w:adjustRightInd w:val="0"/>
              <w:jc w:val="center"/>
              <w:rPr>
                <w:rFonts w:ascii="Times New Roman" w:hAnsi="Times New Roman"/>
                <w:color w:val="000000"/>
              </w:rPr>
            </w:pPr>
            <w:r>
              <w:rPr>
                <w:rFonts w:ascii="Times New Roman" w:hAnsi="Times New Roman"/>
                <w:color w:val="000000"/>
              </w:rPr>
              <w:t>0.22 (0.972)</w:t>
            </w:r>
          </w:p>
        </w:tc>
        <w:tc>
          <w:tcPr>
            <w:tcW w:w="2018" w:type="dxa"/>
            <w:tcBorders>
              <w:top w:val="nil"/>
              <w:left w:val="nil"/>
              <w:bottom w:val="nil"/>
              <w:right w:val="nil"/>
            </w:tcBorders>
            <w:shd w:val="clear" w:color="auto" w:fill="FFFFFF"/>
          </w:tcPr>
          <w:p w14:paraId="6184DE8B" w14:textId="77777777" w:rsidR="003B339B" w:rsidRDefault="001A749B">
            <w:pPr>
              <w:adjustRightInd w:val="0"/>
              <w:jc w:val="center"/>
              <w:rPr>
                <w:rFonts w:ascii="Times New Roman" w:hAnsi="Times New Roman"/>
                <w:color w:val="000000"/>
              </w:rPr>
            </w:pPr>
            <w:r>
              <w:rPr>
                <w:rFonts w:ascii="Times New Roman" w:hAnsi="Times New Roman"/>
                <w:color w:val="000000"/>
              </w:rPr>
              <w:t>0.00 (0.00, 1.00)</w:t>
            </w:r>
          </w:p>
        </w:tc>
        <w:tc>
          <w:tcPr>
            <w:tcW w:w="1176" w:type="dxa"/>
            <w:tcBorders>
              <w:top w:val="nil"/>
              <w:left w:val="nil"/>
              <w:bottom w:val="nil"/>
              <w:right w:val="nil"/>
            </w:tcBorders>
            <w:shd w:val="clear" w:color="auto" w:fill="FFFFFF"/>
          </w:tcPr>
          <w:p w14:paraId="6184DE8C" w14:textId="77777777" w:rsidR="003B339B" w:rsidRDefault="001A749B">
            <w:pPr>
              <w:adjustRightInd w:val="0"/>
              <w:jc w:val="center"/>
              <w:rPr>
                <w:rFonts w:ascii="Times New Roman" w:hAnsi="Times New Roman"/>
                <w:color w:val="000000"/>
              </w:rPr>
            </w:pPr>
            <w:r>
              <w:rPr>
                <w:rFonts w:ascii="Times New Roman" w:hAnsi="Times New Roman"/>
                <w:color w:val="000000"/>
              </w:rPr>
              <w:t>-1.0, 2.0</w:t>
            </w:r>
          </w:p>
        </w:tc>
      </w:tr>
      <w:tr w:rsidR="003B339B" w14:paraId="6184DE98" w14:textId="77777777">
        <w:trPr>
          <w:cantSplit/>
        </w:trPr>
        <w:tc>
          <w:tcPr>
            <w:tcW w:w="2138" w:type="dxa"/>
            <w:tcBorders>
              <w:top w:val="nil"/>
              <w:left w:val="nil"/>
              <w:bottom w:val="nil"/>
              <w:right w:val="nil"/>
            </w:tcBorders>
            <w:shd w:val="clear" w:color="auto" w:fill="FFFFFF"/>
          </w:tcPr>
          <w:p w14:paraId="6184DE8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8F"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E90"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6184DE91" w14:textId="77777777" w:rsidR="003B339B" w:rsidRDefault="001A749B">
            <w:pPr>
              <w:adjustRightInd w:val="0"/>
              <w:jc w:val="center"/>
              <w:rPr>
                <w:rFonts w:ascii="Times New Roman" w:hAnsi="Times New Roman"/>
                <w:color w:val="000000"/>
              </w:rPr>
            </w:pPr>
            <w:r>
              <w:rPr>
                <w:rFonts w:ascii="Times New Roman" w:hAnsi="Times New Roman"/>
                <w:color w:val="000000"/>
              </w:rPr>
              <w:t>1.25 (0.655)</w:t>
            </w:r>
          </w:p>
        </w:tc>
        <w:tc>
          <w:tcPr>
            <w:tcW w:w="2018" w:type="dxa"/>
            <w:tcBorders>
              <w:top w:val="nil"/>
              <w:left w:val="nil"/>
              <w:bottom w:val="nil"/>
              <w:right w:val="nil"/>
            </w:tcBorders>
            <w:shd w:val="clear" w:color="auto" w:fill="FFFFFF"/>
          </w:tcPr>
          <w:p w14:paraId="6184DE92" w14:textId="77777777" w:rsidR="003B339B" w:rsidRDefault="001A749B">
            <w:pPr>
              <w:adjustRightInd w:val="0"/>
              <w:jc w:val="center"/>
              <w:rPr>
                <w:rFonts w:ascii="Times New Roman" w:hAnsi="Times New Roman"/>
                <w:color w:val="000000"/>
              </w:rPr>
            </w:pPr>
            <w:r>
              <w:rPr>
                <w:rFonts w:ascii="Times New Roman" w:hAnsi="Times New Roman"/>
                <w:color w:val="000000"/>
              </w:rPr>
              <w:t>1.00 (0.75, 2.00)</w:t>
            </w:r>
          </w:p>
        </w:tc>
        <w:tc>
          <w:tcPr>
            <w:tcW w:w="1176" w:type="dxa"/>
            <w:tcBorders>
              <w:top w:val="nil"/>
              <w:left w:val="nil"/>
              <w:bottom w:val="nil"/>
              <w:right w:val="nil"/>
            </w:tcBorders>
            <w:shd w:val="clear" w:color="auto" w:fill="FFFFFF"/>
          </w:tcPr>
          <w:p w14:paraId="6184DE93" w14:textId="77777777" w:rsidR="003B339B" w:rsidRDefault="001A749B">
            <w:pPr>
              <w:adjustRightInd w:val="0"/>
              <w:jc w:val="center"/>
              <w:rPr>
                <w:rFonts w:ascii="Times New Roman" w:hAnsi="Times New Roman"/>
                <w:color w:val="000000"/>
              </w:rPr>
            </w:pPr>
            <w:r>
              <w:rPr>
                <w:rFonts w:ascii="Times New Roman" w:hAnsi="Times New Roman"/>
                <w:color w:val="000000"/>
              </w:rPr>
              <w:t>0.5, 2.0</w:t>
            </w:r>
          </w:p>
        </w:tc>
        <w:tc>
          <w:tcPr>
            <w:tcW w:w="398" w:type="dxa"/>
            <w:tcBorders>
              <w:top w:val="nil"/>
              <w:left w:val="nil"/>
              <w:bottom w:val="nil"/>
              <w:right w:val="nil"/>
            </w:tcBorders>
            <w:shd w:val="clear" w:color="auto" w:fill="FFFFFF"/>
          </w:tcPr>
          <w:p w14:paraId="6184DE94"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6184DE95" w14:textId="77777777" w:rsidR="003B339B" w:rsidRDefault="001A749B">
            <w:pPr>
              <w:adjustRightInd w:val="0"/>
              <w:jc w:val="center"/>
              <w:rPr>
                <w:rFonts w:ascii="Times New Roman" w:hAnsi="Times New Roman"/>
                <w:color w:val="000000"/>
              </w:rPr>
            </w:pPr>
            <w:r>
              <w:rPr>
                <w:rFonts w:ascii="Times New Roman" w:hAnsi="Times New Roman"/>
                <w:color w:val="000000"/>
              </w:rPr>
              <w:t>-0.13 (0.791)</w:t>
            </w:r>
          </w:p>
        </w:tc>
        <w:tc>
          <w:tcPr>
            <w:tcW w:w="2018" w:type="dxa"/>
            <w:tcBorders>
              <w:top w:val="nil"/>
              <w:left w:val="nil"/>
              <w:bottom w:val="nil"/>
              <w:right w:val="nil"/>
            </w:tcBorders>
            <w:shd w:val="clear" w:color="auto" w:fill="FFFFFF"/>
          </w:tcPr>
          <w:p w14:paraId="6184DE96" w14:textId="77777777" w:rsidR="003B339B" w:rsidRDefault="001A749B">
            <w:pPr>
              <w:adjustRightInd w:val="0"/>
              <w:jc w:val="center"/>
              <w:rPr>
                <w:rFonts w:ascii="Times New Roman" w:hAnsi="Times New Roman"/>
                <w:color w:val="000000"/>
              </w:rPr>
            </w:pPr>
            <w:r>
              <w:rPr>
                <w:rFonts w:ascii="Times New Roman" w:hAnsi="Times New Roman"/>
                <w:color w:val="000000"/>
              </w:rPr>
              <w:t>-0.25 (-0.75, 0.50)</w:t>
            </w:r>
          </w:p>
        </w:tc>
        <w:tc>
          <w:tcPr>
            <w:tcW w:w="1176" w:type="dxa"/>
            <w:tcBorders>
              <w:top w:val="nil"/>
              <w:left w:val="nil"/>
              <w:bottom w:val="nil"/>
              <w:right w:val="nil"/>
            </w:tcBorders>
            <w:shd w:val="clear" w:color="auto" w:fill="FFFFFF"/>
          </w:tcPr>
          <w:p w14:paraId="6184DE97"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r>
      <w:tr w:rsidR="003B339B" w14:paraId="6184DEA3" w14:textId="77777777">
        <w:trPr>
          <w:cantSplit/>
        </w:trPr>
        <w:tc>
          <w:tcPr>
            <w:tcW w:w="2138" w:type="dxa"/>
            <w:tcBorders>
              <w:top w:val="nil"/>
              <w:left w:val="nil"/>
              <w:bottom w:val="nil"/>
              <w:right w:val="nil"/>
            </w:tcBorders>
            <w:shd w:val="clear" w:color="auto" w:fill="FFFFFF"/>
          </w:tcPr>
          <w:p w14:paraId="6184DE9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9A"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E9B" w14:textId="77777777" w:rsidR="003B339B" w:rsidRDefault="001A749B">
            <w:pPr>
              <w:adjustRightInd w:val="0"/>
              <w:jc w:val="center"/>
              <w:rPr>
                <w:rFonts w:ascii="Times New Roman" w:hAnsi="Times New Roman"/>
                <w:color w:val="000000"/>
              </w:rPr>
            </w:pPr>
            <w:r>
              <w:rPr>
                <w:rFonts w:ascii="Times New Roman" w:hAnsi="Times New Roman"/>
                <w:color w:val="000000"/>
              </w:rPr>
              <w:t>7</w:t>
            </w:r>
          </w:p>
        </w:tc>
        <w:tc>
          <w:tcPr>
            <w:tcW w:w="1306" w:type="dxa"/>
            <w:tcBorders>
              <w:top w:val="nil"/>
              <w:left w:val="nil"/>
              <w:bottom w:val="nil"/>
              <w:right w:val="nil"/>
            </w:tcBorders>
            <w:shd w:val="clear" w:color="auto" w:fill="FFFFFF"/>
          </w:tcPr>
          <w:p w14:paraId="6184DE9C" w14:textId="77777777" w:rsidR="003B339B" w:rsidRDefault="001A749B">
            <w:pPr>
              <w:adjustRightInd w:val="0"/>
              <w:jc w:val="center"/>
              <w:rPr>
                <w:rFonts w:ascii="Times New Roman" w:hAnsi="Times New Roman"/>
                <w:color w:val="000000"/>
              </w:rPr>
            </w:pPr>
            <w:r>
              <w:rPr>
                <w:rFonts w:ascii="Times New Roman" w:hAnsi="Times New Roman"/>
                <w:color w:val="000000"/>
              </w:rPr>
              <w:t>1.29 (0.488)</w:t>
            </w:r>
          </w:p>
        </w:tc>
        <w:tc>
          <w:tcPr>
            <w:tcW w:w="2018" w:type="dxa"/>
            <w:tcBorders>
              <w:top w:val="nil"/>
              <w:left w:val="nil"/>
              <w:bottom w:val="nil"/>
              <w:right w:val="nil"/>
            </w:tcBorders>
            <w:shd w:val="clear" w:color="auto" w:fill="FFFFFF"/>
          </w:tcPr>
          <w:p w14:paraId="6184DE9D" w14:textId="77777777" w:rsidR="003B339B" w:rsidRDefault="001A749B">
            <w:pPr>
              <w:adjustRightInd w:val="0"/>
              <w:jc w:val="center"/>
              <w:rPr>
                <w:rFonts w:ascii="Times New Roman" w:hAnsi="Times New Roman"/>
                <w:color w:val="000000"/>
              </w:rPr>
            </w:pPr>
            <w:r>
              <w:rPr>
                <w:rFonts w:ascii="Times New Roman" w:hAnsi="Times New Roman"/>
                <w:color w:val="000000"/>
              </w:rPr>
              <w:t>1.00 (1.00, 2.00)</w:t>
            </w:r>
          </w:p>
        </w:tc>
        <w:tc>
          <w:tcPr>
            <w:tcW w:w="1176" w:type="dxa"/>
            <w:tcBorders>
              <w:top w:val="nil"/>
              <w:left w:val="nil"/>
              <w:bottom w:val="nil"/>
              <w:right w:val="nil"/>
            </w:tcBorders>
            <w:shd w:val="clear" w:color="auto" w:fill="FFFFFF"/>
          </w:tcPr>
          <w:p w14:paraId="6184DE9E" w14:textId="77777777" w:rsidR="003B339B" w:rsidRDefault="001A749B">
            <w:pPr>
              <w:adjustRightInd w:val="0"/>
              <w:jc w:val="center"/>
              <w:rPr>
                <w:rFonts w:ascii="Times New Roman" w:hAnsi="Times New Roman"/>
                <w:color w:val="000000"/>
              </w:rPr>
            </w:pPr>
            <w:r>
              <w:rPr>
                <w:rFonts w:ascii="Times New Roman" w:hAnsi="Times New Roman"/>
                <w:color w:val="000000"/>
              </w:rPr>
              <w:t>1.0, 2.0</w:t>
            </w:r>
          </w:p>
        </w:tc>
        <w:tc>
          <w:tcPr>
            <w:tcW w:w="398" w:type="dxa"/>
            <w:tcBorders>
              <w:top w:val="nil"/>
              <w:left w:val="nil"/>
              <w:bottom w:val="nil"/>
              <w:right w:val="nil"/>
            </w:tcBorders>
            <w:shd w:val="clear" w:color="auto" w:fill="FFFFFF"/>
          </w:tcPr>
          <w:p w14:paraId="6184DE9F" w14:textId="77777777" w:rsidR="003B339B" w:rsidRDefault="001A749B">
            <w:pPr>
              <w:adjustRightInd w:val="0"/>
              <w:jc w:val="center"/>
              <w:rPr>
                <w:rFonts w:ascii="Times New Roman" w:hAnsi="Times New Roman"/>
                <w:color w:val="000000"/>
              </w:rPr>
            </w:pPr>
            <w:r>
              <w:rPr>
                <w:rFonts w:ascii="Times New Roman" w:hAnsi="Times New Roman"/>
                <w:color w:val="000000"/>
              </w:rPr>
              <w:t>7</w:t>
            </w:r>
          </w:p>
        </w:tc>
        <w:tc>
          <w:tcPr>
            <w:tcW w:w="1306" w:type="dxa"/>
            <w:tcBorders>
              <w:top w:val="nil"/>
              <w:left w:val="nil"/>
              <w:bottom w:val="nil"/>
              <w:right w:val="nil"/>
            </w:tcBorders>
            <w:shd w:val="clear" w:color="auto" w:fill="FFFFFF"/>
          </w:tcPr>
          <w:p w14:paraId="6184DEA0" w14:textId="77777777" w:rsidR="003B339B" w:rsidRDefault="001A749B">
            <w:pPr>
              <w:adjustRightInd w:val="0"/>
              <w:jc w:val="center"/>
              <w:rPr>
                <w:rFonts w:ascii="Times New Roman" w:hAnsi="Times New Roman"/>
                <w:color w:val="000000"/>
              </w:rPr>
            </w:pPr>
            <w:r>
              <w:rPr>
                <w:rFonts w:ascii="Times New Roman" w:hAnsi="Times New Roman"/>
                <w:color w:val="000000"/>
              </w:rPr>
              <w:t>-0.14 (0.900)</w:t>
            </w:r>
          </w:p>
        </w:tc>
        <w:tc>
          <w:tcPr>
            <w:tcW w:w="2018" w:type="dxa"/>
            <w:tcBorders>
              <w:top w:val="nil"/>
              <w:left w:val="nil"/>
              <w:bottom w:val="nil"/>
              <w:right w:val="nil"/>
            </w:tcBorders>
            <w:shd w:val="clear" w:color="auto" w:fill="FFFFFF"/>
          </w:tcPr>
          <w:p w14:paraId="6184DEA1" w14:textId="77777777" w:rsidR="003B339B" w:rsidRDefault="001A749B">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6184DEA2" w14:textId="77777777" w:rsidR="003B339B" w:rsidRDefault="001A749B">
            <w:pPr>
              <w:adjustRightInd w:val="0"/>
              <w:jc w:val="center"/>
              <w:rPr>
                <w:rFonts w:ascii="Times New Roman" w:hAnsi="Times New Roman"/>
                <w:color w:val="000000"/>
              </w:rPr>
            </w:pPr>
            <w:r>
              <w:rPr>
                <w:rFonts w:ascii="Times New Roman" w:hAnsi="Times New Roman"/>
                <w:color w:val="000000"/>
              </w:rPr>
              <w:t>-2.0, 1.0</w:t>
            </w:r>
          </w:p>
        </w:tc>
      </w:tr>
      <w:tr w:rsidR="003B339B" w14:paraId="6184DEAE" w14:textId="77777777">
        <w:trPr>
          <w:cantSplit/>
        </w:trPr>
        <w:tc>
          <w:tcPr>
            <w:tcW w:w="2138" w:type="dxa"/>
            <w:tcBorders>
              <w:top w:val="nil"/>
              <w:left w:val="nil"/>
              <w:bottom w:val="nil"/>
              <w:right w:val="nil"/>
            </w:tcBorders>
            <w:shd w:val="clear" w:color="auto" w:fill="FFFFFF"/>
          </w:tcPr>
          <w:p w14:paraId="6184DEA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A5"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EA6"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6184DEA7" w14:textId="77777777" w:rsidR="003B339B" w:rsidRDefault="001A749B">
            <w:pPr>
              <w:adjustRightInd w:val="0"/>
              <w:jc w:val="center"/>
              <w:rPr>
                <w:rFonts w:ascii="Times New Roman" w:hAnsi="Times New Roman"/>
                <w:color w:val="000000"/>
              </w:rPr>
            </w:pPr>
            <w:r>
              <w:rPr>
                <w:rFonts w:ascii="Times New Roman" w:hAnsi="Times New Roman"/>
                <w:color w:val="000000"/>
              </w:rPr>
              <w:t>1.44 (0.821)</w:t>
            </w:r>
          </w:p>
        </w:tc>
        <w:tc>
          <w:tcPr>
            <w:tcW w:w="2018" w:type="dxa"/>
            <w:tcBorders>
              <w:top w:val="nil"/>
              <w:left w:val="nil"/>
              <w:bottom w:val="nil"/>
              <w:right w:val="nil"/>
            </w:tcBorders>
            <w:shd w:val="clear" w:color="auto" w:fill="FFFFFF"/>
          </w:tcPr>
          <w:p w14:paraId="6184DEA8" w14:textId="77777777" w:rsidR="003B339B" w:rsidRDefault="001A749B">
            <w:pPr>
              <w:adjustRightInd w:val="0"/>
              <w:jc w:val="center"/>
              <w:rPr>
                <w:rFonts w:ascii="Times New Roman" w:hAnsi="Times New Roman"/>
                <w:color w:val="000000"/>
              </w:rPr>
            </w:pPr>
            <w:r>
              <w:rPr>
                <w:rFonts w:ascii="Times New Roman" w:hAnsi="Times New Roman"/>
                <w:color w:val="000000"/>
              </w:rPr>
              <w:t>1.00 (1.00, 2.00)</w:t>
            </w:r>
          </w:p>
        </w:tc>
        <w:tc>
          <w:tcPr>
            <w:tcW w:w="1176" w:type="dxa"/>
            <w:tcBorders>
              <w:top w:val="nil"/>
              <w:left w:val="nil"/>
              <w:bottom w:val="nil"/>
              <w:right w:val="nil"/>
            </w:tcBorders>
            <w:shd w:val="clear" w:color="auto" w:fill="FFFFFF"/>
          </w:tcPr>
          <w:p w14:paraId="6184DEA9" w14:textId="77777777" w:rsidR="003B339B" w:rsidRDefault="001A749B">
            <w:pPr>
              <w:adjustRightInd w:val="0"/>
              <w:jc w:val="center"/>
              <w:rPr>
                <w:rFonts w:ascii="Times New Roman" w:hAnsi="Times New Roman"/>
                <w:color w:val="000000"/>
              </w:rPr>
            </w:pPr>
            <w:r>
              <w:rPr>
                <w:rFonts w:ascii="Times New Roman" w:hAnsi="Times New Roman"/>
                <w:color w:val="000000"/>
              </w:rPr>
              <w:t>0.5, 3.0</w:t>
            </w:r>
          </w:p>
        </w:tc>
        <w:tc>
          <w:tcPr>
            <w:tcW w:w="398" w:type="dxa"/>
            <w:tcBorders>
              <w:top w:val="nil"/>
              <w:left w:val="nil"/>
              <w:bottom w:val="nil"/>
              <w:right w:val="nil"/>
            </w:tcBorders>
            <w:shd w:val="clear" w:color="auto" w:fill="FFFFFF"/>
          </w:tcPr>
          <w:p w14:paraId="6184DEAA"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6184DEAB" w14:textId="77777777" w:rsidR="003B339B" w:rsidRDefault="001A749B">
            <w:pPr>
              <w:adjustRightInd w:val="0"/>
              <w:jc w:val="center"/>
              <w:rPr>
                <w:rFonts w:ascii="Times New Roman" w:hAnsi="Times New Roman"/>
                <w:color w:val="000000"/>
              </w:rPr>
            </w:pPr>
            <w:r>
              <w:rPr>
                <w:rFonts w:ascii="Times New Roman" w:hAnsi="Times New Roman"/>
                <w:color w:val="000000"/>
              </w:rPr>
              <w:t>0.06 (1.016)</w:t>
            </w:r>
          </w:p>
        </w:tc>
        <w:tc>
          <w:tcPr>
            <w:tcW w:w="2018" w:type="dxa"/>
            <w:tcBorders>
              <w:top w:val="nil"/>
              <w:left w:val="nil"/>
              <w:bottom w:val="nil"/>
              <w:right w:val="nil"/>
            </w:tcBorders>
            <w:shd w:val="clear" w:color="auto" w:fill="FFFFFF"/>
          </w:tcPr>
          <w:p w14:paraId="6184DEAC" w14:textId="77777777" w:rsidR="003B339B" w:rsidRDefault="001A749B">
            <w:pPr>
              <w:adjustRightInd w:val="0"/>
              <w:jc w:val="center"/>
              <w:rPr>
                <w:rFonts w:ascii="Times New Roman" w:hAnsi="Times New Roman"/>
                <w:color w:val="000000"/>
              </w:rPr>
            </w:pPr>
            <w:r>
              <w:rPr>
                <w:rFonts w:ascii="Times New Roman" w:hAnsi="Times New Roman"/>
                <w:color w:val="000000"/>
              </w:rPr>
              <w:t>0.00 (-0.75, 0.50)</w:t>
            </w:r>
          </w:p>
        </w:tc>
        <w:tc>
          <w:tcPr>
            <w:tcW w:w="1176" w:type="dxa"/>
            <w:tcBorders>
              <w:top w:val="nil"/>
              <w:left w:val="nil"/>
              <w:bottom w:val="nil"/>
              <w:right w:val="nil"/>
            </w:tcBorders>
            <w:shd w:val="clear" w:color="auto" w:fill="FFFFFF"/>
          </w:tcPr>
          <w:p w14:paraId="6184DEAD" w14:textId="77777777" w:rsidR="003B339B" w:rsidRDefault="001A749B">
            <w:pPr>
              <w:adjustRightInd w:val="0"/>
              <w:jc w:val="center"/>
              <w:rPr>
                <w:rFonts w:ascii="Times New Roman" w:hAnsi="Times New Roman"/>
                <w:color w:val="000000"/>
              </w:rPr>
            </w:pPr>
            <w:r>
              <w:rPr>
                <w:rFonts w:ascii="Times New Roman" w:hAnsi="Times New Roman"/>
                <w:color w:val="000000"/>
              </w:rPr>
              <w:t>-1.0, 2.0</w:t>
            </w:r>
          </w:p>
        </w:tc>
      </w:tr>
      <w:tr w:rsidR="003B339B" w14:paraId="6184DEB9" w14:textId="77777777">
        <w:trPr>
          <w:cantSplit/>
        </w:trPr>
        <w:tc>
          <w:tcPr>
            <w:tcW w:w="2138" w:type="dxa"/>
            <w:tcBorders>
              <w:top w:val="nil"/>
              <w:left w:val="nil"/>
              <w:bottom w:val="nil"/>
              <w:right w:val="nil"/>
            </w:tcBorders>
            <w:shd w:val="clear" w:color="auto" w:fill="FFFFFF"/>
          </w:tcPr>
          <w:p w14:paraId="6184DEA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B0"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EB1" w14:textId="77777777" w:rsidR="003B339B" w:rsidRDefault="001A749B">
            <w:pPr>
              <w:adjustRightInd w:val="0"/>
              <w:jc w:val="center"/>
              <w:rPr>
                <w:rFonts w:ascii="Times New Roman" w:hAnsi="Times New Roman"/>
                <w:color w:val="000000"/>
              </w:rPr>
            </w:pPr>
            <w:r>
              <w:rPr>
                <w:rFonts w:ascii="Times New Roman" w:hAnsi="Times New Roman"/>
                <w:color w:val="000000"/>
              </w:rPr>
              <w:t>7</w:t>
            </w:r>
          </w:p>
        </w:tc>
        <w:tc>
          <w:tcPr>
            <w:tcW w:w="1306" w:type="dxa"/>
            <w:tcBorders>
              <w:top w:val="nil"/>
              <w:left w:val="nil"/>
              <w:bottom w:val="nil"/>
              <w:right w:val="nil"/>
            </w:tcBorders>
            <w:shd w:val="clear" w:color="auto" w:fill="FFFFFF"/>
          </w:tcPr>
          <w:p w14:paraId="6184DEB2" w14:textId="77777777" w:rsidR="003B339B" w:rsidRDefault="001A749B">
            <w:pPr>
              <w:adjustRightInd w:val="0"/>
              <w:jc w:val="center"/>
              <w:rPr>
                <w:rFonts w:ascii="Times New Roman" w:hAnsi="Times New Roman"/>
                <w:color w:val="000000"/>
              </w:rPr>
            </w:pPr>
            <w:r>
              <w:rPr>
                <w:rFonts w:ascii="Times New Roman" w:hAnsi="Times New Roman"/>
                <w:color w:val="000000"/>
              </w:rPr>
              <w:t>1.00 (0.500)</w:t>
            </w:r>
          </w:p>
        </w:tc>
        <w:tc>
          <w:tcPr>
            <w:tcW w:w="2018" w:type="dxa"/>
            <w:tcBorders>
              <w:top w:val="nil"/>
              <w:left w:val="nil"/>
              <w:bottom w:val="nil"/>
              <w:right w:val="nil"/>
            </w:tcBorders>
            <w:shd w:val="clear" w:color="auto" w:fill="FFFFFF"/>
          </w:tcPr>
          <w:p w14:paraId="6184DEB3" w14:textId="77777777" w:rsidR="003B339B" w:rsidRDefault="001A749B">
            <w:pPr>
              <w:adjustRightInd w:val="0"/>
              <w:jc w:val="center"/>
              <w:rPr>
                <w:rFonts w:ascii="Times New Roman" w:hAnsi="Times New Roman"/>
                <w:color w:val="000000"/>
              </w:rPr>
            </w:pPr>
            <w:r>
              <w:rPr>
                <w:rFonts w:ascii="Times New Roman" w:hAnsi="Times New Roman"/>
                <w:color w:val="000000"/>
              </w:rPr>
              <w:t>1.00 (0.50, 1.00)</w:t>
            </w:r>
          </w:p>
        </w:tc>
        <w:tc>
          <w:tcPr>
            <w:tcW w:w="1176" w:type="dxa"/>
            <w:tcBorders>
              <w:top w:val="nil"/>
              <w:left w:val="nil"/>
              <w:bottom w:val="nil"/>
              <w:right w:val="nil"/>
            </w:tcBorders>
            <w:shd w:val="clear" w:color="auto" w:fill="FFFFFF"/>
          </w:tcPr>
          <w:p w14:paraId="6184DEB4" w14:textId="77777777" w:rsidR="003B339B" w:rsidRDefault="001A749B">
            <w:pPr>
              <w:adjustRightInd w:val="0"/>
              <w:jc w:val="center"/>
              <w:rPr>
                <w:rFonts w:ascii="Times New Roman" w:hAnsi="Times New Roman"/>
                <w:color w:val="000000"/>
              </w:rPr>
            </w:pPr>
            <w:r>
              <w:rPr>
                <w:rFonts w:ascii="Times New Roman" w:hAnsi="Times New Roman"/>
                <w:color w:val="000000"/>
              </w:rPr>
              <w:t>0.5, 2.0</w:t>
            </w:r>
          </w:p>
        </w:tc>
        <w:tc>
          <w:tcPr>
            <w:tcW w:w="398" w:type="dxa"/>
            <w:tcBorders>
              <w:top w:val="nil"/>
              <w:left w:val="nil"/>
              <w:bottom w:val="nil"/>
              <w:right w:val="nil"/>
            </w:tcBorders>
            <w:shd w:val="clear" w:color="auto" w:fill="FFFFFF"/>
          </w:tcPr>
          <w:p w14:paraId="6184DEB5" w14:textId="77777777" w:rsidR="003B339B" w:rsidRDefault="001A749B">
            <w:pPr>
              <w:adjustRightInd w:val="0"/>
              <w:jc w:val="center"/>
              <w:rPr>
                <w:rFonts w:ascii="Times New Roman" w:hAnsi="Times New Roman"/>
                <w:color w:val="000000"/>
              </w:rPr>
            </w:pPr>
            <w:r>
              <w:rPr>
                <w:rFonts w:ascii="Times New Roman" w:hAnsi="Times New Roman"/>
                <w:color w:val="000000"/>
              </w:rPr>
              <w:t>7</w:t>
            </w:r>
          </w:p>
        </w:tc>
        <w:tc>
          <w:tcPr>
            <w:tcW w:w="1306" w:type="dxa"/>
            <w:tcBorders>
              <w:top w:val="nil"/>
              <w:left w:val="nil"/>
              <w:bottom w:val="nil"/>
              <w:right w:val="nil"/>
            </w:tcBorders>
            <w:shd w:val="clear" w:color="auto" w:fill="FFFFFF"/>
          </w:tcPr>
          <w:p w14:paraId="6184DEB6" w14:textId="77777777" w:rsidR="003B339B" w:rsidRDefault="001A749B">
            <w:pPr>
              <w:adjustRightInd w:val="0"/>
              <w:jc w:val="center"/>
              <w:rPr>
                <w:rFonts w:ascii="Times New Roman" w:hAnsi="Times New Roman"/>
                <w:color w:val="000000"/>
              </w:rPr>
            </w:pPr>
            <w:r>
              <w:rPr>
                <w:rFonts w:ascii="Times New Roman" w:hAnsi="Times New Roman"/>
                <w:color w:val="000000"/>
              </w:rPr>
              <w:t>-0.14 (0.748)</w:t>
            </w:r>
          </w:p>
        </w:tc>
        <w:tc>
          <w:tcPr>
            <w:tcW w:w="2018" w:type="dxa"/>
            <w:tcBorders>
              <w:top w:val="nil"/>
              <w:left w:val="nil"/>
              <w:bottom w:val="nil"/>
              <w:right w:val="nil"/>
            </w:tcBorders>
            <w:shd w:val="clear" w:color="auto" w:fill="FFFFFF"/>
          </w:tcPr>
          <w:p w14:paraId="6184DEB7" w14:textId="77777777" w:rsidR="003B339B" w:rsidRDefault="001A749B">
            <w:pPr>
              <w:adjustRightInd w:val="0"/>
              <w:jc w:val="center"/>
              <w:rPr>
                <w:rFonts w:ascii="Times New Roman" w:hAnsi="Times New Roman"/>
                <w:color w:val="000000"/>
              </w:rPr>
            </w:pPr>
            <w:r>
              <w:rPr>
                <w:rFonts w:ascii="Times New Roman" w:hAnsi="Times New Roman"/>
                <w:color w:val="000000"/>
              </w:rPr>
              <w:t>0.00 (-0.50, 0.00)</w:t>
            </w:r>
          </w:p>
        </w:tc>
        <w:tc>
          <w:tcPr>
            <w:tcW w:w="1176" w:type="dxa"/>
            <w:tcBorders>
              <w:top w:val="nil"/>
              <w:left w:val="nil"/>
              <w:bottom w:val="nil"/>
              <w:right w:val="nil"/>
            </w:tcBorders>
            <w:shd w:val="clear" w:color="auto" w:fill="FFFFFF"/>
          </w:tcPr>
          <w:p w14:paraId="6184DEB8" w14:textId="77777777" w:rsidR="003B339B" w:rsidRDefault="001A749B">
            <w:pPr>
              <w:adjustRightInd w:val="0"/>
              <w:jc w:val="center"/>
              <w:rPr>
                <w:rFonts w:ascii="Times New Roman" w:hAnsi="Times New Roman"/>
                <w:color w:val="000000"/>
              </w:rPr>
            </w:pPr>
            <w:r>
              <w:rPr>
                <w:rFonts w:ascii="Times New Roman" w:hAnsi="Times New Roman"/>
                <w:color w:val="000000"/>
              </w:rPr>
              <w:t>-1.5, 1.0</w:t>
            </w:r>
          </w:p>
        </w:tc>
      </w:tr>
      <w:tr w:rsidR="003B339B" w14:paraId="6184DEC4" w14:textId="77777777">
        <w:trPr>
          <w:cantSplit/>
        </w:trPr>
        <w:tc>
          <w:tcPr>
            <w:tcW w:w="2138" w:type="dxa"/>
            <w:tcBorders>
              <w:top w:val="nil"/>
              <w:left w:val="nil"/>
              <w:bottom w:val="nil"/>
              <w:right w:val="nil"/>
            </w:tcBorders>
            <w:shd w:val="clear" w:color="auto" w:fill="FFFFFF"/>
          </w:tcPr>
          <w:p w14:paraId="6184DEB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BB"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EB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EBD" w14:textId="77777777" w:rsidR="003B339B" w:rsidRDefault="001A749B">
            <w:pPr>
              <w:adjustRightInd w:val="0"/>
              <w:jc w:val="center"/>
              <w:rPr>
                <w:rFonts w:ascii="Times New Roman" w:hAnsi="Times New Roman"/>
                <w:color w:val="000000"/>
              </w:rPr>
            </w:pPr>
            <w:r>
              <w:rPr>
                <w:rFonts w:ascii="Times New Roman" w:hAnsi="Times New Roman"/>
                <w:color w:val="000000"/>
              </w:rPr>
              <w:t>0.85 (0.660)</w:t>
            </w:r>
          </w:p>
        </w:tc>
        <w:tc>
          <w:tcPr>
            <w:tcW w:w="2018" w:type="dxa"/>
            <w:tcBorders>
              <w:top w:val="nil"/>
              <w:left w:val="nil"/>
              <w:bottom w:val="nil"/>
              <w:right w:val="nil"/>
            </w:tcBorders>
            <w:shd w:val="clear" w:color="auto" w:fill="FFFFFF"/>
          </w:tcPr>
          <w:p w14:paraId="6184DEBE" w14:textId="77777777" w:rsidR="003B339B" w:rsidRDefault="001A749B">
            <w:pPr>
              <w:adjustRightInd w:val="0"/>
              <w:jc w:val="center"/>
              <w:rPr>
                <w:rFonts w:ascii="Times New Roman" w:hAnsi="Times New Roman"/>
                <w:color w:val="000000"/>
              </w:rPr>
            </w:pPr>
            <w:r>
              <w:rPr>
                <w:rFonts w:ascii="Times New Roman" w:hAnsi="Times New Roman"/>
                <w:color w:val="000000"/>
              </w:rPr>
              <w:t>0.75 (0.50, 1.00)</w:t>
            </w:r>
          </w:p>
        </w:tc>
        <w:tc>
          <w:tcPr>
            <w:tcW w:w="1176" w:type="dxa"/>
            <w:tcBorders>
              <w:top w:val="nil"/>
              <w:left w:val="nil"/>
              <w:bottom w:val="nil"/>
              <w:right w:val="nil"/>
            </w:tcBorders>
            <w:shd w:val="clear" w:color="auto" w:fill="FFFFFF"/>
          </w:tcPr>
          <w:p w14:paraId="6184DEBF" w14:textId="77777777" w:rsidR="003B339B" w:rsidRDefault="001A749B">
            <w:pPr>
              <w:adjustRightInd w:val="0"/>
              <w:jc w:val="center"/>
              <w:rPr>
                <w:rFonts w:ascii="Times New Roman" w:hAnsi="Times New Roman"/>
                <w:color w:val="000000"/>
              </w:rPr>
            </w:pPr>
            <w:r>
              <w:rPr>
                <w:rFonts w:ascii="Times New Roman" w:hAnsi="Times New Roman"/>
                <w:color w:val="000000"/>
              </w:rPr>
              <w:t>0.1, 2.0</w:t>
            </w:r>
          </w:p>
        </w:tc>
        <w:tc>
          <w:tcPr>
            <w:tcW w:w="398" w:type="dxa"/>
            <w:tcBorders>
              <w:top w:val="nil"/>
              <w:left w:val="nil"/>
              <w:bottom w:val="nil"/>
              <w:right w:val="nil"/>
            </w:tcBorders>
            <w:shd w:val="clear" w:color="auto" w:fill="FFFFFF"/>
          </w:tcPr>
          <w:p w14:paraId="6184DEC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EC1" w14:textId="77777777" w:rsidR="003B339B" w:rsidRDefault="001A749B">
            <w:pPr>
              <w:adjustRightInd w:val="0"/>
              <w:jc w:val="center"/>
              <w:rPr>
                <w:rFonts w:ascii="Times New Roman" w:hAnsi="Times New Roman"/>
                <w:color w:val="000000"/>
              </w:rPr>
            </w:pPr>
            <w:r>
              <w:rPr>
                <w:rFonts w:ascii="Times New Roman" w:hAnsi="Times New Roman"/>
                <w:color w:val="000000"/>
              </w:rPr>
              <w:t>-0.32 (0.736)</w:t>
            </w:r>
          </w:p>
        </w:tc>
        <w:tc>
          <w:tcPr>
            <w:tcW w:w="2018" w:type="dxa"/>
            <w:tcBorders>
              <w:top w:val="nil"/>
              <w:left w:val="nil"/>
              <w:bottom w:val="nil"/>
              <w:right w:val="nil"/>
            </w:tcBorders>
            <w:shd w:val="clear" w:color="auto" w:fill="FFFFFF"/>
          </w:tcPr>
          <w:p w14:paraId="6184DEC2" w14:textId="77777777" w:rsidR="003B339B" w:rsidRDefault="001A749B">
            <w:pPr>
              <w:adjustRightInd w:val="0"/>
              <w:jc w:val="center"/>
              <w:rPr>
                <w:rFonts w:ascii="Times New Roman" w:hAnsi="Times New Roman"/>
                <w:color w:val="000000"/>
              </w:rPr>
            </w:pPr>
            <w:r>
              <w:rPr>
                <w:rFonts w:ascii="Times New Roman" w:hAnsi="Times New Roman"/>
                <w:color w:val="000000"/>
              </w:rPr>
              <w:t>-0.50 (-0.90, 0.00)</w:t>
            </w:r>
          </w:p>
        </w:tc>
        <w:tc>
          <w:tcPr>
            <w:tcW w:w="1176" w:type="dxa"/>
            <w:tcBorders>
              <w:top w:val="nil"/>
              <w:left w:val="nil"/>
              <w:bottom w:val="nil"/>
              <w:right w:val="nil"/>
            </w:tcBorders>
            <w:shd w:val="clear" w:color="auto" w:fill="FFFFFF"/>
          </w:tcPr>
          <w:p w14:paraId="6184DEC3"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r>
      <w:tr w:rsidR="003B339B" w14:paraId="6184DECF" w14:textId="77777777">
        <w:trPr>
          <w:cantSplit/>
        </w:trPr>
        <w:tc>
          <w:tcPr>
            <w:tcW w:w="2138" w:type="dxa"/>
            <w:tcBorders>
              <w:top w:val="nil"/>
              <w:left w:val="nil"/>
              <w:bottom w:val="nil"/>
              <w:right w:val="nil"/>
            </w:tcBorders>
            <w:shd w:val="clear" w:color="auto" w:fill="FFFFFF"/>
          </w:tcPr>
          <w:p w14:paraId="6184DEC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C6"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EC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EC8" w14:textId="77777777" w:rsidR="003B339B" w:rsidRDefault="001A749B">
            <w:pPr>
              <w:adjustRightInd w:val="0"/>
              <w:jc w:val="center"/>
              <w:rPr>
                <w:rFonts w:ascii="Times New Roman" w:hAnsi="Times New Roman"/>
                <w:color w:val="000000"/>
              </w:rPr>
            </w:pPr>
            <w:r>
              <w:rPr>
                <w:rFonts w:ascii="Times New Roman" w:hAnsi="Times New Roman"/>
                <w:color w:val="000000"/>
              </w:rPr>
              <w:t>1.25 (0.612)</w:t>
            </w:r>
          </w:p>
        </w:tc>
        <w:tc>
          <w:tcPr>
            <w:tcW w:w="2018" w:type="dxa"/>
            <w:tcBorders>
              <w:top w:val="nil"/>
              <w:left w:val="nil"/>
              <w:bottom w:val="nil"/>
              <w:right w:val="nil"/>
            </w:tcBorders>
            <w:shd w:val="clear" w:color="auto" w:fill="FFFFFF"/>
          </w:tcPr>
          <w:p w14:paraId="6184DEC9" w14:textId="77777777" w:rsidR="003B339B" w:rsidRDefault="001A749B">
            <w:pPr>
              <w:adjustRightInd w:val="0"/>
              <w:jc w:val="center"/>
              <w:rPr>
                <w:rFonts w:ascii="Times New Roman" w:hAnsi="Times New Roman"/>
                <w:color w:val="000000"/>
              </w:rPr>
            </w:pPr>
            <w:r>
              <w:rPr>
                <w:rFonts w:ascii="Times New Roman" w:hAnsi="Times New Roman"/>
                <w:color w:val="000000"/>
              </w:rPr>
              <w:t>1.00 (1.00, 2.00)</w:t>
            </w:r>
          </w:p>
        </w:tc>
        <w:tc>
          <w:tcPr>
            <w:tcW w:w="1176" w:type="dxa"/>
            <w:tcBorders>
              <w:top w:val="nil"/>
              <w:left w:val="nil"/>
              <w:bottom w:val="nil"/>
              <w:right w:val="nil"/>
            </w:tcBorders>
            <w:shd w:val="clear" w:color="auto" w:fill="FFFFFF"/>
          </w:tcPr>
          <w:p w14:paraId="6184DECA" w14:textId="77777777" w:rsidR="003B339B" w:rsidRDefault="001A749B">
            <w:pPr>
              <w:adjustRightInd w:val="0"/>
              <w:jc w:val="center"/>
              <w:rPr>
                <w:rFonts w:ascii="Times New Roman" w:hAnsi="Times New Roman"/>
                <w:color w:val="000000"/>
              </w:rPr>
            </w:pPr>
            <w:r>
              <w:rPr>
                <w:rFonts w:ascii="Times New Roman" w:hAnsi="Times New Roman"/>
                <w:color w:val="000000"/>
              </w:rPr>
              <w:t>0.5, 2.0</w:t>
            </w:r>
          </w:p>
        </w:tc>
        <w:tc>
          <w:tcPr>
            <w:tcW w:w="398" w:type="dxa"/>
            <w:tcBorders>
              <w:top w:val="nil"/>
              <w:left w:val="nil"/>
              <w:bottom w:val="nil"/>
              <w:right w:val="nil"/>
            </w:tcBorders>
            <w:shd w:val="clear" w:color="auto" w:fill="FFFFFF"/>
          </w:tcPr>
          <w:p w14:paraId="6184DEC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ECC" w14:textId="77777777" w:rsidR="003B339B" w:rsidRDefault="001A749B">
            <w:pPr>
              <w:adjustRightInd w:val="0"/>
              <w:jc w:val="center"/>
              <w:rPr>
                <w:rFonts w:ascii="Times New Roman" w:hAnsi="Times New Roman"/>
                <w:color w:val="000000"/>
              </w:rPr>
            </w:pPr>
            <w:r>
              <w:rPr>
                <w:rFonts w:ascii="Times New Roman" w:hAnsi="Times New Roman"/>
                <w:color w:val="000000"/>
              </w:rPr>
              <w:t>0.08 (0.492)</w:t>
            </w:r>
          </w:p>
        </w:tc>
        <w:tc>
          <w:tcPr>
            <w:tcW w:w="2018" w:type="dxa"/>
            <w:tcBorders>
              <w:top w:val="nil"/>
              <w:left w:val="nil"/>
              <w:bottom w:val="nil"/>
              <w:right w:val="nil"/>
            </w:tcBorders>
            <w:shd w:val="clear" w:color="auto" w:fill="FFFFFF"/>
          </w:tcPr>
          <w:p w14:paraId="6184DECD" w14:textId="77777777" w:rsidR="003B339B" w:rsidRDefault="001A749B">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6184DECE" w14:textId="77777777" w:rsidR="003B339B" w:rsidRDefault="001A749B">
            <w:pPr>
              <w:adjustRightInd w:val="0"/>
              <w:jc w:val="center"/>
              <w:rPr>
                <w:rFonts w:ascii="Times New Roman" w:hAnsi="Times New Roman"/>
                <w:color w:val="000000"/>
              </w:rPr>
            </w:pPr>
            <w:r>
              <w:rPr>
                <w:rFonts w:ascii="Times New Roman" w:hAnsi="Times New Roman"/>
                <w:color w:val="000000"/>
              </w:rPr>
              <w:t>-0.5, 1.0</w:t>
            </w:r>
          </w:p>
        </w:tc>
      </w:tr>
      <w:tr w:rsidR="003B339B" w14:paraId="6184DEDA" w14:textId="77777777">
        <w:trPr>
          <w:cantSplit/>
        </w:trPr>
        <w:tc>
          <w:tcPr>
            <w:tcW w:w="2138" w:type="dxa"/>
            <w:tcBorders>
              <w:top w:val="nil"/>
              <w:left w:val="nil"/>
              <w:bottom w:val="nil"/>
              <w:right w:val="nil"/>
            </w:tcBorders>
            <w:shd w:val="clear" w:color="auto" w:fill="FFFFFF"/>
          </w:tcPr>
          <w:p w14:paraId="6184DED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D1"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ED2"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ED3" w14:textId="77777777" w:rsidR="003B339B" w:rsidRDefault="001A749B">
            <w:pPr>
              <w:adjustRightInd w:val="0"/>
              <w:jc w:val="center"/>
              <w:rPr>
                <w:rFonts w:ascii="Times New Roman" w:hAnsi="Times New Roman"/>
                <w:color w:val="000000"/>
              </w:rPr>
            </w:pPr>
            <w:r>
              <w:rPr>
                <w:rFonts w:ascii="Times New Roman" w:hAnsi="Times New Roman"/>
                <w:color w:val="000000"/>
              </w:rPr>
              <w:t>1.00 (0.612)</w:t>
            </w:r>
          </w:p>
        </w:tc>
        <w:tc>
          <w:tcPr>
            <w:tcW w:w="2018" w:type="dxa"/>
            <w:tcBorders>
              <w:top w:val="nil"/>
              <w:left w:val="nil"/>
              <w:bottom w:val="nil"/>
              <w:right w:val="nil"/>
            </w:tcBorders>
            <w:shd w:val="clear" w:color="auto" w:fill="FFFFFF"/>
          </w:tcPr>
          <w:p w14:paraId="6184DED4" w14:textId="77777777" w:rsidR="003B339B" w:rsidRDefault="001A749B">
            <w:pPr>
              <w:adjustRightInd w:val="0"/>
              <w:jc w:val="center"/>
              <w:rPr>
                <w:rFonts w:ascii="Times New Roman" w:hAnsi="Times New Roman"/>
                <w:color w:val="000000"/>
              </w:rPr>
            </w:pPr>
            <w:r>
              <w:rPr>
                <w:rFonts w:ascii="Times New Roman" w:hAnsi="Times New Roman"/>
                <w:color w:val="000000"/>
              </w:rPr>
              <w:t>1.00 (0.50, 1.00)</w:t>
            </w:r>
          </w:p>
        </w:tc>
        <w:tc>
          <w:tcPr>
            <w:tcW w:w="1176" w:type="dxa"/>
            <w:tcBorders>
              <w:top w:val="nil"/>
              <w:left w:val="nil"/>
              <w:bottom w:val="nil"/>
              <w:right w:val="nil"/>
            </w:tcBorders>
            <w:shd w:val="clear" w:color="auto" w:fill="FFFFFF"/>
          </w:tcPr>
          <w:p w14:paraId="6184DED5" w14:textId="77777777" w:rsidR="003B339B" w:rsidRDefault="001A749B">
            <w:pPr>
              <w:adjustRightInd w:val="0"/>
              <w:jc w:val="center"/>
              <w:rPr>
                <w:rFonts w:ascii="Times New Roman" w:hAnsi="Times New Roman"/>
                <w:color w:val="000000"/>
              </w:rPr>
            </w:pPr>
            <w:r>
              <w:rPr>
                <w:rFonts w:ascii="Times New Roman" w:hAnsi="Times New Roman"/>
                <w:color w:val="000000"/>
              </w:rPr>
              <w:t>0.5, 2.0</w:t>
            </w:r>
          </w:p>
        </w:tc>
        <w:tc>
          <w:tcPr>
            <w:tcW w:w="398" w:type="dxa"/>
            <w:tcBorders>
              <w:top w:val="nil"/>
              <w:left w:val="nil"/>
              <w:bottom w:val="nil"/>
              <w:right w:val="nil"/>
            </w:tcBorders>
            <w:shd w:val="clear" w:color="auto" w:fill="FFFFFF"/>
          </w:tcPr>
          <w:p w14:paraId="6184DED6"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ED7" w14:textId="77777777" w:rsidR="003B339B" w:rsidRDefault="001A749B">
            <w:pPr>
              <w:adjustRightInd w:val="0"/>
              <w:jc w:val="center"/>
              <w:rPr>
                <w:rFonts w:ascii="Times New Roman" w:hAnsi="Times New Roman"/>
                <w:color w:val="000000"/>
              </w:rPr>
            </w:pPr>
            <w:r>
              <w:rPr>
                <w:rFonts w:ascii="Times New Roman" w:hAnsi="Times New Roman"/>
                <w:color w:val="000000"/>
              </w:rPr>
              <w:t>-0.20 (0.274)</w:t>
            </w:r>
          </w:p>
        </w:tc>
        <w:tc>
          <w:tcPr>
            <w:tcW w:w="2018" w:type="dxa"/>
            <w:tcBorders>
              <w:top w:val="nil"/>
              <w:left w:val="nil"/>
              <w:bottom w:val="nil"/>
              <w:right w:val="nil"/>
            </w:tcBorders>
            <w:shd w:val="clear" w:color="auto" w:fill="FFFFFF"/>
          </w:tcPr>
          <w:p w14:paraId="6184DED8" w14:textId="77777777" w:rsidR="003B339B" w:rsidRDefault="001A749B">
            <w:pPr>
              <w:adjustRightInd w:val="0"/>
              <w:jc w:val="center"/>
              <w:rPr>
                <w:rFonts w:ascii="Times New Roman" w:hAnsi="Times New Roman"/>
                <w:color w:val="000000"/>
              </w:rPr>
            </w:pPr>
            <w:r>
              <w:rPr>
                <w:rFonts w:ascii="Times New Roman" w:hAnsi="Times New Roman"/>
                <w:color w:val="000000"/>
              </w:rPr>
              <w:t>0.00 (-0.50, 0.00)</w:t>
            </w:r>
          </w:p>
        </w:tc>
        <w:tc>
          <w:tcPr>
            <w:tcW w:w="1176" w:type="dxa"/>
            <w:tcBorders>
              <w:top w:val="nil"/>
              <w:left w:val="nil"/>
              <w:bottom w:val="nil"/>
              <w:right w:val="nil"/>
            </w:tcBorders>
            <w:shd w:val="clear" w:color="auto" w:fill="FFFFFF"/>
          </w:tcPr>
          <w:p w14:paraId="6184DED9" w14:textId="77777777" w:rsidR="003B339B" w:rsidRDefault="001A749B">
            <w:pPr>
              <w:adjustRightInd w:val="0"/>
              <w:jc w:val="center"/>
              <w:rPr>
                <w:rFonts w:ascii="Times New Roman" w:hAnsi="Times New Roman"/>
                <w:color w:val="000000"/>
              </w:rPr>
            </w:pPr>
            <w:r>
              <w:rPr>
                <w:rFonts w:ascii="Times New Roman" w:hAnsi="Times New Roman"/>
                <w:color w:val="000000"/>
              </w:rPr>
              <w:t>-0.5, 0.0</w:t>
            </w:r>
          </w:p>
        </w:tc>
      </w:tr>
      <w:tr w:rsidR="003B339B" w14:paraId="6184DEE5" w14:textId="77777777">
        <w:trPr>
          <w:cantSplit/>
        </w:trPr>
        <w:tc>
          <w:tcPr>
            <w:tcW w:w="2138" w:type="dxa"/>
            <w:tcBorders>
              <w:top w:val="nil"/>
              <w:left w:val="nil"/>
              <w:bottom w:val="nil"/>
              <w:right w:val="nil"/>
            </w:tcBorders>
            <w:shd w:val="clear" w:color="auto" w:fill="FFFFFF"/>
          </w:tcPr>
          <w:p w14:paraId="6184DED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DC"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EDD"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EDE" w14:textId="77777777" w:rsidR="003B339B" w:rsidRDefault="001A749B">
            <w:pPr>
              <w:adjustRightInd w:val="0"/>
              <w:jc w:val="center"/>
              <w:rPr>
                <w:rFonts w:ascii="Times New Roman" w:hAnsi="Times New Roman"/>
                <w:color w:val="000000"/>
              </w:rPr>
            </w:pPr>
            <w:r>
              <w:rPr>
                <w:rFonts w:ascii="Times New Roman" w:hAnsi="Times New Roman"/>
                <w:color w:val="000000"/>
              </w:rPr>
              <w:t>1.33 (0.577)</w:t>
            </w:r>
          </w:p>
        </w:tc>
        <w:tc>
          <w:tcPr>
            <w:tcW w:w="2018" w:type="dxa"/>
            <w:tcBorders>
              <w:top w:val="nil"/>
              <w:left w:val="nil"/>
              <w:bottom w:val="nil"/>
              <w:right w:val="nil"/>
            </w:tcBorders>
            <w:shd w:val="clear" w:color="auto" w:fill="FFFFFF"/>
          </w:tcPr>
          <w:p w14:paraId="6184DEDF" w14:textId="77777777" w:rsidR="003B339B" w:rsidRDefault="001A749B">
            <w:pPr>
              <w:adjustRightInd w:val="0"/>
              <w:jc w:val="center"/>
              <w:rPr>
                <w:rFonts w:ascii="Times New Roman" w:hAnsi="Times New Roman"/>
                <w:color w:val="000000"/>
              </w:rPr>
            </w:pPr>
            <w:r>
              <w:rPr>
                <w:rFonts w:ascii="Times New Roman" w:hAnsi="Times New Roman"/>
                <w:color w:val="000000"/>
              </w:rPr>
              <w:t>1.00 (1.00, 2.00)</w:t>
            </w:r>
          </w:p>
        </w:tc>
        <w:tc>
          <w:tcPr>
            <w:tcW w:w="1176" w:type="dxa"/>
            <w:tcBorders>
              <w:top w:val="nil"/>
              <w:left w:val="nil"/>
              <w:bottom w:val="nil"/>
              <w:right w:val="nil"/>
            </w:tcBorders>
            <w:shd w:val="clear" w:color="auto" w:fill="FFFFFF"/>
          </w:tcPr>
          <w:p w14:paraId="6184DEE0" w14:textId="77777777" w:rsidR="003B339B" w:rsidRDefault="001A749B">
            <w:pPr>
              <w:adjustRightInd w:val="0"/>
              <w:jc w:val="center"/>
              <w:rPr>
                <w:rFonts w:ascii="Times New Roman" w:hAnsi="Times New Roman"/>
                <w:color w:val="000000"/>
              </w:rPr>
            </w:pPr>
            <w:r>
              <w:rPr>
                <w:rFonts w:ascii="Times New Roman" w:hAnsi="Times New Roman"/>
                <w:color w:val="000000"/>
              </w:rPr>
              <w:t>1.0, 2.0</w:t>
            </w:r>
          </w:p>
        </w:tc>
        <w:tc>
          <w:tcPr>
            <w:tcW w:w="398" w:type="dxa"/>
            <w:tcBorders>
              <w:top w:val="nil"/>
              <w:left w:val="nil"/>
              <w:bottom w:val="nil"/>
              <w:right w:val="nil"/>
            </w:tcBorders>
            <w:shd w:val="clear" w:color="auto" w:fill="FFFFFF"/>
          </w:tcPr>
          <w:p w14:paraId="6184DEE1"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DEE2" w14:textId="77777777" w:rsidR="003B339B" w:rsidRDefault="001A749B">
            <w:pPr>
              <w:adjustRightInd w:val="0"/>
              <w:jc w:val="center"/>
              <w:rPr>
                <w:rFonts w:ascii="Times New Roman" w:hAnsi="Times New Roman"/>
                <w:color w:val="000000"/>
              </w:rPr>
            </w:pPr>
            <w:r>
              <w:rPr>
                <w:rFonts w:ascii="Times New Roman" w:hAnsi="Times New Roman"/>
                <w:color w:val="000000"/>
              </w:rPr>
              <w:t>0.00 (1.000)</w:t>
            </w:r>
          </w:p>
        </w:tc>
        <w:tc>
          <w:tcPr>
            <w:tcW w:w="2018" w:type="dxa"/>
            <w:tcBorders>
              <w:top w:val="nil"/>
              <w:left w:val="nil"/>
              <w:bottom w:val="nil"/>
              <w:right w:val="nil"/>
            </w:tcBorders>
            <w:shd w:val="clear" w:color="auto" w:fill="FFFFFF"/>
          </w:tcPr>
          <w:p w14:paraId="6184DEE3" w14:textId="77777777" w:rsidR="003B339B" w:rsidRDefault="001A749B">
            <w:pPr>
              <w:adjustRightInd w:val="0"/>
              <w:jc w:val="center"/>
              <w:rPr>
                <w:rFonts w:ascii="Times New Roman" w:hAnsi="Times New Roman"/>
                <w:color w:val="000000"/>
              </w:rPr>
            </w:pPr>
            <w:r>
              <w:rPr>
                <w:rFonts w:ascii="Times New Roman" w:hAnsi="Times New Roman"/>
                <w:color w:val="000000"/>
              </w:rPr>
              <w:t>0.00 (-1.00, 1.00)</w:t>
            </w:r>
          </w:p>
        </w:tc>
        <w:tc>
          <w:tcPr>
            <w:tcW w:w="1176" w:type="dxa"/>
            <w:tcBorders>
              <w:top w:val="nil"/>
              <w:left w:val="nil"/>
              <w:bottom w:val="nil"/>
              <w:right w:val="nil"/>
            </w:tcBorders>
            <w:shd w:val="clear" w:color="auto" w:fill="FFFFFF"/>
          </w:tcPr>
          <w:p w14:paraId="6184DEE4"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r>
      <w:tr w:rsidR="003B339B" w14:paraId="6184DEF0" w14:textId="77777777">
        <w:trPr>
          <w:cantSplit/>
        </w:trPr>
        <w:tc>
          <w:tcPr>
            <w:tcW w:w="2138" w:type="dxa"/>
            <w:tcBorders>
              <w:top w:val="nil"/>
              <w:left w:val="nil"/>
              <w:bottom w:val="nil"/>
              <w:right w:val="nil"/>
            </w:tcBorders>
            <w:shd w:val="clear" w:color="auto" w:fill="FFFFFF"/>
          </w:tcPr>
          <w:p w14:paraId="6184DEE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E7"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EE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EE9" w14:textId="77777777" w:rsidR="003B339B" w:rsidRDefault="001A749B">
            <w:pPr>
              <w:adjustRightInd w:val="0"/>
              <w:jc w:val="center"/>
              <w:rPr>
                <w:rFonts w:ascii="Times New Roman" w:hAnsi="Times New Roman"/>
                <w:color w:val="000000"/>
              </w:rPr>
            </w:pPr>
            <w:r>
              <w:rPr>
                <w:rFonts w:ascii="Times New Roman" w:hAnsi="Times New Roman"/>
                <w:color w:val="000000"/>
              </w:rPr>
              <w:t>1.00 (0.000)</w:t>
            </w:r>
          </w:p>
        </w:tc>
        <w:tc>
          <w:tcPr>
            <w:tcW w:w="2018" w:type="dxa"/>
            <w:tcBorders>
              <w:top w:val="nil"/>
              <w:left w:val="nil"/>
              <w:bottom w:val="nil"/>
              <w:right w:val="nil"/>
            </w:tcBorders>
            <w:shd w:val="clear" w:color="auto" w:fill="FFFFFF"/>
          </w:tcPr>
          <w:p w14:paraId="6184DEEA"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EEB"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nil"/>
              <w:right w:val="nil"/>
            </w:tcBorders>
            <w:shd w:val="clear" w:color="auto" w:fill="FFFFFF"/>
          </w:tcPr>
          <w:p w14:paraId="6184DEE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EED" w14:textId="77777777" w:rsidR="003B339B" w:rsidRDefault="001A749B">
            <w:pPr>
              <w:adjustRightInd w:val="0"/>
              <w:jc w:val="center"/>
              <w:rPr>
                <w:rFonts w:ascii="Times New Roman" w:hAnsi="Times New Roman"/>
                <w:color w:val="000000"/>
              </w:rPr>
            </w:pPr>
            <w:r>
              <w:rPr>
                <w:rFonts w:ascii="Times New Roman" w:hAnsi="Times New Roman"/>
                <w:color w:val="000000"/>
              </w:rPr>
              <w:t>-0.50 (0.707)</w:t>
            </w:r>
          </w:p>
        </w:tc>
        <w:tc>
          <w:tcPr>
            <w:tcW w:w="2018" w:type="dxa"/>
            <w:tcBorders>
              <w:top w:val="nil"/>
              <w:left w:val="nil"/>
              <w:bottom w:val="nil"/>
              <w:right w:val="nil"/>
            </w:tcBorders>
            <w:shd w:val="clear" w:color="auto" w:fill="FFFFFF"/>
          </w:tcPr>
          <w:p w14:paraId="6184DEEE" w14:textId="77777777" w:rsidR="003B339B" w:rsidRDefault="001A749B">
            <w:pPr>
              <w:adjustRightInd w:val="0"/>
              <w:jc w:val="center"/>
              <w:rPr>
                <w:rFonts w:ascii="Times New Roman" w:hAnsi="Times New Roman"/>
                <w:color w:val="000000"/>
              </w:rPr>
            </w:pPr>
            <w:r>
              <w:rPr>
                <w:rFonts w:ascii="Times New Roman" w:hAnsi="Times New Roman"/>
                <w:color w:val="000000"/>
              </w:rPr>
              <w:t>-0.50 (-1.00, 0.00)</w:t>
            </w:r>
          </w:p>
        </w:tc>
        <w:tc>
          <w:tcPr>
            <w:tcW w:w="1176" w:type="dxa"/>
            <w:tcBorders>
              <w:top w:val="nil"/>
              <w:left w:val="nil"/>
              <w:bottom w:val="nil"/>
              <w:right w:val="nil"/>
            </w:tcBorders>
            <w:shd w:val="clear" w:color="auto" w:fill="FFFFFF"/>
          </w:tcPr>
          <w:p w14:paraId="6184DEEF" w14:textId="77777777" w:rsidR="003B339B" w:rsidRDefault="001A749B">
            <w:pPr>
              <w:adjustRightInd w:val="0"/>
              <w:jc w:val="center"/>
              <w:rPr>
                <w:rFonts w:ascii="Times New Roman" w:hAnsi="Times New Roman"/>
                <w:color w:val="000000"/>
              </w:rPr>
            </w:pPr>
            <w:r>
              <w:rPr>
                <w:rFonts w:ascii="Times New Roman" w:hAnsi="Times New Roman"/>
                <w:color w:val="000000"/>
              </w:rPr>
              <w:t>-1.0, 0.0</w:t>
            </w:r>
          </w:p>
        </w:tc>
      </w:tr>
      <w:tr w:rsidR="003B339B" w14:paraId="6184DEFB" w14:textId="77777777">
        <w:trPr>
          <w:cantSplit/>
        </w:trPr>
        <w:tc>
          <w:tcPr>
            <w:tcW w:w="2138" w:type="dxa"/>
            <w:tcBorders>
              <w:top w:val="nil"/>
              <w:left w:val="nil"/>
              <w:bottom w:val="nil"/>
              <w:right w:val="nil"/>
            </w:tcBorders>
            <w:shd w:val="clear" w:color="auto" w:fill="FFFFFF"/>
          </w:tcPr>
          <w:p w14:paraId="6184DEF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F2"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EF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EF4" w14:textId="77777777" w:rsidR="003B339B" w:rsidRDefault="001A749B">
            <w:pPr>
              <w:adjustRightInd w:val="0"/>
              <w:jc w:val="center"/>
              <w:rPr>
                <w:rFonts w:ascii="Times New Roman" w:hAnsi="Times New Roman"/>
                <w:color w:val="000000"/>
              </w:rPr>
            </w:pPr>
            <w:r>
              <w:rPr>
                <w:rFonts w:ascii="Times New Roman" w:hAnsi="Times New Roman"/>
                <w:color w:val="000000"/>
              </w:rPr>
              <w:t>1.50 (0.707)</w:t>
            </w:r>
          </w:p>
        </w:tc>
        <w:tc>
          <w:tcPr>
            <w:tcW w:w="2018" w:type="dxa"/>
            <w:tcBorders>
              <w:top w:val="nil"/>
              <w:left w:val="nil"/>
              <w:bottom w:val="nil"/>
              <w:right w:val="nil"/>
            </w:tcBorders>
            <w:shd w:val="clear" w:color="auto" w:fill="FFFFFF"/>
          </w:tcPr>
          <w:p w14:paraId="6184DEF5" w14:textId="77777777" w:rsidR="003B339B" w:rsidRDefault="001A749B">
            <w:pPr>
              <w:adjustRightInd w:val="0"/>
              <w:jc w:val="center"/>
              <w:rPr>
                <w:rFonts w:ascii="Times New Roman" w:hAnsi="Times New Roman"/>
                <w:color w:val="000000"/>
              </w:rPr>
            </w:pPr>
            <w:r>
              <w:rPr>
                <w:rFonts w:ascii="Times New Roman" w:hAnsi="Times New Roman"/>
                <w:color w:val="000000"/>
              </w:rPr>
              <w:t>1.50 (1.00, 2.00)</w:t>
            </w:r>
          </w:p>
        </w:tc>
        <w:tc>
          <w:tcPr>
            <w:tcW w:w="1176" w:type="dxa"/>
            <w:tcBorders>
              <w:top w:val="nil"/>
              <w:left w:val="nil"/>
              <w:bottom w:val="nil"/>
              <w:right w:val="nil"/>
            </w:tcBorders>
            <w:shd w:val="clear" w:color="auto" w:fill="FFFFFF"/>
          </w:tcPr>
          <w:p w14:paraId="6184DEF6" w14:textId="77777777" w:rsidR="003B339B" w:rsidRDefault="001A749B">
            <w:pPr>
              <w:adjustRightInd w:val="0"/>
              <w:jc w:val="center"/>
              <w:rPr>
                <w:rFonts w:ascii="Times New Roman" w:hAnsi="Times New Roman"/>
                <w:color w:val="000000"/>
              </w:rPr>
            </w:pPr>
            <w:r>
              <w:rPr>
                <w:rFonts w:ascii="Times New Roman" w:hAnsi="Times New Roman"/>
                <w:color w:val="000000"/>
              </w:rPr>
              <w:t>1.0, 2.0</w:t>
            </w:r>
          </w:p>
        </w:tc>
        <w:tc>
          <w:tcPr>
            <w:tcW w:w="398" w:type="dxa"/>
            <w:tcBorders>
              <w:top w:val="nil"/>
              <w:left w:val="nil"/>
              <w:bottom w:val="nil"/>
              <w:right w:val="nil"/>
            </w:tcBorders>
            <w:shd w:val="clear" w:color="auto" w:fill="FFFFFF"/>
          </w:tcPr>
          <w:p w14:paraId="6184DEF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DEF8" w14:textId="77777777" w:rsidR="003B339B" w:rsidRDefault="001A749B">
            <w:pPr>
              <w:adjustRightInd w:val="0"/>
              <w:jc w:val="center"/>
              <w:rPr>
                <w:rFonts w:ascii="Times New Roman" w:hAnsi="Times New Roman"/>
                <w:color w:val="000000"/>
              </w:rPr>
            </w:pPr>
            <w:r>
              <w:rPr>
                <w:rFonts w:ascii="Times New Roman" w:hAnsi="Times New Roman"/>
                <w:color w:val="000000"/>
              </w:rPr>
              <w:t>0.00 (1.414)</w:t>
            </w:r>
          </w:p>
        </w:tc>
        <w:tc>
          <w:tcPr>
            <w:tcW w:w="2018" w:type="dxa"/>
            <w:tcBorders>
              <w:top w:val="nil"/>
              <w:left w:val="nil"/>
              <w:bottom w:val="nil"/>
              <w:right w:val="nil"/>
            </w:tcBorders>
            <w:shd w:val="clear" w:color="auto" w:fill="FFFFFF"/>
          </w:tcPr>
          <w:p w14:paraId="6184DEF9" w14:textId="77777777" w:rsidR="003B339B" w:rsidRDefault="001A749B">
            <w:pPr>
              <w:adjustRightInd w:val="0"/>
              <w:jc w:val="center"/>
              <w:rPr>
                <w:rFonts w:ascii="Times New Roman" w:hAnsi="Times New Roman"/>
                <w:color w:val="000000"/>
              </w:rPr>
            </w:pPr>
            <w:r>
              <w:rPr>
                <w:rFonts w:ascii="Times New Roman" w:hAnsi="Times New Roman"/>
                <w:color w:val="000000"/>
              </w:rPr>
              <w:t>0.00 (-1.00, 1.00)</w:t>
            </w:r>
          </w:p>
        </w:tc>
        <w:tc>
          <w:tcPr>
            <w:tcW w:w="1176" w:type="dxa"/>
            <w:tcBorders>
              <w:top w:val="nil"/>
              <w:left w:val="nil"/>
              <w:bottom w:val="nil"/>
              <w:right w:val="nil"/>
            </w:tcBorders>
            <w:shd w:val="clear" w:color="auto" w:fill="FFFFFF"/>
          </w:tcPr>
          <w:p w14:paraId="6184DEFA"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r>
      <w:tr w:rsidR="003B339B" w14:paraId="6184DF06" w14:textId="77777777">
        <w:trPr>
          <w:cantSplit/>
        </w:trPr>
        <w:tc>
          <w:tcPr>
            <w:tcW w:w="2138" w:type="dxa"/>
            <w:tcBorders>
              <w:top w:val="nil"/>
              <w:left w:val="nil"/>
              <w:bottom w:val="nil"/>
              <w:right w:val="nil"/>
            </w:tcBorders>
            <w:shd w:val="clear" w:color="auto" w:fill="FFFFFF"/>
          </w:tcPr>
          <w:p w14:paraId="6184DEF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EFD"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EF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EFF" w14:textId="77777777" w:rsidR="003B339B" w:rsidRDefault="001A749B">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6184DF00"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F01"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nil"/>
              <w:right w:val="nil"/>
            </w:tcBorders>
            <w:shd w:val="clear" w:color="auto" w:fill="FFFFFF"/>
          </w:tcPr>
          <w:p w14:paraId="6184DF02"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F03" w14:textId="77777777" w:rsidR="003B339B" w:rsidRDefault="001A749B">
            <w:pPr>
              <w:adjustRightInd w:val="0"/>
              <w:jc w:val="center"/>
              <w:rPr>
                <w:rFonts w:ascii="Times New Roman" w:hAnsi="Times New Roman"/>
                <w:color w:val="000000"/>
              </w:rPr>
            </w:pPr>
            <w:r>
              <w:rPr>
                <w:rFonts w:ascii="Times New Roman" w:hAnsi="Times New Roman"/>
                <w:color w:val="000000"/>
              </w:rPr>
              <w:t>0.00 (NA)</w:t>
            </w:r>
          </w:p>
        </w:tc>
        <w:tc>
          <w:tcPr>
            <w:tcW w:w="2018" w:type="dxa"/>
            <w:tcBorders>
              <w:top w:val="nil"/>
              <w:left w:val="nil"/>
              <w:bottom w:val="nil"/>
              <w:right w:val="nil"/>
            </w:tcBorders>
            <w:shd w:val="clear" w:color="auto" w:fill="FFFFFF"/>
          </w:tcPr>
          <w:p w14:paraId="6184DF04" w14:textId="77777777" w:rsidR="003B339B" w:rsidRDefault="001A749B">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6184DF05" w14:textId="77777777" w:rsidR="003B339B" w:rsidRDefault="001A749B">
            <w:pPr>
              <w:adjustRightInd w:val="0"/>
              <w:jc w:val="center"/>
              <w:rPr>
                <w:rFonts w:ascii="Times New Roman" w:hAnsi="Times New Roman"/>
                <w:color w:val="000000"/>
              </w:rPr>
            </w:pPr>
            <w:r>
              <w:rPr>
                <w:rFonts w:ascii="Times New Roman" w:hAnsi="Times New Roman"/>
                <w:color w:val="000000"/>
              </w:rPr>
              <w:t>0.0, 0.0</w:t>
            </w:r>
          </w:p>
        </w:tc>
      </w:tr>
      <w:tr w:rsidR="003B339B" w14:paraId="6184DF11" w14:textId="77777777">
        <w:trPr>
          <w:cantSplit/>
        </w:trPr>
        <w:tc>
          <w:tcPr>
            <w:tcW w:w="2138" w:type="dxa"/>
            <w:tcBorders>
              <w:top w:val="nil"/>
              <w:left w:val="nil"/>
              <w:bottom w:val="nil"/>
              <w:right w:val="nil"/>
            </w:tcBorders>
            <w:shd w:val="clear" w:color="auto" w:fill="FFFFFF"/>
          </w:tcPr>
          <w:p w14:paraId="6184DF0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08"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F0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F0A" w14:textId="77777777" w:rsidR="003B339B" w:rsidRDefault="001A749B">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6184DF0B"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F0C"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nil"/>
              <w:right w:val="nil"/>
            </w:tcBorders>
            <w:shd w:val="clear" w:color="auto" w:fill="FFFFFF"/>
          </w:tcPr>
          <w:p w14:paraId="6184DF0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F0E" w14:textId="77777777" w:rsidR="003B339B" w:rsidRDefault="001A749B">
            <w:pPr>
              <w:adjustRightInd w:val="0"/>
              <w:jc w:val="center"/>
              <w:rPr>
                <w:rFonts w:ascii="Times New Roman" w:hAnsi="Times New Roman"/>
                <w:color w:val="000000"/>
              </w:rPr>
            </w:pPr>
            <w:r>
              <w:rPr>
                <w:rFonts w:ascii="Times New Roman" w:hAnsi="Times New Roman"/>
                <w:color w:val="000000"/>
              </w:rPr>
              <w:t>0.00 (NA)</w:t>
            </w:r>
          </w:p>
        </w:tc>
        <w:tc>
          <w:tcPr>
            <w:tcW w:w="2018" w:type="dxa"/>
            <w:tcBorders>
              <w:top w:val="nil"/>
              <w:left w:val="nil"/>
              <w:bottom w:val="nil"/>
              <w:right w:val="nil"/>
            </w:tcBorders>
            <w:shd w:val="clear" w:color="auto" w:fill="FFFFFF"/>
          </w:tcPr>
          <w:p w14:paraId="6184DF0F" w14:textId="77777777" w:rsidR="003B339B" w:rsidRDefault="001A749B">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6184DF10" w14:textId="77777777" w:rsidR="003B339B" w:rsidRDefault="001A749B">
            <w:pPr>
              <w:adjustRightInd w:val="0"/>
              <w:jc w:val="center"/>
              <w:rPr>
                <w:rFonts w:ascii="Times New Roman" w:hAnsi="Times New Roman"/>
                <w:color w:val="000000"/>
              </w:rPr>
            </w:pPr>
            <w:r>
              <w:rPr>
                <w:rFonts w:ascii="Times New Roman" w:hAnsi="Times New Roman"/>
                <w:color w:val="000000"/>
              </w:rPr>
              <w:t>0.0, 0.0</w:t>
            </w:r>
          </w:p>
        </w:tc>
      </w:tr>
      <w:tr w:rsidR="003B339B" w14:paraId="6184DF1C" w14:textId="77777777">
        <w:trPr>
          <w:cantSplit/>
        </w:trPr>
        <w:tc>
          <w:tcPr>
            <w:tcW w:w="2138" w:type="dxa"/>
            <w:tcBorders>
              <w:top w:val="nil"/>
              <w:left w:val="nil"/>
              <w:bottom w:val="nil"/>
              <w:right w:val="nil"/>
            </w:tcBorders>
            <w:shd w:val="clear" w:color="auto" w:fill="FFFFFF"/>
          </w:tcPr>
          <w:p w14:paraId="6184DF1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13"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F1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F15" w14:textId="77777777" w:rsidR="003B339B" w:rsidRDefault="001A749B">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6184DF16"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F17"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nil"/>
              <w:right w:val="nil"/>
            </w:tcBorders>
            <w:shd w:val="clear" w:color="auto" w:fill="FFFFFF"/>
          </w:tcPr>
          <w:p w14:paraId="6184DF18"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F19" w14:textId="77777777" w:rsidR="003B339B" w:rsidRDefault="001A749B">
            <w:pPr>
              <w:adjustRightInd w:val="0"/>
              <w:jc w:val="center"/>
              <w:rPr>
                <w:rFonts w:ascii="Times New Roman" w:hAnsi="Times New Roman"/>
                <w:color w:val="000000"/>
              </w:rPr>
            </w:pPr>
            <w:r>
              <w:rPr>
                <w:rFonts w:ascii="Times New Roman" w:hAnsi="Times New Roman"/>
                <w:color w:val="000000"/>
              </w:rPr>
              <w:t>0.00 (NA)</w:t>
            </w:r>
          </w:p>
        </w:tc>
        <w:tc>
          <w:tcPr>
            <w:tcW w:w="2018" w:type="dxa"/>
            <w:tcBorders>
              <w:top w:val="nil"/>
              <w:left w:val="nil"/>
              <w:bottom w:val="nil"/>
              <w:right w:val="nil"/>
            </w:tcBorders>
            <w:shd w:val="clear" w:color="auto" w:fill="FFFFFF"/>
          </w:tcPr>
          <w:p w14:paraId="6184DF1A" w14:textId="77777777" w:rsidR="003B339B" w:rsidRDefault="001A749B">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6184DF1B" w14:textId="77777777" w:rsidR="003B339B" w:rsidRDefault="001A749B">
            <w:pPr>
              <w:adjustRightInd w:val="0"/>
              <w:jc w:val="center"/>
              <w:rPr>
                <w:rFonts w:ascii="Times New Roman" w:hAnsi="Times New Roman"/>
                <w:color w:val="000000"/>
              </w:rPr>
            </w:pPr>
            <w:r>
              <w:rPr>
                <w:rFonts w:ascii="Times New Roman" w:hAnsi="Times New Roman"/>
                <w:color w:val="000000"/>
              </w:rPr>
              <w:t>0.0, 0.0</w:t>
            </w:r>
          </w:p>
        </w:tc>
      </w:tr>
      <w:tr w:rsidR="003B339B" w14:paraId="6184DF27" w14:textId="77777777">
        <w:trPr>
          <w:cantSplit/>
        </w:trPr>
        <w:tc>
          <w:tcPr>
            <w:tcW w:w="2138" w:type="dxa"/>
            <w:tcBorders>
              <w:top w:val="nil"/>
              <w:left w:val="nil"/>
              <w:bottom w:val="nil"/>
              <w:right w:val="nil"/>
            </w:tcBorders>
            <w:shd w:val="clear" w:color="auto" w:fill="FFFFFF"/>
          </w:tcPr>
          <w:p w14:paraId="6184DF1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1E"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DF1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F20" w14:textId="77777777" w:rsidR="003B339B" w:rsidRDefault="001A749B">
            <w:pPr>
              <w:adjustRightInd w:val="0"/>
              <w:jc w:val="center"/>
              <w:rPr>
                <w:rFonts w:ascii="Times New Roman" w:hAnsi="Times New Roman"/>
                <w:color w:val="000000"/>
              </w:rPr>
            </w:pPr>
            <w:r>
              <w:rPr>
                <w:rFonts w:ascii="Times New Roman" w:hAnsi="Times New Roman"/>
                <w:color w:val="000000"/>
              </w:rPr>
              <w:t>2.00 (NA)</w:t>
            </w:r>
          </w:p>
        </w:tc>
        <w:tc>
          <w:tcPr>
            <w:tcW w:w="2018" w:type="dxa"/>
            <w:tcBorders>
              <w:top w:val="nil"/>
              <w:left w:val="nil"/>
              <w:bottom w:val="nil"/>
              <w:right w:val="nil"/>
            </w:tcBorders>
            <w:shd w:val="clear" w:color="auto" w:fill="FFFFFF"/>
          </w:tcPr>
          <w:p w14:paraId="6184DF21" w14:textId="77777777" w:rsidR="003B339B" w:rsidRDefault="001A749B">
            <w:pPr>
              <w:adjustRightInd w:val="0"/>
              <w:jc w:val="center"/>
              <w:rPr>
                <w:rFonts w:ascii="Times New Roman" w:hAnsi="Times New Roman"/>
                <w:color w:val="000000"/>
              </w:rPr>
            </w:pPr>
            <w:r>
              <w:rPr>
                <w:rFonts w:ascii="Times New Roman" w:hAnsi="Times New Roman"/>
                <w:color w:val="000000"/>
              </w:rPr>
              <w:t>2.00 (2.00, 2.00)</w:t>
            </w:r>
          </w:p>
        </w:tc>
        <w:tc>
          <w:tcPr>
            <w:tcW w:w="1176" w:type="dxa"/>
            <w:tcBorders>
              <w:top w:val="nil"/>
              <w:left w:val="nil"/>
              <w:bottom w:val="nil"/>
              <w:right w:val="nil"/>
            </w:tcBorders>
            <w:shd w:val="clear" w:color="auto" w:fill="FFFFFF"/>
          </w:tcPr>
          <w:p w14:paraId="6184DF22" w14:textId="77777777" w:rsidR="003B339B" w:rsidRDefault="001A749B">
            <w:pPr>
              <w:adjustRightInd w:val="0"/>
              <w:jc w:val="center"/>
              <w:rPr>
                <w:rFonts w:ascii="Times New Roman" w:hAnsi="Times New Roman"/>
                <w:color w:val="000000"/>
              </w:rPr>
            </w:pPr>
            <w:r>
              <w:rPr>
                <w:rFonts w:ascii="Times New Roman" w:hAnsi="Times New Roman"/>
                <w:color w:val="000000"/>
              </w:rPr>
              <w:t>2.0, 2.0</w:t>
            </w:r>
          </w:p>
        </w:tc>
        <w:tc>
          <w:tcPr>
            <w:tcW w:w="398" w:type="dxa"/>
            <w:tcBorders>
              <w:top w:val="nil"/>
              <w:left w:val="nil"/>
              <w:bottom w:val="nil"/>
              <w:right w:val="nil"/>
            </w:tcBorders>
            <w:shd w:val="clear" w:color="auto" w:fill="FFFFFF"/>
          </w:tcPr>
          <w:p w14:paraId="6184DF2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F24" w14:textId="77777777" w:rsidR="003B339B" w:rsidRDefault="001A749B">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6184DF25"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F26"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r>
      <w:tr w:rsidR="003B339B" w14:paraId="6184DF29" w14:textId="77777777">
        <w:trPr>
          <w:cantSplit/>
        </w:trPr>
        <w:tc>
          <w:tcPr>
            <w:tcW w:w="12916" w:type="dxa"/>
            <w:gridSpan w:val="10"/>
            <w:tcBorders>
              <w:top w:val="nil"/>
              <w:left w:val="nil"/>
              <w:bottom w:val="nil"/>
              <w:right w:val="nil"/>
            </w:tcBorders>
            <w:shd w:val="clear" w:color="auto" w:fill="FFFFFF"/>
          </w:tcPr>
          <w:p w14:paraId="6184DF28"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4DF34" w14:textId="77777777">
        <w:trPr>
          <w:cantSplit/>
        </w:trPr>
        <w:tc>
          <w:tcPr>
            <w:tcW w:w="2138" w:type="dxa"/>
            <w:tcBorders>
              <w:top w:val="nil"/>
              <w:left w:val="nil"/>
              <w:bottom w:val="nil"/>
              <w:right w:val="nil"/>
            </w:tcBorders>
            <w:shd w:val="clear" w:color="auto" w:fill="FFFFFF"/>
          </w:tcPr>
          <w:p w14:paraId="6184DF2A" w14:textId="77777777" w:rsidR="003B339B" w:rsidRDefault="001A749B">
            <w:pPr>
              <w:adjustRightInd w:val="0"/>
              <w:rPr>
                <w:rFonts w:ascii="Times New Roman" w:hAnsi="Times New Roman"/>
                <w:color w:val="000000"/>
              </w:rPr>
            </w:pPr>
            <w:r>
              <w:rPr>
                <w:rFonts w:ascii="Times New Roman" w:hAnsi="Times New Roman"/>
                <w:color w:val="000000"/>
              </w:rPr>
              <w:t>Urine Creatinine, Quantitative (N = 33)</w:t>
            </w:r>
          </w:p>
        </w:tc>
        <w:tc>
          <w:tcPr>
            <w:tcW w:w="982" w:type="dxa"/>
            <w:tcBorders>
              <w:top w:val="nil"/>
              <w:left w:val="nil"/>
              <w:bottom w:val="nil"/>
              <w:right w:val="nil"/>
            </w:tcBorders>
            <w:shd w:val="clear" w:color="auto" w:fill="FFFFFF"/>
          </w:tcPr>
          <w:p w14:paraId="6184DF2B"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F2C"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DF2D" w14:textId="77777777" w:rsidR="003B339B" w:rsidRDefault="001A749B">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6184DF2E"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6184DF2F"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nil"/>
              <w:right w:val="nil"/>
            </w:tcBorders>
            <w:shd w:val="clear" w:color="auto" w:fill="FFFFFF"/>
          </w:tcPr>
          <w:p w14:paraId="6184DF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DF31"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F32"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F33" w14:textId="77777777" w:rsidR="003B339B" w:rsidRDefault="003B339B">
            <w:pPr>
              <w:adjustRightInd w:val="0"/>
              <w:jc w:val="center"/>
              <w:rPr>
                <w:rFonts w:ascii="Times New Roman" w:hAnsi="Times New Roman"/>
                <w:color w:val="000000"/>
              </w:rPr>
            </w:pPr>
          </w:p>
        </w:tc>
      </w:tr>
      <w:tr w:rsidR="003B339B" w14:paraId="6184DF3F" w14:textId="77777777">
        <w:trPr>
          <w:cantSplit/>
        </w:trPr>
        <w:tc>
          <w:tcPr>
            <w:tcW w:w="2138" w:type="dxa"/>
            <w:tcBorders>
              <w:top w:val="nil"/>
              <w:left w:val="nil"/>
              <w:bottom w:val="single" w:sz="7" w:space="0" w:color="000000"/>
              <w:right w:val="nil"/>
            </w:tcBorders>
            <w:shd w:val="clear" w:color="auto" w:fill="FFFFFF"/>
          </w:tcPr>
          <w:p w14:paraId="6184DF35" w14:textId="77777777" w:rsidR="003B339B" w:rsidRDefault="003B339B">
            <w:pPr>
              <w:adjustRightInd w:val="0"/>
              <w:rPr>
                <w:rFonts w:ascii="Times New Roman" w:hAnsi="Times New Roman"/>
                <w:color w:val="000000"/>
              </w:rPr>
            </w:pPr>
          </w:p>
        </w:tc>
        <w:tc>
          <w:tcPr>
            <w:tcW w:w="982" w:type="dxa"/>
            <w:tcBorders>
              <w:top w:val="nil"/>
              <w:left w:val="nil"/>
              <w:bottom w:val="single" w:sz="7" w:space="0" w:color="000000"/>
              <w:right w:val="nil"/>
            </w:tcBorders>
            <w:shd w:val="clear" w:color="auto" w:fill="FFFFFF"/>
          </w:tcPr>
          <w:p w14:paraId="6184DF36"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single" w:sz="7" w:space="0" w:color="000000"/>
              <w:right w:val="nil"/>
            </w:tcBorders>
            <w:shd w:val="clear" w:color="auto" w:fill="FFFFFF"/>
          </w:tcPr>
          <w:p w14:paraId="6184DF3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single" w:sz="7" w:space="0" w:color="000000"/>
              <w:right w:val="nil"/>
            </w:tcBorders>
            <w:shd w:val="clear" w:color="auto" w:fill="FFFFFF"/>
          </w:tcPr>
          <w:p w14:paraId="6184DF38" w14:textId="77777777" w:rsidR="003B339B" w:rsidRDefault="001A749B">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single" w:sz="7" w:space="0" w:color="000000"/>
              <w:right w:val="nil"/>
            </w:tcBorders>
            <w:shd w:val="clear" w:color="auto" w:fill="FFFFFF"/>
          </w:tcPr>
          <w:p w14:paraId="6184DF39" w14:textId="77777777" w:rsidR="003B339B" w:rsidRDefault="001A749B">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single" w:sz="7" w:space="0" w:color="000000"/>
              <w:right w:val="nil"/>
            </w:tcBorders>
            <w:shd w:val="clear" w:color="auto" w:fill="FFFFFF"/>
          </w:tcPr>
          <w:p w14:paraId="6184DF3A" w14:textId="77777777" w:rsidR="003B339B" w:rsidRDefault="001A749B">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single" w:sz="7" w:space="0" w:color="000000"/>
              <w:right w:val="nil"/>
            </w:tcBorders>
            <w:shd w:val="clear" w:color="auto" w:fill="FFFFFF"/>
          </w:tcPr>
          <w:p w14:paraId="6184DF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6184DF3C" w14:textId="77777777" w:rsidR="003B339B" w:rsidRDefault="003B339B">
            <w:pPr>
              <w:adjustRightInd w:val="0"/>
              <w:jc w:val="center"/>
              <w:rPr>
                <w:rFonts w:ascii="Times New Roman" w:hAnsi="Times New Roman"/>
                <w:color w:val="000000"/>
              </w:rPr>
            </w:pPr>
          </w:p>
        </w:tc>
        <w:tc>
          <w:tcPr>
            <w:tcW w:w="2018" w:type="dxa"/>
            <w:tcBorders>
              <w:top w:val="nil"/>
              <w:left w:val="nil"/>
              <w:bottom w:val="single" w:sz="7" w:space="0" w:color="000000"/>
              <w:right w:val="nil"/>
            </w:tcBorders>
            <w:shd w:val="clear" w:color="auto" w:fill="FFFFFF"/>
          </w:tcPr>
          <w:p w14:paraId="6184DF3D" w14:textId="77777777" w:rsidR="003B339B" w:rsidRDefault="003B339B">
            <w:pPr>
              <w:adjustRightInd w:val="0"/>
              <w:jc w:val="center"/>
              <w:rPr>
                <w:rFonts w:ascii="Times New Roman" w:hAnsi="Times New Roman"/>
                <w:color w:val="000000"/>
              </w:rPr>
            </w:pPr>
          </w:p>
        </w:tc>
        <w:tc>
          <w:tcPr>
            <w:tcW w:w="1176" w:type="dxa"/>
            <w:tcBorders>
              <w:top w:val="nil"/>
              <w:left w:val="nil"/>
              <w:bottom w:val="single" w:sz="7" w:space="0" w:color="000000"/>
              <w:right w:val="nil"/>
            </w:tcBorders>
            <w:shd w:val="clear" w:color="auto" w:fill="FFFFFF"/>
          </w:tcPr>
          <w:p w14:paraId="6184DF3E" w14:textId="77777777" w:rsidR="003B339B" w:rsidRDefault="003B339B">
            <w:pPr>
              <w:adjustRightInd w:val="0"/>
              <w:jc w:val="center"/>
              <w:rPr>
                <w:rFonts w:ascii="Times New Roman" w:hAnsi="Times New Roman"/>
                <w:color w:val="000000"/>
              </w:rPr>
            </w:pPr>
          </w:p>
        </w:tc>
      </w:tr>
    </w:tbl>
    <w:p w14:paraId="6184DF4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NA = Not applicable.</w:t>
      </w:r>
    </w:p>
    <w:p w14:paraId="6184DF4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4DF4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6184DF4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DF47" w14:textId="77777777">
        <w:trPr>
          <w:cantSplit/>
        </w:trPr>
        <w:tc>
          <w:tcPr>
            <w:tcW w:w="6000" w:type="dxa"/>
            <w:tcBorders>
              <w:top w:val="nil"/>
              <w:left w:val="nil"/>
              <w:bottom w:val="nil"/>
              <w:right w:val="nil"/>
            </w:tcBorders>
          </w:tcPr>
          <w:p w14:paraId="6184DF44"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DF45"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DF46"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6184DF48" w14:textId="77777777" w:rsidR="003B339B" w:rsidRDefault="003B339B">
      <w:pPr>
        <w:adjustRightInd w:val="0"/>
        <w:spacing w:before="10" w:after="10"/>
        <w:rPr>
          <w:rFonts w:ascii="Times New Roman" w:hAnsi="Times New Roman"/>
          <w:vanish/>
          <w:color w:val="000000"/>
          <w:specVanish/>
        </w:rPr>
      </w:pPr>
    </w:p>
    <w:p w14:paraId="6184DF49" w14:textId="77777777" w:rsidR="003B339B" w:rsidRDefault="003B339B">
      <w:pPr>
        <w:adjustRightInd w:val="0"/>
        <w:jc w:val="center"/>
        <w:rPr>
          <w:rFonts w:hint="eastAsia"/>
          <w:sz w:val="24"/>
          <w:szCs w:val="24"/>
        </w:rPr>
        <w:sectPr w:rsidR="003B339B">
          <w:headerReference w:type="default" r:id="rId10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DF4C" w14:textId="77777777">
        <w:trPr>
          <w:cantSplit/>
        </w:trPr>
        <w:tc>
          <w:tcPr>
            <w:tcW w:w="6000" w:type="dxa"/>
            <w:tcBorders>
              <w:top w:val="nil"/>
              <w:left w:val="nil"/>
              <w:bottom w:val="nil"/>
              <w:right w:val="nil"/>
            </w:tcBorders>
          </w:tcPr>
          <w:p w14:paraId="6184DF4A"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DF4B"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DF4D" w14:textId="77777777" w:rsidR="003B339B" w:rsidRDefault="003B339B">
      <w:pPr>
        <w:adjustRightInd w:val="0"/>
        <w:spacing w:before="10" w:after="10"/>
        <w:rPr>
          <w:rFonts w:ascii="Times New Roman" w:hAnsi="Times New Roman"/>
          <w:b/>
          <w:bCs/>
          <w:color w:val="000000"/>
        </w:rPr>
      </w:pPr>
    </w:p>
    <w:p w14:paraId="6184DF4E" w14:textId="77777777" w:rsidR="003B339B" w:rsidRDefault="001A749B">
      <w:pPr>
        <w:adjustRightInd w:val="0"/>
        <w:spacing w:before="10" w:after="10"/>
        <w:jc w:val="center"/>
        <w:outlineLvl w:val="0"/>
        <w:rPr>
          <w:rFonts w:ascii="Times New Roman" w:hAnsi="Times New Roman"/>
          <w:b/>
          <w:bCs/>
          <w:color w:val="000000"/>
        </w:rPr>
      </w:pPr>
      <w:bookmarkStart w:id="187" w:name="_Toc171427771"/>
      <w:r>
        <w:rPr>
          <w:rFonts w:ascii="Times New Roman" w:hAnsi="Times New Roman"/>
          <w:b/>
          <w:bCs/>
          <w:color w:val="000000"/>
        </w:rPr>
        <w:t xml:space="preserve">Table 14.3.5.1.4.2 Summary of Coagulation Function Results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87"/>
    </w:p>
    <w:p w14:paraId="6184DF4F"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138"/>
        <w:gridCol w:w="982"/>
        <w:gridCol w:w="398"/>
        <w:gridCol w:w="1306"/>
        <w:gridCol w:w="2018"/>
        <w:gridCol w:w="1176"/>
        <w:gridCol w:w="398"/>
        <w:gridCol w:w="1306"/>
        <w:gridCol w:w="2018"/>
        <w:gridCol w:w="1176"/>
      </w:tblGrid>
      <w:tr w:rsidR="003B339B" w14:paraId="6184DF53" w14:textId="77777777">
        <w:trPr>
          <w:cantSplit/>
          <w:tblHeader/>
        </w:trPr>
        <w:tc>
          <w:tcPr>
            <w:tcW w:w="3120" w:type="dxa"/>
            <w:gridSpan w:val="2"/>
            <w:tcBorders>
              <w:top w:val="single" w:sz="7" w:space="0" w:color="000000"/>
              <w:left w:val="nil"/>
              <w:bottom w:val="nil"/>
              <w:right w:val="nil"/>
            </w:tcBorders>
            <w:shd w:val="clear" w:color="auto" w:fill="FFFFFF"/>
            <w:vAlign w:val="bottom"/>
          </w:tcPr>
          <w:p w14:paraId="6184DF50" w14:textId="77777777" w:rsidR="003B339B" w:rsidRDefault="003B339B">
            <w:pPr>
              <w:adjustRightInd w:val="0"/>
              <w:jc w:val="center"/>
              <w:rPr>
                <w:rFonts w:ascii="Times New Roman" w:hAnsi="Times New Roman"/>
                <w:color w:val="000000"/>
              </w:rPr>
            </w:pPr>
            <w:bookmarkStart w:id="188" w:name="IDX91"/>
            <w:bookmarkEnd w:id="188"/>
          </w:p>
        </w:tc>
        <w:tc>
          <w:tcPr>
            <w:tcW w:w="4898" w:type="dxa"/>
            <w:gridSpan w:val="4"/>
            <w:tcBorders>
              <w:top w:val="single" w:sz="7" w:space="0" w:color="000000"/>
              <w:left w:val="nil"/>
              <w:bottom w:val="nil"/>
              <w:right w:val="nil"/>
            </w:tcBorders>
            <w:shd w:val="clear" w:color="auto" w:fill="FFFFFF"/>
            <w:vAlign w:val="bottom"/>
          </w:tcPr>
          <w:p w14:paraId="6184DF51"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Observed Value</w:t>
            </w:r>
          </w:p>
        </w:tc>
        <w:tc>
          <w:tcPr>
            <w:tcW w:w="4898" w:type="dxa"/>
            <w:gridSpan w:val="4"/>
            <w:tcBorders>
              <w:top w:val="single" w:sz="7" w:space="0" w:color="000000"/>
              <w:left w:val="nil"/>
              <w:bottom w:val="nil"/>
              <w:right w:val="nil"/>
            </w:tcBorders>
            <w:shd w:val="clear" w:color="auto" w:fill="FFFFFF"/>
            <w:vAlign w:val="bottom"/>
          </w:tcPr>
          <w:p w14:paraId="6184DF52"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3B339B" w14:paraId="6184DF5E" w14:textId="77777777">
        <w:trPr>
          <w:cantSplit/>
          <w:tblHeader/>
        </w:trPr>
        <w:tc>
          <w:tcPr>
            <w:tcW w:w="2138" w:type="dxa"/>
            <w:tcBorders>
              <w:top w:val="nil"/>
              <w:left w:val="nil"/>
              <w:bottom w:val="single" w:sz="4" w:space="0" w:color="000000"/>
              <w:right w:val="nil"/>
            </w:tcBorders>
            <w:shd w:val="clear" w:color="auto" w:fill="FFFFFF"/>
            <w:vAlign w:val="bottom"/>
          </w:tcPr>
          <w:p w14:paraId="6184DF54"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982" w:type="dxa"/>
            <w:tcBorders>
              <w:top w:val="nil"/>
              <w:left w:val="nil"/>
              <w:bottom w:val="single" w:sz="4" w:space="0" w:color="000000"/>
              <w:right w:val="nil"/>
            </w:tcBorders>
            <w:shd w:val="clear" w:color="auto" w:fill="FFFFFF"/>
            <w:vAlign w:val="bottom"/>
          </w:tcPr>
          <w:p w14:paraId="6184DF55"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398" w:type="dxa"/>
            <w:tcBorders>
              <w:top w:val="nil"/>
              <w:left w:val="nil"/>
              <w:bottom w:val="single" w:sz="4" w:space="0" w:color="000000"/>
              <w:right w:val="nil"/>
            </w:tcBorders>
            <w:shd w:val="clear" w:color="auto" w:fill="FFFFFF"/>
            <w:vAlign w:val="bottom"/>
          </w:tcPr>
          <w:p w14:paraId="6184DF56"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6184DF57"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6184DF58"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6184DF59"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c>
          <w:tcPr>
            <w:tcW w:w="398" w:type="dxa"/>
            <w:tcBorders>
              <w:top w:val="nil"/>
              <w:left w:val="nil"/>
              <w:bottom w:val="single" w:sz="4" w:space="0" w:color="000000"/>
              <w:right w:val="nil"/>
            </w:tcBorders>
            <w:shd w:val="clear" w:color="auto" w:fill="FFFFFF"/>
            <w:vAlign w:val="bottom"/>
          </w:tcPr>
          <w:p w14:paraId="6184DF5A"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6184DF5B"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6184DF5C"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6184DF5D"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r>
      <w:tr w:rsidR="003B339B" w14:paraId="6184DF69" w14:textId="77777777">
        <w:trPr>
          <w:cantSplit/>
        </w:trPr>
        <w:tc>
          <w:tcPr>
            <w:tcW w:w="2138" w:type="dxa"/>
            <w:tcBorders>
              <w:top w:val="nil"/>
              <w:left w:val="nil"/>
              <w:bottom w:val="nil"/>
              <w:right w:val="nil"/>
            </w:tcBorders>
            <w:shd w:val="clear" w:color="auto" w:fill="FFFFFF"/>
          </w:tcPr>
          <w:p w14:paraId="6184DF5F" w14:textId="77777777" w:rsidR="003B339B" w:rsidRDefault="001A749B">
            <w:pPr>
              <w:adjustRightInd w:val="0"/>
              <w:rPr>
                <w:rFonts w:ascii="Times New Roman" w:hAnsi="Times New Roman"/>
                <w:color w:val="000000"/>
              </w:rPr>
            </w:pPr>
            <w:r>
              <w:rPr>
                <w:rFonts w:ascii="Times New Roman" w:hAnsi="Times New Roman"/>
                <w:color w:val="000000"/>
              </w:rPr>
              <w:t>Activated Partial Thromboplastin Time (s) (N = 33)</w:t>
            </w:r>
          </w:p>
        </w:tc>
        <w:tc>
          <w:tcPr>
            <w:tcW w:w="982" w:type="dxa"/>
            <w:tcBorders>
              <w:top w:val="nil"/>
              <w:left w:val="nil"/>
              <w:bottom w:val="nil"/>
              <w:right w:val="nil"/>
            </w:tcBorders>
            <w:shd w:val="clear" w:color="auto" w:fill="FFFFFF"/>
          </w:tcPr>
          <w:p w14:paraId="6184DF60"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DF6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DF62" w14:textId="77777777" w:rsidR="003B339B" w:rsidRDefault="001A749B">
            <w:pPr>
              <w:adjustRightInd w:val="0"/>
              <w:jc w:val="center"/>
              <w:rPr>
                <w:rFonts w:ascii="Times New Roman" w:hAnsi="Times New Roman"/>
                <w:color w:val="000000"/>
              </w:rPr>
            </w:pPr>
            <w:r>
              <w:rPr>
                <w:rFonts w:ascii="Times New Roman" w:hAnsi="Times New Roman"/>
                <w:color w:val="000000"/>
              </w:rPr>
              <w:t>30.139 (4.7009)</w:t>
            </w:r>
          </w:p>
        </w:tc>
        <w:tc>
          <w:tcPr>
            <w:tcW w:w="2018" w:type="dxa"/>
            <w:tcBorders>
              <w:top w:val="nil"/>
              <w:left w:val="nil"/>
              <w:bottom w:val="nil"/>
              <w:right w:val="nil"/>
            </w:tcBorders>
            <w:shd w:val="clear" w:color="auto" w:fill="FFFFFF"/>
          </w:tcPr>
          <w:p w14:paraId="6184DF63" w14:textId="77777777" w:rsidR="003B339B" w:rsidRDefault="001A749B">
            <w:pPr>
              <w:adjustRightInd w:val="0"/>
              <w:jc w:val="center"/>
              <w:rPr>
                <w:rFonts w:ascii="Times New Roman" w:hAnsi="Times New Roman"/>
                <w:color w:val="000000"/>
              </w:rPr>
            </w:pPr>
            <w:r>
              <w:rPr>
                <w:rFonts w:ascii="Times New Roman" w:hAnsi="Times New Roman"/>
                <w:color w:val="000000"/>
              </w:rPr>
              <w:t>28.700 (27.000, 32.500)</w:t>
            </w:r>
          </w:p>
        </w:tc>
        <w:tc>
          <w:tcPr>
            <w:tcW w:w="1176" w:type="dxa"/>
            <w:tcBorders>
              <w:top w:val="nil"/>
              <w:left w:val="nil"/>
              <w:bottom w:val="nil"/>
              <w:right w:val="nil"/>
            </w:tcBorders>
            <w:shd w:val="clear" w:color="auto" w:fill="FFFFFF"/>
          </w:tcPr>
          <w:p w14:paraId="6184DF64" w14:textId="77777777" w:rsidR="003B339B" w:rsidRDefault="001A749B">
            <w:pPr>
              <w:adjustRightInd w:val="0"/>
              <w:jc w:val="center"/>
              <w:rPr>
                <w:rFonts w:ascii="Times New Roman" w:hAnsi="Times New Roman"/>
                <w:color w:val="000000"/>
              </w:rPr>
            </w:pPr>
            <w:r>
              <w:rPr>
                <w:rFonts w:ascii="Times New Roman" w:hAnsi="Times New Roman"/>
                <w:color w:val="000000"/>
              </w:rPr>
              <w:t>24.40, 43.30</w:t>
            </w:r>
          </w:p>
        </w:tc>
        <w:tc>
          <w:tcPr>
            <w:tcW w:w="398" w:type="dxa"/>
            <w:tcBorders>
              <w:top w:val="nil"/>
              <w:left w:val="nil"/>
              <w:bottom w:val="nil"/>
              <w:right w:val="nil"/>
            </w:tcBorders>
            <w:shd w:val="clear" w:color="auto" w:fill="FFFFFF"/>
          </w:tcPr>
          <w:p w14:paraId="6184DF65"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DF66"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DF67"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DF68" w14:textId="77777777" w:rsidR="003B339B" w:rsidRDefault="003B339B">
            <w:pPr>
              <w:adjustRightInd w:val="0"/>
              <w:jc w:val="center"/>
              <w:rPr>
                <w:rFonts w:ascii="Times New Roman" w:hAnsi="Times New Roman"/>
                <w:color w:val="000000"/>
              </w:rPr>
            </w:pPr>
          </w:p>
        </w:tc>
      </w:tr>
      <w:tr w:rsidR="003B339B" w14:paraId="6184DF74" w14:textId="77777777">
        <w:trPr>
          <w:cantSplit/>
        </w:trPr>
        <w:tc>
          <w:tcPr>
            <w:tcW w:w="2138" w:type="dxa"/>
            <w:tcBorders>
              <w:top w:val="nil"/>
              <w:left w:val="nil"/>
              <w:bottom w:val="nil"/>
              <w:right w:val="nil"/>
            </w:tcBorders>
            <w:shd w:val="clear" w:color="auto" w:fill="FFFFFF"/>
          </w:tcPr>
          <w:p w14:paraId="6184DF6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6B"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DF6C"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F6D" w14:textId="77777777" w:rsidR="003B339B" w:rsidRDefault="001A749B">
            <w:pPr>
              <w:adjustRightInd w:val="0"/>
              <w:jc w:val="center"/>
              <w:rPr>
                <w:rFonts w:ascii="Times New Roman" w:hAnsi="Times New Roman"/>
                <w:color w:val="000000"/>
              </w:rPr>
            </w:pPr>
            <w:r>
              <w:rPr>
                <w:rFonts w:ascii="Times New Roman" w:hAnsi="Times New Roman"/>
                <w:color w:val="000000"/>
              </w:rPr>
              <w:t>29.533 (3.5969)</w:t>
            </w:r>
          </w:p>
        </w:tc>
        <w:tc>
          <w:tcPr>
            <w:tcW w:w="2018" w:type="dxa"/>
            <w:tcBorders>
              <w:top w:val="nil"/>
              <w:left w:val="nil"/>
              <w:bottom w:val="nil"/>
              <w:right w:val="nil"/>
            </w:tcBorders>
            <w:shd w:val="clear" w:color="auto" w:fill="FFFFFF"/>
          </w:tcPr>
          <w:p w14:paraId="6184DF6E" w14:textId="77777777" w:rsidR="003B339B" w:rsidRDefault="001A749B">
            <w:pPr>
              <w:adjustRightInd w:val="0"/>
              <w:jc w:val="center"/>
              <w:rPr>
                <w:rFonts w:ascii="Times New Roman" w:hAnsi="Times New Roman"/>
                <w:color w:val="000000"/>
              </w:rPr>
            </w:pPr>
            <w:r>
              <w:rPr>
                <w:rFonts w:ascii="Times New Roman" w:hAnsi="Times New Roman"/>
                <w:color w:val="000000"/>
              </w:rPr>
              <w:t>28.850 (26.900, 31.535)</w:t>
            </w:r>
          </w:p>
        </w:tc>
        <w:tc>
          <w:tcPr>
            <w:tcW w:w="1176" w:type="dxa"/>
            <w:tcBorders>
              <w:top w:val="nil"/>
              <w:left w:val="nil"/>
              <w:bottom w:val="nil"/>
              <w:right w:val="nil"/>
            </w:tcBorders>
            <w:shd w:val="clear" w:color="auto" w:fill="FFFFFF"/>
          </w:tcPr>
          <w:p w14:paraId="6184DF6F" w14:textId="77777777" w:rsidR="003B339B" w:rsidRDefault="001A749B">
            <w:pPr>
              <w:adjustRightInd w:val="0"/>
              <w:jc w:val="center"/>
              <w:rPr>
                <w:rFonts w:ascii="Times New Roman" w:hAnsi="Times New Roman"/>
                <w:color w:val="000000"/>
              </w:rPr>
            </w:pPr>
            <w:r>
              <w:rPr>
                <w:rFonts w:ascii="Times New Roman" w:hAnsi="Times New Roman"/>
                <w:color w:val="000000"/>
              </w:rPr>
              <w:t>24.40, 39.00</w:t>
            </w:r>
          </w:p>
        </w:tc>
        <w:tc>
          <w:tcPr>
            <w:tcW w:w="398" w:type="dxa"/>
            <w:tcBorders>
              <w:top w:val="nil"/>
              <w:left w:val="nil"/>
              <w:bottom w:val="nil"/>
              <w:right w:val="nil"/>
            </w:tcBorders>
            <w:shd w:val="clear" w:color="auto" w:fill="FFFFFF"/>
          </w:tcPr>
          <w:p w14:paraId="6184DF70"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F71" w14:textId="77777777" w:rsidR="003B339B" w:rsidRDefault="001A749B">
            <w:pPr>
              <w:adjustRightInd w:val="0"/>
              <w:jc w:val="center"/>
              <w:rPr>
                <w:rFonts w:ascii="Times New Roman" w:hAnsi="Times New Roman"/>
                <w:color w:val="000000"/>
              </w:rPr>
            </w:pPr>
            <w:r>
              <w:rPr>
                <w:rFonts w:ascii="Times New Roman" w:hAnsi="Times New Roman"/>
                <w:color w:val="000000"/>
              </w:rPr>
              <w:t>-0.210 (3.4676)</w:t>
            </w:r>
          </w:p>
        </w:tc>
        <w:tc>
          <w:tcPr>
            <w:tcW w:w="2018" w:type="dxa"/>
            <w:tcBorders>
              <w:top w:val="nil"/>
              <w:left w:val="nil"/>
              <w:bottom w:val="nil"/>
              <w:right w:val="nil"/>
            </w:tcBorders>
            <w:shd w:val="clear" w:color="auto" w:fill="FFFFFF"/>
          </w:tcPr>
          <w:p w14:paraId="6184DF72" w14:textId="77777777" w:rsidR="003B339B" w:rsidRDefault="001A749B">
            <w:pPr>
              <w:adjustRightInd w:val="0"/>
              <w:jc w:val="center"/>
              <w:rPr>
                <w:rFonts w:ascii="Times New Roman" w:hAnsi="Times New Roman"/>
                <w:color w:val="000000"/>
              </w:rPr>
            </w:pPr>
            <w:r>
              <w:rPr>
                <w:rFonts w:ascii="Times New Roman" w:hAnsi="Times New Roman"/>
                <w:color w:val="000000"/>
              </w:rPr>
              <w:t>0.250 (-0.800, 1.100)</w:t>
            </w:r>
          </w:p>
        </w:tc>
        <w:tc>
          <w:tcPr>
            <w:tcW w:w="1176" w:type="dxa"/>
            <w:tcBorders>
              <w:top w:val="nil"/>
              <w:left w:val="nil"/>
              <w:bottom w:val="nil"/>
              <w:right w:val="nil"/>
            </w:tcBorders>
            <w:shd w:val="clear" w:color="auto" w:fill="FFFFFF"/>
          </w:tcPr>
          <w:p w14:paraId="6184DF73" w14:textId="77777777" w:rsidR="003B339B" w:rsidRDefault="001A749B">
            <w:pPr>
              <w:adjustRightInd w:val="0"/>
              <w:jc w:val="center"/>
              <w:rPr>
                <w:rFonts w:ascii="Times New Roman" w:hAnsi="Times New Roman"/>
                <w:color w:val="000000"/>
              </w:rPr>
            </w:pPr>
            <w:r>
              <w:rPr>
                <w:rFonts w:ascii="Times New Roman" w:hAnsi="Times New Roman"/>
                <w:color w:val="000000"/>
              </w:rPr>
              <w:t>-16.20, 6.50</w:t>
            </w:r>
          </w:p>
        </w:tc>
      </w:tr>
      <w:tr w:rsidR="003B339B" w14:paraId="6184DF7F" w14:textId="77777777">
        <w:trPr>
          <w:cantSplit/>
        </w:trPr>
        <w:tc>
          <w:tcPr>
            <w:tcW w:w="2138" w:type="dxa"/>
            <w:tcBorders>
              <w:top w:val="nil"/>
              <w:left w:val="nil"/>
              <w:bottom w:val="nil"/>
              <w:right w:val="nil"/>
            </w:tcBorders>
            <w:shd w:val="clear" w:color="auto" w:fill="FFFFFF"/>
          </w:tcPr>
          <w:p w14:paraId="6184DF7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76"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DF7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F78" w14:textId="77777777" w:rsidR="003B339B" w:rsidRDefault="001A749B">
            <w:pPr>
              <w:adjustRightInd w:val="0"/>
              <w:jc w:val="center"/>
              <w:rPr>
                <w:rFonts w:ascii="Times New Roman" w:hAnsi="Times New Roman"/>
                <w:color w:val="000000"/>
              </w:rPr>
            </w:pPr>
            <w:r>
              <w:rPr>
                <w:rFonts w:ascii="Times New Roman" w:hAnsi="Times New Roman"/>
                <w:color w:val="000000"/>
              </w:rPr>
              <w:t>31.322 (5.6280)</w:t>
            </w:r>
          </w:p>
        </w:tc>
        <w:tc>
          <w:tcPr>
            <w:tcW w:w="2018" w:type="dxa"/>
            <w:tcBorders>
              <w:top w:val="nil"/>
              <w:left w:val="nil"/>
              <w:bottom w:val="nil"/>
              <w:right w:val="nil"/>
            </w:tcBorders>
            <w:shd w:val="clear" w:color="auto" w:fill="FFFFFF"/>
          </w:tcPr>
          <w:p w14:paraId="6184DF79" w14:textId="77777777" w:rsidR="003B339B" w:rsidRDefault="001A749B">
            <w:pPr>
              <w:adjustRightInd w:val="0"/>
              <w:jc w:val="center"/>
              <w:rPr>
                <w:rFonts w:ascii="Times New Roman" w:hAnsi="Times New Roman"/>
                <w:color w:val="000000"/>
              </w:rPr>
            </w:pPr>
            <w:r>
              <w:rPr>
                <w:rFonts w:ascii="Times New Roman" w:hAnsi="Times New Roman"/>
                <w:color w:val="000000"/>
              </w:rPr>
              <w:t>30.200 (27.300, 34.550)</w:t>
            </w:r>
          </w:p>
        </w:tc>
        <w:tc>
          <w:tcPr>
            <w:tcW w:w="1176" w:type="dxa"/>
            <w:tcBorders>
              <w:top w:val="nil"/>
              <w:left w:val="nil"/>
              <w:bottom w:val="nil"/>
              <w:right w:val="nil"/>
            </w:tcBorders>
            <w:shd w:val="clear" w:color="auto" w:fill="FFFFFF"/>
          </w:tcPr>
          <w:p w14:paraId="6184DF7A" w14:textId="77777777" w:rsidR="003B339B" w:rsidRDefault="001A749B">
            <w:pPr>
              <w:adjustRightInd w:val="0"/>
              <w:jc w:val="center"/>
              <w:rPr>
                <w:rFonts w:ascii="Times New Roman" w:hAnsi="Times New Roman"/>
                <w:color w:val="000000"/>
              </w:rPr>
            </w:pPr>
            <w:r>
              <w:rPr>
                <w:rFonts w:ascii="Times New Roman" w:hAnsi="Times New Roman"/>
                <w:color w:val="000000"/>
              </w:rPr>
              <w:t>24.60, 50.00</w:t>
            </w:r>
          </w:p>
        </w:tc>
        <w:tc>
          <w:tcPr>
            <w:tcW w:w="398" w:type="dxa"/>
            <w:tcBorders>
              <w:top w:val="nil"/>
              <w:left w:val="nil"/>
              <w:bottom w:val="nil"/>
              <w:right w:val="nil"/>
            </w:tcBorders>
            <w:shd w:val="clear" w:color="auto" w:fill="FFFFFF"/>
          </w:tcPr>
          <w:p w14:paraId="6184DF7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DF7C" w14:textId="77777777" w:rsidR="003B339B" w:rsidRDefault="001A749B">
            <w:pPr>
              <w:adjustRightInd w:val="0"/>
              <w:jc w:val="center"/>
              <w:rPr>
                <w:rFonts w:ascii="Times New Roman" w:hAnsi="Times New Roman"/>
                <w:color w:val="000000"/>
              </w:rPr>
            </w:pPr>
            <w:r>
              <w:rPr>
                <w:rFonts w:ascii="Times New Roman" w:hAnsi="Times New Roman"/>
                <w:color w:val="000000"/>
              </w:rPr>
              <w:t>1.084 (5.8393)</w:t>
            </w:r>
          </w:p>
        </w:tc>
        <w:tc>
          <w:tcPr>
            <w:tcW w:w="2018" w:type="dxa"/>
            <w:tcBorders>
              <w:top w:val="nil"/>
              <w:left w:val="nil"/>
              <w:bottom w:val="nil"/>
              <w:right w:val="nil"/>
            </w:tcBorders>
            <w:shd w:val="clear" w:color="auto" w:fill="FFFFFF"/>
          </w:tcPr>
          <w:p w14:paraId="6184DF7D" w14:textId="77777777" w:rsidR="003B339B" w:rsidRDefault="001A749B">
            <w:pPr>
              <w:adjustRightInd w:val="0"/>
              <w:jc w:val="center"/>
              <w:rPr>
                <w:rFonts w:ascii="Times New Roman" w:hAnsi="Times New Roman"/>
                <w:color w:val="000000"/>
              </w:rPr>
            </w:pPr>
            <w:r>
              <w:rPr>
                <w:rFonts w:ascii="Times New Roman" w:hAnsi="Times New Roman"/>
                <w:color w:val="000000"/>
              </w:rPr>
              <w:t>0.500 (-1.250, 2.600)</w:t>
            </w:r>
          </w:p>
        </w:tc>
        <w:tc>
          <w:tcPr>
            <w:tcW w:w="1176" w:type="dxa"/>
            <w:tcBorders>
              <w:top w:val="nil"/>
              <w:left w:val="nil"/>
              <w:bottom w:val="nil"/>
              <w:right w:val="nil"/>
            </w:tcBorders>
            <w:shd w:val="clear" w:color="auto" w:fill="FFFFFF"/>
          </w:tcPr>
          <w:p w14:paraId="6184DF7E" w14:textId="77777777" w:rsidR="003B339B" w:rsidRDefault="001A749B">
            <w:pPr>
              <w:adjustRightInd w:val="0"/>
              <w:jc w:val="center"/>
              <w:rPr>
                <w:rFonts w:ascii="Times New Roman" w:hAnsi="Times New Roman"/>
                <w:color w:val="000000"/>
              </w:rPr>
            </w:pPr>
            <w:r>
              <w:rPr>
                <w:rFonts w:ascii="Times New Roman" w:hAnsi="Times New Roman"/>
                <w:color w:val="000000"/>
              </w:rPr>
              <w:t>-18.00, 17.50</w:t>
            </w:r>
          </w:p>
        </w:tc>
      </w:tr>
      <w:tr w:rsidR="003B339B" w14:paraId="6184DF8A" w14:textId="77777777">
        <w:trPr>
          <w:cantSplit/>
        </w:trPr>
        <w:tc>
          <w:tcPr>
            <w:tcW w:w="2138" w:type="dxa"/>
            <w:tcBorders>
              <w:top w:val="nil"/>
              <w:left w:val="nil"/>
              <w:bottom w:val="nil"/>
              <w:right w:val="nil"/>
            </w:tcBorders>
            <w:shd w:val="clear" w:color="auto" w:fill="FFFFFF"/>
          </w:tcPr>
          <w:p w14:paraId="6184DF8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81"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DF8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F83" w14:textId="77777777" w:rsidR="003B339B" w:rsidRDefault="001A749B">
            <w:pPr>
              <w:adjustRightInd w:val="0"/>
              <w:jc w:val="center"/>
              <w:rPr>
                <w:rFonts w:ascii="Times New Roman" w:hAnsi="Times New Roman"/>
                <w:color w:val="000000"/>
              </w:rPr>
            </w:pPr>
            <w:r>
              <w:rPr>
                <w:rFonts w:ascii="Times New Roman" w:hAnsi="Times New Roman"/>
                <w:color w:val="000000"/>
              </w:rPr>
              <w:t>31.903 (6.0957)</w:t>
            </w:r>
          </w:p>
        </w:tc>
        <w:tc>
          <w:tcPr>
            <w:tcW w:w="2018" w:type="dxa"/>
            <w:tcBorders>
              <w:top w:val="nil"/>
              <w:left w:val="nil"/>
              <w:bottom w:val="nil"/>
              <w:right w:val="nil"/>
            </w:tcBorders>
            <w:shd w:val="clear" w:color="auto" w:fill="FFFFFF"/>
          </w:tcPr>
          <w:p w14:paraId="6184DF84" w14:textId="77777777" w:rsidR="003B339B" w:rsidRDefault="001A749B">
            <w:pPr>
              <w:adjustRightInd w:val="0"/>
              <w:jc w:val="center"/>
              <w:rPr>
                <w:rFonts w:ascii="Times New Roman" w:hAnsi="Times New Roman"/>
                <w:color w:val="000000"/>
              </w:rPr>
            </w:pPr>
            <w:r>
              <w:rPr>
                <w:rFonts w:ascii="Times New Roman" w:hAnsi="Times New Roman"/>
                <w:color w:val="000000"/>
              </w:rPr>
              <w:t>30.100 (27.600, 35.300)</w:t>
            </w:r>
          </w:p>
        </w:tc>
        <w:tc>
          <w:tcPr>
            <w:tcW w:w="1176" w:type="dxa"/>
            <w:tcBorders>
              <w:top w:val="nil"/>
              <w:left w:val="nil"/>
              <w:bottom w:val="nil"/>
              <w:right w:val="nil"/>
            </w:tcBorders>
            <w:shd w:val="clear" w:color="auto" w:fill="FFFFFF"/>
          </w:tcPr>
          <w:p w14:paraId="6184DF85" w14:textId="77777777" w:rsidR="003B339B" w:rsidRDefault="001A749B">
            <w:pPr>
              <w:adjustRightInd w:val="0"/>
              <w:jc w:val="center"/>
              <w:rPr>
                <w:rFonts w:ascii="Times New Roman" w:hAnsi="Times New Roman"/>
                <w:color w:val="000000"/>
              </w:rPr>
            </w:pPr>
            <w:r>
              <w:rPr>
                <w:rFonts w:ascii="Times New Roman" w:hAnsi="Times New Roman"/>
                <w:color w:val="000000"/>
              </w:rPr>
              <w:t>23.90, 48.20</w:t>
            </w:r>
          </w:p>
        </w:tc>
        <w:tc>
          <w:tcPr>
            <w:tcW w:w="398" w:type="dxa"/>
            <w:tcBorders>
              <w:top w:val="nil"/>
              <w:left w:val="nil"/>
              <w:bottom w:val="nil"/>
              <w:right w:val="nil"/>
            </w:tcBorders>
            <w:shd w:val="clear" w:color="auto" w:fill="FFFFFF"/>
          </w:tcPr>
          <w:p w14:paraId="6184DF8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DF87" w14:textId="77777777" w:rsidR="003B339B" w:rsidRDefault="001A749B">
            <w:pPr>
              <w:adjustRightInd w:val="0"/>
              <w:jc w:val="center"/>
              <w:rPr>
                <w:rFonts w:ascii="Times New Roman" w:hAnsi="Times New Roman"/>
                <w:color w:val="000000"/>
              </w:rPr>
            </w:pPr>
            <w:r>
              <w:rPr>
                <w:rFonts w:ascii="Times New Roman" w:hAnsi="Times New Roman"/>
                <w:color w:val="000000"/>
              </w:rPr>
              <w:t>1.903 (4.3257)</w:t>
            </w:r>
          </w:p>
        </w:tc>
        <w:tc>
          <w:tcPr>
            <w:tcW w:w="2018" w:type="dxa"/>
            <w:tcBorders>
              <w:top w:val="nil"/>
              <w:left w:val="nil"/>
              <w:bottom w:val="nil"/>
              <w:right w:val="nil"/>
            </w:tcBorders>
            <w:shd w:val="clear" w:color="auto" w:fill="FFFFFF"/>
          </w:tcPr>
          <w:p w14:paraId="6184DF88" w14:textId="77777777" w:rsidR="003B339B" w:rsidRDefault="001A749B">
            <w:pPr>
              <w:adjustRightInd w:val="0"/>
              <w:jc w:val="center"/>
              <w:rPr>
                <w:rFonts w:ascii="Times New Roman" w:hAnsi="Times New Roman"/>
                <w:color w:val="000000"/>
              </w:rPr>
            </w:pPr>
            <w:r>
              <w:rPr>
                <w:rFonts w:ascii="Times New Roman" w:hAnsi="Times New Roman"/>
                <w:color w:val="000000"/>
              </w:rPr>
              <w:t>1.300 (-0.100, 3.400)</w:t>
            </w:r>
          </w:p>
        </w:tc>
        <w:tc>
          <w:tcPr>
            <w:tcW w:w="1176" w:type="dxa"/>
            <w:tcBorders>
              <w:top w:val="nil"/>
              <w:left w:val="nil"/>
              <w:bottom w:val="nil"/>
              <w:right w:val="nil"/>
            </w:tcBorders>
            <w:shd w:val="clear" w:color="auto" w:fill="FFFFFF"/>
          </w:tcPr>
          <w:p w14:paraId="6184DF89" w14:textId="77777777" w:rsidR="003B339B" w:rsidRDefault="001A749B">
            <w:pPr>
              <w:adjustRightInd w:val="0"/>
              <w:jc w:val="center"/>
              <w:rPr>
                <w:rFonts w:ascii="Times New Roman" w:hAnsi="Times New Roman"/>
                <w:color w:val="000000"/>
              </w:rPr>
            </w:pPr>
            <w:r>
              <w:rPr>
                <w:rFonts w:ascii="Times New Roman" w:hAnsi="Times New Roman"/>
                <w:color w:val="000000"/>
              </w:rPr>
              <w:t>-3.60, 20.30</w:t>
            </w:r>
          </w:p>
        </w:tc>
      </w:tr>
      <w:tr w:rsidR="003B339B" w14:paraId="6184DF95" w14:textId="77777777">
        <w:trPr>
          <w:cantSplit/>
        </w:trPr>
        <w:tc>
          <w:tcPr>
            <w:tcW w:w="2138" w:type="dxa"/>
            <w:tcBorders>
              <w:top w:val="nil"/>
              <w:left w:val="nil"/>
              <w:bottom w:val="nil"/>
              <w:right w:val="nil"/>
            </w:tcBorders>
            <w:shd w:val="clear" w:color="auto" w:fill="FFFFFF"/>
          </w:tcPr>
          <w:p w14:paraId="6184DF8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8C"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DF8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F8E" w14:textId="77777777" w:rsidR="003B339B" w:rsidRDefault="001A749B">
            <w:pPr>
              <w:adjustRightInd w:val="0"/>
              <w:jc w:val="center"/>
              <w:rPr>
                <w:rFonts w:ascii="Times New Roman" w:hAnsi="Times New Roman"/>
                <w:color w:val="000000"/>
              </w:rPr>
            </w:pPr>
            <w:r>
              <w:rPr>
                <w:rFonts w:ascii="Times New Roman" w:hAnsi="Times New Roman"/>
                <w:color w:val="000000"/>
              </w:rPr>
              <w:t>30.677 (4.8325)</w:t>
            </w:r>
          </w:p>
        </w:tc>
        <w:tc>
          <w:tcPr>
            <w:tcW w:w="2018" w:type="dxa"/>
            <w:tcBorders>
              <w:top w:val="nil"/>
              <w:left w:val="nil"/>
              <w:bottom w:val="nil"/>
              <w:right w:val="nil"/>
            </w:tcBorders>
            <w:shd w:val="clear" w:color="auto" w:fill="FFFFFF"/>
          </w:tcPr>
          <w:p w14:paraId="6184DF8F" w14:textId="77777777" w:rsidR="003B339B" w:rsidRDefault="001A749B">
            <w:pPr>
              <w:adjustRightInd w:val="0"/>
              <w:jc w:val="center"/>
              <w:rPr>
                <w:rFonts w:ascii="Times New Roman" w:hAnsi="Times New Roman"/>
                <w:color w:val="000000"/>
              </w:rPr>
            </w:pPr>
            <w:r>
              <w:rPr>
                <w:rFonts w:ascii="Times New Roman" w:hAnsi="Times New Roman"/>
                <w:color w:val="000000"/>
              </w:rPr>
              <w:t>28.650 (27.200, 33.400)</w:t>
            </w:r>
          </w:p>
        </w:tc>
        <w:tc>
          <w:tcPr>
            <w:tcW w:w="1176" w:type="dxa"/>
            <w:tcBorders>
              <w:top w:val="nil"/>
              <w:left w:val="nil"/>
              <w:bottom w:val="nil"/>
              <w:right w:val="nil"/>
            </w:tcBorders>
            <w:shd w:val="clear" w:color="auto" w:fill="FFFFFF"/>
          </w:tcPr>
          <w:p w14:paraId="6184DF90" w14:textId="77777777" w:rsidR="003B339B" w:rsidRDefault="001A749B">
            <w:pPr>
              <w:adjustRightInd w:val="0"/>
              <w:jc w:val="center"/>
              <w:rPr>
                <w:rFonts w:ascii="Times New Roman" w:hAnsi="Times New Roman"/>
                <w:color w:val="000000"/>
              </w:rPr>
            </w:pPr>
            <w:r>
              <w:rPr>
                <w:rFonts w:ascii="Times New Roman" w:hAnsi="Times New Roman"/>
                <w:color w:val="000000"/>
              </w:rPr>
              <w:t>24.50, 41.90</w:t>
            </w:r>
          </w:p>
        </w:tc>
        <w:tc>
          <w:tcPr>
            <w:tcW w:w="398" w:type="dxa"/>
            <w:tcBorders>
              <w:top w:val="nil"/>
              <w:left w:val="nil"/>
              <w:bottom w:val="nil"/>
              <w:right w:val="nil"/>
            </w:tcBorders>
            <w:shd w:val="clear" w:color="auto" w:fill="FFFFFF"/>
          </w:tcPr>
          <w:p w14:paraId="6184DF9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DF92" w14:textId="77777777" w:rsidR="003B339B" w:rsidRDefault="001A749B">
            <w:pPr>
              <w:adjustRightInd w:val="0"/>
              <w:jc w:val="center"/>
              <w:rPr>
                <w:rFonts w:ascii="Times New Roman" w:hAnsi="Times New Roman"/>
                <w:color w:val="000000"/>
              </w:rPr>
            </w:pPr>
            <w:r>
              <w:rPr>
                <w:rFonts w:ascii="Times New Roman" w:hAnsi="Times New Roman"/>
                <w:color w:val="000000"/>
              </w:rPr>
              <w:t>0.607 (4.0957)</w:t>
            </w:r>
          </w:p>
        </w:tc>
        <w:tc>
          <w:tcPr>
            <w:tcW w:w="2018" w:type="dxa"/>
            <w:tcBorders>
              <w:top w:val="nil"/>
              <w:left w:val="nil"/>
              <w:bottom w:val="nil"/>
              <w:right w:val="nil"/>
            </w:tcBorders>
            <w:shd w:val="clear" w:color="auto" w:fill="FFFFFF"/>
          </w:tcPr>
          <w:p w14:paraId="6184DF93" w14:textId="77777777" w:rsidR="003B339B" w:rsidRDefault="001A749B">
            <w:pPr>
              <w:adjustRightInd w:val="0"/>
              <w:jc w:val="center"/>
              <w:rPr>
                <w:rFonts w:ascii="Times New Roman" w:hAnsi="Times New Roman"/>
                <w:color w:val="000000"/>
              </w:rPr>
            </w:pPr>
            <w:r>
              <w:rPr>
                <w:rFonts w:ascii="Times New Roman" w:hAnsi="Times New Roman"/>
                <w:color w:val="000000"/>
              </w:rPr>
              <w:t>0.400 (-0.900, 2.000)</w:t>
            </w:r>
          </w:p>
        </w:tc>
        <w:tc>
          <w:tcPr>
            <w:tcW w:w="1176" w:type="dxa"/>
            <w:tcBorders>
              <w:top w:val="nil"/>
              <w:left w:val="nil"/>
              <w:bottom w:val="nil"/>
              <w:right w:val="nil"/>
            </w:tcBorders>
            <w:shd w:val="clear" w:color="auto" w:fill="FFFFFF"/>
          </w:tcPr>
          <w:p w14:paraId="6184DF94" w14:textId="77777777" w:rsidR="003B339B" w:rsidRDefault="001A749B">
            <w:pPr>
              <w:adjustRightInd w:val="0"/>
              <w:jc w:val="center"/>
              <w:rPr>
                <w:rFonts w:ascii="Times New Roman" w:hAnsi="Times New Roman"/>
                <w:color w:val="000000"/>
              </w:rPr>
            </w:pPr>
            <w:r>
              <w:rPr>
                <w:rFonts w:ascii="Times New Roman" w:hAnsi="Times New Roman"/>
                <w:color w:val="000000"/>
              </w:rPr>
              <w:t>-13.00, 9.30</w:t>
            </w:r>
          </w:p>
        </w:tc>
      </w:tr>
      <w:tr w:rsidR="003B339B" w14:paraId="6184DFA0" w14:textId="77777777">
        <w:trPr>
          <w:cantSplit/>
        </w:trPr>
        <w:tc>
          <w:tcPr>
            <w:tcW w:w="2138" w:type="dxa"/>
            <w:tcBorders>
              <w:top w:val="nil"/>
              <w:left w:val="nil"/>
              <w:bottom w:val="nil"/>
              <w:right w:val="nil"/>
            </w:tcBorders>
            <w:shd w:val="clear" w:color="auto" w:fill="FFFFFF"/>
          </w:tcPr>
          <w:p w14:paraId="6184DF9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97"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DF9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F99" w14:textId="77777777" w:rsidR="003B339B" w:rsidRDefault="001A749B">
            <w:pPr>
              <w:adjustRightInd w:val="0"/>
              <w:jc w:val="center"/>
              <w:rPr>
                <w:rFonts w:ascii="Times New Roman" w:hAnsi="Times New Roman"/>
                <w:color w:val="000000"/>
              </w:rPr>
            </w:pPr>
            <w:r>
              <w:rPr>
                <w:rFonts w:ascii="Times New Roman" w:hAnsi="Times New Roman"/>
                <w:color w:val="000000"/>
              </w:rPr>
              <w:t>31.046 (5.0134)</w:t>
            </w:r>
          </w:p>
        </w:tc>
        <w:tc>
          <w:tcPr>
            <w:tcW w:w="2018" w:type="dxa"/>
            <w:tcBorders>
              <w:top w:val="nil"/>
              <w:left w:val="nil"/>
              <w:bottom w:val="nil"/>
              <w:right w:val="nil"/>
            </w:tcBorders>
            <w:shd w:val="clear" w:color="auto" w:fill="FFFFFF"/>
          </w:tcPr>
          <w:p w14:paraId="6184DF9A" w14:textId="77777777" w:rsidR="003B339B" w:rsidRDefault="001A749B">
            <w:pPr>
              <w:adjustRightInd w:val="0"/>
              <w:jc w:val="center"/>
              <w:rPr>
                <w:rFonts w:ascii="Times New Roman" w:hAnsi="Times New Roman"/>
                <w:color w:val="000000"/>
              </w:rPr>
            </w:pPr>
            <w:r>
              <w:rPr>
                <w:rFonts w:ascii="Times New Roman" w:hAnsi="Times New Roman"/>
                <w:color w:val="000000"/>
              </w:rPr>
              <w:t>30.400 (26.900, 33.650)</w:t>
            </w:r>
          </w:p>
        </w:tc>
        <w:tc>
          <w:tcPr>
            <w:tcW w:w="1176" w:type="dxa"/>
            <w:tcBorders>
              <w:top w:val="nil"/>
              <w:left w:val="nil"/>
              <w:bottom w:val="nil"/>
              <w:right w:val="nil"/>
            </w:tcBorders>
            <w:shd w:val="clear" w:color="auto" w:fill="FFFFFF"/>
          </w:tcPr>
          <w:p w14:paraId="6184DF9B" w14:textId="77777777" w:rsidR="003B339B" w:rsidRDefault="001A749B">
            <w:pPr>
              <w:adjustRightInd w:val="0"/>
              <w:jc w:val="center"/>
              <w:rPr>
                <w:rFonts w:ascii="Times New Roman" w:hAnsi="Times New Roman"/>
                <w:color w:val="000000"/>
              </w:rPr>
            </w:pPr>
            <w:r>
              <w:rPr>
                <w:rFonts w:ascii="Times New Roman" w:hAnsi="Times New Roman"/>
                <w:color w:val="000000"/>
              </w:rPr>
              <w:t>23.90, 45.20</w:t>
            </w:r>
          </w:p>
        </w:tc>
        <w:tc>
          <w:tcPr>
            <w:tcW w:w="398" w:type="dxa"/>
            <w:tcBorders>
              <w:top w:val="nil"/>
              <w:left w:val="nil"/>
              <w:bottom w:val="nil"/>
              <w:right w:val="nil"/>
            </w:tcBorders>
            <w:shd w:val="clear" w:color="auto" w:fill="FFFFFF"/>
          </w:tcPr>
          <w:p w14:paraId="6184DF9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DF9D" w14:textId="77777777" w:rsidR="003B339B" w:rsidRDefault="001A749B">
            <w:pPr>
              <w:adjustRightInd w:val="0"/>
              <w:jc w:val="center"/>
              <w:rPr>
                <w:rFonts w:ascii="Times New Roman" w:hAnsi="Times New Roman"/>
                <w:color w:val="000000"/>
              </w:rPr>
            </w:pPr>
            <w:r>
              <w:rPr>
                <w:rFonts w:ascii="Times New Roman" w:hAnsi="Times New Roman"/>
                <w:color w:val="000000"/>
              </w:rPr>
              <w:t>0.964 (2.9693)</w:t>
            </w:r>
          </w:p>
        </w:tc>
        <w:tc>
          <w:tcPr>
            <w:tcW w:w="2018" w:type="dxa"/>
            <w:tcBorders>
              <w:top w:val="nil"/>
              <w:left w:val="nil"/>
              <w:bottom w:val="nil"/>
              <w:right w:val="nil"/>
            </w:tcBorders>
            <w:shd w:val="clear" w:color="auto" w:fill="FFFFFF"/>
          </w:tcPr>
          <w:p w14:paraId="6184DF9E" w14:textId="77777777" w:rsidR="003B339B" w:rsidRDefault="001A749B">
            <w:pPr>
              <w:adjustRightInd w:val="0"/>
              <w:jc w:val="center"/>
              <w:rPr>
                <w:rFonts w:ascii="Times New Roman" w:hAnsi="Times New Roman"/>
                <w:color w:val="000000"/>
              </w:rPr>
            </w:pPr>
            <w:r>
              <w:rPr>
                <w:rFonts w:ascii="Times New Roman" w:hAnsi="Times New Roman"/>
                <w:color w:val="000000"/>
              </w:rPr>
              <w:t>0.900 (-1.050, 2.350)</w:t>
            </w:r>
          </w:p>
        </w:tc>
        <w:tc>
          <w:tcPr>
            <w:tcW w:w="1176" w:type="dxa"/>
            <w:tcBorders>
              <w:top w:val="nil"/>
              <w:left w:val="nil"/>
              <w:bottom w:val="nil"/>
              <w:right w:val="nil"/>
            </w:tcBorders>
            <w:shd w:val="clear" w:color="auto" w:fill="FFFFFF"/>
          </w:tcPr>
          <w:p w14:paraId="6184DF9F" w14:textId="77777777" w:rsidR="003B339B" w:rsidRDefault="001A749B">
            <w:pPr>
              <w:adjustRightInd w:val="0"/>
              <w:jc w:val="center"/>
              <w:rPr>
                <w:rFonts w:ascii="Times New Roman" w:hAnsi="Times New Roman"/>
                <w:color w:val="000000"/>
              </w:rPr>
            </w:pPr>
            <w:r>
              <w:rPr>
                <w:rFonts w:ascii="Times New Roman" w:hAnsi="Times New Roman"/>
                <w:color w:val="000000"/>
              </w:rPr>
              <w:t>-4.80, 7.70</w:t>
            </w:r>
          </w:p>
        </w:tc>
      </w:tr>
      <w:tr w:rsidR="003B339B" w14:paraId="6184DFAB" w14:textId="77777777">
        <w:trPr>
          <w:cantSplit/>
        </w:trPr>
        <w:tc>
          <w:tcPr>
            <w:tcW w:w="2138" w:type="dxa"/>
            <w:tcBorders>
              <w:top w:val="nil"/>
              <w:left w:val="nil"/>
              <w:bottom w:val="nil"/>
              <w:right w:val="nil"/>
            </w:tcBorders>
            <w:shd w:val="clear" w:color="auto" w:fill="FFFFFF"/>
          </w:tcPr>
          <w:p w14:paraId="6184DFA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A2"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DFA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FA4" w14:textId="77777777" w:rsidR="003B339B" w:rsidRDefault="001A749B">
            <w:pPr>
              <w:adjustRightInd w:val="0"/>
              <w:jc w:val="center"/>
              <w:rPr>
                <w:rFonts w:ascii="Times New Roman" w:hAnsi="Times New Roman"/>
                <w:color w:val="000000"/>
              </w:rPr>
            </w:pPr>
            <w:r>
              <w:rPr>
                <w:rFonts w:ascii="Times New Roman" w:hAnsi="Times New Roman"/>
                <w:color w:val="000000"/>
              </w:rPr>
              <w:t>31.370 (4.9242)</w:t>
            </w:r>
          </w:p>
        </w:tc>
        <w:tc>
          <w:tcPr>
            <w:tcW w:w="2018" w:type="dxa"/>
            <w:tcBorders>
              <w:top w:val="nil"/>
              <w:left w:val="nil"/>
              <w:bottom w:val="nil"/>
              <w:right w:val="nil"/>
            </w:tcBorders>
            <w:shd w:val="clear" w:color="auto" w:fill="FFFFFF"/>
          </w:tcPr>
          <w:p w14:paraId="6184DFA5" w14:textId="77777777" w:rsidR="003B339B" w:rsidRDefault="001A749B">
            <w:pPr>
              <w:adjustRightInd w:val="0"/>
              <w:jc w:val="center"/>
              <w:rPr>
                <w:rFonts w:ascii="Times New Roman" w:hAnsi="Times New Roman"/>
                <w:color w:val="000000"/>
              </w:rPr>
            </w:pPr>
            <w:r>
              <w:rPr>
                <w:rFonts w:ascii="Times New Roman" w:hAnsi="Times New Roman"/>
                <w:color w:val="000000"/>
              </w:rPr>
              <w:t>30.100 (27.800, 34.900)</w:t>
            </w:r>
          </w:p>
        </w:tc>
        <w:tc>
          <w:tcPr>
            <w:tcW w:w="1176" w:type="dxa"/>
            <w:tcBorders>
              <w:top w:val="nil"/>
              <w:left w:val="nil"/>
              <w:bottom w:val="nil"/>
              <w:right w:val="nil"/>
            </w:tcBorders>
            <w:shd w:val="clear" w:color="auto" w:fill="FFFFFF"/>
          </w:tcPr>
          <w:p w14:paraId="6184DFA6" w14:textId="77777777" w:rsidR="003B339B" w:rsidRDefault="001A749B">
            <w:pPr>
              <w:adjustRightInd w:val="0"/>
              <w:jc w:val="center"/>
              <w:rPr>
                <w:rFonts w:ascii="Times New Roman" w:hAnsi="Times New Roman"/>
                <w:color w:val="000000"/>
              </w:rPr>
            </w:pPr>
            <w:r>
              <w:rPr>
                <w:rFonts w:ascii="Times New Roman" w:hAnsi="Times New Roman"/>
                <w:color w:val="000000"/>
              </w:rPr>
              <w:t>23.90, 43.70</w:t>
            </w:r>
          </w:p>
        </w:tc>
        <w:tc>
          <w:tcPr>
            <w:tcW w:w="398" w:type="dxa"/>
            <w:tcBorders>
              <w:top w:val="nil"/>
              <w:left w:val="nil"/>
              <w:bottom w:val="nil"/>
              <w:right w:val="nil"/>
            </w:tcBorders>
            <w:shd w:val="clear" w:color="auto" w:fill="FFFFFF"/>
          </w:tcPr>
          <w:p w14:paraId="6184DFA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DFA8" w14:textId="77777777" w:rsidR="003B339B" w:rsidRDefault="001A749B">
            <w:pPr>
              <w:adjustRightInd w:val="0"/>
              <w:jc w:val="center"/>
              <w:rPr>
                <w:rFonts w:ascii="Times New Roman" w:hAnsi="Times New Roman"/>
                <w:color w:val="000000"/>
              </w:rPr>
            </w:pPr>
            <w:r>
              <w:rPr>
                <w:rFonts w:ascii="Times New Roman" w:hAnsi="Times New Roman"/>
                <w:color w:val="000000"/>
              </w:rPr>
              <w:t>1.178 (2.6292)</w:t>
            </w:r>
          </w:p>
        </w:tc>
        <w:tc>
          <w:tcPr>
            <w:tcW w:w="2018" w:type="dxa"/>
            <w:tcBorders>
              <w:top w:val="nil"/>
              <w:left w:val="nil"/>
              <w:bottom w:val="nil"/>
              <w:right w:val="nil"/>
            </w:tcBorders>
            <w:shd w:val="clear" w:color="auto" w:fill="FFFFFF"/>
          </w:tcPr>
          <w:p w14:paraId="6184DFA9" w14:textId="77777777" w:rsidR="003B339B" w:rsidRDefault="001A749B">
            <w:pPr>
              <w:adjustRightInd w:val="0"/>
              <w:jc w:val="center"/>
              <w:rPr>
                <w:rFonts w:ascii="Times New Roman" w:hAnsi="Times New Roman"/>
                <w:color w:val="000000"/>
              </w:rPr>
            </w:pPr>
            <w:r>
              <w:rPr>
                <w:rFonts w:ascii="Times New Roman" w:hAnsi="Times New Roman"/>
                <w:color w:val="000000"/>
              </w:rPr>
              <w:t>0.900 (-0.100, 1.900)</w:t>
            </w:r>
          </w:p>
        </w:tc>
        <w:tc>
          <w:tcPr>
            <w:tcW w:w="1176" w:type="dxa"/>
            <w:tcBorders>
              <w:top w:val="nil"/>
              <w:left w:val="nil"/>
              <w:bottom w:val="nil"/>
              <w:right w:val="nil"/>
            </w:tcBorders>
            <w:shd w:val="clear" w:color="auto" w:fill="FFFFFF"/>
          </w:tcPr>
          <w:p w14:paraId="6184DFAA" w14:textId="77777777" w:rsidR="003B339B" w:rsidRDefault="001A749B">
            <w:pPr>
              <w:adjustRightInd w:val="0"/>
              <w:jc w:val="center"/>
              <w:rPr>
                <w:rFonts w:ascii="Times New Roman" w:hAnsi="Times New Roman"/>
                <w:color w:val="000000"/>
              </w:rPr>
            </w:pPr>
            <w:r>
              <w:rPr>
                <w:rFonts w:ascii="Times New Roman" w:hAnsi="Times New Roman"/>
                <w:color w:val="000000"/>
              </w:rPr>
              <w:t>-2.80, 9.10</w:t>
            </w:r>
          </w:p>
        </w:tc>
      </w:tr>
      <w:tr w:rsidR="003B339B" w14:paraId="6184DFB6" w14:textId="77777777">
        <w:trPr>
          <w:cantSplit/>
        </w:trPr>
        <w:tc>
          <w:tcPr>
            <w:tcW w:w="2138" w:type="dxa"/>
            <w:tcBorders>
              <w:top w:val="nil"/>
              <w:left w:val="nil"/>
              <w:bottom w:val="nil"/>
              <w:right w:val="nil"/>
            </w:tcBorders>
            <w:shd w:val="clear" w:color="auto" w:fill="FFFFFF"/>
          </w:tcPr>
          <w:p w14:paraId="6184DFA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AD"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DFA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FAF" w14:textId="77777777" w:rsidR="003B339B" w:rsidRDefault="001A749B">
            <w:pPr>
              <w:adjustRightInd w:val="0"/>
              <w:jc w:val="center"/>
              <w:rPr>
                <w:rFonts w:ascii="Times New Roman" w:hAnsi="Times New Roman"/>
                <w:color w:val="000000"/>
              </w:rPr>
            </w:pPr>
            <w:r>
              <w:rPr>
                <w:rFonts w:ascii="Times New Roman" w:hAnsi="Times New Roman"/>
                <w:color w:val="000000"/>
              </w:rPr>
              <w:t>30.522 (4.8761)</w:t>
            </w:r>
          </w:p>
        </w:tc>
        <w:tc>
          <w:tcPr>
            <w:tcW w:w="2018" w:type="dxa"/>
            <w:tcBorders>
              <w:top w:val="nil"/>
              <w:left w:val="nil"/>
              <w:bottom w:val="nil"/>
              <w:right w:val="nil"/>
            </w:tcBorders>
            <w:shd w:val="clear" w:color="auto" w:fill="FFFFFF"/>
          </w:tcPr>
          <w:p w14:paraId="6184DFB0" w14:textId="77777777" w:rsidR="003B339B" w:rsidRDefault="001A749B">
            <w:pPr>
              <w:adjustRightInd w:val="0"/>
              <w:jc w:val="center"/>
              <w:rPr>
                <w:rFonts w:ascii="Times New Roman" w:hAnsi="Times New Roman"/>
                <w:color w:val="000000"/>
              </w:rPr>
            </w:pPr>
            <w:r>
              <w:rPr>
                <w:rFonts w:ascii="Times New Roman" w:hAnsi="Times New Roman"/>
                <w:color w:val="000000"/>
              </w:rPr>
              <w:t>28.700 (26.300, 33.900)</w:t>
            </w:r>
          </w:p>
        </w:tc>
        <w:tc>
          <w:tcPr>
            <w:tcW w:w="1176" w:type="dxa"/>
            <w:tcBorders>
              <w:top w:val="nil"/>
              <w:left w:val="nil"/>
              <w:bottom w:val="nil"/>
              <w:right w:val="nil"/>
            </w:tcBorders>
            <w:shd w:val="clear" w:color="auto" w:fill="FFFFFF"/>
          </w:tcPr>
          <w:p w14:paraId="6184DFB1" w14:textId="77777777" w:rsidR="003B339B" w:rsidRDefault="001A749B">
            <w:pPr>
              <w:adjustRightInd w:val="0"/>
              <w:jc w:val="center"/>
              <w:rPr>
                <w:rFonts w:ascii="Times New Roman" w:hAnsi="Times New Roman"/>
                <w:color w:val="000000"/>
              </w:rPr>
            </w:pPr>
            <w:r>
              <w:rPr>
                <w:rFonts w:ascii="Times New Roman" w:hAnsi="Times New Roman"/>
                <w:color w:val="000000"/>
              </w:rPr>
              <w:t>25.50, 39.40</w:t>
            </w:r>
          </w:p>
        </w:tc>
        <w:tc>
          <w:tcPr>
            <w:tcW w:w="398" w:type="dxa"/>
            <w:tcBorders>
              <w:top w:val="nil"/>
              <w:left w:val="nil"/>
              <w:bottom w:val="nil"/>
              <w:right w:val="nil"/>
            </w:tcBorders>
            <w:shd w:val="clear" w:color="auto" w:fill="FFFFFF"/>
          </w:tcPr>
          <w:p w14:paraId="6184DFB2"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DFB3" w14:textId="77777777" w:rsidR="003B339B" w:rsidRDefault="001A749B">
            <w:pPr>
              <w:adjustRightInd w:val="0"/>
              <w:jc w:val="center"/>
              <w:rPr>
                <w:rFonts w:ascii="Times New Roman" w:hAnsi="Times New Roman"/>
                <w:color w:val="000000"/>
              </w:rPr>
            </w:pPr>
            <w:r>
              <w:rPr>
                <w:rFonts w:ascii="Times New Roman" w:hAnsi="Times New Roman"/>
                <w:color w:val="000000"/>
              </w:rPr>
              <w:t>1.452 (3.1785)</w:t>
            </w:r>
          </w:p>
        </w:tc>
        <w:tc>
          <w:tcPr>
            <w:tcW w:w="2018" w:type="dxa"/>
            <w:tcBorders>
              <w:top w:val="nil"/>
              <w:left w:val="nil"/>
              <w:bottom w:val="nil"/>
              <w:right w:val="nil"/>
            </w:tcBorders>
            <w:shd w:val="clear" w:color="auto" w:fill="FFFFFF"/>
          </w:tcPr>
          <w:p w14:paraId="6184DFB4" w14:textId="77777777" w:rsidR="003B339B" w:rsidRDefault="001A749B">
            <w:pPr>
              <w:adjustRightInd w:val="0"/>
              <w:jc w:val="center"/>
              <w:rPr>
                <w:rFonts w:ascii="Times New Roman" w:hAnsi="Times New Roman"/>
                <w:color w:val="000000"/>
              </w:rPr>
            </w:pPr>
            <w:r>
              <w:rPr>
                <w:rFonts w:ascii="Times New Roman" w:hAnsi="Times New Roman"/>
                <w:color w:val="000000"/>
              </w:rPr>
              <w:t>0.500 (-0.300, 2.700)</w:t>
            </w:r>
          </w:p>
        </w:tc>
        <w:tc>
          <w:tcPr>
            <w:tcW w:w="1176" w:type="dxa"/>
            <w:tcBorders>
              <w:top w:val="nil"/>
              <w:left w:val="nil"/>
              <w:bottom w:val="nil"/>
              <w:right w:val="nil"/>
            </w:tcBorders>
            <w:shd w:val="clear" w:color="auto" w:fill="FFFFFF"/>
          </w:tcPr>
          <w:p w14:paraId="6184DFB5" w14:textId="77777777" w:rsidR="003B339B" w:rsidRDefault="001A749B">
            <w:pPr>
              <w:adjustRightInd w:val="0"/>
              <w:jc w:val="center"/>
              <w:rPr>
                <w:rFonts w:ascii="Times New Roman" w:hAnsi="Times New Roman"/>
                <w:color w:val="000000"/>
              </w:rPr>
            </w:pPr>
            <w:r>
              <w:rPr>
                <w:rFonts w:ascii="Times New Roman" w:hAnsi="Times New Roman"/>
                <w:color w:val="000000"/>
              </w:rPr>
              <w:t>-4.90, 8.70</w:t>
            </w:r>
          </w:p>
        </w:tc>
      </w:tr>
      <w:tr w:rsidR="003B339B" w14:paraId="6184DFC1" w14:textId="77777777">
        <w:trPr>
          <w:cantSplit/>
        </w:trPr>
        <w:tc>
          <w:tcPr>
            <w:tcW w:w="2138" w:type="dxa"/>
            <w:tcBorders>
              <w:top w:val="nil"/>
              <w:left w:val="nil"/>
              <w:bottom w:val="nil"/>
              <w:right w:val="nil"/>
            </w:tcBorders>
            <w:shd w:val="clear" w:color="auto" w:fill="FFFFFF"/>
          </w:tcPr>
          <w:p w14:paraId="6184DFB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B8"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DFB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FBA" w14:textId="77777777" w:rsidR="003B339B" w:rsidRDefault="001A749B">
            <w:pPr>
              <w:adjustRightInd w:val="0"/>
              <w:jc w:val="center"/>
              <w:rPr>
                <w:rFonts w:ascii="Times New Roman" w:hAnsi="Times New Roman"/>
                <w:color w:val="000000"/>
              </w:rPr>
            </w:pPr>
            <w:r>
              <w:rPr>
                <w:rFonts w:ascii="Times New Roman" w:hAnsi="Times New Roman"/>
                <w:color w:val="000000"/>
              </w:rPr>
              <w:t>32.107 (5.4488)</w:t>
            </w:r>
          </w:p>
        </w:tc>
        <w:tc>
          <w:tcPr>
            <w:tcW w:w="2018" w:type="dxa"/>
            <w:tcBorders>
              <w:top w:val="nil"/>
              <w:left w:val="nil"/>
              <w:bottom w:val="nil"/>
              <w:right w:val="nil"/>
            </w:tcBorders>
            <w:shd w:val="clear" w:color="auto" w:fill="FFFFFF"/>
          </w:tcPr>
          <w:p w14:paraId="6184DFBB" w14:textId="77777777" w:rsidR="003B339B" w:rsidRDefault="001A749B">
            <w:pPr>
              <w:adjustRightInd w:val="0"/>
              <w:jc w:val="center"/>
              <w:rPr>
                <w:rFonts w:ascii="Times New Roman" w:hAnsi="Times New Roman"/>
                <w:color w:val="000000"/>
              </w:rPr>
            </w:pPr>
            <w:r>
              <w:rPr>
                <w:rFonts w:ascii="Times New Roman" w:hAnsi="Times New Roman"/>
                <w:color w:val="000000"/>
              </w:rPr>
              <w:t>29.900 (28.000, 37.500)</w:t>
            </w:r>
          </w:p>
        </w:tc>
        <w:tc>
          <w:tcPr>
            <w:tcW w:w="1176" w:type="dxa"/>
            <w:tcBorders>
              <w:top w:val="nil"/>
              <w:left w:val="nil"/>
              <w:bottom w:val="nil"/>
              <w:right w:val="nil"/>
            </w:tcBorders>
            <w:shd w:val="clear" w:color="auto" w:fill="FFFFFF"/>
          </w:tcPr>
          <w:p w14:paraId="6184DFBC" w14:textId="77777777" w:rsidR="003B339B" w:rsidRDefault="001A749B">
            <w:pPr>
              <w:adjustRightInd w:val="0"/>
              <w:jc w:val="center"/>
              <w:rPr>
                <w:rFonts w:ascii="Times New Roman" w:hAnsi="Times New Roman"/>
                <w:color w:val="000000"/>
              </w:rPr>
            </w:pPr>
            <w:r>
              <w:rPr>
                <w:rFonts w:ascii="Times New Roman" w:hAnsi="Times New Roman"/>
                <w:color w:val="000000"/>
              </w:rPr>
              <w:t>25.40, 43.80</w:t>
            </w:r>
          </w:p>
        </w:tc>
        <w:tc>
          <w:tcPr>
            <w:tcW w:w="398" w:type="dxa"/>
            <w:tcBorders>
              <w:top w:val="nil"/>
              <w:left w:val="nil"/>
              <w:bottom w:val="nil"/>
              <w:right w:val="nil"/>
            </w:tcBorders>
            <w:shd w:val="clear" w:color="auto" w:fill="FFFFFF"/>
          </w:tcPr>
          <w:p w14:paraId="6184DFBD"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DFBE" w14:textId="77777777" w:rsidR="003B339B" w:rsidRDefault="001A749B">
            <w:pPr>
              <w:adjustRightInd w:val="0"/>
              <w:jc w:val="center"/>
              <w:rPr>
                <w:rFonts w:ascii="Times New Roman" w:hAnsi="Times New Roman"/>
                <w:color w:val="000000"/>
              </w:rPr>
            </w:pPr>
            <w:r>
              <w:rPr>
                <w:rFonts w:ascii="Times New Roman" w:hAnsi="Times New Roman"/>
                <w:color w:val="000000"/>
              </w:rPr>
              <w:t>2.087 (3.9544)</w:t>
            </w:r>
          </w:p>
        </w:tc>
        <w:tc>
          <w:tcPr>
            <w:tcW w:w="2018" w:type="dxa"/>
            <w:tcBorders>
              <w:top w:val="nil"/>
              <w:left w:val="nil"/>
              <w:bottom w:val="nil"/>
              <w:right w:val="nil"/>
            </w:tcBorders>
            <w:shd w:val="clear" w:color="auto" w:fill="FFFFFF"/>
          </w:tcPr>
          <w:p w14:paraId="6184DFBF" w14:textId="77777777" w:rsidR="003B339B" w:rsidRDefault="001A749B">
            <w:pPr>
              <w:adjustRightInd w:val="0"/>
              <w:jc w:val="center"/>
              <w:rPr>
                <w:rFonts w:ascii="Times New Roman" w:hAnsi="Times New Roman"/>
                <w:color w:val="000000"/>
              </w:rPr>
            </w:pPr>
            <w:r>
              <w:rPr>
                <w:rFonts w:ascii="Times New Roman" w:hAnsi="Times New Roman"/>
                <w:color w:val="000000"/>
              </w:rPr>
              <w:t>0.600 (-0.900, 3.500)</w:t>
            </w:r>
          </w:p>
        </w:tc>
        <w:tc>
          <w:tcPr>
            <w:tcW w:w="1176" w:type="dxa"/>
            <w:tcBorders>
              <w:top w:val="nil"/>
              <w:left w:val="nil"/>
              <w:bottom w:val="nil"/>
              <w:right w:val="nil"/>
            </w:tcBorders>
            <w:shd w:val="clear" w:color="auto" w:fill="FFFFFF"/>
          </w:tcPr>
          <w:p w14:paraId="6184DFC0" w14:textId="77777777" w:rsidR="003B339B" w:rsidRDefault="001A749B">
            <w:pPr>
              <w:adjustRightInd w:val="0"/>
              <w:jc w:val="center"/>
              <w:rPr>
                <w:rFonts w:ascii="Times New Roman" w:hAnsi="Times New Roman"/>
                <w:color w:val="000000"/>
              </w:rPr>
            </w:pPr>
            <w:r>
              <w:rPr>
                <w:rFonts w:ascii="Times New Roman" w:hAnsi="Times New Roman"/>
                <w:color w:val="000000"/>
              </w:rPr>
              <w:t>-2.00, 11.30</w:t>
            </w:r>
          </w:p>
        </w:tc>
      </w:tr>
      <w:tr w:rsidR="003B339B" w14:paraId="6184DFCC" w14:textId="77777777">
        <w:trPr>
          <w:cantSplit/>
        </w:trPr>
        <w:tc>
          <w:tcPr>
            <w:tcW w:w="2138" w:type="dxa"/>
            <w:tcBorders>
              <w:top w:val="nil"/>
              <w:left w:val="nil"/>
              <w:bottom w:val="nil"/>
              <w:right w:val="nil"/>
            </w:tcBorders>
            <w:shd w:val="clear" w:color="auto" w:fill="FFFFFF"/>
          </w:tcPr>
          <w:p w14:paraId="6184DFC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C3"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DFC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FC5" w14:textId="77777777" w:rsidR="003B339B" w:rsidRDefault="001A749B">
            <w:pPr>
              <w:adjustRightInd w:val="0"/>
              <w:jc w:val="center"/>
              <w:rPr>
                <w:rFonts w:ascii="Times New Roman" w:hAnsi="Times New Roman"/>
                <w:color w:val="000000"/>
              </w:rPr>
            </w:pPr>
            <w:r>
              <w:rPr>
                <w:rFonts w:ascii="Times New Roman" w:hAnsi="Times New Roman"/>
                <w:color w:val="000000"/>
              </w:rPr>
              <w:t>31.636 (4.9852)</w:t>
            </w:r>
          </w:p>
        </w:tc>
        <w:tc>
          <w:tcPr>
            <w:tcW w:w="2018" w:type="dxa"/>
            <w:tcBorders>
              <w:top w:val="nil"/>
              <w:left w:val="nil"/>
              <w:bottom w:val="nil"/>
              <w:right w:val="nil"/>
            </w:tcBorders>
            <w:shd w:val="clear" w:color="auto" w:fill="FFFFFF"/>
          </w:tcPr>
          <w:p w14:paraId="6184DFC6" w14:textId="77777777" w:rsidR="003B339B" w:rsidRDefault="001A749B">
            <w:pPr>
              <w:adjustRightInd w:val="0"/>
              <w:jc w:val="center"/>
              <w:rPr>
                <w:rFonts w:ascii="Times New Roman" w:hAnsi="Times New Roman"/>
                <w:color w:val="000000"/>
              </w:rPr>
            </w:pPr>
            <w:r>
              <w:rPr>
                <w:rFonts w:ascii="Times New Roman" w:hAnsi="Times New Roman"/>
                <w:color w:val="000000"/>
              </w:rPr>
              <w:t>33.000 (26.700, 35.700)</w:t>
            </w:r>
          </w:p>
        </w:tc>
        <w:tc>
          <w:tcPr>
            <w:tcW w:w="1176" w:type="dxa"/>
            <w:tcBorders>
              <w:top w:val="nil"/>
              <w:left w:val="nil"/>
              <w:bottom w:val="nil"/>
              <w:right w:val="nil"/>
            </w:tcBorders>
            <w:shd w:val="clear" w:color="auto" w:fill="FFFFFF"/>
          </w:tcPr>
          <w:p w14:paraId="6184DFC7" w14:textId="77777777" w:rsidR="003B339B" w:rsidRDefault="001A749B">
            <w:pPr>
              <w:adjustRightInd w:val="0"/>
              <w:jc w:val="center"/>
              <w:rPr>
                <w:rFonts w:ascii="Times New Roman" w:hAnsi="Times New Roman"/>
                <w:color w:val="000000"/>
              </w:rPr>
            </w:pPr>
            <w:r>
              <w:rPr>
                <w:rFonts w:ascii="Times New Roman" w:hAnsi="Times New Roman"/>
                <w:color w:val="000000"/>
              </w:rPr>
              <w:t>24.80, 39.10</w:t>
            </w:r>
          </w:p>
        </w:tc>
        <w:tc>
          <w:tcPr>
            <w:tcW w:w="398" w:type="dxa"/>
            <w:tcBorders>
              <w:top w:val="nil"/>
              <w:left w:val="nil"/>
              <w:bottom w:val="nil"/>
              <w:right w:val="nil"/>
            </w:tcBorders>
            <w:shd w:val="clear" w:color="auto" w:fill="FFFFFF"/>
          </w:tcPr>
          <w:p w14:paraId="6184DFC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DFC9" w14:textId="77777777" w:rsidR="003B339B" w:rsidRDefault="001A749B">
            <w:pPr>
              <w:adjustRightInd w:val="0"/>
              <w:jc w:val="center"/>
              <w:rPr>
                <w:rFonts w:ascii="Times New Roman" w:hAnsi="Times New Roman"/>
                <w:color w:val="000000"/>
              </w:rPr>
            </w:pPr>
            <w:r>
              <w:rPr>
                <w:rFonts w:ascii="Times New Roman" w:hAnsi="Times New Roman"/>
                <w:color w:val="000000"/>
              </w:rPr>
              <w:t>1.927 (3.6409)</w:t>
            </w:r>
          </w:p>
        </w:tc>
        <w:tc>
          <w:tcPr>
            <w:tcW w:w="2018" w:type="dxa"/>
            <w:tcBorders>
              <w:top w:val="nil"/>
              <w:left w:val="nil"/>
              <w:bottom w:val="nil"/>
              <w:right w:val="nil"/>
            </w:tcBorders>
            <w:shd w:val="clear" w:color="auto" w:fill="FFFFFF"/>
          </w:tcPr>
          <w:p w14:paraId="6184DFCA" w14:textId="77777777" w:rsidR="003B339B" w:rsidRDefault="001A749B">
            <w:pPr>
              <w:adjustRightInd w:val="0"/>
              <w:jc w:val="center"/>
              <w:rPr>
                <w:rFonts w:ascii="Times New Roman" w:hAnsi="Times New Roman"/>
                <w:color w:val="000000"/>
              </w:rPr>
            </w:pPr>
            <w:r>
              <w:rPr>
                <w:rFonts w:ascii="Times New Roman" w:hAnsi="Times New Roman"/>
                <w:color w:val="000000"/>
              </w:rPr>
              <w:t>1.500 (-0.600, 3.200)</w:t>
            </w:r>
          </w:p>
        </w:tc>
        <w:tc>
          <w:tcPr>
            <w:tcW w:w="1176" w:type="dxa"/>
            <w:tcBorders>
              <w:top w:val="nil"/>
              <w:left w:val="nil"/>
              <w:bottom w:val="nil"/>
              <w:right w:val="nil"/>
            </w:tcBorders>
            <w:shd w:val="clear" w:color="auto" w:fill="FFFFFF"/>
          </w:tcPr>
          <w:p w14:paraId="6184DFCB" w14:textId="77777777" w:rsidR="003B339B" w:rsidRDefault="001A749B">
            <w:pPr>
              <w:adjustRightInd w:val="0"/>
              <w:jc w:val="center"/>
              <w:rPr>
                <w:rFonts w:ascii="Times New Roman" w:hAnsi="Times New Roman"/>
                <w:color w:val="000000"/>
              </w:rPr>
            </w:pPr>
            <w:r>
              <w:rPr>
                <w:rFonts w:ascii="Times New Roman" w:hAnsi="Times New Roman"/>
                <w:color w:val="000000"/>
              </w:rPr>
              <w:t>-2.30, 10.40</w:t>
            </w:r>
          </w:p>
        </w:tc>
      </w:tr>
      <w:tr w:rsidR="003B339B" w14:paraId="6184DFD7" w14:textId="77777777">
        <w:trPr>
          <w:cantSplit/>
        </w:trPr>
        <w:tc>
          <w:tcPr>
            <w:tcW w:w="2138" w:type="dxa"/>
            <w:tcBorders>
              <w:top w:val="nil"/>
              <w:left w:val="nil"/>
              <w:bottom w:val="nil"/>
              <w:right w:val="nil"/>
            </w:tcBorders>
            <w:shd w:val="clear" w:color="auto" w:fill="FFFFFF"/>
          </w:tcPr>
          <w:p w14:paraId="6184DFC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CE"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DFC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FD0" w14:textId="77777777" w:rsidR="003B339B" w:rsidRDefault="001A749B">
            <w:pPr>
              <w:adjustRightInd w:val="0"/>
              <w:jc w:val="center"/>
              <w:rPr>
                <w:rFonts w:ascii="Times New Roman" w:hAnsi="Times New Roman"/>
                <w:color w:val="000000"/>
              </w:rPr>
            </w:pPr>
            <w:r>
              <w:rPr>
                <w:rFonts w:ascii="Times New Roman" w:hAnsi="Times New Roman"/>
                <w:color w:val="000000"/>
              </w:rPr>
              <w:t>29.983 (5.3143)</w:t>
            </w:r>
          </w:p>
        </w:tc>
        <w:tc>
          <w:tcPr>
            <w:tcW w:w="2018" w:type="dxa"/>
            <w:tcBorders>
              <w:top w:val="nil"/>
              <w:left w:val="nil"/>
              <w:bottom w:val="nil"/>
              <w:right w:val="nil"/>
            </w:tcBorders>
            <w:shd w:val="clear" w:color="auto" w:fill="FFFFFF"/>
          </w:tcPr>
          <w:p w14:paraId="6184DFD1" w14:textId="77777777" w:rsidR="003B339B" w:rsidRDefault="001A749B">
            <w:pPr>
              <w:adjustRightInd w:val="0"/>
              <w:jc w:val="center"/>
              <w:rPr>
                <w:rFonts w:ascii="Times New Roman" w:hAnsi="Times New Roman"/>
                <w:color w:val="000000"/>
              </w:rPr>
            </w:pPr>
            <w:r>
              <w:rPr>
                <w:rFonts w:ascii="Times New Roman" w:hAnsi="Times New Roman"/>
                <w:color w:val="000000"/>
              </w:rPr>
              <w:t>29.050 (25.700, 33.100)</w:t>
            </w:r>
          </w:p>
        </w:tc>
        <w:tc>
          <w:tcPr>
            <w:tcW w:w="1176" w:type="dxa"/>
            <w:tcBorders>
              <w:top w:val="nil"/>
              <w:left w:val="nil"/>
              <w:bottom w:val="nil"/>
              <w:right w:val="nil"/>
            </w:tcBorders>
            <w:shd w:val="clear" w:color="auto" w:fill="FFFFFF"/>
          </w:tcPr>
          <w:p w14:paraId="6184DFD2" w14:textId="77777777" w:rsidR="003B339B" w:rsidRDefault="001A749B">
            <w:pPr>
              <w:adjustRightInd w:val="0"/>
              <w:jc w:val="center"/>
              <w:rPr>
                <w:rFonts w:ascii="Times New Roman" w:hAnsi="Times New Roman"/>
                <w:color w:val="000000"/>
              </w:rPr>
            </w:pPr>
            <w:r>
              <w:rPr>
                <w:rFonts w:ascii="Times New Roman" w:hAnsi="Times New Roman"/>
                <w:color w:val="000000"/>
              </w:rPr>
              <w:t>24.30, 38.70</w:t>
            </w:r>
          </w:p>
        </w:tc>
        <w:tc>
          <w:tcPr>
            <w:tcW w:w="398" w:type="dxa"/>
            <w:tcBorders>
              <w:top w:val="nil"/>
              <w:left w:val="nil"/>
              <w:bottom w:val="nil"/>
              <w:right w:val="nil"/>
            </w:tcBorders>
            <w:shd w:val="clear" w:color="auto" w:fill="FFFFFF"/>
          </w:tcPr>
          <w:p w14:paraId="6184DFD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FD4" w14:textId="77777777" w:rsidR="003B339B" w:rsidRDefault="001A749B">
            <w:pPr>
              <w:adjustRightInd w:val="0"/>
              <w:jc w:val="center"/>
              <w:rPr>
                <w:rFonts w:ascii="Times New Roman" w:hAnsi="Times New Roman"/>
                <w:color w:val="000000"/>
              </w:rPr>
            </w:pPr>
            <w:r>
              <w:rPr>
                <w:rFonts w:ascii="Times New Roman" w:hAnsi="Times New Roman"/>
                <w:color w:val="000000"/>
              </w:rPr>
              <w:t>1.667 (3.0356)</w:t>
            </w:r>
          </w:p>
        </w:tc>
        <w:tc>
          <w:tcPr>
            <w:tcW w:w="2018" w:type="dxa"/>
            <w:tcBorders>
              <w:top w:val="nil"/>
              <w:left w:val="nil"/>
              <w:bottom w:val="nil"/>
              <w:right w:val="nil"/>
            </w:tcBorders>
            <w:shd w:val="clear" w:color="auto" w:fill="FFFFFF"/>
          </w:tcPr>
          <w:p w14:paraId="6184DFD5" w14:textId="77777777" w:rsidR="003B339B" w:rsidRDefault="001A749B">
            <w:pPr>
              <w:adjustRightInd w:val="0"/>
              <w:jc w:val="center"/>
              <w:rPr>
                <w:rFonts w:ascii="Times New Roman" w:hAnsi="Times New Roman"/>
                <w:color w:val="000000"/>
              </w:rPr>
            </w:pPr>
            <w:r>
              <w:rPr>
                <w:rFonts w:ascii="Times New Roman" w:hAnsi="Times New Roman"/>
                <w:color w:val="000000"/>
              </w:rPr>
              <w:t>1.350 (-0.500, 3.800)</w:t>
            </w:r>
          </w:p>
        </w:tc>
        <w:tc>
          <w:tcPr>
            <w:tcW w:w="1176" w:type="dxa"/>
            <w:tcBorders>
              <w:top w:val="nil"/>
              <w:left w:val="nil"/>
              <w:bottom w:val="nil"/>
              <w:right w:val="nil"/>
            </w:tcBorders>
            <w:shd w:val="clear" w:color="auto" w:fill="FFFFFF"/>
          </w:tcPr>
          <w:p w14:paraId="6184DFD6" w14:textId="77777777" w:rsidR="003B339B" w:rsidRDefault="001A749B">
            <w:pPr>
              <w:adjustRightInd w:val="0"/>
              <w:jc w:val="center"/>
              <w:rPr>
                <w:rFonts w:ascii="Times New Roman" w:hAnsi="Times New Roman"/>
                <w:color w:val="000000"/>
              </w:rPr>
            </w:pPr>
            <w:r>
              <w:rPr>
                <w:rFonts w:ascii="Times New Roman" w:hAnsi="Times New Roman"/>
                <w:color w:val="000000"/>
              </w:rPr>
              <w:t>-2.20, 6.20</w:t>
            </w:r>
          </w:p>
        </w:tc>
      </w:tr>
      <w:tr w:rsidR="003B339B" w14:paraId="6184DFE2" w14:textId="77777777">
        <w:trPr>
          <w:cantSplit/>
        </w:trPr>
        <w:tc>
          <w:tcPr>
            <w:tcW w:w="2138" w:type="dxa"/>
            <w:tcBorders>
              <w:top w:val="nil"/>
              <w:left w:val="nil"/>
              <w:bottom w:val="nil"/>
              <w:right w:val="nil"/>
            </w:tcBorders>
            <w:shd w:val="clear" w:color="auto" w:fill="FFFFFF"/>
          </w:tcPr>
          <w:p w14:paraId="6184DFD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D9"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DFD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FDB" w14:textId="77777777" w:rsidR="003B339B" w:rsidRDefault="001A749B">
            <w:pPr>
              <w:adjustRightInd w:val="0"/>
              <w:jc w:val="center"/>
              <w:rPr>
                <w:rFonts w:ascii="Times New Roman" w:hAnsi="Times New Roman"/>
                <w:color w:val="000000"/>
              </w:rPr>
            </w:pPr>
            <w:r>
              <w:rPr>
                <w:rFonts w:ascii="Times New Roman" w:hAnsi="Times New Roman"/>
                <w:color w:val="000000"/>
              </w:rPr>
              <w:t>30.283 (5.4249)</w:t>
            </w:r>
          </w:p>
        </w:tc>
        <w:tc>
          <w:tcPr>
            <w:tcW w:w="2018" w:type="dxa"/>
            <w:tcBorders>
              <w:top w:val="nil"/>
              <w:left w:val="nil"/>
              <w:bottom w:val="nil"/>
              <w:right w:val="nil"/>
            </w:tcBorders>
            <w:shd w:val="clear" w:color="auto" w:fill="FFFFFF"/>
          </w:tcPr>
          <w:p w14:paraId="6184DFDC" w14:textId="77777777" w:rsidR="003B339B" w:rsidRDefault="001A749B">
            <w:pPr>
              <w:adjustRightInd w:val="0"/>
              <w:jc w:val="center"/>
              <w:rPr>
                <w:rFonts w:ascii="Times New Roman" w:hAnsi="Times New Roman"/>
                <w:color w:val="000000"/>
              </w:rPr>
            </w:pPr>
            <w:r>
              <w:rPr>
                <w:rFonts w:ascii="Times New Roman" w:hAnsi="Times New Roman"/>
                <w:color w:val="000000"/>
              </w:rPr>
              <w:t>28.450 (27.900, 34.600)</w:t>
            </w:r>
          </w:p>
        </w:tc>
        <w:tc>
          <w:tcPr>
            <w:tcW w:w="1176" w:type="dxa"/>
            <w:tcBorders>
              <w:top w:val="nil"/>
              <w:left w:val="nil"/>
              <w:bottom w:val="nil"/>
              <w:right w:val="nil"/>
            </w:tcBorders>
            <w:shd w:val="clear" w:color="auto" w:fill="FFFFFF"/>
          </w:tcPr>
          <w:p w14:paraId="6184DFDD" w14:textId="77777777" w:rsidR="003B339B" w:rsidRDefault="001A749B">
            <w:pPr>
              <w:adjustRightInd w:val="0"/>
              <w:jc w:val="center"/>
              <w:rPr>
                <w:rFonts w:ascii="Times New Roman" w:hAnsi="Times New Roman"/>
                <w:color w:val="000000"/>
              </w:rPr>
            </w:pPr>
            <w:r>
              <w:rPr>
                <w:rFonts w:ascii="Times New Roman" w:hAnsi="Times New Roman"/>
                <w:color w:val="000000"/>
              </w:rPr>
              <w:t>23.60, 38.70</w:t>
            </w:r>
          </w:p>
        </w:tc>
        <w:tc>
          <w:tcPr>
            <w:tcW w:w="398" w:type="dxa"/>
            <w:tcBorders>
              <w:top w:val="nil"/>
              <w:left w:val="nil"/>
              <w:bottom w:val="nil"/>
              <w:right w:val="nil"/>
            </w:tcBorders>
            <w:shd w:val="clear" w:color="auto" w:fill="FFFFFF"/>
          </w:tcPr>
          <w:p w14:paraId="6184DFD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DFDF" w14:textId="77777777" w:rsidR="003B339B" w:rsidRDefault="001A749B">
            <w:pPr>
              <w:adjustRightInd w:val="0"/>
              <w:jc w:val="center"/>
              <w:rPr>
                <w:rFonts w:ascii="Times New Roman" w:hAnsi="Times New Roman"/>
                <w:color w:val="000000"/>
              </w:rPr>
            </w:pPr>
            <w:r>
              <w:rPr>
                <w:rFonts w:ascii="Times New Roman" w:hAnsi="Times New Roman"/>
                <w:color w:val="000000"/>
              </w:rPr>
              <w:t>1.967 (3.3393)</w:t>
            </w:r>
          </w:p>
        </w:tc>
        <w:tc>
          <w:tcPr>
            <w:tcW w:w="2018" w:type="dxa"/>
            <w:tcBorders>
              <w:top w:val="nil"/>
              <w:left w:val="nil"/>
              <w:bottom w:val="nil"/>
              <w:right w:val="nil"/>
            </w:tcBorders>
            <w:shd w:val="clear" w:color="auto" w:fill="FFFFFF"/>
          </w:tcPr>
          <w:p w14:paraId="6184DFE0" w14:textId="77777777" w:rsidR="003B339B" w:rsidRDefault="001A749B">
            <w:pPr>
              <w:adjustRightInd w:val="0"/>
              <w:jc w:val="center"/>
              <w:rPr>
                <w:rFonts w:ascii="Times New Roman" w:hAnsi="Times New Roman"/>
                <w:color w:val="000000"/>
              </w:rPr>
            </w:pPr>
            <w:r>
              <w:rPr>
                <w:rFonts w:ascii="Times New Roman" w:hAnsi="Times New Roman"/>
                <w:color w:val="000000"/>
              </w:rPr>
              <w:t>1.250 (0.700, 5.300)</w:t>
            </w:r>
          </w:p>
        </w:tc>
        <w:tc>
          <w:tcPr>
            <w:tcW w:w="1176" w:type="dxa"/>
            <w:tcBorders>
              <w:top w:val="nil"/>
              <w:left w:val="nil"/>
              <w:bottom w:val="nil"/>
              <w:right w:val="nil"/>
            </w:tcBorders>
            <w:shd w:val="clear" w:color="auto" w:fill="FFFFFF"/>
          </w:tcPr>
          <w:p w14:paraId="6184DFE1" w14:textId="77777777" w:rsidR="003B339B" w:rsidRDefault="001A749B">
            <w:pPr>
              <w:adjustRightInd w:val="0"/>
              <w:jc w:val="center"/>
              <w:rPr>
                <w:rFonts w:ascii="Times New Roman" w:hAnsi="Times New Roman"/>
                <w:color w:val="000000"/>
              </w:rPr>
            </w:pPr>
            <w:r>
              <w:rPr>
                <w:rFonts w:ascii="Times New Roman" w:hAnsi="Times New Roman"/>
                <w:color w:val="000000"/>
              </w:rPr>
              <w:t>-2.90, 6.20</w:t>
            </w:r>
          </w:p>
        </w:tc>
      </w:tr>
      <w:tr w:rsidR="003B339B" w14:paraId="6184DFED" w14:textId="77777777">
        <w:trPr>
          <w:cantSplit/>
        </w:trPr>
        <w:tc>
          <w:tcPr>
            <w:tcW w:w="2138" w:type="dxa"/>
            <w:tcBorders>
              <w:top w:val="nil"/>
              <w:left w:val="nil"/>
              <w:bottom w:val="nil"/>
              <w:right w:val="nil"/>
            </w:tcBorders>
            <w:shd w:val="clear" w:color="auto" w:fill="FFFFFF"/>
          </w:tcPr>
          <w:p w14:paraId="6184DFE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E4"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DFE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FE6" w14:textId="77777777" w:rsidR="003B339B" w:rsidRDefault="001A749B">
            <w:pPr>
              <w:adjustRightInd w:val="0"/>
              <w:jc w:val="center"/>
              <w:rPr>
                <w:rFonts w:ascii="Times New Roman" w:hAnsi="Times New Roman"/>
                <w:color w:val="000000"/>
              </w:rPr>
            </w:pPr>
            <w:r>
              <w:rPr>
                <w:rFonts w:ascii="Times New Roman" w:hAnsi="Times New Roman"/>
                <w:color w:val="000000"/>
              </w:rPr>
              <w:t>29.960 (4.6074)</w:t>
            </w:r>
          </w:p>
        </w:tc>
        <w:tc>
          <w:tcPr>
            <w:tcW w:w="2018" w:type="dxa"/>
            <w:tcBorders>
              <w:top w:val="nil"/>
              <w:left w:val="nil"/>
              <w:bottom w:val="nil"/>
              <w:right w:val="nil"/>
            </w:tcBorders>
            <w:shd w:val="clear" w:color="auto" w:fill="FFFFFF"/>
          </w:tcPr>
          <w:p w14:paraId="6184DFE7" w14:textId="77777777" w:rsidR="003B339B" w:rsidRDefault="001A749B">
            <w:pPr>
              <w:adjustRightInd w:val="0"/>
              <w:jc w:val="center"/>
              <w:rPr>
                <w:rFonts w:ascii="Times New Roman" w:hAnsi="Times New Roman"/>
                <w:color w:val="000000"/>
              </w:rPr>
            </w:pPr>
            <w:r>
              <w:rPr>
                <w:rFonts w:ascii="Times New Roman" w:hAnsi="Times New Roman"/>
                <w:color w:val="000000"/>
              </w:rPr>
              <w:t>28.600 (27.400, 29.200)</w:t>
            </w:r>
          </w:p>
        </w:tc>
        <w:tc>
          <w:tcPr>
            <w:tcW w:w="1176" w:type="dxa"/>
            <w:tcBorders>
              <w:top w:val="nil"/>
              <w:left w:val="nil"/>
              <w:bottom w:val="nil"/>
              <w:right w:val="nil"/>
            </w:tcBorders>
            <w:shd w:val="clear" w:color="auto" w:fill="FFFFFF"/>
          </w:tcPr>
          <w:p w14:paraId="6184DFE8" w14:textId="77777777" w:rsidR="003B339B" w:rsidRDefault="001A749B">
            <w:pPr>
              <w:adjustRightInd w:val="0"/>
              <w:jc w:val="center"/>
              <w:rPr>
                <w:rFonts w:ascii="Times New Roman" w:hAnsi="Times New Roman"/>
                <w:color w:val="000000"/>
              </w:rPr>
            </w:pPr>
            <w:r>
              <w:rPr>
                <w:rFonts w:ascii="Times New Roman" w:hAnsi="Times New Roman"/>
                <w:color w:val="000000"/>
              </w:rPr>
              <w:t>26.60, 38.00</w:t>
            </w:r>
          </w:p>
        </w:tc>
        <w:tc>
          <w:tcPr>
            <w:tcW w:w="398" w:type="dxa"/>
            <w:tcBorders>
              <w:top w:val="nil"/>
              <w:left w:val="nil"/>
              <w:bottom w:val="nil"/>
              <w:right w:val="nil"/>
            </w:tcBorders>
            <w:shd w:val="clear" w:color="auto" w:fill="FFFFFF"/>
          </w:tcPr>
          <w:p w14:paraId="6184DFE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DFEA" w14:textId="77777777" w:rsidR="003B339B" w:rsidRDefault="001A749B">
            <w:pPr>
              <w:adjustRightInd w:val="0"/>
              <w:jc w:val="center"/>
              <w:rPr>
                <w:rFonts w:ascii="Times New Roman" w:hAnsi="Times New Roman"/>
                <w:color w:val="000000"/>
              </w:rPr>
            </w:pPr>
            <w:r>
              <w:rPr>
                <w:rFonts w:ascii="Times New Roman" w:hAnsi="Times New Roman"/>
                <w:color w:val="000000"/>
              </w:rPr>
              <w:t>1.840 (2.2434)</w:t>
            </w:r>
          </w:p>
        </w:tc>
        <w:tc>
          <w:tcPr>
            <w:tcW w:w="2018" w:type="dxa"/>
            <w:tcBorders>
              <w:top w:val="nil"/>
              <w:left w:val="nil"/>
              <w:bottom w:val="nil"/>
              <w:right w:val="nil"/>
            </w:tcBorders>
            <w:shd w:val="clear" w:color="auto" w:fill="FFFFFF"/>
          </w:tcPr>
          <w:p w14:paraId="6184DFEB" w14:textId="77777777" w:rsidR="003B339B" w:rsidRDefault="001A749B">
            <w:pPr>
              <w:adjustRightInd w:val="0"/>
              <w:jc w:val="center"/>
              <w:rPr>
                <w:rFonts w:ascii="Times New Roman" w:hAnsi="Times New Roman"/>
                <w:color w:val="000000"/>
              </w:rPr>
            </w:pPr>
            <w:r>
              <w:rPr>
                <w:rFonts w:ascii="Times New Roman" w:hAnsi="Times New Roman"/>
                <w:color w:val="000000"/>
              </w:rPr>
              <w:t>1.000 (0.200, 2.400)</w:t>
            </w:r>
          </w:p>
        </w:tc>
        <w:tc>
          <w:tcPr>
            <w:tcW w:w="1176" w:type="dxa"/>
            <w:tcBorders>
              <w:top w:val="nil"/>
              <w:left w:val="nil"/>
              <w:bottom w:val="nil"/>
              <w:right w:val="nil"/>
            </w:tcBorders>
            <w:shd w:val="clear" w:color="auto" w:fill="FFFFFF"/>
          </w:tcPr>
          <w:p w14:paraId="6184DFEC" w14:textId="77777777" w:rsidR="003B339B" w:rsidRDefault="001A749B">
            <w:pPr>
              <w:adjustRightInd w:val="0"/>
              <w:jc w:val="center"/>
              <w:rPr>
                <w:rFonts w:ascii="Times New Roman" w:hAnsi="Times New Roman"/>
                <w:color w:val="000000"/>
              </w:rPr>
            </w:pPr>
            <w:r>
              <w:rPr>
                <w:rFonts w:ascii="Times New Roman" w:hAnsi="Times New Roman"/>
                <w:color w:val="000000"/>
              </w:rPr>
              <w:t>0.10, 5.50</w:t>
            </w:r>
          </w:p>
        </w:tc>
      </w:tr>
      <w:tr w:rsidR="003B339B" w14:paraId="6184DFF8" w14:textId="77777777">
        <w:trPr>
          <w:cantSplit/>
        </w:trPr>
        <w:tc>
          <w:tcPr>
            <w:tcW w:w="2138" w:type="dxa"/>
            <w:tcBorders>
              <w:top w:val="nil"/>
              <w:left w:val="nil"/>
              <w:bottom w:val="nil"/>
              <w:right w:val="nil"/>
            </w:tcBorders>
            <w:shd w:val="clear" w:color="auto" w:fill="FFFFFF"/>
          </w:tcPr>
          <w:p w14:paraId="6184DFE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EF"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DFF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FF1" w14:textId="77777777" w:rsidR="003B339B" w:rsidRDefault="001A749B">
            <w:pPr>
              <w:adjustRightInd w:val="0"/>
              <w:jc w:val="center"/>
              <w:rPr>
                <w:rFonts w:ascii="Times New Roman" w:hAnsi="Times New Roman"/>
                <w:color w:val="000000"/>
              </w:rPr>
            </w:pPr>
            <w:r>
              <w:rPr>
                <w:rFonts w:ascii="Times New Roman" w:hAnsi="Times New Roman"/>
                <w:color w:val="000000"/>
              </w:rPr>
              <w:t>32.250 (4.8198)</w:t>
            </w:r>
          </w:p>
        </w:tc>
        <w:tc>
          <w:tcPr>
            <w:tcW w:w="2018" w:type="dxa"/>
            <w:tcBorders>
              <w:top w:val="nil"/>
              <w:left w:val="nil"/>
              <w:bottom w:val="nil"/>
              <w:right w:val="nil"/>
            </w:tcBorders>
            <w:shd w:val="clear" w:color="auto" w:fill="FFFFFF"/>
          </w:tcPr>
          <w:p w14:paraId="6184DFF2" w14:textId="77777777" w:rsidR="003B339B" w:rsidRDefault="001A749B">
            <w:pPr>
              <w:adjustRightInd w:val="0"/>
              <w:jc w:val="center"/>
              <w:rPr>
                <w:rFonts w:ascii="Times New Roman" w:hAnsi="Times New Roman"/>
                <w:color w:val="000000"/>
              </w:rPr>
            </w:pPr>
            <w:r>
              <w:rPr>
                <w:rFonts w:ascii="Times New Roman" w:hAnsi="Times New Roman"/>
                <w:color w:val="000000"/>
              </w:rPr>
              <w:t>30.650 (29.050, 35.450)</w:t>
            </w:r>
          </w:p>
        </w:tc>
        <w:tc>
          <w:tcPr>
            <w:tcW w:w="1176" w:type="dxa"/>
            <w:tcBorders>
              <w:top w:val="nil"/>
              <w:left w:val="nil"/>
              <w:bottom w:val="nil"/>
              <w:right w:val="nil"/>
            </w:tcBorders>
            <w:shd w:val="clear" w:color="auto" w:fill="FFFFFF"/>
          </w:tcPr>
          <w:p w14:paraId="6184DFF3" w14:textId="77777777" w:rsidR="003B339B" w:rsidRDefault="001A749B">
            <w:pPr>
              <w:adjustRightInd w:val="0"/>
              <w:jc w:val="center"/>
              <w:rPr>
                <w:rFonts w:ascii="Times New Roman" w:hAnsi="Times New Roman"/>
                <w:color w:val="000000"/>
              </w:rPr>
            </w:pPr>
            <w:r>
              <w:rPr>
                <w:rFonts w:ascii="Times New Roman" w:hAnsi="Times New Roman"/>
                <w:color w:val="000000"/>
              </w:rPr>
              <w:t>28.50, 39.20</w:t>
            </w:r>
          </w:p>
        </w:tc>
        <w:tc>
          <w:tcPr>
            <w:tcW w:w="398" w:type="dxa"/>
            <w:tcBorders>
              <w:top w:val="nil"/>
              <w:left w:val="nil"/>
              <w:bottom w:val="nil"/>
              <w:right w:val="nil"/>
            </w:tcBorders>
            <w:shd w:val="clear" w:color="auto" w:fill="FFFFFF"/>
          </w:tcPr>
          <w:p w14:paraId="6184DFF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FF5" w14:textId="77777777" w:rsidR="003B339B" w:rsidRDefault="001A749B">
            <w:pPr>
              <w:adjustRightInd w:val="0"/>
              <w:jc w:val="center"/>
              <w:rPr>
                <w:rFonts w:ascii="Times New Roman" w:hAnsi="Times New Roman"/>
                <w:color w:val="000000"/>
              </w:rPr>
            </w:pPr>
            <w:r>
              <w:rPr>
                <w:rFonts w:ascii="Times New Roman" w:hAnsi="Times New Roman"/>
                <w:color w:val="000000"/>
              </w:rPr>
              <w:t>3.725 (2.7861)</w:t>
            </w:r>
          </w:p>
        </w:tc>
        <w:tc>
          <w:tcPr>
            <w:tcW w:w="2018" w:type="dxa"/>
            <w:tcBorders>
              <w:top w:val="nil"/>
              <w:left w:val="nil"/>
              <w:bottom w:val="nil"/>
              <w:right w:val="nil"/>
            </w:tcBorders>
            <w:shd w:val="clear" w:color="auto" w:fill="FFFFFF"/>
          </w:tcPr>
          <w:p w14:paraId="6184DFF6" w14:textId="77777777" w:rsidR="003B339B" w:rsidRDefault="001A749B">
            <w:pPr>
              <w:adjustRightInd w:val="0"/>
              <w:jc w:val="center"/>
              <w:rPr>
                <w:rFonts w:ascii="Times New Roman" w:hAnsi="Times New Roman"/>
                <w:color w:val="000000"/>
              </w:rPr>
            </w:pPr>
            <w:r>
              <w:rPr>
                <w:rFonts w:ascii="Times New Roman" w:hAnsi="Times New Roman"/>
                <w:color w:val="000000"/>
              </w:rPr>
              <w:t>3.450 (1.350, 6.100)</w:t>
            </w:r>
          </w:p>
        </w:tc>
        <w:tc>
          <w:tcPr>
            <w:tcW w:w="1176" w:type="dxa"/>
            <w:tcBorders>
              <w:top w:val="nil"/>
              <w:left w:val="nil"/>
              <w:bottom w:val="nil"/>
              <w:right w:val="nil"/>
            </w:tcBorders>
            <w:shd w:val="clear" w:color="auto" w:fill="FFFFFF"/>
          </w:tcPr>
          <w:p w14:paraId="6184DFF7" w14:textId="77777777" w:rsidR="003B339B" w:rsidRDefault="001A749B">
            <w:pPr>
              <w:adjustRightInd w:val="0"/>
              <w:jc w:val="center"/>
              <w:rPr>
                <w:rFonts w:ascii="Times New Roman" w:hAnsi="Times New Roman"/>
                <w:color w:val="000000"/>
              </w:rPr>
            </w:pPr>
            <w:r>
              <w:rPr>
                <w:rFonts w:ascii="Times New Roman" w:hAnsi="Times New Roman"/>
                <w:color w:val="000000"/>
              </w:rPr>
              <w:t>1.30, 6.70</w:t>
            </w:r>
          </w:p>
        </w:tc>
      </w:tr>
      <w:tr w:rsidR="003B339B" w14:paraId="6184E003" w14:textId="77777777">
        <w:trPr>
          <w:cantSplit/>
        </w:trPr>
        <w:tc>
          <w:tcPr>
            <w:tcW w:w="2138" w:type="dxa"/>
            <w:tcBorders>
              <w:top w:val="nil"/>
              <w:left w:val="nil"/>
              <w:bottom w:val="nil"/>
              <w:right w:val="nil"/>
            </w:tcBorders>
            <w:shd w:val="clear" w:color="auto" w:fill="FFFFFF"/>
          </w:tcPr>
          <w:p w14:paraId="6184DFF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DFFA"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DFF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DFFC" w14:textId="77777777" w:rsidR="003B339B" w:rsidRDefault="001A749B">
            <w:pPr>
              <w:adjustRightInd w:val="0"/>
              <w:jc w:val="center"/>
              <w:rPr>
                <w:rFonts w:ascii="Times New Roman" w:hAnsi="Times New Roman"/>
                <w:color w:val="000000"/>
              </w:rPr>
            </w:pPr>
            <w:r>
              <w:rPr>
                <w:rFonts w:ascii="Times New Roman" w:hAnsi="Times New Roman"/>
                <w:color w:val="000000"/>
              </w:rPr>
              <w:t>30.250 (3.8820)</w:t>
            </w:r>
          </w:p>
        </w:tc>
        <w:tc>
          <w:tcPr>
            <w:tcW w:w="2018" w:type="dxa"/>
            <w:tcBorders>
              <w:top w:val="nil"/>
              <w:left w:val="nil"/>
              <w:bottom w:val="nil"/>
              <w:right w:val="nil"/>
            </w:tcBorders>
            <w:shd w:val="clear" w:color="auto" w:fill="FFFFFF"/>
          </w:tcPr>
          <w:p w14:paraId="6184DFFD" w14:textId="77777777" w:rsidR="003B339B" w:rsidRDefault="001A749B">
            <w:pPr>
              <w:adjustRightInd w:val="0"/>
              <w:jc w:val="center"/>
              <w:rPr>
                <w:rFonts w:ascii="Times New Roman" w:hAnsi="Times New Roman"/>
                <w:color w:val="000000"/>
              </w:rPr>
            </w:pPr>
            <w:r>
              <w:rPr>
                <w:rFonts w:ascii="Times New Roman" w:hAnsi="Times New Roman"/>
                <w:color w:val="000000"/>
              </w:rPr>
              <w:t>28.950 (27.800, 32.700)</w:t>
            </w:r>
          </w:p>
        </w:tc>
        <w:tc>
          <w:tcPr>
            <w:tcW w:w="1176" w:type="dxa"/>
            <w:tcBorders>
              <w:top w:val="nil"/>
              <w:left w:val="nil"/>
              <w:bottom w:val="nil"/>
              <w:right w:val="nil"/>
            </w:tcBorders>
            <w:shd w:val="clear" w:color="auto" w:fill="FFFFFF"/>
          </w:tcPr>
          <w:p w14:paraId="6184DFFE" w14:textId="77777777" w:rsidR="003B339B" w:rsidRDefault="001A749B">
            <w:pPr>
              <w:adjustRightInd w:val="0"/>
              <w:jc w:val="center"/>
              <w:rPr>
                <w:rFonts w:ascii="Times New Roman" w:hAnsi="Times New Roman"/>
                <w:color w:val="000000"/>
              </w:rPr>
            </w:pPr>
            <w:r>
              <w:rPr>
                <w:rFonts w:ascii="Times New Roman" w:hAnsi="Times New Roman"/>
                <w:color w:val="000000"/>
              </w:rPr>
              <w:t>27.20, 35.90</w:t>
            </w:r>
          </w:p>
        </w:tc>
        <w:tc>
          <w:tcPr>
            <w:tcW w:w="398" w:type="dxa"/>
            <w:tcBorders>
              <w:top w:val="nil"/>
              <w:left w:val="nil"/>
              <w:bottom w:val="nil"/>
              <w:right w:val="nil"/>
            </w:tcBorders>
            <w:shd w:val="clear" w:color="auto" w:fill="FFFFFF"/>
          </w:tcPr>
          <w:p w14:paraId="6184DFF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000" w14:textId="77777777" w:rsidR="003B339B" w:rsidRDefault="001A749B">
            <w:pPr>
              <w:adjustRightInd w:val="0"/>
              <w:jc w:val="center"/>
              <w:rPr>
                <w:rFonts w:ascii="Times New Roman" w:hAnsi="Times New Roman"/>
                <w:color w:val="000000"/>
              </w:rPr>
            </w:pPr>
            <w:r>
              <w:rPr>
                <w:rFonts w:ascii="Times New Roman" w:hAnsi="Times New Roman"/>
                <w:color w:val="000000"/>
              </w:rPr>
              <w:t>1.725 (1.4361)</w:t>
            </w:r>
          </w:p>
        </w:tc>
        <w:tc>
          <w:tcPr>
            <w:tcW w:w="2018" w:type="dxa"/>
            <w:tcBorders>
              <w:top w:val="nil"/>
              <w:left w:val="nil"/>
              <w:bottom w:val="nil"/>
              <w:right w:val="nil"/>
            </w:tcBorders>
            <w:shd w:val="clear" w:color="auto" w:fill="FFFFFF"/>
          </w:tcPr>
          <w:p w14:paraId="6184E001" w14:textId="77777777" w:rsidR="003B339B" w:rsidRDefault="001A749B">
            <w:pPr>
              <w:adjustRightInd w:val="0"/>
              <w:jc w:val="center"/>
              <w:rPr>
                <w:rFonts w:ascii="Times New Roman" w:hAnsi="Times New Roman"/>
                <w:color w:val="000000"/>
              </w:rPr>
            </w:pPr>
            <w:r>
              <w:rPr>
                <w:rFonts w:ascii="Times New Roman" w:hAnsi="Times New Roman"/>
                <w:color w:val="000000"/>
              </w:rPr>
              <w:t>1.750 (0.650, 2.800)</w:t>
            </w:r>
          </w:p>
        </w:tc>
        <w:tc>
          <w:tcPr>
            <w:tcW w:w="1176" w:type="dxa"/>
            <w:tcBorders>
              <w:top w:val="nil"/>
              <w:left w:val="nil"/>
              <w:bottom w:val="nil"/>
              <w:right w:val="nil"/>
            </w:tcBorders>
            <w:shd w:val="clear" w:color="auto" w:fill="FFFFFF"/>
          </w:tcPr>
          <w:p w14:paraId="6184E002" w14:textId="77777777" w:rsidR="003B339B" w:rsidRDefault="001A749B">
            <w:pPr>
              <w:adjustRightInd w:val="0"/>
              <w:jc w:val="center"/>
              <w:rPr>
                <w:rFonts w:ascii="Times New Roman" w:hAnsi="Times New Roman"/>
                <w:color w:val="000000"/>
              </w:rPr>
            </w:pPr>
            <w:r>
              <w:rPr>
                <w:rFonts w:ascii="Times New Roman" w:hAnsi="Times New Roman"/>
                <w:color w:val="000000"/>
              </w:rPr>
              <w:t>0.00, 3.40</w:t>
            </w:r>
          </w:p>
        </w:tc>
      </w:tr>
      <w:tr w:rsidR="003B339B" w14:paraId="6184E00E" w14:textId="77777777">
        <w:trPr>
          <w:cantSplit/>
        </w:trPr>
        <w:tc>
          <w:tcPr>
            <w:tcW w:w="2138" w:type="dxa"/>
            <w:tcBorders>
              <w:top w:val="nil"/>
              <w:left w:val="nil"/>
              <w:bottom w:val="nil"/>
              <w:right w:val="nil"/>
            </w:tcBorders>
            <w:shd w:val="clear" w:color="auto" w:fill="FFFFFF"/>
          </w:tcPr>
          <w:p w14:paraId="6184E00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05"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E00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E007" w14:textId="77777777" w:rsidR="003B339B" w:rsidRDefault="001A749B">
            <w:pPr>
              <w:adjustRightInd w:val="0"/>
              <w:jc w:val="center"/>
              <w:rPr>
                <w:rFonts w:ascii="Times New Roman" w:hAnsi="Times New Roman"/>
                <w:color w:val="000000"/>
              </w:rPr>
            </w:pPr>
            <w:r>
              <w:rPr>
                <w:rFonts w:ascii="Times New Roman" w:hAnsi="Times New Roman"/>
                <w:color w:val="000000"/>
              </w:rPr>
              <w:t>33.033 (5.9214)</w:t>
            </w:r>
          </w:p>
        </w:tc>
        <w:tc>
          <w:tcPr>
            <w:tcW w:w="2018" w:type="dxa"/>
            <w:tcBorders>
              <w:top w:val="nil"/>
              <w:left w:val="nil"/>
              <w:bottom w:val="nil"/>
              <w:right w:val="nil"/>
            </w:tcBorders>
            <w:shd w:val="clear" w:color="auto" w:fill="FFFFFF"/>
          </w:tcPr>
          <w:p w14:paraId="6184E008" w14:textId="77777777" w:rsidR="003B339B" w:rsidRDefault="001A749B">
            <w:pPr>
              <w:adjustRightInd w:val="0"/>
              <w:jc w:val="center"/>
              <w:rPr>
                <w:rFonts w:ascii="Times New Roman" w:hAnsi="Times New Roman"/>
                <w:color w:val="000000"/>
              </w:rPr>
            </w:pPr>
            <w:r>
              <w:rPr>
                <w:rFonts w:ascii="Times New Roman" w:hAnsi="Times New Roman"/>
                <w:color w:val="000000"/>
              </w:rPr>
              <w:t>30.500 (28.800, 39.800)</w:t>
            </w:r>
          </w:p>
        </w:tc>
        <w:tc>
          <w:tcPr>
            <w:tcW w:w="1176" w:type="dxa"/>
            <w:tcBorders>
              <w:top w:val="nil"/>
              <w:left w:val="nil"/>
              <w:bottom w:val="nil"/>
              <w:right w:val="nil"/>
            </w:tcBorders>
            <w:shd w:val="clear" w:color="auto" w:fill="FFFFFF"/>
          </w:tcPr>
          <w:p w14:paraId="6184E009" w14:textId="77777777" w:rsidR="003B339B" w:rsidRDefault="001A749B">
            <w:pPr>
              <w:adjustRightInd w:val="0"/>
              <w:jc w:val="center"/>
              <w:rPr>
                <w:rFonts w:ascii="Times New Roman" w:hAnsi="Times New Roman"/>
                <w:color w:val="000000"/>
              </w:rPr>
            </w:pPr>
            <w:r>
              <w:rPr>
                <w:rFonts w:ascii="Times New Roman" w:hAnsi="Times New Roman"/>
                <w:color w:val="000000"/>
              </w:rPr>
              <w:t>28.80, 39.80</w:t>
            </w:r>
          </w:p>
        </w:tc>
        <w:tc>
          <w:tcPr>
            <w:tcW w:w="398" w:type="dxa"/>
            <w:tcBorders>
              <w:top w:val="nil"/>
              <w:left w:val="nil"/>
              <w:bottom w:val="nil"/>
              <w:right w:val="nil"/>
            </w:tcBorders>
            <w:shd w:val="clear" w:color="auto" w:fill="FFFFFF"/>
          </w:tcPr>
          <w:p w14:paraId="6184E00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E00B" w14:textId="77777777" w:rsidR="003B339B" w:rsidRDefault="001A749B">
            <w:pPr>
              <w:adjustRightInd w:val="0"/>
              <w:jc w:val="center"/>
              <w:rPr>
                <w:rFonts w:ascii="Times New Roman" w:hAnsi="Times New Roman"/>
                <w:color w:val="000000"/>
              </w:rPr>
            </w:pPr>
            <w:r>
              <w:rPr>
                <w:rFonts w:ascii="Times New Roman" w:hAnsi="Times New Roman"/>
                <w:color w:val="000000"/>
              </w:rPr>
              <w:t>4.067 (2.8042)</w:t>
            </w:r>
          </w:p>
        </w:tc>
        <w:tc>
          <w:tcPr>
            <w:tcW w:w="2018" w:type="dxa"/>
            <w:tcBorders>
              <w:top w:val="nil"/>
              <w:left w:val="nil"/>
              <w:bottom w:val="nil"/>
              <w:right w:val="nil"/>
            </w:tcBorders>
            <w:shd w:val="clear" w:color="auto" w:fill="FFFFFF"/>
          </w:tcPr>
          <w:p w14:paraId="6184E00C" w14:textId="77777777" w:rsidR="003B339B" w:rsidRDefault="001A749B">
            <w:pPr>
              <w:adjustRightInd w:val="0"/>
              <w:jc w:val="center"/>
              <w:rPr>
                <w:rFonts w:ascii="Times New Roman" w:hAnsi="Times New Roman"/>
                <w:color w:val="000000"/>
              </w:rPr>
            </w:pPr>
            <w:r>
              <w:rPr>
                <w:rFonts w:ascii="Times New Roman" w:hAnsi="Times New Roman"/>
                <w:color w:val="000000"/>
              </w:rPr>
              <w:t>2.600 (2.300, 7.300)</w:t>
            </w:r>
          </w:p>
        </w:tc>
        <w:tc>
          <w:tcPr>
            <w:tcW w:w="1176" w:type="dxa"/>
            <w:tcBorders>
              <w:top w:val="nil"/>
              <w:left w:val="nil"/>
              <w:bottom w:val="nil"/>
              <w:right w:val="nil"/>
            </w:tcBorders>
            <w:shd w:val="clear" w:color="auto" w:fill="FFFFFF"/>
          </w:tcPr>
          <w:p w14:paraId="6184E00D" w14:textId="77777777" w:rsidR="003B339B" w:rsidRDefault="001A749B">
            <w:pPr>
              <w:adjustRightInd w:val="0"/>
              <w:jc w:val="center"/>
              <w:rPr>
                <w:rFonts w:ascii="Times New Roman" w:hAnsi="Times New Roman"/>
                <w:color w:val="000000"/>
              </w:rPr>
            </w:pPr>
            <w:r>
              <w:rPr>
                <w:rFonts w:ascii="Times New Roman" w:hAnsi="Times New Roman"/>
                <w:color w:val="000000"/>
              </w:rPr>
              <w:t>2.30, 7.30</w:t>
            </w:r>
          </w:p>
        </w:tc>
      </w:tr>
      <w:tr w:rsidR="003B339B" w14:paraId="6184E019" w14:textId="77777777">
        <w:trPr>
          <w:cantSplit/>
        </w:trPr>
        <w:tc>
          <w:tcPr>
            <w:tcW w:w="2138" w:type="dxa"/>
            <w:tcBorders>
              <w:top w:val="nil"/>
              <w:left w:val="nil"/>
              <w:bottom w:val="nil"/>
              <w:right w:val="nil"/>
            </w:tcBorders>
            <w:shd w:val="clear" w:color="auto" w:fill="FFFFFF"/>
          </w:tcPr>
          <w:p w14:paraId="6184E00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10"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E01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012" w14:textId="77777777" w:rsidR="003B339B" w:rsidRDefault="001A749B">
            <w:pPr>
              <w:adjustRightInd w:val="0"/>
              <w:jc w:val="center"/>
              <w:rPr>
                <w:rFonts w:ascii="Times New Roman" w:hAnsi="Times New Roman"/>
                <w:color w:val="000000"/>
              </w:rPr>
            </w:pPr>
            <w:r>
              <w:rPr>
                <w:rFonts w:ascii="Times New Roman" w:hAnsi="Times New Roman"/>
                <w:color w:val="000000"/>
              </w:rPr>
              <w:t>30.650 (10.1116)</w:t>
            </w:r>
          </w:p>
        </w:tc>
        <w:tc>
          <w:tcPr>
            <w:tcW w:w="2018" w:type="dxa"/>
            <w:tcBorders>
              <w:top w:val="nil"/>
              <w:left w:val="nil"/>
              <w:bottom w:val="nil"/>
              <w:right w:val="nil"/>
            </w:tcBorders>
            <w:shd w:val="clear" w:color="auto" w:fill="FFFFFF"/>
          </w:tcPr>
          <w:p w14:paraId="6184E013" w14:textId="77777777" w:rsidR="003B339B" w:rsidRDefault="001A749B">
            <w:pPr>
              <w:adjustRightInd w:val="0"/>
              <w:jc w:val="center"/>
              <w:rPr>
                <w:rFonts w:ascii="Times New Roman" w:hAnsi="Times New Roman"/>
                <w:color w:val="000000"/>
              </w:rPr>
            </w:pPr>
            <w:r>
              <w:rPr>
                <w:rFonts w:ascii="Times New Roman" w:hAnsi="Times New Roman"/>
                <w:color w:val="000000"/>
              </w:rPr>
              <w:t>30.650 (23.500, 37.800)</w:t>
            </w:r>
          </w:p>
        </w:tc>
        <w:tc>
          <w:tcPr>
            <w:tcW w:w="1176" w:type="dxa"/>
            <w:tcBorders>
              <w:top w:val="nil"/>
              <w:left w:val="nil"/>
              <w:bottom w:val="nil"/>
              <w:right w:val="nil"/>
            </w:tcBorders>
            <w:shd w:val="clear" w:color="auto" w:fill="FFFFFF"/>
          </w:tcPr>
          <w:p w14:paraId="6184E014" w14:textId="77777777" w:rsidR="003B339B" w:rsidRDefault="001A749B">
            <w:pPr>
              <w:adjustRightInd w:val="0"/>
              <w:jc w:val="center"/>
              <w:rPr>
                <w:rFonts w:ascii="Times New Roman" w:hAnsi="Times New Roman"/>
                <w:color w:val="000000"/>
              </w:rPr>
            </w:pPr>
            <w:r>
              <w:rPr>
                <w:rFonts w:ascii="Times New Roman" w:hAnsi="Times New Roman"/>
                <w:color w:val="000000"/>
              </w:rPr>
              <w:t>23.50, 37.80</w:t>
            </w:r>
          </w:p>
        </w:tc>
        <w:tc>
          <w:tcPr>
            <w:tcW w:w="398" w:type="dxa"/>
            <w:tcBorders>
              <w:top w:val="nil"/>
              <w:left w:val="nil"/>
              <w:bottom w:val="nil"/>
              <w:right w:val="nil"/>
            </w:tcBorders>
            <w:shd w:val="clear" w:color="auto" w:fill="FFFFFF"/>
          </w:tcPr>
          <w:p w14:paraId="6184E01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016" w14:textId="77777777" w:rsidR="003B339B" w:rsidRDefault="001A749B">
            <w:pPr>
              <w:adjustRightInd w:val="0"/>
              <w:jc w:val="center"/>
              <w:rPr>
                <w:rFonts w:ascii="Times New Roman" w:hAnsi="Times New Roman"/>
                <w:color w:val="000000"/>
              </w:rPr>
            </w:pPr>
            <w:r>
              <w:rPr>
                <w:rFonts w:ascii="Times New Roman" w:hAnsi="Times New Roman"/>
                <w:color w:val="000000"/>
              </w:rPr>
              <w:t>1.300 (5.6569)</w:t>
            </w:r>
          </w:p>
        </w:tc>
        <w:tc>
          <w:tcPr>
            <w:tcW w:w="2018" w:type="dxa"/>
            <w:tcBorders>
              <w:top w:val="nil"/>
              <w:left w:val="nil"/>
              <w:bottom w:val="nil"/>
              <w:right w:val="nil"/>
            </w:tcBorders>
            <w:shd w:val="clear" w:color="auto" w:fill="FFFFFF"/>
          </w:tcPr>
          <w:p w14:paraId="6184E017" w14:textId="77777777" w:rsidR="003B339B" w:rsidRDefault="001A749B">
            <w:pPr>
              <w:adjustRightInd w:val="0"/>
              <w:jc w:val="center"/>
              <w:rPr>
                <w:rFonts w:ascii="Times New Roman" w:hAnsi="Times New Roman"/>
                <w:color w:val="000000"/>
              </w:rPr>
            </w:pPr>
            <w:r>
              <w:rPr>
                <w:rFonts w:ascii="Times New Roman" w:hAnsi="Times New Roman"/>
                <w:color w:val="000000"/>
              </w:rPr>
              <w:t>1.300 (-2.700, 5.300)</w:t>
            </w:r>
          </w:p>
        </w:tc>
        <w:tc>
          <w:tcPr>
            <w:tcW w:w="1176" w:type="dxa"/>
            <w:tcBorders>
              <w:top w:val="nil"/>
              <w:left w:val="nil"/>
              <w:bottom w:val="nil"/>
              <w:right w:val="nil"/>
            </w:tcBorders>
            <w:shd w:val="clear" w:color="auto" w:fill="FFFFFF"/>
          </w:tcPr>
          <w:p w14:paraId="6184E018" w14:textId="77777777" w:rsidR="003B339B" w:rsidRDefault="001A749B">
            <w:pPr>
              <w:adjustRightInd w:val="0"/>
              <w:jc w:val="center"/>
              <w:rPr>
                <w:rFonts w:ascii="Times New Roman" w:hAnsi="Times New Roman"/>
                <w:color w:val="000000"/>
              </w:rPr>
            </w:pPr>
            <w:r>
              <w:rPr>
                <w:rFonts w:ascii="Times New Roman" w:hAnsi="Times New Roman"/>
                <w:color w:val="000000"/>
              </w:rPr>
              <w:t>-2.70, 5.30</w:t>
            </w:r>
          </w:p>
        </w:tc>
      </w:tr>
      <w:tr w:rsidR="003B339B" w14:paraId="6184E024" w14:textId="77777777">
        <w:trPr>
          <w:cantSplit/>
        </w:trPr>
        <w:tc>
          <w:tcPr>
            <w:tcW w:w="2138" w:type="dxa"/>
            <w:tcBorders>
              <w:top w:val="nil"/>
              <w:left w:val="nil"/>
              <w:bottom w:val="nil"/>
              <w:right w:val="nil"/>
            </w:tcBorders>
            <w:shd w:val="clear" w:color="auto" w:fill="FFFFFF"/>
          </w:tcPr>
          <w:p w14:paraId="6184E01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1B"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E01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01D" w14:textId="77777777" w:rsidR="003B339B" w:rsidRDefault="001A749B">
            <w:pPr>
              <w:adjustRightInd w:val="0"/>
              <w:jc w:val="center"/>
              <w:rPr>
                <w:rFonts w:ascii="Times New Roman" w:hAnsi="Times New Roman"/>
                <w:color w:val="000000"/>
              </w:rPr>
            </w:pPr>
            <w:r>
              <w:rPr>
                <w:rFonts w:ascii="Times New Roman" w:hAnsi="Times New Roman"/>
                <w:color w:val="000000"/>
              </w:rPr>
              <w:t>36.350 (10.9602)</w:t>
            </w:r>
          </w:p>
        </w:tc>
        <w:tc>
          <w:tcPr>
            <w:tcW w:w="2018" w:type="dxa"/>
            <w:tcBorders>
              <w:top w:val="nil"/>
              <w:left w:val="nil"/>
              <w:bottom w:val="nil"/>
              <w:right w:val="nil"/>
            </w:tcBorders>
            <w:shd w:val="clear" w:color="auto" w:fill="FFFFFF"/>
          </w:tcPr>
          <w:p w14:paraId="6184E01E" w14:textId="77777777" w:rsidR="003B339B" w:rsidRDefault="001A749B">
            <w:pPr>
              <w:adjustRightInd w:val="0"/>
              <w:jc w:val="center"/>
              <w:rPr>
                <w:rFonts w:ascii="Times New Roman" w:hAnsi="Times New Roman"/>
                <w:color w:val="000000"/>
              </w:rPr>
            </w:pPr>
            <w:r>
              <w:rPr>
                <w:rFonts w:ascii="Times New Roman" w:hAnsi="Times New Roman"/>
                <w:color w:val="000000"/>
              </w:rPr>
              <w:t>36.350 (28.600, 44.100)</w:t>
            </w:r>
          </w:p>
        </w:tc>
        <w:tc>
          <w:tcPr>
            <w:tcW w:w="1176" w:type="dxa"/>
            <w:tcBorders>
              <w:top w:val="nil"/>
              <w:left w:val="nil"/>
              <w:bottom w:val="nil"/>
              <w:right w:val="nil"/>
            </w:tcBorders>
            <w:shd w:val="clear" w:color="auto" w:fill="FFFFFF"/>
          </w:tcPr>
          <w:p w14:paraId="6184E01F" w14:textId="77777777" w:rsidR="003B339B" w:rsidRDefault="001A749B">
            <w:pPr>
              <w:adjustRightInd w:val="0"/>
              <w:jc w:val="center"/>
              <w:rPr>
                <w:rFonts w:ascii="Times New Roman" w:hAnsi="Times New Roman"/>
                <w:color w:val="000000"/>
              </w:rPr>
            </w:pPr>
            <w:r>
              <w:rPr>
                <w:rFonts w:ascii="Times New Roman" w:hAnsi="Times New Roman"/>
                <w:color w:val="000000"/>
              </w:rPr>
              <w:t>28.60, 44.10</w:t>
            </w:r>
          </w:p>
        </w:tc>
        <w:tc>
          <w:tcPr>
            <w:tcW w:w="398" w:type="dxa"/>
            <w:tcBorders>
              <w:top w:val="nil"/>
              <w:left w:val="nil"/>
              <w:bottom w:val="nil"/>
              <w:right w:val="nil"/>
            </w:tcBorders>
            <w:shd w:val="clear" w:color="auto" w:fill="FFFFFF"/>
          </w:tcPr>
          <w:p w14:paraId="6184E02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021" w14:textId="77777777" w:rsidR="003B339B" w:rsidRDefault="001A749B">
            <w:pPr>
              <w:adjustRightInd w:val="0"/>
              <w:jc w:val="center"/>
              <w:rPr>
                <w:rFonts w:ascii="Times New Roman" w:hAnsi="Times New Roman"/>
                <w:color w:val="000000"/>
              </w:rPr>
            </w:pPr>
            <w:r>
              <w:rPr>
                <w:rFonts w:ascii="Times New Roman" w:hAnsi="Times New Roman"/>
                <w:color w:val="000000"/>
              </w:rPr>
              <w:t>7.000 (6.5054)</w:t>
            </w:r>
          </w:p>
        </w:tc>
        <w:tc>
          <w:tcPr>
            <w:tcW w:w="2018" w:type="dxa"/>
            <w:tcBorders>
              <w:top w:val="nil"/>
              <w:left w:val="nil"/>
              <w:bottom w:val="nil"/>
              <w:right w:val="nil"/>
            </w:tcBorders>
            <w:shd w:val="clear" w:color="auto" w:fill="FFFFFF"/>
          </w:tcPr>
          <w:p w14:paraId="6184E022" w14:textId="77777777" w:rsidR="003B339B" w:rsidRDefault="001A749B">
            <w:pPr>
              <w:adjustRightInd w:val="0"/>
              <w:jc w:val="center"/>
              <w:rPr>
                <w:rFonts w:ascii="Times New Roman" w:hAnsi="Times New Roman"/>
                <w:color w:val="000000"/>
              </w:rPr>
            </w:pPr>
            <w:r>
              <w:rPr>
                <w:rFonts w:ascii="Times New Roman" w:hAnsi="Times New Roman"/>
                <w:color w:val="000000"/>
              </w:rPr>
              <w:t>7.000 (2.400, 11.600)</w:t>
            </w:r>
          </w:p>
        </w:tc>
        <w:tc>
          <w:tcPr>
            <w:tcW w:w="1176" w:type="dxa"/>
            <w:tcBorders>
              <w:top w:val="nil"/>
              <w:left w:val="nil"/>
              <w:bottom w:val="nil"/>
              <w:right w:val="nil"/>
            </w:tcBorders>
            <w:shd w:val="clear" w:color="auto" w:fill="FFFFFF"/>
          </w:tcPr>
          <w:p w14:paraId="6184E023" w14:textId="77777777" w:rsidR="003B339B" w:rsidRDefault="001A749B">
            <w:pPr>
              <w:adjustRightInd w:val="0"/>
              <w:jc w:val="center"/>
              <w:rPr>
                <w:rFonts w:ascii="Times New Roman" w:hAnsi="Times New Roman"/>
                <w:color w:val="000000"/>
              </w:rPr>
            </w:pPr>
            <w:r>
              <w:rPr>
                <w:rFonts w:ascii="Times New Roman" w:hAnsi="Times New Roman"/>
                <w:color w:val="000000"/>
              </w:rPr>
              <w:t>2.40, 11.60</w:t>
            </w:r>
          </w:p>
        </w:tc>
      </w:tr>
      <w:tr w:rsidR="003B339B" w14:paraId="6184E02F" w14:textId="77777777">
        <w:trPr>
          <w:cantSplit/>
        </w:trPr>
        <w:tc>
          <w:tcPr>
            <w:tcW w:w="2138" w:type="dxa"/>
            <w:tcBorders>
              <w:top w:val="nil"/>
              <w:left w:val="nil"/>
              <w:bottom w:val="nil"/>
              <w:right w:val="nil"/>
            </w:tcBorders>
            <w:shd w:val="clear" w:color="auto" w:fill="FFFFFF"/>
          </w:tcPr>
          <w:p w14:paraId="6184E02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26"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E02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E028" w14:textId="77777777" w:rsidR="003B339B" w:rsidRDefault="001A749B">
            <w:pPr>
              <w:adjustRightInd w:val="0"/>
              <w:jc w:val="center"/>
              <w:rPr>
                <w:rFonts w:ascii="Times New Roman" w:hAnsi="Times New Roman"/>
                <w:color w:val="000000"/>
              </w:rPr>
            </w:pPr>
            <w:r>
              <w:rPr>
                <w:rFonts w:ascii="Times New Roman" w:hAnsi="Times New Roman"/>
                <w:color w:val="000000"/>
              </w:rPr>
              <w:t>29.600 (NA)</w:t>
            </w:r>
          </w:p>
        </w:tc>
        <w:tc>
          <w:tcPr>
            <w:tcW w:w="2018" w:type="dxa"/>
            <w:tcBorders>
              <w:top w:val="nil"/>
              <w:left w:val="nil"/>
              <w:bottom w:val="nil"/>
              <w:right w:val="nil"/>
            </w:tcBorders>
            <w:shd w:val="clear" w:color="auto" w:fill="FFFFFF"/>
          </w:tcPr>
          <w:p w14:paraId="6184E029" w14:textId="77777777" w:rsidR="003B339B" w:rsidRDefault="001A749B">
            <w:pPr>
              <w:adjustRightInd w:val="0"/>
              <w:jc w:val="center"/>
              <w:rPr>
                <w:rFonts w:ascii="Times New Roman" w:hAnsi="Times New Roman"/>
                <w:color w:val="000000"/>
              </w:rPr>
            </w:pPr>
            <w:r>
              <w:rPr>
                <w:rFonts w:ascii="Times New Roman" w:hAnsi="Times New Roman"/>
                <w:color w:val="000000"/>
              </w:rPr>
              <w:t>29.600 (29.600, 29.600)</w:t>
            </w:r>
          </w:p>
        </w:tc>
        <w:tc>
          <w:tcPr>
            <w:tcW w:w="1176" w:type="dxa"/>
            <w:tcBorders>
              <w:top w:val="nil"/>
              <w:left w:val="nil"/>
              <w:bottom w:val="nil"/>
              <w:right w:val="nil"/>
            </w:tcBorders>
            <w:shd w:val="clear" w:color="auto" w:fill="FFFFFF"/>
          </w:tcPr>
          <w:p w14:paraId="6184E02A" w14:textId="77777777" w:rsidR="003B339B" w:rsidRDefault="001A749B">
            <w:pPr>
              <w:adjustRightInd w:val="0"/>
              <w:jc w:val="center"/>
              <w:rPr>
                <w:rFonts w:ascii="Times New Roman" w:hAnsi="Times New Roman"/>
                <w:color w:val="000000"/>
              </w:rPr>
            </w:pPr>
            <w:r>
              <w:rPr>
                <w:rFonts w:ascii="Times New Roman" w:hAnsi="Times New Roman"/>
                <w:color w:val="000000"/>
              </w:rPr>
              <w:t>29.60, 29.60</w:t>
            </w:r>
          </w:p>
        </w:tc>
        <w:tc>
          <w:tcPr>
            <w:tcW w:w="398" w:type="dxa"/>
            <w:tcBorders>
              <w:top w:val="nil"/>
              <w:left w:val="nil"/>
              <w:bottom w:val="nil"/>
              <w:right w:val="nil"/>
            </w:tcBorders>
            <w:shd w:val="clear" w:color="auto" w:fill="FFFFFF"/>
          </w:tcPr>
          <w:p w14:paraId="6184E02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E02C" w14:textId="77777777" w:rsidR="003B339B" w:rsidRDefault="001A749B">
            <w:pPr>
              <w:adjustRightInd w:val="0"/>
              <w:jc w:val="center"/>
              <w:rPr>
                <w:rFonts w:ascii="Times New Roman" w:hAnsi="Times New Roman"/>
                <w:color w:val="000000"/>
              </w:rPr>
            </w:pPr>
            <w:r>
              <w:rPr>
                <w:rFonts w:ascii="Times New Roman" w:hAnsi="Times New Roman"/>
                <w:color w:val="000000"/>
              </w:rPr>
              <w:t>3.400 (NA)</w:t>
            </w:r>
          </w:p>
        </w:tc>
        <w:tc>
          <w:tcPr>
            <w:tcW w:w="2018" w:type="dxa"/>
            <w:tcBorders>
              <w:top w:val="nil"/>
              <w:left w:val="nil"/>
              <w:bottom w:val="nil"/>
              <w:right w:val="nil"/>
            </w:tcBorders>
            <w:shd w:val="clear" w:color="auto" w:fill="FFFFFF"/>
          </w:tcPr>
          <w:p w14:paraId="6184E02D" w14:textId="77777777" w:rsidR="003B339B" w:rsidRDefault="001A749B">
            <w:pPr>
              <w:adjustRightInd w:val="0"/>
              <w:jc w:val="center"/>
              <w:rPr>
                <w:rFonts w:ascii="Times New Roman" w:hAnsi="Times New Roman"/>
                <w:color w:val="000000"/>
              </w:rPr>
            </w:pPr>
            <w:r>
              <w:rPr>
                <w:rFonts w:ascii="Times New Roman" w:hAnsi="Times New Roman"/>
                <w:color w:val="000000"/>
              </w:rPr>
              <w:t>3.400 (3.400, 3.400)</w:t>
            </w:r>
          </w:p>
        </w:tc>
        <w:tc>
          <w:tcPr>
            <w:tcW w:w="1176" w:type="dxa"/>
            <w:tcBorders>
              <w:top w:val="nil"/>
              <w:left w:val="nil"/>
              <w:bottom w:val="nil"/>
              <w:right w:val="nil"/>
            </w:tcBorders>
            <w:shd w:val="clear" w:color="auto" w:fill="FFFFFF"/>
          </w:tcPr>
          <w:p w14:paraId="6184E02E" w14:textId="77777777" w:rsidR="003B339B" w:rsidRDefault="001A749B">
            <w:pPr>
              <w:adjustRightInd w:val="0"/>
              <w:jc w:val="center"/>
              <w:rPr>
                <w:rFonts w:ascii="Times New Roman" w:hAnsi="Times New Roman"/>
                <w:color w:val="000000"/>
              </w:rPr>
            </w:pPr>
            <w:r>
              <w:rPr>
                <w:rFonts w:ascii="Times New Roman" w:hAnsi="Times New Roman"/>
                <w:color w:val="000000"/>
              </w:rPr>
              <w:t>3.40, 3.40</w:t>
            </w:r>
          </w:p>
        </w:tc>
      </w:tr>
      <w:tr w:rsidR="003B339B" w14:paraId="6184E03A" w14:textId="77777777">
        <w:trPr>
          <w:cantSplit/>
        </w:trPr>
        <w:tc>
          <w:tcPr>
            <w:tcW w:w="2138" w:type="dxa"/>
            <w:tcBorders>
              <w:top w:val="nil"/>
              <w:left w:val="nil"/>
              <w:bottom w:val="nil"/>
              <w:right w:val="nil"/>
            </w:tcBorders>
            <w:shd w:val="clear" w:color="auto" w:fill="FFFFFF"/>
          </w:tcPr>
          <w:p w14:paraId="6184E03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31"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E03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033" w14:textId="77777777" w:rsidR="003B339B" w:rsidRDefault="001A749B">
            <w:pPr>
              <w:adjustRightInd w:val="0"/>
              <w:jc w:val="center"/>
              <w:rPr>
                <w:rFonts w:ascii="Times New Roman" w:hAnsi="Times New Roman"/>
                <w:color w:val="000000"/>
              </w:rPr>
            </w:pPr>
            <w:r>
              <w:rPr>
                <w:rFonts w:ascii="Times New Roman" w:hAnsi="Times New Roman"/>
                <w:color w:val="000000"/>
              </w:rPr>
              <w:t>41.725 (1.1500)</w:t>
            </w:r>
          </w:p>
        </w:tc>
        <w:tc>
          <w:tcPr>
            <w:tcW w:w="2018" w:type="dxa"/>
            <w:tcBorders>
              <w:top w:val="nil"/>
              <w:left w:val="nil"/>
              <w:bottom w:val="nil"/>
              <w:right w:val="nil"/>
            </w:tcBorders>
            <w:shd w:val="clear" w:color="auto" w:fill="FFFFFF"/>
          </w:tcPr>
          <w:p w14:paraId="6184E034" w14:textId="77777777" w:rsidR="003B339B" w:rsidRDefault="001A749B">
            <w:pPr>
              <w:adjustRightInd w:val="0"/>
              <w:jc w:val="center"/>
              <w:rPr>
                <w:rFonts w:ascii="Times New Roman" w:hAnsi="Times New Roman"/>
                <w:color w:val="000000"/>
              </w:rPr>
            </w:pPr>
            <w:r>
              <w:rPr>
                <w:rFonts w:ascii="Times New Roman" w:hAnsi="Times New Roman"/>
                <w:color w:val="000000"/>
              </w:rPr>
              <w:t>41.700 (40.850, 42.600)</w:t>
            </w:r>
          </w:p>
        </w:tc>
        <w:tc>
          <w:tcPr>
            <w:tcW w:w="1176" w:type="dxa"/>
            <w:tcBorders>
              <w:top w:val="nil"/>
              <w:left w:val="nil"/>
              <w:bottom w:val="nil"/>
              <w:right w:val="nil"/>
            </w:tcBorders>
            <w:shd w:val="clear" w:color="auto" w:fill="FFFFFF"/>
          </w:tcPr>
          <w:p w14:paraId="6184E035" w14:textId="77777777" w:rsidR="003B339B" w:rsidRDefault="001A749B">
            <w:pPr>
              <w:adjustRightInd w:val="0"/>
              <w:jc w:val="center"/>
              <w:rPr>
                <w:rFonts w:ascii="Times New Roman" w:hAnsi="Times New Roman"/>
                <w:color w:val="000000"/>
              </w:rPr>
            </w:pPr>
            <w:r>
              <w:rPr>
                <w:rFonts w:ascii="Times New Roman" w:hAnsi="Times New Roman"/>
                <w:color w:val="000000"/>
              </w:rPr>
              <w:t>40.40, 43.10</w:t>
            </w:r>
          </w:p>
        </w:tc>
        <w:tc>
          <w:tcPr>
            <w:tcW w:w="398" w:type="dxa"/>
            <w:tcBorders>
              <w:top w:val="nil"/>
              <w:left w:val="nil"/>
              <w:bottom w:val="nil"/>
              <w:right w:val="nil"/>
            </w:tcBorders>
            <w:shd w:val="clear" w:color="auto" w:fill="FFFFFF"/>
          </w:tcPr>
          <w:p w14:paraId="6184E03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037" w14:textId="77777777" w:rsidR="003B339B" w:rsidRDefault="001A749B">
            <w:pPr>
              <w:adjustRightInd w:val="0"/>
              <w:jc w:val="center"/>
              <w:rPr>
                <w:rFonts w:ascii="Times New Roman" w:hAnsi="Times New Roman"/>
                <w:color w:val="000000"/>
              </w:rPr>
            </w:pPr>
            <w:r>
              <w:rPr>
                <w:rFonts w:ascii="Times New Roman" w:hAnsi="Times New Roman"/>
                <w:color w:val="000000"/>
              </w:rPr>
              <w:t>4.975 (6.7539)</w:t>
            </w:r>
          </w:p>
        </w:tc>
        <w:tc>
          <w:tcPr>
            <w:tcW w:w="2018" w:type="dxa"/>
            <w:tcBorders>
              <w:top w:val="nil"/>
              <w:left w:val="nil"/>
              <w:bottom w:val="nil"/>
              <w:right w:val="nil"/>
            </w:tcBorders>
            <w:shd w:val="clear" w:color="auto" w:fill="FFFFFF"/>
          </w:tcPr>
          <w:p w14:paraId="6184E038" w14:textId="77777777" w:rsidR="003B339B" w:rsidRDefault="001A749B">
            <w:pPr>
              <w:adjustRightInd w:val="0"/>
              <w:jc w:val="center"/>
              <w:rPr>
                <w:rFonts w:ascii="Times New Roman" w:hAnsi="Times New Roman"/>
                <w:color w:val="000000"/>
              </w:rPr>
            </w:pPr>
            <w:r>
              <w:rPr>
                <w:rFonts w:ascii="Times New Roman" w:hAnsi="Times New Roman"/>
                <w:color w:val="000000"/>
              </w:rPr>
              <w:t>3.850 (-0.450, 10.400)</w:t>
            </w:r>
          </w:p>
        </w:tc>
        <w:tc>
          <w:tcPr>
            <w:tcW w:w="1176" w:type="dxa"/>
            <w:tcBorders>
              <w:top w:val="nil"/>
              <w:left w:val="nil"/>
              <w:bottom w:val="nil"/>
              <w:right w:val="nil"/>
            </w:tcBorders>
            <w:shd w:val="clear" w:color="auto" w:fill="FFFFFF"/>
          </w:tcPr>
          <w:p w14:paraId="6184E039" w14:textId="77777777" w:rsidR="003B339B" w:rsidRDefault="001A749B">
            <w:pPr>
              <w:adjustRightInd w:val="0"/>
              <w:jc w:val="center"/>
              <w:rPr>
                <w:rFonts w:ascii="Times New Roman" w:hAnsi="Times New Roman"/>
                <w:color w:val="000000"/>
              </w:rPr>
            </w:pPr>
            <w:r>
              <w:rPr>
                <w:rFonts w:ascii="Times New Roman" w:hAnsi="Times New Roman"/>
                <w:color w:val="000000"/>
              </w:rPr>
              <w:t>-1.20, 13.40</w:t>
            </w:r>
          </w:p>
        </w:tc>
      </w:tr>
      <w:tr w:rsidR="003B339B" w14:paraId="6184E03C" w14:textId="77777777">
        <w:trPr>
          <w:cantSplit/>
        </w:trPr>
        <w:tc>
          <w:tcPr>
            <w:tcW w:w="12916" w:type="dxa"/>
            <w:gridSpan w:val="10"/>
            <w:tcBorders>
              <w:top w:val="nil"/>
              <w:left w:val="nil"/>
              <w:bottom w:val="nil"/>
              <w:right w:val="nil"/>
            </w:tcBorders>
            <w:shd w:val="clear" w:color="auto" w:fill="FFFFFF"/>
          </w:tcPr>
          <w:p w14:paraId="6184E03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047" w14:textId="77777777">
        <w:trPr>
          <w:cantSplit/>
        </w:trPr>
        <w:tc>
          <w:tcPr>
            <w:tcW w:w="2138" w:type="dxa"/>
            <w:tcBorders>
              <w:top w:val="nil"/>
              <w:left w:val="nil"/>
              <w:bottom w:val="nil"/>
              <w:right w:val="nil"/>
            </w:tcBorders>
            <w:shd w:val="clear" w:color="auto" w:fill="FFFFFF"/>
          </w:tcPr>
          <w:p w14:paraId="6184E03D" w14:textId="77777777" w:rsidR="003B339B" w:rsidRDefault="001A749B">
            <w:pPr>
              <w:adjustRightInd w:val="0"/>
              <w:rPr>
                <w:rFonts w:ascii="Times New Roman" w:hAnsi="Times New Roman"/>
                <w:color w:val="000000"/>
              </w:rPr>
            </w:pPr>
            <w:r>
              <w:rPr>
                <w:rFonts w:ascii="Times New Roman" w:hAnsi="Times New Roman"/>
                <w:color w:val="000000"/>
              </w:rPr>
              <w:t>Prothrombin Time (s) (N = 33)</w:t>
            </w:r>
          </w:p>
        </w:tc>
        <w:tc>
          <w:tcPr>
            <w:tcW w:w="982" w:type="dxa"/>
            <w:tcBorders>
              <w:top w:val="nil"/>
              <w:left w:val="nil"/>
              <w:bottom w:val="nil"/>
              <w:right w:val="nil"/>
            </w:tcBorders>
            <w:shd w:val="clear" w:color="auto" w:fill="FFFFFF"/>
          </w:tcPr>
          <w:p w14:paraId="6184E03E"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E03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E040" w14:textId="77777777" w:rsidR="003B339B" w:rsidRDefault="001A749B">
            <w:pPr>
              <w:adjustRightInd w:val="0"/>
              <w:jc w:val="center"/>
              <w:rPr>
                <w:rFonts w:ascii="Times New Roman" w:hAnsi="Times New Roman"/>
                <w:color w:val="000000"/>
              </w:rPr>
            </w:pPr>
            <w:r>
              <w:rPr>
                <w:rFonts w:ascii="Times New Roman" w:hAnsi="Times New Roman"/>
                <w:color w:val="000000"/>
              </w:rPr>
              <w:t>11.938 (1.0019)</w:t>
            </w:r>
          </w:p>
        </w:tc>
        <w:tc>
          <w:tcPr>
            <w:tcW w:w="2018" w:type="dxa"/>
            <w:tcBorders>
              <w:top w:val="nil"/>
              <w:left w:val="nil"/>
              <w:bottom w:val="nil"/>
              <w:right w:val="nil"/>
            </w:tcBorders>
            <w:shd w:val="clear" w:color="auto" w:fill="FFFFFF"/>
          </w:tcPr>
          <w:p w14:paraId="6184E041" w14:textId="77777777" w:rsidR="003B339B" w:rsidRDefault="001A749B">
            <w:pPr>
              <w:adjustRightInd w:val="0"/>
              <w:jc w:val="center"/>
              <w:rPr>
                <w:rFonts w:ascii="Times New Roman" w:hAnsi="Times New Roman"/>
                <w:color w:val="000000"/>
              </w:rPr>
            </w:pPr>
            <w:r>
              <w:rPr>
                <w:rFonts w:ascii="Times New Roman" w:hAnsi="Times New Roman"/>
                <w:color w:val="000000"/>
              </w:rPr>
              <w:t>12.000 (11.050, 12.650)</w:t>
            </w:r>
          </w:p>
        </w:tc>
        <w:tc>
          <w:tcPr>
            <w:tcW w:w="1176" w:type="dxa"/>
            <w:tcBorders>
              <w:top w:val="nil"/>
              <w:left w:val="nil"/>
              <w:bottom w:val="nil"/>
              <w:right w:val="nil"/>
            </w:tcBorders>
            <w:shd w:val="clear" w:color="auto" w:fill="FFFFFF"/>
          </w:tcPr>
          <w:p w14:paraId="6184E042" w14:textId="77777777" w:rsidR="003B339B" w:rsidRDefault="001A749B">
            <w:pPr>
              <w:adjustRightInd w:val="0"/>
              <w:jc w:val="center"/>
              <w:rPr>
                <w:rFonts w:ascii="Times New Roman" w:hAnsi="Times New Roman"/>
                <w:color w:val="000000"/>
              </w:rPr>
            </w:pPr>
            <w:r>
              <w:rPr>
                <w:rFonts w:ascii="Times New Roman" w:hAnsi="Times New Roman"/>
                <w:color w:val="000000"/>
              </w:rPr>
              <w:t>10.20, 14.10</w:t>
            </w:r>
          </w:p>
        </w:tc>
        <w:tc>
          <w:tcPr>
            <w:tcW w:w="398" w:type="dxa"/>
            <w:tcBorders>
              <w:top w:val="nil"/>
              <w:left w:val="nil"/>
              <w:bottom w:val="nil"/>
              <w:right w:val="nil"/>
            </w:tcBorders>
            <w:shd w:val="clear" w:color="auto" w:fill="FFFFFF"/>
          </w:tcPr>
          <w:p w14:paraId="6184E043"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E044"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E045"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E046" w14:textId="77777777" w:rsidR="003B339B" w:rsidRDefault="003B339B">
            <w:pPr>
              <w:adjustRightInd w:val="0"/>
              <w:jc w:val="center"/>
              <w:rPr>
                <w:rFonts w:ascii="Times New Roman" w:hAnsi="Times New Roman"/>
                <w:color w:val="000000"/>
              </w:rPr>
            </w:pPr>
          </w:p>
        </w:tc>
      </w:tr>
      <w:tr w:rsidR="003B339B" w14:paraId="6184E052" w14:textId="77777777">
        <w:trPr>
          <w:cantSplit/>
        </w:trPr>
        <w:tc>
          <w:tcPr>
            <w:tcW w:w="2138" w:type="dxa"/>
            <w:tcBorders>
              <w:top w:val="nil"/>
              <w:left w:val="nil"/>
              <w:bottom w:val="nil"/>
              <w:right w:val="nil"/>
            </w:tcBorders>
            <w:shd w:val="clear" w:color="auto" w:fill="FFFFFF"/>
          </w:tcPr>
          <w:p w14:paraId="6184E04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49"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E04A"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E04B" w14:textId="77777777" w:rsidR="003B339B" w:rsidRDefault="001A749B">
            <w:pPr>
              <w:adjustRightInd w:val="0"/>
              <w:jc w:val="center"/>
              <w:rPr>
                <w:rFonts w:ascii="Times New Roman" w:hAnsi="Times New Roman"/>
                <w:color w:val="000000"/>
              </w:rPr>
            </w:pPr>
            <w:r>
              <w:rPr>
                <w:rFonts w:ascii="Times New Roman" w:hAnsi="Times New Roman"/>
                <w:color w:val="000000"/>
              </w:rPr>
              <w:t>11.438 (1.0083)</w:t>
            </w:r>
          </w:p>
        </w:tc>
        <w:tc>
          <w:tcPr>
            <w:tcW w:w="2018" w:type="dxa"/>
            <w:tcBorders>
              <w:top w:val="nil"/>
              <w:left w:val="nil"/>
              <w:bottom w:val="nil"/>
              <w:right w:val="nil"/>
            </w:tcBorders>
            <w:shd w:val="clear" w:color="auto" w:fill="FFFFFF"/>
          </w:tcPr>
          <w:p w14:paraId="6184E04C" w14:textId="77777777" w:rsidR="003B339B" w:rsidRDefault="001A749B">
            <w:pPr>
              <w:adjustRightInd w:val="0"/>
              <w:jc w:val="center"/>
              <w:rPr>
                <w:rFonts w:ascii="Times New Roman" w:hAnsi="Times New Roman"/>
                <w:color w:val="000000"/>
              </w:rPr>
            </w:pPr>
            <w:r>
              <w:rPr>
                <w:rFonts w:ascii="Times New Roman" w:hAnsi="Times New Roman"/>
                <w:color w:val="000000"/>
              </w:rPr>
              <w:t>11.400 (10.700, 12.200)</w:t>
            </w:r>
          </w:p>
        </w:tc>
        <w:tc>
          <w:tcPr>
            <w:tcW w:w="1176" w:type="dxa"/>
            <w:tcBorders>
              <w:top w:val="nil"/>
              <w:left w:val="nil"/>
              <w:bottom w:val="nil"/>
              <w:right w:val="nil"/>
            </w:tcBorders>
            <w:shd w:val="clear" w:color="auto" w:fill="FFFFFF"/>
          </w:tcPr>
          <w:p w14:paraId="6184E04D" w14:textId="77777777" w:rsidR="003B339B" w:rsidRDefault="001A749B">
            <w:pPr>
              <w:adjustRightInd w:val="0"/>
              <w:jc w:val="center"/>
              <w:rPr>
                <w:rFonts w:ascii="Times New Roman" w:hAnsi="Times New Roman"/>
                <w:color w:val="000000"/>
              </w:rPr>
            </w:pPr>
            <w:r>
              <w:rPr>
                <w:rFonts w:ascii="Times New Roman" w:hAnsi="Times New Roman"/>
                <w:color w:val="000000"/>
              </w:rPr>
              <w:t>9.60, 13.30</w:t>
            </w:r>
          </w:p>
        </w:tc>
        <w:tc>
          <w:tcPr>
            <w:tcW w:w="398" w:type="dxa"/>
            <w:tcBorders>
              <w:top w:val="nil"/>
              <w:left w:val="nil"/>
              <w:bottom w:val="nil"/>
              <w:right w:val="nil"/>
            </w:tcBorders>
            <w:shd w:val="clear" w:color="auto" w:fill="FFFFFF"/>
          </w:tcPr>
          <w:p w14:paraId="6184E04E"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E04F" w14:textId="77777777" w:rsidR="003B339B" w:rsidRDefault="001A749B">
            <w:pPr>
              <w:adjustRightInd w:val="0"/>
              <w:jc w:val="center"/>
              <w:rPr>
                <w:rFonts w:ascii="Times New Roman" w:hAnsi="Times New Roman"/>
                <w:color w:val="000000"/>
              </w:rPr>
            </w:pPr>
            <w:r>
              <w:rPr>
                <w:rFonts w:ascii="Times New Roman" w:hAnsi="Times New Roman"/>
                <w:color w:val="000000"/>
              </w:rPr>
              <w:t>-0.500 (0.7080)</w:t>
            </w:r>
          </w:p>
        </w:tc>
        <w:tc>
          <w:tcPr>
            <w:tcW w:w="2018" w:type="dxa"/>
            <w:tcBorders>
              <w:top w:val="nil"/>
              <w:left w:val="nil"/>
              <w:bottom w:val="nil"/>
              <w:right w:val="nil"/>
            </w:tcBorders>
            <w:shd w:val="clear" w:color="auto" w:fill="FFFFFF"/>
          </w:tcPr>
          <w:p w14:paraId="6184E050" w14:textId="77777777" w:rsidR="003B339B" w:rsidRDefault="001A749B">
            <w:pPr>
              <w:adjustRightInd w:val="0"/>
              <w:jc w:val="center"/>
              <w:rPr>
                <w:rFonts w:ascii="Times New Roman" w:hAnsi="Times New Roman"/>
                <w:color w:val="000000"/>
              </w:rPr>
            </w:pPr>
            <w:r>
              <w:rPr>
                <w:rFonts w:ascii="Times New Roman" w:hAnsi="Times New Roman"/>
                <w:color w:val="000000"/>
              </w:rPr>
              <w:t>-0.600 (-0.900, -0.100)</w:t>
            </w:r>
          </w:p>
        </w:tc>
        <w:tc>
          <w:tcPr>
            <w:tcW w:w="1176" w:type="dxa"/>
            <w:tcBorders>
              <w:top w:val="nil"/>
              <w:left w:val="nil"/>
              <w:bottom w:val="nil"/>
              <w:right w:val="nil"/>
            </w:tcBorders>
            <w:shd w:val="clear" w:color="auto" w:fill="FFFFFF"/>
          </w:tcPr>
          <w:p w14:paraId="6184E051" w14:textId="77777777" w:rsidR="003B339B" w:rsidRDefault="001A749B">
            <w:pPr>
              <w:adjustRightInd w:val="0"/>
              <w:jc w:val="center"/>
              <w:rPr>
                <w:rFonts w:ascii="Times New Roman" w:hAnsi="Times New Roman"/>
                <w:color w:val="000000"/>
              </w:rPr>
            </w:pPr>
            <w:r>
              <w:rPr>
                <w:rFonts w:ascii="Times New Roman" w:hAnsi="Times New Roman"/>
                <w:color w:val="000000"/>
              </w:rPr>
              <w:t>-1.80, 1.50</w:t>
            </w:r>
          </w:p>
        </w:tc>
      </w:tr>
      <w:tr w:rsidR="003B339B" w14:paraId="6184E05D" w14:textId="77777777">
        <w:trPr>
          <w:cantSplit/>
        </w:trPr>
        <w:tc>
          <w:tcPr>
            <w:tcW w:w="2138" w:type="dxa"/>
            <w:tcBorders>
              <w:top w:val="nil"/>
              <w:left w:val="nil"/>
              <w:bottom w:val="nil"/>
              <w:right w:val="nil"/>
            </w:tcBorders>
            <w:shd w:val="clear" w:color="auto" w:fill="FFFFFF"/>
          </w:tcPr>
          <w:p w14:paraId="6184E05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54"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E05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E056" w14:textId="77777777" w:rsidR="003B339B" w:rsidRDefault="001A749B">
            <w:pPr>
              <w:adjustRightInd w:val="0"/>
              <w:jc w:val="center"/>
              <w:rPr>
                <w:rFonts w:ascii="Times New Roman" w:hAnsi="Times New Roman"/>
                <w:color w:val="000000"/>
              </w:rPr>
            </w:pPr>
            <w:r>
              <w:rPr>
                <w:rFonts w:ascii="Times New Roman" w:hAnsi="Times New Roman"/>
                <w:color w:val="000000"/>
              </w:rPr>
              <w:t>11.647 (1.3373)</w:t>
            </w:r>
          </w:p>
        </w:tc>
        <w:tc>
          <w:tcPr>
            <w:tcW w:w="2018" w:type="dxa"/>
            <w:tcBorders>
              <w:top w:val="nil"/>
              <w:left w:val="nil"/>
              <w:bottom w:val="nil"/>
              <w:right w:val="nil"/>
            </w:tcBorders>
            <w:shd w:val="clear" w:color="auto" w:fill="FFFFFF"/>
          </w:tcPr>
          <w:p w14:paraId="6184E057" w14:textId="77777777" w:rsidR="003B339B" w:rsidRDefault="001A749B">
            <w:pPr>
              <w:adjustRightInd w:val="0"/>
              <w:jc w:val="center"/>
              <w:rPr>
                <w:rFonts w:ascii="Times New Roman" w:hAnsi="Times New Roman"/>
                <w:color w:val="000000"/>
              </w:rPr>
            </w:pPr>
            <w:r>
              <w:rPr>
                <w:rFonts w:ascii="Times New Roman" w:hAnsi="Times New Roman"/>
                <w:color w:val="000000"/>
              </w:rPr>
              <w:t>11.550 (10.600, 12.550)</w:t>
            </w:r>
          </w:p>
        </w:tc>
        <w:tc>
          <w:tcPr>
            <w:tcW w:w="1176" w:type="dxa"/>
            <w:tcBorders>
              <w:top w:val="nil"/>
              <w:left w:val="nil"/>
              <w:bottom w:val="nil"/>
              <w:right w:val="nil"/>
            </w:tcBorders>
            <w:shd w:val="clear" w:color="auto" w:fill="FFFFFF"/>
          </w:tcPr>
          <w:p w14:paraId="6184E058" w14:textId="77777777" w:rsidR="003B339B" w:rsidRDefault="001A749B">
            <w:pPr>
              <w:adjustRightInd w:val="0"/>
              <w:jc w:val="center"/>
              <w:rPr>
                <w:rFonts w:ascii="Times New Roman" w:hAnsi="Times New Roman"/>
                <w:color w:val="000000"/>
              </w:rPr>
            </w:pPr>
            <w:r>
              <w:rPr>
                <w:rFonts w:ascii="Times New Roman" w:hAnsi="Times New Roman"/>
                <w:color w:val="000000"/>
              </w:rPr>
              <w:t>9.80, 16.00</w:t>
            </w:r>
          </w:p>
        </w:tc>
        <w:tc>
          <w:tcPr>
            <w:tcW w:w="398" w:type="dxa"/>
            <w:tcBorders>
              <w:top w:val="nil"/>
              <w:left w:val="nil"/>
              <w:bottom w:val="nil"/>
              <w:right w:val="nil"/>
            </w:tcBorders>
            <w:shd w:val="clear" w:color="auto" w:fill="FFFFFF"/>
          </w:tcPr>
          <w:p w14:paraId="6184E059"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E05A" w14:textId="77777777" w:rsidR="003B339B" w:rsidRDefault="001A749B">
            <w:pPr>
              <w:adjustRightInd w:val="0"/>
              <w:jc w:val="center"/>
              <w:rPr>
                <w:rFonts w:ascii="Times New Roman" w:hAnsi="Times New Roman"/>
                <w:color w:val="000000"/>
              </w:rPr>
            </w:pPr>
            <w:r>
              <w:rPr>
                <w:rFonts w:ascii="Times New Roman" w:hAnsi="Times New Roman"/>
                <w:color w:val="000000"/>
              </w:rPr>
              <w:t>-0.416 (0.8680)</w:t>
            </w:r>
          </w:p>
        </w:tc>
        <w:tc>
          <w:tcPr>
            <w:tcW w:w="2018" w:type="dxa"/>
            <w:tcBorders>
              <w:top w:val="nil"/>
              <w:left w:val="nil"/>
              <w:bottom w:val="nil"/>
              <w:right w:val="nil"/>
            </w:tcBorders>
            <w:shd w:val="clear" w:color="auto" w:fill="FFFFFF"/>
          </w:tcPr>
          <w:p w14:paraId="6184E05B" w14:textId="77777777" w:rsidR="003B339B" w:rsidRDefault="001A749B">
            <w:pPr>
              <w:adjustRightInd w:val="0"/>
              <w:jc w:val="center"/>
              <w:rPr>
                <w:rFonts w:ascii="Times New Roman" w:hAnsi="Times New Roman"/>
                <w:color w:val="000000"/>
              </w:rPr>
            </w:pPr>
            <w:r>
              <w:rPr>
                <w:rFonts w:ascii="Times New Roman" w:hAnsi="Times New Roman"/>
                <w:color w:val="000000"/>
              </w:rPr>
              <w:t>-0.400 (-0.900, 0.100)</w:t>
            </w:r>
          </w:p>
        </w:tc>
        <w:tc>
          <w:tcPr>
            <w:tcW w:w="1176" w:type="dxa"/>
            <w:tcBorders>
              <w:top w:val="nil"/>
              <w:left w:val="nil"/>
              <w:bottom w:val="nil"/>
              <w:right w:val="nil"/>
            </w:tcBorders>
            <w:shd w:val="clear" w:color="auto" w:fill="FFFFFF"/>
          </w:tcPr>
          <w:p w14:paraId="6184E05C" w14:textId="77777777" w:rsidR="003B339B" w:rsidRDefault="001A749B">
            <w:pPr>
              <w:adjustRightInd w:val="0"/>
              <w:jc w:val="center"/>
              <w:rPr>
                <w:rFonts w:ascii="Times New Roman" w:hAnsi="Times New Roman"/>
                <w:color w:val="000000"/>
              </w:rPr>
            </w:pPr>
            <w:r>
              <w:rPr>
                <w:rFonts w:ascii="Times New Roman" w:hAnsi="Times New Roman"/>
                <w:color w:val="000000"/>
              </w:rPr>
              <w:t>-2.10, 1.50</w:t>
            </w:r>
          </w:p>
        </w:tc>
      </w:tr>
      <w:tr w:rsidR="003B339B" w14:paraId="6184E068" w14:textId="77777777">
        <w:trPr>
          <w:cantSplit/>
        </w:trPr>
        <w:tc>
          <w:tcPr>
            <w:tcW w:w="2138" w:type="dxa"/>
            <w:tcBorders>
              <w:top w:val="nil"/>
              <w:left w:val="nil"/>
              <w:bottom w:val="nil"/>
              <w:right w:val="nil"/>
            </w:tcBorders>
            <w:shd w:val="clear" w:color="auto" w:fill="FFFFFF"/>
          </w:tcPr>
          <w:p w14:paraId="6184E05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5F"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E06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E061" w14:textId="77777777" w:rsidR="003B339B" w:rsidRDefault="001A749B">
            <w:pPr>
              <w:adjustRightInd w:val="0"/>
              <w:jc w:val="center"/>
              <w:rPr>
                <w:rFonts w:ascii="Times New Roman" w:hAnsi="Times New Roman"/>
                <w:color w:val="000000"/>
              </w:rPr>
            </w:pPr>
            <w:r>
              <w:rPr>
                <w:rFonts w:ascii="Times New Roman" w:hAnsi="Times New Roman"/>
                <w:color w:val="000000"/>
              </w:rPr>
              <w:t>11.671 (1.1674)</w:t>
            </w:r>
          </w:p>
        </w:tc>
        <w:tc>
          <w:tcPr>
            <w:tcW w:w="2018" w:type="dxa"/>
            <w:tcBorders>
              <w:top w:val="nil"/>
              <w:left w:val="nil"/>
              <w:bottom w:val="nil"/>
              <w:right w:val="nil"/>
            </w:tcBorders>
            <w:shd w:val="clear" w:color="auto" w:fill="FFFFFF"/>
          </w:tcPr>
          <w:p w14:paraId="6184E062" w14:textId="77777777" w:rsidR="003B339B" w:rsidRDefault="001A749B">
            <w:pPr>
              <w:adjustRightInd w:val="0"/>
              <w:jc w:val="center"/>
              <w:rPr>
                <w:rFonts w:ascii="Times New Roman" w:hAnsi="Times New Roman"/>
                <w:color w:val="000000"/>
              </w:rPr>
            </w:pPr>
            <w:r>
              <w:rPr>
                <w:rFonts w:ascii="Times New Roman" w:hAnsi="Times New Roman"/>
                <w:color w:val="000000"/>
              </w:rPr>
              <w:t>11.500 (11.000, 12.600)</w:t>
            </w:r>
          </w:p>
        </w:tc>
        <w:tc>
          <w:tcPr>
            <w:tcW w:w="1176" w:type="dxa"/>
            <w:tcBorders>
              <w:top w:val="nil"/>
              <w:left w:val="nil"/>
              <w:bottom w:val="nil"/>
              <w:right w:val="nil"/>
            </w:tcBorders>
            <w:shd w:val="clear" w:color="auto" w:fill="FFFFFF"/>
          </w:tcPr>
          <w:p w14:paraId="6184E063" w14:textId="77777777" w:rsidR="003B339B" w:rsidRDefault="001A749B">
            <w:pPr>
              <w:adjustRightInd w:val="0"/>
              <w:jc w:val="center"/>
              <w:rPr>
                <w:rFonts w:ascii="Times New Roman" w:hAnsi="Times New Roman"/>
                <w:color w:val="000000"/>
              </w:rPr>
            </w:pPr>
            <w:r>
              <w:rPr>
                <w:rFonts w:ascii="Times New Roman" w:hAnsi="Times New Roman"/>
                <w:color w:val="000000"/>
              </w:rPr>
              <w:t>9.80, 13.90</w:t>
            </w:r>
          </w:p>
        </w:tc>
        <w:tc>
          <w:tcPr>
            <w:tcW w:w="398" w:type="dxa"/>
            <w:tcBorders>
              <w:top w:val="nil"/>
              <w:left w:val="nil"/>
              <w:bottom w:val="nil"/>
              <w:right w:val="nil"/>
            </w:tcBorders>
            <w:shd w:val="clear" w:color="auto" w:fill="FFFFFF"/>
          </w:tcPr>
          <w:p w14:paraId="6184E064"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E065" w14:textId="77777777" w:rsidR="003B339B" w:rsidRDefault="001A749B">
            <w:pPr>
              <w:adjustRightInd w:val="0"/>
              <w:jc w:val="center"/>
              <w:rPr>
                <w:rFonts w:ascii="Times New Roman" w:hAnsi="Times New Roman"/>
                <w:color w:val="000000"/>
              </w:rPr>
            </w:pPr>
            <w:r>
              <w:rPr>
                <w:rFonts w:ascii="Times New Roman" w:hAnsi="Times New Roman"/>
                <w:color w:val="000000"/>
              </w:rPr>
              <w:t>-0.273 (0.9086)</w:t>
            </w:r>
          </w:p>
        </w:tc>
        <w:tc>
          <w:tcPr>
            <w:tcW w:w="2018" w:type="dxa"/>
            <w:tcBorders>
              <w:top w:val="nil"/>
              <w:left w:val="nil"/>
              <w:bottom w:val="nil"/>
              <w:right w:val="nil"/>
            </w:tcBorders>
            <w:shd w:val="clear" w:color="auto" w:fill="FFFFFF"/>
          </w:tcPr>
          <w:p w14:paraId="6184E066" w14:textId="77777777" w:rsidR="003B339B" w:rsidRDefault="001A749B">
            <w:pPr>
              <w:adjustRightInd w:val="0"/>
              <w:jc w:val="center"/>
              <w:rPr>
                <w:rFonts w:ascii="Times New Roman" w:hAnsi="Times New Roman"/>
                <w:color w:val="000000"/>
              </w:rPr>
            </w:pPr>
            <w:r>
              <w:rPr>
                <w:rFonts w:ascii="Times New Roman" w:hAnsi="Times New Roman"/>
                <w:color w:val="000000"/>
              </w:rPr>
              <w:t>-0.300 (-0.800, 0.500)</w:t>
            </w:r>
          </w:p>
        </w:tc>
        <w:tc>
          <w:tcPr>
            <w:tcW w:w="1176" w:type="dxa"/>
            <w:tcBorders>
              <w:top w:val="nil"/>
              <w:left w:val="nil"/>
              <w:bottom w:val="nil"/>
              <w:right w:val="nil"/>
            </w:tcBorders>
            <w:shd w:val="clear" w:color="auto" w:fill="FFFFFF"/>
          </w:tcPr>
          <w:p w14:paraId="6184E067" w14:textId="77777777" w:rsidR="003B339B" w:rsidRDefault="001A749B">
            <w:pPr>
              <w:adjustRightInd w:val="0"/>
              <w:jc w:val="center"/>
              <w:rPr>
                <w:rFonts w:ascii="Times New Roman" w:hAnsi="Times New Roman"/>
                <w:color w:val="000000"/>
              </w:rPr>
            </w:pPr>
            <w:r>
              <w:rPr>
                <w:rFonts w:ascii="Times New Roman" w:hAnsi="Times New Roman"/>
                <w:color w:val="000000"/>
              </w:rPr>
              <w:t>-1.90, 1.40</w:t>
            </w:r>
          </w:p>
        </w:tc>
      </w:tr>
      <w:tr w:rsidR="003B339B" w14:paraId="6184E073" w14:textId="77777777">
        <w:trPr>
          <w:cantSplit/>
        </w:trPr>
        <w:tc>
          <w:tcPr>
            <w:tcW w:w="2138" w:type="dxa"/>
            <w:tcBorders>
              <w:top w:val="nil"/>
              <w:left w:val="nil"/>
              <w:bottom w:val="nil"/>
              <w:right w:val="nil"/>
            </w:tcBorders>
            <w:shd w:val="clear" w:color="auto" w:fill="FFFFFF"/>
          </w:tcPr>
          <w:p w14:paraId="6184E06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6A"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E06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E06C" w14:textId="77777777" w:rsidR="003B339B" w:rsidRDefault="001A749B">
            <w:pPr>
              <w:adjustRightInd w:val="0"/>
              <w:jc w:val="center"/>
              <w:rPr>
                <w:rFonts w:ascii="Times New Roman" w:hAnsi="Times New Roman"/>
                <w:color w:val="000000"/>
              </w:rPr>
            </w:pPr>
            <w:r>
              <w:rPr>
                <w:rFonts w:ascii="Times New Roman" w:hAnsi="Times New Roman"/>
                <w:color w:val="000000"/>
              </w:rPr>
              <w:t>11.417 (1.2029)</w:t>
            </w:r>
          </w:p>
        </w:tc>
        <w:tc>
          <w:tcPr>
            <w:tcW w:w="2018" w:type="dxa"/>
            <w:tcBorders>
              <w:top w:val="nil"/>
              <w:left w:val="nil"/>
              <w:bottom w:val="nil"/>
              <w:right w:val="nil"/>
            </w:tcBorders>
            <w:shd w:val="clear" w:color="auto" w:fill="FFFFFF"/>
          </w:tcPr>
          <w:p w14:paraId="6184E06D" w14:textId="77777777" w:rsidR="003B339B" w:rsidRDefault="001A749B">
            <w:pPr>
              <w:adjustRightInd w:val="0"/>
              <w:jc w:val="center"/>
              <w:rPr>
                <w:rFonts w:ascii="Times New Roman" w:hAnsi="Times New Roman"/>
                <w:color w:val="000000"/>
              </w:rPr>
            </w:pPr>
            <w:r>
              <w:rPr>
                <w:rFonts w:ascii="Times New Roman" w:hAnsi="Times New Roman"/>
                <w:color w:val="000000"/>
              </w:rPr>
              <w:t>11.200 (10.700, 12.400)</w:t>
            </w:r>
          </w:p>
        </w:tc>
        <w:tc>
          <w:tcPr>
            <w:tcW w:w="1176" w:type="dxa"/>
            <w:tcBorders>
              <w:top w:val="nil"/>
              <w:left w:val="nil"/>
              <w:bottom w:val="nil"/>
              <w:right w:val="nil"/>
            </w:tcBorders>
            <w:shd w:val="clear" w:color="auto" w:fill="FFFFFF"/>
          </w:tcPr>
          <w:p w14:paraId="6184E06E" w14:textId="77777777" w:rsidR="003B339B" w:rsidRDefault="001A749B">
            <w:pPr>
              <w:adjustRightInd w:val="0"/>
              <w:jc w:val="center"/>
              <w:rPr>
                <w:rFonts w:ascii="Times New Roman" w:hAnsi="Times New Roman"/>
                <w:color w:val="000000"/>
              </w:rPr>
            </w:pPr>
            <w:r>
              <w:rPr>
                <w:rFonts w:ascii="Times New Roman" w:hAnsi="Times New Roman"/>
                <w:color w:val="000000"/>
              </w:rPr>
              <w:t>9.80, 14.90</w:t>
            </w:r>
          </w:p>
        </w:tc>
        <w:tc>
          <w:tcPr>
            <w:tcW w:w="398" w:type="dxa"/>
            <w:tcBorders>
              <w:top w:val="nil"/>
              <w:left w:val="nil"/>
              <w:bottom w:val="nil"/>
              <w:right w:val="nil"/>
            </w:tcBorders>
            <w:shd w:val="clear" w:color="auto" w:fill="FFFFFF"/>
          </w:tcPr>
          <w:p w14:paraId="6184E06F" w14:textId="77777777" w:rsidR="003B339B" w:rsidRDefault="001A749B">
            <w:pPr>
              <w:adjustRightInd w:val="0"/>
              <w:jc w:val="center"/>
              <w:rPr>
                <w:rFonts w:ascii="Times New Roman" w:hAnsi="Times New Roman"/>
                <w:color w:val="000000"/>
              </w:rPr>
            </w:pPr>
            <w:r>
              <w:rPr>
                <w:rFonts w:ascii="Times New Roman" w:hAnsi="Times New Roman"/>
                <w:color w:val="000000"/>
              </w:rPr>
              <w:t>29</w:t>
            </w:r>
          </w:p>
        </w:tc>
        <w:tc>
          <w:tcPr>
            <w:tcW w:w="1306" w:type="dxa"/>
            <w:tcBorders>
              <w:top w:val="nil"/>
              <w:left w:val="nil"/>
              <w:bottom w:val="nil"/>
              <w:right w:val="nil"/>
            </w:tcBorders>
            <w:shd w:val="clear" w:color="auto" w:fill="FFFFFF"/>
          </w:tcPr>
          <w:p w14:paraId="6184E070" w14:textId="77777777" w:rsidR="003B339B" w:rsidRDefault="001A749B">
            <w:pPr>
              <w:adjustRightInd w:val="0"/>
              <w:jc w:val="center"/>
              <w:rPr>
                <w:rFonts w:ascii="Times New Roman" w:hAnsi="Times New Roman"/>
                <w:color w:val="000000"/>
              </w:rPr>
            </w:pPr>
            <w:r>
              <w:rPr>
                <w:rFonts w:ascii="Times New Roman" w:hAnsi="Times New Roman"/>
                <w:color w:val="000000"/>
              </w:rPr>
              <w:t>-0.586 (0.7415)</w:t>
            </w:r>
          </w:p>
        </w:tc>
        <w:tc>
          <w:tcPr>
            <w:tcW w:w="2018" w:type="dxa"/>
            <w:tcBorders>
              <w:top w:val="nil"/>
              <w:left w:val="nil"/>
              <w:bottom w:val="nil"/>
              <w:right w:val="nil"/>
            </w:tcBorders>
            <w:shd w:val="clear" w:color="auto" w:fill="FFFFFF"/>
          </w:tcPr>
          <w:p w14:paraId="6184E071" w14:textId="77777777" w:rsidR="003B339B" w:rsidRDefault="001A749B">
            <w:pPr>
              <w:adjustRightInd w:val="0"/>
              <w:jc w:val="center"/>
              <w:rPr>
                <w:rFonts w:ascii="Times New Roman" w:hAnsi="Times New Roman"/>
                <w:color w:val="000000"/>
              </w:rPr>
            </w:pPr>
            <w:r>
              <w:rPr>
                <w:rFonts w:ascii="Times New Roman" w:hAnsi="Times New Roman"/>
                <w:color w:val="000000"/>
              </w:rPr>
              <w:t>-0.500 (-1.100, -0.100)</w:t>
            </w:r>
          </w:p>
        </w:tc>
        <w:tc>
          <w:tcPr>
            <w:tcW w:w="1176" w:type="dxa"/>
            <w:tcBorders>
              <w:top w:val="nil"/>
              <w:left w:val="nil"/>
              <w:bottom w:val="nil"/>
              <w:right w:val="nil"/>
            </w:tcBorders>
            <w:shd w:val="clear" w:color="auto" w:fill="FFFFFF"/>
          </w:tcPr>
          <w:p w14:paraId="6184E072" w14:textId="77777777" w:rsidR="003B339B" w:rsidRDefault="001A749B">
            <w:pPr>
              <w:adjustRightInd w:val="0"/>
              <w:jc w:val="center"/>
              <w:rPr>
                <w:rFonts w:ascii="Times New Roman" w:hAnsi="Times New Roman"/>
                <w:color w:val="000000"/>
              </w:rPr>
            </w:pPr>
            <w:r>
              <w:rPr>
                <w:rFonts w:ascii="Times New Roman" w:hAnsi="Times New Roman"/>
                <w:color w:val="000000"/>
              </w:rPr>
              <w:t>-1.90, 0.90</w:t>
            </w:r>
          </w:p>
        </w:tc>
      </w:tr>
      <w:tr w:rsidR="003B339B" w14:paraId="6184E07E" w14:textId="77777777">
        <w:trPr>
          <w:cantSplit/>
        </w:trPr>
        <w:tc>
          <w:tcPr>
            <w:tcW w:w="2138" w:type="dxa"/>
            <w:tcBorders>
              <w:top w:val="nil"/>
              <w:left w:val="nil"/>
              <w:bottom w:val="nil"/>
              <w:right w:val="nil"/>
            </w:tcBorders>
            <w:shd w:val="clear" w:color="auto" w:fill="FFFFFF"/>
          </w:tcPr>
          <w:p w14:paraId="6184E07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75"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E076"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E077" w14:textId="77777777" w:rsidR="003B339B" w:rsidRDefault="001A749B">
            <w:pPr>
              <w:adjustRightInd w:val="0"/>
              <w:jc w:val="center"/>
              <w:rPr>
                <w:rFonts w:ascii="Times New Roman" w:hAnsi="Times New Roman"/>
                <w:color w:val="000000"/>
              </w:rPr>
            </w:pPr>
            <w:r>
              <w:rPr>
                <w:rFonts w:ascii="Times New Roman" w:hAnsi="Times New Roman"/>
                <w:color w:val="000000"/>
              </w:rPr>
              <w:t>11.407 (1.1415)</w:t>
            </w:r>
          </w:p>
        </w:tc>
        <w:tc>
          <w:tcPr>
            <w:tcW w:w="2018" w:type="dxa"/>
            <w:tcBorders>
              <w:top w:val="nil"/>
              <w:left w:val="nil"/>
              <w:bottom w:val="nil"/>
              <w:right w:val="nil"/>
            </w:tcBorders>
            <w:shd w:val="clear" w:color="auto" w:fill="FFFFFF"/>
          </w:tcPr>
          <w:p w14:paraId="6184E078" w14:textId="77777777" w:rsidR="003B339B" w:rsidRDefault="001A749B">
            <w:pPr>
              <w:adjustRightInd w:val="0"/>
              <w:jc w:val="center"/>
              <w:rPr>
                <w:rFonts w:ascii="Times New Roman" w:hAnsi="Times New Roman"/>
                <w:color w:val="000000"/>
              </w:rPr>
            </w:pPr>
            <w:r>
              <w:rPr>
                <w:rFonts w:ascii="Times New Roman" w:hAnsi="Times New Roman"/>
                <w:color w:val="000000"/>
              </w:rPr>
              <w:t>11.200 (10.500, 12.050)</w:t>
            </w:r>
          </w:p>
        </w:tc>
        <w:tc>
          <w:tcPr>
            <w:tcW w:w="1176" w:type="dxa"/>
            <w:tcBorders>
              <w:top w:val="nil"/>
              <w:left w:val="nil"/>
              <w:bottom w:val="nil"/>
              <w:right w:val="nil"/>
            </w:tcBorders>
            <w:shd w:val="clear" w:color="auto" w:fill="FFFFFF"/>
          </w:tcPr>
          <w:p w14:paraId="6184E079" w14:textId="77777777" w:rsidR="003B339B" w:rsidRDefault="001A749B">
            <w:pPr>
              <w:adjustRightInd w:val="0"/>
              <w:jc w:val="center"/>
              <w:rPr>
                <w:rFonts w:ascii="Times New Roman" w:hAnsi="Times New Roman"/>
                <w:color w:val="000000"/>
              </w:rPr>
            </w:pPr>
            <w:r>
              <w:rPr>
                <w:rFonts w:ascii="Times New Roman" w:hAnsi="Times New Roman"/>
                <w:color w:val="000000"/>
              </w:rPr>
              <w:t>9.40, 13.80</w:t>
            </w:r>
          </w:p>
        </w:tc>
        <w:tc>
          <w:tcPr>
            <w:tcW w:w="398" w:type="dxa"/>
            <w:tcBorders>
              <w:top w:val="nil"/>
              <w:left w:val="nil"/>
              <w:bottom w:val="nil"/>
              <w:right w:val="nil"/>
            </w:tcBorders>
            <w:shd w:val="clear" w:color="auto" w:fill="FFFFFF"/>
          </w:tcPr>
          <w:p w14:paraId="6184E07A"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E07B" w14:textId="77777777" w:rsidR="003B339B" w:rsidRDefault="001A749B">
            <w:pPr>
              <w:adjustRightInd w:val="0"/>
              <w:jc w:val="center"/>
              <w:rPr>
                <w:rFonts w:ascii="Times New Roman" w:hAnsi="Times New Roman"/>
                <w:color w:val="000000"/>
              </w:rPr>
            </w:pPr>
            <w:r>
              <w:rPr>
                <w:rFonts w:ascii="Times New Roman" w:hAnsi="Times New Roman"/>
                <w:color w:val="000000"/>
              </w:rPr>
              <w:t>-0.448 (0.7708)</w:t>
            </w:r>
          </w:p>
        </w:tc>
        <w:tc>
          <w:tcPr>
            <w:tcW w:w="2018" w:type="dxa"/>
            <w:tcBorders>
              <w:top w:val="nil"/>
              <w:left w:val="nil"/>
              <w:bottom w:val="nil"/>
              <w:right w:val="nil"/>
            </w:tcBorders>
            <w:shd w:val="clear" w:color="auto" w:fill="FFFFFF"/>
          </w:tcPr>
          <w:p w14:paraId="6184E07C" w14:textId="77777777" w:rsidR="003B339B" w:rsidRDefault="001A749B">
            <w:pPr>
              <w:adjustRightInd w:val="0"/>
              <w:jc w:val="center"/>
              <w:rPr>
                <w:rFonts w:ascii="Times New Roman" w:hAnsi="Times New Roman"/>
                <w:color w:val="000000"/>
              </w:rPr>
            </w:pPr>
            <w:r>
              <w:rPr>
                <w:rFonts w:ascii="Times New Roman" w:hAnsi="Times New Roman"/>
                <w:color w:val="000000"/>
              </w:rPr>
              <w:t>-0.500 (-1.100, 0.100)</w:t>
            </w:r>
          </w:p>
        </w:tc>
        <w:tc>
          <w:tcPr>
            <w:tcW w:w="1176" w:type="dxa"/>
            <w:tcBorders>
              <w:top w:val="nil"/>
              <w:left w:val="nil"/>
              <w:bottom w:val="nil"/>
              <w:right w:val="nil"/>
            </w:tcBorders>
            <w:shd w:val="clear" w:color="auto" w:fill="FFFFFF"/>
          </w:tcPr>
          <w:p w14:paraId="6184E07D" w14:textId="77777777" w:rsidR="003B339B" w:rsidRDefault="001A749B">
            <w:pPr>
              <w:adjustRightInd w:val="0"/>
              <w:jc w:val="center"/>
              <w:rPr>
                <w:rFonts w:ascii="Times New Roman" w:hAnsi="Times New Roman"/>
                <w:color w:val="000000"/>
              </w:rPr>
            </w:pPr>
            <w:r>
              <w:rPr>
                <w:rFonts w:ascii="Times New Roman" w:hAnsi="Times New Roman"/>
                <w:color w:val="000000"/>
              </w:rPr>
              <w:t>-1.50, 1.40</w:t>
            </w:r>
          </w:p>
        </w:tc>
      </w:tr>
      <w:tr w:rsidR="003B339B" w14:paraId="6184E089" w14:textId="77777777">
        <w:trPr>
          <w:cantSplit/>
        </w:trPr>
        <w:tc>
          <w:tcPr>
            <w:tcW w:w="2138" w:type="dxa"/>
            <w:tcBorders>
              <w:top w:val="nil"/>
              <w:left w:val="nil"/>
              <w:bottom w:val="nil"/>
              <w:right w:val="nil"/>
            </w:tcBorders>
            <w:shd w:val="clear" w:color="auto" w:fill="FFFFFF"/>
          </w:tcPr>
          <w:p w14:paraId="6184E07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80"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E08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E082" w14:textId="77777777" w:rsidR="003B339B" w:rsidRDefault="001A749B">
            <w:pPr>
              <w:adjustRightInd w:val="0"/>
              <w:jc w:val="center"/>
              <w:rPr>
                <w:rFonts w:ascii="Times New Roman" w:hAnsi="Times New Roman"/>
                <w:color w:val="000000"/>
              </w:rPr>
            </w:pPr>
            <w:r>
              <w:rPr>
                <w:rFonts w:ascii="Times New Roman" w:hAnsi="Times New Roman"/>
                <w:color w:val="000000"/>
              </w:rPr>
              <w:t>11.404 (1.0991)</w:t>
            </w:r>
          </w:p>
        </w:tc>
        <w:tc>
          <w:tcPr>
            <w:tcW w:w="2018" w:type="dxa"/>
            <w:tcBorders>
              <w:top w:val="nil"/>
              <w:left w:val="nil"/>
              <w:bottom w:val="nil"/>
              <w:right w:val="nil"/>
            </w:tcBorders>
            <w:shd w:val="clear" w:color="auto" w:fill="FFFFFF"/>
          </w:tcPr>
          <w:p w14:paraId="6184E083" w14:textId="77777777" w:rsidR="003B339B" w:rsidRDefault="001A749B">
            <w:pPr>
              <w:adjustRightInd w:val="0"/>
              <w:jc w:val="center"/>
              <w:rPr>
                <w:rFonts w:ascii="Times New Roman" w:hAnsi="Times New Roman"/>
                <w:color w:val="000000"/>
              </w:rPr>
            </w:pPr>
            <w:r>
              <w:rPr>
                <w:rFonts w:ascii="Times New Roman" w:hAnsi="Times New Roman"/>
                <w:color w:val="000000"/>
              </w:rPr>
              <w:t>11.500 (10.900, 12.400)</w:t>
            </w:r>
          </w:p>
        </w:tc>
        <w:tc>
          <w:tcPr>
            <w:tcW w:w="1176" w:type="dxa"/>
            <w:tcBorders>
              <w:top w:val="nil"/>
              <w:left w:val="nil"/>
              <w:bottom w:val="nil"/>
              <w:right w:val="nil"/>
            </w:tcBorders>
            <w:shd w:val="clear" w:color="auto" w:fill="FFFFFF"/>
          </w:tcPr>
          <w:p w14:paraId="6184E084" w14:textId="77777777" w:rsidR="003B339B" w:rsidRDefault="001A749B">
            <w:pPr>
              <w:adjustRightInd w:val="0"/>
              <w:jc w:val="center"/>
              <w:rPr>
                <w:rFonts w:ascii="Times New Roman" w:hAnsi="Times New Roman"/>
                <w:color w:val="000000"/>
              </w:rPr>
            </w:pPr>
            <w:r>
              <w:rPr>
                <w:rFonts w:ascii="Times New Roman" w:hAnsi="Times New Roman"/>
                <w:color w:val="000000"/>
              </w:rPr>
              <w:t>9.40, 13.80</w:t>
            </w:r>
          </w:p>
        </w:tc>
        <w:tc>
          <w:tcPr>
            <w:tcW w:w="398" w:type="dxa"/>
            <w:tcBorders>
              <w:top w:val="nil"/>
              <w:left w:val="nil"/>
              <w:bottom w:val="nil"/>
              <w:right w:val="nil"/>
            </w:tcBorders>
            <w:shd w:val="clear" w:color="auto" w:fill="FFFFFF"/>
          </w:tcPr>
          <w:p w14:paraId="6184E085" w14:textId="77777777" w:rsidR="003B339B" w:rsidRDefault="001A749B">
            <w:pPr>
              <w:adjustRightInd w:val="0"/>
              <w:jc w:val="center"/>
              <w:rPr>
                <w:rFonts w:ascii="Times New Roman" w:hAnsi="Times New Roman"/>
                <w:color w:val="000000"/>
              </w:rPr>
            </w:pPr>
            <w:r>
              <w:rPr>
                <w:rFonts w:ascii="Times New Roman" w:hAnsi="Times New Roman"/>
                <w:color w:val="000000"/>
              </w:rPr>
              <w:t>26</w:t>
            </w:r>
          </w:p>
        </w:tc>
        <w:tc>
          <w:tcPr>
            <w:tcW w:w="1306" w:type="dxa"/>
            <w:tcBorders>
              <w:top w:val="nil"/>
              <w:left w:val="nil"/>
              <w:bottom w:val="nil"/>
              <w:right w:val="nil"/>
            </w:tcBorders>
            <w:shd w:val="clear" w:color="auto" w:fill="FFFFFF"/>
          </w:tcPr>
          <w:p w14:paraId="6184E086" w14:textId="77777777" w:rsidR="003B339B" w:rsidRDefault="001A749B">
            <w:pPr>
              <w:adjustRightInd w:val="0"/>
              <w:jc w:val="center"/>
              <w:rPr>
                <w:rFonts w:ascii="Times New Roman" w:hAnsi="Times New Roman"/>
                <w:color w:val="000000"/>
              </w:rPr>
            </w:pPr>
            <w:r>
              <w:rPr>
                <w:rFonts w:ascii="Times New Roman" w:hAnsi="Times New Roman"/>
                <w:color w:val="000000"/>
              </w:rPr>
              <w:t>-0.392 (0.7266)</w:t>
            </w:r>
          </w:p>
        </w:tc>
        <w:tc>
          <w:tcPr>
            <w:tcW w:w="2018" w:type="dxa"/>
            <w:tcBorders>
              <w:top w:val="nil"/>
              <w:left w:val="nil"/>
              <w:bottom w:val="nil"/>
              <w:right w:val="nil"/>
            </w:tcBorders>
            <w:shd w:val="clear" w:color="auto" w:fill="FFFFFF"/>
          </w:tcPr>
          <w:p w14:paraId="6184E087" w14:textId="77777777" w:rsidR="003B339B" w:rsidRDefault="001A749B">
            <w:pPr>
              <w:adjustRightInd w:val="0"/>
              <w:jc w:val="center"/>
              <w:rPr>
                <w:rFonts w:ascii="Times New Roman" w:hAnsi="Times New Roman"/>
                <w:color w:val="000000"/>
              </w:rPr>
            </w:pPr>
            <w:r>
              <w:rPr>
                <w:rFonts w:ascii="Times New Roman" w:hAnsi="Times New Roman"/>
                <w:color w:val="000000"/>
              </w:rPr>
              <w:t>-0.300 (-1.100, 0.000)</w:t>
            </w:r>
          </w:p>
        </w:tc>
        <w:tc>
          <w:tcPr>
            <w:tcW w:w="1176" w:type="dxa"/>
            <w:tcBorders>
              <w:top w:val="nil"/>
              <w:left w:val="nil"/>
              <w:bottom w:val="nil"/>
              <w:right w:val="nil"/>
            </w:tcBorders>
            <w:shd w:val="clear" w:color="auto" w:fill="FFFFFF"/>
          </w:tcPr>
          <w:p w14:paraId="6184E088" w14:textId="77777777" w:rsidR="003B339B" w:rsidRDefault="001A749B">
            <w:pPr>
              <w:adjustRightInd w:val="0"/>
              <w:jc w:val="center"/>
              <w:rPr>
                <w:rFonts w:ascii="Times New Roman" w:hAnsi="Times New Roman"/>
                <w:color w:val="000000"/>
              </w:rPr>
            </w:pPr>
            <w:r>
              <w:rPr>
                <w:rFonts w:ascii="Times New Roman" w:hAnsi="Times New Roman"/>
                <w:color w:val="000000"/>
              </w:rPr>
              <w:t>-1.70, 1.20</w:t>
            </w:r>
          </w:p>
        </w:tc>
      </w:tr>
      <w:tr w:rsidR="003B339B" w14:paraId="6184E094" w14:textId="77777777">
        <w:trPr>
          <w:cantSplit/>
        </w:trPr>
        <w:tc>
          <w:tcPr>
            <w:tcW w:w="2138" w:type="dxa"/>
            <w:tcBorders>
              <w:top w:val="nil"/>
              <w:left w:val="nil"/>
              <w:bottom w:val="nil"/>
              <w:right w:val="nil"/>
            </w:tcBorders>
            <w:shd w:val="clear" w:color="auto" w:fill="FFFFFF"/>
          </w:tcPr>
          <w:p w14:paraId="6184E08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8B"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E08C"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E08D" w14:textId="77777777" w:rsidR="003B339B" w:rsidRDefault="001A749B">
            <w:pPr>
              <w:adjustRightInd w:val="0"/>
              <w:jc w:val="center"/>
              <w:rPr>
                <w:rFonts w:ascii="Times New Roman" w:hAnsi="Times New Roman"/>
                <w:color w:val="000000"/>
              </w:rPr>
            </w:pPr>
            <w:r>
              <w:rPr>
                <w:rFonts w:ascii="Times New Roman" w:hAnsi="Times New Roman"/>
                <w:color w:val="000000"/>
              </w:rPr>
              <w:t>11.339 (1.0924)</w:t>
            </w:r>
          </w:p>
        </w:tc>
        <w:tc>
          <w:tcPr>
            <w:tcW w:w="2018" w:type="dxa"/>
            <w:tcBorders>
              <w:top w:val="nil"/>
              <w:left w:val="nil"/>
              <w:bottom w:val="nil"/>
              <w:right w:val="nil"/>
            </w:tcBorders>
            <w:shd w:val="clear" w:color="auto" w:fill="FFFFFF"/>
          </w:tcPr>
          <w:p w14:paraId="6184E08E" w14:textId="77777777" w:rsidR="003B339B" w:rsidRDefault="001A749B">
            <w:pPr>
              <w:adjustRightInd w:val="0"/>
              <w:jc w:val="center"/>
              <w:rPr>
                <w:rFonts w:ascii="Times New Roman" w:hAnsi="Times New Roman"/>
                <w:color w:val="000000"/>
              </w:rPr>
            </w:pPr>
            <w:r>
              <w:rPr>
                <w:rFonts w:ascii="Times New Roman" w:hAnsi="Times New Roman"/>
                <w:color w:val="000000"/>
              </w:rPr>
              <w:t>11.200 (10.800, 11.900)</w:t>
            </w:r>
          </w:p>
        </w:tc>
        <w:tc>
          <w:tcPr>
            <w:tcW w:w="1176" w:type="dxa"/>
            <w:tcBorders>
              <w:top w:val="nil"/>
              <w:left w:val="nil"/>
              <w:bottom w:val="nil"/>
              <w:right w:val="nil"/>
            </w:tcBorders>
            <w:shd w:val="clear" w:color="auto" w:fill="FFFFFF"/>
          </w:tcPr>
          <w:p w14:paraId="6184E08F" w14:textId="77777777" w:rsidR="003B339B" w:rsidRDefault="001A749B">
            <w:pPr>
              <w:adjustRightInd w:val="0"/>
              <w:jc w:val="center"/>
              <w:rPr>
                <w:rFonts w:ascii="Times New Roman" w:hAnsi="Times New Roman"/>
                <w:color w:val="000000"/>
              </w:rPr>
            </w:pPr>
            <w:r>
              <w:rPr>
                <w:rFonts w:ascii="Times New Roman" w:hAnsi="Times New Roman"/>
                <w:color w:val="000000"/>
              </w:rPr>
              <w:t>9.60, 13.60</w:t>
            </w:r>
          </w:p>
        </w:tc>
        <w:tc>
          <w:tcPr>
            <w:tcW w:w="398" w:type="dxa"/>
            <w:tcBorders>
              <w:top w:val="nil"/>
              <w:left w:val="nil"/>
              <w:bottom w:val="nil"/>
              <w:right w:val="nil"/>
            </w:tcBorders>
            <w:shd w:val="clear" w:color="auto" w:fill="FFFFFF"/>
          </w:tcPr>
          <w:p w14:paraId="6184E090"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306" w:type="dxa"/>
            <w:tcBorders>
              <w:top w:val="nil"/>
              <w:left w:val="nil"/>
              <w:bottom w:val="nil"/>
              <w:right w:val="nil"/>
            </w:tcBorders>
            <w:shd w:val="clear" w:color="auto" w:fill="FFFFFF"/>
          </w:tcPr>
          <w:p w14:paraId="6184E091" w14:textId="77777777" w:rsidR="003B339B" w:rsidRDefault="001A749B">
            <w:pPr>
              <w:adjustRightInd w:val="0"/>
              <w:jc w:val="center"/>
              <w:rPr>
                <w:rFonts w:ascii="Times New Roman" w:hAnsi="Times New Roman"/>
                <w:color w:val="000000"/>
              </w:rPr>
            </w:pPr>
            <w:r>
              <w:rPr>
                <w:rFonts w:ascii="Times New Roman" w:hAnsi="Times New Roman"/>
                <w:color w:val="000000"/>
              </w:rPr>
              <w:t>-0.477 (0.9149)</w:t>
            </w:r>
          </w:p>
        </w:tc>
        <w:tc>
          <w:tcPr>
            <w:tcW w:w="2018" w:type="dxa"/>
            <w:tcBorders>
              <w:top w:val="nil"/>
              <w:left w:val="nil"/>
              <w:bottom w:val="nil"/>
              <w:right w:val="nil"/>
            </w:tcBorders>
            <w:shd w:val="clear" w:color="auto" w:fill="FFFFFF"/>
          </w:tcPr>
          <w:p w14:paraId="6184E092" w14:textId="77777777" w:rsidR="003B339B" w:rsidRDefault="001A749B">
            <w:pPr>
              <w:adjustRightInd w:val="0"/>
              <w:jc w:val="center"/>
              <w:rPr>
                <w:rFonts w:ascii="Times New Roman" w:hAnsi="Times New Roman"/>
                <w:color w:val="000000"/>
              </w:rPr>
            </w:pPr>
            <w:r>
              <w:rPr>
                <w:rFonts w:ascii="Times New Roman" w:hAnsi="Times New Roman"/>
                <w:color w:val="000000"/>
              </w:rPr>
              <w:t>-0.250 (-0.900, 0.200)</w:t>
            </w:r>
          </w:p>
        </w:tc>
        <w:tc>
          <w:tcPr>
            <w:tcW w:w="1176" w:type="dxa"/>
            <w:tcBorders>
              <w:top w:val="nil"/>
              <w:left w:val="nil"/>
              <w:bottom w:val="nil"/>
              <w:right w:val="nil"/>
            </w:tcBorders>
            <w:shd w:val="clear" w:color="auto" w:fill="FFFFFF"/>
          </w:tcPr>
          <w:p w14:paraId="6184E093" w14:textId="77777777" w:rsidR="003B339B" w:rsidRDefault="001A749B">
            <w:pPr>
              <w:adjustRightInd w:val="0"/>
              <w:jc w:val="center"/>
              <w:rPr>
                <w:rFonts w:ascii="Times New Roman" w:hAnsi="Times New Roman"/>
                <w:color w:val="000000"/>
              </w:rPr>
            </w:pPr>
            <w:r>
              <w:rPr>
                <w:rFonts w:ascii="Times New Roman" w:hAnsi="Times New Roman"/>
                <w:color w:val="000000"/>
              </w:rPr>
              <w:t>-2.20, 1.20</w:t>
            </w:r>
          </w:p>
        </w:tc>
      </w:tr>
      <w:tr w:rsidR="003B339B" w14:paraId="6184E09F" w14:textId="77777777">
        <w:trPr>
          <w:cantSplit/>
        </w:trPr>
        <w:tc>
          <w:tcPr>
            <w:tcW w:w="2138" w:type="dxa"/>
            <w:tcBorders>
              <w:top w:val="nil"/>
              <w:left w:val="nil"/>
              <w:bottom w:val="nil"/>
              <w:right w:val="nil"/>
            </w:tcBorders>
            <w:shd w:val="clear" w:color="auto" w:fill="FFFFFF"/>
          </w:tcPr>
          <w:p w14:paraId="6184E09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96"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E09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E098" w14:textId="77777777" w:rsidR="003B339B" w:rsidRDefault="001A749B">
            <w:pPr>
              <w:adjustRightInd w:val="0"/>
              <w:jc w:val="center"/>
              <w:rPr>
                <w:rFonts w:ascii="Times New Roman" w:hAnsi="Times New Roman"/>
                <w:color w:val="000000"/>
              </w:rPr>
            </w:pPr>
            <w:r>
              <w:rPr>
                <w:rFonts w:ascii="Times New Roman" w:hAnsi="Times New Roman"/>
                <w:color w:val="000000"/>
              </w:rPr>
              <w:t>11.527 (1.1100)</w:t>
            </w:r>
          </w:p>
        </w:tc>
        <w:tc>
          <w:tcPr>
            <w:tcW w:w="2018" w:type="dxa"/>
            <w:tcBorders>
              <w:top w:val="nil"/>
              <w:left w:val="nil"/>
              <w:bottom w:val="nil"/>
              <w:right w:val="nil"/>
            </w:tcBorders>
            <w:shd w:val="clear" w:color="auto" w:fill="FFFFFF"/>
          </w:tcPr>
          <w:p w14:paraId="6184E099" w14:textId="77777777" w:rsidR="003B339B" w:rsidRDefault="001A749B">
            <w:pPr>
              <w:adjustRightInd w:val="0"/>
              <w:jc w:val="center"/>
              <w:rPr>
                <w:rFonts w:ascii="Times New Roman" w:hAnsi="Times New Roman"/>
                <w:color w:val="000000"/>
              </w:rPr>
            </w:pPr>
            <w:r>
              <w:rPr>
                <w:rFonts w:ascii="Times New Roman" w:hAnsi="Times New Roman"/>
                <w:color w:val="000000"/>
              </w:rPr>
              <w:t>11.500 (10.300, 12.100)</w:t>
            </w:r>
          </w:p>
        </w:tc>
        <w:tc>
          <w:tcPr>
            <w:tcW w:w="1176" w:type="dxa"/>
            <w:tcBorders>
              <w:top w:val="nil"/>
              <w:left w:val="nil"/>
              <w:bottom w:val="nil"/>
              <w:right w:val="nil"/>
            </w:tcBorders>
            <w:shd w:val="clear" w:color="auto" w:fill="FFFFFF"/>
          </w:tcPr>
          <w:p w14:paraId="6184E09A" w14:textId="77777777" w:rsidR="003B339B" w:rsidRDefault="001A749B">
            <w:pPr>
              <w:adjustRightInd w:val="0"/>
              <w:jc w:val="center"/>
              <w:rPr>
                <w:rFonts w:ascii="Times New Roman" w:hAnsi="Times New Roman"/>
                <w:color w:val="000000"/>
              </w:rPr>
            </w:pPr>
            <w:r>
              <w:rPr>
                <w:rFonts w:ascii="Times New Roman" w:hAnsi="Times New Roman"/>
                <w:color w:val="000000"/>
              </w:rPr>
              <w:t>10.00, 13.80</w:t>
            </w:r>
          </w:p>
        </w:tc>
        <w:tc>
          <w:tcPr>
            <w:tcW w:w="398" w:type="dxa"/>
            <w:tcBorders>
              <w:top w:val="nil"/>
              <w:left w:val="nil"/>
              <w:bottom w:val="nil"/>
              <w:right w:val="nil"/>
            </w:tcBorders>
            <w:shd w:val="clear" w:color="auto" w:fill="FFFFFF"/>
          </w:tcPr>
          <w:p w14:paraId="6184E09B"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306" w:type="dxa"/>
            <w:tcBorders>
              <w:top w:val="nil"/>
              <w:left w:val="nil"/>
              <w:bottom w:val="nil"/>
              <w:right w:val="nil"/>
            </w:tcBorders>
            <w:shd w:val="clear" w:color="auto" w:fill="FFFFFF"/>
          </w:tcPr>
          <w:p w14:paraId="6184E09C" w14:textId="77777777" w:rsidR="003B339B" w:rsidRDefault="001A749B">
            <w:pPr>
              <w:adjustRightInd w:val="0"/>
              <w:jc w:val="center"/>
              <w:rPr>
                <w:rFonts w:ascii="Times New Roman" w:hAnsi="Times New Roman"/>
                <w:color w:val="000000"/>
              </w:rPr>
            </w:pPr>
            <w:r>
              <w:rPr>
                <w:rFonts w:ascii="Times New Roman" w:hAnsi="Times New Roman"/>
                <w:color w:val="000000"/>
              </w:rPr>
              <w:t>-0.264 (1.0667)</w:t>
            </w:r>
          </w:p>
        </w:tc>
        <w:tc>
          <w:tcPr>
            <w:tcW w:w="2018" w:type="dxa"/>
            <w:tcBorders>
              <w:top w:val="nil"/>
              <w:left w:val="nil"/>
              <w:bottom w:val="nil"/>
              <w:right w:val="nil"/>
            </w:tcBorders>
            <w:shd w:val="clear" w:color="auto" w:fill="FFFFFF"/>
          </w:tcPr>
          <w:p w14:paraId="6184E09D" w14:textId="77777777" w:rsidR="003B339B" w:rsidRDefault="001A749B">
            <w:pPr>
              <w:adjustRightInd w:val="0"/>
              <w:jc w:val="center"/>
              <w:rPr>
                <w:rFonts w:ascii="Times New Roman" w:hAnsi="Times New Roman"/>
                <w:color w:val="000000"/>
              </w:rPr>
            </w:pPr>
            <w:r>
              <w:rPr>
                <w:rFonts w:ascii="Times New Roman" w:hAnsi="Times New Roman"/>
                <w:color w:val="000000"/>
              </w:rPr>
              <w:t>-0.200 (-1.100, 0.900)</w:t>
            </w:r>
          </w:p>
        </w:tc>
        <w:tc>
          <w:tcPr>
            <w:tcW w:w="1176" w:type="dxa"/>
            <w:tcBorders>
              <w:top w:val="nil"/>
              <w:left w:val="nil"/>
              <w:bottom w:val="nil"/>
              <w:right w:val="nil"/>
            </w:tcBorders>
            <w:shd w:val="clear" w:color="auto" w:fill="FFFFFF"/>
          </w:tcPr>
          <w:p w14:paraId="6184E09E" w14:textId="77777777" w:rsidR="003B339B" w:rsidRDefault="001A749B">
            <w:pPr>
              <w:adjustRightInd w:val="0"/>
              <w:jc w:val="center"/>
              <w:rPr>
                <w:rFonts w:ascii="Times New Roman" w:hAnsi="Times New Roman"/>
                <w:color w:val="000000"/>
              </w:rPr>
            </w:pPr>
            <w:r>
              <w:rPr>
                <w:rFonts w:ascii="Times New Roman" w:hAnsi="Times New Roman"/>
                <w:color w:val="000000"/>
              </w:rPr>
              <w:t>-1.90, 1.40</w:t>
            </w:r>
          </w:p>
        </w:tc>
      </w:tr>
      <w:tr w:rsidR="003B339B" w14:paraId="6184E0AA" w14:textId="77777777">
        <w:trPr>
          <w:cantSplit/>
        </w:trPr>
        <w:tc>
          <w:tcPr>
            <w:tcW w:w="2138" w:type="dxa"/>
            <w:tcBorders>
              <w:top w:val="nil"/>
              <w:left w:val="nil"/>
              <w:bottom w:val="nil"/>
              <w:right w:val="nil"/>
            </w:tcBorders>
            <w:shd w:val="clear" w:color="auto" w:fill="FFFFFF"/>
          </w:tcPr>
          <w:p w14:paraId="6184E0A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A1"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E0A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E0A3" w14:textId="77777777" w:rsidR="003B339B" w:rsidRDefault="001A749B">
            <w:pPr>
              <w:adjustRightInd w:val="0"/>
              <w:jc w:val="center"/>
              <w:rPr>
                <w:rFonts w:ascii="Times New Roman" w:hAnsi="Times New Roman"/>
                <w:color w:val="000000"/>
              </w:rPr>
            </w:pPr>
            <w:r>
              <w:rPr>
                <w:rFonts w:ascii="Times New Roman" w:hAnsi="Times New Roman"/>
                <w:color w:val="000000"/>
              </w:rPr>
              <w:t>11.445 (1.3830)</w:t>
            </w:r>
          </w:p>
        </w:tc>
        <w:tc>
          <w:tcPr>
            <w:tcW w:w="2018" w:type="dxa"/>
            <w:tcBorders>
              <w:top w:val="nil"/>
              <w:left w:val="nil"/>
              <w:bottom w:val="nil"/>
              <w:right w:val="nil"/>
            </w:tcBorders>
            <w:shd w:val="clear" w:color="auto" w:fill="FFFFFF"/>
          </w:tcPr>
          <w:p w14:paraId="6184E0A4" w14:textId="77777777" w:rsidR="003B339B" w:rsidRDefault="001A749B">
            <w:pPr>
              <w:adjustRightInd w:val="0"/>
              <w:jc w:val="center"/>
              <w:rPr>
                <w:rFonts w:ascii="Times New Roman" w:hAnsi="Times New Roman"/>
                <w:color w:val="000000"/>
              </w:rPr>
            </w:pPr>
            <w:r>
              <w:rPr>
                <w:rFonts w:ascii="Times New Roman" w:hAnsi="Times New Roman"/>
                <w:color w:val="000000"/>
              </w:rPr>
              <w:t>11.900 (10.100, 12.400)</w:t>
            </w:r>
          </w:p>
        </w:tc>
        <w:tc>
          <w:tcPr>
            <w:tcW w:w="1176" w:type="dxa"/>
            <w:tcBorders>
              <w:top w:val="nil"/>
              <w:left w:val="nil"/>
              <w:bottom w:val="nil"/>
              <w:right w:val="nil"/>
            </w:tcBorders>
            <w:shd w:val="clear" w:color="auto" w:fill="FFFFFF"/>
          </w:tcPr>
          <w:p w14:paraId="6184E0A5" w14:textId="77777777" w:rsidR="003B339B" w:rsidRDefault="001A749B">
            <w:pPr>
              <w:adjustRightInd w:val="0"/>
              <w:jc w:val="center"/>
              <w:rPr>
                <w:rFonts w:ascii="Times New Roman" w:hAnsi="Times New Roman"/>
                <w:color w:val="000000"/>
              </w:rPr>
            </w:pPr>
            <w:r>
              <w:rPr>
                <w:rFonts w:ascii="Times New Roman" w:hAnsi="Times New Roman"/>
                <w:color w:val="000000"/>
              </w:rPr>
              <w:t>9.40, 13.50</w:t>
            </w:r>
          </w:p>
        </w:tc>
        <w:tc>
          <w:tcPr>
            <w:tcW w:w="398" w:type="dxa"/>
            <w:tcBorders>
              <w:top w:val="nil"/>
              <w:left w:val="nil"/>
              <w:bottom w:val="nil"/>
              <w:right w:val="nil"/>
            </w:tcBorders>
            <w:shd w:val="clear" w:color="auto" w:fill="FFFFFF"/>
          </w:tcPr>
          <w:p w14:paraId="6184E0A6" w14:textId="77777777" w:rsidR="003B339B" w:rsidRDefault="001A749B">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6184E0A7" w14:textId="77777777" w:rsidR="003B339B" w:rsidRDefault="001A749B">
            <w:pPr>
              <w:adjustRightInd w:val="0"/>
              <w:jc w:val="center"/>
              <w:rPr>
                <w:rFonts w:ascii="Times New Roman" w:hAnsi="Times New Roman"/>
                <w:color w:val="000000"/>
              </w:rPr>
            </w:pPr>
            <w:r>
              <w:rPr>
                <w:rFonts w:ascii="Times New Roman" w:hAnsi="Times New Roman"/>
                <w:color w:val="000000"/>
              </w:rPr>
              <w:t>-0.290 (0.6691)</w:t>
            </w:r>
          </w:p>
        </w:tc>
        <w:tc>
          <w:tcPr>
            <w:tcW w:w="2018" w:type="dxa"/>
            <w:tcBorders>
              <w:top w:val="nil"/>
              <w:left w:val="nil"/>
              <w:bottom w:val="nil"/>
              <w:right w:val="nil"/>
            </w:tcBorders>
            <w:shd w:val="clear" w:color="auto" w:fill="FFFFFF"/>
          </w:tcPr>
          <w:p w14:paraId="6184E0A8" w14:textId="77777777" w:rsidR="003B339B" w:rsidRDefault="001A749B">
            <w:pPr>
              <w:adjustRightInd w:val="0"/>
              <w:jc w:val="center"/>
              <w:rPr>
                <w:rFonts w:ascii="Times New Roman" w:hAnsi="Times New Roman"/>
                <w:color w:val="000000"/>
              </w:rPr>
            </w:pPr>
            <w:r>
              <w:rPr>
                <w:rFonts w:ascii="Times New Roman" w:hAnsi="Times New Roman"/>
                <w:color w:val="000000"/>
              </w:rPr>
              <w:t>-0.400 (-0.900, 0.000)</w:t>
            </w:r>
          </w:p>
        </w:tc>
        <w:tc>
          <w:tcPr>
            <w:tcW w:w="1176" w:type="dxa"/>
            <w:tcBorders>
              <w:top w:val="nil"/>
              <w:left w:val="nil"/>
              <w:bottom w:val="nil"/>
              <w:right w:val="nil"/>
            </w:tcBorders>
            <w:shd w:val="clear" w:color="auto" w:fill="FFFFFF"/>
          </w:tcPr>
          <w:p w14:paraId="6184E0A9" w14:textId="77777777" w:rsidR="003B339B" w:rsidRDefault="001A749B">
            <w:pPr>
              <w:adjustRightInd w:val="0"/>
              <w:jc w:val="center"/>
              <w:rPr>
                <w:rFonts w:ascii="Times New Roman" w:hAnsi="Times New Roman"/>
                <w:color w:val="000000"/>
              </w:rPr>
            </w:pPr>
            <w:r>
              <w:rPr>
                <w:rFonts w:ascii="Times New Roman" w:hAnsi="Times New Roman"/>
                <w:color w:val="000000"/>
              </w:rPr>
              <w:t>-1.20, 0.80</w:t>
            </w:r>
          </w:p>
        </w:tc>
      </w:tr>
      <w:tr w:rsidR="003B339B" w14:paraId="6184E0B5" w14:textId="77777777">
        <w:trPr>
          <w:cantSplit/>
        </w:trPr>
        <w:tc>
          <w:tcPr>
            <w:tcW w:w="2138" w:type="dxa"/>
            <w:tcBorders>
              <w:top w:val="nil"/>
              <w:left w:val="nil"/>
              <w:bottom w:val="nil"/>
              <w:right w:val="nil"/>
            </w:tcBorders>
            <w:shd w:val="clear" w:color="auto" w:fill="FFFFFF"/>
          </w:tcPr>
          <w:p w14:paraId="6184E0A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AC"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E0A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E0AE" w14:textId="77777777" w:rsidR="003B339B" w:rsidRDefault="001A749B">
            <w:pPr>
              <w:adjustRightInd w:val="0"/>
              <w:jc w:val="center"/>
              <w:rPr>
                <w:rFonts w:ascii="Times New Roman" w:hAnsi="Times New Roman"/>
                <w:color w:val="000000"/>
              </w:rPr>
            </w:pPr>
            <w:r>
              <w:rPr>
                <w:rFonts w:ascii="Times New Roman" w:hAnsi="Times New Roman"/>
                <w:color w:val="000000"/>
              </w:rPr>
              <w:t>11.167 (0.9585)</w:t>
            </w:r>
          </w:p>
        </w:tc>
        <w:tc>
          <w:tcPr>
            <w:tcW w:w="2018" w:type="dxa"/>
            <w:tcBorders>
              <w:top w:val="nil"/>
              <w:left w:val="nil"/>
              <w:bottom w:val="nil"/>
              <w:right w:val="nil"/>
            </w:tcBorders>
            <w:shd w:val="clear" w:color="auto" w:fill="FFFFFF"/>
          </w:tcPr>
          <w:p w14:paraId="6184E0AF" w14:textId="77777777" w:rsidR="003B339B" w:rsidRDefault="001A749B">
            <w:pPr>
              <w:adjustRightInd w:val="0"/>
              <w:jc w:val="center"/>
              <w:rPr>
                <w:rFonts w:ascii="Times New Roman" w:hAnsi="Times New Roman"/>
                <w:color w:val="000000"/>
              </w:rPr>
            </w:pPr>
            <w:r>
              <w:rPr>
                <w:rFonts w:ascii="Times New Roman" w:hAnsi="Times New Roman"/>
                <w:color w:val="000000"/>
              </w:rPr>
              <w:t>11.100 (10.500, 12.000)</w:t>
            </w:r>
          </w:p>
        </w:tc>
        <w:tc>
          <w:tcPr>
            <w:tcW w:w="1176" w:type="dxa"/>
            <w:tcBorders>
              <w:top w:val="nil"/>
              <w:left w:val="nil"/>
              <w:bottom w:val="nil"/>
              <w:right w:val="nil"/>
            </w:tcBorders>
            <w:shd w:val="clear" w:color="auto" w:fill="FFFFFF"/>
          </w:tcPr>
          <w:p w14:paraId="6184E0B0" w14:textId="77777777" w:rsidR="003B339B" w:rsidRDefault="001A749B">
            <w:pPr>
              <w:adjustRightInd w:val="0"/>
              <w:jc w:val="center"/>
              <w:rPr>
                <w:rFonts w:ascii="Times New Roman" w:hAnsi="Times New Roman"/>
                <w:color w:val="000000"/>
              </w:rPr>
            </w:pPr>
            <w:r>
              <w:rPr>
                <w:rFonts w:ascii="Times New Roman" w:hAnsi="Times New Roman"/>
                <w:color w:val="000000"/>
              </w:rPr>
              <w:t>9.90, 12.40</w:t>
            </w:r>
          </w:p>
        </w:tc>
        <w:tc>
          <w:tcPr>
            <w:tcW w:w="398" w:type="dxa"/>
            <w:tcBorders>
              <w:top w:val="nil"/>
              <w:left w:val="nil"/>
              <w:bottom w:val="nil"/>
              <w:right w:val="nil"/>
            </w:tcBorders>
            <w:shd w:val="clear" w:color="auto" w:fill="FFFFFF"/>
          </w:tcPr>
          <w:p w14:paraId="6184E0B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E0B2" w14:textId="77777777" w:rsidR="003B339B" w:rsidRDefault="001A749B">
            <w:pPr>
              <w:adjustRightInd w:val="0"/>
              <w:jc w:val="center"/>
              <w:rPr>
                <w:rFonts w:ascii="Times New Roman" w:hAnsi="Times New Roman"/>
                <w:color w:val="000000"/>
              </w:rPr>
            </w:pPr>
            <w:r>
              <w:rPr>
                <w:rFonts w:ascii="Times New Roman" w:hAnsi="Times New Roman"/>
                <w:color w:val="000000"/>
              </w:rPr>
              <w:t>-0.300 (0.6442)</w:t>
            </w:r>
          </w:p>
        </w:tc>
        <w:tc>
          <w:tcPr>
            <w:tcW w:w="2018" w:type="dxa"/>
            <w:tcBorders>
              <w:top w:val="nil"/>
              <w:left w:val="nil"/>
              <w:bottom w:val="nil"/>
              <w:right w:val="nil"/>
            </w:tcBorders>
            <w:shd w:val="clear" w:color="auto" w:fill="FFFFFF"/>
          </w:tcPr>
          <w:p w14:paraId="6184E0B3" w14:textId="77777777" w:rsidR="003B339B" w:rsidRDefault="001A749B">
            <w:pPr>
              <w:adjustRightInd w:val="0"/>
              <w:jc w:val="center"/>
              <w:rPr>
                <w:rFonts w:ascii="Times New Roman" w:hAnsi="Times New Roman"/>
                <w:color w:val="000000"/>
              </w:rPr>
            </w:pPr>
            <w:r>
              <w:rPr>
                <w:rFonts w:ascii="Times New Roman" w:hAnsi="Times New Roman"/>
                <w:color w:val="000000"/>
              </w:rPr>
              <w:t>-0.500 (-0.500, -0.400)</w:t>
            </w:r>
          </w:p>
        </w:tc>
        <w:tc>
          <w:tcPr>
            <w:tcW w:w="1176" w:type="dxa"/>
            <w:tcBorders>
              <w:top w:val="nil"/>
              <w:left w:val="nil"/>
              <w:bottom w:val="nil"/>
              <w:right w:val="nil"/>
            </w:tcBorders>
            <w:shd w:val="clear" w:color="auto" w:fill="FFFFFF"/>
          </w:tcPr>
          <w:p w14:paraId="6184E0B4" w14:textId="77777777" w:rsidR="003B339B" w:rsidRDefault="001A749B">
            <w:pPr>
              <w:adjustRightInd w:val="0"/>
              <w:jc w:val="center"/>
              <w:rPr>
                <w:rFonts w:ascii="Times New Roman" w:hAnsi="Times New Roman"/>
                <w:color w:val="000000"/>
              </w:rPr>
            </w:pPr>
            <w:r>
              <w:rPr>
                <w:rFonts w:ascii="Times New Roman" w:hAnsi="Times New Roman"/>
                <w:color w:val="000000"/>
              </w:rPr>
              <w:t>-0.90, 0.80</w:t>
            </w:r>
          </w:p>
        </w:tc>
      </w:tr>
      <w:tr w:rsidR="003B339B" w14:paraId="6184E0C0" w14:textId="77777777">
        <w:trPr>
          <w:cantSplit/>
        </w:trPr>
        <w:tc>
          <w:tcPr>
            <w:tcW w:w="2138" w:type="dxa"/>
            <w:tcBorders>
              <w:top w:val="nil"/>
              <w:left w:val="nil"/>
              <w:bottom w:val="nil"/>
              <w:right w:val="nil"/>
            </w:tcBorders>
            <w:shd w:val="clear" w:color="auto" w:fill="FFFFFF"/>
          </w:tcPr>
          <w:p w14:paraId="6184E0B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B7"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E0B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E0B9" w14:textId="77777777" w:rsidR="003B339B" w:rsidRDefault="001A749B">
            <w:pPr>
              <w:adjustRightInd w:val="0"/>
              <w:jc w:val="center"/>
              <w:rPr>
                <w:rFonts w:ascii="Times New Roman" w:hAnsi="Times New Roman"/>
                <w:color w:val="000000"/>
              </w:rPr>
            </w:pPr>
            <w:r>
              <w:rPr>
                <w:rFonts w:ascii="Times New Roman" w:hAnsi="Times New Roman"/>
                <w:color w:val="000000"/>
              </w:rPr>
              <w:t>11.517 (1.3674)</w:t>
            </w:r>
          </w:p>
        </w:tc>
        <w:tc>
          <w:tcPr>
            <w:tcW w:w="2018" w:type="dxa"/>
            <w:tcBorders>
              <w:top w:val="nil"/>
              <w:left w:val="nil"/>
              <w:bottom w:val="nil"/>
              <w:right w:val="nil"/>
            </w:tcBorders>
            <w:shd w:val="clear" w:color="auto" w:fill="FFFFFF"/>
          </w:tcPr>
          <w:p w14:paraId="6184E0BA" w14:textId="77777777" w:rsidR="003B339B" w:rsidRDefault="001A749B">
            <w:pPr>
              <w:adjustRightInd w:val="0"/>
              <w:jc w:val="center"/>
              <w:rPr>
                <w:rFonts w:ascii="Times New Roman" w:hAnsi="Times New Roman"/>
                <w:color w:val="000000"/>
              </w:rPr>
            </w:pPr>
            <w:r>
              <w:rPr>
                <w:rFonts w:ascii="Times New Roman" w:hAnsi="Times New Roman"/>
                <w:color w:val="000000"/>
              </w:rPr>
              <w:t>11.550 (10.200, 11.900)</w:t>
            </w:r>
          </w:p>
        </w:tc>
        <w:tc>
          <w:tcPr>
            <w:tcW w:w="1176" w:type="dxa"/>
            <w:tcBorders>
              <w:top w:val="nil"/>
              <w:left w:val="nil"/>
              <w:bottom w:val="nil"/>
              <w:right w:val="nil"/>
            </w:tcBorders>
            <w:shd w:val="clear" w:color="auto" w:fill="FFFFFF"/>
          </w:tcPr>
          <w:p w14:paraId="6184E0BB" w14:textId="77777777" w:rsidR="003B339B" w:rsidRDefault="001A749B">
            <w:pPr>
              <w:adjustRightInd w:val="0"/>
              <w:jc w:val="center"/>
              <w:rPr>
                <w:rFonts w:ascii="Times New Roman" w:hAnsi="Times New Roman"/>
                <w:color w:val="000000"/>
              </w:rPr>
            </w:pPr>
            <w:r>
              <w:rPr>
                <w:rFonts w:ascii="Times New Roman" w:hAnsi="Times New Roman"/>
                <w:color w:val="000000"/>
              </w:rPr>
              <w:t>10.10, 13.80</w:t>
            </w:r>
          </w:p>
        </w:tc>
        <w:tc>
          <w:tcPr>
            <w:tcW w:w="398" w:type="dxa"/>
            <w:tcBorders>
              <w:top w:val="nil"/>
              <w:left w:val="nil"/>
              <w:bottom w:val="nil"/>
              <w:right w:val="nil"/>
            </w:tcBorders>
            <w:shd w:val="clear" w:color="auto" w:fill="FFFFFF"/>
          </w:tcPr>
          <w:p w14:paraId="6184E0BC"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E0BD" w14:textId="77777777" w:rsidR="003B339B" w:rsidRDefault="001A749B">
            <w:pPr>
              <w:adjustRightInd w:val="0"/>
              <w:jc w:val="center"/>
              <w:rPr>
                <w:rFonts w:ascii="Times New Roman" w:hAnsi="Times New Roman"/>
                <w:color w:val="000000"/>
              </w:rPr>
            </w:pPr>
            <w:r>
              <w:rPr>
                <w:rFonts w:ascii="Times New Roman" w:hAnsi="Times New Roman"/>
                <w:color w:val="000000"/>
              </w:rPr>
              <w:t>0.080 (0.8701)</w:t>
            </w:r>
          </w:p>
        </w:tc>
        <w:tc>
          <w:tcPr>
            <w:tcW w:w="2018" w:type="dxa"/>
            <w:tcBorders>
              <w:top w:val="nil"/>
              <w:left w:val="nil"/>
              <w:bottom w:val="nil"/>
              <w:right w:val="nil"/>
            </w:tcBorders>
            <w:shd w:val="clear" w:color="auto" w:fill="FFFFFF"/>
          </w:tcPr>
          <w:p w14:paraId="6184E0BE" w14:textId="77777777" w:rsidR="003B339B" w:rsidRDefault="001A749B">
            <w:pPr>
              <w:adjustRightInd w:val="0"/>
              <w:jc w:val="center"/>
              <w:rPr>
                <w:rFonts w:ascii="Times New Roman" w:hAnsi="Times New Roman"/>
                <w:color w:val="000000"/>
              </w:rPr>
            </w:pPr>
            <w:r>
              <w:rPr>
                <w:rFonts w:ascii="Times New Roman" w:hAnsi="Times New Roman"/>
                <w:color w:val="000000"/>
              </w:rPr>
              <w:t>0.100 (-0.600, 0.300)</w:t>
            </w:r>
          </w:p>
        </w:tc>
        <w:tc>
          <w:tcPr>
            <w:tcW w:w="1176" w:type="dxa"/>
            <w:tcBorders>
              <w:top w:val="nil"/>
              <w:left w:val="nil"/>
              <w:bottom w:val="nil"/>
              <w:right w:val="nil"/>
            </w:tcBorders>
            <w:shd w:val="clear" w:color="auto" w:fill="FFFFFF"/>
          </w:tcPr>
          <w:p w14:paraId="6184E0BF" w14:textId="77777777" w:rsidR="003B339B" w:rsidRDefault="001A749B">
            <w:pPr>
              <w:adjustRightInd w:val="0"/>
              <w:jc w:val="center"/>
              <w:rPr>
                <w:rFonts w:ascii="Times New Roman" w:hAnsi="Times New Roman"/>
                <w:color w:val="000000"/>
              </w:rPr>
            </w:pPr>
            <w:r>
              <w:rPr>
                <w:rFonts w:ascii="Times New Roman" w:hAnsi="Times New Roman"/>
                <w:color w:val="000000"/>
              </w:rPr>
              <w:t>-0.80, 1.40</w:t>
            </w:r>
          </w:p>
        </w:tc>
      </w:tr>
      <w:tr w:rsidR="003B339B" w14:paraId="6184E0CB" w14:textId="77777777">
        <w:trPr>
          <w:cantSplit/>
        </w:trPr>
        <w:tc>
          <w:tcPr>
            <w:tcW w:w="2138" w:type="dxa"/>
            <w:tcBorders>
              <w:top w:val="nil"/>
              <w:left w:val="nil"/>
              <w:bottom w:val="nil"/>
              <w:right w:val="nil"/>
            </w:tcBorders>
            <w:shd w:val="clear" w:color="auto" w:fill="FFFFFF"/>
          </w:tcPr>
          <w:p w14:paraId="6184E0C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C2"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E0C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E0C4" w14:textId="77777777" w:rsidR="003B339B" w:rsidRDefault="001A749B">
            <w:pPr>
              <w:adjustRightInd w:val="0"/>
              <w:jc w:val="center"/>
              <w:rPr>
                <w:rFonts w:ascii="Times New Roman" w:hAnsi="Times New Roman"/>
                <w:color w:val="000000"/>
              </w:rPr>
            </w:pPr>
            <w:r>
              <w:rPr>
                <w:rFonts w:ascii="Times New Roman" w:hAnsi="Times New Roman"/>
                <w:color w:val="000000"/>
              </w:rPr>
              <w:t>11.260 (1.0065)</w:t>
            </w:r>
          </w:p>
        </w:tc>
        <w:tc>
          <w:tcPr>
            <w:tcW w:w="2018" w:type="dxa"/>
            <w:tcBorders>
              <w:top w:val="nil"/>
              <w:left w:val="nil"/>
              <w:bottom w:val="nil"/>
              <w:right w:val="nil"/>
            </w:tcBorders>
            <w:shd w:val="clear" w:color="auto" w:fill="FFFFFF"/>
          </w:tcPr>
          <w:p w14:paraId="6184E0C5" w14:textId="77777777" w:rsidR="003B339B" w:rsidRDefault="001A749B">
            <w:pPr>
              <w:adjustRightInd w:val="0"/>
              <w:jc w:val="center"/>
              <w:rPr>
                <w:rFonts w:ascii="Times New Roman" w:hAnsi="Times New Roman"/>
                <w:color w:val="000000"/>
              </w:rPr>
            </w:pPr>
            <w:r>
              <w:rPr>
                <w:rFonts w:ascii="Times New Roman" w:hAnsi="Times New Roman"/>
                <w:color w:val="000000"/>
              </w:rPr>
              <w:t>11.300 (10.400, 12.200)</w:t>
            </w:r>
          </w:p>
        </w:tc>
        <w:tc>
          <w:tcPr>
            <w:tcW w:w="1176" w:type="dxa"/>
            <w:tcBorders>
              <w:top w:val="nil"/>
              <w:left w:val="nil"/>
              <w:bottom w:val="nil"/>
              <w:right w:val="nil"/>
            </w:tcBorders>
            <w:shd w:val="clear" w:color="auto" w:fill="FFFFFF"/>
          </w:tcPr>
          <w:p w14:paraId="6184E0C6" w14:textId="77777777" w:rsidR="003B339B" w:rsidRDefault="001A749B">
            <w:pPr>
              <w:adjustRightInd w:val="0"/>
              <w:jc w:val="center"/>
              <w:rPr>
                <w:rFonts w:ascii="Times New Roman" w:hAnsi="Times New Roman"/>
                <w:color w:val="000000"/>
              </w:rPr>
            </w:pPr>
            <w:r>
              <w:rPr>
                <w:rFonts w:ascii="Times New Roman" w:hAnsi="Times New Roman"/>
                <w:color w:val="000000"/>
              </w:rPr>
              <w:t>10.10, 12.30</w:t>
            </w:r>
          </w:p>
        </w:tc>
        <w:tc>
          <w:tcPr>
            <w:tcW w:w="398" w:type="dxa"/>
            <w:tcBorders>
              <w:top w:val="nil"/>
              <w:left w:val="nil"/>
              <w:bottom w:val="nil"/>
              <w:right w:val="nil"/>
            </w:tcBorders>
            <w:shd w:val="clear" w:color="auto" w:fill="FFFFFF"/>
          </w:tcPr>
          <w:p w14:paraId="6184E0C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0C8" w14:textId="77777777" w:rsidR="003B339B" w:rsidRDefault="001A749B">
            <w:pPr>
              <w:adjustRightInd w:val="0"/>
              <w:jc w:val="center"/>
              <w:rPr>
                <w:rFonts w:ascii="Times New Roman" w:hAnsi="Times New Roman"/>
                <w:color w:val="000000"/>
              </w:rPr>
            </w:pPr>
            <w:r>
              <w:rPr>
                <w:rFonts w:ascii="Times New Roman" w:hAnsi="Times New Roman"/>
                <w:color w:val="000000"/>
              </w:rPr>
              <w:t>0.000 (0.5715)</w:t>
            </w:r>
          </w:p>
        </w:tc>
        <w:tc>
          <w:tcPr>
            <w:tcW w:w="2018" w:type="dxa"/>
            <w:tcBorders>
              <w:top w:val="nil"/>
              <w:left w:val="nil"/>
              <w:bottom w:val="nil"/>
              <w:right w:val="nil"/>
            </w:tcBorders>
            <w:shd w:val="clear" w:color="auto" w:fill="FFFFFF"/>
          </w:tcPr>
          <w:p w14:paraId="6184E0C9" w14:textId="77777777" w:rsidR="003B339B" w:rsidRDefault="001A749B">
            <w:pPr>
              <w:adjustRightInd w:val="0"/>
              <w:jc w:val="center"/>
              <w:rPr>
                <w:rFonts w:ascii="Times New Roman" w:hAnsi="Times New Roman"/>
                <w:color w:val="000000"/>
              </w:rPr>
            </w:pPr>
            <w:r>
              <w:rPr>
                <w:rFonts w:ascii="Times New Roman" w:hAnsi="Times New Roman"/>
                <w:color w:val="000000"/>
              </w:rPr>
              <w:t>-0.050 (-0.450, 0.450)</w:t>
            </w:r>
          </w:p>
        </w:tc>
        <w:tc>
          <w:tcPr>
            <w:tcW w:w="1176" w:type="dxa"/>
            <w:tcBorders>
              <w:top w:val="nil"/>
              <w:left w:val="nil"/>
              <w:bottom w:val="nil"/>
              <w:right w:val="nil"/>
            </w:tcBorders>
            <w:shd w:val="clear" w:color="auto" w:fill="FFFFFF"/>
          </w:tcPr>
          <w:p w14:paraId="6184E0CA" w14:textId="77777777" w:rsidR="003B339B" w:rsidRDefault="001A749B">
            <w:pPr>
              <w:adjustRightInd w:val="0"/>
              <w:jc w:val="center"/>
              <w:rPr>
                <w:rFonts w:ascii="Times New Roman" w:hAnsi="Times New Roman"/>
                <w:color w:val="000000"/>
              </w:rPr>
            </w:pPr>
            <w:r>
              <w:rPr>
                <w:rFonts w:ascii="Times New Roman" w:hAnsi="Times New Roman"/>
                <w:color w:val="000000"/>
              </w:rPr>
              <w:t>-0.60, 0.70</w:t>
            </w:r>
          </w:p>
        </w:tc>
      </w:tr>
      <w:tr w:rsidR="003B339B" w14:paraId="6184E0D6" w14:textId="77777777">
        <w:trPr>
          <w:cantSplit/>
        </w:trPr>
        <w:tc>
          <w:tcPr>
            <w:tcW w:w="2138" w:type="dxa"/>
            <w:tcBorders>
              <w:top w:val="nil"/>
              <w:left w:val="nil"/>
              <w:bottom w:val="nil"/>
              <w:right w:val="nil"/>
            </w:tcBorders>
            <w:shd w:val="clear" w:color="auto" w:fill="FFFFFF"/>
          </w:tcPr>
          <w:p w14:paraId="6184E0C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CD"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E0C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0CF" w14:textId="77777777" w:rsidR="003B339B" w:rsidRDefault="001A749B">
            <w:pPr>
              <w:adjustRightInd w:val="0"/>
              <w:jc w:val="center"/>
              <w:rPr>
                <w:rFonts w:ascii="Times New Roman" w:hAnsi="Times New Roman"/>
                <w:color w:val="000000"/>
              </w:rPr>
            </w:pPr>
            <w:r>
              <w:rPr>
                <w:rFonts w:ascii="Times New Roman" w:hAnsi="Times New Roman"/>
                <w:color w:val="000000"/>
              </w:rPr>
              <w:t>11.100 (1.2832)</w:t>
            </w:r>
          </w:p>
        </w:tc>
        <w:tc>
          <w:tcPr>
            <w:tcW w:w="2018" w:type="dxa"/>
            <w:tcBorders>
              <w:top w:val="nil"/>
              <w:left w:val="nil"/>
              <w:bottom w:val="nil"/>
              <w:right w:val="nil"/>
            </w:tcBorders>
            <w:shd w:val="clear" w:color="auto" w:fill="FFFFFF"/>
          </w:tcPr>
          <w:p w14:paraId="6184E0D0" w14:textId="77777777" w:rsidR="003B339B" w:rsidRDefault="001A749B">
            <w:pPr>
              <w:adjustRightInd w:val="0"/>
              <w:jc w:val="center"/>
              <w:rPr>
                <w:rFonts w:ascii="Times New Roman" w:hAnsi="Times New Roman"/>
                <w:color w:val="000000"/>
              </w:rPr>
            </w:pPr>
            <w:r>
              <w:rPr>
                <w:rFonts w:ascii="Times New Roman" w:hAnsi="Times New Roman"/>
                <w:color w:val="000000"/>
              </w:rPr>
              <w:t>11.000 (10.050, 12.150)</w:t>
            </w:r>
          </w:p>
        </w:tc>
        <w:tc>
          <w:tcPr>
            <w:tcW w:w="1176" w:type="dxa"/>
            <w:tcBorders>
              <w:top w:val="nil"/>
              <w:left w:val="nil"/>
              <w:bottom w:val="nil"/>
              <w:right w:val="nil"/>
            </w:tcBorders>
            <w:shd w:val="clear" w:color="auto" w:fill="FFFFFF"/>
          </w:tcPr>
          <w:p w14:paraId="6184E0D1" w14:textId="77777777" w:rsidR="003B339B" w:rsidRDefault="001A749B">
            <w:pPr>
              <w:adjustRightInd w:val="0"/>
              <w:jc w:val="center"/>
              <w:rPr>
                <w:rFonts w:ascii="Times New Roman" w:hAnsi="Times New Roman"/>
                <w:color w:val="000000"/>
              </w:rPr>
            </w:pPr>
            <w:r>
              <w:rPr>
                <w:rFonts w:ascii="Times New Roman" w:hAnsi="Times New Roman"/>
                <w:color w:val="000000"/>
              </w:rPr>
              <w:t>9.80, 12.60</w:t>
            </w:r>
          </w:p>
        </w:tc>
        <w:tc>
          <w:tcPr>
            <w:tcW w:w="398" w:type="dxa"/>
            <w:tcBorders>
              <w:top w:val="nil"/>
              <w:left w:val="nil"/>
              <w:bottom w:val="nil"/>
              <w:right w:val="nil"/>
            </w:tcBorders>
            <w:shd w:val="clear" w:color="auto" w:fill="FFFFFF"/>
          </w:tcPr>
          <w:p w14:paraId="6184E0D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E0D3" w14:textId="77777777" w:rsidR="003B339B" w:rsidRDefault="001A749B">
            <w:pPr>
              <w:adjustRightInd w:val="0"/>
              <w:jc w:val="center"/>
              <w:rPr>
                <w:rFonts w:ascii="Times New Roman" w:hAnsi="Times New Roman"/>
                <w:color w:val="000000"/>
              </w:rPr>
            </w:pPr>
            <w:r>
              <w:rPr>
                <w:rFonts w:ascii="Times New Roman" w:hAnsi="Times New Roman"/>
                <w:color w:val="000000"/>
              </w:rPr>
              <w:t>0.300 (0.8888)</w:t>
            </w:r>
          </w:p>
        </w:tc>
        <w:tc>
          <w:tcPr>
            <w:tcW w:w="2018" w:type="dxa"/>
            <w:tcBorders>
              <w:top w:val="nil"/>
              <w:left w:val="nil"/>
              <w:bottom w:val="nil"/>
              <w:right w:val="nil"/>
            </w:tcBorders>
            <w:shd w:val="clear" w:color="auto" w:fill="FFFFFF"/>
          </w:tcPr>
          <w:p w14:paraId="6184E0D4" w14:textId="77777777" w:rsidR="003B339B" w:rsidRDefault="001A749B">
            <w:pPr>
              <w:adjustRightInd w:val="0"/>
              <w:jc w:val="center"/>
              <w:rPr>
                <w:rFonts w:ascii="Times New Roman" w:hAnsi="Times New Roman"/>
                <w:color w:val="000000"/>
              </w:rPr>
            </w:pPr>
            <w:r>
              <w:rPr>
                <w:rFonts w:ascii="Times New Roman" w:hAnsi="Times New Roman"/>
                <w:color w:val="000000"/>
              </w:rPr>
              <w:t>0.600 (-0.700, 1.000)</w:t>
            </w:r>
          </w:p>
        </w:tc>
        <w:tc>
          <w:tcPr>
            <w:tcW w:w="1176" w:type="dxa"/>
            <w:tcBorders>
              <w:top w:val="nil"/>
              <w:left w:val="nil"/>
              <w:bottom w:val="nil"/>
              <w:right w:val="nil"/>
            </w:tcBorders>
            <w:shd w:val="clear" w:color="auto" w:fill="FFFFFF"/>
          </w:tcPr>
          <w:p w14:paraId="6184E0D5" w14:textId="77777777" w:rsidR="003B339B" w:rsidRDefault="001A749B">
            <w:pPr>
              <w:adjustRightInd w:val="0"/>
              <w:jc w:val="center"/>
              <w:rPr>
                <w:rFonts w:ascii="Times New Roman" w:hAnsi="Times New Roman"/>
                <w:color w:val="000000"/>
              </w:rPr>
            </w:pPr>
            <w:r>
              <w:rPr>
                <w:rFonts w:ascii="Times New Roman" w:hAnsi="Times New Roman"/>
                <w:color w:val="000000"/>
              </w:rPr>
              <w:t>-0.70, 1.00</w:t>
            </w:r>
          </w:p>
        </w:tc>
      </w:tr>
      <w:tr w:rsidR="003B339B" w14:paraId="6184E0E1" w14:textId="77777777">
        <w:trPr>
          <w:cantSplit/>
        </w:trPr>
        <w:tc>
          <w:tcPr>
            <w:tcW w:w="2138" w:type="dxa"/>
            <w:tcBorders>
              <w:top w:val="nil"/>
              <w:left w:val="nil"/>
              <w:bottom w:val="nil"/>
              <w:right w:val="nil"/>
            </w:tcBorders>
            <w:shd w:val="clear" w:color="auto" w:fill="FFFFFF"/>
          </w:tcPr>
          <w:p w14:paraId="6184E0D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D8"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E0D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0DA" w14:textId="77777777" w:rsidR="003B339B" w:rsidRDefault="001A749B">
            <w:pPr>
              <w:adjustRightInd w:val="0"/>
              <w:jc w:val="center"/>
              <w:rPr>
                <w:rFonts w:ascii="Times New Roman" w:hAnsi="Times New Roman"/>
                <w:color w:val="000000"/>
              </w:rPr>
            </w:pPr>
            <w:r>
              <w:rPr>
                <w:rFonts w:ascii="Times New Roman" w:hAnsi="Times New Roman"/>
                <w:color w:val="000000"/>
              </w:rPr>
              <w:t>10.950 (1.0247)</w:t>
            </w:r>
          </w:p>
        </w:tc>
        <w:tc>
          <w:tcPr>
            <w:tcW w:w="2018" w:type="dxa"/>
            <w:tcBorders>
              <w:top w:val="nil"/>
              <w:left w:val="nil"/>
              <w:bottom w:val="nil"/>
              <w:right w:val="nil"/>
            </w:tcBorders>
            <w:shd w:val="clear" w:color="auto" w:fill="FFFFFF"/>
          </w:tcPr>
          <w:p w14:paraId="6184E0DB" w14:textId="77777777" w:rsidR="003B339B" w:rsidRDefault="001A749B">
            <w:pPr>
              <w:adjustRightInd w:val="0"/>
              <w:jc w:val="center"/>
              <w:rPr>
                <w:rFonts w:ascii="Times New Roman" w:hAnsi="Times New Roman"/>
                <w:color w:val="000000"/>
              </w:rPr>
            </w:pPr>
            <w:r>
              <w:rPr>
                <w:rFonts w:ascii="Times New Roman" w:hAnsi="Times New Roman"/>
                <w:color w:val="000000"/>
              </w:rPr>
              <w:t>11.000 (10.100, 11.800)</w:t>
            </w:r>
          </w:p>
        </w:tc>
        <w:tc>
          <w:tcPr>
            <w:tcW w:w="1176" w:type="dxa"/>
            <w:tcBorders>
              <w:top w:val="nil"/>
              <w:left w:val="nil"/>
              <w:bottom w:val="nil"/>
              <w:right w:val="nil"/>
            </w:tcBorders>
            <w:shd w:val="clear" w:color="auto" w:fill="FFFFFF"/>
          </w:tcPr>
          <w:p w14:paraId="6184E0DC" w14:textId="77777777" w:rsidR="003B339B" w:rsidRDefault="001A749B">
            <w:pPr>
              <w:adjustRightInd w:val="0"/>
              <w:jc w:val="center"/>
              <w:rPr>
                <w:rFonts w:ascii="Times New Roman" w:hAnsi="Times New Roman"/>
                <w:color w:val="000000"/>
              </w:rPr>
            </w:pPr>
            <w:r>
              <w:rPr>
                <w:rFonts w:ascii="Times New Roman" w:hAnsi="Times New Roman"/>
                <w:color w:val="000000"/>
              </w:rPr>
              <w:t>9.80, 12.00</w:t>
            </w:r>
          </w:p>
        </w:tc>
        <w:tc>
          <w:tcPr>
            <w:tcW w:w="398" w:type="dxa"/>
            <w:tcBorders>
              <w:top w:val="nil"/>
              <w:left w:val="nil"/>
              <w:bottom w:val="nil"/>
              <w:right w:val="nil"/>
            </w:tcBorders>
            <w:shd w:val="clear" w:color="auto" w:fill="FFFFFF"/>
          </w:tcPr>
          <w:p w14:paraId="6184E0DD"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E0DE" w14:textId="77777777" w:rsidR="003B339B" w:rsidRDefault="001A749B">
            <w:pPr>
              <w:adjustRightInd w:val="0"/>
              <w:jc w:val="center"/>
              <w:rPr>
                <w:rFonts w:ascii="Times New Roman" w:hAnsi="Times New Roman"/>
                <w:color w:val="000000"/>
              </w:rPr>
            </w:pPr>
            <w:r>
              <w:rPr>
                <w:rFonts w:ascii="Times New Roman" w:hAnsi="Times New Roman"/>
                <w:color w:val="000000"/>
              </w:rPr>
              <w:t>0.100 (0.6083)</w:t>
            </w:r>
          </w:p>
        </w:tc>
        <w:tc>
          <w:tcPr>
            <w:tcW w:w="2018" w:type="dxa"/>
            <w:tcBorders>
              <w:top w:val="nil"/>
              <w:left w:val="nil"/>
              <w:bottom w:val="nil"/>
              <w:right w:val="nil"/>
            </w:tcBorders>
            <w:shd w:val="clear" w:color="auto" w:fill="FFFFFF"/>
          </w:tcPr>
          <w:p w14:paraId="6184E0DF" w14:textId="77777777" w:rsidR="003B339B" w:rsidRDefault="001A749B">
            <w:pPr>
              <w:adjustRightInd w:val="0"/>
              <w:jc w:val="center"/>
              <w:rPr>
                <w:rFonts w:ascii="Times New Roman" w:hAnsi="Times New Roman"/>
                <w:color w:val="000000"/>
              </w:rPr>
            </w:pPr>
            <w:r>
              <w:rPr>
                <w:rFonts w:ascii="Times New Roman" w:hAnsi="Times New Roman"/>
                <w:color w:val="000000"/>
              </w:rPr>
              <w:t>0.400 (-0.600, 0.500)</w:t>
            </w:r>
          </w:p>
        </w:tc>
        <w:tc>
          <w:tcPr>
            <w:tcW w:w="1176" w:type="dxa"/>
            <w:tcBorders>
              <w:top w:val="nil"/>
              <w:left w:val="nil"/>
              <w:bottom w:val="nil"/>
              <w:right w:val="nil"/>
            </w:tcBorders>
            <w:shd w:val="clear" w:color="auto" w:fill="FFFFFF"/>
          </w:tcPr>
          <w:p w14:paraId="6184E0E0" w14:textId="77777777" w:rsidR="003B339B" w:rsidRDefault="001A749B">
            <w:pPr>
              <w:adjustRightInd w:val="0"/>
              <w:jc w:val="center"/>
              <w:rPr>
                <w:rFonts w:ascii="Times New Roman" w:hAnsi="Times New Roman"/>
                <w:color w:val="000000"/>
              </w:rPr>
            </w:pPr>
            <w:r>
              <w:rPr>
                <w:rFonts w:ascii="Times New Roman" w:hAnsi="Times New Roman"/>
                <w:color w:val="000000"/>
              </w:rPr>
              <w:t>-0.60, 0.50</w:t>
            </w:r>
          </w:p>
        </w:tc>
      </w:tr>
      <w:tr w:rsidR="003B339B" w14:paraId="6184E0EC" w14:textId="77777777">
        <w:trPr>
          <w:cantSplit/>
        </w:trPr>
        <w:tc>
          <w:tcPr>
            <w:tcW w:w="2138" w:type="dxa"/>
            <w:tcBorders>
              <w:top w:val="nil"/>
              <w:left w:val="nil"/>
              <w:bottom w:val="nil"/>
              <w:right w:val="nil"/>
            </w:tcBorders>
            <w:shd w:val="clear" w:color="auto" w:fill="FFFFFF"/>
          </w:tcPr>
          <w:p w14:paraId="6184E0E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E3"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E0E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E0E5" w14:textId="77777777" w:rsidR="003B339B" w:rsidRDefault="001A749B">
            <w:pPr>
              <w:adjustRightInd w:val="0"/>
              <w:jc w:val="center"/>
              <w:rPr>
                <w:rFonts w:ascii="Times New Roman" w:hAnsi="Times New Roman"/>
                <w:color w:val="000000"/>
              </w:rPr>
            </w:pPr>
            <w:r>
              <w:rPr>
                <w:rFonts w:ascii="Times New Roman" w:hAnsi="Times New Roman"/>
                <w:color w:val="000000"/>
              </w:rPr>
              <w:t>11.333 (1.3650)</w:t>
            </w:r>
          </w:p>
        </w:tc>
        <w:tc>
          <w:tcPr>
            <w:tcW w:w="2018" w:type="dxa"/>
            <w:tcBorders>
              <w:top w:val="nil"/>
              <w:left w:val="nil"/>
              <w:bottom w:val="nil"/>
              <w:right w:val="nil"/>
            </w:tcBorders>
            <w:shd w:val="clear" w:color="auto" w:fill="FFFFFF"/>
          </w:tcPr>
          <w:p w14:paraId="6184E0E6" w14:textId="77777777" w:rsidR="003B339B" w:rsidRDefault="001A749B">
            <w:pPr>
              <w:adjustRightInd w:val="0"/>
              <w:jc w:val="center"/>
              <w:rPr>
                <w:rFonts w:ascii="Times New Roman" w:hAnsi="Times New Roman"/>
                <w:color w:val="000000"/>
              </w:rPr>
            </w:pPr>
            <w:r>
              <w:rPr>
                <w:rFonts w:ascii="Times New Roman" w:hAnsi="Times New Roman"/>
                <w:color w:val="000000"/>
              </w:rPr>
              <w:t>11.100 (10.100, 12.800)</w:t>
            </w:r>
          </w:p>
        </w:tc>
        <w:tc>
          <w:tcPr>
            <w:tcW w:w="1176" w:type="dxa"/>
            <w:tcBorders>
              <w:top w:val="nil"/>
              <w:left w:val="nil"/>
              <w:bottom w:val="nil"/>
              <w:right w:val="nil"/>
            </w:tcBorders>
            <w:shd w:val="clear" w:color="auto" w:fill="FFFFFF"/>
          </w:tcPr>
          <w:p w14:paraId="6184E0E7" w14:textId="77777777" w:rsidR="003B339B" w:rsidRDefault="001A749B">
            <w:pPr>
              <w:adjustRightInd w:val="0"/>
              <w:jc w:val="center"/>
              <w:rPr>
                <w:rFonts w:ascii="Times New Roman" w:hAnsi="Times New Roman"/>
                <w:color w:val="000000"/>
              </w:rPr>
            </w:pPr>
            <w:r>
              <w:rPr>
                <w:rFonts w:ascii="Times New Roman" w:hAnsi="Times New Roman"/>
                <w:color w:val="000000"/>
              </w:rPr>
              <w:t>10.10, 12.80</w:t>
            </w:r>
          </w:p>
        </w:tc>
        <w:tc>
          <w:tcPr>
            <w:tcW w:w="398" w:type="dxa"/>
            <w:tcBorders>
              <w:top w:val="nil"/>
              <w:left w:val="nil"/>
              <w:bottom w:val="nil"/>
              <w:right w:val="nil"/>
            </w:tcBorders>
            <w:shd w:val="clear" w:color="auto" w:fill="FFFFFF"/>
          </w:tcPr>
          <w:p w14:paraId="6184E0E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0E9" w14:textId="77777777" w:rsidR="003B339B" w:rsidRDefault="001A749B">
            <w:pPr>
              <w:adjustRightInd w:val="0"/>
              <w:jc w:val="center"/>
              <w:rPr>
                <w:rFonts w:ascii="Times New Roman" w:hAnsi="Times New Roman"/>
                <w:color w:val="000000"/>
              </w:rPr>
            </w:pPr>
            <w:r>
              <w:rPr>
                <w:rFonts w:ascii="Times New Roman" w:hAnsi="Times New Roman"/>
                <w:color w:val="000000"/>
              </w:rPr>
              <w:t>0.600 (0.8485)</w:t>
            </w:r>
          </w:p>
        </w:tc>
        <w:tc>
          <w:tcPr>
            <w:tcW w:w="2018" w:type="dxa"/>
            <w:tcBorders>
              <w:top w:val="nil"/>
              <w:left w:val="nil"/>
              <w:bottom w:val="nil"/>
              <w:right w:val="nil"/>
            </w:tcBorders>
            <w:shd w:val="clear" w:color="auto" w:fill="FFFFFF"/>
          </w:tcPr>
          <w:p w14:paraId="6184E0EA" w14:textId="77777777" w:rsidR="003B339B" w:rsidRDefault="001A749B">
            <w:pPr>
              <w:adjustRightInd w:val="0"/>
              <w:jc w:val="center"/>
              <w:rPr>
                <w:rFonts w:ascii="Times New Roman" w:hAnsi="Times New Roman"/>
                <w:color w:val="000000"/>
              </w:rPr>
            </w:pPr>
            <w:r>
              <w:rPr>
                <w:rFonts w:ascii="Times New Roman" w:hAnsi="Times New Roman"/>
                <w:color w:val="000000"/>
              </w:rPr>
              <w:t>0.600 (0.000, 1.200)</w:t>
            </w:r>
          </w:p>
        </w:tc>
        <w:tc>
          <w:tcPr>
            <w:tcW w:w="1176" w:type="dxa"/>
            <w:tcBorders>
              <w:top w:val="nil"/>
              <w:left w:val="nil"/>
              <w:bottom w:val="nil"/>
              <w:right w:val="nil"/>
            </w:tcBorders>
            <w:shd w:val="clear" w:color="auto" w:fill="FFFFFF"/>
          </w:tcPr>
          <w:p w14:paraId="6184E0EB" w14:textId="77777777" w:rsidR="003B339B" w:rsidRDefault="001A749B">
            <w:pPr>
              <w:adjustRightInd w:val="0"/>
              <w:jc w:val="center"/>
              <w:rPr>
                <w:rFonts w:ascii="Times New Roman" w:hAnsi="Times New Roman"/>
                <w:color w:val="000000"/>
              </w:rPr>
            </w:pPr>
            <w:r>
              <w:rPr>
                <w:rFonts w:ascii="Times New Roman" w:hAnsi="Times New Roman"/>
                <w:color w:val="000000"/>
              </w:rPr>
              <w:t>0.00, 1.20</w:t>
            </w:r>
          </w:p>
        </w:tc>
      </w:tr>
      <w:tr w:rsidR="003B339B" w14:paraId="6184E0F7" w14:textId="77777777">
        <w:trPr>
          <w:cantSplit/>
        </w:trPr>
        <w:tc>
          <w:tcPr>
            <w:tcW w:w="2138" w:type="dxa"/>
            <w:tcBorders>
              <w:top w:val="nil"/>
              <w:left w:val="nil"/>
              <w:bottom w:val="nil"/>
              <w:right w:val="nil"/>
            </w:tcBorders>
            <w:shd w:val="clear" w:color="auto" w:fill="FFFFFF"/>
          </w:tcPr>
          <w:p w14:paraId="6184E0E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EE"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E0E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0F0" w14:textId="77777777" w:rsidR="003B339B" w:rsidRDefault="001A749B">
            <w:pPr>
              <w:adjustRightInd w:val="0"/>
              <w:jc w:val="center"/>
              <w:rPr>
                <w:rFonts w:ascii="Times New Roman" w:hAnsi="Times New Roman"/>
                <w:color w:val="000000"/>
              </w:rPr>
            </w:pPr>
            <w:r>
              <w:rPr>
                <w:rFonts w:ascii="Times New Roman" w:hAnsi="Times New Roman"/>
                <w:color w:val="000000"/>
              </w:rPr>
              <w:t>11.400 (1.1314)</w:t>
            </w:r>
          </w:p>
        </w:tc>
        <w:tc>
          <w:tcPr>
            <w:tcW w:w="2018" w:type="dxa"/>
            <w:tcBorders>
              <w:top w:val="nil"/>
              <w:left w:val="nil"/>
              <w:bottom w:val="nil"/>
              <w:right w:val="nil"/>
            </w:tcBorders>
            <w:shd w:val="clear" w:color="auto" w:fill="FFFFFF"/>
          </w:tcPr>
          <w:p w14:paraId="6184E0F1" w14:textId="77777777" w:rsidR="003B339B" w:rsidRDefault="001A749B">
            <w:pPr>
              <w:adjustRightInd w:val="0"/>
              <w:jc w:val="center"/>
              <w:rPr>
                <w:rFonts w:ascii="Times New Roman" w:hAnsi="Times New Roman"/>
                <w:color w:val="000000"/>
              </w:rPr>
            </w:pPr>
            <w:r>
              <w:rPr>
                <w:rFonts w:ascii="Times New Roman" w:hAnsi="Times New Roman"/>
                <w:color w:val="000000"/>
              </w:rPr>
              <w:t>11.400 (10.600, 12.200)</w:t>
            </w:r>
          </w:p>
        </w:tc>
        <w:tc>
          <w:tcPr>
            <w:tcW w:w="1176" w:type="dxa"/>
            <w:tcBorders>
              <w:top w:val="nil"/>
              <w:left w:val="nil"/>
              <w:bottom w:val="nil"/>
              <w:right w:val="nil"/>
            </w:tcBorders>
            <w:shd w:val="clear" w:color="auto" w:fill="FFFFFF"/>
          </w:tcPr>
          <w:p w14:paraId="6184E0F2" w14:textId="77777777" w:rsidR="003B339B" w:rsidRDefault="001A749B">
            <w:pPr>
              <w:adjustRightInd w:val="0"/>
              <w:jc w:val="center"/>
              <w:rPr>
                <w:rFonts w:ascii="Times New Roman" w:hAnsi="Times New Roman"/>
                <w:color w:val="000000"/>
              </w:rPr>
            </w:pPr>
            <w:r>
              <w:rPr>
                <w:rFonts w:ascii="Times New Roman" w:hAnsi="Times New Roman"/>
                <w:color w:val="000000"/>
              </w:rPr>
              <w:t>10.60, 12.20</w:t>
            </w:r>
          </w:p>
        </w:tc>
        <w:tc>
          <w:tcPr>
            <w:tcW w:w="398" w:type="dxa"/>
            <w:tcBorders>
              <w:top w:val="nil"/>
              <w:left w:val="nil"/>
              <w:bottom w:val="nil"/>
              <w:right w:val="nil"/>
            </w:tcBorders>
            <w:shd w:val="clear" w:color="auto" w:fill="FFFFFF"/>
          </w:tcPr>
          <w:p w14:paraId="6184E0F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0F4" w14:textId="77777777" w:rsidR="003B339B" w:rsidRDefault="001A749B">
            <w:pPr>
              <w:adjustRightInd w:val="0"/>
              <w:jc w:val="center"/>
              <w:rPr>
                <w:rFonts w:ascii="Times New Roman" w:hAnsi="Times New Roman"/>
                <w:color w:val="000000"/>
              </w:rPr>
            </w:pPr>
            <w:r>
              <w:rPr>
                <w:rFonts w:ascii="Times New Roman" w:hAnsi="Times New Roman"/>
                <w:color w:val="000000"/>
              </w:rPr>
              <w:t>0.050 (0.7778)</w:t>
            </w:r>
          </w:p>
        </w:tc>
        <w:tc>
          <w:tcPr>
            <w:tcW w:w="2018" w:type="dxa"/>
            <w:tcBorders>
              <w:top w:val="nil"/>
              <w:left w:val="nil"/>
              <w:bottom w:val="nil"/>
              <w:right w:val="nil"/>
            </w:tcBorders>
            <w:shd w:val="clear" w:color="auto" w:fill="FFFFFF"/>
          </w:tcPr>
          <w:p w14:paraId="6184E0F5" w14:textId="77777777" w:rsidR="003B339B" w:rsidRDefault="001A749B">
            <w:pPr>
              <w:adjustRightInd w:val="0"/>
              <w:jc w:val="center"/>
              <w:rPr>
                <w:rFonts w:ascii="Times New Roman" w:hAnsi="Times New Roman"/>
                <w:color w:val="000000"/>
              </w:rPr>
            </w:pPr>
            <w:r>
              <w:rPr>
                <w:rFonts w:ascii="Times New Roman" w:hAnsi="Times New Roman"/>
                <w:color w:val="000000"/>
              </w:rPr>
              <w:t>0.050 (-0.500, 0.600)</w:t>
            </w:r>
          </w:p>
        </w:tc>
        <w:tc>
          <w:tcPr>
            <w:tcW w:w="1176" w:type="dxa"/>
            <w:tcBorders>
              <w:top w:val="nil"/>
              <w:left w:val="nil"/>
              <w:bottom w:val="nil"/>
              <w:right w:val="nil"/>
            </w:tcBorders>
            <w:shd w:val="clear" w:color="auto" w:fill="FFFFFF"/>
          </w:tcPr>
          <w:p w14:paraId="6184E0F6" w14:textId="77777777" w:rsidR="003B339B" w:rsidRDefault="001A749B">
            <w:pPr>
              <w:adjustRightInd w:val="0"/>
              <w:jc w:val="center"/>
              <w:rPr>
                <w:rFonts w:ascii="Times New Roman" w:hAnsi="Times New Roman"/>
                <w:color w:val="000000"/>
              </w:rPr>
            </w:pPr>
            <w:r>
              <w:rPr>
                <w:rFonts w:ascii="Times New Roman" w:hAnsi="Times New Roman"/>
                <w:color w:val="000000"/>
              </w:rPr>
              <w:t>-0.50, 0.60</w:t>
            </w:r>
          </w:p>
        </w:tc>
      </w:tr>
      <w:tr w:rsidR="003B339B" w14:paraId="6184E102" w14:textId="77777777">
        <w:trPr>
          <w:cantSplit/>
        </w:trPr>
        <w:tc>
          <w:tcPr>
            <w:tcW w:w="2138" w:type="dxa"/>
            <w:tcBorders>
              <w:top w:val="nil"/>
              <w:left w:val="nil"/>
              <w:bottom w:val="nil"/>
              <w:right w:val="nil"/>
            </w:tcBorders>
            <w:shd w:val="clear" w:color="auto" w:fill="FFFFFF"/>
          </w:tcPr>
          <w:p w14:paraId="6184E0F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0F9"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E0F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0FB" w14:textId="77777777" w:rsidR="003B339B" w:rsidRDefault="001A749B">
            <w:pPr>
              <w:adjustRightInd w:val="0"/>
              <w:jc w:val="center"/>
              <w:rPr>
                <w:rFonts w:ascii="Times New Roman" w:hAnsi="Times New Roman"/>
                <w:color w:val="000000"/>
              </w:rPr>
            </w:pPr>
            <w:r>
              <w:rPr>
                <w:rFonts w:ascii="Times New Roman" w:hAnsi="Times New Roman"/>
                <w:color w:val="000000"/>
              </w:rPr>
              <w:t>11.900 (1.1314)</w:t>
            </w:r>
          </w:p>
        </w:tc>
        <w:tc>
          <w:tcPr>
            <w:tcW w:w="2018" w:type="dxa"/>
            <w:tcBorders>
              <w:top w:val="nil"/>
              <w:left w:val="nil"/>
              <w:bottom w:val="nil"/>
              <w:right w:val="nil"/>
            </w:tcBorders>
            <w:shd w:val="clear" w:color="auto" w:fill="FFFFFF"/>
          </w:tcPr>
          <w:p w14:paraId="6184E0FC" w14:textId="77777777" w:rsidR="003B339B" w:rsidRDefault="001A749B">
            <w:pPr>
              <w:adjustRightInd w:val="0"/>
              <w:jc w:val="center"/>
              <w:rPr>
                <w:rFonts w:ascii="Times New Roman" w:hAnsi="Times New Roman"/>
                <w:color w:val="000000"/>
              </w:rPr>
            </w:pPr>
            <w:r>
              <w:rPr>
                <w:rFonts w:ascii="Times New Roman" w:hAnsi="Times New Roman"/>
                <w:color w:val="000000"/>
              </w:rPr>
              <w:t>11.900 (11.100, 12.700)</w:t>
            </w:r>
          </w:p>
        </w:tc>
        <w:tc>
          <w:tcPr>
            <w:tcW w:w="1176" w:type="dxa"/>
            <w:tcBorders>
              <w:top w:val="nil"/>
              <w:left w:val="nil"/>
              <w:bottom w:val="nil"/>
              <w:right w:val="nil"/>
            </w:tcBorders>
            <w:shd w:val="clear" w:color="auto" w:fill="FFFFFF"/>
          </w:tcPr>
          <w:p w14:paraId="6184E0FD" w14:textId="77777777" w:rsidR="003B339B" w:rsidRDefault="001A749B">
            <w:pPr>
              <w:adjustRightInd w:val="0"/>
              <w:jc w:val="center"/>
              <w:rPr>
                <w:rFonts w:ascii="Times New Roman" w:hAnsi="Times New Roman"/>
                <w:color w:val="000000"/>
              </w:rPr>
            </w:pPr>
            <w:r>
              <w:rPr>
                <w:rFonts w:ascii="Times New Roman" w:hAnsi="Times New Roman"/>
                <w:color w:val="000000"/>
              </w:rPr>
              <w:t>11.10, 12.70</w:t>
            </w:r>
          </w:p>
        </w:tc>
        <w:tc>
          <w:tcPr>
            <w:tcW w:w="398" w:type="dxa"/>
            <w:tcBorders>
              <w:top w:val="nil"/>
              <w:left w:val="nil"/>
              <w:bottom w:val="nil"/>
              <w:right w:val="nil"/>
            </w:tcBorders>
            <w:shd w:val="clear" w:color="auto" w:fill="FFFFFF"/>
          </w:tcPr>
          <w:p w14:paraId="6184E0F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0FF" w14:textId="77777777" w:rsidR="003B339B" w:rsidRDefault="001A749B">
            <w:pPr>
              <w:adjustRightInd w:val="0"/>
              <w:jc w:val="center"/>
              <w:rPr>
                <w:rFonts w:ascii="Times New Roman" w:hAnsi="Times New Roman"/>
                <w:color w:val="000000"/>
              </w:rPr>
            </w:pPr>
            <w:r>
              <w:rPr>
                <w:rFonts w:ascii="Times New Roman" w:hAnsi="Times New Roman"/>
                <w:color w:val="000000"/>
              </w:rPr>
              <w:t>0.550 (0.7778)</w:t>
            </w:r>
          </w:p>
        </w:tc>
        <w:tc>
          <w:tcPr>
            <w:tcW w:w="2018" w:type="dxa"/>
            <w:tcBorders>
              <w:top w:val="nil"/>
              <w:left w:val="nil"/>
              <w:bottom w:val="nil"/>
              <w:right w:val="nil"/>
            </w:tcBorders>
            <w:shd w:val="clear" w:color="auto" w:fill="FFFFFF"/>
          </w:tcPr>
          <w:p w14:paraId="6184E100" w14:textId="77777777" w:rsidR="003B339B" w:rsidRDefault="001A749B">
            <w:pPr>
              <w:adjustRightInd w:val="0"/>
              <w:jc w:val="center"/>
              <w:rPr>
                <w:rFonts w:ascii="Times New Roman" w:hAnsi="Times New Roman"/>
                <w:color w:val="000000"/>
              </w:rPr>
            </w:pPr>
            <w:r>
              <w:rPr>
                <w:rFonts w:ascii="Times New Roman" w:hAnsi="Times New Roman"/>
                <w:color w:val="000000"/>
              </w:rPr>
              <w:t>0.550 (0.000, 1.100)</w:t>
            </w:r>
          </w:p>
        </w:tc>
        <w:tc>
          <w:tcPr>
            <w:tcW w:w="1176" w:type="dxa"/>
            <w:tcBorders>
              <w:top w:val="nil"/>
              <w:left w:val="nil"/>
              <w:bottom w:val="nil"/>
              <w:right w:val="nil"/>
            </w:tcBorders>
            <w:shd w:val="clear" w:color="auto" w:fill="FFFFFF"/>
          </w:tcPr>
          <w:p w14:paraId="6184E101" w14:textId="77777777" w:rsidR="003B339B" w:rsidRDefault="001A749B">
            <w:pPr>
              <w:adjustRightInd w:val="0"/>
              <w:jc w:val="center"/>
              <w:rPr>
                <w:rFonts w:ascii="Times New Roman" w:hAnsi="Times New Roman"/>
                <w:color w:val="000000"/>
              </w:rPr>
            </w:pPr>
            <w:r>
              <w:rPr>
                <w:rFonts w:ascii="Times New Roman" w:hAnsi="Times New Roman"/>
                <w:color w:val="000000"/>
              </w:rPr>
              <w:t>0.00, 1.10</w:t>
            </w:r>
          </w:p>
        </w:tc>
      </w:tr>
      <w:tr w:rsidR="003B339B" w14:paraId="6184E10D" w14:textId="77777777">
        <w:trPr>
          <w:cantSplit/>
        </w:trPr>
        <w:tc>
          <w:tcPr>
            <w:tcW w:w="2138" w:type="dxa"/>
            <w:tcBorders>
              <w:top w:val="nil"/>
              <w:left w:val="nil"/>
              <w:bottom w:val="nil"/>
              <w:right w:val="nil"/>
            </w:tcBorders>
            <w:shd w:val="clear" w:color="auto" w:fill="FFFFFF"/>
          </w:tcPr>
          <w:p w14:paraId="6184E10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04"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E10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E106" w14:textId="77777777" w:rsidR="003B339B" w:rsidRDefault="001A749B">
            <w:pPr>
              <w:adjustRightInd w:val="0"/>
              <w:jc w:val="center"/>
              <w:rPr>
                <w:rFonts w:ascii="Times New Roman" w:hAnsi="Times New Roman"/>
                <w:color w:val="000000"/>
              </w:rPr>
            </w:pPr>
            <w:r>
              <w:rPr>
                <w:rFonts w:ascii="Times New Roman" w:hAnsi="Times New Roman"/>
                <w:color w:val="000000"/>
              </w:rPr>
              <w:t>11.400 (NA)</w:t>
            </w:r>
          </w:p>
        </w:tc>
        <w:tc>
          <w:tcPr>
            <w:tcW w:w="2018" w:type="dxa"/>
            <w:tcBorders>
              <w:top w:val="nil"/>
              <w:left w:val="nil"/>
              <w:bottom w:val="nil"/>
              <w:right w:val="nil"/>
            </w:tcBorders>
            <w:shd w:val="clear" w:color="auto" w:fill="FFFFFF"/>
          </w:tcPr>
          <w:p w14:paraId="6184E107" w14:textId="77777777" w:rsidR="003B339B" w:rsidRDefault="001A749B">
            <w:pPr>
              <w:adjustRightInd w:val="0"/>
              <w:jc w:val="center"/>
              <w:rPr>
                <w:rFonts w:ascii="Times New Roman" w:hAnsi="Times New Roman"/>
                <w:color w:val="000000"/>
              </w:rPr>
            </w:pPr>
            <w:r>
              <w:rPr>
                <w:rFonts w:ascii="Times New Roman" w:hAnsi="Times New Roman"/>
                <w:color w:val="000000"/>
              </w:rPr>
              <w:t>11.400 (11.400, 11.400)</w:t>
            </w:r>
          </w:p>
        </w:tc>
        <w:tc>
          <w:tcPr>
            <w:tcW w:w="1176" w:type="dxa"/>
            <w:tcBorders>
              <w:top w:val="nil"/>
              <w:left w:val="nil"/>
              <w:bottom w:val="nil"/>
              <w:right w:val="nil"/>
            </w:tcBorders>
            <w:shd w:val="clear" w:color="auto" w:fill="FFFFFF"/>
          </w:tcPr>
          <w:p w14:paraId="6184E108" w14:textId="77777777" w:rsidR="003B339B" w:rsidRDefault="001A749B">
            <w:pPr>
              <w:adjustRightInd w:val="0"/>
              <w:jc w:val="center"/>
              <w:rPr>
                <w:rFonts w:ascii="Times New Roman" w:hAnsi="Times New Roman"/>
                <w:color w:val="000000"/>
              </w:rPr>
            </w:pPr>
            <w:r>
              <w:rPr>
                <w:rFonts w:ascii="Times New Roman" w:hAnsi="Times New Roman"/>
                <w:color w:val="000000"/>
              </w:rPr>
              <w:t>11.40, 11.40</w:t>
            </w:r>
          </w:p>
        </w:tc>
        <w:tc>
          <w:tcPr>
            <w:tcW w:w="398" w:type="dxa"/>
            <w:tcBorders>
              <w:top w:val="nil"/>
              <w:left w:val="nil"/>
              <w:bottom w:val="nil"/>
              <w:right w:val="nil"/>
            </w:tcBorders>
            <w:shd w:val="clear" w:color="auto" w:fill="FFFFFF"/>
          </w:tcPr>
          <w:p w14:paraId="6184E10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E10A" w14:textId="77777777" w:rsidR="003B339B" w:rsidRDefault="001A749B">
            <w:pPr>
              <w:adjustRightInd w:val="0"/>
              <w:jc w:val="center"/>
              <w:rPr>
                <w:rFonts w:ascii="Times New Roman" w:hAnsi="Times New Roman"/>
                <w:color w:val="000000"/>
              </w:rPr>
            </w:pPr>
            <w:r>
              <w:rPr>
                <w:rFonts w:ascii="Times New Roman" w:hAnsi="Times New Roman"/>
                <w:color w:val="000000"/>
              </w:rPr>
              <w:t>0.300 (NA)</w:t>
            </w:r>
          </w:p>
        </w:tc>
        <w:tc>
          <w:tcPr>
            <w:tcW w:w="2018" w:type="dxa"/>
            <w:tcBorders>
              <w:top w:val="nil"/>
              <w:left w:val="nil"/>
              <w:bottom w:val="nil"/>
              <w:right w:val="nil"/>
            </w:tcBorders>
            <w:shd w:val="clear" w:color="auto" w:fill="FFFFFF"/>
          </w:tcPr>
          <w:p w14:paraId="6184E10B" w14:textId="77777777" w:rsidR="003B339B" w:rsidRDefault="001A749B">
            <w:pPr>
              <w:adjustRightInd w:val="0"/>
              <w:jc w:val="center"/>
              <w:rPr>
                <w:rFonts w:ascii="Times New Roman" w:hAnsi="Times New Roman"/>
                <w:color w:val="000000"/>
              </w:rPr>
            </w:pPr>
            <w:r>
              <w:rPr>
                <w:rFonts w:ascii="Times New Roman" w:hAnsi="Times New Roman"/>
                <w:color w:val="000000"/>
              </w:rPr>
              <w:t>0.300 (0.300, 0.300)</w:t>
            </w:r>
          </w:p>
        </w:tc>
        <w:tc>
          <w:tcPr>
            <w:tcW w:w="1176" w:type="dxa"/>
            <w:tcBorders>
              <w:top w:val="nil"/>
              <w:left w:val="nil"/>
              <w:bottom w:val="nil"/>
              <w:right w:val="nil"/>
            </w:tcBorders>
            <w:shd w:val="clear" w:color="auto" w:fill="FFFFFF"/>
          </w:tcPr>
          <w:p w14:paraId="6184E10C" w14:textId="77777777" w:rsidR="003B339B" w:rsidRDefault="001A749B">
            <w:pPr>
              <w:adjustRightInd w:val="0"/>
              <w:jc w:val="center"/>
              <w:rPr>
                <w:rFonts w:ascii="Times New Roman" w:hAnsi="Times New Roman"/>
                <w:color w:val="000000"/>
              </w:rPr>
            </w:pPr>
            <w:r>
              <w:rPr>
                <w:rFonts w:ascii="Times New Roman" w:hAnsi="Times New Roman"/>
                <w:color w:val="000000"/>
              </w:rPr>
              <w:t>0.30, 0.30</w:t>
            </w:r>
          </w:p>
        </w:tc>
      </w:tr>
      <w:tr w:rsidR="003B339B" w14:paraId="6184E118" w14:textId="77777777">
        <w:trPr>
          <w:cantSplit/>
        </w:trPr>
        <w:tc>
          <w:tcPr>
            <w:tcW w:w="2138" w:type="dxa"/>
            <w:tcBorders>
              <w:top w:val="nil"/>
              <w:left w:val="nil"/>
              <w:bottom w:val="nil"/>
              <w:right w:val="nil"/>
            </w:tcBorders>
            <w:shd w:val="clear" w:color="auto" w:fill="FFFFFF"/>
          </w:tcPr>
          <w:p w14:paraId="6184E10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0F"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6184E11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111" w14:textId="77777777" w:rsidR="003B339B" w:rsidRDefault="001A749B">
            <w:pPr>
              <w:adjustRightInd w:val="0"/>
              <w:jc w:val="center"/>
              <w:rPr>
                <w:rFonts w:ascii="Times New Roman" w:hAnsi="Times New Roman"/>
                <w:color w:val="000000"/>
              </w:rPr>
            </w:pPr>
            <w:r>
              <w:rPr>
                <w:rFonts w:ascii="Times New Roman" w:hAnsi="Times New Roman"/>
                <w:color w:val="000000"/>
              </w:rPr>
              <w:t>13.425 (0.7848)</w:t>
            </w:r>
          </w:p>
        </w:tc>
        <w:tc>
          <w:tcPr>
            <w:tcW w:w="2018" w:type="dxa"/>
            <w:tcBorders>
              <w:top w:val="nil"/>
              <w:left w:val="nil"/>
              <w:bottom w:val="nil"/>
              <w:right w:val="nil"/>
            </w:tcBorders>
            <w:shd w:val="clear" w:color="auto" w:fill="FFFFFF"/>
          </w:tcPr>
          <w:p w14:paraId="6184E112" w14:textId="77777777" w:rsidR="003B339B" w:rsidRDefault="001A749B">
            <w:pPr>
              <w:adjustRightInd w:val="0"/>
              <w:jc w:val="center"/>
              <w:rPr>
                <w:rFonts w:ascii="Times New Roman" w:hAnsi="Times New Roman"/>
                <w:color w:val="000000"/>
              </w:rPr>
            </w:pPr>
            <w:r>
              <w:rPr>
                <w:rFonts w:ascii="Times New Roman" w:hAnsi="Times New Roman"/>
                <w:color w:val="000000"/>
              </w:rPr>
              <w:t>13.500 (12.900, 13.950)</w:t>
            </w:r>
          </w:p>
        </w:tc>
        <w:tc>
          <w:tcPr>
            <w:tcW w:w="1176" w:type="dxa"/>
            <w:tcBorders>
              <w:top w:val="nil"/>
              <w:left w:val="nil"/>
              <w:bottom w:val="nil"/>
              <w:right w:val="nil"/>
            </w:tcBorders>
            <w:shd w:val="clear" w:color="auto" w:fill="FFFFFF"/>
          </w:tcPr>
          <w:p w14:paraId="6184E113" w14:textId="77777777" w:rsidR="003B339B" w:rsidRDefault="001A749B">
            <w:pPr>
              <w:adjustRightInd w:val="0"/>
              <w:jc w:val="center"/>
              <w:rPr>
                <w:rFonts w:ascii="Times New Roman" w:hAnsi="Times New Roman"/>
                <w:color w:val="000000"/>
              </w:rPr>
            </w:pPr>
            <w:r>
              <w:rPr>
                <w:rFonts w:ascii="Times New Roman" w:hAnsi="Times New Roman"/>
                <w:color w:val="000000"/>
              </w:rPr>
              <w:t>12.40, 14.30</w:t>
            </w:r>
          </w:p>
        </w:tc>
        <w:tc>
          <w:tcPr>
            <w:tcW w:w="398" w:type="dxa"/>
            <w:tcBorders>
              <w:top w:val="nil"/>
              <w:left w:val="nil"/>
              <w:bottom w:val="nil"/>
              <w:right w:val="nil"/>
            </w:tcBorders>
            <w:shd w:val="clear" w:color="auto" w:fill="FFFFFF"/>
          </w:tcPr>
          <w:p w14:paraId="6184E11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115" w14:textId="77777777" w:rsidR="003B339B" w:rsidRDefault="001A749B">
            <w:pPr>
              <w:adjustRightInd w:val="0"/>
              <w:jc w:val="center"/>
              <w:rPr>
                <w:rFonts w:ascii="Times New Roman" w:hAnsi="Times New Roman"/>
                <w:color w:val="000000"/>
              </w:rPr>
            </w:pPr>
            <w:r>
              <w:rPr>
                <w:rFonts w:ascii="Times New Roman" w:hAnsi="Times New Roman"/>
                <w:color w:val="000000"/>
              </w:rPr>
              <w:t>0.425 (1.2738)</w:t>
            </w:r>
          </w:p>
        </w:tc>
        <w:tc>
          <w:tcPr>
            <w:tcW w:w="2018" w:type="dxa"/>
            <w:tcBorders>
              <w:top w:val="nil"/>
              <w:left w:val="nil"/>
              <w:bottom w:val="nil"/>
              <w:right w:val="nil"/>
            </w:tcBorders>
            <w:shd w:val="clear" w:color="auto" w:fill="FFFFFF"/>
          </w:tcPr>
          <w:p w14:paraId="6184E116" w14:textId="77777777" w:rsidR="003B339B" w:rsidRDefault="001A749B">
            <w:pPr>
              <w:adjustRightInd w:val="0"/>
              <w:jc w:val="center"/>
              <w:rPr>
                <w:rFonts w:ascii="Times New Roman" w:hAnsi="Times New Roman"/>
                <w:color w:val="000000"/>
              </w:rPr>
            </w:pPr>
            <w:r>
              <w:rPr>
                <w:rFonts w:ascii="Times New Roman" w:hAnsi="Times New Roman"/>
                <w:color w:val="000000"/>
              </w:rPr>
              <w:t>0.000 (-0.500, 1.350)</w:t>
            </w:r>
          </w:p>
        </w:tc>
        <w:tc>
          <w:tcPr>
            <w:tcW w:w="1176" w:type="dxa"/>
            <w:tcBorders>
              <w:top w:val="nil"/>
              <w:left w:val="nil"/>
              <w:bottom w:val="nil"/>
              <w:right w:val="nil"/>
            </w:tcBorders>
            <w:shd w:val="clear" w:color="auto" w:fill="FFFFFF"/>
          </w:tcPr>
          <w:p w14:paraId="6184E117" w14:textId="77777777" w:rsidR="003B339B" w:rsidRDefault="001A749B">
            <w:pPr>
              <w:adjustRightInd w:val="0"/>
              <w:jc w:val="center"/>
              <w:rPr>
                <w:rFonts w:ascii="Times New Roman" w:hAnsi="Times New Roman"/>
                <w:color w:val="000000"/>
              </w:rPr>
            </w:pPr>
            <w:r>
              <w:rPr>
                <w:rFonts w:ascii="Times New Roman" w:hAnsi="Times New Roman"/>
                <w:color w:val="000000"/>
              </w:rPr>
              <w:t>-0.50, 2.20</w:t>
            </w:r>
          </w:p>
        </w:tc>
      </w:tr>
      <w:tr w:rsidR="003B339B" w14:paraId="6184E11A" w14:textId="77777777">
        <w:trPr>
          <w:cantSplit/>
        </w:trPr>
        <w:tc>
          <w:tcPr>
            <w:tcW w:w="12916" w:type="dxa"/>
            <w:gridSpan w:val="10"/>
            <w:tcBorders>
              <w:top w:val="nil"/>
              <w:left w:val="nil"/>
              <w:bottom w:val="nil"/>
              <w:right w:val="nil"/>
            </w:tcBorders>
            <w:shd w:val="clear" w:color="auto" w:fill="FFFFFF"/>
          </w:tcPr>
          <w:p w14:paraId="6184E11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125" w14:textId="77777777">
        <w:trPr>
          <w:cantSplit/>
        </w:trPr>
        <w:tc>
          <w:tcPr>
            <w:tcW w:w="2138" w:type="dxa"/>
            <w:tcBorders>
              <w:top w:val="nil"/>
              <w:left w:val="nil"/>
              <w:bottom w:val="nil"/>
              <w:right w:val="nil"/>
            </w:tcBorders>
            <w:shd w:val="clear" w:color="auto" w:fill="FFFFFF"/>
          </w:tcPr>
          <w:p w14:paraId="6184E11B" w14:textId="77777777" w:rsidR="003B339B" w:rsidRDefault="001A749B">
            <w:pPr>
              <w:adjustRightInd w:val="0"/>
              <w:rPr>
                <w:rFonts w:ascii="Times New Roman" w:hAnsi="Times New Roman"/>
                <w:color w:val="000000"/>
              </w:rPr>
            </w:pPr>
            <w:r>
              <w:rPr>
                <w:rFonts w:ascii="Times New Roman" w:hAnsi="Times New Roman"/>
                <w:color w:val="000000"/>
              </w:rPr>
              <w:t>Prothrombin Intl. Normalized Ratio (N = 33)</w:t>
            </w:r>
          </w:p>
        </w:tc>
        <w:tc>
          <w:tcPr>
            <w:tcW w:w="982" w:type="dxa"/>
            <w:tcBorders>
              <w:top w:val="nil"/>
              <w:left w:val="nil"/>
              <w:bottom w:val="nil"/>
              <w:right w:val="nil"/>
            </w:tcBorders>
            <w:shd w:val="clear" w:color="auto" w:fill="FFFFFF"/>
          </w:tcPr>
          <w:p w14:paraId="6184E11C"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6184E11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E11E" w14:textId="77777777" w:rsidR="003B339B" w:rsidRDefault="001A749B">
            <w:pPr>
              <w:adjustRightInd w:val="0"/>
              <w:jc w:val="center"/>
              <w:rPr>
                <w:rFonts w:ascii="Times New Roman" w:hAnsi="Times New Roman"/>
                <w:color w:val="000000"/>
              </w:rPr>
            </w:pPr>
            <w:r>
              <w:rPr>
                <w:rFonts w:ascii="Times New Roman" w:hAnsi="Times New Roman"/>
                <w:color w:val="000000"/>
              </w:rPr>
              <w:t>1.023 (0.0767)</w:t>
            </w:r>
          </w:p>
        </w:tc>
        <w:tc>
          <w:tcPr>
            <w:tcW w:w="2018" w:type="dxa"/>
            <w:tcBorders>
              <w:top w:val="nil"/>
              <w:left w:val="nil"/>
              <w:bottom w:val="nil"/>
              <w:right w:val="nil"/>
            </w:tcBorders>
            <w:shd w:val="clear" w:color="auto" w:fill="FFFFFF"/>
          </w:tcPr>
          <w:p w14:paraId="6184E11F" w14:textId="77777777" w:rsidR="003B339B" w:rsidRDefault="001A749B">
            <w:pPr>
              <w:adjustRightInd w:val="0"/>
              <w:jc w:val="center"/>
              <w:rPr>
                <w:rFonts w:ascii="Times New Roman" w:hAnsi="Times New Roman"/>
                <w:color w:val="000000"/>
              </w:rPr>
            </w:pPr>
            <w:r>
              <w:rPr>
                <w:rFonts w:ascii="Times New Roman" w:hAnsi="Times New Roman"/>
                <w:color w:val="000000"/>
              </w:rPr>
              <w:t>1.020 (0.960, 1.060)</w:t>
            </w:r>
          </w:p>
        </w:tc>
        <w:tc>
          <w:tcPr>
            <w:tcW w:w="1176" w:type="dxa"/>
            <w:tcBorders>
              <w:top w:val="nil"/>
              <w:left w:val="nil"/>
              <w:bottom w:val="nil"/>
              <w:right w:val="nil"/>
            </w:tcBorders>
            <w:shd w:val="clear" w:color="auto" w:fill="FFFFFF"/>
          </w:tcPr>
          <w:p w14:paraId="6184E120" w14:textId="77777777" w:rsidR="003B339B" w:rsidRDefault="001A749B">
            <w:pPr>
              <w:adjustRightInd w:val="0"/>
              <w:jc w:val="center"/>
              <w:rPr>
                <w:rFonts w:ascii="Times New Roman" w:hAnsi="Times New Roman"/>
                <w:color w:val="000000"/>
              </w:rPr>
            </w:pPr>
            <w:r>
              <w:rPr>
                <w:rFonts w:ascii="Times New Roman" w:hAnsi="Times New Roman"/>
                <w:color w:val="000000"/>
              </w:rPr>
              <w:t>0.88, 1.20</w:t>
            </w:r>
          </w:p>
        </w:tc>
        <w:tc>
          <w:tcPr>
            <w:tcW w:w="398" w:type="dxa"/>
            <w:tcBorders>
              <w:top w:val="nil"/>
              <w:left w:val="nil"/>
              <w:bottom w:val="nil"/>
              <w:right w:val="nil"/>
            </w:tcBorders>
            <w:shd w:val="clear" w:color="auto" w:fill="FFFFFF"/>
          </w:tcPr>
          <w:p w14:paraId="6184E121" w14:textId="77777777" w:rsidR="003B339B" w:rsidRDefault="003B339B">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6184E122" w14:textId="77777777" w:rsidR="003B339B" w:rsidRDefault="003B339B">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6184E123" w14:textId="77777777" w:rsidR="003B339B" w:rsidRDefault="003B339B">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6184E124" w14:textId="77777777" w:rsidR="003B339B" w:rsidRDefault="003B339B">
            <w:pPr>
              <w:adjustRightInd w:val="0"/>
              <w:jc w:val="center"/>
              <w:rPr>
                <w:rFonts w:ascii="Times New Roman" w:hAnsi="Times New Roman"/>
                <w:color w:val="000000"/>
              </w:rPr>
            </w:pPr>
          </w:p>
        </w:tc>
      </w:tr>
      <w:tr w:rsidR="003B339B" w14:paraId="6184E130" w14:textId="77777777">
        <w:trPr>
          <w:cantSplit/>
        </w:trPr>
        <w:tc>
          <w:tcPr>
            <w:tcW w:w="2138" w:type="dxa"/>
            <w:tcBorders>
              <w:top w:val="nil"/>
              <w:left w:val="nil"/>
              <w:bottom w:val="nil"/>
              <w:right w:val="nil"/>
            </w:tcBorders>
            <w:shd w:val="clear" w:color="auto" w:fill="FFFFFF"/>
          </w:tcPr>
          <w:p w14:paraId="6184E12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27"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6184E12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E129" w14:textId="77777777" w:rsidR="003B339B" w:rsidRDefault="001A749B">
            <w:pPr>
              <w:adjustRightInd w:val="0"/>
              <w:jc w:val="center"/>
              <w:rPr>
                <w:rFonts w:ascii="Times New Roman" w:hAnsi="Times New Roman"/>
                <w:color w:val="000000"/>
              </w:rPr>
            </w:pPr>
            <w:r>
              <w:rPr>
                <w:rFonts w:ascii="Times New Roman" w:hAnsi="Times New Roman"/>
                <w:color w:val="000000"/>
              </w:rPr>
              <w:t>0.972 (0.0735)</w:t>
            </w:r>
          </w:p>
        </w:tc>
        <w:tc>
          <w:tcPr>
            <w:tcW w:w="2018" w:type="dxa"/>
            <w:tcBorders>
              <w:top w:val="nil"/>
              <w:left w:val="nil"/>
              <w:bottom w:val="nil"/>
              <w:right w:val="nil"/>
            </w:tcBorders>
            <w:shd w:val="clear" w:color="auto" w:fill="FFFFFF"/>
          </w:tcPr>
          <w:p w14:paraId="6184E12A" w14:textId="77777777" w:rsidR="003B339B" w:rsidRDefault="001A749B">
            <w:pPr>
              <w:adjustRightInd w:val="0"/>
              <w:jc w:val="center"/>
              <w:rPr>
                <w:rFonts w:ascii="Times New Roman" w:hAnsi="Times New Roman"/>
                <w:color w:val="000000"/>
              </w:rPr>
            </w:pPr>
            <w:r>
              <w:rPr>
                <w:rFonts w:ascii="Times New Roman" w:hAnsi="Times New Roman"/>
                <w:color w:val="000000"/>
              </w:rPr>
              <w:t>0.980 (0.920, 1.030)</w:t>
            </w:r>
          </w:p>
        </w:tc>
        <w:tc>
          <w:tcPr>
            <w:tcW w:w="1176" w:type="dxa"/>
            <w:tcBorders>
              <w:top w:val="nil"/>
              <w:left w:val="nil"/>
              <w:bottom w:val="nil"/>
              <w:right w:val="nil"/>
            </w:tcBorders>
            <w:shd w:val="clear" w:color="auto" w:fill="FFFFFF"/>
          </w:tcPr>
          <w:p w14:paraId="6184E12B" w14:textId="77777777" w:rsidR="003B339B" w:rsidRDefault="001A749B">
            <w:pPr>
              <w:adjustRightInd w:val="0"/>
              <w:jc w:val="center"/>
              <w:rPr>
                <w:rFonts w:ascii="Times New Roman" w:hAnsi="Times New Roman"/>
                <w:color w:val="000000"/>
              </w:rPr>
            </w:pPr>
            <w:r>
              <w:rPr>
                <w:rFonts w:ascii="Times New Roman" w:hAnsi="Times New Roman"/>
                <w:color w:val="000000"/>
              </w:rPr>
              <w:t>0.81, 1.11</w:t>
            </w:r>
          </w:p>
        </w:tc>
        <w:tc>
          <w:tcPr>
            <w:tcW w:w="398" w:type="dxa"/>
            <w:tcBorders>
              <w:top w:val="nil"/>
              <w:left w:val="nil"/>
              <w:bottom w:val="nil"/>
              <w:right w:val="nil"/>
            </w:tcBorders>
            <w:shd w:val="clear" w:color="auto" w:fill="FFFFFF"/>
          </w:tcPr>
          <w:p w14:paraId="6184E12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306" w:type="dxa"/>
            <w:tcBorders>
              <w:top w:val="nil"/>
              <w:left w:val="nil"/>
              <w:bottom w:val="nil"/>
              <w:right w:val="nil"/>
            </w:tcBorders>
            <w:shd w:val="clear" w:color="auto" w:fill="FFFFFF"/>
          </w:tcPr>
          <w:p w14:paraId="6184E12D" w14:textId="77777777" w:rsidR="003B339B" w:rsidRDefault="001A749B">
            <w:pPr>
              <w:adjustRightInd w:val="0"/>
              <w:jc w:val="center"/>
              <w:rPr>
                <w:rFonts w:ascii="Times New Roman" w:hAnsi="Times New Roman"/>
                <w:color w:val="000000"/>
              </w:rPr>
            </w:pPr>
            <w:r>
              <w:rPr>
                <w:rFonts w:ascii="Times New Roman" w:hAnsi="Times New Roman"/>
                <w:color w:val="000000"/>
              </w:rPr>
              <w:t>-0.051 (0.0574)</w:t>
            </w:r>
          </w:p>
        </w:tc>
        <w:tc>
          <w:tcPr>
            <w:tcW w:w="2018" w:type="dxa"/>
            <w:tcBorders>
              <w:top w:val="nil"/>
              <w:left w:val="nil"/>
              <w:bottom w:val="nil"/>
              <w:right w:val="nil"/>
            </w:tcBorders>
            <w:shd w:val="clear" w:color="auto" w:fill="FFFFFF"/>
          </w:tcPr>
          <w:p w14:paraId="6184E12E" w14:textId="77777777" w:rsidR="003B339B" w:rsidRDefault="001A749B">
            <w:pPr>
              <w:adjustRightInd w:val="0"/>
              <w:jc w:val="center"/>
              <w:rPr>
                <w:rFonts w:ascii="Times New Roman" w:hAnsi="Times New Roman"/>
                <w:color w:val="000000"/>
              </w:rPr>
            </w:pPr>
            <w:r>
              <w:rPr>
                <w:rFonts w:ascii="Times New Roman" w:hAnsi="Times New Roman"/>
                <w:color w:val="000000"/>
              </w:rPr>
              <w:t>-0.050 (-0.080, -0.010)</w:t>
            </w:r>
          </w:p>
        </w:tc>
        <w:tc>
          <w:tcPr>
            <w:tcW w:w="1176" w:type="dxa"/>
            <w:tcBorders>
              <w:top w:val="nil"/>
              <w:left w:val="nil"/>
              <w:bottom w:val="nil"/>
              <w:right w:val="nil"/>
            </w:tcBorders>
            <w:shd w:val="clear" w:color="auto" w:fill="FFFFFF"/>
          </w:tcPr>
          <w:p w14:paraId="6184E12F" w14:textId="77777777" w:rsidR="003B339B" w:rsidRDefault="001A749B">
            <w:pPr>
              <w:adjustRightInd w:val="0"/>
              <w:jc w:val="center"/>
              <w:rPr>
                <w:rFonts w:ascii="Times New Roman" w:hAnsi="Times New Roman"/>
                <w:color w:val="000000"/>
              </w:rPr>
            </w:pPr>
            <w:r>
              <w:rPr>
                <w:rFonts w:ascii="Times New Roman" w:hAnsi="Times New Roman"/>
                <w:color w:val="000000"/>
              </w:rPr>
              <w:t>-0.17, 0.05</w:t>
            </w:r>
          </w:p>
        </w:tc>
      </w:tr>
      <w:tr w:rsidR="003B339B" w14:paraId="6184E13B" w14:textId="77777777">
        <w:trPr>
          <w:cantSplit/>
        </w:trPr>
        <w:tc>
          <w:tcPr>
            <w:tcW w:w="2138" w:type="dxa"/>
            <w:tcBorders>
              <w:top w:val="nil"/>
              <w:left w:val="nil"/>
              <w:bottom w:val="nil"/>
              <w:right w:val="nil"/>
            </w:tcBorders>
            <w:shd w:val="clear" w:color="auto" w:fill="FFFFFF"/>
          </w:tcPr>
          <w:p w14:paraId="6184E13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32"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6184E13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E134" w14:textId="77777777" w:rsidR="003B339B" w:rsidRDefault="001A749B">
            <w:pPr>
              <w:adjustRightInd w:val="0"/>
              <w:jc w:val="center"/>
              <w:rPr>
                <w:rFonts w:ascii="Times New Roman" w:hAnsi="Times New Roman"/>
                <w:color w:val="000000"/>
              </w:rPr>
            </w:pPr>
            <w:r>
              <w:rPr>
                <w:rFonts w:ascii="Times New Roman" w:hAnsi="Times New Roman"/>
                <w:color w:val="000000"/>
              </w:rPr>
              <w:t>0.988 (0.1003)</w:t>
            </w:r>
          </w:p>
        </w:tc>
        <w:tc>
          <w:tcPr>
            <w:tcW w:w="2018" w:type="dxa"/>
            <w:tcBorders>
              <w:top w:val="nil"/>
              <w:left w:val="nil"/>
              <w:bottom w:val="nil"/>
              <w:right w:val="nil"/>
            </w:tcBorders>
            <w:shd w:val="clear" w:color="auto" w:fill="FFFFFF"/>
          </w:tcPr>
          <w:p w14:paraId="6184E135" w14:textId="77777777" w:rsidR="003B339B" w:rsidRDefault="001A749B">
            <w:pPr>
              <w:adjustRightInd w:val="0"/>
              <w:jc w:val="center"/>
              <w:rPr>
                <w:rFonts w:ascii="Times New Roman" w:hAnsi="Times New Roman"/>
                <w:color w:val="000000"/>
              </w:rPr>
            </w:pPr>
            <w:r>
              <w:rPr>
                <w:rFonts w:ascii="Times New Roman" w:hAnsi="Times New Roman"/>
                <w:color w:val="000000"/>
              </w:rPr>
              <w:t>0.985 (0.925, 1.015)</w:t>
            </w:r>
          </w:p>
        </w:tc>
        <w:tc>
          <w:tcPr>
            <w:tcW w:w="1176" w:type="dxa"/>
            <w:tcBorders>
              <w:top w:val="nil"/>
              <w:left w:val="nil"/>
              <w:bottom w:val="nil"/>
              <w:right w:val="nil"/>
            </w:tcBorders>
            <w:shd w:val="clear" w:color="auto" w:fill="FFFFFF"/>
          </w:tcPr>
          <w:p w14:paraId="6184E136" w14:textId="77777777" w:rsidR="003B339B" w:rsidRDefault="001A749B">
            <w:pPr>
              <w:adjustRightInd w:val="0"/>
              <w:jc w:val="center"/>
              <w:rPr>
                <w:rFonts w:ascii="Times New Roman" w:hAnsi="Times New Roman"/>
                <w:color w:val="000000"/>
              </w:rPr>
            </w:pPr>
            <w:r>
              <w:rPr>
                <w:rFonts w:ascii="Times New Roman" w:hAnsi="Times New Roman"/>
                <w:color w:val="000000"/>
              </w:rPr>
              <w:t>0.85, 1.40</w:t>
            </w:r>
          </w:p>
        </w:tc>
        <w:tc>
          <w:tcPr>
            <w:tcW w:w="398" w:type="dxa"/>
            <w:tcBorders>
              <w:top w:val="nil"/>
              <w:left w:val="nil"/>
              <w:bottom w:val="nil"/>
              <w:right w:val="nil"/>
            </w:tcBorders>
            <w:shd w:val="clear" w:color="auto" w:fill="FFFFFF"/>
          </w:tcPr>
          <w:p w14:paraId="6184E13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306" w:type="dxa"/>
            <w:tcBorders>
              <w:top w:val="nil"/>
              <w:left w:val="nil"/>
              <w:bottom w:val="nil"/>
              <w:right w:val="nil"/>
            </w:tcBorders>
            <w:shd w:val="clear" w:color="auto" w:fill="FFFFFF"/>
          </w:tcPr>
          <w:p w14:paraId="6184E138" w14:textId="77777777" w:rsidR="003B339B" w:rsidRDefault="001A749B">
            <w:pPr>
              <w:adjustRightInd w:val="0"/>
              <w:jc w:val="center"/>
              <w:rPr>
                <w:rFonts w:ascii="Times New Roman" w:hAnsi="Times New Roman"/>
                <w:color w:val="000000"/>
              </w:rPr>
            </w:pPr>
            <w:r>
              <w:rPr>
                <w:rFonts w:ascii="Times New Roman" w:hAnsi="Times New Roman"/>
                <w:color w:val="000000"/>
              </w:rPr>
              <w:t>-0.034 (0.1076)</w:t>
            </w:r>
          </w:p>
        </w:tc>
        <w:tc>
          <w:tcPr>
            <w:tcW w:w="2018" w:type="dxa"/>
            <w:tcBorders>
              <w:top w:val="nil"/>
              <w:left w:val="nil"/>
              <w:bottom w:val="nil"/>
              <w:right w:val="nil"/>
            </w:tcBorders>
            <w:shd w:val="clear" w:color="auto" w:fill="FFFFFF"/>
          </w:tcPr>
          <w:p w14:paraId="6184E139" w14:textId="77777777" w:rsidR="003B339B" w:rsidRDefault="001A749B">
            <w:pPr>
              <w:adjustRightInd w:val="0"/>
              <w:jc w:val="center"/>
              <w:rPr>
                <w:rFonts w:ascii="Times New Roman" w:hAnsi="Times New Roman"/>
                <w:color w:val="000000"/>
              </w:rPr>
            </w:pPr>
            <w:r>
              <w:rPr>
                <w:rFonts w:ascii="Times New Roman" w:hAnsi="Times New Roman"/>
                <w:color w:val="000000"/>
              </w:rPr>
              <w:t>-0.030 (-0.085, -0.005)</w:t>
            </w:r>
          </w:p>
        </w:tc>
        <w:tc>
          <w:tcPr>
            <w:tcW w:w="1176" w:type="dxa"/>
            <w:tcBorders>
              <w:top w:val="nil"/>
              <w:left w:val="nil"/>
              <w:bottom w:val="nil"/>
              <w:right w:val="nil"/>
            </w:tcBorders>
            <w:shd w:val="clear" w:color="auto" w:fill="FFFFFF"/>
          </w:tcPr>
          <w:p w14:paraId="6184E13A" w14:textId="77777777" w:rsidR="003B339B" w:rsidRDefault="001A749B">
            <w:pPr>
              <w:adjustRightInd w:val="0"/>
              <w:jc w:val="center"/>
              <w:rPr>
                <w:rFonts w:ascii="Times New Roman" w:hAnsi="Times New Roman"/>
                <w:color w:val="000000"/>
              </w:rPr>
            </w:pPr>
            <w:r>
              <w:rPr>
                <w:rFonts w:ascii="Times New Roman" w:hAnsi="Times New Roman"/>
                <w:color w:val="000000"/>
              </w:rPr>
              <w:t>-0.21, 0.41</w:t>
            </w:r>
          </w:p>
        </w:tc>
      </w:tr>
      <w:tr w:rsidR="003B339B" w14:paraId="6184E146" w14:textId="77777777">
        <w:trPr>
          <w:cantSplit/>
        </w:trPr>
        <w:tc>
          <w:tcPr>
            <w:tcW w:w="2138" w:type="dxa"/>
            <w:tcBorders>
              <w:top w:val="nil"/>
              <w:left w:val="nil"/>
              <w:bottom w:val="nil"/>
              <w:right w:val="nil"/>
            </w:tcBorders>
            <w:shd w:val="clear" w:color="auto" w:fill="FFFFFF"/>
          </w:tcPr>
          <w:p w14:paraId="6184E13C"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3D"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6184E13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E13F" w14:textId="77777777" w:rsidR="003B339B" w:rsidRDefault="001A749B">
            <w:pPr>
              <w:adjustRightInd w:val="0"/>
              <w:jc w:val="center"/>
              <w:rPr>
                <w:rFonts w:ascii="Times New Roman" w:hAnsi="Times New Roman"/>
                <w:color w:val="000000"/>
              </w:rPr>
            </w:pPr>
            <w:r>
              <w:rPr>
                <w:rFonts w:ascii="Times New Roman" w:hAnsi="Times New Roman"/>
                <w:color w:val="000000"/>
              </w:rPr>
              <w:t>0.990 (0.0803)</w:t>
            </w:r>
          </w:p>
        </w:tc>
        <w:tc>
          <w:tcPr>
            <w:tcW w:w="2018" w:type="dxa"/>
            <w:tcBorders>
              <w:top w:val="nil"/>
              <w:left w:val="nil"/>
              <w:bottom w:val="nil"/>
              <w:right w:val="nil"/>
            </w:tcBorders>
            <w:shd w:val="clear" w:color="auto" w:fill="FFFFFF"/>
          </w:tcPr>
          <w:p w14:paraId="6184E140" w14:textId="77777777" w:rsidR="003B339B" w:rsidRDefault="001A749B">
            <w:pPr>
              <w:adjustRightInd w:val="0"/>
              <w:jc w:val="center"/>
              <w:rPr>
                <w:rFonts w:ascii="Times New Roman" w:hAnsi="Times New Roman"/>
                <w:color w:val="000000"/>
              </w:rPr>
            </w:pPr>
            <w:r>
              <w:rPr>
                <w:rFonts w:ascii="Times New Roman" w:hAnsi="Times New Roman"/>
                <w:color w:val="000000"/>
              </w:rPr>
              <w:t>1.000 (0.950, 1.010)</w:t>
            </w:r>
          </w:p>
        </w:tc>
        <w:tc>
          <w:tcPr>
            <w:tcW w:w="1176" w:type="dxa"/>
            <w:tcBorders>
              <w:top w:val="nil"/>
              <w:left w:val="nil"/>
              <w:bottom w:val="nil"/>
              <w:right w:val="nil"/>
            </w:tcBorders>
            <w:shd w:val="clear" w:color="auto" w:fill="FFFFFF"/>
          </w:tcPr>
          <w:p w14:paraId="6184E141" w14:textId="77777777" w:rsidR="003B339B" w:rsidRDefault="001A749B">
            <w:pPr>
              <w:adjustRightInd w:val="0"/>
              <w:jc w:val="center"/>
              <w:rPr>
                <w:rFonts w:ascii="Times New Roman" w:hAnsi="Times New Roman"/>
                <w:color w:val="000000"/>
              </w:rPr>
            </w:pPr>
            <w:r>
              <w:rPr>
                <w:rFonts w:ascii="Times New Roman" w:hAnsi="Times New Roman"/>
                <w:color w:val="000000"/>
              </w:rPr>
              <w:t>0.85, 1.21</w:t>
            </w:r>
          </w:p>
        </w:tc>
        <w:tc>
          <w:tcPr>
            <w:tcW w:w="398" w:type="dxa"/>
            <w:tcBorders>
              <w:top w:val="nil"/>
              <w:left w:val="nil"/>
              <w:bottom w:val="nil"/>
              <w:right w:val="nil"/>
            </w:tcBorders>
            <w:shd w:val="clear" w:color="auto" w:fill="FFFFFF"/>
          </w:tcPr>
          <w:p w14:paraId="6184E14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306" w:type="dxa"/>
            <w:tcBorders>
              <w:top w:val="nil"/>
              <w:left w:val="nil"/>
              <w:bottom w:val="nil"/>
              <w:right w:val="nil"/>
            </w:tcBorders>
            <w:shd w:val="clear" w:color="auto" w:fill="FFFFFF"/>
          </w:tcPr>
          <w:p w14:paraId="6184E143" w14:textId="77777777" w:rsidR="003B339B" w:rsidRDefault="001A749B">
            <w:pPr>
              <w:adjustRightInd w:val="0"/>
              <w:jc w:val="center"/>
              <w:rPr>
                <w:rFonts w:ascii="Times New Roman" w:hAnsi="Times New Roman"/>
                <w:color w:val="000000"/>
              </w:rPr>
            </w:pPr>
            <w:r>
              <w:rPr>
                <w:rFonts w:ascii="Times New Roman" w:hAnsi="Times New Roman"/>
                <w:color w:val="000000"/>
              </w:rPr>
              <w:t>-0.033 (0.0841)</w:t>
            </w:r>
          </w:p>
        </w:tc>
        <w:tc>
          <w:tcPr>
            <w:tcW w:w="2018" w:type="dxa"/>
            <w:tcBorders>
              <w:top w:val="nil"/>
              <w:left w:val="nil"/>
              <w:bottom w:val="nil"/>
              <w:right w:val="nil"/>
            </w:tcBorders>
            <w:shd w:val="clear" w:color="auto" w:fill="FFFFFF"/>
          </w:tcPr>
          <w:p w14:paraId="6184E144" w14:textId="77777777" w:rsidR="003B339B" w:rsidRDefault="001A749B">
            <w:pPr>
              <w:adjustRightInd w:val="0"/>
              <w:jc w:val="center"/>
              <w:rPr>
                <w:rFonts w:ascii="Times New Roman" w:hAnsi="Times New Roman"/>
                <w:color w:val="000000"/>
              </w:rPr>
            </w:pPr>
            <w:r>
              <w:rPr>
                <w:rFonts w:ascii="Times New Roman" w:hAnsi="Times New Roman"/>
                <w:color w:val="000000"/>
              </w:rPr>
              <w:t>-0.050 (-0.090, 0.030)</w:t>
            </w:r>
          </w:p>
        </w:tc>
        <w:tc>
          <w:tcPr>
            <w:tcW w:w="1176" w:type="dxa"/>
            <w:tcBorders>
              <w:top w:val="nil"/>
              <w:left w:val="nil"/>
              <w:bottom w:val="nil"/>
              <w:right w:val="nil"/>
            </w:tcBorders>
            <w:shd w:val="clear" w:color="auto" w:fill="FFFFFF"/>
          </w:tcPr>
          <w:p w14:paraId="6184E145" w14:textId="77777777" w:rsidR="003B339B" w:rsidRDefault="001A749B">
            <w:pPr>
              <w:adjustRightInd w:val="0"/>
              <w:jc w:val="center"/>
              <w:rPr>
                <w:rFonts w:ascii="Times New Roman" w:hAnsi="Times New Roman"/>
                <w:color w:val="000000"/>
              </w:rPr>
            </w:pPr>
            <w:r>
              <w:rPr>
                <w:rFonts w:ascii="Times New Roman" w:hAnsi="Times New Roman"/>
                <w:color w:val="000000"/>
              </w:rPr>
              <w:t>-0.17, 0.17</w:t>
            </w:r>
          </w:p>
        </w:tc>
      </w:tr>
      <w:tr w:rsidR="003B339B" w14:paraId="6184E151" w14:textId="77777777">
        <w:trPr>
          <w:cantSplit/>
        </w:trPr>
        <w:tc>
          <w:tcPr>
            <w:tcW w:w="2138" w:type="dxa"/>
            <w:tcBorders>
              <w:top w:val="nil"/>
              <w:left w:val="nil"/>
              <w:bottom w:val="nil"/>
              <w:right w:val="nil"/>
            </w:tcBorders>
            <w:shd w:val="clear" w:color="auto" w:fill="FFFFFF"/>
          </w:tcPr>
          <w:p w14:paraId="6184E147"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48"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6184E14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E14A" w14:textId="77777777" w:rsidR="003B339B" w:rsidRDefault="001A749B">
            <w:pPr>
              <w:adjustRightInd w:val="0"/>
              <w:jc w:val="center"/>
              <w:rPr>
                <w:rFonts w:ascii="Times New Roman" w:hAnsi="Times New Roman"/>
                <w:color w:val="000000"/>
              </w:rPr>
            </w:pPr>
            <w:r>
              <w:rPr>
                <w:rFonts w:ascii="Times New Roman" w:hAnsi="Times New Roman"/>
                <w:color w:val="000000"/>
              </w:rPr>
              <w:t>0.974 (0.0928)</w:t>
            </w:r>
          </w:p>
        </w:tc>
        <w:tc>
          <w:tcPr>
            <w:tcW w:w="2018" w:type="dxa"/>
            <w:tcBorders>
              <w:top w:val="nil"/>
              <w:left w:val="nil"/>
              <w:bottom w:val="nil"/>
              <w:right w:val="nil"/>
            </w:tcBorders>
            <w:shd w:val="clear" w:color="auto" w:fill="FFFFFF"/>
          </w:tcPr>
          <w:p w14:paraId="6184E14B" w14:textId="77777777" w:rsidR="003B339B" w:rsidRDefault="001A749B">
            <w:pPr>
              <w:adjustRightInd w:val="0"/>
              <w:jc w:val="center"/>
              <w:rPr>
                <w:rFonts w:ascii="Times New Roman" w:hAnsi="Times New Roman"/>
                <w:color w:val="000000"/>
              </w:rPr>
            </w:pPr>
            <w:r>
              <w:rPr>
                <w:rFonts w:ascii="Times New Roman" w:hAnsi="Times New Roman"/>
                <w:color w:val="000000"/>
              </w:rPr>
              <w:t>0.965 (0.920, 1.020)</w:t>
            </w:r>
          </w:p>
        </w:tc>
        <w:tc>
          <w:tcPr>
            <w:tcW w:w="1176" w:type="dxa"/>
            <w:tcBorders>
              <w:top w:val="nil"/>
              <w:left w:val="nil"/>
              <w:bottom w:val="nil"/>
              <w:right w:val="nil"/>
            </w:tcBorders>
            <w:shd w:val="clear" w:color="auto" w:fill="FFFFFF"/>
          </w:tcPr>
          <w:p w14:paraId="6184E14C" w14:textId="77777777" w:rsidR="003B339B" w:rsidRDefault="001A749B">
            <w:pPr>
              <w:adjustRightInd w:val="0"/>
              <w:jc w:val="center"/>
              <w:rPr>
                <w:rFonts w:ascii="Times New Roman" w:hAnsi="Times New Roman"/>
                <w:color w:val="000000"/>
              </w:rPr>
            </w:pPr>
            <w:r>
              <w:rPr>
                <w:rFonts w:ascii="Times New Roman" w:hAnsi="Times New Roman"/>
                <w:color w:val="000000"/>
              </w:rPr>
              <w:t>0.82, 1.30</w:t>
            </w:r>
          </w:p>
        </w:tc>
        <w:tc>
          <w:tcPr>
            <w:tcW w:w="398" w:type="dxa"/>
            <w:tcBorders>
              <w:top w:val="nil"/>
              <w:left w:val="nil"/>
              <w:bottom w:val="nil"/>
              <w:right w:val="nil"/>
            </w:tcBorders>
            <w:shd w:val="clear" w:color="auto" w:fill="FFFFFF"/>
          </w:tcPr>
          <w:p w14:paraId="6184E14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306" w:type="dxa"/>
            <w:tcBorders>
              <w:top w:val="nil"/>
              <w:left w:val="nil"/>
              <w:bottom w:val="nil"/>
              <w:right w:val="nil"/>
            </w:tcBorders>
            <w:shd w:val="clear" w:color="auto" w:fill="FFFFFF"/>
          </w:tcPr>
          <w:p w14:paraId="6184E14E" w14:textId="77777777" w:rsidR="003B339B" w:rsidRDefault="001A749B">
            <w:pPr>
              <w:adjustRightInd w:val="0"/>
              <w:jc w:val="center"/>
              <w:rPr>
                <w:rFonts w:ascii="Times New Roman" w:hAnsi="Times New Roman"/>
                <w:color w:val="000000"/>
              </w:rPr>
            </w:pPr>
            <w:r>
              <w:rPr>
                <w:rFonts w:ascii="Times New Roman" w:hAnsi="Times New Roman"/>
                <w:color w:val="000000"/>
              </w:rPr>
              <w:t>-0.047 (0.0945)</w:t>
            </w:r>
          </w:p>
        </w:tc>
        <w:tc>
          <w:tcPr>
            <w:tcW w:w="2018" w:type="dxa"/>
            <w:tcBorders>
              <w:top w:val="nil"/>
              <w:left w:val="nil"/>
              <w:bottom w:val="nil"/>
              <w:right w:val="nil"/>
            </w:tcBorders>
            <w:shd w:val="clear" w:color="auto" w:fill="FFFFFF"/>
          </w:tcPr>
          <w:p w14:paraId="6184E14F" w14:textId="77777777" w:rsidR="003B339B" w:rsidRDefault="001A749B">
            <w:pPr>
              <w:adjustRightInd w:val="0"/>
              <w:jc w:val="center"/>
              <w:rPr>
                <w:rFonts w:ascii="Times New Roman" w:hAnsi="Times New Roman"/>
                <w:color w:val="000000"/>
              </w:rPr>
            </w:pPr>
            <w:r>
              <w:rPr>
                <w:rFonts w:ascii="Times New Roman" w:hAnsi="Times New Roman"/>
                <w:color w:val="000000"/>
              </w:rPr>
              <w:t>-0.055 (-0.110, -0.010)</w:t>
            </w:r>
          </w:p>
        </w:tc>
        <w:tc>
          <w:tcPr>
            <w:tcW w:w="1176" w:type="dxa"/>
            <w:tcBorders>
              <w:top w:val="nil"/>
              <w:left w:val="nil"/>
              <w:bottom w:val="nil"/>
              <w:right w:val="nil"/>
            </w:tcBorders>
            <w:shd w:val="clear" w:color="auto" w:fill="FFFFFF"/>
          </w:tcPr>
          <w:p w14:paraId="6184E150" w14:textId="77777777" w:rsidR="003B339B" w:rsidRDefault="001A749B">
            <w:pPr>
              <w:adjustRightInd w:val="0"/>
              <w:jc w:val="center"/>
              <w:rPr>
                <w:rFonts w:ascii="Times New Roman" w:hAnsi="Times New Roman"/>
                <w:color w:val="000000"/>
              </w:rPr>
            </w:pPr>
            <w:r>
              <w:rPr>
                <w:rFonts w:ascii="Times New Roman" w:hAnsi="Times New Roman"/>
                <w:color w:val="000000"/>
              </w:rPr>
              <w:t>-0.18, 0.31</w:t>
            </w:r>
          </w:p>
        </w:tc>
      </w:tr>
      <w:tr w:rsidR="003B339B" w14:paraId="6184E15C" w14:textId="77777777">
        <w:trPr>
          <w:cantSplit/>
        </w:trPr>
        <w:tc>
          <w:tcPr>
            <w:tcW w:w="2138" w:type="dxa"/>
            <w:tcBorders>
              <w:top w:val="nil"/>
              <w:left w:val="nil"/>
              <w:bottom w:val="nil"/>
              <w:right w:val="nil"/>
            </w:tcBorders>
            <w:shd w:val="clear" w:color="auto" w:fill="FFFFFF"/>
          </w:tcPr>
          <w:p w14:paraId="6184E152"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53"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6184E154"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E155" w14:textId="77777777" w:rsidR="003B339B" w:rsidRDefault="001A749B">
            <w:pPr>
              <w:adjustRightInd w:val="0"/>
              <w:jc w:val="center"/>
              <w:rPr>
                <w:rFonts w:ascii="Times New Roman" w:hAnsi="Times New Roman"/>
                <w:color w:val="000000"/>
              </w:rPr>
            </w:pPr>
            <w:r>
              <w:rPr>
                <w:rFonts w:ascii="Times New Roman" w:hAnsi="Times New Roman"/>
                <w:color w:val="000000"/>
              </w:rPr>
              <w:t>0.976 (0.0929)</w:t>
            </w:r>
          </w:p>
        </w:tc>
        <w:tc>
          <w:tcPr>
            <w:tcW w:w="2018" w:type="dxa"/>
            <w:tcBorders>
              <w:top w:val="nil"/>
              <w:left w:val="nil"/>
              <w:bottom w:val="nil"/>
              <w:right w:val="nil"/>
            </w:tcBorders>
            <w:shd w:val="clear" w:color="auto" w:fill="FFFFFF"/>
          </w:tcPr>
          <w:p w14:paraId="6184E156" w14:textId="77777777" w:rsidR="003B339B" w:rsidRDefault="001A749B">
            <w:pPr>
              <w:adjustRightInd w:val="0"/>
              <w:jc w:val="center"/>
              <w:rPr>
                <w:rFonts w:ascii="Times New Roman" w:hAnsi="Times New Roman"/>
                <w:color w:val="000000"/>
              </w:rPr>
            </w:pPr>
            <w:r>
              <w:rPr>
                <w:rFonts w:ascii="Times New Roman" w:hAnsi="Times New Roman"/>
                <w:color w:val="000000"/>
              </w:rPr>
              <w:t>0.960 (0.925, 1.020)</w:t>
            </w:r>
          </w:p>
        </w:tc>
        <w:tc>
          <w:tcPr>
            <w:tcW w:w="1176" w:type="dxa"/>
            <w:tcBorders>
              <w:top w:val="nil"/>
              <w:left w:val="nil"/>
              <w:bottom w:val="nil"/>
              <w:right w:val="nil"/>
            </w:tcBorders>
            <w:shd w:val="clear" w:color="auto" w:fill="FFFFFF"/>
          </w:tcPr>
          <w:p w14:paraId="6184E157" w14:textId="77777777" w:rsidR="003B339B" w:rsidRDefault="001A749B">
            <w:pPr>
              <w:adjustRightInd w:val="0"/>
              <w:jc w:val="center"/>
              <w:rPr>
                <w:rFonts w:ascii="Times New Roman" w:hAnsi="Times New Roman"/>
                <w:color w:val="000000"/>
              </w:rPr>
            </w:pPr>
            <w:r>
              <w:rPr>
                <w:rFonts w:ascii="Times New Roman" w:hAnsi="Times New Roman"/>
                <w:color w:val="000000"/>
              </w:rPr>
              <w:t>0.81, 1.21</w:t>
            </w:r>
          </w:p>
        </w:tc>
        <w:tc>
          <w:tcPr>
            <w:tcW w:w="398" w:type="dxa"/>
            <w:tcBorders>
              <w:top w:val="nil"/>
              <w:left w:val="nil"/>
              <w:bottom w:val="nil"/>
              <w:right w:val="nil"/>
            </w:tcBorders>
            <w:shd w:val="clear" w:color="auto" w:fill="FFFFFF"/>
          </w:tcPr>
          <w:p w14:paraId="6184E15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306" w:type="dxa"/>
            <w:tcBorders>
              <w:top w:val="nil"/>
              <w:left w:val="nil"/>
              <w:bottom w:val="nil"/>
              <w:right w:val="nil"/>
            </w:tcBorders>
            <w:shd w:val="clear" w:color="auto" w:fill="FFFFFF"/>
          </w:tcPr>
          <w:p w14:paraId="6184E159" w14:textId="77777777" w:rsidR="003B339B" w:rsidRDefault="001A749B">
            <w:pPr>
              <w:adjustRightInd w:val="0"/>
              <w:jc w:val="center"/>
              <w:rPr>
                <w:rFonts w:ascii="Times New Roman" w:hAnsi="Times New Roman"/>
                <w:color w:val="000000"/>
              </w:rPr>
            </w:pPr>
            <w:r>
              <w:rPr>
                <w:rFonts w:ascii="Times New Roman" w:hAnsi="Times New Roman"/>
                <w:color w:val="000000"/>
              </w:rPr>
              <w:t>-0.049 (0.0681)</w:t>
            </w:r>
          </w:p>
        </w:tc>
        <w:tc>
          <w:tcPr>
            <w:tcW w:w="2018" w:type="dxa"/>
            <w:tcBorders>
              <w:top w:val="nil"/>
              <w:left w:val="nil"/>
              <w:bottom w:val="nil"/>
              <w:right w:val="nil"/>
            </w:tcBorders>
            <w:shd w:val="clear" w:color="auto" w:fill="FFFFFF"/>
          </w:tcPr>
          <w:p w14:paraId="6184E15A" w14:textId="77777777" w:rsidR="003B339B" w:rsidRDefault="001A749B">
            <w:pPr>
              <w:adjustRightInd w:val="0"/>
              <w:jc w:val="center"/>
              <w:rPr>
                <w:rFonts w:ascii="Times New Roman" w:hAnsi="Times New Roman"/>
                <w:color w:val="000000"/>
              </w:rPr>
            </w:pPr>
            <w:r>
              <w:rPr>
                <w:rFonts w:ascii="Times New Roman" w:hAnsi="Times New Roman"/>
                <w:color w:val="000000"/>
              </w:rPr>
              <w:t>-0.060 (-0.100, 0.000)</w:t>
            </w:r>
          </w:p>
        </w:tc>
        <w:tc>
          <w:tcPr>
            <w:tcW w:w="1176" w:type="dxa"/>
            <w:tcBorders>
              <w:top w:val="nil"/>
              <w:left w:val="nil"/>
              <w:bottom w:val="nil"/>
              <w:right w:val="nil"/>
            </w:tcBorders>
            <w:shd w:val="clear" w:color="auto" w:fill="FFFFFF"/>
          </w:tcPr>
          <w:p w14:paraId="6184E15B" w14:textId="77777777" w:rsidR="003B339B" w:rsidRDefault="001A749B">
            <w:pPr>
              <w:adjustRightInd w:val="0"/>
              <w:jc w:val="center"/>
              <w:rPr>
                <w:rFonts w:ascii="Times New Roman" w:hAnsi="Times New Roman"/>
                <w:color w:val="000000"/>
              </w:rPr>
            </w:pPr>
            <w:r>
              <w:rPr>
                <w:rFonts w:ascii="Times New Roman" w:hAnsi="Times New Roman"/>
                <w:color w:val="000000"/>
              </w:rPr>
              <w:t>-0.15, 0.13</w:t>
            </w:r>
          </w:p>
        </w:tc>
      </w:tr>
      <w:tr w:rsidR="003B339B" w14:paraId="6184E167" w14:textId="77777777">
        <w:trPr>
          <w:cantSplit/>
        </w:trPr>
        <w:tc>
          <w:tcPr>
            <w:tcW w:w="2138" w:type="dxa"/>
            <w:tcBorders>
              <w:top w:val="nil"/>
              <w:left w:val="nil"/>
              <w:bottom w:val="nil"/>
              <w:right w:val="nil"/>
            </w:tcBorders>
            <w:shd w:val="clear" w:color="auto" w:fill="FFFFFF"/>
          </w:tcPr>
          <w:p w14:paraId="6184E15D"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5E"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98" w:type="dxa"/>
            <w:tcBorders>
              <w:top w:val="nil"/>
              <w:left w:val="nil"/>
              <w:bottom w:val="nil"/>
              <w:right w:val="nil"/>
            </w:tcBorders>
            <w:shd w:val="clear" w:color="auto" w:fill="FFFFFF"/>
          </w:tcPr>
          <w:p w14:paraId="6184E15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E160" w14:textId="77777777" w:rsidR="003B339B" w:rsidRDefault="001A749B">
            <w:pPr>
              <w:adjustRightInd w:val="0"/>
              <w:jc w:val="center"/>
              <w:rPr>
                <w:rFonts w:ascii="Times New Roman" w:hAnsi="Times New Roman"/>
                <w:color w:val="000000"/>
              </w:rPr>
            </w:pPr>
            <w:r>
              <w:rPr>
                <w:rFonts w:ascii="Times New Roman" w:hAnsi="Times New Roman"/>
                <w:color w:val="000000"/>
              </w:rPr>
              <w:t>0.973 (0.0809)</w:t>
            </w:r>
          </w:p>
        </w:tc>
        <w:tc>
          <w:tcPr>
            <w:tcW w:w="2018" w:type="dxa"/>
            <w:tcBorders>
              <w:top w:val="nil"/>
              <w:left w:val="nil"/>
              <w:bottom w:val="nil"/>
              <w:right w:val="nil"/>
            </w:tcBorders>
            <w:shd w:val="clear" w:color="auto" w:fill="FFFFFF"/>
          </w:tcPr>
          <w:p w14:paraId="6184E161" w14:textId="77777777" w:rsidR="003B339B" w:rsidRDefault="001A749B">
            <w:pPr>
              <w:adjustRightInd w:val="0"/>
              <w:jc w:val="center"/>
              <w:rPr>
                <w:rFonts w:ascii="Times New Roman" w:hAnsi="Times New Roman"/>
                <w:color w:val="000000"/>
              </w:rPr>
            </w:pPr>
            <w:r>
              <w:rPr>
                <w:rFonts w:ascii="Times New Roman" w:hAnsi="Times New Roman"/>
                <w:color w:val="000000"/>
              </w:rPr>
              <w:t>0.980 (0.940, 1.020)</w:t>
            </w:r>
          </w:p>
        </w:tc>
        <w:tc>
          <w:tcPr>
            <w:tcW w:w="1176" w:type="dxa"/>
            <w:tcBorders>
              <w:top w:val="nil"/>
              <w:left w:val="nil"/>
              <w:bottom w:val="nil"/>
              <w:right w:val="nil"/>
            </w:tcBorders>
            <w:shd w:val="clear" w:color="auto" w:fill="FFFFFF"/>
          </w:tcPr>
          <w:p w14:paraId="6184E162" w14:textId="77777777" w:rsidR="003B339B" w:rsidRDefault="001A749B">
            <w:pPr>
              <w:adjustRightInd w:val="0"/>
              <w:jc w:val="center"/>
              <w:rPr>
                <w:rFonts w:ascii="Times New Roman" w:hAnsi="Times New Roman"/>
                <w:color w:val="000000"/>
              </w:rPr>
            </w:pPr>
            <w:r>
              <w:rPr>
                <w:rFonts w:ascii="Times New Roman" w:hAnsi="Times New Roman"/>
                <w:color w:val="000000"/>
              </w:rPr>
              <w:t>0.81, 1.15</w:t>
            </w:r>
          </w:p>
        </w:tc>
        <w:tc>
          <w:tcPr>
            <w:tcW w:w="398" w:type="dxa"/>
            <w:tcBorders>
              <w:top w:val="nil"/>
              <w:left w:val="nil"/>
              <w:bottom w:val="nil"/>
              <w:right w:val="nil"/>
            </w:tcBorders>
            <w:shd w:val="clear" w:color="auto" w:fill="FFFFFF"/>
          </w:tcPr>
          <w:p w14:paraId="6184E16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306" w:type="dxa"/>
            <w:tcBorders>
              <w:top w:val="nil"/>
              <w:left w:val="nil"/>
              <w:bottom w:val="nil"/>
              <w:right w:val="nil"/>
            </w:tcBorders>
            <w:shd w:val="clear" w:color="auto" w:fill="FFFFFF"/>
          </w:tcPr>
          <w:p w14:paraId="6184E164" w14:textId="77777777" w:rsidR="003B339B" w:rsidRDefault="001A749B">
            <w:pPr>
              <w:adjustRightInd w:val="0"/>
              <w:jc w:val="center"/>
              <w:rPr>
                <w:rFonts w:ascii="Times New Roman" w:hAnsi="Times New Roman"/>
                <w:color w:val="000000"/>
              </w:rPr>
            </w:pPr>
            <w:r>
              <w:rPr>
                <w:rFonts w:ascii="Times New Roman" w:hAnsi="Times New Roman"/>
                <w:color w:val="000000"/>
              </w:rPr>
              <w:t>-0.048 (0.0591)</w:t>
            </w:r>
          </w:p>
        </w:tc>
        <w:tc>
          <w:tcPr>
            <w:tcW w:w="2018" w:type="dxa"/>
            <w:tcBorders>
              <w:top w:val="nil"/>
              <w:left w:val="nil"/>
              <w:bottom w:val="nil"/>
              <w:right w:val="nil"/>
            </w:tcBorders>
            <w:shd w:val="clear" w:color="auto" w:fill="FFFFFF"/>
          </w:tcPr>
          <w:p w14:paraId="6184E165" w14:textId="77777777" w:rsidR="003B339B" w:rsidRDefault="001A749B">
            <w:pPr>
              <w:adjustRightInd w:val="0"/>
              <w:jc w:val="center"/>
              <w:rPr>
                <w:rFonts w:ascii="Times New Roman" w:hAnsi="Times New Roman"/>
                <w:color w:val="000000"/>
              </w:rPr>
            </w:pPr>
            <w:r>
              <w:rPr>
                <w:rFonts w:ascii="Times New Roman" w:hAnsi="Times New Roman"/>
                <w:color w:val="000000"/>
              </w:rPr>
              <w:t>-0.050 (-0.100, 0.000)</w:t>
            </w:r>
          </w:p>
        </w:tc>
        <w:tc>
          <w:tcPr>
            <w:tcW w:w="1176" w:type="dxa"/>
            <w:tcBorders>
              <w:top w:val="nil"/>
              <w:left w:val="nil"/>
              <w:bottom w:val="nil"/>
              <w:right w:val="nil"/>
            </w:tcBorders>
            <w:shd w:val="clear" w:color="auto" w:fill="FFFFFF"/>
          </w:tcPr>
          <w:p w14:paraId="6184E166" w14:textId="77777777" w:rsidR="003B339B" w:rsidRDefault="001A749B">
            <w:pPr>
              <w:adjustRightInd w:val="0"/>
              <w:jc w:val="center"/>
              <w:rPr>
                <w:rFonts w:ascii="Times New Roman" w:hAnsi="Times New Roman"/>
                <w:color w:val="000000"/>
              </w:rPr>
            </w:pPr>
            <w:r>
              <w:rPr>
                <w:rFonts w:ascii="Times New Roman" w:hAnsi="Times New Roman"/>
                <w:color w:val="000000"/>
              </w:rPr>
              <w:t>-0.16, 0.06</w:t>
            </w:r>
          </w:p>
        </w:tc>
      </w:tr>
      <w:tr w:rsidR="003B339B" w14:paraId="6184E172" w14:textId="77777777">
        <w:trPr>
          <w:cantSplit/>
        </w:trPr>
        <w:tc>
          <w:tcPr>
            <w:tcW w:w="2138" w:type="dxa"/>
            <w:tcBorders>
              <w:top w:val="nil"/>
              <w:left w:val="nil"/>
              <w:bottom w:val="nil"/>
              <w:right w:val="nil"/>
            </w:tcBorders>
            <w:shd w:val="clear" w:color="auto" w:fill="FFFFFF"/>
          </w:tcPr>
          <w:p w14:paraId="6184E168"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69"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98" w:type="dxa"/>
            <w:tcBorders>
              <w:top w:val="nil"/>
              <w:left w:val="nil"/>
              <w:bottom w:val="nil"/>
              <w:right w:val="nil"/>
            </w:tcBorders>
            <w:shd w:val="clear" w:color="auto" w:fill="FFFFFF"/>
          </w:tcPr>
          <w:p w14:paraId="6184E16A"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E16B" w14:textId="77777777" w:rsidR="003B339B" w:rsidRDefault="001A749B">
            <w:pPr>
              <w:adjustRightInd w:val="0"/>
              <w:jc w:val="center"/>
              <w:rPr>
                <w:rFonts w:ascii="Times New Roman" w:hAnsi="Times New Roman"/>
                <w:color w:val="000000"/>
              </w:rPr>
            </w:pPr>
            <w:r>
              <w:rPr>
                <w:rFonts w:ascii="Times New Roman" w:hAnsi="Times New Roman"/>
                <w:color w:val="000000"/>
              </w:rPr>
              <w:t>0.967 (0.0867)</w:t>
            </w:r>
          </w:p>
        </w:tc>
        <w:tc>
          <w:tcPr>
            <w:tcW w:w="2018" w:type="dxa"/>
            <w:tcBorders>
              <w:top w:val="nil"/>
              <w:left w:val="nil"/>
              <w:bottom w:val="nil"/>
              <w:right w:val="nil"/>
            </w:tcBorders>
            <w:shd w:val="clear" w:color="auto" w:fill="FFFFFF"/>
          </w:tcPr>
          <w:p w14:paraId="6184E16C" w14:textId="77777777" w:rsidR="003B339B" w:rsidRDefault="001A749B">
            <w:pPr>
              <w:adjustRightInd w:val="0"/>
              <w:jc w:val="center"/>
              <w:rPr>
                <w:rFonts w:ascii="Times New Roman" w:hAnsi="Times New Roman"/>
                <w:color w:val="000000"/>
              </w:rPr>
            </w:pPr>
            <w:r>
              <w:rPr>
                <w:rFonts w:ascii="Times New Roman" w:hAnsi="Times New Roman"/>
                <w:color w:val="000000"/>
              </w:rPr>
              <w:t>0.960 (0.900, 1.010)</w:t>
            </w:r>
          </w:p>
        </w:tc>
        <w:tc>
          <w:tcPr>
            <w:tcW w:w="1176" w:type="dxa"/>
            <w:tcBorders>
              <w:top w:val="nil"/>
              <w:left w:val="nil"/>
              <w:bottom w:val="nil"/>
              <w:right w:val="nil"/>
            </w:tcBorders>
            <w:shd w:val="clear" w:color="auto" w:fill="FFFFFF"/>
          </w:tcPr>
          <w:p w14:paraId="6184E16D" w14:textId="77777777" w:rsidR="003B339B" w:rsidRDefault="001A749B">
            <w:pPr>
              <w:adjustRightInd w:val="0"/>
              <w:jc w:val="center"/>
              <w:rPr>
                <w:rFonts w:ascii="Times New Roman" w:hAnsi="Times New Roman"/>
                <w:color w:val="000000"/>
              </w:rPr>
            </w:pPr>
            <w:r>
              <w:rPr>
                <w:rFonts w:ascii="Times New Roman" w:hAnsi="Times New Roman"/>
                <w:color w:val="000000"/>
              </w:rPr>
              <w:t>0.83, 1.20</w:t>
            </w:r>
          </w:p>
        </w:tc>
        <w:tc>
          <w:tcPr>
            <w:tcW w:w="398" w:type="dxa"/>
            <w:tcBorders>
              <w:top w:val="nil"/>
              <w:left w:val="nil"/>
              <w:bottom w:val="nil"/>
              <w:right w:val="nil"/>
            </w:tcBorders>
            <w:shd w:val="clear" w:color="auto" w:fill="FFFFFF"/>
          </w:tcPr>
          <w:p w14:paraId="6184E16E" w14:textId="77777777" w:rsidR="003B339B" w:rsidRDefault="001A749B">
            <w:pPr>
              <w:adjustRightInd w:val="0"/>
              <w:jc w:val="center"/>
              <w:rPr>
                <w:rFonts w:ascii="Times New Roman" w:hAnsi="Times New Roman"/>
                <w:color w:val="000000"/>
              </w:rPr>
            </w:pPr>
            <w:r>
              <w:rPr>
                <w:rFonts w:ascii="Times New Roman" w:hAnsi="Times New Roman"/>
                <w:color w:val="000000"/>
              </w:rPr>
              <w:t>23</w:t>
            </w:r>
          </w:p>
        </w:tc>
        <w:tc>
          <w:tcPr>
            <w:tcW w:w="1306" w:type="dxa"/>
            <w:tcBorders>
              <w:top w:val="nil"/>
              <w:left w:val="nil"/>
              <w:bottom w:val="nil"/>
              <w:right w:val="nil"/>
            </w:tcBorders>
            <w:shd w:val="clear" w:color="auto" w:fill="FFFFFF"/>
          </w:tcPr>
          <w:p w14:paraId="6184E16F" w14:textId="77777777" w:rsidR="003B339B" w:rsidRDefault="001A749B">
            <w:pPr>
              <w:adjustRightInd w:val="0"/>
              <w:jc w:val="center"/>
              <w:rPr>
                <w:rFonts w:ascii="Times New Roman" w:hAnsi="Times New Roman"/>
                <w:color w:val="000000"/>
              </w:rPr>
            </w:pPr>
            <w:r>
              <w:rPr>
                <w:rFonts w:ascii="Times New Roman" w:hAnsi="Times New Roman"/>
                <w:color w:val="000000"/>
              </w:rPr>
              <w:t>-0.053 (0.0767)</w:t>
            </w:r>
          </w:p>
        </w:tc>
        <w:tc>
          <w:tcPr>
            <w:tcW w:w="2018" w:type="dxa"/>
            <w:tcBorders>
              <w:top w:val="nil"/>
              <w:left w:val="nil"/>
              <w:bottom w:val="nil"/>
              <w:right w:val="nil"/>
            </w:tcBorders>
            <w:shd w:val="clear" w:color="auto" w:fill="FFFFFF"/>
          </w:tcPr>
          <w:p w14:paraId="6184E170" w14:textId="77777777" w:rsidR="003B339B" w:rsidRDefault="001A749B">
            <w:pPr>
              <w:adjustRightInd w:val="0"/>
              <w:jc w:val="center"/>
              <w:rPr>
                <w:rFonts w:ascii="Times New Roman" w:hAnsi="Times New Roman"/>
                <w:color w:val="000000"/>
              </w:rPr>
            </w:pPr>
            <w:r>
              <w:rPr>
                <w:rFonts w:ascii="Times New Roman" w:hAnsi="Times New Roman"/>
                <w:color w:val="000000"/>
              </w:rPr>
              <w:t>-0.040 (-0.120, 0.000)</w:t>
            </w:r>
          </w:p>
        </w:tc>
        <w:tc>
          <w:tcPr>
            <w:tcW w:w="1176" w:type="dxa"/>
            <w:tcBorders>
              <w:top w:val="nil"/>
              <w:left w:val="nil"/>
              <w:bottom w:val="nil"/>
              <w:right w:val="nil"/>
            </w:tcBorders>
            <w:shd w:val="clear" w:color="auto" w:fill="FFFFFF"/>
          </w:tcPr>
          <w:p w14:paraId="6184E171" w14:textId="77777777" w:rsidR="003B339B" w:rsidRDefault="001A749B">
            <w:pPr>
              <w:adjustRightInd w:val="0"/>
              <w:jc w:val="center"/>
              <w:rPr>
                <w:rFonts w:ascii="Times New Roman" w:hAnsi="Times New Roman"/>
                <w:color w:val="000000"/>
              </w:rPr>
            </w:pPr>
            <w:r>
              <w:rPr>
                <w:rFonts w:ascii="Times New Roman" w:hAnsi="Times New Roman"/>
                <w:color w:val="000000"/>
              </w:rPr>
              <w:t>-0.20, 0.06</w:t>
            </w:r>
          </w:p>
        </w:tc>
      </w:tr>
      <w:tr w:rsidR="003B339B" w14:paraId="6184E17D" w14:textId="77777777">
        <w:trPr>
          <w:cantSplit/>
        </w:trPr>
        <w:tc>
          <w:tcPr>
            <w:tcW w:w="2138" w:type="dxa"/>
            <w:tcBorders>
              <w:top w:val="nil"/>
              <w:left w:val="nil"/>
              <w:bottom w:val="nil"/>
              <w:right w:val="nil"/>
            </w:tcBorders>
            <w:shd w:val="clear" w:color="auto" w:fill="FFFFFF"/>
          </w:tcPr>
          <w:p w14:paraId="6184E173"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74"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98" w:type="dxa"/>
            <w:tcBorders>
              <w:top w:val="nil"/>
              <w:left w:val="nil"/>
              <w:bottom w:val="nil"/>
              <w:right w:val="nil"/>
            </w:tcBorders>
            <w:shd w:val="clear" w:color="auto" w:fill="FFFFFF"/>
          </w:tcPr>
          <w:p w14:paraId="6184E17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E176" w14:textId="77777777" w:rsidR="003B339B" w:rsidRDefault="001A749B">
            <w:pPr>
              <w:adjustRightInd w:val="0"/>
              <w:jc w:val="center"/>
              <w:rPr>
                <w:rFonts w:ascii="Times New Roman" w:hAnsi="Times New Roman"/>
                <w:color w:val="000000"/>
              </w:rPr>
            </w:pPr>
            <w:r>
              <w:rPr>
                <w:rFonts w:ascii="Times New Roman" w:hAnsi="Times New Roman"/>
                <w:color w:val="000000"/>
              </w:rPr>
              <w:t>0.967 (0.0960)</w:t>
            </w:r>
          </w:p>
        </w:tc>
        <w:tc>
          <w:tcPr>
            <w:tcW w:w="2018" w:type="dxa"/>
            <w:tcBorders>
              <w:top w:val="nil"/>
              <w:left w:val="nil"/>
              <w:bottom w:val="nil"/>
              <w:right w:val="nil"/>
            </w:tcBorders>
            <w:shd w:val="clear" w:color="auto" w:fill="FFFFFF"/>
          </w:tcPr>
          <w:p w14:paraId="6184E177" w14:textId="77777777" w:rsidR="003B339B" w:rsidRDefault="001A749B">
            <w:pPr>
              <w:adjustRightInd w:val="0"/>
              <w:jc w:val="center"/>
              <w:rPr>
                <w:rFonts w:ascii="Times New Roman" w:hAnsi="Times New Roman"/>
                <w:color w:val="000000"/>
              </w:rPr>
            </w:pPr>
            <w:r>
              <w:rPr>
                <w:rFonts w:ascii="Times New Roman" w:hAnsi="Times New Roman"/>
                <w:color w:val="000000"/>
              </w:rPr>
              <w:t>0.970 (0.900, 1.000)</w:t>
            </w:r>
          </w:p>
        </w:tc>
        <w:tc>
          <w:tcPr>
            <w:tcW w:w="1176" w:type="dxa"/>
            <w:tcBorders>
              <w:top w:val="nil"/>
              <w:left w:val="nil"/>
              <w:bottom w:val="nil"/>
              <w:right w:val="nil"/>
            </w:tcBorders>
            <w:shd w:val="clear" w:color="auto" w:fill="FFFFFF"/>
          </w:tcPr>
          <w:p w14:paraId="6184E178" w14:textId="77777777" w:rsidR="003B339B" w:rsidRDefault="001A749B">
            <w:pPr>
              <w:adjustRightInd w:val="0"/>
              <w:jc w:val="center"/>
              <w:rPr>
                <w:rFonts w:ascii="Times New Roman" w:hAnsi="Times New Roman"/>
                <w:color w:val="000000"/>
              </w:rPr>
            </w:pPr>
            <w:r>
              <w:rPr>
                <w:rFonts w:ascii="Times New Roman" w:hAnsi="Times New Roman"/>
                <w:color w:val="000000"/>
              </w:rPr>
              <w:t>0.80, 1.21</w:t>
            </w:r>
          </w:p>
        </w:tc>
        <w:tc>
          <w:tcPr>
            <w:tcW w:w="398" w:type="dxa"/>
            <w:tcBorders>
              <w:top w:val="nil"/>
              <w:left w:val="nil"/>
              <w:bottom w:val="nil"/>
              <w:right w:val="nil"/>
            </w:tcBorders>
            <w:shd w:val="clear" w:color="auto" w:fill="FFFFFF"/>
          </w:tcPr>
          <w:p w14:paraId="6184E17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306" w:type="dxa"/>
            <w:tcBorders>
              <w:top w:val="nil"/>
              <w:left w:val="nil"/>
              <w:bottom w:val="nil"/>
              <w:right w:val="nil"/>
            </w:tcBorders>
            <w:shd w:val="clear" w:color="auto" w:fill="FFFFFF"/>
          </w:tcPr>
          <w:p w14:paraId="6184E17A" w14:textId="77777777" w:rsidR="003B339B" w:rsidRDefault="001A749B">
            <w:pPr>
              <w:adjustRightInd w:val="0"/>
              <w:jc w:val="center"/>
              <w:rPr>
                <w:rFonts w:ascii="Times New Roman" w:hAnsi="Times New Roman"/>
                <w:color w:val="000000"/>
              </w:rPr>
            </w:pPr>
            <w:r>
              <w:rPr>
                <w:rFonts w:ascii="Times New Roman" w:hAnsi="Times New Roman"/>
                <w:color w:val="000000"/>
              </w:rPr>
              <w:t>-0.052 (0.0895)</w:t>
            </w:r>
          </w:p>
        </w:tc>
        <w:tc>
          <w:tcPr>
            <w:tcW w:w="2018" w:type="dxa"/>
            <w:tcBorders>
              <w:top w:val="nil"/>
              <w:left w:val="nil"/>
              <w:bottom w:val="nil"/>
              <w:right w:val="nil"/>
            </w:tcBorders>
            <w:shd w:val="clear" w:color="auto" w:fill="FFFFFF"/>
          </w:tcPr>
          <w:p w14:paraId="6184E17B" w14:textId="77777777" w:rsidR="003B339B" w:rsidRDefault="001A749B">
            <w:pPr>
              <w:adjustRightInd w:val="0"/>
              <w:jc w:val="center"/>
              <w:rPr>
                <w:rFonts w:ascii="Times New Roman" w:hAnsi="Times New Roman"/>
                <w:color w:val="000000"/>
              </w:rPr>
            </w:pPr>
            <w:r>
              <w:rPr>
                <w:rFonts w:ascii="Times New Roman" w:hAnsi="Times New Roman"/>
                <w:color w:val="000000"/>
              </w:rPr>
              <w:t>-0.050 (-0.110, -0.010)</w:t>
            </w:r>
          </w:p>
        </w:tc>
        <w:tc>
          <w:tcPr>
            <w:tcW w:w="1176" w:type="dxa"/>
            <w:tcBorders>
              <w:top w:val="nil"/>
              <w:left w:val="nil"/>
              <w:bottom w:val="nil"/>
              <w:right w:val="nil"/>
            </w:tcBorders>
            <w:shd w:val="clear" w:color="auto" w:fill="FFFFFF"/>
          </w:tcPr>
          <w:p w14:paraId="6184E17C" w14:textId="77777777" w:rsidR="003B339B" w:rsidRDefault="001A749B">
            <w:pPr>
              <w:adjustRightInd w:val="0"/>
              <w:jc w:val="center"/>
              <w:rPr>
                <w:rFonts w:ascii="Times New Roman" w:hAnsi="Times New Roman"/>
                <w:color w:val="000000"/>
              </w:rPr>
            </w:pPr>
            <w:r>
              <w:rPr>
                <w:rFonts w:ascii="Times New Roman" w:hAnsi="Times New Roman"/>
                <w:color w:val="000000"/>
              </w:rPr>
              <w:t>-0.19, 0.13</w:t>
            </w:r>
          </w:p>
        </w:tc>
      </w:tr>
      <w:tr w:rsidR="003B339B" w14:paraId="6184E188" w14:textId="77777777">
        <w:trPr>
          <w:cantSplit/>
        </w:trPr>
        <w:tc>
          <w:tcPr>
            <w:tcW w:w="2138" w:type="dxa"/>
            <w:tcBorders>
              <w:top w:val="nil"/>
              <w:left w:val="nil"/>
              <w:bottom w:val="nil"/>
              <w:right w:val="nil"/>
            </w:tcBorders>
            <w:shd w:val="clear" w:color="auto" w:fill="FFFFFF"/>
          </w:tcPr>
          <w:p w14:paraId="6184E17E"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7F"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98" w:type="dxa"/>
            <w:tcBorders>
              <w:top w:val="nil"/>
              <w:left w:val="nil"/>
              <w:bottom w:val="nil"/>
              <w:right w:val="nil"/>
            </w:tcBorders>
            <w:shd w:val="clear" w:color="auto" w:fill="FFFFFF"/>
          </w:tcPr>
          <w:p w14:paraId="6184E18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E181" w14:textId="77777777" w:rsidR="003B339B" w:rsidRDefault="001A749B">
            <w:pPr>
              <w:adjustRightInd w:val="0"/>
              <w:jc w:val="center"/>
              <w:rPr>
                <w:rFonts w:ascii="Times New Roman" w:hAnsi="Times New Roman"/>
                <w:color w:val="000000"/>
              </w:rPr>
            </w:pPr>
            <w:r>
              <w:rPr>
                <w:rFonts w:ascii="Times New Roman" w:hAnsi="Times New Roman"/>
                <w:color w:val="000000"/>
              </w:rPr>
              <w:t>0.967 (0.0939)</w:t>
            </w:r>
          </w:p>
        </w:tc>
        <w:tc>
          <w:tcPr>
            <w:tcW w:w="2018" w:type="dxa"/>
            <w:tcBorders>
              <w:top w:val="nil"/>
              <w:left w:val="nil"/>
              <w:bottom w:val="nil"/>
              <w:right w:val="nil"/>
            </w:tcBorders>
            <w:shd w:val="clear" w:color="auto" w:fill="FFFFFF"/>
          </w:tcPr>
          <w:p w14:paraId="6184E182" w14:textId="77777777" w:rsidR="003B339B" w:rsidRDefault="001A749B">
            <w:pPr>
              <w:adjustRightInd w:val="0"/>
              <w:jc w:val="center"/>
              <w:rPr>
                <w:rFonts w:ascii="Times New Roman" w:hAnsi="Times New Roman"/>
                <w:color w:val="000000"/>
              </w:rPr>
            </w:pPr>
            <w:r>
              <w:rPr>
                <w:rFonts w:ascii="Times New Roman" w:hAnsi="Times New Roman"/>
                <w:color w:val="000000"/>
              </w:rPr>
              <w:t>0.980 (0.910, 1.030)</w:t>
            </w:r>
          </w:p>
        </w:tc>
        <w:tc>
          <w:tcPr>
            <w:tcW w:w="1176" w:type="dxa"/>
            <w:tcBorders>
              <w:top w:val="nil"/>
              <w:left w:val="nil"/>
              <w:bottom w:val="nil"/>
              <w:right w:val="nil"/>
            </w:tcBorders>
            <w:shd w:val="clear" w:color="auto" w:fill="FFFFFF"/>
          </w:tcPr>
          <w:p w14:paraId="6184E183" w14:textId="77777777" w:rsidR="003B339B" w:rsidRDefault="001A749B">
            <w:pPr>
              <w:adjustRightInd w:val="0"/>
              <w:jc w:val="center"/>
              <w:rPr>
                <w:rFonts w:ascii="Times New Roman" w:hAnsi="Times New Roman"/>
                <w:color w:val="000000"/>
              </w:rPr>
            </w:pPr>
            <w:r>
              <w:rPr>
                <w:rFonts w:ascii="Times New Roman" w:hAnsi="Times New Roman"/>
                <w:color w:val="000000"/>
              </w:rPr>
              <w:t>0.82, 1.15</w:t>
            </w:r>
          </w:p>
        </w:tc>
        <w:tc>
          <w:tcPr>
            <w:tcW w:w="398" w:type="dxa"/>
            <w:tcBorders>
              <w:top w:val="nil"/>
              <w:left w:val="nil"/>
              <w:bottom w:val="nil"/>
              <w:right w:val="nil"/>
            </w:tcBorders>
            <w:shd w:val="clear" w:color="auto" w:fill="FFFFFF"/>
          </w:tcPr>
          <w:p w14:paraId="6184E18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306" w:type="dxa"/>
            <w:tcBorders>
              <w:top w:val="nil"/>
              <w:left w:val="nil"/>
              <w:bottom w:val="nil"/>
              <w:right w:val="nil"/>
            </w:tcBorders>
            <w:shd w:val="clear" w:color="auto" w:fill="FFFFFF"/>
          </w:tcPr>
          <w:p w14:paraId="6184E185" w14:textId="77777777" w:rsidR="003B339B" w:rsidRDefault="001A749B">
            <w:pPr>
              <w:adjustRightInd w:val="0"/>
              <w:jc w:val="center"/>
              <w:rPr>
                <w:rFonts w:ascii="Times New Roman" w:hAnsi="Times New Roman"/>
                <w:color w:val="000000"/>
              </w:rPr>
            </w:pPr>
            <w:r>
              <w:rPr>
                <w:rFonts w:ascii="Times New Roman" w:hAnsi="Times New Roman"/>
                <w:color w:val="000000"/>
              </w:rPr>
              <w:t>-0.065 (0.0686)</w:t>
            </w:r>
          </w:p>
        </w:tc>
        <w:tc>
          <w:tcPr>
            <w:tcW w:w="2018" w:type="dxa"/>
            <w:tcBorders>
              <w:top w:val="nil"/>
              <w:left w:val="nil"/>
              <w:bottom w:val="nil"/>
              <w:right w:val="nil"/>
            </w:tcBorders>
            <w:shd w:val="clear" w:color="auto" w:fill="FFFFFF"/>
          </w:tcPr>
          <w:p w14:paraId="6184E186" w14:textId="77777777" w:rsidR="003B339B" w:rsidRDefault="001A749B">
            <w:pPr>
              <w:adjustRightInd w:val="0"/>
              <w:jc w:val="center"/>
              <w:rPr>
                <w:rFonts w:ascii="Times New Roman" w:hAnsi="Times New Roman"/>
                <w:color w:val="000000"/>
              </w:rPr>
            </w:pPr>
            <w:r>
              <w:rPr>
                <w:rFonts w:ascii="Times New Roman" w:hAnsi="Times New Roman"/>
                <w:color w:val="000000"/>
              </w:rPr>
              <w:t>-0.060 (-0.120, -0.030)</w:t>
            </w:r>
          </w:p>
        </w:tc>
        <w:tc>
          <w:tcPr>
            <w:tcW w:w="1176" w:type="dxa"/>
            <w:tcBorders>
              <w:top w:val="nil"/>
              <w:left w:val="nil"/>
              <w:bottom w:val="nil"/>
              <w:right w:val="nil"/>
            </w:tcBorders>
            <w:shd w:val="clear" w:color="auto" w:fill="FFFFFF"/>
          </w:tcPr>
          <w:p w14:paraId="6184E187" w14:textId="77777777" w:rsidR="003B339B" w:rsidRDefault="001A749B">
            <w:pPr>
              <w:adjustRightInd w:val="0"/>
              <w:jc w:val="center"/>
              <w:rPr>
                <w:rFonts w:ascii="Times New Roman" w:hAnsi="Times New Roman"/>
                <w:color w:val="000000"/>
              </w:rPr>
            </w:pPr>
            <w:r>
              <w:rPr>
                <w:rFonts w:ascii="Times New Roman" w:hAnsi="Times New Roman"/>
                <w:color w:val="000000"/>
              </w:rPr>
              <w:t>-0.17, 0.07</w:t>
            </w:r>
          </w:p>
        </w:tc>
      </w:tr>
      <w:tr w:rsidR="003B339B" w14:paraId="6184E193" w14:textId="77777777">
        <w:trPr>
          <w:cantSplit/>
        </w:trPr>
        <w:tc>
          <w:tcPr>
            <w:tcW w:w="2138" w:type="dxa"/>
            <w:tcBorders>
              <w:top w:val="nil"/>
              <w:left w:val="nil"/>
              <w:bottom w:val="nil"/>
              <w:right w:val="nil"/>
            </w:tcBorders>
            <w:shd w:val="clear" w:color="auto" w:fill="FFFFFF"/>
          </w:tcPr>
          <w:p w14:paraId="6184E189"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8A"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98" w:type="dxa"/>
            <w:tcBorders>
              <w:top w:val="nil"/>
              <w:left w:val="nil"/>
              <w:bottom w:val="nil"/>
              <w:right w:val="nil"/>
            </w:tcBorders>
            <w:shd w:val="clear" w:color="auto" w:fill="FFFFFF"/>
          </w:tcPr>
          <w:p w14:paraId="6184E18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E18C" w14:textId="77777777" w:rsidR="003B339B" w:rsidRDefault="001A749B">
            <w:pPr>
              <w:adjustRightInd w:val="0"/>
              <w:jc w:val="center"/>
              <w:rPr>
                <w:rFonts w:ascii="Times New Roman" w:hAnsi="Times New Roman"/>
                <w:color w:val="000000"/>
              </w:rPr>
            </w:pPr>
            <w:r>
              <w:rPr>
                <w:rFonts w:ascii="Times New Roman" w:hAnsi="Times New Roman"/>
                <w:color w:val="000000"/>
              </w:rPr>
              <w:t>0.962 (0.0688)</w:t>
            </w:r>
          </w:p>
        </w:tc>
        <w:tc>
          <w:tcPr>
            <w:tcW w:w="2018" w:type="dxa"/>
            <w:tcBorders>
              <w:top w:val="nil"/>
              <w:left w:val="nil"/>
              <w:bottom w:val="nil"/>
              <w:right w:val="nil"/>
            </w:tcBorders>
            <w:shd w:val="clear" w:color="auto" w:fill="FFFFFF"/>
          </w:tcPr>
          <w:p w14:paraId="6184E18D" w14:textId="77777777" w:rsidR="003B339B" w:rsidRDefault="001A749B">
            <w:pPr>
              <w:adjustRightInd w:val="0"/>
              <w:jc w:val="center"/>
              <w:rPr>
                <w:rFonts w:ascii="Times New Roman" w:hAnsi="Times New Roman"/>
                <w:color w:val="000000"/>
              </w:rPr>
            </w:pPr>
            <w:r>
              <w:rPr>
                <w:rFonts w:ascii="Times New Roman" w:hAnsi="Times New Roman"/>
                <w:color w:val="000000"/>
              </w:rPr>
              <w:t>0.960 (0.920, 1.030)</w:t>
            </w:r>
          </w:p>
        </w:tc>
        <w:tc>
          <w:tcPr>
            <w:tcW w:w="1176" w:type="dxa"/>
            <w:tcBorders>
              <w:top w:val="nil"/>
              <w:left w:val="nil"/>
              <w:bottom w:val="nil"/>
              <w:right w:val="nil"/>
            </w:tcBorders>
            <w:shd w:val="clear" w:color="auto" w:fill="FFFFFF"/>
          </w:tcPr>
          <w:p w14:paraId="6184E18E" w14:textId="77777777" w:rsidR="003B339B" w:rsidRDefault="001A749B">
            <w:pPr>
              <w:adjustRightInd w:val="0"/>
              <w:jc w:val="center"/>
              <w:rPr>
                <w:rFonts w:ascii="Times New Roman" w:hAnsi="Times New Roman"/>
                <w:color w:val="000000"/>
              </w:rPr>
            </w:pPr>
            <w:r>
              <w:rPr>
                <w:rFonts w:ascii="Times New Roman" w:hAnsi="Times New Roman"/>
                <w:color w:val="000000"/>
              </w:rPr>
              <w:t>0.86, 1.04</w:t>
            </w:r>
          </w:p>
        </w:tc>
        <w:tc>
          <w:tcPr>
            <w:tcW w:w="398" w:type="dxa"/>
            <w:tcBorders>
              <w:top w:val="nil"/>
              <w:left w:val="nil"/>
              <w:bottom w:val="nil"/>
              <w:right w:val="nil"/>
            </w:tcBorders>
            <w:shd w:val="clear" w:color="auto" w:fill="FFFFFF"/>
          </w:tcPr>
          <w:p w14:paraId="6184E18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E190" w14:textId="77777777" w:rsidR="003B339B" w:rsidRDefault="001A749B">
            <w:pPr>
              <w:adjustRightInd w:val="0"/>
              <w:jc w:val="center"/>
              <w:rPr>
                <w:rFonts w:ascii="Times New Roman" w:hAnsi="Times New Roman"/>
                <w:color w:val="000000"/>
              </w:rPr>
            </w:pPr>
            <w:r>
              <w:rPr>
                <w:rFonts w:ascii="Times New Roman" w:hAnsi="Times New Roman"/>
                <w:color w:val="000000"/>
              </w:rPr>
              <w:t>-0.060 (0.0352)</w:t>
            </w:r>
          </w:p>
        </w:tc>
        <w:tc>
          <w:tcPr>
            <w:tcW w:w="2018" w:type="dxa"/>
            <w:tcBorders>
              <w:top w:val="nil"/>
              <w:left w:val="nil"/>
              <w:bottom w:val="nil"/>
              <w:right w:val="nil"/>
            </w:tcBorders>
            <w:shd w:val="clear" w:color="auto" w:fill="FFFFFF"/>
          </w:tcPr>
          <w:p w14:paraId="6184E191" w14:textId="77777777" w:rsidR="003B339B" w:rsidRDefault="001A749B">
            <w:pPr>
              <w:adjustRightInd w:val="0"/>
              <w:jc w:val="center"/>
              <w:rPr>
                <w:rFonts w:ascii="Times New Roman" w:hAnsi="Times New Roman"/>
                <w:color w:val="000000"/>
              </w:rPr>
            </w:pPr>
            <w:r>
              <w:rPr>
                <w:rFonts w:ascii="Times New Roman" w:hAnsi="Times New Roman"/>
                <w:color w:val="000000"/>
              </w:rPr>
              <w:t>-0.045 (-0.060, -0.040)</w:t>
            </w:r>
          </w:p>
        </w:tc>
        <w:tc>
          <w:tcPr>
            <w:tcW w:w="1176" w:type="dxa"/>
            <w:tcBorders>
              <w:top w:val="nil"/>
              <w:left w:val="nil"/>
              <w:bottom w:val="nil"/>
              <w:right w:val="nil"/>
            </w:tcBorders>
            <w:shd w:val="clear" w:color="auto" w:fill="FFFFFF"/>
          </w:tcPr>
          <w:p w14:paraId="6184E192" w14:textId="77777777" w:rsidR="003B339B" w:rsidRDefault="001A749B">
            <w:pPr>
              <w:adjustRightInd w:val="0"/>
              <w:jc w:val="center"/>
              <w:rPr>
                <w:rFonts w:ascii="Times New Roman" w:hAnsi="Times New Roman"/>
                <w:color w:val="000000"/>
              </w:rPr>
            </w:pPr>
            <w:r>
              <w:rPr>
                <w:rFonts w:ascii="Times New Roman" w:hAnsi="Times New Roman"/>
                <w:color w:val="000000"/>
              </w:rPr>
              <w:t>-0.13, -0.04</w:t>
            </w:r>
          </w:p>
        </w:tc>
      </w:tr>
      <w:tr w:rsidR="003B339B" w14:paraId="6184E19E" w14:textId="77777777">
        <w:trPr>
          <w:cantSplit/>
        </w:trPr>
        <w:tc>
          <w:tcPr>
            <w:tcW w:w="2138" w:type="dxa"/>
            <w:tcBorders>
              <w:top w:val="nil"/>
              <w:left w:val="nil"/>
              <w:bottom w:val="nil"/>
              <w:right w:val="nil"/>
            </w:tcBorders>
            <w:shd w:val="clear" w:color="auto" w:fill="FFFFFF"/>
          </w:tcPr>
          <w:p w14:paraId="6184E194"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95"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98" w:type="dxa"/>
            <w:tcBorders>
              <w:top w:val="nil"/>
              <w:left w:val="nil"/>
              <w:bottom w:val="nil"/>
              <w:right w:val="nil"/>
            </w:tcBorders>
            <w:shd w:val="clear" w:color="auto" w:fill="FFFFFF"/>
          </w:tcPr>
          <w:p w14:paraId="6184E19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E197" w14:textId="77777777" w:rsidR="003B339B" w:rsidRDefault="001A749B">
            <w:pPr>
              <w:adjustRightInd w:val="0"/>
              <w:jc w:val="center"/>
              <w:rPr>
                <w:rFonts w:ascii="Times New Roman" w:hAnsi="Times New Roman"/>
                <w:color w:val="000000"/>
              </w:rPr>
            </w:pPr>
            <w:r>
              <w:rPr>
                <w:rFonts w:ascii="Times New Roman" w:hAnsi="Times New Roman"/>
                <w:color w:val="000000"/>
              </w:rPr>
              <w:t>0.985 (0.1178)</w:t>
            </w:r>
          </w:p>
        </w:tc>
        <w:tc>
          <w:tcPr>
            <w:tcW w:w="2018" w:type="dxa"/>
            <w:tcBorders>
              <w:top w:val="nil"/>
              <w:left w:val="nil"/>
              <w:bottom w:val="nil"/>
              <w:right w:val="nil"/>
            </w:tcBorders>
            <w:shd w:val="clear" w:color="auto" w:fill="FFFFFF"/>
          </w:tcPr>
          <w:p w14:paraId="6184E198" w14:textId="77777777" w:rsidR="003B339B" w:rsidRDefault="001A749B">
            <w:pPr>
              <w:adjustRightInd w:val="0"/>
              <w:jc w:val="center"/>
              <w:rPr>
                <w:rFonts w:ascii="Times New Roman" w:hAnsi="Times New Roman"/>
                <w:color w:val="000000"/>
              </w:rPr>
            </w:pPr>
            <w:r>
              <w:rPr>
                <w:rFonts w:ascii="Times New Roman" w:hAnsi="Times New Roman"/>
                <w:color w:val="000000"/>
              </w:rPr>
              <w:t>0.945 (0.920, 1.030)</w:t>
            </w:r>
          </w:p>
        </w:tc>
        <w:tc>
          <w:tcPr>
            <w:tcW w:w="1176" w:type="dxa"/>
            <w:tcBorders>
              <w:top w:val="nil"/>
              <w:left w:val="nil"/>
              <w:bottom w:val="nil"/>
              <w:right w:val="nil"/>
            </w:tcBorders>
            <w:shd w:val="clear" w:color="auto" w:fill="FFFFFF"/>
          </w:tcPr>
          <w:p w14:paraId="6184E199" w14:textId="77777777" w:rsidR="003B339B" w:rsidRDefault="001A749B">
            <w:pPr>
              <w:adjustRightInd w:val="0"/>
              <w:jc w:val="center"/>
              <w:rPr>
                <w:rFonts w:ascii="Times New Roman" w:hAnsi="Times New Roman"/>
                <w:color w:val="000000"/>
              </w:rPr>
            </w:pPr>
            <w:r>
              <w:rPr>
                <w:rFonts w:ascii="Times New Roman" w:hAnsi="Times New Roman"/>
                <w:color w:val="000000"/>
              </w:rPr>
              <w:t>0.87, 1.20</w:t>
            </w:r>
          </w:p>
        </w:tc>
        <w:tc>
          <w:tcPr>
            <w:tcW w:w="398" w:type="dxa"/>
            <w:tcBorders>
              <w:top w:val="nil"/>
              <w:left w:val="nil"/>
              <w:bottom w:val="nil"/>
              <w:right w:val="nil"/>
            </w:tcBorders>
            <w:shd w:val="clear" w:color="auto" w:fill="FFFFFF"/>
          </w:tcPr>
          <w:p w14:paraId="6184E19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6184E19B" w14:textId="77777777" w:rsidR="003B339B" w:rsidRDefault="001A749B">
            <w:pPr>
              <w:adjustRightInd w:val="0"/>
              <w:jc w:val="center"/>
              <w:rPr>
                <w:rFonts w:ascii="Times New Roman" w:hAnsi="Times New Roman"/>
                <w:color w:val="000000"/>
              </w:rPr>
            </w:pPr>
            <w:r>
              <w:rPr>
                <w:rFonts w:ascii="Times New Roman" w:hAnsi="Times New Roman"/>
                <w:color w:val="000000"/>
              </w:rPr>
              <w:t>-0.037 (0.0869)</w:t>
            </w:r>
          </w:p>
        </w:tc>
        <w:tc>
          <w:tcPr>
            <w:tcW w:w="2018" w:type="dxa"/>
            <w:tcBorders>
              <w:top w:val="nil"/>
              <w:left w:val="nil"/>
              <w:bottom w:val="nil"/>
              <w:right w:val="nil"/>
            </w:tcBorders>
            <w:shd w:val="clear" w:color="auto" w:fill="FFFFFF"/>
          </w:tcPr>
          <w:p w14:paraId="6184E19C" w14:textId="77777777" w:rsidR="003B339B" w:rsidRDefault="001A749B">
            <w:pPr>
              <w:adjustRightInd w:val="0"/>
              <w:jc w:val="center"/>
              <w:rPr>
                <w:rFonts w:ascii="Times New Roman" w:hAnsi="Times New Roman"/>
                <w:color w:val="000000"/>
              </w:rPr>
            </w:pPr>
            <w:r>
              <w:rPr>
                <w:rFonts w:ascii="Times New Roman" w:hAnsi="Times New Roman"/>
                <w:color w:val="000000"/>
              </w:rPr>
              <w:t>-0.065 (-0.090, 0.000)</w:t>
            </w:r>
          </w:p>
        </w:tc>
        <w:tc>
          <w:tcPr>
            <w:tcW w:w="1176" w:type="dxa"/>
            <w:tcBorders>
              <w:top w:val="nil"/>
              <w:left w:val="nil"/>
              <w:bottom w:val="nil"/>
              <w:right w:val="nil"/>
            </w:tcBorders>
            <w:shd w:val="clear" w:color="auto" w:fill="FFFFFF"/>
          </w:tcPr>
          <w:p w14:paraId="6184E19D" w14:textId="77777777" w:rsidR="003B339B" w:rsidRDefault="001A749B">
            <w:pPr>
              <w:adjustRightInd w:val="0"/>
              <w:jc w:val="center"/>
              <w:rPr>
                <w:rFonts w:ascii="Times New Roman" w:hAnsi="Times New Roman"/>
                <w:color w:val="000000"/>
              </w:rPr>
            </w:pPr>
            <w:r>
              <w:rPr>
                <w:rFonts w:ascii="Times New Roman" w:hAnsi="Times New Roman"/>
                <w:color w:val="000000"/>
              </w:rPr>
              <w:t>-0.12, 0.12</w:t>
            </w:r>
          </w:p>
        </w:tc>
      </w:tr>
      <w:tr w:rsidR="003B339B" w14:paraId="6184E1A9" w14:textId="77777777">
        <w:trPr>
          <w:cantSplit/>
        </w:trPr>
        <w:tc>
          <w:tcPr>
            <w:tcW w:w="2138" w:type="dxa"/>
            <w:tcBorders>
              <w:top w:val="nil"/>
              <w:left w:val="nil"/>
              <w:bottom w:val="nil"/>
              <w:right w:val="nil"/>
            </w:tcBorders>
            <w:shd w:val="clear" w:color="auto" w:fill="FFFFFF"/>
          </w:tcPr>
          <w:p w14:paraId="6184E19F"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A0"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98" w:type="dxa"/>
            <w:tcBorders>
              <w:top w:val="nil"/>
              <w:left w:val="nil"/>
              <w:bottom w:val="nil"/>
              <w:right w:val="nil"/>
            </w:tcBorders>
            <w:shd w:val="clear" w:color="auto" w:fill="FFFFFF"/>
          </w:tcPr>
          <w:p w14:paraId="6184E1A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E1A2" w14:textId="77777777" w:rsidR="003B339B" w:rsidRDefault="001A749B">
            <w:pPr>
              <w:adjustRightInd w:val="0"/>
              <w:jc w:val="center"/>
              <w:rPr>
                <w:rFonts w:ascii="Times New Roman" w:hAnsi="Times New Roman"/>
                <w:color w:val="000000"/>
              </w:rPr>
            </w:pPr>
            <w:r>
              <w:rPr>
                <w:rFonts w:ascii="Times New Roman" w:hAnsi="Times New Roman"/>
                <w:color w:val="000000"/>
              </w:rPr>
              <w:t>0.956 (0.0647)</w:t>
            </w:r>
          </w:p>
        </w:tc>
        <w:tc>
          <w:tcPr>
            <w:tcW w:w="2018" w:type="dxa"/>
            <w:tcBorders>
              <w:top w:val="nil"/>
              <w:left w:val="nil"/>
              <w:bottom w:val="nil"/>
              <w:right w:val="nil"/>
            </w:tcBorders>
            <w:shd w:val="clear" w:color="auto" w:fill="FFFFFF"/>
          </w:tcPr>
          <w:p w14:paraId="6184E1A3" w14:textId="77777777" w:rsidR="003B339B" w:rsidRDefault="001A749B">
            <w:pPr>
              <w:adjustRightInd w:val="0"/>
              <w:jc w:val="center"/>
              <w:rPr>
                <w:rFonts w:ascii="Times New Roman" w:hAnsi="Times New Roman"/>
                <w:color w:val="000000"/>
              </w:rPr>
            </w:pPr>
            <w:r>
              <w:rPr>
                <w:rFonts w:ascii="Times New Roman" w:hAnsi="Times New Roman"/>
                <w:color w:val="000000"/>
              </w:rPr>
              <w:t>0.950 (0.940, 0.970)</w:t>
            </w:r>
          </w:p>
        </w:tc>
        <w:tc>
          <w:tcPr>
            <w:tcW w:w="1176" w:type="dxa"/>
            <w:tcBorders>
              <w:top w:val="nil"/>
              <w:left w:val="nil"/>
              <w:bottom w:val="nil"/>
              <w:right w:val="nil"/>
            </w:tcBorders>
            <w:shd w:val="clear" w:color="auto" w:fill="FFFFFF"/>
          </w:tcPr>
          <w:p w14:paraId="6184E1A4" w14:textId="77777777" w:rsidR="003B339B" w:rsidRDefault="001A749B">
            <w:pPr>
              <w:adjustRightInd w:val="0"/>
              <w:jc w:val="center"/>
              <w:rPr>
                <w:rFonts w:ascii="Times New Roman" w:hAnsi="Times New Roman"/>
                <w:color w:val="000000"/>
              </w:rPr>
            </w:pPr>
            <w:r>
              <w:rPr>
                <w:rFonts w:ascii="Times New Roman" w:hAnsi="Times New Roman"/>
                <w:color w:val="000000"/>
              </w:rPr>
              <w:t>0.87, 1.05</w:t>
            </w:r>
          </w:p>
        </w:tc>
        <w:tc>
          <w:tcPr>
            <w:tcW w:w="398" w:type="dxa"/>
            <w:tcBorders>
              <w:top w:val="nil"/>
              <w:left w:val="nil"/>
              <w:bottom w:val="nil"/>
              <w:right w:val="nil"/>
            </w:tcBorders>
            <w:shd w:val="clear" w:color="auto" w:fill="FFFFFF"/>
          </w:tcPr>
          <w:p w14:paraId="6184E1A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6184E1A6" w14:textId="77777777" w:rsidR="003B339B" w:rsidRDefault="001A749B">
            <w:pPr>
              <w:adjustRightInd w:val="0"/>
              <w:jc w:val="center"/>
              <w:rPr>
                <w:rFonts w:ascii="Times New Roman" w:hAnsi="Times New Roman"/>
                <w:color w:val="000000"/>
              </w:rPr>
            </w:pPr>
            <w:r>
              <w:rPr>
                <w:rFonts w:ascii="Times New Roman" w:hAnsi="Times New Roman"/>
                <w:color w:val="000000"/>
              </w:rPr>
              <w:t>-0.054 (0.0493)</w:t>
            </w:r>
          </w:p>
        </w:tc>
        <w:tc>
          <w:tcPr>
            <w:tcW w:w="2018" w:type="dxa"/>
            <w:tcBorders>
              <w:top w:val="nil"/>
              <w:left w:val="nil"/>
              <w:bottom w:val="nil"/>
              <w:right w:val="nil"/>
            </w:tcBorders>
            <w:shd w:val="clear" w:color="auto" w:fill="FFFFFF"/>
          </w:tcPr>
          <w:p w14:paraId="6184E1A7" w14:textId="77777777" w:rsidR="003B339B" w:rsidRDefault="001A749B">
            <w:pPr>
              <w:adjustRightInd w:val="0"/>
              <w:jc w:val="center"/>
              <w:rPr>
                <w:rFonts w:ascii="Times New Roman" w:hAnsi="Times New Roman"/>
                <w:color w:val="000000"/>
              </w:rPr>
            </w:pPr>
            <w:r>
              <w:rPr>
                <w:rFonts w:ascii="Times New Roman" w:hAnsi="Times New Roman"/>
                <w:color w:val="000000"/>
              </w:rPr>
              <w:t>-0.050 (-0.080, -0.030)</w:t>
            </w:r>
          </w:p>
        </w:tc>
        <w:tc>
          <w:tcPr>
            <w:tcW w:w="1176" w:type="dxa"/>
            <w:tcBorders>
              <w:top w:val="nil"/>
              <w:left w:val="nil"/>
              <w:bottom w:val="nil"/>
              <w:right w:val="nil"/>
            </w:tcBorders>
            <w:shd w:val="clear" w:color="auto" w:fill="FFFFFF"/>
          </w:tcPr>
          <w:p w14:paraId="6184E1A8" w14:textId="77777777" w:rsidR="003B339B" w:rsidRDefault="001A749B">
            <w:pPr>
              <w:adjustRightInd w:val="0"/>
              <w:jc w:val="center"/>
              <w:rPr>
                <w:rFonts w:ascii="Times New Roman" w:hAnsi="Times New Roman"/>
                <w:color w:val="000000"/>
              </w:rPr>
            </w:pPr>
            <w:r>
              <w:rPr>
                <w:rFonts w:ascii="Times New Roman" w:hAnsi="Times New Roman"/>
                <w:color w:val="000000"/>
              </w:rPr>
              <w:t>-0.12, 0.01</w:t>
            </w:r>
          </w:p>
        </w:tc>
      </w:tr>
      <w:tr w:rsidR="003B339B" w14:paraId="6184E1B4" w14:textId="77777777">
        <w:trPr>
          <w:cantSplit/>
        </w:trPr>
        <w:tc>
          <w:tcPr>
            <w:tcW w:w="2138" w:type="dxa"/>
            <w:tcBorders>
              <w:top w:val="nil"/>
              <w:left w:val="nil"/>
              <w:bottom w:val="nil"/>
              <w:right w:val="nil"/>
            </w:tcBorders>
            <w:shd w:val="clear" w:color="auto" w:fill="FFFFFF"/>
          </w:tcPr>
          <w:p w14:paraId="6184E1AA"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AB"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98" w:type="dxa"/>
            <w:tcBorders>
              <w:top w:val="nil"/>
              <w:left w:val="nil"/>
              <w:bottom w:val="nil"/>
              <w:right w:val="nil"/>
            </w:tcBorders>
            <w:shd w:val="clear" w:color="auto" w:fill="FFFFFF"/>
          </w:tcPr>
          <w:p w14:paraId="6184E1A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1AD" w14:textId="77777777" w:rsidR="003B339B" w:rsidRDefault="001A749B">
            <w:pPr>
              <w:adjustRightInd w:val="0"/>
              <w:jc w:val="center"/>
              <w:rPr>
                <w:rFonts w:ascii="Times New Roman" w:hAnsi="Times New Roman"/>
                <w:color w:val="000000"/>
              </w:rPr>
            </w:pPr>
            <w:r>
              <w:rPr>
                <w:rFonts w:ascii="Times New Roman" w:hAnsi="Times New Roman"/>
                <w:color w:val="000000"/>
              </w:rPr>
              <w:t>0.938 (0.0690)</w:t>
            </w:r>
          </w:p>
        </w:tc>
        <w:tc>
          <w:tcPr>
            <w:tcW w:w="2018" w:type="dxa"/>
            <w:tcBorders>
              <w:top w:val="nil"/>
              <w:left w:val="nil"/>
              <w:bottom w:val="nil"/>
              <w:right w:val="nil"/>
            </w:tcBorders>
            <w:shd w:val="clear" w:color="auto" w:fill="FFFFFF"/>
          </w:tcPr>
          <w:p w14:paraId="6184E1AE" w14:textId="77777777" w:rsidR="003B339B" w:rsidRDefault="001A749B">
            <w:pPr>
              <w:adjustRightInd w:val="0"/>
              <w:jc w:val="center"/>
              <w:rPr>
                <w:rFonts w:ascii="Times New Roman" w:hAnsi="Times New Roman"/>
                <w:color w:val="000000"/>
              </w:rPr>
            </w:pPr>
            <w:r>
              <w:rPr>
                <w:rFonts w:ascii="Times New Roman" w:hAnsi="Times New Roman"/>
                <w:color w:val="000000"/>
              </w:rPr>
              <w:t>0.945 (0.885, 0.990)</w:t>
            </w:r>
          </w:p>
        </w:tc>
        <w:tc>
          <w:tcPr>
            <w:tcW w:w="1176" w:type="dxa"/>
            <w:tcBorders>
              <w:top w:val="nil"/>
              <w:left w:val="nil"/>
              <w:bottom w:val="nil"/>
              <w:right w:val="nil"/>
            </w:tcBorders>
            <w:shd w:val="clear" w:color="auto" w:fill="FFFFFF"/>
          </w:tcPr>
          <w:p w14:paraId="6184E1AF" w14:textId="77777777" w:rsidR="003B339B" w:rsidRDefault="001A749B">
            <w:pPr>
              <w:adjustRightInd w:val="0"/>
              <w:jc w:val="center"/>
              <w:rPr>
                <w:rFonts w:ascii="Times New Roman" w:hAnsi="Times New Roman"/>
                <w:color w:val="000000"/>
              </w:rPr>
            </w:pPr>
            <w:r>
              <w:rPr>
                <w:rFonts w:ascii="Times New Roman" w:hAnsi="Times New Roman"/>
                <w:color w:val="000000"/>
              </w:rPr>
              <w:t>0.85, 1.01</w:t>
            </w:r>
          </w:p>
        </w:tc>
        <w:tc>
          <w:tcPr>
            <w:tcW w:w="398" w:type="dxa"/>
            <w:tcBorders>
              <w:top w:val="nil"/>
              <w:left w:val="nil"/>
              <w:bottom w:val="nil"/>
              <w:right w:val="nil"/>
            </w:tcBorders>
            <w:shd w:val="clear" w:color="auto" w:fill="FFFFFF"/>
          </w:tcPr>
          <w:p w14:paraId="6184E1B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1B1" w14:textId="77777777" w:rsidR="003B339B" w:rsidRDefault="001A749B">
            <w:pPr>
              <w:adjustRightInd w:val="0"/>
              <w:jc w:val="center"/>
              <w:rPr>
                <w:rFonts w:ascii="Times New Roman" w:hAnsi="Times New Roman"/>
                <w:color w:val="000000"/>
              </w:rPr>
            </w:pPr>
            <w:r>
              <w:rPr>
                <w:rFonts w:ascii="Times New Roman" w:hAnsi="Times New Roman"/>
                <w:color w:val="000000"/>
              </w:rPr>
              <w:t>-0.055 (0.0794)</w:t>
            </w:r>
          </w:p>
        </w:tc>
        <w:tc>
          <w:tcPr>
            <w:tcW w:w="2018" w:type="dxa"/>
            <w:tcBorders>
              <w:top w:val="nil"/>
              <w:left w:val="nil"/>
              <w:bottom w:val="nil"/>
              <w:right w:val="nil"/>
            </w:tcBorders>
            <w:shd w:val="clear" w:color="auto" w:fill="FFFFFF"/>
          </w:tcPr>
          <w:p w14:paraId="6184E1B2" w14:textId="77777777" w:rsidR="003B339B" w:rsidRDefault="001A749B">
            <w:pPr>
              <w:adjustRightInd w:val="0"/>
              <w:jc w:val="center"/>
              <w:rPr>
                <w:rFonts w:ascii="Times New Roman" w:hAnsi="Times New Roman"/>
                <w:color w:val="000000"/>
              </w:rPr>
            </w:pPr>
            <w:r>
              <w:rPr>
                <w:rFonts w:ascii="Times New Roman" w:hAnsi="Times New Roman"/>
                <w:color w:val="000000"/>
              </w:rPr>
              <w:t>-0.065 (-0.110, 0.000)</w:t>
            </w:r>
          </w:p>
        </w:tc>
        <w:tc>
          <w:tcPr>
            <w:tcW w:w="1176" w:type="dxa"/>
            <w:tcBorders>
              <w:top w:val="nil"/>
              <w:left w:val="nil"/>
              <w:bottom w:val="nil"/>
              <w:right w:val="nil"/>
            </w:tcBorders>
            <w:shd w:val="clear" w:color="auto" w:fill="FFFFFF"/>
          </w:tcPr>
          <w:p w14:paraId="6184E1B3" w14:textId="77777777" w:rsidR="003B339B" w:rsidRDefault="001A749B">
            <w:pPr>
              <w:adjustRightInd w:val="0"/>
              <w:jc w:val="center"/>
              <w:rPr>
                <w:rFonts w:ascii="Times New Roman" w:hAnsi="Times New Roman"/>
                <w:color w:val="000000"/>
              </w:rPr>
            </w:pPr>
            <w:r>
              <w:rPr>
                <w:rFonts w:ascii="Times New Roman" w:hAnsi="Times New Roman"/>
                <w:color w:val="000000"/>
              </w:rPr>
              <w:t>-0.14, 0.05</w:t>
            </w:r>
          </w:p>
        </w:tc>
      </w:tr>
      <w:tr w:rsidR="003B339B" w14:paraId="6184E1BF" w14:textId="77777777">
        <w:trPr>
          <w:cantSplit/>
        </w:trPr>
        <w:tc>
          <w:tcPr>
            <w:tcW w:w="2138" w:type="dxa"/>
            <w:tcBorders>
              <w:top w:val="nil"/>
              <w:left w:val="nil"/>
              <w:bottom w:val="nil"/>
              <w:right w:val="nil"/>
            </w:tcBorders>
            <w:shd w:val="clear" w:color="auto" w:fill="FFFFFF"/>
          </w:tcPr>
          <w:p w14:paraId="6184E1B5"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B6"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98" w:type="dxa"/>
            <w:tcBorders>
              <w:top w:val="nil"/>
              <w:left w:val="nil"/>
              <w:bottom w:val="nil"/>
              <w:right w:val="nil"/>
            </w:tcBorders>
            <w:shd w:val="clear" w:color="auto" w:fill="FFFFFF"/>
          </w:tcPr>
          <w:p w14:paraId="6184E1B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1B8" w14:textId="77777777" w:rsidR="003B339B" w:rsidRDefault="001A749B">
            <w:pPr>
              <w:adjustRightInd w:val="0"/>
              <w:jc w:val="center"/>
              <w:rPr>
                <w:rFonts w:ascii="Times New Roman" w:hAnsi="Times New Roman"/>
                <w:color w:val="000000"/>
              </w:rPr>
            </w:pPr>
            <w:r>
              <w:rPr>
                <w:rFonts w:ascii="Times New Roman" w:hAnsi="Times New Roman"/>
                <w:color w:val="000000"/>
              </w:rPr>
              <w:t>0.928 (0.0634)</w:t>
            </w:r>
          </w:p>
        </w:tc>
        <w:tc>
          <w:tcPr>
            <w:tcW w:w="2018" w:type="dxa"/>
            <w:tcBorders>
              <w:top w:val="nil"/>
              <w:left w:val="nil"/>
              <w:bottom w:val="nil"/>
              <w:right w:val="nil"/>
            </w:tcBorders>
            <w:shd w:val="clear" w:color="auto" w:fill="FFFFFF"/>
          </w:tcPr>
          <w:p w14:paraId="6184E1B9" w14:textId="77777777" w:rsidR="003B339B" w:rsidRDefault="001A749B">
            <w:pPr>
              <w:adjustRightInd w:val="0"/>
              <w:jc w:val="center"/>
              <w:rPr>
                <w:rFonts w:ascii="Times New Roman" w:hAnsi="Times New Roman"/>
                <w:color w:val="000000"/>
              </w:rPr>
            </w:pPr>
            <w:r>
              <w:rPr>
                <w:rFonts w:ascii="Times New Roman" w:hAnsi="Times New Roman"/>
                <w:color w:val="000000"/>
              </w:rPr>
              <w:t>0.930 (0.880, 0.975)</w:t>
            </w:r>
          </w:p>
        </w:tc>
        <w:tc>
          <w:tcPr>
            <w:tcW w:w="1176" w:type="dxa"/>
            <w:tcBorders>
              <w:top w:val="nil"/>
              <w:left w:val="nil"/>
              <w:bottom w:val="nil"/>
              <w:right w:val="nil"/>
            </w:tcBorders>
            <w:shd w:val="clear" w:color="auto" w:fill="FFFFFF"/>
          </w:tcPr>
          <w:p w14:paraId="6184E1BA" w14:textId="77777777" w:rsidR="003B339B" w:rsidRDefault="001A749B">
            <w:pPr>
              <w:adjustRightInd w:val="0"/>
              <w:jc w:val="center"/>
              <w:rPr>
                <w:rFonts w:ascii="Times New Roman" w:hAnsi="Times New Roman"/>
                <w:color w:val="000000"/>
              </w:rPr>
            </w:pPr>
            <w:r>
              <w:rPr>
                <w:rFonts w:ascii="Times New Roman" w:hAnsi="Times New Roman"/>
                <w:color w:val="000000"/>
              </w:rPr>
              <w:t>0.85, 1.00</w:t>
            </w:r>
          </w:p>
        </w:tc>
        <w:tc>
          <w:tcPr>
            <w:tcW w:w="398" w:type="dxa"/>
            <w:tcBorders>
              <w:top w:val="nil"/>
              <w:left w:val="nil"/>
              <w:bottom w:val="nil"/>
              <w:right w:val="nil"/>
            </w:tcBorders>
            <w:shd w:val="clear" w:color="auto" w:fill="FFFFFF"/>
          </w:tcPr>
          <w:p w14:paraId="6184E1B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6184E1BC" w14:textId="77777777" w:rsidR="003B339B" w:rsidRDefault="001A749B">
            <w:pPr>
              <w:adjustRightInd w:val="0"/>
              <w:jc w:val="center"/>
              <w:rPr>
                <w:rFonts w:ascii="Times New Roman" w:hAnsi="Times New Roman"/>
                <w:color w:val="000000"/>
              </w:rPr>
            </w:pPr>
            <w:r>
              <w:rPr>
                <w:rFonts w:ascii="Times New Roman" w:hAnsi="Times New Roman"/>
                <w:color w:val="000000"/>
              </w:rPr>
              <w:t>-0.065 (0.0794)</w:t>
            </w:r>
          </w:p>
        </w:tc>
        <w:tc>
          <w:tcPr>
            <w:tcW w:w="2018" w:type="dxa"/>
            <w:tcBorders>
              <w:top w:val="nil"/>
              <w:left w:val="nil"/>
              <w:bottom w:val="nil"/>
              <w:right w:val="nil"/>
            </w:tcBorders>
            <w:shd w:val="clear" w:color="auto" w:fill="FFFFFF"/>
          </w:tcPr>
          <w:p w14:paraId="6184E1BD" w14:textId="77777777" w:rsidR="003B339B" w:rsidRDefault="001A749B">
            <w:pPr>
              <w:adjustRightInd w:val="0"/>
              <w:jc w:val="center"/>
              <w:rPr>
                <w:rFonts w:ascii="Times New Roman" w:hAnsi="Times New Roman"/>
                <w:color w:val="000000"/>
              </w:rPr>
            </w:pPr>
            <w:r>
              <w:rPr>
                <w:rFonts w:ascii="Times New Roman" w:hAnsi="Times New Roman"/>
                <w:color w:val="000000"/>
              </w:rPr>
              <w:t>-0.080 (-0.125, -0.005)</w:t>
            </w:r>
          </w:p>
        </w:tc>
        <w:tc>
          <w:tcPr>
            <w:tcW w:w="1176" w:type="dxa"/>
            <w:tcBorders>
              <w:top w:val="nil"/>
              <w:left w:val="nil"/>
              <w:bottom w:val="nil"/>
              <w:right w:val="nil"/>
            </w:tcBorders>
            <w:shd w:val="clear" w:color="auto" w:fill="FFFFFF"/>
          </w:tcPr>
          <w:p w14:paraId="6184E1BE" w14:textId="77777777" w:rsidR="003B339B" w:rsidRDefault="001A749B">
            <w:pPr>
              <w:adjustRightInd w:val="0"/>
              <w:jc w:val="center"/>
              <w:rPr>
                <w:rFonts w:ascii="Times New Roman" w:hAnsi="Times New Roman"/>
                <w:color w:val="000000"/>
              </w:rPr>
            </w:pPr>
            <w:r>
              <w:rPr>
                <w:rFonts w:ascii="Times New Roman" w:hAnsi="Times New Roman"/>
                <w:color w:val="000000"/>
              </w:rPr>
              <w:t>-0.14, 0.04</w:t>
            </w:r>
          </w:p>
        </w:tc>
      </w:tr>
      <w:tr w:rsidR="003B339B" w14:paraId="6184E1CA" w14:textId="77777777">
        <w:trPr>
          <w:cantSplit/>
        </w:trPr>
        <w:tc>
          <w:tcPr>
            <w:tcW w:w="2138" w:type="dxa"/>
            <w:tcBorders>
              <w:top w:val="nil"/>
              <w:left w:val="nil"/>
              <w:bottom w:val="nil"/>
              <w:right w:val="nil"/>
            </w:tcBorders>
            <w:shd w:val="clear" w:color="auto" w:fill="FFFFFF"/>
          </w:tcPr>
          <w:p w14:paraId="6184E1C0"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C1"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98" w:type="dxa"/>
            <w:tcBorders>
              <w:top w:val="nil"/>
              <w:left w:val="nil"/>
              <w:bottom w:val="nil"/>
              <w:right w:val="nil"/>
            </w:tcBorders>
            <w:shd w:val="clear" w:color="auto" w:fill="FFFFFF"/>
          </w:tcPr>
          <w:p w14:paraId="6184E1C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E1C3" w14:textId="77777777" w:rsidR="003B339B" w:rsidRDefault="001A749B">
            <w:pPr>
              <w:adjustRightInd w:val="0"/>
              <w:jc w:val="center"/>
              <w:rPr>
                <w:rFonts w:ascii="Times New Roman" w:hAnsi="Times New Roman"/>
                <w:color w:val="000000"/>
              </w:rPr>
            </w:pPr>
            <w:r>
              <w:rPr>
                <w:rFonts w:ascii="Times New Roman" w:hAnsi="Times New Roman"/>
                <w:color w:val="000000"/>
              </w:rPr>
              <w:t>0.943 (0.0569)</w:t>
            </w:r>
          </w:p>
        </w:tc>
        <w:tc>
          <w:tcPr>
            <w:tcW w:w="2018" w:type="dxa"/>
            <w:tcBorders>
              <w:top w:val="nil"/>
              <w:left w:val="nil"/>
              <w:bottom w:val="nil"/>
              <w:right w:val="nil"/>
            </w:tcBorders>
            <w:shd w:val="clear" w:color="auto" w:fill="FFFFFF"/>
          </w:tcPr>
          <w:p w14:paraId="6184E1C4" w14:textId="77777777" w:rsidR="003B339B" w:rsidRDefault="001A749B">
            <w:pPr>
              <w:adjustRightInd w:val="0"/>
              <w:jc w:val="center"/>
              <w:rPr>
                <w:rFonts w:ascii="Times New Roman" w:hAnsi="Times New Roman"/>
                <w:color w:val="000000"/>
              </w:rPr>
            </w:pPr>
            <w:r>
              <w:rPr>
                <w:rFonts w:ascii="Times New Roman" w:hAnsi="Times New Roman"/>
                <w:color w:val="000000"/>
              </w:rPr>
              <w:t>0.960 (0.880, 0.990)</w:t>
            </w:r>
          </w:p>
        </w:tc>
        <w:tc>
          <w:tcPr>
            <w:tcW w:w="1176" w:type="dxa"/>
            <w:tcBorders>
              <w:top w:val="nil"/>
              <w:left w:val="nil"/>
              <w:bottom w:val="nil"/>
              <w:right w:val="nil"/>
            </w:tcBorders>
            <w:shd w:val="clear" w:color="auto" w:fill="FFFFFF"/>
          </w:tcPr>
          <w:p w14:paraId="6184E1C5" w14:textId="77777777" w:rsidR="003B339B" w:rsidRDefault="001A749B">
            <w:pPr>
              <w:adjustRightInd w:val="0"/>
              <w:jc w:val="center"/>
              <w:rPr>
                <w:rFonts w:ascii="Times New Roman" w:hAnsi="Times New Roman"/>
                <w:color w:val="000000"/>
              </w:rPr>
            </w:pPr>
            <w:r>
              <w:rPr>
                <w:rFonts w:ascii="Times New Roman" w:hAnsi="Times New Roman"/>
                <w:color w:val="000000"/>
              </w:rPr>
              <w:t>0.88, 0.99</w:t>
            </w:r>
          </w:p>
        </w:tc>
        <w:tc>
          <w:tcPr>
            <w:tcW w:w="398" w:type="dxa"/>
            <w:tcBorders>
              <w:top w:val="nil"/>
              <w:left w:val="nil"/>
              <w:bottom w:val="nil"/>
              <w:right w:val="nil"/>
            </w:tcBorders>
            <w:shd w:val="clear" w:color="auto" w:fill="FFFFFF"/>
          </w:tcPr>
          <w:p w14:paraId="6184E1C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6184E1C7" w14:textId="77777777" w:rsidR="003B339B" w:rsidRDefault="001A749B">
            <w:pPr>
              <w:adjustRightInd w:val="0"/>
              <w:jc w:val="center"/>
              <w:rPr>
                <w:rFonts w:ascii="Times New Roman" w:hAnsi="Times New Roman"/>
                <w:color w:val="000000"/>
              </w:rPr>
            </w:pPr>
            <w:r>
              <w:rPr>
                <w:rFonts w:ascii="Times New Roman" w:hAnsi="Times New Roman"/>
                <w:color w:val="000000"/>
              </w:rPr>
              <w:t>-0.047 (0.0569)</w:t>
            </w:r>
          </w:p>
        </w:tc>
        <w:tc>
          <w:tcPr>
            <w:tcW w:w="2018" w:type="dxa"/>
            <w:tcBorders>
              <w:top w:val="nil"/>
              <w:left w:val="nil"/>
              <w:bottom w:val="nil"/>
              <w:right w:val="nil"/>
            </w:tcBorders>
            <w:shd w:val="clear" w:color="auto" w:fill="FFFFFF"/>
          </w:tcPr>
          <w:p w14:paraId="6184E1C8" w14:textId="77777777" w:rsidR="003B339B" w:rsidRDefault="001A749B">
            <w:pPr>
              <w:adjustRightInd w:val="0"/>
              <w:jc w:val="center"/>
              <w:rPr>
                <w:rFonts w:ascii="Times New Roman" w:hAnsi="Times New Roman"/>
                <w:color w:val="000000"/>
              </w:rPr>
            </w:pPr>
            <w:r>
              <w:rPr>
                <w:rFonts w:ascii="Times New Roman" w:hAnsi="Times New Roman"/>
                <w:color w:val="000000"/>
              </w:rPr>
              <w:t>-0.030 (-0.110, 0.000)</w:t>
            </w:r>
          </w:p>
        </w:tc>
        <w:tc>
          <w:tcPr>
            <w:tcW w:w="1176" w:type="dxa"/>
            <w:tcBorders>
              <w:top w:val="nil"/>
              <w:left w:val="nil"/>
              <w:bottom w:val="nil"/>
              <w:right w:val="nil"/>
            </w:tcBorders>
            <w:shd w:val="clear" w:color="auto" w:fill="FFFFFF"/>
          </w:tcPr>
          <w:p w14:paraId="6184E1C9" w14:textId="77777777" w:rsidR="003B339B" w:rsidRDefault="001A749B">
            <w:pPr>
              <w:adjustRightInd w:val="0"/>
              <w:jc w:val="center"/>
              <w:rPr>
                <w:rFonts w:ascii="Times New Roman" w:hAnsi="Times New Roman"/>
                <w:color w:val="000000"/>
              </w:rPr>
            </w:pPr>
            <w:r>
              <w:rPr>
                <w:rFonts w:ascii="Times New Roman" w:hAnsi="Times New Roman"/>
                <w:color w:val="000000"/>
              </w:rPr>
              <w:t>-0.11, 0.00</w:t>
            </w:r>
          </w:p>
        </w:tc>
      </w:tr>
      <w:tr w:rsidR="003B339B" w14:paraId="6184E1D5" w14:textId="77777777">
        <w:trPr>
          <w:cantSplit/>
        </w:trPr>
        <w:tc>
          <w:tcPr>
            <w:tcW w:w="2138" w:type="dxa"/>
            <w:tcBorders>
              <w:top w:val="nil"/>
              <w:left w:val="nil"/>
              <w:bottom w:val="nil"/>
              <w:right w:val="nil"/>
            </w:tcBorders>
            <w:shd w:val="clear" w:color="auto" w:fill="FFFFFF"/>
          </w:tcPr>
          <w:p w14:paraId="6184E1CB"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CC"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98" w:type="dxa"/>
            <w:tcBorders>
              <w:top w:val="nil"/>
              <w:left w:val="nil"/>
              <w:bottom w:val="nil"/>
              <w:right w:val="nil"/>
            </w:tcBorders>
            <w:shd w:val="clear" w:color="auto" w:fill="FFFFFF"/>
          </w:tcPr>
          <w:p w14:paraId="6184E1C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1CE" w14:textId="77777777" w:rsidR="003B339B" w:rsidRDefault="001A749B">
            <w:pPr>
              <w:adjustRightInd w:val="0"/>
              <w:jc w:val="center"/>
              <w:rPr>
                <w:rFonts w:ascii="Times New Roman" w:hAnsi="Times New Roman"/>
                <w:color w:val="000000"/>
              </w:rPr>
            </w:pPr>
            <w:r>
              <w:rPr>
                <w:rFonts w:ascii="Times New Roman" w:hAnsi="Times New Roman"/>
                <w:color w:val="000000"/>
              </w:rPr>
              <w:t>0.920 (0.0141)</w:t>
            </w:r>
          </w:p>
        </w:tc>
        <w:tc>
          <w:tcPr>
            <w:tcW w:w="2018" w:type="dxa"/>
            <w:tcBorders>
              <w:top w:val="nil"/>
              <w:left w:val="nil"/>
              <w:bottom w:val="nil"/>
              <w:right w:val="nil"/>
            </w:tcBorders>
            <w:shd w:val="clear" w:color="auto" w:fill="FFFFFF"/>
          </w:tcPr>
          <w:p w14:paraId="6184E1CF" w14:textId="77777777" w:rsidR="003B339B" w:rsidRDefault="001A749B">
            <w:pPr>
              <w:adjustRightInd w:val="0"/>
              <w:jc w:val="center"/>
              <w:rPr>
                <w:rFonts w:ascii="Times New Roman" w:hAnsi="Times New Roman"/>
                <w:color w:val="000000"/>
              </w:rPr>
            </w:pPr>
            <w:r>
              <w:rPr>
                <w:rFonts w:ascii="Times New Roman" w:hAnsi="Times New Roman"/>
                <w:color w:val="000000"/>
              </w:rPr>
              <w:t>0.920 (0.910, 0.930)</w:t>
            </w:r>
          </w:p>
        </w:tc>
        <w:tc>
          <w:tcPr>
            <w:tcW w:w="1176" w:type="dxa"/>
            <w:tcBorders>
              <w:top w:val="nil"/>
              <w:left w:val="nil"/>
              <w:bottom w:val="nil"/>
              <w:right w:val="nil"/>
            </w:tcBorders>
            <w:shd w:val="clear" w:color="auto" w:fill="FFFFFF"/>
          </w:tcPr>
          <w:p w14:paraId="6184E1D0" w14:textId="77777777" w:rsidR="003B339B" w:rsidRDefault="001A749B">
            <w:pPr>
              <w:adjustRightInd w:val="0"/>
              <w:jc w:val="center"/>
              <w:rPr>
                <w:rFonts w:ascii="Times New Roman" w:hAnsi="Times New Roman"/>
                <w:color w:val="000000"/>
              </w:rPr>
            </w:pPr>
            <w:r>
              <w:rPr>
                <w:rFonts w:ascii="Times New Roman" w:hAnsi="Times New Roman"/>
                <w:color w:val="000000"/>
              </w:rPr>
              <w:t>0.91, 0.93</w:t>
            </w:r>
          </w:p>
        </w:tc>
        <w:tc>
          <w:tcPr>
            <w:tcW w:w="398" w:type="dxa"/>
            <w:tcBorders>
              <w:top w:val="nil"/>
              <w:left w:val="nil"/>
              <w:bottom w:val="nil"/>
              <w:right w:val="nil"/>
            </w:tcBorders>
            <w:shd w:val="clear" w:color="auto" w:fill="FFFFFF"/>
          </w:tcPr>
          <w:p w14:paraId="6184E1D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1D2" w14:textId="77777777" w:rsidR="003B339B" w:rsidRDefault="001A749B">
            <w:pPr>
              <w:adjustRightInd w:val="0"/>
              <w:jc w:val="center"/>
              <w:rPr>
                <w:rFonts w:ascii="Times New Roman" w:hAnsi="Times New Roman"/>
                <w:color w:val="000000"/>
              </w:rPr>
            </w:pPr>
            <w:r>
              <w:rPr>
                <w:rFonts w:ascii="Times New Roman" w:hAnsi="Times New Roman"/>
                <w:color w:val="000000"/>
              </w:rPr>
              <w:t>-0.070 (0.0283)</w:t>
            </w:r>
          </w:p>
        </w:tc>
        <w:tc>
          <w:tcPr>
            <w:tcW w:w="2018" w:type="dxa"/>
            <w:tcBorders>
              <w:top w:val="nil"/>
              <w:left w:val="nil"/>
              <w:bottom w:val="nil"/>
              <w:right w:val="nil"/>
            </w:tcBorders>
            <w:shd w:val="clear" w:color="auto" w:fill="FFFFFF"/>
          </w:tcPr>
          <w:p w14:paraId="6184E1D3" w14:textId="77777777" w:rsidR="003B339B" w:rsidRDefault="001A749B">
            <w:pPr>
              <w:adjustRightInd w:val="0"/>
              <w:jc w:val="center"/>
              <w:rPr>
                <w:rFonts w:ascii="Times New Roman" w:hAnsi="Times New Roman"/>
                <w:color w:val="000000"/>
              </w:rPr>
            </w:pPr>
            <w:r>
              <w:rPr>
                <w:rFonts w:ascii="Times New Roman" w:hAnsi="Times New Roman"/>
                <w:color w:val="000000"/>
              </w:rPr>
              <w:t>-0.070 (-0.090, -0.050)</w:t>
            </w:r>
          </w:p>
        </w:tc>
        <w:tc>
          <w:tcPr>
            <w:tcW w:w="1176" w:type="dxa"/>
            <w:tcBorders>
              <w:top w:val="nil"/>
              <w:left w:val="nil"/>
              <w:bottom w:val="nil"/>
              <w:right w:val="nil"/>
            </w:tcBorders>
            <w:shd w:val="clear" w:color="auto" w:fill="FFFFFF"/>
          </w:tcPr>
          <w:p w14:paraId="6184E1D4" w14:textId="77777777" w:rsidR="003B339B" w:rsidRDefault="001A749B">
            <w:pPr>
              <w:adjustRightInd w:val="0"/>
              <w:jc w:val="center"/>
              <w:rPr>
                <w:rFonts w:ascii="Times New Roman" w:hAnsi="Times New Roman"/>
                <w:color w:val="000000"/>
              </w:rPr>
            </w:pPr>
            <w:r>
              <w:rPr>
                <w:rFonts w:ascii="Times New Roman" w:hAnsi="Times New Roman"/>
                <w:color w:val="000000"/>
              </w:rPr>
              <w:t>-0.09, -0.05</w:t>
            </w:r>
          </w:p>
        </w:tc>
      </w:tr>
      <w:tr w:rsidR="003B339B" w14:paraId="6184E1E0" w14:textId="77777777">
        <w:trPr>
          <w:cantSplit/>
        </w:trPr>
        <w:tc>
          <w:tcPr>
            <w:tcW w:w="2138" w:type="dxa"/>
            <w:tcBorders>
              <w:top w:val="nil"/>
              <w:left w:val="nil"/>
              <w:bottom w:val="nil"/>
              <w:right w:val="nil"/>
            </w:tcBorders>
            <w:shd w:val="clear" w:color="auto" w:fill="FFFFFF"/>
          </w:tcPr>
          <w:p w14:paraId="6184E1D6"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D7"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98" w:type="dxa"/>
            <w:tcBorders>
              <w:top w:val="nil"/>
              <w:left w:val="nil"/>
              <w:bottom w:val="nil"/>
              <w:right w:val="nil"/>
            </w:tcBorders>
            <w:shd w:val="clear" w:color="auto" w:fill="FFFFFF"/>
          </w:tcPr>
          <w:p w14:paraId="6184E1D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1D9" w14:textId="77777777" w:rsidR="003B339B" w:rsidRDefault="001A749B">
            <w:pPr>
              <w:adjustRightInd w:val="0"/>
              <w:jc w:val="center"/>
              <w:rPr>
                <w:rFonts w:ascii="Times New Roman" w:hAnsi="Times New Roman"/>
                <w:color w:val="000000"/>
              </w:rPr>
            </w:pPr>
            <w:r>
              <w:rPr>
                <w:rFonts w:ascii="Times New Roman" w:hAnsi="Times New Roman"/>
                <w:color w:val="000000"/>
              </w:rPr>
              <w:t>0.970 (0.0141)</w:t>
            </w:r>
          </w:p>
        </w:tc>
        <w:tc>
          <w:tcPr>
            <w:tcW w:w="2018" w:type="dxa"/>
            <w:tcBorders>
              <w:top w:val="nil"/>
              <w:left w:val="nil"/>
              <w:bottom w:val="nil"/>
              <w:right w:val="nil"/>
            </w:tcBorders>
            <w:shd w:val="clear" w:color="auto" w:fill="FFFFFF"/>
          </w:tcPr>
          <w:p w14:paraId="6184E1DA" w14:textId="77777777" w:rsidR="003B339B" w:rsidRDefault="001A749B">
            <w:pPr>
              <w:adjustRightInd w:val="0"/>
              <w:jc w:val="center"/>
              <w:rPr>
                <w:rFonts w:ascii="Times New Roman" w:hAnsi="Times New Roman"/>
                <w:color w:val="000000"/>
              </w:rPr>
            </w:pPr>
            <w:r>
              <w:rPr>
                <w:rFonts w:ascii="Times New Roman" w:hAnsi="Times New Roman"/>
                <w:color w:val="000000"/>
              </w:rPr>
              <w:t>0.970 (0.960, 0.980)</w:t>
            </w:r>
          </w:p>
        </w:tc>
        <w:tc>
          <w:tcPr>
            <w:tcW w:w="1176" w:type="dxa"/>
            <w:tcBorders>
              <w:top w:val="nil"/>
              <w:left w:val="nil"/>
              <w:bottom w:val="nil"/>
              <w:right w:val="nil"/>
            </w:tcBorders>
            <w:shd w:val="clear" w:color="auto" w:fill="FFFFFF"/>
          </w:tcPr>
          <w:p w14:paraId="6184E1DB" w14:textId="77777777" w:rsidR="003B339B" w:rsidRDefault="001A749B">
            <w:pPr>
              <w:adjustRightInd w:val="0"/>
              <w:jc w:val="center"/>
              <w:rPr>
                <w:rFonts w:ascii="Times New Roman" w:hAnsi="Times New Roman"/>
                <w:color w:val="000000"/>
              </w:rPr>
            </w:pPr>
            <w:r>
              <w:rPr>
                <w:rFonts w:ascii="Times New Roman" w:hAnsi="Times New Roman"/>
                <w:color w:val="000000"/>
              </w:rPr>
              <w:t>0.96, 0.98</w:t>
            </w:r>
          </w:p>
        </w:tc>
        <w:tc>
          <w:tcPr>
            <w:tcW w:w="398" w:type="dxa"/>
            <w:tcBorders>
              <w:top w:val="nil"/>
              <w:left w:val="nil"/>
              <w:bottom w:val="nil"/>
              <w:right w:val="nil"/>
            </w:tcBorders>
            <w:shd w:val="clear" w:color="auto" w:fill="FFFFFF"/>
          </w:tcPr>
          <w:p w14:paraId="6184E1D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6184E1DD" w14:textId="77777777" w:rsidR="003B339B" w:rsidRDefault="001A749B">
            <w:pPr>
              <w:adjustRightInd w:val="0"/>
              <w:jc w:val="center"/>
              <w:rPr>
                <w:rFonts w:ascii="Times New Roman" w:hAnsi="Times New Roman"/>
                <w:color w:val="000000"/>
              </w:rPr>
            </w:pPr>
            <w:r>
              <w:rPr>
                <w:rFonts w:ascii="Times New Roman" w:hAnsi="Times New Roman"/>
                <w:color w:val="000000"/>
              </w:rPr>
              <w:t>-0.020 (0.0283)</w:t>
            </w:r>
          </w:p>
        </w:tc>
        <w:tc>
          <w:tcPr>
            <w:tcW w:w="2018" w:type="dxa"/>
            <w:tcBorders>
              <w:top w:val="nil"/>
              <w:left w:val="nil"/>
              <w:bottom w:val="nil"/>
              <w:right w:val="nil"/>
            </w:tcBorders>
            <w:shd w:val="clear" w:color="auto" w:fill="FFFFFF"/>
          </w:tcPr>
          <w:p w14:paraId="6184E1DE" w14:textId="77777777" w:rsidR="003B339B" w:rsidRDefault="001A749B">
            <w:pPr>
              <w:adjustRightInd w:val="0"/>
              <w:jc w:val="center"/>
              <w:rPr>
                <w:rFonts w:ascii="Times New Roman" w:hAnsi="Times New Roman"/>
                <w:color w:val="000000"/>
              </w:rPr>
            </w:pPr>
            <w:r>
              <w:rPr>
                <w:rFonts w:ascii="Times New Roman" w:hAnsi="Times New Roman"/>
                <w:color w:val="000000"/>
              </w:rPr>
              <w:t>-0.020 (-0.040, 0.000)</w:t>
            </w:r>
          </w:p>
        </w:tc>
        <w:tc>
          <w:tcPr>
            <w:tcW w:w="1176" w:type="dxa"/>
            <w:tcBorders>
              <w:top w:val="nil"/>
              <w:left w:val="nil"/>
              <w:bottom w:val="nil"/>
              <w:right w:val="nil"/>
            </w:tcBorders>
            <w:shd w:val="clear" w:color="auto" w:fill="FFFFFF"/>
          </w:tcPr>
          <w:p w14:paraId="6184E1DF" w14:textId="77777777" w:rsidR="003B339B" w:rsidRDefault="001A749B">
            <w:pPr>
              <w:adjustRightInd w:val="0"/>
              <w:jc w:val="center"/>
              <w:rPr>
                <w:rFonts w:ascii="Times New Roman" w:hAnsi="Times New Roman"/>
                <w:color w:val="000000"/>
              </w:rPr>
            </w:pPr>
            <w:r>
              <w:rPr>
                <w:rFonts w:ascii="Times New Roman" w:hAnsi="Times New Roman"/>
                <w:color w:val="000000"/>
              </w:rPr>
              <w:t>-0.04, 0.00</w:t>
            </w:r>
          </w:p>
        </w:tc>
      </w:tr>
      <w:tr w:rsidR="003B339B" w14:paraId="6184E1EB" w14:textId="77777777">
        <w:trPr>
          <w:cantSplit/>
        </w:trPr>
        <w:tc>
          <w:tcPr>
            <w:tcW w:w="2138" w:type="dxa"/>
            <w:tcBorders>
              <w:top w:val="nil"/>
              <w:left w:val="nil"/>
              <w:bottom w:val="nil"/>
              <w:right w:val="nil"/>
            </w:tcBorders>
            <w:shd w:val="clear" w:color="auto" w:fill="FFFFFF"/>
          </w:tcPr>
          <w:p w14:paraId="6184E1E1" w14:textId="77777777" w:rsidR="003B339B" w:rsidRDefault="003B339B">
            <w:pPr>
              <w:adjustRightInd w:val="0"/>
              <w:rPr>
                <w:rFonts w:ascii="Times New Roman" w:hAnsi="Times New Roman"/>
                <w:color w:val="000000"/>
              </w:rPr>
            </w:pPr>
          </w:p>
        </w:tc>
        <w:tc>
          <w:tcPr>
            <w:tcW w:w="982" w:type="dxa"/>
            <w:tcBorders>
              <w:top w:val="nil"/>
              <w:left w:val="nil"/>
              <w:bottom w:val="nil"/>
              <w:right w:val="nil"/>
            </w:tcBorders>
            <w:shd w:val="clear" w:color="auto" w:fill="FFFFFF"/>
          </w:tcPr>
          <w:p w14:paraId="6184E1E2"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98" w:type="dxa"/>
            <w:tcBorders>
              <w:top w:val="nil"/>
              <w:left w:val="nil"/>
              <w:bottom w:val="nil"/>
              <w:right w:val="nil"/>
            </w:tcBorders>
            <w:shd w:val="clear" w:color="auto" w:fill="FFFFFF"/>
          </w:tcPr>
          <w:p w14:paraId="6184E1E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E1E4" w14:textId="77777777" w:rsidR="003B339B" w:rsidRDefault="001A749B">
            <w:pPr>
              <w:adjustRightInd w:val="0"/>
              <w:jc w:val="center"/>
              <w:rPr>
                <w:rFonts w:ascii="Times New Roman" w:hAnsi="Times New Roman"/>
                <w:color w:val="000000"/>
              </w:rPr>
            </w:pPr>
            <w:r>
              <w:rPr>
                <w:rFonts w:ascii="Times New Roman" w:hAnsi="Times New Roman"/>
                <w:color w:val="000000"/>
              </w:rPr>
              <w:t>0.980 (NA)</w:t>
            </w:r>
          </w:p>
        </w:tc>
        <w:tc>
          <w:tcPr>
            <w:tcW w:w="2018" w:type="dxa"/>
            <w:tcBorders>
              <w:top w:val="nil"/>
              <w:left w:val="nil"/>
              <w:bottom w:val="nil"/>
              <w:right w:val="nil"/>
            </w:tcBorders>
            <w:shd w:val="clear" w:color="auto" w:fill="FFFFFF"/>
          </w:tcPr>
          <w:p w14:paraId="6184E1E5" w14:textId="77777777" w:rsidR="003B339B" w:rsidRDefault="001A749B">
            <w:pPr>
              <w:adjustRightInd w:val="0"/>
              <w:jc w:val="center"/>
              <w:rPr>
                <w:rFonts w:ascii="Times New Roman" w:hAnsi="Times New Roman"/>
                <w:color w:val="000000"/>
              </w:rPr>
            </w:pPr>
            <w:r>
              <w:rPr>
                <w:rFonts w:ascii="Times New Roman" w:hAnsi="Times New Roman"/>
                <w:color w:val="000000"/>
              </w:rPr>
              <w:t>0.980 (0.980, 0.980)</w:t>
            </w:r>
          </w:p>
        </w:tc>
        <w:tc>
          <w:tcPr>
            <w:tcW w:w="1176" w:type="dxa"/>
            <w:tcBorders>
              <w:top w:val="nil"/>
              <w:left w:val="nil"/>
              <w:bottom w:val="nil"/>
              <w:right w:val="nil"/>
            </w:tcBorders>
            <w:shd w:val="clear" w:color="auto" w:fill="FFFFFF"/>
          </w:tcPr>
          <w:p w14:paraId="6184E1E6" w14:textId="77777777" w:rsidR="003B339B" w:rsidRDefault="001A749B">
            <w:pPr>
              <w:adjustRightInd w:val="0"/>
              <w:jc w:val="center"/>
              <w:rPr>
                <w:rFonts w:ascii="Times New Roman" w:hAnsi="Times New Roman"/>
                <w:color w:val="000000"/>
              </w:rPr>
            </w:pPr>
            <w:r>
              <w:rPr>
                <w:rFonts w:ascii="Times New Roman" w:hAnsi="Times New Roman"/>
                <w:color w:val="000000"/>
              </w:rPr>
              <w:t>0.98, 0.98</w:t>
            </w:r>
          </w:p>
        </w:tc>
        <w:tc>
          <w:tcPr>
            <w:tcW w:w="398" w:type="dxa"/>
            <w:tcBorders>
              <w:top w:val="nil"/>
              <w:left w:val="nil"/>
              <w:bottom w:val="nil"/>
              <w:right w:val="nil"/>
            </w:tcBorders>
            <w:shd w:val="clear" w:color="auto" w:fill="FFFFFF"/>
          </w:tcPr>
          <w:p w14:paraId="6184E1E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6184E1E8" w14:textId="77777777" w:rsidR="003B339B" w:rsidRDefault="001A749B">
            <w:pPr>
              <w:adjustRightInd w:val="0"/>
              <w:jc w:val="center"/>
              <w:rPr>
                <w:rFonts w:ascii="Times New Roman" w:hAnsi="Times New Roman"/>
                <w:color w:val="000000"/>
              </w:rPr>
            </w:pPr>
            <w:r>
              <w:rPr>
                <w:rFonts w:ascii="Times New Roman" w:hAnsi="Times New Roman"/>
                <w:color w:val="000000"/>
              </w:rPr>
              <w:t>0.020 (NA)</w:t>
            </w:r>
          </w:p>
        </w:tc>
        <w:tc>
          <w:tcPr>
            <w:tcW w:w="2018" w:type="dxa"/>
            <w:tcBorders>
              <w:top w:val="nil"/>
              <w:left w:val="nil"/>
              <w:bottom w:val="nil"/>
              <w:right w:val="nil"/>
            </w:tcBorders>
            <w:shd w:val="clear" w:color="auto" w:fill="FFFFFF"/>
          </w:tcPr>
          <w:p w14:paraId="6184E1E9" w14:textId="77777777" w:rsidR="003B339B" w:rsidRDefault="001A749B">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6184E1EA" w14:textId="77777777" w:rsidR="003B339B" w:rsidRDefault="001A749B">
            <w:pPr>
              <w:adjustRightInd w:val="0"/>
              <w:jc w:val="center"/>
              <w:rPr>
                <w:rFonts w:ascii="Times New Roman" w:hAnsi="Times New Roman"/>
                <w:color w:val="000000"/>
              </w:rPr>
            </w:pPr>
            <w:r>
              <w:rPr>
                <w:rFonts w:ascii="Times New Roman" w:hAnsi="Times New Roman"/>
                <w:color w:val="000000"/>
              </w:rPr>
              <w:t>0.02, 0.02</w:t>
            </w:r>
          </w:p>
        </w:tc>
      </w:tr>
      <w:tr w:rsidR="003B339B" w14:paraId="6184E1F6" w14:textId="77777777">
        <w:trPr>
          <w:cantSplit/>
        </w:trPr>
        <w:tc>
          <w:tcPr>
            <w:tcW w:w="2138" w:type="dxa"/>
            <w:tcBorders>
              <w:top w:val="nil"/>
              <w:left w:val="nil"/>
              <w:bottom w:val="single" w:sz="7" w:space="0" w:color="000000"/>
              <w:right w:val="nil"/>
            </w:tcBorders>
            <w:shd w:val="clear" w:color="auto" w:fill="FFFFFF"/>
          </w:tcPr>
          <w:p w14:paraId="6184E1EC" w14:textId="77777777" w:rsidR="003B339B" w:rsidRDefault="003B339B">
            <w:pPr>
              <w:adjustRightInd w:val="0"/>
              <w:rPr>
                <w:rFonts w:ascii="Times New Roman" w:hAnsi="Times New Roman"/>
                <w:color w:val="000000"/>
              </w:rPr>
            </w:pPr>
          </w:p>
        </w:tc>
        <w:tc>
          <w:tcPr>
            <w:tcW w:w="982" w:type="dxa"/>
            <w:tcBorders>
              <w:top w:val="nil"/>
              <w:left w:val="nil"/>
              <w:bottom w:val="single" w:sz="7" w:space="0" w:color="000000"/>
              <w:right w:val="nil"/>
            </w:tcBorders>
            <w:shd w:val="clear" w:color="auto" w:fill="FFFFFF"/>
          </w:tcPr>
          <w:p w14:paraId="6184E1ED"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single" w:sz="7" w:space="0" w:color="000000"/>
              <w:right w:val="nil"/>
            </w:tcBorders>
            <w:shd w:val="clear" w:color="auto" w:fill="FFFFFF"/>
          </w:tcPr>
          <w:p w14:paraId="6184E1E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single" w:sz="7" w:space="0" w:color="000000"/>
              <w:right w:val="nil"/>
            </w:tcBorders>
            <w:shd w:val="clear" w:color="auto" w:fill="FFFFFF"/>
          </w:tcPr>
          <w:p w14:paraId="6184E1EF" w14:textId="77777777" w:rsidR="003B339B" w:rsidRDefault="001A749B">
            <w:pPr>
              <w:adjustRightInd w:val="0"/>
              <w:jc w:val="center"/>
              <w:rPr>
                <w:rFonts w:ascii="Times New Roman" w:hAnsi="Times New Roman"/>
                <w:color w:val="000000"/>
              </w:rPr>
            </w:pPr>
            <w:r>
              <w:rPr>
                <w:rFonts w:ascii="Times New Roman" w:hAnsi="Times New Roman"/>
                <w:color w:val="000000"/>
              </w:rPr>
              <w:t>1.035 (0.0785)</w:t>
            </w:r>
          </w:p>
        </w:tc>
        <w:tc>
          <w:tcPr>
            <w:tcW w:w="2018" w:type="dxa"/>
            <w:tcBorders>
              <w:top w:val="nil"/>
              <w:left w:val="nil"/>
              <w:bottom w:val="single" w:sz="7" w:space="0" w:color="000000"/>
              <w:right w:val="nil"/>
            </w:tcBorders>
            <w:shd w:val="clear" w:color="auto" w:fill="FFFFFF"/>
          </w:tcPr>
          <w:p w14:paraId="6184E1F0" w14:textId="77777777" w:rsidR="003B339B" w:rsidRDefault="001A749B">
            <w:pPr>
              <w:adjustRightInd w:val="0"/>
              <w:jc w:val="center"/>
              <w:rPr>
                <w:rFonts w:ascii="Times New Roman" w:hAnsi="Times New Roman"/>
                <w:color w:val="000000"/>
              </w:rPr>
            </w:pPr>
            <w:r>
              <w:rPr>
                <w:rFonts w:ascii="Times New Roman" w:hAnsi="Times New Roman"/>
                <w:color w:val="000000"/>
              </w:rPr>
              <w:t>1.035 (0.980, 1.090)</w:t>
            </w:r>
          </w:p>
        </w:tc>
        <w:tc>
          <w:tcPr>
            <w:tcW w:w="1176" w:type="dxa"/>
            <w:tcBorders>
              <w:top w:val="nil"/>
              <w:left w:val="nil"/>
              <w:bottom w:val="single" w:sz="7" w:space="0" w:color="000000"/>
              <w:right w:val="nil"/>
            </w:tcBorders>
            <w:shd w:val="clear" w:color="auto" w:fill="FFFFFF"/>
          </w:tcPr>
          <w:p w14:paraId="6184E1F1" w14:textId="77777777" w:rsidR="003B339B" w:rsidRDefault="001A749B">
            <w:pPr>
              <w:adjustRightInd w:val="0"/>
              <w:jc w:val="center"/>
              <w:rPr>
                <w:rFonts w:ascii="Times New Roman" w:hAnsi="Times New Roman"/>
                <w:color w:val="000000"/>
              </w:rPr>
            </w:pPr>
            <w:r>
              <w:rPr>
                <w:rFonts w:ascii="Times New Roman" w:hAnsi="Times New Roman"/>
                <w:color w:val="000000"/>
              </w:rPr>
              <w:t>0.94, 1.13</w:t>
            </w:r>
          </w:p>
        </w:tc>
        <w:tc>
          <w:tcPr>
            <w:tcW w:w="398" w:type="dxa"/>
            <w:tcBorders>
              <w:top w:val="nil"/>
              <w:left w:val="nil"/>
              <w:bottom w:val="single" w:sz="7" w:space="0" w:color="000000"/>
              <w:right w:val="nil"/>
            </w:tcBorders>
            <w:shd w:val="clear" w:color="auto" w:fill="FFFFFF"/>
          </w:tcPr>
          <w:p w14:paraId="6184E1F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single" w:sz="7" w:space="0" w:color="000000"/>
              <w:right w:val="nil"/>
            </w:tcBorders>
            <w:shd w:val="clear" w:color="auto" w:fill="FFFFFF"/>
          </w:tcPr>
          <w:p w14:paraId="6184E1F3" w14:textId="77777777" w:rsidR="003B339B" w:rsidRDefault="001A749B">
            <w:pPr>
              <w:adjustRightInd w:val="0"/>
              <w:jc w:val="center"/>
              <w:rPr>
                <w:rFonts w:ascii="Times New Roman" w:hAnsi="Times New Roman"/>
                <w:color w:val="000000"/>
              </w:rPr>
            </w:pPr>
            <w:r>
              <w:rPr>
                <w:rFonts w:ascii="Times New Roman" w:hAnsi="Times New Roman"/>
                <w:color w:val="000000"/>
              </w:rPr>
              <w:t>-0.015 (0.0751)</w:t>
            </w:r>
          </w:p>
        </w:tc>
        <w:tc>
          <w:tcPr>
            <w:tcW w:w="2018" w:type="dxa"/>
            <w:tcBorders>
              <w:top w:val="nil"/>
              <w:left w:val="nil"/>
              <w:bottom w:val="single" w:sz="7" w:space="0" w:color="000000"/>
              <w:right w:val="nil"/>
            </w:tcBorders>
            <w:shd w:val="clear" w:color="auto" w:fill="FFFFFF"/>
          </w:tcPr>
          <w:p w14:paraId="6184E1F4" w14:textId="77777777" w:rsidR="003B339B" w:rsidRDefault="001A749B">
            <w:pPr>
              <w:adjustRightInd w:val="0"/>
              <w:jc w:val="center"/>
              <w:rPr>
                <w:rFonts w:ascii="Times New Roman" w:hAnsi="Times New Roman"/>
                <w:color w:val="000000"/>
              </w:rPr>
            </w:pPr>
            <w:r>
              <w:rPr>
                <w:rFonts w:ascii="Times New Roman" w:hAnsi="Times New Roman"/>
                <w:color w:val="000000"/>
              </w:rPr>
              <w:t>-0.015 (-0.075, 0.045)</w:t>
            </w:r>
          </w:p>
        </w:tc>
        <w:tc>
          <w:tcPr>
            <w:tcW w:w="1176" w:type="dxa"/>
            <w:tcBorders>
              <w:top w:val="nil"/>
              <w:left w:val="nil"/>
              <w:bottom w:val="single" w:sz="7" w:space="0" w:color="000000"/>
              <w:right w:val="nil"/>
            </w:tcBorders>
            <w:shd w:val="clear" w:color="auto" w:fill="FFFFFF"/>
          </w:tcPr>
          <w:p w14:paraId="6184E1F5" w14:textId="77777777" w:rsidR="003B339B" w:rsidRDefault="001A749B">
            <w:pPr>
              <w:adjustRightInd w:val="0"/>
              <w:jc w:val="center"/>
              <w:rPr>
                <w:rFonts w:ascii="Times New Roman" w:hAnsi="Times New Roman"/>
                <w:color w:val="000000"/>
              </w:rPr>
            </w:pPr>
            <w:r>
              <w:rPr>
                <w:rFonts w:ascii="Times New Roman" w:hAnsi="Times New Roman"/>
                <w:color w:val="000000"/>
              </w:rPr>
              <w:t>-0.10, 0.07</w:t>
            </w:r>
          </w:p>
        </w:tc>
      </w:tr>
    </w:tbl>
    <w:p w14:paraId="6184E1F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NA = Not applicable.</w:t>
      </w:r>
    </w:p>
    <w:p w14:paraId="6184E1F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4E1F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6184E1F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E1FE" w14:textId="77777777">
        <w:trPr>
          <w:cantSplit/>
        </w:trPr>
        <w:tc>
          <w:tcPr>
            <w:tcW w:w="6000" w:type="dxa"/>
            <w:tcBorders>
              <w:top w:val="nil"/>
              <w:left w:val="nil"/>
              <w:bottom w:val="nil"/>
              <w:right w:val="nil"/>
            </w:tcBorders>
          </w:tcPr>
          <w:p w14:paraId="6184E1FB"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E1FC"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E1FD"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6184E1FF" w14:textId="77777777" w:rsidR="003B339B" w:rsidRDefault="003B339B">
      <w:pPr>
        <w:adjustRightInd w:val="0"/>
        <w:spacing w:before="10" w:after="10"/>
        <w:rPr>
          <w:rFonts w:ascii="Times New Roman" w:hAnsi="Times New Roman"/>
          <w:vanish/>
          <w:color w:val="000000"/>
          <w:specVanish/>
        </w:rPr>
      </w:pPr>
    </w:p>
    <w:p w14:paraId="6184E200" w14:textId="77777777" w:rsidR="003B339B" w:rsidRDefault="003B339B">
      <w:pPr>
        <w:adjustRightInd w:val="0"/>
        <w:jc w:val="center"/>
        <w:rPr>
          <w:rFonts w:hint="eastAsia"/>
          <w:sz w:val="24"/>
          <w:szCs w:val="24"/>
        </w:rPr>
        <w:sectPr w:rsidR="003B339B">
          <w:headerReference w:type="default" r:id="rId10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E203" w14:textId="77777777">
        <w:trPr>
          <w:cantSplit/>
        </w:trPr>
        <w:tc>
          <w:tcPr>
            <w:tcW w:w="6000" w:type="dxa"/>
            <w:tcBorders>
              <w:top w:val="nil"/>
              <w:left w:val="nil"/>
              <w:bottom w:val="nil"/>
              <w:right w:val="nil"/>
            </w:tcBorders>
          </w:tcPr>
          <w:p w14:paraId="6184E201"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E202"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E204" w14:textId="77777777" w:rsidR="003B339B" w:rsidRDefault="003B339B">
      <w:pPr>
        <w:adjustRightInd w:val="0"/>
        <w:spacing w:before="10" w:after="10"/>
        <w:rPr>
          <w:rFonts w:ascii="Times New Roman" w:hAnsi="Times New Roman"/>
          <w:b/>
          <w:bCs/>
          <w:color w:val="000000"/>
        </w:rPr>
      </w:pPr>
    </w:p>
    <w:p w14:paraId="6184E205" w14:textId="77777777" w:rsidR="003B339B" w:rsidRDefault="001A749B">
      <w:pPr>
        <w:adjustRightInd w:val="0"/>
        <w:spacing w:before="10" w:after="10"/>
        <w:jc w:val="center"/>
        <w:outlineLvl w:val="0"/>
        <w:rPr>
          <w:rFonts w:ascii="Times New Roman" w:hAnsi="Times New Roman"/>
          <w:b/>
          <w:bCs/>
          <w:color w:val="000000"/>
        </w:rPr>
      </w:pPr>
      <w:bookmarkStart w:id="189" w:name="_Toc171427772"/>
      <w:r>
        <w:rPr>
          <w:rFonts w:ascii="Times New Roman" w:hAnsi="Times New Roman"/>
          <w:b/>
          <w:bCs/>
          <w:color w:val="000000"/>
        </w:rPr>
        <w:t xml:space="preserve">Table 14.3.5.2.2 Shift Table for Laboratory Test from Baseline to Last/Worst Post-baseline CTCAE Grade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89"/>
    </w:p>
    <w:p w14:paraId="6184E206"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332"/>
        <w:gridCol w:w="2861"/>
        <w:gridCol w:w="1306"/>
        <w:gridCol w:w="917"/>
        <w:gridCol w:w="917"/>
        <w:gridCol w:w="917"/>
        <w:gridCol w:w="917"/>
        <w:gridCol w:w="917"/>
        <w:gridCol w:w="917"/>
        <w:gridCol w:w="917"/>
      </w:tblGrid>
      <w:tr w:rsidR="003B339B" w14:paraId="6184E209" w14:textId="77777777">
        <w:trPr>
          <w:cantSplit/>
          <w:tblHeader/>
        </w:trPr>
        <w:tc>
          <w:tcPr>
            <w:tcW w:w="6499" w:type="dxa"/>
            <w:gridSpan w:val="3"/>
            <w:tcBorders>
              <w:top w:val="single" w:sz="7" w:space="0" w:color="000000"/>
              <w:left w:val="nil"/>
              <w:bottom w:val="nil"/>
              <w:right w:val="nil"/>
            </w:tcBorders>
            <w:shd w:val="clear" w:color="auto" w:fill="FFFFFF"/>
            <w:vAlign w:val="bottom"/>
          </w:tcPr>
          <w:p w14:paraId="6184E207" w14:textId="77777777" w:rsidR="003B339B" w:rsidRDefault="003B339B">
            <w:pPr>
              <w:adjustRightInd w:val="0"/>
              <w:jc w:val="center"/>
              <w:rPr>
                <w:rFonts w:ascii="Times New Roman" w:hAnsi="Times New Roman"/>
                <w:color w:val="000000"/>
              </w:rPr>
            </w:pPr>
            <w:bookmarkStart w:id="190" w:name="IDX92"/>
            <w:bookmarkEnd w:id="190"/>
          </w:p>
        </w:tc>
        <w:tc>
          <w:tcPr>
            <w:tcW w:w="6419" w:type="dxa"/>
            <w:gridSpan w:val="7"/>
            <w:tcBorders>
              <w:top w:val="single" w:sz="7" w:space="0" w:color="000000"/>
              <w:left w:val="nil"/>
              <w:bottom w:val="nil"/>
              <w:right w:val="nil"/>
            </w:tcBorders>
            <w:shd w:val="clear" w:color="auto" w:fill="FFFFFF"/>
            <w:vAlign w:val="bottom"/>
          </w:tcPr>
          <w:p w14:paraId="6184E208"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Post-baseline Grade</w:t>
            </w:r>
          </w:p>
        </w:tc>
      </w:tr>
      <w:tr w:rsidR="003B339B" w14:paraId="6184E214" w14:textId="77777777">
        <w:trPr>
          <w:cantSplit/>
          <w:tblHeader/>
        </w:trPr>
        <w:tc>
          <w:tcPr>
            <w:tcW w:w="2332" w:type="dxa"/>
            <w:tcBorders>
              <w:top w:val="nil"/>
              <w:left w:val="nil"/>
              <w:bottom w:val="single" w:sz="4" w:space="0" w:color="000000"/>
              <w:right w:val="nil"/>
            </w:tcBorders>
            <w:shd w:val="clear" w:color="auto" w:fill="FFFFFF"/>
            <w:vAlign w:val="bottom"/>
          </w:tcPr>
          <w:p w14:paraId="6184E20A"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2861" w:type="dxa"/>
            <w:tcBorders>
              <w:top w:val="nil"/>
              <w:left w:val="nil"/>
              <w:bottom w:val="single" w:sz="4" w:space="0" w:color="000000"/>
              <w:right w:val="nil"/>
            </w:tcBorders>
            <w:shd w:val="clear" w:color="auto" w:fill="FFFFFF"/>
            <w:vAlign w:val="bottom"/>
          </w:tcPr>
          <w:p w14:paraId="6184E20B"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306" w:type="dxa"/>
            <w:tcBorders>
              <w:top w:val="nil"/>
              <w:left w:val="nil"/>
              <w:bottom w:val="single" w:sz="4" w:space="0" w:color="000000"/>
              <w:right w:val="nil"/>
            </w:tcBorders>
            <w:shd w:val="clear" w:color="auto" w:fill="FFFFFF"/>
            <w:vAlign w:val="bottom"/>
          </w:tcPr>
          <w:p w14:paraId="6184E20C" w14:textId="77777777" w:rsidR="003B339B" w:rsidRDefault="001A749B">
            <w:pPr>
              <w:adjustRightInd w:val="0"/>
              <w:rPr>
                <w:rFonts w:ascii="Times New Roman" w:hAnsi="Times New Roman"/>
                <w:color w:val="000000"/>
              </w:rPr>
            </w:pPr>
            <w:r>
              <w:rPr>
                <w:rFonts w:ascii="Times New Roman" w:hAnsi="Times New Roman"/>
                <w:color w:val="000000"/>
              </w:rPr>
              <w:t>Baseline Grade</w:t>
            </w:r>
          </w:p>
        </w:tc>
        <w:tc>
          <w:tcPr>
            <w:tcW w:w="917" w:type="dxa"/>
            <w:tcBorders>
              <w:top w:val="nil"/>
              <w:left w:val="nil"/>
              <w:bottom w:val="single" w:sz="4" w:space="0" w:color="000000"/>
              <w:right w:val="nil"/>
            </w:tcBorders>
            <w:shd w:val="clear" w:color="auto" w:fill="FFFFFF"/>
            <w:vAlign w:val="bottom"/>
          </w:tcPr>
          <w:p w14:paraId="6184E2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4" w:space="0" w:color="000000"/>
              <w:right w:val="nil"/>
            </w:tcBorders>
            <w:shd w:val="clear" w:color="auto" w:fill="FFFFFF"/>
            <w:vAlign w:val="bottom"/>
          </w:tcPr>
          <w:p w14:paraId="6184E20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917" w:type="dxa"/>
            <w:tcBorders>
              <w:top w:val="nil"/>
              <w:left w:val="nil"/>
              <w:bottom w:val="single" w:sz="4" w:space="0" w:color="000000"/>
              <w:right w:val="nil"/>
            </w:tcBorders>
            <w:shd w:val="clear" w:color="auto" w:fill="FFFFFF"/>
            <w:vAlign w:val="bottom"/>
          </w:tcPr>
          <w:p w14:paraId="6184E20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917" w:type="dxa"/>
            <w:tcBorders>
              <w:top w:val="nil"/>
              <w:left w:val="nil"/>
              <w:bottom w:val="single" w:sz="4" w:space="0" w:color="000000"/>
              <w:right w:val="nil"/>
            </w:tcBorders>
            <w:shd w:val="clear" w:color="auto" w:fill="FFFFFF"/>
            <w:vAlign w:val="bottom"/>
          </w:tcPr>
          <w:p w14:paraId="6184E210"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917" w:type="dxa"/>
            <w:tcBorders>
              <w:top w:val="nil"/>
              <w:left w:val="nil"/>
              <w:bottom w:val="single" w:sz="4" w:space="0" w:color="000000"/>
              <w:right w:val="nil"/>
            </w:tcBorders>
            <w:shd w:val="clear" w:color="auto" w:fill="FFFFFF"/>
            <w:vAlign w:val="bottom"/>
          </w:tcPr>
          <w:p w14:paraId="6184E21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917" w:type="dxa"/>
            <w:tcBorders>
              <w:top w:val="nil"/>
              <w:left w:val="nil"/>
              <w:bottom w:val="single" w:sz="4" w:space="0" w:color="000000"/>
              <w:right w:val="nil"/>
            </w:tcBorders>
            <w:shd w:val="clear" w:color="auto" w:fill="FFFFFF"/>
            <w:vAlign w:val="bottom"/>
          </w:tcPr>
          <w:p w14:paraId="6184E212" w14:textId="77777777" w:rsidR="003B339B" w:rsidRDefault="001A749B">
            <w:pPr>
              <w:adjustRightInd w:val="0"/>
              <w:jc w:val="center"/>
              <w:rPr>
                <w:rFonts w:ascii="Times New Roman" w:hAnsi="Times New Roman"/>
                <w:color w:val="000000"/>
              </w:rPr>
            </w:pPr>
            <w:r>
              <w:rPr>
                <w:rFonts w:ascii="Times New Roman" w:hAnsi="Times New Roman"/>
                <w:color w:val="000000"/>
              </w:rPr>
              <w:t>Missing</w:t>
            </w:r>
          </w:p>
        </w:tc>
        <w:tc>
          <w:tcPr>
            <w:tcW w:w="917" w:type="dxa"/>
            <w:tcBorders>
              <w:top w:val="nil"/>
              <w:left w:val="nil"/>
              <w:bottom w:val="single" w:sz="4" w:space="0" w:color="000000"/>
              <w:right w:val="nil"/>
            </w:tcBorders>
            <w:shd w:val="clear" w:color="auto" w:fill="FFFFFF"/>
            <w:vAlign w:val="bottom"/>
          </w:tcPr>
          <w:p w14:paraId="6184E213"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E21F" w14:textId="77777777">
        <w:trPr>
          <w:cantSplit/>
        </w:trPr>
        <w:tc>
          <w:tcPr>
            <w:tcW w:w="2332" w:type="dxa"/>
            <w:tcBorders>
              <w:top w:val="nil"/>
              <w:left w:val="nil"/>
              <w:bottom w:val="nil"/>
              <w:right w:val="nil"/>
            </w:tcBorders>
            <w:shd w:val="clear" w:color="auto" w:fill="FFFFFF"/>
          </w:tcPr>
          <w:p w14:paraId="6184E215" w14:textId="77777777" w:rsidR="003B339B" w:rsidRDefault="001A749B">
            <w:pPr>
              <w:adjustRightInd w:val="0"/>
              <w:rPr>
                <w:rFonts w:ascii="Times New Roman" w:hAnsi="Times New Roman"/>
                <w:color w:val="000000"/>
              </w:rPr>
            </w:pPr>
            <w:r>
              <w:rPr>
                <w:rFonts w:ascii="Times New Roman" w:hAnsi="Times New Roman"/>
                <w:color w:val="000000"/>
              </w:rPr>
              <w:t>Hemoglobin (Anemia) (N = 33)</w:t>
            </w:r>
          </w:p>
        </w:tc>
        <w:tc>
          <w:tcPr>
            <w:tcW w:w="2861" w:type="dxa"/>
            <w:tcBorders>
              <w:top w:val="nil"/>
              <w:left w:val="nil"/>
              <w:bottom w:val="nil"/>
              <w:right w:val="nil"/>
            </w:tcBorders>
            <w:shd w:val="clear" w:color="auto" w:fill="FFFFFF"/>
          </w:tcPr>
          <w:p w14:paraId="6184E21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21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18"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E21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917" w:type="dxa"/>
            <w:tcBorders>
              <w:top w:val="nil"/>
              <w:left w:val="nil"/>
              <w:bottom w:val="nil"/>
              <w:right w:val="nil"/>
            </w:tcBorders>
            <w:shd w:val="clear" w:color="auto" w:fill="FFFFFF"/>
          </w:tcPr>
          <w:p w14:paraId="6184E21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1E"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E22A" w14:textId="77777777">
        <w:trPr>
          <w:cantSplit/>
        </w:trPr>
        <w:tc>
          <w:tcPr>
            <w:tcW w:w="2332" w:type="dxa"/>
            <w:tcBorders>
              <w:top w:val="nil"/>
              <w:left w:val="nil"/>
              <w:bottom w:val="nil"/>
              <w:right w:val="nil"/>
            </w:tcBorders>
            <w:shd w:val="clear" w:color="auto" w:fill="FFFFFF"/>
          </w:tcPr>
          <w:p w14:paraId="6184E22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2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2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2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24"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917" w:type="dxa"/>
            <w:tcBorders>
              <w:top w:val="nil"/>
              <w:left w:val="nil"/>
              <w:bottom w:val="nil"/>
              <w:right w:val="nil"/>
            </w:tcBorders>
            <w:shd w:val="clear" w:color="auto" w:fill="FFFFFF"/>
          </w:tcPr>
          <w:p w14:paraId="6184E2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2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E235" w14:textId="77777777">
        <w:trPr>
          <w:cantSplit/>
        </w:trPr>
        <w:tc>
          <w:tcPr>
            <w:tcW w:w="2332" w:type="dxa"/>
            <w:tcBorders>
              <w:top w:val="nil"/>
              <w:left w:val="nil"/>
              <w:bottom w:val="nil"/>
              <w:right w:val="nil"/>
            </w:tcBorders>
            <w:shd w:val="clear" w:color="auto" w:fill="FFFFFF"/>
          </w:tcPr>
          <w:p w14:paraId="6184E22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2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2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2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240" w14:textId="77777777">
        <w:trPr>
          <w:cantSplit/>
        </w:trPr>
        <w:tc>
          <w:tcPr>
            <w:tcW w:w="2332" w:type="dxa"/>
            <w:tcBorders>
              <w:top w:val="nil"/>
              <w:left w:val="nil"/>
              <w:bottom w:val="nil"/>
              <w:right w:val="nil"/>
            </w:tcBorders>
            <w:shd w:val="clear" w:color="auto" w:fill="FFFFFF"/>
          </w:tcPr>
          <w:p w14:paraId="6184E23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3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3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2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24B" w14:textId="77777777">
        <w:trPr>
          <w:cantSplit/>
        </w:trPr>
        <w:tc>
          <w:tcPr>
            <w:tcW w:w="2332" w:type="dxa"/>
            <w:tcBorders>
              <w:top w:val="nil"/>
              <w:left w:val="nil"/>
              <w:bottom w:val="nil"/>
              <w:right w:val="nil"/>
            </w:tcBorders>
            <w:shd w:val="clear" w:color="auto" w:fill="FFFFFF"/>
          </w:tcPr>
          <w:p w14:paraId="6184E24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4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4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2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256" w14:textId="77777777">
        <w:trPr>
          <w:cantSplit/>
        </w:trPr>
        <w:tc>
          <w:tcPr>
            <w:tcW w:w="2332" w:type="dxa"/>
            <w:tcBorders>
              <w:top w:val="nil"/>
              <w:left w:val="nil"/>
              <w:bottom w:val="nil"/>
              <w:right w:val="nil"/>
            </w:tcBorders>
            <w:shd w:val="clear" w:color="auto" w:fill="FFFFFF"/>
          </w:tcPr>
          <w:p w14:paraId="6184E24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4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4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24F"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917" w:type="dxa"/>
            <w:tcBorders>
              <w:top w:val="nil"/>
              <w:left w:val="nil"/>
              <w:bottom w:val="nil"/>
              <w:right w:val="nil"/>
            </w:tcBorders>
            <w:shd w:val="clear" w:color="auto" w:fill="FFFFFF"/>
          </w:tcPr>
          <w:p w14:paraId="6184E250"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917" w:type="dxa"/>
            <w:tcBorders>
              <w:top w:val="nil"/>
              <w:left w:val="nil"/>
              <w:bottom w:val="nil"/>
              <w:right w:val="nil"/>
            </w:tcBorders>
            <w:shd w:val="clear" w:color="auto" w:fill="FFFFFF"/>
          </w:tcPr>
          <w:p w14:paraId="6184E25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25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5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258" w14:textId="77777777">
        <w:trPr>
          <w:cantSplit/>
        </w:trPr>
        <w:tc>
          <w:tcPr>
            <w:tcW w:w="12918" w:type="dxa"/>
            <w:gridSpan w:val="10"/>
            <w:tcBorders>
              <w:top w:val="nil"/>
              <w:left w:val="nil"/>
              <w:bottom w:val="nil"/>
              <w:right w:val="nil"/>
            </w:tcBorders>
            <w:shd w:val="clear" w:color="auto" w:fill="FFFFFF"/>
          </w:tcPr>
          <w:p w14:paraId="6184E25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263" w14:textId="77777777">
        <w:trPr>
          <w:cantSplit/>
        </w:trPr>
        <w:tc>
          <w:tcPr>
            <w:tcW w:w="2332" w:type="dxa"/>
            <w:tcBorders>
              <w:top w:val="nil"/>
              <w:left w:val="nil"/>
              <w:bottom w:val="nil"/>
              <w:right w:val="nil"/>
            </w:tcBorders>
            <w:shd w:val="clear" w:color="auto" w:fill="FFFFFF"/>
          </w:tcPr>
          <w:p w14:paraId="6184E25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5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25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5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917" w:type="dxa"/>
            <w:tcBorders>
              <w:top w:val="nil"/>
              <w:left w:val="nil"/>
              <w:bottom w:val="nil"/>
              <w:right w:val="nil"/>
            </w:tcBorders>
            <w:shd w:val="clear" w:color="auto" w:fill="FFFFFF"/>
          </w:tcPr>
          <w:p w14:paraId="6184E25D"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917" w:type="dxa"/>
            <w:tcBorders>
              <w:top w:val="nil"/>
              <w:left w:val="nil"/>
              <w:bottom w:val="nil"/>
              <w:right w:val="nil"/>
            </w:tcBorders>
            <w:shd w:val="clear" w:color="auto" w:fill="FFFFFF"/>
          </w:tcPr>
          <w:p w14:paraId="6184E2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62"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E26E" w14:textId="77777777">
        <w:trPr>
          <w:cantSplit/>
        </w:trPr>
        <w:tc>
          <w:tcPr>
            <w:tcW w:w="2332" w:type="dxa"/>
            <w:tcBorders>
              <w:top w:val="nil"/>
              <w:left w:val="nil"/>
              <w:bottom w:val="nil"/>
              <w:right w:val="nil"/>
            </w:tcBorders>
            <w:shd w:val="clear" w:color="auto" w:fill="FFFFFF"/>
          </w:tcPr>
          <w:p w14:paraId="6184E26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6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6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2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68"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917" w:type="dxa"/>
            <w:tcBorders>
              <w:top w:val="nil"/>
              <w:left w:val="nil"/>
              <w:bottom w:val="nil"/>
              <w:right w:val="nil"/>
            </w:tcBorders>
            <w:shd w:val="clear" w:color="auto" w:fill="FFFFFF"/>
          </w:tcPr>
          <w:p w14:paraId="6184E2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6D"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E279" w14:textId="77777777">
        <w:trPr>
          <w:cantSplit/>
        </w:trPr>
        <w:tc>
          <w:tcPr>
            <w:tcW w:w="2332" w:type="dxa"/>
            <w:tcBorders>
              <w:top w:val="nil"/>
              <w:left w:val="nil"/>
              <w:bottom w:val="nil"/>
              <w:right w:val="nil"/>
            </w:tcBorders>
            <w:shd w:val="clear" w:color="auto" w:fill="FFFFFF"/>
          </w:tcPr>
          <w:p w14:paraId="6184E26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7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7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2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284" w14:textId="77777777">
        <w:trPr>
          <w:cantSplit/>
        </w:trPr>
        <w:tc>
          <w:tcPr>
            <w:tcW w:w="2332" w:type="dxa"/>
            <w:tcBorders>
              <w:top w:val="nil"/>
              <w:left w:val="nil"/>
              <w:bottom w:val="nil"/>
              <w:right w:val="nil"/>
            </w:tcBorders>
            <w:shd w:val="clear" w:color="auto" w:fill="FFFFFF"/>
          </w:tcPr>
          <w:p w14:paraId="6184E27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7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7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2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28F" w14:textId="77777777">
        <w:trPr>
          <w:cantSplit/>
        </w:trPr>
        <w:tc>
          <w:tcPr>
            <w:tcW w:w="2332" w:type="dxa"/>
            <w:tcBorders>
              <w:top w:val="nil"/>
              <w:left w:val="nil"/>
              <w:bottom w:val="nil"/>
              <w:right w:val="nil"/>
            </w:tcBorders>
            <w:shd w:val="clear" w:color="auto" w:fill="FFFFFF"/>
          </w:tcPr>
          <w:p w14:paraId="6184E28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8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8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2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29A" w14:textId="77777777">
        <w:trPr>
          <w:cantSplit/>
        </w:trPr>
        <w:tc>
          <w:tcPr>
            <w:tcW w:w="2332" w:type="dxa"/>
            <w:tcBorders>
              <w:top w:val="nil"/>
              <w:left w:val="nil"/>
              <w:bottom w:val="nil"/>
              <w:right w:val="nil"/>
            </w:tcBorders>
            <w:shd w:val="clear" w:color="auto" w:fill="FFFFFF"/>
          </w:tcPr>
          <w:p w14:paraId="6184E29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9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9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293"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917" w:type="dxa"/>
            <w:tcBorders>
              <w:top w:val="nil"/>
              <w:left w:val="nil"/>
              <w:bottom w:val="nil"/>
              <w:right w:val="nil"/>
            </w:tcBorders>
            <w:shd w:val="clear" w:color="auto" w:fill="FFFFFF"/>
          </w:tcPr>
          <w:p w14:paraId="6184E294"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917" w:type="dxa"/>
            <w:tcBorders>
              <w:top w:val="nil"/>
              <w:left w:val="nil"/>
              <w:bottom w:val="nil"/>
              <w:right w:val="nil"/>
            </w:tcBorders>
            <w:shd w:val="clear" w:color="auto" w:fill="FFFFFF"/>
          </w:tcPr>
          <w:p w14:paraId="6184E29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29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9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29C" w14:textId="77777777">
        <w:trPr>
          <w:cantSplit/>
        </w:trPr>
        <w:tc>
          <w:tcPr>
            <w:tcW w:w="12918" w:type="dxa"/>
            <w:gridSpan w:val="10"/>
            <w:tcBorders>
              <w:top w:val="nil"/>
              <w:left w:val="nil"/>
              <w:bottom w:val="nil"/>
              <w:right w:val="nil"/>
            </w:tcBorders>
            <w:shd w:val="clear" w:color="auto" w:fill="FFFFFF"/>
          </w:tcPr>
          <w:p w14:paraId="6184E29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2A7" w14:textId="77777777">
        <w:trPr>
          <w:cantSplit/>
        </w:trPr>
        <w:tc>
          <w:tcPr>
            <w:tcW w:w="2332" w:type="dxa"/>
            <w:tcBorders>
              <w:top w:val="nil"/>
              <w:left w:val="nil"/>
              <w:bottom w:val="nil"/>
              <w:right w:val="nil"/>
            </w:tcBorders>
            <w:shd w:val="clear" w:color="auto" w:fill="FFFFFF"/>
          </w:tcPr>
          <w:p w14:paraId="6184E29D" w14:textId="77777777" w:rsidR="003B339B" w:rsidRDefault="001A749B">
            <w:pPr>
              <w:adjustRightInd w:val="0"/>
              <w:rPr>
                <w:rFonts w:ascii="Times New Roman" w:hAnsi="Times New Roman"/>
                <w:color w:val="000000"/>
              </w:rPr>
            </w:pPr>
            <w:r>
              <w:rPr>
                <w:rFonts w:ascii="Times New Roman" w:hAnsi="Times New Roman"/>
                <w:color w:val="000000"/>
              </w:rPr>
              <w:t>Hemoglobin (Hemoglobin increased) (N = 33)</w:t>
            </w:r>
          </w:p>
        </w:tc>
        <w:tc>
          <w:tcPr>
            <w:tcW w:w="2861" w:type="dxa"/>
            <w:tcBorders>
              <w:top w:val="nil"/>
              <w:left w:val="nil"/>
              <w:bottom w:val="nil"/>
              <w:right w:val="nil"/>
            </w:tcBorders>
            <w:shd w:val="clear" w:color="auto" w:fill="FFFFFF"/>
          </w:tcPr>
          <w:p w14:paraId="6184E29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29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A0"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2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A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2B2" w14:textId="77777777">
        <w:trPr>
          <w:cantSplit/>
        </w:trPr>
        <w:tc>
          <w:tcPr>
            <w:tcW w:w="2332" w:type="dxa"/>
            <w:tcBorders>
              <w:top w:val="nil"/>
              <w:left w:val="nil"/>
              <w:bottom w:val="nil"/>
              <w:right w:val="nil"/>
            </w:tcBorders>
            <w:shd w:val="clear" w:color="auto" w:fill="FFFFFF"/>
          </w:tcPr>
          <w:p w14:paraId="6184E2A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A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A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2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2BD" w14:textId="77777777">
        <w:trPr>
          <w:cantSplit/>
        </w:trPr>
        <w:tc>
          <w:tcPr>
            <w:tcW w:w="2332" w:type="dxa"/>
            <w:tcBorders>
              <w:top w:val="nil"/>
              <w:left w:val="nil"/>
              <w:bottom w:val="nil"/>
              <w:right w:val="nil"/>
            </w:tcBorders>
            <w:shd w:val="clear" w:color="auto" w:fill="FFFFFF"/>
          </w:tcPr>
          <w:p w14:paraId="6184E2B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B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B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2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2C8" w14:textId="77777777">
        <w:trPr>
          <w:cantSplit/>
        </w:trPr>
        <w:tc>
          <w:tcPr>
            <w:tcW w:w="2332" w:type="dxa"/>
            <w:tcBorders>
              <w:top w:val="nil"/>
              <w:left w:val="nil"/>
              <w:bottom w:val="nil"/>
              <w:right w:val="nil"/>
            </w:tcBorders>
            <w:shd w:val="clear" w:color="auto" w:fill="FFFFFF"/>
          </w:tcPr>
          <w:p w14:paraId="6184E2B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B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C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2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2D3" w14:textId="77777777">
        <w:trPr>
          <w:cantSplit/>
        </w:trPr>
        <w:tc>
          <w:tcPr>
            <w:tcW w:w="2332" w:type="dxa"/>
            <w:tcBorders>
              <w:top w:val="nil"/>
              <w:left w:val="nil"/>
              <w:bottom w:val="nil"/>
              <w:right w:val="nil"/>
            </w:tcBorders>
            <w:shd w:val="clear" w:color="auto" w:fill="FFFFFF"/>
          </w:tcPr>
          <w:p w14:paraId="6184E2C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C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C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2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2DE" w14:textId="77777777">
        <w:trPr>
          <w:cantSplit/>
        </w:trPr>
        <w:tc>
          <w:tcPr>
            <w:tcW w:w="2332" w:type="dxa"/>
            <w:tcBorders>
              <w:top w:val="nil"/>
              <w:left w:val="nil"/>
              <w:bottom w:val="nil"/>
              <w:right w:val="nil"/>
            </w:tcBorders>
            <w:shd w:val="clear" w:color="auto" w:fill="FFFFFF"/>
          </w:tcPr>
          <w:p w14:paraId="6184E2D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D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D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2D7"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2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D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2E0" w14:textId="77777777">
        <w:trPr>
          <w:cantSplit/>
        </w:trPr>
        <w:tc>
          <w:tcPr>
            <w:tcW w:w="12918" w:type="dxa"/>
            <w:gridSpan w:val="10"/>
            <w:tcBorders>
              <w:top w:val="nil"/>
              <w:left w:val="nil"/>
              <w:bottom w:val="nil"/>
              <w:right w:val="nil"/>
            </w:tcBorders>
            <w:shd w:val="clear" w:color="auto" w:fill="FFFFFF"/>
          </w:tcPr>
          <w:p w14:paraId="6184E2D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2EB" w14:textId="77777777">
        <w:trPr>
          <w:cantSplit/>
        </w:trPr>
        <w:tc>
          <w:tcPr>
            <w:tcW w:w="2332" w:type="dxa"/>
            <w:tcBorders>
              <w:top w:val="nil"/>
              <w:left w:val="nil"/>
              <w:bottom w:val="nil"/>
              <w:right w:val="nil"/>
            </w:tcBorders>
            <w:shd w:val="clear" w:color="auto" w:fill="FFFFFF"/>
          </w:tcPr>
          <w:p w14:paraId="6184E2E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E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2E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E4"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2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2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E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2F6" w14:textId="77777777">
        <w:trPr>
          <w:cantSplit/>
        </w:trPr>
        <w:tc>
          <w:tcPr>
            <w:tcW w:w="2332" w:type="dxa"/>
            <w:tcBorders>
              <w:top w:val="nil"/>
              <w:left w:val="nil"/>
              <w:bottom w:val="nil"/>
              <w:right w:val="nil"/>
            </w:tcBorders>
            <w:shd w:val="clear" w:color="auto" w:fill="FFFFFF"/>
          </w:tcPr>
          <w:p w14:paraId="6184E2E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E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E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2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01" w14:textId="77777777">
        <w:trPr>
          <w:cantSplit/>
        </w:trPr>
        <w:tc>
          <w:tcPr>
            <w:tcW w:w="2332" w:type="dxa"/>
            <w:tcBorders>
              <w:top w:val="nil"/>
              <w:left w:val="nil"/>
              <w:bottom w:val="nil"/>
              <w:right w:val="nil"/>
            </w:tcBorders>
            <w:shd w:val="clear" w:color="auto" w:fill="FFFFFF"/>
          </w:tcPr>
          <w:p w14:paraId="6184E2F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2F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2F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2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2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0C" w14:textId="77777777">
        <w:trPr>
          <w:cantSplit/>
        </w:trPr>
        <w:tc>
          <w:tcPr>
            <w:tcW w:w="2332" w:type="dxa"/>
            <w:tcBorders>
              <w:top w:val="nil"/>
              <w:left w:val="nil"/>
              <w:bottom w:val="nil"/>
              <w:right w:val="nil"/>
            </w:tcBorders>
            <w:shd w:val="clear" w:color="auto" w:fill="FFFFFF"/>
          </w:tcPr>
          <w:p w14:paraId="6184E30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0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0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3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17" w14:textId="77777777">
        <w:trPr>
          <w:cantSplit/>
        </w:trPr>
        <w:tc>
          <w:tcPr>
            <w:tcW w:w="2332" w:type="dxa"/>
            <w:tcBorders>
              <w:top w:val="nil"/>
              <w:left w:val="nil"/>
              <w:bottom w:val="nil"/>
              <w:right w:val="nil"/>
            </w:tcBorders>
            <w:shd w:val="clear" w:color="auto" w:fill="FFFFFF"/>
          </w:tcPr>
          <w:p w14:paraId="6184E30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0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0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3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22" w14:textId="77777777">
        <w:trPr>
          <w:cantSplit/>
        </w:trPr>
        <w:tc>
          <w:tcPr>
            <w:tcW w:w="2332" w:type="dxa"/>
            <w:tcBorders>
              <w:top w:val="nil"/>
              <w:left w:val="nil"/>
              <w:bottom w:val="nil"/>
              <w:right w:val="nil"/>
            </w:tcBorders>
            <w:shd w:val="clear" w:color="auto" w:fill="FFFFFF"/>
          </w:tcPr>
          <w:p w14:paraId="6184E31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1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1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31B"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3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3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2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324" w14:textId="77777777">
        <w:trPr>
          <w:cantSplit/>
        </w:trPr>
        <w:tc>
          <w:tcPr>
            <w:tcW w:w="12918" w:type="dxa"/>
            <w:gridSpan w:val="10"/>
            <w:tcBorders>
              <w:top w:val="nil"/>
              <w:left w:val="nil"/>
              <w:bottom w:val="nil"/>
              <w:right w:val="nil"/>
            </w:tcBorders>
            <w:shd w:val="clear" w:color="auto" w:fill="FFFFFF"/>
          </w:tcPr>
          <w:p w14:paraId="6184E32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32F" w14:textId="77777777">
        <w:trPr>
          <w:cantSplit/>
        </w:trPr>
        <w:tc>
          <w:tcPr>
            <w:tcW w:w="2332" w:type="dxa"/>
            <w:tcBorders>
              <w:top w:val="nil"/>
              <w:left w:val="nil"/>
              <w:bottom w:val="nil"/>
              <w:right w:val="nil"/>
            </w:tcBorders>
            <w:shd w:val="clear" w:color="auto" w:fill="FFFFFF"/>
          </w:tcPr>
          <w:p w14:paraId="6184E325" w14:textId="77777777" w:rsidR="003B339B" w:rsidRDefault="001A749B">
            <w:pPr>
              <w:adjustRightInd w:val="0"/>
              <w:rPr>
                <w:rFonts w:ascii="Times New Roman" w:hAnsi="Times New Roman"/>
                <w:color w:val="000000"/>
              </w:rPr>
            </w:pPr>
            <w:r>
              <w:rPr>
                <w:rFonts w:ascii="Times New Roman" w:hAnsi="Times New Roman"/>
                <w:color w:val="000000"/>
              </w:rPr>
              <w:t>Leukocytes (White blood cell decreased) (N = 33)</w:t>
            </w:r>
          </w:p>
        </w:tc>
        <w:tc>
          <w:tcPr>
            <w:tcW w:w="2861" w:type="dxa"/>
            <w:tcBorders>
              <w:top w:val="nil"/>
              <w:left w:val="nil"/>
              <w:bottom w:val="nil"/>
              <w:right w:val="nil"/>
            </w:tcBorders>
            <w:shd w:val="clear" w:color="auto" w:fill="FFFFFF"/>
          </w:tcPr>
          <w:p w14:paraId="6184E32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32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2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3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2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33A" w14:textId="77777777">
        <w:trPr>
          <w:cantSplit/>
        </w:trPr>
        <w:tc>
          <w:tcPr>
            <w:tcW w:w="2332" w:type="dxa"/>
            <w:tcBorders>
              <w:top w:val="nil"/>
              <w:left w:val="nil"/>
              <w:bottom w:val="nil"/>
              <w:right w:val="nil"/>
            </w:tcBorders>
            <w:shd w:val="clear" w:color="auto" w:fill="FFFFFF"/>
          </w:tcPr>
          <w:p w14:paraId="6184E33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3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3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3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45" w14:textId="77777777">
        <w:trPr>
          <w:cantSplit/>
        </w:trPr>
        <w:tc>
          <w:tcPr>
            <w:tcW w:w="2332" w:type="dxa"/>
            <w:tcBorders>
              <w:top w:val="nil"/>
              <w:left w:val="nil"/>
              <w:bottom w:val="nil"/>
              <w:right w:val="nil"/>
            </w:tcBorders>
            <w:shd w:val="clear" w:color="auto" w:fill="FFFFFF"/>
          </w:tcPr>
          <w:p w14:paraId="6184E33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3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3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3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50" w14:textId="77777777">
        <w:trPr>
          <w:cantSplit/>
        </w:trPr>
        <w:tc>
          <w:tcPr>
            <w:tcW w:w="2332" w:type="dxa"/>
            <w:tcBorders>
              <w:top w:val="nil"/>
              <w:left w:val="nil"/>
              <w:bottom w:val="nil"/>
              <w:right w:val="nil"/>
            </w:tcBorders>
            <w:shd w:val="clear" w:color="auto" w:fill="FFFFFF"/>
          </w:tcPr>
          <w:p w14:paraId="6184E34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4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4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3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5B" w14:textId="77777777">
        <w:trPr>
          <w:cantSplit/>
        </w:trPr>
        <w:tc>
          <w:tcPr>
            <w:tcW w:w="2332" w:type="dxa"/>
            <w:tcBorders>
              <w:top w:val="nil"/>
              <w:left w:val="nil"/>
              <w:bottom w:val="nil"/>
              <w:right w:val="nil"/>
            </w:tcBorders>
            <w:shd w:val="clear" w:color="auto" w:fill="FFFFFF"/>
          </w:tcPr>
          <w:p w14:paraId="6184E35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5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5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3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66" w14:textId="77777777">
        <w:trPr>
          <w:cantSplit/>
        </w:trPr>
        <w:tc>
          <w:tcPr>
            <w:tcW w:w="2332" w:type="dxa"/>
            <w:tcBorders>
              <w:top w:val="nil"/>
              <w:left w:val="nil"/>
              <w:bottom w:val="nil"/>
              <w:right w:val="nil"/>
            </w:tcBorders>
            <w:shd w:val="clear" w:color="auto" w:fill="FFFFFF"/>
          </w:tcPr>
          <w:p w14:paraId="6184E35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5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5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35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3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6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368" w14:textId="77777777">
        <w:trPr>
          <w:cantSplit/>
        </w:trPr>
        <w:tc>
          <w:tcPr>
            <w:tcW w:w="12918" w:type="dxa"/>
            <w:gridSpan w:val="10"/>
            <w:tcBorders>
              <w:top w:val="nil"/>
              <w:left w:val="nil"/>
              <w:bottom w:val="nil"/>
              <w:right w:val="nil"/>
            </w:tcBorders>
            <w:shd w:val="clear" w:color="auto" w:fill="FFFFFF"/>
          </w:tcPr>
          <w:p w14:paraId="6184E36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373" w14:textId="77777777">
        <w:trPr>
          <w:cantSplit/>
        </w:trPr>
        <w:tc>
          <w:tcPr>
            <w:tcW w:w="2332" w:type="dxa"/>
            <w:tcBorders>
              <w:top w:val="nil"/>
              <w:left w:val="nil"/>
              <w:bottom w:val="nil"/>
              <w:right w:val="nil"/>
            </w:tcBorders>
            <w:shd w:val="clear" w:color="auto" w:fill="FFFFFF"/>
          </w:tcPr>
          <w:p w14:paraId="6184E36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6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36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6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3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7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37E" w14:textId="77777777">
        <w:trPr>
          <w:cantSplit/>
        </w:trPr>
        <w:tc>
          <w:tcPr>
            <w:tcW w:w="2332" w:type="dxa"/>
            <w:tcBorders>
              <w:top w:val="nil"/>
              <w:left w:val="nil"/>
              <w:bottom w:val="nil"/>
              <w:right w:val="nil"/>
            </w:tcBorders>
            <w:shd w:val="clear" w:color="auto" w:fill="FFFFFF"/>
          </w:tcPr>
          <w:p w14:paraId="6184E37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7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7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3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89" w14:textId="77777777">
        <w:trPr>
          <w:cantSplit/>
        </w:trPr>
        <w:tc>
          <w:tcPr>
            <w:tcW w:w="2332" w:type="dxa"/>
            <w:tcBorders>
              <w:top w:val="nil"/>
              <w:left w:val="nil"/>
              <w:bottom w:val="nil"/>
              <w:right w:val="nil"/>
            </w:tcBorders>
            <w:shd w:val="clear" w:color="auto" w:fill="FFFFFF"/>
          </w:tcPr>
          <w:p w14:paraId="6184E37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8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8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3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94" w14:textId="77777777">
        <w:trPr>
          <w:cantSplit/>
        </w:trPr>
        <w:tc>
          <w:tcPr>
            <w:tcW w:w="2332" w:type="dxa"/>
            <w:tcBorders>
              <w:top w:val="nil"/>
              <w:left w:val="nil"/>
              <w:bottom w:val="nil"/>
              <w:right w:val="nil"/>
            </w:tcBorders>
            <w:shd w:val="clear" w:color="auto" w:fill="FFFFFF"/>
          </w:tcPr>
          <w:p w14:paraId="6184E38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8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8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3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9F" w14:textId="77777777">
        <w:trPr>
          <w:cantSplit/>
        </w:trPr>
        <w:tc>
          <w:tcPr>
            <w:tcW w:w="2332" w:type="dxa"/>
            <w:tcBorders>
              <w:top w:val="nil"/>
              <w:left w:val="nil"/>
              <w:bottom w:val="nil"/>
              <w:right w:val="nil"/>
            </w:tcBorders>
            <w:shd w:val="clear" w:color="auto" w:fill="FFFFFF"/>
          </w:tcPr>
          <w:p w14:paraId="6184E39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9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9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3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AA" w14:textId="77777777">
        <w:trPr>
          <w:cantSplit/>
        </w:trPr>
        <w:tc>
          <w:tcPr>
            <w:tcW w:w="2332" w:type="dxa"/>
            <w:tcBorders>
              <w:top w:val="nil"/>
              <w:left w:val="nil"/>
              <w:bottom w:val="nil"/>
              <w:right w:val="nil"/>
            </w:tcBorders>
            <w:shd w:val="clear" w:color="auto" w:fill="FFFFFF"/>
          </w:tcPr>
          <w:p w14:paraId="6184E3A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A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A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3A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3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A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3AC" w14:textId="77777777">
        <w:trPr>
          <w:cantSplit/>
        </w:trPr>
        <w:tc>
          <w:tcPr>
            <w:tcW w:w="12918" w:type="dxa"/>
            <w:gridSpan w:val="10"/>
            <w:tcBorders>
              <w:top w:val="nil"/>
              <w:left w:val="nil"/>
              <w:bottom w:val="nil"/>
              <w:right w:val="nil"/>
            </w:tcBorders>
            <w:shd w:val="clear" w:color="auto" w:fill="FFFFFF"/>
          </w:tcPr>
          <w:p w14:paraId="6184E3A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3B7" w14:textId="77777777">
        <w:trPr>
          <w:cantSplit/>
        </w:trPr>
        <w:tc>
          <w:tcPr>
            <w:tcW w:w="2332" w:type="dxa"/>
            <w:tcBorders>
              <w:top w:val="nil"/>
              <w:left w:val="nil"/>
              <w:bottom w:val="nil"/>
              <w:right w:val="nil"/>
            </w:tcBorders>
            <w:shd w:val="clear" w:color="auto" w:fill="FFFFFF"/>
          </w:tcPr>
          <w:p w14:paraId="6184E3AD" w14:textId="77777777" w:rsidR="003B339B" w:rsidRDefault="001A749B">
            <w:pPr>
              <w:adjustRightInd w:val="0"/>
              <w:rPr>
                <w:rFonts w:ascii="Times New Roman" w:hAnsi="Times New Roman"/>
                <w:color w:val="000000"/>
              </w:rPr>
            </w:pPr>
            <w:r>
              <w:rPr>
                <w:rFonts w:ascii="Times New Roman" w:hAnsi="Times New Roman"/>
                <w:color w:val="000000"/>
              </w:rPr>
              <w:t>Leukocytes (Leukocytosis) (N = 33)</w:t>
            </w:r>
          </w:p>
        </w:tc>
        <w:tc>
          <w:tcPr>
            <w:tcW w:w="2861" w:type="dxa"/>
            <w:tcBorders>
              <w:top w:val="nil"/>
              <w:left w:val="nil"/>
              <w:bottom w:val="nil"/>
              <w:right w:val="nil"/>
            </w:tcBorders>
            <w:shd w:val="clear" w:color="auto" w:fill="FFFFFF"/>
          </w:tcPr>
          <w:p w14:paraId="6184E3A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3A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3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3C2" w14:textId="77777777">
        <w:trPr>
          <w:cantSplit/>
        </w:trPr>
        <w:tc>
          <w:tcPr>
            <w:tcW w:w="2332" w:type="dxa"/>
            <w:tcBorders>
              <w:top w:val="nil"/>
              <w:left w:val="nil"/>
              <w:bottom w:val="nil"/>
              <w:right w:val="nil"/>
            </w:tcBorders>
            <w:shd w:val="clear" w:color="auto" w:fill="FFFFFF"/>
          </w:tcPr>
          <w:p w14:paraId="6184E3B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B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B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3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CD" w14:textId="77777777">
        <w:trPr>
          <w:cantSplit/>
        </w:trPr>
        <w:tc>
          <w:tcPr>
            <w:tcW w:w="2332" w:type="dxa"/>
            <w:tcBorders>
              <w:top w:val="nil"/>
              <w:left w:val="nil"/>
              <w:bottom w:val="nil"/>
              <w:right w:val="nil"/>
            </w:tcBorders>
            <w:shd w:val="clear" w:color="auto" w:fill="FFFFFF"/>
          </w:tcPr>
          <w:p w14:paraId="6184E3C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C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C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3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D8" w14:textId="77777777">
        <w:trPr>
          <w:cantSplit/>
        </w:trPr>
        <w:tc>
          <w:tcPr>
            <w:tcW w:w="2332" w:type="dxa"/>
            <w:tcBorders>
              <w:top w:val="nil"/>
              <w:left w:val="nil"/>
              <w:bottom w:val="nil"/>
              <w:right w:val="nil"/>
            </w:tcBorders>
            <w:shd w:val="clear" w:color="auto" w:fill="FFFFFF"/>
          </w:tcPr>
          <w:p w14:paraId="6184E3C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C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D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3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E3" w14:textId="77777777">
        <w:trPr>
          <w:cantSplit/>
        </w:trPr>
        <w:tc>
          <w:tcPr>
            <w:tcW w:w="2332" w:type="dxa"/>
            <w:tcBorders>
              <w:top w:val="nil"/>
              <w:left w:val="nil"/>
              <w:bottom w:val="nil"/>
              <w:right w:val="nil"/>
            </w:tcBorders>
            <w:shd w:val="clear" w:color="auto" w:fill="FFFFFF"/>
          </w:tcPr>
          <w:p w14:paraId="6184E3D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D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D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3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3EE" w14:textId="77777777">
        <w:trPr>
          <w:cantSplit/>
        </w:trPr>
        <w:tc>
          <w:tcPr>
            <w:tcW w:w="2332" w:type="dxa"/>
            <w:tcBorders>
              <w:top w:val="nil"/>
              <w:left w:val="nil"/>
              <w:bottom w:val="nil"/>
              <w:right w:val="nil"/>
            </w:tcBorders>
            <w:shd w:val="clear" w:color="auto" w:fill="FFFFFF"/>
          </w:tcPr>
          <w:p w14:paraId="6184E3E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E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E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3E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3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E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3F0" w14:textId="77777777">
        <w:trPr>
          <w:cantSplit/>
        </w:trPr>
        <w:tc>
          <w:tcPr>
            <w:tcW w:w="12918" w:type="dxa"/>
            <w:gridSpan w:val="10"/>
            <w:tcBorders>
              <w:top w:val="nil"/>
              <w:left w:val="nil"/>
              <w:bottom w:val="nil"/>
              <w:right w:val="nil"/>
            </w:tcBorders>
            <w:shd w:val="clear" w:color="auto" w:fill="FFFFFF"/>
          </w:tcPr>
          <w:p w14:paraId="6184E3E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3FB" w14:textId="77777777">
        <w:trPr>
          <w:cantSplit/>
        </w:trPr>
        <w:tc>
          <w:tcPr>
            <w:tcW w:w="2332" w:type="dxa"/>
            <w:tcBorders>
              <w:top w:val="nil"/>
              <w:left w:val="nil"/>
              <w:bottom w:val="nil"/>
              <w:right w:val="nil"/>
            </w:tcBorders>
            <w:shd w:val="clear" w:color="auto" w:fill="FFFFFF"/>
          </w:tcPr>
          <w:p w14:paraId="6184E3F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F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3F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F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3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3F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406" w14:textId="77777777">
        <w:trPr>
          <w:cantSplit/>
        </w:trPr>
        <w:tc>
          <w:tcPr>
            <w:tcW w:w="2332" w:type="dxa"/>
            <w:tcBorders>
              <w:top w:val="nil"/>
              <w:left w:val="nil"/>
              <w:bottom w:val="nil"/>
              <w:right w:val="nil"/>
            </w:tcBorders>
            <w:shd w:val="clear" w:color="auto" w:fill="FFFFFF"/>
          </w:tcPr>
          <w:p w14:paraId="6184E3F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3F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3F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3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11" w14:textId="77777777">
        <w:trPr>
          <w:cantSplit/>
        </w:trPr>
        <w:tc>
          <w:tcPr>
            <w:tcW w:w="2332" w:type="dxa"/>
            <w:tcBorders>
              <w:top w:val="nil"/>
              <w:left w:val="nil"/>
              <w:bottom w:val="nil"/>
              <w:right w:val="nil"/>
            </w:tcBorders>
            <w:shd w:val="clear" w:color="auto" w:fill="FFFFFF"/>
          </w:tcPr>
          <w:p w14:paraId="6184E40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0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0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4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1C" w14:textId="77777777">
        <w:trPr>
          <w:cantSplit/>
        </w:trPr>
        <w:tc>
          <w:tcPr>
            <w:tcW w:w="2332" w:type="dxa"/>
            <w:tcBorders>
              <w:top w:val="nil"/>
              <w:left w:val="nil"/>
              <w:bottom w:val="nil"/>
              <w:right w:val="nil"/>
            </w:tcBorders>
            <w:shd w:val="clear" w:color="auto" w:fill="FFFFFF"/>
          </w:tcPr>
          <w:p w14:paraId="6184E41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1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1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4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27" w14:textId="77777777">
        <w:trPr>
          <w:cantSplit/>
        </w:trPr>
        <w:tc>
          <w:tcPr>
            <w:tcW w:w="2332" w:type="dxa"/>
            <w:tcBorders>
              <w:top w:val="nil"/>
              <w:left w:val="nil"/>
              <w:bottom w:val="nil"/>
              <w:right w:val="nil"/>
            </w:tcBorders>
            <w:shd w:val="clear" w:color="auto" w:fill="FFFFFF"/>
          </w:tcPr>
          <w:p w14:paraId="6184E41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1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1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4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32" w14:textId="77777777">
        <w:trPr>
          <w:cantSplit/>
        </w:trPr>
        <w:tc>
          <w:tcPr>
            <w:tcW w:w="2332" w:type="dxa"/>
            <w:tcBorders>
              <w:top w:val="nil"/>
              <w:left w:val="nil"/>
              <w:bottom w:val="nil"/>
              <w:right w:val="nil"/>
            </w:tcBorders>
            <w:shd w:val="clear" w:color="auto" w:fill="FFFFFF"/>
          </w:tcPr>
          <w:p w14:paraId="6184E42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2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2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42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4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3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434" w14:textId="77777777">
        <w:trPr>
          <w:cantSplit/>
        </w:trPr>
        <w:tc>
          <w:tcPr>
            <w:tcW w:w="12918" w:type="dxa"/>
            <w:gridSpan w:val="10"/>
            <w:tcBorders>
              <w:top w:val="nil"/>
              <w:left w:val="nil"/>
              <w:bottom w:val="nil"/>
              <w:right w:val="nil"/>
            </w:tcBorders>
            <w:shd w:val="clear" w:color="auto" w:fill="FFFFFF"/>
          </w:tcPr>
          <w:p w14:paraId="6184E43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43F" w14:textId="77777777">
        <w:trPr>
          <w:cantSplit/>
        </w:trPr>
        <w:tc>
          <w:tcPr>
            <w:tcW w:w="2332" w:type="dxa"/>
            <w:tcBorders>
              <w:top w:val="nil"/>
              <w:left w:val="nil"/>
              <w:bottom w:val="nil"/>
              <w:right w:val="nil"/>
            </w:tcBorders>
            <w:shd w:val="clear" w:color="auto" w:fill="FFFFFF"/>
          </w:tcPr>
          <w:p w14:paraId="6184E435" w14:textId="77777777" w:rsidR="003B339B" w:rsidRDefault="001A749B">
            <w:pPr>
              <w:adjustRightInd w:val="0"/>
              <w:rPr>
                <w:rFonts w:ascii="Times New Roman" w:hAnsi="Times New Roman"/>
                <w:color w:val="000000"/>
              </w:rPr>
            </w:pPr>
            <w:r>
              <w:rPr>
                <w:rFonts w:ascii="Times New Roman" w:hAnsi="Times New Roman"/>
                <w:color w:val="000000"/>
              </w:rPr>
              <w:t>Neutrophils (Neutrophil count decreased) (N = 33)</w:t>
            </w:r>
          </w:p>
        </w:tc>
        <w:tc>
          <w:tcPr>
            <w:tcW w:w="2861" w:type="dxa"/>
            <w:tcBorders>
              <w:top w:val="nil"/>
              <w:left w:val="nil"/>
              <w:bottom w:val="nil"/>
              <w:right w:val="nil"/>
            </w:tcBorders>
            <w:shd w:val="clear" w:color="auto" w:fill="FFFFFF"/>
          </w:tcPr>
          <w:p w14:paraId="6184E43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43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3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4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3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44A" w14:textId="77777777">
        <w:trPr>
          <w:cantSplit/>
        </w:trPr>
        <w:tc>
          <w:tcPr>
            <w:tcW w:w="2332" w:type="dxa"/>
            <w:tcBorders>
              <w:top w:val="nil"/>
              <w:left w:val="nil"/>
              <w:bottom w:val="nil"/>
              <w:right w:val="nil"/>
            </w:tcBorders>
            <w:shd w:val="clear" w:color="auto" w:fill="FFFFFF"/>
          </w:tcPr>
          <w:p w14:paraId="6184E44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4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4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4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55" w14:textId="77777777">
        <w:trPr>
          <w:cantSplit/>
        </w:trPr>
        <w:tc>
          <w:tcPr>
            <w:tcW w:w="2332" w:type="dxa"/>
            <w:tcBorders>
              <w:top w:val="nil"/>
              <w:left w:val="nil"/>
              <w:bottom w:val="nil"/>
              <w:right w:val="nil"/>
            </w:tcBorders>
            <w:shd w:val="clear" w:color="auto" w:fill="FFFFFF"/>
          </w:tcPr>
          <w:p w14:paraId="6184E44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4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4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4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60" w14:textId="77777777">
        <w:trPr>
          <w:cantSplit/>
        </w:trPr>
        <w:tc>
          <w:tcPr>
            <w:tcW w:w="2332" w:type="dxa"/>
            <w:tcBorders>
              <w:top w:val="nil"/>
              <w:left w:val="nil"/>
              <w:bottom w:val="nil"/>
              <w:right w:val="nil"/>
            </w:tcBorders>
            <w:shd w:val="clear" w:color="auto" w:fill="FFFFFF"/>
          </w:tcPr>
          <w:p w14:paraId="6184E45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5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5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4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6B" w14:textId="77777777">
        <w:trPr>
          <w:cantSplit/>
        </w:trPr>
        <w:tc>
          <w:tcPr>
            <w:tcW w:w="2332" w:type="dxa"/>
            <w:tcBorders>
              <w:top w:val="nil"/>
              <w:left w:val="nil"/>
              <w:bottom w:val="nil"/>
              <w:right w:val="nil"/>
            </w:tcBorders>
            <w:shd w:val="clear" w:color="auto" w:fill="FFFFFF"/>
          </w:tcPr>
          <w:p w14:paraId="6184E46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6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6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4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76" w14:textId="77777777">
        <w:trPr>
          <w:cantSplit/>
        </w:trPr>
        <w:tc>
          <w:tcPr>
            <w:tcW w:w="2332" w:type="dxa"/>
            <w:tcBorders>
              <w:top w:val="nil"/>
              <w:left w:val="nil"/>
              <w:bottom w:val="nil"/>
              <w:right w:val="nil"/>
            </w:tcBorders>
            <w:shd w:val="clear" w:color="auto" w:fill="FFFFFF"/>
          </w:tcPr>
          <w:p w14:paraId="6184E46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6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6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46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4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7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478" w14:textId="77777777">
        <w:trPr>
          <w:cantSplit/>
        </w:trPr>
        <w:tc>
          <w:tcPr>
            <w:tcW w:w="12918" w:type="dxa"/>
            <w:gridSpan w:val="10"/>
            <w:tcBorders>
              <w:top w:val="nil"/>
              <w:left w:val="nil"/>
              <w:bottom w:val="nil"/>
              <w:right w:val="nil"/>
            </w:tcBorders>
            <w:shd w:val="clear" w:color="auto" w:fill="FFFFFF"/>
          </w:tcPr>
          <w:p w14:paraId="6184E47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483" w14:textId="77777777">
        <w:trPr>
          <w:cantSplit/>
        </w:trPr>
        <w:tc>
          <w:tcPr>
            <w:tcW w:w="2332" w:type="dxa"/>
            <w:tcBorders>
              <w:top w:val="nil"/>
              <w:left w:val="nil"/>
              <w:bottom w:val="nil"/>
              <w:right w:val="nil"/>
            </w:tcBorders>
            <w:shd w:val="clear" w:color="auto" w:fill="FFFFFF"/>
          </w:tcPr>
          <w:p w14:paraId="6184E47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7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47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7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4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8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48E" w14:textId="77777777">
        <w:trPr>
          <w:cantSplit/>
        </w:trPr>
        <w:tc>
          <w:tcPr>
            <w:tcW w:w="2332" w:type="dxa"/>
            <w:tcBorders>
              <w:top w:val="nil"/>
              <w:left w:val="nil"/>
              <w:bottom w:val="nil"/>
              <w:right w:val="nil"/>
            </w:tcBorders>
            <w:shd w:val="clear" w:color="auto" w:fill="FFFFFF"/>
          </w:tcPr>
          <w:p w14:paraId="6184E48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8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8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4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99" w14:textId="77777777">
        <w:trPr>
          <w:cantSplit/>
        </w:trPr>
        <w:tc>
          <w:tcPr>
            <w:tcW w:w="2332" w:type="dxa"/>
            <w:tcBorders>
              <w:top w:val="nil"/>
              <w:left w:val="nil"/>
              <w:bottom w:val="nil"/>
              <w:right w:val="nil"/>
            </w:tcBorders>
            <w:shd w:val="clear" w:color="auto" w:fill="FFFFFF"/>
          </w:tcPr>
          <w:p w14:paraId="6184E48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9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9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4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A4" w14:textId="77777777">
        <w:trPr>
          <w:cantSplit/>
        </w:trPr>
        <w:tc>
          <w:tcPr>
            <w:tcW w:w="2332" w:type="dxa"/>
            <w:tcBorders>
              <w:top w:val="nil"/>
              <w:left w:val="nil"/>
              <w:bottom w:val="nil"/>
              <w:right w:val="nil"/>
            </w:tcBorders>
            <w:shd w:val="clear" w:color="auto" w:fill="FFFFFF"/>
          </w:tcPr>
          <w:p w14:paraId="6184E49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9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9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4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AF" w14:textId="77777777">
        <w:trPr>
          <w:cantSplit/>
        </w:trPr>
        <w:tc>
          <w:tcPr>
            <w:tcW w:w="2332" w:type="dxa"/>
            <w:tcBorders>
              <w:top w:val="nil"/>
              <w:left w:val="nil"/>
              <w:bottom w:val="nil"/>
              <w:right w:val="nil"/>
            </w:tcBorders>
            <w:shd w:val="clear" w:color="auto" w:fill="FFFFFF"/>
          </w:tcPr>
          <w:p w14:paraId="6184E4A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A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A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4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BA" w14:textId="77777777">
        <w:trPr>
          <w:cantSplit/>
        </w:trPr>
        <w:tc>
          <w:tcPr>
            <w:tcW w:w="2332" w:type="dxa"/>
            <w:tcBorders>
              <w:top w:val="nil"/>
              <w:left w:val="nil"/>
              <w:bottom w:val="nil"/>
              <w:right w:val="nil"/>
            </w:tcBorders>
            <w:shd w:val="clear" w:color="auto" w:fill="FFFFFF"/>
          </w:tcPr>
          <w:p w14:paraId="6184E4B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B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B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4B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4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B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4BC" w14:textId="77777777">
        <w:trPr>
          <w:cantSplit/>
        </w:trPr>
        <w:tc>
          <w:tcPr>
            <w:tcW w:w="12918" w:type="dxa"/>
            <w:gridSpan w:val="10"/>
            <w:tcBorders>
              <w:top w:val="nil"/>
              <w:left w:val="nil"/>
              <w:bottom w:val="nil"/>
              <w:right w:val="nil"/>
            </w:tcBorders>
            <w:shd w:val="clear" w:color="auto" w:fill="FFFFFF"/>
          </w:tcPr>
          <w:p w14:paraId="6184E4B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4C7" w14:textId="77777777">
        <w:trPr>
          <w:cantSplit/>
        </w:trPr>
        <w:tc>
          <w:tcPr>
            <w:tcW w:w="2332" w:type="dxa"/>
            <w:tcBorders>
              <w:top w:val="nil"/>
              <w:left w:val="nil"/>
              <w:bottom w:val="nil"/>
              <w:right w:val="nil"/>
            </w:tcBorders>
            <w:shd w:val="clear" w:color="auto" w:fill="FFFFFF"/>
          </w:tcPr>
          <w:p w14:paraId="6184E4BD" w14:textId="77777777" w:rsidR="003B339B" w:rsidRDefault="001A749B">
            <w:pPr>
              <w:adjustRightInd w:val="0"/>
              <w:rPr>
                <w:rFonts w:ascii="Times New Roman" w:hAnsi="Times New Roman"/>
                <w:color w:val="000000"/>
              </w:rPr>
            </w:pPr>
            <w:r>
              <w:rPr>
                <w:rFonts w:ascii="Times New Roman" w:hAnsi="Times New Roman"/>
                <w:color w:val="000000"/>
              </w:rPr>
              <w:t>Eosinophils (Eosinophilia) (N = 33)</w:t>
            </w:r>
          </w:p>
        </w:tc>
        <w:tc>
          <w:tcPr>
            <w:tcW w:w="2861" w:type="dxa"/>
            <w:tcBorders>
              <w:top w:val="nil"/>
              <w:left w:val="nil"/>
              <w:bottom w:val="nil"/>
              <w:right w:val="nil"/>
            </w:tcBorders>
            <w:shd w:val="clear" w:color="auto" w:fill="FFFFFF"/>
          </w:tcPr>
          <w:p w14:paraId="6184E4B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4B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C0"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917" w:type="dxa"/>
            <w:tcBorders>
              <w:top w:val="nil"/>
              <w:left w:val="nil"/>
              <w:bottom w:val="nil"/>
              <w:right w:val="nil"/>
            </w:tcBorders>
            <w:shd w:val="clear" w:color="auto" w:fill="FFFFFF"/>
          </w:tcPr>
          <w:p w14:paraId="6184E4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C6"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E4D2" w14:textId="77777777">
        <w:trPr>
          <w:cantSplit/>
        </w:trPr>
        <w:tc>
          <w:tcPr>
            <w:tcW w:w="2332" w:type="dxa"/>
            <w:tcBorders>
              <w:top w:val="nil"/>
              <w:left w:val="nil"/>
              <w:bottom w:val="nil"/>
              <w:right w:val="nil"/>
            </w:tcBorders>
            <w:shd w:val="clear" w:color="auto" w:fill="FFFFFF"/>
          </w:tcPr>
          <w:p w14:paraId="6184E4C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C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C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4C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4C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4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D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E4DD" w14:textId="77777777">
        <w:trPr>
          <w:cantSplit/>
        </w:trPr>
        <w:tc>
          <w:tcPr>
            <w:tcW w:w="2332" w:type="dxa"/>
            <w:tcBorders>
              <w:top w:val="nil"/>
              <w:left w:val="nil"/>
              <w:bottom w:val="nil"/>
              <w:right w:val="nil"/>
            </w:tcBorders>
            <w:shd w:val="clear" w:color="auto" w:fill="FFFFFF"/>
          </w:tcPr>
          <w:p w14:paraId="6184E4D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D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D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4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E8" w14:textId="77777777">
        <w:trPr>
          <w:cantSplit/>
        </w:trPr>
        <w:tc>
          <w:tcPr>
            <w:tcW w:w="2332" w:type="dxa"/>
            <w:tcBorders>
              <w:top w:val="nil"/>
              <w:left w:val="nil"/>
              <w:bottom w:val="nil"/>
              <w:right w:val="nil"/>
            </w:tcBorders>
            <w:shd w:val="clear" w:color="auto" w:fill="FFFFFF"/>
          </w:tcPr>
          <w:p w14:paraId="6184E4D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D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E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4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F3" w14:textId="77777777">
        <w:trPr>
          <w:cantSplit/>
        </w:trPr>
        <w:tc>
          <w:tcPr>
            <w:tcW w:w="2332" w:type="dxa"/>
            <w:tcBorders>
              <w:top w:val="nil"/>
              <w:left w:val="nil"/>
              <w:bottom w:val="nil"/>
              <w:right w:val="nil"/>
            </w:tcBorders>
            <w:shd w:val="clear" w:color="auto" w:fill="FFFFFF"/>
          </w:tcPr>
          <w:p w14:paraId="6184E4E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E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E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4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4FE" w14:textId="77777777">
        <w:trPr>
          <w:cantSplit/>
        </w:trPr>
        <w:tc>
          <w:tcPr>
            <w:tcW w:w="2332" w:type="dxa"/>
            <w:tcBorders>
              <w:top w:val="nil"/>
              <w:left w:val="nil"/>
              <w:bottom w:val="nil"/>
              <w:right w:val="nil"/>
            </w:tcBorders>
            <w:shd w:val="clear" w:color="auto" w:fill="FFFFFF"/>
          </w:tcPr>
          <w:p w14:paraId="6184E4F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4F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4F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4F7"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4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4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4F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500" w14:textId="77777777">
        <w:trPr>
          <w:cantSplit/>
        </w:trPr>
        <w:tc>
          <w:tcPr>
            <w:tcW w:w="12918" w:type="dxa"/>
            <w:gridSpan w:val="10"/>
            <w:tcBorders>
              <w:top w:val="nil"/>
              <w:left w:val="nil"/>
              <w:bottom w:val="nil"/>
              <w:right w:val="nil"/>
            </w:tcBorders>
            <w:shd w:val="clear" w:color="auto" w:fill="FFFFFF"/>
          </w:tcPr>
          <w:p w14:paraId="6184E4F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50B" w14:textId="77777777">
        <w:trPr>
          <w:cantSplit/>
        </w:trPr>
        <w:tc>
          <w:tcPr>
            <w:tcW w:w="2332" w:type="dxa"/>
            <w:tcBorders>
              <w:top w:val="nil"/>
              <w:left w:val="nil"/>
              <w:bottom w:val="nil"/>
              <w:right w:val="nil"/>
            </w:tcBorders>
            <w:shd w:val="clear" w:color="auto" w:fill="FFFFFF"/>
          </w:tcPr>
          <w:p w14:paraId="6184E50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0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50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04"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917" w:type="dxa"/>
            <w:tcBorders>
              <w:top w:val="nil"/>
              <w:left w:val="nil"/>
              <w:bottom w:val="nil"/>
              <w:right w:val="nil"/>
            </w:tcBorders>
            <w:shd w:val="clear" w:color="auto" w:fill="FFFFFF"/>
          </w:tcPr>
          <w:p w14:paraId="6184E50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917" w:type="dxa"/>
            <w:tcBorders>
              <w:top w:val="nil"/>
              <w:left w:val="nil"/>
              <w:bottom w:val="nil"/>
              <w:right w:val="nil"/>
            </w:tcBorders>
            <w:shd w:val="clear" w:color="auto" w:fill="FFFFFF"/>
          </w:tcPr>
          <w:p w14:paraId="6184E5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0A"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E516" w14:textId="77777777">
        <w:trPr>
          <w:cantSplit/>
        </w:trPr>
        <w:tc>
          <w:tcPr>
            <w:tcW w:w="2332" w:type="dxa"/>
            <w:tcBorders>
              <w:top w:val="nil"/>
              <w:left w:val="nil"/>
              <w:bottom w:val="nil"/>
              <w:right w:val="nil"/>
            </w:tcBorders>
            <w:shd w:val="clear" w:color="auto" w:fill="FFFFFF"/>
          </w:tcPr>
          <w:p w14:paraId="6184E50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0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0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5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1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5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1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E521" w14:textId="77777777">
        <w:trPr>
          <w:cantSplit/>
        </w:trPr>
        <w:tc>
          <w:tcPr>
            <w:tcW w:w="2332" w:type="dxa"/>
            <w:tcBorders>
              <w:top w:val="nil"/>
              <w:left w:val="nil"/>
              <w:bottom w:val="nil"/>
              <w:right w:val="nil"/>
            </w:tcBorders>
            <w:shd w:val="clear" w:color="auto" w:fill="FFFFFF"/>
          </w:tcPr>
          <w:p w14:paraId="6184E51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1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1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5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52C" w14:textId="77777777">
        <w:trPr>
          <w:cantSplit/>
        </w:trPr>
        <w:tc>
          <w:tcPr>
            <w:tcW w:w="2332" w:type="dxa"/>
            <w:tcBorders>
              <w:top w:val="nil"/>
              <w:left w:val="nil"/>
              <w:bottom w:val="nil"/>
              <w:right w:val="nil"/>
            </w:tcBorders>
            <w:shd w:val="clear" w:color="auto" w:fill="FFFFFF"/>
          </w:tcPr>
          <w:p w14:paraId="6184E52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2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2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5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537" w14:textId="77777777">
        <w:trPr>
          <w:cantSplit/>
        </w:trPr>
        <w:tc>
          <w:tcPr>
            <w:tcW w:w="2332" w:type="dxa"/>
            <w:tcBorders>
              <w:top w:val="nil"/>
              <w:left w:val="nil"/>
              <w:bottom w:val="nil"/>
              <w:right w:val="nil"/>
            </w:tcBorders>
            <w:shd w:val="clear" w:color="auto" w:fill="FFFFFF"/>
          </w:tcPr>
          <w:p w14:paraId="6184E52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2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2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5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542" w14:textId="77777777">
        <w:trPr>
          <w:cantSplit/>
        </w:trPr>
        <w:tc>
          <w:tcPr>
            <w:tcW w:w="2332" w:type="dxa"/>
            <w:tcBorders>
              <w:top w:val="nil"/>
              <w:left w:val="nil"/>
              <w:bottom w:val="nil"/>
              <w:right w:val="nil"/>
            </w:tcBorders>
            <w:shd w:val="clear" w:color="auto" w:fill="FFFFFF"/>
          </w:tcPr>
          <w:p w14:paraId="6184E53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3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3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53B"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917" w:type="dxa"/>
            <w:tcBorders>
              <w:top w:val="nil"/>
              <w:left w:val="nil"/>
              <w:bottom w:val="nil"/>
              <w:right w:val="nil"/>
            </w:tcBorders>
            <w:shd w:val="clear" w:color="auto" w:fill="FFFFFF"/>
          </w:tcPr>
          <w:p w14:paraId="6184E53C"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917" w:type="dxa"/>
            <w:tcBorders>
              <w:top w:val="nil"/>
              <w:left w:val="nil"/>
              <w:bottom w:val="nil"/>
              <w:right w:val="nil"/>
            </w:tcBorders>
            <w:shd w:val="clear" w:color="auto" w:fill="FFFFFF"/>
          </w:tcPr>
          <w:p w14:paraId="6184E5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4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544" w14:textId="77777777">
        <w:trPr>
          <w:cantSplit/>
        </w:trPr>
        <w:tc>
          <w:tcPr>
            <w:tcW w:w="12918" w:type="dxa"/>
            <w:gridSpan w:val="10"/>
            <w:tcBorders>
              <w:top w:val="nil"/>
              <w:left w:val="nil"/>
              <w:bottom w:val="nil"/>
              <w:right w:val="nil"/>
            </w:tcBorders>
            <w:shd w:val="clear" w:color="auto" w:fill="FFFFFF"/>
          </w:tcPr>
          <w:p w14:paraId="6184E54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54F" w14:textId="77777777">
        <w:trPr>
          <w:cantSplit/>
        </w:trPr>
        <w:tc>
          <w:tcPr>
            <w:tcW w:w="2332" w:type="dxa"/>
            <w:tcBorders>
              <w:top w:val="nil"/>
              <w:left w:val="nil"/>
              <w:bottom w:val="nil"/>
              <w:right w:val="nil"/>
            </w:tcBorders>
            <w:shd w:val="clear" w:color="auto" w:fill="FFFFFF"/>
          </w:tcPr>
          <w:p w14:paraId="6184E545" w14:textId="77777777" w:rsidR="003B339B" w:rsidRDefault="001A749B">
            <w:pPr>
              <w:adjustRightInd w:val="0"/>
              <w:rPr>
                <w:rFonts w:ascii="Times New Roman" w:hAnsi="Times New Roman"/>
                <w:color w:val="000000"/>
              </w:rPr>
            </w:pPr>
            <w:r>
              <w:rPr>
                <w:rFonts w:ascii="Times New Roman" w:hAnsi="Times New Roman"/>
                <w:color w:val="000000"/>
              </w:rPr>
              <w:t>Lymphocytes (Lymphocyte count decreased) (N = 33)</w:t>
            </w:r>
          </w:p>
        </w:tc>
        <w:tc>
          <w:tcPr>
            <w:tcW w:w="2861" w:type="dxa"/>
            <w:tcBorders>
              <w:top w:val="nil"/>
              <w:left w:val="nil"/>
              <w:bottom w:val="nil"/>
              <w:right w:val="nil"/>
            </w:tcBorders>
            <w:shd w:val="clear" w:color="auto" w:fill="FFFFFF"/>
          </w:tcPr>
          <w:p w14:paraId="6184E54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54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48"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917" w:type="dxa"/>
            <w:tcBorders>
              <w:top w:val="nil"/>
              <w:left w:val="nil"/>
              <w:bottom w:val="nil"/>
              <w:right w:val="nil"/>
            </w:tcBorders>
            <w:shd w:val="clear" w:color="auto" w:fill="FFFFFF"/>
          </w:tcPr>
          <w:p w14:paraId="6184E5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4E"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E55A" w14:textId="77777777">
        <w:trPr>
          <w:cantSplit/>
        </w:trPr>
        <w:tc>
          <w:tcPr>
            <w:tcW w:w="2332" w:type="dxa"/>
            <w:tcBorders>
              <w:top w:val="nil"/>
              <w:left w:val="nil"/>
              <w:bottom w:val="nil"/>
              <w:right w:val="nil"/>
            </w:tcBorders>
            <w:shd w:val="clear" w:color="auto" w:fill="FFFFFF"/>
          </w:tcPr>
          <w:p w14:paraId="6184E55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5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5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55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5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565" w14:textId="77777777">
        <w:trPr>
          <w:cantSplit/>
        </w:trPr>
        <w:tc>
          <w:tcPr>
            <w:tcW w:w="2332" w:type="dxa"/>
            <w:tcBorders>
              <w:top w:val="nil"/>
              <w:left w:val="nil"/>
              <w:bottom w:val="nil"/>
              <w:right w:val="nil"/>
            </w:tcBorders>
            <w:shd w:val="clear" w:color="auto" w:fill="FFFFFF"/>
          </w:tcPr>
          <w:p w14:paraId="6184E55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5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5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5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6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E570" w14:textId="77777777">
        <w:trPr>
          <w:cantSplit/>
        </w:trPr>
        <w:tc>
          <w:tcPr>
            <w:tcW w:w="2332" w:type="dxa"/>
            <w:tcBorders>
              <w:top w:val="nil"/>
              <w:left w:val="nil"/>
              <w:bottom w:val="nil"/>
              <w:right w:val="nil"/>
            </w:tcBorders>
            <w:shd w:val="clear" w:color="auto" w:fill="FFFFFF"/>
          </w:tcPr>
          <w:p w14:paraId="6184E56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6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6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5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57B" w14:textId="77777777">
        <w:trPr>
          <w:cantSplit/>
        </w:trPr>
        <w:tc>
          <w:tcPr>
            <w:tcW w:w="2332" w:type="dxa"/>
            <w:tcBorders>
              <w:top w:val="nil"/>
              <w:left w:val="nil"/>
              <w:bottom w:val="nil"/>
              <w:right w:val="nil"/>
            </w:tcBorders>
            <w:shd w:val="clear" w:color="auto" w:fill="FFFFFF"/>
          </w:tcPr>
          <w:p w14:paraId="6184E57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7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7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5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586" w14:textId="77777777">
        <w:trPr>
          <w:cantSplit/>
        </w:trPr>
        <w:tc>
          <w:tcPr>
            <w:tcW w:w="2332" w:type="dxa"/>
            <w:tcBorders>
              <w:top w:val="nil"/>
              <w:left w:val="nil"/>
              <w:bottom w:val="nil"/>
              <w:right w:val="nil"/>
            </w:tcBorders>
            <w:shd w:val="clear" w:color="auto" w:fill="FFFFFF"/>
          </w:tcPr>
          <w:p w14:paraId="6184E57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7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7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57F"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917" w:type="dxa"/>
            <w:tcBorders>
              <w:top w:val="nil"/>
              <w:left w:val="nil"/>
              <w:bottom w:val="nil"/>
              <w:right w:val="nil"/>
            </w:tcBorders>
            <w:shd w:val="clear" w:color="auto" w:fill="FFFFFF"/>
          </w:tcPr>
          <w:p w14:paraId="6184E58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5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8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8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588" w14:textId="77777777">
        <w:trPr>
          <w:cantSplit/>
        </w:trPr>
        <w:tc>
          <w:tcPr>
            <w:tcW w:w="12918" w:type="dxa"/>
            <w:gridSpan w:val="10"/>
            <w:tcBorders>
              <w:top w:val="nil"/>
              <w:left w:val="nil"/>
              <w:bottom w:val="nil"/>
              <w:right w:val="nil"/>
            </w:tcBorders>
            <w:shd w:val="clear" w:color="auto" w:fill="FFFFFF"/>
          </w:tcPr>
          <w:p w14:paraId="6184E58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593" w14:textId="77777777">
        <w:trPr>
          <w:cantSplit/>
        </w:trPr>
        <w:tc>
          <w:tcPr>
            <w:tcW w:w="2332" w:type="dxa"/>
            <w:tcBorders>
              <w:top w:val="nil"/>
              <w:left w:val="nil"/>
              <w:bottom w:val="nil"/>
              <w:right w:val="nil"/>
            </w:tcBorders>
            <w:shd w:val="clear" w:color="auto" w:fill="FFFFFF"/>
          </w:tcPr>
          <w:p w14:paraId="6184E58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8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58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8C"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917" w:type="dxa"/>
            <w:tcBorders>
              <w:top w:val="nil"/>
              <w:left w:val="nil"/>
              <w:bottom w:val="nil"/>
              <w:right w:val="nil"/>
            </w:tcBorders>
            <w:shd w:val="clear" w:color="auto" w:fill="FFFFFF"/>
          </w:tcPr>
          <w:p w14:paraId="6184E58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58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92"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E59E" w14:textId="77777777">
        <w:trPr>
          <w:cantSplit/>
        </w:trPr>
        <w:tc>
          <w:tcPr>
            <w:tcW w:w="2332" w:type="dxa"/>
            <w:tcBorders>
              <w:top w:val="nil"/>
              <w:left w:val="nil"/>
              <w:bottom w:val="nil"/>
              <w:right w:val="nil"/>
            </w:tcBorders>
            <w:shd w:val="clear" w:color="auto" w:fill="FFFFFF"/>
          </w:tcPr>
          <w:p w14:paraId="6184E59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9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9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5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5A9" w14:textId="77777777">
        <w:trPr>
          <w:cantSplit/>
        </w:trPr>
        <w:tc>
          <w:tcPr>
            <w:tcW w:w="2332" w:type="dxa"/>
            <w:tcBorders>
              <w:top w:val="nil"/>
              <w:left w:val="nil"/>
              <w:bottom w:val="nil"/>
              <w:right w:val="nil"/>
            </w:tcBorders>
            <w:shd w:val="clear" w:color="auto" w:fill="FFFFFF"/>
          </w:tcPr>
          <w:p w14:paraId="6184E59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A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A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5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A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5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A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E5B4" w14:textId="77777777">
        <w:trPr>
          <w:cantSplit/>
        </w:trPr>
        <w:tc>
          <w:tcPr>
            <w:tcW w:w="2332" w:type="dxa"/>
            <w:tcBorders>
              <w:top w:val="nil"/>
              <w:left w:val="nil"/>
              <w:bottom w:val="nil"/>
              <w:right w:val="nil"/>
            </w:tcBorders>
            <w:shd w:val="clear" w:color="auto" w:fill="FFFFFF"/>
          </w:tcPr>
          <w:p w14:paraId="6184E5A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A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A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5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5BF" w14:textId="77777777">
        <w:trPr>
          <w:cantSplit/>
        </w:trPr>
        <w:tc>
          <w:tcPr>
            <w:tcW w:w="2332" w:type="dxa"/>
            <w:tcBorders>
              <w:top w:val="nil"/>
              <w:left w:val="nil"/>
              <w:bottom w:val="nil"/>
              <w:right w:val="nil"/>
            </w:tcBorders>
            <w:shd w:val="clear" w:color="auto" w:fill="FFFFFF"/>
          </w:tcPr>
          <w:p w14:paraId="6184E5B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B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B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5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5CA" w14:textId="77777777">
        <w:trPr>
          <w:cantSplit/>
        </w:trPr>
        <w:tc>
          <w:tcPr>
            <w:tcW w:w="2332" w:type="dxa"/>
            <w:tcBorders>
              <w:top w:val="nil"/>
              <w:left w:val="nil"/>
              <w:bottom w:val="nil"/>
              <w:right w:val="nil"/>
            </w:tcBorders>
            <w:shd w:val="clear" w:color="auto" w:fill="FFFFFF"/>
          </w:tcPr>
          <w:p w14:paraId="6184E5C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C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C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5C3"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917" w:type="dxa"/>
            <w:tcBorders>
              <w:top w:val="nil"/>
              <w:left w:val="nil"/>
              <w:bottom w:val="nil"/>
              <w:right w:val="nil"/>
            </w:tcBorders>
            <w:shd w:val="clear" w:color="auto" w:fill="FFFFFF"/>
          </w:tcPr>
          <w:p w14:paraId="6184E5C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E5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C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5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C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5CC" w14:textId="77777777">
        <w:trPr>
          <w:cantSplit/>
        </w:trPr>
        <w:tc>
          <w:tcPr>
            <w:tcW w:w="12918" w:type="dxa"/>
            <w:gridSpan w:val="10"/>
            <w:tcBorders>
              <w:top w:val="nil"/>
              <w:left w:val="nil"/>
              <w:bottom w:val="nil"/>
              <w:right w:val="nil"/>
            </w:tcBorders>
            <w:shd w:val="clear" w:color="auto" w:fill="FFFFFF"/>
          </w:tcPr>
          <w:p w14:paraId="6184E5C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5D7" w14:textId="77777777">
        <w:trPr>
          <w:cantSplit/>
        </w:trPr>
        <w:tc>
          <w:tcPr>
            <w:tcW w:w="2332" w:type="dxa"/>
            <w:tcBorders>
              <w:top w:val="nil"/>
              <w:left w:val="nil"/>
              <w:bottom w:val="nil"/>
              <w:right w:val="nil"/>
            </w:tcBorders>
            <w:shd w:val="clear" w:color="auto" w:fill="FFFFFF"/>
          </w:tcPr>
          <w:p w14:paraId="6184E5CD" w14:textId="77777777" w:rsidR="003B339B" w:rsidRDefault="001A749B">
            <w:pPr>
              <w:adjustRightInd w:val="0"/>
              <w:rPr>
                <w:rFonts w:ascii="Times New Roman" w:hAnsi="Times New Roman"/>
                <w:color w:val="000000"/>
              </w:rPr>
            </w:pPr>
            <w:r>
              <w:rPr>
                <w:rFonts w:ascii="Times New Roman" w:hAnsi="Times New Roman"/>
                <w:color w:val="000000"/>
              </w:rPr>
              <w:t>Lymphocytes (Lymphocyte count increased) (N = 33)</w:t>
            </w:r>
          </w:p>
        </w:tc>
        <w:tc>
          <w:tcPr>
            <w:tcW w:w="2861" w:type="dxa"/>
            <w:tcBorders>
              <w:top w:val="nil"/>
              <w:left w:val="nil"/>
              <w:bottom w:val="nil"/>
              <w:right w:val="nil"/>
            </w:tcBorders>
            <w:shd w:val="clear" w:color="auto" w:fill="FFFFFF"/>
          </w:tcPr>
          <w:p w14:paraId="6184E5C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5C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5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5E2" w14:textId="77777777">
        <w:trPr>
          <w:cantSplit/>
        </w:trPr>
        <w:tc>
          <w:tcPr>
            <w:tcW w:w="2332" w:type="dxa"/>
            <w:tcBorders>
              <w:top w:val="nil"/>
              <w:left w:val="nil"/>
              <w:bottom w:val="nil"/>
              <w:right w:val="nil"/>
            </w:tcBorders>
            <w:shd w:val="clear" w:color="auto" w:fill="FFFFFF"/>
          </w:tcPr>
          <w:p w14:paraId="6184E5D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D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D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5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5ED" w14:textId="77777777">
        <w:trPr>
          <w:cantSplit/>
        </w:trPr>
        <w:tc>
          <w:tcPr>
            <w:tcW w:w="2332" w:type="dxa"/>
            <w:tcBorders>
              <w:top w:val="nil"/>
              <w:left w:val="nil"/>
              <w:bottom w:val="nil"/>
              <w:right w:val="nil"/>
            </w:tcBorders>
            <w:shd w:val="clear" w:color="auto" w:fill="FFFFFF"/>
          </w:tcPr>
          <w:p w14:paraId="6184E5E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E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E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5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5F8" w14:textId="77777777">
        <w:trPr>
          <w:cantSplit/>
        </w:trPr>
        <w:tc>
          <w:tcPr>
            <w:tcW w:w="2332" w:type="dxa"/>
            <w:tcBorders>
              <w:top w:val="nil"/>
              <w:left w:val="nil"/>
              <w:bottom w:val="nil"/>
              <w:right w:val="nil"/>
            </w:tcBorders>
            <w:shd w:val="clear" w:color="auto" w:fill="FFFFFF"/>
          </w:tcPr>
          <w:p w14:paraId="6184E5E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E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F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5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03" w14:textId="77777777">
        <w:trPr>
          <w:cantSplit/>
        </w:trPr>
        <w:tc>
          <w:tcPr>
            <w:tcW w:w="2332" w:type="dxa"/>
            <w:tcBorders>
              <w:top w:val="nil"/>
              <w:left w:val="nil"/>
              <w:bottom w:val="nil"/>
              <w:right w:val="nil"/>
            </w:tcBorders>
            <w:shd w:val="clear" w:color="auto" w:fill="FFFFFF"/>
          </w:tcPr>
          <w:p w14:paraId="6184E5F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5F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5F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5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5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0E" w14:textId="77777777">
        <w:trPr>
          <w:cantSplit/>
        </w:trPr>
        <w:tc>
          <w:tcPr>
            <w:tcW w:w="2332" w:type="dxa"/>
            <w:tcBorders>
              <w:top w:val="nil"/>
              <w:left w:val="nil"/>
              <w:bottom w:val="nil"/>
              <w:right w:val="nil"/>
            </w:tcBorders>
            <w:shd w:val="clear" w:color="auto" w:fill="FFFFFF"/>
          </w:tcPr>
          <w:p w14:paraId="6184E60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0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0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60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6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0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610" w14:textId="77777777">
        <w:trPr>
          <w:cantSplit/>
        </w:trPr>
        <w:tc>
          <w:tcPr>
            <w:tcW w:w="12918" w:type="dxa"/>
            <w:gridSpan w:val="10"/>
            <w:tcBorders>
              <w:top w:val="nil"/>
              <w:left w:val="nil"/>
              <w:bottom w:val="nil"/>
              <w:right w:val="nil"/>
            </w:tcBorders>
            <w:shd w:val="clear" w:color="auto" w:fill="FFFFFF"/>
          </w:tcPr>
          <w:p w14:paraId="6184E60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61B" w14:textId="77777777">
        <w:trPr>
          <w:cantSplit/>
        </w:trPr>
        <w:tc>
          <w:tcPr>
            <w:tcW w:w="2332" w:type="dxa"/>
            <w:tcBorders>
              <w:top w:val="nil"/>
              <w:left w:val="nil"/>
              <w:bottom w:val="nil"/>
              <w:right w:val="nil"/>
            </w:tcBorders>
            <w:shd w:val="clear" w:color="auto" w:fill="FFFFFF"/>
          </w:tcPr>
          <w:p w14:paraId="6184E61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1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61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1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6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1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626" w14:textId="77777777">
        <w:trPr>
          <w:cantSplit/>
        </w:trPr>
        <w:tc>
          <w:tcPr>
            <w:tcW w:w="2332" w:type="dxa"/>
            <w:tcBorders>
              <w:top w:val="nil"/>
              <w:left w:val="nil"/>
              <w:bottom w:val="nil"/>
              <w:right w:val="nil"/>
            </w:tcBorders>
            <w:shd w:val="clear" w:color="auto" w:fill="FFFFFF"/>
          </w:tcPr>
          <w:p w14:paraId="6184E61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1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1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6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31" w14:textId="77777777">
        <w:trPr>
          <w:cantSplit/>
        </w:trPr>
        <w:tc>
          <w:tcPr>
            <w:tcW w:w="2332" w:type="dxa"/>
            <w:tcBorders>
              <w:top w:val="nil"/>
              <w:left w:val="nil"/>
              <w:bottom w:val="nil"/>
              <w:right w:val="nil"/>
            </w:tcBorders>
            <w:shd w:val="clear" w:color="auto" w:fill="FFFFFF"/>
          </w:tcPr>
          <w:p w14:paraId="6184E62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2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2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6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3C" w14:textId="77777777">
        <w:trPr>
          <w:cantSplit/>
        </w:trPr>
        <w:tc>
          <w:tcPr>
            <w:tcW w:w="2332" w:type="dxa"/>
            <w:tcBorders>
              <w:top w:val="nil"/>
              <w:left w:val="nil"/>
              <w:bottom w:val="nil"/>
              <w:right w:val="nil"/>
            </w:tcBorders>
            <w:shd w:val="clear" w:color="auto" w:fill="FFFFFF"/>
          </w:tcPr>
          <w:p w14:paraId="6184E63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3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3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6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47" w14:textId="77777777">
        <w:trPr>
          <w:cantSplit/>
        </w:trPr>
        <w:tc>
          <w:tcPr>
            <w:tcW w:w="2332" w:type="dxa"/>
            <w:tcBorders>
              <w:top w:val="nil"/>
              <w:left w:val="nil"/>
              <w:bottom w:val="nil"/>
              <w:right w:val="nil"/>
            </w:tcBorders>
            <w:shd w:val="clear" w:color="auto" w:fill="FFFFFF"/>
          </w:tcPr>
          <w:p w14:paraId="6184E63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3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3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6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52" w14:textId="77777777">
        <w:trPr>
          <w:cantSplit/>
        </w:trPr>
        <w:tc>
          <w:tcPr>
            <w:tcW w:w="2332" w:type="dxa"/>
            <w:tcBorders>
              <w:top w:val="nil"/>
              <w:left w:val="nil"/>
              <w:bottom w:val="nil"/>
              <w:right w:val="nil"/>
            </w:tcBorders>
            <w:shd w:val="clear" w:color="auto" w:fill="FFFFFF"/>
          </w:tcPr>
          <w:p w14:paraId="6184E64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4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4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64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6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5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654" w14:textId="77777777">
        <w:trPr>
          <w:cantSplit/>
        </w:trPr>
        <w:tc>
          <w:tcPr>
            <w:tcW w:w="12918" w:type="dxa"/>
            <w:gridSpan w:val="10"/>
            <w:tcBorders>
              <w:top w:val="nil"/>
              <w:left w:val="nil"/>
              <w:bottom w:val="nil"/>
              <w:right w:val="nil"/>
            </w:tcBorders>
            <w:shd w:val="clear" w:color="auto" w:fill="FFFFFF"/>
          </w:tcPr>
          <w:p w14:paraId="6184E65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65F" w14:textId="77777777">
        <w:trPr>
          <w:cantSplit/>
        </w:trPr>
        <w:tc>
          <w:tcPr>
            <w:tcW w:w="2332" w:type="dxa"/>
            <w:tcBorders>
              <w:top w:val="nil"/>
              <w:left w:val="nil"/>
              <w:bottom w:val="nil"/>
              <w:right w:val="nil"/>
            </w:tcBorders>
            <w:shd w:val="clear" w:color="auto" w:fill="FFFFFF"/>
          </w:tcPr>
          <w:p w14:paraId="6184E655" w14:textId="77777777" w:rsidR="003B339B" w:rsidRDefault="001A749B">
            <w:pPr>
              <w:adjustRightInd w:val="0"/>
              <w:rPr>
                <w:rFonts w:ascii="Times New Roman" w:hAnsi="Times New Roman"/>
                <w:color w:val="000000"/>
              </w:rPr>
            </w:pPr>
            <w:r>
              <w:rPr>
                <w:rFonts w:ascii="Times New Roman" w:hAnsi="Times New Roman"/>
                <w:color w:val="000000"/>
              </w:rPr>
              <w:t>Platelets (Platelet count decreased) (N = 33)</w:t>
            </w:r>
          </w:p>
        </w:tc>
        <w:tc>
          <w:tcPr>
            <w:tcW w:w="2861" w:type="dxa"/>
            <w:tcBorders>
              <w:top w:val="nil"/>
              <w:left w:val="nil"/>
              <w:bottom w:val="nil"/>
              <w:right w:val="nil"/>
            </w:tcBorders>
            <w:shd w:val="clear" w:color="auto" w:fill="FFFFFF"/>
          </w:tcPr>
          <w:p w14:paraId="6184E65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65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5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6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5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66A" w14:textId="77777777">
        <w:trPr>
          <w:cantSplit/>
        </w:trPr>
        <w:tc>
          <w:tcPr>
            <w:tcW w:w="2332" w:type="dxa"/>
            <w:tcBorders>
              <w:top w:val="nil"/>
              <w:left w:val="nil"/>
              <w:bottom w:val="nil"/>
              <w:right w:val="nil"/>
            </w:tcBorders>
            <w:shd w:val="clear" w:color="auto" w:fill="FFFFFF"/>
          </w:tcPr>
          <w:p w14:paraId="6184E66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6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6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6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75" w14:textId="77777777">
        <w:trPr>
          <w:cantSplit/>
        </w:trPr>
        <w:tc>
          <w:tcPr>
            <w:tcW w:w="2332" w:type="dxa"/>
            <w:tcBorders>
              <w:top w:val="nil"/>
              <w:left w:val="nil"/>
              <w:bottom w:val="nil"/>
              <w:right w:val="nil"/>
            </w:tcBorders>
            <w:shd w:val="clear" w:color="auto" w:fill="FFFFFF"/>
          </w:tcPr>
          <w:p w14:paraId="6184E66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6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6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6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80" w14:textId="77777777">
        <w:trPr>
          <w:cantSplit/>
        </w:trPr>
        <w:tc>
          <w:tcPr>
            <w:tcW w:w="2332" w:type="dxa"/>
            <w:tcBorders>
              <w:top w:val="nil"/>
              <w:left w:val="nil"/>
              <w:bottom w:val="nil"/>
              <w:right w:val="nil"/>
            </w:tcBorders>
            <w:shd w:val="clear" w:color="auto" w:fill="FFFFFF"/>
          </w:tcPr>
          <w:p w14:paraId="6184E67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7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7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6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8B" w14:textId="77777777">
        <w:trPr>
          <w:cantSplit/>
        </w:trPr>
        <w:tc>
          <w:tcPr>
            <w:tcW w:w="2332" w:type="dxa"/>
            <w:tcBorders>
              <w:top w:val="nil"/>
              <w:left w:val="nil"/>
              <w:bottom w:val="nil"/>
              <w:right w:val="nil"/>
            </w:tcBorders>
            <w:shd w:val="clear" w:color="auto" w:fill="FFFFFF"/>
          </w:tcPr>
          <w:p w14:paraId="6184E68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8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8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6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96" w14:textId="77777777">
        <w:trPr>
          <w:cantSplit/>
        </w:trPr>
        <w:tc>
          <w:tcPr>
            <w:tcW w:w="2332" w:type="dxa"/>
            <w:tcBorders>
              <w:top w:val="nil"/>
              <w:left w:val="nil"/>
              <w:bottom w:val="nil"/>
              <w:right w:val="nil"/>
            </w:tcBorders>
            <w:shd w:val="clear" w:color="auto" w:fill="FFFFFF"/>
          </w:tcPr>
          <w:p w14:paraId="6184E68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8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8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68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6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9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698" w14:textId="77777777">
        <w:trPr>
          <w:cantSplit/>
        </w:trPr>
        <w:tc>
          <w:tcPr>
            <w:tcW w:w="12918" w:type="dxa"/>
            <w:gridSpan w:val="10"/>
            <w:tcBorders>
              <w:top w:val="nil"/>
              <w:left w:val="nil"/>
              <w:bottom w:val="nil"/>
              <w:right w:val="nil"/>
            </w:tcBorders>
            <w:shd w:val="clear" w:color="auto" w:fill="FFFFFF"/>
          </w:tcPr>
          <w:p w14:paraId="6184E69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6A3" w14:textId="77777777">
        <w:trPr>
          <w:cantSplit/>
        </w:trPr>
        <w:tc>
          <w:tcPr>
            <w:tcW w:w="2332" w:type="dxa"/>
            <w:tcBorders>
              <w:top w:val="nil"/>
              <w:left w:val="nil"/>
              <w:bottom w:val="nil"/>
              <w:right w:val="nil"/>
            </w:tcBorders>
            <w:shd w:val="clear" w:color="auto" w:fill="FFFFFF"/>
          </w:tcPr>
          <w:p w14:paraId="6184E69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9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69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9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6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A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6AE" w14:textId="77777777">
        <w:trPr>
          <w:cantSplit/>
        </w:trPr>
        <w:tc>
          <w:tcPr>
            <w:tcW w:w="2332" w:type="dxa"/>
            <w:tcBorders>
              <w:top w:val="nil"/>
              <w:left w:val="nil"/>
              <w:bottom w:val="nil"/>
              <w:right w:val="nil"/>
            </w:tcBorders>
            <w:shd w:val="clear" w:color="auto" w:fill="FFFFFF"/>
          </w:tcPr>
          <w:p w14:paraId="6184E6A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A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A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6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B9" w14:textId="77777777">
        <w:trPr>
          <w:cantSplit/>
        </w:trPr>
        <w:tc>
          <w:tcPr>
            <w:tcW w:w="2332" w:type="dxa"/>
            <w:tcBorders>
              <w:top w:val="nil"/>
              <w:left w:val="nil"/>
              <w:bottom w:val="nil"/>
              <w:right w:val="nil"/>
            </w:tcBorders>
            <w:shd w:val="clear" w:color="auto" w:fill="FFFFFF"/>
          </w:tcPr>
          <w:p w14:paraId="6184E6A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B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B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6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C4" w14:textId="77777777">
        <w:trPr>
          <w:cantSplit/>
        </w:trPr>
        <w:tc>
          <w:tcPr>
            <w:tcW w:w="2332" w:type="dxa"/>
            <w:tcBorders>
              <w:top w:val="nil"/>
              <w:left w:val="nil"/>
              <w:bottom w:val="nil"/>
              <w:right w:val="nil"/>
            </w:tcBorders>
            <w:shd w:val="clear" w:color="auto" w:fill="FFFFFF"/>
          </w:tcPr>
          <w:p w14:paraId="6184E6B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B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B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6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CF" w14:textId="77777777">
        <w:trPr>
          <w:cantSplit/>
        </w:trPr>
        <w:tc>
          <w:tcPr>
            <w:tcW w:w="2332" w:type="dxa"/>
            <w:tcBorders>
              <w:top w:val="nil"/>
              <w:left w:val="nil"/>
              <w:bottom w:val="nil"/>
              <w:right w:val="nil"/>
            </w:tcBorders>
            <w:shd w:val="clear" w:color="auto" w:fill="FFFFFF"/>
          </w:tcPr>
          <w:p w14:paraId="6184E6C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C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C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6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6DA" w14:textId="77777777">
        <w:trPr>
          <w:cantSplit/>
        </w:trPr>
        <w:tc>
          <w:tcPr>
            <w:tcW w:w="2332" w:type="dxa"/>
            <w:tcBorders>
              <w:top w:val="nil"/>
              <w:left w:val="nil"/>
              <w:bottom w:val="nil"/>
              <w:right w:val="nil"/>
            </w:tcBorders>
            <w:shd w:val="clear" w:color="auto" w:fill="FFFFFF"/>
          </w:tcPr>
          <w:p w14:paraId="6184E6D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D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D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6D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6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D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6DC" w14:textId="77777777">
        <w:trPr>
          <w:cantSplit/>
        </w:trPr>
        <w:tc>
          <w:tcPr>
            <w:tcW w:w="12918" w:type="dxa"/>
            <w:gridSpan w:val="10"/>
            <w:tcBorders>
              <w:top w:val="nil"/>
              <w:left w:val="nil"/>
              <w:bottom w:val="nil"/>
              <w:right w:val="nil"/>
            </w:tcBorders>
            <w:shd w:val="clear" w:color="auto" w:fill="FFFFFF"/>
          </w:tcPr>
          <w:p w14:paraId="6184E6D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6E7" w14:textId="77777777">
        <w:trPr>
          <w:cantSplit/>
        </w:trPr>
        <w:tc>
          <w:tcPr>
            <w:tcW w:w="2332" w:type="dxa"/>
            <w:tcBorders>
              <w:top w:val="nil"/>
              <w:left w:val="nil"/>
              <w:bottom w:val="nil"/>
              <w:right w:val="nil"/>
            </w:tcBorders>
            <w:shd w:val="clear" w:color="auto" w:fill="FFFFFF"/>
          </w:tcPr>
          <w:p w14:paraId="6184E6DD" w14:textId="77777777" w:rsidR="003B339B" w:rsidRDefault="001A749B">
            <w:pPr>
              <w:adjustRightInd w:val="0"/>
              <w:rPr>
                <w:rFonts w:ascii="Times New Roman" w:hAnsi="Times New Roman"/>
                <w:color w:val="000000"/>
              </w:rPr>
            </w:pPr>
            <w:r>
              <w:rPr>
                <w:rFonts w:ascii="Times New Roman" w:hAnsi="Times New Roman"/>
                <w:color w:val="000000"/>
              </w:rPr>
              <w:t>Bilirubin (Blood bilirubin increased) (N = 33)</w:t>
            </w:r>
          </w:p>
        </w:tc>
        <w:tc>
          <w:tcPr>
            <w:tcW w:w="2861" w:type="dxa"/>
            <w:tcBorders>
              <w:top w:val="nil"/>
              <w:left w:val="nil"/>
              <w:bottom w:val="nil"/>
              <w:right w:val="nil"/>
            </w:tcBorders>
            <w:shd w:val="clear" w:color="auto" w:fill="FFFFFF"/>
          </w:tcPr>
          <w:p w14:paraId="6184E6D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6D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E0"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917" w:type="dxa"/>
            <w:tcBorders>
              <w:top w:val="nil"/>
              <w:left w:val="nil"/>
              <w:bottom w:val="nil"/>
              <w:right w:val="nil"/>
            </w:tcBorders>
            <w:shd w:val="clear" w:color="auto" w:fill="FFFFFF"/>
          </w:tcPr>
          <w:p w14:paraId="6184E6E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6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E6"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E6F2" w14:textId="77777777">
        <w:trPr>
          <w:cantSplit/>
        </w:trPr>
        <w:tc>
          <w:tcPr>
            <w:tcW w:w="2332" w:type="dxa"/>
            <w:tcBorders>
              <w:top w:val="nil"/>
              <w:left w:val="nil"/>
              <w:bottom w:val="nil"/>
              <w:right w:val="nil"/>
            </w:tcBorders>
            <w:shd w:val="clear" w:color="auto" w:fill="FFFFFF"/>
          </w:tcPr>
          <w:p w14:paraId="6184E6E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E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E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6E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6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F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E6FD" w14:textId="77777777">
        <w:trPr>
          <w:cantSplit/>
        </w:trPr>
        <w:tc>
          <w:tcPr>
            <w:tcW w:w="2332" w:type="dxa"/>
            <w:tcBorders>
              <w:top w:val="nil"/>
              <w:left w:val="nil"/>
              <w:bottom w:val="nil"/>
              <w:right w:val="nil"/>
            </w:tcBorders>
            <w:shd w:val="clear" w:color="auto" w:fill="FFFFFF"/>
          </w:tcPr>
          <w:p w14:paraId="6184E6F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F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6F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6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6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08" w14:textId="77777777">
        <w:trPr>
          <w:cantSplit/>
        </w:trPr>
        <w:tc>
          <w:tcPr>
            <w:tcW w:w="2332" w:type="dxa"/>
            <w:tcBorders>
              <w:top w:val="nil"/>
              <w:left w:val="nil"/>
              <w:bottom w:val="nil"/>
              <w:right w:val="nil"/>
            </w:tcBorders>
            <w:shd w:val="clear" w:color="auto" w:fill="FFFFFF"/>
          </w:tcPr>
          <w:p w14:paraId="6184E6F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6F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0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7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13" w14:textId="77777777">
        <w:trPr>
          <w:cantSplit/>
        </w:trPr>
        <w:tc>
          <w:tcPr>
            <w:tcW w:w="2332" w:type="dxa"/>
            <w:tcBorders>
              <w:top w:val="nil"/>
              <w:left w:val="nil"/>
              <w:bottom w:val="nil"/>
              <w:right w:val="nil"/>
            </w:tcBorders>
            <w:shd w:val="clear" w:color="auto" w:fill="FFFFFF"/>
          </w:tcPr>
          <w:p w14:paraId="6184E70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0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0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7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1E" w14:textId="77777777">
        <w:trPr>
          <w:cantSplit/>
        </w:trPr>
        <w:tc>
          <w:tcPr>
            <w:tcW w:w="2332" w:type="dxa"/>
            <w:tcBorders>
              <w:top w:val="nil"/>
              <w:left w:val="nil"/>
              <w:bottom w:val="nil"/>
              <w:right w:val="nil"/>
            </w:tcBorders>
            <w:shd w:val="clear" w:color="auto" w:fill="FFFFFF"/>
          </w:tcPr>
          <w:p w14:paraId="6184E71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1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1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717"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71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7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1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720" w14:textId="77777777">
        <w:trPr>
          <w:cantSplit/>
        </w:trPr>
        <w:tc>
          <w:tcPr>
            <w:tcW w:w="12918" w:type="dxa"/>
            <w:gridSpan w:val="10"/>
            <w:tcBorders>
              <w:top w:val="nil"/>
              <w:left w:val="nil"/>
              <w:bottom w:val="nil"/>
              <w:right w:val="nil"/>
            </w:tcBorders>
            <w:shd w:val="clear" w:color="auto" w:fill="FFFFFF"/>
          </w:tcPr>
          <w:p w14:paraId="6184E71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72B" w14:textId="77777777">
        <w:trPr>
          <w:cantSplit/>
        </w:trPr>
        <w:tc>
          <w:tcPr>
            <w:tcW w:w="2332" w:type="dxa"/>
            <w:tcBorders>
              <w:top w:val="nil"/>
              <w:left w:val="nil"/>
              <w:bottom w:val="nil"/>
              <w:right w:val="nil"/>
            </w:tcBorders>
            <w:shd w:val="clear" w:color="auto" w:fill="FFFFFF"/>
          </w:tcPr>
          <w:p w14:paraId="6184E72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2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72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24"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917" w:type="dxa"/>
            <w:tcBorders>
              <w:top w:val="nil"/>
              <w:left w:val="nil"/>
              <w:bottom w:val="nil"/>
              <w:right w:val="nil"/>
            </w:tcBorders>
            <w:shd w:val="clear" w:color="auto" w:fill="FFFFFF"/>
          </w:tcPr>
          <w:p w14:paraId="6184E72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E7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2A"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E736" w14:textId="77777777">
        <w:trPr>
          <w:cantSplit/>
        </w:trPr>
        <w:tc>
          <w:tcPr>
            <w:tcW w:w="2332" w:type="dxa"/>
            <w:tcBorders>
              <w:top w:val="nil"/>
              <w:left w:val="nil"/>
              <w:bottom w:val="nil"/>
              <w:right w:val="nil"/>
            </w:tcBorders>
            <w:shd w:val="clear" w:color="auto" w:fill="FFFFFF"/>
          </w:tcPr>
          <w:p w14:paraId="6184E72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2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2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7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7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7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3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E741" w14:textId="77777777">
        <w:trPr>
          <w:cantSplit/>
        </w:trPr>
        <w:tc>
          <w:tcPr>
            <w:tcW w:w="2332" w:type="dxa"/>
            <w:tcBorders>
              <w:top w:val="nil"/>
              <w:left w:val="nil"/>
              <w:bottom w:val="nil"/>
              <w:right w:val="nil"/>
            </w:tcBorders>
            <w:shd w:val="clear" w:color="auto" w:fill="FFFFFF"/>
          </w:tcPr>
          <w:p w14:paraId="6184E73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3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3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7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4C" w14:textId="77777777">
        <w:trPr>
          <w:cantSplit/>
        </w:trPr>
        <w:tc>
          <w:tcPr>
            <w:tcW w:w="2332" w:type="dxa"/>
            <w:tcBorders>
              <w:top w:val="nil"/>
              <w:left w:val="nil"/>
              <w:bottom w:val="nil"/>
              <w:right w:val="nil"/>
            </w:tcBorders>
            <w:shd w:val="clear" w:color="auto" w:fill="FFFFFF"/>
          </w:tcPr>
          <w:p w14:paraId="6184E74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4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4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7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57" w14:textId="77777777">
        <w:trPr>
          <w:cantSplit/>
        </w:trPr>
        <w:tc>
          <w:tcPr>
            <w:tcW w:w="2332" w:type="dxa"/>
            <w:tcBorders>
              <w:top w:val="nil"/>
              <w:left w:val="nil"/>
              <w:bottom w:val="nil"/>
              <w:right w:val="nil"/>
            </w:tcBorders>
            <w:shd w:val="clear" w:color="auto" w:fill="FFFFFF"/>
          </w:tcPr>
          <w:p w14:paraId="6184E74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4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4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7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62" w14:textId="77777777">
        <w:trPr>
          <w:cantSplit/>
        </w:trPr>
        <w:tc>
          <w:tcPr>
            <w:tcW w:w="2332" w:type="dxa"/>
            <w:tcBorders>
              <w:top w:val="nil"/>
              <w:left w:val="nil"/>
              <w:bottom w:val="nil"/>
              <w:right w:val="nil"/>
            </w:tcBorders>
            <w:shd w:val="clear" w:color="auto" w:fill="FFFFFF"/>
          </w:tcPr>
          <w:p w14:paraId="6184E75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5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5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75B"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917" w:type="dxa"/>
            <w:tcBorders>
              <w:top w:val="nil"/>
              <w:left w:val="nil"/>
              <w:bottom w:val="nil"/>
              <w:right w:val="nil"/>
            </w:tcBorders>
            <w:shd w:val="clear" w:color="auto" w:fill="FFFFFF"/>
          </w:tcPr>
          <w:p w14:paraId="6184E75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917" w:type="dxa"/>
            <w:tcBorders>
              <w:top w:val="nil"/>
              <w:left w:val="nil"/>
              <w:bottom w:val="nil"/>
              <w:right w:val="nil"/>
            </w:tcBorders>
            <w:shd w:val="clear" w:color="auto" w:fill="FFFFFF"/>
          </w:tcPr>
          <w:p w14:paraId="6184E7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6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764" w14:textId="77777777">
        <w:trPr>
          <w:cantSplit/>
        </w:trPr>
        <w:tc>
          <w:tcPr>
            <w:tcW w:w="12918" w:type="dxa"/>
            <w:gridSpan w:val="10"/>
            <w:tcBorders>
              <w:top w:val="nil"/>
              <w:left w:val="nil"/>
              <w:bottom w:val="nil"/>
              <w:right w:val="nil"/>
            </w:tcBorders>
            <w:shd w:val="clear" w:color="auto" w:fill="FFFFFF"/>
          </w:tcPr>
          <w:p w14:paraId="6184E76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76F" w14:textId="77777777">
        <w:trPr>
          <w:cantSplit/>
        </w:trPr>
        <w:tc>
          <w:tcPr>
            <w:tcW w:w="2332" w:type="dxa"/>
            <w:tcBorders>
              <w:top w:val="nil"/>
              <w:left w:val="nil"/>
              <w:bottom w:val="nil"/>
              <w:right w:val="nil"/>
            </w:tcBorders>
            <w:shd w:val="clear" w:color="auto" w:fill="FFFFFF"/>
          </w:tcPr>
          <w:p w14:paraId="6184E765" w14:textId="77777777" w:rsidR="003B339B" w:rsidRDefault="001A749B">
            <w:pPr>
              <w:adjustRightInd w:val="0"/>
              <w:rPr>
                <w:rFonts w:ascii="Times New Roman" w:hAnsi="Times New Roman"/>
                <w:color w:val="000000"/>
              </w:rPr>
            </w:pPr>
            <w:r>
              <w:rPr>
                <w:rFonts w:ascii="Times New Roman" w:hAnsi="Times New Roman"/>
                <w:color w:val="000000"/>
              </w:rPr>
              <w:t>Alanine Aminotransferase (Alanine aminotransferase increased) (N = 33)</w:t>
            </w:r>
          </w:p>
        </w:tc>
        <w:tc>
          <w:tcPr>
            <w:tcW w:w="2861" w:type="dxa"/>
            <w:tcBorders>
              <w:top w:val="nil"/>
              <w:left w:val="nil"/>
              <w:bottom w:val="nil"/>
              <w:right w:val="nil"/>
            </w:tcBorders>
            <w:shd w:val="clear" w:color="auto" w:fill="FFFFFF"/>
          </w:tcPr>
          <w:p w14:paraId="6184E76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76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68"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7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6E"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77A" w14:textId="77777777">
        <w:trPr>
          <w:cantSplit/>
        </w:trPr>
        <w:tc>
          <w:tcPr>
            <w:tcW w:w="2332" w:type="dxa"/>
            <w:tcBorders>
              <w:top w:val="nil"/>
              <w:left w:val="nil"/>
              <w:bottom w:val="nil"/>
              <w:right w:val="nil"/>
            </w:tcBorders>
            <w:shd w:val="clear" w:color="auto" w:fill="FFFFFF"/>
          </w:tcPr>
          <w:p w14:paraId="6184E77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7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7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7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7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785" w14:textId="77777777">
        <w:trPr>
          <w:cantSplit/>
        </w:trPr>
        <w:tc>
          <w:tcPr>
            <w:tcW w:w="2332" w:type="dxa"/>
            <w:tcBorders>
              <w:top w:val="nil"/>
              <w:left w:val="nil"/>
              <w:bottom w:val="nil"/>
              <w:right w:val="nil"/>
            </w:tcBorders>
            <w:shd w:val="clear" w:color="auto" w:fill="FFFFFF"/>
          </w:tcPr>
          <w:p w14:paraId="6184E77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7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7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7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90" w14:textId="77777777">
        <w:trPr>
          <w:cantSplit/>
        </w:trPr>
        <w:tc>
          <w:tcPr>
            <w:tcW w:w="2332" w:type="dxa"/>
            <w:tcBorders>
              <w:top w:val="nil"/>
              <w:left w:val="nil"/>
              <w:bottom w:val="nil"/>
              <w:right w:val="nil"/>
            </w:tcBorders>
            <w:shd w:val="clear" w:color="auto" w:fill="FFFFFF"/>
          </w:tcPr>
          <w:p w14:paraId="6184E78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8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8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7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9B" w14:textId="77777777">
        <w:trPr>
          <w:cantSplit/>
        </w:trPr>
        <w:tc>
          <w:tcPr>
            <w:tcW w:w="2332" w:type="dxa"/>
            <w:tcBorders>
              <w:top w:val="nil"/>
              <w:left w:val="nil"/>
              <w:bottom w:val="nil"/>
              <w:right w:val="nil"/>
            </w:tcBorders>
            <w:shd w:val="clear" w:color="auto" w:fill="FFFFFF"/>
          </w:tcPr>
          <w:p w14:paraId="6184E79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9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9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7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A6" w14:textId="77777777">
        <w:trPr>
          <w:cantSplit/>
        </w:trPr>
        <w:tc>
          <w:tcPr>
            <w:tcW w:w="2332" w:type="dxa"/>
            <w:tcBorders>
              <w:top w:val="nil"/>
              <w:left w:val="nil"/>
              <w:bottom w:val="nil"/>
              <w:right w:val="nil"/>
            </w:tcBorders>
            <w:shd w:val="clear" w:color="auto" w:fill="FFFFFF"/>
          </w:tcPr>
          <w:p w14:paraId="6184E79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9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9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79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7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A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7A8" w14:textId="77777777">
        <w:trPr>
          <w:cantSplit/>
        </w:trPr>
        <w:tc>
          <w:tcPr>
            <w:tcW w:w="12918" w:type="dxa"/>
            <w:gridSpan w:val="10"/>
            <w:tcBorders>
              <w:top w:val="nil"/>
              <w:left w:val="nil"/>
              <w:bottom w:val="nil"/>
              <w:right w:val="nil"/>
            </w:tcBorders>
            <w:shd w:val="clear" w:color="auto" w:fill="FFFFFF"/>
          </w:tcPr>
          <w:p w14:paraId="6184E7A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7B3" w14:textId="77777777">
        <w:trPr>
          <w:cantSplit/>
        </w:trPr>
        <w:tc>
          <w:tcPr>
            <w:tcW w:w="2332" w:type="dxa"/>
            <w:tcBorders>
              <w:top w:val="nil"/>
              <w:left w:val="nil"/>
              <w:bottom w:val="nil"/>
              <w:right w:val="nil"/>
            </w:tcBorders>
            <w:shd w:val="clear" w:color="auto" w:fill="FFFFFF"/>
          </w:tcPr>
          <w:p w14:paraId="6184E7A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A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7A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AC"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917" w:type="dxa"/>
            <w:tcBorders>
              <w:top w:val="nil"/>
              <w:left w:val="nil"/>
              <w:bottom w:val="nil"/>
              <w:right w:val="nil"/>
            </w:tcBorders>
            <w:shd w:val="clear" w:color="auto" w:fill="FFFFFF"/>
          </w:tcPr>
          <w:p w14:paraId="6184E7AD"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917" w:type="dxa"/>
            <w:tcBorders>
              <w:top w:val="nil"/>
              <w:left w:val="nil"/>
              <w:bottom w:val="nil"/>
              <w:right w:val="nil"/>
            </w:tcBorders>
            <w:shd w:val="clear" w:color="auto" w:fill="FFFFFF"/>
          </w:tcPr>
          <w:p w14:paraId="6184E7A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7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B2"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7BE" w14:textId="77777777">
        <w:trPr>
          <w:cantSplit/>
        </w:trPr>
        <w:tc>
          <w:tcPr>
            <w:tcW w:w="2332" w:type="dxa"/>
            <w:tcBorders>
              <w:top w:val="nil"/>
              <w:left w:val="nil"/>
              <w:bottom w:val="nil"/>
              <w:right w:val="nil"/>
            </w:tcBorders>
            <w:shd w:val="clear" w:color="auto" w:fill="FFFFFF"/>
          </w:tcPr>
          <w:p w14:paraId="6184E7B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B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B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7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7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7C9" w14:textId="77777777">
        <w:trPr>
          <w:cantSplit/>
        </w:trPr>
        <w:tc>
          <w:tcPr>
            <w:tcW w:w="2332" w:type="dxa"/>
            <w:tcBorders>
              <w:top w:val="nil"/>
              <w:left w:val="nil"/>
              <w:bottom w:val="nil"/>
              <w:right w:val="nil"/>
            </w:tcBorders>
            <w:shd w:val="clear" w:color="auto" w:fill="FFFFFF"/>
          </w:tcPr>
          <w:p w14:paraId="6184E7B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C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C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7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D4" w14:textId="77777777">
        <w:trPr>
          <w:cantSplit/>
        </w:trPr>
        <w:tc>
          <w:tcPr>
            <w:tcW w:w="2332" w:type="dxa"/>
            <w:tcBorders>
              <w:top w:val="nil"/>
              <w:left w:val="nil"/>
              <w:bottom w:val="nil"/>
              <w:right w:val="nil"/>
            </w:tcBorders>
            <w:shd w:val="clear" w:color="auto" w:fill="FFFFFF"/>
          </w:tcPr>
          <w:p w14:paraId="6184E7C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C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C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7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DF" w14:textId="77777777">
        <w:trPr>
          <w:cantSplit/>
        </w:trPr>
        <w:tc>
          <w:tcPr>
            <w:tcW w:w="2332" w:type="dxa"/>
            <w:tcBorders>
              <w:top w:val="nil"/>
              <w:left w:val="nil"/>
              <w:bottom w:val="nil"/>
              <w:right w:val="nil"/>
            </w:tcBorders>
            <w:shd w:val="clear" w:color="auto" w:fill="FFFFFF"/>
          </w:tcPr>
          <w:p w14:paraId="6184E7D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D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D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7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7EA" w14:textId="77777777">
        <w:trPr>
          <w:cantSplit/>
        </w:trPr>
        <w:tc>
          <w:tcPr>
            <w:tcW w:w="2332" w:type="dxa"/>
            <w:tcBorders>
              <w:top w:val="nil"/>
              <w:left w:val="nil"/>
              <w:bottom w:val="nil"/>
              <w:right w:val="nil"/>
            </w:tcBorders>
            <w:shd w:val="clear" w:color="auto" w:fill="FFFFFF"/>
          </w:tcPr>
          <w:p w14:paraId="6184E7E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E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E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7E3"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917" w:type="dxa"/>
            <w:tcBorders>
              <w:top w:val="nil"/>
              <w:left w:val="nil"/>
              <w:bottom w:val="nil"/>
              <w:right w:val="nil"/>
            </w:tcBorders>
            <w:shd w:val="clear" w:color="auto" w:fill="FFFFFF"/>
          </w:tcPr>
          <w:p w14:paraId="6184E7E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917" w:type="dxa"/>
            <w:tcBorders>
              <w:top w:val="nil"/>
              <w:left w:val="nil"/>
              <w:bottom w:val="nil"/>
              <w:right w:val="nil"/>
            </w:tcBorders>
            <w:shd w:val="clear" w:color="auto" w:fill="FFFFFF"/>
          </w:tcPr>
          <w:p w14:paraId="6184E7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7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E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7EC" w14:textId="77777777">
        <w:trPr>
          <w:cantSplit/>
        </w:trPr>
        <w:tc>
          <w:tcPr>
            <w:tcW w:w="12918" w:type="dxa"/>
            <w:gridSpan w:val="10"/>
            <w:tcBorders>
              <w:top w:val="nil"/>
              <w:left w:val="nil"/>
              <w:bottom w:val="nil"/>
              <w:right w:val="nil"/>
            </w:tcBorders>
            <w:shd w:val="clear" w:color="auto" w:fill="FFFFFF"/>
          </w:tcPr>
          <w:p w14:paraId="6184E7E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7F7" w14:textId="77777777">
        <w:trPr>
          <w:cantSplit/>
        </w:trPr>
        <w:tc>
          <w:tcPr>
            <w:tcW w:w="2332" w:type="dxa"/>
            <w:tcBorders>
              <w:top w:val="nil"/>
              <w:left w:val="nil"/>
              <w:bottom w:val="nil"/>
              <w:right w:val="nil"/>
            </w:tcBorders>
            <w:shd w:val="clear" w:color="auto" w:fill="FFFFFF"/>
          </w:tcPr>
          <w:p w14:paraId="6184E7ED" w14:textId="77777777" w:rsidR="003B339B" w:rsidRDefault="001A749B">
            <w:pPr>
              <w:adjustRightInd w:val="0"/>
              <w:rPr>
                <w:rFonts w:ascii="Times New Roman" w:hAnsi="Times New Roman"/>
                <w:color w:val="000000"/>
              </w:rPr>
            </w:pPr>
            <w:r>
              <w:rPr>
                <w:rFonts w:ascii="Times New Roman" w:hAnsi="Times New Roman"/>
                <w:color w:val="000000"/>
              </w:rPr>
              <w:t>Aspartate Aminotransferase (Aspartate aminotransferase increased) (N = 33)</w:t>
            </w:r>
          </w:p>
        </w:tc>
        <w:tc>
          <w:tcPr>
            <w:tcW w:w="2861" w:type="dxa"/>
            <w:tcBorders>
              <w:top w:val="nil"/>
              <w:left w:val="nil"/>
              <w:bottom w:val="nil"/>
              <w:right w:val="nil"/>
            </w:tcBorders>
            <w:shd w:val="clear" w:color="auto" w:fill="FFFFFF"/>
          </w:tcPr>
          <w:p w14:paraId="6184E7E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7E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F0"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7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F6"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802" w14:textId="77777777">
        <w:trPr>
          <w:cantSplit/>
        </w:trPr>
        <w:tc>
          <w:tcPr>
            <w:tcW w:w="2332" w:type="dxa"/>
            <w:tcBorders>
              <w:top w:val="nil"/>
              <w:left w:val="nil"/>
              <w:bottom w:val="nil"/>
              <w:right w:val="nil"/>
            </w:tcBorders>
            <w:shd w:val="clear" w:color="auto" w:fill="FFFFFF"/>
          </w:tcPr>
          <w:p w14:paraId="6184E7F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7F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7F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7F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7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7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80D" w14:textId="77777777">
        <w:trPr>
          <w:cantSplit/>
        </w:trPr>
        <w:tc>
          <w:tcPr>
            <w:tcW w:w="2332" w:type="dxa"/>
            <w:tcBorders>
              <w:top w:val="nil"/>
              <w:left w:val="nil"/>
              <w:bottom w:val="nil"/>
              <w:right w:val="nil"/>
            </w:tcBorders>
            <w:shd w:val="clear" w:color="auto" w:fill="FFFFFF"/>
          </w:tcPr>
          <w:p w14:paraId="6184E80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0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0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8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818" w14:textId="77777777">
        <w:trPr>
          <w:cantSplit/>
        </w:trPr>
        <w:tc>
          <w:tcPr>
            <w:tcW w:w="2332" w:type="dxa"/>
            <w:tcBorders>
              <w:top w:val="nil"/>
              <w:left w:val="nil"/>
              <w:bottom w:val="nil"/>
              <w:right w:val="nil"/>
            </w:tcBorders>
            <w:shd w:val="clear" w:color="auto" w:fill="FFFFFF"/>
          </w:tcPr>
          <w:p w14:paraId="6184E80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0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1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8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823" w14:textId="77777777">
        <w:trPr>
          <w:cantSplit/>
        </w:trPr>
        <w:tc>
          <w:tcPr>
            <w:tcW w:w="2332" w:type="dxa"/>
            <w:tcBorders>
              <w:top w:val="nil"/>
              <w:left w:val="nil"/>
              <w:bottom w:val="nil"/>
              <w:right w:val="nil"/>
            </w:tcBorders>
            <w:shd w:val="clear" w:color="auto" w:fill="FFFFFF"/>
          </w:tcPr>
          <w:p w14:paraId="6184E81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1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1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8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82E" w14:textId="77777777">
        <w:trPr>
          <w:cantSplit/>
        </w:trPr>
        <w:tc>
          <w:tcPr>
            <w:tcW w:w="2332" w:type="dxa"/>
            <w:tcBorders>
              <w:top w:val="nil"/>
              <w:left w:val="nil"/>
              <w:bottom w:val="nil"/>
              <w:right w:val="nil"/>
            </w:tcBorders>
            <w:shd w:val="clear" w:color="auto" w:fill="FFFFFF"/>
          </w:tcPr>
          <w:p w14:paraId="6184E82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2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2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82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8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2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830" w14:textId="77777777">
        <w:trPr>
          <w:cantSplit/>
        </w:trPr>
        <w:tc>
          <w:tcPr>
            <w:tcW w:w="12918" w:type="dxa"/>
            <w:gridSpan w:val="10"/>
            <w:tcBorders>
              <w:top w:val="nil"/>
              <w:left w:val="nil"/>
              <w:bottom w:val="nil"/>
              <w:right w:val="nil"/>
            </w:tcBorders>
            <w:shd w:val="clear" w:color="auto" w:fill="FFFFFF"/>
          </w:tcPr>
          <w:p w14:paraId="6184E82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83B" w14:textId="77777777">
        <w:trPr>
          <w:cantSplit/>
        </w:trPr>
        <w:tc>
          <w:tcPr>
            <w:tcW w:w="2332" w:type="dxa"/>
            <w:tcBorders>
              <w:top w:val="nil"/>
              <w:left w:val="nil"/>
              <w:bottom w:val="nil"/>
              <w:right w:val="nil"/>
            </w:tcBorders>
            <w:shd w:val="clear" w:color="auto" w:fill="FFFFFF"/>
          </w:tcPr>
          <w:p w14:paraId="6184E83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3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83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34"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917" w:type="dxa"/>
            <w:tcBorders>
              <w:top w:val="nil"/>
              <w:left w:val="nil"/>
              <w:bottom w:val="nil"/>
              <w:right w:val="nil"/>
            </w:tcBorders>
            <w:shd w:val="clear" w:color="auto" w:fill="FFFFFF"/>
          </w:tcPr>
          <w:p w14:paraId="6184E83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917" w:type="dxa"/>
            <w:tcBorders>
              <w:top w:val="nil"/>
              <w:left w:val="nil"/>
              <w:bottom w:val="nil"/>
              <w:right w:val="nil"/>
            </w:tcBorders>
            <w:shd w:val="clear" w:color="auto" w:fill="FFFFFF"/>
          </w:tcPr>
          <w:p w14:paraId="6184E83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8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3A"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846" w14:textId="77777777">
        <w:trPr>
          <w:cantSplit/>
        </w:trPr>
        <w:tc>
          <w:tcPr>
            <w:tcW w:w="2332" w:type="dxa"/>
            <w:tcBorders>
              <w:top w:val="nil"/>
              <w:left w:val="nil"/>
              <w:bottom w:val="nil"/>
              <w:right w:val="nil"/>
            </w:tcBorders>
            <w:shd w:val="clear" w:color="auto" w:fill="FFFFFF"/>
          </w:tcPr>
          <w:p w14:paraId="6184E83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3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3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8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8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851" w14:textId="77777777">
        <w:trPr>
          <w:cantSplit/>
        </w:trPr>
        <w:tc>
          <w:tcPr>
            <w:tcW w:w="2332" w:type="dxa"/>
            <w:tcBorders>
              <w:top w:val="nil"/>
              <w:left w:val="nil"/>
              <w:bottom w:val="nil"/>
              <w:right w:val="nil"/>
            </w:tcBorders>
            <w:shd w:val="clear" w:color="auto" w:fill="FFFFFF"/>
          </w:tcPr>
          <w:p w14:paraId="6184E84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4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4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8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85C" w14:textId="77777777">
        <w:trPr>
          <w:cantSplit/>
        </w:trPr>
        <w:tc>
          <w:tcPr>
            <w:tcW w:w="2332" w:type="dxa"/>
            <w:tcBorders>
              <w:top w:val="nil"/>
              <w:left w:val="nil"/>
              <w:bottom w:val="nil"/>
              <w:right w:val="nil"/>
            </w:tcBorders>
            <w:shd w:val="clear" w:color="auto" w:fill="FFFFFF"/>
          </w:tcPr>
          <w:p w14:paraId="6184E85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5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5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8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867" w14:textId="77777777">
        <w:trPr>
          <w:cantSplit/>
        </w:trPr>
        <w:tc>
          <w:tcPr>
            <w:tcW w:w="2332" w:type="dxa"/>
            <w:tcBorders>
              <w:top w:val="nil"/>
              <w:left w:val="nil"/>
              <w:bottom w:val="nil"/>
              <w:right w:val="nil"/>
            </w:tcBorders>
            <w:shd w:val="clear" w:color="auto" w:fill="FFFFFF"/>
          </w:tcPr>
          <w:p w14:paraId="6184E85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5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5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8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872" w14:textId="77777777">
        <w:trPr>
          <w:cantSplit/>
        </w:trPr>
        <w:tc>
          <w:tcPr>
            <w:tcW w:w="2332" w:type="dxa"/>
            <w:tcBorders>
              <w:top w:val="nil"/>
              <w:left w:val="nil"/>
              <w:bottom w:val="nil"/>
              <w:right w:val="nil"/>
            </w:tcBorders>
            <w:shd w:val="clear" w:color="auto" w:fill="FFFFFF"/>
          </w:tcPr>
          <w:p w14:paraId="6184E86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6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6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86B"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917" w:type="dxa"/>
            <w:tcBorders>
              <w:top w:val="nil"/>
              <w:left w:val="nil"/>
              <w:bottom w:val="nil"/>
              <w:right w:val="nil"/>
            </w:tcBorders>
            <w:shd w:val="clear" w:color="auto" w:fill="FFFFFF"/>
          </w:tcPr>
          <w:p w14:paraId="6184E86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917" w:type="dxa"/>
            <w:tcBorders>
              <w:top w:val="nil"/>
              <w:left w:val="nil"/>
              <w:bottom w:val="nil"/>
              <w:right w:val="nil"/>
            </w:tcBorders>
            <w:shd w:val="clear" w:color="auto" w:fill="FFFFFF"/>
          </w:tcPr>
          <w:p w14:paraId="6184E86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8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7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874" w14:textId="77777777">
        <w:trPr>
          <w:cantSplit/>
        </w:trPr>
        <w:tc>
          <w:tcPr>
            <w:tcW w:w="12918" w:type="dxa"/>
            <w:gridSpan w:val="10"/>
            <w:tcBorders>
              <w:top w:val="nil"/>
              <w:left w:val="nil"/>
              <w:bottom w:val="nil"/>
              <w:right w:val="nil"/>
            </w:tcBorders>
            <w:shd w:val="clear" w:color="auto" w:fill="FFFFFF"/>
          </w:tcPr>
          <w:p w14:paraId="6184E87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87F" w14:textId="77777777">
        <w:trPr>
          <w:cantSplit/>
        </w:trPr>
        <w:tc>
          <w:tcPr>
            <w:tcW w:w="2332" w:type="dxa"/>
            <w:tcBorders>
              <w:top w:val="nil"/>
              <w:left w:val="nil"/>
              <w:bottom w:val="nil"/>
              <w:right w:val="nil"/>
            </w:tcBorders>
            <w:shd w:val="clear" w:color="auto" w:fill="FFFFFF"/>
          </w:tcPr>
          <w:p w14:paraId="6184E875" w14:textId="77777777" w:rsidR="003B339B" w:rsidRDefault="001A749B">
            <w:pPr>
              <w:adjustRightInd w:val="0"/>
              <w:rPr>
                <w:rFonts w:ascii="Times New Roman" w:hAnsi="Times New Roman"/>
                <w:color w:val="000000"/>
              </w:rPr>
            </w:pPr>
            <w:r>
              <w:rPr>
                <w:rFonts w:ascii="Times New Roman" w:hAnsi="Times New Roman"/>
                <w:color w:val="000000"/>
              </w:rPr>
              <w:lastRenderedPageBreak/>
              <w:t>Gamma Glutamyl Transferase (GGT increased) (N = 33)</w:t>
            </w:r>
          </w:p>
        </w:tc>
        <w:tc>
          <w:tcPr>
            <w:tcW w:w="2861" w:type="dxa"/>
            <w:tcBorders>
              <w:top w:val="nil"/>
              <w:left w:val="nil"/>
              <w:bottom w:val="nil"/>
              <w:right w:val="nil"/>
            </w:tcBorders>
            <w:shd w:val="clear" w:color="auto" w:fill="FFFFFF"/>
          </w:tcPr>
          <w:p w14:paraId="6184E87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87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78"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917" w:type="dxa"/>
            <w:tcBorders>
              <w:top w:val="nil"/>
              <w:left w:val="nil"/>
              <w:bottom w:val="nil"/>
              <w:right w:val="nil"/>
            </w:tcBorders>
            <w:shd w:val="clear" w:color="auto" w:fill="FFFFFF"/>
          </w:tcPr>
          <w:p w14:paraId="6184E87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8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7E"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E88A" w14:textId="77777777">
        <w:trPr>
          <w:cantSplit/>
        </w:trPr>
        <w:tc>
          <w:tcPr>
            <w:tcW w:w="2332" w:type="dxa"/>
            <w:tcBorders>
              <w:top w:val="nil"/>
              <w:left w:val="nil"/>
              <w:bottom w:val="nil"/>
              <w:right w:val="nil"/>
            </w:tcBorders>
            <w:shd w:val="clear" w:color="auto" w:fill="FFFFFF"/>
          </w:tcPr>
          <w:p w14:paraId="6184E88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8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8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88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8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8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E895" w14:textId="77777777">
        <w:trPr>
          <w:cantSplit/>
        </w:trPr>
        <w:tc>
          <w:tcPr>
            <w:tcW w:w="2332" w:type="dxa"/>
            <w:tcBorders>
              <w:top w:val="nil"/>
              <w:left w:val="nil"/>
              <w:bottom w:val="nil"/>
              <w:right w:val="nil"/>
            </w:tcBorders>
            <w:shd w:val="clear" w:color="auto" w:fill="FFFFFF"/>
          </w:tcPr>
          <w:p w14:paraId="6184E88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8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8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88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8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8A0" w14:textId="77777777">
        <w:trPr>
          <w:cantSplit/>
        </w:trPr>
        <w:tc>
          <w:tcPr>
            <w:tcW w:w="2332" w:type="dxa"/>
            <w:tcBorders>
              <w:top w:val="nil"/>
              <w:left w:val="nil"/>
              <w:bottom w:val="nil"/>
              <w:right w:val="nil"/>
            </w:tcBorders>
            <w:shd w:val="clear" w:color="auto" w:fill="FFFFFF"/>
          </w:tcPr>
          <w:p w14:paraId="6184E89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9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9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8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8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8AB" w14:textId="77777777">
        <w:trPr>
          <w:cantSplit/>
        </w:trPr>
        <w:tc>
          <w:tcPr>
            <w:tcW w:w="2332" w:type="dxa"/>
            <w:tcBorders>
              <w:top w:val="nil"/>
              <w:left w:val="nil"/>
              <w:bottom w:val="nil"/>
              <w:right w:val="nil"/>
            </w:tcBorders>
            <w:shd w:val="clear" w:color="auto" w:fill="FFFFFF"/>
          </w:tcPr>
          <w:p w14:paraId="6184E8A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A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A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8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8B6" w14:textId="77777777">
        <w:trPr>
          <w:cantSplit/>
        </w:trPr>
        <w:tc>
          <w:tcPr>
            <w:tcW w:w="2332" w:type="dxa"/>
            <w:tcBorders>
              <w:top w:val="nil"/>
              <w:left w:val="nil"/>
              <w:bottom w:val="nil"/>
              <w:right w:val="nil"/>
            </w:tcBorders>
            <w:shd w:val="clear" w:color="auto" w:fill="FFFFFF"/>
          </w:tcPr>
          <w:p w14:paraId="6184E8A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A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A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8AF"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917" w:type="dxa"/>
            <w:tcBorders>
              <w:top w:val="nil"/>
              <w:left w:val="nil"/>
              <w:bottom w:val="nil"/>
              <w:right w:val="nil"/>
            </w:tcBorders>
            <w:shd w:val="clear" w:color="auto" w:fill="FFFFFF"/>
          </w:tcPr>
          <w:p w14:paraId="6184E8B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8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B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8B8" w14:textId="77777777">
        <w:trPr>
          <w:cantSplit/>
        </w:trPr>
        <w:tc>
          <w:tcPr>
            <w:tcW w:w="12918" w:type="dxa"/>
            <w:gridSpan w:val="10"/>
            <w:tcBorders>
              <w:top w:val="nil"/>
              <w:left w:val="nil"/>
              <w:bottom w:val="nil"/>
              <w:right w:val="nil"/>
            </w:tcBorders>
            <w:shd w:val="clear" w:color="auto" w:fill="FFFFFF"/>
          </w:tcPr>
          <w:p w14:paraId="6184E8B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8C3" w14:textId="77777777">
        <w:trPr>
          <w:cantSplit/>
        </w:trPr>
        <w:tc>
          <w:tcPr>
            <w:tcW w:w="2332" w:type="dxa"/>
            <w:tcBorders>
              <w:top w:val="nil"/>
              <w:left w:val="nil"/>
              <w:bottom w:val="nil"/>
              <w:right w:val="nil"/>
            </w:tcBorders>
            <w:shd w:val="clear" w:color="auto" w:fill="FFFFFF"/>
          </w:tcPr>
          <w:p w14:paraId="6184E8B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B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8B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BC"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917" w:type="dxa"/>
            <w:tcBorders>
              <w:top w:val="nil"/>
              <w:left w:val="nil"/>
              <w:bottom w:val="nil"/>
              <w:right w:val="nil"/>
            </w:tcBorders>
            <w:shd w:val="clear" w:color="auto" w:fill="FFFFFF"/>
          </w:tcPr>
          <w:p w14:paraId="6184E8B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8B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E8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8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C2"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E8CE" w14:textId="77777777">
        <w:trPr>
          <w:cantSplit/>
        </w:trPr>
        <w:tc>
          <w:tcPr>
            <w:tcW w:w="2332" w:type="dxa"/>
            <w:tcBorders>
              <w:top w:val="nil"/>
              <w:left w:val="nil"/>
              <w:bottom w:val="nil"/>
              <w:right w:val="nil"/>
            </w:tcBorders>
            <w:shd w:val="clear" w:color="auto" w:fill="FFFFFF"/>
          </w:tcPr>
          <w:p w14:paraId="6184E8C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C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C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8C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8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C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E8D9" w14:textId="77777777">
        <w:trPr>
          <w:cantSplit/>
        </w:trPr>
        <w:tc>
          <w:tcPr>
            <w:tcW w:w="2332" w:type="dxa"/>
            <w:tcBorders>
              <w:top w:val="nil"/>
              <w:left w:val="nil"/>
              <w:bottom w:val="nil"/>
              <w:right w:val="nil"/>
            </w:tcBorders>
            <w:shd w:val="clear" w:color="auto" w:fill="FFFFFF"/>
          </w:tcPr>
          <w:p w14:paraId="6184E8C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D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D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8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8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D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8E4" w14:textId="77777777">
        <w:trPr>
          <w:cantSplit/>
        </w:trPr>
        <w:tc>
          <w:tcPr>
            <w:tcW w:w="2332" w:type="dxa"/>
            <w:tcBorders>
              <w:top w:val="nil"/>
              <w:left w:val="nil"/>
              <w:bottom w:val="nil"/>
              <w:right w:val="nil"/>
            </w:tcBorders>
            <w:shd w:val="clear" w:color="auto" w:fill="FFFFFF"/>
          </w:tcPr>
          <w:p w14:paraId="6184E8D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D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D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8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8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8EF" w14:textId="77777777">
        <w:trPr>
          <w:cantSplit/>
        </w:trPr>
        <w:tc>
          <w:tcPr>
            <w:tcW w:w="2332" w:type="dxa"/>
            <w:tcBorders>
              <w:top w:val="nil"/>
              <w:left w:val="nil"/>
              <w:bottom w:val="nil"/>
              <w:right w:val="nil"/>
            </w:tcBorders>
            <w:shd w:val="clear" w:color="auto" w:fill="FFFFFF"/>
          </w:tcPr>
          <w:p w14:paraId="6184E8E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E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E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8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8FA" w14:textId="77777777">
        <w:trPr>
          <w:cantSplit/>
        </w:trPr>
        <w:tc>
          <w:tcPr>
            <w:tcW w:w="2332" w:type="dxa"/>
            <w:tcBorders>
              <w:top w:val="nil"/>
              <w:left w:val="nil"/>
              <w:bottom w:val="nil"/>
              <w:right w:val="nil"/>
            </w:tcBorders>
            <w:shd w:val="clear" w:color="auto" w:fill="FFFFFF"/>
          </w:tcPr>
          <w:p w14:paraId="6184E8F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8F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8F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8F3"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917" w:type="dxa"/>
            <w:tcBorders>
              <w:top w:val="nil"/>
              <w:left w:val="nil"/>
              <w:bottom w:val="nil"/>
              <w:right w:val="nil"/>
            </w:tcBorders>
            <w:shd w:val="clear" w:color="auto" w:fill="FFFFFF"/>
          </w:tcPr>
          <w:p w14:paraId="6184E8F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8F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E8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8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8F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8FC" w14:textId="77777777">
        <w:trPr>
          <w:cantSplit/>
        </w:trPr>
        <w:tc>
          <w:tcPr>
            <w:tcW w:w="12918" w:type="dxa"/>
            <w:gridSpan w:val="10"/>
            <w:tcBorders>
              <w:top w:val="nil"/>
              <w:left w:val="nil"/>
              <w:bottom w:val="nil"/>
              <w:right w:val="nil"/>
            </w:tcBorders>
            <w:shd w:val="clear" w:color="auto" w:fill="FFFFFF"/>
          </w:tcPr>
          <w:p w14:paraId="6184E8F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907" w14:textId="77777777">
        <w:trPr>
          <w:cantSplit/>
        </w:trPr>
        <w:tc>
          <w:tcPr>
            <w:tcW w:w="2332" w:type="dxa"/>
            <w:tcBorders>
              <w:top w:val="nil"/>
              <w:left w:val="nil"/>
              <w:bottom w:val="nil"/>
              <w:right w:val="nil"/>
            </w:tcBorders>
            <w:shd w:val="clear" w:color="auto" w:fill="FFFFFF"/>
          </w:tcPr>
          <w:p w14:paraId="6184E8FD" w14:textId="77777777" w:rsidR="003B339B" w:rsidRDefault="001A749B">
            <w:pPr>
              <w:adjustRightInd w:val="0"/>
              <w:rPr>
                <w:rFonts w:ascii="Times New Roman" w:hAnsi="Times New Roman"/>
                <w:color w:val="000000"/>
              </w:rPr>
            </w:pPr>
            <w:r>
              <w:rPr>
                <w:rFonts w:ascii="Times New Roman" w:hAnsi="Times New Roman"/>
                <w:color w:val="000000"/>
              </w:rPr>
              <w:t>Alkaline Phosphatase (Alkaline phosphatase increased) (N = 33)</w:t>
            </w:r>
          </w:p>
        </w:tc>
        <w:tc>
          <w:tcPr>
            <w:tcW w:w="2861" w:type="dxa"/>
            <w:tcBorders>
              <w:top w:val="nil"/>
              <w:left w:val="nil"/>
              <w:bottom w:val="nil"/>
              <w:right w:val="nil"/>
            </w:tcBorders>
            <w:shd w:val="clear" w:color="auto" w:fill="FFFFFF"/>
          </w:tcPr>
          <w:p w14:paraId="6184E8F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8F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00"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917" w:type="dxa"/>
            <w:tcBorders>
              <w:top w:val="nil"/>
              <w:left w:val="nil"/>
              <w:bottom w:val="nil"/>
              <w:right w:val="nil"/>
            </w:tcBorders>
            <w:shd w:val="clear" w:color="auto" w:fill="FFFFFF"/>
          </w:tcPr>
          <w:p w14:paraId="6184E90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9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06"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E912" w14:textId="77777777">
        <w:trPr>
          <w:cantSplit/>
        </w:trPr>
        <w:tc>
          <w:tcPr>
            <w:tcW w:w="2332" w:type="dxa"/>
            <w:tcBorders>
              <w:top w:val="nil"/>
              <w:left w:val="nil"/>
              <w:bottom w:val="nil"/>
              <w:right w:val="nil"/>
            </w:tcBorders>
            <w:shd w:val="clear" w:color="auto" w:fill="FFFFFF"/>
          </w:tcPr>
          <w:p w14:paraId="6184E90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0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0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90B"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E9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1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E91D" w14:textId="77777777">
        <w:trPr>
          <w:cantSplit/>
        </w:trPr>
        <w:tc>
          <w:tcPr>
            <w:tcW w:w="2332" w:type="dxa"/>
            <w:tcBorders>
              <w:top w:val="nil"/>
              <w:left w:val="nil"/>
              <w:bottom w:val="nil"/>
              <w:right w:val="nil"/>
            </w:tcBorders>
            <w:shd w:val="clear" w:color="auto" w:fill="FFFFFF"/>
          </w:tcPr>
          <w:p w14:paraId="6184E91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1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1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9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28" w14:textId="77777777">
        <w:trPr>
          <w:cantSplit/>
        </w:trPr>
        <w:tc>
          <w:tcPr>
            <w:tcW w:w="2332" w:type="dxa"/>
            <w:tcBorders>
              <w:top w:val="nil"/>
              <w:left w:val="nil"/>
              <w:bottom w:val="nil"/>
              <w:right w:val="nil"/>
            </w:tcBorders>
            <w:shd w:val="clear" w:color="auto" w:fill="FFFFFF"/>
          </w:tcPr>
          <w:p w14:paraId="6184E91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1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2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9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33" w14:textId="77777777">
        <w:trPr>
          <w:cantSplit/>
        </w:trPr>
        <w:tc>
          <w:tcPr>
            <w:tcW w:w="2332" w:type="dxa"/>
            <w:tcBorders>
              <w:top w:val="nil"/>
              <w:left w:val="nil"/>
              <w:bottom w:val="nil"/>
              <w:right w:val="nil"/>
            </w:tcBorders>
            <w:shd w:val="clear" w:color="auto" w:fill="FFFFFF"/>
          </w:tcPr>
          <w:p w14:paraId="6184E92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2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2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9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3E" w14:textId="77777777">
        <w:trPr>
          <w:cantSplit/>
        </w:trPr>
        <w:tc>
          <w:tcPr>
            <w:tcW w:w="2332" w:type="dxa"/>
            <w:tcBorders>
              <w:top w:val="nil"/>
              <w:left w:val="nil"/>
              <w:bottom w:val="nil"/>
              <w:right w:val="nil"/>
            </w:tcBorders>
            <w:shd w:val="clear" w:color="auto" w:fill="FFFFFF"/>
          </w:tcPr>
          <w:p w14:paraId="6184E93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3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3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937"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93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9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3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940" w14:textId="77777777">
        <w:trPr>
          <w:cantSplit/>
        </w:trPr>
        <w:tc>
          <w:tcPr>
            <w:tcW w:w="12918" w:type="dxa"/>
            <w:gridSpan w:val="10"/>
            <w:tcBorders>
              <w:top w:val="nil"/>
              <w:left w:val="nil"/>
              <w:bottom w:val="nil"/>
              <w:right w:val="nil"/>
            </w:tcBorders>
            <w:shd w:val="clear" w:color="auto" w:fill="FFFFFF"/>
          </w:tcPr>
          <w:p w14:paraId="6184E93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94B" w14:textId="77777777">
        <w:trPr>
          <w:cantSplit/>
        </w:trPr>
        <w:tc>
          <w:tcPr>
            <w:tcW w:w="2332" w:type="dxa"/>
            <w:tcBorders>
              <w:top w:val="nil"/>
              <w:left w:val="nil"/>
              <w:bottom w:val="nil"/>
              <w:right w:val="nil"/>
            </w:tcBorders>
            <w:shd w:val="clear" w:color="auto" w:fill="FFFFFF"/>
          </w:tcPr>
          <w:p w14:paraId="6184E94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4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94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44"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917" w:type="dxa"/>
            <w:tcBorders>
              <w:top w:val="nil"/>
              <w:left w:val="nil"/>
              <w:bottom w:val="nil"/>
              <w:right w:val="nil"/>
            </w:tcBorders>
            <w:shd w:val="clear" w:color="auto" w:fill="FFFFFF"/>
          </w:tcPr>
          <w:p w14:paraId="6184E945"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917" w:type="dxa"/>
            <w:tcBorders>
              <w:top w:val="nil"/>
              <w:left w:val="nil"/>
              <w:bottom w:val="nil"/>
              <w:right w:val="nil"/>
            </w:tcBorders>
            <w:shd w:val="clear" w:color="auto" w:fill="FFFFFF"/>
          </w:tcPr>
          <w:p w14:paraId="6184E9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4A"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E956" w14:textId="77777777">
        <w:trPr>
          <w:cantSplit/>
        </w:trPr>
        <w:tc>
          <w:tcPr>
            <w:tcW w:w="2332" w:type="dxa"/>
            <w:tcBorders>
              <w:top w:val="nil"/>
              <w:left w:val="nil"/>
              <w:bottom w:val="nil"/>
              <w:right w:val="nil"/>
            </w:tcBorders>
            <w:shd w:val="clear" w:color="auto" w:fill="FFFFFF"/>
          </w:tcPr>
          <w:p w14:paraId="6184E94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4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4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94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E9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E961" w14:textId="77777777">
        <w:trPr>
          <w:cantSplit/>
        </w:trPr>
        <w:tc>
          <w:tcPr>
            <w:tcW w:w="2332" w:type="dxa"/>
            <w:tcBorders>
              <w:top w:val="nil"/>
              <w:left w:val="nil"/>
              <w:bottom w:val="nil"/>
              <w:right w:val="nil"/>
            </w:tcBorders>
            <w:shd w:val="clear" w:color="auto" w:fill="FFFFFF"/>
          </w:tcPr>
          <w:p w14:paraId="6184E95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5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5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9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6C" w14:textId="77777777">
        <w:trPr>
          <w:cantSplit/>
        </w:trPr>
        <w:tc>
          <w:tcPr>
            <w:tcW w:w="2332" w:type="dxa"/>
            <w:tcBorders>
              <w:top w:val="nil"/>
              <w:left w:val="nil"/>
              <w:bottom w:val="nil"/>
              <w:right w:val="nil"/>
            </w:tcBorders>
            <w:shd w:val="clear" w:color="auto" w:fill="FFFFFF"/>
          </w:tcPr>
          <w:p w14:paraId="6184E96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6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6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9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77" w14:textId="77777777">
        <w:trPr>
          <w:cantSplit/>
        </w:trPr>
        <w:tc>
          <w:tcPr>
            <w:tcW w:w="2332" w:type="dxa"/>
            <w:tcBorders>
              <w:top w:val="nil"/>
              <w:left w:val="nil"/>
              <w:bottom w:val="nil"/>
              <w:right w:val="nil"/>
            </w:tcBorders>
            <w:shd w:val="clear" w:color="auto" w:fill="FFFFFF"/>
          </w:tcPr>
          <w:p w14:paraId="6184E96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6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6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9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82" w14:textId="77777777">
        <w:trPr>
          <w:cantSplit/>
        </w:trPr>
        <w:tc>
          <w:tcPr>
            <w:tcW w:w="2332" w:type="dxa"/>
            <w:tcBorders>
              <w:top w:val="nil"/>
              <w:left w:val="nil"/>
              <w:bottom w:val="nil"/>
              <w:right w:val="nil"/>
            </w:tcBorders>
            <w:shd w:val="clear" w:color="auto" w:fill="FFFFFF"/>
          </w:tcPr>
          <w:p w14:paraId="6184E97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7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7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97B"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917" w:type="dxa"/>
            <w:tcBorders>
              <w:top w:val="nil"/>
              <w:left w:val="nil"/>
              <w:bottom w:val="nil"/>
              <w:right w:val="nil"/>
            </w:tcBorders>
            <w:shd w:val="clear" w:color="auto" w:fill="FFFFFF"/>
          </w:tcPr>
          <w:p w14:paraId="6184E97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917" w:type="dxa"/>
            <w:tcBorders>
              <w:top w:val="nil"/>
              <w:left w:val="nil"/>
              <w:bottom w:val="nil"/>
              <w:right w:val="nil"/>
            </w:tcBorders>
            <w:shd w:val="clear" w:color="auto" w:fill="FFFFFF"/>
          </w:tcPr>
          <w:p w14:paraId="6184E9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8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984" w14:textId="77777777">
        <w:trPr>
          <w:cantSplit/>
        </w:trPr>
        <w:tc>
          <w:tcPr>
            <w:tcW w:w="12918" w:type="dxa"/>
            <w:gridSpan w:val="10"/>
            <w:tcBorders>
              <w:top w:val="nil"/>
              <w:left w:val="nil"/>
              <w:bottom w:val="nil"/>
              <w:right w:val="nil"/>
            </w:tcBorders>
            <w:shd w:val="clear" w:color="auto" w:fill="FFFFFF"/>
          </w:tcPr>
          <w:p w14:paraId="6184E98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98F" w14:textId="77777777">
        <w:trPr>
          <w:cantSplit/>
        </w:trPr>
        <w:tc>
          <w:tcPr>
            <w:tcW w:w="2332" w:type="dxa"/>
            <w:tcBorders>
              <w:top w:val="nil"/>
              <w:left w:val="nil"/>
              <w:bottom w:val="nil"/>
              <w:right w:val="nil"/>
            </w:tcBorders>
            <w:shd w:val="clear" w:color="auto" w:fill="FFFFFF"/>
          </w:tcPr>
          <w:p w14:paraId="6184E985" w14:textId="77777777" w:rsidR="003B339B" w:rsidRDefault="001A749B">
            <w:pPr>
              <w:adjustRightInd w:val="0"/>
              <w:rPr>
                <w:rFonts w:ascii="Times New Roman" w:hAnsi="Times New Roman"/>
                <w:color w:val="000000"/>
              </w:rPr>
            </w:pPr>
            <w:r>
              <w:rPr>
                <w:rFonts w:ascii="Times New Roman" w:hAnsi="Times New Roman"/>
                <w:color w:val="000000"/>
              </w:rPr>
              <w:t>Lactate Dehydrogenase (Blood lactate dehydrogenase increased) (N = 33)</w:t>
            </w:r>
          </w:p>
        </w:tc>
        <w:tc>
          <w:tcPr>
            <w:tcW w:w="2861" w:type="dxa"/>
            <w:tcBorders>
              <w:top w:val="nil"/>
              <w:left w:val="nil"/>
              <w:bottom w:val="nil"/>
              <w:right w:val="nil"/>
            </w:tcBorders>
            <w:shd w:val="clear" w:color="auto" w:fill="FFFFFF"/>
          </w:tcPr>
          <w:p w14:paraId="6184E98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98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88"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917" w:type="dxa"/>
            <w:tcBorders>
              <w:top w:val="nil"/>
              <w:left w:val="nil"/>
              <w:bottom w:val="nil"/>
              <w:right w:val="nil"/>
            </w:tcBorders>
            <w:shd w:val="clear" w:color="auto" w:fill="FFFFFF"/>
          </w:tcPr>
          <w:p w14:paraId="6184E98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9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8E"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E99A" w14:textId="77777777">
        <w:trPr>
          <w:cantSplit/>
        </w:trPr>
        <w:tc>
          <w:tcPr>
            <w:tcW w:w="2332" w:type="dxa"/>
            <w:tcBorders>
              <w:top w:val="nil"/>
              <w:left w:val="nil"/>
              <w:bottom w:val="nil"/>
              <w:right w:val="nil"/>
            </w:tcBorders>
            <w:shd w:val="clear" w:color="auto" w:fill="FFFFFF"/>
          </w:tcPr>
          <w:p w14:paraId="6184E99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9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9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99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99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917" w:type="dxa"/>
            <w:tcBorders>
              <w:top w:val="nil"/>
              <w:left w:val="nil"/>
              <w:bottom w:val="nil"/>
              <w:right w:val="nil"/>
            </w:tcBorders>
            <w:shd w:val="clear" w:color="auto" w:fill="FFFFFF"/>
          </w:tcPr>
          <w:p w14:paraId="6184E9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99"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E9A5" w14:textId="77777777">
        <w:trPr>
          <w:cantSplit/>
        </w:trPr>
        <w:tc>
          <w:tcPr>
            <w:tcW w:w="2332" w:type="dxa"/>
            <w:tcBorders>
              <w:top w:val="nil"/>
              <w:left w:val="nil"/>
              <w:bottom w:val="nil"/>
              <w:right w:val="nil"/>
            </w:tcBorders>
            <w:shd w:val="clear" w:color="auto" w:fill="FFFFFF"/>
          </w:tcPr>
          <w:p w14:paraId="6184E99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9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9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9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B0" w14:textId="77777777">
        <w:trPr>
          <w:cantSplit/>
        </w:trPr>
        <w:tc>
          <w:tcPr>
            <w:tcW w:w="2332" w:type="dxa"/>
            <w:tcBorders>
              <w:top w:val="nil"/>
              <w:left w:val="nil"/>
              <w:bottom w:val="nil"/>
              <w:right w:val="nil"/>
            </w:tcBorders>
            <w:shd w:val="clear" w:color="auto" w:fill="FFFFFF"/>
          </w:tcPr>
          <w:p w14:paraId="6184E9A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A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A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9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BB" w14:textId="77777777">
        <w:trPr>
          <w:cantSplit/>
        </w:trPr>
        <w:tc>
          <w:tcPr>
            <w:tcW w:w="2332" w:type="dxa"/>
            <w:tcBorders>
              <w:top w:val="nil"/>
              <w:left w:val="nil"/>
              <w:bottom w:val="nil"/>
              <w:right w:val="nil"/>
            </w:tcBorders>
            <w:shd w:val="clear" w:color="auto" w:fill="FFFFFF"/>
          </w:tcPr>
          <w:p w14:paraId="6184E9B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B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B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9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C6" w14:textId="77777777">
        <w:trPr>
          <w:cantSplit/>
        </w:trPr>
        <w:tc>
          <w:tcPr>
            <w:tcW w:w="2332" w:type="dxa"/>
            <w:tcBorders>
              <w:top w:val="nil"/>
              <w:left w:val="nil"/>
              <w:bottom w:val="nil"/>
              <w:right w:val="nil"/>
            </w:tcBorders>
            <w:shd w:val="clear" w:color="auto" w:fill="FFFFFF"/>
          </w:tcPr>
          <w:p w14:paraId="6184E9B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B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B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9BF"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917" w:type="dxa"/>
            <w:tcBorders>
              <w:top w:val="nil"/>
              <w:left w:val="nil"/>
              <w:bottom w:val="nil"/>
              <w:right w:val="nil"/>
            </w:tcBorders>
            <w:shd w:val="clear" w:color="auto" w:fill="FFFFFF"/>
          </w:tcPr>
          <w:p w14:paraId="6184E9C0"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917" w:type="dxa"/>
            <w:tcBorders>
              <w:top w:val="nil"/>
              <w:left w:val="nil"/>
              <w:bottom w:val="nil"/>
              <w:right w:val="nil"/>
            </w:tcBorders>
            <w:shd w:val="clear" w:color="auto" w:fill="FFFFFF"/>
          </w:tcPr>
          <w:p w14:paraId="6184E9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C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9C8" w14:textId="77777777">
        <w:trPr>
          <w:cantSplit/>
        </w:trPr>
        <w:tc>
          <w:tcPr>
            <w:tcW w:w="12918" w:type="dxa"/>
            <w:gridSpan w:val="10"/>
            <w:tcBorders>
              <w:top w:val="nil"/>
              <w:left w:val="nil"/>
              <w:bottom w:val="nil"/>
              <w:right w:val="nil"/>
            </w:tcBorders>
            <w:shd w:val="clear" w:color="auto" w:fill="FFFFFF"/>
          </w:tcPr>
          <w:p w14:paraId="6184E9C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9D3" w14:textId="77777777">
        <w:trPr>
          <w:cantSplit/>
        </w:trPr>
        <w:tc>
          <w:tcPr>
            <w:tcW w:w="2332" w:type="dxa"/>
            <w:tcBorders>
              <w:top w:val="nil"/>
              <w:left w:val="nil"/>
              <w:bottom w:val="nil"/>
              <w:right w:val="nil"/>
            </w:tcBorders>
            <w:shd w:val="clear" w:color="auto" w:fill="FFFFFF"/>
          </w:tcPr>
          <w:p w14:paraId="6184E9C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C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9C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CC"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E9CD"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917" w:type="dxa"/>
            <w:tcBorders>
              <w:top w:val="nil"/>
              <w:left w:val="nil"/>
              <w:bottom w:val="nil"/>
              <w:right w:val="nil"/>
            </w:tcBorders>
            <w:shd w:val="clear" w:color="auto" w:fill="FFFFFF"/>
          </w:tcPr>
          <w:p w14:paraId="6184E9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D2"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E9DE" w14:textId="77777777">
        <w:trPr>
          <w:cantSplit/>
        </w:trPr>
        <w:tc>
          <w:tcPr>
            <w:tcW w:w="2332" w:type="dxa"/>
            <w:tcBorders>
              <w:top w:val="nil"/>
              <w:left w:val="nil"/>
              <w:bottom w:val="nil"/>
              <w:right w:val="nil"/>
            </w:tcBorders>
            <w:shd w:val="clear" w:color="auto" w:fill="FFFFFF"/>
          </w:tcPr>
          <w:p w14:paraId="6184E9D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D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D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9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D8"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917" w:type="dxa"/>
            <w:tcBorders>
              <w:top w:val="nil"/>
              <w:left w:val="nil"/>
              <w:bottom w:val="nil"/>
              <w:right w:val="nil"/>
            </w:tcBorders>
            <w:shd w:val="clear" w:color="auto" w:fill="FFFFFF"/>
          </w:tcPr>
          <w:p w14:paraId="6184E9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DD"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E9E9" w14:textId="77777777">
        <w:trPr>
          <w:cantSplit/>
        </w:trPr>
        <w:tc>
          <w:tcPr>
            <w:tcW w:w="2332" w:type="dxa"/>
            <w:tcBorders>
              <w:top w:val="nil"/>
              <w:left w:val="nil"/>
              <w:bottom w:val="nil"/>
              <w:right w:val="nil"/>
            </w:tcBorders>
            <w:shd w:val="clear" w:color="auto" w:fill="FFFFFF"/>
          </w:tcPr>
          <w:p w14:paraId="6184E9D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E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E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9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F4" w14:textId="77777777">
        <w:trPr>
          <w:cantSplit/>
        </w:trPr>
        <w:tc>
          <w:tcPr>
            <w:tcW w:w="2332" w:type="dxa"/>
            <w:tcBorders>
              <w:top w:val="nil"/>
              <w:left w:val="nil"/>
              <w:bottom w:val="nil"/>
              <w:right w:val="nil"/>
            </w:tcBorders>
            <w:shd w:val="clear" w:color="auto" w:fill="FFFFFF"/>
          </w:tcPr>
          <w:p w14:paraId="6184E9E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E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E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9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9FF" w14:textId="77777777">
        <w:trPr>
          <w:cantSplit/>
        </w:trPr>
        <w:tc>
          <w:tcPr>
            <w:tcW w:w="2332" w:type="dxa"/>
            <w:tcBorders>
              <w:top w:val="nil"/>
              <w:left w:val="nil"/>
              <w:bottom w:val="nil"/>
              <w:right w:val="nil"/>
            </w:tcBorders>
            <w:shd w:val="clear" w:color="auto" w:fill="FFFFFF"/>
          </w:tcPr>
          <w:p w14:paraId="6184E9F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9F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9F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9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9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0A" w14:textId="77777777">
        <w:trPr>
          <w:cantSplit/>
        </w:trPr>
        <w:tc>
          <w:tcPr>
            <w:tcW w:w="2332" w:type="dxa"/>
            <w:tcBorders>
              <w:top w:val="nil"/>
              <w:left w:val="nil"/>
              <w:bottom w:val="nil"/>
              <w:right w:val="nil"/>
            </w:tcBorders>
            <w:shd w:val="clear" w:color="auto" w:fill="FFFFFF"/>
          </w:tcPr>
          <w:p w14:paraId="6184EA0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0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0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A03"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EA04"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917" w:type="dxa"/>
            <w:tcBorders>
              <w:top w:val="nil"/>
              <w:left w:val="nil"/>
              <w:bottom w:val="nil"/>
              <w:right w:val="nil"/>
            </w:tcBorders>
            <w:shd w:val="clear" w:color="auto" w:fill="FFFFFF"/>
          </w:tcPr>
          <w:p w14:paraId="6184EA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0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A0C" w14:textId="77777777">
        <w:trPr>
          <w:cantSplit/>
        </w:trPr>
        <w:tc>
          <w:tcPr>
            <w:tcW w:w="12918" w:type="dxa"/>
            <w:gridSpan w:val="10"/>
            <w:tcBorders>
              <w:top w:val="nil"/>
              <w:left w:val="nil"/>
              <w:bottom w:val="nil"/>
              <w:right w:val="nil"/>
            </w:tcBorders>
            <w:shd w:val="clear" w:color="auto" w:fill="FFFFFF"/>
          </w:tcPr>
          <w:p w14:paraId="6184EA0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A17" w14:textId="77777777">
        <w:trPr>
          <w:cantSplit/>
        </w:trPr>
        <w:tc>
          <w:tcPr>
            <w:tcW w:w="2332" w:type="dxa"/>
            <w:tcBorders>
              <w:top w:val="nil"/>
              <w:left w:val="nil"/>
              <w:bottom w:val="nil"/>
              <w:right w:val="nil"/>
            </w:tcBorders>
            <w:shd w:val="clear" w:color="auto" w:fill="FFFFFF"/>
          </w:tcPr>
          <w:p w14:paraId="6184EA0D" w14:textId="77777777" w:rsidR="003B339B" w:rsidRDefault="001A749B">
            <w:pPr>
              <w:adjustRightInd w:val="0"/>
              <w:rPr>
                <w:rFonts w:ascii="Times New Roman" w:hAnsi="Times New Roman"/>
                <w:color w:val="000000"/>
              </w:rPr>
            </w:pPr>
            <w:r>
              <w:rPr>
                <w:rFonts w:ascii="Times New Roman" w:hAnsi="Times New Roman"/>
                <w:color w:val="000000"/>
              </w:rPr>
              <w:t>Albumin (Hypoalbuminemia) (N = 33)</w:t>
            </w:r>
          </w:p>
        </w:tc>
        <w:tc>
          <w:tcPr>
            <w:tcW w:w="2861" w:type="dxa"/>
            <w:tcBorders>
              <w:top w:val="nil"/>
              <w:left w:val="nil"/>
              <w:bottom w:val="nil"/>
              <w:right w:val="nil"/>
            </w:tcBorders>
            <w:shd w:val="clear" w:color="auto" w:fill="FFFFFF"/>
          </w:tcPr>
          <w:p w14:paraId="6184EA0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A0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10"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EA1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917" w:type="dxa"/>
            <w:tcBorders>
              <w:top w:val="nil"/>
              <w:left w:val="nil"/>
              <w:bottom w:val="nil"/>
              <w:right w:val="nil"/>
            </w:tcBorders>
            <w:shd w:val="clear" w:color="auto" w:fill="FFFFFF"/>
          </w:tcPr>
          <w:p w14:paraId="6184EA1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A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16"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EA22" w14:textId="77777777">
        <w:trPr>
          <w:cantSplit/>
        </w:trPr>
        <w:tc>
          <w:tcPr>
            <w:tcW w:w="2332" w:type="dxa"/>
            <w:tcBorders>
              <w:top w:val="nil"/>
              <w:left w:val="nil"/>
              <w:bottom w:val="nil"/>
              <w:right w:val="nil"/>
            </w:tcBorders>
            <w:shd w:val="clear" w:color="auto" w:fill="FFFFFF"/>
          </w:tcPr>
          <w:p w14:paraId="6184EA1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1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1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A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1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917" w:type="dxa"/>
            <w:tcBorders>
              <w:top w:val="nil"/>
              <w:left w:val="nil"/>
              <w:bottom w:val="nil"/>
              <w:right w:val="nil"/>
            </w:tcBorders>
            <w:shd w:val="clear" w:color="auto" w:fill="FFFFFF"/>
          </w:tcPr>
          <w:p w14:paraId="6184EA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A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21"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EA2D" w14:textId="77777777">
        <w:trPr>
          <w:cantSplit/>
        </w:trPr>
        <w:tc>
          <w:tcPr>
            <w:tcW w:w="2332" w:type="dxa"/>
            <w:tcBorders>
              <w:top w:val="nil"/>
              <w:left w:val="nil"/>
              <w:bottom w:val="nil"/>
              <w:right w:val="nil"/>
            </w:tcBorders>
            <w:shd w:val="clear" w:color="auto" w:fill="FFFFFF"/>
          </w:tcPr>
          <w:p w14:paraId="6184EA2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2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2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A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38" w14:textId="77777777">
        <w:trPr>
          <w:cantSplit/>
        </w:trPr>
        <w:tc>
          <w:tcPr>
            <w:tcW w:w="2332" w:type="dxa"/>
            <w:tcBorders>
              <w:top w:val="nil"/>
              <w:left w:val="nil"/>
              <w:bottom w:val="nil"/>
              <w:right w:val="nil"/>
            </w:tcBorders>
            <w:shd w:val="clear" w:color="auto" w:fill="FFFFFF"/>
          </w:tcPr>
          <w:p w14:paraId="6184EA2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2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3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A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43" w14:textId="77777777">
        <w:trPr>
          <w:cantSplit/>
        </w:trPr>
        <w:tc>
          <w:tcPr>
            <w:tcW w:w="2332" w:type="dxa"/>
            <w:tcBorders>
              <w:top w:val="nil"/>
              <w:left w:val="nil"/>
              <w:bottom w:val="nil"/>
              <w:right w:val="nil"/>
            </w:tcBorders>
            <w:shd w:val="clear" w:color="auto" w:fill="FFFFFF"/>
          </w:tcPr>
          <w:p w14:paraId="6184EA3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3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3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A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4E" w14:textId="77777777">
        <w:trPr>
          <w:cantSplit/>
        </w:trPr>
        <w:tc>
          <w:tcPr>
            <w:tcW w:w="2332" w:type="dxa"/>
            <w:tcBorders>
              <w:top w:val="nil"/>
              <w:left w:val="nil"/>
              <w:bottom w:val="nil"/>
              <w:right w:val="nil"/>
            </w:tcBorders>
            <w:shd w:val="clear" w:color="auto" w:fill="FFFFFF"/>
          </w:tcPr>
          <w:p w14:paraId="6184EA4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4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4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A47"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EA48"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917" w:type="dxa"/>
            <w:tcBorders>
              <w:top w:val="nil"/>
              <w:left w:val="nil"/>
              <w:bottom w:val="nil"/>
              <w:right w:val="nil"/>
            </w:tcBorders>
            <w:shd w:val="clear" w:color="auto" w:fill="FFFFFF"/>
          </w:tcPr>
          <w:p w14:paraId="6184EA4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A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4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A50" w14:textId="77777777">
        <w:trPr>
          <w:cantSplit/>
        </w:trPr>
        <w:tc>
          <w:tcPr>
            <w:tcW w:w="12918" w:type="dxa"/>
            <w:gridSpan w:val="10"/>
            <w:tcBorders>
              <w:top w:val="nil"/>
              <w:left w:val="nil"/>
              <w:bottom w:val="nil"/>
              <w:right w:val="nil"/>
            </w:tcBorders>
            <w:shd w:val="clear" w:color="auto" w:fill="FFFFFF"/>
          </w:tcPr>
          <w:p w14:paraId="6184EA4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A5B" w14:textId="77777777">
        <w:trPr>
          <w:cantSplit/>
        </w:trPr>
        <w:tc>
          <w:tcPr>
            <w:tcW w:w="2332" w:type="dxa"/>
            <w:tcBorders>
              <w:top w:val="nil"/>
              <w:left w:val="nil"/>
              <w:bottom w:val="nil"/>
              <w:right w:val="nil"/>
            </w:tcBorders>
            <w:shd w:val="clear" w:color="auto" w:fill="FFFFFF"/>
          </w:tcPr>
          <w:p w14:paraId="6184EA5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5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A5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5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917" w:type="dxa"/>
            <w:tcBorders>
              <w:top w:val="nil"/>
              <w:left w:val="nil"/>
              <w:bottom w:val="nil"/>
              <w:right w:val="nil"/>
            </w:tcBorders>
            <w:shd w:val="clear" w:color="auto" w:fill="FFFFFF"/>
          </w:tcPr>
          <w:p w14:paraId="6184EA55"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917" w:type="dxa"/>
            <w:tcBorders>
              <w:top w:val="nil"/>
              <w:left w:val="nil"/>
              <w:bottom w:val="nil"/>
              <w:right w:val="nil"/>
            </w:tcBorders>
            <w:shd w:val="clear" w:color="auto" w:fill="FFFFFF"/>
          </w:tcPr>
          <w:p w14:paraId="6184EA5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A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5A"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EA66" w14:textId="77777777">
        <w:trPr>
          <w:cantSplit/>
        </w:trPr>
        <w:tc>
          <w:tcPr>
            <w:tcW w:w="2332" w:type="dxa"/>
            <w:tcBorders>
              <w:top w:val="nil"/>
              <w:left w:val="nil"/>
              <w:bottom w:val="nil"/>
              <w:right w:val="nil"/>
            </w:tcBorders>
            <w:shd w:val="clear" w:color="auto" w:fill="FFFFFF"/>
          </w:tcPr>
          <w:p w14:paraId="6184EA5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5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5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A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60"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917" w:type="dxa"/>
            <w:tcBorders>
              <w:top w:val="nil"/>
              <w:left w:val="nil"/>
              <w:bottom w:val="nil"/>
              <w:right w:val="nil"/>
            </w:tcBorders>
            <w:shd w:val="clear" w:color="auto" w:fill="FFFFFF"/>
          </w:tcPr>
          <w:p w14:paraId="6184EA6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A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65"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4EA71" w14:textId="77777777">
        <w:trPr>
          <w:cantSplit/>
        </w:trPr>
        <w:tc>
          <w:tcPr>
            <w:tcW w:w="2332" w:type="dxa"/>
            <w:tcBorders>
              <w:top w:val="nil"/>
              <w:left w:val="nil"/>
              <w:bottom w:val="nil"/>
              <w:right w:val="nil"/>
            </w:tcBorders>
            <w:shd w:val="clear" w:color="auto" w:fill="FFFFFF"/>
          </w:tcPr>
          <w:p w14:paraId="6184EA6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6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6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A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7C" w14:textId="77777777">
        <w:trPr>
          <w:cantSplit/>
        </w:trPr>
        <w:tc>
          <w:tcPr>
            <w:tcW w:w="2332" w:type="dxa"/>
            <w:tcBorders>
              <w:top w:val="nil"/>
              <w:left w:val="nil"/>
              <w:bottom w:val="nil"/>
              <w:right w:val="nil"/>
            </w:tcBorders>
            <w:shd w:val="clear" w:color="auto" w:fill="FFFFFF"/>
          </w:tcPr>
          <w:p w14:paraId="6184EA7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7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7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A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87" w14:textId="77777777">
        <w:trPr>
          <w:cantSplit/>
        </w:trPr>
        <w:tc>
          <w:tcPr>
            <w:tcW w:w="2332" w:type="dxa"/>
            <w:tcBorders>
              <w:top w:val="nil"/>
              <w:left w:val="nil"/>
              <w:bottom w:val="nil"/>
              <w:right w:val="nil"/>
            </w:tcBorders>
            <w:shd w:val="clear" w:color="auto" w:fill="FFFFFF"/>
          </w:tcPr>
          <w:p w14:paraId="6184EA7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7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7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A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92" w14:textId="77777777">
        <w:trPr>
          <w:cantSplit/>
        </w:trPr>
        <w:tc>
          <w:tcPr>
            <w:tcW w:w="2332" w:type="dxa"/>
            <w:tcBorders>
              <w:top w:val="nil"/>
              <w:left w:val="nil"/>
              <w:bottom w:val="nil"/>
              <w:right w:val="nil"/>
            </w:tcBorders>
            <w:shd w:val="clear" w:color="auto" w:fill="FFFFFF"/>
          </w:tcPr>
          <w:p w14:paraId="6184EA8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8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8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A8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917" w:type="dxa"/>
            <w:tcBorders>
              <w:top w:val="nil"/>
              <w:left w:val="nil"/>
              <w:bottom w:val="nil"/>
              <w:right w:val="nil"/>
            </w:tcBorders>
            <w:shd w:val="clear" w:color="auto" w:fill="FFFFFF"/>
          </w:tcPr>
          <w:p w14:paraId="6184EA8C"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917" w:type="dxa"/>
            <w:tcBorders>
              <w:top w:val="nil"/>
              <w:left w:val="nil"/>
              <w:bottom w:val="nil"/>
              <w:right w:val="nil"/>
            </w:tcBorders>
            <w:shd w:val="clear" w:color="auto" w:fill="FFFFFF"/>
          </w:tcPr>
          <w:p w14:paraId="6184EA8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A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9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A94" w14:textId="77777777">
        <w:trPr>
          <w:cantSplit/>
        </w:trPr>
        <w:tc>
          <w:tcPr>
            <w:tcW w:w="12918" w:type="dxa"/>
            <w:gridSpan w:val="10"/>
            <w:tcBorders>
              <w:top w:val="nil"/>
              <w:left w:val="nil"/>
              <w:bottom w:val="nil"/>
              <w:right w:val="nil"/>
            </w:tcBorders>
            <w:shd w:val="clear" w:color="auto" w:fill="FFFFFF"/>
          </w:tcPr>
          <w:p w14:paraId="6184EA9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A9F" w14:textId="77777777">
        <w:trPr>
          <w:cantSplit/>
        </w:trPr>
        <w:tc>
          <w:tcPr>
            <w:tcW w:w="2332" w:type="dxa"/>
            <w:tcBorders>
              <w:top w:val="nil"/>
              <w:left w:val="nil"/>
              <w:bottom w:val="nil"/>
              <w:right w:val="nil"/>
            </w:tcBorders>
            <w:shd w:val="clear" w:color="auto" w:fill="FFFFFF"/>
          </w:tcPr>
          <w:p w14:paraId="6184EA95" w14:textId="77777777" w:rsidR="003B339B" w:rsidRDefault="001A749B">
            <w:pPr>
              <w:adjustRightInd w:val="0"/>
              <w:rPr>
                <w:rFonts w:ascii="Times New Roman" w:hAnsi="Times New Roman"/>
                <w:color w:val="000000"/>
              </w:rPr>
            </w:pPr>
            <w:r>
              <w:rPr>
                <w:rFonts w:ascii="Times New Roman" w:hAnsi="Times New Roman"/>
                <w:color w:val="000000"/>
              </w:rPr>
              <w:t>Triglycerides (Hypertriglyceridemia) (N = 33)</w:t>
            </w:r>
          </w:p>
        </w:tc>
        <w:tc>
          <w:tcPr>
            <w:tcW w:w="2861" w:type="dxa"/>
            <w:tcBorders>
              <w:top w:val="nil"/>
              <w:left w:val="nil"/>
              <w:bottom w:val="nil"/>
              <w:right w:val="nil"/>
            </w:tcBorders>
            <w:shd w:val="clear" w:color="auto" w:fill="FFFFFF"/>
          </w:tcPr>
          <w:p w14:paraId="6184EA9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A9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98"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917" w:type="dxa"/>
            <w:tcBorders>
              <w:top w:val="nil"/>
              <w:left w:val="nil"/>
              <w:bottom w:val="nil"/>
              <w:right w:val="nil"/>
            </w:tcBorders>
            <w:shd w:val="clear" w:color="auto" w:fill="FFFFFF"/>
          </w:tcPr>
          <w:p w14:paraId="6184EA9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917" w:type="dxa"/>
            <w:tcBorders>
              <w:top w:val="nil"/>
              <w:left w:val="nil"/>
              <w:bottom w:val="nil"/>
              <w:right w:val="nil"/>
            </w:tcBorders>
            <w:shd w:val="clear" w:color="auto" w:fill="FFFFFF"/>
          </w:tcPr>
          <w:p w14:paraId="6184EA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9E"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EAAA" w14:textId="77777777">
        <w:trPr>
          <w:cantSplit/>
        </w:trPr>
        <w:tc>
          <w:tcPr>
            <w:tcW w:w="2332" w:type="dxa"/>
            <w:tcBorders>
              <w:top w:val="nil"/>
              <w:left w:val="nil"/>
              <w:bottom w:val="nil"/>
              <w:right w:val="nil"/>
            </w:tcBorders>
            <w:shd w:val="clear" w:color="auto" w:fill="FFFFFF"/>
          </w:tcPr>
          <w:p w14:paraId="6184EAA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A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A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A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AA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A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A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A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EAB5" w14:textId="77777777">
        <w:trPr>
          <w:cantSplit/>
        </w:trPr>
        <w:tc>
          <w:tcPr>
            <w:tcW w:w="2332" w:type="dxa"/>
            <w:tcBorders>
              <w:top w:val="nil"/>
              <w:left w:val="nil"/>
              <w:bottom w:val="nil"/>
              <w:right w:val="nil"/>
            </w:tcBorders>
            <w:shd w:val="clear" w:color="auto" w:fill="FFFFFF"/>
          </w:tcPr>
          <w:p w14:paraId="6184EAA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A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A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A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C0" w14:textId="77777777">
        <w:trPr>
          <w:cantSplit/>
        </w:trPr>
        <w:tc>
          <w:tcPr>
            <w:tcW w:w="2332" w:type="dxa"/>
            <w:tcBorders>
              <w:top w:val="nil"/>
              <w:left w:val="nil"/>
              <w:bottom w:val="nil"/>
              <w:right w:val="nil"/>
            </w:tcBorders>
            <w:shd w:val="clear" w:color="auto" w:fill="FFFFFF"/>
          </w:tcPr>
          <w:p w14:paraId="6184EAB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B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B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A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CB" w14:textId="77777777">
        <w:trPr>
          <w:cantSplit/>
        </w:trPr>
        <w:tc>
          <w:tcPr>
            <w:tcW w:w="2332" w:type="dxa"/>
            <w:tcBorders>
              <w:top w:val="nil"/>
              <w:left w:val="nil"/>
              <w:bottom w:val="nil"/>
              <w:right w:val="nil"/>
            </w:tcBorders>
            <w:shd w:val="clear" w:color="auto" w:fill="FFFFFF"/>
          </w:tcPr>
          <w:p w14:paraId="6184EAC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C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C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A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AD6" w14:textId="77777777">
        <w:trPr>
          <w:cantSplit/>
        </w:trPr>
        <w:tc>
          <w:tcPr>
            <w:tcW w:w="2332" w:type="dxa"/>
            <w:tcBorders>
              <w:top w:val="nil"/>
              <w:left w:val="nil"/>
              <w:bottom w:val="nil"/>
              <w:right w:val="nil"/>
            </w:tcBorders>
            <w:shd w:val="clear" w:color="auto" w:fill="FFFFFF"/>
          </w:tcPr>
          <w:p w14:paraId="6184EAC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C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C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ACF"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917" w:type="dxa"/>
            <w:tcBorders>
              <w:top w:val="nil"/>
              <w:left w:val="nil"/>
              <w:bottom w:val="nil"/>
              <w:right w:val="nil"/>
            </w:tcBorders>
            <w:shd w:val="clear" w:color="auto" w:fill="FFFFFF"/>
          </w:tcPr>
          <w:p w14:paraId="6184EAD0"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917" w:type="dxa"/>
            <w:tcBorders>
              <w:top w:val="nil"/>
              <w:left w:val="nil"/>
              <w:bottom w:val="nil"/>
              <w:right w:val="nil"/>
            </w:tcBorders>
            <w:shd w:val="clear" w:color="auto" w:fill="FFFFFF"/>
          </w:tcPr>
          <w:p w14:paraId="6184EA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A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D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AD8" w14:textId="77777777">
        <w:trPr>
          <w:cantSplit/>
        </w:trPr>
        <w:tc>
          <w:tcPr>
            <w:tcW w:w="12918" w:type="dxa"/>
            <w:gridSpan w:val="10"/>
            <w:tcBorders>
              <w:top w:val="nil"/>
              <w:left w:val="nil"/>
              <w:bottom w:val="nil"/>
              <w:right w:val="nil"/>
            </w:tcBorders>
            <w:shd w:val="clear" w:color="auto" w:fill="FFFFFF"/>
          </w:tcPr>
          <w:p w14:paraId="6184EAD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AE3" w14:textId="77777777">
        <w:trPr>
          <w:cantSplit/>
        </w:trPr>
        <w:tc>
          <w:tcPr>
            <w:tcW w:w="2332" w:type="dxa"/>
            <w:tcBorders>
              <w:top w:val="nil"/>
              <w:left w:val="nil"/>
              <w:bottom w:val="nil"/>
              <w:right w:val="nil"/>
            </w:tcBorders>
            <w:shd w:val="clear" w:color="auto" w:fill="FFFFFF"/>
          </w:tcPr>
          <w:p w14:paraId="6184EAD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D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AD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DC"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917" w:type="dxa"/>
            <w:tcBorders>
              <w:top w:val="nil"/>
              <w:left w:val="nil"/>
              <w:bottom w:val="nil"/>
              <w:right w:val="nil"/>
            </w:tcBorders>
            <w:shd w:val="clear" w:color="auto" w:fill="FFFFFF"/>
          </w:tcPr>
          <w:p w14:paraId="6184EADD"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917" w:type="dxa"/>
            <w:tcBorders>
              <w:top w:val="nil"/>
              <w:left w:val="nil"/>
              <w:bottom w:val="nil"/>
              <w:right w:val="nil"/>
            </w:tcBorders>
            <w:shd w:val="clear" w:color="auto" w:fill="FFFFFF"/>
          </w:tcPr>
          <w:p w14:paraId="6184EA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E2"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EAEE" w14:textId="77777777">
        <w:trPr>
          <w:cantSplit/>
        </w:trPr>
        <w:tc>
          <w:tcPr>
            <w:tcW w:w="2332" w:type="dxa"/>
            <w:tcBorders>
              <w:top w:val="nil"/>
              <w:left w:val="nil"/>
              <w:bottom w:val="nil"/>
              <w:right w:val="nil"/>
            </w:tcBorders>
            <w:shd w:val="clear" w:color="auto" w:fill="FFFFFF"/>
          </w:tcPr>
          <w:p w14:paraId="6184EAE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E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E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A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AE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A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E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EAF9" w14:textId="77777777">
        <w:trPr>
          <w:cantSplit/>
        </w:trPr>
        <w:tc>
          <w:tcPr>
            <w:tcW w:w="2332" w:type="dxa"/>
            <w:tcBorders>
              <w:top w:val="nil"/>
              <w:left w:val="nil"/>
              <w:bottom w:val="nil"/>
              <w:right w:val="nil"/>
            </w:tcBorders>
            <w:shd w:val="clear" w:color="auto" w:fill="FFFFFF"/>
          </w:tcPr>
          <w:p w14:paraId="6184EAE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F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F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A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04" w14:textId="77777777">
        <w:trPr>
          <w:cantSplit/>
        </w:trPr>
        <w:tc>
          <w:tcPr>
            <w:tcW w:w="2332" w:type="dxa"/>
            <w:tcBorders>
              <w:top w:val="nil"/>
              <w:left w:val="nil"/>
              <w:bottom w:val="nil"/>
              <w:right w:val="nil"/>
            </w:tcBorders>
            <w:shd w:val="clear" w:color="auto" w:fill="FFFFFF"/>
          </w:tcPr>
          <w:p w14:paraId="6184EAF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AF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AF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A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A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0F" w14:textId="77777777">
        <w:trPr>
          <w:cantSplit/>
        </w:trPr>
        <w:tc>
          <w:tcPr>
            <w:tcW w:w="2332" w:type="dxa"/>
            <w:tcBorders>
              <w:top w:val="nil"/>
              <w:left w:val="nil"/>
              <w:bottom w:val="nil"/>
              <w:right w:val="nil"/>
            </w:tcBorders>
            <w:shd w:val="clear" w:color="auto" w:fill="FFFFFF"/>
          </w:tcPr>
          <w:p w14:paraId="6184EB0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0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0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B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1A" w14:textId="77777777">
        <w:trPr>
          <w:cantSplit/>
        </w:trPr>
        <w:tc>
          <w:tcPr>
            <w:tcW w:w="2332" w:type="dxa"/>
            <w:tcBorders>
              <w:top w:val="nil"/>
              <w:left w:val="nil"/>
              <w:bottom w:val="nil"/>
              <w:right w:val="nil"/>
            </w:tcBorders>
            <w:shd w:val="clear" w:color="auto" w:fill="FFFFFF"/>
          </w:tcPr>
          <w:p w14:paraId="6184EB1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1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1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B13"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917" w:type="dxa"/>
            <w:tcBorders>
              <w:top w:val="nil"/>
              <w:left w:val="nil"/>
              <w:bottom w:val="nil"/>
              <w:right w:val="nil"/>
            </w:tcBorders>
            <w:shd w:val="clear" w:color="auto" w:fill="FFFFFF"/>
          </w:tcPr>
          <w:p w14:paraId="6184EB14"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917" w:type="dxa"/>
            <w:tcBorders>
              <w:top w:val="nil"/>
              <w:left w:val="nil"/>
              <w:bottom w:val="nil"/>
              <w:right w:val="nil"/>
            </w:tcBorders>
            <w:shd w:val="clear" w:color="auto" w:fill="FFFFFF"/>
          </w:tcPr>
          <w:p w14:paraId="6184EB1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B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1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B1C" w14:textId="77777777">
        <w:trPr>
          <w:cantSplit/>
        </w:trPr>
        <w:tc>
          <w:tcPr>
            <w:tcW w:w="12918" w:type="dxa"/>
            <w:gridSpan w:val="10"/>
            <w:tcBorders>
              <w:top w:val="nil"/>
              <w:left w:val="nil"/>
              <w:bottom w:val="nil"/>
              <w:right w:val="nil"/>
            </w:tcBorders>
            <w:shd w:val="clear" w:color="auto" w:fill="FFFFFF"/>
          </w:tcPr>
          <w:p w14:paraId="6184EB1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B27" w14:textId="77777777">
        <w:trPr>
          <w:cantSplit/>
        </w:trPr>
        <w:tc>
          <w:tcPr>
            <w:tcW w:w="2332" w:type="dxa"/>
            <w:tcBorders>
              <w:top w:val="nil"/>
              <w:left w:val="nil"/>
              <w:bottom w:val="nil"/>
              <w:right w:val="nil"/>
            </w:tcBorders>
            <w:shd w:val="clear" w:color="auto" w:fill="FFFFFF"/>
          </w:tcPr>
          <w:p w14:paraId="6184EB1D" w14:textId="77777777" w:rsidR="003B339B" w:rsidRDefault="001A749B">
            <w:pPr>
              <w:adjustRightInd w:val="0"/>
              <w:rPr>
                <w:rFonts w:ascii="Times New Roman" w:hAnsi="Times New Roman"/>
                <w:color w:val="000000"/>
              </w:rPr>
            </w:pPr>
            <w:r>
              <w:rPr>
                <w:rFonts w:ascii="Times New Roman" w:hAnsi="Times New Roman"/>
                <w:color w:val="000000"/>
              </w:rPr>
              <w:t>Cholesterol (Cholesterol high) (N = 33)</w:t>
            </w:r>
          </w:p>
        </w:tc>
        <w:tc>
          <w:tcPr>
            <w:tcW w:w="2861" w:type="dxa"/>
            <w:tcBorders>
              <w:top w:val="nil"/>
              <w:left w:val="nil"/>
              <w:bottom w:val="nil"/>
              <w:right w:val="nil"/>
            </w:tcBorders>
            <w:shd w:val="clear" w:color="auto" w:fill="FFFFFF"/>
          </w:tcPr>
          <w:p w14:paraId="6184EB1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B1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20"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917" w:type="dxa"/>
            <w:tcBorders>
              <w:top w:val="nil"/>
              <w:left w:val="nil"/>
              <w:bottom w:val="nil"/>
              <w:right w:val="nil"/>
            </w:tcBorders>
            <w:shd w:val="clear" w:color="auto" w:fill="FFFFFF"/>
          </w:tcPr>
          <w:p w14:paraId="6184EB2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EB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26"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EB32" w14:textId="77777777">
        <w:trPr>
          <w:cantSplit/>
        </w:trPr>
        <w:tc>
          <w:tcPr>
            <w:tcW w:w="2332" w:type="dxa"/>
            <w:tcBorders>
              <w:top w:val="nil"/>
              <w:left w:val="nil"/>
              <w:bottom w:val="nil"/>
              <w:right w:val="nil"/>
            </w:tcBorders>
            <w:shd w:val="clear" w:color="auto" w:fill="FFFFFF"/>
          </w:tcPr>
          <w:p w14:paraId="6184EB2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2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2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B2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B2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EB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3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EB3D" w14:textId="77777777">
        <w:trPr>
          <w:cantSplit/>
        </w:trPr>
        <w:tc>
          <w:tcPr>
            <w:tcW w:w="2332" w:type="dxa"/>
            <w:tcBorders>
              <w:top w:val="nil"/>
              <w:left w:val="nil"/>
              <w:bottom w:val="nil"/>
              <w:right w:val="nil"/>
            </w:tcBorders>
            <w:shd w:val="clear" w:color="auto" w:fill="FFFFFF"/>
          </w:tcPr>
          <w:p w14:paraId="6184EB3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3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3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B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48" w14:textId="77777777">
        <w:trPr>
          <w:cantSplit/>
        </w:trPr>
        <w:tc>
          <w:tcPr>
            <w:tcW w:w="2332" w:type="dxa"/>
            <w:tcBorders>
              <w:top w:val="nil"/>
              <w:left w:val="nil"/>
              <w:bottom w:val="nil"/>
              <w:right w:val="nil"/>
            </w:tcBorders>
            <w:shd w:val="clear" w:color="auto" w:fill="FFFFFF"/>
          </w:tcPr>
          <w:p w14:paraId="6184EB3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3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4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B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53" w14:textId="77777777">
        <w:trPr>
          <w:cantSplit/>
        </w:trPr>
        <w:tc>
          <w:tcPr>
            <w:tcW w:w="2332" w:type="dxa"/>
            <w:tcBorders>
              <w:top w:val="nil"/>
              <w:left w:val="nil"/>
              <w:bottom w:val="nil"/>
              <w:right w:val="nil"/>
            </w:tcBorders>
            <w:shd w:val="clear" w:color="auto" w:fill="FFFFFF"/>
          </w:tcPr>
          <w:p w14:paraId="6184EB4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4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4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B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5E" w14:textId="77777777">
        <w:trPr>
          <w:cantSplit/>
        </w:trPr>
        <w:tc>
          <w:tcPr>
            <w:tcW w:w="2332" w:type="dxa"/>
            <w:tcBorders>
              <w:top w:val="nil"/>
              <w:left w:val="nil"/>
              <w:bottom w:val="nil"/>
              <w:right w:val="nil"/>
            </w:tcBorders>
            <w:shd w:val="clear" w:color="auto" w:fill="FFFFFF"/>
          </w:tcPr>
          <w:p w14:paraId="6184EB5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5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56"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6184EB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B5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B69" w14:textId="77777777">
        <w:trPr>
          <w:cantSplit/>
        </w:trPr>
        <w:tc>
          <w:tcPr>
            <w:tcW w:w="2332" w:type="dxa"/>
            <w:tcBorders>
              <w:top w:val="nil"/>
              <w:left w:val="nil"/>
              <w:bottom w:val="nil"/>
              <w:right w:val="nil"/>
            </w:tcBorders>
            <w:shd w:val="clear" w:color="auto" w:fill="FFFFFF"/>
          </w:tcPr>
          <w:p w14:paraId="6184EB5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6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61"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B62"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917" w:type="dxa"/>
            <w:tcBorders>
              <w:top w:val="nil"/>
              <w:left w:val="nil"/>
              <w:bottom w:val="nil"/>
              <w:right w:val="nil"/>
            </w:tcBorders>
            <w:shd w:val="clear" w:color="auto" w:fill="FFFFFF"/>
          </w:tcPr>
          <w:p w14:paraId="6184EB63"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917" w:type="dxa"/>
            <w:tcBorders>
              <w:top w:val="nil"/>
              <w:left w:val="nil"/>
              <w:bottom w:val="nil"/>
              <w:right w:val="nil"/>
            </w:tcBorders>
            <w:shd w:val="clear" w:color="auto" w:fill="FFFFFF"/>
          </w:tcPr>
          <w:p w14:paraId="6184EB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B6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B6B" w14:textId="77777777">
        <w:trPr>
          <w:cantSplit/>
        </w:trPr>
        <w:tc>
          <w:tcPr>
            <w:tcW w:w="12918" w:type="dxa"/>
            <w:gridSpan w:val="10"/>
            <w:tcBorders>
              <w:top w:val="nil"/>
              <w:left w:val="nil"/>
              <w:bottom w:val="nil"/>
              <w:right w:val="nil"/>
            </w:tcBorders>
            <w:shd w:val="clear" w:color="auto" w:fill="FFFFFF"/>
          </w:tcPr>
          <w:p w14:paraId="6184EB6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B76" w14:textId="77777777">
        <w:trPr>
          <w:cantSplit/>
        </w:trPr>
        <w:tc>
          <w:tcPr>
            <w:tcW w:w="2332" w:type="dxa"/>
            <w:tcBorders>
              <w:top w:val="nil"/>
              <w:left w:val="nil"/>
              <w:bottom w:val="nil"/>
              <w:right w:val="nil"/>
            </w:tcBorders>
            <w:shd w:val="clear" w:color="auto" w:fill="FFFFFF"/>
          </w:tcPr>
          <w:p w14:paraId="6184EB6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6D"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B6E"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6F"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EB70"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917" w:type="dxa"/>
            <w:tcBorders>
              <w:top w:val="nil"/>
              <w:left w:val="nil"/>
              <w:bottom w:val="nil"/>
              <w:right w:val="nil"/>
            </w:tcBorders>
            <w:shd w:val="clear" w:color="auto" w:fill="FFFFFF"/>
          </w:tcPr>
          <w:p w14:paraId="6184EB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B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75"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EB81" w14:textId="77777777">
        <w:trPr>
          <w:cantSplit/>
        </w:trPr>
        <w:tc>
          <w:tcPr>
            <w:tcW w:w="2332" w:type="dxa"/>
            <w:tcBorders>
              <w:top w:val="nil"/>
              <w:left w:val="nil"/>
              <w:bottom w:val="nil"/>
              <w:right w:val="nil"/>
            </w:tcBorders>
            <w:shd w:val="clear" w:color="auto" w:fill="FFFFFF"/>
          </w:tcPr>
          <w:p w14:paraId="6184EB7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7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79"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B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7B"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917" w:type="dxa"/>
            <w:tcBorders>
              <w:top w:val="nil"/>
              <w:left w:val="nil"/>
              <w:bottom w:val="nil"/>
              <w:right w:val="nil"/>
            </w:tcBorders>
            <w:shd w:val="clear" w:color="auto" w:fill="FFFFFF"/>
          </w:tcPr>
          <w:p w14:paraId="6184EB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80"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EB8C" w14:textId="77777777">
        <w:trPr>
          <w:cantSplit/>
        </w:trPr>
        <w:tc>
          <w:tcPr>
            <w:tcW w:w="2332" w:type="dxa"/>
            <w:tcBorders>
              <w:top w:val="nil"/>
              <w:left w:val="nil"/>
              <w:bottom w:val="nil"/>
              <w:right w:val="nil"/>
            </w:tcBorders>
            <w:shd w:val="clear" w:color="auto" w:fill="FFFFFF"/>
          </w:tcPr>
          <w:p w14:paraId="6184EB8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8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84"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B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97" w14:textId="77777777">
        <w:trPr>
          <w:cantSplit/>
        </w:trPr>
        <w:tc>
          <w:tcPr>
            <w:tcW w:w="2332" w:type="dxa"/>
            <w:tcBorders>
              <w:top w:val="nil"/>
              <w:left w:val="nil"/>
              <w:bottom w:val="nil"/>
              <w:right w:val="nil"/>
            </w:tcBorders>
            <w:shd w:val="clear" w:color="auto" w:fill="FFFFFF"/>
          </w:tcPr>
          <w:p w14:paraId="6184EB8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8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8F"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B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A2" w14:textId="77777777">
        <w:trPr>
          <w:cantSplit/>
        </w:trPr>
        <w:tc>
          <w:tcPr>
            <w:tcW w:w="2332" w:type="dxa"/>
            <w:tcBorders>
              <w:top w:val="nil"/>
              <w:left w:val="nil"/>
              <w:bottom w:val="nil"/>
              <w:right w:val="nil"/>
            </w:tcBorders>
            <w:shd w:val="clear" w:color="auto" w:fill="FFFFFF"/>
          </w:tcPr>
          <w:p w14:paraId="6184EB9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9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9A"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B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AD" w14:textId="77777777">
        <w:trPr>
          <w:cantSplit/>
        </w:trPr>
        <w:tc>
          <w:tcPr>
            <w:tcW w:w="2332" w:type="dxa"/>
            <w:tcBorders>
              <w:top w:val="nil"/>
              <w:left w:val="nil"/>
              <w:bottom w:val="nil"/>
              <w:right w:val="nil"/>
            </w:tcBorders>
            <w:shd w:val="clear" w:color="auto" w:fill="FFFFFF"/>
          </w:tcPr>
          <w:p w14:paraId="6184EBA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A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A5"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6184EB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B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BB8" w14:textId="77777777">
        <w:trPr>
          <w:cantSplit/>
        </w:trPr>
        <w:tc>
          <w:tcPr>
            <w:tcW w:w="2332" w:type="dxa"/>
            <w:tcBorders>
              <w:top w:val="nil"/>
              <w:left w:val="nil"/>
              <w:bottom w:val="nil"/>
              <w:right w:val="nil"/>
            </w:tcBorders>
            <w:shd w:val="clear" w:color="auto" w:fill="FFFFFF"/>
          </w:tcPr>
          <w:p w14:paraId="6184EBA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A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B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BB1"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EBB2"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917" w:type="dxa"/>
            <w:tcBorders>
              <w:top w:val="nil"/>
              <w:left w:val="nil"/>
              <w:bottom w:val="nil"/>
              <w:right w:val="nil"/>
            </w:tcBorders>
            <w:shd w:val="clear" w:color="auto" w:fill="FFFFFF"/>
          </w:tcPr>
          <w:p w14:paraId="6184EB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B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BB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BBA" w14:textId="77777777">
        <w:trPr>
          <w:cantSplit/>
        </w:trPr>
        <w:tc>
          <w:tcPr>
            <w:tcW w:w="12918" w:type="dxa"/>
            <w:gridSpan w:val="10"/>
            <w:tcBorders>
              <w:top w:val="nil"/>
              <w:left w:val="nil"/>
              <w:bottom w:val="nil"/>
              <w:right w:val="nil"/>
            </w:tcBorders>
            <w:shd w:val="clear" w:color="auto" w:fill="FFFFFF"/>
          </w:tcPr>
          <w:p w14:paraId="6184EBB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BC5" w14:textId="77777777">
        <w:trPr>
          <w:cantSplit/>
        </w:trPr>
        <w:tc>
          <w:tcPr>
            <w:tcW w:w="2332" w:type="dxa"/>
            <w:tcBorders>
              <w:top w:val="nil"/>
              <w:left w:val="nil"/>
              <w:bottom w:val="nil"/>
              <w:right w:val="nil"/>
            </w:tcBorders>
            <w:shd w:val="clear" w:color="auto" w:fill="FFFFFF"/>
          </w:tcPr>
          <w:p w14:paraId="6184EBBB" w14:textId="77777777" w:rsidR="003B339B" w:rsidRDefault="001A749B">
            <w:pPr>
              <w:adjustRightInd w:val="0"/>
              <w:rPr>
                <w:rFonts w:ascii="Times New Roman" w:hAnsi="Times New Roman"/>
                <w:color w:val="000000"/>
              </w:rPr>
            </w:pPr>
            <w:r>
              <w:rPr>
                <w:rFonts w:ascii="Times New Roman" w:hAnsi="Times New Roman"/>
                <w:color w:val="000000"/>
              </w:rPr>
              <w:t>Sodium (Hyponatremia) (N = 33)</w:t>
            </w:r>
          </w:p>
        </w:tc>
        <w:tc>
          <w:tcPr>
            <w:tcW w:w="2861" w:type="dxa"/>
            <w:tcBorders>
              <w:top w:val="nil"/>
              <w:left w:val="nil"/>
              <w:bottom w:val="nil"/>
              <w:right w:val="nil"/>
            </w:tcBorders>
            <w:shd w:val="clear" w:color="auto" w:fill="FFFFFF"/>
          </w:tcPr>
          <w:p w14:paraId="6184EBB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BBD"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BE"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917" w:type="dxa"/>
            <w:tcBorders>
              <w:top w:val="nil"/>
              <w:left w:val="nil"/>
              <w:bottom w:val="nil"/>
              <w:right w:val="nil"/>
            </w:tcBorders>
            <w:shd w:val="clear" w:color="auto" w:fill="FFFFFF"/>
          </w:tcPr>
          <w:p w14:paraId="6184EBB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B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C4"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EBD0" w14:textId="77777777">
        <w:trPr>
          <w:cantSplit/>
        </w:trPr>
        <w:tc>
          <w:tcPr>
            <w:tcW w:w="2332" w:type="dxa"/>
            <w:tcBorders>
              <w:top w:val="nil"/>
              <w:left w:val="nil"/>
              <w:bottom w:val="nil"/>
              <w:right w:val="nil"/>
            </w:tcBorders>
            <w:shd w:val="clear" w:color="auto" w:fill="FFFFFF"/>
          </w:tcPr>
          <w:p w14:paraId="6184EBC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C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C8"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BC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B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B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C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B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C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EBDB" w14:textId="77777777">
        <w:trPr>
          <w:cantSplit/>
        </w:trPr>
        <w:tc>
          <w:tcPr>
            <w:tcW w:w="2332" w:type="dxa"/>
            <w:tcBorders>
              <w:top w:val="nil"/>
              <w:left w:val="nil"/>
              <w:bottom w:val="nil"/>
              <w:right w:val="nil"/>
            </w:tcBorders>
            <w:shd w:val="clear" w:color="auto" w:fill="FFFFFF"/>
          </w:tcPr>
          <w:p w14:paraId="6184EBD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D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D3"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B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E6" w14:textId="77777777">
        <w:trPr>
          <w:cantSplit/>
        </w:trPr>
        <w:tc>
          <w:tcPr>
            <w:tcW w:w="2332" w:type="dxa"/>
            <w:tcBorders>
              <w:top w:val="nil"/>
              <w:left w:val="nil"/>
              <w:bottom w:val="nil"/>
              <w:right w:val="nil"/>
            </w:tcBorders>
            <w:shd w:val="clear" w:color="auto" w:fill="FFFFFF"/>
          </w:tcPr>
          <w:p w14:paraId="6184EBD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D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DE"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B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F1" w14:textId="77777777">
        <w:trPr>
          <w:cantSplit/>
        </w:trPr>
        <w:tc>
          <w:tcPr>
            <w:tcW w:w="2332" w:type="dxa"/>
            <w:tcBorders>
              <w:top w:val="nil"/>
              <w:left w:val="nil"/>
              <w:bottom w:val="nil"/>
              <w:right w:val="nil"/>
            </w:tcBorders>
            <w:shd w:val="clear" w:color="auto" w:fill="FFFFFF"/>
          </w:tcPr>
          <w:p w14:paraId="6184EBE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E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E9"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B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BFC" w14:textId="77777777">
        <w:trPr>
          <w:cantSplit/>
        </w:trPr>
        <w:tc>
          <w:tcPr>
            <w:tcW w:w="2332" w:type="dxa"/>
            <w:tcBorders>
              <w:top w:val="nil"/>
              <w:left w:val="nil"/>
              <w:bottom w:val="nil"/>
              <w:right w:val="nil"/>
            </w:tcBorders>
            <w:shd w:val="clear" w:color="auto" w:fill="FFFFFF"/>
          </w:tcPr>
          <w:p w14:paraId="6184EBF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BF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BF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BF5"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917" w:type="dxa"/>
            <w:tcBorders>
              <w:top w:val="nil"/>
              <w:left w:val="nil"/>
              <w:bottom w:val="nil"/>
              <w:right w:val="nil"/>
            </w:tcBorders>
            <w:shd w:val="clear" w:color="auto" w:fill="FFFFFF"/>
          </w:tcPr>
          <w:p w14:paraId="6184EBF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B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B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BF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BFE" w14:textId="77777777">
        <w:trPr>
          <w:cantSplit/>
        </w:trPr>
        <w:tc>
          <w:tcPr>
            <w:tcW w:w="12918" w:type="dxa"/>
            <w:gridSpan w:val="10"/>
            <w:tcBorders>
              <w:top w:val="nil"/>
              <w:left w:val="nil"/>
              <w:bottom w:val="nil"/>
              <w:right w:val="nil"/>
            </w:tcBorders>
            <w:shd w:val="clear" w:color="auto" w:fill="FFFFFF"/>
          </w:tcPr>
          <w:p w14:paraId="6184EBF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C09" w14:textId="77777777">
        <w:trPr>
          <w:cantSplit/>
        </w:trPr>
        <w:tc>
          <w:tcPr>
            <w:tcW w:w="2332" w:type="dxa"/>
            <w:tcBorders>
              <w:top w:val="nil"/>
              <w:left w:val="nil"/>
              <w:bottom w:val="nil"/>
              <w:right w:val="nil"/>
            </w:tcBorders>
            <w:shd w:val="clear" w:color="auto" w:fill="FFFFFF"/>
          </w:tcPr>
          <w:p w14:paraId="6184EBF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00"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C01"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02"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917" w:type="dxa"/>
            <w:tcBorders>
              <w:top w:val="nil"/>
              <w:left w:val="nil"/>
              <w:bottom w:val="nil"/>
              <w:right w:val="nil"/>
            </w:tcBorders>
            <w:shd w:val="clear" w:color="auto" w:fill="FFFFFF"/>
          </w:tcPr>
          <w:p w14:paraId="6184EC03"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917" w:type="dxa"/>
            <w:tcBorders>
              <w:top w:val="nil"/>
              <w:left w:val="nil"/>
              <w:bottom w:val="nil"/>
              <w:right w:val="nil"/>
            </w:tcBorders>
            <w:shd w:val="clear" w:color="auto" w:fill="FFFFFF"/>
          </w:tcPr>
          <w:p w14:paraId="6184EC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08"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EC14" w14:textId="77777777">
        <w:trPr>
          <w:cantSplit/>
        </w:trPr>
        <w:tc>
          <w:tcPr>
            <w:tcW w:w="2332" w:type="dxa"/>
            <w:tcBorders>
              <w:top w:val="nil"/>
              <w:left w:val="nil"/>
              <w:bottom w:val="nil"/>
              <w:right w:val="nil"/>
            </w:tcBorders>
            <w:shd w:val="clear" w:color="auto" w:fill="FFFFFF"/>
          </w:tcPr>
          <w:p w14:paraId="6184EC0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0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0C"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C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0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C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1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C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1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EC1F" w14:textId="77777777">
        <w:trPr>
          <w:cantSplit/>
        </w:trPr>
        <w:tc>
          <w:tcPr>
            <w:tcW w:w="2332" w:type="dxa"/>
            <w:tcBorders>
              <w:top w:val="nil"/>
              <w:left w:val="nil"/>
              <w:bottom w:val="nil"/>
              <w:right w:val="nil"/>
            </w:tcBorders>
            <w:shd w:val="clear" w:color="auto" w:fill="FFFFFF"/>
          </w:tcPr>
          <w:p w14:paraId="6184EC1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1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17"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C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2A" w14:textId="77777777">
        <w:trPr>
          <w:cantSplit/>
        </w:trPr>
        <w:tc>
          <w:tcPr>
            <w:tcW w:w="2332" w:type="dxa"/>
            <w:tcBorders>
              <w:top w:val="nil"/>
              <w:left w:val="nil"/>
              <w:bottom w:val="nil"/>
              <w:right w:val="nil"/>
            </w:tcBorders>
            <w:shd w:val="clear" w:color="auto" w:fill="FFFFFF"/>
          </w:tcPr>
          <w:p w14:paraId="6184EC2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2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22"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C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35" w14:textId="77777777">
        <w:trPr>
          <w:cantSplit/>
        </w:trPr>
        <w:tc>
          <w:tcPr>
            <w:tcW w:w="2332" w:type="dxa"/>
            <w:tcBorders>
              <w:top w:val="nil"/>
              <w:left w:val="nil"/>
              <w:bottom w:val="nil"/>
              <w:right w:val="nil"/>
            </w:tcBorders>
            <w:shd w:val="clear" w:color="auto" w:fill="FFFFFF"/>
          </w:tcPr>
          <w:p w14:paraId="6184EC2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2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2D"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C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40" w14:textId="77777777">
        <w:trPr>
          <w:cantSplit/>
        </w:trPr>
        <w:tc>
          <w:tcPr>
            <w:tcW w:w="2332" w:type="dxa"/>
            <w:tcBorders>
              <w:top w:val="nil"/>
              <w:left w:val="nil"/>
              <w:bottom w:val="nil"/>
              <w:right w:val="nil"/>
            </w:tcBorders>
            <w:shd w:val="clear" w:color="auto" w:fill="FFFFFF"/>
          </w:tcPr>
          <w:p w14:paraId="6184EC3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3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3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C39"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917" w:type="dxa"/>
            <w:tcBorders>
              <w:top w:val="nil"/>
              <w:left w:val="nil"/>
              <w:bottom w:val="nil"/>
              <w:right w:val="nil"/>
            </w:tcBorders>
            <w:shd w:val="clear" w:color="auto" w:fill="FFFFFF"/>
          </w:tcPr>
          <w:p w14:paraId="6184EC3A"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917" w:type="dxa"/>
            <w:tcBorders>
              <w:top w:val="nil"/>
              <w:left w:val="nil"/>
              <w:bottom w:val="nil"/>
              <w:right w:val="nil"/>
            </w:tcBorders>
            <w:shd w:val="clear" w:color="auto" w:fill="FFFFFF"/>
          </w:tcPr>
          <w:p w14:paraId="6184EC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C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3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C42" w14:textId="77777777">
        <w:trPr>
          <w:cantSplit/>
        </w:trPr>
        <w:tc>
          <w:tcPr>
            <w:tcW w:w="12918" w:type="dxa"/>
            <w:gridSpan w:val="10"/>
            <w:tcBorders>
              <w:top w:val="nil"/>
              <w:left w:val="nil"/>
              <w:bottom w:val="nil"/>
              <w:right w:val="nil"/>
            </w:tcBorders>
            <w:shd w:val="clear" w:color="auto" w:fill="FFFFFF"/>
          </w:tcPr>
          <w:p w14:paraId="6184EC4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C4D" w14:textId="77777777">
        <w:trPr>
          <w:cantSplit/>
        </w:trPr>
        <w:tc>
          <w:tcPr>
            <w:tcW w:w="2332" w:type="dxa"/>
            <w:tcBorders>
              <w:top w:val="nil"/>
              <w:left w:val="nil"/>
              <w:bottom w:val="nil"/>
              <w:right w:val="nil"/>
            </w:tcBorders>
            <w:shd w:val="clear" w:color="auto" w:fill="FFFFFF"/>
          </w:tcPr>
          <w:p w14:paraId="6184EC43" w14:textId="77777777" w:rsidR="003B339B" w:rsidRDefault="001A749B">
            <w:pPr>
              <w:adjustRightInd w:val="0"/>
              <w:rPr>
                <w:rFonts w:ascii="Times New Roman" w:hAnsi="Times New Roman"/>
                <w:color w:val="000000"/>
              </w:rPr>
            </w:pPr>
            <w:r>
              <w:rPr>
                <w:rFonts w:ascii="Times New Roman" w:hAnsi="Times New Roman"/>
                <w:color w:val="000000"/>
              </w:rPr>
              <w:lastRenderedPageBreak/>
              <w:t>Sodium (Hypernatremia) (N = 33)</w:t>
            </w:r>
          </w:p>
        </w:tc>
        <w:tc>
          <w:tcPr>
            <w:tcW w:w="2861" w:type="dxa"/>
            <w:tcBorders>
              <w:top w:val="nil"/>
              <w:left w:val="nil"/>
              <w:bottom w:val="nil"/>
              <w:right w:val="nil"/>
            </w:tcBorders>
            <w:shd w:val="clear" w:color="auto" w:fill="FFFFFF"/>
          </w:tcPr>
          <w:p w14:paraId="6184EC4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C45"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46"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C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C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4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C58" w14:textId="77777777">
        <w:trPr>
          <w:cantSplit/>
        </w:trPr>
        <w:tc>
          <w:tcPr>
            <w:tcW w:w="2332" w:type="dxa"/>
            <w:tcBorders>
              <w:top w:val="nil"/>
              <w:left w:val="nil"/>
              <w:bottom w:val="nil"/>
              <w:right w:val="nil"/>
            </w:tcBorders>
            <w:shd w:val="clear" w:color="auto" w:fill="FFFFFF"/>
          </w:tcPr>
          <w:p w14:paraId="6184EC4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4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50"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C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63" w14:textId="77777777">
        <w:trPr>
          <w:cantSplit/>
        </w:trPr>
        <w:tc>
          <w:tcPr>
            <w:tcW w:w="2332" w:type="dxa"/>
            <w:tcBorders>
              <w:top w:val="nil"/>
              <w:left w:val="nil"/>
              <w:bottom w:val="nil"/>
              <w:right w:val="nil"/>
            </w:tcBorders>
            <w:shd w:val="clear" w:color="auto" w:fill="FFFFFF"/>
          </w:tcPr>
          <w:p w14:paraId="6184EC5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5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5B"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C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6E" w14:textId="77777777">
        <w:trPr>
          <w:cantSplit/>
        </w:trPr>
        <w:tc>
          <w:tcPr>
            <w:tcW w:w="2332" w:type="dxa"/>
            <w:tcBorders>
              <w:top w:val="nil"/>
              <w:left w:val="nil"/>
              <w:bottom w:val="nil"/>
              <w:right w:val="nil"/>
            </w:tcBorders>
            <w:shd w:val="clear" w:color="auto" w:fill="FFFFFF"/>
          </w:tcPr>
          <w:p w14:paraId="6184EC6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6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66"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C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79" w14:textId="77777777">
        <w:trPr>
          <w:cantSplit/>
        </w:trPr>
        <w:tc>
          <w:tcPr>
            <w:tcW w:w="2332" w:type="dxa"/>
            <w:tcBorders>
              <w:top w:val="nil"/>
              <w:left w:val="nil"/>
              <w:bottom w:val="nil"/>
              <w:right w:val="nil"/>
            </w:tcBorders>
            <w:shd w:val="clear" w:color="auto" w:fill="FFFFFF"/>
          </w:tcPr>
          <w:p w14:paraId="6184EC6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7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71"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C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84" w14:textId="77777777">
        <w:trPr>
          <w:cantSplit/>
        </w:trPr>
        <w:tc>
          <w:tcPr>
            <w:tcW w:w="2332" w:type="dxa"/>
            <w:tcBorders>
              <w:top w:val="nil"/>
              <w:left w:val="nil"/>
              <w:bottom w:val="nil"/>
              <w:right w:val="nil"/>
            </w:tcBorders>
            <w:shd w:val="clear" w:color="auto" w:fill="FFFFFF"/>
          </w:tcPr>
          <w:p w14:paraId="6184EC7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7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7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C7D"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C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C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8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C86" w14:textId="77777777">
        <w:trPr>
          <w:cantSplit/>
        </w:trPr>
        <w:tc>
          <w:tcPr>
            <w:tcW w:w="12918" w:type="dxa"/>
            <w:gridSpan w:val="10"/>
            <w:tcBorders>
              <w:top w:val="nil"/>
              <w:left w:val="nil"/>
              <w:bottom w:val="nil"/>
              <w:right w:val="nil"/>
            </w:tcBorders>
            <w:shd w:val="clear" w:color="auto" w:fill="FFFFFF"/>
          </w:tcPr>
          <w:p w14:paraId="6184EC8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C91" w14:textId="77777777">
        <w:trPr>
          <w:cantSplit/>
        </w:trPr>
        <w:tc>
          <w:tcPr>
            <w:tcW w:w="2332" w:type="dxa"/>
            <w:tcBorders>
              <w:top w:val="nil"/>
              <w:left w:val="nil"/>
              <w:bottom w:val="nil"/>
              <w:right w:val="nil"/>
            </w:tcBorders>
            <w:shd w:val="clear" w:color="auto" w:fill="FFFFFF"/>
          </w:tcPr>
          <w:p w14:paraId="6184EC8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88"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C89"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8A"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C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C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9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C9C" w14:textId="77777777">
        <w:trPr>
          <w:cantSplit/>
        </w:trPr>
        <w:tc>
          <w:tcPr>
            <w:tcW w:w="2332" w:type="dxa"/>
            <w:tcBorders>
              <w:top w:val="nil"/>
              <w:left w:val="nil"/>
              <w:bottom w:val="nil"/>
              <w:right w:val="nil"/>
            </w:tcBorders>
            <w:shd w:val="clear" w:color="auto" w:fill="FFFFFF"/>
          </w:tcPr>
          <w:p w14:paraId="6184EC9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9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94"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C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A7" w14:textId="77777777">
        <w:trPr>
          <w:cantSplit/>
        </w:trPr>
        <w:tc>
          <w:tcPr>
            <w:tcW w:w="2332" w:type="dxa"/>
            <w:tcBorders>
              <w:top w:val="nil"/>
              <w:left w:val="nil"/>
              <w:bottom w:val="nil"/>
              <w:right w:val="nil"/>
            </w:tcBorders>
            <w:shd w:val="clear" w:color="auto" w:fill="FFFFFF"/>
          </w:tcPr>
          <w:p w14:paraId="6184EC9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9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9F"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C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B2" w14:textId="77777777">
        <w:trPr>
          <w:cantSplit/>
        </w:trPr>
        <w:tc>
          <w:tcPr>
            <w:tcW w:w="2332" w:type="dxa"/>
            <w:tcBorders>
              <w:top w:val="nil"/>
              <w:left w:val="nil"/>
              <w:bottom w:val="nil"/>
              <w:right w:val="nil"/>
            </w:tcBorders>
            <w:shd w:val="clear" w:color="auto" w:fill="FFFFFF"/>
          </w:tcPr>
          <w:p w14:paraId="6184ECA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A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AA"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C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BD" w14:textId="77777777">
        <w:trPr>
          <w:cantSplit/>
        </w:trPr>
        <w:tc>
          <w:tcPr>
            <w:tcW w:w="2332" w:type="dxa"/>
            <w:tcBorders>
              <w:top w:val="nil"/>
              <w:left w:val="nil"/>
              <w:bottom w:val="nil"/>
              <w:right w:val="nil"/>
            </w:tcBorders>
            <w:shd w:val="clear" w:color="auto" w:fill="FFFFFF"/>
          </w:tcPr>
          <w:p w14:paraId="6184ECB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B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B5"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C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C8" w14:textId="77777777">
        <w:trPr>
          <w:cantSplit/>
        </w:trPr>
        <w:tc>
          <w:tcPr>
            <w:tcW w:w="2332" w:type="dxa"/>
            <w:tcBorders>
              <w:top w:val="nil"/>
              <w:left w:val="nil"/>
              <w:bottom w:val="nil"/>
              <w:right w:val="nil"/>
            </w:tcBorders>
            <w:shd w:val="clear" w:color="auto" w:fill="FFFFFF"/>
          </w:tcPr>
          <w:p w14:paraId="6184ECB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B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C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CC1"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C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C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C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CCA" w14:textId="77777777">
        <w:trPr>
          <w:cantSplit/>
        </w:trPr>
        <w:tc>
          <w:tcPr>
            <w:tcW w:w="12918" w:type="dxa"/>
            <w:gridSpan w:val="10"/>
            <w:tcBorders>
              <w:top w:val="nil"/>
              <w:left w:val="nil"/>
              <w:bottom w:val="nil"/>
              <w:right w:val="nil"/>
            </w:tcBorders>
            <w:shd w:val="clear" w:color="auto" w:fill="FFFFFF"/>
          </w:tcPr>
          <w:p w14:paraId="6184ECC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CD5" w14:textId="77777777">
        <w:trPr>
          <w:cantSplit/>
        </w:trPr>
        <w:tc>
          <w:tcPr>
            <w:tcW w:w="2332" w:type="dxa"/>
            <w:tcBorders>
              <w:top w:val="nil"/>
              <w:left w:val="nil"/>
              <w:bottom w:val="nil"/>
              <w:right w:val="nil"/>
            </w:tcBorders>
            <w:shd w:val="clear" w:color="auto" w:fill="FFFFFF"/>
          </w:tcPr>
          <w:p w14:paraId="6184ECCB" w14:textId="77777777" w:rsidR="003B339B" w:rsidRDefault="001A749B">
            <w:pPr>
              <w:adjustRightInd w:val="0"/>
              <w:rPr>
                <w:rFonts w:ascii="Times New Roman" w:hAnsi="Times New Roman"/>
                <w:color w:val="000000"/>
              </w:rPr>
            </w:pPr>
            <w:r>
              <w:rPr>
                <w:rFonts w:ascii="Times New Roman" w:hAnsi="Times New Roman"/>
                <w:color w:val="000000"/>
              </w:rPr>
              <w:t>Potassium (Hypokalemia) (N = 33)</w:t>
            </w:r>
          </w:p>
        </w:tc>
        <w:tc>
          <w:tcPr>
            <w:tcW w:w="2861" w:type="dxa"/>
            <w:tcBorders>
              <w:top w:val="nil"/>
              <w:left w:val="nil"/>
              <w:bottom w:val="nil"/>
              <w:right w:val="nil"/>
            </w:tcBorders>
            <w:shd w:val="clear" w:color="auto" w:fill="FFFFFF"/>
          </w:tcPr>
          <w:p w14:paraId="6184ECC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CCD"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CE"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C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C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D4"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CE0" w14:textId="77777777">
        <w:trPr>
          <w:cantSplit/>
        </w:trPr>
        <w:tc>
          <w:tcPr>
            <w:tcW w:w="2332" w:type="dxa"/>
            <w:tcBorders>
              <w:top w:val="nil"/>
              <w:left w:val="nil"/>
              <w:bottom w:val="nil"/>
              <w:right w:val="nil"/>
            </w:tcBorders>
            <w:shd w:val="clear" w:color="auto" w:fill="FFFFFF"/>
          </w:tcPr>
          <w:p w14:paraId="6184ECD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D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D8"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C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C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CEB" w14:textId="77777777">
        <w:trPr>
          <w:cantSplit/>
        </w:trPr>
        <w:tc>
          <w:tcPr>
            <w:tcW w:w="2332" w:type="dxa"/>
            <w:tcBorders>
              <w:top w:val="nil"/>
              <w:left w:val="nil"/>
              <w:bottom w:val="nil"/>
              <w:right w:val="nil"/>
            </w:tcBorders>
            <w:shd w:val="clear" w:color="auto" w:fill="FFFFFF"/>
          </w:tcPr>
          <w:p w14:paraId="6184ECE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E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E3"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C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CF6" w14:textId="77777777">
        <w:trPr>
          <w:cantSplit/>
        </w:trPr>
        <w:tc>
          <w:tcPr>
            <w:tcW w:w="2332" w:type="dxa"/>
            <w:tcBorders>
              <w:top w:val="nil"/>
              <w:left w:val="nil"/>
              <w:bottom w:val="nil"/>
              <w:right w:val="nil"/>
            </w:tcBorders>
            <w:shd w:val="clear" w:color="auto" w:fill="FFFFFF"/>
          </w:tcPr>
          <w:p w14:paraId="6184ECE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E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EE"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C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01" w14:textId="77777777">
        <w:trPr>
          <w:cantSplit/>
        </w:trPr>
        <w:tc>
          <w:tcPr>
            <w:tcW w:w="2332" w:type="dxa"/>
            <w:tcBorders>
              <w:top w:val="nil"/>
              <w:left w:val="nil"/>
              <w:bottom w:val="nil"/>
              <w:right w:val="nil"/>
            </w:tcBorders>
            <w:shd w:val="clear" w:color="auto" w:fill="FFFFFF"/>
          </w:tcPr>
          <w:p w14:paraId="6184ECF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CF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CF9"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C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C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0C" w14:textId="77777777">
        <w:trPr>
          <w:cantSplit/>
        </w:trPr>
        <w:tc>
          <w:tcPr>
            <w:tcW w:w="2332" w:type="dxa"/>
            <w:tcBorders>
              <w:top w:val="nil"/>
              <w:left w:val="nil"/>
              <w:bottom w:val="nil"/>
              <w:right w:val="nil"/>
            </w:tcBorders>
            <w:shd w:val="clear" w:color="auto" w:fill="FFFFFF"/>
          </w:tcPr>
          <w:p w14:paraId="6184ED0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0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0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D05"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D0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D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0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D0E" w14:textId="77777777">
        <w:trPr>
          <w:cantSplit/>
        </w:trPr>
        <w:tc>
          <w:tcPr>
            <w:tcW w:w="12918" w:type="dxa"/>
            <w:gridSpan w:val="10"/>
            <w:tcBorders>
              <w:top w:val="nil"/>
              <w:left w:val="nil"/>
              <w:bottom w:val="nil"/>
              <w:right w:val="nil"/>
            </w:tcBorders>
            <w:shd w:val="clear" w:color="auto" w:fill="FFFFFF"/>
          </w:tcPr>
          <w:p w14:paraId="6184ED0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D19" w14:textId="77777777">
        <w:trPr>
          <w:cantSplit/>
        </w:trPr>
        <w:tc>
          <w:tcPr>
            <w:tcW w:w="2332" w:type="dxa"/>
            <w:tcBorders>
              <w:top w:val="nil"/>
              <w:left w:val="nil"/>
              <w:bottom w:val="nil"/>
              <w:right w:val="nil"/>
            </w:tcBorders>
            <w:shd w:val="clear" w:color="auto" w:fill="FFFFFF"/>
          </w:tcPr>
          <w:p w14:paraId="6184ED0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10"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D11"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12"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917" w:type="dxa"/>
            <w:tcBorders>
              <w:top w:val="nil"/>
              <w:left w:val="nil"/>
              <w:bottom w:val="nil"/>
              <w:right w:val="nil"/>
            </w:tcBorders>
            <w:shd w:val="clear" w:color="auto" w:fill="FFFFFF"/>
          </w:tcPr>
          <w:p w14:paraId="6184ED1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D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18"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D24" w14:textId="77777777">
        <w:trPr>
          <w:cantSplit/>
        </w:trPr>
        <w:tc>
          <w:tcPr>
            <w:tcW w:w="2332" w:type="dxa"/>
            <w:tcBorders>
              <w:top w:val="nil"/>
              <w:left w:val="nil"/>
              <w:bottom w:val="nil"/>
              <w:right w:val="nil"/>
            </w:tcBorders>
            <w:shd w:val="clear" w:color="auto" w:fill="FFFFFF"/>
          </w:tcPr>
          <w:p w14:paraId="6184ED1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1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1C"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D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2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D2F" w14:textId="77777777">
        <w:trPr>
          <w:cantSplit/>
        </w:trPr>
        <w:tc>
          <w:tcPr>
            <w:tcW w:w="2332" w:type="dxa"/>
            <w:tcBorders>
              <w:top w:val="nil"/>
              <w:left w:val="nil"/>
              <w:bottom w:val="nil"/>
              <w:right w:val="nil"/>
            </w:tcBorders>
            <w:shd w:val="clear" w:color="auto" w:fill="FFFFFF"/>
          </w:tcPr>
          <w:p w14:paraId="6184ED2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2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27"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D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3A" w14:textId="77777777">
        <w:trPr>
          <w:cantSplit/>
        </w:trPr>
        <w:tc>
          <w:tcPr>
            <w:tcW w:w="2332" w:type="dxa"/>
            <w:tcBorders>
              <w:top w:val="nil"/>
              <w:left w:val="nil"/>
              <w:bottom w:val="nil"/>
              <w:right w:val="nil"/>
            </w:tcBorders>
            <w:shd w:val="clear" w:color="auto" w:fill="FFFFFF"/>
          </w:tcPr>
          <w:p w14:paraId="6184ED3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3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32"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D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45" w14:textId="77777777">
        <w:trPr>
          <w:cantSplit/>
        </w:trPr>
        <w:tc>
          <w:tcPr>
            <w:tcW w:w="2332" w:type="dxa"/>
            <w:tcBorders>
              <w:top w:val="nil"/>
              <w:left w:val="nil"/>
              <w:bottom w:val="nil"/>
              <w:right w:val="nil"/>
            </w:tcBorders>
            <w:shd w:val="clear" w:color="auto" w:fill="FFFFFF"/>
          </w:tcPr>
          <w:p w14:paraId="6184ED3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3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3D"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D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50" w14:textId="77777777">
        <w:trPr>
          <w:cantSplit/>
        </w:trPr>
        <w:tc>
          <w:tcPr>
            <w:tcW w:w="2332" w:type="dxa"/>
            <w:tcBorders>
              <w:top w:val="nil"/>
              <w:left w:val="nil"/>
              <w:bottom w:val="nil"/>
              <w:right w:val="nil"/>
            </w:tcBorders>
            <w:shd w:val="clear" w:color="auto" w:fill="FFFFFF"/>
          </w:tcPr>
          <w:p w14:paraId="6184ED4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4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4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D49"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917" w:type="dxa"/>
            <w:tcBorders>
              <w:top w:val="nil"/>
              <w:left w:val="nil"/>
              <w:bottom w:val="nil"/>
              <w:right w:val="nil"/>
            </w:tcBorders>
            <w:shd w:val="clear" w:color="auto" w:fill="FFFFFF"/>
          </w:tcPr>
          <w:p w14:paraId="6184ED4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D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4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4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D52" w14:textId="77777777">
        <w:trPr>
          <w:cantSplit/>
        </w:trPr>
        <w:tc>
          <w:tcPr>
            <w:tcW w:w="12918" w:type="dxa"/>
            <w:gridSpan w:val="10"/>
            <w:tcBorders>
              <w:top w:val="nil"/>
              <w:left w:val="nil"/>
              <w:bottom w:val="nil"/>
              <w:right w:val="nil"/>
            </w:tcBorders>
            <w:shd w:val="clear" w:color="auto" w:fill="FFFFFF"/>
          </w:tcPr>
          <w:p w14:paraId="6184ED5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D5D" w14:textId="77777777">
        <w:trPr>
          <w:cantSplit/>
        </w:trPr>
        <w:tc>
          <w:tcPr>
            <w:tcW w:w="2332" w:type="dxa"/>
            <w:tcBorders>
              <w:top w:val="nil"/>
              <w:left w:val="nil"/>
              <w:bottom w:val="nil"/>
              <w:right w:val="nil"/>
            </w:tcBorders>
            <w:shd w:val="clear" w:color="auto" w:fill="FFFFFF"/>
          </w:tcPr>
          <w:p w14:paraId="6184ED53" w14:textId="77777777" w:rsidR="003B339B" w:rsidRDefault="001A749B">
            <w:pPr>
              <w:adjustRightInd w:val="0"/>
              <w:rPr>
                <w:rFonts w:ascii="Times New Roman" w:hAnsi="Times New Roman"/>
                <w:color w:val="000000"/>
              </w:rPr>
            </w:pPr>
            <w:r>
              <w:rPr>
                <w:rFonts w:ascii="Times New Roman" w:hAnsi="Times New Roman"/>
                <w:color w:val="000000"/>
              </w:rPr>
              <w:t>Potassium (Hyperkalemia) (N = 33)</w:t>
            </w:r>
          </w:p>
        </w:tc>
        <w:tc>
          <w:tcPr>
            <w:tcW w:w="2861" w:type="dxa"/>
            <w:tcBorders>
              <w:top w:val="nil"/>
              <w:left w:val="nil"/>
              <w:bottom w:val="nil"/>
              <w:right w:val="nil"/>
            </w:tcBorders>
            <w:shd w:val="clear" w:color="auto" w:fill="FFFFFF"/>
          </w:tcPr>
          <w:p w14:paraId="6184ED5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D55"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5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D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5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D68" w14:textId="77777777">
        <w:trPr>
          <w:cantSplit/>
        </w:trPr>
        <w:tc>
          <w:tcPr>
            <w:tcW w:w="2332" w:type="dxa"/>
            <w:tcBorders>
              <w:top w:val="nil"/>
              <w:left w:val="nil"/>
              <w:bottom w:val="nil"/>
              <w:right w:val="nil"/>
            </w:tcBorders>
            <w:shd w:val="clear" w:color="auto" w:fill="FFFFFF"/>
          </w:tcPr>
          <w:p w14:paraId="6184ED5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5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60"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D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73" w14:textId="77777777">
        <w:trPr>
          <w:cantSplit/>
        </w:trPr>
        <w:tc>
          <w:tcPr>
            <w:tcW w:w="2332" w:type="dxa"/>
            <w:tcBorders>
              <w:top w:val="nil"/>
              <w:left w:val="nil"/>
              <w:bottom w:val="nil"/>
              <w:right w:val="nil"/>
            </w:tcBorders>
            <w:shd w:val="clear" w:color="auto" w:fill="FFFFFF"/>
          </w:tcPr>
          <w:p w14:paraId="6184ED6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6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6B"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D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7E" w14:textId="77777777">
        <w:trPr>
          <w:cantSplit/>
        </w:trPr>
        <w:tc>
          <w:tcPr>
            <w:tcW w:w="2332" w:type="dxa"/>
            <w:tcBorders>
              <w:top w:val="nil"/>
              <w:left w:val="nil"/>
              <w:bottom w:val="nil"/>
              <w:right w:val="nil"/>
            </w:tcBorders>
            <w:shd w:val="clear" w:color="auto" w:fill="FFFFFF"/>
          </w:tcPr>
          <w:p w14:paraId="6184ED7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7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76"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D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89" w14:textId="77777777">
        <w:trPr>
          <w:cantSplit/>
        </w:trPr>
        <w:tc>
          <w:tcPr>
            <w:tcW w:w="2332" w:type="dxa"/>
            <w:tcBorders>
              <w:top w:val="nil"/>
              <w:left w:val="nil"/>
              <w:bottom w:val="nil"/>
              <w:right w:val="nil"/>
            </w:tcBorders>
            <w:shd w:val="clear" w:color="auto" w:fill="FFFFFF"/>
          </w:tcPr>
          <w:p w14:paraId="6184ED7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8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81"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D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94" w14:textId="77777777">
        <w:trPr>
          <w:cantSplit/>
        </w:trPr>
        <w:tc>
          <w:tcPr>
            <w:tcW w:w="2332" w:type="dxa"/>
            <w:tcBorders>
              <w:top w:val="nil"/>
              <w:left w:val="nil"/>
              <w:bottom w:val="nil"/>
              <w:right w:val="nil"/>
            </w:tcBorders>
            <w:shd w:val="clear" w:color="auto" w:fill="FFFFFF"/>
          </w:tcPr>
          <w:p w14:paraId="6184ED8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8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8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D8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D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9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D96" w14:textId="77777777">
        <w:trPr>
          <w:cantSplit/>
        </w:trPr>
        <w:tc>
          <w:tcPr>
            <w:tcW w:w="12918" w:type="dxa"/>
            <w:gridSpan w:val="10"/>
            <w:tcBorders>
              <w:top w:val="nil"/>
              <w:left w:val="nil"/>
              <w:bottom w:val="nil"/>
              <w:right w:val="nil"/>
            </w:tcBorders>
            <w:shd w:val="clear" w:color="auto" w:fill="FFFFFF"/>
          </w:tcPr>
          <w:p w14:paraId="6184ED9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DA1" w14:textId="77777777">
        <w:trPr>
          <w:cantSplit/>
        </w:trPr>
        <w:tc>
          <w:tcPr>
            <w:tcW w:w="2332" w:type="dxa"/>
            <w:tcBorders>
              <w:top w:val="nil"/>
              <w:left w:val="nil"/>
              <w:bottom w:val="nil"/>
              <w:right w:val="nil"/>
            </w:tcBorders>
            <w:shd w:val="clear" w:color="auto" w:fill="FFFFFF"/>
          </w:tcPr>
          <w:p w14:paraId="6184ED9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98"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D99"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9A"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D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A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DAC" w14:textId="77777777">
        <w:trPr>
          <w:cantSplit/>
        </w:trPr>
        <w:tc>
          <w:tcPr>
            <w:tcW w:w="2332" w:type="dxa"/>
            <w:tcBorders>
              <w:top w:val="nil"/>
              <w:left w:val="nil"/>
              <w:bottom w:val="nil"/>
              <w:right w:val="nil"/>
            </w:tcBorders>
            <w:shd w:val="clear" w:color="auto" w:fill="FFFFFF"/>
          </w:tcPr>
          <w:p w14:paraId="6184EDA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A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A4"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D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B7" w14:textId="77777777">
        <w:trPr>
          <w:cantSplit/>
        </w:trPr>
        <w:tc>
          <w:tcPr>
            <w:tcW w:w="2332" w:type="dxa"/>
            <w:tcBorders>
              <w:top w:val="nil"/>
              <w:left w:val="nil"/>
              <w:bottom w:val="nil"/>
              <w:right w:val="nil"/>
            </w:tcBorders>
            <w:shd w:val="clear" w:color="auto" w:fill="FFFFFF"/>
          </w:tcPr>
          <w:p w14:paraId="6184EDA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A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AF"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D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C2" w14:textId="77777777">
        <w:trPr>
          <w:cantSplit/>
        </w:trPr>
        <w:tc>
          <w:tcPr>
            <w:tcW w:w="2332" w:type="dxa"/>
            <w:tcBorders>
              <w:top w:val="nil"/>
              <w:left w:val="nil"/>
              <w:bottom w:val="nil"/>
              <w:right w:val="nil"/>
            </w:tcBorders>
            <w:shd w:val="clear" w:color="auto" w:fill="FFFFFF"/>
          </w:tcPr>
          <w:p w14:paraId="6184EDB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B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BA"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D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CD" w14:textId="77777777">
        <w:trPr>
          <w:cantSplit/>
        </w:trPr>
        <w:tc>
          <w:tcPr>
            <w:tcW w:w="2332" w:type="dxa"/>
            <w:tcBorders>
              <w:top w:val="nil"/>
              <w:left w:val="nil"/>
              <w:bottom w:val="nil"/>
              <w:right w:val="nil"/>
            </w:tcBorders>
            <w:shd w:val="clear" w:color="auto" w:fill="FFFFFF"/>
          </w:tcPr>
          <w:p w14:paraId="6184EDC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C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C5"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D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DD8" w14:textId="77777777">
        <w:trPr>
          <w:cantSplit/>
        </w:trPr>
        <w:tc>
          <w:tcPr>
            <w:tcW w:w="2332" w:type="dxa"/>
            <w:tcBorders>
              <w:top w:val="nil"/>
              <w:left w:val="nil"/>
              <w:bottom w:val="nil"/>
              <w:right w:val="nil"/>
            </w:tcBorders>
            <w:shd w:val="clear" w:color="auto" w:fill="FFFFFF"/>
          </w:tcPr>
          <w:p w14:paraId="6184EDC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C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D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DD1"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D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D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DDA" w14:textId="77777777">
        <w:trPr>
          <w:cantSplit/>
        </w:trPr>
        <w:tc>
          <w:tcPr>
            <w:tcW w:w="12918" w:type="dxa"/>
            <w:gridSpan w:val="10"/>
            <w:tcBorders>
              <w:top w:val="nil"/>
              <w:left w:val="nil"/>
              <w:bottom w:val="nil"/>
              <w:right w:val="nil"/>
            </w:tcBorders>
            <w:shd w:val="clear" w:color="auto" w:fill="FFFFFF"/>
          </w:tcPr>
          <w:p w14:paraId="6184EDD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DE5" w14:textId="77777777">
        <w:trPr>
          <w:cantSplit/>
        </w:trPr>
        <w:tc>
          <w:tcPr>
            <w:tcW w:w="2332" w:type="dxa"/>
            <w:tcBorders>
              <w:top w:val="nil"/>
              <w:left w:val="nil"/>
              <w:bottom w:val="nil"/>
              <w:right w:val="nil"/>
            </w:tcBorders>
            <w:shd w:val="clear" w:color="auto" w:fill="FFFFFF"/>
          </w:tcPr>
          <w:p w14:paraId="6184EDDB" w14:textId="77777777" w:rsidR="003B339B" w:rsidRDefault="001A749B">
            <w:pPr>
              <w:adjustRightInd w:val="0"/>
              <w:rPr>
                <w:rFonts w:ascii="Times New Roman" w:hAnsi="Times New Roman"/>
                <w:color w:val="000000"/>
              </w:rPr>
            </w:pPr>
            <w:r>
              <w:rPr>
                <w:rFonts w:ascii="Times New Roman" w:hAnsi="Times New Roman"/>
                <w:color w:val="000000"/>
              </w:rPr>
              <w:t>Magnesium (Hypomagnesemia) (N = 33)</w:t>
            </w:r>
          </w:p>
        </w:tc>
        <w:tc>
          <w:tcPr>
            <w:tcW w:w="2861" w:type="dxa"/>
            <w:tcBorders>
              <w:top w:val="nil"/>
              <w:left w:val="nil"/>
              <w:bottom w:val="nil"/>
              <w:right w:val="nil"/>
            </w:tcBorders>
            <w:shd w:val="clear" w:color="auto" w:fill="FFFFFF"/>
          </w:tcPr>
          <w:p w14:paraId="6184EDD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DDD"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DE"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D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E4"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DF0" w14:textId="77777777">
        <w:trPr>
          <w:cantSplit/>
        </w:trPr>
        <w:tc>
          <w:tcPr>
            <w:tcW w:w="2332" w:type="dxa"/>
            <w:tcBorders>
              <w:top w:val="nil"/>
              <w:left w:val="nil"/>
              <w:bottom w:val="nil"/>
              <w:right w:val="nil"/>
            </w:tcBorders>
            <w:shd w:val="clear" w:color="auto" w:fill="FFFFFF"/>
          </w:tcPr>
          <w:p w14:paraId="6184EDE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E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E8"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D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D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E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DFB" w14:textId="77777777">
        <w:trPr>
          <w:cantSplit/>
        </w:trPr>
        <w:tc>
          <w:tcPr>
            <w:tcW w:w="2332" w:type="dxa"/>
            <w:tcBorders>
              <w:top w:val="nil"/>
              <w:left w:val="nil"/>
              <w:bottom w:val="nil"/>
              <w:right w:val="nil"/>
            </w:tcBorders>
            <w:shd w:val="clear" w:color="auto" w:fill="FFFFFF"/>
          </w:tcPr>
          <w:p w14:paraId="6184EDF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F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F3"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D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D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06" w14:textId="77777777">
        <w:trPr>
          <w:cantSplit/>
        </w:trPr>
        <w:tc>
          <w:tcPr>
            <w:tcW w:w="2332" w:type="dxa"/>
            <w:tcBorders>
              <w:top w:val="nil"/>
              <w:left w:val="nil"/>
              <w:bottom w:val="nil"/>
              <w:right w:val="nil"/>
            </w:tcBorders>
            <w:shd w:val="clear" w:color="auto" w:fill="FFFFFF"/>
          </w:tcPr>
          <w:p w14:paraId="6184EDF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DF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DFE"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D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11" w14:textId="77777777">
        <w:trPr>
          <w:cantSplit/>
        </w:trPr>
        <w:tc>
          <w:tcPr>
            <w:tcW w:w="2332" w:type="dxa"/>
            <w:tcBorders>
              <w:top w:val="nil"/>
              <w:left w:val="nil"/>
              <w:bottom w:val="nil"/>
              <w:right w:val="nil"/>
            </w:tcBorders>
            <w:shd w:val="clear" w:color="auto" w:fill="FFFFFF"/>
          </w:tcPr>
          <w:p w14:paraId="6184EE0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0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09"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E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1C" w14:textId="77777777">
        <w:trPr>
          <w:cantSplit/>
        </w:trPr>
        <w:tc>
          <w:tcPr>
            <w:tcW w:w="2332" w:type="dxa"/>
            <w:tcBorders>
              <w:top w:val="nil"/>
              <w:left w:val="nil"/>
              <w:bottom w:val="nil"/>
              <w:right w:val="nil"/>
            </w:tcBorders>
            <w:shd w:val="clear" w:color="auto" w:fill="FFFFFF"/>
          </w:tcPr>
          <w:p w14:paraId="6184EE1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1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1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E15"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E1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E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1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E1E" w14:textId="77777777">
        <w:trPr>
          <w:cantSplit/>
        </w:trPr>
        <w:tc>
          <w:tcPr>
            <w:tcW w:w="12918" w:type="dxa"/>
            <w:gridSpan w:val="10"/>
            <w:tcBorders>
              <w:top w:val="nil"/>
              <w:left w:val="nil"/>
              <w:bottom w:val="nil"/>
              <w:right w:val="nil"/>
            </w:tcBorders>
            <w:shd w:val="clear" w:color="auto" w:fill="FFFFFF"/>
          </w:tcPr>
          <w:p w14:paraId="6184EE1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E29" w14:textId="77777777">
        <w:trPr>
          <w:cantSplit/>
        </w:trPr>
        <w:tc>
          <w:tcPr>
            <w:tcW w:w="2332" w:type="dxa"/>
            <w:tcBorders>
              <w:top w:val="nil"/>
              <w:left w:val="nil"/>
              <w:bottom w:val="nil"/>
              <w:right w:val="nil"/>
            </w:tcBorders>
            <w:shd w:val="clear" w:color="auto" w:fill="FFFFFF"/>
          </w:tcPr>
          <w:p w14:paraId="6184EE1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20"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E21"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22"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917" w:type="dxa"/>
            <w:tcBorders>
              <w:top w:val="nil"/>
              <w:left w:val="nil"/>
              <w:bottom w:val="nil"/>
              <w:right w:val="nil"/>
            </w:tcBorders>
            <w:shd w:val="clear" w:color="auto" w:fill="FFFFFF"/>
          </w:tcPr>
          <w:p w14:paraId="6184EE2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E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28"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E34" w14:textId="77777777">
        <w:trPr>
          <w:cantSplit/>
        </w:trPr>
        <w:tc>
          <w:tcPr>
            <w:tcW w:w="2332" w:type="dxa"/>
            <w:tcBorders>
              <w:top w:val="nil"/>
              <w:left w:val="nil"/>
              <w:bottom w:val="nil"/>
              <w:right w:val="nil"/>
            </w:tcBorders>
            <w:shd w:val="clear" w:color="auto" w:fill="FFFFFF"/>
          </w:tcPr>
          <w:p w14:paraId="6184EE2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2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2C"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E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E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E3F" w14:textId="77777777">
        <w:trPr>
          <w:cantSplit/>
        </w:trPr>
        <w:tc>
          <w:tcPr>
            <w:tcW w:w="2332" w:type="dxa"/>
            <w:tcBorders>
              <w:top w:val="nil"/>
              <w:left w:val="nil"/>
              <w:bottom w:val="nil"/>
              <w:right w:val="nil"/>
            </w:tcBorders>
            <w:shd w:val="clear" w:color="auto" w:fill="FFFFFF"/>
          </w:tcPr>
          <w:p w14:paraId="6184EE3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3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37"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E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4A" w14:textId="77777777">
        <w:trPr>
          <w:cantSplit/>
        </w:trPr>
        <w:tc>
          <w:tcPr>
            <w:tcW w:w="2332" w:type="dxa"/>
            <w:tcBorders>
              <w:top w:val="nil"/>
              <w:left w:val="nil"/>
              <w:bottom w:val="nil"/>
              <w:right w:val="nil"/>
            </w:tcBorders>
            <w:shd w:val="clear" w:color="auto" w:fill="FFFFFF"/>
          </w:tcPr>
          <w:p w14:paraId="6184EE4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4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42"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E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55" w14:textId="77777777">
        <w:trPr>
          <w:cantSplit/>
        </w:trPr>
        <w:tc>
          <w:tcPr>
            <w:tcW w:w="2332" w:type="dxa"/>
            <w:tcBorders>
              <w:top w:val="nil"/>
              <w:left w:val="nil"/>
              <w:bottom w:val="nil"/>
              <w:right w:val="nil"/>
            </w:tcBorders>
            <w:shd w:val="clear" w:color="auto" w:fill="FFFFFF"/>
          </w:tcPr>
          <w:p w14:paraId="6184EE4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4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4D"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E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60" w14:textId="77777777">
        <w:trPr>
          <w:cantSplit/>
        </w:trPr>
        <w:tc>
          <w:tcPr>
            <w:tcW w:w="2332" w:type="dxa"/>
            <w:tcBorders>
              <w:top w:val="nil"/>
              <w:left w:val="nil"/>
              <w:bottom w:val="nil"/>
              <w:right w:val="nil"/>
            </w:tcBorders>
            <w:shd w:val="clear" w:color="auto" w:fill="FFFFFF"/>
          </w:tcPr>
          <w:p w14:paraId="6184EE5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5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5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E59"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917" w:type="dxa"/>
            <w:tcBorders>
              <w:top w:val="nil"/>
              <w:left w:val="nil"/>
              <w:bottom w:val="nil"/>
              <w:right w:val="nil"/>
            </w:tcBorders>
            <w:shd w:val="clear" w:color="auto" w:fill="FFFFFF"/>
          </w:tcPr>
          <w:p w14:paraId="6184EE5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EE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5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E62" w14:textId="77777777">
        <w:trPr>
          <w:cantSplit/>
        </w:trPr>
        <w:tc>
          <w:tcPr>
            <w:tcW w:w="12918" w:type="dxa"/>
            <w:gridSpan w:val="10"/>
            <w:tcBorders>
              <w:top w:val="nil"/>
              <w:left w:val="nil"/>
              <w:bottom w:val="nil"/>
              <w:right w:val="nil"/>
            </w:tcBorders>
            <w:shd w:val="clear" w:color="auto" w:fill="FFFFFF"/>
          </w:tcPr>
          <w:p w14:paraId="6184EE6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E6D" w14:textId="77777777">
        <w:trPr>
          <w:cantSplit/>
        </w:trPr>
        <w:tc>
          <w:tcPr>
            <w:tcW w:w="2332" w:type="dxa"/>
            <w:tcBorders>
              <w:top w:val="nil"/>
              <w:left w:val="nil"/>
              <w:bottom w:val="nil"/>
              <w:right w:val="nil"/>
            </w:tcBorders>
            <w:shd w:val="clear" w:color="auto" w:fill="FFFFFF"/>
          </w:tcPr>
          <w:p w14:paraId="6184EE63" w14:textId="77777777" w:rsidR="003B339B" w:rsidRDefault="001A749B">
            <w:pPr>
              <w:adjustRightInd w:val="0"/>
              <w:rPr>
                <w:rFonts w:ascii="Times New Roman" w:hAnsi="Times New Roman"/>
                <w:color w:val="000000"/>
              </w:rPr>
            </w:pPr>
            <w:r>
              <w:rPr>
                <w:rFonts w:ascii="Times New Roman" w:hAnsi="Times New Roman"/>
                <w:color w:val="000000"/>
              </w:rPr>
              <w:t>Magnesium (Hypermagnesemia) (N = 33)</w:t>
            </w:r>
          </w:p>
        </w:tc>
        <w:tc>
          <w:tcPr>
            <w:tcW w:w="2861" w:type="dxa"/>
            <w:tcBorders>
              <w:top w:val="nil"/>
              <w:left w:val="nil"/>
              <w:bottom w:val="nil"/>
              <w:right w:val="nil"/>
            </w:tcBorders>
            <w:shd w:val="clear" w:color="auto" w:fill="FFFFFF"/>
          </w:tcPr>
          <w:p w14:paraId="6184EE6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E65"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66"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EE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6C"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E78" w14:textId="77777777">
        <w:trPr>
          <w:cantSplit/>
        </w:trPr>
        <w:tc>
          <w:tcPr>
            <w:tcW w:w="2332" w:type="dxa"/>
            <w:tcBorders>
              <w:top w:val="nil"/>
              <w:left w:val="nil"/>
              <w:bottom w:val="nil"/>
              <w:right w:val="nil"/>
            </w:tcBorders>
            <w:shd w:val="clear" w:color="auto" w:fill="FFFFFF"/>
          </w:tcPr>
          <w:p w14:paraId="6184EE6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6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70"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E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E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7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E83" w14:textId="77777777">
        <w:trPr>
          <w:cantSplit/>
        </w:trPr>
        <w:tc>
          <w:tcPr>
            <w:tcW w:w="2332" w:type="dxa"/>
            <w:tcBorders>
              <w:top w:val="nil"/>
              <w:left w:val="nil"/>
              <w:bottom w:val="nil"/>
              <w:right w:val="nil"/>
            </w:tcBorders>
            <w:shd w:val="clear" w:color="auto" w:fill="FFFFFF"/>
          </w:tcPr>
          <w:p w14:paraId="6184EE7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7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7B"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E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8E" w14:textId="77777777">
        <w:trPr>
          <w:cantSplit/>
        </w:trPr>
        <w:tc>
          <w:tcPr>
            <w:tcW w:w="2332" w:type="dxa"/>
            <w:tcBorders>
              <w:top w:val="nil"/>
              <w:left w:val="nil"/>
              <w:bottom w:val="nil"/>
              <w:right w:val="nil"/>
            </w:tcBorders>
            <w:shd w:val="clear" w:color="auto" w:fill="FFFFFF"/>
          </w:tcPr>
          <w:p w14:paraId="6184EE8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8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86"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E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99" w14:textId="77777777">
        <w:trPr>
          <w:cantSplit/>
        </w:trPr>
        <w:tc>
          <w:tcPr>
            <w:tcW w:w="2332" w:type="dxa"/>
            <w:tcBorders>
              <w:top w:val="nil"/>
              <w:left w:val="nil"/>
              <w:bottom w:val="nil"/>
              <w:right w:val="nil"/>
            </w:tcBorders>
            <w:shd w:val="clear" w:color="auto" w:fill="FFFFFF"/>
          </w:tcPr>
          <w:p w14:paraId="6184EE8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9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91"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E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A4" w14:textId="77777777">
        <w:trPr>
          <w:cantSplit/>
        </w:trPr>
        <w:tc>
          <w:tcPr>
            <w:tcW w:w="2332" w:type="dxa"/>
            <w:tcBorders>
              <w:top w:val="nil"/>
              <w:left w:val="nil"/>
              <w:bottom w:val="nil"/>
              <w:right w:val="nil"/>
            </w:tcBorders>
            <w:shd w:val="clear" w:color="auto" w:fill="FFFFFF"/>
          </w:tcPr>
          <w:p w14:paraId="6184EE9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9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9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E9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E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A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EA6" w14:textId="77777777">
        <w:trPr>
          <w:cantSplit/>
        </w:trPr>
        <w:tc>
          <w:tcPr>
            <w:tcW w:w="12918" w:type="dxa"/>
            <w:gridSpan w:val="10"/>
            <w:tcBorders>
              <w:top w:val="nil"/>
              <w:left w:val="nil"/>
              <w:bottom w:val="nil"/>
              <w:right w:val="nil"/>
            </w:tcBorders>
            <w:shd w:val="clear" w:color="auto" w:fill="FFFFFF"/>
          </w:tcPr>
          <w:p w14:paraId="6184EE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EB1" w14:textId="77777777">
        <w:trPr>
          <w:cantSplit/>
        </w:trPr>
        <w:tc>
          <w:tcPr>
            <w:tcW w:w="2332" w:type="dxa"/>
            <w:tcBorders>
              <w:top w:val="nil"/>
              <w:left w:val="nil"/>
              <w:bottom w:val="nil"/>
              <w:right w:val="nil"/>
            </w:tcBorders>
            <w:shd w:val="clear" w:color="auto" w:fill="FFFFFF"/>
          </w:tcPr>
          <w:p w14:paraId="6184EEA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A8"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EA9"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AA"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E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E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B0"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EBC" w14:textId="77777777">
        <w:trPr>
          <w:cantSplit/>
        </w:trPr>
        <w:tc>
          <w:tcPr>
            <w:tcW w:w="2332" w:type="dxa"/>
            <w:tcBorders>
              <w:top w:val="nil"/>
              <w:left w:val="nil"/>
              <w:bottom w:val="nil"/>
              <w:right w:val="nil"/>
            </w:tcBorders>
            <w:shd w:val="clear" w:color="auto" w:fill="FFFFFF"/>
          </w:tcPr>
          <w:p w14:paraId="6184EEB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B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B4"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E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E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EC7" w14:textId="77777777">
        <w:trPr>
          <w:cantSplit/>
        </w:trPr>
        <w:tc>
          <w:tcPr>
            <w:tcW w:w="2332" w:type="dxa"/>
            <w:tcBorders>
              <w:top w:val="nil"/>
              <w:left w:val="nil"/>
              <w:bottom w:val="nil"/>
              <w:right w:val="nil"/>
            </w:tcBorders>
            <w:shd w:val="clear" w:color="auto" w:fill="FFFFFF"/>
          </w:tcPr>
          <w:p w14:paraId="6184EEB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B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BF"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E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D2" w14:textId="77777777">
        <w:trPr>
          <w:cantSplit/>
        </w:trPr>
        <w:tc>
          <w:tcPr>
            <w:tcW w:w="2332" w:type="dxa"/>
            <w:tcBorders>
              <w:top w:val="nil"/>
              <w:left w:val="nil"/>
              <w:bottom w:val="nil"/>
              <w:right w:val="nil"/>
            </w:tcBorders>
            <w:shd w:val="clear" w:color="auto" w:fill="FFFFFF"/>
          </w:tcPr>
          <w:p w14:paraId="6184EEC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C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CA"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E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DD" w14:textId="77777777">
        <w:trPr>
          <w:cantSplit/>
        </w:trPr>
        <w:tc>
          <w:tcPr>
            <w:tcW w:w="2332" w:type="dxa"/>
            <w:tcBorders>
              <w:top w:val="nil"/>
              <w:left w:val="nil"/>
              <w:bottom w:val="nil"/>
              <w:right w:val="nil"/>
            </w:tcBorders>
            <w:shd w:val="clear" w:color="auto" w:fill="FFFFFF"/>
          </w:tcPr>
          <w:p w14:paraId="6184EED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D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D5"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E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EE8" w14:textId="77777777">
        <w:trPr>
          <w:cantSplit/>
        </w:trPr>
        <w:tc>
          <w:tcPr>
            <w:tcW w:w="2332" w:type="dxa"/>
            <w:tcBorders>
              <w:top w:val="nil"/>
              <w:left w:val="nil"/>
              <w:bottom w:val="nil"/>
              <w:right w:val="nil"/>
            </w:tcBorders>
            <w:shd w:val="clear" w:color="auto" w:fill="FFFFFF"/>
          </w:tcPr>
          <w:p w14:paraId="6184EED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D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E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EE1"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917" w:type="dxa"/>
            <w:tcBorders>
              <w:top w:val="nil"/>
              <w:left w:val="nil"/>
              <w:bottom w:val="nil"/>
              <w:right w:val="nil"/>
            </w:tcBorders>
            <w:shd w:val="clear" w:color="auto" w:fill="FFFFFF"/>
          </w:tcPr>
          <w:p w14:paraId="6184EEE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E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E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EEA" w14:textId="77777777">
        <w:trPr>
          <w:cantSplit/>
        </w:trPr>
        <w:tc>
          <w:tcPr>
            <w:tcW w:w="12918" w:type="dxa"/>
            <w:gridSpan w:val="10"/>
            <w:tcBorders>
              <w:top w:val="nil"/>
              <w:left w:val="nil"/>
              <w:bottom w:val="nil"/>
              <w:right w:val="nil"/>
            </w:tcBorders>
            <w:shd w:val="clear" w:color="auto" w:fill="FFFFFF"/>
          </w:tcPr>
          <w:p w14:paraId="6184EEE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EF5" w14:textId="77777777">
        <w:trPr>
          <w:cantSplit/>
        </w:trPr>
        <w:tc>
          <w:tcPr>
            <w:tcW w:w="2332" w:type="dxa"/>
            <w:tcBorders>
              <w:top w:val="nil"/>
              <w:left w:val="nil"/>
              <w:bottom w:val="nil"/>
              <w:right w:val="nil"/>
            </w:tcBorders>
            <w:shd w:val="clear" w:color="auto" w:fill="FFFFFF"/>
          </w:tcPr>
          <w:p w14:paraId="6184EEEB" w14:textId="77777777" w:rsidR="003B339B" w:rsidRDefault="001A749B">
            <w:pPr>
              <w:adjustRightInd w:val="0"/>
              <w:rPr>
                <w:rFonts w:ascii="Times New Roman" w:hAnsi="Times New Roman"/>
                <w:color w:val="000000"/>
              </w:rPr>
            </w:pPr>
            <w:r>
              <w:rPr>
                <w:rFonts w:ascii="Times New Roman" w:hAnsi="Times New Roman"/>
                <w:color w:val="000000"/>
              </w:rPr>
              <w:lastRenderedPageBreak/>
              <w:t>Calcium (Hypocalcemia) (N = 33)</w:t>
            </w:r>
          </w:p>
        </w:tc>
        <w:tc>
          <w:tcPr>
            <w:tcW w:w="2861" w:type="dxa"/>
            <w:tcBorders>
              <w:top w:val="nil"/>
              <w:left w:val="nil"/>
              <w:bottom w:val="nil"/>
              <w:right w:val="nil"/>
            </w:tcBorders>
            <w:shd w:val="clear" w:color="auto" w:fill="FFFFFF"/>
          </w:tcPr>
          <w:p w14:paraId="6184EEE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EED"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EE"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917" w:type="dxa"/>
            <w:tcBorders>
              <w:top w:val="nil"/>
              <w:left w:val="nil"/>
              <w:bottom w:val="nil"/>
              <w:right w:val="nil"/>
            </w:tcBorders>
            <w:shd w:val="clear" w:color="auto" w:fill="FFFFFF"/>
          </w:tcPr>
          <w:p w14:paraId="6184EEE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E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E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E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F4"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F00" w14:textId="77777777">
        <w:trPr>
          <w:cantSplit/>
        </w:trPr>
        <w:tc>
          <w:tcPr>
            <w:tcW w:w="2332" w:type="dxa"/>
            <w:tcBorders>
              <w:top w:val="nil"/>
              <w:left w:val="nil"/>
              <w:bottom w:val="nil"/>
              <w:right w:val="nil"/>
            </w:tcBorders>
            <w:shd w:val="clear" w:color="auto" w:fill="FFFFFF"/>
          </w:tcPr>
          <w:p w14:paraId="6184EEF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EF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EF8"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EF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E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E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F0B" w14:textId="77777777">
        <w:trPr>
          <w:cantSplit/>
        </w:trPr>
        <w:tc>
          <w:tcPr>
            <w:tcW w:w="2332" w:type="dxa"/>
            <w:tcBorders>
              <w:top w:val="nil"/>
              <w:left w:val="nil"/>
              <w:bottom w:val="nil"/>
              <w:right w:val="nil"/>
            </w:tcBorders>
            <w:shd w:val="clear" w:color="auto" w:fill="FFFFFF"/>
          </w:tcPr>
          <w:p w14:paraId="6184EF0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0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03"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F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16" w14:textId="77777777">
        <w:trPr>
          <w:cantSplit/>
        </w:trPr>
        <w:tc>
          <w:tcPr>
            <w:tcW w:w="2332" w:type="dxa"/>
            <w:tcBorders>
              <w:top w:val="nil"/>
              <w:left w:val="nil"/>
              <w:bottom w:val="nil"/>
              <w:right w:val="nil"/>
            </w:tcBorders>
            <w:shd w:val="clear" w:color="auto" w:fill="FFFFFF"/>
          </w:tcPr>
          <w:p w14:paraId="6184EF0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0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0E"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F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21" w14:textId="77777777">
        <w:trPr>
          <w:cantSplit/>
        </w:trPr>
        <w:tc>
          <w:tcPr>
            <w:tcW w:w="2332" w:type="dxa"/>
            <w:tcBorders>
              <w:top w:val="nil"/>
              <w:left w:val="nil"/>
              <w:bottom w:val="nil"/>
              <w:right w:val="nil"/>
            </w:tcBorders>
            <w:shd w:val="clear" w:color="auto" w:fill="FFFFFF"/>
          </w:tcPr>
          <w:p w14:paraId="6184EF1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1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19"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F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2C" w14:textId="77777777">
        <w:trPr>
          <w:cantSplit/>
        </w:trPr>
        <w:tc>
          <w:tcPr>
            <w:tcW w:w="2332" w:type="dxa"/>
            <w:tcBorders>
              <w:top w:val="nil"/>
              <w:left w:val="nil"/>
              <w:bottom w:val="nil"/>
              <w:right w:val="nil"/>
            </w:tcBorders>
            <w:shd w:val="clear" w:color="auto" w:fill="FFFFFF"/>
          </w:tcPr>
          <w:p w14:paraId="6184EF2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2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2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F25"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917" w:type="dxa"/>
            <w:tcBorders>
              <w:top w:val="nil"/>
              <w:left w:val="nil"/>
              <w:bottom w:val="nil"/>
              <w:right w:val="nil"/>
            </w:tcBorders>
            <w:shd w:val="clear" w:color="auto" w:fill="FFFFFF"/>
          </w:tcPr>
          <w:p w14:paraId="6184EF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F2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F2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F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2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F2E" w14:textId="77777777">
        <w:trPr>
          <w:cantSplit/>
        </w:trPr>
        <w:tc>
          <w:tcPr>
            <w:tcW w:w="12918" w:type="dxa"/>
            <w:gridSpan w:val="10"/>
            <w:tcBorders>
              <w:top w:val="nil"/>
              <w:left w:val="nil"/>
              <w:bottom w:val="nil"/>
              <w:right w:val="nil"/>
            </w:tcBorders>
            <w:shd w:val="clear" w:color="auto" w:fill="FFFFFF"/>
          </w:tcPr>
          <w:p w14:paraId="6184EF2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F39" w14:textId="77777777">
        <w:trPr>
          <w:cantSplit/>
        </w:trPr>
        <w:tc>
          <w:tcPr>
            <w:tcW w:w="2332" w:type="dxa"/>
            <w:tcBorders>
              <w:top w:val="nil"/>
              <w:left w:val="nil"/>
              <w:bottom w:val="nil"/>
              <w:right w:val="nil"/>
            </w:tcBorders>
            <w:shd w:val="clear" w:color="auto" w:fill="FFFFFF"/>
          </w:tcPr>
          <w:p w14:paraId="6184EF2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30"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F31"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32"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917" w:type="dxa"/>
            <w:tcBorders>
              <w:top w:val="nil"/>
              <w:left w:val="nil"/>
              <w:bottom w:val="nil"/>
              <w:right w:val="nil"/>
            </w:tcBorders>
            <w:shd w:val="clear" w:color="auto" w:fill="FFFFFF"/>
          </w:tcPr>
          <w:p w14:paraId="6184EF3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F3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F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F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38"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EF44" w14:textId="77777777">
        <w:trPr>
          <w:cantSplit/>
        </w:trPr>
        <w:tc>
          <w:tcPr>
            <w:tcW w:w="2332" w:type="dxa"/>
            <w:tcBorders>
              <w:top w:val="nil"/>
              <w:left w:val="nil"/>
              <w:bottom w:val="nil"/>
              <w:right w:val="nil"/>
            </w:tcBorders>
            <w:shd w:val="clear" w:color="auto" w:fill="FFFFFF"/>
          </w:tcPr>
          <w:p w14:paraId="6184EF3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3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3C"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F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F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EF4F" w14:textId="77777777">
        <w:trPr>
          <w:cantSplit/>
        </w:trPr>
        <w:tc>
          <w:tcPr>
            <w:tcW w:w="2332" w:type="dxa"/>
            <w:tcBorders>
              <w:top w:val="nil"/>
              <w:left w:val="nil"/>
              <w:bottom w:val="nil"/>
              <w:right w:val="nil"/>
            </w:tcBorders>
            <w:shd w:val="clear" w:color="auto" w:fill="FFFFFF"/>
          </w:tcPr>
          <w:p w14:paraId="6184EF4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4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47"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F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5A" w14:textId="77777777">
        <w:trPr>
          <w:cantSplit/>
        </w:trPr>
        <w:tc>
          <w:tcPr>
            <w:tcW w:w="2332" w:type="dxa"/>
            <w:tcBorders>
              <w:top w:val="nil"/>
              <w:left w:val="nil"/>
              <w:bottom w:val="nil"/>
              <w:right w:val="nil"/>
            </w:tcBorders>
            <w:shd w:val="clear" w:color="auto" w:fill="FFFFFF"/>
          </w:tcPr>
          <w:p w14:paraId="6184EF5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5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52"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F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65" w14:textId="77777777">
        <w:trPr>
          <w:cantSplit/>
        </w:trPr>
        <w:tc>
          <w:tcPr>
            <w:tcW w:w="2332" w:type="dxa"/>
            <w:tcBorders>
              <w:top w:val="nil"/>
              <w:left w:val="nil"/>
              <w:bottom w:val="nil"/>
              <w:right w:val="nil"/>
            </w:tcBorders>
            <w:shd w:val="clear" w:color="auto" w:fill="FFFFFF"/>
          </w:tcPr>
          <w:p w14:paraId="6184EF5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5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5D"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F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70" w14:textId="77777777">
        <w:trPr>
          <w:cantSplit/>
        </w:trPr>
        <w:tc>
          <w:tcPr>
            <w:tcW w:w="2332" w:type="dxa"/>
            <w:tcBorders>
              <w:top w:val="nil"/>
              <w:left w:val="nil"/>
              <w:bottom w:val="nil"/>
              <w:right w:val="nil"/>
            </w:tcBorders>
            <w:shd w:val="clear" w:color="auto" w:fill="FFFFFF"/>
          </w:tcPr>
          <w:p w14:paraId="6184EF6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6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6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F69"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917" w:type="dxa"/>
            <w:tcBorders>
              <w:top w:val="nil"/>
              <w:left w:val="nil"/>
              <w:bottom w:val="nil"/>
              <w:right w:val="nil"/>
            </w:tcBorders>
            <w:shd w:val="clear" w:color="auto" w:fill="FFFFFF"/>
          </w:tcPr>
          <w:p w14:paraId="6184EF6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F6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F6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F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6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F72" w14:textId="77777777">
        <w:trPr>
          <w:cantSplit/>
        </w:trPr>
        <w:tc>
          <w:tcPr>
            <w:tcW w:w="12918" w:type="dxa"/>
            <w:gridSpan w:val="10"/>
            <w:tcBorders>
              <w:top w:val="nil"/>
              <w:left w:val="nil"/>
              <w:bottom w:val="nil"/>
              <w:right w:val="nil"/>
            </w:tcBorders>
            <w:shd w:val="clear" w:color="auto" w:fill="FFFFFF"/>
          </w:tcPr>
          <w:p w14:paraId="6184EF7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F7D" w14:textId="77777777">
        <w:trPr>
          <w:cantSplit/>
        </w:trPr>
        <w:tc>
          <w:tcPr>
            <w:tcW w:w="2332" w:type="dxa"/>
            <w:tcBorders>
              <w:top w:val="nil"/>
              <w:left w:val="nil"/>
              <w:bottom w:val="nil"/>
              <w:right w:val="nil"/>
            </w:tcBorders>
            <w:shd w:val="clear" w:color="auto" w:fill="FFFFFF"/>
          </w:tcPr>
          <w:p w14:paraId="6184EF73" w14:textId="77777777" w:rsidR="003B339B" w:rsidRDefault="001A749B">
            <w:pPr>
              <w:adjustRightInd w:val="0"/>
              <w:rPr>
                <w:rFonts w:ascii="Times New Roman" w:hAnsi="Times New Roman"/>
                <w:color w:val="000000"/>
              </w:rPr>
            </w:pPr>
            <w:r>
              <w:rPr>
                <w:rFonts w:ascii="Times New Roman" w:hAnsi="Times New Roman"/>
                <w:color w:val="000000"/>
              </w:rPr>
              <w:t>Calcium (Hypercalcemia) (N = 33)</w:t>
            </w:r>
          </w:p>
        </w:tc>
        <w:tc>
          <w:tcPr>
            <w:tcW w:w="2861" w:type="dxa"/>
            <w:tcBorders>
              <w:top w:val="nil"/>
              <w:left w:val="nil"/>
              <w:bottom w:val="nil"/>
              <w:right w:val="nil"/>
            </w:tcBorders>
            <w:shd w:val="clear" w:color="auto" w:fill="FFFFFF"/>
          </w:tcPr>
          <w:p w14:paraId="6184EF7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F75"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76"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917" w:type="dxa"/>
            <w:tcBorders>
              <w:top w:val="nil"/>
              <w:left w:val="nil"/>
              <w:bottom w:val="nil"/>
              <w:right w:val="nil"/>
            </w:tcBorders>
            <w:shd w:val="clear" w:color="auto" w:fill="FFFFFF"/>
          </w:tcPr>
          <w:p w14:paraId="6184EF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7C"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EF88" w14:textId="77777777">
        <w:trPr>
          <w:cantSplit/>
        </w:trPr>
        <w:tc>
          <w:tcPr>
            <w:tcW w:w="2332" w:type="dxa"/>
            <w:tcBorders>
              <w:top w:val="nil"/>
              <w:left w:val="nil"/>
              <w:bottom w:val="nil"/>
              <w:right w:val="nil"/>
            </w:tcBorders>
            <w:shd w:val="clear" w:color="auto" w:fill="FFFFFF"/>
          </w:tcPr>
          <w:p w14:paraId="6184EF7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7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80"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F8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EF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8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EF93" w14:textId="77777777">
        <w:trPr>
          <w:cantSplit/>
        </w:trPr>
        <w:tc>
          <w:tcPr>
            <w:tcW w:w="2332" w:type="dxa"/>
            <w:tcBorders>
              <w:top w:val="nil"/>
              <w:left w:val="nil"/>
              <w:bottom w:val="nil"/>
              <w:right w:val="nil"/>
            </w:tcBorders>
            <w:shd w:val="clear" w:color="auto" w:fill="FFFFFF"/>
          </w:tcPr>
          <w:p w14:paraId="6184EF8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8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8B"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F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9E" w14:textId="77777777">
        <w:trPr>
          <w:cantSplit/>
        </w:trPr>
        <w:tc>
          <w:tcPr>
            <w:tcW w:w="2332" w:type="dxa"/>
            <w:tcBorders>
              <w:top w:val="nil"/>
              <w:left w:val="nil"/>
              <w:bottom w:val="nil"/>
              <w:right w:val="nil"/>
            </w:tcBorders>
            <w:shd w:val="clear" w:color="auto" w:fill="FFFFFF"/>
          </w:tcPr>
          <w:p w14:paraId="6184EF9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9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96"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F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A9" w14:textId="77777777">
        <w:trPr>
          <w:cantSplit/>
        </w:trPr>
        <w:tc>
          <w:tcPr>
            <w:tcW w:w="2332" w:type="dxa"/>
            <w:tcBorders>
              <w:top w:val="nil"/>
              <w:left w:val="nil"/>
              <w:bottom w:val="nil"/>
              <w:right w:val="nil"/>
            </w:tcBorders>
            <w:shd w:val="clear" w:color="auto" w:fill="FFFFFF"/>
          </w:tcPr>
          <w:p w14:paraId="6184EF9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A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A1"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F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B4" w14:textId="77777777">
        <w:trPr>
          <w:cantSplit/>
        </w:trPr>
        <w:tc>
          <w:tcPr>
            <w:tcW w:w="2332" w:type="dxa"/>
            <w:tcBorders>
              <w:top w:val="nil"/>
              <w:left w:val="nil"/>
              <w:bottom w:val="nil"/>
              <w:right w:val="nil"/>
            </w:tcBorders>
            <w:shd w:val="clear" w:color="auto" w:fill="FFFFFF"/>
          </w:tcPr>
          <w:p w14:paraId="6184EFA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A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A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FA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EF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B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FB6" w14:textId="77777777">
        <w:trPr>
          <w:cantSplit/>
        </w:trPr>
        <w:tc>
          <w:tcPr>
            <w:tcW w:w="12918" w:type="dxa"/>
            <w:gridSpan w:val="10"/>
            <w:tcBorders>
              <w:top w:val="nil"/>
              <w:left w:val="nil"/>
              <w:bottom w:val="nil"/>
              <w:right w:val="nil"/>
            </w:tcBorders>
            <w:shd w:val="clear" w:color="auto" w:fill="FFFFFF"/>
          </w:tcPr>
          <w:p w14:paraId="6184EFB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EFC1" w14:textId="77777777">
        <w:trPr>
          <w:cantSplit/>
        </w:trPr>
        <w:tc>
          <w:tcPr>
            <w:tcW w:w="2332" w:type="dxa"/>
            <w:tcBorders>
              <w:top w:val="nil"/>
              <w:left w:val="nil"/>
              <w:bottom w:val="nil"/>
              <w:right w:val="nil"/>
            </w:tcBorders>
            <w:shd w:val="clear" w:color="auto" w:fill="FFFFFF"/>
          </w:tcPr>
          <w:p w14:paraId="6184EFB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B8"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FB9"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BA"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917" w:type="dxa"/>
            <w:tcBorders>
              <w:top w:val="nil"/>
              <w:left w:val="nil"/>
              <w:bottom w:val="nil"/>
              <w:right w:val="nil"/>
            </w:tcBorders>
            <w:shd w:val="clear" w:color="auto" w:fill="FFFFFF"/>
          </w:tcPr>
          <w:p w14:paraId="6184EFB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F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C0"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EFCC" w14:textId="77777777">
        <w:trPr>
          <w:cantSplit/>
        </w:trPr>
        <w:tc>
          <w:tcPr>
            <w:tcW w:w="2332" w:type="dxa"/>
            <w:tcBorders>
              <w:top w:val="nil"/>
              <w:left w:val="nil"/>
              <w:bottom w:val="nil"/>
              <w:right w:val="nil"/>
            </w:tcBorders>
            <w:shd w:val="clear" w:color="auto" w:fill="FFFFFF"/>
          </w:tcPr>
          <w:p w14:paraId="6184EFC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C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C4"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EF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EFC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EF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C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EFD7" w14:textId="77777777">
        <w:trPr>
          <w:cantSplit/>
        </w:trPr>
        <w:tc>
          <w:tcPr>
            <w:tcW w:w="2332" w:type="dxa"/>
            <w:tcBorders>
              <w:top w:val="nil"/>
              <w:left w:val="nil"/>
              <w:bottom w:val="nil"/>
              <w:right w:val="nil"/>
            </w:tcBorders>
            <w:shd w:val="clear" w:color="auto" w:fill="FFFFFF"/>
          </w:tcPr>
          <w:p w14:paraId="6184EFC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C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CF"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EF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E2" w14:textId="77777777">
        <w:trPr>
          <w:cantSplit/>
        </w:trPr>
        <w:tc>
          <w:tcPr>
            <w:tcW w:w="2332" w:type="dxa"/>
            <w:tcBorders>
              <w:top w:val="nil"/>
              <w:left w:val="nil"/>
              <w:bottom w:val="nil"/>
              <w:right w:val="nil"/>
            </w:tcBorders>
            <w:shd w:val="clear" w:color="auto" w:fill="FFFFFF"/>
          </w:tcPr>
          <w:p w14:paraId="6184EFD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D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DA"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EF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ED" w14:textId="77777777">
        <w:trPr>
          <w:cantSplit/>
        </w:trPr>
        <w:tc>
          <w:tcPr>
            <w:tcW w:w="2332" w:type="dxa"/>
            <w:tcBorders>
              <w:top w:val="nil"/>
              <w:left w:val="nil"/>
              <w:bottom w:val="nil"/>
              <w:right w:val="nil"/>
            </w:tcBorders>
            <w:shd w:val="clear" w:color="auto" w:fill="FFFFFF"/>
          </w:tcPr>
          <w:p w14:paraId="6184EFE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E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E5"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EF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EFF8" w14:textId="77777777">
        <w:trPr>
          <w:cantSplit/>
        </w:trPr>
        <w:tc>
          <w:tcPr>
            <w:tcW w:w="2332" w:type="dxa"/>
            <w:tcBorders>
              <w:top w:val="nil"/>
              <w:left w:val="nil"/>
              <w:bottom w:val="nil"/>
              <w:right w:val="nil"/>
            </w:tcBorders>
            <w:shd w:val="clear" w:color="auto" w:fill="FFFFFF"/>
          </w:tcPr>
          <w:p w14:paraId="6184EFE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EFE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EFF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EFF1"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917" w:type="dxa"/>
            <w:tcBorders>
              <w:top w:val="nil"/>
              <w:left w:val="nil"/>
              <w:bottom w:val="nil"/>
              <w:right w:val="nil"/>
            </w:tcBorders>
            <w:shd w:val="clear" w:color="auto" w:fill="FFFFFF"/>
          </w:tcPr>
          <w:p w14:paraId="6184EFF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EF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F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EFFA" w14:textId="77777777">
        <w:trPr>
          <w:cantSplit/>
        </w:trPr>
        <w:tc>
          <w:tcPr>
            <w:tcW w:w="12918" w:type="dxa"/>
            <w:gridSpan w:val="10"/>
            <w:tcBorders>
              <w:top w:val="nil"/>
              <w:left w:val="nil"/>
              <w:bottom w:val="nil"/>
              <w:right w:val="nil"/>
            </w:tcBorders>
            <w:shd w:val="clear" w:color="auto" w:fill="FFFFFF"/>
          </w:tcPr>
          <w:p w14:paraId="6184EFF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005" w14:textId="77777777">
        <w:trPr>
          <w:cantSplit/>
        </w:trPr>
        <w:tc>
          <w:tcPr>
            <w:tcW w:w="2332" w:type="dxa"/>
            <w:tcBorders>
              <w:top w:val="nil"/>
              <w:left w:val="nil"/>
              <w:bottom w:val="nil"/>
              <w:right w:val="nil"/>
            </w:tcBorders>
            <w:shd w:val="clear" w:color="auto" w:fill="FFFFFF"/>
          </w:tcPr>
          <w:p w14:paraId="6184EFFB" w14:textId="77777777" w:rsidR="003B339B" w:rsidRDefault="001A749B">
            <w:pPr>
              <w:adjustRightInd w:val="0"/>
              <w:rPr>
                <w:rFonts w:ascii="Times New Roman" w:hAnsi="Times New Roman"/>
                <w:color w:val="000000"/>
              </w:rPr>
            </w:pPr>
            <w:r>
              <w:rPr>
                <w:rFonts w:ascii="Times New Roman" w:hAnsi="Times New Roman"/>
                <w:color w:val="000000"/>
              </w:rPr>
              <w:t>Creatinine (Creatinine increased) (N = 33)</w:t>
            </w:r>
          </w:p>
        </w:tc>
        <w:tc>
          <w:tcPr>
            <w:tcW w:w="2861" w:type="dxa"/>
            <w:tcBorders>
              <w:top w:val="nil"/>
              <w:left w:val="nil"/>
              <w:bottom w:val="nil"/>
              <w:right w:val="nil"/>
            </w:tcBorders>
            <w:shd w:val="clear" w:color="auto" w:fill="FFFFFF"/>
          </w:tcPr>
          <w:p w14:paraId="6184EFF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EFFD"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EFFE"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917" w:type="dxa"/>
            <w:tcBorders>
              <w:top w:val="nil"/>
              <w:left w:val="nil"/>
              <w:bottom w:val="nil"/>
              <w:right w:val="nil"/>
            </w:tcBorders>
            <w:shd w:val="clear" w:color="auto" w:fill="FFFFFF"/>
          </w:tcPr>
          <w:p w14:paraId="6184EFF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F0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010" w14:textId="77777777">
        <w:trPr>
          <w:cantSplit/>
        </w:trPr>
        <w:tc>
          <w:tcPr>
            <w:tcW w:w="2332" w:type="dxa"/>
            <w:tcBorders>
              <w:top w:val="nil"/>
              <w:left w:val="nil"/>
              <w:bottom w:val="nil"/>
              <w:right w:val="nil"/>
            </w:tcBorders>
            <w:shd w:val="clear" w:color="auto" w:fill="FFFFFF"/>
          </w:tcPr>
          <w:p w14:paraId="6184F00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0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08"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0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1B" w14:textId="77777777">
        <w:trPr>
          <w:cantSplit/>
        </w:trPr>
        <w:tc>
          <w:tcPr>
            <w:tcW w:w="2332" w:type="dxa"/>
            <w:tcBorders>
              <w:top w:val="nil"/>
              <w:left w:val="nil"/>
              <w:bottom w:val="nil"/>
              <w:right w:val="nil"/>
            </w:tcBorders>
            <w:shd w:val="clear" w:color="auto" w:fill="FFFFFF"/>
          </w:tcPr>
          <w:p w14:paraId="6184F01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1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13"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0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26" w14:textId="77777777">
        <w:trPr>
          <w:cantSplit/>
        </w:trPr>
        <w:tc>
          <w:tcPr>
            <w:tcW w:w="2332" w:type="dxa"/>
            <w:tcBorders>
              <w:top w:val="nil"/>
              <w:left w:val="nil"/>
              <w:bottom w:val="nil"/>
              <w:right w:val="nil"/>
            </w:tcBorders>
            <w:shd w:val="clear" w:color="auto" w:fill="FFFFFF"/>
          </w:tcPr>
          <w:p w14:paraId="6184F01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1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1E"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0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31" w14:textId="77777777">
        <w:trPr>
          <w:cantSplit/>
        </w:trPr>
        <w:tc>
          <w:tcPr>
            <w:tcW w:w="2332" w:type="dxa"/>
            <w:tcBorders>
              <w:top w:val="nil"/>
              <w:left w:val="nil"/>
              <w:bottom w:val="nil"/>
              <w:right w:val="nil"/>
            </w:tcBorders>
            <w:shd w:val="clear" w:color="auto" w:fill="FFFFFF"/>
          </w:tcPr>
          <w:p w14:paraId="6184F02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2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29"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0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3C" w14:textId="77777777">
        <w:trPr>
          <w:cantSplit/>
        </w:trPr>
        <w:tc>
          <w:tcPr>
            <w:tcW w:w="2332" w:type="dxa"/>
            <w:tcBorders>
              <w:top w:val="nil"/>
              <w:left w:val="nil"/>
              <w:bottom w:val="nil"/>
              <w:right w:val="nil"/>
            </w:tcBorders>
            <w:shd w:val="clear" w:color="auto" w:fill="FFFFFF"/>
          </w:tcPr>
          <w:p w14:paraId="6184F03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3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3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035"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917" w:type="dxa"/>
            <w:tcBorders>
              <w:top w:val="nil"/>
              <w:left w:val="nil"/>
              <w:bottom w:val="nil"/>
              <w:right w:val="nil"/>
            </w:tcBorders>
            <w:shd w:val="clear" w:color="auto" w:fill="FFFFFF"/>
          </w:tcPr>
          <w:p w14:paraId="6184F03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F0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3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03E" w14:textId="77777777">
        <w:trPr>
          <w:cantSplit/>
        </w:trPr>
        <w:tc>
          <w:tcPr>
            <w:tcW w:w="12918" w:type="dxa"/>
            <w:gridSpan w:val="10"/>
            <w:tcBorders>
              <w:top w:val="nil"/>
              <w:left w:val="nil"/>
              <w:bottom w:val="nil"/>
              <w:right w:val="nil"/>
            </w:tcBorders>
            <w:shd w:val="clear" w:color="auto" w:fill="FFFFFF"/>
          </w:tcPr>
          <w:p w14:paraId="6184F03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049" w14:textId="77777777">
        <w:trPr>
          <w:cantSplit/>
        </w:trPr>
        <w:tc>
          <w:tcPr>
            <w:tcW w:w="2332" w:type="dxa"/>
            <w:tcBorders>
              <w:top w:val="nil"/>
              <w:left w:val="nil"/>
              <w:bottom w:val="nil"/>
              <w:right w:val="nil"/>
            </w:tcBorders>
            <w:shd w:val="clear" w:color="auto" w:fill="FFFFFF"/>
          </w:tcPr>
          <w:p w14:paraId="6184F03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40"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041"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42"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917" w:type="dxa"/>
            <w:tcBorders>
              <w:top w:val="nil"/>
              <w:left w:val="nil"/>
              <w:bottom w:val="nil"/>
              <w:right w:val="nil"/>
            </w:tcBorders>
            <w:shd w:val="clear" w:color="auto" w:fill="FFFFFF"/>
          </w:tcPr>
          <w:p w14:paraId="6184F04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F0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4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054" w14:textId="77777777">
        <w:trPr>
          <w:cantSplit/>
        </w:trPr>
        <w:tc>
          <w:tcPr>
            <w:tcW w:w="2332" w:type="dxa"/>
            <w:tcBorders>
              <w:top w:val="nil"/>
              <w:left w:val="nil"/>
              <w:bottom w:val="nil"/>
              <w:right w:val="nil"/>
            </w:tcBorders>
            <w:shd w:val="clear" w:color="auto" w:fill="FFFFFF"/>
          </w:tcPr>
          <w:p w14:paraId="6184F04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4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4C"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0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5F" w14:textId="77777777">
        <w:trPr>
          <w:cantSplit/>
        </w:trPr>
        <w:tc>
          <w:tcPr>
            <w:tcW w:w="2332" w:type="dxa"/>
            <w:tcBorders>
              <w:top w:val="nil"/>
              <w:left w:val="nil"/>
              <w:bottom w:val="nil"/>
              <w:right w:val="nil"/>
            </w:tcBorders>
            <w:shd w:val="clear" w:color="auto" w:fill="FFFFFF"/>
          </w:tcPr>
          <w:p w14:paraId="6184F05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5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57"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0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6A" w14:textId="77777777">
        <w:trPr>
          <w:cantSplit/>
        </w:trPr>
        <w:tc>
          <w:tcPr>
            <w:tcW w:w="2332" w:type="dxa"/>
            <w:tcBorders>
              <w:top w:val="nil"/>
              <w:left w:val="nil"/>
              <w:bottom w:val="nil"/>
              <w:right w:val="nil"/>
            </w:tcBorders>
            <w:shd w:val="clear" w:color="auto" w:fill="FFFFFF"/>
          </w:tcPr>
          <w:p w14:paraId="6184F06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6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62"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0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75" w14:textId="77777777">
        <w:trPr>
          <w:cantSplit/>
        </w:trPr>
        <w:tc>
          <w:tcPr>
            <w:tcW w:w="2332" w:type="dxa"/>
            <w:tcBorders>
              <w:top w:val="nil"/>
              <w:left w:val="nil"/>
              <w:bottom w:val="nil"/>
              <w:right w:val="nil"/>
            </w:tcBorders>
            <w:shd w:val="clear" w:color="auto" w:fill="FFFFFF"/>
          </w:tcPr>
          <w:p w14:paraId="6184F06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6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6D"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0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80" w14:textId="77777777">
        <w:trPr>
          <w:cantSplit/>
        </w:trPr>
        <w:tc>
          <w:tcPr>
            <w:tcW w:w="2332" w:type="dxa"/>
            <w:tcBorders>
              <w:top w:val="nil"/>
              <w:left w:val="nil"/>
              <w:bottom w:val="nil"/>
              <w:right w:val="nil"/>
            </w:tcBorders>
            <w:shd w:val="clear" w:color="auto" w:fill="FFFFFF"/>
          </w:tcPr>
          <w:p w14:paraId="6184F07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7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7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079"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917" w:type="dxa"/>
            <w:tcBorders>
              <w:top w:val="nil"/>
              <w:left w:val="nil"/>
              <w:bottom w:val="nil"/>
              <w:right w:val="nil"/>
            </w:tcBorders>
            <w:shd w:val="clear" w:color="auto" w:fill="FFFFFF"/>
          </w:tcPr>
          <w:p w14:paraId="6184F07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F0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7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082" w14:textId="77777777">
        <w:trPr>
          <w:cantSplit/>
        </w:trPr>
        <w:tc>
          <w:tcPr>
            <w:tcW w:w="12918" w:type="dxa"/>
            <w:gridSpan w:val="10"/>
            <w:tcBorders>
              <w:top w:val="nil"/>
              <w:left w:val="nil"/>
              <w:bottom w:val="nil"/>
              <w:right w:val="nil"/>
            </w:tcBorders>
            <w:shd w:val="clear" w:color="auto" w:fill="FFFFFF"/>
          </w:tcPr>
          <w:p w14:paraId="6184F08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08D" w14:textId="77777777">
        <w:trPr>
          <w:cantSplit/>
        </w:trPr>
        <w:tc>
          <w:tcPr>
            <w:tcW w:w="2332" w:type="dxa"/>
            <w:tcBorders>
              <w:top w:val="nil"/>
              <w:left w:val="nil"/>
              <w:bottom w:val="nil"/>
              <w:right w:val="nil"/>
            </w:tcBorders>
            <w:shd w:val="clear" w:color="auto" w:fill="FFFFFF"/>
          </w:tcPr>
          <w:p w14:paraId="6184F083" w14:textId="77777777" w:rsidR="003B339B" w:rsidRDefault="001A749B">
            <w:pPr>
              <w:adjustRightInd w:val="0"/>
              <w:rPr>
                <w:rFonts w:ascii="Times New Roman" w:hAnsi="Times New Roman"/>
                <w:color w:val="000000"/>
              </w:rPr>
            </w:pPr>
            <w:r>
              <w:rPr>
                <w:rFonts w:ascii="Times New Roman" w:hAnsi="Times New Roman"/>
                <w:color w:val="000000"/>
              </w:rPr>
              <w:t>Urate (Hyperuricemia) (N = 33)</w:t>
            </w:r>
          </w:p>
        </w:tc>
        <w:tc>
          <w:tcPr>
            <w:tcW w:w="2861" w:type="dxa"/>
            <w:tcBorders>
              <w:top w:val="nil"/>
              <w:left w:val="nil"/>
              <w:bottom w:val="nil"/>
              <w:right w:val="nil"/>
            </w:tcBorders>
            <w:shd w:val="clear" w:color="auto" w:fill="FFFFFF"/>
          </w:tcPr>
          <w:p w14:paraId="6184F08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085"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86"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917" w:type="dxa"/>
            <w:tcBorders>
              <w:top w:val="nil"/>
              <w:left w:val="nil"/>
              <w:bottom w:val="nil"/>
              <w:right w:val="nil"/>
            </w:tcBorders>
            <w:shd w:val="clear" w:color="auto" w:fill="FFFFFF"/>
          </w:tcPr>
          <w:p w14:paraId="6184F0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0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8C"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098" w14:textId="77777777">
        <w:trPr>
          <w:cantSplit/>
        </w:trPr>
        <w:tc>
          <w:tcPr>
            <w:tcW w:w="2332" w:type="dxa"/>
            <w:tcBorders>
              <w:top w:val="nil"/>
              <w:left w:val="nil"/>
              <w:bottom w:val="nil"/>
              <w:right w:val="nil"/>
            </w:tcBorders>
            <w:shd w:val="clear" w:color="auto" w:fill="FFFFFF"/>
          </w:tcPr>
          <w:p w14:paraId="6184F08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8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90"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09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F09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F0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9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0A3" w14:textId="77777777">
        <w:trPr>
          <w:cantSplit/>
        </w:trPr>
        <w:tc>
          <w:tcPr>
            <w:tcW w:w="2332" w:type="dxa"/>
            <w:tcBorders>
              <w:top w:val="nil"/>
              <w:left w:val="nil"/>
              <w:bottom w:val="nil"/>
              <w:right w:val="nil"/>
            </w:tcBorders>
            <w:shd w:val="clear" w:color="auto" w:fill="FFFFFF"/>
          </w:tcPr>
          <w:p w14:paraId="6184F09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9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9B"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0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AE" w14:textId="77777777">
        <w:trPr>
          <w:cantSplit/>
        </w:trPr>
        <w:tc>
          <w:tcPr>
            <w:tcW w:w="2332" w:type="dxa"/>
            <w:tcBorders>
              <w:top w:val="nil"/>
              <w:left w:val="nil"/>
              <w:bottom w:val="nil"/>
              <w:right w:val="nil"/>
            </w:tcBorders>
            <w:shd w:val="clear" w:color="auto" w:fill="FFFFFF"/>
          </w:tcPr>
          <w:p w14:paraId="6184F0A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A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A6"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0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B9" w14:textId="77777777">
        <w:trPr>
          <w:cantSplit/>
        </w:trPr>
        <w:tc>
          <w:tcPr>
            <w:tcW w:w="2332" w:type="dxa"/>
            <w:tcBorders>
              <w:top w:val="nil"/>
              <w:left w:val="nil"/>
              <w:bottom w:val="nil"/>
              <w:right w:val="nil"/>
            </w:tcBorders>
            <w:shd w:val="clear" w:color="auto" w:fill="FFFFFF"/>
          </w:tcPr>
          <w:p w14:paraId="6184F0A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B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B1"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0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C4" w14:textId="77777777">
        <w:trPr>
          <w:cantSplit/>
        </w:trPr>
        <w:tc>
          <w:tcPr>
            <w:tcW w:w="2332" w:type="dxa"/>
            <w:tcBorders>
              <w:top w:val="nil"/>
              <w:left w:val="nil"/>
              <w:bottom w:val="nil"/>
              <w:right w:val="nil"/>
            </w:tcBorders>
            <w:shd w:val="clear" w:color="auto" w:fill="FFFFFF"/>
          </w:tcPr>
          <w:p w14:paraId="6184F0B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B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B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0BD"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917" w:type="dxa"/>
            <w:tcBorders>
              <w:top w:val="nil"/>
              <w:left w:val="nil"/>
              <w:bottom w:val="nil"/>
              <w:right w:val="nil"/>
            </w:tcBorders>
            <w:shd w:val="clear" w:color="auto" w:fill="FFFFFF"/>
          </w:tcPr>
          <w:p w14:paraId="6184F0B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F0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C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0C6" w14:textId="77777777">
        <w:trPr>
          <w:cantSplit/>
        </w:trPr>
        <w:tc>
          <w:tcPr>
            <w:tcW w:w="12918" w:type="dxa"/>
            <w:gridSpan w:val="10"/>
            <w:tcBorders>
              <w:top w:val="nil"/>
              <w:left w:val="nil"/>
              <w:bottom w:val="nil"/>
              <w:right w:val="nil"/>
            </w:tcBorders>
            <w:shd w:val="clear" w:color="auto" w:fill="FFFFFF"/>
          </w:tcPr>
          <w:p w14:paraId="6184F0C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0D1" w14:textId="77777777">
        <w:trPr>
          <w:cantSplit/>
        </w:trPr>
        <w:tc>
          <w:tcPr>
            <w:tcW w:w="2332" w:type="dxa"/>
            <w:tcBorders>
              <w:top w:val="nil"/>
              <w:left w:val="nil"/>
              <w:bottom w:val="nil"/>
              <w:right w:val="nil"/>
            </w:tcBorders>
            <w:shd w:val="clear" w:color="auto" w:fill="FFFFFF"/>
          </w:tcPr>
          <w:p w14:paraId="6184F0C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C8"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0C9"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CA"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917" w:type="dxa"/>
            <w:tcBorders>
              <w:top w:val="nil"/>
              <w:left w:val="nil"/>
              <w:bottom w:val="nil"/>
              <w:right w:val="nil"/>
            </w:tcBorders>
            <w:shd w:val="clear" w:color="auto" w:fill="FFFFFF"/>
          </w:tcPr>
          <w:p w14:paraId="6184F0CB"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F0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D0"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0DC" w14:textId="77777777">
        <w:trPr>
          <w:cantSplit/>
        </w:trPr>
        <w:tc>
          <w:tcPr>
            <w:tcW w:w="2332" w:type="dxa"/>
            <w:tcBorders>
              <w:top w:val="nil"/>
              <w:left w:val="nil"/>
              <w:bottom w:val="nil"/>
              <w:right w:val="nil"/>
            </w:tcBorders>
            <w:shd w:val="clear" w:color="auto" w:fill="FFFFFF"/>
          </w:tcPr>
          <w:p w14:paraId="6184F0D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D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D4"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0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0D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F0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D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0E7" w14:textId="77777777">
        <w:trPr>
          <w:cantSplit/>
        </w:trPr>
        <w:tc>
          <w:tcPr>
            <w:tcW w:w="2332" w:type="dxa"/>
            <w:tcBorders>
              <w:top w:val="nil"/>
              <w:left w:val="nil"/>
              <w:bottom w:val="nil"/>
              <w:right w:val="nil"/>
            </w:tcBorders>
            <w:shd w:val="clear" w:color="auto" w:fill="FFFFFF"/>
          </w:tcPr>
          <w:p w14:paraId="6184F0D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D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DF"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0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F2" w14:textId="77777777">
        <w:trPr>
          <w:cantSplit/>
        </w:trPr>
        <w:tc>
          <w:tcPr>
            <w:tcW w:w="2332" w:type="dxa"/>
            <w:tcBorders>
              <w:top w:val="nil"/>
              <w:left w:val="nil"/>
              <w:bottom w:val="nil"/>
              <w:right w:val="nil"/>
            </w:tcBorders>
            <w:shd w:val="clear" w:color="auto" w:fill="FFFFFF"/>
          </w:tcPr>
          <w:p w14:paraId="6184F0E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E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EA"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0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0FD" w14:textId="77777777">
        <w:trPr>
          <w:cantSplit/>
        </w:trPr>
        <w:tc>
          <w:tcPr>
            <w:tcW w:w="2332" w:type="dxa"/>
            <w:tcBorders>
              <w:top w:val="nil"/>
              <w:left w:val="nil"/>
              <w:bottom w:val="nil"/>
              <w:right w:val="nil"/>
            </w:tcBorders>
            <w:shd w:val="clear" w:color="auto" w:fill="FFFFFF"/>
          </w:tcPr>
          <w:p w14:paraId="6184F0F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F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0F5"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0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0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108" w14:textId="77777777">
        <w:trPr>
          <w:cantSplit/>
        </w:trPr>
        <w:tc>
          <w:tcPr>
            <w:tcW w:w="2332" w:type="dxa"/>
            <w:tcBorders>
              <w:top w:val="nil"/>
              <w:left w:val="nil"/>
              <w:bottom w:val="nil"/>
              <w:right w:val="nil"/>
            </w:tcBorders>
            <w:shd w:val="clear" w:color="auto" w:fill="FFFFFF"/>
          </w:tcPr>
          <w:p w14:paraId="6184F0F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0F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0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101"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917" w:type="dxa"/>
            <w:tcBorders>
              <w:top w:val="nil"/>
              <w:left w:val="nil"/>
              <w:bottom w:val="nil"/>
              <w:right w:val="nil"/>
            </w:tcBorders>
            <w:shd w:val="clear" w:color="auto" w:fill="FFFFFF"/>
          </w:tcPr>
          <w:p w14:paraId="6184F102"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917" w:type="dxa"/>
            <w:tcBorders>
              <w:top w:val="nil"/>
              <w:left w:val="nil"/>
              <w:bottom w:val="nil"/>
              <w:right w:val="nil"/>
            </w:tcBorders>
            <w:shd w:val="clear" w:color="auto" w:fill="FFFFFF"/>
          </w:tcPr>
          <w:p w14:paraId="6184F1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0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10A" w14:textId="77777777">
        <w:trPr>
          <w:cantSplit/>
        </w:trPr>
        <w:tc>
          <w:tcPr>
            <w:tcW w:w="12918" w:type="dxa"/>
            <w:gridSpan w:val="10"/>
            <w:tcBorders>
              <w:top w:val="nil"/>
              <w:left w:val="nil"/>
              <w:bottom w:val="nil"/>
              <w:right w:val="nil"/>
            </w:tcBorders>
            <w:shd w:val="clear" w:color="auto" w:fill="FFFFFF"/>
          </w:tcPr>
          <w:p w14:paraId="6184F10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115" w14:textId="77777777">
        <w:trPr>
          <w:cantSplit/>
        </w:trPr>
        <w:tc>
          <w:tcPr>
            <w:tcW w:w="2332" w:type="dxa"/>
            <w:tcBorders>
              <w:top w:val="nil"/>
              <w:left w:val="nil"/>
              <w:bottom w:val="nil"/>
              <w:right w:val="nil"/>
            </w:tcBorders>
            <w:shd w:val="clear" w:color="auto" w:fill="FFFFFF"/>
          </w:tcPr>
          <w:p w14:paraId="6184F10B" w14:textId="77777777" w:rsidR="003B339B" w:rsidRDefault="001A749B">
            <w:pPr>
              <w:adjustRightInd w:val="0"/>
              <w:rPr>
                <w:rFonts w:ascii="Times New Roman" w:hAnsi="Times New Roman"/>
                <w:color w:val="000000"/>
              </w:rPr>
            </w:pPr>
            <w:r>
              <w:rPr>
                <w:rFonts w:ascii="Times New Roman" w:hAnsi="Times New Roman"/>
                <w:color w:val="000000"/>
              </w:rPr>
              <w:t>Glucose (Hypoglycemia) (N = 33)</w:t>
            </w:r>
          </w:p>
        </w:tc>
        <w:tc>
          <w:tcPr>
            <w:tcW w:w="2861" w:type="dxa"/>
            <w:tcBorders>
              <w:top w:val="nil"/>
              <w:left w:val="nil"/>
              <w:bottom w:val="nil"/>
              <w:right w:val="nil"/>
            </w:tcBorders>
            <w:shd w:val="clear" w:color="auto" w:fill="FFFFFF"/>
          </w:tcPr>
          <w:p w14:paraId="6184F10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10D"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0E"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F1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4"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F120" w14:textId="77777777">
        <w:trPr>
          <w:cantSplit/>
        </w:trPr>
        <w:tc>
          <w:tcPr>
            <w:tcW w:w="2332" w:type="dxa"/>
            <w:tcBorders>
              <w:top w:val="nil"/>
              <w:left w:val="nil"/>
              <w:bottom w:val="nil"/>
              <w:right w:val="nil"/>
            </w:tcBorders>
            <w:shd w:val="clear" w:color="auto" w:fill="FFFFFF"/>
          </w:tcPr>
          <w:p w14:paraId="6184F11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1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18"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1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1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1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12B" w14:textId="77777777">
        <w:trPr>
          <w:cantSplit/>
        </w:trPr>
        <w:tc>
          <w:tcPr>
            <w:tcW w:w="2332" w:type="dxa"/>
            <w:tcBorders>
              <w:top w:val="nil"/>
              <w:left w:val="nil"/>
              <w:bottom w:val="nil"/>
              <w:right w:val="nil"/>
            </w:tcBorders>
            <w:shd w:val="clear" w:color="auto" w:fill="FFFFFF"/>
          </w:tcPr>
          <w:p w14:paraId="6184F12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2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23"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1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136" w14:textId="77777777">
        <w:trPr>
          <w:cantSplit/>
        </w:trPr>
        <w:tc>
          <w:tcPr>
            <w:tcW w:w="2332" w:type="dxa"/>
            <w:tcBorders>
              <w:top w:val="nil"/>
              <w:left w:val="nil"/>
              <w:bottom w:val="nil"/>
              <w:right w:val="nil"/>
            </w:tcBorders>
            <w:shd w:val="clear" w:color="auto" w:fill="FFFFFF"/>
          </w:tcPr>
          <w:p w14:paraId="6184F12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2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2E"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1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141" w14:textId="77777777">
        <w:trPr>
          <w:cantSplit/>
        </w:trPr>
        <w:tc>
          <w:tcPr>
            <w:tcW w:w="2332" w:type="dxa"/>
            <w:tcBorders>
              <w:top w:val="nil"/>
              <w:left w:val="nil"/>
              <w:bottom w:val="nil"/>
              <w:right w:val="nil"/>
            </w:tcBorders>
            <w:shd w:val="clear" w:color="auto" w:fill="FFFFFF"/>
          </w:tcPr>
          <w:p w14:paraId="6184F13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3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39"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1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14C" w14:textId="77777777">
        <w:trPr>
          <w:cantSplit/>
        </w:trPr>
        <w:tc>
          <w:tcPr>
            <w:tcW w:w="2332" w:type="dxa"/>
            <w:tcBorders>
              <w:top w:val="nil"/>
              <w:left w:val="nil"/>
              <w:bottom w:val="nil"/>
              <w:right w:val="nil"/>
            </w:tcBorders>
            <w:shd w:val="clear" w:color="auto" w:fill="FFFFFF"/>
          </w:tcPr>
          <w:p w14:paraId="6184F14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4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4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14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917" w:type="dxa"/>
            <w:tcBorders>
              <w:top w:val="nil"/>
              <w:left w:val="nil"/>
              <w:bottom w:val="nil"/>
              <w:right w:val="nil"/>
            </w:tcBorders>
            <w:shd w:val="clear" w:color="auto" w:fill="FFFFFF"/>
          </w:tcPr>
          <w:p w14:paraId="6184F1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4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14E" w14:textId="77777777">
        <w:trPr>
          <w:cantSplit/>
        </w:trPr>
        <w:tc>
          <w:tcPr>
            <w:tcW w:w="12918" w:type="dxa"/>
            <w:gridSpan w:val="10"/>
            <w:tcBorders>
              <w:top w:val="nil"/>
              <w:left w:val="nil"/>
              <w:bottom w:val="nil"/>
              <w:right w:val="nil"/>
            </w:tcBorders>
            <w:shd w:val="clear" w:color="auto" w:fill="FFFFFF"/>
          </w:tcPr>
          <w:p w14:paraId="6184F14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159" w14:textId="77777777">
        <w:trPr>
          <w:cantSplit/>
        </w:trPr>
        <w:tc>
          <w:tcPr>
            <w:tcW w:w="2332" w:type="dxa"/>
            <w:tcBorders>
              <w:top w:val="nil"/>
              <w:left w:val="nil"/>
              <w:bottom w:val="nil"/>
              <w:right w:val="nil"/>
            </w:tcBorders>
            <w:shd w:val="clear" w:color="auto" w:fill="FFFFFF"/>
          </w:tcPr>
          <w:p w14:paraId="6184F14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50"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151"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52"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917" w:type="dxa"/>
            <w:tcBorders>
              <w:top w:val="nil"/>
              <w:left w:val="nil"/>
              <w:bottom w:val="nil"/>
              <w:right w:val="nil"/>
            </w:tcBorders>
            <w:shd w:val="clear" w:color="auto" w:fill="FFFFFF"/>
          </w:tcPr>
          <w:p w14:paraId="6184F15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F1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58"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F164" w14:textId="77777777">
        <w:trPr>
          <w:cantSplit/>
        </w:trPr>
        <w:tc>
          <w:tcPr>
            <w:tcW w:w="2332" w:type="dxa"/>
            <w:tcBorders>
              <w:top w:val="nil"/>
              <w:left w:val="nil"/>
              <w:bottom w:val="nil"/>
              <w:right w:val="nil"/>
            </w:tcBorders>
            <w:shd w:val="clear" w:color="auto" w:fill="FFFFFF"/>
          </w:tcPr>
          <w:p w14:paraId="6184F15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5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5C"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1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1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16F" w14:textId="77777777">
        <w:trPr>
          <w:cantSplit/>
        </w:trPr>
        <w:tc>
          <w:tcPr>
            <w:tcW w:w="2332" w:type="dxa"/>
            <w:tcBorders>
              <w:top w:val="nil"/>
              <w:left w:val="nil"/>
              <w:bottom w:val="nil"/>
              <w:right w:val="nil"/>
            </w:tcBorders>
            <w:shd w:val="clear" w:color="auto" w:fill="FFFFFF"/>
          </w:tcPr>
          <w:p w14:paraId="6184F16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6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67"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1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17A" w14:textId="77777777">
        <w:trPr>
          <w:cantSplit/>
        </w:trPr>
        <w:tc>
          <w:tcPr>
            <w:tcW w:w="2332" w:type="dxa"/>
            <w:tcBorders>
              <w:top w:val="nil"/>
              <w:left w:val="nil"/>
              <w:bottom w:val="nil"/>
              <w:right w:val="nil"/>
            </w:tcBorders>
            <w:shd w:val="clear" w:color="auto" w:fill="FFFFFF"/>
          </w:tcPr>
          <w:p w14:paraId="6184F17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7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72"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1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185" w14:textId="77777777">
        <w:trPr>
          <w:cantSplit/>
        </w:trPr>
        <w:tc>
          <w:tcPr>
            <w:tcW w:w="2332" w:type="dxa"/>
            <w:tcBorders>
              <w:top w:val="nil"/>
              <w:left w:val="nil"/>
              <w:bottom w:val="nil"/>
              <w:right w:val="nil"/>
            </w:tcBorders>
            <w:shd w:val="clear" w:color="auto" w:fill="FFFFFF"/>
          </w:tcPr>
          <w:p w14:paraId="6184F17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7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7D"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1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190" w14:textId="77777777">
        <w:trPr>
          <w:cantSplit/>
        </w:trPr>
        <w:tc>
          <w:tcPr>
            <w:tcW w:w="2332" w:type="dxa"/>
            <w:tcBorders>
              <w:top w:val="nil"/>
              <w:left w:val="nil"/>
              <w:bottom w:val="nil"/>
              <w:right w:val="nil"/>
            </w:tcBorders>
            <w:shd w:val="clear" w:color="auto" w:fill="FFFFFF"/>
          </w:tcPr>
          <w:p w14:paraId="6184F18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8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8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189"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917" w:type="dxa"/>
            <w:tcBorders>
              <w:top w:val="nil"/>
              <w:left w:val="nil"/>
              <w:bottom w:val="nil"/>
              <w:right w:val="nil"/>
            </w:tcBorders>
            <w:shd w:val="clear" w:color="auto" w:fill="FFFFFF"/>
          </w:tcPr>
          <w:p w14:paraId="6184F18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917" w:type="dxa"/>
            <w:tcBorders>
              <w:top w:val="nil"/>
              <w:left w:val="nil"/>
              <w:bottom w:val="nil"/>
              <w:right w:val="nil"/>
            </w:tcBorders>
            <w:shd w:val="clear" w:color="auto" w:fill="FFFFFF"/>
          </w:tcPr>
          <w:p w14:paraId="6184F1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8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192" w14:textId="77777777">
        <w:trPr>
          <w:cantSplit/>
        </w:trPr>
        <w:tc>
          <w:tcPr>
            <w:tcW w:w="12918" w:type="dxa"/>
            <w:gridSpan w:val="10"/>
            <w:tcBorders>
              <w:top w:val="nil"/>
              <w:left w:val="nil"/>
              <w:bottom w:val="nil"/>
              <w:right w:val="nil"/>
            </w:tcBorders>
            <w:shd w:val="clear" w:color="auto" w:fill="FFFFFF"/>
          </w:tcPr>
          <w:p w14:paraId="6184F19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19D" w14:textId="77777777">
        <w:trPr>
          <w:cantSplit/>
        </w:trPr>
        <w:tc>
          <w:tcPr>
            <w:tcW w:w="2332" w:type="dxa"/>
            <w:tcBorders>
              <w:top w:val="nil"/>
              <w:left w:val="nil"/>
              <w:bottom w:val="nil"/>
              <w:right w:val="nil"/>
            </w:tcBorders>
            <w:shd w:val="clear" w:color="auto" w:fill="FFFFFF"/>
          </w:tcPr>
          <w:p w14:paraId="6184F193" w14:textId="77777777" w:rsidR="003B339B" w:rsidRDefault="001A749B">
            <w:pPr>
              <w:adjustRightInd w:val="0"/>
              <w:rPr>
                <w:rFonts w:ascii="Times New Roman" w:hAnsi="Times New Roman"/>
                <w:color w:val="000000"/>
              </w:rPr>
            </w:pPr>
            <w:r>
              <w:rPr>
                <w:rFonts w:ascii="Times New Roman" w:hAnsi="Times New Roman"/>
                <w:color w:val="000000"/>
              </w:rPr>
              <w:lastRenderedPageBreak/>
              <w:t>Amylase (Serum amylase increased) (N = 33)</w:t>
            </w:r>
          </w:p>
        </w:tc>
        <w:tc>
          <w:tcPr>
            <w:tcW w:w="2861" w:type="dxa"/>
            <w:tcBorders>
              <w:top w:val="nil"/>
              <w:left w:val="nil"/>
              <w:bottom w:val="nil"/>
              <w:right w:val="nil"/>
            </w:tcBorders>
            <w:shd w:val="clear" w:color="auto" w:fill="FFFFFF"/>
          </w:tcPr>
          <w:p w14:paraId="6184F19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195"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96"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917" w:type="dxa"/>
            <w:tcBorders>
              <w:top w:val="nil"/>
              <w:left w:val="nil"/>
              <w:bottom w:val="nil"/>
              <w:right w:val="nil"/>
            </w:tcBorders>
            <w:shd w:val="clear" w:color="auto" w:fill="FFFFFF"/>
          </w:tcPr>
          <w:p w14:paraId="6184F1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19C"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F1A8" w14:textId="77777777">
        <w:trPr>
          <w:cantSplit/>
        </w:trPr>
        <w:tc>
          <w:tcPr>
            <w:tcW w:w="2332" w:type="dxa"/>
            <w:tcBorders>
              <w:top w:val="nil"/>
              <w:left w:val="nil"/>
              <w:bottom w:val="nil"/>
              <w:right w:val="nil"/>
            </w:tcBorders>
            <w:shd w:val="clear" w:color="auto" w:fill="FFFFFF"/>
          </w:tcPr>
          <w:p w14:paraId="6184F19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9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A0"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1A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1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A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1B3" w14:textId="77777777">
        <w:trPr>
          <w:cantSplit/>
        </w:trPr>
        <w:tc>
          <w:tcPr>
            <w:tcW w:w="2332" w:type="dxa"/>
            <w:tcBorders>
              <w:top w:val="nil"/>
              <w:left w:val="nil"/>
              <w:bottom w:val="nil"/>
              <w:right w:val="nil"/>
            </w:tcBorders>
            <w:shd w:val="clear" w:color="auto" w:fill="FFFFFF"/>
          </w:tcPr>
          <w:p w14:paraId="6184F1A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A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AB"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1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1BE" w14:textId="77777777">
        <w:trPr>
          <w:cantSplit/>
        </w:trPr>
        <w:tc>
          <w:tcPr>
            <w:tcW w:w="2332" w:type="dxa"/>
            <w:tcBorders>
              <w:top w:val="nil"/>
              <w:left w:val="nil"/>
              <w:bottom w:val="nil"/>
              <w:right w:val="nil"/>
            </w:tcBorders>
            <w:shd w:val="clear" w:color="auto" w:fill="FFFFFF"/>
          </w:tcPr>
          <w:p w14:paraId="6184F1B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B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B6"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1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1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1C9" w14:textId="77777777">
        <w:trPr>
          <w:cantSplit/>
        </w:trPr>
        <w:tc>
          <w:tcPr>
            <w:tcW w:w="2332" w:type="dxa"/>
            <w:tcBorders>
              <w:top w:val="nil"/>
              <w:left w:val="nil"/>
              <w:bottom w:val="nil"/>
              <w:right w:val="nil"/>
            </w:tcBorders>
            <w:shd w:val="clear" w:color="auto" w:fill="FFFFFF"/>
          </w:tcPr>
          <w:p w14:paraId="6184F1B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C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C1"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1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1D4" w14:textId="77777777">
        <w:trPr>
          <w:cantSplit/>
        </w:trPr>
        <w:tc>
          <w:tcPr>
            <w:tcW w:w="2332" w:type="dxa"/>
            <w:tcBorders>
              <w:top w:val="nil"/>
              <w:left w:val="nil"/>
              <w:bottom w:val="nil"/>
              <w:right w:val="nil"/>
            </w:tcBorders>
            <w:shd w:val="clear" w:color="auto" w:fill="FFFFFF"/>
          </w:tcPr>
          <w:p w14:paraId="6184F1C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C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CC"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6184F1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D2"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917" w:type="dxa"/>
            <w:tcBorders>
              <w:top w:val="nil"/>
              <w:left w:val="nil"/>
              <w:bottom w:val="nil"/>
              <w:right w:val="nil"/>
            </w:tcBorders>
            <w:shd w:val="clear" w:color="auto" w:fill="FFFFFF"/>
          </w:tcPr>
          <w:p w14:paraId="6184F1D3"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F1DF" w14:textId="77777777">
        <w:trPr>
          <w:cantSplit/>
        </w:trPr>
        <w:tc>
          <w:tcPr>
            <w:tcW w:w="2332" w:type="dxa"/>
            <w:tcBorders>
              <w:top w:val="nil"/>
              <w:left w:val="nil"/>
              <w:bottom w:val="nil"/>
              <w:right w:val="nil"/>
            </w:tcBorders>
            <w:shd w:val="clear" w:color="auto" w:fill="FFFFFF"/>
          </w:tcPr>
          <w:p w14:paraId="6184F1D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D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D7"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1D8"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917" w:type="dxa"/>
            <w:tcBorders>
              <w:top w:val="nil"/>
              <w:left w:val="nil"/>
              <w:bottom w:val="nil"/>
              <w:right w:val="nil"/>
            </w:tcBorders>
            <w:shd w:val="clear" w:color="auto" w:fill="FFFFFF"/>
          </w:tcPr>
          <w:p w14:paraId="6184F1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DD"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917" w:type="dxa"/>
            <w:tcBorders>
              <w:top w:val="nil"/>
              <w:left w:val="nil"/>
              <w:bottom w:val="nil"/>
              <w:right w:val="nil"/>
            </w:tcBorders>
            <w:shd w:val="clear" w:color="auto" w:fill="FFFFFF"/>
          </w:tcPr>
          <w:p w14:paraId="6184F1D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1E1" w14:textId="77777777">
        <w:trPr>
          <w:cantSplit/>
        </w:trPr>
        <w:tc>
          <w:tcPr>
            <w:tcW w:w="12918" w:type="dxa"/>
            <w:gridSpan w:val="10"/>
            <w:tcBorders>
              <w:top w:val="nil"/>
              <w:left w:val="nil"/>
              <w:bottom w:val="nil"/>
              <w:right w:val="nil"/>
            </w:tcBorders>
            <w:shd w:val="clear" w:color="auto" w:fill="FFFFFF"/>
          </w:tcPr>
          <w:p w14:paraId="6184F1E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1EC" w14:textId="77777777">
        <w:trPr>
          <w:cantSplit/>
        </w:trPr>
        <w:tc>
          <w:tcPr>
            <w:tcW w:w="2332" w:type="dxa"/>
            <w:tcBorders>
              <w:top w:val="nil"/>
              <w:left w:val="nil"/>
              <w:bottom w:val="nil"/>
              <w:right w:val="nil"/>
            </w:tcBorders>
            <w:shd w:val="clear" w:color="auto" w:fill="FFFFFF"/>
          </w:tcPr>
          <w:p w14:paraId="6184F1E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E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1E4"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E5"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917" w:type="dxa"/>
            <w:tcBorders>
              <w:top w:val="nil"/>
              <w:left w:val="nil"/>
              <w:bottom w:val="nil"/>
              <w:right w:val="nil"/>
            </w:tcBorders>
            <w:shd w:val="clear" w:color="auto" w:fill="FFFFFF"/>
          </w:tcPr>
          <w:p w14:paraId="6184F1E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F1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1EB"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r>
      <w:tr w:rsidR="003B339B" w14:paraId="6184F1F7" w14:textId="77777777">
        <w:trPr>
          <w:cantSplit/>
        </w:trPr>
        <w:tc>
          <w:tcPr>
            <w:tcW w:w="2332" w:type="dxa"/>
            <w:tcBorders>
              <w:top w:val="nil"/>
              <w:left w:val="nil"/>
              <w:bottom w:val="nil"/>
              <w:right w:val="nil"/>
            </w:tcBorders>
            <w:shd w:val="clear" w:color="auto" w:fill="FFFFFF"/>
          </w:tcPr>
          <w:p w14:paraId="6184F1E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E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EF"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1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1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F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202" w14:textId="77777777">
        <w:trPr>
          <w:cantSplit/>
        </w:trPr>
        <w:tc>
          <w:tcPr>
            <w:tcW w:w="2332" w:type="dxa"/>
            <w:tcBorders>
              <w:top w:val="nil"/>
              <w:left w:val="nil"/>
              <w:bottom w:val="nil"/>
              <w:right w:val="nil"/>
            </w:tcBorders>
            <w:shd w:val="clear" w:color="auto" w:fill="FFFFFF"/>
          </w:tcPr>
          <w:p w14:paraId="6184F1F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1F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1FA"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1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1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20D" w14:textId="77777777">
        <w:trPr>
          <w:cantSplit/>
        </w:trPr>
        <w:tc>
          <w:tcPr>
            <w:tcW w:w="2332" w:type="dxa"/>
            <w:tcBorders>
              <w:top w:val="nil"/>
              <w:left w:val="nil"/>
              <w:bottom w:val="nil"/>
              <w:right w:val="nil"/>
            </w:tcBorders>
            <w:shd w:val="clear" w:color="auto" w:fill="FFFFFF"/>
          </w:tcPr>
          <w:p w14:paraId="6184F20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0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05"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20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2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218" w14:textId="77777777">
        <w:trPr>
          <w:cantSplit/>
        </w:trPr>
        <w:tc>
          <w:tcPr>
            <w:tcW w:w="2332" w:type="dxa"/>
            <w:tcBorders>
              <w:top w:val="nil"/>
              <w:left w:val="nil"/>
              <w:bottom w:val="nil"/>
              <w:right w:val="nil"/>
            </w:tcBorders>
            <w:shd w:val="clear" w:color="auto" w:fill="FFFFFF"/>
          </w:tcPr>
          <w:p w14:paraId="6184F20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0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10"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2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223" w14:textId="77777777">
        <w:trPr>
          <w:cantSplit/>
        </w:trPr>
        <w:tc>
          <w:tcPr>
            <w:tcW w:w="2332" w:type="dxa"/>
            <w:tcBorders>
              <w:top w:val="nil"/>
              <w:left w:val="nil"/>
              <w:bottom w:val="nil"/>
              <w:right w:val="nil"/>
            </w:tcBorders>
            <w:shd w:val="clear" w:color="auto" w:fill="FFFFFF"/>
          </w:tcPr>
          <w:p w14:paraId="6184F21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1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1B"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6184F2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21"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917" w:type="dxa"/>
            <w:tcBorders>
              <w:top w:val="nil"/>
              <w:left w:val="nil"/>
              <w:bottom w:val="nil"/>
              <w:right w:val="nil"/>
            </w:tcBorders>
            <w:shd w:val="clear" w:color="auto" w:fill="FFFFFF"/>
          </w:tcPr>
          <w:p w14:paraId="6184F222"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F22E" w14:textId="77777777">
        <w:trPr>
          <w:cantSplit/>
        </w:trPr>
        <w:tc>
          <w:tcPr>
            <w:tcW w:w="2332" w:type="dxa"/>
            <w:tcBorders>
              <w:top w:val="nil"/>
              <w:left w:val="nil"/>
              <w:bottom w:val="nil"/>
              <w:right w:val="nil"/>
            </w:tcBorders>
            <w:shd w:val="clear" w:color="auto" w:fill="FFFFFF"/>
          </w:tcPr>
          <w:p w14:paraId="6184F22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2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2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227"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917" w:type="dxa"/>
            <w:tcBorders>
              <w:top w:val="nil"/>
              <w:left w:val="nil"/>
              <w:bottom w:val="nil"/>
              <w:right w:val="nil"/>
            </w:tcBorders>
            <w:shd w:val="clear" w:color="auto" w:fill="FFFFFF"/>
          </w:tcPr>
          <w:p w14:paraId="6184F22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F2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2C"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917" w:type="dxa"/>
            <w:tcBorders>
              <w:top w:val="nil"/>
              <w:left w:val="nil"/>
              <w:bottom w:val="nil"/>
              <w:right w:val="nil"/>
            </w:tcBorders>
            <w:shd w:val="clear" w:color="auto" w:fill="FFFFFF"/>
          </w:tcPr>
          <w:p w14:paraId="6184F22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230" w14:textId="77777777">
        <w:trPr>
          <w:cantSplit/>
        </w:trPr>
        <w:tc>
          <w:tcPr>
            <w:tcW w:w="12918" w:type="dxa"/>
            <w:gridSpan w:val="10"/>
            <w:tcBorders>
              <w:top w:val="nil"/>
              <w:left w:val="nil"/>
              <w:bottom w:val="nil"/>
              <w:right w:val="nil"/>
            </w:tcBorders>
            <w:shd w:val="clear" w:color="auto" w:fill="FFFFFF"/>
          </w:tcPr>
          <w:p w14:paraId="6184F22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23B" w14:textId="77777777">
        <w:trPr>
          <w:cantSplit/>
        </w:trPr>
        <w:tc>
          <w:tcPr>
            <w:tcW w:w="2332" w:type="dxa"/>
            <w:tcBorders>
              <w:top w:val="nil"/>
              <w:left w:val="nil"/>
              <w:bottom w:val="nil"/>
              <w:right w:val="nil"/>
            </w:tcBorders>
            <w:shd w:val="clear" w:color="auto" w:fill="FFFFFF"/>
          </w:tcPr>
          <w:p w14:paraId="6184F231" w14:textId="77777777" w:rsidR="003B339B" w:rsidRDefault="001A749B">
            <w:pPr>
              <w:adjustRightInd w:val="0"/>
              <w:rPr>
                <w:rFonts w:ascii="Times New Roman" w:hAnsi="Times New Roman"/>
                <w:color w:val="000000"/>
              </w:rPr>
            </w:pPr>
            <w:r>
              <w:rPr>
                <w:rFonts w:ascii="Times New Roman" w:hAnsi="Times New Roman"/>
                <w:color w:val="000000"/>
              </w:rPr>
              <w:t>Lipase (Lipase increased) (N = 33)</w:t>
            </w:r>
          </w:p>
        </w:tc>
        <w:tc>
          <w:tcPr>
            <w:tcW w:w="2861" w:type="dxa"/>
            <w:tcBorders>
              <w:top w:val="nil"/>
              <w:left w:val="nil"/>
              <w:bottom w:val="nil"/>
              <w:right w:val="nil"/>
            </w:tcBorders>
            <w:shd w:val="clear" w:color="auto" w:fill="FFFFFF"/>
          </w:tcPr>
          <w:p w14:paraId="6184F232"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23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34"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917" w:type="dxa"/>
            <w:tcBorders>
              <w:top w:val="nil"/>
              <w:left w:val="nil"/>
              <w:bottom w:val="nil"/>
              <w:right w:val="nil"/>
            </w:tcBorders>
            <w:shd w:val="clear" w:color="auto" w:fill="FFFFFF"/>
          </w:tcPr>
          <w:p w14:paraId="6184F2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3A"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F246" w14:textId="77777777">
        <w:trPr>
          <w:cantSplit/>
        </w:trPr>
        <w:tc>
          <w:tcPr>
            <w:tcW w:w="2332" w:type="dxa"/>
            <w:tcBorders>
              <w:top w:val="nil"/>
              <w:left w:val="nil"/>
              <w:bottom w:val="nil"/>
              <w:right w:val="nil"/>
            </w:tcBorders>
            <w:shd w:val="clear" w:color="auto" w:fill="FFFFFF"/>
          </w:tcPr>
          <w:p w14:paraId="6184F23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3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3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2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251" w14:textId="77777777">
        <w:trPr>
          <w:cantSplit/>
        </w:trPr>
        <w:tc>
          <w:tcPr>
            <w:tcW w:w="2332" w:type="dxa"/>
            <w:tcBorders>
              <w:top w:val="nil"/>
              <w:left w:val="nil"/>
              <w:bottom w:val="nil"/>
              <w:right w:val="nil"/>
            </w:tcBorders>
            <w:shd w:val="clear" w:color="auto" w:fill="FFFFFF"/>
          </w:tcPr>
          <w:p w14:paraId="6184F24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4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4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2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2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25C" w14:textId="77777777">
        <w:trPr>
          <w:cantSplit/>
        </w:trPr>
        <w:tc>
          <w:tcPr>
            <w:tcW w:w="2332" w:type="dxa"/>
            <w:tcBorders>
              <w:top w:val="nil"/>
              <w:left w:val="nil"/>
              <w:bottom w:val="nil"/>
              <w:right w:val="nil"/>
            </w:tcBorders>
            <w:shd w:val="clear" w:color="auto" w:fill="FFFFFF"/>
          </w:tcPr>
          <w:p w14:paraId="6184F25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5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5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2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267" w14:textId="77777777">
        <w:trPr>
          <w:cantSplit/>
        </w:trPr>
        <w:tc>
          <w:tcPr>
            <w:tcW w:w="2332" w:type="dxa"/>
            <w:tcBorders>
              <w:top w:val="nil"/>
              <w:left w:val="nil"/>
              <w:bottom w:val="nil"/>
              <w:right w:val="nil"/>
            </w:tcBorders>
            <w:shd w:val="clear" w:color="auto" w:fill="FFFFFF"/>
          </w:tcPr>
          <w:p w14:paraId="6184F25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5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5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2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2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272" w14:textId="77777777">
        <w:trPr>
          <w:cantSplit/>
        </w:trPr>
        <w:tc>
          <w:tcPr>
            <w:tcW w:w="2332" w:type="dxa"/>
            <w:tcBorders>
              <w:top w:val="nil"/>
              <w:left w:val="nil"/>
              <w:bottom w:val="nil"/>
              <w:right w:val="nil"/>
            </w:tcBorders>
            <w:shd w:val="clear" w:color="auto" w:fill="FFFFFF"/>
          </w:tcPr>
          <w:p w14:paraId="6184F26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6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6A"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6184F2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70"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F271"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F27D" w14:textId="77777777">
        <w:trPr>
          <w:cantSplit/>
        </w:trPr>
        <w:tc>
          <w:tcPr>
            <w:tcW w:w="2332" w:type="dxa"/>
            <w:tcBorders>
              <w:top w:val="nil"/>
              <w:left w:val="nil"/>
              <w:bottom w:val="nil"/>
              <w:right w:val="nil"/>
            </w:tcBorders>
            <w:shd w:val="clear" w:color="auto" w:fill="FFFFFF"/>
          </w:tcPr>
          <w:p w14:paraId="6184F27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7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75"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276"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917" w:type="dxa"/>
            <w:tcBorders>
              <w:top w:val="nil"/>
              <w:left w:val="nil"/>
              <w:bottom w:val="nil"/>
              <w:right w:val="nil"/>
            </w:tcBorders>
            <w:shd w:val="clear" w:color="auto" w:fill="FFFFFF"/>
          </w:tcPr>
          <w:p w14:paraId="6184F2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7B"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F27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27F" w14:textId="77777777">
        <w:trPr>
          <w:cantSplit/>
        </w:trPr>
        <w:tc>
          <w:tcPr>
            <w:tcW w:w="12918" w:type="dxa"/>
            <w:gridSpan w:val="10"/>
            <w:tcBorders>
              <w:top w:val="nil"/>
              <w:left w:val="nil"/>
              <w:bottom w:val="nil"/>
              <w:right w:val="nil"/>
            </w:tcBorders>
            <w:shd w:val="clear" w:color="auto" w:fill="FFFFFF"/>
          </w:tcPr>
          <w:p w14:paraId="6184F27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28A" w14:textId="77777777">
        <w:trPr>
          <w:cantSplit/>
        </w:trPr>
        <w:tc>
          <w:tcPr>
            <w:tcW w:w="2332" w:type="dxa"/>
            <w:tcBorders>
              <w:top w:val="nil"/>
              <w:left w:val="nil"/>
              <w:bottom w:val="nil"/>
              <w:right w:val="nil"/>
            </w:tcBorders>
            <w:shd w:val="clear" w:color="auto" w:fill="FFFFFF"/>
          </w:tcPr>
          <w:p w14:paraId="6184F28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81"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282"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83"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917" w:type="dxa"/>
            <w:tcBorders>
              <w:top w:val="nil"/>
              <w:left w:val="nil"/>
              <w:bottom w:val="nil"/>
              <w:right w:val="nil"/>
            </w:tcBorders>
            <w:shd w:val="clear" w:color="auto" w:fill="FFFFFF"/>
          </w:tcPr>
          <w:p w14:paraId="6184F2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89"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F295" w14:textId="77777777">
        <w:trPr>
          <w:cantSplit/>
        </w:trPr>
        <w:tc>
          <w:tcPr>
            <w:tcW w:w="2332" w:type="dxa"/>
            <w:tcBorders>
              <w:top w:val="nil"/>
              <w:left w:val="nil"/>
              <w:bottom w:val="nil"/>
              <w:right w:val="nil"/>
            </w:tcBorders>
            <w:shd w:val="clear" w:color="auto" w:fill="FFFFFF"/>
          </w:tcPr>
          <w:p w14:paraId="6184F28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8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8D"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2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2A0" w14:textId="77777777">
        <w:trPr>
          <w:cantSplit/>
        </w:trPr>
        <w:tc>
          <w:tcPr>
            <w:tcW w:w="2332" w:type="dxa"/>
            <w:tcBorders>
              <w:top w:val="nil"/>
              <w:left w:val="nil"/>
              <w:bottom w:val="nil"/>
              <w:right w:val="nil"/>
            </w:tcBorders>
            <w:shd w:val="clear" w:color="auto" w:fill="FFFFFF"/>
          </w:tcPr>
          <w:p w14:paraId="6184F29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9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98"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2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2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2AB" w14:textId="77777777">
        <w:trPr>
          <w:cantSplit/>
        </w:trPr>
        <w:tc>
          <w:tcPr>
            <w:tcW w:w="2332" w:type="dxa"/>
            <w:tcBorders>
              <w:top w:val="nil"/>
              <w:left w:val="nil"/>
              <w:bottom w:val="nil"/>
              <w:right w:val="nil"/>
            </w:tcBorders>
            <w:shd w:val="clear" w:color="auto" w:fill="FFFFFF"/>
          </w:tcPr>
          <w:p w14:paraId="6184F2A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A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A3"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2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2B6" w14:textId="77777777">
        <w:trPr>
          <w:cantSplit/>
        </w:trPr>
        <w:tc>
          <w:tcPr>
            <w:tcW w:w="2332" w:type="dxa"/>
            <w:tcBorders>
              <w:top w:val="nil"/>
              <w:left w:val="nil"/>
              <w:bottom w:val="nil"/>
              <w:right w:val="nil"/>
            </w:tcBorders>
            <w:shd w:val="clear" w:color="auto" w:fill="FFFFFF"/>
          </w:tcPr>
          <w:p w14:paraId="6184F2A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A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AE"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2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2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2C1" w14:textId="77777777">
        <w:trPr>
          <w:cantSplit/>
        </w:trPr>
        <w:tc>
          <w:tcPr>
            <w:tcW w:w="2332" w:type="dxa"/>
            <w:tcBorders>
              <w:top w:val="nil"/>
              <w:left w:val="nil"/>
              <w:bottom w:val="nil"/>
              <w:right w:val="nil"/>
            </w:tcBorders>
            <w:shd w:val="clear" w:color="auto" w:fill="FFFFFF"/>
          </w:tcPr>
          <w:p w14:paraId="6184F2B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B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B9"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6184F2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BF"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F2C0"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F2CC" w14:textId="77777777">
        <w:trPr>
          <w:cantSplit/>
        </w:trPr>
        <w:tc>
          <w:tcPr>
            <w:tcW w:w="2332" w:type="dxa"/>
            <w:tcBorders>
              <w:top w:val="nil"/>
              <w:left w:val="nil"/>
              <w:bottom w:val="nil"/>
              <w:right w:val="nil"/>
            </w:tcBorders>
            <w:shd w:val="clear" w:color="auto" w:fill="FFFFFF"/>
          </w:tcPr>
          <w:p w14:paraId="6184F2C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C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C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2C5"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917" w:type="dxa"/>
            <w:tcBorders>
              <w:top w:val="nil"/>
              <w:left w:val="nil"/>
              <w:bottom w:val="nil"/>
              <w:right w:val="nil"/>
            </w:tcBorders>
            <w:shd w:val="clear" w:color="auto" w:fill="FFFFFF"/>
          </w:tcPr>
          <w:p w14:paraId="6184F2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CA"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917" w:type="dxa"/>
            <w:tcBorders>
              <w:top w:val="nil"/>
              <w:left w:val="nil"/>
              <w:bottom w:val="nil"/>
              <w:right w:val="nil"/>
            </w:tcBorders>
            <w:shd w:val="clear" w:color="auto" w:fill="FFFFFF"/>
          </w:tcPr>
          <w:p w14:paraId="6184F2C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2CE" w14:textId="77777777">
        <w:trPr>
          <w:cantSplit/>
        </w:trPr>
        <w:tc>
          <w:tcPr>
            <w:tcW w:w="12918" w:type="dxa"/>
            <w:gridSpan w:val="10"/>
            <w:tcBorders>
              <w:top w:val="nil"/>
              <w:left w:val="nil"/>
              <w:bottom w:val="nil"/>
              <w:right w:val="nil"/>
            </w:tcBorders>
            <w:shd w:val="clear" w:color="auto" w:fill="FFFFFF"/>
          </w:tcPr>
          <w:p w14:paraId="6184F2C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2D9" w14:textId="77777777">
        <w:trPr>
          <w:cantSplit/>
        </w:trPr>
        <w:tc>
          <w:tcPr>
            <w:tcW w:w="2332" w:type="dxa"/>
            <w:tcBorders>
              <w:top w:val="nil"/>
              <w:left w:val="nil"/>
              <w:bottom w:val="nil"/>
              <w:right w:val="nil"/>
            </w:tcBorders>
            <w:shd w:val="clear" w:color="auto" w:fill="FFFFFF"/>
          </w:tcPr>
          <w:p w14:paraId="6184F2CF" w14:textId="77777777" w:rsidR="003B339B" w:rsidRDefault="001A749B">
            <w:pPr>
              <w:adjustRightInd w:val="0"/>
              <w:rPr>
                <w:rFonts w:ascii="Times New Roman" w:hAnsi="Times New Roman"/>
                <w:color w:val="000000"/>
              </w:rPr>
            </w:pPr>
            <w:r>
              <w:rPr>
                <w:rFonts w:ascii="Times New Roman" w:hAnsi="Times New Roman"/>
                <w:color w:val="000000"/>
              </w:rPr>
              <w:t>Creatine Kinase (CPK increased) (N = 33)</w:t>
            </w:r>
          </w:p>
        </w:tc>
        <w:tc>
          <w:tcPr>
            <w:tcW w:w="2861" w:type="dxa"/>
            <w:tcBorders>
              <w:top w:val="nil"/>
              <w:left w:val="nil"/>
              <w:bottom w:val="nil"/>
              <w:right w:val="nil"/>
            </w:tcBorders>
            <w:shd w:val="clear" w:color="auto" w:fill="FFFFFF"/>
          </w:tcPr>
          <w:p w14:paraId="6184F2D0"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2D1"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D2"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917" w:type="dxa"/>
            <w:tcBorders>
              <w:top w:val="nil"/>
              <w:left w:val="nil"/>
              <w:bottom w:val="nil"/>
              <w:right w:val="nil"/>
            </w:tcBorders>
            <w:shd w:val="clear" w:color="auto" w:fill="FFFFFF"/>
          </w:tcPr>
          <w:p w14:paraId="6184F2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2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D8"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F2E4" w14:textId="77777777">
        <w:trPr>
          <w:cantSplit/>
        </w:trPr>
        <w:tc>
          <w:tcPr>
            <w:tcW w:w="2332" w:type="dxa"/>
            <w:tcBorders>
              <w:top w:val="nil"/>
              <w:left w:val="nil"/>
              <w:bottom w:val="nil"/>
              <w:right w:val="nil"/>
            </w:tcBorders>
            <w:shd w:val="clear" w:color="auto" w:fill="FFFFFF"/>
          </w:tcPr>
          <w:p w14:paraId="6184F2D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D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DC"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2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2EF" w14:textId="77777777">
        <w:trPr>
          <w:cantSplit/>
        </w:trPr>
        <w:tc>
          <w:tcPr>
            <w:tcW w:w="2332" w:type="dxa"/>
            <w:tcBorders>
              <w:top w:val="nil"/>
              <w:left w:val="nil"/>
              <w:bottom w:val="nil"/>
              <w:right w:val="nil"/>
            </w:tcBorders>
            <w:shd w:val="clear" w:color="auto" w:fill="FFFFFF"/>
          </w:tcPr>
          <w:p w14:paraId="6184F2E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E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E7"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2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2FA" w14:textId="77777777">
        <w:trPr>
          <w:cantSplit/>
        </w:trPr>
        <w:tc>
          <w:tcPr>
            <w:tcW w:w="2332" w:type="dxa"/>
            <w:tcBorders>
              <w:top w:val="nil"/>
              <w:left w:val="nil"/>
              <w:bottom w:val="nil"/>
              <w:right w:val="nil"/>
            </w:tcBorders>
            <w:shd w:val="clear" w:color="auto" w:fill="FFFFFF"/>
          </w:tcPr>
          <w:p w14:paraId="6184F2F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F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F2"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2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05" w14:textId="77777777">
        <w:trPr>
          <w:cantSplit/>
        </w:trPr>
        <w:tc>
          <w:tcPr>
            <w:tcW w:w="2332" w:type="dxa"/>
            <w:tcBorders>
              <w:top w:val="nil"/>
              <w:left w:val="nil"/>
              <w:bottom w:val="nil"/>
              <w:right w:val="nil"/>
            </w:tcBorders>
            <w:shd w:val="clear" w:color="auto" w:fill="FFFFFF"/>
          </w:tcPr>
          <w:p w14:paraId="6184F2F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2F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2FD"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2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2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10" w14:textId="77777777">
        <w:trPr>
          <w:cantSplit/>
        </w:trPr>
        <w:tc>
          <w:tcPr>
            <w:tcW w:w="2332" w:type="dxa"/>
            <w:tcBorders>
              <w:top w:val="nil"/>
              <w:left w:val="nil"/>
              <w:bottom w:val="nil"/>
              <w:right w:val="nil"/>
            </w:tcBorders>
            <w:shd w:val="clear" w:color="auto" w:fill="FFFFFF"/>
          </w:tcPr>
          <w:p w14:paraId="6184F30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0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08"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6184F3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0E"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917" w:type="dxa"/>
            <w:tcBorders>
              <w:top w:val="nil"/>
              <w:left w:val="nil"/>
              <w:bottom w:val="nil"/>
              <w:right w:val="nil"/>
            </w:tcBorders>
            <w:shd w:val="clear" w:color="auto" w:fill="FFFFFF"/>
          </w:tcPr>
          <w:p w14:paraId="6184F30F"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F31B" w14:textId="77777777">
        <w:trPr>
          <w:cantSplit/>
        </w:trPr>
        <w:tc>
          <w:tcPr>
            <w:tcW w:w="2332" w:type="dxa"/>
            <w:tcBorders>
              <w:top w:val="nil"/>
              <w:left w:val="nil"/>
              <w:bottom w:val="nil"/>
              <w:right w:val="nil"/>
            </w:tcBorders>
            <w:shd w:val="clear" w:color="auto" w:fill="FFFFFF"/>
          </w:tcPr>
          <w:p w14:paraId="6184F31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1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13"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314"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917" w:type="dxa"/>
            <w:tcBorders>
              <w:top w:val="nil"/>
              <w:left w:val="nil"/>
              <w:bottom w:val="nil"/>
              <w:right w:val="nil"/>
            </w:tcBorders>
            <w:shd w:val="clear" w:color="auto" w:fill="FFFFFF"/>
          </w:tcPr>
          <w:p w14:paraId="6184F31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31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1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917" w:type="dxa"/>
            <w:tcBorders>
              <w:top w:val="nil"/>
              <w:left w:val="nil"/>
              <w:bottom w:val="nil"/>
              <w:right w:val="nil"/>
            </w:tcBorders>
            <w:shd w:val="clear" w:color="auto" w:fill="FFFFFF"/>
          </w:tcPr>
          <w:p w14:paraId="6184F31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31D" w14:textId="77777777">
        <w:trPr>
          <w:cantSplit/>
        </w:trPr>
        <w:tc>
          <w:tcPr>
            <w:tcW w:w="12918" w:type="dxa"/>
            <w:gridSpan w:val="10"/>
            <w:tcBorders>
              <w:top w:val="nil"/>
              <w:left w:val="nil"/>
              <w:bottom w:val="nil"/>
              <w:right w:val="nil"/>
            </w:tcBorders>
            <w:shd w:val="clear" w:color="auto" w:fill="FFFFFF"/>
          </w:tcPr>
          <w:p w14:paraId="6184F31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328" w14:textId="77777777">
        <w:trPr>
          <w:cantSplit/>
        </w:trPr>
        <w:tc>
          <w:tcPr>
            <w:tcW w:w="2332" w:type="dxa"/>
            <w:tcBorders>
              <w:top w:val="nil"/>
              <w:left w:val="nil"/>
              <w:bottom w:val="nil"/>
              <w:right w:val="nil"/>
            </w:tcBorders>
            <w:shd w:val="clear" w:color="auto" w:fill="FFFFFF"/>
          </w:tcPr>
          <w:p w14:paraId="6184F31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1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320"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21"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917" w:type="dxa"/>
            <w:tcBorders>
              <w:top w:val="nil"/>
              <w:left w:val="nil"/>
              <w:bottom w:val="nil"/>
              <w:right w:val="nil"/>
            </w:tcBorders>
            <w:shd w:val="clear" w:color="auto" w:fill="FFFFFF"/>
          </w:tcPr>
          <w:p w14:paraId="6184F32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F3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27"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F333" w14:textId="77777777">
        <w:trPr>
          <w:cantSplit/>
        </w:trPr>
        <w:tc>
          <w:tcPr>
            <w:tcW w:w="2332" w:type="dxa"/>
            <w:tcBorders>
              <w:top w:val="nil"/>
              <w:left w:val="nil"/>
              <w:bottom w:val="nil"/>
              <w:right w:val="nil"/>
            </w:tcBorders>
            <w:shd w:val="clear" w:color="auto" w:fill="FFFFFF"/>
          </w:tcPr>
          <w:p w14:paraId="6184F32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2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2B"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3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3E" w14:textId="77777777">
        <w:trPr>
          <w:cantSplit/>
        </w:trPr>
        <w:tc>
          <w:tcPr>
            <w:tcW w:w="2332" w:type="dxa"/>
            <w:tcBorders>
              <w:top w:val="nil"/>
              <w:left w:val="nil"/>
              <w:bottom w:val="nil"/>
              <w:right w:val="nil"/>
            </w:tcBorders>
            <w:shd w:val="clear" w:color="auto" w:fill="FFFFFF"/>
          </w:tcPr>
          <w:p w14:paraId="6184F33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3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36"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3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49" w14:textId="77777777">
        <w:trPr>
          <w:cantSplit/>
        </w:trPr>
        <w:tc>
          <w:tcPr>
            <w:tcW w:w="2332" w:type="dxa"/>
            <w:tcBorders>
              <w:top w:val="nil"/>
              <w:left w:val="nil"/>
              <w:bottom w:val="nil"/>
              <w:right w:val="nil"/>
            </w:tcBorders>
            <w:shd w:val="clear" w:color="auto" w:fill="FFFFFF"/>
          </w:tcPr>
          <w:p w14:paraId="6184F33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4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41"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3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54" w14:textId="77777777">
        <w:trPr>
          <w:cantSplit/>
        </w:trPr>
        <w:tc>
          <w:tcPr>
            <w:tcW w:w="2332" w:type="dxa"/>
            <w:tcBorders>
              <w:top w:val="nil"/>
              <w:left w:val="nil"/>
              <w:bottom w:val="nil"/>
              <w:right w:val="nil"/>
            </w:tcBorders>
            <w:shd w:val="clear" w:color="auto" w:fill="FFFFFF"/>
          </w:tcPr>
          <w:p w14:paraId="6184F34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4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4C"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3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5F" w14:textId="77777777">
        <w:trPr>
          <w:cantSplit/>
        </w:trPr>
        <w:tc>
          <w:tcPr>
            <w:tcW w:w="2332" w:type="dxa"/>
            <w:tcBorders>
              <w:top w:val="nil"/>
              <w:left w:val="nil"/>
              <w:bottom w:val="nil"/>
              <w:right w:val="nil"/>
            </w:tcBorders>
            <w:shd w:val="clear" w:color="auto" w:fill="FFFFFF"/>
          </w:tcPr>
          <w:p w14:paraId="6184F35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5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57"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6184F3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5D"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917" w:type="dxa"/>
            <w:tcBorders>
              <w:top w:val="nil"/>
              <w:left w:val="nil"/>
              <w:bottom w:val="nil"/>
              <w:right w:val="nil"/>
            </w:tcBorders>
            <w:shd w:val="clear" w:color="auto" w:fill="FFFFFF"/>
          </w:tcPr>
          <w:p w14:paraId="6184F35E"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F36A" w14:textId="77777777">
        <w:trPr>
          <w:cantSplit/>
        </w:trPr>
        <w:tc>
          <w:tcPr>
            <w:tcW w:w="2332" w:type="dxa"/>
            <w:tcBorders>
              <w:top w:val="nil"/>
              <w:left w:val="nil"/>
              <w:bottom w:val="nil"/>
              <w:right w:val="nil"/>
            </w:tcBorders>
            <w:shd w:val="clear" w:color="auto" w:fill="FFFFFF"/>
          </w:tcPr>
          <w:p w14:paraId="6184F36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6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6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363"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917" w:type="dxa"/>
            <w:tcBorders>
              <w:top w:val="nil"/>
              <w:left w:val="nil"/>
              <w:bottom w:val="nil"/>
              <w:right w:val="nil"/>
            </w:tcBorders>
            <w:shd w:val="clear" w:color="auto" w:fill="FFFFFF"/>
          </w:tcPr>
          <w:p w14:paraId="6184F36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F3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6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917" w:type="dxa"/>
            <w:tcBorders>
              <w:top w:val="nil"/>
              <w:left w:val="nil"/>
              <w:bottom w:val="nil"/>
              <w:right w:val="nil"/>
            </w:tcBorders>
            <w:shd w:val="clear" w:color="auto" w:fill="FFFFFF"/>
          </w:tcPr>
          <w:p w14:paraId="6184F36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36C" w14:textId="77777777">
        <w:trPr>
          <w:cantSplit/>
        </w:trPr>
        <w:tc>
          <w:tcPr>
            <w:tcW w:w="12918" w:type="dxa"/>
            <w:gridSpan w:val="10"/>
            <w:tcBorders>
              <w:top w:val="nil"/>
              <w:left w:val="nil"/>
              <w:bottom w:val="nil"/>
              <w:right w:val="nil"/>
            </w:tcBorders>
            <w:shd w:val="clear" w:color="auto" w:fill="FFFFFF"/>
          </w:tcPr>
          <w:p w14:paraId="6184F36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377" w14:textId="77777777">
        <w:trPr>
          <w:cantSplit/>
        </w:trPr>
        <w:tc>
          <w:tcPr>
            <w:tcW w:w="2332" w:type="dxa"/>
            <w:tcBorders>
              <w:top w:val="nil"/>
              <w:left w:val="nil"/>
              <w:bottom w:val="nil"/>
              <w:right w:val="nil"/>
            </w:tcBorders>
            <w:shd w:val="clear" w:color="auto" w:fill="FFFFFF"/>
          </w:tcPr>
          <w:p w14:paraId="6184F36D" w14:textId="77777777" w:rsidR="003B339B" w:rsidRDefault="001A749B">
            <w:pPr>
              <w:adjustRightInd w:val="0"/>
              <w:rPr>
                <w:rFonts w:ascii="Times New Roman" w:hAnsi="Times New Roman"/>
                <w:color w:val="000000"/>
              </w:rPr>
            </w:pPr>
            <w:r>
              <w:rPr>
                <w:rFonts w:ascii="Times New Roman" w:hAnsi="Times New Roman"/>
                <w:color w:val="000000"/>
              </w:rPr>
              <w:t>Activated Partial Thromboplastin Time (Activated partial thromboplastin time prolonged) (N = 33)</w:t>
            </w:r>
          </w:p>
        </w:tc>
        <w:tc>
          <w:tcPr>
            <w:tcW w:w="2861" w:type="dxa"/>
            <w:tcBorders>
              <w:top w:val="nil"/>
              <w:left w:val="nil"/>
              <w:bottom w:val="nil"/>
              <w:right w:val="nil"/>
            </w:tcBorders>
            <w:shd w:val="clear" w:color="auto" w:fill="FFFFFF"/>
          </w:tcPr>
          <w:p w14:paraId="6184F36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36F"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70"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917" w:type="dxa"/>
            <w:tcBorders>
              <w:top w:val="nil"/>
              <w:left w:val="nil"/>
              <w:bottom w:val="nil"/>
              <w:right w:val="nil"/>
            </w:tcBorders>
            <w:shd w:val="clear" w:color="auto" w:fill="FFFFFF"/>
          </w:tcPr>
          <w:p w14:paraId="6184F37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F3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76"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F382" w14:textId="77777777">
        <w:trPr>
          <w:cantSplit/>
        </w:trPr>
        <w:tc>
          <w:tcPr>
            <w:tcW w:w="2332" w:type="dxa"/>
            <w:tcBorders>
              <w:top w:val="nil"/>
              <w:left w:val="nil"/>
              <w:bottom w:val="nil"/>
              <w:right w:val="nil"/>
            </w:tcBorders>
            <w:shd w:val="clear" w:color="auto" w:fill="FFFFFF"/>
          </w:tcPr>
          <w:p w14:paraId="6184F37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7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7A"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3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37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F3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8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38D" w14:textId="77777777">
        <w:trPr>
          <w:cantSplit/>
        </w:trPr>
        <w:tc>
          <w:tcPr>
            <w:tcW w:w="2332" w:type="dxa"/>
            <w:tcBorders>
              <w:top w:val="nil"/>
              <w:left w:val="nil"/>
              <w:bottom w:val="nil"/>
              <w:right w:val="nil"/>
            </w:tcBorders>
            <w:shd w:val="clear" w:color="auto" w:fill="FFFFFF"/>
          </w:tcPr>
          <w:p w14:paraId="6184F383"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84"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85"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3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98" w14:textId="77777777">
        <w:trPr>
          <w:cantSplit/>
        </w:trPr>
        <w:tc>
          <w:tcPr>
            <w:tcW w:w="2332" w:type="dxa"/>
            <w:tcBorders>
              <w:top w:val="nil"/>
              <w:left w:val="nil"/>
              <w:bottom w:val="nil"/>
              <w:right w:val="nil"/>
            </w:tcBorders>
            <w:shd w:val="clear" w:color="auto" w:fill="FFFFFF"/>
          </w:tcPr>
          <w:p w14:paraId="6184F38E"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8F"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90"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3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A3" w14:textId="77777777">
        <w:trPr>
          <w:cantSplit/>
        </w:trPr>
        <w:tc>
          <w:tcPr>
            <w:tcW w:w="2332" w:type="dxa"/>
            <w:tcBorders>
              <w:top w:val="nil"/>
              <w:left w:val="nil"/>
              <w:bottom w:val="nil"/>
              <w:right w:val="nil"/>
            </w:tcBorders>
            <w:shd w:val="clear" w:color="auto" w:fill="FFFFFF"/>
          </w:tcPr>
          <w:p w14:paraId="6184F39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9A"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9B"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3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AE" w14:textId="77777777">
        <w:trPr>
          <w:cantSplit/>
        </w:trPr>
        <w:tc>
          <w:tcPr>
            <w:tcW w:w="2332" w:type="dxa"/>
            <w:tcBorders>
              <w:top w:val="nil"/>
              <w:left w:val="nil"/>
              <w:bottom w:val="nil"/>
              <w:right w:val="nil"/>
            </w:tcBorders>
            <w:shd w:val="clear" w:color="auto" w:fill="FFFFFF"/>
          </w:tcPr>
          <w:p w14:paraId="6184F3A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A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A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3A7"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917" w:type="dxa"/>
            <w:tcBorders>
              <w:top w:val="nil"/>
              <w:left w:val="nil"/>
              <w:bottom w:val="nil"/>
              <w:right w:val="nil"/>
            </w:tcBorders>
            <w:shd w:val="clear" w:color="auto" w:fill="FFFFFF"/>
          </w:tcPr>
          <w:p w14:paraId="6184F3A8"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917" w:type="dxa"/>
            <w:tcBorders>
              <w:top w:val="nil"/>
              <w:left w:val="nil"/>
              <w:bottom w:val="nil"/>
              <w:right w:val="nil"/>
            </w:tcBorders>
            <w:shd w:val="clear" w:color="auto" w:fill="FFFFFF"/>
          </w:tcPr>
          <w:p w14:paraId="6184F3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A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3B0" w14:textId="77777777">
        <w:trPr>
          <w:cantSplit/>
        </w:trPr>
        <w:tc>
          <w:tcPr>
            <w:tcW w:w="12918" w:type="dxa"/>
            <w:gridSpan w:val="10"/>
            <w:tcBorders>
              <w:top w:val="nil"/>
              <w:left w:val="nil"/>
              <w:bottom w:val="nil"/>
              <w:right w:val="nil"/>
            </w:tcBorders>
            <w:shd w:val="clear" w:color="auto" w:fill="FFFFFF"/>
          </w:tcPr>
          <w:p w14:paraId="6184F3A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3BB" w14:textId="77777777">
        <w:trPr>
          <w:cantSplit/>
        </w:trPr>
        <w:tc>
          <w:tcPr>
            <w:tcW w:w="2332" w:type="dxa"/>
            <w:tcBorders>
              <w:top w:val="nil"/>
              <w:left w:val="nil"/>
              <w:bottom w:val="nil"/>
              <w:right w:val="nil"/>
            </w:tcBorders>
            <w:shd w:val="clear" w:color="auto" w:fill="FFFFFF"/>
          </w:tcPr>
          <w:p w14:paraId="6184F3B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B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3B3"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B4"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917" w:type="dxa"/>
            <w:tcBorders>
              <w:top w:val="nil"/>
              <w:left w:val="nil"/>
              <w:bottom w:val="nil"/>
              <w:right w:val="nil"/>
            </w:tcBorders>
            <w:shd w:val="clear" w:color="auto" w:fill="FFFFFF"/>
          </w:tcPr>
          <w:p w14:paraId="6184F3B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917" w:type="dxa"/>
            <w:tcBorders>
              <w:top w:val="nil"/>
              <w:left w:val="nil"/>
              <w:bottom w:val="nil"/>
              <w:right w:val="nil"/>
            </w:tcBorders>
            <w:shd w:val="clear" w:color="auto" w:fill="FFFFFF"/>
          </w:tcPr>
          <w:p w14:paraId="6184F3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BA"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F3C6" w14:textId="77777777">
        <w:trPr>
          <w:cantSplit/>
        </w:trPr>
        <w:tc>
          <w:tcPr>
            <w:tcW w:w="2332" w:type="dxa"/>
            <w:tcBorders>
              <w:top w:val="nil"/>
              <w:left w:val="nil"/>
              <w:bottom w:val="nil"/>
              <w:right w:val="nil"/>
            </w:tcBorders>
            <w:shd w:val="clear" w:color="auto" w:fill="FFFFFF"/>
          </w:tcPr>
          <w:p w14:paraId="6184F3B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B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BE"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3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3C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917" w:type="dxa"/>
            <w:tcBorders>
              <w:top w:val="nil"/>
              <w:left w:val="nil"/>
              <w:bottom w:val="nil"/>
              <w:right w:val="nil"/>
            </w:tcBorders>
            <w:shd w:val="clear" w:color="auto" w:fill="FFFFFF"/>
          </w:tcPr>
          <w:p w14:paraId="6184F3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C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3D1" w14:textId="77777777">
        <w:trPr>
          <w:cantSplit/>
        </w:trPr>
        <w:tc>
          <w:tcPr>
            <w:tcW w:w="2332" w:type="dxa"/>
            <w:tcBorders>
              <w:top w:val="nil"/>
              <w:left w:val="nil"/>
              <w:bottom w:val="nil"/>
              <w:right w:val="nil"/>
            </w:tcBorders>
            <w:shd w:val="clear" w:color="auto" w:fill="FFFFFF"/>
          </w:tcPr>
          <w:p w14:paraId="6184F3C7"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C8"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C9"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3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DC" w14:textId="77777777">
        <w:trPr>
          <w:cantSplit/>
        </w:trPr>
        <w:tc>
          <w:tcPr>
            <w:tcW w:w="2332" w:type="dxa"/>
            <w:tcBorders>
              <w:top w:val="nil"/>
              <w:left w:val="nil"/>
              <w:bottom w:val="nil"/>
              <w:right w:val="nil"/>
            </w:tcBorders>
            <w:shd w:val="clear" w:color="auto" w:fill="FFFFFF"/>
          </w:tcPr>
          <w:p w14:paraId="6184F3D2"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D3"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D4"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3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E7" w14:textId="77777777">
        <w:trPr>
          <w:cantSplit/>
        </w:trPr>
        <w:tc>
          <w:tcPr>
            <w:tcW w:w="2332" w:type="dxa"/>
            <w:tcBorders>
              <w:top w:val="nil"/>
              <w:left w:val="nil"/>
              <w:bottom w:val="nil"/>
              <w:right w:val="nil"/>
            </w:tcBorders>
            <w:shd w:val="clear" w:color="auto" w:fill="FFFFFF"/>
          </w:tcPr>
          <w:p w14:paraId="6184F3DD"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DE"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DF"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3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3F2" w14:textId="77777777">
        <w:trPr>
          <w:cantSplit/>
        </w:trPr>
        <w:tc>
          <w:tcPr>
            <w:tcW w:w="2332" w:type="dxa"/>
            <w:tcBorders>
              <w:top w:val="nil"/>
              <w:left w:val="nil"/>
              <w:bottom w:val="nil"/>
              <w:right w:val="nil"/>
            </w:tcBorders>
            <w:shd w:val="clear" w:color="auto" w:fill="FFFFFF"/>
          </w:tcPr>
          <w:p w14:paraId="6184F3E8"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3E9"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3E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3EB"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917" w:type="dxa"/>
            <w:tcBorders>
              <w:top w:val="nil"/>
              <w:left w:val="nil"/>
              <w:bottom w:val="nil"/>
              <w:right w:val="nil"/>
            </w:tcBorders>
            <w:shd w:val="clear" w:color="auto" w:fill="FFFFFF"/>
          </w:tcPr>
          <w:p w14:paraId="6184F3E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917" w:type="dxa"/>
            <w:tcBorders>
              <w:top w:val="nil"/>
              <w:left w:val="nil"/>
              <w:bottom w:val="nil"/>
              <w:right w:val="nil"/>
            </w:tcBorders>
            <w:shd w:val="clear" w:color="auto" w:fill="FFFFFF"/>
          </w:tcPr>
          <w:p w14:paraId="6184F3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F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3F4" w14:textId="77777777">
        <w:trPr>
          <w:cantSplit/>
        </w:trPr>
        <w:tc>
          <w:tcPr>
            <w:tcW w:w="12918" w:type="dxa"/>
            <w:gridSpan w:val="10"/>
            <w:tcBorders>
              <w:top w:val="nil"/>
              <w:left w:val="nil"/>
              <w:bottom w:val="nil"/>
              <w:right w:val="nil"/>
            </w:tcBorders>
            <w:shd w:val="clear" w:color="auto" w:fill="FFFFFF"/>
          </w:tcPr>
          <w:p w14:paraId="6184F3F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3FF" w14:textId="77777777">
        <w:trPr>
          <w:cantSplit/>
        </w:trPr>
        <w:tc>
          <w:tcPr>
            <w:tcW w:w="2332" w:type="dxa"/>
            <w:tcBorders>
              <w:top w:val="nil"/>
              <w:left w:val="nil"/>
              <w:bottom w:val="nil"/>
              <w:right w:val="nil"/>
            </w:tcBorders>
            <w:shd w:val="clear" w:color="auto" w:fill="FFFFFF"/>
          </w:tcPr>
          <w:p w14:paraId="6184F3F5" w14:textId="77777777" w:rsidR="003B339B" w:rsidRDefault="001A749B">
            <w:pPr>
              <w:adjustRightInd w:val="0"/>
              <w:rPr>
                <w:rFonts w:ascii="Times New Roman" w:hAnsi="Times New Roman"/>
                <w:color w:val="000000"/>
              </w:rPr>
            </w:pPr>
            <w:r>
              <w:rPr>
                <w:rFonts w:ascii="Times New Roman" w:hAnsi="Times New Roman"/>
                <w:color w:val="000000"/>
              </w:rPr>
              <w:t>Prothrombin Intl. Normalized Ratio (INR increased) (N = 33)</w:t>
            </w:r>
          </w:p>
        </w:tc>
        <w:tc>
          <w:tcPr>
            <w:tcW w:w="2861" w:type="dxa"/>
            <w:tcBorders>
              <w:top w:val="nil"/>
              <w:left w:val="nil"/>
              <w:bottom w:val="nil"/>
              <w:right w:val="nil"/>
            </w:tcBorders>
            <w:shd w:val="clear" w:color="auto" w:fill="FFFFFF"/>
          </w:tcPr>
          <w:p w14:paraId="6184F3F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3F7"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F8"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F3F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3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3F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40A" w14:textId="77777777">
        <w:trPr>
          <w:cantSplit/>
        </w:trPr>
        <w:tc>
          <w:tcPr>
            <w:tcW w:w="2332" w:type="dxa"/>
            <w:tcBorders>
              <w:top w:val="nil"/>
              <w:left w:val="nil"/>
              <w:bottom w:val="nil"/>
              <w:right w:val="nil"/>
            </w:tcBorders>
            <w:shd w:val="clear" w:color="auto" w:fill="FFFFFF"/>
          </w:tcPr>
          <w:p w14:paraId="6184F400"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01"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402"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4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415" w14:textId="77777777">
        <w:trPr>
          <w:cantSplit/>
        </w:trPr>
        <w:tc>
          <w:tcPr>
            <w:tcW w:w="2332" w:type="dxa"/>
            <w:tcBorders>
              <w:top w:val="nil"/>
              <w:left w:val="nil"/>
              <w:bottom w:val="nil"/>
              <w:right w:val="nil"/>
            </w:tcBorders>
            <w:shd w:val="clear" w:color="auto" w:fill="FFFFFF"/>
          </w:tcPr>
          <w:p w14:paraId="6184F40B"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0C"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40D"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4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420" w14:textId="77777777">
        <w:trPr>
          <w:cantSplit/>
        </w:trPr>
        <w:tc>
          <w:tcPr>
            <w:tcW w:w="2332" w:type="dxa"/>
            <w:tcBorders>
              <w:top w:val="nil"/>
              <w:left w:val="nil"/>
              <w:bottom w:val="nil"/>
              <w:right w:val="nil"/>
            </w:tcBorders>
            <w:shd w:val="clear" w:color="auto" w:fill="FFFFFF"/>
          </w:tcPr>
          <w:p w14:paraId="6184F416"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17"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418"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4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42B" w14:textId="77777777">
        <w:trPr>
          <w:cantSplit/>
        </w:trPr>
        <w:tc>
          <w:tcPr>
            <w:tcW w:w="2332" w:type="dxa"/>
            <w:tcBorders>
              <w:top w:val="nil"/>
              <w:left w:val="nil"/>
              <w:bottom w:val="nil"/>
              <w:right w:val="nil"/>
            </w:tcBorders>
            <w:shd w:val="clear" w:color="auto" w:fill="FFFFFF"/>
          </w:tcPr>
          <w:p w14:paraId="6184F421"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22"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423"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4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436" w14:textId="77777777">
        <w:trPr>
          <w:cantSplit/>
        </w:trPr>
        <w:tc>
          <w:tcPr>
            <w:tcW w:w="2332" w:type="dxa"/>
            <w:tcBorders>
              <w:top w:val="nil"/>
              <w:left w:val="nil"/>
              <w:bottom w:val="nil"/>
              <w:right w:val="nil"/>
            </w:tcBorders>
            <w:shd w:val="clear" w:color="auto" w:fill="FFFFFF"/>
          </w:tcPr>
          <w:p w14:paraId="6184F42C"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2D"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42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6184F42F"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917" w:type="dxa"/>
            <w:tcBorders>
              <w:top w:val="nil"/>
              <w:left w:val="nil"/>
              <w:bottom w:val="nil"/>
              <w:right w:val="nil"/>
            </w:tcBorders>
            <w:shd w:val="clear" w:color="auto" w:fill="FFFFFF"/>
          </w:tcPr>
          <w:p w14:paraId="6184F4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917" w:type="dxa"/>
            <w:tcBorders>
              <w:top w:val="nil"/>
              <w:left w:val="nil"/>
              <w:bottom w:val="nil"/>
              <w:right w:val="nil"/>
            </w:tcBorders>
            <w:shd w:val="clear" w:color="auto" w:fill="FFFFFF"/>
          </w:tcPr>
          <w:p w14:paraId="6184F4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3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438" w14:textId="77777777">
        <w:trPr>
          <w:cantSplit/>
        </w:trPr>
        <w:tc>
          <w:tcPr>
            <w:tcW w:w="12918" w:type="dxa"/>
            <w:gridSpan w:val="10"/>
            <w:tcBorders>
              <w:top w:val="nil"/>
              <w:left w:val="nil"/>
              <w:bottom w:val="nil"/>
              <w:right w:val="nil"/>
            </w:tcBorders>
            <w:shd w:val="clear" w:color="auto" w:fill="FFFFFF"/>
          </w:tcPr>
          <w:p w14:paraId="6184F43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443" w14:textId="77777777">
        <w:trPr>
          <w:cantSplit/>
        </w:trPr>
        <w:tc>
          <w:tcPr>
            <w:tcW w:w="2332" w:type="dxa"/>
            <w:tcBorders>
              <w:top w:val="nil"/>
              <w:left w:val="nil"/>
              <w:bottom w:val="nil"/>
              <w:right w:val="nil"/>
            </w:tcBorders>
            <w:shd w:val="clear" w:color="auto" w:fill="FFFFFF"/>
          </w:tcPr>
          <w:p w14:paraId="6184F439"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3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6184F43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3C"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917" w:type="dxa"/>
            <w:tcBorders>
              <w:top w:val="nil"/>
              <w:left w:val="nil"/>
              <w:bottom w:val="nil"/>
              <w:right w:val="nil"/>
            </w:tcBorders>
            <w:shd w:val="clear" w:color="auto" w:fill="FFFFFF"/>
          </w:tcPr>
          <w:p w14:paraId="6184F43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nil"/>
              <w:right w:val="nil"/>
            </w:tcBorders>
            <w:shd w:val="clear" w:color="auto" w:fill="FFFFFF"/>
          </w:tcPr>
          <w:p w14:paraId="6184F4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4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44E" w14:textId="77777777">
        <w:trPr>
          <w:cantSplit/>
        </w:trPr>
        <w:tc>
          <w:tcPr>
            <w:tcW w:w="2332" w:type="dxa"/>
            <w:tcBorders>
              <w:top w:val="nil"/>
              <w:left w:val="nil"/>
              <w:bottom w:val="nil"/>
              <w:right w:val="nil"/>
            </w:tcBorders>
            <w:shd w:val="clear" w:color="auto" w:fill="FFFFFF"/>
          </w:tcPr>
          <w:p w14:paraId="6184F444"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45"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44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6184F4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459" w14:textId="77777777">
        <w:trPr>
          <w:cantSplit/>
        </w:trPr>
        <w:tc>
          <w:tcPr>
            <w:tcW w:w="2332" w:type="dxa"/>
            <w:tcBorders>
              <w:top w:val="nil"/>
              <w:left w:val="nil"/>
              <w:bottom w:val="nil"/>
              <w:right w:val="nil"/>
            </w:tcBorders>
            <w:shd w:val="clear" w:color="auto" w:fill="FFFFFF"/>
          </w:tcPr>
          <w:p w14:paraId="6184F44F"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50"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451" w14:textId="77777777" w:rsidR="003B339B" w:rsidRDefault="001A749B">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6184F4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464" w14:textId="77777777">
        <w:trPr>
          <w:cantSplit/>
        </w:trPr>
        <w:tc>
          <w:tcPr>
            <w:tcW w:w="2332" w:type="dxa"/>
            <w:tcBorders>
              <w:top w:val="nil"/>
              <w:left w:val="nil"/>
              <w:bottom w:val="nil"/>
              <w:right w:val="nil"/>
            </w:tcBorders>
            <w:shd w:val="clear" w:color="auto" w:fill="FFFFFF"/>
          </w:tcPr>
          <w:p w14:paraId="6184F45A"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5B"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45C" w14:textId="77777777" w:rsidR="003B339B" w:rsidRDefault="001A749B">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6184F4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46F" w14:textId="77777777">
        <w:trPr>
          <w:cantSplit/>
        </w:trPr>
        <w:tc>
          <w:tcPr>
            <w:tcW w:w="2332" w:type="dxa"/>
            <w:tcBorders>
              <w:top w:val="nil"/>
              <w:left w:val="nil"/>
              <w:bottom w:val="nil"/>
              <w:right w:val="nil"/>
            </w:tcBorders>
            <w:shd w:val="clear" w:color="auto" w:fill="FFFFFF"/>
          </w:tcPr>
          <w:p w14:paraId="6184F465" w14:textId="77777777" w:rsidR="003B339B" w:rsidRDefault="003B339B">
            <w:pPr>
              <w:adjustRightInd w:val="0"/>
              <w:rPr>
                <w:rFonts w:ascii="Times New Roman" w:hAnsi="Times New Roman"/>
                <w:color w:val="000000"/>
              </w:rPr>
            </w:pPr>
          </w:p>
        </w:tc>
        <w:tc>
          <w:tcPr>
            <w:tcW w:w="2861" w:type="dxa"/>
            <w:tcBorders>
              <w:top w:val="nil"/>
              <w:left w:val="nil"/>
              <w:bottom w:val="nil"/>
              <w:right w:val="nil"/>
            </w:tcBorders>
            <w:shd w:val="clear" w:color="auto" w:fill="FFFFFF"/>
          </w:tcPr>
          <w:p w14:paraId="6184F466" w14:textId="77777777" w:rsidR="003B339B" w:rsidRDefault="003B339B">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6184F467" w14:textId="77777777" w:rsidR="003B339B" w:rsidRDefault="001A749B">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6184F4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6184F4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47A" w14:textId="77777777">
        <w:trPr>
          <w:cantSplit/>
        </w:trPr>
        <w:tc>
          <w:tcPr>
            <w:tcW w:w="2332" w:type="dxa"/>
            <w:tcBorders>
              <w:top w:val="nil"/>
              <w:left w:val="nil"/>
              <w:bottom w:val="single" w:sz="7" w:space="0" w:color="000000"/>
              <w:right w:val="nil"/>
            </w:tcBorders>
            <w:shd w:val="clear" w:color="auto" w:fill="FFFFFF"/>
          </w:tcPr>
          <w:p w14:paraId="6184F470" w14:textId="77777777" w:rsidR="003B339B" w:rsidRDefault="003B339B">
            <w:pPr>
              <w:adjustRightInd w:val="0"/>
              <w:rPr>
                <w:rFonts w:ascii="Times New Roman" w:hAnsi="Times New Roman"/>
                <w:color w:val="000000"/>
              </w:rPr>
            </w:pPr>
          </w:p>
        </w:tc>
        <w:tc>
          <w:tcPr>
            <w:tcW w:w="2861" w:type="dxa"/>
            <w:tcBorders>
              <w:top w:val="nil"/>
              <w:left w:val="nil"/>
              <w:bottom w:val="single" w:sz="7" w:space="0" w:color="000000"/>
              <w:right w:val="nil"/>
            </w:tcBorders>
            <w:shd w:val="clear" w:color="auto" w:fill="FFFFFF"/>
          </w:tcPr>
          <w:p w14:paraId="6184F471" w14:textId="77777777" w:rsidR="003B339B" w:rsidRDefault="003B339B">
            <w:pPr>
              <w:adjustRightInd w:val="0"/>
              <w:rPr>
                <w:rFonts w:ascii="Times New Roman" w:hAnsi="Times New Roman"/>
                <w:color w:val="000000"/>
              </w:rPr>
            </w:pPr>
          </w:p>
        </w:tc>
        <w:tc>
          <w:tcPr>
            <w:tcW w:w="1306" w:type="dxa"/>
            <w:tcBorders>
              <w:top w:val="nil"/>
              <w:left w:val="nil"/>
              <w:bottom w:val="single" w:sz="7" w:space="0" w:color="000000"/>
              <w:right w:val="nil"/>
            </w:tcBorders>
            <w:shd w:val="clear" w:color="auto" w:fill="FFFFFF"/>
          </w:tcPr>
          <w:p w14:paraId="6184F47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single" w:sz="7" w:space="0" w:color="000000"/>
              <w:right w:val="nil"/>
            </w:tcBorders>
            <w:shd w:val="clear" w:color="auto" w:fill="FFFFFF"/>
          </w:tcPr>
          <w:p w14:paraId="6184F473"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917" w:type="dxa"/>
            <w:tcBorders>
              <w:top w:val="nil"/>
              <w:left w:val="nil"/>
              <w:bottom w:val="single" w:sz="7" w:space="0" w:color="000000"/>
              <w:right w:val="nil"/>
            </w:tcBorders>
            <w:shd w:val="clear" w:color="auto" w:fill="FFFFFF"/>
          </w:tcPr>
          <w:p w14:paraId="6184F47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917" w:type="dxa"/>
            <w:tcBorders>
              <w:top w:val="nil"/>
              <w:left w:val="nil"/>
              <w:bottom w:val="single" w:sz="7" w:space="0" w:color="000000"/>
              <w:right w:val="nil"/>
            </w:tcBorders>
            <w:shd w:val="clear" w:color="auto" w:fill="FFFFFF"/>
          </w:tcPr>
          <w:p w14:paraId="6184F4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6184F4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6184F4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6184F4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6184F47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4F47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Grading is based on Common Terminology Criteria for Adverse Events (CTCAE) version 5.0.</w:t>
      </w:r>
    </w:p>
    <w:p w14:paraId="6184F47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4F47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CTCAE grade at all post-baseline visits, including any scheduled, unscheduled, EOT/early withdraw from the study and safety follow-up.</w:t>
      </w:r>
    </w:p>
    <w:p w14:paraId="6184F47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CTCAE grade at all post-baseline visits, including any scheduled, unscheduled, EOT/early withdraw from the study and safety follow-up.</w:t>
      </w:r>
    </w:p>
    <w:p w14:paraId="6184F47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F48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16.2.8.1.1, 16.2.8.2.1, 16.2.8.4.1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F484" w14:textId="77777777">
        <w:trPr>
          <w:cantSplit/>
        </w:trPr>
        <w:tc>
          <w:tcPr>
            <w:tcW w:w="6000" w:type="dxa"/>
            <w:tcBorders>
              <w:top w:val="nil"/>
              <w:left w:val="nil"/>
              <w:bottom w:val="nil"/>
              <w:right w:val="nil"/>
            </w:tcBorders>
          </w:tcPr>
          <w:p w14:paraId="6184F481"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-shift-</w:t>
            </w:r>
            <w:proofErr w:type="spellStart"/>
            <w:r>
              <w:rPr>
                <w:rFonts w:ascii="Times New Roman" w:hAnsi="Times New Roman"/>
                <w:color w:val="000000"/>
              </w:rPr>
              <w:t>ctcae.sas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F482"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F483"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6184F485" w14:textId="77777777" w:rsidR="003B339B" w:rsidRDefault="003B339B">
      <w:pPr>
        <w:adjustRightInd w:val="0"/>
        <w:spacing w:before="10" w:after="10"/>
        <w:rPr>
          <w:rFonts w:ascii="Times New Roman" w:hAnsi="Times New Roman"/>
          <w:vanish/>
          <w:color w:val="000000"/>
          <w:specVanish/>
        </w:rPr>
      </w:pPr>
    </w:p>
    <w:p w14:paraId="6184F486" w14:textId="77777777" w:rsidR="003B339B" w:rsidRDefault="003B339B">
      <w:pPr>
        <w:adjustRightInd w:val="0"/>
        <w:jc w:val="center"/>
        <w:rPr>
          <w:rFonts w:hint="eastAsia"/>
          <w:sz w:val="24"/>
          <w:szCs w:val="24"/>
        </w:rPr>
        <w:sectPr w:rsidR="003B339B">
          <w:headerReference w:type="default" r:id="rId10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F489" w14:textId="77777777">
        <w:trPr>
          <w:cantSplit/>
        </w:trPr>
        <w:tc>
          <w:tcPr>
            <w:tcW w:w="6000" w:type="dxa"/>
            <w:tcBorders>
              <w:top w:val="nil"/>
              <w:left w:val="nil"/>
              <w:bottom w:val="nil"/>
              <w:right w:val="nil"/>
            </w:tcBorders>
          </w:tcPr>
          <w:p w14:paraId="6184F487"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F488"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F48A" w14:textId="77777777" w:rsidR="003B339B" w:rsidRDefault="003B339B">
      <w:pPr>
        <w:adjustRightInd w:val="0"/>
        <w:spacing w:before="10" w:after="10"/>
        <w:rPr>
          <w:rFonts w:ascii="Times New Roman" w:hAnsi="Times New Roman"/>
          <w:b/>
          <w:bCs/>
          <w:color w:val="000000"/>
        </w:rPr>
      </w:pPr>
    </w:p>
    <w:p w14:paraId="6184F48B" w14:textId="77777777" w:rsidR="003B339B" w:rsidRDefault="001A749B">
      <w:pPr>
        <w:adjustRightInd w:val="0"/>
        <w:spacing w:before="10" w:after="10"/>
        <w:jc w:val="center"/>
        <w:outlineLvl w:val="0"/>
        <w:rPr>
          <w:rFonts w:ascii="Times New Roman" w:hAnsi="Times New Roman"/>
          <w:b/>
          <w:bCs/>
          <w:color w:val="000000"/>
        </w:rPr>
      </w:pPr>
      <w:bookmarkStart w:id="191" w:name="_Toc171427773"/>
      <w:r>
        <w:rPr>
          <w:rFonts w:ascii="Times New Roman" w:hAnsi="Times New Roman"/>
          <w:b/>
          <w:bCs/>
          <w:color w:val="000000"/>
        </w:rPr>
        <w:t xml:space="preserve">Table 14.3.5.3.1.2 Summary of Shifts from Baseline in Hematology According to Investigator’s Assessment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91"/>
    </w:p>
    <w:p w14:paraId="6184F48C"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592"/>
        <w:gridCol w:w="3120"/>
        <w:gridCol w:w="1954"/>
        <w:gridCol w:w="1306"/>
        <w:gridCol w:w="1306"/>
        <w:gridCol w:w="1306"/>
        <w:gridCol w:w="1306"/>
      </w:tblGrid>
      <w:tr w:rsidR="003B339B" w14:paraId="6184F48F" w14:textId="77777777">
        <w:trPr>
          <w:cantSplit/>
          <w:tblHeader/>
        </w:trPr>
        <w:tc>
          <w:tcPr>
            <w:tcW w:w="7666" w:type="dxa"/>
            <w:gridSpan w:val="3"/>
            <w:tcBorders>
              <w:top w:val="single" w:sz="7" w:space="0" w:color="000000"/>
              <w:left w:val="nil"/>
              <w:bottom w:val="nil"/>
              <w:right w:val="nil"/>
            </w:tcBorders>
            <w:shd w:val="clear" w:color="auto" w:fill="FFFFFF"/>
            <w:vAlign w:val="bottom"/>
          </w:tcPr>
          <w:p w14:paraId="6184F48D" w14:textId="77777777" w:rsidR="003B339B" w:rsidRDefault="003B339B">
            <w:pPr>
              <w:adjustRightInd w:val="0"/>
              <w:jc w:val="center"/>
              <w:rPr>
                <w:rFonts w:ascii="Times New Roman" w:hAnsi="Times New Roman"/>
                <w:color w:val="000000"/>
              </w:rPr>
            </w:pPr>
            <w:bookmarkStart w:id="192" w:name="IDX93"/>
            <w:bookmarkEnd w:id="192"/>
          </w:p>
        </w:tc>
        <w:tc>
          <w:tcPr>
            <w:tcW w:w="5224" w:type="dxa"/>
            <w:gridSpan w:val="4"/>
            <w:tcBorders>
              <w:top w:val="single" w:sz="7" w:space="0" w:color="000000"/>
              <w:left w:val="nil"/>
              <w:bottom w:val="nil"/>
              <w:right w:val="nil"/>
            </w:tcBorders>
            <w:shd w:val="clear" w:color="auto" w:fill="FFFFFF"/>
            <w:vAlign w:val="bottom"/>
          </w:tcPr>
          <w:p w14:paraId="6184F48E"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Post-baseline</w:t>
            </w:r>
          </w:p>
        </w:tc>
      </w:tr>
      <w:tr w:rsidR="003B339B" w14:paraId="6184F497" w14:textId="77777777">
        <w:trPr>
          <w:cantSplit/>
          <w:tblHeader/>
        </w:trPr>
        <w:tc>
          <w:tcPr>
            <w:tcW w:w="2592" w:type="dxa"/>
            <w:tcBorders>
              <w:top w:val="nil"/>
              <w:left w:val="nil"/>
              <w:bottom w:val="single" w:sz="4" w:space="0" w:color="000000"/>
              <w:right w:val="nil"/>
            </w:tcBorders>
            <w:shd w:val="clear" w:color="auto" w:fill="FFFFFF"/>
            <w:vAlign w:val="bottom"/>
          </w:tcPr>
          <w:p w14:paraId="6184F490"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3120" w:type="dxa"/>
            <w:tcBorders>
              <w:top w:val="nil"/>
              <w:left w:val="nil"/>
              <w:bottom w:val="single" w:sz="4" w:space="0" w:color="000000"/>
              <w:right w:val="nil"/>
            </w:tcBorders>
            <w:shd w:val="clear" w:color="auto" w:fill="FFFFFF"/>
            <w:vAlign w:val="bottom"/>
          </w:tcPr>
          <w:p w14:paraId="6184F491"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954" w:type="dxa"/>
            <w:tcBorders>
              <w:top w:val="nil"/>
              <w:left w:val="nil"/>
              <w:bottom w:val="single" w:sz="4" w:space="0" w:color="000000"/>
              <w:right w:val="nil"/>
            </w:tcBorders>
            <w:shd w:val="clear" w:color="auto" w:fill="FFFFFF"/>
            <w:vAlign w:val="bottom"/>
          </w:tcPr>
          <w:p w14:paraId="6184F492"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1306" w:type="dxa"/>
            <w:tcBorders>
              <w:top w:val="nil"/>
              <w:left w:val="nil"/>
              <w:bottom w:val="single" w:sz="4" w:space="0" w:color="000000"/>
              <w:right w:val="nil"/>
            </w:tcBorders>
            <w:shd w:val="clear" w:color="auto" w:fill="FFFFFF"/>
            <w:vAlign w:val="bottom"/>
          </w:tcPr>
          <w:p w14:paraId="6184F493" w14:textId="77777777" w:rsidR="003B339B" w:rsidRDefault="001A749B">
            <w:pPr>
              <w:adjustRightInd w:val="0"/>
              <w:jc w:val="center"/>
              <w:rPr>
                <w:rFonts w:ascii="Times New Roman" w:hAnsi="Times New Roman"/>
                <w:color w:val="000000"/>
              </w:rPr>
            </w:pPr>
            <w:r>
              <w:rPr>
                <w:rFonts w:ascii="Times New Roman" w:hAnsi="Times New Roman"/>
                <w:color w:val="000000"/>
              </w:rPr>
              <w:t>Normal</w:t>
            </w:r>
          </w:p>
        </w:tc>
        <w:tc>
          <w:tcPr>
            <w:tcW w:w="1306" w:type="dxa"/>
            <w:tcBorders>
              <w:top w:val="nil"/>
              <w:left w:val="nil"/>
              <w:bottom w:val="single" w:sz="4" w:space="0" w:color="000000"/>
              <w:right w:val="nil"/>
            </w:tcBorders>
            <w:shd w:val="clear" w:color="auto" w:fill="FFFFFF"/>
            <w:vAlign w:val="bottom"/>
          </w:tcPr>
          <w:p w14:paraId="6184F494" w14:textId="77777777" w:rsidR="003B339B" w:rsidRDefault="001A749B">
            <w:pPr>
              <w:adjustRightInd w:val="0"/>
              <w:jc w:val="center"/>
              <w:rPr>
                <w:rFonts w:ascii="Times New Roman" w:hAnsi="Times New Roman"/>
                <w:color w:val="000000"/>
              </w:rPr>
            </w:pPr>
            <w:r>
              <w:rPr>
                <w:rFonts w:ascii="Times New Roman" w:hAnsi="Times New Roman"/>
                <w:color w:val="000000"/>
              </w:rPr>
              <w:t>Abnormal, NCS</w:t>
            </w:r>
          </w:p>
        </w:tc>
        <w:tc>
          <w:tcPr>
            <w:tcW w:w="1306" w:type="dxa"/>
            <w:tcBorders>
              <w:top w:val="nil"/>
              <w:left w:val="nil"/>
              <w:bottom w:val="single" w:sz="4" w:space="0" w:color="000000"/>
              <w:right w:val="nil"/>
            </w:tcBorders>
            <w:shd w:val="clear" w:color="auto" w:fill="FFFFFF"/>
            <w:vAlign w:val="bottom"/>
          </w:tcPr>
          <w:p w14:paraId="6184F495" w14:textId="77777777" w:rsidR="003B339B" w:rsidRDefault="001A749B">
            <w:pPr>
              <w:adjustRightInd w:val="0"/>
              <w:jc w:val="center"/>
              <w:rPr>
                <w:rFonts w:ascii="Times New Roman" w:hAnsi="Times New Roman"/>
                <w:color w:val="000000"/>
              </w:rPr>
            </w:pPr>
            <w:r>
              <w:rPr>
                <w:rFonts w:ascii="Times New Roman" w:hAnsi="Times New Roman"/>
                <w:color w:val="000000"/>
              </w:rPr>
              <w:t>Abnormal, CS</w:t>
            </w:r>
          </w:p>
        </w:tc>
        <w:tc>
          <w:tcPr>
            <w:tcW w:w="1306" w:type="dxa"/>
            <w:tcBorders>
              <w:top w:val="nil"/>
              <w:left w:val="nil"/>
              <w:bottom w:val="single" w:sz="4" w:space="0" w:color="000000"/>
              <w:right w:val="nil"/>
            </w:tcBorders>
            <w:shd w:val="clear" w:color="auto" w:fill="FFFFFF"/>
            <w:vAlign w:val="bottom"/>
          </w:tcPr>
          <w:p w14:paraId="6184F496"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F49F" w14:textId="77777777">
        <w:trPr>
          <w:cantSplit/>
        </w:trPr>
        <w:tc>
          <w:tcPr>
            <w:tcW w:w="2592" w:type="dxa"/>
            <w:tcBorders>
              <w:top w:val="nil"/>
              <w:left w:val="nil"/>
              <w:bottom w:val="nil"/>
              <w:right w:val="nil"/>
            </w:tcBorders>
            <w:shd w:val="clear" w:color="auto" w:fill="FFFFFF"/>
          </w:tcPr>
          <w:p w14:paraId="6184F498" w14:textId="77777777" w:rsidR="003B339B" w:rsidRDefault="001A749B">
            <w:pPr>
              <w:adjustRightInd w:val="0"/>
              <w:rPr>
                <w:rFonts w:ascii="Times New Roman" w:hAnsi="Times New Roman"/>
                <w:color w:val="000000"/>
              </w:rPr>
            </w:pPr>
            <w:r>
              <w:rPr>
                <w:rFonts w:ascii="Times New Roman" w:hAnsi="Times New Roman"/>
                <w:color w:val="000000"/>
              </w:rPr>
              <w:t>Erythrocytes (N = 33)</w:t>
            </w:r>
          </w:p>
        </w:tc>
        <w:tc>
          <w:tcPr>
            <w:tcW w:w="3120" w:type="dxa"/>
            <w:tcBorders>
              <w:top w:val="nil"/>
              <w:left w:val="nil"/>
              <w:bottom w:val="nil"/>
              <w:right w:val="nil"/>
            </w:tcBorders>
            <w:shd w:val="clear" w:color="auto" w:fill="FFFFFF"/>
          </w:tcPr>
          <w:p w14:paraId="6184F499"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49A"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49B"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49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49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49E"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F4A7" w14:textId="77777777">
        <w:trPr>
          <w:cantSplit/>
        </w:trPr>
        <w:tc>
          <w:tcPr>
            <w:tcW w:w="2592" w:type="dxa"/>
            <w:tcBorders>
              <w:top w:val="nil"/>
              <w:left w:val="nil"/>
              <w:bottom w:val="nil"/>
              <w:right w:val="nil"/>
            </w:tcBorders>
            <w:shd w:val="clear" w:color="auto" w:fill="FFFFFF"/>
          </w:tcPr>
          <w:p w14:paraId="6184F4A0"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A1"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4A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4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4A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4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4A6"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F4AF" w14:textId="77777777">
        <w:trPr>
          <w:cantSplit/>
        </w:trPr>
        <w:tc>
          <w:tcPr>
            <w:tcW w:w="2592" w:type="dxa"/>
            <w:tcBorders>
              <w:top w:val="nil"/>
              <w:left w:val="nil"/>
              <w:bottom w:val="nil"/>
              <w:right w:val="nil"/>
            </w:tcBorders>
            <w:shd w:val="clear" w:color="auto" w:fill="FFFFFF"/>
          </w:tcPr>
          <w:p w14:paraId="6184F4A8"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A9"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4A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4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4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4A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4A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4B7" w14:textId="77777777">
        <w:trPr>
          <w:cantSplit/>
        </w:trPr>
        <w:tc>
          <w:tcPr>
            <w:tcW w:w="2592" w:type="dxa"/>
            <w:tcBorders>
              <w:top w:val="nil"/>
              <w:left w:val="nil"/>
              <w:bottom w:val="nil"/>
              <w:right w:val="nil"/>
            </w:tcBorders>
            <w:shd w:val="clear" w:color="auto" w:fill="FFFFFF"/>
          </w:tcPr>
          <w:p w14:paraId="6184F4B0"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B1"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4B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4B3"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4B4"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4B5"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4B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4B9" w14:textId="77777777">
        <w:trPr>
          <w:cantSplit/>
        </w:trPr>
        <w:tc>
          <w:tcPr>
            <w:tcW w:w="12890" w:type="dxa"/>
            <w:gridSpan w:val="7"/>
            <w:tcBorders>
              <w:top w:val="nil"/>
              <w:left w:val="nil"/>
              <w:bottom w:val="nil"/>
              <w:right w:val="nil"/>
            </w:tcBorders>
            <w:shd w:val="clear" w:color="auto" w:fill="FFFFFF"/>
          </w:tcPr>
          <w:p w14:paraId="6184F4B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4C1" w14:textId="77777777">
        <w:trPr>
          <w:cantSplit/>
        </w:trPr>
        <w:tc>
          <w:tcPr>
            <w:tcW w:w="2592" w:type="dxa"/>
            <w:tcBorders>
              <w:top w:val="nil"/>
              <w:left w:val="nil"/>
              <w:bottom w:val="nil"/>
              <w:right w:val="nil"/>
            </w:tcBorders>
            <w:shd w:val="clear" w:color="auto" w:fill="FFFFFF"/>
          </w:tcPr>
          <w:p w14:paraId="6184F4B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BB"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4B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4BD"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4BE"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4B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4C0"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F4C9" w14:textId="77777777">
        <w:trPr>
          <w:cantSplit/>
        </w:trPr>
        <w:tc>
          <w:tcPr>
            <w:tcW w:w="2592" w:type="dxa"/>
            <w:tcBorders>
              <w:top w:val="nil"/>
              <w:left w:val="nil"/>
              <w:bottom w:val="nil"/>
              <w:right w:val="nil"/>
            </w:tcBorders>
            <w:shd w:val="clear" w:color="auto" w:fill="FFFFFF"/>
          </w:tcPr>
          <w:p w14:paraId="6184F4C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C3"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4C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4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4C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4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4C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F4D1" w14:textId="77777777">
        <w:trPr>
          <w:cantSplit/>
        </w:trPr>
        <w:tc>
          <w:tcPr>
            <w:tcW w:w="2592" w:type="dxa"/>
            <w:tcBorders>
              <w:top w:val="nil"/>
              <w:left w:val="nil"/>
              <w:bottom w:val="nil"/>
              <w:right w:val="nil"/>
            </w:tcBorders>
            <w:shd w:val="clear" w:color="auto" w:fill="FFFFFF"/>
          </w:tcPr>
          <w:p w14:paraId="6184F4C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CB"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4C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4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4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4C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4D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4D9" w14:textId="77777777">
        <w:trPr>
          <w:cantSplit/>
        </w:trPr>
        <w:tc>
          <w:tcPr>
            <w:tcW w:w="2592" w:type="dxa"/>
            <w:tcBorders>
              <w:top w:val="nil"/>
              <w:left w:val="nil"/>
              <w:bottom w:val="nil"/>
              <w:right w:val="nil"/>
            </w:tcBorders>
            <w:shd w:val="clear" w:color="auto" w:fill="FFFFFF"/>
          </w:tcPr>
          <w:p w14:paraId="6184F4D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D3"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4D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4D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4D6"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306" w:type="dxa"/>
            <w:tcBorders>
              <w:top w:val="nil"/>
              <w:left w:val="nil"/>
              <w:bottom w:val="nil"/>
              <w:right w:val="nil"/>
            </w:tcBorders>
            <w:shd w:val="clear" w:color="auto" w:fill="FFFFFF"/>
          </w:tcPr>
          <w:p w14:paraId="6184F4D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4D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4DB" w14:textId="77777777">
        <w:trPr>
          <w:cantSplit/>
        </w:trPr>
        <w:tc>
          <w:tcPr>
            <w:tcW w:w="12890" w:type="dxa"/>
            <w:gridSpan w:val="7"/>
            <w:tcBorders>
              <w:top w:val="nil"/>
              <w:left w:val="nil"/>
              <w:bottom w:val="nil"/>
              <w:right w:val="nil"/>
            </w:tcBorders>
            <w:shd w:val="clear" w:color="auto" w:fill="FFFFFF"/>
          </w:tcPr>
          <w:p w14:paraId="6184F4D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4E3" w14:textId="77777777">
        <w:trPr>
          <w:cantSplit/>
        </w:trPr>
        <w:tc>
          <w:tcPr>
            <w:tcW w:w="2592" w:type="dxa"/>
            <w:tcBorders>
              <w:top w:val="nil"/>
              <w:left w:val="nil"/>
              <w:bottom w:val="nil"/>
              <w:right w:val="nil"/>
            </w:tcBorders>
            <w:shd w:val="clear" w:color="auto" w:fill="FFFFFF"/>
          </w:tcPr>
          <w:p w14:paraId="6184F4DC" w14:textId="77777777" w:rsidR="003B339B" w:rsidRDefault="001A749B">
            <w:pPr>
              <w:adjustRightInd w:val="0"/>
              <w:rPr>
                <w:rFonts w:ascii="Times New Roman" w:hAnsi="Times New Roman"/>
                <w:color w:val="000000"/>
              </w:rPr>
            </w:pPr>
            <w:r>
              <w:rPr>
                <w:rFonts w:ascii="Times New Roman" w:hAnsi="Times New Roman"/>
                <w:color w:val="000000"/>
              </w:rPr>
              <w:t>Hemoglobin (N = 33)</w:t>
            </w:r>
          </w:p>
        </w:tc>
        <w:tc>
          <w:tcPr>
            <w:tcW w:w="3120" w:type="dxa"/>
            <w:tcBorders>
              <w:top w:val="nil"/>
              <w:left w:val="nil"/>
              <w:bottom w:val="nil"/>
              <w:right w:val="nil"/>
            </w:tcBorders>
            <w:shd w:val="clear" w:color="auto" w:fill="FFFFFF"/>
          </w:tcPr>
          <w:p w14:paraId="6184F4DD"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4D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4DF"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4E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4E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4E2"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F4EB" w14:textId="77777777">
        <w:trPr>
          <w:cantSplit/>
        </w:trPr>
        <w:tc>
          <w:tcPr>
            <w:tcW w:w="2592" w:type="dxa"/>
            <w:tcBorders>
              <w:top w:val="nil"/>
              <w:left w:val="nil"/>
              <w:bottom w:val="nil"/>
              <w:right w:val="nil"/>
            </w:tcBorders>
            <w:shd w:val="clear" w:color="auto" w:fill="FFFFFF"/>
          </w:tcPr>
          <w:p w14:paraId="6184F4E4"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E5"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4E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4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4E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4E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4E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F4F3" w14:textId="77777777">
        <w:trPr>
          <w:cantSplit/>
        </w:trPr>
        <w:tc>
          <w:tcPr>
            <w:tcW w:w="2592" w:type="dxa"/>
            <w:tcBorders>
              <w:top w:val="nil"/>
              <w:left w:val="nil"/>
              <w:bottom w:val="nil"/>
              <w:right w:val="nil"/>
            </w:tcBorders>
            <w:shd w:val="clear" w:color="auto" w:fill="FFFFFF"/>
          </w:tcPr>
          <w:p w14:paraId="6184F4EC"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ED"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4E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4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4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4F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4F2"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F4FB" w14:textId="77777777">
        <w:trPr>
          <w:cantSplit/>
        </w:trPr>
        <w:tc>
          <w:tcPr>
            <w:tcW w:w="2592" w:type="dxa"/>
            <w:tcBorders>
              <w:top w:val="nil"/>
              <w:left w:val="nil"/>
              <w:bottom w:val="nil"/>
              <w:right w:val="nil"/>
            </w:tcBorders>
            <w:shd w:val="clear" w:color="auto" w:fill="FFFFFF"/>
          </w:tcPr>
          <w:p w14:paraId="6184F4F4"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F5"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4F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4F7"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4F8"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4F9"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4F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4FD" w14:textId="77777777">
        <w:trPr>
          <w:cantSplit/>
        </w:trPr>
        <w:tc>
          <w:tcPr>
            <w:tcW w:w="12890" w:type="dxa"/>
            <w:gridSpan w:val="7"/>
            <w:tcBorders>
              <w:top w:val="nil"/>
              <w:left w:val="nil"/>
              <w:bottom w:val="nil"/>
              <w:right w:val="nil"/>
            </w:tcBorders>
            <w:shd w:val="clear" w:color="auto" w:fill="FFFFFF"/>
          </w:tcPr>
          <w:p w14:paraId="6184F4F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505" w14:textId="77777777">
        <w:trPr>
          <w:cantSplit/>
        </w:trPr>
        <w:tc>
          <w:tcPr>
            <w:tcW w:w="2592" w:type="dxa"/>
            <w:tcBorders>
              <w:top w:val="nil"/>
              <w:left w:val="nil"/>
              <w:bottom w:val="nil"/>
              <w:right w:val="nil"/>
            </w:tcBorders>
            <w:shd w:val="clear" w:color="auto" w:fill="FFFFFF"/>
          </w:tcPr>
          <w:p w14:paraId="6184F4F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4F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50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501"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F50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503"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F504"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r>
      <w:tr w:rsidR="003B339B" w14:paraId="6184F50D" w14:textId="77777777">
        <w:trPr>
          <w:cantSplit/>
        </w:trPr>
        <w:tc>
          <w:tcPr>
            <w:tcW w:w="2592" w:type="dxa"/>
            <w:tcBorders>
              <w:top w:val="nil"/>
              <w:left w:val="nil"/>
              <w:bottom w:val="nil"/>
              <w:right w:val="nil"/>
            </w:tcBorders>
            <w:shd w:val="clear" w:color="auto" w:fill="FFFFFF"/>
          </w:tcPr>
          <w:p w14:paraId="6184F506"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07"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0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50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0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50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0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F515" w14:textId="77777777">
        <w:trPr>
          <w:cantSplit/>
        </w:trPr>
        <w:tc>
          <w:tcPr>
            <w:tcW w:w="2592" w:type="dxa"/>
            <w:tcBorders>
              <w:top w:val="nil"/>
              <w:left w:val="nil"/>
              <w:bottom w:val="nil"/>
              <w:right w:val="nil"/>
            </w:tcBorders>
            <w:shd w:val="clear" w:color="auto" w:fill="FFFFFF"/>
          </w:tcPr>
          <w:p w14:paraId="6184F50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0F"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1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5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13"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51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F51D" w14:textId="77777777">
        <w:trPr>
          <w:cantSplit/>
        </w:trPr>
        <w:tc>
          <w:tcPr>
            <w:tcW w:w="2592" w:type="dxa"/>
            <w:tcBorders>
              <w:top w:val="nil"/>
              <w:left w:val="nil"/>
              <w:bottom w:val="nil"/>
              <w:right w:val="nil"/>
            </w:tcBorders>
            <w:shd w:val="clear" w:color="auto" w:fill="FFFFFF"/>
          </w:tcPr>
          <w:p w14:paraId="6184F516"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17"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1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519"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F51A"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F51B"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51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51F" w14:textId="77777777">
        <w:trPr>
          <w:cantSplit/>
        </w:trPr>
        <w:tc>
          <w:tcPr>
            <w:tcW w:w="12890" w:type="dxa"/>
            <w:gridSpan w:val="7"/>
            <w:tcBorders>
              <w:top w:val="nil"/>
              <w:left w:val="nil"/>
              <w:bottom w:val="nil"/>
              <w:right w:val="nil"/>
            </w:tcBorders>
            <w:shd w:val="clear" w:color="auto" w:fill="FFFFFF"/>
          </w:tcPr>
          <w:p w14:paraId="6184F51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527" w14:textId="77777777">
        <w:trPr>
          <w:cantSplit/>
        </w:trPr>
        <w:tc>
          <w:tcPr>
            <w:tcW w:w="2592" w:type="dxa"/>
            <w:tcBorders>
              <w:top w:val="nil"/>
              <w:left w:val="nil"/>
              <w:bottom w:val="nil"/>
              <w:right w:val="nil"/>
            </w:tcBorders>
            <w:shd w:val="clear" w:color="auto" w:fill="FFFFFF"/>
          </w:tcPr>
          <w:p w14:paraId="6184F520" w14:textId="77777777" w:rsidR="003B339B" w:rsidRDefault="001A749B">
            <w:pPr>
              <w:adjustRightInd w:val="0"/>
              <w:rPr>
                <w:rFonts w:ascii="Times New Roman" w:hAnsi="Times New Roman"/>
                <w:color w:val="000000"/>
              </w:rPr>
            </w:pPr>
            <w:r>
              <w:rPr>
                <w:rFonts w:ascii="Times New Roman" w:hAnsi="Times New Roman"/>
                <w:color w:val="000000"/>
              </w:rPr>
              <w:t>Hematocrit (N = 33)</w:t>
            </w:r>
          </w:p>
        </w:tc>
        <w:tc>
          <w:tcPr>
            <w:tcW w:w="3120" w:type="dxa"/>
            <w:tcBorders>
              <w:top w:val="nil"/>
              <w:left w:val="nil"/>
              <w:bottom w:val="nil"/>
              <w:right w:val="nil"/>
            </w:tcBorders>
            <w:shd w:val="clear" w:color="auto" w:fill="FFFFFF"/>
          </w:tcPr>
          <w:p w14:paraId="6184F521"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522"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523"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52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5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26"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r>
      <w:tr w:rsidR="003B339B" w14:paraId="6184F52F" w14:textId="77777777">
        <w:trPr>
          <w:cantSplit/>
        </w:trPr>
        <w:tc>
          <w:tcPr>
            <w:tcW w:w="2592" w:type="dxa"/>
            <w:tcBorders>
              <w:top w:val="nil"/>
              <w:left w:val="nil"/>
              <w:bottom w:val="nil"/>
              <w:right w:val="nil"/>
            </w:tcBorders>
            <w:shd w:val="clear" w:color="auto" w:fill="FFFFFF"/>
          </w:tcPr>
          <w:p w14:paraId="6184F528"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29"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2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5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2C"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5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2E"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F537" w14:textId="77777777">
        <w:trPr>
          <w:cantSplit/>
        </w:trPr>
        <w:tc>
          <w:tcPr>
            <w:tcW w:w="2592" w:type="dxa"/>
            <w:tcBorders>
              <w:top w:val="nil"/>
              <w:left w:val="nil"/>
              <w:bottom w:val="nil"/>
              <w:right w:val="nil"/>
            </w:tcBorders>
            <w:shd w:val="clear" w:color="auto" w:fill="FFFFFF"/>
          </w:tcPr>
          <w:p w14:paraId="6184F530"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31"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3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5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53F" w14:textId="77777777">
        <w:trPr>
          <w:cantSplit/>
        </w:trPr>
        <w:tc>
          <w:tcPr>
            <w:tcW w:w="2592" w:type="dxa"/>
            <w:tcBorders>
              <w:top w:val="nil"/>
              <w:left w:val="nil"/>
              <w:bottom w:val="nil"/>
              <w:right w:val="nil"/>
            </w:tcBorders>
            <w:shd w:val="clear" w:color="auto" w:fill="FFFFFF"/>
          </w:tcPr>
          <w:p w14:paraId="6184F538"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39"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3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53B"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53C"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306" w:type="dxa"/>
            <w:tcBorders>
              <w:top w:val="nil"/>
              <w:left w:val="nil"/>
              <w:bottom w:val="nil"/>
              <w:right w:val="nil"/>
            </w:tcBorders>
            <w:shd w:val="clear" w:color="auto" w:fill="FFFFFF"/>
          </w:tcPr>
          <w:p w14:paraId="6184F53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53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541" w14:textId="77777777">
        <w:trPr>
          <w:cantSplit/>
        </w:trPr>
        <w:tc>
          <w:tcPr>
            <w:tcW w:w="12890" w:type="dxa"/>
            <w:gridSpan w:val="7"/>
            <w:tcBorders>
              <w:top w:val="nil"/>
              <w:left w:val="nil"/>
              <w:bottom w:val="nil"/>
              <w:right w:val="nil"/>
            </w:tcBorders>
            <w:shd w:val="clear" w:color="auto" w:fill="FFFFFF"/>
          </w:tcPr>
          <w:p w14:paraId="6184F54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549" w14:textId="77777777">
        <w:trPr>
          <w:cantSplit/>
        </w:trPr>
        <w:tc>
          <w:tcPr>
            <w:tcW w:w="2592" w:type="dxa"/>
            <w:tcBorders>
              <w:top w:val="nil"/>
              <w:left w:val="nil"/>
              <w:bottom w:val="nil"/>
              <w:right w:val="nil"/>
            </w:tcBorders>
            <w:shd w:val="clear" w:color="auto" w:fill="FFFFFF"/>
          </w:tcPr>
          <w:p w14:paraId="6184F54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4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54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54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546"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5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48"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r>
      <w:tr w:rsidR="003B339B" w14:paraId="6184F551" w14:textId="77777777">
        <w:trPr>
          <w:cantSplit/>
        </w:trPr>
        <w:tc>
          <w:tcPr>
            <w:tcW w:w="2592" w:type="dxa"/>
            <w:tcBorders>
              <w:top w:val="nil"/>
              <w:left w:val="nil"/>
              <w:bottom w:val="nil"/>
              <w:right w:val="nil"/>
            </w:tcBorders>
            <w:shd w:val="clear" w:color="auto" w:fill="FFFFFF"/>
          </w:tcPr>
          <w:p w14:paraId="6184F54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4B"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4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5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4E"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54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50"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F559" w14:textId="77777777">
        <w:trPr>
          <w:cantSplit/>
        </w:trPr>
        <w:tc>
          <w:tcPr>
            <w:tcW w:w="2592" w:type="dxa"/>
            <w:tcBorders>
              <w:top w:val="nil"/>
              <w:left w:val="nil"/>
              <w:bottom w:val="nil"/>
              <w:right w:val="nil"/>
            </w:tcBorders>
            <w:shd w:val="clear" w:color="auto" w:fill="FFFFFF"/>
          </w:tcPr>
          <w:p w14:paraId="6184F55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53"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54"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5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5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561" w14:textId="77777777">
        <w:trPr>
          <w:cantSplit/>
        </w:trPr>
        <w:tc>
          <w:tcPr>
            <w:tcW w:w="2592" w:type="dxa"/>
            <w:tcBorders>
              <w:top w:val="nil"/>
              <w:left w:val="nil"/>
              <w:bottom w:val="nil"/>
              <w:right w:val="nil"/>
            </w:tcBorders>
            <w:shd w:val="clear" w:color="auto" w:fill="FFFFFF"/>
          </w:tcPr>
          <w:p w14:paraId="6184F55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5B"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5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55D"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55E"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306" w:type="dxa"/>
            <w:tcBorders>
              <w:top w:val="nil"/>
              <w:left w:val="nil"/>
              <w:bottom w:val="nil"/>
              <w:right w:val="nil"/>
            </w:tcBorders>
            <w:shd w:val="clear" w:color="auto" w:fill="FFFFFF"/>
          </w:tcPr>
          <w:p w14:paraId="6184F55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56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563" w14:textId="77777777">
        <w:trPr>
          <w:cantSplit/>
        </w:trPr>
        <w:tc>
          <w:tcPr>
            <w:tcW w:w="12890" w:type="dxa"/>
            <w:gridSpan w:val="7"/>
            <w:tcBorders>
              <w:top w:val="nil"/>
              <w:left w:val="nil"/>
              <w:bottom w:val="nil"/>
              <w:right w:val="nil"/>
            </w:tcBorders>
            <w:shd w:val="clear" w:color="auto" w:fill="FFFFFF"/>
          </w:tcPr>
          <w:p w14:paraId="6184F56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56B" w14:textId="77777777">
        <w:trPr>
          <w:cantSplit/>
        </w:trPr>
        <w:tc>
          <w:tcPr>
            <w:tcW w:w="2592" w:type="dxa"/>
            <w:tcBorders>
              <w:top w:val="nil"/>
              <w:left w:val="nil"/>
              <w:bottom w:val="nil"/>
              <w:right w:val="nil"/>
            </w:tcBorders>
            <w:shd w:val="clear" w:color="auto" w:fill="FFFFFF"/>
          </w:tcPr>
          <w:p w14:paraId="6184F564" w14:textId="77777777" w:rsidR="003B339B" w:rsidRDefault="001A749B">
            <w:pPr>
              <w:adjustRightInd w:val="0"/>
              <w:rPr>
                <w:rFonts w:ascii="Times New Roman" w:hAnsi="Times New Roman"/>
                <w:color w:val="000000"/>
              </w:rPr>
            </w:pPr>
            <w:r>
              <w:rPr>
                <w:rFonts w:ascii="Times New Roman" w:hAnsi="Times New Roman"/>
                <w:color w:val="000000"/>
              </w:rPr>
              <w:t>Leukocytes (N = 33)</w:t>
            </w:r>
          </w:p>
        </w:tc>
        <w:tc>
          <w:tcPr>
            <w:tcW w:w="3120" w:type="dxa"/>
            <w:tcBorders>
              <w:top w:val="nil"/>
              <w:left w:val="nil"/>
              <w:bottom w:val="nil"/>
              <w:right w:val="nil"/>
            </w:tcBorders>
            <w:shd w:val="clear" w:color="auto" w:fill="FFFFFF"/>
          </w:tcPr>
          <w:p w14:paraId="6184F565"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56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567"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4F56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56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56A"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4F573" w14:textId="77777777">
        <w:trPr>
          <w:cantSplit/>
        </w:trPr>
        <w:tc>
          <w:tcPr>
            <w:tcW w:w="2592" w:type="dxa"/>
            <w:tcBorders>
              <w:top w:val="nil"/>
              <w:left w:val="nil"/>
              <w:bottom w:val="nil"/>
              <w:right w:val="nil"/>
            </w:tcBorders>
            <w:shd w:val="clear" w:color="auto" w:fill="FFFFFF"/>
          </w:tcPr>
          <w:p w14:paraId="6184F56C"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6D"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6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56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57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5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7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F57B" w14:textId="77777777">
        <w:trPr>
          <w:cantSplit/>
        </w:trPr>
        <w:tc>
          <w:tcPr>
            <w:tcW w:w="2592" w:type="dxa"/>
            <w:tcBorders>
              <w:top w:val="nil"/>
              <w:left w:val="nil"/>
              <w:bottom w:val="nil"/>
              <w:right w:val="nil"/>
            </w:tcBorders>
            <w:shd w:val="clear" w:color="auto" w:fill="FFFFFF"/>
          </w:tcPr>
          <w:p w14:paraId="6184F574"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75"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7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5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583" w14:textId="77777777">
        <w:trPr>
          <w:cantSplit/>
        </w:trPr>
        <w:tc>
          <w:tcPr>
            <w:tcW w:w="2592" w:type="dxa"/>
            <w:tcBorders>
              <w:top w:val="nil"/>
              <w:left w:val="nil"/>
              <w:bottom w:val="nil"/>
              <w:right w:val="nil"/>
            </w:tcBorders>
            <w:shd w:val="clear" w:color="auto" w:fill="FFFFFF"/>
          </w:tcPr>
          <w:p w14:paraId="6184F57C"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7D"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7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57F"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306" w:type="dxa"/>
            <w:tcBorders>
              <w:top w:val="nil"/>
              <w:left w:val="nil"/>
              <w:bottom w:val="nil"/>
              <w:right w:val="nil"/>
            </w:tcBorders>
            <w:shd w:val="clear" w:color="auto" w:fill="FFFFFF"/>
          </w:tcPr>
          <w:p w14:paraId="6184F580"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58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58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585" w14:textId="77777777">
        <w:trPr>
          <w:cantSplit/>
        </w:trPr>
        <w:tc>
          <w:tcPr>
            <w:tcW w:w="12890" w:type="dxa"/>
            <w:gridSpan w:val="7"/>
            <w:tcBorders>
              <w:top w:val="nil"/>
              <w:left w:val="nil"/>
              <w:bottom w:val="nil"/>
              <w:right w:val="nil"/>
            </w:tcBorders>
            <w:shd w:val="clear" w:color="auto" w:fill="FFFFFF"/>
          </w:tcPr>
          <w:p w14:paraId="6184F58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58D" w14:textId="77777777">
        <w:trPr>
          <w:cantSplit/>
        </w:trPr>
        <w:tc>
          <w:tcPr>
            <w:tcW w:w="2592" w:type="dxa"/>
            <w:tcBorders>
              <w:top w:val="nil"/>
              <w:left w:val="nil"/>
              <w:bottom w:val="nil"/>
              <w:right w:val="nil"/>
            </w:tcBorders>
            <w:shd w:val="clear" w:color="auto" w:fill="FFFFFF"/>
          </w:tcPr>
          <w:p w14:paraId="6184F586"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8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58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58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58A"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58B"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58C"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4F595" w14:textId="77777777">
        <w:trPr>
          <w:cantSplit/>
        </w:trPr>
        <w:tc>
          <w:tcPr>
            <w:tcW w:w="2592" w:type="dxa"/>
            <w:tcBorders>
              <w:top w:val="nil"/>
              <w:left w:val="nil"/>
              <w:bottom w:val="nil"/>
              <w:right w:val="nil"/>
            </w:tcBorders>
            <w:shd w:val="clear" w:color="auto" w:fill="FFFFFF"/>
          </w:tcPr>
          <w:p w14:paraId="6184F58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8F"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9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59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59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59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59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F59D" w14:textId="77777777">
        <w:trPr>
          <w:cantSplit/>
        </w:trPr>
        <w:tc>
          <w:tcPr>
            <w:tcW w:w="2592" w:type="dxa"/>
            <w:tcBorders>
              <w:top w:val="nil"/>
              <w:left w:val="nil"/>
              <w:bottom w:val="nil"/>
              <w:right w:val="nil"/>
            </w:tcBorders>
            <w:shd w:val="clear" w:color="auto" w:fill="FFFFFF"/>
          </w:tcPr>
          <w:p w14:paraId="6184F596"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97"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9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5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5A5" w14:textId="77777777">
        <w:trPr>
          <w:cantSplit/>
        </w:trPr>
        <w:tc>
          <w:tcPr>
            <w:tcW w:w="2592" w:type="dxa"/>
            <w:tcBorders>
              <w:top w:val="nil"/>
              <w:left w:val="nil"/>
              <w:bottom w:val="nil"/>
              <w:right w:val="nil"/>
            </w:tcBorders>
            <w:shd w:val="clear" w:color="auto" w:fill="FFFFFF"/>
          </w:tcPr>
          <w:p w14:paraId="6184F59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9F"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A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5A1"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5A2"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5A3"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5A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5A7" w14:textId="77777777">
        <w:trPr>
          <w:cantSplit/>
        </w:trPr>
        <w:tc>
          <w:tcPr>
            <w:tcW w:w="12890" w:type="dxa"/>
            <w:gridSpan w:val="7"/>
            <w:tcBorders>
              <w:top w:val="nil"/>
              <w:left w:val="nil"/>
              <w:bottom w:val="nil"/>
              <w:right w:val="nil"/>
            </w:tcBorders>
            <w:shd w:val="clear" w:color="auto" w:fill="FFFFFF"/>
          </w:tcPr>
          <w:p w14:paraId="6184F5A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5AF" w14:textId="77777777">
        <w:trPr>
          <w:cantSplit/>
        </w:trPr>
        <w:tc>
          <w:tcPr>
            <w:tcW w:w="2592" w:type="dxa"/>
            <w:tcBorders>
              <w:top w:val="nil"/>
              <w:left w:val="nil"/>
              <w:bottom w:val="nil"/>
              <w:right w:val="nil"/>
            </w:tcBorders>
            <w:shd w:val="clear" w:color="auto" w:fill="FFFFFF"/>
          </w:tcPr>
          <w:p w14:paraId="6184F5A8" w14:textId="77777777" w:rsidR="003B339B" w:rsidRDefault="001A749B">
            <w:pPr>
              <w:adjustRightInd w:val="0"/>
              <w:rPr>
                <w:rFonts w:ascii="Times New Roman" w:hAnsi="Times New Roman"/>
                <w:color w:val="000000"/>
              </w:rPr>
            </w:pPr>
            <w:r>
              <w:rPr>
                <w:rFonts w:ascii="Times New Roman" w:hAnsi="Times New Roman"/>
                <w:color w:val="000000"/>
              </w:rPr>
              <w:t>Neutrophils (N = 33)</w:t>
            </w:r>
          </w:p>
        </w:tc>
        <w:tc>
          <w:tcPr>
            <w:tcW w:w="3120" w:type="dxa"/>
            <w:tcBorders>
              <w:top w:val="nil"/>
              <w:left w:val="nil"/>
              <w:bottom w:val="nil"/>
              <w:right w:val="nil"/>
            </w:tcBorders>
            <w:shd w:val="clear" w:color="auto" w:fill="FFFFFF"/>
          </w:tcPr>
          <w:p w14:paraId="6184F5A9"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5AA"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5AB"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4F5A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5A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5AE"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F5B7" w14:textId="77777777">
        <w:trPr>
          <w:cantSplit/>
        </w:trPr>
        <w:tc>
          <w:tcPr>
            <w:tcW w:w="2592" w:type="dxa"/>
            <w:tcBorders>
              <w:top w:val="nil"/>
              <w:left w:val="nil"/>
              <w:bottom w:val="nil"/>
              <w:right w:val="nil"/>
            </w:tcBorders>
            <w:shd w:val="clear" w:color="auto" w:fill="FFFFFF"/>
          </w:tcPr>
          <w:p w14:paraId="6184F5B0"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B1"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B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5B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5B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5B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B6"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F5BF" w14:textId="77777777">
        <w:trPr>
          <w:cantSplit/>
        </w:trPr>
        <w:tc>
          <w:tcPr>
            <w:tcW w:w="2592" w:type="dxa"/>
            <w:tcBorders>
              <w:top w:val="nil"/>
              <w:left w:val="nil"/>
              <w:bottom w:val="nil"/>
              <w:right w:val="nil"/>
            </w:tcBorders>
            <w:shd w:val="clear" w:color="auto" w:fill="FFFFFF"/>
          </w:tcPr>
          <w:p w14:paraId="6184F5B8"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B9"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B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5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5C7" w14:textId="77777777">
        <w:trPr>
          <w:cantSplit/>
        </w:trPr>
        <w:tc>
          <w:tcPr>
            <w:tcW w:w="2592" w:type="dxa"/>
            <w:tcBorders>
              <w:top w:val="nil"/>
              <w:left w:val="nil"/>
              <w:bottom w:val="nil"/>
              <w:right w:val="nil"/>
            </w:tcBorders>
            <w:shd w:val="clear" w:color="auto" w:fill="FFFFFF"/>
          </w:tcPr>
          <w:p w14:paraId="6184F5C0"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C1"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C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5C3"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306" w:type="dxa"/>
            <w:tcBorders>
              <w:top w:val="nil"/>
              <w:left w:val="nil"/>
              <w:bottom w:val="nil"/>
              <w:right w:val="nil"/>
            </w:tcBorders>
            <w:shd w:val="clear" w:color="auto" w:fill="FFFFFF"/>
          </w:tcPr>
          <w:p w14:paraId="6184F5C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5C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5C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5C9" w14:textId="77777777">
        <w:trPr>
          <w:cantSplit/>
        </w:trPr>
        <w:tc>
          <w:tcPr>
            <w:tcW w:w="12890" w:type="dxa"/>
            <w:gridSpan w:val="7"/>
            <w:tcBorders>
              <w:top w:val="nil"/>
              <w:left w:val="nil"/>
              <w:bottom w:val="nil"/>
              <w:right w:val="nil"/>
            </w:tcBorders>
            <w:shd w:val="clear" w:color="auto" w:fill="FFFFFF"/>
          </w:tcPr>
          <w:p w14:paraId="6184F5C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5D1" w14:textId="77777777">
        <w:trPr>
          <w:cantSplit/>
        </w:trPr>
        <w:tc>
          <w:tcPr>
            <w:tcW w:w="2592" w:type="dxa"/>
            <w:tcBorders>
              <w:top w:val="nil"/>
              <w:left w:val="nil"/>
              <w:bottom w:val="nil"/>
              <w:right w:val="nil"/>
            </w:tcBorders>
            <w:shd w:val="clear" w:color="auto" w:fill="FFFFFF"/>
          </w:tcPr>
          <w:p w14:paraId="6184F5C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CB"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5C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5CD"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5CE"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F5C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5D0"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4F5D9" w14:textId="77777777">
        <w:trPr>
          <w:cantSplit/>
        </w:trPr>
        <w:tc>
          <w:tcPr>
            <w:tcW w:w="2592" w:type="dxa"/>
            <w:tcBorders>
              <w:top w:val="nil"/>
              <w:left w:val="nil"/>
              <w:bottom w:val="nil"/>
              <w:right w:val="nil"/>
            </w:tcBorders>
            <w:shd w:val="clear" w:color="auto" w:fill="FFFFFF"/>
          </w:tcPr>
          <w:p w14:paraId="6184F5D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D3"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D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5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D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5D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5D8"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r>
      <w:tr w:rsidR="003B339B" w14:paraId="6184F5E1" w14:textId="77777777">
        <w:trPr>
          <w:cantSplit/>
        </w:trPr>
        <w:tc>
          <w:tcPr>
            <w:tcW w:w="2592" w:type="dxa"/>
            <w:tcBorders>
              <w:top w:val="nil"/>
              <w:left w:val="nil"/>
              <w:bottom w:val="nil"/>
              <w:right w:val="nil"/>
            </w:tcBorders>
            <w:shd w:val="clear" w:color="auto" w:fill="FFFFFF"/>
          </w:tcPr>
          <w:p w14:paraId="6184F5D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DB"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D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5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5E9" w14:textId="77777777">
        <w:trPr>
          <w:cantSplit/>
        </w:trPr>
        <w:tc>
          <w:tcPr>
            <w:tcW w:w="2592" w:type="dxa"/>
            <w:tcBorders>
              <w:top w:val="nil"/>
              <w:left w:val="nil"/>
              <w:bottom w:val="nil"/>
              <w:right w:val="nil"/>
            </w:tcBorders>
            <w:shd w:val="clear" w:color="auto" w:fill="FFFFFF"/>
          </w:tcPr>
          <w:p w14:paraId="6184F5E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E3"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E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5E5"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5E6"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5E7"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5E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5EB" w14:textId="77777777">
        <w:trPr>
          <w:cantSplit/>
        </w:trPr>
        <w:tc>
          <w:tcPr>
            <w:tcW w:w="12890" w:type="dxa"/>
            <w:gridSpan w:val="7"/>
            <w:tcBorders>
              <w:top w:val="nil"/>
              <w:left w:val="nil"/>
              <w:bottom w:val="nil"/>
              <w:right w:val="nil"/>
            </w:tcBorders>
            <w:shd w:val="clear" w:color="auto" w:fill="FFFFFF"/>
          </w:tcPr>
          <w:p w14:paraId="6184F5E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5F3" w14:textId="77777777">
        <w:trPr>
          <w:cantSplit/>
        </w:trPr>
        <w:tc>
          <w:tcPr>
            <w:tcW w:w="2592" w:type="dxa"/>
            <w:tcBorders>
              <w:top w:val="nil"/>
              <w:left w:val="nil"/>
              <w:bottom w:val="nil"/>
              <w:right w:val="nil"/>
            </w:tcBorders>
            <w:shd w:val="clear" w:color="auto" w:fill="FFFFFF"/>
          </w:tcPr>
          <w:p w14:paraId="6184F5EC" w14:textId="77777777" w:rsidR="003B339B" w:rsidRDefault="001A749B">
            <w:pPr>
              <w:adjustRightInd w:val="0"/>
              <w:rPr>
                <w:rFonts w:ascii="Times New Roman" w:hAnsi="Times New Roman"/>
                <w:color w:val="000000"/>
              </w:rPr>
            </w:pPr>
            <w:r>
              <w:rPr>
                <w:rFonts w:ascii="Times New Roman" w:hAnsi="Times New Roman"/>
                <w:color w:val="000000"/>
              </w:rPr>
              <w:t>Eosinophils (N = 33)</w:t>
            </w:r>
          </w:p>
        </w:tc>
        <w:tc>
          <w:tcPr>
            <w:tcW w:w="3120" w:type="dxa"/>
            <w:tcBorders>
              <w:top w:val="nil"/>
              <w:left w:val="nil"/>
              <w:bottom w:val="nil"/>
              <w:right w:val="nil"/>
            </w:tcBorders>
            <w:shd w:val="clear" w:color="auto" w:fill="FFFFFF"/>
          </w:tcPr>
          <w:p w14:paraId="6184F5ED"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5E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5EF"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5F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5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F2"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F5FB" w14:textId="77777777">
        <w:trPr>
          <w:cantSplit/>
        </w:trPr>
        <w:tc>
          <w:tcPr>
            <w:tcW w:w="2592" w:type="dxa"/>
            <w:tcBorders>
              <w:top w:val="nil"/>
              <w:left w:val="nil"/>
              <w:bottom w:val="nil"/>
              <w:right w:val="nil"/>
            </w:tcBorders>
            <w:shd w:val="clear" w:color="auto" w:fill="FFFFFF"/>
          </w:tcPr>
          <w:p w14:paraId="6184F5F4"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F5"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F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5F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5F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5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5F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F603" w14:textId="77777777">
        <w:trPr>
          <w:cantSplit/>
        </w:trPr>
        <w:tc>
          <w:tcPr>
            <w:tcW w:w="2592" w:type="dxa"/>
            <w:tcBorders>
              <w:top w:val="nil"/>
              <w:left w:val="nil"/>
              <w:bottom w:val="nil"/>
              <w:right w:val="nil"/>
            </w:tcBorders>
            <w:shd w:val="clear" w:color="auto" w:fill="FFFFFF"/>
          </w:tcPr>
          <w:p w14:paraId="6184F5FC"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5FD"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5F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5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60B" w14:textId="77777777">
        <w:trPr>
          <w:cantSplit/>
        </w:trPr>
        <w:tc>
          <w:tcPr>
            <w:tcW w:w="2592" w:type="dxa"/>
            <w:tcBorders>
              <w:top w:val="nil"/>
              <w:left w:val="nil"/>
              <w:bottom w:val="nil"/>
              <w:right w:val="nil"/>
            </w:tcBorders>
            <w:shd w:val="clear" w:color="auto" w:fill="FFFFFF"/>
          </w:tcPr>
          <w:p w14:paraId="6184F604"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05"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0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607"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60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6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0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60D" w14:textId="77777777">
        <w:trPr>
          <w:cantSplit/>
        </w:trPr>
        <w:tc>
          <w:tcPr>
            <w:tcW w:w="12890" w:type="dxa"/>
            <w:gridSpan w:val="7"/>
            <w:tcBorders>
              <w:top w:val="nil"/>
              <w:left w:val="nil"/>
              <w:bottom w:val="nil"/>
              <w:right w:val="nil"/>
            </w:tcBorders>
            <w:shd w:val="clear" w:color="auto" w:fill="FFFFFF"/>
          </w:tcPr>
          <w:p w14:paraId="6184F60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615" w14:textId="77777777">
        <w:trPr>
          <w:cantSplit/>
        </w:trPr>
        <w:tc>
          <w:tcPr>
            <w:tcW w:w="2592" w:type="dxa"/>
            <w:tcBorders>
              <w:top w:val="nil"/>
              <w:left w:val="nil"/>
              <w:bottom w:val="nil"/>
              <w:right w:val="nil"/>
            </w:tcBorders>
            <w:shd w:val="clear" w:color="auto" w:fill="FFFFFF"/>
          </w:tcPr>
          <w:p w14:paraId="6184F60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0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61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611"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612"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61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14"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F61D" w14:textId="77777777">
        <w:trPr>
          <w:cantSplit/>
        </w:trPr>
        <w:tc>
          <w:tcPr>
            <w:tcW w:w="2592" w:type="dxa"/>
            <w:tcBorders>
              <w:top w:val="nil"/>
              <w:left w:val="nil"/>
              <w:bottom w:val="nil"/>
              <w:right w:val="nil"/>
            </w:tcBorders>
            <w:shd w:val="clear" w:color="auto" w:fill="FFFFFF"/>
          </w:tcPr>
          <w:p w14:paraId="6184F616"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17"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1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61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1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6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1C"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F625" w14:textId="77777777">
        <w:trPr>
          <w:cantSplit/>
        </w:trPr>
        <w:tc>
          <w:tcPr>
            <w:tcW w:w="2592" w:type="dxa"/>
            <w:tcBorders>
              <w:top w:val="nil"/>
              <w:left w:val="nil"/>
              <w:bottom w:val="nil"/>
              <w:right w:val="nil"/>
            </w:tcBorders>
            <w:shd w:val="clear" w:color="auto" w:fill="FFFFFF"/>
          </w:tcPr>
          <w:p w14:paraId="6184F61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1F"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2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6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62D" w14:textId="77777777">
        <w:trPr>
          <w:cantSplit/>
        </w:trPr>
        <w:tc>
          <w:tcPr>
            <w:tcW w:w="2592" w:type="dxa"/>
            <w:tcBorders>
              <w:top w:val="nil"/>
              <w:left w:val="nil"/>
              <w:bottom w:val="nil"/>
              <w:right w:val="nil"/>
            </w:tcBorders>
            <w:shd w:val="clear" w:color="auto" w:fill="FFFFFF"/>
          </w:tcPr>
          <w:p w14:paraId="6184F626"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27"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2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629"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nil"/>
              <w:right w:val="nil"/>
            </w:tcBorders>
            <w:shd w:val="clear" w:color="auto" w:fill="FFFFFF"/>
          </w:tcPr>
          <w:p w14:paraId="6184F62A"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1306" w:type="dxa"/>
            <w:tcBorders>
              <w:top w:val="nil"/>
              <w:left w:val="nil"/>
              <w:bottom w:val="nil"/>
              <w:right w:val="nil"/>
            </w:tcBorders>
            <w:shd w:val="clear" w:color="auto" w:fill="FFFFFF"/>
          </w:tcPr>
          <w:p w14:paraId="6184F6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2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62F" w14:textId="77777777">
        <w:trPr>
          <w:cantSplit/>
        </w:trPr>
        <w:tc>
          <w:tcPr>
            <w:tcW w:w="12890" w:type="dxa"/>
            <w:gridSpan w:val="7"/>
            <w:tcBorders>
              <w:top w:val="nil"/>
              <w:left w:val="nil"/>
              <w:bottom w:val="nil"/>
              <w:right w:val="nil"/>
            </w:tcBorders>
            <w:shd w:val="clear" w:color="auto" w:fill="FFFFFF"/>
          </w:tcPr>
          <w:p w14:paraId="6184F62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637" w14:textId="77777777">
        <w:trPr>
          <w:cantSplit/>
        </w:trPr>
        <w:tc>
          <w:tcPr>
            <w:tcW w:w="2592" w:type="dxa"/>
            <w:tcBorders>
              <w:top w:val="nil"/>
              <w:left w:val="nil"/>
              <w:bottom w:val="nil"/>
              <w:right w:val="nil"/>
            </w:tcBorders>
            <w:shd w:val="clear" w:color="auto" w:fill="FFFFFF"/>
          </w:tcPr>
          <w:p w14:paraId="6184F630" w14:textId="77777777" w:rsidR="003B339B" w:rsidRDefault="001A749B">
            <w:pPr>
              <w:adjustRightInd w:val="0"/>
              <w:rPr>
                <w:rFonts w:ascii="Times New Roman" w:hAnsi="Times New Roman"/>
                <w:color w:val="000000"/>
              </w:rPr>
            </w:pPr>
            <w:r>
              <w:rPr>
                <w:rFonts w:ascii="Times New Roman" w:hAnsi="Times New Roman"/>
                <w:color w:val="000000"/>
              </w:rPr>
              <w:t>Basophils (N = 33)</w:t>
            </w:r>
          </w:p>
        </w:tc>
        <w:tc>
          <w:tcPr>
            <w:tcW w:w="3120" w:type="dxa"/>
            <w:tcBorders>
              <w:top w:val="nil"/>
              <w:left w:val="nil"/>
              <w:bottom w:val="nil"/>
              <w:right w:val="nil"/>
            </w:tcBorders>
            <w:shd w:val="clear" w:color="auto" w:fill="FFFFFF"/>
          </w:tcPr>
          <w:p w14:paraId="6184F631"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632"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633"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306" w:type="dxa"/>
            <w:tcBorders>
              <w:top w:val="nil"/>
              <w:left w:val="nil"/>
              <w:bottom w:val="nil"/>
              <w:right w:val="nil"/>
            </w:tcBorders>
            <w:shd w:val="clear" w:color="auto" w:fill="FFFFFF"/>
          </w:tcPr>
          <w:p w14:paraId="6184F634"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6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36"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63F" w14:textId="77777777">
        <w:trPr>
          <w:cantSplit/>
        </w:trPr>
        <w:tc>
          <w:tcPr>
            <w:tcW w:w="2592" w:type="dxa"/>
            <w:tcBorders>
              <w:top w:val="nil"/>
              <w:left w:val="nil"/>
              <w:bottom w:val="nil"/>
              <w:right w:val="nil"/>
            </w:tcBorders>
            <w:shd w:val="clear" w:color="auto" w:fill="FFFFFF"/>
          </w:tcPr>
          <w:p w14:paraId="6184F638"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39"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3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6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3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6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3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647" w14:textId="77777777">
        <w:trPr>
          <w:cantSplit/>
        </w:trPr>
        <w:tc>
          <w:tcPr>
            <w:tcW w:w="2592" w:type="dxa"/>
            <w:tcBorders>
              <w:top w:val="nil"/>
              <w:left w:val="nil"/>
              <w:bottom w:val="nil"/>
              <w:right w:val="nil"/>
            </w:tcBorders>
            <w:shd w:val="clear" w:color="auto" w:fill="FFFFFF"/>
          </w:tcPr>
          <w:p w14:paraId="6184F640"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41"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4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6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64F" w14:textId="77777777">
        <w:trPr>
          <w:cantSplit/>
        </w:trPr>
        <w:tc>
          <w:tcPr>
            <w:tcW w:w="2592" w:type="dxa"/>
            <w:tcBorders>
              <w:top w:val="nil"/>
              <w:left w:val="nil"/>
              <w:bottom w:val="nil"/>
              <w:right w:val="nil"/>
            </w:tcBorders>
            <w:shd w:val="clear" w:color="auto" w:fill="FFFFFF"/>
          </w:tcPr>
          <w:p w14:paraId="6184F648"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49"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4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64B"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306" w:type="dxa"/>
            <w:tcBorders>
              <w:top w:val="nil"/>
              <w:left w:val="nil"/>
              <w:bottom w:val="nil"/>
              <w:right w:val="nil"/>
            </w:tcBorders>
            <w:shd w:val="clear" w:color="auto" w:fill="FFFFFF"/>
          </w:tcPr>
          <w:p w14:paraId="6184F64C"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6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4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651" w14:textId="77777777">
        <w:trPr>
          <w:cantSplit/>
        </w:trPr>
        <w:tc>
          <w:tcPr>
            <w:tcW w:w="12890" w:type="dxa"/>
            <w:gridSpan w:val="7"/>
            <w:tcBorders>
              <w:top w:val="nil"/>
              <w:left w:val="nil"/>
              <w:bottom w:val="nil"/>
              <w:right w:val="nil"/>
            </w:tcBorders>
            <w:shd w:val="clear" w:color="auto" w:fill="FFFFFF"/>
          </w:tcPr>
          <w:p w14:paraId="6184F65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659" w14:textId="77777777">
        <w:trPr>
          <w:cantSplit/>
        </w:trPr>
        <w:tc>
          <w:tcPr>
            <w:tcW w:w="2592" w:type="dxa"/>
            <w:tcBorders>
              <w:top w:val="nil"/>
              <w:left w:val="nil"/>
              <w:bottom w:val="nil"/>
              <w:right w:val="nil"/>
            </w:tcBorders>
            <w:shd w:val="clear" w:color="auto" w:fill="FFFFFF"/>
          </w:tcPr>
          <w:p w14:paraId="6184F65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5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65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655"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656"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nil"/>
              <w:right w:val="nil"/>
            </w:tcBorders>
            <w:shd w:val="clear" w:color="auto" w:fill="FFFFFF"/>
          </w:tcPr>
          <w:p w14:paraId="6184F6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58"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661" w14:textId="77777777">
        <w:trPr>
          <w:cantSplit/>
        </w:trPr>
        <w:tc>
          <w:tcPr>
            <w:tcW w:w="2592" w:type="dxa"/>
            <w:tcBorders>
              <w:top w:val="nil"/>
              <w:left w:val="nil"/>
              <w:bottom w:val="nil"/>
              <w:right w:val="nil"/>
            </w:tcBorders>
            <w:shd w:val="clear" w:color="auto" w:fill="FFFFFF"/>
          </w:tcPr>
          <w:p w14:paraId="6184F65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5B"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5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6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5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6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6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669" w14:textId="77777777">
        <w:trPr>
          <w:cantSplit/>
        </w:trPr>
        <w:tc>
          <w:tcPr>
            <w:tcW w:w="2592" w:type="dxa"/>
            <w:tcBorders>
              <w:top w:val="nil"/>
              <w:left w:val="nil"/>
              <w:bottom w:val="nil"/>
              <w:right w:val="nil"/>
            </w:tcBorders>
            <w:shd w:val="clear" w:color="auto" w:fill="FFFFFF"/>
          </w:tcPr>
          <w:p w14:paraId="6184F66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63"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64"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6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671" w14:textId="77777777">
        <w:trPr>
          <w:cantSplit/>
        </w:trPr>
        <w:tc>
          <w:tcPr>
            <w:tcW w:w="2592" w:type="dxa"/>
            <w:tcBorders>
              <w:top w:val="nil"/>
              <w:left w:val="nil"/>
              <w:bottom w:val="nil"/>
              <w:right w:val="nil"/>
            </w:tcBorders>
            <w:shd w:val="clear" w:color="auto" w:fill="FFFFFF"/>
          </w:tcPr>
          <w:p w14:paraId="6184F66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6B"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6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66D"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66E"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4F6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7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673" w14:textId="77777777">
        <w:trPr>
          <w:cantSplit/>
        </w:trPr>
        <w:tc>
          <w:tcPr>
            <w:tcW w:w="12890" w:type="dxa"/>
            <w:gridSpan w:val="7"/>
            <w:tcBorders>
              <w:top w:val="nil"/>
              <w:left w:val="nil"/>
              <w:bottom w:val="nil"/>
              <w:right w:val="nil"/>
            </w:tcBorders>
            <w:shd w:val="clear" w:color="auto" w:fill="FFFFFF"/>
          </w:tcPr>
          <w:p w14:paraId="6184F67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67B" w14:textId="77777777">
        <w:trPr>
          <w:cantSplit/>
        </w:trPr>
        <w:tc>
          <w:tcPr>
            <w:tcW w:w="2592" w:type="dxa"/>
            <w:tcBorders>
              <w:top w:val="nil"/>
              <w:left w:val="nil"/>
              <w:bottom w:val="nil"/>
              <w:right w:val="nil"/>
            </w:tcBorders>
            <w:shd w:val="clear" w:color="auto" w:fill="FFFFFF"/>
          </w:tcPr>
          <w:p w14:paraId="6184F674" w14:textId="77777777" w:rsidR="003B339B" w:rsidRDefault="001A749B">
            <w:pPr>
              <w:adjustRightInd w:val="0"/>
              <w:rPr>
                <w:rFonts w:ascii="Times New Roman" w:hAnsi="Times New Roman"/>
                <w:color w:val="000000"/>
              </w:rPr>
            </w:pPr>
            <w:r>
              <w:rPr>
                <w:rFonts w:ascii="Times New Roman" w:hAnsi="Times New Roman"/>
                <w:color w:val="000000"/>
              </w:rPr>
              <w:lastRenderedPageBreak/>
              <w:t>Lymphocytes (N = 33)</w:t>
            </w:r>
          </w:p>
        </w:tc>
        <w:tc>
          <w:tcPr>
            <w:tcW w:w="3120" w:type="dxa"/>
            <w:tcBorders>
              <w:top w:val="nil"/>
              <w:left w:val="nil"/>
              <w:bottom w:val="nil"/>
              <w:right w:val="nil"/>
            </w:tcBorders>
            <w:shd w:val="clear" w:color="auto" w:fill="FFFFFF"/>
          </w:tcPr>
          <w:p w14:paraId="6184F675"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67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677"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4F67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6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7A"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683" w14:textId="77777777">
        <w:trPr>
          <w:cantSplit/>
        </w:trPr>
        <w:tc>
          <w:tcPr>
            <w:tcW w:w="2592" w:type="dxa"/>
            <w:tcBorders>
              <w:top w:val="nil"/>
              <w:left w:val="nil"/>
              <w:bottom w:val="nil"/>
              <w:right w:val="nil"/>
            </w:tcBorders>
            <w:shd w:val="clear" w:color="auto" w:fill="FFFFFF"/>
          </w:tcPr>
          <w:p w14:paraId="6184F67C"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7D"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7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67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8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6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8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68B" w14:textId="77777777">
        <w:trPr>
          <w:cantSplit/>
        </w:trPr>
        <w:tc>
          <w:tcPr>
            <w:tcW w:w="2592" w:type="dxa"/>
            <w:tcBorders>
              <w:top w:val="nil"/>
              <w:left w:val="nil"/>
              <w:bottom w:val="nil"/>
              <w:right w:val="nil"/>
            </w:tcBorders>
            <w:shd w:val="clear" w:color="auto" w:fill="FFFFFF"/>
          </w:tcPr>
          <w:p w14:paraId="6184F684"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85"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8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6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8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693" w14:textId="77777777">
        <w:trPr>
          <w:cantSplit/>
        </w:trPr>
        <w:tc>
          <w:tcPr>
            <w:tcW w:w="2592" w:type="dxa"/>
            <w:tcBorders>
              <w:top w:val="nil"/>
              <w:left w:val="nil"/>
              <w:bottom w:val="nil"/>
              <w:right w:val="nil"/>
            </w:tcBorders>
            <w:shd w:val="clear" w:color="auto" w:fill="FFFFFF"/>
          </w:tcPr>
          <w:p w14:paraId="6184F68C"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8D"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8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68F"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4F69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6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9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695" w14:textId="77777777">
        <w:trPr>
          <w:cantSplit/>
        </w:trPr>
        <w:tc>
          <w:tcPr>
            <w:tcW w:w="12890" w:type="dxa"/>
            <w:gridSpan w:val="7"/>
            <w:tcBorders>
              <w:top w:val="nil"/>
              <w:left w:val="nil"/>
              <w:bottom w:val="nil"/>
              <w:right w:val="nil"/>
            </w:tcBorders>
            <w:shd w:val="clear" w:color="auto" w:fill="FFFFFF"/>
          </w:tcPr>
          <w:p w14:paraId="6184F69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69D" w14:textId="77777777">
        <w:trPr>
          <w:cantSplit/>
        </w:trPr>
        <w:tc>
          <w:tcPr>
            <w:tcW w:w="2592" w:type="dxa"/>
            <w:tcBorders>
              <w:top w:val="nil"/>
              <w:left w:val="nil"/>
              <w:bottom w:val="nil"/>
              <w:right w:val="nil"/>
            </w:tcBorders>
            <w:shd w:val="clear" w:color="auto" w:fill="FFFFFF"/>
          </w:tcPr>
          <w:p w14:paraId="6184F696"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9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69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699"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69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6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9C"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6A5" w14:textId="77777777">
        <w:trPr>
          <w:cantSplit/>
        </w:trPr>
        <w:tc>
          <w:tcPr>
            <w:tcW w:w="2592" w:type="dxa"/>
            <w:tcBorders>
              <w:top w:val="nil"/>
              <w:left w:val="nil"/>
              <w:bottom w:val="nil"/>
              <w:right w:val="nil"/>
            </w:tcBorders>
            <w:shd w:val="clear" w:color="auto" w:fill="FFFFFF"/>
          </w:tcPr>
          <w:p w14:paraId="6184F69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9F"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A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6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A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6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A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6AD" w14:textId="77777777">
        <w:trPr>
          <w:cantSplit/>
        </w:trPr>
        <w:tc>
          <w:tcPr>
            <w:tcW w:w="2592" w:type="dxa"/>
            <w:tcBorders>
              <w:top w:val="nil"/>
              <w:left w:val="nil"/>
              <w:bottom w:val="nil"/>
              <w:right w:val="nil"/>
            </w:tcBorders>
            <w:shd w:val="clear" w:color="auto" w:fill="FFFFFF"/>
          </w:tcPr>
          <w:p w14:paraId="6184F6A6"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A7"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A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6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6B5" w14:textId="77777777">
        <w:trPr>
          <w:cantSplit/>
        </w:trPr>
        <w:tc>
          <w:tcPr>
            <w:tcW w:w="2592" w:type="dxa"/>
            <w:tcBorders>
              <w:top w:val="nil"/>
              <w:left w:val="nil"/>
              <w:bottom w:val="nil"/>
              <w:right w:val="nil"/>
            </w:tcBorders>
            <w:shd w:val="clear" w:color="auto" w:fill="FFFFFF"/>
          </w:tcPr>
          <w:p w14:paraId="6184F6A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AF"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B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6B1"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6B2"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6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B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6B7" w14:textId="77777777">
        <w:trPr>
          <w:cantSplit/>
        </w:trPr>
        <w:tc>
          <w:tcPr>
            <w:tcW w:w="12890" w:type="dxa"/>
            <w:gridSpan w:val="7"/>
            <w:tcBorders>
              <w:top w:val="nil"/>
              <w:left w:val="nil"/>
              <w:bottom w:val="nil"/>
              <w:right w:val="nil"/>
            </w:tcBorders>
            <w:shd w:val="clear" w:color="auto" w:fill="FFFFFF"/>
          </w:tcPr>
          <w:p w14:paraId="6184F6B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6BF" w14:textId="77777777">
        <w:trPr>
          <w:cantSplit/>
        </w:trPr>
        <w:tc>
          <w:tcPr>
            <w:tcW w:w="2592" w:type="dxa"/>
            <w:tcBorders>
              <w:top w:val="nil"/>
              <w:left w:val="nil"/>
              <w:bottom w:val="nil"/>
              <w:right w:val="nil"/>
            </w:tcBorders>
            <w:shd w:val="clear" w:color="auto" w:fill="FFFFFF"/>
          </w:tcPr>
          <w:p w14:paraId="6184F6B8" w14:textId="77777777" w:rsidR="003B339B" w:rsidRDefault="001A749B">
            <w:pPr>
              <w:adjustRightInd w:val="0"/>
              <w:rPr>
                <w:rFonts w:ascii="Times New Roman" w:hAnsi="Times New Roman"/>
                <w:color w:val="000000"/>
              </w:rPr>
            </w:pPr>
            <w:r>
              <w:rPr>
                <w:rFonts w:ascii="Times New Roman" w:hAnsi="Times New Roman"/>
                <w:color w:val="000000"/>
              </w:rPr>
              <w:t>Monocytes (N = 33)</w:t>
            </w:r>
          </w:p>
        </w:tc>
        <w:tc>
          <w:tcPr>
            <w:tcW w:w="3120" w:type="dxa"/>
            <w:tcBorders>
              <w:top w:val="nil"/>
              <w:left w:val="nil"/>
              <w:bottom w:val="nil"/>
              <w:right w:val="nil"/>
            </w:tcBorders>
            <w:shd w:val="clear" w:color="auto" w:fill="FFFFFF"/>
          </w:tcPr>
          <w:p w14:paraId="6184F6B9"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6BA"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6BB"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1306" w:type="dxa"/>
            <w:tcBorders>
              <w:top w:val="nil"/>
              <w:left w:val="nil"/>
              <w:bottom w:val="nil"/>
              <w:right w:val="nil"/>
            </w:tcBorders>
            <w:shd w:val="clear" w:color="auto" w:fill="FFFFFF"/>
          </w:tcPr>
          <w:p w14:paraId="6184F6B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F6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BE"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F6C7" w14:textId="77777777">
        <w:trPr>
          <w:cantSplit/>
        </w:trPr>
        <w:tc>
          <w:tcPr>
            <w:tcW w:w="2592" w:type="dxa"/>
            <w:tcBorders>
              <w:top w:val="nil"/>
              <w:left w:val="nil"/>
              <w:bottom w:val="nil"/>
              <w:right w:val="nil"/>
            </w:tcBorders>
            <w:shd w:val="clear" w:color="auto" w:fill="FFFFFF"/>
          </w:tcPr>
          <w:p w14:paraId="6184F6C0"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C1"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C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6C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6C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6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C6"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F6CF" w14:textId="77777777">
        <w:trPr>
          <w:cantSplit/>
        </w:trPr>
        <w:tc>
          <w:tcPr>
            <w:tcW w:w="2592" w:type="dxa"/>
            <w:tcBorders>
              <w:top w:val="nil"/>
              <w:left w:val="nil"/>
              <w:bottom w:val="nil"/>
              <w:right w:val="nil"/>
            </w:tcBorders>
            <w:shd w:val="clear" w:color="auto" w:fill="FFFFFF"/>
          </w:tcPr>
          <w:p w14:paraId="6184F6C8"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C9"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C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6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6D7" w14:textId="77777777">
        <w:trPr>
          <w:cantSplit/>
        </w:trPr>
        <w:tc>
          <w:tcPr>
            <w:tcW w:w="2592" w:type="dxa"/>
            <w:tcBorders>
              <w:top w:val="nil"/>
              <w:left w:val="nil"/>
              <w:bottom w:val="nil"/>
              <w:right w:val="nil"/>
            </w:tcBorders>
            <w:shd w:val="clear" w:color="auto" w:fill="FFFFFF"/>
          </w:tcPr>
          <w:p w14:paraId="6184F6D0"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D1"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D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6D3"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nil"/>
              <w:right w:val="nil"/>
            </w:tcBorders>
            <w:shd w:val="clear" w:color="auto" w:fill="FFFFFF"/>
          </w:tcPr>
          <w:p w14:paraId="6184F6D4"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1306" w:type="dxa"/>
            <w:tcBorders>
              <w:top w:val="nil"/>
              <w:left w:val="nil"/>
              <w:bottom w:val="nil"/>
              <w:right w:val="nil"/>
            </w:tcBorders>
            <w:shd w:val="clear" w:color="auto" w:fill="FFFFFF"/>
          </w:tcPr>
          <w:p w14:paraId="6184F6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D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6D9" w14:textId="77777777">
        <w:trPr>
          <w:cantSplit/>
        </w:trPr>
        <w:tc>
          <w:tcPr>
            <w:tcW w:w="12890" w:type="dxa"/>
            <w:gridSpan w:val="7"/>
            <w:tcBorders>
              <w:top w:val="nil"/>
              <w:left w:val="nil"/>
              <w:bottom w:val="nil"/>
              <w:right w:val="nil"/>
            </w:tcBorders>
            <w:shd w:val="clear" w:color="auto" w:fill="FFFFFF"/>
          </w:tcPr>
          <w:p w14:paraId="6184F6D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6E1" w14:textId="77777777">
        <w:trPr>
          <w:cantSplit/>
        </w:trPr>
        <w:tc>
          <w:tcPr>
            <w:tcW w:w="2592" w:type="dxa"/>
            <w:tcBorders>
              <w:top w:val="nil"/>
              <w:left w:val="nil"/>
              <w:bottom w:val="nil"/>
              <w:right w:val="nil"/>
            </w:tcBorders>
            <w:shd w:val="clear" w:color="auto" w:fill="FFFFFF"/>
          </w:tcPr>
          <w:p w14:paraId="6184F6D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DB"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6D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6DD"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F6DE"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6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E0"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F6E9" w14:textId="77777777">
        <w:trPr>
          <w:cantSplit/>
        </w:trPr>
        <w:tc>
          <w:tcPr>
            <w:tcW w:w="2592" w:type="dxa"/>
            <w:tcBorders>
              <w:top w:val="nil"/>
              <w:left w:val="nil"/>
              <w:bottom w:val="nil"/>
              <w:right w:val="nil"/>
            </w:tcBorders>
            <w:shd w:val="clear" w:color="auto" w:fill="FFFFFF"/>
          </w:tcPr>
          <w:p w14:paraId="6184F6E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E3"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E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6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E6"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6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E8"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F6F1" w14:textId="77777777">
        <w:trPr>
          <w:cantSplit/>
        </w:trPr>
        <w:tc>
          <w:tcPr>
            <w:tcW w:w="2592" w:type="dxa"/>
            <w:tcBorders>
              <w:top w:val="nil"/>
              <w:left w:val="nil"/>
              <w:bottom w:val="nil"/>
              <w:right w:val="nil"/>
            </w:tcBorders>
            <w:shd w:val="clear" w:color="auto" w:fill="FFFFFF"/>
          </w:tcPr>
          <w:p w14:paraId="6184F6EA"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EB"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E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6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6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6F9" w14:textId="77777777">
        <w:trPr>
          <w:cantSplit/>
        </w:trPr>
        <w:tc>
          <w:tcPr>
            <w:tcW w:w="2592" w:type="dxa"/>
            <w:tcBorders>
              <w:top w:val="nil"/>
              <w:left w:val="nil"/>
              <w:bottom w:val="nil"/>
              <w:right w:val="nil"/>
            </w:tcBorders>
            <w:shd w:val="clear" w:color="auto" w:fill="FFFFFF"/>
          </w:tcPr>
          <w:p w14:paraId="6184F6F2"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6F3"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6F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6F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F6F6"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1306" w:type="dxa"/>
            <w:tcBorders>
              <w:top w:val="nil"/>
              <w:left w:val="nil"/>
              <w:bottom w:val="nil"/>
              <w:right w:val="nil"/>
            </w:tcBorders>
            <w:shd w:val="clear" w:color="auto" w:fill="FFFFFF"/>
          </w:tcPr>
          <w:p w14:paraId="6184F6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6F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6FB" w14:textId="77777777">
        <w:trPr>
          <w:cantSplit/>
        </w:trPr>
        <w:tc>
          <w:tcPr>
            <w:tcW w:w="12890" w:type="dxa"/>
            <w:gridSpan w:val="7"/>
            <w:tcBorders>
              <w:top w:val="nil"/>
              <w:left w:val="nil"/>
              <w:bottom w:val="nil"/>
              <w:right w:val="nil"/>
            </w:tcBorders>
            <w:shd w:val="clear" w:color="auto" w:fill="FFFFFF"/>
          </w:tcPr>
          <w:p w14:paraId="6184F6F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703" w14:textId="77777777">
        <w:trPr>
          <w:cantSplit/>
        </w:trPr>
        <w:tc>
          <w:tcPr>
            <w:tcW w:w="2592" w:type="dxa"/>
            <w:tcBorders>
              <w:top w:val="nil"/>
              <w:left w:val="nil"/>
              <w:bottom w:val="nil"/>
              <w:right w:val="nil"/>
            </w:tcBorders>
            <w:shd w:val="clear" w:color="auto" w:fill="FFFFFF"/>
          </w:tcPr>
          <w:p w14:paraId="6184F6FC" w14:textId="77777777" w:rsidR="003B339B" w:rsidRDefault="001A749B">
            <w:pPr>
              <w:adjustRightInd w:val="0"/>
              <w:rPr>
                <w:rFonts w:ascii="Times New Roman" w:hAnsi="Times New Roman"/>
                <w:color w:val="000000"/>
              </w:rPr>
            </w:pPr>
            <w:r>
              <w:rPr>
                <w:rFonts w:ascii="Times New Roman" w:hAnsi="Times New Roman"/>
                <w:color w:val="000000"/>
              </w:rPr>
              <w:t>Platelets (N = 33)</w:t>
            </w:r>
          </w:p>
        </w:tc>
        <w:tc>
          <w:tcPr>
            <w:tcW w:w="3120" w:type="dxa"/>
            <w:tcBorders>
              <w:top w:val="nil"/>
              <w:left w:val="nil"/>
              <w:bottom w:val="nil"/>
              <w:right w:val="nil"/>
            </w:tcBorders>
            <w:shd w:val="clear" w:color="auto" w:fill="FFFFFF"/>
          </w:tcPr>
          <w:p w14:paraId="6184F6FD"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6F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6FF"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4F700"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7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02"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F70B" w14:textId="77777777">
        <w:trPr>
          <w:cantSplit/>
        </w:trPr>
        <w:tc>
          <w:tcPr>
            <w:tcW w:w="2592" w:type="dxa"/>
            <w:tcBorders>
              <w:top w:val="nil"/>
              <w:left w:val="nil"/>
              <w:bottom w:val="nil"/>
              <w:right w:val="nil"/>
            </w:tcBorders>
            <w:shd w:val="clear" w:color="auto" w:fill="FFFFFF"/>
          </w:tcPr>
          <w:p w14:paraId="6184F704"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705"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70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7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13" w14:textId="77777777">
        <w:trPr>
          <w:cantSplit/>
        </w:trPr>
        <w:tc>
          <w:tcPr>
            <w:tcW w:w="2592" w:type="dxa"/>
            <w:tcBorders>
              <w:top w:val="nil"/>
              <w:left w:val="nil"/>
              <w:bottom w:val="nil"/>
              <w:right w:val="nil"/>
            </w:tcBorders>
            <w:shd w:val="clear" w:color="auto" w:fill="FFFFFF"/>
          </w:tcPr>
          <w:p w14:paraId="6184F70C"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70D"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70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7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71B" w14:textId="77777777">
        <w:trPr>
          <w:cantSplit/>
        </w:trPr>
        <w:tc>
          <w:tcPr>
            <w:tcW w:w="2592" w:type="dxa"/>
            <w:tcBorders>
              <w:top w:val="nil"/>
              <w:left w:val="nil"/>
              <w:bottom w:val="nil"/>
              <w:right w:val="nil"/>
            </w:tcBorders>
            <w:shd w:val="clear" w:color="auto" w:fill="FFFFFF"/>
          </w:tcPr>
          <w:p w14:paraId="6184F714"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715"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71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717"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4F71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7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1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71D" w14:textId="77777777">
        <w:trPr>
          <w:cantSplit/>
        </w:trPr>
        <w:tc>
          <w:tcPr>
            <w:tcW w:w="12890" w:type="dxa"/>
            <w:gridSpan w:val="7"/>
            <w:tcBorders>
              <w:top w:val="nil"/>
              <w:left w:val="nil"/>
              <w:bottom w:val="nil"/>
              <w:right w:val="nil"/>
            </w:tcBorders>
            <w:shd w:val="clear" w:color="auto" w:fill="FFFFFF"/>
          </w:tcPr>
          <w:p w14:paraId="6184F71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725" w14:textId="77777777">
        <w:trPr>
          <w:cantSplit/>
        </w:trPr>
        <w:tc>
          <w:tcPr>
            <w:tcW w:w="2592" w:type="dxa"/>
            <w:tcBorders>
              <w:top w:val="nil"/>
              <w:left w:val="nil"/>
              <w:bottom w:val="nil"/>
              <w:right w:val="nil"/>
            </w:tcBorders>
            <w:shd w:val="clear" w:color="auto" w:fill="FFFFFF"/>
          </w:tcPr>
          <w:p w14:paraId="6184F71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71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6184F72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721"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722"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7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24"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F72D" w14:textId="77777777">
        <w:trPr>
          <w:cantSplit/>
        </w:trPr>
        <w:tc>
          <w:tcPr>
            <w:tcW w:w="2592" w:type="dxa"/>
            <w:tcBorders>
              <w:top w:val="nil"/>
              <w:left w:val="nil"/>
              <w:bottom w:val="nil"/>
              <w:right w:val="nil"/>
            </w:tcBorders>
            <w:shd w:val="clear" w:color="auto" w:fill="FFFFFF"/>
          </w:tcPr>
          <w:p w14:paraId="6184F726"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727"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72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7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2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2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35" w14:textId="77777777">
        <w:trPr>
          <w:cantSplit/>
        </w:trPr>
        <w:tc>
          <w:tcPr>
            <w:tcW w:w="2592" w:type="dxa"/>
            <w:tcBorders>
              <w:top w:val="nil"/>
              <w:left w:val="nil"/>
              <w:bottom w:val="nil"/>
              <w:right w:val="nil"/>
            </w:tcBorders>
            <w:shd w:val="clear" w:color="auto" w:fill="FFFFFF"/>
          </w:tcPr>
          <w:p w14:paraId="6184F72E" w14:textId="77777777" w:rsidR="003B339B" w:rsidRDefault="003B339B">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6184F72F" w14:textId="77777777" w:rsidR="003B339B" w:rsidRDefault="003B339B">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6184F73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7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73D" w14:textId="77777777">
        <w:trPr>
          <w:cantSplit/>
        </w:trPr>
        <w:tc>
          <w:tcPr>
            <w:tcW w:w="2592" w:type="dxa"/>
            <w:tcBorders>
              <w:top w:val="nil"/>
              <w:left w:val="nil"/>
              <w:bottom w:val="single" w:sz="7" w:space="0" w:color="000000"/>
              <w:right w:val="nil"/>
            </w:tcBorders>
            <w:shd w:val="clear" w:color="auto" w:fill="FFFFFF"/>
          </w:tcPr>
          <w:p w14:paraId="6184F736" w14:textId="77777777" w:rsidR="003B339B" w:rsidRDefault="003B339B">
            <w:pPr>
              <w:adjustRightInd w:val="0"/>
              <w:rPr>
                <w:rFonts w:ascii="Times New Roman" w:hAnsi="Times New Roman"/>
                <w:color w:val="000000"/>
              </w:rPr>
            </w:pPr>
          </w:p>
        </w:tc>
        <w:tc>
          <w:tcPr>
            <w:tcW w:w="3120" w:type="dxa"/>
            <w:tcBorders>
              <w:top w:val="nil"/>
              <w:left w:val="nil"/>
              <w:bottom w:val="single" w:sz="7" w:space="0" w:color="000000"/>
              <w:right w:val="nil"/>
            </w:tcBorders>
            <w:shd w:val="clear" w:color="auto" w:fill="FFFFFF"/>
          </w:tcPr>
          <w:p w14:paraId="6184F737" w14:textId="77777777" w:rsidR="003B339B" w:rsidRDefault="003B339B">
            <w:pPr>
              <w:adjustRightInd w:val="0"/>
              <w:rPr>
                <w:rFonts w:ascii="Times New Roman" w:hAnsi="Times New Roman"/>
                <w:color w:val="000000"/>
              </w:rPr>
            </w:pPr>
          </w:p>
        </w:tc>
        <w:tc>
          <w:tcPr>
            <w:tcW w:w="1954" w:type="dxa"/>
            <w:tcBorders>
              <w:top w:val="nil"/>
              <w:left w:val="nil"/>
              <w:bottom w:val="single" w:sz="7" w:space="0" w:color="000000"/>
              <w:right w:val="nil"/>
            </w:tcBorders>
            <w:shd w:val="clear" w:color="auto" w:fill="FFFFFF"/>
          </w:tcPr>
          <w:p w14:paraId="6184F73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single" w:sz="7" w:space="0" w:color="000000"/>
              <w:right w:val="nil"/>
            </w:tcBorders>
            <w:shd w:val="clear" w:color="auto" w:fill="FFFFFF"/>
          </w:tcPr>
          <w:p w14:paraId="6184F739"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single" w:sz="7" w:space="0" w:color="000000"/>
              <w:right w:val="nil"/>
            </w:tcBorders>
            <w:shd w:val="clear" w:color="auto" w:fill="FFFFFF"/>
          </w:tcPr>
          <w:p w14:paraId="6184F73A"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single" w:sz="7" w:space="0" w:color="000000"/>
              <w:right w:val="nil"/>
            </w:tcBorders>
            <w:shd w:val="clear" w:color="auto" w:fill="FFFFFF"/>
          </w:tcPr>
          <w:p w14:paraId="6184F7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6184F73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4F73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4F73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6184F74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6184F74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F74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16.2.8.1.1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F746" w14:textId="77777777">
        <w:trPr>
          <w:cantSplit/>
        </w:trPr>
        <w:tc>
          <w:tcPr>
            <w:tcW w:w="6000" w:type="dxa"/>
            <w:tcBorders>
              <w:top w:val="nil"/>
              <w:left w:val="nil"/>
              <w:bottom w:val="nil"/>
              <w:right w:val="nil"/>
            </w:tcBorders>
          </w:tcPr>
          <w:p w14:paraId="6184F743"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F74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F74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6184F747" w14:textId="77777777" w:rsidR="003B339B" w:rsidRDefault="003B339B">
      <w:pPr>
        <w:adjustRightInd w:val="0"/>
        <w:spacing w:before="10" w:after="10"/>
        <w:rPr>
          <w:rFonts w:ascii="Times New Roman" w:hAnsi="Times New Roman"/>
          <w:vanish/>
          <w:color w:val="000000"/>
          <w:specVanish/>
        </w:rPr>
      </w:pPr>
    </w:p>
    <w:p w14:paraId="6184F748" w14:textId="77777777" w:rsidR="003B339B" w:rsidRDefault="003B339B">
      <w:pPr>
        <w:adjustRightInd w:val="0"/>
        <w:jc w:val="center"/>
        <w:rPr>
          <w:rFonts w:hint="eastAsia"/>
          <w:sz w:val="24"/>
          <w:szCs w:val="24"/>
        </w:rPr>
        <w:sectPr w:rsidR="003B339B">
          <w:headerReference w:type="default" r:id="rId10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F74B" w14:textId="77777777">
        <w:trPr>
          <w:cantSplit/>
        </w:trPr>
        <w:tc>
          <w:tcPr>
            <w:tcW w:w="6000" w:type="dxa"/>
            <w:tcBorders>
              <w:top w:val="nil"/>
              <w:left w:val="nil"/>
              <w:bottom w:val="nil"/>
              <w:right w:val="nil"/>
            </w:tcBorders>
          </w:tcPr>
          <w:p w14:paraId="6184F74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F74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F74C" w14:textId="77777777" w:rsidR="003B339B" w:rsidRDefault="003B339B">
      <w:pPr>
        <w:adjustRightInd w:val="0"/>
        <w:spacing w:before="10" w:after="10"/>
        <w:rPr>
          <w:rFonts w:ascii="Times New Roman" w:hAnsi="Times New Roman"/>
          <w:b/>
          <w:bCs/>
          <w:color w:val="000000"/>
        </w:rPr>
      </w:pPr>
    </w:p>
    <w:p w14:paraId="6184F74D" w14:textId="77777777" w:rsidR="003B339B" w:rsidRDefault="001A749B">
      <w:pPr>
        <w:adjustRightInd w:val="0"/>
        <w:spacing w:before="10" w:after="10"/>
        <w:jc w:val="center"/>
        <w:outlineLvl w:val="0"/>
        <w:rPr>
          <w:rFonts w:ascii="Times New Roman" w:hAnsi="Times New Roman"/>
          <w:b/>
          <w:bCs/>
          <w:color w:val="000000"/>
        </w:rPr>
      </w:pPr>
      <w:bookmarkStart w:id="193" w:name="_Toc171427774"/>
      <w:r>
        <w:rPr>
          <w:rFonts w:ascii="Times New Roman" w:hAnsi="Times New Roman"/>
          <w:b/>
          <w:bCs/>
          <w:color w:val="000000"/>
        </w:rPr>
        <w:t xml:space="preserve">Table 14.3.5.3.2.2 Summary of Shifts from Baseline in Chemistry According to Investigator’s Assessment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93"/>
    </w:p>
    <w:p w14:paraId="6184F74E"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592"/>
        <w:gridCol w:w="2213"/>
        <w:gridCol w:w="1565"/>
        <w:gridCol w:w="1306"/>
        <w:gridCol w:w="1306"/>
        <w:gridCol w:w="1306"/>
        <w:gridCol w:w="1306"/>
        <w:gridCol w:w="1306"/>
      </w:tblGrid>
      <w:tr w:rsidR="003B339B" w14:paraId="6184F751" w14:textId="77777777">
        <w:trPr>
          <w:cantSplit/>
          <w:tblHeader/>
        </w:trPr>
        <w:tc>
          <w:tcPr>
            <w:tcW w:w="6370" w:type="dxa"/>
            <w:gridSpan w:val="3"/>
            <w:tcBorders>
              <w:top w:val="single" w:sz="7" w:space="0" w:color="000000"/>
              <w:left w:val="nil"/>
              <w:bottom w:val="nil"/>
              <w:right w:val="nil"/>
            </w:tcBorders>
            <w:shd w:val="clear" w:color="auto" w:fill="FFFFFF"/>
            <w:vAlign w:val="bottom"/>
          </w:tcPr>
          <w:p w14:paraId="6184F74F" w14:textId="77777777" w:rsidR="003B339B" w:rsidRDefault="003B339B">
            <w:pPr>
              <w:adjustRightInd w:val="0"/>
              <w:jc w:val="center"/>
              <w:rPr>
                <w:rFonts w:ascii="Times New Roman" w:hAnsi="Times New Roman"/>
                <w:color w:val="000000"/>
              </w:rPr>
            </w:pPr>
            <w:bookmarkStart w:id="194" w:name="IDX94"/>
            <w:bookmarkEnd w:id="194"/>
          </w:p>
        </w:tc>
        <w:tc>
          <w:tcPr>
            <w:tcW w:w="6530" w:type="dxa"/>
            <w:gridSpan w:val="5"/>
            <w:tcBorders>
              <w:top w:val="single" w:sz="7" w:space="0" w:color="000000"/>
              <w:left w:val="nil"/>
              <w:bottom w:val="nil"/>
              <w:right w:val="nil"/>
            </w:tcBorders>
            <w:shd w:val="clear" w:color="auto" w:fill="FFFFFF"/>
            <w:vAlign w:val="bottom"/>
          </w:tcPr>
          <w:p w14:paraId="6184F750"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Post-baseline</w:t>
            </w:r>
          </w:p>
        </w:tc>
      </w:tr>
      <w:tr w:rsidR="003B339B" w14:paraId="6184F75A" w14:textId="77777777">
        <w:trPr>
          <w:cantSplit/>
          <w:tblHeader/>
        </w:trPr>
        <w:tc>
          <w:tcPr>
            <w:tcW w:w="2592" w:type="dxa"/>
            <w:tcBorders>
              <w:top w:val="nil"/>
              <w:left w:val="nil"/>
              <w:bottom w:val="single" w:sz="4" w:space="0" w:color="000000"/>
              <w:right w:val="nil"/>
            </w:tcBorders>
            <w:shd w:val="clear" w:color="auto" w:fill="FFFFFF"/>
            <w:vAlign w:val="bottom"/>
          </w:tcPr>
          <w:p w14:paraId="6184F752"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2213" w:type="dxa"/>
            <w:tcBorders>
              <w:top w:val="nil"/>
              <w:left w:val="nil"/>
              <w:bottom w:val="single" w:sz="4" w:space="0" w:color="000000"/>
              <w:right w:val="nil"/>
            </w:tcBorders>
            <w:shd w:val="clear" w:color="auto" w:fill="FFFFFF"/>
            <w:vAlign w:val="bottom"/>
          </w:tcPr>
          <w:p w14:paraId="6184F753"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565" w:type="dxa"/>
            <w:tcBorders>
              <w:top w:val="nil"/>
              <w:left w:val="nil"/>
              <w:bottom w:val="single" w:sz="4" w:space="0" w:color="000000"/>
              <w:right w:val="nil"/>
            </w:tcBorders>
            <w:shd w:val="clear" w:color="auto" w:fill="FFFFFF"/>
            <w:vAlign w:val="bottom"/>
          </w:tcPr>
          <w:p w14:paraId="6184F754"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1306" w:type="dxa"/>
            <w:tcBorders>
              <w:top w:val="nil"/>
              <w:left w:val="nil"/>
              <w:bottom w:val="single" w:sz="4" w:space="0" w:color="000000"/>
              <w:right w:val="nil"/>
            </w:tcBorders>
            <w:shd w:val="clear" w:color="auto" w:fill="FFFFFF"/>
            <w:vAlign w:val="bottom"/>
          </w:tcPr>
          <w:p w14:paraId="6184F755" w14:textId="77777777" w:rsidR="003B339B" w:rsidRDefault="001A749B">
            <w:pPr>
              <w:adjustRightInd w:val="0"/>
              <w:jc w:val="center"/>
              <w:rPr>
                <w:rFonts w:ascii="Times New Roman" w:hAnsi="Times New Roman"/>
                <w:color w:val="000000"/>
              </w:rPr>
            </w:pPr>
            <w:r>
              <w:rPr>
                <w:rFonts w:ascii="Times New Roman" w:hAnsi="Times New Roman"/>
                <w:color w:val="000000"/>
              </w:rPr>
              <w:t>Normal</w:t>
            </w:r>
          </w:p>
        </w:tc>
        <w:tc>
          <w:tcPr>
            <w:tcW w:w="1306" w:type="dxa"/>
            <w:tcBorders>
              <w:top w:val="nil"/>
              <w:left w:val="nil"/>
              <w:bottom w:val="single" w:sz="4" w:space="0" w:color="000000"/>
              <w:right w:val="nil"/>
            </w:tcBorders>
            <w:shd w:val="clear" w:color="auto" w:fill="FFFFFF"/>
            <w:vAlign w:val="bottom"/>
          </w:tcPr>
          <w:p w14:paraId="6184F756" w14:textId="77777777" w:rsidR="003B339B" w:rsidRDefault="001A749B">
            <w:pPr>
              <w:adjustRightInd w:val="0"/>
              <w:jc w:val="center"/>
              <w:rPr>
                <w:rFonts w:ascii="Times New Roman" w:hAnsi="Times New Roman"/>
                <w:color w:val="000000"/>
              </w:rPr>
            </w:pPr>
            <w:r>
              <w:rPr>
                <w:rFonts w:ascii="Times New Roman" w:hAnsi="Times New Roman"/>
                <w:color w:val="000000"/>
              </w:rPr>
              <w:t>Abnormal, NCS</w:t>
            </w:r>
          </w:p>
        </w:tc>
        <w:tc>
          <w:tcPr>
            <w:tcW w:w="1306" w:type="dxa"/>
            <w:tcBorders>
              <w:top w:val="nil"/>
              <w:left w:val="nil"/>
              <w:bottom w:val="single" w:sz="4" w:space="0" w:color="000000"/>
              <w:right w:val="nil"/>
            </w:tcBorders>
            <w:shd w:val="clear" w:color="auto" w:fill="FFFFFF"/>
            <w:vAlign w:val="bottom"/>
          </w:tcPr>
          <w:p w14:paraId="6184F757" w14:textId="77777777" w:rsidR="003B339B" w:rsidRDefault="001A749B">
            <w:pPr>
              <w:adjustRightInd w:val="0"/>
              <w:jc w:val="center"/>
              <w:rPr>
                <w:rFonts w:ascii="Times New Roman" w:hAnsi="Times New Roman"/>
                <w:color w:val="000000"/>
              </w:rPr>
            </w:pPr>
            <w:r>
              <w:rPr>
                <w:rFonts w:ascii="Times New Roman" w:hAnsi="Times New Roman"/>
                <w:color w:val="000000"/>
              </w:rPr>
              <w:t>Abnormal, CS</w:t>
            </w:r>
          </w:p>
        </w:tc>
        <w:tc>
          <w:tcPr>
            <w:tcW w:w="1306" w:type="dxa"/>
            <w:tcBorders>
              <w:top w:val="nil"/>
              <w:left w:val="nil"/>
              <w:bottom w:val="single" w:sz="4" w:space="0" w:color="000000"/>
              <w:right w:val="nil"/>
            </w:tcBorders>
            <w:shd w:val="clear" w:color="auto" w:fill="FFFFFF"/>
            <w:vAlign w:val="bottom"/>
          </w:tcPr>
          <w:p w14:paraId="6184F758" w14:textId="77777777" w:rsidR="003B339B" w:rsidRDefault="001A749B">
            <w:pPr>
              <w:adjustRightInd w:val="0"/>
              <w:jc w:val="center"/>
              <w:rPr>
                <w:rFonts w:ascii="Times New Roman" w:hAnsi="Times New Roman"/>
                <w:color w:val="000000"/>
              </w:rPr>
            </w:pPr>
            <w:r>
              <w:rPr>
                <w:rFonts w:ascii="Times New Roman" w:hAnsi="Times New Roman"/>
                <w:color w:val="000000"/>
              </w:rPr>
              <w:t>Missing</w:t>
            </w:r>
          </w:p>
        </w:tc>
        <w:tc>
          <w:tcPr>
            <w:tcW w:w="1306" w:type="dxa"/>
            <w:tcBorders>
              <w:top w:val="nil"/>
              <w:left w:val="nil"/>
              <w:bottom w:val="single" w:sz="4" w:space="0" w:color="000000"/>
              <w:right w:val="nil"/>
            </w:tcBorders>
            <w:shd w:val="clear" w:color="auto" w:fill="FFFFFF"/>
            <w:vAlign w:val="bottom"/>
          </w:tcPr>
          <w:p w14:paraId="6184F759"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F763" w14:textId="77777777">
        <w:trPr>
          <w:cantSplit/>
        </w:trPr>
        <w:tc>
          <w:tcPr>
            <w:tcW w:w="2592" w:type="dxa"/>
            <w:tcBorders>
              <w:top w:val="nil"/>
              <w:left w:val="nil"/>
              <w:bottom w:val="nil"/>
              <w:right w:val="nil"/>
            </w:tcBorders>
            <w:shd w:val="clear" w:color="auto" w:fill="FFFFFF"/>
          </w:tcPr>
          <w:p w14:paraId="6184F75B" w14:textId="77777777" w:rsidR="003B339B" w:rsidRDefault="001A749B">
            <w:pPr>
              <w:adjustRightInd w:val="0"/>
              <w:rPr>
                <w:rFonts w:ascii="Times New Roman" w:hAnsi="Times New Roman"/>
                <w:color w:val="000000"/>
              </w:rPr>
            </w:pPr>
            <w:r>
              <w:rPr>
                <w:rFonts w:ascii="Times New Roman" w:hAnsi="Times New Roman"/>
                <w:color w:val="000000"/>
              </w:rPr>
              <w:t>Bilirubin (N = 33)</w:t>
            </w:r>
          </w:p>
        </w:tc>
        <w:tc>
          <w:tcPr>
            <w:tcW w:w="2213" w:type="dxa"/>
            <w:tcBorders>
              <w:top w:val="nil"/>
              <w:left w:val="nil"/>
              <w:bottom w:val="nil"/>
              <w:right w:val="nil"/>
            </w:tcBorders>
            <w:shd w:val="clear" w:color="auto" w:fill="FFFFFF"/>
          </w:tcPr>
          <w:p w14:paraId="6184F75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75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75E"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4F75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7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62"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76C" w14:textId="77777777">
        <w:trPr>
          <w:cantSplit/>
        </w:trPr>
        <w:tc>
          <w:tcPr>
            <w:tcW w:w="2592" w:type="dxa"/>
            <w:tcBorders>
              <w:top w:val="nil"/>
              <w:left w:val="nil"/>
              <w:bottom w:val="nil"/>
              <w:right w:val="nil"/>
            </w:tcBorders>
            <w:shd w:val="clear" w:color="auto" w:fill="FFFFFF"/>
          </w:tcPr>
          <w:p w14:paraId="6184F76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6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6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7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75" w14:textId="77777777">
        <w:trPr>
          <w:cantSplit/>
        </w:trPr>
        <w:tc>
          <w:tcPr>
            <w:tcW w:w="2592" w:type="dxa"/>
            <w:tcBorders>
              <w:top w:val="nil"/>
              <w:left w:val="nil"/>
              <w:bottom w:val="nil"/>
              <w:right w:val="nil"/>
            </w:tcBorders>
            <w:shd w:val="clear" w:color="auto" w:fill="FFFFFF"/>
          </w:tcPr>
          <w:p w14:paraId="6184F76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6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6F"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77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7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7E" w14:textId="77777777">
        <w:trPr>
          <w:cantSplit/>
        </w:trPr>
        <w:tc>
          <w:tcPr>
            <w:tcW w:w="2592" w:type="dxa"/>
            <w:tcBorders>
              <w:top w:val="nil"/>
              <w:left w:val="nil"/>
              <w:bottom w:val="nil"/>
              <w:right w:val="nil"/>
            </w:tcBorders>
            <w:shd w:val="clear" w:color="auto" w:fill="FFFFFF"/>
          </w:tcPr>
          <w:p w14:paraId="6184F77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7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7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779"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306" w:type="dxa"/>
            <w:tcBorders>
              <w:top w:val="nil"/>
              <w:left w:val="nil"/>
              <w:bottom w:val="nil"/>
              <w:right w:val="nil"/>
            </w:tcBorders>
            <w:shd w:val="clear" w:color="auto" w:fill="FFFFFF"/>
          </w:tcPr>
          <w:p w14:paraId="6184F77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7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7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780" w14:textId="77777777">
        <w:trPr>
          <w:cantSplit/>
        </w:trPr>
        <w:tc>
          <w:tcPr>
            <w:tcW w:w="12900" w:type="dxa"/>
            <w:gridSpan w:val="8"/>
            <w:tcBorders>
              <w:top w:val="nil"/>
              <w:left w:val="nil"/>
              <w:bottom w:val="nil"/>
              <w:right w:val="nil"/>
            </w:tcBorders>
            <w:shd w:val="clear" w:color="auto" w:fill="FFFFFF"/>
          </w:tcPr>
          <w:p w14:paraId="6184F77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789" w14:textId="77777777">
        <w:trPr>
          <w:cantSplit/>
        </w:trPr>
        <w:tc>
          <w:tcPr>
            <w:tcW w:w="2592" w:type="dxa"/>
            <w:tcBorders>
              <w:top w:val="nil"/>
              <w:left w:val="nil"/>
              <w:bottom w:val="nil"/>
              <w:right w:val="nil"/>
            </w:tcBorders>
            <w:shd w:val="clear" w:color="auto" w:fill="FFFFFF"/>
          </w:tcPr>
          <w:p w14:paraId="6184F78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8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78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784"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78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78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7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88"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792" w14:textId="77777777">
        <w:trPr>
          <w:cantSplit/>
        </w:trPr>
        <w:tc>
          <w:tcPr>
            <w:tcW w:w="2592" w:type="dxa"/>
            <w:tcBorders>
              <w:top w:val="nil"/>
              <w:left w:val="nil"/>
              <w:bottom w:val="nil"/>
              <w:right w:val="nil"/>
            </w:tcBorders>
            <w:shd w:val="clear" w:color="auto" w:fill="FFFFFF"/>
          </w:tcPr>
          <w:p w14:paraId="6184F78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8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8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78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9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9B" w14:textId="77777777">
        <w:trPr>
          <w:cantSplit/>
        </w:trPr>
        <w:tc>
          <w:tcPr>
            <w:tcW w:w="2592" w:type="dxa"/>
            <w:tcBorders>
              <w:top w:val="nil"/>
              <w:left w:val="nil"/>
              <w:bottom w:val="nil"/>
              <w:right w:val="nil"/>
            </w:tcBorders>
            <w:shd w:val="clear" w:color="auto" w:fill="FFFFFF"/>
          </w:tcPr>
          <w:p w14:paraId="6184F79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9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95"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7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A4" w14:textId="77777777">
        <w:trPr>
          <w:cantSplit/>
        </w:trPr>
        <w:tc>
          <w:tcPr>
            <w:tcW w:w="2592" w:type="dxa"/>
            <w:tcBorders>
              <w:top w:val="nil"/>
              <w:left w:val="nil"/>
              <w:bottom w:val="nil"/>
              <w:right w:val="nil"/>
            </w:tcBorders>
            <w:shd w:val="clear" w:color="auto" w:fill="FFFFFF"/>
          </w:tcPr>
          <w:p w14:paraId="6184F79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9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9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79F"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7A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7A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7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A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7A6" w14:textId="77777777">
        <w:trPr>
          <w:cantSplit/>
        </w:trPr>
        <w:tc>
          <w:tcPr>
            <w:tcW w:w="12900" w:type="dxa"/>
            <w:gridSpan w:val="8"/>
            <w:tcBorders>
              <w:top w:val="nil"/>
              <w:left w:val="nil"/>
              <w:bottom w:val="nil"/>
              <w:right w:val="nil"/>
            </w:tcBorders>
            <w:shd w:val="clear" w:color="auto" w:fill="FFFFFF"/>
          </w:tcPr>
          <w:p w14:paraId="6184F7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7AF" w14:textId="77777777">
        <w:trPr>
          <w:cantSplit/>
        </w:trPr>
        <w:tc>
          <w:tcPr>
            <w:tcW w:w="2592" w:type="dxa"/>
            <w:tcBorders>
              <w:top w:val="nil"/>
              <w:left w:val="nil"/>
              <w:bottom w:val="nil"/>
              <w:right w:val="nil"/>
            </w:tcBorders>
            <w:shd w:val="clear" w:color="auto" w:fill="FFFFFF"/>
          </w:tcPr>
          <w:p w14:paraId="6184F7A7" w14:textId="77777777" w:rsidR="003B339B" w:rsidRDefault="001A749B">
            <w:pPr>
              <w:adjustRightInd w:val="0"/>
              <w:rPr>
                <w:rFonts w:ascii="Times New Roman" w:hAnsi="Times New Roman"/>
                <w:color w:val="000000"/>
              </w:rPr>
            </w:pPr>
            <w:r>
              <w:rPr>
                <w:rFonts w:ascii="Times New Roman" w:hAnsi="Times New Roman"/>
                <w:color w:val="000000"/>
              </w:rPr>
              <w:t>Direct Bilirubin (N = 33)</w:t>
            </w:r>
          </w:p>
        </w:tc>
        <w:tc>
          <w:tcPr>
            <w:tcW w:w="2213" w:type="dxa"/>
            <w:tcBorders>
              <w:top w:val="nil"/>
              <w:left w:val="nil"/>
              <w:bottom w:val="nil"/>
              <w:right w:val="nil"/>
            </w:tcBorders>
            <w:shd w:val="clear" w:color="auto" w:fill="FFFFFF"/>
          </w:tcPr>
          <w:p w14:paraId="6184F7A8"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7A9"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7AA"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06" w:type="dxa"/>
            <w:tcBorders>
              <w:top w:val="nil"/>
              <w:left w:val="nil"/>
              <w:bottom w:val="nil"/>
              <w:right w:val="nil"/>
            </w:tcBorders>
            <w:shd w:val="clear" w:color="auto" w:fill="FFFFFF"/>
          </w:tcPr>
          <w:p w14:paraId="6184F7A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7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AE"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7B8" w14:textId="77777777">
        <w:trPr>
          <w:cantSplit/>
        </w:trPr>
        <w:tc>
          <w:tcPr>
            <w:tcW w:w="2592" w:type="dxa"/>
            <w:tcBorders>
              <w:top w:val="nil"/>
              <w:left w:val="nil"/>
              <w:bottom w:val="nil"/>
              <w:right w:val="nil"/>
            </w:tcBorders>
            <w:shd w:val="clear" w:color="auto" w:fill="FFFFFF"/>
          </w:tcPr>
          <w:p w14:paraId="6184F7B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B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B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7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B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C1" w14:textId="77777777">
        <w:trPr>
          <w:cantSplit/>
        </w:trPr>
        <w:tc>
          <w:tcPr>
            <w:tcW w:w="2592" w:type="dxa"/>
            <w:tcBorders>
              <w:top w:val="nil"/>
              <w:left w:val="nil"/>
              <w:bottom w:val="nil"/>
              <w:right w:val="nil"/>
            </w:tcBorders>
            <w:shd w:val="clear" w:color="auto" w:fill="FFFFFF"/>
          </w:tcPr>
          <w:p w14:paraId="6184F7B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B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BB"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7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C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CA" w14:textId="77777777">
        <w:trPr>
          <w:cantSplit/>
        </w:trPr>
        <w:tc>
          <w:tcPr>
            <w:tcW w:w="2592" w:type="dxa"/>
            <w:tcBorders>
              <w:top w:val="nil"/>
              <w:left w:val="nil"/>
              <w:bottom w:val="nil"/>
              <w:right w:val="nil"/>
            </w:tcBorders>
            <w:shd w:val="clear" w:color="auto" w:fill="FFFFFF"/>
          </w:tcPr>
          <w:p w14:paraId="6184F7C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C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C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7C5"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06" w:type="dxa"/>
            <w:tcBorders>
              <w:top w:val="nil"/>
              <w:left w:val="nil"/>
              <w:bottom w:val="nil"/>
              <w:right w:val="nil"/>
            </w:tcBorders>
            <w:shd w:val="clear" w:color="auto" w:fill="FFFFFF"/>
          </w:tcPr>
          <w:p w14:paraId="6184F7C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7C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7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C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7CC" w14:textId="77777777">
        <w:trPr>
          <w:cantSplit/>
        </w:trPr>
        <w:tc>
          <w:tcPr>
            <w:tcW w:w="12900" w:type="dxa"/>
            <w:gridSpan w:val="8"/>
            <w:tcBorders>
              <w:top w:val="nil"/>
              <w:left w:val="nil"/>
              <w:bottom w:val="nil"/>
              <w:right w:val="nil"/>
            </w:tcBorders>
            <w:shd w:val="clear" w:color="auto" w:fill="FFFFFF"/>
          </w:tcPr>
          <w:p w14:paraId="6184F7C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7D5" w14:textId="77777777">
        <w:trPr>
          <w:cantSplit/>
        </w:trPr>
        <w:tc>
          <w:tcPr>
            <w:tcW w:w="2592" w:type="dxa"/>
            <w:tcBorders>
              <w:top w:val="nil"/>
              <w:left w:val="nil"/>
              <w:bottom w:val="nil"/>
              <w:right w:val="nil"/>
            </w:tcBorders>
            <w:shd w:val="clear" w:color="auto" w:fill="FFFFFF"/>
          </w:tcPr>
          <w:p w14:paraId="6184F7C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CE"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7CF"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7D0"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7D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7D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7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D4"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7DE" w14:textId="77777777">
        <w:trPr>
          <w:cantSplit/>
        </w:trPr>
        <w:tc>
          <w:tcPr>
            <w:tcW w:w="2592" w:type="dxa"/>
            <w:tcBorders>
              <w:top w:val="nil"/>
              <w:left w:val="nil"/>
              <w:bottom w:val="nil"/>
              <w:right w:val="nil"/>
            </w:tcBorders>
            <w:shd w:val="clear" w:color="auto" w:fill="FFFFFF"/>
          </w:tcPr>
          <w:p w14:paraId="6184F7D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D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D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7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D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E7" w14:textId="77777777">
        <w:trPr>
          <w:cantSplit/>
        </w:trPr>
        <w:tc>
          <w:tcPr>
            <w:tcW w:w="2592" w:type="dxa"/>
            <w:tcBorders>
              <w:top w:val="nil"/>
              <w:left w:val="nil"/>
              <w:bottom w:val="nil"/>
              <w:right w:val="nil"/>
            </w:tcBorders>
            <w:shd w:val="clear" w:color="auto" w:fill="FFFFFF"/>
          </w:tcPr>
          <w:p w14:paraId="6184F7D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E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E1"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7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7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7F0" w14:textId="77777777">
        <w:trPr>
          <w:cantSplit/>
        </w:trPr>
        <w:tc>
          <w:tcPr>
            <w:tcW w:w="2592" w:type="dxa"/>
            <w:tcBorders>
              <w:top w:val="nil"/>
              <w:left w:val="nil"/>
              <w:bottom w:val="nil"/>
              <w:right w:val="nil"/>
            </w:tcBorders>
            <w:shd w:val="clear" w:color="auto" w:fill="FFFFFF"/>
          </w:tcPr>
          <w:p w14:paraId="6184F7E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E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E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7EB"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7E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7ED"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7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E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7F2" w14:textId="77777777">
        <w:trPr>
          <w:cantSplit/>
        </w:trPr>
        <w:tc>
          <w:tcPr>
            <w:tcW w:w="12900" w:type="dxa"/>
            <w:gridSpan w:val="8"/>
            <w:tcBorders>
              <w:top w:val="nil"/>
              <w:left w:val="nil"/>
              <w:bottom w:val="nil"/>
              <w:right w:val="nil"/>
            </w:tcBorders>
            <w:shd w:val="clear" w:color="auto" w:fill="FFFFFF"/>
          </w:tcPr>
          <w:p w14:paraId="6184F7F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7FB" w14:textId="77777777">
        <w:trPr>
          <w:cantSplit/>
        </w:trPr>
        <w:tc>
          <w:tcPr>
            <w:tcW w:w="2592" w:type="dxa"/>
            <w:tcBorders>
              <w:top w:val="nil"/>
              <w:left w:val="nil"/>
              <w:bottom w:val="nil"/>
              <w:right w:val="nil"/>
            </w:tcBorders>
            <w:shd w:val="clear" w:color="auto" w:fill="FFFFFF"/>
          </w:tcPr>
          <w:p w14:paraId="6184F7F3" w14:textId="77777777" w:rsidR="003B339B" w:rsidRDefault="001A749B">
            <w:pPr>
              <w:adjustRightInd w:val="0"/>
              <w:rPr>
                <w:rFonts w:ascii="Times New Roman" w:hAnsi="Times New Roman"/>
                <w:color w:val="000000"/>
              </w:rPr>
            </w:pPr>
            <w:r>
              <w:rPr>
                <w:rFonts w:ascii="Times New Roman" w:hAnsi="Times New Roman"/>
                <w:color w:val="000000"/>
              </w:rPr>
              <w:t>Indirect Bilirubin (N = 33)</w:t>
            </w:r>
          </w:p>
        </w:tc>
        <w:tc>
          <w:tcPr>
            <w:tcW w:w="2213" w:type="dxa"/>
            <w:tcBorders>
              <w:top w:val="nil"/>
              <w:left w:val="nil"/>
              <w:bottom w:val="nil"/>
              <w:right w:val="nil"/>
            </w:tcBorders>
            <w:shd w:val="clear" w:color="auto" w:fill="FFFFFF"/>
          </w:tcPr>
          <w:p w14:paraId="6184F7F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7F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7F6"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7F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7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7FA"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F804" w14:textId="77777777">
        <w:trPr>
          <w:cantSplit/>
        </w:trPr>
        <w:tc>
          <w:tcPr>
            <w:tcW w:w="2592" w:type="dxa"/>
            <w:tcBorders>
              <w:top w:val="nil"/>
              <w:left w:val="nil"/>
              <w:bottom w:val="nil"/>
              <w:right w:val="nil"/>
            </w:tcBorders>
            <w:shd w:val="clear" w:color="auto" w:fill="FFFFFF"/>
          </w:tcPr>
          <w:p w14:paraId="6184F7F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7F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7F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7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0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80D" w14:textId="77777777">
        <w:trPr>
          <w:cantSplit/>
        </w:trPr>
        <w:tc>
          <w:tcPr>
            <w:tcW w:w="2592" w:type="dxa"/>
            <w:tcBorders>
              <w:top w:val="nil"/>
              <w:left w:val="nil"/>
              <w:bottom w:val="nil"/>
              <w:right w:val="nil"/>
            </w:tcBorders>
            <w:shd w:val="clear" w:color="auto" w:fill="FFFFFF"/>
          </w:tcPr>
          <w:p w14:paraId="6184F80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0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0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8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816" w14:textId="77777777">
        <w:trPr>
          <w:cantSplit/>
        </w:trPr>
        <w:tc>
          <w:tcPr>
            <w:tcW w:w="2592" w:type="dxa"/>
            <w:tcBorders>
              <w:top w:val="nil"/>
              <w:left w:val="nil"/>
              <w:bottom w:val="nil"/>
              <w:right w:val="nil"/>
            </w:tcBorders>
            <w:shd w:val="clear" w:color="auto" w:fill="FFFFFF"/>
          </w:tcPr>
          <w:p w14:paraId="6184F80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0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10"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8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1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81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81F" w14:textId="77777777">
        <w:trPr>
          <w:cantSplit/>
        </w:trPr>
        <w:tc>
          <w:tcPr>
            <w:tcW w:w="2592" w:type="dxa"/>
            <w:tcBorders>
              <w:top w:val="nil"/>
              <w:left w:val="nil"/>
              <w:bottom w:val="nil"/>
              <w:right w:val="nil"/>
            </w:tcBorders>
            <w:shd w:val="clear" w:color="auto" w:fill="FFFFFF"/>
          </w:tcPr>
          <w:p w14:paraId="6184F81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1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19"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81A"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06" w:type="dxa"/>
            <w:tcBorders>
              <w:top w:val="nil"/>
              <w:left w:val="nil"/>
              <w:bottom w:val="nil"/>
              <w:right w:val="nil"/>
            </w:tcBorders>
            <w:shd w:val="clear" w:color="auto" w:fill="FFFFFF"/>
          </w:tcPr>
          <w:p w14:paraId="6184F81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8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1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81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821" w14:textId="77777777">
        <w:trPr>
          <w:cantSplit/>
        </w:trPr>
        <w:tc>
          <w:tcPr>
            <w:tcW w:w="12900" w:type="dxa"/>
            <w:gridSpan w:val="8"/>
            <w:tcBorders>
              <w:top w:val="nil"/>
              <w:left w:val="nil"/>
              <w:bottom w:val="nil"/>
              <w:right w:val="nil"/>
            </w:tcBorders>
            <w:shd w:val="clear" w:color="auto" w:fill="FFFFFF"/>
          </w:tcPr>
          <w:p w14:paraId="6184F82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82A" w14:textId="77777777">
        <w:trPr>
          <w:cantSplit/>
        </w:trPr>
        <w:tc>
          <w:tcPr>
            <w:tcW w:w="2592" w:type="dxa"/>
            <w:tcBorders>
              <w:top w:val="nil"/>
              <w:left w:val="nil"/>
              <w:bottom w:val="nil"/>
              <w:right w:val="nil"/>
            </w:tcBorders>
            <w:shd w:val="clear" w:color="auto" w:fill="FFFFFF"/>
          </w:tcPr>
          <w:p w14:paraId="6184F82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2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82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825"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82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82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29"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F833" w14:textId="77777777">
        <w:trPr>
          <w:cantSplit/>
        </w:trPr>
        <w:tc>
          <w:tcPr>
            <w:tcW w:w="2592" w:type="dxa"/>
            <w:tcBorders>
              <w:top w:val="nil"/>
              <w:left w:val="nil"/>
              <w:bottom w:val="nil"/>
              <w:right w:val="nil"/>
            </w:tcBorders>
            <w:shd w:val="clear" w:color="auto" w:fill="FFFFFF"/>
          </w:tcPr>
          <w:p w14:paraId="6184F82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2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2D"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82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3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83C" w14:textId="77777777">
        <w:trPr>
          <w:cantSplit/>
        </w:trPr>
        <w:tc>
          <w:tcPr>
            <w:tcW w:w="2592" w:type="dxa"/>
            <w:tcBorders>
              <w:top w:val="nil"/>
              <w:left w:val="nil"/>
              <w:bottom w:val="nil"/>
              <w:right w:val="nil"/>
            </w:tcBorders>
            <w:shd w:val="clear" w:color="auto" w:fill="FFFFFF"/>
          </w:tcPr>
          <w:p w14:paraId="6184F83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3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3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8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845" w14:textId="77777777">
        <w:trPr>
          <w:cantSplit/>
        </w:trPr>
        <w:tc>
          <w:tcPr>
            <w:tcW w:w="2592" w:type="dxa"/>
            <w:tcBorders>
              <w:top w:val="nil"/>
              <w:left w:val="nil"/>
              <w:bottom w:val="nil"/>
              <w:right w:val="nil"/>
            </w:tcBorders>
            <w:shd w:val="clear" w:color="auto" w:fill="FFFFFF"/>
          </w:tcPr>
          <w:p w14:paraId="6184F83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3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3F"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8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4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84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84E" w14:textId="77777777">
        <w:trPr>
          <w:cantSplit/>
        </w:trPr>
        <w:tc>
          <w:tcPr>
            <w:tcW w:w="2592" w:type="dxa"/>
            <w:tcBorders>
              <w:top w:val="nil"/>
              <w:left w:val="nil"/>
              <w:bottom w:val="nil"/>
              <w:right w:val="nil"/>
            </w:tcBorders>
            <w:shd w:val="clear" w:color="auto" w:fill="FFFFFF"/>
          </w:tcPr>
          <w:p w14:paraId="6184F84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4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4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849"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84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84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84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84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850" w14:textId="77777777">
        <w:trPr>
          <w:cantSplit/>
        </w:trPr>
        <w:tc>
          <w:tcPr>
            <w:tcW w:w="12900" w:type="dxa"/>
            <w:gridSpan w:val="8"/>
            <w:tcBorders>
              <w:top w:val="nil"/>
              <w:left w:val="nil"/>
              <w:bottom w:val="nil"/>
              <w:right w:val="nil"/>
            </w:tcBorders>
            <w:shd w:val="clear" w:color="auto" w:fill="FFFFFF"/>
          </w:tcPr>
          <w:p w14:paraId="6184F84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859" w14:textId="77777777">
        <w:trPr>
          <w:cantSplit/>
        </w:trPr>
        <w:tc>
          <w:tcPr>
            <w:tcW w:w="2592" w:type="dxa"/>
            <w:tcBorders>
              <w:top w:val="nil"/>
              <w:left w:val="nil"/>
              <w:bottom w:val="nil"/>
              <w:right w:val="nil"/>
            </w:tcBorders>
            <w:shd w:val="clear" w:color="auto" w:fill="FFFFFF"/>
          </w:tcPr>
          <w:p w14:paraId="6184F851" w14:textId="77777777" w:rsidR="003B339B" w:rsidRDefault="001A749B">
            <w:pPr>
              <w:adjustRightInd w:val="0"/>
              <w:rPr>
                <w:rFonts w:ascii="Times New Roman" w:hAnsi="Times New Roman"/>
                <w:color w:val="000000"/>
              </w:rPr>
            </w:pPr>
            <w:r>
              <w:rPr>
                <w:rFonts w:ascii="Times New Roman" w:hAnsi="Times New Roman"/>
                <w:color w:val="000000"/>
              </w:rPr>
              <w:lastRenderedPageBreak/>
              <w:t>Alanine Aminotransferase (N = 33)</w:t>
            </w:r>
          </w:p>
        </w:tc>
        <w:tc>
          <w:tcPr>
            <w:tcW w:w="2213" w:type="dxa"/>
            <w:tcBorders>
              <w:top w:val="nil"/>
              <w:left w:val="nil"/>
              <w:bottom w:val="nil"/>
              <w:right w:val="nil"/>
            </w:tcBorders>
            <w:shd w:val="clear" w:color="auto" w:fill="FFFFFF"/>
          </w:tcPr>
          <w:p w14:paraId="6184F852"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85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854"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85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8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58"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F862" w14:textId="77777777">
        <w:trPr>
          <w:cantSplit/>
        </w:trPr>
        <w:tc>
          <w:tcPr>
            <w:tcW w:w="2592" w:type="dxa"/>
            <w:tcBorders>
              <w:top w:val="nil"/>
              <w:left w:val="nil"/>
              <w:bottom w:val="nil"/>
              <w:right w:val="nil"/>
            </w:tcBorders>
            <w:shd w:val="clear" w:color="auto" w:fill="FFFFFF"/>
          </w:tcPr>
          <w:p w14:paraId="6184F85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5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5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85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6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86B" w14:textId="77777777">
        <w:trPr>
          <w:cantSplit/>
        </w:trPr>
        <w:tc>
          <w:tcPr>
            <w:tcW w:w="2592" w:type="dxa"/>
            <w:tcBorders>
              <w:top w:val="nil"/>
              <w:left w:val="nil"/>
              <w:bottom w:val="nil"/>
              <w:right w:val="nil"/>
            </w:tcBorders>
            <w:shd w:val="clear" w:color="auto" w:fill="FFFFFF"/>
          </w:tcPr>
          <w:p w14:paraId="6184F86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6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65"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8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6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874" w14:textId="77777777">
        <w:trPr>
          <w:cantSplit/>
        </w:trPr>
        <w:tc>
          <w:tcPr>
            <w:tcW w:w="2592" w:type="dxa"/>
            <w:tcBorders>
              <w:top w:val="nil"/>
              <w:left w:val="nil"/>
              <w:bottom w:val="nil"/>
              <w:right w:val="nil"/>
            </w:tcBorders>
            <w:shd w:val="clear" w:color="auto" w:fill="FFFFFF"/>
          </w:tcPr>
          <w:p w14:paraId="6184F86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6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6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86F"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06" w:type="dxa"/>
            <w:tcBorders>
              <w:top w:val="nil"/>
              <w:left w:val="nil"/>
              <w:bottom w:val="nil"/>
              <w:right w:val="nil"/>
            </w:tcBorders>
            <w:shd w:val="clear" w:color="auto" w:fill="FFFFFF"/>
          </w:tcPr>
          <w:p w14:paraId="6184F870"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8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7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876" w14:textId="77777777">
        <w:trPr>
          <w:cantSplit/>
        </w:trPr>
        <w:tc>
          <w:tcPr>
            <w:tcW w:w="12900" w:type="dxa"/>
            <w:gridSpan w:val="8"/>
            <w:tcBorders>
              <w:top w:val="nil"/>
              <w:left w:val="nil"/>
              <w:bottom w:val="nil"/>
              <w:right w:val="nil"/>
            </w:tcBorders>
            <w:shd w:val="clear" w:color="auto" w:fill="FFFFFF"/>
          </w:tcPr>
          <w:p w14:paraId="6184F87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87F" w14:textId="77777777">
        <w:trPr>
          <w:cantSplit/>
        </w:trPr>
        <w:tc>
          <w:tcPr>
            <w:tcW w:w="2592" w:type="dxa"/>
            <w:tcBorders>
              <w:top w:val="nil"/>
              <w:left w:val="nil"/>
              <w:bottom w:val="nil"/>
              <w:right w:val="nil"/>
            </w:tcBorders>
            <w:shd w:val="clear" w:color="auto" w:fill="FFFFFF"/>
          </w:tcPr>
          <w:p w14:paraId="6184F87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78"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879"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87A"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87B"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87C"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F8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7E"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F888" w14:textId="77777777">
        <w:trPr>
          <w:cantSplit/>
        </w:trPr>
        <w:tc>
          <w:tcPr>
            <w:tcW w:w="2592" w:type="dxa"/>
            <w:tcBorders>
              <w:top w:val="nil"/>
              <w:left w:val="nil"/>
              <w:bottom w:val="nil"/>
              <w:right w:val="nil"/>
            </w:tcBorders>
            <w:shd w:val="clear" w:color="auto" w:fill="FFFFFF"/>
          </w:tcPr>
          <w:p w14:paraId="6184F88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8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8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8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8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8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8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891" w14:textId="77777777">
        <w:trPr>
          <w:cantSplit/>
        </w:trPr>
        <w:tc>
          <w:tcPr>
            <w:tcW w:w="2592" w:type="dxa"/>
            <w:tcBorders>
              <w:top w:val="nil"/>
              <w:left w:val="nil"/>
              <w:bottom w:val="nil"/>
              <w:right w:val="nil"/>
            </w:tcBorders>
            <w:shd w:val="clear" w:color="auto" w:fill="FFFFFF"/>
          </w:tcPr>
          <w:p w14:paraId="6184F88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8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8B"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8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8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9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89A" w14:textId="77777777">
        <w:trPr>
          <w:cantSplit/>
        </w:trPr>
        <w:tc>
          <w:tcPr>
            <w:tcW w:w="2592" w:type="dxa"/>
            <w:tcBorders>
              <w:top w:val="nil"/>
              <w:left w:val="nil"/>
              <w:bottom w:val="nil"/>
              <w:right w:val="nil"/>
            </w:tcBorders>
            <w:shd w:val="clear" w:color="auto" w:fill="FFFFFF"/>
          </w:tcPr>
          <w:p w14:paraId="6184F89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9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9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895"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896"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F897"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8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9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89C" w14:textId="77777777">
        <w:trPr>
          <w:cantSplit/>
        </w:trPr>
        <w:tc>
          <w:tcPr>
            <w:tcW w:w="12900" w:type="dxa"/>
            <w:gridSpan w:val="8"/>
            <w:tcBorders>
              <w:top w:val="nil"/>
              <w:left w:val="nil"/>
              <w:bottom w:val="nil"/>
              <w:right w:val="nil"/>
            </w:tcBorders>
            <w:shd w:val="clear" w:color="auto" w:fill="FFFFFF"/>
          </w:tcPr>
          <w:p w14:paraId="6184F89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8A5" w14:textId="77777777">
        <w:trPr>
          <w:cantSplit/>
        </w:trPr>
        <w:tc>
          <w:tcPr>
            <w:tcW w:w="2592" w:type="dxa"/>
            <w:tcBorders>
              <w:top w:val="nil"/>
              <w:left w:val="nil"/>
              <w:bottom w:val="nil"/>
              <w:right w:val="nil"/>
            </w:tcBorders>
            <w:shd w:val="clear" w:color="auto" w:fill="FFFFFF"/>
          </w:tcPr>
          <w:p w14:paraId="6184F89D" w14:textId="77777777" w:rsidR="003B339B" w:rsidRDefault="001A749B">
            <w:pPr>
              <w:adjustRightInd w:val="0"/>
              <w:rPr>
                <w:rFonts w:ascii="Times New Roman" w:hAnsi="Times New Roman"/>
                <w:color w:val="000000"/>
              </w:rPr>
            </w:pPr>
            <w:r>
              <w:rPr>
                <w:rFonts w:ascii="Times New Roman" w:hAnsi="Times New Roman"/>
                <w:color w:val="000000"/>
              </w:rPr>
              <w:t>Aspartate Aminotransferase (N = 33)</w:t>
            </w:r>
          </w:p>
        </w:tc>
        <w:tc>
          <w:tcPr>
            <w:tcW w:w="2213" w:type="dxa"/>
            <w:tcBorders>
              <w:top w:val="nil"/>
              <w:left w:val="nil"/>
              <w:bottom w:val="nil"/>
              <w:right w:val="nil"/>
            </w:tcBorders>
            <w:shd w:val="clear" w:color="auto" w:fill="FFFFFF"/>
          </w:tcPr>
          <w:p w14:paraId="6184F89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89F"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8A0"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06" w:type="dxa"/>
            <w:tcBorders>
              <w:top w:val="nil"/>
              <w:left w:val="nil"/>
              <w:bottom w:val="nil"/>
              <w:right w:val="nil"/>
            </w:tcBorders>
            <w:shd w:val="clear" w:color="auto" w:fill="FFFFFF"/>
          </w:tcPr>
          <w:p w14:paraId="6184F8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A4"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F8AE" w14:textId="77777777">
        <w:trPr>
          <w:cantSplit/>
        </w:trPr>
        <w:tc>
          <w:tcPr>
            <w:tcW w:w="2592" w:type="dxa"/>
            <w:tcBorders>
              <w:top w:val="nil"/>
              <w:left w:val="nil"/>
              <w:bottom w:val="nil"/>
              <w:right w:val="nil"/>
            </w:tcBorders>
            <w:shd w:val="clear" w:color="auto" w:fill="FFFFFF"/>
          </w:tcPr>
          <w:p w14:paraId="6184F8A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A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A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8A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8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A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8B7" w14:textId="77777777">
        <w:trPr>
          <w:cantSplit/>
        </w:trPr>
        <w:tc>
          <w:tcPr>
            <w:tcW w:w="2592" w:type="dxa"/>
            <w:tcBorders>
              <w:top w:val="nil"/>
              <w:left w:val="nil"/>
              <w:bottom w:val="nil"/>
              <w:right w:val="nil"/>
            </w:tcBorders>
            <w:shd w:val="clear" w:color="auto" w:fill="FFFFFF"/>
          </w:tcPr>
          <w:p w14:paraId="6184F8A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B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B1"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8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8C0" w14:textId="77777777">
        <w:trPr>
          <w:cantSplit/>
        </w:trPr>
        <w:tc>
          <w:tcPr>
            <w:tcW w:w="2592" w:type="dxa"/>
            <w:tcBorders>
              <w:top w:val="nil"/>
              <w:left w:val="nil"/>
              <w:bottom w:val="nil"/>
              <w:right w:val="nil"/>
            </w:tcBorders>
            <w:shd w:val="clear" w:color="auto" w:fill="FFFFFF"/>
          </w:tcPr>
          <w:p w14:paraId="6184F8B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B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B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8B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1306" w:type="dxa"/>
            <w:tcBorders>
              <w:top w:val="nil"/>
              <w:left w:val="nil"/>
              <w:bottom w:val="nil"/>
              <w:right w:val="nil"/>
            </w:tcBorders>
            <w:shd w:val="clear" w:color="auto" w:fill="FFFFFF"/>
          </w:tcPr>
          <w:p w14:paraId="6184F8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B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8C2" w14:textId="77777777">
        <w:trPr>
          <w:cantSplit/>
        </w:trPr>
        <w:tc>
          <w:tcPr>
            <w:tcW w:w="12900" w:type="dxa"/>
            <w:gridSpan w:val="8"/>
            <w:tcBorders>
              <w:top w:val="nil"/>
              <w:left w:val="nil"/>
              <w:bottom w:val="nil"/>
              <w:right w:val="nil"/>
            </w:tcBorders>
            <w:shd w:val="clear" w:color="auto" w:fill="FFFFFF"/>
          </w:tcPr>
          <w:p w14:paraId="6184F8C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8CB" w14:textId="77777777">
        <w:trPr>
          <w:cantSplit/>
        </w:trPr>
        <w:tc>
          <w:tcPr>
            <w:tcW w:w="2592" w:type="dxa"/>
            <w:tcBorders>
              <w:top w:val="nil"/>
              <w:left w:val="nil"/>
              <w:bottom w:val="nil"/>
              <w:right w:val="nil"/>
            </w:tcBorders>
            <w:shd w:val="clear" w:color="auto" w:fill="FFFFFF"/>
          </w:tcPr>
          <w:p w14:paraId="6184F8C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C4"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8C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8C6"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nil"/>
              <w:right w:val="nil"/>
            </w:tcBorders>
            <w:shd w:val="clear" w:color="auto" w:fill="FFFFFF"/>
          </w:tcPr>
          <w:p w14:paraId="6184F8C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8C8"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F8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CA"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F8D4" w14:textId="77777777">
        <w:trPr>
          <w:cantSplit/>
        </w:trPr>
        <w:tc>
          <w:tcPr>
            <w:tcW w:w="2592" w:type="dxa"/>
            <w:tcBorders>
              <w:top w:val="nil"/>
              <w:left w:val="nil"/>
              <w:bottom w:val="nil"/>
              <w:right w:val="nil"/>
            </w:tcBorders>
            <w:shd w:val="clear" w:color="auto" w:fill="FFFFFF"/>
          </w:tcPr>
          <w:p w14:paraId="6184F8C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C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C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8C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8D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D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8DD" w14:textId="77777777">
        <w:trPr>
          <w:cantSplit/>
        </w:trPr>
        <w:tc>
          <w:tcPr>
            <w:tcW w:w="2592" w:type="dxa"/>
            <w:tcBorders>
              <w:top w:val="nil"/>
              <w:left w:val="nil"/>
              <w:bottom w:val="nil"/>
              <w:right w:val="nil"/>
            </w:tcBorders>
            <w:shd w:val="clear" w:color="auto" w:fill="FFFFFF"/>
          </w:tcPr>
          <w:p w14:paraId="6184F8D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D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D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8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8E6" w14:textId="77777777">
        <w:trPr>
          <w:cantSplit/>
        </w:trPr>
        <w:tc>
          <w:tcPr>
            <w:tcW w:w="2592" w:type="dxa"/>
            <w:tcBorders>
              <w:top w:val="nil"/>
              <w:left w:val="nil"/>
              <w:bottom w:val="nil"/>
              <w:right w:val="nil"/>
            </w:tcBorders>
            <w:shd w:val="clear" w:color="auto" w:fill="FFFFFF"/>
          </w:tcPr>
          <w:p w14:paraId="6184F8D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D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E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8E1"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306" w:type="dxa"/>
            <w:tcBorders>
              <w:top w:val="nil"/>
              <w:left w:val="nil"/>
              <w:bottom w:val="nil"/>
              <w:right w:val="nil"/>
            </w:tcBorders>
            <w:shd w:val="clear" w:color="auto" w:fill="FFFFFF"/>
          </w:tcPr>
          <w:p w14:paraId="6184F8E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8E3"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8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E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8E8" w14:textId="77777777">
        <w:trPr>
          <w:cantSplit/>
        </w:trPr>
        <w:tc>
          <w:tcPr>
            <w:tcW w:w="12900" w:type="dxa"/>
            <w:gridSpan w:val="8"/>
            <w:tcBorders>
              <w:top w:val="nil"/>
              <w:left w:val="nil"/>
              <w:bottom w:val="nil"/>
              <w:right w:val="nil"/>
            </w:tcBorders>
            <w:shd w:val="clear" w:color="auto" w:fill="FFFFFF"/>
          </w:tcPr>
          <w:p w14:paraId="6184F8E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8F1" w14:textId="77777777">
        <w:trPr>
          <w:cantSplit/>
        </w:trPr>
        <w:tc>
          <w:tcPr>
            <w:tcW w:w="2592" w:type="dxa"/>
            <w:tcBorders>
              <w:top w:val="nil"/>
              <w:left w:val="nil"/>
              <w:bottom w:val="nil"/>
              <w:right w:val="nil"/>
            </w:tcBorders>
            <w:shd w:val="clear" w:color="auto" w:fill="FFFFFF"/>
          </w:tcPr>
          <w:p w14:paraId="6184F8E9" w14:textId="77777777" w:rsidR="003B339B" w:rsidRDefault="001A749B">
            <w:pPr>
              <w:adjustRightInd w:val="0"/>
              <w:rPr>
                <w:rFonts w:ascii="Times New Roman" w:hAnsi="Times New Roman"/>
                <w:color w:val="000000"/>
              </w:rPr>
            </w:pPr>
            <w:r>
              <w:rPr>
                <w:rFonts w:ascii="Times New Roman" w:hAnsi="Times New Roman"/>
                <w:color w:val="000000"/>
              </w:rPr>
              <w:t>Gamma Glutamyl Transferase (N = 33)</w:t>
            </w:r>
          </w:p>
        </w:tc>
        <w:tc>
          <w:tcPr>
            <w:tcW w:w="2213" w:type="dxa"/>
            <w:tcBorders>
              <w:top w:val="nil"/>
              <w:left w:val="nil"/>
              <w:bottom w:val="nil"/>
              <w:right w:val="nil"/>
            </w:tcBorders>
            <w:shd w:val="clear" w:color="auto" w:fill="FFFFFF"/>
          </w:tcPr>
          <w:p w14:paraId="6184F8EA"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8EB"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8EC"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8E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8E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8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F0"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8FA" w14:textId="77777777">
        <w:trPr>
          <w:cantSplit/>
        </w:trPr>
        <w:tc>
          <w:tcPr>
            <w:tcW w:w="2592" w:type="dxa"/>
            <w:tcBorders>
              <w:top w:val="nil"/>
              <w:left w:val="nil"/>
              <w:bottom w:val="nil"/>
              <w:right w:val="nil"/>
            </w:tcBorders>
            <w:shd w:val="clear" w:color="auto" w:fill="FFFFFF"/>
          </w:tcPr>
          <w:p w14:paraId="6184F8F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F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F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8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F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8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8F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903" w14:textId="77777777">
        <w:trPr>
          <w:cantSplit/>
        </w:trPr>
        <w:tc>
          <w:tcPr>
            <w:tcW w:w="2592" w:type="dxa"/>
            <w:tcBorders>
              <w:top w:val="nil"/>
              <w:left w:val="nil"/>
              <w:bottom w:val="nil"/>
              <w:right w:val="nil"/>
            </w:tcBorders>
            <w:shd w:val="clear" w:color="auto" w:fill="FFFFFF"/>
          </w:tcPr>
          <w:p w14:paraId="6184F8F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8F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8FD"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8F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8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0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90C" w14:textId="77777777">
        <w:trPr>
          <w:cantSplit/>
        </w:trPr>
        <w:tc>
          <w:tcPr>
            <w:tcW w:w="2592" w:type="dxa"/>
            <w:tcBorders>
              <w:top w:val="nil"/>
              <w:left w:val="nil"/>
              <w:bottom w:val="nil"/>
              <w:right w:val="nil"/>
            </w:tcBorders>
            <w:shd w:val="clear" w:color="auto" w:fill="FFFFFF"/>
          </w:tcPr>
          <w:p w14:paraId="6184F90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0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0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907"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4F90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90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9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0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90E" w14:textId="77777777">
        <w:trPr>
          <w:cantSplit/>
        </w:trPr>
        <w:tc>
          <w:tcPr>
            <w:tcW w:w="12900" w:type="dxa"/>
            <w:gridSpan w:val="8"/>
            <w:tcBorders>
              <w:top w:val="nil"/>
              <w:left w:val="nil"/>
              <w:bottom w:val="nil"/>
              <w:right w:val="nil"/>
            </w:tcBorders>
            <w:shd w:val="clear" w:color="auto" w:fill="FFFFFF"/>
          </w:tcPr>
          <w:p w14:paraId="6184F90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917" w14:textId="77777777">
        <w:trPr>
          <w:cantSplit/>
        </w:trPr>
        <w:tc>
          <w:tcPr>
            <w:tcW w:w="2592" w:type="dxa"/>
            <w:tcBorders>
              <w:top w:val="nil"/>
              <w:left w:val="nil"/>
              <w:bottom w:val="nil"/>
              <w:right w:val="nil"/>
            </w:tcBorders>
            <w:shd w:val="clear" w:color="auto" w:fill="FFFFFF"/>
          </w:tcPr>
          <w:p w14:paraId="6184F90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10"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911"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912"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306" w:type="dxa"/>
            <w:tcBorders>
              <w:top w:val="nil"/>
              <w:left w:val="nil"/>
              <w:bottom w:val="nil"/>
              <w:right w:val="nil"/>
            </w:tcBorders>
            <w:shd w:val="clear" w:color="auto" w:fill="FFFFFF"/>
          </w:tcPr>
          <w:p w14:paraId="6184F91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91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9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16"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920" w14:textId="77777777">
        <w:trPr>
          <w:cantSplit/>
        </w:trPr>
        <w:tc>
          <w:tcPr>
            <w:tcW w:w="2592" w:type="dxa"/>
            <w:tcBorders>
              <w:top w:val="nil"/>
              <w:left w:val="nil"/>
              <w:bottom w:val="nil"/>
              <w:right w:val="nil"/>
            </w:tcBorders>
            <w:shd w:val="clear" w:color="auto" w:fill="FFFFFF"/>
          </w:tcPr>
          <w:p w14:paraId="6184F91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1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1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9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1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9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1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929" w14:textId="77777777">
        <w:trPr>
          <w:cantSplit/>
        </w:trPr>
        <w:tc>
          <w:tcPr>
            <w:tcW w:w="2592" w:type="dxa"/>
            <w:tcBorders>
              <w:top w:val="nil"/>
              <w:left w:val="nil"/>
              <w:bottom w:val="nil"/>
              <w:right w:val="nil"/>
            </w:tcBorders>
            <w:shd w:val="clear" w:color="auto" w:fill="FFFFFF"/>
          </w:tcPr>
          <w:p w14:paraId="6184F92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2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23"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9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2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9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2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932" w14:textId="77777777">
        <w:trPr>
          <w:cantSplit/>
        </w:trPr>
        <w:tc>
          <w:tcPr>
            <w:tcW w:w="2592" w:type="dxa"/>
            <w:tcBorders>
              <w:top w:val="nil"/>
              <w:left w:val="nil"/>
              <w:bottom w:val="nil"/>
              <w:right w:val="nil"/>
            </w:tcBorders>
            <w:shd w:val="clear" w:color="auto" w:fill="FFFFFF"/>
          </w:tcPr>
          <w:p w14:paraId="6184F92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2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2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92D"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306" w:type="dxa"/>
            <w:tcBorders>
              <w:top w:val="nil"/>
              <w:left w:val="nil"/>
              <w:bottom w:val="nil"/>
              <w:right w:val="nil"/>
            </w:tcBorders>
            <w:shd w:val="clear" w:color="auto" w:fill="FFFFFF"/>
          </w:tcPr>
          <w:p w14:paraId="6184F92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92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F9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3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934" w14:textId="77777777">
        <w:trPr>
          <w:cantSplit/>
        </w:trPr>
        <w:tc>
          <w:tcPr>
            <w:tcW w:w="12900" w:type="dxa"/>
            <w:gridSpan w:val="8"/>
            <w:tcBorders>
              <w:top w:val="nil"/>
              <w:left w:val="nil"/>
              <w:bottom w:val="nil"/>
              <w:right w:val="nil"/>
            </w:tcBorders>
            <w:shd w:val="clear" w:color="auto" w:fill="FFFFFF"/>
          </w:tcPr>
          <w:p w14:paraId="6184F93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93D" w14:textId="77777777">
        <w:trPr>
          <w:cantSplit/>
        </w:trPr>
        <w:tc>
          <w:tcPr>
            <w:tcW w:w="2592" w:type="dxa"/>
            <w:tcBorders>
              <w:top w:val="nil"/>
              <w:left w:val="nil"/>
              <w:bottom w:val="nil"/>
              <w:right w:val="nil"/>
            </w:tcBorders>
            <w:shd w:val="clear" w:color="auto" w:fill="FFFFFF"/>
          </w:tcPr>
          <w:p w14:paraId="6184F935" w14:textId="77777777" w:rsidR="003B339B" w:rsidRDefault="001A749B">
            <w:pPr>
              <w:adjustRightInd w:val="0"/>
              <w:rPr>
                <w:rFonts w:ascii="Times New Roman" w:hAnsi="Times New Roman"/>
                <w:color w:val="000000"/>
              </w:rPr>
            </w:pPr>
            <w:r>
              <w:rPr>
                <w:rFonts w:ascii="Times New Roman" w:hAnsi="Times New Roman"/>
                <w:color w:val="000000"/>
              </w:rPr>
              <w:t>Alkaline Phosphatase (N = 33)</w:t>
            </w:r>
          </w:p>
        </w:tc>
        <w:tc>
          <w:tcPr>
            <w:tcW w:w="2213" w:type="dxa"/>
            <w:tcBorders>
              <w:top w:val="nil"/>
              <w:left w:val="nil"/>
              <w:bottom w:val="nil"/>
              <w:right w:val="nil"/>
            </w:tcBorders>
            <w:shd w:val="clear" w:color="auto" w:fill="FFFFFF"/>
          </w:tcPr>
          <w:p w14:paraId="6184F93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937"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938"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9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93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9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3C"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F946" w14:textId="77777777">
        <w:trPr>
          <w:cantSplit/>
        </w:trPr>
        <w:tc>
          <w:tcPr>
            <w:tcW w:w="2592" w:type="dxa"/>
            <w:tcBorders>
              <w:top w:val="nil"/>
              <w:left w:val="nil"/>
              <w:bottom w:val="nil"/>
              <w:right w:val="nil"/>
            </w:tcBorders>
            <w:shd w:val="clear" w:color="auto" w:fill="FFFFFF"/>
          </w:tcPr>
          <w:p w14:paraId="6184F93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3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4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9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4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9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4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94F" w14:textId="77777777">
        <w:trPr>
          <w:cantSplit/>
        </w:trPr>
        <w:tc>
          <w:tcPr>
            <w:tcW w:w="2592" w:type="dxa"/>
            <w:tcBorders>
              <w:top w:val="nil"/>
              <w:left w:val="nil"/>
              <w:bottom w:val="nil"/>
              <w:right w:val="nil"/>
            </w:tcBorders>
            <w:shd w:val="clear" w:color="auto" w:fill="FFFFFF"/>
          </w:tcPr>
          <w:p w14:paraId="6184F94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4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49"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9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94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9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4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958" w14:textId="77777777">
        <w:trPr>
          <w:cantSplit/>
        </w:trPr>
        <w:tc>
          <w:tcPr>
            <w:tcW w:w="2592" w:type="dxa"/>
            <w:tcBorders>
              <w:top w:val="nil"/>
              <w:left w:val="nil"/>
              <w:bottom w:val="nil"/>
              <w:right w:val="nil"/>
            </w:tcBorders>
            <w:shd w:val="clear" w:color="auto" w:fill="FFFFFF"/>
          </w:tcPr>
          <w:p w14:paraId="6184F95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5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5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953"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95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95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9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5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95A" w14:textId="77777777">
        <w:trPr>
          <w:cantSplit/>
        </w:trPr>
        <w:tc>
          <w:tcPr>
            <w:tcW w:w="12900" w:type="dxa"/>
            <w:gridSpan w:val="8"/>
            <w:tcBorders>
              <w:top w:val="nil"/>
              <w:left w:val="nil"/>
              <w:bottom w:val="nil"/>
              <w:right w:val="nil"/>
            </w:tcBorders>
            <w:shd w:val="clear" w:color="auto" w:fill="FFFFFF"/>
          </w:tcPr>
          <w:p w14:paraId="6184F95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963" w14:textId="77777777">
        <w:trPr>
          <w:cantSplit/>
        </w:trPr>
        <w:tc>
          <w:tcPr>
            <w:tcW w:w="2592" w:type="dxa"/>
            <w:tcBorders>
              <w:top w:val="nil"/>
              <w:left w:val="nil"/>
              <w:bottom w:val="nil"/>
              <w:right w:val="nil"/>
            </w:tcBorders>
            <w:shd w:val="clear" w:color="auto" w:fill="FFFFFF"/>
          </w:tcPr>
          <w:p w14:paraId="6184F95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5C"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95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95E"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nil"/>
              <w:right w:val="nil"/>
            </w:tcBorders>
            <w:shd w:val="clear" w:color="auto" w:fill="FFFFFF"/>
          </w:tcPr>
          <w:p w14:paraId="6184F95F"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96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9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62"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F96C" w14:textId="77777777">
        <w:trPr>
          <w:cantSplit/>
        </w:trPr>
        <w:tc>
          <w:tcPr>
            <w:tcW w:w="2592" w:type="dxa"/>
            <w:tcBorders>
              <w:top w:val="nil"/>
              <w:left w:val="nil"/>
              <w:bottom w:val="nil"/>
              <w:right w:val="nil"/>
            </w:tcBorders>
            <w:shd w:val="clear" w:color="auto" w:fill="FFFFFF"/>
          </w:tcPr>
          <w:p w14:paraId="6184F96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6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6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9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6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9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6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975" w14:textId="77777777">
        <w:trPr>
          <w:cantSplit/>
        </w:trPr>
        <w:tc>
          <w:tcPr>
            <w:tcW w:w="2592" w:type="dxa"/>
            <w:tcBorders>
              <w:top w:val="nil"/>
              <w:left w:val="nil"/>
              <w:bottom w:val="nil"/>
              <w:right w:val="nil"/>
            </w:tcBorders>
            <w:shd w:val="clear" w:color="auto" w:fill="FFFFFF"/>
          </w:tcPr>
          <w:p w14:paraId="6184F96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6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6F"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9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9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9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7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97E" w14:textId="77777777">
        <w:trPr>
          <w:cantSplit/>
        </w:trPr>
        <w:tc>
          <w:tcPr>
            <w:tcW w:w="2592" w:type="dxa"/>
            <w:tcBorders>
              <w:top w:val="nil"/>
              <w:left w:val="nil"/>
              <w:bottom w:val="nil"/>
              <w:right w:val="nil"/>
            </w:tcBorders>
            <w:shd w:val="clear" w:color="auto" w:fill="FFFFFF"/>
          </w:tcPr>
          <w:p w14:paraId="6184F97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7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7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979"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nil"/>
              <w:right w:val="nil"/>
            </w:tcBorders>
            <w:shd w:val="clear" w:color="auto" w:fill="FFFFFF"/>
          </w:tcPr>
          <w:p w14:paraId="6184F97A"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97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9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7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980" w14:textId="77777777">
        <w:trPr>
          <w:cantSplit/>
        </w:trPr>
        <w:tc>
          <w:tcPr>
            <w:tcW w:w="12900" w:type="dxa"/>
            <w:gridSpan w:val="8"/>
            <w:tcBorders>
              <w:top w:val="nil"/>
              <w:left w:val="nil"/>
              <w:bottom w:val="nil"/>
              <w:right w:val="nil"/>
            </w:tcBorders>
            <w:shd w:val="clear" w:color="auto" w:fill="FFFFFF"/>
          </w:tcPr>
          <w:p w14:paraId="6184F97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989" w14:textId="77777777">
        <w:trPr>
          <w:cantSplit/>
        </w:trPr>
        <w:tc>
          <w:tcPr>
            <w:tcW w:w="2592" w:type="dxa"/>
            <w:tcBorders>
              <w:top w:val="nil"/>
              <w:left w:val="nil"/>
              <w:bottom w:val="nil"/>
              <w:right w:val="nil"/>
            </w:tcBorders>
            <w:shd w:val="clear" w:color="auto" w:fill="FFFFFF"/>
          </w:tcPr>
          <w:p w14:paraId="6184F981" w14:textId="77777777" w:rsidR="003B339B" w:rsidRDefault="001A749B">
            <w:pPr>
              <w:adjustRightInd w:val="0"/>
              <w:rPr>
                <w:rFonts w:ascii="Times New Roman" w:hAnsi="Times New Roman"/>
                <w:color w:val="000000"/>
              </w:rPr>
            </w:pPr>
            <w:r>
              <w:rPr>
                <w:rFonts w:ascii="Times New Roman" w:hAnsi="Times New Roman"/>
                <w:color w:val="000000"/>
              </w:rPr>
              <w:t>Lactate Dehydrogenase (N = 33)</w:t>
            </w:r>
          </w:p>
        </w:tc>
        <w:tc>
          <w:tcPr>
            <w:tcW w:w="2213" w:type="dxa"/>
            <w:tcBorders>
              <w:top w:val="nil"/>
              <w:left w:val="nil"/>
              <w:bottom w:val="nil"/>
              <w:right w:val="nil"/>
            </w:tcBorders>
            <w:shd w:val="clear" w:color="auto" w:fill="FFFFFF"/>
          </w:tcPr>
          <w:p w14:paraId="6184F982"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98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984"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306" w:type="dxa"/>
            <w:tcBorders>
              <w:top w:val="nil"/>
              <w:left w:val="nil"/>
              <w:bottom w:val="nil"/>
              <w:right w:val="nil"/>
            </w:tcBorders>
            <w:shd w:val="clear" w:color="auto" w:fill="FFFFFF"/>
          </w:tcPr>
          <w:p w14:paraId="6184F98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9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88"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F992" w14:textId="77777777">
        <w:trPr>
          <w:cantSplit/>
        </w:trPr>
        <w:tc>
          <w:tcPr>
            <w:tcW w:w="2592" w:type="dxa"/>
            <w:tcBorders>
              <w:top w:val="nil"/>
              <w:left w:val="nil"/>
              <w:bottom w:val="nil"/>
              <w:right w:val="nil"/>
            </w:tcBorders>
            <w:shd w:val="clear" w:color="auto" w:fill="FFFFFF"/>
          </w:tcPr>
          <w:p w14:paraId="6184F98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8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8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98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98E"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9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91"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F99B" w14:textId="77777777">
        <w:trPr>
          <w:cantSplit/>
        </w:trPr>
        <w:tc>
          <w:tcPr>
            <w:tcW w:w="2592" w:type="dxa"/>
            <w:tcBorders>
              <w:top w:val="nil"/>
              <w:left w:val="nil"/>
              <w:bottom w:val="nil"/>
              <w:right w:val="nil"/>
            </w:tcBorders>
            <w:shd w:val="clear" w:color="auto" w:fill="FFFFFF"/>
          </w:tcPr>
          <w:p w14:paraId="6184F99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9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95"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9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9A4" w14:textId="77777777">
        <w:trPr>
          <w:cantSplit/>
        </w:trPr>
        <w:tc>
          <w:tcPr>
            <w:tcW w:w="2592" w:type="dxa"/>
            <w:tcBorders>
              <w:top w:val="nil"/>
              <w:left w:val="nil"/>
              <w:bottom w:val="nil"/>
              <w:right w:val="nil"/>
            </w:tcBorders>
            <w:shd w:val="clear" w:color="auto" w:fill="FFFFFF"/>
          </w:tcPr>
          <w:p w14:paraId="6184F99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9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9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99F"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306" w:type="dxa"/>
            <w:tcBorders>
              <w:top w:val="nil"/>
              <w:left w:val="nil"/>
              <w:bottom w:val="nil"/>
              <w:right w:val="nil"/>
            </w:tcBorders>
            <w:shd w:val="clear" w:color="auto" w:fill="FFFFFF"/>
          </w:tcPr>
          <w:p w14:paraId="6184F9A0"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F9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A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9A6" w14:textId="77777777">
        <w:trPr>
          <w:cantSplit/>
        </w:trPr>
        <w:tc>
          <w:tcPr>
            <w:tcW w:w="12900" w:type="dxa"/>
            <w:gridSpan w:val="8"/>
            <w:tcBorders>
              <w:top w:val="nil"/>
              <w:left w:val="nil"/>
              <w:bottom w:val="nil"/>
              <w:right w:val="nil"/>
            </w:tcBorders>
            <w:shd w:val="clear" w:color="auto" w:fill="FFFFFF"/>
          </w:tcPr>
          <w:p w14:paraId="6184F9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9AF" w14:textId="77777777">
        <w:trPr>
          <w:cantSplit/>
        </w:trPr>
        <w:tc>
          <w:tcPr>
            <w:tcW w:w="2592" w:type="dxa"/>
            <w:tcBorders>
              <w:top w:val="nil"/>
              <w:left w:val="nil"/>
              <w:bottom w:val="nil"/>
              <w:right w:val="nil"/>
            </w:tcBorders>
            <w:shd w:val="clear" w:color="auto" w:fill="FFFFFF"/>
          </w:tcPr>
          <w:p w14:paraId="6184F9A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A8"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9A9"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9AA"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9AB"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9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AE"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4F9B8" w14:textId="77777777">
        <w:trPr>
          <w:cantSplit/>
        </w:trPr>
        <w:tc>
          <w:tcPr>
            <w:tcW w:w="2592" w:type="dxa"/>
            <w:tcBorders>
              <w:top w:val="nil"/>
              <w:left w:val="nil"/>
              <w:bottom w:val="nil"/>
              <w:right w:val="nil"/>
            </w:tcBorders>
            <w:shd w:val="clear" w:color="auto" w:fill="FFFFFF"/>
          </w:tcPr>
          <w:p w14:paraId="6184F9B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B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B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9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B4"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F9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B7"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4F9C1" w14:textId="77777777">
        <w:trPr>
          <w:cantSplit/>
        </w:trPr>
        <w:tc>
          <w:tcPr>
            <w:tcW w:w="2592" w:type="dxa"/>
            <w:tcBorders>
              <w:top w:val="nil"/>
              <w:left w:val="nil"/>
              <w:bottom w:val="nil"/>
              <w:right w:val="nil"/>
            </w:tcBorders>
            <w:shd w:val="clear" w:color="auto" w:fill="FFFFFF"/>
          </w:tcPr>
          <w:p w14:paraId="6184F9B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B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BB"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9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9CA" w14:textId="77777777">
        <w:trPr>
          <w:cantSplit/>
        </w:trPr>
        <w:tc>
          <w:tcPr>
            <w:tcW w:w="2592" w:type="dxa"/>
            <w:tcBorders>
              <w:top w:val="nil"/>
              <w:left w:val="nil"/>
              <w:bottom w:val="nil"/>
              <w:right w:val="nil"/>
            </w:tcBorders>
            <w:shd w:val="clear" w:color="auto" w:fill="FFFFFF"/>
          </w:tcPr>
          <w:p w14:paraId="6184F9C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C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C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9C5"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9C6"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4F9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C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9CC" w14:textId="77777777">
        <w:trPr>
          <w:cantSplit/>
        </w:trPr>
        <w:tc>
          <w:tcPr>
            <w:tcW w:w="12900" w:type="dxa"/>
            <w:gridSpan w:val="8"/>
            <w:tcBorders>
              <w:top w:val="nil"/>
              <w:left w:val="nil"/>
              <w:bottom w:val="nil"/>
              <w:right w:val="nil"/>
            </w:tcBorders>
            <w:shd w:val="clear" w:color="auto" w:fill="FFFFFF"/>
          </w:tcPr>
          <w:p w14:paraId="6184F9C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9D5" w14:textId="77777777">
        <w:trPr>
          <w:cantSplit/>
        </w:trPr>
        <w:tc>
          <w:tcPr>
            <w:tcW w:w="2592" w:type="dxa"/>
            <w:tcBorders>
              <w:top w:val="nil"/>
              <w:left w:val="nil"/>
              <w:bottom w:val="nil"/>
              <w:right w:val="nil"/>
            </w:tcBorders>
            <w:shd w:val="clear" w:color="auto" w:fill="FFFFFF"/>
          </w:tcPr>
          <w:p w14:paraId="6184F9CD" w14:textId="77777777" w:rsidR="003B339B" w:rsidRDefault="001A749B">
            <w:pPr>
              <w:adjustRightInd w:val="0"/>
              <w:rPr>
                <w:rFonts w:ascii="Times New Roman" w:hAnsi="Times New Roman"/>
                <w:color w:val="000000"/>
              </w:rPr>
            </w:pPr>
            <w:r>
              <w:rPr>
                <w:rFonts w:ascii="Times New Roman" w:hAnsi="Times New Roman"/>
                <w:color w:val="000000"/>
              </w:rPr>
              <w:t>Protein (N = 33)</w:t>
            </w:r>
          </w:p>
        </w:tc>
        <w:tc>
          <w:tcPr>
            <w:tcW w:w="2213" w:type="dxa"/>
            <w:tcBorders>
              <w:top w:val="nil"/>
              <w:left w:val="nil"/>
              <w:bottom w:val="nil"/>
              <w:right w:val="nil"/>
            </w:tcBorders>
            <w:shd w:val="clear" w:color="auto" w:fill="FFFFFF"/>
          </w:tcPr>
          <w:p w14:paraId="6184F9C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9CF"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9D0"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06" w:type="dxa"/>
            <w:tcBorders>
              <w:top w:val="nil"/>
              <w:left w:val="nil"/>
              <w:bottom w:val="nil"/>
              <w:right w:val="nil"/>
            </w:tcBorders>
            <w:shd w:val="clear" w:color="auto" w:fill="FFFFFF"/>
          </w:tcPr>
          <w:p w14:paraId="6184F9D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9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D4"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9DE" w14:textId="77777777">
        <w:trPr>
          <w:cantSplit/>
        </w:trPr>
        <w:tc>
          <w:tcPr>
            <w:tcW w:w="2592" w:type="dxa"/>
            <w:tcBorders>
              <w:top w:val="nil"/>
              <w:left w:val="nil"/>
              <w:bottom w:val="nil"/>
              <w:right w:val="nil"/>
            </w:tcBorders>
            <w:shd w:val="clear" w:color="auto" w:fill="FFFFFF"/>
          </w:tcPr>
          <w:p w14:paraId="6184F9D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D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D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9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9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9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D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9E7" w14:textId="77777777">
        <w:trPr>
          <w:cantSplit/>
        </w:trPr>
        <w:tc>
          <w:tcPr>
            <w:tcW w:w="2592" w:type="dxa"/>
            <w:tcBorders>
              <w:top w:val="nil"/>
              <w:left w:val="nil"/>
              <w:bottom w:val="nil"/>
              <w:right w:val="nil"/>
            </w:tcBorders>
            <w:shd w:val="clear" w:color="auto" w:fill="FFFFFF"/>
          </w:tcPr>
          <w:p w14:paraId="6184F9D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E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E1"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9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9F0" w14:textId="77777777">
        <w:trPr>
          <w:cantSplit/>
        </w:trPr>
        <w:tc>
          <w:tcPr>
            <w:tcW w:w="2592" w:type="dxa"/>
            <w:tcBorders>
              <w:top w:val="nil"/>
              <w:left w:val="nil"/>
              <w:bottom w:val="nil"/>
              <w:right w:val="nil"/>
            </w:tcBorders>
            <w:shd w:val="clear" w:color="auto" w:fill="FFFFFF"/>
          </w:tcPr>
          <w:p w14:paraId="6184F9E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E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E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9EB"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4F9E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9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E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9F2" w14:textId="77777777">
        <w:trPr>
          <w:cantSplit/>
        </w:trPr>
        <w:tc>
          <w:tcPr>
            <w:tcW w:w="12900" w:type="dxa"/>
            <w:gridSpan w:val="8"/>
            <w:tcBorders>
              <w:top w:val="nil"/>
              <w:left w:val="nil"/>
              <w:bottom w:val="nil"/>
              <w:right w:val="nil"/>
            </w:tcBorders>
            <w:shd w:val="clear" w:color="auto" w:fill="FFFFFF"/>
          </w:tcPr>
          <w:p w14:paraId="6184F9F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9FB" w14:textId="77777777">
        <w:trPr>
          <w:cantSplit/>
        </w:trPr>
        <w:tc>
          <w:tcPr>
            <w:tcW w:w="2592" w:type="dxa"/>
            <w:tcBorders>
              <w:top w:val="nil"/>
              <w:left w:val="nil"/>
              <w:bottom w:val="nil"/>
              <w:right w:val="nil"/>
            </w:tcBorders>
            <w:shd w:val="clear" w:color="auto" w:fill="FFFFFF"/>
          </w:tcPr>
          <w:p w14:paraId="6184F9F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F4"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9F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9F6"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nil"/>
              <w:right w:val="nil"/>
            </w:tcBorders>
            <w:shd w:val="clear" w:color="auto" w:fill="FFFFFF"/>
          </w:tcPr>
          <w:p w14:paraId="6184F9F7"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9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9FA"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A04" w14:textId="77777777">
        <w:trPr>
          <w:cantSplit/>
        </w:trPr>
        <w:tc>
          <w:tcPr>
            <w:tcW w:w="2592" w:type="dxa"/>
            <w:tcBorders>
              <w:top w:val="nil"/>
              <w:left w:val="nil"/>
              <w:bottom w:val="nil"/>
              <w:right w:val="nil"/>
            </w:tcBorders>
            <w:shd w:val="clear" w:color="auto" w:fill="FFFFFF"/>
          </w:tcPr>
          <w:p w14:paraId="6184F9F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9F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9F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9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A0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A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0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A0D" w14:textId="77777777">
        <w:trPr>
          <w:cantSplit/>
        </w:trPr>
        <w:tc>
          <w:tcPr>
            <w:tcW w:w="2592" w:type="dxa"/>
            <w:tcBorders>
              <w:top w:val="nil"/>
              <w:left w:val="nil"/>
              <w:bottom w:val="nil"/>
              <w:right w:val="nil"/>
            </w:tcBorders>
            <w:shd w:val="clear" w:color="auto" w:fill="FFFFFF"/>
          </w:tcPr>
          <w:p w14:paraId="6184FA0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0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0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A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A16" w14:textId="77777777">
        <w:trPr>
          <w:cantSplit/>
        </w:trPr>
        <w:tc>
          <w:tcPr>
            <w:tcW w:w="2592" w:type="dxa"/>
            <w:tcBorders>
              <w:top w:val="nil"/>
              <w:left w:val="nil"/>
              <w:bottom w:val="nil"/>
              <w:right w:val="nil"/>
            </w:tcBorders>
            <w:shd w:val="clear" w:color="auto" w:fill="FFFFFF"/>
          </w:tcPr>
          <w:p w14:paraId="6184FA0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0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1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A11"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306" w:type="dxa"/>
            <w:tcBorders>
              <w:top w:val="nil"/>
              <w:left w:val="nil"/>
              <w:bottom w:val="nil"/>
              <w:right w:val="nil"/>
            </w:tcBorders>
            <w:shd w:val="clear" w:color="auto" w:fill="FFFFFF"/>
          </w:tcPr>
          <w:p w14:paraId="6184FA12"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1306" w:type="dxa"/>
            <w:tcBorders>
              <w:top w:val="nil"/>
              <w:left w:val="nil"/>
              <w:bottom w:val="nil"/>
              <w:right w:val="nil"/>
            </w:tcBorders>
            <w:shd w:val="clear" w:color="auto" w:fill="FFFFFF"/>
          </w:tcPr>
          <w:p w14:paraId="6184FA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1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A18" w14:textId="77777777">
        <w:trPr>
          <w:cantSplit/>
        </w:trPr>
        <w:tc>
          <w:tcPr>
            <w:tcW w:w="12900" w:type="dxa"/>
            <w:gridSpan w:val="8"/>
            <w:tcBorders>
              <w:top w:val="nil"/>
              <w:left w:val="nil"/>
              <w:bottom w:val="nil"/>
              <w:right w:val="nil"/>
            </w:tcBorders>
            <w:shd w:val="clear" w:color="auto" w:fill="FFFFFF"/>
          </w:tcPr>
          <w:p w14:paraId="6184FA1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A21" w14:textId="77777777">
        <w:trPr>
          <w:cantSplit/>
        </w:trPr>
        <w:tc>
          <w:tcPr>
            <w:tcW w:w="2592" w:type="dxa"/>
            <w:tcBorders>
              <w:top w:val="nil"/>
              <w:left w:val="nil"/>
              <w:bottom w:val="nil"/>
              <w:right w:val="nil"/>
            </w:tcBorders>
            <w:shd w:val="clear" w:color="auto" w:fill="FFFFFF"/>
          </w:tcPr>
          <w:p w14:paraId="6184FA19" w14:textId="77777777" w:rsidR="003B339B" w:rsidRDefault="001A749B">
            <w:pPr>
              <w:adjustRightInd w:val="0"/>
              <w:rPr>
                <w:rFonts w:ascii="Times New Roman" w:hAnsi="Times New Roman"/>
                <w:color w:val="000000"/>
              </w:rPr>
            </w:pPr>
            <w:r>
              <w:rPr>
                <w:rFonts w:ascii="Times New Roman" w:hAnsi="Times New Roman"/>
                <w:color w:val="000000"/>
              </w:rPr>
              <w:t>Albumin (N = 33)</w:t>
            </w:r>
          </w:p>
        </w:tc>
        <w:tc>
          <w:tcPr>
            <w:tcW w:w="2213" w:type="dxa"/>
            <w:tcBorders>
              <w:top w:val="nil"/>
              <w:left w:val="nil"/>
              <w:bottom w:val="nil"/>
              <w:right w:val="nil"/>
            </w:tcBorders>
            <w:shd w:val="clear" w:color="auto" w:fill="FFFFFF"/>
          </w:tcPr>
          <w:p w14:paraId="6184FA1A"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A1B"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A1C"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A1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A1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A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20"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FA2A" w14:textId="77777777">
        <w:trPr>
          <w:cantSplit/>
        </w:trPr>
        <w:tc>
          <w:tcPr>
            <w:tcW w:w="2592" w:type="dxa"/>
            <w:tcBorders>
              <w:top w:val="nil"/>
              <w:left w:val="nil"/>
              <w:bottom w:val="nil"/>
              <w:right w:val="nil"/>
            </w:tcBorders>
            <w:shd w:val="clear" w:color="auto" w:fill="FFFFFF"/>
          </w:tcPr>
          <w:p w14:paraId="6184FA2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2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2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A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2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A2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A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29"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FA33" w14:textId="77777777">
        <w:trPr>
          <w:cantSplit/>
        </w:trPr>
        <w:tc>
          <w:tcPr>
            <w:tcW w:w="2592" w:type="dxa"/>
            <w:tcBorders>
              <w:top w:val="nil"/>
              <w:left w:val="nil"/>
              <w:bottom w:val="nil"/>
              <w:right w:val="nil"/>
            </w:tcBorders>
            <w:shd w:val="clear" w:color="auto" w:fill="FFFFFF"/>
          </w:tcPr>
          <w:p w14:paraId="6184FA2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2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2D"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A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3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A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3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A3C" w14:textId="77777777">
        <w:trPr>
          <w:cantSplit/>
        </w:trPr>
        <w:tc>
          <w:tcPr>
            <w:tcW w:w="2592" w:type="dxa"/>
            <w:tcBorders>
              <w:top w:val="nil"/>
              <w:left w:val="nil"/>
              <w:bottom w:val="nil"/>
              <w:right w:val="nil"/>
            </w:tcBorders>
            <w:shd w:val="clear" w:color="auto" w:fill="FFFFFF"/>
          </w:tcPr>
          <w:p w14:paraId="6184FA3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3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3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A37"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A38"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A39"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4FA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3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A3E" w14:textId="77777777">
        <w:trPr>
          <w:cantSplit/>
        </w:trPr>
        <w:tc>
          <w:tcPr>
            <w:tcW w:w="12900" w:type="dxa"/>
            <w:gridSpan w:val="8"/>
            <w:tcBorders>
              <w:top w:val="nil"/>
              <w:left w:val="nil"/>
              <w:bottom w:val="nil"/>
              <w:right w:val="nil"/>
            </w:tcBorders>
            <w:shd w:val="clear" w:color="auto" w:fill="FFFFFF"/>
          </w:tcPr>
          <w:p w14:paraId="6184FA3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A47" w14:textId="77777777">
        <w:trPr>
          <w:cantSplit/>
        </w:trPr>
        <w:tc>
          <w:tcPr>
            <w:tcW w:w="2592" w:type="dxa"/>
            <w:tcBorders>
              <w:top w:val="nil"/>
              <w:left w:val="nil"/>
              <w:bottom w:val="nil"/>
              <w:right w:val="nil"/>
            </w:tcBorders>
            <w:shd w:val="clear" w:color="auto" w:fill="FFFFFF"/>
          </w:tcPr>
          <w:p w14:paraId="6184FA3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40"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A41"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A42"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A43"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A44"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A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46"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4FA50" w14:textId="77777777">
        <w:trPr>
          <w:cantSplit/>
        </w:trPr>
        <w:tc>
          <w:tcPr>
            <w:tcW w:w="2592" w:type="dxa"/>
            <w:tcBorders>
              <w:top w:val="nil"/>
              <w:left w:val="nil"/>
              <w:bottom w:val="nil"/>
              <w:right w:val="nil"/>
            </w:tcBorders>
            <w:shd w:val="clear" w:color="auto" w:fill="FFFFFF"/>
          </w:tcPr>
          <w:p w14:paraId="6184FA4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4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4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A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4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A4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A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4F"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FA59" w14:textId="77777777">
        <w:trPr>
          <w:cantSplit/>
        </w:trPr>
        <w:tc>
          <w:tcPr>
            <w:tcW w:w="2592" w:type="dxa"/>
            <w:tcBorders>
              <w:top w:val="nil"/>
              <w:left w:val="nil"/>
              <w:bottom w:val="nil"/>
              <w:right w:val="nil"/>
            </w:tcBorders>
            <w:shd w:val="clear" w:color="auto" w:fill="FFFFFF"/>
          </w:tcPr>
          <w:p w14:paraId="6184FA5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5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53"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A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5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A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5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A62" w14:textId="77777777">
        <w:trPr>
          <w:cantSplit/>
        </w:trPr>
        <w:tc>
          <w:tcPr>
            <w:tcW w:w="2592" w:type="dxa"/>
            <w:tcBorders>
              <w:top w:val="nil"/>
              <w:left w:val="nil"/>
              <w:bottom w:val="nil"/>
              <w:right w:val="nil"/>
            </w:tcBorders>
            <w:shd w:val="clear" w:color="auto" w:fill="FFFFFF"/>
          </w:tcPr>
          <w:p w14:paraId="6184FA5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5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5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A5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A5E"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A5F"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A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6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A64" w14:textId="77777777">
        <w:trPr>
          <w:cantSplit/>
        </w:trPr>
        <w:tc>
          <w:tcPr>
            <w:tcW w:w="12900" w:type="dxa"/>
            <w:gridSpan w:val="8"/>
            <w:tcBorders>
              <w:top w:val="nil"/>
              <w:left w:val="nil"/>
              <w:bottom w:val="nil"/>
              <w:right w:val="nil"/>
            </w:tcBorders>
            <w:shd w:val="clear" w:color="auto" w:fill="FFFFFF"/>
          </w:tcPr>
          <w:p w14:paraId="6184FA6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A6D" w14:textId="77777777">
        <w:trPr>
          <w:cantSplit/>
        </w:trPr>
        <w:tc>
          <w:tcPr>
            <w:tcW w:w="2592" w:type="dxa"/>
            <w:tcBorders>
              <w:top w:val="nil"/>
              <w:left w:val="nil"/>
              <w:bottom w:val="nil"/>
              <w:right w:val="nil"/>
            </w:tcBorders>
            <w:shd w:val="clear" w:color="auto" w:fill="FFFFFF"/>
          </w:tcPr>
          <w:p w14:paraId="6184FA65" w14:textId="77777777" w:rsidR="003B339B" w:rsidRDefault="001A749B">
            <w:pPr>
              <w:adjustRightInd w:val="0"/>
              <w:rPr>
                <w:rFonts w:ascii="Times New Roman" w:hAnsi="Times New Roman"/>
                <w:color w:val="000000"/>
              </w:rPr>
            </w:pPr>
            <w:r>
              <w:rPr>
                <w:rFonts w:ascii="Times New Roman" w:hAnsi="Times New Roman"/>
                <w:color w:val="000000"/>
              </w:rPr>
              <w:t>Triglycerides (N = 33)</w:t>
            </w:r>
          </w:p>
        </w:tc>
        <w:tc>
          <w:tcPr>
            <w:tcW w:w="2213" w:type="dxa"/>
            <w:tcBorders>
              <w:top w:val="nil"/>
              <w:left w:val="nil"/>
              <w:bottom w:val="nil"/>
              <w:right w:val="nil"/>
            </w:tcBorders>
            <w:shd w:val="clear" w:color="auto" w:fill="FFFFFF"/>
          </w:tcPr>
          <w:p w14:paraId="6184FA6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A67"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A68"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4FA6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A6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A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6C"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FA76" w14:textId="77777777">
        <w:trPr>
          <w:cantSplit/>
        </w:trPr>
        <w:tc>
          <w:tcPr>
            <w:tcW w:w="2592" w:type="dxa"/>
            <w:tcBorders>
              <w:top w:val="nil"/>
              <w:left w:val="nil"/>
              <w:bottom w:val="nil"/>
              <w:right w:val="nil"/>
            </w:tcBorders>
            <w:shd w:val="clear" w:color="auto" w:fill="FFFFFF"/>
          </w:tcPr>
          <w:p w14:paraId="6184FA6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6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7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A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A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A7F" w14:textId="77777777">
        <w:trPr>
          <w:cantSplit/>
        </w:trPr>
        <w:tc>
          <w:tcPr>
            <w:tcW w:w="2592" w:type="dxa"/>
            <w:tcBorders>
              <w:top w:val="nil"/>
              <w:left w:val="nil"/>
              <w:bottom w:val="nil"/>
              <w:right w:val="nil"/>
            </w:tcBorders>
            <w:shd w:val="clear" w:color="auto" w:fill="FFFFFF"/>
          </w:tcPr>
          <w:p w14:paraId="6184FA7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7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79"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A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7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A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7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A88" w14:textId="77777777">
        <w:trPr>
          <w:cantSplit/>
        </w:trPr>
        <w:tc>
          <w:tcPr>
            <w:tcW w:w="2592" w:type="dxa"/>
            <w:tcBorders>
              <w:top w:val="nil"/>
              <w:left w:val="nil"/>
              <w:bottom w:val="nil"/>
              <w:right w:val="nil"/>
            </w:tcBorders>
            <w:shd w:val="clear" w:color="auto" w:fill="FFFFFF"/>
          </w:tcPr>
          <w:p w14:paraId="6184FA8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8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8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A83"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4FA8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A8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FA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8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A8A" w14:textId="77777777">
        <w:trPr>
          <w:cantSplit/>
        </w:trPr>
        <w:tc>
          <w:tcPr>
            <w:tcW w:w="12900" w:type="dxa"/>
            <w:gridSpan w:val="8"/>
            <w:tcBorders>
              <w:top w:val="nil"/>
              <w:left w:val="nil"/>
              <w:bottom w:val="nil"/>
              <w:right w:val="nil"/>
            </w:tcBorders>
            <w:shd w:val="clear" w:color="auto" w:fill="FFFFFF"/>
          </w:tcPr>
          <w:p w14:paraId="6184FA8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A93" w14:textId="77777777">
        <w:trPr>
          <w:cantSplit/>
        </w:trPr>
        <w:tc>
          <w:tcPr>
            <w:tcW w:w="2592" w:type="dxa"/>
            <w:tcBorders>
              <w:top w:val="nil"/>
              <w:left w:val="nil"/>
              <w:bottom w:val="nil"/>
              <w:right w:val="nil"/>
            </w:tcBorders>
            <w:shd w:val="clear" w:color="auto" w:fill="FFFFFF"/>
          </w:tcPr>
          <w:p w14:paraId="6184FA8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8C"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A8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A8E"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A8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A90"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A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92"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4FA9C" w14:textId="77777777">
        <w:trPr>
          <w:cantSplit/>
        </w:trPr>
        <w:tc>
          <w:tcPr>
            <w:tcW w:w="2592" w:type="dxa"/>
            <w:tcBorders>
              <w:top w:val="nil"/>
              <w:left w:val="nil"/>
              <w:bottom w:val="nil"/>
              <w:right w:val="nil"/>
            </w:tcBorders>
            <w:shd w:val="clear" w:color="auto" w:fill="FFFFFF"/>
          </w:tcPr>
          <w:p w14:paraId="6184FA9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9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9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A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9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A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AA5" w14:textId="77777777">
        <w:trPr>
          <w:cantSplit/>
        </w:trPr>
        <w:tc>
          <w:tcPr>
            <w:tcW w:w="2592" w:type="dxa"/>
            <w:tcBorders>
              <w:top w:val="nil"/>
              <w:left w:val="nil"/>
              <w:bottom w:val="nil"/>
              <w:right w:val="nil"/>
            </w:tcBorders>
            <w:shd w:val="clear" w:color="auto" w:fill="FFFFFF"/>
          </w:tcPr>
          <w:p w14:paraId="6184FA9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9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9F"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A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A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A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A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AAE" w14:textId="77777777">
        <w:trPr>
          <w:cantSplit/>
        </w:trPr>
        <w:tc>
          <w:tcPr>
            <w:tcW w:w="2592" w:type="dxa"/>
            <w:tcBorders>
              <w:top w:val="nil"/>
              <w:left w:val="nil"/>
              <w:bottom w:val="nil"/>
              <w:right w:val="nil"/>
            </w:tcBorders>
            <w:shd w:val="clear" w:color="auto" w:fill="FFFFFF"/>
          </w:tcPr>
          <w:p w14:paraId="6184FAA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A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A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AA9"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AA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AAB"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306" w:type="dxa"/>
            <w:tcBorders>
              <w:top w:val="nil"/>
              <w:left w:val="nil"/>
              <w:bottom w:val="nil"/>
              <w:right w:val="nil"/>
            </w:tcBorders>
            <w:shd w:val="clear" w:color="auto" w:fill="FFFFFF"/>
          </w:tcPr>
          <w:p w14:paraId="6184FA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A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AB0" w14:textId="77777777">
        <w:trPr>
          <w:cantSplit/>
        </w:trPr>
        <w:tc>
          <w:tcPr>
            <w:tcW w:w="12900" w:type="dxa"/>
            <w:gridSpan w:val="8"/>
            <w:tcBorders>
              <w:top w:val="nil"/>
              <w:left w:val="nil"/>
              <w:bottom w:val="nil"/>
              <w:right w:val="nil"/>
            </w:tcBorders>
            <w:shd w:val="clear" w:color="auto" w:fill="FFFFFF"/>
          </w:tcPr>
          <w:p w14:paraId="6184FAA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AB9" w14:textId="77777777">
        <w:trPr>
          <w:cantSplit/>
        </w:trPr>
        <w:tc>
          <w:tcPr>
            <w:tcW w:w="2592" w:type="dxa"/>
            <w:tcBorders>
              <w:top w:val="nil"/>
              <w:left w:val="nil"/>
              <w:bottom w:val="nil"/>
              <w:right w:val="nil"/>
            </w:tcBorders>
            <w:shd w:val="clear" w:color="auto" w:fill="FFFFFF"/>
          </w:tcPr>
          <w:p w14:paraId="6184FAB1" w14:textId="77777777" w:rsidR="003B339B" w:rsidRDefault="001A749B">
            <w:pPr>
              <w:adjustRightInd w:val="0"/>
              <w:rPr>
                <w:rFonts w:ascii="Times New Roman" w:hAnsi="Times New Roman"/>
                <w:color w:val="000000"/>
              </w:rPr>
            </w:pPr>
            <w:r>
              <w:rPr>
                <w:rFonts w:ascii="Times New Roman" w:hAnsi="Times New Roman"/>
                <w:color w:val="000000"/>
              </w:rPr>
              <w:t>Cholesterol (N = 33)</w:t>
            </w:r>
          </w:p>
        </w:tc>
        <w:tc>
          <w:tcPr>
            <w:tcW w:w="2213" w:type="dxa"/>
            <w:tcBorders>
              <w:top w:val="nil"/>
              <w:left w:val="nil"/>
              <w:bottom w:val="nil"/>
              <w:right w:val="nil"/>
            </w:tcBorders>
            <w:shd w:val="clear" w:color="auto" w:fill="FFFFFF"/>
          </w:tcPr>
          <w:p w14:paraId="6184FAB2"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AB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AB4"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AB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AB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A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B8"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FAC2" w14:textId="77777777">
        <w:trPr>
          <w:cantSplit/>
        </w:trPr>
        <w:tc>
          <w:tcPr>
            <w:tcW w:w="2592" w:type="dxa"/>
            <w:tcBorders>
              <w:top w:val="nil"/>
              <w:left w:val="nil"/>
              <w:bottom w:val="nil"/>
              <w:right w:val="nil"/>
            </w:tcBorders>
            <w:shd w:val="clear" w:color="auto" w:fill="FFFFFF"/>
          </w:tcPr>
          <w:p w14:paraId="6184FAB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B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B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AB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A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A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C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ACB" w14:textId="77777777">
        <w:trPr>
          <w:cantSplit/>
        </w:trPr>
        <w:tc>
          <w:tcPr>
            <w:tcW w:w="2592" w:type="dxa"/>
            <w:tcBorders>
              <w:top w:val="nil"/>
              <w:left w:val="nil"/>
              <w:bottom w:val="nil"/>
              <w:right w:val="nil"/>
            </w:tcBorders>
            <w:shd w:val="clear" w:color="auto" w:fill="FFFFFF"/>
          </w:tcPr>
          <w:p w14:paraId="6184FAC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C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C5"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AC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A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C8"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A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CA"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FAD4" w14:textId="77777777">
        <w:trPr>
          <w:cantSplit/>
        </w:trPr>
        <w:tc>
          <w:tcPr>
            <w:tcW w:w="2592" w:type="dxa"/>
            <w:tcBorders>
              <w:top w:val="nil"/>
              <w:left w:val="nil"/>
              <w:bottom w:val="nil"/>
              <w:right w:val="nil"/>
            </w:tcBorders>
            <w:shd w:val="clear" w:color="auto" w:fill="FFFFFF"/>
          </w:tcPr>
          <w:p w14:paraId="6184FAC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C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CE"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A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A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ADD" w14:textId="77777777">
        <w:trPr>
          <w:cantSplit/>
        </w:trPr>
        <w:tc>
          <w:tcPr>
            <w:tcW w:w="2592" w:type="dxa"/>
            <w:tcBorders>
              <w:top w:val="nil"/>
              <w:left w:val="nil"/>
              <w:bottom w:val="nil"/>
              <w:right w:val="nil"/>
            </w:tcBorders>
            <w:shd w:val="clear" w:color="auto" w:fill="FFFFFF"/>
          </w:tcPr>
          <w:p w14:paraId="6184FAD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D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D7"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AD8"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4FAD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AD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AD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AD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ADF" w14:textId="77777777">
        <w:trPr>
          <w:cantSplit/>
        </w:trPr>
        <w:tc>
          <w:tcPr>
            <w:tcW w:w="12900" w:type="dxa"/>
            <w:gridSpan w:val="8"/>
            <w:tcBorders>
              <w:top w:val="nil"/>
              <w:left w:val="nil"/>
              <w:bottom w:val="nil"/>
              <w:right w:val="nil"/>
            </w:tcBorders>
            <w:shd w:val="clear" w:color="auto" w:fill="FFFFFF"/>
          </w:tcPr>
          <w:p w14:paraId="6184FAD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AE8" w14:textId="77777777">
        <w:trPr>
          <w:cantSplit/>
        </w:trPr>
        <w:tc>
          <w:tcPr>
            <w:tcW w:w="2592" w:type="dxa"/>
            <w:tcBorders>
              <w:top w:val="nil"/>
              <w:left w:val="nil"/>
              <w:bottom w:val="nil"/>
              <w:right w:val="nil"/>
            </w:tcBorders>
            <w:shd w:val="clear" w:color="auto" w:fill="FFFFFF"/>
          </w:tcPr>
          <w:p w14:paraId="6184FAE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E1"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AE2"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AE3"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AE4"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AE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A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E7"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r>
      <w:tr w:rsidR="003B339B" w14:paraId="6184FAF1" w14:textId="77777777">
        <w:trPr>
          <w:cantSplit/>
        </w:trPr>
        <w:tc>
          <w:tcPr>
            <w:tcW w:w="2592" w:type="dxa"/>
            <w:tcBorders>
              <w:top w:val="nil"/>
              <w:left w:val="nil"/>
              <w:bottom w:val="nil"/>
              <w:right w:val="nil"/>
            </w:tcBorders>
            <w:shd w:val="clear" w:color="auto" w:fill="FFFFFF"/>
          </w:tcPr>
          <w:p w14:paraId="6184FAE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E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EB"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A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E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A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F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AFA" w14:textId="77777777">
        <w:trPr>
          <w:cantSplit/>
        </w:trPr>
        <w:tc>
          <w:tcPr>
            <w:tcW w:w="2592" w:type="dxa"/>
            <w:tcBorders>
              <w:top w:val="nil"/>
              <w:left w:val="nil"/>
              <w:bottom w:val="nil"/>
              <w:right w:val="nil"/>
            </w:tcBorders>
            <w:shd w:val="clear" w:color="auto" w:fill="FFFFFF"/>
          </w:tcPr>
          <w:p w14:paraId="6184FAF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F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F4"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A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F7"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A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F9"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4FB03" w14:textId="77777777">
        <w:trPr>
          <w:cantSplit/>
        </w:trPr>
        <w:tc>
          <w:tcPr>
            <w:tcW w:w="2592" w:type="dxa"/>
            <w:tcBorders>
              <w:top w:val="nil"/>
              <w:left w:val="nil"/>
              <w:bottom w:val="nil"/>
              <w:right w:val="nil"/>
            </w:tcBorders>
            <w:shd w:val="clear" w:color="auto" w:fill="FFFFFF"/>
          </w:tcPr>
          <w:p w14:paraId="6184FAF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AF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AFD"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A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A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0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B0C" w14:textId="77777777">
        <w:trPr>
          <w:cantSplit/>
        </w:trPr>
        <w:tc>
          <w:tcPr>
            <w:tcW w:w="2592" w:type="dxa"/>
            <w:tcBorders>
              <w:top w:val="nil"/>
              <w:left w:val="nil"/>
              <w:bottom w:val="nil"/>
              <w:right w:val="nil"/>
            </w:tcBorders>
            <w:shd w:val="clear" w:color="auto" w:fill="FFFFFF"/>
          </w:tcPr>
          <w:p w14:paraId="6184FB0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0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0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B07"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B08"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B0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B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0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B0E" w14:textId="77777777">
        <w:trPr>
          <w:cantSplit/>
        </w:trPr>
        <w:tc>
          <w:tcPr>
            <w:tcW w:w="12900" w:type="dxa"/>
            <w:gridSpan w:val="8"/>
            <w:tcBorders>
              <w:top w:val="nil"/>
              <w:left w:val="nil"/>
              <w:bottom w:val="nil"/>
              <w:right w:val="nil"/>
            </w:tcBorders>
            <w:shd w:val="clear" w:color="auto" w:fill="FFFFFF"/>
          </w:tcPr>
          <w:p w14:paraId="6184FB0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B17" w14:textId="77777777">
        <w:trPr>
          <w:cantSplit/>
        </w:trPr>
        <w:tc>
          <w:tcPr>
            <w:tcW w:w="2592" w:type="dxa"/>
            <w:tcBorders>
              <w:top w:val="nil"/>
              <w:left w:val="nil"/>
              <w:bottom w:val="nil"/>
              <w:right w:val="nil"/>
            </w:tcBorders>
            <w:shd w:val="clear" w:color="auto" w:fill="FFFFFF"/>
          </w:tcPr>
          <w:p w14:paraId="6184FB0F" w14:textId="77777777" w:rsidR="003B339B" w:rsidRDefault="001A749B">
            <w:pPr>
              <w:adjustRightInd w:val="0"/>
              <w:rPr>
                <w:rFonts w:ascii="Times New Roman" w:hAnsi="Times New Roman"/>
                <w:color w:val="000000"/>
              </w:rPr>
            </w:pPr>
            <w:r>
              <w:rPr>
                <w:rFonts w:ascii="Times New Roman" w:hAnsi="Times New Roman"/>
                <w:color w:val="000000"/>
              </w:rPr>
              <w:t>Sodium (N = 33)</w:t>
            </w:r>
          </w:p>
        </w:tc>
        <w:tc>
          <w:tcPr>
            <w:tcW w:w="2213" w:type="dxa"/>
            <w:tcBorders>
              <w:top w:val="nil"/>
              <w:left w:val="nil"/>
              <w:bottom w:val="nil"/>
              <w:right w:val="nil"/>
            </w:tcBorders>
            <w:shd w:val="clear" w:color="auto" w:fill="FFFFFF"/>
          </w:tcPr>
          <w:p w14:paraId="6184FB10"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B11"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B12"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B1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B1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B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16"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B20" w14:textId="77777777">
        <w:trPr>
          <w:cantSplit/>
        </w:trPr>
        <w:tc>
          <w:tcPr>
            <w:tcW w:w="2592" w:type="dxa"/>
            <w:tcBorders>
              <w:top w:val="nil"/>
              <w:left w:val="nil"/>
              <w:bottom w:val="nil"/>
              <w:right w:val="nil"/>
            </w:tcBorders>
            <w:shd w:val="clear" w:color="auto" w:fill="FFFFFF"/>
          </w:tcPr>
          <w:p w14:paraId="6184FB1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1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1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B1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1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B29" w14:textId="77777777">
        <w:trPr>
          <w:cantSplit/>
        </w:trPr>
        <w:tc>
          <w:tcPr>
            <w:tcW w:w="2592" w:type="dxa"/>
            <w:tcBorders>
              <w:top w:val="nil"/>
              <w:left w:val="nil"/>
              <w:bottom w:val="nil"/>
              <w:right w:val="nil"/>
            </w:tcBorders>
            <w:shd w:val="clear" w:color="auto" w:fill="FFFFFF"/>
          </w:tcPr>
          <w:p w14:paraId="6184FB2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2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23"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B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2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B32" w14:textId="77777777">
        <w:trPr>
          <w:cantSplit/>
        </w:trPr>
        <w:tc>
          <w:tcPr>
            <w:tcW w:w="2592" w:type="dxa"/>
            <w:tcBorders>
              <w:top w:val="nil"/>
              <w:left w:val="nil"/>
              <w:bottom w:val="nil"/>
              <w:right w:val="nil"/>
            </w:tcBorders>
            <w:shd w:val="clear" w:color="auto" w:fill="FFFFFF"/>
          </w:tcPr>
          <w:p w14:paraId="6184FB2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2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2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B2D"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4FB2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B2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B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3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B34" w14:textId="77777777">
        <w:trPr>
          <w:cantSplit/>
        </w:trPr>
        <w:tc>
          <w:tcPr>
            <w:tcW w:w="12900" w:type="dxa"/>
            <w:gridSpan w:val="8"/>
            <w:tcBorders>
              <w:top w:val="nil"/>
              <w:left w:val="nil"/>
              <w:bottom w:val="nil"/>
              <w:right w:val="nil"/>
            </w:tcBorders>
            <w:shd w:val="clear" w:color="auto" w:fill="FFFFFF"/>
          </w:tcPr>
          <w:p w14:paraId="6184FB3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B3D" w14:textId="77777777">
        <w:trPr>
          <w:cantSplit/>
        </w:trPr>
        <w:tc>
          <w:tcPr>
            <w:tcW w:w="2592" w:type="dxa"/>
            <w:tcBorders>
              <w:top w:val="nil"/>
              <w:left w:val="nil"/>
              <w:bottom w:val="nil"/>
              <w:right w:val="nil"/>
            </w:tcBorders>
            <w:shd w:val="clear" w:color="auto" w:fill="FFFFFF"/>
          </w:tcPr>
          <w:p w14:paraId="6184FB3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36"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B37"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B38"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306" w:type="dxa"/>
            <w:tcBorders>
              <w:top w:val="nil"/>
              <w:left w:val="nil"/>
              <w:bottom w:val="nil"/>
              <w:right w:val="nil"/>
            </w:tcBorders>
            <w:shd w:val="clear" w:color="auto" w:fill="FFFFFF"/>
          </w:tcPr>
          <w:p w14:paraId="6184FB39"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B3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B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3C"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B46" w14:textId="77777777">
        <w:trPr>
          <w:cantSplit/>
        </w:trPr>
        <w:tc>
          <w:tcPr>
            <w:tcW w:w="2592" w:type="dxa"/>
            <w:tcBorders>
              <w:top w:val="nil"/>
              <w:left w:val="nil"/>
              <w:bottom w:val="nil"/>
              <w:right w:val="nil"/>
            </w:tcBorders>
            <w:shd w:val="clear" w:color="auto" w:fill="FFFFFF"/>
          </w:tcPr>
          <w:p w14:paraId="6184FB3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3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4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B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4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4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B4F" w14:textId="77777777">
        <w:trPr>
          <w:cantSplit/>
        </w:trPr>
        <w:tc>
          <w:tcPr>
            <w:tcW w:w="2592" w:type="dxa"/>
            <w:tcBorders>
              <w:top w:val="nil"/>
              <w:left w:val="nil"/>
              <w:bottom w:val="nil"/>
              <w:right w:val="nil"/>
            </w:tcBorders>
            <w:shd w:val="clear" w:color="auto" w:fill="FFFFFF"/>
          </w:tcPr>
          <w:p w14:paraId="6184FB4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4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49"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B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4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B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4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B58" w14:textId="77777777">
        <w:trPr>
          <w:cantSplit/>
        </w:trPr>
        <w:tc>
          <w:tcPr>
            <w:tcW w:w="2592" w:type="dxa"/>
            <w:tcBorders>
              <w:top w:val="nil"/>
              <w:left w:val="nil"/>
              <w:bottom w:val="nil"/>
              <w:right w:val="nil"/>
            </w:tcBorders>
            <w:shd w:val="clear" w:color="auto" w:fill="FFFFFF"/>
          </w:tcPr>
          <w:p w14:paraId="6184FB5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5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5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B53"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306" w:type="dxa"/>
            <w:tcBorders>
              <w:top w:val="nil"/>
              <w:left w:val="nil"/>
              <w:bottom w:val="nil"/>
              <w:right w:val="nil"/>
            </w:tcBorders>
            <w:shd w:val="clear" w:color="auto" w:fill="FFFFFF"/>
          </w:tcPr>
          <w:p w14:paraId="6184FB54"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4FB5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B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5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B5A" w14:textId="77777777">
        <w:trPr>
          <w:cantSplit/>
        </w:trPr>
        <w:tc>
          <w:tcPr>
            <w:tcW w:w="12900" w:type="dxa"/>
            <w:gridSpan w:val="8"/>
            <w:tcBorders>
              <w:top w:val="nil"/>
              <w:left w:val="nil"/>
              <w:bottom w:val="nil"/>
              <w:right w:val="nil"/>
            </w:tcBorders>
            <w:shd w:val="clear" w:color="auto" w:fill="FFFFFF"/>
          </w:tcPr>
          <w:p w14:paraId="6184FB5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B63" w14:textId="77777777">
        <w:trPr>
          <w:cantSplit/>
        </w:trPr>
        <w:tc>
          <w:tcPr>
            <w:tcW w:w="2592" w:type="dxa"/>
            <w:tcBorders>
              <w:top w:val="nil"/>
              <w:left w:val="nil"/>
              <w:bottom w:val="nil"/>
              <w:right w:val="nil"/>
            </w:tcBorders>
            <w:shd w:val="clear" w:color="auto" w:fill="FFFFFF"/>
          </w:tcPr>
          <w:p w14:paraId="6184FB5B" w14:textId="77777777" w:rsidR="003B339B" w:rsidRDefault="001A749B">
            <w:pPr>
              <w:adjustRightInd w:val="0"/>
              <w:rPr>
                <w:rFonts w:ascii="Times New Roman" w:hAnsi="Times New Roman"/>
                <w:color w:val="000000"/>
              </w:rPr>
            </w:pPr>
            <w:r>
              <w:rPr>
                <w:rFonts w:ascii="Times New Roman" w:hAnsi="Times New Roman"/>
                <w:color w:val="000000"/>
              </w:rPr>
              <w:t>Potassium (N = 33)</w:t>
            </w:r>
          </w:p>
        </w:tc>
        <w:tc>
          <w:tcPr>
            <w:tcW w:w="2213" w:type="dxa"/>
            <w:tcBorders>
              <w:top w:val="nil"/>
              <w:left w:val="nil"/>
              <w:bottom w:val="nil"/>
              <w:right w:val="nil"/>
            </w:tcBorders>
            <w:shd w:val="clear" w:color="auto" w:fill="FFFFFF"/>
          </w:tcPr>
          <w:p w14:paraId="6184FB5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B5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B5E"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306" w:type="dxa"/>
            <w:tcBorders>
              <w:top w:val="nil"/>
              <w:left w:val="nil"/>
              <w:bottom w:val="nil"/>
              <w:right w:val="nil"/>
            </w:tcBorders>
            <w:shd w:val="clear" w:color="auto" w:fill="FFFFFF"/>
          </w:tcPr>
          <w:p w14:paraId="6184FB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6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62"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FB6C" w14:textId="77777777">
        <w:trPr>
          <w:cantSplit/>
        </w:trPr>
        <w:tc>
          <w:tcPr>
            <w:tcW w:w="2592" w:type="dxa"/>
            <w:tcBorders>
              <w:top w:val="nil"/>
              <w:left w:val="nil"/>
              <w:bottom w:val="nil"/>
              <w:right w:val="nil"/>
            </w:tcBorders>
            <w:shd w:val="clear" w:color="auto" w:fill="FFFFFF"/>
          </w:tcPr>
          <w:p w14:paraId="6184FB6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6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6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B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B75" w14:textId="77777777">
        <w:trPr>
          <w:cantSplit/>
        </w:trPr>
        <w:tc>
          <w:tcPr>
            <w:tcW w:w="2592" w:type="dxa"/>
            <w:tcBorders>
              <w:top w:val="nil"/>
              <w:left w:val="nil"/>
              <w:bottom w:val="nil"/>
              <w:right w:val="nil"/>
            </w:tcBorders>
            <w:shd w:val="clear" w:color="auto" w:fill="FFFFFF"/>
          </w:tcPr>
          <w:p w14:paraId="6184FB6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6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6F"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B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7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B7E" w14:textId="77777777">
        <w:trPr>
          <w:cantSplit/>
        </w:trPr>
        <w:tc>
          <w:tcPr>
            <w:tcW w:w="2592" w:type="dxa"/>
            <w:tcBorders>
              <w:top w:val="nil"/>
              <w:left w:val="nil"/>
              <w:bottom w:val="nil"/>
              <w:right w:val="nil"/>
            </w:tcBorders>
            <w:shd w:val="clear" w:color="auto" w:fill="FFFFFF"/>
          </w:tcPr>
          <w:p w14:paraId="6184FB7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7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7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B79"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306" w:type="dxa"/>
            <w:tcBorders>
              <w:top w:val="nil"/>
              <w:left w:val="nil"/>
              <w:bottom w:val="nil"/>
              <w:right w:val="nil"/>
            </w:tcBorders>
            <w:shd w:val="clear" w:color="auto" w:fill="FFFFFF"/>
          </w:tcPr>
          <w:p w14:paraId="6184FB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7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B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7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B80" w14:textId="77777777">
        <w:trPr>
          <w:cantSplit/>
        </w:trPr>
        <w:tc>
          <w:tcPr>
            <w:tcW w:w="12900" w:type="dxa"/>
            <w:gridSpan w:val="8"/>
            <w:tcBorders>
              <w:top w:val="nil"/>
              <w:left w:val="nil"/>
              <w:bottom w:val="nil"/>
              <w:right w:val="nil"/>
            </w:tcBorders>
            <w:shd w:val="clear" w:color="auto" w:fill="FFFFFF"/>
          </w:tcPr>
          <w:p w14:paraId="6184FB7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B89" w14:textId="77777777">
        <w:trPr>
          <w:cantSplit/>
        </w:trPr>
        <w:tc>
          <w:tcPr>
            <w:tcW w:w="2592" w:type="dxa"/>
            <w:tcBorders>
              <w:top w:val="nil"/>
              <w:left w:val="nil"/>
              <w:bottom w:val="nil"/>
              <w:right w:val="nil"/>
            </w:tcBorders>
            <w:shd w:val="clear" w:color="auto" w:fill="FFFFFF"/>
          </w:tcPr>
          <w:p w14:paraId="6184FB8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8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B8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B84"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B8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B8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B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88"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4FB92" w14:textId="77777777">
        <w:trPr>
          <w:cantSplit/>
        </w:trPr>
        <w:tc>
          <w:tcPr>
            <w:tcW w:w="2592" w:type="dxa"/>
            <w:tcBorders>
              <w:top w:val="nil"/>
              <w:left w:val="nil"/>
              <w:bottom w:val="nil"/>
              <w:right w:val="nil"/>
            </w:tcBorders>
            <w:shd w:val="clear" w:color="auto" w:fill="FFFFFF"/>
          </w:tcPr>
          <w:p w14:paraId="6184FB8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8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8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B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B9B" w14:textId="77777777">
        <w:trPr>
          <w:cantSplit/>
        </w:trPr>
        <w:tc>
          <w:tcPr>
            <w:tcW w:w="2592" w:type="dxa"/>
            <w:tcBorders>
              <w:top w:val="nil"/>
              <w:left w:val="nil"/>
              <w:bottom w:val="nil"/>
              <w:right w:val="nil"/>
            </w:tcBorders>
            <w:shd w:val="clear" w:color="auto" w:fill="FFFFFF"/>
          </w:tcPr>
          <w:p w14:paraId="6184FB9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9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95"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B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BA4" w14:textId="77777777">
        <w:trPr>
          <w:cantSplit/>
        </w:trPr>
        <w:tc>
          <w:tcPr>
            <w:tcW w:w="2592" w:type="dxa"/>
            <w:tcBorders>
              <w:top w:val="nil"/>
              <w:left w:val="nil"/>
              <w:bottom w:val="nil"/>
              <w:right w:val="nil"/>
            </w:tcBorders>
            <w:shd w:val="clear" w:color="auto" w:fill="FFFFFF"/>
          </w:tcPr>
          <w:p w14:paraId="6184FB9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9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9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B9F"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BA0"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BA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B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A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BA6" w14:textId="77777777">
        <w:trPr>
          <w:cantSplit/>
        </w:trPr>
        <w:tc>
          <w:tcPr>
            <w:tcW w:w="12900" w:type="dxa"/>
            <w:gridSpan w:val="8"/>
            <w:tcBorders>
              <w:top w:val="nil"/>
              <w:left w:val="nil"/>
              <w:bottom w:val="nil"/>
              <w:right w:val="nil"/>
            </w:tcBorders>
            <w:shd w:val="clear" w:color="auto" w:fill="FFFFFF"/>
          </w:tcPr>
          <w:p w14:paraId="6184FBA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BAF" w14:textId="77777777">
        <w:trPr>
          <w:cantSplit/>
        </w:trPr>
        <w:tc>
          <w:tcPr>
            <w:tcW w:w="2592" w:type="dxa"/>
            <w:tcBorders>
              <w:top w:val="nil"/>
              <w:left w:val="nil"/>
              <w:bottom w:val="nil"/>
              <w:right w:val="nil"/>
            </w:tcBorders>
            <w:shd w:val="clear" w:color="auto" w:fill="FFFFFF"/>
          </w:tcPr>
          <w:p w14:paraId="6184FBA7" w14:textId="77777777" w:rsidR="003B339B" w:rsidRDefault="001A749B">
            <w:pPr>
              <w:adjustRightInd w:val="0"/>
              <w:rPr>
                <w:rFonts w:ascii="Times New Roman" w:hAnsi="Times New Roman"/>
                <w:color w:val="000000"/>
              </w:rPr>
            </w:pPr>
            <w:r>
              <w:rPr>
                <w:rFonts w:ascii="Times New Roman" w:hAnsi="Times New Roman"/>
                <w:color w:val="000000"/>
              </w:rPr>
              <w:t>Magnesium (N = 33)</w:t>
            </w:r>
          </w:p>
        </w:tc>
        <w:tc>
          <w:tcPr>
            <w:tcW w:w="2213" w:type="dxa"/>
            <w:tcBorders>
              <w:top w:val="nil"/>
              <w:left w:val="nil"/>
              <w:bottom w:val="nil"/>
              <w:right w:val="nil"/>
            </w:tcBorders>
            <w:shd w:val="clear" w:color="auto" w:fill="FFFFFF"/>
          </w:tcPr>
          <w:p w14:paraId="6184FBA8"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BA9"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BAA"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B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AE"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BB8" w14:textId="77777777">
        <w:trPr>
          <w:cantSplit/>
        </w:trPr>
        <w:tc>
          <w:tcPr>
            <w:tcW w:w="2592" w:type="dxa"/>
            <w:tcBorders>
              <w:top w:val="nil"/>
              <w:left w:val="nil"/>
              <w:bottom w:val="nil"/>
              <w:right w:val="nil"/>
            </w:tcBorders>
            <w:shd w:val="clear" w:color="auto" w:fill="FFFFFF"/>
          </w:tcPr>
          <w:p w14:paraId="6184FBB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B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B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B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B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B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BC1" w14:textId="77777777">
        <w:trPr>
          <w:cantSplit/>
        </w:trPr>
        <w:tc>
          <w:tcPr>
            <w:tcW w:w="2592" w:type="dxa"/>
            <w:tcBorders>
              <w:top w:val="nil"/>
              <w:left w:val="nil"/>
              <w:bottom w:val="nil"/>
              <w:right w:val="nil"/>
            </w:tcBorders>
            <w:shd w:val="clear" w:color="auto" w:fill="FFFFFF"/>
          </w:tcPr>
          <w:p w14:paraId="6184FBB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B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BB"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B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BCA" w14:textId="77777777">
        <w:trPr>
          <w:cantSplit/>
        </w:trPr>
        <w:tc>
          <w:tcPr>
            <w:tcW w:w="2592" w:type="dxa"/>
            <w:tcBorders>
              <w:top w:val="nil"/>
              <w:left w:val="nil"/>
              <w:bottom w:val="nil"/>
              <w:right w:val="nil"/>
            </w:tcBorders>
            <w:shd w:val="clear" w:color="auto" w:fill="FFFFFF"/>
          </w:tcPr>
          <w:p w14:paraId="6184FBC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C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C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BC5"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306" w:type="dxa"/>
            <w:tcBorders>
              <w:top w:val="nil"/>
              <w:left w:val="nil"/>
              <w:bottom w:val="nil"/>
              <w:right w:val="nil"/>
            </w:tcBorders>
            <w:shd w:val="clear" w:color="auto" w:fill="FFFFFF"/>
          </w:tcPr>
          <w:p w14:paraId="6184FBC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B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C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BCC" w14:textId="77777777">
        <w:trPr>
          <w:cantSplit/>
        </w:trPr>
        <w:tc>
          <w:tcPr>
            <w:tcW w:w="12900" w:type="dxa"/>
            <w:gridSpan w:val="8"/>
            <w:tcBorders>
              <w:top w:val="nil"/>
              <w:left w:val="nil"/>
              <w:bottom w:val="nil"/>
              <w:right w:val="nil"/>
            </w:tcBorders>
            <w:shd w:val="clear" w:color="auto" w:fill="FFFFFF"/>
          </w:tcPr>
          <w:p w14:paraId="6184FBC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BD5" w14:textId="77777777">
        <w:trPr>
          <w:cantSplit/>
        </w:trPr>
        <w:tc>
          <w:tcPr>
            <w:tcW w:w="2592" w:type="dxa"/>
            <w:tcBorders>
              <w:top w:val="nil"/>
              <w:left w:val="nil"/>
              <w:bottom w:val="nil"/>
              <w:right w:val="nil"/>
            </w:tcBorders>
            <w:shd w:val="clear" w:color="auto" w:fill="FFFFFF"/>
          </w:tcPr>
          <w:p w14:paraId="6184FBC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CE"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BCF"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BD0"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BD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B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D4"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BDE" w14:textId="77777777">
        <w:trPr>
          <w:cantSplit/>
        </w:trPr>
        <w:tc>
          <w:tcPr>
            <w:tcW w:w="2592" w:type="dxa"/>
            <w:tcBorders>
              <w:top w:val="nil"/>
              <w:left w:val="nil"/>
              <w:bottom w:val="nil"/>
              <w:right w:val="nil"/>
            </w:tcBorders>
            <w:shd w:val="clear" w:color="auto" w:fill="FFFFFF"/>
          </w:tcPr>
          <w:p w14:paraId="6184FBD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D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D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B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D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B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D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BE7" w14:textId="77777777">
        <w:trPr>
          <w:cantSplit/>
        </w:trPr>
        <w:tc>
          <w:tcPr>
            <w:tcW w:w="2592" w:type="dxa"/>
            <w:tcBorders>
              <w:top w:val="nil"/>
              <w:left w:val="nil"/>
              <w:bottom w:val="nil"/>
              <w:right w:val="nil"/>
            </w:tcBorders>
            <w:shd w:val="clear" w:color="auto" w:fill="FFFFFF"/>
          </w:tcPr>
          <w:p w14:paraId="6184FBD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E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E1"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B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BF0" w14:textId="77777777">
        <w:trPr>
          <w:cantSplit/>
        </w:trPr>
        <w:tc>
          <w:tcPr>
            <w:tcW w:w="2592" w:type="dxa"/>
            <w:tcBorders>
              <w:top w:val="nil"/>
              <w:left w:val="nil"/>
              <w:bottom w:val="nil"/>
              <w:right w:val="nil"/>
            </w:tcBorders>
            <w:shd w:val="clear" w:color="auto" w:fill="FFFFFF"/>
          </w:tcPr>
          <w:p w14:paraId="6184FBE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E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E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BEB"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BEC"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B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E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BF2" w14:textId="77777777">
        <w:trPr>
          <w:cantSplit/>
        </w:trPr>
        <w:tc>
          <w:tcPr>
            <w:tcW w:w="12900" w:type="dxa"/>
            <w:gridSpan w:val="8"/>
            <w:tcBorders>
              <w:top w:val="nil"/>
              <w:left w:val="nil"/>
              <w:bottom w:val="nil"/>
              <w:right w:val="nil"/>
            </w:tcBorders>
            <w:shd w:val="clear" w:color="auto" w:fill="FFFFFF"/>
          </w:tcPr>
          <w:p w14:paraId="6184FBF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BFB" w14:textId="77777777">
        <w:trPr>
          <w:cantSplit/>
        </w:trPr>
        <w:tc>
          <w:tcPr>
            <w:tcW w:w="2592" w:type="dxa"/>
            <w:tcBorders>
              <w:top w:val="nil"/>
              <w:left w:val="nil"/>
              <w:bottom w:val="nil"/>
              <w:right w:val="nil"/>
            </w:tcBorders>
            <w:shd w:val="clear" w:color="auto" w:fill="FFFFFF"/>
          </w:tcPr>
          <w:p w14:paraId="6184FBF3" w14:textId="77777777" w:rsidR="003B339B" w:rsidRDefault="001A749B">
            <w:pPr>
              <w:adjustRightInd w:val="0"/>
              <w:rPr>
                <w:rFonts w:ascii="Times New Roman" w:hAnsi="Times New Roman"/>
                <w:color w:val="000000"/>
              </w:rPr>
            </w:pPr>
            <w:r>
              <w:rPr>
                <w:rFonts w:ascii="Times New Roman" w:hAnsi="Times New Roman"/>
                <w:color w:val="000000"/>
              </w:rPr>
              <w:t>Chloride (N = 33)</w:t>
            </w:r>
          </w:p>
        </w:tc>
        <w:tc>
          <w:tcPr>
            <w:tcW w:w="2213" w:type="dxa"/>
            <w:tcBorders>
              <w:top w:val="nil"/>
              <w:left w:val="nil"/>
              <w:bottom w:val="nil"/>
              <w:right w:val="nil"/>
            </w:tcBorders>
            <w:shd w:val="clear" w:color="auto" w:fill="FFFFFF"/>
          </w:tcPr>
          <w:p w14:paraId="6184FBF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BF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BF6"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4FBF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B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B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BFA"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C04" w14:textId="77777777">
        <w:trPr>
          <w:cantSplit/>
        </w:trPr>
        <w:tc>
          <w:tcPr>
            <w:tcW w:w="2592" w:type="dxa"/>
            <w:tcBorders>
              <w:top w:val="nil"/>
              <w:left w:val="nil"/>
              <w:bottom w:val="nil"/>
              <w:right w:val="nil"/>
            </w:tcBorders>
            <w:shd w:val="clear" w:color="auto" w:fill="FFFFFF"/>
          </w:tcPr>
          <w:p w14:paraId="6184FBF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BF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BF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B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0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0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0D" w14:textId="77777777">
        <w:trPr>
          <w:cantSplit/>
        </w:trPr>
        <w:tc>
          <w:tcPr>
            <w:tcW w:w="2592" w:type="dxa"/>
            <w:tcBorders>
              <w:top w:val="nil"/>
              <w:left w:val="nil"/>
              <w:bottom w:val="nil"/>
              <w:right w:val="nil"/>
            </w:tcBorders>
            <w:shd w:val="clear" w:color="auto" w:fill="FFFFFF"/>
          </w:tcPr>
          <w:p w14:paraId="6184FC0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0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0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C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0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16" w14:textId="77777777">
        <w:trPr>
          <w:cantSplit/>
        </w:trPr>
        <w:tc>
          <w:tcPr>
            <w:tcW w:w="2592" w:type="dxa"/>
            <w:tcBorders>
              <w:top w:val="nil"/>
              <w:left w:val="nil"/>
              <w:bottom w:val="nil"/>
              <w:right w:val="nil"/>
            </w:tcBorders>
            <w:shd w:val="clear" w:color="auto" w:fill="FFFFFF"/>
          </w:tcPr>
          <w:p w14:paraId="6184FC0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0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1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C11"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4FC1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C1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C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1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C18" w14:textId="77777777">
        <w:trPr>
          <w:cantSplit/>
        </w:trPr>
        <w:tc>
          <w:tcPr>
            <w:tcW w:w="12900" w:type="dxa"/>
            <w:gridSpan w:val="8"/>
            <w:tcBorders>
              <w:top w:val="nil"/>
              <w:left w:val="nil"/>
              <w:bottom w:val="nil"/>
              <w:right w:val="nil"/>
            </w:tcBorders>
            <w:shd w:val="clear" w:color="auto" w:fill="FFFFFF"/>
          </w:tcPr>
          <w:p w14:paraId="6184FC1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C21" w14:textId="77777777">
        <w:trPr>
          <w:cantSplit/>
        </w:trPr>
        <w:tc>
          <w:tcPr>
            <w:tcW w:w="2592" w:type="dxa"/>
            <w:tcBorders>
              <w:top w:val="nil"/>
              <w:left w:val="nil"/>
              <w:bottom w:val="nil"/>
              <w:right w:val="nil"/>
            </w:tcBorders>
            <w:shd w:val="clear" w:color="auto" w:fill="FFFFFF"/>
          </w:tcPr>
          <w:p w14:paraId="6184FC1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1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C1B"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C1C"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306" w:type="dxa"/>
            <w:tcBorders>
              <w:top w:val="nil"/>
              <w:left w:val="nil"/>
              <w:bottom w:val="nil"/>
              <w:right w:val="nil"/>
            </w:tcBorders>
            <w:shd w:val="clear" w:color="auto" w:fill="FFFFFF"/>
          </w:tcPr>
          <w:p w14:paraId="6184FC1D"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C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20"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C2A" w14:textId="77777777">
        <w:trPr>
          <w:cantSplit/>
        </w:trPr>
        <w:tc>
          <w:tcPr>
            <w:tcW w:w="2592" w:type="dxa"/>
            <w:tcBorders>
              <w:top w:val="nil"/>
              <w:left w:val="nil"/>
              <w:bottom w:val="nil"/>
              <w:right w:val="nil"/>
            </w:tcBorders>
            <w:shd w:val="clear" w:color="auto" w:fill="FFFFFF"/>
          </w:tcPr>
          <w:p w14:paraId="6184FC2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2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2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C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2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2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33" w14:textId="77777777">
        <w:trPr>
          <w:cantSplit/>
        </w:trPr>
        <w:tc>
          <w:tcPr>
            <w:tcW w:w="2592" w:type="dxa"/>
            <w:tcBorders>
              <w:top w:val="nil"/>
              <w:left w:val="nil"/>
              <w:bottom w:val="nil"/>
              <w:right w:val="nil"/>
            </w:tcBorders>
            <w:shd w:val="clear" w:color="auto" w:fill="FFFFFF"/>
          </w:tcPr>
          <w:p w14:paraId="6184FC2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2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2D"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C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3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3C" w14:textId="77777777">
        <w:trPr>
          <w:cantSplit/>
        </w:trPr>
        <w:tc>
          <w:tcPr>
            <w:tcW w:w="2592" w:type="dxa"/>
            <w:tcBorders>
              <w:top w:val="nil"/>
              <w:left w:val="nil"/>
              <w:bottom w:val="nil"/>
              <w:right w:val="nil"/>
            </w:tcBorders>
            <w:shd w:val="clear" w:color="auto" w:fill="FFFFFF"/>
          </w:tcPr>
          <w:p w14:paraId="6184FC3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3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3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C37"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306" w:type="dxa"/>
            <w:tcBorders>
              <w:top w:val="nil"/>
              <w:left w:val="nil"/>
              <w:bottom w:val="nil"/>
              <w:right w:val="nil"/>
            </w:tcBorders>
            <w:shd w:val="clear" w:color="auto" w:fill="FFFFFF"/>
          </w:tcPr>
          <w:p w14:paraId="6184FC3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C3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C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3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C3E" w14:textId="77777777">
        <w:trPr>
          <w:cantSplit/>
        </w:trPr>
        <w:tc>
          <w:tcPr>
            <w:tcW w:w="12900" w:type="dxa"/>
            <w:gridSpan w:val="8"/>
            <w:tcBorders>
              <w:top w:val="nil"/>
              <w:left w:val="nil"/>
              <w:bottom w:val="nil"/>
              <w:right w:val="nil"/>
            </w:tcBorders>
            <w:shd w:val="clear" w:color="auto" w:fill="FFFFFF"/>
          </w:tcPr>
          <w:p w14:paraId="6184FC3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C47" w14:textId="77777777">
        <w:trPr>
          <w:cantSplit/>
        </w:trPr>
        <w:tc>
          <w:tcPr>
            <w:tcW w:w="2592" w:type="dxa"/>
            <w:tcBorders>
              <w:top w:val="nil"/>
              <w:left w:val="nil"/>
              <w:bottom w:val="nil"/>
              <w:right w:val="nil"/>
            </w:tcBorders>
            <w:shd w:val="clear" w:color="auto" w:fill="FFFFFF"/>
          </w:tcPr>
          <w:p w14:paraId="6184FC3F" w14:textId="77777777" w:rsidR="003B339B" w:rsidRDefault="001A749B">
            <w:pPr>
              <w:adjustRightInd w:val="0"/>
              <w:rPr>
                <w:rFonts w:ascii="Times New Roman" w:hAnsi="Times New Roman"/>
                <w:color w:val="000000"/>
              </w:rPr>
            </w:pPr>
            <w:r>
              <w:rPr>
                <w:rFonts w:ascii="Times New Roman" w:hAnsi="Times New Roman"/>
                <w:color w:val="000000"/>
              </w:rPr>
              <w:t>Calcium (N = 33)</w:t>
            </w:r>
          </w:p>
        </w:tc>
        <w:tc>
          <w:tcPr>
            <w:tcW w:w="2213" w:type="dxa"/>
            <w:tcBorders>
              <w:top w:val="nil"/>
              <w:left w:val="nil"/>
              <w:bottom w:val="nil"/>
              <w:right w:val="nil"/>
            </w:tcBorders>
            <w:shd w:val="clear" w:color="auto" w:fill="FFFFFF"/>
          </w:tcPr>
          <w:p w14:paraId="6184FC40"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C41"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C42"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C4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4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C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46"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C50" w14:textId="77777777">
        <w:trPr>
          <w:cantSplit/>
        </w:trPr>
        <w:tc>
          <w:tcPr>
            <w:tcW w:w="2592" w:type="dxa"/>
            <w:tcBorders>
              <w:top w:val="nil"/>
              <w:left w:val="nil"/>
              <w:bottom w:val="nil"/>
              <w:right w:val="nil"/>
            </w:tcBorders>
            <w:shd w:val="clear" w:color="auto" w:fill="FFFFFF"/>
          </w:tcPr>
          <w:p w14:paraId="6184FC4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4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4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C4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C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4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C59" w14:textId="77777777">
        <w:trPr>
          <w:cantSplit/>
        </w:trPr>
        <w:tc>
          <w:tcPr>
            <w:tcW w:w="2592" w:type="dxa"/>
            <w:tcBorders>
              <w:top w:val="nil"/>
              <w:left w:val="nil"/>
              <w:bottom w:val="nil"/>
              <w:right w:val="nil"/>
            </w:tcBorders>
            <w:shd w:val="clear" w:color="auto" w:fill="FFFFFF"/>
          </w:tcPr>
          <w:p w14:paraId="6184FC5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5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53"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C5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5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62" w14:textId="77777777">
        <w:trPr>
          <w:cantSplit/>
        </w:trPr>
        <w:tc>
          <w:tcPr>
            <w:tcW w:w="2592" w:type="dxa"/>
            <w:tcBorders>
              <w:top w:val="nil"/>
              <w:left w:val="nil"/>
              <w:bottom w:val="nil"/>
              <w:right w:val="nil"/>
            </w:tcBorders>
            <w:shd w:val="clear" w:color="auto" w:fill="FFFFFF"/>
          </w:tcPr>
          <w:p w14:paraId="6184FC5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5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5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C5D"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C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5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C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6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C64" w14:textId="77777777">
        <w:trPr>
          <w:cantSplit/>
        </w:trPr>
        <w:tc>
          <w:tcPr>
            <w:tcW w:w="12900" w:type="dxa"/>
            <w:gridSpan w:val="8"/>
            <w:tcBorders>
              <w:top w:val="nil"/>
              <w:left w:val="nil"/>
              <w:bottom w:val="nil"/>
              <w:right w:val="nil"/>
            </w:tcBorders>
            <w:shd w:val="clear" w:color="auto" w:fill="FFFFFF"/>
          </w:tcPr>
          <w:p w14:paraId="6184FC6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C6D" w14:textId="77777777">
        <w:trPr>
          <w:cantSplit/>
        </w:trPr>
        <w:tc>
          <w:tcPr>
            <w:tcW w:w="2592" w:type="dxa"/>
            <w:tcBorders>
              <w:top w:val="nil"/>
              <w:left w:val="nil"/>
              <w:bottom w:val="nil"/>
              <w:right w:val="nil"/>
            </w:tcBorders>
            <w:shd w:val="clear" w:color="auto" w:fill="FFFFFF"/>
          </w:tcPr>
          <w:p w14:paraId="6184FC6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66"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C67"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C68"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306" w:type="dxa"/>
            <w:tcBorders>
              <w:top w:val="nil"/>
              <w:left w:val="nil"/>
              <w:bottom w:val="nil"/>
              <w:right w:val="nil"/>
            </w:tcBorders>
            <w:shd w:val="clear" w:color="auto" w:fill="FFFFFF"/>
          </w:tcPr>
          <w:p w14:paraId="6184FC6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C6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C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6C"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C76" w14:textId="77777777">
        <w:trPr>
          <w:cantSplit/>
        </w:trPr>
        <w:tc>
          <w:tcPr>
            <w:tcW w:w="2592" w:type="dxa"/>
            <w:tcBorders>
              <w:top w:val="nil"/>
              <w:left w:val="nil"/>
              <w:bottom w:val="nil"/>
              <w:right w:val="nil"/>
            </w:tcBorders>
            <w:shd w:val="clear" w:color="auto" w:fill="FFFFFF"/>
          </w:tcPr>
          <w:p w14:paraId="6184FC6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6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7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C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7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C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7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C7F" w14:textId="77777777">
        <w:trPr>
          <w:cantSplit/>
        </w:trPr>
        <w:tc>
          <w:tcPr>
            <w:tcW w:w="2592" w:type="dxa"/>
            <w:tcBorders>
              <w:top w:val="nil"/>
              <w:left w:val="nil"/>
              <w:bottom w:val="nil"/>
              <w:right w:val="nil"/>
            </w:tcBorders>
            <w:shd w:val="clear" w:color="auto" w:fill="FFFFFF"/>
          </w:tcPr>
          <w:p w14:paraId="6184FC7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7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79"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C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7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7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88" w14:textId="77777777">
        <w:trPr>
          <w:cantSplit/>
        </w:trPr>
        <w:tc>
          <w:tcPr>
            <w:tcW w:w="2592" w:type="dxa"/>
            <w:tcBorders>
              <w:top w:val="nil"/>
              <w:left w:val="nil"/>
              <w:bottom w:val="nil"/>
              <w:right w:val="nil"/>
            </w:tcBorders>
            <w:shd w:val="clear" w:color="auto" w:fill="FFFFFF"/>
          </w:tcPr>
          <w:p w14:paraId="6184FC8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8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8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C83"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1306" w:type="dxa"/>
            <w:tcBorders>
              <w:top w:val="nil"/>
              <w:left w:val="nil"/>
              <w:bottom w:val="nil"/>
              <w:right w:val="nil"/>
            </w:tcBorders>
            <w:shd w:val="clear" w:color="auto" w:fill="FFFFFF"/>
          </w:tcPr>
          <w:p w14:paraId="6184FC8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C8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C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8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C8A" w14:textId="77777777">
        <w:trPr>
          <w:cantSplit/>
        </w:trPr>
        <w:tc>
          <w:tcPr>
            <w:tcW w:w="12900" w:type="dxa"/>
            <w:gridSpan w:val="8"/>
            <w:tcBorders>
              <w:top w:val="nil"/>
              <w:left w:val="nil"/>
              <w:bottom w:val="nil"/>
              <w:right w:val="nil"/>
            </w:tcBorders>
            <w:shd w:val="clear" w:color="auto" w:fill="FFFFFF"/>
          </w:tcPr>
          <w:p w14:paraId="6184FC8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C93" w14:textId="77777777">
        <w:trPr>
          <w:cantSplit/>
        </w:trPr>
        <w:tc>
          <w:tcPr>
            <w:tcW w:w="2592" w:type="dxa"/>
            <w:tcBorders>
              <w:top w:val="nil"/>
              <w:left w:val="nil"/>
              <w:bottom w:val="nil"/>
              <w:right w:val="nil"/>
            </w:tcBorders>
            <w:shd w:val="clear" w:color="auto" w:fill="FFFFFF"/>
          </w:tcPr>
          <w:p w14:paraId="6184FC8B" w14:textId="77777777" w:rsidR="003B339B" w:rsidRDefault="001A749B">
            <w:pPr>
              <w:adjustRightInd w:val="0"/>
              <w:rPr>
                <w:rFonts w:ascii="Times New Roman" w:hAnsi="Times New Roman"/>
                <w:color w:val="000000"/>
              </w:rPr>
            </w:pPr>
            <w:r>
              <w:rPr>
                <w:rFonts w:ascii="Times New Roman" w:hAnsi="Times New Roman"/>
                <w:color w:val="000000"/>
              </w:rPr>
              <w:t>Phosphorus (N = 33)</w:t>
            </w:r>
          </w:p>
        </w:tc>
        <w:tc>
          <w:tcPr>
            <w:tcW w:w="2213" w:type="dxa"/>
            <w:tcBorders>
              <w:top w:val="nil"/>
              <w:left w:val="nil"/>
              <w:bottom w:val="nil"/>
              <w:right w:val="nil"/>
            </w:tcBorders>
            <w:shd w:val="clear" w:color="auto" w:fill="FFFFFF"/>
          </w:tcPr>
          <w:p w14:paraId="6184FC8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C8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C8E"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06" w:type="dxa"/>
            <w:tcBorders>
              <w:top w:val="nil"/>
              <w:left w:val="nil"/>
              <w:bottom w:val="nil"/>
              <w:right w:val="nil"/>
            </w:tcBorders>
            <w:shd w:val="clear" w:color="auto" w:fill="FFFFFF"/>
          </w:tcPr>
          <w:p w14:paraId="6184FC8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C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92"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C9C" w14:textId="77777777">
        <w:trPr>
          <w:cantSplit/>
        </w:trPr>
        <w:tc>
          <w:tcPr>
            <w:tcW w:w="2592" w:type="dxa"/>
            <w:tcBorders>
              <w:top w:val="nil"/>
              <w:left w:val="nil"/>
              <w:bottom w:val="nil"/>
              <w:right w:val="nil"/>
            </w:tcBorders>
            <w:shd w:val="clear" w:color="auto" w:fill="FFFFFF"/>
          </w:tcPr>
          <w:p w14:paraId="6184FC9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9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9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C9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A5" w14:textId="77777777">
        <w:trPr>
          <w:cantSplit/>
        </w:trPr>
        <w:tc>
          <w:tcPr>
            <w:tcW w:w="2592" w:type="dxa"/>
            <w:tcBorders>
              <w:top w:val="nil"/>
              <w:left w:val="nil"/>
              <w:bottom w:val="nil"/>
              <w:right w:val="nil"/>
            </w:tcBorders>
            <w:shd w:val="clear" w:color="auto" w:fill="FFFFFF"/>
          </w:tcPr>
          <w:p w14:paraId="6184FC9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9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9F"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C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A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AE" w14:textId="77777777">
        <w:trPr>
          <w:cantSplit/>
        </w:trPr>
        <w:tc>
          <w:tcPr>
            <w:tcW w:w="2592" w:type="dxa"/>
            <w:tcBorders>
              <w:top w:val="nil"/>
              <w:left w:val="nil"/>
              <w:bottom w:val="nil"/>
              <w:right w:val="nil"/>
            </w:tcBorders>
            <w:shd w:val="clear" w:color="auto" w:fill="FFFFFF"/>
          </w:tcPr>
          <w:p w14:paraId="6184FCA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A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A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CA9"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4FCA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C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A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CB0" w14:textId="77777777">
        <w:trPr>
          <w:cantSplit/>
        </w:trPr>
        <w:tc>
          <w:tcPr>
            <w:tcW w:w="12900" w:type="dxa"/>
            <w:gridSpan w:val="8"/>
            <w:tcBorders>
              <w:top w:val="nil"/>
              <w:left w:val="nil"/>
              <w:bottom w:val="nil"/>
              <w:right w:val="nil"/>
            </w:tcBorders>
            <w:shd w:val="clear" w:color="auto" w:fill="FFFFFF"/>
          </w:tcPr>
          <w:p w14:paraId="6184FCA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CB9" w14:textId="77777777">
        <w:trPr>
          <w:cantSplit/>
        </w:trPr>
        <w:tc>
          <w:tcPr>
            <w:tcW w:w="2592" w:type="dxa"/>
            <w:tcBorders>
              <w:top w:val="nil"/>
              <w:left w:val="nil"/>
              <w:bottom w:val="nil"/>
              <w:right w:val="nil"/>
            </w:tcBorders>
            <w:shd w:val="clear" w:color="auto" w:fill="FFFFFF"/>
          </w:tcPr>
          <w:p w14:paraId="6184FCB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B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CB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CB4"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306" w:type="dxa"/>
            <w:tcBorders>
              <w:top w:val="nil"/>
              <w:left w:val="nil"/>
              <w:bottom w:val="nil"/>
              <w:right w:val="nil"/>
            </w:tcBorders>
            <w:shd w:val="clear" w:color="auto" w:fill="FFFFFF"/>
          </w:tcPr>
          <w:p w14:paraId="6184FCB5"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C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B8"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4FCC2" w14:textId="77777777">
        <w:trPr>
          <w:cantSplit/>
        </w:trPr>
        <w:tc>
          <w:tcPr>
            <w:tcW w:w="2592" w:type="dxa"/>
            <w:tcBorders>
              <w:top w:val="nil"/>
              <w:left w:val="nil"/>
              <w:bottom w:val="nil"/>
              <w:right w:val="nil"/>
            </w:tcBorders>
            <w:shd w:val="clear" w:color="auto" w:fill="FFFFFF"/>
          </w:tcPr>
          <w:p w14:paraId="6184FCB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B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B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CB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C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CB" w14:textId="77777777">
        <w:trPr>
          <w:cantSplit/>
        </w:trPr>
        <w:tc>
          <w:tcPr>
            <w:tcW w:w="2592" w:type="dxa"/>
            <w:tcBorders>
              <w:top w:val="nil"/>
              <w:left w:val="nil"/>
              <w:bottom w:val="nil"/>
              <w:right w:val="nil"/>
            </w:tcBorders>
            <w:shd w:val="clear" w:color="auto" w:fill="FFFFFF"/>
          </w:tcPr>
          <w:p w14:paraId="6184FCC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C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C5"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C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C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D4" w14:textId="77777777">
        <w:trPr>
          <w:cantSplit/>
        </w:trPr>
        <w:tc>
          <w:tcPr>
            <w:tcW w:w="2592" w:type="dxa"/>
            <w:tcBorders>
              <w:top w:val="nil"/>
              <w:left w:val="nil"/>
              <w:bottom w:val="nil"/>
              <w:right w:val="nil"/>
            </w:tcBorders>
            <w:shd w:val="clear" w:color="auto" w:fill="FFFFFF"/>
          </w:tcPr>
          <w:p w14:paraId="6184FCC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C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C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CCF"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306" w:type="dxa"/>
            <w:tcBorders>
              <w:top w:val="nil"/>
              <w:left w:val="nil"/>
              <w:bottom w:val="nil"/>
              <w:right w:val="nil"/>
            </w:tcBorders>
            <w:shd w:val="clear" w:color="auto" w:fill="FFFFFF"/>
          </w:tcPr>
          <w:p w14:paraId="6184FCD0"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C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D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CD6" w14:textId="77777777">
        <w:trPr>
          <w:cantSplit/>
        </w:trPr>
        <w:tc>
          <w:tcPr>
            <w:tcW w:w="12900" w:type="dxa"/>
            <w:gridSpan w:val="8"/>
            <w:tcBorders>
              <w:top w:val="nil"/>
              <w:left w:val="nil"/>
              <w:bottom w:val="nil"/>
              <w:right w:val="nil"/>
            </w:tcBorders>
            <w:shd w:val="clear" w:color="auto" w:fill="FFFFFF"/>
          </w:tcPr>
          <w:p w14:paraId="6184FCD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CDF" w14:textId="77777777">
        <w:trPr>
          <w:cantSplit/>
        </w:trPr>
        <w:tc>
          <w:tcPr>
            <w:tcW w:w="2592" w:type="dxa"/>
            <w:tcBorders>
              <w:top w:val="nil"/>
              <w:left w:val="nil"/>
              <w:bottom w:val="nil"/>
              <w:right w:val="nil"/>
            </w:tcBorders>
            <w:shd w:val="clear" w:color="auto" w:fill="FFFFFF"/>
          </w:tcPr>
          <w:p w14:paraId="6184FCD7" w14:textId="77777777" w:rsidR="003B339B" w:rsidRDefault="001A749B">
            <w:pPr>
              <w:adjustRightInd w:val="0"/>
              <w:rPr>
                <w:rFonts w:ascii="Times New Roman" w:hAnsi="Times New Roman"/>
                <w:color w:val="000000"/>
              </w:rPr>
            </w:pPr>
            <w:r>
              <w:rPr>
                <w:rFonts w:ascii="Times New Roman" w:hAnsi="Times New Roman"/>
                <w:color w:val="000000"/>
              </w:rPr>
              <w:t>Urea (N = 33)</w:t>
            </w:r>
          </w:p>
        </w:tc>
        <w:tc>
          <w:tcPr>
            <w:tcW w:w="2213" w:type="dxa"/>
            <w:tcBorders>
              <w:top w:val="nil"/>
              <w:left w:val="nil"/>
              <w:bottom w:val="nil"/>
              <w:right w:val="nil"/>
            </w:tcBorders>
            <w:shd w:val="clear" w:color="auto" w:fill="FFFFFF"/>
          </w:tcPr>
          <w:p w14:paraId="6184FCD8"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CD9"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CDA"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4FC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DE"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CE8" w14:textId="77777777">
        <w:trPr>
          <w:cantSplit/>
        </w:trPr>
        <w:tc>
          <w:tcPr>
            <w:tcW w:w="2592" w:type="dxa"/>
            <w:tcBorders>
              <w:top w:val="nil"/>
              <w:left w:val="nil"/>
              <w:bottom w:val="nil"/>
              <w:right w:val="nil"/>
            </w:tcBorders>
            <w:shd w:val="clear" w:color="auto" w:fill="FFFFFF"/>
          </w:tcPr>
          <w:p w14:paraId="6184FCE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E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E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CE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C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E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CF1" w14:textId="77777777">
        <w:trPr>
          <w:cantSplit/>
        </w:trPr>
        <w:tc>
          <w:tcPr>
            <w:tcW w:w="2592" w:type="dxa"/>
            <w:tcBorders>
              <w:top w:val="nil"/>
              <w:left w:val="nil"/>
              <w:bottom w:val="nil"/>
              <w:right w:val="nil"/>
            </w:tcBorders>
            <w:shd w:val="clear" w:color="auto" w:fill="FFFFFF"/>
          </w:tcPr>
          <w:p w14:paraId="6184FCE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E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EB"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C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CFA" w14:textId="77777777">
        <w:trPr>
          <w:cantSplit/>
        </w:trPr>
        <w:tc>
          <w:tcPr>
            <w:tcW w:w="2592" w:type="dxa"/>
            <w:tcBorders>
              <w:top w:val="nil"/>
              <w:left w:val="nil"/>
              <w:bottom w:val="nil"/>
              <w:right w:val="nil"/>
            </w:tcBorders>
            <w:shd w:val="clear" w:color="auto" w:fill="FFFFFF"/>
          </w:tcPr>
          <w:p w14:paraId="6184FCF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F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F4"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C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CF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CF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D03" w14:textId="77777777">
        <w:trPr>
          <w:cantSplit/>
        </w:trPr>
        <w:tc>
          <w:tcPr>
            <w:tcW w:w="2592" w:type="dxa"/>
            <w:tcBorders>
              <w:top w:val="nil"/>
              <w:left w:val="nil"/>
              <w:bottom w:val="nil"/>
              <w:right w:val="nil"/>
            </w:tcBorders>
            <w:shd w:val="clear" w:color="auto" w:fill="FFFFFF"/>
          </w:tcPr>
          <w:p w14:paraId="6184FCF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CF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CFD"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CFE"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C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0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D0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D05" w14:textId="77777777">
        <w:trPr>
          <w:cantSplit/>
        </w:trPr>
        <w:tc>
          <w:tcPr>
            <w:tcW w:w="12900" w:type="dxa"/>
            <w:gridSpan w:val="8"/>
            <w:tcBorders>
              <w:top w:val="nil"/>
              <w:left w:val="nil"/>
              <w:bottom w:val="nil"/>
              <w:right w:val="nil"/>
            </w:tcBorders>
            <w:shd w:val="clear" w:color="auto" w:fill="FFFFFF"/>
          </w:tcPr>
          <w:p w14:paraId="6184FD0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D0E" w14:textId="77777777">
        <w:trPr>
          <w:cantSplit/>
        </w:trPr>
        <w:tc>
          <w:tcPr>
            <w:tcW w:w="2592" w:type="dxa"/>
            <w:tcBorders>
              <w:top w:val="nil"/>
              <w:left w:val="nil"/>
              <w:bottom w:val="nil"/>
              <w:right w:val="nil"/>
            </w:tcBorders>
            <w:shd w:val="clear" w:color="auto" w:fill="FFFFFF"/>
          </w:tcPr>
          <w:p w14:paraId="6184FD0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0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D0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D09"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306" w:type="dxa"/>
            <w:tcBorders>
              <w:top w:val="nil"/>
              <w:left w:val="nil"/>
              <w:bottom w:val="nil"/>
              <w:right w:val="nil"/>
            </w:tcBorders>
            <w:shd w:val="clear" w:color="auto" w:fill="FFFFFF"/>
          </w:tcPr>
          <w:p w14:paraId="6184FD0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D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0D"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4FD17" w14:textId="77777777">
        <w:trPr>
          <w:cantSplit/>
        </w:trPr>
        <w:tc>
          <w:tcPr>
            <w:tcW w:w="2592" w:type="dxa"/>
            <w:tcBorders>
              <w:top w:val="nil"/>
              <w:left w:val="nil"/>
              <w:bottom w:val="nil"/>
              <w:right w:val="nil"/>
            </w:tcBorders>
            <w:shd w:val="clear" w:color="auto" w:fill="FFFFFF"/>
          </w:tcPr>
          <w:p w14:paraId="6184FD0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1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11"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D1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D20" w14:textId="77777777">
        <w:trPr>
          <w:cantSplit/>
        </w:trPr>
        <w:tc>
          <w:tcPr>
            <w:tcW w:w="2592" w:type="dxa"/>
            <w:tcBorders>
              <w:top w:val="nil"/>
              <w:left w:val="nil"/>
              <w:bottom w:val="nil"/>
              <w:right w:val="nil"/>
            </w:tcBorders>
            <w:shd w:val="clear" w:color="auto" w:fill="FFFFFF"/>
          </w:tcPr>
          <w:p w14:paraId="6184FD1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1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1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D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D29" w14:textId="77777777">
        <w:trPr>
          <w:cantSplit/>
        </w:trPr>
        <w:tc>
          <w:tcPr>
            <w:tcW w:w="2592" w:type="dxa"/>
            <w:tcBorders>
              <w:top w:val="nil"/>
              <w:left w:val="nil"/>
              <w:bottom w:val="nil"/>
              <w:right w:val="nil"/>
            </w:tcBorders>
            <w:shd w:val="clear" w:color="auto" w:fill="FFFFFF"/>
          </w:tcPr>
          <w:p w14:paraId="6184FD2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2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23"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D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2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D2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D32" w14:textId="77777777">
        <w:trPr>
          <w:cantSplit/>
        </w:trPr>
        <w:tc>
          <w:tcPr>
            <w:tcW w:w="2592" w:type="dxa"/>
            <w:tcBorders>
              <w:top w:val="nil"/>
              <w:left w:val="nil"/>
              <w:bottom w:val="nil"/>
              <w:right w:val="nil"/>
            </w:tcBorders>
            <w:shd w:val="clear" w:color="auto" w:fill="FFFFFF"/>
          </w:tcPr>
          <w:p w14:paraId="6184FD2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2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2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D2D"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D2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D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3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D3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D34" w14:textId="77777777">
        <w:trPr>
          <w:cantSplit/>
        </w:trPr>
        <w:tc>
          <w:tcPr>
            <w:tcW w:w="12900" w:type="dxa"/>
            <w:gridSpan w:val="8"/>
            <w:tcBorders>
              <w:top w:val="nil"/>
              <w:left w:val="nil"/>
              <w:bottom w:val="nil"/>
              <w:right w:val="nil"/>
            </w:tcBorders>
            <w:shd w:val="clear" w:color="auto" w:fill="FFFFFF"/>
          </w:tcPr>
          <w:p w14:paraId="6184FD3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D3D" w14:textId="77777777">
        <w:trPr>
          <w:cantSplit/>
        </w:trPr>
        <w:tc>
          <w:tcPr>
            <w:tcW w:w="2592" w:type="dxa"/>
            <w:tcBorders>
              <w:top w:val="nil"/>
              <w:left w:val="nil"/>
              <w:bottom w:val="nil"/>
              <w:right w:val="nil"/>
            </w:tcBorders>
            <w:shd w:val="clear" w:color="auto" w:fill="FFFFFF"/>
          </w:tcPr>
          <w:p w14:paraId="6184FD35" w14:textId="77777777" w:rsidR="003B339B" w:rsidRDefault="001A749B">
            <w:pPr>
              <w:adjustRightInd w:val="0"/>
              <w:rPr>
                <w:rFonts w:ascii="Times New Roman" w:hAnsi="Times New Roman"/>
                <w:color w:val="000000"/>
              </w:rPr>
            </w:pPr>
            <w:r>
              <w:rPr>
                <w:rFonts w:ascii="Times New Roman" w:hAnsi="Times New Roman"/>
                <w:color w:val="000000"/>
              </w:rPr>
              <w:t>Urea Nitrogen (N = 33)</w:t>
            </w:r>
          </w:p>
        </w:tc>
        <w:tc>
          <w:tcPr>
            <w:tcW w:w="2213" w:type="dxa"/>
            <w:tcBorders>
              <w:top w:val="nil"/>
              <w:left w:val="nil"/>
              <w:bottom w:val="nil"/>
              <w:right w:val="nil"/>
            </w:tcBorders>
            <w:shd w:val="clear" w:color="auto" w:fill="FFFFFF"/>
          </w:tcPr>
          <w:p w14:paraId="6184FD3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D37"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D3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3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D46" w14:textId="77777777">
        <w:trPr>
          <w:cantSplit/>
        </w:trPr>
        <w:tc>
          <w:tcPr>
            <w:tcW w:w="2592" w:type="dxa"/>
            <w:tcBorders>
              <w:top w:val="nil"/>
              <w:left w:val="nil"/>
              <w:bottom w:val="nil"/>
              <w:right w:val="nil"/>
            </w:tcBorders>
            <w:shd w:val="clear" w:color="auto" w:fill="FFFFFF"/>
          </w:tcPr>
          <w:p w14:paraId="6184FD3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3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4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D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4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4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D4F" w14:textId="77777777">
        <w:trPr>
          <w:cantSplit/>
        </w:trPr>
        <w:tc>
          <w:tcPr>
            <w:tcW w:w="2592" w:type="dxa"/>
            <w:tcBorders>
              <w:top w:val="nil"/>
              <w:left w:val="nil"/>
              <w:bottom w:val="nil"/>
              <w:right w:val="nil"/>
            </w:tcBorders>
            <w:shd w:val="clear" w:color="auto" w:fill="FFFFFF"/>
          </w:tcPr>
          <w:p w14:paraId="6184FD4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4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49"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D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D58" w14:textId="77777777">
        <w:trPr>
          <w:cantSplit/>
        </w:trPr>
        <w:tc>
          <w:tcPr>
            <w:tcW w:w="2592" w:type="dxa"/>
            <w:tcBorders>
              <w:top w:val="nil"/>
              <w:left w:val="nil"/>
              <w:bottom w:val="nil"/>
              <w:right w:val="nil"/>
            </w:tcBorders>
            <w:shd w:val="clear" w:color="auto" w:fill="FFFFFF"/>
          </w:tcPr>
          <w:p w14:paraId="6184FD5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5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52"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D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56"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D57"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FD61" w14:textId="77777777">
        <w:trPr>
          <w:cantSplit/>
        </w:trPr>
        <w:tc>
          <w:tcPr>
            <w:tcW w:w="2592" w:type="dxa"/>
            <w:tcBorders>
              <w:top w:val="nil"/>
              <w:left w:val="nil"/>
              <w:bottom w:val="nil"/>
              <w:right w:val="nil"/>
            </w:tcBorders>
            <w:shd w:val="clear" w:color="auto" w:fill="FFFFFF"/>
          </w:tcPr>
          <w:p w14:paraId="6184FD5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5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5B"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D5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5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D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5F"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D6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D63" w14:textId="77777777">
        <w:trPr>
          <w:cantSplit/>
        </w:trPr>
        <w:tc>
          <w:tcPr>
            <w:tcW w:w="12900" w:type="dxa"/>
            <w:gridSpan w:val="8"/>
            <w:tcBorders>
              <w:top w:val="nil"/>
              <w:left w:val="nil"/>
              <w:bottom w:val="nil"/>
              <w:right w:val="nil"/>
            </w:tcBorders>
            <w:shd w:val="clear" w:color="auto" w:fill="FFFFFF"/>
          </w:tcPr>
          <w:p w14:paraId="6184FD6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D6C" w14:textId="77777777">
        <w:trPr>
          <w:cantSplit/>
        </w:trPr>
        <w:tc>
          <w:tcPr>
            <w:tcW w:w="2592" w:type="dxa"/>
            <w:tcBorders>
              <w:top w:val="nil"/>
              <w:left w:val="nil"/>
              <w:bottom w:val="nil"/>
              <w:right w:val="nil"/>
            </w:tcBorders>
            <w:shd w:val="clear" w:color="auto" w:fill="FFFFFF"/>
          </w:tcPr>
          <w:p w14:paraId="6184FD6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65"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D6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D6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6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6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4FD75" w14:textId="77777777">
        <w:trPr>
          <w:cantSplit/>
        </w:trPr>
        <w:tc>
          <w:tcPr>
            <w:tcW w:w="2592" w:type="dxa"/>
            <w:tcBorders>
              <w:top w:val="nil"/>
              <w:left w:val="nil"/>
              <w:bottom w:val="nil"/>
              <w:right w:val="nil"/>
            </w:tcBorders>
            <w:shd w:val="clear" w:color="auto" w:fill="FFFFFF"/>
          </w:tcPr>
          <w:p w14:paraId="6184FD6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6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6F"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D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7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D7E" w14:textId="77777777">
        <w:trPr>
          <w:cantSplit/>
        </w:trPr>
        <w:tc>
          <w:tcPr>
            <w:tcW w:w="2592" w:type="dxa"/>
            <w:tcBorders>
              <w:top w:val="nil"/>
              <w:left w:val="nil"/>
              <w:bottom w:val="nil"/>
              <w:right w:val="nil"/>
            </w:tcBorders>
            <w:shd w:val="clear" w:color="auto" w:fill="FFFFFF"/>
          </w:tcPr>
          <w:p w14:paraId="6184FD7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7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7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D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D87" w14:textId="77777777">
        <w:trPr>
          <w:cantSplit/>
        </w:trPr>
        <w:tc>
          <w:tcPr>
            <w:tcW w:w="2592" w:type="dxa"/>
            <w:tcBorders>
              <w:top w:val="nil"/>
              <w:left w:val="nil"/>
              <w:bottom w:val="nil"/>
              <w:right w:val="nil"/>
            </w:tcBorders>
            <w:shd w:val="clear" w:color="auto" w:fill="FFFFFF"/>
          </w:tcPr>
          <w:p w14:paraId="6184FD7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8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81"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D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85"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D86"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4FD90" w14:textId="77777777">
        <w:trPr>
          <w:cantSplit/>
        </w:trPr>
        <w:tc>
          <w:tcPr>
            <w:tcW w:w="2592" w:type="dxa"/>
            <w:tcBorders>
              <w:top w:val="nil"/>
              <w:left w:val="nil"/>
              <w:bottom w:val="nil"/>
              <w:right w:val="nil"/>
            </w:tcBorders>
            <w:shd w:val="clear" w:color="auto" w:fill="FFFFFF"/>
          </w:tcPr>
          <w:p w14:paraId="6184FD8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8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8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D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8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D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8E"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D8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D92" w14:textId="77777777">
        <w:trPr>
          <w:cantSplit/>
        </w:trPr>
        <w:tc>
          <w:tcPr>
            <w:tcW w:w="12900" w:type="dxa"/>
            <w:gridSpan w:val="8"/>
            <w:tcBorders>
              <w:top w:val="nil"/>
              <w:left w:val="nil"/>
              <w:bottom w:val="nil"/>
              <w:right w:val="nil"/>
            </w:tcBorders>
            <w:shd w:val="clear" w:color="auto" w:fill="FFFFFF"/>
          </w:tcPr>
          <w:p w14:paraId="6184FD9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D9B" w14:textId="77777777">
        <w:trPr>
          <w:cantSplit/>
        </w:trPr>
        <w:tc>
          <w:tcPr>
            <w:tcW w:w="2592" w:type="dxa"/>
            <w:tcBorders>
              <w:top w:val="nil"/>
              <w:left w:val="nil"/>
              <w:bottom w:val="nil"/>
              <w:right w:val="nil"/>
            </w:tcBorders>
            <w:shd w:val="clear" w:color="auto" w:fill="FFFFFF"/>
          </w:tcPr>
          <w:p w14:paraId="6184FD93" w14:textId="77777777" w:rsidR="003B339B" w:rsidRDefault="001A749B">
            <w:pPr>
              <w:adjustRightInd w:val="0"/>
              <w:rPr>
                <w:rFonts w:ascii="Times New Roman" w:hAnsi="Times New Roman"/>
                <w:color w:val="000000"/>
              </w:rPr>
            </w:pPr>
            <w:r>
              <w:rPr>
                <w:rFonts w:ascii="Times New Roman" w:hAnsi="Times New Roman"/>
                <w:color w:val="000000"/>
              </w:rPr>
              <w:t>Creatinine (N = 33)</w:t>
            </w:r>
          </w:p>
        </w:tc>
        <w:tc>
          <w:tcPr>
            <w:tcW w:w="2213" w:type="dxa"/>
            <w:tcBorders>
              <w:top w:val="nil"/>
              <w:left w:val="nil"/>
              <w:bottom w:val="nil"/>
              <w:right w:val="nil"/>
            </w:tcBorders>
            <w:shd w:val="clear" w:color="auto" w:fill="FFFFFF"/>
          </w:tcPr>
          <w:p w14:paraId="6184FD9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D9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D96"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306" w:type="dxa"/>
            <w:tcBorders>
              <w:top w:val="nil"/>
              <w:left w:val="nil"/>
              <w:bottom w:val="nil"/>
              <w:right w:val="nil"/>
            </w:tcBorders>
            <w:shd w:val="clear" w:color="auto" w:fill="FFFFFF"/>
          </w:tcPr>
          <w:p w14:paraId="6184FD9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D9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9A"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4FDA4" w14:textId="77777777">
        <w:trPr>
          <w:cantSplit/>
        </w:trPr>
        <w:tc>
          <w:tcPr>
            <w:tcW w:w="2592" w:type="dxa"/>
            <w:tcBorders>
              <w:top w:val="nil"/>
              <w:left w:val="nil"/>
              <w:bottom w:val="nil"/>
              <w:right w:val="nil"/>
            </w:tcBorders>
            <w:shd w:val="clear" w:color="auto" w:fill="FFFFFF"/>
          </w:tcPr>
          <w:p w14:paraId="6184FD9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9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9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D9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DA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D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A3"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FDAD" w14:textId="77777777">
        <w:trPr>
          <w:cantSplit/>
        </w:trPr>
        <w:tc>
          <w:tcPr>
            <w:tcW w:w="2592" w:type="dxa"/>
            <w:tcBorders>
              <w:top w:val="nil"/>
              <w:left w:val="nil"/>
              <w:bottom w:val="nil"/>
              <w:right w:val="nil"/>
            </w:tcBorders>
            <w:shd w:val="clear" w:color="auto" w:fill="FFFFFF"/>
          </w:tcPr>
          <w:p w14:paraId="6184FDA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A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A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D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DB6" w14:textId="77777777">
        <w:trPr>
          <w:cantSplit/>
        </w:trPr>
        <w:tc>
          <w:tcPr>
            <w:tcW w:w="2592" w:type="dxa"/>
            <w:tcBorders>
              <w:top w:val="nil"/>
              <w:left w:val="nil"/>
              <w:bottom w:val="nil"/>
              <w:right w:val="nil"/>
            </w:tcBorders>
            <w:shd w:val="clear" w:color="auto" w:fill="FFFFFF"/>
          </w:tcPr>
          <w:p w14:paraId="6184FDA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A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B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DB1"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DB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DB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D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B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DB8" w14:textId="77777777">
        <w:trPr>
          <w:cantSplit/>
        </w:trPr>
        <w:tc>
          <w:tcPr>
            <w:tcW w:w="12900" w:type="dxa"/>
            <w:gridSpan w:val="8"/>
            <w:tcBorders>
              <w:top w:val="nil"/>
              <w:left w:val="nil"/>
              <w:bottom w:val="nil"/>
              <w:right w:val="nil"/>
            </w:tcBorders>
            <w:shd w:val="clear" w:color="auto" w:fill="FFFFFF"/>
          </w:tcPr>
          <w:p w14:paraId="6184FDB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DC1" w14:textId="77777777">
        <w:trPr>
          <w:cantSplit/>
        </w:trPr>
        <w:tc>
          <w:tcPr>
            <w:tcW w:w="2592" w:type="dxa"/>
            <w:tcBorders>
              <w:top w:val="nil"/>
              <w:left w:val="nil"/>
              <w:bottom w:val="nil"/>
              <w:right w:val="nil"/>
            </w:tcBorders>
            <w:shd w:val="clear" w:color="auto" w:fill="FFFFFF"/>
          </w:tcPr>
          <w:p w14:paraId="6184FDB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B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DBB"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DBC"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306" w:type="dxa"/>
            <w:tcBorders>
              <w:top w:val="nil"/>
              <w:left w:val="nil"/>
              <w:bottom w:val="nil"/>
              <w:right w:val="nil"/>
            </w:tcBorders>
            <w:shd w:val="clear" w:color="auto" w:fill="FFFFFF"/>
          </w:tcPr>
          <w:p w14:paraId="6184FDB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D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C0"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4FDCA" w14:textId="77777777">
        <w:trPr>
          <w:cantSplit/>
        </w:trPr>
        <w:tc>
          <w:tcPr>
            <w:tcW w:w="2592" w:type="dxa"/>
            <w:tcBorders>
              <w:top w:val="nil"/>
              <w:left w:val="nil"/>
              <w:bottom w:val="nil"/>
              <w:right w:val="nil"/>
            </w:tcBorders>
            <w:shd w:val="clear" w:color="auto" w:fill="FFFFFF"/>
          </w:tcPr>
          <w:p w14:paraId="6184FDC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C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C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DC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C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D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C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4FDD3" w14:textId="77777777">
        <w:trPr>
          <w:cantSplit/>
        </w:trPr>
        <w:tc>
          <w:tcPr>
            <w:tcW w:w="2592" w:type="dxa"/>
            <w:tcBorders>
              <w:top w:val="nil"/>
              <w:left w:val="nil"/>
              <w:bottom w:val="nil"/>
              <w:right w:val="nil"/>
            </w:tcBorders>
            <w:shd w:val="clear" w:color="auto" w:fill="FFFFFF"/>
          </w:tcPr>
          <w:p w14:paraId="6184FDC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C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CD"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D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D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DDC" w14:textId="77777777">
        <w:trPr>
          <w:cantSplit/>
        </w:trPr>
        <w:tc>
          <w:tcPr>
            <w:tcW w:w="2592" w:type="dxa"/>
            <w:tcBorders>
              <w:top w:val="nil"/>
              <w:left w:val="nil"/>
              <w:bottom w:val="nil"/>
              <w:right w:val="nil"/>
            </w:tcBorders>
            <w:shd w:val="clear" w:color="auto" w:fill="FFFFFF"/>
          </w:tcPr>
          <w:p w14:paraId="6184FDD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D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D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DD7"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306" w:type="dxa"/>
            <w:tcBorders>
              <w:top w:val="nil"/>
              <w:left w:val="nil"/>
              <w:bottom w:val="nil"/>
              <w:right w:val="nil"/>
            </w:tcBorders>
            <w:shd w:val="clear" w:color="auto" w:fill="FFFFFF"/>
          </w:tcPr>
          <w:p w14:paraId="6184FDD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DD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D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D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DDE" w14:textId="77777777">
        <w:trPr>
          <w:cantSplit/>
        </w:trPr>
        <w:tc>
          <w:tcPr>
            <w:tcW w:w="12900" w:type="dxa"/>
            <w:gridSpan w:val="8"/>
            <w:tcBorders>
              <w:top w:val="nil"/>
              <w:left w:val="nil"/>
              <w:bottom w:val="nil"/>
              <w:right w:val="nil"/>
            </w:tcBorders>
            <w:shd w:val="clear" w:color="auto" w:fill="FFFFFF"/>
          </w:tcPr>
          <w:p w14:paraId="6184FDD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DE7" w14:textId="77777777">
        <w:trPr>
          <w:cantSplit/>
        </w:trPr>
        <w:tc>
          <w:tcPr>
            <w:tcW w:w="2592" w:type="dxa"/>
            <w:tcBorders>
              <w:top w:val="nil"/>
              <w:left w:val="nil"/>
              <w:bottom w:val="nil"/>
              <w:right w:val="nil"/>
            </w:tcBorders>
            <w:shd w:val="clear" w:color="auto" w:fill="FFFFFF"/>
          </w:tcPr>
          <w:p w14:paraId="6184FDDF" w14:textId="77777777" w:rsidR="003B339B" w:rsidRDefault="001A749B">
            <w:pPr>
              <w:adjustRightInd w:val="0"/>
              <w:rPr>
                <w:rFonts w:ascii="Times New Roman" w:hAnsi="Times New Roman"/>
                <w:color w:val="000000"/>
              </w:rPr>
            </w:pPr>
            <w:r>
              <w:rPr>
                <w:rFonts w:ascii="Times New Roman" w:hAnsi="Times New Roman"/>
                <w:color w:val="000000"/>
              </w:rPr>
              <w:lastRenderedPageBreak/>
              <w:t>Urate (N = 33)</w:t>
            </w:r>
          </w:p>
        </w:tc>
        <w:tc>
          <w:tcPr>
            <w:tcW w:w="2213" w:type="dxa"/>
            <w:tcBorders>
              <w:top w:val="nil"/>
              <w:left w:val="nil"/>
              <w:bottom w:val="nil"/>
              <w:right w:val="nil"/>
            </w:tcBorders>
            <w:shd w:val="clear" w:color="auto" w:fill="FFFFFF"/>
          </w:tcPr>
          <w:p w14:paraId="6184FDE0"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DE1"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DE2"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1306" w:type="dxa"/>
            <w:tcBorders>
              <w:top w:val="nil"/>
              <w:left w:val="nil"/>
              <w:bottom w:val="nil"/>
              <w:right w:val="nil"/>
            </w:tcBorders>
            <w:shd w:val="clear" w:color="auto" w:fill="FFFFFF"/>
          </w:tcPr>
          <w:p w14:paraId="6184FDE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D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E6"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FDF0" w14:textId="77777777">
        <w:trPr>
          <w:cantSplit/>
        </w:trPr>
        <w:tc>
          <w:tcPr>
            <w:tcW w:w="2592" w:type="dxa"/>
            <w:tcBorders>
              <w:top w:val="nil"/>
              <w:left w:val="nil"/>
              <w:bottom w:val="nil"/>
              <w:right w:val="nil"/>
            </w:tcBorders>
            <w:shd w:val="clear" w:color="auto" w:fill="FFFFFF"/>
          </w:tcPr>
          <w:p w14:paraId="6184FDE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E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E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DE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DE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D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E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FDF9" w14:textId="77777777">
        <w:trPr>
          <w:cantSplit/>
        </w:trPr>
        <w:tc>
          <w:tcPr>
            <w:tcW w:w="2592" w:type="dxa"/>
            <w:tcBorders>
              <w:top w:val="nil"/>
              <w:left w:val="nil"/>
              <w:bottom w:val="nil"/>
              <w:right w:val="nil"/>
            </w:tcBorders>
            <w:shd w:val="clear" w:color="auto" w:fill="FFFFFF"/>
          </w:tcPr>
          <w:p w14:paraId="6184FDF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F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F3"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DF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D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DF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E02" w14:textId="77777777">
        <w:trPr>
          <w:cantSplit/>
        </w:trPr>
        <w:tc>
          <w:tcPr>
            <w:tcW w:w="2592" w:type="dxa"/>
            <w:tcBorders>
              <w:top w:val="nil"/>
              <w:left w:val="nil"/>
              <w:bottom w:val="nil"/>
              <w:right w:val="nil"/>
            </w:tcBorders>
            <w:shd w:val="clear" w:color="auto" w:fill="FFFFFF"/>
          </w:tcPr>
          <w:p w14:paraId="6184FDF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DF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DF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DFD"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4FDF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D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0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0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E04" w14:textId="77777777">
        <w:trPr>
          <w:cantSplit/>
        </w:trPr>
        <w:tc>
          <w:tcPr>
            <w:tcW w:w="12900" w:type="dxa"/>
            <w:gridSpan w:val="8"/>
            <w:tcBorders>
              <w:top w:val="nil"/>
              <w:left w:val="nil"/>
              <w:bottom w:val="nil"/>
              <w:right w:val="nil"/>
            </w:tcBorders>
            <w:shd w:val="clear" w:color="auto" w:fill="FFFFFF"/>
          </w:tcPr>
          <w:p w14:paraId="6184FE0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E0D" w14:textId="77777777">
        <w:trPr>
          <w:cantSplit/>
        </w:trPr>
        <w:tc>
          <w:tcPr>
            <w:tcW w:w="2592" w:type="dxa"/>
            <w:tcBorders>
              <w:top w:val="nil"/>
              <w:left w:val="nil"/>
              <w:bottom w:val="nil"/>
              <w:right w:val="nil"/>
            </w:tcBorders>
            <w:shd w:val="clear" w:color="auto" w:fill="FFFFFF"/>
          </w:tcPr>
          <w:p w14:paraId="6184FE0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06"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E07"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E08"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306" w:type="dxa"/>
            <w:tcBorders>
              <w:top w:val="nil"/>
              <w:left w:val="nil"/>
              <w:bottom w:val="nil"/>
              <w:right w:val="nil"/>
            </w:tcBorders>
            <w:shd w:val="clear" w:color="auto" w:fill="FFFFFF"/>
          </w:tcPr>
          <w:p w14:paraId="6184FE09"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E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0C"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4FE16" w14:textId="77777777">
        <w:trPr>
          <w:cantSplit/>
        </w:trPr>
        <w:tc>
          <w:tcPr>
            <w:tcW w:w="2592" w:type="dxa"/>
            <w:tcBorders>
              <w:top w:val="nil"/>
              <w:left w:val="nil"/>
              <w:bottom w:val="nil"/>
              <w:right w:val="nil"/>
            </w:tcBorders>
            <w:shd w:val="clear" w:color="auto" w:fill="FFFFFF"/>
          </w:tcPr>
          <w:p w14:paraId="6184FE0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0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1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E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1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E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1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FE1F" w14:textId="77777777">
        <w:trPr>
          <w:cantSplit/>
        </w:trPr>
        <w:tc>
          <w:tcPr>
            <w:tcW w:w="2592" w:type="dxa"/>
            <w:tcBorders>
              <w:top w:val="nil"/>
              <w:left w:val="nil"/>
              <w:bottom w:val="nil"/>
              <w:right w:val="nil"/>
            </w:tcBorders>
            <w:shd w:val="clear" w:color="auto" w:fill="FFFFFF"/>
          </w:tcPr>
          <w:p w14:paraId="6184FE1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1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19"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E1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4FE28" w14:textId="77777777">
        <w:trPr>
          <w:cantSplit/>
        </w:trPr>
        <w:tc>
          <w:tcPr>
            <w:tcW w:w="2592" w:type="dxa"/>
            <w:tcBorders>
              <w:top w:val="nil"/>
              <w:left w:val="nil"/>
              <w:bottom w:val="nil"/>
              <w:right w:val="nil"/>
            </w:tcBorders>
            <w:shd w:val="clear" w:color="auto" w:fill="FFFFFF"/>
          </w:tcPr>
          <w:p w14:paraId="6184FE2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2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2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E23"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306" w:type="dxa"/>
            <w:tcBorders>
              <w:top w:val="nil"/>
              <w:left w:val="nil"/>
              <w:bottom w:val="nil"/>
              <w:right w:val="nil"/>
            </w:tcBorders>
            <w:shd w:val="clear" w:color="auto" w:fill="FFFFFF"/>
          </w:tcPr>
          <w:p w14:paraId="6184FE2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E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2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E2A" w14:textId="77777777">
        <w:trPr>
          <w:cantSplit/>
        </w:trPr>
        <w:tc>
          <w:tcPr>
            <w:tcW w:w="12900" w:type="dxa"/>
            <w:gridSpan w:val="8"/>
            <w:tcBorders>
              <w:top w:val="nil"/>
              <w:left w:val="nil"/>
              <w:bottom w:val="nil"/>
              <w:right w:val="nil"/>
            </w:tcBorders>
            <w:shd w:val="clear" w:color="auto" w:fill="FFFFFF"/>
          </w:tcPr>
          <w:p w14:paraId="6184FE2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E33" w14:textId="77777777">
        <w:trPr>
          <w:cantSplit/>
        </w:trPr>
        <w:tc>
          <w:tcPr>
            <w:tcW w:w="2592" w:type="dxa"/>
            <w:tcBorders>
              <w:top w:val="nil"/>
              <w:left w:val="nil"/>
              <w:bottom w:val="nil"/>
              <w:right w:val="nil"/>
            </w:tcBorders>
            <w:shd w:val="clear" w:color="auto" w:fill="FFFFFF"/>
          </w:tcPr>
          <w:p w14:paraId="6184FE2B" w14:textId="77777777" w:rsidR="003B339B" w:rsidRDefault="001A749B">
            <w:pPr>
              <w:adjustRightInd w:val="0"/>
              <w:rPr>
                <w:rFonts w:ascii="Times New Roman" w:hAnsi="Times New Roman"/>
                <w:color w:val="000000"/>
              </w:rPr>
            </w:pPr>
            <w:r>
              <w:rPr>
                <w:rFonts w:ascii="Times New Roman" w:hAnsi="Times New Roman"/>
                <w:color w:val="000000"/>
              </w:rPr>
              <w:t>Glucose (N = 33)</w:t>
            </w:r>
          </w:p>
        </w:tc>
        <w:tc>
          <w:tcPr>
            <w:tcW w:w="2213" w:type="dxa"/>
            <w:tcBorders>
              <w:top w:val="nil"/>
              <w:left w:val="nil"/>
              <w:bottom w:val="nil"/>
              <w:right w:val="nil"/>
            </w:tcBorders>
            <w:shd w:val="clear" w:color="auto" w:fill="FFFFFF"/>
          </w:tcPr>
          <w:p w14:paraId="6184FE2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E2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E2E"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4FE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32"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4FE3C" w14:textId="77777777">
        <w:trPr>
          <w:cantSplit/>
        </w:trPr>
        <w:tc>
          <w:tcPr>
            <w:tcW w:w="2592" w:type="dxa"/>
            <w:tcBorders>
              <w:top w:val="nil"/>
              <w:left w:val="nil"/>
              <w:bottom w:val="nil"/>
              <w:right w:val="nil"/>
            </w:tcBorders>
            <w:shd w:val="clear" w:color="auto" w:fill="FFFFFF"/>
          </w:tcPr>
          <w:p w14:paraId="6184FE3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3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3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E3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E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3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3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E45" w14:textId="77777777">
        <w:trPr>
          <w:cantSplit/>
        </w:trPr>
        <w:tc>
          <w:tcPr>
            <w:tcW w:w="2592" w:type="dxa"/>
            <w:tcBorders>
              <w:top w:val="nil"/>
              <w:left w:val="nil"/>
              <w:bottom w:val="nil"/>
              <w:right w:val="nil"/>
            </w:tcBorders>
            <w:shd w:val="clear" w:color="auto" w:fill="FFFFFF"/>
          </w:tcPr>
          <w:p w14:paraId="6184FE3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3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3F"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E4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E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4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E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4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E4E" w14:textId="77777777">
        <w:trPr>
          <w:cantSplit/>
        </w:trPr>
        <w:tc>
          <w:tcPr>
            <w:tcW w:w="2592" w:type="dxa"/>
            <w:tcBorders>
              <w:top w:val="nil"/>
              <w:left w:val="nil"/>
              <w:bottom w:val="nil"/>
              <w:right w:val="nil"/>
            </w:tcBorders>
            <w:shd w:val="clear" w:color="auto" w:fill="FFFFFF"/>
          </w:tcPr>
          <w:p w14:paraId="6184FE4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4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4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E49"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4FE4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4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E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4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E50" w14:textId="77777777">
        <w:trPr>
          <w:cantSplit/>
        </w:trPr>
        <w:tc>
          <w:tcPr>
            <w:tcW w:w="12900" w:type="dxa"/>
            <w:gridSpan w:val="8"/>
            <w:tcBorders>
              <w:top w:val="nil"/>
              <w:left w:val="nil"/>
              <w:bottom w:val="nil"/>
              <w:right w:val="nil"/>
            </w:tcBorders>
            <w:shd w:val="clear" w:color="auto" w:fill="FFFFFF"/>
          </w:tcPr>
          <w:p w14:paraId="6184FE4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E59" w14:textId="77777777">
        <w:trPr>
          <w:cantSplit/>
        </w:trPr>
        <w:tc>
          <w:tcPr>
            <w:tcW w:w="2592" w:type="dxa"/>
            <w:tcBorders>
              <w:top w:val="nil"/>
              <w:left w:val="nil"/>
              <w:bottom w:val="nil"/>
              <w:right w:val="nil"/>
            </w:tcBorders>
            <w:shd w:val="clear" w:color="auto" w:fill="FFFFFF"/>
          </w:tcPr>
          <w:p w14:paraId="6184FE5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52"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E5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E54"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4FE5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E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58"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4FE62" w14:textId="77777777">
        <w:trPr>
          <w:cantSplit/>
        </w:trPr>
        <w:tc>
          <w:tcPr>
            <w:tcW w:w="2592" w:type="dxa"/>
            <w:tcBorders>
              <w:top w:val="nil"/>
              <w:left w:val="nil"/>
              <w:bottom w:val="nil"/>
              <w:right w:val="nil"/>
            </w:tcBorders>
            <w:shd w:val="clear" w:color="auto" w:fill="FFFFFF"/>
          </w:tcPr>
          <w:p w14:paraId="6184FE5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5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5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E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5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E5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6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E6B" w14:textId="77777777">
        <w:trPr>
          <w:cantSplit/>
        </w:trPr>
        <w:tc>
          <w:tcPr>
            <w:tcW w:w="2592" w:type="dxa"/>
            <w:tcBorders>
              <w:top w:val="nil"/>
              <w:left w:val="nil"/>
              <w:bottom w:val="nil"/>
              <w:right w:val="nil"/>
            </w:tcBorders>
            <w:shd w:val="clear" w:color="auto" w:fill="FFFFFF"/>
          </w:tcPr>
          <w:p w14:paraId="6184FE6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6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65"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E6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6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E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6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4FE74" w14:textId="77777777">
        <w:trPr>
          <w:cantSplit/>
        </w:trPr>
        <w:tc>
          <w:tcPr>
            <w:tcW w:w="2592" w:type="dxa"/>
            <w:tcBorders>
              <w:top w:val="nil"/>
              <w:left w:val="nil"/>
              <w:bottom w:val="nil"/>
              <w:right w:val="nil"/>
            </w:tcBorders>
            <w:shd w:val="clear" w:color="auto" w:fill="FFFFFF"/>
          </w:tcPr>
          <w:p w14:paraId="6184FE6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6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6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E6F"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306" w:type="dxa"/>
            <w:tcBorders>
              <w:top w:val="nil"/>
              <w:left w:val="nil"/>
              <w:bottom w:val="nil"/>
              <w:right w:val="nil"/>
            </w:tcBorders>
            <w:shd w:val="clear" w:color="auto" w:fill="FFFFFF"/>
          </w:tcPr>
          <w:p w14:paraId="6184FE70"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1306" w:type="dxa"/>
            <w:tcBorders>
              <w:top w:val="nil"/>
              <w:left w:val="nil"/>
              <w:bottom w:val="nil"/>
              <w:right w:val="nil"/>
            </w:tcBorders>
            <w:shd w:val="clear" w:color="auto" w:fill="FFFFFF"/>
          </w:tcPr>
          <w:p w14:paraId="6184FE7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E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7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E76" w14:textId="77777777">
        <w:trPr>
          <w:cantSplit/>
        </w:trPr>
        <w:tc>
          <w:tcPr>
            <w:tcW w:w="12900" w:type="dxa"/>
            <w:gridSpan w:val="8"/>
            <w:tcBorders>
              <w:top w:val="nil"/>
              <w:left w:val="nil"/>
              <w:bottom w:val="nil"/>
              <w:right w:val="nil"/>
            </w:tcBorders>
            <w:shd w:val="clear" w:color="auto" w:fill="FFFFFF"/>
          </w:tcPr>
          <w:p w14:paraId="6184FE7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E7F" w14:textId="77777777">
        <w:trPr>
          <w:cantSplit/>
        </w:trPr>
        <w:tc>
          <w:tcPr>
            <w:tcW w:w="2592" w:type="dxa"/>
            <w:tcBorders>
              <w:top w:val="nil"/>
              <w:left w:val="nil"/>
              <w:bottom w:val="nil"/>
              <w:right w:val="nil"/>
            </w:tcBorders>
            <w:shd w:val="clear" w:color="auto" w:fill="FFFFFF"/>
          </w:tcPr>
          <w:p w14:paraId="6184FE77" w14:textId="77777777" w:rsidR="003B339B" w:rsidRDefault="001A749B">
            <w:pPr>
              <w:adjustRightInd w:val="0"/>
              <w:rPr>
                <w:rFonts w:ascii="Times New Roman" w:hAnsi="Times New Roman"/>
                <w:color w:val="000000"/>
              </w:rPr>
            </w:pPr>
            <w:r>
              <w:rPr>
                <w:rFonts w:ascii="Times New Roman" w:hAnsi="Times New Roman"/>
                <w:color w:val="000000"/>
              </w:rPr>
              <w:t>Amylase (N = 33)</w:t>
            </w:r>
          </w:p>
        </w:tc>
        <w:tc>
          <w:tcPr>
            <w:tcW w:w="2213" w:type="dxa"/>
            <w:tcBorders>
              <w:top w:val="nil"/>
              <w:left w:val="nil"/>
              <w:bottom w:val="nil"/>
              <w:right w:val="nil"/>
            </w:tcBorders>
            <w:shd w:val="clear" w:color="auto" w:fill="FFFFFF"/>
          </w:tcPr>
          <w:p w14:paraId="6184FE78"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E79"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E7A"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306" w:type="dxa"/>
            <w:tcBorders>
              <w:top w:val="nil"/>
              <w:left w:val="nil"/>
              <w:bottom w:val="nil"/>
              <w:right w:val="nil"/>
            </w:tcBorders>
            <w:shd w:val="clear" w:color="auto" w:fill="FFFFFF"/>
          </w:tcPr>
          <w:p w14:paraId="6184FE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7E"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FE88" w14:textId="77777777">
        <w:trPr>
          <w:cantSplit/>
        </w:trPr>
        <w:tc>
          <w:tcPr>
            <w:tcW w:w="2592" w:type="dxa"/>
            <w:tcBorders>
              <w:top w:val="nil"/>
              <w:left w:val="nil"/>
              <w:bottom w:val="nil"/>
              <w:right w:val="nil"/>
            </w:tcBorders>
            <w:shd w:val="clear" w:color="auto" w:fill="FFFFFF"/>
          </w:tcPr>
          <w:p w14:paraId="6184FE8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8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8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E8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E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8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E91" w14:textId="77777777">
        <w:trPr>
          <w:cantSplit/>
        </w:trPr>
        <w:tc>
          <w:tcPr>
            <w:tcW w:w="2592" w:type="dxa"/>
            <w:tcBorders>
              <w:top w:val="nil"/>
              <w:left w:val="nil"/>
              <w:bottom w:val="nil"/>
              <w:right w:val="nil"/>
            </w:tcBorders>
            <w:shd w:val="clear" w:color="auto" w:fill="FFFFFF"/>
          </w:tcPr>
          <w:p w14:paraId="6184FE8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8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8B"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E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E9A" w14:textId="77777777">
        <w:trPr>
          <w:cantSplit/>
        </w:trPr>
        <w:tc>
          <w:tcPr>
            <w:tcW w:w="2592" w:type="dxa"/>
            <w:tcBorders>
              <w:top w:val="nil"/>
              <w:left w:val="nil"/>
              <w:bottom w:val="nil"/>
              <w:right w:val="nil"/>
            </w:tcBorders>
            <w:shd w:val="clear" w:color="auto" w:fill="FFFFFF"/>
          </w:tcPr>
          <w:p w14:paraId="6184FE9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9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94"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E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9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E9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FEA3" w14:textId="77777777">
        <w:trPr>
          <w:cantSplit/>
        </w:trPr>
        <w:tc>
          <w:tcPr>
            <w:tcW w:w="2592" w:type="dxa"/>
            <w:tcBorders>
              <w:top w:val="nil"/>
              <w:left w:val="nil"/>
              <w:bottom w:val="nil"/>
              <w:right w:val="nil"/>
            </w:tcBorders>
            <w:shd w:val="clear" w:color="auto" w:fill="FFFFFF"/>
          </w:tcPr>
          <w:p w14:paraId="6184FE9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9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9D"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E9E"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4FE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A1"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EA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EA5" w14:textId="77777777">
        <w:trPr>
          <w:cantSplit/>
        </w:trPr>
        <w:tc>
          <w:tcPr>
            <w:tcW w:w="12900" w:type="dxa"/>
            <w:gridSpan w:val="8"/>
            <w:tcBorders>
              <w:top w:val="nil"/>
              <w:left w:val="nil"/>
              <w:bottom w:val="nil"/>
              <w:right w:val="nil"/>
            </w:tcBorders>
            <w:shd w:val="clear" w:color="auto" w:fill="FFFFFF"/>
          </w:tcPr>
          <w:p w14:paraId="6184FEA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EAE" w14:textId="77777777">
        <w:trPr>
          <w:cantSplit/>
        </w:trPr>
        <w:tc>
          <w:tcPr>
            <w:tcW w:w="2592" w:type="dxa"/>
            <w:tcBorders>
              <w:top w:val="nil"/>
              <w:left w:val="nil"/>
              <w:bottom w:val="nil"/>
              <w:right w:val="nil"/>
            </w:tcBorders>
            <w:shd w:val="clear" w:color="auto" w:fill="FFFFFF"/>
          </w:tcPr>
          <w:p w14:paraId="6184FEA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A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EA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EA9"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EA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E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AD"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4FEB7" w14:textId="77777777">
        <w:trPr>
          <w:cantSplit/>
        </w:trPr>
        <w:tc>
          <w:tcPr>
            <w:tcW w:w="2592" w:type="dxa"/>
            <w:tcBorders>
              <w:top w:val="nil"/>
              <w:left w:val="nil"/>
              <w:bottom w:val="nil"/>
              <w:right w:val="nil"/>
            </w:tcBorders>
            <w:shd w:val="clear" w:color="auto" w:fill="FFFFFF"/>
          </w:tcPr>
          <w:p w14:paraId="6184FEA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B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B1"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EB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E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B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4FEC0" w14:textId="77777777">
        <w:trPr>
          <w:cantSplit/>
        </w:trPr>
        <w:tc>
          <w:tcPr>
            <w:tcW w:w="2592" w:type="dxa"/>
            <w:tcBorders>
              <w:top w:val="nil"/>
              <w:left w:val="nil"/>
              <w:bottom w:val="nil"/>
              <w:right w:val="nil"/>
            </w:tcBorders>
            <w:shd w:val="clear" w:color="auto" w:fill="FFFFFF"/>
          </w:tcPr>
          <w:p w14:paraId="6184FEB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B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B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E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EC9" w14:textId="77777777">
        <w:trPr>
          <w:cantSplit/>
        </w:trPr>
        <w:tc>
          <w:tcPr>
            <w:tcW w:w="2592" w:type="dxa"/>
            <w:tcBorders>
              <w:top w:val="nil"/>
              <w:left w:val="nil"/>
              <w:bottom w:val="nil"/>
              <w:right w:val="nil"/>
            </w:tcBorders>
            <w:shd w:val="clear" w:color="auto" w:fill="FFFFFF"/>
          </w:tcPr>
          <w:p w14:paraId="6184FEC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C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C3"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E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C7"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EC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FED2" w14:textId="77777777">
        <w:trPr>
          <w:cantSplit/>
        </w:trPr>
        <w:tc>
          <w:tcPr>
            <w:tcW w:w="2592" w:type="dxa"/>
            <w:tcBorders>
              <w:top w:val="nil"/>
              <w:left w:val="nil"/>
              <w:bottom w:val="nil"/>
              <w:right w:val="nil"/>
            </w:tcBorders>
            <w:shd w:val="clear" w:color="auto" w:fill="FFFFFF"/>
          </w:tcPr>
          <w:p w14:paraId="6184FEC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C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C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ECD"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306" w:type="dxa"/>
            <w:tcBorders>
              <w:top w:val="nil"/>
              <w:left w:val="nil"/>
              <w:bottom w:val="nil"/>
              <w:right w:val="nil"/>
            </w:tcBorders>
            <w:shd w:val="clear" w:color="auto" w:fill="FFFFFF"/>
          </w:tcPr>
          <w:p w14:paraId="6184FEC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E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D0"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4FED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ED4" w14:textId="77777777">
        <w:trPr>
          <w:cantSplit/>
        </w:trPr>
        <w:tc>
          <w:tcPr>
            <w:tcW w:w="12900" w:type="dxa"/>
            <w:gridSpan w:val="8"/>
            <w:tcBorders>
              <w:top w:val="nil"/>
              <w:left w:val="nil"/>
              <w:bottom w:val="nil"/>
              <w:right w:val="nil"/>
            </w:tcBorders>
            <w:shd w:val="clear" w:color="auto" w:fill="FFFFFF"/>
          </w:tcPr>
          <w:p w14:paraId="6184FED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EDD" w14:textId="77777777">
        <w:trPr>
          <w:cantSplit/>
        </w:trPr>
        <w:tc>
          <w:tcPr>
            <w:tcW w:w="2592" w:type="dxa"/>
            <w:tcBorders>
              <w:top w:val="nil"/>
              <w:left w:val="nil"/>
              <w:bottom w:val="nil"/>
              <w:right w:val="nil"/>
            </w:tcBorders>
            <w:shd w:val="clear" w:color="auto" w:fill="FFFFFF"/>
          </w:tcPr>
          <w:p w14:paraId="6184FED5" w14:textId="77777777" w:rsidR="003B339B" w:rsidRDefault="001A749B">
            <w:pPr>
              <w:adjustRightInd w:val="0"/>
              <w:rPr>
                <w:rFonts w:ascii="Times New Roman" w:hAnsi="Times New Roman"/>
                <w:color w:val="000000"/>
              </w:rPr>
            </w:pPr>
            <w:r>
              <w:rPr>
                <w:rFonts w:ascii="Times New Roman" w:hAnsi="Times New Roman"/>
                <w:color w:val="000000"/>
              </w:rPr>
              <w:t>Lipase (N = 33)</w:t>
            </w:r>
          </w:p>
        </w:tc>
        <w:tc>
          <w:tcPr>
            <w:tcW w:w="2213" w:type="dxa"/>
            <w:tcBorders>
              <w:top w:val="nil"/>
              <w:left w:val="nil"/>
              <w:bottom w:val="nil"/>
              <w:right w:val="nil"/>
            </w:tcBorders>
            <w:shd w:val="clear" w:color="auto" w:fill="FFFFFF"/>
          </w:tcPr>
          <w:p w14:paraId="6184FED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ED7"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ED8"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E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DC"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FEE6" w14:textId="77777777">
        <w:trPr>
          <w:cantSplit/>
        </w:trPr>
        <w:tc>
          <w:tcPr>
            <w:tcW w:w="2592" w:type="dxa"/>
            <w:tcBorders>
              <w:top w:val="nil"/>
              <w:left w:val="nil"/>
              <w:bottom w:val="nil"/>
              <w:right w:val="nil"/>
            </w:tcBorders>
            <w:shd w:val="clear" w:color="auto" w:fill="FFFFFF"/>
          </w:tcPr>
          <w:p w14:paraId="6184FED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D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E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EE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EE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E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FEEF" w14:textId="77777777">
        <w:trPr>
          <w:cantSplit/>
        </w:trPr>
        <w:tc>
          <w:tcPr>
            <w:tcW w:w="2592" w:type="dxa"/>
            <w:tcBorders>
              <w:top w:val="nil"/>
              <w:left w:val="nil"/>
              <w:bottom w:val="nil"/>
              <w:right w:val="nil"/>
            </w:tcBorders>
            <w:shd w:val="clear" w:color="auto" w:fill="FFFFFF"/>
          </w:tcPr>
          <w:p w14:paraId="6184FEE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E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E9"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E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EF8" w14:textId="77777777">
        <w:trPr>
          <w:cantSplit/>
        </w:trPr>
        <w:tc>
          <w:tcPr>
            <w:tcW w:w="2592" w:type="dxa"/>
            <w:tcBorders>
              <w:top w:val="nil"/>
              <w:left w:val="nil"/>
              <w:bottom w:val="nil"/>
              <w:right w:val="nil"/>
            </w:tcBorders>
            <w:shd w:val="clear" w:color="auto" w:fill="FFFFFF"/>
          </w:tcPr>
          <w:p w14:paraId="6184FEF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F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F2"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E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F6"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EF7"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FF01" w14:textId="77777777">
        <w:trPr>
          <w:cantSplit/>
        </w:trPr>
        <w:tc>
          <w:tcPr>
            <w:tcW w:w="2592" w:type="dxa"/>
            <w:tcBorders>
              <w:top w:val="nil"/>
              <w:left w:val="nil"/>
              <w:bottom w:val="nil"/>
              <w:right w:val="nil"/>
            </w:tcBorders>
            <w:shd w:val="clear" w:color="auto" w:fill="FFFFFF"/>
          </w:tcPr>
          <w:p w14:paraId="6184FEF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EF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EFB"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EFC" w14:textId="77777777" w:rsidR="003B339B" w:rsidRDefault="001A749B">
            <w:pPr>
              <w:adjustRightInd w:val="0"/>
              <w:jc w:val="center"/>
              <w:rPr>
                <w:rFonts w:ascii="Times New Roman" w:hAnsi="Times New Roman"/>
                <w:color w:val="000000"/>
              </w:rPr>
            </w:pPr>
            <w:r>
              <w:rPr>
                <w:rFonts w:ascii="Times New Roman" w:hAnsi="Times New Roman"/>
                <w:color w:val="000000"/>
              </w:rPr>
              <w:t>18 (54.5)</w:t>
            </w:r>
          </w:p>
        </w:tc>
        <w:tc>
          <w:tcPr>
            <w:tcW w:w="1306" w:type="dxa"/>
            <w:tcBorders>
              <w:top w:val="nil"/>
              <w:left w:val="nil"/>
              <w:bottom w:val="nil"/>
              <w:right w:val="nil"/>
            </w:tcBorders>
            <w:shd w:val="clear" w:color="auto" w:fill="FFFFFF"/>
          </w:tcPr>
          <w:p w14:paraId="6184FEF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E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EFF"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F0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F03" w14:textId="77777777">
        <w:trPr>
          <w:cantSplit/>
        </w:trPr>
        <w:tc>
          <w:tcPr>
            <w:tcW w:w="12900" w:type="dxa"/>
            <w:gridSpan w:val="8"/>
            <w:tcBorders>
              <w:top w:val="nil"/>
              <w:left w:val="nil"/>
              <w:bottom w:val="nil"/>
              <w:right w:val="nil"/>
            </w:tcBorders>
            <w:shd w:val="clear" w:color="auto" w:fill="FFFFFF"/>
          </w:tcPr>
          <w:p w14:paraId="6184FF0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F0C" w14:textId="77777777">
        <w:trPr>
          <w:cantSplit/>
        </w:trPr>
        <w:tc>
          <w:tcPr>
            <w:tcW w:w="2592" w:type="dxa"/>
            <w:tcBorders>
              <w:top w:val="nil"/>
              <w:left w:val="nil"/>
              <w:bottom w:val="nil"/>
              <w:right w:val="nil"/>
            </w:tcBorders>
            <w:shd w:val="clear" w:color="auto" w:fill="FFFFFF"/>
          </w:tcPr>
          <w:p w14:paraId="6184FF0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05"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F0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F07"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4FF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F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0B"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FF15" w14:textId="77777777">
        <w:trPr>
          <w:cantSplit/>
        </w:trPr>
        <w:tc>
          <w:tcPr>
            <w:tcW w:w="2592" w:type="dxa"/>
            <w:tcBorders>
              <w:top w:val="nil"/>
              <w:left w:val="nil"/>
              <w:bottom w:val="nil"/>
              <w:right w:val="nil"/>
            </w:tcBorders>
            <w:shd w:val="clear" w:color="auto" w:fill="FFFFFF"/>
          </w:tcPr>
          <w:p w14:paraId="6184FF0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0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0F"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F1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F1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F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1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FF1E" w14:textId="77777777">
        <w:trPr>
          <w:cantSplit/>
        </w:trPr>
        <w:tc>
          <w:tcPr>
            <w:tcW w:w="2592" w:type="dxa"/>
            <w:tcBorders>
              <w:top w:val="nil"/>
              <w:left w:val="nil"/>
              <w:bottom w:val="nil"/>
              <w:right w:val="nil"/>
            </w:tcBorders>
            <w:shd w:val="clear" w:color="auto" w:fill="FFFFFF"/>
          </w:tcPr>
          <w:p w14:paraId="6184FF1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1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1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F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F27" w14:textId="77777777">
        <w:trPr>
          <w:cantSplit/>
        </w:trPr>
        <w:tc>
          <w:tcPr>
            <w:tcW w:w="2592" w:type="dxa"/>
            <w:tcBorders>
              <w:top w:val="nil"/>
              <w:left w:val="nil"/>
              <w:bottom w:val="nil"/>
              <w:right w:val="nil"/>
            </w:tcBorders>
            <w:shd w:val="clear" w:color="auto" w:fill="FFFFFF"/>
          </w:tcPr>
          <w:p w14:paraId="6184FF1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2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21"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F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25"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F26"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r>
      <w:tr w:rsidR="003B339B" w14:paraId="6184FF30" w14:textId="77777777">
        <w:trPr>
          <w:cantSplit/>
        </w:trPr>
        <w:tc>
          <w:tcPr>
            <w:tcW w:w="2592" w:type="dxa"/>
            <w:tcBorders>
              <w:top w:val="nil"/>
              <w:left w:val="nil"/>
              <w:bottom w:val="nil"/>
              <w:right w:val="nil"/>
            </w:tcBorders>
            <w:shd w:val="clear" w:color="auto" w:fill="FFFFFF"/>
          </w:tcPr>
          <w:p w14:paraId="6184FF2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2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2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F2B"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F2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F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2E"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4FF2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F32" w14:textId="77777777">
        <w:trPr>
          <w:cantSplit/>
        </w:trPr>
        <w:tc>
          <w:tcPr>
            <w:tcW w:w="12900" w:type="dxa"/>
            <w:gridSpan w:val="8"/>
            <w:tcBorders>
              <w:top w:val="nil"/>
              <w:left w:val="nil"/>
              <w:bottom w:val="nil"/>
              <w:right w:val="nil"/>
            </w:tcBorders>
            <w:shd w:val="clear" w:color="auto" w:fill="FFFFFF"/>
          </w:tcPr>
          <w:p w14:paraId="6184FF3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F3B" w14:textId="77777777">
        <w:trPr>
          <w:cantSplit/>
        </w:trPr>
        <w:tc>
          <w:tcPr>
            <w:tcW w:w="2592" w:type="dxa"/>
            <w:tcBorders>
              <w:top w:val="nil"/>
              <w:left w:val="nil"/>
              <w:bottom w:val="nil"/>
              <w:right w:val="nil"/>
            </w:tcBorders>
            <w:shd w:val="clear" w:color="auto" w:fill="FFFFFF"/>
          </w:tcPr>
          <w:p w14:paraId="6184FF33" w14:textId="77777777" w:rsidR="003B339B" w:rsidRDefault="001A749B">
            <w:pPr>
              <w:adjustRightInd w:val="0"/>
              <w:rPr>
                <w:rFonts w:ascii="Times New Roman" w:hAnsi="Times New Roman"/>
                <w:color w:val="000000"/>
              </w:rPr>
            </w:pPr>
            <w:r>
              <w:rPr>
                <w:rFonts w:ascii="Times New Roman" w:hAnsi="Times New Roman"/>
                <w:color w:val="000000"/>
              </w:rPr>
              <w:t>Creatine Kinase (N = 33)</w:t>
            </w:r>
          </w:p>
        </w:tc>
        <w:tc>
          <w:tcPr>
            <w:tcW w:w="2213" w:type="dxa"/>
            <w:tcBorders>
              <w:top w:val="nil"/>
              <w:left w:val="nil"/>
              <w:bottom w:val="nil"/>
              <w:right w:val="nil"/>
            </w:tcBorders>
            <w:shd w:val="clear" w:color="auto" w:fill="FFFFFF"/>
          </w:tcPr>
          <w:p w14:paraId="6184FF3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F3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F36"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1306" w:type="dxa"/>
            <w:tcBorders>
              <w:top w:val="nil"/>
              <w:left w:val="nil"/>
              <w:bottom w:val="nil"/>
              <w:right w:val="nil"/>
            </w:tcBorders>
            <w:shd w:val="clear" w:color="auto" w:fill="FFFFFF"/>
          </w:tcPr>
          <w:p w14:paraId="6184FF3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F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3A"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FF44" w14:textId="77777777">
        <w:trPr>
          <w:cantSplit/>
        </w:trPr>
        <w:tc>
          <w:tcPr>
            <w:tcW w:w="2592" w:type="dxa"/>
            <w:tcBorders>
              <w:top w:val="nil"/>
              <w:left w:val="nil"/>
              <w:bottom w:val="nil"/>
              <w:right w:val="nil"/>
            </w:tcBorders>
            <w:shd w:val="clear" w:color="auto" w:fill="FFFFFF"/>
          </w:tcPr>
          <w:p w14:paraId="6184FF3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3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3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F3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F4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F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43"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FF4D" w14:textId="77777777">
        <w:trPr>
          <w:cantSplit/>
        </w:trPr>
        <w:tc>
          <w:tcPr>
            <w:tcW w:w="2592" w:type="dxa"/>
            <w:tcBorders>
              <w:top w:val="nil"/>
              <w:left w:val="nil"/>
              <w:bottom w:val="nil"/>
              <w:right w:val="nil"/>
            </w:tcBorders>
            <w:shd w:val="clear" w:color="auto" w:fill="FFFFFF"/>
          </w:tcPr>
          <w:p w14:paraId="6184FF4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4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4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F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F56" w14:textId="77777777">
        <w:trPr>
          <w:cantSplit/>
        </w:trPr>
        <w:tc>
          <w:tcPr>
            <w:tcW w:w="2592" w:type="dxa"/>
            <w:tcBorders>
              <w:top w:val="nil"/>
              <w:left w:val="nil"/>
              <w:bottom w:val="nil"/>
              <w:right w:val="nil"/>
            </w:tcBorders>
            <w:shd w:val="clear" w:color="auto" w:fill="FFFFFF"/>
          </w:tcPr>
          <w:p w14:paraId="6184FF4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4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50"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F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5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F55"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FF5F" w14:textId="77777777">
        <w:trPr>
          <w:cantSplit/>
        </w:trPr>
        <w:tc>
          <w:tcPr>
            <w:tcW w:w="2592" w:type="dxa"/>
            <w:tcBorders>
              <w:top w:val="nil"/>
              <w:left w:val="nil"/>
              <w:bottom w:val="nil"/>
              <w:right w:val="nil"/>
            </w:tcBorders>
            <w:shd w:val="clear" w:color="auto" w:fill="FFFFFF"/>
          </w:tcPr>
          <w:p w14:paraId="6184FF5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5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59"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F5A"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4FF5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4FF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5D"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F5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F61" w14:textId="77777777">
        <w:trPr>
          <w:cantSplit/>
        </w:trPr>
        <w:tc>
          <w:tcPr>
            <w:tcW w:w="12900" w:type="dxa"/>
            <w:gridSpan w:val="8"/>
            <w:tcBorders>
              <w:top w:val="nil"/>
              <w:left w:val="nil"/>
              <w:bottom w:val="nil"/>
              <w:right w:val="nil"/>
            </w:tcBorders>
            <w:shd w:val="clear" w:color="auto" w:fill="FFFFFF"/>
          </w:tcPr>
          <w:p w14:paraId="6184FF6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F6A" w14:textId="77777777">
        <w:trPr>
          <w:cantSplit/>
        </w:trPr>
        <w:tc>
          <w:tcPr>
            <w:tcW w:w="2592" w:type="dxa"/>
            <w:tcBorders>
              <w:top w:val="nil"/>
              <w:left w:val="nil"/>
              <w:bottom w:val="nil"/>
              <w:right w:val="nil"/>
            </w:tcBorders>
            <w:shd w:val="clear" w:color="auto" w:fill="FFFFFF"/>
          </w:tcPr>
          <w:p w14:paraId="6184FF6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6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F6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F65"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4FF6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4FF6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F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69"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4FF73" w14:textId="77777777">
        <w:trPr>
          <w:cantSplit/>
        </w:trPr>
        <w:tc>
          <w:tcPr>
            <w:tcW w:w="2592" w:type="dxa"/>
            <w:tcBorders>
              <w:top w:val="nil"/>
              <w:left w:val="nil"/>
              <w:bottom w:val="nil"/>
              <w:right w:val="nil"/>
            </w:tcBorders>
            <w:shd w:val="clear" w:color="auto" w:fill="FFFFFF"/>
          </w:tcPr>
          <w:p w14:paraId="6184FF6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6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6D"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F6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4FF6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F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7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4FF7C" w14:textId="77777777">
        <w:trPr>
          <w:cantSplit/>
        </w:trPr>
        <w:tc>
          <w:tcPr>
            <w:tcW w:w="2592" w:type="dxa"/>
            <w:tcBorders>
              <w:top w:val="nil"/>
              <w:left w:val="nil"/>
              <w:bottom w:val="nil"/>
              <w:right w:val="nil"/>
            </w:tcBorders>
            <w:shd w:val="clear" w:color="auto" w:fill="FFFFFF"/>
          </w:tcPr>
          <w:p w14:paraId="6184FF7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7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7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F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F85" w14:textId="77777777">
        <w:trPr>
          <w:cantSplit/>
        </w:trPr>
        <w:tc>
          <w:tcPr>
            <w:tcW w:w="2592" w:type="dxa"/>
            <w:tcBorders>
              <w:top w:val="nil"/>
              <w:left w:val="nil"/>
              <w:bottom w:val="nil"/>
              <w:right w:val="nil"/>
            </w:tcBorders>
            <w:shd w:val="clear" w:color="auto" w:fill="FFFFFF"/>
          </w:tcPr>
          <w:p w14:paraId="6184FF7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7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7F"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4FF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83"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nil"/>
              <w:right w:val="nil"/>
            </w:tcBorders>
            <w:shd w:val="clear" w:color="auto" w:fill="FFFFFF"/>
          </w:tcPr>
          <w:p w14:paraId="6184FF84"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4FF8E" w14:textId="77777777">
        <w:trPr>
          <w:cantSplit/>
        </w:trPr>
        <w:tc>
          <w:tcPr>
            <w:tcW w:w="2592" w:type="dxa"/>
            <w:tcBorders>
              <w:top w:val="nil"/>
              <w:left w:val="nil"/>
              <w:bottom w:val="single" w:sz="7" w:space="0" w:color="000000"/>
              <w:right w:val="nil"/>
            </w:tcBorders>
            <w:shd w:val="clear" w:color="auto" w:fill="FFFFFF"/>
          </w:tcPr>
          <w:p w14:paraId="6184FF86" w14:textId="77777777" w:rsidR="003B339B" w:rsidRDefault="003B339B">
            <w:pPr>
              <w:adjustRightInd w:val="0"/>
              <w:rPr>
                <w:rFonts w:ascii="Times New Roman" w:hAnsi="Times New Roman"/>
                <w:color w:val="000000"/>
              </w:rPr>
            </w:pPr>
          </w:p>
        </w:tc>
        <w:tc>
          <w:tcPr>
            <w:tcW w:w="2213" w:type="dxa"/>
            <w:tcBorders>
              <w:top w:val="nil"/>
              <w:left w:val="nil"/>
              <w:bottom w:val="single" w:sz="7" w:space="0" w:color="000000"/>
              <w:right w:val="nil"/>
            </w:tcBorders>
            <w:shd w:val="clear" w:color="auto" w:fill="FFFFFF"/>
          </w:tcPr>
          <w:p w14:paraId="6184FF87" w14:textId="77777777" w:rsidR="003B339B" w:rsidRDefault="003B339B">
            <w:pPr>
              <w:adjustRightInd w:val="0"/>
              <w:rPr>
                <w:rFonts w:ascii="Times New Roman" w:hAnsi="Times New Roman"/>
                <w:color w:val="000000"/>
              </w:rPr>
            </w:pPr>
          </w:p>
        </w:tc>
        <w:tc>
          <w:tcPr>
            <w:tcW w:w="1565" w:type="dxa"/>
            <w:tcBorders>
              <w:top w:val="nil"/>
              <w:left w:val="nil"/>
              <w:bottom w:val="single" w:sz="7" w:space="0" w:color="000000"/>
              <w:right w:val="nil"/>
            </w:tcBorders>
            <w:shd w:val="clear" w:color="auto" w:fill="FFFFFF"/>
          </w:tcPr>
          <w:p w14:paraId="6184FF8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single" w:sz="7" w:space="0" w:color="000000"/>
              <w:right w:val="nil"/>
            </w:tcBorders>
            <w:shd w:val="clear" w:color="auto" w:fill="FFFFFF"/>
          </w:tcPr>
          <w:p w14:paraId="6184FF8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single" w:sz="7" w:space="0" w:color="000000"/>
              <w:right w:val="nil"/>
            </w:tcBorders>
            <w:shd w:val="clear" w:color="auto" w:fill="FFFFFF"/>
          </w:tcPr>
          <w:p w14:paraId="6184FF8A"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single" w:sz="7" w:space="0" w:color="000000"/>
              <w:right w:val="nil"/>
            </w:tcBorders>
            <w:shd w:val="clear" w:color="auto" w:fill="FFFFFF"/>
          </w:tcPr>
          <w:p w14:paraId="6184FF8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single" w:sz="7" w:space="0" w:color="000000"/>
              <w:right w:val="nil"/>
            </w:tcBorders>
            <w:shd w:val="clear" w:color="auto" w:fill="FFFFFF"/>
          </w:tcPr>
          <w:p w14:paraId="6184FF8C"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306" w:type="dxa"/>
            <w:tcBorders>
              <w:top w:val="nil"/>
              <w:left w:val="nil"/>
              <w:bottom w:val="single" w:sz="7" w:space="0" w:color="000000"/>
              <w:right w:val="nil"/>
            </w:tcBorders>
            <w:shd w:val="clear" w:color="auto" w:fill="FFFFFF"/>
          </w:tcPr>
          <w:p w14:paraId="6184FF8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4FF8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4FF9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6184FF9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6184FF9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4FF9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4FF97" w14:textId="77777777">
        <w:trPr>
          <w:cantSplit/>
        </w:trPr>
        <w:tc>
          <w:tcPr>
            <w:tcW w:w="6000" w:type="dxa"/>
            <w:tcBorders>
              <w:top w:val="nil"/>
              <w:left w:val="nil"/>
              <w:bottom w:val="nil"/>
              <w:right w:val="nil"/>
            </w:tcBorders>
          </w:tcPr>
          <w:p w14:paraId="6184FF94"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4FF95"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4FF96"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6184FF98" w14:textId="77777777" w:rsidR="003B339B" w:rsidRDefault="003B339B">
      <w:pPr>
        <w:adjustRightInd w:val="0"/>
        <w:spacing w:before="10" w:after="10"/>
        <w:rPr>
          <w:rFonts w:ascii="Times New Roman" w:hAnsi="Times New Roman"/>
          <w:vanish/>
          <w:color w:val="000000"/>
          <w:specVanish/>
        </w:rPr>
      </w:pPr>
    </w:p>
    <w:p w14:paraId="6184FF99" w14:textId="77777777" w:rsidR="003B339B" w:rsidRDefault="003B339B">
      <w:pPr>
        <w:adjustRightInd w:val="0"/>
        <w:jc w:val="center"/>
        <w:rPr>
          <w:rFonts w:hint="eastAsia"/>
          <w:sz w:val="24"/>
          <w:szCs w:val="24"/>
        </w:rPr>
        <w:sectPr w:rsidR="003B339B">
          <w:headerReference w:type="default" r:id="rId10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4FF9C" w14:textId="77777777">
        <w:trPr>
          <w:cantSplit/>
        </w:trPr>
        <w:tc>
          <w:tcPr>
            <w:tcW w:w="6000" w:type="dxa"/>
            <w:tcBorders>
              <w:top w:val="nil"/>
              <w:left w:val="nil"/>
              <w:bottom w:val="nil"/>
              <w:right w:val="nil"/>
            </w:tcBorders>
          </w:tcPr>
          <w:p w14:paraId="6184FF9A"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4FF9B"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4FF9D" w14:textId="77777777" w:rsidR="003B339B" w:rsidRDefault="003B339B">
      <w:pPr>
        <w:adjustRightInd w:val="0"/>
        <w:spacing w:before="10" w:after="10"/>
        <w:rPr>
          <w:rFonts w:ascii="Times New Roman" w:hAnsi="Times New Roman"/>
          <w:b/>
          <w:bCs/>
          <w:color w:val="000000"/>
        </w:rPr>
      </w:pPr>
    </w:p>
    <w:p w14:paraId="6184FF9E" w14:textId="77777777" w:rsidR="003B339B" w:rsidRDefault="001A749B">
      <w:pPr>
        <w:adjustRightInd w:val="0"/>
        <w:spacing w:before="10" w:after="10"/>
        <w:jc w:val="center"/>
        <w:outlineLvl w:val="0"/>
        <w:rPr>
          <w:rFonts w:ascii="Times New Roman" w:hAnsi="Times New Roman"/>
          <w:b/>
          <w:bCs/>
          <w:color w:val="000000"/>
        </w:rPr>
      </w:pPr>
      <w:bookmarkStart w:id="195" w:name="_Toc171427775"/>
      <w:r>
        <w:rPr>
          <w:rFonts w:ascii="Times New Roman" w:hAnsi="Times New Roman"/>
          <w:b/>
          <w:bCs/>
          <w:color w:val="000000"/>
        </w:rPr>
        <w:t xml:space="preserve">Table 14.3.5.3.3.2 Summary of Shifts from Baseline in Urinalysis According to Investigator’s Assessment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95"/>
    </w:p>
    <w:p w14:paraId="6184FF9F"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592"/>
        <w:gridCol w:w="2213"/>
        <w:gridCol w:w="1565"/>
        <w:gridCol w:w="1306"/>
        <w:gridCol w:w="1306"/>
        <w:gridCol w:w="1306"/>
        <w:gridCol w:w="1306"/>
        <w:gridCol w:w="1306"/>
      </w:tblGrid>
      <w:tr w:rsidR="003B339B" w14:paraId="6184FFA2" w14:textId="77777777">
        <w:trPr>
          <w:cantSplit/>
          <w:tblHeader/>
        </w:trPr>
        <w:tc>
          <w:tcPr>
            <w:tcW w:w="6370" w:type="dxa"/>
            <w:gridSpan w:val="3"/>
            <w:tcBorders>
              <w:top w:val="single" w:sz="7" w:space="0" w:color="000000"/>
              <w:left w:val="nil"/>
              <w:bottom w:val="nil"/>
              <w:right w:val="nil"/>
            </w:tcBorders>
            <w:shd w:val="clear" w:color="auto" w:fill="FFFFFF"/>
            <w:vAlign w:val="bottom"/>
          </w:tcPr>
          <w:p w14:paraId="6184FFA0" w14:textId="77777777" w:rsidR="003B339B" w:rsidRDefault="003B339B">
            <w:pPr>
              <w:adjustRightInd w:val="0"/>
              <w:jc w:val="center"/>
              <w:rPr>
                <w:rFonts w:ascii="Times New Roman" w:hAnsi="Times New Roman"/>
                <w:color w:val="000000"/>
              </w:rPr>
            </w:pPr>
            <w:bookmarkStart w:id="196" w:name="IDX95"/>
            <w:bookmarkEnd w:id="196"/>
          </w:p>
        </w:tc>
        <w:tc>
          <w:tcPr>
            <w:tcW w:w="6530" w:type="dxa"/>
            <w:gridSpan w:val="5"/>
            <w:tcBorders>
              <w:top w:val="single" w:sz="7" w:space="0" w:color="000000"/>
              <w:left w:val="nil"/>
              <w:bottom w:val="nil"/>
              <w:right w:val="nil"/>
            </w:tcBorders>
            <w:shd w:val="clear" w:color="auto" w:fill="FFFFFF"/>
            <w:vAlign w:val="bottom"/>
          </w:tcPr>
          <w:p w14:paraId="6184FFA1"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Post-baseline</w:t>
            </w:r>
          </w:p>
        </w:tc>
      </w:tr>
      <w:tr w:rsidR="003B339B" w14:paraId="6184FFAB" w14:textId="77777777">
        <w:trPr>
          <w:cantSplit/>
          <w:tblHeader/>
        </w:trPr>
        <w:tc>
          <w:tcPr>
            <w:tcW w:w="2592" w:type="dxa"/>
            <w:tcBorders>
              <w:top w:val="nil"/>
              <w:left w:val="nil"/>
              <w:bottom w:val="single" w:sz="4" w:space="0" w:color="000000"/>
              <w:right w:val="nil"/>
            </w:tcBorders>
            <w:shd w:val="clear" w:color="auto" w:fill="FFFFFF"/>
            <w:vAlign w:val="bottom"/>
          </w:tcPr>
          <w:p w14:paraId="6184FFA3"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2213" w:type="dxa"/>
            <w:tcBorders>
              <w:top w:val="nil"/>
              <w:left w:val="nil"/>
              <w:bottom w:val="single" w:sz="4" w:space="0" w:color="000000"/>
              <w:right w:val="nil"/>
            </w:tcBorders>
            <w:shd w:val="clear" w:color="auto" w:fill="FFFFFF"/>
            <w:vAlign w:val="bottom"/>
          </w:tcPr>
          <w:p w14:paraId="6184FFA4"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565" w:type="dxa"/>
            <w:tcBorders>
              <w:top w:val="nil"/>
              <w:left w:val="nil"/>
              <w:bottom w:val="single" w:sz="4" w:space="0" w:color="000000"/>
              <w:right w:val="nil"/>
            </w:tcBorders>
            <w:shd w:val="clear" w:color="auto" w:fill="FFFFFF"/>
            <w:vAlign w:val="bottom"/>
          </w:tcPr>
          <w:p w14:paraId="6184FFA5"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1306" w:type="dxa"/>
            <w:tcBorders>
              <w:top w:val="nil"/>
              <w:left w:val="nil"/>
              <w:bottom w:val="single" w:sz="4" w:space="0" w:color="000000"/>
              <w:right w:val="nil"/>
            </w:tcBorders>
            <w:shd w:val="clear" w:color="auto" w:fill="FFFFFF"/>
            <w:vAlign w:val="bottom"/>
          </w:tcPr>
          <w:p w14:paraId="6184FFA6" w14:textId="77777777" w:rsidR="003B339B" w:rsidRDefault="001A749B">
            <w:pPr>
              <w:adjustRightInd w:val="0"/>
              <w:jc w:val="center"/>
              <w:rPr>
                <w:rFonts w:ascii="Times New Roman" w:hAnsi="Times New Roman"/>
                <w:color w:val="000000"/>
              </w:rPr>
            </w:pPr>
            <w:r>
              <w:rPr>
                <w:rFonts w:ascii="Times New Roman" w:hAnsi="Times New Roman"/>
                <w:color w:val="000000"/>
              </w:rPr>
              <w:t>Normal</w:t>
            </w:r>
          </w:p>
        </w:tc>
        <w:tc>
          <w:tcPr>
            <w:tcW w:w="1306" w:type="dxa"/>
            <w:tcBorders>
              <w:top w:val="nil"/>
              <w:left w:val="nil"/>
              <w:bottom w:val="single" w:sz="4" w:space="0" w:color="000000"/>
              <w:right w:val="nil"/>
            </w:tcBorders>
            <w:shd w:val="clear" w:color="auto" w:fill="FFFFFF"/>
            <w:vAlign w:val="bottom"/>
          </w:tcPr>
          <w:p w14:paraId="6184FFA7" w14:textId="77777777" w:rsidR="003B339B" w:rsidRDefault="001A749B">
            <w:pPr>
              <w:adjustRightInd w:val="0"/>
              <w:jc w:val="center"/>
              <w:rPr>
                <w:rFonts w:ascii="Times New Roman" w:hAnsi="Times New Roman"/>
                <w:color w:val="000000"/>
              </w:rPr>
            </w:pPr>
            <w:r>
              <w:rPr>
                <w:rFonts w:ascii="Times New Roman" w:hAnsi="Times New Roman"/>
                <w:color w:val="000000"/>
              </w:rPr>
              <w:t>Abnormal, NCS</w:t>
            </w:r>
          </w:p>
        </w:tc>
        <w:tc>
          <w:tcPr>
            <w:tcW w:w="1306" w:type="dxa"/>
            <w:tcBorders>
              <w:top w:val="nil"/>
              <w:left w:val="nil"/>
              <w:bottom w:val="single" w:sz="4" w:space="0" w:color="000000"/>
              <w:right w:val="nil"/>
            </w:tcBorders>
            <w:shd w:val="clear" w:color="auto" w:fill="FFFFFF"/>
            <w:vAlign w:val="bottom"/>
          </w:tcPr>
          <w:p w14:paraId="6184FFA8" w14:textId="77777777" w:rsidR="003B339B" w:rsidRDefault="001A749B">
            <w:pPr>
              <w:adjustRightInd w:val="0"/>
              <w:jc w:val="center"/>
              <w:rPr>
                <w:rFonts w:ascii="Times New Roman" w:hAnsi="Times New Roman"/>
                <w:color w:val="000000"/>
              </w:rPr>
            </w:pPr>
            <w:r>
              <w:rPr>
                <w:rFonts w:ascii="Times New Roman" w:hAnsi="Times New Roman"/>
                <w:color w:val="000000"/>
              </w:rPr>
              <w:t>Abnormal, CS</w:t>
            </w:r>
          </w:p>
        </w:tc>
        <w:tc>
          <w:tcPr>
            <w:tcW w:w="1306" w:type="dxa"/>
            <w:tcBorders>
              <w:top w:val="nil"/>
              <w:left w:val="nil"/>
              <w:bottom w:val="single" w:sz="4" w:space="0" w:color="000000"/>
              <w:right w:val="nil"/>
            </w:tcBorders>
            <w:shd w:val="clear" w:color="auto" w:fill="FFFFFF"/>
            <w:vAlign w:val="bottom"/>
          </w:tcPr>
          <w:p w14:paraId="6184FFA9" w14:textId="77777777" w:rsidR="003B339B" w:rsidRDefault="001A749B">
            <w:pPr>
              <w:adjustRightInd w:val="0"/>
              <w:jc w:val="center"/>
              <w:rPr>
                <w:rFonts w:ascii="Times New Roman" w:hAnsi="Times New Roman"/>
                <w:color w:val="000000"/>
              </w:rPr>
            </w:pPr>
            <w:r>
              <w:rPr>
                <w:rFonts w:ascii="Times New Roman" w:hAnsi="Times New Roman"/>
                <w:color w:val="000000"/>
              </w:rPr>
              <w:t>Missing</w:t>
            </w:r>
          </w:p>
        </w:tc>
        <w:tc>
          <w:tcPr>
            <w:tcW w:w="1306" w:type="dxa"/>
            <w:tcBorders>
              <w:top w:val="nil"/>
              <w:left w:val="nil"/>
              <w:bottom w:val="single" w:sz="4" w:space="0" w:color="000000"/>
              <w:right w:val="nil"/>
            </w:tcBorders>
            <w:shd w:val="clear" w:color="auto" w:fill="FFFFFF"/>
            <w:vAlign w:val="bottom"/>
          </w:tcPr>
          <w:p w14:paraId="6184FFAA"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4FFB4" w14:textId="77777777">
        <w:trPr>
          <w:cantSplit/>
        </w:trPr>
        <w:tc>
          <w:tcPr>
            <w:tcW w:w="2592" w:type="dxa"/>
            <w:tcBorders>
              <w:top w:val="nil"/>
              <w:left w:val="nil"/>
              <w:bottom w:val="nil"/>
              <w:right w:val="nil"/>
            </w:tcBorders>
            <w:shd w:val="clear" w:color="auto" w:fill="FFFFFF"/>
          </w:tcPr>
          <w:p w14:paraId="6184FFAC" w14:textId="77777777" w:rsidR="003B339B" w:rsidRDefault="001A749B">
            <w:pPr>
              <w:adjustRightInd w:val="0"/>
              <w:rPr>
                <w:rFonts w:ascii="Times New Roman" w:hAnsi="Times New Roman"/>
                <w:color w:val="000000"/>
              </w:rPr>
            </w:pPr>
            <w:r>
              <w:rPr>
                <w:rFonts w:ascii="Times New Roman" w:hAnsi="Times New Roman"/>
                <w:color w:val="000000"/>
              </w:rPr>
              <w:t>pH (N = 33)</w:t>
            </w:r>
          </w:p>
        </w:tc>
        <w:tc>
          <w:tcPr>
            <w:tcW w:w="2213" w:type="dxa"/>
            <w:tcBorders>
              <w:top w:val="nil"/>
              <w:left w:val="nil"/>
              <w:bottom w:val="nil"/>
              <w:right w:val="nil"/>
            </w:tcBorders>
            <w:shd w:val="clear" w:color="auto" w:fill="FFFFFF"/>
          </w:tcPr>
          <w:p w14:paraId="6184FFAD"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FA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FAF"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306" w:type="dxa"/>
            <w:tcBorders>
              <w:top w:val="nil"/>
              <w:left w:val="nil"/>
              <w:bottom w:val="nil"/>
              <w:right w:val="nil"/>
            </w:tcBorders>
            <w:shd w:val="clear" w:color="auto" w:fill="FFFFFF"/>
          </w:tcPr>
          <w:p w14:paraId="6184FFB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F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B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FBD" w14:textId="77777777">
        <w:trPr>
          <w:cantSplit/>
        </w:trPr>
        <w:tc>
          <w:tcPr>
            <w:tcW w:w="2592" w:type="dxa"/>
            <w:tcBorders>
              <w:top w:val="nil"/>
              <w:left w:val="nil"/>
              <w:bottom w:val="nil"/>
              <w:right w:val="nil"/>
            </w:tcBorders>
            <w:shd w:val="clear" w:color="auto" w:fill="FFFFFF"/>
          </w:tcPr>
          <w:p w14:paraId="6184FFB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B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B7"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F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FC6" w14:textId="77777777">
        <w:trPr>
          <w:cantSplit/>
        </w:trPr>
        <w:tc>
          <w:tcPr>
            <w:tcW w:w="2592" w:type="dxa"/>
            <w:tcBorders>
              <w:top w:val="nil"/>
              <w:left w:val="nil"/>
              <w:bottom w:val="nil"/>
              <w:right w:val="nil"/>
            </w:tcBorders>
            <w:shd w:val="clear" w:color="auto" w:fill="FFFFFF"/>
          </w:tcPr>
          <w:p w14:paraId="6184FFB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B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C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F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FCF" w14:textId="77777777">
        <w:trPr>
          <w:cantSplit/>
        </w:trPr>
        <w:tc>
          <w:tcPr>
            <w:tcW w:w="2592" w:type="dxa"/>
            <w:tcBorders>
              <w:top w:val="nil"/>
              <w:left w:val="nil"/>
              <w:bottom w:val="nil"/>
              <w:right w:val="nil"/>
            </w:tcBorders>
            <w:shd w:val="clear" w:color="auto" w:fill="FFFFFF"/>
          </w:tcPr>
          <w:p w14:paraId="6184FFC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C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C9"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FCA"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306" w:type="dxa"/>
            <w:tcBorders>
              <w:top w:val="nil"/>
              <w:left w:val="nil"/>
              <w:bottom w:val="nil"/>
              <w:right w:val="nil"/>
            </w:tcBorders>
            <w:shd w:val="clear" w:color="auto" w:fill="FFFFFF"/>
          </w:tcPr>
          <w:p w14:paraId="6184FFC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4FF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C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FD1" w14:textId="77777777">
        <w:trPr>
          <w:cantSplit/>
        </w:trPr>
        <w:tc>
          <w:tcPr>
            <w:tcW w:w="12900" w:type="dxa"/>
            <w:gridSpan w:val="8"/>
            <w:tcBorders>
              <w:top w:val="nil"/>
              <w:left w:val="nil"/>
              <w:bottom w:val="nil"/>
              <w:right w:val="nil"/>
            </w:tcBorders>
            <w:shd w:val="clear" w:color="auto" w:fill="FFFFFF"/>
          </w:tcPr>
          <w:p w14:paraId="6184FFD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4FFDA" w14:textId="77777777">
        <w:trPr>
          <w:cantSplit/>
        </w:trPr>
        <w:tc>
          <w:tcPr>
            <w:tcW w:w="2592" w:type="dxa"/>
            <w:tcBorders>
              <w:top w:val="nil"/>
              <w:left w:val="nil"/>
              <w:bottom w:val="nil"/>
              <w:right w:val="nil"/>
            </w:tcBorders>
            <w:shd w:val="clear" w:color="auto" w:fill="FFFFFF"/>
          </w:tcPr>
          <w:p w14:paraId="6184FFD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D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FD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FD5"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FD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F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D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FE3" w14:textId="77777777">
        <w:trPr>
          <w:cantSplit/>
        </w:trPr>
        <w:tc>
          <w:tcPr>
            <w:tcW w:w="2592" w:type="dxa"/>
            <w:tcBorders>
              <w:top w:val="nil"/>
              <w:left w:val="nil"/>
              <w:bottom w:val="nil"/>
              <w:right w:val="nil"/>
            </w:tcBorders>
            <w:shd w:val="clear" w:color="auto" w:fill="FFFFFF"/>
          </w:tcPr>
          <w:p w14:paraId="6184FFD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D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DD"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4FF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FEC" w14:textId="77777777">
        <w:trPr>
          <w:cantSplit/>
        </w:trPr>
        <w:tc>
          <w:tcPr>
            <w:tcW w:w="2592" w:type="dxa"/>
            <w:tcBorders>
              <w:top w:val="nil"/>
              <w:left w:val="nil"/>
              <w:bottom w:val="nil"/>
              <w:right w:val="nil"/>
            </w:tcBorders>
            <w:shd w:val="clear" w:color="auto" w:fill="FFFFFF"/>
          </w:tcPr>
          <w:p w14:paraId="6184FFE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E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E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4FF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4FFF5" w14:textId="77777777">
        <w:trPr>
          <w:cantSplit/>
        </w:trPr>
        <w:tc>
          <w:tcPr>
            <w:tcW w:w="2592" w:type="dxa"/>
            <w:tcBorders>
              <w:top w:val="nil"/>
              <w:left w:val="nil"/>
              <w:bottom w:val="nil"/>
              <w:right w:val="nil"/>
            </w:tcBorders>
            <w:shd w:val="clear" w:color="auto" w:fill="FFFFFF"/>
          </w:tcPr>
          <w:p w14:paraId="6184FFE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4FFE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4FFEF"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4FFF0"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4FFF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4FF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F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4FFF7" w14:textId="77777777">
        <w:trPr>
          <w:cantSplit/>
        </w:trPr>
        <w:tc>
          <w:tcPr>
            <w:tcW w:w="12900" w:type="dxa"/>
            <w:gridSpan w:val="8"/>
            <w:tcBorders>
              <w:top w:val="nil"/>
              <w:left w:val="nil"/>
              <w:bottom w:val="nil"/>
              <w:right w:val="nil"/>
            </w:tcBorders>
            <w:shd w:val="clear" w:color="auto" w:fill="FFFFFF"/>
          </w:tcPr>
          <w:p w14:paraId="6184FFF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000" w14:textId="77777777">
        <w:trPr>
          <w:cantSplit/>
        </w:trPr>
        <w:tc>
          <w:tcPr>
            <w:tcW w:w="2592" w:type="dxa"/>
            <w:tcBorders>
              <w:top w:val="nil"/>
              <w:left w:val="nil"/>
              <w:bottom w:val="nil"/>
              <w:right w:val="nil"/>
            </w:tcBorders>
            <w:shd w:val="clear" w:color="auto" w:fill="FFFFFF"/>
          </w:tcPr>
          <w:p w14:paraId="6184FFF8" w14:textId="77777777" w:rsidR="003B339B" w:rsidRDefault="001A749B">
            <w:pPr>
              <w:adjustRightInd w:val="0"/>
              <w:rPr>
                <w:rFonts w:ascii="Times New Roman" w:hAnsi="Times New Roman"/>
                <w:color w:val="000000"/>
              </w:rPr>
            </w:pPr>
            <w:r>
              <w:rPr>
                <w:rFonts w:ascii="Times New Roman" w:hAnsi="Times New Roman"/>
                <w:color w:val="000000"/>
              </w:rPr>
              <w:t>Specific Gravity (N = 33)</w:t>
            </w:r>
          </w:p>
        </w:tc>
        <w:tc>
          <w:tcPr>
            <w:tcW w:w="2213" w:type="dxa"/>
            <w:tcBorders>
              <w:top w:val="nil"/>
              <w:left w:val="nil"/>
              <w:bottom w:val="nil"/>
              <w:right w:val="nil"/>
            </w:tcBorders>
            <w:shd w:val="clear" w:color="auto" w:fill="FFFFFF"/>
          </w:tcPr>
          <w:p w14:paraId="6184FFF9"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4FFFA"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4FFFB"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4FFF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4FF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4FFFF"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0009" w14:textId="77777777">
        <w:trPr>
          <w:cantSplit/>
        </w:trPr>
        <w:tc>
          <w:tcPr>
            <w:tcW w:w="2592" w:type="dxa"/>
            <w:tcBorders>
              <w:top w:val="nil"/>
              <w:left w:val="nil"/>
              <w:bottom w:val="nil"/>
              <w:right w:val="nil"/>
            </w:tcBorders>
            <w:shd w:val="clear" w:color="auto" w:fill="FFFFFF"/>
          </w:tcPr>
          <w:p w14:paraId="6185000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0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03"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00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00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0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0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012" w14:textId="77777777">
        <w:trPr>
          <w:cantSplit/>
        </w:trPr>
        <w:tc>
          <w:tcPr>
            <w:tcW w:w="2592" w:type="dxa"/>
            <w:tcBorders>
              <w:top w:val="nil"/>
              <w:left w:val="nil"/>
              <w:bottom w:val="nil"/>
              <w:right w:val="nil"/>
            </w:tcBorders>
            <w:shd w:val="clear" w:color="auto" w:fill="FFFFFF"/>
          </w:tcPr>
          <w:p w14:paraId="6185000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0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0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0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01B" w14:textId="77777777">
        <w:trPr>
          <w:cantSplit/>
        </w:trPr>
        <w:tc>
          <w:tcPr>
            <w:tcW w:w="2592" w:type="dxa"/>
            <w:tcBorders>
              <w:top w:val="nil"/>
              <w:left w:val="nil"/>
              <w:bottom w:val="nil"/>
              <w:right w:val="nil"/>
            </w:tcBorders>
            <w:shd w:val="clear" w:color="auto" w:fill="FFFFFF"/>
          </w:tcPr>
          <w:p w14:paraId="6185001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1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15"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016"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50017"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500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1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01D" w14:textId="77777777">
        <w:trPr>
          <w:cantSplit/>
        </w:trPr>
        <w:tc>
          <w:tcPr>
            <w:tcW w:w="12900" w:type="dxa"/>
            <w:gridSpan w:val="8"/>
            <w:tcBorders>
              <w:top w:val="nil"/>
              <w:left w:val="nil"/>
              <w:bottom w:val="nil"/>
              <w:right w:val="nil"/>
            </w:tcBorders>
            <w:shd w:val="clear" w:color="auto" w:fill="FFFFFF"/>
          </w:tcPr>
          <w:p w14:paraId="6185001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026" w14:textId="77777777">
        <w:trPr>
          <w:cantSplit/>
        </w:trPr>
        <w:tc>
          <w:tcPr>
            <w:tcW w:w="2592" w:type="dxa"/>
            <w:tcBorders>
              <w:top w:val="nil"/>
              <w:left w:val="nil"/>
              <w:bottom w:val="nil"/>
              <w:right w:val="nil"/>
            </w:tcBorders>
            <w:shd w:val="clear" w:color="auto" w:fill="FFFFFF"/>
          </w:tcPr>
          <w:p w14:paraId="6185001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1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02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021"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50022"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nil"/>
              <w:right w:val="nil"/>
            </w:tcBorders>
            <w:shd w:val="clear" w:color="auto" w:fill="FFFFFF"/>
          </w:tcPr>
          <w:p w14:paraId="618500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25"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002F" w14:textId="77777777">
        <w:trPr>
          <w:cantSplit/>
        </w:trPr>
        <w:tc>
          <w:tcPr>
            <w:tcW w:w="2592" w:type="dxa"/>
            <w:tcBorders>
              <w:top w:val="nil"/>
              <w:left w:val="nil"/>
              <w:bottom w:val="nil"/>
              <w:right w:val="nil"/>
            </w:tcBorders>
            <w:shd w:val="clear" w:color="auto" w:fill="FFFFFF"/>
          </w:tcPr>
          <w:p w14:paraId="6185002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2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29"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0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2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500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2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038" w14:textId="77777777">
        <w:trPr>
          <w:cantSplit/>
        </w:trPr>
        <w:tc>
          <w:tcPr>
            <w:tcW w:w="2592" w:type="dxa"/>
            <w:tcBorders>
              <w:top w:val="nil"/>
              <w:left w:val="nil"/>
              <w:bottom w:val="nil"/>
              <w:right w:val="nil"/>
            </w:tcBorders>
            <w:shd w:val="clear" w:color="auto" w:fill="FFFFFF"/>
          </w:tcPr>
          <w:p w14:paraId="6185003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3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3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0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041" w14:textId="77777777">
        <w:trPr>
          <w:cantSplit/>
        </w:trPr>
        <w:tc>
          <w:tcPr>
            <w:tcW w:w="2592" w:type="dxa"/>
            <w:tcBorders>
              <w:top w:val="nil"/>
              <w:left w:val="nil"/>
              <w:bottom w:val="nil"/>
              <w:right w:val="nil"/>
            </w:tcBorders>
            <w:shd w:val="clear" w:color="auto" w:fill="FFFFFF"/>
          </w:tcPr>
          <w:p w14:paraId="6185003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3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3B"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03C"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5003D"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306" w:type="dxa"/>
            <w:tcBorders>
              <w:top w:val="nil"/>
              <w:left w:val="nil"/>
              <w:bottom w:val="nil"/>
              <w:right w:val="nil"/>
            </w:tcBorders>
            <w:shd w:val="clear" w:color="auto" w:fill="FFFFFF"/>
          </w:tcPr>
          <w:p w14:paraId="618500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4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043" w14:textId="77777777">
        <w:trPr>
          <w:cantSplit/>
        </w:trPr>
        <w:tc>
          <w:tcPr>
            <w:tcW w:w="12900" w:type="dxa"/>
            <w:gridSpan w:val="8"/>
            <w:tcBorders>
              <w:top w:val="nil"/>
              <w:left w:val="nil"/>
              <w:bottom w:val="nil"/>
              <w:right w:val="nil"/>
            </w:tcBorders>
            <w:shd w:val="clear" w:color="auto" w:fill="FFFFFF"/>
          </w:tcPr>
          <w:p w14:paraId="6185004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04C" w14:textId="77777777">
        <w:trPr>
          <w:cantSplit/>
        </w:trPr>
        <w:tc>
          <w:tcPr>
            <w:tcW w:w="2592" w:type="dxa"/>
            <w:tcBorders>
              <w:top w:val="nil"/>
              <w:left w:val="nil"/>
              <w:bottom w:val="nil"/>
              <w:right w:val="nil"/>
            </w:tcBorders>
            <w:shd w:val="clear" w:color="auto" w:fill="FFFFFF"/>
          </w:tcPr>
          <w:p w14:paraId="61850044" w14:textId="77777777" w:rsidR="003B339B" w:rsidRDefault="001A749B">
            <w:pPr>
              <w:adjustRightInd w:val="0"/>
              <w:rPr>
                <w:rFonts w:ascii="Times New Roman" w:hAnsi="Times New Roman"/>
                <w:color w:val="000000"/>
              </w:rPr>
            </w:pPr>
            <w:r>
              <w:rPr>
                <w:rFonts w:ascii="Times New Roman" w:hAnsi="Times New Roman"/>
                <w:color w:val="000000"/>
              </w:rPr>
              <w:t>Protein (N = 33)</w:t>
            </w:r>
          </w:p>
        </w:tc>
        <w:tc>
          <w:tcPr>
            <w:tcW w:w="2213" w:type="dxa"/>
            <w:tcBorders>
              <w:top w:val="nil"/>
              <w:left w:val="nil"/>
              <w:bottom w:val="nil"/>
              <w:right w:val="nil"/>
            </w:tcBorders>
            <w:shd w:val="clear" w:color="auto" w:fill="FFFFFF"/>
          </w:tcPr>
          <w:p w14:paraId="61850045"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04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047"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5004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049"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1306" w:type="dxa"/>
            <w:tcBorders>
              <w:top w:val="nil"/>
              <w:left w:val="nil"/>
              <w:bottom w:val="nil"/>
              <w:right w:val="nil"/>
            </w:tcBorders>
            <w:shd w:val="clear" w:color="auto" w:fill="FFFFFF"/>
          </w:tcPr>
          <w:p w14:paraId="618500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4B"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50055" w14:textId="77777777">
        <w:trPr>
          <w:cantSplit/>
        </w:trPr>
        <w:tc>
          <w:tcPr>
            <w:tcW w:w="2592" w:type="dxa"/>
            <w:tcBorders>
              <w:top w:val="nil"/>
              <w:left w:val="nil"/>
              <w:bottom w:val="nil"/>
              <w:right w:val="nil"/>
            </w:tcBorders>
            <w:shd w:val="clear" w:color="auto" w:fill="FFFFFF"/>
          </w:tcPr>
          <w:p w14:paraId="6185004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4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4F"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0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05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05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0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5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005E" w14:textId="77777777">
        <w:trPr>
          <w:cantSplit/>
        </w:trPr>
        <w:tc>
          <w:tcPr>
            <w:tcW w:w="2592" w:type="dxa"/>
            <w:tcBorders>
              <w:top w:val="nil"/>
              <w:left w:val="nil"/>
              <w:bottom w:val="nil"/>
              <w:right w:val="nil"/>
            </w:tcBorders>
            <w:shd w:val="clear" w:color="auto" w:fill="FFFFFF"/>
          </w:tcPr>
          <w:p w14:paraId="6185005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5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5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0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5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500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5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0067" w14:textId="77777777">
        <w:trPr>
          <w:cantSplit/>
        </w:trPr>
        <w:tc>
          <w:tcPr>
            <w:tcW w:w="2592" w:type="dxa"/>
            <w:tcBorders>
              <w:top w:val="nil"/>
              <w:left w:val="nil"/>
              <w:bottom w:val="nil"/>
              <w:right w:val="nil"/>
            </w:tcBorders>
            <w:shd w:val="clear" w:color="auto" w:fill="FFFFFF"/>
          </w:tcPr>
          <w:p w14:paraId="6185005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6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61"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062"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306" w:type="dxa"/>
            <w:tcBorders>
              <w:top w:val="nil"/>
              <w:left w:val="nil"/>
              <w:bottom w:val="nil"/>
              <w:right w:val="nil"/>
            </w:tcBorders>
            <w:shd w:val="clear" w:color="auto" w:fill="FFFFFF"/>
          </w:tcPr>
          <w:p w14:paraId="6185006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50064"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500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6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069" w14:textId="77777777">
        <w:trPr>
          <w:cantSplit/>
        </w:trPr>
        <w:tc>
          <w:tcPr>
            <w:tcW w:w="12900" w:type="dxa"/>
            <w:gridSpan w:val="8"/>
            <w:tcBorders>
              <w:top w:val="nil"/>
              <w:left w:val="nil"/>
              <w:bottom w:val="nil"/>
              <w:right w:val="nil"/>
            </w:tcBorders>
            <w:shd w:val="clear" w:color="auto" w:fill="FFFFFF"/>
          </w:tcPr>
          <w:p w14:paraId="6185006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072" w14:textId="77777777">
        <w:trPr>
          <w:cantSplit/>
        </w:trPr>
        <w:tc>
          <w:tcPr>
            <w:tcW w:w="2592" w:type="dxa"/>
            <w:tcBorders>
              <w:top w:val="nil"/>
              <w:left w:val="nil"/>
              <w:bottom w:val="nil"/>
              <w:right w:val="nil"/>
            </w:tcBorders>
            <w:shd w:val="clear" w:color="auto" w:fill="FFFFFF"/>
          </w:tcPr>
          <w:p w14:paraId="6185006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6B"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06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06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5006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5006F"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500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71"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r>
      <w:tr w:rsidR="003B339B" w14:paraId="6185007B" w14:textId="77777777">
        <w:trPr>
          <w:cantSplit/>
        </w:trPr>
        <w:tc>
          <w:tcPr>
            <w:tcW w:w="2592" w:type="dxa"/>
            <w:tcBorders>
              <w:top w:val="nil"/>
              <w:left w:val="nil"/>
              <w:bottom w:val="nil"/>
              <w:right w:val="nil"/>
            </w:tcBorders>
            <w:shd w:val="clear" w:color="auto" w:fill="FFFFFF"/>
          </w:tcPr>
          <w:p w14:paraId="6185007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7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75"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0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7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07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0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7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0084" w14:textId="77777777">
        <w:trPr>
          <w:cantSplit/>
        </w:trPr>
        <w:tc>
          <w:tcPr>
            <w:tcW w:w="2592" w:type="dxa"/>
            <w:tcBorders>
              <w:top w:val="nil"/>
              <w:left w:val="nil"/>
              <w:bottom w:val="nil"/>
              <w:right w:val="nil"/>
            </w:tcBorders>
            <w:shd w:val="clear" w:color="auto" w:fill="FFFFFF"/>
          </w:tcPr>
          <w:p w14:paraId="6185007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7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7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0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8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500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8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008D" w14:textId="77777777">
        <w:trPr>
          <w:cantSplit/>
        </w:trPr>
        <w:tc>
          <w:tcPr>
            <w:tcW w:w="2592" w:type="dxa"/>
            <w:tcBorders>
              <w:top w:val="nil"/>
              <w:left w:val="nil"/>
              <w:bottom w:val="nil"/>
              <w:right w:val="nil"/>
            </w:tcBorders>
            <w:shd w:val="clear" w:color="auto" w:fill="FFFFFF"/>
          </w:tcPr>
          <w:p w14:paraId="6185008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8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87"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08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5008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5008A"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306" w:type="dxa"/>
            <w:tcBorders>
              <w:top w:val="nil"/>
              <w:left w:val="nil"/>
              <w:bottom w:val="nil"/>
              <w:right w:val="nil"/>
            </w:tcBorders>
            <w:shd w:val="clear" w:color="auto" w:fill="FFFFFF"/>
          </w:tcPr>
          <w:p w14:paraId="618500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8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08F" w14:textId="77777777">
        <w:trPr>
          <w:cantSplit/>
        </w:trPr>
        <w:tc>
          <w:tcPr>
            <w:tcW w:w="12900" w:type="dxa"/>
            <w:gridSpan w:val="8"/>
            <w:tcBorders>
              <w:top w:val="nil"/>
              <w:left w:val="nil"/>
              <w:bottom w:val="nil"/>
              <w:right w:val="nil"/>
            </w:tcBorders>
            <w:shd w:val="clear" w:color="auto" w:fill="FFFFFF"/>
          </w:tcPr>
          <w:p w14:paraId="618500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098" w14:textId="77777777">
        <w:trPr>
          <w:cantSplit/>
        </w:trPr>
        <w:tc>
          <w:tcPr>
            <w:tcW w:w="2592" w:type="dxa"/>
            <w:tcBorders>
              <w:top w:val="nil"/>
              <w:left w:val="nil"/>
              <w:bottom w:val="nil"/>
              <w:right w:val="nil"/>
            </w:tcBorders>
            <w:shd w:val="clear" w:color="auto" w:fill="FFFFFF"/>
          </w:tcPr>
          <w:p w14:paraId="61850090" w14:textId="77777777" w:rsidR="003B339B" w:rsidRDefault="001A749B">
            <w:pPr>
              <w:adjustRightInd w:val="0"/>
              <w:rPr>
                <w:rFonts w:ascii="Times New Roman" w:hAnsi="Times New Roman"/>
                <w:color w:val="000000"/>
              </w:rPr>
            </w:pPr>
            <w:r>
              <w:rPr>
                <w:rFonts w:ascii="Times New Roman" w:hAnsi="Times New Roman"/>
                <w:color w:val="000000"/>
              </w:rPr>
              <w:t>Glucose (N = 33)</w:t>
            </w:r>
          </w:p>
        </w:tc>
        <w:tc>
          <w:tcPr>
            <w:tcW w:w="2213" w:type="dxa"/>
            <w:tcBorders>
              <w:top w:val="nil"/>
              <w:left w:val="nil"/>
              <w:bottom w:val="nil"/>
              <w:right w:val="nil"/>
            </w:tcBorders>
            <w:shd w:val="clear" w:color="auto" w:fill="FFFFFF"/>
          </w:tcPr>
          <w:p w14:paraId="61850091"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092"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093"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306" w:type="dxa"/>
            <w:tcBorders>
              <w:top w:val="nil"/>
              <w:left w:val="nil"/>
              <w:bottom w:val="nil"/>
              <w:right w:val="nil"/>
            </w:tcBorders>
            <w:shd w:val="clear" w:color="auto" w:fill="FFFFFF"/>
          </w:tcPr>
          <w:p w14:paraId="618500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97"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500A1" w14:textId="77777777">
        <w:trPr>
          <w:cantSplit/>
        </w:trPr>
        <w:tc>
          <w:tcPr>
            <w:tcW w:w="2592" w:type="dxa"/>
            <w:tcBorders>
              <w:top w:val="nil"/>
              <w:left w:val="nil"/>
              <w:bottom w:val="nil"/>
              <w:right w:val="nil"/>
            </w:tcBorders>
            <w:shd w:val="clear" w:color="auto" w:fill="FFFFFF"/>
          </w:tcPr>
          <w:p w14:paraId="6185009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9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9B"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0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0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0AA" w14:textId="77777777">
        <w:trPr>
          <w:cantSplit/>
        </w:trPr>
        <w:tc>
          <w:tcPr>
            <w:tcW w:w="2592" w:type="dxa"/>
            <w:tcBorders>
              <w:top w:val="nil"/>
              <w:left w:val="nil"/>
              <w:bottom w:val="nil"/>
              <w:right w:val="nil"/>
            </w:tcBorders>
            <w:shd w:val="clear" w:color="auto" w:fill="FFFFFF"/>
          </w:tcPr>
          <w:p w14:paraId="618500A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A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A4"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0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0B3" w14:textId="77777777">
        <w:trPr>
          <w:cantSplit/>
        </w:trPr>
        <w:tc>
          <w:tcPr>
            <w:tcW w:w="2592" w:type="dxa"/>
            <w:tcBorders>
              <w:top w:val="nil"/>
              <w:left w:val="nil"/>
              <w:bottom w:val="nil"/>
              <w:right w:val="nil"/>
            </w:tcBorders>
            <w:shd w:val="clear" w:color="auto" w:fill="FFFFFF"/>
          </w:tcPr>
          <w:p w14:paraId="618500A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A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AD"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0A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1306" w:type="dxa"/>
            <w:tcBorders>
              <w:top w:val="nil"/>
              <w:left w:val="nil"/>
              <w:bottom w:val="nil"/>
              <w:right w:val="nil"/>
            </w:tcBorders>
            <w:shd w:val="clear" w:color="auto" w:fill="FFFFFF"/>
          </w:tcPr>
          <w:p w14:paraId="618500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B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0B5" w14:textId="77777777">
        <w:trPr>
          <w:cantSplit/>
        </w:trPr>
        <w:tc>
          <w:tcPr>
            <w:tcW w:w="12900" w:type="dxa"/>
            <w:gridSpan w:val="8"/>
            <w:tcBorders>
              <w:top w:val="nil"/>
              <w:left w:val="nil"/>
              <w:bottom w:val="nil"/>
              <w:right w:val="nil"/>
            </w:tcBorders>
            <w:shd w:val="clear" w:color="auto" w:fill="FFFFFF"/>
          </w:tcPr>
          <w:p w14:paraId="618500B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0BE" w14:textId="77777777">
        <w:trPr>
          <w:cantSplit/>
        </w:trPr>
        <w:tc>
          <w:tcPr>
            <w:tcW w:w="2592" w:type="dxa"/>
            <w:tcBorders>
              <w:top w:val="nil"/>
              <w:left w:val="nil"/>
              <w:bottom w:val="nil"/>
              <w:right w:val="nil"/>
            </w:tcBorders>
            <w:shd w:val="clear" w:color="auto" w:fill="FFFFFF"/>
          </w:tcPr>
          <w:p w14:paraId="618500B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B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0B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0B9"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500B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0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0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BD"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500C7" w14:textId="77777777">
        <w:trPr>
          <w:cantSplit/>
        </w:trPr>
        <w:tc>
          <w:tcPr>
            <w:tcW w:w="2592" w:type="dxa"/>
            <w:tcBorders>
              <w:top w:val="nil"/>
              <w:left w:val="nil"/>
              <w:bottom w:val="nil"/>
              <w:right w:val="nil"/>
            </w:tcBorders>
            <w:shd w:val="clear" w:color="auto" w:fill="FFFFFF"/>
          </w:tcPr>
          <w:p w14:paraId="618500B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C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C1"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0C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0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C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0D0" w14:textId="77777777">
        <w:trPr>
          <w:cantSplit/>
        </w:trPr>
        <w:tc>
          <w:tcPr>
            <w:tcW w:w="2592" w:type="dxa"/>
            <w:tcBorders>
              <w:top w:val="nil"/>
              <w:left w:val="nil"/>
              <w:bottom w:val="nil"/>
              <w:right w:val="nil"/>
            </w:tcBorders>
            <w:shd w:val="clear" w:color="auto" w:fill="FFFFFF"/>
          </w:tcPr>
          <w:p w14:paraId="618500C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C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C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0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0D9" w14:textId="77777777">
        <w:trPr>
          <w:cantSplit/>
        </w:trPr>
        <w:tc>
          <w:tcPr>
            <w:tcW w:w="2592" w:type="dxa"/>
            <w:tcBorders>
              <w:top w:val="nil"/>
              <w:left w:val="nil"/>
              <w:bottom w:val="nil"/>
              <w:right w:val="nil"/>
            </w:tcBorders>
            <w:shd w:val="clear" w:color="auto" w:fill="FFFFFF"/>
          </w:tcPr>
          <w:p w14:paraId="618500D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D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D3"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0D4"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500D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0D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0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D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0DB" w14:textId="77777777">
        <w:trPr>
          <w:cantSplit/>
        </w:trPr>
        <w:tc>
          <w:tcPr>
            <w:tcW w:w="12900" w:type="dxa"/>
            <w:gridSpan w:val="8"/>
            <w:tcBorders>
              <w:top w:val="nil"/>
              <w:left w:val="nil"/>
              <w:bottom w:val="nil"/>
              <w:right w:val="nil"/>
            </w:tcBorders>
            <w:shd w:val="clear" w:color="auto" w:fill="FFFFFF"/>
          </w:tcPr>
          <w:p w14:paraId="618500D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0E4" w14:textId="77777777">
        <w:trPr>
          <w:cantSplit/>
        </w:trPr>
        <w:tc>
          <w:tcPr>
            <w:tcW w:w="2592" w:type="dxa"/>
            <w:tcBorders>
              <w:top w:val="nil"/>
              <w:left w:val="nil"/>
              <w:bottom w:val="nil"/>
              <w:right w:val="nil"/>
            </w:tcBorders>
            <w:shd w:val="clear" w:color="auto" w:fill="FFFFFF"/>
          </w:tcPr>
          <w:p w14:paraId="618500DC" w14:textId="77777777" w:rsidR="003B339B" w:rsidRDefault="001A749B">
            <w:pPr>
              <w:adjustRightInd w:val="0"/>
              <w:rPr>
                <w:rFonts w:ascii="Times New Roman" w:hAnsi="Times New Roman"/>
                <w:color w:val="000000"/>
              </w:rPr>
            </w:pPr>
            <w:r>
              <w:rPr>
                <w:rFonts w:ascii="Times New Roman" w:hAnsi="Times New Roman"/>
                <w:color w:val="000000"/>
              </w:rPr>
              <w:t>Ketones (N = 33)</w:t>
            </w:r>
          </w:p>
        </w:tc>
        <w:tc>
          <w:tcPr>
            <w:tcW w:w="2213" w:type="dxa"/>
            <w:tcBorders>
              <w:top w:val="nil"/>
              <w:left w:val="nil"/>
              <w:bottom w:val="nil"/>
              <w:right w:val="nil"/>
            </w:tcBorders>
            <w:shd w:val="clear" w:color="auto" w:fill="FFFFFF"/>
          </w:tcPr>
          <w:p w14:paraId="618500DD"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0D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0DF"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306" w:type="dxa"/>
            <w:tcBorders>
              <w:top w:val="nil"/>
              <w:left w:val="nil"/>
              <w:bottom w:val="nil"/>
              <w:right w:val="nil"/>
            </w:tcBorders>
            <w:shd w:val="clear" w:color="auto" w:fill="FFFFFF"/>
          </w:tcPr>
          <w:p w14:paraId="618500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E3"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500ED" w14:textId="77777777">
        <w:trPr>
          <w:cantSplit/>
        </w:trPr>
        <w:tc>
          <w:tcPr>
            <w:tcW w:w="2592" w:type="dxa"/>
            <w:tcBorders>
              <w:top w:val="nil"/>
              <w:left w:val="nil"/>
              <w:bottom w:val="nil"/>
              <w:right w:val="nil"/>
            </w:tcBorders>
            <w:shd w:val="clear" w:color="auto" w:fill="FFFFFF"/>
          </w:tcPr>
          <w:p w14:paraId="618500E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E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E7"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0E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0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0F6" w14:textId="77777777">
        <w:trPr>
          <w:cantSplit/>
        </w:trPr>
        <w:tc>
          <w:tcPr>
            <w:tcW w:w="2592" w:type="dxa"/>
            <w:tcBorders>
              <w:top w:val="nil"/>
              <w:left w:val="nil"/>
              <w:bottom w:val="nil"/>
              <w:right w:val="nil"/>
            </w:tcBorders>
            <w:shd w:val="clear" w:color="auto" w:fill="FFFFFF"/>
          </w:tcPr>
          <w:p w14:paraId="618500E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E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F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0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0FF" w14:textId="77777777">
        <w:trPr>
          <w:cantSplit/>
        </w:trPr>
        <w:tc>
          <w:tcPr>
            <w:tcW w:w="2592" w:type="dxa"/>
            <w:tcBorders>
              <w:top w:val="nil"/>
              <w:left w:val="nil"/>
              <w:bottom w:val="nil"/>
              <w:right w:val="nil"/>
            </w:tcBorders>
            <w:shd w:val="clear" w:color="auto" w:fill="FFFFFF"/>
          </w:tcPr>
          <w:p w14:paraId="618500F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0F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0F9"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0F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1306" w:type="dxa"/>
            <w:tcBorders>
              <w:top w:val="nil"/>
              <w:left w:val="nil"/>
              <w:bottom w:val="nil"/>
              <w:right w:val="nil"/>
            </w:tcBorders>
            <w:shd w:val="clear" w:color="auto" w:fill="FFFFFF"/>
          </w:tcPr>
          <w:p w14:paraId="618500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0F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101" w14:textId="77777777">
        <w:trPr>
          <w:cantSplit/>
        </w:trPr>
        <w:tc>
          <w:tcPr>
            <w:tcW w:w="12900" w:type="dxa"/>
            <w:gridSpan w:val="8"/>
            <w:tcBorders>
              <w:top w:val="nil"/>
              <w:left w:val="nil"/>
              <w:bottom w:val="nil"/>
              <w:right w:val="nil"/>
            </w:tcBorders>
            <w:shd w:val="clear" w:color="auto" w:fill="FFFFFF"/>
          </w:tcPr>
          <w:p w14:paraId="6185010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10A" w14:textId="77777777">
        <w:trPr>
          <w:cantSplit/>
        </w:trPr>
        <w:tc>
          <w:tcPr>
            <w:tcW w:w="2592" w:type="dxa"/>
            <w:tcBorders>
              <w:top w:val="nil"/>
              <w:left w:val="nil"/>
              <w:bottom w:val="nil"/>
              <w:right w:val="nil"/>
            </w:tcBorders>
            <w:shd w:val="clear" w:color="auto" w:fill="FFFFFF"/>
          </w:tcPr>
          <w:p w14:paraId="6185010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0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10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105"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5010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1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09"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50113" w14:textId="77777777">
        <w:trPr>
          <w:cantSplit/>
        </w:trPr>
        <w:tc>
          <w:tcPr>
            <w:tcW w:w="2592" w:type="dxa"/>
            <w:tcBorders>
              <w:top w:val="nil"/>
              <w:left w:val="nil"/>
              <w:bottom w:val="nil"/>
              <w:right w:val="nil"/>
            </w:tcBorders>
            <w:shd w:val="clear" w:color="auto" w:fill="FFFFFF"/>
          </w:tcPr>
          <w:p w14:paraId="6185010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0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0D"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1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1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11C" w14:textId="77777777">
        <w:trPr>
          <w:cantSplit/>
        </w:trPr>
        <w:tc>
          <w:tcPr>
            <w:tcW w:w="2592" w:type="dxa"/>
            <w:tcBorders>
              <w:top w:val="nil"/>
              <w:left w:val="nil"/>
              <w:bottom w:val="nil"/>
              <w:right w:val="nil"/>
            </w:tcBorders>
            <w:shd w:val="clear" w:color="auto" w:fill="FFFFFF"/>
          </w:tcPr>
          <w:p w14:paraId="6185011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1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1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1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125" w14:textId="77777777">
        <w:trPr>
          <w:cantSplit/>
        </w:trPr>
        <w:tc>
          <w:tcPr>
            <w:tcW w:w="2592" w:type="dxa"/>
            <w:tcBorders>
              <w:top w:val="nil"/>
              <w:left w:val="nil"/>
              <w:bottom w:val="nil"/>
              <w:right w:val="nil"/>
            </w:tcBorders>
            <w:shd w:val="clear" w:color="auto" w:fill="FFFFFF"/>
          </w:tcPr>
          <w:p w14:paraId="6185011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1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1F"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120"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306" w:type="dxa"/>
            <w:tcBorders>
              <w:top w:val="nil"/>
              <w:left w:val="nil"/>
              <w:bottom w:val="nil"/>
              <w:right w:val="nil"/>
            </w:tcBorders>
            <w:shd w:val="clear" w:color="auto" w:fill="FFFFFF"/>
          </w:tcPr>
          <w:p w14:paraId="6185012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501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2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127" w14:textId="77777777">
        <w:trPr>
          <w:cantSplit/>
        </w:trPr>
        <w:tc>
          <w:tcPr>
            <w:tcW w:w="12900" w:type="dxa"/>
            <w:gridSpan w:val="8"/>
            <w:tcBorders>
              <w:top w:val="nil"/>
              <w:left w:val="nil"/>
              <w:bottom w:val="nil"/>
              <w:right w:val="nil"/>
            </w:tcBorders>
            <w:shd w:val="clear" w:color="auto" w:fill="FFFFFF"/>
          </w:tcPr>
          <w:p w14:paraId="6185012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130" w14:textId="77777777">
        <w:trPr>
          <w:cantSplit/>
        </w:trPr>
        <w:tc>
          <w:tcPr>
            <w:tcW w:w="2592" w:type="dxa"/>
            <w:tcBorders>
              <w:top w:val="nil"/>
              <w:left w:val="nil"/>
              <w:bottom w:val="nil"/>
              <w:right w:val="nil"/>
            </w:tcBorders>
            <w:shd w:val="clear" w:color="auto" w:fill="FFFFFF"/>
          </w:tcPr>
          <w:p w14:paraId="61850128" w14:textId="77777777" w:rsidR="003B339B" w:rsidRDefault="001A749B">
            <w:pPr>
              <w:adjustRightInd w:val="0"/>
              <w:rPr>
                <w:rFonts w:ascii="Times New Roman" w:hAnsi="Times New Roman"/>
                <w:color w:val="000000"/>
              </w:rPr>
            </w:pPr>
            <w:r>
              <w:rPr>
                <w:rFonts w:ascii="Times New Roman" w:hAnsi="Times New Roman"/>
                <w:color w:val="000000"/>
              </w:rPr>
              <w:t>Erythrocytes (N = 33)</w:t>
            </w:r>
          </w:p>
        </w:tc>
        <w:tc>
          <w:tcPr>
            <w:tcW w:w="2213" w:type="dxa"/>
            <w:tcBorders>
              <w:top w:val="nil"/>
              <w:left w:val="nil"/>
              <w:bottom w:val="nil"/>
              <w:right w:val="nil"/>
            </w:tcBorders>
            <w:shd w:val="clear" w:color="auto" w:fill="FFFFFF"/>
          </w:tcPr>
          <w:p w14:paraId="61850129"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12A"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12B"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5012C"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5012D"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501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2F"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50139" w14:textId="77777777">
        <w:trPr>
          <w:cantSplit/>
        </w:trPr>
        <w:tc>
          <w:tcPr>
            <w:tcW w:w="2592" w:type="dxa"/>
            <w:tcBorders>
              <w:top w:val="nil"/>
              <w:left w:val="nil"/>
              <w:bottom w:val="nil"/>
              <w:right w:val="nil"/>
            </w:tcBorders>
            <w:shd w:val="clear" w:color="auto" w:fill="FFFFFF"/>
          </w:tcPr>
          <w:p w14:paraId="6185013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3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33"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13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501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3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38"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50142" w14:textId="77777777">
        <w:trPr>
          <w:cantSplit/>
        </w:trPr>
        <w:tc>
          <w:tcPr>
            <w:tcW w:w="2592" w:type="dxa"/>
            <w:tcBorders>
              <w:top w:val="nil"/>
              <w:left w:val="nil"/>
              <w:bottom w:val="nil"/>
              <w:right w:val="nil"/>
            </w:tcBorders>
            <w:shd w:val="clear" w:color="auto" w:fill="FFFFFF"/>
          </w:tcPr>
          <w:p w14:paraId="6185013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3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3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1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14B" w14:textId="77777777">
        <w:trPr>
          <w:cantSplit/>
        </w:trPr>
        <w:tc>
          <w:tcPr>
            <w:tcW w:w="2592" w:type="dxa"/>
            <w:tcBorders>
              <w:top w:val="nil"/>
              <w:left w:val="nil"/>
              <w:bottom w:val="nil"/>
              <w:right w:val="nil"/>
            </w:tcBorders>
            <w:shd w:val="clear" w:color="auto" w:fill="FFFFFF"/>
          </w:tcPr>
          <w:p w14:paraId="6185014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4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45"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146"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306" w:type="dxa"/>
            <w:tcBorders>
              <w:top w:val="nil"/>
              <w:left w:val="nil"/>
              <w:bottom w:val="nil"/>
              <w:right w:val="nil"/>
            </w:tcBorders>
            <w:shd w:val="clear" w:color="auto" w:fill="FFFFFF"/>
          </w:tcPr>
          <w:p w14:paraId="61850147"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306" w:type="dxa"/>
            <w:tcBorders>
              <w:top w:val="nil"/>
              <w:left w:val="nil"/>
              <w:bottom w:val="nil"/>
              <w:right w:val="nil"/>
            </w:tcBorders>
            <w:shd w:val="clear" w:color="auto" w:fill="FFFFFF"/>
          </w:tcPr>
          <w:p w14:paraId="6185014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501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4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14D" w14:textId="77777777">
        <w:trPr>
          <w:cantSplit/>
        </w:trPr>
        <w:tc>
          <w:tcPr>
            <w:tcW w:w="12900" w:type="dxa"/>
            <w:gridSpan w:val="8"/>
            <w:tcBorders>
              <w:top w:val="nil"/>
              <w:left w:val="nil"/>
              <w:bottom w:val="nil"/>
              <w:right w:val="nil"/>
            </w:tcBorders>
            <w:shd w:val="clear" w:color="auto" w:fill="FFFFFF"/>
          </w:tcPr>
          <w:p w14:paraId="6185014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156" w14:textId="77777777">
        <w:trPr>
          <w:cantSplit/>
        </w:trPr>
        <w:tc>
          <w:tcPr>
            <w:tcW w:w="2592" w:type="dxa"/>
            <w:tcBorders>
              <w:top w:val="nil"/>
              <w:left w:val="nil"/>
              <w:bottom w:val="nil"/>
              <w:right w:val="nil"/>
            </w:tcBorders>
            <w:shd w:val="clear" w:color="auto" w:fill="FFFFFF"/>
          </w:tcPr>
          <w:p w14:paraId="6185014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4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15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15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50152"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1306" w:type="dxa"/>
            <w:tcBorders>
              <w:top w:val="nil"/>
              <w:left w:val="nil"/>
              <w:bottom w:val="nil"/>
              <w:right w:val="nil"/>
            </w:tcBorders>
            <w:shd w:val="clear" w:color="auto" w:fill="FFFFFF"/>
          </w:tcPr>
          <w:p w14:paraId="61850153"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501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55"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5015F" w14:textId="77777777">
        <w:trPr>
          <w:cantSplit/>
        </w:trPr>
        <w:tc>
          <w:tcPr>
            <w:tcW w:w="2592" w:type="dxa"/>
            <w:tcBorders>
              <w:top w:val="nil"/>
              <w:left w:val="nil"/>
              <w:bottom w:val="nil"/>
              <w:right w:val="nil"/>
            </w:tcBorders>
            <w:shd w:val="clear" w:color="auto" w:fill="FFFFFF"/>
          </w:tcPr>
          <w:p w14:paraId="6185015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5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59"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15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1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5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1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5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50168" w14:textId="77777777">
        <w:trPr>
          <w:cantSplit/>
        </w:trPr>
        <w:tc>
          <w:tcPr>
            <w:tcW w:w="2592" w:type="dxa"/>
            <w:tcBorders>
              <w:top w:val="nil"/>
              <w:left w:val="nil"/>
              <w:bottom w:val="nil"/>
              <w:right w:val="nil"/>
            </w:tcBorders>
            <w:shd w:val="clear" w:color="auto" w:fill="FFFFFF"/>
          </w:tcPr>
          <w:p w14:paraId="6185016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6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6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1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171" w14:textId="77777777">
        <w:trPr>
          <w:cantSplit/>
        </w:trPr>
        <w:tc>
          <w:tcPr>
            <w:tcW w:w="2592" w:type="dxa"/>
            <w:tcBorders>
              <w:top w:val="nil"/>
              <w:left w:val="nil"/>
              <w:bottom w:val="nil"/>
              <w:right w:val="nil"/>
            </w:tcBorders>
            <w:shd w:val="clear" w:color="auto" w:fill="FFFFFF"/>
          </w:tcPr>
          <w:p w14:paraId="6185016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6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6B"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16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5016D"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c>
          <w:tcPr>
            <w:tcW w:w="1306" w:type="dxa"/>
            <w:tcBorders>
              <w:top w:val="nil"/>
              <w:left w:val="nil"/>
              <w:bottom w:val="nil"/>
              <w:right w:val="nil"/>
            </w:tcBorders>
            <w:shd w:val="clear" w:color="auto" w:fill="FFFFFF"/>
          </w:tcPr>
          <w:p w14:paraId="6185016E"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501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7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173" w14:textId="77777777">
        <w:trPr>
          <w:cantSplit/>
        </w:trPr>
        <w:tc>
          <w:tcPr>
            <w:tcW w:w="12900" w:type="dxa"/>
            <w:gridSpan w:val="8"/>
            <w:tcBorders>
              <w:top w:val="nil"/>
              <w:left w:val="nil"/>
              <w:bottom w:val="nil"/>
              <w:right w:val="nil"/>
            </w:tcBorders>
            <w:shd w:val="clear" w:color="auto" w:fill="FFFFFF"/>
          </w:tcPr>
          <w:p w14:paraId="6185017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17C" w14:textId="77777777">
        <w:trPr>
          <w:cantSplit/>
        </w:trPr>
        <w:tc>
          <w:tcPr>
            <w:tcW w:w="2592" w:type="dxa"/>
            <w:tcBorders>
              <w:top w:val="nil"/>
              <w:left w:val="nil"/>
              <w:bottom w:val="nil"/>
              <w:right w:val="nil"/>
            </w:tcBorders>
            <w:shd w:val="clear" w:color="auto" w:fill="FFFFFF"/>
          </w:tcPr>
          <w:p w14:paraId="61850174" w14:textId="77777777" w:rsidR="003B339B" w:rsidRDefault="001A749B">
            <w:pPr>
              <w:adjustRightInd w:val="0"/>
              <w:rPr>
                <w:rFonts w:ascii="Times New Roman" w:hAnsi="Times New Roman"/>
                <w:color w:val="000000"/>
              </w:rPr>
            </w:pPr>
            <w:r>
              <w:rPr>
                <w:rFonts w:ascii="Times New Roman" w:hAnsi="Times New Roman"/>
                <w:color w:val="000000"/>
              </w:rPr>
              <w:t>Leukocytes (N = 33)</w:t>
            </w:r>
          </w:p>
        </w:tc>
        <w:tc>
          <w:tcPr>
            <w:tcW w:w="2213" w:type="dxa"/>
            <w:tcBorders>
              <w:top w:val="nil"/>
              <w:left w:val="nil"/>
              <w:bottom w:val="nil"/>
              <w:right w:val="nil"/>
            </w:tcBorders>
            <w:shd w:val="clear" w:color="auto" w:fill="FFFFFF"/>
          </w:tcPr>
          <w:p w14:paraId="61850175"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17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177"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501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7B"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0185" w14:textId="77777777">
        <w:trPr>
          <w:cantSplit/>
        </w:trPr>
        <w:tc>
          <w:tcPr>
            <w:tcW w:w="2592" w:type="dxa"/>
            <w:tcBorders>
              <w:top w:val="nil"/>
              <w:left w:val="nil"/>
              <w:bottom w:val="nil"/>
              <w:right w:val="nil"/>
            </w:tcBorders>
            <w:shd w:val="clear" w:color="auto" w:fill="FFFFFF"/>
          </w:tcPr>
          <w:p w14:paraId="6185017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7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7F"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1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8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18E" w14:textId="77777777">
        <w:trPr>
          <w:cantSplit/>
        </w:trPr>
        <w:tc>
          <w:tcPr>
            <w:tcW w:w="2592" w:type="dxa"/>
            <w:tcBorders>
              <w:top w:val="nil"/>
              <w:left w:val="nil"/>
              <w:bottom w:val="nil"/>
              <w:right w:val="nil"/>
            </w:tcBorders>
            <w:shd w:val="clear" w:color="auto" w:fill="FFFFFF"/>
          </w:tcPr>
          <w:p w14:paraId="6185018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8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8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18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8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8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197" w14:textId="77777777">
        <w:trPr>
          <w:cantSplit/>
        </w:trPr>
        <w:tc>
          <w:tcPr>
            <w:tcW w:w="2592" w:type="dxa"/>
            <w:tcBorders>
              <w:top w:val="nil"/>
              <w:left w:val="nil"/>
              <w:bottom w:val="nil"/>
              <w:right w:val="nil"/>
            </w:tcBorders>
            <w:shd w:val="clear" w:color="auto" w:fill="FFFFFF"/>
          </w:tcPr>
          <w:p w14:paraId="6185018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9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91"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192"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5019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19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1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9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199" w14:textId="77777777">
        <w:trPr>
          <w:cantSplit/>
        </w:trPr>
        <w:tc>
          <w:tcPr>
            <w:tcW w:w="12900" w:type="dxa"/>
            <w:gridSpan w:val="8"/>
            <w:tcBorders>
              <w:top w:val="nil"/>
              <w:left w:val="nil"/>
              <w:bottom w:val="nil"/>
              <w:right w:val="nil"/>
            </w:tcBorders>
            <w:shd w:val="clear" w:color="auto" w:fill="FFFFFF"/>
          </w:tcPr>
          <w:p w14:paraId="6185019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1A2" w14:textId="77777777">
        <w:trPr>
          <w:cantSplit/>
        </w:trPr>
        <w:tc>
          <w:tcPr>
            <w:tcW w:w="2592" w:type="dxa"/>
            <w:tcBorders>
              <w:top w:val="nil"/>
              <w:left w:val="nil"/>
              <w:bottom w:val="nil"/>
              <w:right w:val="nil"/>
            </w:tcBorders>
            <w:shd w:val="clear" w:color="auto" w:fill="FFFFFF"/>
          </w:tcPr>
          <w:p w14:paraId="6185019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9B"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19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19D"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306" w:type="dxa"/>
            <w:tcBorders>
              <w:top w:val="nil"/>
              <w:left w:val="nil"/>
              <w:bottom w:val="nil"/>
              <w:right w:val="nil"/>
            </w:tcBorders>
            <w:shd w:val="clear" w:color="auto" w:fill="FFFFFF"/>
          </w:tcPr>
          <w:p w14:paraId="6185019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501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A1"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01AB" w14:textId="77777777">
        <w:trPr>
          <w:cantSplit/>
        </w:trPr>
        <w:tc>
          <w:tcPr>
            <w:tcW w:w="2592" w:type="dxa"/>
            <w:tcBorders>
              <w:top w:val="nil"/>
              <w:left w:val="nil"/>
              <w:bottom w:val="nil"/>
              <w:right w:val="nil"/>
            </w:tcBorders>
            <w:shd w:val="clear" w:color="auto" w:fill="FFFFFF"/>
          </w:tcPr>
          <w:p w14:paraId="618501A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A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A5"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1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A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1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A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1B4" w14:textId="77777777">
        <w:trPr>
          <w:cantSplit/>
        </w:trPr>
        <w:tc>
          <w:tcPr>
            <w:tcW w:w="2592" w:type="dxa"/>
            <w:tcBorders>
              <w:top w:val="nil"/>
              <w:left w:val="nil"/>
              <w:bottom w:val="nil"/>
              <w:right w:val="nil"/>
            </w:tcBorders>
            <w:shd w:val="clear" w:color="auto" w:fill="FFFFFF"/>
          </w:tcPr>
          <w:p w14:paraId="618501A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A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A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1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B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1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B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1BD" w14:textId="77777777">
        <w:trPr>
          <w:cantSplit/>
        </w:trPr>
        <w:tc>
          <w:tcPr>
            <w:tcW w:w="2592" w:type="dxa"/>
            <w:tcBorders>
              <w:top w:val="nil"/>
              <w:left w:val="nil"/>
              <w:bottom w:val="nil"/>
              <w:right w:val="nil"/>
            </w:tcBorders>
            <w:shd w:val="clear" w:color="auto" w:fill="FFFFFF"/>
          </w:tcPr>
          <w:p w14:paraId="618501B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B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B7"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1B8"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306" w:type="dxa"/>
            <w:tcBorders>
              <w:top w:val="nil"/>
              <w:left w:val="nil"/>
              <w:bottom w:val="nil"/>
              <w:right w:val="nil"/>
            </w:tcBorders>
            <w:shd w:val="clear" w:color="auto" w:fill="FFFFFF"/>
          </w:tcPr>
          <w:p w14:paraId="618501B9"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306" w:type="dxa"/>
            <w:tcBorders>
              <w:top w:val="nil"/>
              <w:left w:val="nil"/>
              <w:bottom w:val="nil"/>
              <w:right w:val="nil"/>
            </w:tcBorders>
            <w:shd w:val="clear" w:color="auto" w:fill="FFFFFF"/>
          </w:tcPr>
          <w:p w14:paraId="618501B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501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B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1BF" w14:textId="77777777">
        <w:trPr>
          <w:cantSplit/>
        </w:trPr>
        <w:tc>
          <w:tcPr>
            <w:tcW w:w="12900" w:type="dxa"/>
            <w:gridSpan w:val="8"/>
            <w:tcBorders>
              <w:top w:val="nil"/>
              <w:left w:val="nil"/>
              <w:bottom w:val="nil"/>
              <w:right w:val="nil"/>
            </w:tcBorders>
            <w:shd w:val="clear" w:color="auto" w:fill="FFFFFF"/>
          </w:tcPr>
          <w:p w14:paraId="618501B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1C8" w14:textId="77777777">
        <w:trPr>
          <w:cantSplit/>
        </w:trPr>
        <w:tc>
          <w:tcPr>
            <w:tcW w:w="2592" w:type="dxa"/>
            <w:tcBorders>
              <w:top w:val="nil"/>
              <w:left w:val="nil"/>
              <w:bottom w:val="nil"/>
              <w:right w:val="nil"/>
            </w:tcBorders>
            <w:shd w:val="clear" w:color="auto" w:fill="FFFFFF"/>
          </w:tcPr>
          <w:p w14:paraId="618501C0" w14:textId="77777777" w:rsidR="003B339B" w:rsidRDefault="001A749B">
            <w:pPr>
              <w:adjustRightInd w:val="0"/>
              <w:rPr>
                <w:rFonts w:ascii="Times New Roman" w:hAnsi="Times New Roman"/>
                <w:color w:val="000000"/>
              </w:rPr>
            </w:pPr>
            <w:r>
              <w:rPr>
                <w:rFonts w:ascii="Times New Roman" w:hAnsi="Times New Roman"/>
                <w:color w:val="000000"/>
              </w:rPr>
              <w:lastRenderedPageBreak/>
              <w:t>Bilirubin (N = 33)</w:t>
            </w:r>
          </w:p>
        </w:tc>
        <w:tc>
          <w:tcPr>
            <w:tcW w:w="2213" w:type="dxa"/>
            <w:tcBorders>
              <w:top w:val="nil"/>
              <w:left w:val="nil"/>
              <w:bottom w:val="nil"/>
              <w:right w:val="nil"/>
            </w:tcBorders>
            <w:shd w:val="clear" w:color="auto" w:fill="FFFFFF"/>
          </w:tcPr>
          <w:p w14:paraId="618501C1"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1C2"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1C3"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306" w:type="dxa"/>
            <w:tcBorders>
              <w:top w:val="nil"/>
              <w:left w:val="nil"/>
              <w:bottom w:val="nil"/>
              <w:right w:val="nil"/>
            </w:tcBorders>
            <w:shd w:val="clear" w:color="auto" w:fill="FFFFFF"/>
          </w:tcPr>
          <w:p w14:paraId="618501C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C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1D1" w14:textId="77777777">
        <w:trPr>
          <w:cantSplit/>
        </w:trPr>
        <w:tc>
          <w:tcPr>
            <w:tcW w:w="2592" w:type="dxa"/>
            <w:tcBorders>
              <w:top w:val="nil"/>
              <w:left w:val="nil"/>
              <w:bottom w:val="nil"/>
              <w:right w:val="nil"/>
            </w:tcBorders>
            <w:shd w:val="clear" w:color="auto" w:fill="FFFFFF"/>
          </w:tcPr>
          <w:p w14:paraId="618501C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C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CB"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1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1DA" w14:textId="77777777">
        <w:trPr>
          <w:cantSplit/>
        </w:trPr>
        <w:tc>
          <w:tcPr>
            <w:tcW w:w="2592" w:type="dxa"/>
            <w:tcBorders>
              <w:top w:val="nil"/>
              <w:left w:val="nil"/>
              <w:bottom w:val="nil"/>
              <w:right w:val="nil"/>
            </w:tcBorders>
            <w:shd w:val="clear" w:color="auto" w:fill="FFFFFF"/>
          </w:tcPr>
          <w:p w14:paraId="618501D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D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D4"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1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1E3" w14:textId="77777777">
        <w:trPr>
          <w:cantSplit/>
        </w:trPr>
        <w:tc>
          <w:tcPr>
            <w:tcW w:w="2592" w:type="dxa"/>
            <w:tcBorders>
              <w:top w:val="nil"/>
              <w:left w:val="nil"/>
              <w:bottom w:val="nil"/>
              <w:right w:val="nil"/>
            </w:tcBorders>
            <w:shd w:val="clear" w:color="auto" w:fill="FFFFFF"/>
          </w:tcPr>
          <w:p w14:paraId="618501D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D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DD"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1DE"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306" w:type="dxa"/>
            <w:tcBorders>
              <w:top w:val="nil"/>
              <w:left w:val="nil"/>
              <w:bottom w:val="nil"/>
              <w:right w:val="nil"/>
            </w:tcBorders>
            <w:shd w:val="clear" w:color="auto" w:fill="FFFFFF"/>
          </w:tcPr>
          <w:p w14:paraId="618501D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1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E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1E5" w14:textId="77777777">
        <w:trPr>
          <w:cantSplit/>
        </w:trPr>
        <w:tc>
          <w:tcPr>
            <w:tcW w:w="12900" w:type="dxa"/>
            <w:gridSpan w:val="8"/>
            <w:tcBorders>
              <w:top w:val="nil"/>
              <w:left w:val="nil"/>
              <w:bottom w:val="nil"/>
              <w:right w:val="nil"/>
            </w:tcBorders>
            <w:shd w:val="clear" w:color="auto" w:fill="FFFFFF"/>
          </w:tcPr>
          <w:p w14:paraId="618501E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1EE" w14:textId="77777777">
        <w:trPr>
          <w:cantSplit/>
        </w:trPr>
        <w:tc>
          <w:tcPr>
            <w:tcW w:w="2592" w:type="dxa"/>
            <w:tcBorders>
              <w:top w:val="nil"/>
              <w:left w:val="nil"/>
              <w:bottom w:val="nil"/>
              <w:right w:val="nil"/>
            </w:tcBorders>
            <w:shd w:val="clear" w:color="auto" w:fill="FFFFFF"/>
          </w:tcPr>
          <w:p w14:paraId="618501E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E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1E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1E9"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306" w:type="dxa"/>
            <w:tcBorders>
              <w:top w:val="nil"/>
              <w:left w:val="nil"/>
              <w:bottom w:val="nil"/>
              <w:right w:val="nil"/>
            </w:tcBorders>
            <w:shd w:val="clear" w:color="auto" w:fill="FFFFFF"/>
          </w:tcPr>
          <w:p w14:paraId="618501E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1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E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1F7" w14:textId="77777777">
        <w:trPr>
          <w:cantSplit/>
        </w:trPr>
        <w:tc>
          <w:tcPr>
            <w:tcW w:w="2592" w:type="dxa"/>
            <w:tcBorders>
              <w:top w:val="nil"/>
              <w:left w:val="nil"/>
              <w:bottom w:val="nil"/>
              <w:right w:val="nil"/>
            </w:tcBorders>
            <w:shd w:val="clear" w:color="auto" w:fill="FFFFFF"/>
          </w:tcPr>
          <w:p w14:paraId="618501E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F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F1"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1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00" w14:textId="77777777">
        <w:trPr>
          <w:cantSplit/>
        </w:trPr>
        <w:tc>
          <w:tcPr>
            <w:tcW w:w="2592" w:type="dxa"/>
            <w:tcBorders>
              <w:top w:val="nil"/>
              <w:left w:val="nil"/>
              <w:bottom w:val="nil"/>
              <w:right w:val="nil"/>
            </w:tcBorders>
            <w:shd w:val="clear" w:color="auto" w:fill="FFFFFF"/>
          </w:tcPr>
          <w:p w14:paraId="618501F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1F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1F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1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1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09" w14:textId="77777777">
        <w:trPr>
          <w:cantSplit/>
        </w:trPr>
        <w:tc>
          <w:tcPr>
            <w:tcW w:w="2592" w:type="dxa"/>
            <w:tcBorders>
              <w:top w:val="nil"/>
              <w:left w:val="nil"/>
              <w:bottom w:val="nil"/>
              <w:right w:val="nil"/>
            </w:tcBorders>
            <w:shd w:val="clear" w:color="auto" w:fill="FFFFFF"/>
          </w:tcPr>
          <w:p w14:paraId="6185020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0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03"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204"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306" w:type="dxa"/>
            <w:tcBorders>
              <w:top w:val="nil"/>
              <w:left w:val="nil"/>
              <w:bottom w:val="nil"/>
              <w:right w:val="nil"/>
            </w:tcBorders>
            <w:shd w:val="clear" w:color="auto" w:fill="FFFFFF"/>
          </w:tcPr>
          <w:p w14:paraId="6185020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2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0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20B" w14:textId="77777777">
        <w:trPr>
          <w:cantSplit/>
        </w:trPr>
        <w:tc>
          <w:tcPr>
            <w:tcW w:w="12900" w:type="dxa"/>
            <w:gridSpan w:val="8"/>
            <w:tcBorders>
              <w:top w:val="nil"/>
              <w:left w:val="nil"/>
              <w:bottom w:val="nil"/>
              <w:right w:val="nil"/>
            </w:tcBorders>
            <w:shd w:val="clear" w:color="auto" w:fill="FFFFFF"/>
          </w:tcPr>
          <w:p w14:paraId="6185020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214" w14:textId="77777777">
        <w:trPr>
          <w:cantSplit/>
        </w:trPr>
        <w:tc>
          <w:tcPr>
            <w:tcW w:w="2592" w:type="dxa"/>
            <w:tcBorders>
              <w:top w:val="nil"/>
              <w:left w:val="nil"/>
              <w:bottom w:val="nil"/>
              <w:right w:val="nil"/>
            </w:tcBorders>
            <w:shd w:val="clear" w:color="auto" w:fill="FFFFFF"/>
          </w:tcPr>
          <w:p w14:paraId="6185020C" w14:textId="77777777" w:rsidR="003B339B" w:rsidRDefault="001A749B">
            <w:pPr>
              <w:adjustRightInd w:val="0"/>
              <w:rPr>
                <w:rFonts w:ascii="Times New Roman" w:hAnsi="Times New Roman"/>
                <w:color w:val="000000"/>
              </w:rPr>
            </w:pPr>
            <w:r>
              <w:rPr>
                <w:rFonts w:ascii="Times New Roman" w:hAnsi="Times New Roman"/>
                <w:color w:val="000000"/>
              </w:rPr>
              <w:t>Creatinine (N = 33)</w:t>
            </w:r>
          </w:p>
        </w:tc>
        <w:tc>
          <w:tcPr>
            <w:tcW w:w="2213" w:type="dxa"/>
            <w:tcBorders>
              <w:top w:val="nil"/>
              <w:left w:val="nil"/>
              <w:bottom w:val="nil"/>
              <w:right w:val="nil"/>
            </w:tcBorders>
            <w:shd w:val="clear" w:color="auto" w:fill="FFFFFF"/>
          </w:tcPr>
          <w:p w14:paraId="6185020D"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20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20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502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1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213"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5021D" w14:textId="77777777">
        <w:trPr>
          <w:cantSplit/>
        </w:trPr>
        <w:tc>
          <w:tcPr>
            <w:tcW w:w="2592" w:type="dxa"/>
            <w:tcBorders>
              <w:top w:val="nil"/>
              <w:left w:val="nil"/>
              <w:bottom w:val="nil"/>
              <w:right w:val="nil"/>
            </w:tcBorders>
            <w:shd w:val="clear" w:color="auto" w:fill="FFFFFF"/>
          </w:tcPr>
          <w:p w14:paraId="6185021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1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17"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2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26" w14:textId="77777777">
        <w:trPr>
          <w:cantSplit/>
        </w:trPr>
        <w:tc>
          <w:tcPr>
            <w:tcW w:w="2592" w:type="dxa"/>
            <w:tcBorders>
              <w:top w:val="nil"/>
              <w:left w:val="nil"/>
              <w:bottom w:val="nil"/>
              <w:right w:val="nil"/>
            </w:tcBorders>
            <w:shd w:val="clear" w:color="auto" w:fill="FFFFFF"/>
          </w:tcPr>
          <w:p w14:paraId="6185021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1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2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2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2F" w14:textId="77777777">
        <w:trPr>
          <w:cantSplit/>
        </w:trPr>
        <w:tc>
          <w:tcPr>
            <w:tcW w:w="2592" w:type="dxa"/>
            <w:tcBorders>
              <w:top w:val="nil"/>
              <w:left w:val="nil"/>
              <w:bottom w:val="nil"/>
              <w:right w:val="nil"/>
            </w:tcBorders>
            <w:shd w:val="clear" w:color="auto" w:fill="FFFFFF"/>
          </w:tcPr>
          <w:p w14:paraId="6185022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2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29"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502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2D"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1306" w:type="dxa"/>
            <w:tcBorders>
              <w:top w:val="nil"/>
              <w:left w:val="nil"/>
              <w:bottom w:val="nil"/>
              <w:right w:val="nil"/>
            </w:tcBorders>
            <w:shd w:val="clear" w:color="auto" w:fill="FFFFFF"/>
          </w:tcPr>
          <w:p w14:paraId="6185022E"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50238" w14:textId="77777777">
        <w:trPr>
          <w:cantSplit/>
        </w:trPr>
        <w:tc>
          <w:tcPr>
            <w:tcW w:w="2592" w:type="dxa"/>
            <w:tcBorders>
              <w:top w:val="nil"/>
              <w:left w:val="nil"/>
              <w:bottom w:val="nil"/>
              <w:right w:val="nil"/>
            </w:tcBorders>
            <w:shd w:val="clear" w:color="auto" w:fill="FFFFFF"/>
          </w:tcPr>
          <w:p w14:paraId="6185023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3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3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233"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1306" w:type="dxa"/>
            <w:tcBorders>
              <w:top w:val="nil"/>
              <w:left w:val="nil"/>
              <w:bottom w:val="nil"/>
              <w:right w:val="nil"/>
            </w:tcBorders>
            <w:shd w:val="clear" w:color="auto" w:fill="FFFFFF"/>
          </w:tcPr>
          <w:p w14:paraId="618502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36"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306" w:type="dxa"/>
            <w:tcBorders>
              <w:top w:val="nil"/>
              <w:left w:val="nil"/>
              <w:bottom w:val="nil"/>
              <w:right w:val="nil"/>
            </w:tcBorders>
            <w:shd w:val="clear" w:color="auto" w:fill="FFFFFF"/>
          </w:tcPr>
          <w:p w14:paraId="6185023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23A" w14:textId="77777777">
        <w:trPr>
          <w:cantSplit/>
        </w:trPr>
        <w:tc>
          <w:tcPr>
            <w:tcW w:w="12900" w:type="dxa"/>
            <w:gridSpan w:val="8"/>
            <w:tcBorders>
              <w:top w:val="nil"/>
              <w:left w:val="nil"/>
              <w:bottom w:val="nil"/>
              <w:right w:val="nil"/>
            </w:tcBorders>
            <w:shd w:val="clear" w:color="auto" w:fill="FFFFFF"/>
          </w:tcPr>
          <w:p w14:paraId="6185023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243" w14:textId="77777777">
        <w:trPr>
          <w:cantSplit/>
        </w:trPr>
        <w:tc>
          <w:tcPr>
            <w:tcW w:w="2592" w:type="dxa"/>
            <w:tcBorders>
              <w:top w:val="nil"/>
              <w:left w:val="nil"/>
              <w:bottom w:val="nil"/>
              <w:right w:val="nil"/>
            </w:tcBorders>
            <w:shd w:val="clear" w:color="auto" w:fill="FFFFFF"/>
          </w:tcPr>
          <w:p w14:paraId="6185023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3C"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23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23E"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502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42"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5024C" w14:textId="77777777">
        <w:trPr>
          <w:cantSplit/>
        </w:trPr>
        <w:tc>
          <w:tcPr>
            <w:tcW w:w="2592" w:type="dxa"/>
            <w:tcBorders>
              <w:top w:val="nil"/>
              <w:left w:val="nil"/>
              <w:bottom w:val="nil"/>
              <w:right w:val="nil"/>
            </w:tcBorders>
            <w:shd w:val="clear" w:color="auto" w:fill="FFFFFF"/>
          </w:tcPr>
          <w:p w14:paraId="6185024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4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4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2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55" w14:textId="77777777">
        <w:trPr>
          <w:cantSplit/>
        </w:trPr>
        <w:tc>
          <w:tcPr>
            <w:tcW w:w="2592" w:type="dxa"/>
            <w:tcBorders>
              <w:top w:val="nil"/>
              <w:left w:val="nil"/>
              <w:bottom w:val="nil"/>
              <w:right w:val="nil"/>
            </w:tcBorders>
            <w:shd w:val="clear" w:color="auto" w:fill="FFFFFF"/>
          </w:tcPr>
          <w:p w14:paraId="6185024D"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4E"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4F"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2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5E" w14:textId="77777777">
        <w:trPr>
          <w:cantSplit/>
        </w:trPr>
        <w:tc>
          <w:tcPr>
            <w:tcW w:w="2592" w:type="dxa"/>
            <w:tcBorders>
              <w:top w:val="nil"/>
              <w:left w:val="nil"/>
              <w:bottom w:val="nil"/>
              <w:right w:val="nil"/>
            </w:tcBorders>
            <w:shd w:val="clear" w:color="auto" w:fill="FFFFFF"/>
          </w:tcPr>
          <w:p w14:paraId="6185025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5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58"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502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5C"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1306" w:type="dxa"/>
            <w:tcBorders>
              <w:top w:val="nil"/>
              <w:left w:val="nil"/>
              <w:bottom w:val="nil"/>
              <w:right w:val="nil"/>
            </w:tcBorders>
            <w:shd w:val="clear" w:color="auto" w:fill="FFFFFF"/>
          </w:tcPr>
          <w:p w14:paraId="6185025D"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r>
      <w:tr w:rsidR="003B339B" w14:paraId="61850267" w14:textId="77777777">
        <w:trPr>
          <w:cantSplit/>
        </w:trPr>
        <w:tc>
          <w:tcPr>
            <w:tcW w:w="2592" w:type="dxa"/>
            <w:tcBorders>
              <w:top w:val="nil"/>
              <w:left w:val="nil"/>
              <w:bottom w:val="nil"/>
              <w:right w:val="nil"/>
            </w:tcBorders>
            <w:shd w:val="clear" w:color="auto" w:fill="FFFFFF"/>
          </w:tcPr>
          <w:p w14:paraId="6185025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6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61"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262"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502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65"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1306" w:type="dxa"/>
            <w:tcBorders>
              <w:top w:val="nil"/>
              <w:left w:val="nil"/>
              <w:bottom w:val="nil"/>
              <w:right w:val="nil"/>
            </w:tcBorders>
            <w:shd w:val="clear" w:color="auto" w:fill="FFFFFF"/>
          </w:tcPr>
          <w:p w14:paraId="6185026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269" w14:textId="77777777">
        <w:trPr>
          <w:cantSplit/>
        </w:trPr>
        <w:tc>
          <w:tcPr>
            <w:tcW w:w="12900" w:type="dxa"/>
            <w:gridSpan w:val="8"/>
            <w:tcBorders>
              <w:top w:val="nil"/>
              <w:left w:val="nil"/>
              <w:bottom w:val="nil"/>
              <w:right w:val="nil"/>
            </w:tcBorders>
            <w:shd w:val="clear" w:color="auto" w:fill="FFFFFF"/>
          </w:tcPr>
          <w:p w14:paraId="6185026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272" w14:textId="77777777">
        <w:trPr>
          <w:cantSplit/>
        </w:trPr>
        <w:tc>
          <w:tcPr>
            <w:tcW w:w="2592" w:type="dxa"/>
            <w:tcBorders>
              <w:top w:val="nil"/>
              <w:left w:val="nil"/>
              <w:bottom w:val="nil"/>
              <w:right w:val="nil"/>
            </w:tcBorders>
            <w:shd w:val="clear" w:color="auto" w:fill="FFFFFF"/>
          </w:tcPr>
          <w:p w14:paraId="6185026A" w14:textId="77777777" w:rsidR="003B339B" w:rsidRDefault="001A749B">
            <w:pPr>
              <w:adjustRightInd w:val="0"/>
              <w:rPr>
                <w:rFonts w:ascii="Times New Roman" w:hAnsi="Times New Roman"/>
                <w:color w:val="000000"/>
              </w:rPr>
            </w:pPr>
            <w:r>
              <w:rPr>
                <w:rFonts w:ascii="Times New Roman" w:hAnsi="Times New Roman"/>
                <w:color w:val="000000"/>
              </w:rPr>
              <w:t>Protein/Creatinine (N = 33)</w:t>
            </w:r>
          </w:p>
        </w:tc>
        <w:tc>
          <w:tcPr>
            <w:tcW w:w="2213" w:type="dxa"/>
            <w:tcBorders>
              <w:top w:val="nil"/>
              <w:left w:val="nil"/>
              <w:bottom w:val="nil"/>
              <w:right w:val="nil"/>
            </w:tcBorders>
            <w:shd w:val="clear" w:color="auto" w:fill="FFFFFF"/>
          </w:tcPr>
          <w:p w14:paraId="6185026B"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26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2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7B" w14:textId="77777777">
        <w:trPr>
          <w:cantSplit/>
        </w:trPr>
        <w:tc>
          <w:tcPr>
            <w:tcW w:w="2592" w:type="dxa"/>
            <w:tcBorders>
              <w:top w:val="nil"/>
              <w:left w:val="nil"/>
              <w:bottom w:val="nil"/>
              <w:right w:val="nil"/>
            </w:tcBorders>
            <w:shd w:val="clear" w:color="auto" w:fill="FFFFFF"/>
          </w:tcPr>
          <w:p w14:paraId="6185027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7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75"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2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84" w14:textId="77777777">
        <w:trPr>
          <w:cantSplit/>
        </w:trPr>
        <w:tc>
          <w:tcPr>
            <w:tcW w:w="2592" w:type="dxa"/>
            <w:tcBorders>
              <w:top w:val="nil"/>
              <w:left w:val="nil"/>
              <w:bottom w:val="nil"/>
              <w:right w:val="nil"/>
            </w:tcBorders>
            <w:shd w:val="clear" w:color="auto" w:fill="FFFFFF"/>
          </w:tcPr>
          <w:p w14:paraId="6185027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7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7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2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8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8D" w14:textId="77777777">
        <w:trPr>
          <w:cantSplit/>
        </w:trPr>
        <w:tc>
          <w:tcPr>
            <w:tcW w:w="2592" w:type="dxa"/>
            <w:tcBorders>
              <w:top w:val="nil"/>
              <w:left w:val="nil"/>
              <w:bottom w:val="nil"/>
              <w:right w:val="nil"/>
            </w:tcBorders>
            <w:shd w:val="clear" w:color="auto" w:fill="FFFFFF"/>
          </w:tcPr>
          <w:p w14:paraId="6185028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8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87"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502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8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1306" w:type="dxa"/>
            <w:tcBorders>
              <w:top w:val="nil"/>
              <w:left w:val="nil"/>
              <w:bottom w:val="nil"/>
              <w:right w:val="nil"/>
            </w:tcBorders>
            <w:shd w:val="clear" w:color="auto" w:fill="FFFFFF"/>
          </w:tcPr>
          <w:p w14:paraId="6185028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296" w14:textId="77777777">
        <w:trPr>
          <w:cantSplit/>
        </w:trPr>
        <w:tc>
          <w:tcPr>
            <w:tcW w:w="2592" w:type="dxa"/>
            <w:tcBorders>
              <w:top w:val="nil"/>
              <w:left w:val="nil"/>
              <w:bottom w:val="nil"/>
              <w:right w:val="nil"/>
            </w:tcBorders>
            <w:shd w:val="clear" w:color="auto" w:fill="FFFFFF"/>
          </w:tcPr>
          <w:p w14:paraId="6185028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8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9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2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9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1306" w:type="dxa"/>
            <w:tcBorders>
              <w:top w:val="nil"/>
              <w:left w:val="nil"/>
              <w:bottom w:val="nil"/>
              <w:right w:val="nil"/>
            </w:tcBorders>
            <w:shd w:val="clear" w:color="auto" w:fill="FFFFFF"/>
          </w:tcPr>
          <w:p w14:paraId="6185029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298" w14:textId="77777777">
        <w:trPr>
          <w:cantSplit/>
        </w:trPr>
        <w:tc>
          <w:tcPr>
            <w:tcW w:w="12900" w:type="dxa"/>
            <w:gridSpan w:val="8"/>
            <w:tcBorders>
              <w:top w:val="nil"/>
              <w:left w:val="nil"/>
              <w:bottom w:val="nil"/>
              <w:right w:val="nil"/>
            </w:tcBorders>
            <w:shd w:val="clear" w:color="auto" w:fill="FFFFFF"/>
          </w:tcPr>
          <w:p w14:paraId="6185029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2A1" w14:textId="77777777">
        <w:trPr>
          <w:cantSplit/>
        </w:trPr>
        <w:tc>
          <w:tcPr>
            <w:tcW w:w="2592" w:type="dxa"/>
            <w:tcBorders>
              <w:top w:val="nil"/>
              <w:left w:val="nil"/>
              <w:bottom w:val="nil"/>
              <w:right w:val="nil"/>
            </w:tcBorders>
            <w:shd w:val="clear" w:color="auto" w:fill="FFFFFF"/>
          </w:tcPr>
          <w:p w14:paraId="6185029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9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29B"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2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AA" w14:textId="77777777">
        <w:trPr>
          <w:cantSplit/>
        </w:trPr>
        <w:tc>
          <w:tcPr>
            <w:tcW w:w="2592" w:type="dxa"/>
            <w:tcBorders>
              <w:top w:val="nil"/>
              <w:left w:val="nil"/>
              <w:bottom w:val="nil"/>
              <w:right w:val="nil"/>
            </w:tcBorders>
            <w:shd w:val="clear" w:color="auto" w:fill="FFFFFF"/>
          </w:tcPr>
          <w:p w14:paraId="618502A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A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A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2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B3" w14:textId="77777777">
        <w:trPr>
          <w:cantSplit/>
        </w:trPr>
        <w:tc>
          <w:tcPr>
            <w:tcW w:w="2592" w:type="dxa"/>
            <w:tcBorders>
              <w:top w:val="nil"/>
              <w:left w:val="nil"/>
              <w:bottom w:val="nil"/>
              <w:right w:val="nil"/>
            </w:tcBorders>
            <w:shd w:val="clear" w:color="auto" w:fill="FFFFFF"/>
          </w:tcPr>
          <w:p w14:paraId="618502A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A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AD"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2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A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2BC" w14:textId="77777777">
        <w:trPr>
          <w:cantSplit/>
        </w:trPr>
        <w:tc>
          <w:tcPr>
            <w:tcW w:w="2592" w:type="dxa"/>
            <w:tcBorders>
              <w:top w:val="nil"/>
              <w:left w:val="nil"/>
              <w:bottom w:val="nil"/>
              <w:right w:val="nil"/>
            </w:tcBorders>
            <w:shd w:val="clear" w:color="auto" w:fill="FFFFFF"/>
          </w:tcPr>
          <w:p w14:paraId="618502B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B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B6"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502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B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1306" w:type="dxa"/>
            <w:tcBorders>
              <w:top w:val="nil"/>
              <w:left w:val="nil"/>
              <w:bottom w:val="nil"/>
              <w:right w:val="nil"/>
            </w:tcBorders>
            <w:shd w:val="clear" w:color="auto" w:fill="FFFFFF"/>
          </w:tcPr>
          <w:p w14:paraId="618502B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2C5" w14:textId="77777777">
        <w:trPr>
          <w:cantSplit/>
        </w:trPr>
        <w:tc>
          <w:tcPr>
            <w:tcW w:w="2592" w:type="dxa"/>
            <w:tcBorders>
              <w:top w:val="nil"/>
              <w:left w:val="nil"/>
              <w:bottom w:val="single" w:sz="7" w:space="0" w:color="000000"/>
              <w:right w:val="nil"/>
            </w:tcBorders>
            <w:shd w:val="clear" w:color="auto" w:fill="FFFFFF"/>
          </w:tcPr>
          <w:p w14:paraId="618502BD" w14:textId="77777777" w:rsidR="003B339B" w:rsidRDefault="003B339B">
            <w:pPr>
              <w:adjustRightInd w:val="0"/>
              <w:rPr>
                <w:rFonts w:ascii="Times New Roman" w:hAnsi="Times New Roman"/>
                <w:color w:val="000000"/>
              </w:rPr>
            </w:pPr>
          </w:p>
        </w:tc>
        <w:tc>
          <w:tcPr>
            <w:tcW w:w="2213" w:type="dxa"/>
            <w:tcBorders>
              <w:top w:val="nil"/>
              <w:left w:val="nil"/>
              <w:bottom w:val="single" w:sz="7" w:space="0" w:color="000000"/>
              <w:right w:val="nil"/>
            </w:tcBorders>
            <w:shd w:val="clear" w:color="auto" w:fill="FFFFFF"/>
          </w:tcPr>
          <w:p w14:paraId="618502BE" w14:textId="77777777" w:rsidR="003B339B" w:rsidRDefault="003B339B">
            <w:pPr>
              <w:adjustRightInd w:val="0"/>
              <w:rPr>
                <w:rFonts w:ascii="Times New Roman" w:hAnsi="Times New Roman"/>
                <w:color w:val="000000"/>
              </w:rPr>
            </w:pPr>
          </w:p>
        </w:tc>
        <w:tc>
          <w:tcPr>
            <w:tcW w:w="1565" w:type="dxa"/>
            <w:tcBorders>
              <w:top w:val="nil"/>
              <w:left w:val="nil"/>
              <w:bottom w:val="single" w:sz="7" w:space="0" w:color="000000"/>
              <w:right w:val="nil"/>
            </w:tcBorders>
            <w:shd w:val="clear" w:color="auto" w:fill="FFFFFF"/>
          </w:tcPr>
          <w:p w14:paraId="618502BF"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single" w:sz="7" w:space="0" w:color="000000"/>
              <w:right w:val="nil"/>
            </w:tcBorders>
            <w:shd w:val="clear" w:color="auto" w:fill="FFFFFF"/>
          </w:tcPr>
          <w:p w14:paraId="618502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618502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618502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618502C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c>
          <w:tcPr>
            <w:tcW w:w="1306" w:type="dxa"/>
            <w:tcBorders>
              <w:top w:val="nil"/>
              <w:left w:val="nil"/>
              <w:bottom w:val="single" w:sz="7" w:space="0" w:color="000000"/>
              <w:right w:val="nil"/>
            </w:tcBorders>
            <w:shd w:val="clear" w:color="auto" w:fill="FFFFFF"/>
          </w:tcPr>
          <w:p w14:paraId="618502C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502C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02C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618502C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618502C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Percentages are based on the number of subjects of each respective group in the Safety Analysis Set.</w:t>
      </w:r>
    </w:p>
    <w:p w14:paraId="618502C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02CE" w14:textId="77777777">
        <w:trPr>
          <w:cantSplit/>
        </w:trPr>
        <w:tc>
          <w:tcPr>
            <w:tcW w:w="6000" w:type="dxa"/>
            <w:tcBorders>
              <w:top w:val="nil"/>
              <w:left w:val="nil"/>
              <w:bottom w:val="nil"/>
              <w:right w:val="nil"/>
            </w:tcBorders>
          </w:tcPr>
          <w:p w14:paraId="618502CB"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02CC"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02CD"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618502CF" w14:textId="77777777" w:rsidR="003B339B" w:rsidRDefault="003B339B">
      <w:pPr>
        <w:adjustRightInd w:val="0"/>
        <w:spacing w:before="10" w:after="10"/>
        <w:rPr>
          <w:rFonts w:ascii="Times New Roman" w:hAnsi="Times New Roman"/>
          <w:vanish/>
          <w:color w:val="000000"/>
          <w:specVanish/>
        </w:rPr>
      </w:pPr>
    </w:p>
    <w:p w14:paraId="618502D0" w14:textId="77777777" w:rsidR="003B339B" w:rsidRDefault="003B339B">
      <w:pPr>
        <w:adjustRightInd w:val="0"/>
        <w:jc w:val="center"/>
        <w:rPr>
          <w:rFonts w:hint="eastAsia"/>
          <w:sz w:val="24"/>
          <w:szCs w:val="24"/>
        </w:rPr>
        <w:sectPr w:rsidR="003B339B">
          <w:headerReference w:type="default" r:id="rId10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02D3" w14:textId="77777777">
        <w:trPr>
          <w:cantSplit/>
        </w:trPr>
        <w:tc>
          <w:tcPr>
            <w:tcW w:w="6000" w:type="dxa"/>
            <w:tcBorders>
              <w:top w:val="nil"/>
              <w:left w:val="nil"/>
              <w:bottom w:val="nil"/>
              <w:right w:val="nil"/>
            </w:tcBorders>
          </w:tcPr>
          <w:p w14:paraId="618502D1"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02D2"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02D4" w14:textId="77777777" w:rsidR="003B339B" w:rsidRDefault="003B339B">
      <w:pPr>
        <w:adjustRightInd w:val="0"/>
        <w:spacing w:before="10" w:after="10"/>
        <w:rPr>
          <w:rFonts w:ascii="Times New Roman" w:hAnsi="Times New Roman"/>
          <w:b/>
          <w:bCs/>
          <w:color w:val="000000"/>
        </w:rPr>
      </w:pPr>
    </w:p>
    <w:p w14:paraId="618502D5" w14:textId="77777777" w:rsidR="003B339B" w:rsidRDefault="001A749B">
      <w:pPr>
        <w:adjustRightInd w:val="0"/>
        <w:spacing w:before="10" w:after="10"/>
        <w:jc w:val="center"/>
        <w:outlineLvl w:val="0"/>
        <w:rPr>
          <w:rFonts w:ascii="Times New Roman" w:hAnsi="Times New Roman"/>
          <w:b/>
          <w:bCs/>
          <w:color w:val="000000"/>
        </w:rPr>
      </w:pPr>
      <w:bookmarkStart w:id="197" w:name="_Toc171427776"/>
      <w:r>
        <w:rPr>
          <w:rFonts w:ascii="Times New Roman" w:hAnsi="Times New Roman"/>
          <w:b/>
          <w:bCs/>
          <w:color w:val="000000"/>
        </w:rPr>
        <w:t xml:space="preserve">Table 14.3.5.3.4.2 Summary of Shifts from Baseline in Coagulation Function According to Investigator’s Assessment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97"/>
    </w:p>
    <w:p w14:paraId="618502D6"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592"/>
        <w:gridCol w:w="2213"/>
        <w:gridCol w:w="1565"/>
        <w:gridCol w:w="1306"/>
        <w:gridCol w:w="1306"/>
        <w:gridCol w:w="1306"/>
        <w:gridCol w:w="1306"/>
        <w:gridCol w:w="1306"/>
      </w:tblGrid>
      <w:tr w:rsidR="003B339B" w14:paraId="618502D9" w14:textId="77777777">
        <w:trPr>
          <w:cantSplit/>
          <w:tblHeader/>
        </w:trPr>
        <w:tc>
          <w:tcPr>
            <w:tcW w:w="6370" w:type="dxa"/>
            <w:gridSpan w:val="3"/>
            <w:tcBorders>
              <w:top w:val="single" w:sz="7" w:space="0" w:color="000000"/>
              <w:left w:val="nil"/>
              <w:bottom w:val="nil"/>
              <w:right w:val="nil"/>
            </w:tcBorders>
            <w:shd w:val="clear" w:color="auto" w:fill="FFFFFF"/>
            <w:vAlign w:val="bottom"/>
          </w:tcPr>
          <w:p w14:paraId="618502D7" w14:textId="77777777" w:rsidR="003B339B" w:rsidRDefault="003B339B">
            <w:pPr>
              <w:adjustRightInd w:val="0"/>
              <w:jc w:val="center"/>
              <w:rPr>
                <w:rFonts w:ascii="Times New Roman" w:hAnsi="Times New Roman"/>
                <w:color w:val="000000"/>
              </w:rPr>
            </w:pPr>
            <w:bookmarkStart w:id="198" w:name="IDX96"/>
            <w:bookmarkEnd w:id="198"/>
          </w:p>
        </w:tc>
        <w:tc>
          <w:tcPr>
            <w:tcW w:w="6530" w:type="dxa"/>
            <w:gridSpan w:val="5"/>
            <w:tcBorders>
              <w:top w:val="single" w:sz="7" w:space="0" w:color="000000"/>
              <w:left w:val="nil"/>
              <w:bottom w:val="nil"/>
              <w:right w:val="nil"/>
            </w:tcBorders>
            <w:shd w:val="clear" w:color="auto" w:fill="FFFFFF"/>
            <w:vAlign w:val="bottom"/>
          </w:tcPr>
          <w:p w14:paraId="618502D8" w14:textId="77777777" w:rsidR="003B339B" w:rsidRDefault="001A749B">
            <w:pPr>
              <w:pBdr>
                <w:bottom w:val="single" w:sz="6" w:space="0" w:color="auto"/>
              </w:pBdr>
              <w:adjustRightInd w:val="0"/>
              <w:jc w:val="center"/>
              <w:rPr>
                <w:rFonts w:ascii="Times New Roman" w:hAnsi="Times New Roman"/>
                <w:color w:val="000000"/>
              </w:rPr>
            </w:pPr>
            <w:r>
              <w:rPr>
                <w:rFonts w:ascii="Times New Roman" w:hAnsi="Times New Roman"/>
                <w:color w:val="000000"/>
              </w:rPr>
              <w:t>Post-baseline</w:t>
            </w:r>
          </w:p>
        </w:tc>
      </w:tr>
      <w:tr w:rsidR="003B339B" w14:paraId="618502E2" w14:textId="77777777">
        <w:trPr>
          <w:cantSplit/>
          <w:tblHeader/>
        </w:trPr>
        <w:tc>
          <w:tcPr>
            <w:tcW w:w="2592" w:type="dxa"/>
            <w:tcBorders>
              <w:top w:val="nil"/>
              <w:left w:val="nil"/>
              <w:bottom w:val="single" w:sz="4" w:space="0" w:color="000000"/>
              <w:right w:val="nil"/>
            </w:tcBorders>
            <w:shd w:val="clear" w:color="auto" w:fill="FFFFFF"/>
            <w:vAlign w:val="bottom"/>
          </w:tcPr>
          <w:p w14:paraId="618502DA"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2213" w:type="dxa"/>
            <w:tcBorders>
              <w:top w:val="nil"/>
              <w:left w:val="nil"/>
              <w:bottom w:val="single" w:sz="4" w:space="0" w:color="000000"/>
              <w:right w:val="nil"/>
            </w:tcBorders>
            <w:shd w:val="clear" w:color="auto" w:fill="FFFFFF"/>
            <w:vAlign w:val="bottom"/>
          </w:tcPr>
          <w:p w14:paraId="618502DB"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565" w:type="dxa"/>
            <w:tcBorders>
              <w:top w:val="nil"/>
              <w:left w:val="nil"/>
              <w:bottom w:val="single" w:sz="4" w:space="0" w:color="000000"/>
              <w:right w:val="nil"/>
            </w:tcBorders>
            <w:shd w:val="clear" w:color="auto" w:fill="FFFFFF"/>
            <w:vAlign w:val="bottom"/>
          </w:tcPr>
          <w:p w14:paraId="618502DC"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1306" w:type="dxa"/>
            <w:tcBorders>
              <w:top w:val="nil"/>
              <w:left w:val="nil"/>
              <w:bottom w:val="single" w:sz="4" w:space="0" w:color="000000"/>
              <w:right w:val="nil"/>
            </w:tcBorders>
            <w:shd w:val="clear" w:color="auto" w:fill="FFFFFF"/>
            <w:vAlign w:val="bottom"/>
          </w:tcPr>
          <w:p w14:paraId="618502DD" w14:textId="77777777" w:rsidR="003B339B" w:rsidRDefault="001A749B">
            <w:pPr>
              <w:adjustRightInd w:val="0"/>
              <w:jc w:val="center"/>
              <w:rPr>
                <w:rFonts w:ascii="Times New Roman" w:hAnsi="Times New Roman"/>
                <w:color w:val="000000"/>
              </w:rPr>
            </w:pPr>
            <w:r>
              <w:rPr>
                <w:rFonts w:ascii="Times New Roman" w:hAnsi="Times New Roman"/>
                <w:color w:val="000000"/>
              </w:rPr>
              <w:t>Normal</w:t>
            </w:r>
          </w:p>
        </w:tc>
        <w:tc>
          <w:tcPr>
            <w:tcW w:w="1306" w:type="dxa"/>
            <w:tcBorders>
              <w:top w:val="nil"/>
              <w:left w:val="nil"/>
              <w:bottom w:val="single" w:sz="4" w:space="0" w:color="000000"/>
              <w:right w:val="nil"/>
            </w:tcBorders>
            <w:shd w:val="clear" w:color="auto" w:fill="FFFFFF"/>
            <w:vAlign w:val="bottom"/>
          </w:tcPr>
          <w:p w14:paraId="618502DE" w14:textId="77777777" w:rsidR="003B339B" w:rsidRDefault="001A749B">
            <w:pPr>
              <w:adjustRightInd w:val="0"/>
              <w:jc w:val="center"/>
              <w:rPr>
                <w:rFonts w:ascii="Times New Roman" w:hAnsi="Times New Roman"/>
                <w:color w:val="000000"/>
              </w:rPr>
            </w:pPr>
            <w:r>
              <w:rPr>
                <w:rFonts w:ascii="Times New Roman" w:hAnsi="Times New Roman"/>
                <w:color w:val="000000"/>
              </w:rPr>
              <w:t>Abnormal, NCS</w:t>
            </w:r>
          </w:p>
        </w:tc>
        <w:tc>
          <w:tcPr>
            <w:tcW w:w="1306" w:type="dxa"/>
            <w:tcBorders>
              <w:top w:val="nil"/>
              <w:left w:val="nil"/>
              <w:bottom w:val="single" w:sz="4" w:space="0" w:color="000000"/>
              <w:right w:val="nil"/>
            </w:tcBorders>
            <w:shd w:val="clear" w:color="auto" w:fill="FFFFFF"/>
            <w:vAlign w:val="bottom"/>
          </w:tcPr>
          <w:p w14:paraId="618502DF" w14:textId="77777777" w:rsidR="003B339B" w:rsidRDefault="001A749B">
            <w:pPr>
              <w:adjustRightInd w:val="0"/>
              <w:jc w:val="center"/>
              <w:rPr>
                <w:rFonts w:ascii="Times New Roman" w:hAnsi="Times New Roman"/>
                <w:color w:val="000000"/>
              </w:rPr>
            </w:pPr>
            <w:r>
              <w:rPr>
                <w:rFonts w:ascii="Times New Roman" w:hAnsi="Times New Roman"/>
                <w:color w:val="000000"/>
              </w:rPr>
              <w:t>Abnormal, CS</w:t>
            </w:r>
          </w:p>
        </w:tc>
        <w:tc>
          <w:tcPr>
            <w:tcW w:w="1306" w:type="dxa"/>
            <w:tcBorders>
              <w:top w:val="nil"/>
              <w:left w:val="nil"/>
              <w:bottom w:val="single" w:sz="4" w:space="0" w:color="000000"/>
              <w:right w:val="nil"/>
            </w:tcBorders>
            <w:shd w:val="clear" w:color="auto" w:fill="FFFFFF"/>
            <w:vAlign w:val="bottom"/>
          </w:tcPr>
          <w:p w14:paraId="618502E0" w14:textId="77777777" w:rsidR="003B339B" w:rsidRDefault="001A749B">
            <w:pPr>
              <w:adjustRightInd w:val="0"/>
              <w:jc w:val="center"/>
              <w:rPr>
                <w:rFonts w:ascii="Times New Roman" w:hAnsi="Times New Roman"/>
                <w:color w:val="000000"/>
              </w:rPr>
            </w:pPr>
            <w:r>
              <w:rPr>
                <w:rFonts w:ascii="Times New Roman" w:hAnsi="Times New Roman"/>
                <w:color w:val="000000"/>
              </w:rPr>
              <w:t>Missing</w:t>
            </w:r>
          </w:p>
        </w:tc>
        <w:tc>
          <w:tcPr>
            <w:tcW w:w="1306" w:type="dxa"/>
            <w:tcBorders>
              <w:top w:val="nil"/>
              <w:left w:val="nil"/>
              <w:bottom w:val="single" w:sz="4" w:space="0" w:color="000000"/>
              <w:right w:val="nil"/>
            </w:tcBorders>
            <w:shd w:val="clear" w:color="auto" w:fill="FFFFFF"/>
            <w:vAlign w:val="bottom"/>
          </w:tcPr>
          <w:p w14:paraId="618502E1"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502EB" w14:textId="77777777">
        <w:trPr>
          <w:cantSplit/>
        </w:trPr>
        <w:tc>
          <w:tcPr>
            <w:tcW w:w="2592" w:type="dxa"/>
            <w:tcBorders>
              <w:top w:val="nil"/>
              <w:left w:val="nil"/>
              <w:bottom w:val="nil"/>
              <w:right w:val="nil"/>
            </w:tcBorders>
            <w:shd w:val="clear" w:color="auto" w:fill="FFFFFF"/>
          </w:tcPr>
          <w:p w14:paraId="618502E3" w14:textId="77777777" w:rsidR="003B339B" w:rsidRDefault="001A749B">
            <w:pPr>
              <w:adjustRightInd w:val="0"/>
              <w:rPr>
                <w:rFonts w:ascii="Times New Roman" w:hAnsi="Times New Roman"/>
                <w:color w:val="000000"/>
              </w:rPr>
            </w:pPr>
            <w:r>
              <w:rPr>
                <w:rFonts w:ascii="Times New Roman" w:hAnsi="Times New Roman"/>
                <w:color w:val="000000"/>
              </w:rPr>
              <w:t>Activated Partial Thromboplastin Time (N = 33)</w:t>
            </w:r>
          </w:p>
        </w:tc>
        <w:tc>
          <w:tcPr>
            <w:tcW w:w="2213" w:type="dxa"/>
            <w:tcBorders>
              <w:top w:val="nil"/>
              <w:left w:val="nil"/>
              <w:bottom w:val="nil"/>
              <w:right w:val="nil"/>
            </w:tcBorders>
            <w:shd w:val="clear" w:color="auto" w:fill="FFFFFF"/>
          </w:tcPr>
          <w:p w14:paraId="618502E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2E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2E6"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306" w:type="dxa"/>
            <w:tcBorders>
              <w:top w:val="nil"/>
              <w:left w:val="nil"/>
              <w:bottom w:val="nil"/>
              <w:right w:val="nil"/>
            </w:tcBorders>
            <w:shd w:val="clear" w:color="auto" w:fill="FFFFFF"/>
          </w:tcPr>
          <w:p w14:paraId="618502E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502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EA"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02F4" w14:textId="77777777">
        <w:trPr>
          <w:cantSplit/>
        </w:trPr>
        <w:tc>
          <w:tcPr>
            <w:tcW w:w="2592" w:type="dxa"/>
            <w:tcBorders>
              <w:top w:val="nil"/>
              <w:left w:val="nil"/>
              <w:bottom w:val="nil"/>
              <w:right w:val="nil"/>
            </w:tcBorders>
            <w:shd w:val="clear" w:color="auto" w:fill="FFFFFF"/>
          </w:tcPr>
          <w:p w14:paraId="618502E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E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E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2E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2F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2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F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02FD" w14:textId="77777777">
        <w:trPr>
          <w:cantSplit/>
        </w:trPr>
        <w:tc>
          <w:tcPr>
            <w:tcW w:w="2592" w:type="dxa"/>
            <w:tcBorders>
              <w:top w:val="nil"/>
              <w:left w:val="nil"/>
              <w:bottom w:val="nil"/>
              <w:right w:val="nil"/>
            </w:tcBorders>
            <w:shd w:val="clear" w:color="auto" w:fill="FFFFFF"/>
          </w:tcPr>
          <w:p w14:paraId="618502F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F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2F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2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F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2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306" w14:textId="77777777">
        <w:trPr>
          <w:cantSplit/>
        </w:trPr>
        <w:tc>
          <w:tcPr>
            <w:tcW w:w="2592" w:type="dxa"/>
            <w:tcBorders>
              <w:top w:val="nil"/>
              <w:left w:val="nil"/>
              <w:bottom w:val="nil"/>
              <w:right w:val="nil"/>
            </w:tcBorders>
            <w:shd w:val="clear" w:color="auto" w:fill="FFFFFF"/>
          </w:tcPr>
          <w:p w14:paraId="618502F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2FF"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0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301"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06" w:type="dxa"/>
            <w:tcBorders>
              <w:top w:val="nil"/>
              <w:left w:val="nil"/>
              <w:bottom w:val="nil"/>
              <w:right w:val="nil"/>
            </w:tcBorders>
            <w:shd w:val="clear" w:color="auto" w:fill="FFFFFF"/>
          </w:tcPr>
          <w:p w14:paraId="6185030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503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0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308" w14:textId="77777777">
        <w:trPr>
          <w:cantSplit/>
        </w:trPr>
        <w:tc>
          <w:tcPr>
            <w:tcW w:w="12900" w:type="dxa"/>
            <w:gridSpan w:val="8"/>
            <w:tcBorders>
              <w:top w:val="nil"/>
              <w:left w:val="nil"/>
              <w:bottom w:val="nil"/>
              <w:right w:val="nil"/>
            </w:tcBorders>
            <w:shd w:val="clear" w:color="auto" w:fill="FFFFFF"/>
          </w:tcPr>
          <w:p w14:paraId="6185030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311" w14:textId="77777777">
        <w:trPr>
          <w:cantSplit/>
        </w:trPr>
        <w:tc>
          <w:tcPr>
            <w:tcW w:w="2592" w:type="dxa"/>
            <w:tcBorders>
              <w:top w:val="nil"/>
              <w:left w:val="nil"/>
              <w:bottom w:val="nil"/>
              <w:right w:val="nil"/>
            </w:tcBorders>
            <w:shd w:val="clear" w:color="auto" w:fill="FFFFFF"/>
          </w:tcPr>
          <w:p w14:paraId="6185030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0A"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30B"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30C"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306" w:type="dxa"/>
            <w:tcBorders>
              <w:top w:val="nil"/>
              <w:left w:val="nil"/>
              <w:bottom w:val="nil"/>
              <w:right w:val="nil"/>
            </w:tcBorders>
            <w:shd w:val="clear" w:color="auto" w:fill="FFFFFF"/>
          </w:tcPr>
          <w:p w14:paraId="6185030D"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306" w:type="dxa"/>
            <w:tcBorders>
              <w:top w:val="nil"/>
              <w:left w:val="nil"/>
              <w:bottom w:val="nil"/>
              <w:right w:val="nil"/>
            </w:tcBorders>
            <w:shd w:val="clear" w:color="auto" w:fill="FFFFFF"/>
          </w:tcPr>
          <w:p w14:paraId="618503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10"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031A" w14:textId="77777777">
        <w:trPr>
          <w:cantSplit/>
        </w:trPr>
        <w:tc>
          <w:tcPr>
            <w:tcW w:w="2592" w:type="dxa"/>
            <w:tcBorders>
              <w:top w:val="nil"/>
              <w:left w:val="nil"/>
              <w:bottom w:val="nil"/>
              <w:right w:val="nil"/>
            </w:tcBorders>
            <w:shd w:val="clear" w:color="auto" w:fill="FFFFFF"/>
          </w:tcPr>
          <w:p w14:paraId="6185031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1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1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31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31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3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1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0323" w14:textId="77777777">
        <w:trPr>
          <w:cantSplit/>
        </w:trPr>
        <w:tc>
          <w:tcPr>
            <w:tcW w:w="2592" w:type="dxa"/>
            <w:tcBorders>
              <w:top w:val="nil"/>
              <w:left w:val="nil"/>
              <w:bottom w:val="nil"/>
              <w:right w:val="nil"/>
            </w:tcBorders>
            <w:shd w:val="clear" w:color="auto" w:fill="FFFFFF"/>
          </w:tcPr>
          <w:p w14:paraId="6185031B"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1C"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1D"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3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32C" w14:textId="77777777">
        <w:trPr>
          <w:cantSplit/>
        </w:trPr>
        <w:tc>
          <w:tcPr>
            <w:tcW w:w="2592" w:type="dxa"/>
            <w:tcBorders>
              <w:top w:val="nil"/>
              <w:left w:val="nil"/>
              <w:bottom w:val="nil"/>
              <w:right w:val="nil"/>
            </w:tcBorders>
            <w:shd w:val="clear" w:color="auto" w:fill="FFFFFF"/>
          </w:tcPr>
          <w:p w14:paraId="61850324"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25"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2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327"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306" w:type="dxa"/>
            <w:tcBorders>
              <w:top w:val="nil"/>
              <w:left w:val="nil"/>
              <w:bottom w:val="nil"/>
              <w:right w:val="nil"/>
            </w:tcBorders>
            <w:shd w:val="clear" w:color="auto" w:fill="FFFFFF"/>
          </w:tcPr>
          <w:p w14:paraId="61850328"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c>
          <w:tcPr>
            <w:tcW w:w="1306" w:type="dxa"/>
            <w:tcBorders>
              <w:top w:val="nil"/>
              <w:left w:val="nil"/>
              <w:bottom w:val="nil"/>
              <w:right w:val="nil"/>
            </w:tcBorders>
            <w:shd w:val="clear" w:color="auto" w:fill="FFFFFF"/>
          </w:tcPr>
          <w:p w14:paraId="618503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2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32E" w14:textId="77777777">
        <w:trPr>
          <w:cantSplit/>
        </w:trPr>
        <w:tc>
          <w:tcPr>
            <w:tcW w:w="12900" w:type="dxa"/>
            <w:gridSpan w:val="8"/>
            <w:tcBorders>
              <w:top w:val="nil"/>
              <w:left w:val="nil"/>
              <w:bottom w:val="nil"/>
              <w:right w:val="nil"/>
            </w:tcBorders>
            <w:shd w:val="clear" w:color="auto" w:fill="FFFFFF"/>
          </w:tcPr>
          <w:p w14:paraId="6185032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337" w14:textId="77777777">
        <w:trPr>
          <w:cantSplit/>
        </w:trPr>
        <w:tc>
          <w:tcPr>
            <w:tcW w:w="2592" w:type="dxa"/>
            <w:tcBorders>
              <w:top w:val="nil"/>
              <w:left w:val="nil"/>
              <w:bottom w:val="nil"/>
              <w:right w:val="nil"/>
            </w:tcBorders>
            <w:shd w:val="clear" w:color="auto" w:fill="FFFFFF"/>
          </w:tcPr>
          <w:p w14:paraId="6185032F" w14:textId="77777777" w:rsidR="003B339B" w:rsidRDefault="001A749B">
            <w:pPr>
              <w:adjustRightInd w:val="0"/>
              <w:rPr>
                <w:rFonts w:ascii="Times New Roman" w:hAnsi="Times New Roman"/>
                <w:color w:val="000000"/>
              </w:rPr>
            </w:pPr>
            <w:r>
              <w:rPr>
                <w:rFonts w:ascii="Times New Roman" w:hAnsi="Times New Roman"/>
                <w:color w:val="000000"/>
              </w:rPr>
              <w:t>Prothrombin Time (N = 33)</w:t>
            </w:r>
          </w:p>
        </w:tc>
        <w:tc>
          <w:tcPr>
            <w:tcW w:w="2213" w:type="dxa"/>
            <w:tcBorders>
              <w:top w:val="nil"/>
              <w:left w:val="nil"/>
              <w:bottom w:val="nil"/>
              <w:right w:val="nil"/>
            </w:tcBorders>
            <w:shd w:val="clear" w:color="auto" w:fill="FFFFFF"/>
          </w:tcPr>
          <w:p w14:paraId="61850330"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331"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332"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503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3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36"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0340" w14:textId="77777777">
        <w:trPr>
          <w:cantSplit/>
        </w:trPr>
        <w:tc>
          <w:tcPr>
            <w:tcW w:w="2592" w:type="dxa"/>
            <w:tcBorders>
              <w:top w:val="nil"/>
              <w:left w:val="nil"/>
              <w:bottom w:val="nil"/>
              <w:right w:val="nil"/>
            </w:tcBorders>
            <w:shd w:val="clear" w:color="auto" w:fill="FFFFFF"/>
          </w:tcPr>
          <w:p w14:paraId="6185033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3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3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33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3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3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349" w14:textId="77777777">
        <w:trPr>
          <w:cantSplit/>
        </w:trPr>
        <w:tc>
          <w:tcPr>
            <w:tcW w:w="2592" w:type="dxa"/>
            <w:tcBorders>
              <w:top w:val="nil"/>
              <w:left w:val="nil"/>
              <w:bottom w:val="nil"/>
              <w:right w:val="nil"/>
            </w:tcBorders>
            <w:shd w:val="clear" w:color="auto" w:fill="FFFFFF"/>
          </w:tcPr>
          <w:p w14:paraId="61850341"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42"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43"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3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352" w14:textId="77777777">
        <w:trPr>
          <w:cantSplit/>
        </w:trPr>
        <w:tc>
          <w:tcPr>
            <w:tcW w:w="2592" w:type="dxa"/>
            <w:tcBorders>
              <w:top w:val="nil"/>
              <w:left w:val="nil"/>
              <w:bottom w:val="nil"/>
              <w:right w:val="nil"/>
            </w:tcBorders>
            <w:shd w:val="clear" w:color="auto" w:fill="FFFFFF"/>
          </w:tcPr>
          <w:p w14:paraId="6185034A"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4B"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4C"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503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4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5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5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35B" w14:textId="77777777">
        <w:trPr>
          <w:cantSplit/>
        </w:trPr>
        <w:tc>
          <w:tcPr>
            <w:tcW w:w="2592" w:type="dxa"/>
            <w:tcBorders>
              <w:top w:val="nil"/>
              <w:left w:val="nil"/>
              <w:bottom w:val="nil"/>
              <w:right w:val="nil"/>
            </w:tcBorders>
            <w:shd w:val="clear" w:color="auto" w:fill="FFFFFF"/>
          </w:tcPr>
          <w:p w14:paraId="6185035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54"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55"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356"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306" w:type="dxa"/>
            <w:tcBorders>
              <w:top w:val="nil"/>
              <w:left w:val="nil"/>
              <w:bottom w:val="nil"/>
              <w:right w:val="nil"/>
            </w:tcBorders>
            <w:shd w:val="clear" w:color="auto" w:fill="FFFFFF"/>
          </w:tcPr>
          <w:p w14:paraId="6185035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5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5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35D" w14:textId="77777777">
        <w:trPr>
          <w:cantSplit/>
        </w:trPr>
        <w:tc>
          <w:tcPr>
            <w:tcW w:w="12900" w:type="dxa"/>
            <w:gridSpan w:val="8"/>
            <w:tcBorders>
              <w:top w:val="nil"/>
              <w:left w:val="nil"/>
              <w:bottom w:val="nil"/>
              <w:right w:val="nil"/>
            </w:tcBorders>
            <w:shd w:val="clear" w:color="auto" w:fill="FFFFFF"/>
          </w:tcPr>
          <w:p w14:paraId="6185035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366" w14:textId="77777777">
        <w:trPr>
          <w:cantSplit/>
        </w:trPr>
        <w:tc>
          <w:tcPr>
            <w:tcW w:w="2592" w:type="dxa"/>
            <w:tcBorders>
              <w:top w:val="nil"/>
              <w:left w:val="nil"/>
              <w:bottom w:val="nil"/>
              <w:right w:val="nil"/>
            </w:tcBorders>
            <w:shd w:val="clear" w:color="auto" w:fill="FFFFFF"/>
          </w:tcPr>
          <w:p w14:paraId="6185035E"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5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36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361"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306" w:type="dxa"/>
            <w:tcBorders>
              <w:top w:val="nil"/>
              <w:left w:val="nil"/>
              <w:bottom w:val="nil"/>
              <w:right w:val="nil"/>
            </w:tcBorders>
            <w:shd w:val="clear" w:color="auto" w:fill="FFFFFF"/>
          </w:tcPr>
          <w:p w14:paraId="6185036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306" w:type="dxa"/>
            <w:tcBorders>
              <w:top w:val="nil"/>
              <w:left w:val="nil"/>
              <w:bottom w:val="nil"/>
              <w:right w:val="nil"/>
            </w:tcBorders>
            <w:shd w:val="clear" w:color="auto" w:fill="FFFFFF"/>
          </w:tcPr>
          <w:p w14:paraId="618503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65"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036F" w14:textId="77777777">
        <w:trPr>
          <w:cantSplit/>
        </w:trPr>
        <w:tc>
          <w:tcPr>
            <w:tcW w:w="2592" w:type="dxa"/>
            <w:tcBorders>
              <w:top w:val="nil"/>
              <w:left w:val="nil"/>
              <w:bottom w:val="nil"/>
              <w:right w:val="nil"/>
            </w:tcBorders>
            <w:shd w:val="clear" w:color="auto" w:fill="FFFFFF"/>
          </w:tcPr>
          <w:p w14:paraId="61850367"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68"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69"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36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306" w:type="dxa"/>
            <w:tcBorders>
              <w:top w:val="nil"/>
              <w:left w:val="nil"/>
              <w:bottom w:val="nil"/>
              <w:right w:val="nil"/>
            </w:tcBorders>
            <w:shd w:val="clear" w:color="auto" w:fill="FFFFFF"/>
          </w:tcPr>
          <w:p w14:paraId="618503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6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378" w14:textId="77777777">
        <w:trPr>
          <w:cantSplit/>
        </w:trPr>
        <w:tc>
          <w:tcPr>
            <w:tcW w:w="2592" w:type="dxa"/>
            <w:tcBorders>
              <w:top w:val="nil"/>
              <w:left w:val="nil"/>
              <w:bottom w:val="nil"/>
              <w:right w:val="nil"/>
            </w:tcBorders>
            <w:shd w:val="clear" w:color="auto" w:fill="FFFFFF"/>
          </w:tcPr>
          <w:p w14:paraId="61850370"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71"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7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3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381" w14:textId="77777777">
        <w:trPr>
          <w:cantSplit/>
        </w:trPr>
        <w:tc>
          <w:tcPr>
            <w:tcW w:w="2592" w:type="dxa"/>
            <w:tcBorders>
              <w:top w:val="nil"/>
              <w:left w:val="nil"/>
              <w:bottom w:val="nil"/>
              <w:right w:val="nil"/>
            </w:tcBorders>
            <w:shd w:val="clear" w:color="auto" w:fill="FFFFFF"/>
          </w:tcPr>
          <w:p w14:paraId="61850379"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7A"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7B"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618503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7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38A" w14:textId="77777777">
        <w:trPr>
          <w:cantSplit/>
        </w:trPr>
        <w:tc>
          <w:tcPr>
            <w:tcW w:w="2592" w:type="dxa"/>
            <w:tcBorders>
              <w:top w:val="nil"/>
              <w:left w:val="nil"/>
              <w:bottom w:val="nil"/>
              <w:right w:val="nil"/>
            </w:tcBorders>
            <w:shd w:val="clear" w:color="auto" w:fill="FFFFFF"/>
          </w:tcPr>
          <w:p w14:paraId="61850382"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83"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8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385"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306" w:type="dxa"/>
            <w:tcBorders>
              <w:top w:val="nil"/>
              <w:left w:val="nil"/>
              <w:bottom w:val="nil"/>
              <w:right w:val="nil"/>
            </w:tcBorders>
            <w:shd w:val="clear" w:color="auto" w:fill="FFFFFF"/>
          </w:tcPr>
          <w:p w14:paraId="6185038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306" w:type="dxa"/>
            <w:tcBorders>
              <w:top w:val="nil"/>
              <w:left w:val="nil"/>
              <w:bottom w:val="nil"/>
              <w:right w:val="nil"/>
            </w:tcBorders>
            <w:shd w:val="clear" w:color="auto" w:fill="FFFFFF"/>
          </w:tcPr>
          <w:p w14:paraId="618503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8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8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38C" w14:textId="77777777">
        <w:trPr>
          <w:cantSplit/>
        </w:trPr>
        <w:tc>
          <w:tcPr>
            <w:tcW w:w="12900" w:type="dxa"/>
            <w:gridSpan w:val="8"/>
            <w:tcBorders>
              <w:top w:val="nil"/>
              <w:left w:val="nil"/>
              <w:bottom w:val="nil"/>
              <w:right w:val="nil"/>
            </w:tcBorders>
            <w:shd w:val="clear" w:color="auto" w:fill="FFFFFF"/>
          </w:tcPr>
          <w:p w14:paraId="6185038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395" w14:textId="77777777">
        <w:trPr>
          <w:cantSplit/>
        </w:trPr>
        <w:tc>
          <w:tcPr>
            <w:tcW w:w="2592" w:type="dxa"/>
            <w:tcBorders>
              <w:top w:val="nil"/>
              <w:left w:val="nil"/>
              <w:bottom w:val="nil"/>
              <w:right w:val="nil"/>
            </w:tcBorders>
            <w:shd w:val="clear" w:color="auto" w:fill="FFFFFF"/>
          </w:tcPr>
          <w:p w14:paraId="6185038D" w14:textId="77777777" w:rsidR="003B339B" w:rsidRDefault="001A749B">
            <w:pPr>
              <w:adjustRightInd w:val="0"/>
              <w:rPr>
                <w:rFonts w:ascii="Times New Roman" w:hAnsi="Times New Roman"/>
                <w:color w:val="000000"/>
              </w:rPr>
            </w:pPr>
            <w:r>
              <w:rPr>
                <w:rFonts w:ascii="Times New Roman" w:hAnsi="Times New Roman"/>
                <w:color w:val="000000"/>
              </w:rPr>
              <w:t>Prothrombin Intl. Normalized Ratio (N = 33)</w:t>
            </w:r>
          </w:p>
        </w:tc>
        <w:tc>
          <w:tcPr>
            <w:tcW w:w="2213" w:type="dxa"/>
            <w:tcBorders>
              <w:top w:val="nil"/>
              <w:left w:val="nil"/>
              <w:bottom w:val="nil"/>
              <w:right w:val="nil"/>
            </w:tcBorders>
            <w:shd w:val="clear" w:color="auto" w:fill="FFFFFF"/>
          </w:tcPr>
          <w:p w14:paraId="6185038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38F"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390"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306" w:type="dxa"/>
            <w:tcBorders>
              <w:top w:val="nil"/>
              <w:left w:val="nil"/>
              <w:bottom w:val="nil"/>
              <w:right w:val="nil"/>
            </w:tcBorders>
            <w:shd w:val="clear" w:color="auto" w:fill="FFFFFF"/>
          </w:tcPr>
          <w:p w14:paraId="6185039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9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39E" w14:textId="77777777">
        <w:trPr>
          <w:cantSplit/>
        </w:trPr>
        <w:tc>
          <w:tcPr>
            <w:tcW w:w="2592" w:type="dxa"/>
            <w:tcBorders>
              <w:top w:val="nil"/>
              <w:left w:val="nil"/>
              <w:bottom w:val="nil"/>
              <w:right w:val="nil"/>
            </w:tcBorders>
            <w:shd w:val="clear" w:color="auto" w:fill="FFFFFF"/>
          </w:tcPr>
          <w:p w14:paraId="61850396"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97"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9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3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9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3A7" w14:textId="77777777">
        <w:trPr>
          <w:cantSplit/>
        </w:trPr>
        <w:tc>
          <w:tcPr>
            <w:tcW w:w="2592" w:type="dxa"/>
            <w:tcBorders>
              <w:top w:val="nil"/>
              <w:left w:val="nil"/>
              <w:bottom w:val="nil"/>
              <w:right w:val="nil"/>
            </w:tcBorders>
            <w:shd w:val="clear" w:color="auto" w:fill="FFFFFF"/>
          </w:tcPr>
          <w:p w14:paraId="6185039F"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A0"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A1"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3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3B0" w14:textId="77777777">
        <w:trPr>
          <w:cantSplit/>
        </w:trPr>
        <w:tc>
          <w:tcPr>
            <w:tcW w:w="2592" w:type="dxa"/>
            <w:tcBorders>
              <w:top w:val="nil"/>
              <w:left w:val="nil"/>
              <w:bottom w:val="nil"/>
              <w:right w:val="nil"/>
            </w:tcBorders>
            <w:shd w:val="clear" w:color="auto" w:fill="FFFFFF"/>
          </w:tcPr>
          <w:p w14:paraId="618503A8"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A9"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A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618503AB"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306" w:type="dxa"/>
            <w:tcBorders>
              <w:top w:val="nil"/>
              <w:left w:val="nil"/>
              <w:bottom w:val="nil"/>
              <w:right w:val="nil"/>
            </w:tcBorders>
            <w:shd w:val="clear" w:color="auto" w:fill="FFFFFF"/>
          </w:tcPr>
          <w:p w14:paraId="618503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A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3B2" w14:textId="77777777">
        <w:trPr>
          <w:cantSplit/>
        </w:trPr>
        <w:tc>
          <w:tcPr>
            <w:tcW w:w="12900" w:type="dxa"/>
            <w:gridSpan w:val="8"/>
            <w:tcBorders>
              <w:top w:val="nil"/>
              <w:left w:val="nil"/>
              <w:bottom w:val="nil"/>
              <w:right w:val="nil"/>
            </w:tcBorders>
            <w:shd w:val="clear" w:color="auto" w:fill="FFFFFF"/>
          </w:tcPr>
          <w:p w14:paraId="618503B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3BB" w14:textId="77777777">
        <w:trPr>
          <w:cantSplit/>
        </w:trPr>
        <w:tc>
          <w:tcPr>
            <w:tcW w:w="2592" w:type="dxa"/>
            <w:tcBorders>
              <w:top w:val="nil"/>
              <w:left w:val="nil"/>
              <w:bottom w:val="nil"/>
              <w:right w:val="nil"/>
            </w:tcBorders>
            <w:shd w:val="clear" w:color="auto" w:fill="FFFFFF"/>
          </w:tcPr>
          <w:p w14:paraId="618503B3"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B4"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618503B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618503B6"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nil"/>
              <w:right w:val="nil"/>
            </w:tcBorders>
            <w:shd w:val="clear" w:color="auto" w:fill="FFFFFF"/>
          </w:tcPr>
          <w:p w14:paraId="618503B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nil"/>
              <w:right w:val="nil"/>
            </w:tcBorders>
            <w:shd w:val="clear" w:color="auto" w:fill="FFFFFF"/>
          </w:tcPr>
          <w:p w14:paraId="618503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nil"/>
              <w:right w:val="nil"/>
            </w:tcBorders>
            <w:shd w:val="clear" w:color="auto" w:fill="FFFFFF"/>
          </w:tcPr>
          <w:p w14:paraId="618503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B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3C4" w14:textId="77777777">
        <w:trPr>
          <w:cantSplit/>
        </w:trPr>
        <w:tc>
          <w:tcPr>
            <w:tcW w:w="2592" w:type="dxa"/>
            <w:tcBorders>
              <w:top w:val="nil"/>
              <w:left w:val="nil"/>
              <w:bottom w:val="nil"/>
              <w:right w:val="nil"/>
            </w:tcBorders>
            <w:shd w:val="clear" w:color="auto" w:fill="FFFFFF"/>
          </w:tcPr>
          <w:p w14:paraId="618503BC"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BD"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B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618503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C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3CD" w14:textId="77777777">
        <w:trPr>
          <w:cantSplit/>
        </w:trPr>
        <w:tc>
          <w:tcPr>
            <w:tcW w:w="2592" w:type="dxa"/>
            <w:tcBorders>
              <w:top w:val="nil"/>
              <w:left w:val="nil"/>
              <w:bottom w:val="nil"/>
              <w:right w:val="nil"/>
            </w:tcBorders>
            <w:shd w:val="clear" w:color="auto" w:fill="FFFFFF"/>
          </w:tcPr>
          <w:p w14:paraId="618503C5" w14:textId="77777777" w:rsidR="003B339B" w:rsidRDefault="003B339B">
            <w:pPr>
              <w:adjustRightInd w:val="0"/>
              <w:rPr>
                <w:rFonts w:ascii="Times New Roman" w:hAnsi="Times New Roman"/>
                <w:color w:val="000000"/>
              </w:rPr>
            </w:pPr>
          </w:p>
        </w:tc>
        <w:tc>
          <w:tcPr>
            <w:tcW w:w="2213" w:type="dxa"/>
            <w:tcBorders>
              <w:top w:val="nil"/>
              <w:left w:val="nil"/>
              <w:bottom w:val="nil"/>
              <w:right w:val="nil"/>
            </w:tcBorders>
            <w:shd w:val="clear" w:color="auto" w:fill="FFFFFF"/>
          </w:tcPr>
          <w:p w14:paraId="618503C6" w14:textId="77777777" w:rsidR="003B339B" w:rsidRDefault="003B339B">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618503C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618503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C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618503C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3D6" w14:textId="77777777">
        <w:trPr>
          <w:cantSplit/>
        </w:trPr>
        <w:tc>
          <w:tcPr>
            <w:tcW w:w="2592" w:type="dxa"/>
            <w:tcBorders>
              <w:top w:val="nil"/>
              <w:left w:val="nil"/>
              <w:bottom w:val="single" w:sz="7" w:space="0" w:color="000000"/>
              <w:right w:val="nil"/>
            </w:tcBorders>
            <w:shd w:val="clear" w:color="auto" w:fill="FFFFFF"/>
          </w:tcPr>
          <w:p w14:paraId="618503CE" w14:textId="77777777" w:rsidR="003B339B" w:rsidRDefault="003B339B">
            <w:pPr>
              <w:adjustRightInd w:val="0"/>
              <w:rPr>
                <w:rFonts w:ascii="Times New Roman" w:hAnsi="Times New Roman"/>
                <w:color w:val="000000"/>
              </w:rPr>
            </w:pPr>
          </w:p>
        </w:tc>
        <w:tc>
          <w:tcPr>
            <w:tcW w:w="2213" w:type="dxa"/>
            <w:tcBorders>
              <w:top w:val="nil"/>
              <w:left w:val="nil"/>
              <w:bottom w:val="single" w:sz="7" w:space="0" w:color="000000"/>
              <w:right w:val="nil"/>
            </w:tcBorders>
            <w:shd w:val="clear" w:color="auto" w:fill="FFFFFF"/>
          </w:tcPr>
          <w:p w14:paraId="618503CF" w14:textId="77777777" w:rsidR="003B339B" w:rsidRDefault="003B339B">
            <w:pPr>
              <w:adjustRightInd w:val="0"/>
              <w:rPr>
                <w:rFonts w:ascii="Times New Roman" w:hAnsi="Times New Roman"/>
                <w:color w:val="000000"/>
              </w:rPr>
            </w:pPr>
          </w:p>
        </w:tc>
        <w:tc>
          <w:tcPr>
            <w:tcW w:w="1565" w:type="dxa"/>
            <w:tcBorders>
              <w:top w:val="nil"/>
              <w:left w:val="nil"/>
              <w:bottom w:val="single" w:sz="7" w:space="0" w:color="000000"/>
              <w:right w:val="nil"/>
            </w:tcBorders>
            <w:shd w:val="clear" w:color="auto" w:fill="FFFFFF"/>
          </w:tcPr>
          <w:p w14:paraId="618503D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single" w:sz="7" w:space="0" w:color="000000"/>
              <w:right w:val="nil"/>
            </w:tcBorders>
            <w:shd w:val="clear" w:color="auto" w:fill="FFFFFF"/>
          </w:tcPr>
          <w:p w14:paraId="618503D1"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306" w:type="dxa"/>
            <w:tcBorders>
              <w:top w:val="nil"/>
              <w:left w:val="nil"/>
              <w:bottom w:val="single" w:sz="7" w:space="0" w:color="000000"/>
              <w:right w:val="nil"/>
            </w:tcBorders>
            <w:shd w:val="clear" w:color="auto" w:fill="FFFFFF"/>
          </w:tcPr>
          <w:p w14:paraId="618503D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06" w:type="dxa"/>
            <w:tcBorders>
              <w:top w:val="nil"/>
              <w:left w:val="nil"/>
              <w:bottom w:val="single" w:sz="7" w:space="0" w:color="000000"/>
              <w:right w:val="nil"/>
            </w:tcBorders>
            <w:shd w:val="clear" w:color="auto" w:fill="FFFFFF"/>
          </w:tcPr>
          <w:p w14:paraId="618503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06" w:type="dxa"/>
            <w:tcBorders>
              <w:top w:val="nil"/>
              <w:left w:val="nil"/>
              <w:bottom w:val="single" w:sz="7" w:space="0" w:color="000000"/>
              <w:right w:val="nil"/>
            </w:tcBorders>
            <w:shd w:val="clear" w:color="auto" w:fill="FFFFFF"/>
          </w:tcPr>
          <w:p w14:paraId="618503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618503D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503D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03D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618503D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618503D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503D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03DF" w14:textId="77777777">
        <w:trPr>
          <w:cantSplit/>
        </w:trPr>
        <w:tc>
          <w:tcPr>
            <w:tcW w:w="6000" w:type="dxa"/>
            <w:tcBorders>
              <w:top w:val="nil"/>
              <w:left w:val="nil"/>
              <w:bottom w:val="nil"/>
              <w:right w:val="nil"/>
            </w:tcBorders>
          </w:tcPr>
          <w:p w14:paraId="618503DC"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03DD"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03DE"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618503E0" w14:textId="77777777" w:rsidR="003B339B" w:rsidRDefault="003B339B">
      <w:pPr>
        <w:adjustRightInd w:val="0"/>
        <w:spacing w:before="10" w:after="10"/>
        <w:rPr>
          <w:rFonts w:ascii="Times New Roman" w:hAnsi="Times New Roman"/>
          <w:vanish/>
          <w:color w:val="000000"/>
          <w:specVanish/>
        </w:rPr>
      </w:pPr>
    </w:p>
    <w:p w14:paraId="618503E1" w14:textId="77777777" w:rsidR="003B339B" w:rsidRDefault="003B339B">
      <w:pPr>
        <w:adjustRightInd w:val="0"/>
        <w:jc w:val="center"/>
        <w:rPr>
          <w:rFonts w:hint="eastAsia"/>
          <w:sz w:val="24"/>
          <w:szCs w:val="24"/>
        </w:rPr>
        <w:sectPr w:rsidR="003B339B">
          <w:headerReference w:type="default" r:id="rId10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03E4" w14:textId="77777777">
        <w:trPr>
          <w:cantSplit/>
        </w:trPr>
        <w:tc>
          <w:tcPr>
            <w:tcW w:w="6000" w:type="dxa"/>
            <w:tcBorders>
              <w:top w:val="nil"/>
              <w:left w:val="nil"/>
              <w:bottom w:val="nil"/>
              <w:right w:val="nil"/>
            </w:tcBorders>
          </w:tcPr>
          <w:p w14:paraId="618503E2"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03E3"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03E5" w14:textId="77777777" w:rsidR="003B339B" w:rsidRDefault="003B339B">
      <w:pPr>
        <w:adjustRightInd w:val="0"/>
        <w:spacing w:before="10" w:after="10"/>
        <w:rPr>
          <w:rFonts w:ascii="Times New Roman" w:hAnsi="Times New Roman"/>
          <w:b/>
          <w:bCs/>
          <w:color w:val="000000"/>
        </w:rPr>
      </w:pPr>
    </w:p>
    <w:p w14:paraId="618503E6" w14:textId="77777777" w:rsidR="003B339B" w:rsidRDefault="001A749B">
      <w:pPr>
        <w:adjustRightInd w:val="0"/>
        <w:spacing w:before="10" w:after="10"/>
        <w:jc w:val="center"/>
        <w:outlineLvl w:val="0"/>
        <w:rPr>
          <w:rFonts w:ascii="Times New Roman" w:hAnsi="Times New Roman"/>
          <w:b/>
          <w:bCs/>
          <w:color w:val="000000"/>
        </w:rPr>
      </w:pPr>
      <w:bookmarkStart w:id="199" w:name="_Toc171427777"/>
      <w:r>
        <w:rPr>
          <w:rFonts w:ascii="Times New Roman" w:hAnsi="Times New Roman"/>
          <w:b/>
          <w:bCs/>
          <w:color w:val="000000"/>
        </w:rPr>
        <w:t xml:space="preserve">Table 14.3.5.4.2 Summary of Subjects with At Least One Level Increase in CTCAE Grade by Abnormality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199"/>
    </w:p>
    <w:p w14:paraId="618503E7"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480"/>
        <w:gridCol w:w="6360"/>
      </w:tblGrid>
      <w:tr w:rsidR="003B339B" w14:paraId="618503EA" w14:textId="77777777">
        <w:trPr>
          <w:cantSplit/>
          <w:tblHeader/>
        </w:trPr>
        <w:tc>
          <w:tcPr>
            <w:tcW w:w="6480" w:type="dxa"/>
            <w:tcBorders>
              <w:top w:val="single" w:sz="7" w:space="0" w:color="000000"/>
              <w:left w:val="nil"/>
              <w:bottom w:val="single" w:sz="4" w:space="0" w:color="000000"/>
              <w:right w:val="nil"/>
            </w:tcBorders>
            <w:shd w:val="clear" w:color="auto" w:fill="FFFFFF"/>
            <w:vAlign w:val="bottom"/>
          </w:tcPr>
          <w:p w14:paraId="618503E8" w14:textId="77777777" w:rsidR="003B339B" w:rsidRDefault="003B339B">
            <w:pPr>
              <w:adjustRightInd w:val="0"/>
              <w:rPr>
                <w:rFonts w:ascii="Times New Roman" w:hAnsi="Times New Roman"/>
                <w:color w:val="000000"/>
              </w:rPr>
            </w:pPr>
            <w:bookmarkStart w:id="200" w:name="IDX97"/>
            <w:bookmarkEnd w:id="200"/>
          </w:p>
        </w:tc>
        <w:tc>
          <w:tcPr>
            <w:tcW w:w="6360" w:type="dxa"/>
            <w:tcBorders>
              <w:top w:val="single" w:sz="7" w:space="0" w:color="000000"/>
              <w:left w:val="nil"/>
              <w:bottom w:val="single" w:sz="4" w:space="0" w:color="000000"/>
              <w:right w:val="nil"/>
            </w:tcBorders>
            <w:shd w:val="clear" w:color="auto" w:fill="FFFFFF"/>
            <w:vAlign w:val="bottom"/>
          </w:tcPr>
          <w:p w14:paraId="618503E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503ED" w14:textId="77777777">
        <w:trPr>
          <w:cantSplit/>
        </w:trPr>
        <w:tc>
          <w:tcPr>
            <w:tcW w:w="6480" w:type="dxa"/>
            <w:tcBorders>
              <w:top w:val="nil"/>
              <w:left w:val="nil"/>
              <w:bottom w:val="nil"/>
              <w:right w:val="nil"/>
            </w:tcBorders>
            <w:shd w:val="clear" w:color="auto" w:fill="FFFFFF"/>
          </w:tcPr>
          <w:p w14:paraId="618503EB"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Level Increase in CTCAE Grade</w:t>
            </w:r>
          </w:p>
        </w:tc>
        <w:tc>
          <w:tcPr>
            <w:tcW w:w="6360" w:type="dxa"/>
            <w:tcBorders>
              <w:top w:val="nil"/>
              <w:left w:val="nil"/>
              <w:bottom w:val="nil"/>
              <w:right w:val="nil"/>
            </w:tcBorders>
            <w:shd w:val="clear" w:color="auto" w:fill="FFFFFF"/>
          </w:tcPr>
          <w:p w14:paraId="618503E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3EF" w14:textId="77777777">
        <w:trPr>
          <w:cantSplit/>
        </w:trPr>
        <w:tc>
          <w:tcPr>
            <w:tcW w:w="12840" w:type="dxa"/>
            <w:gridSpan w:val="2"/>
            <w:tcBorders>
              <w:top w:val="nil"/>
              <w:left w:val="nil"/>
              <w:bottom w:val="nil"/>
              <w:right w:val="nil"/>
            </w:tcBorders>
            <w:shd w:val="clear" w:color="auto" w:fill="FFFFFF"/>
          </w:tcPr>
          <w:p w14:paraId="618503E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3F2" w14:textId="77777777">
        <w:trPr>
          <w:cantSplit/>
        </w:trPr>
        <w:tc>
          <w:tcPr>
            <w:tcW w:w="6480" w:type="dxa"/>
            <w:tcBorders>
              <w:top w:val="nil"/>
              <w:left w:val="nil"/>
              <w:bottom w:val="nil"/>
              <w:right w:val="nil"/>
            </w:tcBorders>
            <w:shd w:val="clear" w:color="auto" w:fill="FFFFFF"/>
          </w:tcPr>
          <w:p w14:paraId="618503F0" w14:textId="77777777" w:rsidR="003B339B" w:rsidRDefault="001A749B">
            <w:pPr>
              <w:adjustRightInd w:val="0"/>
              <w:rPr>
                <w:rFonts w:ascii="Times New Roman" w:hAnsi="Times New Roman"/>
                <w:color w:val="000000"/>
              </w:rPr>
            </w:pPr>
            <w:r>
              <w:rPr>
                <w:rFonts w:ascii="Times New Roman" w:hAnsi="Times New Roman"/>
                <w:color w:val="000000"/>
              </w:rPr>
              <w:t>Hypoalbuminemia</w:t>
            </w:r>
          </w:p>
        </w:tc>
        <w:tc>
          <w:tcPr>
            <w:tcW w:w="6360" w:type="dxa"/>
            <w:tcBorders>
              <w:top w:val="nil"/>
              <w:left w:val="nil"/>
              <w:bottom w:val="nil"/>
              <w:right w:val="nil"/>
            </w:tcBorders>
            <w:shd w:val="clear" w:color="auto" w:fill="FFFFFF"/>
          </w:tcPr>
          <w:p w14:paraId="618503F1"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r>
      <w:tr w:rsidR="003B339B" w14:paraId="618503F5" w14:textId="77777777">
        <w:trPr>
          <w:cantSplit/>
        </w:trPr>
        <w:tc>
          <w:tcPr>
            <w:tcW w:w="6480" w:type="dxa"/>
            <w:tcBorders>
              <w:top w:val="nil"/>
              <w:left w:val="nil"/>
              <w:bottom w:val="nil"/>
              <w:right w:val="nil"/>
            </w:tcBorders>
            <w:shd w:val="clear" w:color="auto" w:fill="FFFFFF"/>
          </w:tcPr>
          <w:p w14:paraId="618503F3" w14:textId="77777777" w:rsidR="003B339B" w:rsidRDefault="001A749B">
            <w:pPr>
              <w:adjustRightInd w:val="0"/>
              <w:rPr>
                <w:rFonts w:ascii="Times New Roman" w:hAnsi="Times New Roman"/>
                <w:color w:val="000000"/>
              </w:rPr>
            </w:pPr>
            <w:r>
              <w:rPr>
                <w:rFonts w:ascii="Times New Roman" w:hAnsi="Times New Roman"/>
                <w:color w:val="000000"/>
              </w:rPr>
              <w:t>Hypertriglyceridemia</w:t>
            </w:r>
          </w:p>
        </w:tc>
        <w:tc>
          <w:tcPr>
            <w:tcW w:w="6360" w:type="dxa"/>
            <w:tcBorders>
              <w:top w:val="nil"/>
              <w:left w:val="nil"/>
              <w:bottom w:val="nil"/>
              <w:right w:val="nil"/>
            </w:tcBorders>
            <w:shd w:val="clear" w:color="auto" w:fill="FFFFFF"/>
          </w:tcPr>
          <w:p w14:paraId="618503F4"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r>
      <w:tr w:rsidR="003B339B" w14:paraId="618503F8" w14:textId="77777777">
        <w:trPr>
          <w:cantSplit/>
        </w:trPr>
        <w:tc>
          <w:tcPr>
            <w:tcW w:w="6480" w:type="dxa"/>
            <w:tcBorders>
              <w:top w:val="nil"/>
              <w:left w:val="nil"/>
              <w:bottom w:val="nil"/>
              <w:right w:val="nil"/>
            </w:tcBorders>
            <w:shd w:val="clear" w:color="auto" w:fill="FFFFFF"/>
          </w:tcPr>
          <w:p w14:paraId="618503F6" w14:textId="77777777" w:rsidR="003B339B" w:rsidRDefault="001A749B">
            <w:pPr>
              <w:adjustRightInd w:val="0"/>
              <w:rPr>
                <w:rFonts w:ascii="Times New Roman" w:hAnsi="Times New Roman"/>
                <w:color w:val="000000"/>
              </w:rPr>
            </w:pPr>
            <w:r>
              <w:rPr>
                <w:rFonts w:ascii="Times New Roman" w:hAnsi="Times New Roman"/>
                <w:color w:val="000000"/>
              </w:rPr>
              <w:t>Anemia</w:t>
            </w:r>
          </w:p>
        </w:tc>
        <w:tc>
          <w:tcPr>
            <w:tcW w:w="6360" w:type="dxa"/>
            <w:tcBorders>
              <w:top w:val="nil"/>
              <w:left w:val="nil"/>
              <w:bottom w:val="nil"/>
              <w:right w:val="nil"/>
            </w:tcBorders>
            <w:shd w:val="clear" w:color="auto" w:fill="FFFFFF"/>
          </w:tcPr>
          <w:p w14:paraId="618503F7"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503FB" w14:textId="77777777">
        <w:trPr>
          <w:cantSplit/>
        </w:trPr>
        <w:tc>
          <w:tcPr>
            <w:tcW w:w="6480" w:type="dxa"/>
            <w:tcBorders>
              <w:top w:val="nil"/>
              <w:left w:val="nil"/>
              <w:bottom w:val="nil"/>
              <w:right w:val="nil"/>
            </w:tcBorders>
            <w:shd w:val="clear" w:color="auto" w:fill="FFFFFF"/>
          </w:tcPr>
          <w:p w14:paraId="618503F9" w14:textId="77777777" w:rsidR="003B339B" w:rsidRDefault="001A749B">
            <w:pPr>
              <w:adjustRightInd w:val="0"/>
              <w:rPr>
                <w:rFonts w:ascii="Times New Roman" w:hAnsi="Times New Roman"/>
                <w:color w:val="000000"/>
              </w:rPr>
            </w:pPr>
            <w:r>
              <w:rPr>
                <w:rFonts w:ascii="Times New Roman" w:hAnsi="Times New Roman"/>
                <w:color w:val="000000"/>
              </w:rPr>
              <w:t>Blood lactate dehydrogenase increased</w:t>
            </w:r>
          </w:p>
        </w:tc>
        <w:tc>
          <w:tcPr>
            <w:tcW w:w="6360" w:type="dxa"/>
            <w:tcBorders>
              <w:top w:val="nil"/>
              <w:left w:val="nil"/>
              <w:bottom w:val="nil"/>
              <w:right w:val="nil"/>
            </w:tcBorders>
            <w:shd w:val="clear" w:color="auto" w:fill="FFFFFF"/>
          </w:tcPr>
          <w:p w14:paraId="618503FA"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503FE" w14:textId="77777777">
        <w:trPr>
          <w:cantSplit/>
        </w:trPr>
        <w:tc>
          <w:tcPr>
            <w:tcW w:w="6480" w:type="dxa"/>
            <w:tcBorders>
              <w:top w:val="nil"/>
              <w:left w:val="nil"/>
              <w:bottom w:val="nil"/>
              <w:right w:val="nil"/>
            </w:tcBorders>
            <w:shd w:val="clear" w:color="auto" w:fill="FFFFFF"/>
          </w:tcPr>
          <w:p w14:paraId="618503FC" w14:textId="77777777" w:rsidR="003B339B" w:rsidRDefault="001A749B">
            <w:pPr>
              <w:adjustRightInd w:val="0"/>
              <w:rPr>
                <w:rFonts w:ascii="Times New Roman" w:hAnsi="Times New Roman"/>
                <w:color w:val="000000"/>
              </w:rPr>
            </w:pPr>
            <w:r>
              <w:rPr>
                <w:rFonts w:ascii="Times New Roman" w:hAnsi="Times New Roman"/>
                <w:color w:val="000000"/>
              </w:rPr>
              <w:t>Cholesterol high</w:t>
            </w:r>
          </w:p>
        </w:tc>
        <w:tc>
          <w:tcPr>
            <w:tcW w:w="6360" w:type="dxa"/>
            <w:tcBorders>
              <w:top w:val="nil"/>
              <w:left w:val="nil"/>
              <w:bottom w:val="nil"/>
              <w:right w:val="nil"/>
            </w:tcBorders>
            <w:shd w:val="clear" w:color="auto" w:fill="FFFFFF"/>
          </w:tcPr>
          <w:p w14:paraId="618503FD"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50401" w14:textId="77777777">
        <w:trPr>
          <w:cantSplit/>
        </w:trPr>
        <w:tc>
          <w:tcPr>
            <w:tcW w:w="6480" w:type="dxa"/>
            <w:tcBorders>
              <w:top w:val="nil"/>
              <w:left w:val="nil"/>
              <w:bottom w:val="nil"/>
              <w:right w:val="nil"/>
            </w:tcBorders>
            <w:shd w:val="clear" w:color="auto" w:fill="FFFFFF"/>
          </w:tcPr>
          <w:p w14:paraId="618503FF" w14:textId="77777777" w:rsidR="003B339B" w:rsidRDefault="001A749B">
            <w:pPr>
              <w:adjustRightInd w:val="0"/>
              <w:rPr>
                <w:rFonts w:ascii="Times New Roman" w:hAnsi="Times New Roman"/>
                <w:color w:val="000000"/>
              </w:rPr>
            </w:pPr>
            <w:r>
              <w:rPr>
                <w:rFonts w:ascii="Times New Roman" w:hAnsi="Times New Roman"/>
                <w:color w:val="000000"/>
              </w:rPr>
              <w:t>Hyponatremia</w:t>
            </w:r>
          </w:p>
        </w:tc>
        <w:tc>
          <w:tcPr>
            <w:tcW w:w="6360" w:type="dxa"/>
            <w:tcBorders>
              <w:top w:val="nil"/>
              <w:left w:val="nil"/>
              <w:bottom w:val="nil"/>
              <w:right w:val="nil"/>
            </w:tcBorders>
            <w:shd w:val="clear" w:color="auto" w:fill="FFFFFF"/>
          </w:tcPr>
          <w:p w14:paraId="61850400"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r>
      <w:tr w:rsidR="003B339B" w14:paraId="61850404" w14:textId="77777777">
        <w:trPr>
          <w:cantSplit/>
        </w:trPr>
        <w:tc>
          <w:tcPr>
            <w:tcW w:w="6480" w:type="dxa"/>
            <w:tcBorders>
              <w:top w:val="nil"/>
              <w:left w:val="nil"/>
              <w:bottom w:val="nil"/>
              <w:right w:val="nil"/>
            </w:tcBorders>
            <w:shd w:val="clear" w:color="auto" w:fill="FFFFFF"/>
          </w:tcPr>
          <w:p w14:paraId="61850402" w14:textId="77777777" w:rsidR="003B339B" w:rsidRDefault="001A749B">
            <w:pPr>
              <w:adjustRightInd w:val="0"/>
              <w:rPr>
                <w:rFonts w:ascii="Times New Roman" w:hAnsi="Times New Roman"/>
                <w:color w:val="000000"/>
              </w:rPr>
            </w:pPr>
            <w:r>
              <w:rPr>
                <w:rFonts w:ascii="Times New Roman" w:hAnsi="Times New Roman"/>
                <w:color w:val="000000"/>
              </w:rPr>
              <w:t>Eosinophilia</w:t>
            </w:r>
          </w:p>
        </w:tc>
        <w:tc>
          <w:tcPr>
            <w:tcW w:w="6360" w:type="dxa"/>
            <w:tcBorders>
              <w:top w:val="nil"/>
              <w:left w:val="nil"/>
              <w:bottom w:val="nil"/>
              <w:right w:val="nil"/>
            </w:tcBorders>
            <w:shd w:val="clear" w:color="auto" w:fill="FFFFFF"/>
          </w:tcPr>
          <w:p w14:paraId="61850403" w14:textId="77777777" w:rsidR="003B339B" w:rsidRDefault="001A749B">
            <w:pPr>
              <w:adjustRightInd w:val="0"/>
              <w:jc w:val="center"/>
              <w:rPr>
                <w:rFonts w:ascii="Times New Roman" w:hAnsi="Times New Roman"/>
                <w:color w:val="000000"/>
              </w:rPr>
            </w:pPr>
            <w:r>
              <w:rPr>
                <w:rFonts w:ascii="Times New Roman" w:hAnsi="Times New Roman"/>
                <w:color w:val="000000"/>
              </w:rPr>
              <w:t>12 (36.4)</w:t>
            </w:r>
          </w:p>
        </w:tc>
      </w:tr>
      <w:tr w:rsidR="003B339B" w14:paraId="61850407" w14:textId="77777777">
        <w:trPr>
          <w:cantSplit/>
        </w:trPr>
        <w:tc>
          <w:tcPr>
            <w:tcW w:w="6480" w:type="dxa"/>
            <w:tcBorders>
              <w:top w:val="nil"/>
              <w:left w:val="nil"/>
              <w:bottom w:val="nil"/>
              <w:right w:val="nil"/>
            </w:tcBorders>
            <w:shd w:val="clear" w:color="auto" w:fill="FFFFFF"/>
          </w:tcPr>
          <w:p w14:paraId="61850405" w14:textId="77777777" w:rsidR="003B339B" w:rsidRDefault="001A749B">
            <w:pPr>
              <w:adjustRightInd w:val="0"/>
              <w:rPr>
                <w:rFonts w:ascii="Times New Roman" w:hAnsi="Times New Roman"/>
                <w:color w:val="000000"/>
              </w:rPr>
            </w:pPr>
            <w:r>
              <w:rPr>
                <w:rFonts w:ascii="Times New Roman" w:hAnsi="Times New Roman"/>
                <w:color w:val="000000"/>
              </w:rPr>
              <w:t>Alanine aminotransferase increased</w:t>
            </w:r>
          </w:p>
        </w:tc>
        <w:tc>
          <w:tcPr>
            <w:tcW w:w="6360" w:type="dxa"/>
            <w:tcBorders>
              <w:top w:val="nil"/>
              <w:left w:val="nil"/>
              <w:bottom w:val="nil"/>
              <w:right w:val="nil"/>
            </w:tcBorders>
            <w:shd w:val="clear" w:color="auto" w:fill="FFFFFF"/>
          </w:tcPr>
          <w:p w14:paraId="61850406"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5040A" w14:textId="77777777">
        <w:trPr>
          <w:cantSplit/>
        </w:trPr>
        <w:tc>
          <w:tcPr>
            <w:tcW w:w="6480" w:type="dxa"/>
            <w:tcBorders>
              <w:top w:val="nil"/>
              <w:left w:val="nil"/>
              <w:bottom w:val="nil"/>
              <w:right w:val="nil"/>
            </w:tcBorders>
            <w:shd w:val="clear" w:color="auto" w:fill="FFFFFF"/>
          </w:tcPr>
          <w:p w14:paraId="61850408" w14:textId="77777777" w:rsidR="003B339B" w:rsidRDefault="001A749B">
            <w:pPr>
              <w:adjustRightInd w:val="0"/>
              <w:rPr>
                <w:rFonts w:ascii="Times New Roman" w:hAnsi="Times New Roman"/>
                <w:color w:val="000000"/>
              </w:rPr>
            </w:pPr>
            <w:r>
              <w:rPr>
                <w:rFonts w:ascii="Times New Roman" w:hAnsi="Times New Roman"/>
                <w:color w:val="000000"/>
              </w:rPr>
              <w:t>Aspartate aminotransferase increased</w:t>
            </w:r>
          </w:p>
        </w:tc>
        <w:tc>
          <w:tcPr>
            <w:tcW w:w="6360" w:type="dxa"/>
            <w:tcBorders>
              <w:top w:val="nil"/>
              <w:left w:val="nil"/>
              <w:bottom w:val="nil"/>
              <w:right w:val="nil"/>
            </w:tcBorders>
            <w:shd w:val="clear" w:color="auto" w:fill="FFFFFF"/>
          </w:tcPr>
          <w:p w14:paraId="61850409"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r>
      <w:tr w:rsidR="003B339B" w14:paraId="6185040D" w14:textId="77777777">
        <w:trPr>
          <w:cantSplit/>
        </w:trPr>
        <w:tc>
          <w:tcPr>
            <w:tcW w:w="6480" w:type="dxa"/>
            <w:tcBorders>
              <w:top w:val="nil"/>
              <w:left w:val="nil"/>
              <w:bottom w:val="nil"/>
              <w:right w:val="nil"/>
            </w:tcBorders>
            <w:shd w:val="clear" w:color="auto" w:fill="FFFFFF"/>
          </w:tcPr>
          <w:p w14:paraId="6185040B" w14:textId="77777777" w:rsidR="003B339B" w:rsidRDefault="001A749B">
            <w:pPr>
              <w:adjustRightInd w:val="0"/>
              <w:rPr>
                <w:rFonts w:ascii="Times New Roman" w:hAnsi="Times New Roman"/>
                <w:color w:val="000000"/>
              </w:rPr>
            </w:pPr>
            <w:r>
              <w:rPr>
                <w:rFonts w:ascii="Times New Roman" w:hAnsi="Times New Roman"/>
                <w:color w:val="000000"/>
              </w:rPr>
              <w:t>Activated partial thromboplastin time prolonged</w:t>
            </w:r>
          </w:p>
        </w:tc>
        <w:tc>
          <w:tcPr>
            <w:tcW w:w="6360" w:type="dxa"/>
            <w:tcBorders>
              <w:top w:val="nil"/>
              <w:left w:val="nil"/>
              <w:bottom w:val="nil"/>
              <w:right w:val="nil"/>
            </w:tcBorders>
            <w:shd w:val="clear" w:color="auto" w:fill="FFFFFF"/>
          </w:tcPr>
          <w:p w14:paraId="6185040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50410" w14:textId="77777777">
        <w:trPr>
          <w:cantSplit/>
        </w:trPr>
        <w:tc>
          <w:tcPr>
            <w:tcW w:w="6480" w:type="dxa"/>
            <w:tcBorders>
              <w:top w:val="nil"/>
              <w:left w:val="nil"/>
              <w:bottom w:val="nil"/>
              <w:right w:val="nil"/>
            </w:tcBorders>
            <w:shd w:val="clear" w:color="auto" w:fill="FFFFFF"/>
          </w:tcPr>
          <w:p w14:paraId="6185040E" w14:textId="77777777" w:rsidR="003B339B" w:rsidRDefault="001A749B">
            <w:pPr>
              <w:adjustRightInd w:val="0"/>
              <w:rPr>
                <w:rFonts w:ascii="Times New Roman" w:hAnsi="Times New Roman"/>
                <w:color w:val="000000"/>
              </w:rPr>
            </w:pPr>
            <w:r>
              <w:rPr>
                <w:rFonts w:ascii="Times New Roman" w:hAnsi="Times New Roman"/>
                <w:color w:val="000000"/>
              </w:rPr>
              <w:t>Alkaline phosphatase increased</w:t>
            </w:r>
          </w:p>
        </w:tc>
        <w:tc>
          <w:tcPr>
            <w:tcW w:w="6360" w:type="dxa"/>
            <w:tcBorders>
              <w:top w:val="nil"/>
              <w:left w:val="nil"/>
              <w:bottom w:val="nil"/>
              <w:right w:val="nil"/>
            </w:tcBorders>
            <w:shd w:val="clear" w:color="auto" w:fill="FFFFFF"/>
          </w:tcPr>
          <w:p w14:paraId="6185040F"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50413" w14:textId="77777777">
        <w:trPr>
          <w:cantSplit/>
        </w:trPr>
        <w:tc>
          <w:tcPr>
            <w:tcW w:w="6480" w:type="dxa"/>
            <w:tcBorders>
              <w:top w:val="nil"/>
              <w:left w:val="nil"/>
              <w:bottom w:val="nil"/>
              <w:right w:val="nil"/>
            </w:tcBorders>
            <w:shd w:val="clear" w:color="auto" w:fill="FFFFFF"/>
          </w:tcPr>
          <w:p w14:paraId="61850411" w14:textId="77777777" w:rsidR="003B339B" w:rsidRDefault="001A749B">
            <w:pPr>
              <w:adjustRightInd w:val="0"/>
              <w:rPr>
                <w:rFonts w:ascii="Times New Roman" w:hAnsi="Times New Roman"/>
                <w:color w:val="000000"/>
              </w:rPr>
            </w:pPr>
            <w:r>
              <w:rPr>
                <w:rFonts w:ascii="Times New Roman" w:hAnsi="Times New Roman"/>
                <w:color w:val="000000"/>
              </w:rPr>
              <w:t>GGT increased</w:t>
            </w:r>
          </w:p>
        </w:tc>
        <w:tc>
          <w:tcPr>
            <w:tcW w:w="6360" w:type="dxa"/>
            <w:tcBorders>
              <w:top w:val="nil"/>
              <w:left w:val="nil"/>
              <w:bottom w:val="nil"/>
              <w:right w:val="nil"/>
            </w:tcBorders>
            <w:shd w:val="clear" w:color="auto" w:fill="FFFFFF"/>
          </w:tcPr>
          <w:p w14:paraId="6185041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50416" w14:textId="77777777">
        <w:trPr>
          <w:cantSplit/>
        </w:trPr>
        <w:tc>
          <w:tcPr>
            <w:tcW w:w="6480" w:type="dxa"/>
            <w:tcBorders>
              <w:top w:val="nil"/>
              <w:left w:val="nil"/>
              <w:bottom w:val="nil"/>
              <w:right w:val="nil"/>
            </w:tcBorders>
            <w:shd w:val="clear" w:color="auto" w:fill="FFFFFF"/>
          </w:tcPr>
          <w:p w14:paraId="61850414" w14:textId="77777777" w:rsidR="003B339B" w:rsidRDefault="001A749B">
            <w:pPr>
              <w:adjustRightInd w:val="0"/>
              <w:rPr>
                <w:rFonts w:ascii="Times New Roman" w:hAnsi="Times New Roman"/>
                <w:color w:val="000000"/>
              </w:rPr>
            </w:pPr>
            <w:r>
              <w:rPr>
                <w:rFonts w:ascii="Times New Roman" w:hAnsi="Times New Roman"/>
                <w:color w:val="000000"/>
              </w:rPr>
              <w:t>Hyperuricemia</w:t>
            </w:r>
          </w:p>
        </w:tc>
        <w:tc>
          <w:tcPr>
            <w:tcW w:w="6360" w:type="dxa"/>
            <w:tcBorders>
              <w:top w:val="nil"/>
              <w:left w:val="nil"/>
              <w:bottom w:val="nil"/>
              <w:right w:val="nil"/>
            </w:tcBorders>
            <w:shd w:val="clear" w:color="auto" w:fill="FFFFFF"/>
          </w:tcPr>
          <w:p w14:paraId="61850415"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50419" w14:textId="77777777">
        <w:trPr>
          <w:cantSplit/>
        </w:trPr>
        <w:tc>
          <w:tcPr>
            <w:tcW w:w="6480" w:type="dxa"/>
            <w:tcBorders>
              <w:top w:val="nil"/>
              <w:left w:val="nil"/>
              <w:bottom w:val="nil"/>
              <w:right w:val="nil"/>
            </w:tcBorders>
            <w:shd w:val="clear" w:color="auto" w:fill="FFFFFF"/>
          </w:tcPr>
          <w:p w14:paraId="61850417" w14:textId="77777777" w:rsidR="003B339B" w:rsidRDefault="001A749B">
            <w:pPr>
              <w:adjustRightInd w:val="0"/>
              <w:rPr>
                <w:rFonts w:ascii="Times New Roman" w:hAnsi="Times New Roman"/>
                <w:color w:val="000000"/>
              </w:rPr>
            </w:pPr>
            <w:r>
              <w:rPr>
                <w:rFonts w:ascii="Times New Roman" w:hAnsi="Times New Roman"/>
                <w:color w:val="000000"/>
              </w:rPr>
              <w:t>Blood bilirubin increased</w:t>
            </w:r>
          </w:p>
        </w:tc>
        <w:tc>
          <w:tcPr>
            <w:tcW w:w="6360" w:type="dxa"/>
            <w:tcBorders>
              <w:top w:val="nil"/>
              <w:left w:val="nil"/>
              <w:bottom w:val="nil"/>
              <w:right w:val="nil"/>
            </w:tcBorders>
            <w:shd w:val="clear" w:color="auto" w:fill="FFFFFF"/>
          </w:tcPr>
          <w:p w14:paraId="6185041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041C" w14:textId="77777777">
        <w:trPr>
          <w:cantSplit/>
        </w:trPr>
        <w:tc>
          <w:tcPr>
            <w:tcW w:w="6480" w:type="dxa"/>
            <w:tcBorders>
              <w:top w:val="nil"/>
              <w:left w:val="nil"/>
              <w:bottom w:val="nil"/>
              <w:right w:val="nil"/>
            </w:tcBorders>
            <w:shd w:val="clear" w:color="auto" w:fill="FFFFFF"/>
          </w:tcPr>
          <w:p w14:paraId="6185041A" w14:textId="77777777" w:rsidR="003B339B" w:rsidRDefault="001A749B">
            <w:pPr>
              <w:adjustRightInd w:val="0"/>
              <w:rPr>
                <w:rFonts w:ascii="Times New Roman" w:hAnsi="Times New Roman"/>
                <w:color w:val="000000"/>
              </w:rPr>
            </w:pPr>
            <w:r>
              <w:rPr>
                <w:rFonts w:ascii="Times New Roman" w:hAnsi="Times New Roman"/>
                <w:color w:val="000000"/>
              </w:rPr>
              <w:t>Hypocalcemia</w:t>
            </w:r>
          </w:p>
        </w:tc>
        <w:tc>
          <w:tcPr>
            <w:tcW w:w="6360" w:type="dxa"/>
            <w:tcBorders>
              <w:top w:val="nil"/>
              <w:left w:val="nil"/>
              <w:bottom w:val="nil"/>
              <w:right w:val="nil"/>
            </w:tcBorders>
            <w:shd w:val="clear" w:color="auto" w:fill="FFFFFF"/>
          </w:tcPr>
          <w:p w14:paraId="6185041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041F" w14:textId="77777777">
        <w:trPr>
          <w:cantSplit/>
        </w:trPr>
        <w:tc>
          <w:tcPr>
            <w:tcW w:w="6480" w:type="dxa"/>
            <w:tcBorders>
              <w:top w:val="nil"/>
              <w:left w:val="nil"/>
              <w:bottom w:val="nil"/>
              <w:right w:val="nil"/>
            </w:tcBorders>
            <w:shd w:val="clear" w:color="auto" w:fill="FFFFFF"/>
          </w:tcPr>
          <w:p w14:paraId="6185041D" w14:textId="77777777" w:rsidR="003B339B" w:rsidRDefault="001A749B">
            <w:pPr>
              <w:adjustRightInd w:val="0"/>
              <w:rPr>
                <w:rFonts w:ascii="Times New Roman" w:hAnsi="Times New Roman"/>
                <w:color w:val="000000"/>
              </w:rPr>
            </w:pPr>
            <w:r>
              <w:rPr>
                <w:rFonts w:ascii="Times New Roman" w:hAnsi="Times New Roman"/>
                <w:color w:val="000000"/>
              </w:rPr>
              <w:t>Hypokalemia</w:t>
            </w:r>
          </w:p>
        </w:tc>
        <w:tc>
          <w:tcPr>
            <w:tcW w:w="6360" w:type="dxa"/>
            <w:tcBorders>
              <w:top w:val="nil"/>
              <w:left w:val="nil"/>
              <w:bottom w:val="nil"/>
              <w:right w:val="nil"/>
            </w:tcBorders>
            <w:shd w:val="clear" w:color="auto" w:fill="FFFFFF"/>
          </w:tcPr>
          <w:p w14:paraId="6185041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0422" w14:textId="77777777">
        <w:trPr>
          <w:cantSplit/>
        </w:trPr>
        <w:tc>
          <w:tcPr>
            <w:tcW w:w="6480" w:type="dxa"/>
            <w:tcBorders>
              <w:top w:val="nil"/>
              <w:left w:val="nil"/>
              <w:bottom w:val="nil"/>
              <w:right w:val="nil"/>
            </w:tcBorders>
            <w:shd w:val="clear" w:color="auto" w:fill="FFFFFF"/>
          </w:tcPr>
          <w:p w14:paraId="61850420" w14:textId="77777777" w:rsidR="003B339B" w:rsidRDefault="001A749B">
            <w:pPr>
              <w:adjustRightInd w:val="0"/>
              <w:rPr>
                <w:rFonts w:ascii="Times New Roman" w:hAnsi="Times New Roman"/>
                <w:color w:val="000000"/>
              </w:rPr>
            </w:pPr>
            <w:r>
              <w:rPr>
                <w:rFonts w:ascii="Times New Roman" w:hAnsi="Times New Roman"/>
                <w:color w:val="000000"/>
              </w:rPr>
              <w:t>Lymphocyte count decreased</w:t>
            </w:r>
          </w:p>
        </w:tc>
        <w:tc>
          <w:tcPr>
            <w:tcW w:w="6360" w:type="dxa"/>
            <w:tcBorders>
              <w:top w:val="nil"/>
              <w:left w:val="nil"/>
              <w:bottom w:val="nil"/>
              <w:right w:val="nil"/>
            </w:tcBorders>
            <w:shd w:val="clear" w:color="auto" w:fill="FFFFFF"/>
          </w:tcPr>
          <w:p w14:paraId="6185042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0425" w14:textId="77777777">
        <w:trPr>
          <w:cantSplit/>
        </w:trPr>
        <w:tc>
          <w:tcPr>
            <w:tcW w:w="6480" w:type="dxa"/>
            <w:tcBorders>
              <w:top w:val="nil"/>
              <w:left w:val="nil"/>
              <w:bottom w:val="nil"/>
              <w:right w:val="nil"/>
            </w:tcBorders>
            <w:shd w:val="clear" w:color="auto" w:fill="FFFFFF"/>
          </w:tcPr>
          <w:p w14:paraId="61850423" w14:textId="77777777" w:rsidR="003B339B" w:rsidRDefault="001A749B">
            <w:pPr>
              <w:adjustRightInd w:val="0"/>
              <w:rPr>
                <w:rFonts w:ascii="Times New Roman" w:hAnsi="Times New Roman"/>
                <w:color w:val="000000"/>
              </w:rPr>
            </w:pPr>
            <w:r>
              <w:rPr>
                <w:rFonts w:ascii="Times New Roman" w:hAnsi="Times New Roman"/>
                <w:color w:val="000000"/>
              </w:rPr>
              <w:t>CPK increased</w:t>
            </w:r>
          </w:p>
        </w:tc>
        <w:tc>
          <w:tcPr>
            <w:tcW w:w="6360" w:type="dxa"/>
            <w:tcBorders>
              <w:top w:val="nil"/>
              <w:left w:val="nil"/>
              <w:bottom w:val="nil"/>
              <w:right w:val="nil"/>
            </w:tcBorders>
            <w:shd w:val="clear" w:color="auto" w:fill="FFFFFF"/>
          </w:tcPr>
          <w:p w14:paraId="6185042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50428" w14:textId="77777777">
        <w:trPr>
          <w:cantSplit/>
        </w:trPr>
        <w:tc>
          <w:tcPr>
            <w:tcW w:w="6480" w:type="dxa"/>
            <w:tcBorders>
              <w:top w:val="nil"/>
              <w:left w:val="nil"/>
              <w:bottom w:val="nil"/>
              <w:right w:val="nil"/>
            </w:tcBorders>
            <w:shd w:val="clear" w:color="auto" w:fill="FFFFFF"/>
          </w:tcPr>
          <w:p w14:paraId="61850426" w14:textId="77777777" w:rsidR="003B339B" w:rsidRDefault="001A749B">
            <w:pPr>
              <w:adjustRightInd w:val="0"/>
              <w:rPr>
                <w:rFonts w:ascii="Times New Roman" w:hAnsi="Times New Roman"/>
                <w:color w:val="000000"/>
              </w:rPr>
            </w:pPr>
            <w:r>
              <w:rPr>
                <w:rFonts w:ascii="Times New Roman" w:hAnsi="Times New Roman"/>
                <w:color w:val="000000"/>
              </w:rPr>
              <w:t>Hypomagnesemia</w:t>
            </w:r>
          </w:p>
        </w:tc>
        <w:tc>
          <w:tcPr>
            <w:tcW w:w="6360" w:type="dxa"/>
            <w:tcBorders>
              <w:top w:val="nil"/>
              <w:left w:val="nil"/>
              <w:bottom w:val="nil"/>
              <w:right w:val="nil"/>
            </w:tcBorders>
            <w:shd w:val="clear" w:color="auto" w:fill="FFFFFF"/>
          </w:tcPr>
          <w:p w14:paraId="61850427"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5042B" w14:textId="77777777">
        <w:trPr>
          <w:cantSplit/>
        </w:trPr>
        <w:tc>
          <w:tcPr>
            <w:tcW w:w="6480" w:type="dxa"/>
            <w:tcBorders>
              <w:top w:val="nil"/>
              <w:left w:val="nil"/>
              <w:bottom w:val="nil"/>
              <w:right w:val="nil"/>
            </w:tcBorders>
            <w:shd w:val="clear" w:color="auto" w:fill="FFFFFF"/>
          </w:tcPr>
          <w:p w14:paraId="61850429" w14:textId="77777777" w:rsidR="003B339B" w:rsidRDefault="001A749B">
            <w:pPr>
              <w:adjustRightInd w:val="0"/>
              <w:rPr>
                <w:rFonts w:ascii="Times New Roman" w:hAnsi="Times New Roman"/>
                <w:color w:val="000000"/>
              </w:rPr>
            </w:pPr>
            <w:r>
              <w:rPr>
                <w:rFonts w:ascii="Times New Roman" w:hAnsi="Times New Roman"/>
                <w:color w:val="000000"/>
              </w:rPr>
              <w:t>Hypercalcemia</w:t>
            </w:r>
          </w:p>
        </w:tc>
        <w:tc>
          <w:tcPr>
            <w:tcW w:w="6360" w:type="dxa"/>
            <w:tcBorders>
              <w:top w:val="nil"/>
              <w:left w:val="nil"/>
              <w:bottom w:val="nil"/>
              <w:right w:val="nil"/>
            </w:tcBorders>
            <w:shd w:val="clear" w:color="auto" w:fill="FFFFFF"/>
          </w:tcPr>
          <w:p w14:paraId="6185042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042E" w14:textId="77777777">
        <w:trPr>
          <w:cantSplit/>
        </w:trPr>
        <w:tc>
          <w:tcPr>
            <w:tcW w:w="6480" w:type="dxa"/>
            <w:tcBorders>
              <w:top w:val="nil"/>
              <w:left w:val="nil"/>
              <w:bottom w:val="nil"/>
              <w:right w:val="nil"/>
            </w:tcBorders>
            <w:shd w:val="clear" w:color="auto" w:fill="FFFFFF"/>
          </w:tcPr>
          <w:p w14:paraId="6185042C" w14:textId="77777777" w:rsidR="003B339B" w:rsidRDefault="001A749B">
            <w:pPr>
              <w:adjustRightInd w:val="0"/>
              <w:rPr>
                <w:rFonts w:ascii="Times New Roman" w:hAnsi="Times New Roman"/>
                <w:color w:val="000000"/>
              </w:rPr>
            </w:pPr>
            <w:r>
              <w:rPr>
                <w:rFonts w:ascii="Times New Roman" w:hAnsi="Times New Roman"/>
                <w:color w:val="000000"/>
              </w:rPr>
              <w:t>Hypoglycemia</w:t>
            </w:r>
          </w:p>
        </w:tc>
        <w:tc>
          <w:tcPr>
            <w:tcW w:w="6360" w:type="dxa"/>
            <w:tcBorders>
              <w:top w:val="nil"/>
              <w:left w:val="nil"/>
              <w:bottom w:val="nil"/>
              <w:right w:val="nil"/>
            </w:tcBorders>
            <w:shd w:val="clear" w:color="auto" w:fill="FFFFFF"/>
          </w:tcPr>
          <w:p w14:paraId="6185042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0431" w14:textId="77777777">
        <w:trPr>
          <w:cantSplit/>
        </w:trPr>
        <w:tc>
          <w:tcPr>
            <w:tcW w:w="6480" w:type="dxa"/>
            <w:tcBorders>
              <w:top w:val="nil"/>
              <w:left w:val="nil"/>
              <w:bottom w:val="nil"/>
              <w:right w:val="nil"/>
            </w:tcBorders>
            <w:shd w:val="clear" w:color="auto" w:fill="FFFFFF"/>
          </w:tcPr>
          <w:p w14:paraId="6185042F" w14:textId="77777777" w:rsidR="003B339B" w:rsidRDefault="001A749B">
            <w:pPr>
              <w:adjustRightInd w:val="0"/>
              <w:rPr>
                <w:rFonts w:ascii="Times New Roman" w:hAnsi="Times New Roman"/>
                <w:color w:val="000000"/>
              </w:rPr>
            </w:pPr>
            <w:r>
              <w:rPr>
                <w:rFonts w:ascii="Times New Roman" w:hAnsi="Times New Roman"/>
                <w:color w:val="000000"/>
              </w:rPr>
              <w:t>Creatinine increased</w:t>
            </w:r>
          </w:p>
        </w:tc>
        <w:tc>
          <w:tcPr>
            <w:tcW w:w="6360" w:type="dxa"/>
            <w:tcBorders>
              <w:top w:val="nil"/>
              <w:left w:val="nil"/>
              <w:bottom w:val="nil"/>
              <w:right w:val="nil"/>
            </w:tcBorders>
            <w:shd w:val="clear" w:color="auto" w:fill="FFFFFF"/>
          </w:tcPr>
          <w:p w14:paraId="6185043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434" w14:textId="77777777">
        <w:trPr>
          <w:cantSplit/>
        </w:trPr>
        <w:tc>
          <w:tcPr>
            <w:tcW w:w="6480" w:type="dxa"/>
            <w:tcBorders>
              <w:top w:val="nil"/>
              <w:left w:val="nil"/>
              <w:bottom w:val="nil"/>
              <w:right w:val="nil"/>
            </w:tcBorders>
            <w:shd w:val="clear" w:color="auto" w:fill="FFFFFF"/>
          </w:tcPr>
          <w:p w14:paraId="61850432" w14:textId="77777777" w:rsidR="003B339B" w:rsidRDefault="001A749B">
            <w:pPr>
              <w:adjustRightInd w:val="0"/>
              <w:rPr>
                <w:rFonts w:ascii="Times New Roman" w:hAnsi="Times New Roman"/>
                <w:color w:val="000000"/>
              </w:rPr>
            </w:pPr>
            <w:r>
              <w:rPr>
                <w:rFonts w:ascii="Times New Roman" w:hAnsi="Times New Roman"/>
                <w:color w:val="000000"/>
              </w:rPr>
              <w:t>INR increased</w:t>
            </w:r>
          </w:p>
        </w:tc>
        <w:tc>
          <w:tcPr>
            <w:tcW w:w="6360" w:type="dxa"/>
            <w:tcBorders>
              <w:top w:val="nil"/>
              <w:left w:val="nil"/>
              <w:bottom w:val="nil"/>
              <w:right w:val="nil"/>
            </w:tcBorders>
            <w:shd w:val="clear" w:color="auto" w:fill="FFFFFF"/>
          </w:tcPr>
          <w:p w14:paraId="6185043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437" w14:textId="77777777">
        <w:trPr>
          <w:cantSplit/>
        </w:trPr>
        <w:tc>
          <w:tcPr>
            <w:tcW w:w="6480" w:type="dxa"/>
            <w:tcBorders>
              <w:top w:val="nil"/>
              <w:left w:val="nil"/>
              <w:bottom w:val="nil"/>
              <w:right w:val="nil"/>
            </w:tcBorders>
            <w:shd w:val="clear" w:color="auto" w:fill="FFFFFF"/>
          </w:tcPr>
          <w:p w14:paraId="61850435" w14:textId="77777777" w:rsidR="003B339B" w:rsidRDefault="001A749B">
            <w:pPr>
              <w:adjustRightInd w:val="0"/>
              <w:rPr>
                <w:rFonts w:ascii="Times New Roman" w:hAnsi="Times New Roman"/>
                <w:color w:val="000000"/>
              </w:rPr>
            </w:pPr>
            <w:r>
              <w:rPr>
                <w:rFonts w:ascii="Times New Roman" w:hAnsi="Times New Roman"/>
                <w:color w:val="000000"/>
              </w:rPr>
              <w:t>Hyperkalemia</w:t>
            </w:r>
          </w:p>
        </w:tc>
        <w:tc>
          <w:tcPr>
            <w:tcW w:w="6360" w:type="dxa"/>
            <w:tcBorders>
              <w:top w:val="nil"/>
              <w:left w:val="nil"/>
              <w:bottom w:val="nil"/>
              <w:right w:val="nil"/>
            </w:tcBorders>
            <w:shd w:val="clear" w:color="auto" w:fill="FFFFFF"/>
          </w:tcPr>
          <w:p w14:paraId="6185043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43A" w14:textId="77777777">
        <w:trPr>
          <w:cantSplit/>
        </w:trPr>
        <w:tc>
          <w:tcPr>
            <w:tcW w:w="6480" w:type="dxa"/>
            <w:tcBorders>
              <w:top w:val="nil"/>
              <w:left w:val="nil"/>
              <w:bottom w:val="nil"/>
              <w:right w:val="nil"/>
            </w:tcBorders>
            <w:shd w:val="clear" w:color="auto" w:fill="FFFFFF"/>
          </w:tcPr>
          <w:p w14:paraId="61850438" w14:textId="77777777" w:rsidR="003B339B" w:rsidRDefault="001A749B">
            <w:pPr>
              <w:adjustRightInd w:val="0"/>
              <w:rPr>
                <w:rFonts w:ascii="Times New Roman" w:hAnsi="Times New Roman"/>
                <w:color w:val="000000"/>
              </w:rPr>
            </w:pPr>
            <w:r>
              <w:rPr>
                <w:rFonts w:ascii="Times New Roman" w:hAnsi="Times New Roman"/>
                <w:color w:val="000000"/>
              </w:rPr>
              <w:t>Hypermagnesemia</w:t>
            </w:r>
          </w:p>
        </w:tc>
        <w:tc>
          <w:tcPr>
            <w:tcW w:w="6360" w:type="dxa"/>
            <w:tcBorders>
              <w:top w:val="nil"/>
              <w:left w:val="nil"/>
              <w:bottom w:val="nil"/>
              <w:right w:val="nil"/>
            </w:tcBorders>
            <w:shd w:val="clear" w:color="auto" w:fill="FFFFFF"/>
          </w:tcPr>
          <w:p w14:paraId="6185043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43D" w14:textId="77777777">
        <w:trPr>
          <w:cantSplit/>
        </w:trPr>
        <w:tc>
          <w:tcPr>
            <w:tcW w:w="6480" w:type="dxa"/>
            <w:tcBorders>
              <w:top w:val="nil"/>
              <w:left w:val="nil"/>
              <w:bottom w:val="nil"/>
              <w:right w:val="nil"/>
            </w:tcBorders>
            <w:shd w:val="clear" w:color="auto" w:fill="FFFFFF"/>
          </w:tcPr>
          <w:p w14:paraId="6185043B" w14:textId="77777777" w:rsidR="003B339B" w:rsidRDefault="001A749B">
            <w:pPr>
              <w:adjustRightInd w:val="0"/>
              <w:rPr>
                <w:rFonts w:ascii="Times New Roman" w:hAnsi="Times New Roman"/>
                <w:color w:val="000000"/>
              </w:rPr>
            </w:pPr>
            <w:r>
              <w:rPr>
                <w:rFonts w:ascii="Times New Roman" w:hAnsi="Times New Roman"/>
                <w:color w:val="000000"/>
              </w:rPr>
              <w:t>Serum amylase increased</w:t>
            </w:r>
          </w:p>
        </w:tc>
        <w:tc>
          <w:tcPr>
            <w:tcW w:w="6360" w:type="dxa"/>
            <w:tcBorders>
              <w:top w:val="nil"/>
              <w:left w:val="nil"/>
              <w:bottom w:val="nil"/>
              <w:right w:val="nil"/>
            </w:tcBorders>
            <w:shd w:val="clear" w:color="auto" w:fill="FFFFFF"/>
          </w:tcPr>
          <w:p w14:paraId="6185043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440" w14:textId="77777777">
        <w:trPr>
          <w:cantSplit/>
        </w:trPr>
        <w:tc>
          <w:tcPr>
            <w:tcW w:w="6480" w:type="dxa"/>
            <w:tcBorders>
              <w:top w:val="nil"/>
              <w:left w:val="nil"/>
              <w:bottom w:val="nil"/>
              <w:right w:val="nil"/>
            </w:tcBorders>
            <w:shd w:val="clear" w:color="auto" w:fill="FFFFFF"/>
          </w:tcPr>
          <w:p w14:paraId="6185043E" w14:textId="77777777" w:rsidR="003B339B" w:rsidRDefault="001A749B">
            <w:pPr>
              <w:adjustRightInd w:val="0"/>
              <w:rPr>
                <w:rFonts w:ascii="Times New Roman" w:hAnsi="Times New Roman"/>
                <w:color w:val="000000"/>
              </w:rPr>
            </w:pPr>
            <w:r>
              <w:rPr>
                <w:rFonts w:ascii="Times New Roman" w:hAnsi="Times New Roman"/>
                <w:color w:val="000000"/>
              </w:rPr>
              <w:t>Hemoglobin increased</w:t>
            </w:r>
          </w:p>
        </w:tc>
        <w:tc>
          <w:tcPr>
            <w:tcW w:w="6360" w:type="dxa"/>
            <w:tcBorders>
              <w:top w:val="nil"/>
              <w:left w:val="nil"/>
              <w:bottom w:val="nil"/>
              <w:right w:val="nil"/>
            </w:tcBorders>
            <w:shd w:val="clear" w:color="auto" w:fill="FFFFFF"/>
          </w:tcPr>
          <w:p w14:paraId="6185043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443" w14:textId="77777777">
        <w:trPr>
          <w:cantSplit/>
        </w:trPr>
        <w:tc>
          <w:tcPr>
            <w:tcW w:w="6480" w:type="dxa"/>
            <w:tcBorders>
              <w:top w:val="nil"/>
              <w:left w:val="nil"/>
              <w:bottom w:val="single" w:sz="7" w:space="0" w:color="000000"/>
              <w:right w:val="nil"/>
            </w:tcBorders>
            <w:shd w:val="clear" w:color="auto" w:fill="FFFFFF"/>
          </w:tcPr>
          <w:p w14:paraId="61850441" w14:textId="77777777" w:rsidR="003B339B" w:rsidRDefault="001A749B">
            <w:pPr>
              <w:adjustRightInd w:val="0"/>
              <w:rPr>
                <w:rFonts w:ascii="Times New Roman" w:hAnsi="Times New Roman"/>
                <w:color w:val="000000"/>
              </w:rPr>
            </w:pPr>
            <w:r>
              <w:rPr>
                <w:rFonts w:ascii="Times New Roman" w:hAnsi="Times New Roman"/>
                <w:color w:val="000000"/>
              </w:rPr>
              <w:t>Hypernatremia</w:t>
            </w:r>
          </w:p>
        </w:tc>
        <w:tc>
          <w:tcPr>
            <w:tcW w:w="6360" w:type="dxa"/>
            <w:tcBorders>
              <w:top w:val="nil"/>
              <w:left w:val="nil"/>
              <w:bottom w:val="single" w:sz="7" w:space="0" w:color="000000"/>
              <w:right w:val="nil"/>
            </w:tcBorders>
            <w:shd w:val="clear" w:color="auto" w:fill="FFFFFF"/>
          </w:tcPr>
          <w:p w14:paraId="6185044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bl>
    <w:p w14:paraId="6185044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5044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Source Data: Listing 16.2.8.5.1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0449" w14:textId="77777777">
        <w:trPr>
          <w:cantSplit/>
        </w:trPr>
        <w:tc>
          <w:tcPr>
            <w:tcW w:w="6000" w:type="dxa"/>
            <w:tcBorders>
              <w:top w:val="nil"/>
              <w:left w:val="nil"/>
              <w:bottom w:val="nil"/>
              <w:right w:val="nil"/>
            </w:tcBorders>
          </w:tcPr>
          <w:p w14:paraId="61850446"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ctcae-inc.sas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0447"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0448"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6185044A" w14:textId="77777777" w:rsidR="003B339B" w:rsidRDefault="003B339B">
      <w:pPr>
        <w:adjustRightInd w:val="0"/>
        <w:spacing w:before="10" w:after="10"/>
        <w:rPr>
          <w:rFonts w:ascii="Times New Roman" w:hAnsi="Times New Roman"/>
          <w:vanish/>
          <w:color w:val="000000"/>
          <w:specVanish/>
        </w:rPr>
      </w:pPr>
    </w:p>
    <w:p w14:paraId="6185044B" w14:textId="77777777" w:rsidR="003B339B" w:rsidRDefault="003B339B">
      <w:pPr>
        <w:adjustRightInd w:val="0"/>
        <w:jc w:val="center"/>
        <w:rPr>
          <w:rFonts w:hint="eastAsia"/>
          <w:sz w:val="24"/>
          <w:szCs w:val="24"/>
        </w:rPr>
        <w:sectPr w:rsidR="003B339B">
          <w:headerReference w:type="default" r:id="rId10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044E" w14:textId="77777777">
        <w:trPr>
          <w:cantSplit/>
        </w:trPr>
        <w:tc>
          <w:tcPr>
            <w:tcW w:w="6000" w:type="dxa"/>
            <w:tcBorders>
              <w:top w:val="nil"/>
              <w:left w:val="nil"/>
              <w:bottom w:val="nil"/>
              <w:right w:val="nil"/>
            </w:tcBorders>
          </w:tcPr>
          <w:p w14:paraId="6185044C"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044D"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044F" w14:textId="77777777" w:rsidR="003B339B" w:rsidRDefault="003B339B">
      <w:pPr>
        <w:adjustRightInd w:val="0"/>
        <w:spacing w:before="10" w:after="10"/>
        <w:rPr>
          <w:rFonts w:ascii="Times New Roman" w:hAnsi="Times New Roman"/>
          <w:b/>
          <w:bCs/>
          <w:color w:val="000000"/>
        </w:rPr>
      </w:pPr>
    </w:p>
    <w:p w14:paraId="61850450" w14:textId="77777777" w:rsidR="003B339B" w:rsidRDefault="001A749B">
      <w:pPr>
        <w:adjustRightInd w:val="0"/>
        <w:spacing w:before="10" w:after="10"/>
        <w:jc w:val="center"/>
        <w:outlineLvl w:val="0"/>
        <w:rPr>
          <w:rFonts w:ascii="Times New Roman" w:hAnsi="Times New Roman"/>
          <w:b/>
          <w:bCs/>
          <w:color w:val="000000"/>
        </w:rPr>
      </w:pPr>
      <w:bookmarkStart w:id="201" w:name="_Toc171427778"/>
      <w:r>
        <w:rPr>
          <w:rFonts w:ascii="Times New Roman" w:hAnsi="Times New Roman"/>
          <w:b/>
          <w:bCs/>
          <w:color w:val="000000"/>
        </w:rPr>
        <w:t xml:space="preserve">Table 14.3.5.5.2 Summary of Subjects with At least One Abnormal Chemistry Result Related to Liver Function Abnormality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01"/>
    </w:p>
    <w:p w14:paraId="61850451"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480"/>
        <w:gridCol w:w="6360"/>
      </w:tblGrid>
      <w:tr w:rsidR="003B339B" w14:paraId="61850454" w14:textId="77777777">
        <w:trPr>
          <w:cantSplit/>
          <w:tblHeader/>
        </w:trPr>
        <w:tc>
          <w:tcPr>
            <w:tcW w:w="6480" w:type="dxa"/>
            <w:tcBorders>
              <w:top w:val="single" w:sz="7" w:space="0" w:color="000000"/>
              <w:left w:val="nil"/>
              <w:bottom w:val="single" w:sz="4" w:space="0" w:color="000000"/>
              <w:right w:val="nil"/>
            </w:tcBorders>
            <w:shd w:val="clear" w:color="auto" w:fill="FFFFFF"/>
            <w:vAlign w:val="bottom"/>
          </w:tcPr>
          <w:p w14:paraId="61850452" w14:textId="77777777" w:rsidR="003B339B" w:rsidRDefault="003B339B">
            <w:pPr>
              <w:adjustRightInd w:val="0"/>
              <w:rPr>
                <w:rFonts w:ascii="Times New Roman" w:hAnsi="Times New Roman"/>
                <w:color w:val="000000"/>
              </w:rPr>
            </w:pPr>
            <w:bookmarkStart w:id="202" w:name="IDX98"/>
            <w:bookmarkEnd w:id="202"/>
          </w:p>
        </w:tc>
        <w:tc>
          <w:tcPr>
            <w:tcW w:w="6360" w:type="dxa"/>
            <w:tcBorders>
              <w:top w:val="single" w:sz="7" w:space="0" w:color="000000"/>
              <w:left w:val="nil"/>
              <w:bottom w:val="single" w:sz="4" w:space="0" w:color="000000"/>
              <w:right w:val="nil"/>
            </w:tcBorders>
            <w:shd w:val="clear" w:color="auto" w:fill="FFFFFF"/>
            <w:vAlign w:val="bottom"/>
          </w:tcPr>
          <w:p w14:paraId="6185045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50457" w14:textId="77777777">
        <w:trPr>
          <w:cantSplit/>
        </w:trPr>
        <w:tc>
          <w:tcPr>
            <w:tcW w:w="6480" w:type="dxa"/>
            <w:tcBorders>
              <w:top w:val="nil"/>
              <w:left w:val="nil"/>
              <w:bottom w:val="nil"/>
              <w:right w:val="nil"/>
            </w:tcBorders>
            <w:shd w:val="clear" w:color="auto" w:fill="FFFFFF"/>
          </w:tcPr>
          <w:p w14:paraId="61850455" w14:textId="77777777" w:rsidR="003B339B" w:rsidRDefault="001A749B">
            <w:pPr>
              <w:adjustRightInd w:val="0"/>
              <w:rPr>
                <w:rFonts w:ascii="Times New Roman" w:hAnsi="Times New Roman"/>
                <w:color w:val="000000"/>
              </w:rPr>
            </w:pPr>
            <w:r>
              <w:rPr>
                <w:rFonts w:ascii="Times New Roman" w:hAnsi="Times New Roman"/>
                <w:color w:val="000000"/>
              </w:rPr>
              <w:t>Alanine Transaminase (ALT)</w:t>
            </w:r>
          </w:p>
        </w:tc>
        <w:tc>
          <w:tcPr>
            <w:tcW w:w="6360" w:type="dxa"/>
            <w:tcBorders>
              <w:top w:val="nil"/>
              <w:left w:val="nil"/>
              <w:bottom w:val="nil"/>
              <w:right w:val="nil"/>
            </w:tcBorders>
            <w:shd w:val="clear" w:color="auto" w:fill="FFFFFF"/>
          </w:tcPr>
          <w:p w14:paraId="61850456" w14:textId="77777777" w:rsidR="003B339B" w:rsidRDefault="003B339B">
            <w:pPr>
              <w:adjustRightInd w:val="0"/>
              <w:jc w:val="center"/>
              <w:rPr>
                <w:rFonts w:ascii="Times New Roman" w:hAnsi="Times New Roman"/>
                <w:color w:val="000000"/>
              </w:rPr>
            </w:pPr>
          </w:p>
        </w:tc>
      </w:tr>
      <w:tr w:rsidR="003B339B" w14:paraId="6185045A" w14:textId="77777777">
        <w:trPr>
          <w:cantSplit/>
        </w:trPr>
        <w:tc>
          <w:tcPr>
            <w:tcW w:w="6480" w:type="dxa"/>
            <w:tcBorders>
              <w:top w:val="nil"/>
              <w:left w:val="nil"/>
              <w:bottom w:val="nil"/>
              <w:right w:val="nil"/>
            </w:tcBorders>
            <w:shd w:val="clear" w:color="auto" w:fill="FFFFFF"/>
          </w:tcPr>
          <w:p w14:paraId="61850458"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5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5045D" w14:textId="77777777">
        <w:trPr>
          <w:cantSplit/>
        </w:trPr>
        <w:tc>
          <w:tcPr>
            <w:tcW w:w="6480" w:type="dxa"/>
            <w:tcBorders>
              <w:top w:val="nil"/>
              <w:left w:val="nil"/>
              <w:bottom w:val="nil"/>
              <w:right w:val="nil"/>
            </w:tcBorders>
            <w:shd w:val="clear" w:color="auto" w:fill="FFFFFF"/>
          </w:tcPr>
          <w:p w14:paraId="6185045B"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nil"/>
              <w:right w:val="nil"/>
            </w:tcBorders>
            <w:shd w:val="clear" w:color="auto" w:fill="FFFFFF"/>
          </w:tcPr>
          <w:p w14:paraId="6185045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45F" w14:textId="77777777">
        <w:trPr>
          <w:cantSplit/>
        </w:trPr>
        <w:tc>
          <w:tcPr>
            <w:tcW w:w="12840" w:type="dxa"/>
            <w:gridSpan w:val="2"/>
            <w:tcBorders>
              <w:top w:val="nil"/>
              <w:left w:val="nil"/>
              <w:bottom w:val="nil"/>
              <w:right w:val="nil"/>
            </w:tcBorders>
            <w:shd w:val="clear" w:color="auto" w:fill="FFFFFF"/>
          </w:tcPr>
          <w:p w14:paraId="6185045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62" w14:textId="77777777">
        <w:trPr>
          <w:cantSplit/>
        </w:trPr>
        <w:tc>
          <w:tcPr>
            <w:tcW w:w="6480" w:type="dxa"/>
            <w:tcBorders>
              <w:top w:val="nil"/>
              <w:left w:val="nil"/>
              <w:bottom w:val="nil"/>
              <w:right w:val="nil"/>
            </w:tcBorders>
            <w:shd w:val="clear" w:color="auto" w:fill="FFFFFF"/>
          </w:tcPr>
          <w:p w14:paraId="61850460" w14:textId="77777777" w:rsidR="003B339B" w:rsidRDefault="001A749B">
            <w:pPr>
              <w:adjustRightInd w:val="0"/>
              <w:rPr>
                <w:rFonts w:ascii="Times New Roman" w:hAnsi="Times New Roman"/>
                <w:color w:val="000000"/>
              </w:rPr>
            </w:pPr>
            <w:r>
              <w:rPr>
                <w:rFonts w:ascii="Times New Roman" w:hAnsi="Times New Roman"/>
                <w:color w:val="000000"/>
              </w:rPr>
              <w:t>Aspartate Transaminase (AST)</w:t>
            </w:r>
          </w:p>
        </w:tc>
        <w:tc>
          <w:tcPr>
            <w:tcW w:w="6360" w:type="dxa"/>
            <w:tcBorders>
              <w:top w:val="nil"/>
              <w:left w:val="nil"/>
              <w:bottom w:val="nil"/>
              <w:right w:val="nil"/>
            </w:tcBorders>
            <w:shd w:val="clear" w:color="auto" w:fill="FFFFFF"/>
          </w:tcPr>
          <w:p w14:paraId="61850461" w14:textId="77777777" w:rsidR="003B339B" w:rsidRDefault="003B339B">
            <w:pPr>
              <w:adjustRightInd w:val="0"/>
              <w:jc w:val="center"/>
              <w:rPr>
                <w:rFonts w:ascii="Times New Roman" w:hAnsi="Times New Roman"/>
                <w:color w:val="000000"/>
              </w:rPr>
            </w:pPr>
          </w:p>
        </w:tc>
      </w:tr>
      <w:tr w:rsidR="003B339B" w14:paraId="61850465" w14:textId="77777777">
        <w:trPr>
          <w:cantSplit/>
        </w:trPr>
        <w:tc>
          <w:tcPr>
            <w:tcW w:w="6480" w:type="dxa"/>
            <w:tcBorders>
              <w:top w:val="nil"/>
              <w:left w:val="nil"/>
              <w:bottom w:val="nil"/>
              <w:right w:val="nil"/>
            </w:tcBorders>
            <w:shd w:val="clear" w:color="auto" w:fill="FFFFFF"/>
          </w:tcPr>
          <w:p w14:paraId="61850463"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6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50468" w14:textId="77777777">
        <w:trPr>
          <w:cantSplit/>
        </w:trPr>
        <w:tc>
          <w:tcPr>
            <w:tcW w:w="6480" w:type="dxa"/>
            <w:tcBorders>
              <w:top w:val="nil"/>
              <w:left w:val="nil"/>
              <w:bottom w:val="nil"/>
              <w:right w:val="nil"/>
            </w:tcBorders>
            <w:shd w:val="clear" w:color="auto" w:fill="FFFFFF"/>
          </w:tcPr>
          <w:p w14:paraId="61850466"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nil"/>
              <w:right w:val="nil"/>
            </w:tcBorders>
            <w:shd w:val="clear" w:color="auto" w:fill="FFFFFF"/>
          </w:tcPr>
          <w:p w14:paraId="6185046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46A" w14:textId="77777777">
        <w:trPr>
          <w:cantSplit/>
        </w:trPr>
        <w:tc>
          <w:tcPr>
            <w:tcW w:w="12840" w:type="dxa"/>
            <w:gridSpan w:val="2"/>
            <w:tcBorders>
              <w:top w:val="nil"/>
              <w:left w:val="nil"/>
              <w:bottom w:val="nil"/>
              <w:right w:val="nil"/>
            </w:tcBorders>
            <w:shd w:val="clear" w:color="auto" w:fill="FFFFFF"/>
          </w:tcPr>
          <w:p w14:paraId="6185046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6D" w14:textId="77777777">
        <w:trPr>
          <w:cantSplit/>
        </w:trPr>
        <w:tc>
          <w:tcPr>
            <w:tcW w:w="6480" w:type="dxa"/>
            <w:tcBorders>
              <w:top w:val="nil"/>
              <w:left w:val="nil"/>
              <w:bottom w:val="nil"/>
              <w:right w:val="nil"/>
            </w:tcBorders>
            <w:shd w:val="clear" w:color="auto" w:fill="FFFFFF"/>
          </w:tcPr>
          <w:p w14:paraId="6185046B" w14:textId="77777777" w:rsidR="003B339B" w:rsidRDefault="001A749B">
            <w:pPr>
              <w:adjustRightInd w:val="0"/>
              <w:rPr>
                <w:rFonts w:ascii="Times New Roman" w:hAnsi="Times New Roman"/>
                <w:color w:val="000000"/>
              </w:rPr>
            </w:pPr>
            <w:r>
              <w:rPr>
                <w:rFonts w:ascii="Times New Roman" w:hAnsi="Times New Roman"/>
                <w:color w:val="000000"/>
              </w:rPr>
              <w:t>ALT and/or AST</w:t>
            </w:r>
          </w:p>
        </w:tc>
        <w:tc>
          <w:tcPr>
            <w:tcW w:w="6360" w:type="dxa"/>
            <w:tcBorders>
              <w:top w:val="nil"/>
              <w:left w:val="nil"/>
              <w:bottom w:val="nil"/>
              <w:right w:val="nil"/>
            </w:tcBorders>
            <w:shd w:val="clear" w:color="auto" w:fill="FFFFFF"/>
          </w:tcPr>
          <w:p w14:paraId="6185046C" w14:textId="77777777" w:rsidR="003B339B" w:rsidRDefault="003B339B">
            <w:pPr>
              <w:adjustRightInd w:val="0"/>
              <w:jc w:val="center"/>
              <w:rPr>
                <w:rFonts w:ascii="Times New Roman" w:hAnsi="Times New Roman"/>
                <w:color w:val="000000"/>
              </w:rPr>
            </w:pPr>
          </w:p>
        </w:tc>
      </w:tr>
      <w:tr w:rsidR="003B339B" w14:paraId="61850470" w14:textId="77777777">
        <w:trPr>
          <w:cantSplit/>
        </w:trPr>
        <w:tc>
          <w:tcPr>
            <w:tcW w:w="6480" w:type="dxa"/>
            <w:tcBorders>
              <w:top w:val="nil"/>
              <w:left w:val="nil"/>
              <w:bottom w:val="nil"/>
              <w:right w:val="nil"/>
            </w:tcBorders>
            <w:shd w:val="clear" w:color="auto" w:fill="FFFFFF"/>
          </w:tcPr>
          <w:p w14:paraId="6185046E"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6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50473" w14:textId="77777777">
        <w:trPr>
          <w:cantSplit/>
        </w:trPr>
        <w:tc>
          <w:tcPr>
            <w:tcW w:w="6480" w:type="dxa"/>
            <w:tcBorders>
              <w:top w:val="nil"/>
              <w:left w:val="nil"/>
              <w:bottom w:val="nil"/>
              <w:right w:val="nil"/>
            </w:tcBorders>
            <w:shd w:val="clear" w:color="auto" w:fill="FFFFFF"/>
          </w:tcPr>
          <w:p w14:paraId="61850471"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nil"/>
              <w:right w:val="nil"/>
            </w:tcBorders>
            <w:shd w:val="clear" w:color="auto" w:fill="FFFFFF"/>
          </w:tcPr>
          <w:p w14:paraId="6185047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475" w14:textId="77777777">
        <w:trPr>
          <w:cantSplit/>
        </w:trPr>
        <w:tc>
          <w:tcPr>
            <w:tcW w:w="12840" w:type="dxa"/>
            <w:gridSpan w:val="2"/>
            <w:tcBorders>
              <w:top w:val="nil"/>
              <w:left w:val="nil"/>
              <w:bottom w:val="nil"/>
              <w:right w:val="nil"/>
            </w:tcBorders>
            <w:shd w:val="clear" w:color="auto" w:fill="FFFFFF"/>
          </w:tcPr>
          <w:p w14:paraId="6185047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78" w14:textId="77777777">
        <w:trPr>
          <w:cantSplit/>
        </w:trPr>
        <w:tc>
          <w:tcPr>
            <w:tcW w:w="6480" w:type="dxa"/>
            <w:tcBorders>
              <w:top w:val="nil"/>
              <w:left w:val="nil"/>
              <w:bottom w:val="nil"/>
              <w:right w:val="nil"/>
            </w:tcBorders>
            <w:shd w:val="clear" w:color="auto" w:fill="FFFFFF"/>
          </w:tcPr>
          <w:p w14:paraId="61850476" w14:textId="77777777" w:rsidR="003B339B" w:rsidRDefault="001A749B">
            <w:pPr>
              <w:adjustRightInd w:val="0"/>
              <w:rPr>
                <w:rFonts w:ascii="Times New Roman" w:hAnsi="Times New Roman"/>
                <w:color w:val="000000"/>
              </w:rPr>
            </w:pPr>
            <w:r>
              <w:rPr>
                <w:rFonts w:ascii="Times New Roman" w:hAnsi="Times New Roman"/>
                <w:color w:val="000000"/>
              </w:rPr>
              <w:t>ALT</w:t>
            </w:r>
          </w:p>
        </w:tc>
        <w:tc>
          <w:tcPr>
            <w:tcW w:w="6360" w:type="dxa"/>
            <w:tcBorders>
              <w:top w:val="nil"/>
              <w:left w:val="nil"/>
              <w:bottom w:val="nil"/>
              <w:right w:val="nil"/>
            </w:tcBorders>
            <w:shd w:val="clear" w:color="auto" w:fill="FFFFFF"/>
          </w:tcPr>
          <w:p w14:paraId="61850477" w14:textId="77777777" w:rsidR="003B339B" w:rsidRDefault="003B339B">
            <w:pPr>
              <w:adjustRightInd w:val="0"/>
              <w:jc w:val="center"/>
              <w:rPr>
                <w:rFonts w:ascii="Times New Roman" w:hAnsi="Times New Roman"/>
                <w:color w:val="000000"/>
              </w:rPr>
            </w:pPr>
          </w:p>
        </w:tc>
      </w:tr>
      <w:tr w:rsidR="003B339B" w14:paraId="6185047B" w14:textId="77777777">
        <w:trPr>
          <w:cantSplit/>
        </w:trPr>
        <w:tc>
          <w:tcPr>
            <w:tcW w:w="6480" w:type="dxa"/>
            <w:tcBorders>
              <w:top w:val="nil"/>
              <w:left w:val="nil"/>
              <w:bottom w:val="nil"/>
              <w:right w:val="nil"/>
            </w:tcBorders>
            <w:shd w:val="clear" w:color="auto" w:fill="FFFFFF"/>
          </w:tcPr>
          <w:p w14:paraId="61850479"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7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5047E" w14:textId="77777777">
        <w:trPr>
          <w:cantSplit/>
        </w:trPr>
        <w:tc>
          <w:tcPr>
            <w:tcW w:w="6480" w:type="dxa"/>
            <w:tcBorders>
              <w:top w:val="nil"/>
              <w:left w:val="nil"/>
              <w:bottom w:val="nil"/>
              <w:right w:val="nil"/>
            </w:tcBorders>
            <w:shd w:val="clear" w:color="auto" w:fill="FFFFFF"/>
          </w:tcPr>
          <w:p w14:paraId="6185047C" w14:textId="77777777" w:rsidR="003B339B" w:rsidRDefault="001A749B">
            <w:pPr>
              <w:adjustRightInd w:val="0"/>
              <w:rPr>
                <w:rFonts w:ascii="Times New Roman" w:hAnsi="Times New Roman"/>
                <w:color w:val="000000"/>
              </w:rPr>
            </w:pPr>
            <w:r>
              <w:rPr>
                <w:rFonts w:ascii="Times New Roman" w:hAnsi="Times New Roman"/>
                <w:color w:val="000000"/>
              </w:rPr>
              <w:t xml:space="preserve">  ≥ 8×ULN</w:t>
            </w:r>
          </w:p>
        </w:tc>
        <w:tc>
          <w:tcPr>
            <w:tcW w:w="6360" w:type="dxa"/>
            <w:tcBorders>
              <w:top w:val="nil"/>
              <w:left w:val="nil"/>
              <w:bottom w:val="nil"/>
              <w:right w:val="nil"/>
            </w:tcBorders>
            <w:shd w:val="clear" w:color="auto" w:fill="FFFFFF"/>
          </w:tcPr>
          <w:p w14:paraId="618504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480" w14:textId="77777777">
        <w:trPr>
          <w:cantSplit/>
        </w:trPr>
        <w:tc>
          <w:tcPr>
            <w:tcW w:w="12840" w:type="dxa"/>
            <w:gridSpan w:val="2"/>
            <w:tcBorders>
              <w:top w:val="nil"/>
              <w:left w:val="nil"/>
              <w:bottom w:val="nil"/>
              <w:right w:val="nil"/>
            </w:tcBorders>
            <w:shd w:val="clear" w:color="auto" w:fill="FFFFFF"/>
          </w:tcPr>
          <w:p w14:paraId="6185047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83" w14:textId="77777777">
        <w:trPr>
          <w:cantSplit/>
        </w:trPr>
        <w:tc>
          <w:tcPr>
            <w:tcW w:w="6480" w:type="dxa"/>
            <w:tcBorders>
              <w:top w:val="nil"/>
              <w:left w:val="nil"/>
              <w:bottom w:val="nil"/>
              <w:right w:val="nil"/>
            </w:tcBorders>
            <w:shd w:val="clear" w:color="auto" w:fill="FFFFFF"/>
          </w:tcPr>
          <w:p w14:paraId="61850481" w14:textId="77777777" w:rsidR="003B339B" w:rsidRDefault="001A749B">
            <w:pPr>
              <w:adjustRightInd w:val="0"/>
              <w:rPr>
                <w:rFonts w:ascii="Times New Roman" w:hAnsi="Times New Roman"/>
                <w:color w:val="000000"/>
              </w:rPr>
            </w:pPr>
            <w:r>
              <w:rPr>
                <w:rFonts w:ascii="Times New Roman" w:hAnsi="Times New Roman"/>
                <w:color w:val="000000"/>
              </w:rPr>
              <w:t>AST</w:t>
            </w:r>
          </w:p>
        </w:tc>
        <w:tc>
          <w:tcPr>
            <w:tcW w:w="6360" w:type="dxa"/>
            <w:tcBorders>
              <w:top w:val="nil"/>
              <w:left w:val="nil"/>
              <w:bottom w:val="nil"/>
              <w:right w:val="nil"/>
            </w:tcBorders>
            <w:shd w:val="clear" w:color="auto" w:fill="FFFFFF"/>
          </w:tcPr>
          <w:p w14:paraId="61850482" w14:textId="77777777" w:rsidR="003B339B" w:rsidRDefault="003B339B">
            <w:pPr>
              <w:adjustRightInd w:val="0"/>
              <w:jc w:val="center"/>
              <w:rPr>
                <w:rFonts w:ascii="Times New Roman" w:hAnsi="Times New Roman"/>
                <w:color w:val="000000"/>
              </w:rPr>
            </w:pPr>
          </w:p>
        </w:tc>
      </w:tr>
      <w:tr w:rsidR="003B339B" w14:paraId="61850486" w14:textId="77777777">
        <w:trPr>
          <w:cantSplit/>
        </w:trPr>
        <w:tc>
          <w:tcPr>
            <w:tcW w:w="6480" w:type="dxa"/>
            <w:tcBorders>
              <w:top w:val="nil"/>
              <w:left w:val="nil"/>
              <w:bottom w:val="nil"/>
              <w:right w:val="nil"/>
            </w:tcBorders>
            <w:shd w:val="clear" w:color="auto" w:fill="FFFFFF"/>
          </w:tcPr>
          <w:p w14:paraId="61850484"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8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50489" w14:textId="77777777">
        <w:trPr>
          <w:cantSplit/>
        </w:trPr>
        <w:tc>
          <w:tcPr>
            <w:tcW w:w="6480" w:type="dxa"/>
            <w:tcBorders>
              <w:top w:val="nil"/>
              <w:left w:val="nil"/>
              <w:bottom w:val="nil"/>
              <w:right w:val="nil"/>
            </w:tcBorders>
            <w:shd w:val="clear" w:color="auto" w:fill="FFFFFF"/>
          </w:tcPr>
          <w:p w14:paraId="61850487" w14:textId="77777777" w:rsidR="003B339B" w:rsidRDefault="001A749B">
            <w:pPr>
              <w:adjustRightInd w:val="0"/>
              <w:rPr>
                <w:rFonts w:ascii="Times New Roman" w:hAnsi="Times New Roman"/>
                <w:color w:val="000000"/>
              </w:rPr>
            </w:pPr>
            <w:r>
              <w:rPr>
                <w:rFonts w:ascii="Times New Roman" w:hAnsi="Times New Roman"/>
                <w:color w:val="000000"/>
              </w:rPr>
              <w:t xml:space="preserve">  ≥ 8×ULN</w:t>
            </w:r>
          </w:p>
        </w:tc>
        <w:tc>
          <w:tcPr>
            <w:tcW w:w="6360" w:type="dxa"/>
            <w:tcBorders>
              <w:top w:val="nil"/>
              <w:left w:val="nil"/>
              <w:bottom w:val="nil"/>
              <w:right w:val="nil"/>
            </w:tcBorders>
            <w:shd w:val="clear" w:color="auto" w:fill="FFFFFF"/>
          </w:tcPr>
          <w:p w14:paraId="618504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48B" w14:textId="77777777">
        <w:trPr>
          <w:cantSplit/>
        </w:trPr>
        <w:tc>
          <w:tcPr>
            <w:tcW w:w="12840" w:type="dxa"/>
            <w:gridSpan w:val="2"/>
            <w:tcBorders>
              <w:top w:val="nil"/>
              <w:left w:val="nil"/>
              <w:bottom w:val="nil"/>
              <w:right w:val="nil"/>
            </w:tcBorders>
            <w:shd w:val="clear" w:color="auto" w:fill="FFFFFF"/>
          </w:tcPr>
          <w:p w14:paraId="6185048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8E" w14:textId="77777777">
        <w:trPr>
          <w:cantSplit/>
        </w:trPr>
        <w:tc>
          <w:tcPr>
            <w:tcW w:w="6480" w:type="dxa"/>
            <w:tcBorders>
              <w:top w:val="nil"/>
              <w:left w:val="nil"/>
              <w:bottom w:val="nil"/>
              <w:right w:val="nil"/>
            </w:tcBorders>
            <w:shd w:val="clear" w:color="auto" w:fill="FFFFFF"/>
          </w:tcPr>
          <w:p w14:paraId="6185048C" w14:textId="77777777" w:rsidR="003B339B" w:rsidRDefault="001A749B">
            <w:pPr>
              <w:adjustRightInd w:val="0"/>
              <w:rPr>
                <w:rFonts w:ascii="Times New Roman" w:hAnsi="Times New Roman"/>
                <w:color w:val="000000"/>
              </w:rPr>
            </w:pPr>
            <w:r>
              <w:rPr>
                <w:rFonts w:ascii="Times New Roman" w:hAnsi="Times New Roman"/>
                <w:color w:val="000000"/>
              </w:rPr>
              <w:t>ALT and/or AST</w:t>
            </w:r>
          </w:p>
        </w:tc>
        <w:tc>
          <w:tcPr>
            <w:tcW w:w="6360" w:type="dxa"/>
            <w:tcBorders>
              <w:top w:val="nil"/>
              <w:left w:val="nil"/>
              <w:bottom w:val="nil"/>
              <w:right w:val="nil"/>
            </w:tcBorders>
            <w:shd w:val="clear" w:color="auto" w:fill="FFFFFF"/>
          </w:tcPr>
          <w:p w14:paraId="6185048D" w14:textId="77777777" w:rsidR="003B339B" w:rsidRDefault="003B339B">
            <w:pPr>
              <w:adjustRightInd w:val="0"/>
              <w:jc w:val="center"/>
              <w:rPr>
                <w:rFonts w:ascii="Times New Roman" w:hAnsi="Times New Roman"/>
                <w:color w:val="000000"/>
              </w:rPr>
            </w:pPr>
          </w:p>
        </w:tc>
      </w:tr>
      <w:tr w:rsidR="003B339B" w14:paraId="61850491" w14:textId="77777777">
        <w:trPr>
          <w:cantSplit/>
        </w:trPr>
        <w:tc>
          <w:tcPr>
            <w:tcW w:w="6480" w:type="dxa"/>
            <w:tcBorders>
              <w:top w:val="nil"/>
              <w:left w:val="nil"/>
              <w:bottom w:val="nil"/>
              <w:right w:val="nil"/>
            </w:tcBorders>
            <w:shd w:val="clear" w:color="auto" w:fill="FFFFFF"/>
          </w:tcPr>
          <w:p w14:paraId="6185048F"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9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50494" w14:textId="77777777">
        <w:trPr>
          <w:cantSplit/>
        </w:trPr>
        <w:tc>
          <w:tcPr>
            <w:tcW w:w="6480" w:type="dxa"/>
            <w:tcBorders>
              <w:top w:val="nil"/>
              <w:left w:val="nil"/>
              <w:bottom w:val="nil"/>
              <w:right w:val="nil"/>
            </w:tcBorders>
            <w:shd w:val="clear" w:color="auto" w:fill="FFFFFF"/>
          </w:tcPr>
          <w:p w14:paraId="61850492" w14:textId="77777777" w:rsidR="003B339B" w:rsidRDefault="001A749B">
            <w:pPr>
              <w:adjustRightInd w:val="0"/>
              <w:rPr>
                <w:rFonts w:ascii="Times New Roman" w:hAnsi="Times New Roman"/>
                <w:color w:val="000000"/>
              </w:rPr>
            </w:pPr>
            <w:r>
              <w:rPr>
                <w:rFonts w:ascii="Times New Roman" w:hAnsi="Times New Roman"/>
                <w:color w:val="000000"/>
              </w:rPr>
              <w:t xml:space="preserve">  ≥ 8×ULN</w:t>
            </w:r>
          </w:p>
        </w:tc>
        <w:tc>
          <w:tcPr>
            <w:tcW w:w="6360" w:type="dxa"/>
            <w:tcBorders>
              <w:top w:val="nil"/>
              <w:left w:val="nil"/>
              <w:bottom w:val="nil"/>
              <w:right w:val="nil"/>
            </w:tcBorders>
            <w:shd w:val="clear" w:color="auto" w:fill="FFFFFF"/>
          </w:tcPr>
          <w:p w14:paraId="618504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496" w14:textId="77777777">
        <w:trPr>
          <w:cantSplit/>
        </w:trPr>
        <w:tc>
          <w:tcPr>
            <w:tcW w:w="12840" w:type="dxa"/>
            <w:gridSpan w:val="2"/>
            <w:tcBorders>
              <w:top w:val="nil"/>
              <w:left w:val="nil"/>
              <w:bottom w:val="nil"/>
              <w:right w:val="nil"/>
            </w:tcBorders>
            <w:shd w:val="clear" w:color="auto" w:fill="FFFFFF"/>
          </w:tcPr>
          <w:p w14:paraId="6185049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99" w14:textId="77777777">
        <w:trPr>
          <w:cantSplit/>
        </w:trPr>
        <w:tc>
          <w:tcPr>
            <w:tcW w:w="6480" w:type="dxa"/>
            <w:tcBorders>
              <w:top w:val="nil"/>
              <w:left w:val="nil"/>
              <w:bottom w:val="nil"/>
              <w:right w:val="nil"/>
            </w:tcBorders>
            <w:shd w:val="clear" w:color="auto" w:fill="FFFFFF"/>
          </w:tcPr>
          <w:p w14:paraId="61850497" w14:textId="77777777" w:rsidR="003B339B" w:rsidRDefault="001A749B">
            <w:pPr>
              <w:adjustRightInd w:val="0"/>
              <w:rPr>
                <w:rFonts w:ascii="Times New Roman" w:hAnsi="Times New Roman"/>
                <w:color w:val="000000"/>
              </w:rPr>
            </w:pPr>
            <w:r>
              <w:rPr>
                <w:rFonts w:ascii="Times New Roman" w:hAnsi="Times New Roman"/>
                <w:color w:val="000000"/>
              </w:rPr>
              <w:t>Total Bilirubin (TBIL)</w:t>
            </w:r>
          </w:p>
        </w:tc>
        <w:tc>
          <w:tcPr>
            <w:tcW w:w="6360" w:type="dxa"/>
            <w:tcBorders>
              <w:top w:val="nil"/>
              <w:left w:val="nil"/>
              <w:bottom w:val="nil"/>
              <w:right w:val="nil"/>
            </w:tcBorders>
            <w:shd w:val="clear" w:color="auto" w:fill="FFFFFF"/>
          </w:tcPr>
          <w:p w14:paraId="61850498" w14:textId="77777777" w:rsidR="003B339B" w:rsidRDefault="003B339B">
            <w:pPr>
              <w:adjustRightInd w:val="0"/>
              <w:jc w:val="center"/>
              <w:rPr>
                <w:rFonts w:ascii="Times New Roman" w:hAnsi="Times New Roman"/>
                <w:color w:val="000000"/>
              </w:rPr>
            </w:pPr>
          </w:p>
        </w:tc>
      </w:tr>
      <w:tr w:rsidR="003B339B" w14:paraId="6185049C" w14:textId="77777777">
        <w:trPr>
          <w:cantSplit/>
        </w:trPr>
        <w:tc>
          <w:tcPr>
            <w:tcW w:w="6480" w:type="dxa"/>
            <w:tcBorders>
              <w:top w:val="nil"/>
              <w:left w:val="nil"/>
              <w:bottom w:val="nil"/>
              <w:right w:val="nil"/>
            </w:tcBorders>
            <w:shd w:val="clear" w:color="auto" w:fill="FFFFFF"/>
          </w:tcPr>
          <w:p w14:paraId="6185049A"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9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5049F" w14:textId="77777777">
        <w:trPr>
          <w:cantSplit/>
        </w:trPr>
        <w:tc>
          <w:tcPr>
            <w:tcW w:w="6480" w:type="dxa"/>
            <w:tcBorders>
              <w:top w:val="nil"/>
              <w:left w:val="nil"/>
              <w:bottom w:val="nil"/>
              <w:right w:val="nil"/>
            </w:tcBorders>
            <w:shd w:val="clear" w:color="auto" w:fill="FFFFFF"/>
          </w:tcPr>
          <w:p w14:paraId="6185049D" w14:textId="77777777" w:rsidR="003B339B" w:rsidRDefault="001A749B">
            <w:pPr>
              <w:adjustRightInd w:val="0"/>
              <w:rPr>
                <w:rFonts w:ascii="Times New Roman" w:hAnsi="Times New Roman"/>
                <w:color w:val="000000"/>
              </w:rPr>
            </w:pPr>
            <w:r>
              <w:rPr>
                <w:rFonts w:ascii="Times New Roman" w:hAnsi="Times New Roman"/>
                <w:color w:val="000000"/>
              </w:rPr>
              <w:t xml:space="preserve">  ≥ 2×ULN</w:t>
            </w:r>
          </w:p>
        </w:tc>
        <w:tc>
          <w:tcPr>
            <w:tcW w:w="6360" w:type="dxa"/>
            <w:tcBorders>
              <w:top w:val="nil"/>
              <w:left w:val="nil"/>
              <w:bottom w:val="nil"/>
              <w:right w:val="nil"/>
            </w:tcBorders>
            <w:shd w:val="clear" w:color="auto" w:fill="FFFFFF"/>
          </w:tcPr>
          <w:p w14:paraId="618504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4A1" w14:textId="77777777">
        <w:trPr>
          <w:cantSplit/>
        </w:trPr>
        <w:tc>
          <w:tcPr>
            <w:tcW w:w="12840" w:type="dxa"/>
            <w:gridSpan w:val="2"/>
            <w:tcBorders>
              <w:top w:val="nil"/>
              <w:left w:val="nil"/>
              <w:bottom w:val="nil"/>
              <w:right w:val="nil"/>
            </w:tcBorders>
            <w:shd w:val="clear" w:color="auto" w:fill="FFFFFF"/>
          </w:tcPr>
          <w:p w14:paraId="618504A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A4" w14:textId="77777777">
        <w:trPr>
          <w:cantSplit/>
        </w:trPr>
        <w:tc>
          <w:tcPr>
            <w:tcW w:w="6480" w:type="dxa"/>
            <w:tcBorders>
              <w:top w:val="nil"/>
              <w:left w:val="nil"/>
              <w:bottom w:val="nil"/>
              <w:right w:val="nil"/>
            </w:tcBorders>
            <w:shd w:val="clear" w:color="auto" w:fill="FFFFFF"/>
          </w:tcPr>
          <w:p w14:paraId="618504A2" w14:textId="77777777" w:rsidR="003B339B" w:rsidRDefault="001A749B">
            <w:pPr>
              <w:adjustRightInd w:val="0"/>
              <w:rPr>
                <w:rFonts w:ascii="Times New Roman" w:hAnsi="Times New Roman"/>
                <w:color w:val="000000"/>
              </w:rPr>
            </w:pPr>
            <w:r>
              <w:rPr>
                <w:rFonts w:ascii="Times New Roman" w:hAnsi="Times New Roman"/>
                <w:color w:val="000000"/>
              </w:rPr>
              <w:t>TBIL</w:t>
            </w:r>
          </w:p>
        </w:tc>
        <w:tc>
          <w:tcPr>
            <w:tcW w:w="6360" w:type="dxa"/>
            <w:tcBorders>
              <w:top w:val="nil"/>
              <w:left w:val="nil"/>
              <w:bottom w:val="nil"/>
              <w:right w:val="nil"/>
            </w:tcBorders>
            <w:shd w:val="clear" w:color="auto" w:fill="FFFFFF"/>
          </w:tcPr>
          <w:p w14:paraId="618504A3" w14:textId="77777777" w:rsidR="003B339B" w:rsidRDefault="003B339B">
            <w:pPr>
              <w:adjustRightInd w:val="0"/>
              <w:jc w:val="center"/>
              <w:rPr>
                <w:rFonts w:ascii="Times New Roman" w:hAnsi="Times New Roman"/>
                <w:color w:val="000000"/>
              </w:rPr>
            </w:pPr>
          </w:p>
        </w:tc>
      </w:tr>
      <w:tr w:rsidR="003B339B" w14:paraId="618504A7" w14:textId="77777777">
        <w:trPr>
          <w:cantSplit/>
        </w:trPr>
        <w:tc>
          <w:tcPr>
            <w:tcW w:w="6480" w:type="dxa"/>
            <w:tcBorders>
              <w:top w:val="nil"/>
              <w:left w:val="nil"/>
              <w:bottom w:val="nil"/>
              <w:right w:val="nil"/>
            </w:tcBorders>
            <w:shd w:val="clear" w:color="auto" w:fill="FFFFFF"/>
          </w:tcPr>
          <w:p w14:paraId="618504A5"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A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r>
      <w:tr w:rsidR="003B339B" w14:paraId="618504AA" w14:textId="77777777">
        <w:trPr>
          <w:cantSplit/>
        </w:trPr>
        <w:tc>
          <w:tcPr>
            <w:tcW w:w="6480" w:type="dxa"/>
            <w:tcBorders>
              <w:top w:val="nil"/>
              <w:left w:val="nil"/>
              <w:bottom w:val="single" w:sz="7" w:space="0" w:color="000000"/>
              <w:right w:val="nil"/>
            </w:tcBorders>
            <w:shd w:val="clear" w:color="auto" w:fill="FFFFFF"/>
          </w:tcPr>
          <w:p w14:paraId="618504A8"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single" w:sz="7" w:space="0" w:color="000000"/>
              <w:right w:val="nil"/>
            </w:tcBorders>
            <w:shd w:val="clear" w:color="auto" w:fill="FFFFFF"/>
          </w:tcPr>
          <w:p w14:paraId="618504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504A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Percentages are based on the number of subjects of each respective group in the Safety Analysis Set.</w:t>
      </w:r>
    </w:p>
    <w:p w14:paraId="618504A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16.2.8.2.1, 16.2.8.2.2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04B0" w14:textId="77777777">
        <w:trPr>
          <w:cantSplit/>
        </w:trPr>
        <w:tc>
          <w:tcPr>
            <w:tcW w:w="6000" w:type="dxa"/>
            <w:tcBorders>
              <w:top w:val="nil"/>
              <w:left w:val="nil"/>
              <w:bottom w:val="nil"/>
              <w:right w:val="nil"/>
            </w:tcBorders>
          </w:tcPr>
          <w:p w14:paraId="618504AD"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liver.sas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04AE"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04AF"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618504B1" w14:textId="77777777" w:rsidR="003B339B" w:rsidRDefault="003B339B">
      <w:pPr>
        <w:adjustRightInd w:val="0"/>
        <w:spacing w:before="10" w:after="10"/>
        <w:rPr>
          <w:rFonts w:ascii="Times New Roman" w:hAnsi="Times New Roman"/>
          <w:vanish/>
          <w:color w:val="000000"/>
          <w:specVanish/>
        </w:rPr>
      </w:pPr>
    </w:p>
    <w:p w14:paraId="618504B2" w14:textId="77777777" w:rsidR="003B339B" w:rsidRDefault="003B339B">
      <w:pPr>
        <w:adjustRightInd w:val="0"/>
        <w:jc w:val="center"/>
        <w:rPr>
          <w:rFonts w:hint="eastAsia"/>
          <w:sz w:val="24"/>
          <w:szCs w:val="24"/>
        </w:rPr>
        <w:sectPr w:rsidR="003B339B">
          <w:headerReference w:type="default" r:id="rId11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04B5" w14:textId="77777777">
        <w:trPr>
          <w:cantSplit/>
        </w:trPr>
        <w:tc>
          <w:tcPr>
            <w:tcW w:w="6000" w:type="dxa"/>
            <w:tcBorders>
              <w:top w:val="nil"/>
              <w:left w:val="nil"/>
              <w:bottom w:val="nil"/>
              <w:right w:val="nil"/>
            </w:tcBorders>
          </w:tcPr>
          <w:p w14:paraId="618504B3"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04B4"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04B6" w14:textId="77777777" w:rsidR="003B339B" w:rsidRDefault="003B339B">
      <w:pPr>
        <w:adjustRightInd w:val="0"/>
        <w:spacing w:before="10" w:after="10"/>
        <w:rPr>
          <w:rFonts w:ascii="Times New Roman" w:hAnsi="Times New Roman"/>
          <w:b/>
          <w:bCs/>
          <w:color w:val="000000"/>
        </w:rPr>
      </w:pPr>
    </w:p>
    <w:p w14:paraId="618504B7" w14:textId="77777777" w:rsidR="003B339B" w:rsidRDefault="001A749B">
      <w:pPr>
        <w:adjustRightInd w:val="0"/>
        <w:spacing w:before="10" w:after="10"/>
        <w:jc w:val="center"/>
        <w:outlineLvl w:val="0"/>
        <w:rPr>
          <w:rFonts w:ascii="Times New Roman" w:hAnsi="Times New Roman"/>
          <w:b/>
          <w:bCs/>
          <w:color w:val="000000"/>
        </w:rPr>
      </w:pPr>
      <w:bookmarkStart w:id="203" w:name="_Toc171427779"/>
      <w:r>
        <w:rPr>
          <w:rFonts w:ascii="Times New Roman" w:hAnsi="Times New Roman"/>
          <w:b/>
          <w:bCs/>
          <w:color w:val="000000"/>
        </w:rPr>
        <w:t xml:space="preserve">Table 14.3.5.5.5 Summary of Subjects with At least One Abnormal Chemistry Result Related to Liver Function Abnormality in the Subjects with </w:t>
      </w:r>
      <w:proofErr w:type="spellStart"/>
      <w:r>
        <w:rPr>
          <w:rFonts w:ascii="Times New Roman" w:hAnsi="Times New Roman"/>
          <w:b/>
          <w:bCs/>
          <w:color w:val="000000"/>
        </w:rPr>
        <w:t>Relevent</w:t>
      </w:r>
      <w:proofErr w:type="spellEnd"/>
      <w:r>
        <w:rPr>
          <w:rFonts w:ascii="Times New Roman" w:hAnsi="Times New Roman"/>
          <w:b/>
          <w:bCs/>
          <w:color w:val="000000"/>
        </w:rPr>
        <w:t xml:space="preserve"> Normal Baseline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03"/>
    </w:p>
    <w:p w14:paraId="618504B8"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480"/>
        <w:gridCol w:w="6360"/>
      </w:tblGrid>
      <w:tr w:rsidR="003B339B" w14:paraId="618504BB" w14:textId="77777777">
        <w:trPr>
          <w:cantSplit/>
          <w:tblHeader/>
        </w:trPr>
        <w:tc>
          <w:tcPr>
            <w:tcW w:w="6480" w:type="dxa"/>
            <w:tcBorders>
              <w:top w:val="single" w:sz="7" w:space="0" w:color="000000"/>
              <w:left w:val="nil"/>
              <w:bottom w:val="single" w:sz="4" w:space="0" w:color="000000"/>
              <w:right w:val="nil"/>
            </w:tcBorders>
            <w:shd w:val="clear" w:color="auto" w:fill="FFFFFF"/>
            <w:vAlign w:val="bottom"/>
          </w:tcPr>
          <w:p w14:paraId="618504B9" w14:textId="77777777" w:rsidR="003B339B" w:rsidRDefault="003B339B">
            <w:pPr>
              <w:adjustRightInd w:val="0"/>
              <w:rPr>
                <w:rFonts w:ascii="Times New Roman" w:hAnsi="Times New Roman"/>
                <w:color w:val="000000"/>
              </w:rPr>
            </w:pPr>
            <w:bookmarkStart w:id="204" w:name="IDX99"/>
            <w:bookmarkEnd w:id="204"/>
          </w:p>
        </w:tc>
        <w:tc>
          <w:tcPr>
            <w:tcW w:w="6360" w:type="dxa"/>
            <w:tcBorders>
              <w:top w:val="single" w:sz="7" w:space="0" w:color="000000"/>
              <w:left w:val="nil"/>
              <w:bottom w:val="single" w:sz="4" w:space="0" w:color="000000"/>
              <w:right w:val="nil"/>
            </w:tcBorders>
            <w:shd w:val="clear" w:color="auto" w:fill="FFFFFF"/>
            <w:vAlign w:val="bottom"/>
          </w:tcPr>
          <w:p w14:paraId="618504B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504BE" w14:textId="77777777">
        <w:trPr>
          <w:cantSplit/>
        </w:trPr>
        <w:tc>
          <w:tcPr>
            <w:tcW w:w="6480" w:type="dxa"/>
            <w:tcBorders>
              <w:top w:val="nil"/>
              <w:left w:val="nil"/>
              <w:bottom w:val="nil"/>
              <w:right w:val="nil"/>
            </w:tcBorders>
            <w:shd w:val="clear" w:color="auto" w:fill="FFFFFF"/>
          </w:tcPr>
          <w:p w14:paraId="618504BC" w14:textId="77777777" w:rsidR="003B339B" w:rsidRDefault="001A749B">
            <w:pPr>
              <w:adjustRightInd w:val="0"/>
              <w:rPr>
                <w:rFonts w:ascii="Times New Roman" w:hAnsi="Times New Roman"/>
                <w:color w:val="000000"/>
              </w:rPr>
            </w:pPr>
            <w:r>
              <w:rPr>
                <w:rFonts w:ascii="Times New Roman" w:hAnsi="Times New Roman"/>
                <w:color w:val="000000"/>
              </w:rPr>
              <w:t>Alanine Transaminase (ALT)</w:t>
            </w:r>
          </w:p>
        </w:tc>
        <w:tc>
          <w:tcPr>
            <w:tcW w:w="6360" w:type="dxa"/>
            <w:tcBorders>
              <w:top w:val="nil"/>
              <w:left w:val="nil"/>
              <w:bottom w:val="nil"/>
              <w:right w:val="nil"/>
            </w:tcBorders>
            <w:shd w:val="clear" w:color="auto" w:fill="FFFFFF"/>
          </w:tcPr>
          <w:p w14:paraId="618504BD" w14:textId="77777777" w:rsidR="003B339B" w:rsidRDefault="003B339B">
            <w:pPr>
              <w:adjustRightInd w:val="0"/>
              <w:jc w:val="center"/>
              <w:rPr>
                <w:rFonts w:ascii="Times New Roman" w:hAnsi="Times New Roman"/>
                <w:color w:val="000000"/>
              </w:rPr>
            </w:pPr>
          </w:p>
        </w:tc>
      </w:tr>
      <w:tr w:rsidR="003B339B" w14:paraId="618504C1" w14:textId="77777777">
        <w:trPr>
          <w:cantSplit/>
        </w:trPr>
        <w:tc>
          <w:tcPr>
            <w:tcW w:w="6480" w:type="dxa"/>
            <w:tcBorders>
              <w:top w:val="nil"/>
              <w:left w:val="nil"/>
              <w:bottom w:val="nil"/>
              <w:right w:val="nil"/>
            </w:tcBorders>
            <w:shd w:val="clear" w:color="auto" w:fill="FFFFFF"/>
          </w:tcPr>
          <w:p w14:paraId="618504BF"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C0"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504C4" w14:textId="77777777">
        <w:trPr>
          <w:cantSplit/>
        </w:trPr>
        <w:tc>
          <w:tcPr>
            <w:tcW w:w="6480" w:type="dxa"/>
            <w:tcBorders>
              <w:top w:val="nil"/>
              <w:left w:val="nil"/>
              <w:bottom w:val="nil"/>
              <w:right w:val="nil"/>
            </w:tcBorders>
            <w:shd w:val="clear" w:color="auto" w:fill="FFFFFF"/>
          </w:tcPr>
          <w:p w14:paraId="618504C2"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nil"/>
              <w:right w:val="nil"/>
            </w:tcBorders>
            <w:shd w:val="clear" w:color="auto" w:fill="FFFFFF"/>
          </w:tcPr>
          <w:p w14:paraId="618504C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4C6" w14:textId="77777777">
        <w:trPr>
          <w:cantSplit/>
        </w:trPr>
        <w:tc>
          <w:tcPr>
            <w:tcW w:w="12840" w:type="dxa"/>
            <w:gridSpan w:val="2"/>
            <w:tcBorders>
              <w:top w:val="nil"/>
              <w:left w:val="nil"/>
              <w:bottom w:val="nil"/>
              <w:right w:val="nil"/>
            </w:tcBorders>
            <w:shd w:val="clear" w:color="auto" w:fill="FFFFFF"/>
          </w:tcPr>
          <w:p w14:paraId="618504C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C9" w14:textId="77777777">
        <w:trPr>
          <w:cantSplit/>
        </w:trPr>
        <w:tc>
          <w:tcPr>
            <w:tcW w:w="6480" w:type="dxa"/>
            <w:tcBorders>
              <w:top w:val="nil"/>
              <w:left w:val="nil"/>
              <w:bottom w:val="nil"/>
              <w:right w:val="nil"/>
            </w:tcBorders>
            <w:shd w:val="clear" w:color="auto" w:fill="FFFFFF"/>
          </w:tcPr>
          <w:p w14:paraId="618504C7" w14:textId="77777777" w:rsidR="003B339B" w:rsidRDefault="001A749B">
            <w:pPr>
              <w:adjustRightInd w:val="0"/>
              <w:rPr>
                <w:rFonts w:ascii="Times New Roman" w:hAnsi="Times New Roman"/>
                <w:color w:val="000000"/>
              </w:rPr>
            </w:pPr>
            <w:r>
              <w:rPr>
                <w:rFonts w:ascii="Times New Roman" w:hAnsi="Times New Roman"/>
                <w:color w:val="000000"/>
              </w:rPr>
              <w:t>Aspartate Transaminase (AST)</w:t>
            </w:r>
          </w:p>
        </w:tc>
        <w:tc>
          <w:tcPr>
            <w:tcW w:w="6360" w:type="dxa"/>
            <w:tcBorders>
              <w:top w:val="nil"/>
              <w:left w:val="nil"/>
              <w:bottom w:val="nil"/>
              <w:right w:val="nil"/>
            </w:tcBorders>
            <w:shd w:val="clear" w:color="auto" w:fill="FFFFFF"/>
          </w:tcPr>
          <w:p w14:paraId="618504C8" w14:textId="77777777" w:rsidR="003B339B" w:rsidRDefault="003B339B">
            <w:pPr>
              <w:adjustRightInd w:val="0"/>
              <w:jc w:val="center"/>
              <w:rPr>
                <w:rFonts w:ascii="Times New Roman" w:hAnsi="Times New Roman"/>
                <w:color w:val="000000"/>
              </w:rPr>
            </w:pPr>
          </w:p>
        </w:tc>
      </w:tr>
      <w:tr w:rsidR="003B339B" w14:paraId="618504CC" w14:textId="77777777">
        <w:trPr>
          <w:cantSplit/>
        </w:trPr>
        <w:tc>
          <w:tcPr>
            <w:tcW w:w="6480" w:type="dxa"/>
            <w:tcBorders>
              <w:top w:val="nil"/>
              <w:left w:val="nil"/>
              <w:bottom w:val="nil"/>
              <w:right w:val="nil"/>
            </w:tcBorders>
            <w:shd w:val="clear" w:color="auto" w:fill="FFFFFF"/>
          </w:tcPr>
          <w:p w14:paraId="618504CA"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CB"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504CF" w14:textId="77777777">
        <w:trPr>
          <w:cantSplit/>
        </w:trPr>
        <w:tc>
          <w:tcPr>
            <w:tcW w:w="6480" w:type="dxa"/>
            <w:tcBorders>
              <w:top w:val="nil"/>
              <w:left w:val="nil"/>
              <w:bottom w:val="nil"/>
              <w:right w:val="nil"/>
            </w:tcBorders>
            <w:shd w:val="clear" w:color="auto" w:fill="FFFFFF"/>
          </w:tcPr>
          <w:p w14:paraId="618504CD"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nil"/>
              <w:right w:val="nil"/>
            </w:tcBorders>
            <w:shd w:val="clear" w:color="auto" w:fill="FFFFFF"/>
          </w:tcPr>
          <w:p w14:paraId="618504C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4D1" w14:textId="77777777">
        <w:trPr>
          <w:cantSplit/>
        </w:trPr>
        <w:tc>
          <w:tcPr>
            <w:tcW w:w="12840" w:type="dxa"/>
            <w:gridSpan w:val="2"/>
            <w:tcBorders>
              <w:top w:val="nil"/>
              <w:left w:val="nil"/>
              <w:bottom w:val="nil"/>
              <w:right w:val="nil"/>
            </w:tcBorders>
            <w:shd w:val="clear" w:color="auto" w:fill="FFFFFF"/>
          </w:tcPr>
          <w:p w14:paraId="618504D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D4" w14:textId="77777777">
        <w:trPr>
          <w:cantSplit/>
        </w:trPr>
        <w:tc>
          <w:tcPr>
            <w:tcW w:w="6480" w:type="dxa"/>
            <w:tcBorders>
              <w:top w:val="nil"/>
              <w:left w:val="nil"/>
              <w:bottom w:val="nil"/>
              <w:right w:val="nil"/>
            </w:tcBorders>
            <w:shd w:val="clear" w:color="auto" w:fill="FFFFFF"/>
          </w:tcPr>
          <w:p w14:paraId="618504D2" w14:textId="77777777" w:rsidR="003B339B" w:rsidRDefault="001A749B">
            <w:pPr>
              <w:adjustRightInd w:val="0"/>
              <w:rPr>
                <w:rFonts w:ascii="Times New Roman" w:hAnsi="Times New Roman"/>
                <w:color w:val="000000"/>
              </w:rPr>
            </w:pPr>
            <w:r>
              <w:rPr>
                <w:rFonts w:ascii="Times New Roman" w:hAnsi="Times New Roman"/>
                <w:color w:val="000000"/>
              </w:rPr>
              <w:t>ALT and/or AST</w:t>
            </w:r>
          </w:p>
        </w:tc>
        <w:tc>
          <w:tcPr>
            <w:tcW w:w="6360" w:type="dxa"/>
            <w:tcBorders>
              <w:top w:val="nil"/>
              <w:left w:val="nil"/>
              <w:bottom w:val="nil"/>
              <w:right w:val="nil"/>
            </w:tcBorders>
            <w:shd w:val="clear" w:color="auto" w:fill="FFFFFF"/>
          </w:tcPr>
          <w:p w14:paraId="618504D3" w14:textId="77777777" w:rsidR="003B339B" w:rsidRDefault="003B339B">
            <w:pPr>
              <w:adjustRightInd w:val="0"/>
              <w:jc w:val="center"/>
              <w:rPr>
                <w:rFonts w:ascii="Times New Roman" w:hAnsi="Times New Roman"/>
                <w:color w:val="000000"/>
              </w:rPr>
            </w:pPr>
          </w:p>
        </w:tc>
      </w:tr>
      <w:tr w:rsidR="003B339B" w14:paraId="618504D7" w14:textId="77777777">
        <w:trPr>
          <w:cantSplit/>
        </w:trPr>
        <w:tc>
          <w:tcPr>
            <w:tcW w:w="6480" w:type="dxa"/>
            <w:tcBorders>
              <w:top w:val="nil"/>
              <w:left w:val="nil"/>
              <w:bottom w:val="nil"/>
              <w:right w:val="nil"/>
            </w:tcBorders>
            <w:shd w:val="clear" w:color="auto" w:fill="FFFFFF"/>
          </w:tcPr>
          <w:p w14:paraId="618504D5"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D6" w14:textId="77777777" w:rsidR="003B339B" w:rsidRDefault="001A749B">
            <w:pPr>
              <w:adjustRightInd w:val="0"/>
              <w:jc w:val="center"/>
              <w:rPr>
                <w:rFonts w:ascii="Times New Roman" w:hAnsi="Times New Roman"/>
                <w:color w:val="000000"/>
              </w:rPr>
            </w:pPr>
            <w:commentRangeStart w:id="205"/>
            <w:r>
              <w:rPr>
                <w:rFonts w:ascii="Times New Roman" w:hAnsi="Times New Roman"/>
                <w:color w:val="000000"/>
              </w:rPr>
              <w:t>30</w:t>
            </w:r>
            <w:commentRangeEnd w:id="205"/>
            <w:r w:rsidR="00F21829">
              <w:rPr>
                <w:rStyle w:val="a8"/>
              </w:rPr>
              <w:commentReference w:id="205"/>
            </w:r>
          </w:p>
        </w:tc>
      </w:tr>
      <w:tr w:rsidR="003B339B" w14:paraId="618504DA" w14:textId="77777777">
        <w:trPr>
          <w:cantSplit/>
        </w:trPr>
        <w:tc>
          <w:tcPr>
            <w:tcW w:w="6480" w:type="dxa"/>
            <w:tcBorders>
              <w:top w:val="nil"/>
              <w:left w:val="nil"/>
              <w:bottom w:val="nil"/>
              <w:right w:val="nil"/>
            </w:tcBorders>
            <w:shd w:val="clear" w:color="auto" w:fill="FFFFFF"/>
          </w:tcPr>
          <w:p w14:paraId="618504D8"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nil"/>
              <w:right w:val="nil"/>
            </w:tcBorders>
            <w:shd w:val="clear" w:color="auto" w:fill="FFFFFF"/>
          </w:tcPr>
          <w:p w14:paraId="618504D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04DC" w14:textId="77777777">
        <w:trPr>
          <w:cantSplit/>
        </w:trPr>
        <w:tc>
          <w:tcPr>
            <w:tcW w:w="12840" w:type="dxa"/>
            <w:gridSpan w:val="2"/>
            <w:tcBorders>
              <w:top w:val="nil"/>
              <w:left w:val="nil"/>
              <w:bottom w:val="nil"/>
              <w:right w:val="nil"/>
            </w:tcBorders>
            <w:shd w:val="clear" w:color="auto" w:fill="FFFFFF"/>
          </w:tcPr>
          <w:p w14:paraId="618504D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DF" w14:textId="77777777">
        <w:trPr>
          <w:cantSplit/>
        </w:trPr>
        <w:tc>
          <w:tcPr>
            <w:tcW w:w="6480" w:type="dxa"/>
            <w:tcBorders>
              <w:top w:val="nil"/>
              <w:left w:val="nil"/>
              <w:bottom w:val="nil"/>
              <w:right w:val="nil"/>
            </w:tcBorders>
            <w:shd w:val="clear" w:color="auto" w:fill="FFFFFF"/>
          </w:tcPr>
          <w:p w14:paraId="618504DD" w14:textId="77777777" w:rsidR="003B339B" w:rsidRDefault="001A749B">
            <w:pPr>
              <w:adjustRightInd w:val="0"/>
              <w:rPr>
                <w:rFonts w:ascii="Times New Roman" w:hAnsi="Times New Roman"/>
                <w:color w:val="000000"/>
              </w:rPr>
            </w:pPr>
            <w:r>
              <w:rPr>
                <w:rFonts w:ascii="Times New Roman" w:hAnsi="Times New Roman"/>
                <w:color w:val="000000"/>
              </w:rPr>
              <w:t>ALT</w:t>
            </w:r>
          </w:p>
        </w:tc>
        <w:tc>
          <w:tcPr>
            <w:tcW w:w="6360" w:type="dxa"/>
            <w:tcBorders>
              <w:top w:val="nil"/>
              <w:left w:val="nil"/>
              <w:bottom w:val="nil"/>
              <w:right w:val="nil"/>
            </w:tcBorders>
            <w:shd w:val="clear" w:color="auto" w:fill="FFFFFF"/>
          </w:tcPr>
          <w:p w14:paraId="618504DE" w14:textId="77777777" w:rsidR="003B339B" w:rsidRDefault="003B339B">
            <w:pPr>
              <w:adjustRightInd w:val="0"/>
              <w:jc w:val="center"/>
              <w:rPr>
                <w:rFonts w:ascii="Times New Roman" w:hAnsi="Times New Roman"/>
                <w:color w:val="000000"/>
              </w:rPr>
            </w:pPr>
          </w:p>
        </w:tc>
      </w:tr>
      <w:tr w:rsidR="003B339B" w14:paraId="618504E2" w14:textId="77777777">
        <w:trPr>
          <w:cantSplit/>
        </w:trPr>
        <w:tc>
          <w:tcPr>
            <w:tcW w:w="6480" w:type="dxa"/>
            <w:tcBorders>
              <w:top w:val="nil"/>
              <w:left w:val="nil"/>
              <w:bottom w:val="nil"/>
              <w:right w:val="nil"/>
            </w:tcBorders>
            <w:shd w:val="clear" w:color="auto" w:fill="FFFFFF"/>
          </w:tcPr>
          <w:p w14:paraId="618504E0"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E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r>
      <w:tr w:rsidR="003B339B" w14:paraId="618504E5" w14:textId="77777777">
        <w:trPr>
          <w:cantSplit/>
        </w:trPr>
        <w:tc>
          <w:tcPr>
            <w:tcW w:w="6480" w:type="dxa"/>
            <w:tcBorders>
              <w:top w:val="nil"/>
              <w:left w:val="nil"/>
              <w:bottom w:val="nil"/>
              <w:right w:val="nil"/>
            </w:tcBorders>
            <w:shd w:val="clear" w:color="auto" w:fill="FFFFFF"/>
          </w:tcPr>
          <w:p w14:paraId="618504E3" w14:textId="77777777" w:rsidR="003B339B" w:rsidRDefault="001A749B">
            <w:pPr>
              <w:adjustRightInd w:val="0"/>
              <w:rPr>
                <w:rFonts w:ascii="Times New Roman" w:hAnsi="Times New Roman"/>
                <w:color w:val="000000"/>
              </w:rPr>
            </w:pPr>
            <w:r>
              <w:rPr>
                <w:rFonts w:ascii="Times New Roman" w:hAnsi="Times New Roman"/>
                <w:color w:val="000000"/>
              </w:rPr>
              <w:t xml:space="preserve">  ≥ 8×ULN</w:t>
            </w:r>
          </w:p>
        </w:tc>
        <w:tc>
          <w:tcPr>
            <w:tcW w:w="6360" w:type="dxa"/>
            <w:tcBorders>
              <w:top w:val="nil"/>
              <w:left w:val="nil"/>
              <w:bottom w:val="nil"/>
              <w:right w:val="nil"/>
            </w:tcBorders>
            <w:shd w:val="clear" w:color="auto" w:fill="FFFFFF"/>
          </w:tcPr>
          <w:p w14:paraId="618504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4E7" w14:textId="77777777">
        <w:trPr>
          <w:cantSplit/>
        </w:trPr>
        <w:tc>
          <w:tcPr>
            <w:tcW w:w="12840" w:type="dxa"/>
            <w:gridSpan w:val="2"/>
            <w:tcBorders>
              <w:top w:val="nil"/>
              <w:left w:val="nil"/>
              <w:bottom w:val="nil"/>
              <w:right w:val="nil"/>
            </w:tcBorders>
            <w:shd w:val="clear" w:color="auto" w:fill="FFFFFF"/>
          </w:tcPr>
          <w:p w14:paraId="618504E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EA" w14:textId="77777777">
        <w:trPr>
          <w:cantSplit/>
        </w:trPr>
        <w:tc>
          <w:tcPr>
            <w:tcW w:w="6480" w:type="dxa"/>
            <w:tcBorders>
              <w:top w:val="nil"/>
              <w:left w:val="nil"/>
              <w:bottom w:val="nil"/>
              <w:right w:val="nil"/>
            </w:tcBorders>
            <w:shd w:val="clear" w:color="auto" w:fill="FFFFFF"/>
          </w:tcPr>
          <w:p w14:paraId="618504E8" w14:textId="77777777" w:rsidR="003B339B" w:rsidRDefault="001A749B">
            <w:pPr>
              <w:adjustRightInd w:val="0"/>
              <w:rPr>
                <w:rFonts w:ascii="Times New Roman" w:hAnsi="Times New Roman"/>
                <w:color w:val="000000"/>
              </w:rPr>
            </w:pPr>
            <w:r>
              <w:rPr>
                <w:rFonts w:ascii="Times New Roman" w:hAnsi="Times New Roman"/>
                <w:color w:val="000000"/>
              </w:rPr>
              <w:t>AST</w:t>
            </w:r>
          </w:p>
        </w:tc>
        <w:tc>
          <w:tcPr>
            <w:tcW w:w="6360" w:type="dxa"/>
            <w:tcBorders>
              <w:top w:val="nil"/>
              <w:left w:val="nil"/>
              <w:bottom w:val="nil"/>
              <w:right w:val="nil"/>
            </w:tcBorders>
            <w:shd w:val="clear" w:color="auto" w:fill="FFFFFF"/>
          </w:tcPr>
          <w:p w14:paraId="618504E9" w14:textId="77777777" w:rsidR="003B339B" w:rsidRDefault="003B339B">
            <w:pPr>
              <w:adjustRightInd w:val="0"/>
              <w:jc w:val="center"/>
              <w:rPr>
                <w:rFonts w:ascii="Times New Roman" w:hAnsi="Times New Roman"/>
                <w:color w:val="000000"/>
              </w:rPr>
            </w:pPr>
          </w:p>
        </w:tc>
      </w:tr>
      <w:tr w:rsidR="003B339B" w14:paraId="618504ED" w14:textId="77777777">
        <w:trPr>
          <w:cantSplit/>
        </w:trPr>
        <w:tc>
          <w:tcPr>
            <w:tcW w:w="6480" w:type="dxa"/>
            <w:tcBorders>
              <w:top w:val="nil"/>
              <w:left w:val="nil"/>
              <w:bottom w:val="nil"/>
              <w:right w:val="nil"/>
            </w:tcBorders>
            <w:shd w:val="clear" w:color="auto" w:fill="FFFFFF"/>
          </w:tcPr>
          <w:p w14:paraId="618504EB"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EC"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r>
      <w:tr w:rsidR="003B339B" w14:paraId="618504F0" w14:textId="77777777">
        <w:trPr>
          <w:cantSplit/>
        </w:trPr>
        <w:tc>
          <w:tcPr>
            <w:tcW w:w="6480" w:type="dxa"/>
            <w:tcBorders>
              <w:top w:val="nil"/>
              <w:left w:val="nil"/>
              <w:bottom w:val="nil"/>
              <w:right w:val="nil"/>
            </w:tcBorders>
            <w:shd w:val="clear" w:color="auto" w:fill="FFFFFF"/>
          </w:tcPr>
          <w:p w14:paraId="618504EE" w14:textId="77777777" w:rsidR="003B339B" w:rsidRDefault="001A749B">
            <w:pPr>
              <w:adjustRightInd w:val="0"/>
              <w:rPr>
                <w:rFonts w:ascii="Times New Roman" w:hAnsi="Times New Roman"/>
                <w:color w:val="000000"/>
              </w:rPr>
            </w:pPr>
            <w:r>
              <w:rPr>
                <w:rFonts w:ascii="Times New Roman" w:hAnsi="Times New Roman"/>
                <w:color w:val="000000"/>
              </w:rPr>
              <w:t xml:space="preserve">  ≥ 8×ULN</w:t>
            </w:r>
          </w:p>
        </w:tc>
        <w:tc>
          <w:tcPr>
            <w:tcW w:w="6360" w:type="dxa"/>
            <w:tcBorders>
              <w:top w:val="nil"/>
              <w:left w:val="nil"/>
              <w:bottom w:val="nil"/>
              <w:right w:val="nil"/>
            </w:tcBorders>
            <w:shd w:val="clear" w:color="auto" w:fill="FFFFFF"/>
          </w:tcPr>
          <w:p w14:paraId="618504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4F2" w14:textId="77777777">
        <w:trPr>
          <w:cantSplit/>
        </w:trPr>
        <w:tc>
          <w:tcPr>
            <w:tcW w:w="12840" w:type="dxa"/>
            <w:gridSpan w:val="2"/>
            <w:tcBorders>
              <w:top w:val="nil"/>
              <w:left w:val="nil"/>
              <w:bottom w:val="nil"/>
              <w:right w:val="nil"/>
            </w:tcBorders>
            <w:shd w:val="clear" w:color="auto" w:fill="FFFFFF"/>
          </w:tcPr>
          <w:p w14:paraId="618504F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4F5" w14:textId="77777777">
        <w:trPr>
          <w:cantSplit/>
        </w:trPr>
        <w:tc>
          <w:tcPr>
            <w:tcW w:w="6480" w:type="dxa"/>
            <w:tcBorders>
              <w:top w:val="nil"/>
              <w:left w:val="nil"/>
              <w:bottom w:val="nil"/>
              <w:right w:val="nil"/>
            </w:tcBorders>
            <w:shd w:val="clear" w:color="auto" w:fill="FFFFFF"/>
          </w:tcPr>
          <w:p w14:paraId="618504F3" w14:textId="77777777" w:rsidR="003B339B" w:rsidRDefault="001A749B">
            <w:pPr>
              <w:adjustRightInd w:val="0"/>
              <w:rPr>
                <w:rFonts w:ascii="Times New Roman" w:hAnsi="Times New Roman"/>
                <w:color w:val="000000"/>
              </w:rPr>
            </w:pPr>
            <w:r>
              <w:rPr>
                <w:rFonts w:ascii="Times New Roman" w:hAnsi="Times New Roman"/>
                <w:color w:val="000000"/>
              </w:rPr>
              <w:t>ALT and/or AST</w:t>
            </w:r>
          </w:p>
        </w:tc>
        <w:tc>
          <w:tcPr>
            <w:tcW w:w="6360" w:type="dxa"/>
            <w:tcBorders>
              <w:top w:val="nil"/>
              <w:left w:val="nil"/>
              <w:bottom w:val="nil"/>
              <w:right w:val="nil"/>
            </w:tcBorders>
            <w:shd w:val="clear" w:color="auto" w:fill="FFFFFF"/>
          </w:tcPr>
          <w:p w14:paraId="618504F4" w14:textId="77777777" w:rsidR="003B339B" w:rsidRDefault="003B339B">
            <w:pPr>
              <w:adjustRightInd w:val="0"/>
              <w:jc w:val="center"/>
              <w:rPr>
                <w:rFonts w:ascii="Times New Roman" w:hAnsi="Times New Roman"/>
                <w:color w:val="000000"/>
              </w:rPr>
            </w:pPr>
          </w:p>
        </w:tc>
      </w:tr>
      <w:tr w:rsidR="003B339B" w14:paraId="618504F8" w14:textId="77777777">
        <w:trPr>
          <w:cantSplit/>
        </w:trPr>
        <w:tc>
          <w:tcPr>
            <w:tcW w:w="6480" w:type="dxa"/>
            <w:tcBorders>
              <w:top w:val="nil"/>
              <w:left w:val="nil"/>
              <w:bottom w:val="nil"/>
              <w:right w:val="nil"/>
            </w:tcBorders>
            <w:shd w:val="clear" w:color="auto" w:fill="FFFFFF"/>
          </w:tcPr>
          <w:p w14:paraId="618504F6"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4F7" w14:textId="77777777" w:rsidR="003B339B" w:rsidRDefault="001A749B">
            <w:pPr>
              <w:adjustRightInd w:val="0"/>
              <w:jc w:val="center"/>
              <w:rPr>
                <w:rFonts w:ascii="Times New Roman" w:hAnsi="Times New Roman"/>
                <w:color w:val="000000"/>
              </w:rPr>
            </w:pPr>
            <w:commentRangeStart w:id="206"/>
            <w:r>
              <w:rPr>
                <w:rFonts w:ascii="Times New Roman" w:hAnsi="Times New Roman"/>
                <w:color w:val="000000"/>
              </w:rPr>
              <w:t>30</w:t>
            </w:r>
            <w:commentRangeEnd w:id="206"/>
            <w:r w:rsidR="00F21829">
              <w:rPr>
                <w:rStyle w:val="a8"/>
              </w:rPr>
              <w:commentReference w:id="206"/>
            </w:r>
          </w:p>
        </w:tc>
      </w:tr>
      <w:tr w:rsidR="003B339B" w14:paraId="618504FB" w14:textId="77777777">
        <w:trPr>
          <w:cantSplit/>
        </w:trPr>
        <w:tc>
          <w:tcPr>
            <w:tcW w:w="6480" w:type="dxa"/>
            <w:tcBorders>
              <w:top w:val="nil"/>
              <w:left w:val="nil"/>
              <w:bottom w:val="nil"/>
              <w:right w:val="nil"/>
            </w:tcBorders>
            <w:shd w:val="clear" w:color="auto" w:fill="FFFFFF"/>
          </w:tcPr>
          <w:p w14:paraId="618504F9" w14:textId="77777777" w:rsidR="003B339B" w:rsidRDefault="001A749B">
            <w:pPr>
              <w:adjustRightInd w:val="0"/>
              <w:rPr>
                <w:rFonts w:ascii="Times New Roman" w:hAnsi="Times New Roman"/>
                <w:color w:val="000000"/>
              </w:rPr>
            </w:pPr>
            <w:r>
              <w:rPr>
                <w:rFonts w:ascii="Times New Roman" w:hAnsi="Times New Roman"/>
                <w:color w:val="000000"/>
              </w:rPr>
              <w:t xml:space="preserve">  ≥ 8×ULN</w:t>
            </w:r>
          </w:p>
        </w:tc>
        <w:tc>
          <w:tcPr>
            <w:tcW w:w="6360" w:type="dxa"/>
            <w:tcBorders>
              <w:top w:val="nil"/>
              <w:left w:val="nil"/>
              <w:bottom w:val="nil"/>
              <w:right w:val="nil"/>
            </w:tcBorders>
            <w:shd w:val="clear" w:color="auto" w:fill="FFFFFF"/>
          </w:tcPr>
          <w:p w14:paraId="618504F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4FD" w14:textId="77777777">
        <w:trPr>
          <w:cantSplit/>
        </w:trPr>
        <w:tc>
          <w:tcPr>
            <w:tcW w:w="12840" w:type="dxa"/>
            <w:gridSpan w:val="2"/>
            <w:tcBorders>
              <w:top w:val="nil"/>
              <w:left w:val="nil"/>
              <w:bottom w:val="nil"/>
              <w:right w:val="nil"/>
            </w:tcBorders>
            <w:shd w:val="clear" w:color="auto" w:fill="FFFFFF"/>
          </w:tcPr>
          <w:p w14:paraId="618504F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500" w14:textId="77777777">
        <w:trPr>
          <w:cantSplit/>
        </w:trPr>
        <w:tc>
          <w:tcPr>
            <w:tcW w:w="6480" w:type="dxa"/>
            <w:tcBorders>
              <w:top w:val="nil"/>
              <w:left w:val="nil"/>
              <w:bottom w:val="nil"/>
              <w:right w:val="nil"/>
            </w:tcBorders>
            <w:shd w:val="clear" w:color="auto" w:fill="FFFFFF"/>
          </w:tcPr>
          <w:p w14:paraId="618504FE" w14:textId="77777777" w:rsidR="003B339B" w:rsidRDefault="001A749B">
            <w:pPr>
              <w:adjustRightInd w:val="0"/>
              <w:rPr>
                <w:rFonts w:ascii="Times New Roman" w:hAnsi="Times New Roman"/>
                <w:color w:val="000000"/>
              </w:rPr>
            </w:pPr>
            <w:r>
              <w:rPr>
                <w:rFonts w:ascii="Times New Roman" w:hAnsi="Times New Roman"/>
                <w:color w:val="000000"/>
              </w:rPr>
              <w:t>Total Bilirubin (TBIL)</w:t>
            </w:r>
          </w:p>
        </w:tc>
        <w:tc>
          <w:tcPr>
            <w:tcW w:w="6360" w:type="dxa"/>
            <w:tcBorders>
              <w:top w:val="nil"/>
              <w:left w:val="nil"/>
              <w:bottom w:val="nil"/>
              <w:right w:val="nil"/>
            </w:tcBorders>
            <w:shd w:val="clear" w:color="auto" w:fill="FFFFFF"/>
          </w:tcPr>
          <w:p w14:paraId="618504FF" w14:textId="77777777" w:rsidR="003B339B" w:rsidRDefault="003B339B">
            <w:pPr>
              <w:adjustRightInd w:val="0"/>
              <w:jc w:val="center"/>
              <w:rPr>
                <w:rFonts w:ascii="Times New Roman" w:hAnsi="Times New Roman"/>
                <w:color w:val="000000"/>
              </w:rPr>
            </w:pPr>
          </w:p>
        </w:tc>
      </w:tr>
      <w:tr w:rsidR="003B339B" w14:paraId="61850503" w14:textId="77777777">
        <w:trPr>
          <w:cantSplit/>
        </w:trPr>
        <w:tc>
          <w:tcPr>
            <w:tcW w:w="6480" w:type="dxa"/>
            <w:tcBorders>
              <w:top w:val="nil"/>
              <w:left w:val="nil"/>
              <w:bottom w:val="nil"/>
              <w:right w:val="nil"/>
            </w:tcBorders>
            <w:shd w:val="clear" w:color="auto" w:fill="FFFFFF"/>
          </w:tcPr>
          <w:p w14:paraId="61850501"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0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50506" w14:textId="77777777">
        <w:trPr>
          <w:cantSplit/>
        </w:trPr>
        <w:tc>
          <w:tcPr>
            <w:tcW w:w="6480" w:type="dxa"/>
            <w:tcBorders>
              <w:top w:val="nil"/>
              <w:left w:val="nil"/>
              <w:bottom w:val="nil"/>
              <w:right w:val="nil"/>
            </w:tcBorders>
            <w:shd w:val="clear" w:color="auto" w:fill="FFFFFF"/>
          </w:tcPr>
          <w:p w14:paraId="61850504" w14:textId="77777777" w:rsidR="003B339B" w:rsidRDefault="001A749B">
            <w:pPr>
              <w:adjustRightInd w:val="0"/>
              <w:rPr>
                <w:rFonts w:ascii="Times New Roman" w:hAnsi="Times New Roman"/>
                <w:color w:val="000000"/>
              </w:rPr>
            </w:pPr>
            <w:r>
              <w:rPr>
                <w:rFonts w:ascii="Times New Roman" w:hAnsi="Times New Roman"/>
                <w:color w:val="000000"/>
              </w:rPr>
              <w:t xml:space="preserve">  ≥ 2×ULN</w:t>
            </w:r>
          </w:p>
        </w:tc>
        <w:tc>
          <w:tcPr>
            <w:tcW w:w="6360" w:type="dxa"/>
            <w:tcBorders>
              <w:top w:val="nil"/>
              <w:left w:val="nil"/>
              <w:bottom w:val="nil"/>
              <w:right w:val="nil"/>
            </w:tcBorders>
            <w:shd w:val="clear" w:color="auto" w:fill="FFFFFF"/>
          </w:tcPr>
          <w:p w14:paraId="618505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508" w14:textId="77777777">
        <w:trPr>
          <w:cantSplit/>
        </w:trPr>
        <w:tc>
          <w:tcPr>
            <w:tcW w:w="12840" w:type="dxa"/>
            <w:gridSpan w:val="2"/>
            <w:tcBorders>
              <w:top w:val="nil"/>
              <w:left w:val="nil"/>
              <w:bottom w:val="nil"/>
              <w:right w:val="nil"/>
            </w:tcBorders>
            <w:shd w:val="clear" w:color="auto" w:fill="FFFFFF"/>
          </w:tcPr>
          <w:p w14:paraId="6185050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50B" w14:textId="77777777">
        <w:trPr>
          <w:cantSplit/>
        </w:trPr>
        <w:tc>
          <w:tcPr>
            <w:tcW w:w="6480" w:type="dxa"/>
            <w:tcBorders>
              <w:top w:val="nil"/>
              <w:left w:val="nil"/>
              <w:bottom w:val="nil"/>
              <w:right w:val="nil"/>
            </w:tcBorders>
            <w:shd w:val="clear" w:color="auto" w:fill="FFFFFF"/>
          </w:tcPr>
          <w:p w14:paraId="61850509" w14:textId="77777777" w:rsidR="003B339B" w:rsidRDefault="001A749B">
            <w:pPr>
              <w:adjustRightInd w:val="0"/>
              <w:rPr>
                <w:rFonts w:ascii="Times New Roman" w:hAnsi="Times New Roman"/>
                <w:color w:val="000000"/>
              </w:rPr>
            </w:pPr>
            <w:r>
              <w:rPr>
                <w:rFonts w:ascii="Times New Roman" w:hAnsi="Times New Roman"/>
                <w:color w:val="000000"/>
              </w:rPr>
              <w:t>TBIL</w:t>
            </w:r>
          </w:p>
        </w:tc>
        <w:tc>
          <w:tcPr>
            <w:tcW w:w="6360" w:type="dxa"/>
            <w:tcBorders>
              <w:top w:val="nil"/>
              <w:left w:val="nil"/>
              <w:bottom w:val="nil"/>
              <w:right w:val="nil"/>
            </w:tcBorders>
            <w:shd w:val="clear" w:color="auto" w:fill="FFFFFF"/>
          </w:tcPr>
          <w:p w14:paraId="6185050A" w14:textId="77777777" w:rsidR="003B339B" w:rsidRDefault="003B339B">
            <w:pPr>
              <w:adjustRightInd w:val="0"/>
              <w:jc w:val="center"/>
              <w:rPr>
                <w:rFonts w:ascii="Times New Roman" w:hAnsi="Times New Roman"/>
                <w:color w:val="000000"/>
              </w:rPr>
            </w:pPr>
          </w:p>
        </w:tc>
      </w:tr>
      <w:tr w:rsidR="003B339B" w14:paraId="6185050E" w14:textId="77777777">
        <w:trPr>
          <w:cantSplit/>
        </w:trPr>
        <w:tc>
          <w:tcPr>
            <w:tcW w:w="6480" w:type="dxa"/>
            <w:tcBorders>
              <w:top w:val="nil"/>
              <w:left w:val="nil"/>
              <w:bottom w:val="nil"/>
              <w:right w:val="nil"/>
            </w:tcBorders>
            <w:shd w:val="clear" w:color="auto" w:fill="FFFFFF"/>
          </w:tcPr>
          <w:p w14:paraId="6185050C"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0D"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r>
      <w:tr w:rsidR="003B339B" w14:paraId="61850511" w14:textId="77777777">
        <w:trPr>
          <w:cantSplit/>
        </w:trPr>
        <w:tc>
          <w:tcPr>
            <w:tcW w:w="6480" w:type="dxa"/>
            <w:tcBorders>
              <w:top w:val="nil"/>
              <w:left w:val="nil"/>
              <w:bottom w:val="single" w:sz="7" w:space="0" w:color="000000"/>
              <w:right w:val="nil"/>
            </w:tcBorders>
            <w:shd w:val="clear" w:color="auto" w:fill="FFFFFF"/>
          </w:tcPr>
          <w:p w14:paraId="6185050F"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single" w:sz="7" w:space="0" w:color="000000"/>
              <w:right w:val="nil"/>
            </w:tcBorders>
            <w:shd w:val="clear" w:color="auto" w:fill="FFFFFF"/>
          </w:tcPr>
          <w:p w14:paraId="618505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5051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Percentages are based on the number of subjects who has a relevant normal baseline liver function of each respective group in the Safety Analysis Set.</w:t>
      </w:r>
    </w:p>
    <w:p w14:paraId="6185051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16.2.8.2.1, 16.2.8.2.2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0517" w14:textId="77777777">
        <w:trPr>
          <w:cantSplit/>
        </w:trPr>
        <w:tc>
          <w:tcPr>
            <w:tcW w:w="6000" w:type="dxa"/>
            <w:tcBorders>
              <w:top w:val="nil"/>
              <w:left w:val="nil"/>
              <w:bottom w:val="nil"/>
              <w:right w:val="nil"/>
            </w:tcBorders>
          </w:tcPr>
          <w:p w14:paraId="61850514"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liver.sas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0515"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0516"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61850518" w14:textId="77777777" w:rsidR="003B339B" w:rsidRDefault="003B339B">
      <w:pPr>
        <w:adjustRightInd w:val="0"/>
        <w:spacing w:before="10" w:after="10"/>
        <w:rPr>
          <w:rFonts w:ascii="Times New Roman" w:hAnsi="Times New Roman"/>
          <w:vanish/>
          <w:color w:val="000000"/>
          <w:specVanish/>
        </w:rPr>
      </w:pPr>
    </w:p>
    <w:p w14:paraId="61850519" w14:textId="77777777" w:rsidR="003B339B" w:rsidRDefault="003B339B">
      <w:pPr>
        <w:adjustRightInd w:val="0"/>
        <w:jc w:val="center"/>
        <w:rPr>
          <w:rFonts w:hint="eastAsia"/>
          <w:sz w:val="24"/>
          <w:szCs w:val="24"/>
        </w:rPr>
        <w:sectPr w:rsidR="003B339B">
          <w:headerReference w:type="default" r:id="rId11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051C" w14:textId="77777777">
        <w:trPr>
          <w:cantSplit/>
        </w:trPr>
        <w:tc>
          <w:tcPr>
            <w:tcW w:w="6000" w:type="dxa"/>
            <w:tcBorders>
              <w:top w:val="nil"/>
              <w:left w:val="nil"/>
              <w:bottom w:val="nil"/>
              <w:right w:val="nil"/>
            </w:tcBorders>
          </w:tcPr>
          <w:p w14:paraId="6185051A"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051B"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051D" w14:textId="77777777" w:rsidR="003B339B" w:rsidRDefault="003B339B">
      <w:pPr>
        <w:adjustRightInd w:val="0"/>
        <w:spacing w:before="10" w:after="10"/>
        <w:rPr>
          <w:rFonts w:ascii="Times New Roman" w:hAnsi="Times New Roman"/>
          <w:b/>
          <w:bCs/>
          <w:color w:val="000000"/>
        </w:rPr>
      </w:pPr>
    </w:p>
    <w:p w14:paraId="6185051E" w14:textId="77777777" w:rsidR="003B339B" w:rsidRDefault="001A749B">
      <w:pPr>
        <w:adjustRightInd w:val="0"/>
        <w:spacing w:before="10" w:after="10"/>
        <w:jc w:val="center"/>
        <w:outlineLvl w:val="0"/>
        <w:rPr>
          <w:rFonts w:ascii="Times New Roman" w:hAnsi="Times New Roman"/>
          <w:b/>
          <w:bCs/>
          <w:color w:val="000000"/>
        </w:rPr>
      </w:pPr>
      <w:bookmarkStart w:id="207" w:name="_Toc171427780"/>
      <w:r>
        <w:rPr>
          <w:rFonts w:ascii="Times New Roman" w:hAnsi="Times New Roman"/>
          <w:b/>
          <w:bCs/>
          <w:color w:val="000000"/>
        </w:rPr>
        <w:t xml:space="preserve">Table 14.3.5.5.8 Summary of Subjects with At least One Abnormal Chemistry Result Related to Liver Function Abnormality in the Subjects with </w:t>
      </w:r>
      <w:proofErr w:type="spellStart"/>
      <w:r>
        <w:rPr>
          <w:rFonts w:ascii="Times New Roman" w:hAnsi="Times New Roman"/>
          <w:b/>
          <w:bCs/>
          <w:color w:val="000000"/>
        </w:rPr>
        <w:t>Relevent</w:t>
      </w:r>
      <w:proofErr w:type="spellEnd"/>
      <w:r>
        <w:rPr>
          <w:rFonts w:ascii="Times New Roman" w:hAnsi="Times New Roman"/>
          <w:b/>
          <w:bCs/>
          <w:color w:val="000000"/>
        </w:rPr>
        <w:t xml:space="preserve"> Abnormal Baseline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07"/>
    </w:p>
    <w:p w14:paraId="6185051F" w14:textId="77777777" w:rsidR="003B339B" w:rsidRDefault="003B339B">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480"/>
        <w:gridCol w:w="6360"/>
      </w:tblGrid>
      <w:tr w:rsidR="003B339B" w14:paraId="61850522" w14:textId="77777777">
        <w:trPr>
          <w:cantSplit/>
          <w:tblHeader/>
        </w:trPr>
        <w:tc>
          <w:tcPr>
            <w:tcW w:w="6480" w:type="dxa"/>
            <w:tcBorders>
              <w:top w:val="single" w:sz="7" w:space="0" w:color="000000"/>
              <w:left w:val="nil"/>
              <w:bottom w:val="single" w:sz="4" w:space="0" w:color="000000"/>
              <w:right w:val="nil"/>
            </w:tcBorders>
            <w:shd w:val="clear" w:color="auto" w:fill="FFFFFF"/>
            <w:vAlign w:val="bottom"/>
          </w:tcPr>
          <w:p w14:paraId="61850520" w14:textId="77777777" w:rsidR="003B339B" w:rsidRDefault="003B339B">
            <w:pPr>
              <w:adjustRightInd w:val="0"/>
              <w:rPr>
                <w:rFonts w:ascii="Times New Roman" w:hAnsi="Times New Roman"/>
                <w:color w:val="000000"/>
              </w:rPr>
            </w:pPr>
            <w:bookmarkStart w:id="208" w:name="IDX100"/>
            <w:bookmarkEnd w:id="208"/>
          </w:p>
        </w:tc>
        <w:tc>
          <w:tcPr>
            <w:tcW w:w="6360" w:type="dxa"/>
            <w:tcBorders>
              <w:top w:val="single" w:sz="7" w:space="0" w:color="000000"/>
              <w:left w:val="nil"/>
              <w:bottom w:val="single" w:sz="4" w:space="0" w:color="000000"/>
              <w:right w:val="nil"/>
            </w:tcBorders>
            <w:shd w:val="clear" w:color="auto" w:fill="FFFFFF"/>
            <w:vAlign w:val="bottom"/>
          </w:tcPr>
          <w:p w14:paraId="6185052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50525" w14:textId="77777777">
        <w:trPr>
          <w:cantSplit/>
        </w:trPr>
        <w:tc>
          <w:tcPr>
            <w:tcW w:w="6480" w:type="dxa"/>
            <w:tcBorders>
              <w:top w:val="nil"/>
              <w:left w:val="nil"/>
              <w:bottom w:val="nil"/>
              <w:right w:val="nil"/>
            </w:tcBorders>
            <w:shd w:val="clear" w:color="auto" w:fill="FFFFFF"/>
          </w:tcPr>
          <w:p w14:paraId="61850523" w14:textId="77777777" w:rsidR="003B339B" w:rsidRDefault="001A749B">
            <w:pPr>
              <w:adjustRightInd w:val="0"/>
              <w:rPr>
                <w:rFonts w:ascii="Times New Roman" w:hAnsi="Times New Roman"/>
                <w:color w:val="000000"/>
              </w:rPr>
            </w:pPr>
            <w:r>
              <w:rPr>
                <w:rFonts w:ascii="Times New Roman" w:hAnsi="Times New Roman"/>
                <w:color w:val="000000"/>
              </w:rPr>
              <w:t>Alanine Transaminase (ALT)</w:t>
            </w:r>
          </w:p>
        </w:tc>
        <w:tc>
          <w:tcPr>
            <w:tcW w:w="6360" w:type="dxa"/>
            <w:tcBorders>
              <w:top w:val="nil"/>
              <w:left w:val="nil"/>
              <w:bottom w:val="nil"/>
              <w:right w:val="nil"/>
            </w:tcBorders>
            <w:shd w:val="clear" w:color="auto" w:fill="FFFFFF"/>
          </w:tcPr>
          <w:p w14:paraId="61850524" w14:textId="77777777" w:rsidR="003B339B" w:rsidRDefault="003B339B">
            <w:pPr>
              <w:adjustRightInd w:val="0"/>
              <w:jc w:val="center"/>
              <w:rPr>
                <w:rFonts w:ascii="Times New Roman" w:hAnsi="Times New Roman"/>
                <w:color w:val="000000"/>
              </w:rPr>
            </w:pPr>
          </w:p>
        </w:tc>
      </w:tr>
      <w:tr w:rsidR="003B339B" w14:paraId="61850528" w14:textId="77777777">
        <w:trPr>
          <w:cantSplit/>
        </w:trPr>
        <w:tc>
          <w:tcPr>
            <w:tcW w:w="6480" w:type="dxa"/>
            <w:tcBorders>
              <w:top w:val="nil"/>
              <w:left w:val="nil"/>
              <w:bottom w:val="nil"/>
              <w:right w:val="nil"/>
            </w:tcBorders>
            <w:shd w:val="clear" w:color="auto" w:fill="FFFFFF"/>
          </w:tcPr>
          <w:p w14:paraId="61850526"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2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5052B" w14:textId="77777777">
        <w:trPr>
          <w:cantSplit/>
        </w:trPr>
        <w:tc>
          <w:tcPr>
            <w:tcW w:w="6480" w:type="dxa"/>
            <w:tcBorders>
              <w:top w:val="nil"/>
              <w:left w:val="nil"/>
              <w:bottom w:val="nil"/>
              <w:right w:val="nil"/>
            </w:tcBorders>
            <w:shd w:val="clear" w:color="auto" w:fill="FFFFFF"/>
          </w:tcPr>
          <w:p w14:paraId="61850529"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nil"/>
              <w:right w:val="nil"/>
            </w:tcBorders>
            <w:shd w:val="clear" w:color="auto" w:fill="FFFFFF"/>
          </w:tcPr>
          <w:p w14:paraId="6185052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52D" w14:textId="77777777">
        <w:trPr>
          <w:cantSplit/>
        </w:trPr>
        <w:tc>
          <w:tcPr>
            <w:tcW w:w="12840" w:type="dxa"/>
            <w:gridSpan w:val="2"/>
            <w:tcBorders>
              <w:top w:val="nil"/>
              <w:left w:val="nil"/>
              <w:bottom w:val="nil"/>
              <w:right w:val="nil"/>
            </w:tcBorders>
            <w:shd w:val="clear" w:color="auto" w:fill="FFFFFF"/>
          </w:tcPr>
          <w:p w14:paraId="6185052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530" w14:textId="77777777">
        <w:trPr>
          <w:cantSplit/>
        </w:trPr>
        <w:tc>
          <w:tcPr>
            <w:tcW w:w="6480" w:type="dxa"/>
            <w:tcBorders>
              <w:top w:val="nil"/>
              <w:left w:val="nil"/>
              <w:bottom w:val="nil"/>
              <w:right w:val="nil"/>
            </w:tcBorders>
            <w:shd w:val="clear" w:color="auto" w:fill="FFFFFF"/>
          </w:tcPr>
          <w:p w14:paraId="6185052E" w14:textId="77777777" w:rsidR="003B339B" w:rsidRDefault="001A749B">
            <w:pPr>
              <w:adjustRightInd w:val="0"/>
              <w:rPr>
                <w:rFonts w:ascii="Times New Roman" w:hAnsi="Times New Roman"/>
                <w:color w:val="000000"/>
              </w:rPr>
            </w:pPr>
            <w:r>
              <w:rPr>
                <w:rFonts w:ascii="Times New Roman" w:hAnsi="Times New Roman"/>
                <w:color w:val="000000"/>
              </w:rPr>
              <w:t>Aspartate Transaminase (AST)</w:t>
            </w:r>
          </w:p>
        </w:tc>
        <w:tc>
          <w:tcPr>
            <w:tcW w:w="6360" w:type="dxa"/>
            <w:tcBorders>
              <w:top w:val="nil"/>
              <w:left w:val="nil"/>
              <w:bottom w:val="nil"/>
              <w:right w:val="nil"/>
            </w:tcBorders>
            <w:shd w:val="clear" w:color="auto" w:fill="FFFFFF"/>
          </w:tcPr>
          <w:p w14:paraId="6185052F" w14:textId="77777777" w:rsidR="003B339B" w:rsidRDefault="003B339B">
            <w:pPr>
              <w:adjustRightInd w:val="0"/>
              <w:jc w:val="center"/>
              <w:rPr>
                <w:rFonts w:ascii="Times New Roman" w:hAnsi="Times New Roman"/>
                <w:color w:val="000000"/>
              </w:rPr>
            </w:pPr>
          </w:p>
        </w:tc>
      </w:tr>
      <w:tr w:rsidR="003B339B" w14:paraId="61850533" w14:textId="77777777">
        <w:trPr>
          <w:cantSplit/>
        </w:trPr>
        <w:tc>
          <w:tcPr>
            <w:tcW w:w="6480" w:type="dxa"/>
            <w:tcBorders>
              <w:top w:val="nil"/>
              <w:left w:val="nil"/>
              <w:bottom w:val="nil"/>
              <w:right w:val="nil"/>
            </w:tcBorders>
            <w:shd w:val="clear" w:color="auto" w:fill="FFFFFF"/>
          </w:tcPr>
          <w:p w14:paraId="61850531"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32"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r>
      <w:tr w:rsidR="003B339B" w14:paraId="61850536" w14:textId="77777777">
        <w:trPr>
          <w:cantSplit/>
        </w:trPr>
        <w:tc>
          <w:tcPr>
            <w:tcW w:w="6480" w:type="dxa"/>
            <w:tcBorders>
              <w:top w:val="nil"/>
              <w:left w:val="nil"/>
              <w:bottom w:val="nil"/>
              <w:right w:val="nil"/>
            </w:tcBorders>
            <w:shd w:val="clear" w:color="auto" w:fill="FFFFFF"/>
          </w:tcPr>
          <w:p w14:paraId="61850534"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nil"/>
              <w:right w:val="nil"/>
            </w:tcBorders>
            <w:shd w:val="clear" w:color="auto" w:fill="FFFFFF"/>
          </w:tcPr>
          <w:p w14:paraId="618505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538" w14:textId="77777777">
        <w:trPr>
          <w:cantSplit/>
        </w:trPr>
        <w:tc>
          <w:tcPr>
            <w:tcW w:w="12840" w:type="dxa"/>
            <w:gridSpan w:val="2"/>
            <w:tcBorders>
              <w:top w:val="nil"/>
              <w:left w:val="nil"/>
              <w:bottom w:val="nil"/>
              <w:right w:val="nil"/>
            </w:tcBorders>
            <w:shd w:val="clear" w:color="auto" w:fill="FFFFFF"/>
          </w:tcPr>
          <w:p w14:paraId="6185053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53B" w14:textId="77777777">
        <w:trPr>
          <w:cantSplit/>
        </w:trPr>
        <w:tc>
          <w:tcPr>
            <w:tcW w:w="6480" w:type="dxa"/>
            <w:tcBorders>
              <w:top w:val="nil"/>
              <w:left w:val="nil"/>
              <w:bottom w:val="nil"/>
              <w:right w:val="nil"/>
            </w:tcBorders>
            <w:shd w:val="clear" w:color="auto" w:fill="FFFFFF"/>
          </w:tcPr>
          <w:p w14:paraId="61850539" w14:textId="77777777" w:rsidR="003B339B" w:rsidRDefault="001A749B">
            <w:pPr>
              <w:adjustRightInd w:val="0"/>
              <w:rPr>
                <w:rFonts w:ascii="Times New Roman" w:hAnsi="Times New Roman"/>
                <w:color w:val="000000"/>
              </w:rPr>
            </w:pPr>
            <w:r>
              <w:rPr>
                <w:rFonts w:ascii="Times New Roman" w:hAnsi="Times New Roman"/>
                <w:color w:val="000000"/>
              </w:rPr>
              <w:t>ALT and/or AST</w:t>
            </w:r>
          </w:p>
        </w:tc>
        <w:tc>
          <w:tcPr>
            <w:tcW w:w="6360" w:type="dxa"/>
            <w:tcBorders>
              <w:top w:val="nil"/>
              <w:left w:val="nil"/>
              <w:bottom w:val="nil"/>
              <w:right w:val="nil"/>
            </w:tcBorders>
            <w:shd w:val="clear" w:color="auto" w:fill="FFFFFF"/>
          </w:tcPr>
          <w:p w14:paraId="6185053A" w14:textId="77777777" w:rsidR="003B339B" w:rsidRDefault="003B339B">
            <w:pPr>
              <w:adjustRightInd w:val="0"/>
              <w:jc w:val="center"/>
              <w:rPr>
                <w:rFonts w:ascii="Times New Roman" w:hAnsi="Times New Roman"/>
                <w:color w:val="000000"/>
              </w:rPr>
            </w:pPr>
          </w:p>
        </w:tc>
      </w:tr>
      <w:tr w:rsidR="003B339B" w14:paraId="6185053E" w14:textId="77777777">
        <w:trPr>
          <w:cantSplit/>
        </w:trPr>
        <w:tc>
          <w:tcPr>
            <w:tcW w:w="6480" w:type="dxa"/>
            <w:tcBorders>
              <w:top w:val="nil"/>
              <w:left w:val="nil"/>
              <w:bottom w:val="nil"/>
              <w:right w:val="nil"/>
            </w:tcBorders>
            <w:shd w:val="clear" w:color="auto" w:fill="FFFFFF"/>
          </w:tcPr>
          <w:p w14:paraId="6185053C"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3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r>
      <w:tr w:rsidR="003B339B" w14:paraId="61850541" w14:textId="77777777">
        <w:trPr>
          <w:cantSplit/>
        </w:trPr>
        <w:tc>
          <w:tcPr>
            <w:tcW w:w="6480" w:type="dxa"/>
            <w:tcBorders>
              <w:top w:val="nil"/>
              <w:left w:val="nil"/>
              <w:bottom w:val="nil"/>
              <w:right w:val="nil"/>
            </w:tcBorders>
            <w:shd w:val="clear" w:color="auto" w:fill="FFFFFF"/>
          </w:tcPr>
          <w:p w14:paraId="6185053F"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nil"/>
              <w:right w:val="nil"/>
            </w:tcBorders>
            <w:shd w:val="clear" w:color="auto" w:fill="FFFFFF"/>
          </w:tcPr>
          <w:p w14:paraId="6185054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0543" w14:textId="77777777">
        <w:trPr>
          <w:cantSplit/>
        </w:trPr>
        <w:tc>
          <w:tcPr>
            <w:tcW w:w="12840" w:type="dxa"/>
            <w:gridSpan w:val="2"/>
            <w:tcBorders>
              <w:top w:val="nil"/>
              <w:left w:val="nil"/>
              <w:bottom w:val="nil"/>
              <w:right w:val="nil"/>
            </w:tcBorders>
            <w:shd w:val="clear" w:color="auto" w:fill="FFFFFF"/>
          </w:tcPr>
          <w:p w14:paraId="6185054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546" w14:textId="77777777">
        <w:trPr>
          <w:cantSplit/>
        </w:trPr>
        <w:tc>
          <w:tcPr>
            <w:tcW w:w="6480" w:type="dxa"/>
            <w:tcBorders>
              <w:top w:val="nil"/>
              <w:left w:val="nil"/>
              <w:bottom w:val="nil"/>
              <w:right w:val="nil"/>
            </w:tcBorders>
            <w:shd w:val="clear" w:color="auto" w:fill="FFFFFF"/>
          </w:tcPr>
          <w:p w14:paraId="61850544" w14:textId="77777777" w:rsidR="003B339B" w:rsidRDefault="001A749B">
            <w:pPr>
              <w:adjustRightInd w:val="0"/>
              <w:rPr>
                <w:rFonts w:ascii="Times New Roman" w:hAnsi="Times New Roman"/>
                <w:color w:val="000000"/>
              </w:rPr>
            </w:pPr>
            <w:r>
              <w:rPr>
                <w:rFonts w:ascii="Times New Roman" w:hAnsi="Times New Roman"/>
                <w:color w:val="000000"/>
              </w:rPr>
              <w:t>ALT</w:t>
            </w:r>
          </w:p>
        </w:tc>
        <w:tc>
          <w:tcPr>
            <w:tcW w:w="6360" w:type="dxa"/>
            <w:tcBorders>
              <w:top w:val="nil"/>
              <w:left w:val="nil"/>
              <w:bottom w:val="nil"/>
              <w:right w:val="nil"/>
            </w:tcBorders>
            <w:shd w:val="clear" w:color="auto" w:fill="FFFFFF"/>
          </w:tcPr>
          <w:p w14:paraId="61850545" w14:textId="77777777" w:rsidR="003B339B" w:rsidRDefault="003B339B">
            <w:pPr>
              <w:adjustRightInd w:val="0"/>
              <w:jc w:val="center"/>
              <w:rPr>
                <w:rFonts w:ascii="Times New Roman" w:hAnsi="Times New Roman"/>
                <w:color w:val="000000"/>
              </w:rPr>
            </w:pPr>
          </w:p>
        </w:tc>
      </w:tr>
      <w:tr w:rsidR="003B339B" w14:paraId="61850549" w14:textId="77777777">
        <w:trPr>
          <w:cantSplit/>
        </w:trPr>
        <w:tc>
          <w:tcPr>
            <w:tcW w:w="6480" w:type="dxa"/>
            <w:tcBorders>
              <w:top w:val="nil"/>
              <w:left w:val="nil"/>
              <w:bottom w:val="nil"/>
              <w:right w:val="nil"/>
            </w:tcBorders>
            <w:shd w:val="clear" w:color="auto" w:fill="FFFFFF"/>
          </w:tcPr>
          <w:p w14:paraId="61850547"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4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r>
      <w:tr w:rsidR="003B339B" w14:paraId="6185054C" w14:textId="77777777">
        <w:trPr>
          <w:cantSplit/>
        </w:trPr>
        <w:tc>
          <w:tcPr>
            <w:tcW w:w="6480" w:type="dxa"/>
            <w:tcBorders>
              <w:top w:val="nil"/>
              <w:left w:val="nil"/>
              <w:bottom w:val="nil"/>
              <w:right w:val="nil"/>
            </w:tcBorders>
            <w:shd w:val="clear" w:color="auto" w:fill="FFFFFF"/>
          </w:tcPr>
          <w:p w14:paraId="6185054A" w14:textId="77777777" w:rsidR="003B339B" w:rsidRDefault="001A749B">
            <w:pPr>
              <w:adjustRightInd w:val="0"/>
              <w:rPr>
                <w:rFonts w:ascii="Times New Roman" w:hAnsi="Times New Roman"/>
                <w:color w:val="000000"/>
              </w:rPr>
            </w:pPr>
            <w:r>
              <w:rPr>
                <w:rFonts w:ascii="Times New Roman" w:hAnsi="Times New Roman"/>
                <w:color w:val="000000"/>
              </w:rPr>
              <w:t xml:space="preserve">  ≥ 8×ULN</w:t>
            </w:r>
          </w:p>
        </w:tc>
        <w:tc>
          <w:tcPr>
            <w:tcW w:w="6360" w:type="dxa"/>
            <w:tcBorders>
              <w:top w:val="nil"/>
              <w:left w:val="nil"/>
              <w:bottom w:val="nil"/>
              <w:right w:val="nil"/>
            </w:tcBorders>
            <w:shd w:val="clear" w:color="auto" w:fill="FFFFFF"/>
          </w:tcPr>
          <w:p w14:paraId="618505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54E" w14:textId="77777777">
        <w:trPr>
          <w:cantSplit/>
        </w:trPr>
        <w:tc>
          <w:tcPr>
            <w:tcW w:w="12840" w:type="dxa"/>
            <w:gridSpan w:val="2"/>
            <w:tcBorders>
              <w:top w:val="nil"/>
              <w:left w:val="nil"/>
              <w:bottom w:val="nil"/>
              <w:right w:val="nil"/>
            </w:tcBorders>
            <w:shd w:val="clear" w:color="auto" w:fill="FFFFFF"/>
          </w:tcPr>
          <w:p w14:paraId="6185054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551" w14:textId="77777777">
        <w:trPr>
          <w:cantSplit/>
        </w:trPr>
        <w:tc>
          <w:tcPr>
            <w:tcW w:w="6480" w:type="dxa"/>
            <w:tcBorders>
              <w:top w:val="nil"/>
              <w:left w:val="nil"/>
              <w:bottom w:val="nil"/>
              <w:right w:val="nil"/>
            </w:tcBorders>
            <w:shd w:val="clear" w:color="auto" w:fill="FFFFFF"/>
          </w:tcPr>
          <w:p w14:paraId="6185054F" w14:textId="77777777" w:rsidR="003B339B" w:rsidRDefault="001A749B">
            <w:pPr>
              <w:adjustRightInd w:val="0"/>
              <w:rPr>
                <w:rFonts w:ascii="Times New Roman" w:hAnsi="Times New Roman"/>
                <w:color w:val="000000"/>
              </w:rPr>
            </w:pPr>
            <w:r>
              <w:rPr>
                <w:rFonts w:ascii="Times New Roman" w:hAnsi="Times New Roman"/>
                <w:color w:val="000000"/>
              </w:rPr>
              <w:t>AST</w:t>
            </w:r>
          </w:p>
        </w:tc>
        <w:tc>
          <w:tcPr>
            <w:tcW w:w="6360" w:type="dxa"/>
            <w:tcBorders>
              <w:top w:val="nil"/>
              <w:left w:val="nil"/>
              <w:bottom w:val="nil"/>
              <w:right w:val="nil"/>
            </w:tcBorders>
            <w:shd w:val="clear" w:color="auto" w:fill="FFFFFF"/>
          </w:tcPr>
          <w:p w14:paraId="61850550" w14:textId="77777777" w:rsidR="003B339B" w:rsidRDefault="003B339B">
            <w:pPr>
              <w:adjustRightInd w:val="0"/>
              <w:jc w:val="center"/>
              <w:rPr>
                <w:rFonts w:ascii="Times New Roman" w:hAnsi="Times New Roman"/>
                <w:color w:val="000000"/>
              </w:rPr>
            </w:pPr>
          </w:p>
        </w:tc>
      </w:tr>
      <w:tr w:rsidR="003B339B" w14:paraId="61850554" w14:textId="77777777">
        <w:trPr>
          <w:cantSplit/>
        </w:trPr>
        <w:tc>
          <w:tcPr>
            <w:tcW w:w="6480" w:type="dxa"/>
            <w:tcBorders>
              <w:top w:val="nil"/>
              <w:left w:val="nil"/>
              <w:bottom w:val="nil"/>
              <w:right w:val="nil"/>
            </w:tcBorders>
            <w:shd w:val="clear" w:color="auto" w:fill="FFFFFF"/>
          </w:tcPr>
          <w:p w14:paraId="61850552"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5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r>
      <w:tr w:rsidR="003B339B" w14:paraId="61850557" w14:textId="77777777">
        <w:trPr>
          <w:cantSplit/>
        </w:trPr>
        <w:tc>
          <w:tcPr>
            <w:tcW w:w="6480" w:type="dxa"/>
            <w:tcBorders>
              <w:top w:val="nil"/>
              <w:left w:val="nil"/>
              <w:bottom w:val="nil"/>
              <w:right w:val="nil"/>
            </w:tcBorders>
            <w:shd w:val="clear" w:color="auto" w:fill="FFFFFF"/>
          </w:tcPr>
          <w:p w14:paraId="61850555" w14:textId="77777777" w:rsidR="003B339B" w:rsidRDefault="001A749B">
            <w:pPr>
              <w:adjustRightInd w:val="0"/>
              <w:rPr>
                <w:rFonts w:ascii="Times New Roman" w:hAnsi="Times New Roman"/>
                <w:color w:val="000000"/>
              </w:rPr>
            </w:pPr>
            <w:r>
              <w:rPr>
                <w:rFonts w:ascii="Times New Roman" w:hAnsi="Times New Roman"/>
                <w:color w:val="000000"/>
              </w:rPr>
              <w:t xml:space="preserve">  ≥ 8×ULN</w:t>
            </w:r>
          </w:p>
        </w:tc>
        <w:tc>
          <w:tcPr>
            <w:tcW w:w="6360" w:type="dxa"/>
            <w:tcBorders>
              <w:top w:val="nil"/>
              <w:left w:val="nil"/>
              <w:bottom w:val="nil"/>
              <w:right w:val="nil"/>
            </w:tcBorders>
            <w:shd w:val="clear" w:color="auto" w:fill="FFFFFF"/>
          </w:tcPr>
          <w:p w14:paraId="618505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559" w14:textId="77777777">
        <w:trPr>
          <w:cantSplit/>
        </w:trPr>
        <w:tc>
          <w:tcPr>
            <w:tcW w:w="12840" w:type="dxa"/>
            <w:gridSpan w:val="2"/>
            <w:tcBorders>
              <w:top w:val="nil"/>
              <w:left w:val="nil"/>
              <w:bottom w:val="nil"/>
              <w:right w:val="nil"/>
            </w:tcBorders>
            <w:shd w:val="clear" w:color="auto" w:fill="FFFFFF"/>
          </w:tcPr>
          <w:p w14:paraId="6185055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55C" w14:textId="77777777">
        <w:trPr>
          <w:cantSplit/>
        </w:trPr>
        <w:tc>
          <w:tcPr>
            <w:tcW w:w="6480" w:type="dxa"/>
            <w:tcBorders>
              <w:top w:val="nil"/>
              <w:left w:val="nil"/>
              <w:bottom w:val="nil"/>
              <w:right w:val="nil"/>
            </w:tcBorders>
            <w:shd w:val="clear" w:color="auto" w:fill="FFFFFF"/>
          </w:tcPr>
          <w:p w14:paraId="6185055A" w14:textId="77777777" w:rsidR="003B339B" w:rsidRDefault="001A749B">
            <w:pPr>
              <w:adjustRightInd w:val="0"/>
              <w:rPr>
                <w:rFonts w:ascii="Times New Roman" w:hAnsi="Times New Roman"/>
                <w:color w:val="000000"/>
              </w:rPr>
            </w:pPr>
            <w:r>
              <w:rPr>
                <w:rFonts w:ascii="Times New Roman" w:hAnsi="Times New Roman"/>
                <w:color w:val="000000"/>
              </w:rPr>
              <w:t>ALT and/or AST</w:t>
            </w:r>
          </w:p>
        </w:tc>
        <w:tc>
          <w:tcPr>
            <w:tcW w:w="6360" w:type="dxa"/>
            <w:tcBorders>
              <w:top w:val="nil"/>
              <w:left w:val="nil"/>
              <w:bottom w:val="nil"/>
              <w:right w:val="nil"/>
            </w:tcBorders>
            <w:shd w:val="clear" w:color="auto" w:fill="FFFFFF"/>
          </w:tcPr>
          <w:p w14:paraId="6185055B" w14:textId="77777777" w:rsidR="003B339B" w:rsidRDefault="003B339B">
            <w:pPr>
              <w:adjustRightInd w:val="0"/>
              <w:jc w:val="center"/>
              <w:rPr>
                <w:rFonts w:ascii="Times New Roman" w:hAnsi="Times New Roman"/>
                <w:color w:val="000000"/>
              </w:rPr>
            </w:pPr>
          </w:p>
        </w:tc>
      </w:tr>
      <w:tr w:rsidR="003B339B" w14:paraId="6185055F" w14:textId="77777777">
        <w:trPr>
          <w:cantSplit/>
        </w:trPr>
        <w:tc>
          <w:tcPr>
            <w:tcW w:w="6480" w:type="dxa"/>
            <w:tcBorders>
              <w:top w:val="nil"/>
              <w:left w:val="nil"/>
              <w:bottom w:val="nil"/>
              <w:right w:val="nil"/>
            </w:tcBorders>
            <w:shd w:val="clear" w:color="auto" w:fill="FFFFFF"/>
          </w:tcPr>
          <w:p w14:paraId="6185055D"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5E"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r>
      <w:tr w:rsidR="003B339B" w14:paraId="61850562" w14:textId="77777777">
        <w:trPr>
          <w:cantSplit/>
        </w:trPr>
        <w:tc>
          <w:tcPr>
            <w:tcW w:w="6480" w:type="dxa"/>
            <w:tcBorders>
              <w:top w:val="nil"/>
              <w:left w:val="nil"/>
              <w:bottom w:val="nil"/>
              <w:right w:val="nil"/>
            </w:tcBorders>
            <w:shd w:val="clear" w:color="auto" w:fill="FFFFFF"/>
          </w:tcPr>
          <w:p w14:paraId="61850560" w14:textId="77777777" w:rsidR="003B339B" w:rsidRDefault="001A749B">
            <w:pPr>
              <w:adjustRightInd w:val="0"/>
              <w:rPr>
                <w:rFonts w:ascii="Times New Roman" w:hAnsi="Times New Roman"/>
                <w:color w:val="000000"/>
              </w:rPr>
            </w:pPr>
            <w:r>
              <w:rPr>
                <w:rFonts w:ascii="Times New Roman" w:hAnsi="Times New Roman"/>
                <w:color w:val="000000"/>
              </w:rPr>
              <w:t xml:space="preserve">  ≥ 8×ULN</w:t>
            </w:r>
          </w:p>
        </w:tc>
        <w:tc>
          <w:tcPr>
            <w:tcW w:w="6360" w:type="dxa"/>
            <w:tcBorders>
              <w:top w:val="nil"/>
              <w:left w:val="nil"/>
              <w:bottom w:val="nil"/>
              <w:right w:val="nil"/>
            </w:tcBorders>
            <w:shd w:val="clear" w:color="auto" w:fill="FFFFFF"/>
          </w:tcPr>
          <w:p w14:paraId="618505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564" w14:textId="77777777">
        <w:trPr>
          <w:cantSplit/>
        </w:trPr>
        <w:tc>
          <w:tcPr>
            <w:tcW w:w="12840" w:type="dxa"/>
            <w:gridSpan w:val="2"/>
            <w:tcBorders>
              <w:top w:val="nil"/>
              <w:left w:val="nil"/>
              <w:bottom w:val="nil"/>
              <w:right w:val="nil"/>
            </w:tcBorders>
            <w:shd w:val="clear" w:color="auto" w:fill="FFFFFF"/>
          </w:tcPr>
          <w:p w14:paraId="6185056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567" w14:textId="77777777">
        <w:trPr>
          <w:cantSplit/>
        </w:trPr>
        <w:tc>
          <w:tcPr>
            <w:tcW w:w="6480" w:type="dxa"/>
            <w:tcBorders>
              <w:top w:val="nil"/>
              <w:left w:val="nil"/>
              <w:bottom w:val="nil"/>
              <w:right w:val="nil"/>
            </w:tcBorders>
            <w:shd w:val="clear" w:color="auto" w:fill="FFFFFF"/>
          </w:tcPr>
          <w:p w14:paraId="61850565" w14:textId="77777777" w:rsidR="003B339B" w:rsidRDefault="001A749B">
            <w:pPr>
              <w:adjustRightInd w:val="0"/>
              <w:rPr>
                <w:rFonts w:ascii="Times New Roman" w:hAnsi="Times New Roman"/>
                <w:color w:val="000000"/>
              </w:rPr>
            </w:pPr>
            <w:r>
              <w:rPr>
                <w:rFonts w:ascii="Times New Roman" w:hAnsi="Times New Roman"/>
                <w:color w:val="000000"/>
              </w:rPr>
              <w:t>Total Bilirubin (TBIL)</w:t>
            </w:r>
          </w:p>
        </w:tc>
        <w:tc>
          <w:tcPr>
            <w:tcW w:w="6360" w:type="dxa"/>
            <w:tcBorders>
              <w:top w:val="nil"/>
              <w:left w:val="nil"/>
              <w:bottom w:val="nil"/>
              <w:right w:val="nil"/>
            </w:tcBorders>
            <w:shd w:val="clear" w:color="auto" w:fill="FFFFFF"/>
          </w:tcPr>
          <w:p w14:paraId="61850566" w14:textId="77777777" w:rsidR="003B339B" w:rsidRDefault="003B339B">
            <w:pPr>
              <w:adjustRightInd w:val="0"/>
              <w:jc w:val="center"/>
              <w:rPr>
                <w:rFonts w:ascii="Times New Roman" w:hAnsi="Times New Roman"/>
                <w:color w:val="000000"/>
              </w:rPr>
            </w:pPr>
          </w:p>
        </w:tc>
      </w:tr>
      <w:tr w:rsidR="003B339B" w14:paraId="6185056A" w14:textId="77777777">
        <w:trPr>
          <w:cantSplit/>
        </w:trPr>
        <w:tc>
          <w:tcPr>
            <w:tcW w:w="6480" w:type="dxa"/>
            <w:tcBorders>
              <w:top w:val="nil"/>
              <w:left w:val="nil"/>
              <w:bottom w:val="nil"/>
              <w:right w:val="nil"/>
            </w:tcBorders>
            <w:shd w:val="clear" w:color="auto" w:fill="FFFFFF"/>
          </w:tcPr>
          <w:p w14:paraId="61850568"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6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5056D" w14:textId="77777777">
        <w:trPr>
          <w:cantSplit/>
        </w:trPr>
        <w:tc>
          <w:tcPr>
            <w:tcW w:w="6480" w:type="dxa"/>
            <w:tcBorders>
              <w:top w:val="nil"/>
              <w:left w:val="nil"/>
              <w:bottom w:val="nil"/>
              <w:right w:val="nil"/>
            </w:tcBorders>
            <w:shd w:val="clear" w:color="auto" w:fill="FFFFFF"/>
          </w:tcPr>
          <w:p w14:paraId="6185056B" w14:textId="77777777" w:rsidR="003B339B" w:rsidRDefault="001A749B">
            <w:pPr>
              <w:adjustRightInd w:val="0"/>
              <w:rPr>
                <w:rFonts w:ascii="Times New Roman" w:hAnsi="Times New Roman"/>
                <w:color w:val="000000"/>
              </w:rPr>
            </w:pPr>
            <w:r>
              <w:rPr>
                <w:rFonts w:ascii="Times New Roman" w:hAnsi="Times New Roman"/>
                <w:color w:val="000000"/>
              </w:rPr>
              <w:t xml:space="preserve">  ≥ 2×ULN</w:t>
            </w:r>
          </w:p>
        </w:tc>
        <w:tc>
          <w:tcPr>
            <w:tcW w:w="6360" w:type="dxa"/>
            <w:tcBorders>
              <w:top w:val="nil"/>
              <w:left w:val="nil"/>
              <w:bottom w:val="nil"/>
              <w:right w:val="nil"/>
            </w:tcBorders>
            <w:shd w:val="clear" w:color="auto" w:fill="FFFFFF"/>
          </w:tcPr>
          <w:p w14:paraId="618505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056F" w14:textId="77777777">
        <w:trPr>
          <w:cantSplit/>
        </w:trPr>
        <w:tc>
          <w:tcPr>
            <w:tcW w:w="12840" w:type="dxa"/>
            <w:gridSpan w:val="2"/>
            <w:tcBorders>
              <w:top w:val="nil"/>
              <w:left w:val="nil"/>
              <w:bottom w:val="nil"/>
              <w:right w:val="nil"/>
            </w:tcBorders>
            <w:shd w:val="clear" w:color="auto" w:fill="FFFFFF"/>
          </w:tcPr>
          <w:p w14:paraId="6185056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572" w14:textId="77777777">
        <w:trPr>
          <w:cantSplit/>
        </w:trPr>
        <w:tc>
          <w:tcPr>
            <w:tcW w:w="6480" w:type="dxa"/>
            <w:tcBorders>
              <w:top w:val="nil"/>
              <w:left w:val="nil"/>
              <w:bottom w:val="nil"/>
              <w:right w:val="nil"/>
            </w:tcBorders>
            <w:shd w:val="clear" w:color="auto" w:fill="FFFFFF"/>
          </w:tcPr>
          <w:p w14:paraId="61850570" w14:textId="77777777" w:rsidR="003B339B" w:rsidRDefault="001A749B">
            <w:pPr>
              <w:adjustRightInd w:val="0"/>
              <w:rPr>
                <w:rFonts w:ascii="Times New Roman" w:hAnsi="Times New Roman"/>
                <w:color w:val="000000"/>
              </w:rPr>
            </w:pPr>
            <w:r>
              <w:rPr>
                <w:rFonts w:ascii="Times New Roman" w:hAnsi="Times New Roman"/>
                <w:color w:val="000000"/>
              </w:rPr>
              <w:t>TBIL</w:t>
            </w:r>
          </w:p>
        </w:tc>
        <w:tc>
          <w:tcPr>
            <w:tcW w:w="6360" w:type="dxa"/>
            <w:tcBorders>
              <w:top w:val="nil"/>
              <w:left w:val="nil"/>
              <w:bottom w:val="nil"/>
              <w:right w:val="nil"/>
            </w:tcBorders>
            <w:shd w:val="clear" w:color="auto" w:fill="FFFFFF"/>
          </w:tcPr>
          <w:p w14:paraId="61850571" w14:textId="77777777" w:rsidR="003B339B" w:rsidRDefault="003B339B">
            <w:pPr>
              <w:adjustRightInd w:val="0"/>
              <w:jc w:val="center"/>
              <w:rPr>
                <w:rFonts w:ascii="Times New Roman" w:hAnsi="Times New Roman"/>
                <w:color w:val="000000"/>
              </w:rPr>
            </w:pPr>
          </w:p>
        </w:tc>
      </w:tr>
      <w:tr w:rsidR="003B339B" w14:paraId="61850575" w14:textId="77777777">
        <w:trPr>
          <w:cantSplit/>
        </w:trPr>
        <w:tc>
          <w:tcPr>
            <w:tcW w:w="6480" w:type="dxa"/>
            <w:tcBorders>
              <w:top w:val="nil"/>
              <w:left w:val="nil"/>
              <w:bottom w:val="nil"/>
              <w:right w:val="nil"/>
            </w:tcBorders>
            <w:shd w:val="clear" w:color="auto" w:fill="FFFFFF"/>
          </w:tcPr>
          <w:p w14:paraId="61850573" w14:textId="77777777" w:rsidR="003B339B" w:rsidRDefault="001A749B">
            <w:pPr>
              <w:adjustRightInd w:val="0"/>
              <w:rPr>
                <w:rFonts w:ascii="Times New Roman" w:hAnsi="Times New Roman"/>
                <w:color w:val="000000"/>
              </w:rPr>
            </w:pPr>
            <w:r>
              <w:rPr>
                <w:rFonts w:ascii="Times New Roman" w:hAnsi="Times New Roman"/>
                <w:color w:val="000000"/>
              </w:rPr>
              <w:t xml:space="preserve">  Subjects with non-missing value</w:t>
            </w:r>
          </w:p>
        </w:tc>
        <w:tc>
          <w:tcPr>
            <w:tcW w:w="6360" w:type="dxa"/>
            <w:tcBorders>
              <w:top w:val="nil"/>
              <w:left w:val="nil"/>
              <w:bottom w:val="nil"/>
              <w:right w:val="nil"/>
            </w:tcBorders>
            <w:shd w:val="clear" w:color="auto" w:fill="FFFFFF"/>
          </w:tcPr>
          <w:p w14:paraId="6185057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r>
      <w:tr w:rsidR="003B339B" w14:paraId="61850578" w14:textId="77777777">
        <w:trPr>
          <w:cantSplit/>
        </w:trPr>
        <w:tc>
          <w:tcPr>
            <w:tcW w:w="6480" w:type="dxa"/>
            <w:tcBorders>
              <w:top w:val="nil"/>
              <w:left w:val="nil"/>
              <w:bottom w:val="single" w:sz="7" w:space="0" w:color="000000"/>
              <w:right w:val="nil"/>
            </w:tcBorders>
            <w:shd w:val="clear" w:color="auto" w:fill="FFFFFF"/>
          </w:tcPr>
          <w:p w14:paraId="61850576" w14:textId="77777777" w:rsidR="003B339B" w:rsidRDefault="001A749B">
            <w:pPr>
              <w:adjustRightInd w:val="0"/>
              <w:rPr>
                <w:rFonts w:ascii="Times New Roman" w:hAnsi="Times New Roman"/>
                <w:color w:val="000000"/>
              </w:rPr>
            </w:pPr>
            <w:r>
              <w:rPr>
                <w:rFonts w:ascii="Times New Roman" w:hAnsi="Times New Roman"/>
                <w:color w:val="000000"/>
              </w:rPr>
              <w:t xml:space="preserve">  ≥ 3×ULN</w:t>
            </w:r>
          </w:p>
        </w:tc>
        <w:tc>
          <w:tcPr>
            <w:tcW w:w="6360" w:type="dxa"/>
            <w:tcBorders>
              <w:top w:val="nil"/>
              <w:left w:val="nil"/>
              <w:bottom w:val="single" w:sz="7" w:space="0" w:color="000000"/>
              <w:right w:val="nil"/>
            </w:tcBorders>
            <w:shd w:val="clear" w:color="auto" w:fill="FFFFFF"/>
          </w:tcPr>
          <w:p w14:paraId="618505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bl>
    <w:p w14:paraId="6185057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lastRenderedPageBreak/>
        <w:t>Percentages are based on the number of subjects who has a relevant abnormal baseline liver function of each respective group in the Safety Analysis Set.</w:t>
      </w:r>
    </w:p>
    <w:p w14:paraId="6185057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16.2.8.2.1, 16.2.8.2.2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057E" w14:textId="77777777">
        <w:trPr>
          <w:cantSplit/>
        </w:trPr>
        <w:tc>
          <w:tcPr>
            <w:tcW w:w="6000" w:type="dxa"/>
            <w:tcBorders>
              <w:top w:val="nil"/>
              <w:left w:val="nil"/>
              <w:bottom w:val="nil"/>
              <w:right w:val="nil"/>
            </w:tcBorders>
          </w:tcPr>
          <w:p w14:paraId="6185057B"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liver.sas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057C"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057D"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6185057F" w14:textId="77777777" w:rsidR="003B339B" w:rsidRDefault="003B339B">
      <w:pPr>
        <w:adjustRightInd w:val="0"/>
        <w:spacing w:before="10" w:after="10"/>
        <w:rPr>
          <w:rFonts w:ascii="Times New Roman" w:hAnsi="Times New Roman"/>
          <w:vanish/>
          <w:color w:val="000000"/>
          <w:specVanish/>
        </w:rPr>
      </w:pPr>
    </w:p>
    <w:p w14:paraId="61850580" w14:textId="77777777" w:rsidR="003B339B" w:rsidRDefault="003B339B">
      <w:pPr>
        <w:adjustRightInd w:val="0"/>
        <w:jc w:val="center"/>
        <w:rPr>
          <w:rFonts w:hint="eastAsia"/>
          <w:sz w:val="24"/>
          <w:szCs w:val="24"/>
        </w:rPr>
        <w:sectPr w:rsidR="003B339B">
          <w:headerReference w:type="default" r:id="rId11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0583" w14:textId="77777777">
        <w:trPr>
          <w:cantSplit/>
        </w:trPr>
        <w:tc>
          <w:tcPr>
            <w:tcW w:w="6000" w:type="dxa"/>
            <w:tcBorders>
              <w:top w:val="nil"/>
              <w:left w:val="nil"/>
              <w:bottom w:val="nil"/>
              <w:right w:val="nil"/>
            </w:tcBorders>
          </w:tcPr>
          <w:p w14:paraId="61850581"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0582"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0584" w14:textId="77777777" w:rsidR="003B339B" w:rsidRDefault="003B339B">
      <w:pPr>
        <w:adjustRightInd w:val="0"/>
        <w:spacing w:before="10" w:after="10"/>
        <w:rPr>
          <w:rFonts w:ascii="Times New Roman" w:hAnsi="Times New Roman"/>
          <w:b/>
          <w:bCs/>
          <w:color w:val="000000"/>
        </w:rPr>
      </w:pPr>
    </w:p>
    <w:p w14:paraId="61850585" w14:textId="77777777" w:rsidR="003B339B" w:rsidRDefault="001A749B">
      <w:pPr>
        <w:adjustRightInd w:val="0"/>
        <w:spacing w:before="10" w:after="10"/>
        <w:jc w:val="center"/>
        <w:outlineLvl w:val="0"/>
        <w:rPr>
          <w:rFonts w:ascii="Times New Roman" w:hAnsi="Times New Roman"/>
          <w:b/>
          <w:bCs/>
          <w:color w:val="000000"/>
        </w:rPr>
      </w:pPr>
      <w:bookmarkStart w:id="209" w:name="_Toc171427781"/>
      <w:r>
        <w:rPr>
          <w:rFonts w:ascii="Times New Roman" w:hAnsi="Times New Roman"/>
          <w:b/>
          <w:bCs/>
          <w:color w:val="000000"/>
        </w:rPr>
        <w:t xml:space="preserve">Table 14.3.6.2 Summary of Vital Sign Results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09"/>
    </w:p>
    <w:p w14:paraId="61850586"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65"/>
        <w:gridCol w:w="1029"/>
        <w:gridCol w:w="374"/>
        <w:gridCol w:w="1758"/>
        <w:gridCol w:w="2049"/>
        <w:gridCol w:w="1175"/>
        <w:gridCol w:w="23"/>
        <w:gridCol w:w="374"/>
        <w:gridCol w:w="1758"/>
        <w:gridCol w:w="2049"/>
        <w:gridCol w:w="1175"/>
      </w:tblGrid>
      <w:tr w:rsidR="003B339B" w14:paraId="6185058B" w14:textId="77777777">
        <w:trPr>
          <w:cantSplit/>
          <w:tblHeader/>
          <w:jc w:val="center"/>
        </w:trPr>
        <w:tc>
          <w:tcPr>
            <w:tcW w:w="2194" w:type="dxa"/>
            <w:gridSpan w:val="2"/>
            <w:tcBorders>
              <w:top w:val="single" w:sz="7" w:space="0" w:color="000000"/>
              <w:left w:val="nil"/>
              <w:bottom w:val="nil"/>
              <w:right w:val="nil"/>
            </w:tcBorders>
            <w:shd w:val="clear" w:color="auto" w:fill="FFFFFF"/>
            <w:vAlign w:val="bottom"/>
          </w:tcPr>
          <w:p w14:paraId="61850587" w14:textId="77777777" w:rsidR="003B339B" w:rsidRDefault="003B339B">
            <w:pPr>
              <w:adjustRightInd w:val="0"/>
              <w:jc w:val="center"/>
              <w:rPr>
                <w:rFonts w:ascii="Times New Roman" w:hAnsi="Times New Roman"/>
                <w:color w:val="000000"/>
              </w:rPr>
            </w:pPr>
            <w:bookmarkStart w:id="210" w:name="IDX101"/>
            <w:bookmarkEnd w:id="210"/>
          </w:p>
        </w:tc>
        <w:tc>
          <w:tcPr>
            <w:tcW w:w="5356" w:type="dxa"/>
            <w:gridSpan w:val="4"/>
            <w:tcBorders>
              <w:top w:val="single" w:sz="7" w:space="0" w:color="000000"/>
              <w:left w:val="nil"/>
              <w:bottom w:val="nil"/>
              <w:right w:val="nil"/>
            </w:tcBorders>
            <w:shd w:val="clear" w:color="auto" w:fill="FFFFFF"/>
            <w:vAlign w:val="bottom"/>
          </w:tcPr>
          <w:p w14:paraId="61850588"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Observed Value</w:t>
            </w:r>
          </w:p>
        </w:tc>
        <w:tc>
          <w:tcPr>
            <w:tcW w:w="23" w:type="dxa"/>
            <w:tcBorders>
              <w:top w:val="single" w:sz="7" w:space="0" w:color="000000"/>
              <w:left w:val="nil"/>
              <w:bottom w:val="nil"/>
              <w:right w:val="nil"/>
            </w:tcBorders>
            <w:shd w:val="clear" w:color="auto" w:fill="FFFFFF"/>
            <w:vAlign w:val="bottom"/>
          </w:tcPr>
          <w:p w14:paraId="61850589" w14:textId="77777777" w:rsidR="003B339B" w:rsidRDefault="003B339B">
            <w:pPr>
              <w:adjustRightInd w:val="0"/>
              <w:jc w:val="center"/>
              <w:rPr>
                <w:rFonts w:ascii="Times New Roman" w:hAnsi="Times New Roman"/>
                <w:color w:val="000000"/>
              </w:rPr>
            </w:pPr>
          </w:p>
        </w:tc>
        <w:tc>
          <w:tcPr>
            <w:tcW w:w="5356" w:type="dxa"/>
            <w:gridSpan w:val="4"/>
            <w:tcBorders>
              <w:top w:val="single" w:sz="7" w:space="0" w:color="000000"/>
              <w:left w:val="nil"/>
              <w:bottom w:val="nil"/>
              <w:right w:val="nil"/>
            </w:tcBorders>
            <w:shd w:val="clear" w:color="auto" w:fill="FFFFFF"/>
            <w:vAlign w:val="bottom"/>
          </w:tcPr>
          <w:p w14:paraId="6185058A"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3B339B" w14:paraId="61850597" w14:textId="77777777">
        <w:trPr>
          <w:cantSplit/>
          <w:tblHeader/>
          <w:jc w:val="center"/>
        </w:trPr>
        <w:tc>
          <w:tcPr>
            <w:tcW w:w="1165" w:type="dxa"/>
            <w:tcBorders>
              <w:top w:val="nil"/>
              <w:left w:val="nil"/>
              <w:bottom w:val="single" w:sz="4" w:space="0" w:color="000000"/>
              <w:right w:val="nil"/>
            </w:tcBorders>
            <w:shd w:val="clear" w:color="auto" w:fill="FFFFFF"/>
            <w:vAlign w:val="bottom"/>
          </w:tcPr>
          <w:p w14:paraId="6185058C"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1029" w:type="dxa"/>
            <w:tcBorders>
              <w:top w:val="nil"/>
              <w:left w:val="nil"/>
              <w:bottom w:val="single" w:sz="4" w:space="0" w:color="000000"/>
              <w:right w:val="nil"/>
            </w:tcBorders>
            <w:shd w:val="clear" w:color="auto" w:fill="FFFFFF"/>
            <w:vAlign w:val="bottom"/>
          </w:tcPr>
          <w:p w14:paraId="6185058D"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374" w:type="dxa"/>
            <w:tcBorders>
              <w:top w:val="nil"/>
              <w:left w:val="nil"/>
              <w:bottom w:val="single" w:sz="4" w:space="0" w:color="000000"/>
              <w:right w:val="nil"/>
            </w:tcBorders>
            <w:shd w:val="clear" w:color="auto" w:fill="FFFFFF"/>
            <w:vAlign w:val="bottom"/>
          </w:tcPr>
          <w:p w14:paraId="6185058E"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758" w:type="dxa"/>
            <w:tcBorders>
              <w:top w:val="nil"/>
              <w:left w:val="nil"/>
              <w:bottom w:val="single" w:sz="4" w:space="0" w:color="000000"/>
              <w:right w:val="nil"/>
            </w:tcBorders>
            <w:shd w:val="clear" w:color="auto" w:fill="FFFFFF"/>
            <w:vAlign w:val="bottom"/>
          </w:tcPr>
          <w:p w14:paraId="6185058F"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49" w:type="dxa"/>
            <w:tcBorders>
              <w:top w:val="nil"/>
              <w:left w:val="nil"/>
              <w:bottom w:val="single" w:sz="4" w:space="0" w:color="000000"/>
              <w:right w:val="nil"/>
            </w:tcBorders>
            <w:shd w:val="clear" w:color="auto" w:fill="FFFFFF"/>
            <w:vAlign w:val="bottom"/>
          </w:tcPr>
          <w:p w14:paraId="61850590"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5" w:type="dxa"/>
            <w:tcBorders>
              <w:top w:val="nil"/>
              <w:left w:val="nil"/>
              <w:bottom w:val="single" w:sz="4" w:space="0" w:color="000000"/>
              <w:right w:val="nil"/>
            </w:tcBorders>
            <w:shd w:val="clear" w:color="auto" w:fill="FFFFFF"/>
            <w:vAlign w:val="bottom"/>
          </w:tcPr>
          <w:p w14:paraId="61850591"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c>
          <w:tcPr>
            <w:tcW w:w="23" w:type="dxa"/>
            <w:tcBorders>
              <w:top w:val="nil"/>
              <w:left w:val="nil"/>
              <w:bottom w:val="single" w:sz="4" w:space="0" w:color="000000"/>
              <w:right w:val="nil"/>
            </w:tcBorders>
            <w:shd w:val="clear" w:color="auto" w:fill="FFFFFF"/>
            <w:vAlign w:val="bottom"/>
          </w:tcPr>
          <w:p w14:paraId="61850592" w14:textId="77777777" w:rsidR="003B339B" w:rsidRDefault="003B339B">
            <w:pPr>
              <w:adjustRightInd w:val="0"/>
              <w:jc w:val="center"/>
              <w:rPr>
                <w:rFonts w:ascii="Times New Roman" w:hAnsi="Times New Roman"/>
                <w:color w:val="000000"/>
              </w:rPr>
            </w:pPr>
          </w:p>
        </w:tc>
        <w:tc>
          <w:tcPr>
            <w:tcW w:w="374" w:type="dxa"/>
            <w:tcBorders>
              <w:top w:val="nil"/>
              <w:left w:val="nil"/>
              <w:bottom w:val="single" w:sz="4" w:space="0" w:color="000000"/>
              <w:right w:val="nil"/>
            </w:tcBorders>
            <w:shd w:val="clear" w:color="auto" w:fill="FFFFFF"/>
            <w:vAlign w:val="bottom"/>
          </w:tcPr>
          <w:p w14:paraId="61850593"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758" w:type="dxa"/>
            <w:tcBorders>
              <w:top w:val="nil"/>
              <w:left w:val="nil"/>
              <w:bottom w:val="single" w:sz="4" w:space="0" w:color="000000"/>
              <w:right w:val="nil"/>
            </w:tcBorders>
            <w:shd w:val="clear" w:color="auto" w:fill="FFFFFF"/>
            <w:vAlign w:val="bottom"/>
          </w:tcPr>
          <w:p w14:paraId="61850594"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49" w:type="dxa"/>
            <w:tcBorders>
              <w:top w:val="nil"/>
              <w:left w:val="nil"/>
              <w:bottom w:val="single" w:sz="4" w:space="0" w:color="000000"/>
              <w:right w:val="nil"/>
            </w:tcBorders>
            <w:shd w:val="clear" w:color="auto" w:fill="FFFFFF"/>
            <w:vAlign w:val="bottom"/>
          </w:tcPr>
          <w:p w14:paraId="61850595"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5" w:type="dxa"/>
            <w:tcBorders>
              <w:top w:val="nil"/>
              <w:left w:val="nil"/>
              <w:bottom w:val="single" w:sz="4" w:space="0" w:color="000000"/>
              <w:right w:val="nil"/>
            </w:tcBorders>
            <w:shd w:val="clear" w:color="auto" w:fill="FFFFFF"/>
            <w:vAlign w:val="bottom"/>
          </w:tcPr>
          <w:p w14:paraId="61850596"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r>
      <w:tr w:rsidR="003B339B" w14:paraId="618505A3" w14:textId="77777777">
        <w:trPr>
          <w:cantSplit/>
          <w:jc w:val="center"/>
        </w:trPr>
        <w:tc>
          <w:tcPr>
            <w:tcW w:w="1165" w:type="dxa"/>
            <w:tcBorders>
              <w:top w:val="nil"/>
              <w:left w:val="nil"/>
              <w:bottom w:val="nil"/>
              <w:right w:val="nil"/>
            </w:tcBorders>
            <w:shd w:val="clear" w:color="auto" w:fill="FFFFFF"/>
          </w:tcPr>
          <w:p w14:paraId="61850598" w14:textId="77777777" w:rsidR="003B339B" w:rsidRDefault="001A749B">
            <w:pPr>
              <w:adjustRightInd w:val="0"/>
              <w:rPr>
                <w:rFonts w:ascii="Times New Roman" w:hAnsi="Times New Roman"/>
                <w:color w:val="000000"/>
              </w:rPr>
            </w:pPr>
            <w:r>
              <w:rPr>
                <w:rFonts w:ascii="Times New Roman" w:hAnsi="Times New Roman"/>
                <w:color w:val="000000"/>
              </w:rPr>
              <w:t>Systolic Blood Pressure (mmHg) (N = 33)</w:t>
            </w:r>
          </w:p>
        </w:tc>
        <w:tc>
          <w:tcPr>
            <w:tcW w:w="1029" w:type="dxa"/>
            <w:tcBorders>
              <w:top w:val="nil"/>
              <w:left w:val="nil"/>
              <w:bottom w:val="nil"/>
              <w:right w:val="nil"/>
            </w:tcBorders>
            <w:shd w:val="clear" w:color="auto" w:fill="FFFFFF"/>
          </w:tcPr>
          <w:p w14:paraId="61850599"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059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59B" w14:textId="77777777" w:rsidR="003B339B" w:rsidRDefault="001A749B">
            <w:pPr>
              <w:adjustRightInd w:val="0"/>
              <w:jc w:val="center"/>
              <w:rPr>
                <w:rFonts w:ascii="Times New Roman" w:hAnsi="Times New Roman"/>
                <w:color w:val="000000"/>
              </w:rPr>
            </w:pPr>
            <w:r>
              <w:rPr>
                <w:rFonts w:ascii="Times New Roman" w:hAnsi="Times New Roman"/>
                <w:color w:val="000000"/>
              </w:rPr>
              <w:t>121.8 (11.55)</w:t>
            </w:r>
          </w:p>
        </w:tc>
        <w:tc>
          <w:tcPr>
            <w:tcW w:w="2049" w:type="dxa"/>
            <w:tcBorders>
              <w:top w:val="nil"/>
              <w:left w:val="nil"/>
              <w:bottom w:val="nil"/>
              <w:right w:val="nil"/>
            </w:tcBorders>
            <w:shd w:val="clear" w:color="auto" w:fill="FFFFFF"/>
          </w:tcPr>
          <w:p w14:paraId="6185059C" w14:textId="77777777" w:rsidR="003B339B" w:rsidRDefault="001A749B">
            <w:pPr>
              <w:adjustRightInd w:val="0"/>
              <w:jc w:val="center"/>
              <w:rPr>
                <w:rFonts w:ascii="Times New Roman" w:hAnsi="Times New Roman"/>
                <w:color w:val="000000"/>
              </w:rPr>
            </w:pPr>
            <w:r>
              <w:rPr>
                <w:rFonts w:ascii="Times New Roman" w:hAnsi="Times New Roman"/>
                <w:color w:val="000000"/>
              </w:rPr>
              <w:t>120.0 (113.0, 130.0)</w:t>
            </w:r>
          </w:p>
        </w:tc>
        <w:tc>
          <w:tcPr>
            <w:tcW w:w="1175" w:type="dxa"/>
            <w:tcBorders>
              <w:top w:val="nil"/>
              <w:left w:val="nil"/>
              <w:bottom w:val="nil"/>
              <w:right w:val="nil"/>
            </w:tcBorders>
            <w:shd w:val="clear" w:color="auto" w:fill="FFFFFF"/>
          </w:tcPr>
          <w:p w14:paraId="6185059D" w14:textId="77777777" w:rsidR="003B339B" w:rsidRDefault="001A749B">
            <w:pPr>
              <w:adjustRightInd w:val="0"/>
              <w:jc w:val="center"/>
              <w:rPr>
                <w:rFonts w:ascii="Times New Roman" w:hAnsi="Times New Roman"/>
                <w:color w:val="000000"/>
              </w:rPr>
            </w:pPr>
            <w:r>
              <w:rPr>
                <w:rFonts w:ascii="Times New Roman" w:hAnsi="Times New Roman"/>
                <w:color w:val="000000"/>
              </w:rPr>
              <w:t>105, 151</w:t>
            </w:r>
          </w:p>
        </w:tc>
        <w:tc>
          <w:tcPr>
            <w:tcW w:w="23" w:type="dxa"/>
            <w:tcBorders>
              <w:top w:val="nil"/>
              <w:left w:val="nil"/>
              <w:bottom w:val="nil"/>
              <w:right w:val="nil"/>
            </w:tcBorders>
            <w:shd w:val="clear" w:color="auto" w:fill="FFFFFF"/>
          </w:tcPr>
          <w:p w14:paraId="6185059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5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05A0"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05A1"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05A2" w14:textId="77777777" w:rsidR="003B339B" w:rsidRDefault="003B339B">
            <w:pPr>
              <w:adjustRightInd w:val="0"/>
              <w:jc w:val="center"/>
              <w:rPr>
                <w:rFonts w:ascii="Times New Roman" w:hAnsi="Times New Roman"/>
                <w:color w:val="000000"/>
              </w:rPr>
            </w:pPr>
          </w:p>
        </w:tc>
      </w:tr>
      <w:tr w:rsidR="003B339B" w14:paraId="618505AF" w14:textId="77777777">
        <w:trPr>
          <w:cantSplit/>
          <w:jc w:val="center"/>
        </w:trPr>
        <w:tc>
          <w:tcPr>
            <w:tcW w:w="1165" w:type="dxa"/>
            <w:tcBorders>
              <w:top w:val="nil"/>
              <w:left w:val="nil"/>
              <w:bottom w:val="nil"/>
              <w:right w:val="nil"/>
            </w:tcBorders>
            <w:shd w:val="clear" w:color="auto" w:fill="FFFFFF"/>
          </w:tcPr>
          <w:p w14:paraId="618505A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5A5" w14:textId="77777777" w:rsidR="003B339B" w:rsidRDefault="001A749B">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5A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5A7" w14:textId="77777777" w:rsidR="003B339B" w:rsidRDefault="001A749B">
            <w:pPr>
              <w:adjustRightInd w:val="0"/>
              <w:jc w:val="center"/>
              <w:rPr>
                <w:rFonts w:ascii="Times New Roman" w:hAnsi="Times New Roman"/>
                <w:color w:val="000000"/>
              </w:rPr>
            </w:pPr>
            <w:r>
              <w:rPr>
                <w:rFonts w:ascii="Times New Roman" w:hAnsi="Times New Roman"/>
                <w:color w:val="000000"/>
              </w:rPr>
              <w:t>125.4 (12.18)</w:t>
            </w:r>
          </w:p>
        </w:tc>
        <w:tc>
          <w:tcPr>
            <w:tcW w:w="2049" w:type="dxa"/>
            <w:tcBorders>
              <w:top w:val="nil"/>
              <w:left w:val="nil"/>
              <w:bottom w:val="nil"/>
              <w:right w:val="nil"/>
            </w:tcBorders>
            <w:shd w:val="clear" w:color="auto" w:fill="FFFFFF"/>
          </w:tcPr>
          <w:p w14:paraId="618505A8" w14:textId="77777777" w:rsidR="003B339B" w:rsidRDefault="001A749B">
            <w:pPr>
              <w:adjustRightInd w:val="0"/>
              <w:jc w:val="center"/>
              <w:rPr>
                <w:rFonts w:ascii="Times New Roman" w:hAnsi="Times New Roman"/>
                <w:color w:val="000000"/>
              </w:rPr>
            </w:pPr>
            <w:r>
              <w:rPr>
                <w:rFonts w:ascii="Times New Roman" w:hAnsi="Times New Roman"/>
                <w:color w:val="000000"/>
              </w:rPr>
              <w:t>123.0 (117.0, 133.0)</w:t>
            </w:r>
          </w:p>
        </w:tc>
        <w:tc>
          <w:tcPr>
            <w:tcW w:w="1175" w:type="dxa"/>
            <w:tcBorders>
              <w:top w:val="nil"/>
              <w:left w:val="nil"/>
              <w:bottom w:val="nil"/>
              <w:right w:val="nil"/>
            </w:tcBorders>
            <w:shd w:val="clear" w:color="auto" w:fill="FFFFFF"/>
          </w:tcPr>
          <w:p w14:paraId="618505A9" w14:textId="77777777" w:rsidR="003B339B" w:rsidRDefault="001A749B">
            <w:pPr>
              <w:adjustRightInd w:val="0"/>
              <w:jc w:val="center"/>
              <w:rPr>
                <w:rFonts w:ascii="Times New Roman" w:hAnsi="Times New Roman"/>
                <w:color w:val="000000"/>
              </w:rPr>
            </w:pPr>
            <w:r>
              <w:rPr>
                <w:rFonts w:ascii="Times New Roman" w:hAnsi="Times New Roman"/>
                <w:color w:val="000000"/>
              </w:rPr>
              <w:t>100, 152</w:t>
            </w:r>
          </w:p>
        </w:tc>
        <w:tc>
          <w:tcPr>
            <w:tcW w:w="23" w:type="dxa"/>
            <w:tcBorders>
              <w:top w:val="nil"/>
              <w:left w:val="nil"/>
              <w:bottom w:val="nil"/>
              <w:right w:val="nil"/>
            </w:tcBorders>
            <w:shd w:val="clear" w:color="auto" w:fill="FFFFFF"/>
          </w:tcPr>
          <w:p w14:paraId="618505A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5A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5AC" w14:textId="77777777" w:rsidR="003B339B" w:rsidRDefault="001A749B">
            <w:pPr>
              <w:adjustRightInd w:val="0"/>
              <w:jc w:val="center"/>
              <w:rPr>
                <w:rFonts w:ascii="Times New Roman" w:hAnsi="Times New Roman"/>
                <w:color w:val="000000"/>
              </w:rPr>
            </w:pPr>
            <w:r>
              <w:rPr>
                <w:rFonts w:ascii="Times New Roman" w:hAnsi="Times New Roman"/>
                <w:color w:val="000000"/>
              </w:rPr>
              <w:t>3.5 (7.22)</w:t>
            </w:r>
          </w:p>
        </w:tc>
        <w:tc>
          <w:tcPr>
            <w:tcW w:w="2049" w:type="dxa"/>
            <w:tcBorders>
              <w:top w:val="nil"/>
              <w:left w:val="nil"/>
              <w:bottom w:val="nil"/>
              <w:right w:val="nil"/>
            </w:tcBorders>
            <w:shd w:val="clear" w:color="auto" w:fill="FFFFFF"/>
          </w:tcPr>
          <w:p w14:paraId="618505AD" w14:textId="77777777" w:rsidR="003B339B" w:rsidRDefault="001A749B">
            <w:pPr>
              <w:adjustRightInd w:val="0"/>
              <w:jc w:val="center"/>
              <w:rPr>
                <w:rFonts w:ascii="Times New Roman" w:hAnsi="Times New Roman"/>
                <w:color w:val="000000"/>
              </w:rPr>
            </w:pPr>
            <w:r>
              <w:rPr>
                <w:rFonts w:ascii="Times New Roman" w:hAnsi="Times New Roman"/>
                <w:color w:val="000000"/>
              </w:rPr>
              <w:t>2.0 (-2.0, 5.0)</w:t>
            </w:r>
          </w:p>
        </w:tc>
        <w:tc>
          <w:tcPr>
            <w:tcW w:w="1175" w:type="dxa"/>
            <w:tcBorders>
              <w:top w:val="nil"/>
              <w:left w:val="nil"/>
              <w:bottom w:val="nil"/>
              <w:right w:val="nil"/>
            </w:tcBorders>
            <w:shd w:val="clear" w:color="auto" w:fill="FFFFFF"/>
          </w:tcPr>
          <w:p w14:paraId="618505AE" w14:textId="77777777" w:rsidR="003B339B" w:rsidRDefault="001A749B">
            <w:pPr>
              <w:adjustRightInd w:val="0"/>
              <w:jc w:val="center"/>
              <w:rPr>
                <w:rFonts w:ascii="Times New Roman" w:hAnsi="Times New Roman"/>
                <w:color w:val="000000"/>
              </w:rPr>
            </w:pPr>
            <w:r>
              <w:rPr>
                <w:rFonts w:ascii="Times New Roman" w:hAnsi="Times New Roman"/>
                <w:color w:val="000000"/>
              </w:rPr>
              <w:t>-8, 25</w:t>
            </w:r>
          </w:p>
        </w:tc>
      </w:tr>
      <w:tr w:rsidR="003B339B" w14:paraId="618505BB" w14:textId="77777777">
        <w:trPr>
          <w:cantSplit/>
          <w:jc w:val="center"/>
        </w:trPr>
        <w:tc>
          <w:tcPr>
            <w:tcW w:w="1165" w:type="dxa"/>
            <w:tcBorders>
              <w:top w:val="nil"/>
              <w:left w:val="nil"/>
              <w:bottom w:val="nil"/>
              <w:right w:val="nil"/>
            </w:tcBorders>
            <w:shd w:val="clear" w:color="auto" w:fill="FFFFFF"/>
          </w:tcPr>
          <w:p w14:paraId="618505B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5B1" w14:textId="77777777" w:rsidR="003B339B" w:rsidRDefault="001A749B">
            <w:pPr>
              <w:adjustRightInd w:val="0"/>
              <w:rPr>
                <w:rFonts w:ascii="Times New Roman" w:hAnsi="Times New Roman"/>
                <w:color w:val="000000"/>
              </w:rPr>
            </w:pPr>
            <w:r>
              <w:rPr>
                <w:rFonts w:ascii="Times New Roman" w:hAnsi="Times New Roman"/>
                <w:color w:val="000000"/>
              </w:rPr>
              <w:t>C2D1 Predose</w:t>
            </w:r>
          </w:p>
        </w:tc>
        <w:tc>
          <w:tcPr>
            <w:tcW w:w="374" w:type="dxa"/>
            <w:tcBorders>
              <w:top w:val="nil"/>
              <w:left w:val="nil"/>
              <w:bottom w:val="nil"/>
              <w:right w:val="nil"/>
            </w:tcBorders>
            <w:shd w:val="clear" w:color="auto" w:fill="FFFFFF"/>
          </w:tcPr>
          <w:p w14:paraId="618505B2"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5B3" w14:textId="77777777" w:rsidR="003B339B" w:rsidRDefault="001A749B">
            <w:pPr>
              <w:adjustRightInd w:val="0"/>
              <w:jc w:val="center"/>
              <w:rPr>
                <w:rFonts w:ascii="Times New Roman" w:hAnsi="Times New Roman"/>
                <w:color w:val="000000"/>
              </w:rPr>
            </w:pPr>
            <w:r>
              <w:rPr>
                <w:rFonts w:ascii="Times New Roman" w:hAnsi="Times New Roman"/>
                <w:color w:val="000000"/>
              </w:rPr>
              <w:t>120.1 (9.79)</w:t>
            </w:r>
          </w:p>
        </w:tc>
        <w:tc>
          <w:tcPr>
            <w:tcW w:w="2049" w:type="dxa"/>
            <w:tcBorders>
              <w:top w:val="nil"/>
              <w:left w:val="nil"/>
              <w:bottom w:val="nil"/>
              <w:right w:val="nil"/>
            </w:tcBorders>
            <w:shd w:val="clear" w:color="auto" w:fill="FFFFFF"/>
          </w:tcPr>
          <w:p w14:paraId="618505B4" w14:textId="77777777" w:rsidR="003B339B" w:rsidRDefault="001A749B">
            <w:pPr>
              <w:adjustRightInd w:val="0"/>
              <w:jc w:val="center"/>
              <w:rPr>
                <w:rFonts w:ascii="Times New Roman" w:hAnsi="Times New Roman"/>
                <w:color w:val="000000"/>
              </w:rPr>
            </w:pPr>
            <w:r>
              <w:rPr>
                <w:rFonts w:ascii="Times New Roman" w:hAnsi="Times New Roman"/>
                <w:color w:val="000000"/>
              </w:rPr>
              <w:t>120.5 (112.5, 126.0)</w:t>
            </w:r>
          </w:p>
        </w:tc>
        <w:tc>
          <w:tcPr>
            <w:tcW w:w="1175" w:type="dxa"/>
            <w:tcBorders>
              <w:top w:val="nil"/>
              <w:left w:val="nil"/>
              <w:bottom w:val="nil"/>
              <w:right w:val="nil"/>
            </w:tcBorders>
            <w:shd w:val="clear" w:color="auto" w:fill="FFFFFF"/>
          </w:tcPr>
          <w:p w14:paraId="618505B5" w14:textId="77777777" w:rsidR="003B339B" w:rsidRDefault="001A749B">
            <w:pPr>
              <w:adjustRightInd w:val="0"/>
              <w:jc w:val="center"/>
              <w:rPr>
                <w:rFonts w:ascii="Times New Roman" w:hAnsi="Times New Roman"/>
                <w:color w:val="000000"/>
              </w:rPr>
            </w:pPr>
            <w:r>
              <w:rPr>
                <w:rFonts w:ascii="Times New Roman" w:hAnsi="Times New Roman"/>
                <w:color w:val="000000"/>
              </w:rPr>
              <w:t>102, 145</w:t>
            </w:r>
          </w:p>
        </w:tc>
        <w:tc>
          <w:tcPr>
            <w:tcW w:w="23" w:type="dxa"/>
            <w:tcBorders>
              <w:top w:val="nil"/>
              <w:left w:val="nil"/>
              <w:bottom w:val="nil"/>
              <w:right w:val="nil"/>
            </w:tcBorders>
            <w:shd w:val="clear" w:color="auto" w:fill="FFFFFF"/>
          </w:tcPr>
          <w:p w14:paraId="618505B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5B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5B8" w14:textId="77777777" w:rsidR="003B339B" w:rsidRDefault="001A749B">
            <w:pPr>
              <w:adjustRightInd w:val="0"/>
              <w:jc w:val="center"/>
              <w:rPr>
                <w:rFonts w:ascii="Times New Roman" w:hAnsi="Times New Roman"/>
                <w:color w:val="000000"/>
              </w:rPr>
            </w:pPr>
            <w:r>
              <w:rPr>
                <w:rFonts w:ascii="Times New Roman" w:hAnsi="Times New Roman"/>
                <w:color w:val="000000"/>
              </w:rPr>
              <w:t>-1.4 (10.31)</w:t>
            </w:r>
          </w:p>
        </w:tc>
        <w:tc>
          <w:tcPr>
            <w:tcW w:w="2049" w:type="dxa"/>
            <w:tcBorders>
              <w:top w:val="nil"/>
              <w:left w:val="nil"/>
              <w:bottom w:val="nil"/>
              <w:right w:val="nil"/>
            </w:tcBorders>
            <w:shd w:val="clear" w:color="auto" w:fill="FFFFFF"/>
          </w:tcPr>
          <w:p w14:paraId="618505B9" w14:textId="77777777" w:rsidR="003B339B" w:rsidRDefault="001A749B">
            <w:pPr>
              <w:adjustRightInd w:val="0"/>
              <w:jc w:val="center"/>
              <w:rPr>
                <w:rFonts w:ascii="Times New Roman" w:hAnsi="Times New Roman"/>
                <w:color w:val="000000"/>
              </w:rPr>
            </w:pPr>
            <w:r>
              <w:rPr>
                <w:rFonts w:ascii="Times New Roman" w:hAnsi="Times New Roman"/>
                <w:color w:val="000000"/>
              </w:rPr>
              <w:t>0.0 (-6.0, 3.0)</w:t>
            </w:r>
          </w:p>
        </w:tc>
        <w:tc>
          <w:tcPr>
            <w:tcW w:w="1175" w:type="dxa"/>
            <w:tcBorders>
              <w:top w:val="nil"/>
              <w:left w:val="nil"/>
              <w:bottom w:val="nil"/>
              <w:right w:val="nil"/>
            </w:tcBorders>
            <w:shd w:val="clear" w:color="auto" w:fill="FFFFFF"/>
          </w:tcPr>
          <w:p w14:paraId="618505BA" w14:textId="77777777" w:rsidR="003B339B" w:rsidRDefault="001A749B">
            <w:pPr>
              <w:adjustRightInd w:val="0"/>
              <w:jc w:val="center"/>
              <w:rPr>
                <w:rFonts w:ascii="Times New Roman" w:hAnsi="Times New Roman"/>
                <w:color w:val="000000"/>
              </w:rPr>
            </w:pPr>
            <w:r>
              <w:rPr>
                <w:rFonts w:ascii="Times New Roman" w:hAnsi="Times New Roman"/>
                <w:color w:val="000000"/>
              </w:rPr>
              <w:t>-28, 18</w:t>
            </w:r>
          </w:p>
        </w:tc>
      </w:tr>
      <w:tr w:rsidR="003B339B" w14:paraId="618505C7" w14:textId="77777777">
        <w:trPr>
          <w:cantSplit/>
          <w:jc w:val="center"/>
        </w:trPr>
        <w:tc>
          <w:tcPr>
            <w:tcW w:w="1165" w:type="dxa"/>
            <w:tcBorders>
              <w:top w:val="nil"/>
              <w:left w:val="nil"/>
              <w:bottom w:val="nil"/>
              <w:right w:val="nil"/>
            </w:tcBorders>
            <w:shd w:val="clear" w:color="auto" w:fill="FFFFFF"/>
          </w:tcPr>
          <w:p w14:paraId="618505B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5BD" w14:textId="77777777" w:rsidR="003B339B" w:rsidRDefault="001A749B">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5BE"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5BF" w14:textId="77777777" w:rsidR="003B339B" w:rsidRDefault="001A749B">
            <w:pPr>
              <w:adjustRightInd w:val="0"/>
              <w:jc w:val="center"/>
              <w:rPr>
                <w:rFonts w:ascii="Times New Roman" w:hAnsi="Times New Roman"/>
                <w:color w:val="000000"/>
              </w:rPr>
            </w:pPr>
            <w:r>
              <w:rPr>
                <w:rFonts w:ascii="Times New Roman" w:hAnsi="Times New Roman"/>
                <w:color w:val="000000"/>
              </w:rPr>
              <w:t>123.1 (9.40)</w:t>
            </w:r>
          </w:p>
        </w:tc>
        <w:tc>
          <w:tcPr>
            <w:tcW w:w="2049" w:type="dxa"/>
            <w:tcBorders>
              <w:top w:val="nil"/>
              <w:left w:val="nil"/>
              <w:bottom w:val="nil"/>
              <w:right w:val="nil"/>
            </w:tcBorders>
            <w:shd w:val="clear" w:color="auto" w:fill="FFFFFF"/>
          </w:tcPr>
          <w:p w14:paraId="618505C0" w14:textId="77777777" w:rsidR="003B339B" w:rsidRDefault="001A749B">
            <w:pPr>
              <w:adjustRightInd w:val="0"/>
              <w:jc w:val="center"/>
              <w:rPr>
                <w:rFonts w:ascii="Times New Roman" w:hAnsi="Times New Roman"/>
                <w:color w:val="000000"/>
              </w:rPr>
            </w:pPr>
            <w:r>
              <w:rPr>
                <w:rFonts w:ascii="Times New Roman" w:hAnsi="Times New Roman"/>
                <w:color w:val="000000"/>
              </w:rPr>
              <w:t>122.0 (115.5, 128.5)</w:t>
            </w:r>
          </w:p>
        </w:tc>
        <w:tc>
          <w:tcPr>
            <w:tcW w:w="1175" w:type="dxa"/>
            <w:tcBorders>
              <w:top w:val="nil"/>
              <w:left w:val="nil"/>
              <w:bottom w:val="nil"/>
              <w:right w:val="nil"/>
            </w:tcBorders>
            <w:shd w:val="clear" w:color="auto" w:fill="FFFFFF"/>
          </w:tcPr>
          <w:p w14:paraId="618505C1" w14:textId="77777777" w:rsidR="003B339B" w:rsidRDefault="001A749B">
            <w:pPr>
              <w:adjustRightInd w:val="0"/>
              <w:jc w:val="center"/>
              <w:rPr>
                <w:rFonts w:ascii="Times New Roman" w:hAnsi="Times New Roman"/>
                <w:color w:val="000000"/>
              </w:rPr>
            </w:pPr>
            <w:r>
              <w:rPr>
                <w:rFonts w:ascii="Times New Roman" w:hAnsi="Times New Roman"/>
                <w:color w:val="000000"/>
              </w:rPr>
              <w:t>109, 149</w:t>
            </w:r>
          </w:p>
        </w:tc>
        <w:tc>
          <w:tcPr>
            <w:tcW w:w="23" w:type="dxa"/>
            <w:tcBorders>
              <w:top w:val="nil"/>
              <w:left w:val="nil"/>
              <w:bottom w:val="nil"/>
              <w:right w:val="nil"/>
            </w:tcBorders>
            <w:shd w:val="clear" w:color="auto" w:fill="FFFFFF"/>
          </w:tcPr>
          <w:p w14:paraId="618505C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5C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5C4" w14:textId="77777777" w:rsidR="003B339B" w:rsidRDefault="001A749B">
            <w:pPr>
              <w:adjustRightInd w:val="0"/>
              <w:jc w:val="center"/>
              <w:rPr>
                <w:rFonts w:ascii="Times New Roman" w:hAnsi="Times New Roman"/>
                <w:color w:val="000000"/>
              </w:rPr>
            </w:pPr>
            <w:r>
              <w:rPr>
                <w:rFonts w:ascii="Times New Roman" w:hAnsi="Times New Roman"/>
                <w:color w:val="000000"/>
              </w:rPr>
              <w:t>1.6 (10.50)</w:t>
            </w:r>
          </w:p>
        </w:tc>
        <w:tc>
          <w:tcPr>
            <w:tcW w:w="2049" w:type="dxa"/>
            <w:tcBorders>
              <w:top w:val="nil"/>
              <w:left w:val="nil"/>
              <w:bottom w:val="nil"/>
              <w:right w:val="nil"/>
            </w:tcBorders>
            <w:shd w:val="clear" w:color="auto" w:fill="FFFFFF"/>
          </w:tcPr>
          <w:p w14:paraId="618505C5" w14:textId="77777777" w:rsidR="003B339B" w:rsidRDefault="001A749B">
            <w:pPr>
              <w:adjustRightInd w:val="0"/>
              <w:jc w:val="center"/>
              <w:rPr>
                <w:rFonts w:ascii="Times New Roman" w:hAnsi="Times New Roman"/>
                <w:color w:val="000000"/>
              </w:rPr>
            </w:pPr>
            <w:r>
              <w:rPr>
                <w:rFonts w:ascii="Times New Roman" w:hAnsi="Times New Roman"/>
                <w:color w:val="000000"/>
              </w:rPr>
              <w:t>3.0 (-7.0, 7.0)</w:t>
            </w:r>
          </w:p>
        </w:tc>
        <w:tc>
          <w:tcPr>
            <w:tcW w:w="1175" w:type="dxa"/>
            <w:tcBorders>
              <w:top w:val="nil"/>
              <w:left w:val="nil"/>
              <w:bottom w:val="nil"/>
              <w:right w:val="nil"/>
            </w:tcBorders>
            <w:shd w:val="clear" w:color="auto" w:fill="FFFFFF"/>
          </w:tcPr>
          <w:p w14:paraId="618505C6" w14:textId="77777777" w:rsidR="003B339B" w:rsidRDefault="001A749B">
            <w:pPr>
              <w:adjustRightInd w:val="0"/>
              <w:jc w:val="center"/>
              <w:rPr>
                <w:rFonts w:ascii="Times New Roman" w:hAnsi="Times New Roman"/>
                <w:color w:val="000000"/>
              </w:rPr>
            </w:pPr>
            <w:r>
              <w:rPr>
                <w:rFonts w:ascii="Times New Roman" w:hAnsi="Times New Roman"/>
                <w:color w:val="000000"/>
              </w:rPr>
              <w:t>-18, 33</w:t>
            </w:r>
          </w:p>
        </w:tc>
      </w:tr>
      <w:tr w:rsidR="003B339B" w14:paraId="618505D3" w14:textId="77777777">
        <w:trPr>
          <w:cantSplit/>
          <w:jc w:val="center"/>
        </w:trPr>
        <w:tc>
          <w:tcPr>
            <w:tcW w:w="1165" w:type="dxa"/>
            <w:tcBorders>
              <w:top w:val="nil"/>
              <w:left w:val="nil"/>
              <w:bottom w:val="nil"/>
              <w:right w:val="nil"/>
            </w:tcBorders>
            <w:shd w:val="clear" w:color="auto" w:fill="FFFFFF"/>
          </w:tcPr>
          <w:p w14:paraId="618505C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5C9" w14:textId="77777777" w:rsidR="003B339B" w:rsidRDefault="001A749B">
            <w:pPr>
              <w:adjustRightInd w:val="0"/>
              <w:rPr>
                <w:rFonts w:ascii="Times New Roman" w:hAnsi="Times New Roman"/>
                <w:color w:val="000000"/>
              </w:rPr>
            </w:pPr>
            <w:r>
              <w:rPr>
                <w:rFonts w:ascii="Times New Roman" w:hAnsi="Times New Roman"/>
                <w:color w:val="000000"/>
              </w:rPr>
              <w:t>C3D1 Predose</w:t>
            </w:r>
          </w:p>
        </w:tc>
        <w:tc>
          <w:tcPr>
            <w:tcW w:w="374" w:type="dxa"/>
            <w:tcBorders>
              <w:top w:val="nil"/>
              <w:left w:val="nil"/>
              <w:bottom w:val="nil"/>
              <w:right w:val="nil"/>
            </w:tcBorders>
            <w:shd w:val="clear" w:color="auto" w:fill="FFFFFF"/>
          </w:tcPr>
          <w:p w14:paraId="618505CA"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5CB" w14:textId="77777777" w:rsidR="003B339B" w:rsidRDefault="001A749B">
            <w:pPr>
              <w:adjustRightInd w:val="0"/>
              <w:jc w:val="center"/>
              <w:rPr>
                <w:rFonts w:ascii="Times New Roman" w:hAnsi="Times New Roman"/>
                <w:color w:val="000000"/>
              </w:rPr>
            </w:pPr>
            <w:r>
              <w:rPr>
                <w:rFonts w:ascii="Times New Roman" w:hAnsi="Times New Roman"/>
                <w:color w:val="000000"/>
              </w:rPr>
              <w:t>121.9 (9.48)</w:t>
            </w:r>
          </w:p>
        </w:tc>
        <w:tc>
          <w:tcPr>
            <w:tcW w:w="2049" w:type="dxa"/>
            <w:tcBorders>
              <w:top w:val="nil"/>
              <w:left w:val="nil"/>
              <w:bottom w:val="nil"/>
              <w:right w:val="nil"/>
            </w:tcBorders>
            <w:shd w:val="clear" w:color="auto" w:fill="FFFFFF"/>
          </w:tcPr>
          <w:p w14:paraId="618505CC" w14:textId="77777777" w:rsidR="003B339B" w:rsidRDefault="001A749B">
            <w:pPr>
              <w:adjustRightInd w:val="0"/>
              <w:jc w:val="center"/>
              <w:rPr>
                <w:rFonts w:ascii="Times New Roman" w:hAnsi="Times New Roman"/>
                <w:color w:val="000000"/>
              </w:rPr>
            </w:pPr>
            <w:r>
              <w:rPr>
                <w:rFonts w:ascii="Times New Roman" w:hAnsi="Times New Roman"/>
                <w:color w:val="000000"/>
              </w:rPr>
              <w:t>121.0 (116.0, 129.0)</w:t>
            </w:r>
          </w:p>
        </w:tc>
        <w:tc>
          <w:tcPr>
            <w:tcW w:w="1175" w:type="dxa"/>
            <w:tcBorders>
              <w:top w:val="nil"/>
              <w:left w:val="nil"/>
              <w:bottom w:val="nil"/>
              <w:right w:val="nil"/>
            </w:tcBorders>
            <w:shd w:val="clear" w:color="auto" w:fill="FFFFFF"/>
          </w:tcPr>
          <w:p w14:paraId="618505CD" w14:textId="77777777" w:rsidR="003B339B" w:rsidRDefault="001A749B">
            <w:pPr>
              <w:adjustRightInd w:val="0"/>
              <w:jc w:val="center"/>
              <w:rPr>
                <w:rFonts w:ascii="Times New Roman" w:hAnsi="Times New Roman"/>
                <w:color w:val="000000"/>
              </w:rPr>
            </w:pPr>
            <w:r>
              <w:rPr>
                <w:rFonts w:ascii="Times New Roman" w:hAnsi="Times New Roman"/>
                <w:color w:val="000000"/>
              </w:rPr>
              <w:t>104, 142</w:t>
            </w:r>
          </w:p>
        </w:tc>
        <w:tc>
          <w:tcPr>
            <w:tcW w:w="23" w:type="dxa"/>
            <w:tcBorders>
              <w:top w:val="nil"/>
              <w:left w:val="nil"/>
              <w:bottom w:val="nil"/>
              <w:right w:val="nil"/>
            </w:tcBorders>
            <w:shd w:val="clear" w:color="auto" w:fill="FFFFFF"/>
          </w:tcPr>
          <w:p w14:paraId="618505C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5CF"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5D0" w14:textId="77777777" w:rsidR="003B339B" w:rsidRDefault="001A749B">
            <w:pPr>
              <w:adjustRightInd w:val="0"/>
              <w:jc w:val="center"/>
              <w:rPr>
                <w:rFonts w:ascii="Times New Roman" w:hAnsi="Times New Roman"/>
                <w:color w:val="000000"/>
              </w:rPr>
            </w:pPr>
            <w:r>
              <w:rPr>
                <w:rFonts w:ascii="Times New Roman" w:hAnsi="Times New Roman"/>
                <w:color w:val="000000"/>
              </w:rPr>
              <w:t>0.4 (10.87)</w:t>
            </w:r>
          </w:p>
        </w:tc>
        <w:tc>
          <w:tcPr>
            <w:tcW w:w="2049" w:type="dxa"/>
            <w:tcBorders>
              <w:top w:val="nil"/>
              <w:left w:val="nil"/>
              <w:bottom w:val="nil"/>
              <w:right w:val="nil"/>
            </w:tcBorders>
            <w:shd w:val="clear" w:color="auto" w:fill="FFFFFF"/>
          </w:tcPr>
          <w:p w14:paraId="618505D1" w14:textId="77777777" w:rsidR="003B339B" w:rsidRDefault="001A749B">
            <w:pPr>
              <w:adjustRightInd w:val="0"/>
              <w:jc w:val="center"/>
              <w:rPr>
                <w:rFonts w:ascii="Times New Roman" w:hAnsi="Times New Roman"/>
                <w:color w:val="000000"/>
              </w:rPr>
            </w:pPr>
            <w:r>
              <w:rPr>
                <w:rFonts w:ascii="Times New Roman" w:hAnsi="Times New Roman"/>
                <w:color w:val="000000"/>
              </w:rPr>
              <w:t>0.0 (-7.0, 7.0)</w:t>
            </w:r>
          </w:p>
        </w:tc>
        <w:tc>
          <w:tcPr>
            <w:tcW w:w="1175" w:type="dxa"/>
            <w:tcBorders>
              <w:top w:val="nil"/>
              <w:left w:val="nil"/>
              <w:bottom w:val="nil"/>
              <w:right w:val="nil"/>
            </w:tcBorders>
            <w:shd w:val="clear" w:color="auto" w:fill="FFFFFF"/>
          </w:tcPr>
          <w:p w14:paraId="618505D2" w14:textId="77777777" w:rsidR="003B339B" w:rsidRDefault="001A749B">
            <w:pPr>
              <w:adjustRightInd w:val="0"/>
              <w:jc w:val="center"/>
              <w:rPr>
                <w:rFonts w:ascii="Times New Roman" w:hAnsi="Times New Roman"/>
                <w:color w:val="000000"/>
              </w:rPr>
            </w:pPr>
            <w:r>
              <w:rPr>
                <w:rFonts w:ascii="Times New Roman" w:hAnsi="Times New Roman"/>
                <w:color w:val="000000"/>
              </w:rPr>
              <w:t>-18, 26</w:t>
            </w:r>
          </w:p>
        </w:tc>
      </w:tr>
      <w:tr w:rsidR="003B339B" w14:paraId="618505DF" w14:textId="77777777">
        <w:trPr>
          <w:cantSplit/>
          <w:jc w:val="center"/>
        </w:trPr>
        <w:tc>
          <w:tcPr>
            <w:tcW w:w="1165" w:type="dxa"/>
            <w:tcBorders>
              <w:top w:val="nil"/>
              <w:left w:val="nil"/>
              <w:bottom w:val="nil"/>
              <w:right w:val="nil"/>
            </w:tcBorders>
            <w:shd w:val="clear" w:color="auto" w:fill="FFFFFF"/>
          </w:tcPr>
          <w:p w14:paraId="618505D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5D5" w14:textId="77777777" w:rsidR="003B339B" w:rsidRDefault="001A749B">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5D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5D7" w14:textId="77777777" w:rsidR="003B339B" w:rsidRDefault="001A749B">
            <w:pPr>
              <w:adjustRightInd w:val="0"/>
              <w:jc w:val="center"/>
              <w:rPr>
                <w:rFonts w:ascii="Times New Roman" w:hAnsi="Times New Roman"/>
                <w:color w:val="000000"/>
              </w:rPr>
            </w:pPr>
            <w:r>
              <w:rPr>
                <w:rFonts w:ascii="Times New Roman" w:hAnsi="Times New Roman"/>
                <w:color w:val="000000"/>
              </w:rPr>
              <w:t>121.9 (9.92)</w:t>
            </w:r>
          </w:p>
        </w:tc>
        <w:tc>
          <w:tcPr>
            <w:tcW w:w="2049" w:type="dxa"/>
            <w:tcBorders>
              <w:top w:val="nil"/>
              <w:left w:val="nil"/>
              <w:bottom w:val="nil"/>
              <w:right w:val="nil"/>
            </w:tcBorders>
            <w:shd w:val="clear" w:color="auto" w:fill="FFFFFF"/>
          </w:tcPr>
          <w:p w14:paraId="618505D8" w14:textId="77777777" w:rsidR="003B339B" w:rsidRDefault="001A749B">
            <w:pPr>
              <w:adjustRightInd w:val="0"/>
              <w:jc w:val="center"/>
              <w:rPr>
                <w:rFonts w:ascii="Times New Roman" w:hAnsi="Times New Roman"/>
                <w:color w:val="000000"/>
              </w:rPr>
            </w:pPr>
            <w:r>
              <w:rPr>
                <w:rFonts w:ascii="Times New Roman" w:hAnsi="Times New Roman"/>
                <w:color w:val="000000"/>
              </w:rPr>
              <w:t>124.0 (113.0, 127.0)</w:t>
            </w:r>
          </w:p>
        </w:tc>
        <w:tc>
          <w:tcPr>
            <w:tcW w:w="1175" w:type="dxa"/>
            <w:tcBorders>
              <w:top w:val="nil"/>
              <w:left w:val="nil"/>
              <w:bottom w:val="nil"/>
              <w:right w:val="nil"/>
            </w:tcBorders>
            <w:shd w:val="clear" w:color="auto" w:fill="FFFFFF"/>
          </w:tcPr>
          <w:p w14:paraId="618505D9" w14:textId="77777777" w:rsidR="003B339B" w:rsidRDefault="001A749B">
            <w:pPr>
              <w:adjustRightInd w:val="0"/>
              <w:jc w:val="center"/>
              <w:rPr>
                <w:rFonts w:ascii="Times New Roman" w:hAnsi="Times New Roman"/>
                <w:color w:val="000000"/>
              </w:rPr>
            </w:pPr>
            <w:r>
              <w:rPr>
                <w:rFonts w:ascii="Times New Roman" w:hAnsi="Times New Roman"/>
                <w:color w:val="000000"/>
              </w:rPr>
              <w:t>104, 143</w:t>
            </w:r>
          </w:p>
        </w:tc>
        <w:tc>
          <w:tcPr>
            <w:tcW w:w="23" w:type="dxa"/>
            <w:tcBorders>
              <w:top w:val="nil"/>
              <w:left w:val="nil"/>
              <w:bottom w:val="nil"/>
              <w:right w:val="nil"/>
            </w:tcBorders>
            <w:shd w:val="clear" w:color="auto" w:fill="FFFFFF"/>
          </w:tcPr>
          <w:p w14:paraId="618505D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5DB"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5DC" w14:textId="77777777" w:rsidR="003B339B" w:rsidRDefault="001A749B">
            <w:pPr>
              <w:adjustRightInd w:val="0"/>
              <w:jc w:val="center"/>
              <w:rPr>
                <w:rFonts w:ascii="Times New Roman" w:hAnsi="Times New Roman"/>
                <w:color w:val="000000"/>
              </w:rPr>
            </w:pPr>
            <w:r>
              <w:rPr>
                <w:rFonts w:ascii="Times New Roman" w:hAnsi="Times New Roman"/>
                <w:color w:val="000000"/>
              </w:rPr>
              <w:t>0.4 (10.29)</w:t>
            </w:r>
          </w:p>
        </w:tc>
        <w:tc>
          <w:tcPr>
            <w:tcW w:w="2049" w:type="dxa"/>
            <w:tcBorders>
              <w:top w:val="nil"/>
              <w:left w:val="nil"/>
              <w:bottom w:val="nil"/>
              <w:right w:val="nil"/>
            </w:tcBorders>
            <w:shd w:val="clear" w:color="auto" w:fill="FFFFFF"/>
          </w:tcPr>
          <w:p w14:paraId="618505DD" w14:textId="77777777" w:rsidR="003B339B" w:rsidRDefault="001A749B">
            <w:pPr>
              <w:adjustRightInd w:val="0"/>
              <w:jc w:val="center"/>
              <w:rPr>
                <w:rFonts w:ascii="Times New Roman" w:hAnsi="Times New Roman"/>
                <w:color w:val="000000"/>
              </w:rPr>
            </w:pPr>
            <w:r>
              <w:rPr>
                <w:rFonts w:ascii="Times New Roman" w:hAnsi="Times New Roman"/>
                <w:color w:val="000000"/>
              </w:rPr>
              <w:t>1.0 (-7.0, 7.0)</w:t>
            </w:r>
          </w:p>
        </w:tc>
        <w:tc>
          <w:tcPr>
            <w:tcW w:w="1175" w:type="dxa"/>
            <w:tcBorders>
              <w:top w:val="nil"/>
              <w:left w:val="nil"/>
              <w:bottom w:val="nil"/>
              <w:right w:val="nil"/>
            </w:tcBorders>
            <w:shd w:val="clear" w:color="auto" w:fill="FFFFFF"/>
          </w:tcPr>
          <w:p w14:paraId="618505DE" w14:textId="77777777" w:rsidR="003B339B" w:rsidRDefault="001A749B">
            <w:pPr>
              <w:adjustRightInd w:val="0"/>
              <w:jc w:val="center"/>
              <w:rPr>
                <w:rFonts w:ascii="Times New Roman" w:hAnsi="Times New Roman"/>
                <w:color w:val="000000"/>
              </w:rPr>
            </w:pPr>
            <w:r>
              <w:rPr>
                <w:rFonts w:ascii="Times New Roman" w:hAnsi="Times New Roman"/>
                <w:color w:val="000000"/>
              </w:rPr>
              <w:t>-20, 25</w:t>
            </w:r>
          </w:p>
        </w:tc>
      </w:tr>
      <w:tr w:rsidR="003B339B" w14:paraId="618505EB" w14:textId="77777777">
        <w:trPr>
          <w:cantSplit/>
          <w:jc w:val="center"/>
        </w:trPr>
        <w:tc>
          <w:tcPr>
            <w:tcW w:w="1165" w:type="dxa"/>
            <w:tcBorders>
              <w:top w:val="nil"/>
              <w:left w:val="nil"/>
              <w:bottom w:val="nil"/>
              <w:right w:val="nil"/>
            </w:tcBorders>
            <w:shd w:val="clear" w:color="auto" w:fill="FFFFFF"/>
          </w:tcPr>
          <w:p w14:paraId="618505E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5E1" w14:textId="77777777" w:rsidR="003B339B" w:rsidRDefault="001A749B">
            <w:pPr>
              <w:adjustRightInd w:val="0"/>
              <w:rPr>
                <w:rFonts w:ascii="Times New Roman" w:hAnsi="Times New Roman"/>
                <w:color w:val="000000"/>
              </w:rPr>
            </w:pPr>
            <w:r>
              <w:rPr>
                <w:rFonts w:ascii="Times New Roman" w:hAnsi="Times New Roman"/>
                <w:color w:val="000000"/>
              </w:rPr>
              <w:t>C4D1 Predose</w:t>
            </w:r>
          </w:p>
        </w:tc>
        <w:tc>
          <w:tcPr>
            <w:tcW w:w="374" w:type="dxa"/>
            <w:tcBorders>
              <w:top w:val="nil"/>
              <w:left w:val="nil"/>
              <w:bottom w:val="nil"/>
              <w:right w:val="nil"/>
            </w:tcBorders>
            <w:shd w:val="clear" w:color="auto" w:fill="FFFFFF"/>
          </w:tcPr>
          <w:p w14:paraId="618505E2"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5E3" w14:textId="77777777" w:rsidR="003B339B" w:rsidRDefault="001A749B">
            <w:pPr>
              <w:adjustRightInd w:val="0"/>
              <w:jc w:val="center"/>
              <w:rPr>
                <w:rFonts w:ascii="Times New Roman" w:hAnsi="Times New Roman"/>
                <w:color w:val="000000"/>
              </w:rPr>
            </w:pPr>
            <w:r>
              <w:rPr>
                <w:rFonts w:ascii="Times New Roman" w:hAnsi="Times New Roman"/>
                <w:color w:val="000000"/>
              </w:rPr>
              <w:t>120.9 (13.21)</w:t>
            </w:r>
          </w:p>
        </w:tc>
        <w:tc>
          <w:tcPr>
            <w:tcW w:w="2049" w:type="dxa"/>
            <w:tcBorders>
              <w:top w:val="nil"/>
              <w:left w:val="nil"/>
              <w:bottom w:val="nil"/>
              <w:right w:val="nil"/>
            </w:tcBorders>
            <w:shd w:val="clear" w:color="auto" w:fill="FFFFFF"/>
          </w:tcPr>
          <w:p w14:paraId="618505E4" w14:textId="77777777" w:rsidR="003B339B" w:rsidRDefault="001A749B">
            <w:pPr>
              <w:adjustRightInd w:val="0"/>
              <w:jc w:val="center"/>
              <w:rPr>
                <w:rFonts w:ascii="Times New Roman" w:hAnsi="Times New Roman"/>
                <w:color w:val="000000"/>
              </w:rPr>
            </w:pPr>
            <w:r>
              <w:rPr>
                <w:rFonts w:ascii="Times New Roman" w:hAnsi="Times New Roman"/>
                <w:color w:val="000000"/>
              </w:rPr>
              <w:t>120.0 (112.0, 125.0)</w:t>
            </w:r>
          </w:p>
        </w:tc>
        <w:tc>
          <w:tcPr>
            <w:tcW w:w="1175" w:type="dxa"/>
            <w:tcBorders>
              <w:top w:val="nil"/>
              <w:left w:val="nil"/>
              <w:bottom w:val="nil"/>
              <w:right w:val="nil"/>
            </w:tcBorders>
            <w:shd w:val="clear" w:color="auto" w:fill="FFFFFF"/>
          </w:tcPr>
          <w:p w14:paraId="618505E5" w14:textId="77777777" w:rsidR="003B339B" w:rsidRDefault="001A749B">
            <w:pPr>
              <w:adjustRightInd w:val="0"/>
              <w:jc w:val="center"/>
              <w:rPr>
                <w:rFonts w:ascii="Times New Roman" w:hAnsi="Times New Roman"/>
                <w:color w:val="000000"/>
              </w:rPr>
            </w:pPr>
            <w:r>
              <w:rPr>
                <w:rFonts w:ascii="Times New Roman" w:hAnsi="Times New Roman"/>
                <w:color w:val="000000"/>
              </w:rPr>
              <w:t>102, 155</w:t>
            </w:r>
          </w:p>
        </w:tc>
        <w:tc>
          <w:tcPr>
            <w:tcW w:w="23" w:type="dxa"/>
            <w:tcBorders>
              <w:top w:val="nil"/>
              <w:left w:val="nil"/>
              <w:bottom w:val="nil"/>
              <w:right w:val="nil"/>
            </w:tcBorders>
            <w:shd w:val="clear" w:color="auto" w:fill="FFFFFF"/>
          </w:tcPr>
          <w:p w14:paraId="618505E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5E7"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5E8" w14:textId="77777777" w:rsidR="003B339B" w:rsidRDefault="001A749B">
            <w:pPr>
              <w:adjustRightInd w:val="0"/>
              <w:jc w:val="center"/>
              <w:rPr>
                <w:rFonts w:ascii="Times New Roman" w:hAnsi="Times New Roman"/>
                <w:color w:val="000000"/>
              </w:rPr>
            </w:pPr>
            <w:r>
              <w:rPr>
                <w:rFonts w:ascii="Times New Roman" w:hAnsi="Times New Roman"/>
                <w:color w:val="000000"/>
              </w:rPr>
              <w:t>-1.1 (14.43)</w:t>
            </w:r>
          </w:p>
        </w:tc>
        <w:tc>
          <w:tcPr>
            <w:tcW w:w="2049" w:type="dxa"/>
            <w:tcBorders>
              <w:top w:val="nil"/>
              <w:left w:val="nil"/>
              <w:bottom w:val="nil"/>
              <w:right w:val="nil"/>
            </w:tcBorders>
            <w:shd w:val="clear" w:color="auto" w:fill="FFFFFF"/>
          </w:tcPr>
          <w:p w14:paraId="618505E9" w14:textId="77777777" w:rsidR="003B339B" w:rsidRDefault="001A749B">
            <w:pPr>
              <w:adjustRightInd w:val="0"/>
              <w:jc w:val="center"/>
              <w:rPr>
                <w:rFonts w:ascii="Times New Roman" w:hAnsi="Times New Roman"/>
                <w:color w:val="000000"/>
              </w:rPr>
            </w:pPr>
            <w:r>
              <w:rPr>
                <w:rFonts w:ascii="Times New Roman" w:hAnsi="Times New Roman"/>
                <w:color w:val="000000"/>
              </w:rPr>
              <w:t>1.0 (-10.0, 4.0)</w:t>
            </w:r>
          </w:p>
        </w:tc>
        <w:tc>
          <w:tcPr>
            <w:tcW w:w="1175" w:type="dxa"/>
            <w:tcBorders>
              <w:top w:val="nil"/>
              <w:left w:val="nil"/>
              <w:bottom w:val="nil"/>
              <w:right w:val="nil"/>
            </w:tcBorders>
            <w:shd w:val="clear" w:color="auto" w:fill="FFFFFF"/>
          </w:tcPr>
          <w:p w14:paraId="618505EA" w14:textId="77777777" w:rsidR="003B339B" w:rsidRDefault="001A749B">
            <w:pPr>
              <w:adjustRightInd w:val="0"/>
              <w:jc w:val="center"/>
              <w:rPr>
                <w:rFonts w:ascii="Times New Roman" w:hAnsi="Times New Roman"/>
                <w:color w:val="000000"/>
              </w:rPr>
            </w:pPr>
            <w:r>
              <w:rPr>
                <w:rFonts w:ascii="Times New Roman" w:hAnsi="Times New Roman"/>
                <w:color w:val="000000"/>
              </w:rPr>
              <w:t>-33, 36</w:t>
            </w:r>
          </w:p>
        </w:tc>
      </w:tr>
      <w:tr w:rsidR="003B339B" w14:paraId="618505F7" w14:textId="77777777">
        <w:trPr>
          <w:cantSplit/>
          <w:jc w:val="center"/>
        </w:trPr>
        <w:tc>
          <w:tcPr>
            <w:tcW w:w="1165" w:type="dxa"/>
            <w:tcBorders>
              <w:top w:val="nil"/>
              <w:left w:val="nil"/>
              <w:bottom w:val="nil"/>
              <w:right w:val="nil"/>
            </w:tcBorders>
            <w:shd w:val="clear" w:color="auto" w:fill="FFFFFF"/>
          </w:tcPr>
          <w:p w14:paraId="618505E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5ED" w14:textId="77777777" w:rsidR="003B339B" w:rsidRDefault="001A749B">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5EE"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5EF" w14:textId="77777777" w:rsidR="003B339B" w:rsidRDefault="001A749B">
            <w:pPr>
              <w:adjustRightInd w:val="0"/>
              <w:jc w:val="center"/>
              <w:rPr>
                <w:rFonts w:ascii="Times New Roman" w:hAnsi="Times New Roman"/>
                <w:color w:val="000000"/>
              </w:rPr>
            </w:pPr>
            <w:r>
              <w:rPr>
                <w:rFonts w:ascii="Times New Roman" w:hAnsi="Times New Roman"/>
                <w:color w:val="000000"/>
              </w:rPr>
              <w:t>122.5 (12.08)</w:t>
            </w:r>
          </w:p>
        </w:tc>
        <w:tc>
          <w:tcPr>
            <w:tcW w:w="2049" w:type="dxa"/>
            <w:tcBorders>
              <w:top w:val="nil"/>
              <w:left w:val="nil"/>
              <w:bottom w:val="nil"/>
              <w:right w:val="nil"/>
            </w:tcBorders>
            <w:shd w:val="clear" w:color="auto" w:fill="FFFFFF"/>
          </w:tcPr>
          <w:p w14:paraId="618505F0" w14:textId="77777777" w:rsidR="003B339B" w:rsidRDefault="001A749B">
            <w:pPr>
              <w:adjustRightInd w:val="0"/>
              <w:jc w:val="center"/>
              <w:rPr>
                <w:rFonts w:ascii="Times New Roman" w:hAnsi="Times New Roman"/>
                <w:color w:val="000000"/>
              </w:rPr>
            </w:pPr>
            <w:r>
              <w:rPr>
                <w:rFonts w:ascii="Times New Roman" w:hAnsi="Times New Roman"/>
                <w:color w:val="000000"/>
              </w:rPr>
              <w:t>122.0 (115.0, 127.0)</w:t>
            </w:r>
          </w:p>
        </w:tc>
        <w:tc>
          <w:tcPr>
            <w:tcW w:w="1175" w:type="dxa"/>
            <w:tcBorders>
              <w:top w:val="nil"/>
              <w:left w:val="nil"/>
              <w:bottom w:val="nil"/>
              <w:right w:val="nil"/>
            </w:tcBorders>
            <w:shd w:val="clear" w:color="auto" w:fill="FFFFFF"/>
          </w:tcPr>
          <w:p w14:paraId="618505F1" w14:textId="77777777" w:rsidR="003B339B" w:rsidRDefault="001A749B">
            <w:pPr>
              <w:adjustRightInd w:val="0"/>
              <w:jc w:val="center"/>
              <w:rPr>
                <w:rFonts w:ascii="Times New Roman" w:hAnsi="Times New Roman"/>
                <w:color w:val="000000"/>
              </w:rPr>
            </w:pPr>
            <w:r>
              <w:rPr>
                <w:rFonts w:ascii="Times New Roman" w:hAnsi="Times New Roman"/>
                <w:color w:val="000000"/>
              </w:rPr>
              <w:t>102, 155</w:t>
            </w:r>
          </w:p>
        </w:tc>
        <w:tc>
          <w:tcPr>
            <w:tcW w:w="23" w:type="dxa"/>
            <w:tcBorders>
              <w:top w:val="nil"/>
              <w:left w:val="nil"/>
              <w:bottom w:val="nil"/>
              <w:right w:val="nil"/>
            </w:tcBorders>
            <w:shd w:val="clear" w:color="auto" w:fill="FFFFFF"/>
          </w:tcPr>
          <w:p w14:paraId="618505F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5F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5F4" w14:textId="77777777" w:rsidR="003B339B" w:rsidRDefault="001A749B">
            <w:pPr>
              <w:adjustRightInd w:val="0"/>
              <w:jc w:val="center"/>
              <w:rPr>
                <w:rFonts w:ascii="Times New Roman" w:hAnsi="Times New Roman"/>
                <w:color w:val="000000"/>
              </w:rPr>
            </w:pPr>
            <w:r>
              <w:rPr>
                <w:rFonts w:ascii="Times New Roman" w:hAnsi="Times New Roman"/>
                <w:color w:val="000000"/>
              </w:rPr>
              <w:t>0.5 (12.41)</w:t>
            </w:r>
          </w:p>
        </w:tc>
        <w:tc>
          <w:tcPr>
            <w:tcW w:w="2049" w:type="dxa"/>
            <w:tcBorders>
              <w:top w:val="nil"/>
              <w:left w:val="nil"/>
              <w:bottom w:val="nil"/>
              <w:right w:val="nil"/>
            </w:tcBorders>
            <w:shd w:val="clear" w:color="auto" w:fill="FFFFFF"/>
          </w:tcPr>
          <w:p w14:paraId="618505F5" w14:textId="77777777" w:rsidR="003B339B" w:rsidRDefault="001A749B">
            <w:pPr>
              <w:adjustRightInd w:val="0"/>
              <w:jc w:val="center"/>
              <w:rPr>
                <w:rFonts w:ascii="Times New Roman" w:hAnsi="Times New Roman"/>
                <w:color w:val="000000"/>
              </w:rPr>
            </w:pPr>
            <w:r>
              <w:rPr>
                <w:rFonts w:ascii="Times New Roman" w:hAnsi="Times New Roman"/>
                <w:color w:val="000000"/>
              </w:rPr>
              <w:t>2.5 (-6.0, 5.0)</w:t>
            </w:r>
          </w:p>
        </w:tc>
        <w:tc>
          <w:tcPr>
            <w:tcW w:w="1175" w:type="dxa"/>
            <w:tcBorders>
              <w:top w:val="nil"/>
              <w:left w:val="nil"/>
              <w:bottom w:val="nil"/>
              <w:right w:val="nil"/>
            </w:tcBorders>
            <w:shd w:val="clear" w:color="auto" w:fill="FFFFFF"/>
          </w:tcPr>
          <w:p w14:paraId="618505F6" w14:textId="77777777" w:rsidR="003B339B" w:rsidRDefault="001A749B">
            <w:pPr>
              <w:adjustRightInd w:val="0"/>
              <w:jc w:val="center"/>
              <w:rPr>
                <w:rFonts w:ascii="Times New Roman" w:hAnsi="Times New Roman"/>
                <w:color w:val="000000"/>
              </w:rPr>
            </w:pPr>
            <w:r>
              <w:rPr>
                <w:rFonts w:ascii="Times New Roman" w:hAnsi="Times New Roman"/>
                <w:color w:val="000000"/>
              </w:rPr>
              <w:t>-22, 35</w:t>
            </w:r>
          </w:p>
        </w:tc>
      </w:tr>
      <w:tr w:rsidR="003B339B" w14:paraId="61850603" w14:textId="77777777">
        <w:trPr>
          <w:cantSplit/>
          <w:jc w:val="center"/>
        </w:trPr>
        <w:tc>
          <w:tcPr>
            <w:tcW w:w="1165" w:type="dxa"/>
            <w:tcBorders>
              <w:top w:val="nil"/>
              <w:left w:val="nil"/>
              <w:bottom w:val="nil"/>
              <w:right w:val="nil"/>
            </w:tcBorders>
            <w:shd w:val="clear" w:color="auto" w:fill="FFFFFF"/>
          </w:tcPr>
          <w:p w14:paraId="618505F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5F9" w14:textId="77777777" w:rsidR="003B339B" w:rsidRDefault="001A749B">
            <w:pPr>
              <w:adjustRightInd w:val="0"/>
              <w:rPr>
                <w:rFonts w:ascii="Times New Roman" w:hAnsi="Times New Roman"/>
                <w:color w:val="000000"/>
              </w:rPr>
            </w:pPr>
            <w:r>
              <w:rPr>
                <w:rFonts w:ascii="Times New Roman" w:hAnsi="Times New Roman"/>
                <w:color w:val="000000"/>
              </w:rPr>
              <w:t>C5D1 Predose</w:t>
            </w:r>
          </w:p>
        </w:tc>
        <w:tc>
          <w:tcPr>
            <w:tcW w:w="374" w:type="dxa"/>
            <w:tcBorders>
              <w:top w:val="nil"/>
              <w:left w:val="nil"/>
              <w:bottom w:val="nil"/>
              <w:right w:val="nil"/>
            </w:tcBorders>
            <w:shd w:val="clear" w:color="auto" w:fill="FFFFFF"/>
          </w:tcPr>
          <w:p w14:paraId="618505FA"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5FB" w14:textId="77777777" w:rsidR="003B339B" w:rsidRDefault="001A749B">
            <w:pPr>
              <w:adjustRightInd w:val="0"/>
              <w:jc w:val="center"/>
              <w:rPr>
                <w:rFonts w:ascii="Times New Roman" w:hAnsi="Times New Roman"/>
                <w:color w:val="000000"/>
              </w:rPr>
            </w:pPr>
            <w:r>
              <w:rPr>
                <w:rFonts w:ascii="Times New Roman" w:hAnsi="Times New Roman"/>
                <w:color w:val="000000"/>
              </w:rPr>
              <w:t>123.0 (9.61)</w:t>
            </w:r>
          </w:p>
        </w:tc>
        <w:tc>
          <w:tcPr>
            <w:tcW w:w="2049" w:type="dxa"/>
            <w:tcBorders>
              <w:top w:val="nil"/>
              <w:left w:val="nil"/>
              <w:bottom w:val="nil"/>
              <w:right w:val="nil"/>
            </w:tcBorders>
            <w:shd w:val="clear" w:color="auto" w:fill="FFFFFF"/>
          </w:tcPr>
          <w:p w14:paraId="618505FC" w14:textId="77777777" w:rsidR="003B339B" w:rsidRDefault="001A749B">
            <w:pPr>
              <w:adjustRightInd w:val="0"/>
              <w:jc w:val="center"/>
              <w:rPr>
                <w:rFonts w:ascii="Times New Roman" w:hAnsi="Times New Roman"/>
                <w:color w:val="000000"/>
              </w:rPr>
            </w:pPr>
            <w:r>
              <w:rPr>
                <w:rFonts w:ascii="Times New Roman" w:hAnsi="Times New Roman"/>
                <w:color w:val="000000"/>
              </w:rPr>
              <w:t>121.0 (117.0, 130.0)</w:t>
            </w:r>
          </w:p>
        </w:tc>
        <w:tc>
          <w:tcPr>
            <w:tcW w:w="1175" w:type="dxa"/>
            <w:tcBorders>
              <w:top w:val="nil"/>
              <w:left w:val="nil"/>
              <w:bottom w:val="nil"/>
              <w:right w:val="nil"/>
            </w:tcBorders>
            <w:shd w:val="clear" w:color="auto" w:fill="FFFFFF"/>
          </w:tcPr>
          <w:p w14:paraId="618505FD" w14:textId="77777777" w:rsidR="003B339B" w:rsidRDefault="001A749B">
            <w:pPr>
              <w:adjustRightInd w:val="0"/>
              <w:jc w:val="center"/>
              <w:rPr>
                <w:rFonts w:ascii="Times New Roman" w:hAnsi="Times New Roman"/>
                <w:color w:val="000000"/>
              </w:rPr>
            </w:pPr>
            <w:r>
              <w:rPr>
                <w:rFonts w:ascii="Times New Roman" w:hAnsi="Times New Roman"/>
                <w:color w:val="000000"/>
              </w:rPr>
              <w:t>105, 142</w:t>
            </w:r>
          </w:p>
        </w:tc>
        <w:tc>
          <w:tcPr>
            <w:tcW w:w="23" w:type="dxa"/>
            <w:tcBorders>
              <w:top w:val="nil"/>
              <w:left w:val="nil"/>
              <w:bottom w:val="nil"/>
              <w:right w:val="nil"/>
            </w:tcBorders>
            <w:shd w:val="clear" w:color="auto" w:fill="FFFFFF"/>
          </w:tcPr>
          <w:p w14:paraId="618505F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5F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600" w14:textId="77777777" w:rsidR="003B339B" w:rsidRDefault="001A749B">
            <w:pPr>
              <w:adjustRightInd w:val="0"/>
              <w:jc w:val="center"/>
              <w:rPr>
                <w:rFonts w:ascii="Times New Roman" w:hAnsi="Times New Roman"/>
                <w:color w:val="000000"/>
              </w:rPr>
            </w:pPr>
            <w:r>
              <w:rPr>
                <w:rFonts w:ascii="Times New Roman" w:hAnsi="Times New Roman"/>
                <w:color w:val="000000"/>
              </w:rPr>
              <w:t>1.3 (10.48)</w:t>
            </w:r>
          </w:p>
        </w:tc>
        <w:tc>
          <w:tcPr>
            <w:tcW w:w="2049" w:type="dxa"/>
            <w:tcBorders>
              <w:top w:val="nil"/>
              <w:left w:val="nil"/>
              <w:bottom w:val="nil"/>
              <w:right w:val="nil"/>
            </w:tcBorders>
            <w:shd w:val="clear" w:color="auto" w:fill="FFFFFF"/>
          </w:tcPr>
          <w:p w14:paraId="61850601" w14:textId="77777777" w:rsidR="003B339B" w:rsidRDefault="001A749B">
            <w:pPr>
              <w:adjustRightInd w:val="0"/>
              <w:jc w:val="center"/>
              <w:rPr>
                <w:rFonts w:ascii="Times New Roman" w:hAnsi="Times New Roman"/>
                <w:color w:val="000000"/>
              </w:rPr>
            </w:pPr>
            <w:r>
              <w:rPr>
                <w:rFonts w:ascii="Times New Roman" w:hAnsi="Times New Roman"/>
                <w:color w:val="000000"/>
              </w:rPr>
              <w:t>2.0 (-4.0, 4.0)</w:t>
            </w:r>
          </w:p>
        </w:tc>
        <w:tc>
          <w:tcPr>
            <w:tcW w:w="1175" w:type="dxa"/>
            <w:tcBorders>
              <w:top w:val="nil"/>
              <w:left w:val="nil"/>
              <w:bottom w:val="nil"/>
              <w:right w:val="nil"/>
            </w:tcBorders>
            <w:shd w:val="clear" w:color="auto" w:fill="FFFFFF"/>
          </w:tcPr>
          <w:p w14:paraId="61850602" w14:textId="77777777" w:rsidR="003B339B" w:rsidRDefault="001A749B">
            <w:pPr>
              <w:adjustRightInd w:val="0"/>
              <w:jc w:val="center"/>
              <w:rPr>
                <w:rFonts w:ascii="Times New Roman" w:hAnsi="Times New Roman"/>
                <w:color w:val="000000"/>
              </w:rPr>
            </w:pPr>
            <w:r>
              <w:rPr>
                <w:rFonts w:ascii="Times New Roman" w:hAnsi="Times New Roman"/>
                <w:color w:val="000000"/>
              </w:rPr>
              <w:t>-28, 26</w:t>
            </w:r>
          </w:p>
        </w:tc>
      </w:tr>
      <w:tr w:rsidR="003B339B" w14:paraId="6185060F" w14:textId="77777777">
        <w:trPr>
          <w:cantSplit/>
          <w:jc w:val="center"/>
        </w:trPr>
        <w:tc>
          <w:tcPr>
            <w:tcW w:w="1165" w:type="dxa"/>
            <w:tcBorders>
              <w:top w:val="nil"/>
              <w:left w:val="nil"/>
              <w:bottom w:val="nil"/>
              <w:right w:val="nil"/>
            </w:tcBorders>
            <w:shd w:val="clear" w:color="auto" w:fill="FFFFFF"/>
          </w:tcPr>
          <w:p w14:paraId="6185060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05" w14:textId="77777777" w:rsidR="003B339B" w:rsidRDefault="001A749B">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06"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607" w14:textId="77777777" w:rsidR="003B339B" w:rsidRDefault="001A749B">
            <w:pPr>
              <w:adjustRightInd w:val="0"/>
              <w:jc w:val="center"/>
              <w:rPr>
                <w:rFonts w:ascii="Times New Roman" w:hAnsi="Times New Roman"/>
                <w:color w:val="000000"/>
              </w:rPr>
            </w:pPr>
            <w:r>
              <w:rPr>
                <w:rFonts w:ascii="Times New Roman" w:hAnsi="Times New Roman"/>
                <w:color w:val="000000"/>
              </w:rPr>
              <w:t>122.2 (7.33)</w:t>
            </w:r>
          </w:p>
        </w:tc>
        <w:tc>
          <w:tcPr>
            <w:tcW w:w="2049" w:type="dxa"/>
            <w:tcBorders>
              <w:top w:val="nil"/>
              <w:left w:val="nil"/>
              <w:bottom w:val="nil"/>
              <w:right w:val="nil"/>
            </w:tcBorders>
            <w:shd w:val="clear" w:color="auto" w:fill="FFFFFF"/>
          </w:tcPr>
          <w:p w14:paraId="61850608" w14:textId="77777777" w:rsidR="003B339B" w:rsidRDefault="001A749B">
            <w:pPr>
              <w:adjustRightInd w:val="0"/>
              <w:jc w:val="center"/>
              <w:rPr>
                <w:rFonts w:ascii="Times New Roman" w:hAnsi="Times New Roman"/>
                <w:color w:val="000000"/>
              </w:rPr>
            </w:pPr>
            <w:r>
              <w:rPr>
                <w:rFonts w:ascii="Times New Roman" w:hAnsi="Times New Roman"/>
                <w:color w:val="000000"/>
              </w:rPr>
              <w:t>121.0 (118.0, 126.0)</w:t>
            </w:r>
          </w:p>
        </w:tc>
        <w:tc>
          <w:tcPr>
            <w:tcW w:w="1175" w:type="dxa"/>
            <w:tcBorders>
              <w:top w:val="nil"/>
              <w:left w:val="nil"/>
              <w:bottom w:val="nil"/>
              <w:right w:val="nil"/>
            </w:tcBorders>
            <w:shd w:val="clear" w:color="auto" w:fill="FFFFFF"/>
          </w:tcPr>
          <w:p w14:paraId="61850609" w14:textId="77777777" w:rsidR="003B339B" w:rsidRDefault="001A749B">
            <w:pPr>
              <w:adjustRightInd w:val="0"/>
              <w:jc w:val="center"/>
              <w:rPr>
                <w:rFonts w:ascii="Times New Roman" w:hAnsi="Times New Roman"/>
                <w:color w:val="000000"/>
              </w:rPr>
            </w:pPr>
            <w:r>
              <w:rPr>
                <w:rFonts w:ascii="Times New Roman" w:hAnsi="Times New Roman"/>
                <w:color w:val="000000"/>
              </w:rPr>
              <w:t>109, 142</w:t>
            </w:r>
          </w:p>
        </w:tc>
        <w:tc>
          <w:tcPr>
            <w:tcW w:w="23" w:type="dxa"/>
            <w:tcBorders>
              <w:top w:val="nil"/>
              <w:left w:val="nil"/>
              <w:bottom w:val="nil"/>
              <w:right w:val="nil"/>
            </w:tcBorders>
            <w:shd w:val="clear" w:color="auto" w:fill="FFFFFF"/>
          </w:tcPr>
          <w:p w14:paraId="6185060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0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60C" w14:textId="77777777" w:rsidR="003B339B" w:rsidRDefault="001A749B">
            <w:pPr>
              <w:adjustRightInd w:val="0"/>
              <w:jc w:val="center"/>
              <w:rPr>
                <w:rFonts w:ascii="Times New Roman" w:hAnsi="Times New Roman"/>
                <w:color w:val="000000"/>
              </w:rPr>
            </w:pPr>
            <w:r>
              <w:rPr>
                <w:rFonts w:ascii="Times New Roman" w:hAnsi="Times New Roman"/>
                <w:color w:val="000000"/>
              </w:rPr>
              <w:t>0.5 (11.94)</w:t>
            </w:r>
          </w:p>
        </w:tc>
        <w:tc>
          <w:tcPr>
            <w:tcW w:w="2049" w:type="dxa"/>
            <w:tcBorders>
              <w:top w:val="nil"/>
              <w:left w:val="nil"/>
              <w:bottom w:val="nil"/>
              <w:right w:val="nil"/>
            </w:tcBorders>
            <w:shd w:val="clear" w:color="auto" w:fill="FFFFFF"/>
          </w:tcPr>
          <w:p w14:paraId="6185060D" w14:textId="77777777" w:rsidR="003B339B" w:rsidRDefault="001A749B">
            <w:pPr>
              <w:adjustRightInd w:val="0"/>
              <w:jc w:val="center"/>
              <w:rPr>
                <w:rFonts w:ascii="Times New Roman" w:hAnsi="Times New Roman"/>
                <w:color w:val="000000"/>
              </w:rPr>
            </w:pPr>
            <w:r>
              <w:rPr>
                <w:rFonts w:ascii="Times New Roman" w:hAnsi="Times New Roman"/>
                <w:color w:val="000000"/>
              </w:rPr>
              <w:t>3.0 (-10.0, 6.0)</w:t>
            </w:r>
          </w:p>
        </w:tc>
        <w:tc>
          <w:tcPr>
            <w:tcW w:w="1175" w:type="dxa"/>
            <w:tcBorders>
              <w:top w:val="nil"/>
              <w:left w:val="nil"/>
              <w:bottom w:val="nil"/>
              <w:right w:val="nil"/>
            </w:tcBorders>
            <w:shd w:val="clear" w:color="auto" w:fill="FFFFFF"/>
          </w:tcPr>
          <w:p w14:paraId="6185060E" w14:textId="77777777" w:rsidR="003B339B" w:rsidRDefault="001A749B">
            <w:pPr>
              <w:adjustRightInd w:val="0"/>
              <w:jc w:val="center"/>
              <w:rPr>
                <w:rFonts w:ascii="Times New Roman" w:hAnsi="Times New Roman"/>
                <w:color w:val="000000"/>
              </w:rPr>
            </w:pPr>
            <w:r>
              <w:rPr>
                <w:rFonts w:ascii="Times New Roman" w:hAnsi="Times New Roman"/>
                <w:color w:val="000000"/>
              </w:rPr>
              <w:t>-31, 29</w:t>
            </w:r>
          </w:p>
        </w:tc>
      </w:tr>
      <w:tr w:rsidR="003B339B" w14:paraId="6185061B" w14:textId="77777777">
        <w:trPr>
          <w:cantSplit/>
          <w:jc w:val="center"/>
        </w:trPr>
        <w:tc>
          <w:tcPr>
            <w:tcW w:w="1165" w:type="dxa"/>
            <w:tcBorders>
              <w:top w:val="nil"/>
              <w:left w:val="nil"/>
              <w:bottom w:val="nil"/>
              <w:right w:val="nil"/>
            </w:tcBorders>
            <w:shd w:val="clear" w:color="auto" w:fill="FFFFFF"/>
          </w:tcPr>
          <w:p w14:paraId="6185061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11" w14:textId="77777777" w:rsidR="003B339B" w:rsidRDefault="001A749B">
            <w:pPr>
              <w:adjustRightInd w:val="0"/>
              <w:rPr>
                <w:rFonts w:ascii="Times New Roman" w:hAnsi="Times New Roman"/>
                <w:color w:val="000000"/>
              </w:rPr>
            </w:pPr>
            <w:r>
              <w:rPr>
                <w:rFonts w:ascii="Times New Roman" w:hAnsi="Times New Roman"/>
                <w:color w:val="000000"/>
              </w:rPr>
              <w:t>C6D1 Predose</w:t>
            </w:r>
          </w:p>
        </w:tc>
        <w:tc>
          <w:tcPr>
            <w:tcW w:w="374" w:type="dxa"/>
            <w:tcBorders>
              <w:top w:val="nil"/>
              <w:left w:val="nil"/>
              <w:bottom w:val="nil"/>
              <w:right w:val="nil"/>
            </w:tcBorders>
            <w:shd w:val="clear" w:color="auto" w:fill="FFFFFF"/>
          </w:tcPr>
          <w:p w14:paraId="61850612"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613" w14:textId="77777777" w:rsidR="003B339B" w:rsidRDefault="001A749B">
            <w:pPr>
              <w:adjustRightInd w:val="0"/>
              <w:jc w:val="center"/>
              <w:rPr>
                <w:rFonts w:ascii="Times New Roman" w:hAnsi="Times New Roman"/>
                <w:color w:val="000000"/>
              </w:rPr>
            </w:pPr>
            <w:r>
              <w:rPr>
                <w:rFonts w:ascii="Times New Roman" w:hAnsi="Times New Roman"/>
                <w:color w:val="000000"/>
              </w:rPr>
              <w:t>122.3 (11.81)</w:t>
            </w:r>
          </w:p>
        </w:tc>
        <w:tc>
          <w:tcPr>
            <w:tcW w:w="2049" w:type="dxa"/>
            <w:tcBorders>
              <w:top w:val="nil"/>
              <w:left w:val="nil"/>
              <w:bottom w:val="nil"/>
              <w:right w:val="nil"/>
            </w:tcBorders>
            <w:shd w:val="clear" w:color="auto" w:fill="FFFFFF"/>
          </w:tcPr>
          <w:p w14:paraId="61850614" w14:textId="77777777" w:rsidR="003B339B" w:rsidRDefault="001A749B">
            <w:pPr>
              <w:adjustRightInd w:val="0"/>
              <w:jc w:val="center"/>
              <w:rPr>
                <w:rFonts w:ascii="Times New Roman" w:hAnsi="Times New Roman"/>
                <w:color w:val="000000"/>
              </w:rPr>
            </w:pPr>
            <w:r>
              <w:rPr>
                <w:rFonts w:ascii="Times New Roman" w:hAnsi="Times New Roman"/>
                <w:color w:val="000000"/>
              </w:rPr>
              <w:t>121.0 (112.0, 128.0)</w:t>
            </w:r>
          </w:p>
        </w:tc>
        <w:tc>
          <w:tcPr>
            <w:tcW w:w="1175" w:type="dxa"/>
            <w:tcBorders>
              <w:top w:val="nil"/>
              <w:left w:val="nil"/>
              <w:bottom w:val="nil"/>
              <w:right w:val="nil"/>
            </w:tcBorders>
            <w:shd w:val="clear" w:color="auto" w:fill="FFFFFF"/>
          </w:tcPr>
          <w:p w14:paraId="61850615" w14:textId="77777777" w:rsidR="003B339B" w:rsidRDefault="001A749B">
            <w:pPr>
              <w:adjustRightInd w:val="0"/>
              <w:jc w:val="center"/>
              <w:rPr>
                <w:rFonts w:ascii="Times New Roman" w:hAnsi="Times New Roman"/>
                <w:color w:val="000000"/>
              </w:rPr>
            </w:pPr>
            <w:r>
              <w:rPr>
                <w:rFonts w:ascii="Times New Roman" w:hAnsi="Times New Roman"/>
                <w:color w:val="000000"/>
              </w:rPr>
              <w:t>107, 148</w:t>
            </w:r>
          </w:p>
        </w:tc>
        <w:tc>
          <w:tcPr>
            <w:tcW w:w="23" w:type="dxa"/>
            <w:tcBorders>
              <w:top w:val="nil"/>
              <w:left w:val="nil"/>
              <w:bottom w:val="nil"/>
              <w:right w:val="nil"/>
            </w:tcBorders>
            <w:shd w:val="clear" w:color="auto" w:fill="FFFFFF"/>
          </w:tcPr>
          <w:p w14:paraId="6185061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1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618" w14:textId="77777777" w:rsidR="003B339B" w:rsidRDefault="001A749B">
            <w:pPr>
              <w:adjustRightInd w:val="0"/>
              <w:jc w:val="center"/>
              <w:rPr>
                <w:rFonts w:ascii="Times New Roman" w:hAnsi="Times New Roman"/>
                <w:color w:val="000000"/>
              </w:rPr>
            </w:pPr>
            <w:r>
              <w:rPr>
                <w:rFonts w:ascii="Times New Roman" w:hAnsi="Times New Roman"/>
                <w:color w:val="000000"/>
              </w:rPr>
              <w:t>0.7 (10.77)</w:t>
            </w:r>
          </w:p>
        </w:tc>
        <w:tc>
          <w:tcPr>
            <w:tcW w:w="2049" w:type="dxa"/>
            <w:tcBorders>
              <w:top w:val="nil"/>
              <w:left w:val="nil"/>
              <w:bottom w:val="nil"/>
              <w:right w:val="nil"/>
            </w:tcBorders>
            <w:shd w:val="clear" w:color="auto" w:fill="FFFFFF"/>
          </w:tcPr>
          <w:p w14:paraId="61850619" w14:textId="77777777" w:rsidR="003B339B" w:rsidRDefault="001A749B">
            <w:pPr>
              <w:adjustRightInd w:val="0"/>
              <w:jc w:val="center"/>
              <w:rPr>
                <w:rFonts w:ascii="Times New Roman" w:hAnsi="Times New Roman"/>
                <w:color w:val="000000"/>
              </w:rPr>
            </w:pPr>
            <w:r>
              <w:rPr>
                <w:rFonts w:ascii="Times New Roman" w:hAnsi="Times New Roman"/>
                <w:color w:val="000000"/>
              </w:rPr>
              <w:t>0.0 (-6.0, 6.0)</w:t>
            </w:r>
          </w:p>
        </w:tc>
        <w:tc>
          <w:tcPr>
            <w:tcW w:w="1175" w:type="dxa"/>
            <w:tcBorders>
              <w:top w:val="nil"/>
              <w:left w:val="nil"/>
              <w:bottom w:val="nil"/>
              <w:right w:val="nil"/>
            </w:tcBorders>
            <w:shd w:val="clear" w:color="auto" w:fill="FFFFFF"/>
          </w:tcPr>
          <w:p w14:paraId="6185061A" w14:textId="77777777" w:rsidR="003B339B" w:rsidRDefault="001A749B">
            <w:pPr>
              <w:adjustRightInd w:val="0"/>
              <w:jc w:val="center"/>
              <w:rPr>
                <w:rFonts w:ascii="Times New Roman" w:hAnsi="Times New Roman"/>
                <w:color w:val="000000"/>
              </w:rPr>
            </w:pPr>
            <w:r>
              <w:rPr>
                <w:rFonts w:ascii="Times New Roman" w:hAnsi="Times New Roman"/>
                <w:color w:val="000000"/>
              </w:rPr>
              <w:t>-19, 27</w:t>
            </w:r>
          </w:p>
        </w:tc>
      </w:tr>
      <w:tr w:rsidR="003B339B" w14:paraId="61850627" w14:textId="77777777">
        <w:trPr>
          <w:cantSplit/>
          <w:jc w:val="center"/>
        </w:trPr>
        <w:tc>
          <w:tcPr>
            <w:tcW w:w="1165" w:type="dxa"/>
            <w:tcBorders>
              <w:top w:val="nil"/>
              <w:left w:val="nil"/>
              <w:bottom w:val="nil"/>
              <w:right w:val="nil"/>
            </w:tcBorders>
            <w:shd w:val="clear" w:color="auto" w:fill="FFFFFF"/>
          </w:tcPr>
          <w:p w14:paraId="6185061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1D" w14:textId="77777777" w:rsidR="003B339B" w:rsidRDefault="001A749B">
            <w:pPr>
              <w:adjustRightInd w:val="0"/>
              <w:rPr>
                <w:rFonts w:ascii="Times New Roman" w:hAnsi="Times New Roman"/>
                <w:color w:val="000000"/>
              </w:rPr>
            </w:pPr>
            <w:r>
              <w:rPr>
                <w:rFonts w:ascii="Times New Roman" w:hAnsi="Times New Roman"/>
                <w:color w:val="000000"/>
              </w:rPr>
              <w:t xml:space="preserve">C6D1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1E"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61F" w14:textId="77777777" w:rsidR="003B339B" w:rsidRDefault="001A749B">
            <w:pPr>
              <w:adjustRightInd w:val="0"/>
              <w:jc w:val="center"/>
              <w:rPr>
                <w:rFonts w:ascii="Times New Roman" w:hAnsi="Times New Roman"/>
                <w:color w:val="000000"/>
              </w:rPr>
            </w:pPr>
            <w:r>
              <w:rPr>
                <w:rFonts w:ascii="Times New Roman" w:hAnsi="Times New Roman"/>
                <w:color w:val="000000"/>
              </w:rPr>
              <w:t>121.6 (12.72)</w:t>
            </w:r>
          </w:p>
        </w:tc>
        <w:tc>
          <w:tcPr>
            <w:tcW w:w="2049" w:type="dxa"/>
            <w:tcBorders>
              <w:top w:val="nil"/>
              <w:left w:val="nil"/>
              <w:bottom w:val="nil"/>
              <w:right w:val="nil"/>
            </w:tcBorders>
            <w:shd w:val="clear" w:color="auto" w:fill="FFFFFF"/>
          </w:tcPr>
          <w:p w14:paraId="61850620" w14:textId="77777777" w:rsidR="003B339B" w:rsidRDefault="001A749B">
            <w:pPr>
              <w:adjustRightInd w:val="0"/>
              <w:jc w:val="center"/>
              <w:rPr>
                <w:rFonts w:ascii="Times New Roman" w:hAnsi="Times New Roman"/>
                <w:color w:val="000000"/>
              </w:rPr>
            </w:pPr>
            <w:r>
              <w:rPr>
                <w:rFonts w:ascii="Times New Roman" w:hAnsi="Times New Roman"/>
                <w:color w:val="000000"/>
              </w:rPr>
              <w:t>122.0 (115.0, 128.0)</w:t>
            </w:r>
          </w:p>
        </w:tc>
        <w:tc>
          <w:tcPr>
            <w:tcW w:w="1175" w:type="dxa"/>
            <w:tcBorders>
              <w:top w:val="nil"/>
              <w:left w:val="nil"/>
              <w:bottom w:val="nil"/>
              <w:right w:val="nil"/>
            </w:tcBorders>
            <w:shd w:val="clear" w:color="auto" w:fill="FFFFFF"/>
          </w:tcPr>
          <w:p w14:paraId="61850621" w14:textId="77777777" w:rsidR="003B339B" w:rsidRDefault="001A749B">
            <w:pPr>
              <w:adjustRightInd w:val="0"/>
              <w:jc w:val="center"/>
              <w:rPr>
                <w:rFonts w:ascii="Times New Roman" w:hAnsi="Times New Roman"/>
                <w:color w:val="000000"/>
              </w:rPr>
            </w:pPr>
            <w:r>
              <w:rPr>
                <w:rFonts w:ascii="Times New Roman" w:hAnsi="Times New Roman"/>
                <w:color w:val="000000"/>
              </w:rPr>
              <w:t>96, 159</w:t>
            </w:r>
          </w:p>
        </w:tc>
        <w:tc>
          <w:tcPr>
            <w:tcW w:w="23" w:type="dxa"/>
            <w:tcBorders>
              <w:top w:val="nil"/>
              <w:left w:val="nil"/>
              <w:bottom w:val="nil"/>
              <w:right w:val="nil"/>
            </w:tcBorders>
            <w:shd w:val="clear" w:color="auto" w:fill="FFFFFF"/>
          </w:tcPr>
          <w:p w14:paraId="6185062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2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624" w14:textId="77777777" w:rsidR="003B339B" w:rsidRDefault="001A749B">
            <w:pPr>
              <w:adjustRightInd w:val="0"/>
              <w:jc w:val="center"/>
              <w:rPr>
                <w:rFonts w:ascii="Times New Roman" w:hAnsi="Times New Roman"/>
                <w:color w:val="000000"/>
              </w:rPr>
            </w:pPr>
            <w:r>
              <w:rPr>
                <w:rFonts w:ascii="Times New Roman" w:hAnsi="Times New Roman"/>
                <w:color w:val="000000"/>
              </w:rPr>
              <w:t>-0.1 (13.04)</w:t>
            </w:r>
          </w:p>
        </w:tc>
        <w:tc>
          <w:tcPr>
            <w:tcW w:w="2049" w:type="dxa"/>
            <w:tcBorders>
              <w:top w:val="nil"/>
              <w:left w:val="nil"/>
              <w:bottom w:val="nil"/>
              <w:right w:val="nil"/>
            </w:tcBorders>
            <w:shd w:val="clear" w:color="auto" w:fill="FFFFFF"/>
          </w:tcPr>
          <w:p w14:paraId="61850625" w14:textId="77777777" w:rsidR="003B339B" w:rsidRDefault="001A749B">
            <w:pPr>
              <w:adjustRightInd w:val="0"/>
              <w:jc w:val="center"/>
              <w:rPr>
                <w:rFonts w:ascii="Times New Roman" w:hAnsi="Times New Roman"/>
                <w:color w:val="000000"/>
              </w:rPr>
            </w:pPr>
            <w:r>
              <w:rPr>
                <w:rFonts w:ascii="Times New Roman" w:hAnsi="Times New Roman"/>
                <w:color w:val="000000"/>
              </w:rPr>
              <w:t>0.0 (-10.0, 9.0)</w:t>
            </w:r>
          </w:p>
        </w:tc>
        <w:tc>
          <w:tcPr>
            <w:tcW w:w="1175" w:type="dxa"/>
            <w:tcBorders>
              <w:top w:val="nil"/>
              <w:left w:val="nil"/>
              <w:bottom w:val="nil"/>
              <w:right w:val="nil"/>
            </w:tcBorders>
            <w:shd w:val="clear" w:color="auto" w:fill="FFFFFF"/>
          </w:tcPr>
          <w:p w14:paraId="61850626" w14:textId="77777777" w:rsidR="003B339B" w:rsidRDefault="001A749B">
            <w:pPr>
              <w:adjustRightInd w:val="0"/>
              <w:jc w:val="center"/>
              <w:rPr>
                <w:rFonts w:ascii="Times New Roman" w:hAnsi="Times New Roman"/>
                <w:color w:val="000000"/>
              </w:rPr>
            </w:pPr>
            <w:r>
              <w:rPr>
                <w:rFonts w:ascii="Times New Roman" w:hAnsi="Times New Roman"/>
                <w:color w:val="000000"/>
              </w:rPr>
              <w:t>-21, 32</w:t>
            </w:r>
          </w:p>
        </w:tc>
      </w:tr>
      <w:tr w:rsidR="003B339B" w14:paraId="61850633" w14:textId="77777777">
        <w:trPr>
          <w:cantSplit/>
          <w:jc w:val="center"/>
        </w:trPr>
        <w:tc>
          <w:tcPr>
            <w:tcW w:w="1165" w:type="dxa"/>
            <w:tcBorders>
              <w:top w:val="nil"/>
              <w:left w:val="nil"/>
              <w:bottom w:val="nil"/>
              <w:right w:val="nil"/>
            </w:tcBorders>
            <w:shd w:val="clear" w:color="auto" w:fill="FFFFFF"/>
          </w:tcPr>
          <w:p w14:paraId="6185062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29" w14:textId="77777777" w:rsidR="003B339B" w:rsidRDefault="001A749B">
            <w:pPr>
              <w:adjustRightInd w:val="0"/>
              <w:rPr>
                <w:rFonts w:ascii="Times New Roman" w:hAnsi="Times New Roman"/>
                <w:color w:val="000000"/>
              </w:rPr>
            </w:pPr>
            <w:r>
              <w:rPr>
                <w:rFonts w:ascii="Times New Roman" w:hAnsi="Times New Roman"/>
                <w:color w:val="000000"/>
              </w:rPr>
              <w:t>C7D1 Predose</w:t>
            </w:r>
          </w:p>
        </w:tc>
        <w:tc>
          <w:tcPr>
            <w:tcW w:w="374" w:type="dxa"/>
            <w:tcBorders>
              <w:top w:val="nil"/>
              <w:left w:val="nil"/>
              <w:bottom w:val="nil"/>
              <w:right w:val="nil"/>
            </w:tcBorders>
            <w:shd w:val="clear" w:color="auto" w:fill="FFFFFF"/>
          </w:tcPr>
          <w:p w14:paraId="6185062A"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62B" w14:textId="77777777" w:rsidR="003B339B" w:rsidRDefault="001A749B">
            <w:pPr>
              <w:adjustRightInd w:val="0"/>
              <w:jc w:val="center"/>
              <w:rPr>
                <w:rFonts w:ascii="Times New Roman" w:hAnsi="Times New Roman"/>
                <w:color w:val="000000"/>
              </w:rPr>
            </w:pPr>
            <w:r>
              <w:rPr>
                <w:rFonts w:ascii="Times New Roman" w:hAnsi="Times New Roman"/>
                <w:color w:val="000000"/>
              </w:rPr>
              <w:t>121.6 (10.80)</w:t>
            </w:r>
          </w:p>
        </w:tc>
        <w:tc>
          <w:tcPr>
            <w:tcW w:w="2049" w:type="dxa"/>
            <w:tcBorders>
              <w:top w:val="nil"/>
              <w:left w:val="nil"/>
              <w:bottom w:val="nil"/>
              <w:right w:val="nil"/>
            </w:tcBorders>
            <w:shd w:val="clear" w:color="auto" w:fill="FFFFFF"/>
          </w:tcPr>
          <w:p w14:paraId="6185062C" w14:textId="77777777" w:rsidR="003B339B" w:rsidRDefault="001A749B">
            <w:pPr>
              <w:adjustRightInd w:val="0"/>
              <w:jc w:val="center"/>
              <w:rPr>
                <w:rFonts w:ascii="Times New Roman" w:hAnsi="Times New Roman"/>
                <w:color w:val="000000"/>
              </w:rPr>
            </w:pPr>
            <w:r>
              <w:rPr>
                <w:rFonts w:ascii="Times New Roman" w:hAnsi="Times New Roman"/>
                <w:color w:val="000000"/>
              </w:rPr>
              <w:t>121.0 (112.0, 130.0)</w:t>
            </w:r>
          </w:p>
        </w:tc>
        <w:tc>
          <w:tcPr>
            <w:tcW w:w="1175" w:type="dxa"/>
            <w:tcBorders>
              <w:top w:val="nil"/>
              <w:left w:val="nil"/>
              <w:bottom w:val="nil"/>
              <w:right w:val="nil"/>
            </w:tcBorders>
            <w:shd w:val="clear" w:color="auto" w:fill="FFFFFF"/>
          </w:tcPr>
          <w:p w14:paraId="6185062D" w14:textId="77777777" w:rsidR="003B339B" w:rsidRDefault="001A749B">
            <w:pPr>
              <w:adjustRightInd w:val="0"/>
              <w:jc w:val="center"/>
              <w:rPr>
                <w:rFonts w:ascii="Times New Roman" w:hAnsi="Times New Roman"/>
                <w:color w:val="000000"/>
              </w:rPr>
            </w:pPr>
            <w:r>
              <w:rPr>
                <w:rFonts w:ascii="Times New Roman" w:hAnsi="Times New Roman"/>
                <w:color w:val="000000"/>
              </w:rPr>
              <w:t>106, 144</w:t>
            </w:r>
          </w:p>
        </w:tc>
        <w:tc>
          <w:tcPr>
            <w:tcW w:w="23" w:type="dxa"/>
            <w:tcBorders>
              <w:top w:val="nil"/>
              <w:left w:val="nil"/>
              <w:bottom w:val="nil"/>
              <w:right w:val="nil"/>
            </w:tcBorders>
            <w:shd w:val="clear" w:color="auto" w:fill="FFFFFF"/>
          </w:tcPr>
          <w:p w14:paraId="6185062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2F"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630" w14:textId="77777777" w:rsidR="003B339B" w:rsidRDefault="001A749B">
            <w:pPr>
              <w:adjustRightInd w:val="0"/>
              <w:jc w:val="center"/>
              <w:rPr>
                <w:rFonts w:ascii="Times New Roman" w:hAnsi="Times New Roman"/>
                <w:color w:val="000000"/>
              </w:rPr>
            </w:pPr>
            <w:r>
              <w:rPr>
                <w:rFonts w:ascii="Times New Roman" w:hAnsi="Times New Roman"/>
                <w:color w:val="000000"/>
              </w:rPr>
              <w:t>-0.9 (13.12)</w:t>
            </w:r>
          </w:p>
        </w:tc>
        <w:tc>
          <w:tcPr>
            <w:tcW w:w="2049" w:type="dxa"/>
            <w:tcBorders>
              <w:top w:val="nil"/>
              <w:left w:val="nil"/>
              <w:bottom w:val="nil"/>
              <w:right w:val="nil"/>
            </w:tcBorders>
            <w:shd w:val="clear" w:color="auto" w:fill="FFFFFF"/>
          </w:tcPr>
          <w:p w14:paraId="61850631" w14:textId="77777777" w:rsidR="003B339B" w:rsidRDefault="001A749B">
            <w:pPr>
              <w:adjustRightInd w:val="0"/>
              <w:jc w:val="center"/>
              <w:rPr>
                <w:rFonts w:ascii="Times New Roman" w:hAnsi="Times New Roman"/>
                <w:color w:val="000000"/>
              </w:rPr>
            </w:pPr>
            <w:r>
              <w:rPr>
                <w:rFonts w:ascii="Times New Roman" w:hAnsi="Times New Roman"/>
                <w:color w:val="000000"/>
              </w:rPr>
              <w:t>-1.0 (-9.0, 8.0)</w:t>
            </w:r>
          </w:p>
        </w:tc>
        <w:tc>
          <w:tcPr>
            <w:tcW w:w="1175" w:type="dxa"/>
            <w:tcBorders>
              <w:top w:val="nil"/>
              <w:left w:val="nil"/>
              <w:bottom w:val="nil"/>
              <w:right w:val="nil"/>
            </w:tcBorders>
            <w:shd w:val="clear" w:color="auto" w:fill="FFFFFF"/>
          </w:tcPr>
          <w:p w14:paraId="61850632" w14:textId="77777777" w:rsidR="003B339B" w:rsidRDefault="001A749B">
            <w:pPr>
              <w:adjustRightInd w:val="0"/>
              <w:jc w:val="center"/>
              <w:rPr>
                <w:rFonts w:ascii="Times New Roman" w:hAnsi="Times New Roman"/>
                <w:color w:val="000000"/>
              </w:rPr>
            </w:pPr>
            <w:r>
              <w:rPr>
                <w:rFonts w:ascii="Times New Roman" w:hAnsi="Times New Roman"/>
                <w:color w:val="000000"/>
              </w:rPr>
              <w:t>-28, 25</w:t>
            </w:r>
          </w:p>
        </w:tc>
      </w:tr>
      <w:tr w:rsidR="003B339B" w14:paraId="6185063F" w14:textId="77777777">
        <w:trPr>
          <w:cantSplit/>
          <w:jc w:val="center"/>
        </w:trPr>
        <w:tc>
          <w:tcPr>
            <w:tcW w:w="1165" w:type="dxa"/>
            <w:tcBorders>
              <w:top w:val="nil"/>
              <w:left w:val="nil"/>
              <w:bottom w:val="nil"/>
              <w:right w:val="nil"/>
            </w:tcBorders>
            <w:shd w:val="clear" w:color="auto" w:fill="FFFFFF"/>
          </w:tcPr>
          <w:p w14:paraId="6185063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35" w14:textId="77777777" w:rsidR="003B339B" w:rsidRDefault="001A749B">
            <w:pPr>
              <w:adjustRightInd w:val="0"/>
              <w:rPr>
                <w:rFonts w:ascii="Times New Roman" w:hAnsi="Times New Roman"/>
                <w:color w:val="000000"/>
              </w:rPr>
            </w:pPr>
            <w:r>
              <w:rPr>
                <w:rFonts w:ascii="Times New Roman" w:hAnsi="Times New Roman"/>
                <w:color w:val="000000"/>
              </w:rPr>
              <w:t xml:space="preserve">C7D1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36"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637" w14:textId="77777777" w:rsidR="003B339B" w:rsidRDefault="001A749B">
            <w:pPr>
              <w:adjustRightInd w:val="0"/>
              <w:jc w:val="center"/>
              <w:rPr>
                <w:rFonts w:ascii="Times New Roman" w:hAnsi="Times New Roman"/>
                <w:color w:val="000000"/>
              </w:rPr>
            </w:pPr>
            <w:r>
              <w:rPr>
                <w:rFonts w:ascii="Times New Roman" w:hAnsi="Times New Roman"/>
                <w:color w:val="000000"/>
              </w:rPr>
              <w:t>123.8 (10.62)</w:t>
            </w:r>
          </w:p>
        </w:tc>
        <w:tc>
          <w:tcPr>
            <w:tcW w:w="2049" w:type="dxa"/>
            <w:tcBorders>
              <w:top w:val="nil"/>
              <w:left w:val="nil"/>
              <w:bottom w:val="nil"/>
              <w:right w:val="nil"/>
            </w:tcBorders>
            <w:shd w:val="clear" w:color="auto" w:fill="FFFFFF"/>
          </w:tcPr>
          <w:p w14:paraId="61850638" w14:textId="77777777" w:rsidR="003B339B" w:rsidRDefault="001A749B">
            <w:pPr>
              <w:adjustRightInd w:val="0"/>
              <w:jc w:val="center"/>
              <w:rPr>
                <w:rFonts w:ascii="Times New Roman" w:hAnsi="Times New Roman"/>
                <w:color w:val="000000"/>
              </w:rPr>
            </w:pPr>
            <w:r>
              <w:rPr>
                <w:rFonts w:ascii="Times New Roman" w:hAnsi="Times New Roman"/>
                <w:color w:val="000000"/>
              </w:rPr>
              <w:t>122.5 (115.0, 132.0)</w:t>
            </w:r>
          </w:p>
        </w:tc>
        <w:tc>
          <w:tcPr>
            <w:tcW w:w="1175" w:type="dxa"/>
            <w:tcBorders>
              <w:top w:val="nil"/>
              <w:left w:val="nil"/>
              <w:bottom w:val="nil"/>
              <w:right w:val="nil"/>
            </w:tcBorders>
            <w:shd w:val="clear" w:color="auto" w:fill="FFFFFF"/>
          </w:tcPr>
          <w:p w14:paraId="61850639" w14:textId="77777777" w:rsidR="003B339B" w:rsidRDefault="001A749B">
            <w:pPr>
              <w:adjustRightInd w:val="0"/>
              <w:jc w:val="center"/>
              <w:rPr>
                <w:rFonts w:ascii="Times New Roman" w:hAnsi="Times New Roman"/>
                <w:color w:val="000000"/>
              </w:rPr>
            </w:pPr>
            <w:r>
              <w:rPr>
                <w:rFonts w:ascii="Times New Roman" w:hAnsi="Times New Roman"/>
                <w:color w:val="000000"/>
              </w:rPr>
              <w:t>107, 146</w:t>
            </w:r>
          </w:p>
        </w:tc>
        <w:tc>
          <w:tcPr>
            <w:tcW w:w="23" w:type="dxa"/>
            <w:tcBorders>
              <w:top w:val="nil"/>
              <w:left w:val="nil"/>
              <w:bottom w:val="nil"/>
              <w:right w:val="nil"/>
            </w:tcBorders>
            <w:shd w:val="clear" w:color="auto" w:fill="FFFFFF"/>
          </w:tcPr>
          <w:p w14:paraId="6185063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3B"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63C" w14:textId="77777777" w:rsidR="003B339B" w:rsidRDefault="001A749B">
            <w:pPr>
              <w:adjustRightInd w:val="0"/>
              <w:jc w:val="center"/>
              <w:rPr>
                <w:rFonts w:ascii="Times New Roman" w:hAnsi="Times New Roman"/>
                <w:color w:val="000000"/>
              </w:rPr>
            </w:pPr>
            <w:r>
              <w:rPr>
                <w:rFonts w:ascii="Times New Roman" w:hAnsi="Times New Roman"/>
                <w:color w:val="000000"/>
              </w:rPr>
              <w:t>1.3 (11.79)</w:t>
            </w:r>
          </w:p>
        </w:tc>
        <w:tc>
          <w:tcPr>
            <w:tcW w:w="2049" w:type="dxa"/>
            <w:tcBorders>
              <w:top w:val="nil"/>
              <w:left w:val="nil"/>
              <w:bottom w:val="nil"/>
              <w:right w:val="nil"/>
            </w:tcBorders>
            <w:shd w:val="clear" w:color="auto" w:fill="FFFFFF"/>
          </w:tcPr>
          <w:p w14:paraId="6185063D" w14:textId="77777777" w:rsidR="003B339B" w:rsidRDefault="001A749B">
            <w:pPr>
              <w:adjustRightInd w:val="0"/>
              <w:jc w:val="center"/>
              <w:rPr>
                <w:rFonts w:ascii="Times New Roman" w:hAnsi="Times New Roman"/>
                <w:color w:val="000000"/>
              </w:rPr>
            </w:pPr>
            <w:r>
              <w:rPr>
                <w:rFonts w:ascii="Times New Roman" w:hAnsi="Times New Roman"/>
                <w:color w:val="000000"/>
              </w:rPr>
              <w:t>1.5 (-7.0, 6.0)</w:t>
            </w:r>
          </w:p>
        </w:tc>
        <w:tc>
          <w:tcPr>
            <w:tcW w:w="1175" w:type="dxa"/>
            <w:tcBorders>
              <w:top w:val="nil"/>
              <w:left w:val="nil"/>
              <w:bottom w:val="nil"/>
              <w:right w:val="nil"/>
            </w:tcBorders>
            <w:shd w:val="clear" w:color="auto" w:fill="FFFFFF"/>
          </w:tcPr>
          <w:p w14:paraId="6185063E" w14:textId="77777777" w:rsidR="003B339B" w:rsidRDefault="001A749B">
            <w:pPr>
              <w:adjustRightInd w:val="0"/>
              <w:jc w:val="center"/>
              <w:rPr>
                <w:rFonts w:ascii="Times New Roman" w:hAnsi="Times New Roman"/>
                <w:color w:val="000000"/>
              </w:rPr>
            </w:pPr>
            <w:r>
              <w:rPr>
                <w:rFonts w:ascii="Times New Roman" w:hAnsi="Times New Roman"/>
                <w:color w:val="000000"/>
              </w:rPr>
              <w:t>-22, 26</w:t>
            </w:r>
          </w:p>
        </w:tc>
      </w:tr>
      <w:tr w:rsidR="003B339B" w14:paraId="6185064B" w14:textId="77777777">
        <w:trPr>
          <w:cantSplit/>
          <w:jc w:val="center"/>
        </w:trPr>
        <w:tc>
          <w:tcPr>
            <w:tcW w:w="1165" w:type="dxa"/>
            <w:tcBorders>
              <w:top w:val="nil"/>
              <w:left w:val="nil"/>
              <w:bottom w:val="nil"/>
              <w:right w:val="nil"/>
            </w:tcBorders>
            <w:shd w:val="clear" w:color="auto" w:fill="FFFFFF"/>
          </w:tcPr>
          <w:p w14:paraId="6185064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41" w14:textId="77777777" w:rsidR="003B339B" w:rsidRDefault="001A749B">
            <w:pPr>
              <w:adjustRightInd w:val="0"/>
              <w:rPr>
                <w:rFonts w:ascii="Times New Roman" w:hAnsi="Times New Roman"/>
                <w:color w:val="000000"/>
              </w:rPr>
            </w:pPr>
            <w:r>
              <w:rPr>
                <w:rFonts w:ascii="Times New Roman" w:hAnsi="Times New Roman"/>
                <w:color w:val="000000"/>
              </w:rPr>
              <w:t>C8D1 Predose</w:t>
            </w:r>
          </w:p>
        </w:tc>
        <w:tc>
          <w:tcPr>
            <w:tcW w:w="374" w:type="dxa"/>
            <w:tcBorders>
              <w:top w:val="nil"/>
              <w:left w:val="nil"/>
              <w:bottom w:val="nil"/>
              <w:right w:val="nil"/>
            </w:tcBorders>
            <w:shd w:val="clear" w:color="auto" w:fill="FFFFFF"/>
          </w:tcPr>
          <w:p w14:paraId="61850642"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643" w14:textId="77777777" w:rsidR="003B339B" w:rsidRDefault="001A749B">
            <w:pPr>
              <w:adjustRightInd w:val="0"/>
              <w:jc w:val="center"/>
              <w:rPr>
                <w:rFonts w:ascii="Times New Roman" w:hAnsi="Times New Roman"/>
                <w:color w:val="000000"/>
              </w:rPr>
            </w:pPr>
            <w:r>
              <w:rPr>
                <w:rFonts w:ascii="Times New Roman" w:hAnsi="Times New Roman"/>
                <w:color w:val="000000"/>
              </w:rPr>
              <w:t>123.2 (10.69)</w:t>
            </w:r>
          </w:p>
        </w:tc>
        <w:tc>
          <w:tcPr>
            <w:tcW w:w="2049" w:type="dxa"/>
            <w:tcBorders>
              <w:top w:val="nil"/>
              <w:left w:val="nil"/>
              <w:bottom w:val="nil"/>
              <w:right w:val="nil"/>
            </w:tcBorders>
            <w:shd w:val="clear" w:color="auto" w:fill="FFFFFF"/>
          </w:tcPr>
          <w:p w14:paraId="61850644" w14:textId="77777777" w:rsidR="003B339B" w:rsidRDefault="001A749B">
            <w:pPr>
              <w:adjustRightInd w:val="0"/>
              <w:jc w:val="center"/>
              <w:rPr>
                <w:rFonts w:ascii="Times New Roman" w:hAnsi="Times New Roman"/>
                <w:color w:val="000000"/>
              </w:rPr>
            </w:pPr>
            <w:r>
              <w:rPr>
                <w:rFonts w:ascii="Times New Roman" w:hAnsi="Times New Roman"/>
                <w:color w:val="000000"/>
              </w:rPr>
              <w:t>127.0 (115.0, 130.0)</w:t>
            </w:r>
          </w:p>
        </w:tc>
        <w:tc>
          <w:tcPr>
            <w:tcW w:w="1175" w:type="dxa"/>
            <w:tcBorders>
              <w:top w:val="nil"/>
              <w:left w:val="nil"/>
              <w:bottom w:val="nil"/>
              <w:right w:val="nil"/>
            </w:tcBorders>
            <w:shd w:val="clear" w:color="auto" w:fill="FFFFFF"/>
          </w:tcPr>
          <w:p w14:paraId="61850645" w14:textId="77777777" w:rsidR="003B339B" w:rsidRDefault="001A749B">
            <w:pPr>
              <w:adjustRightInd w:val="0"/>
              <w:jc w:val="center"/>
              <w:rPr>
                <w:rFonts w:ascii="Times New Roman" w:hAnsi="Times New Roman"/>
                <w:color w:val="000000"/>
              </w:rPr>
            </w:pPr>
            <w:r>
              <w:rPr>
                <w:rFonts w:ascii="Times New Roman" w:hAnsi="Times New Roman"/>
                <w:color w:val="000000"/>
              </w:rPr>
              <w:t>97, 139</w:t>
            </w:r>
          </w:p>
        </w:tc>
        <w:tc>
          <w:tcPr>
            <w:tcW w:w="23" w:type="dxa"/>
            <w:tcBorders>
              <w:top w:val="nil"/>
              <w:left w:val="nil"/>
              <w:bottom w:val="nil"/>
              <w:right w:val="nil"/>
            </w:tcBorders>
            <w:shd w:val="clear" w:color="auto" w:fill="FFFFFF"/>
          </w:tcPr>
          <w:p w14:paraId="6185064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47"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648" w14:textId="77777777" w:rsidR="003B339B" w:rsidRDefault="001A749B">
            <w:pPr>
              <w:adjustRightInd w:val="0"/>
              <w:jc w:val="center"/>
              <w:rPr>
                <w:rFonts w:ascii="Times New Roman" w:hAnsi="Times New Roman"/>
                <w:color w:val="000000"/>
              </w:rPr>
            </w:pPr>
            <w:r>
              <w:rPr>
                <w:rFonts w:ascii="Times New Roman" w:hAnsi="Times New Roman"/>
                <w:color w:val="000000"/>
              </w:rPr>
              <w:t>2.4 (8.92)</w:t>
            </w:r>
          </w:p>
        </w:tc>
        <w:tc>
          <w:tcPr>
            <w:tcW w:w="2049" w:type="dxa"/>
            <w:tcBorders>
              <w:top w:val="nil"/>
              <w:left w:val="nil"/>
              <w:bottom w:val="nil"/>
              <w:right w:val="nil"/>
            </w:tcBorders>
            <w:shd w:val="clear" w:color="auto" w:fill="FFFFFF"/>
          </w:tcPr>
          <w:p w14:paraId="61850649" w14:textId="77777777" w:rsidR="003B339B" w:rsidRDefault="001A749B">
            <w:pPr>
              <w:adjustRightInd w:val="0"/>
              <w:jc w:val="center"/>
              <w:rPr>
                <w:rFonts w:ascii="Times New Roman" w:hAnsi="Times New Roman"/>
                <w:color w:val="000000"/>
              </w:rPr>
            </w:pPr>
            <w:r>
              <w:rPr>
                <w:rFonts w:ascii="Times New Roman" w:hAnsi="Times New Roman"/>
                <w:color w:val="000000"/>
              </w:rPr>
              <w:t>5.0 (-8.0, 10.0)</w:t>
            </w:r>
          </w:p>
        </w:tc>
        <w:tc>
          <w:tcPr>
            <w:tcW w:w="1175" w:type="dxa"/>
            <w:tcBorders>
              <w:top w:val="nil"/>
              <w:left w:val="nil"/>
              <w:bottom w:val="nil"/>
              <w:right w:val="nil"/>
            </w:tcBorders>
            <w:shd w:val="clear" w:color="auto" w:fill="FFFFFF"/>
          </w:tcPr>
          <w:p w14:paraId="6185064A" w14:textId="77777777" w:rsidR="003B339B" w:rsidRDefault="001A749B">
            <w:pPr>
              <w:adjustRightInd w:val="0"/>
              <w:jc w:val="center"/>
              <w:rPr>
                <w:rFonts w:ascii="Times New Roman" w:hAnsi="Times New Roman"/>
                <w:color w:val="000000"/>
              </w:rPr>
            </w:pPr>
            <w:r>
              <w:rPr>
                <w:rFonts w:ascii="Times New Roman" w:hAnsi="Times New Roman"/>
                <w:color w:val="000000"/>
              </w:rPr>
              <w:t>-12, 14</w:t>
            </w:r>
          </w:p>
        </w:tc>
      </w:tr>
      <w:tr w:rsidR="003B339B" w14:paraId="61850657" w14:textId="77777777">
        <w:trPr>
          <w:cantSplit/>
          <w:jc w:val="center"/>
        </w:trPr>
        <w:tc>
          <w:tcPr>
            <w:tcW w:w="1165" w:type="dxa"/>
            <w:tcBorders>
              <w:top w:val="nil"/>
              <w:left w:val="nil"/>
              <w:bottom w:val="nil"/>
              <w:right w:val="nil"/>
            </w:tcBorders>
            <w:shd w:val="clear" w:color="auto" w:fill="FFFFFF"/>
          </w:tcPr>
          <w:p w14:paraId="6185064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4D" w14:textId="77777777" w:rsidR="003B339B" w:rsidRDefault="001A749B">
            <w:pPr>
              <w:adjustRightInd w:val="0"/>
              <w:rPr>
                <w:rFonts w:ascii="Times New Roman" w:hAnsi="Times New Roman"/>
                <w:color w:val="000000"/>
              </w:rPr>
            </w:pPr>
            <w:r>
              <w:rPr>
                <w:rFonts w:ascii="Times New Roman" w:hAnsi="Times New Roman"/>
                <w:color w:val="000000"/>
              </w:rPr>
              <w:t xml:space="preserve">C8D1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4E"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64F" w14:textId="77777777" w:rsidR="003B339B" w:rsidRDefault="001A749B">
            <w:pPr>
              <w:adjustRightInd w:val="0"/>
              <w:jc w:val="center"/>
              <w:rPr>
                <w:rFonts w:ascii="Times New Roman" w:hAnsi="Times New Roman"/>
                <w:color w:val="000000"/>
              </w:rPr>
            </w:pPr>
            <w:r>
              <w:rPr>
                <w:rFonts w:ascii="Times New Roman" w:hAnsi="Times New Roman"/>
                <w:color w:val="000000"/>
              </w:rPr>
              <w:t>120.0 (9.77)</w:t>
            </w:r>
          </w:p>
        </w:tc>
        <w:tc>
          <w:tcPr>
            <w:tcW w:w="2049" w:type="dxa"/>
            <w:tcBorders>
              <w:top w:val="nil"/>
              <w:left w:val="nil"/>
              <w:bottom w:val="nil"/>
              <w:right w:val="nil"/>
            </w:tcBorders>
            <w:shd w:val="clear" w:color="auto" w:fill="FFFFFF"/>
          </w:tcPr>
          <w:p w14:paraId="61850650" w14:textId="77777777" w:rsidR="003B339B" w:rsidRDefault="001A749B">
            <w:pPr>
              <w:adjustRightInd w:val="0"/>
              <w:jc w:val="center"/>
              <w:rPr>
                <w:rFonts w:ascii="Times New Roman" w:hAnsi="Times New Roman"/>
                <w:color w:val="000000"/>
              </w:rPr>
            </w:pPr>
            <w:r>
              <w:rPr>
                <w:rFonts w:ascii="Times New Roman" w:hAnsi="Times New Roman"/>
                <w:color w:val="000000"/>
              </w:rPr>
              <w:t>119.5 (118.0, 124.0)</w:t>
            </w:r>
          </w:p>
        </w:tc>
        <w:tc>
          <w:tcPr>
            <w:tcW w:w="1175" w:type="dxa"/>
            <w:tcBorders>
              <w:top w:val="nil"/>
              <w:left w:val="nil"/>
              <w:bottom w:val="nil"/>
              <w:right w:val="nil"/>
            </w:tcBorders>
            <w:shd w:val="clear" w:color="auto" w:fill="FFFFFF"/>
          </w:tcPr>
          <w:p w14:paraId="61850651" w14:textId="77777777" w:rsidR="003B339B" w:rsidRDefault="001A749B">
            <w:pPr>
              <w:adjustRightInd w:val="0"/>
              <w:jc w:val="center"/>
              <w:rPr>
                <w:rFonts w:ascii="Times New Roman" w:hAnsi="Times New Roman"/>
                <w:color w:val="000000"/>
              </w:rPr>
            </w:pPr>
            <w:r>
              <w:rPr>
                <w:rFonts w:ascii="Times New Roman" w:hAnsi="Times New Roman"/>
                <w:color w:val="000000"/>
              </w:rPr>
              <w:t>103, 144</w:t>
            </w:r>
          </w:p>
        </w:tc>
        <w:tc>
          <w:tcPr>
            <w:tcW w:w="23" w:type="dxa"/>
            <w:tcBorders>
              <w:top w:val="nil"/>
              <w:left w:val="nil"/>
              <w:bottom w:val="nil"/>
              <w:right w:val="nil"/>
            </w:tcBorders>
            <w:shd w:val="clear" w:color="auto" w:fill="FFFFFF"/>
          </w:tcPr>
          <w:p w14:paraId="6185065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53"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654" w14:textId="77777777" w:rsidR="003B339B" w:rsidRDefault="001A749B">
            <w:pPr>
              <w:adjustRightInd w:val="0"/>
              <w:jc w:val="center"/>
              <w:rPr>
                <w:rFonts w:ascii="Times New Roman" w:hAnsi="Times New Roman"/>
                <w:color w:val="000000"/>
              </w:rPr>
            </w:pPr>
            <w:r>
              <w:rPr>
                <w:rFonts w:ascii="Times New Roman" w:hAnsi="Times New Roman"/>
                <w:color w:val="000000"/>
              </w:rPr>
              <w:t>1.4 (9.65)</w:t>
            </w:r>
          </w:p>
        </w:tc>
        <w:tc>
          <w:tcPr>
            <w:tcW w:w="2049" w:type="dxa"/>
            <w:tcBorders>
              <w:top w:val="nil"/>
              <w:left w:val="nil"/>
              <w:bottom w:val="nil"/>
              <w:right w:val="nil"/>
            </w:tcBorders>
            <w:shd w:val="clear" w:color="auto" w:fill="FFFFFF"/>
          </w:tcPr>
          <w:p w14:paraId="61850655" w14:textId="77777777" w:rsidR="003B339B" w:rsidRDefault="001A749B">
            <w:pPr>
              <w:adjustRightInd w:val="0"/>
              <w:jc w:val="center"/>
              <w:rPr>
                <w:rFonts w:ascii="Times New Roman" w:hAnsi="Times New Roman"/>
                <w:color w:val="000000"/>
              </w:rPr>
            </w:pPr>
            <w:r>
              <w:rPr>
                <w:rFonts w:ascii="Times New Roman" w:hAnsi="Times New Roman"/>
                <w:color w:val="000000"/>
              </w:rPr>
              <w:t>3.5 (-10.0, 10.0)</w:t>
            </w:r>
          </w:p>
        </w:tc>
        <w:tc>
          <w:tcPr>
            <w:tcW w:w="1175" w:type="dxa"/>
            <w:tcBorders>
              <w:top w:val="nil"/>
              <w:left w:val="nil"/>
              <w:bottom w:val="nil"/>
              <w:right w:val="nil"/>
            </w:tcBorders>
            <w:shd w:val="clear" w:color="auto" w:fill="FFFFFF"/>
          </w:tcPr>
          <w:p w14:paraId="61850656" w14:textId="77777777" w:rsidR="003B339B" w:rsidRDefault="001A749B">
            <w:pPr>
              <w:adjustRightInd w:val="0"/>
              <w:jc w:val="center"/>
              <w:rPr>
                <w:rFonts w:ascii="Times New Roman" w:hAnsi="Times New Roman"/>
                <w:color w:val="000000"/>
              </w:rPr>
            </w:pPr>
            <w:r>
              <w:rPr>
                <w:rFonts w:ascii="Times New Roman" w:hAnsi="Times New Roman"/>
                <w:color w:val="000000"/>
              </w:rPr>
              <w:t>-16, 13</w:t>
            </w:r>
          </w:p>
        </w:tc>
      </w:tr>
      <w:tr w:rsidR="003B339B" w14:paraId="61850663" w14:textId="77777777">
        <w:trPr>
          <w:cantSplit/>
          <w:jc w:val="center"/>
        </w:trPr>
        <w:tc>
          <w:tcPr>
            <w:tcW w:w="1165" w:type="dxa"/>
            <w:tcBorders>
              <w:top w:val="nil"/>
              <w:left w:val="nil"/>
              <w:bottom w:val="nil"/>
              <w:right w:val="nil"/>
            </w:tcBorders>
            <w:shd w:val="clear" w:color="auto" w:fill="FFFFFF"/>
          </w:tcPr>
          <w:p w14:paraId="6185065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59" w14:textId="77777777" w:rsidR="003B339B" w:rsidRDefault="001A749B">
            <w:pPr>
              <w:adjustRightInd w:val="0"/>
              <w:rPr>
                <w:rFonts w:ascii="Times New Roman" w:hAnsi="Times New Roman"/>
                <w:color w:val="000000"/>
              </w:rPr>
            </w:pPr>
            <w:r>
              <w:rPr>
                <w:rFonts w:ascii="Times New Roman" w:hAnsi="Times New Roman"/>
                <w:color w:val="000000"/>
              </w:rPr>
              <w:t>C9D1 Predose</w:t>
            </w:r>
          </w:p>
        </w:tc>
        <w:tc>
          <w:tcPr>
            <w:tcW w:w="374" w:type="dxa"/>
            <w:tcBorders>
              <w:top w:val="nil"/>
              <w:left w:val="nil"/>
              <w:bottom w:val="nil"/>
              <w:right w:val="nil"/>
            </w:tcBorders>
            <w:shd w:val="clear" w:color="auto" w:fill="FFFFFF"/>
          </w:tcPr>
          <w:p w14:paraId="6185065A"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65B" w14:textId="77777777" w:rsidR="003B339B" w:rsidRDefault="001A749B">
            <w:pPr>
              <w:adjustRightInd w:val="0"/>
              <w:jc w:val="center"/>
              <w:rPr>
                <w:rFonts w:ascii="Times New Roman" w:hAnsi="Times New Roman"/>
                <w:color w:val="000000"/>
              </w:rPr>
            </w:pPr>
            <w:r>
              <w:rPr>
                <w:rFonts w:ascii="Times New Roman" w:hAnsi="Times New Roman"/>
                <w:color w:val="000000"/>
              </w:rPr>
              <w:t>126.4 (15.43)</w:t>
            </w:r>
          </w:p>
        </w:tc>
        <w:tc>
          <w:tcPr>
            <w:tcW w:w="2049" w:type="dxa"/>
            <w:tcBorders>
              <w:top w:val="nil"/>
              <w:left w:val="nil"/>
              <w:bottom w:val="nil"/>
              <w:right w:val="nil"/>
            </w:tcBorders>
            <w:shd w:val="clear" w:color="auto" w:fill="FFFFFF"/>
          </w:tcPr>
          <w:p w14:paraId="6185065C" w14:textId="77777777" w:rsidR="003B339B" w:rsidRDefault="001A749B">
            <w:pPr>
              <w:adjustRightInd w:val="0"/>
              <w:jc w:val="center"/>
              <w:rPr>
                <w:rFonts w:ascii="Times New Roman" w:hAnsi="Times New Roman"/>
                <w:color w:val="000000"/>
              </w:rPr>
            </w:pPr>
            <w:r>
              <w:rPr>
                <w:rFonts w:ascii="Times New Roman" w:hAnsi="Times New Roman"/>
                <w:color w:val="000000"/>
              </w:rPr>
              <w:t>131.0 (112.0, 140.0)</w:t>
            </w:r>
          </w:p>
        </w:tc>
        <w:tc>
          <w:tcPr>
            <w:tcW w:w="1175" w:type="dxa"/>
            <w:tcBorders>
              <w:top w:val="nil"/>
              <w:left w:val="nil"/>
              <w:bottom w:val="nil"/>
              <w:right w:val="nil"/>
            </w:tcBorders>
            <w:shd w:val="clear" w:color="auto" w:fill="FFFFFF"/>
          </w:tcPr>
          <w:p w14:paraId="6185065D" w14:textId="77777777" w:rsidR="003B339B" w:rsidRDefault="001A749B">
            <w:pPr>
              <w:adjustRightInd w:val="0"/>
              <w:jc w:val="center"/>
              <w:rPr>
                <w:rFonts w:ascii="Times New Roman" w:hAnsi="Times New Roman"/>
                <w:color w:val="000000"/>
              </w:rPr>
            </w:pPr>
            <w:r>
              <w:rPr>
                <w:rFonts w:ascii="Times New Roman" w:hAnsi="Times New Roman"/>
                <w:color w:val="000000"/>
              </w:rPr>
              <w:t>101, 143</w:t>
            </w:r>
          </w:p>
        </w:tc>
        <w:tc>
          <w:tcPr>
            <w:tcW w:w="23" w:type="dxa"/>
            <w:tcBorders>
              <w:top w:val="nil"/>
              <w:left w:val="nil"/>
              <w:bottom w:val="nil"/>
              <w:right w:val="nil"/>
            </w:tcBorders>
            <w:shd w:val="clear" w:color="auto" w:fill="FFFFFF"/>
          </w:tcPr>
          <w:p w14:paraId="6185065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5F"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660" w14:textId="77777777" w:rsidR="003B339B" w:rsidRDefault="001A749B">
            <w:pPr>
              <w:adjustRightInd w:val="0"/>
              <w:jc w:val="center"/>
              <w:rPr>
                <w:rFonts w:ascii="Times New Roman" w:hAnsi="Times New Roman"/>
                <w:color w:val="000000"/>
              </w:rPr>
            </w:pPr>
            <w:r>
              <w:rPr>
                <w:rFonts w:ascii="Times New Roman" w:hAnsi="Times New Roman"/>
                <w:color w:val="000000"/>
              </w:rPr>
              <w:t>7.2 (12.15)</w:t>
            </w:r>
          </w:p>
        </w:tc>
        <w:tc>
          <w:tcPr>
            <w:tcW w:w="2049" w:type="dxa"/>
            <w:tcBorders>
              <w:top w:val="nil"/>
              <w:left w:val="nil"/>
              <w:bottom w:val="nil"/>
              <w:right w:val="nil"/>
            </w:tcBorders>
            <w:shd w:val="clear" w:color="auto" w:fill="FFFFFF"/>
          </w:tcPr>
          <w:p w14:paraId="61850661" w14:textId="77777777" w:rsidR="003B339B" w:rsidRDefault="001A749B">
            <w:pPr>
              <w:adjustRightInd w:val="0"/>
              <w:jc w:val="center"/>
              <w:rPr>
                <w:rFonts w:ascii="Times New Roman" w:hAnsi="Times New Roman"/>
                <w:color w:val="000000"/>
              </w:rPr>
            </w:pPr>
            <w:r>
              <w:rPr>
                <w:rFonts w:ascii="Times New Roman" w:hAnsi="Times New Roman"/>
                <w:color w:val="000000"/>
              </w:rPr>
              <w:t>10.0 (-6.0, 18.0)</w:t>
            </w:r>
          </w:p>
        </w:tc>
        <w:tc>
          <w:tcPr>
            <w:tcW w:w="1175" w:type="dxa"/>
            <w:tcBorders>
              <w:top w:val="nil"/>
              <w:left w:val="nil"/>
              <w:bottom w:val="nil"/>
              <w:right w:val="nil"/>
            </w:tcBorders>
            <w:shd w:val="clear" w:color="auto" w:fill="FFFFFF"/>
          </w:tcPr>
          <w:p w14:paraId="61850662" w14:textId="77777777" w:rsidR="003B339B" w:rsidRDefault="001A749B">
            <w:pPr>
              <w:adjustRightInd w:val="0"/>
              <w:jc w:val="center"/>
              <w:rPr>
                <w:rFonts w:ascii="Times New Roman" w:hAnsi="Times New Roman"/>
                <w:color w:val="000000"/>
              </w:rPr>
            </w:pPr>
            <w:r>
              <w:rPr>
                <w:rFonts w:ascii="Times New Roman" w:hAnsi="Times New Roman"/>
                <w:color w:val="000000"/>
              </w:rPr>
              <w:t>-8, 27</w:t>
            </w:r>
          </w:p>
        </w:tc>
      </w:tr>
      <w:tr w:rsidR="003B339B" w14:paraId="6185066F" w14:textId="77777777">
        <w:trPr>
          <w:cantSplit/>
          <w:jc w:val="center"/>
        </w:trPr>
        <w:tc>
          <w:tcPr>
            <w:tcW w:w="1165" w:type="dxa"/>
            <w:tcBorders>
              <w:top w:val="nil"/>
              <w:left w:val="nil"/>
              <w:bottom w:val="nil"/>
              <w:right w:val="nil"/>
            </w:tcBorders>
            <w:shd w:val="clear" w:color="auto" w:fill="FFFFFF"/>
          </w:tcPr>
          <w:p w14:paraId="6185066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65" w14:textId="77777777" w:rsidR="003B339B" w:rsidRDefault="001A749B">
            <w:pPr>
              <w:adjustRightInd w:val="0"/>
              <w:rPr>
                <w:rFonts w:ascii="Times New Roman" w:hAnsi="Times New Roman"/>
                <w:color w:val="000000"/>
              </w:rPr>
            </w:pPr>
            <w:r>
              <w:rPr>
                <w:rFonts w:ascii="Times New Roman" w:hAnsi="Times New Roman"/>
                <w:color w:val="000000"/>
              </w:rPr>
              <w:t xml:space="preserve">C9D1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6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667" w14:textId="77777777" w:rsidR="003B339B" w:rsidRDefault="001A749B">
            <w:pPr>
              <w:adjustRightInd w:val="0"/>
              <w:jc w:val="center"/>
              <w:rPr>
                <w:rFonts w:ascii="Times New Roman" w:hAnsi="Times New Roman"/>
                <w:color w:val="000000"/>
              </w:rPr>
            </w:pPr>
            <w:r>
              <w:rPr>
                <w:rFonts w:ascii="Times New Roman" w:hAnsi="Times New Roman"/>
                <w:color w:val="000000"/>
              </w:rPr>
              <w:t>123.5 (12.54)</w:t>
            </w:r>
          </w:p>
        </w:tc>
        <w:tc>
          <w:tcPr>
            <w:tcW w:w="2049" w:type="dxa"/>
            <w:tcBorders>
              <w:top w:val="nil"/>
              <w:left w:val="nil"/>
              <w:bottom w:val="nil"/>
              <w:right w:val="nil"/>
            </w:tcBorders>
            <w:shd w:val="clear" w:color="auto" w:fill="FFFFFF"/>
          </w:tcPr>
          <w:p w14:paraId="61850668" w14:textId="77777777" w:rsidR="003B339B" w:rsidRDefault="001A749B">
            <w:pPr>
              <w:adjustRightInd w:val="0"/>
              <w:jc w:val="center"/>
              <w:rPr>
                <w:rFonts w:ascii="Times New Roman" w:hAnsi="Times New Roman"/>
                <w:color w:val="000000"/>
              </w:rPr>
            </w:pPr>
            <w:r>
              <w:rPr>
                <w:rFonts w:ascii="Times New Roman" w:hAnsi="Times New Roman"/>
                <w:color w:val="000000"/>
              </w:rPr>
              <w:t>124.0 (115.0, 134.0)</w:t>
            </w:r>
          </w:p>
        </w:tc>
        <w:tc>
          <w:tcPr>
            <w:tcW w:w="1175" w:type="dxa"/>
            <w:tcBorders>
              <w:top w:val="nil"/>
              <w:left w:val="nil"/>
              <w:bottom w:val="nil"/>
              <w:right w:val="nil"/>
            </w:tcBorders>
            <w:shd w:val="clear" w:color="auto" w:fill="FFFFFF"/>
          </w:tcPr>
          <w:p w14:paraId="61850669" w14:textId="77777777" w:rsidR="003B339B" w:rsidRDefault="001A749B">
            <w:pPr>
              <w:adjustRightInd w:val="0"/>
              <w:jc w:val="center"/>
              <w:rPr>
                <w:rFonts w:ascii="Times New Roman" w:hAnsi="Times New Roman"/>
                <w:color w:val="000000"/>
              </w:rPr>
            </w:pPr>
            <w:r>
              <w:rPr>
                <w:rFonts w:ascii="Times New Roman" w:hAnsi="Times New Roman"/>
                <w:color w:val="000000"/>
              </w:rPr>
              <w:t>107, 147</w:t>
            </w:r>
          </w:p>
        </w:tc>
        <w:tc>
          <w:tcPr>
            <w:tcW w:w="23" w:type="dxa"/>
            <w:tcBorders>
              <w:top w:val="nil"/>
              <w:left w:val="nil"/>
              <w:bottom w:val="nil"/>
              <w:right w:val="nil"/>
            </w:tcBorders>
            <w:shd w:val="clear" w:color="auto" w:fill="FFFFFF"/>
          </w:tcPr>
          <w:p w14:paraId="6185066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6B"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66C" w14:textId="77777777" w:rsidR="003B339B" w:rsidRDefault="001A749B">
            <w:pPr>
              <w:adjustRightInd w:val="0"/>
              <w:jc w:val="center"/>
              <w:rPr>
                <w:rFonts w:ascii="Times New Roman" w:hAnsi="Times New Roman"/>
                <w:color w:val="000000"/>
              </w:rPr>
            </w:pPr>
            <w:r>
              <w:rPr>
                <w:rFonts w:ascii="Times New Roman" w:hAnsi="Times New Roman"/>
                <w:color w:val="000000"/>
              </w:rPr>
              <w:t>4.3 (13.66)</w:t>
            </w:r>
          </w:p>
        </w:tc>
        <w:tc>
          <w:tcPr>
            <w:tcW w:w="2049" w:type="dxa"/>
            <w:tcBorders>
              <w:top w:val="nil"/>
              <w:left w:val="nil"/>
              <w:bottom w:val="nil"/>
              <w:right w:val="nil"/>
            </w:tcBorders>
            <w:shd w:val="clear" w:color="auto" w:fill="FFFFFF"/>
          </w:tcPr>
          <w:p w14:paraId="6185066D" w14:textId="77777777" w:rsidR="003B339B" w:rsidRDefault="001A749B">
            <w:pPr>
              <w:adjustRightInd w:val="0"/>
              <w:jc w:val="center"/>
              <w:rPr>
                <w:rFonts w:ascii="Times New Roman" w:hAnsi="Times New Roman"/>
                <w:color w:val="000000"/>
              </w:rPr>
            </w:pPr>
            <w:r>
              <w:rPr>
                <w:rFonts w:ascii="Times New Roman" w:hAnsi="Times New Roman"/>
                <w:color w:val="000000"/>
              </w:rPr>
              <w:t>4.0 (-4.0, 15.0)</w:t>
            </w:r>
          </w:p>
        </w:tc>
        <w:tc>
          <w:tcPr>
            <w:tcW w:w="1175" w:type="dxa"/>
            <w:tcBorders>
              <w:top w:val="nil"/>
              <w:left w:val="nil"/>
              <w:bottom w:val="nil"/>
              <w:right w:val="nil"/>
            </w:tcBorders>
            <w:shd w:val="clear" w:color="auto" w:fill="FFFFFF"/>
          </w:tcPr>
          <w:p w14:paraId="6185066E" w14:textId="77777777" w:rsidR="003B339B" w:rsidRDefault="001A749B">
            <w:pPr>
              <w:adjustRightInd w:val="0"/>
              <w:jc w:val="center"/>
              <w:rPr>
                <w:rFonts w:ascii="Times New Roman" w:hAnsi="Times New Roman"/>
                <w:color w:val="000000"/>
              </w:rPr>
            </w:pPr>
            <w:r>
              <w:rPr>
                <w:rFonts w:ascii="Times New Roman" w:hAnsi="Times New Roman"/>
                <w:color w:val="000000"/>
              </w:rPr>
              <w:t>-23, 29</w:t>
            </w:r>
          </w:p>
        </w:tc>
      </w:tr>
      <w:tr w:rsidR="003B339B" w14:paraId="6185067B" w14:textId="77777777">
        <w:trPr>
          <w:cantSplit/>
          <w:jc w:val="center"/>
        </w:trPr>
        <w:tc>
          <w:tcPr>
            <w:tcW w:w="1165" w:type="dxa"/>
            <w:tcBorders>
              <w:top w:val="nil"/>
              <w:left w:val="nil"/>
              <w:bottom w:val="nil"/>
              <w:right w:val="nil"/>
            </w:tcBorders>
            <w:shd w:val="clear" w:color="auto" w:fill="FFFFFF"/>
          </w:tcPr>
          <w:p w14:paraId="6185067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71" w14:textId="77777777" w:rsidR="003B339B" w:rsidRDefault="001A749B">
            <w:pPr>
              <w:adjustRightInd w:val="0"/>
              <w:rPr>
                <w:rFonts w:ascii="Times New Roman" w:hAnsi="Times New Roman"/>
                <w:color w:val="000000"/>
              </w:rPr>
            </w:pPr>
            <w:r>
              <w:rPr>
                <w:rFonts w:ascii="Times New Roman" w:hAnsi="Times New Roman"/>
                <w:color w:val="000000"/>
              </w:rPr>
              <w:t>C10D1 Predose</w:t>
            </w:r>
          </w:p>
        </w:tc>
        <w:tc>
          <w:tcPr>
            <w:tcW w:w="374" w:type="dxa"/>
            <w:tcBorders>
              <w:top w:val="nil"/>
              <w:left w:val="nil"/>
              <w:bottom w:val="nil"/>
              <w:right w:val="nil"/>
            </w:tcBorders>
            <w:shd w:val="clear" w:color="auto" w:fill="FFFFFF"/>
          </w:tcPr>
          <w:p w14:paraId="6185067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673" w14:textId="77777777" w:rsidR="003B339B" w:rsidRDefault="001A749B">
            <w:pPr>
              <w:adjustRightInd w:val="0"/>
              <w:jc w:val="center"/>
              <w:rPr>
                <w:rFonts w:ascii="Times New Roman" w:hAnsi="Times New Roman"/>
                <w:color w:val="000000"/>
              </w:rPr>
            </w:pPr>
            <w:r>
              <w:rPr>
                <w:rFonts w:ascii="Times New Roman" w:hAnsi="Times New Roman"/>
                <w:color w:val="000000"/>
              </w:rPr>
              <w:t>135.5 (12.82)</w:t>
            </w:r>
          </w:p>
        </w:tc>
        <w:tc>
          <w:tcPr>
            <w:tcW w:w="2049" w:type="dxa"/>
            <w:tcBorders>
              <w:top w:val="nil"/>
              <w:left w:val="nil"/>
              <w:bottom w:val="nil"/>
              <w:right w:val="nil"/>
            </w:tcBorders>
            <w:shd w:val="clear" w:color="auto" w:fill="FFFFFF"/>
          </w:tcPr>
          <w:p w14:paraId="61850674" w14:textId="77777777" w:rsidR="003B339B" w:rsidRDefault="001A749B">
            <w:pPr>
              <w:adjustRightInd w:val="0"/>
              <w:jc w:val="center"/>
              <w:rPr>
                <w:rFonts w:ascii="Times New Roman" w:hAnsi="Times New Roman"/>
                <w:color w:val="000000"/>
              </w:rPr>
            </w:pPr>
            <w:r>
              <w:rPr>
                <w:rFonts w:ascii="Times New Roman" w:hAnsi="Times New Roman"/>
                <w:color w:val="000000"/>
              </w:rPr>
              <w:t>138.0 (125.0, 147.0)</w:t>
            </w:r>
          </w:p>
        </w:tc>
        <w:tc>
          <w:tcPr>
            <w:tcW w:w="1175" w:type="dxa"/>
            <w:tcBorders>
              <w:top w:val="nil"/>
              <w:left w:val="nil"/>
              <w:bottom w:val="nil"/>
              <w:right w:val="nil"/>
            </w:tcBorders>
            <w:shd w:val="clear" w:color="auto" w:fill="FFFFFF"/>
          </w:tcPr>
          <w:p w14:paraId="61850675" w14:textId="77777777" w:rsidR="003B339B" w:rsidRDefault="001A749B">
            <w:pPr>
              <w:adjustRightInd w:val="0"/>
              <w:jc w:val="center"/>
              <w:rPr>
                <w:rFonts w:ascii="Times New Roman" w:hAnsi="Times New Roman"/>
                <w:color w:val="000000"/>
              </w:rPr>
            </w:pPr>
            <w:r>
              <w:rPr>
                <w:rFonts w:ascii="Times New Roman" w:hAnsi="Times New Roman"/>
                <w:color w:val="000000"/>
              </w:rPr>
              <w:t>118, 147</w:t>
            </w:r>
          </w:p>
        </w:tc>
        <w:tc>
          <w:tcPr>
            <w:tcW w:w="23" w:type="dxa"/>
            <w:tcBorders>
              <w:top w:val="nil"/>
              <w:left w:val="nil"/>
              <w:bottom w:val="nil"/>
              <w:right w:val="nil"/>
            </w:tcBorders>
            <w:shd w:val="clear" w:color="auto" w:fill="FFFFFF"/>
          </w:tcPr>
          <w:p w14:paraId="6185067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7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678" w14:textId="77777777" w:rsidR="003B339B" w:rsidRDefault="001A749B">
            <w:pPr>
              <w:adjustRightInd w:val="0"/>
              <w:jc w:val="center"/>
              <w:rPr>
                <w:rFonts w:ascii="Times New Roman" w:hAnsi="Times New Roman"/>
                <w:color w:val="000000"/>
              </w:rPr>
            </w:pPr>
            <w:r>
              <w:rPr>
                <w:rFonts w:ascii="Times New Roman" w:hAnsi="Times New Roman"/>
                <w:color w:val="000000"/>
              </w:rPr>
              <w:t>15.3 (13.63)</w:t>
            </w:r>
          </w:p>
        </w:tc>
        <w:tc>
          <w:tcPr>
            <w:tcW w:w="2049" w:type="dxa"/>
            <w:tcBorders>
              <w:top w:val="nil"/>
              <w:left w:val="nil"/>
              <w:bottom w:val="nil"/>
              <w:right w:val="nil"/>
            </w:tcBorders>
            <w:shd w:val="clear" w:color="auto" w:fill="FFFFFF"/>
          </w:tcPr>
          <w:p w14:paraId="61850679" w14:textId="77777777" w:rsidR="003B339B" w:rsidRDefault="001A749B">
            <w:pPr>
              <w:adjustRightInd w:val="0"/>
              <w:jc w:val="center"/>
              <w:rPr>
                <w:rFonts w:ascii="Times New Roman" w:hAnsi="Times New Roman"/>
                <w:color w:val="000000"/>
              </w:rPr>
            </w:pPr>
            <w:r>
              <w:rPr>
                <w:rFonts w:ascii="Times New Roman" w:hAnsi="Times New Roman"/>
                <w:color w:val="000000"/>
              </w:rPr>
              <w:t>14.0 (8.0, 27.0)</w:t>
            </w:r>
          </w:p>
        </w:tc>
        <w:tc>
          <w:tcPr>
            <w:tcW w:w="1175" w:type="dxa"/>
            <w:tcBorders>
              <w:top w:val="nil"/>
              <w:left w:val="nil"/>
              <w:bottom w:val="nil"/>
              <w:right w:val="nil"/>
            </w:tcBorders>
            <w:shd w:val="clear" w:color="auto" w:fill="FFFFFF"/>
          </w:tcPr>
          <w:p w14:paraId="6185067A" w14:textId="77777777" w:rsidR="003B339B" w:rsidRDefault="001A749B">
            <w:pPr>
              <w:adjustRightInd w:val="0"/>
              <w:jc w:val="center"/>
              <w:rPr>
                <w:rFonts w:ascii="Times New Roman" w:hAnsi="Times New Roman"/>
                <w:color w:val="000000"/>
              </w:rPr>
            </w:pPr>
            <w:r>
              <w:rPr>
                <w:rFonts w:ascii="Times New Roman" w:hAnsi="Times New Roman"/>
                <w:color w:val="000000"/>
              </w:rPr>
              <w:t>-4, 33</w:t>
            </w:r>
          </w:p>
        </w:tc>
      </w:tr>
      <w:tr w:rsidR="003B339B" w14:paraId="61850687" w14:textId="77777777">
        <w:trPr>
          <w:cantSplit/>
          <w:jc w:val="center"/>
        </w:trPr>
        <w:tc>
          <w:tcPr>
            <w:tcW w:w="1165" w:type="dxa"/>
            <w:tcBorders>
              <w:top w:val="nil"/>
              <w:left w:val="nil"/>
              <w:bottom w:val="nil"/>
              <w:right w:val="nil"/>
            </w:tcBorders>
            <w:shd w:val="clear" w:color="auto" w:fill="FFFFFF"/>
          </w:tcPr>
          <w:p w14:paraId="6185067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7D" w14:textId="77777777" w:rsidR="003B339B" w:rsidRDefault="001A749B">
            <w:pPr>
              <w:adjustRightInd w:val="0"/>
              <w:rPr>
                <w:rFonts w:ascii="Times New Roman" w:hAnsi="Times New Roman"/>
                <w:color w:val="000000"/>
              </w:rPr>
            </w:pPr>
            <w:r>
              <w:rPr>
                <w:rFonts w:ascii="Times New Roman" w:hAnsi="Times New Roman"/>
                <w:color w:val="000000"/>
              </w:rPr>
              <w:t xml:space="preserve">C10D1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7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67F" w14:textId="77777777" w:rsidR="003B339B" w:rsidRDefault="001A749B">
            <w:pPr>
              <w:adjustRightInd w:val="0"/>
              <w:jc w:val="center"/>
              <w:rPr>
                <w:rFonts w:ascii="Times New Roman" w:hAnsi="Times New Roman"/>
                <w:color w:val="000000"/>
              </w:rPr>
            </w:pPr>
            <w:r>
              <w:rPr>
                <w:rFonts w:ascii="Times New Roman" w:hAnsi="Times New Roman"/>
                <w:color w:val="000000"/>
              </w:rPr>
              <w:t>124.3 (10.76)</w:t>
            </w:r>
          </w:p>
        </w:tc>
        <w:tc>
          <w:tcPr>
            <w:tcW w:w="2049" w:type="dxa"/>
            <w:tcBorders>
              <w:top w:val="nil"/>
              <w:left w:val="nil"/>
              <w:bottom w:val="nil"/>
              <w:right w:val="nil"/>
            </w:tcBorders>
            <w:shd w:val="clear" w:color="auto" w:fill="FFFFFF"/>
          </w:tcPr>
          <w:p w14:paraId="61850680" w14:textId="77777777" w:rsidR="003B339B" w:rsidRDefault="001A749B">
            <w:pPr>
              <w:adjustRightInd w:val="0"/>
              <w:jc w:val="center"/>
              <w:rPr>
                <w:rFonts w:ascii="Times New Roman" w:hAnsi="Times New Roman"/>
                <w:color w:val="000000"/>
              </w:rPr>
            </w:pPr>
            <w:r>
              <w:rPr>
                <w:rFonts w:ascii="Times New Roman" w:hAnsi="Times New Roman"/>
                <w:color w:val="000000"/>
              </w:rPr>
              <w:t>121.5 (117.0, 130.0)</w:t>
            </w:r>
          </w:p>
        </w:tc>
        <w:tc>
          <w:tcPr>
            <w:tcW w:w="1175" w:type="dxa"/>
            <w:tcBorders>
              <w:top w:val="nil"/>
              <w:left w:val="nil"/>
              <w:bottom w:val="nil"/>
              <w:right w:val="nil"/>
            </w:tcBorders>
            <w:shd w:val="clear" w:color="auto" w:fill="FFFFFF"/>
          </w:tcPr>
          <w:p w14:paraId="61850681" w14:textId="77777777" w:rsidR="003B339B" w:rsidRDefault="001A749B">
            <w:pPr>
              <w:adjustRightInd w:val="0"/>
              <w:jc w:val="center"/>
              <w:rPr>
                <w:rFonts w:ascii="Times New Roman" w:hAnsi="Times New Roman"/>
                <w:color w:val="000000"/>
              </w:rPr>
            </w:pPr>
            <w:r>
              <w:rPr>
                <w:rFonts w:ascii="Times New Roman" w:hAnsi="Times New Roman"/>
                <w:color w:val="000000"/>
              </w:rPr>
              <w:t>113, 143</w:t>
            </w:r>
          </w:p>
        </w:tc>
        <w:tc>
          <w:tcPr>
            <w:tcW w:w="23" w:type="dxa"/>
            <w:tcBorders>
              <w:top w:val="nil"/>
              <w:left w:val="nil"/>
              <w:bottom w:val="nil"/>
              <w:right w:val="nil"/>
            </w:tcBorders>
            <w:shd w:val="clear" w:color="auto" w:fill="FFFFFF"/>
          </w:tcPr>
          <w:p w14:paraId="6185068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8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684" w14:textId="77777777" w:rsidR="003B339B" w:rsidRDefault="001A749B">
            <w:pPr>
              <w:adjustRightInd w:val="0"/>
              <w:jc w:val="center"/>
              <w:rPr>
                <w:rFonts w:ascii="Times New Roman" w:hAnsi="Times New Roman"/>
                <w:color w:val="000000"/>
              </w:rPr>
            </w:pPr>
            <w:r>
              <w:rPr>
                <w:rFonts w:ascii="Times New Roman" w:hAnsi="Times New Roman"/>
                <w:color w:val="000000"/>
              </w:rPr>
              <w:t>4.2 (9.15)</w:t>
            </w:r>
          </w:p>
        </w:tc>
        <w:tc>
          <w:tcPr>
            <w:tcW w:w="2049" w:type="dxa"/>
            <w:tcBorders>
              <w:top w:val="nil"/>
              <w:left w:val="nil"/>
              <w:bottom w:val="nil"/>
              <w:right w:val="nil"/>
            </w:tcBorders>
            <w:shd w:val="clear" w:color="auto" w:fill="FFFFFF"/>
          </w:tcPr>
          <w:p w14:paraId="61850685" w14:textId="77777777" w:rsidR="003B339B" w:rsidRDefault="001A749B">
            <w:pPr>
              <w:adjustRightInd w:val="0"/>
              <w:jc w:val="center"/>
              <w:rPr>
                <w:rFonts w:ascii="Times New Roman" w:hAnsi="Times New Roman"/>
                <w:color w:val="000000"/>
              </w:rPr>
            </w:pPr>
            <w:r>
              <w:rPr>
                <w:rFonts w:ascii="Times New Roman" w:hAnsi="Times New Roman"/>
                <w:color w:val="000000"/>
              </w:rPr>
              <w:t>8.5 (-7.0, 11.0)</w:t>
            </w:r>
          </w:p>
        </w:tc>
        <w:tc>
          <w:tcPr>
            <w:tcW w:w="1175" w:type="dxa"/>
            <w:tcBorders>
              <w:top w:val="nil"/>
              <w:left w:val="nil"/>
              <w:bottom w:val="nil"/>
              <w:right w:val="nil"/>
            </w:tcBorders>
            <w:shd w:val="clear" w:color="auto" w:fill="FFFFFF"/>
          </w:tcPr>
          <w:p w14:paraId="61850686" w14:textId="77777777" w:rsidR="003B339B" w:rsidRDefault="001A749B">
            <w:pPr>
              <w:adjustRightInd w:val="0"/>
              <w:jc w:val="center"/>
              <w:rPr>
                <w:rFonts w:ascii="Times New Roman" w:hAnsi="Times New Roman"/>
                <w:color w:val="000000"/>
              </w:rPr>
            </w:pPr>
            <w:r>
              <w:rPr>
                <w:rFonts w:ascii="Times New Roman" w:hAnsi="Times New Roman"/>
                <w:color w:val="000000"/>
              </w:rPr>
              <w:t>-8, 12</w:t>
            </w:r>
          </w:p>
        </w:tc>
      </w:tr>
      <w:tr w:rsidR="003B339B" w14:paraId="61850693" w14:textId="77777777">
        <w:trPr>
          <w:cantSplit/>
          <w:jc w:val="center"/>
        </w:trPr>
        <w:tc>
          <w:tcPr>
            <w:tcW w:w="1165" w:type="dxa"/>
            <w:tcBorders>
              <w:top w:val="nil"/>
              <w:left w:val="nil"/>
              <w:bottom w:val="nil"/>
              <w:right w:val="nil"/>
            </w:tcBorders>
            <w:shd w:val="clear" w:color="auto" w:fill="FFFFFF"/>
          </w:tcPr>
          <w:p w14:paraId="6185068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89" w14:textId="77777777" w:rsidR="003B339B" w:rsidRDefault="001A749B">
            <w:pPr>
              <w:adjustRightInd w:val="0"/>
              <w:rPr>
                <w:rFonts w:ascii="Times New Roman" w:hAnsi="Times New Roman"/>
                <w:color w:val="000000"/>
              </w:rPr>
            </w:pPr>
            <w:r>
              <w:rPr>
                <w:rFonts w:ascii="Times New Roman" w:hAnsi="Times New Roman"/>
                <w:color w:val="000000"/>
              </w:rPr>
              <w:t>C11D1 Predose</w:t>
            </w:r>
          </w:p>
        </w:tc>
        <w:tc>
          <w:tcPr>
            <w:tcW w:w="374" w:type="dxa"/>
            <w:tcBorders>
              <w:top w:val="nil"/>
              <w:left w:val="nil"/>
              <w:bottom w:val="nil"/>
              <w:right w:val="nil"/>
            </w:tcBorders>
            <w:shd w:val="clear" w:color="auto" w:fill="FFFFFF"/>
          </w:tcPr>
          <w:p w14:paraId="6185068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68B" w14:textId="77777777" w:rsidR="003B339B" w:rsidRDefault="001A749B">
            <w:pPr>
              <w:adjustRightInd w:val="0"/>
              <w:jc w:val="center"/>
              <w:rPr>
                <w:rFonts w:ascii="Times New Roman" w:hAnsi="Times New Roman"/>
                <w:color w:val="000000"/>
              </w:rPr>
            </w:pPr>
            <w:r>
              <w:rPr>
                <w:rFonts w:ascii="Times New Roman" w:hAnsi="Times New Roman"/>
                <w:color w:val="000000"/>
              </w:rPr>
              <w:t>125.5 (13.90)</w:t>
            </w:r>
          </w:p>
        </w:tc>
        <w:tc>
          <w:tcPr>
            <w:tcW w:w="2049" w:type="dxa"/>
            <w:tcBorders>
              <w:top w:val="nil"/>
              <w:left w:val="nil"/>
              <w:bottom w:val="nil"/>
              <w:right w:val="nil"/>
            </w:tcBorders>
            <w:shd w:val="clear" w:color="auto" w:fill="FFFFFF"/>
          </w:tcPr>
          <w:p w14:paraId="6185068C" w14:textId="77777777" w:rsidR="003B339B" w:rsidRDefault="001A749B">
            <w:pPr>
              <w:adjustRightInd w:val="0"/>
              <w:jc w:val="center"/>
              <w:rPr>
                <w:rFonts w:ascii="Times New Roman" w:hAnsi="Times New Roman"/>
                <w:color w:val="000000"/>
              </w:rPr>
            </w:pPr>
            <w:r>
              <w:rPr>
                <w:rFonts w:ascii="Times New Roman" w:hAnsi="Times New Roman"/>
                <w:color w:val="000000"/>
              </w:rPr>
              <w:t>123.5 (115.0, 138.0)</w:t>
            </w:r>
          </w:p>
        </w:tc>
        <w:tc>
          <w:tcPr>
            <w:tcW w:w="1175" w:type="dxa"/>
            <w:tcBorders>
              <w:top w:val="nil"/>
              <w:left w:val="nil"/>
              <w:bottom w:val="nil"/>
              <w:right w:val="nil"/>
            </w:tcBorders>
            <w:shd w:val="clear" w:color="auto" w:fill="FFFFFF"/>
          </w:tcPr>
          <w:p w14:paraId="6185068D" w14:textId="77777777" w:rsidR="003B339B" w:rsidRDefault="001A749B">
            <w:pPr>
              <w:adjustRightInd w:val="0"/>
              <w:jc w:val="center"/>
              <w:rPr>
                <w:rFonts w:ascii="Times New Roman" w:hAnsi="Times New Roman"/>
                <w:color w:val="000000"/>
              </w:rPr>
            </w:pPr>
            <w:r>
              <w:rPr>
                <w:rFonts w:ascii="Times New Roman" w:hAnsi="Times New Roman"/>
                <w:color w:val="000000"/>
              </w:rPr>
              <w:t>108, 145</w:t>
            </w:r>
          </w:p>
        </w:tc>
        <w:tc>
          <w:tcPr>
            <w:tcW w:w="23" w:type="dxa"/>
            <w:tcBorders>
              <w:top w:val="nil"/>
              <w:left w:val="nil"/>
              <w:bottom w:val="nil"/>
              <w:right w:val="nil"/>
            </w:tcBorders>
            <w:shd w:val="clear" w:color="auto" w:fill="FFFFFF"/>
          </w:tcPr>
          <w:p w14:paraId="6185068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8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690" w14:textId="77777777" w:rsidR="003B339B" w:rsidRDefault="001A749B">
            <w:pPr>
              <w:adjustRightInd w:val="0"/>
              <w:jc w:val="center"/>
              <w:rPr>
                <w:rFonts w:ascii="Times New Roman" w:hAnsi="Times New Roman"/>
                <w:color w:val="000000"/>
              </w:rPr>
            </w:pPr>
            <w:r>
              <w:rPr>
                <w:rFonts w:ascii="Times New Roman" w:hAnsi="Times New Roman"/>
                <w:color w:val="000000"/>
              </w:rPr>
              <w:t>5.3 (17.36)</w:t>
            </w:r>
          </w:p>
        </w:tc>
        <w:tc>
          <w:tcPr>
            <w:tcW w:w="2049" w:type="dxa"/>
            <w:tcBorders>
              <w:top w:val="nil"/>
              <w:left w:val="nil"/>
              <w:bottom w:val="nil"/>
              <w:right w:val="nil"/>
            </w:tcBorders>
            <w:shd w:val="clear" w:color="auto" w:fill="FFFFFF"/>
          </w:tcPr>
          <w:p w14:paraId="61850691" w14:textId="77777777" w:rsidR="003B339B" w:rsidRDefault="001A749B">
            <w:pPr>
              <w:adjustRightInd w:val="0"/>
              <w:jc w:val="center"/>
              <w:rPr>
                <w:rFonts w:ascii="Times New Roman" w:hAnsi="Times New Roman"/>
                <w:color w:val="000000"/>
              </w:rPr>
            </w:pPr>
            <w:r>
              <w:rPr>
                <w:rFonts w:ascii="Times New Roman" w:hAnsi="Times New Roman"/>
                <w:color w:val="000000"/>
              </w:rPr>
              <w:t>7.5 (2.0, 16.0)</w:t>
            </w:r>
          </w:p>
        </w:tc>
        <w:tc>
          <w:tcPr>
            <w:tcW w:w="1175" w:type="dxa"/>
            <w:tcBorders>
              <w:top w:val="nil"/>
              <w:left w:val="nil"/>
              <w:bottom w:val="nil"/>
              <w:right w:val="nil"/>
            </w:tcBorders>
            <w:shd w:val="clear" w:color="auto" w:fill="FFFFFF"/>
          </w:tcPr>
          <w:p w14:paraId="61850692" w14:textId="77777777" w:rsidR="003B339B" w:rsidRDefault="001A749B">
            <w:pPr>
              <w:adjustRightInd w:val="0"/>
              <w:jc w:val="center"/>
              <w:rPr>
                <w:rFonts w:ascii="Times New Roman" w:hAnsi="Times New Roman"/>
                <w:color w:val="000000"/>
              </w:rPr>
            </w:pPr>
            <w:r>
              <w:rPr>
                <w:rFonts w:ascii="Times New Roman" w:hAnsi="Times New Roman"/>
                <w:color w:val="000000"/>
              </w:rPr>
              <w:t>-26, 25</w:t>
            </w:r>
          </w:p>
        </w:tc>
      </w:tr>
      <w:tr w:rsidR="003B339B" w14:paraId="6185069F" w14:textId="77777777">
        <w:trPr>
          <w:cantSplit/>
          <w:jc w:val="center"/>
        </w:trPr>
        <w:tc>
          <w:tcPr>
            <w:tcW w:w="1165" w:type="dxa"/>
            <w:tcBorders>
              <w:top w:val="nil"/>
              <w:left w:val="nil"/>
              <w:bottom w:val="nil"/>
              <w:right w:val="nil"/>
            </w:tcBorders>
            <w:shd w:val="clear" w:color="auto" w:fill="FFFFFF"/>
          </w:tcPr>
          <w:p w14:paraId="6185069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95" w14:textId="77777777" w:rsidR="003B339B" w:rsidRDefault="001A749B">
            <w:pPr>
              <w:adjustRightInd w:val="0"/>
              <w:rPr>
                <w:rFonts w:ascii="Times New Roman" w:hAnsi="Times New Roman"/>
                <w:color w:val="000000"/>
              </w:rPr>
            </w:pPr>
            <w:r>
              <w:rPr>
                <w:rFonts w:ascii="Times New Roman" w:hAnsi="Times New Roman"/>
                <w:color w:val="000000"/>
              </w:rPr>
              <w:t xml:space="preserve">C11D1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9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697" w14:textId="77777777" w:rsidR="003B339B" w:rsidRDefault="001A749B">
            <w:pPr>
              <w:adjustRightInd w:val="0"/>
              <w:jc w:val="center"/>
              <w:rPr>
                <w:rFonts w:ascii="Times New Roman" w:hAnsi="Times New Roman"/>
                <w:color w:val="000000"/>
              </w:rPr>
            </w:pPr>
            <w:r>
              <w:rPr>
                <w:rFonts w:ascii="Times New Roman" w:hAnsi="Times New Roman"/>
                <w:color w:val="000000"/>
              </w:rPr>
              <w:t>129.8 (14.74)</w:t>
            </w:r>
          </w:p>
        </w:tc>
        <w:tc>
          <w:tcPr>
            <w:tcW w:w="2049" w:type="dxa"/>
            <w:tcBorders>
              <w:top w:val="nil"/>
              <w:left w:val="nil"/>
              <w:bottom w:val="nil"/>
              <w:right w:val="nil"/>
            </w:tcBorders>
            <w:shd w:val="clear" w:color="auto" w:fill="FFFFFF"/>
          </w:tcPr>
          <w:p w14:paraId="61850698" w14:textId="77777777" w:rsidR="003B339B" w:rsidRDefault="001A749B">
            <w:pPr>
              <w:adjustRightInd w:val="0"/>
              <w:jc w:val="center"/>
              <w:rPr>
                <w:rFonts w:ascii="Times New Roman" w:hAnsi="Times New Roman"/>
                <w:color w:val="000000"/>
              </w:rPr>
            </w:pPr>
            <w:r>
              <w:rPr>
                <w:rFonts w:ascii="Times New Roman" w:hAnsi="Times New Roman"/>
                <w:color w:val="000000"/>
              </w:rPr>
              <w:t>124.5 (121.0, 146.0)</w:t>
            </w:r>
          </w:p>
        </w:tc>
        <w:tc>
          <w:tcPr>
            <w:tcW w:w="1175" w:type="dxa"/>
            <w:tcBorders>
              <w:top w:val="nil"/>
              <w:left w:val="nil"/>
              <w:bottom w:val="nil"/>
              <w:right w:val="nil"/>
            </w:tcBorders>
            <w:shd w:val="clear" w:color="auto" w:fill="FFFFFF"/>
          </w:tcPr>
          <w:p w14:paraId="61850699" w14:textId="77777777" w:rsidR="003B339B" w:rsidRDefault="001A749B">
            <w:pPr>
              <w:adjustRightInd w:val="0"/>
              <w:jc w:val="center"/>
              <w:rPr>
                <w:rFonts w:ascii="Times New Roman" w:hAnsi="Times New Roman"/>
                <w:color w:val="000000"/>
              </w:rPr>
            </w:pPr>
            <w:r>
              <w:rPr>
                <w:rFonts w:ascii="Times New Roman" w:hAnsi="Times New Roman"/>
                <w:color w:val="000000"/>
              </w:rPr>
              <w:t>113, 150</w:t>
            </w:r>
          </w:p>
        </w:tc>
        <w:tc>
          <w:tcPr>
            <w:tcW w:w="23" w:type="dxa"/>
            <w:tcBorders>
              <w:top w:val="nil"/>
              <w:left w:val="nil"/>
              <w:bottom w:val="nil"/>
              <w:right w:val="nil"/>
            </w:tcBorders>
            <w:shd w:val="clear" w:color="auto" w:fill="FFFFFF"/>
          </w:tcPr>
          <w:p w14:paraId="6185069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9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69C" w14:textId="77777777" w:rsidR="003B339B" w:rsidRDefault="001A749B">
            <w:pPr>
              <w:adjustRightInd w:val="0"/>
              <w:jc w:val="center"/>
              <w:rPr>
                <w:rFonts w:ascii="Times New Roman" w:hAnsi="Times New Roman"/>
                <w:color w:val="000000"/>
              </w:rPr>
            </w:pPr>
            <w:r>
              <w:rPr>
                <w:rFonts w:ascii="Times New Roman" w:hAnsi="Times New Roman"/>
                <w:color w:val="000000"/>
              </w:rPr>
              <w:t>9.7 (14.54)</w:t>
            </w:r>
          </w:p>
        </w:tc>
        <w:tc>
          <w:tcPr>
            <w:tcW w:w="2049" w:type="dxa"/>
            <w:tcBorders>
              <w:top w:val="nil"/>
              <w:left w:val="nil"/>
              <w:bottom w:val="nil"/>
              <w:right w:val="nil"/>
            </w:tcBorders>
            <w:shd w:val="clear" w:color="auto" w:fill="FFFFFF"/>
          </w:tcPr>
          <w:p w14:paraId="6185069D" w14:textId="77777777" w:rsidR="003B339B" w:rsidRDefault="001A749B">
            <w:pPr>
              <w:adjustRightInd w:val="0"/>
              <w:jc w:val="center"/>
              <w:rPr>
                <w:rFonts w:ascii="Times New Roman" w:hAnsi="Times New Roman"/>
                <w:color w:val="000000"/>
              </w:rPr>
            </w:pPr>
            <w:r>
              <w:rPr>
                <w:rFonts w:ascii="Times New Roman" w:hAnsi="Times New Roman"/>
                <w:color w:val="000000"/>
              </w:rPr>
              <w:t>12.0 (-5.0, 18.0)</w:t>
            </w:r>
          </w:p>
        </w:tc>
        <w:tc>
          <w:tcPr>
            <w:tcW w:w="1175" w:type="dxa"/>
            <w:tcBorders>
              <w:top w:val="nil"/>
              <w:left w:val="nil"/>
              <w:bottom w:val="nil"/>
              <w:right w:val="nil"/>
            </w:tcBorders>
            <w:shd w:val="clear" w:color="auto" w:fill="FFFFFF"/>
          </w:tcPr>
          <w:p w14:paraId="6185069E" w14:textId="77777777" w:rsidR="003B339B" w:rsidRDefault="001A749B">
            <w:pPr>
              <w:adjustRightInd w:val="0"/>
              <w:jc w:val="center"/>
              <w:rPr>
                <w:rFonts w:ascii="Times New Roman" w:hAnsi="Times New Roman"/>
                <w:color w:val="000000"/>
              </w:rPr>
            </w:pPr>
            <w:r>
              <w:rPr>
                <w:rFonts w:ascii="Times New Roman" w:hAnsi="Times New Roman"/>
                <w:color w:val="000000"/>
              </w:rPr>
              <w:t>-9, 30</w:t>
            </w:r>
          </w:p>
        </w:tc>
      </w:tr>
      <w:tr w:rsidR="003B339B" w14:paraId="618506AB" w14:textId="77777777">
        <w:trPr>
          <w:cantSplit/>
          <w:jc w:val="center"/>
        </w:trPr>
        <w:tc>
          <w:tcPr>
            <w:tcW w:w="1165" w:type="dxa"/>
            <w:tcBorders>
              <w:top w:val="nil"/>
              <w:left w:val="nil"/>
              <w:bottom w:val="nil"/>
              <w:right w:val="nil"/>
            </w:tcBorders>
            <w:shd w:val="clear" w:color="auto" w:fill="FFFFFF"/>
          </w:tcPr>
          <w:p w14:paraId="618506A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A1" w14:textId="77777777" w:rsidR="003B339B" w:rsidRDefault="001A749B">
            <w:pPr>
              <w:adjustRightInd w:val="0"/>
              <w:rPr>
                <w:rFonts w:ascii="Times New Roman" w:hAnsi="Times New Roman"/>
                <w:color w:val="000000"/>
              </w:rPr>
            </w:pPr>
            <w:r>
              <w:rPr>
                <w:rFonts w:ascii="Times New Roman" w:hAnsi="Times New Roman"/>
                <w:color w:val="000000"/>
              </w:rPr>
              <w:t>C12D1 Predose</w:t>
            </w:r>
          </w:p>
        </w:tc>
        <w:tc>
          <w:tcPr>
            <w:tcW w:w="374" w:type="dxa"/>
            <w:tcBorders>
              <w:top w:val="nil"/>
              <w:left w:val="nil"/>
              <w:bottom w:val="nil"/>
              <w:right w:val="nil"/>
            </w:tcBorders>
            <w:shd w:val="clear" w:color="auto" w:fill="FFFFFF"/>
          </w:tcPr>
          <w:p w14:paraId="618506A2"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6A3" w14:textId="77777777" w:rsidR="003B339B" w:rsidRDefault="001A749B">
            <w:pPr>
              <w:adjustRightInd w:val="0"/>
              <w:jc w:val="center"/>
              <w:rPr>
                <w:rFonts w:ascii="Times New Roman" w:hAnsi="Times New Roman"/>
                <w:color w:val="000000"/>
              </w:rPr>
            </w:pPr>
            <w:r>
              <w:rPr>
                <w:rFonts w:ascii="Times New Roman" w:hAnsi="Times New Roman"/>
                <w:color w:val="000000"/>
              </w:rPr>
              <w:t>130.0 (11.49)</w:t>
            </w:r>
          </w:p>
        </w:tc>
        <w:tc>
          <w:tcPr>
            <w:tcW w:w="2049" w:type="dxa"/>
            <w:tcBorders>
              <w:top w:val="nil"/>
              <w:left w:val="nil"/>
              <w:bottom w:val="nil"/>
              <w:right w:val="nil"/>
            </w:tcBorders>
            <w:shd w:val="clear" w:color="auto" w:fill="FFFFFF"/>
          </w:tcPr>
          <w:p w14:paraId="618506A4" w14:textId="77777777" w:rsidR="003B339B" w:rsidRDefault="001A749B">
            <w:pPr>
              <w:adjustRightInd w:val="0"/>
              <w:jc w:val="center"/>
              <w:rPr>
                <w:rFonts w:ascii="Times New Roman" w:hAnsi="Times New Roman"/>
                <w:color w:val="000000"/>
              </w:rPr>
            </w:pPr>
            <w:r>
              <w:rPr>
                <w:rFonts w:ascii="Times New Roman" w:hAnsi="Times New Roman"/>
                <w:color w:val="000000"/>
              </w:rPr>
              <w:t>127.0 (124.0, 131.0)</w:t>
            </w:r>
          </w:p>
        </w:tc>
        <w:tc>
          <w:tcPr>
            <w:tcW w:w="1175" w:type="dxa"/>
            <w:tcBorders>
              <w:top w:val="nil"/>
              <w:left w:val="nil"/>
              <w:bottom w:val="nil"/>
              <w:right w:val="nil"/>
            </w:tcBorders>
            <w:shd w:val="clear" w:color="auto" w:fill="FFFFFF"/>
          </w:tcPr>
          <w:p w14:paraId="618506A5" w14:textId="77777777" w:rsidR="003B339B" w:rsidRDefault="001A749B">
            <w:pPr>
              <w:adjustRightInd w:val="0"/>
              <w:jc w:val="center"/>
              <w:rPr>
                <w:rFonts w:ascii="Times New Roman" w:hAnsi="Times New Roman"/>
                <w:color w:val="000000"/>
              </w:rPr>
            </w:pPr>
            <w:r>
              <w:rPr>
                <w:rFonts w:ascii="Times New Roman" w:hAnsi="Times New Roman"/>
                <w:color w:val="000000"/>
              </w:rPr>
              <w:t>119, 149</w:t>
            </w:r>
          </w:p>
        </w:tc>
        <w:tc>
          <w:tcPr>
            <w:tcW w:w="23" w:type="dxa"/>
            <w:tcBorders>
              <w:top w:val="nil"/>
              <w:left w:val="nil"/>
              <w:bottom w:val="nil"/>
              <w:right w:val="nil"/>
            </w:tcBorders>
            <w:shd w:val="clear" w:color="auto" w:fill="FFFFFF"/>
          </w:tcPr>
          <w:p w14:paraId="618506A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A7"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6A8" w14:textId="77777777" w:rsidR="003B339B" w:rsidRDefault="001A749B">
            <w:pPr>
              <w:adjustRightInd w:val="0"/>
              <w:jc w:val="center"/>
              <w:rPr>
                <w:rFonts w:ascii="Times New Roman" w:hAnsi="Times New Roman"/>
                <w:color w:val="000000"/>
              </w:rPr>
            </w:pPr>
            <w:r>
              <w:rPr>
                <w:rFonts w:ascii="Times New Roman" w:hAnsi="Times New Roman"/>
                <w:color w:val="000000"/>
              </w:rPr>
              <w:t>8.4 (18.61)</w:t>
            </w:r>
          </w:p>
        </w:tc>
        <w:tc>
          <w:tcPr>
            <w:tcW w:w="2049" w:type="dxa"/>
            <w:tcBorders>
              <w:top w:val="nil"/>
              <w:left w:val="nil"/>
              <w:bottom w:val="nil"/>
              <w:right w:val="nil"/>
            </w:tcBorders>
            <w:shd w:val="clear" w:color="auto" w:fill="FFFFFF"/>
          </w:tcPr>
          <w:p w14:paraId="618506A9" w14:textId="77777777" w:rsidR="003B339B" w:rsidRDefault="001A749B">
            <w:pPr>
              <w:adjustRightInd w:val="0"/>
              <w:jc w:val="center"/>
              <w:rPr>
                <w:rFonts w:ascii="Times New Roman" w:hAnsi="Times New Roman"/>
                <w:color w:val="000000"/>
              </w:rPr>
            </w:pPr>
            <w:r>
              <w:rPr>
                <w:rFonts w:ascii="Times New Roman" w:hAnsi="Times New Roman"/>
                <w:color w:val="000000"/>
              </w:rPr>
              <w:t>13.0 (2.0, 18.0)</w:t>
            </w:r>
          </w:p>
        </w:tc>
        <w:tc>
          <w:tcPr>
            <w:tcW w:w="1175" w:type="dxa"/>
            <w:tcBorders>
              <w:top w:val="nil"/>
              <w:left w:val="nil"/>
              <w:bottom w:val="nil"/>
              <w:right w:val="nil"/>
            </w:tcBorders>
            <w:shd w:val="clear" w:color="auto" w:fill="FFFFFF"/>
          </w:tcPr>
          <w:p w14:paraId="618506AA" w14:textId="77777777" w:rsidR="003B339B" w:rsidRDefault="001A749B">
            <w:pPr>
              <w:adjustRightInd w:val="0"/>
              <w:jc w:val="center"/>
              <w:rPr>
                <w:rFonts w:ascii="Times New Roman" w:hAnsi="Times New Roman"/>
                <w:color w:val="000000"/>
              </w:rPr>
            </w:pPr>
            <w:r>
              <w:rPr>
                <w:rFonts w:ascii="Times New Roman" w:hAnsi="Times New Roman"/>
                <w:color w:val="000000"/>
              </w:rPr>
              <w:t>-20, 29</w:t>
            </w:r>
          </w:p>
        </w:tc>
      </w:tr>
      <w:tr w:rsidR="003B339B" w14:paraId="618506B7" w14:textId="77777777">
        <w:trPr>
          <w:cantSplit/>
          <w:jc w:val="center"/>
        </w:trPr>
        <w:tc>
          <w:tcPr>
            <w:tcW w:w="1165" w:type="dxa"/>
            <w:tcBorders>
              <w:top w:val="nil"/>
              <w:left w:val="nil"/>
              <w:bottom w:val="nil"/>
              <w:right w:val="nil"/>
            </w:tcBorders>
            <w:shd w:val="clear" w:color="auto" w:fill="FFFFFF"/>
          </w:tcPr>
          <w:p w14:paraId="618506A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AD" w14:textId="77777777" w:rsidR="003B339B" w:rsidRDefault="001A749B">
            <w:pPr>
              <w:adjustRightInd w:val="0"/>
              <w:rPr>
                <w:rFonts w:ascii="Times New Roman" w:hAnsi="Times New Roman"/>
                <w:color w:val="000000"/>
              </w:rPr>
            </w:pPr>
            <w:r>
              <w:rPr>
                <w:rFonts w:ascii="Times New Roman" w:hAnsi="Times New Roman"/>
                <w:color w:val="000000"/>
              </w:rPr>
              <w:t xml:space="preserve">C12D1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A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AF" w14:textId="77777777" w:rsidR="003B339B" w:rsidRDefault="001A749B">
            <w:pPr>
              <w:adjustRightInd w:val="0"/>
              <w:jc w:val="center"/>
              <w:rPr>
                <w:rFonts w:ascii="Times New Roman" w:hAnsi="Times New Roman"/>
                <w:color w:val="000000"/>
              </w:rPr>
            </w:pPr>
            <w:r>
              <w:rPr>
                <w:rFonts w:ascii="Times New Roman" w:hAnsi="Times New Roman"/>
                <w:color w:val="000000"/>
              </w:rPr>
              <w:t>128.0 (11.20)</w:t>
            </w:r>
          </w:p>
        </w:tc>
        <w:tc>
          <w:tcPr>
            <w:tcW w:w="2049" w:type="dxa"/>
            <w:tcBorders>
              <w:top w:val="nil"/>
              <w:left w:val="nil"/>
              <w:bottom w:val="nil"/>
              <w:right w:val="nil"/>
            </w:tcBorders>
            <w:shd w:val="clear" w:color="auto" w:fill="FFFFFF"/>
          </w:tcPr>
          <w:p w14:paraId="618506B0" w14:textId="77777777" w:rsidR="003B339B" w:rsidRDefault="001A749B">
            <w:pPr>
              <w:adjustRightInd w:val="0"/>
              <w:jc w:val="center"/>
              <w:rPr>
                <w:rFonts w:ascii="Times New Roman" w:hAnsi="Times New Roman"/>
                <w:color w:val="000000"/>
              </w:rPr>
            </w:pPr>
            <w:r>
              <w:rPr>
                <w:rFonts w:ascii="Times New Roman" w:hAnsi="Times New Roman"/>
                <w:color w:val="000000"/>
              </w:rPr>
              <w:t>130.0 (119.0, 137.0)</w:t>
            </w:r>
          </w:p>
        </w:tc>
        <w:tc>
          <w:tcPr>
            <w:tcW w:w="1175" w:type="dxa"/>
            <w:tcBorders>
              <w:top w:val="nil"/>
              <w:left w:val="nil"/>
              <w:bottom w:val="nil"/>
              <w:right w:val="nil"/>
            </w:tcBorders>
            <w:shd w:val="clear" w:color="auto" w:fill="FFFFFF"/>
          </w:tcPr>
          <w:p w14:paraId="618506B1" w14:textId="77777777" w:rsidR="003B339B" w:rsidRDefault="001A749B">
            <w:pPr>
              <w:adjustRightInd w:val="0"/>
              <w:jc w:val="center"/>
              <w:rPr>
                <w:rFonts w:ascii="Times New Roman" w:hAnsi="Times New Roman"/>
                <w:color w:val="000000"/>
              </w:rPr>
            </w:pPr>
            <w:r>
              <w:rPr>
                <w:rFonts w:ascii="Times New Roman" w:hAnsi="Times New Roman"/>
                <w:color w:val="000000"/>
              </w:rPr>
              <w:t>114, 138</w:t>
            </w:r>
          </w:p>
        </w:tc>
        <w:tc>
          <w:tcPr>
            <w:tcW w:w="23" w:type="dxa"/>
            <w:tcBorders>
              <w:top w:val="nil"/>
              <w:left w:val="nil"/>
              <w:bottom w:val="nil"/>
              <w:right w:val="nil"/>
            </w:tcBorders>
            <w:shd w:val="clear" w:color="auto" w:fill="FFFFFF"/>
          </w:tcPr>
          <w:p w14:paraId="618506B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B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B4" w14:textId="77777777" w:rsidR="003B339B" w:rsidRDefault="001A749B">
            <w:pPr>
              <w:adjustRightInd w:val="0"/>
              <w:jc w:val="center"/>
              <w:rPr>
                <w:rFonts w:ascii="Times New Roman" w:hAnsi="Times New Roman"/>
                <w:color w:val="000000"/>
              </w:rPr>
            </w:pPr>
            <w:r>
              <w:rPr>
                <w:rFonts w:ascii="Times New Roman" w:hAnsi="Times New Roman"/>
                <w:color w:val="000000"/>
              </w:rPr>
              <w:t>6.5 (14.93)</w:t>
            </w:r>
          </w:p>
        </w:tc>
        <w:tc>
          <w:tcPr>
            <w:tcW w:w="2049" w:type="dxa"/>
            <w:tcBorders>
              <w:top w:val="nil"/>
              <w:left w:val="nil"/>
              <w:bottom w:val="nil"/>
              <w:right w:val="nil"/>
            </w:tcBorders>
            <w:shd w:val="clear" w:color="auto" w:fill="FFFFFF"/>
          </w:tcPr>
          <w:p w14:paraId="618506B5" w14:textId="77777777" w:rsidR="003B339B" w:rsidRDefault="001A749B">
            <w:pPr>
              <w:adjustRightInd w:val="0"/>
              <w:jc w:val="center"/>
              <w:rPr>
                <w:rFonts w:ascii="Times New Roman" w:hAnsi="Times New Roman"/>
                <w:color w:val="000000"/>
              </w:rPr>
            </w:pPr>
            <w:r>
              <w:rPr>
                <w:rFonts w:ascii="Times New Roman" w:hAnsi="Times New Roman"/>
                <w:color w:val="000000"/>
              </w:rPr>
              <w:t>11.5 (-3.5, 16.5)</w:t>
            </w:r>
          </w:p>
        </w:tc>
        <w:tc>
          <w:tcPr>
            <w:tcW w:w="1175" w:type="dxa"/>
            <w:tcBorders>
              <w:top w:val="nil"/>
              <w:left w:val="nil"/>
              <w:bottom w:val="nil"/>
              <w:right w:val="nil"/>
            </w:tcBorders>
            <w:shd w:val="clear" w:color="auto" w:fill="FFFFFF"/>
          </w:tcPr>
          <w:p w14:paraId="618506B6" w14:textId="77777777" w:rsidR="003B339B" w:rsidRDefault="001A749B">
            <w:pPr>
              <w:adjustRightInd w:val="0"/>
              <w:jc w:val="center"/>
              <w:rPr>
                <w:rFonts w:ascii="Times New Roman" w:hAnsi="Times New Roman"/>
                <w:color w:val="000000"/>
              </w:rPr>
            </w:pPr>
            <w:r>
              <w:rPr>
                <w:rFonts w:ascii="Times New Roman" w:hAnsi="Times New Roman"/>
                <w:color w:val="000000"/>
              </w:rPr>
              <w:t>-15, 18</w:t>
            </w:r>
          </w:p>
        </w:tc>
      </w:tr>
      <w:tr w:rsidR="003B339B" w14:paraId="618506C3" w14:textId="77777777">
        <w:trPr>
          <w:cantSplit/>
          <w:jc w:val="center"/>
        </w:trPr>
        <w:tc>
          <w:tcPr>
            <w:tcW w:w="1165" w:type="dxa"/>
            <w:tcBorders>
              <w:top w:val="nil"/>
              <w:left w:val="nil"/>
              <w:bottom w:val="nil"/>
              <w:right w:val="nil"/>
            </w:tcBorders>
            <w:shd w:val="clear" w:color="auto" w:fill="FFFFFF"/>
          </w:tcPr>
          <w:p w14:paraId="618506B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B9" w14:textId="77777777" w:rsidR="003B339B" w:rsidRDefault="001A749B">
            <w:pPr>
              <w:adjustRightInd w:val="0"/>
              <w:rPr>
                <w:rFonts w:ascii="Times New Roman" w:hAnsi="Times New Roman"/>
                <w:color w:val="000000"/>
              </w:rPr>
            </w:pPr>
            <w:r>
              <w:rPr>
                <w:rFonts w:ascii="Times New Roman" w:hAnsi="Times New Roman"/>
                <w:color w:val="000000"/>
              </w:rPr>
              <w:t>C13D1 Predose</w:t>
            </w:r>
          </w:p>
        </w:tc>
        <w:tc>
          <w:tcPr>
            <w:tcW w:w="374" w:type="dxa"/>
            <w:tcBorders>
              <w:top w:val="nil"/>
              <w:left w:val="nil"/>
              <w:bottom w:val="nil"/>
              <w:right w:val="nil"/>
            </w:tcBorders>
            <w:shd w:val="clear" w:color="auto" w:fill="FFFFFF"/>
          </w:tcPr>
          <w:p w14:paraId="618506B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BB" w14:textId="77777777" w:rsidR="003B339B" w:rsidRDefault="001A749B">
            <w:pPr>
              <w:adjustRightInd w:val="0"/>
              <w:jc w:val="center"/>
              <w:rPr>
                <w:rFonts w:ascii="Times New Roman" w:hAnsi="Times New Roman"/>
                <w:color w:val="000000"/>
              </w:rPr>
            </w:pPr>
            <w:r>
              <w:rPr>
                <w:rFonts w:ascii="Times New Roman" w:hAnsi="Times New Roman"/>
                <w:color w:val="000000"/>
              </w:rPr>
              <w:t>125.5 (9.54)</w:t>
            </w:r>
          </w:p>
        </w:tc>
        <w:tc>
          <w:tcPr>
            <w:tcW w:w="2049" w:type="dxa"/>
            <w:tcBorders>
              <w:top w:val="nil"/>
              <w:left w:val="nil"/>
              <w:bottom w:val="nil"/>
              <w:right w:val="nil"/>
            </w:tcBorders>
            <w:shd w:val="clear" w:color="auto" w:fill="FFFFFF"/>
          </w:tcPr>
          <w:p w14:paraId="618506BC" w14:textId="77777777" w:rsidR="003B339B" w:rsidRDefault="001A749B">
            <w:pPr>
              <w:adjustRightInd w:val="0"/>
              <w:jc w:val="center"/>
              <w:rPr>
                <w:rFonts w:ascii="Times New Roman" w:hAnsi="Times New Roman"/>
                <w:color w:val="000000"/>
              </w:rPr>
            </w:pPr>
            <w:r>
              <w:rPr>
                <w:rFonts w:ascii="Times New Roman" w:hAnsi="Times New Roman"/>
                <w:color w:val="000000"/>
              </w:rPr>
              <w:t>125.0 (117.5, 133.5)</w:t>
            </w:r>
          </w:p>
        </w:tc>
        <w:tc>
          <w:tcPr>
            <w:tcW w:w="1175" w:type="dxa"/>
            <w:tcBorders>
              <w:top w:val="nil"/>
              <w:left w:val="nil"/>
              <w:bottom w:val="nil"/>
              <w:right w:val="nil"/>
            </w:tcBorders>
            <w:shd w:val="clear" w:color="auto" w:fill="FFFFFF"/>
          </w:tcPr>
          <w:p w14:paraId="618506BD" w14:textId="77777777" w:rsidR="003B339B" w:rsidRDefault="001A749B">
            <w:pPr>
              <w:adjustRightInd w:val="0"/>
              <w:jc w:val="center"/>
              <w:rPr>
                <w:rFonts w:ascii="Times New Roman" w:hAnsi="Times New Roman"/>
                <w:color w:val="000000"/>
              </w:rPr>
            </w:pPr>
            <w:r>
              <w:rPr>
                <w:rFonts w:ascii="Times New Roman" w:hAnsi="Times New Roman"/>
                <w:color w:val="000000"/>
              </w:rPr>
              <w:t>116, 136</w:t>
            </w:r>
          </w:p>
        </w:tc>
        <w:tc>
          <w:tcPr>
            <w:tcW w:w="23" w:type="dxa"/>
            <w:tcBorders>
              <w:top w:val="nil"/>
              <w:left w:val="nil"/>
              <w:bottom w:val="nil"/>
              <w:right w:val="nil"/>
            </w:tcBorders>
            <w:shd w:val="clear" w:color="auto" w:fill="FFFFFF"/>
          </w:tcPr>
          <w:p w14:paraId="618506B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B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C0" w14:textId="77777777" w:rsidR="003B339B" w:rsidRDefault="001A749B">
            <w:pPr>
              <w:adjustRightInd w:val="0"/>
              <w:jc w:val="center"/>
              <w:rPr>
                <w:rFonts w:ascii="Times New Roman" w:hAnsi="Times New Roman"/>
                <w:color w:val="000000"/>
              </w:rPr>
            </w:pPr>
            <w:r>
              <w:rPr>
                <w:rFonts w:ascii="Times New Roman" w:hAnsi="Times New Roman"/>
                <w:color w:val="000000"/>
              </w:rPr>
              <w:t>0.0 (11.86)</w:t>
            </w:r>
          </w:p>
        </w:tc>
        <w:tc>
          <w:tcPr>
            <w:tcW w:w="2049" w:type="dxa"/>
            <w:tcBorders>
              <w:top w:val="nil"/>
              <w:left w:val="nil"/>
              <w:bottom w:val="nil"/>
              <w:right w:val="nil"/>
            </w:tcBorders>
            <w:shd w:val="clear" w:color="auto" w:fill="FFFFFF"/>
          </w:tcPr>
          <w:p w14:paraId="618506C1" w14:textId="77777777" w:rsidR="003B339B" w:rsidRDefault="001A749B">
            <w:pPr>
              <w:adjustRightInd w:val="0"/>
              <w:jc w:val="center"/>
              <w:rPr>
                <w:rFonts w:ascii="Times New Roman" w:hAnsi="Times New Roman"/>
                <w:color w:val="000000"/>
              </w:rPr>
            </w:pPr>
            <w:r>
              <w:rPr>
                <w:rFonts w:ascii="Times New Roman" w:hAnsi="Times New Roman"/>
                <w:color w:val="000000"/>
              </w:rPr>
              <w:t>2.5 (-9.5, 9.5)</w:t>
            </w:r>
          </w:p>
        </w:tc>
        <w:tc>
          <w:tcPr>
            <w:tcW w:w="1175" w:type="dxa"/>
            <w:tcBorders>
              <w:top w:val="nil"/>
              <w:left w:val="nil"/>
              <w:bottom w:val="nil"/>
              <w:right w:val="nil"/>
            </w:tcBorders>
            <w:shd w:val="clear" w:color="auto" w:fill="FFFFFF"/>
          </w:tcPr>
          <w:p w14:paraId="618506C2" w14:textId="77777777" w:rsidR="003B339B" w:rsidRDefault="001A749B">
            <w:pPr>
              <w:adjustRightInd w:val="0"/>
              <w:jc w:val="center"/>
              <w:rPr>
                <w:rFonts w:ascii="Times New Roman" w:hAnsi="Times New Roman"/>
                <w:color w:val="000000"/>
              </w:rPr>
            </w:pPr>
            <w:r>
              <w:rPr>
                <w:rFonts w:ascii="Times New Roman" w:hAnsi="Times New Roman"/>
                <w:color w:val="000000"/>
              </w:rPr>
              <w:t>-15, 10</w:t>
            </w:r>
          </w:p>
        </w:tc>
      </w:tr>
      <w:tr w:rsidR="003B339B" w14:paraId="618506CF" w14:textId="77777777">
        <w:trPr>
          <w:cantSplit/>
          <w:jc w:val="center"/>
        </w:trPr>
        <w:tc>
          <w:tcPr>
            <w:tcW w:w="1165" w:type="dxa"/>
            <w:tcBorders>
              <w:top w:val="nil"/>
              <w:left w:val="nil"/>
              <w:bottom w:val="nil"/>
              <w:right w:val="nil"/>
            </w:tcBorders>
            <w:shd w:val="clear" w:color="auto" w:fill="FFFFFF"/>
          </w:tcPr>
          <w:p w14:paraId="618506C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C5" w14:textId="77777777" w:rsidR="003B339B" w:rsidRDefault="001A749B">
            <w:pPr>
              <w:adjustRightInd w:val="0"/>
              <w:rPr>
                <w:rFonts w:ascii="Times New Roman" w:hAnsi="Times New Roman"/>
                <w:color w:val="000000"/>
              </w:rPr>
            </w:pPr>
            <w:r>
              <w:rPr>
                <w:rFonts w:ascii="Times New Roman" w:hAnsi="Times New Roman"/>
                <w:color w:val="000000"/>
              </w:rPr>
              <w:t xml:space="preserve">C13D1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C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C7" w14:textId="77777777" w:rsidR="003B339B" w:rsidRDefault="001A749B">
            <w:pPr>
              <w:adjustRightInd w:val="0"/>
              <w:jc w:val="center"/>
              <w:rPr>
                <w:rFonts w:ascii="Times New Roman" w:hAnsi="Times New Roman"/>
                <w:color w:val="000000"/>
              </w:rPr>
            </w:pPr>
            <w:r>
              <w:rPr>
                <w:rFonts w:ascii="Times New Roman" w:hAnsi="Times New Roman"/>
                <w:color w:val="000000"/>
              </w:rPr>
              <w:t>126.3 (5.12)</w:t>
            </w:r>
          </w:p>
        </w:tc>
        <w:tc>
          <w:tcPr>
            <w:tcW w:w="2049" w:type="dxa"/>
            <w:tcBorders>
              <w:top w:val="nil"/>
              <w:left w:val="nil"/>
              <w:bottom w:val="nil"/>
              <w:right w:val="nil"/>
            </w:tcBorders>
            <w:shd w:val="clear" w:color="auto" w:fill="FFFFFF"/>
          </w:tcPr>
          <w:p w14:paraId="618506C8" w14:textId="77777777" w:rsidR="003B339B" w:rsidRDefault="001A749B">
            <w:pPr>
              <w:adjustRightInd w:val="0"/>
              <w:jc w:val="center"/>
              <w:rPr>
                <w:rFonts w:ascii="Times New Roman" w:hAnsi="Times New Roman"/>
                <w:color w:val="000000"/>
              </w:rPr>
            </w:pPr>
            <w:r>
              <w:rPr>
                <w:rFonts w:ascii="Times New Roman" w:hAnsi="Times New Roman"/>
                <w:color w:val="000000"/>
              </w:rPr>
              <w:t>125.5 (122.5, 130.0)</w:t>
            </w:r>
          </w:p>
        </w:tc>
        <w:tc>
          <w:tcPr>
            <w:tcW w:w="1175" w:type="dxa"/>
            <w:tcBorders>
              <w:top w:val="nil"/>
              <w:left w:val="nil"/>
              <w:bottom w:val="nil"/>
              <w:right w:val="nil"/>
            </w:tcBorders>
            <w:shd w:val="clear" w:color="auto" w:fill="FFFFFF"/>
          </w:tcPr>
          <w:p w14:paraId="618506C9" w14:textId="77777777" w:rsidR="003B339B" w:rsidRDefault="001A749B">
            <w:pPr>
              <w:adjustRightInd w:val="0"/>
              <w:jc w:val="center"/>
              <w:rPr>
                <w:rFonts w:ascii="Times New Roman" w:hAnsi="Times New Roman"/>
                <w:color w:val="000000"/>
              </w:rPr>
            </w:pPr>
            <w:r>
              <w:rPr>
                <w:rFonts w:ascii="Times New Roman" w:hAnsi="Times New Roman"/>
                <w:color w:val="000000"/>
              </w:rPr>
              <w:t>121, 133</w:t>
            </w:r>
          </w:p>
        </w:tc>
        <w:tc>
          <w:tcPr>
            <w:tcW w:w="23" w:type="dxa"/>
            <w:tcBorders>
              <w:top w:val="nil"/>
              <w:left w:val="nil"/>
              <w:bottom w:val="nil"/>
              <w:right w:val="nil"/>
            </w:tcBorders>
            <w:shd w:val="clear" w:color="auto" w:fill="FFFFFF"/>
          </w:tcPr>
          <w:p w14:paraId="618506C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C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CC" w14:textId="77777777" w:rsidR="003B339B" w:rsidRDefault="001A749B">
            <w:pPr>
              <w:adjustRightInd w:val="0"/>
              <w:jc w:val="center"/>
              <w:rPr>
                <w:rFonts w:ascii="Times New Roman" w:hAnsi="Times New Roman"/>
                <w:color w:val="000000"/>
              </w:rPr>
            </w:pPr>
            <w:r>
              <w:rPr>
                <w:rFonts w:ascii="Times New Roman" w:hAnsi="Times New Roman"/>
                <w:color w:val="000000"/>
              </w:rPr>
              <w:t>0.8 (18.63)</w:t>
            </w:r>
          </w:p>
        </w:tc>
        <w:tc>
          <w:tcPr>
            <w:tcW w:w="2049" w:type="dxa"/>
            <w:tcBorders>
              <w:top w:val="nil"/>
              <w:left w:val="nil"/>
              <w:bottom w:val="nil"/>
              <w:right w:val="nil"/>
            </w:tcBorders>
            <w:shd w:val="clear" w:color="auto" w:fill="FFFFFF"/>
          </w:tcPr>
          <w:p w14:paraId="618506CD" w14:textId="77777777" w:rsidR="003B339B" w:rsidRDefault="001A749B">
            <w:pPr>
              <w:adjustRightInd w:val="0"/>
              <w:jc w:val="center"/>
              <w:rPr>
                <w:rFonts w:ascii="Times New Roman" w:hAnsi="Times New Roman"/>
                <w:color w:val="000000"/>
              </w:rPr>
            </w:pPr>
            <w:r>
              <w:rPr>
                <w:rFonts w:ascii="Times New Roman" w:hAnsi="Times New Roman"/>
                <w:color w:val="000000"/>
              </w:rPr>
              <w:t>9.0 (-10.0, 11.5)</w:t>
            </w:r>
          </w:p>
        </w:tc>
        <w:tc>
          <w:tcPr>
            <w:tcW w:w="1175" w:type="dxa"/>
            <w:tcBorders>
              <w:top w:val="nil"/>
              <w:left w:val="nil"/>
              <w:bottom w:val="nil"/>
              <w:right w:val="nil"/>
            </w:tcBorders>
            <w:shd w:val="clear" w:color="auto" w:fill="FFFFFF"/>
          </w:tcPr>
          <w:p w14:paraId="618506CE" w14:textId="77777777" w:rsidR="003B339B" w:rsidRDefault="001A749B">
            <w:pPr>
              <w:adjustRightInd w:val="0"/>
              <w:jc w:val="center"/>
              <w:rPr>
                <w:rFonts w:ascii="Times New Roman" w:hAnsi="Times New Roman"/>
                <w:color w:val="000000"/>
              </w:rPr>
            </w:pPr>
            <w:r>
              <w:rPr>
                <w:rFonts w:ascii="Times New Roman" w:hAnsi="Times New Roman"/>
                <w:color w:val="000000"/>
              </w:rPr>
              <w:t>-27, 12</w:t>
            </w:r>
          </w:p>
        </w:tc>
      </w:tr>
      <w:tr w:rsidR="003B339B" w14:paraId="618506DB" w14:textId="77777777">
        <w:trPr>
          <w:cantSplit/>
          <w:jc w:val="center"/>
        </w:trPr>
        <w:tc>
          <w:tcPr>
            <w:tcW w:w="1165" w:type="dxa"/>
            <w:tcBorders>
              <w:top w:val="nil"/>
              <w:left w:val="nil"/>
              <w:bottom w:val="nil"/>
              <w:right w:val="nil"/>
            </w:tcBorders>
            <w:shd w:val="clear" w:color="auto" w:fill="FFFFFF"/>
          </w:tcPr>
          <w:p w14:paraId="618506D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D1" w14:textId="77777777" w:rsidR="003B339B" w:rsidRDefault="001A749B">
            <w:pPr>
              <w:adjustRightInd w:val="0"/>
              <w:rPr>
                <w:rFonts w:ascii="Times New Roman" w:hAnsi="Times New Roman"/>
                <w:color w:val="000000"/>
              </w:rPr>
            </w:pPr>
            <w:r>
              <w:rPr>
                <w:rFonts w:ascii="Times New Roman" w:hAnsi="Times New Roman"/>
                <w:color w:val="000000"/>
              </w:rPr>
              <w:t>C14D1 Predose</w:t>
            </w:r>
          </w:p>
        </w:tc>
        <w:tc>
          <w:tcPr>
            <w:tcW w:w="374" w:type="dxa"/>
            <w:tcBorders>
              <w:top w:val="nil"/>
              <w:left w:val="nil"/>
              <w:bottom w:val="nil"/>
              <w:right w:val="nil"/>
            </w:tcBorders>
            <w:shd w:val="clear" w:color="auto" w:fill="FFFFFF"/>
          </w:tcPr>
          <w:p w14:paraId="618506D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D3" w14:textId="77777777" w:rsidR="003B339B" w:rsidRDefault="001A749B">
            <w:pPr>
              <w:adjustRightInd w:val="0"/>
              <w:jc w:val="center"/>
              <w:rPr>
                <w:rFonts w:ascii="Times New Roman" w:hAnsi="Times New Roman"/>
                <w:color w:val="000000"/>
              </w:rPr>
            </w:pPr>
            <w:r>
              <w:rPr>
                <w:rFonts w:ascii="Times New Roman" w:hAnsi="Times New Roman"/>
                <w:color w:val="000000"/>
              </w:rPr>
              <w:t>131.5 (8.54)</w:t>
            </w:r>
          </w:p>
        </w:tc>
        <w:tc>
          <w:tcPr>
            <w:tcW w:w="2049" w:type="dxa"/>
            <w:tcBorders>
              <w:top w:val="nil"/>
              <w:left w:val="nil"/>
              <w:bottom w:val="nil"/>
              <w:right w:val="nil"/>
            </w:tcBorders>
            <w:shd w:val="clear" w:color="auto" w:fill="FFFFFF"/>
          </w:tcPr>
          <w:p w14:paraId="618506D4" w14:textId="77777777" w:rsidR="003B339B" w:rsidRDefault="001A749B">
            <w:pPr>
              <w:adjustRightInd w:val="0"/>
              <w:jc w:val="center"/>
              <w:rPr>
                <w:rFonts w:ascii="Times New Roman" w:hAnsi="Times New Roman"/>
                <w:color w:val="000000"/>
              </w:rPr>
            </w:pPr>
            <w:r>
              <w:rPr>
                <w:rFonts w:ascii="Times New Roman" w:hAnsi="Times New Roman"/>
                <w:color w:val="000000"/>
              </w:rPr>
              <w:t>135.0 (126.0, 137.0)</w:t>
            </w:r>
          </w:p>
        </w:tc>
        <w:tc>
          <w:tcPr>
            <w:tcW w:w="1175" w:type="dxa"/>
            <w:tcBorders>
              <w:top w:val="nil"/>
              <w:left w:val="nil"/>
              <w:bottom w:val="nil"/>
              <w:right w:val="nil"/>
            </w:tcBorders>
            <w:shd w:val="clear" w:color="auto" w:fill="FFFFFF"/>
          </w:tcPr>
          <w:p w14:paraId="618506D5" w14:textId="77777777" w:rsidR="003B339B" w:rsidRDefault="001A749B">
            <w:pPr>
              <w:adjustRightInd w:val="0"/>
              <w:jc w:val="center"/>
              <w:rPr>
                <w:rFonts w:ascii="Times New Roman" w:hAnsi="Times New Roman"/>
                <w:color w:val="000000"/>
              </w:rPr>
            </w:pPr>
            <w:r>
              <w:rPr>
                <w:rFonts w:ascii="Times New Roman" w:hAnsi="Times New Roman"/>
                <w:color w:val="000000"/>
              </w:rPr>
              <w:t>119, 137</w:t>
            </w:r>
          </w:p>
        </w:tc>
        <w:tc>
          <w:tcPr>
            <w:tcW w:w="23" w:type="dxa"/>
            <w:tcBorders>
              <w:top w:val="nil"/>
              <w:left w:val="nil"/>
              <w:bottom w:val="nil"/>
              <w:right w:val="nil"/>
            </w:tcBorders>
            <w:shd w:val="clear" w:color="auto" w:fill="FFFFFF"/>
          </w:tcPr>
          <w:p w14:paraId="618506D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D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D8" w14:textId="77777777" w:rsidR="003B339B" w:rsidRDefault="001A749B">
            <w:pPr>
              <w:adjustRightInd w:val="0"/>
              <w:jc w:val="center"/>
              <w:rPr>
                <w:rFonts w:ascii="Times New Roman" w:hAnsi="Times New Roman"/>
                <w:color w:val="000000"/>
              </w:rPr>
            </w:pPr>
            <w:r>
              <w:rPr>
                <w:rFonts w:ascii="Times New Roman" w:hAnsi="Times New Roman"/>
                <w:color w:val="000000"/>
              </w:rPr>
              <w:t>6.0 (13.69)</w:t>
            </w:r>
          </w:p>
        </w:tc>
        <w:tc>
          <w:tcPr>
            <w:tcW w:w="2049" w:type="dxa"/>
            <w:tcBorders>
              <w:top w:val="nil"/>
              <w:left w:val="nil"/>
              <w:bottom w:val="nil"/>
              <w:right w:val="nil"/>
            </w:tcBorders>
            <w:shd w:val="clear" w:color="auto" w:fill="FFFFFF"/>
          </w:tcPr>
          <w:p w14:paraId="618506D9" w14:textId="77777777" w:rsidR="003B339B" w:rsidRDefault="001A749B">
            <w:pPr>
              <w:adjustRightInd w:val="0"/>
              <w:jc w:val="center"/>
              <w:rPr>
                <w:rFonts w:ascii="Times New Roman" w:hAnsi="Times New Roman"/>
                <w:color w:val="000000"/>
              </w:rPr>
            </w:pPr>
            <w:r>
              <w:rPr>
                <w:rFonts w:ascii="Times New Roman" w:hAnsi="Times New Roman"/>
                <w:color w:val="000000"/>
              </w:rPr>
              <w:t>10.5 (-2.0, 14.0)</w:t>
            </w:r>
          </w:p>
        </w:tc>
        <w:tc>
          <w:tcPr>
            <w:tcW w:w="1175" w:type="dxa"/>
            <w:tcBorders>
              <w:top w:val="nil"/>
              <w:left w:val="nil"/>
              <w:bottom w:val="nil"/>
              <w:right w:val="nil"/>
            </w:tcBorders>
            <w:shd w:val="clear" w:color="auto" w:fill="FFFFFF"/>
          </w:tcPr>
          <w:p w14:paraId="618506DA" w14:textId="77777777" w:rsidR="003B339B" w:rsidRDefault="001A749B">
            <w:pPr>
              <w:adjustRightInd w:val="0"/>
              <w:jc w:val="center"/>
              <w:rPr>
                <w:rFonts w:ascii="Times New Roman" w:hAnsi="Times New Roman"/>
                <w:color w:val="000000"/>
              </w:rPr>
            </w:pPr>
            <w:r>
              <w:rPr>
                <w:rFonts w:ascii="Times New Roman" w:hAnsi="Times New Roman"/>
                <w:color w:val="000000"/>
              </w:rPr>
              <w:t>-14, 17</w:t>
            </w:r>
          </w:p>
        </w:tc>
      </w:tr>
      <w:tr w:rsidR="003B339B" w14:paraId="618506E7" w14:textId="77777777">
        <w:trPr>
          <w:cantSplit/>
          <w:jc w:val="center"/>
        </w:trPr>
        <w:tc>
          <w:tcPr>
            <w:tcW w:w="1165" w:type="dxa"/>
            <w:tcBorders>
              <w:top w:val="nil"/>
              <w:left w:val="nil"/>
              <w:bottom w:val="nil"/>
              <w:right w:val="nil"/>
            </w:tcBorders>
            <w:shd w:val="clear" w:color="auto" w:fill="FFFFFF"/>
          </w:tcPr>
          <w:p w14:paraId="618506D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DD" w14:textId="77777777" w:rsidR="003B339B" w:rsidRDefault="001A749B">
            <w:pPr>
              <w:adjustRightInd w:val="0"/>
              <w:rPr>
                <w:rFonts w:ascii="Times New Roman" w:hAnsi="Times New Roman"/>
                <w:color w:val="000000"/>
              </w:rPr>
            </w:pPr>
            <w:r>
              <w:rPr>
                <w:rFonts w:ascii="Times New Roman" w:hAnsi="Times New Roman"/>
                <w:color w:val="000000"/>
              </w:rPr>
              <w:t xml:space="preserve">C14D1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D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DF" w14:textId="77777777" w:rsidR="003B339B" w:rsidRDefault="001A749B">
            <w:pPr>
              <w:adjustRightInd w:val="0"/>
              <w:jc w:val="center"/>
              <w:rPr>
                <w:rFonts w:ascii="Times New Roman" w:hAnsi="Times New Roman"/>
                <w:color w:val="000000"/>
              </w:rPr>
            </w:pPr>
            <w:r>
              <w:rPr>
                <w:rFonts w:ascii="Times New Roman" w:hAnsi="Times New Roman"/>
                <w:color w:val="000000"/>
              </w:rPr>
              <w:t>127.0 (7.35)</w:t>
            </w:r>
          </w:p>
        </w:tc>
        <w:tc>
          <w:tcPr>
            <w:tcW w:w="2049" w:type="dxa"/>
            <w:tcBorders>
              <w:top w:val="nil"/>
              <w:left w:val="nil"/>
              <w:bottom w:val="nil"/>
              <w:right w:val="nil"/>
            </w:tcBorders>
            <w:shd w:val="clear" w:color="auto" w:fill="FFFFFF"/>
          </w:tcPr>
          <w:p w14:paraId="618506E0" w14:textId="77777777" w:rsidR="003B339B" w:rsidRDefault="001A749B">
            <w:pPr>
              <w:adjustRightInd w:val="0"/>
              <w:jc w:val="center"/>
              <w:rPr>
                <w:rFonts w:ascii="Times New Roman" w:hAnsi="Times New Roman"/>
                <w:color w:val="000000"/>
              </w:rPr>
            </w:pPr>
            <w:r>
              <w:rPr>
                <w:rFonts w:ascii="Times New Roman" w:hAnsi="Times New Roman"/>
                <w:color w:val="000000"/>
              </w:rPr>
              <w:t>125.5 (121.0, 133.0)</w:t>
            </w:r>
          </w:p>
        </w:tc>
        <w:tc>
          <w:tcPr>
            <w:tcW w:w="1175" w:type="dxa"/>
            <w:tcBorders>
              <w:top w:val="nil"/>
              <w:left w:val="nil"/>
              <w:bottom w:val="nil"/>
              <w:right w:val="nil"/>
            </w:tcBorders>
            <w:shd w:val="clear" w:color="auto" w:fill="FFFFFF"/>
          </w:tcPr>
          <w:p w14:paraId="618506E1" w14:textId="77777777" w:rsidR="003B339B" w:rsidRDefault="001A749B">
            <w:pPr>
              <w:adjustRightInd w:val="0"/>
              <w:jc w:val="center"/>
              <w:rPr>
                <w:rFonts w:ascii="Times New Roman" w:hAnsi="Times New Roman"/>
                <w:color w:val="000000"/>
              </w:rPr>
            </w:pPr>
            <w:r>
              <w:rPr>
                <w:rFonts w:ascii="Times New Roman" w:hAnsi="Times New Roman"/>
                <w:color w:val="000000"/>
              </w:rPr>
              <w:t>121, 136</w:t>
            </w:r>
          </w:p>
        </w:tc>
        <w:tc>
          <w:tcPr>
            <w:tcW w:w="23" w:type="dxa"/>
            <w:tcBorders>
              <w:top w:val="nil"/>
              <w:left w:val="nil"/>
              <w:bottom w:val="nil"/>
              <w:right w:val="nil"/>
            </w:tcBorders>
            <w:shd w:val="clear" w:color="auto" w:fill="FFFFFF"/>
          </w:tcPr>
          <w:p w14:paraId="618506E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E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6E4" w14:textId="77777777" w:rsidR="003B339B" w:rsidRDefault="001A749B">
            <w:pPr>
              <w:adjustRightInd w:val="0"/>
              <w:jc w:val="center"/>
              <w:rPr>
                <w:rFonts w:ascii="Times New Roman" w:hAnsi="Times New Roman"/>
                <w:color w:val="000000"/>
              </w:rPr>
            </w:pPr>
            <w:r>
              <w:rPr>
                <w:rFonts w:ascii="Times New Roman" w:hAnsi="Times New Roman"/>
                <w:color w:val="000000"/>
              </w:rPr>
              <w:t>1.5 (21.25)</w:t>
            </w:r>
          </w:p>
        </w:tc>
        <w:tc>
          <w:tcPr>
            <w:tcW w:w="2049" w:type="dxa"/>
            <w:tcBorders>
              <w:top w:val="nil"/>
              <w:left w:val="nil"/>
              <w:bottom w:val="nil"/>
              <w:right w:val="nil"/>
            </w:tcBorders>
            <w:shd w:val="clear" w:color="auto" w:fill="FFFFFF"/>
          </w:tcPr>
          <w:p w14:paraId="618506E5" w14:textId="77777777" w:rsidR="003B339B" w:rsidRDefault="001A749B">
            <w:pPr>
              <w:adjustRightInd w:val="0"/>
              <w:jc w:val="center"/>
              <w:rPr>
                <w:rFonts w:ascii="Times New Roman" w:hAnsi="Times New Roman"/>
                <w:color w:val="000000"/>
              </w:rPr>
            </w:pPr>
            <w:r>
              <w:rPr>
                <w:rFonts w:ascii="Times New Roman" w:hAnsi="Times New Roman"/>
                <w:color w:val="000000"/>
              </w:rPr>
              <w:t>10.0 (-11.0, 14.0)</w:t>
            </w:r>
          </w:p>
        </w:tc>
        <w:tc>
          <w:tcPr>
            <w:tcW w:w="1175" w:type="dxa"/>
            <w:tcBorders>
              <w:top w:val="nil"/>
              <w:left w:val="nil"/>
              <w:bottom w:val="nil"/>
              <w:right w:val="nil"/>
            </w:tcBorders>
            <w:shd w:val="clear" w:color="auto" w:fill="FFFFFF"/>
          </w:tcPr>
          <w:p w14:paraId="618506E6" w14:textId="77777777" w:rsidR="003B339B" w:rsidRDefault="001A749B">
            <w:pPr>
              <w:adjustRightInd w:val="0"/>
              <w:jc w:val="center"/>
              <w:rPr>
                <w:rFonts w:ascii="Times New Roman" w:hAnsi="Times New Roman"/>
                <w:color w:val="000000"/>
              </w:rPr>
            </w:pPr>
            <w:r>
              <w:rPr>
                <w:rFonts w:ascii="Times New Roman" w:hAnsi="Times New Roman"/>
                <w:color w:val="000000"/>
              </w:rPr>
              <w:t>-30, 16</w:t>
            </w:r>
          </w:p>
        </w:tc>
      </w:tr>
      <w:tr w:rsidR="003B339B" w14:paraId="618506F3" w14:textId="77777777">
        <w:trPr>
          <w:cantSplit/>
          <w:jc w:val="center"/>
        </w:trPr>
        <w:tc>
          <w:tcPr>
            <w:tcW w:w="1165" w:type="dxa"/>
            <w:tcBorders>
              <w:top w:val="nil"/>
              <w:left w:val="nil"/>
              <w:bottom w:val="nil"/>
              <w:right w:val="nil"/>
            </w:tcBorders>
            <w:shd w:val="clear" w:color="auto" w:fill="FFFFFF"/>
          </w:tcPr>
          <w:p w14:paraId="618506E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E9" w14:textId="77777777" w:rsidR="003B339B" w:rsidRDefault="001A749B">
            <w:pPr>
              <w:adjustRightInd w:val="0"/>
              <w:rPr>
                <w:rFonts w:ascii="Times New Roman" w:hAnsi="Times New Roman"/>
                <w:color w:val="000000"/>
              </w:rPr>
            </w:pPr>
            <w:r>
              <w:rPr>
                <w:rFonts w:ascii="Times New Roman" w:hAnsi="Times New Roman"/>
                <w:color w:val="000000"/>
              </w:rPr>
              <w:t>C15D1 Predose</w:t>
            </w:r>
          </w:p>
        </w:tc>
        <w:tc>
          <w:tcPr>
            <w:tcW w:w="374" w:type="dxa"/>
            <w:tcBorders>
              <w:top w:val="nil"/>
              <w:left w:val="nil"/>
              <w:bottom w:val="nil"/>
              <w:right w:val="nil"/>
            </w:tcBorders>
            <w:shd w:val="clear" w:color="auto" w:fill="FFFFFF"/>
          </w:tcPr>
          <w:p w14:paraId="618506E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6EB" w14:textId="77777777" w:rsidR="003B339B" w:rsidRDefault="001A749B">
            <w:pPr>
              <w:adjustRightInd w:val="0"/>
              <w:jc w:val="center"/>
              <w:rPr>
                <w:rFonts w:ascii="Times New Roman" w:hAnsi="Times New Roman"/>
                <w:color w:val="000000"/>
              </w:rPr>
            </w:pPr>
            <w:r>
              <w:rPr>
                <w:rFonts w:ascii="Times New Roman" w:hAnsi="Times New Roman"/>
                <w:color w:val="000000"/>
              </w:rPr>
              <w:t>139.0 (15.39)</w:t>
            </w:r>
          </w:p>
        </w:tc>
        <w:tc>
          <w:tcPr>
            <w:tcW w:w="2049" w:type="dxa"/>
            <w:tcBorders>
              <w:top w:val="nil"/>
              <w:left w:val="nil"/>
              <w:bottom w:val="nil"/>
              <w:right w:val="nil"/>
            </w:tcBorders>
            <w:shd w:val="clear" w:color="auto" w:fill="FFFFFF"/>
          </w:tcPr>
          <w:p w14:paraId="618506EC" w14:textId="77777777" w:rsidR="003B339B" w:rsidRDefault="001A749B">
            <w:pPr>
              <w:adjustRightInd w:val="0"/>
              <w:jc w:val="center"/>
              <w:rPr>
                <w:rFonts w:ascii="Times New Roman" w:hAnsi="Times New Roman"/>
                <w:color w:val="000000"/>
              </w:rPr>
            </w:pPr>
            <w:r>
              <w:rPr>
                <w:rFonts w:ascii="Times New Roman" w:hAnsi="Times New Roman"/>
                <w:color w:val="000000"/>
              </w:rPr>
              <w:t>135.0 (126.0, 156.0)</w:t>
            </w:r>
          </w:p>
        </w:tc>
        <w:tc>
          <w:tcPr>
            <w:tcW w:w="1175" w:type="dxa"/>
            <w:tcBorders>
              <w:top w:val="nil"/>
              <w:left w:val="nil"/>
              <w:bottom w:val="nil"/>
              <w:right w:val="nil"/>
            </w:tcBorders>
            <w:shd w:val="clear" w:color="auto" w:fill="FFFFFF"/>
          </w:tcPr>
          <w:p w14:paraId="618506ED" w14:textId="77777777" w:rsidR="003B339B" w:rsidRDefault="001A749B">
            <w:pPr>
              <w:adjustRightInd w:val="0"/>
              <w:jc w:val="center"/>
              <w:rPr>
                <w:rFonts w:ascii="Times New Roman" w:hAnsi="Times New Roman"/>
                <w:color w:val="000000"/>
              </w:rPr>
            </w:pPr>
            <w:r>
              <w:rPr>
                <w:rFonts w:ascii="Times New Roman" w:hAnsi="Times New Roman"/>
                <w:color w:val="000000"/>
              </w:rPr>
              <w:t>126, 156</w:t>
            </w:r>
          </w:p>
        </w:tc>
        <w:tc>
          <w:tcPr>
            <w:tcW w:w="23" w:type="dxa"/>
            <w:tcBorders>
              <w:top w:val="nil"/>
              <w:left w:val="nil"/>
              <w:bottom w:val="nil"/>
              <w:right w:val="nil"/>
            </w:tcBorders>
            <w:shd w:val="clear" w:color="auto" w:fill="FFFFFF"/>
          </w:tcPr>
          <w:p w14:paraId="618506E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EF"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6F0" w14:textId="77777777" w:rsidR="003B339B" w:rsidRDefault="001A749B">
            <w:pPr>
              <w:adjustRightInd w:val="0"/>
              <w:jc w:val="center"/>
              <w:rPr>
                <w:rFonts w:ascii="Times New Roman" w:hAnsi="Times New Roman"/>
                <w:color w:val="000000"/>
              </w:rPr>
            </w:pPr>
            <w:r>
              <w:rPr>
                <w:rFonts w:ascii="Times New Roman" w:hAnsi="Times New Roman"/>
                <w:color w:val="000000"/>
              </w:rPr>
              <w:t>8.0 (30.81)</w:t>
            </w:r>
          </w:p>
        </w:tc>
        <w:tc>
          <w:tcPr>
            <w:tcW w:w="2049" w:type="dxa"/>
            <w:tcBorders>
              <w:top w:val="nil"/>
              <w:left w:val="nil"/>
              <w:bottom w:val="nil"/>
              <w:right w:val="nil"/>
            </w:tcBorders>
            <w:shd w:val="clear" w:color="auto" w:fill="FFFFFF"/>
          </w:tcPr>
          <w:p w14:paraId="618506F1" w14:textId="77777777" w:rsidR="003B339B" w:rsidRDefault="001A749B">
            <w:pPr>
              <w:adjustRightInd w:val="0"/>
              <w:jc w:val="center"/>
              <w:rPr>
                <w:rFonts w:ascii="Times New Roman" w:hAnsi="Times New Roman"/>
                <w:color w:val="000000"/>
              </w:rPr>
            </w:pPr>
            <w:r>
              <w:rPr>
                <w:rFonts w:ascii="Times New Roman" w:hAnsi="Times New Roman"/>
                <w:color w:val="000000"/>
              </w:rPr>
              <w:t>13.0 (-25.0, 36.0)</w:t>
            </w:r>
          </w:p>
        </w:tc>
        <w:tc>
          <w:tcPr>
            <w:tcW w:w="1175" w:type="dxa"/>
            <w:tcBorders>
              <w:top w:val="nil"/>
              <w:left w:val="nil"/>
              <w:bottom w:val="nil"/>
              <w:right w:val="nil"/>
            </w:tcBorders>
            <w:shd w:val="clear" w:color="auto" w:fill="FFFFFF"/>
          </w:tcPr>
          <w:p w14:paraId="618506F2" w14:textId="77777777" w:rsidR="003B339B" w:rsidRDefault="001A749B">
            <w:pPr>
              <w:adjustRightInd w:val="0"/>
              <w:jc w:val="center"/>
              <w:rPr>
                <w:rFonts w:ascii="Times New Roman" w:hAnsi="Times New Roman"/>
                <w:color w:val="000000"/>
              </w:rPr>
            </w:pPr>
            <w:r>
              <w:rPr>
                <w:rFonts w:ascii="Times New Roman" w:hAnsi="Times New Roman"/>
                <w:color w:val="000000"/>
              </w:rPr>
              <w:t>-25, 36</w:t>
            </w:r>
          </w:p>
        </w:tc>
      </w:tr>
      <w:tr w:rsidR="003B339B" w14:paraId="618506FF" w14:textId="77777777">
        <w:trPr>
          <w:cantSplit/>
          <w:jc w:val="center"/>
        </w:trPr>
        <w:tc>
          <w:tcPr>
            <w:tcW w:w="1165" w:type="dxa"/>
            <w:tcBorders>
              <w:top w:val="nil"/>
              <w:left w:val="nil"/>
              <w:bottom w:val="nil"/>
              <w:right w:val="nil"/>
            </w:tcBorders>
            <w:shd w:val="clear" w:color="auto" w:fill="FFFFFF"/>
          </w:tcPr>
          <w:p w14:paraId="618506F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6F5" w14:textId="77777777" w:rsidR="003B339B" w:rsidRDefault="001A749B">
            <w:pPr>
              <w:adjustRightInd w:val="0"/>
              <w:rPr>
                <w:rFonts w:ascii="Times New Roman" w:hAnsi="Times New Roman"/>
                <w:color w:val="000000"/>
              </w:rPr>
            </w:pPr>
            <w:r>
              <w:rPr>
                <w:rFonts w:ascii="Times New Roman" w:hAnsi="Times New Roman"/>
                <w:color w:val="000000"/>
              </w:rPr>
              <w:t xml:space="preserve">C15D1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6F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6F7" w14:textId="77777777" w:rsidR="003B339B" w:rsidRDefault="001A749B">
            <w:pPr>
              <w:adjustRightInd w:val="0"/>
              <w:jc w:val="center"/>
              <w:rPr>
                <w:rFonts w:ascii="Times New Roman" w:hAnsi="Times New Roman"/>
                <w:color w:val="000000"/>
              </w:rPr>
            </w:pPr>
            <w:r>
              <w:rPr>
                <w:rFonts w:ascii="Times New Roman" w:hAnsi="Times New Roman"/>
                <w:color w:val="000000"/>
              </w:rPr>
              <w:t>141.7 (13.61)</w:t>
            </w:r>
          </w:p>
        </w:tc>
        <w:tc>
          <w:tcPr>
            <w:tcW w:w="2049" w:type="dxa"/>
            <w:tcBorders>
              <w:top w:val="nil"/>
              <w:left w:val="nil"/>
              <w:bottom w:val="nil"/>
              <w:right w:val="nil"/>
            </w:tcBorders>
            <w:shd w:val="clear" w:color="auto" w:fill="FFFFFF"/>
          </w:tcPr>
          <w:p w14:paraId="618506F8" w14:textId="77777777" w:rsidR="003B339B" w:rsidRDefault="001A749B">
            <w:pPr>
              <w:adjustRightInd w:val="0"/>
              <w:jc w:val="center"/>
              <w:rPr>
                <w:rFonts w:ascii="Times New Roman" w:hAnsi="Times New Roman"/>
                <w:color w:val="000000"/>
              </w:rPr>
            </w:pPr>
            <w:r>
              <w:rPr>
                <w:rFonts w:ascii="Times New Roman" w:hAnsi="Times New Roman"/>
                <w:color w:val="000000"/>
              </w:rPr>
              <w:t>137.0 (131.0, 157.0)</w:t>
            </w:r>
          </w:p>
        </w:tc>
        <w:tc>
          <w:tcPr>
            <w:tcW w:w="1175" w:type="dxa"/>
            <w:tcBorders>
              <w:top w:val="nil"/>
              <w:left w:val="nil"/>
              <w:bottom w:val="nil"/>
              <w:right w:val="nil"/>
            </w:tcBorders>
            <w:shd w:val="clear" w:color="auto" w:fill="FFFFFF"/>
          </w:tcPr>
          <w:p w14:paraId="618506F9" w14:textId="77777777" w:rsidR="003B339B" w:rsidRDefault="001A749B">
            <w:pPr>
              <w:adjustRightInd w:val="0"/>
              <w:jc w:val="center"/>
              <w:rPr>
                <w:rFonts w:ascii="Times New Roman" w:hAnsi="Times New Roman"/>
                <w:color w:val="000000"/>
              </w:rPr>
            </w:pPr>
            <w:r>
              <w:rPr>
                <w:rFonts w:ascii="Times New Roman" w:hAnsi="Times New Roman"/>
                <w:color w:val="000000"/>
              </w:rPr>
              <w:t>131, 157</w:t>
            </w:r>
          </w:p>
        </w:tc>
        <w:tc>
          <w:tcPr>
            <w:tcW w:w="23" w:type="dxa"/>
            <w:tcBorders>
              <w:top w:val="nil"/>
              <w:left w:val="nil"/>
              <w:bottom w:val="nil"/>
              <w:right w:val="nil"/>
            </w:tcBorders>
            <w:shd w:val="clear" w:color="auto" w:fill="FFFFFF"/>
          </w:tcPr>
          <w:p w14:paraId="618506F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6FB"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6FC" w14:textId="77777777" w:rsidR="003B339B" w:rsidRDefault="001A749B">
            <w:pPr>
              <w:adjustRightInd w:val="0"/>
              <w:jc w:val="center"/>
              <w:rPr>
                <w:rFonts w:ascii="Times New Roman" w:hAnsi="Times New Roman"/>
                <w:color w:val="000000"/>
              </w:rPr>
            </w:pPr>
            <w:r>
              <w:rPr>
                <w:rFonts w:ascii="Times New Roman" w:hAnsi="Times New Roman"/>
                <w:color w:val="000000"/>
              </w:rPr>
              <w:t>10.7 (28.75)</w:t>
            </w:r>
          </w:p>
        </w:tc>
        <w:tc>
          <w:tcPr>
            <w:tcW w:w="2049" w:type="dxa"/>
            <w:tcBorders>
              <w:top w:val="nil"/>
              <w:left w:val="nil"/>
              <w:bottom w:val="nil"/>
              <w:right w:val="nil"/>
            </w:tcBorders>
            <w:shd w:val="clear" w:color="auto" w:fill="FFFFFF"/>
          </w:tcPr>
          <w:p w14:paraId="618506FD" w14:textId="77777777" w:rsidR="003B339B" w:rsidRDefault="001A749B">
            <w:pPr>
              <w:adjustRightInd w:val="0"/>
              <w:jc w:val="center"/>
              <w:rPr>
                <w:rFonts w:ascii="Times New Roman" w:hAnsi="Times New Roman"/>
                <w:color w:val="000000"/>
              </w:rPr>
            </w:pPr>
            <w:r>
              <w:rPr>
                <w:rFonts w:ascii="Times New Roman" w:hAnsi="Times New Roman"/>
                <w:color w:val="000000"/>
              </w:rPr>
              <w:t>15.0 (-20.0, 37.0)</w:t>
            </w:r>
          </w:p>
        </w:tc>
        <w:tc>
          <w:tcPr>
            <w:tcW w:w="1175" w:type="dxa"/>
            <w:tcBorders>
              <w:top w:val="nil"/>
              <w:left w:val="nil"/>
              <w:bottom w:val="nil"/>
              <w:right w:val="nil"/>
            </w:tcBorders>
            <w:shd w:val="clear" w:color="auto" w:fill="FFFFFF"/>
          </w:tcPr>
          <w:p w14:paraId="618506FE" w14:textId="77777777" w:rsidR="003B339B" w:rsidRDefault="001A749B">
            <w:pPr>
              <w:adjustRightInd w:val="0"/>
              <w:jc w:val="center"/>
              <w:rPr>
                <w:rFonts w:ascii="Times New Roman" w:hAnsi="Times New Roman"/>
                <w:color w:val="000000"/>
              </w:rPr>
            </w:pPr>
            <w:r>
              <w:rPr>
                <w:rFonts w:ascii="Times New Roman" w:hAnsi="Times New Roman"/>
                <w:color w:val="000000"/>
              </w:rPr>
              <w:t>-20, 37</w:t>
            </w:r>
          </w:p>
        </w:tc>
      </w:tr>
      <w:tr w:rsidR="003B339B" w14:paraId="6185070B" w14:textId="77777777">
        <w:trPr>
          <w:cantSplit/>
          <w:jc w:val="center"/>
        </w:trPr>
        <w:tc>
          <w:tcPr>
            <w:tcW w:w="1165" w:type="dxa"/>
            <w:tcBorders>
              <w:top w:val="nil"/>
              <w:left w:val="nil"/>
              <w:bottom w:val="nil"/>
              <w:right w:val="nil"/>
            </w:tcBorders>
            <w:shd w:val="clear" w:color="auto" w:fill="FFFFFF"/>
          </w:tcPr>
          <w:p w14:paraId="6185070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01" w14:textId="77777777" w:rsidR="003B339B" w:rsidRDefault="001A749B">
            <w:pPr>
              <w:adjustRightInd w:val="0"/>
              <w:rPr>
                <w:rFonts w:ascii="Times New Roman" w:hAnsi="Times New Roman"/>
                <w:color w:val="000000"/>
              </w:rPr>
            </w:pPr>
            <w:r>
              <w:rPr>
                <w:rFonts w:ascii="Times New Roman" w:hAnsi="Times New Roman"/>
                <w:color w:val="000000"/>
              </w:rPr>
              <w:t>C16D1 Predose</w:t>
            </w:r>
          </w:p>
        </w:tc>
        <w:tc>
          <w:tcPr>
            <w:tcW w:w="374" w:type="dxa"/>
            <w:tcBorders>
              <w:top w:val="nil"/>
              <w:left w:val="nil"/>
              <w:bottom w:val="nil"/>
              <w:right w:val="nil"/>
            </w:tcBorders>
            <w:shd w:val="clear" w:color="auto" w:fill="FFFFFF"/>
          </w:tcPr>
          <w:p w14:paraId="6185070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703" w14:textId="77777777" w:rsidR="003B339B" w:rsidRDefault="001A749B">
            <w:pPr>
              <w:adjustRightInd w:val="0"/>
              <w:jc w:val="center"/>
              <w:rPr>
                <w:rFonts w:ascii="Times New Roman" w:hAnsi="Times New Roman"/>
                <w:color w:val="000000"/>
              </w:rPr>
            </w:pPr>
            <w:r>
              <w:rPr>
                <w:rFonts w:ascii="Times New Roman" w:hAnsi="Times New Roman"/>
                <w:color w:val="000000"/>
              </w:rPr>
              <w:t>136.0 (19.80)</w:t>
            </w:r>
          </w:p>
        </w:tc>
        <w:tc>
          <w:tcPr>
            <w:tcW w:w="2049" w:type="dxa"/>
            <w:tcBorders>
              <w:top w:val="nil"/>
              <w:left w:val="nil"/>
              <w:bottom w:val="nil"/>
              <w:right w:val="nil"/>
            </w:tcBorders>
            <w:shd w:val="clear" w:color="auto" w:fill="FFFFFF"/>
          </w:tcPr>
          <w:p w14:paraId="61850704" w14:textId="77777777" w:rsidR="003B339B" w:rsidRDefault="001A749B">
            <w:pPr>
              <w:adjustRightInd w:val="0"/>
              <w:jc w:val="center"/>
              <w:rPr>
                <w:rFonts w:ascii="Times New Roman" w:hAnsi="Times New Roman"/>
                <w:color w:val="000000"/>
              </w:rPr>
            </w:pPr>
            <w:r>
              <w:rPr>
                <w:rFonts w:ascii="Times New Roman" w:hAnsi="Times New Roman"/>
                <w:color w:val="000000"/>
              </w:rPr>
              <w:t>136.0 (122.0, 150.0)</w:t>
            </w:r>
          </w:p>
        </w:tc>
        <w:tc>
          <w:tcPr>
            <w:tcW w:w="1175" w:type="dxa"/>
            <w:tcBorders>
              <w:top w:val="nil"/>
              <w:left w:val="nil"/>
              <w:bottom w:val="nil"/>
              <w:right w:val="nil"/>
            </w:tcBorders>
            <w:shd w:val="clear" w:color="auto" w:fill="FFFFFF"/>
          </w:tcPr>
          <w:p w14:paraId="61850705" w14:textId="77777777" w:rsidR="003B339B" w:rsidRDefault="001A749B">
            <w:pPr>
              <w:adjustRightInd w:val="0"/>
              <w:jc w:val="center"/>
              <w:rPr>
                <w:rFonts w:ascii="Times New Roman" w:hAnsi="Times New Roman"/>
                <w:color w:val="000000"/>
              </w:rPr>
            </w:pPr>
            <w:r>
              <w:rPr>
                <w:rFonts w:ascii="Times New Roman" w:hAnsi="Times New Roman"/>
                <w:color w:val="000000"/>
              </w:rPr>
              <w:t>122, 150</w:t>
            </w:r>
          </w:p>
        </w:tc>
        <w:tc>
          <w:tcPr>
            <w:tcW w:w="23" w:type="dxa"/>
            <w:tcBorders>
              <w:top w:val="nil"/>
              <w:left w:val="nil"/>
              <w:bottom w:val="nil"/>
              <w:right w:val="nil"/>
            </w:tcBorders>
            <w:shd w:val="clear" w:color="auto" w:fill="FFFFFF"/>
          </w:tcPr>
          <w:p w14:paraId="6185070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0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708" w14:textId="77777777" w:rsidR="003B339B" w:rsidRDefault="001A749B">
            <w:pPr>
              <w:adjustRightInd w:val="0"/>
              <w:jc w:val="center"/>
              <w:rPr>
                <w:rFonts w:ascii="Times New Roman" w:hAnsi="Times New Roman"/>
                <w:color w:val="000000"/>
              </w:rPr>
            </w:pPr>
            <w:r>
              <w:rPr>
                <w:rFonts w:ascii="Times New Roman" w:hAnsi="Times New Roman"/>
                <w:color w:val="000000"/>
              </w:rPr>
              <w:t>0.5 (41.72)</w:t>
            </w:r>
          </w:p>
        </w:tc>
        <w:tc>
          <w:tcPr>
            <w:tcW w:w="2049" w:type="dxa"/>
            <w:tcBorders>
              <w:top w:val="nil"/>
              <w:left w:val="nil"/>
              <w:bottom w:val="nil"/>
              <w:right w:val="nil"/>
            </w:tcBorders>
            <w:shd w:val="clear" w:color="auto" w:fill="FFFFFF"/>
          </w:tcPr>
          <w:p w14:paraId="61850709" w14:textId="77777777" w:rsidR="003B339B" w:rsidRDefault="001A749B">
            <w:pPr>
              <w:adjustRightInd w:val="0"/>
              <w:jc w:val="center"/>
              <w:rPr>
                <w:rFonts w:ascii="Times New Roman" w:hAnsi="Times New Roman"/>
                <w:color w:val="000000"/>
              </w:rPr>
            </w:pPr>
            <w:r>
              <w:rPr>
                <w:rFonts w:ascii="Times New Roman" w:hAnsi="Times New Roman"/>
                <w:color w:val="000000"/>
              </w:rPr>
              <w:t>0.5 (-29.0, 30.0)</w:t>
            </w:r>
          </w:p>
        </w:tc>
        <w:tc>
          <w:tcPr>
            <w:tcW w:w="1175" w:type="dxa"/>
            <w:tcBorders>
              <w:top w:val="nil"/>
              <w:left w:val="nil"/>
              <w:bottom w:val="nil"/>
              <w:right w:val="nil"/>
            </w:tcBorders>
            <w:shd w:val="clear" w:color="auto" w:fill="FFFFFF"/>
          </w:tcPr>
          <w:p w14:paraId="6185070A" w14:textId="77777777" w:rsidR="003B339B" w:rsidRDefault="001A749B">
            <w:pPr>
              <w:adjustRightInd w:val="0"/>
              <w:jc w:val="center"/>
              <w:rPr>
                <w:rFonts w:ascii="Times New Roman" w:hAnsi="Times New Roman"/>
                <w:color w:val="000000"/>
              </w:rPr>
            </w:pPr>
            <w:r>
              <w:rPr>
                <w:rFonts w:ascii="Times New Roman" w:hAnsi="Times New Roman"/>
                <w:color w:val="000000"/>
              </w:rPr>
              <w:t>-29, 30</w:t>
            </w:r>
          </w:p>
        </w:tc>
      </w:tr>
      <w:tr w:rsidR="003B339B" w14:paraId="61850717" w14:textId="77777777">
        <w:trPr>
          <w:cantSplit/>
          <w:jc w:val="center"/>
        </w:trPr>
        <w:tc>
          <w:tcPr>
            <w:tcW w:w="1165" w:type="dxa"/>
            <w:tcBorders>
              <w:top w:val="nil"/>
              <w:left w:val="nil"/>
              <w:bottom w:val="nil"/>
              <w:right w:val="nil"/>
            </w:tcBorders>
            <w:shd w:val="clear" w:color="auto" w:fill="FFFFFF"/>
          </w:tcPr>
          <w:p w14:paraId="6185070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0D" w14:textId="77777777" w:rsidR="003B339B" w:rsidRDefault="001A749B">
            <w:pPr>
              <w:adjustRightInd w:val="0"/>
              <w:rPr>
                <w:rFonts w:ascii="Times New Roman" w:hAnsi="Times New Roman"/>
                <w:color w:val="000000"/>
              </w:rPr>
            </w:pPr>
            <w:r>
              <w:rPr>
                <w:rFonts w:ascii="Times New Roman" w:hAnsi="Times New Roman"/>
                <w:color w:val="000000"/>
              </w:rPr>
              <w:t xml:space="preserve">C16D1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0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70F" w14:textId="77777777" w:rsidR="003B339B" w:rsidRDefault="001A749B">
            <w:pPr>
              <w:adjustRightInd w:val="0"/>
              <w:jc w:val="center"/>
              <w:rPr>
                <w:rFonts w:ascii="Times New Roman" w:hAnsi="Times New Roman"/>
                <w:color w:val="000000"/>
              </w:rPr>
            </w:pPr>
            <w:r>
              <w:rPr>
                <w:rFonts w:ascii="Times New Roman" w:hAnsi="Times New Roman"/>
                <w:color w:val="000000"/>
              </w:rPr>
              <w:t>136.5 (16.26)</w:t>
            </w:r>
          </w:p>
        </w:tc>
        <w:tc>
          <w:tcPr>
            <w:tcW w:w="2049" w:type="dxa"/>
            <w:tcBorders>
              <w:top w:val="nil"/>
              <w:left w:val="nil"/>
              <w:bottom w:val="nil"/>
              <w:right w:val="nil"/>
            </w:tcBorders>
            <w:shd w:val="clear" w:color="auto" w:fill="FFFFFF"/>
          </w:tcPr>
          <w:p w14:paraId="61850710" w14:textId="77777777" w:rsidR="003B339B" w:rsidRDefault="001A749B">
            <w:pPr>
              <w:adjustRightInd w:val="0"/>
              <w:jc w:val="center"/>
              <w:rPr>
                <w:rFonts w:ascii="Times New Roman" w:hAnsi="Times New Roman"/>
                <w:color w:val="000000"/>
              </w:rPr>
            </w:pPr>
            <w:r>
              <w:rPr>
                <w:rFonts w:ascii="Times New Roman" w:hAnsi="Times New Roman"/>
                <w:color w:val="000000"/>
              </w:rPr>
              <w:t>136.5 (125.0, 148.0)</w:t>
            </w:r>
          </w:p>
        </w:tc>
        <w:tc>
          <w:tcPr>
            <w:tcW w:w="1175" w:type="dxa"/>
            <w:tcBorders>
              <w:top w:val="nil"/>
              <w:left w:val="nil"/>
              <w:bottom w:val="nil"/>
              <w:right w:val="nil"/>
            </w:tcBorders>
            <w:shd w:val="clear" w:color="auto" w:fill="FFFFFF"/>
          </w:tcPr>
          <w:p w14:paraId="61850711" w14:textId="77777777" w:rsidR="003B339B" w:rsidRDefault="001A749B">
            <w:pPr>
              <w:adjustRightInd w:val="0"/>
              <w:jc w:val="center"/>
              <w:rPr>
                <w:rFonts w:ascii="Times New Roman" w:hAnsi="Times New Roman"/>
                <w:color w:val="000000"/>
              </w:rPr>
            </w:pPr>
            <w:r>
              <w:rPr>
                <w:rFonts w:ascii="Times New Roman" w:hAnsi="Times New Roman"/>
                <w:color w:val="000000"/>
              </w:rPr>
              <w:t>125, 148</w:t>
            </w:r>
          </w:p>
        </w:tc>
        <w:tc>
          <w:tcPr>
            <w:tcW w:w="23" w:type="dxa"/>
            <w:tcBorders>
              <w:top w:val="nil"/>
              <w:left w:val="nil"/>
              <w:bottom w:val="nil"/>
              <w:right w:val="nil"/>
            </w:tcBorders>
            <w:shd w:val="clear" w:color="auto" w:fill="FFFFFF"/>
          </w:tcPr>
          <w:p w14:paraId="6185071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1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714" w14:textId="77777777" w:rsidR="003B339B" w:rsidRDefault="001A749B">
            <w:pPr>
              <w:adjustRightInd w:val="0"/>
              <w:jc w:val="center"/>
              <w:rPr>
                <w:rFonts w:ascii="Times New Roman" w:hAnsi="Times New Roman"/>
                <w:color w:val="000000"/>
              </w:rPr>
            </w:pPr>
            <w:r>
              <w:rPr>
                <w:rFonts w:ascii="Times New Roman" w:hAnsi="Times New Roman"/>
                <w:color w:val="000000"/>
              </w:rPr>
              <w:t>1.0 (38.18)</w:t>
            </w:r>
          </w:p>
        </w:tc>
        <w:tc>
          <w:tcPr>
            <w:tcW w:w="2049" w:type="dxa"/>
            <w:tcBorders>
              <w:top w:val="nil"/>
              <w:left w:val="nil"/>
              <w:bottom w:val="nil"/>
              <w:right w:val="nil"/>
            </w:tcBorders>
            <w:shd w:val="clear" w:color="auto" w:fill="FFFFFF"/>
          </w:tcPr>
          <w:p w14:paraId="61850715" w14:textId="77777777" w:rsidR="003B339B" w:rsidRDefault="001A749B">
            <w:pPr>
              <w:adjustRightInd w:val="0"/>
              <w:jc w:val="center"/>
              <w:rPr>
                <w:rFonts w:ascii="Times New Roman" w:hAnsi="Times New Roman"/>
                <w:color w:val="000000"/>
              </w:rPr>
            </w:pPr>
            <w:r>
              <w:rPr>
                <w:rFonts w:ascii="Times New Roman" w:hAnsi="Times New Roman"/>
                <w:color w:val="000000"/>
              </w:rPr>
              <w:t>1.0 (-26.0, 28.0)</w:t>
            </w:r>
          </w:p>
        </w:tc>
        <w:tc>
          <w:tcPr>
            <w:tcW w:w="1175" w:type="dxa"/>
            <w:tcBorders>
              <w:top w:val="nil"/>
              <w:left w:val="nil"/>
              <w:bottom w:val="nil"/>
              <w:right w:val="nil"/>
            </w:tcBorders>
            <w:shd w:val="clear" w:color="auto" w:fill="FFFFFF"/>
          </w:tcPr>
          <w:p w14:paraId="61850716" w14:textId="77777777" w:rsidR="003B339B" w:rsidRDefault="001A749B">
            <w:pPr>
              <w:adjustRightInd w:val="0"/>
              <w:jc w:val="center"/>
              <w:rPr>
                <w:rFonts w:ascii="Times New Roman" w:hAnsi="Times New Roman"/>
                <w:color w:val="000000"/>
              </w:rPr>
            </w:pPr>
            <w:r>
              <w:rPr>
                <w:rFonts w:ascii="Times New Roman" w:hAnsi="Times New Roman"/>
                <w:color w:val="000000"/>
              </w:rPr>
              <w:t>-26, 28</w:t>
            </w:r>
          </w:p>
        </w:tc>
      </w:tr>
      <w:tr w:rsidR="003B339B" w14:paraId="61850723" w14:textId="77777777">
        <w:trPr>
          <w:cantSplit/>
          <w:jc w:val="center"/>
        </w:trPr>
        <w:tc>
          <w:tcPr>
            <w:tcW w:w="1165" w:type="dxa"/>
            <w:tcBorders>
              <w:top w:val="nil"/>
              <w:left w:val="nil"/>
              <w:bottom w:val="nil"/>
              <w:right w:val="nil"/>
            </w:tcBorders>
            <w:shd w:val="clear" w:color="auto" w:fill="FFFFFF"/>
          </w:tcPr>
          <w:p w14:paraId="6185071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19" w14:textId="77777777" w:rsidR="003B339B" w:rsidRDefault="001A749B">
            <w:pPr>
              <w:adjustRightInd w:val="0"/>
              <w:rPr>
                <w:rFonts w:ascii="Times New Roman" w:hAnsi="Times New Roman"/>
                <w:color w:val="000000"/>
              </w:rPr>
            </w:pPr>
            <w:r>
              <w:rPr>
                <w:rFonts w:ascii="Times New Roman" w:hAnsi="Times New Roman"/>
                <w:color w:val="000000"/>
              </w:rPr>
              <w:t>C17D1 Predose</w:t>
            </w:r>
          </w:p>
        </w:tc>
        <w:tc>
          <w:tcPr>
            <w:tcW w:w="374" w:type="dxa"/>
            <w:tcBorders>
              <w:top w:val="nil"/>
              <w:left w:val="nil"/>
              <w:bottom w:val="nil"/>
              <w:right w:val="nil"/>
            </w:tcBorders>
            <w:shd w:val="clear" w:color="auto" w:fill="FFFFFF"/>
          </w:tcPr>
          <w:p w14:paraId="6185071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71B" w14:textId="77777777" w:rsidR="003B339B" w:rsidRDefault="001A749B">
            <w:pPr>
              <w:adjustRightInd w:val="0"/>
              <w:jc w:val="center"/>
              <w:rPr>
                <w:rFonts w:ascii="Times New Roman" w:hAnsi="Times New Roman"/>
                <w:color w:val="000000"/>
              </w:rPr>
            </w:pPr>
            <w:r>
              <w:rPr>
                <w:rFonts w:ascii="Times New Roman" w:hAnsi="Times New Roman"/>
                <w:color w:val="000000"/>
              </w:rPr>
              <w:t>127.5 (6.36)</w:t>
            </w:r>
          </w:p>
        </w:tc>
        <w:tc>
          <w:tcPr>
            <w:tcW w:w="2049" w:type="dxa"/>
            <w:tcBorders>
              <w:top w:val="nil"/>
              <w:left w:val="nil"/>
              <w:bottom w:val="nil"/>
              <w:right w:val="nil"/>
            </w:tcBorders>
            <w:shd w:val="clear" w:color="auto" w:fill="FFFFFF"/>
          </w:tcPr>
          <w:p w14:paraId="6185071C" w14:textId="77777777" w:rsidR="003B339B" w:rsidRDefault="001A749B">
            <w:pPr>
              <w:adjustRightInd w:val="0"/>
              <w:jc w:val="center"/>
              <w:rPr>
                <w:rFonts w:ascii="Times New Roman" w:hAnsi="Times New Roman"/>
                <w:color w:val="000000"/>
              </w:rPr>
            </w:pPr>
            <w:r>
              <w:rPr>
                <w:rFonts w:ascii="Times New Roman" w:hAnsi="Times New Roman"/>
                <w:color w:val="000000"/>
              </w:rPr>
              <w:t>127.5 (123.0, 132.0)</w:t>
            </w:r>
          </w:p>
        </w:tc>
        <w:tc>
          <w:tcPr>
            <w:tcW w:w="1175" w:type="dxa"/>
            <w:tcBorders>
              <w:top w:val="nil"/>
              <w:left w:val="nil"/>
              <w:bottom w:val="nil"/>
              <w:right w:val="nil"/>
            </w:tcBorders>
            <w:shd w:val="clear" w:color="auto" w:fill="FFFFFF"/>
          </w:tcPr>
          <w:p w14:paraId="6185071D" w14:textId="77777777" w:rsidR="003B339B" w:rsidRDefault="001A749B">
            <w:pPr>
              <w:adjustRightInd w:val="0"/>
              <w:jc w:val="center"/>
              <w:rPr>
                <w:rFonts w:ascii="Times New Roman" w:hAnsi="Times New Roman"/>
                <w:color w:val="000000"/>
              </w:rPr>
            </w:pPr>
            <w:r>
              <w:rPr>
                <w:rFonts w:ascii="Times New Roman" w:hAnsi="Times New Roman"/>
                <w:color w:val="000000"/>
              </w:rPr>
              <w:t>123, 132</w:t>
            </w:r>
          </w:p>
        </w:tc>
        <w:tc>
          <w:tcPr>
            <w:tcW w:w="23" w:type="dxa"/>
            <w:tcBorders>
              <w:top w:val="nil"/>
              <w:left w:val="nil"/>
              <w:bottom w:val="nil"/>
              <w:right w:val="nil"/>
            </w:tcBorders>
            <w:shd w:val="clear" w:color="auto" w:fill="FFFFFF"/>
          </w:tcPr>
          <w:p w14:paraId="6185071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1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720" w14:textId="77777777" w:rsidR="003B339B" w:rsidRDefault="001A749B">
            <w:pPr>
              <w:adjustRightInd w:val="0"/>
              <w:jc w:val="center"/>
              <w:rPr>
                <w:rFonts w:ascii="Times New Roman" w:hAnsi="Times New Roman"/>
                <w:color w:val="000000"/>
              </w:rPr>
            </w:pPr>
            <w:r>
              <w:rPr>
                <w:rFonts w:ascii="Times New Roman" w:hAnsi="Times New Roman"/>
                <w:color w:val="000000"/>
              </w:rPr>
              <w:t>-8.0 (28.28)</w:t>
            </w:r>
          </w:p>
        </w:tc>
        <w:tc>
          <w:tcPr>
            <w:tcW w:w="2049" w:type="dxa"/>
            <w:tcBorders>
              <w:top w:val="nil"/>
              <w:left w:val="nil"/>
              <w:bottom w:val="nil"/>
              <w:right w:val="nil"/>
            </w:tcBorders>
            <w:shd w:val="clear" w:color="auto" w:fill="FFFFFF"/>
          </w:tcPr>
          <w:p w14:paraId="61850721" w14:textId="77777777" w:rsidR="003B339B" w:rsidRDefault="001A749B">
            <w:pPr>
              <w:adjustRightInd w:val="0"/>
              <w:jc w:val="center"/>
              <w:rPr>
                <w:rFonts w:ascii="Times New Roman" w:hAnsi="Times New Roman"/>
                <w:color w:val="000000"/>
              </w:rPr>
            </w:pPr>
            <w:r>
              <w:rPr>
                <w:rFonts w:ascii="Times New Roman" w:hAnsi="Times New Roman"/>
                <w:color w:val="000000"/>
              </w:rPr>
              <w:t>-8.0 (-28.0, 12.0)</w:t>
            </w:r>
          </w:p>
        </w:tc>
        <w:tc>
          <w:tcPr>
            <w:tcW w:w="1175" w:type="dxa"/>
            <w:tcBorders>
              <w:top w:val="nil"/>
              <w:left w:val="nil"/>
              <w:bottom w:val="nil"/>
              <w:right w:val="nil"/>
            </w:tcBorders>
            <w:shd w:val="clear" w:color="auto" w:fill="FFFFFF"/>
          </w:tcPr>
          <w:p w14:paraId="61850722" w14:textId="77777777" w:rsidR="003B339B" w:rsidRDefault="001A749B">
            <w:pPr>
              <w:adjustRightInd w:val="0"/>
              <w:jc w:val="center"/>
              <w:rPr>
                <w:rFonts w:ascii="Times New Roman" w:hAnsi="Times New Roman"/>
                <w:color w:val="000000"/>
              </w:rPr>
            </w:pPr>
            <w:r>
              <w:rPr>
                <w:rFonts w:ascii="Times New Roman" w:hAnsi="Times New Roman"/>
                <w:color w:val="000000"/>
              </w:rPr>
              <w:t>-28, 12</w:t>
            </w:r>
          </w:p>
        </w:tc>
      </w:tr>
      <w:tr w:rsidR="003B339B" w14:paraId="6185072F" w14:textId="77777777">
        <w:trPr>
          <w:cantSplit/>
          <w:jc w:val="center"/>
        </w:trPr>
        <w:tc>
          <w:tcPr>
            <w:tcW w:w="1165" w:type="dxa"/>
            <w:tcBorders>
              <w:top w:val="nil"/>
              <w:left w:val="nil"/>
              <w:bottom w:val="nil"/>
              <w:right w:val="nil"/>
            </w:tcBorders>
            <w:shd w:val="clear" w:color="auto" w:fill="FFFFFF"/>
          </w:tcPr>
          <w:p w14:paraId="6185072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25" w14:textId="77777777" w:rsidR="003B339B" w:rsidRDefault="001A749B">
            <w:pPr>
              <w:adjustRightInd w:val="0"/>
              <w:rPr>
                <w:rFonts w:ascii="Times New Roman" w:hAnsi="Times New Roman"/>
                <w:color w:val="000000"/>
              </w:rPr>
            </w:pPr>
            <w:r>
              <w:rPr>
                <w:rFonts w:ascii="Times New Roman" w:hAnsi="Times New Roman"/>
                <w:color w:val="000000"/>
              </w:rPr>
              <w:t xml:space="preserve">C17D1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2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727" w14:textId="77777777" w:rsidR="003B339B" w:rsidRDefault="001A749B">
            <w:pPr>
              <w:adjustRightInd w:val="0"/>
              <w:jc w:val="center"/>
              <w:rPr>
                <w:rFonts w:ascii="Times New Roman" w:hAnsi="Times New Roman"/>
                <w:color w:val="000000"/>
              </w:rPr>
            </w:pPr>
            <w:r>
              <w:rPr>
                <w:rFonts w:ascii="Times New Roman" w:hAnsi="Times New Roman"/>
                <w:color w:val="000000"/>
              </w:rPr>
              <w:t>144.5 (28.99)</w:t>
            </w:r>
          </w:p>
        </w:tc>
        <w:tc>
          <w:tcPr>
            <w:tcW w:w="2049" w:type="dxa"/>
            <w:tcBorders>
              <w:top w:val="nil"/>
              <w:left w:val="nil"/>
              <w:bottom w:val="nil"/>
              <w:right w:val="nil"/>
            </w:tcBorders>
            <w:shd w:val="clear" w:color="auto" w:fill="FFFFFF"/>
          </w:tcPr>
          <w:p w14:paraId="61850728" w14:textId="77777777" w:rsidR="003B339B" w:rsidRDefault="001A749B">
            <w:pPr>
              <w:adjustRightInd w:val="0"/>
              <w:jc w:val="center"/>
              <w:rPr>
                <w:rFonts w:ascii="Times New Roman" w:hAnsi="Times New Roman"/>
                <w:color w:val="000000"/>
              </w:rPr>
            </w:pPr>
            <w:r>
              <w:rPr>
                <w:rFonts w:ascii="Times New Roman" w:hAnsi="Times New Roman"/>
                <w:color w:val="000000"/>
              </w:rPr>
              <w:t>144.5 (124.0, 165.0)</w:t>
            </w:r>
          </w:p>
        </w:tc>
        <w:tc>
          <w:tcPr>
            <w:tcW w:w="1175" w:type="dxa"/>
            <w:tcBorders>
              <w:top w:val="nil"/>
              <w:left w:val="nil"/>
              <w:bottom w:val="nil"/>
              <w:right w:val="nil"/>
            </w:tcBorders>
            <w:shd w:val="clear" w:color="auto" w:fill="FFFFFF"/>
          </w:tcPr>
          <w:p w14:paraId="61850729" w14:textId="77777777" w:rsidR="003B339B" w:rsidRDefault="001A749B">
            <w:pPr>
              <w:adjustRightInd w:val="0"/>
              <w:jc w:val="center"/>
              <w:rPr>
                <w:rFonts w:ascii="Times New Roman" w:hAnsi="Times New Roman"/>
                <w:color w:val="000000"/>
              </w:rPr>
            </w:pPr>
            <w:r>
              <w:rPr>
                <w:rFonts w:ascii="Times New Roman" w:hAnsi="Times New Roman"/>
                <w:color w:val="000000"/>
              </w:rPr>
              <w:t>124, 165</w:t>
            </w:r>
          </w:p>
        </w:tc>
        <w:tc>
          <w:tcPr>
            <w:tcW w:w="23" w:type="dxa"/>
            <w:tcBorders>
              <w:top w:val="nil"/>
              <w:left w:val="nil"/>
              <w:bottom w:val="nil"/>
              <w:right w:val="nil"/>
            </w:tcBorders>
            <w:shd w:val="clear" w:color="auto" w:fill="FFFFFF"/>
          </w:tcPr>
          <w:p w14:paraId="6185072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2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72C" w14:textId="77777777" w:rsidR="003B339B" w:rsidRDefault="001A749B">
            <w:pPr>
              <w:adjustRightInd w:val="0"/>
              <w:jc w:val="center"/>
              <w:rPr>
                <w:rFonts w:ascii="Times New Roman" w:hAnsi="Times New Roman"/>
                <w:color w:val="000000"/>
              </w:rPr>
            </w:pPr>
            <w:r>
              <w:rPr>
                <w:rFonts w:ascii="Times New Roman" w:hAnsi="Times New Roman"/>
                <w:color w:val="000000"/>
              </w:rPr>
              <w:t>9.0 (50.91)</w:t>
            </w:r>
          </w:p>
        </w:tc>
        <w:tc>
          <w:tcPr>
            <w:tcW w:w="2049" w:type="dxa"/>
            <w:tcBorders>
              <w:top w:val="nil"/>
              <w:left w:val="nil"/>
              <w:bottom w:val="nil"/>
              <w:right w:val="nil"/>
            </w:tcBorders>
            <w:shd w:val="clear" w:color="auto" w:fill="FFFFFF"/>
          </w:tcPr>
          <w:p w14:paraId="6185072D" w14:textId="77777777" w:rsidR="003B339B" w:rsidRDefault="001A749B">
            <w:pPr>
              <w:adjustRightInd w:val="0"/>
              <w:jc w:val="center"/>
              <w:rPr>
                <w:rFonts w:ascii="Times New Roman" w:hAnsi="Times New Roman"/>
                <w:color w:val="000000"/>
              </w:rPr>
            </w:pPr>
            <w:r>
              <w:rPr>
                <w:rFonts w:ascii="Times New Roman" w:hAnsi="Times New Roman"/>
                <w:color w:val="000000"/>
              </w:rPr>
              <w:t>9.0 (-27.0, 45.0)</w:t>
            </w:r>
          </w:p>
        </w:tc>
        <w:tc>
          <w:tcPr>
            <w:tcW w:w="1175" w:type="dxa"/>
            <w:tcBorders>
              <w:top w:val="nil"/>
              <w:left w:val="nil"/>
              <w:bottom w:val="nil"/>
              <w:right w:val="nil"/>
            </w:tcBorders>
            <w:shd w:val="clear" w:color="auto" w:fill="FFFFFF"/>
          </w:tcPr>
          <w:p w14:paraId="6185072E" w14:textId="77777777" w:rsidR="003B339B" w:rsidRDefault="001A749B">
            <w:pPr>
              <w:adjustRightInd w:val="0"/>
              <w:jc w:val="center"/>
              <w:rPr>
                <w:rFonts w:ascii="Times New Roman" w:hAnsi="Times New Roman"/>
                <w:color w:val="000000"/>
              </w:rPr>
            </w:pPr>
            <w:r>
              <w:rPr>
                <w:rFonts w:ascii="Times New Roman" w:hAnsi="Times New Roman"/>
                <w:color w:val="000000"/>
              </w:rPr>
              <w:t>-27, 45</w:t>
            </w:r>
          </w:p>
        </w:tc>
      </w:tr>
      <w:tr w:rsidR="003B339B" w14:paraId="6185073B" w14:textId="77777777">
        <w:trPr>
          <w:cantSplit/>
          <w:jc w:val="center"/>
        </w:trPr>
        <w:tc>
          <w:tcPr>
            <w:tcW w:w="1165" w:type="dxa"/>
            <w:tcBorders>
              <w:top w:val="nil"/>
              <w:left w:val="nil"/>
              <w:bottom w:val="nil"/>
              <w:right w:val="nil"/>
            </w:tcBorders>
            <w:shd w:val="clear" w:color="auto" w:fill="FFFFFF"/>
          </w:tcPr>
          <w:p w14:paraId="6185073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31" w14:textId="77777777" w:rsidR="003B339B" w:rsidRDefault="001A749B">
            <w:pPr>
              <w:adjustRightInd w:val="0"/>
              <w:rPr>
                <w:rFonts w:ascii="Times New Roman" w:hAnsi="Times New Roman"/>
                <w:color w:val="000000"/>
              </w:rPr>
            </w:pPr>
            <w:r>
              <w:rPr>
                <w:rFonts w:ascii="Times New Roman" w:hAnsi="Times New Roman"/>
                <w:color w:val="000000"/>
              </w:rPr>
              <w:t>C18D1 Predose</w:t>
            </w:r>
          </w:p>
        </w:tc>
        <w:tc>
          <w:tcPr>
            <w:tcW w:w="374" w:type="dxa"/>
            <w:tcBorders>
              <w:top w:val="nil"/>
              <w:left w:val="nil"/>
              <w:bottom w:val="nil"/>
              <w:right w:val="nil"/>
            </w:tcBorders>
            <w:shd w:val="clear" w:color="auto" w:fill="FFFFFF"/>
          </w:tcPr>
          <w:p w14:paraId="61850732"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733" w14:textId="77777777" w:rsidR="003B339B" w:rsidRDefault="001A749B">
            <w:pPr>
              <w:adjustRightInd w:val="0"/>
              <w:jc w:val="center"/>
              <w:rPr>
                <w:rFonts w:ascii="Times New Roman" w:hAnsi="Times New Roman"/>
                <w:color w:val="000000"/>
              </w:rPr>
            </w:pPr>
            <w:r>
              <w:rPr>
                <w:rFonts w:ascii="Times New Roman" w:hAnsi="Times New Roman"/>
                <w:color w:val="000000"/>
              </w:rPr>
              <w:t>157.0 (NA)</w:t>
            </w:r>
          </w:p>
        </w:tc>
        <w:tc>
          <w:tcPr>
            <w:tcW w:w="2049" w:type="dxa"/>
            <w:tcBorders>
              <w:top w:val="nil"/>
              <w:left w:val="nil"/>
              <w:bottom w:val="nil"/>
              <w:right w:val="nil"/>
            </w:tcBorders>
            <w:shd w:val="clear" w:color="auto" w:fill="FFFFFF"/>
          </w:tcPr>
          <w:p w14:paraId="61850734" w14:textId="77777777" w:rsidR="003B339B" w:rsidRDefault="001A749B">
            <w:pPr>
              <w:adjustRightInd w:val="0"/>
              <w:jc w:val="center"/>
              <w:rPr>
                <w:rFonts w:ascii="Times New Roman" w:hAnsi="Times New Roman"/>
                <w:color w:val="000000"/>
              </w:rPr>
            </w:pPr>
            <w:r>
              <w:rPr>
                <w:rFonts w:ascii="Times New Roman" w:hAnsi="Times New Roman"/>
                <w:color w:val="000000"/>
              </w:rPr>
              <w:t>157.0 (157.0, 157.0)</w:t>
            </w:r>
          </w:p>
        </w:tc>
        <w:tc>
          <w:tcPr>
            <w:tcW w:w="1175" w:type="dxa"/>
            <w:tcBorders>
              <w:top w:val="nil"/>
              <w:left w:val="nil"/>
              <w:bottom w:val="nil"/>
              <w:right w:val="nil"/>
            </w:tcBorders>
            <w:shd w:val="clear" w:color="auto" w:fill="FFFFFF"/>
          </w:tcPr>
          <w:p w14:paraId="61850735" w14:textId="77777777" w:rsidR="003B339B" w:rsidRDefault="001A749B">
            <w:pPr>
              <w:adjustRightInd w:val="0"/>
              <w:jc w:val="center"/>
              <w:rPr>
                <w:rFonts w:ascii="Times New Roman" w:hAnsi="Times New Roman"/>
                <w:color w:val="000000"/>
              </w:rPr>
            </w:pPr>
            <w:r>
              <w:rPr>
                <w:rFonts w:ascii="Times New Roman" w:hAnsi="Times New Roman"/>
                <w:color w:val="000000"/>
              </w:rPr>
              <w:t>157, 157</w:t>
            </w:r>
          </w:p>
        </w:tc>
        <w:tc>
          <w:tcPr>
            <w:tcW w:w="23" w:type="dxa"/>
            <w:tcBorders>
              <w:top w:val="nil"/>
              <w:left w:val="nil"/>
              <w:bottom w:val="nil"/>
              <w:right w:val="nil"/>
            </w:tcBorders>
            <w:shd w:val="clear" w:color="auto" w:fill="FFFFFF"/>
          </w:tcPr>
          <w:p w14:paraId="6185073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3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738" w14:textId="77777777" w:rsidR="003B339B" w:rsidRDefault="001A749B">
            <w:pPr>
              <w:adjustRightInd w:val="0"/>
              <w:jc w:val="center"/>
              <w:rPr>
                <w:rFonts w:ascii="Times New Roman" w:hAnsi="Times New Roman"/>
                <w:color w:val="000000"/>
              </w:rPr>
            </w:pPr>
            <w:r>
              <w:rPr>
                <w:rFonts w:ascii="Times New Roman" w:hAnsi="Times New Roman"/>
                <w:color w:val="000000"/>
              </w:rPr>
              <w:t>37.0 (NA)</w:t>
            </w:r>
          </w:p>
        </w:tc>
        <w:tc>
          <w:tcPr>
            <w:tcW w:w="2049" w:type="dxa"/>
            <w:tcBorders>
              <w:top w:val="nil"/>
              <w:left w:val="nil"/>
              <w:bottom w:val="nil"/>
              <w:right w:val="nil"/>
            </w:tcBorders>
            <w:shd w:val="clear" w:color="auto" w:fill="FFFFFF"/>
          </w:tcPr>
          <w:p w14:paraId="61850739" w14:textId="77777777" w:rsidR="003B339B" w:rsidRDefault="001A749B">
            <w:pPr>
              <w:adjustRightInd w:val="0"/>
              <w:jc w:val="center"/>
              <w:rPr>
                <w:rFonts w:ascii="Times New Roman" w:hAnsi="Times New Roman"/>
                <w:color w:val="000000"/>
              </w:rPr>
            </w:pPr>
            <w:r>
              <w:rPr>
                <w:rFonts w:ascii="Times New Roman" w:hAnsi="Times New Roman"/>
                <w:color w:val="000000"/>
              </w:rPr>
              <w:t>37.0 (37.0, 37.0)</w:t>
            </w:r>
          </w:p>
        </w:tc>
        <w:tc>
          <w:tcPr>
            <w:tcW w:w="1175" w:type="dxa"/>
            <w:tcBorders>
              <w:top w:val="nil"/>
              <w:left w:val="nil"/>
              <w:bottom w:val="nil"/>
              <w:right w:val="nil"/>
            </w:tcBorders>
            <w:shd w:val="clear" w:color="auto" w:fill="FFFFFF"/>
          </w:tcPr>
          <w:p w14:paraId="6185073A" w14:textId="77777777" w:rsidR="003B339B" w:rsidRDefault="001A749B">
            <w:pPr>
              <w:adjustRightInd w:val="0"/>
              <w:jc w:val="center"/>
              <w:rPr>
                <w:rFonts w:ascii="Times New Roman" w:hAnsi="Times New Roman"/>
                <w:color w:val="000000"/>
              </w:rPr>
            </w:pPr>
            <w:r>
              <w:rPr>
                <w:rFonts w:ascii="Times New Roman" w:hAnsi="Times New Roman"/>
                <w:color w:val="000000"/>
              </w:rPr>
              <w:t>37, 37</w:t>
            </w:r>
          </w:p>
        </w:tc>
      </w:tr>
      <w:tr w:rsidR="003B339B" w14:paraId="61850747" w14:textId="77777777">
        <w:trPr>
          <w:cantSplit/>
          <w:jc w:val="center"/>
        </w:trPr>
        <w:tc>
          <w:tcPr>
            <w:tcW w:w="1165" w:type="dxa"/>
            <w:tcBorders>
              <w:top w:val="nil"/>
              <w:left w:val="nil"/>
              <w:bottom w:val="nil"/>
              <w:right w:val="nil"/>
            </w:tcBorders>
            <w:shd w:val="clear" w:color="auto" w:fill="FFFFFF"/>
          </w:tcPr>
          <w:p w14:paraId="6185073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3D" w14:textId="77777777" w:rsidR="003B339B" w:rsidRDefault="001A749B">
            <w:pPr>
              <w:adjustRightInd w:val="0"/>
              <w:rPr>
                <w:rFonts w:ascii="Times New Roman" w:hAnsi="Times New Roman"/>
                <w:color w:val="000000"/>
              </w:rPr>
            </w:pPr>
            <w:r>
              <w:rPr>
                <w:rFonts w:ascii="Times New Roman" w:hAnsi="Times New Roman"/>
                <w:color w:val="000000"/>
              </w:rPr>
              <w:t xml:space="preserve">C18D1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3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73F" w14:textId="77777777" w:rsidR="003B339B" w:rsidRDefault="001A749B">
            <w:pPr>
              <w:adjustRightInd w:val="0"/>
              <w:jc w:val="center"/>
              <w:rPr>
                <w:rFonts w:ascii="Times New Roman" w:hAnsi="Times New Roman"/>
                <w:color w:val="000000"/>
              </w:rPr>
            </w:pPr>
            <w:r>
              <w:rPr>
                <w:rFonts w:ascii="Times New Roman" w:hAnsi="Times New Roman"/>
                <w:color w:val="000000"/>
              </w:rPr>
              <w:t>145.0 (NA)</w:t>
            </w:r>
          </w:p>
        </w:tc>
        <w:tc>
          <w:tcPr>
            <w:tcW w:w="2049" w:type="dxa"/>
            <w:tcBorders>
              <w:top w:val="nil"/>
              <w:left w:val="nil"/>
              <w:bottom w:val="nil"/>
              <w:right w:val="nil"/>
            </w:tcBorders>
            <w:shd w:val="clear" w:color="auto" w:fill="FFFFFF"/>
          </w:tcPr>
          <w:p w14:paraId="61850740" w14:textId="77777777" w:rsidR="003B339B" w:rsidRDefault="001A749B">
            <w:pPr>
              <w:adjustRightInd w:val="0"/>
              <w:jc w:val="center"/>
              <w:rPr>
                <w:rFonts w:ascii="Times New Roman" w:hAnsi="Times New Roman"/>
                <w:color w:val="000000"/>
              </w:rPr>
            </w:pPr>
            <w:r>
              <w:rPr>
                <w:rFonts w:ascii="Times New Roman" w:hAnsi="Times New Roman"/>
                <w:color w:val="000000"/>
              </w:rPr>
              <w:t>145.0 (145.0, 145.0)</w:t>
            </w:r>
          </w:p>
        </w:tc>
        <w:tc>
          <w:tcPr>
            <w:tcW w:w="1175" w:type="dxa"/>
            <w:tcBorders>
              <w:top w:val="nil"/>
              <w:left w:val="nil"/>
              <w:bottom w:val="nil"/>
              <w:right w:val="nil"/>
            </w:tcBorders>
            <w:shd w:val="clear" w:color="auto" w:fill="FFFFFF"/>
          </w:tcPr>
          <w:p w14:paraId="61850741" w14:textId="77777777" w:rsidR="003B339B" w:rsidRDefault="001A749B">
            <w:pPr>
              <w:adjustRightInd w:val="0"/>
              <w:jc w:val="center"/>
              <w:rPr>
                <w:rFonts w:ascii="Times New Roman" w:hAnsi="Times New Roman"/>
                <w:color w:val="000000"/>
              </w:rPr>
            </w:pPr>
            <w:r>
              <w:rPr>
                <w:rFonts w:ascii="Times New Roman" w:hAnsi="Times New Roman"/>
                <w:color w:val="000000"/>
              </w:rPr>
              <w:t>145, 145</w:t>
            </w:r>
          </w:p>
        </w:tc>
        <w:tc>
          <w:tcPr>
            <w:tcW w:w="23" w:type="dxa"/>
            <w:tcBorders>
              <w:top w:val="nil"/>
              <w:left w:val="nil"/>
              <w:bottom w:val="nil"/>
              <w:right w:val="nil"/>
            </w:tcBorders>
            <w:shd w:val="clear" w:color="auto" w:fill="FFFFFF"/>
          </w:tcPr>
          <w:p w14:paraId="6185074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4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744" w14:textId="77777777" w:rsidR="003B339B" w:rsidRDefault="001A749B">
            <w:pPr>
              <w:adjustRightInd w:val="0"/>
              <w:jc w:val="center"/>
              <w:rPr>
                <w:rFonts w:ascii="Times New Roman" w:hAnsi="Times New Roman"/>
                <w:color w:val="000000"/>
              </w:rPr>
            </w:pPr>
            <w:r>
              <w:rPr>
                <w:rFonts w:ascii="Times New Roman" w:hAnsi="Times New Roman"/>
                <w:color w:val="000000"/>
              </w:rPr>
              <w:t>25.0 (NA)</w:t>
            </w:r>
          </w:p>
        </w:tc>
        <w:tc>
          <w:tcPr>
            <w:tcW w:w="2049" w:type="dxa"/>
            <w:tcBorders>
              <w:top w:val="nil"/>
              <w:left w:val="nil"/>
              <w:bottom w:val="nil"/>
              <w:right w:val="nil"/>
            </w:tcBorders>
            <w:shd w:val="clear" w:color="auto" w:fill="FFFFFF"/>
          </w:tcPr>
          <w:p w14:paraId="61850745" w14:textId="77777777" w:rsidR="003B339B" w:rsidRDefault="001A749B">
            <w:pPr>
              <w:adjustRightInd w:val="0"/>
              <w:jc w:val="center"/>
              <w:rPr>
                <w:rFonts w:ascii="Times New Roman" w:hAnsi="Times New Roman"/>
                <w:color w:val="000000"/>
              </w:rPr>
            </w:pPr>
            <w:r>
              <w:rPr>
                <w:rFonts w:ascii="Times New Roman" w:hAnsi="Times New Roman"/>
                <w:color w:val="000000"/>
              </w:rPr>
              <w:t>25.0 (25.0, 25.0)</w:t>
            </w:r>
          </w:p>
        </w:tc>
        <w:tc>
          <w:tcPr>
            <w:tcW w:w="1175" w:type="dxa"/>
            <w:tcBorders>
              <w:top w:val="nil"/>
              <w:left w:val="nil"/>
              <w:bottom w:val="nil"/>
              <w:right w:val="nil"/>
            </w:tcBorders>
            <w:shd w:val="clear" w:color="auto" w:fill="FFFFFF"/>
          </w:tcPr>
          <w:p w14:paraId="61850746" w14:textId="77777777" w:rsidR="003B339B" w:rsidRDefault="001A749B">
            <w:pPr>
              <w:adjustRightInd w:val="0"/>
              <w:jc w:val="center"/>
              <w:rPr>
                <w:rFonts w:ascii="Times New Roman" w:hAnsi="Times New Roman"/>
                <w:color w:val="000000"/>
              </w:rPr>
            </w:pPr>
            <w:r>
              <w:rPr>
                <w:rFonts w:ascii="Times New Roman" w:hAnsi="Times New Roman"/>
                <w:color w:val="000000"/>
              </w:rPr>
              <w:t>25, 25</w:t>
            </w:r>
          </w:p>
        </w:tc>
      </w:tr>
      <w:tr w:rsidR="003B339B" w14:paraId="61850753" w14:textId="77777777">
        <w:trPr>
          <w:cantSplit/>
          <w:jc w:val="center"/>
        </w:trPr>
        <w:tc>
          <w:tcPr>
            <w:tcW w:w="1165" w:type="dxa"/>
            <w:tcBorders>
              <w:top w:val="nil"/>
              <w:left w:val="nil"/>
              <w:bottom w:val="nil"/>
              <w:right w:val="nil"/>
            </w:tcBorders>
            <w:shd w:val="clear" w:color="auto" w:fill="FFFFFF"/>
          </w:tcPr>
          <w:p w14:paraId="6185074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49"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nil"/>
              <w:right w:val="nil"/>
            </w:tcBorders>
            <w:shd w:val="clear" w:color="auto" w:fill="FFFFFF"/>
          </w:tcPr>
          <w:p w14:paraId="6185074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74B" w14:textId="77777777" w:rsidR="003B339B" w:rsidRDefault="001A749B">
            <w:pPr>
              <w:adjustRightInd w:val="0"/>
              <w:jc w:val="center"/>
              <w:rPr>
                <w:rFonts w:ascii="Times New Roman" w:hAnsi="Times New Roman"/>
                <w:color w:val="000000"/>
              </w:rPr>
            </w:pPr>
            <w:r>
              <w:rPr>
                <w:rFonts w:ascii="Times New Roman" w:hAnsi="Times New Roman"/>
                <w:color w:val="000000"/>
              </w:rPr>
              <w:t>114.5 (11.11)</w:t>
            </w:r>
          </w:p>
        </w:tc>
        <w:tc>
          <w:tcPr>
            <w:tcW w:w="2049" w:type="dxa"/>
            <w:tcBorders>
              <w:top w:val="nil"/>
              <w:left w:val="nil"/>
              <w:bottom w:val="nil"/>
              <w:right w:val="nil"/>
            </w:tcBorders>
            <w:shd w:val="clear" w:color="auto" w:fill="FFFFFF"/>
          </w:tcPr>
          <w:p w14:paraId="6185074C" w14:textId="77777777" w:rsidR="003B339B" w:rsidRDefault="001A749B">
            <w:pPr>
              <w:adjustRightInd w:val="0"/>
              <w:jc w:val="center"/>
              <w:rPr>
                <w:rFonts w:ascii="Times New Roman" w:hAnsi="Times New Roman"/>
                <w:color w:val="000000"/>
              </w:rPr>
            </w:pPr>
            <w:r>
              <w:rPr>
                <w:rFonts w:ascii="Times New Roman" w:hAnsi="Times New Roman"/>
                <w:color w:val="000000"/>
              </w:rPr>
              <w:t>115.0 (105.0, 124.0)</w:t>
            </w:r>
          </w:p>
        </w:tc>
        <w:tc>
          <w:tcPr>
            <w:tcW w:w="1175" w:type="dxa"/>
            <w:tcBorders>
              <w:top w:val="nil"/>
              <w:left w:val="nil"/>
              <w:bottom w:val="nil"/>
              <w:right w:val="nil"/>
            </w:tcBorders>
            <w:shd w:val="clear" w:color="auto" w:fill="FFFFFF"/>
          </w:tcPr>
          <w:p w14:paraId="6185074D" w14:textId="77777777" w:rsidR="003B339B" w:rsidRDefault="001A749B">
            <w:pPr>
              <w:adjustRightInd w:val="0"/>
              <w:jc w:val="center"/>
              <w:rPr>
                <w:rFonts w:ascii="Times New Roman" w:hAnsi="Times New Roman"/>
                <w:color w:val="000000"/>
              </w:rPr>
            </w:pPr>
            <w:r>
              <w:rPr>
                <w:rFonts w:ascii="Times New Roman" w:hAnsi="Times New Roman"/>
                <w:color w:val="000000"/>
              </w:rPr>
              <w:t>101, 127</w:t>
            </w:r>
          </w:p>
        </w:tc>
        <w:tc>
          <w:tcPr>
            <w:tcW w:w="23" w:type="dxa"/>
            <w:tcBorders>
              <w:top w:val="nil"/>
              <w:left w:val="nil"/>
              <w:bottom w:val="nil"/>
              <w:right w:val="nil"/>
            </w:tcBorders>
            <w:shd w:val="clear" w:color="auto" w:fill="FFFFFF"/>
          </w:tcPr>
          <w:p w14:paraId="6185074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4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750" w14:textId="77777777" w:rsidR="003B339B" w:rsidRDefault="001A749B">
            <w:pPr>
              <w:adjustRightInd w:val="0"/>
              <w:jc w:val="center"/>
              <w:rPr>
                <w:rFonts w:ascii="Times New Roman" w:hAnsi="Times New Roman"/>
                <w:color w:val="000000"/>
              </w:rPr>
            </w:pPr>
            <w:r>
              <w:rPr>
                <w:rFonts w:ascii="Times New Roman" w:hAnsi="Times New Roman"/>
                <w:color w:val="000000"/>
              </w:rPr>
              <w:t>-0.5 (5.13)</w:t>
            </w:r>
          </w:p>
        </w:tc>
        <w:tc>
          <w:tcPr>
            <w:tcW w:w="2049" w:type="dxa"/>
            <w:tcBorders>
              <w:top w:val="nil"/>
              <w:left w:val="nil"/>
              <w:bottom w:val="nil"/>
              <w:right w:val="nil"/>
            </w:tcBorders>
            <w:shd w:val="clear" w:color="auto" w:fill="FFFFFF"/>
          </w:tcPr>
          <w:p w14:paraId="61850751" w14:textId="77777777" w:rsidR="003B339B" w:rsidRDefault="001A749B">
            <w:pPr>
              <w:adjustRightInd w:val="0"/>
              <w:jc w:val="center"/>
              <w:rPr>
                <w:rFonts w:ascii="Times New Roman" w:hAnsi="Times New Roman"/>
                <w:color w:val="000000"/>
              </w:rPr>
            </w:pPr>
            <w:r>
              <w:rPr>
                <w:rFonts w:ascii="Times New Roman" w:hAnsi="Times New Roman"/>
                <w:color w:val="000000"/>
              </w:rPr>
              <w:t>0.0 (-4.0, 3.0)</w:t>
            </w:r>
          </w:p>
        </w:tc>
        <w:tc>
          <w:tcPr>
            <w:tcW w:w="1175" w:type="dxa"/>
            <w:tcBorders>
              <w:top w:val="nil"/>
              <w:left w:val="nil"/>
              <w:bottom w:val="nil"/>
              <w:right w:val="nil"/>
            </w:tcBorders>
            <w:shd w:val="clear" w:color="auto" w:fill="FFFFFF"/>
          </w:tcPr>
          <w:p w14:paraId="61850752" w14:textId="77777777" w:rsidR="003B339B" w:rsidRDefault="001A749B">
            <w:pPr>
              <w:adjustRightInd w:val="0"/>
              <w:jc w:val="center"/>
              <w:rPr>
                <w:rFonts w:ascii="Times New Roman" w:hAnsi="Times New Roman"/>
                <w:color w:val="000000"/>
              </w:rPr>
            </w:pPr>
            <w:r>
              <w:rPr>
                <w:rFonts w:ascii="Times New Roman" w:hAnsi="Times New Roman"/>
                <w:color w:val="000000"/>
              </w:rPr>
              <w:t>-8, 6</w:t>
            </w:r>
          </w:p>
        </w:tc>
      </w:tr>
      <w:tr w:rsidR="003B339B" w14:paraId="61850755" w14:textId="77777777">
        <w:trPr>
          <w:cantSplit/>
          <w:jc w:val="center"/>
        </w:trPr>
        <w:tc>
          <w:tcPr>
            <w:tcW w:w="12929" w:type="dxa"/>
            <w:gridSpan w:val="11"/>
            <w:tcBorders>
              <w:top w:val="nil"/>
              <w:left w:val="nil"/>
              <w:bottom w:val="nil"/>
              <w:right w:val="nil"/>
            </w:tcBorders>
            <w:shd w:val="clear" w:color="auto" w:fill="FFFFFF"/>
          </w:tcPr>
          <w:p w14:paraId="6185075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761" w14:textId="77777777">
        <w:trPr>
          <w:cantSplit/>
          <w:jc w:val="center"/>
        </w:trPr>
        <w:tc>
          <w:tcPr>
            <w:tcW w:w="1165" w:type="dxa"/>
            <w:tcBorders>
              <w:top w:val="nil"/>
              <w:left w:val="nil"/>
              <w:bottom w:val="nil"/>
              <w:right w:val="nil"/>
            </w:tcBorders>
            <w:shd w:val="clear" w:color="auto" w:fill="FFFFFF"/>
          </w:tcPr>
          <w:p w14:paraId="61850756" w14:textId="77777777" w:rsidR="003B339B" w:rsidRDefault="001A749B">
            <w:pPr>
              <w:adjustRightInd w:val="0"/>
              <w:rPr>
                <w:rFonts w:ascii="Times New Roman" w:hAnsi="Times New Roman"/>
                <w:color w:val="000000"/>
              </w:rPr>
            </w:pPr>
            <w:r>
              <w:rPr>
                <w:rFonts w:ascii="Times New Roman" w:hAnsi="Times New Roman"/>
                <w:color w:val="000000"/>
              </w:rPr>
              <w:t>Diastolic Blood Pressure (mmHg) (N = 33)</w:t>
            </w:r>
          </w:p>
        </w:tc>
        <w:tc>
          <w:tcPr>
            <w:tcW w:w="1029" w:type="dxa"/>
            <w:tcBorders>
              <w:top w:val="nil"/>
              <w:left w:val="nil"/>
              <w:bottom w:val="nil"/>
              <w:right w:val="nil"/>
            </w:tcBorders>
            <w:shd w:val="clear" w:color="auto" w:fill="FFFFFF"/>
          </w:tcPr>
          <w:p w14:paraId="61850757"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075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759" w14:textId="77777777" w:rsidR="003B339B" w:rsidRDefault="001A749B">
            <w:pPr>
              <w:adjustRightInd w:val="0"/>
              <w:jc w:val="center"/>
              <w:rPr>
                <w:rFonts w:ascii="Times New Roman" w:hAnsi="Times New Roman"/>
                <w:color w:val="000000"/>
              </w:rPr>
            </w:pPr>
            <w:r>
              <w:rPr>
                <w:rFonts w:ascii="Times New Roman" w:hAnsi="Times New Roman"/>
                <w:color w:val="000000"/>
              </w:rPr>
              <w:t>74.9 (8.35)</w:t>
            </w:r>
          </w:p>
        </w:tc>
        <w:tc>
          <w:tcPr>
            <w:tcW w:w="2049" w:type="dxa"/>
            <w:tcBorders>
              <w:top w:val="nil"/>
              <w:left w:val="nil"/>
              <w:bottom w:val="nil"/>
              <w:right w:val="nil"/>
            </w:tcBorders>
            <w:shd w:val="clear" w:color="auto" w:fill="FFFFFF"/>
          </w:tcPr>
          <w:p w14:paraId="6185075A" w14:textId="77777777" w:rsidR="003B339B" w:rsidRDefault="001A749B">
            <w:pPr>
              <w:adjustRightInd w:val="0"/>
              <w:jc w:val="center"/>
              <w:rPr>
                <w:rFonts w:ascii="Times New Roman" w:hAnsi="Times New Roman"/>
                <w:color w:val="000000"/>
              </w:rPr>
            </w:pPr>
            <w:r>
              <w:rPr>
                <w:rFonts w:ascii="Times New Roman" w:hAnsi="Times New Roman"/>
                <w:color w:val="000000"/>
              </w:rPr>
              <w:t>75.0 (71.0, 79.0)</w:t>
            </w:r>
          </w:p>
        </w:tc>
        <w:tc>
          <w:tcPr>
            <w:tcW w:w="1175" w:type="dxa"/>
            <w:tcBorders>
              <w:top w:val="nil"/>
              <w:left w:val="nil"/>
              <w:bottom w:val="nil"/>
              <w:right w:val="nil"/>
            </w:tcBorders>
            <w:shd w:val="clear" w:color="auto" w:fill="FFFFFF"/>
          </w:tcPr>
          <w:p w14:paraId="6185075B" w14:textId="77777777" w:rsidR="003B339B" w:rsidRDefault="001A749B">
            <w:pPr>
              <w:adjustRightInd w:val="0"/>
              <w:jc w:val="center"/>
              <w:rPr>
                <w:rFonts w:ascii="Times New Roman" w:hAnsi="Times New Roman"/>
                <w:color w:val="000000"/>
              </w:rPr>
            </w:pPr>
            <w:r>
              <w:rPr>
                <w:rFonts w:ascii="Times New Roman" w:hAnsi="Times New Roman"/>
                <w:color w:val="000000"/>
              </w:rPr>
              <w:t>56, 98</w:t>
            </w:r>
          </w:p>
        </w:tc>
        <w:tc>
          <w:tcPr>
            <w:tcW w:w="23" w:type="dxa"/>
            <w:tcBorders>
              <w:top w:val="nil"/>
              <w:left w:val="nil"/>
              <w:bottom w:val="nil"/>
              <w:right w:val="nil"/>
            </w:tcBorders>
            <w:shd w:val="clear" w:color="auto" w:fill="FFFFFF"/>
          </w:tcPr>
          <w:p w14:paraId="6185075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075E"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075F"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0760" w14:textId="77777777" w:rsidR="003B339B" w:rsidRDefault="003B339B">
            <w:pPr>
              <w:adjustRightInd w:val="0"/>
              <w:jc w:val="center"/>
              <w:rPr>
                <w:rFonts w:ascii="Times New Roman" w:hAnsi="Times New Roman"/>
                <w:color w:val="000000"/>
              </w:rPr>
            </w:pPr>
          </w:p>
        </w:tc>
      </w:tr>
      <w:tr w:rsidR="003B339B" w14:paraId="6185076D" w14:textId="77777777">
        <w:trPr>
          <w:cantSplit/>
          <w:jc w:val="center"/>
        </w:trPr>
        <w:tc>
          <w:tcPr>
            <w:tcW w:w="1165" w:type="dxa"/>
            <w:tcBorders>
              <w:top w:val="nil"/>
              <w:left w:val="nil"/>
              <w:bottom w:val="nil"/>
              <w:right w:val="nil"/>
            </w:tcBorders>
            <w:shd w:val="clear" w:color="auto" w:fill="FFFFFF"/>
          </w:tcPr>
          <w:p w14:paraId="6185076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63" w14:textId="77777777" w:rsidR="003B339B" w:rsidRDefault="001A749B">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6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765" w14:textId="77777777" w:rsidR="003B339B" w:rsidRDefault="001A749B">
            <w:pPr>
              <w:adjustRightInd w:val="0"/>
              <w:jc w:val="center"/>
              <w:rPr>
                <w:rFonts w:ascii="Times New Roman" w:hAnsi="Times New Roman"/>
                <w:color w:val="000000"/>
              </w:rPr>
            </w:pPr>
            <w:r>
              <w:rPr>
                <w:rFonts w:ascii="Times New Roman" w:hAnsi="Times New Roman"/>
                <w:color w:val="000000"/>
              </w:rPr>
              <w:t>77.8 (7.59)</w:t>
            </w:r>
          </w:p>
        </w:tc>
        <w:tc>
          <w:tcPr>
            <w:tcW w:w="2049" w:type="dxa"/>
            <w:tcBorders>
              <w:top w:val="nil"/>
              <w:left w:val="nil"/>
              <w:bottom w:val="nil"/>
              <w:right w:val="nil"/>
            </w:tcBorders>
            <w:shd w:val="clear" w:color="auto" w:fill="FFFFFF"/>
          </w:tcPr>
          <w:p w14:paraId="61850766" w14:textId="77777777" w:rsidR="003B339B" w:rsidRDefault="001A749B">
            <w:pPr>
              <w:adjustRightInd w:val="0"/>
              <w:jc w:val="center"/>
              <w:rPr>
                <w:rFonts w:ascii="Times New Roman" w:hAnsi="Times New Roman"/>
                <w:color w:val="000000"/>
              </w:rPr>
            </w:pPr>
            <w:r>
              <w:rPr>
                <w:rFonts w:ascii="Times New Roman" w:hAnsi="Times New Roman"/>
                <w:color w:val="000000"/>
              </w:rPr>
              <w:t>77.0 (72.0, 82.0)</w:t>
            </w:r>
          </w:p>
        </w:tc>
        <w:tc>
          <w:tcPr>
            <w:tcW w:w="1175" w:type="dxa"/>
            <w:tcBorders>
              <w:top w:val="nil"/>
              <w:left w:val="nil"/>
              <w:bottom w:val="nil"/>
              <w:right w:val="nil"/>
            </w:tcBorders>
            <w:shd w:val="clear" w:color="auto" w:fill="FFFFFF"/>
          </w:tcPr>
          <w:p w14:paraId="61850767" w14:textId="77777777" w:rsidR="003B339B" w:rsidRDefault="001A749B">
            <w:pPr>
              <w:adjustRightInd w:val="0"/>
              <w:jc w:val="center"/>
              <w:rPr>
                <w:rFonts w:ascii="Times New Roman" w:hAnsi="Times New Roman"/>
                <w:color w:val="000000"/>
              </w:rPr>
            </w:pPr>
            <w:r>
              <w:rPr>
                <w:rFonts w:ascii="Times New Roman" w:hAnsi="Times New Roman"/>
                <w:color w:val="000000"/>
              </w:rPr>
              <w:t>65, 99</w:t>
            </w:r>
          </w:p>
        </w:tc>
        <w:tc>
          <w:tcPr>
            <w:tcW w:w="23" w:type="dxa"/>
            <w:tcBorders>
              <w:top w:val="nil"/>
              <w:left w:val="nil"/>
              <w:bottom w:val="nil"/>
              <w:right w:val="nil"/>
            </w:tcBorders>
            <w:shd w:val="clear" w:color="auto" w:fill="FFFFFF"/>
          </w:tcPr>
          <w:p w14:paraId="6185076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6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76A" w14:textId="77777777" w:rsidR="003B339B" w:rsidRDefault="001A749B">
            <w:pPr>
              <w:adjustRightInd w:val="0"/>
              <w:jc w:val="center"/>
              <w:rPr>
                <w:rFonts w:ascii="Times New Roman" w:hAnsi="Times New Roman"/>
                <w:color w:val="000000"/>
              </w:rPr>
            </w:pPr>
            <w:r>
              <w:rPr>
                <w:rFonts w:ascii="Times New Roman" w:hAnsi="Times New Roman"/>
                <w:color w:val="000000"/>
              </w:rPr>
              <w:t>2.8 (7.43)</w:t>
            </w:r>
          </w:p>
        </w:tc>
        <w:tc>
          <w:tcPr>
            <w:tcW w:w="2049" w:type="dxa"/>
            <w:tcBorders>
              <w:top w:val="nil"/>
              <w:left w:val="nil"/>
              <w:bottom w:val="nil"/>
              <w:right w:val="nil"/>
            </w:tcBorders>
            <w:shd w:val="clear" w:color="auto" w:fill="FFFFFF"/>
          </w:tcPr>
          <w:p w14:paraId="6185076B" w14:textId="77777777" w:rsidR="003B339B" w:rsidRDefault="001A749B">
            <w:pPr>
              <w:adjustRightInd w:val="0"/>
              <w:jc w:val="center"/>
              <w:rPr>
                <w:rFonts w:ascii="Times New Roman" w:hAnsi="Times New Roman"/>
                <w:color w:val="000000"/>
              </w:rPr>
            </w:pPr>
            <w:r>
              <w:rPr>
                <w:rFonts w:ascii="Times New Roman" w:hAnsi="Times New Roman"/>
                <w:color w:val="000000"/>
              </w:rPr>
              <w:t>1.0 (-1.0, 4.0)</w:t>
            </w:r>
          </w:p>
        </w:tc>
        <w:tc>
          <w:tcPr>
            <w:tcW w:w="1175" w:type="dxa"/>
            <w:tcBorders>
              <w:top w:val="nil"/>
              <w:left w:val="nil"/>
              <w:bottom w:val="nil"/>
              <w:right w:val="nil"/>
            </w:tcBorders>
            <w:shd w:val="clear" w:color="auto" w:fill="FFFFFF"/>
          </w:tcPr>
          <w:p w14:paraId="6185076C" w14:textId="77777777" w:rsidR="003B339B" w:rsidRDefault="001A749B">
            <w:pPr>
              <w:adjustRightInd w:val="0"/>
              <w:jc w:val="center"/>
              <w:rPr>
                <w:rFonts w:ascii="Times New Roman" w:hAnsi="Times New Roman"/>
                <w:color w:val="000000"/>
              </w:rPr>
            </w:pPr>
            <w:r>
              <w:rPr>
                <w:rFonts w:ascii="Times New Roman" w:hAnsi="Times New Roman"/>
                <w:color w:val="000000"/>
              </w:rPr>
              <w:t>-12, 22</w:t>
            </w:r>
          </w:p>
        </w:tc>
      </w:tr>
      <w:tr w:rsidR="003B339B" w14:paraId="61850779" w14:textId="77777777">
        <w:trPr>
          <w:cantSplit/>
          <w:jc w:val="center"/>
        </w:trPr>
        <w:tc>
          <w:tcPr>
            <w:tcW w:w="1165" w:type="dxa"/>
            <w:tcBorders>
              <w:top w:val="nil"/>
              <w:left w:val="nil"/>
              <w:bottom w:val="nil"/>
              <w:right w:val="nil"/>
            </w:tcBorders>
            <w:shd w:val="clear" w:color="auto" w:fill="FFFFFF"/>
          </w:tcPr>
          <w:p w14:paraId="6185076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6F" w14:textId="77777777" w:rsidR="003B339B" w:rsidRDefault="001A749B">
            <w:pPr>
              <w:adjustRightInd w:val="0"/>
              <w:rPr>
                <w:rFonts w:ascii="Times New Roman" w:hAnsi="Times New Roman"/>
                <w:color w:val="000000"/>
              </w:rPr>
            </w:pPr>
            <w:r>
              <w:rPr>
                <w:rFonts w:ascii="Times New Roman" w:hAnsi="Times New Roman"/>
                <w:color w:val="000000"/>
              </w:rPr>
              <w:t>C2D1 Predose</w:t>
            </w:r>
          </w:p>
        </w:tc>
        <w:tc>
          <w:tcPr>
            <w:tcW w:w="374" w:type="dxa"/>
            <w:tcBorders>
              <w:top w:val="nil"/>
              <w:left w:val="nil"/>
              <w:bottom w:val="nil"/>
              <w:right w:val="nil"/>
            </w:tcBorders>
            <w:shd w:val="clear" w:color="auto" w:fill="FFFFFF"/>
          </w:tcPr>
          <w:p w14:paraId="61850770"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771" w14:textId="77777777" w:rsidR="003B339B" w:rsidRDefault="001A749B">
            <w:pPr>
              <w:adjustRightInd w:val="0"/>
              <w:jc w:val="center"/>
              <w:rPr>
                <w:rFonts w:ascii="Times New Roman" w:hAnsi="Times New Roman"/>
                <w:color w:val="000000"/>
              </w:rPr>
            </w:pPr>
            <w:r>
              <w:rPr>
                <w:rFonts w:ascii="Times New Roman" w:hAnsi="Times New Roman"/>
                <w:color w:val="000000"/>
              </w:rPr>
              <w:t>73.9 (8.48)</w:t>
            </w:r>
          </w:p>
        </w:tc>
        <w:tc>
          <w:tcPr>
            <w:tcW w:w="2049" w:type="dxa"/>
            <w:tcBorders>
              <w:top w:val="nil"/>
              <w:left w:val="nil"/>
              <w:bottom w:val="nil"/>
              <w:right w:val="nil"/>
            </w:tcBorders>
            <w:shd w:val="clear" w:color="auto" w:fill="FFFFFF"/>
          </w:tcPr>
          <w:p w14:paraId="61850772" w14:textId="77777777" w:rsidR="003B339B" w:rsidRDefault="001A749B">
            <w:pPr>
              <w:adjustRightInd w:val="0"/>
              <w:jc w:val="center"/>
              <w:rPr>
                <w:rFonts w:ascii="Times New Roman" w:hAnsi="Times New Roman"/>
                <w:color w:val="000000"/>
              </w:rPr>
            </w:pPr>
            <w:r>
              <w:rPr>
                <w:rFonts w:ascii="Times New Roman" w:hAnsi="Times New Roman"/>
                <w:color w:val="000000"/>
              </w:rPr>
              <w:t>72.5 (69.0, 78.0)</w:t>
            </w:r>
          </w:p>
        </w:tc>
        <w:tc>
          <w:tcPr>
            <w:tcW w:w="1175" w:type="dxa"/>
            <w:tcBorders>
              <w:top w:val="nil"/>
              <w:left w:val="nil"/>
              <w:bottom w:val="nil"/>
              <w:right w:val="nil"/>
            </w:tcBorders>
            <w:shd w:val="clear" w:color="auto" w:fill="FFFFFF"/>
          </w:tcPr>
          <w:p w14:paraId="61850773" w14:textId="77777777" w:rsidR="003B339B" w:rsidRDefault="001A749B">
            <w:pPr>
              <w:adjustRightInd w:val="0"/>
              <w:jc w:val="center"/>
              <w:rPr>
                <w:rFonts w:ascii="Times New Roman" w:hAnsi="Times New Roman"/>
                <w:color w:val="000000"/>
              </w:rPr>
            </w:pPr>
            <w:r>
              <w:rPr>
                <w:rFonts w:ascii="Times New Roman" w:hAnsi="Times New Roman"/>
                <w:color w:val="000000"/>
              </w:rPr>
              <w:t>55, 96</w:t>
            </w:r>
          </w:p>
        </w:tc>
        <w:tc>
          <w:tcPr>
            <w:tcW w:w="23" w:type="dxa"/>
            <w:tcBorders>
              <w:top w:val="nil"/>
              <w:left w:val="nil"/>
              <w:bottom w:val="nil"/>
              <w:right w:val="nil"/>
            </w:tcBorders>
            <w:shd w:val="clear" w:color="auto" w:fill="FFFFFF"/>
          </w:tcPr>
          <w:p w14:paraId="6185077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7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776" w14:textId="77777777" w:rsidR="003B339B" w:rsidRDefault="001A749B">
            <w:pPr>
              <w:adjustRightInd w:val="0"/>
              <w:jc w:val="center"/>
              <w:rPr>
                <w:rFonts w:ascii="Times New Roman" w:hAnsi="Times New Roman"/>
                <w:color w:val="000000"/>
              </w:rPr>
            </w:pPr>
            <w:r>
              <w:rPr>
                <w:rFonts w:ascii="Times New Roman" w:hAnsi="Times New Roman"/>
                <w:color w:val="000000"/>
              </w:rPr>
              <w:t>-0.9 (7.66)</w:t>
            </w:r>
          </w:p>
        </w:tc>
        <w:tc>
          <w:tcPr>
            <w:tcW w:w="2049" w:type="dxa"/>
            <w:tcBorders>
              <w:top w:val="nil"/>
              <w:left w:val="nil"/>
              <w:bottom w:val="nil"/>
              <w:right w:val="nil"/>
            </w:tcBorders>
            <w:shd w:val="clear" w:color="auto" w:fill="FFFFFF"/>
          </w:tcPr>
          <w:p w14:paraId="61850777" w14:textId="77777777" w:rsidR="003B339B" w:rsidRDefault="001A749B">
            <w:pPr>
              <w:adjustRightInd w:val="0"/>
              <w:jc w:val="center"/>
              <w:rPr>
                <w:rFonts w:ascii="Times New Roman" w:hAnsi="Times New Roman"/>
                <w:color w:val="000000"/>
              </w:rPr>
            </w:pPr>
            <w:r>
              <w:rPr>
                <w:rFonts w:ascii="Times New Roman" w:hAnsi="Times New Roman"/>
                <w:color w:val="000000"/>
              </w:rPr>
              <w:t>0.0 (-7.0, 5.5)</w:t>
            </w:r>
          </w:p>
        </w:tc>
        <w:tc>
          <w:tcPr>
            <w:tcW w:w="1175" w:type="dxa"/>
            <w:tcBorders>
              <w:top w:val="nil"/>
              <w:left w:val="nil"/>
              <w:bottom w:val="nil"/>
              <w:right w:val="nil"/>
            </w:tcBorders>
            <w:shd w:val="clear" w:color="auto" w:fill="FFFFFF"/>
          </w:tcPr>
          <w:p w14:paraId="61850778" w14:textId="77777777" w:rsidR="003B339B" w:rsidRDefault="001A749B">
            <w:pPr>
              <w:adjustRightInd w:val="0"/>
              <w:jc w:val="center"/>
              <w:rPr>
                <w:rFonts w:ascii="Times New Roman" w:hAnsi="Times New Roman"/>
                <w:color w:val="000000"/>
              </w:rPr>
            </w:pPr>
            <w:r>
              <w:rPr>
                <w:rFonts w:ascii="Times New Roman" w:hAnsi="Times New Roman"/>
                <w:color w:val="000000"/>
              </w:rPr>
              <w:t>-15, 15</w:t>
            </w:r>
          </w:p>
        </w:tc>
      </w:tr>
      <w:tr w:rsidR="003B339B" w14:paraId="61850785" w14:textId="77777777">
        <w:trPr>
          <w:cantSplit/>
          <w:jc w:val="center"/>
        </w:trPr>
        <w:tc>
          <w:tcPr>
            <w:tcW w:w="1165" w:type="dxa"/>
            <w:tcBorders>
              <w:top w:val="nil"/>
              <w:left w:val="nil"/>
              <w:bottom w:val="nil"/>
              <w:right w:val="nil"/>
            </w:tcBorders>
            <w:shd w:val="clear" w:color="auto" w:fill="FFFFFF"/>
          </w:tcPr>
          <w:p w14:paraId="6185077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7B" w14:textId="77777777" w:rsidR="003B339B" w:rsidRDefault="001A749B">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7C"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77D" w14:textId="77777777" w:rsidR="003B339B" w:rsidRDefault="001A749B">
            <w:pPr>
              <w:adjustRightInd w:val="0"/>
              <w:jc w:val="center"/>
              <w:rPr>
                <w:rFonts w:ascii="Times New Roman" w:hAnsi="Times New Roman"/>
                <w:color w:val="000000"/>
              </w:rPr>
            </w:pPr>
            <w:r>
              <w:rPr>
                <w:rFonts w:ascii="Times New Roman" w:hAnsi="Times New Roman"/>
                <w:color w:val="000000"/>
              </w:rPr>
              <w:t>75.5 (8.39)</w:t>
            </w:r>
          </w:p>
        </w:tc>
        <w:tc>
          <w:tcPr>
            <w:tcW w:w="2049" w:type="dxa"/>
            <w:tcBorders>
              <w:top w:val="nil"/>
              <w:left w:val="nil"/>
              <w:bottom w:val="nil"/>
              <w:right w:val="nil"/>
            </w:tcBorders>
            <w:shd w:val="clear" w:color="auto" w:fill="FFFFFF"/>
          </w:tcPr>
          <w:p w14:paraId="6185077E" w14:textId="77777777" w:rsidR="003B339B" w:rsidRDefault="001A749B">
            <w:pPr>
              <w:adjustRightInd w:val="0"/>
              <w:jc w:val="center"/>
              <w:rPr>
                <w:rFonts w:ascii="Times New Roman" w:hAnsi="Times New Roman"/>
                <w:color w:val="000000"/>
              </w:rPr>
            </w:pPr>
            <w:r>
              <w:rPr>
                <w:rFonts w:ascii="Times New Roman" w:hAnsi="Times New Roman"/>
                <w:color w:val="000000"/>
              </w:rPr>
              <w:t>75.0 (68.0, 81.5)</w:t>
            </w:r>
          </w:p>
        </w:tc>
        <w:tc>
          <w:tcPr>
            <w:tcW w:w="1175" w:type="dxa"/>
            <w:tcBorders>
              <w:top w:val="nil"/>
              <w:left w:val="nil"/>
              <w:bottom w:val="nil"/>
              <w:right w:val="nil"/>
            </w:tcBorders>
            <w:shd w:val="clear" w:color="auto" w:fill="FFFFFF"/>
          </w:tcPr>
          <w:p w14:paraId="6185077F" w14:textId="77777777" w:rsidR="003B339B" w:rsidRDefault="001A749B">
            <w:pPr>
              <w:adjustRightInd w:val="0"/>
              <w:jc w:val="center"/>
              <w:rPr>
                <w:rFonts w:ascii="Times New Roman" w:hAnsi="Times New Roman"/>
                <w:color w:val="000000"/>
              </w:rPr>
            </w:pPr>
            <w:r>
              <w:rPr>
                <w:rFonts w:ascii="Times New Roman" w:hAnsi="Times New Roman"/>
                <w:color w:val="000000"/>
              </w:rPr>
              <w:t>65, 100</w:t>
            </w:r>
          </w:p>
        </w:tc>
        <w:tc>
          <w:tcPr>
            <w:tcW w:w="23" w:type="dxa"/>
            <w:tcBorders>
              <w:top w:val="nil"/>
              <w:left w:val="nil"/>
              <w:bottom w:val="nil"/>
              <w:right w:val="nil"/>
            </w:tcBorders>
            <w:shd w:val="clear" w:color="auto" w:fill="FFFFFF"/>
          </w:tcPr>
          <w:p w14:paraId="6185078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81"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782" w14:textId="77777777" w:rsidR="003B339B" w:rsidRDefault="001A749B">
            <w:pPr>
              <w:adjustRightInd w:val="0"/>
              <w:jc w:val="center"/>
              <w:rPr>
                <w:rFonts w:ascii="Times New Roman" w:hAnsi="Times New Roman"/>
                <w:color w:val="000000"/>
              </w:rPr>
            </w:pPr>
            <w:r>
              <w:rPr>
                <w:rFonts w:ascii="Times New Roman" w:hAnsi="Times New Roman"/>
                <w:color w:val="000000"/>
              </w:rPr>
              <w:t>0.8 (8.55)</w:t>
            </w:r>
          </w:p>
        </w:tc>
        <w:tc>
          <w:tcPr>
            <w:tcW w:w="2049" w:type="dxa"/>
            <w:tcBorders>
              <w:top w:val="nil"/>
              <w:left w:val="nil"/>
              <w:bottom w:val="nil"/>
              <w:right w:val="nil"/>
            </w:tcBorders>
            <w:shd w:val="clear" w:color="auto" w:fill="FFFFFF"/>
          </w:tcPr>
          <w:p w14:paraId="61850783" w14:textId="77777777" w:rsidR="003B339B" w:rsidRDefault="001A749B">
            <w:pPr>
              <w:adjustRightInd w:val="0"/>
              <w:jc w:val="center"/>
              <w:rPr>
                <w:rFonts w:ascii="Times New Roman" w:hAnsi="Times New Roman"/>
                <w:color w:val="000000"/>
              </w:rPr>
            </w:pPr>
            <w:r>
              <w:rPr>
                <w:rFonts w:ascii="Times New Roman" w:hAnsi="Times New Roman"/>
                <w:color w:val="000000"/>
              </w:rPr>
              <w:t>-0.5 (-5.5, 5.0)</w:t>
            </w:r>
          </w:p>
        </w:tc>
        <w:tc>
          <w:tcPr>
            <w:tcW w:w="1175" w:type="dxa"/>
            <w:tcBorders>
              <w:top w:val="nil"/>
              <w:left w:val="nil"/>
              <w:bottom w:val="nil"/>
              <w:right w:val="nil"/>
            </w:tcBorders>
            <w:shd w:val="clear" w:color="auto" w:fill="FFFFFF"/>
          </w:tcPr>
          <w:p w14:paraId="61850784" w14:textId="77777777" w:rsidR="003B339B" w:rsidRDefault="001A749B">
            <w:pPr>
              <w:adjustRightInd w:val="0"/>
              <w:jc w:val="center"/>
              <w:rPr>
                <w:rFonts w:ascii="Times New Roman" w:hAnsi="Times New Roman"/>
                <w:color w:val="000000"/>
              </w:rPr>
            </w:pPr>
            <w:r>
              <w:rPr>
                <w:rFonts w:ascii="Times New Roman" w:hAnsi="Times New Roman"/>
                <w:color w:val="000000"/>
              </w:rPr>
              <w:t>-16, 21</w:t>
            </w:r>
          </w:p>
        </w:tc>
      </w:tr>
      <w:tr w:rsidR="003B339B" w14:paraId="61850791" w14:textId="77777777">
        <w:trPr>
          <w:cantSplit/>
          <w:jc w:val="center"/>
        </w:trPr>
        <w:tc>
          <w:tcPr>
            <w:tcW w:w="1165" w:type="dxa"/>
            <w:tcBorders>
              <w:top w:val="nil"/>
              <w:left w:val="nil"/>
              <w:bottom w:val="nil"/>
              <w:right w:val="nil"/>
            </w:tcBorders>
            <w:shd w:val="clear" w:color="auto" w:fill="FFFFFF"/>
          </w:tcPr>
          <w:p w14:paraId="6185078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87" w14:textId="77777777" w:rsidR="003B339B" w:rsidRDefault="001A749B">
            <w:pPr>
              <w:adjustRightInd w:val="0"/>
              <w:rPr>
                <w:rFonts w:ascii="Times New Roman" w:hAnsi="Times New Roman"/>
                <w:color w:val="000000"/>
              </w:rPr>
            </w:pPr>
            <w:r>
              <w:rPr>
                <w:rFonts w:ascii="Times New Roman" w:hAnsi="Times New Roman"/>
                <w:color w:val="000000"/>
              </w:rPr>
              <w:t>C3D1 Predose</w:t>
            </w:r>
          </w:p>
        </w:tc>
        <w:tc>
          <w:tcPr>
            <w:tcW w:w="374" w:type="dxa"/>
            <w:tcBorders>
              <w:top w:val="nil"/>
              <w:left w:val="nil"/>
              <w:bottom w:val="nil"/>
              <w:right w:val="nil"/>
            </w:tcBorders>
            <w:shd w:val="clear" w:color="auto" w:fill="FFFFFF"/>
          </w:tcPr>
          <w:p w14:paraId="61850788"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789" w14:textId="77777777" w:rsidR="003B339B" w:rsidRDefault="001A749B">
            <w:pPr>
              <w:adjustRightInd w:val="0"/>
              <w:jc w:val="center"/>
              <w:rPr>
                <w:rFonts w:ascii="Times New Roman" w:hAnsi="Times New Roman"/>
                <w:color w:val="000000"/>
              </w:rPr>
            </w:pPr>
            <w:r>
              <w:rPr>
                <w:rFonts w:ascii="Times New Roman" w:hAnsi="Times New Roman"/>
                <w:color w:val="000000"/>
              </w:rPr>
              <w:t>73.3 (8.42)</w:t>
            </w:r>
          </w:p>
        </w:tc>
        <w:tc>
          <w:tcPr>
            <w:tcW w:w="2049" w:type="dxa"/>
            <w:tcBorders>
              <w:top w:val="nil"/>
              <w:left w:val="nil"/>
              <w:bottom w:val="nil"/>
              <w:right w:val="nil"/>
            </w:tcBorders>
            <w:shd w:val="clear" w:color="auto" w:fill="FFFFFF"/>
          </w:tcPr>
          <w:p w14:paraId="6185078A" w14:textId="77777777" w:rsidR="003B339B" w:rsidRDefault="001A749B">
            <w:pPr>
              <w:adjustRightInd w:val="0"/>
              <w:jc w:val="center"/>
              <w:rPr>
                <w:rFonts w:ascii="Times New Roman" w:hAnsi="Times New Roman"/>
                <w:color w:val="000000"/>
              </w:rPr>
            </w:pPr>
            <w:r>
              <w:rPr>
                <w:rFonts w:ascii="Times New Roman" w:hAnsi="Times New Roman"/>
                <w:color w:val="000000"/>
              </w:rPr>
              <w:t>72.0 (68.0, 79.0)</w:t>
            </w:r>
          </w:p>
        </w:tc>
        <w:tc>
          <w:tcPr>
            <w:tcW w:w="1175" w:type="dxa"/>
            <w:tcBorders>
              <w:top w:val="nil"/>
              <w:left w:val="nil"/>
              <w:bottom w:val="nil"/>
              <w:right w:val="nil"/>
            </w:tcBorders>
            <w:shd w:val="clear" w:color="auto" w:fill="FFFFFF"/>
          </w:tcPr>
          <w:p w14:paraId="6185078B" w14:textId="77777777" w:rsidR="003B339B" w:rsidRDefault="001A749B">
            <w:pPr>
              <w:adjustRightInd w:val="0"/>
              <w:jc w:val="center"/>
              <w:rPr>
                <w:rFonts w:ascii="Times New Roman" w:hAnsi="Times New Roman"/>
                <w:color w:val="000000"/>
              </w:rPr>
            </w:pPr>
            <w:r>
              <w:rPr>
                <w:rFonts w:ascii="Times New Roman" w:hAnsi="Times New Roman"/>
                <w:color w:val="000000"/>
              </w:rPr>
              <w:t>57, 100</w:t>
            </w:r>
          </w:p>
        </w:tc>
        <w:tc>
          <w:tcPr>
            <w:tcW w:w="23" w:type="dxa"/>
            <w:tcBorders>
              <w:top w:val="nil"/>
              <w:left w:val="nil"/>
              <w:bottom w:val="nil"/>
              <w:right w:val="nil"/>
            </w:tcBorders>
            <w:shd w:val="clear" w:color="auto" w:fill="FFFFFF"/>
          </w:tcPr>
          <w:p w14:paraId="6185078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8D"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78E" w14:textId="77777777" w:rsidR="003B339B" w:rsidRDefault="001A749B">
            <w:pPr>
              <w:adjustRightInd w:val="0"/>
              <w:jc w:val="center"/>
              <w:rPr>
                <w:rFonts w:ascii="Times New Roman" w:hAnsi="Times New Roman"/>
                <w:color w:val="000000"/>
              </w:rPr>
            </w:pPr>
            <w:r>
              <w:rPr>
                <w:rFonts w:ascii="Times New Roman" w:hAnsi="Times New Roman"/>
                <w:color w:val="000000"/>
              </w:rPr>
              <w:t>-1.3 (8.33)</w:t>
            </w:r>
          </w:p>
        </w:tc>
        <w:tc>
          <w:tcPr>
            <w:tcW w:w="2049" w:type="dxa"/>
            <w:tcBorders>
              <w:top w:val="nil"/>
              <w:left w:val="nil"/>
              <w:bottom w:val="nil"/>
              <w:right w:val="nil"/>
            </w:tcBorders>
            <w:shd w:val="clear" w:color="auto" w:fill="FFFFFF"/>
          </w:tcPr>
          <w:p w14:paraId="6185078F" w14:textId="77777777" w:rsidR="003B339B" w:rsidRDefault="001A749B">
            <w:pPr>
              <w:adjustRightInd w:val="0"/>
              <w:jc w:val="center"/>
              <w:rPr>
                <w:rFonts w:ascii="Times New Roman" w:hAnsi="Times New Roman"/>
                <w:color w:val="000000"/>
              </w:rPr>
            </w:pPr>
            <w:r>
              <w:rPr>
                <w:rFonts w:ascii="Times New Roman" w:hAnsi="Times New Roman"/>
                <w:color w:val="000000"/>
              </w:rPr>
              <w:t>-3.0 (-7.0, 4.0)</w:t>
            </w:r>
          </w:p>
        </w:tc>
        <w:tc>
          <w:tcPr>
            <w:tcW w:w="1175" w:type="dxa"/>
            <w:tcBorders>
              <w:top w:val="nil"/>
              <w:left w:val="nil"/>
              <w:bottom w:val="nil"/>
              <w:right w:val="nil"/>
            </w:tcBorders>
            <w:shd w:val="clear" w:color="auto" w:fill="FFFFFF"/>
          </w:tcPr>
          <w:p w14:paraId="61850790" w14:textId="77777777" w:rsidR="003B339B" w:rsidRDefault="001A749B">
            <w:pPr>
              <w:adjustRightInd w:val="0"/>
              <w:jc w:val="center"/>
              <w:rPr>
                <w:rFonts w:ascii="Times New Roman" w:hAnsi="Times New Roman"/>
                <w:color w:val="000000"/>
              </w:rPr>
            </w:pPr>
            <w:r>
              <w:rPr>
                <w:rFonts w:ascii="Times New Roman" w:hAnsi="Times New Roman"/>
                <w:color w:val="000000"/>
              </w:rPr>
              <w:t>-17, 18</w:t>
            </w:r>
          </w:p>
        </w:tc>
      </w:tr>
      <w:tr w:rsidR="003B339B" w14:paraId="6185079D" w14:textId="77777777">
        <w:trPr>
          <w:cantSplit/>
          <w:jc w:val="center"/>
        </w:trPr>
        <w:tc>
          <w:tcPr>
            <w:tcW w:w="1165" w:type="dxa"/>
            <w:tcBorders>
              <w:top w:val="nil"/>
              <w:left w:val="nil"/>
              <w:bottom w:val="nil"/>
              <w:right w:val="nil"/>
            </w:tcBorders>
            <w:shd w:val="clear" w:color="auto" w:fill="FFFFFF"/>
          </w:tcPr>
          <w:p w14:paraId="6185079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93" w14:textId="77777777" w:rsidR="003B339B" w:rsidRDefault="001A749B">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9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795" w14:textId="77777777" w:rsidR="003B339B" w:rsidRDefault="001A749B">
            <w:pPr>
              <w:adjustRightInd w:val="0"/>
              <w:jc w:val="center"/>
              <w:rPr>
                <w:rFonts w:ascii="Times New Roman" w:hAnsi="Times New Roman"/>
                <w:color w:val="000000"/>
              </w:rPr>
            </w:pPr>
            <w:r>
              <w:rPr>
                <w:rFonts w:ascii="Times New Roman" w:hAnsi="Times New Roman"/>
                <w:color w:val="000000"/>
              </w:rPr>
              <w:t>74.8 (10.01)</w:t>
            </w:r>
          </w:p>
        </w:tc>
        <w:tc>
          <w:tcPr>
            <w:tcW w:w="2049" w:type="dxa"/>
            <w:tcBorders>
              <w:top w:val="nil"/>
              <w:left w:val="nil"/>
              <w:bottom w:val="nil"/>
              <w:right w:val="nil"/>
            </w:tcBorders>
            <w:shd w:val="clear" w:color="auto" w:fill="FFFFFF"/>
          </w:tcPr>
          <w:p w14:paraId="61850796" w14:textId="77777777" w:rsidR="003B339B" w:rsidRDefault="001A749B">
            <w:pPr>
              <w:adjustRightInd w:val="0"/>
              <w:jc w:val="center"/>
              <w:rPr>
                <w:rFonts w:ascii="Times New Roman" w:hAnsi="Times New Roman"/>
                <w:color w:val="000000"/>
              </w:rPr>
            </w:pPr>
            <w:r>
              <w:rPr>
                <w:rFonts w:ascii="Times New Roman" w:hAnsi="Times New Roman"/>
                <w:color w:val="000000"/>
              </w:rPr>
              <w:t>73.0 (68.0, 82.0)</w:t>
            </w:r>
          </w:p>
        </w:tc>
        <w:tc>
          <w:tcPr>
            <w:tcW w:w="1175" w:type="dxa"/>
            <w:tcBorders>
              <w:top w:val="nil"/>
              <w:left w:val="nil"/>
              <w:bottom w:val="nil"/>
              <w:right w:val="nil"/>
            </w:tcBorders>
            <w:shd w:val="clear" w:color="auto" w:fill="FFFFFF"/>
          </w:tcPr>
          <w:p w14:paraId="61850797" w14:textId="77777777" w:rsidR="003B339B" w:rsidRDefault="001A749B">
            <w:pPr>
              <w:adjustRightInd w:val="0"/>
              <w:jc w:val="center"/>
              <w:rPr>
                <w:rFonts w:ascii="Times New Roman" w:hAnsi="Times New Roman"/>
                <w:color w:val="000000"/>
              </w:rPr>
            </w:pPr>
            <w:r>
              <w:rPr>
                <w:rFonts w:ascii="Times New Roman" w:hAnsi="Times New Roman"/>
                <w:color w:val="000000"/>
              </w:rPr>
              <w:t>57, 109</w:t>
            </w:r>
          </w:p>
        </w:tc>
        <w:tc>
          <w:tcPr>
            <w:tcW w:w="23" w:type="dxa"/>
            <w:tcBorders>
              <w:top w:val="nil"/>
              <w:left w:val="nil"/>
              <w:bottom w:val="nil"/>
              <w:right w:val="nil"/>
            </w:tcBorders>
            <w:shd w:val="clear" w:color="auto" w:fill="FFFFFF"/>
          </w:tcPr>
          <w:p w14:paraId="6185079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99"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79A" w14:textId="77777777" w:rsidR="003B339B" w:rsidRDefault="001A749B">
            <w:pPr>
              <w:adjustRightInd w:val="0"/>
              <w:jc w:val="center"/>
              <w:rPr>
                <w:rFonts w:ascii="Times New Roman" w:hAnsi="Times New Roman"/>
                <w:color w:val="000000"/>
              </w:rPr>
            </w:pPr>
            <w:r>
              <w:rPr>
                <w:rFonts w:ascii="Times New Roman" w:hAnsi="Times New Roman"/>
                <w:color w:val="000000"/>
              </w:rPr>
              <w:t>0.1 (8.48)</w:t>
            </w:r>
          </w:p>
        </w:tc>
        <w:tc>
          <w:tcPr>
            <w:tcW w:w="2049" w:type="dxa"/>
            <w:tcBorders>
              <w:top w:val="nil"/>
              <w:left w:val="nil"/>
              <w:bottom w:val="nil"/>
              <w:right w:val="nil"/>
            </w:tcBorders>
            <w:shd w:val="clear" w:color="auto" w:fill="FFFFFF"/>
          </w:tcPr>
          <w:p w14:paraId="6185079B" w14:textId="77777777" w:rsidR="003B339B" w:rsidRDefault="001A749B">
            <w:pPr>
              <w:adjustRightInd w:val="0"/>
              <w:jc w:val="center"/>
              <w:rPr>
                <w:rFonts w:ascii="Times New Roman" w:hAnsi="Times New Roman"/>
                <w:color w:val="000000"/>
              </w:rPr>
            </w:pPr>
            <w:r>
              <w:rPr>
                <w:rFonts w:ascii="Times New Roman" w:hAnsi="Times New Roman"/>
                <w:color w:val="000000"/>
              </w:rPr>
              <w:t>-1.0 (-6.0, 6.0)</w:t>
            </w:r>
          </w:p>
        </w:tc>
        <w:tc>
          <w:tcPr>
            <w:tcW w:w="1175" w:type="dxa"/>
            <w:tcBorders>
              <w:top w:val="nil"/>
              <w:left w:val="nil"/>
              <w:bottom w:val="nil"/>
              <w:right w:val="nil"/>
            </w:tcBorders>
            <w:shd w:val="clear" w:color="auto" w:fill="FFFFFF"/>
          </w:tcPr>
          <w:p w14:paraId="6185079C" w14:textId="77777777" w:rsidR="003B339B" w:rsidRDefault="001A749B">
            <w:pPr>
              <w:adjustRightInd w:val="0"/>
              <w:jc w:val="center"/>
              <w:rPr>
                <w:rFonts w:ascii="Times New Roman" w:hAnsi="Times New Roman"/>
                <w:color w:val="000000"/>
              </w:rPr>
            </w:pPr>
            <w:r>
              <w:rPr>
                <w:rFonts w:ascii="Times New Roman" w:hAnsi="Times New Roman"/>
                <w:color w:val="000000"/>
              </w:rPr>
              <w:t>-20, 22</w:t>
            </w:r>
          </w:p>
        </w:tc>
      </w:tr>
      <w:tr w:rsidR="003B339B" w14:paraId="618507A9" w14:textId="77777777">
        <w:trPr>
          <w:cantSplit/>
          <w:jc w:val="center"/>
        </w:trPr>
        <w:tc>
          <w:tcPr>
            <w:tcW w:w="1165" w:type="dxa"/>
            <w:tcBorders>
              <w:top w:val="nil"/>
              <w:left w:val="nil"/>
              <w:bottom w:val="nil"/>
              <w:right w:val="nil"/>
            </w:tcBorders>
            <w:shd w:val="clear" w:color="auto" w:fill="FFFFFF"/>
          </w:tcPr>
          <w:p w14:paraId="6185079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9F" w14:textId="77777777" w:rsidR="003B339B" w:rsidRDefault="001A749B">
            <w:pPr>
              <w:adjustRightInd w:val="0"/>
              <w:rPr>
                <w:rFonts w:ascii="Times New Roman" w:hAnsi="Times New Roman"/>
                <w:color w:val="000000"/>
              </w:rPr>
            </w:pPr>
            <w:r>
              <w:rPr>
                <w:rFonts w:ascii="Times New Roman" w:hAnsi="Times New Roman"/>
                <w:color w:val="000000"/>
              </w:rPr>
              <w:t>C4D1 Predose</w:t>
            </w:r>
          </w:p>
        </w:tc>
        <w:tc>
          <w:tcPr>
            <w:tcW w:w="374" w:type="dxa"/>
            <w:tcBorders>
              <w:top w:val="nil"/>
              <w:left w:val="nil"/>
              <w:bottom w:val="nil"/>
              <w:right w:val="nil"/>
            </w:tcBorders>
            <w:shd w:val="clear" w:color="auto" w:fill="FFFFFF"/>
          </w:tcPr>
          <w:p w14:paraId="618507A0"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7A1" w14:textId="77777777" w:rsidR="003B339B" w:rsidRDefault="001A749B">
            <w:pPr>
              <w:adjustRightInd w:val="0"/>
              <w:jc w:val="center"/>
              <w:rPr>
                <w:rFonts w:ascii="Times New Roman" w:hAnsi="Times New Roman"/>
                <w:color w:val="000000"/>
              </w:rPr>
            </w:pPr>
            <w:r>
              <w:rPr>
                <w:rFonts w:ascii="Times New Roman" w:hAnsi="Times New Roman"/>
                <w:color w:val="000000"/>
              </w:rPr>
              <w:t>75.6 (9.84)</w:t>
            </w:r>
          </w:p>
        </w:tc>
        <w:tc>
          <w:tcPr>
            <w:tcW w:w="2049" w:type="dxa"/>
            <w:tcBorders>
              <w:top w:val="nil"/>
              <w:left w:val="nil"/>
              <w:bottom w:val="nil"/>
              <w:right w:val="nil"/>
            </w:tcBorders>
            <w:shd w:val="clear" w:color="auto" w:fill="FFFFFF"/>
          </w:tcPr>
          <w:p w14:paraId="618507A2" w14:textId="77777777" w:rsidR="003B339B" w:rsidRDefault="001A749B">
            <w:pPr>
              <w:adjustRightInd w:val="0"/>
              <w:jc w:val="center"/>
              <w:rPr>
                <w:rFonts w:ascii="Times New Roman" w:hAnsi="Times New Roman"/>
                <w:color w:val="000000"/>
              </w:rPr>
            </w:pPr>
            <w:r>
              <w:rPr>
                <w:rFonts w:ascii="Times New Roman" w:hAnsi="Times New Roman"/>
                <w:color w:val="000000"/>
              </w:rPr>
              <w:t>76.0 (68.0, 82.0)</w:t>
            </w:r>
          </w:p>
        </w:tc>
        <w:tc>
          <w:tcPr>
            <w:tcW w:w="1175" w:type="dxa"/>
            <w:tcBorders>
              <w:top w:val="nil"/>
              <w:left w:val="nil"/>
              <w:bottom w:val="nil"/>
              <w:right w:val="nil"/>
            </w:tcBorders>
            <w:shd w:val="clear" w:color="auto" w:fill="FFFFFF"/>
          </w:tcPr>
          <w:p w14:paraId="618507A3" w14:textId="77777777" w:rsidR="003B339B" w:rsidRDefault="001A749B">
            <w:pPr>
              <w:adjustRightInd w:val="0"/>
              <w:jc w:val="center"/>
              <w:rPr>
                <w:rFonts w:ascii="Times New Roman" w:hAnsi="Times New Roman"/>
                <w:color w:val="000000"/>
              </w:rPr>
            </w:pPr>
            <w:r>
              <w:rPr>
                <w:rFonts w:ascii="Times New Roman" w:hAnsi="Times New Roman"/>
                <w:color w:val="000000"/>
              </w:rPr>
              <w:t>58, 94</w:t>
            </w:r>
          </w:p>
        </w:tc>
        <w:tc>
          <w:tcPr>
            <w:tcW w:w="23" w:type="dxa"/>
            <w:tcBorders>
              <w:top w:val="nil"/>
              <w:left w:val="nil"/>
              <w:bottom w:val="nil"/>
              <w:right w:val="nil"/>
            </w:tcBorders>
            <w:shd w:val="clear" w:color="auto" w:fill="FFFFFF"/>
          </w:tcPr>
          <w:p w14:paraId="618507A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A5"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7A6" w14:textId="77777777" w:rsidR="003B339B" w:rsidRDefault="001A749B">
            <w:pPr>
              <w:adjustRightInd w:val="0"/>
              <w:jc w:val="center"/>
              <w:rPr>
                <w:rFonts w:ascii="Times New Roman" w:hAnsi="Times New Roman"/>
                <w:color w:val="000000"/>
              </w:rPr>
            </w:pPr>
            <w:r>
              <w:rPr>
                <w:rFonts w:ascii="Times New Roman" w:hAnsi="Times New Roman"/>
                <w:color w:val="000000"/>
              </w:rPr>
              <w:t>0.8 (9.31)</w:t>
            </w:r>
          </w:p>
        </w:tc>
        <w:tc>
          <w:tcPr>
            <w:tcW w:w="2049" w:type="dxa"/>
            <w:tcBorders>
              <w:top w:val="nil"/>
              <w:left w:val="nil"/>
              <w:bottom w:val="nil"/>
              <w:right w:val="nil"/>
            </w:tcBorders>
            <w:shd w:val="clear" w:color="auto" w:fill="FFFFFF"/>
          </w:tcPr>
          <w:p w14:paraId="618507A7" w14:textId="77777777" w:rsidR="003B339B" w:rsidRDefault="001A749B">
            <w:pPr>
              <w:adjustRightInd w:val="0"/>
              <w:jc w:val="center"/>
              <w:rPr>
                <w:rFonts w:ascii="Times New Roman" w:hAnsi="Times New Roman"/>
                <w:color w:val="000000"/>
              </w:rPr>
            </w:pPr>
            <w:r>
              <w:rPr>
                <w:rFonts w:ascii="Times New Roman" w:hAnsi="Times New Roman"/>
                <w:color w:val="000000"/>
              </w:rPr>
              <w:t>1.0 (-5.0, 4.0)</w:t>
            </w:r>
          </w:p>
        </w:tc>
        <w:tc>
          <w:tcPr>
            <w:tcW w:w="1175" w:type="dxa"/>
            <w:tcBorders>
              <w:top w:val="nil"/>
              <w:left w:val="nil"/>
              <w:bottom w:val="nil"/>
              <w:right w:val="nil"/>
            </w:tcBorders>
            <w:shd w:val="clear" w:color="auto" w:fill="FFFFFF"/>
          </w:tcPr>
          <w:p w14:paraId="618507A8" w14:textId="77777777" w:rsidR="003B339B" w:rsidRDefault="001A749B">
            <w:pPr>
              <w:adjustRightInd w:val="0"/>
              <w:jc w:val="center"/>
              <w:rPr>
                <w:rFonts w:ascii="Times New Roman" w:hAnsi="Times New Roman"/>
                <w:color w:val="000000"/>
              </w:rPr>
            </w:pPr>
            <w:r>
              <w:rPr>
                <w:rFonts w:ascii="Times New Roman" w:hAnsi="Times New Roman"/>
                <w:color w:val="000000"/>
              </w:rPr>
              <w:t>-15, 29</w:t>
            </w:r>
          </w:p>
        </w:tc>
      </w:tr>
      <w:tr w:rsidR="003B339B" w14:paraId="618507B5" w14:textId="77777777">
        <w:trPr>
          <w:cantSplit/>
          <w:jc w:val="center"/>
        </w:trPr>
        <w:tc>
          <w:tcPr>
            <w:tcW w:w="1165" w:type="dxa"/>
            <w:tcBorders>
              <w:top w:val="nil"/>
              <w:left w:val="nil"/>
              <w:bottom w:val="nil"/>
              <w:right w:val="nil"/>
            </w:tcBorders>
            <w:shd w:val="clear" w:color="auto" w:fill="FFFFFF"/>
          </w:tcPr>
          <w:p w14:paraId="618507A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AB" w14:textId="77777777" w:rsidR="003B339B" w:rsidRDefault="001A749B">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AC"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7AD" w14:textId="77777777" w:rsidR="003B339B" w:rsidRDefault="001A749B">
            <w:pPr>
              <w:adjustRightInd w:val="0"/>
              <w:jc w:val="center"/>
              <w:rPr>
                <w:rFonts w:ascii="Times New Roman" w:hAnsi="Times New Roman"/>
                <w:color w:val="000000"/>
              </w:rPr>
            </w:pPr>
            <w:r>
              <w:rPr>
                <w:rFonts w:ascii="Times New Roman" w:hAnsi="Times New Roman"/>
                <w:color w:val="000000"/>
              </w:rPr>
              <w:t>75.0 (10.89)</w:t>
            </w:r>
          </w:p>
        </w:tc>
        <w:tc>
          <w:tcPr>
            <w:tcW w:w="2049" w:type="dxa"/>
            <w:tcBorders>
              <w:top w:val="nil"/>
              <w:left w:val="nil"/>
              <w:bottom w:val="nil"/>
              <w:right w:val="nil"/>
            </w:tcBorders>
            <w:shd w:val="clear" w:color="auto" w:fill="FFFFFF"/>
          </w:tcPr>
          <w:p w14:paraId="618507AE" w14:textId="77777777" w:rsidR="003B339B" w:rsidRDefault="001A749B">
            <w:pPr>
              <w:adjustRightInd w:val="0"/>
              <w:jc w:val="center"/>
              <w:rPr>
                <w:rFonts w:ascii="Times New Roman" w:hAnsi="Times New Roman"/>
                <w:color w:val="000000"/>
              </w:rPr>
            </w:pPr>
            <w:r>
              <w:rPr>
                <w:rFonts w:ascii="Times New Roman" w:hAnsi="Times New Roman"/>
                <w:color w:val="000000"/>
              </w:rPr>
              <w:t>75.0 (65.0, 85.0)</w:t>
            </w:r>
          </w:p>
        </w:tc>
        <w:tc>
          <w:tcPr>
            <w:tcW w:w="1175" w:type="dxa"/>
            <w:tcBorders>
              <w:top w:val="nil"/>
              <w:left w:val="nil"/>
              <w:bottom w:val="nil"/>
              <w:right w:val="nil"/>
            </w:tcBorders>
            <w:shd w:val="clear" w:color="auto" w:fill="FFFFFF"/>
          </w:tcPr>
          <w:p w14:paraId="618507AF" w14:textId="77777777" w:rsidR="003B339B" w:rsidRDefault="001A749B">
            <w:pPr>
              <w:adjustRightInd w:val="0"/>
              <w:jc w:val="center"/>
              <w:rPr>
                <w:rFonts w:ascii="Times New Roman" w:hAnsi="Times New Roman"/>
                <w:color w:val="000000"/>
              </w:rPr>
            </w:pPr>
            <w:r>
              <w:rPr>
                <w:rFonts w:ascii="Times New Roman" w:hAnsi="Times New Roman"/>
                <w:color w:val="000000"/>
              </w:rPr>
              <w:t>57, 95</w:t>
            </w:r>
          </w:p>
        </w:tc>
        <w:tc>
          <w:tcPr>
            <w:tcW w:w="23" w:type="dxa"/>
            <w:tcBorders>
              <w:top w:val="nil"/>
              <w:left w:val="nil"/>
              <w:bottom w:val="nil"/>
              <w:right w:val="nil"/>
            </w:tcBorders>
            <w:shd w:val="clear" w:color="auto" w:fill="FFFFFF"/>
          </w:tcPr>
          <w:p w14:paraId="618507B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B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7B2" w14:textId="77777777" w:rsidR="003B339B" w:rsidRDefault="001A749B">
            <w:pPr>
              <w:adjustRightInd w:val="0"/>
              <w:jc w:val="center"/>
              <w:rPr>
                <w:rFonts w:ascii="Times New Roman" w:hAnsi="Times New Roman"/>
                <w:color w:val="000000"/>
              </w:rPr>
            </w:pPr>
            <w:r>
              <w:rPr>
                <w:rFonts w:ascii="Times New Roman" w:hAnsi="Times New Roman"/>
                <w:color w:val="000000"/>
              </w:rPr>
              <w:t>0.2 (10.39)</w:t>
            </w:r>
          </w:p>
        </w:tc>
        <w:tc>
          <w:tcPr>
            <w:tcW w:w="2049" w:type="dxa"/>
            <w:tcBorders>
              <w:top w:val="nil"/>
              <w:left w:val="nil"/>
              <w:bottom w:val="nil"/>
              <w:right w:val="nil"/>
            </w:tcBorders>
            <w:shd w:val="clear" w:color="auto" w:fill="FFFFFF"/>
          </w:tcPr>
          <w:p w14:paraId="618507B3" w14:textId="77777777" w:rsidR="003B339B" w:rsidRDefault="001A749B">
            <w:pPr>
              <w:adjustRightInd w:val="0"/>
              <w:jc w:val="center"/>
              <w:rPr>
                <w:rFonts w:ascii="Times New Roman" w:hAnsi="Times New Roman"/>
                <w:color w:val="000000"/>
              </w:rPr>
            </w:pPr>
            <w:r>
              <w:rPr>
                <w:rFonts w:ascii="Times New Roman" w:hAnsi="Times New Roman"/>
                <w:color w:val="000000"/>
              </w:rPr>
              <w:t>0.0 (-7.0, 5.0)</w:t>
            </w:r>
          </w:p>
        </w:tc>
        <w:tc>
          <w:tcPr>
            <w:tcW w:w="1175" w:type="dxa"/>
            <w:tcBorders>
              <w:top w:val="nil"/>
              <w:left w:val="nil"/>
              <w:bottom w:val="nil"/>
              <w:right w:val="nil"/>
            </w:tcBorders>
            <w:shd w:val="clear" w:color="auto" w:fill="FFFFFF"/>
          </w:tcPr>
          <w:p w14:paraId="618507B4" w14:textId="77777777" w:rsidR="003B339B" w:rsidRDefault="001A749B">
            <w:pPr>
              <w:adjustRightInd w:val="0"/>
              <w:jc w:val="center"/>
              <w:rPr>
                <w:rFonts w:ascii="Times New Roman" w:hAnsi="Times New Roman"/>
                <w:color w:val="000000"/>
              </w:rPr>
            </w:pPr>
            <w:r>
              <w:rPr>
                <w:rFonts w:ascii="Times New Roman" w:hAnsi="Times New Roman"/>
                <w:color w:val="000000"/>
              </w:rPr>
              <w:t>-22, 33</w:t>
            </w:r>
          </w:p>
        </w:tc>
      </w:tr>
      <w:tr w:rsidR="003B339B" w14:paraId="618507C1" w14:textId="77777777">
        <w:trPr>
          <w:cantSplit/>
          <w:jc w:val="center"/>
        </w:trPr>
        <w:tc>
          <w:tcPr>
            <w:tcW w:w="1165" w:type="dxa"/>
            <w:tcBorders>
              <w:top w:val="nil"/>
              <w:left w:val="nil"/>
              <w:bottom w:val="nil"/>
              <w:right w:val="nil"/>
            </w:tcBorders>
            <w:shd w:val="clear" w:color="auto" w:fill="FFFFFF"/>
          </w:tcPr>
          <w:p w14:paraId="618507B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B7" w14:textId="77777777" w:rsidR="003B339B" w:rsidRDefault="001A749B">
            <w:pPr>
              <w:adjustRightInd w:val="0"/>
              <w:rPr>
                <w:rFonts w:ascii="Times New Roman" w:hAnsi="Times New Roman"/>
                <w:color w:val="000000"/>
              </w:rPr>
            </w:pPr>
            <w:r>
              <w:rPr>
                <w:rFonts w:ascii="Times New Roman" w:hAnsi="Times New Roman"/>
                <w:color w:val="000000"/>
              </w:rPr>
              <w:t>C5D1 Predose</w:t>
            </w:r>
          </w:p>
        </w:tc>
        <w:tc>
          <w:tcPr>
            <w:tcW w:w="374" w:type="dxa"/>
            <w:tcBorders>
              <w:top w:val="nil"/>
              <w:left w:val="nil"/>
              <w:bottom w:val="nil"/>
              <w:right w:val="nil"/>
            </w:tcBorders>
            <w:shd w:val="clear" w:color="auto" w:fill="FFFFFF"/>
          </w:tcPr>
          <w:p w14:paraId="618507B8"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7B9" w14:textId="77777777" w:rsidR="003B339B" w:rsidRDefault="001A749B">
            <w:pPr>
              <w:adjustRightInd w:val="0"/>
              <w:jc w:val="center"/>
              <w:rPr>
                <w:rFonts w:ascii="Times New Roman" w:hAnsi="Times New Roman"/>
                <w:color w:val="000000"/>
              </w:rPr>
            </w:pPr>
            <w:r>
              <w:rPr>
                <w:rFonts w:ascii="Times New Roman" w:hAnsi="Times New Roman"/>
                <w:color w:val="000000"/>
              </w:rPr>
              <w:t>74.8 (7.15)</w:t>
            </w:r>
          </w:p>
        </w:tc>
        <w:tc>
          <w:tcPr>
            <w:tcW w:w="2049" w:type="dxa"/>
            <w:tcBorders>
              <w:top w:val="nil"/>
              <w:left w:val="nil"/>
              <w:bottom w:val="nil"/>
              <w:right w:val="nil"/>
            </w:tcBorders>
            <w:shd w:val="clear" w:color="auto" w:fill="FFFFFF"/>
          </w:tcPr>
          <w:p w14:paraId="618507BA" w14:textId="77777777" w:rsidR="003B339B" w:rsidRDefault="001A749B">
            <w:pPr>
              <w:adjustRightInd w:val="0"/>
              <w:jc w:val="center"/>
              <w:rPr>
                <w:rFonts w:ascii="Times New Roman" w:hAnsi="Times New Roman"/>
                <w:color w:val="000000"/>
              </w:rPr>
            </w:pPr>
            <w:r>
              <w:rPr>
                <w:rFonts w:ascii="Times New Roman" w:hAnsi="Times New Roman"/>
                <w:color w:val="000000"/>
              </w:rPr>
              <w:t>75.0 (70.0, 81.0)</w:t>
            </w:r>
          </w:p>
        </w:tc>
        <w:tc>
          <w:tcPr>
            <w:tcW w:w="1175" w:type="dxa"/>
            <w:tcBorders>
              <w:top w:val="nil"/>
              <w:left w:val="nil"/>
              <w:bottom w:val="nil"/>
              <w:right w:val="nil"/>
            </w:tcBorders>
            <w:shd w:val="clear" w:color="auto" w:fill="FFFFFF"/>
          </w:tcPr>
          <w:p w14:paraId="618507BB" w14:textId="77777777" w:rsidR="003B339B" w:rsidRDefault="001A749B">
            <w:pPr>
              <w:adjustRightInd w:val="0"/>
              <w:jc w:val="center"/>
              <w:rPr>
                <w:rFonts w:ascii="Times New Roman" w:hAnsi="Times New Roman"/>
                <w:color w:val="000000"/>
              </w:rPr>
            </w:pPr>
            <w:r>
              <w:rPr>
                <w:rFonts w:ascii="Times New Roman" w:hAnsi="Times New Roman"/>
                <w:color w:val="000000"/>
              </w:rPr>
              <w:t>59, 87</w:t>
            </w:r>
          </w:p>
        </w:tc>
        <w:tc>
          <w:tcPr>
            <w:tcW w:w="23" w:type="dxa"/>
            <w:tcBorders>
              <w:top w:val="nil"/>
              <w:left w:val="nil"/>
              <w:bottom w:val="nil"/>
              <w:right w:val="nil"/>
            </w:tcBorders>
            <w:shd w:val="clear" w:color="auto" w:fill="FFFFFF"/>
          </w:tcPr>
          <w:p w14:paraId="618507B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BD"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7BE" w14:textId="77777777" w:rsidR="003B339B" w:rsidRDefault="001A749B">
            <w:pPr>
              <w:adjustRightInd w:val="0"/>
              <w:jc w:val="center"/>
              <w:rPr>
                <w:rFonts w:ascii="Times New Roman" w:hAnsi="Times New Roman"/>
                <w:color w:val="000000"/>
              </w:rPr>
            </w:pPr>
            <w:r>
              <w:rPr>
                <w:rFonts w:ascii="Times New Roman" w:hAnsi="Times New Roman"/>
                <w:color w:val="000000"/>
              </w:rPr>
              <w:t>0.5 (8.53)</w:t>
            </w:r>
          </w:p>
        </w:tc>
        <w:tc>
          <w:tcPr>
            <w:tcW w:w="2049" w:type="dxa"/>
            <w:tcBorders>
              <w:top w:val="nil"/>
              <w:left w:val="nil"/>
              <w:bottom w:val="nil"/>
              <w:right w:val="nil"/>
            </w:tcBorders>
            <w:shd w:val="clear" w:color="auto" w:fill="FFFFFF"/>
          </w:tcPr>
          <w:p w14:paraId="618507BF" w14:textId="77777777" w:rsidR="003B339B" w:rsidRDefault="001A749B">
            <w:pPr>
              <w:adjustRightInd w:val="0"/>
              <w:jc w:val="center"/>
              <w:rPr>
                <w:rFonts w:ascii="Times New Roman" w:hAnsi="Times New Roman"/>
                <w:color w:val="000000"/>
              </w:rPr>
            </w:pPr>
            <w:r>
              <w:rPr>
                <w:rFonts w:ascii="Times New Roman" w:hAnsi="Times New Roman"/>
                <w:color w:val="000000"/>
              </w:rPr>
              <w:t>1.0 (-3.0, 5.0)</w:t>
            </w:r>
          </w:p>
        </w:tc>
        <w:tc>
          <w:tcPr>
            <w:tcW w:w="1175" w:type="dxa"/>
            <w:tcBorders>
              <w:top w:val="nil"/>
              <w:left w:val="nil"/>
              <w:bottom w:val="nil"/>
              <w:right w:val="nil"/>
            </w:tcBorders>
            <w:shd w:val="clear" w:color="auto" w:fill="FFFFFF"/>
          </w:tcPr>
          <w:p w14:paraId="618507C0" w14:textId="77777777" w:rsidR="003B339B" w:rsidRDefault="001A749B">
            <w:pPr>
              <w:adjustRightInd w:val="0"/>
              <w:jc w:val="center"/>
              <w:rPr>
                <w:rFonts w:ascii="Times New Roman" w:hAnsi="Times New Roman"/>
                <w:color w:val="000000"/>
              </w:rPr>
            </w:pPr>
            <w:r>
              <w:rPr>
                <w:rFonts w:ascii="Times New Roman" w:hAnsi="Times New Roman"/>
                <w:color w:val="000000"/>
              </w:rPr>
              <w:t>-24, 17</w:t>
            </w:r>
          </w:p>
        </w:tc>
      </w:tr>
      <w:tr w:rsidR="003B339B" w14:paraId="618507CD" w14:textId="77777777">
        <w:trPr>
          <w:cantSplit/>
          <w:jc w:val="center"/>
        </w:trPr>
        <w:tc>
          <w:tcPr>
            <w:tcW w:w="1165" w:type="dxa"/>
            <w:tcBorders>
              <w:top w:val="nil"/>
              <w:left w:val="nil"/>
              <w:bottom w:val="nil"/>
              <w:right w:val="nil"/>
            </w:tcBorders>
            <w:shd w:val="clear" w:color="auto" w:fill="FFFFFF"/>
          </w:tcPr>
          <w:p w14:paraId="618507C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C3" w14:textId="77777777" w:rsidR="003B339B" w:rsidRDefault="001A749B">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C4"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7C5" w14:textId="77777777" w:rsidR="003B339B" w:rsidRDefault="001A749B">
            <w:pPr>
              <w:adjustRightInd w:val="0"/>
              <w:jc w:val="center"/>
              <w:rPr>
                <w:rFonts w:ascii="Times New Roman" w:hAnsi="Times New Roman"/>
                <w:color w:val="000000"/>
              </w:rPr>
            </w:pPr>
            <w:r>
              <w:rPr>
                <w:rFonts w:ascii="Times New Roman" w:hAnsi="Times New Roman"/>
                <w:color w:val="000000"/>
              </w:rPr>
              <w:t>75.7 (7.83)</w:t>
            </w:r>
          </w:p>
        </w:tc>
        <w:tc>
          <w:tcPr>
            <w:tcW w:w="2049" w:type="dxa"/>
            <w:tcBorders>
              <w:top w:val="nil"/>
              <w:left w:val="nil"/>
              <w:bottom w:val="nil"/>
              <w:right w:val="nil"/>
            </w:tcBorders>
            <w:shd w:val="clear" w:color="auto" w:fill="FFFFFF"/>
          </w:tcPr>
          <w:p w14:paraId="618507C6" w14:textId="77777777" w:rsidR="003B339B" w:rsidRDefault="001A749B">
            <w:pPr>
              <w:adjustRightInd w:val="0"/>
              <w:jc w:val="center"/>
              <w:rPr>
                <w:rFonts w:ascii="Times New Roman" w:hAnsi="Times New Roman"/>
                <w:color w:val="000000"/>
              </w:rPr>
            </w:pPr>
            <w:r>
              <w:rPr>
                <w:rFonts w:ascii="Times New Roman" w:hAnsi="Times New Roman"/>
                <w:color w:val="000000"/>
              </w:rPr>
              <w:t>76.0 (69.0, 82.0)</w:t>
            </w:r>
          </w:p>
        </w:tc>
        <w:tc>
          <w:tcPr>
            <w:tcW w:w="1175" w:type="dxa"/>
            <w:tcBorders>
              <w:top w:val="nil"/>
              <w:left w:val="nil"/>
              <w:bottom w:val="nil"/>
              <w:right w:val="nil"/>
            </w:tcBorders>
            <w:shd w:val="clear" w:color="auto" w:fill="FFFFFF"/>
          </w:tcPr>
          <w:p w14:paraId="618507C7" w14:textId="77777777" w:rsidR="003B339B" w:rsidRDefault="001A749B">
            <w:pPr>
              <w:adjustRightInd w:val="0"/>
              <w:jc w:val="center"/>
              <w:rPr>
                <w:rFonts w:ascii="Times New Roman" w:hAnsi="Times New Roman"/>
                <w:color w:val="000000"/>
              </w:rPr>
            </w:pPr>
            <w:r>
              <w:rPr>
                <w:rFonts w:ascii="Times New Roman" w:hAnsi="Times New Roman"/>
                <w:color w:val="000000"/>
              </w:rPr>
              <w:t>62, 88</w:t>
            </w:r>
          </w:p>
        </w:tc>
        <w:tc>
          <w:tcPr>
            <w:tcW w:w="23" w:type="dxa"/>
            <w:tcBorders>
              <w:top w:val="nil"/>
              <w:left w:val="nil"/>
              <w:bottom w:val="nil"/>
              <w:right w:val="nil"/>
            </w:tcBorders>
            <w:shd w:val="clear" w:color="auto" w:fill="FFFFFF"/>
          </w:tcPr>
          <w:p w14:paraId="618507C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C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7CA" w14:textId="77777777" w:rsidR="003B339B" w:rsidRDefault="001A749B">
            <w:pPr>
              <w:adjustRightInd w:val="0"/>
              <w:jc w:val="center"/>
              <w:rPr>
                <w:rFonts w:ascii="Times New Roman" w:hAnsi="Times New Roman"/>
                <w:color w:val="000000"/>
              </w:rPr>
            </w:pPr>
            <w:r>
              <w:rPr>
                <w:rFonts w:ascii="Times New Roman" w:hAnsi="Times New Roman"/>
                <w:color w:val="000000"/>
              </w:rPr>
              <w:t>1.4 (9.26)</w:t>
            </w:r>
          </w:p>
        </w:tc>
        <w:tc>
          <w:tcPr>
            <w:tcW w:w="2049" w:type="dxa"/>
            <w:tcBorders>
              <w:top w:val="nil"/>
              <w:left w:val="nil"/>
              <w:bottom w:val="nil"/>
              <w:right w:val="nil"/>
            </w:tcBorders>
            <w:shd w:val="clear" w:color="auto" w:fill="FFFFFF"/>
          </w:tcPr>
          <w:p w14:paraId="618507CB" w14:textId="77777777" w:rsidR="003B339B" w:rsidRDefault="001A749B">
            <w:pPr>
              <w:adjustRightInd w:val="0"/>
              <w:jc w:val="center"/>
              <w:rPr>
                <w:rFonts w:ascii="Times New Roman" w:hAnsi="Times New Roman"/>
                <w:color w:val="000000"/>
              </w:rPr>
            </w:pPr>
            <w:r>
              <w:rPr>
                <w:rFonts w:ascii="Times New Roman" w:hAnsi="Times New Roman"/>
                <w:color w:val="000000"/>
              </w:rPr>
              <w:t>2.0 (-3.0, 7.0)</w:t>
            </w:r>
          </w:p>
        </w:tc>
        <w:tc>
          <w:tcPr>
            <w:tcW w:w="1175" w:type="dxa"/>
            <w:tcBorders>
              <w:top w:val="nil"/>
              <w:left w:val="nil"/>
              <w:bottom w:val="nil"/>
              <w:right w:val="nil"/>
            </w:tcBorders>
            <w:shd w:val="clear" w:color="auto" w:fill="FFFFFF"/>
          </w:tcPr>
          <w:p w14:paraId="618507CC" w14:textId="77777777" w:rsidR="003B339B" w:rsidRDefault="001A749B">
            <w:pPr>
              <w:adjustRightInd w:val="0"/>
              <w:jc w:val="center"/>
              <w:rPr>
                <w:rFonts w:ascii="Times New Roman" w:hAnsi="Times New Roman"/>
                <w:color w:val="000000"/>
              </w:rPr>
            </w:pPr>
            <w:r>
              <w:rPr>
                <w:rFonts w:ascii="Times New Roman" w:hAnsi="Times New Roman"/>
                <w:color w:val="000000"/>
              </w:rPr>
              <w:t>-22, 16</w:t>
            </w:r>
          </w:p>
        </w:tc>
      </w:tr>
      <w:tr w:rsidR="003B339B" w14:paraId="618507D9" w14:textId="77777777">
        <w:trPr>
          <w:cantSplit/>
          <w:jc w:val="center"/>
        </w:trPr>
        <w:tc>
          <w:tcPr>
            <w:tcW w:w="1165" w:type="dxa"/>
            <w:tcBorders>
              <w:top w:val="nil"/>
              <w:left w:val="nil"/>
              <w:bottom w:val="nil"/>
              <w:right w:val="nil"/>
            </w:tcBorders>
            <w:shd w:val="clear" w:color="auto" w:fill="FFFFFF"/>
          </w:tcPr>
          <w:p w14:paraId="618507C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CF" w14:textId="77777777" w:rsidR="003B339B" w:rsidRDefault="001A749B">
            <w:pPr>
              <w:adjustRightInd w:val="0"/>
              <w:rPr>
                <w:rFonts w:ascii="Times New Roman" w:hAnsi="Times New Roman"/>
                <w:color w:val="000000"/>
              </w:rPr>
            </w:pPr>
            <w:r>
              <w:rPr>
                <w:rFonts w:ascii="Times New Roman" w:hAnsi="Times New Roman"/>
                <w:color w:val="000000"/>
              </w:rPr>
              <w:t>C6D1 Predose</w:t>
            </w:r>
          </w:p>
        </w:tc>
        <w:tc>
          <w:tcPr>
            <w:tcW w:w="374" w:type="dxa"/>
            <w:tcBorders>
              <w:top w:val="nil"/>
              <w:left w:val="nil"/>
              <w:bottom w:val="nil"/>
              <w:right w:val="nil"/>
            </w:tcBorders>
            <w:shd w:val="clear" w:color="auto" w:fill="FFFFFF"/>
          </w:tcPr>
          <w:p w14:paraId="618507D0"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7D1" w14:textId="77777777" w:rsidR="003B339B" w:rsidRDefault="001A749B">
            <w:pPr>
              <w:adjustRightInd w:val="0"/>
              <w:jc w:val="center"/>
              <w:rPr>
                <w:rFonts w:ascii="Times New Roman" w:hAnsi="Times New Roman"/>
                <w:color w:val="000000"/>
              </w:rPr>
            </w:pPr>
            <w:r>
              <w:rPr>
                <w:rFonts w:ascii="Times New Roman" w:hAnsi="Times New Roman"/>
                <w:color w:val="000000"/>
              </w:rPr>
              <w:t>74.1 (9.77)</w:t>
            </w:r>
          </w:p>
        </w:tc>
        <w:tc>
          <w:tcPr>
            <w:tcW w:w="2049" w:type="dxa"/>
            <w:tcBorders>
              <w:top w:val="nil"/>
              <w:left w:val="nil"/>
              <w:bottom w:val="nil"/>
              <w:right w:val="nil"/>
            </w:tcBorders>
            <w:shd w:val="clear" w:color="auto" w:fill="FFFFFF"/>
          </w:tcPr>
          <w:p w14:paraId="618507D2" w14:textId="77777777" w:rsidR="003B339B" w:rsidRDefault="001A749B">
            <w:pPr>
              <w:adjustRightInd w:val="0"/>
              <w:jc w:val="center"/>
              <w:rPr>
                <w:rFonts w:ascii="Times New Roman" w:hAnsi="Times New Roman"/>
                <w:color w:val="000000"/>
              </w:rPr>
            </w:pPr>
            <w:r>
              <w:rPr>
                <w:rFonts w:ascii="Times New Roman" w:hAnsi="Times New Roman"/>
                <w:color w:val="000000"/>
              </w:rPr>
              <w:t>77.0 (65.0, 81.0)</w:t>
            </w:r>
          </w:p>
        </w:tc>
        <w:tc>
          <w:tcPr>
            <w:tcW w:w="1175" w:type="dxa"/>
            <w:tcBorders>
              <w:top w:val="nil"/>
              <w:left w:val="nil"/>
              <w:bottom w:val="nil"/>
              <w:right w:val="nil"/>
            </w:tcBorders>
            <w:shd w:val="clear" w:color="auto" w:fill="FFFFFF"/>
          </w:tcPr>
          <w:p w14:paraId="618507D3" w14:textId="77777777" w:rsidR="003B339B" w:rsidRDefault="001A749B">
            <w:pPr>
              <w:adjustRightInd w:val="0"/>
              <w:jc w:val="center"/>
              <w:rPr>
                <w:rFonts w:ascii="Times New Roman" w:hAnsi="Times New Roman"/>
                <w:color w:val="000000"/>
              </w:rPr>
            </w:pPr>
            <w:r>
              <w:rPr>
                <w:rFonts w:ascii="Times New Roman" w:hAnsi="Times New Roman"/>
                <w:color w:val="000000"/>
              </w:rPr>
              <w:t>57, 90</w:t>
            </w:r>
          </w:p>
        </w:tc>
        <w:tc>
          <w:tcPr>
            <w:tcW w:w="23" w:type="dxa"/>
            <w:tcBorders>
              <w:top w:val="nil"/>
              <w:left w:val="nil"/>
              <w:bottom w:val="nil"/>
              <w:right w:val="nil"/>
            </w:tcBorders>
            <w:shd w:val="clear" w:color="auto" w:fill="FFFFFF"/>
          </w:tcPr>
          <w:p w14:paraId="618507D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D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7D6" w14:textId="77777777" w:rsidR="003B339B" w:rsidRDefault="001A749B">
            <w:pPr>
              <w:adjustRightInd w:val="0"/>
              <w:jc w:val="center"/>
              <w:rPr>
                <w:rFonts w:ascii="Times New Roman" w:hAnsi="Times New Roman"/>
                <w:color w:val="000000"/>
              </w:rPr>
            </w:pPr>
            <w:r>
              <w:rPr>
                <w:rFonts w:ascii="Times New Roman" w:hAnsi="Times New Roman"/>
                <w:color w:val="000000"/>
              </w:rPr>
              <w:t>-0.1 (9.05)</w:t>
            </w:r>
          </w:p>
        </w:tc>
        <w:tc>
          <w:tcPr>
            <w:tcW w:w="2049" w:type="dxa"/>
            <w:tcBorders>
              <w:top w:val="nil"/>
              <w:left w:val="nil"/>
              <w:bottom w:val="nil"/>
              <w:right w:val="nil"/>
            </w:tcBorders>
            <w:shd w:val="clear" w:color="auto" w:fill="FFFFFF"/>
          </w:tcPr>
          <w:p w14:paraId="618507D7" w14:textId="77777777" w:rsidR="003B339B" w:rsidRDefault="001A749B">
            <w:pPr>
              <w:adjustRightInd w:val="0"/>
              <w:jc w:val="center"/>
              <w:rPr>
                <w:rFonts w:ascii="Times New Roman" w:hAnsi="Times New Roman"/>
                <w:color w:val="000000"/>
              </w:rPr>
            </w:pPr>
            <w:r>
              <w:rPr>
                <w:rFonts w:ascii="Times New Roman" w:hAnsi="Times New Roman"/>
                <w:color w:val="000000"/>
              </w:rPr>
              <w:t>0.0 (-5.0, 3.0)</w:t>
            </w:r>
          </w:p>
        </w:tc>
        <w:tc>
          <w:tcPr>
            <w:tcW w:w="1175" w:type="dxa"/>
            <w:tcBorders>
              <w:top w:val="nil"/>
              <w:left w:val="nil"/>
              <w:bottom w:val="nil"/>
              <w:right w:val="nil"/>
            </w:tcBorders>
            <w:shd w:val="clear" w:color="auto" w:fill="FFFFFF"/>
          </w:tcPr>
          <w:p w14:paraId="618507D8" w14:textId="77777777" w:rsidR="003B339B" w:rsidRDefault="001A749B">
            <w:pPr>
              <w:adjustRightInd w:val="0"/>
              <w:jc w:val="center"/>
              <w:rPr>
                <w:rFonts w:ascii="Times New Roman" w:hAnsi="Times New Roman"/>
                <w:color w:val="000000"/>
              </w:rPr>
            </w:pPr>
            <w:r>
              <w:rPr>
                <w:rFonts w:ascii="Times New Roman" w:hAnsi="Times New Roman"/>
                <w:color w:val="000000"/>
              </w:rPr>
              <w:t>-19, 28</w:t>
            </w:r>
          </w:p>
        </w:tc>
      </w:tr>
      <w:tr w:rsidR="003B339B" w14:paraId="618507E5" w14:textId="77777777">
        <w:trPr>
          <w:cantSplit/>
          <w:jc w:val="center"/>
        </w:trPr>
        <w:tc>
          <w:tcPr>
            <w:tcW w:w="1165" w:type="dxa"/>
            <w:tcBorders>
              <w:top w:val="nil"/>
              <w:left w:val="nil"/>
              <w:bottom w:val="nil"/>
              <w:right w:val="nil"/>
            </w:tcBorders>
            <w:shd w:val="clear" w:color="auto" w:fill="FFFFFF"/>
          </w:tcPr>
          <w:p w14:paraId="618507D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DB" w14:textId="77777777" w:rsidR="003B339B" w:rsidRDefault="001A749B">
            <w:pPr>
              <w:adjustRightInd w:val="0"/>
              <w:rPr>
                <w:rFonts w:ascii="Times New Roman" w:hAnsi="Times New Roman"/>
                <w:color w:val="000000"/>
              </w:rPr>
            </w:pPr>
            <w:r>
              <w:rPr>
                <w:rFonts w:ascii="Times New Roman" w:hAnsi="Times New Roman"/>
                <w:color w:val="000000"/>
              </w:rPr>
              <w:t xml:space="preserve">C6D1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DC"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7DD" w14:textId="77777777" w:rsidR="003B339B" w:rsidRDefault="001A749B">
            <w:pPr>
              <w:adjustRightInd w:val="0"/>
              <w:jc w:val="center"/>
              <w:rPr>
                <w:rFonts w:ascii="Times New Roman" w:hAnsi="Times New Roman"/>
                <w:color w:val="000000"/>
              </w:rPr>
            </w:pPr>
            <w:r>
              <w:rPr>
                <w:rFonts w:ascii="Times New Roman" w:hAnsi="Times New Roman"/>
                <w:color w:val="000000"/>
              </w:rPr>
              <w:t>73.8 (10.38)</w:t>
            </w:r>
          </w:p>
        </w:tc>
        <w:tc>
          <w:tcPr>
            <w:tcW w:w="2049" w:type="dxa"/>
            <w:tcBorders>
              <w:top w:val="nil"/>
              <w:left w:val="nil"/>
              <w:bottom w:val="nil"/>
              <w:right w:val="nil"/>
            </w:tcBorders>
            <w:shd w:val="clear" w:color="auto" w:fill="FFFFFF"/>
          </w:tcPr>
          <w:p w14:paraId="618507DE" w14:textId="77777777" w:rsidR="003B339B" w:rsidRDefault="001A749B">
            <w:pPr>
              <w:adjustRightInd w:val="0"/>
              <w:jc w:val="center"/>
              <w:rPr>
                <w:rFonts w:ascii="Times New Roman" w:hAnsi="Times New Roman"/>
                <w:color w:val="000000"/>
              </w:rPr>
            </w:pPr>
            <w:r>
              <w:rPr>
                <w:rFonts w:ascii="Times New Roman" w:hAnsi="Times New Roman"/>
                <w:color w:val="000000"/>
              </w:rPr>
              <w:t>73.0 (65.0, 81.0)</w:t>
            </w:r>
          </w:p>
        </w:tc>
        <w:tc>
          <w:tcPr>
            <w:tcW w:w="1175" w:type="dxa"/>
            <w:tcBorders>
              <w:top w:val="nil"/>
              <w:left w:val="nil"/>
              <w:bottom w:val="nil"/>
              <w:right w:val="nil"/>
            </w:tcBorders>
            <w:shd w:val="clear" w:color="auto" w:fill="FFFFFF"/>
          </w:tcPr>
          <w:p w14:paraId="618507DF" w14:textId="77777777" w:rsidR="003B339B" w:rsidRDefault="001A749B">
            <w:pPr>
              <w:adjustRightInd w:val="0"/>
              <w:jc w:val="center"/>
              <w:rPr>
                <w:rFonts w:ascii="Times New Roman" w:hAnsi="Times New Roman"/>
                <w:color w:val="000000"/>
              </w:rPr>
            </w:pPr>
            <w:r>
              <w:rPr>
                <w:rFonts w:ascii="Times New Roman" w:hAnsi="Times New Roman"/>
                <w:color w:val="000000"/>
              </w:rPr>
              <w:t>56, 99</w:t>
            </w:r>
          </w:p>
        </w:tc>
        <w:tc>
          <w:tcPr>
            <w:tcW w:w="23" w:type="dxa"/>
            <w:tcBorders>
              <w:top w:val="nil"/>
              <w:left w:val="nil"/>
              <w:bottom w:val="nil"/>
              <w:right w:val="nil"/>
            </w:tcBorders>
            <w:shd w:val="clear" w:color="auto" w:fill="FFFFFF"/>
          </w:tcPr>
          <w:p w14:paraId="618507E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E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7E2" w14:textId="77777777" w:rsidR="003B339B" w:rsidRDefault="001A749B">
            <w:pPr>
              <w:adjustRightInd w:val="0"/>
              <w:jc w:val="center"/>
              <w:rPr>
                <w:rFonts w:ascii="Times New Roman" w:hAnsi="Times New Roman"/>
                <w:color w:val="000000"/>
              </w:rPr>
            </w:pPr>
            <w:r>
              <w:rPr>
                <w:rFonts w:ascii="Times New Roman" w:hAnsi="Times New Roman"/>
                <w:color w:val="000000"/>
              </w:rPr>
              <w:t>-0.5 (7.81)</w:t>
            </w:r>
          </w:p>
        </w:tc>
        <w:tc>
          <w:tcPr>
            <w:tcW w:w="2049" w:type="dxa"/>
            <w:tcBorders>
              <w:top w:val="nil"/>
              <w:left w:val="nil"/>
              <w:bottom w:val="nil"/>
              <w:right w:val="nil"/>
            </w:tcBorders>
            <w:shd w:val="clear" w:color="auto" w:fill="FFFFFF"/>
          </w:tcPr>
          <w:p w14:paraId="618507E3" w14:textId="77777777" w:rsidR="003B339B" w:rsidRDefault="001A749B">
            <w:pPr>
              <w:adjustRightInd w:val="0"/>
              <w:jc w:val="center"/>
              <w:rPr>
                <w:rFonts w:ascii="Times New Roman" w:hAnsi="Times New Roman"/>
                <w:color w:val="000000"/>
              </w:rPr>
            </w:pPr>
            <w:r>
              <w:rPr>
                <w:rFonts w:ascii="Times New Roman" w:hAnsi="Times New Roman"/>
                <w:color w:val="000000"/>
              </w:rPr>
              <w:t>0.0 (-4.0, 4.0)</w:t>
            </w:r>
          </w:p>
        </w:tc>
        <w:tc>
          <w:tcPr>
            <w:tcW w:w="1175" w:type="dxa"/>
            <w:tcBorders>
              <w:top w:val="nil"/>
              <w:left w:val="nil"/>
              <w:bottom w:val="nil"/>
              <w:right w:val="nil"/>
            </w:tcBorders>
            <w:shd w:val="clear" w:color="auto" w:fill="FFFFFF"/>
          </w:tcPr>
          <w:p w14:paraId="618507E4" w14:textId="77777777" w:rsidR="003B339B" w:rsidRDefault="001A749B">
            <w:pPr>
              <w:adjustRightInd w:val="0"/>
              <w:jc w:val="center"/>
              <w:rPr>
                <w:rFonts w:ascii="Times New Roman" w:hAnsi="Times New Roman"/>
                <w:color w:val="000000"/>
              </w:rPr>
            </w:pPr>
            <w:r>
              <w:rPr>
                <w:rFonts w:ascii="Times New Roman" w:hAnsi="Times New Roman"/>
                <w:color w:val="000000"/>
              </w:rPr>
              <w:t>-20, 15</w:t>
            </w:r>
          </w:p>
        </w:tc>
      </w:tr>
      <w:tr w:rsidR="003B339B" w14:paraId="618507F1" w14:textId="77777777">
        <w:trPr>
          <w:cantSplit/>
          <w:jc w:val="center"/>
        </w:trPr>
        <w:tc>
          <w:tcPr>
            <w:tcW w:w="1165" w:type="dxa"/>
            <w:tcBorders>
              <w:top w:val="nil"/>
              <w:left w:val="nil"/>
              <w:bottom w:val="nil"/>
              <w:right w:val="nil"/>
            </w:tcBorders>
            <w:shd w:val="clear" w:color="auto" w:fill="FFFFFF"/>
          </w:tcPr>
          <w:p w14:paraId="618507E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E7" w14:textId="77777777" w:rsidR="003B339B" w:rsidRDefault="001A749B">
            <w:pPr>
              <w:adjustRightInd w:val="0"/>
              <w:rPr>
                <w:rFonts w:ascii="Times New Roman" w:hAnsi="Times New Roman"/>
                <w:color w:val="000000"/>
              </w:rPr>
            </w:pPr>
            <w:r>
              <w:rPr>
                <w:rFonts w:ascii="Times New Roman" w:hAnsi="Times New Roman"/>
                <w:color w:val="000000"/>
              </w:rPr>
              <w:t>C7D1 Predose</w:t>
            </w:r>
          </w:p>
        </w:tc>
        <w:tc>
          <w:tcPr>
            <w:tcW w:w="374" w:type="dxa"/>
            <w:tcBorders>
              <w:top w:val="nil"/>
              <w:left w:val="nil"/>
              <w:bottom w:val="nil"/>
              <w:right w:val="nil"/>
            </w:tcBorders>
            <w:shd w:val="clear" w:color="auto" w:fill="FFFFFF"/>
          </w:tcPr>
          <w:p w14:paraId="618507E8"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7E9" w14:textId="77777777" w:rsidR="003B339B" w:rsidRDefault="001A749B">
            <w:pPr>
              <w:adjustRightInd w:val="0"/>
              <w:jc w:val="center"/>
              <w:rPr>
                <w:rFonts w:ascii="Times New Roman" w:hAnsi="Times New Roman"/>
                <w:color w:val="000000"/>
              </w:rPr>
            </w:pPr>
            <w:r>
              <w:rPr>
                <w:rFonts w:ascii="Times New Roman" w:hAnsi="Times New Roman"/>
                <w:color w:val="000000"/>
              </w:rPr>
              <w:t>74.5 (8.31)</w:t>
            </w:r>
          </w:p>
        </w:tc>
        <w:tc>
          <w:tcPr>
            <w:tcW w:w="2049" w:type="dxa"/>
            <w:tcBorders>
              <w:top w:val="nil"/>
              <w:left w:val="nil"/>
              <w:bottom w:val="nil"/>
              <w:right w:val="nil"/>
            </w:tcBorders>
            <w:shd w:val="clear" w:color="auto" w:fill="FFFFFF"/>
          </w:tcPr>
          <w:p w14:paraId="618507EA" w14:textId="77777777" w:rsidR="003B339B" w:rsidRDefault="001A749B">
            <w:pPr>
              <w:adjustRightInd w:val="0"/>
              <w:jc w:val="center"/>
              <w:rPr>
                <w:rFonts w:ascii="Times New Roman" w:hAnsi="Times New Roman"/>
                <w:color w:val="000000"/>
              </w:rPr>
            </w:pPr>
            <w:r>
              <w:rPr>
                <w:rFonts w:ascii="Times New Roman" w:hAnsi="Times New Roman"/>
                <w:color w:val="000000"/>
              </w:rPr>
              <w:t>75.5 (69.0, 80.0)</w:t>
            </w:r>
          </w:p>
        </w:tc>
        <w:tc>
          <w:tcPr>
            <w:tcW w:w="1175" w:type="dxa"/>
            <w:tcBorders>
              <w:top w:val="nil"/>
              <w:left w:val="nil"/>
              <w:bottom w:val="nil"/>
              <w:right w:val="nil"/>
            </w:tcBorders>
            <w:shd w:val="clear" w:color="auto" w:fill="FFFFFF"/>
          </w:tcPr>
          <w:p w14:paraId="618507EB" w14:textId="77777777" w:rsidR="003B339B" w:rsidRDefault="001A749B">
            <w:pPr>
              <w:adjustRightInd w:val="0"/>
              <w:jc w:val="center"/>
              <w:rPr>
                <w:rFonts w:ascii="Times New Roman" w:hAnsi="Times New Roman"/>
                <w:color w:val="000000"/>
              </w:rPr>
            </w:pPr>
            <w:r>
              <w:rPr>
                <w:rFonts w:ascii="Times New Roman" w:hAnsi="Times New Roman"/>
                <w:color w:val="000000"/>
              </w:rPr>
              <w:t>60, 93</w:t>
            </w:r>
          </w:p>
        </w:tc>
        <w:tc>
          <w:tcPr>
            <w:tcW w:w="23" w:type="dxa"/>
            <w:tcBorders>
              <w:top w:val="nil"/>
              <w:left w:val="nil"/>
              <w:bottom w:val="nil"/>
              <w:right w:val="nil"/>
            </w:tcBorders>
            <w:shd w:val="clear" w:color="auto" w:fill="FFFFFF"/>
          </w:tcPr>
          <w:p w14:paraId="618507E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ED"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7EE" w14:textId="77777777" w:rsidR="003B339B" w:rsidRDefault="001A749B">
            <w:pPr>
              <w:adjustRightInd w:val="0"/>
              <w:jc w:val="center"/>
              <w:rPr>
                <w:rFonts w:ascii="Times New Roman" w:hAnsi="Times New Roman"/>
                <w:color w:val="000000"/>
              </w:rPr>
            </w:pPr>
            <w:r>
              <w:rPr>
                <w:rFonts w:ascii="Times New Roman" w:hAnsi="Times New Roman"/>
                <w:color w:val="000000"/>
              </w:rPr>
              <w:t>0.1 (7.56)</w:t>
            </w:r>
          </w:p>
        </w:tc>
        <w:tc>
          <w:tcPr>
            <w:tcW w:w="2049" w:type="dxa"/>
            <w:tcBorders>
              <w:top w:val="nil"/>
              <w:left w:val="nil"/>
              <w:bottom w:val="nil"/>
              <w:right w:val="nil"/>
            </w:tcBorders>
            <w:shd w:val="clear" w:color="auto" w:fill="FFFFFF"/>
          </w:tcPr>
          <w:p w14:paraId="618507EF" w14:textId="77777777" w:rsidR="003B339B" w:rsidRDefault="001A749B">
            <w:pPr>
              <w:adjustRightInd w:val="0"/>
              <w:jc w:val="center"/>
              <w:rPr>
                <w:rFonts w:ascii="Times New Roman" w:hAnsi="Times New Roman"/>
                <w:color w:val="000000"/>
              </w:rPr>
            </w:pPr>
            <w:r>
              <w:rPr>
                <w:rFonts w:ascii="Times New Roman" w:hAnsi="Times New Roman"/>
                <w:color w:val="000000"/>
              </w:rPr>
              <w:t>1.5 (-6.0, 5.0)</w:t>
            </w:r>
          </w:p>
        </w:tc>
        <w:tc>
          <w:tcPr>
            <w:tcW w:w="1175" w:type="dxa"/>
            <w:tcBorders>
              <w:top w:val="nil"/>
              <w:left w:val="nil"/>
              <w:bottom w:val="nil"/>
              <w:right w:val="nil"/>
            </w:tcBorders>
            <w:shd w:val="clear" w:color="auto" w:fill="FFFFFF"/>
          </w:tcPr>
          <w:p w14:paraId="618507F0" w14:textId="77777777" w:rsidR="003B339B" w:rsidRDefault="001A749B">
            <w:pPr>
              <w:adjustRightInd w:val="0"/>
              <w:jc w:val="center"/>
              <w:rPr>
                <w:rFonts w:ascii="Times New Roman" w:hAnsi="Times New Roman"/>
                <w:color w:val="000000"/>
              </w:rPr>
            </w:pPr>
            <w:r>
              <w:rPr>
                <w:rFonts w:ascii="Times New Roman" w:hAnsi="Times New Roman"/>
                <w:color w:val="000000"/>
              </w:rPr>
              <w:t>-18, 18</w:t>
            </w:r>
          </w:p>
        </w:tc>
      </w:tr>
      <w:tr w:rsidR="003B339B" w14:paraId="618507FD" w14:textId="77777777">
        <w:trPr>
          <w:cantSplit/>
          <w:jc w:val="center"/>
        </w:trPr>
        <w:tc>
          <w:tcPr>
            <w:tcW w:w="1165" w:type="dxa"/>
            <w:tcBorders>
              <w:top w:val="nil"/>
              <w:left w:val="nil"/>
              <w:bottom w:val="nil"/>
              <w:right w:val="nil"/>
            </w:tcBorders>
            <w:shd w:val="clear" w:color="auto" w:fill="FFFFFF"/>
          </w:tcPr>
          <w:p w14:paraId="618507F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F3" w14:textId="77777777" w:rsidR="003B339B" w:rsidRDefault="001A749B">
            <w:pPr>
              <w:adjustRightInd w:val="0"/>
              <w:rPr>
                <w:rFonts w:ascii="Times New Roman" w:hAnsi="Times New Roman"/>
                <w:color w:val="000000"/>
              </w:rPr>
            </w:pPr>
            <w:r>
              <w:rPr>
                <w:rFonts w:ascii="Times New Roman" w:hAnsi="Times New Roman"/>
                <w:color w:val="000000"/>
              </w:rPr>
              <w:t xml:space="preserve">C7D1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7F4"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7F5" w14:textId="77777777" w:rsidR="003B339B" w:rsidRDefault="001A749B">
            <w:pPr>
              <w:adjustRightInd w:val="0"/>
              <w:jc w:val="center"/>
              <w:rPr>
                <w:rFonts w:ascii="Times New Roman" w:hAnsi="Times New Roman"/>
                <w:color w:val="000000"/>
              </w:rPr>
            </w:pPr>
            <w:r>
              <w:rPr>
                <w:rFonts w:ascii="Times New Roman" w:hAnsi="Times New Roman"/>
                <w:color w:val="000000"/>
              </w:rPr>
              <w:t>74.6 (9.72)</w:t>
            </w:r>
          </w:p>
        </w:tc>
        <w:tc>
          <w:tcPr>
            <w:tcW w:w="2049" w:type="dxa"/>
            <w:tcBorders>
              <w:top w:val="nil"/>
              <w:left w:val="nil"/>
              <w:bottom w:val="nil"/>
              <w:right w:val="nil"/>
            </w:tcBorders>
            <w:shd w:val="clear" w:color="auto" w:fill="FFFFFF"/>
          </w:tcPr>
          <w:p w14:paraId="618507F6" w14:textId="77777777" w:rsidR="003B339B" w:rsidRDefault="001A749B">
            <w:pPr>
              <w:adjustRightInd w:val="0"/>
              <w:jc w:val="center"/>
              <w:rPr>
                <w:rFonts w:ascii="Times New Roman" w:hAnsi="Times New Roman"/>
                <w:color w:val="000000"/>
              </w:rPr>
            </w:pPr>
            <w:r>
              <w:rPr>
                <w:rFonts w:ascii="Times New Roman" w:hAnsi="Times New Roman"/>
                <w:color w:val="000000"/>
              </w:rPr>
              <w:t>77.5 (68.0, 81.0)</w:t>
            </w:r>
          </w:p>
        </w:tc>
        <w:tc>
          <w:tcPr>
            <w:tcW w:w="1175" w:type="dxa"/>
            <w:tcBorders>
              <w:top w:val="nil"/>
              <w:left w:val="nil"/>
              <w:bottom w:val="nil"/>
              <w:right w:val="nil"/>
            </w:tcBorders>
            <w:shd w:val="clear" w:color="auto" w:fill="FFFFFF"/>
          </w:tcPr>
          <w:p w14:paraId="618507F7" w14:textId="77777777" w:rsidR="003B339B" w:rsidRDefault="001A749B">
            <w:pPr>
              <w:adjustRightInd w:val="0"/>
              <w:jc w:val="center"/>
              <w:rPr>
                <w:rFonts w:ascii="Times New Roman" w:hAnsi="Times New Roman"/>
                <w:color w:val="000000"/>
              </w:rPr>
            </w:pPr>
            <w:r>
              <w:rPr>
                <w:rFonts w:ascii="Times New Roman" w:hAnsi="Times New Roman"/>
                <w:color w:val="000000"/>
              </w:rPr>
              <w:t>49, 89</w:t>
            </w:r>
          </w:p>
        </w:tc>
        <w:tc>
          <w:tcPr>
            <w:tcW w:w="23" w:type="dxa"/>
            <w:tcBorders>
              <w:top w:val="nil"/>
              <w:left w:val="nil"/>
              <w:bottom w:val="nil"/>
              <w:right w:val="nil"/>
            </w:tcBorders>
            <w:shd w:val="clear" w:color="auto" w:fill="FFFFFF"/>
          </w:tcPr>
          <w:p w14:paraId="618507F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7F9"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7FA" w14:textId="77777777" w:rsidR="003B339B" w:rsidRDefault="001A749B">
            <w:pPr>
              <w:adjustRightInd w:val="0"/>
              <w:jc w:val="center"/>
              <w:rPr>
                <w:rFonts w:ascii="Times New Roman" w:hAnsi="Times New Roman"/>
                <w:color w:val="000000"/>
              </w:rPr>
            </w:pPr>
            <w:r>
              <w:rPr>
                <w:rFonts w:ascii="Times New Roman" w:hAnsi="Times New Roman"/>
                <w:color w:val="000000"/>
              </w:rPr>
              <w:t>0.3 (8.94)</w:t>
            </w:r>
          </w:p>
        </w:tc>
        <w:tc>
          <w:tcPr>
            <w:tcW w:w="2049" w:type="dxa"/>
            <w:tcBorders>
              <w:top w:val="nil"/>
              <w:left w:val="nil"/>
              <w:bottom w:val="nil"/>
              <w:right w:val="nil"/>
            </w:tcBorders>
            <w:shd w:val="clear" w:color="auto" w:fill="FFFFFF"/>
          </w:tcPr>
          <w:p w14:paraId="618507FB" w14:textId="77777777" w:rsidR="003B339B" w:rsidRDefault="001A749B">
            <w:pPr>
              <w:adjustRightInd w:val="0"/>
              <w:jc w:val="center"/>
              <w:rPr>
                <w:rFonts w:ascii="Times New Roman" w:hAnsi="Times New Roman"/>
                <w:color w:val="000000"/>
              </w:rPr>
            </w:pPr>
            <w:r>
              <w:rPr>
                <w:rFonts w:ascii="Times New Roman" w:hAnsi="Times New Roman"/>
                <w:color w:val="000000"/>
              </w:rPr>
              <w:t>1.5 (-7.0, 5.0)</w:t>
            </w:r>
          </w:p>
        </w:tc>
        <w:tc>
          <w:tcPr>
            <w:tcW w:w="1175" w:type="dxa"/>
            <w:tcBorders>
              <w:top w:val="nil"/>
              <w:left w:val="nil"/>
              <w:bottom w:val="nil"/>
              <w:right w:val="nil"/>
            </w:tcBorders>
            <w:shd w:val="clear" w:color="auto" w:fill="FFFFFF"/>
          </w:tcPr>
          <w:p w14:paraId="618507FC" w14:textId="77777777" w:rsidR="003B339B" w:rsidRDefault="001A749B">
            <w:pPr>
              <w:adjustRightInd w:val="0"/>
              <w:jc w:val="center"/>
              <w:rPr>
                <w:rFonts w:ascii="Times New Roman" w:hAnsi="Times New Roman"/>
                <w:color w:val="000000"/>
              </w:rPr>
            </w:pPr>
            <w:r>
              <w:rPr>
                <w:rFonts w:ascii="Times New Roman" w:hAnsi="Times New Roman"/>
                <w:color w:val="000000"/>
              </w:rPr>
              <w:t>-17, 24</w:t>
            </w:r>
          </w:p>
        </w:tc>
      </w:tr>
      <w:tr w:rsidR="003B339B" w14:paraId="61850809" w14:textId="77777777">
        <w:trPr>
          <w:cantSplit/>
          <w:jc w:val="center"/>
        </w:trPr>
        <w:tc>
          <w:tcPr>
            <w:tcW w:w="1165" w:type="dxa"/>
            <w:tcBorders>
              <w:top w:val="nil"/>
              <w:left w:val="nil"/>
              <w:bottom w:val="nil"/>
              <w:right w:val="nil"/>
            </w:tcBorders>
            <w:shd w:val="clear" w:color="auto" w:fill="FFFFFF"/>
          </w:tcPr>
          <w:p w14:paraId="618507F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7FF" w14:textId="77777777" w:rsidR="003B339B" w:rsidRDefault="001A749B">
            <w:pPr>
              <w:adjustRightInd w:val="0"/>
              <w:rPr>
                <w:rFonts w:ascii="Times New Roman" w:hAnsi="Times New Roman"/>
                <w:color w:val="000000"/>
              </w:rPr>
            </w:pPr>
            <w:r>
              <w:rPr>
                <w:rFonts w:ascii="Times New Roman" w:hAnsi="Times New Roman"/>
                <w:color w:val="000000"/>
              </w:rPr>
              <w:t>C8D1 Predose</w:t>
            </w:r>
          </w:p>
        </w:tc>
        <w:tc>
          <w:tcPr>
            <w:tcW w:w="374" w:type="dxa"/>
            <w:tcBorders>
              <w:top w:val="nil"/>
              <w:left w:val="nil"/>
              <w:bottom w:val="nil"/>
              <w:right w:val="nil"/>
            </w:tcBorders>
            <w:shd w:val="clear" w:color="auto" w:fill="FFFFFF"/>
          </w:tcPr>
          <w:p w14:paraId="61850800"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801" w14:textId="77777777" w:rsidR="003B339B" w:rsidRDefault="001A749B">
            <w:pPr>
              <w:adjustRightInd w:val="0"/>
              <w:jc w:val="center"/>
              <w:rPr>
                <w:rFonts w:ascii="Times New Roman" w:hAnsi="Times New Roman"/>
                <w:color w:val="000000"/>
              </w:rPr>
            </w:pPr>
            <w:r>
              <w:rPr>
                <w:rFonts w:ascii="Times New Roman" w:hAnsi="Times New Roman"/>
                <w:color w:val="000000"/>
              </w:rPr>
              <w:t>74.0 (8.91)</w:t>
            </w:r>
          </w:p>
        </w:tc>
        <w:tc>
          <w:tcPr>
            <w:tcW w:w="2049" w:type="dxa"/>
            <w:tcBorders>
              <w:top w:val="nil"/>
              <w:left w:val="nil"/>
              <w:bottom w:val="nil"/>
              <w:right w:val="nil"/>
            </w:tcBorders>
            <w:shd w:val="clear" w:color="auto" w:fill="FFFFFF"/>
          </w:tcPr>
          <w:p w14:paraId="61850802" w14:textId="77777777" w:rsidR="003B339B" w:rsidRDefault="001A749B">
            <w:pPr>
              <w:adjustRightInd w:val="0"/>
              <w:jc w:val="center"/>
              <w:rPr>
                <w:rFonts w:ascii="Times New Roman" w:hAnsi="Times New Roman"/>
                <w:color w:val="000000"/>
              </w:rPr>
            </w:pPr>
            <w:r>
              <w:rPr>
                <w:rFonts w:ascii="Times New Roman" w:hAnsi="Times New Roman"/>
                <w:color w:val="000000"/>
              </w:rPr>
              <w:t>73.0 (69.0, 79.0)</w:t>
            </w:r>
          </w:p>
        </w:tc>
        <w:tc>
          <w:tcPr>
            <w:tcW w:w="1175" w:type="dxa"/>
            <w:tcBorders>
              <w:top w:val="nil"/>
              <w:left w:val="nil"/>
              <w:bottom w:val="nil"/>
              <w:right w:val="nil"/>
            </w:tcBorders>
            <w:shd w:val="clear" w:color="auto" w:fill="FFFFFF"/>
          </w:tcPr>
          <w:p w14:paraId="61850803" w14:textId="77777777" w:rsidR="003B339B" w:rsidRDefault="001A749B">
            <w:pPr>
              <w:adjustRightInd w:val="0"/>
              <w:jc w:val="center"/>
              <w:rPr>
                <w:rFonts w:ascii="Times New Roman" w:hAnsi="Times New Roman"/>
                <w:color w:val="000000"/>
              </w:rPr>
            </w:pPr>
            <w:r>
              <w:rPr>
                <w:rFonts w:ascii="Times New Roman" w:hAnsi="Times New Roman"/>
                <w:color w:val="000000"/>
              </w:rPr>
              <w:t>61, 92</w:t>
            </w:r>
          </w:p>
        </w:tc>
        <w:tc>
          <w:tcPr>
            <w:tcW w:w="23" w:type="dxa"/>
            <w:tcBorders>
              <w:top w:val="nil"/>
              <w:left w:val="nil"/>
              <w:bottom w:val="nil"/>
              <w:right w:val="nil"/>
            </w:tcBorders>
            <w:shd w:val="clear" w:color="auto" w:fill="FFFFFF"/>
          </w:tcPr>
          <w:p w14:paraId="6185080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05"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806" w14:textId="77777777" w:rsidR="003B339B" w:rsidRDefault="001A749B">
            <w:pPr>
              <w:adjustRightInd w:val="0"/>
              <w:jc w:val="center"/>
              <w:rPr>
                <w:rFonts w:ascii="Times New Roman" w:hAnsi="Times New Roman"/>
                <w:color w:val="000000"/>
              </w:rPr>
            </w:pPr>
            <w:r>
              <w:rPr>
                <w:rFonts w:ascii="Times New Roman" w:hAnsi="Times New Roman"/>
                <w:color w:val="000000"/>
              </w:rPr>
              <w:t>0.5 (8.31)</w:t>
            </w:r>
          </w:p>
        </w:tc>
        <w:tc>
          <w:tcPr>
            <w:tcW w:w="2049" w:type="dxa"/>
            <w:tcBorders>
              <w:top w:val="nil"/>
              <w:left w:val="nil"/>
              <w:bottom w:val="nil"/>
              <w:right w:val="nil"/>
            </w:tcBorders>
            <w:shd w:val="clear" w:color="auto" w:fill="FFFFFF"/>
          </w:tcPr>
          <w:p w14:paraId="61850807" w14:textId="77777777" w:rsidR="003B339B" w:rsidRDefault="001A749B">
            <w:pPr>
              <w:adjustRightInd w:val="0"/>
              <w:jc w:val="center"/>
              <w:rPr>
                <w:rFonts w:ascii="Times New Roman" w:hAnsi="Times New Roman"/>
                <w:color w:val="000000"/>
              </w:rPr>
            </w:pPr>
            <w:r>
              <w:rPr>
                <w:rFonts w:ascii="Times New Roman" w:hAnsi="Times New Roman"/>
                <w:color w:val="000000"/>
              </w:rPr>
              <w:t>1.0 (-5.0, 7.0)</w:t>
            </w:r>
          </w:p>
        </w:tc>
        <w:tc>
          <w:tcPr>
            <w:tcW w:w="1175" w:type="dxa"/>
            <w:tcBorders>
              <w:top w:val="nil"/>
              <w:left w:val="nil"/>
              <w:bottom w:val="nil"/>
              <w:right w:val="nil"/>
            </w:tcBorders>
            <w:shd w:val="clear" w:color="auto" w:fill="FFFFFF"/>
          </w:tcPr>
          <w:p w14:paraId="61850808" w14:textId="77777777" w:rsidR="003B339B" w:rsidRDefault="001A749B">
            <w:pPr>
              <w:adjustRightInd w:val="0"/>
              <w:jc w:val="center"/>
              <w:rPr>
                <w:rFonts w:ascii="Times New Roman" w:hAnsi="Times New Roman"/>
                <w:color w:val="000000"/>
              </w:rPr>
            </w:pPr>
            <w:r>
              <w:rPr>
                <w:rFonts w:ascii="Times New Roman" w:hAnsi="Times New Roman"/>
                <w:color w:val="000000"/>
              </w:rPr>
              <w:t>-14, 15</w:t>
            </w:r>
          </w:p>
        </w:tc>
      </w:tr>
      <w:tr w:rsidR="003B339B" w14:paraId="61850815" w14:textId="77777777">
        <w:trPr>
          <w:cantSplit/>
          <w:jc w:val="center"/>
        </w:trPr>
        <w:tc>
          <w:tcPr>
            <w:tcW w:w="1165" w:type="dxa"/>
            <w:tcBorders>
              <w:top w:val="nil"/>
              <w:left w:val="nil"/>
              <w:bottom w:val="nil"/>
              <w:right w:val="nil"/>
            </w:tcBorders>
            <w:shd w:val="clear" w:color="auto" w:fill="FFFFFF"/>
          </w:tcPr>
          <w:p w14:paraId="6185080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0B" w14:textId="77777777" w:rsidR="003B339B" w:rsidRDefault="001A749B">
            <w:pPr>
              <w:adjustRightInd w:val="0"/>
              <w:rPr>
                <w:rFonts w:ascii="Times New Roman" w:hAnsi="Times New Roman"/>
                <w:color w:val="000000"/>
              </w:rPr>
            </w:pPr>
            <w:r>
              <w:rPr>
                <w:rFonts w:ascii="Times New Roman" w:hAnsi="Times New Roman"/>
                <w:color w:val="000000"/>
              </w:rPr>
              <w:t xml:space="preserve">C8D1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0C"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80D" w14:textId="77777777" w:rsidR="003B339B" w:rsidRDefault="001A749B">
            <w:pPr>
              <w:adjustRightInd w:val="0"/>
              <w:jc w:val="center"/>
              <w:rPr>
                <w:rFonts w:ascii="Times New Roman" w:hAnsi="Times New Roman"/>
                <w:color w:val="000000"/>
              </w:rPr>
            </w:pPr>
            <w:r>
              <w:rPr>
                <w:rFonts w:ascii="Times New Roman" w:hAnsi="Times New Roman"/>
                <w:color w:val="000000"/>
              </w:rPr>
              <w:t>74.2 (8.89)</w:t>
            </w:r>
          </w:p>
        </w:tc>
        <w:tc>
          <w:tcPr>
            <w:tcW w:w="2049" w:type="dxa"/>
            <w:tcBorders>
              <w:top w:val="nil"/>
              <w:left w:val="nil"/>
              <w:bottom w:val="nil"/>
              <w:right w:val="nil"/>
            </w:tcBorders>
            <w:shd w:val="clear" w:color="auto" w:fill="FFFFFF"/>
          </w:tcPr>
          <w:p w14:paraId="6185080E" w14:textId="77777777" w:rsidR="003B339B" w:rsidRDefault="001A749B">
            <w:pPr>
              <w:adjustRightInd w:val="0"/>
              <w:jc w:val="center"/>
              <w:rPr>
                <w:rFonts w:ascii="Times New Roman" w:hAnsi="Times New Roman"/>
                <w:color w:val="000000"/>
              </w:rPr>
            </w:pPr>
            <w:r>
              <w:rPr>
                <w:rFonts w:ascii="Times New Roman" w:hAnsi="Times New Roman"/>
                <w:color w:val="000000"/>
              </w:rPr>
              <w:t>75.0 (69.0, 79.0)</w:t>
            </w:r>
          </w:p>
        </w:tc>
        <w:tc>
          <w:tcPr>
            <w:tcW w:w="1175" w:type="dxa"/>
            <w:tcBorders>
              <w:top w:val="nil"/>
              <w:left w:val="nil"/>
              <w:bottom w:val="nil"/>
              <w:right w:val="nil"/>
            </w:tcBorders>
            <w:shd w:val="clear" w:color="auto" w:fill="FFFFFF"/>
          </w:tcPr>
          <w:p w14:paraId="6185080F" w14:textId="77777777" w:rsidR="003B339B" w:rsidRDefault="001A749B">
            <w:pPr>
              <w:adjustRightInd w:val="0"/>
              <w:jc w:val="center"/>
              <w:rPr>
                <w:rFonts w:ascii="Times New Roman" w:hAnsi="Times New Roman"/>
                <w:color w:val="000000"/>
              </w:rPr>
            </w:pPr>
            <w:r>
              <w:rPr>
                <w:rFonts w:ascii="Times New Roman" w:hAnsi="Times New Roman"/>
                <w:color w:val="000000"/>
              </w:rPr>
              <w:t>54, 90</w:t>
            </w:r>
          </w:p>
        </w:tc>
        <w:tc>
          <w:tcPr>
            <w:tcW w:w="23" w:type="dxa"/>
            <w:tcBorders>
              <w:top w:val="nil"/>
              <w:left w:val="nil"/>
              <w:bottom w:val="nil"/>
              <w:right w:val="nil"/>
            </w:tcBorders>
            <w:shd w:val="clear" w:color="auto" w:fill="FFFFFF"/>
          </w:tcPr>
          <w:p w14:paraId="6185081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11"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812" w14:textId="77777777" w:rsidR="003B339B" w:rsidRDefault="001A749B">
            <w:pPr>
              <w:adjustRightInd w:val="0"/>
              <w:jc w:val="center"/>
              <w:rPr>
                <w:rFonts w:ascii="Times New Roman" w:hAnsi="Times New Roman"/>
                <w:color w:val="000000"/>
              </w:rPr>
            </w:pPr>
            <w:r>
              <w:rPr>
                <w:rFonts w:ascii="Times New Roman" w:hAnsi="Times New Roman"/>
                <w:color w:val="000000"/>
              </w:rPr>
              <w:t>2.5 (6.79)</w:t>
            </w:r>
          </w:p>
        </w:tc>
        <w:tc>
          <w:tcPr>
            <w:tcW w:w="2049" w:type="dxa"/>
            <w:tcBorders>
              <w:top w:val="nil"/>
              <w:left w:val="nil"/>
              <w:bottom w:val="nil"/>
              <w:right w:val="nil"/>
            </w:tcBorders>
            <w:shd w:val="clear" w:color="auto" w:fill="FFFFFF"/>
          </w:tcPr>
          <w:p w14:paraId="61850813" w14:textId="77777777" w:rsidR="003B339B" w:rsidRDefault="001A749B">
            <w:pPr>
              <w:adjustRightInd w:val="0"/>
              <w:jc w:val="center"/>
              <w:rPr>
                <w:rFonts w:ascii="Times New Roman" w:hAnsi="Times New Roman"/>
                <w:color w:val="000000"/>
              </w:rPr>
            </w:pPr>
            <w:r>
              <w:rPr>
                <w:rFonts w:ascii="Times New Roman" w:hAnsi="Times New Roman"/>
                <w:color w:val="000000"/>
              </w:rPr>
              <w:t>3.5 (-4.0, 6.0)</w:t>
            </w:r>
          </w:p>
        </w:tc>
        <w:tc>
          <w:tcPr>
            <w:tcW w:w="1175" w:type="dxa"/>
            <w:tcBorders>
              <w:top w:val="nil"/>
              <w:left w:val="nil"/>
              <w:bottom w:val="nil"/>
              <w:right w:val="nil"/>
            </w:tcBorders>
            <w:shd w:val="clear" w:color="auto" w:fill="FFFFFF"/>
          </w:tcPr>
          <w:p w14:paraId="61850814" w14:textId="77777777" w:rsidR="003B339B" w:rsidRDefault="001A749B">
            <w:pPr>
              <w:adjustRightInd w:val="0"/>
              <w:jc w:val="center"/>
              <w:rPr>
                <w:rFonts w:ascii="Times New Roman" w:hAnsi="Times New Roman"/>
                <w:color w:val="000000"/>
              </w:rPr>
            </w:pPr>
            <w:r>
              <w:rPr>
                <w:rFonts w:ascii="Times New Roman" w:hAnsi="Times New Roman"/>
                <w:color w:val="000000"/>
              </w:rPr>
              <w:t>-9, 16</w:t>
            </w:r>
          </w:p>
        </w:tc>
      </w:tr>
      <w:tr w:rsidR="003B339B" w14:paraId="61850821" w14:textId="77777777">
        <w:trPr>
          <w:cantSplit/>
          <w:jc w:val="center"/>
        </w:trPr>
        <w:tc>
          <w:tcPr>
            <w:tcW w:w="1165" w:type="dxa"/>
            <w:tcBorders>
              <w:top w:val="nil"/>
              <w:left w:val="nil"/>
              <w:bottom w:val="nil"/>
              <w:right w:val="nil"/>
            </w:tcBorders>
            <w:shd w:val="clear" w:color="auto" w:fill="FFFFFF"/>
          </w:tcPr>
          <w:p w14:paraId="6185081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17" w14:textId="77777777" w:rsidR="003B339B" w:rsidRDefault="001A749B">
            <w:pPr>
              <w:adjustRightInd w:val="0"/>
              <w:rPr>
                <w:rFonts w:ascii="Times New Roman" w:hAnsi="Times New Roman"/>
                <w:color w:val="000000"/>
              </w:rPr>
            </w:pPr>
            <w:r>
              <w:rPr>
                <w:rFonts w:ascii="Times New Roman" w:hAnsi="Times New Roman"/>
                <w:color w:val="000000"/>
              </w:rPr>
              <w:t>C9D1 Predose</w:t>
            </w:r>
          </w:p>
        </w:tc>
        <w:tc>
          <w:tcPr>
            <w:tcW w:w="374" w:type="dxa"/>
            <w:tcBorders>
              <w:top w:val="nil"/>
              <w:left w:val="nil"/>
              <w:bottom w:val="nil"/>
              <w:right w:val="nil"/>
            </w:tcBorders>
            <w:shd w:val="clear" w:color="auto" w:fill="FFFFFF"/>
          </w:tcPr>
          <w:p w14:paraId="6185081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819" w14:textId="77777777" w:rsidR="003B339B" w:rsidRDefault="001A749B">
            <w:pPr>
              <w:adjustRightInd w:val="0"/>
              <w:jc w:val="center"/>
              <w:rPr>
                <w:rFonts w:ascii="Times New Roman" w:hAnsi="Times New Roman"/>
                <w:color w:val="000000"/>
              </w:rPr>
            </w:pPr>
            <w:r>
              <w:rPr>
                <w:rFonts w:ascii="Times New Roman" w:hAnsi="Times New Roman"/>
                <w:color w:val="000000"/>
              </w:rPr>
              <w:t>76.4 (9.58)</w:t>
            </w:r>
          </w:p>
        </w:tc>
        <w:tc>
          <w:tcPr>
            <w:tcW w:w="2049" w:type="dxa"/>
            <w:tcBorders>
              <w:top w:val="nil"/>
              <w:left w:val="nil"/>
              <w:bottom w:val="nil"/>
              <w:right w:val="nil"/>
            </w:tcBorders>
            <w:shd w:val="clear" w:color="auto" w:fill="FFFFFF"/>
          </w:tcPr>
          <w:p w14:paraId="6185081A" w14:textId="77777777" w:rsidR="003B339B" w:rsidRDefault="001A749B">
            <w:pPr>
              <w:adjustRightInd w:val="0"/>
              <w:jc w:val="center"/>
              <w:rPr>
                <w:rFonts w:ascii="Times New Roman" w:hAnsi="Times New Roman"/>
                <w:color w:val="000000"/>
              </w:rPr>
            </w:pPr>
            <w:r>
              <w:rPr>
                <w:rFonts w:ascii="Times New Roman" w:hAnsi="Times New Roman"/>
                <w:color w:val="000000"/>
              </w:rPr>
              <w:t>78.0 (72.0, 80.0)</w:t>
            </w:r>
          </w:p>
        </w:tc>
        <w:tc>
          <w:tcPr>
            <w:tcW w:w="1175" w:type="dxa"/>
            <w:tcBorders>
              <w:top w:val="nil"/>
              <w:left w:val="nil"/>
              <w:bottom w:val="nil"/>
              <w:right w:val="nil"/>
            </w:tcBorders>
            <w:shd w:val="clear" w:color="auto" w:fill="FFFFFF"/>
          </w:tcPr>
          <w:p w14:paraId="6185081B" w14:textId="77777777" w:rsidR="003B339B" w:rsidRDefault="001A749B">
            <w:pPr>
              <w:adjustRightInd w:val="0"/>
              <w:jc w:val="center"/>
              <w:rPr>
                <w:rFonts w:ascii="Times New Roman" w:hAnsi="Times New Roman"/>
                <w:color w:val="000000"/>
              </w:rPr>
            </w:pPr>
            <w:r>
              <w:rPr>
                <w:rFonts w:ascii="Times New Roman" w:hAnsi="Times New Roman"/>
                <w:color w:val="000000"/>
              </w:rPr>
              <w:t>53, 88</w:t>
            </w:r>
          </w:p>
        </w:tc>
        <w:tc>
          <w:tcPr>
            <w:tcW w:w="23" w:type="dxa"/>
            <w:tcBorders>
              <w:top w:val="nil"/>
              <w:left w:val="nil"/>
              <w:bottom w:val="nil"/>
              <w:right w:val="nil"/>
            </w:tcBorders>
            <w:shd w:val="clear" w:color="auto" w:fill="FFFFFF"/>
          </w:tcPr>
          <w:p w14:paraId="6185081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1D"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81E" w14:textId="77777777" w:rsidR="003B339B" w:rsidRDefault="001A749B">
            <w:pPr>
              <w:adjustRightInd w:val="0"/>
              <w:jc w:val="center"/>
              <w:rPr>
                <w:rFonts w:ascii="Times New Roman" w:hAnsi="Times New Roman"/>
                <w:color w:val="000000"/>
              </w:rPr>
            </w:pPr>
            <w:r>
              <w:rPr>
                <w:rFonts w:ascii="Times New Roman" w:hAnsi="Times New Roman"/>
                <w:color w:val="000000"/>
              </w:rPr>
              <w:t>3.7 (9.31)</w:t>
            </w:r>
          </w:p>
        </w:tc>
        <w:tc>
          <w:tcPr>
            <w:tcW w:w="2049" w:type="dxa"/>
            <w:tcBorders>
              <w:top w:val="nil"/>
              <w:left w:val="nil"/>
              <w:bottom w:val="nil"/>
              <w:right w:val="nil"/>
            </w:tcBorders>
            <w:shd w:val="clear" w:color="auto" w:fill="FFFFFF"/>
          </w:tcPr>
          <w:p w14:paraId="6185081F" w14:textId="77777777" w:rsidR="003B339B" w:rsidRDefault="001A749B">
            <w:pPr>
              <w:adjustRightInd w:val="0"/>
              <w:jc w:val="center"/>
              <w:rPr>
                <w:rFonts w:ascii="Times New Roman" w:hAnsi="Times New Roman"/>
                <w:color w:val="000000"/>
              </w:rPr>
            </w:pPr>
            <w:r>
              <w:rPr>
                <w:rFonts w:ascii="Times New Roman" w:hAnsi="Times New Roman"/>
                <w:color w:val="000000"/>
              </w:rPr>
              <w:t>6.0 (-3.0, 12.0)</w:t>
            </w:r>
          </w:p>
        </w:tc>
        <w:tc>
          <w:tcPr>
            <w:tcW w:w="1175" w:type="dxa"/>
            <w:tcBorders>
              <w:top w:val="nil"/>
              <w:left w:val="nil"/>
              <w:bottom w:val="nil"/>
              <w:right w:val="nil"/>
            </w:tcBorders>
            <w:shd w:val="clear" w:color="auto" w:fill="FFFFFF"/>
          </w:tcPr>
          <w:p w14:paraId="61850820" w14:textId="77777777" w:rsidR="003B339B" w:rsidRDefault="001A749B">
            <w:pPr>
              <w:adjustRightInd w:val="0"/>
              <w:jc w:val="center"/>
              <w:rPr>
                <w:rFonts w:ascii="Times New Roman" w:hAnsi="Times New Roman"/>
                <w:color w:val="000000"/>
              </w:rPr>
            </w:pPr>
            <w:r>
              <w:rPr>
                <w:rFonts w:ascii="Times New Roman" w:hAnsi="Times New Roman"/>
                <w:color w:val="000000"/>
              </w:rPr>
              <w:t>-11, 18</w:t>
            </w:r>
          </w:p>
        </w:tc>
      </w:tr>
      <w:tr w:rsidR="003B339B" w14:paraId="6185082D" w14:textId="77777777">
        <w:trPr>
          <w:cantSplit/>
          <w:jc w:val="center"/>
        </w:trPr>
        <w:tc>
          <w:tcPr>
            <w:tcW w:w="1165" w:type="dxa"/>
            <w:tcBorders>
              <w:top w:val="nil"/>
              <w:left w:val="nil"/>
              <w:bottom w:val="nil"/>
              <w:right w:val="nil"/>
            </w:tcBorders>
            <w:shd w:val="clear" w:color="auto" w:fill="FFFFFF"/>
          </w:tcPr>
          <w:p w14:paraId="6185082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23" w14:textId="77777777" w:rsidR="003B339B" w:rsidRDefault="001A749B">
            <w:pPr>
              <w:adjustRightInd w:val="0"/>
              <w:rPr>
                <w:rFonts w:ascii="Times New Roman" w:hAnsi="Times New Roman"/>
                <w:color w:val="000000"/>
              </w:rPr>
            </w:pPr>
            <w:r>
              <w:rPr>
                <w:rFonts w:ascii="Times New Roman" w:hAnsi="Times New Roman"/>
                <w:color w:val="000000"/>
              </w:rPr>
              <w:t xml:space="preserve">C9D1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2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825" w14:textId="77777777" w:rsidR="003B339B" w:rsidRDefault="001A749B">
            <w:pPr>
              <w:adjustRightInd w:val="0"/>
              <w:jc w:val="center"/>
              <w:rPr>
                <w:rFonts w:ascii="Times New Roman" w:hAnsi="Times New Roman"/>
                <w:color w:val="000000"/>
              </w:rPr>
            </w:pPr>
            <w:r>
              <w:rPr>
                <w:rFonts w:ascii="Times New Roman" w:hAnsi="Times New Roman"/>
                <w:color w:val="000000"/>
              </w:rPr>
              <w:t>76.1 (8.47)</w:t>
            </w:r>
          </w:p>
        </w:tc>
        <w:tc>
          <w:tcPr>
            <w:tcW w:w="2049" w:type="dxa"/>
            <w:tcBorders>
              <w:top w:val="nil"/>
              <w:left w:val="nil"/>
              <w:bottom w:val="nil"/>
              <w:right w:val="nil"/>
            </w:tcBorders>
            <w:shd w:val="clear" w:color="auto" w:fill="FFFFFF"/>
          </w:tcPr>
          <w:p w14:paraId="61850826" w14:textId="77777777" w:rsidR="003B339B" w:rsidRDefault="001A749B">
            <w:pPr>
              <w:adjustRightInd w:val="0"/>
              <w:jc w:val="center"/>
              <w:rPr>
                <w:rFonts w:ascii="Times New Roman" w:hAnsi="Times New Roman"/>
                <w:color w:val="000000"/>
              </w:rPr>
            </w:pPr>
            <w:r>
              <w:rPr>
                <w:rFonts w:ascii="Times New Roman" w:hAnsi="Times New Roman"/>
                <w:color w:val="000000"/>
              </w:rPr>
              <w:t>78.0 (70.0, 84.0)</w:t>
            </w:r>
          </w:p>
        </w:tc>
        <w:tc>
          <w:tcPr>
            <w:tcW w:w="1175" w:type="dxa"/>
            <w:tcBorders>
              <w:top w:val="nil"/>
              <w:left w:val="nil"/>
              <w:bottom w:val="nil"/>
              <w:right w:val="nil"/>
            </w:tcBorders>
            <w:shd w:val="clear" w:color="auto" w:fill="FFFFFF"/>
          </w:tcPr>
          <w:p w14:paraId="61850827" w14:textId="77777777" w:rsidR="003B339B" w:rsidRDefault="001A749B">
            <w:pPr>
              <w:adjustRightInd w:val="0"/>
              <w:jc w:val="center"/>
              <w:rPr>
                <w:rFonts w:ascii="Times New Roman" w:hAnsi="Times New Roman"/>
                <w:color w:val="000000"/>
              </w:rPr>
            </w:pPr>
            <w:r>
              <w:rPr>
                <w:rFonts w:ascii="Times New Roman" w:hAnsi="Times New Roman"/>
                <w:color w:val="000000"/>
              </w:rPr>
              <w:t>60, 86</w:t>
            </w:r>
          </w:p>
        </w:tc>
        <w:tc>
          <w:tcPr>
            <w:tcW w:w="23" w:type="dxa"/>
            <w:tcBorders>
              <w:top w:val="nil"/>
              <w:left w:val="nil"/>
              <w:bottom w:val="nil"/>
              <w:right w:val="nil"/>
            </w:tcBorders>
            <w:shd w:val="clear" w:color="auto" w:fill="FFFFFF"/>
          </w:tcPr>
          <w:p w14:paraId="6185082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29"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82A" w14:textId="77777777" w:rsidR="003B339B" w:rsidRDefault="001A749B">
            <w:pPr>
              <w:adjustRightInd w:val="0"/>
              <w:jc w:val="center"/>
              <w:rPr>
                <w:rFonts w:ascii="Times New Roman" w:hAnsi="Times New Roman"/>
                <w:color w:val="000000"/>
              </w:rPr>
            </w:pPr>
            <w:r>
              <w:rPr>
                <w:rFonts w:ascii="Times New Roman" w:hAnsi="Times New Roman"/>
                <w:color w:val="000000"/>
              </w:rPr>
              <w:t>3.5 (7.72)</w:t>
            </w:r>
          </w:p>
        </w:tc>
        <w:tc>
          <w:tcPr>
            <w:tcW w:w="2049" w:type="dxa"/>
            <w:tcBorders>
              <w:top w:val="nil"/>
              <w:left w:val="nil"/>
              <w:bottom w:val="nil"/>
              <w:right w:val="nil"/>
            </w:tcBorders>
            <w:shd w:val="clear" w:color="auto" w:fill="FFFFFF"/>
          </w:tcPr>
          <w:p w14:paraId="6185082B" w14:textId="77777777" w:rsidR="003B339B" w:rsidRDefault="001A749B">
            <w:pPr>
              <w:adjustRightInd w:val="0"/>
              <w:jc w:val="center"/>
              <w:rPr>
                <w:rFonts w:ascii="Times New Roman" w:hAnsi="Times New Roman"/>
                <w:color w:val="000000"/>
              </w:rPr>
            </w:pPr>
            <w:r>
              <w:rPr>
                <w:rFonts w:ascii="Times New Roman" w:hAnsi="Times New Roman"/>
                <w:color w:val="000000"/>
              </w:rPr>
              <w:t>5.0 (-3.0, 8.0)</w:t>
            </w:r>
          </w:p>
        </w:tc>
        <w:tc>
          <w:tcPr>
            <w:tcW w:w="1175" w:type="dxa"/>
            <w:tcBorders>
              <w:top w:val="nil"/>
              <w:left w:val="nil"/>
              <w:bottom w:val="nil"/>
              <w:right w:val="nil"/>
            </w:tcBorders>
            <w:shd w:val="clear" w:color="auto" w:fill="FFFFFF"/>
          </w:tcPr>
          <w:p w14:paraId="6185082C" w14:textId="77777777" w:rsidR="003B339B" w:rsidRDefault="001A749B">
            <w:pPr>
              <w:adjustRightInd w:val="0"/>
              <w:jc w:val="center"/>
              <w:rPr>
                <w:rFonts w:ascii="Times New Roman" w:hAnsi="Times New Roman"/>
                <w:color w:val="000000"/>
              </w:rPr>
            </w:pPr>
            <w:r>
              <w:rPr>
                <w:rFonts w:ascii="Times New Roman" w:hAnsi="Times New Roman"/>
                <w:color w:val="000000"/>
              </w:rPr>
              <w:t>-14, 14</w:t>
            </w:r>
          </w:p>
        </w:tc>
      </w:tr>
      <w:tr w:rsidR="003B339B" w14:paraId="61850839" w14:textId="77777777">
        <w:trPr>
          <w:cantSplit/>
          <w:jc w:val="center"/>
        </w:trPr>
        <w:tc>
          <w:tcPr>
            <w:tcW w:w="1165" w:type="dxa"/>
            <w:tcBorders>
              <w:top w:val="nil"/>
              <w:left w:val="nil"/>
              <w:bottom w:val="nil"/>
              <w:right w:val="nil"/>
            </w:tcBorders>
            <w:shd w:val="clear" w:color="auto" w:fill="FFFFFF"/>
          </w:tcPr>
          <w:p w14:paraId="6185082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2F" w14:textId="77777777" w:rsidR="003B339B" w:rsidRDefault="001A749B">
            <w:pPr>
              <w:adjustRightInd w:val="0"/>
              <w:rPr>
                <w:rFonts w:ascii="Times New Roman" w:hAnsi="Times New Roman"/>
                <w:color w:val="000000"/>
              </w:rPr>
            </w:pPr>
            <w:r>
              <w:rPr>
                <w:rFonts w:ascii="Times New Roman" w:hAnsi="Times New Roman"/>
                <w:color w:val="000000"/>
              </w:rPr>
              <w:t>C10D1 Predose</w:t>
            </w:r>
          </w:p>
        </w:tc>
        <w:tc>
          <w:tcPr>
            <w:tcW w:w="374" w:type="dxa"/>
            <w:tcBorders>
              <w:top w:val="nil"/>
              <w:left w:val="nil"/>
              <w:bottom w:val="nil"/>
              <w:right w:val="nil"/>
            </w:tcBorders>
            <w:shd w:val="clear" w:color="auto" w:fill="FFFFFF"/>
          </w:tcPr>
          <w:p w14:paraId="6185083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831" w14:textId="77777777" w:rsidR="003B339B" w:rsidRDefault="001A749B">
            <w:pPr>
              <w:adjustRightInd w:val="0"/>
              <w:jc w:val="center"/>
              <w:rPr>
                <w:rFonts w:ascii="Times New Roman" w:hAnsi="Times New Roman"/>
                <w:color w:val="000000"/>
              </w:rPr>
            </w:pPr>
            <w:r>
              <w:rPr>
                <w:rFonts w:ascii="Times New Roman" w:hAnsi="Times New Roman"/>
                <w:color w:val="000000"/>
              </w:rPr>
              <w:t>80.8 (8.84)</w:t>
            </w:r>
          </w:p>
        </w:tc>
        <w:tc>
          <w:tcPr>
            <w:tcW w:w="2049" w:type="dxa"/>
            <w:tcBorders>
              <w:top w:val="nil"/>
              <w:left w:val="nil"/>
              <w:bottom w:val="nil"/>
              <w:right w:val="nil"/>
            </w:tcBorders>
            <w:shd w:val="clear" w:color="auto" w:fill="FFFFFF"/>
          </w:tcPr>
          <w:p w14:paraId="61850832" w14:textId="77777777" w:rsidR="003B339B" w:rsidRDefault="001A749B">
            <w:pPr>
              <w:adjustRightInd w:val="0"/>
              <w:jc w:val="center"/>
              <w:rPr>
                <w:rFonts w:ascii="Times New Roman" w:hAnsi="Times New Roman"/>
                <w:color w:val="000000"/>
              </w:rPr>
            </w:pPr>
            <w:r>
              <w:rPr>
                <w:rFonts w:ascii="Times New Roman" w:hAnsi="Times New Roman"/>
                <w:color w:val="000000"/>
              </w:rPr>
              <w:t>82.5 (81.0, 85.0)</w:t>
            </w:r>
          </w:p>
        </w:tc>
        <w:tc>
          <w:tcPr>
            <w:tcW w:w="1175" w:type="dxa"/>
            <w:tcBorders>
              <w:top w:val="nil"/>
              <w:left w:val="nil"/>
              <w:bottom w:val="nil"/>
              <w:right w:val="nil"/>
            </w:tcBorders>
            <w:shd w:val="clear" w:color="auto" w:fill="FFFFFF"/>
          </w:tcPr>
          <w:p w14:paraId="61850833" w14:textId="77777777" w:rsidR="003B339B" w:rsidRDefault="001A749B">
            <w:pPr>
              <w:adjustRightInd w:val="0"/>
              <w:jc w:val="center"/>
              <w:rPr>
                <w:rFonts w:ascii="Times New Roman" w:hAnsi="Times New Roman"/>
                <w:color w:val="000000"/>
              </w:rPr>
            </w:pPr>
            <w:r>
              <w:rPr>
                <w:rFonts w:ascii="Times New Roman" w:hAnsi="Times New Roman"/>
                <w:color w:val="000000"/>
              </w:rPr>
              <w:t>64, 90</w:t>
            </w:r>
          </w:p>
        </w:tc>
        <w:tc>
          <w:tcPr>
            <w:tcW w:w="23" w:type="dxa"/>
            <w:tcBorders>
              <w:top w:val="nil"/>
              <w:left w:val="nil"/>
              <w:bottom w:val="nil"/>
              <w:right w:val="nil"/>
            </w:tcBorders>
            <w:shd w:val="clear" w:color="auto" w:fill="FFFFFF"/>
          </w:tcPr>
          <w:p w14:paraId="6185083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3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836" w14:textId="77777777" w:rsidR="003B339B" w:rsidRDefault="001A749B">
            <w:pPr>
              <w:adjustRightInd w:val="0"/>
              <w:jc w:val="center"/>
              <w:rPr>
                <w:rFonts w:ascii="Times New Roman" w:hAnsi="Times New Roman"/>
                <w:color w:val="000000"/>
              </w:rPr>
            </w:pPr>
            <w:r>
              <w:rPr>
                <w:rFonts w:ascii="Times New Roman" w:hAnsi="Times New Roman"/>
                <w:color w:val="000000"/>
              </w:rPr>
              <w:t>8.0 (9.65)</w:t>
            </w:r>
          </w:p>
        </w:tc>
        <w:tc>
          <w:tcPr>
            <w:tcW w:w="2049" w:type="dxa"/>
            <w:tcBorders>
              <w:top w:val="nil"/>
              <w:left w:val="nil"/>
              <w:bottom w:val="nil"/>
              <w:right w:val="nil"/>
            </w:tcBorders>
            <w:shd w:val="clear" w:color="auto" w:fill="FFFFFF"/>
          </w:tcPr>
          <w:p w14:paraId="61850837" w14:textId="77777777" w:rsidR="003B339B" w:rsidRDefault="001A749B">
            <w:pPr>
              <w:adjustRightInd w:val="0"/>
              <w:jc w:val="center"/>
              <w:rPr>
                <w:rFonts w:ascii="Times New Roman" w:hAnsi="Times New Roman"/>
                <w:color w:val="000000"/>
              </w:rPr>
            </w:pPr>
            <w:r>
              <w:rPr>
                <w:rFonts w:ascii="Times New Roman" w:hAnsi="Times New Roman"/>
                <w:color w:val="000000"/>
              </w:rPr>
              <w:t>9.5 (4.0, 12.0)</w:t>
            </w:r>
          </w:p>
        </w:tc>
        <w:tc>
          <w:tcPr>
            <w:tcW w:w="1175" w:type="dxa"/>
            <w:tcBorders>
              <w:top w:val="nil"/>
              <w:left w:val="nil"/>
              <w:bottom w:val="nil"/>
              <w:right w:val="nil"/>
            </w:tcBorders>
            <w:shd w:val="clear" w:color="auto" w:fill="FFFFFF"/>
          </w:tcPr>
          <w:p w14:paraId="61850838" w14:textId="77777777" w:rsidR="003B339B" w:rsidRDefault="001A749B">
            <w:pPr>
              <w:adjustRightInd w:val="0"/>
              <w:jc w:val="center"/>
              <w:rPr>
                <w:rFonts w:ascii="Times New Roman" w:hAnsi="Times New Roman"/>
                <w:color w:val="000000"/>
              </w:rPr>
            </w:pPr>
            <w:r>
              <w:rPr>
                <w:rFonts w:ascii="Times New Roman" w:hAnsi="Times New Roman"/>
                <w:color w:val="000000"/>
              </w:rPr>
              <w:t>-8, 21</w:t>
            </w:r>
          </w:p>
        </w:tc>
      </w:tr>
      <w:tr w:rsidR="003B339B" w14:paraId="61850845" w14:textId="77777777">
        <w:trPr>
          <w:cantSplit/>
          <w:jc w:val="center"/>
        </w:trPr>
        <w:tc>
          <w:tcPr>
            <w:tcW w:w="1165" w:type="dxa"/>
            <w:tcBorders>
              <w:top w:val="nil"/>
              <w:left w:val="nil"/>
              <w:bottom w:val="nil"/>
              <w:right w:val="nil"/>
            </w:tcBorders>
            <w:shd w:val="clear" w:color="auto" w:fill="FFFFFF"/>
          </w:tcPr>
          <w:p w14:paraId="6185083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3B" w14:textId="77777777" w:rsidR="003B339B" w:rsidRDefault="001A749B">
            <w:pPr>
              <w:adjustRightInd w:val="0"/>
              <w:rPr>
                <w:rFonts w:ascii="Times New Roman" w:hAnsi="Times New Roman"/>
                <w:color w:val="000000"/>
              </w:rPr>
            </w:pPr>
            <w:r>
              <w:rPr>
                <w:rFonts w:ascii="Times New Roman" w:hAnsi="Times New Roman"/>
                <w:color w:val="000000"/>
              </w:rPr>
              <w:t xml:space="preserve">C10D1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3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83D" w14:textId="77777777" w:rsidR="003B339B" w:rsidRDefault="001A749B">
            <w:pPr>
              <w:adjustRightInd w:val="0"/>
              <w:jc w:val="center"/>
              <w:rPr>
                <w:rFonts w:ascii="Times New Roman" w:hAnsi="Times New Roman"/>
                <w:color w:val="000000"/>
              </w:rPr>
            </w:pPr>
            <w:r>
              <w:rPr>
                <w:rFonts w:ascii="Times New Roman" w:hAnsi="Times New Roman"/>
                <w:color w:val="000000"/>
              </w:rPr>
              <w:t>80.7 (8.82)</w:t>
            </w:r>
          </w:p>
        </w:tc>
        <w:tc>
          <w:tcPr>
            <w:tcW w:w="2049" w:type="dxa"/>
            <w:tcBorders>
              <w:top w:val="nil"/>
              <w:left w:val="nil"/>
              <w:bottom w:val="nil"/>
              <w:right w:val="nil"/>
            </w:tcBorders>
            <w:shd w:val="clear" w:color="auto" w:fill="FFFFFF"/>
          </w:tcPr>
          <w:p w14:paraId="6185083E" w14:textId="77777777" w:rsidR="003B339B" w:rsidRDefault="001A749B">
            <w:pPr>
              <w:adjustRightInd w:val="0"/>
              <w:jc w:val="center"/>
              <w:rPr>
                <w:rFonts w:ascii="Times New Roman" w:hAnsi="Times New Roman"/>
                <w:color w:val="000000"/>
              </w:rPr>
            </w:pPr>
            <w:r>
              <w:rPr>
                <w:rFonts w:ascii="Times New Roman" w:hAnsi="Times New Roman"/>
                <w:color w:val="000000"/>
              </w:rPr>
              <w:t>81.0 (74.0, 89.0)</w:t>
            </w:r>
          </w:p>
        </w:tc>
        <w:tc>
          <w:tcPr>
            <w:tcW w:w="1175" w:type="dxa"/>
            <w:tcBorders>
              <w:top w:val="nil"/>
              <w:left w:val="nil"/>
              <w:bottom w:val="nil"/>
              <w:right w:val="nil"/>
            </w:tcBorders>
            <w:shd w:val="clear" w:color="auto" w:fill="FFFFFF"/>
          </w:tcPr>
          <w:p w14:paraId="6185083F" w14:textId="77777777" w:rsidR="003B339B" w:rsidRDefault="001A749B">
            <w:pPr>
              <w:adjustRightInd w:val="0"/>
              <w:jc w:val="center"/>
              <w:rPr>
                <w:rFonts w:ascii="Times New Roman" w:hAnsi="Times New Roman"/>
                <w:color w:val="000000"/>
              </w:rPr>
            </w:pPr>
            <w:r>
              <w:rPr>
                <w:rFonts w:ascii="Times New Roman" w:hAnsi="Times New Roman"/>
                <w:color w:val="000000"/>
              </w:rPr>
              <w:t>68, 91</w:t>
            </w:r>
          </w:p>
        </w:tc>
        <w:tc>
          <w:tcPr>
            <w:tcW w:w="23" w:type="dxa"/>
            <w:tcBorders>
              <w:top w:val="nil"/>
              <w:left w:val="nil"/>
              <w:bottom w:val="nil"/>
              <w:right w:val="nil"/>
            </w:tcBorders>
            <w:shd w:val="clear" w:color="auto" w:fill="FFFFFF"/>
          </w:tcPr>
          <w:p w14:paraId="6185084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4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842" w14:textId="77777777" w:rsidR="003B339B" w:rsidRDefault="001A749B">
            <w:pPr>
              <w:adjustRightInd w:val="0"/>
              <w:jc w:val="center"/>
              <w:rPr>
                <w:rFonts w:ascii="Times New Roman" w:hAnsi="Times New Roman"/>
                <w:color w:val="000000"/>
              </w:rPr>
            </w:pPr>
            <w:r>
              <w:rPr>
                <w:rFonts w:ascii="Times New Roman" w:hAnsi="Times New Roman"/>
                <w:color w:val="000000"/>
              </w:rPr>
              <w:t>7.8 (9.72)</w:t>
            </w:r>
          </w:p>
        </w:tc>
        <w:tc>
          <w:tcPr>
            <w:tcW w:w="2049" w:type="dxa"/>
            <w:tcBorders>
              <w:top w:val="nil"/>
              <w:left w:val="nil"/>
              <w:bottom w:val="nil"/>
              <w:right w:val="nil"/>
            </w:tcBorders>
            <w:shd w:val="clear" w:color="auto" w:fill="FFFFFF"/>
          </w:tcPr>
          <w:p w14:paraId="61850843" w14:textId="77777777" w:rsidR="003B339B" w:rsidRDefault="001A749B">
            <w:pPr>
              <w:adjustRightInd w:val="0"/>
              <w:jc w:val="center"/>
              <w:rPr>
                <w:rFonts w:ascii="Times New Roman" w:hAnsi="Times New Roman"/>
                <w:color w:val="000000"/>
              </w:rPr>
            </w:pPr>
            <w:r>
              <w:rPr>
                <w:rFonts w:ascii="Times New Roman" w:hAnsi="Times New Roman"/>
                <w:color w:val="000000"/>
              </w:rPr>
              <w:t>12.0 (2.0, 12.0)</w:t>
            </w:r>
          </w:p>
        </w:tc>
        <w:tc>
          <w:tcPr>
            <w:tcW w:w="1175" w:type="dxa"/>
            <w:tcBorders>
              <w:top w:val="nil"/>
              <w:left w:val="nil"/>
              <w:bottom w:val="nil"/>
              <w:right w:val="nil"/>
            </w:tcBorders>
            <w:shd w:val="clear" w:color="auto" w:fill="FFFFFF"/>
          </w:tcPr>
          <w:p w14:paraId="61850844" w14:textId="77777777" w:rsidR="003B339B" w:rsidRDefault="001A749B">
            <w:pPr>
              <w:adjustRightInd w:val="0"/>
              <w:jc w:val="center"/>
              <w:rPr>
                <w:rFonts w:ascii="Times New Roman" w:hAnsi="Times New Roman"/>
                <w:color w:val="000000"/>
              </w:rPr>
            </w:pPr>
            <w:r>
              <w:rPr>
                <w:rFonts w:ascii="Times New Roman" w:hAnsi="Times New Roman"/>
                <w:color w:val="000000"/>
              </w:rPr>
              <w:t>-9, 18</w:t>
            </w:r>
          </w:p>
        </w:tc>
      </w:tr>
      <w:tr w:rsidR="003B339B" w14:paraId="61850851" w14:textId="77777777">
        <w:trPr>
          <w:cantSplit/>
          <w:jc w:val="center"/>
        </w:trPr>
        <w:tc>
          <w:tcPr>
            <w:tcW w:w="1165" w:type="dxa"/>
            <w:tcBorders>
              <w:top w:val="nil"/>
              <w:left w:val="nil"/>
              <w:bottom w:val="nil"/>
              <w:right w:val="nil"/>
            </w:tcBorders>
            <w:shd w:val="clear" w:color="auto" w:fill="FFFFFF"/>
          </w:tcPr>
          <w:p w14:paraId="6185084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47" w14:textId="77777777" w:rsidR="003B339B" w:rsidRDefault="001A749B">
            <w:pPr>
              <w:adjustRightInd w:val="0"/>
              <w:rPr>
                <w:rFonts w:ascii="Times New Roman" w:hAnsi="Times New Roman"/>
                <w:color w:val="000000"/>
              </w:rPr>
            </w:pPr>
            <w:r>
              <w:rPr>
                <w:rFonts w:ascii="Times New Roman" w:hAnsi="Times New Roman"/>
                <w:color w:val="000000"/>
              </w:rPr>
              <w:t>C11D1 Predose</w:t>
            </w:r>
          </w:p>
        </w:tc>
        <w:tc>
          <w:tcPr>
            <w:tcW w:w="374" w:type="dxa"/>
            <w:tcBorders>
              <w:top w:val="nil"/>
              <w:left w:val="nil"/>
              <w:bottom w:val="nil"/>
              <w:right w:val="nil"/>
            </w:tcBorders>
            <w:shd w:val="clear" w:color="auto" w:fill="FFFFFF"/>
          </w:tcPr>
          <w:p w14:paraId="6185084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849" w14:textId="77777777" w:rsidR="003B339B" w:rsidRDefault="001A749B">
            <w:pPr>
              <w:adjustRightInd w:val="0"/>
              <w:jc w:val="center"/>
              <w:rPr>
                <w:rFonts w:ascii="Times New Roman" w:hAnsi="Times New Roman"/>
                <w:color w:val="000000"/>
              </w:rPr>
            </w:pPr>
            <w:r>
              <w:rPr>
                <w:rFonts w:ascii="Times New Roman" w:hAnsi="Times New Roman"/>
                <w:color w:val="000000"/>
              </w:rPr>
              <w:t>81.0 (11.05)</w:t>
            </w:r>
          </w:p>
        </w:tc>
        <w:tc>
          <w:tcPr>
            <w:tcW w:w="2049" w:type="dxa"/>
            <w:tcBorders>
              <w:top w:val="nil"/>
              <w:left w:val="nil"/>
              <w:bottom w:val="nil"/>
              <w:right w:val="nil"/>
            </w:tcBorders>
            <w:shd w:val="clear" w:color="auto" w:fill="FFFFFF"/>
          </w:tcPr>
          <w:p w14:paraId="6185084A" w14:textId="77777777" w:rsidR="003B339B" w:rsidRDefault="001A749B">
            <w:pPr>
              <w:adjustRightInd w:val="0"/>
              <w:jc w:val="center"/>
              <w:rPr>
                <w:rFonts w:ascii="Times New Roman" w:hAnsi="Times New Roman"/>
                <w:color w:val="000000"/>
              </w:rPr>
            </w:pPr>
            <w:r>
              <w:rPr>
                <w:rFonts w:ascii="Times New Roman" w:hAnsi="Times New Roman"/>
                <w:color w:val="000000"/>
              </w:rPr>
              <w:t>82.5 (75.0, 91.0)</w:t>
            </w:r>
          </w:p>
        </w:tc>
        <w:tc>
          <w:tcPr>
            <w:tcW w:w="1175" w:type="dxa"/>
            <w:tcBorders>
              <w:top w:val="nil"/>
              <w:left w:val="nil"/>
              <w:bottom w:val="nil"/>
              <w:right w:val="nil"/>
            </w:tcBorders>
            <w:shd w:val="clear" w:color="auto" w:fill="FFFFFF"/>
          </w:tcPr>
          <w:p w14:paraId="6185084B" w14:textId="77777777" w:rsidR="003B339B" w:rsidRDefault="001A749B">
            <w:pPr>
              <w:adjustRightInd w:val="0"/>
              <w:jc w:val="center"/>
              <w:rPr>
                <w:rFonts w:ascii="Times New Roman" w:hAnsi="Times New Roman"/>
                <w:color w:val="000000"/>
              </w:rPr>
            </w:pPr>
            <w:r>
              <w:rPr>
                <w:rFonts w:ascii="Times New Roman" w:hAnsi="Times New Roman"/>
                <w:color w:val="000000"/>
              </w:rPr>
              <w:t>63, 92</w:t>
            </w:r>
          </w:p>
        </w:tc>
        <w:tc>
          <w:tcPr>
            <w:tcW w:w="23" w:type="dxa"/>
            <w:tcBorders>
              <w:top w:val="nil"/>
              <w:left w:val="nil"/>
              <w:bottom w:val="nil"/>
              <w:right w:val="nil"/>
            </w:tcBorders>
            <w:shd w:val="clear" w:color="auto" w:fill="FFFFFF"/>
          </w:tcPr>
          <w:p w14:paraId="6185084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4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84E" w14:textId="77777777" w:rsidR="003B339B" w:rsidRDefault="001A749B">
            <w:pPr>
              <w:adjustRightInd w:val="0"/>
              <w:jc w:val="center"/>
              <w:rPr>
                <w:rFonts w:ascii="Times New Roman" w:hAnsi="Times New Roman"/>
                <w:color w:val="000000"/>
              </w:rPr>
            </w:pPr>
            <w:r>
              <w:rPr>
                <w:rFonts w:ascii="Times New Roman" w:hAnsi="Times New Roman"/>
                <w:color w:val="000000"/>
              </w:rPr>
              <w:t>8.2 (12.89)</w:t>
            </w:r>
          </w:p>
        </w:tc>
        <w:tc>
          <w:tcPr>
            <w:tcW w:w="2049" w:type="dxa"/>
            <w:tcBorders>
              <w:top w:val="nil"/>
              <w:left w:val="nil"/>
              <w:bottom w:val="nil"/>
              <w:right w:val="nil"/>
            </w:tcBorders>
            <w:shd w:val="clear" w:color="auto" w:fill="FFFFFF"/>
          </w:tcPr>
          <w:p w14:paraId="6185084F" w14:textId="77777777" w:rsidR="003B339B" w:rsidRDefault="001A749B">
            <w:pPr>
              <w:adjustRightInd w:val="0"/>
              <w:jc w:val="center"/>
              <w:rPr>
                <w:rFonts w:ascii="Times New Roman" w:hAnsi="Times New Roman"/>
                <w:color w:val="000000"/>
              </w:rPr>
            </w:pPr>
            <w:r>
              <w:rPr>
                <w:rFonts w:ascii="Times New Roman" w:hAnsi="Times New Roman"/>
                <w:color w:val="000000"/>
              </w:rPr>
              <w:t>4.5 (2.0, 15.0)</w:t>
            </w:r>
          </w:p>
        </w:tc>
        <w:tc>
          <w:tcPr>
            <w:tcW w:w="1175" w:type="dxa"/>
            <w:tcBorders>
              <w:top w:val="nil"/>
              <w:left w:val="nil"/>
              <w:bottom w:val="nil"/>
              <w:right w:val="nil"/>
            </w:tcBorders>
            <w:shd w:val="clear" w:color="auto" w:fill="FFFFFF"/>
          </w:tcPr>
          <w:p w14:paraId="61850850" w14:textId="77777777" w:rsidR="003B339B" w:rsidRDefault="001A749B">
            <w:pPr>
              <w:adjustRightInd w:val="0"/>
              <w:jc w:val="center"/>
              <w:rPr>
                <w:rFonts w:ascii="Times New Roman" w:hAnsi="Times New Roman"/>
                <w:color w:val="000000"/>
              </w:rPr>
            </w:pPr>
            <w:r>
              <w:rPr>
                <w:rFonts w:ascii="Times New Roman" w:hAnsi="Times New Roman"/>
                <w:color w:val="000000"/>
              </w:rPr>
              <w:t>-7, 30</w:t>
            </w:r>
          </w:p>
        </w:tc>
      </w:tr>
      <w:tr w:rsidR="003B339B" w14:paraId="6185085D" w14:textId="77777777">
        <w:trPr>
          <w:cantSplit/>
          <w:jc w:val="center"/>
        </w:trPr>
        <w:tc>
          <w:tcPr>
            <w:tcW w:w="1165" w:type="dxa"/>
            <w:tcBorders>
              <w:top w:val="nil"/>
              <w:left w:val="nil"/>
              <w:bottom w:val="nil"/>
              <w:right w:val="nil"/>
            </w:tcBorders>
            <w:shd w:val="clear" w:color="auto" w:fill="FFFFFF"/>
          </w:tcPr>
          <w:p w14:paraId="6185085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53" w14:textId="77777777" w:rsidR="003B339B" w:rsidRDefault="001A749B">
            <w:pPr>
              <w:adjustRightInd w:val="0"/>
              <w:rPr>
                <w:rFonts w:ascii="Times New Roman" w:hAnsi="Times New Roman"/>
                <w:color w:val="000000"/>
              </w:rPr>
            </w:pPr>
            <w:r>
              <w:rPr>
                <w:rFonts w:ascii="Times New Roman" w:hAnsi="Times New Roman"/>
                <w:color w:val="000000"/>
              </w:rPr>
              <w:t xml:space="preserve">C11D1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5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855" w14:textId="77777777" w:rsidR="003B339B" w:rsidRDefault="001A749B">
            <w:pPr>
              <w:adjustRightInd w:val="0"/>
              <w:jc w:val="center"/>
              <w:rPr>
                <w:rFonts w:ascii="Times New Roman" w:hAnsi="Times New Roman"/>
                <w:color w:val="000000"/>
              </w:rPr>
            </w:pPr>
            <w:r>
              <w:rPr>
                <w:rFonts w:ascii="Times New Roman" w:hAnsi="Times New Roman"/>
                <w:color w:val="000000"/>
              </w:rPr>
              <w:t>79.3 (8.45)</w:t>
            </w:r>
          </w:p>
        </w:tc>
        <w:tc>
          <w:tcPr>
            <w:tcW w:w="2049" w:type="dxa"/>
            <w:tcBorders>
              <w:top w:val="nil"/>
              <w:left w:val="nil"/>
              <w:bottom w:val="nil"/>
              <w:right w:val="nil"/>
            </w:tcBorders>
            <w:shd w:val="clear" w:color="auto" w:fill="FFFFFF"/>
          </w:tcPr>
          <w:p w14:paraId="61850856" w14:textId="77777777" w:rsidR="003B339B" w:rsidRDefault="001A749B">
            <w:pPr>
              <w:adjustRightInd w:val="0"/>
              <w:jc w:val="center"/>
              <w:rPr>
                <w:rFonts w:ascii="Times New Roman" w:hAnsi="Times New Roman"/>
                <w:color w:val="000000"/>
              </w:rPr>
            </w:pPr>
            <w:r>
              <w:rPr>
                <w:rFonts w:ascii="Times New Roman" w:hAnsi="Times New Roman"/>
                <w:color w:val="000000"/>
              </w:rPr>
              <w:t>77.0 (72.0, 88.0)</w:t>
            </w:r>
          </w:p>
        </w:tc>
        <w:tc>
          <w:tcPr>
            <w:tcW w:w="1175" w:type="dxa"/>
            <w:tcBorders>
              <w:top w:val="nil"/>
              <w:left w:val="nil"/>
              <w:bottom w:val="nil"/>
              <w:right w:val="nil"/>
            </w:tcBorders>
            <w:shd w:val="clear" w:color="auto" w:fill="FFFFFF"/>
          </w:tcPr>
          <w:p w14:paraId="61850857" w14:textId="77777777" w:rsidR="003B339B" w:rsidRDefault="001A749B">
            <w:pPr>
              <w:adjustRightInd w:val="0"/>
              <w:jc w:val="center"/>
              <w:rPr>
                <w:rFonts w:ascii="Times New Roman" w:hAnsi="Times New Roman"/>
                <w:color w:val="000000"/>
              </w:rPr>
            </w:pPr>
            <w:r>
              <w:rPr>
                <w:rFonts w:ascii="Times New Roman" w:hAnsi="Times New Roman"/>
                <w:color w:val="000000"/>
              </w:rPr>
              <w:t>72, 90</w:t>
            </w:r>
          </w:p>
        </w:tc>
        <w:tc>
          <w:tcPr>
            <w:tcW w:w="23" w:type="dxa"/>
            <w:tcBorders>
              <w:top w:val="nil"/>
              <w:left w:val="nil"/>
              <w:bottom w:val="nil"/>
              <w:right w:val="nil"/>
            </w:tcBorders>
            <w:shd w:val="clear" w:color="auto" w:fill="FFFFFF"/>
          </w:tcPr>
          <w:p w14:paraId="6185085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5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85A" w14:textId="77777777" w:rsidR="003B339B" w:rsidRDefault="001A749B">
            <w:pPr>
              <w:adjustRightInd w:val="0"/>
              <w:jc w:val="center"/>
              <w:rPr>
                <w:rFonts w:ascii="Times New Roman" w:hAnsi="Times New Roman"/>
                <w:color w:val="000000"/>
              </w:rPr>
            </w:pPr>
            <w:r>
              <w:rPr>
                <w:rFonts w:ascii="Times New Roman" w:hAnsi="Times New Roman"/>
                <w:color w:val="000000"/>
              </w:rPr>
              <w:t>6.5 (12.41)</w:t>
            </w:r>
          </w:p>
        </w:tc>
        <w:tc>
          <w:tcPr>
            <w:tcW w:w="2049" w:type="dxa"/>
            <w:tcBorders>
              <w:top w:val="nil"/>
              <w:left w:val="nil"/>
              <w:bottom w:val="nil"/>
              <w:right w:val="nil"/>
            </w:tcBorders>
            <w:shd w:val="clear" w:color="auto" w:fill="FFFFFF"/>
          </w:tcPr>
          <w:p w14:paraId="6185085B" w14:textId="77777777" w:rsidR="003B339B" w:rsidRDefault="001A749B">
            <w:pPr>
              <w:adjustRightInd w:val="0"/>
              <w:jc w:val="center"/>
              <w:rPr>
                <w:rFonts w:ascii="Times New Roman" w:hAnsi="Times New Roman"/>
                <w:color w:val="000000"/>
              </w:rPr>
            </w:pPr>
            <w:r>
              <w:rPr>
                <w:rFonts w:ascii="Times New Roman" w:hAnsi="Times New Roman"/>
                <w:color w:val="000000"/>
              </w:rPr>
              <w:t>3.0 (-1.0, 16.0)</w:t>
            </w:r>
          </w:p>
        </w:tc>
        <w:tc>
          <w:tcPr>
            <w:tcW w:w="1175" w:type="dxa"/>
            <w:tcBorders>
              <w:top w:val="nil"/>
              <w:left w:val="nil"/>
              <w:bottom w:val="nil"/>
              <w:right w:val="nil"/>
            </w:tcBorders>
            <w:shd w:val="clear" w:color="auto" w:fill="FFFFFF"/>
          </w:tcPr>
          <w:p w14:paraId="6185085C" w14:textId="77777777" w:rsidR="003B339B" w:rsidRDefault="001A749B">
            <w:pPr>
              <w:adjustRightInd w:val="0"/>
              <w:jc w:val="center"/>
              <w:rPr>
                <w:rFonts w:ascii="Times New Roman" w:hAnsi="Times New Roman"/>
                <w:color w:val="000000"/>
              </w:rPr>
            </w:pPr>
            <w:r>
              <w:rPr>
                <w:rFonts w:ascii="Times New Roman" w:hAnsi="Times New Roman"/>
                <w:color w:val="000000"/>
              </w:rPr>
              <w:t>-8, 26</w:t>
            </w:r>
          </w:p>
        </w:tc>
      </w:tr>
      <w:tr w:rsidR="003B339B" w14:paraId="61850869" w14:textId="77777777">
        <w:trPr>
          <w:cantSplit/>
          <w:jc w:val="center"/>
        </w:trPr>
        <w:tc>
          <w:tcPr>
            <w:tcW w:w="1165" w:type="dxa"/>
            <w:tcBorders>
              <w:top w:val="nil"/>
              <w:left w:val="nil"/>
              <w:bottom w:val="nil"/>
              <w:right w:val="nil"/>
            </w:tcBorders>
            <w:shd w:val="clear" w:color="auto" w:fill="FFFFFF"/>
          </w:tcPr>
          <w:p w14:paraId="6185085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5F" w14:textId="77777777" w:rsidR="003B339B" w:rsidRDefault="001A749B">
            <w:pPr>
              <w:adjustRightInd w:val="0"/>
              <w:rPr>
                <w:rFonts w:ascii="Times New Roman" w:hAnsi="Times New Roman"/>
                <w:color w:val="000000"/>
              </w:rPr>
            </w:pPr>
            <w:r>
              <w:rPr>
                <w:rFonts w:ascii="Times New Roman" w:hAnsi="Times New Roman"/>
                <w:color w:val="000000"/>
              </w:rPr>
              <w:t>C12D1 Predose</w:t>
            </w:r>
          </w:p>
        </w:tc>
        <w:tc>
          <w:tcPr>
            <w:tcW w:w="374" w:type="dxa"/>
            <w:tcBorders>
              <w:top w:val="nil"/>
              <w:left w:val="nil"/>
              <w:bottom w:val="nil"/>
              <w:right w:val="nil"/>
            </w:tcBorders>
            <w:shd w:val="clear" w:color="auto" w:fill="FFFFFF"/>
          </w:tcPr>
          <w:p w14:paraId="61850860"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861" w14:textId="77777777" w:rsidR="003B339B" w:rsidRDefault="001A749B">
            <w:pPr>
              <w:adjustRightInd w:val="0"/>
              <w:jc w:val="center"/>
              <w:rPr>
                <w:rFonts w:ascii="Times New Roman" w:hAnsi="Times New Roman"/>
                <w:color w:val="000000"/>
              </w:rPr>
            </w:pPr>
            <w:r>
              <w:rPr>
                <w:rFonts w:ascii="Times New Roman" w:hAnsi="Times New Roman"/>
                <w:color w:val="000000"/>
              </w:rPr>
              <w:t>82.0 (12.69)</w:t>
            </w:r>
          </w:p>
        </w:tc>
        <w:tc>
          <w:tcPr>
            <w:tcW w:w="2049" w:type="dxa"/>
            <w:tcBorders>
              <w:top w:val="nil"/>
              <w:left w:val="nil"/>
              <w:bottom w:val="nil"/>
              <w:right w:val="nil"/>
            </w:tcBorders>
            <w:shd w:val="clear" w:color="auto" w:fill="FFFFFF"/>
          </w:tcPr>
          <w:p w14:paraId="61850862" w14:textId="77777777" w:rsidR="003B339B" w:rsidRDefault="001A749B">
            <w:pPr>
              <w:adjustRightInd w:val="0"/>
              <w:jc w:val="center"/>
              <w:rPr>
                <w:rFonts w:ascii="Times New Roman" w:hAnsi="Times New Roman"/>
                <w:color w:val="000000"/>
              </w:rPr>
            </w:pPr>
            <w:r>
              <w:rPr>
                <w:rFonts w:ascii="Times New Roman" w:hAnsi="Times New Roman"/>
                <w:color w:val="000000"/>
              </w:rPr>
              <w:t>81.0 (73.0, 91.0)</w:t>
            </w:r>
          </w:p>
        </w:tc>
        <w:tc>
          <w:tcPr>
            <w:tcW w:w="1175" w:type="dxa"/>
            <w:tcBorders>
              <w:top w:val="nil"/>
              <w:left w:val="nil"/>
              <w:bottom w:val="nil"/>
              <w:right w:val="nil"/>
            </w:tcBorders>
            <w:shd w:val="clear" w:color="auto" w:fill="FFFFFF"/>
          </w:tcPr>
          <w:p w14:paraId="61850863" w14:textId="77777777" w:rsidR="003B339B" w:rsidRDefault="001A749B">
            <w:pPr>
              <w:adjustRightInd w:val="0"/>
              <w:jc w:val="center"/>
              <w:rPr>
                <w:rFonts w:ascii="Times New Roman" w:hAnsi="Times New Roman"/>
                <w:color w:val="000000"/>
              </w:rPr>
            </w:pPr>
            <w:r>
              <w:rPr>
                <w:rFonts w:ascii="Times New Roman" w:hAnsi="Times New Roman"/>
                <w:color w:val="000000"/>
              </w:rPr>
              <w:t>67, 98</w:t>
            </w:r>
          </w:p>
        </w:tc>
        <w:tc>
          <w:tcPr>
            <w:tcW w:w="23" w:type="dxa"/>
            <w:tcBorders>
              <w:top w:val="nil"/>
              <w:left w:val="nil"/>
              <w:bottom w:val="nil"/>
              <w:right w:val="nil"/>
            </w:tcBorders>
            <w:shd w:val="clear" w:color="auto" w:fill="FFFFFF"/>
          </w:tcPr>
          <w:p w14:paraId="6185086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6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866" w14:textId="77777777" w:rsidR="003B339B" w:rsidRDefault="001A749B">
            <w:pPr>
              <w:adjustRightInd w:val="0"/>
              <w:jc w:val="center"/>
              <w:rPr>
                <w:rFonts w:ascii="Times New Roman" w:hAnsi="Times New Roman"/>
                <w:color w:val="000000"/>
              </w:rPr>
            </w:pPr>
            <w:r>
              <w:rPr>
                <w:rFonts w:ascii="Times New Roman" w:hAnsi="Times New Roman"/>
                <w:color w:val="000000"/>
              </w:rPr>
              <w:t>9.2 (13.59)</w:t>
            </w:r>
          </w:p>
        </w:tc>
        <w:tc>
          <w:tcPr>
            <w:tcW w:w="2049" w:type="dxa"/>
            <w:tcBorders>
              <w:top w:val="nil"/>
              <w:left w:val="nil"/>
              <w:bottom w:val="nil"/>
              <w:right w:val="nil"/>
            </w:tcBorders>
            <w:shd w:val="clear" w:color="auto" w:fill="FFFFFF"/>
          </w:tcPr>
          <w:p w14:paraId="61850867" w14:textId="77777777" w:rsidR="003B339B" w:rsidRDefault="001A749B">
            <w:pPr>
              <w:adjustRightInd w:val="0"/>
              <w:jc w:val="center"/>
              <w:rPr>
                <w:rFonts w:ascii="Times New Roman" w:hAnsi="Times New Roman"/>
                <w:color w:val="000000"/>
              </w:rPr>
            </w:pPr>
            <w:r>
              <w:rPr>
                <w:rFonts w:ascii="Times New Roman" w:hAnsi="Times New Roman"/>
                <w:color w:val="000000"/>
              </w:rPr>
              <w:t>4.0 (0.0, 17.0)</w:t>
            </w:r>
          </w:p>
        </w:tc>
        <w:tc>
          <w:tcPr>
            <w:tcW w:w="1175" w:type="dxa"/>
            <w:tcBorders>
              <w:top w:val="nil"/>
              <w:left w:val="nil"/>
              <w:bottom w:val="nil"/>
              <w:right w:val="nil"/>
            </w:tcBorders>
            <w:shd w:val="clear" w:color="auto" w:fill="FFFFFF"/>
          </w:tcPr>
          <w:p w14:paraId="61850868" w14:textId="77777777" w:rsidR="003B339B" w:rsidRDefault="001A749B">
            <w:pPr>
              <w:adjustRightInd w:val="0"/>
              <w:jc w:val="center"/>
              <w:rPr>
                <w:rFonts w:ascii="Times New Roman" w:hAnsi="Times New Roman"/>
                <w:color w:val="000000"/>
              </w:rPr>
            </w:pPr>
            <w:r>
              <w:rPr>
                <w:rFonts w:ascii="Times New Roman" w:hAnsi="Times New Roman"/>
                <w:color w:val="000000"/>
              </w:rPr>
              <w:t>-4, 29</w:t>
            </w:r>
          </w:p>
        </w:tc>
      </w:tr>
      <w:tr w:rsidR="003B339B" w14:paraId="61850875" w14:textId="77777777">
        <w:trPr>
          <w:cantSplit/>
          <w:jc w:val="center"/>
        </w:trPr>
        <w:tc>
          <w:tcPr>
            <w:tcW w:w="1165" w:type="dxa"/>
            <w:tcBorders>
              <w:top w:val="nil"/>
              <w:left w:val="nil"/>
              <w:bottom w:val="nil"/>
              <w:right w:val="nil"/>
            </w:tcBorders>
            <w:shd w:val="clear" w:color="auto" w:fill="FFFFFF"/>
          </w:tcPr>
          <w:p w14:paraId="6185086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6B" w14:textId="77777777" w:rsidR="003B339B" w:rsidRDefault="001A749B">
            <w:pPr>
              <w:adjustRightInd w:val="0"/>
              <w:rPr>
                <w:rFonts w:ascii="Times New Roman" w:hAnsi="Times New Roman"/>
                <w:color w:val="000000"/>
              </w:rPr>
            </w:pPr>
            <w:r>
              <w:rPr>
                <w:rFonts w:ascii="Times New Roman" w:hAnsi="Times New Roman"/>
                <w:color w:val="000000"/>
              </w:rPr>
              <w:t xml:space="preserve">C12D1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6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6D" w14:textId="77777777" w:rsidR="003B339B" w:rsidRDefault="001A749B">
            <w:pPr>
              <w:adjustRightInd w:val="0"/>
              <w:jc w:val="center"/>
              <w:rPr>
                <w:rFonts w:ascii="Times New Roman" w:hAnsi="Times New Roman"/>
                <w:color w:val="000000"/>
              </w:rPr>
            </w:pPr>
            <w:r>
              <w:rPr>
                <w:rFonts w:ascii="Times New Roman" w:hAnsi="Times New Roman"/>
                <w:color w:val="000000"/>
              </w:rPr>
              <w:t>84.3 (12.18)</w:t>
            </w:r>
          </w:p>
        </w:tc>
        <w:tc>
          <w:tcPr>
            <w:tcW w:w="2049" w:type="dxa"/>
            <w:tcBorders>
              <w:top w:val="nil"/>
              <w:left w:val="nil"/>
              <w:bottom w:val="nil"/>
              <w:right w:val="nil"/>
            </w:tcBorders>
            <w:shd w:val="clear" w:color="auto" w:fill="FFFFFF"/>
          </w:tcPr>
          <w:p w14:paraId="6185086E" w14:textId="77777777" w:rsidR="003B339B" w:rsidRDefault="001A749B">
            <w:pPr>
              <w:adjustRightInd w:val="0"/>
              <w:jc w:val="center"/>
              <w:rPr>
                <w:rFonts w:ascii="Times New Roman" w:hAnsi="Times New Roman"/>
                <w:color w:val="000000"/>
              </w:rPr>
            </w:pPr>
            <w:r>
              <w:rPr>
                <w:rFonts w:ascii="Times New Roman" w:hAnsi="Times New Roman"/>
                <w:color w:val="000000"/>
              </w:rPr>
              <w:t>82.5 (75.0, 93.5)</w:t>
            </w:r>
          </w:p>
        </w:tc>
        <w:tc>
          <w:tcPr>
            <w:tcW w:w="1175" w:type="dxa"/>
            <w:tcBorders>
              <w:top w:val="nil"/>
              <w:left w:val="nil"/>
              <w:bottom w:val="nil"/>
              <w:right w:val="nil"/>
            </w:tcBorders>
            <w:shd w:val="clear" w:color="auto" w:fill="FFFFFF"/>
          </w:tcPr>
          <w:p w14:paraId="6185086F" w14:textId="77777777" w:rsidR="003B339B" w:rsidRDefault="001A749B">
            <w:pPr>
              <w:adjustRightInd w:val="0"/>
              <w:jc w:val="center"/>
              <w:rPr>
                <w:rFonts w:ascii="Times New Roman" w:hAnsi="Times New Roman"/>
                <w:color w:val="000000"/>
              </w:rPr>
            </w:pPr>
            <w:r>
              <w:rPr>
                <w:rFonts w:ascii="Times New Roman" w:hAnsi="Times New Roman"/>
                <w:color w:val="000000"/>
              </w:rPr>
              <w:t>72, 100</w:t>
            </w:r>
          </w:p>
        </w:tc>
        <w:tc>
          <w:tcPr>
            <w:tcW w:w="23" w:type="dxa"/>
            <w:tcBorders>
              <w:top w:val="nil"/>
              <w:left w:val="nil"/>
              <w:bottom w:val="nil"/>
              <w:right w:val="nil"/>
            </w:tcBorders>
            <w:shd w:val="clear" w:color="auto" w:fill="FFFFFF"/>
          </w:tcPr>
          <w:p w14:paraId="6185087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7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72" w14:textId="77777777" w:rsidR="003B339B" w:rsidRDefault="001A749B">
            <w:pPr>
              <w:adjustRightInd w:val="0"/>
              <w:jc w:val="center"/>
              <w:rPr>
                <w:rFonts w:ascii="Times New Roman" w:hAnsi="Times New Roman"/>
                <w:color w:val="000000"/>
              </w:rPr>
            </w:pPr>
            <w:r>
              <w:rPr>
                <w:rFonts w:ascii="Times New Roman" w:hAnsi="Times New Roman"/>
                <w:color w:val="000000"/>
              </w:rPr>
              <w:t>11.0 (11.58)</w:t>
            </w:r>
          </w:p>
        </w:tc>
        <w:tc>
          <w:tcPr>
            <w:tcW w:w="2049" w:type="dxa"/>
            <w:tcBorders>
              <w:top w:val="nil"/>
              <w:left w:val="nil"/>
              <w:bottom w:val="nil"/>
              <w:right w:val="nil"/>
            </w:tcBorders>
            <w:shd w:val="clear" w:color="auto" w:fill="FFFFFF"/>
          </w:tcPr>
          <w:p w14:paraId="61850873" w14:textId="77777777" w:rsidR="003B339B" w:rsidRDefault="001A749B">
            <w:pPr>
              <w:adjustRightInd w:val="0"/>
              <w:jc w:val="center"/>
              <w:rPr>
                <w:rFonts w:ascii="Times New Roman" w:hAnsi="Times New Roman"/>
                <w:color w:val="000000"/>
              </w:rPr>
            </w:pPr>
            <w:r>
              <w:rPr>
                <w:rFonts w:ascii="Times New Roman" w:hAnsi="Times New Roman"/>
                <w:color w:val="000000"/>
              </w:rPr>
              <w:t>9.0 (1.5, 20.5)</w:t>
            </w:r>
          </w:p>
        </w:tc>
        <w:tc>
          <w:tcPr>
            <w:tcW w:w="1175" w:type="dxa"/>
            <w:tcBorders>
              <w:top w:val="nil"/>
              <w:left w:val="nil"/>
              <w:bottom w:val="nil"/>
              <w:right w:val="nil"/>
            </w:tcBorders>
            <w:shd w:val="clear" w:color="auto" w:fill="FFFFFF"/>
          </w:tcPr>
          <w:p w14:paraId="61850874" w14:textId="77777777" w:rsidR="003B339B" w:rsidRDefault="001A749B">
            <w:pPr>
              <w:adjustRightInd w:val="0"/>
              <w:jc w:val="center"/>
              <w:rPr>
                <w:rFonts w:ascii="Times New Roman" w:hAnsi="Times New Roman"/>
                <w:color w:val="000000"/>
              </w:rPr>
            </w:pPr>
            <w:r>
              <w:rPr>
                <w:rFonts w:ascii="Times New Roman" w:hAnsi="Times New Roman"/>
                <w:color w:val="000000"/>
              </w:rPr>
              <w:t>1, 25</w:t>
            </w:r>
          </w:p>
        </w:tc>
      </w:tr>
      <w:tr w:rsidR="003B339B" w14:paraId="61850881" w14:textId="77777777">
        <w:trPr>
          <w:cantSplit/>
          <w:jc w:val="center"/>
        </w:trPr>
        <w:tc>
          <w:tcPr>
            <w:tcW w:w="1165" w:type="dxa"/>
            <w:tcBorders>
              <w:top w:val="nil"/>
              <w:left w:val="nil"/>
              <w:bottom w:val="nil"/>
              <w:right w:val="nil"/>
            </w:tcBorders>
            <w:shd w:val="clear" w:color="auto" w:fill="FFFFFF"/>
          </w:tcPr>
          <w:p w14:paraId="6185087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77" w14:textId="77777777" w:rsidR="003B339B" w:rsidRDefault="001A749B">
            <w:pPr>
              <w:adjustRightInd w:val="0"/>
              <w:rPr>
                <w:rFonts w:ascii="Times New Roman" w:hAnsi="Times New Roman"/>
                <w:color w:val="000000"/>
              </w:rPr>
            </w:pPr>
            <w:r>
              <w:rPr>
                <w:rFonts w:ascii="Times New Roman" w:hAnsi="Times New Roman"/>
                <w:color w:val="000000"/>
              </w:rPr>
              <w:t>C13D1 Predose</w:t>
            </w:r>
          </w:p>
        </w:tc>
        <w:tc>
          <w:tcPr>
            <w:tcW w:w="374" w:type="dxa"/>
            <w:tcBorders>
              <w:top w:val="nil"/>
              <w:left w:val="nil"/>
              <w:bottom w:val="nil"/>
              <w:right w:val="nil"/>
            </w:tcBorders>
            <w:shd w:val="clear" w:color="auto" w:fill="FFFFFF"/>
          </w:tcPr>
          <w:p w14:paraId="6185087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79" w14:textId="77777777" w:rsidR="003B339B" w:rsidRDefault="001A749B">
            <w:pPr>
              <w:adjustRightInd w:val="0"/>
              <w:jc w:val="center"/>
              <w:rPr>
                <w:rFonts w:ascii="Times New Roman" w:hAnsi="Times New Roman"/>
                <w:color w:val="000000"/>
              </w:rPr>
            </w:pPr>
            <w:r>
              <w:rPr>
                <w:rFonts w:ascii="Times New Roman" w:hAnsi="Times New Roman"/>
                <w:color w:val="000000"/>
              </w:rPr>
              <w:t>85.8 (11.62)</w:t>
            </w:r>
          </w:p>
        </w:tc>
        <w:tc>
          <w:tcPr>
            <w:tcW w:w="2049" w:type="dxa"/>
            <w:tcBorders>
              <w:top w:val="nil"/>
              <w:left w:val="nil"/>
              <w:bottom w:val="nil"/>
              <w:right w:val="nil"/>
            </w:tcBorders>
            <w:shd w:val="clear" w:color="auto" w:fill="FFFFFF"/>
          </w:tcPr>
          <w:p w14:paraId="6185087A" w14:textId="77777777" w:rsidR="003B339B" w:rsidRDefault="001A749B">
            <w:pPr>
              <w:adjustRightInd w:val="0"/>
              <w:jc w:val="center"/>
              <w:rPr>
                <w:rFonts w:ascii="Times New Roman" w:hAnsi="Times New Roman"/>
                <w:color w:val="000000"/>
              </w:rPr>
            </w:pPr>
            <w:r>
              <w:rPr>
                <w:rFonts w:ascii="Times New Roman" w:hAnsi="Times New Roman"/>
                <w:color w:val="000000"/>
              </w:rPr>
              <w:t>84.5 (76.5, 95.0)</w:t>
            </w:r>
          </w:p>
        </w:tc>
        <w:tc>
          <w:tcPr>
            <w:tcW w:w="1175" w:type="dxa"/>
            <w:tcBorders>
              <w:top w:val="nil"/>
              <w:left w:val="nil"/>
              <w:bottom w:val="nil"/>
              <w:right w:val="nil"/>
            </w:tcBorders>
            <w:shd w:val="clear" w:color="auto" w:fill="FFFFFF"/>
          </w:tcPr>
          <w:p w14:paraId="6185087B" w14:textId="77777777" w:rsidR="003B339B" w:rsidRDefault="001A749B">
            <w:pPr>
              <w:adjustRightInd w:val="0"/>
              <w:jc w:val="center"/>
              <w:rPr>
                <w:rFonts w:ascii="Times New Roman" w:hAnsi="Times New Roman"/>
                <w:color w:val="000000"/>
              </w:rPr>
            </w:pPr>
            <w:r>
              <w:rPr>
                <w:rFonts w:ascii="Times New Roman" w:hAnsi="Times New Roman"/>
                <w:color w:val="000000"/>
              </w:rPr>
              <w:t>74, 100</w:t>
            </w:r>
          </w:p>
        </w:tc>
        <w:tc>
          <w:tcPr>
            <w:tcW w:w="23" w:type="dxa"/>
            <w:tcBorders>
              <w:top w:val="nil"/>
              <w:left w:val="nil"/>
              <w:bottom w:val="nil"/>
              <w:right w:val="nil"/>
            </w:tcBorders>
            <w:shd w:val="clear" w:color="auto" w:fill="FFFFFF"/>
          </w:tcPr>
          <w:p w14:paraId="6185087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7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7E" w14:textId="77777777" w:rsidR="003B339B" w:rsidRDefault="001A749B">
            <w:pPr>
              <w:adjustRightInd w:val="0"/>
              <w:jc w:val="center"/>
              <w:rPr>
                <w:rFonts w:ascii="Times New Roman" w:hAnsi="Times New Roman"/>
                <w:color w:val="000000"/>
              </w:rPr>
            </w:pPr>
            <w:r>
              <w:rPr>
                <w:rFonts w:ascii="Times New Roman" w:hAnsi="Times New Roman"/>
                <w:color w:val="000000"/>
              </w:rPr>
              <w:t>8.8 (12.84)</w:t>
            </w:r>
          </w:p>
        </w:tc>
        <w:tc>
          <w:tcPr>
            <w:tcW w:w="2049" w:type="dxa"/>
            <w:tcBorders>
              <w:top w:val="nil"/>
              <w:left w:val="nil"/>
              <w:bottom w:val="nil"/>
              <w:right w:val="nil"/>
            </w:tcBorders>
            <w:shd w:val="clear" w:color="auto" w:fill="FFFFFF"/>
          </w:tcPr>
          <w:p w14:paraId="6185087F" w14:textId="77777777" w:rsidR="003B339B" w:rsidRDefault="001A749B">
            <w:pPr>
              <w:adjustRightInd w:val="0"/>
              <w:jc w:val="center"/>
              <w:rPr>
                <w:rFonts w:ascii="Times New Roman" w:hAnsi="Times New Roman"/>
                <w:color w:val="000000"/>
              </w:rPr>
            </w:pPr>
            <w:r>
              <w:rPr>
                <w:rFonts w:ascii="Times New Roman" w:hAnsi="Times New Roman"/>
                <w:color w:val="000000"/>
              </w:rPr>
              <w:t>2.5 (2.0, 15.5)</w:t>
            </w:r>
          </w:p>
        </w:tc>
        <w:tc>
          <w:tcPr>
            <w:tcW w:w="1175" w:type="dxa"/>
            <w:tcBorders>
              <w:top w:val="nil"/>
              <w:left w:val="nil"/>
              <w:bottom w:val="nil"/>
              <w:right w:val="nil"/>
            </w:tcBorders>
            <w:shd w:val="clear" w:color="auto" w:fill="FFFFFF"/>
          </w:tcPr>
          <w:p w14:paraId="61850880" w14:textId="77777777" w:rsidR="003B339B" w:rsidRDefault="001A749B">
            <w:pPr>
              <w:adjustRightInd w:val="0"/>
              <w:jc w:val="center"/>
              <w:rPr>
                <w:rFonts w:ascii="Times New Roman" w:hAnsi="Times New Roman"/>
                <w:color w:val="000000"/>
              </w:rPr>
            </w:pPr>
            <w:r>
              <w:rPr>
                <w:rFonts w:ascii="Times New Roman" w:hAnsi="Times New Roman"/>
                <w:color w:val="000000"/>
              </w:rPr>
              <w:t>2, 28</w:t>
            </w:r>
          </w:p>
        </w:tc>
      </w:tr>
      <w:tr w:rsidR="003B339B" w14:paraId="6185088D" w14:textId="77777777">
        <w:trPr>
          <w:cantSplit/>
          <w:jc w:val="center"/>
        </w:trPr>
        <w:tc>
          <w:tcPr>
            <w:tcW w:w="1165" w:type="dxa"/>
            <w:tcBorders>
              <w:top w:val="nil"/>
              <w:left w:val="nil"/>
              <w:bottom w:val="nil"/>
              <w:right w:val="nil"/>
            </w:tcBorders>
            <w:shd w:val="clear" w:color="auto" w:fill="FFFFFF"/>
          </w:tcPr>
          <w:p w14:paraId="6185088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83" w14:textId="77777777" w:rsidR="003B339B" w:rsidRDefault="001A749B">
            <w:pPr>
              <w:adjustRightInd w:val="0"/>
              <w:rPr>
                <w:rFonts w:ascii="Times New Roman" w:hAnsi="Times New Roman"/>
                <w:color w:val="000000"/>
              </w:rPr>
            </w:pPr>
            <w:r>
              <w:rPr>
                <w:rFonts w:ascii="Times New Roman" w:hAnsi="Times New Roman"/>
                <w:color w:val="000000"/>
              </w:rPr>
              <w:t xml:space="preserve">C13D1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8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85" w14:textId="77777777" w:rsidR="003B339B" w:rsidRDefault="001A749B">
            <w:pPr>
              <w:adjustRightInd w:val="0"/>
              <w:jc w:val="center"/>
              <w:rPr>
                <w:rFonts w:ascii="Times New Roman" w:hAnsi="Times New Roman"/>
                <w:color w:val="000000"/>
              </w:rPr>
            </w:pPr>
            <w:r>
              <w:rPr>
                <w:rFonts w:ascii="Times New Roman" w:hAnsi="Times New Roman"/>
                <w:color w:val="000000"/>
              </w:rPr>
              <w:t>83.5 (7.85)</w:t>
            </w:r>
          </w:p>
        </w:tc>
        <w:tc>
          <w:tcPr>
            <w:tcW w:w="2049" w:type="dxa"/>
            <w:tcBorders>
              <w:top w:val="nil"/>
              <w:left w:val="nil"/>
              <w:bottom w:val="nil"/>
              <w:right w:val="nil"/>
            </w:tcBorders>
            <w:shd w:val="clear" w:color="auto" w:fill="FFFFFF"/>
          </w:tcPr>
          <w:p w14:paraId="61850886" w14:textId="77777777" w:rsidR="003B339B" w:rsidRDefault="001A749B">
            <w:pPr>
              <w:adjustRightInd w:val="0"/>
              <w:jc w:val="center"/>
              <w:rPr>
                <w:rFonts w:ascii="Times New Roman" w:hAnsi="Times New Roman"/>
                <w:color w:val="000000"/>
              </w:rPr>
            </w:pPr>
            <w:r>
              <w:rPr>
                <w:rFonts w:ascii="Times New Roman" w:hAnsi="Times New Roman"/>
                <w:color w:val="000000"/>
              </w:rPr>
              <w:t>82.5 (78.5, 88.5)</w:t>
            </w:r>
          </w:p>
        </w:tc>
        <w:tc>
          <w:tcPr>
            <w:tcW w:w="1175" w:type="dxa"/>
            <w:tcBorders>
              <w:top w:val="nil"/>
              <w:left w:val="nil"/>
              <w:bottom w:val="nil"/>
              <w:right w:val="nil"/>
            </w:tcBorders>
            <w:shd w:val="clear" w:color="auto" w:fill="FFFFFF"/>
          </w:tcPr>
          <w:p w14:paraId="61850887" w14:textId="77777777" w:rsidR="003B339B" w:rsidRDefault="001A749B">
            <w:pPr>
              <w:adjustRightInd w:val="0"/>
              <w:jc w:val="center"/>
              <w:rPr>
                <w:rFonts w:ascii="Times New Roman" w:hAnsi="Times New Roman"/>
                <w:color w:val="000000"/>
              </w:rPr>
            </w:pPr>
            <w:r>
              <w:rPr>
                <w:rFonts w:ascii="Times New Roman" w:hAnsi="Times New Roman"/>
                <w:color w:val="000000"/>
              </w:rPr>
              <w:t>75, 94</w:t>
            </w:r>
          </w:p>
        </w:tc>
        <w:tc>
          <w:tcPr>
            <w:tcW w:w="23" w:type="dxa"/>
            <w:tcBorders>
              <w:top w:val="nil"/>
              <w:left w:val="nil"/>
              <w:bottom w:val="nil"/>
              <w:right w:val="nil"/>
            </w:tcBorders>
            <w:shd w:val="clear" w:color="auto" w:fill="FFFFFF"/>
          </w:tcPr>
          <w:p w14:paraId="6185088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8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8A" w14:textId="77777777" w:rsidR="003B339B" w:rsidRDefault="001A749B">
            <w:pPr>
              <w:adjustRightInd w:val="0"/>
              <w:jc w:val="center"/>
              <w:rPr>
                <w:rFonts w:ascii="Times New Roman" w:hAnsi="Times New Roman"/>
                <w:color w:val="000000"/>
              </w:rPr>
            </w:pPr>
            <w:r>
              <w:rPr>
                <w:rFonts w:ascii="Times New Roman" w:hAnsi="Times New Roman"/>
                <w:color w:val="000000"/>
              </w:rPr>
              <w:t>6.5 (10.47)</w:t>
            </w:r>
          </w:p>
        </w:tc>
        <w:tc>
          <w:tcPr>
            <w:tcW w:w="2049" w:type="dxa"/>
            <w:tcBorders>
              <w:top w:val="nil"/>
              <w:left w:val="nil"/>
              <w:bottom w:val="nil"/>
              <w:right w:val="nil"/>
            </w:tcBorders>
            <w:shd w:val="clear" w:color="auto" w:fill="FFFFFF"/>
          </w:tcPr>
          <w:p w14:paraId="6185088B" w14:textId="77777777" w:rsidR="003B339B" w:rsidRDefault="001A749B">
            <w:pPr>
              <w:adjustRightInd w:val="0"/>
              <w:jc w:val="center"/>
              <w:rPr>
                <w:rFonts w:ascii="Times New Roman" w:hAnsi="Times New Roman"/>
                <w:color w:val="000000"/>
              </w:rPr>
            </w:pPr>
            <w:r>
              <w:rPr>
                <w:rFonts w:ascii="Times New Roman" w:hAnsi="Times New Roman"/>
                <w:color w:val="000000"/>
              </w:rPr>
              <w:t>4.5 (0.0, 13.0)</w:t>
            </w:r>
          </w:p>
        </w:tc>
        <w:tc>
          <w:tcPr>
            <w:tcW w:w="1175" w:type="dxa"/>
            <w:tcBorders>
              <w:top w:val="nil"/>
              <w:left w:val="nil"/>
              <w:bottom w:val="nil"/>
              <w:right w:val="nil"/>
            </w:tcBorders>
            <w:shd w:val="clear" w:color="auto" w:fill="FFFFFF"/>
          </w:tcPr>
          <w:p w14:paraId="6185088C" w14:textId="77777777" w:rsidR="003B339B" w:rsidRDefault="001A749B">
            <w:pPr>
              <w:adjustRightInd w:val="0"/>
              <w:jc w:val="center"/>
              <w:rPr>
                <w:rFonts w:ascii="Times New Roman" w:hAnsi="Times New Roman"/>
                <w:color w:val="000000"/>
              </w:rPr>
            </w:pPr>
            <w:r>
              <w:rPr>
                <w:rFonts w:ascii="Times New Roman" w:hAnsi="Times New Roman"/>
                <w:color w:val="000000"/>
              </w:rPr>
              <w:t>-4, 21</w:t>
            </w:r>
          </w:p>
        </w:tc>
      </w:tr>
      <w:tr w:rsidR="003B339B" w14:paraId="61850899" w14:textId="77777777">
        <w:trPr>
          <w:cantSplit/>
          <w:jc w:val="center"/>
        </w:trPr>
        <w:tc>
          <w:tcPr>
            <w:tcW w:w="1165" w:type="dxa"/>
            <w:tcBorders>
              <w:top w:val="nil"/>
              <w:left w:val="nil"/>
              <w:bottom w:val="nil"/>
              <w:right w:val="nil"/>
            </w:tcBorders>
            <w:shd w:val="clear" w:color="auto" w:fill="FFFFFF"/>
          </w:tcPr>
          <w:p w14:paraId="6185088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8F" w14:textId="77777777" w:rsidR="003B339B" w:rsidRDefault="001A749B">
            <w:pPr>
              <w:adjustRightInd w:val="0"/>
              <w:rPr>
                <w:rFonts w:ascii="Times New Roman" w:hAnsi="Times New Roman"/>
                <w:color w:val="000000"/>
              </w:rPr>
            </w:pPr>
            <w:r>
              <w:rPr>
                <w:rFonts w:ascii="Times New Roman" w:hAnsi="Times New Roman"/>
                <w:color w:val="000000"/>
              </w:rPr>
              <w:t>C14D1 Predose</w:t>
            </w:r>
          </w:p>
        </w:tc>
        <w:tc>
          <w:tcPr>
            <w:tcW w:w="374" w:type="dxa"/>
            <w:tcBorders>
              <w:top w:val="nil"/>
              <w:left w:val="nil"/>
              <w:bottom w:val="nil"/>
              <w:right w:val="nil"/>
            </w:tcBorders>
            <w:shd w:val="clear" w:color="auto" w:fill="FFFFFF"/>
          </w:tcPr>
          <w:p w14:paraId="6185089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91" w14:textId="77777777" w:rsidR="003B339B" w:rsidRDefault="001A749B">
            <w:pPr>
              <w:adjustRightInd w:val="0"/>
              <w:jc w:val="center"/>
              <w:rPr>
                <w:rFonts w:ascii="Times New Roman" w:hAnsi="Times New Roman"/>
                <w:color w:val="000000"/>
              </w:rPr>
            </w:pPr>
            <w:r>
              <w:rPr>
                <w:rFonts w:ascii="Times New Roman" w:hAnsi="Times New Roman"/>
                <w:color w:val="000000"/>
              </w:rPr>
              <w:t>82.8 (12.09)</w:t>
            </w:r>
          </w:p>
        </w:tc>
        <w:tc>
          <w:tcPr>
            <w:tcW w:w="2049" w:type="dxa"/>
            <w:tcBorders>
              <w:top w:val="nil"/>
              <w:left w:val="nil"/>
              <w:bottom w:val="nil"/>
              <w:right w:val="nil"/>
            </w:tcBorders>
            <w:shd w:val="clear" w:color="auto" w:fill="FFFFFF"/>
          </w:tcPr>
          <w:p w14:paraId="61850892" w14:textId="77777777" w:rsidR="003B339B" w:rsidRDefault="001A749B">
            <w:pPr>
              <w:adjustRightInd w:val="0"/>
              <w:jc w:val="center"/>
              <w:rPr>
                <w:rFonts w:ascii="Times New Roman" w:hAnsi="Times New Roman"/>
                <w:color w:val="000000"/>
              </w:rPr>
            </w:pPr>
            <w:r>
              <w:rPr>
                <w:rFonts w:ascii="Times New Roman" w:hAnsi="Times New Roman"/>
                <w:color w:val="000000"/>
              </w:rPr>
              <w:t>79.5 (75.0, 90.5)</w:t>
            </w:r>
          </w:p>
        </w:tc>
        <w:tc>
          <w:tcPr>
            <w:tcW w:w="1175" w:type="dxa"/>
            <w:tcBorders>
              <w:top w:val="nil"/>
              <w:left w:val="nil"/>
              <w:bottom w:val="nil"/>
              <w:right w:val="nil"/>
            </w:tcBorders>
            <w:shd w:val="clear" w:color="auto" w:fill="FFFFFF"/>
          </w:tcPr>
          <w:p w14:paraId="61850893" w14:textId="77777777" w:rsidR="003B339B" w:rsidRDefault="001A749B">
            <w:pPr>
              <w:adjustRightInd w:val="0"/>
              <w:jc w:val="center"/>
              <w:rPr>
                <w:rFonts w:ascii="Times New Roman" w:hAnsi="Times New Roman"/>
                <w:color w:val="000000"/>
              </w:rPr>
            </w:pPr>
            <w:r>
              <w:rPr>
                <w:rFonts w:ascii="Times New Roman" w:hAnsi="Times New Roman"/>
                <w:color w:val="000000"/>
              </w:rPr>
              <w:t>72, 100</w:t>
            </w:r>
          </w:p>
        </w:tc>
        <w:tc>
          <w:tcPr>
            <w:tcW w:w="23" w:type="dxa"/>
            <w:tcBorders>
              <w:top w:val="nil"/>
              <w:left w:val="nil"/>
              <w:bottom w:val="nil"/>
              <w:right w:val="nil"/>
            </w:tcBorders>
            <w:shd w:val="clear" w:color="auto" w:fill="FFFFFF"/>
          </w:tcPr>
          <w:p w14:paraId="6185089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9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96" w14:textId="77777777" w:rsidR="003B339B" w:rsidRDefault="001A749B">
            <w:pPr>
              <w:adjustRightInd w:val="0"/>
              <w:jc w:val="center"/>
              <w:rPr>
                <w:rFonts w:ascii="Times New Roman" w:hAnsi="Times New Roman"/>
                <w:color w:val="000000"/>
              </w:rPr>
            </w:pPr>
            <w:r>
              <w:rPr>
                <w:rFonts w:ascii="Times New Roman" w:hAnsi="Times New Roman"/>
                <w:color w:val="000000"/>
              </w:rPr>
              <w:t>5.8 (8.85)</w:t>
            </w:r>
          </w:p>
        </w:tc>
        <w:tc>
          <w:tcPr>
            <w:tcW w:w="2049" w:type="dxa"/>
            <w:tcBorders>
              <w:top w:val="nil"/>
              <w:left w:val="nil"/>
              <w:bottom w:val="nil"/>
              <w:right w:val="nil"/>
            </w:tcBorders>
            <w:shd w:val="clear" w:color="auto" w:fill="FFFFFF"/>
          </w:tcPr>
          <w:p w14:paraId="61850897" w14:textId="77777777" w:rsidR="003B339B" w:rsidRDefault="001A749B">
            <w:pPr>
              <w:adjustRightInd w:val="0"/>
              <w:jc w:val="center"/>
              <w:rPr>
                <w:rFonts w:ascii="Times New Roman" w:hAnsi="Times New Roman"/>
                <w:color w:val="000000"/>
              </w:rPr>
            </w:pPr>
            <w:r>
              <w:rPr>
                <w:rFonts w:ascii="Times New Roman" w:hAnsi="Times New Roman"/>
                <w:color w:val="000000"/>
              </w:rPr>
              <w:t>1.5 (1.0, 10.5)</w:t>
            </w:r>
          </w:p>
        </w:tc>
        <w:tc>
          <w:tcPr>
            <w:tcW w:w="1175" w:type="dxa"/>
            <w:tcBorders>
              <w:top w:val="nil"/>
              <w:left w:val="nil"/>
              <w:bottom w:val="nil"/>
              <w:right w:val="nil"/>
            </w:tcBorders>
            <w:shd w:val="clear" w:color="auto" w:fill="FFFFFF"/>
          </w:tcPr>
          <w:p w14:paraId="61850898" w14:textId="77777777" w:rsidR="003B339B" w:rsidRDefault="001A749B">
            <w:pPr>
              <w:adjustRightInd w:val="0"/>
              <w:jc w:val="center"/>
              <w:rPr>
                <w:rFonts w:ascii="Times New Roman" w:hAnsi="Times New Roman"/>
                <w:color w:val="000000"/>
              </w:rPr>
            </w:pPr>
            <w:r>
              <w:rPr>
                <w:rFonts w:ascii="Times New Roman" w:hAnsi="Times New Roman"/>
                <w:color w:val="000000"/>
              </w:rPr>
              <w:t>1, 19</w:t>
            </w:r>
          </w:p>
        </w:tc>
      </w:tr>
      <w:tr w:rsidR="003B339B" w14:paraId="618508A5" w14:textId="77777777">
        <w:trPr>
          <w:cantSplit/>
          <w:jc w:val="center"/>
        </w:trPr>
        <w:tc>
          <w:tcPr>
            <w:tcW w:w="1165" w:type="dxa"/>
            <w:tcBorders>
              <w:top w:val="nil"/>
              <w:left w:val="nil"/>
              <w:bottom w:val="nil"/>
              <w:right w:val="nil"/>
            </w:tcBorders>
            <w:shd w:val="clear" w:color="auto" w:fill="FFFFFF"/>
          </w:tcPr>
          <w:p w14:paraId="6185089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9B" w14:textId="77777777" w:rsidR="003B339B" w:rsidRDefault="001A749B">
            <w:pPr>
              <w:adjustRightInd w:val="0"/>
              <w:rPr>
                <w:rFonts w:ascii="Times New Roman" w:hAnsi="Times New Roman"/>
                <w:color w:val="000000"/>
              </w:rPr>
            </w:pPr>
            <w:r>
              <w:rPr>
                <w:rFonts w:ascii="Times New Roman" w:hAnsi="Times New Roman"/>
                <w:color w:val="000000"/>
              </w:rPr>
              <w:t xml:space="preserve">C14D1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9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9D" w14:textId="77777777" w:rsidR="003B339B" w:rsidRDefault="001A749B">
            <w:pPr>
              <w:adjustRightInd w:val="0"/>
              <w:jc w:val="center"/>
              <w:rPr>
                <w:rFonts w:ascii="Times New Roman" w:hAnsi="Times New Roman"/>
                <w:color w:val="000000"/>
              </w:rPr>
            </w:pPr>
            <w:r>
              <w:rPr>
                <w:rFonts w:ascii="Times New Roman" w:hAnsi="Times New Roman"/>
                <w:color w:val="000000"/>
              </w:rPr>
              <w:t>81.8 (10.24)</w:t>
            </w:r>
          </w:p>
        </w:tc>
        <w:tc>
          <w:tcPr>
            <w:tcW w:w="2049" w:type="dxa"/>
            <w:tcBorders>
              <w:top w:val="nil"/>
              <w:left w:val="nil"/>
              <w:bottom w:val="nil"/>
              <w:right w:val="nil"/>
            </w:tcBorders>
            <w:shd w:val="clear" w:color="auto" w:fill="FFFFFF"/>
          </w:tcPr>
          <w:p w14:paraId="6185089E" w14:textId="77777777" w:rsidR="003B339B" w:rsidRDefault="001A749B">
            <w:pPr>
              <w:adjustRightInd w:val="0"/>
              <w:jc w:val="center"/>
              <w:rPr>
                <w:rFonts w:ascii="Times New Roman" w:hAnsi="Times New Roman"/>
                <w:color w:val="000000"/>
              </w:rPr>
            </w:pPr>
            <w:r>
              <w:rPr>
                <w:rFonts w:ascii="Times New Roman" w:hAnsi="Times New Roman"/>
                <w:color w:val="000000"/>
              </w:rPr>
              <w:t>81.0 (75.5, 88.0)</w:t>
            </w:r>
          </w:p>
        </w:tc>
        <w:tc>
          <w:tcPr>
            <w:tcW w:w="1175" w:type="dxa"/>
            <w:tcBorders>
              <w:top w:val="nil"/>
              <w:left w:val="nil"/>
              <w:bottom w:val="nil"/>
              <w:right w:val="nil"/>
            </w:tcBorders>
            <w:shd w:val="clear" w:color="auto" w:fill="FFFFFF"/>
          </w:tcPr>
          <w:p w14:paraId="6185089F" w14:textId="77777777" w:rsidR="003B339B" w:rsidRDefault="001A749B">
            <w:pPr>
              <w:adjustRightInd w:val="0"/>
              <w:jc w:val="center"/>
              <w:rPr>
                <w:rFonts w:ascii="Times New Roman" w:hAnsi="Times New Roman"/>
                <w:color w:val="000000"/>
              </w:rPr>
            </w:pPr>
            <w:r>
              <w:rPr>
                <w:rFonts w:ascii="Times New Roman" w:hAnsi="Times New Roman"/>
                <w:color w:val="000000"/>
              </w:rPr>
              <w:t>70, 95</w:t>
            </w:r>
          </w:p>
        </w:tc>
        <w:tc>
          <w:tcPr>
            <w:tcW w:w="23" w:type="dxa"/>
            <w:tcBorders>
              <w:top w:val="nil"/>
              <w:left w:val="nil"/>
              <w:bottom w:val="nil"/>
              <w:right w:val="nil"/>
            </w:tcBorders>
            <w:shd w:val="clear" w:color="auto" w:fill="FFFFFF"/>
          </w:tcPr>
          <w:p w14:paraId="618508A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A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8A2" w14:textId="77777777" w:rsidR="003B339B" w:rsidRDefault="001A749B">
            <w:pPr>
              <w:adjustRightInd w:val="0"/>
              <w:jc w:val="center"/>
              <w:rPr>
                <w:rFonts w:ascii="Times New Roman" w:hAnsi="Times New Roman"/>
                <w:color w:val="000000"/>
              </w:rPr>
            </w:pPr>
            <w:r>
              <w:rPr>
                <w:rFonts w:ascii="Times New Roman" w:hAnsi="Times New Roman"/>
                <w:color w:val="000000"/>
              </w:rPr>
              <w:t>4.8 (9.95)</w:t>
            </w:r>
          </w:p>
        </w:tc>
        <w:tc>
          <w:tcPr>
            <w:tcW w:w="2049" w:type="dxa"/>
            <w:tcBorders>
              <w:top w:val="nil"/>
              <w:left w:val="nil"/>
              <w:bottom w:val="nil"/>
              <w:right w:val="nil"/>
            </w:tcBorders>
            <w:shd w:val="clear" w:color="auto" w:fill="FFFFFF"/>
          </w:tcPr>
          <w:p w14:paraId="618508A3" w14:textId="77777777" w:rsidR="003B339B" w:rsidRDefault="001A749B">
            <w:pPr>
              <w:adjustRightInd w:val="0"/>
              <w:jc w:val="center"/>
              <w:rPr>
                <w:rFonts w:ascii="Times New Roman" w:hAnsi="Times New Roman"/>
                <w:color w:val="000000"/>
              </w:rPr>
            </w:pPr>
            <w:r>
              <w:rPr>
                <w:rFonts w:ascii="Times New Roman" w:hAnsi="Times New Roman"/>
                <w:color w:val="000000"/>
              </w:rPr>
              <w:t>1.5 (-2.0, 11.5)</w:t>
            </w:r>
          </w:p>
        </w:tc>
        <w:tc>
          <w:tcPr>
            <w:tcW w:w="1175" w:type="dxa"/>
            <w:tcBorders>
              <w:top w:val="nil"/>
              <w:left w:val="nil"/>
              <w:bottom w:val="nil"/>
              <w:right w:val="nil"/>
            </w:tcBorders>
            <w:shd w:val="clear" w:color="auto" w:fill="FFFFFF"/>
          </w:tcPr>
          <w:p w14:paraId="618508A4" w14:textId="77777777" w:rsidR="003B339B" w:rsidRDefault="001A749B">
            <w:pPr>
              <w:adjustRightInd w:val="0"/>
              <w:jc w:val="center"/>
              <w:rPr>
                <w:rFonts w:ascii="Times New Roman" w:hAnsi="Times New Roman"/>
                <w:color w:val="000000"/>
              </w:rPr>
            </w:pPr>
            <w:r>
              <w:rPr>
                <w:rFonts w:ascii="Times New Roman" w:hAnsi="Times New Roman"/>
                <w:color w:val="000000"/>
              </w:rPr>
              <w:t>-3, 19</w:t>
            </w:r>
          </w:p>
        </w:tc>
      </w:tr>
      <w:tr w:rsidR="003B339B" w14:paraId="618508B1" w14:textId="77777777">
        <w:trPr>
          <w:cantSplit/>
          <w:jc w:val="center"/>
        </w:trPr>
        <w:tc>
          <w:tcPr>
            <w:tcW w:w="1165" w:type="dxa"/>
            <w:tcBorders>
              <w:top w:val="nil"/>
              <w:left w:val="nil"/>
              <w:bottom w:val="nil"/>
              <w:right w:val="nil"/>
            </w:tcBorders>
            <w:shd w:val="clear" w:color="auto" w:fill="FFFFFF"/>
          </w:tcPr>
          <w:p w14:paraId="618508A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A7" w14:textId="77777777" w:rsidR="003B339B" w:rsidRDefault="001A749B">
            <w:pPr>
              <w:adjustRightInd w:val="0"/>
              <w:rPr>
                <w:rFonts w:ascii="Times New Roman" w:hAnsi="Times New Roman"/>
                <w:color w:val="000000"/>
              </w:rPr>
            </w:pPr>
            <w:r>
              <w:rPr>
                <w:rFonts w:ascii="Times New Roman" w:hAnsi="Times New Roman"/>
                <w:color w:val="000000"/>
              </w:rPr>
              <w:t>C15D1 Predose</w:t>
            </w:r>
          </w:p>
        </w:tc>
        <w:tc>
          <w:tcPr>
            <w:tcW w:w="374" w:type="dxa"/>
            <w:tcBorders>
              <w:top w:val="nil"/>
              <w:left w:val="nil"/>
              <w:bottom w:val="nil"/>
              <w:right w:val="nil"/>
            </w:tcBorders>
            <w:shd w:val="clear" w:color="auto" w:fill="FFFFFF"/>
          </w:tcPr>
          <w:p w14:paraId="618508A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8A9" w14:textId="77777777" w:rsidR="003B339B" w:rsidRDefault="001A749B">
            <w:pPr>
              <w:adjustRightInd w:val="0"/>
              <w:jc w:val="center"/>
              <w:rPr>
                <w:rFonts w:ascii="Times New Roman" w:hAnsi="Times New Roman"/>
                <w:color w:val="000000"/>
              </w:rPr>
            </w:pPr>
            <w:r>
              <w:rPr>
                <w:rFonts w:ascii="Times New Roman" w:hAnsi="Times New Roman"/>
                <w:color w:val="000000"/>
              </w:rPr>
              <w:t>84.0 (12.12)</w:t>
            </w:r>
          </w:p>
        </w:tc>
        <w:tc>
          <w:tcPr>
            <w:tcW w:w="2049" w:type="dxa"/>
            <w:tcBorders>
              <w:top w:val="nil"/>
              <w:left w:val="nil"/>
              <w:bottom w:val="nil"/>
              <w:right w:val="nil"/>
            </w:tcBorders>
            <w:shd w:val="clear" w:color="auto" w:fill="FFFFFF"/>
          </w:tcPr>
          <w:p w14:paraId="618508AA" w14:textId="77777777" w:rsidR="003B339B" w:rsidRDefault="001A749B">
            <w:pPr>
              <w:adjustRightInd w:val="0"/>
              <w:jc w:val="center"/>
              <w:rPr>
                <w:rFonts w:ascii="Times New Roman" w:hAnsi="Times New Roman"/>
                <w:color w:val="000000"/>
              </w:rPr>
            </w:pPr>
            <w:r>
              <w:rPr>
                <w:rFonts w:ascii="Times New Roman" w:hAnsi="Times New Roman"/>
                <w:color w:val="000000"/>
              </w:rPr>
              <w:t>91.0 (70.0, 91.0)</w:t>
            </w:r>
          </w:p>
        </w:tc>
        <w:tc>
          <w:tcPr>
            <w:tcW w:w="1175" w:type="dxa"/>
            <w:tcBorders>
              <w:top w:val="nil"/>
              <w:left w:val="nil"/>
              <w:bottom w:val="nil"/>
              <w:right w:val="nil"/>
            </w:tcBorders>
            <w:shd w:val="clear" w:color="auto" w:fill="FFFFFF"/>
          </w:tcPr>
          <w:p w14:paraId="618508AB" w14:textId="77777777" w:rsidR="003B339B" w:rsidRDefault="001A749B">
            <w:pPr>
              <w:adjustRightInd w:val="0"/>
              <w:jc w:val="center"/>
              <w:rPr>
                <w:rFonts w:ascii="Times New Roman" w:hAnsi="Times New Roman"/>
                <w:color w:val="000000"/>
              </w:rPr>
            </w:pPr>
            <w:r>
              <w:rPr>
                <w:rFonts w:ascii="Times New Roman" w:hAnsi="Times New Roman"/>
                <w:color w:val="000000"/>
              </w:rPr>
              <w:t>70, 91</w:t>
            </w:r>
          </w:p>
        </w:tc>
        <w:tc>
          <w:tcPr>
            <w:tcW w:w="23" w:type="dxa"/>
            <w:tcBorders>
              <w:top w:val="nil"/>
              <w:left w:val="nil"/>
              <w:bottom w:val="nil"/>
              <w:right w:val="nil"/>
            </w:tcBorders>
            <w:shd w:val="clear" w:color="auto" w:fill="FFFFFF"/>
          </w:tcPr>
          <w:p w14:paraId="618508A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AD"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8AE" w14:textId="77777777" w:rsidR="003B339B" w:rsidRDefault="001A749B">
            <w:pPr>
              <w:adjustRightInd w:val="0"/>
              <w:jc w:val="center"/>
              <w:rPr>
                <w:rFonts w:ascii="Times New Roman" w:hAnsi="Times New Roman"/>
                <w:color w:val="000000"/>
              </w:rPr>
            </w:pPr>
            <w:r>
              <w:rPr>
                <w:rFonts w:ascii="Times New Roman" w:hAnsi="Times New Roman"/>
                <w:color w:val="000000"/>
              </w:rPr>
              <w:t>7.0 (19.29)</w:t>
            </w:r>
          </w:p>
        </w:tc>
        <w:tc>
          <w:tcPr>
            <w:tcW w:w="2049" w:type="dxa"/>
            <w:tcBorders>
              <w:top w:val="nil"/>
              <w:left w:val="nil"/>
              <w:bottom w:val="nil"/>
              <w:right w:val="nil"/>
            </w:tcBorders>
            <w:shd w:val="clear" w:color="auto" w:fill="FFFFFF"/>
          </w:tcPr>
          <w:p w14:paraId="618508AF" w14:textId="77777777" w:rsidR="003B339B" w:rsidRDefault="001A749B">
            <w:pPr>
              <w:adjustRightInd w:val="0"/>
              <w:jc w:val="center"/>
              <w:rPr>
                <w:rFonts w:ascii="Times New Roman" w:hAnsi="Times New Roman"/>
                <w:color w:val="000000"/>
              </w:rPr>
            </w:pPr>
            <w:r>
              <w:rPr>
                <w:rFonts w:ascii="Times New Roman" w:hAnsi="Times New Roman"/>
                <w:color w:val="000000"/>
              </w:rPr>
              <w:t>-1.0 (-7.0, 29.0)</w:t>
            </w:r>
          </w:p>
        </w:tc>
        <w:tc>
          <w:tcPr>
            <w:tcW w:w="1175" w:type="dxa"/>
            <w:tcBorders>
              <w:top w:val="nil"/>
              <w:left w:val="nil"/>
              <w:bottom w:val="nil"/>
              <w:right w:val="nil"/>
            </w:tcBorders>
            <w:shd w:val="clear" w:color="auto" w:fill="FFFFFF"/>
          </w:tcPr>
          <w:p w14:paraId="618508B0" w14:textId="77777777" w:rsidR="003B339B" w:rsidRDefault="001A749B">
            <w:pPr>
              <w:adjustRightInd w:val="0"/>
              <w:jc w:val="center"/>
              <w:rPr>
                <w:rFonts w:ascii="Times New Roman" w:hAnsi="Times New Roman"/>
                <w:color w:val="000000"/>
              </w:rPr>
            </w:pPr>
            <w:r>
              <w:rPr>
                <w:rFonts w:ascii="Times New Roman" w:hAnsi="Times New Roman"/>
                <w:color w:val="000000"/>
              </w:rPr>
              <w:t>-7, 29</w:t>
            </w:r>
          </w:p>
        </w:tc>
      </w:tr>
      <w:tr w:rsidR="003B339B" w14:paraId="618508BD" w14:textId="77777777">
        <w:trPr>
          <w:cantSplit/>
          <w:jc w:val="center"/>
        </w:trPr>
        <w:tc>
          <w:tcPr>
            <w:tcW w:w="1165" w:type="dxa"/>
            <w:tcBorders>
              <w:top w:val="nil"/>
              <w:left w:val="nil"/>
              <w:bottom w:val="nil"/>
              <w:right w:val="nil"/>
            </w:tcBorders>
            <w:shd w:val="clear" w:color="auto" w:fill="FFFFFF"/>
          </w:tcPr>
          <w:p w14:paraId="618508B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B3" w14:textId="77777777" w:rsidR="003B339B" w:rsidRDefault="001A749B">
            <w:pPr>
              <w:adjustRightInd w:val="0"/>
              <w:rPr>
                <w:rFonts w:ascii="Times New Roman" w:hAnsi="Times New Roman"/>
                <w:color w:val="000000"/>
              </w:rPr>
            </w:pPr>
            <w:r>
              <w:rPr>
                <w:rFonts w:ascii="Times New Roman" w:hAnsi="Times New Roman"/>
                <w:color w:val="000000"/>
              </w:rPr>
              <w:t xml:space="preserve">C15D1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B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8B5" w14:textId="77777777" w:rsidR="003B339B" w:rsidRDefault="001A749B">
            <w:pPr>
              <w:adjustRightInd w:val="0"/>
              <w:jc w:val="center"/>
              <w:rPr>
                <w:rFonts w:ascii="Times New Roman" w:hAnsi="Times New Roman"/>
                <w:color w:val="000000"/>
              </w:rPr>
            </w:pPr>
            <w:r>
              <w:rPr>
                <w:rFonts w:ascii="Times New Roman" w:hAnsi="Times New Roman"/>
                <w:color w:val="000000"/>
              </w:rPr>
              <w:t>86.7 (8.39)</w:t>
            </w:r>
          </w:p>
        </w:tc>
        <w:tc>
          <w:tcPr>
            <w:tcW w:w="2049" w:type="dxa"/>
            <w:tcBorders>
              <w:top w:val="nil"/>
              <w:left w:val="nil"/>
              <w:bottom w:val="nil"/>
              <w:right w:val="nil"/>
            </w:tcBorders>
            <w:shd w:val="clear" w:color="auto" w:fill="FFFFFF"/>
          </w:tcPr>
          <w:p w14:paraId="618508B6" w14:textId="77777777" w:rsidR="003B339B" w:rsidRDefault="001A749B">
            <w:pPr>
              <w:adjustRightInd w:val="0"/>
              <w:jc w:val="center"/>
              <w:rPr>
                <w:rFonts w:ascii="Times New Roman" w:hAnsi="Times New Roman"/>
                <w:color w:val="000000"/>
              </w:rPr>
            </w:pPr>
            <w:r>
              <w:rPr>
                <w:rFonts w:ascii="Times New Roman" w:hAnsi="Times New Roman"/>
                <w:color w:val="000000"/>
              </w:rPr>
              <w:t>91.0 (77.0, 92.0)</w:t>
            </w:r>
          </w:p>
        </w:tc>
        <w:tc>
          <w:tcPr>
            <w:tcW w:w="1175" w:type="dxa"/>
            <w:tcBorders>
              <w:top w:val="nil"/>
              <w:left w:val="nil"/>
              <w:bottom w:val="nil"/>
              <w:right w:val="nil"/>
            </w:tcBorders>
            <w:shd w:val="clear" w:color="auto" w:fill="FFFFFF"/>
          </w:tcPr>
          <w:p w14:paraId="618508B7" w14:textId="77777777" w:rsidR="003B339B" w:rsidRDefault="001A749B">
            <w:pPr>
              <w:adjustRightInd w:val="0"/>
              <w:jc w:val="center"/>
              <w:rPr>
                <w:rFonts w:ascii="Times New Roman" w:hAnsi="Times New Roman"/>
                <w:color w:val="000000"/>
              </w:rPr>
            </w:pPr>
            <w:r>
              <w:rPr>
                <w:rFonts w:ascii="Times New Roman" w:hAnsi="Times New Roman"/>
                <w:color w:val="000000"/>
              </w:rPr>
              <w:t>77, 92</w:t>
            </w:r>
          </w:p>
        </w:tc>
        <w:tc>
          <w:tcPr>
            <w:tcW w:w="23" w:type="dxa"/>
            <w:tcBorders>
              <w:top w:val="nil"/>
              <w:left w:val="nil"/>
              <w:bottom w:val="nil"/>
              <w:right w:val="nil"/>
            </w:tcBorders>
            <w:shd w:val="clear" w:color="auto" w:fill="FFFFFF"/>
          </w:tcPr>
          <w:p w14:paraId="618508B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B9"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8BA" w14:textId="77777777" w:rsidR="003B339B" w:rsidRDefault="001A749B">
            <w:pPr>
              <w:adjustRightInd w:val="0"/>
              <w:jc w:val="center"/>
              <w:rPr>
                <w:rFonts w:ascii="Times New Roman" w:hAnsi="Times New Roman"/>
                <w:color w:val="000000"/>
              </w:rPr>
            </w:pPr>
            <w:r>
              <w:rPr>
                <w:rFonts w:ascii="Times New Roman" w:hAnsi="Times New Roman"/>
                <w:color w:val="000000"/>
              </w:rPr>
              <w:t>9.7 (18.77)</w:t>
            </w:r>
          </w:p>
        </w:tc>
        <w:tc>
          <w:tcPr>
            <w:tcW w:w="2049" w:type="dxa"/>
            <w:tcBorders>
              <w:top w:val="nil"/>
              <w:left w:val="nil"/>
              <w:bottom w:val="nil"/>
              <w:right w:val="nil"/>
            </w:tcBorders>
            <w:shd w:val="clear" w:color="auto" w:fill="FFFFFF"/>
          </w:tcPr>
          <w:p w14:paraId="618508BB" w14:textId="77777777" w:rsidR="003B339B" w:rsidRDefault="001A749B">
            <w:pPr>
              <w:adjustRightInd w:val="0"/>
              <w:jc w:val="center"/>
              <w:rPr>
                <w:rFonts w:ascii="Times New Roman" w:hAnsi="Times New Roman"/>
                <w:color w:val="000000"/>
              </w:rPr>
            </w:pPr>
            <w:r>
              <w:rPr>
                <w:rFonts w:ascii="Times New Roman" w:hAnsi="Times New Roman"/>
                <w:color w:val="000000"/>
              </w:rPr>
              <w:t>6.0 (-7.0, 30.0)</w:t>
            </w:r>
          </w:p>
        </w:tc>
        <w:tc>
          <w:tcPr>
            <w:tcW w:w="1175" w:type="dxa"/>
            <w:tcBorders>
              <w:top w:val="nil"/>
              <w:left w:val="nil"/>
              <w:bottom w:val="nil"/>
              <w:right w:val="nil"/>
            </w:tcBorders>
            <w:shd w:val="clear" w:color="auto" w:fill="FFFFFF"/>
          </w:tcPr>
          <w:p w14:paraId="618508BC" w14:textId="77777777" w:rsidR="003B339B" w:rsidRDefault="001A749B">
            <w:pPr>
              <w:adjustRightInd w:val="0"/>
              <w:jc w:val="center"/>
              <w:rPr>
                <w:rFonts w:ascii="Times New Roman" w:hAnsi="Times New Roman"/>
                <w:color w:val="000000"/>
              </w:rPr>
            </w:pPr>
            <w:r>
              <w:rPr>
                <w:rFonts w:ascii="Times New Roman" w:hAnsi="Times New Roman"/>
                <w:color w:val="000000"/>
              </w:rPr>
              <w:t>-7, 30</w:t>
            </w:r>
          </w:p>
        </w:tc>
      </w:tr>
      <w:tr w:rsidR="003B339B" w14:paraId="618508C9" w14:textId="77777777">
        <w:trPr>
          <w:cantSplit/>
          <w:jc w:val="center"/>
        </w:trPr>
        <w:tc>
          <w:tcPr>
            <w:tcW w:w="1165" w:type="dxa"/>
            <w:tcBorders>
              <w:top w:val="nil"/>
              <w:left w:val="nil"/>
              <w:bottom w:val="nil"/>
              <w:right w:val="nil"/>
            </w:tcBorders>
            <w:shd w:val="clear" w:color="auto" w:fill="FFFFFF"/>
          </w:tcPr>
          <w:p w14:paraId="618508B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BF" w14:textId="77777777" w:rsidR="003B339B" w:rsidRDefault="001A749B">
            <w:pPr>
              <w:adjustRightInd w:val="0"/>
              <w:rPr>
                <w:rFonts w:ascii="Times New Roman" w:hAnsi="Times New Roman"/>
                <w:color w:val="000000"/>
              </w:rPr>
            </w:pPr>
            <w:r>
              <w:rPr>
                <w:rFonts w:ascii="Times New Roman" w:hAnsi="Times New Roman"/>
                <w:color w:val="000000"/>
              </w:rPr>
              <w:t>C16D1 Predose</w:t>
            </w:r>
          </w:p>
        </w:tc>
        <w:tc>
          <w:tcPr>
            <w:tcW w:w="374" w:type="dxa"/>
            <w:tcBorders>
              <w:top w:val="nil"/>
              <w:left w:val="nil"/>
              <w:bottom w:val="nil"/>
              <w:right w:val="nil"/>
            </w:tcBorders>
            <w:shd w:val="clear" w:color="auto" w:fill="FFFFFF"/>
          </w:tcPr>
          <w:p w14:paraId="618508C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8C1" w14:textId="77777777" w:rsidR="003B339B" w:rsidRDefault="001A749B">
            <w:pPr>
              <w:adjustRightInd w:val="0"/>
              <w:jc w:val="center"/>
              <w:rPr>
                <w:rFonts w:ascii="Times New Roman" w:hAnsi="Times New Roman"/>
                <w:color w:val="000000"/>
              </w:rPr>
            </w:pPr>
            <w:r>
              <w:rPr>
                <w:rFonts w:ascii="Times New Roman" w:hAnsi="Times New Roman"/>
                <w:color w:val="000000"/>
              </w:rPr>
              <w:t>88.5 (2.12)</w:t>
            </w:r>
          </w:p>
        </w:tc>
        <w:tc>
          <w:tcPr>
            <w:tcW w:w="2049" w:type="dxa"/>
            <w:tcBorders>
              <w:top w:val="nil"/>
              <w:left w:val="nil"/>
              <w:bottom w:val="nil"/>
              <w:right w:val="nil"/>
            </w:tcBorders>
            <w:shd w:val="clear" w:color="auto" w:fill="FFFFFF"/>
          </w:tcPr>
          <w:p w14:paraId="618508C2" w14:textId="77777777" w:rsidR="003B339B" w:rsidRDefault="001A749B">
            <w:pPr>
              <w:adjustRightInd w:val="0"/>
              <w:jc w:val="center"/>
              <w:rPr>
                <w:rFonts w:ascii="Times New Roman" w:hAnsi="Times New Roman"/>
                <w:color w:val="000000"/>
              </w:rPr>
            </w:pPr>
            <w:r>
              <w:rPr>
                <w:rFonts w:ascii="Times New Roman" w:hAnsi="Times New Roman"/>
                <w:color w:val="000000"/>
              </w:rPr>
              <w:t>88.5 (87.0, 90.0)</w:t>
            </w:r>
          </w:p>
        </w:tc>
        <w:tc>
          <w:tcPr>
            <w:tcW w:w="1175" w:type="dxa"/>
            <w:tcBorders>
              <w:top w:val="nil"/>
              <w:left w:val="nil"/>
              <w:bottom w:val="nil"/>
              <w:right w:val="nil"/>
            </w:tcBorders>
            <w:shd w:val="clear" w:color="auto" w:fill="FFFFFF"/>
          </w:tcPr>
          <w:p w14:paraId="618508C3" w14:textId="77777777" w:rsidR="003B339B" w:rsidRDefault="001A749B">
            <w:pPr>
              <w:adjustRightInd w:val="0"/>
              <w:jc w:val="center"/>
              <w:rPr>
                <w:rFonts w:ascii="Times New Roman" w:hAnsi="Times New Roman"/>
                <w:color w:val="000000"/>
              </w:rPr>
            </w:pPr>
            <w:r>
              <w:rPr>
                <w:rFonts w:ascii="Times New Roman" w:hAnsi="Times New Roman"/>
                <w:color w:val="000000"/>
              </w:rPr>
              <w:t>87, 90</w:t>
            </w:r>
          </w:p>
        </w:tc>
        <w:tc>
          <w:tcPr>
            <w:tcW w:w="23" w:type="dxa"/>
            <w:tcBorders>
              <w:top w:val="nil"/>
              <w:left w:val="nil"/>
              <w:bottom w:val="nil"/>
              <w:right w:val="nil"/>
            </w:tcBorders>
            <w:shd w:val="clear" w:color="auto" w:fill="FFFFFF"/>
          </w:tcPr>
          <w:p w14:paraId="618508C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C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8C6" w14:textId="77777777" w:rsidR="003B339B" w:rsidRDefault="001A749B">
            <w:pPr>
              <w:adjustRightInd w:val="0"/>
              <w:jc w:val="center"/>
              <w:rPr>
                <w:rFonts w:ascii="Times New Roman" w:hAnsi="Times New Roman"/>
                <w:color w:val="000000"/>
              </w:rPr>
            </w:pPr>
            <w:r>
              <w:rPr>
                <w:rFonts w:ascii="Times New Roman" w:hAnsi="Times New Roman"/>
                <w:color w:val="000000"/>
              </w:rPr>
              <w:t>8.5 (23.33)</w:t>
            </w:r>
          </w:p>
        </w:tc>
        <w:tc>
          <w:tcPr>
            <w:tcW w:w="2049" w:type="dxa"/>
            <w:tcBorders>
              <w:top w:val="nil"/>
              <w:left w:val="nil"/>
              <w:bottom w:val="nil"/>
              <w:right w:val="nil"/>
            </w:tcBorders>
            <w:shd w:val="clear" w:color="auto" w:fill="FFFFFF"/>
          </w:tcPr>
          <w:p w14:paraId="618508C7" w14:textId="77777777" w:rsidR="003B339B" w:rsidRDefault="001A749B">
            <w:pPr>
              <w:adjustRightInd w:val="0"/>
              <w:jc w:val="center"/>
              <w:rPr>
                <w:rFonts w:ascii="Times New Roman" w:hAnsi="Times New Roman"/>
                <w:color w:val="000000"/>
              </w:rPr>
            </w:pPr>
            <w:r>
              <w:rPr>
                <w:rFonts w:ascii="Times New Roman" w:hAnsi="Times New Roman"/>
                <w:color w:val="000000"/>
              </w:rPr>
              <w:t>8.5 (-8.0, 25.0)</w:t>
            </w:r>
          </w:p>
        </w:tc>
        <w:tc>
          <w:tcPr>
            <w:tcW w:w="1175" w:type="dxa"/>
            <w:tcBorders>
              <w:top w:val="nil"/>
              <w:left w:val="nil"/>
              <w:bottom w:val="nil"/>
              <w:right w:val="nil"/>
            </w:tcBorders>
            <w:shd w:val="clear" w:color="auto" w:fill="FFFFFF"/>
          </w:tcPr>
          <w:p w14:paraId="618508C8" w14:textId="77777777" w:rsidR="003B339B" w:rsidRDefault="001A749B">
            <w:pPr>
              <w:adjustRightInd w:val="0"/>
              <w:jc w:val="center"/>
              <w:rPr>
                <w:rFonts w:ascii="Times New Roman" w:hAnsi="Times New Roman"/>
                <w:color w:val="000000"/>
              </w:rPr>
            </w:pPr>
            <w:r>
              <w:rPr>
                <w:rFonts w:ascii="Times New Roman" w:hAnsi="Times New Roman"/>
                <w:color w:val="000000"/>
              </w:rPr>
              <w:t>-8, 25</w:t>
            </w:r>
          </w:p>
        </w:tc>
      </w:tr>
      <w:tr w:rsidR="003B339B" w14:paraId="618508D5" w14:textId="77777777">
        <w:trPr>
          <w:cantSplit/>
          <w:jc w:val="center"/>
        </w:trPr>
        <w:tc>
          <w:tcPr>
            <w:tcW w:w="1165" w:type="dxa"/>
            <w:tcBorders>
              <w:top w:val="nil"/>
              <w:left w:val="nil"/>
              <w:bottom w:val="nil"/>
              <w:right w:val="nil"/>
            </w:tcBorders>
            <w:shd w:val="clear" w:color="auto" w:fill="FFFFFF"/>
          </w:tcPr>
          <w:p w14:paraId="618508C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CB" w14:textId="77777777" w:rsidR="003B339B" w:rsidRDefault="001A749B">
            <w:pPr>
              <w:adjustRightInd w:val="0"/>
              <w:rPr>
                <w:rFonts w:ascii="Times New Roman" w:hAnsi="Times New Roman"/>
                <w:color w:val="000000"/>
              </w:rPr>
            </w:pPr>
            <w:r>
              <w:rPr>
                <w:rFonts w:ascii="Times New Roman" w:hAnsi="Times New Roman"/>
                <w:color w:val="000000"/>
              </w:rPr>
              <w:t xml:space="preserve">C16D1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C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8CD" w14:textId="77777777" w:rsidR="003B339B" w:rsidRDefault="001A749B">
            <w:pPr>
              <w:adjustRightInd w:val="0"/>
              <w:jc w:val="center"/>
              <w:rPr>
                <w:rFonts w:ascii="Times New Roman" w:hAnsi="Times New Roman"/>
                <w:color w:val="000000"/>
              </w:rPr>
            </w:pPr>
            <w:r>
              <w:rPr>
                <w:rFonts w:ascii="Times New Roman" w:hAnsi="Times New Roman"/>
                <w:color w:val="000000"/>
              </w:rPr>
              <w:t>90.5 (7.78)</w:t>
            </w:r>
          </w:p>
        </w:tc>
        <w:tc>
          <w:tcPr>
            <w:tcW w:w="2049" w:type="dxa"/>
            <w:tcBorders>
              <w:top w:val="nil"/>
              <w:left w:val="nil"/>
              <w:bottom w:val="nil"/>
              <w:right w:val="nil"/>
            </w:tcBorders>
            <w:shd w:val="clear" w:color="auto" w:fill="FFFFFF"/>
          </w:tcPr>
          <w:p w14:paraId="618508CE" w14:textId="77777777" w:rsidR="003B339B" w:rsidRDefault="001A749B">
            <w:pPr>
              <w:adjustRightInd w:val="0"/>
              <w:jc w:val="center"/>
              <w:rPr>
                <w:rFonts w:ascii="Times New Roman" w:hAnsi="Times New Roman"/>
                <w:color w:val="000000"/>
              </w:rPr>
            </w:pPr>
            <w:r>
              <w:rPr>
                <w:rFonts w:ascii="Times New Roman" w:hAnsi="Times New Roman"/>
                <w:color w:val="000000"/>
              </w:rPr>
              <w:t>90.5 (85.0, 96.0)</w:t>
            </w:r>
          </w:p>
        </w:tc>
        <w:tc>
          <w:tcPr>
            <w:tcW w:w="1175" w:type="dxa"/>
            <w:tcBorders>
              <w:top w:val="nil"/>
              <w:left w:val="nil"/>
              <w:bottom w:val="nil"/>
              <w:right w:val="nil"/>
            </w:tcBorders>
            <w:shd w:val="clear" w:color="auto" w:fill="FFFFFF"/>
          </w:tcPr>
          <w:p w14:paraId="618508CF" w14:textId="77777777" w:rsidR="003B339B" w:rsidRDefault="001A749B">
            <w:pPr>
              <w:adjustRightInd w:val="0"/>
              <w:jc w:val="center"/>
              <w:rPr>
                <w:rFonts w:ascii="Times New Roman" w:hAnsi="Times New Roman"/>
                <w:color w:val="000000"/>
              </w:rPr>
            </w:pPr>
            <w:r>
              <w:rPr>
                <w:rFonts w:ascii="Times New Roman" w:hAnsi="Times New Roman"/>
                <w:color w:val="000000"/>
              </w:rPr>
              <w:t>85, 96</w:t>
            </w:r>
          </w:p>
        </w:tc>
        <w:tc>
          <w:tcPr>
            <w:tcW w:w="23" w:type="dxa"/>
            <w:tcBorders>
              <w:top w:val="nil"/>
              <w:left w:val="nil"/>
              <w:bottom w:val="nil"/>
              <w:right w:val="nil"/>
            </w:tcBorders>
            <w:shd w:val="clear" w:color="auto" w:fill="FFFFFF"/>
          </w:tcPr>
          <w:p w14:paraId="618508D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D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8D2" w14:textId="77777777" w:rsidR="003B339B" w:rsidRDefault="001A749B">
            <w:pPr>
              <w:adjustRightInd w:val="0"/>
              <w:jc w:val="center"/>
              <w:rPr>
                <w:rFonts w:ascii="Times New Roman" w:hAnsi="Times New Roman"/>
                <w:color w:val="000000"/>
              </w:rPr>
            </w:pPr>
            <w:r>
              <w:rPr>
                <w:rFonts w:ascii="Times New Roman" w:hAnsi="Times New Roman"/>
                <w:color w:val="000000"/>
              </w:rPr>
              <w:t>10.5 (17.68)</w:t>
            </w:r>
          </w:p>
        </w:tc>
        <w:tc>
          <w:tcPr>
            <w:tcW w:w="2049" w:type="dxa"/>
            <w:tcBorders>
              <w:top w:val="nil"/>
              <w:left w:val="nil"/>
              <w:bottom w:val="nil"/>
              <w:right w:val="nil"/>
            </w:tcBorders>
            <w:shd w:val="clear" w:color="auto" w:fill="FFFFFF"/>
          </w:tcPr>
          <w:p w14:paraId="618508D3" w14:textId="77777777" w:rsidR="003B339B" w:rsidRDefault="001A749B">
            <w:pPr>
              <w:adjustRightInd w:val="0"/>
              <w:jc w:val="center"/>
              <w:rPr>
                <w:rFonts w:ascii="Times New Roman" w:hAnsi="Times New Roman"/>
                <w:color w:val="000000"/>
              </w:rPr>
            </w:pPr>
            <w:r>
              <w:rPr>
                <w:rFonts w:ascii="Times New Roman" w:hAnsi="Times New Roman"/>
                <w:color w:val="000000"/>
              </w:rPr>
              <w:t>10.5 (-2.0, 23.0)</w:t>
            </w:r>
          </w:p>
        </w:tc>
        <w:tc>
          <w:tcPr>
            <w:tcW w:w="1175" w:type="dxa"/>
            <w:tcBorders>
              <w:top w:val="nil"/>
              <w:left w:val="nil"/>
              <w:bottom w:val="nil"/>
              <w:right w:val="nil"/>
            </w:tcBorders>
            <w:shd w:val="clear" w:color="auto" w:fill="FFFFFF"/>
          </w:tcPr>
          <w:p w14:paraId="618508D4" w14:textId="77777777" w:rsidR="003B339B" w:rsidRDefault="001A749B">
            <w:pPr>
              <w:adjustRightInd w:val="0"/>
              <w:jc w:val="center"/>
              <w:rPr>
                <w:rFonts w:ascii="Times New Roman" w:hAnsi="Times New Roman"/>
                <w:color w:val="000000"/>
              </w:rPr>
            </w:pPr>
            <w:r>
              <w:rPr>
                <w:rFonts w:ascii="Times New Roman" w:hAnsi="Times New Roman"/>
                <w:color w:val="000000"/>
              </w:rPr>
              <w:t>-2, 23</w:t>
            </w:r>
          </w:p>
        </w:tc>
      </w:tr>
      <w:tr w:rsidR="003B339B" w14:paraId="618508E1" w14:textId="77777777">
        <w:trPr>
          <w:cantSplit/>
          <w:jc w:val="center"/>
        </w:trPr>
        <w:tc>
          <w:tcPr>
            <w:tcW w:w="1165" w:type="dxa"/>
            <w:tcBorders>
              <w:top w:val="nil"/>
              <w:left w:val="nil"/>
              <w:bottom w:val="nil"/>
              <w:right w:val="nil"/>
            </w:tcBorders>
            <w:shd w:val="clear" w:color="auto" w:fill="FFFFFF"/>
          </w:tcPr>
          <w:p w14:paraId="618508D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D7" w14:textId="77777777" w:rsidR="003B339B" w:rsidRDefault="001A749B">
            <w:pPr>
              <w:adjustRightInd w:val="0"/>
              <w:rPr>
                <w:rFonts w:ascii="Times New Roman" w:hAnsi="Times New Roman"/>
                <w:color w:val="000000"/>
              </w:rPr>
            </w:pPr>
            <w:r>
              <w:rPr>
                <w:rFonts w:ascii="Times New Roman" w:hAnsi="Times New Roman"/>
                <w:color w:val="000000"/>
              </w:rPr>
              <w:t>C17D1 Predose</w:t>
            </w:r>
          </w:p>
        </w:tc>
        <w:tc>
          <w:tcPr>
            <w:tcW w:w="374" w:type="dxa"/>
            <w:tcBorders>
              <w:top w:val="nil"/>
              <w:left w:val="nil"/>
              <w:bottom w:val="nil"/>
              <w:right w:val="nil"/>
            </w:tcBorders>
            <w:shd w:val="clear" w:color="auto" w:fill="FFFFFF"/>
          </w:tcPr>
          <w:p w14:paraId="618508D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8D9" w14:textId="77777777" w:rsidR="003B339B" w:rsidRDefault="001A749B">
            <w:pPr>
              <w:adjustRightInd w:val="0"/>
              <w:jc w:val="center"/>
              <w:rPr>
                <w:rFonts w:ascii="Times New Roman" w:hAnsi="Times New Roman"/>
                <w:color w:val="000000"/>
              </w:rPr>
            </w:pPr>
            <w:r>
              <w:rPr>
                <w:rFonts w:ascii="Times New Roman" w:hAnsi="Times New Roman"/>
                <w:color w:val="000000"/>
              </w:rPr>
              <w:t>98.5 (9.19)</w:t>
            </w:r>
          </w:p>
        </w:tc>
        <w:tc>
          <w:tcPr>
            <w:tcW w:w="2049" w:type="dxa"/>
            <w:tcBorders>
              <w:top w:val="nil"/>
              <w:left w:val="nil"/>
              <w:bottom w:val="nil"/>
              <w:right w:val="nil"/>
            </w:tcBorders>
            <w:shd w:val="clear" w:color="auto" w:fill="FFFFFF"/>
          </w:tcPr>
          <w:p w14:paraId="618508DA" w14:textId="77777777" w:rsidR="003B339B" w:rsidRDefault="001A749B">
            <w:pPr>
              <w:adjustRightInd w:val="0"/>
              <w:jc w:val="center"/>
              <w:rPr>
                <w:rFonts w:ascii="Times New Roman" w:hAnsi="Times New Roman"/>
                <w:color w:val="000000"/>
              </w:rPr>
            </w:pPr>
            <w:r>
              <w:rPr>
                <w:rFonts w:ascii="Times New Roman" w:hAnsi="Times New Roman"/>
                <w:color w:val="000000"/>
              </w:rPr>
              <w:t>98.5 (92.0, 105.0)</w:t>
            </w:r>
          </w:p>
        </w:tc>
        <w:tc>
          <w:tcPr>
            <w:tcW w:w="1175" w:type="dxa"/>
            <w:tcBorders>
              <w:top w:val="nil"/>
              <w:left w:val="nil"/>
              <w:bottom w:val="nil"/>
              <w:right w:val="nil"/>
            </w:tcBorders>
            <w:shd w:val="clear" w:color="auto" w:fill="FFFFFF"/>
          </w:tcPr>
          <w:p w14:paraId="618508DB" w14:textId="77777777" w:rsidR="003B339B" w:rsidRDefault="001A749B">
            <w:pPr>
              <w:adjustRightInd w:val="0"/>
              <w:jc w:val="center"/>
              <w:rPr>
                <w:rFonts w:ascii="Times New Roman" w:hAnsi="Times New Roman"/>
                <w:color w:val="000000"/>
              </w:rPr>
            </w:pPr>
            <w:r>
              <w:rPr>
                <w:rFonts w:ascii="Times New Roman" w:hAnsi="Times New Roman"/>
                <w:color w:val="000000"/>
              </w:rPr>
              <w:t>92, 105</w:t>
            </w:r>
          </w:p>
        </w:tc>
        <w:tc>
          <w:tcPr>
            <w:tcW w:w="23" w:type="dxa"/>
            <w:tcBorders>
              <w:top w:val="nil"/>
              <w:left w:val="nil"/>
              <w:bottom w:val="nil"/>
              <w:right w:val="nil"/>
            </w:tcBorders>
            <w:shd w:val="clear" w:color="auto" w:fill="FFFFFF"/>
          </w:tcPr>
          <w:p w14:paraId="618508D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D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8DE" w14:textId="77777777" w:rsidR="003B339B" w:rsidRDefault="001A749B">
            <w:pPr>
              <w:adjustRightInd w:val="0"/>
              <w:jc w:val="center"/>
              <w:rPr>
                <w:rFonts w:ascii="Times New Roman" w:hAnsi="Times New Roman"/>
                <w:color w:val="000000"/>
              </w:rPr>
            </w:pPr>
            <w:r>
              <w:rPr>
                <w:rFonts w:ascii="Times New Roman" w:hAnsi="Times New Roman"/>
                <w:color w:val="000000"/>
              </w:rPr>
              <w:t>18.5 (34.65)</w:t>
            </w:r>
          </w:p>
        </w:tc>
        <w:tc>
          <w:tcPr>
            <w:tcW w:w="2049" w:type="dxa"/>
            <w:tcBorders>
              <w:top w:val="nil"/>
              <w:left w:val="nil"/>
              <w:bottom w:val="nil"/>
              <w:right w:val="nil"/>
            </w:tcBorders>
            <w:shd w:val="clear" w:color="auto" w:fill="FFFFFF"/>
          </w:tcPr>
          <w:p w14:paraId="618508DF" w14:textId="77777777" w:rsidR="003B339B" w:rsidRDefault="001A749B">
            <w:pPr>
              <w:adjustRightInd w:val="0"/>
              <w:jc w:val="center"/>
              <w:rPr>
                <w:rFonts w:ascii="Times New Roman" w:hAnsi="Times New Roman"/>
                <w:color w:val="000000"/>
              </w:rPr>
            </w:pPr>
            <w:r>
              <w:rPr>
                <w:rFonts w:ascii="Times New Roman" w:hAnsi="Times New Roman"/>
                <w:color w:val="000000"/>
              </w:rPr>
              <w:t>18.5 (-6.0, 43.0)</w:t>
            </w:r>
          </w:p>
        </w:tc>
        <w:tc>
          <w:tcPr>
            <w:tcW w:w="1175" w:type="dxa"/>
            <w:tcBorders>
              <w:top w:val="nil"/>
              <w:left w:val="nil"/>
              <w:bottom w:val="nil"/>
              <w:right w:val="nil"/>
            </w:tcBorders>
            <w:shd w:val="clear" w:color="auto" w:fill="FFFFFF"/>
          </w:tcPr>
          <w:p w14:paraId="618508E0" w14:textId="77777777" w:rsidR="003B339B" w:rsidRDefault="001A749B">
            <w:pPr>
              <w:adjustRightInd w:val="0"/>
              <w:jc w:val="center"/>
              <w:rPr>
                <w:rFonts w:ascii="Times New Roman" w:hAnsi="Times New Roman"/>
                <w:color w:val="000000"/>
              </w:rPr>
            </w:pPr>
            <w:r>
              <w:rPr>
                <w:rFonts w:ascii="Times New Roman" w:hAnsi="Times New Roman"/>
                <w:color w:val="000000"/>
              </w:rPr>
              <w:t>-6, 43</w:t>
            </w:r>
          </w:p>
        </w:tc>
      </w:tr>
      <w:tr w:rsidR="003B339B" w14:paraId="618508ED" w14:textId="77777777">
        <w:trPr>
          <w:cantSplit/>
          <w:jc w:val="center"/>
        </w:trPr>
        <w:tc>
          <w:tcPr>
            <w:tcW w:w="1165" w:type="dxa"/>
            <w:tcBorders>
              <w:top w:val="nil"/>
              <w:left w:val="nil"/>
              <w:bottom w:val="nil"/>
              <w:right w:val="nil"/>
            </w:tcBorders>
            <w:shd w:val="clear" w:color="auto" w:fill="FFFFFF"/>
          </w:tcPr>
          <w:p w14:paraId="618508E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E3" w14:textId="77777777" w:rsidR="003B339B" w:rsidRDefault="001A749B">
            <w:pPr>
              <w:adjustRightInd w:val="0"/>
              <w:rPr>
                <w:rFonts w:ascii="Times New Roman" w:hAnsi="Times New Roman"/>
                <w:color w:val="000000"/>
              </w:rPr>
            </w:pPr>
            <w:r>
              <w:rPr>
                <w:rFonts w:ascii="Times New Roman" w:hAnsi="Times New Roman"/>
                <w:color w:val="000000"/>
              </w:rPr>
              <w:t xml:space="preserve">C17D1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E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8E5" w14:textId="77777777" w:rsidR="003B339B" w:rsidRDefault="001A749B">
            <w:pPr>
              <w:adjustRightInd w:val="0"/>
              <w:jc w:val="center"/>
              <w:rPr>
                <w:rFonts w:ascii="Times New Roman" w:hAnsi="Times New Roman"/>
                <w:color w:val="000000"/>
              </w:rPr>
            </w:pPr>
            <w:r>
              <w:rPr>
                <w:rFonts w:ascii="Times New Roman" w:hAnsi="Times New Roman"/>
                <w:color w:val="000000"/>
              </w:rPr>
              <w:t>99.0 (11.31)</w:t>
            </w:r>
          </w:p>
        </w:tc>
        <w:tc>
          <w:tcPr>
            <w:tcW w:w="2049" w:type="dxa"/>
            <w:tcBorders>
              <w:top w:val="nil"/>
              <w:left w:val="nil"/>
              <w:bottom w:val="nil"/>
              <w:right w:val="nil"/>
            </w:tcBorders>
            <w:shd w:val="clear" w:color="auto" w:fill="FFFFFF"/>
          </w:tcPr>
          <w:p w14:paraId="618508E6" w14:textId="77777777" w:rsidR="003B339B" w:rsidRDefault="001A749B">
            <w:pPr>
              <w:adjustRightInd w:val="0"/>
              <w:jc w:val="center"/>
              <w:rPr>
                <w:rFonts w:ascii="Times New Roman" w:hAnsi="Times New Roman"/>
                <w:color w:val="000000"/>
              </w:rPr>
            </w:pPr>
            <w:r>
              <w:rPr>
                <w:rFonts w:ascii="Times New Roman" w:hAnsi="Times New Roman"/>
                <w:color w:val="000000"/>
              </w:rPr>
              <w:t>99.0 (91.0, 107.0)</w:t>
            </w:r>
          </w:p>
        </w:tc>
        <w:tc>
          <w:tcPr>
            <w:tcW w:w="1175" w:type="dxa"/>
            <w:tcBorders>
              <w:top w:val="nil"/>
              <w:left w:val="nil"/>
              <w:bottom w:val="nil"/>
              <w:right w:val="nil"/>
            </w:tcBorders>
            <w:shd w:val="clear" w:color="auto" w:fill="FFFFFF"/>
          </w:tcPr>
          <w:p w14:paraId="618508E7" w14:textId="77777777" w:rsidR="003B339B" w:rsidRDefault="001A749B">
            <w:pPr>
              <w:adjustRightInd w:val="0"/>
              <w:jc w:val="center"/>
              <w:rPr>
                <w:rFonts w:ascii="Times New Roman" w:hAnsi="Times New Roman"/>
                <w:color w:val="000000"/>
              </w:rPr>
            </w:pPr>
            <w:r>
              <w:rPr>
                <w:rFonts w:ascii="Times New Roman" w:hAnsi="Times New Roman"/>
                <w:color w:val="000000"/>
              </w:rPr>
              <w:t>91, 107</w:t>
            </w:r>
          </w:p>
        </w:tc>
        <w:tc>
          <w:tcPr>
            <w:tcW w:w="23" w:type="dxa"/>
            <w:tcBorders>
              <w:top w:val="nil"/>
              <w:left w:val="nil"/>
              <w:bottom w:val="nil"/>
              <w:right w:val="nil"/>
            </w:tcBorders>
            <w:shd w:val="clear" w:color="auto" w:fill="FFFFFF"/>
          </w:tcPr>
          <w:p w14:paraId="618508E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E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8EA" w14:textId="77777777" w:rsidR="003B339B" w:rsidRDefault="001A749B">
            <w:pPr>
              <w:adjustRightInd w:val="0"/>
              <w:jc w:val="center"/>
              <w:rPr>
                <w:rFonts w:ascii="Times New Roman" w:hAnsi="Times New Roman"/>
                <w:color w:val="000000"/>
              </w:rPr>
            </w:pPr>
            <w:r>
              <w:rPr>
                <w:rFonts w:ascii="Times New Roman" w:hAnsi="Times New Roman"/>
                <w:color w:val="000000"/>
              </w:rPr>
              <w:t>19.0 (36.77)</w:t>
            </w:r>
          </w:p>
        </w:tc>
        <w:tc>
          <w:tcPr>
            <w:tcW w:w="2049" w:type="dxa"/>
            <w:tcBorders>
              <w:top w:val="nil"/>
              <w:left w:val="nil"/>
              <w:bottom w:val="nil"/>
              <w:right w:val="nil"/>
            </w:tcBorders>
            <w:shd w:val="clear" w:color="auto" w:fill="FFFFFF"/>
          </w:tcPr>
          <w:p w14:paraId="618508EB" w14:textId="77777777" w:rsidR="003B339B" w:rsidRDefault="001A749B">
            <w:pPr>
              <w:adjustRightInd w:val="0"/>
              <w:jc w:val="center"/>
              <w:rPr>
                <w:rFonts w:ascii="Times New Roman" w:hAnsi="Times New Roman"/>
                <w:color w:val="000000"/>
              </w:rPr>
            </w:pPr>
            <w:r>
              <w:rPr>
                <w:rFonts w:ascii="Times New Roman" w:hAnsi="Times New Roman"/>
                <w:color w:val="000000"/>
              </w:rPr>
              <w:t>19.0 (-7.0, 45.0)</w:t>
            </w:r>
          </w:p>
        </w:tc>
        <w:tc>
          <w:tcPr>
            <w:tcW w:w="1175" w:type="dxa"/>
            <w:tcBorders>
              <w:top w:val="nil"/>
              <w:left w:val="nil"/>
              <w:bottom w:val="nil"/>
              <w:right w:val="nil"/>
            </w:tcBorders>
            <w:shd w:val="clear" w:color="auto" w:fill="FFFFFF"/>
          </w:tcPr>
          <w:p w14:paraId="618508EC" w14:textId="77777777" w:rsidR="003B339B" w:rsidRDefault="001A749B">
            <w:pPr>
              <w:adjustRightInd w:val="0"/>
              <w:jc w:val="center"/>
              <w:rPr>
                <w:rFonts w:ascii="Times New Roman" w:hAnsi="Times New Roman"/>
                <w:color w:val="000000"/>
              </w:rPr>
            </w:pPr>
            <w:r>
              <w:rPr>
                <w:rFonts w:ascii="Times New Roman" w:hAnsi="Times New Roman"/>
                <w:color w:val="000000"/>
              </w:rPr>
              <w:t>-7, 45</w:t>
            </w:r>
          </w:p>
        </w:tc>
      </w:tr>
      <w:tr w:rsidR="003B339B" w14:paraId="618508F9" w14:textId="77777777">
        <w:trPr>
          <w:cantSplit/>
          <w:jc w:val="center"/>
        </w:trPr>
        <w:tc>
          <w:tcPr>
            <w:tcW w:w="1165" w:type="dxa"/>
            <w:tcBorders>
              <w:top w:val="nil"/>
              <w:left w:val="nil"/>
              <w:bottom w:val="nil"/>
              <w:right w:val="nil"/>
            </w:tcBorders>
            <w:shd w:val="clear" w:color="auto" w:fill="FFFFFF"/>
          </w:tcPr>
          <w:p w14:paraId="618508E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EF" w14:textId="77777777" w:rsidR="003B339B" w:rsidRDefault="001A749B">
            <w:pPr>
              <w:adjustRightInd w:val="0"/>
              <w:rPr>
                <w:rFonts w:ascii="Times New Roman" w:hAnsi="Times New Roman"/>
                <w:color w:val="000000"/>
              </w:rPr>
            </w:pPr>
            <w:r>
              <w:rPr>
                <w:rFonts w:ascii="Times New Roman" w:hAnsi="Times New Roman"/>
                <w:color w:val="000000"/>
              </w:rPr>
              <w:t>C18D1 Predose</w:t>
            </w:r>
          </w:p>
        </w:tc>
        <w:tc>
          <w:tcPr>
            <w:tcW w:w="374" w:type="dxa"/>
            <w:tcBorders>
              <w:top w:val="nil"/>
              <w:left w:val="nil"/>
              <w:bottom w:val="nil"/>
              <w:right w:val="nil"/>
            </w:tcBorders>
            <w:shd w:val="clear" w:color="auto" w:fill="FFFFFF"/>
          </w:tcPr>
          <w:p w14:paraId="618508F0"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8F1" w14:textId="77777777" w:rsidR="003B339B" w:rsidRDefault="001A749B">
            <w:pPr>
              <w:adjustRightInd w:val="0"/>
              <w:jc w:val="center"/>
              <w:rPr>
                <w:rFonts w:ascii="Times New Roman" w:hAnsi="Times New Roman"/>
                <w:color w:val="000000"/>
              </w:rPr>
            </w:pPr>
            <w:r>
              <w:rPr>
                <w:rFonts w:ascii="Times New Roman" w:hAnsi="Times New Roman"/>
                <w:color w:val="000000"/>
              </w:rPr>
              <w:t>95.0 (NA)</w:t>
            </w:r>
          </w:p>
        </w:tc>
        <w:tc>
          <w:tcPr>
            <w:tcW w:w="2049" w:type="dxa"/>
            <w:tcBorders>
              <w:top w:val="nil"/>
              <w:left w:val="nil"/>
              <w:bottom w:val="nil"/>
              <w:right w:val="nil"/>
            </w:tcBorders>
            <w:shd w:val="clear" w:color="auto" w:fill="FFFFFF"/>
          </w:tcPr>
          <w:p w14:paraId="618508F2" w14:textId="77777777" w:rsidR="003B339B" w:rsidRDefault="001A749B">
            <w:pPr>
              <w:adjustRightInd w:val="0"/>
              <w:jc w:val="center"/>
              <w:rPr>
                <w:rFonts w:ascii="Times New Roman" w:hAnsi="Times New Roman"/>
                <w:color w:val="000000"/>
              </w:rPr>
            </w:pPr>
            <w:r>
              <w:rPr>
                <w:rFonts w:ascii="Times New Roman" w:hAnsi="Times New Roman"/>
                <w:color w:val="000000"/>
              </w:rPr>
              <w:t>95.0 (95.0, 95.0)</w:t>
            </w:r>
          </w:p>
        </w:tc>
        <w:tc>
          <w:tcPr>
            <w:tcW w:w="1175" w:type="dxa"/>
            <w:tcBorders>
              <w:top w:val="nil"/>
              <w:left w:val="nil"/>
              <w:bottom w:val="nil"/>
              <w:right w:val="nil"/>
            </w:tcBorders>
            <w:shd w:val="clear" w:color="auto" w:fill="FFFFFF"/>
          </w:tcPr>
          <w:p w14:paraId="618508F3" w14:textId="77777777" w:rsidR="003B339B" w:rsidRDefault="001A749B">
            <w:pPr>
              <w:adjustRightInd w:val="0"/>
              <w:jc w:val="center"/>
              <w:rPr>
                <w:rFonts w:ascii="Times New Roman" w:hAnsi="Times New Roman"/>
                <w:color w:val="000000"/>
              </w:rPr>
            </w:pPr>
            <w:r>
              <w:rPr>
                <w:rFonts w:ascii="Times New Roman" w:hAnsi="Times New Roman"/>
                <w:color w:val="000000"/>
              </w:rPr>
              <w:t>95, 95</w:t>
            </w:r>
          </w:p>
        </w:tc>
        <w:tc>
          <w:tcPr>
            <w:tcW w:w="23" w:type="dxa"/>
            <w:tcBorders>
              <w:top w:val="nil"/>
              <w:left w:val="nil"/>
              <w:bottom w:val="nil"/>
              <w:right w:val="nil"/>
            </w:tcBorders>
            <w:shd w:val="clear" w:color="auto" w:fill="FFFFFF"/>
          </w:tcPr>
          <w:p w14:paraId="618508F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8F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8F6" w14:textId="77777777" w:rsidR="003B339B" w:rsidRDefault="001A749B">
            <w:pPr>
              <w:adjustRightInd w:val="0"/>
              <w:jc w:val="center"/>
              <w:rPr>
                <w:rFonts w:ascii="Times New Roman" w:hAnsi="Times New Roman"/>
                <w:color w:val="000000"/>
              </w:rPr>
            </w:pPr>
            <w:r>
              <w:rPr>
                <w:rFonts w:ascii="Times New Roman" w:hAnsi="Times New Roman"/>
                <w:color w:val="000000"/>
              </w:rPr>
              <w:t>33.0 (NA)</w:t>
            </w:r>
          </w:p>
        </w:tc>
        <w:tc>
          <w:tcPr>
            <w:tcW w:w="2049" w:type="dxa"/>
            <w:tcBorders>
              <w:top w:val="nil"/>
              <w:left w:val="nil"/>
              <w:bottom w:val="nil"/>
              <w:right w:val="nil"/>
            </w:tcBorders>
            <w:shd w:val="clear" w:color="auto" w:fill="FFFFFF"/>
          </w:tcPr>
          <w:p w14:paraId="618508F7" w14:textId="77777777" w:rsidR="003B339B" w:rsidRDefault="001A749B">
            <w:pPr>
              <w:adjustRightInd w:val="0"/>
              <w:jc w:val="center"/>
              <w:rPr>
                <w:rFonts w:ascii="Times New Roman" w:hAnsi="Times New Roman"/>
                <w:color w:val="000000"/>
              </w:rPr>
            </w:pPr>
            <w:r>
              <w:rPr>
                <w:rFonts w:ascii="Times New Roman" w:hAnsi="Times New Roman"/>
                <w:color w:val="000000"/>
              </w:rPr>
              <w:t>33.0 (33.0, 33.0)</w:t>
            </w:r>
          </w:p>
        </w:tc>
        <w:tc>
          <w:tcPr>
            <w:tcW w:w="1175" w:type="dxa"/>
            <w:tcBorders>
              <w:top w:val="nil"/>
              <w:left w:val="nil"/>
              <w:bottom w:val="nil"/>
              <w:right w:val="nil"/>
            </w:tcBorders>
            <w:shd w:val="clear" w:color="auto" w:fill="FFFFFF"/>
          </w:tcPr>
          <w:p w14:paraId="618508F8" w14:textId="77777777" w:rsidR="003B339B" w:rsidRDefault="001A749B">
            <w:pPr>
              <w:adjustRightInd w:val="0"/>
              <w:jc w:val="center"/>
              <w:rPr>
                <w:rFonts w:ascii="Times New Roman" w:hAnsi="Times New Roman"/>
                <w:color w:val="000000"/>
              </w:rPr>
            </w:pPr>
            <w:r>
              <w:rPr>
                <w:rFonts w:ascii="Times New Roman" w:hAnsi="Times New Roman"/>
                <w:color w:val="000000"/>
              </w:rPr>
              <w:t>33, 33</w:t>
            </w:r>
          </w:p>
        </w:tc>
      </w:tr>
      <w:tr w:rsidR="003B339B" w14:paraId="61850905" w14:textId="77777777">
        <w:trPr>
          <w:cantSplit/>
          <w:jc w:val="center"/>
        </w:trPr>
        <w:tc>
          <w:tcPr>
            <w:tcW w:w="1165" w:type="dxa"/>
            <w:tcBorders>
              <w:top w:val="nil"/>
              <w:left w:val="nil"/>
              <w:bottom w:val="nil"/>
              <w:right w:val="nil"/>
            </w:tcBorders>
            <w:shd w:val="clear" w:color="auto" w:fill="FFFFFF"/>
          </w:tcPr>
          <w:p w14:paraId="618508F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8FB" w14:textId="77777777" w:rsidR="003B339B" w:rsidRDefault="001A749B">
            <w:pPr>
              <w:adjustRightInd w:val="0"/>
              <w:rPr>
                <w:rFonts w:ascii="Times New Roman" w:hAnsi="Times New Roman"/>
                <w:color w:val="000000"/>
              </w:rPr>
            </w:pPr>
            <w:r>
              <w:rPr>
                <w:rFonts w:ascii="Times New Roman" w:hAnsi="Times New Roman"/>
                <w:color w:val="000000"/>
              </w:rPr>
              <w:t xml:space="preserve">C18D1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8FC"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8FD" w14:textId="77777777" w:rsidR="003B339B" w:rsidRDefault="001A749B">
            <w:pPr>
              <w:adjustRightInd w:val="0"/>
              <w:jc w:val="center"/>
              <w:rPr>
                <w:rFonts w:ascii="Times New Roman" w:hAnsi="Times New Roman"/>
                <w:color w:val="000000"/>
              </w:rPr>
            </w:pPr>
            <w:r>
              <w:rPr>
                <w:rFonts w:ascii="Times New Roman" w:hAnsi="Times New Roman"/>
                <w:color w:val="000000"/>
              </w:rPr>
              <w:t>90.0 (NA)</w:t>
            </w:r>
          </w:p>
        </w:tc>
        <w:tc>
          <w:tcPr>
            <w:tcW w:w="2049" w:type="dxa"/>
            <w:tcBorders>
              <w:top w:val="nil"/>
              <w:left w:val="nil"/>
              <w:bottom w:val="nil"/>
              <w:right w:val="nil"/>
            </w:tcBorders>
            <w:shd w:val="clear" w:color="auto" w:fill="FFFFFF"/>
          </w:tcPr>
          <w:p w14:paraId="618508FE" w14:textId="77777777" w:rsidR="003B339B" w:rsidRDefault="001A749B">
            <w:pPr>
              <w:adjustRightInd w:val="0"/>
              <w:jc w:val="center"/>
              <w:rPr>
                <w:rFonts w:ascii="Times New Roman" w:hAnsi="Times New Roman"/>
                <w:color w:val="000000"/>
              </w:rPr>
            </w:pPr>
            <w:r>
              <w:rPr>
                <w:rFonts w:ascii="Times New Roman" w:hAnsi="Times New Roman"/>
                <w:color w:val="000000"/>
              </w:rPr>
              <w:t>90.0 (90.0, 90.0)</w:t>
            </w:r>
          </w:p>
        </w:tc>
        <w:tc>
          <w:tcPr>
            <w:tcW w:w="1175" w:type="dxa"/>
            <w:tcBorders>
              <w:top w:val="nil"/>
              <w:left w:val="nil"/>
              <w:bottom w:val="nil"/>
              <w:right w:val="nil"/>
            </w:tcBorders>
            <w:shd w:val="clear" w:color="auto" w:fill="FFFFFF"/>
          </w:tcPr>
          <w:p w14:paraId="618508FF" w14:textId="77777777" w:rsidR="003B339B" w:rsidRDefault="001A749B">
            <w:pPr>
              <w:adjustRightInd w:val="0"/>
              <w:jc w:val="center"/>
              <w:rPr>
                <w:rFonts w:ascii="Times New Roman" w:hAnsi="Times New Roman"/>
                <w:color w:val="000000"/>
              </w:rPr>
            </w:pPr>
            <w:r>
              <w:rPr>
                <w:rFonts w:ascii="Times New Roman" w:hAnsi="Times New Roman"/>
                <w:color w:val="000000"/>
              </w:rPr>
              <w:t>90, 90</w:t>
            </w:r>
          </w:p>
        </w:tc>
        <w:tc>
          <w:tcPr>
            <w:tcW w:w="23" w:type="dxa"/>
            <w:tcBorders>
              <w:top w:val="nil"/>
              <w:left w:val="nil"/>
              <w:bottom w:val="nil"/>
              <w:right w:val="nil"/>
            </w:tcBorders>
            <w:shd w:val="clear" w:color="auto" w:fill="FFFFFF"/>
          </w:tcPr>
          <w:p w14:paraId="6185090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0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902" w14:textId="77777777" w:rsidR="003B339B" w:rsidRDefault="001A749B">
            <w:pPr>
              <w:adjustRightInd w:val="0"/>
              <w:jc w:val="center"/>
              <w:rPr>
                <w:rFonts w:ascii="Times New Roman" w:hAnsi="Times New Roman"/>
                <w:color w:val="000000"/>
              </w:rPr>
            </w:pPr>
            <w:r>
              <w:rPr>
                <w:rFonts w:ascii="Times New Roman" w:hAnsi="Times New Roman"/>
                <w:color w:val="000000"/>
              </w:rPr>
              <w:t>28.0 (NA)</w:t>
            </w:r>
          </w:p>
        </w:tc>
        <w:tc>
          <w:tcPr>
            <w:tcW w:w="2049" w:type="dxa"/>
            <w:tcBorders>
              <w:top w:val="nil"/>
              <w:left w:val="nil"/>
              <w:bottom w:val="nil"/>
              <w:right w:val="nil"/>
            </w:tcBorders>
            <w:shd w:val="clear" w:color="auto" w:fill="FFFFFF"/>
          </w:tcPr>
          <w:p w14:paraId="61850903" w14:textId="77777777" w:rsidR="003B339B" w:rsidRDefault="001A749B">
            <w:pPr>
              <w:adjustRightInd w:val="0"/>
              <w:jc w:val="center"/>
              <w:rPr>
                <w:rFonts w:ascii="Times New Roman" w:hAnsi="Times New Roman"/>
                <w:color w:val="000000"/>
              </w:rPr>
            </w:pPr>
            <w:r>
              <w:rPr>
                <w:rFonts w:ascii="Times New Roman" w:hAnsi="Times New Roman"/>
                <w:color w:val="000000"/>
              </w:rPr>
              <w:t>28.0 (28.0, 28.0)</w:t>
            </w:r>
          </w:p>
        </w:tc>
        <w:tc>
          <w:tcPr>
            <w:tcW w:w="1175" w:type="dxa"/>
            <w:tcBorders>
              <w:top w:val="nil"/>
              <w:left w:val="nil"/>
              <w:bottom w:val="nil"/>
              <w:right w:val="nil"/>
            </w:tcBorders>
            <w:shd w:val="clear" w:color="auto" w:fill="FFFFFF"/>
          </w:tcPr>
          <w:p w14:paraId="61850904" w14:textId="77777777" w:rsidR="003B339B" w:rsidRDefault="001A749B">
            <w:pPr>
              <w:adjustRightInd w:val="0"/>
              <w:jc w:val="center"/>
              <w:rPr>
                <w:rFonts w:ascii="Times New Roman" w:hAnsi="Times New Roman"/>
                <w:color w:val="000000"/>
              </w:rPr>
            </w:pPr>
            <w:r>
              <w:rPr>
                <w:rFonts w:ascii="Times New Roman" w:hAnsi="Times New Roman"/>
                <w:color w:val="000000"/>
              </w:rPr>
              <w:t>28, 28</w:t>
            </w:r>
          </w:p>
        </w:tc>
      </w:tr>
      <w:tr w:rsidR="003B339B" w14:paraId="61850911" w14:textId="77777777">
        <w:trPr>
          <w:cantSplit/>
          <w:jc w:val="center"/>
        </w:trPr>
        <w:tc>
          <w:tcPr>
            <w:tcW w:w="1165" w:type="dxa"/>
            <w:tcBorders>
              <w:top w:val="nil"/>
              <w:left w:val="nil"/>
              <w:bottom w:val="nil"/>
              <w:right w:val="nil"/>
            </w:tcBorders>
            <w:shd w:val="clear" w:color="auto" w:fill="FFFFFF"/>
          </w:tcPr>
          <w:p w14:paraId="6185090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07"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nil"/>
              <w:right w:val="nil"/>
            </w:tcBorders>
            <w:shd w:val="clear" w:color="auto" w:fill="FFFFFF"/>
          </w:tcPr>
          <w:p w14:paraId="6185090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909" w14:textId="77777777" w:rsidR="003B339B" w:rsidRDefault="001A749B">
            <w:pPr>
              <w:adjustRightInd w:val="0"/>
              <w:jc w:val="center"/>
              <w:rPr>
                <w:rFonts w:ascii="Times New Roman" w:hAnsi="Times New Roman"/>
                <w:color w:val="000000"/>
              </w:rPr>
            </w:pPr>
            <w:r>
              <w:rPr>
                <w:rFonts w:ascii="Times New Roman" w:hAnsi="Times New Roman"/>
                <w:color w:val="000000"/>
              </w:rPr>
              <w:t>73.5 (6.89)</w:t>
            </w:r>
          </w:p>
        </w:tc>
        <w:tc>
          <w:tcPr>
            <w:tcW w:w="2049" w:type="dxa"/>
            <w:tcBorders>
              <w:top w:val="nil"/>
              <w:left w:val="nil"/>
              <w:bottom w:val="nil"/>
              <w:right w:val="nil"/>
            </w:tcBorders>
            <w:shd w:val="clear" w:color="auto" w:fill="FFFFFF"/>
          </w:tcPr>
          <w:p w14:paraId="6185090A" w14:textId="77777777" w:rsidR="003B339B" w:rsidRDefault="001A749B">
            <w:pPr>
              <w:adjustRightInd w:val="0"/>
              <w:jc w:val="center"/>
              <w:rPr>
                <w:rFonts w:ascii="Times New Roman" w:hAnsi="Times New Roman"/>
                <w:color w:val="000000"/>
              </w:rPr>
            </w:pPr>
            <w:r>
              <w:rPr>
                <w:rFonts w:ascii="Times New Roman" w:hAnsi="Times New Roman"/>
                <w:color w:val="000000"/>
              </w:rPr>
              <w:t>74.5 (70.0, 79.0)</w:t>
            </w:r>
          </w:p>
        </w:tc>
        <w:tc>
          <w:tcPr>
            <w:tcW w:w="1175" w:type="dxa"/>
            <w:tcBorders>
              <w:top w:val="nil"/>
              <w:left w:val="nil"/>
              <w:bottom w:val="nil"/>
              <w:right w:val="nil"/>
            </w:tcBorders>
            <w:shd w:val="clear" w:color="auto" w:fill="FFFFFF"/>
          </w:tcPr>
          <w:p w14:paraId="6185090B" w14:textId="77777777" w:rsidR="003B339B" w:rsidRDefault="001A749B">
            <w:pPr>
              <w:adjustRightInd w:val="0"/>
              <w:jc w:val="center"/>
              <w:rPr>
                <w:rFonts w:ascii="Times New Roman" w:hAnsi="Times New Roman"/>
                <w:color w:val="000000"/>
              </w:rPr>
            </w:pPr>
            <w:r>
              <w:rPr>
                <w:rFonts w:ascii="Times New Roman" w:hAnsi="Times New Roman"/>
                <w:color w:val="000000"/>
              </w:rPr>
              <w:t>62, 81</w:t>
            </w:r>
          </w:p>
        </w:tc>
        <w:tc>
          <w:tcPr>
            <w:tcW w:w="23" w:type="dxa"/>
            <w:tcBorders>
              <w:top w:val="nil"/>
              <w:left w:val="nil"/>
              <w:bottom w:val="nil"/>
              <w:right w:val="nil"/>
            </w:tcBorders>
            <w:shd w:val="clear" w:color="auto" w:fill="FFFFFF"/>
          </w:tcPr>
          <w:p w14:paraId="6185090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0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90E" w14:textId="77777777" w:rsidR="003B339B" w:rsidRDefault="001A749B">
            <w:pPr>
              <w:adjustRightInd w:val="0"/>
              <w:jc w:val="center"/>
              <w:rPr>
                <w:rFonts w:ascii="Times New Roman" w:hAnsi="Times New Roman"/>
                <w:color w:val="000000"/>
              </w:rPr>
            </w:pPr>
            <w:r>
              <w:rPr>
                <w:rFonts w:ascii="Times New Roman" w:hAnsi="Times New Roman"/>
                <w:color w:val="000000"/>
              </w:rPr>
              <w:t>-2.3 (6.71)</w:t>
            </w:r>
          </w:p>
        </w:tc>
        <w:tc>
          <w:tcPr>
            <w:tcW w:w="2049" w:type="dxa"/>
            <w:tcBorders>
              <w:top w:val="nil"/>
              <w:left w:val="nil"/>
              <w:bottom w:val="nil"/>
              <w:right w:val="nil"/>
            </w:tcBorders>
            <w:shd w:val="clear" w:color="auto" w:fill="FFFFFF"/>
          </w:tcPr>
          <w:p w14:paraId="6185090F" w14:textId="77777777" w:rsidR="003B339B" w:rsidRDefault="001A749B">
            <w:pPr>
              <w:adjustRightInd w:val="0"/>
              <w:jc w:val="center"/>
              <w:rPr>
                <w:rFonts w:ascii="Times New Roman" w:hAnsi="Times New Roman"/>
                <w:color w:val="000000"/>
              </w:rPr>
            </w:pPr>
            <w:r>
              <w:rPr>
                <w:rFonts w:ascii="Times New Roman" w:hAnsi="Times New Roman"/>
                <w:color w:val="000000"/>
              </w:rPr>
              <w:t>-2.5 (-8.0, 0.0)</w:t>
            </w:r>
          </w:p>
        </w:tc>
        <w:tc>
          <w:tcPr>
            <w:tcW w:w="1175" w:type="dxa"/>
            <w:tcBorders>
              <w:top w:val="nil"/>
              <w:left w:val="nil"/>
              <w:bottom w:val="nil"/>
              <w:right w:val="nil"/>
            </w:tcBorders>
            <w:shd w:val="clear" w:color="auto" w:fill="FFFFFF"/>
          </w:tcPr>
          <w:p w14:paraId="61850910" w14:textId="77777777" w:rsidR="003B339B" w:rsidRDefault="001A749B">
            <w:pPr>
              <w:adjustRightInd w:val="0"/>
              <w:jc w:val="center"/>
              <w:rPr>
                <w:rFonts w:ascii="Times New Roman" w:hAnsi="Times New Roman"/>
                <w:color w:val="000000"/>
              </w:rPr>
            </w:pPr>
            <w:r>
              <w:rPr>
                <w:rFonts w:ascii="Times New Roman" w:hAnsi="Times New Roman"/>
                <w:color w:val="000000"/>
              </w:rPr>
              <w:t>-10, 9</w:t>
            </w:r>
          </w:p>
        </w:tc>
      </w:tr>
      <w:tr w:rsidR="003B339B" w14:paraId="61850913" w14:textId="77777777">
        <w:trPr>
          <w:cantSplit/>
          <w:jc w:val="center"/>
        </w:trPr>
        <w:tc>
          <w:tcPr>
            <w:tcW w:w="12929" w:type="dxa"/>
            <w:gridSpan w:val="11"/>
            <w:tcBorders>
              <w:top w:val="nil"/>
              <w:left w:val="nil"/>
              <w:bottom w:val="nil"/>
              <w:right w:val="nil"/>
            </w:tcBorders>
            <w:shd w:val="clear" w:color="auto" w:fill="FFFFFF"/>
          </w:tcPr>
          <w:p w14:paraId="6185091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91F" w14:textId="77777777">
        <w:trPr>
          <w:cantSplit/>
          <w:jc w:val="center"/>
        </w:trPr>
        <w:tc>
          <w:tcPr>
            <w:tcW w:w="1165" w:type="dxa"/>
            <w:tcBorders>
              <w:top w:val="nil"/>
              <w:left w:val="nil"/>
              <w:bottom w:val="nil"/>
              <w:right w:val="nil"/>
            </w:tcBorders>
            <w:shd w:val="clear" w:color="auto" w:fill="FFFFFF"/>
          </w:tcPr>
          <w:p w14:paraId="61850914" w14:textId="77777777" w:rsidR="003B339B" w:rsidRDefault="001A749B">
            <w:pPr>
              <w:adjustRightInd w:val="0"/>
              <w:rPr>
                <w:rFonts w:ascii="Times New Roman" w:hAnsi="Times New Roman"/>
                <w:color w:val="000000"/>
              </w:rPr>
            </w:pPr>
            <w:r>
              <w:rPr>
                <w:rFonts w:ascii="Times New Roman" w:hAnsi="Times New Roman"/>
                <w:color w:val="000000"/>
              </w:rPr>
              <w:t>Pulse Rate (beats/min) (N = 33)</w:t>
            </w:r>
          </w:p>
        </w:tc>
        <w:tc>
          <w:tcPr>
            <w:tcW w:w="1029" w:type="dxa"/>
            <w:tcBorders>
              <w:top w:val="nil"/>
              <w:left w:val="nil"/>
              <w:bottom w:val="nil"/>
              <w:right w:val="nil"/>
            </w:tcBorders>
            <w:shd w:val="clear" w:color="auto" w:fill="FFFFFF"/>
          </w:tcPr>
          <w:p w14:paraId="61850915"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091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917" w14:textId="77777777" w:rsidR="003B339B" w:rsidRDefault="001A749B">
            <w:pPr>
              <w:adjustRightInd w:val="0"/>
              <w:jc w:val="center"/>
              <w:rPr>
                <w:rFonts w:ascii="Times New Roman" w:hAnsi="Times New Roman"/>
                <w:color w:val="000000"/>
              </w:rPr>
            </w:pPr>
            <w:r>
              <w:rPr>
                <w:rFonts w:ascii="Times New Roman" w:hAnsi="Times New Roman"/>
                <w:color w:val="000000"/>
              </w:rPr>
              <w:t>79.2 (10.43)</w:t>
            </w:r>
          </w:p>
        </w:tc>
        <w:tc>
          <w:tcPr>
            <w:tcW w:w="2049" w:type="dxa"/>
            <w:tcBorders>
              <w:top w:val="nil"/>
              <w:left w:val="nil"/>
              <w:bottom w:val="nil"/>
              <w:right w:val="nil"/>
            </w:tcBorders>
            <w:shd w:val="clear" w:color="auto" w:fill="FFFFFF"/>
          </w:tcPr>
          <w:p w14:paraId="61850918" w14:textId="77777777" w:rsidR="003B339B" w:rsidRDefault="001A749B">
            <w:pPr>
              <w:adjustRightInd w:val="0"/>
              <w:jc w:val="center"/>
              <w:rPr>
                <w:rFonts w:ascii="Times New Roman" w:hAnsi="Times New Roman"/>
                <w:color w:val="000000"/>
              </w:rPr>
            </w:pPr>
            <w:r>
              <w:rPr>
                <w:rFonts w:ascii="Times New Roman" w:hAnsi="Times New Roman"/>
                <w:color w:val="000000"/>
              </w:rPr>
              <w:t>81.0 (72.0, 87.0)</w:t>
            </w:r>
          </w:p>
        </w:tc>
        <w:tc>
          <w:tcPr>
            <w:tcW w:w="1175" w:type="dxa"/>
            <w:tcBorders>
              <w:top w:val="nil"/>
              <w:left w:val="nil"/>
              <w:bottom w:val="nil"/>
              <w:right w:val="nil"/>
            </w:tcBorders>
            <w:shd w:val="clear" w:color="auto" w:fill="FFFFFF"/>
          </w:tcPr>
          <w:p w14:paraId="61850919" w14:textId="77777777" w:rsidR="003B339B" w:rsidRDefault="001A749B">
            <w:pPr>
              <w:adjustRightInd w:val="0"/>
              <w:jc w:val="center"/>
              <w:rPr>
                <w:rFonts w:ascii="Times New Roman" w:hAnsi="Times New Roman"/>
                <w:color w:val="000000"/>
              </w:rPr>
            </w:pPr>
            <w:r>
              <w:rPr>
                <w:rFonts w:ascii="Times New Roman" w:hAnsi="Times New Roman"/>
                <w:color w:val="000000"/>
              </w:rPr>
              <w:t>60, 98</w:t>
            </w:r>
          </w:p>
        </w:tc>
        <w:tc>
          <w:tcPr>
            <w:tcW w:w="23" w:type="dxa"/>
            <w:tcBorders>
              <w:top w:val="nil"/>
              <w:left w:val="nil"/>
              <w:bottom w:val="nil"/>
              <w:right w:val="nil"/>
            </w:tcBorders>
            <w:shd w:val="clear" w:color="auto" w:fill="FFFFFF"/>
          </w:tcPr>
          <w:p w14:paraId="6185091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091C"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091D"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091E" w14:textId="77777777" w:rsidR="003B339B" w:rsidRDefault="003B339B">
            <w:pPr>
              <w:adjustRightInd w:val="0"/>
              <w:jc w:val="center"/>
              <w:rPr>
                <w:rFonts w:ascii="Times New Roman" w:hAnsi="Times New Roman"/>
                <w:color w:val="000000"/>
              </w:rPr>
            </w:pPr>
          </w:p>
        </w:tc>
      </w:tr>
      <w:tr w:rsidR="003B339B" w14:paraId="6185092B" w14:textId="77777777">
        <w:trPr>
          <w:cantSplit/>
          <w:jc w:val="center"/>
        </w:trPr>
        <w:tc>
          <w:tcPr>
            <w:tcW w:w="1165" w:type="dxa"/>
            <w:tcBorders>
              <w:top w:val="nil"/>
              <w:left w:val="nil"/>
              <w:bottom w:val="nil"/>
              <w:right w:val="nil"/>
            </w:tcBorders>
            <w:shd w:val="clear" w:color="auto" w:fill="FFFFFF"/>
          </w:tcPr>
          <w:p w14:paraId="6185092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21" w14:textId="77777777" w:rsidR="003B339B" w:rsidRDefault="001A749B">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2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923" w14:textId="77777777" w:rsidR="003B339B" w:rsidRDefault="001A749B">
            <w:pPr>
              <w:adjustRightInd w:val="0"/>
              <w:jc w:val="center"/>
              <w:rPr>
                <w:rFonts w:ascii="Times New Roman" w:hAnsi="Times New Roman"/>
                <w:color w:val="000000"/>
              </w:rPr>
            </w:pPr>
            <w:r>
              <w:rPr>
                <w:rFonts w:ascii="Times New Roman" w:hAnsi="Times New Roman"/>
                <w:color w:val="000000"/>
              </w:rPr>
              <w:t>80.7 (9.65)</w:t>
            </w:r>
          </w:p>
        </w:tc>
        <w:tc>
          <w:tcPr>
            <w:tcW w:w="2049" w:type="dxa"/>
            <w:tcBorders>
              <w:top w:val="nil"/>
              <w:left w:val="nil"/>
              <w:bottom w:val="nil"/>
              <w:right w:val="nil"/>
            </w:tcBorders>
            <w:shd w:val="clear" w:color="auto" w:fill="FFFFFF"/>
          </w:tcPr>
          <w:p w14:paraId="61850924" w14:textId="77777777" w:rsidR="003B339B" w:rsidRDefault="001A749B">
            <w:pPr>
              <w:adjustRightInd w:val="0"/>
              <w:jc w:val="center"/>
              <w:rPr>
                <w:rFonts w:ascii="Times New Roman" w:hAnsi="Times New Roman"/>
                <w:color w:val="000000"/>
              </w:rPr>
            </w:pPr>
            <w:r>
              <w:rPr>
                <w:rFonts w:ascii="Times New Roman" w:hAnsi="Times New Roman"/>
                <w:color w:val="000000"/>
              </w:rPr>
              <w:t>82.0 (74.0, 87.0)</w:t>
            </w:r>
          </w:p>
        </w:tc>
        <w:tc>
          <w:tcPr>
            <w:tcW w:w="1175" w:type="dxa"/>
            <w:tcBorders>
              <w:top w:val="nil"/>
              <w:left w:val="nil"/>
              <w:bottom w:val="nil"/>
              <w:right w:val="nil"/>
            </w:tcBorders>
            <w:shd w:val="clear" w:color="auto" w:fill="FFFFFF"/>
          </w:tcPr>
          <w:p w14:paraId="61850925" w14:textId="77777777" w:rsidR="003B339B" w:rsidRDefault="001A749B">
            <w:pPr>
              <w:adjustRightInd w:val="0"/>
              <w:jc w:val="center"/>
              <w:rPr>
                <w:rFonts w:ascii="Times New Roman" w:hAnsi="Times New Roman"/>
                <w:color w:val="000000"/>
              </w:rPr>
            </w:pPr>
            <w:r>
              <w:rPr>
                <w:rFonts w:ascii="Times New Roman" w:hAnsi="Times New Roman"/>
                <w:color w:val="000000"/>
              </w:rPr>
              <w:t>62, 96</w:t>
            </w:r>
          </w:p>
        </w:tc>
        <w:tc>
          <w:tcPr>
            <w:tcW w:w="23" w:type="dxa"/>
            <w:tcBorders>
              <w:top w:val="nil"/>
              <w:left w:val="nil"/>
              <w:bottom w:val="nil"/>
              <w:right w:val="nil"/>
            </w:tcBorders>
            <w:shd w:val="clear" w:color="auto" w:fill="FFFFFF"/>
          </w:tcPr>
          <w:p w14:paraId="6185092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27"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928" w14:textId="77777777" w:rsidR="003B339B" w:rsidRDefault="001A749B">
            <w:pPr>
              <w:adjustRightInd w:val="0"/>
              <w:jc w:val="center"/>
              <w:rPr>
                <w:rFonts w:ascii="Times New Roman" w:hAnsi="Times New Roman"/>
                <w:color w:val="000000"/>
              </w:rPr>
            </w:pPr>
            <w:r>
              <w:rPr>
                <w:rFonts w:ascii="Times New Roman" w:hAnsi="Times New Roman"/>
                <w:color w:val="000000"/>
              </w:rPr>
              <w:t>1.5 (5.20)</w:t>
            </w:r>
          </w:p>
        </w:tc>
        <w:tc>
          <w:tcPr>
            <w:tcW w:w="2049" w:type="dxa"/>
            <w:tcBorders>
              <w:top w:val="nil"/>
              <w:left w:val="nil"/>
              <w:bottom w:val="nil"/>
              <w:right w:val="nil"/>
            </w:tcBorders>
            <w:shd w:val="clear" w:color="auto" w:fill="FFFFFF"/>
          </w:tcPr>
          <w:p w14:paraId="61850929" w14:textId="77777777" w:rsidR="003B339B" w:rsidRDefault="001A749B">
            <w:pPr>
              <w:adjustRightInd w:val="0"/>
              <w:jc w:val="center"/>
              <w:rPr>
                <w:rFonts w:ascii="Times New Roman" w:hAnsi="Times New Roman"/>
                <w:color w:val="000000"/>
              </w:rPr>
            </w:pPr>
            <w:r>
              <w:rPr>
                <w:rFonts w:ascii="Times New Roman" w:hAnsi="Times New Roman"/>
                <w:color w:val="000000"/>
              </w:rPr>
              <w:t>1.0 (-1.0, 4.0)</w:t>
            </w:r>
          </w:p>
        </w:tc>
        <w:tc>
          <w:tcPr>
            <w:tcW w:w="1175" w:type="dxa"/>
            <w:tcBorders>
              <w:top w:val="nil"/>
              <w:left w:val="nil"/>
              <w:bottom w:val="nil"/>
              <w:right w:val="nil"/>
            </w:tcBorders>
            <w:shd w:val="clear" w:color="auto" w:fill="FFFFFF"/>
          </w:tcPr>
          <w:p w14:paraId="6185092A" w14:textId="77777777" w:rsidR="003B339B" w:rsidRDefault="001A749B">
            <w:pPr>
              <w:adjustRightInd w:val="0"/>
              <w:jc w:val="center"/>
              <w:rPr>
                <w:rFonts w:ascii="Times New Roman" w:hAnsi="Times New Roman"/>
                <w:color w:val="000000"/>
              </w:rPr>
            </w:pPr>
            <w:r>
              <w:rPr>
                <w:rFonts w:ascii="Times New Roman" w:hAnsi="Times New Roman"/>
                <w:color w:val="000000"/>
              </w:rPr>
              <w:t>-6, 22</w:t>
            </w:r>
          </w:p>
        </w:tc>
      </w:tr>
      <w:tr w:rsidR="003B339B" w14:paraId="61850937" w14:textId="77777777">
        <w:trPr>
          <w:cantSplit/>
          <w:jc w:val="center"/>
        </w:trPr>
        <w:tc>
          <w:tcPr>
            <w:tcW w:w="1165" w:type="dxa"/>
            <w:tcBorders>
              <w:top w:val="nil"/>
              <w:left w:val="nil"/>
              <w:bottom w:val="nil"/>
              <w:right w:val="nil"/>
            </w:tcBorders>
            <w:shd w:val="clear" w:color="auto" w:fill="FFFFFF"/>
          </w:tcPr>
          <w:p w14:paraId="6185092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2D" w14:textId="77777777" w:rsidR="003B339B" w:rsidRDefault="001A749B">
            <w:pPr>
              <w:adjustRightInd w:val="0"/>
              <w:rPr>
                <w:rFonts w:ascii="Times New Roman" w:hAnsi="Times New Roman"/>
                <w:color w:val="000000"/>
              </w:rPr>
            </w:pPr>
            <w:r>
              <w:rPr>
                <w:rFonts w:ascii="Times New Roman" w:hAnsi="Times New Roman"/>
                <w:color w:val="000000"/>
              </w:rPr>
              <w:t>C2D1 Predose</w:t>
            </w:r>
          </w:p>
        </w:tc>
        <w:tc>
          <w:tcPr>
            <w:tcW w:w="374" w:type="dxa"/>
            <w:tcBorders>
              <w:top w:val="nil"/>
              <w:left w:val="nil"/>
              <w:bottom w:val="nil"/>
              <w:right w:val="nil"/>
            </w:tcBorders>
            <w:shd w:val="clear" w:color="auto" w:fill="FFFFFF"/>
          </w:tcPr>
          <w:p w14:paraId="6185092E"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92F" w14:textId="77777777" w:rsidR="003B339B" w:rsidRDefault="001A749B">
            <w:pPr>
              <w:adjustRightInd w:val="0"/>
              <w:jc w:val="center"/>
              <w:rPr>
                <w:rFonts w:ascii="Times New Roman" w:hAnsi="Times New Roman"/>
                <w:color w:val="000000"/>
              </w:rPr>
            </w:pPr>
            <w:r>
              <w:rPr>
                <w:rFonts w:ascii="Times New Roman" w:hAnsi="Times New Roman"/>
                <w:color w:val="000000"/>
              </w:rPr>
              <w:t>81.5 (11.76)</w:t>
            </w:r>
          </w:p>
        </w:tc>
        <w:tc>
          <w:tcPr>
            <w:tcW w:w="2049" w:type="dxa"/>
            <w:tcBorders>
              <w:top w:val="nil"/>
              <w:left w:val="nil"/>
              <w:bottom w:val="nil"/>
              <w:right w:val="nil"/>
            </w:tcBorders>
            <w:shd w:val="clear" w:color="auto" w:fill="FFFFFF"/>
          </w:tcPr>
          <w:p w14:paraId="61850930" w14:textId="77777777" w:rsidR="003B339B" w:rsidRDefault="001A749B">
            <w:pPr>
              <w:adjustRightInd w:val="0"/>
              <w:jc w:val="center"/>
              <w:rPr>
                <w:rFonts w:ascii="Times New Roman" w:hAnsi="Times New Roman"/>
                <w:color w:val="000000"/>
              </w:rPr>
            </w:pPr>
            <w:r>
              <w:rPr>
                <w:rFonts w:ascii="Times New Roman" w:hAnsi="Times New Roman"/>
                <w:color w:val="000000"/>
              </w:rPr>
              <w:t>79.5 (72.0, 93.0)</w:t>
            </w:r>
          </w:p>
        </w:tc>
        <w:tc>
          <w:tcPr>
            <w:tcW w:w="1175" w:type="dxa"/>
            <w:tcBorders>
              <w:top w:val="nil"/>
              <w:left w:val="nil"/>
              <w:bottom w:val="nil"/>
              <w:right w:val="nil"/>
            </w:tcBorders>
            <w:shd w:val="clear" w:color="auto" w:fill="FFFFFF"/>
          </w:tcPr>
          <w:p w14:paraId="61850931" w14:textId="77777777" w:rsidR="003B339B" w:rsidRDefault="001A749B">
            <w:pPr>
              <w:adjustRightInd w:val="0"/>
              <w:jc w:val="center"/>
              <w:rPr>
                <w:rFonts w:ascii="Times New Roman" w:hAnsi="Times New Roman"/>
                <w:color w:val="000000"/>
              </w:rPr>
            </w:pPr>
            <w:r>
              <w:rPr>
                <w:rFonts w:ascii="Times New Roman" w:hAnsi="Times New Roman"/>
                <w:color w:val="000000"/>
              </w:rPr>
              <w:t>60, 107</w:t>
            </w:r>
          </w:p>
        </w:tc>
        <w:tc>
          <w:tcPr>
            <w:tcW w:w="23" w:type="dxa"/>
            <w:tcBorders>
              <w:top w:val="nil"/>
              <w:left w:val="nil"/>
              <w:bottom w:val="nil"/>
              <w:right w:val="nil"/>
            </w:tcBorders>
            <w:shd w:val="clear" w:color="auto" w:fill="FFFFFF"/>
          </w:tcPr>
          <w:p w14:paraId="6185093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3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934" w14:textId="77777777" w:rsidR="003B339B" w:rsidRDefault="001A749B">
            <w:pPr>
              <w:adjustRightInd w:val="0"/>
              <w:jc w:val="center"/>
              <w:rPr>
                <w:rFonts w:ascii="Times New Roman" w:hAnsi="Times New Roman"/>
                <w:color w:val="000000"/>
              </w:rPr>
            </w:pPr>
            <w:r>
              <w:rPr>
                <w:rFonts w:ascii="Times New Roman" w:hAnsi="Times New Roman"/>
                <w:color w:val="000000"/>
              </w:rPr>
              <w:t>2.7 (11.97)</w:t>
            </w:r>
          </w:p>
        </w:tc>
        <w:tc>
          <w:tcPr>
            <w:tcW w:w="2049" w:type="dxa"/>
            <w:tcBorders>
              <w:top w:val="nil"/>
              <w:left w:val="nil"/>
              <w:bottom w:val="nil"/>
              <w:right w:val="nil"/>
            </w:tcBorders>
            <w:shd w:val="clear" w:color="auto" w:fill="FFFFFF"/>
          </w:tcPr>
          <w:p w14:paraId="61850935" w14:textId="77777777" w:rsidR="003B339B" w:rsidRDefault="001A749B">
            <w:pPr>
              <w:adjustRightInd w:val="0"/>
              <w:jc w:val="center"/>
              <w:rPr>
                <w:rFonts w:ascii="Times New Roman" w:hAnsi="Times New Roman"/>
                <w:color w:val="000000"/>
              </w:rPr>
            </w:pPr>
            <w:r>
              <w:rPr>
                <w:rFonts w:ascii="Times New Roman" w:hAnsi="Times New Roman"/>
                <w:color w:val="000000"/>
              </w:rPr>
              <w:t>4.5 (-5.0, 10.5)</w:t>
            </w:r>
          </w:p>
        </w:tc>
        <w:tc>
          <w:tcPr>
            <w:tcW w:w="1175" w:type="dxa"/>
            <w:tcBorders>
              <w:top w:val="nil"/>
              <w:left w:val="nil"/>
              <w:bottom w:val="nil"/>
              <w:right w:val="nil"/>
            </w:tcBorders>
            <w:shd w:val="clear" w:color="auto" w:fill="FFFFFF"/>
          </w:tcPr>
          <w:p w14:paraId="61850936" w14:textId="77777777" w:rsidR="003B339B" w:rsidRDefault="001A749B">
            <w:pPr>
              <w:adjustRightInd w:val="0"/>
              <w:jc w:val="center"/>
              <w:rPr>
                <w:rFonts w:ascii="Times New Roman" w:hAnsi="Times New Roman"/>
                <w:color w:val="000000"/>
              </w:rPr>
            </w:pPr>
            <w:r>
              <w:rPr>
                <w:rFonts w:ascii="Times New Roman" w:hAnsi="Times New Roman"/>
                <w:color w:val="000000"/>
              </w:rPr>
              <w:t>-29, 30</w:t>
            </w:r>
          </w:p>
        </w:tc>
      </w:tr>
      <w:tr w:rsidR="003B339B" w14:paraId="61850943" w14:textId="77777777">
        <w:trPr>
          <w:cantSplit/>
          <w:jc w:val="center"/>
        </w:trPr>
        <w:tc>
          <w:tcPr>
            <w:tcW w:w="1165" w:type="dxa"/>
            <w:tcBorders>
              <w:top w:val="nil"/>
              <w:left w:val="nil"/>
              <w:bottom w:val="nil"/>
              <w:right w:val="nil"/>
            </w:tcBorders>
            <w:shd w:val="clear" w:color="auto" w:fill="FFFFFF"/>
          </w:tcPr>
          <w:p w14:paraId="6185093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39" w14:textId="77777777" w:rsidR="003B339B" w:rsidRDefault="001A749B">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3A"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93B" w14:textId="77777777" w:rsidR="003B339B" w:rsidRDefault="001A749B">
            <w:pPr>
              <w:adjustRightInd w:val="0"/>
              <w:jc w:val="center"/>
              <w:rPr>
                <w:rFonts w:ascii="Times New Roman" w:hAnsi="Times New Roman"/>
                <w:color w:val="000000"/>
              </w:rPr>
            </w:pPr>
            <w:r>
              <w:rPr>
                <w:rFonts w:ascii="Times New Roman" w:hAnsi="Times New Roman"/>
                <w:color w:val="000000"/>
              </w:rPr>
              <w:t>80.8 (10.72)</w:t>
            </w:r>
          </w:p>
        </w:tc>
        <w:tc>
          <w:tcPr>
            <w:tcW w:w="2049" w:type="dxa"/>
            <w:tcBorders>
              <w:top w:val="nil"/>
              <w:left w:val="nil"/>
              <w:bottom w:val="nil"/>
              <w:right w:val="nil"/>
            </w:tcBorders>
            <w:shd w:val="clear" w:color="auto" w:fill="FFFFFF"/>
          </w:tcPr>
          <w:p w14:paraId="6185093C" w14:textId="77777777" w:rsidR="003B339B" w:rsidRDefault="001A749B">
            <w:pPr>
              <w:adjustRightInd w:val="0"/>
              <w:jc w:val="center"/>
              <w:rPr>
                <w:rFonts w:ascii="Times New Roman" w:hAnsi="Times New Roman"/>
                <w:color w:val="000000"/>
              </w:rPr>
            </w:pPr>
            <w:r>
              <w:rPr>
                <w:rFonts w:ascii="Times New Roman" w:hAnsi="Times New Roman"/>
                <w:color w:val="000000"/>
              </w:rPr>
              <w:t>80.0 (71.0, 88.5)</w:t>
            </w:r>
          </w:p>
        </w:tc>
        <w:tc>
          <w:tcPr>
            <w:tcW w:w="1175" w:type="dxa"/>
            <w:tcBorders>
              <w:top w:val="nil"/>
              <w:left w:val="nil"/>
              <w:bottom w:val="nil"/>
              <w:right w:val="nil"/>
            </w:tcBorders>
            <w:shd w:val="clear" w:color="auto" w:fill="FFFFFF"/>
          </w:tcPr>
          <w:p w14:paraId="6185093D" w14:textId="77777777" w:rsidR="003B339B" w:rsidRDefault="001A749B">
            <w:pPr>
              <w:adjustRightInd w:val="0"/>
              <w:jc w:val="center"/>
              <w:rPr>
                <w:rFonts w:ascii="Times New Roman" w:hAnsi="Times New Roman"/>
                <w:color w:val="000000"/>
              </w:rPr>
            </w:pPr>
            <w:r>
              <w:rPr>
                <w:rFonts w:ascii="Times New Roman" w:hAnsi="Times New Roman"/>
                <w:color w:val="000000"/>
              </w:rPr>
              <w:t>65, 101</w:t>
            </w:r>
          </w:p>
        </w:tc>
        <w:tc>
          <w:tcPr>
            <w:tcW w:w="23" w:type="dxa"/>
            <w:tcBorders>
              <w:top w:val="nil"/>
              <w:left w:val="nil"/>
              <w:bottom w:val="nil"/>
              <w:right w:val="nil"/>
            </w:tcBorders>
            <w:shd w:val="clear" w:color="auto" w:fill="FFFFFF"/>
          </w:tcPr>
          <w:p w14:paraId="6185093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3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940" w14:textId="77777777" w:rsidR="003B339B" w:rsidRDefault="001A749B">
            <w:pPr>
              <w:adjustRightInd w:val="0"/>
              <w:jc w:val="center"/>
              <w:rPr>
                <w:rFonts w:ascii="Times New Roman" w:hAnsi="Times New Roman"/>
                <w:color w:val="000000"/>
              </w:rPr>
            </w:pPr>
            <w:r>
              <w:rPr>
                <w:rFonts w:ascii="Times New Roman" w:hAnsi="Times New Roman"/>
                <w:color w:val="000000"/>
              </w:rPr>
              <w:t>1.9 (11.69)</w:t>
            </w:r>
          </w:p>
        </w:tc>
        <w:tc>
          <w:tcPr>
            <w:tcW w:w="2049" w:type="dxa"/>
            <w:tcBorders>
              <w:top w:val="nil"/>
              <w:left w:val="nil"/>
              <w:bottom w:val="nil"/>
              <w:right w:val="nil"/>
            </w:tcBorders>
            <w:shd w:val="clear" w:color="auto" w:fill="FFFFFF"/>
          </w:tcPr>
          <w:p w14:paraId="61850941" w14:textId="77777777" w:rsidR="003B339B" w:rsidRDefault="001A749B">
            <w:pPr>
              <w:adjustRightInd w:val="0"/>
              <w:jc w:val="center"/>
              <w:rPr>
                <w:rFonts w:ascii="Times New Roman" w:hAnsi="Times New Roman"/>
                <w:color w:val="000000"/>
              </w:rPr>
            </w:pPr>
            <w:r>
              <w:rPr>
                <w:rFonts w:ascii="Times New Roman" w:hAnsi="Times New Roman"/>
                <w:color w:val="000000"/>
              </w:rPr>
              <w:t>1.5 (-4.0, 7.5)</w:t>
            </w:r>
          </w:p>
        </w:tc>
        <w:tc>
          <w:tcPr>
            <w:tcW w:w="1175" w:type="dxa"/>
            <w:tcBorders>
              <w:top w:val="nil"/>
              <w:left w:val="nil"/>
              <w:bottom w:val="nil"/>
              <w:right w:val="nil"/>
            </w:tcBorders>
            <w:shd w:val="clear" w:color="auto" w:fill="FFFFFF"/>
          </w:tcPr>
          <w:p w14:paraId="61850942" w14:textId="77777777" w:rsidR="003B339B" w:rsidRDefault="001A749B">
            <w:pPr>
              <w:adjustRightInd w:val="0"/>
              <w:jc w:val="center"/>
              <w:rPr>
                <w:rFonts w:ascii="Times New Roman" w:hAnsi="Times New Roman"/>
                <w:color w:val="000000"/>
              </w:rPr>
            </w:pPr>
            <w:r>
              <w:rPr>
                <w:rFonts w:ascii="Times New Roman" w:hAnsi="Times New Roman"/>
                <w:color w:val="000000"/>
              </w:rPr>
              <w:t>-30, 31</w:t>
            </w:r>
          </w:p>
        </w:tc>
      </w:tr>
      <w:tr w:rsidR="003B339B" w14:paraId="6185094F" w14:textId="77777777">
        <w:trPr>
          <w:cantSplit/>
          <w:jc w:val="center"/>
        </w:trPr>
        <w:tc>
          <w:tcPr>
            <w:tcW w:w="1165" w:type="dxa"/>
            <w:tcBorders>
              <w:top w:val="nil"/>
              <w:left w:val="nil"/>
              <w:bottom w:val="nil"/>
              <w:right w:val="nil"/>
            </w:tcBorders>
            <w:shd w:val="clear" w:color="auto" w:fill="FFFFFF"/>
          </w:tcPr>
          <w:p w14:paraId="6185094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45" w14:textId="77777777" w:rsidR="003B339B" w:rsidRDefault="001A749B">
            <w:pPr>
              <w:adjustRightInd w:val="0"/>
              <w:rPr>
                <w:rFonts w:ascii="Times New Roman" w:hAnsi="Times New Roman"/>
                <w:color w:val="000000"/>
              </w:rPr>
            </w:pPr>
            <w:r>
              <w:rPr>
                <w:rFonts w:ascii="Times New Roman" w:hAnsi="Times New Roman"/>
                <w:color w:val="000000"/>
              </w:rPr>
              <w:t>C3D1 Predose</w:t>
            </w:r>
          </w:p>
        </w:tc>
        <w:tc>
          <w:tcPr>
            <w:tcW w:w="374" w:type="dxa"/>
            <w:tcBorders>
              <w:top w:val="nil"/>
              <w:left w:val="nil"/>
              <w:bottom w:val="nil"/>
              <w:right w:val="nil"/>
            </w:tcBorders>
            <w:shd w:val="clear" w:color="auto" w:fill="FFFFFF"/>
          </w:tcPr>
          <w:p w14:paraId="61850946"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947" w14:textId="77777777" w:rsidR="003B339B" w:rsidRDefault="001A749B">
            <w:pPr>
              <w:adjustRightInd w:val="0"/>
              <w:jc w:val="center"/>
              <w:rPr>
                <w:rFonts w:ascii="Times New Roman" w:hAnsi="Times New Roman"/>
                <w:color w:val="000000"/>
              </w:rPr>
            </w:pPr>
            <w:r>
              <w:rPr>
                <w:rFonts w:ascii="Times New Roman" w:hAnsi="Times New Roman"/>
                <w:color w:val="000000"/>
              </w:rPr>
              <w:t>80.6 (9.86)</w:t>
            </w:r>
          </w:p>
        </w:tc>
        <w:tc>
          <w:tcPr>
            <w:tcW w:w="2049" w:type="dxa"/>
            <w:tcBorders>
              <w:top w:val="nil"/>
              <w:left w:val="nil"/>
              <w:bottom w:val="nil"/>
              <w:right w:val="nil"/>
            </w:tcBorders>
            <w:shd w:val="clear" w:color="auto" w:fill="FFFFFF"/>
          </w:tcPr>
          <w:p w14:paraId="61850948" w14:textId="77777777" w:rsidR="003B339B" w:rsidRDefault="001A749B">
            <w:pPr>
              <w:adjustRightInd w:val="0"/>
              <w:jc w:val="center"/>
              <w:rPr>
                <w:rFonts w:ascii="Times New Roman" w:hAnsi="Times New Roman"/>
                <w:color w:val="000000"/>
              </w:rPr>
            </w:pPr>
            <w:r>
              <w:rPr>
                <w:rFonts w:ascii="Times New Roman" w:hAnsi="Times New Roman"/>
                <w:color w:val="000000"/>
              </w:rPr>
              <w:t>81.0 (72.0, 89.0)</w:t>
            </w:r>
          </w:p>
        </w:tc>
        <w:tc>
          <w:tcPr>
            <w:tcW w:w="1175" w:type="dxa"/>
            <w:tcBorders>
              <w:top w:val="nil"/>
              <w:left w:val="nil"/>
              <w:bottom w:val="nil"/>
              <w:right w:val="nil"/>
            </w:tcBorders>
            <w:shd w:val="clear" w:color="auto" w:fill="FFFFFF"/>
          </w:tcPr>
          <w:p w14:paraId="61850949" w14:textId="77777777" w:rsidR="003B339B" w:rsidRDefault="001A749B">
            <w:pPr>
              <w:adjustRightInd w:val="0"/>
              <w:jc w:val="center"/>
              <w:rPr>
                <w:rFonts w:ascii="Times New Roman" w:hAnsi="Times New Roman"/>
                <w:color w:val="000000"/>
              </w:rPr>
            </w:pPr>
            <w:r>
              <w:rPr>
                <w:rFonts w:ascii="Times New Roman" w:hAnsi="Times New Roman"/>
                <w:color w:val="000000"/>
              </w:rPr>
              <w:t>61, 99</w:t>
            </w:r>
          </w:p>
        </w:tc>
        <w:tc>
          <w:tcPr>
            <w:tcW w:w="23" w:type="dxa"/>
            <w:tcBorders>
              <w:top w:val="nil"/>
              <w:left w:val="nil"/>
              <w:bottom w:val="nil"/>
              <w:right w:val="nil"/>
            </w:tcBorders>
            <w:shd w:val="clear" w:color="auto" w:fill="FFFFFF"/>
          </w:tcPr>
          <w:p w14:paraId="6185094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4B"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94C" w14:textId="77777777" w:rsidR="003B339B" w:rsidRDefault="001A749B">
            <w:pPr>
              <w:adjustRightInd w:val="0"/>
              <w:jc w:val="center"/>
              <w:rPr>
                <w:rFonts w:ascii="Times New Roman" w:hAnsi="Times New Roman"/>
                <w:color w:val="000000"/>
              </w:rPr>
            </w:pPr>
            <w:r>
              <w:rPr>
                <w:rFonts w:ascii="Times New Roman" w:hAnsi="Times New Roman"/>
                <w:color w:val="000000"/>
              </w:rPr>
              <w:t>1.7 (12.12)</w:t>
            </w:r>
          </w:p>
        </w:tc>
        <w:tc>
          <w:tcPr>
            <w:tcW w:w="2049" w:type="dxa"/>
            <w:tcBorders>
              <w:top w:val="nil"/>
              <w:left w:val="nil"/>
              <w:bottom w:val="nil"/>
              <w:right w:val="nil"/>
            </w:tcBorders>
            <w:shd w:val="clear" w:color="auto" w:fill="FFFFFF"/>
          </w:tcPr>
          <w:p w14:paraId="6185094D" w14:textId="77777777" w:rsidR="003B339B" w:rsidRDefault="001A749B">
            <w:pPr>
              <w:adjustRightInd w:val="0"/>
              <w:jc w:val="center"/>
              <w:rPr>
                <w:rFonts w:ascii="Times New Roman" w:hAnsi="Times New Roman"/>
                <w:color w:val="000000"/>
              </w:rPr>
            </w:pPr>
            <w:r>
              <w:rPr>
                <w:rFonts w:ascii="Times New Roman" w:hAnsi="Times New Roman"/>
                <w:color w:val="000000"/>
              </w:rPr>
              <w:t>1.0 (-5.0, 8.0)</w:t>
            </w:r>
          </w:p>
        </w:tc>
        <w:tc>
          <w:tcPr>
            <w:tcW w:w="1175" w:type="dxa"/>
            <w:tcBorders>
              <w:top w:val="nil"/>
              <w:left w:val="nil"/>
              <w:bottom w:val="nil"/>
              <w:right w:val="nil"/>
            </w:tcBorders>
            <w:shd w:val="clear" w:color="auto" w:fill="FFFFFF"/>
          </w:tcPr>
          <w:p w14:paraId="6185094E" w14:textId="77777777" w:rsidR="003B339B" w:rsidRDefault="001A749B">
            <w:pPr>
              <w:adjustRightInd w:val="0"/>
              <w:jc w:val="center"/>
              <w:rPr>
                <w:rFonts w:ascii="Times New Roman" w:hAnsi="Times New Roman"/>
                <w:color w:val="000000"/>
              </w:rPr>
            </w:pPr>
            <w:r>
              <w:rPr>
                <w:rFonts w:ascii="Times New Roman" w:hAnsi="Times New Roman"/>
                <w:color w:val="000000"/>
              </w:rPr>
              <w:t>-28, 27</w:t>
            </w:r>
          </w:p>
        </w:tc>
      </w:tr>
      <w:tr w:rsidR="003B339B" w14:paraId="6185095B" w14:textId="77777777">
        <w:trPr>
          <w:cantSplit/>
          <w:jc w:val="center"/>
        </w:trPr>
        <w:tc>
          <w:tcPr>
            <w:tcW w:w="1165" w:type="dxa"/>
            <w:tcBorders>
              <w:top w:val="nil"/>
              <w:left w:val="nil"/>
              <w:bottom w:val="nil"/>
              <w:right w:val="nil"/>
            </w:tcBorders>
            <w:shd w:val="clear" w:color="auto" w:fill="FFFFFF"/>
          </w:tcPr>
          <w:p w14:paraId="6185095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51" w14:textId="77777777" w:rsidR="003B339B" w:rsidRDefault="001A749B">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5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953" w14:textId="77777777" w:rsidR="003B339B" w:rsidRDefault="001A749B">
            <w:pPr>
              <w:adjustRightInd w:val="0"/>
              <w:jc w:val="center"/>
              <w:rPr>
                <w:rFonts w:ascii="Times New Roman" w:hAnsi="Times New Roman"/>
                <w:color w:val="000000"/>
              </w:rPr>
            </w:pPr>
            <w:r>
              <w:rPr>
                <w:rFonts w:ascii="Times New Roman" w:hAnsi="Times New Roman"/>
                <w:color w:val="000000"/>
              </w:rPr>
              <w:t>79.9 (9.91)</w:t>
            </w:r>
          </w:p>
        </w:tc>
        <w:tc>
          <w:tcPr>
            <w:tcW w:w="2049" w:type="dxa"/>
            <w:tcBorders>
              <w:top w:val="nil"/>
              <w:left w:val="nil"/>
              <w:bottom w:val="nil"/>
              <w:right w:val="nil"/>
            </w:tcBorders>
            <w:shd w:val="clear" w:color="auto" w:fill="FFFFFF"/>
          </w:tcPr>
          <w:p w14:paraId="61850954" w14:textId="77777777" w:rsidR="003B339B" w:rsidRDefault="001A749B">
            <w:pPr>
              <w:adjustRightInd w:val="0"/>
              <w:jc w:val="center"/>
              <w:rPr>
                <w:rFonts w:ascii="Times New Roman" w:hAnsi="Times New Roman"/>
                <w:color w:val="000000"/>
              </w:rPr>
            </w:pPr>
            <w:r>
              <w:rPr>
                <w:rFonts w:ascii="Times New Roman" w:hAnsi="Times New Roman"/>
                <w:color w:val="000000"/>
              </w:rPr>
              <w:t>80.0 (74.0, 86.0)</w:t>
            </w:r>
          </w:p>
        </w:tc>
        <w:tc>
          <w:tcPr>
            <w:tcW w:w="1175" w:type="dxa"/>
            <w:tcBorders>
              <w:top w:val="nil"/>
              <w:left w:val="nil"/>
              <w:bottom w:val="nil"/>
              <w:right w:val="nil"/>
            </w:tcBorders>
            <w:shd w:val="clear" w:color="auto" w:fill="FFFFFF"/>
          </w:tcPr>
          <w:p w14:paraId="61850955" w14:textId="77777777" w:rsidR="003B339B" w:rsidRDefault="001A749B">
            <w:pPr>
              <w:adjustRightInd w:val="0"/>
              <w:jc w:val="center"/>
              <w:rPr>
                <w:rFonts w:ascii="Times New Roman" w:hAnsi="Times New Roman"/>
                <w:color w:val="000000"/>
              </w:rPr>
            </w:pPr>
            <w:r>
              <w:rPr>
                <w:rFonts w:ascii="Times New Roman" w:hAnsi="Times New Roman"/>
                <w:color w:val="000000"/>
              </w:rPr>
              <w:t>62, 102</w:t>
            </w:r>
          </w:p>
        </w:tc>
        <w:tc>
          <w:tcPr>
            <w:tcW w:w="23" w:type="dxa"/>
            <w:tcBorders>
              <w:top w:val="nil"/>
              <w:left w:val="nil"/>
              <w:bottom w:val="nil"/>
              <w:right w:val="nil"/>
            </w:tcBorders>
            <w:shd w:val="clear" w:color="auto" w:fill="FFFFFF"/>
          </w:tcPr>
          <w:p w14:paraId="6185095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57"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958" w14:textId="77777777" w:rsidR="003B339B" w:rsidRDefault="001A749B">
            <w:pPr>
              <w:adjustRightInd w:val="0"/>
              <w:jc w:val="center"/>
              <w:rPr>
                <w:rFonts w:ascii="Times New Roman" w:hAnsi="Times New Roman"/>
                <w:color w:val="000000"/>
              </w:rPr>
            </w:pPr>
            <w:r>
              <w:rPr>
                <w:rFonts w:ascii="Times New Roman" w:hAnsi="Times New Roman"/>
                <w:color w:val="000000"/>
              </w:rPr>
              <w:t>1.0 (11.21)</w:t>
            </w:r>
          </w:p>
        </w:tc>
        <w:tc>
          <w:tcPr>
            <w:tcW w:w="2049" w:type="dxa"/>
            <w:tcBorders>
              <w:top w:val="nil"/>
              <w:left w:val="nil"/>
              <w:bottom w:val="nil"/>
              <w:right w:val="nil"/>
            </w:tcBorders>
            <w:shd w:val="clear" w:color="auto" w:fill="FFFFFF"/>
          </w:tcPr>
          <w:p w14:paraId="61850959" w14:textId="77777777" w:rsidR="003B339B" w:rsidRDefault="001A749B">
            <w:pPr>
              <w:adjustRightInd w:val="0"/>
              <w:jc w:val="center"/>
              <w:rPr>
                <w:rFonts w:ascii="Times New Roman" w:hAnsi="Times New Roman"/>
                <w:color w:val="000000"/>
              </w:rPr>
            </w:pPr>
            <w:r>
              <w:rPr>
                <w:rFonts w:ascii="Times New Roman" w:hAnsi="Times New Roman"/>
                <w:color w:val="000000"/>
              </w:rPr>
              <w:t>0.0 (-6.0, 7.0)</w:t>
            </w:r>
          </w:p>
        </w:tc>
        <w:tc>
          <w:tcPr>
            <w:tcW w:w="1175" w:type="dxa"/>
            <w:tcBorders>
              <w:top w:val="nil"/>
              <w:left w:val="nil"/>
              <w:bottom w:val="nil"/>
              <w:right w:val="nil"/>
            </w:tcBorders>
            <w:shd w:val="clear" w:color="auto" w:fill="FFFFFF"/>
          </w:tcPr>
          <w:p w14:paraId="6185095A" w14:textId="77777777" w:rsidR="003B339B" w:rsidRDefault="001A749B">
            <w:pPr>
              <w:adjustRightInd w:val="0"/>
              <w:jc w:val="center"/>
              <w:rPr>
                <w:rFonts w:ascii="Times New Roman" w:hAnsi="Times New Roman"/>
                <w:color w:val="000000"/>
              </w:rPr>
            </w:pPr>
            <w:r>
              <w:rPr>
                <w:rFonts w:ascii="Times New Roman" w:hAnsi="Times New Roman"/>
                <w:color w:val="000000"/>
              </w:rPr>
              <w:t>-24, 27</w:t>
            </w:r>
          </w:p>
        </w:tc>
      </w:tr>
      <w:tr w:rsidR="003B339B" w14:paraId="61850967" w14:textId="77777777">
        <w:trPr>
          <w:cantSplit/>
          <w:jc w:val="center"/>
        </w:trPr>
        <w:tc>
          <w:tcPr>
            <w:tcW w:w="1165" w:type="dxa"/>
            <w:tcBorders>
              <w:top w:val="nil"/>
              <w:left w:val="nil"/>
              <w:bottom w:val="nil"/>
              <w:right w:val="nil"/>
            </w:tcBorders>
            <w:shd w:val="clear" w:color="auto" w:fill="FFFFFF"/>
          </w:tcPr>
          <w:p w14:paraId="6185095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5D" w14:textId="77777777" w:rsidR="003B339B" w:rsidRDefault="001A749B">
            <w:pPr>
              <w:adjustRightInd w:val="0"/>
              <w:rPr>
                <w:rFonts w:ascii="Times New Roman" w:hAnsi="Times New Roman"/>
                <w:color w:val="000000"/>
              </w:rPr>
            </w:pPr>
            <w:r>
              <w:rPr>
                <w:rFonts w:ascii="Times New Roman" w:hAnsi="Times New Roman"/>
                <w:color w:val="000000"/>
              </w:rPr>
              <w:t>C4D1 Predose</w:t>
            </w:r>
          </w:p>
        </w:tc>
        <w:tc>
          <w:tcPr>
            <w:tcW w:w="374" w:type="dxa"/>
            <w:tcBorders>
              <w:top w:val="nil"/>
              <w:left w:val="nil"/>
              <w:bottom w:val="nil"/>
              <w:right w:val="nil"/>
            </w:tcBorders>
            <w:shd w:val="clear" w:color="auto" w:fill="FFFFFF"/>
          </w:tcPr>
          <w:p w14:paraId="6185095E"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95F" w14:textId="77777777" w:rsidR="003B339B" w:rsidRDefault="001A749B">
            <w:pPr>
              <w:adjustRightInd w:val="0"/>
              <w:jc w:val="center"/>
              <w:rPr>
                <w:rFonts w:ascii="Times New Roman" w:hAnsi="Times New Roman"/>
                <w:color w:val="000000"/>
              </w:rPr>
            </w:pPr>
            <w:r>
              <w:rPr>
                <w:rFonts w:ascii="Times New Roman" w:hAnsi="Times New Roman"/>
                <w:color w:val="000000"/>
              </w:rPr>
              <w:t>84.0 (12.26)</w:t>
            </w:r>
          </w:p>
        </w:tc>
        <w:tc>
          <w:tcPr>
            <w:tcW w:w="2049" w:type="dxa"/>
            <w:tcBorders>
              <w:top w:val="nil"/>
              <w:left w:val="nil"/>
              <w:bottom w:val="nil"/>
              <w:right w:val="nil"/>
            </w:tcBorders>
            <w:shd w:val="clear" w:color="auto" w:fill="FFFFFF"/>
          </w:tcPr>
          <w:p w14:paraId="61850960" w14:textId="77777777" w:rsidR="003B339B" w:rsidRDefault="001A749B">
            <w:pPr>
              <w:adjustRightInd w:val="0"/>
              <w:jc w:val="center"/>
              <w:rPr>
                <w:rFonts w:ascii="Times New Roman" w:hAnsi="Times New Roman"/>
                <w:color w:val="000000"/>
              </w:rPr>
            </w:pPr>
            <w:r>
              <w:rPr>
                <w:rFonts w:ascii="Times New Roman" w:hAnsi="Times New Roman"/>
                <w:color w:val="000000"/>
              </w:rPr>
              <w:t>85.5 (76.0, 92.0)</w:t>
            </w:r>
          </w:p>
        </w:tc>
        <w:tc>
          <w:tcPr>
            <w:tcW w:w="1175" w:type="dxa"/>
            <w:tcBorders>
              <w:top w:val="nil"/>
              <w:left w:val="nil"/>
              <w:bottom w:val="nil"/>
              <w:right w:val="nil"/>
            </w:tcBorders>
            <w:shd w:val="clear" w:color="auto" w:fill="FFFFFF"/>
          </w:tcPr>
          <w:p w14:paraId="61850961" w14:textId="77777777" w:rsidR="003B339B" w:rsidRDefault="001A749B">
            <w:pPr>
              <w:adjustRightInd w:val="0"/>
              <w:jc w:val="center"/>
              <w:rPr>
                <w:rFonts w:ascii="Times New Roman" w:hAnsi="Times New Roman"/>
                <w:color w:val="000000"/>
              </w:rPr>
            </w:pPr>
            <w:r>
              <w:rPr>
                <w:rFonts w:ascii="Times New Roman" w:hAnsi="Times New Roman"/>
                <w:color w:val="000000"/>
              </w:rPr>
              <w:t>60, 116</w:t>
            </w:r>
          </w:p>
        </w:tc>
        <w:tc>
          <w:tcPr>
            <w:tcW w:w="23" w:type="dxa"/>
            <w:tcBorders>
              <w:top w:val="nil"/>
              <w:left w:val="nil"/>
              <w:bottom w:val="nil"/>
              <w:right w:val="nil"/>
            </w:tcBorders>
            <w:shd w:val="clear" w:color="auto" w:fill="FFFFFF"/>
          </w:tcPr>
          <w:p w14:paraId="6185096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6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964" w14:textId="77777777" w:rsidR="003B339B" w:rsidRDefault="001A749B">
            <w:pPr>
              <w:adjustRightInd w:val="0"/>
              <w:jc w:val="center"/>
              <w:rPr>
                <w:rFonts w:ascii="Times New Roman" w:hAnsi="Times New Roman"/>
                <w:color w:val="000000"/>
              </w:rPr>
            </w:pPr>
            <w:r>
              <w:rPr>
                <w:rFonts w:ascii="Times New Roman" w:hAnsi="Times New Roman"/>
                <w:color w:val="000000"/>
              </w:rPr>
              <w:t>5.1 (15.24)</w:t>
            </w:r>
          </w:p>
        </w:tc>
        <w:tc>
          <w:tcPr>
            <w:tcW w:w="2049" w:type="dxa"/>
            <w:tcBorders>
              <w:top w:val="nil"/>
              <w:left w:val="nil"/>
              <w:bottom w:val="nil"/>
              <w:right w:val="nil"/>
            </w:tcBorders>
            <w:shd w:val="clear" w:color="auto" w:fill="FFFFFF"/>
          </w:tcPr>
          <w:p w14:paraId="61850965" w14:textId="77777777" w:rsidR="003B339B" w:rsidRDefault="001A749B">
            <w:pPr>
              <w:adjustRightInd w:val="0"/>
              <w:jc w:val="center"/>
              <w:rPr>
                <w:rFonts w:ascii="Times New Roman" w:hAnsi="Times New Roman"/>
                <w:color w:val="000000"/>
              </w:rPr>
            </w:pPr>
            <w:r>
              <w:rPr>
                <w:rFonts w:ascii="Times New Roman" w:hAnsi="Times New Roman"/>
                <w:color w:val="000000"/>
              </w:rPr>
              <w:t>3.0 (-4.0, 13.0)</w:t>
            </w:r>
          </w:p>
        </w:tc>
        <w:tc>
          <w:tcPr>
            <w:tcW w:w="1175" w:type="dxa"/>
            <w:tcBorders>
              <w:top w:val="nil"/>
              <w:left w:val="nil"/>
              <w:bottom w:val="nil"/>
              <w:right w:val="nil"/>
            </w:tcBorders>
            <w:shd w:val="clear" w:color="auto" w:fill="FFFFFF"/>
          </w:tcPr>
          <w:p w14:paraId="61850966" w14:textId="77777777" w:rsidR="003B339B" w:rsidRDefault="001A749B">
            <w:pPr>
              <w:adjustRightInd w:val="0"/>
              <w:jc w:val="center"/>
              <w:rPr>
                <w:rFonts w:ascii="Times New Roman" w:hAnsi="Times New Roman"/>
                <w:color w:val="000000"/>
              </w:rPr>
            </w:pPr>
            <w:r>
              <w:rPr>
                <w:rFonts w:ascii="Times New Roman" w:hAnsi="Times New Roman"/>
                <w:color w:val="000000"/>
              </w:rPr>
              <w:t>-23, 42</w:t>
            </w:r>
          </w:p>
        </w:tc>
      </w:tr>
      <w:tr w:rsidR="003B339B" w14:paraId="61850973" w14:textId="77777777">
        <w:trPr>
          <w:cantSplit/>
          <w:jc w:val="center"/>
        </w:trPr>
        <w:tc>
          <w:tcPr>
            <w:tcW w:w="1165" w:type="dxa"/>
            <w:tcBorders>
              <w:top w:val="nil"/>
              <w:left w:val="nil"/>
              <w:bottom w:val="nil"/>
              <w:right w:val="nil"/>
            </w:tcBorders>
            <w:shd w:val="clear" w:color="auto" w:fill="FFFFFF"/>
          </w:tcPr>
          <w:p w14:paraId="6185096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69" w14:textId="77777777" w:rsidR="003B339B" w:rsidRDefault="001A749B">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6A"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96B" w14:textId="77777777" w:rsidR="003B339B" w:rsidRDefault="001A749B">
            <w:pPr>
              <w:adjustRightInd w:val="0"/>
              <w:jc w:val="center"/>
              <w:rPr>
                <w:rFonts w:ascii="Times New Roman" w:hAnsi="Times New Roman"/>
                <w:color w:val="000000"/>
              </w:rPr>
            </w:pPr>
            <w:r>
              <w:rPr>
                <w:rFonts w:ascii="Times New Roman" w:hAnsi="Times New Roman"/>
                <w:color w:val="000000"/>
              </w:rPr>
              <w:t>82.7 (11.23)</w:t>
            </w:r>
          </w:p>
        </w:tc>
        <w:tc>
          <w:tcPr>
            <w:tcW w:w="2049" w:type="dxa"/>
            <w:tcBorders>
              <w:top w:val="nil"/>
              <w:left w:val="nil"/>
              <w:bottom w:val="nil"/>
              <w:right w:val="nil"/>
            </w:tcBorders>
            <w:shd w:val="clear" w:color="auto" w:fill="FFFFFF"/>
          </w:tcPr>
          <w:p w14:paraId="6185096C" w14:textId="77777777" w:rsidR="003B339B" w:rsidRDefault="001A749B">
            <w:pPr>
              <w:adjustRightInd w:val="0"/>
              <w:jc w:val="center"/>
              <w:rPr>
                <w:rFonts w:ascii="Times New Roman" w:hAnsi="Times New Roman"/>
                <w:color w:val="000000"/>
              </w:rPr>
            </w:pPr>
            <w:r>
              <w:rPr>
                <w:rFonts w:ascii="Times New Roman" w:hAnsi="Times New Roman"/>
                <w:color w:val="000000"/>
              </w:rPr>
              <w:t>83.0 (74.0, 89.0)</w:t>
            </w:r>
          </w:p>
        </w:tc>
        <w:tc>
          <w:tcPr>
            <w:tcW w:w="1175" w:type="dxa"/>
            <w:tcBorders>
              <w:top w:val="nil"/>
              <w:left w:val="nil"/>
              <w:bottom w:val="nil"/>
              <w:right w:val="nil"/>
            </w:tcBorders>
            <w:shd w:val="clear" w:color="auto" w:fill="FFFFFF"/>
          </w:tcPr>
          <w:p w14:paraId="6185096D" w14:textId="77777777" w:rsidR="003B339B" w:rsidRDefault="001A749B">
            <w:pPr>
              <w:adjustRightInd w:val="0"/>
              <w:jc w:val="center"/>
              <w:rPr>
                <w:rFonts w:ascii="Times New Roman" w:hAnsi="Times New Roman"/>
                <w:color w:val="000000"/>
              </w:rPr>
            </w:pPr>
            <w:r>
              <w:rPr>
                <w:rFonts w:ascii="Times New Roman" w:hAnsi="Times New Roman"/>
                <w:color w:val="000000"/>
              </w:rPr>
              <w:t>60, 110</w:t>
            </w:r>
          </w:p>
        </w:tc>
        <w:tc>
          <w:tcPr>
            <w:tcW w:w="23" w:type="dxa"/>
            <w:tcBorders>
              <w:top w:val="nil"/>
              <w:left w:val="nil"/>
              <w:bottom w:val="nil"/>
              <w:right w:val="nil"/>
            </w:tcBorders>
            <w:shd w:val="clear" w:color="auto" w:fill="FFFFFF"/>
          </w:tcPr>
          <w:p w14:paraId="6185096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6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970" w14:textId="77777777" w:rsidR="003B339B" w:rsidRDefault="001A749B">
            <w:pPr>
              <w:adjustRightInd w:val="0"/>
              <w:jc w:val="center"/>
              <w:rPr>
                <w:rFonts w:ascii="Times New Roman" w:hAnsi="Times New Roman"/>
                <w:color w:val="000000"/>
              </w:rPr>
            </w:pPr>
            <w:r>
              <w:rPr>
                <w:rFonts w:ascii="Times New Roman" w:hAnsi="Times New Roman"/>
                <w:color w:val="000000"/>
              </w:rPr>
              <w:t>3.8 (13.44)</w:t>
            </w:r>
          </w:p>
        </w:tc>
        <w:tc>
          <w:tcPr>
            <w:tcW w:w="2049" w:type="dxa"/>
            <w:tcBorders>
              <w:top w:val="nil"/>
              <w:left w:val="nil"/>
              <w:bottom w:val="nil"/>
              <w:right w:val="nil"/>
            </w:tcBorders>
            <w:shd w:val="clear" w:color="auto" w:fill="FFFFFF"/>
          </w:tcPr>
          <w:p w14:paraId="61850971" w14:textId="77777777" w:rsidR="003B339B" w:rsidRDefault="001A749B">
            <w:pPr>
              <w:adjustRightInd w:val="0"/>
              <w:jc w:val="center"/>
              <w:rPr>
                <w:rFonts w:ascii="Times New Roman" w:hAnsi="Times New Roman"/>
                <w:color w:val="000000"/>
              </w:rPr>
            </w:pPr>
            <w:r>
              <w:rPr>
                <w:rFonts w:ascii="Times New Roman" w:hAnsi="Times New Roman"/>
                <w:color w:val="000000"/>
              </w:rPr>
              <w:t>3.0 (-5.0, 11.0)</w:t>
            </w:r>
          </w:p>
        </w:tc>
        <w:tc>
          <w:tcPr>
            <w:tcW w:w="1175" w:type="dxa"/>
            <w:tcBorders>
              <w:top w:val="nil"/>
              <w:left w:val="nil"/>
              <w:bottom w:val="nil"/>
              <w:right w:val="nil"/>
            </w:tcBorders>
            <w:shd w:val="clear" w:color="auto" w:fill="FFFFFF"/>
          </w:tcPr>
          <w:p w14:paraId="61850972" w14:textId="77777777" w:rsidR="003B339B" w:rsidRDefault="001A749B">
            <w:pPr>
              <w:adjustRightInd w:val="0"/>
              <w:jc w:val="center"/>
              <w:rPr>
                <w:rFonts w:ascii="Times New Roman" w:hAnsi="Times New Roman"/>
                <w:color w:val="000000"/>
              </w:rPr>
            </w:pPr>
            <w:r>
              <w:rPr>
                <w:rFonts w:ascii="Times New Roman" w:hAnsi="Times New Roman"/>
                <w:color w:val="000000"/>
              </w:rPr>
              <w:t>-20, 36</w:t>
            </w:r>
          </w:p>
        </w:tc>
      </w:tr>
      <w:tr w:rsidR="003B339B" w14:paraId="6185097F" w14:textId="77777777">
        <w:trPr>
          <w:cantSplit/>
          <w:jc w:val="center"/>
        </w:trPr>
        <w:tc>
          <w:tcPr>
            <w:tcW w:w="1165" w:type="dxa"/>
            <w:tcBorders>
              <w:top w:val="nil"/>
              <w:left w:val="nil"/>
              <w:bottom w:val="nil"/>
              <w:right w:val="nil"/>
            </w:tcBorders>
            <w:shd w:val="clear" w:color="auto" w:fill="FFFFFF"/>
          </w:tcPr>
          <w:p w14:paraId="6185097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75" w14:textId="77777777" w:rsidR="003B339B" w:rsidRDefault="001A749B">
            <w:pPr>
              <w:adjustRightInd w:val="0"/>
              <w:rPr>
                <w:rFonts w:ascii="Times New Roman" w:hAnsi="Times New Roman"/>
                <w:color w:val="000000"/>
              </w:rPr>
            </w:pPr>
            <w:r>
              <w:rPr>
                <w:rFonts w:ascii="Times New Roman" w:hAnsi="Times New Roman"/>
                <w:color w:val="000000"/>
              </w:rPr>
              <w:t>C5D1 Predose</w:t>
            </w:r>
          </w:p>
        </w:tc>
        <w:tc>
          <w:tcPr>
            <w:tcW w:w="374" w:type="dxa"/>
            <w:tcBorders>
              <w:top w:val="nil"/>
              <w:left w:val="nil"/>
              <w:bottom w:val="nil"/>
              <w:right w:val="nil"/>
            </w:tcBorders>
            <w:shd w:val="clear" w:color="auto" w:fill="FFFFFF"/>
          </w:tcPr>
          <w:p w14:paraId="61850976"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977" w14:textId="77777777" w:rsidR="003B339B" w:rsidRDefault="001A749B">
            <w:pPr>
              <w:adjustRightInd w:val="0"/>
              <w:jc w:val="center"/>
              <w:rPr>
                <w:rFonts w:ascii="Times New Roman" w:hAnsi="Times New Roman"/>
                <w:color w:val="000000"/>
              </w:rPr>
            </w:pPr>
            <w:r>
              <w:rPr>
                <w:rFonts w:ascii="Times New Roman" w:hAnsi="Times New Roman"/>
                <w:color w:val="000000"/>
              </w:rPr>
              <w:t>84.8 (14.31)</w:t>
            </w:r>
          </w:p>
        </w:tc>
        <w:tc>
          <w:tcPr>
            <w:tcW w:w="2049" w:type="dxa"/>
            <w:tcBorders>
              <w:top w:val="nil"/>
              <w:left w:val="nil"/>
              <w:bottom w:val="nil"/>
              <w:right w:val="nil"/>
            </w:tcBorders>
            <w:shd w:val="clear" w:color="auto" w:fill="FFFFFF"/>
          </w:tcPr>
          <w:p w14:paraId="61850978" w14:textId="77777777" w:rsidR="003B339B" w:rsidRDefault="001A749B">
            <w:pPr>
              <w:adjustRightInd w:val="0"/>
              <w:jc w:val="center"/>
              <w:rPr>
                <w:rFonts w:ascii="Times New Roman" w:hAnsi="Times New Roman"/>
                <w:color w:val="000000"/>
              </w:rPr>
            </w:pPr>
            <w:r>
              <w:rPr>
                <w:rFonts w:ascii="Times New Roman" w:hAnsi="Times New Roman"/>
                <w:color w:val="000000"/>
              </w:rPr>
              <w:t>83.0 (72.0, 96.0)</w:t>
            </w:r>
          </w:p>
        </w:tc>
        <w:tc>
          <w:tcPr>
            <w:tcW w:w="1175" w:type="dxa"/>
            <w:tcBorders>
              <w:top w:val="nil"/>
              <w:left w:val="nil"/>
              <w:bottom w:val="nil"/>
              <w:right w:val="nil"/>
            </w:tcBorders>
            <w:shd w:val="clear" w:color="auto" w:fill="FFFFFF"/>
          </w:tcPr>
          <w:p w14:paraId="61850979" w14:textId="77777777" w:rsidR="003B339B" w:rsidRDefault="001A749B">
            <w:pPr>
              <w:adjustRightInd w:val="0"/>
              <w:jc w:val="center"/>
              <w:rPr>
                <w:rFonts w:ascii="Times New Roman" w:hAnsi="Times New Roman"/>
                <w:color w:val="000000"/>
              </w:rPr>
            </w:pPr>
            <w:r>
              <w:rPr>
                <w:rFonts w:ascii="Times New Roman" w:hAnsi="Times New Roman"/>
                <w:color w:val="000000"/>
              </w:rPr>
              <w:t>62, 119</w:t>
            </w:r>
          </w:p>
        </w:tc>
        <w:tc>
          <w:tcPr>
            <w:tcW w:w="23" w:type="dxa"/>
            <w:tcBorders>
              <w:top w:val="nil"/>
              <w:left w:val="nil"/>
              <w:bottom w:val="nil"/>
              <w:right w:val="nil"/>
            </w:tcBorders>
            <w:shd w:val="clear" w:color="auto" w:fill="FFFFFF"/>
          </w:tcPr>
          <w:p w14:paraId="6185097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7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97C" w14:textId="77777777" w:rsidR="003B339B" w:rsidRDefault="001A749B">
            <w:pPr>
              <w:adjustRightInd w:val="0"/>
              <w:jc w:val="center"/>
              <w:rPr>
                <w:rFonts w:ascii="Times New Roman" w:hAnsi="Times New Roman"/>
                <w:color w:val="000000"/>
              </w:rPr>
            </w:pPr>
            <w:r>
              <w:rPr>
                <w:rFonts w:ascii="Times New Roman" w:hAnsi="Times New Roman"/>
                <w:color w:val="000000"/>
              </w:rPr>
              <w:t>5.9 (12.08)</w:t>
            </w:r>
          </w:p>
        </w:tc>
        <w:tc>
          <w:tcPr>
            <w:tcW w:w="2049" w:type="dxa"/>
            <w:tcBorders>
              <w:top w:val="nil"/>
              <w:left w:val="nil"/>
              <w:bottom w:val="nil"/>
              <w:right w:val="nil"/>
            </w:tcBorders>
            <w:shd w:val="clear" w:color="auto" w:fill="FFFFFF"/>
          </w:tcPr>
          <w:p w14:paraId="6185097D" w14:textId="77777777" w:rsidR="003B339B" w:rsidRDefault="001A749B">
            <w:pPr>
              <w:adjustRightInd w:val="0"/>
              <w:jc w:val="center"/>
              <w:rPr>
                <w:rFonts w:ascii="Times New Roman" w:hAnsi="Times New Roman"/>
                <w:color w:val="000000"/>
              </w:rPr>
            </w:pPr>
            <w:r>
              <w:rPr>
                <w:rFonts w:ascii="Times New Roman" w:hAnsi="Times New Roman"/>
                <w:color w:val="000000"/>
              </w:rPr>
              <w:t>5.0 (-4.0, 18.0)</w:t>
            </w:r>
          </w:p>
        </w:tc>
        <w:tc>
          <w:tcPr>
            <w:tcW w:w="1175" w:type="dxa"/>
            <w:tcBorders>
              <w:top w:val="nil"/>
              <w:left w:val="nil"/>
              <w:bottom w:val="nil"/>
              <w:right w:val="nil"/>
            </w:tcBorders>
            <w:shd w:val="clear" w:color="auto" w:fill="FFFFFF"/>
          </w:tcPr>
          <w:p w14:paraId="6185097E" w14:textId="77777777" w:rsidR="003B339B" w:rsidRDefault="001A749B">
            <w:pPr>
              <w:adjustRightInd w:val="0"/>
              <w:jc w:val="center"/>
              <w:rPr>
                <w:rFonts w:ascii="Times New Roman" w:hAnsi="Times New Roman"/>
                <w:color w:val="000000"/>
              </w:rPr>
            </w:pPr>
            <w:r>
              <w:rPr>
                <w:rFonts w:ascii="Times New Roman" w:hAnsi="Times New Roman"/>
                <w:color w:val="000000"/>
              </w:rPr>
              <w:t>-13, 32</w:t>
            </w:r>
          </w:p>
        </w:tc>
      </w:tr>
      <w:tr w:rsidR="003B339B" w14:paraId="6185098B" w14:textId="77777777">
        <w:trPr>
          <w:cantSplit/>
          <w:jc w:val="center"/>
        </w:trPr>
        <w:tc>
          <w:tcPr>
            <w:tcW w:w="1165" w:type="dxa"/>
            <w:tcBorders>
              <w:top w:val="nil"/>
              <w:left w:val="nil"/>
              <w:bottom w:val="nil"/>
              <w:right w:val="nil"/>
            </w:tcBorders>
            <w:shd w:val="clear" w:color="auto" w:fill="FFFFFF"/>
          </w:tcPr>
          <w:p w14:paraId="6185098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81" w14:textId="77777777" w:rsidR="003B339B" w:rsidRDefault="001A749B">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82"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983" w14:textId="77777777" w:rsidR="003B339B" w:rsidRDefault="001A749B">
            <w:pPr>
              <w:adjustRightInd w:val="0"/>
              <w:jc w:val="center"/>
              <w:rPr>
                <w:rFonts w:ascii="Times New Roman" w:hAnsi="Times New Roman"/>
                <w:color w:val="000000"/>
              </w:rPr>
            </w:pPr>
            <w:r>
              <w:rPr>
                <w:rFonts w:ascii="Times New Roman" w:hAnsi="Times New Roman"/>
                <w:color w:val="000000"/>
              </w:rPr>
              <w:t>83.4 (11.73)</w:t>
            </w:r>
          </w:p>
        </w:tc>
        <w:tc>
          <w:tcPr>
            <w:tcW w:w="2049" w:type="dxa"/>
            <w:tcBorders>
              <w:top w:val="nil"/>
              <w:left w:val="nil"/>
              <w:bottom w:val="nil"/>
              <w:right w:val="nil"/>
            </w:tcBorders>
            <w:shd w:val="clear" w:color="auto" w:fill="FFFFFF"/>
          </w:tcPr>
          <w:p w14:paraId="61850984" w14:textId="77777777" w:rsidR="003B339B" w:rsidRDefault="001A749B">
            <w:pPr>
              <w:adjustRightInd w:val="0"/>
              <w:jc w:val="center"/>
              <w:rPr>
                <w:rFonts w:ascii="Times New Roman" w:hAnsi="Times New Roman"/>
                <w:color w:val="000000"/>
              </w:rPr>
            </w:pPr>
            <w:r>
              <w:rPr>
                <w:rFonts w:ascii="Times New Roman" w:hAnsi="Times New Roman"/>
                <w:color w:val="000000"/>
              </w:rPr>
              <w:t>82.0 (75.0, 94.0)</w:t>
            </w:r>
          </w:p>
        </w:tc>
        <w:tc>
          <w:tcPr>
            <w:tcW w:w="1175" w:type="dxa"/>
            <w:tcBorders>
              <w:top w:val="nil"/>
              <w:left w:val="nil"/>
              <w:bottom w:val="nil"/>
              <w:right w:val="nil"/>
            </w:tcBorders>
            <w:shd w:val="clear" w:color="auto" w:fill="FFFFFF"/>
          </w:tcPr>
          <w:p w14:paraId="61850985" w14:textId="77777777" w:rsidR="003B339B" w:rsidRDefault="001A749B">
            <w:pPr>
              <w:adjustRightInd w:val="0"/>
              <w:jc w:val="center"/>
              <w:rPr>
                <w:rFonts w:ascii="Times New Roman" w:hAnsi="Times New Roman"/>
                <w:color w:val="000000"/>
              </w:rPr>
            </w:pPr>
            <w:r>
              <w:rPr>
                <w:rFonts w:ascii="Times New Roman" w:hAnsi="Times New Roman"/>
                <w:color w:val="000000"/>
              </w:rPr>
              <w:t>61, 110</w:t>
            </w:r>
          </w:p>
        </w:tc>
        <w:tc>
          <w:tcPr>
            <w:tcW w:w="23" w:type="dxa"/>
            <w:tcBorders>
              <w:top w:val="nil"/>
              <w:left w:val="nil"/>
              <w:bottom w:val="nil"/>
              <w:right w:val="nil"/>
            </w:tcBorders>
            <w:shd w:val="clear" w:color="auto" w:fill="FFFFFF"/>
          </w:tcPr>
          <w:p w14:paraId="6185098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8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988" w14:textId="77777777" w:rsidR="003B339B" w:rsidRDefault="001A749B">
            <w:pPr>
              <w:adjustRightInd w:val="0"/>
              <w:jc w:val="center"/>
              <w:rPr>
                <w:rFonts w:ascii="Times New Roman" w:hAnsi="Times New Roman"/>
                <w:color w:val="000000"/>
              </w:rPr>
            </w:pPr>
            <w:r>
              <w:rPr>
                <w:rFonts w:ascii="Times New Roman" w:hAnsi="Times New Roman"/>
                <w:color w:val="000000"/>
              </w:rPr>
              <w:t>4.5 (11.97)</w:t>
            </w:r>
          </w:p>
        </w:tc>
        <w:tc>
          <w:tcPr>
            <w:tcW w:w="2049" w:type="dxa"/>
            <w:tcBorders>
              <w:top w:val="nil"/>
              <w:left w:val="nil"/>
              <w:bottom w:val="nil"/>
              <w:right w:val="nil"/>
            </w:tcBorders>
            <w:shd w:val="clear" w:color="auto" w:fill="FFFFFF"/>
          </w:tcPr>
          <w:p w14:paraId="61850989" w14:textId="77777777" w:rsidR="003B339B" w:rsidRDefault="001A749B">
            <w:pPr>
              <w:adjustRightInd w:val="0"/>
              <w:jc w:val="center"/>
              <w:rPr>
                <w:rFonts w:ascii="Times New Roman" w:hAnsi="Times New Roman"/>
                <w:color w:val="000000"/>
              </w:rPr>
            </w:pPr>
            <w:r>
              <w:rPr>
                <w:rFonts w:ascii="Times New Roman" w:hAnsi="Times New Roman"/>
                <w:color w:val="000000"/>
              </w:rPr>
              <w:t>5.0 (-3.0, 15.0)</w:t>
            </w:r>
          </w:p>
        </w:tc>
        <w:tc>
          <w:tcPr>
            <w:tcW w:w="1175" w:type="dxa"/>
            <w:tcBorders>
              <w:top w:val="nil"/>
              <w:left w:val="nil"/>
              <w:bottom w:val="nil"/>
              <w:right w:val="nil"/>
            </w:tcBorders>
            <w:shd w:val="clear" w:color="auto" w:fill="FFFFFF"/>
          </w:tcPr>
          <w:p w14:paraId="6185098A" w14:textId="77777777" w:rsidR="003B339B" w:rsidRDefault="001A749B">
            <w:pPr>
              <w:adjustRightInd w:val="0"/>
              <w:jc w:val="center"/>
              <w:rPr>
                <w:rFonts w:ascii="Times New Roman" w:hAnsi="Times New Roman"/>
                <w:color w:val="000000"/>
              </w:rPr>
            </w:pPr>
            <w:r>
              <w:rPr>
                <w:rFonts w:ascii="Times New Roman" w:hAnsi="Times New Roman"/>
                <w:color w:val="000000"/>
              </w:rPr>
              <w:t>-16, 26</w:t>
            </w:r>
          </w:p>
        </w:tc>
      </w:tr>
      <w:tr w:rsidR="003B339B" w14:paraId="61850997" w14:textId="77777777">
        <w:trPr>
          <w:cantSplit/>
          <w:jc w:val="center"/>
        </w:trPr>
        <w:tc>
          <w:tcPr>
            <w:tcW w:w="1165" w:type="dxa"/>
            <w:tcBorders>
              <w:top w:val="nil"/>
              <w:left w:val="nil"/>
              <w:bottom w:val="nil"/>
              <w:right w:val="nil"/>
            </w:tcBorders>
            <w:shd w:val="clear" w:color="auto" w:fill="FFFFFF"/>
          </w:tcPr>
          <w:p w14:paraId="6185098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8D" w14:textId="77777777" w:rsidR="003B339B" w:rsidRDefault="001A749B">
            <w:pPr>
              <w:adjustRightInd w:val="0"/>
              <w:rPr>
                <w:rFonts w:ascii="Times New Roman" w:hAnsi="Times New Roman"/>
                <w:color w:val="000000"/>
              </w:rPr>
            </w:pPr>
            <w:r>
              <w:rPr>
                <w:rFonts w:ascii="Times New Roman" w:hAnsi="Times New Roman"/>
                <w:color w:val="000000"/>
              </w:rPr>
              <w:t>C6D1 Predose</w:t>
            </w:r>
          </w:p>
        </w:tc>
        <w:tc>
          <w:tcPr>
            <w:tcW w:w="374" w:type="dxa"/>
            <w:tcBorders>
              <w:top w:val="nil"/>
              <w:left w:val="nil"/>
              <w:bottom w:val="nil"/>
              <w:right w:val="nil"/>
            </w:tcBorders>
            <w:shd w:val="clear" w:color="auto" w:fill="FFFFFF"/>
          </w:tcPr>
          <w:p w14:paraId="6185098E"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98F" w14:textId="77777777" w:rsidR="003B339B" w:rsidRDefault="001A749B">
            <w:pPr>
              <w:adjustRightInd w:val="0"/>
              <w:jc w:val="center"/>
              <w:rPr>
                <w:rFonts w:ascii="Times New Roman" w:hAnsi="Times New Roman"/>
                <w:color w:val="000000"/>
              </w:rPr>
            </w:pPr>
            <w:r>
              <w:rPr>
                <w:rFonts w:ascii="Times New Roman" w:hAnsi="Times New Roman"/>
                <w:color w:val="000000"/>
              </w:rPr>
              <w:t>81.8 (12.63)</w:t>
            </w:r>
          </w:p>
        </w:tc>
        <w:tc>
          <w:tcPr>
            <w:tcW w:w="2049" w:type="dxa"/>
            <w:tcBorders>
              <w:top w:val="nil"/>
              <w:left w:val="nil"/>
              <w:bottom w:val="nil"/>
              <w:right w:val="nil"/>
            </w:tcBorders>
            <w:shd w:val="clear" w:color="auto" w:fill="FFFFFF"/>
          </w:tcPr>
          <w:p w14:paraId="61850990" w14:textId="77777777" w:rsidR="003B339B" w:rsidRDefault="001A749B">
            <w:pPr>
              <w:adjustRightInd w:val="0"/>
              <w:jc w:val="center"/>
              <w:rPr>
                <w:rFonts w:ascii="Times New Roman" w:hAnsi="Times New Roman"/>
                <w:color w:val="000000"/>
              </w:rPr>
            </w:pPr>
            <w:r>
              <w:rPr>
                <w:rFonts w:ascii="Times New Roman" w:hAnsi="Times New Roman"/>
                <w:color w:val="000000"/>
              </w:rPr>
              <w:t>87.0 (69.0, 92.0)</w:t>
            </w:r>
          </w:p>
        </w:tc>
        <w:tc>
          <w:tcPr>
            <w:tcW w:w="1175" w:type="dxa"/>
            <w:tcBorders>
              <w:top w:val="nil"/>
              <w:left w:val="nil"/>
              <w:bottom w:val="nil"/>
              <w:right w:val="nil"/>
            </w:tcBorders>
            <w:shd w:val="clear" w:color="auto" w:fill="FFFFFF"/>
          </w:tcPr>
          <w:p w14:paraId="61850991" w14:textId="77777777" w:rsidR="003B339B" w:rsidRDefault="001A749B">
            <w:pPr>
              <w:adjustRightInd w:val="0"/>
              <w:jc w:val="center"/>
              <w:rPr>
                <w:rFonts w:ascii="Times New Roman" w:hAnsi="Times New Roman"/>
                <w:color w:val="000000"/>
              </w:rPr>
            </w:pPr>
            <w:r>
              <w:rPr>
                <w:rFonts w:ascii="Times New Roman" w:hAnsi="Times New Roman"/>
                <w:color w:val="000000"/>
              </w:rPr>
              <w:t>58, 106</w:t>
            </w:r>
          </w:p>
        </w:tc>
        <w:tc>
          <w:tcPr>
            <w:tcW w:w="23" w:type="dxa"/>
            <w:tcBorders>
              <w:top w:val="nil"/>
              <w:left w:val="nil"/>
              <w:bottom w:val="nil"/>
              <w:right w:val="nil"/>
            </w:tcBorders>
            <w:shd w:val="clear" w:color="auto" w:fill="FFFFFF"/>
          </w:tcPr>
          <w:p w14:paraId="6185099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9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994" w14:textId="77777777" w:rsidR="003B339B" w:rsidRDefault="001A749B">
            <w:pPr>
              <w:adjustRightInd w:val="0"/>
              <w:jc w:val="center"/>
              <w:rPr>
                <w:rFonts w:ascii="Times New Roman" w:hAnsi="Times New Roman"/>
                <w:color w:val="000000"/>
              </w:rPr>
            </w:pPr>
            <w:r>
              <w:rPr>
                <w:rFonts w:ascii="Times New Roman" w:hAnsi="Times New Roman"/>
                <w:color w:val="000000"/>
              </w:rPr>
              <w:t>2.9 (12.49)</w:t>
            </w:r>
          </w:p>
        </w:tc>
        <w:tc>
          <w:tcPr>
            <w:tcW w:w="2049" w:type="dxa"/>
            <w:tcBorders>
              <w:top w:val="nil"/>
              <w:left w:val="nil"/>
              <w:bottom w:val="nil"/>
              <w:right w:val="nil"/>
            </w:tcBorders>
            <w:shd w:val="clear" w:color="auto" w:fill="FFFFFF"/>
          </w:tcPr>
          <w:p w14:paraId="61850995" w14:textId="77777777" w:rsidR="003B339B" w:rsidRDefault="001A749B">
            <w:pPr>
              <w:adjustRightInd w:val="0"/>
              <w:jc w:val="center"/>
              <w:rPr>
                <w:rFonts w:ascii="Times New Roman" w:hAnsi="Times New Roman"/>
                <w:color w:val="000000"/>
              </w:rPr>
            </w:pPr>
            <w:r>
              <w:rPr>
                <w:rFonts w:ascii="Times New Roman" w:hAnsi="Times New Roman"/>
                <w:color w:val="000000"/>
              </w:rPr>
              <w:t>3.0 (-6.0, 10.0)</w:t>
            </w:r>
          </w:p>
        </w:tc>
        <w:tc>
          <w:tcPr>
            <w:tcW w:w="1175" w:type="dxa"/>
            <w:tcBorders>
              <w:top w:val="nil"/>
              <w:left w:val="nil"/>
              <w:bottom w:val="nil"/>
              <w:right w:val="nil"/>
            </w:tcBorders>
            <w:shd w:val="clear" w:color="auto" w:fill="FFFFFF"/>
          </w:tcPr>
          <w:p w14:paraId="61850996" w14:textId="77777777" w:rsidR="003B339B" w:rsidRDefault="001A749B">
            <w:pPr>
              <w:adjustRightInd w:val="0"/>
              <w:jc w:val="center"/>
              <w:rPr>
                <w:rFonts w:ascii="Times New Roman" w:hAnsi="Times New Roman"/>
                <w:color w:val="000000"/>
              </w:rPr>
            </w:pPr>
            <w:r>
              <w:rPr>
                <w:rFonts w:ascii="Times New Roman" w:hAnsi="Times New Roman"/>
                <w:color w:val="000000"/>
              </w:rPr>
              <w:t>-15, 31</w:t>
            </w:r>
          </w:p>
        </w:tc>
      </w:tr>
      <w:tr w:rsidR="003B339B" w14:paraId="618509A3" w14:textId="77777777">
        <w:trPr>
          <w:cantSplit/>
          <w:jc w:val="center"/>
        </w:trPr>
        <w:tc>
          <w:tcPr>
            <w:tcW w:w="1165" w:type="dxa"/>
            <w:tcBorders>
              <w:top w:val="nil"/>
              <w:left w:val="nil"/>
              <w:bottom w:val="nil"/>
              <w:right w:val="nil"/>
            </w:tcBorders>
            <w:shd w:val="clear" w:color="auto" w:fill="FFFFFF"/>
          </w:tcPr>
          <w:p w14:paraId="6185099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99" w14:textId="77777777" w:rsidR="003B339B" w:rsidRDefault="001A749B">
            <w:pPr>
              <w:adjustRightInd w:val="0"/>
              <w:rPr>
                <w:rFonts w:ascii="Times New Roman" w:hAnsi="Times New Roman"/>
                <w:color w:val="000000"/>
              </w:rPr>
            </w:pPr>
            <w:r>
              <w:rPr>
                <w:rFonts w:ascii="Times New Roman" w:hAnsi="Times New Roman"/>
                <w:color w:val="000000"/>
              </w:rPr>
              <w:t xml:space="preserve">C6D1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9A"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99B" w14:textId="77777777" w:rsidR="003B339B" w:rsidRDefault="001A749B">
            <w:pPr>
              <w:adjustRightInd w:val="0"/>
              <w:jc w:val="center"/>
              <w:rPr>
                <w:rFonts w:ascii="Times New Roman" w:hAnsi="Times New Roman"/>
                <w:color w:val="000000"/>
              </w:rPr>
            </w:pPr>
            <w:r>
              <w:rPr>
                <w:rFonts w:ascii="Times New Roman" w:hAnsi="Times New Roman"/>
                <w:color w:val="000000"/>
              </w:rPr>
              <w:t>80.4 (12.17)</w:t>
            </w:r>
          </w:p>
        </w:tc>
        <w:tc>
          <w:tcPr>
            <w:tcW w:w="2049" w:type="dxa"/>
            <w:tcBorders>
              <w:top w:val="nil"/>
              <w:left w:val="nil"/>
              <w:bottom w:val="nil"/>
              <w:right w:val="nil"/>
            </w:tcBorders>
            <w:shd w:val="clear" w:color="auto" w:fill="FFFFFF"/>
          </w:tcPr>
          <w:p w14:paraId="6185099C" w14:textId="77777777" w:rsidR="003B339B" w:rsidRDefault="001A749B">
            <w:pPr>
              <w:adjustRightInd w:val="0"/>
              <w:jc w:val="center"/>
              <w:rPr>
                <w:rFonts w:ascii="Times New Roman" w:hAnsi="Times New Roman"/>
                <w:color w:val="000000"/>
              </w:rPr>
            </w:pPr>
            <w:r>
              <w:rPr>
                <w:rFonts w:ascii="Times New Roman" w:hAnsi="Times New Roman"/>
                <w:color w:val="000000"/>
              </w:rPr>
              <w:t>82.0 (68.0, 90.0)</w:t>
            </w:r>
          </w:p>
        </w:tc>
        <w:tc>
          <w:tcPr>
            <w:tcW w:w="1175" w:type="dxa"/>
            <w:tcBorders>
              <w:top w:val="nil"/>
              <w:left w:val="nil"/>
              <w:bottom w:val="nil"/>
              <w:right w:val="nil"/>
            </w:tcBorders>
            <w:shd w:val="clear" w:color="auto" w:fill="FFFFFF"/>
          </w:tcPr>
          <w:p w14:paraId="6185099D" w14:textId="77777777" w:rsidR="003B339B" w:rsidRDefault="001A749B">
            <w:pPr>
              <w:adjustRightInd w:val="0"/>
              <w:jc w:val="center"/>
              <w:rPr>
                <w:rFonts w:ascii="Times New Roman" w:hAnsi="Times New Roman"/>
                <w:color w:val="000000"/>
              </w:rPr>
            </w:pPr>
            <w:r>
              <w:rPr>
                <w:rFonts w:ascii="Times New Roman" w:hAnsi="Times New Roman"/>
                <w:color w:val="000000"/>
              </w:rPr>
              <w:t>60, 101</w:t>
            </w:r>
          </w:p>
        </w:tc>
        <w:tc>
          <w:tcPr>
            <w:tcW w:w="23" w:type="dxa"/>
            <w:tcBorders>
              <w:top w:val="nil"/>
              <w:left w:val="nil"/>
              <w:bottom w:val="nil"/>
              <w:right w:val="nil"/>
            </w:tcBorders>
            <w:shd w:val="clear" w:color="auto" w:fill="FFFFFF"/>
          </w:tcPr>
          <w:p w14:paraId="6185099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9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9A0" w14:textId="77777777" w:rsidR="003B339B" w:rsidRDefault="001A749B">
            <w:pPr>
              <w:adjustRightInd w:val="0"/>
              <w:jc w:val="center"/>
              <w:rPr>
                <w:rFonts w:ascii="Times New Roman" w:hAnsi="Times New Roman"/>
                <w:color w:val="000000"/>
              </w:rPr>
            </w:pPr>
            <w:r>
              <w:rPr>
                <w:rFonts w:ascii="Times New Roman" w:hAnsi="Times New Roman"/>
                <w:color w:val="000000"/>
              </w:rPr>
              <w:t>1.6 (12.58)</w:t>
            </w:r>
          </w:p>
        </w:tc>
        <w:tc>
          <w:tcPr>
            <w:tcW w:w="2049" w:type="dxa"/>
            <w:tcBorders>
              <w:top w:val="nil"/>
              <w:left w:val="nil"/>
              <w:bottom w:val="nil"/>
              <w:right w:val="nil"/>
            </w:tcBorders>
            <w:shd w:val="clear" w:color="auto" w:fill="FFFFFF"/>
          </w:tcPr>
          <w:p w14:paraId="618509A1" w14:textId="77777777" w:rsidR="003B339B" w:rsidRDefault="001A749B">
            <w:pPr>
              <w:adjustRightInd w:val="0"/>
              <w:jc w:val="center"/>
              <w:rPr>
                <w:rFonts w:ascii="Times New Roman" w:hAnsi="Times New Roman"/>
                <w:color w:val="000000"/>
              </w:rPr>
            </w:pPr>
            <w:r>
              <w:rPr>
                <w:rFonts w:ascii="Times New Roman" w:hAnsi="Times New Roman"/>
                <w:color w:val="000000"/>
              </w:rPr>
              <w:t>1.0 (-9.0, 10.0)</w:t>
            </w:r>
          </w:p>
        </w:tc>
        <w:tc>
          <w:tcPr>
            <w:tcW w:w="1175" w:type="dxa"/>
            <w:tcBorders>
              <w:top w:val="nil"/>
              <w:left w:val="nil"/>
              <w:bottom w:val="nil"/>
              <w:right w:val="nil"/>
            </w:tcBorders>
            <w:shd w:val="clear" w:color="auto" w:fill="FFFFFF"/>
          </w:tcPr>
          <w:p w14:paraId="618509A2" w14:textId="77777777" w:rsidR="003B339B" w:rsidRDefault="001A749B">
            <w:pPr>
              <w:adjustRightInd w:val="0"/>
              <w:jc w:val="center"/>
              <w:rPr>
                <w:rFonts w:ascii="Times New Roman" w:hAnsi="Times New Roman"/>
                <w:color w:val="000000"/>
              </w:rPr>
            </w:pPr>
            <w:r>
              <w:rPr>
                <w:rFonts w:ascii="Times New Roman" w:hAnsi="Times New Roman"/>
                <w:color w:val="000000"/>
              </w:rPr>
              <w:t>-14, 29</w:t>
            </w:r>
          </w:p>
        </w:tc>
      </w:tr>
      <w:tr w:rsidR="003B339B" w14:paraId="618509AF" w14:textId="77777777">
        <w:trPr>
          <w:cantSplit/>
          <w:jc w:val="center"/>
        </w:trPr>
        <w:tc>
          <w:tcPr>
            <w:tcW w:w="1165" w:type="dxa"/>
            <w:tcBorders>
              <w:top w:val="nil"/>
              <w:left w:val="nil"/>
              <w:bottom w:val="nil"/>
              <w:right w:val="nil"/>
            </w:tcBorders>
            <w:shd w:val="clear" w:color="auto" w:fill="FFFFFF"/>
          </w:tcPr>
          <w:p w14:paraId="618509A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A5" w14:textId="77777777" w:rsidR="003B339B" w:rsidRDefault="001A749B">
            <w:pPr>
              <w:adjustRightInd w:val="0"/>
              <w:rPr>
                <w:rFonts w:ascii="Times New Roman" w:hAnsi="Times New Roman"/>
                <w:color w:val="000000"/>
              </w:rPr>
            </w:pPr>
            <w:r>
              <w:rPr>
                <w:rFonts w:ascii="Times New Roman" w:hAnsi="Times New Roman"/>
                <w:color w:val="000000"/>
              </w:rPr>
              <w:t>C7D1 Predose</w:t>
            </w:r>
          </w:p>
        </w:tc>
        <w:tc>
          <w:tcPr>
            <w:tcW w:w="374" w:type="dxa"/>
            <w:tcBorders>
              <w:top w:val="nil"/>
              <w:left w:val="nil"/>
              <w:bottom w:val="nil"/>
              <w:right w:val="nil"/>
            </w:tcBorders>
            <w:shd w:val="clear" w:color="auto" w:fill="FFFFFF"/>
          </w:tcPr>
          <w:p w14:paraId="618509A6"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9A7" w14:textId="77777777" w:rsidR="003B339B" w:rsidRDefault="001A749B">
            <w:pPr>
              <w:adjustRightInd w:val="0"/>
              <w:jc w:val="center"/>
              <w:rPr>
                <w:rFonts w:ascii="Times New Roman" w:hAnsi="Times New Roman"/>
                <w:color w:val="000000"/>
              </w:rPr>
            </w:pPr>
            <w:r>
              <w:rPr>
                <w:rFonts w:ascii="Times New Roman" w:hAnsi="Times New Roman"/>
                <w:color w:val="000000"/>
              </w:rPr>
              <w:t>83.8 (13.37)</w:t>
            </w:r>
          </w:p>
        </w:tc>
        <w:tc>
          <w:tcPr>
            <w:tcW w:w="2049" w:type="dxa"/>
            <w:tcBorders>
              <w:top w:val="nil"/>
              <w:left w:val="nil"/>
              <w:bottom w:val="nil"/>
              <w:right w:val="nil"/>
            </w:tcBorders>
            <w:shd w:val="clear" w:color="auto" w:fill="FFFFFF"/>
          </w:tcPr>
          <w:p w14:paraId="618509A8" w14:textId="77777777" w:rsidR="003B339B" w:rsidRDefault="001A749B">
            <w:pPr>
              <w:adjustRightInd w:val="0"/>
              <w:jc w:val="center"/>
              <w:rPr>
                <w:rFonts w:ascii="Times New Roman" w:hAnsi="Times New Roman"/>
                <w:color w:val="000000"/>
              </w:rPr>
            </w:pPr>
            <w:r>
              <w:rPr>
                <w:rFonts w:ascii="Times New Roman" w:hAnsi="Times New Roman"/>
                <w:color w:val="000000"/>
              </w:rPr>
              <w:t>81.5 (75.0, 97.0)</w:t>
            </w:r>
          </w:p>
        </w:tc>
        <w:tc>
          <w:tcPr>
            <w:tcW w:w="1175" w:type="dxa"/>
            <w:tcBorders>
              <w:top w:val="nil"/>
              <w:left w:val="nil"/>
              <w:bottom w:val="nil"/>
              <w:right w:val="nil"/>
            </w:tcBorders>
            <w:shd w:val="clear" w:color="auto" w:fill="FFFFFF"/>
          </w:tcPr>
          <w:p w14:paraId="618509A9" w14:textId="77777777" w:rsidR="003B339B" w:rsidRDefault="001A749B">
            <w:pPr>
              <w:adjustRightInd w:val="0"/>
              <w:jc w:val="center"/>
              <w:rPr>
                <w:rFonts w:ascii="Times New Roman" w:hAnsi="Times New Roman"/>
                <w:color w:val="000000"/>
              </w:rPr>
            </w:pPr>
            <w:r>
              <w:rPr>
                <w:rFonts w:ascii="Times New Roman" w:hAnsi="Times New Roman"/>
                <w:color w:val="000000"/>
              </w:rPr>
              <w:t>62, 106</w:t>
            </w:r>
          </w:p>
        </w:tc>
        <w:tc>
          <w:tcPr>
            <w:tcW w:w="23" w:type="dxa"/>
            <w:tcBorders>
              <w:top w:val="nil"/>
              <w:left w:val="nil"/>
              <w:bottom w:val="nil"/>
              <w:right w:val="nil"/>
            </w:tcBorders>
            <w:shd w:val="clear" w:color="auto" w:fill="FFFFFF"/>
          </w:tcPr>
          <w:p w14:paraId="618509A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AB"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9AC" w14:textId="77777777" w:rsidR="003B339B" w:rsidRDefault="001A749B">
            <w:pPr>
              <w:adjustRightInd w:val="0"/>
              <w:jc w:val="center"/>
              <w:rPr>
                <w:rFonts w:ascii="Times New Roman" w:hAnsi="Times New Roman"/>
                <w:color w:val="000000"/>
              </w:rPr>
            </w:pPr>
            <w:r>
              <w:rPr>
                <w:rFonts w:ascii="Times New Roman" w:hAnsi="Times New Roman"/>
                <w:color w:val="000000"/>
              </w:rPr>
              <w:t>4.4 (9.20)</w:t>
            </w:r>
          </w:p>
        </w:tc>
        <w:tc>
          <w:tcPr>
            <w:tcW w:w="2049" w:type="dxa"/>
            <w:tcBorders>
              <w:top w:val="nil"/>
              <w:left w:val="nil"/>
              <w:bottom w:val="nil"/>
              <w:right w:val="nil"/>
            </w:tcBorders>
            <w:shd w:val="clear" w:color="auto" w:fill="FFFFFF"/>
          </w:tcPr>
          <w:p w14:paraId="618509AD" w14:textId="77777777" w:rsidR="003B339B" w:rsidRDefault="001A749B">
            <w:pPr>
              <w:adjustRightInd w:val="0"/>
              <w:jc w:val="center"/>
              <w:rPr>
                <w:rFonts w:ascii="Times New Roman" w:hAnsi="Times New Roman"/>
                <w:color w:val="000000"/>
              </w:rPr>
            </w:pPr>
            <w:r>
              <w:rPr>
                <w:rFonts w:ascii="Times New Roman" w:hAnsi="Times New Roman"/>
                <w:color w:val="000000"/>
              </w:rPr>
              <w:t>7.0 (-1.0, 12.0)</w:t>
            </w:r>
          </w:p>
        </w:tc>
        <w:tc>
          <w:tcPr>
            <w:tcW w:w="1175" w:type="dxa"/>
            <w:tcBorders>
              <w:top w:val="nil"/>
              <w:left w:val="nil"/>
              <w:bottom w:val="nil"/>
              <w:right w:val="nil"/>
            </w:tcBorders>
            <w:shd w:val="clear" w:color="auto" w:fill="FFFFFF"/>
          </w:tcPr>
          <w:p w14:paraId="618509AE" w14:textId="77777777" w:rsidR="003B339B" w:rsidRDefault="001A749B">
            <w:pPr>
              <w:adjustRightInd w:val="0"/>
              <w:jc w:val="center"/>
              <w:rPr>
                <w:rFonts w:ascii="Times New Roman" w:hAnsi="Times New Roman"/>
                <w:color w:val="000000"/>
              </w:rPr>
            </w:pPr>
            <w:r>
              <w:rPr>
                <w:rFonts w:ascii="Times New Roman" w:hAnsi="Times New Roman"/>
                <w:color w:val="000000"/>
              </w:rPr>
              <w:t>-12, 19</w:t>
            </w:r>
          </w:p>
        </w:tc>
      </w:tr>
      <w:tr w:rsidR="003B339B" w14:paraId="618509BB" w14:textId="77777777">
        <w:trPr>
          <w:cantSplit/>
          <w:jc w:val="center"/>
        </w:trPr>
        <w:tc>
          <w:tcPr>
            <w:tcW w:w="1165" w:type="dxa"/>
            <w:tcBorders>
              <w:top w:val="nil"/>
              <w:left w:val="nil"/>
              <w:bottom w:val="nil"/>
              <w:right w:val="nil"/>
            </w:tcBorders>
            <w:shd w:val="clear" w:color="auto" w:fill="FFFFFF"/>
          </w:tcPr>
          <w:p w14:paraId="618509B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B1" w14:textId="77777777" w:rsidR="003B339B" w:rsidRDefault="001A749B">
            <w:pPr>
              <w:adjustRightInd w:val="0"/>
              <w:rPr>
                <w:rFonts w:ascii="Times New Roman" w:hAnsi="Times New Roman"/>
                <w:color w:val="000000"/>
              </w:rPr>
            </w:pPr>
            <w:r>
              <w:rPr>
                <w:rFonts w:ascii="Times New Roman" w:hAnsi="Times New Roman"/>
                <w:color w:val="000000"/>
              </w:rPr>
              <w:t xml:space="preserve">C7D1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B2"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9B3" w14:textId="77777777" w:rsidR="003B339B" w:rsidRDefault="001A749B">
            <w:pPr>
              <w:adjustRightInd w:val="0"/>
              <w:jc w:val="center"/>
              <w:rPr>
                <w:rFonts w:ascii="Times New Roman" w:hAnsi="Times New Roman"/>
                <w:color w:val="000000"/>
              </w:rPr>
            </w:pPr>
            <w:r>
              <w:rPr>
                <w:rFonts w:ascii="Times New Roman" w:hAnsi="Times New Roman"/>
                <w:color w:val="000000"/>
              </w:rPr>
              <w:t>81.9 (11.50)</w:t>
            </w:r>
          </w:p>
        </w:tc>
        <w:tc>
          <w:tcPr>
            <w:tcW w:w="2049" w:type="dxa"/>
            <w:tcBorders>
              <w:top w:val="nil"/>
              <w:left w:val="nil"/>
              <w:bottom w:val="nil"/>
              <w:right w:val="nil"/>
            </w:tcBorders>
            <w:shd w:val="clear" w:color="auto" w:fill="FFFFFF"/>
          </w:tcPr>
          <w:p w14:paraId="618509B4" w14:textId="77777777" w:rsidR="003B339B" w:rsidRDefault="001A749B">
            <w:pPr>
              <w:adjustRightInd w:val="0"/>
              <w:jc w:val="center"/>
              <w:rPr>
                <w:rFonts w:ascii="Times New Roman" w:hAnsi="Times New Roman"/>
                <w:color w:val="000000"/>
              </w:rPr>
            </w:pPr>
            <w:r>
              <w:rPr>
                <w:rFonts w:ascii="Times New Roman" w:hAnsi="Times New Roman"/>
                <w:color w:val="000000"/>
              </w:rPr>
              <w:t>82.0 (72.0, 88.0)</w:t>
            </w:r>
          </w:p>
        </w:tc>
        <w:tc>
          <w:tcPr>
            <w:tcW w:w="1175" w:type="dxa"/>
            <w:tcBorders>
              <w:top w:val="nil"/>
              <w:left w:val="nil"/>
              <w:bottom w:val="nil"/>
              <w:right w:val="nil"/>
            </w:tcBorders>
            <w:shd w:val="clear" w:color="auto" w:fill="FFFFFF"/>
          </w:tcPr>
          <w:p w14:paraId="618509B5" w14:textId="77777777" w:rsidR="003B339B" w:rsidRDefault="001A749B">
            <w:pPr>
              <w:adjustRightInd w:val="0"/>
              <w:jc w:val="center"/>
              <w:rPr>
                <w:rFonts w:ascii="Times New Roman" w:hAnsi="Times New Roman"/>
                <w:color w:val="000000"/>
              </w:rPr>
            </w:pPr>
            <w:r>
              <w:rPr>
                <w:rFonts w:ascii="Times New Roman" w:hAnsi="Times New Roman"/>
                <w:color w:val="000000"/>
              </w:rPr>
              <w:t>61, 108</w:t>
            </w:r>
          </w:p>
        </w:tc>
        <w:tc>
          <w:tcPr>
            <w:tcW w:w="23" w:type="dxa"/>
            <w:tcBorders>
              <w:top w:val="nil"/>
              <w:left w:val="nil"/>
              <w:bottom w:val="nil"/>
              <w:right w:val="nil"/>
            </w:tcBorders>
            <w:shd w:val="clear" w:color="auto" w:fill="FFFFFF"/>
          </w:tcPr>
          <w:p w14:paraId="618509B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B7"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9B8" w14:textId="77777777" w:rsidR="003B339B" w:rsidRDefault="001A749B">
            <w:pPr>
              <w:adjustRightInd w:val="0"/>
              <w:jc w:val="center"/>
              <w:rPr>
                <w:rFonts w:ascii="Times New Roman" w:hAnsi="Times New Roman"/>
                <w:color w:val="000000"/>
              </w:rPr>
            </w:pPr>
            <w:r>
              <w:rPr>
                <w:rFonts w:ascii="Times New Roman" w:hAnsi="Times New Roman"/>
                <w:color w:val="000000"/>
              </w:rPr>
              <w:t>2.4 (10.10)</w:t>
            </w:r>
          </w:p>
        </w:tc>
        <w:tc>
          <w:tcPr>
            <w:tcW w:w="2049" w:type="dxa"/>
            <w:tcBorders>
              <w:top w:val="nil"/>
              <w:left w:val="nil"/>
              <w:bottom w:val="nil"/>
              <w:right w:val="nil"/>
            </w:tcBorders>
            <w:shd w:val="clear" w:color="auto" w:fill="FFFFFF"/>
          </w:tcPr>
          <w:p w14:paraId="618509B9" w14:textId="77777777" w:rsidR="003B339B" w:rsidRDefault="001A749B">
            <w:pPr>
              <w:adjustRightInd w:val="0"/>
              <w:jc w:val="center"/>
              <w:rPr>
                <w:rFonts w:ascii="Times New Roman" w:hAnsi="Times New Roman"/>
                <w:color w:val="000000"/>
              </w:rPr>
            </w:pPr>
            <w:r>
              <w:rPr>
                <w:rFonts w:ascii="Times New Roman" w:hAnsi="Times New Roman"/>
                <w:color w:val="000000"/>
              </w:rPr>
              <w:t>3.0 (-4.0, 6.0)</w:t>
            </w:r>
          </w:p>
        </w:tc>
        <w:tc>
          <w:tcPr>
            <w:tcW w:w="1175" w:type="dxa"/>
            <w:tcBorders>
              <w:top w:val="nil"/>
              <w:left w:val="nil"/>
              <w:bottom w:val="nil"/>
              <w:right w:val="nil"/>
            </w:tcBorders>
            <w:shd w:val="clear" w:color="auto" w:fill="FFFFFF"/>
          </w:tcPr>
          <w:p w14:paraId="618509BA" w14:textId="77777777" w:rsidR="003B339B" w:rsidRDefault="001A749B">
            <w:pPr>
              <w:adjustRightInd w:val="0"/>
              <w:jc w:val="center"/>
              <w:rPr>
                <w:rFonts w:ascii="Times New Roman" w:hAnsi="Times New Roman"/>
                <w:color w:val="000000"/>
              </w:rPr>
            </w:pPr>
            <w:r>
              <w:rPr>
                <w:rFonts w:ascii="Times New Roman" w:hAnsi="Times New Roman"/>
                <w:color w:val="000000"/>
              </w:rPr>
              <w:t>-18, 22</w:t>
            </w:r>
          </w:p>
        </w:tc>
      </w:tr>
      <w:tr w:rsidR="003B339B" w14:paraId="618509C7" w14:textId="77777777">
        <w:trPr>
          <w:cantSplit/>
          <w:jc w:val="center"/>
        </w:trPr>
        <w:tc>
          <w:tcPr>
            <w:tcW w:w="1165" w:type="dxa"/>
            <w:tcBorders>
              <w:top w:val="nil"/>
              <w:left w:val="nil"/>
              <w:bottom w:val="nil"/>
              <w:right w:val="nil"/>
            </w:tcBorders>
            <w:shd w:val="clear" w:color="auto" w:fill="FFFFFF"/>
          </w:tcPr>
          <w:p w14:paraId="618509B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BD" w14:textId="77777777" w:rsidR="003B339B" w:rsidRDefault="001A749B">
            <w:pPr>
              <w:adjustRightInd w:val="0"/>
              <w:rPr>
                <w:rFonts w:ascii="Times New Roman" w:hAnsi="Times New Roman"/>
                <w:color w:val="000000"/>
              </w:rPr>
            </w:pPr>
            <w:r>
              <w:rPr>
                <w:rFonts w:ascii="Times New Roman" w:hAnsi="Times New Roman"/>
                <w:color w:val="000000"/>
              </w:rPr>
              <w:t>C8D1 Predose</w:t>
            </w:r>
          </w:p>
        </w:tc>
        <w:tc>
          <w:tcPr>
            <w:tcW w:w="374" w:type="dxa"/>
            <w:tcBorders>
              <w:top w:val="nil"/>
              <w:left w:val="nil"/>
              <w:bottom w:val="nil"/>
              <w:right w:val="nil"/>
            </w:tcBorders>
            <w:shd w:val="clear" w:color="auto" w:fill="FFFFFF"/>
          </w:tcPr>
          <w:p w14:paraId="618509BE"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9BF" w14:textId="77777777" w:rsidR="003B339B" w:rsidRDefault="001A749B">
            <w:pPr>
              <w:adjustRightInd w:val="0"/>
              <w:jc w:val="center"/>
              <w:rPr>
                <w:rFonts w:ascii="Times New Roman" w:hAnsi="Times New Roman"/>
                <w:color w:val="000000"/>
              </w:rPr>
            </w:pPr>
            <w:r>
              <w:rPr>
                <w:rFonts w:ascii="Times New Roman" w:hAnsi="Times New Roman"/>
                <w:color w:val="000000"/>
              </w:rPr>
              <w:t>84.2 (13.31)</w:t>
            </w:r>
          </w:p>
        </w:tc>
        <w:tc>
          <w:tcPr>
            <w:tcW w:w="2049" w:type="dxa"/>
            <w:tcBorders>
              <w:top w:val="nil"/>
              <w:left w:val="nil"/>
              <w:bottom w:val="nil"/>
              <w:right w:val="nil"/>
            </w:tcBorders>
            <w:shd w:val="clear" w:color="auto" w:fill="FFFFFF"/>
          </w:tcPr>
          <w:p w14:paraId="618509C0" w14:textId="77777777" w:rsidR="003B339B" w:rsidRDefault="001A749B">
            <w:pPr>
              <w:adjustRightInd w:val="0"/>
              <w:jc w:val="center"/>
              <w:rPr>
                <w:rFonts w:ascii="Times New Roman" w:hAnsi="Times New Roman"/>
                <w:color w:val="000000"/>
              </w:rPr>
            </w:pPr>
            <w:r>
              <w:rPr>
                <w:rFonts w:ascii="Times New Roman" w:hAnsi="Times New Roman"/>
                <w:color w:val="000000"/>
              </w:rPr>
              <w:t>88.0 (76.0, 91.0)</w:t>
            </w:r>
          </w:p>
        </w:tc>
        <w:tc>
          <w:tcPr>
            <w:tcW w:w="1175" w:type="dxa"/>
            <w:tcBorders>
              <w:top w:val="nil"/>
              <w:left w:val="nil"/>
              <w:bottom w:val="nil"/>
              <w:right w:val="nil"/>
            </w:tcBorders>
            <w:shd w:val="clear" w:color="auto" w:fill="FFFFFF"/>
          </w:tcPr>
          <w:p w14:paraId="618509C1" w14:textId="77777777" w:rsidR="003B339B" w:rsidRDefault="001A749B">
            <w:pPr>
              <w:adjustRightInd w:val="0"/>
              <w:jc w:val="center"/>
              <w:rPr>
                <w:rFonts w:ascii="Times New Roman" w:hAnsi="Times New Roman"/>
                <w:color w:val="000000"/>
              </w:rPr>
            </w:pPr>
            <w:r>
              <w:rPr>
                <w:rFonts w:ascii="Times New Roman" w:hAnsi="Times New Roman"/>
                <w:color w:val="000000"/>
              </w:rPr>
              <w:t>63, 112</w:t>
            </w:r>
          </w:p>
        </w:tc>
        <w:tc>
          <w:tcPr>
            <w:tcW w:w="23" w:type="dxa"/>
            <w:tcBorders>
              <w:top w:val="nil"/>
              <w:left w:val="nil"/>
              <w:bottom w:val="nil"/>
              <w:right w:val="nil"/>
            </w:tcBorders>
            <w:shd w:val="clear" w:color="auto" w:fill="FFFFFF"/>
          </w:tcPr>
          <w:p w14:paraId="618509C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C3"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9C4" w14:textId="77777777" w:rsidR="003B339B" w:rsidRDefault="001A749B">
            <w:pPr>
              <w:adjustRightInd w:val="0"/>
              <w:jc w:val="center"/>
              <w:rPr>
                <w:rFonts w:ascii="Times New Roman" w:hAnsi="Times New Roman"/>
                <w:color w:val="000000"/>
              </w:rPr>
            </w:pPr>
            <w:r>
              <w:rPr>
                <w:rFonts w:ascii="Times New Roman" w:hAnsi="Times New Roman"/>
                <w:color w:val="000000"/>
              </w:rPr>
              <w:t>1.2 (12.50)</w:t>
            </w:r>
          </w:p>
        </w:tc>
        <w:tc>
          <w:tcPr>
            <w:tcW w:w="2049" w:type="dxa"/>
            <w:tcBorders>
              <w:top w:val="nil"/>
              <w:left w:val="nil"/>
              <w:bottom w:val="nil"/>
              <w:right w:val="nil"/>
            </w:tcBorders>
            <w:shd w:val="clear" w:color="auto" w:fill="FFFFFF"/>
          </w:tcPr>
          <w:p w14:paraId="618509C5" w14:textId="77777777" w:rsidR="003B339B" w:rsidRDefault="001A749B">
            <w:pPr>
              <w:adjustRightInd w:val="0"/>
              <w:jc w:val="center"/>
              <w:rPr>
                <w:rFonts w:ascii="Times New Roman" w:hAnsi="Times New Roman"/>
                <w:color w:val="000000"/>
              </w:rPr>
            </w:pPr>
            <w:r>
              <w:rPr>
                <w:rFonts w:ascii="Times New Roman" w:hAnsi="Times New Roman"/>
                <w:color w:val="000000"/>
              </w:rPr>
              <w:t>0.0 (-7.0, 5.0)</w:t>
            </w:r>
          </w:p>
        </w:tc>
        <w:tc>
          <w:tcPr>
            <w:tcW w:w="1175" w:type="dxa"/>
            <w:tcBorders>
              <w:top w:val="nil"/>
              <w:left w:val="nil"/>
              <w:bottom w:val="nil"/>
              <w:right w:val="nil"/>
            </w:tcBorders>
            <w:shd w:val="clear" w:color="auto" w:fill="FFFFFF"/>
          </w:tcPr>
          <w:p w14:paraId="618509C6" w14:textId="77777777" w:rsidR="003B339B" w:rsidRDefault="001A749B">
            <w:pPr>
              <w:adjustRightInd w:val="0"/>
              <w:jc w:val="center"/>
              <w:rPr>
                <w:rFonts w:ascii="Times New Roman" w:hAnsi="Times New Roman"/>
                <w:color w:val="000000"/>
              </w:rPr>
            </w:pPr>
            <w:r>
              <w:rPr>
                <w:rFonts w:ascii="Times New Roman" w:hAnsi="Times New Roman"/>
                <w:color w:val="000000"/>
              </w:rPr>
              <w:t>-19, 27</w:t>
            </w:r>
          </w:p>
        </w:tc>
      </w:tr>
      <w:tr w:rsidR="003B339B" w14:paraId="618509D3" w14:textId="77777777">
        <w:trPr>
          <w:cantSplit/>
          <w:jc w:val="center"/>
        </w:trPr>
        <w:tc>
          <w:tcPr>
            <w:tcW w:w="1165" w:type="dxa"/>
            <w:tcBorders>
              <w:top w:val="nil"/>
              <w:left w:val="nil"/>
              <w:bottom w:val="nil"/>
              <w:right w:val="nil"/>
            </w:tcBorders>
            <w:shd w:val="clear" w:color="auto" w:fill="FFFFFF"/>
          </w:tcPr>
          <w:p w14:paraId="618509C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C9" w14:textId="77777777" w:rsidR="003B339B" w:rsidRDefault="001A749B">
            <w:pPr>
              <w:adjustRightInd w:val="0"/>
              <w:rPr>
                <w:rFonts w:ascii="Times New Roman" w:hAnsi="Times New Roman"/>
                <w:color w:val="000000"/>
              </w:rPr>
            </w:pPr>
            <w:r>
              <w:rPr>
                <w:rFonts w:ascii="Times New Roman" w:hAnsi="Times New Roman"/>
                <w:color w:val="000000"/>
              </w:rPr>
              <w:t xml:space="preserve">C8D1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CA"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9CB" w14:textId="77777777" w:rsidR="003B339B" w:rsidRDefault="001A749B">
            <w:pPr>
              <w:adjustRightInd w:val="0"/>
              <w:jc w:val="center"/>
              <w:rPr>
                <w:rFonts w:ascii="Times New Roman" w:hAnsi="Times New Roman"/>
                <w:color w:val="000000"/>
              </w:rPr>
            </w:pPr>
            <w:r>
              <w:rPr>
                <w:rFonts w:ascii="Times New Roman" w:hAnsi="Times New Roman"/>
                <w:color w:val="000000"/>
              </w:rPr>
              <w:t>82.2 (11.26)</w:t>
            </w:r>
          </w:p>
        </w:tc>
        <w:tc>
          <w:tcPr>
            <w:tcW w:w="2049" w:type="dxa"/>
            <w:tcBorders>
              <w:top w:val="nil"/>
              <w:left w:val="nil"/>
              <w:bottom w:val="nil"/>
              <w:right w:val="nil"/>
            </w:tcBorders>
            <w:shd w:val="clear" w:color="auto" w:fill="FFFFFF"/>
          </w:tcPr>
          <w:p w14:paraId="618509CC" w14:textId="77777777" w:rsidR="003B339B" w:rsidRDefault="001A749B">
            <w:pPr>
              <w:adjustRightInd w:val="0"/>
              <w:jc w:val="center"/>
              <w:rPr>
                <w:rFonts w:ascii="Times New Roman" w:hAnsi="Times New Roman"/>
                <w:color w:val="000000"/>
              </w:rPr>
            </w:pPr>
            <w:r>
              <w:rPr>
                <w:rFonts w:ascii="Times New Roman" w:hAnsi="Times New Roman"/>
                <w:color w:val="000000"/>
              </w:rPr>
              <w:t>84.0 (77.0, 88.0)</w:t>
            </w:r>
          </w:p>
        </w:tc>
        <w:tc>
          <w:tcPr>
            <w:tcW w:w="1175" w:type="dxa"/>
            <w:tcBorders>
              <w:top w:val="nil"/>
              <w:left w:val="nil"/>
              <w:bottom w:val="nil"/>
              <w:right w:val="nil"/>
            </w:tcBorders>
            <w:shd w:val="clear" w:color="auto" w:fill="FFFFFF"/>
          </w:tcPr>
          <w:p w14:paraId="618509CD" w14:textId="77777777" w:rsidR="003B339B" w:rsidRDefault="001A749B">
            <w:pPr>
              <w:adjustRightInd w:val="0"/>
              <w:jc w:val="center"/>
              <w:rPr>
                <w:rFonts w:ascii="Times New Roman" w:hAnsi="Times New Roman"/>
                <w:color w:val="000000"/>
              </w:rPr>
            </w:pPr>
            <w:r>
              <w:rPr>
                <w:rFonts w:ascii="Times New Roman" w:hAnsi="Times New Roman"/>
                <w:color w:val="000000"/>
              </w:rPr>
              <w:t>63, 99</w:t>
            </w:r>
          </w:p>
        </w:tc>
        <w:tc>
          <w:tcPr>
            <w:tcW w:w="23" w:type="dxa"/>
            <w:tcBorders>
              <w:top w:val="nil"/>
              <w:left w:val="nil"/>
              <w:bottom w:val="nil"/>
              <w:right w:val="nil"/>
            </w:tcBorders>
            <w:shd w:val="clear" w:color="auto" w:fill="FFFFFF"/>
          </w:tcPr>
          <w:p w14:paraId="618509C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CF"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9D0" w14:textId="77777777" w:rsidR="003B339B" w:rsidRDefault="001A749B">
            <w:pPr>
              <w:adjustRightInd w:val="0"/>
              <w:jc w:val="center"/>
              <w:rPr>
                <w:rFonts w:ascii="Times New Roman" w:hAnsi="Times New Roman"/>
                <w:color w:val="000000"/>
              </w:rPr>
            </w:pPr>
            <w:r>
              <w:rPr>
                <w:rFonts w:ascii="Times New Roman" w:hAnsi="Times New Roman"/>
                <w:color w:val="000000"/>
              </w:rPr>
              <w:t>-0.5 (11.21)</w:t>
            </w:r>
          </w:p>
        </w:tc>
        <w:tc>
          <w:tcPr>
            <w:tcW w:w="2049" w:type="dxa"/>
            <w:tcBorders>
              <w:top w:val="nil"/>
              <w:left w:val="nil"/>
              <w:bottom w:val="nil"/>
              <w:right w:val="nil"/>
            </w:tcBorders>
            <w:shd w:val="clear" w:color="auto" w:fill="FFFFFF"/>
          </w:tcPr>
          <w:p w14:paraId="618509D1" w14:textId="77777777" w:rsidR="003B339B" w:rsidRDefault="001A749B">
            <w:pPr>
              <w:adjustRightInd w:val="0"/>
              <w:jc w:val="center"/>
              <w:rPr>
                <w:rFonts w:ascii="Times New Roman" w:hAnsi="Times New Roman"/>
                <w:color w:val="000000"/>
              </w:rPr>
            </w:pPr>
            <w:r>
              <w:rPr>
                <w:rFonts w:ascii="Times New Roman" w:hAnsi="Times New Roman"/>
                <w:color w:val="000000"/>
              </w:rPr>
              <w:t>-1.0 (-7.0, 4.0)</w:t>
            </w:r>
          </w:p>
        </w:tc>
        <w:tc>
          <w:tcPr>
            <w:tcW w:w="1175" w:type="dxa"/>
            <w:tcBorders>
              <w:top w:val="nil"/>
              <w:left w:val="nil"/>
              <w:bottom w:val="nil"/>
              <w:right w:val="nil"/>
            </w:tcBorders>
            <w:shd w:val="clear" w:color="auto" w:fill="FFFFFF"/>
          </w:tcPr>
          <w:p w14:paraId="618509D2" w14:textId="77777777" w:rsidR="003B339B" w:rsidRDefault="001A749B">
            <w:pPr>
              <w:adjustRightInd w:val="0"/>
              <w:jc w:val="center"/>
              <w:rPr>
                <w:rFonts w:ascii="Times New Roman" w:hAnsi="Times New Roman"/>
                <w:color w:val="000000"/>
              </w:rPr>
            </w:pPr>
            <w:r>
              <w:rPr>
                <w:rFonts w:ascii="Times New Roman" w:hAnsi="Times New Roman"/>
                <w:color w:val="000000"/>
              </w:rPr>
              <w:t>-21, 21</w:t>
            </w:r>
          </w:p>
        </w:tc>
      </w:tr>
      <w:tr w:rsidR="003B339B" w14:paraId="618509DF" w14:textId="77777777">
        <w:trPr>
          <w:cantSplit/>
          <w:jc w:val="center"/>
        </w:trPr>
        <w:tc>
          <w:tcPr>
            <w:tcW w:w="1165" w:type="dxa"/>
            <w:tcBorders>
              <w:top w:val="nil"/>
              <w:left w:val="nil"/>
              <w:bottom w:val="nil"/>
              <w:right w:val="nil"/>
            </w:tcBorders>
            <w:shd w:val="clear" w:color="auto" w:fill="FFFFFF"/>
          </w:tcPr>
          <w:p w14:paraId="618509D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D5" w14:textId="77777777" w:rsidR="003B339B" w:rsidRDefault="001A749B">
            <w:pPr>
              <w:adjustRightInd w:val="0"/>
              <w:rPr>
                <w:rFonts w:ascii="Times New Roman" w:hAnsi="Times New Roman"/>
                <w:color w:val="000000"/>
              </w:rPr>
            </w:pPr>
            <w:r>
              <w:rPr>
                <w:rFonts w:ascii="Times New Roman" w:hAnsi="Times New Roman"/>
                <w:color w:val="000000"/>
              </w:rPr>
              <w:t>C9D1 Predose</w:t>
            </w:r>
          </w:p>
        </w:tc>
        <w:tc>
          <w:tcPr>
            <w:tcW w:w="374" w:type="dxa"/>
            <w:tcBorders>
              <w:top w:val="nil"/>
              <w:left w:val="nil"/>
              <w:bottom w:val="nil"/>
              <w:right w:val="nil"/>
            </w:tcBorders>
            <w:shd w:val="clear" w:color="auto" w:fill="FFFFFF"/>
          </w:tcPr>
          <w:p w14:paraId="618509D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9D7" w14:textId="77777777" w:rsidR="003B339B" w:rsidRDefault="001A749B">
            <w:pPr>
              <w:adjustRightInd w:val="0"/>
              <w:jc w:val="center"/>
              <w:rPr>
                <w:rFonts w:ascii="Times New Roman" w:hAnsi="Times New Roman"/>
                <w:color w:val="000000"/>
              </w:rPr>
            </w:pPr>
            <w:r>
              <w:rPr>
                <w:rFonts w:ascii="Times New Roman" w:hAnsi="Times New Roman"/>
                <w:color w:val="000000"/>
              </w:rPr>
              <w:t>78.3 (12.35)</w:t>
            </w:r>
          </w:p>
        </w:tc>
        <w:tc>
          <w:tcPr>
            <w:tcW w:w="2049" w:type="dxa"/>
            <w:tcBorders>
              <w:top w:val="nil"/>
              <w:left w:val="nil"/>
              <w:bottom w:val="nil"/>
              <w:right w:val="nil"/>
            </w:tcBorders>
            <w:shd w:val="clear" w:color="auto" w:fill="FFFFFF"/>
          </w:tcPr>
          <w:p w14:paraId="618509D8" w14:textId="77777777" w:rsidR="003B339B" w:rsidRDefault="001A749B">
            <w:pPr>
              <w:adjustRightInd w:val="0"/>
              <w:jc w:val="center"/>
              <w:rPr>
                <w:rFonts w:ascii="Times New Roman" w:hAnsi="Times New Roman"/>
                <w:color w:val="000000"/>
              </w:rPr>
            </w:pPr>
            <w:r>
              <w:rPr>
                <w:rFonts w:ascii="Times New Roman" w:hAnsi="Times New Roman"/>
                <w:color w:val="000000"/>
              </w:rPr>
              <w:t>76.0 (65.0, 91.0)</w:t>
            </w:r>
          </w:p>
        </w:tc>
        <w:tc>
          <w:tcPr>
            <w:tcW w:w="1175" w:type="dxa"/>
            <w:tcBorders>
              <w:top w:val="nil"/>
              <w:left w:val="nil"/>
              <w:bottom w:val="nil"/>
              <w:right w:val="nil"/>
            </w:tcBorders>
            <w:shd w:val="clear" w:color="auto" w:fill="FFFFFF"/>
          </w:tcPr>
          <w:p w14:paraId="618509D9" w14:textId="77777777" w:rsidR="003B339B" w:rsidRDefault="001A749B">
            <w:pPr>
              <w:adjustRightInd w:val="0"/>
              <w:jc w:val="center"/>
              <w:rPr>
                <w:rFonts w:ascii="Times New Roman" w:hAnsi="Times New Roman"/>
                <w:color w:val="000000"/>
              </w:rPr>
            </w:pPr>
            <w:r>
              <w:rPr>
                <w:rFonts w:ascii="Times New Roman" w:hAnsi="Times New Roman"/>
                <w:color w:val="000000"/>
              </w:rPr>
              <w:t>60, 93</w:t>
            </w:r>
          </w:p>
        </w:tc>
        <w:tc>
          <w:tcPr>
            <w:tcW w:w="23" w:type="dxa"/>
            <w:tcBorders>
              <w:top w:val="nil"/>
              <w:left w:val="nil"/>
              <w:bottom w:val="nil"/>
              <w:right w:val="nil"/>
            </w:tcBorders>
            <w:shd w:val="clear" w:color="auto" w:fill="FFFFFF"/>
          </w:tcPr>
          <w:p w14:paraId="618509D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DB"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9DC" w14:textId="77777777" w:rsidR="003B339B" w:rsidRDefault="001A749B">
            <w:pPr>
              <w:adjustRightInd w:val="0"/>
              <w:jc w:val="center"/>
              <w:rPr>
                <w:rFonts w:ascii="Times New Roman" w:hAnsi="Times New Roman"/>
                <w:color w:val="000000"/>
              </w:rPr>
            </w:pPr>
            <w:r>
              <w:rPr>
                <w:rFonts w:ascii="Times New Roman" w:hAnsi="Times New Roman"/>
                <w:color w:val="000000"/>
              </w:rPr>
              <w:t>-2.8 (13.00)</w:t>
            </w:r>
          </w:p>
        </w:tc>
        <w:tc>
          <w:tcPr>
            <w:tcW w:w="2049" w:type="dxa"/>
            <w:tcBorders>
              <w:top w:val="nil"/>
              <w:left w:val="nil"/>
              <w:bottom w:val="nil"/>
              <w:right w:val="nil"/>
            </w:tcBorders>
            <w:shd w:val="clear" w:color="auto" w:fill="FFFFFF"/>
          </w:tcPr>
          <w:p w14:paraId="618509DD" w14:textId="77777777" w:rsidR="003B339B" w:rsidRDefault="001A749B">
            <w:pPr>
              <w:adjustRightInd w:val="0"/>
              <w:jc w:val="center"/>
              <w:rPr>
                <w:rFonts w:ascii="Times New Roman" w:hAnsi="Times New Roman"/>
                <w:color w:val="000000"/>
              </w:rPr>
            </w:pPr>
            <w:r>
              <w:rPr>
                <w:rFonts w:ascii="Times New Roman" w:hAnsi="Times New Roman"/>
                <w:color w:val="000000"/>
              </w:rPr>
              <w:t>-4.0 (-10.0, 8.0)</w:t>
            </w:r>
          </w:p>
        </w:tc>
        <w:tc>
          <w:tcPr>
            <w:tcW w:w="1175" w:type="dxa"/>
            <w:tcBorders>
              <w:top w:val="nil"/>
              <w:left w:val="nil"/>
              <w:bottom w:val="nil"/>
              <w:right w:val="nil"/>
            </w:tcBorders>
            <w:shd w:val="clear" w:color="auto" w:fill="FFFFFF"/>
          </w:tcPr>
          <w:p w14:paraId="618509DE" w14:textId="77777777" w:rsidR="003B339B" w:rsidRDefault="001A749B">
            <w:pPr>
              <w:adjustRightInd w:val="0"/>
              <w:jc w:val="center"/>
              <w:rPr>
                <w:rFonts w:ascii="Times New Roman" w:hAnsi="Times New Roman"/>
                <w:color w:val="000000"/>
              </w:rPr>
            </w:pPr>
            <w:r>
              <w:rPr>
                <w:rFonts w:ascii="Times New Roman" w:hAnsi="Times New Roman"/>
                <w:color w:val="000000"/>
              </w:rPr>
              <w:t>-24, 21</w:t>
            </w:r>
          </w:p>
        </w:tc>
      </w:tr>
      <w:tr w:rsidR="003B339B" w14:paraId="618509EB" w14:textId="77777777">
        <w:trPr>
          <w:cantSplit/>
          <w:jc w:val="center"/>
        </w:trPr>
        <w:tc>
          <w:tcPr>
            <w:tcW w:w="1165" w:type="dxa"/>
            <w:tcBorders>
              <w:top w:val="nil"/>
              <w:left w:val="nil"/>
              <w:bottom w:val="nil"/>
              <w:right w:val="nil"/>
            </w:tcBorders>
            <w:shd w:val="clear" w:color="auto" w:fill="FFFFFF"/>
          </w:tcPr>
          <w:p w14:paraId="618509E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E1" w14:textId="77777777" w:rsidR="003B339B" w:rsidRDefault="001A749B">
            <w:pPr>
              <w:adjustRightInd w:val="0"/>
              <w:rPr>
                <w:rFonts w:ascii="Times New Roman" w:hAnsi="Times New Roman"/>
                <w:color w:val="000000"/>
              </w:rPr>
            </w:pPr>
            <w:r>
              <w:rPr>
                <w:rFonts w:ascii="Times New Roman" w:hAnsi="Times New Roman"/>
                <w:color w:val="000000"/>
              </w:rPr>
              <w:t xml:space="preserve">C9D1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E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9E3" w14:textId="77777777" w:rsidR="003B339B" w:rsidRDefault="001A749B">
            <w:pPr>
              <w:adjustRightInd w:val="0"/>
              <w:jc w:val="center"/>
              <w:rPr>
                <w:rFonts w:ascii="Times New Roman" w:hAnsi="Times New Roman"/>
                <w:color w:val="000000"/>
              </w:rPr>
            </w:pPr>
            <w:r>
              <w:rPr>
                <w:rFonts w:ascii="Times New Roman" w:hAnsi="Times New Roman"/>
                <w:color w:val="000000"/>
              </w:rPr>
              <w:t>80.5 (13.97)</w:t>
            </w:r>
          </w:p>
        </w:tc>
        <w:tc>
          <w:tcPr>
            <w:tcW w:w="2049" w:type="dxa"/>
            <w:tcBorders>
              <w:top w:val="nil"/>
              <w:left w:val="nil"/>
              <w:bottom w:val="nil"/>
              <w:right w:val="nil"/>
            </w:tcBorders>
            <w:shd w:val="clear" w:color="auto" w:fill="FFFFFF"/>
          </w:tcPr>
          <w:p w14:paraId="618509E4" w14:textId="77777777" w:rsidR="003B339B" w:rsidRDefault="001A749B">
            <w:pPr>
              <w:adjustRightInd w:val="0"/>
              <w:jc w:val="center"/>
              <w:rPr>
                <w:rFonts w:ascii="Times New Roman" w:hAnsi="Times New Roman"/>
                <w:color w:val="000000"/>
              </w:rPr>
            </w:pPr>
            <w:r>
              <w:rPr>
                <w:rFonts w:ascii="Times New Roman" w:hAnsi="Times New Roman"/>
                <w:color w:val="000000"/>
              </w:rPr>
              <w:t>81.0 (64.0, 92.0)</w:t>
            </w:r>
          </w:p>
        </w:tc>
        <w:tc>
          <w:tcPr>
            <w:tcW w:w="1175" w:type="dxa"/>
            <w:tcBorders>
              <w:top w:val="nil"/>
              <w:left w:val="nil"/>
              <w:bottom w:val="nil"/>
              <w:right w:val="nil"/>
            </w:tcBorders>
            <w:shd w:val="clear" w:color="auto" w:fill="FFFFFF"/>
          </w:tcPr>
          <w:p w14:paraId="618509E5" w14:textId="77777777" w:rsidR="003B339B" w:rsidRDefault="001A749B">
            <w:pPr>
              <w:adjustRightInd w:val="0"/>
              <w:jc w:val="center"/>
              <w:rPr>
                <w:rFonts w:ascii="Times New Roman" w:hAnsi="Times New Roman"/>
                <w:color w:val="000000"/>
              </w:rPr>
            </w:pPr>
            <w:r>
              <w:rPr>
                <w:rFonts w:ascii="Times New Roman" w:hAnsi="Times New Roman"/>
                <w:color w:val="000000"/>
              </w:rPr>
              <w:t>62, 103</w:t>
            </w:r>
          </w:p>
        </w:tc>
        <w:tc>
          <w:tcPr>
            <w:tcW w:w="23" w:type="dxa"/>
            <w:tcBorders>
              <w:top w:val="nil"/>
              <w:left w:val="nil"/>
              <w:bottom w:val="nil"/>
              <w:right w:val="nil"/>
            </w:tcBorders>
            <w:shd w:val="clear" w:color="auto" w:fill="FFFFFF"/>
          </w:tcPr>
          <w:p w14:paraId="618509E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E7"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9E8" w14:textId="77777777" w:rsidR="003B339B" w:rsidRDefault="001A749B">
            <w:pPr>
              <w:adjustRightInd w:val="0"/>
              <w:jc w:val="center"/>
              <w:rPr>
                <w:rFonts w:ascii="Times New Roman" w:hAnsi="Times New Roman"/>
                <w:color w:val="000000"/>
              </w:rPr>
            </w:pPr>
            <w:r>
              <w:rPr>
                <w:rFonts w:ascii="Times New Roman" w:hAnsi="Times New Roman"/>
                <w:color w:val="000000"/>
              </w:rPr>
              <w:t>-0.5 (17.05)</w:t>
            </w:r>
          </w:p>
        </w:tc>
        <w:tc>
          <w:tcPr>
            <w:tcW w:w="2049" w:type="dxa"/>
            <w:tcBorders>
              <w:top w:val="nil"/>
              <w:left w:val="nil"/>
              <w:bottom w:val="nil"/>
              <w:right w:val="nil"/>
            </w:tcBorders>
            <w:shd w:val="clear" w:color="auto" w:fill="FFFFFF"/>
          </w:tcPr>
          <w:p w14:paraId="618509E9" w14:textId="77777777" w:rsidR="003B339B" w:rsidRDefault="001A749B">
            <w:pPr>
              <w:adjustRightInd w:val="0"/>
              <w:jc w:val="center"/>
              <w:rPr>
                <w:rFonts w:ascii="Times New Roman" w:hAnsi="Times New Roman"/>
                <w:color w:val="000000"/>
              </w:rPr>
            </w:pPr>
            <w:r>
              <w:rPr>
                <w:rFonts w:ascii="Times New Roman" w:hAnsi="Times New Roman"/>
                <w:color w:val="000000"/>
              </w:rPr>
              <w:t>-3.0 (-9.0, 10.0)</w:t>
            </w:r>
          </w:p>
        </w:tc>
        <w:tc>
          <w:tcPr>
            <w:tcW w:w="1175" w:type="dxa"/>
            <w:tcBorders>
              <w:top w:val="nil"/>
              <w:left w:val="nil"/>
              <w:bottom w:val="nil"/>
              <w:right w:val="nil"/>
            </w:tcBorders>
            <w:shd w:val="clear" w:color="auto" w:fill="FFFFFF"/>
          </w:tcPr>
          <w:p w14:paraId="618509EA" w14:textId="77777777" w:rsidR="003B339B" w:rsidRDefault="001A749B">
            <w:pPr>
              <w:adjustRightInd w:val="0"/>
              <w:jc w:val="center"/>
              <w:rPr>
                <w:rFonts w:ascii="Times New Roman" w:hAnsi="Times New Roman"/>
                <w:color w:val="000000"/>
              </w:rPr>
            </w:pPr>
            <w:r>
              <w:rPr>
                <w:rFonts w:ascii="Times New Roman" w:hAnsi="Times New Roman"/>
                <w:color w:val="000000"/>
              </w:rPr>
              <w:t>-22, 40</w:t>
            </w:r>
          </w:p>
        </w:tc>
      </w:tr>
      <w:tr w:rsidR="003B339B" w14:paraId="618509F7" w14:textId="77777777">
        <w:trPr>
          <w:cantSplit/>
          <w:jc w:val="center"/>
        </w:trPr>
        <w:tc>
          <w:tcPr>
            <w:tcW w:w="1165" w:type="dxa"/>
            <w:tcBorders>
              <w:top w:val="nil"/>
              <w:left w:val="nil"/>
              <w:bottom w:val="nil"/>
              <w:right w:val="nil"/>
            </w:tcBorders>
            <w:shd w:val="clear" w:color="auto" w:fill="FFFFFF"/>
          </w:tcPr>
          <w:p w14:paraId="618509E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ED" w14:textId="77777777" w:rsidR="003B339B" w:rsidRDefault="001A749B">
            <w:pPr>
              <w:adjustRightInd w:val="0"/>
              <w:rPr>
                <w:rFonts w:ascii="Times New Roman" w:hAnsi="Times New Roman"/>
                <w:color w:val="000000"/>
              </w:rPr>
            </w:pPr>
            <w:r>
              <w:rPr>
                <w:rFonts w:ascii="Times New Roman" w:hAnsi="Times New Roman"/>
                <w:color w:val="000000"/>
              </w:rPr>
              <w:t>C10D1 Predose</w:t>
            </w:r>
          </w:p>
        </w:tc>
        <w:tc>
          <w:tcPr>
            <w:tcW w:w="374" w:type="dxa"/>
            <w:tcBorders>
              <w:top w:val="nil"/>
              <w:left w:val="nil"/>
              <w:bottom w:val="nil"/>
              <w:right w:val="nil"/>
            </w:tcBorders>
            <w:shd w:val="clear" w:color="auto" w:fill="FFFFFF"/>
          </w:tcPr>
          <w:p w14:paraId="618509E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9EF" w14:textId="77777777" w:rsidR="003B339B" w:rsidRDefault="001A749B">
            <w:pPr>
              <w:adjustRightInd w:val="0"/>
              <w:jc w:val="center"/>
              <w:rPr>
                <w:rFonts w:ascii="Times New Roman" w:hAnsi="Times New Roman"/>
                <w:color w:val="000000"/>
              </w:rPr>
            </w:pPr>
            <w:r>
              <w:rPr>
                <w:rFonts w:ascii="Times New Roman" w:hAnsi="Times New Roman"/>
                <w:color w:val="000000"/>
              </w:rPr>
              <w:t>92.5 (11.22)</w:t>
            </w:r>
          </w:p>
        </w:tc>
        <w:tc>
          <w:tcPr>
            <w:tcW w:w="2049" w:type="dxa"/>
            <w:tcBorders>
              <w:top w:val="nil"/>
              <w:left w:val="nil"/>
              <w:bottom w:val="nil"/>
              <w:right w:val="nil"/>
            </w:tcBorders>
            <w:shd w:val="clear" w:color="auto" w:fill="FFFFFF"/>
          </w:tcPr>
          <w:p w14:paraId="618509F0" w14:textId="77777777" w:rsidR="003B339B" w:rsidRDefault="001A749B">
            <w:pPr>
              <w:adjustRightInd w:val="0"/>
              <w:jc w:val="center"/>
              <w:rPr>
                <w:rFonts w:ascii="Times New Roman" w:hAnsi="Times New Roman"/>
                <w:color w:val="000000"/>
              </w:rPr>
            </w:pPr>
            <w:r>
              <w:rPr>
                <w:rFonts w:ascii="Times New Roman" w:hAnsi="Times New Roman"/>
                <w:color w:val="000000"/>
              </w:rPr>
              <w:t>95.0 (80.0, 101.0)</w:t>
            </w:r>
          </w:p>
        </w:tc>
        <w:tc>
          <w:tcPr>
            <w:tcW w:w="1175" w:type="dxa"/>
            <w:tcBorders>
              <w:top w:val="nil"/>
              <w:left w:val="nil"/>
              <w:bottom w:val="nil"/>
              <w:right w:val="nil"/>
            </w:tcBorders>
            <w:shd w:val="clear" w:color="auto" w:fill="FFFFFF"/>
          </w:tcPr>
          <w:p w14:paraId="618509F1" w14:textId="77777777" w:rsidR="003B339B" w:rsidRDefault="001A749B">
            <w:pPr>
              <w:adjustRightInd w:val="0"/>
              <w:jc w:val="center"/>
              <w:rPr>
                <w:rFonts w:ascii="Times New Roman" w:hAnsi="Times New Roman"/>
                <w:color w:val="000000"/>
              </w:rPr>
            </w:pPr>
            <w:r>
              <w:rPr>
                <w:rFonts w:ascii="Times New Roman" w:hAnsi="Times New Roman"/>
                <w:color w:val="000000"/>
              </w:rPr>
              <w:t>79, 105</w:t>
            </w:r>
          </w:p>
        </w:tc>
        <w:tc>
          <w:tcPr>
            <w:tcW w:w="23" w:type="dxa"/>
            <w:tcBorders>
              <w:top w:val="nil"/>
              <w:left w:val="nil"/>
              <w:bottom w:val="nil"/>
              <w:right w:val="nil"/>
            </w:tcBorders>
            <w:shd w:val="clear" w:color="auto" w:fill="FFFFFF"/>
          </w:tcPr>
          <w:p w14:paraId="618509F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F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9F4" w14:textId="77777777" w:rsidR="003B339B" w:rsidRDefault="001A749B">
            <w:pPr>
              <w:adjustRightInd w:val="0"/>
              <w:jc w:val="center"/>
              <w:rPr>
                <w:rFonts w:ascii="Times New Roman" w:hAnsi="Times New Roman"/>
                <w:color w:val="000000"/>
              </w:rPr>
            </w:pPr>
            <w:r>
              <w:rPr>
                <w:rFonts w:ascii="Times New Roman" w:hAnsi="Times New Roman"/>
                <w:color w:val="000000"/>
              </w:rPr>
              <w:t>12.3 (9.03)</w:t>
            </w:r>
          </w:p>
        </w:tc>
        <w:tc>
          <w:tcPr>
            <w:tcW w:w="2049" w:type="dxa"/>
            <w:tcBorders>
              <w:top w:val="nil"/>
              <w:left w:val="nil"/>
              <w:bottom w:val="nil"/>
              <w:right w:val="nil"/>
            </w:tcBorders>
            <w:shd w:val="clear" w:color="auto" w:fill="FFFFFF"/>
          </w:tcPr>
          <w:p w14:paraId="618509F5" w14:textId="77777777" w:rsidR="003B339B" w:rsidRDefault="001A749B">
            <w:pPr>
              <w:adjustRightInd w:val="0"/>
              <w:jc w:val="center"/>
              <w:rPr>
                <w:rFonts w:ascii="Times New Roman" w:hAnsi="Times New Roman"/>
                <w:color w:val="000000"/>
              </w:rPr>
            </w:pPr>
            <w:r>
              <w:rPr>
                <w:rFonts w:ascii="Times New Roman" w:hAnsi="Times New Roman"/>
                <w:color w:val="000000"/>
              </w:rPr>
              <w:t>15.0 (9.0, 18.0)</w:t>
            </w:r>
          </w:p>
        </w:tc>
        <w:tc>
          <w:tcPr>
            <w:tcW w:w="1175" w:type="dxa"/>
            <w:tcBorders>
              <w:top w:val="nil"/>
              <w:left w:val="nil"/>
              <w:bottom w:val="nil"/>
              <w:right w:val="nil"/>
            </w:tcBorders>
            <w:shd w:val="clear" w:color="auto" w:fill="FFFFFF"/>
          </w:tcPr>
          <w:p w14:paraId="618509F6" w14:textId="77777777" w:rsidR="003B339B" w:rsidRDefault="001A749B">
            <w:pPr>
              <w:adjustRightInd w:val="0"/>
              <w:jc w:val="center"/>
              <w:rPr>
                <w:rFonts w:ascii="Times New Roman" w:hAnsi="Times New Roman"/>
                <w:color w:val="000000"/>
              </w:rPr>
            </w:pPr>
            <w:r>
              <w:rPr>
                <w:rFonts w:ascii="Times New Roman" w:hAnsi="Times New Roman"/>
                <w:color w:val="000000"/>
              </w:rPr>
              <w:t>-4, 21</w:t>
            </w:r>
          </w:p>
        </w:tc>
      </w:tr>
      <w:tr w:rsidR="003B339B" w14:paraId="61850A03" w14:textId="77777777">
        <w:trPr>
          <w:cantSplit/>
          <w:jc w:val="center"/>
        </w:trPr>
        <w:tc>
          <w:tcPr>
            <w:tcW w:w="1165" w:type="dxa"/>
            <w:tcBorders>
              <w:top w:val="nil"/>
              <w:left w:val="nil"/>
              <w:bottom w:val="nil"/>
              <w:right w:val="nil"/>
            </w:tcBorders>
            <w:shd w:val="clear" w:color="auto" w:fill="FFFFFF"/>
          </w:tcPr>
          <w:p w14:paraId="618509F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9F9" w14:textId="77777777" w:rsidR="003B339B" w:rsidRDefault="001A749B">
            <w:pPr>
              <w:adjustRightInd w:val="0"/>
              <w:rPr>
                <w:rFonts w:ascii="Times New Roman" w:hAnsi="Times New Roman"/>
                <w:color w:val="000000"/>
              </w:rPr>
            </w:pPr>
            <w:r>
              <w:rPr>
                <w:rFonts w:ascii="Times New Roman" w:hAnsi="Times New Roman"/>
                <w:color w:val="000000"/>
              </w:rPr>
              <w:t xml:space="preserve">C10D1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9F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9FB" w14:textId="77777777" w:rsidR="003B339B" w:rsidRDefault="001A749B">
            <w:pPr>
              <w:adjustRightInd w:val="0"/>
              <w:jc w:val="center"/>
              <w:rPr>
                <w:rFonts w:ascii="Times New Roman" w:hAnsi="Times New Roman"/>
                <w:color w:val="000000"/>
              </w:rPr>
            </w:pPr>
            <w:r>
              <w:rPr>
                <w:rFonts w:ascii="Times New Roman" w:hAnsi="Times New Roman"/>
                <w:color w:val="000000"/>
              </w:rPr>
              <w:t>91.0 (12.36)</w:t>
            </w:r>
          </w:p>
        </w:tc>
        <w:tc>
          <w:tcPr>
            <w:tcW w:w="2049" w:type="dxa"/>
            <w:tcBorders>
              <w:top w:val="nil"/>
              <w:left w:val="nil"/>
              <w:bottom w:val="nil"/>
              <w:right w:val="nil"/>
            </w:tcBorders>
            <w:shd w:val="clear" w:color="auto" w:fill="FFFFFF"/>
          </w:tcPr>
          <w:p w14:paraId="618509FC" w14:textId="77777777" w:rsidR="003B339B" w:rsidRDefault="001A749B">
            <w:pPr>
              <w:adjustRightInd w:val="0"/>
              <w:jc w:val="center"/>
              <w:rPr>
                <w:rFonts w:ascii="Times New Roman" w:hAnsi="Times New Roman"/>
                <w:color w:val="000000"/>
              </w:rPr>
            </w:pPr>
            <w:r>
              <w:rPr>
                <w:rFonts w:ascii="Times New Roman" w:hAnsi="Times New Roman"/>
                <w:color w:val="000000"/>
              </w:rPr>
              <w:t>93.5 (86.0, 100.0)</w:t>
            </w:r>
          </w:p>
        </w:tc>
        <w:tc>
          <w:tcPr>
            <w:tcW w:w="1175" w:type="dxa"/>
            <w:tcBorders>
              <w:top w:val="nil"/>
              <w:left w:val="nil"/>
              <w:bottom w:val="nil"/>
              <w:right w:val="nil"/>
            </w:tcBorders>
            <w:shd w:val="clear" w:color="auto" w:fill="FFFFFF"/>
          </w:tcPr>
          <w:p w14:paraId="618509FD" w14:textId="77777777" w:rsidR="003B339B" w:rsidRDefault="001A749B">
            <w:pPr>
              <w:adjustRightInd w:val="0"/>
              <w:jc w:val="center"/>
              <w:rPr>
                <w:rFonts w:ascii="Times New Roman" w:hAnsi="Times New Roman"/>
                <w:color w:val="000000"/>
              </w:rPr>
            </w:pPr>
            <w:r>
              <w:rPr>
                <w:rFonts w:ascii="Times New Roman" w:hAnsi="Times New Roman"/>
                <w:color w:val="000000"/>
              </w:rPr>
              <w:t>70, 103</w:t>
            </w:r>
          </w:p>
        </w:tc>
        <w:tc>
          <w:tcPr>
            <w:tcW w:w="23" w:type="dxa"/>
            <w:tcBorders>
              <w:top w:val="nil"/>
              <w:left w:val="nil"/>
              <w:bottom w:val="nil"/>
              <w:right w:val="nil"/>
            </w:tcBorders>
            <w:shd w:val="clear" w:color="auto" w:fill="FFFFFF"/>
          </w:tcPr>
          <w:p w14:paraId="618509F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9F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A00" w14:textId="77777777" w:rsidR="003B339B" w:rsidRDefault="001A749B">
            <w:pPr>
              <w:adjustRightInd w:val="0"/>
              <w:jc w:val="center"/>
              <w:rPr>
                <w:rFonts w:ascii="Times New Roman" w:hAnsi="Times New Roman"/>
                <w:color w:val="000000"/>
              </w:rPr>
            </w:pPr>
            <w:r>
              <w:rPr>
                <w:rFonts w:ascii="Times New Roman" w:hAnsi="Times New Roman"/>
                <w:color w:val="000000"/>
              </w:rPr>
              <w:t>10.8 (12.98)</w:t>
            </w:r>
          </w:p>
        </w:tc>
        <w:tc>
          <w:tcPr>
            <w:tcW w:w="2049" w:type="dxa"/>
            <w:tcBorders>
              <w:top w:val="nil"/>
              <w:left w:val="nil"/>
              <w:bottom w:val="nil"/>
              <w:right w:val="nil"/>
            </w:tcBorders>
            <w:shd w:val="clear" w:color="auto" w:fill="FFFFFF"/>
          </w:tcPr>
          <w:p w14:paraId="61850A01" w14:textId="77777777" w:rsidR="003B339B" w:rsidRDefault="001A749B">
            <w:pPr>
              <w:adjustRightInd w:val="0"/>
              <w:jc w:val="center"/>
              <w:rPr>
                <w:rFonts w:ascii="Times New Roman" w:hAnsi="Times New Roman"/>
                <w:color w:val="000000"/>
              </w:rPr>
            </w:pPr>
            <w:r>
              <w:rPr>
                <w:rFonts w:ascii="Times New Roman" w:hAnsi="Times New Roman"/>
                <w:color w:val="000000"/>
              </w:rPr>
              <w:t>14.0 (7.0, 20.0)</w:t>
            </w:r>
          </w:p>
        </w:tc>
        <w:tc>
          <w:tcPr>
            <w:tcW w:w="1175" w:type="dxa"/>
            <w:tcBorders>
              <w:top w:val="nil"/>
              <w:left w:val="nil"/>
              <w:bottom w:val="nil"/>
              <w:right w:val="nil"/>
            </w:tcBorders>
            <w:shd w:val="clear" w:color="auto" w:fill="FFFFFF"/>
          </w:tcPr>
          <w:p w14:paraId="61850A02" w14:textId="77777777" w:rsidR="003B339B" w:rsidRDefault="001A749B">
            <w:pPr>
              <w:adjustRightInd w:val="0"/>
              <w:jc w:val="center"/>
              <w:rPr>
                <w:rFonts w:ascii="Times New Roman" w:hAnsi="Times New Roman"/>
                <w:color w:val="000000"/>
              </w:rPr>
            </w:pPr>
            <w:r>
              <w:rPr>
                <w:rFonts w:ascii="Times New Roman" w:hAnsi="Times New Roman"/>
                <w:color w:val="000000"/>
              </w:rPr>
              <w:t>-13, 23</w:t>
            </w:r>
          </w:p>
        </w:tc>
      </w:tr>
      <w:tr w:rsidR="003B339B" w14:paraId="61850A0F" w14:textId="77777777">
        <w:trPr>
          <w:cantSplit/>
          <w:jc w:val="center"/>
        </w:trPr>
        <w:tc>
          <w:tcPr>
            <w:tcW w:w="1165" w:type="dxa"/>
            <w:tcBorders>
              <w:top w:val="nil"/>
              <w:left w:val="nil"/>
              <w:bottom w:val="nil"/>
              <w:right w:val="nil"/>
            </w:tcBorders>
            <w:shd w:val="clear" w:color="auto" w:fill="FFFFFF"/>
          </w:tcPr>
          <w:p w14:paraId="61850A0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05" w14:textId="77777777" w:rsidR="003B339B" w:rsidRDefault="001A749B">
            <w:pPr>
              <w:adjustRightInd w:val="0"/>
              <w:rPr>
                <w:rFonts w:ascii="Times New Roman" w:hAnsi="Times New Roman"/>
                <w:color w:val="000000"/>
              </w:rPr>
            </w:pPr>
            <w:r>
              <w:rPr>
                <w:rFonts w:ascii="Times New Roman" w:hAnsi="Times New Roman"/>
                <w:color w:val="000000"/>
              </w:rPr>
              <w:t>C11D1 Predose</w:t>
            </w:r>
          </w:p>
        </w:tc>
        <w:tc>
          <w:tcPr>
            <w:tcW w:w="374" w:type="dxa"/>
            <w:tcBorders>
              <w:top w:val="nil"/>
              <w:left w:val="nil"/>
              <w:bottom w:val="nil"/>
              <w:right w:val="nil"/>
            </w:tcBorders>
            <w:shd w:val="clear" w:color="auto" w:fill="FFFFFF"/>
          </w:tcPr>
          <w:p w14:paraId="61850A0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A07" w14:textId="77777777" w:rsidR="003B339B" w:rsidRDefault="001A749B">
            <w:pPr>
              <w:adjustRightInd w:val="0"/>
              <w:jc w:val="center"/>
              <w:rPr>
                <w:rFonts w:ascii="Times New Roman" w:hAnsi="Times New Roman"/>
                <w:color w:val="000000"/>
              </w:rPr>
            </w:pPr>
            <w:r>
              <w:rPr>
                <w:rFonts w:ascii="Times New Roman" w:hAnsi="Times New Roman"/>
                <w:color w:val="000000"/>
              </w:rPr>
              <w:t>80.3 (4.46)</w:t>
            </w:r>
          </w:p>
        </w:tc>
        <w:tc>
          <w:tcPr>
            <w:tcW w:w="2049" w:type="dxa"/>
            <w:tcBorders>
              <w:top w:val="nil"/>
              <w:left w:val="nil"/>
              <w:bottom w:val="nil"/>
              <w:right w:val="nil"/>
            </w:tcBorders>
            <w:shd w:val="clear" w:color="auto" w:fill="FFFFFF"/>
          </w:tcPr>
          <w:p w14:paraId="61850A08" w14:textId="77777777" w:rsidR="003B339B" w:rsidRDefault="001A749B">
            <w:pPr>
              <w:adjustRightInd w:val="0"/>
              <w:jc w:val="center"/>
              <w:rPr>
                <w:rFonts w:ascii="Times New Roman" w:hAnsi="Times New Roman"/>
                <w:color w:val="000000"/>
              </w:rPr>
            </w:pPr>
            <w:r>
              <w:rPr>
                <w:rFonts w:ascii="Times New Roman" w:hAnsi="Times New Roman"/>
                <w:color w:val="000000"/>
              </w:rPr>
              <w:t>80.5 (76.0, 83.0)</w:t>
            </w:r>
          </w:p>
        </w:tc>
        <w:tc>
          <w:tcPr>
            <w:tcW w:w="1175" w:type="dxa"/>
            <w:tcBorders>
              <w:top w:val="nil"/>
              <w:left w:val="nil"/>
              <w:bottom w:val="nil"/>
              <w:right w:val="nil"/>
            </w:tcBorders>
            <w:shd w:val="clear" w:color="auto" w:fill="FFFFFF"/>
          </w:tcPr>
          <w:p w14:paraId="61850A09" w14:textId="77777777" w:rsidR="003B339B" w:rsidRDefault="001A749B">
            <w:pPr>
              <w:adjustRightInd w:val="0"/>
              <w:jc w:val="center"/>
              <w:rPr>
                <w:rFonts w:ascii="Times New Roman" w:hAnsi="Times New Roman"/>
                <w:color w:val="000000"/>
              </w:rPr>
            </w:pPr>
            <w:r>
              <w:rPr>
                <w:rFonts w:ascii="Times New Roman" w:hAnsi="Times New Roman"/>
                <w:color w:val="000000"/>
              </w:rPr>
              <w:t>75, 87</w:t>
            </w:r>
          </w:p>
        </w:tc>
        <w:tc>
          <w:tcPr>
            <w:tcW w:w="23" w:type="dxa"/>
            <w:tcBorders>
              <w:top w:val="nil"/>
              <w:left w:val="nil"/>
              <w:bottom w:val="nil"/>
              <w:right w:val="nil"/>
            </w:tcBorders>
            <w:shd w:val="clear" w:color="auto" w:fill="FFFFFF"/>
          </w:tcPr>
          <w:p w14:paraId="61850A0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0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A0C" w14:textId="77777777" w:rsidR="003B339B" w:rsidRDefault="001A749B">
            <w:pPr>
              <w:adjustRightInd w:val="0"/>
              <w:jc w:val="center"/>
              <w:rPr>
                <w:rFonts w:ascii="Times New Roman" w:hAnsi="Times New Roman"/>
                <w:color w:val="000000"/>
              </w:rPr>
            </w:pPr>
            <w:r>
              <w:rPr>
                <w:rFonts w:ascii="Times New Roman" w:hAnsi="Times New Roman"/>
                <w:color w:val="000000"/>
              </w:rPr>
              <w:t>0.2 (7.05)</w:t>
            </w:r>
          </w:p>
        </w:tc>
        <w:tc>
          <w:tcPr>
            <w:tcW w:w="2049" w:type="dxa"/>
            <w:tcBorders>
              <w:top w:val="nil"/>
              <w:left w:val="nil"/>
              <w:bottom w:val="nil"/>
              <w:right w:val="nil"/>
            </w:tcBorders>
            <w:shd w:val="clear" w:color="auto" w:fill="FFFFFF"/>
          </w:tcPr>
          <w:p w14:paraId="61850A0D" w14:textId="77777777" w:rsidR="003B339B" w:rsidRDefault="001A749B">
            <w:pPr>
              <w:adjustRightInd w:val="0"/>
              <w:jc w:val="center"/>
              <w:rPr>
                <w:rFonts w:ascii="Times New Roman" w:hAnsi="Times New Roman"/>
                <w:color w:val="000000"/>
              </w:rPr>
            </w:pPr>
            <w:r>
              <w:rPr>
                <w:rFonts w:ascii="Times New Roman" w:hAnsi="Times New Roman"/>
                <w:color w:val="000000"/>
              </w:rPr>
              <w:t>-1.5 (-4.0, 4.0)</w:t>
            </w:r>
          </w:p>
        </w:tc>
        <w:tc>
          <w:tcPr>
            <w:tcW w:w="1175" w:type="dxa"/>
            <w:tcBorders>
              <w:top w:val="nil"/>
              <w:left w:val="nil"/>
              <w:bottom w:val="nil"/>
              <w:right w:val="nil"/>
            </w:tcBorders>
            <w:shd w:val="clear" w:color="auto" w:fill="FFFFFF"/>
          </w:tcPr>
          <w:p w14:paraId="61850A0E" w14:textId="77777777" w:rsidR="003B339B" w:rsidRDefault="001A749B">
            <w:pPr>
              <w:adjustRightInd w:val="0"/>
              <w:jc w:val="center"/>
              <w:rPr>
                <w:rFonts w:ascii="Times New Roman" w:hAnsi="Times New Roman"/>
                <w:color w:val="000000"/>
              </w:rPr>
            </w:pPr>
            <w:r>
              <w:rPr>
                <w:rFonts w:ascii="Times New Roman" w:hAnsi="Times New Roman"/>
                <w:color w:val="000000"/>
              </w:rPr>
              <w:t>-8, 12</w:t>
            </w:r>
          </w:p>
        </w:tc>
      </w:tr>
      <w:tr w:rsidR="003B339B" w14:paraId="61850A1B" w14:textId="77777777">
        <w:trPr>
          <w:cantSplit/>
          <w:jc w:val="center"/>
        </w:trPr>
        <w:tc>
          <w:tcPr>
            <w:tcW w:w="1165" w:type="dxa"/>
            <w:tcBorders>
              <w:top w:val="nil"/>
              <w:left w:val="nil"/>
              <w:bottom w:val="nil"/>
              <w:right w:val="nil"/>
            </w:tcBorders>
            <w:shd w:val="clear" w:color="auto" w:fill="FFFFFF"/>
          </w:tcPr>
          <w:p w14:paraId="61850A1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11" w14:textId="77777777" w:rsidR="003B339B" w:rsidRDefault="001A749B">
            <w:pPr>
              <w:adjustRightInd w:val="0"/>
              <w:rPr>
                <w:rFonts w:ascii="Times New Roman" w:hAnsi="Times New Roman"/>
                <w:color w:val="000000"/>
              </w:rPr>
            </w:pPr>
            <w:r>
              <w:rPr>
                <w:rFonts w:ascii="Times New Roman" w:hAnsi="Times New Roman"/>
                <w:color w:val="000000"/>
              </w:rPr>
              <w:t xml:space="preserve">C11D1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1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A13" w14:textId="77777777" w:rsidR="003B339B" w:rsidRDefault="001A749B">
            <w:pPr>
              <w:adjustRightInd w:val="0"/>
              <w:jc w:val="center"/>
              <w:rPr>
                <w:rFonts w:ascii="Times New Roman" w:hAnsi="Times New Roman"/>
                <w:color w:val="000000"/>
              </w:rPr>
            </w:pPr>
            <w:r>
              <w:rPr>
                <w:rFonts w:ascii="Times New Roman" w:hAnsi="Times New Roman"/>
                <w:color w:val="000000"/>
              </w:rPr>
              <w:t>80.8 (4.83)</w:t>
            </w:r>
          </w:p>
        </w:tc>
        <w:tc>
          <w:tcPr>
            <w:tcW w:w="2049" w:type="dxa"/>
            <w:tcBorders>
              <w:top w:val="nil"/>
              <w:left w:val="nil"/>
              <w:bottom w:val="nil"/>
              <w:right w:val="nil"/>
            </w:tcBorders>
            <w:shd w:val="clear" w:color="auto" w:fill="FFFFFF"/>
          </w:tcPr>
          <w:p w14:paraId="61850A14" w14:textId="77777777" w:rsidR="003B339B" w:rsidRDefault="001A749B">
            <w:pPr>
              <w:adjustRightInd w:val="0"/>
              <w:jc w:val="center"/>
              <w:rPr>
                <w:rFonts w:ascii="Times New Roman" w:hAnsi="Times New Roman"/>
                <w:color w:val="000000"/>
              </w:rPr>
            </w:pPr>
            <w:r>
              <w:rPr>
                <w:rFonts w:ascii="Times New Roman" w:hAnsi="Times New Roman"/>
                <w:color w:val="000000"/>
              </w:rPr>
              <w:t>79.0 (78.0, 82.0)</w:t>
            </w:r>
          </w:p>
        </w:tc>
        <w:tc>
          <w:tcPr>
            <w:tcW w:w="1175" w:type="dxa"/>
            <w:tcBorders>
              <w:top w:val="nil"/>
              <w:left w:val="nil"/>
              <w:bottom w:val="nil"/>
              <w:right w:val="nil"/>
            </w:tcBorders>
            <w:shd w:val="clear" w:color="auto" w:fill="FFFFFF"/>
          </w:tcPr>
          <w:p w14:paraId="61850A15" w14:textId="77777777" w:rsidR="003B339B" w:rsidRDefault="001A749B">
            <w:pPr>
              <w:adjustRightInd w:val="0"/>
              <w:jc w:val="center"/>
              <w:rPr>
                <w:rFonts w:ascii="Times New Roman" w:hAnsi="Times New Roman"/>
                <w:color w:val="000000"/>
              </w:rPr>
            </w:pPr>
            <w:r>
              <w:rPr>
                <w:rFonts w:ascii="Times New Roman" w:hAnsi="Times New Roman"/>
                <w:color w:val="000000"/>
              </w:rPr>
              <w:t>77, 90</w:t>
            </w:r>
          </w:p>
        </w:tc>
        <w:tc>
          <w:tcPr>
            <w:tcW w:w="23" w:type="dxa"/>
            <w:tcBorders>
              <w:top w:val="nil"/>
              <w:left w:val="nil"/>
              <w:bottom w:val="nil"/>
              <w:right w:val="nil"/>
            </w:tcBorders>
            <w:shd w:val="clear" w:color="auto" w:fill="FFFFFF"/>
          </w:tcPr>
          <w:p w14:paraId="61850A1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1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A18" w14:textId="77777777" w:rsidR="003B339B" w:rsidRDefault="001A749B">
            <w:pPr>
              <w:adjustRightInd w:val="0"/>
              <w:jc w:val="center"/>
              <w:rPr>
                <w:rFonts w:ascii="Times New Roman" w:hAnsi="Times New Roman"/>
                <w:color w:val="000000"/>
              </w:rPr>
            </w:pPr>
            <w:r>
              <w:rPr>
                <w:rFonts w:ascii="Times New Roman" w:hAnsi="Times New Roman"/>
                <w:color w:val="000000"/>
              </w:rPr>
              <w:t>0.7 (7.12)</w:t>
            </w:r>
          </w:p>
        </w:tc>
        <w:tc>
          <w:tcPr>
            <w:tcW w:w="2049" w:type="dxa"/>
            <w:tcBorders>
              <w:top w:val="nil"/>
              <w:left w:val="nil"/>
              <w:bottom w:val="nil"/>
              <w:right w:val="nil"/>
            </w:tcBorders>
            <w:shd w:val="clear" w:color="auto" w:fill="FFFFFF"/>
          </w:tcPr>
          <w:p w14:paraId="61850A19" w14:textId="77777777" w:rsidR="003B339B" w:rsidRDefault="001A749B">
            <w:pPr>
              <w:adjustRightInd w:val="0"/>
              <w:jc w:val="center"/>
              <w:rPr>
                <w:rFonts w:ascii="Times New Roman" w:hAnsi="Times New Roman"/>
                <w:color w:val="000000"/>
              </w:rPr>
            </w:pPr>
            <w:r>
              <w:rPr>
                <w:rFonts w:ascii="Times New Roman" w:hAnsi="Times New Roman"/>
                <w:color w:val="000000"/>
              </w:rPr>
              <w:t>-2.0 (-4.0, 3.0)</w:t>
            </w:r>
          </w:p>
        </w:tc>
        <w:tc>
          <w:tcPr>
            <w:tcW w:w="1175" w:type="dxa"/>
            <w:tcBorders>
              <w:top w:val="nil"/>
              <w:left w:val="nil"/>
              <w:bottom w:val="nil"/>
              <w:right w:val="nil"/>
            </w:tcBorders>
            <w:shd w:val="clear" w:color="auto" w:fill="FFFFFF"/>
          </w:tcPr>
          <w:p w14:paraId="61850A1A" w14:textId="77777777" w:rsidR="003B339B" w:rsidRDefault="001A749B">
            <w:pPr>
              <w:adjustRightInd w:val="0"/>
              <w:jc w:val="center"/>
              <w:rPr>
                <w:rFonts w:ascii="Times New Roman" w:hAnsi="Times New Roman"/>
                <w:color w:val="000000"/>
              </w:rPr>
            </w:pPr>
            <w:r>
              <w:rPr>
                <w:rFonts w:ascii="Times New Roman" w:hAnsi="Times New Roman"/>
                <w:color w:val="000000"/>
              </w:rPr>
              <w:t>-5, 14</w:t>
            </w:r>
          </w:p>
        </w:tc>
      </w:tr>
      <w:tr w:rsidR="003B339B" w14:paraId="61850A27" w14:textId="77777777">
        <w:trPr>
          <w:cantSplit/>
          <w:jc w:val="center"/>
        </w:trPr>
        <w:tc>
          <w:tcPr>
            <w:tcW w:w="1165" w:type="dxa"/>
            <w:tcBorders>
              <w:top w:val="nil"/>
              <w:left w:val="nil"/>
              <w:bottom w:val="nil"/>
              <w:right w:val="nil"/>
            </w:tcBorders>
            <w:shd w:val="clear" w:color="auto" w:fill="FFFFFF"/>
          </w:tcPr>
          <w:p w14:paraId="61850A1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1D" w14:textId="77777777" w:rsidR="003B339B" w:rsidRDefault="001A749B">
            <w:pPr>
              <w:adjustRightInd w:val="0"/>
              <w:rPr>
                <w:rFonts w:ascii="Times New Roman" w:hAnsi="Times New Roman"/>
                <w:color w:val="000000"/>
              </w:rPr>
            </w:pPr>
            <w:r>
              <w:rPr>
                <w:rFonts w:ascii="Times New Roman" w:hAnsi="Times New Roman"/>
                <w:color w:val="000000"/>
              </w:rPr>
              <w:t>C12D1 Predose</w:t>
            </w:r>
          </w:p>
        </w:tc>
        <w:tc>
          <w:tcPr>
            <w:tcW w:w="374" w:type="dxa"/>
            <w:tcBorders>
              <w:top w:val="nil"/>
              <w:left w:val="nil"/>
              <w:bottom w:val="nil"/>
              <w:right w:val="nil"/>
            </w:tcBorders>
            <w:shd w:val="clear" w:color="auto" w:fill="FFFFFF"/>
          </w:tcPr>
          <w:p w14:paraId="61850A1E"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A1F" w14:textId="77777777" w:rsidR="003B339B" w:rsidRDefault="001A749B">
            <w:pPr>
              <w:adjustRightInd w:val="0"/>
              <w:jc w:val="center"/>
              <w:rPr>
                <w:rFonts w:ascii="Times New Roman" w:hAnsi="Times New Roman"/>
                <w:color w:val="000000"/>
              </w:rPr>
            </w:pPr>
            <w:r>
              <w:rPr>
                <w:rFonts w:ascii="Times New Roman" w:hAnsi="Times New Roman"/>
                <w:color w:val="000000"/>
              </w:rPr>
              <w:t>85.2 (8.64)</w:t>
            </w:r>
          </w:p>
        </w:tc>
        <w:tc>
          <w:tcPr>
            <w:tcW w:w="2049" w:type="dxa"/>
            <w:tcBorders>
              <w:top w:val="nil"/>
              <w:left w:val="nil"/>
              <w:bottom w:val="nil"/>
              <w:right w:val="nil"/>
            </w:tcBorders>
            <w:shd w:val="clear" w:color="auto" w:fill="FFFFFF"/>
          </w:tcPr>
          <w:p w14:paraId="61850A20" w14:textId="77777777" w:rsidR="003B339B" w:rsidRDefault="001A749B">
            <w:pPr>
              <w:adjustRightInd w:val="0"/>
              <w:jc w:val="center"/>
              <w:rPr>
                <w:rFonts w:ascii="Times New Roman" w:hAnsi="Times New Roman"/>
                <w:color w:val="000000"/>
              </w:rPr>
            </w:pPr>
            <w:r>
              <w:rPr>
                <w:rFonts w:ascii="Times New Roman" w:hAnsi="Times New Roman"/>
                <w:color w:val="000000"/>
              </w:rPr>
              <w:t>87.0 (78.0, 90.0)</w:t>
            </w:r>
          </w:p>
        </w:tc>
        <w:tc>
          <w:tcPr>
            <w:tcW w:w="1175" w:type="dxa"/>
            <w:tcBorders>
              <w:top w:val="nil"/>
              <w:left w:val="nil"/>
              <w:bottom w:val="nil"/>
              <w:right w:val="nil"/>
            </w:tcBorders>
            <w:shd w:val="clear" w:color="auto" w:fill="FFFFFF"/>
          </w:tcPr>
          <w:p w14:paraId="61850A21" w14:textId="77777777" w:rsidR="003B339B" w:rsidRDefault="001A749B">
            <w:pPr>
              <w:adjustRightInd w:val="0"/>
              <w:jc w:val="center"/>
              <w:rPr>
                <w:rFonts w:ascii="Times New Roman" w:hAnsi="Times New Roman"/>
                <w:color w:val="000000"/>
              </w:rPr>
            </w:pPr>
            <w:r>
              <w:rPr>
                <w:rFonts w:ascii="Times New Roman" w:hAnsi="Times New Roman"/>
                <w:color w:val="000000"/>
              </w:rPr>
              <w:t>75, 96</w:t>
            </w:r>
          </w:p>
        </w:tc>
        <w:tc>
          <w:tcPr>
            <w:tcW w:w="23" w:type="dxa"/>
            <w:tcBorders>
              <w:top w:val="nil"/>
              <w:left w:val="nil"/>
              <w:bottom w:val="nil"/>
              <w:right w:val="nil"/>
            </w:tcBorders>
            <w:shd w:val="clear" w:color="auto" w:fill="FFFFFF"/>
          </w:tcPr>
          <w:p w14:paraId="61850A2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2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A24" w14:textId="77777777" w:rsidR="003B339B" w:rsidRDefault="001A749B">
            <w:pPr>
              <w:adjustRightInd w:val="0"/>
              <w:jc w:val="center"/>
              <w:rPr>
                <w:rFonts w:ascii="Times New Roman" w:hAnsi="Times New Roman"/>
                <w:color w:val="000000"/>
              </w:rPr>
            </w:pPr>
            <w:r>
              <w:rPr>
                <w:rFonts w:ascii="Times New Roman" w:hAnsi="Times New Roman"/>
                <w:color w:val="000000"/>
              </w:rPr>
              <w:t>5.6 (5.68)</w:t>
            </w:r>
          </w:p>
        </w:tc>
        <w:tc>
          <w:tcPr>
            <w:tcW w:w="2049" w:type="dxa"/>
            <w:tcBorders>
              <w:top w:val="nil"/>
              <w:left w:val="nil"/>
              <w:bottom w:val="nil"/>
              <w:right w:val="nil"/>
            </w:tcBorders>
            <w:shd w:val="clear" w:color="auto" w:fill="FFFFFF"/>
          </w:tcPr>
          <w:p w14:paraId="61850A25" w14:textId="77777777" w:rsidR="003B339B" w:rsidRDefault="001A749B">
            <w:pPr>
              <w:adjustRightInd w:val="0"/>
              <w:jc w:val="center"/>
              <w:rPr>
                <w:rFonts w:ascii="Times New Roman" w:hAnsi="Times New Roman"/>
                <w:color w:val="000000"/>
              </w:rPr>
            </w:pPr>
            <w:r>
              <w:rPr>
                <w:rFonts w:ascii="Times New Roman" w:hAnsi="Times New Roman"/>
                <w:color w:val="000000"/>
              </w:rPr>
              <w:t>6.0 (4.0, 9.0)</w:t>
            </w:r>
          </w:p>
        </w:tc>
        <w:tc>
          <w:tcPr>
            <w:tcW w:w="1175" w:type="dxa"/>
            <w:tcBorders>
              <w:top w:val="nil"/>
              <w:left w:val="nil"/>
              <w:bottom w:val="nil"/>
              <w:right w:val="nil"/>
            </w:tcBorders>
            <w:shd w:val="clear" w:color="auto" w:fill="FFFFFF"/>
          </w:tcPr>
          <w:p w14:paraId="61850A26" w14:textId="77777777" w:rsidR="003B339B" w:rsidRDefault="001A749B">
            <w:pPr>
              <w:adjustRightInd w:val="0"/>
              <w:jc w:val="center"/>
              <w:rPr>
                <w:rFonts w:ascii="Times New Roman" w:hAnsi="Times New Roman"/>
                <w:color w:val="000000"/>
              </w:rPr>
            </w:pPr>
            <w:r>
              <w:rPr>
                <w:rFonts w:ascii="Times New Roman" w:hAnsi="Times New Roman"/>
                <w:color w:val="000000"/>
              </w:rPr>
              <w:t>-3, 12</w:t>
            </w:r>
          </w:p>
        </w:tc>
      </w:tr>
      <w:tr w:rsidR="003B339B" w14:paraId="61850A33" w14:textId="77777777">
        <w:trPr>
          <w:cantSplit/>
          <w:jc w:val="center"/>
        </w:trPr>
        <w:tc>
          <w:tcPr>
            <w:tcW w:w="1165" w:type="dxa"/>
            <w:tcBorders>
              <w:top w:val="nil"/>
              <w:left w:val="nil"/>
              <w:bottom w:val="nil"/>
              <w:right w:val="nil"/>
            </w:tcBorders>
            <w:shd w:val="clear" w:color="auto" w:fill="FFFFFF"/>
          </w:tcPr>
          <w:p w14:paraId="61850A2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29" w14:textId="77777777" w:rsidR="003B339B" w:rsidRDefault="001A749B">
            <w:pPr>
              <w:adjustRightInd w:val="0"/>
              <w:rPr>
                <w:rFonts w:ascii="Times New Roman" w:hAnsi="Times New Roman"/>
                <w:color w:val="000000"/>
              </w:rPr>
            </w:pPr>
            <w:r>
              <w:rPr>
                <w:rFonts w:ascii="Times New Roman" w:hAnsi="Times New Roman"/>
                <w:color w:val="000000"/>
              </w:rPr>
              <w:t xml:space="preserve">C12D1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2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2B" w14:textId="77777777" w:rsidR="003B339B" w:rsidRDefault="001A749B">
            <w:pPr>
              <w:adjustRightInd w:val="0"/>
              <w:jc w:val="center"/>
              <w:rPr>
                <w:rFonts w:ascii="Times New Roman" w:hAnsi="Times New Roman"/>
                <w:color w:val="000000"/>
              </w:rPr>
            </w:pPr>
            <w:r>
              <w:rPr>
                <w:rFonts w:ascii="Times New Roman" w:hAnsi="Times New Roman"/>
                <w:color w:val="000000"/>
              </w:rPr>
              <w:t>86.8 (8.26)</w:t>
            </w:r>
          </w:p>
        </w:tc>
        <w:tc>
          <w:tcPr>
            <w:tcW w:w="2049" w:type="dxa"/>
            <w:tcBorders>
              <w:top w:val="nil"/>
              <w:left w:val="nil"/>
              <w:bottom w:val="nil"/>
              <w:right w:val="nil"/>
            </w:tcBorders>
            <w:shd w:val="clear" w:color="auto" w:fill="FFFFFF"/>
          </w:tcPr>
          <w:p w14:paraId="61850A2C" w14:textId="77777777" w:rsidR="003B339B" w:rsidRDefault="001A749B">
            <w:pPr>
              <w:adjustRightInd w:val="0"/>
              <w:jc w:val="center"/>
              <w:rPr>
                <w:rFonts w:ascii="Times New Roman" w:hAnsi="Times New Roman"/>
                <w:color w:val="000000"/>
              </w:rPr>
            </w:pPr>
            <w:r>
              <w:rPr>
                <w:rFonts w:ascii="Times New Roman" w:hAnsi="Times New Roman"/>
                <w:color w:val="000000"/>
              </w:rPr>
              <w:t>83.5 (82.0, 91.5)</w:t>
            </w:r>
          </w:p>
        </w:tc>
        <w:tc>
          <w:tcPr>
            <w:tcW w:w="1175" w:type="dxa"/>
            <w:tcBorders>
              <w:top w:val="nil"/>
              <w:left w:val="nil"/>
              <w:bottom w:val="nil"/>
              <w:right w:val="nil"/>
            </w:tcBorders>
            <w:shd w:val="clear" w:color="auto" w:fill="FFFFFF"/>
          </w:tcPr>
          <w:p w14:paraId="61850A2D" w14:textId="77777777" w:rsidR="003B339B" w:rsidRDefault="001A749B">
            <w:pPr>
              <w:adjustRightInd w:val="0"/>
              <w:jc w:val="center"/>
              <w:rPr>
                <w:rFonts w:ascii="Times New Roman" w:hAnsi="Times New Roman"/>
                <w:color w:val="000000"/>
              </w:rPr>
            </w:pPr>
            <w:r>
              <w:rPr>
                <w:rFonts w:ascii="Times New Roman" w:hAnsi="Times New Roman"/>
                <w:color w:val="000000"/>
              </w:rPr>
              <w:t>81, 99</w:t>
            </w:r>
          </w:p>
        </w:tc>
        <w:tc>
          <w:tcPr>
            <w:tcW w:w="23" w:type="dxa"/>
            <w:tcBorders>
              <w:top w:val="nil"/>
              <w:left w:val="nil"/>
              <w:bottom w:val="nil"/>
              <w:right w:val="nil"/>
            </w:tcBorders>
            <w:shd w:val="clear" w:color="auto" w:fill="FFFFFF"/>
          </w:tcPr>
          <w:p w14:paraId="61850A2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2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30" w14:textId="77777777" w:rsidR="003B339B" w:rsidRDefault="001A749B">
            <w:pPr>
              <w:adjustRightInd w:val="0"/>
              <w:jc w:val="center"/>
              <w:rPr>
                <w:rFonts w:ascii="Times New Roman" w:hAnsi="Times New Roman"/>
                <w:color w:val="000000"/>
              </w:rPr>
            </w:pPr>
            <w:r>
              <w:rPr>
                <w:rFonts w:ascii="Times New Roman" w:hAnsi="Times New Roman"/>
                <w:color w:val="000000"/>
              </w:rPr>
              <w:t>8.0 (9.80)</w:t>
            </w:r>
          </w:p>
        </w:tc>
        <w:tc>
          <w:tcPr>
            <w:tcW w:w="2049" w:type="dxa"/>
            <w:tcBorders>
              <w:top w:val="nil"/>
              <w:left w:val="nil"/>
              <w:bottom w:val="nil"/>
              <w:right w:val="nil"/>
            </w:tcBorders>
            <w:shd w:val="clear" w:color="auto" w:fill="FFFFFF"/>
          </w:tcPr>
          <w:p w14:paraId="61850A31" w14:textId="77777777" w:rsidR="003B339B" w:rsidRDefault="001A749B">
            <w:pPr>
              <w:adjustRightInd w:val="0"/>
              <w:jc w:val="center"/>
              <w:rPr>
                <w:rFonts w:ascii="Times New Roman" w:hAnsi="Times New Roman"/>
                <w:color w:val="000000"/>
              </w:rPr>
            </w:pPr>
            <w:r>
              <w:rPr>
                <w:rFonts w:ascii="Times New Roman" w:hAnsi="Times New Roman"/>
                <w:color w:val="000000"/>
              </w:rPr>
              <w:t>6.0 (0.0, 16.0)</w:t>
            </w:r>
          </w:p>
        </w:tc>
        <w:tc>
          <w:tcPr>
            <w:tcW w:w="1175" w:type="dxa"/>
            <w:tcBorders>
              <w:top w:val="nil"/>
              <w:left w:val="nil"/>
              <w:bottom w:val="nil"/>
              <w:right w:val="nil"/>
            </w:tcBorders>
            <w:shd w:val="clear" w:color="auto" w:fill="FFFFFF"/>
          </w:tcPr>
          <w:p w14:paraId="61850A32" w14:textId="77777777" w:rsidR="003B339B" w:rsidRDefault="001A749B">
            <w:pPr>
              <w:adjustRightInd w:val="0"/>
              <w:jc w:val="center"/>
              <w:rPr>
                <w:rFonts w:ascii="Times New Roman" w:hAnsi="Times New Roman"/>
                <w:color w:val="000000"/>
              </w:rPr>
            </w:pPr>
            <w:r>
              <w:rPr>
                <w:rFonts w:ascii="Times New Roman" w:hAnsi="Times New Roman"/>
                <w:color w:val="000000"/>
              </w:rPr>
              <w:t>0, 20</w:t>
            </w:r>
          </w:p>
        </w:tc>
      </w:tr>
      <w:tr w:rsidR="003B339B" w14:paraId="61850A3F" w14:textId="77777777">
        <w:trPr>
          <w:cantSplit/>
          <w:jc w:val="center"/>
        </w:trPr>
        <w:tc>
          <w:tcPr>
            <w:tcW w:w="1165" w:type="dxa"/>
            <w:tcBorders>
              <w:top w:val="nil"/>
              <w:left w:val="nil"/>
              <w:bottom w:val="nil"/>
              <w:right w:val="nil"/>
            </w:tcBorders>
            <w:shd w:val="clear" w:color="auto" w:fill="FFFFFF"/>
          </w:tcPr>
          <w:p w14:paraId="61850A3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35" w14:textId="77777777" w:rsidR="003B339B" w:rsidRDefault="001A749B">
            <w:pPr>
              <w:adjustRightInd w:val="0"/>
              <w:rPr>
                <w:rFonts w:ascii="Times New Roman" w:hAnsi="Times New Roman"/>
                <w:color w:val="000000"/>
              </w:rPr>
            </w:pPr>
            <w:r>
              <w:rPr>
                <w:rFonts w:ascii="Times New Roman" w:hAnsi="Times New Roman"/>
                <w:color w:val="000000"/>
              </w:rPr>
              <w:t>C13D1 Predose</w:t>
            </w:r>
          </w:p>
        </w:tc>
        <w:tc>
          <w:tcPr>
            <w:tcW w:w="374" w:type="dxa"/>
            <w:tcBorders>
              <w:top w:val="nil"/>
              <w:left w:val="nil"/>
              <w:bottom w:val="nil"/>
              <w:right w:val="nil"/>
            </w:tcBorders>
            <w:shd w:val="clear" w:color="auto" w:fill="FFFFFF"/>
          </w:tcPr>
          <w:p w14:paraId="61850A3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37" w14:textId="77777777" w:rsidR="003B339B" w:rsidRDefault="001A749B">
            <w:pPr>
              <w:adjustRightInd w:val="0"/>
              <w:jc w:val="center"/>
              <w:rPr>
                <w:rFonts w:ascii="Times New Roman" w:hAnsi="Times New Roman"/>
                <w:color w:val="000000"/>
              </w:rPr>
            </w:pPr>
            <w:r>
              <w:rPr>
                <w:rFonts w:ascii="Times New Roman" w:hAnsi="Times New Roman"/>
                <w:color w:val="000000"/>
              </w:rPr>
              <w:t>86.5 (9.47)</w:t>
            </w:r>
          </w:p>
        </w:tc>
        <w:tc>
          <w:tcPr>
            <w:tcW w:w="2049" w:type="dxa"/>
            <w:tcBorders>
              <w:top w:val="nil"/>
              <w:left w:val="nil"/>
              <w:bottom w:val="nil"/>
              <w:right w:val="nil"/>
            </w:tcBorders>
            <w:shd w:val="clear" w:color="auto" w:fill="FFFFFF"/>
          </w:tcPr>
          <w:p w14:paraId="61850A38" w14:textId="77777777" w:rsidR="003B339B" w:rsidRDefault="001A749B">
            <w:pPr>
              <w:adjustRightInd w:val="0"/>
              <w:jc w:val="center"/>
              <w:rPr>
                <w:rFonts w:ascii="Times New Roman" w:hAnsi="Times New Roman"/>
                <w:color w:val="000000"/>
              </w:rPr>
            </w:pPr>
            <w:r>
              <w:rPr>
                <w:rFonts w:ascii="Times New Roman" w:hAnsi="Times New Roman"/>
                <w:color w:val="000000"/>
              </w:rPr>
              <w:t>86.5 (80.0, 93.0)</w:t>
            </w:r>
          </w:p>
        </w:tc>
        <w:tc>
          <w:tcPr>
            <w:tcW w:w="1175" w:type="dxa"/>
            <w:tcBorders>
              <w:top w:val="nil"/>
              <w:left w:val="nil"/>
              <w:bottom w:val="nil"/>
              <w:right w:val="nil"/>
            </w:tcBorders>
            <w:shd w:val="clear" w:color="auto" w:fill="FFFFFF"/>
          </w:tcPr>
          <w:p w14:paraId="61850A39" w14:textId="77777777" w:rsidR="003B339B" w:rsidRDefault="001A749B">
            <w:pPr>
              <w:adjustRightInd w:val="0"/>
              <w:jc w:val="center"/>
              <w:rPr>
                <w:rFonts w:ascii="Times New Roman" w:hAnsi="Times New Roman"/>
                <w:color w:val="000000"/>
              </w:rPr>
            </w:pPr>
            <w:r>
              <w:rPr>
                <w:rFonts w:ascii="Times New Roman" w:hAnsi="Times New Roman"/>
                <w:color w:val="000000"/>
              </w:rPr>
              <w:t>75, 98</w:t>
            </w:r>
          </w:p>
        </w:tc>
        <w:tc>
          <w:tcPr>
            <w:tcW w:w="23" w:type="dxa"/>
            <w:tcBorders>
              <w:top w:val="nil"/>
              <w:left w:val="nil"/>
              <w:bottom w:val="nil"/>
              <w:right w:val="nil"/>
            </w:tcBorders>
            <w:shd w:val="clear" w:color="auto" w:fill="FFFFFF"/>
          </w:tcPr>
          <w:p w14:paraId="61850A3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3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3C" w14:textId="77777777" w:rsidR="003B339B" w:rsidRDefault="001A749B">
            <w:pPr>
              <w:adjustRightInd w:val="0"/>
              <w:jc w:val="center"/>
              <w:rPr>
                <w:rFonts w:ascii="Times New Roman" w:hAnsi="Times New Roman"/>
                <w:color w:val="000000"/>
              </w:rPr>
            </w:pPr>
            <w:r>
              <w:rPr>
                <w:rFonts w:ascii="Times New Roman" w:hAnsi="Times New Roman"/>
                <w:color w:val="000000"/>
              </w:rPr>
              <w:t>8.0 (13.29)</w:t>
            </w:r>
          </w:p>
        </w:tc>
        <w:tc>
          <w:tcPr>
            <w:tcW w:w="2049" w:type="dxa"/>
            <w:tcBorders>
              <w:top w:val="nil"/>
              <w:left w:val="nil"/>
              <w:bottom w:val="nil"/>
              <w:right w:val="nil"/>
            </w:tcBorders>
            <w:shd w:val="clear" w:color="auto" w:fill="FFFFFF"/>
          </w:tcPr>
          <w:p w14:paraId="61850A3D" w14:textId="77777777" w:rsidR="003B339B" w:rsidRDefault="001A749B">
            <w:pPr>
              <w:adjustRightInd w:val="0"/>
              <w:jc w:val="center"/>
              <w:rPr>
                <w:rFonts w:ascii="Times New Roman" w:hAnsi="Times New Roman"/>
                <w:color w:val="000000"/>
              </w:rPr>
            </w:pPr>
            <w:r>
              <w:rPr>
                <w:rFonts w:ascii="Times New Roman" w:hAnsi="Times New Roman"/>
                <w:color w:val="000000"/>
              </w:rPr>
              <w:t>6.5 (-2.0, 18.0)</w:t>
            </w:r>
          </w:p>
        </w:tc>
        <w:tc>
          <w:tcPr>
            <w:tcW w:w="1175" w:type="dxa"/>
            <w:tcBorders>
              <w:top w:val="nil"/>
              <w:left w:val="nil"/>
              <w:bottom w:val="nil"/>
              <w:right w:val="nil"/>
            </w:tcBorders>
            <w:shd w:val="clear" w:color="auto" w:fill="FFFFFF"/>
          </w:tcPr>
          <w:p w14:paraId="61850A3E" w14:textId="77777777" w:rsidR="003B339B" w:rsidRDefault="001A749B">
            <w:pPr>
              <w:adjustRightInd w:val="0"/>
              <w:jc w:val="center"/>
              <w:rPr>
                <w:rFonts w:ascii="Times New Roman" w:hAnsi="Times New Roman"/>
                <w:color w:val="000000"/>
              </w:rPr>
            </w:pPr>
            <w:r>
              <w:rPr>
                <w:rFonts w:ascii="Times New Roman" w:hAnsi="Times New Roman"/>
                <w:color w:val="000000"/>
              </w:rPr>
              <w:t>-6, 25</w:t>
            </w:r>
          </w:p>
        </w:tc>
      </w:tr>
      <w:tr w:rsidR="003B339B" w14:paraId="61850A4B" w14:textId="77777777">
        <w:trPr>
          <w:cantSplit/>
          <w:jc w:val="center"/>
        </w:trPr>
        <w:tc>
          <w:tcPr>
            <w:tcW w:w="1165" w:type="dxa"/>
            <w:tcBorders>
              <w:top w:val="nil"/>
              <w:left w:val="nil"/>
              <w:bottom w:val="nil"/>
              <w:right w:val="nil"/>
            </w:tcBorders>
            <w:shd w:val="clear" w:color="auto" w:fill="FFFFFF"/>
          </w:tcPr>
          <w:p w14:paraId="61850A4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41" w14:textId="77777777" w:rsidR="003B339B" w:rsidRDefault="001A749B">
            <w:pPr>
              <w:adjustRightInd w:val="0"/>
              <w:rPr>
                <w:rFonts w:ascii="Times New Roman" w:hAnsi="Times New Roman"/>
                <w:color w:val="000000"/>
              </w:rPr>
            </w:pPr>
            <w:r>
              <w:rPr>
                <w:rFonts w:ascii="Times New Roman" w:hAnsi="Times New Roman"/>
                <w:color w:val="000000"/>
              </w:rPr>
              <w:t xml:space="preserve">C13D1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4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43" w14:textId="77777777" w:rsidR="003B339B" w:rsidRDefault="001A749B">
            <w:pPr>
              <w:adjustRightInd w:val="0"/>
              <w:jc w:val="center"/>
              <w:rPr>
                <w:rFonts w:ascii="Times New Roman" w:hAnsi="Times New Roman"/>
                <w:color w:val="000000"/>
              </w:rPr>
            </w:pPr>
            <w:r>
              <w:rPr>
                <w:rFonts w:ascii="Times New Roman" w:hAnsi="Times New Roman"/>
                <w:color w:val="000000"/>
              </w:rPr>
              <w:t>89.8 (9.88)</w:t>
            </w:r>
          </w:p>
        </w:tc>
        <w:tc>
          <w:tcPr>
            <w:tcW w:w="2049" w:type="dxa"/>
            <w:tcBorders>
              <w:top w:val="nil"/>
              <w:left w:val="nil"/>
              <w:bottom w:val="nil"/>
              <w:right w:val="nil"/>
            </w:tcBorders>
            <w:shd w:val="clear" w:color="auto" w:fill="FFFFFF"/>
          </w:tcPr>
          <w:p w14:paraId="61850A44" w14:textId="77777777" w:rsidR="003B339B" w:rsidRDefault="001A749B">
            <w:pPr>
              <w:adjustRightInd w:val="0"/>
              <w:jc w:val="center"/>
              <w:rPr>
                <w:rFonts w:ascii="Times New Roman" w:hAnsi="Times New Roman"/>
                <w:color w:val="000000"/>
              </w:rPr>
            </w:pPr>
            <w:r>
              <w:rPr>
                <w:rFonts w:ascii="Times New Roman" w:hAnsi="Times New Roman"/>
                <w:color w:val="000000"/>
              </w:rPr>
              <w:t>89.5 (83.0, 96.5)</w:t>
            </w:r>
          </w:p>
        </w:tc>
        <w:tc>
          <w:tcPr>
            <w:tcW w:w="1175" w:type="dxa"/>
            <w:tcBorders>
              <w:top w:val="nil"/>
              <w:left w:val="nil"/>
              <w:bottom w:val="nil"/>
              <w:right w:val="nil"/>
            </w:tcBorders>
            <w:shd w:val="clear" w:color="auto" w:fill="FFFFFF"/>
          </w:tcPr>
          <w:p w14:paraId="61850A45" w14:textId="77777777" w:rsidR="003B339B" w:rsidRDefault="001A749B">
            <w:pPr>
              <w:adjustRightInd w:val="0"/>
              <w:jc w:val="center"/>
              <w:rPr>
                <w:rFonts w:ascii="Times New Roman" w:hAnsi="Times New Roman"/>
                <w:color w:val="000000"/>
              </w:rPr>
            </w:pPr>
            <w:r>
              <w:rPr>
                <w:rFonts w:ascii="Times New Roman" w:hAnsi="Times New Roman"/>
                <w:color w:val="000000"/>
              </w:rPr>
              <w:t>78, 102</w:t>
            </w:r>
          </w:p>
        </w:tc>
        <w:tc>
          <w:tcPr>
            <w:tcW w:w="23" w:type="dxa"/>
            <w:tcBorders>
              <w:top w:val="nil"/>
              <w:left w:val="nil"/>
              <w:bottom w:val="nil"/>
              <w:right w:val="nil"/>
            </w:tcBorders>
            <w:shd w:val="clear" w:color="auto" w:fill="FFFFFF"/>
          </w:tcPr>
          <w:p w14:paraId="61850A4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4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48" w14:textId="77777777" w:rsidR="003B339B" w:rsidRDefault="001A749B">
            <w:pPr>
              <w:adjustRightInd w:val="0"/>
              <w:jc w:val="center"/>
              <w:rPr>
                <w:rFonts w:ascii="Times New Roman" w:hAnsi="Times New Roman"/>
                <w:color w:val="000000"/>
              </w:rPr>
            </w:pPr>
            <w:r>
              <w:rPr>
                <w:rFonts w:ascii="Times New Roman" w:hAnsi="Times New Roman"/>
                <w:color w:val="000000"/>
              </w:rPr>
              <w:t>11.3 (13.38)</w:t>
            </w:r>
          </w:p>
        </w:tc>
        <w:tc>
          <w:tcPr>
            <w:tcW w:w="2049" w:type="dxa"/>
            <w:tcBorders>
              <w:top w:val="nil"/>
              <w:left w:val="nil"/>
              <w:bottom w:val="nil"/>
              <w:right w:val="nil"/>
            </w:tcBorders>
            <w:shd w:val="clear" w:color="auto" w:fill="FFFFFF"/>
          </w:tcPr>
          <w:p w14:paraId="61850A49" w14:textId="77777777" w:rsidR="003B339B" w:rsidRDefault="001A749B">
            <w:pPr>
              <w:adjustRightInd w:val="0"/>
              <w:jc w:val="center"/>
              <w:rPr>
                <w:rFonts w:ascii="Times New Roman" w:hAnsi="Times New Roman"/>
                <w:color w:val="000000"/>
              </w:rPr>
            </w:pPr>
            <w:r>
              <w:rPr>
                <w:rFonts w:ascii="Times New Roman" w:hAnsi="Times New Roman"/>
                <w:color w:val="000000"/>
              </w:rPr>
              <w:t>10.0 (1.0, 21.5)</w:t>
            </w:r>
          </w:p>
        </w:tc>
        <w:tc>
          <w:tcPr>
            <w:tcW w:w="1175" w:type="dxa"/>
            <w:tcBorders>
              <w:top w:val="nil"/>
              <w:left w:val="nil"/>
              <w:bottom w:val="nil"/>
              <w:right w:val="nil"/>
            </w:tcBorders>
            <w:shd w:val="clear" w:color="auto" w:fill="FFFFFF"/>
          </w:tcPr>
          <w:p w14:paraId="61850A4A" w14:textId="77777777" w:rsidR="003B339B" w:rsidRDefault="001A749B">
            <w:pPr>
              <w:adjustRightInd w:val="0"/>
              <w:jc w:val="center"/>
              <w:rPr>
                <w:rFonts w:ascii="Times New Roman" w:hAnsi="Times New Roman"/>
                <w:color w:val="000000"/>
              </w:rPr>
            </w:pPr>
            <w:r>
              <w:rPr>
                <w:rFonts w:ascii="Times New Roman" w:hAnsi="Times New Roman"/>
                <w:color w:val="000000"/>
              </w:rPr>
              <w:t>-3, 28</w:t>
            </w:r>
          </w:p>
        </w:tc>
      </w:tr>
      <w:tr w:rsidR="003B339B" w14:paraId="61850A57" w14:textId="77777777">
        <w:trPr>
          <w:cantSplit/>
          <w:jc w:val="center"/>
        </w:trPr>
        <w:tc>
          <w:tcPr>
            <w:tcW w:w="1165" w:type="dxa"/>
            <w:tcBorders>
              <w:top w:val="nil"/>
              <w:left w:val="nil"/>
              <w:bottom w:val="nil"/>
              <w:right w:val="nil"/>
            </w:tcBorders>
            <w:shd w:val="clear" w:color="auto" w:fill="FFFFFF"/>
          </w:tcPr>
          <w:p w14:paraId="61850A4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4D" w14:textId="77777777" w:rsidR="003B339B" w:rsidRDefault="001A749B">
            <w:pPr>
              <w:adjustRightInd w:val="0"/>
              <w:rPr>
                <w:rFonts w:ascii="Times New Roman" w:hAnsi="Times New Roman"/>
                <w:color w:val="000000"/>
              </w:rPr>
            </w:pPr>
            <w:r>
              <w:rPr>
                <w:rFonts w:ascii="Times New Roman" w:hAnsi="Times New Roman"/>
                <w:color w:val="000000"/>
              </w:rPr>
              <w:t>C14D1 Predose</w:t>
            </w:r>
          </w:p>
        </w:tc>
        <w:tc>
          <w:tcPr>
            <w:tcW w:w="374" w:type="dxa"/>
            <w:tcBorders>
              <w:top w:val="nil"/>
              <w:left w:val="nil"/>
              <w:bottom w:val="nil"/>
              <w:right w:val="nil"/>
            </w:tcBorders>
            <w:shd w:val="clear" w:color="auto" w:fill="FFFFFF"/>
          </w:tcPr>
          <w:p w14:paraId="61850A4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4F" w14:textId="77777777" w:rsidR="003B339B" w:rsidRDefault="001A749B">
            <w:pPr>
              <w:adjustRightInd w:val="0"/>
              <w:jc w:val="center"/>
              <w:rPr>
                <w:rFonts w:ascii="Times New Roman" w:hAnsi="Times New Roman"/>
                <w:color w:val="000000"/>
              </w:rPr>
            </w:pPr>
            <w:r>
              <w:rPr>
                <w:rFonts w:ascii="Times New Roman" w:hAnsi="Times New Roman"/>
                <w:color w:val="000000"/>
              </w:rPr>
              <w:t>81.8 (9.74)</w:t>
            </w:r>
          </w:p>
        </w:tc>
        <w:tc>
          <w:tcPr>
            <w:tcW w:w="2049" w:type="dxa"/>
            <w:tcBorders>
              <w:top w:val="nil"/>
              <w:left w:val="nil"/>
              <w:bottom w:val="nil"/>
              <w:right w:val="nil"/>
            </w:tcBorders>
            <w:shd w:val="clear" w:color="auto" w:fill="FFFFFF"/>
          </w:tcPr>
          <w:p w14:paraId="61850A50" w14:textId="77777777" w:rsidR="003B339B" w:rsidRDefault="001A749B">
            <w:pPr>
              <w:adjustRightInd w:val="0"/>
              <w:jc w:val="center"/>
              <w:rPr>
                <w:rFonts w:ascii="Times New Roman" w:hAnsi="Times New Roman"/>
                <w:color w:val="000000"/>
              </w:rPr>
            </w:pPr>
            <w:r>
              <w:rPr>
                <w:rFonts w:ascii="Times New Roman" w:hAnsi="Times New Roman"/>
                <w:color w:val="000000"/>
              </w:rPr>
              <w:t>80.0 (75.0, 88.5)</w:t>
            </w:r>
          </w:p>
        </w:tc>
        <w:tc>
          <w:tcPr>
            <w:tcW w:w="1175" w:type="dxa"/>
            <w:tcBorders>
              <w:top w:val="nil"/>
              <w:left w:val="nil"/>
              <w:bottom w:val="nil"/>
              <w:right w:val="nil"/>
            </w:tcBorders>
            <w:shd w:val="clear" w:color="auto" w:fill="FFFFFF"/>
          </w:tcPr>
          <w:p w14:paraId="61850A51" w14:textId="77777777" w:rsidR="003B339B" w:rsidRDefault="001A749B">
            <w:pPr>
              <w:adjustRightInd w:val="0"/>
              <w:jc w:val="center"/>
              <w:rPr>
                <w:rFonts w:ascii="Times New Roman" w:hAnsi="Times New Roman"/>
                <w:color w:val="000000"/>
              </w:rPr>
            </w:pPr>
            <w:r>
              <w:rPr>
                <w:rFonts w:ascii="Times New Roman" w:hAnsi="Times New Roman"/>
                <w:color w:val="000000"/>
              </w:rPr>
              <w:t>72, 95</w:t>
            </w:r>
          </w:p>
        </w:tc>
        <w:tc>
          <w:tcPr>
            <w:tcW w:w="23" w:type="dxa"/>
            <w:tcBorders>
              <w:top w:val="nil"/>
              <w:left w:val="nil"/>
              <w:bottom w:val="nil"/>
              <w:right w:val="nil"/>
            </w:tcBorders>
            <w:shd w:val="clear" w:color="auto" w:fill="FFFFFF"/>
          </w:tcPr>
          <w:p w14:paraId="61850A5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5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54" w14:textId="77777777" w:rsidR="003B339B" w:rsidRDefault="001A749B">
            <w:pPr>
              <w:adjustRightInd w:val="0"/>
              <w:jc w:val="center"/>
              <w:rPr>
                <w:rFonts w:ascii="Times New Roman" w:hAnsi="Times New Roman"/>
                <w:color w:val="000000"/>
              </w:rPr>
            </w:pPr>
            <w:r>
              <w:rPr>
                <w:rFonts w:ascii="Times New Roman" w:hAnsi="Times New Roman"/>
                <w:color w:val="000000"/>
              </w:rPr>
              <w:t>3.3 (10.47)</w:t>
            </w:r>
          </w:p>
        </w:tc>
        <w:tc>
          <w:tcPr>
            <w:tcW w:w="2049" w:type="dxa"/>
            <w:tcBorders>
              <w:top w:val="nil"/>
              <w:left w:val="nil"/>
              <w:bottom w:val="nil"/>
              <w:right w:val="nil"/>
            </w:tcBorders>
            <w:shd w:val="clear" w:color="auto" w:fill="FFFFFF"/>
          </w:tcPr>
          <w:p w14:paraId="61850A55" w14:textId="77777777" w:rsidR="003B339B" w:rsidRDefault="001A749B">
            <w:pPr>
              <w:adjustRightInd w:val="0"/>
              <w:jc w:val="center"/>
              <w:rPr>
                <w:rFonts w:ascii="Times New Roman" w:hAnsi="Times New Roman"/>
                <w:color w:val="000000"/>
              </w:rPr>
            </w:pPr>
            <w:r>
              <w:rPr>
                <w:rFonts w:ascii="Times New Roman" w:hAnsi="Times New Roman"/>
                <w:color w:val="000000"/>
              </w:rPr>
              <w:t>3.5 (-5.0, 11.5)</w:t>
            </w:r>
          </w:p>
        </w:tc>
        <w:tc>
          <w:tcPr>
            <w:tcW w:w="1175" w:type="dxa"/>
            <w:tcBorders>
              <w:top w:val="nil"/>
              <w:left w:val="nil"/>
              <w:bottom w:val="nil"/>
              <w:right w:val="nil"/>
            </w:tcBorders>
            <w:shd w:val="clear" w:color="auto" w:fill="FFFFFF"/>
          </w:tcPr>
          <w:p w14:paraId="61850A56" w14:textId="77777777" w:rsidR="003B339B" w:rsidRDefault="001A749B">
            <w:pPr>
              <w:adjustRightInd w:val="0"/>
              <w:jc w:val="center"/>
              <w:rPr>
                <w:rFonts w:ascii="Times New Roman" w:hAnsi="Times New Roman"/>
                <w:color w:val="000000"/>
              </w:rPr>
            </w:pPr>
            <w:r>
              <w:rPr>
                <w:rFonts w:ascii="Times New Roman" w:hAnsi="Times New Roman"/>
                <w:color w:val="000000"/>
              </w:rPr>
              <w:t>-9, 15</w:t>
            </w:r>
          </w:p>
        </w:tc>
      </w:tr>
      <w:tr w:rsidR="003B339B" w14:paraId="61850A63" w14:textId="77777777">
        <w:trPr>
          <w:cantSplit/>
          <w:jc w:val="center"/>
        </w:trPr>
        <w:tc>
          <w:tcPr>
            <w:tcW w:w="1165" w:type="dxa"/>
            <w:tcBorders>
              <w:top w:val="nil"/>
              <w:left w:val="nil"/>
              <w:bottom w:val="nil"/>
              <w:right w:val="nil"/>
            </w:tcBorders>
            <w:shd w:val="clear" w:color="auto" w:fill="FFFFFF"/>
          </w:tcPr>
          <w:p w14:paraId="61850A5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59" w14:textId="77777777" w:rsidR="003B339B" w:rsidRDefault="001A749B">
            <w:pPr>
              <w:adjustRightInd w:val="0"/>
              <w:rPr>
                <w:rFonts w:ascii="Times New Roman" w:hAnsi="Times New Roman"/>
                <w:color w:val="000000"/>
              </w:rPr>
            </w:pPr>
            <w:r>
              <w:rPr>
                <w:rFonts w:ascii="Times New Roman" w:hAnsi="Times New Roman"/>
                <w:color w:val="000000"/>
              </w:rPr>
              <w:t xml:space="preserve">C14D1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5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5B" w14:textId="77777777" w:rsidR="003B339B" w:rsidRDefault="001A749B">
            <w:pPr>
              <w:adjustRightInd w:val="0"/>
              <w:jc w:val="center"/>
              <w:rPr>
                <w:rFonts w:ascii="Times New Roman" w:hAnsi="Times New Roman"/>
                <w:color w:val="000000"/>
              </w:rPr>
            </w:pPr>
            <w:r>
              <w:rPr>
                <w:rFonts w:ascii="Times New Roman" w:hAnsi="Times New Roman"/>
                <w:color w:val="000000"/>
              </w:rPr>
              <w:t>82.3 (7.63)</w:t>
            </w:r>
          </w:p>
        </w:tc>
        <w:tc>
          <w:tcPr>
            <w:tcW w:w="2049" w:type="dxa"/>
            <w:tcBorders>
              <w:top w:val="nil"/>
              <w:left w:val="nil"/>
              <w:bottom w:val="nil"/>
              <w:right w:val="nil"/>
            </w:tcBorders>
            <w:shd w:val="clear" w:color="auto" w:fill="FFFFFF"/>
          </w:tcPr>
          <w:p w14:paraId="61850A5C" w14:textId="77777777" w:rsidR="003B339B" w:rsidRDefault="001A749B">
            <w:pPr>
              <w:adjustRightInd w:val="0"/>
              <w:jc w:val="center"/>
              <w:rPr>
                <w:rFonts w:ascii="Times New Roman" w:hAnsi="Times New Roman"/>
                <w:color w:val="000000"/>
              </w:rPr>
            </w:pPr>
            <w:r>
              <w:rPr>
                <w:rFonts w:ascii="Times New Roman" w:hAnsi="Times New Roman"/>
                <w:color w:val="000000"/>
              </w:rPr>
              <w:t>80.5 (77.5, 87.0)</w:t>
            </w:r>
          </w:p>
        </w:tc>
        <w:tc>
          <w:tcPr>
            <w:tcW w:w="1175" w:type="dxa"/>
            <w:tcBorders>
              <w:top w:val="nil"/>
              <w:left w:val="nil"/>
              <w:bottom w:val="nil"/>
              <w:right w:val="nil"/>
            </w:tcBorders>
            <w:shd w:val="clear" w:color="auto" w:fill="FFFFFF"/>
          </w:tcPr>
          <w:p w14:paraId="61850A5D" w14:textId="77777777" w:rsidR="003B339B" w:rsidRDefault="001A749B">
            <w:pPr>
              <w:adjustRightInd w:val="0"/>
              <w:jc w:val="center"/>
              <w:rPr>
                <w:rFonts w:ascii="Times New Roman" w:hAnsi="Times New Roman"/>
                <w:color w:val="000000"/>
              </w:rPr>
            </w:pPr>
            <w:r>
              <w:rPr>
                <w:rFonts w:ascii="Times New Roman" w:hAnsi="Times New Roman"/>
                <w:color w:val="000000"/>
              </w:rPr>
              <w:t>75, 93</w:t>
            </w:r>
          </w:p>
        </w:tc>
        <w:tc>
          <w:tcPr>
            <w:tcW w:w="23" w:type="dxa"/>
            <w:tcBorders>
              <w:top w:val="nil"/>
              <w:left w:val="nil"/>
              <w:bottom w:val="nil"/>
              <w:right w:val="nil"/>
            </w:tcBorders>
            <w:shd w:val="clear" w:color="auto" w:fill="FFFFFF"/>
          </w:tcPr>
          <w:p w14:paraId="61850A5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5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A60" w14:textId="77777777" w:rsidR="003B339B" w:rsidRDefault="001A749B">
            <w:pPr>
              <w:adjustRightInd w:val="0"/>
              <w:jc w:val="center"/>
              <w:rPr>
                <w:rFonts w:ascii="Times New Roman" w:hAnsi="Times New Roman"/>
                <w:color w:val="000000"/>
              </w:rPr>
            </w:pPr>
            <w:r>
              <w:rPr>
                <w:rFonts w:ascii="Times New Roman" w:hAnsi="Times New Roman"/>
                <w:color w:val="000000"/>
              </w:rPr>
              <w:t>3.8 (10.78)</w:t>
            </w:r>
          </w:p>
        </w:tc>
        <w:tc>
          <w:tcPr>
            <w:tcW w:w="2049" w:type="dxa"/>
            <w:tcBorders>
              <w:top w:val="nil"/>
              <w:left w:val="nil"/>
              <w:bottom w:val="nil"/>
              <w:right w:val="nil"/>
            </w:tcBorders>
            <w:shd w:val="clear" w:color="auto" w:fill="FFFFFF"/>
          </w:tcPr>
          <w:p w14:paraId="61850A61" w14:textId="77777777" w:rsidR="003B339B" w:rsidRDefault="001A749B">
            <w:pPr>
              <w:adjustRightInd w:val="0"/>
              <w:jc w:val="center"/>
              <w:rPr>
                <w:rFonts w:ascii="Times New Roman" w:hAnsi="Times New Roman"/>
                <w:color w:val="000000"/>
              </w:rPr>
            </w:pPr>
            <w:r>
              <w:rPr>
                <w:rFonts w:ascii="Times New Roman" w:hAnsi="Times New Roman"/>
                <w:color w:val="000000"/>
              </w:rPr>
              <w:t>1.5 (-4.5, 12.0)</w:t>
            </w:r>
          </w:p>
        </w:tc>
        <w:tc>
          <w:tcPr>
            <w:tcW w:w="1175" w:type="dxa"/>
            <w:tcBorders>
              <w:top w:val="nil"/>
              <w:left w:val="nil"/>
              <w:bottom w:val="nil"/>
              <w:right w:val="nil"/>
            </w:tcBorders>
            <w:shd w:val="clear" w:color="auto" w:fill="FFFFFF"/>
          </w:tcPr>
          <w:p w14:paraId="61850A62" w14:textId="77777777" w:rsidR="003B339B" w:rsidRDefault="001A749B">
            <w:pPr>
              <w:adjustRightInd w:val="0"/>
              <w:jc w:val="center"/>
              <w:rPr>
                <w:rFonts w:ascii="Times New Roman" w:hAnsi="Times New Roman"/>
                <w:color w:val="000000"/>
              </w:rPr>
            </w:pPr>
            <w:r>
              <w:rPr>
                <w:rFonts w:ascii="Times New Roman" w:hAnsi="Times New Roman"/>
                <w:color w:val="000000"/>
              </w:rPr>
              <w:t>-6, 18</w:t>
            </w:r>
          </w:p>
        </w:tc>
      </w:tr>
      <w:tr w:rsidR="003B339B" w14:paraId="61850A6F" w14:textId="77777777">
        <w:trPr>
          <w:cantSplit/>
          <w:jc w:val="center"/>
        </w:trPr>
        <w:tc>
          <w:tcPr>
            <w:tcW w:w="1165" w:type="dxa"/>
            <w:tcBorders>
              <w:top w:val="nil"/>
              <w:left w:val="nil"/>
              <w:bottom w:val="nil"/>
              <w:right w:val="nil"/>
            </w:tcBorders>
            <w:shd w:val="clear" w:color="auto" w:fill="FFFFFF"/>
          </w:tcPr>
          <w:p w14:paraId="61850A6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65" w14:textId="77777777" w:rsidR="003B339B" w:rsidRDefault="001A749B">
            <w:pPr>
              <w:adjustRightInd w:val="0"/>
              <w:rPr>
                <w:rFonts w:ascii="Times New Roman" w:hAnsi="Times New Roman"/>
                <w:color w:val="000000"/>
              </w:rPr>
            </w:pPr>
            <w:r>
              <w:rPr>
                <w:rFonts w:ascii="Times New Roman" w:hAnsi="Times New Roman"/>
                <w:color w:val="000000"/>
              </w:rPr>
              <w:t>C15D1 Predose</w:t>
            </w:r>
          </w:p>
        </w:tc>
        <w:tc>
          <w:tcPr>
            <w:tcW w:w="374" w:type="dxa"/>
            <w:tcBorders>
              <w:top w:val="nil"/>
              <w:left w:val="nil"/>
              <w:bottom w:val="nil"/>
              <w:right w:val="nil"/>
            </w:tcBorders>
            <w:shd w:val="clear" w:color="auto" w:fill="FFFFFF"/>
          </w:tcPr>
          <w:p w14:paraId="61850A66"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A67" w14:textId="77777777" w:rsidR="003B339B" w:rsidRDefault="001A749B">
            <w:pPr>
              <w:adjustRightInd w:val="0"/>
              <w:jc w:val="center"/>
              <w:rPr>
                <w:rFonts w:ascii="Times New Roman" w:hAnsi="Times New Roman"/>
                <w:color w:val="000000"/>
              </w:rPr>
            </w:pPr>
            <w:r>
              <w:rPr>
                <w:rFonts w:ascii="Times New Roman" w:hAnsi="Times New Roman"/>
                <w:color w:val="000000"/>
              </w:rPr>
              <w:t>94.0 (7.94)</w:t>
            </w:r>
          </w:p>
        </w:tc>
        <w:tc>
          <w:tcPr>
            <w:tcW w:w="2049" w:type="dxa"/>
            <w:tcBorders>
              <w:top w:val="nil"/>
              <w:left w:val="nil"/>
              <w:bottom w:val="nil"/>
              <w:right w:val="nil"/>
            </w:tcBorders>
            <w:shd w:val="clear" w:color="auto" w:fill="FFFFFF"/>
          </w:tcPr>
          <w:p w14:paraId="61850A68" w14:textId="77777777" w:rsidR="003B339B" w:rsidRDefault="001A749B">
            <w:pPr>
              <w:adjustRightInd w:val="0"/>
              <w:jc w:val="center"/>
              <w:rPr>
                <w:rFonts w:ascii="Times New Roman" w:hAnsi="Times New Roman"/>
                <w:color w:val="000000"/>
              </w:rPr>
            </w:pPr>
            <w:r>
              <w:rPr>
                <w:rFonts w:ascii="Times New Roman" w:hAnsi="Times New Roman"/>
                <w:color w:val="000000"/>
              </w:rPr>
              <w:t>97.0 (85.0, 100.0)</w:t>
            </w:r>
          </w:p>
        </w:tc>
        <w:tc>
          <w:tcPr>
            <w:tcW w:w="1175" w:type="dxa"/>
            <w:tcBorders>
              <w:top w:val="nil"/>
              <w:left w:val="nil"/>
              <w:bottom w:val="nil"/>
              <w:right w:val="nil"/>
            </w:tcBorders>
            <w:shd w:val="clear" w:color="auto" w:fill="FFFFFF"/>
          </w:tcPr>
          <w:p w14:paraId="61850A69" w14:textId="77777777" w:rsidR="003B339B" w:rsidRDefault="001A749B">
            <w:pPr>
              <w:adjustRightInd w:val="0"/>
              <w:jc w:val="center"/>
              <w:rPr>
                <w:rFonts w:ascii="Times New Roman" w:hAnsi="Times New Roman"/>
                <w:color w:val="000000"/>
              </w:rPr>
            </w:pPr>
            <w:r>
              <w:rPr>
                <w:rFonts w:ascii="Times New Roman" w:hAnsi="Times New Roman"/>
                <w:color w:val="000000"/>
              </w:rPr>
              <w:t>85, 100</w:t>
            </w:r>
          </w:p>
        </w:tc>
        <w:tc>
          <w:tcPr>
            <w:tcW w:w="23" w:type="dxa"/>
            <w:tcBorders>
              <w:top w:val="nil"/>
              <w:left w:val="nil"/>
              <w:bottom w:val="nil"/>
              <w:right w:val="nil"/>
            </w:tcBorders>
            <w:shd w:val="clear" w:color="auto" w:fill="FFFFFF"/>
          </w:tcPr>
          <w:p w14:paraId="61850A6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6B"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A6C" w14:textId="77777777" w:rsidR="003B339B" w:rsidRDefault="001A749B">
            <w:pPr>
              <w:adjustRightInd w:val="0"/>
              <w:jc w:val="center"/>
              <w:rPr>
                <w:rFonts w:ascii="Times New Roman" w:hAnsi="Times New Roman"/>
                <w:color w:val="000000"/>
              </w:rPr>
            </w:pPr>
            <w:r>
              <w:rPr>
                <w:rFonts w:ascii="Times New Roman" w:hAnsi="Times New Roman"/>
                <w:color w:val="000000"/>
              </w:rPr>
              <w:t>16.3 (6.03)</w:t>
            </w:r>
          </w:p>
        </w:tc>
        <w:tc>
          <w:tcPr>
            <w:tcW w:w="2049" w:type="dxa"/>
            <w:tcBorders>
              <w:top w:val="nil"/>
              <w:left w:val="nil"/>
              <w:bottom w:val="nil"/>
              <w:right w:val="nil"/>
            </w:tcBorders>
            <w:shd w:val="clear" w:color="auto" w:fill="FFFFFF"/>
          </w:tcPr>
          <w:p w14:paraId="61850A6D" w14:textId="77777777" w:rsidR="003B339B" w:rsidRDefault="001A749B">
            <w:pPr>
              <w:adjustRightInd w:val="0"/>
              <w:jc w:val="center"/>
              <w:rPr>
                <w:rFonts w:ascii="Times New Roman" w:hAnsi="Times New Roman"/>
                <w:color w:val="000000"/>
              </w:rPr>
            </w:pPr>
            <w:r>
              <w:rPr>
                <w:rFonts w:ascii="Times New Roman" w:hAnsi="Times New Roman"/>
                <w:color w:val="000000"/>
              </w:rPr>
              <w:t>17.0 (10.0, 22.0)</w:t>
            </w:r>
          </w:p>
        </w:tc>
        <w:tc>
          <w:tcPr>
            <w:tcW w:w="1175" w:type="dxa"/>
            <w:tcBorders>
              <w:top w:val="nil"/>
              <w:left w:val="nil"/>
              <w:bottom w:val="nil"/>
              <w:right w:val="nil"/>
            </w:tcBorders>
            <w:shd w:val="clear" w:color="auto" w:fill="FFFFFF"/>
          </w:tcPr>
          <w:p w14:paraId="61850A6E" w14:textId="77777777" w:rsidR="003B339B" w:rsidRDefault="001A749B">
            <w:pPr>
              <w:adjustRightInd w:val="0"/>
              <w:jc w:val="center"/>
              <w:rPr>
                <w:rFonts w:ascii="Times New Roman" w:hAnsi="Times New Roman"/>
                <w:color w:val="000000"/>
              </w:rPr>
            </w:pPr>
            <w:r>
              <w:rPr>
                <w:rFonts w:ascii="Times New Roman" w:hAnsi="Times New Roman"/>
                <w:color w:val="000000"/>
              </w:rPr>
              <w:t>10, 22</w:t>
            </w:r>
          </w:p>
        </w:tc>
      </w:tr>
      <w:tr w:rsidR="003B339B" w14:paraId="61850A7B" w14:textId="77777777">
        <w:trPr>
          <w:cantSplit/>
          <w:jc w:val="center"/>
        </w:trPr>
        <w:tc>
          <w:tcPr>
            <w:tcW w:w="1165" w:type="dxa"/>
            <w:tcBorders>
              <w:top w:val="nil"/>
              <w:left w:val="nil"/>
              <w:bottom w:val="nil"/>
              <w:right w:val="nil"/>
            </w:tcBorders>
            <w:shd w:val="clear" w:color="auto" w:fill="FFFFFF"/>
          </w:tcPr>
          <w:p w14:paraId="61850A7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71" w14:textId="77777777" w:rsidR="003B339B" w:rsidRDefault="001A749B">
            <w:pPr>
              <w:adjustRightInd w:val="0"/>
              <w:rPr>
                <w:rFonts w:ascii="Times New Roman" w:hAnsi="Times New Roman"/>
                <w:color w:val="000000"/>
              </w:rPr>
            </w:pPr>
            <w:r>
              <w:rPr>
                <w:rFonts w:ascii="Times New Roman" w:hAnsi="Times New Roman"/>
                <w:color w:val="000000"/>
              </w:rPr>
              <w:t xml:space="preserve">C15D1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7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A73" w14:textId="77777777" w:rsidR="003B339B" w:rsidRDefault="001A749B">
            <w:pPr>
              <w:adjustRightInd w:val="0"/>
              <w:jc w:val="center"/>
              <w:rPr>
                <w:rFonts w:ascii="Times New Roman" w:hAnsi="Times New Roman"/>
                <w:color w:val="000000"/>
              </w:rPr>
            </w:pPr>
            <w:r>
              <w:rPr>
                <w:rFonts w:ascii="Times New Roman" w:hAnsi="Times New Roman"/>
                <w:color w:val="000000"/>
              </w:rPr>
              <w:t>94.7 (5.13)</w:t>
            </w:r>
          </w:p>
        </w:tc>
        <w:tc>
          <w:tcPr>
            <w:tcW w:w="2049" w:type="dxa"/>
            <w:tcBorders>
              <w:top w:val="nil"/>
              <w:left w:val="nil"/>
              <w:bottom w:val="nil"/>
              <w:right w:val="nil"/>
            </w:tcBorders>
            <w:shd w:val="clear" w:color="auto" w:fill="FFFFFF"/>
          </w:tcPr>
          <w:p w14:paraId="61850A74" w14:textId="77777777" w:rsidR="003B339B" w:rsidRDefault="001A749B">
            <w:pPr>
              <w:adjustRightInd w:val="0"/>
              <w:jc w:val="center"/>
              <w:rPr>
                <w:rFonts w:ascii="Times New Roman" w:hAnsi="Times New Roman"/>
                <w:color w:val="000000"/>
              </w:rPr>
            </w:pPr>
            <w:r>
              <w:rPr>
                <w:rFonts w:ascii="Times New Roman" w:hAnsi="Times New Roman"/>
                <w:color w:val="000000"/>
              </w:rPr>
              <w:t>96.0 (89.0, 99.0)</w:t>
            </w:r>
          </w:p>
        </w:tc>
        <w:tc>
          <w:tcPr>
            <w:tcW w:w="1175" w:type="dxa"/>
            <w:tcBorders>
              <w:top w:val="nil"/>
              <w:left w:val="nil"/>
              <w:bottom w:val="nil"/>
              <w:right w:val="nil"/>
            </w:tcBorders>
            <w:shd w:val="clear" w:color="auto" w:fill="FFFFFF"/>
          </w:tcPr>
          <w:p w14:paraId="61850A75" w14:textId="77777777" w:rsidR="003B339B" w:rsidRDefault="001A749B">
            <w:pPr>
              <w:adjustRightInd w:val="0"/>
              <w:jc w:val="center"/>
              <w:rPr>
                <w:rFonts w:ascii="Times New Roman" w:hAnsi="Times New Roman"/>
                <w:color w:val="000000"/>
              </w:rPr>
            </w:pPr>
            <w:r>
              <w:rPr>
                <w:rFonts w:ascii="Times New Roman" w:hAnsi="Times New Roman"/>
                <w:color w:val="000000"/>
              </w:rPr>
              <w:t>89, 99</w:t>
            </w:r>
          </w:p>
        </w:tc>
        <w:tc>
          <w:tcPr>
            <w:tcW w:w="23" w:type="dxa"/>
            <w:tcBorders>
              <w:top w:val="nil"/>
              <w:left w:val="nil"/>
              <w:bottom w:val="nil"/>
              <w:right w:val="nil"/>
            </w:tcBorders>
            <w:shd w:val="clear" w:color="auto" w:fill="FFFFFF"/>
          </w:tcPr>
          <w:p w14:paraId="61850A7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7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A78" w14:textId="77777777" w:rsidR="003B339B" w:rsidRDefault="001A749B">
            <w:pPr>
              <w:adjustRightInd w:val="0"/>
              <w:jc w:val="center"/>
              <w:rPr>
                <w:rFonts w:ascii="Times New Roman" w:hAnsi="Times New Roman"/>
                <w:color w:val="000000"/>
              </w:rPr>
            </w:pPr>
            <w:r>
              <w:rPr>
                <w:rFonts w:ascii="Times New Roman" w:hAnsi="Times New Roman"/>
                <w:color w:val="000000"/>
              </w:rPr>
              <w:t>17.0 (8.54)</w:t>
            </w:r>
          </w:p>
        </w:tc>
        <w:tc>
          <w:tcPr>
            <w:tcW w:w="2049" w:type="dxa"/>
            <w:tcBorders>
              <w:top w:val="nil"/>
              <w:left w:val="nil"/>
              <w:bottom w:val="nil"/>
              <w:right w:val="nil"/>
            </w:tcBorders>
            <w:shd w:val="clear" w:color="auto" w:fill="FFFFFF"/>
          </w:tcPr>
          <w:p w14:paraId="61850A79" w14:textId="77777777" w:rsidR="003B339B" w:rsidRDefault="001A749B">
            <w:pPr>
              <w:adjustRightInd w:val="0"/>
              <w:jc w:val="center"/>
              <w:rPr>
                <w:rFonts w:ascii="Times New Roman" w:hAnsi="Times New Roman"/>
                <w:color w:val="000000"/>
              </w:rPr>
            </w:pPr>
            <w:r>
              <w:rPr>
                <w:rFonts w:ascii="Times New Roman" w:hAnsi="Times New Roman"/>
                <w:color w:val="000000"/>
              </w:rPr>
              <w:t>16.0 (9.0, 26.0)</w:t>
            </w:r>
          </w:p>
        </w:tc>
        <w:tc>
          <w:tcPr>
            <w:tcW w:w="1175" w:type="dxa"/>
            <w:tcBorders>
              <w:top w:val="nil"/>
              <w:left w:val="nil"/>
              <w:bottom w:val="nil"/>
              <w:right w:val="nil"/>
            </w:tcBorders>
            <w:shd w:val="clear" w:color="auto" w:fill="FFFFFF"/>
          </w:tcPr>
          <w:p w14:paraId="61850A7A" w14:textId="77777777" w:rsidR="003B339B" w:rsidRDefault="001A749B">
            <w:pPr>
              <w:adjustRightInd w:val="0"/>
              <w:jc w:val="center"/>
              <w:rPr>
                <w:rFonts w:ascii="Times New Roman" w:hAnsi="Times New Roman"/>
                <w:color w:val="000000"/>
              </w:rPr>
            </w:pPr>
            <w:r>
              <w:rPr>
                <w:rFonts w:ascii="Times New Roman" w:hAnsi="Times New Roman"/>
                <w:color w:val="000000"/>
              </w:rPr>
              <w:t>9, 26</w:t>
            </w:r>
          </w:p>
        </w:tc>
      </w:tr>
      <w:tr w:rsidR="003B339B" w14:paraId="61850A87" w14:textId="77777777">
        <w:trPr>
          <w:cantSplit/>
          <w:jc w:val="center"/>
        </w:trPr>
        <w:tc>
          <w:tcPr>
            <w:tcW w:w="1165" w:type="dxa"/>
            <w:tcBorders>
              <w:top w:val="nil"/>
              <w:left w:val="nil"/>
              <w:bottom w:val="nil"/>
              <w:right w:val="nil"/>
            </w:tcBorders>
            <w:shd w:val="clear" w:color="auto" w:fill="FFFFFF"/>
          </w:tcPr>
          <w:p w14:paraId="61850A7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7D" w14:textId="77777777" w:rsidR="003B339B" w:rsidRDefault="001A749B">
            <w:pPr>
              <w:adjustRightInd w:val="0"/>
              <w:rPr>
                <w:rFonts w:ascii="Times New Roman" w:hAnsi="Times New Roman"/>
                <w:color w:val="000000"/>
              </w:rPr>
            </w:pPr>
            <w:r>
              <w:rPr>
                <w:rFonts w:ascii="Times New Roman" w:hAnsi="Times New Roman"/>
                <w:color w:val="000000"/>
              </w:rPr>
              <w:t>C16D1 Predose</w:t>
            </w:r>
          </w:p>
        </w:tc>
        <w:tc>
          <w:tcPr>
            <w:tcW w:w="374" w:type="dxa"/>
            <w:tcBorders>
              <w:top w:val="nil"/>
              <w:left w:val="nil"/>
              <w:bottom w:val="nil"/>
              <w:right w:val="nil"/>
            </w:tcBorders>
            <w:shd w:val="clear" w:color="auto" w:fill="FFFFFF"/>
          </w:tcPr>
          <w:p w14:paraId="61850A7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A7F" w14:textId="77777777" w:rsidR="003B339B" w:rsidRDefault="001A749B">
            <w:pPr>
              <w:adjustRightInd w:val="0"/>
              <w:jc w:val="center"/>
              <w:rPr>
                <w:rFonts w:ascii="Times New Roman" w:hAnsi="Times New Roman"/>
                <w:color w:val="000000"/>
              </w:rPr>
            </w:pPr>
            <w:r>
              <w:rPr>
                <w:rFonts w:ascii="Times New Roman" w:hAnsi="Times New Roman"/>
                <w:color w:val="000000"/>
              </w:rPr>
              <w:t>80.0 (9.90)</w:t>
            </w:r>
          </w:p>
        </w:tc>
        <w:tc>
          <w:tcPr>
            <w:tcW w:w="2049" w:type="dxa"/>
            <w:tcBorders>
              <w:top w:val="nil"/>
              <w:left w:val="nil"/>
              <w:bottom w:val="nil"/>
              <w:right w:val="nil"/>
            </w:tcBorders>
            <w:shd w:val="clear" w:color="auto" w:fill="FFFFFF"/>
          </w:tcPr>
          <w:p w14:paraId="61850A80" w14:textId="77777777" w:rsidR="003B339B" w:rsidRDefault="001A749B">
            <w:pPr>
              <w:adjustRightInd w:val="0"/>
              <w:jc w:val="center"/>
              <w:rPr>
                <w:rFonts w:ascii="Times New Roman" w:hAnsi="Times New Roman"/>
                <w:color w:val="000000"/>
              </w:rPr>
            </w:pPr>
            <w:r>
              <w:rPr>
                <w:rFonts w:ascii="Times New Roman" w:hAnsi="Times New Roman"/>
                <w:color w:val="000000"/>
              </w:rPr>
              <w:t>80.0 (73.0, 87.0)</w:t>
            </w:r>
          </w:p>
        </w:tc>
        <w:tc>
          <w:tcPr>
            <w:tcW w:w="1175" w:type="dxa"/>
            <w:tcBorders>
              <w:top w:val="nil"/>
              <w:left w:val="nil"/>
              <w:bottom w:val="nil"/>
              <w:right w:val="nil"/>
            </w:tcBorders>
            <w:shd w:val="clear" w:color="auto" w:fill="FFFFFF"/>
          </w:tcPr>
          <w:p w14:paraId="61850A81" w14:textId="77777777" w:rsidR="003B339B" w:rsidRDefault="001A749B">
            <w:pPr>
              <w:adjustRightInd w:val="0"/>
              <w:jc w:val="center"/>
              <w:rPr>
                <w:rFonts w:ascii="Times New Roman" w:hAnsi="Times New Roman"/>
                <w:color w:val="000000"/>
              </w:rPr>
            </w:pPr>
            <w:r>
              <w:rPr>
                <w:rFonts w:ascii="Times New Roman" w:hAnsi="Times New Roman"/>
                <w:color w:val="000000"/>
              </w:rPr>
              <w:t>73, 87</w:t>
            </w:r>
          </w:p>
        </w:tc>
        <w:tc>
          <w:tcPr>
            <w:tcW w:w="23" w:type="dxa"/>
            <w:tcBorders>
              <w:top w:val="nil"/>
              <w:left w:val="nil"/>
              <w:bottom w:val="nil"/>
              <w:right w:val="nil"/>
            </w:tcBorders>
            <w:shd w:val="clear" w:color="auto" w:fill="FFFFFF"/>
          </w:tcPr>
          <w:p w14:paraId="61850A8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8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A84" w14:textId="77777777" w:rsidR="003B339B" w:rsidRDefault="001A749B">
            <w:pPr>
              <w:adjustRightInd w:val="0"/>
              <w:jc w:val="center"/>
              <w:rPr>
                <w:rFonts w:ascii="Times New Roman" w:hAnsi="Times New Roman"/>
                <w:color w:val="000000"/>
              </w:rPr>
            </w:pPr>
            <w:r>
              <w:rPr>
                <w:rFonts w:ascii="Times New Roman" w:hAnsi="Times New Roman"/>
                <w:color w:val="000000"/>
              </w:rPr>
              <w:t>5.0 (7.07)</w:t>
            </w:r>
          </w:p>
        </w:tc>
        <w:tc>
          <w:tcPr>
            <w:tcW w:w="2049" w:type="dxa"/>
            <w:tcBorders>
              <w:top w:val="nil"/>
              <w:left w:val="nil"/>
              <w:bottom w:val="nil"/>
              <w:right w:val="nil"/>
            </w:tcBorders>
            <w:shd w:val="clear" w:color="auto" w:fill="FFFFFF"/>
          </w:tcPr>
          <w:p w14:paraId="61850A85" w14:textId="77777777" w:rsidR="003B339B" w:rsidRDefault="001A749B">
            <w:pPr>
              <w:adjustRightInd w:val="0"/>
              <w:jc w:val="center"/>
              <w:rPr>
                <w:rFonts w:ascii="Times New Roman" w:hAnsi="Times New Roman"/>
                <w:color w:val="000000"/>
              </w:rPr>
            </w:pPr>
            <w:r>
              <w:rPr>
                <w:rFonts w:ascii="Times New Roman" w:hAnsi="Times New Roman"/>
                <w:color w:val="000000"/>
              </w:rPr>
              <w:t>5.0 (0.0, 10.0)</w:t>
            </w:r>
          </w:p>
        </w:tc>
        <w:tc>
          <w:tcPr>
            <w:tcW w:w="1175" w:type="dxa"/>
            <w:tcBorders>
              <w:top w:val="nil"/>
              <w:left w:val="nil"/>
              <w:bottom w:val="nil"/>
              <w:right w:val="nil"/>
            </w:tcBorders>
            <w:shd w:val="clear" w:color="auto" w:fill="FFFFFF"/>
          </w:tcPr>
          <w:p w14:paraId="61850A86" w14:textId="77777777" w:rsidR="003B339B" w:rsidRDefault="001A749B">
            <w:pPr>
              <w:adjustRightInd w:val="0"/>
              <w:jc w:val="center"/>
              <w:rPr>
                <w:rFonts w:ascii="Times New Roman" w:hAnsi="Times New Roman"/>
                <w:color w:val="000000"/>
              </w:rPr>
            </w:pPr>
            <w:r>
              <w:rPr>
                <w:rFonts w:ascii="Times New Roman" w:hAnsi="Times New Roman"/>
                <w:color w:val="000000"/>
              </w:rPr>
              <w:t>0, 10</w:t>
            </w:r>
          </w:p>
        </w:tc>
      </w:tr>
      <w:tr w:rsidR="003B339B" w14:paraId="61850A93" w14:textId="77777777">
        <w:trPr>
          <w:cantSplit/>
          <w:jc w:val="center"/>
        </w:trPr>
        <w:tc>
          <w:tcPr>
            <w:tcW w:w="1165" w:type="dxa"/>
            <w:tcBorders>
              <w:top w:val="nil"/>
              <w:left w:val="nil"/>
              <w:bottom w:val="nil"/>
              <w:right w:val="nil"/>
            </w:tcBorders>
            <w:shd w:val="clear" w:color="auto" w:fill="FFFFFF"/>
          </w:tcPr>
          <w:p w14:paraId="61850A8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89" w14:textId="77777777" w:rsidR="003B339B" w:rsidRDefault="001A749B">
            <w:pPr>
              <w:adjustRightInd w:val="0"/>
              <w:rPr>
                <w:rFonts w:ascii="Times New Roman" w:hAnsi="Times New Roman"/>
                <w:color w:val="000000"/>
              </w:rPr>
            </w:pPr>
            <w:r>
              <w:rPr>
                <w:rFonts w:ascii="Times New Roman" w:hAnsi="Times New Roman"/>
                <w:color w:val="000000"/>
              </w:rPr>
              <w:t xml:space="preserve">C16D1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8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A8B" w14:textId="77777777" w:rsidR="003B339B" w:rsidRDefault="001A749B">
            <w:pPr>
              <w:adjustRightInd w:val="0"/>
              <w:jc w:val="center"/>
              <w:rPr>
                <w:rFonts w:ascii="Times New Roman" w:hAnsi="Times New Roman"/>
                <w:color w:val="000000"/>
              </w:rPr>
            </w:pPr>
            <w:r>
              <w:rPr>
                <w:rFonts w:ascii="Times New Roman" w:hAnsi="Times New Roman"/>
                <w:color w:val="000000"/>
              </w:rPr>
              <w:t>82.5 (7.78)</w:t>
            </w:r>
          </w:p>
        </w:tc>
        <w:tc>
          <w:tcPr>
            <w:tcW w:w="2049" w:type="dxa"/>
            <w:tcBorders>
              <w:top w:val="nil"/>
              <w:left w:val="nil"/>
              <w:bottom w:val="nil"/>
              <w:right w:val="nil"/>
            </w:tcBorders>
            <w:shd w:val="clear" w:color="auto" w:fill="FFFFFF"/>
          </w:tcPr>
          <w:p w14:paraId="61850A8C" w14:textId="77777777" w:rsidR="003B339B" w:rsidRDefault="001A749B">
            <w:pPr>
              <w:adjustRightInd w:val="0"/>
              <w:jc w:val="center"/>
              <w:rPr>
                <w:rFonts w:ascii="Times New Roman" w:hAnsi="Times New Roman"/>
                <w:color w:val="000000"/>
              </w:rPr>
            </w:pPr>
            <w:r>
              <w:rPr>
                <w:rFonts w:ascii="Times New Roman" w:hAnsi="Times New Roman"/>
                <w:color w:val="000000"/>
              </w:rPr>
              <w:t>82.5 (77.0, 88.0)</w:t>
            </w:r>
          </w:p>
        </w:tc>
        <w:tc>
          <w:tcPr>
            <w:tcW w:w="1175" w:type="dxa"/>
            <w:tcBorders>
              <w:top w:val="nil"/>
              <w:left w:val="nil"/>
              <w:bottom w:val="nil"/>
              <w:right w:val="nil"/>
            </w:tcBorders>
            <w:shd w:val="clear" w:color="auto" w:fill="FFFFFF"/>
          </w:tcPr>
          <w:p w14:paraId="61850A8D" w14:textId="77777777" w:rsidR="003B339B" w:rsidRDefault="001A749B">
            <w:pPr>
              <w:adjustRightInd w:val="0"/>
              <w:jc w:val="center"/>
              <w:rPr>
                <w:rFonts w:ascii="Times New Roman" w:hAnsi="Times New Roman"/>
                <w:color w:val="000000"/>
              </w:rPr>
            </w:pPr>
            <w:r>
              <w:rPr>
                <w:rFonts w:ascii="Times New Roman" w:hAnsi="Times New Roman"/>
                <w:color w:val="000000"/>
              </w:rPr>
              <w:t>77, 88</w:t>
            </w:r>
          </w:p>
        </w:tc>
        <w:tc>
          <w:tcPr>
            <w:tcW w:w="23" w:type="dxa"/>
            <w:tcBorders>
              <w:top w:val="nil"/>
              <w:left w:val="nil"/>
              <w:bottom w:val="nil"/>
              <w:right w:val="nil"/>
            </w:tcBorders>
            <w:shd w:val="clear" w:color="auto" w:fill="FFFFFF"/>
          </w:tcPr>
          <w:p w14:paraId="61850A8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8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A90" w14:textId="77777777" w:rsidR="003B339B" w:rsidRDefault="001A749B">
            <w:pPr>
              <w:adjustRightInd w:val="0"/>
              <w:jc w:val="center"/>
              <w:rPr>
                <w:rFonts w:ascii="Times New Roman" w:hAnsi="Times New Roman"/>
                <w:color w:val="000000"/>
              </w:rPr>
            </w:pPr>
            <w:r>
              <w:rPr>
                <w:rFonts w:ascii="Times New Roman" w:hAnsi="Times New Roman"/>
                <w:color w:val="000000"/>
              </w:rPr>
              <w:t>7.5 (9.19)</w:t>
            </w:r>
          </w:p>
        </w:tc>
        <w:tc>
          <w:tcPr>
            <w:tcW w:w="2049" w:type="dxa"/>
            <w:tcBorders>
              <w:top w:val="nil"/>
              <w:left w:val="nil"/>
              <w:bottom w:val="nil"/>
              <w:right w:val="nil"/>
            </w:tcBorders>
            <w:shd w:val="clear" w:color="auto" w:fill="FFFFFF"/>
          </w:tcPr>
          <w:p w14:paraId="61850A91" w14:textId="77777777" w:rsidR="003B339B" w:rsidRDefault="001A749B">
            <w:pPr>
              <w:adjustRightInd w:val="0"/>
              <w:jc w:val="center"/>
              <w:rPr>
                <w:rFonts w:ascii="Times New Roman" w:hAnsi="Times New Roman"/>
                <w:color w:val="000000"/>
              </w:rPr>
            </w:pPr>
            <w:r>
              <w:rPr>
                <w:rFonts w:ascii="Times New Roman" w:hAnsi="Times New Roman"/>
                <w:color w:val="000000"/>
              </w:rPr>
              <w:t>7.5 (1.0, 14.0)</w:t>
            </w:r>
          </w:p>
        </w:tc>
        <w:tc>
          <w:tcPr>
            <w:tcW w:w="1175" w:type="dxa"/>
            <w:tcBorders>
              <w:top w:val="nil"/>
              <w:left w:val="nil"/>
              <w:bottom w:val="nil"/>
              <w:right w:val="nil"/>
            </w:tcBorders>
            <w:shd w:val="clear" w:color="auto" w:fill="FFFFFF"/>
          </w:tcPr>
          <w:p w14:paraId="61850A92" w14:textId="77777777" w:rsidR="003B339B" w:rsidRDefault="001A749B">
            <w:pPr>
              <w:adjustRightInd w:val="0"/>
              <w:jc w:val="center"/>
              <w:rPr>
                <w:rFonts w:ascii="Times New Roman" w:hAnsi="Times New Roman"/>
                <w:color w:val="000000"/>
              </w:rPr>
            </w:pPr>
            <w:r>
              <w:rPr>
                <w:rFonts w:ascii="Times New Roman" w:hAnsi="Times New Roman"/>
                <w:color w:val="000000"/>
              </w:rPr>
              <w:t>1, 14</w:t>
            </w:r>
          </w:p>
        </w:tc>
      </w:tr>
      <w:tr w:rsidR="003B339B" w14:paraId="61850A9F" w14:textId="77777777">
        <w:trPr>
          <w:cantSplit/>
          <w:jc w:val="center"/>
        </w:trPr>
        <w:tc>
          <w:tcPr>
            <w:tcW w:w="1165" w:type="dxa"/>
            <w:tcBorders>
              <w:top w:val="nil"/>
              <w:left w:val="nil"/>
              <w:bottom w:val="nil"/>
              <w:right w:val="nil"/>
            </w:tcBorders>
            <w:shd w:val="clear" w:color="auto" w:fill="FFFFFF"/>
          </w:tcPr>
          <w:p w14:paraId="61850A9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95" w14:textId="77777777" w:rsidR="003B339B" w:rsidRDefault="001A749B">
            <w:pPr>
              <w:adjustRightInd w:val="0"/>
              <w:rPr>
                <w:rFonts w:ascii="Times New Roman" w:hAnsi="Times New Roman"/>
                <w:color w:val="000000"/>
              </w:rPr>
            </w:pPr>
            <w:r>
              <w:rPr>
                <w:rFonts w:ascii="Times New Roman" w:hAnsi="Times New Roman"/>
                <w:color w:val="000000"/>
              </w:rPr>
              <w:t>C17D1 Predose</w:t>
            </w:r>
          </w:p>
        </w:tc>
        <w:tc>
          <w:tcPr>
            <w:tcW w:w="374" w:type="dxa"/>
            <w:tcBorders>
              <w:top w:val="nil"/>
              <w:left w:val="nil"/>
              <w:bottom w:val="nil"/>
              <w:right w:val="nil"/>
            </w:tcBorders>
            <w:shd w:val="clear" w:color="auto" w:fill="FFFFFF"/>
          </w:tcPr>
          <w:p w14:paraId="61850A9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A97" w14:textId="77777777" w:rsidR="003B339B" w:rsidRDefault="001A749B">
            <w:pPr>
              <w:adjustRightInd w:val="0"/>
              <w:jc w:val="center"/>
              <w:rPr>
                <w:rFonts w:ascii="Times New Roman" w:hAnsi="Times New Roman"/>
                <w:color w:val="000000"/>
              </w:rPr>
            </w:pPr>
            <w:r>
              <w:rPr>
                <w:rFonts w:ascii="Times New Roman" w:hAnsi="Times New Roman"/>
                <w:color w:val="000000"/>
              </w:rPr>
              <w:t>80.0 (7.07)</w:t>
            </w:r>
          </w:p>
        </w:tc>
        <w:tc>
          <w:tcPr>
            <w:tcW w:w="2049" w:type="dxa"/>
            <w:tcBorders>
              <w:top w:val="nil"/>
              <w:left w:val="nil"/>
              <w:bottom w:val="nil"/>
              <w:right w:val="nil"/>
            </w:tcBorders>
            <w:shd w:val="clear" w:color="auto" w:fill="FFFFFF"/>
          </w:tcPr>
          <w:p w14:paraId="61850A98" w14:textId="77777777" w:rsidR="003B339B" w:rsidRDefault="001A749B">
            <w:pPr>
              <w:adjustRightInd w:val="0"/>
              <w:jc w:val="center"/>
              <w:rPr>
                <w:rFonts w:ascii="Times New Roman" w:hAnsi="Times New Roman"/>
                <w:color w:val="000000"/>
              </w:rPr>
            </w:pPr>
            <w:r>
              <w:rPr>
                <w:rFonts w:ascii="Times New Roman" w:hAnsi="Times New Roman"/>
                <w:color w:val="000000"/>
              </w:rPr>
              <w:t>80.0 (75.0, 85.0)</w:t>
            </w:r>
          </w:p>
        </w:tc>
        <w:tc>
          <w:tcPr>
            <w:tcW w:w="1175" w:type="dxa"/>
            <w:tcBorders>
              <w:top w:val="nil"/>
              <w:left w:val="nil"/>
              <w:bottom w:val="nil"/>
              <w:right w:val="nil"/>
            </w:tcBorders>
            <w:shd w:val="clear" w:color="auto" w:fill="FFFFFF"/>
          </w:tcPr>
          <w:p w14:paraId="61850A99" w14:textId="77777777" w:rsidR="003B339B" w:rsidRDefault="001A749B">
            <w:pPr>
              <w:adjustRightInd w:val="0"/>
              <w:jc w:val="center"/>
              <w:rPr>
                <w:rFonts w:ascii="Times New Roman" w:hAnsi="Times New Roman"/>
                <w:color w:val="000000"/>
              </w:rPr>
            </w:pPr>
            <w:r>
              <w:rPr>
                <w:rFonts w:ascii="Times New Roman" w:hAnsi="Times New Roman"/>
                <w:color w:val="000000"/>
              </w:rPr>
              <w:t>75, 85</w:t>
            </w:r>
          </w:p>
        </w:tc>
        <w:tc>
          <w:tcPr>
            <w:tcW w:w="23" w:type="dxa"/>
            <w:tcBorders>
              <w:top w:val="nil"/>
              <w:left w:val="nil"/>
              <w:bottom w:val="nil"/>
              <w:right w:val="nil"/>
            </w:tcBorders>
            <w:shd w:val="clear" w:color="auto" w:fill="FFFFFF"/>
          </w:tcPr>
          <w:p w14:paraId="61850A9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9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A9C" w14:textId="77777777" w:rsidR="003B339B" w:rsidRDefault="001A749B">
            <w:pPr>
              <w:adjustRightInd w:val="0"/>
              <w:jc w:val="center"/>
              <w:rPr>
                <w:rFonts w:ascii="Times New Roman" w:hAnsi="Times New Roman"/>
                <w:color w:val="000000"/>
              </w:rPr>
            </w:pPr>
            <w:r>
              <w:rPr>
                <w:rFonts w:ascii="Times New Roman" w:hAnsi="Times New Roman"/>
                <w:color w:val="000000"/>
              </w:rPr>
              <w:t>5.0 (9.90)</w:t>
            </w:r>
          </w:p>
        </w:tc>
        <w:tc>
          <w:tcPr>
            <w:tcW w:w="2049" w:type="dxa"/>
            <w:tcBorders>
              <w:top w:val="nil"/>
              <w:left w:val="nil"/>
              <w:bottom w:val="nil"/>
              <w:right w:val="nil"/>
            </w:tcBorders>
            <w:shd w:val="clear" w:color="auto" w:fill="FFFFFF"/>
          </w:tcPr>
          <w:p w14:paraId="61850A9D" w14:textId="77777777" w:rsidR="003B339B" w:rsidRDefault="001A749B">
            <w:pPr>
              <w:adjustRightInd w:val="0"/>
              <w:jc w:val="center"/>
              <w:rPr>
                <w:rFonts w:ascii="Times New Roman" w:hAnsi="Times New Roman"/>
                <w:color w:val="000000"/>
              </w:rPr>
            </w:pPr>
            <w:r>
              <w:rPr>
                <w:rFonts w:ascii="Times New Roman" w:hAnsi="Times New Roman"/>
                <w:color w:val="000000"/>
              </w:rPr>
              <w:t>5.0 (-2.0, 12.0)</w:t>
            </w:r>
          </w:p>
        </w:tc>
        <w:tc>
          <w:tcPr>
            <w:tcW w:w="1175" w:type="dxa"/>
            <w:tcBorders>
              <w:top w:val="nil"/>
              <w:left w:val="nil"/>
              <w:bottom w:val="nil"/>
              <w:right w:val="nil"/>
            </w:tcBorders>
            <w:shd w:val="clear" w:color="auto" w:fill="FFFFFF"/>
          </w:tcPr>
          <w:p w14:paraId="61850A9E" w14:textId="77777777" w:rsidR="003B339B" w:rsidRDefault="001A749B">
            <w:pPr>
              <w:adjustRightInd w:val="0"/>
              <w:jc w:val="center"/>
              <w:rPr>
                <w:rFonts w:ascii="Times New Roman" w:hAnsi="Times New Roman"/>
                <w:color w:val="000000"/>
              </w:rPr>
            </w:pPr>
            <w:r>
              <w:rPr>
                <w:rFonts w:ascii="Times New Roman" w:hAnsi="Times New Roman"/>
                <w:color w:val="000000"/>
              </w:rPr>
              <w:t>-2, 12</w:t>
            </w:r>
          </w:p>
        </w:tc>
      </w:tr>
      <w:tr w:rsidR="003B339B" w14:paraId="61850AAB" w14:textId="77777777">
        <w:trPr>
          <w:cantSplit/>
          <w:jc w:val="center"/>
        </w:trPr>
        <w:tc>
          <w:tcPr>
            <w:tcW w:w="1165" w:type="dxa"/>
            <w:tcBorders>
              <w:top w:val="nil"/>
              <w:left w:val="nil"/>
              <w:bottom w:val="nil"/>
              <w:right w:val="nil"/>
            </w:tcBorders>
            <w:shd w:val="clear" w:color="auto" w:fill="FFFFFF"/>
          </w:tcPr>
          <w:p w14:paraId="61850AA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A1" w14:textId="77777777" w:rsidR="003B339B" w:rsidRDefault="001A749B">
            <w:pPr>
              <w:adjustRightInd w:val="0"/>
              <w:rPr>
                <w:rFonts w:ascii="Times New Roman" w:hAnsi="Times New Roman"/>
                <w:color w:val="000000"/>
              </w:rPr>
            </w:pPr>
            <w:r>
              <w:rPr>
                <w:rFonts w:ascii="Times New Roman" w:hAnsi="Times New Roman"/>
                <w:color w:val="000000"/>
              </w:rPr>
              <w:t xml:space="preserve">C17D1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A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AA3" w14:textId="77777777" w:rsidR="003B339B" w:rsidRDefault="001A749B">
            <w:pPr>
              <w:adjustRightInd w:val="0"/>
              <w:jc w:val="center"/>
              <w:rPr>
                <w:rFonts w:ascii="Times New Roman" w:hAnsi="Times New Roman"/>
                <w:color w:val="000000"/>
              </w:rPr>
            </w:pPr>
            <w:r>
              <w:rPr>
                <w:rFonts w:ascii="Times New Roman" w:hAnsi="Times New Roman"/>
                <w:color w:val="000000"/>
              </w:rPr>
              <w:t>91.0 (5.66)</w:t>
            </w:r>
          </w:p>
        </w:tc>
        <w:tc>
          <w:tcPr>
            <w:tcW w:w="2049" w:type="dxa"/>
            <w:tcBorders>
              <w:top w:val="nil"/>
              <w:left w:val="nil"/>
              <w:bottom w:val="nil"/>
              <w:right w:val="nil"/>
            </w:tcBorders>
            <w:shd w:val="clear" w:color="auto" w:fill="FFFFFF"/>
          </w:tcPr>
          <w:p w14:paraId="61850AA4" w14:textId="77777777" w:rsidR="003B339B" w:rsidRDefault="001A749B">
            <w:pPr>
              <w:adjustRightInd w:val="0"/>
              <w:jc w:val="center"/>
              <w:rPr>
                <w:rFonts w:ascii="Times New Roman" w:hAnsi="Times New Roman"/>
                <w:color w:val="000000"/>
              </w:rPr>
            </w:pPr>
            <w:r>
              <w:rPr>
                <w:rFonts w:ascii="Times New Roman" w:hAnsi="Times New Roman"/>
                <w:color w:val="000000"/>
              </w:rPr>
              <w:t>91.0 (87.0, 95.0)</w:t>
            </w:r>
          </w:p>
        </w:tc>
        <w:tc>
          <w:tcPr>
            <w:tcW w:w="1175" w:type="dxa"/>
            <w:tcBorders>
              <w:top w:val="nil"/>
              <w:left w:val="nil"/>
              <w:bottom w:val="nil"/>
              <w:right w:val="nil"/>
            </w:tcBorders>
            <w:shd w:val="clear" w:color="auto" w:fill="FFFFFF"/>
          </w:tcPr>
          <w:p w14:paraId="61850AA5" w14:textId="77777777" w:rsidR="003B339B" w:rsidRDefault="001A749B">
            <w:pPr>
              <w:adjustRightInd w:val="0"/>
              <w:jc w:val="center"/>
              <w:rPr>
                <w:rFonts w:ascii="Times New Roman" w:hAnsi="Times New Roman"/>
                <w:color w:val="000000"/>
              </w:rPr>
            </w:pPr>
            <w:r>
              <w:rPr>
                <w:rFonts w:ascii="Times New Roman" w:hAnsi="Times New Roman"/>
                <w:color w:val="000000"/>
              </w:rPr>
              <w:t>87, 95</w:t>
            </w:r>
          </w:p>
        </w:tc>
        <w:tc>
          <w:tcPr>
            <w:tcW w:w="23" w:type="dxa"/>
            <w:tcBorders>
              <w:top w:val="nil"/>
              <w:left w:val="nil"/>
              <w:bottom w:val="nil"/>
              <w:right w:val="nil"/>
            </w:tcBorders>
            <w:shd w:val="clear" w:color="auto" w:fill="FFFFFF"/>
          </w:tcPr>
          <w:p w14:paraId="61850AA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A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AA8" w14:textId="77777777" w:rsidR="003B339B" w:rsidRDefault="001A749B">
            <w:pPr>
              <w:adjustRightInd w:val="0"/>
              <w:jc w:val="center"/>
              <w:rPr>
                <w:rFonts w:ascii="Times New Roman" w:hAnsi="Times New Roman"/>
                <w:color w:val="000000"/>
              </w:rPr>
            </w:pPr>
            <w:r>
              <w:rPr>
                <w:rFonts w:ascii="Times New Roman" w:hAnsi="Times New Roman"/>
                <w:color w:val="000000"/>
              </w:rPr>
              <w:t>16.0 (22.63)</w:t>
            </w:r>
          </w:p>
        </w:tc>
        <w:tc>
          <w:tcPr>
            <w:tcW w:w="2049" w:type="dxa"/>
            <w:tcBorders>
              <w:top w:val="nil"/>
              <w:left w:val="nil"/>
              <w:bottom w:val="nil"/>
              <w:right w:val="nil"/>
            </w:tcBorders>
            <w:shd w:val="clear" w:color="auto" w:fill="FFFFFF"/>
          </w:tcPr>
          <w:p w14:paraId="61850AA9" w14:textId="77777777" w:rsidR="003B339B" w:rsidRDefault="001A749B">
            <w:pPr>
              <w:adjustRightInd w:val="0"/>
              <w:jc w:val="center"/>
              <w:rPr>
                <w:rFonts w:ascii="Times New Roman" w:hAnsi="Times New Roman"/>
                <w:color w:val="000000"/>
              </w:rPr>
            </w:pPr>
            <w:r>
              <w:rPr>
                <w:rFonts w:ascii="Times New Roman" w:hAnsi="Times New Roman"/>
                <w:color w:val="000000"/>
              </w:rPr>
              <w:t>16.0 (0.0, 32.0)</w:t>
            </w:r>
          </w:p>
        </w:tc>
        <w:tc>
          <w:tcPr>
            <w:tcW w:w="1175" w:type="dxa"/>
            <w:tcBorders>
              <w:top w:val="nil"/>
              <w:left w:val="nil"/>
              <w:bottom w:val="nil"/>
              <w:right w:val="nil"/>
            </w:tcBorders>
            <w:shd w:val="clear" w:color="auto" w:fill="FFFFFF"/>
          </w:tcPr>
          <w:p w14:paraId="61850AAA" w14:textId="77777777" w:rsidR="003B339B" w:rsidRDefault="001A749B">
            <w:pPr>
              <w:adjustRightInd w:val="0"/>
              <w:jc w:val="center"/>
              <w:rPr>
                <w:rFonts w:ascii="Times New Roman" w:hAnsi="Times New Roman"/>
                <w:color w:val="000000"/>
              </w:rPr>
            </w:pPr>
            <w:r>
              <w:rPr>
                <w:rFonts w:ascii="Times New Roman" w:hAnsi="Times New Roman"/>
                <w:color w:val="000000"/>
              </w:rPr>
              <w:t>0, 32</w:t>
            </w:r>
          </w:p>
        </w:tc>
      </w:tr>
      <w:tr w:rsidR="003B339B" w14:paraId="61850AB7" w14:textId="77777777">
        <w:trPr>
          <w:cantSplit/>
          <w:jc w:val="center"/>
        </w:trPr>
        <w:tc>
          <w:tcPr>
            <w:tcW w:w="1165" w:type="dxa"/>
            <w:tcBorders>
              <w:top w:val="nil"/>
              <w:left w:val="nil"/>
              <w:bottom w:val="nil"/>
              <w:right w:val="nil"/>
            </w:tcBorders>
            <w:shd w:val="clear" w:color="auto" w:fill="FFFFFF"/>
          </w:tcPr>
          <w:p w14:paraId="61850AA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AD" w14:textId="77777777" w:rsidR="003B339B" w:rsidRDefault="001A749B">
            <w:pPr>
              <w:adjustRightInd w:val="0"/>
              <w:rPr>
                <w:rFonts w:ascii="Times New Roman" w:hAnsi="Times New Roman"/>
                <w:color w:val="000000"/>
              </w:rPr>
            </w:pPr>
            <w:r>
              <w:rPr>
                <w:rFonts w:ascii="Times New Roman" w:hAnsi="Times New Roman"/>
                <w:color w:val="000000"/>
              </w:rPr>
              <w:t>C18D1 Predose</w:t>
            </w:r>
          </w:p>
        </w:tc>
        <w:tc>
          <w:tcPr>
            <w:tcW w:w="374" w:type="dxa"/>
            <w:tcBorders>
              <w:top w:val="nil"/>
              <w:left w:val="nil"/>
              <w:bottom w:val="nil"/>
              <w:right w:val="nil"/>
            </w:tcBorders>
            <w:shd w:val="clear" w:color="auto" w:fill="FFFFFF"/>
          </w:tcPr>
          <w:p w14:paraId="61850AA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AAF" w14:textId="77777777" w:rsidR="003B339B" w:rsidRDefault="001A749B">
            <w:pPr>
              <w:adjustRightInd w:val="0"/>
              <w:jc w:val="center"/>
              <w:rPr>
                <w:rFonts w:ascii="Times New Roman" w:hAnsi="Times New Roman"/>
                <w:color w:val="000000"/>
              </w:rPr>
            </w:pPr>
            <w:r>
              <w:rPr>
                <w:rFonts w:ascii="Times New Roman" w:hAnsi="Times New Roman"/>
                <w:color w:val="000000"/>
              </w:rPr>
              <w:t>85.0 (NA)</w:t>
            </w:r>
          </w:p>
        </w:tc>
        <w:tc>
          <w:tcPr>
            <w:tcW w:w="2049" w:type="dxa"/>
            <w:tcBorders>
              <w:top w:val="nil"/>
              <w:left w:val="nil"/>
              <w:bottom w:val="nil"/>
              <w:right w:val="nil"/>
            </w:tcBorders>
            <w:shd w:val="clear" w:color="auto" w:fill="FFFFFF"/>
          </w:tcPr>
          <w:p w14:paraId="61850AB0" w14:textId="77777777" w:rsidR="003B339B" w:rsidRDefault="001A749B">
            <w:pPr>
              <w:adjustRightInd w:val="0"/>
              <w:jc w:val="center"/>
              <w:rPr>
                <w:rFonts w:ascii="Times New Roman" w:hAnsi="Times New Roman"/>
                <w:color w:val="000000"/>
              </w:rPr>
            </w:pPr>
            <w:r>
              <w:rPr>
                <w:rFonts w:ascii="Times New Roman" w:hAnsi="Times New Roman"/>
                <w:color w:val="000000"/>
              </w:rPr>
              <w:t>85.0 (85.0, 85.0)</w:t>
            </w:r>
          </w:p>
        </w:tc>
        <w:tc>
          <w:tcPr>
            <w:tcW w:w="1175" w:type="dxa"/>
            <w:tcBorders>
              <w:top w:val="nil"/>
              <w:left w:val="nil"/>
              <w:bottom w:val="nil"/>
              <w:right w:val="nil"/>
            </w:tcBorders>
            <w:shd w:val="clear" w:color="auto" w:fill="FFFFFF"/>
          </w:tcPr>
          <w:p w14:paraId="61850AB1" w14:textId="77777777" w:rsidR="003B339B" w:rsidRDefault="001A749B">
            <w:pPr>
              <w:adjustRightInd w:val="0"/>
              <w:jc w:val="center"/>
              <w:rPr>
                <w:rFonts w:ascii="Times New Roman" w:hAnsi="Times New Roman"/>
                <w:color w:val="000000"/>
              </w:rPr>
            </w:pPr>
            <w:r>
              <w:rPr>
                <w:rFonts w:ascii="Times New Roman" w:hAnsi="Times New Roman"/>
                <w:color w:val="000000"/>
              </w:rPr>
              <w:t>85, 85</w:t>
            </w:r>
          </w:p>
        </w:tc>
        <w:tc>
          <w:tcPr>
            <w:tcW w:w="23" w:type="dxa"/>
            <w:tcBorders>
              <w:top w:val="nil"/>
              <w:left w:val="nil"/>
              <w:bottom w:val="nil"/>
              <w:right w:val="nil"/>
            </w:tcBorders>
            <w:shd w:val="clear" w:color="auto" w:fill="FFFFFF"/>
          </w:tcPr>
          <w:p w14:paraId="61850AB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B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AB4" w14:textId="77777777" w:rsidR="003B339B" w:rsidRDefault="001A749B">
            <w:pPr>
              <w:adjustRightInd w:val="0"/>
              <w:jc w:val="center"/>
              <w:rPr>
                <w:rFonts w:ascii="Times New Roman" w:hAnsi="Times New Roman"/>
                <w:color w:val="000000"/>
              </w:rPr>
            </w:pPr>
            <w:r>
              <w:rPr>
                <w:rFonts w:ascii="Times New Roman" w:hAnsi="Times New Roman"/>
                <w:color w:val="000000"/>
              </w:rPr>
              <w:t>22.0 (NA)</w:t>
            </w:r>
          </w:p>
        </w:tc>
        <w:tc>
          <w:tcPr>
            <w:tcW w:w="2049" w:type="dxa"/>
            <w:tcBorders>
              <w:top w:val="nil"/>
              <w:left w:val="nil"/>
              <w:bottom w:val="nil"/>
              <w:right w:val="nil"/>
            </w:tcBorders>
            <w:shd w:val="clear" w:color="auto" w:fill="FFFFFF"/>
          </w:tcPr>
          <w:p w14:paraId="61850AB5" w14:textId="77777777" w:rsidR="003B339B" w:rsidRDefault="001A749B">
            <w:pPr>
              <w:adjustRightInd w:val="0"/>
              <w:jc w:val="center"/>
              <w:rPr>
                <w:rFonts w:ascii="Times New Roman" w:hAnsi="Times New Roman"/>
                <w:color w:val="000000"/>
              </w:rPr>
            </w:pPr>
            <w:r>
              <w:rPr>
                <w:rFonts w:ascii="Times New Roman" w:hAnsi="Times New Roman"/>
                <w:color w:val="000000"/>
              </w:rPr>
              <w:t>22.0 (22.0, 22.0)</w:t>
            </w:r>
          </w:p>
        </w:tc>
        <w:tc>
          <w:tcPr>
            <w:tcW w:w="1175" w:type="dxa"/>
            <w:tcBorders>
              <w:top w:val="nil"/>
              <w:left w:val="nil"/>
              <w:bottom w:val="nil"/>
              <w:right w:val="nil"/>
            </w:tcBorders>
            <w:shd w:val="clear" w:color="auto" w:fill="FFFFFF"/>
          </w:tcPr>
          <w:p w14:paraId="61850AB6" w14:textId="77777777" w:rsidR="003B339B" w:rsidRDefault="001A749B">
            <w:pPr>
              <w:adjustRightInd w:val="0"/>
              <w:jc w:val="center"/>
              <w:rPr>
                <w:rFonts w:ascii="Times New Roman" w:hAnsi="Times New Roman"/>
                <w:color w:val="000000"/>
              </w:rPr>
            </w:pPr>
            <w:r>
              <w:rPr>
                <w:rFonts w:ascii="Times New Roman" w:hAnsi="Times New Roman"/>
                <w:color w:val="000000"/>
              </w:rPr>
              <w:t>22, 22</w:t>
            </w:r>
          </w:p>
        </w:tc>
      </w:tr>
      <w:tr w:rsidR="003B339B" w14:paraId="61850AC3" w14:textId="77777777">
        <w:trPr>
          <w:cantSplit/>
          <w:jc w:val="center"/>
        </w:trPr>
        <w:tc>
          <w:tcPr>
            <w:tcW w:w="1165" w:type="dxa"/>
            <w:tcBorders>
              <w:top w:val="nil"/>
              <w:left w:val="nil"/>
              <w:bottom w:val="nil"/>
              <w:right w:val="nil"/>
            </w:tcBorders>
            <w:shd w:val="clear" w:color="auto" w:fill="FFFFFF"/>
          </w:tcPr>
          <w:p w14:paraId="61850AB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B9" w14:textId="77777777" w:rsidR="003B339B" w:rsidRDefault="001A749B">
            <w:pPr>
              <w:adjustRightInd w:val="0"/>
              <w:rPr>
                <w:rFonts w:ascii="Times New Roman" w:hAnsi="Times New Roman"/>
                <w:color w:val="000000"/>
              </w:rPr>
            </w:pPr>
            <w:r>
              <w:rPr>
                <w:rFonts w:ascii="Times New Roman" w:hAnsi="Times New Roman"/>
                <w:color w:val="000000"/>
              </w:rPr>
              <w:t xml:space="preserve">C18D1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BA"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ABB" w14:textId="77777777" w:rsidR="003B339B" w:rsidRDefault="001A749B">
            <w:pPr>
              <w:adjustRightInd w:val="0"/>
              <w:jc w:val="center"/>
              <w:rPr>
                <w:rFonts w:ascii="Times New Roman" w:hAnsi="Times New Roman"/>
                <w:color w:val="000000"/>
              </w:rPr>
            </w:pPr>
            <w:r>
              <w:rPr>
                <w:rFonts w:ascii="Times New Roman" w:hAnsi="Times New Roman"/>
                <w:color w:val="000000"/>
              </w:rPr>
              <w:t>97.0 (NA)</w:t>
            </w:r>
          </w:p>
        </w:tc>
        <w:tc>
          <w:tcPr>
            <w:tcW w:w="2049" w:type="dxa"/>
            <w:tcBorders>
              <w:top w:val="nil"/>
              <w:left w:val="nil"/>
              <w:bottom w:val="nil"/>
              <w:right w:val="nil"/>
            </w:tcBorders>
            <w:shd w:val="clear" w:color="auto" w:fill="FFFFFF"/>
          </w:tcPr>
          <w:p w14:paraId="61850ABC" w14:textId="77777777" w:rsidR="003B339B" w:rsidRDefault="001A749B">
            <w:pPr>
              <w:adjustRightInd w:val="0"/>
              <w:jc w:val="center"/>
              <w:rPr>
                <w:rFonts w:ascii="Times New Roman" w:hAnsi="Times New Roman"/>
                <w:color w:val="000000"/>
              </w:rPr>
            </w:pPr>
            <w:r>
              <w:rPr>
                <w:rFonts w:ascii="Times New Roman" w:hAnsi="Times New Roman"/>
                <w:color w:val="000000"/>
              </w:rPr>
              <w:t>97.0 (97.0, 97.0)</w:t>
            </w:r>
          </w:p>
        </w:tc>
        <w:tc>
          <w:tcPr>
            <w:tcW w:w="1175" w:type="dxa"/>
            <w:tcBorders>
              <w:top w:val="nil"/>
              <w:left w:val="nil"/>
              <w:bottom w:val="nil"/>
              <w:right w:val="nil"/>
            </w:tcBorders>
            <w:shd w:val="clear" w:color="auto" w:fill="FFFFFF"/>
          </w:tcPr>
          <w:p w14:paraId="61850ABD" w14:textId="77777777" w:rsidR="003B339B" w:rsidRDefault="001A749B">
            <w:pPr>
              <w:adjustRightInd w:val="0"/>
              <w:jc w:val="center"/>
              <w:rPr>
                <w:rFonts w:ascii="Times New Roman" w:hAnsi="Times New Roman"/>
                <w:color w:val="000000"/>
              </w:rPr>
            </w:pPr>
            <w:r>
              <w:rPr>
                <w:rFonts w:ascii="Times New Roman" w:hAnsi="Times New Roman"/>
                <w:color w:val="000000"/>
              </w:rPr>
              <w:t>97, 97</w:t>
            </w:r>
          </w:p>
        </w:tc>
        <w:tc>
          <w:tcPr>
            <w:tcW w:w="23" w:type="dxa"/>
            <w:tcBorders>
              <w:top w:val="nil"/>
              <w:left w:val="nil"/>
              <w:bottom w:val="nil"/>
              <w:right w:val="nil"/>
            </w:tcBorders>
            <w:shd w:val="clear" w:color="auto" w:fill="FFFFFF"/>
          </w:tcPr>
          <w:p w14:paraId="61850AB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B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AC0" w14:textId="77777777" w:rsidR="003B339B" w:rsidRDefault="001A749B">
            <w:pPr>
              <w:adjustRightInd w:val="0"/>
              <w:jc w:val="center"/>
              <w:rPr>
                <w:rFonts w:ascii="Times New Roman" w:hAnsi="Times New Roman"/>
                <w:color w:val="000000"/>
              </w:rPr>
            </w:pPr>
            <w:r>
              <w:rPr>
                <w:rFonts w:ascii="Times New Roman" w:hAnsi="Times New Roman"/>
                <w:color w:val="000000"/>
              </w:rPr>
              <w:t>34.0 (NA)</w:t>
            </w:r>
          </w:p>
        </w:tc>
        <w:tc>
          <w:tcPr>
            <w:tcW w:w="2049" w:type="dxa"/>
            <w:tcBorders>
              <w:top w:val="nil"/>
              <w:left w:val="nil"/>
              <w:bottom w:val="nil"/>
              <w:right w:val="nil"/>
            </w:tcBorders>
            <w:shd w:val="clear" w:color="auto" w:fill="FFFFFF"/>
          </w:tcPr>
          <w:p w14:paraId="61850AC1" w14:textId="77777777" w:rsidR="003B339B" w:rsidRDefault="001A749B">
            <w:pPr>
              <w:adjustRightInd w:val="0"/>
              <w:jc w:val="center"/>
              <w:rPr>
                <w:rFonts w:ascii="Times New Roman" w:hAnsi="Times New Roman"/>
                <w:color w:val="000000"/>
              </w:rPr>
            </w:pPr>
            <w:r>
              <w:rPr>
                <w:rFonts w:ascii="Times New Roman" w:hAnsi="Times New Roman"/>
                <w:color w:val="000000"/>
              </w:rPr>
              <w:t>34.0 (34.0, 34.0)</w:t>
            </w:r>
          </w:p>
        </w:tc>
        <w:tc>
          <w:tcPr>
            <w:tcW w:w="1175" w:type="dxa"/>
            <w:tcBorders>
              <w:top w:val="nil"/>
              <w:left w:val="nil"/>
              <w:bottom w:val="nil"/>
              <w:right w:val="nil"/>
            </w:tcBorders>
            <w:shd w:val="clear" w:color="auto" w:fill="FFFFFF"/>
          </w:tcPr>
          <w:p w14:paraId="61850AC2" w14:textId="77777777" w:rsidR="003B339B" w:rsidRDefault="001A749B">
            <w:pPr>
              <w:adjustRightInd w:val="0"/>
              <w:jc w:val="center"/>
              <w:rPr>
                <w:rFonts w:ascii="Times New Roman" w:hAnsi="Times New Roman"/>
                <w:color w:val="000000"/>
              </w:rPr>
            </w:pPr>
            <w:r>
              <w:rPr>
                <w:rFonts w:ascii="Times New Roman" w:hAnsi="Times New Roman"/>
                <w:color w:val="000000"/>
              </w:rPr>
              <w:t>34, 34</w:t>
            </w:r>
          </w:p>
        </w:tc>
      </w:tr>
      <w:tr w:rsidR="003B339B" w14:paraId="61850ACF" w14:textId="77777777">
        <w:trPr>
          <w:cantSplit/>
          <w:jc w:val="center"/>
        </w:trPr>
        <w:tc>
          <w:tcPr>
            <w:tcW w:w="1165" w:type="dxa"/>
            <w:tcBorders>
              <w:top w:val="nil"/>
              <w:left w:val="nil"/>
              <w:bottom w:val="nil"/>
              <w:right w:val="nil"/>
            </w:tcBorders>
            <w:shd w:val="clear" w:color="auto" w:fill="FFFFFF"/>
          </w:tcPr>
          <w:p w14:paraId="61850AC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C5"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nil"/>
              <w:right w:val="nil"/>
            </w:tcBorders>
            <w:shd w:val="clear" w:color="auto" w:fill="FFFFFF"/>
          </w:tcPr>
          <w:p w14:paraId="61850AC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AC7" w14:textId="77777777" w:rsidR="003B339B" w:rsidRDefault="001A749B">
            <w:pPr>
              <w:adjustRightInd w:val="0"/>
              <w:jc w:val="center"/>
              <w:rPr>
                <w:rFonts w:ascii="Times New Roman" w:hAnsi="Times New Roman"/>
                <w:color w:val="000000"/>
              </w:rPr>
            </w:pPr>
            <w:r>
              <w:rPr>
                <w:rFonts w:ascii="Times New Roman" w:hAnsi="Times New Roman"/>
                <w:color w:val="000000"/>
              </w:rPr>
              <w:t>90.5 (17.57)</w:t>
            </w:r>
          </w:p>
        </w:tc>
        <w:tc>
          <w:tcPr>
            <w:tcW w:w="2049" w:type="dxa"/>
            <w:tcBorders>
              <w:top w:val="nil"/>
              <w:left w:val="nil"/>
              <w:bottom w:val="nil"/>
              <w:right w:val="nil"/>
            </w:tcBorders>
            <w:shd w:val="clear" w:color="auto" w:fill="FFFFFF"/>
          </w:tcPr>
          <w:p w14:paraId="61850AC8" w14:textId="77777777" w:rsidR="003B339B" w:rsidRDefault="001A749B">
            <w:pPr>
              <w:adjustRightInd w:val="0"/>
              <w:jc w:val="center"/>
              <w:rPr>
                <w:rFonts w:ascii="Times New Roman" w:hAnsi="Times New Roman"/>
                <w:color w:val="000000"/>
              </w:rPr>
            </w:pPr>
            <w:r>
              <w:rPr>
                <w:rFonts w:ascii="Times New Roman" w:hAnsi="Times New Roman"/>
                <w:color w:val="000000"/>
              </w:rPr>
              <w:t>91.5 (82.0, 98.0)</w:t>
            </w:r>
          </w:p>
        </w:tc>
        <w:tc>
          <w:tcPr>
            <w:tcW w:w="1175" w:type="dxa"/>
            <w:tcBorders>
              <w:top w:val="nil"/>
              <w:left w:val="nil"/>
              <w:bottom w:val="nil"/>
              <w:right w:val="nil"/>
            </w:tcBorders>
            <w:shd w:val="clear" w:color="auto" w:fill="FFFFFF"/>
          </w:tcPr>
          <w:p w14:paraId="61850AC9" w14:textId="77777777" w:rsidR="003B339B" w:rsidRDefault="001A749B">
            <w:pPr>
              <w:adjustRightInd w:val="0"/>
              <w:jc w:val="center"/>
              <w:rPr>
                <w:rFonts w:ascii="Times New Roman" w:hAnsi="Times New Roman"/>
                <w:color w:val="000000"/>
              </w:rPr>
            </w:pPr>
            <w:r>
              <w:rPr>
                <w:rFonts w:ascii="Times New Roman" w:hAnsi="Times New Roman"/>
                <w:color w:val="000000"/>
              </w:rPr>
              <w:t>64, 116</w:t>
            </w:r>
          </w:p>
        </w:tc>
        <w:tc>
          <w:tcPr>
            <w:tcW w:w="23" w:type="dxa"/>
            <w:tcBorders>
              <w:top w:val="nil"/>
              <w:left w:val="nil"/>
              <w:bottom w:val="nil"/>
              <w:right w:val="nil"/>
            </w:tcBorders>
            <w:shd w:val="clear" w:color="auto" w:fill="FFFFFF"/>
          </w:tcPr>
          <w:p w14:paraId="61850AC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C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ACC" w14:textId="77777777" w:rsidR="003B339B" w:rsidRDefault="001A749B">
            <w:pPr>
              <w:adjustRightInd w:val="0"/>
              <w:jc w:val="center"/>
              <w:rPr>
                <w:rFonts w:ascii="Times New Roman" w:hAnsi="Times New Roman"/>
                <w:color w:val="000000"/>
              </w:rPr>
            </w:pPr>
            <w:r>
              <w:rPr>
                <w:rFonts w:ascii="Times New Roman" w:hAnsi="Times New Roman"/>
                <w:color w:val="000000"/>
              </w:rPr>
              <w:t>11.7 (19.87)</w:t>
            </w:r>
          </w:p>
        </w:tc>
        <w:tc>
          <w:tcPr>
            <w:tcW w:w="2049" w:type="dxa"/>
            <w:tcBorders>
              <w:top w:val="nil"/>
              <w:left w:val="nil"/>
              <w:bottom w:val="nil"/>
              <w:right w:val="nil"/>
            </w:tcBorders>
            <w:shd w:val="clear" w:color="auto" w:fill="FFFFFF"/>
          </w:tcPr>
          <w:p w14:paraId="61850ACD" w14:textId="77777777" w:rsidR="003B339B" w:rsidRDefault="001A749B">
            <w:pPr>
              <w:adjustRightInd w:val="0"/>
              <w:jc w:val="center"/>
              <w:rPr>
                <w:rFonts w:ascii="Times New Roman" w:hAnsi="Times New Roman"/>
                <w:color w:val="000000"/>
              </w:rPr>
            </w:pPr>
            <w:r>
              <w:rPr>
                <w:rFonts w:ascii="Times New Roman" w:hAnsi="Times New Roman"/>
                <w:color w:val="000000"/>
              </w:rPr>
              <w:t>8.5 (0.0, 25.0)</w:t>
            </w:r>
          </w:p>
        </w:tc>
        <w:tc>
          <w:tcPr>
            <w:tcW w:w="1175" w:type="dxa"/>
            <w:tcBorders>
              <w:top w:val="nil"/>
              <w:left w:val="nil"/>
              <w:bottom w:val="nil"/>
              <w:right w:val="nil"/>
            </w:tcBorders>
            <w:shd w:val="clear" w:color="auto" w:fill="FFFFFF"/>
          </w:tcPr>
          <w:p w14:paraId="61850ACE" w14:textId="77777777" w:rsidR="003B339B" w:rsidRDefault="001A749B">
            <w:pPr>
              <w:adjustRightInd w:val="0"/>
              <w:jc w:val="center"/>
              <w:rPr>
                <w:rFonts w:ascii="Times New Roman" w:hAnsi="Times New Roman"/>
                <w:color w:val="000000"/>
              </w:rPr>
            </w:pPr>
            <w:r>
              <w:rPr>
                <w:rFonts w:ascii="Times New Roman" w:hAnsi="Times New Roman"/>
                <w:color w:val="000000"/>
              </w:rPr>
              <w:t>-14, 42</w:t>
            </w:r>
          </w:p>
        </w:tc>
      </w:tr>
      <w:tr w:rsidR="003B339B" w14:paraId="61850AD1" w14:textId="77777777">
        <w:trPr>
          <w:cantSplit/>
          <w:jc w:val="center"/>
        </w:trPr>
        <w:tc>
          <w:tcPr>
            <w:tcW w:w="12929" w:type="dxa"/>
            <w:gridSpan w:val="11"/>
            <w:tcBorders>
              <w:top w:val="nil"/>
              <w:left w:val="nil"/>
              <w:bottom w:val="nil"/>
              <w:right w:val="nil"/>
            </w:tcBorders>
            <w:shd w:val="clear" w:color="auto" w:fill="FFFFFF"/>
          </w:tcPr>
          <w:p w14:paraId="61850AD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ADD" w14:textId="77777777">
        <w:trPr>
          <w:cantSplit/>
          <w:jc w:val="center"/>
        </w:trPr>
        <w:tc>
          <w:tcPr>
            <w:tcW w:w="1165" w:type="dxa"/>
            <w:tcBorders>
              <w:top w:val="nil"/>
              <w:left w:val="nil"/>
              <w:bottom w:val="nil"/>
              <w:right w:val="nil"/>
            </w:tcBorders>
            <w:shd w:val="clear" w:color="auto" w:fill="FFFFFF"/>
          </w:tcPr>
          <w:p w14:paraId="61850AD2" w14:textId="77777777" w:rsidR="003B339B" w:rsidRDefault="001A749B">
            <w:pPr>
              <w:adjustRightInd w:val="0"/>
              <w:rPr>
                <w:rFonts w:ascii="Times New Roman" w:hAnsi="Times New Roman"/>
                <w:color w:val="000000"/>
              </w:rPr>
            </w:pPr>
            <w:r>
              <w:rPr>
                <w:rFonts w:ascii="Times New Roman" w:hAnsi="Times New Roman"/>
                <w:color w:val="000000"/>
              </w:rPr>
              <w:t>Respiratory Rate (breaths/min) (N = 33)</w:t>
            </w:r>
          </w:p>
        </w:tc>
        <w:tc>
          <w:tcPr>
            <w:tcW w:w="1029" w:type="dxa"/>
            <w:tcBorders>
              <w:top w:val="nil"/>
              <w:left w:val="nil"/>
              <w:bottom w:val="nil"/>
              <w:right w:val="nil"/>
            </w:tcBorders>
            <w:shd w:val="clear" w:color="auto" w:fill="FFFFFF"/>
          </w:tcPr>
          <w:p w14:paraId="61850AD3"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0AD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AD5" w14:textId="77777777" w:rsidR="003B339B" w:rsidRDefault="001A749B">
            <w:pPr>
              <w:adjustRightInd w:val="0"/>
              <w:jc w:val="center"/>
              <w:rPr>
                <w:rFonts w:ascii="Times New Roman" w:hAnsi="Times New Roman"/>
                <w:color w:val="000000"/>
              </w:rPr>
            </w:pPr>
            <w:r>
              <w:rPr>
                <w:rFonts w:ascii="Times New Roman" w:hAnsi="Times New Roman"/>
                <w:color w:val="000000"/>
              </w:rPr>
              <w:t>18.6 (1.03)</w:t>
            </w:r>
          </w:p>
        </w:tc>
        <w:tc>
          <w:tcPr>
            <w:tcW w:w="2049" w:type="dxa"/>
            <w:tcBorders>
              <w:top w:val="nil"/>
              <w:left w:val="nil"/>
              <w:bottom w:val="nil"/>
              <w:right w:val="nil"/>
            </w:tcBorders>
            <w:shd w:val="clear" w:color="auto" w:fill="FFFFFF"/>
          </w:tcPr>
          <w:p w14:paraId="61850AD6" w14:textId="77777777" w:rsidR="003B339B" w:rsidRDefault="001A749B">
            <w:pPr>
              <w:adjustRightInd w:val="0"/>
              <w:jc w:val="center"/>
              <w:rPr>
                <w:rFonts w:ascii="Times New Roman" w:hAnsi="Times New Roman"/>
                <w:color w:val="000000"/>
              </w:rPr>
            </w:pPr>
            <w:r>
              <w:rPr>
                <w:rFonts w:ascii="Times New Roman" w:hAnsi="Times New Roman"/>
                <w:color w:val="000000"/>
              </w:rPr>
              <w:t>18.0 (18.0, 19.0)</w:t>
            </w:r>
          </w:p>
        </w:tc>
        <w:tc>
          <w:tcPr>
            <w:tcW w:w="1175" w:type="dxa"/>
            <w:tcBorders>
              <w:top w:val="nil"/>
              <w:left w:val="nil"/>
              <w:bottom w:val="nil"/>
              <w:right w:val="nil"/>
            </w:tcBorders>
            <w:shd w:val="clear" w:color="auto" w:fill="FFFFFF"/>
          </w:tcPr>
          <w:p w14:paraId="61850AD7" w14:textId="77777777" w:rsidR="003B339B" w:rsidRDefault="001A749B">
            <w:pPr>
              <w:adjustRightInd w:val="0"/>
              <w:jc w:val="center"/>
              <w:rPr>
                <w:rFonts w:ascii="Times New Roman" w:hAnsi="Times New Roman"/>
                <w:color w:val="000000"/>
              </w:rPr>
            </w:pPr>
            <w:r>
              <w:rPr>
                <w:rFonts w:ascii="Times New Roman" w:hAnsi="Times New Roman"/>
                <w:color w:val="000000"/>
              </w:rPr>
              <w:t>16, 20</w:t>
            </w:r>
          </w:p>
        </w:tc>
        <w:tc>
          <w:tcPr>
            <w:tcW w:w="23" w:type="dxa"/>
            <w:tcBorders>
              <w:top w:val="nil"/>
              <w:left w:val="nil"/>
              <w:bottom w:val="nil"/>
              <w:right w:val="nil"/>
            </w:tcBorders>
            <w:shd w:val="clear" w:color="auto" w:fill="FFFFFF"/>
          </w:tcPr>
          <w:p w14:paraId="61850AD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0ADA"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0ADB"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0ADC" w14:textId="77777777" w:rsidR="003B339B" w:rsidRDefault="003B339B">
            <w:pPr>
              <w:adjustRightInd w:val="0"/>
              <w:jc w:val="center"/>
              <w:rPr>
                <w:rFonts w:ascii="Times New Roman" w:hAnsi="Times New Roman"/>
                <w:color w:val="000000"/>
              </w:rPr>
            </w:pPr>
          </w:p>
        </w:tc>
      </w:tr>
      <w:tr w:rsidR="003B339B" w14:paraId="61850AE9" w14:textId="77777777">
        <w:trPr>
          <w:cantSplit/>
          <w:jc w:val="center"/>
        </w:trPr>
        <w:tc>
          <w:tcPr>
            <w:tcW w:w="1165" w:type="dxa"/>
            <w:tcBorders>
              <w:top w:val="nil"/>
              <w:left w:val="nil"/>
              <w:bottom w:val="nil"/>
              <w:right w:val="nil"/>
            </w:tcBorders>
            <w:shd w:val="clear" w:color="auto" w:fill="FFFFFF"/>
          </w:tcPr>
          <w:p w14:paraId="61850AD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DF" w14:textId="77777777" w:rsidR="003B339B" w:rsidRDefault="001A749B">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E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AE1" w14:textId="77777777" w:rsidR="003B339B" w:rsidRDefault="001A749B">
            <w:pPr>
              <w:adjustRightInd w:val="0"/>
              <w:jc w:val="center"/>
              <w:rPr>
                <w:rFonts w:ascii="Times New Roman" w:hAnsi="Times New Roman"/>
                <w:color w:val="000000"/>
              </w:rPr>
            </w:pPr>
            <w:r>
              <w:rPr>
                <w:rFonts w:ascii="Times New Roman" w:hAnsi="Times New Roman"/>
                <w:color w:val="000000"/>
              </w:rPr>
              <w:t>18.5 (1.00)</w:t>
            </w:r>
          </w:p>
        </w:tc>
        <w:tc>
          <w:tcPr>
            <w:tcW w:w="2049" w:type="dxa"/>
            <w:tcBorders>
              <w:top w:val="nil"/>
              <w:left w:val="nil"/>
              <w:bottom w:val="nil"/>
              <w:right w:val="nil"/>
            </w:tcBorders>
            <w:shd w:val="clear" w:color="auto" w:fill="FFFFFF"/>
          </w:tcPr>
          <w:p w14:paraId="61850AE2" w14:textId="77777777" w:rsidR="003B339B" w:rsidRDefault="001A749B">
            <w:pPr>
              <w:adjustRightInd w:val="0"/>
              <w:jc w:val="center"/>
              <w:rPr>
                <w:rFonts w:ascii="Times New Roman" w:hAnsi="Times New Roman"/>
                <w:color w:val="000000"/>
              </w:rPr>
            </w:pPr>
            <w:r>
              <w:rPr>
                <w:rFonts w:ascii="Times New Roman" w:hAnsi="Times New Roman"/>
                <w:color w:val="000000"/>
              </w:rPr>
              <w:t>18.0 (18.0, 19.0)</w:t>
            </w:r>
          </w:p>
        </w:tc>
        <w:tc>
          <w:tcPr>
            <w:tcW w:w="1175" w:type="dxa"/>
            <w:tcBorders>
              <w:top w:val="nil"/>
              <w:left w:val="nil"/>
              <w:bottom w:val="nil"/>
              <w:right w:val="nil"/>
            </w:tcBorders>
            <w:shd w:val="clear" w:color="auto" w:fill="FFFFFF"/>
          </w:tcPr>
          <w:p w14:paraId="61850AE3" w14:textId="77777777" w:rsidR="003B339B" w:rsidRDefault="001A749B">
            <w:pPr>
              <w:adjustRightInd w:val="0"/>
              <w:jc w:val="center"/>
              <w:rPr>
                <w:rFonts w:ascii="Times New Roman" w:hAnsi="Times New Roman"/>
                <w:color w:val="000000"/>
              </w:rPr>
            </w:pPr>
            <w:r>
              <w:rPr>
                <w:rFonts w:ascii="Times New Roman" w:hAnsi="Times New Roman"/>
                <w:color w:val="000000"/>
              </w:rPr>
              <w:t>16, 20</w:t>
            </w:r>
          </w:p>
        </w:tc>
        <w:tc>
          <w:tcPr>
            <w:tcW w:w="23" w:type="dxa"/>
            <w:tcBorders>
              <w:top w:val="nil"/>
              <w:left w:val="nil"/>
              <w:bottom w:val="nil"/>
              <w:right w:val="nil"/>
            </w:tcBorders>
            <w:shd w:val="clear" w:color="auto" w:fill="FFFFFF"/>
          </w:tcPr>
          <w:p w14:paraId="61850AE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E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AE6" w14:textId="77777777" w:rsidR="003B339B" w:rsidRDefault="001A749B">
            <w:pPr>
              <w:adjustRightInd w:val="0"/>
              <w:jc w:val="center"/>
              <w:rPr>
                <w:rFonts w:ascii="Times New Roman" w:hAnsi="Times New Roman"/>
                <w:color w:val="000000"/>
              </w:rPr>
            </w:pPr>
            <w:r>
              <w:rPr>
                <w:rFonts w:ascii="Times New Roman" w:hAnsi="Times New Roman"/>
                <w:color w:val="000000"/>
              </w:rPr>
              <w:t>-0.0 (0.64)</w:t>
            </w:r>
          </w:p>
        </w:tc>
        <w:tc>
          <w:tcPr>
            <w:tcW w:w="2049" w:type="dxa"/>
            <w:tcBorders>
              <w:top w:val="nil"/>
              <w:left w:val="nil"/>
              <w:bottom w:val="nil"/>
              <w:right w:val="nil"/>
            </w:tcBorders>
            <w:shd w:val="clear" w:color="auto" w:fill="FFFFFF"/>
          </w:tcPr>
          <w:p w14:paraId="61850AE7"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AE8" w14:textId="77777777" w:rsidR="003B339B" w:rsidRDefault="001A749B">
            <w:pPr>
              <w:adjustRightInd w:val="0"/>
              <w:jc w:val="center"/>
              <w:rPr>
                <w:rFonts w:ascii="Times New Roman" w:hAnsi="Times New Roman"/>
                <w:color w:val="000000"/>
              </w:rPr>
            </w:pPr>
            <w:r>
              <w:rPr>
                <w:rFonts w:ascii="Times New Roman" w:hAnsi="Times New Roman"/>
                <w:color w:val="000000"/>
              </w:rPr>
              <w:t>-1, 2</w:t>
            </w:r>
          </w:p>
        </w:tc>
      </w:tr>
      <w:tr w:rsidR="003B339B" w14:paraId="61850AF5" w14:textId="77777777">
        <w:trPr>
          <w:cantSplit/>
          <w:jc w:val="center"/>
        </w:trPr>
        <w:tc>
          <w:tcPr>
            <w:tcW w:w="1165" w:type="dxa"/>
            <w:tcBorders>
              <w:top w:val="nil"/>
              <w:left w:val="nil"/>
              <w:bottom w:val="nil"/>
              <w:right w:val="nil"/>
            </w:tcBorders>
            <w:shd w:val="clear" w:color="auto" w:fill="FFFFFF"/>
          </w:tcPr>
          <w:p w14:paraId="61850AE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EB" w14:textId="77777777" w:rsidR="003B339B" w:rsidRDefault="001A749B">
            <w:pPr>
              <w:adjustRightInd w:val="0"/>
              <w:rPr>
                <w:rFonts w:ascii="Times New Roman" w:hAnsi="Times New Roman"/>
                <w:color w:val="000000"/>
              </w:rPr>
            </w:pPr>
            <w:r>
              <w:rPr>
                <w:rFonts w:ascii="Times New Roman" w:hAnsi="Times New Roman"/>
                <w:color w:val="000000"/>
              </w:rPr>
              <w:t>C2D1 Predose</w:t>
            </w:r>
          </w:p>
        </w:tc>
        <w:tc>
          <w:tcPr>
            <w:tcW w:w="374" w:type="dxa"/>
            <w:tcBorders>
              <w:top w:val="nil"/>
              <w:left w:val="nil"/>
              <w:bottom w:val="nil"/>
              <w:right w:val="nil"/>
            </w:tcBorders>
            <w:shd w:val="clear" w:color="auto" w:fill="FFFFFF"/>
          </w:tcPr>
          <w:p w14:paraId="61850AEC"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AED" w14:textId="77777777" w:rsidR="003B339B" w:rsidRDefault="001A749B">
            <w:pPr>
              <w:adjustRightInd w:val="0"/>
              <w:jc w:val="center"/>
              <w:rPr>
                <w:rFonts w:ascii="Times New Roman" w:hAnsi="Times New Roman"/>
                <w:color w:val="000000"/>
              </w:rPr>
            </w:pPr>
            <w:r>
              <w:rPr>
                <w:rFonts w:ascii="Times New Roman" w:hAnsi="Times New Roman"/>
                <w:color w:val="000000"/>
              </w:rPr>
              <w:t>18.8 (1.30)</w:t>
            </w:r>
          </w:p>
        </w:tc>
        <w:tc>
          <w:tcPr>
            <w:tcW w:w="2049" w:type="dxa"/>
            <w:tcBorders>
              <w:top w:val="nil"/>
              <w:left w:val="nil"/>
              <w:bottom w:val="nil"/>
              <w:right w:val="nil"/>
            </w:tcBorders>
            <w:shd w:val="clear" w:color="auto" w:fill="FFFFFF"/>
          </w:tcPr>
          <w:p w14:paraId="61850AEE" w14:textId="77777777" w:rsidR="003B339B" w:rsidRDefault="001A749B">
            <w:pPr>
              <w:adjustRightInd w:val="0"/>
              <w:jc w:val="center"/>
              <w:rPr>
                <w:rFonts w:ascii="Times New Roman" w:hAnsi="Times New Roman"/>
                <w:color w:val="000000"/>
              </w:rPr>
            </w:pPr>
            <w:r>
              <w:rPr>
                <w:rFonts w:ascii="Times New Roman" w:hAnsi="Times New Roman"/>
                <w:color w:val="000000"/>
              </w:rPr>
              <w:t>18.0 (18.0, 20.0)</w:t>
            </w:r>
          </w:p>
        </w:tc>
        <w:tc>
          <w:tcPr>
            <w:tcW w:w="1175" w:type="dxa"/>
            <w:tcBorders>
              <w:top w:val="nil"/>
              <w:left w:val="nil"/>
              <w:bottom w:val="nil"/>
              <w:right w:val="nil"/>
            </w:tcBorders>
            <w:shd w:val="clear" w:color="auto" w:fill="FFFFFF"/>
          </w:tcPr>
          <w:p w14:paraId="61850AEF" w14:textId="77777777" w:rsidR="003B339B" w:rsidRDefault="001A749B">
            <w:pPr>
              <w:adjustRightInd w:val="0"/>
              <w:jc w:val="center"/>
              <w:rPr>
                <w:rFonts w:ascii="Times New Roman" w:hAnsi="Times New Roman"/>
                <w:color w:val="000000"/>
              </w:rPr>
            </w:pPr>
            <w:r>
              <w:rPr>
                <w:rFonts w:ascii="Times New Roman" w:hAnsi="Times New Roman"/>
                <w:color w:val="000000"/>
              </w:rPr>
              <w:t>16, 21</w:t>
            </w:r>
          </w:p>
        </w:tc>
        <w:tc>
          <w:tcPr>
            <w:tcW w:w="23" w:type="dxa"/>
            <w:tcBorders>
              <w:top w:val="nil"/>
              <w:left w:val="nil"/>
              <w:bottom w:val="nil"/>
              <w:right w:val="nil"/>
            </w:tcBorders>
            <w:shd w:val="clear" w:color="auto" w:fill="FFFFFF"/>
          </w:tcPr>
          <w:p w14:paraId="61850AF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F1"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AF2" w14:textId="77777777" w:rsidR="003B339B" w:rsidRDefault="001A749B">
            <w:pPr>
              <w:adjustRightInd w:val="0"/>
              <w:jc w:val="center"/>
              <w:rPr>
                <w:rFonts w:ascii="Times New Roman" w:hAnsi="Times New Roman"/>
                <w:color w:val="000000"/>
              </w:rPr>
            </w:pPr>
            <w:r>
              <w:rPr>
                <w:rFonts w:ascii="Times New Roman" w:hAnsi="Times New Roman"/>
                <w:color w:val="000000"/>
              </w:rPr>
              <w:t>0.2 (0.87)</w:t>
            </w:r>
          </w:p>
        </w:tc>
        <w:tc>
          <w:tcPr>
            <w:tcW w:w="2049" w:type="dxa"/>
            <w:tcBorders>
              <w:top w:val="nil"/>
              <w:left w:val="nil"/>
              <w:bottom w:val="nil"/>
              <w:right w:val="nil"/>
            </w:tcBorders>
            <w:shd w:val="clear" w:color="auto" w:fill="FFFFFF"/>
          </w:tcPr>
          <w:p w14:paraId="61850AF3" w14:textId="77777777" w:rsidR="003B339B" w:rsidRDefault="001A749B">
            <w:pPr>
              <w:adjustRightInd w:val="0"/>
              <w:jc w:val="center"/>
              <w:rPr>
                <w:rFonts w:ascii="Times New Roman" w:hAnsi="Times New Roman"/>
                <w:color w:val="000000"/>
              </w:rPr>
            </w:pPr>
            <w:r>
              <w:rPr>
                <w:rFonts w:ascii="Times New Roman" w:hAnsi="Times New Roman"/>
                <w:color w:val="000000"/>
              </w:rPr>
              <w:t>0.0 (0.0, 1.0)</w:t>
            </w:r>
          </w:p>
        </w:tc>
        <w:tc>
          <w:tcPr>
            <w:tcW w:w="1175" w:type="dxa"/>
            <w:tcBorders>
              <w:top w:val="nil"/>
              <w:left w:val="nil"/>
              <w:bottom w:val="nil"/>
              <w:right w:val="nil"/>
            </w:tcBorders>
            <w:shd w:val="clear" w:color="auto" w:fill="FFFFFF"/>
          </w:tcPr>
          <w:p w14:paraId="61850AF4" w14:textId="77777777" w:rsidR="003B339B" w:rsidRDefault="001A749B">
            <w:pPr>
              <w:adjustRightInd w:val="0"/>
              <w:jc w:val="center"/>
              <w:rPr>
                <w:rFonts w:ascii="Times New Roman" w:hAnsi="Times New Roman"/>
                <w:color w:val="000000"/>
              </w:rPr>
            </w:pPr>
            <w:r>
              <w:rPr>
                <w:rFonts w:ascii="Times New Roman" w:hAnsi="Times New Roman"/>
                <w:color w:val="000000"/>
              </w:rPr>
              <w:t>-2, 2</w:t>
            </w:r>
          </w:p>
        </w:tc>
      </w:tr>
      <w:tr w:rsidR="003B339B" w14:paraId="61850B01" w14:textId="77777777">
        <w:trPr>
          <w:cantSplit/>
          <w:jc w:val="center"/>
        </w:trPr>
        <w:tc>
          <w:tcPr>
            <w:tcW w:w="1165" w:type="dxa"/>
            <w:tcBorders>
              <w:top w:val="nil"/>
              <w:left w:val="nil"/>
              <w:bottom w:val="nil"/>
              <w:right w:val="nil"/>
            </w:tcBorders>
            <w:shd w:val="clear" w:color="auto" w:fill="FFFFFF"/>
          </w:tcPr>
          <w:p w14:paraId="61850AF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AF7" w14:textId="77777777" w:rsidR="003B339B" w:rsidRDefault="001A749B">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AF8"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AF9" w14:textId="77777777" w:rsidR="003B339B" w:rsidRDefault="001A749B">
            <w:pPr>
              <w:adjustRightInd w:val="0"/>
              <w:jc w:val="center"/>
              <w:rPr>
                <w:rFonts w:ascii="Times New Roman" w:hAnsi="Times New Roman"/>
                <w:color w:val="000000"/>
              </w:rPr>
            </w:pPr>
            <w:r>
              <w:rPr>
                <w:rFonts w:ascii="Times New Roman" w:hAnsi="Times New Roman"/>
                <w:color w:val="000000"/>
              </w:rPr>
              <w:t>18.7 (1.15)</w:t>
            </w:r>
          </w:p>
        </w:tc>
        <w:tc>
          <w:tcPr>
            <w:tcW w:w="2049" w:type="dxa"/>
            <w:tcBorders>
              <w:top w:val="nil"/>
              <w:left w:val="nil"/>
              <w:bottom w:val="nil"/>
              <w:right w:val="nil"/>
            </w:tcBorders>
            <w:shd w:val="clear" w:color="auto" w:fill="FFFFFF"/>
          </w:tcPr>
          <w:p w14:paraId="61850AFA" w14:textId="77777777" w:rsidR="003B339B" w:rsidRDefault="001A749B">
            <w:pPr>
              <w:adjustRightInd w:val="0"/>
              <w:jc w:val="center"/>
              <w:rPr>
                <w:rFonts w:ascii="Times New Roman" w:hAnsi="Times New Roman"/>
                <w:color w:val="000000"/>
              </w:rPr>
            </w:pPr>
            <w:r>
              <w:rPr>
                <w:rFonts w:ascii="Times New Roman" w:hAnsi="Times New Roman"/>
                <w:color w:val="000000"/>
              </w:rPr>
              <w:t>18.0 (18.0, 20.0)</w:t>
            </w:r>
          </w:p>
        </w:tc>
        <w:tc>
          <w:tcPr>
            <w:tcW w:w="1175" w:type="dxa"/>
            <w:tcBorders>
              <w:top w:val="nil"/>
              <w:left w:val="nil"/>
              <w:bottom w:val="nil"/>
              <w:right w:val="nil"/>
            </w:tcBorders>
            <w:shd w:val="clear" w:color="auto" w:fill="FFFFFF"/>
          </w:tcPr>
          <w:p w14:paraId="61850AFB" w14:textId="77777777" w:rsidR="003B339B" w:rsidRDefault="001A749B">
            <w:pPr>
              <w:adjustRightInd w:val="0"/>
              <w:jc w:val="center"/>
              <w:rPr>
                <w:rFonts w:ascii="Times New Roman" w:hAnsi="Times New Roman"/>
                <w:color w:val="000000"/>
              </w:rPr>
            </w:pPr>
            <w:r>
              <w:rPr>
                <w:rFonts w:ascii="Times New Roman" w:hAnsi="Times New Roman"/>
                <w:color w:val="000000"/>
              </w:rPr>
              <w:t>17, 21</w:t>
            </w:r>
          </w:p>
        </w:tc>
        <w:tc>
          <w:tcPr>
            <w:tcW w:w="23" w:type="dxa"/>
            <w:tcBorders>
              <w:top w:val="nil"/>
              <w:left w:val="nil"/>
              <w:bottom w:val="nil"/>
              <w:right w:val="nil"/>
            </w:tcBorders>
            <w:shd w:val="clear" w:color="auto" w:fill="FFFFFF"/>
          </w:tcPr>
          <w:p w14:paraId="61850AF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AFD"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AFE" w14:textId="77777777" w:rsidR="003B339B" w:rsidRDefault="001A749B">
            <w:pPr>
              <w:adjustRightInd w:val="0"/>
              <w:jc w:val="center"/>
              <w:rPr>
                <w:rFonts w:ascii="Times New Roman" w:hAnsi="Times New Roman"/>
                <w:color w:val="000000"/>
              </w:rPr>
            </w:pPr>
            <w:r>
              <w:rPr>
                <w:rFonts w:ascii="Times New Roman" w:hAnsi="Times New Roman"/>
                <w:color w:val="000000"/>
              </w:rPr>
              <w:t>0.1 (0.71)</w:t>
            </w:r>
          </w:p>
        </w:tc>
        <w:tc>
          <w:tcPr>
            <w:tcW w:w="2049" w:type="dxa"/>
            <w:tcBorders>
              <w:top w:val="nil"/>
              <w:left w:val="nil"/>
              <w:bottom w:val="nil"/>
              <w:right w:val="nil"/>
            </w:tcBorders>
            <w:shd w:val="clear" w:color="auto" w:fill="FFFFFF"/>
          </w:tcPr>
          <w:p w14:paraId="61850AFF"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B00" w14:textId="77777777" w:rsidR="003B339B" w:rsidRDefault="001A749B">
            <w:pPr>
              <w:adjustRightInd w:val="0"/>
              <w:jc w:val="center"/>
              <w:rPr>
                <w:rFonts w:ascii="Times New Roman" w:hAnsi="Times New Roman"/>
                <w:color w:val="000000"/>
              </w:rPr>
            </w:pPr>
            <w:r>
              <w:rPr>
                <w:rFonts w:ascii="Times New Roman" w:hAnsi="Times New Roman"/>
                <w:color w:val="000000"/>
              </w:rPr>
              <w:t>-1, 2</w:t>
            </w:r>
          </w:p>
        </w:tc>
      </w:tr>
      <w:tr w:rsidR="003B339B" w14:paraId="61850B0D" w14:textId="77777777">
        <w:trPr>
          <w:cantSplit/>
          <w:jc w:val="center"/>
        </w:trPr>
        <w:tc>
          <w:tcPr>
            <w:tcW w:w="1165" w:type="dxa"/>
            <w:tcBorders>
              <w:top w:val="nil"/>
              <w:left w:val="nil"/>
              <w:bottom w:val="nil"/>
              <w:right w:val="nil"/>
            </w:tcBorders>
            <w:shd w:val="clear" w:color="auto" w:fill="FFFFFF"/>
          </w:tcPr>
          <w:p w14:paraId="61850B0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03" w14:textId="77777777" w:rsidR="003B339B" w:rsidRDefault="001A749B">
            <w:pPr>
              <w:adjustRightInd w:val="0"/>
              <w:rPr>
                <w:rFonts w:ascii="Times New Roman" w:hAnsi="Times New Roman"/>
                <w:color w:val="000000"/>
              </w:rPr>
            </w:pPr>
            <w:r>
              <w:rPr>
                <w:rFonts w:ascii="Times New Roman" w:hAnsi="Times New Roman"/>
                <w:color w:val="000000"/>
              </w:rPr>
              <w:t>C3D1 Predose</w:t>
            </w:r>
          </w:p>
        </w:tc>
        <w:tc>
          <w:tcPr>
            <w:tcW w:w="374" w:type="dxa"/>
            <w:tcBorders>
              <w:top w:val="nil"/>
              <w:left w:val="nil"/>
              <w:bottom w:val="nil"/>
              <w:right w:val="nil"/>
            </w:tcBorders>
            <w:shd w:val="clear" w:color="auto" w:fill="FFFFFF"/>
          </w:tcPr>
          <w:p w14:paraId="61850B04"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B05" w14:textId="77777777" w:rsidR="003B339B" w:rsidRDefault="001A749B">
            <w:pPr>
              <w:adjustRightInd w:val="0"/>
              <w:jc w:val="center"/>
              <w:rPr>
                <w:rFonts w:ascii="Times New Roman" w:hAnsi="Times New Roman"/>
                <w:color w:val="000000"/>
              </w:rPr>
            </w:pPr>
            <w:r>
              <w:rPr>
                <w:rFonts w:ascii="Times New Roman" w:hAnsi="Times New Roman"/>
                <w:color w:val="000000"/>
              </w:rPr>
              <w:t>18.4 (1.09)</w:t>
            </w:r>
          </w:p>
        </w:tc>
        <w:tc>
          <w:tcPr>
            <w:tcW w:w="2049" w:type="dxa"/>
            <w:tcBorders>
              <w:top w:val="nil"/>
              <w:left w:val="nil"/>
              <w:bottom w:val="nil"/>
              <w:right w:val="nil"/>
            </w:tcBorders>
            <w:shd w:val="clear" w:color="auto" w:fill="FFFFFF"/>
          </w:tcPr>
          <w:p w14:paraId="61850B06" w14:textId="77777777" w:rsidR="003B339B" w:rsidRDefault="001A749B">
            <w:pPr>
              <w:adjustRightInd w:val="0"/>
              <w:jc w:val="center"/>
              <w:rPr>
                <w:rFonts w:ascii="Times New Roman" w:hAnsi="Times New Roman"/>
                <w:color w:val="000000"/>
              </w:rPr>
            </w:pPr>
            <w:r>
              <w:rPr>
                <w:rFonts w:ascii="Times New Roman" w:hAnsi="Times New Roman"/>
                <w:color w:val="000000"/>
              </w:rPr>
              <w:t>18.0 (18.0, 19.0)</w:t>
            </w:r>
          </w:p>
        </w:tc>
        <w:tc>
          <w:tcPr>
            <w:tcW w:w="1175" w:type="dxa"/>
            <w:tcBorders>
              <w:top w:val="nil"/>
              <w:left w:val="nil"/>
              <w:bottom w:val="nil"/>
              <w:right w:val="nil"/>
            </w:tcBorders>
            <w:shd w:val="clear" w:color="auto" w:fill="FFFFFF"/>
          </w:tcPr>
          <w:p w14:paraId="61850B07" w14:textId="77777777" w:rsidR="003B339B" w:rsidRDefault="001A749B">
            <w:pPr>
              <w:adjustRightInd w:val="0"/>
              <w:jc w:val="center"/>
              <w:rPr>
                <w:rFonts w:ascii="Times New Roman" w:hAnsi="Times New Roman"/>
                <w:color w:val="000000"/>
              </w:rPr>
            </w:pPr>
            <w:r>
              <w:rPr>
                <w:rFonts w:ascii="Times New Roman" w:hAnsi="Times New Roman"/>
                <w:color w:val="000000"/>
              </w:rPr>
              <w:t>15, 20</w:t>
            </w:r>
          </w:p>
        </w:tc>
        <w:tc>
          <w:tcPr>
            <w:tcW w:w="23" w:type="dxa"/>
            <w:tcBorders>
              <w:top w:val="nil"/>
              <w:left w:val="nil"/>
              <w:bottom w:val="nil"/>
              <w:right w:val="nil"/>
            </w:tcBorders>
            <w:shd w:val="clear" w:color="auto" w:fill="FFFFFF"/>
          </w:tcPr>
          <w:p w14:paraId="61850B0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09"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B0A" w14:textId="77777777" w:rsidR="003B339B" w:rsidRDefault="001A749B">
            <w:pPr>
              <w:adjustRightInd w:val="0"/>
              <w:jc w:val="center"/>
              <w:rPr>
                <w:rFonts w:ascii="Times New Roman" w:hAnsi="Times New Roman"/>
                <w:color w:val="000000"/>
              </w:rPr>
            </w:pPr>
            <w:r>
              <w:rPr>
                <w:rFonts w:ascii="Times New Roman" w:hAnsi="Times New Roman"/>
                <w:color w:val="000000"/>
              </w:rPr>
              <w:t>-0.1 (0.68)</w:t>
            </w:r>
          </w:p>
        </w:tc>
        <w:tc>
          <w:tcPr>
            <w:tcW w:w="2049" w:type="dxa"/>
            <w:tcBorders>
              <w:top w:val="nil"/>
              <w:left w:val="nil"/>
              <w:bottom w:val="nil"/>
              <w:right w:val="nil"/>
            </w:tcBorders>
            <w:shd w:val="clear" w:color="auto" w:fill="FFFFFF"/>
          </w:tcPr>
          <w:p w14:paraId="61850B0B"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B0C" w14:textId="77777777" w:rsidR="003B339B" w:rsidRDefault="001A749B">
            <w:pPr>
              <w:adjustRightInd w:val="0"/>
              <w:jc w:val="center"/>
              <w:rPr>
                <w:rFonts w:ascii="Times New Roman" w:hAnsi="Times New Roman"/>
                <w:color w:val="000000"/>
              </w:rPr>
            </w:pPr>
            <w:r>
              <w:rPr>
                <w:rFonts w:ascii="Times New Roman" w:hAnsi="Times New Roman"/>
                <w:color w:val="000000"/>
              </w:rPr>
              <w:t>-2, 1</w:t>
            </w:r>
          </w:p>
        </w:tc>
      </w:tr>
      <w:tr w:rsidR="003B339B" w14:paraId="61850B19" w14:textId="77777777">
        <w:trPr>
          <w:cantSplit/>
          <w:jc w:val="center"/>
        </w:trPr>
        <w:tc>
          <w:tcPr>
            <w:tcW w:w="1165" w:type="dxa"/>
            <w:tcBorders>
              <w:top w:val="nil"/>
              <w:left w:val="nil"/>
              <w:bottom w:val="nil"/>
              <w:right w:val="nil"/>
            </w:tcBorders>
            <w:shd w:val="clear" w:color="auto" w:fill="FFFFFF"/>
          </w:tcPr>
          <w:p w14:paraId="61850B0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0F" w14:textId="77777777" w:rsidR="003B339B" w:rsidRDefault="001A749B">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1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B11" w14:textId="77777777" w:rsidR="003B339B" w:rsidRDefault="001A749B">
            <w:pPr>
              <w:adjustRightInd w:val="0"/>
              <w:jc w:val="center"/>
              <w:rPr>
                <w:rFonts w:ascii="Times New Roman" w:hAnsi="Times New Roman"/>
                <w:color w:val="000000"/>
              </w:rPr>
            </w:pPr>
            <w:r>
              <w:rPr>
                <w:rFonts w:ascii="Times New Roman" w:hAnsi="Times New Roman"/>
                <w:color w:val="000000"/>
              </w:rPr>
              <w:t>18.5 (1.06)</w:t>
            </w:r>
          </w:p>
        </w:tc>
        <w:tc>
          <w:tcPr>
            <w:tcW w:w="2049" w:type="dxa"/>
            <w:tcBorders>
              <w:top w:val="nil"/>
              <w:left w:val="nil"/>
              <w:bottom w:val="nil"/>
              <w:right w:val="nil"/>
            </w:tcBorders>
            <w:shd w:val="clear" w:color="auto" w:fill="FFFFFF"/>
          </w:tcPr>
          <w:p w14:paraId="61850B12" w14:textId="77777777" w:rsidR="003B339B" w:rsidRDefault="001A749B">
            <w:pPr>
              <w:adjustRightInd w:val="0"/>
              <w:jc w:val="center"/>
              <w:rPr>
                <w:rFonts w:ascii="Times New Roman" w:hAnsi="Times New Roman"/>
                <w:color w:val="000000"/>
              </w:rPr>
            </w:pPr>
            <w:r>
              <w:rPr>
                <w:rFonts w:ascii="Times New Roman" w:hAnsi="Times New Roman"/>
                <w:color w:val="000000"/>
              </w:rPr>
              <w:t>18.0 (18.0, 19.0)</w:t>
            </w:r>
          </w:p>
        </w:tc>
        <w:tc>
          <w:tcPr>
            <w:tcW w:w="1175" w:type="dxa"/>
            <w:tcBorders>
              <w:top w:val="nil"/>
              <w:left w:val="nil"/>
              <w:bottom w:val="nil"/>
              <w:right w:val="nil"/>
            </w:tcBorders>
            <w:shd w:val="clear" w:color="auto" w:fill="FFFFFF"/>
          </w:tcPr>
          <w:p w14:paraId="61850B13" w14:textId="77777777" w:rsidR="003B339B" w:rsidRDefault="001A749B">
            <w:pPr>
              <w:adjustRightInd w:val="0"/>
              <w:jc w:val="center"/>
              <w:rPr>
                <w:rFonts w:ascii="Times New Roman" w:hAnsi="Times New Roman"/>
                <w:color w:val="000000"/>
              </w:rPr>
            </w:pPr>
            <w:r>
              <w:rPr>
                <w:rFonts w:ascii="Times New Roman" w:hAnsi="Times New Roman"/>
                <w:color w:val="000000"/>
              </w:rPr>
              <w:t>16, 21</w:t>
            </w:r>
          </w:p>
        </w:tc>
        <w:tc>
          <w:tcPr>
            <w:tcW w:w="23" w:type="dxa"/>
            <w:tcBorders>
              <w:top w:val="nil"/>
              <w:left w:val="nil"/>
              <w:bottom w:val="nil"/>
              <w:right w:val="nil"/>
            </w:tcBorders>
            <w:shd w:val="clear" w:color="auto" w:fill="FFFFFF"/>
          </w:tcPr>
          <w:p w14:paraId="61850B1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15"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B16" w14:textId="77777777" w:rsidR="003B339B" w:rsidRDefault="001A749B">
            <w:pPr>
              <w:adjustRightInd w:val="0"/>
              <w:jc w:val="center"/>
              <w:rPr>
                <w:rFonts w:ascii="Times New Roman" w:hAnsi="Times New Roman"/>
                <w:color w:val="000000"/>
              </w:rPr>
            </w:pPr>
            <w:r>
              <w:rPr>
                <w:rFonts w:ascii="Times New Roman" w:hAnsi="Times New Roman"/>
                <w:color w:val="000000"/>
              </w:rPr>
              <w:t>0.0 (0.80)</w:t>
            </w:r>
          </w:p>
        </w:tc>
        <w:tc>
          <w:tcPr>
            <w:tcW w:w="2049" w:type="dxa"/>
            <w:tcBorders>
              <w:top w:val="nil"/>
              <w:left w:val="nil"/>
              <w:bottom w:val="nil"/>
              <w:right w:val="nil"/>
            </w:tcBorders>
            <w:shd w:val="clear" w:color="auto" w:fill="FFFFFF"/>
          </w:tcPr>
          <w:p w14:paraId="61850B17"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B18" w14:textId="77777777" w:rsidR="003B339B" w:rsidRDefault="001A749B">
            <w:pPr>
              <w:adjustRightInd w:val="0"/>
              <w:jc w:val="center"/>
              <w:rPr>
                <w:rFonts w:ascii="Times New Roman" w:hAnsi="Times New Roman"/>
                <w:color w:val="000000"/>
              </w:rPr>
            </w:pPr>
            <w:r>
              <w:rPr>
                <w:rFonts w:ascii="Times New Roman" w:hAnsi="Times New Roman"/>
                <w:color w:val="000000"/>
              </w:rPr>
              <w:t>-1, 2</w:t>
            </w:r>
          </w:p>
        </w:tc>
      </w:tr>
      <w:tr w:rsidR="003B339B" w14:paraId="61850B25" w14:textId="77777777">
        <w:trPr>
          <w:cantSplit/>
          <w:jc w:val="center"/>
        </w:trPr>
        <w:tc>
          <w:tcPr>
            <w:tcW w:w="1165" w:type="dxa"/>
            <w:tcBorders>
              <w:top w:val="nil"/>
              <w:left w:val="nil"/>
              <w:bottom w:val="nil"/>
              <w:right w:val="nil"/>
            </w:tcBorders>
            <w:shd w:val="clear" w:color="auto" w:fill="FFFFFF"/>
          </w:tcPr>
          <w:p w14:paraId="61850B1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1B" w14:textId="77777777" w:rsidR="003B339B" w:rsidRDefault="001A749B">
            <w:pPr>
              <w:adjustRightInd w:val="0"/>
              <w:rPr>
                <w:rFonts w:ascii="Times New Roman" w:hAnsi="Times New Roman"/>
                <w:color w:val="000000"/>
              </w:rPr>
            </w:pPr>
            <w:r>
              <w:rPr>
                <w:rFonts w:ascii="Times New Roman" w:hAnsi="Times New Roman"/>
                <w:color w:val="000000"/>
              </w:rPr>
              <w:t>C4D1 Predose</w:t>
            </w:r>
          </w:p>
        </w:tc>
        <w:tc>
          <w:tcPr>
            <w:tcW w:w="374" w:type="dxa"/>
            <w:tcBorders>
              <w:top w:val="nil"/>
              <w:left w:val="nil"/>
              <w:bottom w:val="nil"/>
              <w:right w:val="nil"/>
            </w:tcBorders>
            <w:shd w:val="clear" w:color="auto" w:fill="FFFFFF"/>
          </w:tcPr>
          <w:p w14:paraId="61850B1C"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B1D" w14:textId="77777777" w:rsidR="003B339B" w:rsidRDefault="001A749B">
            <w:pPr>
              <w:adjustRightInd w:val="0"/>
              <w:jc w:val="center"/>
              <w:rPr>
                <w:rFonts w:ascii="Times New Roman" w:hAnsi="Times New Roman"/>
                <w:color w:val="000000"/>
              </w:rPr>
            </w:pPr>
            <w:r>
              <w:rPr>
                <w:rFonts w:ascii="Times New Roman" w:hAnsi="Times New Roman"/>
                <w:color w:val="000000"/>
              </w:rPr>
              <w:t>18.4 (1.17)</w:t>
            </w:r>
          </w:p>
        </w:tc>
        <w:tc>
          <w:tcPr>
            <w:tcW w:w="2049" w:type="dxa"/>
            <w:tcBorders>
              <w:top w:val="nil"/>
              <w:left w:val="nil"/>
              <w:bottom w:val="nil"/>
              <w:right w:val="nil"/>
            </w:tcBorders>
            <w:shd w:val="clear" w:color="auto" w:fill="FFFFFF"/>
          </w:tcPr>
          <w:p w14:paraId="61850B1E" w14:textId="77777777" w:rsidR="003B339B" w:rsidRDefault="001A749B">
            <w:pPr>
              <w:adjustRightInd w:val="0"/>
              <w:jc w:val="center"/>
              <w:rPr>
                <w:rFonts w:ascii="Times New Roman" w:hAnsi="Times New Roman"/>
                <w:color w:val="000000"/>
              </w:rPr>
            </w:pPr>
            <w:r>
              <w:rPr>
                <w:rFonts w:ascii="Times New Roman" w:hAnsi="Times New Roman"/>
                <w:color w:val="000000"/>
              </w:rPr>
              <w:t>18.0 (18.0, 19.0)</w:t>
            </w:r>
          </w:p>
        </w:tc>
        <w:tc>
          <w:tcPr>
            <w:tcW w:w="1175" w:type="dxa"/>
            <w:tcBorders>
              <w:top w:val="nil"/>
              <w:left w:val="nil"/>
              <w:bottom w:val="nil"/>
              <w:right w:val="nil"/>
            </w:tcBorders>
            <w:shd w:val="clear" w:color="auto" w:fill="FFFFFF"/>
          </w:tcPr>
          <w:p w14:paraId="61850B1F" w14:textId="77777777" w:rsidR="003B339B" w:rsidRDefault="001A749B">
            <w:pPr>
              <w:adjustRightInd w:val="0"/>
              <w:jc w:val="center"/>
              <w:rPr>
                <w:rFonts w:ascii="Times New Roman" w:hAnsi="Times New Roman"/>
                <w:color w:val="000000"/>
              </w:rPr>
            </w:pPr>
            <w:r>
              <w:rPr>
                <w:rFonts w:ascii="Times New Roman" w:hAnsi="Times New Roman"/>
                <w:color w:val="000000"/>
              </w:rPr>
              <w:t>16, 21</w:t>
            </w:r>
          </w:p>
        </w:tc>
        <w:tc>
          <w:tcPr>
            <w:tcW w:w="23" w:type="dxa"/>
            <w:tcBorders>
              <w:top w:val="nil"/>
              <w:left w:val="nil"/>
              <w:bottom w:val="nil"/>
              <w:right w:val="nil"/>
            </w:tcBorders>
            <w:shd w:val="clear" w:color="auto" w:fill="FFFFFF"/>
          </w:tcPr>
          <w:p w14:paraId="61850B2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2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B22" w14:textId="77777777" w:rsidR="003B339B" w:rsidRDefault="001A749B">
            <w:pPr>
              <w:adjustRightInd w:val="0"/>
              <w:jc w:val="center"/>
              <w:rPr>
                <w:rFonts w:ascii="Times New Roman" w:hAnsi="Times New Roman"/>
                <w:color w:val="000000"/>
              </w:rPr>
            </w:pPr>
            <w:r>
              <w:rPr>
                <w:rFonts w:ascii="Times New Roman" w:hAnsi="Times New Roman"/>
                <w:color w:val="000000"/>
              </w:rPr>
              <w:t>0.0 (0.53)</w:t>
            </w:r>
          </w:p>
        </w:tc>
        <w:tc>
          <w:tcPr>
            <w:tcW w:w="2049" w:type="dxa"/>
            <w:tcBorders>
              <w:top w:val="nil"/>
              <w:left w:val="nil"/>
              <w:bottom w:val="nil"/>
              <w:right w:val="nil"/>
            </w:tcBorders>
            <w:shd w:val="clear" w:color="auto" w:fill="FFFFFF"/>
          </w:tcPr>
          <w:p w14:paraId="61850B23"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B24"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50B31" w14:textId="77777777">
        <w:trPr>
          <w:cantSplit/>
          <w:jc w:val="center"/>
        </w:trPr>
        <w:tc>
          <w:tcPr>
            <w:tcW w:w="1165" w:type="dxa"/>
            <w:tcBorders>
              <w:top w:val="nil"/>
              <w:left w:val="nil"/>
              <w:bottom w:val="nil"/>
              <w:right w:val="nil"/>
            </w:tcBorders>
            <w:shd w:val="clear" w:color="auto" w:fill="FFFFFF"/>
          </w:tcPr>
          <w:p w14:paraId="61850B2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27" w14:textId="77777777" w:rsidR="003B339B" w:rsidRDefault="001A749B">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28"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B29" w14:textId="77777777" w:rsidR="003B339B" w:rsidRDefault="001A749B">
            <w:pPr>
              <w:adjustRightInd w:val="0"/>
              <w:jc w:val="center"/>
              <w:rPr>
                <w:rFonts w:ascii="Times New Roman" w:hAnsi="Times New Roman"/>
                <w:color w:val="000000"/>
              </w:rPr>
            </w:pPr>
            <w:r>
              <w:rPr>
                <w:rFonts w:ascii="Times New Roman" w:hAnsi="Times New Roman"/>
                <w:color w:val="000000"/>
              </w:rPr>
              <w:t>18.6 (1.13)</w:t>
            </w:r>
          </w:p>
        </w:tc>
        <w:tc>
          <w:tcPr>
            <w:tcW w:w="2049" w:type="dxa"/>
            <w:tcBorders>
              <w:top w:val="nil"/>
              <w:left w:val="nil"/>
              <w:bottom w:val="nil"/>
              <w:right w:val="nil"/>
            </w:tcBorders>
            <w:shd w:val="clear" w:color="auto" w:fill="FFFFFF"/>
          </w:tcPr>
          <w:p w14:paraId="61850B2A" w14:textId="77777777" w:rsidR="003B339B" w:rsidRDefault="001A749B">
            <w:pPr>
              <w:adjustRightInd w:val="0"/>
              <w:jc w:val="center"/>
              <w:rPr>
                <w:rFonts w:ascii="Times New Roman" w:hAnsi="Times New Roman"/>
                <w:color w:val="000000"/>
              </w:rPr>
            </w:pPr>
            <w:r>
              <w:rPr>
                <w:rFonts w:ascii="Times New Roman" w:hAnsi="Times New Roman"/>
                <w:color w:val="000000"/>
              </w:rPr>
              <w:t>18.0 (18.0, 20.0)</w:t>
            </w:r>
          </w:p>
        </w:tc>
        <w:tc>
          <w:tcPr>
            <w:tcW w:w="1175" w:type="dxa"/>
            <w:tcBorders>
              <w:top w:val="nil"/>
              <w:left w:val="nil"/>
              <w:bottom w:val="nil"/>
              <w:right w:val="nil"/>
            </w:tcBorders>
            <w:shd w:val="clear" w:color="auto" w:fill="FFFFFF"/>
          </w:tcPr>
          <w:p w14:paraId="61850B2B" w14:textId="77777777" w:rsidR="003B339B" w:rsidRDefault="001A749B">
            <w:pPr>
              <w:adjustRightInd w:val="0"/>
              <w:jc w:val="center"/>
              <w:rPr>
                <w:rFonts w:ascii="Times New Roman" w:hAnsi="Times New Roman"/>
                <w:color w:val="000000"/>
              </w:rPr>
            </w:pPr>
            <w:r>
              <w:rPr>
                <w:rFonts w:ascii="Times New Roman" w:hAnsi="Times New Roman"/>
                <w:color w:val="000000"/>
              </w:rPr>
              <w:t>17, 21</w:t>
            </w:r>
          </w:p>
        </w:tc>
        <w:tc>
          <w:tcPr>
            <w:tcW w:w="23" w:type="dxa"/>
            <w:tcBorders>
              <w:top w:val="nil"/>
              <w:left w:val="nil"/>
              <w:bottom w:val="nil"/>
              <w:right w:val="nil"/>
            </w:tcBorders>
            <w:shd w:val="clear" w:color="auto" w:fill="FFFFFF"/>
          </w:tcPr>
          <w:p w14:paraId="61850B2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2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B2E" w14:textId="77777777" w:rsidR="003B339B" w:rsidRDefault="001A749B">
            <w:pPr>
              <w:adjustRightInd w:val="0"/>
              <w:jc w:val="center"/>
              <w:rPr>
                <w:rFonts w:ascii="Times New Roman" w:hAnsi="Times New Roman"/>
                <w:color w:val="000000"/>
              </w:rPr>
            </w:pPr>
            <w:r>
              <w:rPr>
                <w:rFonts w:ascii="Times New Roman" w:hAnsi="Times New Roman"/>
                <w:color w:val="000000"/>
              </w:rPr>
              <w:t>0.2 (0.65)</w:t>
            </w:r>
          </w:p>
        </w:tc>
        <w:tc>
          <w:tcPr>
            <w:tcW w:w="2049" w:type="dxa"/>
            <w:tcBorders>
              <w:top w:val="nil"/>
              <w:left w:val="nil"/>
              <w:bottom w:val="nil"/>
              <w:right w:val="nil"/>
            </w:tcBorders>
            <w:shd w:val="clear" w:color="auto" w:fill="FFFFFF"/>
          </w:tcPr>
          <w:p w14:paraId="61850B2F"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B30" w14:textId="77777777" w:rsidR="003B339B" w:rsidRDefault="001A749B">
            <w:pPr>
              <w:adjustRightInd w:val="0"/>
              <w:jc w:val="center"/>
              <w:rPr>
                <w:rFonts w:ascii="Times New Roman" w:hAnsi="Times New Roman"/>
                <w:color w:val="000000"/>
              </w:rPr>
            </w:pPr>
            <w:r>
              <w:rPr>
                <w:rFonts w:ascii="Times New Roman" w:hAnsi="Times New Roman"/>
                <w:color w:val="000000"/>
              </w:rPr>
              <w:t>-1, 2</w:t>
            </w:r>
          </w:p>
        </w:tc>
      </w:tr>
      <w:tr w:rsidR="003B339B" w14:paraId="61850B3D" w14:textId="77777777">
        <w:trPr>
          <w:cantSplit/>
          <w:jc w:val="center"/>
        </w:trPr>
        <w:tc>
          <w:tcPr>
            <w:tcW w:w="1165" w:type="dxa"/>
            <w:tcBorders>
              <w:top w:val="nil"/>
              <w:left w:val="nil"/>
              <w:bottom w:val="nil"/>
              <w:right w:val="nil"/>
            </w:tcBorders>
            <w:shd w:val="clear" w:color="auto" w:fill="FFFFFF"/>
          </w:tcPr>
          <w:p w14:paraId="61850B3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33" w14:textId="77777777" w:rsidR="003B339B" w:rsidRDefault="001A749B">
            <w:pPr>
              <w:adjustRightInd w:val="0"/>
              <w:rPr>
                <w:rFonts w:ascii="Times New Roman" w:hAnsi="Times New Roman"/>
                <w:color w:val="000000"/>
              </w:rPr>
            </w:pPr>
            <w:r>
              <w:rPr>
                <w:rFonts w:ascii="Times New Roman" w:hAnsi="Times New Roman"/>
                <w:color w:val="000000"/>
              </w:rPr>
              <w:t>C5D1 Predose</w:t>
            </w:r>
          </w:p>
        </w:tc>
        <w:tc>
          <w:tcPr>
            <w:tcW w:w="374" w:type="dxa"/>
            <w:tcBorders>
              <w:top w:val="nil"/>
              <w:left w:val="nil"/>
              <w:bottom w:val="nil"/>
              <w:right w:val="nil"/>
            </w:tcBorders>
            <w:shd w:val="clear" w:color="auto" w:fill="FFFFFF"/>
          </w:tcPr>
          <w:p w14:paraId="61850B34"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B35" w14:textId="77777777" w:rsidR="003B339B" w:rsidRDefault="001A749B">
            <w:pPr>
              <w:adjustRightInd w:val="0"/>
              <w:jc w:val="center"/>
              <w:rPr>
                <w:rFonts w:ascii="Times New Roman" w:hAnsi="Times New Roman"/>
                <w:color w:val="000000"/>
              </w:rPr>
            </w:pPr>
            <w:r>
              <w:rPr>
                <w:rFonts w:ascii="Times New Roman" w:hAnsi="Times New Roman"/>
                <w:color w:val="000000"/>
              </w:rPr>
              <w:t>18.6 (1.31)</w:t>
            </w:r>
          </w:p>
        </w:tc>
        <w:tc>
          <w:tcPr>
            <w:tcW w:w="2049" w:type="dxa"/>
            <w:tcBorders>
              <w:top w:val="nil"/>
              <w:left w:val="nil"/>
              <w:bottom w:val="nil"/>
              <w:right w:val="nil"/>
            </w:tcBorders>
            <w:shd w:val="clear" w:color="auto" w:fill="FFFFFF"/>
          </w:tcPr>
          <w:p w14:paraId="61850B36" w14:textId="77777777" w:rsidR="003B339B" w:rsidRDefault="001A749B">
            <w:pPr>
              <w:adjustRightInd w:val="0"/>
              <w:jc w:val="center"/>
              <w:rPr>
                <w:rFonts w:ascii="Times New Roman" w:hAnsi="Times New Roman"/>
                <w:color w:val="000000"/>
              </w:rPr>
            </w:pPr>
            <w:r>
              <w:rPr>
                <w:rFonts w:ascii="Times New Roman" w:hAnsi="Times New Roman"/>
                <w:color w:val="000000"/>
              </w:rPr>
              <w:t>18.0 (18.0, 20.0)</w:t>
            </w:r>
          </w:p>
        </w:tc>
        <w:tc>
          <w:tcPr>
            <w:tcW w:w="1175" w:type="dxa"/>
            <w:tcBorders>
              <w:top w:val="nil"/>
              <w:left w:val="nil"/>
              <w:bottom w:val="nil"/>
              <w:right w:val="nil"/>
            </w:tcBorders>
            <w:shd w:val="clear" w:color="auto" w:fill="FFFFFF"/>
          </w:tcPr>
          <w:p w14:paraId="61850B37" w14:textId="77777777" w:rsidR="003B339B" w:rsidRDefault="001A749B">
            <w:pPr>
              <w:adjustRightInd w:val="0"/>
              <w:jc w:val="center"/>
              <w:rPr>
                <w:rFonts w:ascii="Times New Roman" w:hAnsi="Times New Roman"/>
                <w:color w:val="000000"/>
              </w:rPr>
            </w:pPr>
            <w:r>
              <w:rPr>
                <w:rFonts w:ascii="Times New Roman" w:hAnsi="Times New Roman"/>
                <w:color w:val="000000"/>
              </w:rPr>
              <w:t>16, 21</w:t>
            </w:r>
          </w:p>
        </w:tc>
        <w:tc>
          <w:tcPr>
            <w:tcW w:w="23" w:type="dxa"/>
            <w:tcBorders>
              <w:top w:val="nil"/>
              <w:left w:val="nil"/>
              <w:bottom w:val="nil"/>
              <w:right w:val="nil"/>
            </w:tcBorders>
            <w:shd w:val="clear" w:color="auto" w:fill="FFFFFF"/>
          </w:tcPr>
          <w:p w14:paraId="61850B3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3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B3A" w14:textId="77777777" w:rsidR="003B339B" w:rsidRDefault="001A749B">
            <w:pPr>
              <w:adjustRightInd w:val="0"/>
              <w:jc w:val="center"/>
              <w:rPr>
                <w:rFonts w:ascii="Times New Roman" w:hAnsi="Times New Roman"/>
                <w:color w:val="000000"/>
              </w:rPr>
            </w:pPr>
            <w:r>
              <w:rPr>
                <w:rFonts w:ascii="Times New Roman" w:hAnsi="Times New Roman"/>
                <w:color w:val="000000"/>
              </w:rPr>
              <w:t>0.2 (0.85)</w:t>
            </w:r>
          </w:p>
        </w:tc>
        <w:tc>
          <w:tcPr>
            <w:tcW w:w="2049" w:type="dxa"/>
            <w:tcBorders>
              <w:top w:val="nil"/>
              <w:left w:val="nil"/>
              <w:bottom w:val="nil"/>
              <w:right w:val="nil"/>
            </w:tcBorders>
            <w:shd w:val="clear" w:color="auto" w:fill="FFFFFF"/>
          </w:tcPr>
          <w:p w14:paraId="61850B3B" w14:textId="77777777" w:rsidR="003B339B" w:rsidRDefault="001A749B">
            <w:pPr>
              <w:adjustRightInd w:val="0"/>
              <w:jc w:val="center"/>
              <w:rPr>
                <w:rFonts w:ascii="Times New Roman" w:hAnsi="Times New Roman"/>
                <w:color w:val="000000"/>
              </w:rPr>
            </w:pPr>
            <w:r>
              <w:rPr>
                <w:rFonts w:ascii="Times New Roman" w:hAnsi="Times New Roman"/>
                <w:color w:val="000000"/>
              </w:rPr>
              <w:t>0.0 (0.0, 1.0)</w:t>
            </w:r>
          </w:p>
        </w:tc>
        <w:tc>
          <w:tcPr>
            <w:tcW w:w="1175" w:type="dxa"/>
            <w:tcBorders>
              <w:top w:val="nil"/>
              <w:left w:val="nil"/>
              <w:bottom w:val="nil"/>
              <w:right w:val="nil"/>
            </w:tcBorders>
            <w:shd w:val="clear" w:color="auto" w:fill="FFFFFF"/>
          </w:tcPr>
          <w:p w14:paraId="61850B3C" w14:textId="77777777" w:rsidR="003B339B" w:rsidRDefault="001A749B">
            <w:pPr>
              <w:adjustRightInd w:val="0"/>
              <w:jc w:val="center"/>
              <w:rPr>
                <w:rFonts w:ascii="Times New Roman" w:hAnsi="Times New Roman"/>
                <w:color w:val="000000"/>
              </w:rPr>
            </w:pPr>
            <w:r>
              <w:rPr>
                <w:rFonts w:ascii="Times New Roman" w:hAnsi="Times New Roman"/>
                <w:color w:val="000000"/>
              </w:rPr>
              <w:t>-1, 2</w:t>
            </w:r>
          </w:p>
        </w:tc>
      </w:tr>
      <w:tr w:rsidR="003B339B" w14:paraId="61850B49" w14:textId="77777777">
        <w:trPr>
          <w:cantSplit/>
          <w:jc w:val="center"/>
        </w:trPr>
        <w:tc>
          <w:tcPr>
            <w:tcW w:w="1165" w:type="dxa"/>
            <w:tcBorders>
              <w:top w:val="nil"/>
              <w:left w:val="nil"/>
              <w:bottom w:val="nil"/>
              <w:right w:val="nil"/>
            </w:tcBorders>
            <w:shd w:val="clear" w:color="auto" w:fill="FFFFFF"/>
          </w:tcPr>
          <w:p w14:paraId="61850B3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3F" w14:textId="77777777" w:rsidR="003B339B" w:rsidRDefault="001A749B">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40"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B41" w14:textId="77777777" w:rsidR="003B339B" w:rsidRDefault="001A749B">
            <w:pPr>
              <w:adjustRightInd w:val="0"/>
              <w:jc w:val="center"/>
              <w:rPr>
                <w:rFonts w:ascii="Times New Roman" w:hAnsi="Times New Roman"/>
                <w:color w:val="000000"/>
              </w:rPr>
            </w:pPr>
            <w:r>
              <w:rPr>
                <w:rFonts w:ascii="Times New Roman" w:hAnsi="Times New Roman"/>
                <w:color w:val="000000"/>
              </w:rPr>
              <w:t>18.6 (1.05)</w:t>
            </w:r>
          </w:p>
        </w:tc>
        <w:tc>
          <w:tcPr>
            <w:tcW w:w="2049" w:type="dxa"/>
            <w:tcBorders>
              <w:top w:val="nil"/>
              <w:left w:val="nil"/>
              <w:bottom w:val="nil"/>
              <w:right w:val="nil"/>
            </w:tcBorders>
            <w:shd w:val="clear" w:color="auto" w:fill="FFFFFF"/>
          </w:tcPr>
          <w:p w14:paraId="61850B42" w14:textId="77777777" w:rsidR="003B339B" w:rsidRDefault="001A749B">
            <w:pPr>
              <w:adjustRightInd w:val="0"/>
              <w:jc w:val="center"/>
              <w:rPr>
                <w:rFonts w:ascii="Times New Roman" w:hAnsi="Times New Roman"/>
                <w:color w:val="000000"/>
              </w:rPr>
            </w:pPr>
            <w:r>
              <w:rPr>
                <w:rFonts w:ascii="Times New Roman" w:hAnsi="Times New Roman"/>
                <w:color w:val="000000"/>
              </w:rPr>
              <w:t>18.0 (18.0, 20.0)</w:t>
            </w:r>
          </w:p>
        </w:tc>
        <w:tc>
          <w:tcPr>
            <w:tcW w:w="1175" w:type="dxa"/>
            <w:tcBorders>
              <w:top w:val="nil"/>
              <w:left w:val="nil"/>
              <w:bottom w:val="nil"/>
              <w:right w:val="nil"/>
            </w:tcBorders>
            <w:shd w:val="clear" w:color="auto" w:fill="FFFFFF"/>
          </w:tcPr>
          <w:p w14:paraId="61850B43" w14:textId="77777777" w:rsidR="003B339B" w:rsidRDefault="001A749B">
            <w:pPr>
              <w:adjustRightInd w:val="0"/>
              <w:jc w:val="center"/>
              <w:rPr>
                <w:rFonts w:ascii="Times New Roman" w:hAnsi="Times New Roman"/>
                <w:color w:val="000000"/>
              </w:rPr>
            </w:pPr>
            <w:r>
              <w:rPr>
                <w:rFonts w:ascii="Times New Roman" w:hAnsi="Times New Roman"/>
                <w:color w:val="000000"/>
              </w:rPr>
              <w:t>17, 20</w:t>
            </w:r>
          </w:p>
        </w:tc>
        <w:tc>
          <w:tcPr>
            <w:tcW w:w="23" w:type="dxa"/>
            <w:tcBorders>
              <w:top w:val="nil"/>
              <w:left w:val="nil"/>
              <w:bottom w:val="nil"/>
              <w:right w:val="nil"/>
            </w:tcBorders>
            <w:shd w:val="clear" w:color="auto" w:fill="FFFFFF"/>
          </w:tcPr>
          <w:p w14:paraId="61850B4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4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B46" w14:textId="77777777" w:rsidR="003B339B" w:rsidRDefault="001A749B">
            <w:pPr>
              <w:adjustRightInd w:val="0"/>
              <w:jc w:val="center"/>
              <w:rPr>
                <w:rFonts w:ascii="Times New Roman" w:hAnsi="Times New Roman"/>
                <w:color w:val="000000"/>
              </w:rPr>
            </w:pPr>
            <w:r>
              <w:rPr>
                <w:rFonts w:ascii="Times New Roman" w:hAnsi="Times New Roman"/>
                <w:color w:val="000000"/>
              </w:rPr>
              <w:t>0.1 (0.66)</w:t>
            </w:r>
          </w:p>
        </w:tc>
        <w:tc>
          <w:tcPr>
            <w:tcW w:w="2049" w:type="dxa"/>
            <w:tcBorders>
              <w:top w:val="nil"/>
              <w:left w:val="nil"/>
              <w:bottom w:val="nil"/>
              <w:right w:val="nil"/>
            </w:tcBorders>
            <w:shd w:val="clear" w:color="auto" w:fill="FFFFFF"/>
          </w:tcPr>
          <w:p w14:paraId="61850B47" w14:textId="77777777" w:rsidR="003B339B" w:rsidRDefault="001A749B">
            <w:pPr>
              <w:adjustRightInd w:val="0"/>
              <w:jc w:val="center"/>
              <w:rPr>
                <w:rFonts w:ascii="Times New Roman" w:hAnsi="Times New Roman"/>
                <w:color w:val="000000"/>
              </w:rPr>
            </w:pPr>
            <w:r>
              <w:rPr>
                <w:rFonts w:ascii="Times New Roman" w:hAnsi="Times New Roman"/>
                <w:color w:val="000000"/>
              </w:rPr>
              <w:t>0.0 (0.0, 1.0)</w:t>
            </w:r>
          </w:p>
        </w:tc>
        <w:tc>
          <w:tcPr>
            <w:tcW w:w="1175" w:type="dxa"/>
            <w:tcBorders>
              <w:top w:val="nil"/>
              <w:left w:val="nil"/>
              <w:bottom w:val="nil"/>
              <w:right w:val="nil"/>
            </w:tcBorders>
            <w:shd w:val="clear" w:color="auto" w:fill="FFFFFF"/>
          </w:tcPr>
          <w:p w14:paraId="61850B48"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50B55" w14:textId="77777777">
        <w:trPr>
          <w:cantSplit/>
          <w:jc w:val="center"/>
        </w:trPr>
        <w:tc>
          <w:tcPr>
            <w:tcW w:w="1165" w:type="dxa"/>
            <w:tcBorders>
              <w:top w:val="nil"/>
              <w:left w:val="nil"/>
              <w:bottom w:val="nil"/>
              <w:right w:val="nil"/>
            </w:tcBorders>
            <w:shd w:val="clear" w:color="auto" w:fill="FFFFFF"/>
          </w:tcPr>
          <w:p w14:paraId="61850B4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4B" w14:textId="77777777" w:rsidR="003B339B" w:rsidRDefault="001A749B">
            <w:pPr>
              <w:adjustRightInd w:val="0"/>
              <w:rPr>
                <w:rFonts w:ascii="Times New Roman" w:hAnsi="Times New Roman"/>
                <w:color w:val="000000"/>
              </w:rPr>
            </w:pPr>
            <w:r>
              <w:rPr>
                <w:rFonts w:ascii="Times New Roman" w:hAnsi="Times New Roman"/>
                <w:color w:val="000000"/>
              </w:rPr>
              <w:t>C6D1 Predose</w:t>
            </w:r>
          </w:p>
        </w:tc>
        <w:tc>
          <w:tcPr>
            <w:tcW w:w="374" w:type="dxa"/>
            <w:tcBorders>
              <w:top w:val="nil"/>
              <w:left w:val="nil"/>
              <w:bottom w:val="nil"/>
              <w:right w:val="nil"/>
            </w:tcBorders>
            <w:shd w:val="clear" w:color="auto" w:fill="FFFFFF"/>
          </w:tcPr>
          <w:p w14:paraId="61850B4C"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B4D" w14:textId="77777777" w:rsidR="003B339B" w:rsidRDefault="001A749B">
            <w:pPr>
              <w:adjustRightInd w:val="0"/>
              <w:jc w:val="center"/>
              <w:rPr>
                <w:rFonts w:ascii="Times New Roman" w:hAnsi="Times New Roman"/>
                <w:color w:val="000000"/>
              </w:rPr>
            </w:pPr>
            <w:r>
              <w:rPr>
                <w:rFonts w:ascii="Times New Roman" w:hAnsi="Times New Roman"/>
                <w:color w:val="000000"/>
              </w:rPr>
              <w:t>18.4 (1.19)</w:t>
            </w:r>
          </w:p>
        </w:tc>
        <w:tc>
          <w:tcPr>
            <w:tcW w:w="2049" w:type="dxa"/>
            <w:tcBorders>
              <w:top w:val="nil"/>
              <w:left w:val="nil"/>
              <w:bottom w:val="nil"/>
              <w:right w:val="nil"/>
            </w:tcBorders>
            <w:shd w:val="clear" w:color="auto" w:fill="FFFFFF"/>
          </w:tcPr>
          <w:p w14:paraId="61850B4E" w14:textId="77777777" w:rsidR="003B339B" w:rsidRDefault="001A749B">
            <w:pPr>
              <w:adjustRightInd w:val="0"/>
              <w:jc w:val="center"/>
              <w:rPr>
                <w:rFonts w:ascii="Times New Roman" w:hAnsi="Times New Roman"/>
                <w:color w:val="000000"/>
              </w:rPr>
            </w:pPr>
            <w:r>
              <w:rPr>
                <w:rFonts w:ascii="Times New Roman" w:hAnsi="Times New Roman"/>
                <w:color w:val="000000"/>
              </w:rPr>
              <w:t>18.0 (18.0, 19.0)</w:t>
            </w:r>
          </w:p>
        </w:tc>
        <w:tc>
          <w:tcPr>
            <w:tcW w:w="1175" w:type="dxa"/>
            <w:tcBorders>
              <w:top w:val="nil"/>
              <w:left w:val="nil"/>
              <w:bottom w:val="nil"/>
              <w:right w:val="nil"/>
            </w:tcBorders>
            <w:shd w:val="clear" w:color="auto" w:fill="FFFFFF"/>
          </w:tcPr>
          <w:p w14:paraId="61850B4F" w14:textId="77777777" w:rsidR="003B339B" w:rsidRDefault="001A749B">
            <w:pPr>
              <w:adjustRightInd w:val="0"/>
              <w:jc w:val="center"/>
              <w:rPr>
                <w:rFonts w:ascii="Times New Roman" w:hAnsi="Times New Roman"/>
                <w:color w:val="000000"/>
              </w:rPr>
            </w:pPr>
            <w:r>
              <w:rPr>
                <w:rFonts w:ascii="Times New Roman" w:hAnsi="Times New Roman"/>
                <w:color w:val="000000"/>
              </w:rPr>
              <w:t>17, 21</w:t>
            </w:r>
          </w:p>
        </w:tc>
        <w:tc>
          <w:tcPr>
            <w:tcW w:w="23" w:type="dxa"/>
            <w:tcBorders>
              <w:top w:val="nil"/>
              <w:left w:val="nil"/>
              <w:bottom w:val="nil"/>
              <w:right w:val="nil"/>
            </w:tcBorders>
            <w:shd w:val="clear" w:color="auto" w:fill="FFFFFF"/>
          </w:tcPr>
          <w:p w14:paraId="61850B5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5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B52" w14:textId="77777777" w:rsidR="003B339B" w:rsidRDefault="001A749B">
            <w:pPr>
              <w:adjustRightInd w:val="0"/>
              <w:jc w:val="center"/>
              <w:rPr>
                <w:rFonts w:ascii="Times New Roman" w:hAnsi="Times New Roman"/>
                <w:color w:val="000000"/>
              </w:rPr>
            </w:pPr>
            <w:r>
              <w:rPr>
                <w:rFonts w:ascii="Times New Roman" w:hAnsi="Times New Roman"/>
                <w:color w:val="000000"/>
              </w:rPr>
              <w:t>0.0 (0.83)</w:t>
            </w:r>
          </w:p>
        </w:tc>
        <w:tc>
          <w:tcPr>
            <w:tcW w:w="2049" w:type="dxa"/>
            <w:tcBorders>
              <w:top w:val="nil"/>
              <w:left w:val="nil"/>
              <w:bottom w:val="nil"/>
              <w:right w:val="nil"/>
            </w:tcBorders>
            <w:shd w:val="clear" w:color="auto" w:fill="FFFFFF"/>
          </w:tcPr>
          <w:p w14:paraId="61850B53" w14:textId="77777777" w:rsidR="003B339B" w:rsidRDefault="001A749B">
            <w:pPr>
              <w:adjustRightInd w:val="0"/>
              <w:jc w:val="center"/>
              <w:rPr>
                <w:rFonts w:ascii="Times New Roman" w:hAnsi="Times New Roman"/>
                <w:color w:val="000000"/>
              </w:rPr>
            </w:pPr>
            <w:r>
              <w:rPr>
                <w:rFonts w:ascii="Times New Roman" w:hAnsi="Times New Roman"/>
                <w:color w:val="000000"/>
              </w:rPr>
              <w:t>0.0 (-1.0, 1.0)</w:t>
            </w:r>
          </w:p>
        </w:tc>
        <w:tc>
          <w:tcPr>
            <w:tcW w:w="1175" w:type="dxa"/>
            <w:tcBorders>
              <w:top w:val="nil"/>
              <w:left w:val="nil"/>
              <w:bottom w:val="nil"/>
              <w:right w:val="nil"/>
            </w:tcBorders>
            <w:shd w:val="clear" w:color="auto" w:fill="FFFFFF"/>
          </w:tcPr>
          <w:p w14:paraId="61850B54" w14:textId="77777777" w:rsidR="003B339B" w:rsidRDefault="001A749B">
            <w:pPr>
              <w:adjustRightInd w:val="0"/>
              <w:jc w:val="center"/>
              <w:rPr>
                <w:rFonts w:ascii="Times New Roman" w:hAnsi="Times New Roman"/>
                <w:color w:val="000000"/>
              </w:rPr>
            </w:pPr>
            <w:r>
              <w:rPr>
                <w:rFonts w:ascii="Times New Roman" w:hAnsi="Times New Roman"/>
                <w:color w:val="000000"/>
              </w:rPr>
              <w:t>-1, 2</w:t>
            </w:r>
          </w:p>
        </w:tc>
      </w:tr>
      <w:tr w:rsidR="003B339B" w14:paraId="61850B61" w14:textId="77777777">
        <w:trPr>
          <w:cantSplit/>
          <w:jc w:val="center"/>
        </w:trPr>
        <w:tc>
          <w:tcPr>
            <w:tcW w:w="1165" w:type="dxa"/>
            <w:tcBorders>
              <w:top w:val="nil"/>
              <w:left w:val="nil"/>
              <w:bottom w:val="nil"/>
              <w:right w:val="nil"/>
            </w:tcBorders>
            <w:shd w:val="clear" w:color="auto" w:fill="FFFFFF"/>
          </w:tcPr>
          <w:p w14:paraId="61850B5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57" w14:textId="77777777" w:rsidR="003B339B" w:rsidRDefault="001A749B">
            <w:pPr>
              <w:adjustRightInd w:val="0"/>
              <w:rPr>
                <w:rFonts w:ascii="Times New Roman" w:hAnsi="Times New Roman"/>
                <w:color w:val="000000"/>
              </w:rPr>
            </w:pPr>
            <w:r>
              <w:rPr>
                <w:rFonts w:ascii="Times New Roman" w:hAnsi="Times New Roman"/>
                <w:color w:val="000000"/>
              </w:rPr>
              <w:t xml:space="preserve">C6D1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58"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B59" w14:textId="77777777" w:rsidR="003B339B" w:rsidRDefault="001A749B">
            <w:pPr>
              <w:adjustRightInd w:val="0"/>
              <w:jc w:val="center"/>
              <w:rPr>
                <w:rFonts w:ascii="Times New Roman" w:hAnsi="Times New Roman"/>
                <w:color w:val="000000"/>
              </w:rPr>
            </w:pPr>
            <w:r>
              <w:rPr>
                <w:rFonts w:ascii="Times New Roman" w:hAnsi="Times New Roman"/>
                <w:color w:val="000000"/>
              </w:rPr>
              <w:t>18.7 (1.27)</w:t>
            </w:r>
          </w:p>
        </w:tc>
        <w:tc>
          <w:tcPr>
            <w:tcW w:w="2049" w:type="dxa"/>
            <w:tcBorders>
              <w:top w:val="nil"/>
              <w:left w:val="nil"/>
              <w:bottom w:val="nil"/>
              <w:right w:val="nil"/>
            </w:tcBorders>
            <w:shd w:val="clear" w:color="auto" w:fill="FFFFFF"/>
          </w:tcPr>
          <w:p w14:paraId="61850B5A" w14:textId="77777777" w:rsidR="003B339B" w:rsidRDefault="001A749B">
            <w:pPr>
              <w:adjustRightInd w:val="0"/>
              <w:jc w:val="center"/>
              <w:rPr>
                <w:rFonts w:ascii="Times New Roman" w:hAnsi="Times New Roman"/>
                <w:color w:val="000000"/>
              </w:rPr>
            </w:pPr>
            <w:r>
              <w:rPr>
                <w:rFonts w:ascii="Times New Roman" w:hAnsi="Times New Roman"/>
                <w:color w:val="000000"/>
              </w:rPr>
              <w:t>18.0 (18.0, 20.0)</w:t>
            </w:r>
          </w:p>
        </w:tc>
        <w:tc>
          <w:tcPr>
            <w:tcW w:w="1175" w:type="dxa"/>
            <w:tcBorders>
              <w:top w:val="nil"/>
              <w:left w:val="nil"/>
              <w:bottom w:val="nil"/>
              <w:right w:val="nil"/>
            </w:tcBorders>
            <w:shd w:val="clear" w:color="auto" w:fill="FFFFFF"/>
          </w:tcPr>
          <w:p w14:paraId="61850B5B" w14:textId="77777777" w:rsidR="003B339B" w:rsidRDefault="001A749B">
            <w:pPr>
              <w:adjustRightInd w:val="0"/>
              <w:jc w:val="center"/>
              <w:rPr>
                <w:rFonts w:ascii="Times New Roman" w:hAnsi="Times New Roman"/>
                <w:color w:val="000000"/>
              </w:rPr>
            </w:pPr>
            <w:r>
              <w:rPr>
                <w:rFonts w:ascii="Times New Roman" w:hAnsi="Times New Roman"/>
                <w:color w:val="000000"/>
              </w:rPr>
              <w:t>17, 21</w:t>
            </w:r>
          </w:p>
        </w:tc>
        <w:tc>
          <w:tcPr>
            <w:tcW w:w="23" w:type="dxa"/>
            <w:tcBorders>
              <w:top w:val="nil"/>
              <w:left w:val="nil"/>
              <w:bottom w:val="nil"/>
              <w:right w:val="nil"/>
            </w:tcBorders>
            <w:shd w:val="clear" w:color="auto" w:fill="FFFFFF"/>
          </w:tcPr>
          <w:p w14:paraId="61850B5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5D"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B5E" w14:textId="77777777" w:rsidR="003B339B" w:rsidRDefault="001A749B">
            <w:pPr>
              <w:adjustRightInd w:val="0"/>
              <w:jc w:val="center"/>
              <w:rPr>
                <w:rFonts w:ascii="Times New Roman" w:hAnsi="Times New Roman"/>
                <w:color w:val="000000"/>
              </w:rPr>
            </w:pPr>
            <w:r>
              <w:rPr>
                <w:rFonts w:ascii="Times New Roman" w:hAnsi="Times New Roman"/>
                <w:color w:val="000000"/>
              </w:rPr>
              <w:t>0.3 (1.02)</w:t>
            </w:r>
          </w:p>
        </w:tc>
        <w:tc>
          <w:tcPr>
            <w:tcW w:w="2049" w:type="dxa"/>
            <w:tcBorders>
              <w:top w:val="nil"/>
              <w:left w:val="nil"/>
              <w:bottom w:val="nil"/>
              <w:right w:val="nil"/>
            </w:tcBorders>
            <w:shd w:val="clear" w:color="auto" w:fill="FFFFFF"/>
          </w:tcPr>
          <w:p w14:paraId="61850B5F" w14:textId="77777777" w:rsidR="003B339B" w:rsidRDefault="001A749B">
            <w:pPr>
              <w:adjustRightInd w:val="0"/>
              <w:jc w:val="center"/>
              <w:rPr>
                <w:rFonts w:ascii="Times New Roman" w:hAnsi="Times New Roman"/>
                <w:color w:val="000000"/>
              </w:rPr>
            </w:pPr>
            <w:r>
              <w:rPr>
                <w:rFonts w:ascii="Times New Roman" w:hAnsi="Times New Roman"/>
                <w:color w:val="000000"/>
              </w:rPr>
              <w:t>0.0 (-1.0, 1.0)</w:t>
            </w:r>
          </w:p>
        </w:tc>
        <w:tc>
          <w:tcPr>
            <w:tcW w:w="1175" w:type="dxa"/>
            <w:tcBorders>
              <w:top w:val="nil"/>
              <w:left w:val="nil"/>
              <w:bottom w:val="nil"/>
              <w:right w:val="nil"/>
            </w:tcBorders>
            <w:shd w:val="clear" w:color="auto" w:fill="FFFFFF"/>
          </w:tcPr>
          <w:p w14:paraId="61850B60" w14:textId="77777777" w:rsidR="003B339B" w:rsidRDefault="001A749B">
            <w:pPr>
              <w:adjustRightInd w:val="0"/>
              <w:jc w:val="center"/>
              <w:rPr>
                <w:rFonts w:ascii="Times New Roman" w:hAnsi="Times New Roman"/>
                <w:color w:val="000000"/>
              </w:rPr>
            </w:pPr>
            <w:r>
              <w:rPr>
                <w:rFonts w:ascii="Times New Roman" w:hAnsi="Times New Roman"/>
                <w:color w:val="000000"/>
              </w:rPr>
              <w:t>-1, 2</w:t>
            </w:r>
          </w:p>
        </w:tc>
      </w:tr>
      <w:tr w:rsidR="003B339B" w14:paraId="61850B6D" w14:textId="77777777">
        <w:trPr>
          <w:cantSplit/>
          <w:jc w:val="center"/>
        </w:trPr>
        <w:tc>
          <w:tcPr>
            <w:tcW w:w="1165" w:type="dxa"/>
            <w:tcBorders>
              <w:top w:val="nil"/>
              <w:left w:val="nil"/>
              <w:bottom w:val="nil"/>
              <w:right w:val="nil"/>
            </w:tcBorders>
            <w:shd w:val="clear" w:color="auto" w:fill="FFFFFF"/>
          </w:tcPr>
          <w:p w14:paraId="61850B6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63" w14:textId="77777777" w:rsidR="003B339B" w:rsidRDefault="001A749B">
            <w:pPr>
              <w:adjustRightInd w:val="0"/>
              <w:rPr>
                <w:rFonts w:ascii="Times New Roman" w:hAnsi="Times New Roman"/>
                <w:color w:val="000000"/>
              </w:rPr>
            </w:pPr>
            <w:r>
              <w:rPr>
                <w:rFonts w:ascii="Times New Roman" w:hAnsi="Times New Roman"/>
                <w:color w:val="000000"/>
              </w:rPr>
              <w:t>C7D1 Predose</w:t>
            </w:r>
          </w:p>
        </w:tc>
        <w:tc>
          <w:tcPr>
            <w:tcW w:w="374" w:type="dxa"/>
            <w:tcBorders>
              <w:top w:val="nil"/>
              <w:left w:val="nil"/>
              <w:bottom w:val="nil"/>
              <w:right w:val="nil"/>
            </w:tcBorders>
            <w:shd w:val="clear" w:color="auto" w:fill="FFFFFF"/>
          </w:tcPr>
          <w:p w14:paraId="61850B64"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B65" w14:textId="77777777" w:rsidR="003B339B" w:rsidRDefault="001A749B">
            <w:pPr>
              <w:adjustRightInd w:val="0"/>
              <w:jc w:val="center"/>
              <w:rPr>
                <w:rFonts w:ascii="Times New Roman" w:hAnsi="Times New Roman"/>
                <w:color w:val="000000"/>
              </w:rPr>
            </w:pPr>
            <w:r>
              <w:rPr>
                <w:rFonts w:ascii="Times New Roman" w:hAnsi="Times New Roman"/>
                <w:color w:val="000000"/>
              </w:rPr>
              <w:t>18.4 (1.33)</w:t>
            </w:r>
          </w:p>
        </w:tc>
        <w:tc>
          <w:tcPr>
            <w:tcW w:w="2049" w:type="dxa"/>
            <w:tcBorders>
              <w:top w:val="nil"/>
              <w:left w:val="nil"/>
              <w:bottom w:val="nil"/>
              <w:right w:val="nil"/>
            </w:tcBorders>
            <w:shd w:val="clear" w:color="auto" w:fill="FFFFFF"/>
          </w:tcPr>
          <w:p w14:paraId="61850B66" w14:textId="77777777" w:rsidR="003B339B" w:rsidRDefault="001A749B">
            <w:pPr>
              <w:adjustRightInd w:val="0"/>
              <w:jc w:val="center"/>
              <w:rPr>
                <w:rFonts w:ascii="Times New Roman" w:hAnsi="Times New Roman"/>
                <w:color w:val="000000"/>
              </w:rPr>
            </w:pPr>
            <w:r>
              <w:rPr>
                <w:rFonts w:ascii="Times New Roman" w:hAnsi="Times New Roman"/>
                <w:color w:val="000000"/>
              </w:rPr>
              <w:t>18.0 (18.0, 19.0)</w:t>
            </w:r>
          </w:p>
        </w:tc>
        <w:tc>
          <w:tcPr>
            <w:tcW w:w="1175" w:type="dxa"/>
            <w:tcBorders>
              <w:top w:val="nil"/>
              <w:left w:val="nil"/>
              <w:bottom w:val="nil"/>
              <w:right w:val="nil"/>
            </w:tcBorders>
            <w:shd w:val="clear" w:color="auto" w:fill="FFFFFF"/>
          </w:tcPr>
          <w:p w14:paraId="61850B67" w14:textId="77777777" w:rsidR="003B339B" w:rsidRDefault="001A749B">
            <w:pPr>
              <w:adjustRightInd w:val="0"/>
              <w:jc w:val="center"/>
              <w:rPr>
                <w:rFonts w:ascii="Times New Roman" w:hAnsi="Times New Roman"/>
                <w:color w:val="000000"/>
              </w:rPr>
            </w:pPr>
            <w:r>
              <w:rPr>
                <w:rFonts w:ascii="Times New Roman" w:hAnsi="Times New Roman"/>
                <w:color w:val="000000"/>
              </w:rPr>
              <w:t>16, 22</w:t>
            </w:r>
          </w:p>
        </w:tc>
        <w:tc>
          <w:tcPr>
            <w:tcW w:w="23" w:type="dxa"/>
            <w:tcBorders>
              <w:top w:val="nil"/>
              <w:left w:val="nil"/>
              <w:bottom w:val="nil"/>
              <w:right w:val="nil"/>
            </w:tcBorders>
            <w:shd w:val="clear" w:color="auto" w:fill="FFFFFF"/>
          </w:tcPr>
          <w:p w14:paraId="61850B6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69"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B6A" w14:textId="77777777" w:rsidR="003B339B" w:rsidRDefault="001A749B">
            <w:pPr>
              <w:adjustRightInd w:val="0"/>
              <w:jc w:val="center"/>
              <w:rPr>
                <w:rFonts w:ascii="Times New Roman" w:hAnsi="Times New Roman"/>
                <w:color w:val="000000"/>
              </w:rPr>
            </w:pPr>
            <w:r>
              <w:rPr>
                <w:rFonts w:ascii="Times New Roman" w:hAnsi="Times New Roman"/>
                <w:color w:val="000000"/>
              </w:rPr>
              <w:t>0.1 (0.87)</w:t>
            </w:r>
          </w:p>
        </w:tc>
        <w:tc>
          <w:tcPr>
            <w:tcW w:w="2049" w:type="dxa"/>
            <w:tcBorders>
              <w:top w:val="nil"/>
              <w:left w:val="nil"/>
              <w:bottom w:val="nil"/>
              <w:right w:val="nil"/>
            </w:tcBorders>
            <w:shd w:val="clear" w:color="auto" w:fill="FFFFFF"/>
          </w:tcPr>
          <w:p w14:paraId="61850B6B"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B6C" w14:textId="77777777" w:rsidR="003B339B" w:rsidRDefault="001A749B">
            <w:pPr>
              <w:adjustRightInd w:val="0"/>
              <w:jc w:val="center"/>
              <w:rPr>
                <w:rFonts w:ascii="Times New Roman" w:hAnsi="Times New Roman"/>
                <w:color w:val="000000"/>
              </w:rPr>
            </w:pPr>
            <w:r>
              <w:rPr>
                <w:rFonts w:ascii="Times New Roman" w:hAnsi="Times New Roman"/>
                <w:color w:val="000000"/>
              </w:rPr>
              <w:t>-1, 3</w:t>
            </w:r>
          </w:p>
        </w:tc>
      </w:tr>
      <w:tr w:rsidR="003B339B" w14:paraId="61850B79" w14:textId="77777777">
        <w:trPr>
          <w:cantSplit/>
          <w:jc w:val="center"/>
        </w:trPr>
        <w:tc>
          <w:tcPr>
            <w:tcW w:w="1165" w:type="dxa"/>
            <w:tcBorders>
              <w:top w:val="nil"/>
              <w:left w:val="nil"/>
              <w:bottom w:val="nil"/>
              <w:right w:val="nil"/>
            </w:tcBorders>
            <w:shd w:val="clear" w:color="auto" w:fill="FFFFFF"/>
          </w:tcPr>
          <w:p w14:paraId="61850B6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6F" w14:textId="77777777" w:rsidR="003B339B" w:rsidRDefault="001A749B">
            <w:pPr>
              <w:adjustRightInd w:val="0"/>
              <w:rPr>
                <w:rFonts w:ascii="Times New Roman" w:hAnsi="Times New Roman"/>
                <w:color w:val="000000"/>
              </w:rPr>
            </w:pPr>
            <w:r>
              <w:rPr>
                <w:rFonts w:ascii="Times New Roman" w:hAnsi="Times New Roman"/>
                <w:color w:val="000000"/>
              </w:rPr>
              <w:t xml:space="preserve">C7D1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70"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B71" w14:textId="77777777" w:rsidR="003B339B" w:rsidRDefault="001A749B">
            <w:pPr>
              <w:adjustRightInd w:val="0"/>
              <w:jc w:val="center"/>
              <w:rPr>
                <w:rFonts w:ascii="Times New Roman" w:hAnsi="Times New Roman"/>
                <w:color w:val="000000"/>
              </w:rPr>
            </w:pPr>
            <w:r>
              <w:rPr>
                <w:rFonts w:ascii="Times New Roman" w:hAnsi="Times New Roman"/>
                <w:color w:val="000000"/>
              </w:rPr>
              <w:t>18.6 (1.01)</w:t>
            </w:r>
          </w:p>
        </w:tc>
        <w:tc>
          <w:tcPr>
            <w:tcW w:w="2049" w:type="dxa"/>
            <w:tcBorders>
              <w:top w:val="nil"/>
              <w:left w:val="nil"/>
              <w:bottom w:val="nil"/>
              <w:right w:val="nil"/>
            </w:tcBorders>
            <w:shd w:val="clear" w:color="auto" w:fill="FFFFFF"/>
          </w:tcPr>
          <w:p w14:paraId="61850B72" w14:textId="77777777" w:rsidR="003B339B" w:rsidRDefault="001A749B">
            <w:pPr>
              <w:adjustRightInd w:val="0"/>
              <w:jc w:val="center"/>
              <w:rPr>
                <w:rFonts w:ascii="Times New Roman" w:hAnsi="Times New Roman"/>
                <w:color w:val="000000"/>
              </w:rPr>
            </w:pPr>
            <w:r>
              <w:rPr>
                <w:rFonts w:ascii="Times New Roman" w:hAnsi="Times New Roman"/>
                <w:color w:val="000000"/>
              </w:rPr>
              <w:t>18.5 (18.0, 19.0)</w:t>
            </w:r>
          </w:p>
        </w:tc>
        <w:tc>
          <w:tcPr>
            <w:tcW w:w="1175" w:type="dxa"/>
            <w:tcBorders>
              <w:top w:val="nil"/>
              <w:left w:val="nil"/>
              <w:bottom w:val="nil"/>
              <w:right w:val="nil"/>
            </w:tcBorders>
            <w:shd w:val="clear" w:color="auto" w:fill="FFFFFF"/>
          </w:tcPr>
          <w:p w14:paraId="61850B73" w14:textId="77777777" w:rsidR="003B339B" w:rsidRDefault="001A749B">
            <w:pPr>
              <w:adjustRightInd w:val="0"/>
              <w:jc w:val="center"/>
              <w:rPr>
                <w:rFonts w:ascii="Times New Roman" w:hAnsi="Times New Roman"/>
                <w:color w:val="000000"/>
              </w:rPr>
            </w:pPr>
            <w:r>
              <w:rPr>
                <w:rFonts w:ascii="Times New Roman" w:hAnsi="Times New Roman"/>
                <w:color w:val="000000"/>
              </w:rPr>
              <w:t>17, 20</w:t>
            </w:r>
          </w:p>
        </w:tc>
        <w:tc>
          <w:tcPr>
            <w:tcW w:w="23" w:type="dxa"/>
            <w:tcBorders>
              <w:top w:val="nil"/>
              <w:left w:val="nil"/>
              <w:bottom w:val="nil"/>
              <w:right w:val="nil"/>
            </w:tcBorders>
            <w:shd w:val="clear" w:color="auto" w:fill="FFFFFF"/>
          </w:tcPr>
          <w:p w14:paraId="61850B7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75"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B76" w14:textId="77777777" w:rsidR="003B339B" w:rsidRDefault="001A749B">
            <w:pPr>
              <w:adjustRightInd w:val="0"/>
              <w:jc w:val="center"/>
              <w:rPr>
                <w:rFonts w:ascii="Times New Roman" w:hAnsi="Times New Roman"/>
                <w:color w:val="000000"/>
              </w:rPr>
            </w:pPr>
            <w:r>
              <w:rPr>
                <w:rFonts w:ascii="Times New Roman" w:hAnsi="Times New Roman"/>
                <w:color w:val="000000"/>
              </w:rPr>
              <w:t>0.3 (0.72)</w:t>
            </w:r>
          </w:p>
        </w:tc>
        <w:tc>
          <w:tcPr>
            <w:tcW w:w="2049" w:type="dxa"/>
            <w:tcBorders>
              <w:top w:val="nil"/>
              <w:left w:val="nil"/>
              <w:bottom w:val="nil"/>
              <w:right w:val="nil"/>
            </w:tcBorders>
            <w:shd w:val="clear" w:color="auto" w:fill="FFFFFF"/>
          </w:tcPr>
          <w:p w14:paraId="61850B77" w14:textId="77777777" w:rsidR="003B339B" w:rsidRDefault="001A749B">
            <w:pPr>
              <w:adjustRightInd w:val="0"/>
              <w:jc w:val="center"/>
              <w:rPr>
                <w:rFonts w:ascii="Times New Roman" w:hAnsi="Times New Roman"/>
                <w:color w:val="000000"/>
              </w:rPr>
            </w:pPr>
            <w:r>
              <w:rPr>
                <w:rFonts w:ascii="Times New Roman" w:hAnsi="Times New Roman"/>
                <w:color w:val="000000"/>
              </w:rPr>
              <w:t>0.0 (0.0, 1.0)</w:t>
            </w:r>
          </w:p>
        </w:tc>
        <w:tc>
          <w:tcPr>
            <w:tcW w:w="1175" w:type="dxa"/>
            <w:tcBorders>
              <w:top w:val="nil"/>
              <w:left w:val="nil"/>
              <w:bottom w:val="nil"/>
              <w:right w:val="nil"/>
            </w:tcBorders>
            <w:shd w:val="clear" w:color="auto" w:fill="FFFFFF"/>
          </w:tcPr>
          <w:p w14:paraId="61850B78"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50B85" w14:textId="77777777">
        <w:trPr>
          <w:cantSplit/>
          <w:jc w:val="center"/>
        </w:trPr>
        <w:tc>
          <w:tcPr>
            <w:tcW w:w="1165" w:type="dxa"/>
            <w:tcBorders>
              <w:top w:val="nil"/>
              <w:left w:val="nil"/>
              <w:bottom w:val="nil"/>
              <w:right w:val="nil"/>
            </w:tcBorders>
            <w:shd w:val="clear" w:color="auto" w:fill="FFFFFF"/>
          </w:tcPr>
          <w:p w14:paraId="61850B7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7B" w14:textId="77777777" w:rsidR="003B339B" w:rsidRDefault="001A749B">
            <w:pPr>
              <w:adjustRightInd w:val="0"/>
              <w:rPr>
                <w:rFonts w:ascii="Times New Roman" w:hAnsi="Times New Roman"/>
                <w:color w:val="000000"/>
              </w:rPr>
            </w:pPr>
            <w:r>
              <w:rPr>
                <w:rFonts w:ascii="Times New Roman" w:hAnsi="Times New Roman"/>
                <w:color w:val="000000"/>
              </w:rPr>
              <w:t>C8D1 Predose</w:t>
            </w:r>
          </w:p>
        </w:tc>
        <w:tc>
          <w:tcPr>
            <w:tcW w:w="374" w:type="dxa"/>
            <w:tcBorders>
              <w:top w:val="nil"/>
              <w:left w:val="nil"/>
              <w:bottom w:val="nil"/>
              <w:right w:val="nil"/>
            </w:tcBorders>
            <w:shd w:val="clear" w:color="auto" w:fill="FFFFFF"/>
          </w:tcPr>
          <w:p w14:paraId="61850B7C"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B7D" w14:textId="77777777" w:rsidR="003B339B" w:rsidRDefault="001A749B">
            <w:pPr>
              <w:adjustRightInd w:val="0"/>
              <w:jc w:val="center"/>
              <w:rPr>
                <w:rFonts w:ascii="Times New Roman" w:hAnsi="Times New Roman"/>
                <w:color w:val="000000"/>
              </w:rPr>
            </w:pPr>
            <w:r>
              <w:rPr>
                <w:rFonts w:ascii="Times New Roman" w:hAnsi="Times New Roman"/>
                <w:color w:val="000000"/>
              </w:rPr>
              <w:t>18.5 (1.41)</w:t>
            </w:r>
          </w:p>
        </w:tc>
        <w:tc>
          <w:tcPr>
            <w:tcW w:w="2049" w:type="dxa"/>
            <w:tcBorders>
              <w:top w:val="nil"/>
              <w:left w:val="nil"/>
              <w:bottom w:val="nil"/>
              <w:right w:val="nil"/>
            </w:tcBorders>
            <w:shd w:val="clear" w:color="auto" w:fill="FFFFFF"/>
          </w:tcPr>
          <w:p w14:paraId="61850B7E" w14:textId="77777777" w:rsidR="003B339B" w:rsidRDefault="001A749B">
            <w:pPr>
              <w:adjustRightInd w:val="0"/>
              <w:jc w:val="center"/>
              <w:rPr>
                <w:rFonts w:ascii="Times New Roman" w:hAnsi="Times New Roman"/>
                <w:color w:val="000000"/>
              </w:rPr>
            </w:pPr>
            <w:r>
              <w:rPr>
                <w:rFonts w:ascii="Times New Roman" w:hAnsi="Times New Roman"/>
                <w:color w:val="000000"/>
              </w:rPr>
              <w:t>18.0 (18.0, 20.0)</w:t>
            </w:r>
          </w:p>
        </w:tc>
        <w:tc>
          <w:tcPr>
            <w:tcW w:w="1175" w:type="dxa"/>
            <w:tcBorders>
              <w:top w:val="nil"/>
              <w:left w:val="nil"/>
              <w:bottom w:val="nil"/>
              <w:right w:val="nil"/>
            </w:tcBorders>
            <w:shd w:val="clear" w:color="auto" w:fill="FFFFFF"/>
          </w:tcPr>
          <w:p w14:paraId="61850B7F" w14:textId="77777777" w:rsidR="003B339B" w:rsidRDefault="001A749B">
            <w:pPr>
              <w:adjustRightInd w:val="0"/>
              <w:jc w:val="center"/>
              <w:rPr>
                <w:rFonts w:ascii="Times New Roman" w:hAnsi="Times New Roman"/>
                <w:color w:val="000000"/>
              </w:rPr>
            </w:pPr>
            <w:r>
              <w:rPr>
                <w:rFonts w:ascii="Times New Roman" w:hAnsi="Times New Roman"/>
                <w:color w:val="000000"/>
              </w:rPr>
              <w:t>16, 21</w:t>
            </w:r>
          </w:p>
        </w:tc>
        <w:tc>
          <w:tcPr>
            <w:tcW w:w="23" w:type="dxa"/>
            <w:tcBorders>
              <w:top w:val="nil"/>
              <w:left w:val="nil"/>
              <w:bottom w:val="nil"/>
              <w:right w:val="nil"/>
            </w:tcBorders>
            <w:shd w:val="clear" w:color="auto" w:fill="FFFFFF"/>
          </w:tcPr>
          <w:p w14:paraId="61850B8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81"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B82" w14:textId="77777777" w:rsidR="003B339B" w:rsidRDefault="001A749B">
            <w:pPr>
              <w:adjustRightInd w:val="0"/>
              <w:jc w:val="center"/>
              <w:rPr>
                <w:rFonts w:ascii="Times New Roman" w:hAnsi="Times New Roman"/>
                <w:color w:val="000000"/>
              </w:rPr>
            </w:pPr>
            <w:r>
              <w:rPr>
                <w:rFonts w:ascii="Times New Roman" w:hAnsi="Times New Roman"/>
                <w:color w:val="000000"/>
              </w:rPr>
              <w:t>0.3 (0.80)</w:t>
            </w:r>
          </w:p>
        </w:tc>
        <w:tc>
          <w:tcPr>
            <w:tcW w:w="2049" w:type="dxa"/>
            <w:tcBorders>
              <w:top w:val="nil"/>
              <w:left w:val="nil"/>
              <w:bottom w:val="nil"/>
              <w:right w:val="nil"/>
            </w:tcBorders>
            <w:shd w:val="clear" w:color="auto" w:fill="FFFFFF"/>
          </w:tcPr>
          <w:p w14:paraId="61850B83" w14:textId="77777777" w:rsidR="003B339B" w:rsidRDefault="001A749B">
            <w:pPr>
              <w:adjustRightInd w:val="0"/>
              <w:jc w:val="center"/>
              <w:rPr>
                <w:rFonts w:ascii="Times New Roman" w:hAnsi="Times New Roman"/>
                <w:color w:val="000000"/>
              </w:rPr>
            </w:pPr>
            <w:r>
              <w:rPr>
                <w:rFonts w:ascii="Times New Roman" w:hAnsi="Times New Roman"/>
                <w:color w:val="000000"/>
              </w:rPr>
              <w:t>0.0 (0.0, 1.0)</w:t>
            </w:r>
          </w:p>
        </w:tc>
        <w:tc>
          <w:tcPr>
            <w:tcW w:w="1175" w:type="dxa"/>
            <w:tcBorders>
              <w:top w:val="nil"/>
              <w:left w:val="nil"/>
              <w:bottom w:val="nil"/>
              <w:right w:val="nil"/>
            </w:tcBorders>
            <w:shd w:val="clear" w:color="auto" w:fill="FFFFFF"/>
          </w:tcPr>
          <w:p w14:paraId="61850B84" w14:textId="77777777" w:rsidR="003B339B" w:rsidRDefault="001A749B">
            <w:pPr>
              <w:adjustRightInd w:val="0"/>
              <w:jc w:val="center"/>
              <w:rPr>
                <w:rFonts w:ascii="Times New Roman" w:hAnsi="Times New Roman"/>
                <w:color w:val="000000"/>
              </w:rPr>
            </w:pPr>
            <w:r>
              <w:rPr>
                <w:rFonts w:ascii="Times New Roman" w:hAnsi="Times New Roman"/>
                <w:color w:val="000000"/>
              </w:rPr>
              <w:t>-1, 2</w:t>
            </w:r>
          </w:p>
        </w:tc>
      </w:tr>
      <w:tr w:rsidR="003B339B" w14:paraId="61850B91" w14:textId="77777777">
        <w:trPr>
          <w:cantSplit/>
          <w:jc w:val="center"/>
        </w:trPr>
        <w:tc>
          <w:tcPr>
            <w:tcW w:w="1165" w:type="dxa"/>
            <w:tcBorders>
              <w:top w:val="nil"/>
              <w:left w:val="nil"/>
              <w:bottom w:val="nil"/>
              <w:right w:val="nil"/>
            </w:tcBorders>
            <w:shd w:val="clear" w:color="auto" w:fill="FFFFFF"/>
          </w:tcPr>
          <w:p w14:paraId="61850B8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87" w14:textId="77777777" w:rsidR="003B339B" w:rsidRDefault="001A749B">
            <w:pPr>
              <w:adjustRightInd w:val="0"/>
              <w:rPr>
                <w:rFonts w:ascii="Times New Roman" w:hAnsi="Times New Roman"/>
                <w:color w:val="000000"/>
              </w:rPr>
            </w:pPr>
            <w:r>
              <w:rPr>
                <w:rFonts w:ascii="Times New Roman" w:hAnsi="Times New Roman"/>
                <w:color w:val="000000"/>
              </w:rPr>
              <w:t xml:space="preserve">C8D1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88"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B89" w14:textId="77777777" w:rsidR="003B339B" w:rsidRDefault="001A749B">
            <w:pPr>
              <w:adjustRightInd w:val="0"/>
              <w:jc w:val="center"/>
              <w:rPr>
                <w:rFonts w:ascii="Times New Roman" w:hAnsi="Times New Roman"/>
                <w:color w:val="000000"/>
              </w:rPr>
            </w:pPr>
            <w:r>
              <w:rPr>
                <w:rFonts w:ascii="Times New Roman" w:hAnsi="Times New Roman"/>
                <w:color w:val="000000"/>
              </w:rPr>
              <w:t>18.5 (1.29)</w:t>
            </w:r>
          </w:p>
        </w:tc>
        <w:tc>
          <w:tcPr>
            <w:tcW w:w="2049" w:type="dxa"/>
            <w:tcBorders>
              <w:top w:val="nil"/>
              <w:left w:val="nil"/>
              <w:bottom w:val="nil"/>
              <w:right w:val="nil"/>
            </w:tcBorders>
            <w:shd w:val="clear" w:color="auto" w:fill="FFFFFF"/>
          </w:tcPr>
          <w:p w14:paraId="61850B8A" w14:textId="77777777" w:rsidR="003B339B" w:rsidRDefault="001A749B">
            <w:pPr>
              <w:adjustRightInd w:val="0"/>
              <w:jc w:val="center"/>
              <w:rPr>
                <w:rFonts w:ascii="Times New Roman" w:hAnsi="Times New Roman"/>
                <w:color w:val="000000"/>
              </w:rPr>
            </w:pPr>
            <w:r>
              <w:rPr>
                <w:rFonts w:ascii="Times New Roman" w:hAnsi="Times New Roman"/>
                <w:color w:val="000000"/>
              </w:rPr>
              <w:t>19.0 (18.0, 19.0)</w:t>
            </w:r>
          </w:p>
        </w:tc>
        <w:tc>
          <w:tcPr>
            <w:tcW w:w="1175" w:type="dxa"/>
            <w:tcBorders>
              <w:top w:val="nil"/>
              <w:left w:val="nil"/>
              <w:bottom w:val="nil"/>
              <w:right w:val="nil"/>
            </w:tcBorders>
            <w:shd w:val="clear" w:color="auto" w:fill="FFFFFF"/>
          </w:tcPr>
          <w:p w14:paraId="61850B8B" w14:textId="77777777" w:rsidR="003B339B" w:rsidRDefault="001A749B">
            <w:pPr>
              <w:adjustRightInd w:val="0"/>
              <w:jc w:val="center"/>
              <w:rPr>
                <w:rFonts w:ascii="Times New Roman" w:hAnsi="Times New Roman"/>
                <w:color w:val="000000"/>
              </w:rPr>
            </w:pPr>
            <w:r>
              <w:rPr>
                <w:rFonts w:ascii="Times New Roman" w:hAnsi="Times New Roman"/>
                <w:color w:val="000000"/>
              </w:rPr>
              <w:t>16, 21</w:t>
            </w:r>
          </w:p>
        </w:tc>
        <w:tc>
          <w:tcPr>
            <w:tcW w:w="23" w:type="dxa"/>
            <w:tcBorders>
              <w:top w:val="nil"/>
              <w:left w:val="nil"/>
              <w:bottom w:val="nil"/>
              <w:right w:val="nil"/>
            </w:tcBorders>
            <w:shd w:val="clear" w:color="auto" w:fill="FFFFFF"/>
          </w:tcPr>
          <w:p w14:paraId="61850B8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8D"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B8E" w14:textId="77777777" w:rsidR="003B339B" w:rsidRDefault="001A749B">
            <w:pPr>
              <w:adjustRightInd w:val="0"/>
              <w:jc w:val="center"/>
              <w:rPr>
                <w:rFonts w:ascii="Times New Roman" w:hAnsi="Times New Roman"/>
                <w:color w:val="000000"/>
              </w:rPr>
            </w:pPr>
            <w:r>
              <w:rPr>
                <w:rFonts w:ascii="Times New Roman" w:hAnsi="Times New Roman"/>
                <w:color w:val="000000"/>
              </w:rPr>
              <w:t>0.4 (0.93)</w:t>
            </w:r>
          </w:p>
        </w:tc>
        <w:tc>
          <w:tcPr>
            <w:tcW w:w="2049" w:type="dxa"/>
            <w:tcBorders>
              <w:top w:val="nil"/>
              <w:left w:val="nil"/>
              <w:bottom w:val="nil"/>
              <w:right w:val="nil"/>
            </w:tcBorders>
            <w:shd w:val="clear" w:color="auto" w:fill="FFFFFF"/>
          </w:tcPr>
          <w:p w14:paraId="61850B8F" w14:textId="77777777" w:rsidR="003B339B" w:rsidRDefault="001A749B">
            <w:pPr>
              <w:adjustRightInd w:val="0"/>
              <w:jc w:val="center"/>
              <w:rPr>
                <w:rFonts w:ascii="Times New Roman" w:hAnsi="Times New Roman"/>
                <w:color w:val="000000"/>
              </w:rPr>
            </w:pPr>
            <w:r>
              <w:rPr>
                <w:rFonts w:ascii="Times New Roman" w:hAnsi="Times New Roman"/>
                <w:color w:val="000000"/>
              </w:rPr>
              <w:t>1.0 (0.0, 1.0)</w:t>
            </w:r>
          </w:p>
        </w:tc>
        <w:tc>
          <w:tcPr>
            <w:tcW w:w="1175" w:type="dxa"/>
            <w:tcBorders>
              <w:top w:val="nil"/>
              <w:left w:val="nil"/>
              <w:bottom w:val="nil"/>
              <w:right w:val="nil"/>
            </w:tcBorders>
            <w:shd w:val="clear" w:color="auto" w:fill="FFFFFF"/>
          </w:tcPr>
          <w:p w14:paraId="61850B90" w14:textId="77777777" w:rsidR="003B339B" w:rsidRDefault="001A749B">
            <w:pPr>
              <w:adjustRightInd w:val="0"/>
              <w:jc w:val="center"/>
              <w:rPr>
                <w:rFonts w:ascii="Times New Roman" w:hAnsi="Times New Roman"/>
                <w:color w:val="000000"/>
              </w:rPr>
            </w:pPr>
            <w:r>
              <w:rPr>
                <w:rFonts w:ascii="Times New Roman" w:hAnsi="Times New Roman"/>
                <w:color w:val="000000"/>
              </w:rPr>
              <w:t>-2, 1</w:t>
            </w:r>
          </w:p>
        </w:tc>
      </w:tr>
      <w:tr w:rsidR="003B339B" w14:paraId="61850B9D" w14:textId="77777777">
        <w:trPr>
          <w:cantSplit/>
          <w:jc w:val="center"/>
        </w:trPr>
        <w:tc>
          <w:tcPr>
            <w:tcW w:w="1165" w:type="dxa"/>
            <w:tcBorders>
              <w:top w:val="nil"/>
              <w:left w:val="nil"/>
              <w:bottom w:val="nil"/>
              <w:right w:val="nil"/>
            </w:tcBorders>
            <w:shd w:val="clear" w:color="auto" w:fill="FFFFFF"/>
          </w:tcPr>
          <w:p w14:paraId="61850B9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93" w14:textId="77777777" w:rsidR="003B339B" w:rsidRDefault="001A749B">
            <w:pPr>
              <w:adjustRightInd w:val="0"/>
              <w:rPr>
                <w:rFonts w:ascii="Times New Roman" w:hAnsi="Times New Roman"/>
                <w:color w:val="000000"/>
              </w:rPr>
            </w:pPr>
            <w:r>
              <w:rPr>
                <w:rFonts w:ascii="Times New Roman" w:hAnsi="Times New Roman"/>
                <w:color w:val="000000"/>
              </w:rPr>
              <w:t>C9D1 Predose</w:t>
            </w:r>
          </w:p>
        </w:tc>
        <w:tc>
          <w:tcPr>
            <w:tcW w:w="374" w:type="dxa"/>
            <w:tcBorders>
              <w:top w:val="nil"/>
              <w:left w:val="nil"/>
              <w:bottom w:val="nil"/>
              <w:right w:val="nil"/>
            </w:tcBorders>
            <w:shd w:val="clear" w:color="auto" w:fill="FFFFFF"/>
          </w:tcPr>
          <w:p w14:paraId="61850B9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B95" w14:textId="77777777" w:rsidR="003B339B" w:rsidRDefault="001A749B">
            <w:pPr>
              <w:adjustRightInd w:val="0"/>
              <w:jc w:val="center"/>
              <w:rPr>
                <w:rFonts w:ascii="Times New Roman" w:hAnsi="Times New Roman"/>
                <w:color w:val="000000"/>
              </w:rPr>
            </w:pPr>
            <w:r>
              <w:rPr>
                <w:rFonts w:ascii="Times New Roman" w:hAnsi="Times New Roman"/>
                <w:color w:val="000000"/>
              </w:rPr>
              <w:t>18.5 (1.04)</w:t>
            </w:r>
          </w:p>
        </w:tc>
        <w:tc>
          <w:tcPr>
            <w:tcW w:w="2049" w:type="dxa"/>
            <w:tcBorders>
              <w:top w:val="nil"/>
              <w:left w:val="nil"/>
              <w:bottom w:val="nil"/>
              <w:right w:val="nil"/>
            </w:tcBorders>
            <w:shd w:val="clear" w:color="auto" w:fill="FFFFFF"/>
          </w:tcPr>
          <w:p w14:paraId="61850B96" w14:textId="77777777" w:rsidR="003B339B" w:rsidRDefault="001A749B">
            <w:pPr>
              <w:adjustRightInd w:val="0"/>
              <w:jc w:val="center"/>
              <w:rPr>
                <w:rFonts w:ascii="Times New Roman" w:hAnsi="Times New Roman"/>
                <w:color w:val="000000"/>
              </w:rPr>
            </w:pPr>
            <w:r>
              <w:rPr>
                <w:rFonts w:ascii="Times New Roman" w:hAnsi="Times New Roman"/>
                <w:color w:val="000000"/>
              </w:rPr>
              <w:t>18.0 (18.0, 20.0)</w:t>
            </w:r>
          </w:p>
        </w:tc>
        <w:tc>
          <w:tcPr>
            <w:tcW w:w="1175" w:type="dxa"/>
            <w:tcBorders>
              <w:top w:val="nil"/>
              <w:left w:val="nil"/>
              <w:bottom w:val="nil"/>
              <w:right w:val="nil"/>
            </w:tcBorders>
            <w:shd w:val="clear" w:color="auto" w:fill="FFFFFF"/>
          </w:tcPr>
          <w:p w14:paraId="61850B97" w14:textId="77777777" w:rsidR="003B339B" w:rsidRDefault="001A749B">
            <w:pPr>
              <w:adjustRightInd w:val="0"/>
              <w:jc w:val="center"/>
              <w:rPr>
                <w:rFonts w:ascii="Times New Roman" w:hAnsi="Times New Roman"/>
                <w:color w:val="000000"/>
              </w:rPr>
            </w:pPr>
            <w:r>
              <w:rPr>
                <w:rFonts w:ascii="Times New Roman" w:hAnsi="Times New Roman"/>
                <w:color w:val="000000"/>
              </w:rPr>
              <w:t>17, 20</w:t>
            </w:r>
          </w:p>
        </w:tc>
        <w:tc>
          <w:tcPr>
            <w:tcW w:w="23" w:type="dxa"/>
            <w:tcBorders>
              <w:top w:val="nil"/>
              <w:left w:val="nil"/>
              <w:bottom w:val="nil"/>
              <w:right w:val="nil"/>
            </w:tcBorders>
            <w:shd w:val="clear" w:color="auto" w:fill="FFFFFF"/>
          </w:tcPr>
          <w:p w14:paraId="61850B9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99"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B9A" w14:textId="77777777" w:rsidR="003B339B" w:rsidRDefault="001A749B">
            <w:pPr>
              <w:adjustRightInd w:val="0"/>
              <w:jc w:val="center"/>
              <w:rPr>
                <w:rFonts w:ascii="Times New Roman" w:hAnsi="Times New Roman"/>
                <w:color w:val="000000"/>
              </w:rPr>
            </w:pPr>
            <w:r>
              <w:rPr>
                <w:rFonts w:ascii="Times New Roman" w:hAnsi="Times New Roman"/>
                <w:color w:val="000000"/>
              </w:rPr>
              <w:t>0.4 (0.50)</w:t>
            </w:r>
          </w:p>
        </w:tc>
        <w:tc>
          <w:tcPr>
            <w:tcW w:w="2049" w:type="dxa"/>
            <w:tcBorders>
              <w:top w:val="nil"/>
              <w:left w:val="nil"/>
              <w:bottom w:val="nil"/>
              <w:right w:val="nil"/>
            </w:tcBorders>
            <w:shd w:val="clear" w:color="auto" w:fill="FFFFFF"/>
          </w:tcPr>
          <w:p w14:paraId="61850B9B" w14:textId="77777777" w:rsidR="003B339B" w:rsidRDefault="001A749B">
            <w:pPr>
              <w:adjustRightInd w:val="0"/>
              <w:jc w:val="center"/>
              <w:rPr>
                <w:rFonts w:ascii="Times New Roman" w:hAnsi="Times New Roman"/>
                <w:color w:val="000000"/>
              </w:rPr>
            </w:pPr>
            <w:r>
              <w:rPr>
                <w:rFonts w:ascii="Times New Roman" w:hAnsi="Times New Roman"/>
                <w:color w:val="000000"/>
              </w:rPr>
              <w:t>0.0 (0.0, 1.0)</w:t>
            </w:r>
          </w:p>
        </w:tc>
        <w:tc>
          <w:tcPr>
            <w:tcW w:w="1175" w:type="dxa"/>
            <w:tcBorders>
              <w:top w:val="nil"/>
              <w:left w:val="nil"/>
              <w:bottom w:val="nil"/>
              <w:right w:val="nil"/>
            </w:tcBorders>
            <w:shd w:val="clear" w:color="auto" w:fill="FFFFFF"/>
          </w:tcPr>
          <w:p w14:paraId="61850B9C" w14:textId="77777777" w:rsidR="003B339B" w:rsidRDefault="001A749B">
            <w:pPr>
              <w:adjustRightInd w:val="0"/>
              <w:jc w:val="center"/>
              <w:rPr>
                <w:rFonts w:ascii="Times New Roman" w:hAnsi="Times New Roman"/>
                <w:color w:val="000000"/>
              </w:rPr>
            </w:pPr>
            <w:r>
              <w:rPr>
                <w:rFonts w:ascii="Times New Roman" w:hAnsi="Times New Roman"/>
                <w:color w:val="000000"/>
              </w:rPr>
              <w:t>0, 1</w:t>
            </w:r>
          </w:p>
        </w:tc>
      </w:tr>
      <w:tr w:rsidR="003B339B" w14:paraId="61850BA9" w14:textId="77777777">
        <w:trPr>
          <w:cantSplit/>
          <w:jc w:val="center"/>
        </w:trPr>
        <w:tc>
          <w:tcPr>
            <w:tcW w:w="1165" w:type="dxa"/>
            <w:tcBorders>
              <w:top w:val="nil"/>
              <w:left w:val="nil"/>
              <w:bottom w:val="nil"/>
              <w:right w:val="nil"/>
            </w:tcBorders>
            <w:shd w:val="clear" w:color="auto" w:fill="FFFFFF"/>
          </w:tcPr>
          <w:p w14:paraId="61850B9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9F" w14:textId="77777777" w:rsidR="003B339B" w:rsidRDefault="001A749B">
            <w:pPr>
              <w:adjustRightInd w:val="0"/>
              <w:rPr>
                <w:rFonts w:ascii="Times New Roman" w:hAnsi="Times New Roman"/>
                <w:color w:val="000000"/>
              </w:rPr>
            </w:pPr>
            <w:r>
              <w:rPr>
                <w:rFonts w:ascii="Times New Roman" w:hAnsi="Times New Roman"/>
                <w:color w:val="000000"/>
              </w:rPr>
              <w:t xml:space="preserve">C9D1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A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BA1" w14:textId="77777777" w:rsidR="003B339B" w:rsidRDefault="001A749B">
            <w:pPr>
              <w:adjustRightInd w:val="0"/>
              <w:jc w:val="center"/>
              <w:rPr>
                <w:rFonts w:ascii="Times New Roman" w:hAnsi="Times New Roman"/>
                <w:color w:val="000000"/>
              </w:rPr>
            </w:pPr>
            <w:r>
              <w:rPr>
                <w:rFonts w:ascii="Times New Roman" w:hAnsi="Times New Roman"/>
                <w:color w:val="000000"/>
              </w:rPr>
              <w:t>17.8 (2.89)</w:t>
            </w:r>
          </w:p>
        </w:tc>
        <w:tc>
          <w:tcPr>
            <w:tcW w:w="2049" w:type="dxa"/>
            <w:tcBorders>
              <w:top w:val="nil"/>
              <w:left w:val="nil"/>
              <w:bottom w:val="nil"/>
              <w:right w:val="nil"/>
            </w:tcBorders>
            <w:shd w:val="clear" w:color="auto" w:fill="FFFFFF"/>
          </w:tcPr>
          <w:p w14:paraId="61850BA2" w14:textId="77777777" w:rsidR="003B339B" w:rsidRDefault="001A749B">
            <w:pPr>
              <w:adjustRightInd w:val="0"/>
              <w:jc w:val="center"/>
              <w:rPr>
                <w:rFonts w:ascii="Times New Roman" w:hAnsi="Times New Roman"/>
                <w:color w:val="000000"/>
              </w:rPr>
            </w:pPr>
            <w:r>
              <w:rPr>
                <w:rFonts w:ascii="Times New Roman" w:hAnsi="Times New Roman"/>
                <w:color w:val="000000"/>
              </w:rPr>
              <w:t>18.0 (17.0, 20.0)</w:t>
            </w:r>
          </w:p>
        </w:tc>
        <w:tc>
          <w:tcPr>
            <w:tcW w:w="1175" w:type="dxa"/>
            <w:tcBorders>
              <w:top w:val="nil"/>
              <w:left w:val="nil"/>
              <w:bottom w:val="nil"/>
              <w:right w:val="nil"/>
            </w:tcBorders>
            <w:shd w:val="clear" w:color="auto" w:fill="FFFFFF"/>
          </w:tcPr>
          <w:p w14:paraId="61850BA3" w14:textId="77777777" w:rsidR="003B339B" w:rsidRDefault="001A749B">
            <w:pPr>
              <w:adjustRightInd w:val="0"/>
              <w:jc w:val="center"/>
              <w:rPr>
                <w:rFonts w:ascii="Times New Roman" w:hAnsi="Times New Roman"/>
                <w:color w:val="000000"/>
              </w:rPr>
            </w:pPr>
            <w:r>
              <w:rPr>
                <w:rFonts w:ascii="Times New Roman" w:hAnsi="Times New Roman"/>
                <w:color w:val="000000"/>
              </w:rPr>
              <w:t>10, 21</w:t>
            </w:r>
          </w:p>
        </w:tc>
        <w:tc>
          <w:tcPr>
            <w:tcW w:w="23" w:type="dxa"/>
            <w:tcBorders>
              <w:top w:val="nil"/>
              <w:left w:val="nil"/>
              <w:bottom w:val="nil"/>
              <w:right w:val="nil"/>
            </w:tcBorders>
            <w:shd w:val="clear" w:color="auto" w:fill="FFFFFF"/>
          </w:tcPr>
          <w:p w14:paraId="61850BA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A5"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BA6" w14:textId="77777777" w:rsidR="003B339B" w:rsidRDefault="001A749B">
            <w:pPr>
              <w:adjustRightInd w:val="0"/>
              <w:jc w:val="center"/>
              <w:rPr>
                <w:rFonts w:ascii="Times New Roman" w:hAnsi="Times New Roman"/>
                <w:color w:val="000000"/>
              </w:rPr>
            </w:pPr>
            <w:r>
              <w:rPr>
                <w:rFonts w:ascii="Times New Roman" w:hAnsi="Times New Roman"/>
                <w:color w:val="000000"/>
              </w:rPr>
              <w:t>-0.4 (2.98)</w:t>
            </w:r>
          </w:p>
        </w:tc>
        <w:tc>
          <w:tcPr>
            <w:tcW w:w="2049" w:type="dxa"/>
            <w:tcBorders>
              <w:top w:val="nil"/>
              <w:left w:val="nil"/>
              <w:bottom w:val="nil"/>
              <w:right w:val="nil"/>
            </w:tcBorders>
            <w:shd w:val="clear" w:color="auto" w:fill="FFFFFF"/>
          </w:tcPr>
          <w:p w14:paraId="61850BA7" w14:textId="77777777" w:rsidR="003B339B" w:rsidRDefault="001A749B">
            <w:pPr>
              <w:adjustRightInd w:val="0"/>
              <w:jc w:val="center"/>
              <w:rPr>
                <w:rFonts w:ascii="Times New Roman" w:hAnsi="Times New Roman"/>
                <w:color w:val="000000"/>
              </w:rPr>
            </w:pPr>
            <w:r>
              <w:rPr>
                <w:rFonts w:ascii="Times New Roman" w:hAnsi="Times New Roman"/>
                <w:color w:val="000000"/>
              </w:rPr>
              <w:t>0.0 (0.0, 1.0)</w:t>
            </w:r>
          </w:p>
        </w:tc>
        <w:tc>
          <w:tcPr>
            <w:tcW w:w="1175" w:type="dxa"/>
            <w:tcBorders>
              <w:top w:val="nil"/>
              <w:left w:val="nil"/>
              <w:bottom w:val="nil"/>
              <w:right w:val="nil"/>
            </w:tcBorders>
            <w:shd w:val="clear" w:color="auto" w:fill="FFFFFF"/>
          </w:tcPr>
          <w:p w14:paraId="61850BA8" w14:textId="77777777" w:rsidR="003B339B" w:rsidRDefault="001A749B">
            <w:pPr>
              <w:adjustRightInd w:val="0"/>
              <w:jc w:val="center"/>
              <w:rPr>
                <w:rFonts w:ascii="Times New Roman" w:hAnsi="Times New Roman"/>
                <w:color w:val="000000"/>
              </w:rPr>
            </w:pPr>
            <w:r>
              <w:rPr>
                <w:rFonts w:ascii="Times New Roman" w:hAnsi="Times New Roman"/>
                <w:color w:val="000000"/>
              </w:rPr>
              <w:t>-9, 2</w:t>
            </w:r>
          </w:p>
        </w:tc>
      </w:tr>
      <w:tr w:rsidR="003B339B" w14:paraId="61850BB5" w14:textId="77777777">
        <w:trPr>
          <w:cantSplit/>
          <w:jc w:val="center"/>
        </w:trPr>
        <w:tc>
          <w:tcPr>
            <w:tcW w:w="1165" w:type="dxa"/>
            <w:tcBorders>
              <w:top w:val="nil"/>
              <w:left w:val="nil"/>
              <w:bottom w:val="nil"/>
              <w:right w:val="nil"/>
            </w:tcBorders>
            <w:shd w:val="clear" w:color="auto" w:fill="FFFFFF"/>
          </w:tcPr>
          <w:p w14:paraId="61850BA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AB" w14:textId="77777777" w:rsidR="003B339B" w:rsidRDefault="001A749B">
            <w:pPr>
              <w:adjustRightInd w:val="0"/>
              <w:rPr>
                <w:rFonts w:ascii="Times New Roman" w:hAnsi="Times New Roman"/>
                <w:color w:val="000000"/>
              </w:rPr>
            </w:pPr>
            <w:r>
              <w:rPr>
                <w:rFonts w:ascii="Times New Roman" w:hAnsi="Times New Roman"/>
                <w:color w:val="000000"/>
              </w:rPr>
              <w:t>C10D1 Predose</w:t>
            </w:r>
          </w:p>
        </w:tc>
        <w:tc>
          <w:tcPr>
            <w:tcW w:w="374" w:type="dxa"/>
            <w:tcBorders>
              <w:top w:val="nil"/>
              <w:left w:val="nil"/>
              <w:bottom w:val="nil"/>
              <w:right w:val="nil"/>
            </w:tcBorders>
            <w:shd w:val="clear" w:color="auto" w:fill="FFFFFF"/>
          </w:tcPr>
          <w:p w14:paraId="61850BA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BAD" w14:textId="77777777" w:rsidR="003B339B" w:rsidRDefault="001A749B">
            <w:pPr>
              <w:adjustRightInd w:val="0"/>
              <w:jc w:val="center"/>
              <w:rPr>
                <w:rFonts w:ascii="Times New Roman" w:hAnsi="Times New Roman"/>
                <w:color w:val="000000"/>
              </w:rPr>
            </w:pPr>
            <w:r>
              <w:rPr>
                <w:rFonts w:ascii="Times New Roman" w:hAnsi="Times New Roman"/>
                <w:color w:val="000000"/>
              </w:rPr>
              <w:t>19.2 (1.33)</w:t>
            </w:r>
          </w:p>
        </w:tc>
        <w:tc>
          <w:tcPr>
            <w:tcW w:w="2049" w:type="dxa"/>
            <w:tcBorders>
              <w:top w:val="nil"/>
              <w:left w:val="nil"/>
              <w:bottom w:val="nil"/>
              <w:right w:val="nil"/>
            </w:tcBorders>
            <w:shd w:val="clear" w:color="auto" w:fill="FFFFFF"/>
          </w:tcPr>
          <w:p w14:paraId="61850BAE" w14:textId="77777777" w:rsidR="003B339B" w:rsidRDefault="001A749B">
            <w:pPr>
              <w:adjustRightInd w:val="0"/>
              <w:jc w:val="center"/>
              <w:rPr>
                <w:rFonts w:ascii="Times New Roman" w:hAnsi="Times New Roman"/>
                <w:color w:val="000000"/>
              </w:rPr>
            </w:pPr>
            <w:r>
              <w:rPr>
                <w:rFonts w:ascii="Times New Roman" w:hAnsi="Times New Roman"/>
                <w:color w:val="000000"/>
              </w:rPr>
              <w:t>19.0 (18.0, 20.0)</w:t>
            </w:r>
          </w:p>
        </w:tc>
        <w:tc>
          <w:tcPr>
            <w:tcW w:w="1175" w:type="dxa"/>
            <w:tcBorders>
              <w:top w:val="nil"/>
              <w:left w:val="nil"/>
              <w:bottom w:val="nil"/>
              <w:right w:val="nil"/>
            </w:tcBorders>
            <w:shd w:val="clear" w:color="auto" w:fill="FFFFFF"/>
          </w:tcPr>
          <w:p w14:paraId="61850BAF" w14:textId="77777777" w:rsidR="003B339B" w:rsidRDefault="001A749B">
            <w:pPr>
              <w:adjustRightInd w:val="0"/>
              <w:jc w:val="center"/>
              <w:rPr>
                <w:rFonts w:ascii="Times New Roman" w:hAnsi="Times New Roman"/>
                <w:color w:val="000000"/>
              </w:rPr>
            </w:pPr>
            <w:r>
              <w:rPr>
                <w:rFonts w:ascii="Times New Roman" w:hAnsi="Times New Roman"/>
                <w:color w:val="000000"/>
              </w:rPr>
              <w:t>18, 21</w:t>
            </w:r>
          </w:p>
        </w:tc>
        <w:tc>
          <w:tcPr>
            <w:tcW w:w="23" w:type="dxa"/>
            <w:tcBorders>
              <w:top w:val="nil"/>
              <w:left w:val="nil"/>
              <w:bottom w:val="nil"/>
              <w:right w:val="nil"/>
            </w:tcBorders>
            <w:shd w:val="clear" w:color="auto" w:fill="FFFFFF"/>
          </w:tcPr>
          <w:p w14:paraId="61850BB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B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BB2" w14:textId="77777777" w:rsidR="003B339B" w:rsidRDefault="001A749B">
            <w:pPr>
              <w:adjustRightInd w:val="0"/>
              <w:jc w:val="center"/>
              <w:rPr>
                <w:rFonts w:ascii="Times New Roman" w:hAnsi="Times New Roman"/>
                <w:color w:val="000000"/>
              </w:rPr>
            </w:pPr>
            <w:r>
              <w:rPr>
                <w:rFonts w:ascii="Times New Roman" w:hAnsi="Times New Roman"/>
                <w:color w:val="000000"/>
              </w:rPr>
              <w:t>0.5 (0.84)</w:t>
            </w:r>
          </w:p>
        </w:tc>
        <w:tc>
          <w:tcPr>
            <w:tcW w:w="2049" w:type="dxa"/>
            <w:tcBorders>
              <w:top w:val="nil"/>
              <w:left w:val="nil"/>
              <w:bottom w:val="nil"/>
              <w:right w:val="nil"/>
            </w:tcBorders>
            <w:shd w:val="clear" w:color="auto" w:fill="FFFFFF"/>
          </w:tcPr>
          <w:p w14:paraId="61850BB3" w14:textId="77777777" w:rsidR="003B339B" w:rsidRDefault="001A749B">
            <w:pPr>
              <w:adjustRightInd w:val="0"/>
              <w:jc w:val="center"/>
              <w:rPr>
                <w:rFonts w:ascii="Times New Roman" w:hAnsi="Times New Roman"/>
                <w:color w:val="000000"/>
              </w:rPr>
            </w:pPr>
            <w:r>
              <w:rPr>
                <w:rFonts w:ascii="Times New Roman" w:hAnsi="Times New Roman"/>
                <w:color w:val="000000"/>
              </w:rPr>
              <w:t>0.0 (0.0, 1.0)</w:t>
            </w:r>
          </w:p>
        </w:tc>
        <w:tc>
          <w:tcPr>
            <w:tcW w:w="1175" w:type="dxa"/>
            <w:tcBorders>
              <w:top w:val="nil"/>
              <w:left w:val="nil"/>
              <w:bottom w:val="nil"/>
              <w:right w:val="nil"/>
            </w:tcBorders>
            <w:shd w:val="clear" w:color="auto" w:fill="FFFFFF"/>
          </w:tcPr>
          <w:p w14:paraId="61850BB4" w14:textId="77777777" w:rsidR="003B339B" w:rsidRDefault="001A749B">
            <w:pPr>
              <w:adjustRightInd w:val="0"/>
              <w:jc w:val="center"/>
              <w:rPr>
                <w:rFonts w:ascii="Times New Roman" w:hAnsi="Times New Roman"/>
                <w:color w:val="000000"/>
              </w:rPr>
            </w:pPr>
            <w:r>
              <w:rPr>
                <w:rFonts w:ascii="Times New Roman" w:hAnsi="Times New Roman"/>
                <w:color w:val="000000"/>
              </w:rPr>
              <w:t>0, 2</w:t>
            </w:r>
          </w:p>
        </w:tc>
      </w:tr>
      <w:tr w:rsidR="003B339B" w14:paraId="61850BC1" w14:textId="77777777">
        <w:trPr>
          <w:cantSplit/>
          <w:jc w:val="center"/>
        </w:trPr>
        <w:tc>
          <w:tcPr>
            <w:tcW w:w="1165" w:type="dxa"/>
            <w:tcBorders>
              <w:top w:val="nil"/>
              <w:left w:val="nil"/>
              <w:bottom w:val="nil"/>
              <w:right w:val="nil"/>
            </w:tcBorders>
            <w:shd w:val="clear" w:color="auto" w:fill="FFFFFF"/>
          </w:tcPr>
          <w:p w14:paraId="61850BB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B7" w14:textId="77777777" w:rsidR="003B339B" w:rsidRDefault="001A749B">
            <w:pPr>
              <w:adjustRightInd w:val="0"/>
              <w:rPr>
                <w:rFonts w:ascii="Times New Roman" w:hAnsi="Times New Roman"/>
                <w:color w:val="000000"/>
              </w:rPr>
            </w:pPr>
            <w:r>
              <w:rPr>
                <w:rFonts w:ascii="Times New Roman" w:hAnsi="Times New Roman"/>
                <w:color w:val="000000"/>
              </w:rPr>
              <w:t xml:space="preserve">C10D1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B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BB9" w14:textId="77777777" w:rsidR="003B339B" w:rsidRDefault="001A749B">
            <w:pPr>
              <w:adjustRightInd w:val="0"/>
              <w:jc w:val="center"/>
              <w:rPr>
                <w:rFonts w:ascii="Times New Roman" w:hAnsi="Times New Roman"/>
                <w:color w:val="000000"/>
              </w:rPr>
            </w:pPr>
            <w:r>
              <w:rPr>
                <w:rFonts w:ascii="Times New Roman" w:hAnsi="Times New Roman"/>
                <w:color w:val="000000"/>
              </w:rPr>
              <w:t>19.2 (0.98)</w:t>
            </w:r>
          </w:p>
        </w:tc>
        <w:tc>
          <w:tcPr>
            <w:tcW w:w="2049" w:type="dxa"/>
            <w:tcBorders>
              <w:top w:val="nil"/>
              <w:left w:val="nil"/>
              <w:bottom w:val="nil"/>
              <w:right w:val="nil"/>
            </w:tcBorders>
            <w:shd w:val="clear" w:color="auto" w:fill="FFFFFF"/>
          </w:tcPr>
          <w:p w14:paraId="61850BBA" w14:textId="77777777" w:rsidR="003B339B" w:rsidRDefault="001A749B">
            <w:pPr>
              <w:adjustRightInd w:val="0"/>
              <w:jc w:val="center"/>
              <w:rPr>
                <w:rFonts w:ascii="Times New Roman" w:hAnsi="Times New Roman"/>
                <w:color w:val="000000"/>
              </w:rPr>
            </w:pPr>
            <w:r>
              <w:rPr>
                <w:rFonts w:ascii="Times New Roman" w:hAnsi="Times New Roman"/>
                <w:color w:val="000000"/>
              </w:rPr>
              <w:t>19.5 (18.0, 20.0)</w:t>
            </w:r>
          </w:p>
        </w:tc>
        <w:tc>
          <w:tcPr>
            <w:tcW w:w="1175" w:type="dxa"/>
            <w:tcBorders>
              <w:top w:val="nil"/>
              <w:left w:val="nil"/>
              <w:bottom w:val="nil"/>
              <w:right w:val="nil"/>
            </w:tcBorders>
            <w:shd w:val="clear" w:color="auto" w:fill="FFFFFF"/>
          </w:tcPr>
          <w:p w14:paraId="61850BBB" w14:textId="77777777" w:rsidR="003B339B" w:rsidRDefault="001A749B">
            <w:pPr>
              <w:adjustRightInd w:val="0"/>
              <w:jc w:val="center"/>
              <w:rPr>
                <w:rFonts w:ascii="Times New Roman" w:hAnsi="Times New Roman"/>
                <w:color w:val="000000"/>
              </w:rPr>
            </w:pPr>
            <w:r>
              <w:rPr>
                <w:rFonts w:ascii="Times New Roman" w:hAnsi="Times New Roman"/>
                <w:color w:val="000000"/>
              </w:rPr>
              <w:t>18, 20</w:t>
            </w:r>
          </w:p>
        </w:tc>
        <w:tc>
          <w:tcPr>
            <w:tcW w:w="23" w:type="dxa"/>
            <w:tcBorders>
              <w:top w:val="nil"/>
              <w:left w:val="nil"/>
              <w:bottom w:val="nil"/>
              <w:right w:val="nil"/>
            </w:tcBorders>
            <w:shd w:val="clear" w:color="auto" w:fill="FFFFFF"/>
          </w:tcPr>
          <w:p w14:paraId="61850BB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B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BBE" w14:textId="77777777" w:rsidR="003B339B" w:rsidRDefault="001A749B">
            <w:pPr>
              <w:adjustRightInd w:val="0"/>
              <w:jc w:val="center"/>
              <w:rPr>
                <w:rFonts w:ascii="Times New Roman" w:hAnsi="Times New Roman"/>
                <w:color w:val="000000"/>
              </w:rPr>
            </w:pPr>
            <w:r>
              <w:rPr>
                <w:rFonts w:ascii="Times New Roman" w:hAnsi="Times New Roman"/>
                <w:color w:val="000000"/>
              </w:rPr>
              <w:t>0.5 (0.55)</w:t>
            </w:r>
          </w:p>
        </w:tc>
        <w:tc>
          <w:tcPr>
            <w:tcW w:w="2049" w:type="dxa"/>
            <w:tcBorders>
              <w:top w:val="nil"/>
              <w:left w:val="nil"/>
              <w:bottom w:val="nil"/>
              <w:right w:val="nil"/>
            </w:tcBorders>
            <w:shd w:val="clear" w:color="auto" w:fill="FFFFFF"/>
          </w:tcPr>
          <w:p w14:paraId="61850BBF" w14:textId="77777777" w:rsidR="003B339B" w:rsidRDefault="001A749B">
            <w:pPr>
              <w:adjustRightInd w:val="0"/>
              <w:jc w:val="center"/>
              <w:rPr>
                <w:rFonts w:ascii="Times New Roman" w:hAnsi="Times New Roman"/>
                <w:color w:val="000000"/>
              </w:rPr>
            </w:pPr>
            <w:r>
              <w:rPr>
                <w:rFonts w:ascii="Times New Roman" w:hAnsi="Times New Roman"/>
                <w:color w:val="000000"/>
              </w:rPr>
              <w:t>0.5 (0.0, 1.0)</w:t>
            </w:r>
          </w:p>
        </w:tc>
        <w:tc>
          <w:tcPr>
            <w:tcW w:w="1175" w:type="dxa"/>
            <w:tcBorders>
              <w:top w:val="nil"/>
              <w:left w:val="nil"/>
              <w:bottom w:val="nil"/>
              <w:right w:val="nil"/>
            </w:tcBorders>
            <w:shd w:val="clear" w:color="auto" w:fill="FFFFFF"/>
          </w:tcPr>
          <w:p w14:paraId="61850BC0" w14:textId="77777777" w:rsidR="003B339B" w:rsidRDefault="001A749B">
            <w:pPr>
              <w:adjustRightInd w:val="0"/>
              <w:jc w:val="center"/>
              <w:rPr>
                <w:rFonts w:ascii="Times New Roman" w:hAnsi="Times New Roman"/>
                <w:color w:val="000000"/>
              </w:rPr>
            </w:pPr>
            <w:r>
              <w:rPr>
                <w:rFonts w:ascii="Times New Roman" w:hAnsi="Times New Roman"/>
                <w:color w:val="000000"/>
              </w:rPr>
              <w:t>0, 1</w:t>
            </w:r>
          </w:p>
        </w:tc>
      </w:tr>
      <w:tr w:rsidR="003B339B" w14:paraId="61850BCD" w14:textId="77777777">
        <w:trPr>
          <w:cantSplit/>
          <w:jc w:val="center"/>
        </w:trPr>
        <w:tc>
          <w:tcPr>
            <w:tcW w:w="1165" w:type="dxa"/>
            <w:tcBorders>
              <w:top w:val="nil"/>
              <w:left w:val="nil"/>
              <w:bottom w:val="nil"/>
              <w:right w:val="nil"/>
            </w:tcBorders>
            <w:shd w:val="clear" w:color="auto" w:fill="FFFFFF"/>
          </w:tcPr>
          <w:p w14:paraId="61850BC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C3" w14:textId="77777777" w:rsidR="003B339B" w:rsidRDefault="001A749B">
            <w:pPr>
              <w:adjustRightInd w:val="0"/>
              <w:rPr>
                <w:rFonts w:ascii="Times New Roman" w:hAnsi="Times New Roman"/>
                <w:color w:val="000000"/>
              </w:rPr>
            </w:pPr>
            <w:r>
              <w:rPr>
                <w:rFonts w:ascii="Times New Roman" w:hAnsi="Times New Roman"/>
                <w:color w:val="000000"/>
              </w:rPr>
              <w:t>C11D1 Predose</w:t>
            </w:r>
          </w:p>
        </w:tc>
        <w:tc>
          <w:tcPr>
            <w:tcW w:w="374" w:type="dxa"/>
            <w:tcBorders>
              <w:top w:val="nil"/>
              <w:left w:val="nil"/>
              <w:bottom w:val="nil"/>
              <w:right w:val="nil"/>
            </w:tcBorders>
            <w:shd w:val="clear" w:color="auto" w:fill="FFFFFF"/>
          </w:tcPr>
          <w:p w14:paraId="61850BC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BC5" w14:textId="77777777" w:rsidR="003B339B" w:rsidRDefault="001A749B">
            <w:pPr>
              <w:adjustRightInd w:val="0"/>
              <w:jc w:val="center"/>
              <w:rPr>
                <w:rFonts w:ascii="Times New Roman" w:hAnsi="Times New Roman"/>
                <w:color w:val="000000"/>
              </w:rPr>
            </w:pPr>
            <w:r>
              <w:rPr>
                <w:rFonts w:ascii="Times New Roman" w:hAnsi="Times New Roman"/>
                <w:color w:val="000000"/>
              </w:rPr>
              <w:t>18.5 (0.55)</w:t>
            </w:r>
          </w:p>
        </w:tc>
        <w:tc>
          <w:tcPr>
            <w:tcW w:w="2049" w:type="dxa"/>
            <w:tcBorders>
              <w:top w:val="nil"/>
              <w:left w:val="nil"/>
              <w:bottom w:val="nil"/>
              <w:right w:val="nil"/>
            </w:tcBorders>
            <w:shd w:val="clear" w:color="auto" w:fill="FFFFFF"/>
          </w:tcPr>
          <w:p w14:paraId="61850BC6" w14:textId="77777777" w:rsidR="003B339B" w:rsidRDefault="001A749B">
            <w:pPr>
              <w:adjustRightInd w:val="0"/>
              <w:jc w:val="center"/>
              <w:rPr>
                <w:rFonts w:ascii="Times New Roman" w:hAnsi="Times New Roman"/>
                <w:color w:val="000000"/>
              </w:rPr>
            </w:pPr>
            <w:r>
              <w:rPr>
                <w:rFonts w:ascii="Times New Roman" w:hAnsi="Times New Roman"/>
                <w:color w:val="000000"/>
              </w:rPr>
              <w:t>18.5 (18.0, 19.0)</w:t>
            </w:r>
          </w:p>
        </w:tc>
        <w:tc>
          <w:tcPr>
            <w:tcW w:w="1175" w:type="dxa"/>
            <w:tcBorders>
              <w:top w:val="nil"/>
              <w:left w:val="nil"/>
              <w:bottom w:val="nil"/>
              <w:right w:val="nil"/>
            </w:tcBorders>
            <w:shd w:val="clear" w:color="auto" w:fill="FFFFFF"/>
          </w:tcPr>
          <w:p w14:paraId="61850BC7" w14:textId="77777777" w:rsidR="003B339B" w:rsidRDefault="001A749B">
            <w:pPr>
              <w:adjustRightInd w:val="0"/>
              <w:jc w:val="center"/>
              <w:rPr>
                <w:rFonts w:ascii="Times New Roman" w:hAnsi="Times New Roman"/>
                <w:color w:val="000000"/>
              </w:rPr>
            </w:pPr>
            <w:r>
              <w:rPr>
                <w:rFonts w:ascii="Times New Roman" w:hAnsi="Times New Roman"/>
                <w:color w:val="000000"/>
              </w:rPr>
              <w:t>18, 19</w:t>
            </w:r>
          </w:p>
        </w:tc>
        <w:tc>
          <w:tcPr>
            <w:tcW w:w="23" w:type="dxa"/>
            <w:tcBorders>
              <w:top w:val="nil"/>
              <w:left w:val="nil"/>
              <w:bottom w:val="nil"/>
              <w:right w:val="nil"/>
            </w:tcBorders>
            <w:shd w:val="clear" w:color="auto" w:fill="FFFFFF"/>
          </w:tcPr>
          <w:p w14:paraId="61850BC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C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BCA" w14:textId="77777777" w:rsidR="003B339B" w:rsidRDefault="001A749B">
            <w:pPr>
              <w:adjustRightInd w:val="0"/>
              <w:jc w:val="center"/>
              <w:rPr>
                <w:rFonts w:ascii="Times New Roman" w:hAnsi="Times New Roman"/>
                <w:color w:val="000000"/>
              </w:rPr>
            </w:pPr>
            <w:r>
              <w:rPr>
                <w:rFonts w:ascii="Times New Roman" w:hAnsi="Times New Roman"/>
                <w:color w:val="000000"/>
              </w:rPr>
              <w:t>-0.2 (0.41)</w:t>
            </w:r>
          </w:p>
        </w:tc>
        <w:tc>
          <w:tcPr>
            <w:tcW w:w="2049" w:type="dxa"/>
            <w:tcBorders>
              <w:top w:val="nil"/>
              <w:left w:val="nil"/>
              <w:bottom w:val="nil"/>
              <w:right w:val="nil"/>
            </w:tcBorders>
            <w:shd w:val="clear" w:color="auto" w:fill="FFFFFF"/>
          </w:tcPr>
          <w:p w14:paraId="61850BCB"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BCC" w14:textId="77777777" w:rsidR="003B339B" w:rsidRDefault="001A749B">
            <w:pPr>
              <w:adjustRightInd w:val="0"/>
              <w:jc w:val="center"/>
              <w:rPr>
                <w:rFonts w:ascii="Times New Roman" w:hAnsi="Times New Roman"/>
                <w:color w:val="000000"/>
              </w:rPr>
            </w:pPr>
            <w:r>
              <w:rPr>
                <w:rFonts w:ascii="Times New Roman" w:hAnsi="Times New Roman"/>
                <w:color w:val="000000"/>
              </w:rPr>
              <w:t>-1, 0</w:t>
            </w:r>
          </w:p>
        </w:tc>
      </w:tr>
      <w:tr w:rsidR="003B339B" w14:paraId="61850BD9" w14:textId="77777777">
        <w:trPr>
          <w:cantSplit/>
          <w:jc w:val="center"/>
        </w:trPr>
        <w:tc>
          <w:tcPr>
            <w:tcW w:w="1165" w:type="dxa"/>
            <w:tcBorders>
              <w:top w:val="nil"/>
              <w:left w:val="nil"/>
              <w:bottom w:val="nil"/>
              <w:right w:val="nil"/>
            </w:tcBorders>
            <w:shd w:val="clear" w:color="auto" w:fill="FFFFFF"/>
          </w:tcPr>
          <w:p w14:paraId="61850BC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CF" w14:textId="77777777" w:rsidR="003B339B" w:rsidRDefault="001A749B">
            <w:pPr>
              <w:adjustRightInd w:val="0"/>
              <w:rPr>
                <w:rFonts w:ascii="Times New Roman" w:hAnsi="Times New Roman"/>
                <w:color w:val="000000"/>
              </w:rPr>
            </w:pPr>
            <w:r>
              <w:rPr>
                <w:rFonts w:ascii="Times New Roman" w:hAnsi="Times New Roman"/>
                <w:color w:val="000000"/>
              </w:rPr>
              <w:t xml:space="preserve">C11D1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D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BD1" w14:textId="77777777" w:rsidR="003B339B" w:rsidRDefault="001A749B">
            <w:pPr>
              <w:adjustRightInd w:val="0"/>
              <w:jc w:val="center"/>
              <w:rPr>
                <w:rFonts w:ascii="Times New Roman" w:hAnsi="Times New Roman"/>
                <w:color w:val="000000"/>
              </w:rPr>
            </w:pPr>
            <w:r>
              <w:rPr>
                <w:rFonts w:ascii="Times New Roman" w:hAnsi="Times New Roman"/>
                <w:color w:val="000000"/>
              </w:rPr>
              <w:t>18.7 (1.21)</w:t>
            </w:r>
          </w:p>
        </w:tc>
        <w:tc>
          <w:tcPr>
            <w:tcW w:w="2049" w:type="dxa"/>
            <w:tcBorders>
              <w:top w:val="nil"/>
              <w:left w:val="nil"/>
              <w:bottom w:val="nil"/>
              <w:right w:val="nil"/>
            </w:tcBorders>
            <w:shd w:val="clear" w:color="auto" w:fill="FFFFFF"/>
          </w:tcPr>
          <w:p w14:paraId="61850BD2" w14:textId="77777777" w:rsidR="003B339B" w:rsidRDefault="001A749B">
            <w:pPr>
              <w:adjustRightInd w:val="0"/>
              <w:jc w:val="center"/>
              <w:rPr>
                <w:rFonts w:ascii="Times New Roman" w:hAnsi="Times New Roman"/>
                <w:color w:val="000000"/>
              </w:rPr>
            </w:pPr>
            <w:r>
              <w:rPr>
                <w:rFonts w:ascii="Times New Roman" w:hAnsi="Times New Roman"/>
                <w:color w:val="000000"/>
              </w:rPr>
              <w:t>18.5 (18.0, 20.0)</w:t>
            </w:r>
          </w:p>
        </w:tc>
        <w:tc>
          <w:tcPr>
            <w:tcW w:w="1175" w:type="dxa"/>
            <w:tcBorders>
              <w:top w:val="nil"/>
              <w:left w:val="nil"/>
              <w:bottom w:val="nil"/>
              <w:right w:val="nil"/>
            </w:tcBorders>
            <w:shd w:val="clear" w:color="auto" w:fill="FFFFFF"/>
          </w:tcPr>
          <w:p w14:paraId="61850BD3" w14:textId="77777777" w:rsidR="003B339B" w:rsidRDefault="001A749B">
            <w:pPr>
              <w:adjustRightInd w:val="0"/>
              <w:jc w:val="center"/>
              <w:rPr>
                <w:rFonts w:ascii="Times New Roman" w:hAnsi="Times New Roman"/>
                <w:color w:val="000000"/>
              </w:rPr>
            </w:pPr>
            <w:r>
              <w:rPr>
                <w:rFonts w:ascii="Times New Roman" w:hAnsi="Times New Roman"/>
                <w:color w:val="000000"/>
              </w:rPr>
              <w:t>17, 20</w:t>
            </w:r>
          </w:p>
        </w:tc>
        <w:tc>
          <w:tcPr>
            <w:tcW w:w="23" w:type="dxa"/>
            <w:tcBorders>
              <w:top w:val="nil"/>
              <w:left w:val="nil"/>
              <w:bottom w:val="nil"/>
              <w:right w:val="nil"/>
            </w:tcBorders>
            <w:shd w:val="clear" w:color="auto" w:fill="FFFFFF"/>
          </w:tcPr>
          <w:p w14:paraId="61850BD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D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BD6" w14:textId="77777777" w:rsidR="003B339B" w:rsidRDefault="001A749B">
            <w:pPr>
              <w:adjustRightInd w:val="0"/>
              <w:jc w:val="center"/>
              <w:rPr>
                <w:rFonts w:ascii="Times New Roman" w:hAnsi="Times New Roman"/>
                <w:color w:val="000000"/>
              </w:rPr>
            </w:pPr>
            <w:r>
              <w:rPr>
                <w:rFonts w:ascii="Times New Roman" w:hAnsi="Times New Roman"/>
                <w:color w:val="000000"/>
              </w:rPr>
              <w:t>0.0 (0.63)</w:t>
            </w:r>
          </w:p>
        </w:tc>
        <w:tc>
          <w:tcPr>
            <w:tcW w:w="2049" w:type="dxa"/>
            <w:tcBorders>
              <w:top w:val="nil"/>
              <w:left w:val="nil"/>
              <w:bottom w:val="nil"/>
              <w:right w:val="nil"/>
            </w:tcBorders>
            <w:shd w:val="clear" w:color="auto" w:fill="FFFFFF"/>
          </w:tcPr>
          <w:p w14:paraId="61850BD7"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BD8"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50BE5" w14:textId="77777777">
        <w:trPr>
          <w:cantSplit/>
          <w:jc w:val="center"/>
        </w:trPr>
        <w:tc>
          <w:tcPr>
            <w:tcW w:w="1165" w:type="dxa"/>
            <w:tcBorders>
              <w:top w:val="nil"/>
              <w:left w:val="nil"/>
              <w:bottom w:val="nil"/>
              <w:right w:val="nil"/>
            </w:tcBorders>
            <w:shd w:val="clear" w:color="auto" w:fill="FFFFFF"/>
          </w:tcPr>
          <w:p w14:paraId="61850BD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DB" w14:textId="77777777" w:rsidR="003B339B" w:rsidRDefault="001A749B">
            <w:pPr>
              <w:adjustRightInd w:val="0"/>
              <w:rPr>
                <w:rFonts w:ascii="Times New Roman" w:hAnsi="Times New Roman"/>
                <w:color w:val="000000"/>
              </w:rPr>
            </w:pPr>
            <w:r>
              <w:rPr>
                <w:rFonts w:ascii="Times New Roman" w:hAnsi="Times New Roman"/>
                <w:color w:val="000000"/>
              </w:rPr>
              <w:t>C12D1 Predose</w:t>
            </w:r>
          </w:p>
        </w:tc>
        <w:tc>
          <w:tcPr>
            <w:tcW w:w="374" w:type="dxa"/>
            <w:tcBorders>
              <w:top w:val="nil"/>
              <w:left w:val="nil"/>
              <w:bottom w:val="nil"/>
              <w:right w:val="nil"/>
            </w:tcBorders>
            <w:shd w:val="clear" w:color="auto" w:fill="FFFFFF"/>
          </w:tcPr>
          <w:p w14:paraId="61850BDC"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BDD" w14:textId="77777777" w:rsidR="003B339B" w:rsidRDefault="001A749B">
            <w:pPr>
              <w:adjustRightInd w:val="0"/>
              <w:jc w:val="center"/>
              <w:rPr>
                <w:rFonts w:ascii="Times New Roman" w:hAnsi="Times New Roman"/>
                <w:color w:val="000000"/>
              </w:rPr>
            </w:pPr>
            <w:r>
              <w:rPr>
                <w:rFonts w:ascii="Times New Roman" w:hAnsi="Times New Roman"/>
                <w:color w:val="000000"/>
              </w:rPr>
              <w:t>19.4 (0.89)</w:t>
            </w:r>
          </w:p>
        </w:tc>
        <w:tc>
          <w:tcPr>
            <w:tcW w:w="2049" w:type="dxa"/>
            <w:tcBorders>
              <w:top w:val="nil"/>
              <w:left w:val="nil"/>
              <w:bottom w:val="nil"/>
              <w:right w:val="nil"/>
            </w:tcBorders>
            <w:shd w:val="clear" w:color="auto" w:fill="FFFFFF"/>
          </w:tcPr>
          <w:p w14:paraId="61850BDE" w14:textId="77777777" w:rsidR="003B339B" w:rsidRDefault="001A749B">
            <w:pPr>
              <w:adjustRightInd w:val="0"/>
              <w:jc w:val="center"/>
              <w:rPr>
                <w:rFonts w:ascii="Times New Roman" w:hAnsi="Times New Roman"/>
                <w:color w:val="000000"/>
              </w:rPr>
            </w:pPr>
            <w:r>
              <w:rPr>
                <w:rFonts w:ascii="Times New Roman" w:hAnsi="Times New Roman"/>
                <w:color w:val="000000"/>
              </w:rPr>
              <w:t>20.0 (19.0, 20.0)</w:t>
            </w:r>
          </w:p>
        </w:tc>
        <w:tc>
          <w:tcPr>
            <w:tcW w:w="1175" w:type="dxa"/>
            <w:tcBorders>
              <w:top w:val="nil"/>
              <w:left w:val="nil"/>
              <w:bottom w:val="nil"/>
              <w:right w:val="nil"/>
            </w:tcBorders>
            <w:shd w:val="clear" w:color="auto" w:fill="FFFFFF"/>
          </w:tcPr>
          <w:p w14:paraId="61850BDF" w14:textId="77777777" w:rsidR="003B339B" w:rsidRDefault="001A749B">
            <w:pPr>
              <w:adjustRightInd w:val="0"/>
              <w:jc w:val="center"/>
              <w:rPr>
                <w:rFonts w:ascii="Times New Roman" w:hAnsi="Times New Roman"/>
                <w:color w:val="000000"/>
              </w:rPr>
            </w:pPr>
            <w:r>
              <w:rPr>
                <w:rFonts w:ascii="Times New Roman" w:hAnsi="Times New Roman"/>
                <w:color w:val="000000"/>
              </w:rPr>
              <w:t>18, 20</w:t>
            </w:r>
          </w:p>
        </w:tc>
        <w:tc>
          <w:tcPr>
            <w:tcW w:w="23" w:type="dxa"/>
            <w:tcBorders>
              <w:top w:val="nil"/>
              <w:left w:val="nil"/>
              <w:bottom w:val="nil"/>
              <w:right w:val="nil"/>
            </w:tcBorders>
            <w:shd w:val="clear" w:color="auto" w:fill="FFFFFF"/>
          </w:tcPr>
          <w:p w14:paraId="61850BE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E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BE2" w14:textId="77777777" w:rsidR="003B339B" w:rsidRDefault="001A749B">
            <w:pPr>
              <w:adjustRightInd w:val="0"/>
              <w:jc w:val="center"/>
              <w:rPr>
                <w:rFonts w:ascii="Times New Roman" w:hAnsi="Times New Roman"/>
                <w:color w:val="000000"/>
              </w:rPr>
            </w:pPr>
            <w:r>
              <w:rPr>
                <w:rFonts w:ascii="Times New Roman" w:hAnsi="Times New Roman"/>
                <w:color w:val="000000"/>
              </w:rPr>
              <w:t>0.6 (0.55)</w:t>
            </w:r>
          </w:p>
        </w:tc>
        <w:tc>
          <w:tcPr>
            <w:tcW w:w="2049" w:type="dxa"/>
            <w:tcBorders>
              <w:top w:val="nil"/>
              <w:left w:val="nil"/>
              <w:bottom w:val="nil"/>
              <w:right w:val="nil"/>
            </w:tcBorders>
            <w:shd w:val="clear" w:color="auto" w:fill="FFFFFF"/>
          </w:tcPr>
          <w:p w14:paraId="61850BE3" w14:textId="77777777" w:rsidR="003B339B" w:rsidRDefault="001A749B">
            <w:pPr>
              <w:adjustRightInd w:val="0"/>
              <w:jc w:val="center"/>
              <w:rPr>
                <w:rFonts w:ascii="Times New Roman" w:hAnsi="Times New Roman"/>
                <w:color w:val="000000"/>
              </w:rPr>
            </w:pPr>
            <w:r>
              <w:rPr>
                <w:rFonts w:ascii="Times New Roman" w:hAnsi="Times New Roman"/>
                <w:color w:val="000000"/>
              </w:rPr>
              <w:t>1.0 (0.0, 1.0)</w:t>
            </w:r>
          </w:p>
        </w:tc>
        <w:tc>
          <w:tcPr>
            <w:tcW w:w="1175" w:type="dxa"/>
            <w:tcBorders>
              <w:top w:val="nil"/>
              <w:left w:val="nil"/>
              <w:bottom w:val="nil"/>
              <w:right w:val="nil"/>
            </w:tcBorders>
            <w:shd w:val="clear" w:color="auto" w:fill="FFFFFF"/>
          </w:tcPr>
          <w:p w14:paraId="61850BE4" w14:textId="77777777" w:rsidR="003B339B" w:rsidRDefault="001A749B">
            <w:pPr>
              <w:adjustRightInd w:val="0"/>
              <w:jc w:val="center"/>
              <w:rPr>
                <w:rFonts w:ascii="Times New Roman" w:hAnsi="Times New Roman"/>
                <w:color w:val="000000"/>
              </w:rPr>
            </w:pPr>
            <w:r>
              <w:rPr>
                <w:rFonts w:ascii="Times New Roman" w:hAnsi="Times New Roman"/>
                <w:color w:val="000000"/>
              </w:rPr>
              <w:t>0, 1</w:t>
            </w:r>
          </w:p>
        </w:tc>
      </w:tr>
      <w:tr w:rsidR="003B339B" w14:paraId="61850BF1" w14:textId="77777777">
        <w:trPr>
          <w:cantSplit/>
          <w:jc w:val="center"/>
        </w:trPr>
        <w:tc>
          <w:tcPr>
            <w:tcW w:w="1165" w:type="dxa"/>
            <w:tcBorders>
              <w:top w:val="nil"/>
              <w:left w:val="nil"/>
              <w:bottom w:val="nil"/>
              <w:right w:val="nil"/>
            </w:tcBorders>
            <w:shd w:val="clear" w:color="auto" w:fill="FFFFFF"/>
          </w:tcPr>
          <w:p w14:paraId="61850BE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E7" w14:textId="77777777" w:rsidR="003B339B" w:rsidRDefault="001A749B">
            <w:pPr>
              <w:adjustRightInd w:val="0"/>
              <w:rPr>
                <w:rFonts w:ascii="Times New Roman" w:hAnsi="Times New Roman"/>
                <w:color w:val="000000"/>
              </w:rPr>
            </w:pPr>
            <w:r>
              <w:rPr>
                <w:rFonts w:ascii="Times New Roman" w:hAnsi="Times New Roman"/>
                <w:color w:val="000000"/>
              </w:rPr>
              <w:t xml:space="preserve">C12D1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BE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BE9" w14:textId="77777777" w:rsidR="003B339B" w:rsidRDefault="001A749B">
            <w:pPr>
              <w:adjustRightInd w:val="0"/>
              <w:jc w:val="center"/>
              <w:rPr>
                <w:rFonts w:ascii="Times New Roman" w:hAnsi="Times New Roman"/>
                <w:color w:val="000000"/>
              </w:rPr>
            </w:pPr>
            <w:r>
              <w:rPr>
                <w:rFonts w:ascii="Times New Roman" w:hAnsi="Times New Roman"/>
                <w:color w:val="000000"/>
              </w:rPr>
              <w:t>19.5 (1.00)</w:t>
            </w:r>
          </w:p>
        </w:tc>
        <w:tc>
          <w:tcPr>
            <w:tcW w:w="2049" w:type="dxa"/>
            <w:tcBorders>
              <w:top w:val="nil"/>
              <w:left w:val="nil"/>
              <w:bottom w:val="nil"/>
              <w:right w:val="nil"/>
            </w:tcBorders>
            <w:shd w:val="clear" w:color="auto" w:fill="FFFFFF"/>
          </w:tcPr>
          <w:p w14:paraId="61850BEA" w14:textId="77777777" w:rsidR="003B339B" w:rsidRDefault="001A749B">
            <w:pPr>
              <w:adjustRightInd w:val="0"/>
              <w:jc w:val="center"/>
              <w:rPr>
                <w:rFonts w:ascii="Times New Roman" w:hAnsi="Times New Roman"/>
                <w:color w:val="000000"/>
              </w:rPr>
            </w:pPr>
            <w:r>
              <w:rPr>
                <w:rFonts w:ascii="Times New Roman" w:hAnsi="Times New Roman"/>
                <w:color w:val="000000"/>
              </w:rPr>
              <w:t>20.0 (19.0, 20.0)</w:t>
            </w:r>
          </w:p>
        </w:tc>
        <w:tc>
          <w:tcPr>
            <w:tcW w:w="1175" w:type="dxa"/>
            <w:tcBorders>
              <w:top w:val="nil"/>
              <w:left w:val="nil"/>
              <w:bottom w:val="nil"/>
              <w:right w:val="nil"/>
            </w:tcBorders>
            <w:shd w:val="clear" w:color="auto" w:fill="FFFFFF"/>
          </w:tcPr>
          <w:p w14:paraId="61850BEB" w14:textId="77777777" w:rsidR="003B339B" w:rsidRDefault="001A749B">
            <w:pPr>
              <w:adjustRightInd w:val="0"/>
              <w:jc w:val="center"/>
              <w:rPr>
                <w:rFonts w:ascii="Times New Roman" w:hAnsi="Times New Roman"/>
                <w:color w:val="000000"/>
              </w:rPr>
            </w:pPr>
            <w:r>
              <w:rPr>
                <w:rFonts w:ascii="Times New Roman" w:hAnsi="Times New Roman"/>
                <w:color w:val="000000"/>
              </w:rPr>
              <w:t>18, 20</w:t>
            </w:r>
          </w:p>
        </w:tc>
        <w:tc>
          <w:tcPr>
            <w:tcW w:w="23" w:type="dxa"/>
            <w:tcBorders>
              <w:top w:val="nil"/>
              <w:left w:val="nil"/>
              <w:bottom w:val="nil"/>
              <w:right w:val="nil"/>
            </w:tcBorders>
            <w:shd w:val="clear" w:color="auto" w:fill="FFFFFF"/>
          </w:tcPr>
          <w:p w14:paraId="61850BE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E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BEE" w14:textId="77777777" w:rsidR="003B339B" w:rsidRDefault="001A749B">
            <w:pPr>
              <w:adjustRightInd w:val="0"/>
              <w:jc w:val="center"/>
              <w:rPr>
                <w:rFonts w:ascii="Times New Roman" w:hAnsi="Times New Roman"/>
                <w:color w:val="000000"/>
              </w:rPr>
            </w:pPr>
            <w:r>
              <w:rPr>
                <w:rFonts w:ascii="Times New Roman" w:hAnsi="Times New Roman"/>
                <w:color w:val="000000"/>
              </w:rPr>
              <w:t>0.5 (0.58)</w:t>
            </w:r>
          </w:p>
        </w:tc>
        <w:tc>
          <w:tcPr>
            <w:tcW w:w="2049" w:type="dxa"/>
            <w:tcBorders>
              <w:top w:val="nil"/>
              <w:left w:val="nil"/>
              <w:bottom w:val="nil"/>
              <w:right w:val="nil"/>
            </w:tcBorders>
            <w:shd w:val="clear" w:color="auto" w:fill="FFFFFF"/>
          </w:tcPr>
          <w:p w14:paraId="61850BEF" w14:textId="77777777" w:rsidR="003B339B" w:rsidRDefault="001A749B">
            <w:pPr>
              <w:adjustRightInd w:val="0"/>
              <w:jc w:val="center"/>
              <w:rPr>
                <w:rFonts w:ascii="Times New Roman" w:hAnsi="Times New Roman"/>
                <w:color w:val="000000"/>
              </w:rPr>
            </w:pPr>
            <w:r>
              <w:rPr>
                <w:rFonts w:ascii="Times New Roman" w:hAnsi="Times New Roman"/>
                <w:color w:val="000000"/>
              </w:rPr>
              <w:t>0.5 (0.0, 1.0)</w:t>
            </w:r>
          </w:p>
        </w:tc>
        <w:tc>
          <w:tcPr>
            <w:tcW w:w="1175" w:type="dxa"/>
            <w:tcBorders>
              <w:top w:val="nil"/>
              <w:left w:val="nil"/>
              <w:bottom w:val="nil"/>
              <w:right w:val="nil"/>
            </w:tcBorders>
            <w:shd w:val="clear" w:color="auto" w:fill="FFFFFF"/>
          </w:tcPr>
          <w:p w14:paraId="61850BF0" w14:textId="77777777" w:rsidR="003B339B" w:rsidRDefault="001A749B">
            <w:pPr>
              <w:adjustRightInd w:val="0"/>
              <w:jc w:val="center"/>
              <w:rPr>
                <w:rFonts w:ascii="Times New Roman" w:hAnsi="Times New Roman"/>
                <w:color w:val="000000"/>
              </w:rPr>
            </w:pPr>
            <w:r>
              <w:rPr>
                <w:rFonts w:ascii="Times New Roman" w:hAnsi="Times New Roman"/>
                <w:color w:val="000000"/>
              </w:rPr>
              <w:t>0, 1</w:t>
            </w:r>
          </w:p>
        </w:tc>
      </w:tr>
      <w:tr w:rsidR="003B339B" w14:paraId="61850BFD" w14:textId="77777777">
        <w:trPr>
          <w:cantSplit/>
          <w:jc w:val="center"/>
        </w:trPr>
        <w:tc>
          <w:tcPr>
            <w:tcW w:w="1165" w:type="dxa"/>
            <w:tcBorders>
              <w:top w:val="nil"/>
              <w:left w:val="nil"/>
              <w:bottom w:val="nil"/>
              <w:right w:val="nil"/>
            </w:tcBorders>
            <w:shd w:val="clear" w:color="auto" w:fill="FFFFFF"/>
          </w:tcPr>
          <w:p w14:paraId="61850BF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F3" w14:textId="77777777" w:rsidR="003B339B" w:rsidRDefault="001A749B">
            <w:pPr>
              <w:adjustRightInd w:val="0"/>
              <w:rPr>
                <w:rFonts w:ascii="Times New Roman" w:hAnsi="Times New Roman"/>
                <w:color w:val="000000"/>
              </w:rPr>
            </w:pPr>
            <w:r>
              <w:rPr>
                <w:rFonts w:ascii="Times New Roman" w:hAnsi="Times New Roman"/>
                <w:color w:val="000000"/>
              </w:rPr>
              <w:t>C13D1 Predose</w:t>
            </w:r>
          </w:p>
        </w:tc>
        <w:tc>
          <w:tcPr>
            <w:tcW w:w="374" w:type="dxa"/>
            <w:tcBorders>
              <w:top w:val="nil"/>
              <w:left w:val="nil"/>
              <w:bottom w:val="nil"/>
              <w:right w:val="nil"/>
            </w:tcBorders>
            <w:shd w:val="clear" w:color="auto" w:fill="FFFFFF"/>
          </w:tcPr>
          <w:p w14:paraId="61850BF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BF5" w14:textId="77777777" w:rsidR="003B339B" w:rsidRDefault="001A749B">
            <w:pPr>
              <w:adjustRightInd w:val="0"/>
              <w:jc w:val="center"/>
              <w:rPr>
                <w:rFonts w:ascii="Times New Roman" w:hAnsi="Times New Roman"/>
                <w:color w:val="000000"/>
              </w:rPr>
            </w:pPr>
            <w:r>
              <w:rPr>
                <w:rFonts w:ascii="Times New Roman" w:hAnsi="Times New Roman"/>
                <w:color w:val="000000"/>
              </w:rPr>
              <w:t>19.3 (0.96)</w:t>
            </w:r>
          </w:p>
        </w:tc>
        <w:tc>
          <w:tcPr>
            <w:tcW w:w="2049" w:type="dxa"/>
            <w:tcBorders>
              <w:top w:val="nil"/>
              <w:left w:val="nil"/>
              <w:bottom w:val="nil"/>
              <w:right w:val="nil"/>
            </w:tcBorders>
            <w:shd w:val="clear" w:color="auto" w:fill="FFFFFF"/>
          </w:tcPr>
          <w:p w14:paraId="61850BF6" w14:textId="77777777" w:rsidR="003B339B" w:rsidRDefault="001A749B">
            <w:pPr>
              <w:adjustRightInd w:val="0"/>
              <w:jc w:val="center"/>
              <w:rPr>
                <w:rFonts w:ascii="Times New Roman" w:hAnsi="Times New Roman"/>
                <w:color w:val="000000"/>
              </w:rPr>
            </w:pPr>
            <w:r>
              <w:rPr>
                <w:rFonts w:ascii="Times New Roman" w:hAnsi="Times New Roman"/>
                <w:color w:val="000000"/>
              </w:rPr>
              <w:t>19.5 (18.5, 20.0)</w:t>
            </w:r>
          </w:p>
        </w:tc>
        <w:tc>
          <w:tcPr>
            <w:tcW w:w="1175" w:type="dxa"/>
            <w:tcBorders>
              <w:top w:val="nil"/>
              <w:left w:val="nil"/>
              <w:bottom w:val="nil"/>
              <w:right w:val="nil"/>
            </w:tcBorders>
            <w:shd w:val="clear" w:color="auto" w:fill="FFFFFF"/>
          </w:tcPr>
          <w:p w14:paraId="61850BF7" w14:textId="77777777" w:rsidR="003B339B" w:rsidRDefault="001A749B">
            <w:pPr>
              <w:adjustRightInd w:val="0"/>
              <w:jc w:val="center"/>
              <w:rPr>
                <w:rFonts w:ascii="Times New Roman" w:hAnsi="Times New Roman"/>
                <w:color w:val="000000"/>
              </w:rPr>
            </w:pPr>
            <w:r>
              <w:rPr>
                <w:rFonts w:ascii="Times New Roman" w:hAnsi="Times New Roman"/>
                <w:color w:val="000000"/>
              </w:rPr>
              <w:t>18, 20</w:t>
            </w:r>
          </w:p>
        </w:tc>
        <w:tc>
          <w:tcPr>
            <w:tcW w:w="23" w:type="dxa"/>
            <w:tcBorders>
              <w:top w:val="nil"/>
              <w:left w:val="nil"/>
              <w:bottom w:val="nil"/>
              <w:right w:val="nil"/>
            </w:tcBorders>
            <w:shd w:val="clear" w:color="auto" w:fill="FFFFFF"/>
          </w:tcPr>
          <w:p w14:paraId="61850BF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BF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BFA" w14:textId="77777777" w:rsidR="003B339B" w:rsidRDefault="001A749B">
            <w:pPr>
              <w:adjustRightInd w:val="0"/>
              <w:jc w:val="center"/>
              <w:rPr>
                <w:rFonts w:ascii="Times New Roman" w:hAnsi="Times New Roman"/>
                <w:color w:val="000000"/>
              </w:rPr>
            </w:pPr>
            <w:r>
              <w:rPr>
                <w:rFonts w:ascii="Times New Roman" w:hAnsi="Times New Roman"/>
                <w:color w:val="000000"/>
              </w:rPr>
              <w:t>0.5 (0.58)</w:t>
            </w:r>
          </w:p>
        </w:tc>
        <w:tc>
          <w:tcPr>
            <w:tcW w:w="2049" w:type="dxa"/>
            <w:tcBorders>
              <w:top w:val="nil"/>
              <w:left w:val="nil"/>
              <w:bottom w:val="nil"/>
              <w:right w:val="nil"/>
            </w:tcBorders>
            <w:shd w:val="clear" w:color="auto" w:fill="FFFFFF"/>
          </w:tcPr>
          <w:p w14:paraId="61850BFB" w14:textId="77777777" w:rsidR="003B339B" w:rsidRDefault="001A749B">
            <w:pPr>
              <w:adjustRightInd w:val="0"/>
              <w:jc w:val="center"/>
              <w:rPr>
                <w:rFonts w:ascii="Times New Roman" w:hAnsi="Times New Roman"/>
                <w:color w:val="000000"/>
              </w:rPr>
            </w:pPr>
            <w:r>
              <w:rPr>
                <w:rFonts w:ascii="Times New Roman" w:hAnsi="Times New Roman"/>
                <w:color w:val="000000"/>
              </w:rPr>
              <w:t>0.5 (0.0, 1.0)</w:t>
            </w:r>
          </w:p>
        </w:tc>
        <w:tc>
          <w:tcPr>
            <w:tcW w:w="1175" w:type="dxa"/>
            <w:tcBorders>
              <w:top w:val="nil"/>
              <w:left w:val="nil"/>
              <w:bottom w:val="nil"/>
              <w:right w:val="nil"/>
            </w:tcBorders>
            <w:shd w:val="clear" w:color="auto" w:fill="FFFFFF"/>
          </w:tcPr>
          <w:p w14:paraId="61850BFC" w14:textId="77777777" w:rsidR="003B339B" w:rsidRDefault="001A749B">
            <w:pPr>
              <w:adjustRightInd w:val="0"/>
              <w:jc w:val="center"/>
              <w:rPr>
                <w:rFonts w:ascii="Times New Roman" w:hAnsi="Times New Roman"/>
                <w:color w:val="000000"/>
              </w:rPr>
            </w:pPr>
            <w:r>
              <w:rPr>
                <w:rFonts w:ascii="Times New Roman" w:hAnsi="Times New Roman"/>
                <w:color w:val="000000"/>
              </w:rPr>
              <w:t>0, 1</w:t>
            </w:r>
          </w:p>
        </w:tc>
      </w:tr>
      <w:tr w:rsidR="003B339B" w14:paraId="61850C09" w14:textId="77777777">
        <w:trPr>
          <w:cantSplit/>
          <w:jc w:val="center"/>
        </w:trPr>
        <w:tc>
          <w:tcPr>
            <w:tcW w:w="1165" w:type="dxa"/>
            <w:tcBorders>
              <w:top w:val="nil"/>
              <w:left w:val="nil"/>
              <w:bottom w:val="nil"/>
              <w:right w:val="nil"/>
            </w:tcBorders>
            <w:shd w:val="clear" w:color="auto" w:fill="FFFFFF"/>
          </w:tcPr>
          <w:p w14:paraId="61850BF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BFF" w14:textId="77777777" w:rsidR="003B339B" w:rsidRDefault="001A749B">
            <w:pPr>
              <w:adjustRightInd w:val="0"/>
              <w:rPr>
                <w:rFonts w:ascii="Times New Roman" w:hAnsi="Times New Roman"/>
                <w:color w:val="000000"/>
              </w:rPr>
            </w:pPr>
            <w:r>
              <w:rPr>
                <w:rFonts w:ascii="Times New Roman" w:hAnsi="Times New Roman"/>
                <w:color w:val="000000"/>
              </w:rPr>
              <w:t xml:space="preserve">C13D1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0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C01" w14:textId="77777777" w:rsidR="003B339B" w:rsidRDefault="001A749B">
            <w:pPr>
              <w:adjustRightInd w:val="0"/>
              <w:jc w:val="center"/>
              <w:rPr>
                <w:rFonts w:ascii="Times New Roman" w:hAnsi="Times New Roman"/>
                <w:color w:val="000000"/>
              </w:rPr>
            </w:pPr>
            <w:r>
              <w:rPr>
                <w:rFonts w:ascii="Times New Roman" w:hAnsi="Times New Roman"/>
                <w:color w:val="000000"/>
              </w:rPr>
              <w:t>18.8 (1.50)</w:t>
            </w:r>
          </w:p>
        </w:tc>
        <w:tc>
          <w:tcPr>
            <w:tcW w:w="2049" w:type="dxa"/>
            <w:tcBorders>
              <w:top w:val="nil"/>
              <w:left w:val="nil"/>
              <w:bottom w:val="nil"/>
              <w:right w:val="nil"/>
            </w:tcBorders>
            <w:shd w:val="clear" w:color="auto" w:fill="FFFFFF"/>
          </w:tcPr>
          <w:p w14:paraId="61850C02" w14:textId="77777777" w:rsidR="003B339B" w:rsidRDefault="001A749B">
            <w:pPr>
              <w:adjustRightInd w:val="0"/>
              <w:jc w:val="center"/>
              <w:rPr>
                <w:rFonts w:ascii="Times New Roman" w:hAnsi="Times New Roman"/>
                <w:color w:val="000000"/>
              </w:rPr>
            </w:pPr>
            <w:r>
              <w:rPr>
                <w:rFonts w:ascii="Times New Roman" w:hAnsi="Times New Roman"/>
                <w:color w:val="000000"/>
              </w:rPr>
              <w:t>19.0 (17.5, 20.0)</w:t>
            </w:r>
          </w:p>
        </w:tc>
        <w:tc>
          <w:tcPr>
            <w:tcW w:w="1175" w:type="dxa"/>
            <w:tcBorders>
              <w:top w:val="nil"/>
              <w:left w:val="nil"/>
              <w:bottom w:val="nil"/>
              <w:right w:val="nil"/>
            </w:tcBorders>
            <w:shd w:val="clear" w:color="auto" w:fill="FFFFFF"/>
          </w:tcPr>
          <w:p w14:paraId="61850C03" w14:textId="77777777" w:rsidR="003B339B" w:rsidRDefault="001A749B">
            <w:pPr>
              <w:adjustRightInd w:val="0"/>
              <w:jc w:val="center"/>
              <w:rPr>
                <w:rFonts w:ascii="Times New Roman" w:hAnsi="Times New Roman"/>
                <w:color w:val="000000"/>
              </w:rPr>
            </w:pPr>
            <w:r>
              <w:rPr>
                <w:rFonts w:ascii="Times New Roman" w:hAnsi="Times New Roman"/>
                <w:color w:val="000000"/>
              </w:rPr>
              <w:t>17, 20</w:t>
            </w:r>
          </w:p>
        </w:tc>
        <w:tc>
          <w:tcPr>
            <w:tcW w:w="23" w:type="dxa"/>
            <w:tcBorders>
              <w:top w:val="nil"/>
              <w:left w:val="nil"/>
              <w:bottom w:val="nil"/>
              <w:right w:val="nil"/>
            </w:tcBorders>
            <w:shd w:val="clear" w:color="auto" w:fill="FFFFFF"/>
          </w:tcPr>
          <w:p w14:paraId="61850C0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0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C06" w14:textId="77777777" w:rsidR="003B339B" w:rsidRDefault="001A749B">
            <w:pPr>
              <w:adjustRightInd w:val="0"/>
              <w:jc w:val="center"/>
              <w:rPr>
                <w:rFonts w:ascii="Times New Roman" w:hAnsi="Times New Roman"/>
                <w:color w:val="000000"/>
              </w:rPr>
            </w:pPr>
            <w:r>
              <w:rPr>
                <w:rFonts w:ascii="Times New Roman" w:hAnsi="Times New Roman"/>
                <w:color w:val="000000"/>
              </w:rPr>
              <w:t>0.0 (0.82)</w:t>
            </w:r>
          </w:p>
        </w:tc>
        <w:tc>
          <w:tcPr>
            <w:tcW w:w="2049" w:type="dxa"/>
            <w:tcBorders>
              <w:top w:val="nil"/>
              <w:left w:val="nil"/>
              <w:bottom w:val="nil"/>
              <w:right w:val="nil"/>
            </w:tcBorders>
            <w:shd w:val="clear" w:color="auto" w:fill="FFFFFF"/>
          </w:tcPr>
          <w:p w14:paraId="61850C07" w14:textId="77777777" w:rsidR="003B339B" w:rsidRDefault="001A749B">
            <w:pPr>
              <w:adjustRightInd w:val="0"/>
              <w:jc w:val="center"/>
              <w:rPr>
                <w:rFonts w:ascii="Times New Roman" w:hAnsi="Times New Roman"/>
                <w:color w:val="000000"/>
              </w:rPr>
            </w:pPr>
            <w:r>
              <w:rPr>
                <w:rFonts w:ascii="Times New Roman" w:hAnsi="Times New Roman"/>
                <w:color w:val="000000"/>
              </w:rPr>
              <w:t>0.0 (-0.5, 0.5)</w:t>
            </w:r>
          </w:p>
        </w:tc>
        <w:tc>
          <w:tcPr>
            <w:tcW w:w="1175" w:type="dxa"/>
            <w:tcBorders>
              <w:top w:val="nil"/>
              <w:left w:val="nil"/>
              <w:bottom w:val="nil"/>
              <w:right w:val="nil"/>
            </w:tcBorders>
            <w:shd w:val="clear" w:color="auto" w:fill="FFFFFF"/>
          </w:tcPr>
          <w:p w14:paraId="61850C08"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50C15" w14:textId="77777777">
        <w:trPr>
          <w:cantSplit/>
          <w:jc w:val="center"/>
        </w:trPr>
        <w:tc>
          <w:tcPr>
            <w:tcW w:w="1165" w:type="dxa"/>
            <w:tcBorders>
              <w:top w:val="nil"/>
              <w:left w:val="nil"/>
              <w:bottom w:val="nil"/>
              <w:right w:val="nil"/>
            </w:tcBorders>
            <w:shd w:val="clear" w:color="auto" w:fill="FFFFFF"/>
          </w:tcPr>
          <w:p w14:paraId="61850C0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0B" w14:textId="77777777" w:rsidR="003B339B" w:rsidRDefault="001A749B">
            <w:pPr>
              <w:adjustRightInd w:val="0"/>
              <w:rPr>
                <w:rFonts w:ascii="Times New Roman" w:hAnsi="Times New Roman"/>
                <w:color w:val="000000"/>
              </w:rPr>
            </w:pPr>
            <w:r>
              <w:rPr>
                <w:rFonts w:ascii="Times New Roman" w:hAnsi="Times New Roman"/>
                <w:color w:val="000000"/>
              </w:rPr>
              <w:t>C14D1 Predose</w:t>
            </w:r>
          </w:p>
        </w:tc>
        <w:tc>
          <w:tcPr>
            <w:tcW w:w="374" w:type="dxa"/>
            <w:tcBorders>
              <w:top w:val="nil"/>
              <w:left w:val="nil"/>
              <w:bottom w:val="nil"/>
              <w:right w:val="nil"/>
            </w:tcBorders>
            <w:shd w:val="clear" w:color="auto" w:fill="FFFFFF"/>
          </w:tcPr>
          <w:p w14:paraId="61850C0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C0D" w14:textId="77777777" w:rsidR="003B339B" w:rsidRDefault="001A749B">
            <w:pPr>
              <w:adjustRightInd w:val="0"/>
              <w:jc w:val="center"/>
              <w:rPr>
                <w:rFonts w:ascii="Times New Roman" w:hAnsi="Times New Roman"/>
                <w:color w:val="000000"/>
              </w:rPr>
            </w:pPr>
            <w:r>
              <w:rPr>
                <w:rFonts w:ascii="Times New Roman" w:hAnsi="Times New Roman"/>
                <w:color w:val="000000"/>
              </w:rPr>
              <w:t>18.8 (0.96)</w:t>
            </w:r>
          </w:p>
        </w:tc>
        <w:tc>
          <w:tcPr>
            <w:tcW w:w="2049" w:type="dxa"/>
            <w:tcBorders>
              <w:top w:val="nil"/>
              <w:left w:val="nil"/>
              <w:bottom w:val="nil"/>
              <w:right w:val="nil"/>
            </w:tcBorders>
            <w:shd w:val="clear" w:color="auto" w:fill="FFFFFF"/>
          </w:tcPr>
          <w:p w14:paraId="61850C0E" w14:textId="77777777" w:rsidR="003B339B" w:rsidRDefault="001A749B">
            <w:pPr>
              <w:adjustRightInd w:val="0"/>
              <w:jc w:val="center"/>
              <w:rPr>
                <w:rFonts w:ascii="Times New Roman" w:hAnsi="Times New Roman"/>
                <w:color w:val="000000"/>
              </w:rPr>
            </w:pPr>
            <w:r>
              <w:rPr>
                <w:rFonts w:ascii="Times New Roman" w:hAnsi="Times New Roman"/>
                <w:color w:val="000000"/>
              </w:rPr>
              <w:t>18.5 (18.0, 19.5)</w:t>
            </w:r>
          </w:p>
        </w:tc>
        <w:tc>
          <w:tcPr>
            <w:tcW w:w="1175" w:type="dxa"/>
            <w:tcBorders>
              <w:top w:val="nil"/>
              <w:left w:val="nil"/>
              <w:bottom w:val="nil"/>
              <w:right w:val="nil"/>
            </w:tcBorders>
            <w:shd w:val="clear" w:color="auto" w:fill="FFFFFF"/>
          </w:tcPr>
          <w:p w14:paraId="61850C0F" w14:textId="77777777" w:rsidR="003B339B" w:rsidRDefault="001A749B">
            <w:pPr>
              <w:adjustRightInd w:val="0"/>
              <w:jc w:val="center"/>
              <w:rPr>
                <w:rFonts w:ascii="Times New Roman" w:hAnsi="Times New Roman"/>
                <w:color w:val="000000"/>
              </w:rPr>
            </w:pPr>
            <w:r>
              <w:rPr>
                <w:rFonts w:ascii="Times New Roman" w:hAnsi="Times New Roman"/>
                <w:color w:val="000000"/>
              </w:rPr>
              <w:t>18, 20</w:t>
            </w:r>
          </w:p>
        </w:tc>
        <w:tc>
          <w:tcPr>
            <w:tcW w:w="23" w:type="dxa"/>
            <w:tcBorders>
              <w:top w:val="nil"/>
              <w:left w:val="nil"/>
              <w:bottom w:val="nil"/>
              <w:right w:val="nil"/>
            </w:tcBorders>
            <w:shd w:val="clear" w:color="auto" w:fill="FFFFFF"/>
          </w:tcPr>
          <w:p w14:paraId="61850C1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1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C12" w14:textId="77777777" w:rsidR="003B339B" w:rsidRDefault="001A749B">
            <w:pPr>
              <w:adjustRightInd w:val="0"/>
              <w:jc w:val="center"/>
              <w:rPr>
                <w:rFonts w:ascii="Times New Roman" w:hAnsi="Times New Roman"/>
                <w:color w:val="000000"/>
              </w:rPr>
            </w:pPr>
            <w:r>
              <w:rPr>
                <w:rFonts w:ascii="Times New Roman" w:hAnsi="Times New Roman"/>
                <w:color w:val="000000"/>
              </w:rPr>
              <w:t>0.0 (0.00)</w:t>
            </w:r>
          </w:p>
        </w:tc>
        <w:tc>
          <w:tcPr>
            <w:tcW w:w="2049" w:type="dxa"/>
            <w:tcBorders>
              <w:top w:val="nil"/>
              <w:left w:val="nil"/>
              <w:bottom w:val="nil"/>
              <w:right w:val="nil"/>
            </w:tcBorders>
            <w:shd w:val="clear" w:color="auto" w:fill="FFFFFF"/>
          </w:tcPr>
          <w:p w14:paraId="61850C13"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C14" w14:textId="77777777" w:rsidR="003B339B" w:rsidRDefault="001A749B">
            <w:pPr>
              <w:adjustRightInd w:val="0"/>
              <w:jc w:val="center"/>
              <w:rPr>
                <w:rFonts w:ascii="Times New Roman" w:hAnsi="Times New Roman"/>
                <w:color w:val="000000"/>
              </w:rPr>
            </w:pPr>
            <w:r>
              <w:rPr>
                <w:rFonts w:ascii="Times New Roman" w:hAnsi="Times New Roman"/>
                <w:color w:val="000000"/>
              </w:rPr>
              <w:t>0, 0</w:t>
            </w:r>
          </w:p>
        </w:tc>
      </w:tr>
      <w:tr w:rsidR="003B339B" w14:paraId="61850C21" w14:textId="77777777">
        <w:trPr>
          <w:cantSplit/>
          <w:jc w:val="center"/>
        </w:trPr>
        <w:tc>
          <w:tcPr>
            <w:tcW w:w="1165" w:type="dxa"/>
            <w:tcBorders>
              <w:top w:val="nil"/>
              <w:left w:val="nil"/>
              <w:bottom w:val="nil"/>
              <w:right w:val="nil"/>
            </w:tcBorders>
            <w:shd w:val="clear" w:color="auto" w:fill="FFFFFF"/>
          </w:tcPr>
          <w:p w14:paraId="61850C1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17" w14:textId="77777777" w:rsidR="003B339B" w:rsidRDefault="001A749B">
            <w:pPr>
              <w:adjustRightInd w:val="0"/>
              <w:rPr>
                <w:rFonts w:ascii="Times New Roman" w:hAnsi="Times New Roman"/>
                <w:color w:val="000000"/>
              </w:rPr>
            </w:pPr>
            <w:r>
              <w:rPr>
                <w:rFonts w:ascii="Times New Roman" w:hAnsi="Times New Roman"/>
                <w:color w:val="000000"/>
              </w:rPr>
              <w:t xml:space="preserve">C14D1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1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C19" w14:textId="77777777" w:rsidR="003B339B" w:rsidRDefault="001A749B">
            <w:pPr>
              <w:adjustRightInd w:val="0"/>
              <w:jc w:val="center"/>
              <w:rPr>
                <w:rFonts w:ascii="Times New Roman" w:hAnsi="Times New Roman"/>
                <w:color w:val="000000"/>
              </w:rPr>
            </w:pPr>
            <w:r>
              <w:rPr>
                <w:rFonts w:ascii="Times New Roman" w:hAnsi="Times New Roman"/>
                <w:color w:val="000000"/>
              </w:rPr>
              <w:t>18.5 (1.73)</w:t>
            </w:r>
          </w:p>
        </w:tc>
        <w:tc>
          <w:tcPr>
            <w:tcW w:w="2049" w:type="dxa"/>
            <w:tcBorders>
              <w:top w:val="nil"/>
              <w:left w:val="nil"/>
              <w:bottom w:val="nil"/>
              <w:right w:val="nil"/>
            </w:tcBorders>
            <w:shd w:val="clear" w:color="auto" w:fill="FFFFFF"/>
          </w:tcPr>
          <w:p w14:paraId="61850C1A" w14:textId="77777777" w:rsidR="003B339B" w:rsidRDefault="001A749B">
            <w:pPr>
              <w:adjustRightInd w:val="0"/>
              <w:jc w:val="center"/>
              <w:rPr>
                <w:rFonts w:ascii="Times New Roman" w:hAnsi="Times New Roman"/>
                <w:color w:val="000000"/>
              </w:rPr>
            </w:pPr>
            <w:r>
              <w:rPr>
                <w:rFonts w:ascii="Times New Roman" w:hAnsi="Times New Roman"/>
                <w:color w:val="000000"/>
              </w:rPr>
              <w:t>18.5 (17.0, 20.0)</w:t>
            </w:r>
          </w:p>
        </w:tc>
        <w:tc>
          <w:tcPr>
            <w:tcW w:w="1175" w:type="dxa"/>
            <w:tcBorders>
              <w:top w:val="nil"/>
              <w:left w:val="nil"/>
              <w:bottom w:val="nil"/>
              <w:right w:val="nil"/>
            </w:tcBorders>
            <w:shd w:val="clear" w:color="auto" w:fill="FFFFFF"/>
          </w:tcPr>
          <w:p w14:paraId="61850C1B" w14:textId="77777777" w:rsidR="003B339B" w:rsidRDefault="001A749B">
            <w:pPr>
              <w:adjustRightInd w:val="0"/>
              <w:jc w:val="center"/>
              <w:rPr>
                <w:rFonts w:ascii="Times New Roman" w:hAnsi="Times New Roman"/>
                <w:color w:val="000000"/>
              </w:rPr>
            </w:pPr>
            <w:r>
              <w:rPr>
                <w:rFonts w:ascii="Times New Roman" w:hAnsi="Times New Roman"/>
                <w:color w:val="000000"/>
              </w:rPr>
              <w:t>17, 20</w:t>
            </w:r>
          </w:p>
        </w:tc>
        <w:tc>
          <w:tcPr>
            <w:tcW w:w="23" w:type="dxa"/>
            <w:tcBorders>
              <w:top w:val="nil"/>
              <w:left w:val="nil"/>
              <w:bottom w:val="nil"/>
              <w:right w:val="nil"/>
            </w:tcBorders>
            <w:shd w:val="clear" w:color="auto" w:fill="FFFFFF"/>
          </w:tcPr>
          <w:p w14:paraId="61850C1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1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C1E" w14:textId="77777777" w:rsidR="003B339B" w:rsidRDefault="001A749B">
            <w:pPr>
              <w:adjustRightInd w:val="0"/>
              <w:jc w:val="center"/>
              <w:rPr>
                <w:rFonts w:ascii="Times New Roman" w:hAnsi="Times New Roman"/>
                <w:color w:val="000000"/>
              </w:rPr>
            </w:pPr>
            <w:r>
              <w:rPr>
                <w:rFonts w:ascii="Times New Roman" w:hAnsi="Times New Roman"/>
                <w:color w:val="000000"/>
              </w:rPr>
              <w:t>-0.3 (0.96)</w:t>
            </w:r>
          </w:p>
        </w:tc>
        <w:tc>
          <w:tcPr>
            <w:tcW w:w="2049" w:type="dxa"/>
            <w:tcBorders>
              <w:top w:val="nil"/>
              <w:left w:val="nil"/>
              <w:bottom w:val="nil"/>
              <w:right w:val="nil"/>
            </w:tcBorders>
            <w:shd w:val="clear" w:color="auto" w:fill="FFFFFF"/>
          </w:tcPr>
          <w:p w14:paraId="61850C1F" w14:textId="77777777" w:rsidR="003B339B" w:rsidRDefault="001A749B">
            <w:pPr>
              <w:adjustRightInd w:val="0"/>
              <w:jc w:val="center"/>
              <w:rPr>
                <w:rFonts w:ascii="Times New Roman" w:hAnsi="Times New Roman"/>
                <w:color w:val="000000"/>
              </w:rPr>
            </w:pPr>
            <w:r>
              <w:rPr>
                <w:rFonts w:ascii="Times New Roman" w:hAnsi="Times New Roman"/>
                <w:color w:val="000000"/>
              </w:rPr>
              <w:t>-0.5 (-1.0, 0.5)</w:t>
            </w:r>
          </w:p>
        </w:tc>
        <w:tc>
          <w:tcPr>
            <w:tcW w:w="1175" w:type="dxa"/>
            <w:tcBorders>
              <w:top w:val="nil"/>
              <w:left w:val="nil"/>
              <w:bottom w:val="nil"/>
              <w:right w:val="nil"/>
            </w:tcBorders>
            <w:shd w:val="clear" w:color="auto" w:fill="FFFFFF"/>
          </w:tcPr>
          <w:p w14:paraId="61850C20"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50C2D" w14:textId="77777777">
        <w:trPr>
          <w:cantSplit/>
          <w:jc w:val="center"/>
        </w:trPr>
        <w:tc>
          <w:tcPr>
            <w:tcW w:w="1165" w:type="dxa"/>
            <w:tcBorders>
              <w:top w:val="nil"/>
              <w:left w:val="nil"/>
              <w:bottom w:val="nil"/>
              <w:right w:val="nil"/>
            </w:tcBorders>
            <w:shd w:val="clear" w:color="auto" w:fill="FFFFFF"/>
          </w:tcPr>
          <w:p w14:paraId="61850C2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23" w14:textId="77777777" w:rsidR="003B339B" w:rsidRDefault="001A749B">
            <w:pPr>
              <w:adjustRightInd w:val="0"/>
              <w:rPr>
                <w:rFonts w:ascii="Times New Roman" w:hAnsi="Times New Roman"/>
                <w:color w:val="000000"/>
              </w:rPr>
            </w:pPr>
            <w:r>
              <w:rPr>
                <w:rFonts w:ascii="Times New Roman" w:hAnsi="Times New Roman"/>
                <w:color w:val="000000"/>
              </w:rPr>
              <w:t>C15D1 Predose</w:t>
            </w:r>
          </w:p>
        </w:tc>
        <w:tc>
          <w:tcPr>
            <w:tcW w:w="374" w:type="dxa"/>
            <w:tcBorders>
              <w:top w:val="nil"/>
              <w:left w:val="nil"/>
              <w:bottom w:val="nil"/>
              <w:right w:val="nil"/>
            </w:tcBorders>
            <w:shd w:val="clear" w:color="auto" w:fill="FFFFFF"/>
          </w:tcPr>
          <w:p w14:paraId="61850C24"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C25" w14:textId="77777777" w:rsidR="003B339B" w:rsidRDefault="001A749B">
            <w:pPr>
              <w:adjustRightInd w:val="0"/>
              <w:jc w:val="center"/>
              <w:rPr>
                <w:rFonts w:ascii="Times New Roman" w:hAnsi="Times New Roman"/>
                <w:color w:val="000000"/>
              </w:rPr>
            </w:pPr>
            <w:r>
              <w:rPr>
                <w:rFonts w:ascii="Times New Roman" w:hAnsi="Times New Roman"/>
                <w:color w:val="000000"/>
              </w:rPr>
              <w:t>19.7 (0.58)</w:t>
            </w:r>
          </w:p>
        </w:tc>
        <w:tc>
          <w:tcPr>
            <w:tcW w:w="2049" w:type="dxa"/>
            <w:tcBorders>
              <w:top w:val="nil"/>
              <w:left w:val="nil"/>
              <w:bottom w:val="nil"/>
              <w:right w:val="nil"/>
            </w:tcBorders>
            <w:shd w:val="clear" w:color="auto" w:fill="FFFFFF"/>
          </w:tcPr>
          <w:p w14:paraId="61850C26" w14:textId="77777777" w:rsidR="003B339B" w:rsidRDefault="001A749B">
            <w:pPr>
              <w:adjustRightInd w:val="0"/>
              <w:jc w:val="center"/>
              <w:rPr>
                <w:rFonts w:ascii="Times New Roman" w:hAnsi="Times New Roman"/>
                <w:color w:val="000000"/>
              </w:rPr>
            </w:pPr>
            <w:r>
              <w:rPr>
                <w:rFonts w:ascii="Times New Roman" w:hAnsi="Times New Roman"/>
                <w:color w:val="000000"/>
              </w:rPr>
              <w:t>20.0 (19.0, 20.0)</w:t>
            </w:r>
          </w:p>
        </w:tc>
        <w:tc>
          <w:tcPr>
            <w:tcW w:w="1175" w:type="dxa"/>
            <w:tcBorders>
              <w:top w:val="nil"/>
              <w:left w:val="nil"/>
              <w:bottom w:val="nil"/>
              <w:right w:val="nil"/>
            </w:tcBorders>
            <w:shd w:val="clear" w:color="auto" w:fill="FFFFFF"/>
          </w:tcPr>
          <w:p w14:paraId="61850C27" w14:textId="77777777" w:rsidR="003B339B" w:rsidRDefault="001A749B">
            <w:pPr>
              <w:adjustRightInd w:val="0"/>
              <w:jc w:val="center"/>
              <w:rPr>
                <w:rFonts w:ascii="Times New Roman" w:hAnsi="Times New Roman"/>
                <w:color w:val="000000"/>
              </w:rPr>
            </w:pPr>
            <w:r>
              <w:rPr>
                <w:rFonts w:ascii="Times New Roman" w:hAnsi="Times New Roman"/>
                <w:color w:val="000000"/>
              </w:rPr>
              <w:t>19, 20</w:t>
            </w:r>
          </w:p>
        </w:tc>
        <w:tc>
          <w:tcPr>
            <w:tcW w:w="23" w:type="dxa"/>
            <w:tcBorders>
              <w:top w:val="nil"/>
              <w:left w:val="nil"/>
              <w:bottom w:val="nil"/>
              <w:right w:val="nil"/>
            </w:tcBorders>
            <w:shd w:val="clear" w:color="auto" w:fill="FFFFFF"/>
          </w:tcPr>
          <w:p w14:paraId="61850C2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29"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C2A" w14:textId="77777777" w:rsidR="003B339B" w:rsidRDefault="001A749B">
            <w:pPr>
              <w:adjustRightInd w:val="0"/>
              <w:jc w:val="center"/>
              <w:rPr>
                <w:rFonts w:ascii="Times New Roman" w:hAnsi="Times New Roman"/>
                <w:color w:val="000000"/>
              </w:rPr>
            </w:pPr>
            <w:r>
              <w:rPr>
                <w:rFonts w:ascii="Times New Roman" w:hAnsi="Times New Roman"/>
                <w:color w:val="000000"/>
              </w:rPr>
              <w:t>0.7 (0.58)</w:t>
            </w:r>
          </w:p>
        </w:tc>
        <w:tc>
          <w:tcPr>
            <w:tcW w:w="2049" w:type="dxa"/>
            <w:tcBorders>
              <w:top w:val="nil"/>
              <w:left w:val="nil"/>
              <w:bottom w:val="nil"/>
              <w:right w:val="nil"/>
            </w:tcBorders>
            <w:shd w:val="clear" w:color="auto" w:fill="FFFFFF"/>
          </w:tcPr>
          <w:p w14:paraId="61850C2B" w14:textId="77777777" w:rsidR="003B339B" w:rsidRDefault="001A749B">
            <w:pPr>
              <w:adjustRightInd w:val="0"/>
              <w:jc w:val="center"/>
              <w:rPr>
                <w:rFonts w:ascii="Times New Roman" w:hAnsi="Times New Roman"/>
                <w:color w:val="000000"/>
              </w:rPr>
            </w:pPr>
            <w:r>
              <w:rPr>
                <w:rFonts w:ascii="Times New Roman" w:hAnsi="Times New Roman"/>
                <w:color w:val="000000"/>
              </w:rPr>
              <w:t>1.0 (0.0, 1.0)</w:t>
            </w:r>
          </w:p>
        </w:tc>
        <w:tc>
          <w:tcPr>
            <w:tcW w:w="1175" w:type="dxa"/>
            <w:tcBorders>
              <w:top w:val="nil"/>
              <w:left w:val="nil"/>
              <w:bottom w:val="nil"/>
              <w:right w:val="nil"/>
            </w:tcBorders>
            <w:shd w:val="clear" w:color="auto" w:fill="FFFFFF"/>
          </w:tcPr>
          <w:p w14:paraId="61850C2C" w14:textId="77777777" w:rsidR="003B339B" w:rsidRDefault="001A749B">
            <w:pPr>
              <w:adjustRightInd w:val="0"/>
              <w:jc w:val="center"/>
              <w:rPr>
                <w:rFonts w:ascii="Times New Roman" w:hAnsi="Times New Roman"/>
                <w:color w:val="000000"/>
              </w:rPr>
            </w:pPr>
            <w:r>
              <w:rPr>
                <w:rFonts w:ascii="Times New Roman" w:hAnsi="Times New Roman"/>
                <w:color w:val="000000"/>
              </w:rPr>
              <w:t>0, 1</w:t>
            </w:r>
          </w:p>
        </w:tc>
      </w:tr>
      <w:tr w:rsidR="003B339B" w14:paraId="61850C39" w14:textId="77777777">
        <w:trPr>
          <w:cantSplit/>
          <w:jc w:val="center"/>
        </w:trPr>
        <w:tc>
          <w:tcPr>
            <w:tcW w:w="1165" w:type="dxa"/>
            <w:tcBorders>
              <w:top w:val="nil"/>
              <w:left w:val="nil"/>
              <w:bottom w:val="nil"/>
              <w:right w:val="nil"/>
            </w:tcBorders>
            <w:shd w:val="clear" w:color="auto" w:fill="FFFFFF"/>
          </w:tcPr>
          <w:p w14:paraId="61850C2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2F" w14:textId="77777777" w:rsidR="003B339B" w:rsidRDefault="001A749B">
            <w:pPr>
              <w:adjustRightInd w:val="0"/>
              <w:rPr>
                <w:rFonts w:ascii="Times New Roman" w:hAnsi="Times New Roman"/>
                <w:color w:val="000000"/>
              </w:rPr>
            </w:pPr>
            <w:r>
              <w:rPr>
                <w:rFonts w:ascii="Times New Roman" w:hAnsi="Times New Roman"/>
                <w:color w:val="000000"/>
              </w:rPr>
              <w:t xml:space="preserve">C15D1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30"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C31" w14:textId="77777777" w:rsidR="003B339B" w:rsidRDefault="001A749B">
            <w:pPr>
              <w:adjustRightInd w:val="0"/>
              <w:jc w:val="center"/>
              <w:rPr>
                <w:rFonts w:ascii="Times New Roman" w:hAnsi="Times New Roman"/>
                <w:color w:val="000000"/>
              </w:rPr>
            </w:pPr>
            <w:r>
              <w:rPr>
                <w:rFonts w:ascii="Times New Roman" w:hAnsi="Times New Roman"/>
                <w:color w:val="000000"/>
              </w:rPr>
              <w:t>19.7 (1.53)</w:t>
            </w:r>
          </w:p>
        </w:tc>
        <w:tc>
          <w:tcPr>
            <w:tcW w:w="2049" w:type="dxa"/>
            <w:tcBorders>
              <w:top w:val="nil"/>
              <w:left w:val="nil"/>
              <w:bottom w:val="nil"/>
              <w:right w:val="nil"/>
            </w:tcBorders>
            <w:shd w:val="clear" w:color="auto" w:fill="FFFFFF"/>
          </w:tcPr>
          <w:p w14:paraId="61850C32" w14:textId="77777777" w:rsidR="003B339B" w:rsidRDefault="001A749B">
            <w:pPr>
              <w:adjustRightInd w:val="0"/>
              <w:jc w:val="center"/>
              <w:rPr>
                <w:rFonts w:ascii="Times New Roman" w:hAnsi="Times New Roman"/>
                <w:color w:val="000000"/>
              </w:rPr>
            </w:pPr>
            <w:r>
              <w:rPr>
                <w:rFonts w:ascii="Times New Roman" w:hAnsi="Times New Roman"/>
                <w:color w:val="000000"/>
              </w:rPr>
              <w:t>20.0 (18.0, 21.0)</w:t>
            </w:r>
          </w:p>
        </w:tc>
        <w:tc>
          <w:tcPr>
            <w:tcW w:w="1175" w:type="dxa"/>
            <w:tcBorders>
              <w:top w:val="nil"/>
              <w:left w:val="nil"/>
              <w:bottom w:val="nil"/>
              <w:right w:val="nil"/>
            </w:tcBorders>
            <w:shd w:val="clear" w:color="auto" w:fill="FFFFFF"/>
          </w:tcPr>
          <w:p w14:paraId="61850C33" w14:textId="77777777" w:rsidR="003B339B" w:rsidRDefault="001A749B">
            <w:pPr>
              <w:adjustRightInd w:val="0"/>
              <w:jc w:val="center"/>
              <w:rPr>
                <w:rFonts w:ascii="Times New Roman" w:hAnsi="Times New Roman"/>
                <w:color w:val="000000"/>
              </w:rPr>
            </w:pPr>
            <w:r>
              <w:rPr>
                <w:rFonts w:ascii="Times New Roman" w:hAnsi="Times New Roman"/>
                <w:color w:val="000000"/>
              </w:rPr>
              <w:t>18, 21</w:t>
            </w:r>
          </w:p>
        </w:tc>
        <w:tc>
          <w:tcPr>
            <w:tcW w:w="23" w:type="dxa"/>
            <w:tcBorders>
              <w:top w:val="nil"/>
              <w:left w:val="nil"/>
              <w:bottom w:val="nil"/>
              <w:right w:val="nil"/>
            </w:tcBorders>
            <w:shd w:val="clear" w:color="auto" w:fill="FFFFFF"/>
          </w:tcPr>
          <w:p w14:paraId="61850C3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3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C36" w14:textId="77777777" w:rsidR="003B339B" w:rsidRDefault="001A749B">
            <w:pPr>
              <w:adjustRightInd w:val="0"/>
              <w:jc w:val="center"/>
              <w:rPr>
                <w:rFonts w:ascii="Times New Roman" w:hAnsi="Times New Roman"/>
                <w:color w:val="000000"/>
              </w:rPr>
            </w:pPr>
            <w:r>
              <w:rPr>
                <w:rFonts w:ascii="Times New Roman" w:hAnsi="Times New Roman"/>
                <w:color w:val="000000"/>
              </w:rPr>
              <w:t>0.7 (1.15)</w:t>
            </w:r>
          </w:p>
        </w:tc>
        <w:tc>
          <w:tcPr>
            <w:tcW w:w="2049" w:type="dxa"/>
            <w:tcBorders>
              <w:top w:val="nil"/>
              <w:left w:val="nil"/>
              <w:bottom w:val="nil"/>
              <w:right w:val="nil"/>
            </w:tcBorders>
            <w:shd w:val="clear" w:color="auto" w:fill="FFFFFF"/>
          </w:tcPr>
          <w:p w14:paraId="61850C37" w14:textId="77777777" w:rsidR="003B339B" w:rsidRDefault="001A749B">
            <w:pPr>
              <w:adjustRightInd w:val="0"/>
              <w:jc w:val="center"/>
              <w:rPr>
                <w:rFonts w:ascii="Times New Roman" w:hAnsi="Times New Roman"/>
                <w:color w:val="000000"/>
              </w:rPr>
            </w:pPr>
            <w:r>
              <w:rPr>
                <w:rFonts w:ascii="Times New Roman" w:hAnsi="Times New Roman"/>
                <w:color w:val="000000"/>
              </w:rPr>
              <w:t>0.0 (0.0, 2.0)</w:t>
            </w:r>
          </w:p>
        </w:tc>
        <w:tc>
          <w:tcPr>
            <w:tcW w:w="1175" w:type="dxa"/>
            <w:tcBorders>
              <w:top w:val="nil"/>
              <w:left w:val="nil"/>
              <w:bottom w:val="nil"/>
              <w:right w:val="nil"/>
            </w:tcBorders>
            <w:shd w:val="clear" w:color="auto" w:fill="FFFFFF"/>
          </w:tcPr>
          <w:p w14:paraId="61850C38" w14:textId="77777777" w:rsidR="003B339B" w:rsidRDefault="001A749B">
            <w:pPr>
              <w:adjustRightInd w:val="0"/>
              <w:jc w:val="center"/>
              <w:rPr>
                <w:rFonts w:ascii="Times New Roman" w:hAnsi="Times New Roman"/>
                <w:color w:val="000000"/>
              </w:rPr>
            </w:pPr>
            <w:r>
              <w:rPr>
                <w:rFonts w:ascii="Times New Roman" w:hAnsi="Times New Roman"/>
                <w:color w:val="000000"/>
              </w:rPr>
              <w:t>0, 2</w:t>
            </w:r>
          </w:p>
        </w:tc>
      </w:tr>
      <w:tr w:rsidR="003B339B" w14:paraId="61850C45" w14:textId="77777777">
        <w:trPr>
          <w:cantSplit/>
          <w:jc w:val="center"/>
        </w:trPr>
        <w:tc>
          <w:tcPr>
            <w:tcW w:w="1165" w:type="dxa"/>
            <w:tcBorders>
              <w:top w:val="nil"/>
              <w:left w:val="nil"/>
              <w:bottom w:val="nil"/>
              <w:right w:val="nil"/>
            </w:tcBorders>
            <w:shd w:val="clear" w:color="auto" w:fill="FFFFFF"/>
          </w:tcPr>
          <w:p w14:paraId="61850C3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3B" w14:textId="77777777" w:rsidR="003B339B" w:rsidRDefault="001A749B">
            <w:pPr>
              <w:adjustRightInd w:val="0"/>
              <w:rPr>
                <w:rFonts w:ascii="Times New Roman" w:hAnsi="Times New Roman"/>
                <w:color w:val="000000"/>
              </w:rPr>
            </w:pPr>
            <w:r>
              <w:rPr>
                <w:rFonts w:ascii="Times New Roman" w:hAnsi="Times New Roman"/>
                <w:color w:val="000000"/>
              </w:rPr>
              <w:t>C16D1 Predose</w:t>
            </w:r>
          </w:p>
        </w:tc>
        <w:tc>
          <w:tcPr>
            <w:tcW w:w="374" w:type="dxa"/>
            <w:tcBorders>
              <w:top w:val="nil"/>
              <w:left w:val="nil"/>
              <w:bottom w:val="nil"/>
              <w:right w:val="nil"/>
            </w:tcBorders>
            <w:shd w:val="clear" w:color="auto" w:fill="FFFFFF"/>
          </w:tcPr>
          <w:p w14:paraId="61850C3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C3D" w14:textId="77777777" w:rsidR="003B339B" w:rsidRDefault="001A749B">
            <w:pPr>
              <w:adjustRightInd w:val="0"/>
              <w:jc w:val="center"/>
              <w:rPr>
                <w:rFonts w:ascii="Times New Roman" w:hAnsi="Times New Roman"/>
                <w:color w:val="000000"/>
              </w:rPr>
            </w:pPr>
            <w:r>
              <w:rPr>
                <w:rFonts w:ascii="Times New Roman" w:hAnsi="Times New Roman"/>
                <w:color w:val="000000"/>
              </w:rPr>
              <w:t>19.0 (0.00)</w:t>
            </w:r>
          </w:p>
        </w:tc>
        <w:tc>
          <w:tcPr>
            <w:tcW w:w="2049" w:type="dxa"/>
            <w:tcBorders>
              <w:top w:val="nil"/>
              <w:left w:val="nil"/>
              <w:bottom w:val="nil"/>
              <w:right w:val="nil"/>
            </w:tcBorders>
            <w:shd w:val="clear" w:color="auto" w:fill="FFFFFF"/>
          </w:tcPr>
          <w:p w14:paraId="61850C3E" w14:textId="77777777" w:rsidR="003B339B" w:rsidRDefault="001A749B">
            <w:pPr>
              <w:adjustRightInd w:val="0"/>
              <w:jc w:val="center"/>
              <w:rPr>
                <w:rFonts w:ascii="Times New Roman" w:hAnsi="Times New Roman"/>
                <w:color w:val="000000"/>
              </w:rPr>
            </w:pPr>
            <w:r>
              <w:rPr>
                <w:rFonts w:ascii="Times New Roman" w:hAnsi="Times New Roman"/>
                <w:color w:val="000000"/>
              </w:rPr>
              <w:t>19.0 (19.0, 19.0)</w:t>
            </w:r>
          </w:p>
        </w:tc>
        <w:tc>
          <w:tcPr>
            <w:tcW w:w="1175" w:type="dxa"/>
            <w:tcBorders>
              <w:top w:val="nil"/>
              <w:left w:val="nil"/>
              <w:bottom w:val="nil"/>
              <w:right w:val="nil"/>
            </w:tcBorders>
            <w:shd w:val="clear" w:color="auto" w:fill="FFFFFF"/>
          </w:tcPr>
          <w:p w14:paraId="61850C3F" w14:textId="77777777" w:rsidR="003B339B" w:rsidRDefault="001A749B">
            <w:pPr>
              <w:adjustRightInd w:val="0"/>
              <w:jc w:val="center"/>
              <w:rPr>
                <w:rFonts w:ascii="Times New Roman" w:hAnsi="Times New Roman"/>
                <w:color w:val="000000"/>
              </w:rPr>
            </w:pPr>
            <w:r>
              <w:rPr>
                <w:rFonts w:ascii="Times New Roman" w:hAnsi="Times New Roman"/>
                <w:color w:val="000000"/>
              </w:rPr>
              <w:t>19, 19</w:t>
            </w:r>
          </w:p>
        </w:tc>
        <w:tc>
          <w:tcPr>
            <w:tcW w:w="23" w:type="dxa"/>
            <w:tcBorders>
              <w:top w:val="nil"/>
              <w:left w:val="nil"/>
              <w:bottom w:val="nil"/>
              <w:right w:val="nil"/>
            </w:tcBorders>
            <w:shd w:val="clear" w:color="auto" w:fill="FFFFFF"/>
          </w:tcPr>
          <w:p w14:paraId="61850C4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4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C42" w14:textId="77777777" w:rsidR="003B339B" w:rsidRDefault="001A749B">
            <w:pPr>
              <w:adjustRightInd w:val="0"/>
              <w:jc w:val="center"/>
              <w:rPr>
                <w:rFonts w:ascii="Times New Roman" w:hAnsi="Times New Roman"/>
                <w:color w:val="000000"/>
              </w:rPr>
            </w:pPr>
            <w:r>
              <w:rPr>
                <w:rFonts w:ascii="Times New Roman" w:hAnsi="Times New Roman"/>
                <w:color w:val="000000"/>
              </w:rPr>
              <w:t>-0.5 (0.71)</w:t>
            </w:r>
          </w:p>
        </w:tc>
        <w:tc>
          <w:tcPr>
            <w:tcW w:w="2049" w:type="dxa"/>
            <w:tcBorders>
              <w:top w:val="nil"/>
              <w:left w:val="nil"/>
              <w:bottom w:val="nil"/>
              <w:right w:val="nil"/>
            </w:tcBorders>
            <w:shd w:val="clear" w:color="auto" w:fill="FFFFFF"/>
          </w:tcPr>
          <w:p w14:paraId="61850C43" w14:textId="77777777" w:rsidR="003B339B" w:rsidRDefault="001A749B">
            <w:pPr>
              <w:adjustRightInd w:val="0"/>
              <w:jc w:val="center"/>
              <w:rPr>
                <w:rFonts w:ascii="Times New Roman" w:hAnsi="Times New Roman"/>
                <w:color w:val="000000"/>
              </w:rPr>
            </w:pPr>
            <w:r>
              <w:rPr>
                <w:rFonts w:ascii="Times New Roman" w:hAnsi="Times New Roman"/>
                <w:color w:val="000000"/>
              </w:rPr>
              <w:t>-0.5 (-1.0, 0.0)</w:t>
            </w:r>
          </w:p>
        </w:tc>
        <w:tc>
          <w:tcPr>
            <w:tcW w:w="1175" w:type="dxa"/>
            <w:tcBorders>
              <w:top w:val="nil"/>
              <w:left w:val="nil"/>
              <w:bottom w:val="nil"/>
              <w:right w:val="nil"/>
            </w:tcBorders>
            <w:shd w:val="clear" w:color="auto" w:fill="FFFFFF"/>
          </w:tcPr>
          <w:p w14:paraId="61850C44" w14:textId="77777777" w:rsidR="003B339B" w:rsidRDefault="001A749B">
            <w:pPr>
              <w:adjustRightInd w:val="0"/>
              <w:jc w:val="center"/>
              <w:rPr>
                <w:rFonts w:ascii="Times New Roman" w:hAnsi="Times New Roman"/>
                <w:color w:val="000000"/>
              </w:rPr>
            </w:pPr>
            <w:r>
              <w:rPr>
                <w:rFonts w:ascii="Times New Roman" w:hAnsi="Times New Roman"/>
                <w:color w:val="000000"/>
              </w:rPr>
              <w:t>-1, 0</w:t>
            </w:r>
          </w:p>
        </w:tc>
      </w:tr>
      <w:tr w:rsidR="003B339B" w14:paraId="61850C51" w14:textId="77777777">
        <w:trPr>
          <w:cantSplit/>
          <w:jc w:val="center"/>
        </w:trPr>
        <w:tc>
          <w:tcPr>
            <w:tcW w:w="1165" w:type="dxa"/>
            <w:tcBorders>
              <w:top w:val="nil"/>
              <w:left w:val="nil"/>
              <w:bottom w:val="nil"/>
              <w:right w:val="nil"/>
            </w:tcBorders>
            <w:shd w:val="clear" w:color="auto" w:fill="FFFFFF"/>
          </w:tcPr>
          <w:p w14:paraId="61850C4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47" w14:textId="77777777" w:rsidR="003B339B" w:rsidRDefault="001A749B">
            <w:pPr>
              <w:adjustRightInd w:val="0"/>
              <w:rPr>
                <w:rFonts w:ascii="Times New Roman" w:hAnsi="Times New Roman"/>
                <w:color w:val="000000"/>
              </w:rPr>
            </w:pPr>
            <w:r>
              <w:rPr>
                <w:rFonts w:ascii="Times New Roman" w:hAnsi="Times New Roman"/>
                <w:color w:val="000000"/>
              </w:rPr>
              <w:t xml:space="preserve">C16D1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4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C49" w14:textId="77777777" w:rsidR="003B339B" w:rsidRDefault="001A749B">
            <w:pPr>
              <w:adjustRightInd w:val="0"/>
              <w:jc w:val="center"/>
              <w:rPr>
                <w:rFonts w:ascii="Times New Roman" w:hAnsi="Times New Roman"/>
                <w:color w:val="000000"/>
              </w:rPr>
            </w:pPr>
            <w:r>
              <w:rPr>
                <w:rFonts w:ascii="Times New Roman" w:hAnsi="Times New Roman"/>
                <w:color w:val="000000"/>
              </w:rPr>
              <w:t>20.0 (0.00)</w:t>
            </w:r>
          </w:p>
        </w:tc>
        <w:tc>
          <w:tcPr>
            <w:tcW w:w="2049" w:type="dxa"/>
            <w:tcBorders>
              <w:top w:val="nil"/>
              <w:left w:val="nil"/>
              <w:bottom w:val="nil"/>
              <w:right w:val="nil"/>
            </w:tcBorders>
            <w:shd w:val="clear" w:color="auto" w:fill="FFFFFF"/>
          </w:tcPr>
          <w:p w14:paraId="61850C4A" w14:textId="77777777" w:rsidR="003B339B" w:rsidRDefault="001A749B">
            <w:pPr>
              <w:adjustRightInd w:val="0"/>
              <w:jc w:val="center"/>
              <w:rPr>
                <w:rFonts w:ascii="Times New Roman" w:hAnsi="Times New Roman"/>
                <w:color w:val="000000"/>
              </w:rPr>
            </w:pPr>
            <w:r>
              <w:rPr>
                <w:rFonts w:ascii="Times New Roman" w:hAnsi="Times New Roman"/>
                <w:color w:val="000000"/>
              </w:rPr>
              <w:t>20.0 (20.0, 20.0)</w:t>
            </w:r>
          </w:p>
        </w:tc>
        <w:tc>
          <w:tcPr>
            <w:tcW w:w="1175" w:type="dxa"/>
            <w:tcBorders>
              <w:top w:val="nil"/>
              <w:left w:val="nil"/>
              <w:bottom w:val="nil"/>
              <w:right w:val="nil"/>
            </w:tcBorders>
            <w:shd w:val="clear" w:color="auto" w:fill="FFFFFF"/>
          </w:tcPr>
          <w:p w14:paraId="61850C4B" w14:textId="77777777" w:rsidR="003B339B" w:rsidRDefault="001A749B">
            <w:pPr>
              <w:adjustRightInd w:val="0"/>
              <w:jc w:val="center"/>
              <w:rPr>
                <w:rFonts w:ascii="Times New Roman" w:hAnsi="Times New Roman"/>
                <w:color w:val="000000"/>
              </w:rPr>
            </w:pPr>
            <w:r>
              <w:rPr>
                <w:rFonts w:ascii="Times New Roman" w:hAnsi="Times New Roman"/>
                <w:color w:val="000000"/>
              </w:rPr>
              <w:t>20, 20</w:t>
            </w:r>
          </w:p>
        </w:tc>
        <w:tc>
          <w:tcPr>
            <w:tcW w:w="23" w:type="dxa"/>
            <w:tcBorders>
              <w:top w:val="nil"/>
              <w:left w:val="nil"/>
              <w:bottom w:val="nil"/>
              <w:right w:val="nil"/>
            </w:tcBorders>
            <w:shd w:val="clear" w:color="auto" w:fill="FFFFFF"/>
          </w:tcPr>
          <w:p w14:paraId="61850C4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4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C4E" w14:textId="77777777" w:rsidR="003B339B" w:rsidRDefault="001A749B">
            <w:pPr>
              <w:adjustRightInd w:val="0"/>
              <w:jc w:val="center"/>
              <w:rPr>
                <w:rFonts w:ascii="Times New Roman" w:hAnsi="Times New Roman"/>
                <w:color w:val="000000"/>
              </w:rPr>
            </w:pPr>
            <w:r>
              <w:rPr>
                <w:rFonts w:ascii="Times New Roman" w:hAnsi="Times New Roman"/>
                <w:color w:val="000000"/>
              </w:rPr>
              <w:t>0.5 (0.71)</w:t>
            </w:r>
          </w:p>
        </w:tc>
        <w:tc>
          <w:tcPr>
            <w:tcW w:w="2049" w:type="dxa"/>
            <w:tcBorders>
              <w:top w:val="nil"/>
              <w:left w:val="nil"/>
              <w:bottom w:val="nil"/>
              <w:right w:val="nil"/>
            </w:tcBorders>
            <w:shd w:val="clear" w:color="auto" w:fill="FFFFFF"/>
          </w:tcPr>
          <w:p w14:paraId="61850C4F" w14:textId="77777777" w:rsidR="003B339B" w:rsidRDefault="001A749B">
            <w:pPr>
              <w:adjustRightInd w:val="0"/>
              <w:jc w:val="center"/>
              <w:rPr>
                <w:rFonts w:ascii="Times New Roman" w:hAnsi="Times New Roman"/>
                <w:color w:val="000000"/>
              </w:rPr>
            </w:pPr>
            <w:r>
              <w:rPr>
                <w:rFonts w:ascii="Times New Roman" w:hAnsi="Times New Roman"/>
                <w:color w:val="000000"/>
              </w:rPr>
              <w:t>0.5 (0.0, 1.0)</w:t>
            </w:r>
          </w:p>
        </w:tc>
        <w:tc>
          <w:tcPr>
            <w:tcW w:w="1175" w:type="dxa"/>
            <w:tcBorders>
              <w:top w:val="nil"/>
              <w:left w:val="nil"/>
              <w:bottom w:val="nil"/>
              <w:right w:val="nil"/>
            </w:tcBorders>
            <w:shd w:val="clear" w:color="auto" w:fill="FFFFFF"/>
          </w:tcPr>
          <w:p w14:paraId="61850C50" w14:textId="77777777" w:rsidR="003B339B" w:rsidRDefault="001A749B">
            <w:pPr>
              <w:adjustRightInd w:val="0"/>
              <w:jc w:val="center"/>
              <w:rPr>
                <w:rFonts w:ascii="Times New Roman" w:hAnsi="Times New Roman"/>
                <w:color w:val="000000"/>
              </w:rPr>
            </w:pPr>
            <w:r>
              <w:rPr>
                <w:rFonts w:ascii="Times New Roman" w:hAnsi="Times New Roman"/>
                <w:color w:val="000000"/>
              </w:rPr>
              <w:t>0, 1</w:t>
            </w:r>
          </w:p>
        </w:tc>
      </w:tr>
      <w:tr w:rsidR="003B339B" w14:paraId="61850C5D" w14:textId="77777777">
        <w:trPr>
          <w:cantSplit/>
          <w:jc w:val="center"/>
        </w:trPr>
        <w:tc>
          <w:tcPr>
            <w:tcW w:w="1165" w:type="dxa"/>
            <w:tcBorders>
              <w:top w:val="nil"/>
              <w:left w:val="nil"/>
              <w:bottom w:val="nil"/>
              <w:right w:val="nil"/>
            </w:tcBorders>
            <w:shd w:val="clear" w:color="auto" w:fill="FFFFFF"/>
          </w:tcPr>
          <w:p w14:paraId="61850C5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53" w14:textId="77777777" w:rsidR="003B339B" w:rsidRDefault="001A749B">
            <w:pPr>
              <w:adjustRightInd w:val="0"/>
              <w:rPr>
                <w:rFonts w:ascii="Times New Roman" w:hAnsi="Times New Roman"/>
                <w:color w:val="000000"/>
              </w:rPr>
            </w:pPr>
            <w:r>
              <w:rPr>
                <w:rFonts w:ascii="Times New Roman" w:hAnsi="Times New Roman"/>
                <w:color w:val="000000"/>
              </w:rPr>
              <w:t>C17D1 Predose</w:t>
            </w:r>
          </w:p>
        </w:tc>
        <w:tc>
          <w:tcPr>
            <w:tcW w:w="374" w:type="dxa"/>
            <w:tcBorders>
              <w:top w:val="nil"/>
              <w:left w:val="nil"/>
              <w:bottom w:val="nil"/>
              <w:right w:val="nil"/>
            </w:tcBorders>
            <w:shd w:val="clear" w:color="auto" w:fill="FFFFFF"/>
          </w:tcPr>
          <w:p w14:paraId="61850C5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C55" w14:textId="77777777" w:rsidR="003B339B" w:rsidRDefault="001A749B">
            <w:pPr>
              <w:adjustRightInd w:val="0"/>
              <w:jc w:val="center"/>
              <w:rPr>
                <w:rFonts w:ascii="Times New Roman" w:hAnsi="Times New Roman"/>
                <w:color w:val="000000"/>
              </w:rPr>
            </w:pPr>
            <w:r>
              <w:rPr>
                <w:rFonts w:ascii="Times New Roman" w:hAnsi="Times New Roman"/>
                <w:color w:val="000000"/>
              </w:rPr>
              <w:t>19.0 (0.00)</w:t>
            </w:r>
          </w:p>
        </w:tc>
        <w:tc>
          <w:tcPr>
            <w:tcW w:w="2049" w:type="dxa"/>
            <w:tcBorders>
              <w:top w:val="nil"/>
              <w:left w:val="nil"/>
              <w:bottom w:val="nil"/>
              <w:right w:val="nil"/>
            </w:tcBorders>
            <w:shd w:val="clear" w:color="auto" w:fill="FFFFFF"/>
          </w:tcPr>
          <w:p w14:paraId="61850C56" w14:textId="77777777" w:rsidR="003B339B" w:rsidRDefault="001A749B">
            <w:pPr>
              <w:adjustRightInd w:val="0"/>
              <w:jc w:val="center"/>
              <w:rPr>
                <w:rFonts w:ascii="Times New Roman" w:hAnsi="Times New Roman"/>
                <w:color w:val="000000"/>
              </w:rPr>
            </w:pPr>
            <w:r>
              <w:rPr>
                <w:rFonts w:ascii="Times New Roman" w:hAnsi="Times New Roman"/>
                <w:color w:val="000000"/>
              </w:rPr>
              <w:t>19.0 (19.0, 19.0)</w:t>
            </w:r>
          </w:p>
        </w:tc>
        <w:tc>
          <w:tcPr>
            <w:tcW w:w="1175" w:type="dxa"/>
            <w:tcBorders>
              <w:top w:val="nil"/>
              <w:left w:val="nil"/>
              <w:bottom w:val="nil"/>
              <w:right w:val="nil"/>
            </w:tcBorders>
            <w:shd w:val="clear" w:color="auto" w:fill="FFFFFF"/>
          </w:tcPr>
          <w:p w14:paraId="61850C57" w14:textId="77777777" w:rsidR="003B339B" w:rsidRDefault="001A749B">
            <w:pPr>
              <w:adjustRightInd w:val="0"/>
              <w:jc w:val="center"/>
              <w:rPr>
                <w:rFonts w:ascii="Times New Roman" w:hAnsi="Times New Roman"/>
                <w:color w:val="000000"/>
              </w:rPr>
            </w:pPr>
            <w:r>
              <w:rPr>
                <w:rFonts w:ascii="Times New Roman" w:hAnsi="Times New Roman"/>
                <w:color w:val="000000"/>
              </w:rPr>
              <w:t>19, 19</w:t>
            </w:r>
          </w:p>
        </w:tc>
        <w:tc>
          <w:tcPr>
            <w:tcW w:w="23" w:type="dxa"/>
            <w:tcBorders>
              <w:top w:val="nil"/>
              <w:left w:val="nil"/>
              <w:bottom w:val="nil"/>
              <w:right w:val="nil"/>
            </w:tcBorders>
            <w:shd w:val="clear" w:color="auto" w:fill="FFFFFF"/>
          </w:tcPr>
          <w:p w14:paraId="61850C5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5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C5A" w14:textId="77777777" w:rsidR="003B339B" w:rsidRDefault="001A749B">
            <w:pPr>
              <w:adjustRightInd w:val="0"/>
              <w:jc w:val="center"/>
              <w:rPr>
                <w:rFonts w:ascii="Times New Roman" w:hAnsi="Times New Roman"/>
                <w:color w:val="000000"/>
              </w:rPr>
            </w:pPr>
            <w:r>
              <w:rPr>
                <w:rFonts w:ascii="Times New Roman" w:hAnsi="Times New Roman"/>
                <w:color w:val="000000"/>
              </w:rPr>
              <w:t>-0.5 (0.71)</w:t>
            </w:r>
          </w:p>
        </w:tc>
        <w:tc>
          <w:tcPr>
            <w:tcW w:w="2049" w:type="dxa"/>
            <w:tcBorders>
              <w:top w:val="nil"/>
              <w:left w:val="nil"/>
              <w:bottom w:val="nil"/>
              <w:right w:val="nil"/>
            </w:tcBorders>
            <w:shd w:val="clear" w:color="auto" w:fill="FFFFFF"/>
          </w:tcPr>
          <w:p w14:paraId="61850C5B" w14:textId="77777777" w:rsidR="003B339B" w:rsidRDefault="001A749B">
            <w:pPr>
              <w:adjustRightInd w:val="0"/>
              <w:jc w:val="center"/>
              <w:rPr>
                <w:rFonts w:ascii="Times New Roman" w:hAnsi="Times New Roman"/>
                <w:color w:val="000000"/>
              </w:rPr>
            </w:pPr>
            <w:r>
              <w:rPr>
                <w:rFonts w:ascii="Times New Roman" w:hAnsi="Times New Roman"/>
                <w:color w:val="000000"/>
              </w:rPr>
              <w:t>-0.5 (-1.0, 0.0)</w:t>
            </w:r>
          </w:p>
        </w:tc>
        <w:tc>
          <w:tcPr>
            <w:tcW w:w="1175" w:type="dxa"/>
            <w:tcBorders>
              <w:top w:val="nil"/>
              <w:left w:val="nil"/>
              <w:bottom w:val="nil"/>
              <w:right w:val="nil"/>
            </w:tcBorders>
            <w:shd w:val="clear" w:color="auto" w:fill="FFFFFF"/>
          </w:tcPr>
          <w:p w14:paraId="61850C5C" w14:textId="77777777" w:rsidR="003B339B" w:rsidRDefault="001A749B">
            <w:pPr>
              <w:adjustRightInd w:val="0"/>
              <w:jc w:val="center"/>
              <w:rPr>
                <w:rFonts w:ascii="Times New Roman" w:hAnsi="Times New Roman"/>
                <w:color w:val="000000"/>
              </w:rPr>
            </w:pPr>
            <w:r>
              <w:rPr>
                <w:rFonts w:ascii="Times New Roman" w:hAnsi="Times New Roman"/>
                <w:color w:val="000000"/>
              </w:rPr>
              <w:t>-1, 0</w:t>
            </w:r>
          </w:p>
        </w:tc>
      </w:tr>
      <w:tr w:rsidR="003B339B" w14:paraId="61850C69" w14:textId="77777777">
        <w:trPr>
          <w:cantSplit/>
          <w:jc w:val="center"/>
        </w:trPr>
        <w:tc>
          <w:tcPr>
            <w:tcW w:w="1165" w:type="dxa"/>
            <w:tcBorders>
              <w:top w:val="nil"/>
              <w:left w:val="nil"/>
              <w:bottom w:val="nil"/>
              <w:right w:val="nil"/>
            </w:tcBorders>
            <w:shd w:val="clear" w:color="auto" w:fill="FFFFFF"/>
          </w:tcPr>
          <w:p w14:paraId="61850C5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5F" w14:textId="77777777" w:rsidR="003B339B" w:rsidRDefault="001A749B">
            <w:pPr>
              <w:adjustRightInd w:val="0"/>
              <w:rPr>
                <w:rFonts w:ascii="Times New Roman" w:hAnsi="Times New Roman"/>
                <w:color w:val="000000"/>
              </w:rPr>
            </w:pPr>
            <w:r>
              <w:rPr>
                <w:rFonts w:ascii="Times New Roman" w:hAnsi="Times New Roman"/>
                <w:color w:val="000000"/>
              </w:rPr>
              <w:t xml:space="preserve">C17D1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6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C61" w14:textId="77777777" w:rsidR="003B339B" w:rsidRDefault="001A749B">
            <w:pPr>
              <w:adjustRightInd w:val="0"/>
              <w:jc w:val="center"/>
              <w:rPr>
                <w:rFonts w:ascii="Times New Roman" w:hAnsi="Times New Roman"/>
                <w:color w:val="000000"/>
              </w:rPr>
            </w:pPr>
            <w:r>
              <w:rPr>
                <w:rFonts w:ascii="Times New Roman" w:hAnsi="Times New Roman"/>
                <w:color w:val="000000"/>
              </w:rPr>
              <w:t>19.5 (0.71)</w:t>
            </w:r>
          </w:p>
        </w:tc>
        <w:tc>
          <w:tcPr>
            <w:tcW w:w="2049" w:type="dxa"/>
            <w:tcBorders>
              <w:top w:val="nil"/>
              <w:left w:val="nil"/>
              <w:bottom w:val="nil"/>
              <w:right w:val="nil"/>
            </w:tcBorders>
            <w:shd w:val="clear" w:color="auto" w:fill="FFFFFF"/>
          </w:tcPr>
          <w:p w14:paraId="61850C62" w14:textId="77777777" w:rsidR="003B339B" w:rsidRDefault="001A749B">
            <w:pPr>
              <w:adjustRightInd w:val="0"/>
              <w:jc w:val="center"/>
              <w:rPr>
                <w:rFonts w:ascii="Times New Roman" w:hAnsi="Times New Roman"/>
                <w:color w:val="000000"/>
              </w:rPr>
            </w:pPr>
            <w:r>
              <w:rPr>
                <w:rFonts w:ascii="Times New Roman" w:hAnsi="Times New Roman"/>
                <w:color w:val="000000"/>
              </w:rPr>
              <w:t>19.5 (19.0, 20.0)</w:t>
            </w:r>
          </w:p>
        </w:tc>
        <w:tc>
          <w:tcPr>
            <w:tcW w:w="1175" w:type="dxa"/>
            <w:tcBorders>
              <w:top w:val="nil"/>
              <w:left w:val="nil"/>
              <w:bottom w:val="nil"/>
              <w:right w:val="nil"/>
            </w:tcBorders>
            <w:shd w:val="clear" w:color="auto" w:fill="FFFFFF"/>
          </w:tcPr>
          <w:p w14:paraId="61850C63" w14:textId="77777777" w:rsidR="003B339B" w:rsidRDefault="001A749B">
            <w:pPr>
              <w:adjustRightInd w:val="0"/>
              <w:jc w:val="center"/>
              <w:rPr>
                <w:rFonts w:ascii="Times New Roman" w:hAnsi="Times New Roman"/>
                <w:color w:val="000000"/>
              </w:rPr>
            </w:pPr>
            <w:r>
              <w:rPr>
                <w:rFonts w:ascii="Times New Roman" w:hAnsi="Times New Roman"/>
                <w:color w:val="000000"/>
              </w:rPr>
              <w:t>19, 20</w:t>
            </w:r>
          </w:p>
        </w:tc>
        <w:tc>
          <w:tcPr>
            <w:tcW w:w="23" w:type="dxa"/>
            <w:tcBorders>
              <w:top w:val="nil"/>
              <w:left w:val="nil"/>
              <w:bottom w:val="nil"/>
              <w:right w:val="nil"/>
            </w:tcBorders>
            <w:shd w:val="clear" w:color="auto" w:fill="FFFFFF"/>
          </w:tcPr>
          <w:p w14:paraId="61850C6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6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C66" w14:textId="77777777" w:rsidR="003B339B" w:rsidRDefault="001A749B">
            <w:pPr>
              <w:adjustRightInd w:val="0"/>
              <w:jc w:val="center"/>
              <w:rPr>
                <w:rFonts w:ascii="Times New Roman" w:hAnsi="Times New Roman"/>
                <w:color w:val="000000"/>
              </w:rPr>
            </w:pPr>
            <w:r>
              <w:rPr>
                <w:rFonts w:ascii="Times New Roman" w:hAnsi="Times New Roman"/>
                <w:color w:val="000000"/>
              </w:rPr>
              <w:t>0.0 (1.41)</w:t>
            </w:r>
          </w:p>
        </w:tc>
        <w:tc>
          <w:tcPr>
            <w:tcW w:w="2049" w:type="dxa"/>
            <w:tcBorders>
              <w:top w:val="nil"/>
              <w:left w:val="nil"/>
              <w:bottom w:val="nil"/>
              <w:right w:val="nil"/>
            </w:tcBorders>
            <w:shd w:val="clear" w:color="auto" w:fill="FFFFFF"/>
          </w:tcPr>
          <w:p w14:paraId="61850C67" w14:textId="77777777" w:rsidR="003B339B" w:rsidRDefault="001A749B">
            <w:pPr>
              <w:adjustRightInd w:val="0"/>
              <w:jc w:val="center"/>
              <w:rPr>
                <w:rFonts w:ascii="Times New Roman" w:hAnsi="Times New Roman"/>
                <w:color w:val="000000"/>
              </w:rPr>
            </w:pPr>
            <w:r>
              <w:rPr>
                <w:rFonts w:ascii="Times New Roman" w:hAnsi="Times New Roman"/>
                <w:color w:val="000000"/>
              </w:rPr>
              <w:t>0.0 (-1.0, 1.0)</w:t>
            </w:r>
          </w:p>
        </w:tc>
        <w:tc>
          <w:tcPr>
            <w:tcW w:w="1175" w:type="dxa"/>
            <w:tcBorders>
              <w:top w:val="nil"/>
              <w:left w:val="nil"/>
              <w:bottom w:val="nil"/>
              <w:right w:val="nil"/>
            </w:tcBorders>
            <w:shd w:val="clear" w:color="auto" w:fill="FFFFFF"/>
          </w:tcPr>
          <w:p w14:paraId="61850C68"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50C75" w14:textId="77777777">
        <w:trPr>
          <w:cantSplit/>
          <w:jc w:val="center"/>
        </w:trPr>
        <w:tc>
          <w:tcPr>
            <w:tcW w:w="1165" w:type="dxa"/>
            <w:tcBorders>
              <w:top w:val="nil"/>
              <w:left w:val="nil"/>
              <w:bottom w:val="nil"/>
              <w:right w:val="nil"/>
            </w:tcBorders>
            <w:shd w:val="clear" w:color="auto" w:fill="FFFFFF"/>
          </w:tcPr>
          <w:p w14:paraId="61850C6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6B" w14:textId="77777777" w:rsidR="003B339B" w:rsidRDefault="001A749B">
            <w:pPr>
              <w:adjustRightInd w:val="0"/>
              <w:rPr>
                <w:rFonts w:ascii="Times New Roman" w:hAnsi="Times New Roman"/>
                <w:color w:val="000000"/>
              </w:rPr>
            </w:pPr>
            <w:r>
              <w:rPr>
                <w:rFonts w:ascii="Times New Roman" w:hAnsi="Times New Roman"/>
                <w:color w:val="000000"/>
              </w:rPr>
              <w:t>C18D1 Predose</w:t>
            </w:r>
          </w:p>
        </w:tc>
        <w:tc>
          <w:tcPr>
            <w:tcW w:w="374" w:type="dxa"/>
            <w:tcBorders>
              <w:top w:val="nil"/>
              <w:left w:val="nil"/>
              <w:bottom w:val="nil"/>
              <w:right w:val="nil"/>
            </w:tcBorders>
            <w:shd w:val="clear" w:color="auto" w:fill="FFFFFF"/>
          </w:tcPr>
          <w:p w14:paraId="61850C6C"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C6D" w14:textId="77777777" w:rsidR="003B339B" w:rsidRDefault="001A749B">
            <w:pPr>
              <w:adjustRightInd w:val="0"/>
              <w:jc w:val="center"/>
              <w:rPr>
                <w:rFonts w:ascii="Times New Roman" w:hAnsi="Times New Roman"/>
                <w:color w:val="000000"/>
              </w:rPr>
            </w:pPr>
            <w:r>
              <w:rPr>
                <w:rFonts w:ascii="Times New Roman" w:hAnsi="Times New Roman"/>
                <w:color w:val="000000"/>
              </w:rPr>
              <w:t>20.0 (NA)</w:t>
            </w:r>
          </w:p>
        </w:tc>
        <w:tc>
          <w:tcPr>
            <w:tcW w:w="2049" w:type="dxa"/>
            <w:tcBorders>
              <w:top w:val="nil"/>
              <w:left w:val="nil"/>
              <w:bottom w:val="nil"/>
              <w:right w:val="nil"/>
            </w:tcBorders>
            <w:shd w:val="clear" w:color="auto" w:fill="FFFFFF"/>
          </w:tcPr>
          <w:p w14:paraId="61850C6E" w14:textId="77777777" w:rsidR="003B339B" w:rsidRDefault="001A749B">
            <w:pPr>
              <w:adjustRightInd w:val="0"/>
              <w:jc w:val="center"/>
              <w:rPr>
                <w:rFonts w:ascii="Times New Roman" w:hAnsi="Times New Roman"/>
                <w:color w:val="000000"/>
              </w:rPr>
            </w:pPr>
            <w:r>
              <w:rPr>
                <w:rFonts w:ascii="Times New Roman" w:hAnsi="Times New Roman"/>
                <w:color w:val="000000"/>
              </w:rPr>
              <w:t>20.0 (20.0, 20.0)</w:t>
            </w:r>
          </w:p>
        </w:tc>
        <w:tc>
          <w:tcPr>
            <w:tcW w:w="1175" w:type="dxa"/>
            <w:tcBorders>
              <w:top w:val="nil"/>
              <w:left w:val="nil"/>
              <w:bottom w:val="nil"/>
              <w:right w:val="nil"/>
            </w:tcBorders>
            <w:shd w:val="clear" w:color="auto" w:fill="FFFFFF"/>
          </w:tcPr>
          <w:p w14:paraId="61850C6F" w14:textId="77777777" w:rsidR="003B339B" w:rsidRDefault="001A749B">
            <w:pPr>
              <w:adjustRightInd w:val="0"/>
              <w:jc w:val="center"/>
              <w:rPr>
                <w:rFonts w:ascii="Times New Roman" w:hAnsi="Times New Roman"/>
                <w:color w:val="000000"/>
              </w:rPr>
            </w:pPr>
            <w:r>
              <w:rPr>
                <w:rFonts w:ascii="Times New Roman" w:hAnsi="Times New Roman"/>
                <w:color w:val="000000"/>
              </w:rPr>
              <w:t>20, 20</w:t>
            </w:r>
          </w:p>
        </w:tc>
        <w:tc>
          <w:tcPr>
            <w:tcW w:w="23" w:type="dxa"/>
            <w:tcBorders>
              <w:top w:val="nil"/>
              <w:left w:val="nil"/>
              <w:bottom w:val="nil"/>
              <w:right w:val="nil"/>
            </w:tcBorders>
            <w:shd w:val="clear" w:color="auto" w:fill="FFFFFF"/>
          </w:tcPr>
          <w:p w14:paraId="61850C7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7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C72" w14:textId="77777777" w:rsidR="003B339B" w:rsidRDefault="001A749B">
            <w:pPr>
              <w:adjustRightInd w:val="0"/>
              <w:jc w:val="center"/>
              <w:rPr>
                <w:rFonts w:ascii="Times New Roman" w:hAnsi="Times New Roman"/>
                <w:color w:val="000000"/>
              </w:rPr>
            </w:pPr>
            <w:r>
              <w:rPr>
                <w:rFonts w:ascii="Times New Roman" w:hAnsi="Times New Roman"/>
                <w:color w:val="000000"/>
              </w:rPr>
              <w:t>1.0 (NA)</w:t>
            </w:r>
          </w:p>
        </w:tc>
        <w:tc>
          <w:tcPr>
            <w:tcW w:w="2049" w:type="dxa"/>
            <w:tcBorders>
              <w:top w:val="nil"/>
              <w:left w:val="nil"/>
              <w:bottom w:val="nil"/>
              <w:right w:val="nil"/>
            </w:tcBorders>
            <w:shd w:val="clear" w:color="auto" w:fill="FFFFFF"/>
          </w:tcPr>
          <w:p w14:paraId="61850C73" w14:textId="77777777" w:rsidR="003B339B" w:rsidRDefault="001A749B">
            <w:pPr>
              <w:adjustRightInd w:val="0"/>
              <w:jc w:val="center"/>
              <w:rPr>
                <w:rFonts w:ascii="Times New Roman" w:hAnsi="Times New Roman"/>
                <w:color w:val="000000"/>
              </w:rPr>
            </w:pPr>
            <w:r>
              <w:rPr>
                <w:rFonts w:ascii="Times New Roman" w:hAnsi="Times New Roman"/>
                <w:color w:val="000000"/>
              </w:rPr>
              <w:t>1.0 (1.0, 1.0)</w:t>
            </w:r>
          </w:p>
        </w:tc>
        <w:tc>
          <w:tcPr>
            <w:tcW w:w="1175" w:type="dxa"/>
            <w:tcBorders>
              <w:top w:val="nil"/>
              <w:left w:val="nil"/>
              <w:bottom w:val="nil"/>
              <w:right w:val="nil"/>
            </w:tcBorders>
            <w:shd w:val="clear" w:color="auto" w:fill="FFFFFF"/>
          </w:tcPr>
          <w:p w14:paraId="61850C74"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50C81" w14:textId="77777777">
        <w:trPr>
          <w:cantSplit/>
          <w:jc w:val="center"/>
        </w:trPr>
        <w:tc>
          <w:tcPr>
            <w:tcW w:w="1165" w:type="dxa"/>
            <w:tcBorders>
              <w:top w:val="nil"/>
              <w:left w:val="nil"/>
              <w:bottom w:val="nil"/>
              <w:right w:val="nil"/>
            </w:tcBorders>
            <w:shd w:val="clear" w:color="auto" w:fill="FFFFFF"/>
          </w:tcPr>
          <w:p w14:paraId="61850C7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77" w14:textId="77777777" w:rsidR="003B339B" w:rsidRDefault="001A749B">
            <w:pPr>
              <w:adjustRightInd w:val="0"/>
              <w:rPr>
                <w:rFonts w:ascii="Times New Roman" w:hAnsi="Times New Roman"/>
                <w:color w:val="000000"/>
              </w:rPr>
            </w:pPr>
            <w:r>
              <w:rPr>
                <w:rFonts w:ascii="Times New Roman" w:hAnsi="Times New Roman"/>
                <w:color w:val="000000"/>
              </w:rPr>
              <w:t xml:space="preserve">C18D1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78"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C79" w14:textId="77777777" w:rsidR="003B339B" w:rsidRDefault="001A749B">
            <w:pPr>
              <w:adjustRightInd w:val="0"/>
              <w:jc w:val="center"/>
              <w:rPr>
                <w:rFonts w:ascii="Times New Roman" w:hAnsi="Times New Roman"/>
                <w:color w:val="000000"/>
              </w:rPr>
            </w:pPr>
            <w:r>
              <w:rPr>
                <w:rFonts w:ascii="Times New Roman" w:hAnsi="Times New Roman"/>
                <w:color w:val="000000"/>
              </w:rPr>
              <w:t>21.0 (NA)</w:t>
            </w:r>
          </w:p>
        </w:tc>
        <w:tc>
          <w:tcPr>
            <w:tcW w:w="2049" w:type="dxa"/>
            <w:tcBorders>
              <w:top w:val="nil"/>
              <w:left w:val="nil"/>
              <w:bottom w:val="nil"/>
              <w:right w:val="nil"/>
            </w:tcBorders>
            <w:shd w:val="clear" w:color="auto" w:fill="FFFFFF"/>
          </w:tcPr>
          <w:p w14:paraId="61850C7A" w14:textId="77777777" w:rsidR="003B339B" w:rsidRDefault="001A749B">
            <w:pPr>
              <w:adjustRightInd w:val="0"/>
              <w:jc w:val="center"/>
              <w:rPr>
                <w:rFonts w:ascii="Times New Roman" w:hAnsi="Times New Roman"/>
                <w:color w:val="000000"/>
              </w:rPr>
            </w:pPr>
            <w:r>
              <w:rPr>
                <w:rFonts w:ascii="Times New Roman" w:hAnsi="Times New Roman"/>
                <w:color w:val="000000"/>
              </w:rPr>
              <w:t>21.0 (21.0, 21.0)</w:t>
            </w:r>
          </w:p>
        </w:tc>
        <w:tc>
          <w:tcPr>
            <w:tcW w:w="1175" w:type="dxa"/>
            <w:tcBorders>
              <w:top w:val="nil"/>
              <w:left w:val="nil"/>
              <w:bottom w:val="nil"/>
              <w:right w:val="nil"/>
            </w:tcBorders>
            <w:shd w:val="clear" w:color="auto" w:fill="FFFFFF"/>
          </w:tcPr>
          <w:p w14:paraId="61850C7B" w14:textId="77777777" w:rsidR="003B339B" w:rsidRDefault="001A749B">
            <w:pPr>
              <w:adjustRightInd w:val="0"/>
              <w:jc w:val="center"/>
              <w:rPr>
                <w:rFonts w:ascii="Times New Roman" w:hAnsi="Times New Roman"/>
                <w:color w:val="000000"/>
              </w:rPr>
            </w:pPr>
            <w:r>
              <w:rPr>
                <w:rFonts w:ascii="Times New Roman" w:hAnsi="Times New Roman"/>
                <w:color w:val="000000"/>
              </w:rPr>
              <w:t>21, 21</w:t>
            </w:r>
          </w:p>
        </w:tc>
        <w:tc>
          <w:tcPr>
            <w:tcW w:w="23" w:type="dxa"/>
            <w:tcBorders>
              <w:top w:val="nil"/>
              <w:left w:val="nil"/>
              <w:bottom w:val="nil"/>
              <w:right w:val="nil"/>
            </w:tcBorders>
            <w:shd w:val="clear" w:color="auto" w:fill="FFFFFF"/>
          </w:tcPr>
          <w:p w14:paraId="61850C7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7D"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C7E" w14:textId="77777777" w:rsidR="003B339B" w:rsidRDefault="001A749B">
            <w:pPr>
              <w:adjustRightInd w:val="0"/>
              <w:jc w:val="center"/>
              <w:rPr>
                <w:rFonts w:ascii="Times New Roman" w:hAnsi="Times New Roman"/>
                <w:color w:val="000000"/>
              </w:rPr>
            </w:pPr>
            <w:r>
              <w:rPr>
                <w:rFonts w:ascii="Times New Roman" w:hAnsi="Times New Roman"/>
                <w:color w:val="000000"/>
              </w:rPr>
              <w:t>2.0 (NA)</w:t>
            </w:r>
          </w:p>
        </w:tc>
        <w:tc>
          <w:tcPr>
            <w:tcW w:w="2049" w:type="dxa"/>
            <w:tcBorders>
              <w:top w:val="nil"/>
              <w:left w:val="nil"/>
              <w:bottom w:val="nil"/>
              <w:right w:val="nil"/>
            </w:tcBorders>
            <w:shd w:val="clear" w:color="auto" w:fill="FFFFFF"/>
          </w:tcPr>
          <w:p w14:paraId="61850C7F" w14:textId="77777777" w:rsidR="003B339B" w:rsidRDefault="001A749B">
            <w:pPr>
              <w:adjustRightInd w:val="0"/>
              <w:jc w:val="center"/>
              <w:rPr>
                <w:rFonts w:ascii="Times New Roman" w:hAnsi="Times New Roman"/>
                <w:color w:val="000000"/>
              </w:rPr>
            </w:pPr>
            <w:r>
              <w:rPr>
                <w:rFonts w:ascii="Times New Roman" w:hAnsi="Times New Roman"/>
                <w:color w:val="000000"/>
              </w:rPr>
              <w:t>2.0 (2.0, 2.0)</w:t>
            </w:r>
          </w:p>
        </w:tc>
        <w:tc>
          <w:tcPr>
            <w:tcW w:w="1175" w:type="dxa"/>
            <w:tcBorders>
              <w:top w:val="nil"/>
              <w:left w:val="nil"/>
              <w:bottom w:val="nil"/>
              <w:right w:val="nil"/>
            </w:tcBorders>
            <w:shd w:val="clear" w:color="auto" w:fill="FFFFFF"/>
          </w:tcPr>
          <w:p w14:paraId="61850C80" w14:textId="77777777" w:rsidR="003B339B" w:rsidRDefault="001A749B">
            <w:pPr>
              <w:adjustRightInd w:val="0"/>
              <w:jc w:val="center"/>
              <w:rPr>
                <w:rFonts w:ascii="Times New Roman" w:hAnsi="Times New Roman"/>
                <w:color w:val="000000"/>
              </w:rPr>
            </w:pPr>
            <w:r>
              <w:rPr>
                <w:rFonts w:ascii="Times New Roman" w:hAnsi="Times New Roman"/>
                <w:color w:val="000000"/>
              </w:rPr>
              <w:t>2, 2</w:t>
            </w:r>
          </w:p>
        </w:tc>
      </w:tr>
      <w:tr w:rsidR="003B339B" w14:paraId="61850C8D" w14:textId="77777777">
        <w:trPr>
          <w:cantSplit/>
          <w:jc w:val="center"/>
        </w:trPr>
        <w:tc>
          <w:tcPr>
            <w:tcW w:w="1165" w:type="dxa"/>
            <w:tcBorders>
              <w:top w:val="nil"/>
              <w:left w:val="nil"/>
              <w:bottom w:val="nil"/>
              <w:right w:val="nil"/>
            </w:tcBorders>
            <w:shd w:val="clear" w:color="auto" w:fill="FFFFFF"/>
          </w:tcPr>
          <w:p w14:paraId="61850C8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83"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nil"/>
              <w:right w:val="nil"/>
            </w:tcBorders>
            <w:shd w:val="clear" w:color="auto" w:fill="FFFFFF"/>
          </w:tcPr>
          <w:p w14:paraId="61850C8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C85" w14:textId="77777777" w:rsidR="003B339B" w:rsidRDefault="001A749B">
            <w:pPr>
              <w:adjustRightInd w:val="0"/>
              <w:jc w:val="center"/>
              <w:rPr>
                <w:rFonts w:ascii="Times New Roman" w:hAnsi="Times New Roman"/>
                <w:color w:val="000000"/>
              </w:rPr>
            </w:pPr>
            <w:r>
              <w:rPr>
                <w:rFonts w:ascii="Times New Roman" w:hAnsi="Times New Roman"/>
                <w:color w:val="000000"/>
              </w:rPr>
              <w:t>19.2 (0.98)</w:t>
            </w:r>
          </w:p>
        </w:tc>
        <w:tc>
          <w:tcPr>
            <w:tcW w:w="2049" w:type="dxa"/>
            <w:tcBorders>
              <w:top w:val="nil"/>
              <w:left w:val="nil"/>
              <w:bottom w:val="nil"/>
              <w:right w:val="nil"/>
            </w:tcBorders>
            <w:shd w:val="clear" w:color="auto" w:fill="FFFFFF"/>
          </w:tcPr>
          <w:p w14:paraId="61850C86" w14:textId="77777777" w:rsidR="003B339B" w:rsidRDefault="001A749B">
            <w:pPr>
              <w:adjustRightInd w:val="0"/>
              <w:jc w:val="center"/>
              <w:rPr>
                <w:rFonts w:ascii="Times New Roman" w:hAnsi="Times New Roman"/>
                <w:color w:val="000000"/>
              </w:rPr>
            </w:pPr>
            <w:r>
              <w:rPr>
                <w:rFonts w:ascii="Times New Roman" w:hAnsi="Times New Roman"/>
                <w:color w:val="000000"/>
              </w:rPr>
              <w:t>19.5 (18.0, 20.0)</w:t>
            </w:r>
          </w:p>
        </w:tc>
        <w:tc>
          <w:tcPr>
            <w:tcW w:w="1175" w:type="dxa"/>
            <w:tcBorders>
              <w:top w:val="nil"/>
              <w:left w:val="nil"/>
              <w:bottom w:val="nil"/>
              <w:right w:val="nil"/>
            </w:tcBorders>
            <w:shd w:val="clear" w:color="auto" w:fill="FFFFFF"/>
          </w:tcPr>
          <w:p w14:paraId="61850C87" w14:textId="77777777" w:rsidR="003B339B" w:rsidRDefault="001A749B">
            <w:pPr>
              <w:adjustRightInd w:val="0"/>
              <w:jc w:val="center"/>
              <w:rPr>
                <w:rFonts w:ascii="Times New Roman" w:hAnsi="Times New Roman"/>
                <w:color w:val="000000"/>
              </w:rPr>
            </w:pPr>
            <w:r>
              <w:rPr>
                <w:rFonts w:ascii="Times New Roman" w:hAnsi="Times New Roman"/>
                <w:color w:val="000000"/>
              </w:rPr>
              <w:t>18, 20</w:t>
            </w:r>
          </w:p>
        </w:tc>
        <w:tc>
          <w:tcPr>
            <w:tcW w:w="23" w:type="dxa"/>
            <w:tcBorders>
              <w:top w:val="nil"/>
              <w:left w:val="nil"/>
              <w:bottom w:val="nil"/>
              <w:right w:val="nil"/>
            </w:tcBorders>
            <w:shd w:val="clear" w:color="auto" w:fill="FFFFFF"/>
          </w:tcPr>
          <w:p w14:paraId="61850C8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8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C8A" w14:textId="77777777" w:rsidR="003B339B" w:rsidRDefault="001A749B">
            <w:pPr>
              <w:adjustRightInd w:val="0"/>
              <w:jc w:val="center"/>
              <w:rPr>
                <w:rFonts w:ascii="Times New Roman" w:hAnsi="Times New Roman"/>
                <w:color w:val="000000"/>
              </w:rPr>
            </w:pPr>
            <w:r>
              <w:rPr>
                <w:rFonts w:ascii="Times New Roman" w:hAnsi="Times New Roman"/>
                <w:color w:val="000000"/>
              </w:rPr>
              <w:t>0.0 (0.63)</w:t>
            </w:r>
          </w:p>
        </w:tc>
        <w:tc>
          <w:tcPr>
            <w:tcW w:w="2049" w:type="dxa"/>
            <w:tcBorders>
              <w:top w:val="nil"/>
              <w:left w:val="nil"/>
              <w:bottom w:val="nil"/>
              <w:right w:val="nil"/>
            </w:tcBorders>
            <w:shd w:val="clear" w:color="auto" w:fill="FFFFFF"/>
          </w:tcPr>
          <w:p w14:paraId="61850C8B"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0C8C" w14:textId="77777777" w:rsidR="003B339B" w:rsidRDefault="001A749B">
            <w:pPr>
              <w:adjustRightInd w:val="0"/>
              <w:jc w:val="center"/>
              <w:rPr>
                <w:rFonts w:ascii="Times New Roman" w:hAnsi="Times New Roman"/>
                <w:color w:val="000000"/>
              </w:rPr>
            </w:pPr>
            <w:r>
              <w:rPr>
                <w:rFonts w:ascii="Times New Roman" w:hAnsi="Times New Roman"/>
                <w:color w:val="000000"/>
              </w:rPr>
              <w:t>-1, 1</w:t>
            </w:r>
          </w:p>
        </w:tc>
      </w:tr>
      <w:tr w:rsidR="003B339B" w14:paraId="61850C8F" w14:textId="77777777">
        <w:trPr>
          <w:cantSplit/>
          <w:jc w:val="center"/>
        </w:trPr>
        <w:tc>
          <w:tcPr>
            <w:tcW w:w="12929" w:type="dxa"/>
            <w:gridSpan w:val="11"/>
            <w:tcBorders>
              <w:top w:val="nil"/>
              <w:left w:val="nil"/>
              <w:bottom w:val="nil"/>
              <w:right w:val="nil"/>
            </w:tcBorders>
            <w:shd w:val="clear" w:color="auto" w:fill="FFFFFF"/>
          </w:tcPr>
          <w:p w14:paraId="61850C8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C9B" w14:textId="77777777">
        <w:trPr>
          <w:cantSplit/>
          <w:jc w:val="center"/>
        </w:trPr>
        <w:tc>
          <w:tcPr>
            <w:tcW w:w="1165" w:type="dxa"/>
            <w:tcBorders>
              <w:top w:val="nil"/>
              <w:left w:val="nil"/>
              <w:bottom w:val="nil"/>
              <w:right w:val="nil"/>
            </w:tcBorders>
            <w:shd w:val="clear" w:color="auto" w:fill="FFFFFF"/>
          </w:tcPr>
          <w:p w14:paraId="61850C90" w14:textId="77777777" w:rsidR="003B339B" w:rsidRDefault="001A749B">
            <w:pPr>
              <w:adjustRightInd w:val="0"/>
              <w:rPr>
                <w:rFonts w:ascii="Times New Roman" w:hAnsi="Times New Roman"/>
                <w:color w:val="000000"/>
              </w:rPr>
            </w:pPr>
            <w:r>
              <w:rPr>
                <w:rFonts w:ascii="Times New Roman" w:hAnsi="Times New Roman"/>
                <w:color w:val="000000"/>
              </w:rPr>
              <w:t>Temperature (C) (N = 33)</w:t>
            </w:r>
          </w:p>
        </w:tc>
        <w:tc>
          <w:tcPr>
            <w:tcW w:w="1029" w:type="dxa"/>
            <w:tcBorders>
              <w:top w:val="nil"/>
              <w:left w:val="nil"/>
              <w:bottom w:val="nil"/>
              <w:right w:val="nil"/>
            </w:tcBorders>
            <w:shd w:val="clear" w:color="auto" w:fill="FFFFFF"/>
          </w:tcPr>
          <w:p w14:paraId="61850C91"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0C9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C93" w14:textId="77777777" w:rsidR="003B339B" w:rsidRDefault="001A749B">
            <w:pPr>
              <w:adjustRightInd w:val="0"/>
              <w:jc w:val="center"/>
              <w:rPr>
                <w:rFonts w:ascii="Times New Roman" w:hAnsi="Times New Roman"/>
                <w:color w:val="000000"/>
              </w:rPr>
            </w:pPr>
            <w:r>
              <w:rPr>
                <w:rFonts w:ascii="Times New Roman" w:hAnsi="Times New Roman"/>
                <w:color w:val="000000"/>
              </w:rPr>
              <w:t>36.51 (0.304)</w:t>
            </w:r>
          </w:p>
        </w:tc>
        <w:tc>
          <w:tcPr>
            <w:tcW w:w="2049" w:type="dxa"/>
            <w:tcBorders>
              <w:top w:val="nil"/>
              <w:left w:val="nil"/>
              <w:bottom w:val="nil"/>
              <w:right w:val="nil"/>
            </w:tcBorders>
            <w:shd w:val="clear" w:color="auto" w:fill="FFFFFF"/>
          </w:tcPr>
          <w:p w14:paraId="61850C94" w14:textId="77777777" w:rsidR="003B339B" w:rsidRDefault="001A749B">
            <w:pPr>
              <w:adjustRightInd w:val="0"/>
              <w:jc w:val="center"/>
              <w:rPr>
                <w:rFonts w:ascii="Times New Roman" w:hAnsi="Times New Roman"/>
                <w:color w:val="000000"/>
              </w:rPr>
            </w:pPr>
            <w:r>
              <w:rPr>
                <w:rFonts w:ascii="Times New Roman" w:hAnsi="Times New Roman"/>
                <w:color w:val="000000"/>
              </w:rPr>
              <w:t>36.50 (36.30, 36.60)</w:t>
            </w:r>
          </w:p>
        </w:tc>
        <w:tc>
          <w:tcPr>
            <w:tcW w:w="1175" w:type="dxa"/>
            <w:tcBorders>
              <w:top w:val="nil"/>
              <w:left w:val="nil"/>
              <w:bottom w:val="nil"/>
              <w:right w:val="nil"/>
            </w:tcBorders>
            <w:shd w:val="clear" w:color="auto" w:fill="FFFFFF"/>
          </w:tcPr>
          <w:p w14:paraId="61850C95" w14:textId="77777777" w:rsidR="003B339B" w:rsidRDefault="001A749B">
            <w:pPr>
              <w:adjustRightInd w:val="0"/>
              <w:jc w:val="center"/>
              <w:rPr>
                <w:rFonts w:ascii="Times New Roman" w:hAnsi="Times New Roman"/>
                <w:color w:val="000000"/>
              </w:rPr>
            </w:pPr>
            <w:r>
              <w:rPr>
                <w:rFonts w:ascii="Times New Roman" w:hAnsi="Times New Roman"/>
                <w:color w:val="000000"/>
              </w:rPr>
              <w:t>36.1, 37.3</w:t>
            </w:r>
          </w:p>
        </w:tc>
        <w:tc>
          <w:tcPr>
            <w:tcW w:w="23" w:type="dxa"/>
            <w:tcBorders>
              <w:top w:val="nil"/>
              <w:left w:val="nil"/>
              <w:bottom w:val="nil"/>
              <w:right w:val="nil"/>
            </w:tcBorders>
            <w:shd w:val="clear" w:color="auto" w:fill="FFFFFF"/>
          </w:tcPr>
          <w:p w14:paraId="61850C9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0C98"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0C99"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0C9A" w14:textId="77777777" w:rsidR="003B339B" w:rsidRDefault="003B339B">
            <w:pPr>
              <w:adjustRightInd w:val="0"/>
              <w:jc w:val="center"/>
              <w:rPr>
                <w:rFonts w:ascii="Times New Roman" w:hAnsi="Times New Roman"/>
                <w:color w:val="000000"/>
              </w:rPr>
            </w:pPr>
          </w:p>
        </w:tc>
      </w:tr>
      <w:tr w:rsidR="003B339B" w14:paraId="61850CA7" w14:textId="77777777">
        <w:trPr>
          <w:cantSplit/>
          <w:jc w:val="center"/>
        </w:trPr>
        <w:tc>
          <w:tcPr>
            <w:tcW w:w="1165" w:type="dxa"/>
            <w:tcBorders>
              <w:top w:val="nil"/>
              <w:left w:val="nil"/>
              <w:bottom w:val="nil"/>
              <w:right w:val="nil"/>
            </w:tcBorders>
            <w:shd w:val="clear" w:color="auto" w:fill="FFFFFF"/>
          </w:tcPr>
          <w:p w14:paraId="61850C9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9D" w14:textId="77777777" w:rsidR="003B339B" w:rsidRDefault="001A749B">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9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C9F" w14:textId="77777777" w:rsidR="003B339B" w:rsidRDefault="001A749B">
            <w:pPr>
              <w:adjustRightInd w:val="0"/>
              <w:jc w:val="center"/>
              <w:rPr>
                <w:rFonts w:ascii="Times New Roman" w:hAnsi="Times New Roman"/>
                <w:color w:val="000000"/>
              </w:rPr>
            </w:pPr>
            <w:r>
              <w:rPr>
                <w:rFonts w:ascii="Times New Roman" w:hAnsi="Times New Roman"/>
                <w:color w:val="000000"/>
              </w:rPr>
              <w:t>36.56 (0.254)</w:t>
            </w:r>
          </w:p>
        </w:tc>
        <w:tc>
          <w:tcPr>
            <w:tcW w:w="2049" w:type="dxa"/>
            <w:tcBorders>
              <w:top w:val="nil"/>
              <w:left w:val="nil"/>
              <w:bottom w:val="nil"/>
              <w:right w:val="nil"/>
            </w:tcBorders>
            <w:shd w:val="clear" w:color="auto" w:fill="FFFFFF"/>
          </w:tcPr>
          <w:p w14:paraId="61850CA0" w14:textId="77777777" w:rsidR="003B339B" w:rsidRDefault="001A749B">
            <w:pPr>
              <w:adjustRightInd w:val="0"/>
              <w:jc w:val="center"/>
              <w:rPr>
                <w:rFonts w:ascii="Times New Roman" w:hAnsi="Times New Roman"/>
                <w:color w:val="000000"/>
              </w:rPr>
            </w:pPr>
            <w:r>
              <w:rPr>
                <w:rFonts w:ascii="Times New Roman" w:hAnsi="Times New Roman"/>
                <w:color w:val="000000"/>
              </w:rPr>
              <w:t>36.50 (36.40, 36.80)</w:t>
            </w:r>
          </w:p>
        </w:tc>
        <w:tc>
          <w:tcPr>
            <w:tcW w:w="1175" w:type="dxa"/>
            <w:tcBorders>
              <w:top w:val="nil"/>
              <w:left w:val="nil"/>
              <w:bottom w:val="nil"/>
              <w:right w:val="nil"/>
            </w:tcBorders>
            <w:shd w:val="clear" w:color="auto" w:fill="FFFFFF"/>
          </w:tcPr>
          <w:p w14:paraId="61850CA1" w14:textId="77777777" w:rsidR="003B339B" w:rsidRDefault="001A749B">
            <w:pPr>
              <w:adjustRightInd w:val="0"/>
              <w:jc w:val="center"/>
              <w:rPr>
                <w:rFonts w:ascii="Times New Roman" w:hAnsi="Times New Roman"/>
                <w:color w:val="000000"/>
              </w:rPr>
            </w:pPr>
            <w:r>
              <w:rPr>
                <w:rFonts w:ascii="Times New Roman" w:hAnsi="Times New Roman"/>
                <w:color w:val="000000"/>
              </w:rPr>
              <w:t>36.2, 37.2</w:t>
            </w:r>
          </w:p>
        </w:tc>
        <w:tc>
          <w:tcPr>
            <w:tcW w:w="23" w:type="dxa"/>
            <w:tcBorders>
              <w:top w:val="nil"/>
              <w:left w:val="nil"/>
              <w:bottom w:val="nil"/>
              <w:right w:val="nil"/>
            </w:tcBorders>
            <w:shd w:val="clear" w:color="auto" w:fill="FFFFFF"/>
          </w:tcPr>
          <w:p w14:paraId="61850CA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A3"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CA4" w14:textId="77777777" w:rsidR="003B339B" w:rsidRDefault="001A749B">
            <w:pPr>
              <w:adjustRightInd w:val="0"/>
              <w:jc w:val="center"/>
              <w:rPr>
                <w:rFonts w:ascii="Times New Roman" w:hAnsi="Times New Roman"/>
                <w:color w:val="000000"/>
              </w:rPr>
            </w:pPr>
            <w:r>
              <w:rPr>
                <w:rFonts w:ascii="Times New Roman" w:hAnsi="Times New Roman"/>
                <w:color w:val="000000"/>
              </w:rPr>
              <w:t>0.05 (0.173)</w:t>
            </w:r>
          </w:p>
        </w:tc>
        <w:tc>
          <w:tcPr>
            <w:tcW w:w="2049" w:type="dxa"/>
            <w:tcBorders>
              <w:top w:val="nil"/>
              <w:left w:val="nil"/>
              <w:bottom w:val="nil"/>
              <w:right w:val="nil"/>
            </w:tcBorders>
            <w:shd w:val="clear" w:color="auto" w:fill="FFFFFF"/>
          </w:tcPr>
          <w:p w14:paraId="61850CA5" w14:textId="77777777" w:rsidR="003B339B" w:rsidRDefault="001A749B">
            <w:pPr>
              <w:adjustRightInd w:val="0"/>
              <w:jc w:val="center"/>
              <w:rPr>
                <w:rFonts w:ascii="Times New Roman" w:hAnsi="Times New Roman"/>
                <w:color w:val="000000"/>
              </w:rPr>
            </w:pPr>
            <w:r>
              <w:rPr>
                <w:rFonts w:ascii="Times New Roman" w:hAnsi="Times New Roman"/>
                <w:color w:val="000000"/>
              </w:rPr>
              <w:t>0.10 (0.00, 0.10)</w:t>
            </w:r>
          </w:p>
        </w:tc>
        <w:tc>
          <w:tcPr>
            <w:tcW w:w="1175" w:type="dxa"/>
            <w:tcBorders>
              <w:top w:val="nil"/>
              <w:left w:val="nil"/>
              <w:bottom w:val="nil"/>
              <w:right w:val="nil"/>
            </w:tcBorders>
            <w:shd w:val="clear" w:color="auto" w:fill="FFFFFF"/>
          </w:tcPr>
          <w:p w14:paraId="61850CA6" w14:textId="77777777" w:rsidR="003B339B" w:rsidRDefault="001A749B">
            <w:pPr>
              <w:adjustRightInd w:val="0"/>
              <w:jc w:val="center"/>
              <w:rPr>
                <w:rFonts w:ascii="Times New Roman" w:hAnsi="Times New Roman"/>
                <w:color w:val="000000"/>
              </w:rPr>
            </w:pPr>
            <w:r>
              <w:rPr>
                <w:rFonts w:ascii="Times New Roman" w:hAnsi="Times New Roman"/>
                <w:color w:val="000000"/>
              </w:rPr>
              <w:t>-0.4, 0.4</w:t>
            </w:r>
          </w:p>
        </w:tc>
      </w:tr>
      <w:tr w:rsidR="003B339B" w14:paraId="61850CB3" w14:textId="77777777">
        <w:trPr>
          <w:cantSplit/>
          <w:jc w:val="center"/>
        </w:trPr>
        <w:tc>
          <w:tcPr>
            <w:tcW w:w="1165" w:type="dxa"/>
            <w:tcBorders>
              <w:top w:val="nil"/>
              <w:left w:val="nil"/>
              <w:bottom w:val="nil"/>
              <w:right w:val="nil"/>
            </w:tcBorders>
            <w:shd w:val="clear" w:color="auto" w:fill="FFFFFF"/>
          </w:tcPr>
          <w:p w14:paraId="61850CA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A9" w14:textId="77777777" w:rsidR="003B339B" w:rsidRDefault="001A749B">
            <w:pPr>
              <w:adjustRightInd w:val="0"/>
              <w:rPr>
                <w:rFonts w:ascii="Times New Roman" w:hAnsi="Times New Roman"/>
                <w:color w:val="000000"/>
              </w:rPr>
            </w:pPr>
            <w:r>
              <w:rPr>
                <w:rFonts w:ascii="Times New Roman" w:hAnsi="Times New Roman"/>
                <w:color w:val="000000"/>
              </w:rPr>
              <w:t>C2D1 Predose</w:t>
            </w:r>
          </w:p>
        </w:tc>
        <w:tc>
          <w:tcPr>
            <w:tcW w:w="374" w:type="dxa"/>
            <w:tcBorders>
              <w:top w:val="nil"/>
              <w:left w:val="nil"/>
              <w:bottom w:val="nil"/>
              <w:right w:val="nil"/>
            </w:tcBorders>
            <w:shd w:val="clear" w:color="auto" w:fill="FFFFFF"/>
          </w:tcPr>
          <w:p w14:paraId="61850CAA"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CAB" w14:textId="77777777" w:rsidR="003B339B" w:rsidRDefault="001A749B">
            <w:pPr>
              <w:adjustRightInd w:val="0"/>
              <w:jc w:val="center"/>
              <w:rPr>
                <w:rFonts w:ascii="Times New Roman" w:hAnsi="Times New Roman"/>
                <w:color w:val="000000"/>
              </w:rPr>
            </w:pPr>
            <w:r>
              <w:rPr>
                <w:rFonts w:ascii="Times New Roman" w:hAnsi="Times New Roman"/>
                <w:color w:val="000000"/>
              </w:rPr>
              <w:t>36.49 (0.246)</w:t>
            </w:r>
          </w:p>
        </w:tc>
        <w:tc>
          <w:tcPr>
            <w:tcW w:w="2049" w:type="dxa"/>
            <w:tcBorders>
              <w:top w:val="nil"/>
              <w:left w:val="nil"/>
              <w:bottom w:val="nil"/>
              <w:right w:val="nil"/>
            </w:tcBorders>
            <w:shd w:val="clear" w:color="auto" w:fill="FFFFFF"/>
          </w:tcPr>
          <w:p w14:paraId="61850CAC" w14:textId="77777777" w:rsidR="003B339B" w:rsidRDefault="001A749B">
            <w:pPr>
              <w:adjustRightInd w:val="0"/>
              <w:jc w:val="center"/>
              <w:rPr>
                <w:rFonts w:ascii="Times New Roman" w:hAnsi="Times New Roman"/>
                <w:color w:val="000000"/>
              </w:rPr>
            </w:pPr>
            <w:r>
              <w:rPr>
                <w:rFonts w:ascii="Times New Roman" w:hAnsi="Times New Roman"/>
                <w:color w:val="000000"/>
              </w:rPr>
              <w:t>36.50 (36.30, 36.65)</w:t>
            </w:r>
          </w:p>
        </w:tc>
        <w:tc>
          <w:tcPr>
            <w:tcW w:w="1175" w:type="dxa"/>
            <w:tcBorders>
              <w:top w:val="nil"/>
              <w:left w:val="nil"/>
              <w:bottom w:val="nil"/>
              <w:right w:val="nil"/>
            </w:tcBorders>
            <w:shd w:val="clear" w:color="auto" w:fill="FFFFFF"/>
          </w:tcPr>
          <w:p w14:paraId="61850CAD" w14:textId="77777777" w:rsidR="003B339B" w:rsidRDefault="001A749B">
            <w:pPr>
              <w:adjustRightInd w:val="0"/>
              <w:jc w:val="center"/>
              <w:rPr>
                <w:rFonts w:ascii="Times New Roman" w:hAnsi="Times New Roman"/>
                <w:color w:val="000000"/>
              </w:rPr>
            </w:pPr>
            <w:r>
              <w:rPr>
                <w:rFonts w:ascii="Times New Roman" w:hAnsi="Times New Roman"/>
                <w:color w:val="000000"/>
              </w:rPr>
              <w:t>36.1, 37.0</w:t>
            </w:r>
          </w:p>
        </w:tc>
        <w:tc>
          <w:tcPr>
            <w:tcW w:w="23" w:type="dxa"/>
            <w:tcBorders>
              <w:top w:val="nil"/>
              <w:left w:val="nil"/>
              <w:bottom w:val="nil"/>
              <w:right w:val="nil"/>
            </w:tcBorders>
            <w:shd w:val="clear" w:color="auto" w:fill="FFFFFF"/>
          </w:tcPr>
          <w:p w14:paraId="61850CA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AF"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CB0" w14:textId="77777777" w:rsidR="003B339B" w:rsidRDefault="001A749B">
            <w:pPr>
              <w:adjustRightInd w:val="0"/>
              <w:jc w:val="center"/>
              <w:rPr>
                <w:rFonts w:ascii="Times New Roman" w:hAnsi="Times New Roman"/>
                <w:color w:val="000000"/>
              </w:rPr>
            </w:pPr>
            <w:r>
              <w:rPr>
                <w:rFonts w:ascii="Times New Roman" w:hAnsi="Times New Roman"/>
                <w:color w:val="000000"/>
              </w:rPr>
              <w:t>-0.01 (0.265)</w:t>
            </w:r>
          </w:p>
        </w:tc>
        <w:tc>
          <w:tcPr>
            <w:tcW w:w="2049" w:type="dxa"/>
            <w:tcBorders>
              <w:top w:val="nil"/>
              <w:left w:val="nil"/>
              <w:bottom w:val="nil"/>
              <w:right w:val="nil"/>
            </w:tcBorders>
            <w:shd w:val="clear" w:color="auto" w:fill="FFFFFF"/>
          </w:tcPr>
          <w:p w14:paraId="61850CB1" w14:textId="77777777" w:rsidR="003B339B" w:rsidRDefault="001A749B">
            <w:pPr>
              <w:adjustRightInd w:val="0"/>
              <w:jc w:val="center"/>
              <w:rPr>
                <w:rFonts w:ascii="Times New Roman" w:hAnsi="Times New Roman"/>
                <w:color w:val="000000"/>
              </w:rPr>
            </w:pPr>
            <w:r>
              <w:rPr>
                <w:rFonts w:ascii="Times New Roman" w:hAnsi="Times New Roman"/>
                <w:color w:val="000000"/>
              </w:rPr>
              <w:t>0.00 (-0.20, 0.10)</w:t>
            </w:r>
          </w:p>
        </w:tc>
        <w:tc>
          <w:tcPr>
            <w:tcW w:w="1175" w:type="dxa"/>
            <w:tcBorders>
              <w:top w:val="nil"/>
              <w:left w:val="nil"/>
              <w:bottom w:val="nil"/>
              <w:right w:val="nil"/>
            </w:tcBorders>
            <w:shd w:val="clear" w:color="auto" w:fill="FFFFFF"/>
          </w:tcPr>
          <w:p w14:paraId="61850CB2" w14:textId="77777777" w:rsidR="003B339B" w:rsidRDefault="001A749B">
            <w:pPr>
              <w:adjustRightInd w:val="0"/>
              <w:jc w:val="center"/>
              <w:rPr>
                <w:rFonts w:ascii="Times New Roman" w:hAnsi="Times New Roman"/>
                <w:color w:val="000000"/>
              </w:rPr>
            </w:pPr>
            <w:r>
              <w:rPr>
                <w:rFonts w:ascii="Times New Roman" w:hAnsi="Times New Roman"/>
                <w:color w:val="000000"/>
              </w:rPr>
              <w:t>-0.5, 0.5</w:t>
            </w:r>
          </w:p>
        </w:tc>
      </w:tr>
      <w:tr w:rsidR="003B339B" w14:paraId="61850CBF" w14:textId="77777777">
        <w:trPr>
          <w:cantSplit/>
          <w:jc w:val="center"/>
        </w:trPr>
        <w:tc>
          <w:tcPr>
            <w:tcW w:w="1165" w:type="dxa"/>
            <w:tcBorders>
              <w:top w:val="nil"/>
              <w:left w:val="nil"/>
              <w:bottom w:val="nil"/>
              <w:right w:val="nil"/>
            </w:tcBorders>
            <w:shd w:val="clear" w:color="auto" w:fill="FFFFFF"/>
          </w:tcPr>
          <w:p w14:paraId="61850CB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B5" w14:textId="77777777" w:rsidR="003B339B" w:rsidRDefault="001A749B">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B6"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CB7" w14:textId="77777777" w:rsidR="003B339B" w:rsidRDefault="001A749B">
            <w:pPr>
              <w:adjustRightInd w:val="0"/>
              <w:jc w:val="center"/>
              <w:rPr>
                <w:rFonts w:ascii="Times New Roman" w:hAnsi="Times New Roman"/>
                <w:color w:val="000000"/>
              </w:rPr>
            </w:pPr>
            <w:r>
              <w:rPr>
                <w:rFonts w:ascii="Times New Roman" w:hAnsi="Times New Roman"/>
                <w:color w:val="000000"/>
              </w:rPr>
              <w:t>36.49 (0.266)</w:t>
            </w:r>
          </w:p>
        </w:tc>
        <w:tc>
          <w:tcPr>
            <w:tcW w:w="2049" w:type="dxa"/>
            <w:tcBorders>
              <w:top w:val="nil"/>
              <w:left w:val="nil"/>
              <w:bottom w:val="nil"/>
              <w:right w:val="nil"/>
            </w:tcBorders>
            <w:shd w:val="clear" w:color="auto" w:fill="FFFFFF"/>
          </w:tcPr>
          <w:p w14:paraId="61850CB8" w14:textId="77777777" w:rsidR="003B339B" w:rsidRDefault="001A749B">
            <w:pPr>
              <w:adjustRightInd w:val="0"/>
              <w:jc w:val="center"/>
              <w:rPr>
                <w:rFonts w:ascii="Times New Roman" w:hAnsi="Times New Roman"/>
                <w:color w:val="000000"/>
              </w:rPr>
            </w:pPr>
            <w:r>
              <w:rPr>
                <w:rFonts w:ascii="Times New Roman" w:hAnsi="Times New Roman"/>
                <w:color w:val="000000"/>
              </w:rPr>
              <w:t>36.45 (36.30, 36.65)</w:t>
            </w:r>
          </w:p>
        </w:tc>
        <w:tc>
          <w:tcPr>
            <w:tcW w:w="1175" w:type="dxa"/>
            <w:tcBorders>
              <w:top w:val="nil"/>
              <w:left w:val="nil"/>
              <w:bottom w:val="nil"/>
              <w:right w:val="nil"/>
            </w:tcBorders>
            <w:shd w:val="clear" w:color="auto" w:fill="FFFFFF"/>
          </w:tcPr>
          <w:p w14:paraId="61850CB9" w14:textId="77777777" w:rsidR="003B339B" w:rsidRDefault="001A749B">
            <w:pPr>
              <w:adjustRightInd w:val="0"/>
              <w:jc w:val="center"/>
              <w:rPr>
                <w:rFonts w:ascii="Times New Roman" w:hAnsi="Times New Roman"/>
                <w:color w:val="000000"/>
              </w:rPr>
            </w:pPr>
            <w:r>
              <w:rPr>
                <w:rFonts w:ascii="Times New Roman" w:hAnsi="Times New Roman"/>
                <w:color w:val="000000"/>
              </w:rPr>
              <w:t>36.1, 37.1</w:t>
            </w:r>
          </w:p>
        </w:tc>
        <w:tc>
          <w:tcPr>
            <w:tcW w:w="23" w:type="dxa"/>
            <w:tcBorders>
              <w:top w:val="nil"/>
              <w:left w:val="nil"/>
              <w:bottom w:val="nil"/>
              <w:right w:val="nil"/>
            </w:tcBorders>
            <w:shd w:val="clear" w:color="auto" w:fill="FFFFFF"/>
          </w:tcPr>
          <w:p w14:paraId="61850CB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B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CBC" w14:textId="77777777" w:rsidR="003B339B" w:rsidRDefault="001A749B">
            <w:pPr>
              <w:adjustRightInd w:val="0"/>
              <w:jc w:val="center"/>
              <w:rPr>
                <w:rFonts w:ascii="Times New Roman" w:hAnsi="Times New Roman"/>
                <w:color w:val="000000"/>
              </w:rPr>
            </w:pPr>
            <w:r>
              <w:rPr>
                <w:rFonts w:ascii="Times New Roman" w:hAnsi="Times New Roman"/>
                <w:color w:val="000000"/>
              </w:rPr>
              <w:t>-0.01 (0.268)</w:t>
            </w:r>
          </w:p>
        </w:tc>
        <w:tc>
          <w:tcPr>
            <w:tcW w:w="2049" w:type="dxa"/>
            <w:tcBorders>
              <w:top w:val="nil"/>
              <w:left w:val="nil"/>
              <w:bottom w:val="nil"/>
              <w:right w:val="nil"/>
            </w:tcBorders>
            <w:shd w:val="clear" w:color="auto" w:fill="FFFFFF"/>
          </w:tcPr>
          <w:p w14:paraId="61850CBD" w14:textId="77777777" w:rsidR="003B339B" w:rsidRDefault="001A749B">
            <w:pPr>
              <w:adjustRightInd w:val="0"/>
              <w:jc w:val="center"/>
              <w:rPr>
                <w:rFonts w:ascii="Times New Roman" w:hAnsi="Times New Roman"/>
                <w:color w:val="000000"/>
              </w:rPr>
            </w:pPr>
            <w:r>
              <w:rPr>
                <w:rFonts w:ascii="Times New Roman" w:hAnsi="Times New Roman"/>
                <w:color w:val="000000"/>
              </w:rPr>
              <w:t>0.00 (-0.15, 0.20)</w:t>
            </w:r>
          </w:p>
        </w:tc>
        <w:tc>
          <w:tcPr>
            <w:tcW w:w="1175" w:type="dxa"/>
            <w:tcBorders>
              <w:top w:val="nil"/>
              <w:left w:val="nil"/>
              <w:bottom w:val="nil"/>
              <w:right w:val="nil"/>
            </w:tcBorders>
            <w:shd w:val="clear" w:color="auto" w:fill="FFFFFF"/>
          </w:tcPr>
          <w:p w14:paraId="61850CBE" w14:textId="77777777" w:rsidR="003B339B" w:rsidRDefault="001A749B">
            <w:pPr>
              <w:adjustRightInd w:val="0"/>
              <w:jc w:val="center"/>
              <w:rPr>
                <w:rFonts w:ascii="Times New Roman" w:hAnsi="Times New Roman"/>
                <w:color w:val="000000"/>
              </w:rPr>
            </w:pPr>
            <w:r>
              <w:rPr>
                <w:rFonts w:ascii="Times New Roman" w:hAnsi="Times New Roman"/>
                <w:color w:val="000000"/>
              </w:rPr>
              <w:t>-0.7, 0.6</w:t>
            </w:r>
          </w:p>
        </w:tc>
      </w:tr>
      <w:tr w:rsidR="003B339B" w14:paraId="61850CCB" w14:textId="77777777">
        <w:trPr>
          <w:cantSplit/>
          <w:jc w:val="center"/>
        </w:trPr>
        <w:tc>
          <w:tcPr>
            <w:tcW w:w="1165" w:type="dxa"/>
            <w:tcBorders>
              <w:top w:val="nil"/>
              <w:left w:val="nil"/>
              <w:bottom w:val="nil"/>
              <w:right w:val="nil"/>
            </w:tcBorders>
            <w:shd w:val="clear" w:color="auto" w:fill="FFFFFF"/>
          </w:tcPr>
          <w:p w14:paraId="61850CC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C1" w14:textId="77777777" w:rsidR="003B339B" w:rsidRDefault="001A749B">
            <w:pPr>
              <w:adjustRightInd w:val="0"/>
              <w:rPr>
                <w:rFonts w:ascii="Times New Roman" w:hAnsi="Times New Roman"/>
                <w:color w:val="000000"/>
              </w:rPr>
            </w:pPr>
            <w:r>
              <w:rPr>
                <w:rFonts w:ascii="Times New Roman" w:hAnsi="Times New Roman"/>
                <w:color w:val="000000"/>
              </w:rPr>
              <w:t>C3D1 Predose</w:t>
            </w:r>
          </w:p>
        </w:tc>
        <w:tc>
          <w:tcPr>
            <w:tcW w:w="374" w:type="dxa"/>
            <w:tcBorders>
              <w:top w:val="nil"/>
              <w:left w:val="nil"/>
              <w:bottom w:val="nil"/>
              <w:right w:val="nil"/>
            </w:tcBorders>
            <w:shd w:val="clear" w:color="auto" w:fill="FFFFFF"/>
          </w:tcPr>
          <w:p w14:paraId="61850CC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CC3" w14:textId="77777777" w:rsidR="003B339B" w:rsidRDefault="001A749B">
            <w:pPr>
              <w:adjustRightInd w:val="0"/>
              <w:jc w:val="center"/>
              <w:rPr>
                <w:rFonts w:ascii="Times New Roman" w:hAnsi="Times New Roman"/>
                <w:color w:val="000000"/>
              </w:rPr>
            </w:pPr>
            <w:r>
              <w:rPr>
                <w:rFonts w:ascii="Times New Roman" w:hAnsi="Times New Roman"/>
                <w:color w:val="000000"/>
              </w:rPr>
              <w:t>36.49 (0.240)</w:t>
            </w:r>
          </w:p>
        </w:tc>
        <w:tc>
          <w:tcPr>
            <w:tcW w:w="2049" w:type="dxa"/>
            <w:tcBorders>
              <w:top w:val="nil"/>
              <w:left w:val="nil"/>
              <w:bottom w:val="nil"/>
              <w:right w:val="nil"/>
            </w:tcBorders>
            <w:shd w:val="clear" w:color="auto" w:fill="FFFFFF"/>
          </w:tcPr>
          <w:p w14:paraId="61850CC4" w14:textId="77777777" w:rsidR="003B339B" w:rsidRDefault="001A749B">
            <w:pPr>
              <w:adjustRightInd w:val="0"/>
              <w:jc w:val="center"/>
              <w:rPr>
                <w:rFonts w:ascii="Times New Roman" w:hAnsi="Times New Roman"/>
                <w:color w:val="000000"/>
              </w:rPr>
            </w:pPr>
            <w:r>
              <w:rPr>
                <w:rFonts w:ascii="Times New Roman" w:hAnsi="Times New Roman"/>
                <w:color w:val="000000"/>
              </w:rPr>
              <w:t>36.50 (36.30, 36.60)</w:t>
            </w:r>
          </w:p>
        </w:tc>
        <w:tc>
          <w:tcPr>
            <w:tcW w:w="1175" w:type="dxa"/>
            <w:tcBorders>
              <w:top w:val="nil"/>
              <w:left w:val="nil"/>
              <w:bottom w:val="nil"/>
              <w:right w:val="nil"/>
            </w:tcBorders>
            <w:shd w:val="clear" w:color="auto" w:fill="FFFFFF"/>
          </w:tcPr>
          <w:p w14:paraId="61850CC5" w14:textId="77777777" w:rsidR="003B339B" w:rsidRDefault="001A749B">
            <w:pPr>
              <w:adjustRightInd w:val="0"/>
              <w:jc w:val="center"/>
              <w:rPr>
                <w:rFonts w:ascii="Times New Roman" w:hAnsi="Times New Roman"/>
                <w:color w:val="000000"/>
              </w:rPr>
            </w:pPr>
            <w:r>
              <w:rPr>
                <w:rFonts w:ascii="Times New Roman" w:hAnsi="Times New Roman"/>
                <w:color w:val="000000"/>
              </w:rPr>
              <w:t>36.2, 37.2</w:t>
            </w:r>
          </w:p>
        </w:tc>
        <w:tc>
          <w:tcPr>
            <w:tcW w:w="23" w:type="dxa"/>
            <w:tcBorders>
              <w:top w:val="nil"/>
              <w:left w:val="nil"/>
              <w:bottom w:val="nil"/>
              <w:right w:val="nil"/>
            </w:tcBorders>
            <w:shd w:val="clear" w:color="auto" w:fill="FFFFFF"/>
          </w:tcPr>
          <w:p w14:paraId="61850CC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C7"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CC8" w14:textId="77777777" w:rsidR="003B339B" w:rsidRDefault="001A749B">
            <w:pPr>
              <w:adjustRightInd w:val="0"/>
              <w:jc w:val="center"/>
              <w:rPr>
                <w:rFonts w:ascii="Times New Roman" w:hAnsi="Times New Roman"/>
                <w:color w:val="000000"/>
              </w:rPr>
            </w:pPr>
            <w:r>
              <w:rPr>
                <w:rFonts w:ascii="Times New Roman" w:hAnsi="Times New Roman"/>
                <w:color w:val="000000"/>
              </w:rPr>
              <w:t>-0.01 (0.261)</w:t>
            </w:r>
          </w:p>
        </w:tc>
        <w:tc>
          <w:tcPr>
            <w:tcW w:w="2049" w:type="dxa"/>
            <w:tcBorders>
              <w:top w:val="nil"/>
              <w:left w:val="nil"/>
              <w:bottom w:val="nil"/>
              <w:right w:val="nil"/>
            </w:tcBorders>
            <w:shd w:val="clear" w:color="auto" w:fill="FFFFFF"/>
          </w:tcPr>
          <w:p w14:paraId="61850CC9" w14:textId="77777777" w:rsidR="003B339B" w:rsidRDefault="001A749B">
            <w:pPr>
              <w:adjustRightInd w:val="0"/>
              <w:jc w:val="center"/>
              <w:rPr>
                <w:rFonts w:ascii="Times New Roman" w:hAnsi="Times New Roman"/>
                <w:color w:val="000000"/>
              </w:rPr>
            </w:pPr>
            <w:r>
              <w:rPr>
                <w:rFonts w:ascii="Times New Roman" w:hAnsi="Times New Roman"/>
                <w:color w:val="000000"/>
              </w:rPr>
              <w:t>0.00 (-0.10, 0.10)</w:t>
            </w:r>
          </w:p>
        </w:tc>
        <w:tc>
          <w:tcPr>
            <w:tcW w:w="1175" w:type="dxa"/>
            <w:tcBorders>
              <w:top w:val="nil"/>
              <w:left w:val="nil"/>
              <w:bottom w:val="nil"/>
              <w:right w:val="nil"/>
            </w:tcBorders>
            <w:shd w:val="clear" w:color="auto" w:fill="FFFFFF"/>
          </w:tcPr>
          <w:p w14:paraId="61850CCA" w14:textId="77777777" w:rsidR="003B339B" w:rsidRDefault="001A749B">
            <w:pPr>
              <w:adjustRightInd w:val="0"/>
              <w:jc w:val="center"/>
              <w:rPr>
                <w:rFonts w:ascii="Times New Roman" w:hAnsi="Times New Roman"/>
                <w:color w:val="000000"/>
              </w:rPr>
            </w:pPr>
            <w:r>
              <w:rPr>
                <w:rFonts w:ascii="Times New Roman" w:hAnsi="Times New Roman"/>
                <w:color w:val="000000"/>
              </w:rPr>
              <w:t>-0.7, 0.4</w:t>
            </w:r>
          </w:p>
        </w:tc>
      </w:tr>
      <w:tr w:rsidR="003B339B" w14:paraId="61850CD7" w14:textId="77777777">
        <w:trPr>
          <w:cantSplit/>
          <w:jc w:val="center"/>
        </w:trPr>
        <w:tc>
          <w:tcPr>
            <w:tcW w:w="1165" w:type="dxa"/>
            <w:tcBorders>
              <w:top w:val="nil"/>
              <w:left w:val="nil"/>
              <w:bottom w:val="nil"/>
              <w:right w:val="nil"/>
            </w:tcBorders>
            <w:shd w:val="clear" w:color="auto" w:fill="FFFFFF"/>
          </w:tcPr>
          <w:p w14:paraId="61850CC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CD" w14:textId="77777777" w:rsidR="003B339B" w:rsidRDefault="001A749B">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C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CCF" w14:textId="77777777" w:rsidR="003B339B" w:rsidRDefault="001A749B">
            <w:pPr>
              <w:adjustRightInd w:val="0"/>
              <w:jc w:val="center"/>
              <w:rPr>
                <w:rFonts w:ascii="Times New Roman" w:hAnsi="Times New Roman"/>
                <w:color w:val="000000"/>
              </w:rPr>
            </w:pPr>
            <w:r>
              <w:rPr>
                <w:rFonts w:ascii="Times New Roman" w:hAnsi="Times New Roman"/>
                <w:color w:val="000000"/>
              </w:rPr>
              <w:t>36.52 (0.235)</w:t>
            </w:r>
          </w:p>
        </w:tc>
        <w:tc>
          <w:tcPr>
            <w:tcW w:w="2049" w:type="dxa"/>
            <w:tcBorders>
              <w:top w:val="nil"/>
              <w:left w:val="nil"/>
              <w:bottom w:val="nil"/>
              <w:right w:val="nil"/>
            </w:tcBorders>
            <w:shd w:val="clear" w:color="auto" w:fill="FFFFFF"/>
          </w:tcPr>
          <w:p w14:paraId="61850CD0" w14:textId="77777777" w:rsidR="003B339B" w:rsidRDefault="001A749B">
            <w:pPr>
              <w:adjustRightInd w:val="0"/>
              <w:jc w:val="center"/>
              <w:rPr>
                <w:rFonts w:ascii="Times New Roman" w:hAnsi="Times New Roman"/>
                <w:color w:val="000000"/>
              </w:rPr>
            </w:pPr>
            <w:r>
              <w:rPr>
                <w:rFonts w:ascii="Times New Roman" w:hAnsi="Times New Roman"/>
                <w:color w:val="000000"/>
              </w:rPr>
              <w:t>36.50 (36.30, 36.70)</w:t>
            </w:r>
          </w:p>
        </w:tc>
        <w:tc>
          <w:tcPr>
            <w:tcW w:w="1175" w:type="dxa"/>
            <w:tcBorders>
              <w:top w:val="nil"/>
              <w:left w:val="nil"/>
              <w:bottom w:val="nil"/>
              <w:right w:val="nil"/>
            </w:tcBorders>
            <w:shd w:val="clear" w:color="auto" w:fill="FFFFFF"/>
          </w:tcPr>
          <w:p w14:paraId="61850CD1" w14:textId="77777777" w:rsidR="003B339B" w:rsidRDefault="001A749B">
            <w:pPr>
              <w:adjustRightInd w:val="0"/>
              <w:jc w:val="center"/>
              <w:rPr>
                <w:rFonts w:ascii="Times New Roman" w:hAnsi="Times New Roman"/>
                <w:color w:val="000000"/>
              </w:rPr>
            </w:pPr>
            <w:r>
              <w:rPr>
                <w:rFonts w:ascii="Times New Roman" w:hAnsi="Times New Roman"/>
                <w:color w:val="000000"/>
              </w:rPr>
              <w:t>36.2, 37.0</w:t>
            </w:r>
          </w:p>
        </w:tc>
        <w:tc>
          <w:tcPr>
            <w:tcW w:w="23" w:type="dxa"/>
            <w:tcBorders>
              <w:top w:val="nil"/>
              <w:left w:val="nil"/>
              <w:bottom w:val="nil"/>
              <w:right w:val="nil"/>
            </w:tcBorders>
            <w:shd w:val="clear" w:color="auto" w:fill="FFFFFF"/>
          </w:tcPr>
          <w:p w14:paraId="61850CD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D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CD4" w14:textId="77777777" w:rsidR="003B339B" w:rsidRDefault="001A749B">
            <w:pPr>
              <w:adjustRightInd w:val="0"/>
              <w:jc w:val="center"/>
              <w:rPr>
                <w:rFonts w:ascii="Times New Roman" w:hAnsi="Times New Roman"/>
                <w:color w:val="000000"/>
              </w:rPr>
            </w:pPr>
            <w:r>
              <w:rPr>
                <w:rFonts w:ascii="Times New Roman" w:hAnsi="Times New Roman"/>
                <w:color w:val="000000"/>
              </w:rPr>
              <w:t>0.02 (0.220)</w:t>
            </w:r>
          </w:p>
        </w:tc>
        <w:tc>
          <w:tcPr>
            <w:tcW w:w="2049" w:type="dxa"/>
            <w:tcBorders>
              <w:top w:val="nil"/>
              <w:left w:val="nil"/>
              <w:bottom w:val="nil"/>
              <w:right w:val="nil"/>
            </w:tcBorders>
            <w:shd w:val="clear" w:color="auto" w:fill="FFFFFF"/>
          </w:tcPr>
          <w:p w14:paraId="61850CD5" w14:textId="77777777" w:rsidR="003B339B" w:rsidRDefault="001A749B">
            <w:pPr>
              <w:adjustRightInd w:val="0"/>
              <w:jc w:val="center"/>
              <w:rPr>
                <w:rFonts w:ascii="Times New Roman" w:hAnsi="Times New Roman"/>
                <w:color w:val="000000"/>
              </w:rPr>
            </w:pPr>
            <w:r>
              <w:rPr>
                <w:rFonts w:ascii="Times New Roman" w:hAnsi="Times New Roman"/>
                <w:color w:val="000000"/>
              </w:rPr>
              <w:t>0.00 (-0.10, 0.20)</w:t>
            </w:r>
          </w:p>
        </w:tc>
        <w:tc>
          <w:tcPr>
            <w:tcW w:w="1175" w:type="dxa"/>
            <w:tcBorders>
              <w:top w:val="nil"/>
              <w:left w:val="nil"/>
              <w:bottom w:val="nil"/>
              <w:right w:val="nil"/>
            </w:tcBorders>
            <w:shd w:val="clear" w:color="auto" w:fill="FFFFFF"/>
          </w:tcPr>
          <w:p w14:paraId="61850CD6" w14:textId="77777777" w:rsidR="003B339B" w:rsidRDefault="001A749B">
            <w:pPr>
              <w:adjustRightInd w:val="0"/>
              <w:jc w:val="center"/>
              <w:rPr>
                <w:rFonts w:ascii="Times New Roman" w:hAnsi="Times New Roman"/>
                <w:color w:val="000000"/>
              </w:rPr>
            </w:pPr>
            <w:r>
              <w:rPr>
                <w:rFonts w:ascii="Times New Roman" w:hAnsi="Times New Roman"/>
                <w:color w:val="000000"/>
              </w:rPr>
              <w:t>-0.4, 0.5</w:t>
            </w:r>
          </w:p>
        </w:tc>
      </w:tr>
      <w:tr w:rsidR="003B339B" w14:paraId="61850CE3" w14:textId="77777777">
        <w:trPr>
          <w:cantSplit/>
          <w:jc w:val="center"/>
        </w:trPr>
        <w:tc>
          <w:tcPr>
            <w:tcW w:w="1165" w:type="dxa"/>
            <w:tcBorders>
              <w:top w:val="nil"/>
              <w:left w:val="nil"/>
              <w:bottom w:val="nil"/>
              <w:right w:val="nil"/>
            </w:tcBorders>
            <w:shd w:val="clear" w:color="auto" w:fill="FFFFFF"/>
          </w:tcPr>
          <w:p w14:paraId="61850CD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D9" w14:textId="77777777" w:rsidR="003B339B" w:rsidRDefault="001A749B">
            <w:pPr>
              <w:adjustRightInd w:val="0"/>
              <w:rPr>
                <w:rFonts w:ascii="Times New Roman" w:hAnsi="Times New Roman"/>
                <w:color w:val="000000"/>
              </w:rPr>
            </w:pPr>
            <w:r>
              <w:rPr>
                <w:rFonts w:ascii="Times New Roman" w:hAnsi="Times New Roman"/>
                <w:color w:val="000000"/>
              </w:rPr>
              <w:t>C4D1 Predose</w:t>
            </w:r>
          </w:p>
        </w:tc>
        <w:tc>
          <w:tcPr>
            <w:tcW w:w="374" w:type="dxa"/>
            <w:tcBorders>
              <w:top w:val="nil"/>
              <w:left w:val="nil"/>
              <w:bottom w:val="nil"/>
              <w:right w:val="nil"/>
            </w:tcBorders>
            <w:shd w:val="clear" w:color="auto" w:fill="FFFFFF"/>
          </w:tcPr>
          <w:p w14:paraId="61850CDA"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CDB" w14:textId="77777777" w:rsidR="003B339B" w:rsidRDefault="001A749B">
            <w:pPr>
              <w:adjustRightInd w:val="0"/>
              <w:jc w:val="center"/>
              <w:rPr>
                <w:rFonts w:ascii="Times New Roman" w:hAnsi="Times New Roman"/>
                <w:color w:val="000000"/>
              </w:rPr>
            </w:pPr>
            <w:r>
              <w:rPr>
                <w:rFonts w:ascii="Times New Roman" w:hAnsi="Times New Roman"/>
                <w:color w:val="000000"/>
              </w:rPr>
              <w:t>36.48 (0.277)</w:t>
            </w:r>
          </w:p>
        </w:tc>
        <w:tc>
          <w:tcPr>
            <w:tcW w:w="2049" w:type="dxa"/>
            <w:tcBorders>
              <w:top w:val="nil"/>
              <w:left w:val="nil"/>
              <w:bottom w:val="nil"/>
              <w:right w:val="nil"/>
            </w:tcBorders>
            <w:shd w:val="clear" w:color="auto" w:fill="FFFFFF"/>
          </w:tcPr>
          <w:p w14:paraId="61850CDC" w14:textId="77777777" w:rsidR="003B339B" w:rsidRDefault="001A749B">
            <w:pPr>
              <w:adjustRightInd w:val="0"/>
              <w:jc w:val="center"/>
              <w:rPr>
                <w:rFonts w:ascii="Times New Roman" w:hAnsi="Times New Roman"/>
                <w:color w:val="000000"/>
              </w:rPr>
            </w:pPr>
            <w:r>
              <w:rPr>
                <w:rFonts w:ascii="Times New Roman" w:hAnsi="Times New Roman"/>
                <w:color w:val="000000"/>
              </w:rPr>
              <w:t>36.45 (36.30, 36.60)</w:t>
            </w:r>
          </w:p>
        </w:tc>
        <w:tc>
          <w:tcPr>
            <w:tcW w:w="1175" w:type="dxa"/>
            <w:tcBorders>
              <w:top w:val="nil"/>
              <w:left w:val="nil"/>
              <w:bottom w:val="nil"/>
              <w:right w:val="nil"/>
            </w:tcBorders>
            <w:shd w:val="clear" w:color="auto" w:fill="FFFFFF"/>
          </w:tcPr>
          <w:p w14:paraId="61850CDD" w14:textId="77777777" w:rsidR="003B339B" w:rsidRDefault="001A749B">
            <w:pPr>
              <w:adjustRightInd w:val="0"/>
              <w:jc w:val="center"/>
              <w:rPr>
                <w:rFonts w:ascii="Times New Roman" w:hAnsi="Times New Roman"/>
                <w:color w:val="000000"/>
              </w:rPr>
            </w:pPr>
            <w:r>
              <w:rPr>
                <w:rFonts w:ascii="Times New Roman" w:hAnsi="Times New Roman"/>
                <w:color w:val="000000"/>
              </w:rPr>
              <w:t>36.1, 37.2</w:t>
            </w:r>
          </w:p>
        </w:tc>
        <w:tc>
          <w:tcPr>
            <w:tcW w:w="23" w:type="dxa"/>
            <w:tcBorders>
              <w:top w:val="nil"/>
              <w:left w:val="nil"/>
              <w:bottom w:val="nil"/>
              <w:right w:val="nil"/>
            </w:tcBorders>
            <w:shd w:val="clear" w:color="auto" w:fill="FFFFFF"/>
          </w:tcPr>
          <w:p w14:paraId="61850CD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D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CE0" w14:textId="77777777" w:rsidR="003B339B" w:rsidRDefault="001A749B">
            <w:pPr>
              <w:adjustRightInd w:val="0"/>
              <w:jc w:val="center"/>
              <w:rPr>
                <w:rFonts w:ascii="Times New Roman" w:hAnsi="Times New Roman"/>
                <w:color w:val="000000"/>
              </w:rPr>
            </w:pPr>
            <w:r>
              <w:rPr>
                <w:rFonts w:ascii="Times New Roman" w:hAnsi="Times New Roman"/>
                <w:color w:val="000000"/>
              </w:rPr>
              <w:t>-0.03 (0.331)</w:t>
            </w:r>
          </w:p>
        </w:tc>
        <w:tc>
          <w:tcPr>
            <w:tcW w:w="2049" w:type="dxa"/>
            <w:tcBorders>
              <w:top w:val="nil"/>
              <w:left w:val="nil"/>
              <w:bottom w:val="nil"/>
              <w:right w:val="nil"/>
            </w:tcBorders>
            <w:shd w:val="clear" w:color="auto" w:fill="FFFFFF"/>
          </w:tcPr>
          <w:p w14:paraId="61850CE1" w14:textId="77777777" w:rsidR="003B339B" w:rsidRDefault="001A749B">
            <w:pPr>
              <w:adjustRightInd w:val="0"/>
              <w:jc w:val="center"/>
              <w:rPr>
                <w:rFonts w:ascii="Times New Roman" w:hAnsi="Times New Roman"/>
                <w:color w:val="000000"/>
              </w:rPr>
            </w:pPr>
            <w:r>
              <w:rPr>
                <w:rFonts w:ascii="Times New Roman" w:hAnsi="Times New Roman"/>
                <w:color w:val="000000"/>
              </w:rPr>
              <w:t>0.00 (-0.10, 0.10)</w:t>
            </w:r>
          </w:p>
        </w:tc>
        <w:tc>
          <w:tcPr>
            <w:tcW w:w="1175" w:type="dxa"/>
            <w:tcBorders>
              <w:top w:val="nil"/>
              <w:left w:val="nil"/>
              <w:bottom w:val="nil"/>
              <w:right w:val="nil"/>
            </w:tcBorders>
            <w:shd w:val="clear" w:color="auto" w:fill="FFFFFF"/>
          </w:tcPr>
          <w:p w14:paraId="61850CE2" w14:textId="77777777" w:rsidR="003B339B" w:rsidRDefault="001A749B">
            <w:pPr>
              <w:adjustRightInd w:val="0"/>
              <w:jc w:val="center"/>
              <w:rPr>
                <w:rFonts w:ascii="Times New Roman" w:hAnsi="Times New Roman"/>
                <w:color w:val="000000"/>
              </w:rPr>
            </w:pPr>
            <w:r>
              <w:rPr>
                <w:rFonts w:ascii="Times New Roman" w:hAnsi="Times New Roman"/>
                <w:color w:val="000000"/>
              </w:rPr>
              <w:t>-0.9, 0.6</w:t>
            </w:r>
          </w:p>
        </w:tc>
      </w:tr>
      <w:tr w:rsidR="003B339B" w14:paraId="61850CEF" w14:textId="77777777">
        <w:trPr>
          <w:cantSplit/>
          <w:jc w:val="center"/>
        </w:trPr>
        <w:tc>
          <w:tcPr>
            <w:tcW w:w="1165" w:type="dxa"/>
            <w:tcBorders>
              <w:top w:val="nil"/>
              <w:left w:val="nil"/>
              <w:bottom w:val="nil"/>
              <w:right w:val="nil"/>
            </w:tcBorders>
            <w:shd w:val="clear" w:color="auto" w:fill="FFFFFF"/>
          </w:tcPr>
          <w:p w14:paraId="61850CE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E5" w14:textId="77777777" w:rsidR="003B339B" w:rsidRDefault="001A749B">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E6"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CE7" w14:textId="77777777" w:rsidR="003B339B" w:rsidRDefault="001A749B">
            <w:pPr>
              <w:adjustRightInd w:val="0"/>
              <w:jc w:val="center"/>
              <w:rPr>
                <w:rFonts w:ascii="Times New Roman" w:hAnsi="Times New Roman"/>
                <w:color w:val="000000"/>
              </w:rPr>
            </w:pPr>
            <w:r>
              <w:rPr>
                <w:rFonts w:ascii="Times New Roman" w:hAnsi="Times New Roman"/>
                <w:color w:val="000000"/>
              </w:rPr>
              <w:t>36.47 (0.269)</w:t>
            </w:r>
          </w:p>
        </w:tc>
        <w:tc>
          <w:tcPr>
            <w:tcW w:w="2049" w:type="dxa"/>
            <w:tcBorders>
              <w:top w:val="nil"/>
              <w:left w:val="nil"/>
              <w:bottom w:val="nil"/>
              <w:right w:val="nil"/>
            </w:tcBorders>
            <w:shd w:val="clear" w:color="auto" w:fill="FFFFFF"/>
          </w:tcPr>
          <w:p w14:paraId="61850CE8" w14:textId="77777777" w:rsidR="003B339B" w:rsidRDefault="001A749B">
            <w:pPr>
              <w:adjustRightInd w:val="0"/>
              <w:jc w:val="center"/>
              <w:rPr>
                <w:rFonts w:ascii="Times New Roman" w:hAnsi="Times New Roman"/>
                <w:color w:val="000000"/>
              </w:rPr>
            </w:pPr>
            <w:r>
              <w:rPr>
                <w:rFonts w:ascii="Times New Roman" w:hAnsi="Times New Roman"/>
                <w:color w:val="000000"/>
              </w:rPr>
              <w:t>36.40 (36.30, 36.60)</w:t>
            </w:r>
          </w:p>
        </w:tc>
        <w:tc>
          <w:tcPr>
            <w:tcW w:w="1175" w:type="dxa"/>
            <w:tcBorders>
              <w:top w:val="nil"/>
              <w:left w:val="nil"/>
              <w:bottom w:val="nil"/>
              <w:right w:val="nil"/>
            </w:tcBorders>
            <w:shd w:val="clear" w:color="auto" w:fill="FFFFFF"/>
          </w:tcPr>
          <w:p w14:paraId="61850CE9" w14:textId="77777777" w:rsidR="003B339B" w:rsidRDefault="001A749B">
            <w:pPr>
              <w:adjustRightInd w:val="0"/>
              <w:jc w:val="center"/>
              <w:rPr>
                <w:rFonts w:ascii="Times New Roman" w:hAnsi="Times New Roman"/>
                <w:color w:val="000000"/>
              </w:rPr>
            </w:pPr>
            <w:r>
              <w:rPr>
                <w:rFonts w:ascii="Times New Roman" w:hAnsi="Times New Roman"/>
                <w:color w:val="000000"/>
              </w:rPr>
              <w:t>36.1, 37.1</w:t>
            </w:r>
          </w:p>
        </w:tc>
        <w:tc>
          <w:tcPr>
            <w:tcW w:w="23" w:type="dxa"/>
            <w:tcBorders>
              <w:top w:val="nil"/>
              <w:left w:val="nil"/>
              <w:bottom w:val="nil"/>
              <w:right w:val="nil"/>
            </w:tcBorders>
            <w:shd w:val="clear" w:color="auto" w:fill="FFFFFF"/>
          </w:tcPr>
          <w:p w14:paraId="61850CE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E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CEC" w14:textId="77777777" w:rsidR="003B339B" w:rsidRDefault="001A749B">
            <w:pPr>
              <w:adjustRightInd w:val="0"/>
              <w:jc w:val="center"/>
              <w:rPr>
                <w:rFonts w:ascii="Times New Roman" w:hAnsi="Times New Roman"/>
                <w:color w:val="000000"/>
              </w:rPr>
            </w:pPr>
            <w:r>
              <w:rPr>
                <w:rFonts w:ascii="Times New Roman" w:hAnsi="Times New Roman"/>
                <w:color w:val="000000"/>
              </w:rPr>
              <w:t>-0.04 (0.237)</w:t>
            </w:r>
          </w:p>
        </w:tc>
        <w:tc>
          <w:tcPr>
            <w:tcW w:w="2049" w:type="dxa"/>
            <w:tcBorders>
              <w:top w:val="nil"/>
              <w:left w:val="nil"/>
              <w:bottom w:val="nil"/>
              <w:right w:val="nil"/>
            </w:tcBorders>
            <w:shd w:val="clear" w:color="auto" w:fill="FFFFFF"/>
          </w:tcPr>
          <w:p w14:paraId="61850CED" w14:textId="77777777" w:rsidR="003B339B" w:rsidRDefault="001A749B">
            <w:pPr>
              <w:adjustRightInd w:val="0"/>
              <w:jc w:val="center"/>
              <w:rPr>
                <w:rFonts w:ascii="Times New Roman" w:hAnsi="Times New Roman"/>
                <w:color w:val="000000"/>
              </w:rPr>
            </w:pPr>
            <w:r>
              <w:rPr>
                <w:rFonts w:ascii="Times New Roman" w:hAnsi="Times New Roman"/>
                <w:color w:val="000000"/>
              </w:rPr>
              <w:t>0.00 (-0.20, 0.10)</w:t>
            </w:r>
          </w:p>
        </w:tc>
        <w:tc>
          <w:tcPr>
            <w:tcW w:w="1175" w:type="dxa"/>
            <w:tcBorders>
              <w:top w:val="nil"/>
              <w:left w:val="nil"/>
              <w:bottom w:val="nil"/>
              <w:right w:val="nil"/>
            </w:tcBorders>
            <w:shd w:val="clear" w:color="auto" w:fill="FFFFFF"/>
          </w:tcPr>
          <w:p w14:paraId="61850CEE" w14:textId="77777777" w:rsidR="003B339B" w:rsidRDefault="001A749B">
            <w:pPr>
              <w:adjustRightInd w:val="0"/>
              <w:jc w:val="center"/>
              <w:rPr>
                <w:rFonts w:ascii="Times New Roman" w:hAnsi="Times New Roman"/>
                <w:color w:val="000000"/>
              </w:rPr>
            </w:pPr>
            <w:r>
              <w:rPr>
                <w:rFonts w:ascii="Times New Roman" w:hAnsi="Times New Roman"/>
                <w:color w:val="000000"/>
              </w:rPr>
              <w:t>-0.8, 0.4</w:t>
            </w:r>
          </w:p>
        </w:tc>
      </w:tr>
      <w:tr w:rsidR="003B339B" w14:paraId="61850CFB" w14:textId="77777777">
        <w:trPr>
          <w:cantSplit/>
          <w:jc w:val="center"/>
        </w:trPr>
        <w:tc>
          <w:tcPr>
            <w:tcW w:w="1165" w:type="dxa"/>
            <w:tcBorders>
              <w:top w:val="nil"/>
              <w:left w:val="nil"/>
              <w:bottom w:val="nil"/>
              <w:right w:val="nil"/>
            </w:tcBorders>
            <w:shd w:val="clear" w:color="auto" w:fill="FFFFFF"/>
          </w:tcPr>
          <w:p w14:paraId="61850CF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F1" w14:textId="77777777" w:rsidR="003B339B" w:rsidRDefault="001A749B">
            <w:pPr>
              <w:adjustRightInd w:val="0"/>
              <w:rPr>
                <w:rFonts w:ascii="Times New Roman" w:hAnsi="Times New Roman"/>
                <w:color w:val="000000"/>
              </w:rPr>
            </w:pPr>
            <w:r>
              <w:rPr>
                <w:rFonts w:ascii="Times New Roman" w:hAnsi="Times New Roman"/>
                <w:color w:val="000000"/>
              </w:rPr>
              <w:t>C5D1 Predose</w:t>
            </w:r>
          </w:p>
        </w:tc>
        <w:tc>
          <w:tcPr>
            <w:tcW w:w="374" w:type="dxa"/>
            <w:tcBorders>
              <w:top w:val="nil"/>
              <w:left w:val="nil"/>
              <w:bottom w:val="nil"/>
              <w:right w:val="nil"/>
            </w:tcBorders>
            <w:shd w:val="clear" w:color="auto" w:fill="FFFFFF"/>
          </w:tcPr>
          <w:p w14:paraId="61850CF2"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CF3" w14:textId="77777777" w:rsidR="003B339B" w:rsidRDefault="001A749B">
            <w:pPr>
              <w:adjustRightInd w:val="0"/>
              <w:jc w:val="center"/>
              <w:rPr>
                <w:rFonts w:ascii="Times New Roman" w:hAnsi="Times New Roman"/>
                <w:color w:val="000000"/>
              </w:rPr>
            </w:pPr>
            <w:r>
              <w:rPr>
                <w:rFonts w:ascii="Times New Roman" w:hAnsi="Times New Roman"/>
                <w:color w:val="000000"/>
              </w:rPr>
              <w:t>36.47 (0.262)</w:t>
            </w:r>
          </w:p>
        </w:tc>
        <w:tc>
          <w:tcPr>
            <w:tcW w:w="2049" w:type="dxa"/>
            <w:tcBorders>
              <w:top w:val="nil"/>
              <w:left w:val="nil"/>
              <w:bottom w:val="nil"/>
              <w:right w:val="nil"/>
            </w:tcBorders>
            <w:shd w:val="clear" w:color="auto" w:fill="FFFFFF"/>
          </w:tcPr>
          <w:p w14:paraId="61850CF4" w14:textId="77777777" w:rsidR="003B339B" w:rsidRDefault="001A749B">
            <w:pPr>
              <w:adjustRightInd w:val="0"/>
              <w:jc w:val="center"/>
              <w:rPr>
                <w:rFonts w:ascii="Times New Roman" w:hAnsi="Times New Roman"/>
                <w:color w:val="000000"/>
              </w:rPr>
            </w:pPr>
            <w:r>
              <w:rPr>
                <w:rFonts w:ascii="Times New Roman" w:hAnsi="Times New Roman"/>
                <w:color w:val="000000"/>
              </w:rPr>
              <w:t>36.50 (36.30, 36.60)</w:t>
            </w:r>
          </w:p>
        </w:tc>
        <w:tc>
          <w:tcPr>
            <w:tcW w:w="1175" w:type="dxa"/>
            <w:tcBorders>
              <w:top w:val="nil"/>
              <w:left w:val="nil"/>
              <w:bottom w:val="nil"/>
              <w:right w:val="nil"/>
            </w:tcBorders>
            <w:shd w:val="clear" w:color="auto" w:fill="FFFFFF"/>
          </w:tcPr>
          <w:p w14:paraId="61850CF5" w14:textId="77777777" w:rsidR="003B339B" w:rsidRDefault="001A749B">
            <w:pPr>
              <w:adjustRightInd w:val="0"/>
              <w:jc w:val="center"/>
              <w:rPr>
                <w:rFonts w:ascii="Times New Roman" w:hAnsi="Times New Roman"/>
                <w:color w:val="000000"/>
              </w:rPr>
            </w:pPr>
            <w:r>
              <w:rPr>
                <w:rFonts w:ascii="Times New Roman" w:hAnsi="Times New Roman"/>
                <w:color w:val="000000"/>
              </w:rPr>
              <w:t>36.0, 37.4</w:t>
            </w:r>
          </w:p>
        </w:tc>
        <w:tc>
          <w:tcPr>
            <w:tcW w:w="23" w:type="dxa"/>
            <w:tcBorders>
              <w:top w:val="nil"/>
              <w:left w:val="nil"/>
              <w:bottom w:val="nil"/>
              <w:right w:val="nil"/>
            </w:tcBorders>
            <w:shd w:val="clear" w:color="auto" w:fill="FFFFFF"/>
          </w:tcPr>
          <w:p w14:paraId="61850CF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CF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CF8" w14:textId="77777777" w:rsidR="003B339B" w:rsidRDefault="001A749B">
            <w:pPr>
              <w:adjustRightInd w:val="0"/>
              <w:jc w:val="center"/>
              <w:rPr>
                <w:rFonts w:ascii="Times New Roman" w:hAnsi="Times New Roman"/>
                <w:color w:val="000000"/>
              </w:rPr>
            </w:pPr>
            <w:r>
              <w:rPr>
                <w:rFonts w:ascii="Times New Roman" w:hAnsi="Times New Roman"/>
                <w:color w:val="000000"/>
              </w:rPr>
              <w:t>-0.06 (0.330)</w:t>
            </w:r>
          </w:p>
        </w:tc>
        <w:tc>
          <w:tcPr>
            <w:tcW w:w="2049" w:type="dxa"/>
            <w:tcBorders>
              <w:top w:val="nil"/>
              <w:left w:val="nil"/>
              <w:bottom w:val="nil"/>
              <w:right w:val="nil"/>
            </w:tcBorders>
            <w:shd w:val="clear" w:color="auto" w:fill="FFFFFF"/>
          </w:tcPr>
          <w:p w14:paraId="61850CF9" w14:textId="77777777" w:rsidR="003B339B" w:rsidRDefault="001A749B">
            <w:pPr>
              <w:adjustRightInd w:val="0"/>
              <w:jc w:val="center"/>
              <w:rPr>
                <w:rFonts w:ascii="Times New Roman" w:hAnsi="Times New Roman"/>
                <w:color w:val="000000"/>
              </w:rPr>
            </w:pPr>
            <w:r>
              <w:rPr>
                <w:rFonts w:ascii="Times New Roman" w:hAnsi="Times New Roman"/>
                <w:color w:val="000000"/>
              </w:rPr>
              <w:t>0.00 (-0.20, 0.10)</w:t>
            </w:r>
          </w:p>
        </w:tc>
        <w:tc>
          <w:tcPr>
            <w:tcW w:w="1175" w:type="dxa"/>
            <w:tcBorders>
              <w:top w:val="nil"/>
              <w:left w:val="nil"/>
              <w:bottom w:val="nil"/>
              <w:right w:val="nil"/>
            </w:tcBorders>
            <w:shd w:val="clear" w:color="auto" w:fill="FFFFFF"/>
          </w:tcPr>
          <w:p w14:paraId="61850CFA" w14:textId="77777777" w:rsidR="003B339B" w:rsidRDefault="001A749B">
            <w:pPr>
              <w:adjustRightInd w:val="0"/>
              <w:jc w:val="center"/>
              <w:rPr>
                <w:rFonts w:ascii="Times New Roman" w:hAnsi="Times New Roman"/>
                <w:color w:val="000000"/>
              </w:rPr>
            </w:pPr>
            <w:r>
              <w:rPr>
                <w:rFonts w:ascii="Times New Roman" w:hAnsi="Times New Roman"/>
                <w:color w:val="000000"/>
              </w:rPr>
              <w:t>-1.0, 0.5</w:t>
            </w:r>
          </w:p>
        </w:tc>
      </w:tr>
      <w:tr w:rsidR="003B339B" w14:paraId="61850D07" w14:textId="77777777">
        <w:trPr>
          <w:cantSplit/>
          <w:jc w:val="center"/>
        </w:trPr>
        <w:tc>
          <w:tcPr>
            <w:tcW w:w="1165" w:type="dxa"/>
            <w:tcBorders>
              <w:top w:val="nil"/>
              <w:left w:val="nil"/>
              <w:bottom w:val="nil"/>
              <w:right w:val="nil"/>
            </w:tcBorders>
            <w:shd w:val="clear" w:color="auto" w:fill="FFFFFF"/>
          </w:tcPr>
          <w:p w14:paraId="61850CF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CFD" w14:textId="77777777" w:rsidR="003B339B" w:rsidRDefault="001A749B">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CFE"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CFF" w14:textId="77777777" w:rsidR="003B339B" w:rsidRDefault="001A749B">
            <w:pPr>
              <w:adjustRightInd w:val="0"/>
              <w:jc w:val="center"/>
              <w:rPr>
                <w:rFonts w:ascii="Times New Roman" w:hAnsi="Times New Roman"/>
                <w:color w:val="000000"/>
              </w:rPr>
            </w:pPr>
            <w:r>
              <w:rPr>
                <w:rFonts w:ascii="Times New Roman" w:hAnsi="Times New Roman"/>
                <w:color w:val="000000"/>
              </w:rPr>
              <w:t>36.53 (0.266)</w:t>
            </w:r>
          </w:p>
        </w:tc>
        <w:tc>
          <w:tcPr>
            <w:tcW w:w="2049" w:type="dxa"/>
            <w:tcBorders>
              <w:top w:val="nil"/>
              <w:left w:val="nil"/>
              <w:bottom w:val="nil"/>
              <w:right w:val="nil"/>
            </w:tcBorders>
            <w:shd w:val="clear" w:color="auto" w:fill="FFFFFF"/>
          </w:tcPr>
          <w:p w14:paraId="61850D00" w14:textId="77777777" w:rsidR="003B339B" w:rsidRDefault="001A749B">
            <w:pPr>
              <w:adjustRightInd w:val="0"/>
              <w:jc w:val="center"/>
              <w:rPr>
                <w:rFonts w:ascii="Times New Roman" w:hAnsi="Times New Roman"/>
                <w:color w:val="000000"/>
              </w:rPr>
            </w:pPr>
            <w:r>
              <w:rPr>
                <w:rFonts w:ascii="Times New Roman" w:hAnsi="Times New Roman"/>
                <w:color w:val="000000"/>
              </w:rPr>
              <w:t>36.50 (36.30, 36.70)</w:t>
            </w:r>
          </w:p>
        </w:tc>
        <w:tc>
          <w:tcPr>
            <w:tcW w:w="1175" w:type="dxa"/>
            <w:tcBorders>
              <w:top w:val="nil"/>
              <w:left w:val="nil"/>
              <w:bottom w:val="nil"/>
              <w:right w:val="nil"/>
            </w:tcBorders>
            <w:shd w:val="clear" w:color="auto" w:fill="FFFFFF"/>
          </w:tcPr>
          <w:p w14:paraId="61850D01" w14:textId="77777777" w:rsidR="003B339B" w:rsidRDefault="001A749B">
            <w:pPr>
              <w:adjustRightInd w:val="0"/>
              <w:jc w:val="center"/>
              <w:rPr>
                <w:rFonts w:ascii="Times New Roman" w:hAnsi="Times New Roman"/>
                <w:color w:val="000000"/>
              </w:rPr>
            </w:pPr>
            <w:r>
              <w:rPr>
                <w:rFonts w:ascii="Times New Roman" w:hAnsi="Times New Roman"/>
                <w:color w:val="000000"/>
              </w:rPr>
              <w:t>36.2, 37.4</w:t>
            </w:r>
          </w:p>
        </w:tc>
        <w:tc>
          <w:tcPr>
            <w:tcW w:w="23" w:type="dxa"/>
            <w:tcBorders>
              <w:top w:val="nil"/>
              <w:left w:val="nil"/>
              <w:bottom w:val="nil"/>
              <w:right w:val="nil"/>
            </w:tcBorders>
            <w:shd w:val="clear" w:color="auto" w:fill="FFFFFF"/>
          </w:tcPr>
          <w:p w14:paraId="61850D0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0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D04" w14:textId="77777777" w:rsidR="003B339B" w:rsidRDefault="001A749B">
            <w:pPr>
              <w:adjustRightInd w:val="0"/>
              <w:jc w:val="center"/>
              <w:rPr>
                <w:rFonts w:ascii="Times New Roman" w:hAnsi="Times New Roman"/>
                <w:color w:val="000000"/>
              </w:rPr>
            </w:pPr>
            <w:r>
              <w:rPr>
                <w:rFonts w:ascii="Times New Roman" w:hAnsi="Times New Roman"/>
                <w:color w:val="000000"/>
              </w:rPr>
              <w:t>0.01 (0.303)</w:t>
            </w:r>
          </w:p>
        </w:tc>
        <w:tc>
          <w:tcPr>
            <w:tcW w:w="2049" w:type="dxa"/>
            <w:tcBorders>
              <w:top w:val="nil"/>
              <w:left w:val="nil"/>
              <w:bottom w:val="nil"/>
              <w:right w:val="nil"/>
            </w:tcBorders>
            <w:shd w:val="clear" w:color="auto" w:fill="FFFFFF"/>
          </w:tcPr>
          <w:p w14:paraId="61850D05" w14:textId="77777777" w:rsidR="003B339B" w:rsidRDefault="001A749B">
            <w:pPr>
              <w:adjustRightInd w:val="0"/>
              <w:jc w:val="center"/>
              <w:rPr>
                <w:rFonts w:ascii="Times New Roman" w:hAnsi="Times New Roman"/>
                <w:color w:val="000000"/>
              </w:rPr>
            </w:pPr>
            <w:r>
              <w:rPr>
                <w:rFonts w:ascii="Times New Roman" w:hAnsi="Times New Roman"/>
                <w:color w:val="000000"/>
              </w:rPr>
              <w:t>0.00 (-0.10, 0.20)</w:t>
            </w:r>
          </w:p>
        </w:tc>
        <w:tc>
          <w:tcPr>
            <w:tcW w:w="1175" w:type="dxa"/>
            <w:tcBorders>
              <w:top w:val="nil"/>
              <w:left w:val="nil"/>
              <w:bottom w:val="nil"/>
              <w:right w:val="nil"/>
            </w:tcBorders>
            <w:shd w:val="clear" w:color="auto" w:fill="FFFFFF"/>
          </w:tcPr>
          <w:p w14:paraId="61850D06" w14:textId="77777777" w:rsidR="003B339B" w:rsidRDefault="001A749B">
            <w:pPr>
              <w:adjustRightInd w:val="0"/>
              <w:jc w:val="center"/>
              <w:rPr>
                <w:rFonts w:ascii="Times New Roman" w:hAnsi="Times New Roman"/>
                <w:color w:val="000000"/>
              </w:rPr>
            </w:pPr>
            <w:r>
              <w:rPr>
                <w:rFonts w:ascii="Times New Roman" w:hAnsi="Times New Roman"/>
                <w:color w:val="000000"/>
              </w:rPr>
              <w:t>-0.7, 0.7</w:t>
            </w:r>
          </w:p>
        </w:tc>
      </w:tr>
      <w:tr w:rsidR="003B339B" w14:paraId="61850D13" w14:textId="77777777">
        <w:trPr>
          <w:cantSplit/>
          <w:jc w:val="center"/>
        </w:trPr>
        <w:tc>
          <w:tcPr>
            <w:tcW w:w="1165" w:type="dxa"/>
            <w:tcBorders>
              <w:top w:val="nil"/>
              <w:left w:val="nil"/>
              <w:bottom w:val="nil"/>
              <w:right w:val="nil"/>
            </w:tcBorders>
            <w:shd w:val="clear" w:color="auto" w:fill="FFFFFF"/>
          </w:tcPr>
          <w:p w14:paraId="61850D0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09" w14:textId="77777777" w:rsidR="003B339B" w:rsidRDefault="001A749B">
            <w:pPr>
              <w:adjustRightInd w:val="0"/>
              <w:rPr>
                <w:rFonts w:ascii="Times New Roman" w:hAnsi="Times New Roman"/>
                <w:color w:val="000000"/>
              </w:rPr>
            </w:pPr>
            <w:r>
              <w:rPr>
                <w:rFonts w:ascii="Times New Roman" w:hAnsi="Times New Roman"/>
                <w:color w:val="000000"/>
              </w:rPr>
              <w:t>C6D1 Predose</w:t>
            </w:r>
          </w:p>
        </w:tc>
        <w:tc>
          <w:tcPr>
            <w:tcW w:w="374" w:type="dxa"/>
            <w:tcBorders>
              <w:top w:val="nil"/>
              <w:left w:val="nil"/>
              <w:bottom w:val="nil"/>
              <w:right w:val="nil"/>
            </w:tcBorders>
            <w:shd w:val="clear" w:color="auto" w:fill="FFFFFF"/>
          </w:tcPr>
          <w:p w14:paraId="61850D0A"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D0B" w14:textId="77777777" w:rsidR="003B339B" w:rsidRDefault="001A749B">
            <w:pPr>
              <w:adjustRightInd w:val="0"/>
              <w:jc w:val="center"/>
              <w:rPr>
                <w:rFonts w:ascii="Times New Roman" w:hAnsi="Times New Roman"/>
                <w:color w:val="000000"/>
              </w:rPr>
            </w:pPr>
            <w:r>
              <w:rPr>
                <w:rFonts w:ascii="Times New Roman" w:hAnsi="Times New Roman"/>
                <w:color w:val="000000"/>
              </w:rPr>
              <w:t>36.44 (0.238)</w:t>
            </w:r>
          </w:p>
        </w:tc>
        <w:tc>
          <w:tcPr>
            <w:tcW w:w="2049" w:type="dxa"/>
            <w:tcBorders>
              <w:top w:val="nil"/>
              <w:left w:val="nil"/>
              <w:bottom w:val="nil"/>
              <w:right w:val="nil"/>
            </w:tcBorders>
            <w:shd w:val="clear" w:color="auto" w:fill="FFFFFF"/>
          </w:tcPr>
          <w:p w14:paraId="61850D0C" w14:textId="77777777" w:rsidR="003B339B" w:rsidRDefault="001A749B">
            <w:pPr>
              <w:adjustRightInd w:val="0"/>
              <w:jc w:val="center"/>
              <w:rPr>
                <w:rFonts w:ascii="Times New Roman" w:hAnsi="Times New Roman"/>
                <w:color w:val="000000"/>
              </w:rPr>
            </w:pPr>
            <w:r>
              <w:rPr>
                <w:rFonts w:ascii="Times New Roman" w:hAnsi="Times New Roman"/>
                <w:color w:val="000000"/>
              </w:rPr>
              <w:t>36.40 (36.20, 36.60)</w:t>
            </w:r>
          </w:p>
        </w:tc>
        <w:tc>
          <w:tcPr>
            <w:tcW w:w="1175" w:type="dxa"/>
            <w:tcBorders>
              <w:top w:val="nil"/>
              <w:left w:val="nil"/>
              <w:bottom w:val="nil"/>
              <w:right w:val="nil"/>
            </w:tcBorders>
            <w:shd w:val="clear" w:color="auto" w:fill="FFFFFF"/>
          </w:tcPr>
          <w:p w14:paraId="61850D0D" w14:textId="77777777" w:rsidR="003B339B" w:rsidRDefault="001A749B">
            <w:pPr>
              <w:adjustRightInd w:val="0"/>
              <w:jc w:val="center"/>
              <w:rPr>
                <w:rFonts w:ascii="Times New Roman" w:hAnsi="Times New Roman"/>
                <w:color w:val="000000"/>
              </w:rPr>
            </w:pPr>
            <w:r>
              <w:rPr>
                <w:rFonts w:ascii="Times New Roman" w:hAnsi="Times New Roman"/>
                <w:color w:val="000000"/>
              </w:rPr>
              <w:t>36.1, 36.9</w:t>
            </w:r>
          </w:p>
        </w:tc>
        <w:tc>
          <w:tcPr>
            <w:tcW w:w="23" w:type="dxa"/>
            <w:tcBorders>
              <w:top w:val="nil"/>
              <w:left w:val="nil"/>
              <w:bottom w:val="nil"/>
              <w:right w:val="nil"/>
            </w:tcBorders>
            <w:shd w:val="clear" w:color="auto" w:fill="FFFFFF"/>
          </w:tcPr>
          <w:p w14:paraId="61850D0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0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D10" w14:textId="77777777" w:rsidR="003B339B" w:rsidRDefault="001A749B">
            <w:pPr>
              <w:adjustRightInd w:val="0"/>
              <w:jc w:val="center"/>
              <w:rPr>
                <w:rFonts w:ascii="Times New Roman" w:hAnsi="Times New Roman"/>
                <w:color w:val="000000"/>
              </w:rPr>
            </w:pPr>
            <w:r>
              <w:rPr>
                <w:rFonts w:ascii="Times New Roman" w:hAnsi="Times New Roman"/>
                <w:color w:val="000000"/>
              </w:rPr>
              <w:t>-0.08 (0.298)</w:t>
            </w:r>
          </w:p>
        </w:tc>
        <w:tc>
          <w:tcPr>
            <w:tcW w:w="2049" w:type="dxa"/>
            <w:tcBorders>
              <w:top w:val="nil"/>
              <w:left w:val="nil"/>
              <w:bottom w:val="nil"/>
              <w:right w:val="nil"/>
            </w:tcBorders>
            <w:shd w:val="clear" w:color="auto" w:fill="FFFFFF"/>
          </w:tcPr>
          <w:p w14:paraId="61850D11" w14:textId="77777777" w:rsidR="003B339B" w:rsidRDefault="001A749B">
            <w:pPr>
              <w:adjustRightInd w:val="0"/>
              <w:jc w:val="center"/>
              <w:rPr>
                <w:rFonts w:ascii="Times New Roman" w:hAnsi="Times New Roman"/>
                <w:color w:val="000000"/>
              </w:rPr>
            </w:pPr>
            <w:r>
              <w:rPr>
                <w:rFonts w:ascii="Times New Roman" w:hAnsi="Times New Roman"/>
                <w:color w:val="000000"/>
              </w:rPr>
              <w:t>-0.10 (-0.20, 0.10)</w:t>
            </w:r>
          </w:p>
        </w:tc>
        <w:tc>
          <w:tcPr>
            <w:tcW w:w="1175" w:type="dxa"/>
            <w:tcBorders>
              <w:top w:val="nil"/>
              <w:left w:val="nil"/>
              <w:bottom w:val="nil"/>
              <w:right w:val="nil"/>
            </w:tcBorders>
            <w:shd w:val="clear" w:color="auto" w:fill="FFFFFF"/>
          </w:tcPr>
          <w:p w14:paraId="61850D12" w14:textId="77777777" w:rsidR="003B339B" w:rsidRDefault="001A749B">
            <w:pPr>
              <w:adjustRightInd w:val="0"/>
              <w:jc w:val="center"/>
              <w:rPr>
                <w:rFonts w:ascii="Times New Roman" w:hAnsi="Times New Roman"/>
                <w:color w:val="000000"/>
              </w:rPr>
            </w:pPr>
            <w:r>
              <w:rPr>
                <w:rFonts w:ascii="Times New Roman" w:hAnsi="Times New Roman"/>
                <w:color w:val="000000"/>
              </w:rPr>
              <w:t>-0.8, 0.5</w:t>
            </w:r>
          </w:p>
        </w:tc>
      </w:tr>
      <w:tr w:rsidR="003B339B" w14:paraId="61850D1F" w14:textId="77777777">
        <w:trPr>
          <w:cantSplit/>
          <w:jc w:val="center"/>
        </w:trPr>
        <w:tc>
          <w:tcPr>
            <w:tcW w:w="1165" w:type="dxa"/>
            <w:tcBorders>
              <w:top w:val="nil"/>
              <w:left w:val="nil"/>
              <w:bottom w:val="nil"/>
              <w:right w:val="nil"/>
            </w:tcBorders>
            <w:shd w:val="clear" w:color="auto" w:fill="FFFFFF"/>
          </w:tcPr>
          <w:p w14:paraId="61850D1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15" w14:textId="77777777" w:rsidR="003B339B" w:rsidRDefault="001A749B">
            <w:pPr>
              <w:adjustRightInd w:val="0"/>
              <w:rPr>
                <w:rFonts w:ascii="Times New Roman" w:hAnsi="Times New Roman"/>
                <w:color w:val="000000"/>
              </w:rPr>
            </w:pPr>
            <w:r>
              <w:rPr>
                <w:rFonts w:ascii="Times New Roman" w:hAnsi="Times New Roman"/>
                <w:color w:val="000000"/>
              </w:rPr>
              <w:t xml:space="preserve">C6D1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16"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D17" w14:textId="77777777" w:rsidR="003B339B" w:rsidRDefault="001A749B">
            <w:pPr>
              <w:adjustRightInd w:val="0"/>
              <w:jc w:val="center"/>
              <w:rPr>
                <w:rFonts w:ascii="Times New Roman" w:hAnsi="Times New Roman"/>
                <w:color w:val="000000"/>
              </w:rPr>
            </w:pPr>
            <w:r>
              <w:rPr>
                <w:rFonts w:ascii="Times New Roman" w:hAnsi="Times New Roman"/>
                <w:color w:val="000000"/>
              </w:rPr>
              <w:t>36.53 (0.235)</w:t>
            </w:r>
          </w:p>
        </w:tc>
        <w:tc>
          <w:tcPr>
            <w:tcW w:w="2049" w:type="dxa"/>
            <w:tcBorders>
              <w:top w:val="nil"/>
              <w:left w:val="nil"/>
              <w:bottom w:val="nil"/>
              <w:right w:val="nil"/>
            </w:tcBorders>
            <w:shd w:val="clear" w:color="auto" w:fill="FFFFFF"/>
          </w:tcPr>
          <w:p w14:paraId="61850D18" w14:textId="77777777" w:rsidR="003B339B" w:rsidRDefault="001A749B">
            <w:pPr>
              <w:adjustRightInd w:val="0"/>
              <w:jc w:val="center"/>
              <w:rPr>
                <w:rFonts w:ascii="Times New Roman" w:hAnsi="Times New Roman"/>
                <w:color w:val="000000"/>
              </w:rPr>
            </w:pPr>
            <w:r>
              <w:rPr>
                <w:rFonts w:ascii="Times New Roman" w:hAnsi="Times New Roman"/>
                <w:color w:val="000000"/>
              </w:rPr>
              <w:t>36.50 (36.40, 36.70)</w:t>
            </w:r>
          </w:p>
        </w:tc>
        <w:tc>
          <w:tcPr>
            <w:tcW w:w="1175" w:type="dxa"/>
            <w:tcBorders>
              <w:top w:val="nil"/>
              <w:left w:val="nil"/>
              <w:bottom w:val="nil"/>
              <w:right w:val="nil"/>
            </w:tcBorders>
            <w:shd w:val="clear" w:color="auto" w:fill="FFFFFF"/>
          </w:tcPr>
          <w:p w14:paraId="61850D19" w14:textId="77777777" w:rsidR="003B339B" w:rsidRDefault="001A749B">
            <w:pPr>
              <w:adjustRightInd w:val="0"/>
              <w:jc w:val="center"/>
              <w:rPr>
                <w:rFonts w:ascii="Times New Roman" w:hAnsi="Times New Roman"/>
                <w:color w:val="000000"/>
              </w:rPr>
            </w:pPr>
            <w:r>
              <w:rPr>
                <w:rFonts w:ascii="Times New Roman" w:hAnsi="Times New Roman"/>
                <w:color w:val="000000"/>
              </w:rPr>
              <w:t>36.1, 37.1</w:t>
            </w:r>
          </w:p>
        </w:tc>
        <w:tc>
          <w:tcPr>
            <w:tcW w:w="23" w:type="dxa"/>
            <w:tcBorders>
              <w:top w:val="nil"/>
              <w:left w:val="nil"/>
              <w:bottom w:val="nil"/>
              <w:right w:val="nil"/>
            </w:tcBorders>
            <w:shd w:val="clear" w:color="auto" w:fill="FFFFFF"/>
          </w:tcPr>
          <w:p w14:paraId="61850D1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1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D1C" w14:textId="77777777" w:rsidR="003B339B" w:rsidRDefault="001A749B">
            <w:pPr>
              <w:adjustRightInd w:val="0"/>
              <w:jc w:val="center"/>
              <w:rPr>
                <w:rFonts w:ascii="Times New Roman" w:hAnsi="Times New Roman"/>
                <w:color w:val="000000"/>
              </w:rPr>
            </w:pPr>
            <w:r>
              <w:rPr>
                <w:rFonts w:ascii="Times New Roman" w:hAnsi="Times New Roman"/>
                <w:color w:val="000000"/>
              </w:rPr>
              <w:t>0.01 (0.216)</w:t>
            </w:r>
          </w:p>
        </w:tc>
        <w:tc>
          <w:tcPr>
            <w:tcW w:w="2049" w:type="dxa"/>
            <w:tcBorders>
              <w:top w:val="nil"/>
              <w:left w:val="nil"/>
              <w:bottom w:val="nil"/>
              <w:right w:val="nil"/>
            </w:tcBorders>
            <w:shd w:val="clear" w:color="auto" w:fill="FFFFFF"/>
          </w:tcPr>
          <w:p w14:paraId="61850D1D" w14:textId="77777777" w:rsidR="003B339B" w:rsidRDefault="001A749B">
            <w:pPr>
              <w:adjustRightInd w:val="0"/>
              <w:jc w:val="center"/>
              <w:rPr>
                <w:rFonts w:ascii="Times New Roman" w:hAnsi="Times New Roman"/>
                <w:color w:val="000000"/>
              </w:rPr>
            </w:pPr>
            <w:r>
              <w:rPr>
                <w:rFonts w:ascii="Times New Roman" w:hAnsi="Times New Roman"/>
                <w:color w:val="000000"/>
              </w:rPr>
              <w:t>0.00 (-0.10, 0.20)</w:t>
            </w:r>
          </w:p>
        </w:tc>
        <w:tc>
          <w:tcPr>
            <w:tcW w:w="1175" w:type="dxa"/>
            <w:tcBorders>
              <w:top w:val="nil"/>
              <w:left w:val="nil"/>
              <w:bottom w:val="nil"/>
              <w:right w:val="nil"/>
            </w:tcBorders>
            <w:shd w:val="clear" w:color="auto" w:fill="FFFFFF"/>
          </w:tcPr>
          <w:p w14:paraId="61850D1E" w14:textId="77777777" w:rsidR="003B339B" w:rsidRDefault="001A749B">
            <w:pPr>
              <w:adjustRightInd w:val="0"/>
              <w:jc w:val="center"/>
              <w:rPr>
                <w:rFonts w:ascii="Times New Roman" w:hAnsi="Times New Roman"/>
                <w:color w:val="000000"/>
              </w:rPr>
            </w:pPr>
            <w:r>
              <w:rPr>
                <w:rFonts w:ascii="Times New Roman" w:hAnsi="Times New Roman"/>
                <w:color w:val="000000"/>
              </w:rPr>
              <w:t>-0.5, 0.5</w:t>
            </w:r>
          </w:p>
        </w:tc>
      </w:tr>
      <w:tr w:rsidR="003B339B" w14:paraId="61850D2B" w14:textId="77777777">
        <w:trPr>
          <w:cantSplit/>
          <w:jc w:val="center"/>
        </w:trPr>
        <w:tc>
          <w:tcPr>
            <w:tcW w:w="1165" w:type="dxa"/>
            <w:tcBorders>
              <w:top w:val="nil"/>
              <w:left w:val="nil"/>
              <w:bottom w:val="nil"/>
              <w:right w:val="nil"/>
            </w:tcBorders>
            <w:shd w:val="clear" w:color="auto" w:fill="FFFFFF"/>
          </w:tcPr>
          <w:p w14:paraId="61850D2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21" w14:textId="77777777" w:rsidR="003B339B" w:rsidRDefault="001A749B">
            <w:pPr>
              <w:adjustRightInd w:val="0"/>
              <w:rPr>
                <w:rFonts w:ascii="Times New Roman" w:hAnsi="Times New Roman"/>
                <w:color w:val="000000"/>
              </w:rPr>
            </w:pPr>
            <w:r>
              <w:rPr>
                <w:rFonts w:ascii="Times New Roman" w:hAnsi="Times New Roman"/>
                <w:color w:val="000000"/>
              </w:rPr>
              <w:t>C7D1 Predose</w:t>
            </w:r>
          </w:p>
        </w:tc>
        <w:tc>
          <w:tcPr>
            <w:tcW w:w="374" w:type="dxa"/>
            <w:tcBorders>
              <w:top w:val="nil"/>
              <w:left w:val="nil"/>
              <w:bottom w:val="nil"/>
              <w:right w:val="nil"/>
            </w:tcBorders>
            <w:shd w:val="clear" w:color="auto" w:fill="FFFFFF"/>
          </w:tcPr>
          <w:p w14:paraId="61850D22"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D23" w14:textId="77777777" w:rsidR="003B339B" w:rsidRDefault="001A749B">
            <w:pPr>
              <w:adjustRightInd w:val="0"/>
              <w:jc w:val="center"/>
              <w:rPr>
                <w:rFonts w:ascii="Times New Roman" w:hAnsi="Times New Roman"/>
                <w:color w:val="000000"/>
              </w:rPr>
            </w:pPr>
            <w:r>
              <w:rPr>
                <w:rFonts w:ascii="Times New Roman" w:hAnsi="Times New Roman"/>
                <w:color w:val="000000"/>
              </w:rPr>
              <w:t>36.50 (0.336)</w:t>
            </w:r>
          </w:p>
        </w:tc>
        <w:tc>
          <w:tcPr>
            <w:tcW w:w="2049" w:type="dxa"/>
            <w:tcBorders>
              <w:top w:val="nil"/>
              <w:left w:val="nil"/>
              <w:bottom w:val="nil"/>
              <w:right w:val="nil"/>
            </w:tcBorders>
            <w:shd w:val="clear" w:color="auto" w:fill="FFFFFF"/>
          </w:tcPr>
          <w:p w14:paraId="61850D24" w14:textId="77777777" w:rsidR="003B339B" w:rsidRDefault="001A749B">
            <w:pPr>
              <w:adjustRightInd w:val="0"/>
              <w:jc w:val="center"/>
              <w:rPr>
                <w:rFonts w:ascii="Times New Roman" w:hAnsi="Times New Roman"/>
                <w:color w:val="000000"/>
              </w:rPr>
            </w:pPr>
            <w:r>
              <w:rPr>
                <w:rFonts w:ascii="Times New Roman" w:hAnsi="Times New Roman"/>
                <w:color w:val="000000"/>
              </w:rPr>
              <w:t>36.50 (36.20, 36.50)</w:t>
            </w:r>
          </w:p>
        </w:tc>
        <w:tc>
          <w:tcPr>
            <w:tcW w:w="1175" w:type="dxa"/>
            <w:tcBorders>
              <w:top w:val="nil"/>
              <w:left w:val="nil"/>
              <w:bottom w:val="nil"/>
              <w:right w:val="nil"/>
            </w:tcBorders>
            <w:shd w:val="clear" w:color="auto" w:fill="FFFFFF"/>
          </w:tcPr>
          <w:p w14:paraId="61850D25" w14:textId="77777777" w:rsidR="003B339B" w:rsidRDefault="001A749B">
            <w:pPr>
              <w:adjustRightInd w:val="0"/>
              <w:jc w:val="center"/>
              <w:rPr>
                <w:rFonts w:ascii="Times New Roman" w:hAnsi="Times New Roman"/>
                <w:color w:val="000000"/>
              </w:rPr>
            </w:pPr>
            <w:r>
              <w:rPr>
                <w:rFonts w:ascii="Times New Roman" w:hAnsi="Times New Roman"/>
                <w:color w:val="000000"/>
              </w:rPr>
              <w:t>36.0, 37.3</w:t>
            </w:r>
          </w:p>
        </w:tc>
        <w:tc>
          <w:tcPr>
            <w:tcW w:w="23" w:type="dxa"/>
            <w:tcBorders>
              <w:top w:val="nil"/>
              <w:left w:val="nil"/>
              <w:bottom w:val="nil"/>
              <w:right w:val="nil"/>
            </w:tcBorders>
            <w:shd w:val="clear" w:color="auto" w:fill="FFFFFF"/>
          </w:tcPr>
          <w:p w14:paraId="61850D2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27"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D28" w14:textId="77777777" w:rsidR="003B339B" w:rsidRDefault="001A749B">
            <w:pPr>
              <w:adjustRightInd w:val="0"/>
              <w:jc w:val="center"/>
              <w:rPr>
                <w:rFonts w:ascii="Times New Roman" w:hAnsi="Times New Roman"/>
                <w:color w:val="000000"/>
              </w:rPr>
            </w:pPr>
            <w:r>
              <w:rPr>
                <w:rFonts w:ascii="Times New Roman" w:hAnsi="Times New Roman"/>
                <w:color w:val="000000"/>
              </w:rPr>
              <w:t>-0.07 (0.333)</w:t>
            </w:r>
          </w:p>
        </w:tc>
        <w:tc>
          <w:tcPr>
            <w:tcW w:w="2049" w:type="dxa"/>
            <w:tcBorders>
              <w:top w:val="nil"/>
              <w:left w:val="nil"/>
              <w:bottom w:val="nil"/>
              <w:right w:val="nil"/>
            </w:tcBorders>
            <w:shd w:val="clear" w:color="auto" w:fill="FFFFFF"/>
          </w:tcPr>
          <w:p w14:paraId="61850D29" w14:textId="77777777" w:rsidR="003B339B" w:rsidRDefault="001A749B">
            <w:pPr>
              <w:adjustRightInd w:val="0"/>
              <w:jc w:val="center"/>
              <w:rPr>
                <w:rFonts w:ascii="Times New Roman" w:hAnsi="Times New Roman"/>
                <w:color w:val="000000"/>
              </w:rPr>
            </w:pPr>
            <w:r>
              <w:rPr>
                <w:rFonts w:ascii="Times New Roman" w:hAnsi="Times New Roman"/>
                <w:color w:val="000000"/>
              </w:rPr>
              <w:t>-0.05 (-0.20, 0.10)</w:t>
            </w:r>
          </w:p>
        </w:tc>
        <w:tc>
          <w:tcPr>
            <w:tcW w:w="1175" w:type="dxa"/>
            <w:tcBorders>
              <w:top w:val="nil"/>
              <w:left w:val="nil"/>
              <w:bottom w:val="nil"/>
              <w:right w:val="nil"/>
            </w:tcBorders>
            <w:shd w:val="clear" w:color="auto" w:fill="FFFFFF"/>
          </w:tcPr>
          <w:p w14:paraId="61850D2A" w14:textId="77777777" w:rsidR="003B339B" w:rsidRDefault="001A749B">
            <w:pPr>
              <w:adjustRightInd w:val="0"/>
              <w:jc w:val="center"/>
              <w:rPr>
                <w:rFonts w:ascii="Times New Roman" w:hAnsi="Times New Roman"/>
                <w:color w:val="000000"/>
              </w:rPr>
            </w:pPr>
            <w:r>
              <w:rPr>
                <w:rFonts w:ascii="Times New Roman" w:hAnsi="Times New Roman"/>
                <w:color w:val="000000"/>
              </w:rPr>
              <w:t>-0.8, 0.7</w:t>
            </w:r>
          </w:p>
        </w:tc>
      </w:tr>
      <w:tr w:rsidR="003B339B" w14:paraId="61850D37" w14:textId="77777777">
        <w:trPr>
          <w:cantSplit/>
          <w:jc w:val="center"/>
        </w:trPr>
        <w:tc>
          <w:tcPr>
            <w:tcW w:w="1165" w:type="dxa"/>
            <w:tcBorders>
              <w:top w:val="nil"/>
              <w:left w:val="nil"/>
              <w:bottom w:val="nil"/>
              <w:right w:val="nil"/>
            </w:tcBorders>
            <w:shd w:val="clear" w:color="auto" w:fill="FFFFFF"/>
          </w:tcPr>
          <w:p w14:paraId="61850D2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2D" w14:textId="77777777" w:rsidR="003B339B" w:rsidRDefault="001A749B">
            <w:pPr>
              <w:adjustRightInd w:val="0"/>
              <w:rPr>
                <w:rFonts w:ascii="Times New Roman" w:hAnsi="Times New Roman"/>
                <w:color w:val="000000"/>
              </w:rPr>
            </w:pPr>
            <w:r>
              <w:rPr>
                <w:rFonts w:ascii="Times New Roman" w:hAnsi="Times New Roman"/>
                <w:color w:val="000000"/>
              </w:rPr>
              <w:t xml:space="preserve">C7D1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2E"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D2F" w14:textId="77777777" w:rsidR="003B339B" w:rsidRDefault="001A749B">
            <w:pPr>
              <w:adjustRightInd w:val="0"/>
              <w:jc w:val="center"/>
              <w:rPr>
                <w:rFonts w:ascii="Times New Roman" w:hAnsi="Times New Roman"/>
                <w:color w:val="000000"/>
              </w:rPr>
            </w:pPr>
            <w:r>
              <w:rPr>
                <w:rFonts w:ascii="Times New Roman" w:hAnsi="Times New Roman"/>
                <w:color w:val="000000"/>
              </w:rPr>
              <w:t>36.55 (0.311)</w:t>
            </w:r>
          </w:p>
        </w:tc>
        <w:tc>
          <w:tcPr>
            <w:tcW w:w="2049" w:type="dxa"/>
            <w:tcBorders>
              <w:top w:val="nil"/>
              <w:left w:val="nil"/>
              <w:bottom w:val="nil"/>
              <w:right w:val="nil"/>
            </w:tcBorders>
            <w:shd w:val="clear" w:color="auto" w:fill="FFFFFF"/>
          </w:tcPr>
          <w:p w14:paraId="61850D30" w14:textId="77777777" w:rsidR="003B339B" w:rsidRDefault="001A749B">
            <w:pPr>
              <w:adjustRightInd w:val="0"/>
              <w:jc w:val="center"/>
              <w:rPr>
                <w:rFonts w:ascii="Times New Roman" w:hAnsi="Times New Roman"/>
                <w:color w:val="000000"/>
              </w:rPr>
            </w:pPr>
            <w:r>
              <w:rPr>
                <w:rFonts w:ascii="Times New Roman" w:hAnsi="Times New Roman"/>
                <w:color w:val="000000"/>
              </w:rPr>
              <w:t>36.50 (36.30, 36.60)</w:t>
            </w:r>
          </w:p>
        </w:tc>
        <w:tc>
          <w:tcPr>
            <w:tcW w:w="1175" w:type="dxa"/>
            <w:tcBorders>
              <w:top w:val="nil"/>
              <w:left w:val="nil"/>
              <w:bottom w:val="nil"/>
              <w:right w:val="nil"/>
            </w:tcBorders>
            <w:shd w:val="clear" w:color="auto" w:fill="FFFFFF"/>
          </w:tcPr>
          <w:p w14:paraId="61850D31" w14:textId="77777777" w:rsidR="003B339B" w:rsidRDefault="001A749B">
            <w:pPr>
              <w:adjustRightInd w:val="0"/>
              <w:jc w:val="center"/>
              <w:rPr>
                <w:rFonts w:ascii="Times New Roman" w:hAnsi="Times New Roman"/>
                <w:color w:val="000000"/>
              </w:rPr>
            </w:pPr>
            <w:r>
              <w:rPr>
                <w:rFonts w:ascii="Times New Roman" w:hAnsi="Times New Roman"/>
                <w:color w:val="000000"/>
              </w:rPr>
              <w:t>36.2, 37.4</w:t>
            </w:r>
          </w:p>
        </w:tc>
        <w:tc>
          <w:tcPr>
            <w:tcW w:w="23" w:type="dxa"/>
            <w:tcBorders>
              <w:top w:val="nil"/>
              <w:left w:val="nil"/>
              <w:bottom w:val="nil"/>
              <w:right w:val="nil"/>
            </w:tcBorders>
            <w:shd w:val="clear" w:color="auto" w:fill="FFFFFF"/>
          </w:tcPr>
          <w:p w14:paraId="61850D3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33"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D34" w14:textId="77777777" w:rsidR="003B339B" w:rsidRDefault="001A749B">
            <w:pPr>
              <w:adjustRightInd w:val="0"/>
              <w:jc w:val="center"/>
              <w:rPr>
                <w:rFonts w:ascii="Times New Roman" w:hAnsi="Times New Roman"/>
                <w:color w:val="000000"/>
              </w:rPr>
            </w:pPr>
            <w:r>
              <w:rPr>
                <w:rFonts w:ascii="Times New Roman" w:hAnsi="Times New Roman"/>
                <w:color w:val="000000"/>
              </w:rPr>
              <w:t>-0.01 (0.318)</w:t>
            </w:r>
          </w:p>
        </w:tc>
        <w:tc>
          <w:tcPr>
            <w:tcW w:w="2049" w:type="dxa"/>
            <w:tcBorders>
              <w:top w:val="nil"/>
              <w:left w:val="nil"/>
              <w:bottom w:val="nil"/>
              <w:right w:val="nil"/>
            </w:tcBorders>
            <w:shd w:val="clear" w:color="auto" w:fill="FFFFFF"/>
          </w:tcPr>
          <w:p w14:paraId="61850D35" w14:textId="77777777" w:rsidR="003B339B" w:rsidRDefault="001A749B">
            <w:pPr>
              <w:adjustRightInd w:val="0"/>
              <w:jc w:val="center"/>
              <w:rPr>
                <w:rFonts w:ascii="Times New Roman" w:hAnsi="Times New Roman"/>
                <w:color w:val="000000"/>
              </w:rPr>
            </w:pPr>
            <w:r>
              <w:rPr>
                <w:rFonts w:ascii="Times New Roman" w:hAnsi="Times New Roman"/>
                <w:color w:val="000000"/>
              </w:rPr>
              <w:t>0.00 (-0.10, 0.10)</w:t>
            </w:r>
          </w:p>
        </w:tc>
        <w:tc>
          <w:tcPr>
            <w:tcW w:w="1175" w:type="dxa"/>
            <w:tcBorders>
              <w:top w:val="nil"/>
              <w:left w:val="nil"/>
              <w:bottom w:val="nil"/>
              <w:right w:val="nil"/>
            </w:tcBorders>
            <w:shd w:val="clear" w:color="auto" w:fill="FFFFFF"/>
          </w:tcPr>
          <w:p w14:paraId="61850D36" w14:textId="77777777" w:rsidR="003B339B" w:rsidRDefault="001A749B">
            <w:pPr>
              <w:adjustRightInd w:val="0"/>
              <w:jc w:val="center"/>
              <w:rPr>
                <w:rFonts w:ascii="Times New Roman" w:hAnsi="Times New Roman"/>
                <w:color w:val="000000"/>
              </w:rPr>
            </w:pPr>
            <w:r>
              <w:rPr>
                <w:rFonts w:ascii="Times New Roman" w:hAnsi="Times New Roman"/>
                <w:color w:val="000000"/>
              </w:rPr>
              <w:t>-0.8, 0.9</w:t>
            </w:r>
          </w:p>
        </w:tc>
      </w:tr>
      <w:tr w:rsidR="003B339B" w14:paraId="61850D43" w14:textId="77777777">
        <w:trPr>
          <w:cantSplit/>
          <w:jc w:val="center"/>
        </w:trPr>
        <w:tc>
          <w:tcPr>
            <w:tcW w:w="1165" w:type="dxa"/>
            <w:tcBorders>
              <w:top w:val="nil"/>
              <w:left w:val="nil"/>
              <w:bottom w:val="nil"/>
              <w:right w:val="nil"/>
            </w:tcBorders>
            <w:shd w:val="clear" w:color="auto" w:fill="FFFFFF"/>
          </w:tcPr>
          <w:p w14:paraId="61850D3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39" w14:textId="77777777" w:rsidR="003B339B" w:rsidRDefault="001A749B">
            <w:pPr>
              <w:adjustRightInd w:val="0"/>
              <w:rPr>
                <w:rFonts w:ascii="Times New Roman" w:hAnsi="Times New Roman"/>
                <w:color w:val="000000"/>
              </w:rPr>
            </w:pPr>
            <w:r>
              <w:rPr>
                <w:rFonts w:ascii="Times New Roman" w:hAnsi="Times New Roman"/>
                <w:color w:val="000000"/>
              </w:rPr>
              <w:t>C8D1 Predose</w:t>
            </w:r>
          </w:p>
        </w:tc>
        <w:tc>
          <w:tcPr>
            <w:tcW w:w="374" w:type="dxa"/>
            <w:tcBorders>
              <w:top w:val="nil"/>
              <w:left w:val="nil"/>
              <w:bottom w:val="nil"/>
              <w:right w:val="nil"/>
            </w:tcBorders>
            <w:shd w:val="clear" w:color="auto" w:fill="FFFFFF"/>
          </w:tcPr>
          <w:p w14:paraId="61850D3A"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D3B" w14:textId="77777777" w:rsidR="003B339B" w:rsidRDefault="001A749B">
            <w:pPr>
              <w:adjustRightInd w:val="0"/>
              <w:jc w:val="center"/>
              <w:rPr>
                <w:rFonts w:ascii="Times New Roman" w:hAnsi="Times New Roman"/>
                <w:color w:val="000000"/>
              </w:rPr>
            </w:pPr>
            <w:r>
              <w:rPr>
                <w:rFonts w:ascii="Times New Roman" w:hAnsi="Times New Roman"/>
                <w:color w:val="000000"/>
              </w:rPr>
              <w:t>36.51 (0.303)</w:t>
            </w:r>
          </w:p>
        </w:tc>
        <w:tc>
          <w:tcPr>
            <w:tcW w:w="2049" w:type="dxa"/>
            <w:tcBorders>
              <w:top w:val="nil"/>
              <w:left w:val="nil"/>
              <w:bottom w:val="nil"/>
              <w:right w:val="nil"/>
            </w:tcBorders>
            <w:shd w:val="clear" w:color="auto" w:fill="FFFFFF"/>
          </w:tcPr>
          <w:p w14:paraId="61850D3C" w14:textId="77777777" w:rsidR="003B339B" w:rsidRDefault="001A749B">
            <w:pPr>
              <w:adjustRightInd w:val="0"/>
              <w:jc w:val="center"/>
              <w:rPr>
                <w:rFonts w:ascii="Times New Roman" w:hAnsi="Times New Roman"/>
                <w:color w:val="000000"/>
              </w:rPr>
            </w:pPr>
            <w:r>
              <w:rPr>
                <w:rFonts w:ascii="Times New Roman" w:hAnsi="Times New Roman"/>
                <w:color w:val="000000"/>
              </w:rPr>
              <w:t>36.60 (36.30, 36.70)</w:t>
            </w:r>
          </w:p>
        </w:tc>
        <w:tc>
          <w:tcPr>
            <w:tcW w:w="1175" w:type="dxa"/>
            <w:tcBorders>
              <w:top w:val="nil"/>
              <w:left w:val="nil"/>
              <w:bottom w:val="nil"/>
              <w:right w:val="nil"/>
            </w:tcBorders>
            <w:shd w:val="clear" w:color="auto" w:fill="FFFFFF"/>
          </w:tcPr>
          <w:p w14:paraId="61850D3D" w14:textId="77777777" w:rsidR="003B339B" w:rsidRDefault="001A749B">
            <w:pPr>
              <w:adjustRightInd w:val="0"/>
              <w:jc w:val="center"/>
              <w:rPr>
                <w:rFonts w:ascii="Times New Roman" w:hAnsi="Times New Roman"/>
                <w:color w:val="000000"/>
              </w:rPr>
            </w:pPr>
            <w:r>
              <w:rPr>
                <w:rFonts w:ascii="Times New Roman" w:hAnsi="Times New Roman"/>
                <w:color w:val="000000"/>
              </w:rPr>
              <w:t>36.0, 37.2</w:t>
            </w:r>
          </w:p>
        </w:tc>
        <w:tc>
          <w:tcPr>
            <w:tcW w:w="23" w:type="dxa"/>
            <w:tcBorders>
              <w:top w:val="nil"/>
              <w:left w:val="nil"/>
              <w:bottom w:val="nil"/>
              <w:right w:val="nil"/>
            </w:tcBorders>
            <w:shd w:val="clear" w:color="auto" w:fill="FFFFFF"/>
          </w:tcPr>
          <w:p w14:paraId="61850D3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3F"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D40" w14:textId="77777777" w:rsidR="003B339B" w:rsidRDefault="001A749B">
            <w:pPr>
              <w:adjustRightInd w:val="0"/>
              <w:jc w:val="center"/>
              <w:rPr>
                <w:rFonts w:ascii="Times New Roman" w:hAnsi="Times New Roman"/>
                <w:color w:val="000000"/>
              </w:rPr>
            </w:pPr>
            <w:r>
              <w:rPr>
                <w:rFonts w:ascii="Times New Roman" w:hAnsi="Times New Roman"/>
                <w:color w:val="000000"/>
              </w:rPr>
              <w:t>-0.10 (0.307)</w:t>
            </w:r>
          </w:p>
        </w:tc>
        <w:tc>
          <w:tcPr>
            <w:tcW w:w="2049" w:type="dxa"/>
            <w:tcBorders>
              <w:top w:val="nil"/>
              <w:left w:val="nil"/>
              <w:bottom w:val="nil"/>
              <w:right w:val="nil"/>
            </w:tcBorders>
            <w:shd w:val="clear" w:color="auto" w:fill="FFFFFF"/>
          </w:tcPr>
          <w:p w14:paraId="61850D41" w14:textId="77777777" w:rsidR="003B339B" w:rsidRDefault="001A749B">
            <w:pPr>
              <w:adjustRightInd w:val="0"/>
              <w:jc w:val="center"/>
              <w:rPr>
                <w:rFonts w:ascii="Times New Roman" w:hAnsi="Times New Roman"/>
                <w:color w:val="000000"/>
              </w:rPr>
            </w:pPr>
            <w:r>
              <w:rPr>
                <w:rFonts w:ascii="Times New Roman" w:hAnsi="Times New Roman"/>
                <w:color w:val="000000"/>
              </w:rPr>
              <w:t>-0.10 (-0.20, 0.10)</w:t>
            </w:r>
          </w:p>
        </w:tc>
        <w:tc>
          <w:tcPr>
            <w:tcW w:w="1175" w:type="dxa"/>
            <w:tcBorders>
              <w:top w:val="nil"/>
              <w:left w:val="nil"/>
              <w:bottom w:val="nil"/>
              <w:right w:val="nil"/>
            </w:tcBorders>
            <w:shd w:val="clear" w:color="auto" w:fill="FFFFFF"/>
          </w:tcPr>
          <w:p w14:paraId="61850D42" w14:textId="77777777" w:rsidR="003B339B" w:rsidRDefault="001A749B">
            <w:pPr>
              <w:adjustRightInd w:val="0"/>
              <w:jc w:val="center"/>
              <w:rPr>
                <w:rFonts w:ascii="Times New Roman" w:hAnsi="Times New Roman"/>
                <w:color w:val="000000"/>
              </w:rPr>
            </w:pPr>
            <w:r>
              <w:rPr>
                <w:rFonts w:ascii="Times New Roman" w:hAnsi="Times New Roman"/>
                <w:color w:val="000000"/>
              </w:rPr>
              <w:t>-0.8, 0.3</w:t>
            </w:r>
          </w:p>
        </w:tc>
      </w:tr>
      <w:tr w:rsidR="003B339B" w14:paraId="61850D4F" w14:textId="77777777">
        <w:trPr>
          <w:cantSplit/>
          <w:jc w:val="center"/>
        </w:trPr>
        <w:tc>
          <w:tcPr>
            <w:tcW w:w="1165" w:type="dxa"/>
            <w:tcBorders>
              <w:top w:val="nil"/>
              <w:left w:val="nil"/>
              <w:bottom w:val="nil"/>
              <w:right w:val="nil"/>
            </w:tcBorders>
            <w:shd w:val="clear" w:color="auto" w:fill="FFFFFF"/>
          </w:tcPr>
          <w:p w14:paraId="61850D4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45" w14:textId="77777777" w:rsidR="003B339B" w:rsidRDefault="001A749B">
            <w:pPr>
              <w:adjustRightInd w:val="0"/>
              <w:rPr>
                <w:rFonts w:ascii="Times New Roman" w:hAnsi="Times New Roman"/>
                <w:color w:val="000000"/>
              </w:rPr>
            </w:pPr>
            <w:r>
              <w:rPr>
                <w:rFonts w:ascii="Times New Roman" w:hAnsi="Times New Roman"/>
                <w:color w:val="000000"/>
              </w:rPr>
              <w:t xml:space="preserve">C8D1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46"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D47" w14:textId="77777777" w:rsidR="003B339B" w:rsidRDefault="001A749B">
            <w:pPr>
              <w:adjustRightInd w:val="0"/>
              <w:jc w:val="center"/>
              <w:rPr>
                <w:rFonts w:ascii="Times New Roman" w:hAnsi="Times New Roman"/>
                <w:color w:val="000000"/>
              </w:rPr>
            </w:pPr>
            <w:r>
              <w:rPr>
                <w:rFonts w:ascii="Times New Roman" w:hAnsi="Times New Roman"/>
                <w:color w:val="000000"/>
              </w:rPr>
              <w:t>36.44 (0.265)</w:t>
            </w:r>
          </w:p>
        </w:tc>
        <w:tc>
          <w:tcPr>
            <w:tcW w:w="2049" w:type="dxa"/>
            <w:tcBorders>
              <w:top w:val="nil"/>
              <w:left w:val="nil"/>
              <w:bottom w:val="nil"/>
              <w:right w:val="nil"/>
            </w:tcBorders>
            <w:shd w:val="clear" w:color="auto" w:fill="FFFFFF"/>
          </w:tcPr>
          <w:p w14:paraId="61850D48" w14:textId="77777777" w:rsidR="003B339B" w:rsidRDefault="001A749B">
            <w:pPr>
              <w:adjustRightInd w:val="0"/>
              <w:jc w:val="center"/>
              <w:rPr>
                <w:rFonts w:ascii="Times New Roman" w:hAnsi="Times New Roman"/>
                <w:color w:val="000000"/>
              </w:rPr>
            </w:pPr>
            <w:r>
              <w:rPr>
                <w:rFonts w:ascii="Times New Roman" w:hAnsi="Times New Roman"/>
                <w:color w:val="000000"/>
              </w:rPr>
              <w:t>36.40 (36.30, 36.70)</w:t>
            </w:r>
          </w:p>
        </w:tc>
        <w:tc>
          <w:tcPr>
            <w:tcW w:w="1175" w:type="dxa"/>
            <w:tcBorders>
              <w:top w:val="nil"/>
              <w:left w:val="nil"/>
              <w:bottom w:val="nil"/>
              <w:right w:val="nil"/>
            </w:tcBorders>
            <w:shd w:val="clear" w:color="auto" w:fill="FFFFFF"/>
          </w:tcPr>
          <w:p w14:paraId="61850D49" w14:textId="77777777" w:rsidR="003B339B" w:rsidRDefault="001A749B">
            <w:pPr>
              <w:adjustRightInd w:val="0"/>
              <w:jc w:val="center"/>
              <w:rPr>
                <w:rFonts w:ascii="Times New Roman" w:hAnsi="Times New Roman"/>
                <w:color w:val="000000"/>
              </w:rPr>
            </w:pPr>
            <w:r>
              <w:rPr>
                <w:rFonts w:ascii="Times New Roman" w:hAnsi="Times New Roman"/>
                <w:color w:val="000000"/>
              </w:rPr>
              <w:t>36.0, 36.8</w:t>
            </w:r>
          </w:p>
        </w:tc>
        <w:tc>
          <w:tcPr>
            <w:tcW w:w="23" w:type="dxa"/>
            <w:tcBorders>
              <w:top w:val="nil"/>
              <w:left w:val="nil"/>
              <w:bottom w:val="nil"/>
              <w:right w:val="nil"/>
            </w:tcBorders>
            <w:shd w:val="clear" w:color="auto" w:fill="FFFFFF"/>
          </w:tcPr>
          <w:p w14:paraId="61850D4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4B" w14:textId="77777777" w:rsidR="003B339B" w:rsidRDefault="001A749B">
            <w:pPr>
              <w:adjustRightInd w:val="0"/>
              <w:jc w:val="center"/>
              <w:rPr>
                <w:rFonts w:ascii="Times New Roman" w:hAnsi="Times New Roman"/>
                <w:color w:val="000000"/>
              </w:rPr>
            </w:pPr>
            <w:r>
              <w:rPr>
                <w:rFonts w:ascii="Times New Roman" w:hAnsi="Times New Roman"/>
                <w:color w:val="000000"/>
              </w:rPr>
              <w:t>14</w:t>
            </w:r>
          </w:p>
        </w:tc>
        <w:tc>
          <w:tcPr>
            <w:tcW w:w="1758" w:type="dxa"/>
            <w:tcBorders>
              <w:top w:val="nil"/>
              <w:left w:val="nil"/>
              <w:bottom w:val="nil"/>
              <w:right w:val="nil"/>
            </w:tcBorders>
            <w:shd w:val="clear" w:color="auto" w:fill="FFFFFF"/>
          </w:tcPr>
          <w:p w14:paraId="61850D4C" w14:textId="77777777" w:rsidR="003B339B" w:rsidRDefault="001A749B">
            <w:pPr>
              <w:adjustRightInd w:val="0"/>
              <w:jc w:val="center"/>
              <w:rPr>
                <w:rFonts w:ascii="Times New Roman" w:hAnsi="Times New Roman"/>
                <w:color w:val="000000"/>
              </w:rPr>
            </w:pPr>
            <w:r>
              <w:rPr>
                <w:rFonts w:ascii="Times New Roman" w:hAnsi="Times New Roman"/>
                <w:color w:val="000000"/>
              </w:rPr>
              <w:t>-0.16 (0.287)</w:t>
            </w:r>
          </w:p>
        </w:tc>
        <w:tc>
          <w:tcPr>
            <w:tcW w:w="2049" w:type="dxa"/>
            <w:tcBorders>
              <w:top w:val="nil"/>
              <w:left w:val="nil"/>
              <w:bottom w:val="nil"/>
              <w:right w:val="nil"/>
            </w:tcBorders>
            <w:shd w:val="clear" w:color="auto" w:fill="FFFFFF"/>
          </w:tcPr>
          <w:p w14:paraId="61850D4D" w14:textId="77777777" w:rsidR="003B339B" w:rsidRDefault="001A749B">
            <w:pPr>
              <w:adjustRightInd w:val="0"/>
              <w:jc w:val="center"/>
              <w:rPr>
                <w:rFonts w:ascii="Times New Roman" w:hAnsi="Times New Roman"/>
                <w:color w:val="000000"/>
              </w:rPr>
            </w:pPr>
            <w:r>
              <w:rPr>
                <w:rFonts w:ascii="Times New Roman" w:hAnsi="Times New Roman"/>
                <w:color w:val="000000"/>
              </w:rPr>
              <w:t>-0.15 (-0.40, 0.00)</w:t>
            </w:r>
          </w:p>
        </w:tc>
        <w:tc>
          <w:tcPr>
            <w:tcW w:w="1175" w:type="dxa"/>
            <w:tcBorders>
              <w:top w:val="nil"/>
              <w:left w:val="nil"/>
              <w:bottom w:val="nil"/>
              <w:right w:val="nil"/>
            </w:tcBorders>
            <w:shd w:val="clear" w:color="auto" w:fill="FFFFFF"/>
          </w:tcPr>
          <w:p w14:paraId="61850D4E" w14:textId="77777777" w:rsidR="003B339B" w:rsidRDefault="001A749B">
            <w:pPr>
              <w:adjustRightInd w:val="0"/>
              <w:jc w:val="center"/>
              <w:rPr>
                <w:rFonts w:ascii="Times New Roman" w:hAnsi="Times New Roman"/>
                <w:color w:val="000000"/>
              </w:rPr>
            </w:pPr>
            <w:r>
              <w:rPr>
                <w:rFonts w:ascii="Times New Roman" w:hAnsi="Times New Roman"/>
                <w:color w:val="000000"/>
              </w:rPr>
              <w:t>-0.7, 0.3</w:t>
            </w:r>
          </w:p>
        </w:tc>
      </w:tr>
      <w:tr w:rsidR="003B339B" w14:paraId="61850D5B" w14:textId="77777777">
        <w:trPr>
          <w:cantSplit/>
          <w:jc w:val="center"/>
        </w:trPr>
        <w:tc>
          <w:tcPr>
            <w:tcW w:w="1165" w:type="dxa"/>
            <w:tcBorders>
              <w:top w:val="nil"/>
              <w:left w:val="nil"/>
              <w:bottom w:val="nil"/>
              <w:right w:val="nil"/>
            </w:tcBorders>
            <w:shd w:val="clear" w:color="auto" w:fill="FFFFFF"/>
          </w:tcPr>
          <w:p w14:paraId="61850D5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51" w14:textId="77777777" w:rsidR="003B339B" w:rsidRDefault="001A749B">
            <w:pPr>
              <w:adjustRightInd w:val="0"/>
              <w:rPr>
                <w:rFonts w:ascii="Times New Roman" w:hAnsi="Times New Roman"/>
                <w:color w:val="000000"/>
              </w:rPr>
            </w:pPr>
            <w:r>
              <w:rPr>
                <w:rFonts w:ascii="Times New Roman" w:hAnsi="Times New Roman"/>
                <w:color w:val="000000"/>
              </w:rPr>
              <w:t>C9D1 Predose</w:t>
            </w:r>
          </w:p>
        </w:tc>
        <w:tc>
          <w:tcPr>
            <w:tcW w:w="374" w:type="dxa"/>
            <w:tcBorders>
              <w:top w:val="nil"/>
              <w:left w:val="nil"/>
              <w:bottom w:val="nil"/>
              <w:right w:val="nil"/>
            </w:tcBorders>
            <w:shd w:val="clear" w:color="auto" w:fill="FFFFFF"/>
          </w:tcPr>
          <w:p w14:paraId="61850D5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D53" w14:textId="77777777" w:rsidR="003B339B" w:rsidRDefault="001A749B">
            <w:pPr>
              <w:adjustRightInd w:val="0"/>
              <w:jc w:val="center"/>
              <w:rPr>
                <w:rFonts w:ascii="Times New Roman" w:hAnsi="Times New Roman"/>
                <w:color w:val="000000"/>
              </w:rPr>
            </w:pPr>
            <w:r>
              <w:rPr>
                <w:rFonts w:ascii="Times New Roman" w:hAnsi="Times New Roman"/>
                <w:color w:val="000000"/>
              </w:rPr>
              <w:t>36.40 (0.228)</w:t>
            </w:r>
          </w:p>
        </w:tc>
        <w:tc>
          <w:tcPr>
            <w:tcW w:w="2049" w:type="dxa"/>
            <w:tcBorders>
              <w:top w:val="nil"/>
              <w:left w:val="nil"/>
              <w:bottom w:val="nil"/>
              <w:right w:val="nil"/>
            </w:tcBorders>
            <w:shd w:val="clear" w:color="auto" w:fill="FFFFFF"/>
          </w:tcPr>
          <w:p w14:paraId="61850D54" w14:textId="77777777" w:rsidR="003B339B" w:rsidRDefault="001A749B">
            <w:pPr>
              <w:adjustRightInd w:val="0"/>
              <w:jc w:val="center"/>
              <w:rPr>
                <w:rFonts w:ascii="Times New Roman" w:hAnsi="Times New Roman"/>
                <w:color w:val="000000"/>
              </w:rPr>
            </w:pPr>
            <w:r>
              <w:rPr>
                <w:rFonts w:ascii="Times New Roman" w:hAnsi="Times New Roman"/>
                <w:color w:val="000000"/>
              </w:rPr>
              <w:t>36.40 (36.20, 36.60)</w:t>
            </w:r>
          </w:p>
        </w:tc>
        <w:tc>
          <w:tcPr>
            <w:tcW w:w="1175" w:type="dxa"/>
            <w:tcBorders>
              <w:top w:val="nil"/>
              <w:left w:val="nil"/>
              <w:bottom w:val="nil"/>
              <w:right w:val="nil"/>
            </w:tcBorders>
            <w:shd w:val="clear" w:color="auto" w:fill="FFFFFF"/>
          </w:tcPr>
          <w:p w14:paraId="61850D55" w14:textId="77777777" w:rsidR="003B339B" w:rsidRDefault="001A749B">
            <w:pPr>
              <w:adjustRightInd w:val="0"/>
              <w:jc w:val="center"/>
              <w:rPr>
                <w:rFonts w:ascii="Times New Roman" w:hAnsi="Times New Roman"/>
                <w:color w:val="000000"/>
              </w:rPr>
            </w:pPr>
            <w:r>
              <w:rPr>
                <w:rFonts w:ascii="Times New Roman" w:hAnsi="Times New Roman"/>
                <w:color w:val="000000"/>
              </w:rPr>
              <w:t>36.1, 36.8</w:t>
            </w:r>
          </w:p>
        </w:tc>
        <w:tc>
          <w:tcPr>
            <w:tcW w:w="23" w:type="dxa"/>
            <w:tcBorders>
              <w:top w:val="nil"/>
              <w:left w:val="nil"/>
              <w:bottom w:val="nil"/>
              <w:right w:val="nil"/>
            </w:tcBorders>
            <w:shd w:val="clear" w:color="auto" w:fill="FFFFFF"/>
          </w:tcPr>
          <w:p w14:paraId="61850D5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57"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D58" w14:textId="77777777" w:rsidR="003B339B" w:rsidRDefault="001A749B">
            <w:pPr>
              <w:adjustRightInd w:val="0"/>
              <w:jc w:val="center"/>
              <w:rPr>
                <w:rFonts w:ascii="Times New Roman" w:hAnsi="Times New Roman"/>
                <w:color w:val="000000"/>
              </w:rPr>
            </w:pPr>
            <w:r>
              <w:rPr>
                <w:rFonts w:ascii="Times New Roman" w:hAnsi="Times New Roman"/>
                <w:color w:val="000000"/>
              </w:rPr>
              <w:t>-0.24 (0.375)</w:t>
            </w:r>
          </w:p>
        </w:tc>
        <w:tc>
          <w:tcPr>
            <w:tcW w:w="2049" w:type="dxa"/>
            <w:tcBorders>
              <w:top w:val="nil"/>
              <w:left w:val="nil"/>
              <w:bottom w:val="nil"/>
              <w:right w:val="nil"/>
            </w:tcBorders>
            <w:shd w:val="clear" w:color="auto" w:fill="FFFFFF"/>
          </w:tcPr>
          <w:p w14:paraId="61850D59" w14:textId="77777777" w:rsidR="003B339B" w:rsidRDefault="001A749B">
            <w:pPr>
              <w:adjustRightInd w:val="0"/>
              <w:jc w:val="center"/>
              <w:rPr>
                <w:rFonts w:ascii="Times New Roman" w:hAnsi="Times New Roman"/>
                <w:color w:val="000000"/>
              </w:rPr>
            </w:pPr>
            <w:r>
              <w:rPr>
                <w:rFonts w:ascii="Times New Roman" w:hAnsi="Times New Roman"/>
                <w:color w:val="000000"/>
              </w:rPr>
              <w:t>-0.10 (-0.50, 0.00)</w:t>
            </w:r>
          </w:p>
        </w:tc>
        <w:tc>
          <w:tcPr>
            <w:tcW w:w="1175" w:type="dxa"/>
            <w:tcBorders>
              <w:top w:val="nil"/>
              <w:left w:val="nil"/>
              <w:bottom w:val="nil"/>
              <w:right w:val="nil"/>
            </w:tcBorders>
            <w:shd w:val="clear" w:color="auto" w:fill="FFFFFF"/>
          </w:tcPr>
          <w:p w14:paraId="61850D5A" w14:textId="77777777" w:rsidR="003B339B" w:rsidRDefault="001A749B">
            <w:pPr>
              <w:adjustRightInd w:val="0"/>
              <w:jc w:val="center"/>
              <w:rPr>
                <w:rFonts w:ascii="Times New Roman" w:hAnsi="Times New Roman"/>
                <w:color w:val="000000"/>
              </w:rPr>
            </w:pPr>
            <w:r>
              <w:rPr>
                <w:rFonts w:ascii="Times New Roman" w:hAnsi="Times New Roman"/>
                <w:color w:val="000000"/>
              </w:rPr>
              <w:t>-1.0, 0.1</w:t>
            </w:r>
          </w:p>
        </w:tc>
      </w:tr>
      <w:tr w:rsidR="003B339B" w14:paraId="61850D67" w14:textId="77777777">
        <w:trPr>
          <w:cantSplit/>
          <w:jc w:val="center"/>
        </w:trPr>
        <w:tc>
          <w:tcPr>
            <w:tcW w:w="1165" w:type="dxa"/>
            <w:tcBorders>
              <w:top w:val="nil"/>
              <w:left w:val="nil"/>
              <w:bottom w:val="nil"/>
              <w:right w:val="nil"/>
            </w:tcBorders>
            <w:shd w:val="clear" w:color="auto" w:fill="FFFFFF"/>
          </w:tcPr>
          <w:p w14:paraId="61850D5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5D" w14:textId="77777777" w:rsidR="003B339B" w:rsidRDefault="001A749B">
            <w:pPr>
              <w:adjustRightInd w:val="0"/>
              <w:rPr>
                <w:rFonts w:ascii="Times New Roman" w:hAnsi="Times New Roman"/>
                <w:color w:val="000000"/>
              </w:rPr>
            </w:pPr>
            <w:r>
              <w:rPr>
                <w:rFonts w:ascii="Times New Roman" w:hAnsi="Times New Roman"/>
                <w:color w:val="000000"/>
              </w:rPr>
              <w:t xml:space="preserve">C9D1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5E"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D5F" w14:textId="77777777" w:rsidR="003B339B" w:rsidRDefault="001A749B">
            <w:pPr>
              <w:adjustRightInd w:val="0"/>
              <w:jc w:val="center"/>
              <w:rPr>
                <w:rFonts w:ascii="Times New Roman" w:hAnsi="Times New Roman"/>
                <w:color w:val="000000"/>
              </w:rPr>
            </w:pPr>
            <w:r>
              <w:rPr>
                <w:rFonts w:ascii="Times New Roman" w:hAnsi="Times New Roman"/>
                <w:color w:val="000000"/>
              </w:rPr>
              <w:t>36.39 (0.255)</w:t>
            </w:r>
          </w:p>
        </w:tc>
        <w:tc>
          <w:tcPr>
            <w:tcW w:w="2049" w:type="dxa"/>
            <w:tcBorders>
              <w:top w:val="nil"/>
              <w:left w:val="nil"/>
              <w:bottom w:val="nil"/>
              <w:right w:val="nil"/>
            </w:tcBorders>
            <w:shd w:val="clear" w:color="auto" w:fill="FFFFFF"/>
          </w:tcPr>
          <w:p w14:paraId="61850D60" w14:textId="77777777" w:rsidR="003B339B" w:rsidRDefault="001A749B">
            <w:pPr>
              <w:adjustRightInd w:val="0"/>
              <w:jc w:val="center"/>
              <w:rPr>
                <w:rFonts w:ascii="Times New Roman" w:hAnsi="Times New Roman"/>
                <w:color w:val="000000"/>
              </w:rPr>
            </w:pPr>
            <w:r>
              <w:rPr>
                <w:rFonts w:ascii="Times New Roman" w:hAnsi="Times New Roman"/>
                <w:color w:val="000000"/>
              </w:rPr>
              <w:t>36.30 (36.20, 36.60)</w:t>
            </w:r>
          </w:p>
        </w:tc>
        <w:tc>
          <w:tcPr>
            <w:tcW w:w="1175" w:type="dxa"/>
            <w:tcBorders>
              <w:top w:val="nil"/>
              <w:left w:val="nil"/>
              <w:bottom w:val="nil"/>
              <w:right w:val="nil"/>
            </w:tcBorders>
            <w:shd w:val="clear" w:color="auto" w:fill="FFFFFF"/>
          </w:tcPr>
          <w:p w14:paraId="61850D61" w14:textId="77777777" w:rsidR="003B339B" w:rsidRDefault="001A749B">
            <w:pPr>
              <w:adjustRightInd w:val="0"/>
              <w:jc w:val="center"/>
              <w:rPr>
                <w:rFonts w:ascii="Times New Roman" w:hAnsi="Times New Roman"/>
                <w:color w:val="000000"/>
              </w:rPr>
            </w:pPr>
            <w:r>
              <w:rPr>
                <w:rFonts w:ascii="Times New Roman" w:hAnsi="Times New Roman"/>
                <w:color w:val="000000"/>
              </w:rPr>
              <w:t>36.1, 36.9</w:t>
            </w:r>
          </w:p>
        </w:tc>
        <w:tc>
          <w:tcPr>
            <w:tcW w:w="23" w:type="dxa"/>
            <w:tcBorders>
              <w:top w:val="nil"/>
              <w:left w:val="nil"/>
              <w:bottom w:val="nil"/>
              <w:right w:val="nil"/>
            </w:tcBorders>
            <w:shd w:val="clear" w:color="auto" w:fill="FFFFFF"/>
          </w:tcPr>
          <w:p w14:paraId="61850D6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63"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D64" w14:textId="77777777" w:rsidR="003B339B" w:rsidRDefault="001A749B">
            <w:pPr>
              <w:adjustRightInd w:val="0"/>
              <w:jc w:val="center"/>
              <w:rPr>
                <w:rFonts w:ascii="Times New Roman" w:hAnsi="Times New Roman"/>
                <w:color w:val="000000"/>
              </w:rPr>
            </w:pPr>
            <w:r>
              <w:rPr>
                <w:rFonts w:ascii="Times New Roman" w:hAnsi="Times New Roman"/>
                <w:color w:val="000000"/>
              </w:rPr>
              <w:t>-0.25 (0.308)</w:t>
            </w:r>
          </w:p>
        </w:tc>
        <w:tc>
          <w:tcPr>
            <w:tcW w:w="2049" w:type="dxa"/>
            <w:tcBorders>
              <w:top w:val="nil"/>
              <w:left w:val="nil"/>
              <w:bottom w:val="nil"/>
              <w:right w:val="nil"/>
            </w:tcBorders>
            <w:shd w:val="clear" w:color="auto" w:fill="FFFFFF"/>
          </w:tcPr>
          <w:p w14:paraId="61850D65" w14:textId="77777777" w:rsidR="003B339B" w:rsidRDefault="001A749B">
            <w:pPr>
              <w:adjustRightInd w:val="0"/>
              <w:jc w:val="center"/>
              <w:rPr>
                <w:rFonts w:ascii="Times New Roman" w:hAnsi="Times New Roman"/>
                <w:color w:val="000000"/>
              </w:rPr>
            </w:pPr>
            <w:r>
              <w:rPr>
                <w:rFonts w:ascii="Times New Roman" w:hAnsi="Times New Roman"/>
                <w:color w:val="000000"/>
              </w:rPr>
              <w:t>-0.20 (-0.30, -0.10)</w:t>
            </w:r>
          </w:p>
        </w:tc>
        <w:tc>
          <w:tcPr>
            <w:tcW w:w="1175" w:type="dxa"/>
            <w:tcBorders>
              <w:top w:val="nil"/>
              <w:left w:val="nil"/>
              <w:bottom w:val="nil"/>
              <w:right w:val="nil"/>
            </w:tcBorders>
            <w:shd w:val="clear" w:color="auto" w:fill="FFFFFF"/>
          </w:tcPr>
          <w:p w14:paraId="61850D66" w14:textId="77777777" w:rsidR="003B339B" w:rsidRDefault="001A749B">
            <w:pPr>
              <w:adjustRightInd w:val="0"/>
              <w:jc w:val="center"/>
              <w:rPr>
                <w:rFonts w:ascii="Times New Roman" w:hAnsi="Times New Roman"/>
                <w:color w:val="000000"/>
              </w:rPr>
            </w:pPr>
            <w:r>
              <w:rPr>
                <w:rFonts w:ascii="Times New Roman" w:hAnsi="Times New Roman"/>
                <w:color w:val="000000"/>
              </w:rPr>
              <w:t>-1.0, 0.1</w:t>
            </w:r>
          </w:p>
        </w:tc>
      </w:tr>
      <w:tr w:rsidR="003B339B" w14:paraId="61850D73" w14:textId="77777777">
        <w:trPr>
          <w:cantSplit/>
          <w:jc w:val="center"/>
        </w:trPr>
        <w:tc>
          <w:tcPr>
            <w:tcW w:w="1165" w:type="dxa"/>
            <w:tcBorders>
              <w:top w:val="nil"/>
              <w:left w:val="nil"/>
              <w:bottom w:val="nil"/>
              <w:right w:val="nil"/>
            </w:tcBorders>
            <w:shd w:val="clear" w:color="auto" w:fill="FFFFFF"/>
          </w:tcPr>
          <w:p w14:paraId="61850D6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69" w14:textId="77777777" w:rsidR="003B339B" w:rsidRDefault="001A749B">
            <w:pPr>
              <w:adjustRightInd w:val="0"/>
              <w:rPr>
                <w:rFonts w:ascii="Times New Roman" w:hAnsi="Times New Roman"/>
                <w:color w:val="000000"/>
              </w:rPr>
            </w:pPr>
            <w:r>
              <w:rPr>
                <w:rFonts w:ascii="Times New Roman" w:hAnsi="Times New Roman"/>
                <w:color w:val="000000"/>
              </w:rPr>
              <w:t>C10D1 Predose</w:t>
            </w:r>
          </w:p>
        </w:tc>
        <w:tc>
          <w:tcPr>
            <w:tcW w:w="374" w:type="dxa"/>
            <w:tcBorders>
              <w:top w:val="nil"/>
              <w:left w:val="nil"/>
              <w:bottom w:val="nil"/>
              <w:right w:val="nil"/>
            </w:tcBorders>
            <w:shd w:val="clear" w:color="auto" w:fill="FFFFFF"/>
          </w:tcPr>
          <w:p w14:paraId="61850D6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D6B" w14:textId="77777777" w:rsidR="003B339B" w:rsidRDefault="001A749B">
            <w:pPr>
              <w:adjustRightInd w:val="0"/>
              <w:jc w:val="center"/>
              <w:rPr>
                <w:rFonts w:ascii="Times New Roman" w:hAnsi="Times New Roman"/>
                <w:color w:val="000000"/>
              </w:rPr>
            </w:pPr>
            <w:r>
              <w:rPr>
                <w:rFonts w:ascii="Times New Roman" w:hAnsi="Times New Roman"/>
                <w:color w:val="000000"/>
              </w:rPr>
              <w:t>36.78 (0.445)</w:t>
            </w:r>
          </w:p>
        </w:tc>
        <w:tc>
          <w:tcPr>
            <w:tcW w:w="2049" w:type="dxa"/>
            <w:tcBorders>
              <w:top w:val="nil"/>
              <w:left w:val="nil"/>
              <w:bottom w:val="nil"/>
              <w:right w:val="nil"/>
            </w:tcBorders>
            <w:shd w:val="clear" w:color="auto" w:fill="FFFFFF"/>
          </w:tcPr>
          <w:p w14:paraId="61850D6C" w14:textId="77777777" w:rsidR="003B339B" w:rsidRDefault="001A749B">
            <w:pPr>
              <w:adjustRightInd w:val="0"/>
              <w:jc w:val="center"/>
              <w:rPr>
                <w:rFonts w:ascii="Times New Roman" w:hAnsi="Times New Roman"/>
                <w:color w:val="000000"/>
              </w:rPr>
            </w:pPr>
            <w:r>
              <w:rPr>
                <w:rFonts w:ascii="Times New Roman" w:hAnsi="Times New Roman"/>
                <w:color w:val="000000"/>
              </w:rPr>
              <w:t>36.65 (36.60, 36.90)</w:t>
            </w:r>
          </w:p>
        </w:tc>
        <w:tc>
          <w:tcPr>
            <w:tcW w:w="1175" w:type="dxa"/>
            <w:tcBorders>
              <w:top w:val="nil"/>
              <w:left w:val="nil"/>
              <w:bottom w:val="nil"/>
              <w:right w:val="nil"/>
            </w:tcBorders>
            <w:shd w:val="clear" w:color="auto" w:fill="FFFFFF"/>
          </w:tcPr>
          <w:p w14:paraId="61850D6D" w14:textId="77777777" w:rsidR="003B339B" w:rsidRDefault="001A749B">
            <w:pPr>
              <w:adjustRightInd w:val="0"/>
              <w:jc w:val="center"/>
              <w:rPr>
                <w:rFonts w:ascii="Times New Roman" w:hAnsi="Times New Roman"/>
                <w:color w:val="000000"/>
              </w:rPr>
            </w:pPr>
            <w:r>
              <w:rPr>
                <w:rFonts w:ascii="Times New Roman" w:hAnsi="Times New Roman"/>
                <w:color w:val="000000"/>
              </w:rPr>
              <w:t>36.3, 37.6</w:t>
            </w:r>
          </w:p>
        </w:tc>
        <w:tc>
          <w:tcPr>
            <w:tcW w:w="23" w:type="dxa"/>
            <w:tcBorders>
              <w:top w:val="nil"/>
              <w:left w:val="nil"/>
              <w:bottom w:val="nil"/>
              <w:right w:val="nil"/>
            </w:tcBorders>
            <w:shd w:val="clear" w:color="auto" w:fill="FFFFFF"/>
          </w:tcPr>
          <w:p w14:paraId="61850D6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6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D70" w14:textId="77777777" w:rsidR="003B339B" w:rsidRDefault="001A749B">
            <w:pPr>
              <w:adjustRightInd w:val="0"/>
              <w:jc w:val="center"/>
              <w:rPr>
                <w:rFonts w:ascii="Times New Roman" w:hAnsi="Times New Roman"/>
                <w:color w:val="000000"/>
              </w:rPr>
            </w:pPr>
            <w:r>
              <w:rPr>
                <w:rFonts w:ascii="Times New Roman" w:hAnsi="Times New Roman"/>
                <w:color w:val="000000"/>
              </w:rPr>
              <w:t>-0.05 (0.274)</w:t>
            </w:r>
          </w:p>
        </w:tc>
        <w:tc>
          <w:tcPr>
            <w:tcW w:w="2049" w:type="dxa"/>
            <w:tcBorders>
              <w:top w:val="nil"/>
              <w:left w:val="nil"/>
              <w:bottom w:val="nil"/>
              <w:right w:val="nil"/>
            </w:tcBorders>
            <w:shd w:val="clear" w:color="auto" w:fill="FFFFFF"/>
          </w:tcPr>
          <w:p w14:paraId="61850D71" w14:textId="77777777" w:rsidR="003B339B" w:rsidRDefault="001A749B">
            <w:pPr>
              <w:adjustRightInd w:val="0"/>
              <w:jc w:val="center"/>
              <w:rPr>
                <w:rFonts w:ascii="Times New Roman" w:hAnsi="Times New Roman"/>
                <w:color w:val="000000"/>
              </w:rPr>
            </w:pPr>
            <w:r>
              <w:rPr>
                <w:rFonts w:ascii="Times New Roman" w:hAnsi="Times New Roman"/>
                <w:color w:val="000000"/>
              </w:rPr>
              <w:t>-0.05 (-0.30, 0.20)</w:t>
            </w:r>
          </w:p>
        </w:tc>
        <w:tc>
          <w:tcPr>
            <w:tcW w:w="1175" w:type="dxa"/>
            <w:tcBorders>
              <w:top w:val="nil"/>
              <w:left w:val="nil"/>
              <w:bottom w:val="nil"/>
              <w:right w:val="nil"/>
            </w:tcBorders>
            <w:shd w:val="clear" w:color="auto" w:fill="FFFFFF"/>
          </w:tcPr>
          <w:p w14:paraId="61850D72" w14:textId="77777777" w:rsidR="003B339B" w:rsidRDefault="001A749B">
            <w:pPr>
              <w:adjustRightInd w:val="0"/>
              <w:jc w:val="center"/>
              <w:rPr>
                <w:rFonts w:ascii="Times New Roman" w:hAnsi="Times New Roman"/>
                <w:color w:val="000000"/>
              </w:rPr>
            </w:pPr>
            <w:r>
              <w:rPr>
                <w:rFonts w:ascii="Times New Roman" w:hAnsi="Times New Roman"/>
                <w:color w:val="000000"/>
              </w:rPr>
              <w:t>-0.4, 0.3</w:t>
            </w:r>
          </w:p>
        </w:tc>
      </w:tr>
      <w:tr w:rsidR="003B339B" w14:paraId="61850D7F" w14:textId="77777777">
        <w:trPr>
          <w:cantSplit/>
          <w:jc w:val="center"/>
        </w:trPr>
        <w:tc>
          <w:tcPr>
            <w:tcW w:w="1165" w:type="dxa"/>
            <w:tcBorders>
              <w:top w:val="nil"/>
              <w:left w:val="nil"/>
              <w:bottom w:val="nil"/>
              <w:right w:val="nil"/>
            </w:tcBorders>
            <w:shd w:val="clear" w:color="auto" w:fill="FFFFFF"/>
          </w:tcPr>
          <w:p w14:paraId="61850D7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75" w14:textId="77777777" w:rsidR="003B339B" w:rsidRDefault="001A749B">
            <w:pPr>
              <w:adjustRightInd w:val="0"/>
              <w:rPr>
                <w:rFonts w:ascii="Times New Roman" w:hAnsi="Times New Roman"/>
                <w:color w:val="000000"/>
              </w:rPr>
            </w:pPr>
            <w:r>
              <w:rPr>
                <w:rFonts w:ascii="Times New Roman" w:hAnsi="Times New Roman"/>
                <w:color w:val="000000"/>
              </w:rPr>
              <w:t xml:space="preserve">C10D1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7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D77" w14:textId="77777777" w:rsidR="003B339B" w:rsidRDefault="001A749B">
            <w:pPr>
              <w:adjustRightInd w:val="0"/>
              <w:jc w:val="center"/>
              <w:rPr>
                <w:rFonts w:ascii="Times New Roman" w:hAnsi="Times New Roman"/>
                <w:color w:val="000000"/>
              </w:rPr>
            </w:pPr>
            <w:r>
              <w:rPr>
                <w:rFonts w:ascii="Times New Roman" w:hAnsi="Times New Roman"/>
                <w:color w:val="000000"/>
              </w:rPr>
              <w:t>36.72 (0.542)</w:t>
            </w:r>
          </w:p>
        </w:tc>
        <w:tc>
          <w:tcPr>
            <w:tcW w:w="2049" w:type="dxa"/>
            <w:tcBorders>
              <w:top w:val="nil"/>
              <w:left w:val="nil"/>
              <w:bottom w:val="nil"/>
              <w:right w:val="nil"/>
            </w:tcBorders>
            <w:shd w:val="clear" w:color="auto" w:fill="FFFFFF"/>
          </w:tcPr>
          <w:p w14:paraId="61850D78" w14:textId="77777777" w:rsidR="003B339B" w:rsidRDefault="001A749B">
            <w:pPr>
              <w:adjustRightInd w:val="0"/>
              <w:jc w:val="center"/>
              <w:rPr>
                <w:rFonts w:ascii="Times New Roman" w:hAnsi="Times New Roman"/>
                <w:color w:val="000000"/>
              </w:rPr>
            </w:pPr>
            <w:r>
              <w:rPr>
                <w:rFonts w:ascii="Times New Roman" w:hAnsi="Times New Roman"/>
                <w:color w:val="000000"/>
              </w:rPr>
              <w:t>36.60 (36.30, 36.90)</w:t>
            </w:r>
          </w:p>
        </w:tc>
        <w:tc>
          <w:tcPr>
            <w:tcW w:w="1175" w:type="dxa"/>
            <w:tcBorders>
              <w:top w:val="nil"/>
              <w:left w:val="nil"/>
              <w:bottom w:val="nil"/>
              <w:right w:val="nil"/>
            </w:tcBorders>
            <w:shd w:val="clear" w:color="auto" w:fill="FFFFFF"/>
          </w:tcPr>
          <w:p w14:paraId="61850D79" w14:textId="77777777" w:rsidR="003B339B" w:rsidRDefault="001A749B">
            <w:pPr>
              <w:adjustRightInd w:val="0"/>
              <w:jc w:val="center"/>
              <w:rPr>
                <w:rFonts w:ascii="Times New Roman" w:hAnsi="Times New Roman"/>
                <w:color w:val="000000"/>
              </w:rPr>
            </w:pPr>
            <w:r>
              <w:rPr>
                <w:rFonts w:ascii="Times New Roman" w:hAnsi="Times New Roman"/>
                <w:color w:val="000000"/>
              </w:rPr>
              <w:t>36.2, 37.7</w:t>
            </w:r>
          </w:p>
        </w:tc>
        <w:tc>
          <w:tcPr>
            <w:tcW w:w="23" w:type="dxa"/>
            <w:tcBorders>
              <w:top w:val="nil"/>
              <w:left w:val="nil"/>
              <w:bottom w:val="nil"/>
              <w:right w:val="nil"/>
            </w:tcBorders>
            <w:shd w:val="clear" w:color="auto" w:fill="FFFFFF"/>
          </w:tcPr>
          <w:p w14:paraId="61850D7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7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D7C" w14:textId="77777777" w:rsidR="003B339B" w:rsidRDefault="001A749B">
            <w:pPr>
              <w:adjustRightInd w:val="0"/>
              <w:jc w:val="center"/>
              <w:rPr>
                <w:rFonts w:ascii="Times New Roman" w:hAnsi="Times New Roman"/>
                <w:color w:val="000000"/>
              </w:rPr>
            </w:pPr>
            <w:r>
              <w:rPr>
                <w:rFonts w:ascii="Times New Roman" w:hAnsi="Times New Roman"/>
                <w:color w:val="000000"/>
              </w:rPr>
              <w:t>-0.12 (0.449)</w:t>
            </w:r>
          </w:p>
        </w:tc>
        <w:tc>
          <w:tcPr>
            <w:tcW w:w="2049" w:type="dxa"/>
            <w:tcBorders>
              <w:top w:val="nil"/>
              <w:left w:val="nil"/>
              <w:bottom w:val="nil"/>
              <w:right w:val="nil"/>
            </w:tcBorders>
            <w:shd w:val="clear" w:color="auto" w:fill="FFFFFF"/>
          </w:tcPr>
          <w:p w14:paraId="61850D7D" w14:textId="77777777" w:rsidR="003B339B" w:rsidRDefault="001A749B">
            <w:pPr>
              <w:adjustRightInd w:val="0"/>
              <w:jc w:val="center"/>
              <w:rPr>
                <w:rFonts w:ascii="Times New Roman" w:hAnsi="Times New Roman"/>
                <w:color w:val="000000"/>
              </w:rPr>
            </w:pPr>
            <w:r>
              <w:rPr>
                <w:rFonts w:ascii="Times New Roman" w:hAnsi="Times New Roman"/>
                <w:color w:val="000000"/>
              </w:rPr>
              <w:t>-0.10 (-0.20, 0.20)</w:t>
            </w:r>
          </w:p>
        </w:tc>
        <w:tc>
          <w:tcPr>
            <w:tcW w:w="1175" w:type="dxa"/>
            <w:tcBorders>
              <w:top w:val="nil"/>
              <w:left w:val="nil"/>
              <w:bottom w:val="nil"/>
              <w:right w:val="nil"/>
            </w:tcBorders>
            <w:shd w:val="clear" w:color="auto" w:fill="FFFFFF"/>
          </w:tcPr>
          <w:p w14:paraId="61850D7E" w14:textId="77777777" w:rsidR="003B339B" w:rsidRDefault="001A749B">
            <w:pPr>
              <w:adjustRightInd w:val="0"/>
              <w:jc w:val="center"/>
              <w:rPr>
                <w:rFonts w:ascii="Times New Roman" w:hAnsi="Times New Roman"/>
                <w:color w:val="000000"/>
              </w:rPr>
            </w:pPr>
            <w:r>
              <w:rPr>
                <w:rFonts w:ascii="Times New Roman" w:hAnsi="Times New Roman"/>
                <w:color w:val="000000"/>
              </w:rPr>
              <w:t>-0.9, 0.4</w:t>
            </w:r>
          </w:p>
        </w:tc>
      </w:tr>
      <w:tr w:rsidR="003B339B" w14:paraId="61850D8B" w14:textId="77777777">
        <w:trPr>
          <w:cantSplit/>
          <w:jc w:val="center"/>
        </w:trPr>
        <w:tc>
          <w:tcPr>
            <w:tcW w:w="1165" w:type="dxa"/>
            <w:tcBorders>
              <w:top w:val="nil"/>
              <w:left w:val="nil"/>
              <w:bottom w:val="nil"/>
              <w:right w:val="nil"/>
            </w:tcBorders>
            <w:shd w:val="clear" w:color="auto" w:fill="FFFFFF"/>
          </w:tcPr>
          <w:p w14:paraId="61850D8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81" w14:textId="77777777" w:rsidR="003B339B" w:rsidRDefault="001A749B">
            <w:pPr>
              <w:adjustRightInd w:val="0"/>
              <w:rPr>
                <w:rFonts w:ascii="Times New Roman" w:hAnsi="Times New Roman"/>
                <w:color w:val="000000"/>
              </w:rPr>
            </w:pPr>
            <w:r>
              <w:rPr>
                <w:rFonts w:ascii="Times New Roman" w:hAnsi="Times New Roman"/>
                <w:color w:val="000000"/>
              </w:rPr>
              <w:t>C11D1 Predose</w:t>
            </w:r>
          </w:p>
        </w:tc>
        <w:tc>
          <w:tcPr>
            <w:tcW w:w="374" w:type="dxa"/>
            <w:tcBorders>
              <w:top w:val="nil"/>
              <w:left w:val="nil"/>
              <w:bottom w:val="nil"/>
              <w:right w:val="nil"/>
            </w:tcBorders>
            <w:shd w:val="clear" w:color="auto" w:fill="FFFFFF"/>
          </w:tcPr>
          <w:p w14:paraId="61850D8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D83" w14:textId="77777777" w:rsidR="003B339B" w:rsidRDefault="001A749B">
            <w:pPr>
              <w:adjustRightInd w:val="0"/>
              <w:jc w:val="center"/>
              <w:rPr>
                <w:rFonts w:ascii="Times New Roman" w:hAnsi="Times New Roman"/>
                <w:color w:val="000000"/>
              </w:rPr>
            </w:pPr>
            <w:r>
              <w:rPr>
                <w:rFonts w:ascii="Times New Roman" w:hAnsi="Times New Roman"/>
                <w:color w:val="000000"/>
              </w:rPr>
              <w:t>36.48 (0.240)</w:t>
            </w:r>
          </w:p>
        </w:tc>
        <w:tc>
          <w:tcPr>
            <w:tcW w:w="2049" w:type="dxa"/>
            <w:tcBorders>
              <w:top w:val="nil"/>
              <w:left w:val="nil"/>
              <w:bottom w:val="nil"/>
              <w:right w:val="nil"/>
            </w:tcBorders>
            <w:shd w:val="clear" w:color="auto" w:fill="FFFFFF"/>
          </w:tcPr>
          <w:p w14:paraId="61850D84" w14:textId="77777777" w:rsidR="003B339B" w:rsidRDefault="001A749B">
            <w:pPr>
              <w:adjustRightInd w:val="0"/>
              <w:jc w:val="center"/>
              <w:rPr>
                <w:rFonts w:ascii="Times New Roman" w:hAnsi="Times New Roman"/>
                <w:color w:val="000000"/>
              </w:rPr>
            </w:pPr>
            <w:r>
              <w:rPr>
                <w:rFonts w:ascii="Times New Roman" w:hAnsi="Times New Roman"/>
                <w:color w:val="000000"/>
              </w:rPr>
              <w:t>36.55 (36.20, 36.60)</w:t>
            </w:r>
          </w:p>
        </w:tc>
        <w:tc>
          <w:tcPr>
            <w:tcW w:w="1175" w:type="dxa"/>
            <w:tcBorders>
              <w:top w:val="nil"/>
              <w:left w:val="nil"/>
              <w:bottom w:val="nil"/>
              <w:right w:val="nil"/>
            </w:tcBorders>
            <w:shd w:val="clear" w:color="auto" w:fill="FFFFFF"/>
          </w:tcPr>
          <w:p w14:paraId="61850D85" w14:textId="77777777" w:rsidR="003B339B" w:rsidRDefault="001A749B">
            <w:pPr>
              <w:adjustRightInd w:val="0"/>
              <w:jc w:val="center"/>
              <w:rPr>
                <w:rFonts w:ascii="Times New Roman" w:hAnsi="Times New Roman"/>
                <w:color w:val="000000"/>
              </w:rPr>
            </w:pPr>
            <w:r>
              <w:rPr>
                <w:rFonts w:ascii="Times New Roman" w:hAnsi="Times New Roman"/>
                <w:color w:val="000000"/>
              </w:rPr>
              <w:t>36.2, 36.8</w:t>
            </w:r>
          </w:p>
        </w:tc>
        <w:tc>
          <w:tcPr>
            <w:tcW w:w="23" w:type="dxa"/>
            <w:tcBorders>
              <w:top w:val="nil"/>
              <w:left w:val="nil"/>
              <w:bottom w:val="nil"/>
              <w:right w:val="nil"/>
            </w:tcBorders>
            <w:shd w:val="clear" w:color="auto" w:fill="FFFFFF"/>
          </w:tcPr>
          <w:p w14:paraId="61850D8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8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D88" w14:textId="77777777" w:rsidR="003B339B" w:rsidRDefault="001A749B">
            <w:pPr>
              <w:adjustRightInd w:val="0"/>
              <w:jc w:val="center"/>
              <w:rPr>
                <w:rFonts w:ascii="Times New Roman" w:hAnsi="Times New Roman"/>
                <w:color w:val="000000"/>
              </w:rPr>
            </w:pPr>
            <w:r>
              <w:rPr>
                <w:rFonts w:ascii="Times New Roman" w:hAnsi="Times New Roman"/>
                <w:color w:val="000000"/>
              </w:rPr>
              <w:t>-0.35 (0.251)</w:t>
            </w:r>
          </w:p>
        </w:tc>
        <w:tc>
          <w:tcPr>
            <w:tcW w:w="2049" w:type="dxa"/>
            <w:tcBorders>
              <w:top w:val="nil"/>
              <w:left w:val="nil"/>
              <w:bottom w:val="nil"/>
              <w:right w:val="nil"/>
            </w:tcBorders>
            <w:shd w:val="clear" w:color="auto" w:fill="FFFFFF"/>
          </w:tcPr>
          <w:p w14:paraId="61850D89" w14:textId="77777777" w:rsidR="003B339B" w:rsidRDefault="001A749B">
            <w:pPr>
              <w:adjustRightInd w:val="0"/>
              <w:jc w:val="center"/>
              <w:rPr>
                <w:rFonts w:ascii="Times New Roman" w:hAnsi="Times New Roman"/>
                <w:color w:val="000000"/>
              </w:rPr>
            </w:pPr>
            <w:r>
              <w:rPr>
                <w:rFonts w:ascii="Times New Roman" w:hAnsi="Times New Roman"/>
                <w:color w:val="000000"/>
              </w:rPr>
              <w:t>-0.35 (-0.60, -0.20)</w:t>
            </w:r>
          </w:p>
        </w:tc>
        <w:tc>
          <w:tcPr>
            <w:tcW w:w="1175" w:type="dxa"/>
            <w:tcBorders>
              <w:top w:val="nil"/>
              <w:left w:val="nil"/>
              <w:bottom w:val="nil"/>
              <w:right w:val="nil"/>
            </w:tcBorders>
            <w:shd w:val="clear" w:color="auto" w:fill="FFFFFF"/>
          </w:tcPr>
          <w:p w14:paraId="61850D8A" w14:textId="77777777" w:rsidR="003B339B" w:rsidRDefault="001A749B">
            <w:pPr>
              <w:adjustRightInd w:val="0"/>
              <w:jc w:val="center"/>
              <w:rPr>
                <w:rFonts w:ascii="Times New Roman" w:hAnsi="Times New Roman"/>
                <w:color w:val="000000"/>
              </w:rPr>
            </w:pPr>
            <w:r>
              <w:rPr>
                <w:rFonts w:ascii="Times New Roman" w:hAnsi="Times New Roman"/>
                <w:color w:val="000000"/>
              </w:rPr>
              <w:t>-0.6, 0.0</w:t>
            </w:r>
          </w:p>
        </w:tc>
      </w:tr>
      <w:tr w:rsidR="003B339B" w14:paraId="61850D97" w14:textId="77777777">
        <w:trPr>
          <w:cantSplit/>
          <w:jc w:val="center"/>
        </w:trPr>
        <w:tc>
          <w:tcPr>
            <w:tcW w:w="1165" w:type="dxa"/>
            <w:tcBorders>
              <w:top w:val="nil"/>
              <w:left w:val="nil"/>
              <w:bottom w:val="nil"/>
              <w:right w:val="nil"/>
            </w:tcBorders>
            <w:shd w:val="clear" w:color="auto" w:fill="FFFFFF"/>
          </w:tcPr>
          <w:p w14:paraId="61850D8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8D" w14:textId="77777777" w:rsidR="003B339B" w:rsidRDefault="001A749B">
            <w:pPr>
              <w:adjustRightInd w:val="0"/>
              <w:rPr>
                <w:rFonts w:ascii="Times New Roman" w:hAnsi="Times New Roman"/>
                <w:color w:val="000000"/>
              </w:rPr>
            </w:pPr>
            <w:r>
              <w:rPr>
                <w:rFonts w:ascii="Times New Roman" w:hAnsi="Times New Roman"/>
                <w:color w:val="000000"/>
              </w:rPr>
              <w:t xml:space="preserve">C11D1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8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D8F" w14:textId="77777777" w:rsidR="003B339B" w:rsidRDefault="001A749B">
            <w:pPr>
              <w:adjustRightInd w:val="0"/>
              <w:jc w:val="center"/>
              <w:rPr>
                <w:rFonts w:ascii="Times New Roman" w:hAnsi="Times New Roman"/>
                <w:color w:val="000000"/>
              </w:rPr>
            </w:pPr>
            <w:r>
              <w:rPr>
                <w:rFonts w:ascii="Times New Roman" w:hAnsi="Times New Roman"/>
                <w:color w:val="000000"/>
              </w:rPr>
              <w:t>36.60 (0.405)</w:t>
            </w:r>
          </w:p>
        </w:tc>
        <w:tc>
          <w:tcPr>
            <w:tcW w:w="2049" w:type="dxa"/>
            <w:tcBorders>
              <w:top w:val="nil"/>
              <w:left w:val="nil"/>
              <w:bottom w:val="nil"/>
              <w:right w:val="nil"/>
            </w:tcBorders>
            <w:shd w:val="clear" w:color="auto" w:fill="FFFFFF"/>
          </w:tcPr>
          <w:p w14:paraId="61850D90" w14:textId="77777777" w:rsidR="003B339B" w:rsidRDefault="001A749B">
            <w:pPr>
              <w:adjustRightInd w:val="0"/>
              <w:jc w:val="center"/>
              <w:rPr>
                <w:rFonts w:ascii="Times New Roman" w:hAnsi="Times New Roman"/>
                <w:color w:val="000000"/>
              </w:rPr>
            </w:pPr>
            <w:r>
              <w:rPr>
                <w:rFonts w:ascii="Times New Roman" w:hAnsi="Times New Roman"/>
                <w:color w:val="000000"/>
              </w:rPr>
              <w:t>36.60 (36.20, 36.70)</w:t>
            </w:r>
          </w:p>
        </w:tc>
        <w:tc>
          <w:tcPr>
            <w:tcW w:w="1175" w:type="dxa"/>
            <w:tcBorders>
              <w:top w:val="nil"/>
              <w:left w:val="nil"/>
              <w:bottom w:val="nil"/>
              <w:right w:val="nil"/>
            </w:tcBorders>
            <w:shd w:val="clear" w:color="auto" w:fill="FFFFFF"/>
          </w:tcPr>
          <w:p w14:paraId="61850D91" w14:textId="77777777" w:rsidR="003B339B" w:rsidRDefault="001A749B">
            <w:pPr>
              <w:adjustRightInd w:val="0"/>
              <w:jc w:val="center"/>
              <w:rPr>
                <w:rFonts w:ascii="Times New Roman" w:hAnsi="Times New Roman"/>
                <w:color w:val="000000"/>
              </w:rPr>
            </w:pPr>
            <w:r>
              <w:rPr>
                <w:rFonts w:ascii="Times New Roman" w:hAnsi="Times New Roman"/>
                <w:color w:val="000000"/>
              </w:rPr>
              <w:t>36.2, 37.3</w:t>
            </w:r>
          </w:p>
        </w:tc>
        <w:tc>
          <w:tcPr>
            <w:tcW w:w="23" w:type="dxa"/>
            <w:tcBorders>
              <w:top w:val="nil"/>
              <w:left w:val="nil"/>
              <w:bottom w:val="nil"/>
              <w:right w:val="nil"/>
            </w:tcBorders>
            <w:shd w:val="clear" w:color="auto" w:fill="FFFFFF"/>
          </w:tcPr>
          <w:p w14:paraId="61850D9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9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D94" w14:textId="77777777" w:rsidR="003B339B" w:rsidRDefault="001A749B">
            <w:pPr>
              <w:adjustRightInd w:val="0"/>
              <w:jc w:val="center"/>
              <w:rPr>
                <w:rFonts w:ascii="Times New Roman" w:hAnsi="Times New Roman"/>
                <w:color w:val="000000"/>
              </w:rPr>
            </w:pPr>
            <w:r>
              <w:rPr>
                <w:rFonts w:ascii="Times New Roman" w:hAnsi="Times New Roman"/>
                <w:color w:val="000000"/>
              </w:rPr>
              <w:t>-0.23 (0.225)</w:t>
            </w:r>
          </w:p>
        </w:tc>
        <w:tc>
          <w:tcPr>
            <w:tcW w:w="2049" w:type="dxa"/>
            <w:tcBorders>
              <w:top w:val="nil"/>
              <w:left w:val="nil"/>
              <w:bottom w:val="nil"/>
              <w:right w:val="nil"/>
            </w:tcBorders>
            <w:shd w:val="clear" w:color="auto" w:fill="FFFFFF"/>
          </w:tcPr>
          <w:p w14:paraId="61850D95" w14:textId="77777777" w:rsidR="003B339B" w:rsidRDefault="001A749B">
            <w:pPr>
              <w:adjustRightInd w:val="0"/>
              <w:jc w:val="center"/>
              <w:rPr>
                <w:rFonts w:ascii="Times New Roman" w:hAnsi="Times New Roman"/>
                <w:color w:val="000000"/>
              </w:rPr>
            </w:pPr>
            <w:r>
              <w:rPr>
                <w:rFonts w:ascii="Times New Roman" w:hAnsi="Times New Roman"/>
                <w:color w:val="000000"/>
              </w:rPr>
              <w:t>-0.20 (-0.50, 0.00)</w:t>
            </w:r>
          </w:p>
        </w:tc>
        <w:tc>
          <w:tcPr>
            <w:tcW w:w="1175" w:type="dxa"/>
            <w:tcBorders>
              <w:top w:val="nil"/>
              <w:left w:val="nil"/>
              <w:bottom w:val="nil"/>
              <w:right w:val="nil"/>
            </w:tcBorders>
            <w:shd w:val="clear" w:color="auto" w:fill="FFFFFF"/>
          </w:tcPr>
          <w:p w14:paraId="61850D96" w14:textId="77777777" w:rsidR="003B339B" w:rsidRDefault="001A749B">
            <w:pPr>
              <w:adjustRightInd w:val="0"/>
              <w:jc w:val="center"/>
              <w:rPr>
                <w:rFonts w:ascii="Times New Roman" w:hAnsi="Times New Roman"/>
                <w:color w:val="000000"/>
              </w:rPr>
            </w:pPr>
            <w:r>
              <w:rPr>
                <w:rFonts w:ascii="Times New Roman" w:hAnsi="Times New Roman"/>
                <w:color w:val="000000"/>
              </w:rPr>
              <w:t>-0.5, 0.0</w:t>
            </w:r>
          </w:p>
        </w:tc>
      </w:tr>
      <w:tr w:rsidR="003B339B" w14:paraId="61850DA3" w14:textId="77777777">
        <w:trPr>
          <w:cantSplit/>
          <w:jc w:val="center"/>
        </w:trPr>
        <w:tc>
          <w:tcPr>
            <w:tcW w:w="1165" w:type="dxa"/>
            <w:tcBorders>
              <w:top w:val="nil"/>
              <w:left w:val="nil"/>
              <w:bottom w:val="nil"/>
              <w:right w:val="nil"/>
            </w:tcBorders>
            <w:shd w:val="clear" w:color="auto" w:fill="FFFFFF"/>
          </w:tcPr>
          <w:p w14:paraId="61850D9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99" w14:textId="77777777" w:rsidR="003B339B" w:rsidRDefault="001A749B">
            <w:pPr>
              <w:adjustRightInd w:val="0"/>
              <w:rPr>
                <w:rFonts w:ascii="Times New Roman" w:hAnsi="Times New Roman"/>
                <w:color w:val="000000"/>
              </w:rPr>
            </w:pPr>
            <w:r>
              <w:rPr>
                <w:rFonts w:ascii="Times New Roman" w:hAnsi="Times New Roman"/>
                <w:color w:val="000000"/>
              </w:rPr>
              <w:t>C12D1 Predose</w:t>
            </w:r>
          </w:p>
        </w:tc>
        <w:tc>
          <w:tcPr>
            <w:tcW w:w="374" w:type="dxa"/>
            <w:tcBorders>
              <w:top w:val="nil"/>
              <w:left w:val="nil"/>
              <w:bottom w:val="nil"/>
              <w:right w:val="nil"/>
            </w:tcBorders>
            <w:shd w:val="clear" w:color="auto" w:fill="FFFFFF"/>
          </w:tcPr>
          <w:p w14:paraId="61850D9A"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D9B" w14:textId="77777777" w:rsidR="003B339B" w:rsidRDefault="001A749B">
            <w:pPr>
              <w:adjustRightInd w:val="0"/>
              <w:jc w:val="center"/>
              <w:rPr>
                <w:rFonts w:ascii="Times New Roman" w:hAnsi="Times New Roman"/>
                <w:color w:val="000000"/>
              </w:rPr>
            </w:pPr>
            <w:r>
              <w:rPr>
                <w:rFonts w:ascii="Times New Roman" w:hAnsi="Times New Roman"/>
                <w:color w:val="000000"/>
              </w:rPr>
              <w:t>36.62 (0.342)</w:t>
            </w:r>
          </w:p>
        </w:tc>
        <w:tc>
          <w:tcPr>
            <w:tcW w:w="2049" w:type="dxa"/>
            <w:tcBorders>
              <w:top w:val="nil"/>
              <w:left w:val="nil"/>
              <w:bottom w:val="nil"/>
              <w:right w:val="nil"/>
            </w:tcBorders>
            <w:shd w:val="clear" w:color="auto" w:fill="FFFFFF"/>
          </w:tcPr>
          <w:p w14:paraId="61850D9C" w14:textId="77777777" w:rsidR="003B339B" w:rsidRDefault="001A749B">
            <w:pPr>
              <w:adjustRightInd w:val="0"/>
              <w:jc w:val="center"/>
              <w:rPr>
                <w:rFonts w:ascii="Times New Roman" w:hAnsi="Times New Roman"/>
                <w:color w:val="000000"/>
              </w:rPr>
            </w:pPr>
            <w:r>
              <w:rPr>
                <w:rFonts w:ascii="Times New Roman" w:hAnsi="Times New Roman"/>
                <w:color w:val="000000"/>
              </w:rPr>
              <w:t>36.50 (36.50, 36.80)</w:t>
            </w:r>
          </w:p>
        </w:tc>
        <w:tc>
          <w:tcPr>
            <w:tcW w:w="1175" w:type="dxa"/>
            <w:tcBorders>
              <w:top w:val="nil"/>
              <w:left w:val="nil"/>
              <w:bottom w:val="nil"/>
              <w:right w:val="nil"/>
            </w:tcBorders>
            <w:shd w:val="clear" w:color="auto" w:fill="FFFFFF"/>
          </w:tcPr>
          <w:p w14:paraId="61850D9D" w14:textId="77777777" w:rsidR="003B339B" w:rsidRDefault="001A749B">
            <w:pPr>
              <w:adjustRightInd w:val="0"/>
              <w:jc w:val="center"/>
              <w:rPr>
                <w:rFonts w:ascii="Times New Roman" w:hAnsi="Times New Roman"/>
                <w:color w:val="000000"/>
              </w:rPr>
            </w:pPr>
            <w:r>
              <w:rPr>
                <w:rFonts w:ascii="Times New Roman" w:hAnsi="Times New Roman"/>
                <w:color w:val="000000"/>
              </w:rPr>
              <w:t>36.2, 37.1</w:t>
            </w:r>
          </w:p>
        </w:tc>
        <w:tc>
          <w:tcPr>
            <w:tcW w:w="23" w:type="dxa"/>
            <w:tcBorders>
              <w:top w:val="nil"/>
              <w:left w:val="nil"/>
              <w:bottom w:val="nil"/>
              <w:right w:val="nil"/>
            </w:tcBorders>
            <w:shd w:val="clear" w:color="auto" w:fill="FFFFFF"/>
          </w:tcPr>
          <w:p w14:paraId="61850D9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9F"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DA0" w14:textId="77777777" w:rsidR="003B339B" w:rsidRDefault="001A749B">
            <w:pPr>
              <w:adjustRightInd w:val="0"/>
              <w:jc w:val="center"/>
              <w:rPr>
                <w:rFonts w:ascii="Times New Roman" w:hAnsi="Times New Roman"/>
                <w:color w:val="000000"/>
              </w:rPr>
            </w:pPr>
            <w:r>
              <w:rPr>
                <w:rFonts w:ascii="Times New Roman" w:hAnsi="Times New Roman"/>
                <w:color w:val="000000"/>
              </w:rPr>
              <w:t>-0.16 (0.182)</w:t>
            </w:r>
          </w:p>
        </w:tc>
        <w:tc>
          <w:tcPr>
            <w:tcW w:w="2049" w:type="dxa"/>
            <w:tcBorders>
              <w:top w:val="nil"/>
              <w:left w:val="nil"/>
              <w:bottom w:val="nil"/>
              <w:right w:val="nil"/>
            </w:tcBorders>
            <w:shd w:val="clear" w:color="auto" w:fill="FFFFFF"/>
          </w:tcPr>
          <w:p w14:paraId="61850DA1" w14:textId="77777777" w:rsidR="003B339B" w:rsidRDefault="001A749B">
            <w:pPr>
              <w:adjustRightInd w:val="0"/>
              <w:jc w:val="center"/>
              <w:rPr>
                <w:rFonts w:ascii="Times New Roman" w:hAnsi="Times New Roman"/>
                <w:color w:val="000000"/>
              </w:rPr>
            </w:pPr>
            <w:r>
              <w:rPr>
                <w:rFonts w:ascii="Times New Roman" w:hAnsi="Times New Roman"/>
                <w:color w:val="000000"/>
              </w:rPr>
              <w:t>-0.20 (-0.20, -0.10)</w:t>
            </w:r>
          </w:p>
        </w:tc>
        <w:tc>
          <w:tcPr>
            <w:tcW w:w="1175" w:type="dxa"/>
            <w:tcBorders>
              <w:top w:val="nil"/>
              <w:left w:val="nil"/>
              <w:bottom w:val="nil"/>
              <w:right w:val="nil"/>
            </w:tcBorders>
            <w:shd w:val="clear" w:color="auto" w:fill="FFFFFF"/>
          </w:tcPr>
          <w:p w14:paraId="61850DA2" w14:textId="77777777" w:rsidR="003B339B" w:rsidRDefault="001A749B">
            <w:pPr>
              <w:adjustRightInd w:val="0"/>
              <w:jc w:val="center"/>
              <w:rPr>
                <w:rFonts w:ascii="Times New Roman" w:hAnsi="Times New Roman"/>
                <w:color w:val="000000"/>
              </w:rPr>
            </w:pPr>
            <w:r>
              <w:rPr>
                <w:rFonts w:ascii="Times New Roman" w:hAnsi="Times New Roman"/>
                <w:color w:val="000000"/>
              </w:rPr>
              <w:t>-0.4, 0.1</w:t>
            </w:r>
          </w:p>
        </w:tc>
      </w:tr>
      <w:tr w:rsidR="003B339B" w14:paraId="61850DAF" w14:textId="77777777">
        <w:trPr>
          <w:cantSplit/>
          <w:jc w:val="center"/>
        </w:trPr>
        <w:tc>
          <w:tcPr>
            <w:tcW w:w="1165" w:type="dxa"/>
            <w:tcBorders>
              <w:top w:val="nil"/>
              <w:left w:val="nil"/>
              <w:bottom w:val="nil"/>
              <w:right w:val="nil"/>
            </w:tcBorders>
            <w:shd w:val="clear" w:color="auto" w:fill="FFFFFF"/>
          </w:tcPr>
          <w:p w14:paraId="61850DA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A5" w14:textId="77777777" w:rsidR="003B339B" w:rsidRDefault="001A749B">
            <w:pPr>
              <w:adjustRightInd w:val="0"/>
              <w:rPr>
                <w:rFonts w:ascii="Times New Roman" w:hAnsi="Times New Roman"/>
                <w:color w:val="000000"/>
              </w:rPr>
            </w:pPr>
            <w:r>
              <w:rPr>
                <w:rFonts w:ascii="Times New Roman" w:hAnsi="Times New Roman"/>
                <w:color w:val="000000"/>
              </w:rPr>
              <w:t xml:space="preserve">C12D1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A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A7" w14:textId="77777777" w:rsidR="003B339B" w:rsidRDefault="001A749B">
            <w:pPr>
              <w:adjustRightInd w:val="0"/>
              <w:jc w:val="center"/>
              <w:rPr>
                <w:rFonts w:ascii="Times New Roman" w:hAnsi="Times New Roman"/>
                <w:color w:val="000000"/>
              </w:rPr>
            </w:pPr>
            <w:r>
              <w:rPr>
                <w:rFonts w:ascii="Times New Roman" w:hAnsi="Times New Roman"/>
                <w:color w:val="000000"/>
              </w:rPr>
              <w:t>36.50 (0.216)</w:t>
            </w:r>
          </w:p>
        </w:tc>
        <w:tc>
          <w:tcPr>
            <w:tcW w:w="2049" w:type="dxa"/>
            <w:tcBorders>
              <w:top w:val="nil"/>
              <w:left w:val="nil"/>
              <w:bottom w:val="nil"/>
              <w:right w:val="nil"/>
            </w:tcBorders>
            <w:shd w:val="clear" w:color="auto" w:fill="FFFFFF"/>
          </w:tcPr>
          <w:p w14:paraId="61850DA8" w14:textId="77777777" w:rsidR="003B339B" w:rsidRDefault="001A749B">
            <w:pPr>
              <w:adjustRightInd w:val="0"/>
              <w:jc w:val="center"/>
              <w:rPr>
                <w:rFonts w:ascii="Times New Roman" w:hAnsi="Times New Roman"/>
                <w:color w:val="000000"/>
              </w:rPr>
            </w:pPr>
            <w:r>
              <w:rPr>
                <w:rFonts w:ascii="Times New Roman" w:hAnsi="Times New Roman"/>
                <w:color w:val="000000"/>
              </w:rPr>
              <w:t>36.45 (36.35, 36.65)</w:t>
            </w:r>
          </w:p>
        </w:tc>
        <w:tc>
          <w:tcPr>
            <w:tcW w:w="1175" w:type="dxa"/>
            <w:tcBorders>
              <w:top w:val="nil"/>
              <w:left w:val="nil"/>
              <w:bottom w:val="nil"/>
              <w:right w:val="nil"/>
            </w:tcBorders>
            <w:shd w:val="clear" w:color="auto" w:fill="FFFFFF"/>
          </w:tcPr>
          <w:p w14:paraId="61850DA9" w14:textId="77777777" w:rsidR="003B339B" w:rsidRDefault="001A749B">
            <w:pPr>
              <w:adjustRightInd w:val="0"/>
              <w:jc w:val="center"/>
              <w:rPr>
                <w:rFonts w:ascii="Times New Roman" w:hAnsi="Times New Roman"/>
                <w:color w:val="000000"/>
              </w:rPr>
            </w:pPr>
            <w:r>
              <w:rPr>
                <w:rFonts w:ascii="Times New Roman" w:hAnsi="Times New Roman"/>
                <w:color w:val="000000"/>
              </w:rPr>
              <w:t>36.3, 36.8</w:t>
            </w:r>
          </w:p>
        </w:tc>
        <w:tc>
          <w:tcPr>
            <w:tcW w:w="23" w:type="dxa"/>
            <w:tcBorders>
              <w:top w:val="nil"/>
              <w:left w:val="nil"/>
              <w:bottom w:val="nil"/>
              <w:right w:val="nil"/>
            </w:tcBorders>
            <w:shd w:val="clear" w:color="auto" w:fill="FFFFFF"/>
          </w:tcPr>
          <w:p w14:paraId="61850DA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A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AC" w14:textId="77777777" w:rsidR="003B339B" w:rsidRDefault="001A749B">
            <w:pPr>
              <w:adjustRightInd w:val="0"/>
              <w:jc w:val="center"/>
              <w:rPr>
                <w:rFonts w:ascii="Times New Roman" w:hAnsi="Times New Roman"/>
                <w:color w:val="000000"/>
              </w:rPr>
            </w:pPr>
            <w:r>
              <w:rPr>
                <w:rFonts w:ascii="Times New Roman" w:hAnsi="Times New Roman"/>
                <w:color w:val="000000"/>
              </w:rPr>
              <w:t>-0.15 (0.493)</w:t>
            </w:r>
          </w:p>
        </w:tc>
        <w:tc>
          <w:tcPr>
            <w:tcW w:w="2049" w:type="dxa"/>
            <w:tcBorders>
              <w:top w:val="nil"/>
              <w:left w:val="nil"/>
              <w:bottom w:val="nil"/>
              <w:right w:val="nil"/>
            </w:tcBorders>
            <w:shd w:val="clear" w:color="auto" w:fill="FFFFFF"/>
          </w:tcPr>
          <w:p w14:paraId="61850DAD" w14:textId="77777777" w:rsidR="003B339B" w:rsidRDefault="001A749B">
            <w:pPr>
              <w:adjustRightInd w:val="0"/>
              <w:jc w:val="center"/>
              <w:rPr>
                <w:rFonts w:ascii="Times New Roman" w:hAnsi="Times New Roman"/>
                <w:color w:val="000000"/>
              </w:rPr>
            </w:pPr>
            <w:r>
              <w:rPr>
                <w:rFonts w:ascii="Times New Roman" w:hAnsi="Times New Roman"/>
                <w:color w:val="000000"/>
              </w:rPr>
              <w:t>-0.10 (-0.45, 0.15)</w:t>
            </w:r>
          </w:p>
        </w:tc>
        <w:tc>
          <w:tcPr>
            <w:tcW w:w="1175" w:type="dxa"/>
            <w:tcBorders>
              <w:top w:val="nil"/>
              <w:left w:val="nil"/>
              <w:bottom w:val="nil"/>
              <w:right w:val="nil"/>
            </w:tcBorders>
            <w:shd w:val="clear" w:color="auto" w:fill="FFFFFF"/>
          </w:tcPr>
          <w:p w14:paraId="61850DAE" w14:textId="77777777" w:rsidR="003B339B" w:rsidRDefault="001A749B">
            <w:pPr>
              <w:adjustRightInd w:val="0"/>
              <w:jc w:val="center"/>
              <w:rPr>
                <w:rFonts w:ascii="Times New Roman" w:hAnsi="Times New Roman"/>
                <w:color w:val="000000"/>
              </w:rPr>
            </w:pPr>
            <w:r>
              <w:rPr>
                <w:rFonts w:ascii="Times New Roman" w:hAnsi="Times New Roman"/>
                <w:color w:val="000000"/>
              </w:rPr>
              <w:t>-0.8, 0.4</w:t>
            </w:r>
          </w:p>
        </w:tc>
      </w:tr>
      <w:tr w:rsidR="003B339B" w14:paraId="61850DBB" w14:textId="77777777">
        <w:trPr>
          <w:cantSplit/>
          <w:jc w:val="center"/>
        </w:trPr>
        <w:tc>
          <w:tcPr>
            <w:tcW w:w="1165" w:type="dxa"/>
            <w:tcBorders>
              <w:top w:val="nil"/>
              <w:left w:val="nil"/>
              <w:bottom w:val="nil"/>
              <w:right w:val="nil"/>
            </w:tcBorders>
            <w:shd w:val="clear" w:color="auto" w:fill="FFFFFF"/>
          </w:tcPr>
          <w:p w14:paraId="61850DB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B1" w14:textId="77777777" w:rsidR="003B339B" w:rsidRDefault="001A749B">
            <w:pPr>
              <w:adjustRightInd w:val="0"/>
              <w:rPr>
                <w:rFonts w:ascii="Times New Roman" w:hAnsi="Times New Roman"/>
                <w:color w:val="000000"/>
              </w:rPr>
            </w:pPr>
            <w:r>
              <w:rPr>
                <w:rFonts w:ascii="Times New Roman" w:hAnsi="Times New Roman"/>
                <w:color w:val="000000"/>
              </w:rPr>
              <w:t>C13D1 Predose</w:t>
            </w:r>
          </w:p>
        </w:tc>
        <w:tc>
          <w:tcPr>
            <w:tcW w:w="374" w:type="dxa"/>
            <w:tcBorders>
              <w:top w:val="nil"/>
              <w:left w:val="nil"/>
              <w:bottom w:val="nil"/>
              <w:right w:val="nil"/>
            </w:tcBorders>
            <w:shd w:val="clear" w:color="auto" w:fill="FFFFFF"/>
          </w:tcPr>
          <w:p w14:paraId="61850DB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B3" w14:textId="77777777" w:rsidR="003B339B" w:rsidRDefault="001A749B">
            <w:pPr>
              <w:adjustRightInd w:val="0"/>
              <w:jc w:val="center"/>
              <w:rPr>
                <w:rFonts w:ascii="Times New Roman" w:hAnsi="Times New Roman"/>
                <w:color w:val="000000"/>
              </w:rPr>
            </w:pPr>
            <w:r>
              <w:rPr>
                <w:rFonts w:ascii="Times New Roman" w:hAnsi="Times New Roman"/>
                <w:color w:val="000000"/>
              </w:rPr>
              <w:t>36.45 (0.370)</w:t>
            </w:r>
          </w:p>
        </w:tc>
        <w:tc>
          <w:tcPr>
            <w:tcW w:w="2049" w:type="dxa"/>
            <w:tcBorders>
              <w:top w:val="nil"/>
              <w:left w:val="nil"/>
              <w:bottom w:val="nil"/>
              <w:right w:val="nil"/>
            </w:tcBorders>
            <w:shd w:val="clear" w:color="auto" w:fill="FFFFFF"/>
          </w:tcPr>
          <w:p w14:paraId="61850DB4" w14:textId="77777777" w:rsidR="003B339B" w:rsidRDefault="001A749B">
            <w:pPr>
              <w:adjustRightInd w:val="0"/>
              <w:jc w:val="center"/>
              <w:rPr>
                <w:rFonts w:ascii="Times New Roman" w:hAnsi="Times New Roman"/>
                <w:color w:val="000000"/>
              </w:rPr>
            </w:pPr>
            <w:r>
              <w:rPr>
                <w:rFonts w:ascii="Times New Roman" w:hAnsi="Times New Roman"/>
                <w:color w:val="000000"/>
              </w:rPr>
              <w:t>36.40 (36.15, 36.75)</w:t>
            </w:r>
          </w:p>
        </w:tc>
        <w:tc>
          <w:tcPr>
            <w:tcW w:w="1175" w:type="dxa"/>
            <w:tcBorders>
              <w:top w:val="nil"/>
              <w:left w:val="nil"/>
              <w:bottom w:val="nil"/>
              <w:right w:val="nil"/>
            </w:tcBorders>
            <w:shd w:val="clear" w:color="auto" w:fill="FFFFFF"/>
          </w:tcPr>
          <w:p w14:paraId="61850DB5" w14:textId="77777777" w:rsidR="003B339B" w:rsidRDefault="001A749B">
            <w:pPr>
              <w:adjustRightInd w:val="0"/>
              <w:jc w:val="center"/>
              <w:rPr>
                <w:rFonts w:ascii="Times New Roman" w:hAnsi="Times New Roman"/>
                <w:color w:val="000000"/>
              </w:rPr>
            </w:pPr>
            <w:r>
              <w:rPr>
                <w:rFonts w:ascii="Times New Roman" w:hAnsi="Times New Roman"/>
                <w:color w:val="000000"/>
              </w:rPr>
              <w:t>36.1, 36.9</w:t>
            </w:r>
          </w:p>
        </w:tc>
        <w:tc>
          <w:tcPr>
            <w:tcW w:w="23" w:type="dxa"/>
            <w:tcBorders>
              <w:top w:val="nil"/>
              <w:left w:val="nil"/>
              <w:bottom w:val="nil"/>
              <w:right w:val="nil"/>
            </w:tcBorders>
            <w:shd w:val="clear" w:color="auto" w:fill="FFFFFF"/>
          </w:tcPr>
          <w:p w14:paraId="61850DB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B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B8" w14:textId="77777777" w:rsidR="003B339B" w:rsidRDefault="001A749B">
            <w:pPr>
              <w:adjustRightInd w:val="0"/>
              <w:jc w:val="center"/>
              <w:rPr>
                <w:rFonts w:ascii="Times New Roman" w:hAnsi="Times New Roman"/>
                <w:color w:val="000000"/>
              </w:rPr>
            </w:pPr>
            <w:r>
              <w:rPr>
                <w:rFonts w:ascii="Times New Roman" w:hAnsi="Times New Roman"/>
                <w:color w:val="000000"/>
              </w:rPr>
              <w:t>-0.23 (0.171)</w:t>
            </w:r>
          </w:p>
        </w:tc>
        <w:tc>
          <w:tcPr>
            <w:tcW w:w="2049" w:type="dxa"/>
            <w:tcBorders>
              <w:top w:val="nil"/>
              <w:left w:val="nil"/>
              <w:bottom w:val="nil"/>
              <w:right w:val="nil"/>
            </w:tcBorders>
            <w:shd w:val="clear" w:color="auto" w:fill="FFFFFF"/>
          </w:tcPr>
          <w:p w14:paraId="61850DB9" w14:textId="77777777" w:rsidR="003B339B" w:rsidRDefault="001A749B">
            <w:pPr>
              <w:adjustRightInd w:val="0"/>
              <w:jc w:val="center"/>
              <w:rPr>
                <w:rFonts w:ascii="Times New Roman" w:hAnsi="Times New Roman"/>
                <w:color w:val="000000"/>
              </w:rPr>
            </w:pPr>
            <w:r>
              <w:rPr>
                <w:rFonts w:ascii="Times New Roman" w:hAnsi="Times New Roman"/>
                <w:color w:val="000000"/>
              </w:rPr>
              <w:t>-0.25 (-0.35, -0.10)</w:t>
            </w:r>
          </w:p>
        </w:tc>
        <w:tc>
          <w:tcPr>
            <w:tcW w:w="1175" w:type="dxa"/>
            <w:tcBorders>
              <w:top w:val="nil"/>
              <w:left w:val="nil"/>
              <w:bottom w:val="nil"/>
              <w:right w:val="nil"/>
            </w:tcBorders>
            <w:shd w:val="clear" w:color="auto" w:fill="FFFFFF"/>
          </w:tcPr>
          <w:p w14:paraId="61850DBA" w14:textId="77777777" w:rsidR="003B339B" w:rsidRDefault="001A749B">
            <w:pPr>
              <w:adjustRightInd w:val="0"/>
              <w:jc w:val="center"/>
              <w:rPr>
                <w:rFonts w:ascii="Times New Roman" w:hAnsi="Times New Roman"/>
                <w:color w:val="000000"/>
              </w:rPr>
            </w:pPr>
            <w:r>
              <w:rPr>
                <w:rFonts w:ascii="Times New Roman" w:hAnsi="Times New Roman"/>
                <w:color w:val="000000"/>
              </w:rPr>
              <w:t>-0.4, 0.0</w:t>
            </w:r>
          </w:p>
        </w:tc>
      </w:tr>
      <w:tr w:rsidR="003B339B" w14:paraId="61850DC7" w14:textId="77777777">
        <w:trPr>
          <w:cantSplit/>
          <w:jc w:val="center"/>
        </w:trPr>
        <w:tc>
          <w:tcPr>
            <w:tcW w:w="1165" w:type="dxa"/>
            <w:tcBorders>
              <w:top w:val="nil"/>
              <w:left w:val="nil"/>
              <w:bottom w:val="nil"/>
              <w:right w:val="nil"/>
            </w:tcBorders>
            <w:shd w:val="clear" w:color="auto" w:fill="FFFFFF"/>
          </w:tcPr>
          <w:p w14:paraId="61850DB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BD" w14:textId="77777777" w:rsidR="003B339B" w:rsidRDefault="001A749B">
            <w:pPr>
              <w:adjustRightInd w:val="0"/>
              <w:rPr>
                <w:rFonts w:ascii="Times New Roman" w:hAnsi="Times New Roman"/>
                <w:color w:val="000000"/>
              </w:rPr>
            </w:pPr>
            <w:r>
              <w:rPr>
                <w:rFonts w:ascii="Times New Roman" w:hAnsi="Times New Roman"/>
                <w:color w:val="000000"/>
              </w:rPr>
              <w:t xml:space="preserve">C13D1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B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BF" w14:textId="77777777" w:rsidR="003B339B" w:rsidRDefault="001A749B">
            <w:pPr>
              <w:adjustRightInd w:val="0"/>
              <w:jc w:val="center"/>
              <w:rPr>
                <w:rFonts w:ascii="Times New Roman" w:hAnsi="Times New Roman"/>
                <w:color w:val="000000"/>
              </w:rPr>
            </w:pPr>
            <w:r>
              <w:rPr>
                <w:rFonts w:ascii="Times New Roman" w:hAnsi="Times New Roman"/>
                <w:color w:val="000000"/>
              </w:rPr>
              <w:t>36.48 (0.275)</w:t>
            </w:r>
          </w:p>
        </w:tc>
        <w:tc>
          <w:tcPr>
            <w:tcW w:w="2049" w:type="dxa"/>
            <w:tcBorders>
              <w:top w:val="nil"/>
              <w:left w:val="nil"/>
              <w:bottom w:val="nil"/>
              <w:right w:val="nil"/>
            </w:tcBorders>
            <w:shd w:val="clear" w:color="auto" w:fill="FFFFFF"/>
          </w:tcPr>
          <w:p w14:paraId="61850DC0" w14:textId="77777777" w:rsidR="003B339B" w:rsidRDefault="001A749B">
            <w:pPr>
              <w:adjustRightInd w:val="0"/>
              <w:jc w:val="center"/>
              <w:rPr>
                <w:rFonts w:ascii="Times New Roman" w:hAnsi="Times New Roman"/>
                <w:color w:val="000000"/>
              </w:rPr>
            </w:pPr>
            <w:r>
              <w:rPr>
                <w:rFonts w:ascii="Times New Roman" w:hAnsi="Times New Roman"/>
                <w:color w:val="000000"/>
              </w:rPr>
              <w:t>36.45 (36.25, 36.70)</w:t>
            </w:r>
          </w:p>
        </w:tc>
        <w:tc>
          <w:tcPr>
            <w:tcW w:w="1175" w:type="dxa"/>
            <w:tcBorders>
              <w:top w:val="nil"/>
              <w:left w:val="nil"/>
              <w:bottom w:val="nil"/>
              <w:right w:val="nil"/>
            </w:tcBorders>
            <w:shd w:val="clear" w:color="auto" w:fill="FFFFFF"/>
          </w:tcPr>
          <w:p w14:paraId="61850DC1" w14:textId="77777777" w:rsidR="003B339B" w:rsidRDefault="001A749B">
            <w:pPr>
              <w:adjustRightInd w:val="0"/>
              <w:jc w:val="center"/>
              <w:rPr>
                <w:rFonts w:ascii="Times New Roman" w:hAnsi="Times New Roman"/>
                <w:color w:val="000000"/>
              </w:rPr>
            </w:pPr>
            <w:r>
              <w:rPr>
                <w:rFonts w:ascii="Times New Roman" w:hAnsi="Times New Roman"/>
                <w:color w:val="000000"/>
              </w:rPr>
              <w:t>36.2, 36.8</w:t>
            </w:r>
          </w:p>
        </w:tc>
        <w:tc>
          <w:tcPr>
            <w:tcW w:w="23" w:type="dxa"/>
            <w:tcBorders>
              <w:top w:val="nil"/>
              <w:left w:val="nil"/>
              <w:bottom w:val="nil"/>
              <w:right w:val="nil"/>
            </w:tcBorders>
            <w:shd w:val="clear" w:color="auto" w:fill="FFFFFF"/>
          </w:tcPr>
          <w:p w14:paraId="61850DC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C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C4" w14:textId="77777777" w:rsidR="003B339B" w:rsidRDefault="001A749B">
            <w:pPr>
              <w:adjustRightInd w:val="0"/>
              <w:jc w:val="center"/>
              <w:rPr>
                <w:rFonts w:ascii="Times New Roman" w:hAnsi="Times New Roman"/>
                <w:color w:val="000000"/>
              </w:rPr>
            </w:pPr>
            <w:r>
              <w:rPr>
                <w:rFonts w:ascii="Times New Roman" w:hAnsi="Times New Roman"/>
                <w:color w:val="000000"/>
              </w:rPr>
              <w:t>-0.20 (0.216)</w:t>
            </w:r>
          </w:p>
        </w:tc>
        <w:tc>
          <w:tcPr>
            <w:tcW w:w="2049" w:type="dxa"/>
            <w:tcBorders>
              <w:top w:val="nil"/>
              <w:left w:val="nil"/>
              <w:bottom w:val="nil"/>
              <w:right w:val="nil"/>
            </w:tcBorders>
            <w:shd w:val="clear" w:color="auto" w:fill="FFFFFF"/>
          </w:tcPr>
          <w:p w14:paraId="61850DC5" w14:textId="77777777" w:rsidR="003B339B" w:rsidRDefault="001A749B">
            <w:pPr>
              <w:adjustRightInd w:val="0"/>
              <w:jc w:val="center"/>
              <w:rPr>
                <w:rFonts w:ascii="Times New Roman" w:hAnsi="Times New Roman"/>
                <w:color w:val="000000"/>
              </w:rPr>
            </w:pPr>
            <w:r>
              <w:rPr>
                <w:rFonts w:ascii="Times New Roman" w:hAnsi="Times New Roman"/>
                <w:color w:val="000000"/>
              </w:rPr>
              <w:t>-0.15 (-0.35, -0.05)</w:t>
            </w:r>
          </w:p>
        </w:tc>
        <w:tc>
          <w:tcPr>
            <w:tcW w:w="1175" w:type="dxa"/>
            <w:tcBorders>
              <w:top w:val="nil"/>
              <w:left w:val="nil"/>
              <w:bottom w:val="nil"/>
              <w:right w:val="nil"/>
            </w:tcBorders>
            <w:shd w:val="clear" w:color="auto" w:fill="FFFFFF"/>
          </w:tcPr>
          <w:p w14:paraId="61850DC6" w14:textId="77777777" w:rsidR="003B339B" w:rsidRDefault="001A749B">
            <w:pPr>
              <w:adjustRightInd w:val="0"/>
              <w:jc w:val="center"/>
              <w:rPr>
                <w:rFonts w:ascii="Times New Roman" w:hAnsi="Times New Roman"/>
                <w:color w:val="000000"/>
              </w:rPr>
            </w:pPr>
            <w:r>
              <w:rPr>
                <w:rFonts w:ascii="Times New Roman" w:hAnsi="Times New Roman"/>
                <w:color w:val="000000"/>
              </w:rPr>
              <w:t>-0.5, 0.0</w:t>
            </w:r>
          </w:p>
        </w:tc>
      </w:tr>
      <w:tr w:rsidR="003B339B" w14:paraId="61850DD3" w14:textId="77777777">
        <w:trPr>
          <w:cantSplit/>
          <w:jc w:val="center"/>
        </w:trPr>
        <w:tc>
          <w:tcPr>
            <w:tcW w:w="1165" w:type="dxa"/>
            <w:tcBorders>
              <w:top w:val="nil"/>
              <w:left w:val="nil"/>
              <w:bottom w:val="nil"/>
              <w:right w:val="nil"/>
            </w:tcBorders>
            <w:shd w:val="clear" w:color="auto" w:fill="FFFFFF"/>
          </w:tcPr>
          <w:p w14:paraId="61850DC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C9" w14:textId="77777777" w:rsidR="003B339B" w:rsidRDefault="001A749B">
            <w:pPr>
              <w:adjustRightInd w:val="0"/>
              <w:rPr>
                <w:rFonts w:ascii="Times New Roman" w:hAnsi="Times New Roman"/>
                <w:color w:val="000000"/>
              </w:rPr>
            </w:pPr>
            <w:r>
              <w:rPr>
                <w:rFonts w:ascii="Times New Roman" w:hAnsi="Times New Roman"/>
                <w:color w:val="000000"/>
              </w:rPr>
              <w:t>C14D1 Predose</w:t>
            </w:r>
          </w:p>
        </w:tc>
        <w:tc>
          <w:tcPr>
            <w:tcW w:w="374" w:type="dxa"/>
            <w:tcBorders>
              <w:top w:val="nil"/>
              <w:left w:val="nil"/>
              <w:bottom w:val="nil"/>
              <w:right w:val="nil"/>
            </w:tcBorders>
            <w:shd w:val="clear" w:color="auto" w:fill="FFFFFF"/>
          </w:tcPr>
          <w:p w14:paraId="61850DC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CB" w14:textId="77777777" w:rsidR="003B339B" w:rsidRDefault="001A749B">
            <w:pPr>
              <w:adjustRightInd w:val="0"/>
              <w:jc w:val="center"/>
              <w:rPr>
                <w:rFonts w:ascii="Times New Roman" w:hAnsi="Times New Roman"/>
                <w:color w:val="000000"/>
              </w:rPr>
            </w:pPr>
            <w:r>
              <w:rPr>
                <w:rFonts w:ascii="Times New Roman" w:hAnsi="Times New Roman"/>
                <w:color w:val="000000"/>
              </w:rPr>
              <w:t>36.45 (0.265)</w:t>
            </w:r>
          </w:p>
        </w:tc>
        <w:tc>
          <w:tcPr>
            <w:tcW w:w="2049" w:type="dxa"/>
            <w:tcBorders>
              <w:top w:val="nil"/>
              <w:left w:val="nil"/>
              <w:bottom w:val="nil"/>
              <w:right w:val="nil"/>
            </w:tcBorders>
            <w:shd w:val="clear" w:color="auto" w:fill="FFFFFF"/>
          </w:tcPr>
          <w:p w14:paraId="61850DCC" w14:textId="77777777" w:rsidR="003B339B" w:rsidRDefault="001A749B">
            <w:pPr>
              <w:adjustRightInd w:val="0"/>
              <w:jc w:val="center"/>
              <w:rPr>
                <w:rFonts w:ascii="Times New Roman" w:hAnsi="Times New Roman"/>
                <w:color w:val="000000"/>
              </w:rPr>
            </w:pPr>
            <w:r>
              <w:rPr>
                <w:rFonts w:ascii="Times New Roman" w:hAnsi="Times New Roman"/>
                <w:color w:val="000000"/>
              </w:rPr>
              <w:t>36.40 (36.25, 36.65)</w:t>
            </w:r>
          </w:p>
        </w:tc>
        <w:tc>
          <w:tcPr>
            <w:tcW w:w="1175" w:type="dxa"/>
            <w:tcBorders>
              <w:top w:val="nil"/>
              <w:left w:val="nil"/>
              <w:bottom w:val="nil"/>
              <w:right w:val="nil"/>
            </w:tcBorders>
            <w:shd w:val="clear" w:color="auto" w:fill="FFFFFF"/>
          </w:tcPr>
          <w:p w14:paraId="61850DCD" w14:textId="77777777" w:rsidR="003B339B" w:rsidRDefault="001A749B">
            <w:pPr>
              <w:adjustRightInd w:val="0"/>
              <w:jc w:val="center"/>
              <w:rPr>
                <w:rFonts w:ascii="Times New Roman" w:hAnsi="Times New Roman"/>
                <w:color w:val="000000"/>
              </w:rPr>
            </w:pPr>
            <w:r>
              <w:rPr>
                <w:rFonts w:ascii="Times New Roman" w:hAnsi="Times New Roman"/>
                <w:color w:val="000000"/>
              </w:rPr>
              <w:t>36.2, 36.8</w:t>
            </w:r>
          </w:p>
        </w:tc>
        <w:tc>
          <w:tcPr>
            <w:tcW w:w="23" w:type="dxa"/>
            <w:tcBorders>
              <w:top w:val="nil"/>
              <w:left w:val="nil"/>
              <w:bottom w:val="nil"/>
              <w:right w:val="nil"/>
            </w:tcBorders>
            <w:shd w:val="clear" w:color="auto" w:fill="FFFFFF"/>
          </w:tcPr>
          <w:p w14:paraId="61850DC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C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D0" w14:textId="77777777" w:rsidR="003B339B" w:rsidRDefault="001A749B">
            <w:pPr>
              <w:adjustRightInd w:val="0"/>
              <w:jc w:val="center"/>
              <w:rPr>
                <w:rFonts w:ascii="Times New Roman" w:hAnsi="Times New Roman"/>
                <w:color w:val="000000"/>
              </w:rPr>
            </w:pPr>
            <w:r>
              <w:rPr>
                <w:rFonts w:ascii="Times New Roman" w:hAnsi="Times New Roman"/>
                <w:color w:val="000000"/>
              </w:rPr>
              <w:t>-0.23 (0.189)</w:t>
            </w:r>
          </w:p>
        </w:tc>
        <w:tc>
          <w:tcPr>
            <w:tcW w:w="2049" w:type="dxa"/>
            <w:tcBorders>
              <w:top w:val="nil"/>
              <w:left w:val="nil"/>
              <w:bottom w:val="nil"/>
              <w:right w:val="nil"/>
            </w:tcBorders>
            <w:shd w:val="clear" w:color="auto" w:fill="FFFFFF"/>
          </w:tcPr>
          <w:p w14:paraId="61850DD1" w14:textId="77777777" w:rsidR="003B339B" w:rsidRDefault="001A749B">
            <w:pPr>
              <w:adjustRightInd w:val="0"/>
              <w:jc w:val="center"/>
              <w:rPr>
                <w:rFonts w:ascii="Times New Roman" w:hAnsi="Times New Roman"/>
                <w:color w:val="000000"/>
              </w:rPr>
            </w:pPr>
            <w:r>
              <w:rPr>
                <w:rFonts w:ascii="Times New Roman" w:hAnsi="Times New Roman"/>
                <w:color w:val="000000"/>
              </w:rPr>
              <w:t>-0.15 (-0.35, -0.10)</w:t>
            </w:r>
          </w:p>
        </w:tc>
        <w:tc>
          <w:tcPr>
            <w:tcW w:w="1175" w:type="dxa"/>
            <w:tcBorders>
              <w:top w:val="nil"/>
              <w:left w:val="nil"/>
              <w:bottom w:val="nil"/>
              <w:right w:val="nil"/>
            </w:tcBorders>
            <w:shd w:val="clear" w:color="auto" w:fill="FFFFFF"/>
          </w:tcPr>
          <w:p w14:paraId="61850DD2" w14:textId="77777777" w:rsidR="003B339B" w:rsidRDefault="001A749B">
            <w:pPr>
              <w:adjustRightInd w:val="0"/>
              <w:jc w:val="center"/>
              <w:rPr>
                <w:rFonts w:ascii="Times New Roman" w:hAnsi="Times New Roman"/>
                <w:color w:val="000000"/>
              </w:rPr>
            </w:pPr>
            <w:r>
              <w:rPr>
                <w:rFonts w:ascii="Times New Roman" w:hAnsi="Times New Roman"/>
                <w:color w:val="000000"/>
              </w:rPr>
              <w:t>-0.5, -0.1</w:t>
            </w:r>
          </w:p>
        </w:tc>
      </w:tr>
      <w:tr w:rsidR="003B339B" w14:paraId="61850DDF" w14:textId="77777777">
        <w:trPr>
          <w:cantSplit/>
          <w:jc w:val="center"/>
        </w:trPr>
        <w:tc>
          <w:tcPr>
            <w:tcW w:w="1165" w:type="dxa"/>
            <w:tcBorders>
              <w:top w:val="nil"/>
              <w:left w:val="nil"/>
              <w:bottom w:val="nil"/>
              <w:right w:val="nil"/>
            </w:tcBorders>
            <w:shd w:val="clear" w:color="auto" w:fill="FFFFFF"/>
          </w:tcPr>
          <w:p w14:paraId="61850DD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D5" w14:textId="77777777" w:rsidR="003B339B" w:rsidRDefault="001A749B">
            <w:pPr>
              <w:adjustRightInd w:val="0"/>
              <w:rPr>
                <w:rFonts w:ascii="Times New Roman" w:hAnsi="Times New Roman"/>
                <w:color w:val="000000"/>
              </w:rPr>
            </w:pPr>
            <w:r>
              <w:rPr>
                <w:rFonts w:ascii="Times New Roman" w:hAnsi="Times New Roman"/>
                <w:color w:val="000000"/>
              </w:rPr>
              <w:t xml:space="preserve">C14D1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D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D7" w14:textId="77777777" w:rsidR="003B339B" w:rsidRDefault="001A749B">
            <w:pPr>
              <w:adjustRightInd w:val="0"/>
              <w:jc w:val="center"/>
              <w:rPr>
                <w:rFonts w:ascii="Times New Roman" w:hAnsi="Times New Roman"/>
                <w:color w:val="000000"/>
              </w:rPr>
            </w:pPr>
            <w:r>
              <w:rPr>
                <w:rFonts w:ascii="Times New Roman" w:hAnsi="Times New Roman"/>
                <w:color w:val="000000"/>
              </w:rPr>
              <w:t>36.65 (0.300)</w:t>
            </w:r>
          </w:p>
        </w:tc>
        <w:tc>
          <w:tcPr>
            <w:tcW w:w="2049" w:type="dxa"/>
            <w:tcBorders>
              <w:top w:val="nil"/>
              <w:left w:val="nil"/>
              <w:bottom w:val="nil"/>
              <w:right w:val="nil"/>
            </w:tcBorders>
            <w:shd w:val="clear" w:color="auto" w:fill="FFFFFF"/>
          </w:tcPr>
          <w:p w14:paraId="61850DD8" w14:textId="77777777" w:rsidR="003B339B" w:rsidRDefault="001A749B">
            <w:pPr>
              <w:adjustRightInd w:val="0"/>
              <w:jc w:val="center"/>
              <w:rPr>
                <w:rFonts w:ascii="Times New Roman" w:hAnsi="Times New Roman"/>
                <w:color w:val="000000"/>
              </w:rPr>
            </w:pPr>
            <w:r>
              <w:rPr>
                <w:rFonts w:ascii="Times New Roman" w:hAnsi="Times New Roman"/>
                <w:color w:val="000000"/>
              </w:rPr>
              <w:t>36.70 (36.40, 36.90)</w:t>
            </w:r>
          </w:p>
        </w:tc>
        <w:tc>
          <w:tcPr>
            <w:tcW w:w="1175" w:type="dxa"/>
            <w:tcBorders>
              <w:top w:val="nil"/>
              <w:left w:val="nil"/>
              <w:bottom w:val="nil"/>
              <w:right w:val="nil"/>
            </w:tcBorders>
            <w:shd w:val="clear" w:color="auto" w:fill="FFFFFF"/>
          </w:tcPr>
          <w:p w14:paraId="61850DD9" w14:textId="77777777" w:rsidR="003B339B" w:rsidRDefault="001A749B">
            <w:pPr>
              <w:adjustRightInd w:val="0"/>
              <w:jc w:val="center"/>
              <w:rPr>
                <w:rFonts w:ascii="Times New Roman" w:hAnsi="Times New Roman"/>
                <w:color w:val="000000"/>
              </w:rPr>
            </w:pPr>
            <w:r>
              <w:rPr>
                <w:rFonts w:ascii="Times New Roman" w:hAnsi="Times New Roman"/>
                <w:color w:val="000000"/>
              </w:rPr>
              <w:t>36.3, 36.9</w:t>
            </w:r>
          </w:p>
        </w:tc>
        <w:tc>
          <w:tcPr>
            <w:tcW w:w="23" w:type="dxa"/>
            <w:tcBorders>
              <w:top w:val="nil"/>
              <w:left w:val="nil"/>
              <w:bottom w:val="nil"/>
              <w:right w:val="nil"/>
            </w:tcBorders>
            <w:shd w:val="clear" w:color="auto" w:fill="FFFFFF"/>
          </w:tcPr>
          <w:p w14:paraId="61850DD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D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DDC" w14:textId="77777777" w:rsidR="003B339B" w:rsidRDefault="001A749B">
            <w:pPr>
              <w:adjustRightInd w:val="0"/>
              <w:jc w:val="center"/>
              <w:rPr>
                <w:rFonts w:ascii="Times New Roman" w:hAnsi="Times New Roman"/>
                <w:color w:val="000000"/>
              </w:rPr>
            </w:pPr>
            <w:r>
              <w:rPr>
                <w:rFonts w:ascii="Times New Roman" w:hAnsi="Times New Roman"/>
                <w:color w:val="000000"/>
              </w:rPr>
              <w:t>-0.03 (0.377)</w:t>
            </w:r>
          </w:p>
        </w:tc>
        <w:tc>
          <w:tcPr>
            <w:tcW w:w="2049" w:type="dxa"/>
            <w:tcBorders>
              <w:top w:val="nil"/>
              <w:left w:val="nil"/>
              <w:bottom w:val="nil"/>
              <w:right w:val="nil"/>
            </w:tcBorders>
            <w:shd w:val="clear" w:color="auto" w:fill="FFFFFF"/>
          </w:tcPr>
          <w:p w14:paraId="61850DDD" w14:textId="77777777" w:rsidR="003B339B" w:rsidRDefault="001A749B">
            <w:pPr>
              <w:adjustRightInd w:val="0"/>
              <w:jc w:val="center"/>
              <w:rPr>
                <w:rFonts w:ascii="Times New Roman" w:hAnsi="Times New Roman"/>
                <w:color w:val="000000"/>
              </w:rPr>
            </w:pPr>
            <w:r>
              <w:rPr>
                <w:rFonts w:ascii="Times New Roman" w:hAnsi="Times New Roman"/>
                <w:color w:val="000000"/>
              </w:rPr>
              <w:t>-0.10 (-0.25, 0.20)</w:t>
            </w:r>
          </w:p>
        </w:tc>
        <w:tc>
          <w:tcPr>
            <w:tcW w:w="1175" w:type="dxa"/>
            <w:tcBorders>
              <w:top w:val="nil"/>
              <w:left w:val="nil"/>
              <w:bottom w:val="nil"/>
              <w:right w:val="nil"/>
            </w:tcBorders>
            <w:shd w:val="clear" w:color="auto" w:fill="FFFFFF"/>
          </w:tcPr>
          <w:p w14:paraId="61850DDE" w14:textId="77777777" w:rsidR="003B339B" w:rsidRDefault="001A749B">
            <w:pPr>
              <w:adjustRightInd w:val="0"/>
              <w:jc w:val="center"/>
              <w:rPr>
                <w:rFonts w:ascii="Times New Roman" w:hAnsi="Times New Roman"/>
                <w:color w:val="000000"/>
              </w:rPr>
            </w:pPr>
            <w:r>
              <w:rPr>
                <w:rFonts w:ascii="Times New Roman" w:hAnsi="Times New Roman"/>
                <w:color w:val="000000"/>
              </w:rPr>
              <w:t>-0.4, 0.5</w:t>
            </w:r>
          </w:p>
        </w:tc>
      </w:tr>
      <w:tr w:rsidR="003B339B" w14:paraId="61850DEB" w14:textId="77777777">
        <w:trPr>
          <w:cantSplit/>
          <w:jc w:val="center"/>
        </w:trPr>
        <w:tc>
          <w:tcPr>
            <w:tcW w:w="1165" w:type="dxa"/>
            <w:tcBorders>
              <w:top w:val="nil"/>
              <w:left w:val="nil"/>
              <w:bottom w:val="nil"/>
              <w:right w:val="nil"/>
            </w:tcBorders>
            <w:shd w:val="clear" w:color="auto" w:fill="FFFFFF"/>
          </w:tcPr>
          <w:p w14:paraId="61850DE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E1" w14:textId="77777777" w:rsidR="003B339B" w:rsidRDefault="001A749B">
            <w:pPr>
              <w:adjustRightInd w:val="0"/>
              <w:rPr>
                <w:rFonts w:ascii="Times New Roman" w:hAnsi="Times New Roman"/>
                <w:color w:val="000000"/>
              </w:rPr>
            </w:pPr>
            <w:r>
              <w:rPr>
                <w:rFonts w:ascii="Times New Roman" w:hAnsi="Times New Roman"/>
                <w:color w:val="000000"/>
              </w:rPr>
              <w:t>C15D1 Predose</w:t>
            </w:r>
          </w:p>
        </w:tc>
        <w:tc>
          <w:tcPr>
            <w:tcW w:w="374" w:type="dxa"/>
            <w:tcBorders>
              <w:top w:val="nil"/>
              <w:left w:val="nil"/>
              <w:bottom w:val="nil"/>
              <w:right w:val="nil"/>
            </w:tcBorders>
            <w:shd w:val="clear" w:color="auto" w:fill="FFFFFF"/>
          </w:tcPr>
          <w:p w14:paraId="61850DE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DE3" w14:textId="77777777" w:rsidR="003B339B" w:rsidRDefault="001A749B">
            <w:pPr>
              <w:adjustRightInd w:val="0"/>
              <w:jc w:val="center"/>
              <w:rPr>
                <w:rFonts w:ascii="Times New Roman" w:hAnsi="Times New Roman"/>
                <w:color w:val="000000"/>
              </w:rPr>
            </w:pPr>
            <w:r>
              <w:rPr>
                <w:rFonts w:ascii="Times New Roman" w:hAnsi="Times New Roman"/>
                <w:color w:val="000000"/>
              </w:rPr>
              <w:t>36.70 (0.458)</w:t>
            </w:r>
          </w:p>
        </w:tc>
        <w:tc>
          <w:tcPr>
            <w:tcW w:w="2049" w:type="dxa"/>
            <w:tcBorders>
              <w:top w:val="nil"/>
              <w:left w:val="nil"/>
              <w:bottom w:val="nil"/>
              <w:right w:val="nil"/>
            </w:tcBorders>
            <w:shd w:val="clear" w:color="auto" w:fill="FFFFFF"/>
          </w:tcPr>
          <w:p w14:paraId="61850DE4" w14:textId="77777777" w:rsidR="003B339B" w:rsidRDefault="001A749B">
            <w:pPr>
              <w:adjustRightInd w:val="0"/>
              <w:jc w:val="center"/>
              <w:rPr>
                <w:rFonts w:ascii="Times New Roman" w:hAnsi="Times New Roman"/>
                <w:color w:val="000000"/>
              </w:rPr>
            </w:pPr>
            <w:r>
              <w:rPr>
                <w:rFonts w:ascii="Times New Roman" w:hAnsi="Times New Roman"/>
                <w:color w:val="000000"/>
              </w:rPr>
              <w:t>36.60 (36.30, 37.20)</w:t>
            </w:r>
          </w:p>
        </w:tc>
        <w:tc>
          <w:tcPr>
            <w:tcW w:w="1175" w:type="dxa"/>
            <w:tcBorders>
              <w:top w:val="nil"/>
              <w:left w:val="nil"/>
              <w:bottom w:val="nil"/>
              <w:right w:val="nil"/>
            </w:tcBorders>
            <w:shd w:val="clear" w:color="auto" w:fill="FFFFFF"/>
          </w:tcPr>
          <w:p w14:paraId="61850DE5" w14:textId="77777777" w:rsidR="003B339B" w:rsidRDefault="001A749B">
            <w:pPr>
              <w:adjustRightInd w:val="0"/>
              <w:jc w:val="center"/>
              <w:rPr>
                <w:rFonts w:ascii="Times New Roman" w:hAnsi="Times New Roman"/>
                <w:color w:val="000000"/>
              </w:rPr>
            </w:pPr>
            <w:r>
              <w:rPr>
                <w:rFonts w:ascii="Times New Roman" w:hAnsi="Times New Roman"/>
                <w:color w:val="000000"/>
              </w:rPr>
              <w:t>36.3, 37.2</w:t>
            </w:r>
          </w:p>
        </w:tc>
        <w:tc>
          <w:tcPr>
            <w:tcW w:w="23" w:type="dxa"/>
            <w:tcBorders>
              <w:top w:val="nil"/>
              <w:left w:val="nil"/>
              <w:bottom w:val="nil"/>
              <w:right w:val="nil"/>
            </w:tcBorders>
            <w:shd w:val="clear" w:color="auto" w:fill="FFFFFF"/>
          </w:tcPr>
          <w:p w14:paraId="61850DE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E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DE8" w14:textId="77777777" w:rsidR="003B339B" w:rsidRDefault="001A749B">
            <w:pPr>
              <w:adjustRightInd w:val="0"/>
              <w:jc w:val="center"/>
              <w:rPr>
                <w:rFonts w:ascii="Times New Roman" w:hAnsi="Times New Roman"/>
                <w:color w:val="000000"/>
              </w:rPr>
            </w:pPr>
            <w:r>
              <w:rPr>
                <w:rFonts w:ascii="Times New Roman" w:hAnsi="Times New Roman"/>
                <w:color w:val="000000"/>
              </w:rPr>
              <w:t>-0.07 (0.058)</w:t>
            </w:r>
          </w:p>
        </w:tc>
        <w:tc>
          <w:tcPr>
            <w:tcW w:w="2049" w:type="dxa"/>
            <w:tcBorders>
              <w:top w:val="nil"/>
              <w:left w:val="nil"/>
              <w:bottom w:val="nil"/>
              <w:right w:val="nil"/>
            </w:tcBorders>
            <w:shd w:val="clear" w:color="auto" w:fill="FFFFFF"/>
          </w:tcPr>
          <w:p w14:paraId="61850DE9" w14:textId="77777777" w:rsidR="003B339B" w:rsidRDefault="001A749B">
            <w:pPr>
              <w:adjustRightInd w:val="0"/>
              <w:jc w:val="center"/>
              <w:rPr>
                <w:rFonts w:ascii="Times New Roman" w:hAnsi="Times New Roman"/>
                <w:color w:val="000000"/>
              </w:rPr>
            </w:pPr>
            <w:r>
              <w:rPr>
                <w:rFonts w:ascii="Times New Roman" w:hAnsi="Times New Roman"/>
                <w:color w:val="000000"/>
              </w:rPr>
              <w:t>-0.10 (-0.10, 0.00)</w:t>
            </w:r>
          </w:p>
        </w:tc>
        <w:tc>
          <w:tcPr>
            <w:tcW w:w="1175" w:type="dxa"/>
            <w:tcBorders>
              <w:top w:val="nil"/>
              <w:left w:val="nil"/>
              <w:bottom w:val="nil"/>
              <w:right w:val="nil"/>
            </w:tcBorders>
            <w:shd w:val="clear" w:color="auto" w:fill="FFFFFF"/>
          </w:tcPr>
          <w:p w14:paraId="61850DEA" w14:textId="77777777" w:rsidR="003B339B" w:rsidRDefault="001A749B">
            <w:pPr>
              <w:adjustRightInd w:val="0"/>
              <w:jc w:val="center"/>
              <w:rPr>
                <w:rFonts w:ascii="Times New Roman" w:hAnsi="Times New Roman"/>
                <w:color w:val="000000"/>
              </w:rPr>
            </w:pPr>
            <w:r>
              <w:rPr>
                <w:rFonts w:ascii="Times New Roman" w:hAnsi="Times New Roman"/>
                <w:color w:val="000000"/>
              </w:rPr>
              <w:t>-0.1, 0.0</w:t>
            </w:r>
          </w:p>
        </w:tc>
      </w:tr>
      <w:tr w:rsidR="003B339B" w14:paraId="61850DF7" w14:textId="77777777">
        <w:trPr>
          <w:cantSplit/>
          <w:jc w:val="center"/>
        </w:trPr>
        <w:tc>
          <w:tcPr>
            <w:tcW w:w="1165" w:type="dxa"/>
            <w:tcBorders>
              <w:top w:val="nil"/>
              <w:left w:val="nil"/>
              <w:bottom w:val="nil"/>
              <w:right w:val="nil"/>
            </w:tcBorders>
            <w:shd w:val="clear" w:color="auto" w:fill="FFFFFF"/>
          </w:tcPr>
          <w:p w14:paraId="61850DE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ED" w14:textId="77777777" w:rsidR="003B339B" w:rsidRDefault="001A749B">
            <w:pPr>
              <w:adjustRightInd w:val="0"/>
              <w:rPr>
                <w:rFonts w:ascii="Times New Roman" w:hAnsi="Times New Roman"/>
                <w:color w:val="000000"/>
              </w:rPr>
            </w:pPr>
            <w:r>
              <w:rPr>
                <w:rFonts w:ascii="Times New Roman" w:hAnsi="Times New Roman"/>
                <w:color w:val="000000"/>
              </w:rPr>
              <w:t xml:space="preserve">C15D1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DE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DEF" w14:textId="77777777" w:rsidR="003B339B" w:rsidRDefault="001A749B">
            <w:pPr>
              <w:adjustRightInd w:val="0"/>
              <w:jc w:val="center"/>
              <w:rPr>
                <w:rFonts w:ascii="Times New Roman" w:hAnsi="Times New Roman"/>
                <w:color w:val="000000"/>
              </w:rPr>
            </w:pPr>
            <w:r>
              <w:rPr>
                <w:rFonts w:ascii="Times New Roman" w:hAnsi="Times New Roman"/>
                <w:color w:val="000000"/>
              </w:rPr>
              <w:t>36.63 (0.416)</w:t>
            </w:r>
          </w:p>
        </w:tc>
        <w:tc>
          <w:tcPr>
            <w:tcW w:w="2049" w:type="dxa"/>
            <w:tcBorders>
              <w:top w:val="nil"/>
              <w:left w:val="nil"/>
              <w:bottom w:val="nil"/>
              <w:right w:val="nil"/>
            </w:tcBorders>
            <w:shd w:val="clear" w:color="auto" w:fill="FFFFFF"/>
          </w:tcPr>
          <w:p w14:paraId="61850DF0" w14:textId="77777777" w:rsidR="003B339B" w:rsidRDefault="001A749B">
            <w:pPr>
              <w:adjustRightInd w:val="0"/>
              <w:jc w:val="center"/>
              <w:rPr>
                <w:rFonts w:ascii="Times New Roman" w:hAnsi="Times New Roman"/>
                <w:color w:val="000000"/>
              </w:rPr>
            </w:pPr>
            <w:r>
              <w:rPr>
                <w:rFonts w:ascii="Times New Roman" w:hAnsi="Times New Roman"/>
                <w:color w:val="000000"/>
              </w:rPr>
              <w:t>36.50 (36.30, 37.10)</w:t>
            </w:r>
          </w:p>
        </w:tc>
        <w:tc>
          <w:tcPr>
            <w:tcW w:w="1175" w:type="dxa"/>
            <w:tcBorders>
              <w:top w:val="nil"/>
              <w:left w:val="nil"/>
              <w:bottom w:val="nil"/>
              <w:right w:val="nil"/>
            </w:tcBorders>
            <w:shd w:val="clear" w:color="auto" w:fill="FFFFFF"/>
          </w:tcPr>
          <w:p w14:paraId="61850DF1" w14:textId="77777777" w:rsidR="003B339B" w:rsidRDefault="001A749B">
            <w:pPr>
              <w:adjustRightInd w:val="0"/>
              <w:jc w:val="center"/>
              <w:rPr>
                <w:rFonts w:ascii="Times New Roman" w:hAnsi="Times New Roman"/>
                <w:color w:val="000000"/>
              </w:rPr>
            </w:pPr>
            <w:r>
              <w:rPr>
                <w:rFonts w:ascii="Times New Roman" w:hAnsi="Times New Roman"/>
                <w:color w:val="000000"/>
              </w:rPr>
              <w:t>36.3, 37.1</w:t>
            </w:r>
          </w:p>
        </w:tc>
        <w:tc>
          <w:tcPr>
            <w:tcW w:w="23" w:type="dxa"/>
            <w:tcBorders>
              <w:top w:val="nil"/>
              <w:left w:val="nil"/>
              <w:bottom w:val="nil"/>
              <w:right w:val="nil"/>
            </w:tcBorders>
            <w:shd w:val="clear" w:color="auto" w:fill="FFFFFF"/>
          </w:tcPr>
          <w:p w14:paraId="61850DF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F3"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DF4" w14:textId="77777777" w:rsidR="003B339B" w:rsidRDefault="001A749B">
            <w:pPr>
              <w:adjustRightInd w:val="0"/>
              <w:jc w:val="center"/>
              <w:rPr>
                <w:rFonts w:ascii="Times New Roman" w:hAnsi="Times New Roman"/>
                <w:color w:val="000000"/>
              </w:rPr>
            </w:pPr>
            <w:r>
              <w:rPr>
                <w:rFonts w:ascii="Times New Roman" w:hAnsi="Times New Roman"/>
                <w:color w:val="000000"/>
              </w:rPr>
              <w:t>-0.13 (0.058)</w:t>
            </w:r>
          </w:p>
        </w:tc>
        <w:tc>
          <w:tcPr>
            <w:tcW w:w="2049" w:type="dxa"/>
            <w:tcBorders>
              <w:top w:val="nil"/>
              <w:left w:val="nil"/>
              <w:bottom w:val="nil"/>
              <w:right w:val="nil"/>
            </w:tcBorders>
            <w:shd w:val="clear" w:color="auto" w:fill="FFFFFF"/>
          </w:tcPr>
          <w:p w14:paraId="61850DF5" w14:textId="77777777" w:rsidR="003B339B" w:rsidRDefault="001A749B">
            <w:pPr>
              <w:adjustRightInd w:val="0"/>
              <w:jc w:val="center"/>
              <w:rPr>
                <w:rFonts w:ascii="Times New Roman" w:hAnsi="Times New Roman"/>
                <w:color w:val="000000"/>
              </w:rPr>
            </w:pPr>
            <w:r>
              <w:rPr>
                <w:rFonts w:ascii="Times New Roman" w:hAnsi="Times New Roman"/>
                <w:color w:val="000000"/>
              </w:rPr>
              <w:t>-0.10 (-0.20, -0.10)</w:t>
            </w:r>
          </w:p>
        </w:tc>
        <w:tc>
          <w:tcPr>
            <w:tcW w:w="1175" w:type="dxa"/>
            <w:tcBorders>
              <w:top w:val="nil"/>
              <w:left w:val="nil"/>
              <w:bottom w:val="nil"/>
              <w:right w:val="nil"/>
            </w:tcBorders>
            <w:shd w:val="clear" w:color="auto" w:fill="FFFFFF"/>
          </w:tcPr>
          <w:p w14:paraId="61850DF6" w14:textId="77777777" w:rsidR="003B339B" w:rsidRDefault="001A749B">
            <w:pPr>
              <w:adjustRightInd w:val="0"/>
              <w:jc w:val="center"/>
              <w:rPr>
                <w:rFonts w:ascii="Times New Roman" w:hAnsi="Times New Roman"/>
                <w:color w:val="000000"/>
              </w:rPr>
            </w:pPr>
            <w:r>
              <w:rPr>
                <w:rFonts w:ascii="Times New Roman" w:hAnsi="Times New Roman"/>
                <w:color w:val="000000"/>
              </w:rPr>
              <w:t>-0.2, -0.1</w:t>
            </w:r>
          </w:p>
        </w:tc>
      </w:tr>
      <w:tr w:rsidR="003B339B" w14:paraId="61850E03" w14:textId="77777777">
        <w:trPr>
          <w:cantSplit/>
          <w:jc w:val="center"/>
        </w:trPr>
        <w:tc>
          <w:tcPr>
            <w:tcW w:w="1165" w:type="dxa"/>
            <w:tcBorders>
              <w:top w:val="nil"/>
              <w:left w:val="nil"/>
              <w:bottom w:val="nil"/>
              <w:right w:val="nil"/>
            </w:tcBorders>
            <w:shd w:val="clear" w:color="auto" w:fill="FFFFFF"/>
          </w:tcPr>
          <w:p w14:paraId="61850DF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DF9" w14:textId="77777777" w:rsidR="003B339B" w:rsidRDefault="001A749B">
            <w:pPr>
              <w:adjustRightInd w:val="0"/>
              <w:rPr>
                <w:rFonts w:ascii="Times New Roman" w:hAnsi="Times New Roman"/>
                <w:color w:val="000000"/>
              </w:rPr>
            </w:pPr>
            <w:r>
              <w:rPr>
                <w:rFonts w:ascii="Times New Roman" w:hAnsi="Times New Roman"/>
                <w:color w:val="000000"/>
              </w:rPr>
              <w:t>C16D1 Predose</w:t>
            </w:r>
          </w:p>
        </w:tc>
        <w:tc>
          <w:tcPr>
            <w:tcW w:w="374" w:type="dxa"/>
            <w:tcBorders>
              <w:top w:val="nil"/>
              <w:left w:val="nil"/>
              <w:bottom w:val="nil"/>
              <w:right w:val="nil"/>
            </w:tcBorders>
            <w:shd w:val="clear" w:color="auto" w:fill="FFFFFF"/>
          </w:tcPr>
          <w:p w14:paraId="61850DF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DFB" w14:textId="77777777" w:rsidR="003B339B" w:rsidRDefault="001A749B">
            <w:pPr>
              <w:adjustRightInd w:val="0"/>
              <w:jc w:val="center"/>
              <w:rPr>
                <w:rFonts w:ascii="Times New Roman" w:hAnsi="Times New Roman"/>
                <w:color w:val="000000"/>
              </w:rPr>
            </w:pPr>
            <w:r>
              <w:rPr>
                <w:rFonts w:ascii="Times New Roman" w:hAnsi="Times New Roman"/>
                <w:color w:val="000000"/>
              </w:rPr>
              <w:t>36.25 (0.071)</w:t>
            </w:r>
          </w:p>
        </w:tc>
        <w:tc>
          <w:tcPr>
            <w:tcW w:w="2049" w:type="dxa"/>
            <w:tcBorders>
              <w:top w:val="nil"/>
              <w:left w:val="nil"/>
              <w:bottom w:val="nil"/>
              <w:right w:val="nil"/>
            </w:tcBorders>
            <w:shd w:val="clear" w:color="auto" w:fill="FFFFFF"/>
          </w:tcPr>
          <w:p w14:paraId="61850DFC" w14:textId="77777777" w:rsidR="003B339B" w:rsidRDefault="001A749B">
            <w:pPr>
              <w:adjustRightInd w:val="0"/>
              <w:jc w:val="center"/>
              <w:rPr>
                <w:rFonts w:ascii="Times New Roman" w:hAnsi="Times New Roman"/>
                <w:color w:val="000000"/>
              </w:rPr>
            </w:pPr>
            <w:r>
              <w:rPr>
                <w:rFonts w:ascii="Times New Roman" w:hAnsi="Times New Roman"/>
                <w:color w:val="000000"/>
              </w:rPr>
              <w:t>36.25 (36.20, 36.30)</w:t>
            </w:r>
          </w:p>
        </w:tc>
        <w:tc>
          <w:tcPr>
            <w:tcW w:w="1175" w:type="dxa"/>
            <w:tcBorders>
              <w:top w:val="nil"/>
              <w:left w:val="nil"/>
              <w:bottom w:val="nil"/>
              <w:right w:val="nil"/>
            </w:tcBorders>
            <w:shd w:val="clear" w:color="auto" w:fill="FFFFFF"/>
          </w:tcPr>
          <w:p w14:paraId="61850DFD" w14:textId="77777777" w:rsidR="003B339B" w:rsidRDefault="001A749B">
            <w:pPr>
              <w:adjustRightInd w:val="0"/>
              <w:jc w:val="center"/>
              <w:rPr>
                <w:rFonts w:ascii="Times New Roman" w:hAnsi="Times New Roman"/>
                <w:color w:val="000000"/>
              </w:rPr>
            </w:pPr>
            <w:r>
              <w:rPr>
                <w:rFonts w:ascii="Times New Roman" w:hAnsi="Times New Roman"/>
                <w:color w:val="000000"/>
              </w:rPr>
              <w:t>36.2, 36.3</w:t>
            </w:r>
          </w:p>
        </w:tc>
        <w:tc>
          <w:tcPr>
            <w:tcW w:w="23" w:type="dxa"/>
            <w:tcBorders>
              <w:top w:val="nil"/>
              <w:left w:val="nil"/>
              <w:bottom w:val="nil"/>
              <w:right w:val="nil"/>
            </w:tcBorders>
            <w:shd w:val="clear" w:color="auto" w:fill="FFFFFF"/>
          </w:tcPr>
          <w:p w14:paraId="61850DF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DF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E00" w14:textId="77777777" w:rsidR="003B339B" w:rsidRDefault="001A749B">
            <w:pPr>
              <w:adjustRightInd w:val="0"/>
              <w:jc w:val="center"/>
              <w:rPr>
                <w:rFonts w:ascii="Times New Roman" w:hAnsi="Times New Roman"/>
                <w:color w:val="000000"/>
              </w:rPr>
            </w:pPr>
            <w:r>
              <w:rPr>
                <w:rFonts w:ascii="Times New Roman" w:hAnsi="Times New Roman"/>
                <w:color w:val="000000"/>
              </w:rPr>
              <w:t>-0.25 (0.071)</w:t>
            </w:r>
          </w:p>
        </w:tc>
        <w:tc>
          <w:tcPr>
            <w:tcW w:w="2049" w:type="dxa"/>
            <w:tcBorders>
              <w:top w:val="nil"/>
              <w:left w:val="nil"/>
              <w:bottom w:val="nil"/>
              <w:right w:val="nil"/>
            </w:tcBorders>
            <w:shd w:val="clear" w:color="auto" w:fill="FFFFFF"/>
          </w:tcPr>
          <w:p w14:paraId="61850E01" w14:textId="77777777" w:rsidR="003B339B" w:rsidRDefault="001A749B">
            <w:pPr>
              <w:adjustRightInd w:val="0"/>
              <w:jc w:val="center"/>
              <w:rPr>
                <w:rFonts w:ascii="Times New Roman" w:hAnsi="Times New Roman"/>
                <w:color w:val="000000"/>
              </w:rPr>
            </w:pPr>
            <w:r>
              <w:rPr>
                <w:rFonts w:ascii="Times New Roman" w:hAnsi="Times New Roman"/>
                <w:color w:val="000000"/>
              </w:rPr>
              <w:t>-0.25 (-0.30, -0.20)</w:t>
            </w:r>
          </w:p>
        </w:tc>
        <w:tc>
          <w:tcPr>
            <w:tcW w:w="1175" w:type="dxa"/>
            <w:tcBorders>
              <w:top w:val="nil"/>
              <w:left w:val="nil"/>
              <w:bottom w:val="nil"/>
              <w:right w:val="nil"/>
            </w:tcBorders>
            <w:shd w:val="clear" w:color="auto" w:fill="FFFFFF"/>
          </w:tcPr>
          <w:p w14:paraId="61850E02" w14:textId="77777777" w:rsidR="003B339B" w:rsidRDefault="001A749B">
            <w:pPr>
              <w:adjustRightInd w:val="0"/>
              <w:jc w:val="center"/>
              <w:rPr>
                <w:rFonts w:ascii="Times New Roman" w:hAnsi="Times New Roman"/>
                <w:color w:val="000000"/>
              </w:rPr>
            </w:pPr>
            <w:r>
              <w:rPr>
                <w:rFonts w:ascii="Times New Roman" w:hAnsi="Times New Roman"/>
                <w:color w:val="000000"/>
              </w:rPr>
              <w:t>-0.3, -0.2</w:t>
            </w:r>
          </w:p>
        </w:tc>
      </w:tr>
      <w:tr w:rsidR="003B339B" w14:paraId="61850E0F" w14:textId="77777777">
        <w:trPr>
          <w:cantSplit/>
          <w:jc w:val="center"/>
        </w:trPr>
        <w:tc>
          <w:tcPr>
            <w:tcW w:w="1165" w:type="dxa"/>
            <w:tcBorders>
              <w:top w:val="nil"/>
              <w:left w:val="nil"/>
              <w:bottom w:val="nil"/>
              <w:right w:val="nil"/>
            </w:tcBorders>
            <w:shd w:val="clear" w:color="auto" w:fill="FFFFFF"/>
          </w:tcPr>
          <w:p w14:paraId="61850E0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E05" w14:textId="77777777" w:rsidR="003B339B" w:rsidRDefault="001A749B">
            <w:pPr>
              <w:adjustRightInd w:val="0"/>
              <w:rPr>
                <w:rFonts w:ascii="Times New Roman" w:hAnsi="Times New Roman"/>
                <w:color w:val="000000"/>
              </w:rPr>
            </w:pPr>
            <w:r>
              <w:rPr>
                <w:rFonts w:ascii="Times New Roman" w:hAnsi="Times New Roman"/>
                <w:color w:val="000000"/>
              </w:rPr>
              <w:t xml:space="preserve">C16D1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E0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E07" w14:textId="77777777" w:rsidR="003B339B" w:rsidRDefault="001A749B">
            <w:pPr>
              <w:adjustRightInd w:val="0"/>
              <w:jc w:val="center"/>
              <w:rPr>
                <w:rFonts w:ascii="Times New Roman" w:hAnsi="Times New Roman"/>
                <w:color w:val="000000"/>
              </w:rPr>
            </w:pPr>
            <w:r>
              <w:rPr>
                <w:rFonts w:ascii="Times New Roman" w:hAnsi="Times New Roman"/>
                <w:color w:val="000000"/>
              </w:rPr>
              <w:t>36.55 (0.354)</w:t>
            </w:r>
          </w:p>
        </w:tc>
        <w:tc>
          <w:tcPr>
            <w:tcW w:w="2049" w:type="dxa"/>
            <w:tcBorders>
              <w:top w:val="nil"/>
              <w:left w:val="nil"/>
              <w:bottom w:val="nil"/>
              <w:right w:val="nil"/>
            </w:tcBorders>
            <w:shd w:val="clear" w:color="auto" w:fill="FFFFFF"/>
          </w:tcPr>
          <w:p w14:paraId="61850E08" w14:textId="77777777" w:rsidR="003B339B" w:rsidRDefault="001A749B">
            <w:pPr>
              <w:adjustRightInd w:val="0"/>
              <w:jc w:val="center"/>
              <w:rPr>
                <w:rFonts w:ascii="Times New Roman" w:hAnsi="Times New Roman"/>
                <w:color w:val="000000"/>
              </w:rPr>
            </w:pPr>
            <w:r>
              <w:rPr>
                <w:rFonts w:ascii="Times New Roman" w:hAnsi="Times New Roman"/>
                <w:color w:val="000000"/>
              </w:rPr>
              <w:t>36.55 (36.30, 36.80)</w:t>
            </w:r>
          </w:p>
        </w:tc>
        <w:tc>
          <w:tcPr>
            <w:tcW w:w="1175" w:type="dxa"/>
            <w:tcBorders>
              <w:top w:val="nil"/>
              <w:left w:val="nil"/>
              <w:bottom w:val="nil"/>
              <w:right w:val="nil"/>
            </w:tcBorders>
            <w:shd w:val="clear" w:color="auto" w:fill="FFFFFF"/>
          </w:tcPr>
          <w:p w14:paraId="61850E09" w14:textId="77777777" w:rsidR="003B339B" w:rsidRDefault="001A749B">
            <w:pPr>
              <w:adjustRightInd w:val="0"/>
              <w:jc w:val="center"/>
              <w:rPr>
                <w:rFonts w:ascii="Times New Roman" w:hAnsi="Times New Roman"/>
                <w:color w:val="000000"/>
              </w:rPr>
            </w:pPr>
            <w:r>
              <w:rPr>
                <w:rFonts w:ascii="Times New Roman" w:hAnsi="Times New Roman"/>
                <w:color w:val="000000"/>
              </w:rPr>
              <w:t>36.3, 36.8</w:t>
            </w:r>
          </w:p>
        </w:tc>
        <w:tc>
          <w:tcPr>
            <w:tcW w:w="23" w:type="dxa"/>
            <w:tcBorders>
              <w:top w:val="nil"/>
              <w:left w:val="nil"/>
              <w:bottom w:val="nil"/>
              <w:right w:val="nil"/>
            </w:tcBorders>
            <w:shd w:val="clear" w:color="auto" w:fill="FFFFFF"/>
          </w:tcPr>
          <w:p w14:paraId="61850E0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E0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E0C" w14:textId="77777777" w:rsidR="003B339B" w:rsidRDefault="001A749B">
            <w:pPr>
              <w:adjustRightInd w:val="0"/>
              <w:jc w:val="center"/>
              <w:rPr>
                <w:rFonts w:ascii="Times New Roman" w:hAnsi="Times New Roman"/>
                <w:color w:val="000000"/>
              </w:rPr>
            </w:pPr>
            <w:r>
              <w:rPr>
                <w:rFonts w:ascii="Times New Roman" w:hAnsi="Times New Roman"/>
                <w:color w:val="000000"/>
              </w:rPr>
              <w:t>0.05 (0.495)</w:t>
            </w:r>
          </w:p>
        </w:tc>
        <w:tc>
          <w:tcPr>
            <w:tcW w:w="2049" w:type="dxa"/>
            <w:tcBorders>
              <w:top w:val="nil"/>
              <w:left w:val="nil"/>
              <w:bottom w:val="nil"/>
              <w:right w:val="nil"/>
            </w:tcBorders>
            <w:shd w:val="clear" w:color="auto" w:fill="FFFFFF"/>
          </w:tcPr>
          <w:p w14:paraId="61850E0D" w14:textId="77777777" w:rsidR="003B339B" w:rsidRDefault="001A749B">
            <w:pPr>
              <w:adjustRightInd w:val="0"/>
              <w:jc w:val="center"/>
              <w:rPr>
                <w:rFonts w:ascii="Times New Roman" w:hAnsi="Times New Roman"/>
                <w:color w:val="000000"/>
              </w:rPr>
            </w:pPr>
            <w:r>
              <w:rPr>
                <w:rFonts w:ascii="Times New Roman" w:hAnsi="Times New Roman"/>
                <w:color w:val="000000"/>
              </w:rPr>
              <w:t>0.05 (-0.30, 0.40)</w:t>
            </w:r>
          </w:p>
        </w:tc>
        <w:tc>
          <w:tcPr>
            <w:tcW w:w="1175" w:type="dxa"/>
            <w:tcBorders>
              <w:top w:val="nil"/>
              <w:left w:val="nil"/>
              <w:bottom w:val="nil"/>
              <w:right w:val="nil"/>
            </w:tcBorders>
            <w:shd w:val="clear" w:color="auto" w:fill="FFFFFF"/>
          </w:tcPr>
          <w:p w14:paraId="61850E0E" w14:textId="77777777" w:rsidR="003B339B" w:rsidRDefault="001A749B">
            <w:pPr>
              <w:adjustRightInd w:val="0"/>
              <w:jc w:val="center"/>
              <w:rPr>
                <w:rFonts w:ascii="Times New Roman" w:hAnsi="Times New Roman"/>
                <w:color w:val="000000"/>
              </w:rPr>
            </w:pPr>
            <w:r>
              <w:rPr>
                <w:rFonts w:ascii="Times New Roman" w:hAnsi="Times New Roman"/>
                <w:color w:val="000000"/>
              </w:rPr>
              <w:t>-0.3, 0.4</w:t>
            </w:r>
          </w:p>
        </w:tc>
      </w:tr>
      <w:tr w:rsidR="003B339B" w14:paraId="61850E1B" w14:textId="77777777">
        <w:trPr>
          <w:cantSplit/>
          <w:jc w:val="center"/>
        </w:trPr>
        <w:tc>
          <w:tcPr>
            <w:tcW w:w="1165" w:type="dxa"/>
            <w:tcBorders>
              <w:top w:val="nil"/>
              <w:left w:val="nil"/>
              <w:bottom w:val="nil"/>
              <w:right w:val="nil"/>
            </w:tcBorders>
            <w:shd w:val="clear" w:color="auto" w:fill="FFFFFF"/>
          </w:tcPr>
          <w:p w14:paraId="61850E1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E11" w14:textId="77777777" w:rsidR="003B339B" w:rsidRDefault="001A749B">
            <w:pPr>
              <w:adjustRightInd w:val="0"/>
              <w:rPr>
                <w:rFonts w:ascii="Times New Roman" w:hAnsi="Times New Roman"/>
                <w:color w:val="000000"/>
              </w:rPr>
            </w:pPr>
            <w:r>
              <w:rPr>
                <w:rFonts w:ascii="Times New Roman" w:hAnsi="Times New Roman"/>
                <w:color w:val="000000"/>
              </w:rPr>
              <w:t>C17D1 Predose</w:t>
            </w:r>
          </w:p>
        </w:tc>
        <w:tc>
          <w:tcPr>
            <w:tcW w:w="374" w:type="dxa"/>
            <w:tcBorders>
              <w:top w:val="nil"/>
              <w:left w:val="nil"/>
              <w:bottom w:val="nil"/>
              <w:right w:val="nil"/>
            </w:tcBorders>
            <w:shd w:val="clear" w:color="auto" w:fill="FFFFFF"/>
          </w:tcPr>
          <w:p w14:paraId="61850E1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E13" w14:textId="77777777" w:rsidR="003B339B" w:rsidRDefault="001A749B">
            <w:pPr>
              <w:adjustRightInd w:val="0"/>
              <w:jc w:val="center"/>
              <w:rPr>
                <w:rFonts w:ascii="Times New Roman" w:hAnsi="Times New Roman"/>
                <w:color w:val="000000"/>
              </w:rPr>
            </w:pPr>
            <w:r>
              <w:rPr>
                <w:rFonts w:ascii="Times New Roman" w:hAnsi="Times New Roman"/>
                <w:color w:val="000000"/>
              </w:rPr>
              <w:t>36.45 (0.212)</w:t>
            </w:r>
          </w:p>
        </w:tc>
        <w:tc>
          <w:tcPr>
            <w:tcW w:w="2049" w:type="dxa"/>
            <w:tcBorders>
              <w:top w:val="nil"/>
              <w:left w:val="nil"/>
              <w:bottom w:val="nil"/>
              <w:right w:val="nil"/>
            </w:tcBorders>
            <w:shd w:val="clear" w:color="auto" w:fill="FFFFFF"/>
          </w:tcPr>
          <w:p w14:paraId="61850E14" w14:textId="77777777" w:rsidR="003B339B" w:rsidRDefault="001A749B">
            <w:pPr>
              <w:adjustRightInd w:val="0"/>
              <w:jc w:val="center"/>
              <w:rPr>
                <w:rFonts w:ascii="Times New Roman" w:hAnsi="Times New Roman"/>
                <w:color w:val="000000"/>
              </w:rPr>
            </w:pPr>
            <w:r>
              <w:rPr>
                <w:rFonts w:ascii="Times New Roman" w:hAnsi="Times New Roman"/>
                <w:color w:val="000000"/>
              </w:rPr>
              <w:t>36.45 (36.30, 36.60)</w:t>
            </w:r>
          </w:p>
        </w:tc>
        <w:tc>
          <w:tcPr>
            <w:tcW w:w="1175" w:type="dxa"/>
            <w:tcBorders>
              <w:top w:val="nil"/>
              <w:left w:val="nil"/>
              <w:bottom w:val="nil"/>
              <w:right w:val="nil"/>
            </w:tcBorders>
            <w:shd w:val="clear" w:color="auto" w:fill="FFFFFF"/>
          </w:tcPr>
          <w:p w14:paraId="61850E15" w14:textId="77777777" w:rsidR="003B339B" w:rsidRDefault="001A749B">
            <w:pPr>
              <w:adjustRightInd w:val="0"/>
              <w:jc w:val="center"/>
              <w:rPr>
                <w:rFonts w:ascii="Times New Roman" w:hAnsi="Times New Roman"/>
                <w:color w:val="000000"/>
              </w:rPr>
            </w:pPr>
            <w:r>
              <w:rPr>
                <w:rFonts w:ascii="Times New Roman" w:hAnsi="Times New Roman"/>
                <w:color w:val="000000"/>
              </w:rPr>
              <w:t>36.3, 36.6</w:t>
            </w:r>
          </w:p>
        </w:tc>
        <w:tc>
          <w:tcPr>
            <w:tcW w:w="23" w:type="dxa"/>
            <w:tcBorders>
              <w:top w:val="nil"/>
              <w:left w:val="nil"/>
              <w:bottom w:val="nil"/>
              <w:right w:val="nil"/>
            </w:tcBorders>
            <w:shd w:val="clear" w:color="auto" w:fill="FFFFFF"/>
          </w:tcPr>
          <w:p w14:paraId="61850E1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E1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E18" w14:textId="77777777" w:rsidR="003B339B" w:rsidRDefault="001A749B">
            <w:pPr>
              <w:adjustRightInd w:val="0"/>
              <w:jc w:val="center"/>
              <w:rPr>
                <w:rFonts w:ascii="Times New Roman" w:hAnsi="Times New Roman"/>
                <w:color w:val="000000"/>
              </w:rPr>
            </w:pPr>
            <w:r>
              <w:rPr>
                <w:rFonts w:ascii="Times New Roman" w:hAnsi="Times New Roman"/>
                <w:color w:val="000000"/>
              </w:rPr>
              <w:t>-0.05 (0.071)</w:t>
            </w:r>
          </w:p>
        </w:tc>
        <w:tc>
          <w:tcPr>
            <w:tcW w:w="2049" w:type="dxa"/>
            <w:tcBorders>
              <w:top w:val="nil"/>
              <w:left w:val="nil"/>
              <w:bottom w:val="nil"/>
              <w:right w:val="nil"/>
            </w:tcBorders>
            <w:shd w:val="clear" w:color="auto" w:fill="FFFFFF"/>
          </w:tcPr>
          <w:p w14:paraId="61850E19" w14:textId="77777777" w:rsidR="003B339B" w:rsidRDefault="001A749B">
            <w:pPr>
              <w:adjustRightInd w:val="0"/>
              <w:jc w:val="center"/>
              <w:rPr>
                <w:rFonts w:ascii="Times New Roman" w:hAnsi="Times New Roman"/>
                <w:color w:val="000000"/>
              </w:rPr>
            </w:pPr>
            <w:r>
              <w:rPr>
                <w:rFonts w:ascii="Times New Roman" w:hAnsi="Times New Roman"/>
                <w:color w:val="000000"/>
              </w:rPr>
              <w:t>-0.05 (-0.10, 0.00)</w:t>
            </w:r>
          </w:p>
        </w:tc>
        <w:tc>
          <w:tcPr>
            <w:tcW w:w="1175" w:type="dxa"/>
            <w:tcBorders>
              <w:top w:val="nil"/>
              <w:left w:val="nil"/>
              <w:bottom w:val="nil"/>
              <w:right w:val="nil"/>
            </w:tcBorders>
            <w:shd w:val="clear" w:color="auto" w:fill="FFFFFF"/>
          </w:tcPr>
          <w:p w14:paraId="61850E1A" w14:textId="77777777" w:rsidR="003B339B" w:rsidRDefault="001A749B">
            <w:pPr>
              <w:adjustRightInd w:val="0"/>
              <w:jc w:val="center"/>
              <w:rPr>
                <w:rFonts w:ascii="Times New Roman" w:hAnsi="Times New Roman"/>
                <w:color w:val="000000"/>
              </w:rPr>
            </w:pPr>
            <w:r>
              <w:rPr>
                <w:rFonts w:ascii="Times New Roman" w:hAnsi="Times New Roman"/>
                <w:color w:val="000000"/>
              </w:rPr>
              <w:t>-0.1, 0.0</w:t>
            </w:r>
          </w:p>
        </w:tc>
      </w:tr>
      <w:tr w:rsidR="003B339B" w14:paraId="61850E27" w14:textId="77777777">
        <w:trPr>
          <w:cantSplit/>
          <w:jc w:val="center"/>
        </w:trPr>
        <w:tc>
          <w:tcPr>
            <w:tcW w:w="1165" w:type="dxa"/>
            <w:tcBorders>
              <w:top w:val="nil"/>
              <w:left w:val="nil"/>
              <w:bottom w:val="nil"/>
              <w:right w:val="nil"/>
            </w:tcBorders>
            <w:shd w:val="clear" w:color="auto" w:fill="FFFFFF"/>
          </w:tcPr>
          <w:p w14:paraId="61850E1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E1D" w14:textId="77777777" w:rsidR="003B339B" w:rsidRDefault="001A749B">
            <w:pPr>
              <w:adjustRightInd w:val="0"/>
              <w:rPr>
                <w:rFonts w:ascii="Times New Roman" w:hAnsi="Times New Roman"/>
                <w:color w:val="000000"/>
              </w:rPr>
            </w:pPr>
            <w:r>
              <w:rPr>
                <w:rFonts w:ascii="Times New Roman" w:hAnsi="Times New Roman"/>
                <w:color w:val="000000"/>
              </w:rPr>
              <w:t xml:space="preserve">C17D1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E1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E1F" w14:textId="77777777" w:rsidR="003B339B" w:rsidRDefault="001A749B">
            <w:pPr>
              <w:adjustRightInd w:val="0"/>
              <w:jc w:val="center"/>
              <w:rPr>
                <w:rFonts w:ascii="Times New Roman" w:hAnsi="Times New Roman"/>
                <w:color w:val="000000"/>
              </w:rPr>
            </w:pPr>
            <w:r>
              <w:rPr>
                <w:rFonts w:ascii="Times New Roman" w:hAnsi="Times New Roman"/>
                <w:color w:val="000000"/>
              </w:rPr>
              <w:t>36.40 (0.141)</w:t>
            </w:r>
          </w:p>
        </w:tc>
        <w:tc>
          <w:tcPr>
            <w:tcW w:w="2049" w:type="dxa"/>
            <w:tcBorders>
              <w:top w:val="nil"/>
              <w:left w:val="nil"/>
              <w:bottom w:val="nil"/>
              <w:right w:val="nil"/>
            </w:tcBorders>
            <w:shd w:val="clear" w:color="auto" w:fill="FFFFFF"/>
          </w:tcPr>
          <w:p w14:paraId="61850E20" w14:textId="77777777" w:rsidR="003B339B" w:rsidRDefault="001A749B">
            <w:pPr>
              <w:adjustRightInd w:val="0"/>
              <w:jc w:val="center"/>
              <w:rPr>
                <w:rFonts w:ascii="Times New Roman" w:hAnsi="Times New Roman"/>
                <w:color w:val="000000"/>
              </w:rPr>
            </w:pPr>
            <w:r>
              <w:rPr>
                <w:rFonts w:ascii="Times New Roman" w:hAnsi="Times New Roman"/>
                <w:color w:val="000000"/>
              </w:rPr>
              <w:t>36.40 (36.30, 36.50)</w:t>
            </w:r>
          </w:p>
        </w:tc>
        <w:tc>
          <w:tcPr>
            <w:tcW w:w="1175" w:type="dxa"/>
            <w:tcBorders>
              <w:top w:val="nil"/>
              <w:left w:val="nil"/>
              <w:bottom w:val="nil"/>
              <w:right w:val="nil"/>
            </w:tcBorders>
            <w:shd w:val="clear" w:color="auto" w:fill="FFFFFF"/>
          </w:tcPr>
          <w:p w14:paraId="61850E21" w14:textId="77777777" w:rsidR="003B339B" w:rsidRDefault="001A749B">
            <w:pPr>
              <w:adjustRightInd w:val="0"/>
              <w:jc w:val="center"/>
              <w:rPr>
                <w:rFonts w:ascii="Times New Roman" w:hAnsi="Times New Roman"/>
                <w:color w:val="000000"/>
              </w:rPr>
            </w:pPr>
            <w:r>
              <w:rPr>
                <w:rFonts w:ascii="Times New Roman" w:hAnsi="Times New Roman"/>
                <w:color w:val="000000"/>
              </w:rPr>
              <w:t>36.3, 36.5</w:t>
            </w:r>
          </w:p>
        </w:tc>
        <w:tc>
          <w:tcPr>
            <w:tcW w:w="23" w:type="dxa"/>
            <w:tcBorders>
              <w:top w:val="nil"/>
              <w:left w:val="nil"/>
              <w:bottom w:val="nil"/>
              <w:right w:val="nil"/>
            </w:tcBorders>
            <w:shd w:val="clear" w:color="auto" w:fill="FFFFFF"/>
          </w:tcPr>
          <w:p w14:paraId="61850E2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E2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E24" w14:textId="77777777" w:rsidR="003B339B" w:rsidRDefault="001A749B">
            <w:pPr>
              <w:adjustRightInd w:val="0"/>
              <w:jc w:val="center"/>
              <w:rPr>
                <w:rFonts w:ascii="Times New Roman" w:hAnsi="Times New Roman"/>
                <w:color w:val="000000"/>
              </w:rPr>
            </w:pPr>
            <w:r>
              <w:rPr>
                <w:rFonts w:ascii="Times New Roman" w:hAnsi="Times New Roman"/>
                <w:color w:val="000000"/>
              </w:rPr>
              <w:t>-0.10 (0.000)</w:t>
            </w:r>
          </w:p>
        </w:tc>
        <w:tc>
          <w:tcPr>
            <w:tcW w:w="2049" w:type="dxa"/>
            <w:tcBorders>
              <w:top w:val="nil"/>
              <w:left w:val="nil"/>
              <w:bottom w:val="nil"/>
              <w:right w:val="nil"/>
            </w:tcBorders>
            <w:shd w:val="clear" w:color="auto" w:fill="FFFFFF"/>
          </w:tcPr>
          <w:p w14:paraId="61850E25" w14:textId="77777777" w:rsidR="003B339B" w:rsidRDefault="001A749B">
            <w:pPr>
              <w:adjustRightInd w:val="0"/>
              <w:jc w:val="center"/>
              <w:rPr>
                <w:rFonts w:ascii="Times New Roman" w:hAnsi="Times New Roman"/>
                <w:color w:val="000000"/>
              </w:rPr>
            </w:pPr>
            <w:r>
              <w:rPr>
                <w:rFonts w:ascii="Times New Roman" w:hAnsi="Times New Roman"/>
                <w:color w:val="000000"/>
              </w:rPr>
              <w:t>-0.10 (-0.10, -0.10)</w:t>
            </w:r>
          </w:p>
        </w:tc>
        <w:tc>
          <w:tcPr>
            <w:tcW w:w="1175" w:type="dxa"/>
            <w:tcBorders>
              <w:top w:val="nil"/>
              <w:left w:val="nil"/>
              <w:bottom w:val="nil"/>
              <w:right w:val="nil"/>
            </w:tcBorders>
            <w:shd w:val="clear" w:color="auto" w:fill="FFFFFF"/>
          </w:tcPr>
          <w:p w14:paraId="61850E26" w14:textId="77777777" w:rsidR="003B339B" w:rsidRDefault="001A749B">
            <w:pPr>
              <w:adjustRightInd w:val="0"/>
              <w:jc w:val="center"/>
              <w:rPr>
                <w:rFonts w:ascii="Times New Roman" w:hAnsi="Times New Roman"/>
                <w:color w:val="000000"/>
              </w:rPr>
            </w:pPr>
            <w:r>
              <w:rPr>
                <w:rFonts w:ascii="Times New Roman" w:hAnsi="Times New Roman"/>
                <w:color w:val="000000"/>
              </w:rPr>
              <w:t>-0.1, -0.1</w:t>
            </w:r>
          </w:p>
        </w:tc>
      </w:tr>
      <w:tr w:rsidR="003B339B" w14:paraId="61850E33" w14:textId="77777777">
        <w:trPr>
          <w:cantSplit/>
          <w:jc w:val="center"/>
        </w:trPr>
        <w:tc>
          <w:tcPr>
            <w:tcW w:w="1165" w:type="dxa"/>
            <w:tcBorders>
              <w:top w:val="nil"/>
              <w:left w:val="nil"/>
              <w:bottom w:val="nil"/>
              <w:right w:val="nil"/>
            </w:tcBorders>
            <w:shd w:val="clear" w:color="auto" w:fill="FFFFFF"/>
          </w:tcPr>
          <w:p w14:paraId="61850E2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E29" w14:textId="77777777" w:rsidR="003B339B" w:rsidRDefault="001A749B">
            <w:pPr>
              <w:adjustRightInd w:val="0"/>
              <w:rPr>
                <w:rFonts w:ascii="Times New Roman" w:hAnsi="Times New Roman"/>
                <w:color w:val="000000"/>
              </w:rPr>
            </w:pPr>
            <w:r>
              <w:rPr>
                <w:rFonts w:ascii="Times New Roman" w:hAnsi="Times New Roman"/>
                <w:color w:val="000000"/>
              </w:rPr>
              <w:t>C18D1 Predose</w:t>
            </w:r>
          </w:p>
        </w:tc>
        <w:tc>
          <w:tcPr>
            <w:tcW w:w="374" w:type="dxa"/>
            <w:tcBorders>
              <w:top w:val="nil"/>
              <w:left w:val="nil"/>
              <w:bottom w:val="nil"/>
              <w:right w:val="nil"/>
            </w:tcBorders>
            <w:shd w:val="clear" w:color="auto" w:fill="FFFFFF"/>
          </w:tcPr>
          <w:p w14:paraId="61850E2A"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E2B" w14:textId="77777777" w:rsidR="003B339B" w:rsidRDefault="001A749B">
            <w:pPr>
              <w:adjustRightInd w:val="0"/>
              <w:jc w:val="center"/>
              <w:rPr>
                <w:rFonts w:ascii="Times New Roman" w:hAnsi="Times New Roman"/>
                <w:color w:val="000000"/>
              </w:rPr>
            </w:pPr>
            <w:r>
              <w:rPr>
                <w:rFonts w:ascii="Times New Roman" w:hAnsi="Times New Roman"/>
                <w:color w:val="000000"/>
              </w:rPr>
              <w:t>36.60 (NA)</w:t>
            </w:r>
          </w:p>
        </w:tc>
        <w:tc>
          <w:tcPr>
            <w:tcW w:w="2049" w:type="dxa"/>
            <w:tcBorders>
              <w:top w:val="nil"/>
              <w:left w:val="nil"/>
              <w:bottom w:val="nil"/>
              <w:right w:val="nil"/>
            </w:tcBorders>
            <w:shd w:val="clear" w:color="auto" w:fill="FFFFFF"/>
          </w:tcPr>
          <w:p w14:paraId="61850E2C" w14:textId="77777777" w:rsidR="003B339B" w:rsidRDefault="001A749B">
            <w:pPr>
              <w:adjustRightInd w:val="0"/>
              <w:jc w:val="center"/>
              <w:rPr>
                <w:rFonts w:ascii="Times New Roman" w:hAnsi="Times New Roman"/>
                <w:color w:val="000000"/>
              </w:rPr>
            </w:pPr>
            <w:r>
              <w:rPr>
                <w:rFonts w:ascii="Times New Roman" w:hAnsi="Times New Roman"/>
                <w:color w:val="000000"/>
              </w:rPr>
              <w:t>36.60 (36.60, 36.60)</w:t>
            </w:r>
          </w:p>
        </w:tc>
        <w:tc>
          <w:tcPr>
            <w:tcW w:w="1175" w:type="dxa"/>
            <w:tcBorders>
              <w:top w:val="nil"/>
              <w:left w:val="nil"/>
              <w:bottom w:val="nil"/>
              <w:right w:val="nil"/>
            </w:tcBorders>
            <w:shd w:val="clear" w:color="auto" w:fill="FFFFFF"/>
          </w:tcPr>
          <w:p w14:paraId="61850E2D" w14:textId="77777777" w:rsidR="003B339B" w:rsidRDefault="001A749B">
            <w:pPr>
              <w:adjustRightInd w:val="0"/>
              <w:jc w:val="center"/>
              <w:rPr>
                <w:rFonts w:ascii="Times New Roman" w:hAnsi="Times New Roman"/>
                <w:color w:val="000000"/>
              </w:rPr>
            </w:pPr>
            <w:r>
              <w:rPr>
                <w:rFonts w:ascii="Times New Roman" w:hAnsi="Times New Roman"/>
                <w:color w:val="000000"/>
              </w:rPr>
              <w:t>36.6, 36.6</w:t>
            </w:r>
          </w:p>
        </w:tc>
        <w:tc>
          <w:tcPr>
            <w:tcW w:w="23" w:type="dxa"/>
            <w:tcBorders>
              <w:top w:val="nil"/>
              <w:left w:val="nil"/>
              <w:bottom w:val="nil"/>
              <w:right w:val="nil"/>
            </w:tcBorders>
            <w:shd w:val="clear" w:color="auto" w:fill="FFFFFF"/>
          </w:tcPr>
          <w:p w14:paraId="61850E2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E2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E30" w14:textId="77777777" w:rsidR="003B339B" w:rsidRDefault="001A749B">
            <w:pPr>
              <w:adjustRightInd w:val="0"/>
              <w:jc w:val="center"/>
              <w:rPr>
                <w:rFonts w:ascii="Times New Roman" w:hAnsi="Times New Roman"/>
                <w:color w:val="000000"/>
              </w:rPr>
            </w:pPr>
            <w:r>
              <w:rPr>
                <w:rFonts w:ascii="Times New Roman" w:hAnsi="Times New Roman"/>
                <w:color w:val="000000"/>
              </w:rPr>
              <w:t>0.20 (NA)</w:t>
            </w:r>
          </w:p>
        </w:tc>
        <w:tc>
          <w:tcPr>
            <w:tcW w:w="2049" w:type="dxa"/>
            <w:tcBorders>
              <w:top w:val="nil"/>
              <w:left w:val="nil"/>
              <w:bottom w:val="nil"/>
              <w:right w:val="nil"/>
            </w:tcBorders>
            <w:shd w:val="clear" w:color="auto" w:fill="FFFFFF"/>
          </w:tcPr>
          <w:p w14:paraId="61850E31" w14:textId="77777777" w:rsidR="003B339B" w:rsidRDefault="001A749B">
            <w:pPr>
              <w:adjustRightInd w:val="0"/>
              <w:jc w:val="center"/>
              <w:rPr>
                <w:rFonts w:ascii="Times New Roman" w:hAnsi="Times New Roman"/>
                <w:color w:val="000000"/>
              </w:rPr>
            </w:pPr>
            <w:r>
              <w:rPr>
                <w:rFonts w:ascii="Times New Roman" w:hAnsi="Times New Roman"/>
                <w:color w:val="000000"/>
              </w:rPr>
              <w:t>0.20 (0.20, 0.20)</w:t>
            </w:r>
          </w:p>
        </w:tc>
        <w:tc>
          <w:tcPr>
            <w:tcW w:w="1175" w:type="dxa"/>
            <w:tcBorders>
              <w:top w:val="nil"/>
              <w:left w:val="nil"/>
              <w:bottom w:val="nil"/>
              <w:right w:val="nil"/>
            </w:tcBorders>
            <w:shd w:val="clear" w:color="auto" w:fill="FFFFFF"/>
          </w:tcPr>
          <w:p w14:paraId="61850E32" w14:textId="77777777" w:rsidR="003B339B" w:rsidRDefault="001A749B">
            <w:pPr>
              <w:adjustRightInd w:val="0"/>
              <w:jc w:val="center"/>
              <w:rPr>
                <w:rFonts w:ascii="Times New Roman" w:hAnsi="Times New Roman"/>
                <w:color w:val="000000"/>
              </w:rPr>
            </w:pPr>
            <w:r>
              <w:rPr>
                <w:rFonts w:ascii="Times New Roman" w:hAnsi="Times New Roman"/>
                <w:color w:val="000000"/>
              </w:rPr>
              <w:t>0.2, 0.2</w:t>
            </w:r>
          </w:p>
        </w:tc>
      </w:tr>
      <w:tr w:rsidR="003B339B" w14:paraId="61850E3F" w14:textId="77777777">
        <w:trPr>
          <w:cantSplit/>
          <w:jc w:val="center"/>
        </w:trPr>
        <w:tc>
          <w:tcPr>
            <w:tcW w:w="1165" w:type="dxa"/>
            <w:tcBorders>
              <w:top w:val="nil"/>
              <w:left w:val="nil"/>
              <w:bottom w:val="nil"/>
              <w:right w:val="nil"/>
            </w:tcBorders>
            <w:shd w:val="clear" w:color="auto" w:fill="FFFFFF"/>
          </w:tcPr>
          <w:p w14:paraId="61850E3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E35" w14:textId="77777777" w:rsidR="003B339B" w:rsidRDefault="001A749B">
            <w:pPr>
              <w:adjustRightInd w:val="0"/>
              <w:rPr>
                <w:rFonts w:ascii="Times New Roman" w:hAnsi="Times New Roman"/>
                <w:color w:val="000000"/>
              </w:rPr>
            </w:pPr>
            <w:r>
              <w:rPr>
                <w:rFonts w:ascii="Times New Roman" w:hAnsi="Times New Roman"/>
                <w:color w:val="000000"/>
              </w:rPr>
              <w:t xml:space="preserve">C18D1 </w:t>
            </w:r>
            <w:proofErr w:type="spellStart"/>
            <w:r>
              <w:rPr>
                <w:rFonts w:ascii="Times New Roman" w:hAnsi="Times New Roman"/>
                <w:color w:val="000000"/>
              </w:rPr>
              <w:t>Postdose</w:t>
            </w:r>
            <w:proofErr w:type="spellEnd"/>
          </w:p>
        </w:tc>
        <w:tc>
          <w:tcPr>
            <w:tcW w:w="374" w:type="dxa"/>
            <w:tcBorders>
              <w:top w:val="nil"/>
              <w:left w:val="nil"/>
              <w:bottom w:val="nil"/>
              <w:right w:val="nil"/>
            </w:tcBorders>
            <w:shd w:val="clear" w:color="auto" w:fill="FFFFFF"/>
          </w:tcPr>
          <w:p w14:paraId="61850E36"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E37" w14:textId="77777777" w:rsidR="003B339B" w:rsidRDefault="001A749B">
            <w:pPr>
              <w:adjustRightInd w:val="0"/>
              <w:jc w:val="center"/>
              <w:rPr>
                <w:rFonts w:ascii="Times New Roman" w:hAnsi="Times New Roman"/>
                <w:color w:val="000000"/>
              </w:rPr>
            </w:pPr>
            <w:r>
              <w:rPr>
                <w:rFonts w:ascii="Times New Roman" w:hAnsi="Times New Roman"/>
                <w:color w:val="000000"/>
              </w:rPr>
              <w:t>36.30 (NA)</w:t>
            </w:r>
          </w:p>
        </w:tc>
        <w:tc>
          <w:tcPr>
            <w:tcW w:w="2049" w:type="dxa"/>
            <w:tcBorders>
              <w:top w:val="nil"/>
              <w:left w:val="nil"/>
              <w:bottom w:val="nil"/>
              <w:right w:val="nil"/>
            </w:tcBorders>
            <w:shd w:val="clear" w:color="auto" w:fill="FFFFFF"/>
          </w:tcPr>
          <w:p w14:paraId="61850E38" w14:textId="77777777" w:rsidR="003B339B" w:rsidRDefault="001A749B">
            <w:pPr>
              <w:adjustRightInd w:val="0"/>
              <w:jc w:val="center"/>
              <w:rPr>
                <w:rFonts w:ascii="Times New Roman" w:hAnsi="Times New Roman"/>
                <w:color w:val="000000"/>
              </w:rPr>
            </w:pPr>
            <w:r>
              <w:rPr>
                <w:rFonts w:ascii="Times New Roman" w:hAnsi="Times New Roman"/>
                <w:color w:val="000000"/>
              </w:rPr>
              <w:t>36.30 (36.30, 36.30)</w:t>
            </w:r>
          </w:p>
        </w:tc>
        <w:tc>
          <w:tcPr>
            <w:tcW w:w="1175" w:type="dxa"/>
            <w:tcBorders>
              <w:top w:val="nil"/>
              <w:left w:val="nil"/>
              <w:bottom w:val="nil"/>
              <w:right w:val="nil"/>
            </w:tcBorders>
            <w:shd w:val="clear" w:color="auto" w:fill="FFFFFF"/>
          </w:tcPr>
          <w:p w14:paraId="61850E39" w14:textId="77777777" w:rsidR="003B339B" w:rsidRDefault="001A749B">
            <w:pPr>
              <w:adjustRightInd w:val="0"/>
              <w:jc w:val="center"/>
              <w:rPr>
                <w:rFonts w:ascii="Times New Roman" w:hAnsi="Times New Roman"/>
                <w:color w:val="000000"/>
              </w:rPr>
            </w:pPr>
            <w:r>
              <w:rPr>
                <w:rFonts w:ascii="Times New Roman" w:hAnsi="Times New Roman"/>
                <w:color w:val="000000"/>
              </w:rPr>
              <w:t>36.3, 36.3</w:t>
            </w:r>
          </w:p>
        </w:tc>
        <w:tc>
          <w:tcPr>
            <w:tcW w:w="23" w:type="dxa"/>
            <w:tcBorders>
              <w:top w:val="nil"/>
              <w:left w:val="nil"/>
              <w:bottom w:val="nil"/>
              <w:right w:val="nil"/>
            </w:tcBorders>
            <w:shd w:val="clear" w:color="auto" w:fill="FFFFFF"/>
          </w:tcPr>
          <w:p w14:paraId="61850E3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E3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E3C" w14:textId="77777777" w:rsidR="003B339B" w:rsidRDefault="001A749B">
            <w:pPr>
              <w:adjustRightInd w:val="0"/>
              <w:jc w:val="center"/>
              <w:rPr>
                <w:rFonts w:ascii="Times New Roman" w:hAnsi="Times New Roman"/>
                <w:color w:val="000000"/>
              </w:rPr>
            </w:pPr>
            <w:r>
              <w:rPr>
                <w:rFonts w:ascii="Times New Roman" w:hAnsi="Times New Roman"/>
                <w:color w:val="000000"/>
              </w:rPr>
              <w:t>-0.10 (NA)</w:t>
            </w:r>
          </w:p>
        </w:tc>
        <w:tc>
          <w:tcPr>
            <w:tcW w:w="2049" w:type="dxa"/>
            <w:tcBorders>
              <w:top w:val="nil"/>
              <w:left w:val="nil"/>
              <w:bottom w:val="nil"/>
              <w:right w:val="nil"/>
            </w:tcBorders>
            <w:shd w:val="clear" w:color="auto" w:fill="FFFFFF"/>
          </w:tcPr>
          <w:p w14:paraId="61850E3D" w14:textId="77777777" w:rsidR="003B339B" w:rsidRDefault="001A749B">
            <w:pPr>
              <w:adjustRightInd w:val="0"/>
              <w:jc w:val="center"/>
              <w:rPr>
                <w:rFonts w:ascii="Times New Roman" w:hAnsi="Times New Roman"/>
                <w:color w:val="000000"/>
              </w:rPr>
            </w:pPr>
            <w:r>
              <w:rPr>
                <w:rFonts w:ascii="Times New Roman" w:hAnsi="Times New Roman"/>
                <w:color w:val="000000"/>
              </w:rPr>
              <w:t>-0.10 (-0.10, -0.10)</w:t>
            </w:r>
          </w:p>
        </w:tc>
        <w:tc>
          <w:tcPr>
            <w:tcW w:w="1175" w:type="dxa"/>
            <w:tcBorders>
              <w:top w:val="nil"/>
              <w:left w:val="nil"/>
              <w:bottom w:val="nil"/>
              <w:right w:val="nil"/>
            </w:tcBorders>
            <w:shd w:val="clear" w:color="auto" w:fill="FFFFFF"/>
          </w:tcPr>
          <w:p w14:paraId="61850E3E" w14:textId="77777777" w:rsidR="003B339B" w:rsidRDefault="001A749B">
            <w:pPr>
              <w:adjustRightInd w:val="0"/>
              <w:jc w:val="center"/>
              <w:rPr>
                <w:rFonts w:ascii="Times New Roman" w:hAnsi="Times New Roman"/>
                <w:color w:val="000000"/>
              </w:rPr>
            </w:pPr>
            <w:r>
              <w:rPr>
                <w:rFonts w:ascii="Times New Roman" w:hAnsi="Times New Roman"/>
                <w:color w:val="000000"/>
              </w:rPr>
              <w:t>-0.1, -0.1</w:t>
            </w:r>
          </w:p>
        </w:tc>
      </w:tr>
      <w:tr w:rsidR="003B339B" w14:paraId="61850E4B" w14:textId="77777777">
        <w:trPr>
          <w:cantSplit/>
          <w:jc w:val="center"/>
        </w:trPr>
        <w:tc>
          <w:tcPr>
            <w:tcW w:w="1165" w:type="dxa"/>
            <w:tcBorders>
              <w:top w:val="nil"/>
              <w:left w:val="nil"/>
              <w:bottom w:val="single" w:sz="7" w:space="0" w:color="000000"/>
              <w:right w:val="nil"/>
            </w:tcBorders>
            <w:shd w:val="clear" w:color="auto" w:fill="FFFFFF"/>
          </w:tcPr>
          <w:p w14:paraId="61850E40" w14:textId="77777777" w:rsidR="003B339B" w:rsidRDefault="003B339B">
            <w:pPr>
              <w:adjustRightInd w:val="0"/>
              <w:rPr>
                <w:rFonts w:ascii="Times New Roman" w:hAnsi="Times New Roman"/>
                <w:color w:val="000000"/>
              </w:rPr>
            </w:pPr>
          </w:p>
        </w:tc>
        <w:tc>
          <w:tcPr>
            <w:tcW w:w="1029" w:type="dxa"/>
            <w:tcBorders>
              <w:top w:val="nil"/>
              <w:left w:val="nil"/>
              <w:bottom w:val="single" w:sz="7" w:space="0" w:color="000000"/>
              <w:right w:val="nil"/>
            </w:tcBorders>
            <w:shd w:val="clear" w:color="auto" w:fill="FFFFFF"/>
          </w:tcPr>
          <w:p w14:paraId="61850E41"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single" w:sz="7" w:space="0" w:color="000000"/>
              <w:right w:val="nil"/>
            </w:tcBorders>
            <w:shd w:val="clear" w:color="auto" w:fill="FFFFFF"/>
          </w:tcPr>
          <w:p w14:paraId="61850E4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single" w:sz="7" w:space="0" w:color="000000"/>
              <w:right w:val="nil"/>
            </w:tcBorders>
            <w:shd w:val="clear" w:color="auto" w:fill="FFFFFF"/>
          </w:tcPr>
          <w:p w14:paraId="61850E43" w14:textId="77777777" w:rsidR="003B339B" w:rsidRDefault="001A749B">
            <w:pPr>
              <w:adjustRightInd w:val="0"/>
              <w:jc w:val="center"/>
              <w:rPr>
                <w:rFonts w:ascii="Times New Roman" w:hAnsi="Times New Roman"/>
                <w:color w:val="000000"/>
              </w:rPr>
            </w:pPr>
            <w:r>
              <w:rPr>
                <w:rFonts w:ascii="Times New Roman" w:hAnsi="Times New Roman"/>
                <w:color w:val="000000"/>
              </w:rPr>
              <w:t>36.38 (0.117)</w:t>
            </w:r>
          </w:p>
        </w:tc>
        <w:tc>
          <w:tcPr>
            <w:tcW w:w="2049" w:type="dxa"/>
            <w:tcBorders>
              <w:top w:val="nil"/>
              <w:left w:val="nil"/>
              <w:bottom w:val="single" w:sz="7" w:space="0" w:color="000000"/>
              <w:right w:val="nil"/>
            </w:tcBorders>
            <w:shd w:val="clear" w:color="auto" w:fill="FFFFFF"/>
          </w:tcPr>
          <w:p w14:paraId="61850E44" w14:textId="77777777" w:rsidR="003B339B" w:rsidRDefault="001A749B">
            <w:pPr>
              <w:adjustRightInd w:val="0"/>
              <w:jc w:val="center"/>
              <w:rPr>
                <w:rFonts w:ascii="Times New Roman" w:hAnsi="Times New Roman"/>
                <w:color w:val="000000"/>
              </w:rPr>
            </w:pPr>
            <w:r>
              <w:rPr>
                <w:rFonts w:ascii="Times New Roman" w:hAnsi="Times New Roman"/>
                <w:color w:val="000000"/>
              </w:rPr>
              <w:t>36.40 (36.30, 36.50)</w:t>
            </w:r>
          </w:p>
        </w:tc>
        <w:tc>
          <w:tcPr>
            <w:tcW w:w="1175" w:type="dxa"/>
            <w:tcBorders>
              <w:top w:val="nil"/>
              <w:left w:val="nil"/>
              <w:bottom w:val="single" w:sz="7" w:space="0" w:color="000000"/>
              <w:right w:val="nil"/>
            </w:tcBorders>
            <w:shd w:val="clear" w:color="auto" w:fill="FFFFFF"/>
          </w:tcPr>
          <w:p w14:paraId="61850E45" w14:textId="77777777" w:rsidR="003B339B" w:rsidRDefault="001A749B">
            <w:pPr>
              <w:adjustRightInd w:val="0"/>
              <w:jc w:val="center"/>
              <w:rPr>
                <w:rFonts w:ascii="Times New Roman" w:hAnsi="Times New Roman"/>
                <w:color w:val="000000"/>
              </w:rPr>
            </w:pPr>
            <w:r>
              <w:rPr>
                <w:rFonts w:ascii="Times New Roman" w:hAnsi="Times New Roman"/>
                <w:color w:val="000000"/>
              </w:rPr>
              <w:t>36.2, 36.5</w:t>
            </w:r>
          </w:p>
        </w:tc>
        <w:tc>
          <w:tcPr>
            <w:tcW w:w="23" w:type="dxa"/>
            <w:tcBorders>
              <w:top w:val="nil"/>
              <w:left w:val="nil"/>
              <w:bottom w:val="single" w:sz="7" w:space="0" w:color="000000"/>
              <w:right w:val="nil"/>
            </w:tcBorders>
            <w:shd w:val="clear" w:color="auto" w:fill="FFFFFF"/>
          </w:tcPr>
          <w:p w14:paraId="61850E4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single" w:sz="7" w:space="0" w:color="000000"/>
              <w:right w:val="nil"/>
            </w:tcBorders>
            <w:shd w:val="clear" w:color="auto" w:fill="FFFFFF"/>
          </w:tcPr>
          <w:p w14:paraId="61850E4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single" w:sz="7" w:space="0" w:color="000000"/>
              <w:right w:val="nil"/>
            </w:tcBorders>
            <w:shd w:val="clear" w:color="auto" w:fill="FFFFFF"/>
          </w:tcPr>
          <w:p w14:paraId="61850E48" w14:textId="77777777" w:rsidR="003B339B" w:rsidRDefault="001A749B">
            <w:pPr>
              <w:adjustRightInd w:val="0"/>
              <w:jc w:val="center"/>
              <w:rPr>
                <w:rFonts w:ascii="Times New Roman" w:hAnsi="Times New Roman"/>
                <w:color w:val="000000"/>
              </w:rPr>
            </w:pPr>
            <w:r>
              <w:rPr>
                <w:rFonts w:ascii="Times New Roman" w:hAnsi="Times New Roman"/>
                <w:color w:val="000000"/>
              </w:rPr>
              <w:t>0.07 (0.186)</w:t>
            </w:r>
          </w:p>
        </w:tc>
        <w:tc>
          <w:tcPr>
            <w:tcW w:w="2049" w:type="dxa"/>
            <w:tcBorders>
              <w:top w:val="nil"/>
              <w:left w:val="nil"/>
              <w:bottom w:val="single" w:sz="7" w:space="0" w:color="000000"/>
              <w:right w:val="nil"/>
            </w:tcBorders>
            <w:shd w:val="clear" w:color="auto" w:fill="FFFFFF"/>
          </w:tcPr>
          <w:p w14:paraId="61850E49" w14:textId="77777777" w:rsidR="003B339B" w:rsidRDefault="001A749B">
            <w:pPr>
              <w:adjustRightInd w:val="0"/>
              <w:jc w:val="center"/>
              <w:rPr>
                <w:rFonts w:ascii="Times New Roman" w:hAnsi="Times New Roman"/>
                <w:color w:val="000000"/>
              </w:rPr>
            </w:pPr>
            <w:r>
              <w:rPr>
                <w:rFonts w:ascii="Times New Roman" w:hAnsi="Times New Roman"/>
                <w:color w:val="000000"/>
              </w:rPr>
              <w:t>0.05 (-0.10, 0.10)</w:t>
            </w:r>
          </w:p>
        </w:tc>
        <w:tc>
          <w:tcPr>
            <w:tcW w:w="1175" w:type="dxa"/>
            <w:tcBorders>
              <w:top w:val="nil"/>
              <w:left w:val="nil"/>
              <w:bottom w:val="single" w:sz="7" w:space="0" w:color="000000"/>
              <w:right w:val="nil"/>
            </w:tcBorders>
            <w:shd w:val="clear" w:color="auto" w:fill="FFFFFF"/>
          </w:tcPr>
          <w:p w14:paraId="61850E4A" w14:textId="77777777" w:rsidR="003B339B" w:rsidRDefault="001A749B">
            <w:pPr>
              <w:adjustRightInd w:val="0"/>
              <w:jc w:val="center"/>
              <w:rPr>
                <w:rFonts w:ascii="Times New Roman" w:hAnsi="Times New Roman"/>
                <w:color w:val="000000"/>
              </w:rPr>
            </w:pPr>
            <w:r>
              <w:rPr>
                <w:rFonts w:ascii="Times New Roman" w:hAnsi="Times New Roman"/>
                <w:color w:val="000000"/>
              </w:rPr>
              <w:t>-0.1, 0.4</w:t>
            </w:r>
          </w:p>
        </w:tc>
      </w:tr>
    </w:tbl>
    <w:p w14:paraId="61850E4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NA = Not applicable.</w:t>
      </w:r>
    </w:p>
    <w:p w14:paraId="61850E4D"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0E4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61850E4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16.2.9</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0E53" w14:textId="77777777">
        <w:trPr>
          <w:cantSplit/>
        </w:trPr>
        <w:tc>
          <w:tcPr>
            <w:tcW w:w="6000" w:type="dxa"/>
            <w:tcBorders>
              <w:top w:val="nil"/>
              <w:left w:val="nil"/>
              <w:bottom w:val="nil"/>
              <w:right w:val="nil"/>
            </w:tcBorders>
          </w:tcPr>
          <w:p w14:paraId="61850E50" w14:textId="77777777" w:rsidR="003B339B" w:rsidRDefault="001A749B">
            <w:pPr>
              <w:adjustRightInd w:val="0"/>
              <w:rPr>
                <w:rFonts w:ascii="Times New Roman" w:hAnsi="Times New Roman"/>
                <w:color w:val="000000"/>
              </w:rPr>
            </w:pPr>
            <w:r>
              <w:rPr>
                <w:rFonts w:ascii="Times New Roman" w:hAnsi="Times New Roman"/>
                <w:color w:val="000000"/>
              </w:rPr>
              <w:t>Program: t-vs-</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0E51"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0E52"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61850E54" w14:textId="77777777" w:rsidR="003B339B" w:rsidRDefault="003B339B">
      <w:pPr>
        <w:adjustRightInd w:val="0"/>
        <w:spacing w:before="10" w:after="10"/>
        <w:rPr>
          <w:rFonts w:ascii="Times New Roman" w:hAnsi="Times New Roman"/>
          <w:vanish/>
          <w:color w:val="000000"/>
          <w:specVanish/>
        </w:rPr>
      </w:pPr>
    </w:p>
    <w:p w14:paraId="61850E55" w14:textId="77777777" w:rsidR="003B339B" w:rsidRDefault="003B339B">
      <w:pPr>
        <w:adjustRightInd w:val="0"/>
        <w:jc w:val="center"/>
        <w:rPr>
          <w:rFonts w:hint="eastAsia"/>
          <w:sz w:val="24"/>
          <w:szCs w:val="24"/>
        </w:rPr>
        <w:sectPr w:rsidR="003B339B">
          <w:headerReference w:type="default" r:id="rId11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0E58" w14:textId="77777777">
        <w:trPr>
          <w:cantSplit/>
        </w:trPr>
        <w:tc>
          <w:tcPr>
            <w:tcW w:w="6000" w:type="dxa"/>
            <w:tcBorders>
              <w:top w:val="nil"/>
              <w:left w:val="nil"/>
              <w:bottom w:val="nil"/>
              <w:right w:val="nil"/>
            </w:tcBorders>
          </w:tcPr>
          <w:p w14:paraId="61850E56"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0E57"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0E59" w14:textId="77777777" w:rsidR="003B339B" w:rsidRDefault="003B339B">
      <w:pPr>
        <w:adjustRightInd w:val="0"/>
        <w:spacing w:before="10" w:after="10"/>
        <w:rPr>
          <w:rFonts w:ascii="Times New Roman" w:hAnsi="Times New Roman"/>
          <w:b/>
          <w:bCs/>
          <w:color w:val="000000"/>
        </w:rPr>
      </w:pPr>
    </w:p>
    <w:p w14:paraId="61850E5A" w14:textId="77777777" w:rsidR="003B339B" w:rsidRDefault="001A749B">
      <w:pPr>
        <w:adjustRightInd w:val="0"/>
        <w:spacing w:before="10" w:after="10"/>
        <w:jc w:val="center"/>
        <w:outlineLvl w:val="0"/>
        <w:rPr>
          <w:rFonts w:ascii="Times New Roman" w:hAnsi="Times New Roman"/>
          <w:b/>
          <w:bCs/>
          <w:color w:val="000000"/>
        </w:rPr>
      </w:pPr>
      <w:bookmarkStart w:id="211" w:name="_Toc171427782"/>
      <w:r>
        <w:rPr>
          <w:rFonts w:ascii="Times New Roman" w:hAnsi="Times New Roman"/>
          <w:b/>
          <w:bCs/>
          <w:color w:val="000000"/>
        </w:rPr>
        <w:t xml:space="preserve">Table 14.3.7.2 Summary of Shifts from Baseline to Last/Worst Post-baseline in ECOG Assessment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11"/>
    </w:p>
    <w:p w14:paraId="61850E5B"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84"/>
        <w:gridCol w:w="1231"/>
        <w:gridCol w:w="1384"/>
        <w:gridCol w:w="1384"/>
        <w:gridCol w:w="1384"/>
        <w:gridCol w:w="24"/>
        <w:gridCol w:w="1384"/>
        <w:gridCol w:w="1384"/>
        <w:gridCol w:w="1384"/>
        <w:gridCol w:w="1384"/>
      </w:tblGrid>
      <w:tr w:rsidR="003B339B" w14:paraId="61850E5E" w14:textId="77777777">
        <w:trPr>
          <w:cantSplit/>
          <w:tblHeader/>
          <w:jc w:val="center"/>
        </w:trPr>
        <w:tc>
          <w:tcPr>
            <w:tcW w:w="3215" w:type="dxa"/>
            <w:gridSpan w:val="2"/>
            <w:tcBorders>
              <w:top w:val="single" w:sz="7" w:space="0" w:color="000000"/>
              <w:left w:val="nil"/>
              <w:bottom w:val="nil"/>
              <w:right w:val="nil"/>
            </w:tcBorders>
            <w:shd w:val="clear" w:color="auto" w:fill="FFFFFF"/>
            <w:vAlign w:val="bottom"/>
          </w:tcPr>
          <w:p w14:paraId="61850E5C" w14:textId="77777777" w:rsidR="003B339B" w:rsidRDefault="003B339B">
            <w:pPr>
              <w:adjustRightInd w:val="0"/>
              <w:jc w:val="center"/>
              <w:rPr>
                <w:rFonts w:ascii="Times New Roman" w:hAnsi="Times New Roman"/>
                <w:color w:val="000000"/>
              </w:rPr>
            </w:pPr>
            <w:bookmarkStart w:id="212" w:name="IDX102"/>
            <w:bookmarkEnd w:id="212"/>
          </w:p>
        </w:tc>
        <w:tc>
          <w:tcPr>
            <w:tcW w:w="9712" w:type="dxa"/>
            <w:gridSpan w:val="8"/>
            <w:tcBorders>
              <w:top w:val="single" w:sz="7" w:space="0" w:color="000000"/>
              <w:left w:val="nil"/>
              <w:bottom w:val="nil"/>
              <w:right w:val="nil"/>
            </w:tcBorders>
            <w:shd w:val="clear" w:color="auto" w:fill="FFFFFF"/>
            <w:vAlign w:val="bottom"/>
          </w:tcPr>
          <w:p w14:paraId="61850E5D"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3B339B" w14:paraId="61850E69" w14:textId="77777777">
        <w:trPr>
          <w:cantSplit/>
          <w:tblHeader/>
          <w:jc w:val="center"/>
        </w:trPr>
        <w:tc>
          <w:tcPr>
            <w:tcW w:w="1984" w:type="dxa"/>
            <w:tcBorders>
              <w:top w:val="nil"/>
              <w:left w:val="nil"/>
              <w:bottom w:val="single" w:sz="4" w:space="0" w:color="000000"/>
              <w:right w:val="nil"/>
            </w:tcBorders>
            <w:shd w:val="clear" w:color="auto" w:fill="FFFFFF"/>
            <w:vAlign w:val="bottom"/>
          </w:tcPr>
          <w:p w14:paraId="61850E5F"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231" w:type="dxa"/>
            <w:tcBorders>
              <w:top w:val="nil"/>
              <w:left w:val="nil"/>
              <w:bottom w:val="single" w:sz="4" w:space="0" w:color="000000"/>
              <w:right w:val="nil"/>
            </w:tcBorders>
            <w:shd w:val="clear" w:color="auto" w:fill="FFFFFF"/>
            <w:vAlign w:val="bottom"/>
          </w:tcPr>
          <w:p w14:paraId="61850E60"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1384" w:type="dxa"/>
            <w:tcBorders>
              <w:top w:val="nil"/>
              <w:left w:val="nil"/>
              <w:bottom w:val="single" w:sz="4" w:space="0" w:color="000000"/>
              <w:right w:val="nil"/>
            </w:tcBorders>
            <w:shd w:val="clear" w:color="auto" w:fill="FFFFFF"/>
            <w:vAlign w:val="bottom"/>
          </w:tcPr>
          <w:p w14:paraId="61850E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single" w:sz="4" w:space="0" w:color="000000"/>
              <w:right w:val="nil"/>
            </w:tcBorders>
            <w:shd w:val="clear" w:color="auto" w:fill="FFFFFF"/>
            <w:vAlign w:val="bottom"/>
          </w:tcPr>
          <w:p w14:paraId="61850E62"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384" w:type="dxa"/>
            <w:tcBorders>
              <w:top w:val="nil"/>
              <w:left w:val="nil"/>
              <w:bottom w:val="single" w:sz="4" w:space="0" w:color="000000"/>
              <w:right w:val="nil"/>
            </w:tcBorders>
            <w:shd w:val="clear" w:color="auto" w:fill="FFFFFF"/>
            <w:vAlign w:val="bottom"/>
          </w:tcPr>
          <w:p w14:paraId="61850E6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24" w:type="dxa"/>
            <w:tcBorders>
              <w:top w:val="nil"/>
              <w:left w:val="nil"/>
              <w:bottom w:val="single" w:sz="4" w:space="0" w:color="000000"/>
              <w:right w:val="nil"/>
            </w:tcBorders>
            <w:shd w:val="clear" w:color="auto" w:fill="FFFFFF"/>
            <w:vAlign w:val="bottom"/>
          </w:tcPr>
          <w:p w14:paraId="61850E64" w14:textId="77777777" w:rsidR="003B339B" w:rsidRDefault="003B339B">
            <w:pPr>
              <w:adjustRightInd w:val="0"/>
              <w:jc w:val="center"/>
              <w:rPr>
                <w:rFonts w:ascii="Times New Roman" w:hAnsi="Times New Roman"/>
                <w:color w:val="000000"/>
              </w:rPr>
            </w:pPr>
          </w:p>
        </w:tc>
        <w:tc>
          <w:tcPr>
            <w:tcW w:w="1384" w:type="dxa"/>
            <w:tcBorders>
              <w:top w:val="nil"/>
              <w:left w:val="nil"/>
              <w:bottom w:val="single" w:sz="4" w:space="0" w:color="000000"/>
              <w:right w:val="nil"/>
            </w:tcBorders>
            <w:shd w:val="clear" w:color="auto" w:fill="FFFFFF"/>
            <w:vAlign w:val="bottom"/>
          </w:tcPr>
          <w:p w14:paraId="61850E6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384" w:type="dxa"/>
            <w:tcBorders>
              <w:top w:val="nil"/>
              <w:left w:val="nil"/>
              <w:bottom w:val="single" w:sz="4" w:space="0" w:color="000000"/>
              <w:right w:val="nil"/>
            </w:tcBorders>
            <w:shd w:val="clear" w:color="auto" w:fill="FFFFFF"/>
            <w:vAlign w:val="bottom"/>
          </w:tcPr>
          <w:p w14:paraId="61850E6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384" w:type="dxa"/>
            <w:tcBorders>
              <w:top w:val="nil"/>
              <w:left w:val="nil"/>
              <w:bottom w:val="single" w:sz="4" w:space="0" w:color="000000"/>
              <w:right w:val="nil"/>
            </w:tcBorders>
            <w:shd w:val="clear" w:color="auto" w:fill="FFFFFF"/>
            <w:vAlign w:val="bottom"/>
          </w:tcPr>
          <w:p w14:paraId="61850E67" w14:textId="77777777" w:rsidR="003B339B" w:rsidRDefault="001A749B">
            <w:pPr>
              <w:adjustRightInd w:val="0"/>
              <w:jc w:val="center"/>
              <w:rPr>
                <w:rFonts w:ascii="Times New Roman" w:hAnsi="Times New Roman"/>
                <w:color w:val="000000"/>
              </w:rPr>
            </w:pPr>
            <w:r>
              <w:rPr>
                <w:rFonts w:ascii="Times New Roman" w:hAnsi="Times New Roman"/>
                <w:color w:val="000000"/>
              </w:rPr>
              <w:t>Missing</w:t>
            </w:r>
          </w:p>
        </w:tc>
        <w:tc>
          <w:tcPr>
            <w:tcW w:w="1384" w:type="dxa"/>
            <w:tcBorders>
              <w:top w:val="nil"/>
              <w:left w:val="nil"/>
              <w:bottom w:val="single" w:sz="4" w:space="0" w:color="000000"/>
              <w:right w:val="nil"/>
            </w:tcBorders>
            <w:shd w:val="clear" w:color="auto" w:fill="FFFFFF"/>
            <w:vAlign w:val="bottom"/>
          </w:tcPr>
          <w:p w14:paraId="61850E68"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50E74" w14:textId="77777777">
        <w:trPr>
          <w:cantSplit/>
          <w:jc w:val="center"/>
        </w:trPr>
        <w:tc>
          <w:tcPr>
            <w:tcW w:w="1984" w:type="dxa"/>
            <w:tcBorders>
              <w:top w:val="nil"/>
              <w:left w:val="nil"/>
              <w:bottom w:val="nil"/>
              <w:right w:val="nil"/>
            </w:tcBorders>
            <w:shd w:val="clear" w:color="auto" w:fill="FFFFFF"/>
          </w:tcPr>
          <w:p w14:paraId="61850E6A" w14:textId="77777777" w:rsidR="003B339B" w:rsidRDefault="001A749B">
            <w:pPr>
              <w:adjustRightInd w:val="0"/>
              <w:rPr>
                <w:rFonts w:ascii="Times New Roman" w:hAnsi="Times New Roman"/>
                <w:color w:val="000000"/>
              </w:rPr>
            </w:pPr>
            <w:r>
              <w:rPr>
                <w:rFonts w:ascii="Times New Roman" w:hAnsi="Times New Roman"/>
                <w:color w:val="000000"/>
              </w:rPr>
              <w:t>Last Post-Baseline (N = 33)</w:t>
            </w:r>
          </w:p>
        </w:tc>
        <w:tc>
          <w:tcPr>
            <w:tcW w:w="1231" w:type="dxa"/>
            <w:tcBorders>
              <w:top w:val="nil"/>
              <w:left w:val="nil"/>
              <w:bottom w:val="nil"/>
              <w:right w:val="nil"/>
            </w:tcBorders>
            <w:shd w:val="clear" w:color="auto" w:fill="FFFFFF"/>
          </w:tcPr>
          <w:p w14:paraId="61850E6B"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6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84" w:type="dxa"/>
            <w:tcBorders>
              <w:top w:val="nil"/>
              <w:left w:val="nil"/>
              <w:bottom w:val="nil"/>
              <w:right w:val="nil"/>
            </w:tcBorders>
            <w:shd w:val="clear" w:color="auto" w:fill="FFFFFF"/>
          </w:tcPr>
          <w:p w14:paraId="61850E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0E6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384" w:type="dxa"/>
            <w:tcBorders>
              <w:top w:val="nil"/>
              <w:left w:val="nil"/>
              <w:bottom w:val="nil"/>
              <w:right w:val="nil"/>
            </w:tcBorders>
            <w:shd w:val="clear" w:color="auto" w:fill="FFFFFF"/>
          </w:tcPr>
          <w:p w14:paraId="61850E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7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E7F" w14:textId="77777777">
        <w:trPr>
          <w:cantSplit/>
          <w:jc w:val="center"/>
        </w:trPr>
        <w:tc>
          <w:tcPr>
            <w:tcW w:w="1984" w:type="dxa"/>
            <w:tcBorders>
              <w:top w:val="nil"/>
              <w:left w:val="nil"/>
              <w:bottom w:val="nil"/>
              <w:right w:val="nil"/>
            </w:tcBorders>
            <w:shd w:val="clear" w:color="auto" w:fill="FFFFFF"/>
          </w:tcPr>
          <w:p w14:paraId="61850E75" w14:textId="77777777" w:rsidR="003B339B" w:rsidRDefault="003B339B">
            <w:pPr>
              <w:adjustRightInd w:val="0"/>
              <w:rPr>
                <w:rFonts w:ascii="Times New Roman" w:hAnsi="Times New Roman"/>
                <w:color w:val="000000"/>
              </w:rPr>
            </w:pPr>
          </w:p>
        </w:tc>
        <w:tc>
          <w:tcPr>
            <w:tcW w:w="1231" w:type="dxa"/>
            <w:tcBorders>
              <w:top w:val="nil"/>
              <w:left w:val="nil"/>
              <w:bottom w:val="nil"/>
              <w:right w:val="nil"/>
            </w:tcBorders>
            <w:shd w:val="clear" w:color="auto" w:fill="FFFFFF"/>
          </w:tcPr>
          <w:p w14:paraId="61850E76"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1384" w:type="dxa"/>
            <w:tcBorders>
              <w:top w:val="nil"/>
              <w:left w:val="nil"/>
              <w:bottom w:val="nil"/>
              <w:right w:val="nil"/>
            </w:tcBorders>
            <w:shd w:val="clear" w:color="auto" w:fill="FFFFFF"/>
          </w:tcPr>
          <w:p w14:paraId="61850E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78"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84" w:type="dxa"/>
            <w:tcBorders>
              <w:top w:val="nil"/>
              <w:left w:val="nil"/>
              <w:bottom w:val="nil"/>
              <w:right w:val="nil"/>
            </w:tcBorders>
            <w:shd w:val="clear" w:color="auto" w:fill="FFFFFF"/>
          </w:tcPr>
          <w:p w14:paraId="61850E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0E7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384" w:type="dxa"/>
            <w:tcBorders>
              <w:top w:val="nil"/>
              <w:left w:val="nil"/>
              <w:bottom w:val="nil"/>
              <w:right w:val="nil"/>
            </w:tcBorders>
            <w:shd w:val="clear" w:color="auto" w:fill="FFFFFF"/>
          </w:tcPr>
          <w:p w14:paraId="61850E7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84" w:type="dxa"/>
            <w:tcBorders>
              <w:top w:val="nil"/>
              <w:left w:val="nil"/>
              <w:bottom w:val="nil"/>
              <w:right w:val="nil"/>
            </w:tcBorders>
            <w:shd w:val="clear" w:color="auto" w:fill="FFFFFF"/>
          </w:tcPr>
          <w:p w14:paraId="61850E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84" w:type="dxa"/>
            <w:tcBorders>
              <w:top w:val="nil"/>
              <w:left w:val="nil"/>
              <w:bottom w:val="nil"/>
              <w:right w:val="nil"/>
            </w:tcBorders>
            <w:shd w:val="clear" w:color="auto" w:fill="FFFFFF"/>
          </w:tcPr>
          <w:p w14:paraId="61850E7E"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0E8A" w14:textId="77777777">
        <w:trPr>
          <w:cantSplit/>
          <w:jc w:val="center"/>
        </w:trPr>
        <w:tc>
          <w:tcPr>
            <w:tcW w:w="1984" w:type="dxa"/>
            <w:tcBorders>
              <w:top w:val="nil"/>
              <w:left w:val="nil"/>
              <w:bottom w:val="nil"/>
              <w:right w:val="nil"/>
            </w:tcBorders>
            <w:shd w:val="clear" w:color="auto" w:fill="FFFFFF"/>
          </w:tcPr>
          <w:p w14:paraId="61850E80" w14:textId="77777777" w:rsidR="003B339B" w:rsidRDefault="003B339B">
            <w:pPr>
              <w:adjustRightInd w:val="0"/>
              <w:rPr>
                <w:rFonts w:ascii="Times New Roman" w:hAnsi="Times New Roman"/>
                <w:color w:val="000000"/>
              </w:rPr>
            </w:pPr>
          </w:p>
        </w:tc>
        <w:tc>
          <w:tcPr>
            <w:tcW w:w="1231" w:type="dxa"/>
            <w:tcBorders>
              <w:top w:val="nil"/>
              <w:left w:val="nil"/>
              <w:bottom w:val="nil"/>
              <w:right w:val="nil"/>
            </w:tcBorders>
            <w:shd w:val="clear" w:color="auto" w:fill="FFFFFF"/>
          </w:tcPr>
          <w:p w14:paraId="61850E81"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84" w:type="dxa"/>
            <w:tcBorders>
              <w:top w:val="nil"/>
              <w:left w:val="nil"/>
              <w:bottom w:val="nil"/>
              <w:right w:val="nil"/>
            </w:tcBorders>
            <w:shd w:val="clear" w:color="auto" w:fill="FFFFFF"/>
          </w:tcPr>
          <w:p w14:paraId="61850E8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84" w:type="dxa"/>
            <w:tcBorders>
              <w:top w:val="nil"/>
              <w:left w:val="nil"/>
              <w:bottom w:val="nil"/>
              <w:right w:val="nil"/>
            </w:tcBorders>
            <w:shd w:val="clear" w:color="auto" w:fill="FFFFFF"/>
          </w:tcPr>
          <w:p w14:paraId="61850E83"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84" w:type="dxa"/>
            <w:tcBorders>
              <w:top w:val="nil"/>
              <w:left w:val="nil"/>
              <w:bottom w:val="nil"/>
              <w:right w:val="nil"/>
            </w:tcBorders>
            <w:shd w:val="clear" w:color="auto" w:fill="FFFFFF"/>
          </w:tcPr>
          <w:p w14:paraId="61850E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0E8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384" w:type="dxa"/>
            <w:tcBorders>
              <w:top w:val="nil"/>
              <w:left w:val="nil"/>
              <w:bottom w:val="nil"/>
              <w:right w:val="nil"/>
            </w:tcBorders>
            <w:shd w:val="clear" w:color="auto" w:fill="FFFFFF"/>
          </w:tcPr>
          <w:p w14:paraId="61850E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84" w:type="dxa"/>
            <w:tcBorders>
              <w:top w:val="nil"/>
              <w:left w:val="nil"/>
              <w:bottom w:val="nil"/>
              <w:right w:val="nil"/>
            </w:tcBorders>
            <w:shd w:val="clear" w:color="auto" w:fill="FFFFFF"/>
          </w:tcPr>
          <w:p w14:paraId="61850E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8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84" w:type="dxa"/>
            <w:tcBorders>
              <w:top w:val="nil"/>
              <w:left w:val="nil"/>
              <w:bottom w:val="nil"/>
              <w:right w:val="nil"/>
            </w:tcBorders>
            <w:shd w:val="clear" w:color="auto" w:fill="FFFFFF"/>
          </w:tcPr>
          <w:p w14:paraId="61850E8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0E8C" w14:textId="77777777">
        <w:trPr>
          <w:cantSplit/>
          <w:jc w:val="center"/>
        </w:trPr>
        <w:tc>
          <w:tcPr>
            <w:tcW w:w="12927" w:type="dxa"/>
            <w:gridSpan w:val="10"/>
            <w:tcBorders>
              <w:top w:val="nil"/>
              <w:left w:val="nil"/>
              <w:bottom w:val="nil"/>
              <w:right w:val="nil"/>
            </w:tcBorders>
            <w:shd w:val="clear" w:color="auto" w:fill="FFFFFF"/>
          </w:tcPr>
          <w:p w14:paraId="61850E8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E97" w14:textId="77777777">
        <w:trPr>
          <w:cantSplit/>
          <w:jc w:val="center"/>
        </w:trPr>
        <w:tc>
          <w:tcPr>
            <w:tcW w:w="1984" w:type="dxa"/>
            <w:tcBorders>
              <w:top w:val="nil"/>
              <w:left w:val="nil"/>
              <w:bottom w:val="nil"/>
              <w:right w:val="nil"/>
            </w:tcBorders>
            <w:shd w:val="clear" w:color="auto" w:fill="FFFFFF"/>
          </w:tcPr>
          <w:p w14:paraId="61850E8D" w14:textId="77777777" w:rsidR="003B339B" w:rsidRDefault="001A749B">
            <w:pPr>
              <w:adjustRightInd w:val="0"/>
              <w:rPr>
                <w:rFonts w:ascii="Times New Roman" w:hAnsi="Times New Roman"/>
                <w:color w:val="000000"/>
              </w:rPr>
            </w:pPr>
            <w:r>
              <w:rPr>
                <w:rFonts w:ascii="Times New Roman" w:hAnsi="Times New Roman"/>
                <w:color w:val="000000"/>
              </w:rPr>
              <w:t>Worst Post-Baseline (N = 33)</w:t>
            </w:r>
          </w:p>
        </w:tc>
        <w:tc>
          <w:tcPr>
            <w:tcW w:w="1231" w:type="dxa"/>
            <w:tcBorders>
              <w:top w:val="nil"/>
              <w:left w:val="nil"/>
              <w:bottom w:val="nil"/>
              <w:right w:val="nil"/>
            </w:tcBorders>
            <w:shd w:val="clear" w:color="auto" w:fill="FFFFFF"/>
          </w:tcPr>
          <w:p w14:paraId="61850E8E" w14:textId="77777777" w:rsidR="003B339B" w:rsidRDefault="001A749B">
            <w:pPr>
              <w:adjustRightInd w:val="0"/>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8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84" w:type="dxa"/>
            <w:tcBorders>
              <w:top w:val="nil"/>
              <w:left w:val="nil"/>
              <w:bottom w:val="nil"/>
              <w:right w:val="nil"/>
            </w:tcBorders>
            <w:shd w:val="clear" w:color="auto" w:fill="FFFFFF"/>
          </w:tcPr>
          <w:p w14:paraId="61850E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0E9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384" w:type="dxa"/>
            <w:tcBorders>
              <w:top w:val="nil"/>
              <w:left w:val="nil"/>
              <w:bottom w:val="nil"/>
              <w:right w:val="nil"/>
            </w:tcBorders>
            <w:shd w:val="clear" w:color="auto" w:fill="FFFFFF"/>
          </w:tcPr>
          <w:p w14:paraId="61850E9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9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0EA2" w14:textId="77777777">
        <w:trPr>
          <w:cantSplit/>
          <w:jc w:val="center"/>
        </w:trPr>
        <w:tc>
          <w:tcPr>
            <w:tcW w:w="1984" w:type="dxa"/>
            <w:tcBorders>
              <w:top w:val="nil"/>
              <w:left w:val="nil"/>
              <w:bottom w:val="nil"/>
              <w:right w:val="nil"/>
            </w:tcBorders>
            <w:shd w:val="clear" w:color="auto" w:fill="FFFFFF"/>
          </w:tcPr>
          <w:p w14:paraId="61850E98" w14:textId="77777777" w:rsidR="003B339B" w:rsidRDefault="003B339B">
            <w:pPr>
              <w:adjustRightInd w:val="0"/>
              <w:rPr>
                <w:rFonts w:ascii="Times New Roman" w:hAnsi="Times New Roman"/>
                <w:color w:val="000000"/>
              </w:rPr>
            </w:pPr>
          </w:p>
        </w:tc>
        <w:tc>
          <w:tcPr>
            <w:tcW w:w="1231" w:type="dxa"/>
            <w:tcBorders>
              <w:top w:val="nil"/>
              <w:left w:val="nil"/>
              <w:bottom w:val="nil"/>
              <w:right w:val="nil"/>
            </w:tcBorders>
            <w:shd w:val="clear" w:color="auto" w:fill="FFFFFF"/>
          </w:tcPr>
          <w:p w14:paraId="61850E99" w14:textId="77777777" w:rsidR="003B339B" w:rsidRDefault="001A749B">
            <w:pPr>
              <w:adjustRightInd w:val="0"/>
              <w:rPr>
                <w:rFonts w:ascii="Times New Roman" w:hAnsi="Times New Roman"/>
                <w:color w:val="000000"/>
              </w:rPr>
            </w:pPr>
            <w:r>
              <w:rPr>
                <w:rFonts w:ascii="Times New Roman" w:hAnsi="Times New Roman"/>
                <w:color w:val="000000"/>
              </w:rPr>
              <w:t>1</w:t>
            </w:r>
          </w:p>
        </w:tc>
        <w:tc>
          <w:tcPr>
            <w:tcW w:w="1384" w:type="dxa"/>
            <w:tcBorders>
              <w:top w:val="nil"/>
              <w:left w:val="nil"/>
              <w:bottom w:val="nil"/>
              <w:right w:val="nil"/>
            </w:tcBorders>
            <w:shd w:val="clear" w:color="auto" w:fill="FFFFFF"/>
          </w:tcPr>
          <w:p w14:paraId="61850E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9B"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84" w:type="dxa"/>
            <w:tcBorders>
              <w:top w:val="nil"/>
              <w:left w:val="nil"/>
              <w:bottom w:val="nil"/>
              <w:right w:val="nil"/>
            </w:tcBorders>
            <w:shd w:val="clear" w:color="auto" w:fill="FFFFFF"/>
          </w:tcPr>
          <w:p w14:paraId="61850E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0E9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384" w:type="dxa"/>
            <w:tcBorders>
              <w:top w:val="nil"/>
              <w:left w:val="nil"/>
              <w:bottom w:val="nil"/>
              <w:right w:val="nil"/>
            </w:tcBorders>
            <w:shd w:val="clear" w:color="auto" w:fill="FFFFFF"/>
          </w:tcPr>
          <w:p w14:paraId="61850E9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84" w:type="dxa"/>
            <w:tcBorders>
              <w:top w:val="nil"/>
              <w:left w:val="nil"/>
              <w:bottom w:val="nil"/>
              <w:right w:val="nil"/>
            </w:tcBorders>
            <w:shd w:val="clear" w:color="auto" w:fill="FFFFFF"/>
          </w:tcPr>
          <w:p w14:paraId="61850E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nil"/>
              <w:right w:val="nil"/>
            </w:tcBorders>
            <w:shd w:val="clear" w:color="auto" w:fill="FFFFFF"/>
          </w:tcPr>
          <w:p w14:paraId="61850EA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84" w:type="dxa"/>
            <w:tcBorders>
              <w:top w:val="nil"/>
              <w:left w:val="nil"/>
              <w:bottom w:val="nil"/>
              <w:right w:val="nil"/>
            </w:tcBorders>
            <w:shd w:val="clear" w:color="auto" w:fill="FFFFFF"/>
          </w:tcPr>
          <w:p w14:paraId="61850EA1"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0EAD" w14:textId="77777777">
        <w:trPr>
          <w:cantSplit/>
          <w:jc w:val="center"/>
        </w:trPr>
        <w:tc>
          <w:tcPr>
            <w:tcW w:w="1984" w:type="dxa"/>
            <w:tcBorders>
              <w:top w:val="nil"/>
              <w:left w:val="nil"/>
              <w:bottom w:val="single" w:sz="7" w:space="0" w:color="000000"/>
              <w:right w:val="nil"/>
            </w:tcBorders>
            <w:shd w:val="clear" w:color="auto" w:fill="FFFFFF"/>
          </w:tcPr>
          <w:p w14:paraId="61850EA3" w14:textId="77777777" w:rsidR="003B339B" w:rsidRDefault="003B339B">
            <w:pPr>
              <w:adjustRightInd w:val="0"/>
              <w:rPr>
                <w:rFonts w:ascii="Times New Roman" w:hAnsi="Times New Roman"/>
                <w:color w:val="000000"/>
              </w:rPr>
            </w:pPr>
          </w:p>
        </w:tc>
        <w:tc>
          <w:tcPr>
            <w:tcW w:w="1231" w:type="dxa"/>
            <w:tcBorders>
              <w:top w:val="nil"/>
              <w:left w:val="nil"/>
              <w:bottom w:val="single" w:sz="7" w:space="0" w:color="000000"/>
              <w:right w:val="nil"/>
            </w:tcBorders>
            <w:shd w:val="clear" w:color="auto" w:fill="FFFFFF"/>
          </w:tcPr>
          <w:p w14:paraId="61850EA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384" w:type="dxa"/>
            <w:tcBorders>
              <w:top w:val="nil"/>
              <w:left w:val="nil"/>
              <w:bottom w:val="single" w:sz="7" w:space="0" w:color="000000"/>
              <w:right w:val="nil"/>
            </w:tcBorders>
            <w:shd w:val="clear" w:color="auto" w:fill="FFFFFF"/>
          </w:tcPr>
          <w:p w14:paraId="61850EA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384" w:type="dxa"/>
            <w:tcBorders>
              <w:top w:val="nil"/>
              <w:left w:val="nil"/>
              <w:bottom w:val="single" w:sz="7" w:space="0" w:color="000000"/>
              <w:right w:val="nil"/>
            </w:tcBorders>
            <w:shd w:val="clear" w:color="auto" w:fill="FFFFFF"/>
          </w:tcPr>
          <w:p w14:paraId="61850EA6"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384" w:type="dxa"/>
            <w:tcBorders>
              <w:top w:val="nil"/>
              <w:left w:val="nil"/>
              <w:bottom w:val="single" w:sz="7" w:space="0" w:color="000000"/>
              <w:right w:val="nil"/>
            </w:tcBorders>
            <w:shd w:val="clear" w:color="auto" w:fill="FFFFFF"/>
          </w:tcPr>
          <w:p w14:paraId="61850E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single" w:sz="7" w:space="0" w:color="000000"/>
              <w:right w:val="nil"/>
            </w:tcBorders>
            <w:shd w:val="clear" w:color="auto" w:fill="FFFFFF"/>
          </w:tcPr>
          <w:p w14:paraId="61850EA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384" w:type="dxa"/>
            <w:tcBorders>
              <w:top w:val="nil"/>
              <w:left w:val="nil"/>
              <w:bottom w:val="single" w:sz="7" w:space="0" w:color="000000"/>
              <w:right w:val="nil"/>
            </w:tcBorders>
            <w:shd w:val="clear" w:color="auto" w:fill="FFFFFF"/>
          </w:tcPr>
          <w:p w14:paraId="61850E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84" w:type="dxa"/>
            <w:tcBorders>
              <w:top w:val="nil"/>
              <w:left w:val="nil"/>
              <w:bottom w:val="single" w:sz="7" w:space="0" w:color="000000"/>
              <w:right w:val="nil"/>
            </w:tcBorders>
            <w:shd w:val="clear" w:color="auto" w:fill="FFFFFF"/>
          </w:tcPr>
          <w:p w14:paraId="61850E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384" w:type="dxa"/>
            <w:tcBorders>
              <w:top w:val="nil"/>
              <w:left w:val="nil"/>
              <w:bottom w:val="single" w:sz="7" w:space="0" w:color="000000"/>
              <w:right w:val="nil"/>
            </w:tcBorders>
            <w:shd w:val="clear" w:color="auto" w:fill="FFFFFF"/>
          </w:tcPr>
          <w:p w14:paraId="61850E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384" w:type="dxa"/>
            <w:tcBorders>
              <w:top w:val="nil"/>
              <w:left w:val="nil"/>
              <w:bottom w:val="single" w:sz="7" w:space="0" w:color="000000"/>
              <w:right w:val="nil"/>
            </w:tcBorders>
            <w:shd w:val="clear" w:color="auto" w:fill="FFFFFF"/>
          </w:tcPr>
          <w:p w14:paraId="61850EA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50EA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0EA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ECOG at all post-baseline visits, including any scheduled, unscheduled, EOT/early withdraw from the study and safety follow-up.</w:t>
      </w:r>
    </w:p>
    <w:p w14:paraId="61850EB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ECOG at all post-baseline visits, including any scheduled, unscheduled, EOT/early withdraw from the study and safety follow-up.</w:t>
      </w:r>
    </w:p>
    <w:p w14:paraId="61850EB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50EB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16.2.10</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0EB6" w14:textId="77777777">
        <w:trPr>
          <w:cantSplit/>
        </w:trPr>
        <w:tc>
          <w:tcPr>
            <w:tcW w:w="6000" w:type="dxa"/>
            <w:tcBorders>
              <w:top w:val="nil"/>
              <w:left w:val="nil"/>
              <w:bottom w:val="nil"/>
              <w:right w:val="nil"/>
            </w:tcBorders>
          </w:tcPr>
          <w:p w14:paraId="61850EB3"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rs</w:t>
            </w:r>
            <w:proofErr w:type="spellEnd"/>
            <w:r>
              <w:rPr>
                <w:rFonts w:ascii="Times New Roman" w:hAnsi="Times New Roman"/>
                <w:color w:val="000000"/>
              </w:rPr>
              <w:t>-</w:t>
            </w:r>
            <w:proofErr w:type="spellStart"/>
            <w:r>
              <w:rPr>
                <w:rFonts w:ascii="Times New Roman" w:hAnsi="Times New Roman"/>
                <w:color w:val="000000"/>
              </w:rPr>
              <w:t>ecog-shift.sas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0EB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0EB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61850EB7" w14:textId="77777777" w:rsidR="003B339B" w:rsidRDefault="003B339B">
      <w:pPr>
        <w:adjustRightInd w:val="0"/>
        <w:spacing w:before="10" w:after="10"/>
        <w:rPr>
          <w:rFonts w:ascii="Times New Roman" w:hAnsi="Times New Roman"/>
          <w:vanish/>
          <w:color w:val="000000"/>
          <w:specVanish/>
        </w:rPr>
      </w:pPr>
    </w:p>
    <w:p w14:paraId="61850EB8" w14:textId="77777777" w:rsidR="003B339B" w:rsidRDefault="003B339B">
      <w:pPr>
        <w:adjustRightInd w:val="0"/>
        <w:jc w:val="center"/>
        <w:rPr>
          <w:rFonts w:hint="eastAsia"/>
          <w:sz w:val="24"/>
          <w:szCs w:val="24"/>
        </w:rPr>
        <w:sectPr w:rsidR="003B339B">
          <w:headerReference w:type="default" r:id="rId11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0EBB" w14:textId="77777777">
        <w:trPr>
          <w:cantSplit/>
        </w:trPr>
        <w:tc>
          <w:tcPr>
            <w:tcW w:w="6000" w:type="dxa"/>
            <w:tcBorders>
              <w:top w:val="nil"/>
              <w:left w:val="nil"/>
              <w:bottom w:val="nil"/>
              <w:right w:val="nil"/>
            </w:tcBorders>
          </w:tcPr>
          <w:p w14:paraId="61850EB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0EB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0EBC" w14:textId="77777777" w:rsidR="003B339B" w:rsidRDefault="003B339B">
      <w:pPr>
        <w:adjustRightInd w:val="0"/>
        <w:spacing w:before="10" w:after="10"/>
        <w:rPr>
          <w:rFonts w:ascii="Times New Roman" w:hAnsi="Times New Roman"/>
          <w:b/>
          <w:bCs/>
          <w:color w:val="000000"/>
        </w:rPr>
      </w:pPr>
    </w:p>
    <w:p w14:paraId="61850EBD" w14:textId="77777777" w:rsidR="003B339B" w:rsidRDefault="001A749B">
      <w:pPr>
        <w:adjustRightInd w:val="0"/>
        <w:spacing w:before="10" w:after="10"/>
        <w:jc w:val="center"/>
        <w:outlineLvl w:val="0"/>
        <w:rPr>
          <w:rFonts w:ascii="Times New Roman" w:hAnsi="Times New Roman"/>
          <w:b/>
          <w:bCs/>
          <w:color w:val="000000"/>
        </w:rPr>
      </w:pPr>
      <w:bookmarkStart w:id="213" w:name="_Toc171427783"/>
      <w:r>
        <w:rPr>
          <w:rFonts w:ascii="Times New Roman" w:hAnsi="Times New Roman"/>
          <w:b/>
          <w:bCs/>
          <w:color w:val="000000"/>
        </w:rPr>
        <w:t xml:space="preserve">Table 14.3.8.1.2 Summary of 12-Lead ECG Parameters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13"/>
    </w:p>
    <w:p w14:paraId="61850EBE"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65"/>
        <w:gridCol w:w="1029"/>
        <w:gridCol w:w="374"/>
        <w:gridCol w:w="1758"/>
        <w:gridCol w:w="2049"/>
        <w:gridCol w:w="1175"/>
        <w:gridCol w:w="23"/>
        <w:gridCol w:w="374"/>
        <w:gridCol w:w="1758"/>
        <w:gridCol w:w="2049"/>
        <w:gridCol w:w="1175"/>
      </w:tblGrid>
      <w:tr w:rsidR="003B339B" w14:paraId="61850EC3" w14:textId="77777777">
        <w:trPr>
          <w:cantSplit/>
          <w:tblHeader/>
          <w:jc w:val="center"/>
        </w:trPr>
        <w:tc>
          <w:tcPr>
            <w:tcW w:w="2194" w:type="dxa"/>
            <w:gridSpan w:val="2"/>
            <w:tcBorders>
              <w:top w:val="single" w:sz="7" w:space="0" w:color="000000"/>
              <w:left w:val="nil"/>
              <w:bottom w:val="nil"/>
              <w:right w:val="nil"/>
            </w:tcBorders>
            <w:shd w:val="clear" w:color="auto" w:fill="FFFFFF"/>
            <w:vAlign w:val="bottom"/>
          </w:tcPr>
          <w:p w14:paraId="61850EBF" w14:textId="77777777" w:rsidR="003B339B" w:rsidRDefault="003B339B">
            <w:pPr>
              <w:adjustRightInd w:val="0"/>
              <w:jc w:val="center"/>
              <w:rPr>
                <w:rFonts w:ascii="Times New Roman" w:hAnsi="Times New Roman"/>
                <w:color w:val="000000"/>
              </w:rPr>
            </w:pPr>
            <w:bookmarkStart w:id="214" w:name="IDX103"/>
            <w:bookmarkEnd w:id="214"/>
          </w:p>
        </w:tc>
        <w:tc>
          <w:tcPr>
            <w:tcW w:w="5356" w:type="dxa"/>
            <w:gridSpan w:val="4"/>
            <w:tcBorders>
              <w:top w:val="single" w:sz="7" w:space="0" w:color="000000"/>
              <w:left w:val="nil"/>
              <w:bottom w:val="nil"/>
              <w:right w:val="nil"/>
            </w:tcBorders>
            <w:shd w:val="clear" w:color="auto" w:fill="FFFFFF"/>
            <w:vAlign w:val="bottom"/>
          </w:tcPr>
          <w:p w14:paraId="61850EC0"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Observed Value</w:t>
            </w:r>
          </w:p>
        </w:tc>
        <w:tc>
          <w:tcPr>
            <w:tcW w:w="23" w:type="dxa"/>
            <w:tcBorders>
              <w:top w:val="single" w:sz="7" w:space="0" w:color="000000"/>
              <w:left w:val="nil"/>
              <w:bottom w:val="nil"/>
              <w:right w:val="nil"/>
            </w:tcBorders>
            <w:shd w:val="clear" w:color="auto" w:fill="FFFFFF"/>
            <w:vAlign w:val="bottom"/>
          </w:tcPr>
          <w:p w14:paraId="61850EC1" w14:textId="77777777" w:rsidR="003B339B" w:rsidRDefault="003B339B">
            <w:pPr>
              <w:adjustRightInd w:val="0"/>
              <w:jc w:val="center"/>
              <w:rPr>
                <w:rFonts w:ascii="Times New Roman" w:hAnsi="Times New Roman"/>
                <w:color w:val="000000"/>
              </w:rPr>
            </w:pPr>
          </w:p>
        </w:tc>
        <w:tc>
          <w:tcPr>
            <w:tcW w:w="5356" w:type="dxa"/>
            <w:gridSpan w:val="4"/>
            <w:tcBorders>
              <w:top w:val="single" w:sz="7" w:space="0" w:color="000000"/>
              <w:left w:val="nil"/>
              <w:bottom w:val="nil"/>
              <w:right w:val="nil"/>
            </w:tcBorders>
            <w:shd w:val="clear" w:color="auto" w:fill="FFFFFF"/>
            <w:vAlign w:val="bottom"/>
          </w:tcPr>
          <w:p w14:paraId="61850EC2"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3B339B" w14:paraId="61850ECF" w14:textId="77777777">
        <w:trPr>
          <w:cantSplit/>
          <w:tblHeader/>
          <w:jc w:val="center"/>
        </w:trPr>
        <w:tc>
          <w:tcPr>
            <w:tcW w:w="1165" w:type="dxa"/>
            <w:tcBorders>
              <w:top w:val="nil"/>
              <w:left w:val="nil"/>
              <w:bottom w:val="single" w:sz="4" w:space="0" w:color="000000"/>
              <w:right w:val="nil"/>
            </w:tcBorders>
            <w:shd w:val="clear" w:color="auto" w:fill="FFFFFF"/>
            <w:vAlign w:val="bottom"/>
          </w:tcPr>
          <w:p w14:paraId="61850EC4"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1029" w:type="dxa"/>
            <w:tcBorders>
              <w:top w:val="nil"/>
              <w:left w:val="nil"/>
              <w:bottom w:val="single" w:sz="4" w:space="0" w:color="000000"/>
              <w:right w:val="nil"/>
            </w:tcBorders>
            <w:shd w:val="clear" w:color="auto" w:fill="FFFFFF"/>
            <w:vAlign w:val="bottom"/>
          </w:tcPr>
          <w:p w14:paraId="61850EC5"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374" w:type="dxa"/>
            <w:tcBorders>
              <w:top w:val="nil"/>
              <w:left w:val="nil"/>
              <w:bottom w:val="single" w:sz="4" w:space="0" w:color="000000"/>
              <w:right w:val="nil"/>
            </w:tcBorders>
            <w:shd w:val="clear" w:color="auto" w:fill="FFFFFF"/>
            <w:vAlign w:val="bottom"/>
          </w:tcPr>
          <w:p w14:paraId="61850EC6"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758" w:type="dxa"/>
            <w:tcBorders>
              <w:top w:val="nil"/>
              <w:left w:val="nil"/>
              <w:bottom w:val="single" w:sz="4" w:space="0" w:color="000000"/>
              <w:right w:val="nil"/>
            </w:tcBorders>
            <w:shd w:val="clear" w:color="auto" w:fill="FFFFFF"/>
            <w:vAlign w:val="bottom"/>
          </w:tcPr>
          <w:p w14:paraId="61850EC7"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49" w:type="dxa"/>
            <w:tcBorders>
              <w:top w:val="nil"/>
              <w:left w:val="nil"/>
              <w:bottom w:val="single" w:sz="4" w:space="0" w:color="000000"/>
              <w:right w:val="nil"/>
            </w:tcBorders>
            <w:shd w:val="clear" w:color="auto" w:fill="FFFFFF"/>
            <w:vAlign w:val="bottom"/>
          </w:tcPr>
          <w:p w14:paraId="61850EC8"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5" w:type="dxa"/>
            <w:tcBorders>
              <w:top w:val="nil"/>
              <w:left w:val="nil"/>
              <w:bottom w:val="single" w:sz="4" w:space="0" w:color="000000"/>
              <w:right w:val="nil"/>
            </w:tcBorders>
            <w:shd w:val="clear" w:color="auto" w:fill="FFFFFF"/>
            <w:vAlign w:val="bottom"/>
          </w:tcPr>
          <w:p w14:paraId="61850EC9"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c>
          <w:tcPr>
            <w:tcW w:w="23" w:type="dxa"/>
            <w:tcBorders>
              <w:top w:val="nil"/>
              <w:left w:val="nil"/>
              <w:bottom w:val="single" w:sz="4" w:space="0" w:color="000000"/>
              <w:right w:val="nil"/>
            </w:tcBorders>
            <w:shd w:val="clear" w:color="auto" w:fill="FFFFFF"/>
            <w:vAlign w:val="bottom"/>
          </w:tcPr>
          <w:p w14:paraId="61850ECA" w14:textId="77777777" w:rsidR="003B339B" w:rsidRDefault="003B339B">
            <w:pPr>
              <w:adjustRightInd w:val="0"/>
              <w:jc w:val="center"/>
              <w:rPr>
                <w:rFonts w:ascii="Times New Roman" w:hAnsi="Times New Roman"/>
                <w:color w:val="000000"/>
              </w:rPr>
            </w:pPr>
          </w:p>
        </w:tc>
        <w:tc>
          <w:tcPr>
            <w:tcW w:w="374" w:type="dxa"/>
            <w:tcBorders>
              <w:top w:val="nil"/>
              <w:left w:val="nil"/>
              <w:bottom w:val="single" w:sz="4" w:space="0" w:color="000000"/>
              <w:right w:val="nil"/>
            </w:tcBorders>
            <w:shd w:val="clear" w:color="auto" w:fill="FFFFFF"/>
            <w:vAlign w:val="bottom"/>
          </w:tcPr>
          <w:p w14:paraId="61850ECB"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758" w:type="dxa"/>
            <w:tcBorders>
              <w:top w:val="nil"/>
              <w:left w:val="nil"/>
              <w:bottom w:val="single" w:sz="4" w:space="0" w:color="000000"/>
              <w:right w:val="nil"/>
            </w:tcBorders>
            <w:shd w:val="clear" w:color="auto" w:fill="FFFFFF"/>
            <w:vAlign w:val="bottom"/>
          </w:tcPr>
          <w:p w14:paraId="61850ECC"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049" w:type="dxa"/>
            <w:tcBorders>
              <w:top w:val="nil"/>
              <w:left w:val="nil"/>
              <w:bottom w:val="single" w:sz="4" w:space="0" w:color="000000"/>
              <w:right w:val="nil"/>
            </w:tcBorders>
            <w:shd w:val="clear" w:color="auto" w:fill="FFFFFF"/>
            <w:vAlign w:val="bottom"/>
          </w:tcPr>
          <w:p w14:paraId="61850ECD"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75" w:type="dxa"/>
            <w:tcBorders>
              <w:top w:val="nil"/>
              <w:left w:val="nil"/>
              <w:bottom w:val="single" w:sz="4" w:space="0" w:color="000000"/>
              <w:right w:val="nil"/>
            </w:tcBorders>
            <w:shd w:val="clear" w:color="auto" w:fill="FFFFFF"/>
            <w:vAlign w:val="bottom"/>
          </w:tcPr>
          <w:p w14:paraId="61850ECE"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r>
      <w:tr w:rsidR="003B339B" w14:paraId="61850EDB" w14:textId="77777777">
        <w:trPr>
          <w:cantSplit/>
          <w:jc w:val="center"/>
        </w:trPr>
        <w:tc>
          <w:tcPr>
            <w:tcW w:w="1165" w:type="dxa"/>
            <w:tcBorders>
              <w:top w:val="nil"/>
              <w:left w:val="nil"/>
              <w:bottom w:val="nil"/>
              <w:right w:val="nil"/>
            </w:tcBorders>
            <w:shd w:val="clear" w:color="auto" w:fill="FFFFFF"/>
          </w:tcPr>
          <w:p w14:paraId="61850ED0" w14:textId="77777777" w:rsidR="003B339B" w:rsidRDefault="001A749B">
            <w:pPr>
              <w:adjustRightInd w:val="0"/>
              <w:rPr>
                <w:rFonts w:ascii="Times New Roman" w:hAnsi="Times New Roman"/>
                <w:color w:val="000000"/>
              </w:rPr>
            </w:pPr>
            <w:r>
              <w:rPr>
                <w:rFonts w:ascii="Times New Roman" w:hAnsi="Times New Roman"/>
                <w:color w:val="000000"/>
              </w:rPr>
              <w:t>Heart Rate (beats/min) (N = 33)</w:t>
            </w:r>
          </w:p>
        </w:tc>
        <w:tc>
          <w:tcPr>
            <w:tcW w:w="1029" w:type="dxa"/>
            <w:tcBorders>
              <w:top w:val="nil"/>
              <w:left w:val="nil"/>
              <w:bottom w:val="nil"/>
              <w:right w:val="nil"/>
            </w:tcBorders>
            <w:shd w:val="clear" w:color="auto" w:fill="FFFFFF"/>
          </w:tcPr>
          <w:p w14:paraId="61850ED1"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0ED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ED3" w14:textId="77777777" w:rsidR="003B339B" w:rsidRDefault="001A749B">
            <w:pPr>
              <w:adjustRightInd w:val="0"/>
              <w:jc w:val="center"/>
              <w:rPr>
                <w:rFonts w:ascii="Times New Roman" w:hAnsi="Times New Roman"/>
                <w:color w:val="000000"/>
              </w:rPr>
            </w:pPr>
            <w:r>
              <w:rPr>
                <w:rFonts w:ascii="Times New Roman" w:hAnsi="Times New Roman"/>
                <w:color w:val="000000"/>
              </w:rPr>
              <w:t>82.3 (15.58)</w:t>
            </w:r>
          </w:p>
        </w:tc>
        <w:tc>
          <w:tcPr>
            <w:tcW w:w="2049" w:type="dxa"/>
            <w:tcBorders>
              <w:top w:val="nil"/>
              <w:left w:val="nil"/>
              <w:bottom w:val="nil"/>
              <w:right w:val="nil"/>
            </w:tcBorders>
            <w:shd w:val="clear" w:color="auto" w:fill="FFFFFF"/>
          </w:tcPr>
          <w:p w14:paraId="61850ED4" w14:textId="77777777" w:rsidR="003B339B" w:rsidRDefault="001A749B">
            <w:pPr>
              <w:adjustRightInd w:val="0"/>
              <w:jc w:val="center"/>
              <w:rPr>
                <w:rFonts w:ascii="Times New Roman" w:hAnsi="Times New Roman"/>
                <w:color w:val="000000"/>
              </w:rPr>
            </w:pPr>
            <w:r>
              <w:rPr>
                <w:rFonts w:ascii="Times New Roman" w:hAnsi="Times New Roman"/>
                <w:color w:val="000000"/>
              </w:rPr>
              <w:t>81.0 (72.0, 88.0)</w:t>
            </w:r>
          </w:p>
        </w:tc>
        <w:tc>
          <w:tcPr>
            <w:tcW w:w="1175" w:type="dxa"/>
            <w:tcBorders>
              <w:top w:val="nil"/>
              <w:left w:val="nil"/>
              <w:bottom w:val="nil"/>
              <w:right w:val="nil"/>
            </w:tcBorders>
            <w:shd w:val="clear" w:color="auto" w:fill="FFFFFF"/>
          </w:tcPr>
          <w:p w14:paraId="61850ED5" w14:textId="77777777" w:rsidR="003B339B" w:rsidRDefault="001A749B">
            <w:pPr>
              <w:adjustRightInd w:val="0"/>
              <w:jc w:val="center"/>
              <w:rPr>
                <w:rFonts w:ascii="Times New Roman" w:hAnsi="Times New Roman"/>
                <w:color w:val="000000"/>
              </w:rPr>
            </w:pPr>
            <w:r>
              <w:rPr>
                <w:rFonts w:ascii="Times New Roman" w:hAnsi="Times New Roman"/>
                <w:color w:val="000000"/>
              </w:rPr>
              <w:t>62, 132</w:t>
            </w:r>
          </w:p>
        </w:tc>
        <w:tc>
          <w:tcPr>
            <w:tcW w:w="23" w:type="dxa"/>
            <w:tcBorders>
              <w:top w:val="nil"/>
              <w:left w:val="nil"/>
              <w:bottom w:val="nil"/>
              <w:right w:val="nil"/>
            </w:tcBorders>
            <w:shd w:val="clear" w:color="auto" w:fill="FFFFFF"/>
          </w:tcPr>
          <w:p w14:paraId="61850ED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E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0ED8"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0ED9"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0EDA" w14:textId="77777777" w:rsidR="003B339B" w:rsidRDefault="003B339B">
            <w:pPr>
              <w:adjustRightInd w:val="0"/>
              <w:jc w:val="center"/>
              <w:rPr>
                <w:rFonts w:ascii="Times New Roman" w:hAnsi="Times New Roman"/>
                <w:color w:val="000000"/>
              </w:rPr>
            </w:pPr>
          </w:p>
        </w:tc>
      </w:tr>
      <w:tr w:rsidR="003B339B" w14:paraId="61850EE7" w14:textId="77777777">
        <w:trPr>
          <w:cantSplit/>
          <w:jc w:val="center"/>
        </w:trPr>
        <w:tc>
          <w:tcPr>
            <w:tcW w:w="1165" w:type="dxa"/>
            <w:tcBorders>
              <w:top w:val="nil"/>
              <w:left w:val="nil"/>
              <w:bottom w:val="nil"/>
              <w:right w:val="nil"/>
            </w:tcBorders>
            <w:shd w:val="clear" w:color="auto" w:fill="FFFFFF"/>
          </w:tcPr>
          <w:p w14:paraId="61850ED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EDD" w14:textId="77777777" w:rsidR="003B339B" w:rsidRDefault="001A749B">
            <w:pPr>
              <w:adjustRightInd w:val="0"/>
              <w:rPr>
                <w:rFonts w:ascii="Times New Roman" w:hAnsi="Times New Roman"/>
                <w:color w:val="000000"/>
              </w:rPr>
            </w:pPr>
            <w:r>
              <w:rPr>
                <w:rFonts w:ascii="Times New Roman" w:hAnsi="Times New Roman"/>
                <w:color w:val="000000"/>
              </w:rPr>
              <w:t>C1D1</w:t>
            </w:r>
          </w:p>
        </w:tc>
        <w:tc>
          <w:tcPr>
            <w:tcW w:w="374" w:type="dxa"/>
            <w:tcBorders>
              <w:top w:val="nil"/>
              <w:left w:val="nil"/>
              <w:bottom w:val="nil"/>
              <w:right w:val="nil"/>
            </w:tcBorders>
            <w:shd w:val="clear" w:color="auto" w:fill="FFFFFF"/>
          </w:tcPr>
          <w:p w14:paraId="61850ED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EDF" w14:textId="77777777" w:rsidR="003B339B" w:rsidRDefault="001A749B">
            <w:pPr>
              <w:adjustRightInd w:val="0"/>
              <w:jc w:val="center"/>
              <w:rPr>
                <w:rFonts w:ascii="Times New Roman" w:hAnsi="Times New Roman"/>
                <w:color w:val="000000"/>
              </w:rPr>
            </w:pPr>
            <w:r>
              <w:rPr>
                <w:rFonts w:ascii="Times New Roman" w:hAnsi="Times New Roman"/>
                <w:color w:val="000000"/>
              </w:rPr>
              <w:t>72.8 (12.79)</w:t>
            </w:r>
          </w:p>
        </w:tc>
        <w:tc>
          <w:tcPr>
            <w:tcW w:w="2049" w:type="dxa"/>
            <w:tcBorders>
              <w:top w:val="nil"/>
              <w:left w:val="nil"/>
              <w:bottom w:val="nil"/>
              <w:right w:val="nil"/>
            </w:tcBorders>
            <w:shd w:val="clear" w:color="auto" w:fill="FFFFFF"/>
          </w:tcPr>
          <w:p w14:paraId="61850EE0" w14:textId="77777777" w:rsidR="003B339B" w:rsidRDefault="001A749B">
            <w:pPr>
              <w:adjustRightInd w:val="0"/>
              <w:jc w:val="center"/>
              <w:rPr>
                <w:rFonts w:ascii="Times New Roman" w:hAnsi="Times New Roman"/>
                <w:color w:val="000000"/>
              </w:rPr>
            </w:pPr>
            <w:r>
              <w:rPr>
                <w:rFonts w:ascii="Times New Roman" w:hAnsi="Times New Roman"/>
                <w:color w:val="000000"/>
              </w:rPr>
              <w:t>73.0 (64.0, 81.0)</w:t>
            </w:r>
          </w:p>
        </w:tc>
        <w:tc>
          <w:tcPr>
            <w:tcW w:w="1175" w:type="dxa"/>
            <w:tcBorders>
              <w:top w:val="nil"/>
              <w:left w:val="nil"/>
              <w:bottom w:val="nil"/>
              <w:right w:val="nil"/>
            </w:tcBorders>
            <w:shd w:val="clear" w:color="auto" w:fill="FFFFFF"/>
          </w:tcPr>
          <w:p w14:paraId="61850EE1" w14:textId="77777777" w:rsidR="003B339B" w:rsidRDefault="001A749B">
            <w:pPr>
              <w:adjustRightInd w:val="0"/>
              <w:jc w:val="center"/>
              <w:rPr>
                <w:rFonts w:ascii="Times New Roman" w:hAnsi="Times New Roman"/>
                <w:color w:val="000000"/>
              </w:rPr>
            </w:pPr>
            <w:r>
              <w:rPr>
                <w:rFonts w:ascii="Times New Roman" w:hAnsi="Times New Roman"/>
                <w:color w:val="000000"/>
              </w:rPr>
              <w:t>49, 112</w:t>
            </w:r>
          </w:p>
        </w:tc>
        <w:tc>
          <w:tcPr>
            <w:tcW w:w="23" w:type="dxa"/>
            <w:tcBorders>
              <w:top w:val="nil"/>
              <w:left w:val="nil"/>
              <w:bottom w:val="nil"/>
              <w:right w:val="nil"/>
            </w:tcBorders>
            <w:shd w:val="clear" w:color="auto" w:fill="FFFFFF"/>
          </w:tcPr>
          <w:p w14:paraId="61850EE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EE3"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EE4" w14:textId="77777777" w:rsidR="003B339B" w:rsidRDefault="001A749B">
            <w:pPr>
              <w:adjustRightInd w:val="0"/>
              <w:jc w:val="center"/>
              <w:rPr>
                <w:rFonts w:ascii="Times New Roman" w:hAnsi="Times New Roman"/>
                <w:color w:val="000000"/>
              </w:rPr>
            </w:pPr>
            <w:r>
              <w:rPr>
                <w:rFonts w:ascii="Times New Roman" w:hAnsi="Times New Roman"/>
                <w:color w:val="000000"/>
              </w:rPr>
              <w:t>-9.4 (14.23)</w:t>
            </w:r>
          </w:p>
        </w:tc>
        <w:tc>
          <w:tcPr>
            <w:tcW w:w="2049" w:type="dxa"/>
            <w:tcBorders>
              <w:top w:val="nil"/>
              <w:left w:val="nil"/>
              <w:bottom w:val="nil"/>
              <w:right w:val="nil"/>
            </w:tcBorders>
            <w:shd w:val="clear" w:color="auto" w:fill="FFFFFF"/>
          </w:tcPr>
          <w:p w14:paraId="61850EE5" w14:textId="77777777" w:rsidR="003B339B" w:rsidRDefault="001A749B">
            <w:pPr>
              <w:adjustRightInd w:val="0"/>
              <w:jc w:val="center"/>
              <w:rPr>
                <w:rFonts w:ascii="Times New Roman" w:hAnsi="Times New Roman"/>
                <w:color w:val="000000"/>
              </w:rPr>
            </w:pPr>
            <w:r>
              <w:rPr>
                <w:rFonts w:ascii="Times New Roman" w:hAnsi="Times New Roman"/>
                <w:color w:val="000000"/>
              </w:rPr>
              <w:t>-6.0 (-13.0, -3.0)</w:t>
            </w:r>
          </w:p>
        </w:tc>
        <w:tc>
          <w:tcPr>
            <w:tcW w:w="1175" w:type="dxa"/>
            <w:tcBorders>
              <w:top w:val="nil"/>
              <w:left w:val="nil"/>
              <w:bottom w:val="nil"/>
              <w:right w:val="nil"/>
            </w:tcBorders>
            <w:shd w:val="clear" w:color="auto" w:fill="FFFFFF"/>
          </w:tcPr>
          <w:p w14:paraId="61850EE6" w14:textId="77777777" w:rsidR="003B339B" w:rsidRDefault="001A749B">
            <w:pPr>
              <w:adjustRightInd w:val="0"/>
              <w:jc w:val="center"/>
              <w:rPr>
                <w:rFonts w:ascii="Times New Roman" w:hAnsi="Times New Roman"/>
                <w:color w:val="000000"/>
              </w:rPr>
            </w:pPr>
            <w:r>
              <w:rPr>
                <w:rFonts w:ascii="Times New Roman" w:hAnsi="Times New Roman"/>
                <w:color w:val="000000"/>
              </w:rPr>
              <w:t>-69, 15</w:t>
            </w:r>
          </w:p>
        </w:tc>
      </w:tr>
      <w:tr w:rsidR="003B339B" w14:paraId="61850EF3" w14:textId="77777777">
        <w:trPr>
          <w:cantSplit/>
          <w:jc w:val="center"/>
        </w:trPr>
        <w:tc>
          <w:tcPr>
            <w:tcW w:w="1165" w:type="dxa"/>
            <w:tcBorders>
              <w:top w:val="nil"/>
              <w:left w:val="nil"/>
              <w:bottom w:val="nil"/>
              <w:right w:val="nil"/>
            </w:tcBorders>
            <w:shd w:val="clear" w:color="auto" w:fill="FFFFFF"/>
          </w:tcPr>
          <w:p w14:paraId="61850EE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EE9"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74" w:type="dxa"/>
            <w:tcBorders>
              <w:top w:val="nil"/>
              <w:left w:val="nil"/>
              <w:bottom w:val="nil"/>
              <w:right w:val="nil"/>
            </w:tcBorders>
            <w:shd w:val="clear" w:color="auto" w:fill="FFFFFF"/>
          </w:tcPr>
          <w:p w14:paraId="61850EE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EEB" w14:textId="77777777" w:rsidR="003B339B" w:rsidRDefault="001A749B">
            <w:pPr>
              <w:adjustRightInd w:val="0"/>
              <w:jc w:val="center"/>
              <w:rPr>
                <w:rFonts w:ascii="Times New Roman" w:hAnsi="Times New Roman"/>
                <w:color w:val="000000"/>
              </w:rPr>
            </w:pPr>
            <w:r>
              <w:rPr>
                <w:rFonts w:ascii="Times New Roman" w:hAnsi="Times New Roman"/>
                <w:color w:val="000000"/>
              </w:rPr>
              <w:t>74.5 (12.07)</w:t>
            </w:r>
          </w:p>
        </w:tc>
        <w:tc>
          <w:tcPr>
            <w:tcW w:w="2049" w:type="dxa"/>
            <w:tcBorders>
              <w:top w:val="nil"/>
              <w:left w:val="nil"/>
              <w:bottom w:val="nil"/>
              <w:right w:val="nil"/>
            </w:tcBorders>
            <w:shd w:val="clear" w:color="auto" w:fill="FFFFFF"/>
          </w:tcPr>
          <w:p w14:paraId="61850EEC" w14:textId="77777777" w:rsidR="003B339B" w:rsidRDefault="001A749B">
            <w:pPr>
              <w:adjustRightInd w:val="0"/>
              <w:jc w:val="center"/>
              <w:rPr>
                <w:rFonts w:ascii="Times New Roman" w:hAnsi="Times New Roman"/>
                <w:color w:val="000000"/>
              </w:rPr>
            </w:pPr>
            <w:r>
              <w:rPr>
                <w:rFonts w:ascii="Times New Roman" w:hAnsi="Times New Roman"/>
                <w:color w:val="000000"/>
              </w:rPr>
              <w:t>74.0 (67.0, 82.0)</w:t>
            </w:r>
          </w:p>
        </w:tc>
        <w:tc>
          <w:tcPr>
            <w:tcW w:w="1175" w:type="dxa"/>
            <w:tcBorders>
              <w:top w:val="nil"/>
              <w:left w:val="nil"/>
              <w:bottom w:val="nil"/>
              <w:right w:val="nil"/>
            </w:tcBorders>
            <w:shd w:val="clear" w:color="auto" w:fill="FFFFFF"/>
          </w:tcPr>
          <w:p w14:paraId="61850EED" w14:textId="77777777" w:rsidR="003B339B" w:rsidRDefault="001A749B">
            <w:pPr>
              <w:adjustRightInd w:val="0"/>
              <w:jc w:val="center"/>
              <w:rPr>
                <w:rFonts w:ascii="Times New Roman" w:hAnsi="Times New Roman"/>
                <w:color w:val="000000"/>
              </w:rPr>
            </w:pPr>
            <w:r>
              <w:rPr>
                <w:rFonts w:ascii="Times New Roman" w:hAnsi="Times New Roman"/>
                <w:color w:val="000000"/>
              </w:rPr>
              <w:t>53, 102</w:t>
            </w:r>
          </w:p>
        </w:tc>
        <w:tc>
          <w:tcPr>
            <w:tcW w:w="23" w:type="dxa"/>
            <w:tcBorders>
              <w:top w:val="nil"/>
              <w:left w:val="nil"/>
              <w:bottom w:val="nil"/>
              <w:right w:val="nil"/>
            </w:tcBorders>
            <w:shd w:val="clear" w:color="auto" w:fill="FFFFFF"/>
          </w:tcPr>
          <w:p w14:paraId="61850EE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EE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EF0" w14:textId="77777777" w:rsidR="003B339B" w:rsidRDefault="001A749B">
            <w:pPr>
              <w:adjustRightInd w:val="0"/>
              <w:jc w:val="center"/>
              <w:rPr>
                <w:rFonts w:ascii="Times New Roman" w:hAnsi="Times New Roman"/>
                <w:color w:val="000000"/>
              </w:rPr>
            </w:pPr>
            <w:r>
              <w:rPr>
                <w:rFonts w:ascii="Times New Roman" w:hAnsi="Times New Roman"/>
                <w:color w:val="000000"/>
              </w:rPr>
              <w:t>-7.7 (16.75)</w:t>
            </w:r>
          </w:p>
        </w:tc>
        <w:tc>
          <w:tcPr>
            <w:tcW w:w="2049" w:type="dxa"/>
            <w:tcBorders>
              <w:top w:val="nil"/>
              <w:left w:val="nil"/>
              <w:bottom w:val="nil"/>
              <w:right w:val="nil"/>
            </w:tcBorders>
            <w:shd w:val="clear" w:color="auto" w:fill="FFFFFF"/>
          </w:tcPr>
          <w:p w14:paraId="61850EF1" w14:textId="77777777" w:rsidR="003B339B" w:rsidRDefault="001A749B">
            <w:pPr>
              <w:adjustRightInd w:val="0"/>
              <w:jc w:val="center"/>
              <w:rPr>
                <w:rFonts w:ascii="Times New Roman" w:hAnsi="Times New Roman"/>
                <w:color w:val="000000"/>
              </w:rPr>
            </w:pPr>
            <w:r>
              <w:rPr>
                <w:rFonts w:ascii="Times New Roman" w:hAnsi="Times New Roman"/>
                <w:color w:val="000000"/>
              </w:rPr>
              <w:t>-5.0 (-10.0, 1.0)</w:t>
            </w:r>
          </w:p>
        </w:tc>
        <w:tc>
          <w:tcPr>
            <w:tcW w:w="1175" w:type="dxa"/>
            <w:tcBorders>
              <w:top w:val="nil"/>
              <w:left w:val="nil"/>
              <w:bottom w:val="nil"/>
              <w:right w:val="nil"/>
            </w:tcBorders>
            <w:shd w:val="clear" w:color="auto" w:fill="FFFFFF"/>
          </w:tcPr>
          <w:p w14:paraId="61850EF2" w14:textId="77777777" w:rsidR="003B339B" w:rsidRDefault="001A749B">
            <w:pPr>
              <w:adjustRightInd w:val="0"/>
              <w:jc w:val="center"/>
              <w:rPr>
                <w:rFonts w:ascii="Times New Roman" w:hAnsi="Times New Roman"/>
                <w:color w:val="000000"/>
              </w:rPr>
            </w:pPr>
            <w:r>
              <w:rPr>
                <w:rFonts w:ascii="Times New Roman" w:hAnsi="Times New Roman"/>
                <w:color w:val="000000"/>
              </w:rPr>
              <w:t>-75, 19</w:t>
            </w:r>
          </w:p>
        </w:tc>
      </w:tr>
      <w:tr w:rsidR="003B339B" w14:paraId="61850EFF" w14:textId="77777777">
        <w:trPr>
          <w:cantSplit/>
          <w:jc w:val="center"/>
        </w:trPr>
        <w:tc>
          <w:tcPr>
            <w:tcW w:w="1165" w:type="dxa"/>
            <w:tcBorders>
              <w:top w:val="nil"/>
              <w:left w:val="nil"/>
              <w:bottom w:val="nil"/>
              <w:right w:val="nil"/>
            </w:tcBorders>
            <w:shd w:val="clear" w:color="auto" w:fill="FFFFFF"/>
          </w:tcPr>
          <w:p w14:paraId="61850EF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EF5"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74" w:type="dxa"/>
            <w:tcBorders>
              <w:top w:val="nil"/>
              <w:left w:val="nil"/>
              <w:bottom w:val="nil"/>
              <w:right w:val="nil"/>
            </w:tcBorders>
            <w:shd w:val="clear" w:color="auto" w:fill="FFFFFF"/>
          </w:tcPr>
          <w:p w14:paraId="61850EF6"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EF7" w14:textId="77777777" w:rsidR="003B339B" w:rsidRDefault="001A749B">
            <w:pPr>
              <w:adjustRightInd w:val="0"/>
              <w:jc w:val="center"/>
              <w:rPr>
                <w:rFonts w:ascii="Times New Roman" w:hAnsi="Times New Roman"/>
                <w:color w:val="000000"/>
              </w:rPr>
            </w:pPr>
            <w:r>
              <w:rPr>
                <w:rFonts w:ascii="Times New Roman" w:hAnsi="Times New Roman"/>
                <w:color w:val="000000"/>
              </w:rPr>
              <w:t>77.3 (11.63)</w:t>
            </w:r>
          </w:p>
        </w:tc>
        <w:tc>
          <w:tcPr>
            <w:tcW w:w="2049" w:type="dxa"/>
            <w:tcBorders>
              <w:top w:val="nil"/>
              <w:left w:val="nil"/>
              <w:bottom w:val="nil"/>
              <w:right w:val="nil"/>
            </w:tcBorders>
            <w:shd w:val="clear" w:color="auto" w:fill="FFFFFF"/>
          </w:tcPr>
          <w:p w14:paraId="61850EF8" w14:textId="77777777" w:rsidR="003B339B" w:rsidRDefault="001A749B">
            <w:pPr>
              <w:adjustRightInd w:val="0"/>
              <w:jc w:val="center"/>
              <w:rPr>
                <w:rFonts w:ascii="Times New Roman" w:hAnsi="Times New Roman"/>
                <w:color w:val="000000"/>
              </w:rPr>
            </w:pPr>
            <w:r>
              <w:rPr>
                <w:rFonts w:ascii="Times New Roman" w:hAnsi="Times New Roman"/>
                <w:color w:val="000000"/>
              </w:rPr>
              <w:t>75.0 (69.0, 88.0)</w:t>
            </w:r>
          </w:p>
        </w:tc>
        <w:tc>
          <w:tcPr>
            <w:tcW w:w="1175" w:type="dxa"/>
            <w:tcBorders>
              <w:top w:val="nil"/>
              <w:left w:val="nil"/>
              <w:bottom w:val="nil"/>
              <w:right w:val="nil"/>
            </w:tcBorders>
            <w:shd w:val="clear" w:color="auto" w:fill="FFFFFF"/>
          </w:tcPr>
          <w:p w14:paraId="61850EF9" w14:textId="77777777" w:rsidR="003B339B" w:rsidRDefault="001A749B">
            <w:pPr>
              <w:adjustRightInd w:val="0"/>
              <w:jc w:val="center"/>
              <w:rPr>
                <w:rFonts w:ascii="Times New Roman" w:hAnsi="Times New Roman"/>
                <w:color w:val="000000"/>
              </w:rPr>
            </w:pPr>
            <w:r>
              <w:rPr>
                <w:rFonts w:ascii="Times New Roman" w:hAnsi="Times New Roman"/>
                <w:color w:val="000000"/>
              </w:rPr>
              <w:t>57, 99</w:t>
            </w:r>
          </w:p>
        </w:tc>
        <w:tc>
          <w:tcPr>
            <w:tcW w:w="23" w:type="dxa"/>
            <w:tcBorders>
              <w:top w:val="nil"/>
              <w:left w:val="nil"/>
              <w:bottom w:val="nil"/>
              <w:right w:val="nil"/>
            </w:tcBorders>
            <w:shd w:val="clear" w:color="auto" w:fill="FFFFFF"/>
          </w:tcPr>
          <w:p w14:paraId="61850EF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EFB"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EFC" w14:textId="77777777" w:rsidR="003B339B" w:rsidRDefault="001A749B">
            <w:pPr>
              <w:adjustRightInd w:val="0"/>
              <w:jc w:val="center"/>
              <w:rPr>
                <w:rFonts w:ascii="Times New Roman" w:hAnsi="Times New Roman"/>
                <w:color w:val="000000"/>
              </w:rPr>
            </w:pPr>
            <w:r>
              <w:rPr>
                <w:rFonts w:ascii="Times New Roman" w:hAnsi="Times New Roman"/>
                <w:color w:val="000000"/>
              </w:rPr>
              <w:t>-3.8 (15.36)</w:t>
            </w:r>
          </w:p>
        </w:tc>
        <w:tc>
          <w:tcPr>
            <w:tcW w:w="2049" w:type="dxa"/>
            <w:tcBorders>
              <w:top w:val="nil"/>
              <w:left w:val="nil"/>
              <w:bottom w:val="nil"/>
              <w:right w:val="nil"/>
            </w:tcBorders>
            <w:shd w:val="clear" w:color="auto" w:fill="FFFFFF"/>
          </w:tcPr>
          <w:p w14:paraId="61850EFD" w14:textId="77777777" w:rsidR="003B339B" w:rsidRDefault="001A749B">
            <w:pPr>
              <w:adjustRightInd w:val="0"/>
              <w:jc w:val="center"/>
              <w:rPr>
                <w:rFonts w:ascii="Times New Roman" w:hAnsi="Times New Roman"/>
                <w:color w:val="000000"/>
              </w:rPr>
            </w:pPr>
            <w:r>
              <w:rPr>
                <w:rFonts w:ascii="Times New Roman" w:hAnsi="Times New Roman"/>
                <w:color w:val="000000"/>
              </w:rPr>
              <w:t>-1.0 (-14.5, 5.0)</w:t>
            </w:r>
          </w:p>
        </w:tc>
        <w:tc>
          <w:tcPr>
            <w:tcW w:w="1175" w:type="dxa"/>
            <w:tcBorders>
              <w:top w:val="nil"/>
              <w:left w:val="nil"/>
              <w:bottom w:val="nil"/>
              <w:right w:val="nil"/>
            </w:tcBorders>
            <w:shd w:val="clear" w:color="auto" w:fill="FFFFFF"/>
          </w:tcPr>
          <w:p w14:paraId="61850EFE" w14:textId="77777777" w:rsidR="003B339B" w:rsidRDefault="001A749B">
            <w:pPr>
              <w:adjustRightInd w:val="0"/>
              <w:jc w:val="center"/>
              <w:rPr>
                <w:rFonts w:ascii="Times New Roman" w:hAnsi="Times New Roman"/>
                <w:color w:val="000000"/>
              </w:rPr>
            </w:pPr>
            <w:r>
              <w:rPr>
                <w:rFonts w:ascii="Times New Roman" w:hAnsi="Times New Roman"/>
                <w:color w:val="000000"/>
              </w:rPr>
              <w:t>-59, 26</w:t>
            </w:r>
          </w:p>
        </w:tc>
      </w:tr>
      <w:tr w:rsidR="003B339B" w14:paraId="61850F0B" w14:textId="77777777">
        <w:trPr>
          <w:cantSplit/>
          <w:jc w:val="center"/>
        </w:trPr>
        <w:tc>
          <w:tcPr>
            <w:tcW w:w="1165" w:type="dxa"/>
            <w:tcBorders>
              <w:top w:val="nil"/>
              <w:left w:val="nil"/>
              <w:bottom w:val="nil"/>
              <w:right w:val="nil"/>
            </w:tcBorders>
            <w:shd w:val="clear" w:color="auto" w:fill="FFFFFF"/>
          </w:tcPr>
          <w:p w14:paraId="61850F0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01"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74" w:type="dxa"/>
            <w:tcBorders>
              <w:top w:val="nil"/>
              <w:left w:val="nil"/>
              <w:bottom w:val="nil"/>
              <w:right w:val="nil"/>
            </w:tcBorders>
            <w:shd w:val="clear" w:color="auto" w:fill="FFFFFF"/>
          </w:tcPr>
          <w:p w14:paraId="61850F02"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F03" w14:textId="77777777" w:rsidR="003B339B" w:rsidRDefault="001A749B">
            <w:pPr>
              <w:adjustRightInd w:val="0"/>
              <w:jc w:val="center"/>
              <w:rPr>
                <w:rFonts w:ascii="Times New Roman" w:hAnsi="Times New Roman"/>
                <w:color w:val="000000"/>
              </w:rPr>
            </w:pPr>
            <w:r>
              <w:rPr>
                <w:rFonts w:ascii="Times New Roman" w:hAnsi="Times New Roman"/>
                <w:color w:val="000000"/>
              </w:rPr>
              <w:t>77.6 (10.95)</w:t>
            </w:r>
          </w:p>
        </w:tc>
        <w:tc>
          <w:tcPr>
            <w:tcW w:w="2049" w:type="dxa"/>
            <w:tcBorders>
              <w:top w:val="nil"/>
              <w:left w:val="nil"/>
              <w:bottom w:val="nil"/>
              <w:right w:val="nil"/>
            </w:tcBorders>
            <w:shd w:val="clear" w:color="auto" w:fill="FFFFFF"/>
          </w:tcPr>
          <w:p w14:paraId="61850F04" w14:textId="77777777" w:rsidR="003B339B" w:rsidRDefault="001A749B">
            <w:pPr>
              <w:adjustRightInd w:val="0"/>
              <w:jc w:val="center"/>
              <w:rPr>
                <w:rFonts w:ascii="Times New Roman" w:hAnsi="Times New Roman"/>
                <w:color w:val="000000"/>
              </w:rPr>
            </w:pPr>
            <w:r>
              <w:rPr>
                <w:rFonts w:ascii="Times New Roman" w:hAnsi="Times New Roman"/>
                <w:color w:val="000000"/>
              </w:rPr>
              <w:t>77.0 (72.0, 86.0)</w:t>
            </w:r>
          </w:p>
        </w:tc>
        <w:tc>
          <w:tcPr>
            <w:tcW w:w="1175" w:type="dxa"/>
            <w:tcBorders>
              <w:top w:val="nil"/>
              <w:left w:val="nil"/>
              <w:bottom w:val="nil"/>
              <w:right w:val="nil"/>
            </w:tcBorders>
            <w:shd w:val="clear" w:color="auto" w:fill="FFFFFF"/>
          </w:tcPr>
          <w:p w14:paraId="61850F05" w14:textId="77777777" w:rsidR="003B339B" w:rsidRDefault="001A749B">
            <w:pPr>
              <w:adjustRightInd w:val="0"/>
              <w:jc w:val="center"/>
              <w:rPr>
                <w:rFonts w:ascii="Times New Roman" w:hAnsi="Times New Roman"/>
                <w:color w:val="000000"/>
              </w:rPr>
            </w:pPr>
            <w:r>
              <w:rPr>
                <w:rFonts w:ascii="Times New Roman" w:hAnsi="Times New Roman"/>
                <w:color w:val="000000"/>
              </w:rPr>
              <w:t>53, 99</w:t>
            </w:r>
          </w:p>
        </w:tc>
        <w:tc>
          <w:tcPr>
            <w:tcW w:w="23" w:type="dxa"/>
            <w:tcBorders>
              <w:top w:val="nil"/>
              <w:left w:val="nil"/>
              <w:bottom w:val="nil"/>
              <w:right w:val="nil"/>
            </w:tcBorders>
            <w:shd w:val="clear" w:color="auto" w:fill="FFFFFF"/>
          </w:tcPr>
          <w:p w14:paraId="61850F0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07"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0F08" w14:textId="77777777" w:rsidR="003B339B" w:rsidRDefault="001A749B">
            <w:pPr>
              <w:adjustRightInd w:val="0"/>
              <w:jc w:val="center"/>
              <w:rPr>
                <w:rFonts w:ascii="Times New Roman" w:hAnsi="Times New Roman"/>
                <w:color w:val="000000"/>
              </w:rPr>
            </w:pPr>
            <w:r>
              <w:rPr>
                <w:rFonts w:ascii="Times New Roman" w:hAnsi="Times New Roman"/>
                <w:color w:val="000000"/>
              </w:rPr>
              <w:t>-4.0 (12.87)</w:t>
            </w:r>
          </w:p>
        </w:tc>
        <w:tc>
          <w:tcPr>
            <w:tcW w:w="2049" w:type="dxa"/>
            <w:tcBorders>
              <w:top w:val="nil"/>
              <w:left w:val="nil"/>
              <w:bottom w:val="nil"/>
              <w:right w:val="nil"/>
            </w:tcBorders>
            <w:shd w:val="clear" w:color="auto" w:fill="FFFFFF"/>
          </w:tcPr>
          <w:p w14:paraId="61850F09" w14:textId="77777777" w:rsidR="003B339B" w:rsidRDefault="001A749B">
            <w:pPr>
              <w:adjustRightInd w:val="0"/>
              <w:jc w:val="center"/>
              <w:rPr>
                <w:rFonts w:ascii="Times New Roman" w:hAnsi="Times New Roman"/>
                <w:color w:val="000000"/>
              </w:rPr>
            </w:pPr>
            <w:r>
              <w:rPr>
                <w:rFonts w:ascii="Times New Roman" w:hAnsi="Times New Roman"/>
                <w:color w:val="000000"/>
              </w:rPr>
              <w:t>-3.0 (-9.0, 4.0)</w:t>
            </w:r>
          </w:p>
        </w:tc>
        <w:tc>
          <w:tcPr>
            <w:tcW w:w="1175" w:type="dxa"/>
            <w:tcBorders>
              <w:top w:val="nil"/>
              <w:left w:val="nil"/>
              <w:bottom w:val="nil"/>
              <w:right w:val="nil"/>
            </w:tcBorders>
            <w:shd w:val="clear" w:color="auto" w:fill="FFFFFF"/>
          </w:tcPr>
          <w:p w14:paraId="61850F0A" w14:textId="77777777" w:rsidR="003B339B" w:rsidRDefault="001A749B">
            <w:pPr>
              <w:adjustRightInd w:val="0"/>
              <w:jc w:val="center"/>
              <w:rPr>
                <w:rFonts w:ascii="Times New Roman" w:hAnsi="Times New Roman"/>
                <w:color w:val="000000"/>
              </w:rPr>
            </w:pPr>
            <w:r>
              <w:rPr>
                <w:rFonts w:ascii="Times New Roman" w:hAnsi="Times New Roman"/>
                <w:color w:val="000000"/>
              </w:rPr>
              <w:t>-43, 16</w:t>
            </w:r>
          </w:p>
        </w:tc>
      </w:tr>
      <w:tr w:rsidR="003B339B" w14:paraId="61850F17" w14:textId="77777777">
        <w:trPr>
          <w:cantSplit/>
          <w:jc w:val="center"/>
        </w:trPr>
        <w:tc>
          <w:tcPr>
            <w:tcW w:w="1165" w:type="dxa"/>
            <w:tcBorders>
              <w:top w:val="nil"/>
              <w:left w:val="nil"/>
              <w:bottom w:val="nil"/>
              <w:right w:val="nil"/>
            </w:tcBorders>
            <w:shd w:val="clear" w:color="auto" w:fill="FFFFFF"/>
          </w:tcPr>
          <w:p w14:paraId="61850F0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0D"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74" w:type="dxa"/>
            <w:tcBorders>
              <w:top w:val="nil"/>
              <w:left w:val="nil"/>
              <w:bottom w:val="nil"/>
              <w:right w:val="nil"/>
            </w:tcBorders>
            <w:shd w:val="clear" w:color="auto" w:fill="FFFFFF"/>
          </w:tcPr>
          <w:p w14:paraId="61850F0E"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F0F" w14:textId="77777777" w:rsidR="003B339B" w:rsidRDefault="001A749B">
            <w:pPr>
              <w:adjustRightInd w:val="0"/>
              <w:jc w:val="center"/>
              <w:rPr>
                <w:rFonts w:ascii="Times New Roman" w:hAnsi="Times New Roman"/>
                <w:color w:val="000000"/>
              </w:rPr>
            </w:pPr>
            <w:r>
              <w:rPr>
                <w:rFonts w:ascii="Times New Roman" w:hAnsi="Times New Roman"/>
                <w:color w:val="000000"/>
              </w:rPr>
              <w:t>79.6 (14.39)</w:t>
            </w:r>
          </w:p>
        </w:tc>
        <w:tc>
          <w:tcPr>
            <w:tcW w:w="2049" w:type="dxa"/>
            <w:tcBorders>
              <w:top w:val="nil"/>
              <w:left w:val="nil"/>
              <w:bottom w:val="nil"/>
              <w:right w:val="nil"/>
            </w:tcBorders>
            <w:shd w:val="clear" w:color="auto" w:fill="FFFFFF"/>
          </w:tcPr>
          <w:p w14:paraId="61850F10" w14:textId="77777777" w:rsidR="003B339B" w:rsidRDefault="001A749B">
            <w:pPr>
              <w:adjustRightInd w:val="0"/>
              <w:jc w:val="center"/>
              <w:rPr>
                <w:rFonts w:ascii="Times New Roman" w:hAnsi="Times New Roman"/>
                <w:color w:val="000000"/>
              </w:rPr>
            </w:pPr>
            <w:r>
              <w:rPr>
                <w:rFonts w:ascii="Times New Roman" w:hAnsi="Times New Roman"/>
                <w:color w:val="000000"/>
              </w:rPr>
              <w:t>77.5 (70.0, 88.0)</w:t>
            </w:r>
          </w:p>
        </w:tc>
        <w:tc>
          <w:tcPr>
            <w:tcW w:w="1175" w:type="dxa"/>
            <w:tcBorders>
              <w:top w:val="nil"/>
              <w:left w:val="nil"/>
              <w:bottom w:val="nil"/>
              <w:right w:val="nil"/>
            </w:tcBorders>
            <w:shd w:val="clear" w:color="auto" w:fill="FFFFFF"/>
          </w:tcPr>
          <w:p w14:paraId="61850F11" w14:textId="77777777" w:rsidR="003B339B" w:rsidRDefault="001A749B">
            <w:pPr>
              <w:adjustRightInd w:val="0"/>
              <w:jc w:val="center"/>
              <w:rPr>
                <w:rFonts w:ascii="Times New Roman" w:hAnsi="Times New Roman"/>
                <w:color w:val="000000"/>
              </w:rPr>
            </w:pPr>
            <w:r>
              <w:rPr>
                <w:rFonts w:ascii="Times New Roman" w:hAnsi="Times New Roman"/>
                <w:color w:val="000000"/>
              </w:rPr>
              <w:t>49, 120</w:t>
            </w:r>
          </w:p>
        </w:tc>
        <w:tc>
          <w:tcPr>
            <w:tcW w:w="23" w:type="dxa"/>
            <w:tcBorders>
              <w:top w:val="nil"/>
              <w:left w:val="nil"/>
              <w:bottom w:val="nil"/>
              <w:right w:val="nil"/>
            </w:tcBorders>
            <w:shd w:val="clear" w:color="auto" w:fill="FFFFFF"/>
          </w:tcPr>
          <w:p w14:paraId="61850F1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13"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0F14" w14:textId="77777777" w:rsidR="003B339B" w:rsidRDefault="001A749B">
            <w:pPr>
              <w:adjustRightInd w:val="0"/>
              <w:jc w:val="center"/>
              <w:rPr>
                <w:rFonts w:ascii="Times New Roman" w:hAnsi="Times New Roman"/>
                <w:color w:val="000000"/>
              </w:rPr>
            </w:pPr>
            <w:r>
              <w:rPr>
                <w:rFonts w:ascii="Times New Roman" w:hAnsi="Times New Roman"/>
                <w:color w:val="000000"/>
              </w:rPr>
              <w:t>-2.4 (13.69)</w:t>
            </w:r>
          </w:p>
        </w:tc>
        <w:tc>
          <w:tcPr>
            <w:tcW w:w="2049" w:type="dxa"/>
            <w:tcBorders>
              <w:top w:val="nil"/>
              <w:left w:val="nil"/>
              <w:bottom w:val="nil"/>
              <w:right w:val="nil"/>
            </w:tcBorders>
            <w:shd w:val="clear" w:color="auto" w:fill="FFFFFF"/>
          </w:tcPr>
          <w:p w14:paraId="61850F15" w14:textId="77777777" w:rsidR="003B339B" w:rsidRDefault="001A749B">
            <w:pPr>
              <w:adjustRightInd w:val="0"/>
              <w:jc w:val="center"/>
              <w:rPr>
                <w:rFonts w:ascii="Times New Roman" w:hAnsi="Times New Roman"/>
                <w:color w:val="000000"/>
              </w:rPr>
            </w:pPr>
            <w:r>
              <w:rPr>
                <w:rFonts w:ascii="Times New Roman" w:hAnsi="Times New Roman"/>
                <w:color w:val="000000"/>
              </w:rPr>
              <w:t>-1.5 (-10.0, 8.0)</w:t>
            </w:r>
          </w:p>
        </w:tc>
        <w:tc>
          <w:tcPr>
            <w:tcW w:w="1175" w:type="dxa"/>
            <w:tcBorders>
              <w:top w:val="nil"/>
              <w:left w:val="nil"/>
              <w:bottom w:val="nil"/>
              <w:right w:val="nil"/>
            </w:tcBorders>
            <w:shd w:val="clear" w:color="auto" w:fill="FFFFFF"/>
          </w:tcPr>
          <w:p w14:paraId="61850F16" w14:textId="77777777" w:rsidR="003B339B" w:rsidRDefault="001A749B">
            <w:pPr>
              <w:adjustRightInd w:val="0"/>
              <w:jc w:val="center"/>
              <w:rPr>
                <w:rFonts w:ascii="Times New Roman" w:hAnsi="Times New Roman"/>
                <w:color w:val="000000"/>
              </w:rPr>
            </w:pPr>
            <w:r>
              <w:rPr>
                <w:rFonts w:ascii="Times New Roman" w:hAnsi="Times New Roman"/>
                <w:color w:val="000000"/>
              </w:rPr>
              <w:t>-41, 22</w:t>
            </w:r>
          </w:p>
        </w:tc>
      </w:tr>
      <w:tr w:rsidR="003B339B" w14:paraId="61850F23" w14:textId="77777777">
        <w:trPr>
          <w:cantSplit/>
          <w:jc w:val="center"/>
        </w:trPr>
        <w:tc>
          <w:tcPr>
            <w:tcW w:w="1165" w:type="dxa"/>
            <w:tcBorders>
              <w:top w:val="nil"/>
              <w:left w:val="nil"/>
              <w:bottom w:val="nil"/>
              <w:right w:val="nil"/>
            </w:tcBorders>
            <w:shd w:val="clear" w:color="auto" w:fill="FFFFFF"/>
          </w:tcPr>
          <w:p w14:paraId="61850F1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19"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74" w:type="dxa"/>
            <w:tcBorders>
              <w:top w:val="nil"/>
              <w:left w:val="nil"/>
              <w:bottom w:val="nil"/>
              <w:right w:val="nil"/>
            </w:tcBorders>
            <w:shd w:val="clear" w:color="auto" w:fill="FFFFFF"/>
          </w:tcPr>
          <w:p w14:paraId="61850F1A"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F1B" w14:textId="77777777" w:rsidR="003B339B" w:rsidRDefault="001A749B">
            <w:pPr>
              <w:adjustRightInd w:val="0"/>
              <w:jc w:val="center"/>
              <w:rPr>
                <w:rFonts w:ascii="Times New Roman" w:hAnsi="Times New Roman"/>
                <w:color w:val="000000"/>
              </w:rPr>
            </w:pPr>
            <w:r>
              <w:rPr>
                <w:rFonts w:ascii="Times New Roman" w:hAnsi="Times New Roman"/>
                <w:color w:val="000000"/>
              </w:rPr>
              <w:t>78.0 (11.10)</w:t>
            </w:r>
          </w:p>
        </w:tc>
        <w:tc>
          <w:tcPr>
            <w:tcW w:w="2049" w:type="dxa"/>
            <w:tcBorders>
              <w:top w:val="nil"/>
              <w:left w:val="nil"/>
              <w:bottom w:val="nil"/>
              <w:right w:val="nil"/>
            </w:tcBorders>
            <w:shd w:val="clear" w:color="auto" w:fill="FFFFFF"/>
          </w:tcPr>
          <w:p w14:paraId="61850F1C" w14:textId="77777777" w:rsidR="003B339B" w:rsidRDefault="001A749B">
            <w:pPr>
              <w:adjustRightInd w:val="0"/>
              <w:jc w:val="center"/>
              <w:rPr>
                <w:rFonts w:ascii="Times New Roman" w:hAnsi="Times New Roman"/>
                <w:color w:val="000000"/>
              </w:rPr>
            </w:pPr>
            <w:r>
              <w:rPr>
                <w:rFonts w:ascii="Times New Roman" w:hAnsi="Times New Roman"/>
                <w:color w:val="000000"/>
              </w:rPr>
              <w:t>79.0 (72.0, 86.0)</w:t>
            </w:r>
          </w:p>
        </w:tc>
        <w:tc>
          <w:tcPr>
            <w:tcW w:w="1175" w:type="dxa"/>
            <w:tcBorders>
              <w:top w:val="nil"/>
              <w:left w:val="nil"/>
              <w:bottom w:val="nil"/>
              <w:right w:val="nil"/>
            </w:tcBorders>
            <w:shd w:val="clear" w:color="auto" w:fill="FFFFFF"/>
          </w:tcPr>
          <w:p w14:paraId="61850F1D" w14:textId="77777777" w:rsidR="003B339B" w:rsidRDefault="001A749B">
            <w:pPr>
              <w:adjustRightInd w:val="0"/>
              <w:jc w:val="center"/>
              <w:rPr>
                <w:rFonts w:ascii="Times New Roman" w:hAnsi="Times New Roman"/>
                <w:color w:val="000000"/>
              </w:rPr>
            </w:pPr>
            <w:r>
              <w:rPr>
                <w:rFonts w:ascii="Times New Roman" w:hAnsi="Times New Roman"/>
                <w:color w:val="000000"/>
              </w:rPr>
              <w:t>60, 103</w:t>
            </w:r>
          </w:p>
        </w:tc>
        <w:tc>
          <w:tcPr>
            <w:tcW w:w="23" w:type="dxa"/>
            <w:tcBorders>
              <w:top w:val="nil"/>
              <w:left w:val="nil"/>
              <w:bottom w:val="nil"/>
              <w:right w:val="nil"/>
            </w:tcBorders>
            <w:shd w:val="clear" w:color="auto" w:fill="FFFFFF"/>
          </w:tcPr>
          <w:p w14:paraId="61850F1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1F"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F20" w14:textId="77777777" w:rsidR="003B339B" w:rsidRDefault="001A749B">
            <w:pPr>
              <w:adjustRightInd w:val="0"/>
              <w:jc w:val="center"/>
              <w:rPr>
                <w:rFonts w:ascii="Times New Roman" w:hAnsi="Times New Roman"/>
                <w:color w:val="000000"/>
              </w:rPr>
            </w:pPr>
            <w:r>
              <w:rPr>
                <w:rFonts w:ascii="Times New Roman" w:hAnsi="Times New Roman"/>
                <w:color w:val="000000"/>
              </w:rPr>
              <w:t>-2.9 (10.55)</w:t>
            </w:r>
          </w:p>
        </w:tc>
        <w:tc>
          <w:tcPr>
            <w:tcW w:w="2049" w:type="dxa"/>
            <w:tcBorders>
              <w:top w:val="nil"/>
              <w:left w:val="nil"/>
              <w:bottom w:val="nil"/>
              <w:right w:val="nil"/>
            </w:tcBorders>
            <w:shd w:val="clear" w:color="auto" w:fill="FFFFFF"/>
          </w:tcPr>
          <w:p w14:paraId="61850F21" w14:textId="77777777" w:rsidR="003B339B" w:rsidRDefault="001A749B">
            <w:pPr>
              <w:adjustRightInd w:val="0"/>
              <w:jc w:val="center"/>
              <w:rPr>
                <w:rFonts w:ascii="Times New Roman" w:hAnsi="Times New Roman"/>
                <w:color w:val="000000"/>
              </w:rPr>
            </w:pPr>
            <w:r>
              <w:rPr>
                <w:rFonts w:ascii="Times New Roman" w:hAnsi="Times New Roman"/>
                <w:color w:val="000000"/>
              </w:rPr>
              <w:t>-2.0 (-8.0, 4.0)</w:t>
            </w:r>
          </w:p>
        </w:tc>
        <w:tc>
          <w:tcPr>
            <w:tcW w:w="1175" w:type="dxa"/>
            <w:tcBorders>
              <w:top w:val="nil"/>
              <w:left w:val="nil"/>
              <w:bottom w:val="nil"/>
              <w:right w:val="nil"/>
            </w:tcBorders>
            <w:shd w:val="clear" w:color="auto" w:fill="FFFFFF"/>
          </w:tcPr>
          <w:p w14:paraId="61850F22" w14:textId="77777777" w:rsidR="003B339B" w:rsidRDefault="001A749B">
            <w:pPr>
              <w:adjustRightInd w:val="0"/>
              <w:jc w:val="center"/>
              <w:rPr>
                <w:rFonts w:ascii="Times New Roman" w:hAnsi="Times New Roman"/>
                <w:color w:val="000000"/>
              </w:rPr>
            </w:pPr>
            <w:r>
              <w:rPr>
                <w:rFonts w:ascii="Times New Roman" w:hAnsi="Times New Roman"/>
                <w:color w:val="000000"/>
              </w:rPr>
              <w:t>-27, 18</w:t>
            </w:r>
          </w:p>
        </w:tc>
      </w:tr>
      <w:tr w:rsidR="003B339B" w14:paraId="61850F2F" w14:textId="77777777">
        <w:trPr>
          <w:cantSplit/>
          <w:jc w:val="center"/>
        </w:trPr>
        <w:tc>
          <w:tcPr>
            <w:tcW w:w="1165" w:type="dxa"/>
            <w:tcBorders>
              <w:top w:val="nil"/>
              <w:left w:val="nil"/>
              <w:bottom w:val="nil"/>
              <w:right w:val="nil"/>
            </w:tcBorders>
            <w:shd w:val="clear" w:color="auto" w:fill="FFFFFF"/>
          </w:tcPr>
          <w:p w14:paraId="61850F2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25"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74" w:type="dxa"/>
            <w:tcBorders>
              <w:top w:val="nil"/>
              <w:left w:val="nil"/>
              <w:bottom w:val="nil"/>
              <w:right w:val="nil"/>
            </w:tcBorders>
            <w:shd w:val="clear" w:color="auto" w:fill="FFFFFF"/>
          </w:tcPr>
          <w:p w14:paraId="61850F26"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F27" w14:textId="77777777" w:rsidR="003B339B" w:rsidRDefault="001A749B">
            <w:pPr>
              <w:adjustRightInd w:val="0"/>
              <w:jc w:val="center"/>
              <w:rPr>
                <w:rFonts w:ascii="Times New Roman" w:hAnsi="Times New Roman"/>
                <w:color w:val="000000"/>
              </w:rPr>
            </w:pPr>
            <w:r>
              <w:rPr>
                <w:rFonts w:ascii="Times New Roman" w:hAnsi="Times New Roman"/>
                <w:color w:val="000000"/>
              </w:rPr>
              <w:t>77.4 (12.30)</w:t>
            </w:r>
          </w:p>
        </w:tc>
        <w:tc>
          <w:tcPr>
            <w:tcW w:w="2049" w:type="dxa"/>
            <w:tcBorders>
              <w:top w:val="nil"/>
              <w:left w:val="nil"/>
              <w:bottom w:val="nil"/>
              <w:right w:val="nil"/>
            </w:tcBorders>
            <w:shd w:val="clear" w:color="auto" w:fill="FFFFFF"/>
          </w:tcPr>
          <w:p w14:paraId="61850F28" w14:textId="77777777" w:rsidR="003B339B" w:rsidRDefault="001A749B">
            <w:pPr>
              <w:adjustRightInd w:val="0"/>
              <w:jc w:val="center"/>
              <w:rPr>
                <w:rFonts w:ascii="Times New Roman" w:hAnsi="Times New Roman"/>
                <w:color w:val="000000"/>
              </w:rPr>
            </w:pPr>
            <w:r>
              <w:rPr>
                <w:rFonts w:ascii="Times New Roman" w:hAnsi="Times New Roman"/>
                <w:color w:val="000000"/>
              </w:rPr>
              <w:t>74.0 (68.0, 87.0)</w:t>
            </w:r>
          </w:p>
        </w:tc>
        <w:tc>
          <w:tcPr>
            <w:tcW w:w="1175" w:type="dxa"/>
            <w:tcBorders>
              <w:top w:val="nil"/>
              <w:left w:val="nil"/>
              <w:bottom w:val="nil"/>
              <w:right w:val="nil"/>
            </w:tcBorders>
            <w:shd w:val="clear" w:color="auto" w:fill="FFFFFF"/>
          </w:tcPr>
          <w:p w14:paraId="61850F29" w14:textId="77777777" w:rsidR="003B339B" w:rsidRDefault="001A749B">
            <w:pPr>
              <w:adjustRightInd w:val="0"/>
              <w:jc w:val="center"/>
              <w:rPr>
                <w:rFonts w:ascii="Times New Roman" w:hAnsi="Times New Roman"/>
                <w:color w:val="000000"/>
              </w:rPr>
            </w:pPr>
            <w:r>
              <w:rPr>
                <w:rFonts w:ascii="Times New Roman" w:hAnsi="Times New Roman"/>
                <w:color w:val="000000"/>
              </w:rPr>
              <w:t>60, 103</w:t>
            </w:r>
          </w:p>
        </w:tc>
        <w:tc>
          <w:tcPr>
            <w:tcW w:w="23" w:type="dxa"/>
            <w:tcBorders>
              <w:top w:val="nil"/>
              <w:left w:val="nil"/>
              <w:bottom w:val="nil"/>
              <w:right w:val="nil"/>
            </w:tcBorders>
            <w:shd w:val="clear" w:color="auto" w:fill="FFFFFF"/>
          </w:tcPr>
          <w:p w14:paraId="61850F2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2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0F2C" w14:textId="77777777" w:rsidR="003B339B" w:rsidRDefault="001A749B">
            <w:pPr>
              <w:adjustRightInd w:val="0"/>
              <w:jc w:val="center"/>
              <w:rPr>
                <w:rFonts w:ascii="Times New Roman" w:hAnsi="Times New Roman"/>
                <w:color w:val="000000"/>
              </w:rPr>
            </w:pPr>
            <w:r>
              <w:rPr>
                <w:rFonts w:ascii="Times New Roman" w:hAnsi="Times New Roman"/>
                <w:color w:val="000000"/>
              </w:rPr>
              <w:t>-3.4 (10.04)</w:t>
            </w:r>
          </w:p>
        </w:tc>
        <w:tc>
          <w:tcPr>
            <w:tcW w:w="2049" w:type="dxa"/>
            <w:tcBorders>
              <w:top w:val="nil"/>
              <w:left w:val="nil"/>
              <w:bottom w:val="nil"/>
              <w:right w:val="nil"/>
            </w:tcBorders>
            <w:shd w:val="clear" w:color="auto" w:fill="FFFFFF"/>
          </w:tcPr>
          <w:p w14:paraId="61850F2D" w14:textId="77777777" w:rsidR="003B339B" w:rsidRDefault="001A749B">
            <w:pPr>
              <w:adjustRightInd w:val="0"/>
              <w:jc w:val="center"/>
              <w:rPr>
                <w:rFonts w:ascii="Times New Roman" w:hAnsi="Times New Roman"/>
                <w:color w:val="000000"/>
              </w:rPr>
            </w:pPr>
            <w:r>
              <w:rPr>
                <w:rFonts w:ascii="Times New Roman" w:hAnsi="Times New Roman"/>
                <w:color w:val="000000"/>
              </w:rPr>
              <w:t>-1.0 (-7.0, 3.0)</w:t>
            </w:r>
          </w:p>
        </w:tc>
        <w:tc>
          <w:tcPr>
            <w:tcW w:w="1175" w:type="dxa"/>
            <w:tcBorders>
              <w:top w:val="nil"/>
              <w:left w:val="nil"/>
              <w:bottom w:val="nil"/>
              <w:right w:val="nil"/>
            </w:tcBorders>
            <w:shd w:val="clear" w:color="auto" w:fill="FFFFFF"/>
          </w:tcPr>
          <w:p w14:paraId="61850F2E" w14:textId="77777777" w:rsidR="003B339B" w:rsidRDefault="001A749B">
            <w:pPr>
              <w:adjustRightInd w:val="0"/>
              <w:jc w:val="center"/>
              <w:rPr>
                <w:rFonts w:ascii="Times New Roman" w:hAnsi="Times New Roman"/>
                <w:color w:val="000000"/>
              </w:rPr>
            </w:pPr>
            <w:r>
              <w:rPr>
                <w:rFonts w:ascii="Times New Roman" w:hAnsi="Times New Roman"/>
                <w:color w:val="000000"/>
              </w:rPr>
              <w:t>-30, 11</w:t>
            </w:r>
          </w:p>
        </w:tc>
      </w:tr>
      <w:tr w:rsidR="003B339B" w14:paraId="61850F3B" w14:textId="77777777">
        <w:trPr>
          <w:cantSplit/>
          <w:jc w:val="center"/>
        </w:trPr>
        <w:tc>
          <w:tcPr>
            <w:tcW w:w="1165" w:type="dxa"/>
            <w:tcBorders>
              <w:top w:val="nil"/>
              <w:left w:val="nil"/>
              <w:bottom w:val="nil"/>
              <w:right w:val="nil"/>
            </w:tcBorders>
            <w:shd w:val="clear" w:color="auto" w:fill="FFFFFF"/>
          </w:tcPr>
          <w:p w14:paraId="61850F3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31"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74" w:type="dxa"/>
            <w:tcBorders>
              <w:top w:val="nil"/>
              <w:left w:val="nil"/>
              <w:bottom w:val="nil"/>
              <w:right w:val="nil"/>
            </w:tcBorders>
            <w:shd w:val="clear" w:color="auto" w:fill="FFFFFF"/>
          </w:tcPr>
          <w:p w14:paraId="61850F32"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F33" w14:textId="77777777" w:rsidR="003B339B" w:rsidRDefault="001A749B">
            <w:pPr>
              <w:adjustRightInd w:val="0"/>
              <w:jc w:val="center"/>
              <w:rPr>
                <w:rFonts w:ascii="Times New Roman" w:hAnsi="Times New Roman"/>
                <w:color w:val="000000"/>
              </w:rPr>
            </w:pPr>
            <w:r>
              <w:rPr>
                <w:rFonts w:ascii="Times New Roman" w:hAnsi="Times New Roman"/>
                <w:color w:val="000000"/>
              </w:rPr>
              <w:t>75.5 (10.90)</w:t>
            </w:r>
          </w:p>
        </w:tc>
        <w:tc>
          <w:tcPr>
            <w:tcW w:w="2049" w:type="dxa"/>
            <w:tcBorders>
              <w:top w:val="nil"/>
              <w:left w:val="nil"/>
              <w:bottom w:val="nil"/>
              <w:right w:val="nil"/>
            </w:tcBorders>
            <w:shd w:val="clear" w:color="auto" w:fill="FFFFFF"/>
          </w:tcPr>
          <w:p w14:paraId="61850F34" w14:textId="77777777" w:rsidR="003B339B" w:rsidRDefault="001A749B">
            <w:pPr>
              <w:adjustRightInd w:val="0"/>
              <w:jc w:val="center"/>
              <w:rPr>
                <w:rFonts w:ascii="Times New Roman" w:hAnsi="Times New Roman"/>
                <w:color w:val="000000"/>
              </w:rPr>
            </w:pPr>
            <w:r>
              <w:rPr>
                <w:rFonts w:ascii="Times New Roman" w:hAnsi="Times New Roman"/>
                <w:color w:val="000000"/>
              </w:rPr>
              <w:t>72.5 (68.0, 86.0)</w:t>
            </w:r>
          </w:p>
        </w:tc>
        <w:tc>
          <w:tcPr>
            <w:tcW w:w="1175" w:type="dxa"/>
            <w:tcBorders>
              <w:top w:val="nil"/>
              <w:left w:val="nil"/>
              <w:bottom w:val="nil"/>
              <w:right w:val="nil"/>
            </w:tcBorders>
            <w:shd w:val="clear" w:color="auto" w:fill="FFFFFF"/>
          </w:tcPr>
          <w:p w14:paraId="61850F35" w14:textId="77777777" w:rsidR="003B339B" w:rsidRDefault="001A749B">
            <w:pPr>
              <w:adjustRightInd w:val="0"/>
              <w:jc w:val="center"/>
              <w:rPr>
                <w:rFonts w:ascii="Times New Roman" w:hAnsi="Times New Roman"/>
                <w:color w:val="000000"/>
              </w:rPr>
            </w:pPr>
            <w:r>
              <w:rPr>
                <w:rFonts w:ascii="Times New Roman" w:hAnsi="Times New Roman"/>
                <w:color w:val="000000"/>
              </w:rPr>
              <w:t>57, 98</w:t>
            </w:r>
          </w:p>
        </w:tc>
        <w:tc>
          <w:tcPr>
            <w:tcW w:w="23" w:type="dxa"/>
            <w:tcBorders>
              <w:top w:val="nil"/>
              <w:left w:val="nil"/>
              <w:bottom w:val="nil"/>
              <w:right w:val="nil"/>
            </w:tcBorders>
            <w:shd w:val="clear" w:color="auto" w:fill="FFFFFF"/>
          </w:tcPr>
          <w:p w14:paraId="61850F3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37"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0F38" w14:textId="77777777" w:rsidR="003B339B" w:rsidRDefault="001A749B">
            <w:pPr>
              <w:adjustRightInd w:val="0"/>
              <w:jc w:val="center"/>
              <w:rPr>
                <w:rFonts w:ascii="Times New Roman" w:hAnsi="Times New Roman"/>
                <w:color w:val="000000"/>
              </w:rPr>
            </w:pPr>
            <w:r>
              <w:rPr>
                <w:rFonts w:ascii="Times New Roman" w:hAnsi="Times New Roman"/>
                <w:color w:val="000000"/>
              </w:rPr>
              <w:t>-4.6 (11.41)</w:t>
            </w:r>
          </w:p>
        </w:tc>
        <w:tc>
          <w:tcPr>
            <w:tcW w:w="2049" w:type="dxa"/>
            <w:tcBorders>
              <w:top w:val="nil"/>
              <w:left w:val="nil"/>
              <w:bottom w:val="nil"/>
              <w:right w:val="nil"/>
            </w:tcBorders>
            <w:shd w:val="clear" w:color="auto" w:fill="FFFFFF"/>
          </w:tcPr>
          <w:p w14:paraId="61850F39" w14:textId="77777777" w:rsidR="003B339B" w:rsidRDefault="001A749B">
            <w:pPr>
              <w:adjustRightInd w:val="0"/>
              <w:jc w:val="center"/>
              <w:rPr>
                <w:rFonts w:ascii="Times New Roman" w:hAnsi="Times New Roman"/>
                <w:color w:val="000000"/>
              </w:rPr>
            </w:pPr>
            <w:r>
              <w:rPr>
                <w:rFonts w:ascii="Times New Roman" w:hAnsi="Times New Roman"/>
                <w:color w:val="000000"/>
              </w:rPr>
              <w:t>-4.0 (-9.0, 4.0)</w:t>
            </w:r>
          </w:p>
        </w:tc>
        <w:tc>
          <w:tcPr>
            <w:tcW w:w="1175" w:type="dxa"/>
            <w:tcBorders>
              <w:top w:val="nil"/>
              <w:left w:val="nil"/>
              <w:bottom w:val="nil"/>
              <w:right w:val="nil"/>
            </w:tcBorders>
            <w:shd w:val="clear" w:color="auto" w:fill="FFFFFF"/>
          </w:tcPr>
          <w:p w14:paraId="61850F3A" w14:textId="77777777" w:rsidR="003B339B" w:rsidRDefault="001A749B">
            <w:pPr>
              <w:adjustRightInd w:val="0"/>
              <w:jc w:val="center"/>
              <w:rPr>
                <w:rFonts w:ascii="Times New Roman" w:hAnsi="Times New Roman"/>
                <w:color w:val="000000"/>
              </w:rPr>
            </w:pPr>
            <w:r>
              <w:rPr>
                <w:rFonts w:ascii="Times New Roman" w:hAnsi="Times New Roman"/>
                <w:color w:val="000000"/>
              </w:rPr>
              <w:t>-30, 13</w:t>
            </w:r>
          </w:p>
        </w:tc>
      </w:tr>
      <w:tr w:rsidR="003B339B" w14:paraId="61850F47" w14:textId="77777777">
        <w:trPr>
          <w:cantSplit/>
          <w:jc w:val="center"/>
        </w:trPr>
        <w:tc>
          <w:tcPr>
            <w:tcW w:w="1165" w:type="dxa"/>
            <w:tcBorders>
              <w:top w:val="nil"/>
              <w:left w:val="nil"/>
              <w:bottom w:val="nil"/>
              <w:right w:val="nil"/>
            </w:tcBorders>
            <w:shd w:val="clear" w:color="auto" w:fill="FFFFFF"/>
          </w:tcPr>
          <w:p w14:paraId="61850F3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3D"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74" w:type="dxa"/>
            <w:tcBorders>
              <w:top w:val="nil"/>
              <w:left w:val="nil"/>
              <w:bottom w:val="nil"/>
              <w:right w:val="nil"/>
            </w:tcBorders>
            <w:shd w:val="clear" w:color="auto" w:fill="FFFFFF"/>
          </w:tcPr>
          <w:p w14:paraId="61850F3E"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F3F" w14:textId="77777777" w:rsidR="003B339B" w:rsidRDefault="001A749B">
            <w:pPr>
              <w:adjustRightInd w:val="0"/>
              <w:jc w:val="center"/>
              <w:rPr>
                <w:rFonts w:ascii="Times New Roman" w:hAnsi="Times New Roman"/>
                <w:color w:val="000000"/>
              </w:rPr>
            </w:pPr>
            <w:r>
              <w:rPr>
                <w:rFonts w:ascii="Times New Roman" w:hAnsi="Times New Roman"/>
                <w:color w:val="000000"/>
              </w:rPr>
              <w:t>75.2 (11.09)</w:t>
            </w:r>
          </w:p>
        </w:tc>
        <w:tc>
          <w:tcPr>
            <w:tcW w:w="2049" w:type="dxa"/>
            <w:tcBorders>
              <w:top w:val="nil"/>
              <w:left w:val="nil"/>
              <w:bottom w:val="nil"/>
              <w:right w:val="nil"/>
            </w:tcBorders>
            <w:shd w:val="clear" w:color="auto" w:fill="FFFFFF"/>
          </w:tcPr>
          <w:p w14:paraId="61850F40" w14:textId="77777777" w:rsidR="003B339B" w:rsidRDefault="001A749B">
            <w:pPr>
              <w:adjustRightInd w:val="0"/>
              <w:jc w:val="center"/>
              <w:rPr>
                <w:rFonts w:ascii="Times New Roman" w:hAnsi="Times New Roman"/>
                <w:color w:val="000000"/>
              </w:rPr>
            </w:pPr>
            <w:r>
              <w:rPr>
                <w:rFonts w:ascii="Times New Roman" w:hAnsi="Times New Roman"/>
                <w:color w:val="000000"/>
              </w:rPr>
              <w:t>72.0 (68.0, 84.0)</w:t>
            </w:r>
          </w:p>
        </w:tc>
        <w:tc>
          <w:tcPr>
            <w:tcW w:w="1175" w:type="dxa"/>
            <w:tcBorders>
              <w:top w:val="nil"/>
              <w:left w:val="nil"/>
              <w:bottom w:val="nil"/>
              <w:right w:val="nil"/>
            </w:tcBorders>
            <w:shd w:val="clear" w:color="auto" w:fill="FFFFFF"/>
          </w:tcPr>
          <w:p w14:paraId="61850F41" w14:textId="77777777" w:rsidR="003B339B" w:rsidRDefault="001A749B">
            <w:pPr>
              <w:adjustRightInd w:val="0"/>
              <w:jc w:val="center"/>
              <w:rPr>
                <w:rFonts w:ascii="Times New Roman" w:hAnsi="Times New Roman"/>
                <w:color w:val="000000"/>
              </w:rPr>
            </w:pPr>
            <w:r>
              <w:rPr>
                <w:rFonts w:ascii="Times New Roman" w:hAnsi="Times New Roman"/>
                <w:color w:val="000000"/>
              </w:rPr>
              <w:t>59, 96</w:t>
            </w:r>
          </w:p>
        </w:tc>
        <w:tc>
          <w:tcPr>
            <w:tcW w:w="23" w:type="dxa"/>
            <w:tcBorders>
              <w:top w:val="nil"/>
              <w:left w:val="nil"/>
              <w:bottom w:val="nil"/>
              <w:right w:val="nil"/>
            </w:tcBorders>
            <w:shd w:val="clear" w:color="auto" w:fill="FFFFFF"/>
          </w:tcPr>
          <w:p w14:paraId="61850F4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43"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0F44" w14:textId="77777777" w:rsidR="003B339B" w:rsidRDefault="001A749B">
            <w:pPr>
              <w:adjustRightInd w:val="0"/>
              <w:jc w:val="center"/>
              <w:rPr>
                <w:rFonts w:ascii="Times New Roman" w:hAnsi="Times New Roman"/>
                <w:color w:val="000000"/>
              </w:rPr>
            </w:pPr>
            <w:r>
              <w:rPr>
                <w:rFonts w:ascii="Times New Roman" w:hAnsi="Times New Roman"/>
                <w:color w:val="000000"/>
              </w:rPr>
              <w:t>-4.4 (9.36)</w:t>
            </w:r>
          </w:p>
        </w:tc>
        <w:tc>
          <w:tcPr>
            <w:tcW w:w="2049" w:type="dxa"/>
            <w:tcBorders>
              <w:top w:val="nil"/>
              <w:left w:val="nil"/>
              <w:bottom w:val="nil"/>
              <w:right w:val="nil"/>
            </w:tcBorders>
            <w:shd w:val="clear" w:color="auto" w:fill="FFFFFF"/>
          </w:tcPr>
          <w:p w14:paraId="61850F45" w14:textId="77777777" w:rsidR="003B339B" w:rsidRDefault="001A749B">
            <w:pPr>
              <w:adjustRightInd w:val="0"/>
              <w:jc w:val="center"/>
              <w:rPr>
                <w:rFonts w:ascii="Times New Roman" w:hAnsi="Times New Roman"/>
                <w:color w:val="000000"/>
              </w:rPr>
            </w:pPr>
            <w:r>
              <w:rPr>
                <w:rFonts w:ascii="Times New Roman" w:hAnsi="Times New Roman"/>
                <w:color w:val="000000"/>
              </w:rPr>
              <w:t>-3.0 (-11.0, 3.0)</w:t>
            </w:r>
          </w:p>
        </w:tc>
        <w:tc>
          <w:tcPr>
            <w:tcW w:w="1175" w:type="dxa"/>
            <w:tcBorders>
              <w:top w:val="nil"/>
              <w:left w:val="nil"/>
              <w:bottom w:val="nil"/>
              <w:right w:val="nil"/>
            </w:tcBorders>
            <w:shd w:val="clear" w:color="auto" w:fill="FFFFFF"/>
          </w:tcPr>
          <w:p w14:paraId="61850F46" w14:textId="77777777" w:rsidR="003B339B" w:rsidRDefault="001A749B">
            <w:pPr>
              <w:adjustRightInd w:val="0"/>
              <w:jc w:val="center"/>
              <w:rPr>
                <w:rFonts w:ascii="Times New Roman" w:hAnsi="Times New Roman"/>
                <w:color w:val="000000"/>
              </w:rPr>
            </w:pPr>
            <w:r>
              <w:rPr>
                <w:rFonts w:ascii="Times New Roman" w:hAnsi="Times New Roman"/>
                <w:color w:val="000000"/>
              </w:rPr>
              <w:t>-28, 6</w:t>
            </w:r>
          </w:p>
        </w:tc>
      </w:tr>
      <w:tr w:rsidR="003B339B" w14:paraId="61850F53" w14:textId="77777777">
        <w:trPr>
          <w:cantSplit/>
          <w:jc w:val="center"/>
        </w:trPr>
        <w:tc>
          <w:tcPr>
            <w:tcW w:w="1165" w:type="dxa"/>
            <w:tcBorders>
              <w:top w:val="nil"/>
              <w:left w:val="nil"/>
              <w:bottom w:val="nil"/>
              <w:right w:val="nil"/>
            </w:tcBorders>
            <w:shd w:val="clear" w:color="auto" w:fill="FFFFFF"/>
          </w:tcPr>
          <w:p w14:paraId="61850F4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49"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74" w:type="dxa"/>
            <w:tcBorders>
              <w:top w:val="nil"/>
              <w:left w:val="nil"/>
              <w:bottom w:val="nil"/>
              <w:right w:val="nil"/>
            </w:tcBorders>
            <w:shd w:val="clear" w:color="auto" w:fill="FFFFFF"/>
          </w:tcPr>
          <w:p w14:paraId="61850F4A"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F4B" w14:textId="77777777" w:rsidR="003B339B" w:rsidRDefault="001A749B">
            <w:pPr>
              <w:adjustRightInd w:val="0"/>
              <w:jc w:val="center"/>
              <w:rPr>
                <w:rFonts w:ascii="Times New Roman" w:hAnsi="Times New Roman"/>
                <w:color w:val="000000"/>
              </w:rPr>
            </w:pPr>
            <w:r>
              <w:rPr>
                <w:rFonts w:ascii="Times New Roman" w:hAnsi="Times New Roman"/>
                <w:color w:val="000000"/>
              </w:rPr>
              <w:t>77.2 (14.06)</w:t>
            </w:r>
          </w:p>
        </w:tc>
        <w:tc>
          <w:tcPr>
            <w:tcW w:w="2049" w:type="dxa"/>
            <w:tcBorders>
              <w:top w:val="nil"/>
              <w:left w:val="nil"/>
              <w:bottom w:val="nil"/>
              <w:right w:val="nil"/>
            </w:tcBorders>
            <w:shd w:val="clear" w:color="auto" w:fill="FFFFFF"/>
          </w:tcPr>
          <w:p w14:paraId="61850F4C" w14:textId="77777777" w:rsidR="003B339B" w:rsidRDefault="001A749B">
            <w:pPr>
              <w:adjustRightInd w:val="0"/>
              <w:jc w:val="center"/>
              <w:rPr>
                <w:rFonts w:ascii="Times New Roman" w:hAnsi="Times New Roman"/>
                <w:color w:val="000000"/>
              </w:rPr>
            </w:pPr>
            <w:r>
              <w:rPr>
                <w:rFonts w:ascii="Times New Roman" w:hAnsi="Times New Roman"/>
                <w:color w:val="000000"/>
              </w:rPr>
              <w:t>75.0 (68.0, 89.0)</w:t>
            </w:r>
          </w:p>
        </w:tc>
        <w:tc>
          <w:tcPr>
            <w:tcW w:w="1175" w:type="dxa"/>
            <w:tcBorders>
              <w:top w:val="nil"/>
              <w:left w:val="nil"/>
              <w:bottom w:val="nil"/>
              <w:right w:val="nil"/>
            </w:tcBorders>
            <w:shd w:val="clear" w:color="auto" w:fill="FFFFFF"/>
          </w:tcPr>
          <w:p w14:paraId="61850F4D" w14:textId="77777777" w:rsidR="003B339B" w:rsidRDefault="001A749B">
            <w:pPr>
              <w:adjustRightInd w:val="0"/>
              <w:jc w:val="center"/>
              <w:rPr>
                <w:rFonts w:ascii="Times New Roman" w:hAnsi="Times New Roman"/>
                <w:color w:val="000000"/>
              </w:rPr>
            </w:pPr>
            <w:r>
              <w:rPr>
                <w:rFonts w:ascii="Times New Roman" w:hAnsi="Times New Roman"/>
                <w:color w:val="000000"/>
              </w:rPr>
              <w:t>59, 105</w:t>
            </w:r>
          </w:p>
        </w:tc>
        <w:tc>
          <w:tcPr>
            <w:tcW w:w="23" w:type="dxa"/>
            <w:tcBorders>
              <w:top w:val="nil"/>
              <w:left w:val="nil"/>
              <w:bottom w:val="nil"/>
              <w:right w:val="nil"/>
            </w:tcBorders>
            <w:shd w:val="clear" w:color="auto" w:fill="FFFFFF"/>
          </w:tcPr>
          <w:p w14:paraId="61850F4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4F"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0F50" w14:textId="77777777" w:rsidR="003B339B" w:rsidRDefault="001A749B">
            <w:pPr>
              <w:adjustRightInd w:val="0"/>
              <w:jc w:val="center"/>
              <w:rPr>
                <w:rFonts w:ascii="Times New Roman" w:hAnsi="Times New Roman"/>
                <w:color w:val="000000"/>
              </w:rPr>
            </w:pPr>
            <w:r>
              <w:rPr>
                <w:rFonts w:ascii="Times New Roman" w:hAnsi="Times New Roman"/>
                <w:color w:val="000000"/>
              </w:rPr>
              <w:t>-1.1 (15.14)</w:t>
            </w:r>
          </w:p>
        </w:tc>
        <w:tc>
          <w:tcPr>
            <w:tcW w:w="2049" w:type="dxa"/>
            <w:tcBorders>
              <w:top w:val="nil"/>
              <w:left w:val="nil"/>
              <w:bottom w:val="nil"/>
              <w:right w:val="nil"/>
            </w:tcBorders>
            <w:shd w:val="clear" w:color="auto" w:fill="FFFFFF"/>
          </w:tcPr>
          <w:p w14:paraId="61850F51" w14:textId="77777777" w:rsidR="003B339B" w:rsidRDefault="001A749B">
            <w:pPr>
              <w:adjustRightInd w:val="0"/>
              <w:jc w:val="center"/>
              <w:rPr>
                <w:rFonts w:ascii="Times New Roman" w:hAnsi="Times New Roman"/>
                <w:color w:val="000000"/>
              </w:rPr>
            </w:pPr>
            <w:r>
              <w:rPr>
                <w:rFonts w:ascii="Times New Roman" w:hAnsi="Times New Roman"/>
                <w:color w:val="000000"/>
              </w:rPr>
              <w:t>1.0 (-11.0, 6.0)</w:t>
            </w:r>
          </w:p>
        </w:tc>
        <w:tc>
          <w:tcPr>
            <w:tcW w:w="1175" w:type="dxa"/>
            <w:tcBorders>
              <w:top w:val="nil"/>
              <w:left w:val="nil"/>
              <w:bottom w:val="nil"/>
              <w:right w:val="nil"/>
            </w:tcBorders>
            <w:shd w:val="clear" w:color="auto" w:fill="FFFFFF"/>
          </w:tcPr>
          <w:p w14:paraId="61850F52" w14:textId="77777777" w:rsidR="003B339B" w:rsidRDefault="001A749B">
            <w:pPr>
              <w:adjustRightInd w:val="0"/>
              <w:jc w:val="center"/>
              <w:rPr>
                <w:rFonts w:ascii="Times New Roman" w:hAnsi="Times New Roman"/>
                <w:color w:val="000000"/>
              </w:rPr>
            </w:pPr>
            <w:r>
              <w:rPr>
                <w:rFonts w:ascii="Times New Roman" w:hAnsi="Times New Roman"/>
                <w:color w:val="000000"/>
              </w:rPr>
              <w:t>-31, 30</w:t>
            </w:r>
          </w:p>
        </w:tc>
      </w:tr>
      <w:tr w:rsidR="003B339B" w14:paraId="61850F5F" w14:textId="77777777">
        <w:trPr>
          <w:cantSplit/>
          <w:jc w:val="center"/>
        </w:trPr>
        <w:tc>
          <w:tcPr>
            <w:tcW w:w="1165" w:type="dxa"/>
            <w:tcBorders>
              <w:top w:val="nil"/>
              <w:left w:val="nil"/>
              <w:bottom w:val="nil"/>
              <w:right w:val="nil"/>
            </w:tcBorders>
            <w:shd w:val="clear" w:color="auto" w:fill="FFFFFF"/>
          </w:tcPr>
          <w:p w14:paraId="61850F5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55"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74" w:type="dxa"/>
            <w:tcBorders>
              <w:top w:val="nil"/>
              <w:left w:val="nil"/>
              <w:bottom w:val="nil"/>
              <w:right w:val="nil"/>
            </w:tcBorders>
            <w:shd w:val="clear" w:color="auto" w:fill="FFFFFF"/>
          </w:tcPr>
          <w:p w14:paraId="61850F56"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F57" w14:textId="77777777" w:rsidR="003B339B" w:rsidRDefault="001A749B">
            <w:pPr>
              <w:adjustRightInd w:val="0"/>
              <w:jc w:val="center"/>
              <w:rPr>
                <w:rFonts w:ascii="Times New Roman" w:hAnsi="Times New Roman"/>
                <w:color w:val="000000"/>
              </w:rPr>
            </w:pPr>
            <w:r>
              <w:rPr>
                <w:rFonts w:ascii="Times New Roman" w:hAnsi="Times New Roman"/>
                <w:color w:val="000000"/>
              </w:rPr>
              <w:t>81.3 (11.71)</w:t>
            </w:r>
          </w:p>
        </w:tc>
        <w:tc>
          <w:tcPr>
            <w:tcW w:w="2049" w:type="dxa"/>
            <w:tcBorders>
              <w:top w:val="nil"/>
              <w:left w:val="nil"/>
              <w:bottom w:val="nil"/>
              <w:right w:val="nil"/>
            </w:tcBorders>
            <w:shd w:val="clear" w:color="auto" w:fill="FFFFFF"/>
          </w:tcPr>
          <w:p w14:paraId="61850F58" w14:textId="77777777" w:rsidR="003B339B" w:rsidRDefault="001A749B">
            <w:pPr>
              <w:adjustRightInd w:val="0"/>
              <w:jc w:val="center"/>
              <w:rPr>
                <w:rFonts w:ascii="Times New Roman" w:hAnsi="Times New Roman"/>
                <w:color w:val="000000"/>
              </w:rPr>
            </w:pPr>
            <w:r>
              <w:rPr>
                <w:rFonts w:ascii="Times New Roman" w:hAnsi="Times New Roman"/>
                <w:color w:val="000000"/>
              </w:rPr>
              <w:t>84.0 (71.0, 90.0)</w:t>
            </w:r>
          </w:p>
        </w:tc>
        <w:tc>
          <w:tcPr>
            <w:tcW w:w="1175" w:type="dxa"/>
            <w:tcBorders>
              <w:top w:val="nil"/>
              <w:left w:val="nil"/>
              <w:bottom w:val="nil"/>
              <w:right w:val="nil"/>
            </w:tcBorders>
            <w:shd w:val="clear" w:color="auto" w:fill="FFFFFF"/>
          </w:tcPr>
          <w:p w14:paraId="61850F59" w14:textId="77777777" w:rsidR="003B339B" w:rsidRDefault="001A749B">
            <w:pPr>
              <w:adjustRightInd w:val="0"/>
              <w:jc w:val="center"/>
              <w:rPr>
                <w:rFonts w:ascii="Times New Roman" w:hAnsi="Times New Roman"/>
                <w:color w:val="000000"/>
              </w:rPr>
            </w:pPr>
            <w:r>
              <w:rPr>
                <w:rFonts w:ascii="Times New Roman" w:hAnsi="Times New Roman"/>
                <w:color w:val="000000"/>
              </w:rPr>
              <w:t>64, 95</w:t>
            </w:r>
          </w:p>
        </w:tc>
        <w:tc>
          <w:tcPr>
            <w:tcW w:w="23" w:type="dxa"/>
            <w:tcBorders>
              <w:top w:val="nil"/>
              <w:left w:val="nil"/>
              <w:bottom w:val="nil"/>
              <w:right w:val="nil"/>
            </w:tcBorders>
            <w:shd w:val="clear" w:color="auto" w:fill="FFFFFF"/>
          </w:tcPr>
          <w:p w14:paraId="61850F5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5B"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F5C" w14:textId="77777777" w:rsidR="003B339B" w:rsidRDefault="001A749B">
            <w:pPr>
              <w:adjustRightInd w:val="0"/>
              <w:jc w:val="center"/>
              <w:rPr>
                <w:rFonts w:ascii="Times New Roman" w:hAnsi="Times New Roman"/>
                <w:color w:val="000000"/>
              </w:rPr>
            </w:pPr>
            <w:r>
              <w:rPr>
                <w:rFonts w:ascii="Times New Roman" w:hAnsi="Times New Roman"/>
                <w:color w:val="000000"/>
              </w:rPr>
              <w:t>-0.8 (14.25)</w:t>
            </w:r>
          </w:p>
        </w:tc>
        <w:tc>
          <w:tcPr>
            <w:tcW w:w="2049" w:type="dxa"/>
            <w:tcBorders>
              <w:top w:val="nil"/>
              <w:left w:val="nil"/>
              <w:bottom w:val="nil"/>
              <w:right w:val="nil"/>
            </w:tcBorders>
            <w:shd w:val="clear" w:color="auto" w:fill="FFFFFF"/>
          </w:tcPr>
          <w:p w14:paraId="61850F5D" w14:textId="77777777" w:rsidR="003B339B" w:rsidRDefault="001A749B">
            <w:pPr>
              <w:adjustRightInd w:val="0"/>
              <w:jc w:val="center"/>
              <w:rPr>
                <w:rFonts w:ascii="Times New Roman" w:hAnsi="Times New Roman"/>
                <w:color w:val="000000"/>
              </w:rPr>
            </w:pPr>
            <w:r>
              <w:rPr>
                <w:rFonts w:ascii="Times New Roman" w:hAnsi="Times New Roman"/>
                <w:color w:val="000000"/>
              </w:rPr>
              <w:t>1.5 (-5.0, 8.0)</w:t>
            </w:r>
          </w:p>
        </w:tc>
        <w:tc>
          <w:tcPr>
            <w:tcW w:w="1175" w:type="dxa"/>
            <w:tcBorders>
              <w:top w:val="nil"/>
              <w:left w:val="nil"/>
              <w:bottom w:val="nil"/>
              <w:right w:val="nil"/>
            </w:tcBorders>
            <w:shd w:val="clear" w:color="auto" w:fill="FFFFFF"/>
          </w:tcPr>
          <w:p w14:paraId="61850F5E" w14:textId="77777777" w:rsidR="003B339B" w:rsidRDefault="001A749B">
            <w:pPr>
              <w:adjustRightInd w:val="0"/>
              <w:jc w:val="center"/>
              <w:rPr>
                <w:rFonts w:ascii="Times New Roman" w:hAnsi="Times New Roman"/>
                <w:color w:val="000000"/>
              </w:rPr>
            </w:pPr>
            <w:r>
              <w:rPr>
                <w:rFonts w:ascii="Times New Roman" w:hAnsi="Times New Roman"/>
                <w:color w:val="000000"/>
              </w:rPr>
              <w:t>-26, 15</w:t>
            </w:r>
          </w:p>
        </w:tc>
      </w:tr>
      <w:tr w:rsidR="003B339B" w14:paraId="61850F6B" w14:textId="77777777">
        <w:trPr>
          <w:cantSplit/>
          <w:jc w:val="center"/>
        </w:trPr>
        <w:tc>
          <w:tcPr>
            <w:tcW w:w="1165" w:type="dxa"/>
            <w:tcBorders>
              <w:top w:val="nil"/>
              <w:left w:val="nil"/>
              <w:bottom w:val="nil"/>
              <w:right w:val="nil"/>
            </w:tcBorders>
            <w:shd w:val="clear" w:color="auto" w:fill="FFFFFF"/>
          </w:tcPr>
          <w:p w14:paraId="61850F6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61"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74" w:type="dxa"/>
            <w:tcBorders>
              <w:top w:val="nil"/>
              <w:left w:val="nil"/>
              <w:bottom w:val="nil"/>
              <w:right w:val="nil"/>
            </w:tcBorders>
            <w:shd w:val="clear" w:color="auto" w:fill="FFFFFF"/>
          </w:tcPr>
          <w:p w14:paraId="61850F6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F63" w14:textId="77777777" w:rsidR="003B339B" w:rsidRDefault="001A749B">
            <w:pPr>
              <w:adjustRightInd w:val="0"/>
              <w:jc w:val="center"/>
              <w:rPr>
                <w:rFonts w:ascii="Times New Roman" w:hAnsi="Times New Roman"/>
                <w:color w:val="000000"/>
              </w:rPr>
            </w:pPr>
            <w:r>
              <w:rPr>
                <w:rFonts w:ascii="Times New Roman" w:hAnsi="Times New Roman"/>
                <w:color w:val="000000"/>
              </w:rPr>
              <w:t>76.8 (14.47)</w:t>
            </w:r>
          </w:p>
        </w:tc>
        <w:tc>
          <w:tcPr>
            <w:tcW w:w="2049" w:type="dxa"/>
            <w:tcBorders>
              <w:top w:val="nil"/>
              <w:left w:val="nil"/>
              <w:bottom w:val="nil"/>
              <w:right w:val="nil"/>
            </w:tcBorders>
            <w:shd w:val="clear" w:color="auto" w:fill="FFFFFF"/>
          </w:tcPr>
          <w:p w14:paraId="61850F64" w14:textId="77777777" w:rsidR="003B339B" w:rsidRDefault="001A749B">
            <w:pPr>
              <w:adjustRightInd w:val="0"/>
              <w:jc w:val="center"/>
              <w:rPr>
                <w:rFonts w:ascii="Times New Roman" w:hAnsi="Times New Roman"/>
                <w:color w:val="000000"/>
              </w:rPr>
            </w:pPr>
            <w:r>
              <w:rPr>
                <w:rFonts w:ascii="Times New Roman" w:hAnsi="Times New Roman"/>
                <w:color w:val="000000"/>
              </w:rPr>
              <w:t>79.5 (67.0, 86.0)</w:t>
            </w:r>
          </w:p>
        </w:tc>
        <w:tc>
          <w:tcPr>
            <w:tcW w:w="1175" w:type="dxa"/>
            <w:tcBorders>
              <w:top w:val="nil"/>
              <w:left w:val="nil"/>
              <w:bottom w:val="nil"/>
              <w:right w:val="nil"/>
            </w:tcBorders>
            <w:shd w:val="clear" w:color="auto" w:fill="FFFFFF"/>
          </w:tcPr>
          <w:p w14:paraId="61850F65" w14:textId="77777777" w:rsidR="003B339B" w:rsidRDefault="001A749B">
            <w:pPr>
              <w:adjustRightInd w:val="0"/>
              <w:jc w:val="center"/>
              <w:rPr>
                <w:rFonts w:ascii="Times New Roman" w:hAnsi="Times New Roman"/>
                <w:color w:val="000000"/>
              </w:rPr>
            </w:pPr>
            <w:r>
              <w:rPr>
                <w:rFonts w:ascii="Times New Roman" w:hAnsi="Times New Roman"/>
                <w:color w:val="000000"/>
              </w:rPr>
              <w:t>54, 95</w:t>
            </w:r>
          </w:p>
        </w:tc>
        <w:tc>
          <w:tcPr>
            <w:tcW w:w="23" w:type="dxa"/>
            <w:tcBorders>
              <w:top w:val="nil"/>
              <w:left w:val="nil"/>
              <w:bottom w:val="nil"/>
              <w:right w:val="nil"/>
            </w:tcBorders>
            <w:shd w:val="clear" w:color="auto" w:fill="FFFFFF"/>
          </w:tcPr>
          <w:p w14:paraId="61850F6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6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F68" w14:textId="77777777" w:rsidR="003B339B" w:rsidRDefault="001A749B">
            <w:pPr>
              <w:adjustRightInd w:val="0"/>
              <w:jc w:val="center"/>
              <w:rPr>
                <w:rFonts w:ascii="Times New Roman" w:hAnsi="Times New Roman"/>
                <w:color w:val="000000"/>
              </w:rPr>
            </w:pPr>
            <w:r>
              <w:rPr>
                <w:rFonts w:ascii="Times New Roman" w:hAnsi="Times New Roman"/>
                <w:color w:val="000000"/>
              </w:rPr>
              <w:t>-5.3 (15.76)</w:t>
            </w:r>
          </w:p>
        </w:tc>
        <w:tc>
          <w:tcPr>
            <w:tcW w:w="2049" w:type="dxa"/>
            <w:tcBorders>
              <w:top w:val="nil"/>
              <w:left w:val="nil"/>
              <w:bottom w:val="nil"/>
              <w:right w:val="nil"/>
            </w:tcBorders>
            <w:shd w:val="clear" w:color="auto" w:fill="FFFFFF"/>
          </w:tcPr>
          <w:p w14:paraId="61850F69" w14:textId="77777777" w:rsidR="003B339B" w:rsidRDefault="001A749B">
            <w:pPr>
              <w:adjustRightInd w:val="0"/>
              <w:jc w:val="center"/>
              <w:rPr>
                <w:rFonts w:ascii="Times New Roman" w:hAnsi="Times New Roman"/>
                <w:color w:val="000000"/>
              </w:rPr>
            </w:pPr>
            <w:r>
              <w:rPr>
                <w:rFonts w:ascii="Times New Roman" w:hAnsi="Times New Roman"/>
                <w:color w:val="000000"/>
              </w:rPr>
              <w:t>0.0 (-7.0, 4.0)</w:t>
            </w:r>
          </w:p>
        </w:tc>
        <w:tc>
          <w:tcPr>
            <w:tcW w:w="1175" w:type="dxa"/>
            <w:tcBorders>
              <w:top w:val="nil"/>
              <w:left w:val="nil"/>
              <w:bottom w:val="nil"/>
              <w:right w:val="nil"/>
            </w:tcBorders>
            <w:shd w:val="clear" w:color="auto" w:fill="FFFFFF"/>
          </w:tcPr>
          <w:p w14:paraId="61850F6A" w14:textId="77777777" w:rsidR="003B339B" w:rsidRDefault="001A749B">
            <w:pPr>
              <w:adjustRightInd w:val="0"/>
              <w:jc w:val="center"/>
              <w:rPr>
                <w:rFonts w:ascii="Times New Roman" w:hAnsi="Times New Roman"/>
                <w:color w:val="000000"/>
              </w:rPr>
            </w:pPr>
            <w:r>
              <w:rPr>
                <w:rFonts w:ascii="Times New Roman" w:hAnsi="Times New Roman"/>
                <w:color w:val="000000"/>
              </w:rPr>
              <w:t>-36, 7</w:t>
            </w:r>
          </w:p>
        </w:tc>
      </w:tr>
      <w:tr w:rsidR="003B339B" w14:paraId="61850F77" w14:textId="77777777">
        <w:trPr>
          <w:cantSplit/>
          <w:jc w:val="center"/>
        </w:trPr>
        <w:tc>
          <w:tcPr>
            <w:tcW w:w="1165" w:type="dxa"/>
            <w:tcBorders>
              <w:top w:val="nil"/>
              <w:left w:val="nil"/>
              <w:bottom w:val="nil"/>
              <w:right w:val="nil"/>
            </w:tcBorders>
            <w:shd w:val="clear" w:color="auto" w:fill="FFFFFF"/>
          </w:tcPr>
          <w:p w14:paraId="61850F6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6D"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74" w:type="dxa"/>
            <w:tcBorders>
              <w:top w:val="nil"/>
              <w:left w:val="nil"/>
              <w:bottom w:val="nil"/>
              <w:right w:val="nil"/>
            </w:tcBorders>
            <w:shd w:val="clear" w:color="auto" w:fill="FFFFFF"/>
          </w:tcPr>
          <w:p w14:paraId="61850F6E"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F6F" w14:textId="77777777" w:rsidR="003B339B" w:rsidRDefault="001A749B">
            <w:pPr>
              <w:adjustRightInd w:val="0"/>
              <w:jc w:val="center"/>
              <w:rPr>
                <w:rFonts w:ascii="Times New Roman" w:hAnsi="Times New Roman"/>
                <w:color w:val="000000"/>
              </w:rPr>
            </w:pPr>
            <w:r>
              <w:rPr>
                <w:rFonts w:ascii="Times New Roman" w:hAnsi="Times New Roman"/>
                <w:color w:val="000000"/>
              </w:rPr>
              <w:t>76.8 (5.54)</w:t>
            </w:r>
          </w:p>
        </w:tc>
        <w:tc>
          <w:tcPr>
            <w:tcW w:w="2049" w:type="dxa"/>
            <w:tcBorders>
              <w:top w:val="nil"/>
              <w:left w:val="nil"/>
              <w:bottom w:val="nil"/>
              <w:right w:val="nil"/>
            </w:tcBorders>
            <w:shd w:val="clear" w:color="auto" w:fill="FFFFFF"/>
          </w:tcPr>
          <w:p w14:paraId="61850F70" w14:textId="77777777" w:rsidR="003B339B" w:rsidRDefault="001A749B">
            <w:pPr>
              <w:adjustRightInd w:val="0"/>
              <w:jc w:val="center"/>
              <w:rPr>
                <w:rFonts w:ascii="Times New Roman" w:hAnsi="Times New Roman"/>
                <w:color w:val="000000"/>
              </w:rPr>
            </w:pPr>
            <w:r>
              <w:rPr>
                <w:rFonts w:ascii="Times New Roman" w:hAnsi="Times New Roman"/>
                <w:color w:val="000000"/>
              </w:rPr>
              <w:t>78.0 (76.0, 79.0)</w:t>
            </w:r>
          </w:p>
        </w:tc>
        <w:tc>
          <w:tcPr>
            <w:tcW w:w="1175" w:type="dxa"/>
            <w:tcBorders>
              <w:top w:val="nil"/>
              <w:left w:val="nil"/>
              <w:bottom w:val="nil"/>
              <w:right w:val="nil"/>
            </w:tcBorders>
            <w:shd w:val="clear" w:color="auto" w:fill="FFFFFF"/>
          </w:tcPr>
          <w:p w14:paraId="61850F71" w14:textId="77777777" w:rsidR="003B339B" w:rsidRDefault="001A749B">
            <w:pPr>
              <w:adjustRightInd w:val="0"/>
              <w:jc w:val="center"/>
              <w:rPr>
                <w:rFonts w:ascii="Times New Roman" w:hAnsi="Times New Roman"/>
                <w:color w:val="000000"/>
              </w:rPr>
            </w:pPr>
            <w:r>
              <w:rPr>
                <w:rFonts w:ascii="Times New Roman" w:hAnsi="Times New Roman"/>
                <w:color w:val="000000"/>
              </w:rPr>
              <w:t>68, 83</w:t>
            </w:r>
          </w:p>
        </w:tc>
        <w:tc>
          <w:tcPr>
            <w:tcW w:w="23" w:type="dxa"/>
            <w:tcBorders>
              <w:top w:val="nil"/>
              <w:left w:val="nil"/>
              <w:bottom w:val="nil"/>
              <w:right w:val="nil"/>
            </w:tcBorders>
            <w:shd w:val="clear" w:color="auto" w:fill="FFFFFF"/>
          </w:tcPr>
          <w:p w14:paraId="61850F7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73"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0F74" w14:textId="77777777" w:rsidR="003B339B" w:rsidRDefault="001A749B">
            <w:pPr>
              <w:adjustRightInd w:val="0"/>
              <w:jc w:val="center"/>
              <w:rPr>
                <w:rFonts w:ascii="Times New Roman" w:hAnsi="Times New Roman"/>
                <w:color w:val="000000"/>
              </w:rPr>
            </w:pPr>
            <w:r>
              <w:rPr>
                <w:rFonts w:ascii="Times New Roman" w:hAnsi="Times New Roman"/>
                <w:color w:val="000000"/>
              </w:rPr>
              <w:t>-3.8 (5.31)</w:t>
            </w:r>
          </w:p>
        </w:tc>
        <w:tc>
          <w:tcPr>
            <w:tcW w:w="2049" w:type="dxa"/>
            <w:tcBorders>
              <w:top w:val="nil"/>
              <w:left w:val="nil"/>
              <w:bottom w:val="nil"/>
              <w:right w:val="nil"/>
            </w:tcBorders>
            <w:shd w:val="clear" w:color="auto" w:fill="FFFFFF"/>
          </w:tcPr>
          <w:p w14:paraId="61850F75" w14:textId="77777777" w:rsidR="003B339B" w:rsidRDefault="001A749B">
            <w:pPr>
              <w:adjustRightInd w:val="0"/>
              <w:jc w:val="center"/>
              <w:rPr>
                <w:rFonts w:ascii="Times New Roman" w:hAnsi="Times New Roman"/>
                <w:color w:val="000000"/>
              </w:rPr>
            </w:pPr>
            <w:r>
              <w:rPr>
                <w:rFonts w:ascii="Times New Roman" w:hAnsi="Times New Roman"/>
                <w:color w:val="000000"/>
              </w:rPr>
              <w:t>-4.0 (-8.0, 1.0)</w:t>
            </w:r>
          </w:p>
        </w:tc>
        <w:tc>
          <w:tcPr>
            <w:tcW w:w="1175" w:type="dxa"/>
            <w:tcBorders>
              <w:top w:val="nil"/>
              <w:left w:val="nil"/>
              <w:bottom w:val="nil"/>
              <w:right w:val="nil"/>
            </w:tcBorders>
            <w:shd w:val="clear" w:color="auto" w:fill="FFFFFF"/>
          </w:tcPr>
          <w:p w14:paraId="61850F76" w14:textId="77777777" w:rsidR="003B339B" w:rsidRDefault="001A749B">
            <w:pPr>
              <w:adjustRightInd w:val="0"/>
              <w:jc w:val="center"/>
              <w:rPr>
                <w:rFonts w:ascii="Times New Roman" w:hAnsi="Times New Roman"/>
                <w:color w:val="000000"/>
              </w:rPr>
            </w:pPr>
            <w:r>
              <w:rPr>
                <w:rFonts w:ascii="Times New Roman" w:hAnsi="Times New Roman"/>
                <w:color w:val="000000"/>
              </w:rPr>
              <w:t>-10, 2</w:t>
            </w:r>
          </w:p>
        </w:tc>
      </w:tr>
      <w:tr w:rsidR="003B339B" w14:paraId="61850F83" w14:textId="77777777">
        <w:trPr>
          <w:cantSplit/>
          <w:jc w:val="center"/>
        </w:trPr>
        <w:tc>
          <w:tcPr>
            <w:tcW w:w="1165" w:type="dxa"/>
            <w:tcBorders>
              <w:top w:val="nil"/>
              <w:left w:val="nil"/>
              <w:bottom w:val="nil"/>
              <w:right w:val="nil"/>
            </w:tcBorders>
            <w:shd w:val="clear" w:color="auto" w:fill="FFFFFF"/>
          </w:tcPr>
          <w:p w14:paraId="61850F7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79"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74" w:type="dxa"/>
            <w:tcBorders>
              <w:top w:val="nil"/>
              <w:left w:val="nil"/>
              <w:bottom w:val="nil"/>
              <w:right w:val="nil"/>
            </w:tcBorders>
            <w:shd w:val="clear" w:color="auto" w:fill="FFFFFF"/>
          </w:tcPr>
          <w:p w14:paraId="61850F7A"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F7B" w14:textId="77777777" w:rsidR="003B339B" w:rsidRDefault="001A749B">
            <w:pPr>
              <w:adjustRightInd w:val="0"/>
              <w:jc w:val="center"/>
              <w:rPr>
                <w:rFonts w:ascii="Times New Roman" w:hAnsi="Times New Roman"/>
                <w:color w:val="000000"/>
              </w:rPr>
            </w:pPr>
            <w:r>
              <w:rPr>
                <w:rFonts w:ascii="Times New Roman" w:hAnsi="Times New Roman"/>
                <w:color w:val="000000"/>
              </w:rPr>
              <w:t>75.8 (8.81)</w:t>
            </w:r>
          </w:p>
        </w:tc>
        <w:tc>
          <w:tcPr>
            <w:tcW w:w="2049" w:type="dxa"/>
            <w:tcBorders>
              <w:top w:val="nil"/>
              <w:left w:val="nil"/>
              <w:bottom w:val="nil"/>
              <w:right w:val="nil"/>
            </w:tcBorders>
            <w:shd w:val="clear" w:color="auto" w:fill="FFFFFF"/>
          </w:tcPr>
          <w:p w14:paraId="61850F7C" w14:textId="77777777" w:rsidR="003B339B" w:rsidRDefault="001A749B">
            <w:pPr>
              <w:adjustRightInd w:val="0"/>
              <w:jc w:val="center"/>
              <w:rPr>
                <w:rFonts w:ascii="Times New Roman" w:hAnsi="Times New Roman"/>
                <w:color w:val="000000"/>
              </w:rPr>
            </w:pPr>
            <w:r>
              <w:rPr>
                <w:rFonts w:ascii="Times New Roman" w:hAnsi="Times New Roman"/>
                <w:color w:val="000000"/>
              </w:rPr>
              <w:t>74.0 (70.5, 81.0)</w:t>
            </w:r>
          </w:p>
        </w:tc>
        <w:tc>
          <w:tcPr>
            <w:tcW w:w="1175" w:type="dxa"/>
            <w:tcBorders>
              <w:top w:val="nil"/>
              <w:left w:val="nil"/>
              <w:bottom w:val="nil"/>
              <w:right w:val="nil"/>
            </w:tcBorders>
            <w:shd w:val="clear" w:color="auto" w:fill="FFFFFF"/>
          </w:tcPr>
          <w:p w14:paraId="61850F7D" w14:textId="77777777" w:rsidR="003B339B" w:rsidRDefault="001A749B">
            <w:pPr>
              <w:adjustRightInd w:val="0"/>
              <w:jc w:val="center"/>
              <w:rPr>
                <w:rFonts w:ascii="Times New Roman" w:hAnsi="Times New Roman"/>
                <w:color w:val="000000"/>
              </w:rPr>
            </w:pPr>
            <w:r>
              <w:rPr>
                <w:rFonts w:ascii="Times New Roman" w:hAnsi="Times New Roman"/>
                <w:color w:val="000000"/>
              </w:rPr>
              <w:t>67, 88</w:t>
            </w:r>
          </w:p>
        </w:tc>
        <w:tc>
          <w:tcPr>
            <w:tcW w:w="23" w:type="dxa"/>
            <w:tcBorders>
              <w:top w:val="nil"/>
              <w:left w:val="nil"/>
              <w:bottom w:val="nil"/>
              <w:right w:val="nil"/>
            </w:tcBorders>
            <w:shd w:val="clear" w:color="auto" w:fill="FFFFFF"/>
          </w:tcPr>
          <w:p w14:paraId="61850F7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7F"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F80" w14:textId="77777777" w:rsidR="003B339B" w:rsidRDefault="001A749B">
            <w:pPr>
              <w:adjustRightInd w:val="0"/>
              <w:jc w:val="center"/>
              <w:rPr>
                <w:rFonts w:ascii="Times New Roman" w:hAnsi="Times New Roman"/>
                <w:color w:val="000000"/>
              </w:rPr>
            </w:pPr>
            <w:r>
              <w:rPr>
                <w:rFonts w:ascii="Times New Roman" w:hAnsi="Times New Roman"/>
                <w:color w:val="000000"/>
              </w:rPr>
              <w:t>-3.3 (9.71)</w:t>
            </w:r>
          </w:p>
        </w:tc>
        <w:tc>
          <w:tcPr>
            <w:tcW w:w="2049" w:type="dxa"/>
            <w:tcBorders>
              <w:top w:val="nil"/>
              <w:left w:val="nil"/>
              <w:bottom w:val="nil"/>
              <w:right w:val="nil"/>
            </w:tcBorders>
            <w:shd w:val="clear" w:color="auto" w:fill="FFFFFF"/>
          </w:tcPr>
          <w:p w14:paraId="61850F81" w14:textId="77777777" w:rsidR="003B339B" w:rsidRDefault="001A749B">
            <w:pPr>
              <w:adjustRightInd w:val="0"/>
              <w:jc w:val="center"/>
              <w:rPr>
                <w:rFonts w:ascii="Times New Roman" w:hAnsi="Times New Roman"/>
                <w:color w:val="000000"/>
              </w:rPr>
            </w:pPr>
            <w:r>
              <w:rPr>
                <w:rFonts w:ascii="Times New Roman" w:hAnsi="Times New Roman"/>
                <w:color w:val="000000"/>
              </w:rPr>
              <w:t>-3.5 (-11.0, 4.5)</w:t>
            </w:r>
          </w:p>
        </w:tc>
        <w:tc>
          <w:tcPr>
            <w:tcW w:w="1175" w:type="dxa"/>
            <w:tcBorders>
              <w:top w:val="nil"/>
              <w:left w:val="nil"/>
              <w:bottom w:val="nil"/>
              <w:right w:val="nil"/>
            </w:tcBorders>
            <w:shd w:val="clear" w:color="auto" w:fill="FFFFFF"/>
          </w:tcPr>
          <w:p w14:paraId="61850F82" w14:textId="77777777" w:rsidR="003B339B" w:rsidRDefault="001A749B">
            <w:pPr>
              <w:adjustRightInd w:val="0"/>
              <w:jc w:val="center"/>
              <w:rPr>
                <w:rFonts w:ascii="Times New Roman" w:hAnsi="Times New Roman"/>
                <w:color w:val="000000"/>
              </w:rPr>
            </w:pPr>
            <w:r>
              <w:rPr>
                <w:rFonts w:ascii="Times New Roman" w:hAnsi="Times New Roman"/>
                <w:color w:val="000000"/>
              </w:rPr>
              <w:t>-14, 8</w:t>
            </w:r>
          </w:p>
        </w:tc>
      </w:tr>
      <w:tr w:rsidR="003B339B" w14:paraId="61850F8F" w14:textId="77777777">
        <w:trPr>
          <w:cantSplit/>
          <w:jc w:val="center"/>
        </w:trPr>
        <w:tc>
          <w:tcPr>
            <w:tcW w:w="1165" w:type="dxa"/>
            <w:tcBorders>
              <w:top w:val="nil"/>
              <w:left w:val="nil"/>
              <w:bottom w:val="nil"/>
              <w:right w:val="nil"/>
            </w:tcBorders>
            <w:shd w:val="clear" w:color="auto" w:fill="FFFFFF"/>
          </w:tcPr>
          <w:p w14:paraId="61850F8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85"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74" w:type="dxa"/>
            <w:tcBorders>
              <w:top w:val="nil"/>
              <w:left w:val="nil"/>
              <w:bottom w:val="nil"/>
              <w:right w:val="nil"/>
            </w:tcBorders>
            <w:shd w:val="clear" w:color="auto" w:fill="FFFFFF"/>
          </w:tcPr>
          <w:p w14:paraId="61850F8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F87" w14:textId="77777777" w:rsidR="003B339B" w:rsidRDefault="001A749B">
            <w:pPr>
              <w:adjustRightInd w:val="0"/>
              <w:jc w:val="center"/>
              <w:rPr>
                <w:rFonts w:ascii="Times New Roman" w:hAnsi="Times New Roman"/>
                <w:color w:val="000000"/>
              </w:rPr>
            </w:pPr>
            <w:r>
              <w:rPr>
                <w:rFonts w:ascii="Times New Roman" w:hAnsi="Times New Roman"/>
                <w:color w:val="000000"/>
              </w:rPr>
              <w:t>83.5 (15.84)</w:t>
            </w:r>
          </w:p>
        </w:tc>
        <w:tc>
          <w:tcPr>
            <w:tcW w:w="2049" w:type="dxa"/>
            <w:tcBorders>
              <w:top w:val="nil"/>
              <w:left w:val="nil"/>
              <w:bottom w:val="nil"/>
              <w:right w:val="nil"/>
            </w:tcBorders>
            <w:shd w:val="clear" w:color="auto" w:fill="FFFFFF"/>
          </w:tcPr>
          <w:p w14:paraId="61850F88" w14:textId="77777777" w:rsidR="003B339B" w:rsidRDefault="001A749B">
            <w:pPr>
              <w:adjustRightInd w:val="0"/>
              <w:jc w:val="center"/>
              <w:rPr>
                <w:rFonts w:ascii="Times New Roman" w:hAnsi="Times New Roman"/>
                <w:color w:val="000000"/>
              </w:rPr>
            </w:pPr>
            <w:r>
              <w:rPr>
                <w:rFonts w:ascii="Times New Roman" w:hAnsi="Times New Roman"/>
                <w:color w:val="000000"/>
              </w:rPr>
              <w:t>79.5 (71.0, 96.0)</w:t>
            </w:r>
          </w:p>
        </w:tc>
        <w:tc>
          <w:tcPr>
            <w:tcW w:w="1175" w:type="dxa"/>
            <w:tcBorders>
              <w:top w:val="nil"/>
              <w:left w:val="nil"/>
              <w:bottom w:val="nil"/>
              <w:right w:val="nil"/>
            </w:tcBorders>
            <w:shd w:val="clear" w:color="auto" w:fill="FFFFFF"/>
          </w:tcPr>
          <w:p w14:paraId="61850F89" w14:textId="77777777" w:rsidR="003B339B" w:rsidRDefault="001A749B">
            <w:pPr>
              <w:adjustRightInd w:val="0"/>
              <w:jc w:val="center"/>
              <w:rPr>
                <w:rFonts w:ascii="Times New Roman" w:hAnsi="Times New Roman"/>
                <w:color w:val="000000"/>
              </w:rPr>
            </w:pPr>
            <w:r>
              <w:rPr>
                <w:rFonts w:ascii="Times New Roman" w:hAnsi="Times New Roman"/>
                <w:color w:val="000000"/>
              </w:rPr>
              <w:t>71, 104</w:t>
            </w:r>
          </w:p>
        </w:tc>
        <w:tc>
          <w:tcPr>
            <w:tcW w:w="23" w:type="dxa"/>
            <w:tcBorders>
              <w:top w:val="nil"/>
              <w:left w:val="nil"/>
              <w:bottom w:val="nil"/>
              <w:right w:val="nil"/>
            </w:tcBorders>
            <w:shd w:val="clear" w:color="auto" w:fill="FFFFFF"/>
          </w:tcPr>
          <w:p w14:paraId="61850F8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8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0F8C" w14:textId="77777777" w:rsidR="003B339B" w:rsidRDefault="001A749B">
            <w:pPr>
              <w:adjustRightInd w:val="0"/>
              <w:jc w:val="center"/>
              <w:rPr>
                <w:rFonts w:ascii="Times New Roman" w:hAnsi="Times New Roman"/>
                <w:color w:val="000000"/>
              </w:rPr>
            </w:pPr>
            <w:r>
              <w:rPr>
                <w:rFonts w:ascii="Times New Roman" w:hAnsi="Times New Roman"/>
                <w:color w:val="000000"/>
              </w:rPr>
              <w:t>4.5 (8.50)</w:t>
            </w:r>
          </w:p>
        </w:tc>
        <w:tc>
          <w:tcPr>
            <w:tcW w:w="2049" w:type="dxa"/>
            <w:tcBorders>
              <w:top w:val="nil"/>
              <w:left w:val="nil"/>
              <w:bottom w:val="nil"/>
              <w:right w:val="nil"/>
            </w:tcBorders>
            <w:shd w:val="clear" w:color="auto" w:fill="FFFFFF"/>
          </w:tcPr>
          <w:p w14:paraId="61850F8D" w14:textId="77777777" w:rsidR="003B339B" w:rsidRDefault="001A749B">
            <w:pPr>
              <w:adjustRightInd w:val="0"/>
              <w:jc w:val="center"/>
              <w:rPr>
                <w:rFonts w:ascii="Times New Roman" w:hAnsi="Times New Roman"/>
                <w:color w:val="000000"/>
              </w:rPr>
            </w:pPr>
            <w:r>
              <w:rPr>
                <w:rFonts w:ascii="Times New Roman" w:hAnsi="Times New Roman"/>
                <w:color w:val="000000"/>
              </w:rPr>
              <w:t>3.0 (-1.5, 10.5)</w:t>
            </w:r>
          </w:p>
        </w:tc>
        <w:tc>
          <w:tcPr>
            <w:tcW w:w="1175" w:type="dxa"/>
            <w:tcBorders>
              <w:top w:val="nil"/>
              <w:left w:val="nil"/>
              <w:bottom w:val="nil"/>
              <w:right w:val="nil"/>
            </w:tcBorders>
            <w:shd w:val="clear" w:color="auto" w:fill="FFFFFF"/>
          </w:tcPr>
          <w:p w14:paraId="61850F8E" w14:textId="77777777" w:rsidR="003B339B" w:rsidRDefault="001A749B">
            <w:pPr>
              <w:adjustRightInd w:val="0"/>
              <w:jc w:val="center"/>
              <w:rPr>
                <w:rFonts w:ascii="Times New Roman" w:hAnsi="Times New Roman"/>
                <w:color w:val="000000"/>
              </w:rPr>
            </w:pPr>
            <w:r>
              <w:rPr>
                <w:rFonts w:ascii="Times New Roman" w:hAnsi="Times New Roman"/>
                <w:color w:val="000000"/>
              </w:rPr>
              <w:t>-4, 16</w:t>
            </w:r>
          </w:p>
        </w:tc>
      </w:tr>
      <w:tr w:rsidR="003B339B" w14:paraId="61850F9B" w14:textId="77777777">
        <w:trPr>
          <w:cantSplit/>
          <w:jc w:val="center"/>
        </w:trPr>
        <w:tc>
          <w:tcPr>
            <w:tcW w:w="1165" w:type="dxa"/>
            <w:tcBorders>
              <w:top w:val="nil"/>
              <w:left w:val="nil"/>
              <w:bottom w:val="nil"/>
              <w:right w:val="nil"/>
            </w:tcBorders>
            <w:shd w:val="clear" w:color="auto" w:fill="FFFFFF"/>
          </w:tcPr>
          <w:p w14:paraId="61850F9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91"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74" w:type="dxa"/>
            <w:tcBorders>
              <w:top w:val="nil"/>
              <w:left w:val="nil"/>
              <w:bottom w:val="nil"/>
              <w:right w:val="nil"/>
            </w:tcBorders>
            <w:shd w:val="clear" w:color="auto" w:fill="FFFFFF"/>
          </w:tcPr>
          <w:p w14:paraId="61850F9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F93" w14:textId="77777777" w:rsidR="003B339B" w:rsidRDefault="001A749B">
            <w:pPr>
              <w:adjustRightInd w:val="0"/>
              <w:jc w:val="center"/>
              <w:rPr>
                <w:rFonts w:ascii="Times New Roman" w:hAnsi="Times New Roman"/>
                <w:color w:val="000000"/>
              </w:rPr>
            </w:pPr>
            <w:r>
              <w:rPr>
                <w:rFonts w:ascii="Times New Roman" w:hAnsi="Times New Roman"/>
                <w:color w:val="000000"/>
              </w:rPr>
              <w:t>88.3 (2.08)</w:t>
            </w:r>
          </w:p>
        </w:tc>
        <w:tc>
          <w:tcPr>
            <w:tcW w:w="2049" w:type="dxa"/>
            <w:tcBorders>
              <w:top w:val="nil"/>
              <w:left w:val="nil"/>
              <w:bottom w:val="nil"/>
              <w:right w:val="nil"/>
            </w:tcBorders>
            <w:shd w:val="clear" w:color="auto" w:fill="FFFFFF"/>
          </w:tcPr>
          <w:p w14:paraId="61850F94" w14:textId="77777777" w:rsidR="003B339B" w:rsidRDefault="001A749B">
            <w:pPr>
              <w:adjustRightInd w:val="0"/>
              <w:jc w:val="center"/>
              <w:rPr>
                <w:rFonts w:ascii="Times New Roman" w:hAnsi="Times New Roman"/>
                <w:color w:val="000000"/>
              </w:rPr>
            </w:pPr>
            <w:r>
              <w:rPr>
                <w:rFonts w:ascii="Times New Roman" w:hAnsi="Times New Roman"/>
                <w:color w:val="000000"/>
              </w:rPr>
              <w:t>89.0 (86.0, 90.0)</w:t>
            </w:r>
          </w:p>
        </w:tc>
        <w:tc>
          <w:tcPr>
            <w:tcW w:w="1175" w:type="dxa"/>
            <w:tcBorders>
              <w:top w:val="nil"/>
              <w:left w:val="nil"/>
              <w:bottom w:val="nil"/>
              <w:right w:val="nil"/>
            </w:tcBorders>
            <w:shd w:val="clear" w:color="auto" w:fill="FFFFFF"/>
          </w:tcPr>
          <w:p w14:paraId="61850F95" w14:textId="77777777" w:rsidR="003B339B" w:rsidRDefault="001A749B">
            <w:pPr>
              <w:adjustRightInd w:val="0"/>
              <w:jc w:val="center"/>
              <w:rPr>
                <w:rFonts w:ascii="Times New Roman" w:hAnsi="Times New Roman"/>
                <w:color w:val="000000"/>
              </w:rPr>
            </w:pPr>
            <w:r>
              <w:rPr>
                <w:rFonts w:ascii="Times New Roman" w:hAnsi="Times New Roman"/>
                <w:color w:val="000000"/>
              </w:rPr>
              <w:t>86, 90</w:t>
            </w:r>
          </w:p>
        </w:tc>
        <w:tc>
          <w:tcPr>
            <w:tcW w:w="23" w:type="dxa"/>
            <w:tcBorders>
              <w:top w:val="nil"/>
              <w:left w:val="nil"/>
              <w:bottom w:val="nil"/>
              <w:right w:val="nil"/>
            </w:tcBorders>
            <w:shd w:val="clear" w:color="auto" w:fill="FFFFFF"/>
          </w:tcPr>
          <w:p w14:paraId="61850F9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9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0F98" w14:textId="77777777" w:rsidR="003B339B" w:rsidRDefault="001A749B">
            <w:pPr>
              <w:adjustRightInd w:val="0"/>
              <w:jc w:val="center"/>
              <w:rPr>
                <w:rFonts w:ascii="Times New Roman" w:hAnsi="Times New Roman"/>
                <w:color w:val="000000"/>
              </w:rPr>
            </w:pPr>
            <w:r>
              <w:rPr>
                <w:rFonts w:ascii="Times New Roman" w:hAnsi="Times New Roman"/>
                <w:color w:val="000000"/>
              </w:rPr>
              <w:t>8.0 (13.23)</w:t>
            </w:r>
          </w:p>
        </w:tc>
        <w:tc>
          <w:tcPr>
            <w:tcW w:w="2049" w:type="dxa"/>
            <w:tcBorders>
              <w:top w:val="nil"/>
              <w:left w:val="nil"/>
              <w:bottom w:val="nil"/>
              <w:right w:val="nil"/>
            </w:tcBorders>
            <w:shd w:val="clear" w:color="auto" w:fill="FFFFFF"/>
          </w:tcPr>
          <w:p w14:paraId="61850F99" w14:textId="77777777" w:rsidR="003B339B" w:rsidRDefault="001A749B">
            <w:pPr>
              <w:adjustRightInd w:val="0"/>
              <w:jc w:val="center"/>
              <w:rPr>
                <w:rFonts w:ascii="Times New Roman" w:hAnsi="Times New Roman"/>
                <w:color w:val="000000"/>
              </w:rPr>
            </w:pPr>
            <w:r>
              <w:rPr>
                <w:rFonts w:ascii="Times New Roman" w:hAnsi="Times New Roman"/>
                <w:color w:val="000000"/>
              </w:rPr>
              <w:t>3.0 (-2.0, 23.0)</w:t>
            </w:r>
          </w:p>
        </w:tc>
        <w:tc>
          <w:tcPr>
            <w:tcW w:w="1175" w:type="dxa"/>
            <w:tcBorders>
              <w:top w:val="nil"/>
              <w:left w:val="nil"/>
              <w:bottom w:val="nil"/>
              <w:right w:val="nil"/>
            </w:tcBorders>
            <w:shd w:val="clear" w:color="auto" w:fill="FFFFFF"/>
          </w:tcPr>
          <w:p w14:paraId="61850F9A" w14:textId="77777777" w:rsidR="003B339B" w:rsidRDefault="001A749B">
            <w:pPr>
              <w:adjustRightInd w:val="0"/>
              <w:jc w:val="center"/>
              <w:rPr>
                <w:rFonts w:ascii="Times New Roman" w:hAnsi="Times New Roman"/>
                <w:color w:val="000000"/>
              </w:rPr>
            </w:pPr>
            <w:r>
              <w:rPr>
                <w:rFonts w:ascii="Times New Roman" w:hAnsi="Times New Roman"/>
                <w:color w:val="000000"/>
              </w:rPr>
              <w:t>-2, 23</w:t>
            </w:r>
          </w:p>
        </w:tc>
      </w:tr>
      <w:tr w:rsidR="003B339B" w14:paraId="61850FA7" w14:textId="77777777">
        <w:trPr>
          <w:cantSplit/>
          <w:jc w:val="center"/>
        </w:trPr>
        <w:tc>
          <w:tcPr>
            <w:tcW w:w="1165" w:type="dxa"/>
            <w:tcBorders>
              <w:top w:val="nil"/>
              <w:left w:val="nil"/>
              <w:bottom w:val="nil"/>
              <w:right w:val="nil"/>
            </w:tcBorders>
            <w:shd w:val="clear" w:color="auto" w:fill="FFFFFF"/>
          </w:tcPr>
          <w:p w14:paraId="61850F9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9D"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74" w:type="dxa"/>
            <w:tcBorders>
              <w:top w:val="nil"/>
              <w:left w:val="nil"/>
              <w:bottom w:val="nil"/>
              <w:right w:val="nil"/>
            </w:tcBorders>
            <w:shd w:val="clear" w:color="auto" w:fill="FFFFFF"/>
          </w:tcPr>
          <w:p w14:paraId="61850F9E"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F9F" w14:textId="77777777" w:rsidR="003B339B" w:rsidRDefault="001A749B">
            <w:pPr>
              <w:adjustRightInd w:val="0"/>
              <w:jc w:val="center"/>
              <w:rPr>
                <w:rFonts w:ascii="Times New Roman" w:hAnsi="Times New Roman"/>
                <w:color w:val="000000"/>
              </w:rPr>
            </w:pPr>
            <w:r>
              <w:rPr>
                <w:rFonts w:ascii="Times New Roman" w:hAnsi="Times New Roman"/>
                <w:color w:val="000000"/>
              </w:rPr>
              <w:t>77.5 (17.68)</w:t>
            </w:r>
          </w:p>
        </w:tc>
        <w:tc>
          <w:tcPr>
            <w:tcW w:w="2049" w:type="dxa"/>
            <w:tcBorders>
              <w:top w:val="nil"/>
              <w:left w:val="nil"/>
              <w:bottom w:val="nil"/>
              <w:right w:val="nil"/>
            </w:tcBorders>
            <w:shd w:val="clear" w:color="auto" w:fill="FFFFFF"/>
          </w:tcPr>
          <w:p w14:paraId="61850FA0" w14:textId="77777777" w:rsidR="003B339B" w:rsidRDefault="001A749B">
            <w:pPr>
              <w:adjustRightInd w:val="0"/>
              <w:jc w:val="center"/>
              <w:rPr>
                <w:rFonts w:ascii="Times New Roman" w:hAnsi="Times New Roman"/>
                <w:color w:val="000000"/>
              </w:rPr>
            </w:pPr>
            <w:r>
              <w:rPr>
                <w:rFonts w:ascii="Times New Roman" w:hAnsi="Times New Roman"/>
                <w:color w:val="000000"/>
              </w:rPr>
              <w:t>77.5 (65.0, 90.0)</w:t>
            </w:r>
          </w:p>
        </w:tc>
        <w:tc>
          <w:tcPr>
            <w:tcW w:w="1175" w:type="dxa"/>
            <w:tcBorders>
              <w:top w:val="nil"/>
              <w:left w:val="nil"/>
              <w:bottom w:val="nil"/>
              <w:right w:val="nil"/>
            </w:tcBorders>
            <w:shd w:val="clear" w:color="auto" w:fill="FFFFFF"/>
          </w:tcPr>
          <w:p w14:paraId="61850FA1" w14:textId="77777777" w:rsidR="003B339B" w:rsidRDefault="001A749B">
            <w:pPr>
              <w:adjustRightInd w:val="0"/>
              <w:jc w:val="center"/>
              <w:rPr>
                <w:rFonts w:ascii="Times New Roman" w:hAnsi="Times New Roman"/>
                <w:color w:val="000000"/>
              </w:rPr>
            </w:pPr>
            <w:r>
              <w:rPr>
                <w:rFonts w:ascii="Times New Roman" w:hAnsi="Times New Roman"/>
                <w:color w:val="000000"/>
              </w:rPr>
              <w:t>65, 90</w:t>
            </w:r>
          </w:p>
        </w:tc>
        <w:tc>
          <w:tcPr>
            <w:tcW w:w="23" w:type="dxa"/>
            <w:tcBorders>
              <w:top w:val="nil"/>
              <w:left w:val="nil"/>
              <w:bottom w:val="nil"/>
              <w:right w:val="nil"/>
            </w:tcBorders>
            <w:shd w:val="clear" w:color="auto" w:fill="FFFFFF"/>
          </w:tcPr>
          <w:p w14:paraId="61850FA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A3"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FA4" w14:textId="77777777" w:rsidR="003B339B" w:rsidRDefault="001A749B">
            <w:pPr>
              <w:adjustRightInd w:val="0"/>
              <w:jc w:val="center"/>
              <w:rPr>
                <w:rFonts w:ascii="Times New Roman" w:hAnsi="Times New Roman"/>
                <w:color w:val="000000"/>
              </w:rPr>
            </w:pPr>
            <w:r>
              <w:rPr>
                <w:rFonts w:ascii="Times New Roman" w:hAnsi="Times New Roman"/>
                <w:color w:val="000000"/>
              </w:rPr>
              <w:t>0.5 (2.12)</w:t>
            </w:r>
          </w:p>
        </w:tc>
        <w:tc>
          <w:tcPr>
            <w:tcW w:w="2049" w:type="dxa"/>
            <w:tcBorders>
              <w:top w:val="nil"/>
              <w:left w:val="nil"/>
              <w:bottom w:val="nil"/>
              <w:right w:val="nil"/>
            </w:tcBorders>
            <w:shd w:val="clear" w:color="auto" w:fill="FFFFFF"/>
          </w:tcPr>
          <w:p w14:paraId="61850FA5" w14:textId="77777777" w:rsidR="003B339B" w:rsidRDefault="001A749B">
            <w:pPr>
              <w:adjustRightInd w:val="0"/>
              <w:jc w:val="center"/>
              <w:rPr>
                <w:rFonts w:ascii="Times New Roman" w:hAnsi="Times New Roman"/>
                <w:color w:val="000000"/>
              </w:rPr>
            </w:pPr>
            <w:r>
              <w:rPr>
                <w:rFonts w:ascii="Times New Roman" w:hAnsi="Times New Roman"/>
                <w:color w:val="000000"/>
              </w:rPr>
              <w:t>0.5 (-1.0, 2.0)</w:t>
            </w:r>
          </w:p>
        </w:tc>
        <w:tc>
          <w:tcPr>
            <w:tcW w:w="1175" w:type="dxa"/>
            <w:tcBorders>
              <w:top w:val="nil"/>
              <w:left w:val="nil"/>
              <w:bottom w:val="nil"/>
              <w:right w:val="nil"/>
            </w:tcBorders>
            <w:shd w:val="clear" w:color="auto" w:fill="FFFFFF"/>
          </w:tcPr>
          <w:p w14:paraId="61850FA6" w14:textId="77777777" w:rsidR="003B339B" w:rsidRDefault="001A749B">
            <w:pPr>
              <w:adjustRightInd w:val="0"/>
              <w:jc w:val="center"/>
              <w:rPr>
                <w:rFonts w:ascii="Times New Roman" w:hAnsi="Times New Roman"/>
                <w:color w:val="000000"/>
              </w:rPr>
            </w:pPr>
            <w:r>
              <w:rPr>
                <w:rFonts w:ascii="Times New Roman" w:hAnsi="Times New Roman"/>
                <w:color w:val="000000"/>
              </w:rPr>
              <w:t>-1, 2</w:t>
            </w:r>
          </w:p>
        </w:tc>
      </w:tr>
      <w:tr w:rsidR="003B339B" w14:paraId="61850FB3" w14:textId="77777777">
        <w:trPr>
          <w:cantSplit/>
          <w:jc w:val="center"/>
        </w:trPr>
        <w:tc>
          <w:tcPr>
            <w:tcW w:w="1165" w:type="dxa"/>
            <w:tcBorders>
              <w:top w:val="nil"/>
              <w:left w:val="nil"/>
              <w:bottom w:val="nil"/>
              <w:right w:val="nil"/>
            </w:tcBorders>
            <w:shd w:val="clear" w:color="auto" w:fill="FFFFFF"/>
          </w:tcPr>
          <w:p w14:paraId="61850FA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A9"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74" w:type="dxa"/>
            <w:tcBorders>
              <w:top w:val="nil"/>
              <w:left w:val="nil"/>
              <w:bottom w:val="nil"/>
              <w:right w:val="nil"/>
            </w:tcBorders>
            <w:shd w:val="clear" w:color="auto" w:fill="FFFFFF"/>
          </w:tcPr>
          <w:p w14:paraId="61850FA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FAB" w14:textId="77777777" w:rsidR="003B339B" w:rsidRDefault="001A749B">
            <w:pPr>
              <w:adjustRightInd w:val="0"/>
              <w:jc w:val="center"/>
              <w:rPr>
                <w:rFonts w:ascii="Times New Roman" w:hAnsi="Times New Roman"/>
                <w:color w:val="000000"/>
              </w:rPr>
            </w:pPr>
            <w:r>
              <w:rPr>
                <w:rFonts w:ascii="Times New Roman" w:hAnsi="Times New Roman"/>
                <w:color w:val="000000"/>
              </w:rPr>
              <w:t>75.5 (2.12)</w:t>
            </w:r>
          </w:p>
        </w:tc>
        <w:tc>
          <w:tcPr>
            <w:tcW w:w="2049" w:type="dxa"/>
            <w:tcBorders>
              <w:top w:val="nil"/>
              <w:left w:val="nil"/>
              <w:bottom w:val="nil"/>
              <w:right w:val="nil"/>
            </w:tcBorders>
            <w:shd w:val="clear" w:color="auto" w:fill="FFFFFF"/>
          </w:tcPr>
          <w:p w14:paraId="61850FAC" w14:textId="77777777" w:rsidR="003B339B" w:rsidRDefault="001A749B">
            <w:pPr>
              <w:adjustRightInd w:val="0"/>
              <w:jc w:val="center"/>
              <w:rPr>
                <w:rFonts w:ascii="Times New Roman" w:hAnsi="Times New Roman"/>
                <w:color w:val="000000"/>
              </w:rPr>
            </w:pPr>
            <w:r>
              <w:rPr>
                <w:rFonts w:ascii="Times New Roman" w:hAnsi="Times New Roman"/>
                <w:color w:val="000000"/>
              </w:rPr>
              <w:t>75.5 (74.0, 77.0)</w:t>
            </w:r>
          </w:p>
        </w:tc>
        <w:tc>
          <w:tcPr>
            <w:tcW w:w="1175" w:type="dxa"/>
            <w:tcBorders>
              <w:top w:val="nil"/>
              <w:left w:val="nil"/>
              <w:bottom w:val="nil"/>
              <w:right w:val="nil"/>
            </w:tcBorders>
            <w:shd w:val="clear" w:color="auto" w:fill="FFFFFF"/>
          </w:tcPr>
          <w:p w14:paraId="61850FAD" w14:textId="77777777" w:rsidR="003B339B" w:rsidRDefault="001A749B">
            <w:pPr>
              <w:adjustRightInd w:val="0"/>
              <w:jc w:val="center"/>
              <w:rPr>
                <w:rFonts w:ascii="Times New Roman" w:hAnsi="Times New Roman"/>
                <w:color w:val="000000"/>
              </w:rPr>
            </w:pPr>
            <w:r>
              <w:rPr>
                <w:rFonts w:ascii="Times New Roman" w:hAnsi="Times New Roman"/>
                <w:color w:val="000000"/>
              </w:rPr>
              <w:t>74, 77</w:t>
            </w:r>
          </w:p>
        </w:tc>
        <w:tc>
          <w:tcPr>
            <w:tcW w:w="23" w:type="dxa"/>
            <w:tcBorders>
              <w:top w:val="nil"/>
              <w:left w:val="nil"/>
              <w:bottom w:val="nil"/>
              <w:right w:val="nil"/>
            </w:tcBorders>
            <w:shd w:val="clear" w:color="auto" w:fill="FFFFFF"/>
          </w:tcPr>
          <w:p w14:paraId="61850FA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A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0FB0" w14:textId="77777777" w:rsidR="003B339B" w:rsidRDefault="001A749B">
            <w:pPr>
              <w:adjustRightInd w:val="0"/>
              <w:jc w:val="center"/>
              <w:rPr>
                <w:rFonts w:ascii="Times New Roman" w:hAnsi="Times New Roman"/>
                <w:color w:val="000000"/>
              </w:rPr>
            </w:pPr>
            <w:r>
              <w:rPr>
                <w:rFonts w:ascii="Times New Roman" w:hAnsi="Times New Roman"/>
                <w:color w:val="000000"/>
              </w:rPr>
              <w:t>-1.5 (13.44)</w:t>
            </w:r>
          </w:p>
        </w:tc>
        <w:tc>
          <w:tcPr>
            <w:tcW w:w="2049" w:type="dxa"/>
            <w:tcBorders>
              <w:top w:val="nil"/>
              <w:left w:val="nil"/>
              <w:bottom w:val="nil"/>
              <w:right w:val="nil"/>
            </w:tcBorders>
            <w:shd w:val="clear" w:color="auto" w:fill="FFFFFF"/>
          </w:tcPr>
          <w:p w14:paraId="61850FB1" w14:textId="77777777" w:rsidR="003B339B" w:rsidRDefault="001A749B">
            <w:pPr>
              <w:adjustRightInd w:val="0"/>
              <w:jc w:val="center"/>
              <w:rPr>
                <w:rFonts w:ascii="Times New Roman" w:hAnsi="Times New Roman"/>
                <w:color w:val="000000"/>
              </w:rPr>
            </w:pPr>
            <w:r>
              <w:rPr>
                <w:rFonts w:ascii="Times New Roman" w:hAnsi="Times New Roman"/>
                <w:color w:val="000000"/>
              </w:rPr>
              <w:t>-1.5 (-11.0, 8.0)</w:t>
            </w:r>
          </w:p>
        </w:tc>
        <w:tc>
          <w:tcPr>
            <w:tcW w:w="1175" w:type="dxa"/>
            <w:tcBorders>
              <w:top w:val="nil"/>
              <w:left w:val="nil"/>
              <w:bottom w:val="nil"/>
              <w:right w:val="nil"/>
            </w:tcBorders>
            <w:shd w:val="clear" w:color="auto" w:fill="FFFFFF"/>
          </w:tcPr>
          <w:p w14:paraId="61850FB2" w14:textId="77777777" w:rsidR="003B339B" w:rsidRDefault="001A749B">
            <w:pPr>
              <w:adjustRightInd w:val="0"/>
              <w:jc w:val="center"/>
              <w:rPr>
                <w:rFonts w:ascii="Times New Roman" w:hAnsi="Times New Roman"/>
                <w:color w:val="000000"/>
              </w:rPr>
            </w:pPr>
            <w:r>
              <w:rPr>
                <w:rFonts w:ascii="Times New Roman" w:hAnsi="Times New Roman"/>
                <w:color w:val="000000"/>
              </w:rPr>
              <w:t>-11, 8</w:t>
            </w:r>
          </w:p>
        </w:tc>
      </w:tr>
      <w:tr w:rsidR="003B339B" w14:paraId="61850FBF" w14:textId="77777777">
        <w:trPr>
          <w:cantSplit/>
          <w:jc w:val="center"/>
        </w:trPr>
        <w:tc>
          <w:tcPr>
            <w:tcW w:w="1165" w:type="dxa"/>
            <w:tcBorders>
              <w:top w:val="nil"/>
              <w:left w:val="nil"/>
              <w:bottom w:val="nil"/>
              <w:right w:val="nil"/>
            </w:tcBorders>
            <w:shd w:val="clear" w:color="auto" w:fill="FFFFFF"/>
          </w:tcPr>
          <w:p w14:paraId="61850FB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B5"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74" w:type="dxa"/>
            <w:tcBorders>
              <w:top w:val="nil"/>
              <w:left w:val="nil"/>
              <w:bottom w:val="nil"/>
              <w:right w:val="nil"/>
            </w:tcBorders>
            <w:shd w:val="clear" w:color="auto" w:fill="FFFFFF"/>
          </w:tcPr>
          <w:p w14:paraId="61850FB6"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FB7" w14:textId="77777777" w:rsidR="003B339B" w:rsidRDefault="001A749B">
            <w:pPr>
              <w:adjustRightInd w:val="0"/>
              <w:jc w:val="center"/>
              <w:rPr>
                <w:rFonts w:ascii="Times New Roman" w:hAnsi="Times New Roman"/>
                <w:color w:val="000000"/>
              </w:rPr>
            </w:pPr>
            <w:r>
              <w:rPr>
                <w:rFonts w:ascii="Times New Roman" w:hAnsi="Times New Roman"/>
                <w:color w:val="000000"/>
              </w:rPr>
              <w:t>85.0 (NA)</w:t>
            </w:r>
          </w:p>
        </w:tc>
        <w:tc>
          <w:tcPr>
            <w:tcW w:w="2049" w:type="dxa"/>
            <w:tcBorders>
              <w:top w:val="nil"/>
              <w:left w:val="nil"/>
              <w:bottom w:val="nil"/>
              <w:right w:val="nil"/>
            </w:tcBorders>
            <w:shd w:val="clear" w:color="auto" w:fill="FFFFFF"/>
          </w:tcPr>
          <w:p w14:paraId="61850FB8" w14:textId="77777777" w:rsidR="003B339B" w:rsidRDefault="001A749B">
            <w:pPr>
              <w:adjustRightInd w:val="0"/>
              <w:jc w:val="center"/>
              <w:rPr>
                <w:rFonts w:ascii="Times New Roman" w:hAnsi="Times New Roman"/>
                <w:color w:val="000000"/>
              </w:rPr>
            </w:pPr>
            <w:r>
              <w:rPr>
                <w:rFonts w:ascii="Times New Roman" w:hAnsi="Times New Roman"/>
                <w:color w:val="000000"/>
              </w:rPr>
              <w:t>85.0 (85.0, 85.0)</w:t>
            </w:r>
          </w:p>
        </w:tc>
        <w:tc>
          <w:tcPr>
            <w:tcW w:w="1175" w:type="dxa"/>
            <w:tcBorders>
              <w:top w:val="nil"/>
              <w:left w:val="nil"/>
              <w:bottom w:val="nil"/>
              <w:right w:val="nil"/>
            </w:tcBorders>
            <w:shd w:val="clear" w:color="auto" w:fill="FFFFFF"/>
          </w:tcPr>
          <w:p w14:paraId="61850FB9" w14:textId="77777777" w:rsidR="003B339B" w:rsidRDefault="001A749B">
            <w:pPr>
              <w:adjustRightInd w:val="0"/>
              <w:jc w:val="center"/>
              <w:rPr>
                <w:rFonts w:ascii="Times New Roman" w:hAnsi="Times New Roman"/>
                <w:color w:val="000000"/>
              </w:rPr>
            </w:pPr>
            <w:r>
              <w:rPr>
                <w:rFonts w:ascii="Times New Roman" w:hAnsi="Times New Roman"/>
                <w:color w:val="000000"/>
              </w:rPr>
              <w:t>85, 85</w:t>
            </w:r>
          </w:p>
        </w:tc>
        <w:tc>
          <w:tcPr>
            <w:tcW w:w="23" w:type="dxa"/>
            <w:tcBorders>
              <w:top w:val="nil"/>
              <w:left w:val="nil"/>
              <w:bottom w:val="nil"/>
              <w:right w:val="nil"/>
            </w:tcBorders>
            <w:shd w:val="clear" w:color="auto" w:fill="FFFFFF"/>
          </w:tcPr>
          <w:p w14:paraId="61850FB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B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0FBC" w14:textId="77777777" w:rsidR="003B339B" w:rsidRDefault="001A749B">
            <w:pPr>
              <w:adjustRightInd w:val="0"/>
              <w:jc w:val="center"/>
              <w:rPr>
                <w:rFonts w:ascii="Times New Roman" w:hAnsi="Times New Roman"/>
                <w:color w:val="000000"/>
              </w:rPr>
            </w:pPr>
            <w:r>
              <w:rPr>
                <w:rFonts w:ascii="Times New Roman" w:hAnsi="Times New Roman"/>
                <w:color w:val="000000"/>
              </w:rPr>
              <w:t>19.0 (NA)</w:t>
            </w:r>
          </w:p>
        </w:tc>
        <w:tc>
          <w:tcPr>
            <w:tcW w:w="2049" w:type="dxa"/>
            <w:tcBorders>
              <w:top w:val="nil"/>
              <w:left w:val="nil"/>
              <w:bottom w:val="nil"/>
              <w:right w:val="nil"/>
            </w:tcBorders>
            <w:shd w:val="clear" w:color="auto" w:fill="FFFFFF"/>
          </w:tcPr>
          <w:p w14:paraId="61850FBD" w14:textId="77777777" w:rsidR="003B339B" w:rsidRDefault="001A749B">
            <w:pPr>
              <w:adjustRightInd w:val="0"/>
              <w:jc w:val="center"/>
              <w:rPr>
                <w:rFonts w:ascii="Times New Roman" w:hAnsi="Times New Roman"/>
                <w:color w:val="000000"/>
              </w:rPr>
            </w:pPr>
            <w:r>
              <w:rPr>
                <w:rFonts w:ascii="Times New Roman" w:hAnsi="Times New Roman"/>
                <w:color w:val="000000"/>
              </w:rPr>
              <w:t>19.0 (19.0, 19.0)</w:t>
            </w:r>
          </w:p>
        </w:tc>
        <w:tc>
          <w:tcPr>
            <w:tcW w:w="1175" w:type="dxa"/>
            <w:tcBorders>
              <w:top w:val="nil"/>
              <w:left w:val="nil"/>
              <w:bottom w:val="nil"/>
              <w:right w:val="nil"/>
            </w:tcBorders>
            <w:shd w:val="clear" w:color="auto" w:fill="FFFFFF"/>
          </w:tcPr>
          <w:p w14:paraId="61850FBE" w14:textId="77777777" w:rsidR="003B339B" w:rsidRDefault="001A749B">
            <w:pPr>
              <w:adjustRightInd w:val="0"/>
              <w:jc w:val="center"/>
              <w:rPr>
                <w:rFonts w:ascii="Times New Roman" w:hAnsi="Times New Roman"/>
                <w:color w:val="000000"/>
              </w:rPr>
            </w:pPr>
            <w:r>
              <w:rPr>
                <w:rFonts w:ascii="Times New Roman" w:hAnsi="Times New Roman"/>
                <w:color w:val="000000"/>
              </w:rPr>
              <w:t>19, 19</w:t>
            </w:r>
          </w:p>
        </w:tc>
      </w:tr>
      <w:tr w:rsidR="003B339B" w14:paraId="61850FCB" w14:textId="77777777">
        <w:trPr>
          <w:cantSplit/>
          <w:jc w:val="center"/>
        </w:trPr>
        <w:tc>
          <w:tcPr>
            <w:tcW w:w="1165" w:type="dxa"/>
            <w:tcBorders>
              <w:top w:val="nil"/>
              <w:left w:val="nil"/>
              <w:bottom w:val="nil"/>
              <w:right w:val="nil"/>
            </w:tcBorders>
            <w:shd w:val="clear" w:color="auto" w:fill="FFFFFF"/>
          </w:tcPr>
          <w:p w14:paraId="61850FC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C1"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nil"/>
              <w:right w:val="nil"/>
            </w:tcBorders>
            <w:shd w:val="clear" w:color="auto" w:fill="FFFFFF"/>
          </w:tcPr>
          <w:p w14:paraId="61850FC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FC3" w14:textId="77777777" w:rsidR="003B339B" w:rsidRDefault="001A749B">
            <w:pPr>
              <w:adjustRightInd w:val="0"/>
              <w:jc w:val="center"/>
              <w:rPr>
                <w:rFonts w:ascii="Times New Roman" w:hAnsi="Times New Roman"/>
                <w:color w:val="000000"/>
              </w:rPr>
            </w:pPr>
            <w:r>
              <w:rPr>
                <w:rFonts w:ascii="Times New Roman" w:hAnsi="Times New Roman"/>
                <w:color w:val="000000"/>
              </w:rPr>
              <w:t>98.2 (22.09)</w:t>
            </w:r>
          </w:p>
        </w:tc>
        <w:tc>
          <w:tcPr>
            <w:tcW w:w="2049" w:type="dxa"/>
            <w:tcBorders>
              <w:top w:val="nil"/>
              <w:left w:val="nil"/>
              <w:bottom w:val="nil"/>
              <w:right w:val="nil"/>
            </w:tcBorders>
            <w:shd w:val="clear" w:color="auto" w:fill="FFFFFF"/>
          </w:tcPr>
          <w:p w14:paraId="61850FC4" w14:textId="77777777" w:rsidR="003B339B" w:rsidRDefault="001A749B">
            <w:pPr>
              <w:adjustRightInd w:val="0"/>
              <w:jc w:val="center"/>
              <w:rPr>
                <w:rFonts w:ascii="Times New Roman" w:hAnsi="Times New Roman"/>
                <w:color w:val="000000"/>
              </w:rPr>
            </w:pPr>
            <w:r>
              <w:rPr>
                <w:rFonts w:ascii="Times New Roman" w:hAnsi="Times New Roman"/>
                <w:color w:val="000000"/>
              </w:rPr>
              <w:t>89.5 (85.0, 102.0)</w:t>
            </w:r>
          </w:p>
        </w:tc>
        <w:tc>
          <w:tcPr>
            <w:tcW w:w="1175" w:type="dxa"/>
            <w:tcBorders>
              <w:top w:val="nil"/>
              <w:left w:val="nil"/>
              <w:bottom w:val="nil"/>
              <w:right w:val="nil"/>
            </w:tcBorders>
            <w:shd w:val="clear" w:color="auto" w:fill="FFFFFF"/>
          </w:tcPr>
          <w:p w14:paraId="61850FC5" w14:textId="77777777" w:rsidR="003B339B" w:rsidRDefault="001A749B">
            <w:pPr>
              <w:adjustRightInd w:val="0"/>
              <w:jc w:val="center"/>
              <w:rPr>
                <w:rFonts w:ascii="Times New Roman" w:hAnsi="Times New Roman"/>
                <w:color w:val="000000"/>
              </w:rPr>
            </w:pPr>
            <w:r>
              <w:rPr>
                <w:rFonts w:ascii="Times New Roman" w:hAnsi="Times New Roman"/>
                <w:color w:val="000000"/>
              </w:rPr>
              <w:t>82, 141</w:t>
            </w:r>
          </w:p>
        </w:tc>
        <w:tc>
          <w:tcPr>
            <w:tcW w:w="23" w:type="dxa"/>
            <w:tcBorders>
              <w:top w:val="nil"/>
              <w:left w:val="nil"/>
              <w:bottom w:val="nil"/>
              <w:right w:val="nil"/>
            </w:tcBorders>
            <w:shd w:val="clear" w:color="auto" w:fill="FFFFFF"/>
          </w:tcPr>
          <w:p w14:paraId="61850FC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C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0FC8" w14:textId="77777777" w:rsidR="003B339B" w:rsidRDefault="001A749B">
            <w:pPr>
              <w:adjustRightInd w:val="0"/>
              <w:jc w:val="center"/>
              <w:rPr>
                <w:rFonts w:ascii="Times New Roman" w:hAnsi="Times New Roman"/>
                <w:color w:val="000000"/>
              </w:rPr>
            </w:pPr>
            <w:r>
              <w:rPr>
                <w:rFonts w:ascii="Times New Roman" w:hAnsi="Times New Roman"/>
                <w:color w:val="000000"/>
              </w:rPr>
              <w:t>7.5 (32.97)</w:t>
            </w:r>
          </w:p>
        </w:tc>
        <w:tc>
          <w:tcPr>
            <w:tcW w:w="2049" w:type="dxa"/>
            <w:tcBorders>
              <w:top w:val="nil"/>
              <w:left w:val="nil"/>
              <w:bottom w:val="nil"/>
              <w:right w:val="nil"/>
            </w:tcBorders>
            <w:shd w:val="clear" w:color="auto" w:fill="FFFFFF"/>
          </w:tcPr>
          <w:p w14:paraId="61850FC9" w14:textId="77777777" w:rsidR="003B339B" w:rsidRDefault="001A749B">
            <w:pPr>
              <w:adjustRightInd w:val="0"/>
              <w:jc w:val="center"/>
              <w:rPr>
                <w:rFonts w:ascii="Times New Roman" w:hAnsi="Times New Roman"/>
                <w:color w:val="000000"/>
              </w:rPr>
            </w:pPr>
            <w:r>
              <w:rPr>
                <w:rFonts w:ascii="Times New Roman" w:hAnsi="Times New Roman"/>
                <w:color w:val="000000"/>
              </w:rPr>
              <w:t>12.0 (-4.0, 18.0)</w:t>
            </w:r>
          </w:p>
        </w:tc>
        <w:tc>
          <w:tcPr>
            <w:tcW w:w="1175" w:type="dxa"/>
            <w:tcBorders>
              <w:top w:val="nil"/>
              <w:left w:val="nil"/>
              <w:bottom w:val="nil"/>
              <w:right w:val="nil"/>
            </w:tcBorders>
            <w:shd w:val="clear" w:color="auto" w:fill="FFFFFF"/>
          </w:tcPr>
          <w:p w14:paraId="61850FCA" w14:textId="77777777" w:rsidR="003B339B" w:rsidRDefault="001A749B">
            <w:pPr>
              <w:adjustRightInd w:val="0"/>
              <w:jc w:val="center"/>
              <w:rPr>
                <w:rFonts w:ascii="Times New Roman" w:hAnsi="Times New Roman"/>
                <w:color w:val="000000"/>
              </w:rPr>
            </w:pPr>
            <w:r>
              <w:rPr>
                <w:rFonts w:ascii="Times New Roman" w:hAnsi="Times New Roman"/>
                <w:color w:val="000000"/>
              </w:rPr>
              <w:t>-47, 54</w:t>
            </w:r>
          </w:p>
        </w:tc>
      </w:tr>
      <w:tr w:rsidR="003B339B" w14:paraId="61850FCD" w14:textId="77777777">
        <w:trPr>
          <w:cantSplit/>
          <w:jc w:val="center"/>
        </w:trPr>
        <w:tc>
          <w:tcPr>
            <w:tcW w:w="12929" w:type="dxa"/>
            <w:gridSpan w:val="11"/>
            <w:tcBorders>
              <w:top w:val="nil"/>
              <w:left w:val="nil"/>
              <w:bottom w:val="nil"/>
              <w:right w:val="nil"/>
            </w:tcBorders>
            <w:shd w:val="clear" w:color="auto" w:fill="FFFFFF"/>
          </w:tcPr>
          <w:p w14:paraId="61850FC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0FD9" w14:textId="77777777">
        <w:trPr>
          <w:cantSplit/>
          <w:jc w:val="center"/>
        </w:trPr>
        <w:tc>
          <w:tcPr>
            <w:tcW w:w="1165" w:type="dxa"/>
            <w:tcBorders>
              <w:top w:val="nil"/>
              <w:left w:val="nil"/>
              <w:bottom w:val="nil"/>
              <w:right w:val="nil"/>
            </w:tcBorders>
            <w:shd w:val="clear" w:color="auto" w:fill="FFFFFF"/>
          </w:tcPr>
          <w:p w14:paraId="61850FCE" w14:textId="77777777" w:rsidR="003B339B" w:rsidRDefault="001A749B">
            <w:pPr>
              <w:adjustRightInd w:val="0"/>
              <w:rPr>
                <w:rFonts w:ascii="Times New Roman" w:hAnsi="Times New Roman"/>
                <w:color w:val="000000"/>
              </w:rPr>
            </w:pPr>
            <w:r>
              <w:rPr>
                <w:rFonts w:ascii="Times New Roman" w:hAnsi="Times New Roman"/>
                <w:color w:val="000000"/>
              </w:rPr>
              <w:t>PR Interval (</w:t>
            </w:r>
            <w:proofErr w:type="spellStart"/>
            <w:r>
              <w:rPr>
                <w:rFonts w:ascii="Times New Roman" w:hAnsi="Times New Roman"/>
                <w:color w:val="000000"/>
              </w:rPr>
              <w:t>ms</w:t>
            </w:r>
            <w:proofErr w:type="spellEnd"/>
            <w:r>
              <w:rPr>
                <w:rFonts w:ascii="Times New Roman" w:hAnsi="Times New Roman"/>
                <w:color w:val="000000"/>
              </w:rPr>
              <w:t>) (N = 33)</w:t>
            </w:r>
          </w:p>
        </w:tc>
        <w:tc>
          <w:tcPr>
            <w:tcW w:w="1029" w:type="dxa"/>
            <w:tcBorders>
              <w:top w:val="nil"/>
              <w:left w:val="nil"/>
              <w:bottom w:val="nil"/>
              <w:right w:val="nil"/>
            </w:tcBorders>
            <w:shd w:val="clear" w:color="auto" w:fill="FFFFFF"/>
          </w:tcPr>
          <w:p w14:paraId="61850FCF"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0FD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FD1" w14:textId="77777777" w:rsidR="003B339B" w:rsidRDefault="001A749B">
            <w:pPr>
              <w:adjustRightInd w:val="0"/>
              <w:jc w:val="center"/>
              <w:rPr>
                <w:rFonts w:ascii="Times New Roman" w:hAnsi="Times New Roman"/>
                <w:color w:val="000000"/>
              </w:rPr>
            </w:pPr>
            <w:r>
              <w:rPr>
                <w:rFonts w:ascii="Times New Roman" w:hAnsi="Times New Roman"/>
                <w:color w:val="000000"/>
              </w:rPr>
              <w:t>166.5 (28.98)</w:t>
            </w:r>
          </w:p>
        </w:tc>
        <w:tc>
          <w:tcPr>
            <w:tcW w:w="2049" w:type="dxa"/>
            <w:tcBorders>
              <w:top w:val="nil"/>
              <w:left w:val="nil"/>
              <w:bottom w:val="nil"/>
              <w:right w:val="nil"/>
            </w:tcBorders>
            <w:shd w:val="clear" w:color="auto" w:fill="FFFFFF"/>
          </w:tcPr>
          <w:p w14:paraId="61850FD2" w14:textId="77777777" w:rsidR="003B339B" w:rsidRDefault="001A749B">
            <w:pPr>
              <w:adjustRightInd w:val="0"/>
              <w:jc w:val="center"/>
              <w:rPr>
                <w:rFonts w:ascii="Times New Roman" w:hAnsi="Times New Roman"/>
                <w:color w:val="000000"/>
              </w:rPr>
            </w:pPr>
            <w:r>
              <w:rPr>
                <w:rFonts w:ascii="Times New Roman" w:hAnsi="Times New Roman"/>
                <w:color w:val="000000"/>
              </w:rPr>
              <w:t>162.0 (154.0, 178.0)</w:t>
            </w:r>
          </w:p>
        </w:tc>
        <w:tc>
          <w:tcPr>
            <w:tcW w:w="1175" w:type="dxa"/>
            <w:tcBorders>
              <w:top w:val="nil"/>
              <w:left w:val="nil"/>
              <w:bottom w:val="nil"/>
              <w:right w:val="nil"/>
            </w:tcBorders>
            <w:shd w:val="clear" w:color="auto" w:fill="FFFFFF"/>
          </w:tcPr>
          <w:p w14:paraId="61850FD3" w14:textId="77777777" w:rsidR="003B339B" w:rsidRDefault="001A749B">
            <w:pPr>
              <w:adjustRightInd w:val="0"/>
              <w:jc w:val="center"/>
              <w:rPr>
                <w:rFonts w:ascii="Times New Roman" w:hAnsi="Times New Roman"/>
                <w:color w:val="000000"/>
              </w:rPr>
            </w:pPr>
            <w:r>
              <w:rPr>
                <w:rFonts w:ascii="Times New Roman" w:hAnsi="Times New Roman"/>
                <w:color w:val="000000"/>
              </w:rPr>
              <w:t>126, 256</w:t>
            </w:r>
          </w:p>
        </w:tc>
        <w:tc>
          <w:tcPr>
            <w:tcW w:w="23" w:type="dxa"/>
            <w:tcBorders>
              <w:top w:val="nil"/>
              <w:left w:val="nil"/>
              <w:bottom w:val="nil"/>
              <w:right w:val="nil"/>
            </w:tcBorders>
            <w:shd w:val="clear" w:color="auto" w:fill="FFFFFF"/>
          </w:tcPr>
          <w:p w14:paraId="61850FD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D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0FD6"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0FD7"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0FD8" w14:textId="77777777" w:rsidR="003B339B" w:rsidRDefault="003B339B">
            <w:pPr>
              <w:adjustRightInd w:val="0"/>
              <w:jc w:val="center"/>
              <w:rPr>
                <w:rFonts w:ascii="Times New Roman" w:hAnsi="Times New Roman"/>
                <w:color w:val="000000"/>
              </w:rPr>
            </w:pPr>
          </w:p>
        </w:tc>
      </w:tr>
      <w:tr w:rsidR="003B339B" w14:paraId="61850FE5" w14:textId="77777777">
        <w:trPr>
          <w:cantSplit/>
          <w:jc w:val="center"/>
        </w:trPr>
        <w:tc>
          <w:tcPr>
            <w:tcW w:w="1165" w:type="dxa"/>
            <w:tcBorders>
              <w:top w:val="nil"/>
              <w:left w:val="nil"/>
              <w:bottom w:val="nil"/>
              <w:right w:val="nil"/>
            </w:tcBorders>
            <w:shd w:val="clear" w:color="auto" w:fill="FFFFFF"/>
          </w:tcPr>
          <w:p w14:paraId="61850FD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DB" w14:textId="77777777" w:rsidR="003B339B" w:rsidRDefault="001A749B">
            <w:pPr>
              <w:adjustRightInd w:val="0"/>
              <w:rPr>
                <w:rFonts w:ascii="Times New Roman" w:hAnsi="Times New Roman"/>
                <w:color w:val="000000"/>
              </w:rPr>
            </w:pPr>
            <w:r>
              <w:rPr>
                <w:rFonts w:ascii="Times New Roman" w:hAnsi="Times New Roman"/>
                <w:color w:val="000000"/>
              </w:rPr>
              <w:t>C1D1</w:t>
            </w:r>
          </w:p>
        </w:tc>
        <w:tc>
          <w:tcPr>
            <w:tcW w:w="374" w:type="dxa"/>
            <w:tcBorders>
              <w:top w:val="nil"/>
              <w:left w:val="nil"/>
              <w:bottom w:val="nil"/>
              <w:right w:val="nil"/>
            </w:tcBorders>
            <w:shd w:val="clear" w:color="auto" w:fill="FFFFFF"/>
          </w:tcPr>
          <w:p w14:paraId="61850FD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FDD" w14:textId="77777777" w:rsidR="003B339B" w:rsidRDefault="001A749B">
            <w:pPr>
              <w:adjustRightInd w:val="0"/>
              <w:jc w:val="center"/>
              <w:rPr>
                <w:rFonts w:ascii="Times New Roman" w:hAnsi="Times New Roman"/>
                <w:color w:val="000000"/>
              </w:rPr>
            </w:pPr>
            <w:r>
              <w:rPr>
                <w:rFonts w:ascii="Times New Roman" w:hAnsi="Times New Roman"/>
                <w:color w:val="000000"/>
              </w:rPr>
              <w:t>172.6 (34.25)</w:t>
            </w:r>
          </w:p>
        </w:tc>
        <w:tc>
          <w:tcPr>
            <w:tcW w:w="2049" w:type="dxa"/>
            <w:tcBorders>
              <w:top w:val="nil"/>
              <w:left w:val="nil"/>
              <w:bottom w:val="nil"/>
              <w:right w:val="nil"/>
            </w:tcBorders>
            <w:shd w:val="clear" w:color="auto" w:fill="FFFFFF"/>
          </w:tcPr>
          <w:p w14:paraId="61850FDE" w14:textId="77777777" w:rsidR="003B339B" w:rsidRDefault="001A749B">
            <w:pPr>
              <w:adjustRightInd w:val="0"/>
              <w:jc w:val="center"/>
              <w:rPr>
                <w:rFonts w:ascii="Times New Roman" w:hAnsi="Times New Roman"/>
                <w:color w:val="000000"/>
              </w:rPr>
            </w:pPr>
            <w:r>
              <w:rPr>
                <w:rFonts w:ascii="Times New Roman" w:hAnsi="Times New Roman"/>
                <w:color w:val="000000"/>
              </w:rPr>
              <w:t>168.0 (148.0, 186.0)</w:t>
            </w:r>
          </w:p>
        </w:tc>
        <w:tc>
          <w:tcPr>
            <w:tcW w:w="1175" w:type="dxa"/>
            <w:tcBorders>
              <w:top w:val="nil"/>
              <w:left w:val="nil"/>
              <w:bottom w:val="nil"/>
              <w:right w:val="nil"/>
            </w:tcBorders>
            <w:shd w:val="clear" w:color="auto" w:fill="FFFFFF"/>
          </w:tcPr>
          <w:p w14:paraId="61850FDF" w14:textId="77777777" w:rsidR="003B339B" w:rsidRDefault="001A749B">
            <w:pPr>
              <w:adjustRightInd w:val="0"/>
              <w:jc w:val="center"/>
              <w:rPr>
                <w:rFonts w:ascii="Times New Roman" w:hAnsi="Times New Roman"/>
                <w:color w:val="000000"/>
              </w:rPr>
            </w:pPr>
            <w:r>
              <w:rPr>
                <w:rFonts w:ascii="Times New Roman" w:hAnsi="Times New Roman"/>
                <w:color w:val="000000"/>
              </w:rPr>
              <w:t>122, 276</w:t>
            </w:r>
          </w:p>
        </w:tc>
        <w:tc>
          <w:tcPr>
            <w:tcW w:w="23" w:type="dxa"/>
            <w:tcBorders>
              <w:top w:val="nil"/>
              <w:left w:val="nil"/>
              <w:bottom w:val="nil"/>
              <w:right w:val="nil"/>
            </w:tcBorders>
            <w:shd w:val="clear" w:color="auto" w:fill="FFFFFF"/>
          </w:tcPr>
          <w:p w14:paraId="61850FE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E1"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FE2" w14:textId="77777777" w:rsidR="003B339B" w:rsidRDefault="001A749B">
            <w:pPr>
              <w:adjustRightInd w:val="0"/>
              <w:jc w:val="center"/>
              <w:rPr>
                <w:rFonts w:ascii="Times New Roman" w:hAnsi="Times New Roman"/>
                <w:color w:val="000000"/>
              </w:rPr>
            </w:pPr>
            <w:r>
              <w:rPr>
                <w:rFonts w:ascii="Times New Roman" w:hAnsi="Times New Roman"/>
                <w:color w:val="000000"/>
              </w:rPr>
              <w:t>6.1 (13.91)</w:t>
            </w:r>
          </w:p>
        </w:tc>
        <w:tc>
          <w:tcPr>
            <w:tcW w:w="2049" w:type="dxa"/>
            <w:tcBorders>
              <w:top w:val="nil"/>
              <w:left w:val="nil"/>
              <w:bottom w:val="nil"/>
              <w:right w:val="nil"/>
            </w:tcBorders>
            <w:shd w:val="clear" w:color="auto" w:fill="FFFFFF"/>
          </w:tcPr>
          <w:p w14:paraId="61850FE3" w14:textId="77777777" w:rsidR="003B339B" w:rsidRDefault="001A749B">
            <w:pPr>
              <w:adjustRightInd w:val="0"/>
              <w:jc w:val="center"/>
              <w:rPr>
                <w:rFonts w:ascii="Times New Roman" w:hAnsi="Times New Roman"/>
                <w:color w:val="000000"/>
              </w:rPr>
            </w:pPr>
            <w:r>
              <w:rPr>
                <w:rFonts w:ascii="Times New Roman" w:hAnsi="Times New Roman"/>
                <w:color w:val="000000"/>
              </w:rPr>
              <w:t>7.0 (-2.0, 12.0)</w:t>
            </w:r>
          </w:p>
        </w:tc>
        <w:tc>
          <w:tcPr>
            <w:tcW w:w="1175" w:type="dxa"/>
            <w:tcBorders>
              <w:top w:val="nil"/>
              <w:left w:val="nil"/>
              <w:bottom w:val="nil"/>
              <w:right w:val="nil"/>
            </w:tcBorders>
            <w:shd w:val="clear" w:color="auto" w:fill="FFFFFF"/>
          </w:tcPr>
          <w:p w14:paraId="61850FE4" w14:textId="77777777" w:rsidR="003B339B" w:rsidRDefault="001A749B">
            <w:pPr>
              <w:adjustRightInd w:val="0"/>
              <w:jc w:val="center"/>
              <w:rPr>
                <w:rFonts w:ascii="Times New Roman" w:hAnsi="Times New Roman"/>
                <w:color w:val="000000"/>
              </w:rPr>
            </w:pPr>
            <w:r>
              <w:rPr>
                <w:rFonts w:ascii="Times New Roman" w:hAnsi="Times New Roman"/>
                <w:color w:val="000000"/>
              </w:rPr>
              <w:t>-28, 38</w:t>
            </w:r>
          </w:p>
        </w:tc>
      </w:tr>
      <w:tr w:rsidR="003B339B" w14:paraId="61850FF1" w14:textId="77777777">
        <w:trPr>
          <w:cantSplit/>
          <w:jc w:val="center"/>
        </w:trPr>
        <w:tc>
          <w:tcPr>
            <w:tcW w:w="1165" w:type="dxa"/>
            <w:tcBorders>
              <w:top w:val="nil"/>
              <w:left w:val="nil"/>
              <w:bottom w:val="nil"/>
              <w:right w:val="nil"/>
            </w:tcBorders>
            <w:shd w:val="clear" w:color="auto" w:fill="FFFFFF"/>
          </w:tcPr>
          <w:p w14:paraId="61850FE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E7"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74" w:type="dxa"/>
            <w:tcBorders>
              <w:top w:val="nil"/>
              <w:left w:val="nil"/>
              <w:bottom w:val="nil"/>
              <w:right w:val="nil"/>
            </w:tcBorders>
            <w:shd w:val="clear" w:color="auto" w:fill="FFFFFF"/>
          </w:tcPr>
          <w:p w14:paraId="61850FE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FE9" w14:textId="77777777" w:rsidR="003B339B" w:rsidRDefault="001A749B">
            <w:pPr>
              <w:adjustRightInd w:val="0"/>
              <w:jc w:val="center"/>
              <w:rPr>
                <w:rFonts w:ascii="Times New Roman" w:hAnsi="Times New Roman"/>
                <w:color w:val="000000"/>
              </w:rPr>
            </w:pPr>
            <w:r>
              <w:rPr>
                <w:rFonts w:ascii="Times New Roman" w:hAnsi="Times New Roman"/>
                <w:color w:val="000000"/>
              </w:rPr>
              <w:t>179.1 (29.99)</w:t>
            </w:r>
          </w:p>
        </w:tc>
        <w:tc>
          <w:tcPr>
            <w:tcW w:w="2049" w:type="dxa"/>
            <w:tcBorders>
              <w:top w:val="nil"/>
              <w:left w:val="nil"/>
              <w:bottom w:val="nil"/>
              <w:right w:val="nil"/>
            </w:tcBorders>
            <w:shd w:val="clear" w:color="auto" w:fill="FFFFFF"/>
          </w:tcPr>
          <w:p w14:paraId="61850FEA" w14:textId="77777777" w:rsidR="003B339B" w:rsidRDefault="001A749B">
            <w:pPr>
              <w:adjustRightInd w:val="0"/>
              <w:jc w:val="center"/>
              <w:rPr>
                <w:rFonts w:ascii="Times New Roman" w:hAnsi="Times New Roman"/>
                <w:color w:val="000000"/>
              </w:rPr>
            </w:pPr>
            <w:r>
              <w:rPr>
                <w:rFonts w:ascii="Times New Roman" w:hAnsi="Times New Roman"/>
                <w:color w:val="000000"/>
              </w:rPr>
              <w:t>176.0 (160.0, 190.0)</w:t>
            </w:r>
          </w:p>
        </w:tc>
        <w:tc>
          <w:tcPr>
            <w:tcW w:w="1175" w:type="dxa"/>
            <w:tcBorders>
              <w:top w:val="nil"/>
              <w:left w:val="nil"/>
              <w:bottom w:val="nil"/>
              <w:right w:val="nil"/>
            </w:tcBorders>
            <w:shd w:val="clear" w:color="auto" w:fill="FFFFFF"/>
          </w:tcPr>
          <w:p w14:paraId="61850FEB" w14:textId="77777777" w:rsidR="003B339B" w:rsidRDefault="001A749B">
            <w:pPr>
              <w:adjustRightInd w:val="0"/>
              <w:jc w:val="center"/>
              <w:rPr>
                <w:rFonts w:ascii="Times New Roman" w:hAnsi="Times New Roman"/>
                <w:color w:val="000000"/>
              </w:rPr>
            </w:pPr>
            <w:r>
              <w:rPr>
                <w:rFonts w:ascii="Times New Roman" w:hAnsi="Times New Roman"/>
                <w:color w:val="000000"/>
              </w:rPr>
              <w:t>138, 258</w:t>
            </w:r>
          </w:p>
        </w:tc>
        <w:tc>
          <w:tcPr>
            <w:tcW w:w="23" w:type="dxa"/>
            <w:tcBorders>
              <w:top w:val="nil"/>
              <w:left w:val="nil"/>
              <w:bottom w:val="nil"/>
              <w:right w:val="nil"/>
            </w:tcBorders>
            <w:shd w:val="clear" w:color="auto" w:fill="FFFFFF"/>
          </w:tcPr>
          <w:p w14:paraId="61850FE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E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0FEE" w14:textId="77777777" w:rsidR="003B339B" w:rsidRDefault="001A749B">
            <w:pPr>
              <w:adjustRightInd w:val="0"/>
              <w:jc w:val="center"/>
              <w:rPr>
                <w:rFonts w:ascii="Times New Roman" w:hAnsi="Times New Roman"/>
                <w:color w:val="000000"/>
              </w:rPr>
            </w:pPr>
            <w:r>
              <w:rPr>
                <w:rFonts w:ascii="Times New Roman" w:hAnsi="Times New Roman"/>
                <w:color w:val="000000"/>
              </w:rPr>
              <w:t>12.6 (16.82)</w:t>
            </w:r>
          </w:p>
        </w:tc>
        <w:tc>
          <w:tcPr>
            <w:tcW w:w="2049" w:type="dxa"/>
            <w:tcBorders>
              <w:top w:val="nil"/>
              <w:left w:val="nil"/>
              <w:bottom w:val="nil"/>
              <w:right w:val="nil"/>
            </w:tcBorders>
            <w:shd w:val="clear" w:color="auto" w:fill="FFFFFF"/>
          </w:tcPr>
          <w:p w14:paraId="61850FEF" w14:textId="77777777" w:rsidR="003B339B" w:rsidRDefault="001A749B">
            <w:pPr>
              <w:adjustRightInd w:val="0"/>
              <w:jc w:val="center"/>
              <w:rPr>
                <w:rFonts w:ascii="Times New Roman" w:hAnsi="Times New Roman"/>
                <w:color w:val="000000"/>
              </w:rPr>
            </w:pPr>
            <w:r>
              <w:rPr>
                <w:rFonts w:ascii="Times New Roman" w:hAnsi="Times New Roman"/>
                <w:color w:val="000000"/>
              </w:rPr>
              <w:t>12.0 (5.0, 22.0)</w:t>
            </w:r>
          </w:p>
        </w:tc>
        <w:tc>
          <w:tcPr>
            <w:tcW w:w="1175" w:type="dxa"/>
            <w:tcBorders>
              <w:top w:val="nil"/>
              <w:left w:val="nil"/>
              <w:bottom w:val="nil"/>
              <w:right w:val="nil"/>
            </w:tcBorders>
            <w:shd w:val="clear" w:color="auto" w:fill="FFFFFF"/>
          </w:tcPr>
          <w:p w14:paraId="61850FF0" w14:textId="77777777" w:rsidR="003B339B" w:rsidRDefault="001A749B">
            <w:pPr>
              <w:adjustRightInd w:val="0"/>
              <w:jc w:val="center"/>
              <w:rPr>
                <w:rFonts w:ascii="Times New Roman" w:hAnsi="Times New Roman"/>
                <w:color w:val="000000"/>
              </w:rPr>
            </w:pPr>
            <w:r>
              <w:rPr>
                <w:rFonts w:ascii="Times New Roman" w:hAnsi="Times New Roman"/>
                <w:color w:val="000000"/>
              </w:rPr>
              <w:t>-36, 50</w:t>
            </w:r>
          </w:p>
        </w:tc>
      </w:tr>
      <w:tr w:rsidR="003B339B" w14:paraId="61850FFD" w14:textId="77777777">
        <w:trPr>
          <w:cantSplit/>
          <w:jc w:val="center"/>
        </w:trPr>
        <w:tc>
          <w:tcPr>
            <w:tcW w:w="1165" w:type="dxa"/>
            <w:tcBorders>
              <w:top w:val="nil"/>
              <w:left w:val="nil"/>
              <w:bottom w:val="nil"/>
              <w:right w:val="nil"/>
            </w:tcBorders>
            <w:shd w:val="clear" w:color="auto" w:fill="FFFFFF"/>
          </w:tcPr>
          <w:p w14:paraId="61850FF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F3"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74" w:type="dxa"/>
            <w:tcBorders>
              <w:top w:val="nil"/>
              <w:left w:val="nil"/>
              <w:bottom w:val="nil"/>
              <w:right w:val="nil"/>
            </w:tcBorders>
            <w:shd w:val="clear" w:color="auto" w:fill="FFFFFF"/>
          </w:tcPr>
          <w:p w14:paraId="61850FF4"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FF5" w14:textId="77777777" w:rsidR="003B339B" w:rsidRDefault="001A749B">
            <w:pPr>
              <w:adjustRightInd w:val="0"/>
              <w:jc w:val="center"/>
              <w:rPr>
                <w:rFonts w:ascii="Times New Roman" w:hAnsi="Times New Roman"/>
                <w:color w:val="000000"/>
              </w:rPr>
            </w:pPr>
            <w:r>
              <w:rPr>
                <w:rFonts w:ascii="Times New Roman" w:hAnsi="Times New Roman"/>
                <w:color w:val="000000"/>
              </w:rPr>
              <w:t>178.3 (32.04)</w:t>
            </w:r>
          </w:p>
        </w:tc>
        <w:tc>
          <w:tcPr>
            <w:tcW w:w="2049" w:type="dxa"/>
            <w:tcBorders>
              <w:top w:val="nil"/>
              <w:left w:val="nil"/>
              <w:bottom w:val="nil"/>
              <w:right w:val="nil"/>
            </w:tcBorders>
            <w:shd w:val="clear" w:color="auto" w:fill="FFFFFF"/>
          </w:tcPr>
          <w:p w14:paraId="61850FF6" w14:textId="77777777" w:rsidR="003B339B" w:rsidRDefault="001A749B">
            <w:pPr>
              <w:adjustRightInd w:val="0"/>
              <w:jc w:val="center"/>
              <w:rPr>
                <w:rFonts w:ascii="Times New Roman" w:hAnsi="Times New Roman"/>
                <w:color w:val="000000"/>
              </w:rPr>
            </w:pPr>
            <w:r>
              <w:rPr>
                <w:rFonts w:ascii="Times New Roman" w:hAnsi="Times New Roman"/>
                <w:color w:val="000000"/>
              </w:rPr>
              <w:t>170.0 (159.0, 185.5)</w:t>
            </w:r>
          </w:p>
        </w:tc>
        <w:tc>
          <w:tcPr>
            <w:tcW w:w="1175" w:type="dxa"/>
            <w:tcBorders>
              <w:top w:val="nil"/>
              <w:left w:val="nil"/>
              <w:bottom w:val="nil"/>
              <w:right w:val="nil"/>
            </w:tcBorders>
            <w:shd w:val="clear" w:color="auto" w:fill="FFFFFF"/>
          </w:tcPr>
          <w:p w14:paraId="61850FF7" w14:textId="77777777" w:rsidR="003B339B" w:rsidRDefault="001A749B">
            <w:pPr>
              <w:adjustRightInd w:val="0"/>
              <w:jc w:val="center"/>
              <w:rPr>
                <w:rFonts w:ascii="Times New Roman" w:hAnsi="Times New Roman"/>
                <w:color w:val="000000"/>
              </w:rPr>
            </w:pPr>
            <w:r>
              <w:rPr>
                <w:rFonts w:ascii="Times New Roman" w:hAnsi="Times New Roman"/>
                <w:color w:val="000000"/>
              </w:rPr>
              <w:t>136, 280</w:t>
            </w:r>
          </w:p>
        </w:tc>
        <w:tc>
          <w:tcPr>
            <w:tcW w:w="23" w:type="dxa"/>
            <w:tcBorders>
              <w:top w:val="nil"/>
              <w:left w:val="nil"/>
              <w:bottom w:val="nil"/>
              <w:right w:val="nil"/>
            </w:tcBorders>
            <w:shd w:val="clear" w:color="auto" w:fill="FFFFFF"/>
          </w:tcPr>
          <w:p w14:paraId="61850FF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0FF9"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0FFA" w14:textId="77777777" w:rsidR="003B339B" w:rsidRDefault="001A749B">
            <w:pPr>
              <w:adjustRightInd w:val="0"/>
              <w:jc w:val="center"/>
              <w:rPr>
                <w:rFonts w:ascii="Times New Roman" w:hAnsi="Times New Roman"/>
                <w:color w:val="000000"/>
              </w:rPr>
            </w:pPr>
            <w:r>
              <w:rPr>
                <w:rFonts w:ascii="Times New Roman" w:hAnsi="Times New Roman"/>
                <w:color w:val="000000"/>
              </w:rPr>
              <w:t>12.3 (14.13)</w:t>
            </w:r>
          </w:p>
        </w:tc>
        <w:tc>
          <w:tcPr>
            <w:tcW w:w="2049" w:type="dxa"/>
            <w:tcBorders>
              <w:top w:val="nil"/>
              <w:left w:val="nil"/>
              <w:bottom w:val="nil"/>
              <w:right w:val="nil"/>
            </w:tcBorders>
            <w:shd w:val="clear" w:color="auto" w:fill="FFFFFF"/>
          </w:tcPr>
          <w:p w14:paraId="61850FFB" w14:textId="77777777" w:rsidR="003B339B" w:rsidRDefault="001A749B">
            <w:pPr>
              <w:adjustRightInd w:val="0"/>
              <w:jc w:val="center"/>
              <w:rPr>
                <w:rFonts w:ascii="Times New Roman" w:hAnsi="Times New Roman"/>
                <w:color w:val="000000"/>
              </w:rPr>
            </w:pPr>
            <w:r>
              <w:rPr>
                <w:rFonts w:ascii="Times New Roman" w:hAnsi="Times New Roman"/>
                <w:color w:val="000000"/>
              </w:rPr>
              <w:t>12.5 (2.0, 22.0)</w:t>
            </w:r>
          </w:p>
        </w:tc>
        <w:tc>
          <w:tcPr>
            <w:tcW w:w="1175" w:type="dxa"/>
            <w:tcBorders>
              <w:top w:val="nil"/>
              <w:left w:val="nil"/>
              <w:bottom w:val="nil"/>
              <w:right w:val="nil"/>
            </w:tcBorders>
            <w:shd w:val="clear" w:color="auto" w:fill="FFFFFF"/>
          </w:tcPr>
          <w:p w14:paraId="61850FFC" w14:textId="77777777" w:rsidR="003B339B" w:rsidRDefault="001A749B">
            <w:pPr>
              <w:adjustRightInd w:val="0"/>
              <w:jc w:val="center"/>
              <w:rPr>
                <w:rFonts w:ascii="Times New Roman" w:hAnsi="Times New Roman"/>
                <w:color w:val="000000"/>
              </w:rPr>
            </w:pPr>
            <w:r>
              <w:rPr>
                <w:rFonts w:ascii="Times New Roman" w:hAnsi="Times New Roman"/>
                <w:color w:val="000000"/>
              </w:rPr>
              <w:t>-18, 44</w:t>
            </w:r>
          </w:p>
        </w:tc>
      </w:tr>
      <w:tr w:rsidR="003B339B" w14:paraId="61851009" w14:textId="77777777">
        <w:trPr>
          <w:cantSplit/>
          <w:jc w:val="center"/>
        </w:trPr>
        <w:tc>
          <w:tcPr>
            <w:tcW w:w="1165" w:type="dxa"/>
            <w:tcBorders>
              <w:top w:val="nil"/>
              <w:left w:val="nil"/>
              <w:bottom w:val="nil"/>
              <w:right w:val="nil"/>
            </w:tcBorders>
            <w:shd w:val="clear" w:color="auto" w:fill="FFFFFF"/>
          </w:tcPr>
          <w:p w14:paraId="61850FF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0FFF"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74" w:type="dxa"/>
            <w:tcBorders>
              <w:top w:val="nil"/>
              <w:left w:val="nil"/>
              <w:bottom w:val="nil"/>
              <w:right w:val="nil"/>
            </w:tcBorders>
            <w:shd w:val="clear" w:color="auto" w:fill="FFFFFF"/>
          </w:tcPr>
          <w:p w14:paraId="61851000"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001" w14:textId="77777777" w:rsidR="003B339B" w:rsidRDefault="001A749B">
            <w:pPr>
              <w:adjustRightInd w:val="0"/>
              <w:jc w:val="center"/>
              <w:rPr>
                <w:rFonts w:ascii="Times New Roman" w:hAnsi="Times New Roman"/>
                <w:color w:val="000000"/>
              </w:rPr>
            </w:pPr>
            <w:r>
              <w:rPr>
                <w:rFonts w:ascii="Times New Roman" w:hAnsi="Times New Roman"/>
                <w:color w:val="000000"/>
              </w:rPr>
              <w:t>180.4 (30.61)</w:t>
            </w:r>
          </w:p>
        </w:tc>
        <w:tc>
          <w:tcPr>
            <w:tcW w:w="2049" w:type="dxa"/>
            <w:tcBorders>
              <w:top w:val="nil"/>
              <w:left w:val="nil"/>
              <w:bottom w:val="nil"/>
              <w:right w:val="nil"/>
            </w:tcBorders>
            <w:shd w:val="clear" w:color="auto" w:fill="FFFFFF"/>
          </w:tcPr>
          <w:p w14:paraId="61851002" w14:textId="77777777" w:rsidR="003B339B" w:rsidRDefault="001A749B">
            <w:pPr>
              <w:adjustRightInd w:val="0"/>
              <w:jc w:val="center"/>
              <w:rPr>
                <w:rFonts w:ascii="Times New Roman" w:hAnsi="Times New Roman"/>
                <w:color w:val="000000"/>
              </w:rPr>
            </w:pPr>
            <w:r>
              <w:rPr>
                <w:rFonts w:ascii="Times New Roman" w:hAnsi="Times New Roman"/>
                <w:color w:val="000000"/>
              </w:rPr>
              <w:t>178.0 (156.0, 196.0)</w:t>
            </w:r>
          </w:p>
        </w:tc>
        <w:tc>
          <w:tcPr>
            <w:tcW w:w="1175" w:type="dxa"/>
            <w:tcBorders>
              <w:top w:val="nil"/>
              <w:left w:val="nil"/>
              <w:bottom w:val="nil"/>
              <w:right w:val="nil"/>
            </w:tcBorders>
            <w:shd w:val="clear" w:color="auto" w:fill="FFFFFF"/>
          </w:tcPr>
          <w:p w14:paraId="61851003" w14:textId="77777777" w:rsidR="003B339B" w:rsidRDefault="001A749B">
            <w:pPr>
              <w:adjustRightInd w:val="0"/>
              <w:jc w:val="center"/>
              <w:rPr>
                <w:rFonts w:ascii="Times New Roman" w:hAnsi="Times New Roman"/>
                <w:color w:val="000000"/>
              </w:rPr>
            </w:pPr>
            <w:r>
              <w:rPr>
                <w:rFonts w:ascii="Times New Roman" w:hAnsi="Times New Roman"/>
                <w:color w:val="000000"/>
              </w:rPr>
              <w:t>134, 270</w:t>
            </w:r>
          </w:p>
        </w:tc>
        <w:tc>
          <w:tcPr>
            <w:tcW w:w="23" w:type="dxa"/>
            <w:tcBorders>
              <w:top w:val="nil"/>
              <w:left w:val="nil"/>
              <w:bottom w:val="nil"/>
              <w:right w:val="nil"/>
            </w:tcBorders>
            <w:shd w:val="clear" w:color="auto" w:fill="FFFFFF"/>
          </w:tcPr>
          <w:p w14:paraId="6185100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05"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006" w14:textId="77777777" w:rsidR="003B339B" w:rsidRDefault="001A749B">
            <w:pPr>
              <w:adjustRightInd w:val="0"/>
              <w:jc w:val="center"/>
              <w:rPr>
                <w:rFonts w:ascii="Times New Roman" w:hAnsi="Times New Roman"/>
                <w:color w:val="000000"/>
              </w:rPr>
            </w:pPr>
            <w:r>
              <w:rPr>
                <w:rFonts w:ascii="Times New Roman" w:hAnsi="Times New Roman"/>
                <w:color w:val="000000"/>
              </w:rPr>
              <w:t>14.6 (14.86)</w:t>
            </w:r>
          </w:p>
        </w:tc>
        <w:tc>
          <w:tcPr>
            <w:tcW w:w="2049" w:type="dxa"/>
            <w:tcBorders>
              <w:top w:val="nil"/>
              <w:left w:val="nil"/>
              <w:bottom w:val="nil"/>
              <w:right w:val="nil"/>
            </w:tcBorders>
            <w:shd w:val="clear" w:color="auto" w:fill="FFFFFF"/>
          </w:tcPr>
          <w:p w14:paraId="61851007" w14:textId="77777777" w:rsidR="003B339B" w:rsidRDefault="001A749B">
            <w:pPr>
              <w:adjustRightInd w:val="0"/>
              <w:jc w:val="center"/>
              <w:rPr>
                <w:rFonts w:ascii="Times New Roman" w:hAnsi="Times New Roman"/>
                <w:color w:val="000000"/>
              </w:rPr>
            </w:pPr>
            <w:r>
              <w:rPr>
                <w:rFonts w:ascii="Times New Roman" w:hAnsi="Times New Roman"/>
                <w:color w:val="000000"/>
              </w:rPr>
              <w:t>18.0 (8.0, 24.0)</w:t>
            </w:r>
          </w:p>
        </w:tc>
        <w:tc>
          <w:tcPr>
            <w:tcW w:w="1175" w:type="dxa"/>
            <w:tcBorders>
              <w:top w:val="nil"/>
              <w:left w:val="nil"/>
              <w:bottom w:val="nil"/>
              <w:right w:val="nil"/>
            </w:tcBorders>
            <w:shd w:val="clear" w:color="auto" w:fill="FFFFFF"/>
          </w:tcPr>
          <w:p w14:paraId="61851008" w14:textId="77777777" w:rsidR="003B339B" w:rsidRDefault="001A749B">
            <w:pPr>
              <w:adjustRightInd w:val="0"/>
              <w:jc w:val="center"/>
              <w:rPr>
                <w:rFonts w:ascii="Times New Roman" w:hAnsi="Times New Roman"/>
                <w:color w:val="000000"/>
              </w:rPr>
            </w:pPr>
            <w:r>
              <w:rPr>
                <w:rFonts w:ascii="Times New Roman" w:hAnsi="Times New Roman"/>
                <w:color w:val="000000"/>
              </w:rPr>
              <w:t>-24, 40</w:t>
            </w:r>
          </w:p>
        </w:tc>
      </w:tr>
      <w:tr w:rsidR="003B339B" w14:paraId="61851015" w14:textId="77777777">
        <w:trPr>
          <w:cantSplit/>
          <w:jc w:val="center"/>
        </w:trPr>
        <w:tc>
          <w:tcPr>
            <w:tcW w:w="1165" w:type="dxa"/>
            <w:tcBorders>
              <w:top w:val="nil"/>
              <w:left w:val="nil"/>
              <w:bottom w:val="nil"/>
              <w:right w:val="nil"/>
            </w:tcBorders>
            <w:shd w:val="clear" w:color="auto" w:fill="FFFFFF"/>
          </w:tcPr>
          <w:p w14:paraId="6185100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0B"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74" w:type="dxa"/>
            <w:tcBorders>
              <w:top w:val="nil"/>
              <w:left w:val="nil"/>
              <w:bottom w:val="nil"/>
              <w:right w:val="nil"/>
            </w:tcBorders>
            <w:shd w:val="clear" w:color="auto" w:fill="FFFFFF"/>
          </w:tcPr>
          <w:p w14:paraId="6185100C"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00D" w14:textId="77777777" w:rsidR="003B339B" w:rsidRDefault="001A749B">
            <w:pPr>
              <w:adjustRightInd w:val="0"/>
              <w:jc w:val="center"/>
              <w:rPr>
                <w:rFonts w:ascii="Times New Roman" w:hAnsi="Times New Roman"/>
                <w:color w:val="000000"/>
              </w:rPr>
            </w:pPr>
            <w:r>
              <w:rPr>
                <w:rFonts w:ascii="Times New Roman" w:hAnsi="Times New Roman"/>
                <w:color w:val="000000"/>
              </w:rPr>
              <w:t>184.3 (32.75)</w:t>
            </w:r>
          </w:p>
        </w:tc>
        <w:tc>
          <w:tcPr>
            <w:tcW w:w="2049" w:type="dxa"/>
            <w:tcBorders>
              <w:top w:val="nil"/>
              <w:left w:val="nil"/>
              <w:bottom w:val="nil"/>
              <w:right w:val="nil"/>
            </w:tcBorders>
            <w:shd w:val="clear" w:color="auto" w:fill="FFFFFF"/>
          </w:tcPr>
          <w:p w14:paraId="6185100E" w14:textId="77777777" w:rsidR="003B339B" w:rsidRDefault="001A749B">
            <w:pPr>
              <w:adjustRightInd w:val="0"/>
              <w:jc w:val="center"/>
              <w:rPr>
                <w:rFonts w:ascii="Times New Roman" w:hAnsi="Times New Roman"/>
                <w:color w:val="000000"/>
              </w:rPr>
            </w:pPr>
            <w:r>
              <w:rPr>
                <w:rFonts w:ascii="Times New Roman" w:hAnsi="Times New Roman"/>
                <w:color w:val="000000"/>
              </w:rPr>
              <w:t>178.0 (163.0, 198.0)</w:t>
            </w:r>
          </w:p>
        </w:tc>
        <w:tc>
          <w:tcPr>
            <w:tcW w:w="1175" w:type="dxa"/>
            <w:tcBorders>
              <w:top w:val="nil"/>
              <w:left w:val="nil"/>
              <w:bottom w:val="nil"/>
              <w:right w:val="nil"/>
            </w:tcBorders>
            <w:shd w:val="clear" w:color="auto" w:fill="FFFFFF"/>
          </w:tcPr>
          <w:p w14:paraId="6185100F" w14:textId="77777777" w:rsidR="003B339B" w:rsidRDefault="001A749B">
            <w:pPr>
              <w:adjustRightInd w:val="0"/>
              <w:jc w:val="center"/>
              <w:rPr>
                <w:rFonts w:ascii="Times New Roman" w:hAnsi="Times New Roman"/>
                <w:color w:val="000000"/>
              </w:rPr>
            </w:pPr>
            <w:r>
              <w:rPr>
                <w:rFonts w:ascii="Times New Roman" w:hAnsi="Times New Roman"/>
                <w:color w:val="000000"/>
              </w:rPr>
              <w:t>144, 280</w:t>
            </w:r>
          </w:p>
        </w:tc>
        <w:tc>
          <w:tcPr>
            <w:tcW w:w="23" w:type="dxa"/>
            <w:tcBorders>
              <w:top w:val="nil"/>
              <w:left w:val="nil"/>
              <w:bottom w:val="nil"/>
              <w:right w:val="nil"/>
            </w:tcBorders>
            <w:shd w:val="clear" w:color="auto" w:fill="FFFFFF"/>
          </w:tcPr>
          <w:p w14:paraId="6185101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11"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012" w14:textId="77777777" w:rsidR="003B339B" w:rsidRDefault="001A749B">
            <w:pPr>
              <w:adjustRightInd w:val="0"/>
              <w:jc w:val="center"/>
              <w:rPr>
                <w:rFonts w:ascii="Times New Roman" w:hAnsi="Times New Roman"/>
                <w:color w:val="000000"/>
              </w:rPr>
            </w:pPr>
            <w:r>
              <w:rPr>
                <w:rFonts w:ascii="Times New Roman" w:hAnsi="Times New Roman"/>
                <w:color w:val="000000"/>
              </w:rPr>
              <w:t>19.0 (17.32)</w:t>
            </w:r>
          </w:p>
        </w:tc>
        <w:tc>
          <w:tcPr>
            <w:tcW w:w="2049" w:type="dxa"/>
            <w:tcBorders>
              <w:top w:val="nil"/>
              <w:left w:val="nil"/>
              <w:bottom w:val="nil"/>
              <w:right w:val="nil"/>
            </w:tcBorders>
            <w:shd w:val="clear" w:color="auto" w:fill="FFFFFF"/>
          </w:tcPr>
          <w:p w14:paraId="61851013" w14:textId="77777777" w:rsidR="003B339B" w:rsidRDefault="001A749B">
            <w:pPr>
              <w:adjustRightInd w:val="0"/>
              <w:jc w:val="center"/>
              <w:rPr>
                <w:rFonts w:ascii="Times New Roman" w:hAnsi="Times New Roman"/>
                <w:color w:val="000000"/>
              </w:rPr>
            </w:pPr>
            <w:r>
              <w:rPr>
                <w:rFonts w:ascii="Times New Roman" w:hAnsi="Times New Roman"/>
                <w:color w:val="000000"/>
              </w:rPr>
              <w:t>17.0 (5.0, 32.0)</w:t>
            </w:r>
          </w:p>
        </w:tc>
        <w:tc>
          <w:tcPr>
            <w:tcW w:w="1175" w:type="dxa"/>
            <w:tcBorders>
              <w:top w:val="nil"/>
              <w:left w:val="nil"/>
              <w:bottom w:val="nil"/>
              <w:right w:val="nil"/>
            </w:tcBorders>
            <w:shd w:val="clear" w:color="auto" w:fill="FFFFFF"/>
          </w:tcPr>
          <w:p w14:paraId="61851014" w14:textId="77777777" w:rsidR="003B339B" w:rsidRDefault="001A749B">
            <w:pPr>
              <w:adjustRightInd w:val="0"/>
              <w:jc w:val="center"/>
              <w:rPr>
                <w:rFonts w:ascii="Times New Roman" w:hAnsi="Times New Roman"/>
                <w:color w:val="000000"/>
              </w:rPr>
            </w:pPr>
            <w:r>
              <w:rPr>
                <w:rFonts w:ascii="Times New Roman" w:hAnsi="Times New Roman"/>
                <w:color w:val="000000"/>
              </w:rPr>
              <w:t>-12, 60</w:t>
            </w:r>
          </w:p>
        </w:tc>
      </w:tr>
      <w:tr w:rsidR="003B339B" w14:paraId="61851021" w14:textId="77777777">
        <w:trPr>
          <w:cantSplit/>
          <w:jc w:val="center"/>
        </w:trPr>
        <w:tc>
          <w:tcPr>
            <w:tcW w:w="1165" w:type="dxa"/>
            <w:tcBorders>
              <w:top w:val="nil"/>
              <w:left w:val="nil"/>
              <w:bottom w:val="nil"/>
              <w:right w:val="nil"/>
            </w:tcBorders>
            <w:shd w:val="clear" w:color="auto" w:fill="FFFFFF"/>
          </w:tcPr>
          <w:p w14:paraId="6185101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17"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74" w:type="dxa"/>
            <w:tcBorders>
              <w:top w:val="nil"/>
              <w:left w:val="nil"/>
              <w:bottom w:val="nil"/>
              <w:right w:val="nil"/>
            </w:tcBorders>
            <w:shd w:val="clear" w:color="auto" w:fill="FFFFFF"/>
          </w:tcPr>
          <w:p w14:paraId="61851018"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019" w14:textId="77777777" w:rsidR="003B339B" w:rsidRDefault="001A749B">
            <w:pPr>
              <w:adjustRightInd w:val="0"/>
              <w:jc w:val="center"/>
              <w:rPr>
                <w:rFonts w:ascii="Times New Roman" w:hAnsi="Times New Roman"/>
                <w:color w:val="000000"/>
              </w:rPr>
            </w:pPr>
            <w:r>
              <w:rPr>
                <w:rFonts w:ascii="Times New Roman" w:hAnsi="Times New Roman"/>
                <w:color w:val="000000"/>
              </w:rPr>
              <w:t>180.9 (34.33)</w:t>
            </w:r>
          </w:p>
        </w:tc>
        <w:tc>
          <w:tcPr>
            <w:tcW w:w="2049" w:type="dxa"/>
            <w:tcBorders>
              <w:top w:val="nil"/>
              <w:left w:val="nil"/>
              <w:bottom w:val="nil"/>
              <w:right w:val="nil"/>
            </w:tcBorders>
            <w:shd w:val="clear" w:color="auto" w:fill="FFFFFF"/>
          </w:tcPr>
          <w:p w14:paraId="6185101A" w14:textId="77777777" w:rsidR="003B339B" w:rsidRDefault="001A749B">
            <w:pPr>
              <w:adjustRightInd w:val="0"/>
              <w:jc w:val="center"/>
              <w:rPr>
                <w:rFonts w:ascii="Times New Roman" w:hAnsi="Times New Roman"/>
                <w:color w:val="000000"/>
              </w:rPr>
            </w:pPr>
            <w:r>
              <w:rPr>
                <w:rFonts w:ascii="Times New Roman" w:hAnsi="Times New Roman"/>
                <w:color w:val="000000"/>
              </w:rPr>
              <w:t>176.0 (156.0, 197.0)</w:t>
            </w:r>
          </w:p>
        </w:tc>
        <w:tc>
          <w:tcPr>
            <w:tcW w:w="1175" w:type="dxa"/>
            <w:tcBorders>
              <w:top w:val="nil"/>
              <w:left w:val="nil"/>
              <w:bottom w:val="nil"/>
              <w:right w:val="nil"/>
            </w:tcBorders>
            <w:shd w:val="clear" w:color="auto" w:fill="FFFFFF"/>
          </w:tcPr>
          <w:p w14:paraId="6185101B" w14:textId="77777777" w:rsidR="003B339B" w:rsidRDefault="001A749B">
            <w:pPr>
              <w:adjustRightInd w:val="0"/>
              <w:jc w:val="center"/>
              <w:rPr>
                <w:rFonts w:ascii="Times New Roman" w:hAnsi="Times New Roman"/>
                <w:color w:val="000000"/>
              </w:rPr>
            </w:pPr>
            <w:r>
              <w:rPr>
                <w:rFonts w:ascii="Times New Roman" w:hAnsi="Times New Roman"/>
                <w:color w:val="000000"/>
              </w:rPr>
              <w:t>142, 298</w:t>
            </w:r>
          </w:p>
        </w:tc>
        <w:tc>
          <w:tcPr>
            <w:tcW w:w="23" w:type="dxa"/>
            <w:tcBorders>
              <w:top w:val="nil"/>
              <w:left w:val="nil"/>
              <w:bottom w:val="nil"/>
              <w:right w:val="nil"/>
            </w:tcBorders>
            <w:shd w:val="clear" w:color="auto" w:fill="FFFFFF"/>
          </w:tcPr>
          <w:p w14:paraId="6185101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1D"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01E" w14:textId="77777777" w:rsidR="003B339B" w:rsidRDefault="001A749B">
            <w:pPr>
              <w:adjustRightInd w:val="0"/>
              <w:jc w:val="center"/>
              <w:rPr>
                <w:rFonts w:ascii="Times New Roman" w:hAnsi="Times New Roman"/>
                <w:color w:val="000000"/>
              </w:rPr>
            </w:pPr>
            <w:r>
              <w:rPr>
                <w:rFonts w:ascii="Times New Roman" w:hAnsi="Times New Roman"/>
                <w:color w:val="000000"/>
              </w:rPr>
              <w:t>16.9 (12.78)</w:t>
            </w:r>
          </w:p>
        </w:tc>
        <w:tc>
          <w:tcPr>
            <w:tcW w:w="2049" w:type="dxa"/>
            <w:tcBorders>
              <w:top w:val="nil"/>
              <w:left w:val="nil"/>
              <w:bottom w:val="nil"/>
              <w:right w:val="nil"/>
            </w:tcBorders>
            <w:shd w:val="clear" w:color="auto" w:fill="FFFFFF"/>
          </w:tcPr>
          <w:p w14:paraId="6185101F" w14:textId="77777777" w:rsidR="003B339B" w:rsidRDefault="001A749B">
            <w:pPr>
              <w:adjustRightInd w:val="0"/>
              <w:jc w:val="center"/>
              <w:rPr>
                <w:rFonts w:ascii="Times New Roman" w:hAnsi="Times New Roman"/>
                <w:color w:val="000000"/>
              </w:rPr>
            </w:pPr>
            <w:r>
              <w:rPr>
                <w:rFonts w:ascii="Times New Roman" w:hAnsi="Times New Roman"/>
                <w:color w:val="000000"/>
              </w:rPr>
              <w:t>16.0 (8.0, 20.0)</w:t>
            </w:r>
          </w:p>
        </w:tc>
        <w:tc>
          <w:tcPr>
            <w:tcW w:w="1175" w:type="dxa"/>
            <w:tcBorders>
              <w:top w:val="nil"/>
              <w:left w:val="nil"/>
              <w:bottom w:val="nil"/>
              <w:right w:val="nil"/>
            </w:tcBorders>
            <w:shd w:val="clear" w:color="auto" w:fill="FFFFFF"/>
          </w:tcPr>
          <w:p w14:paraId="61851020" w14:textId="77777777" w:rsidR="003B339B" w:rsidRDefault="001A749B">
            <w:pPr>
              <w:adjustRightInd w:val="0"/>
              <w:jc w:val="center"/>
              <w:rPr>
                <w:rFonts w:ascii="Times New Roman" w:hAnsi="Times New Roman"/>
                <w:color w:val="000000"/>
              </w:rPr>
            </w:pPr>
            <w:r>
              <w:rPr>
                <w:rFonts w:ascii="Times New Roman" w:hAnsi="Times New Roman"/>
                <w:color w:val="000000"/>
              </w:rPr>
              <w:t>-10, 50</w:t>
            </w:r>
          </w:p>
        </w:tc>
      </w:tr>
      <w:tr w:rsidR="003B339B" w14:paraId="6185102D" w14:textId="77777777">
        <w:trPr>
          <w:cantSplit/>
          <w:jc w:val="center"/>
        </w:trPr>
        <w:tc>
          <w:tcPr>
            <w:tcW w:w="1165" w:type="dxa"/>
            <w:tcBorders>
              <w:top w:val="nil"/>
              <w:left w:val="nil"/>
              <w:bottom w:val="nil"/>
              <w:right w:val="nil"/>
            </w:tcBorders>
            <w:shd w:val="clear" w:color="auto" w:fill="FFFFFF"/>
          </w:tcPr>
          <w:p w14:paraId="6185102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23"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74" w:type="dxa"/>
            <w:tcBorders>
              <w:top w:val="nil"/>
              <w:left w:val="nil"/>
              <w:bottom w:val="nil"/>
              <w:right w:val="nil"/>
            </w:tcBorders>
            <w:shd w:val="clear" w:color="auto" w:fill="FFFFFF"/>
          </w:tcPr>
          <w:p w14:paraId="61851024"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025" w14:textId="77777777" w:rsidR="003B339B" w:rsidRDefault="001A749B">
            <w:pPr>
              <w:adjustRightInd w:val="0"/>
              <w:jc w:val="center"/>
              <w:rPr>
                <w:rFonts w:ascii="Times New Roman" w:hAnsi="Times New Roman"/>
                <w:color w:val="000000"/>
              </w:rPr>
            </w:pPr>
            <w:r>
              <w:rPr>
                <w:rFonts w:ascii="Times New Roman" w:hAnsi="Times New Roman"/>
                <w:color w:val="000000"/>
              </w:rPr>
              <w:t>179.1 (32.70)</w:t>
            </w:r>
          </w:p>
        </w:tc>
        <w:tc>
          <w:tcPr>
            <w:tcW w:w="2049" w:type="dxa"/>
            <w:tcBorders>
              <w:top w:val="nil"/>
              <w:left w:val="nil"/>
              <w:bottom w:val="nil"/>
              <w:right w:val="nil"/>
            </w:tcBorders>
            <w:shd w:val="clear" w:color="auto" w:fill="FFFFFF"/>
          </w:tcPr>
          <w:p w14:paraId="61851026" w14:textId="77777777" w:rsidR="003B339B" w:rsidRDefault="001A749B">
            <w:pPr>
              <w:adjustRightInd w:val="0"/>
              <w:jc w:val="center"/>
              <w:rPr>
                <w:rFonts w:ascii="Times New Roman" w:hAnsi="Times New Roman"/>
                <w:color w:val="000000"/>
              </w:rPr>
            </w:pPr>
            <w:r>
              <w:rPr>
                <w:rFonts w:ascii="Times New Roman" w:hAnsi="Times New Roman"/>
                <w:color w:val="000000"/>
              </w:rPr>
              <w:t>171.0 (156.0, 196.0)</w:t>
            </w:r>
          </w:p>
        </w:tc>
        <w:tc>
          <w:tcPr>
            <w:tcW w:w="1175" w:type="dxa"/>
            <w:tcBorders>
              <w:top w:val="nil"/>
              <w:left w:val="nil"/>
              <w:bottom w:val="nil"/>
              <w:right w:val="nil"/>
            </w:tcBorders>
            <w:shd w:val="clear" w:color="auto" w:fill="FFFFFF"/>
          </w:tcPr>
          <w:p w14:paraId="61851027" w14:textId="77777777" w:rsidR="003B339B" w:rsidRDefault="001A749B">
            <w:pPr>
              <w:adjustRightInd w:val="0"/>
              <w:jc w:val="center"/>
              <w:rPr>
                <w:rFonts w:ascii="Times New Roman" w:hAnsi="Times New Roman"/>
                <w:color w:val="000000"/>
              </w:rPr>
            </w:pPr>
            <w:r>
              <w:rPr>
                <w:rFonts w:ascii="Times New Roman" w:hAnsi="Times New Roman"/>
                <w:color w:val="000000"/>
              </w:rPr>
              <w:t>136, 292</w:t>
            </w:r>
          </w:p>
        </w:tc>
        <w:tc>
          <w:tcPr>
            <w:tcW w:w="23" w:type="dxa"/>
            <w:tcBorders>
              <w:top w:val="nil"/>
              <w:left w:val="nil"/>
              <w:bottom w:val="nil"/>
              <w:right w:val="nil"/>
            </w:tcBorders>
            <w:shd w:val="clear" w:color="auto" w:fill="FFFFFF"/>
          </w:tcPr>
          <w:p w14:paraId="6185102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2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02A" w14:textId="77777777" w:rsidR="003B339B" w:rsidRDefault="001A749B">
            <w:pPr>
              <w:adjustRightInd w:val="0"/>
              <w:jc w:val="center"/>
              <w:rPr>
                <w:rFonts w:ascii="Times New Roman" w:hAnsi="Times New Roman"/>
                <w:color w:val="000000"/>
              </w:rPr>
            </w:pPr>
            <w:r>
              <w:rPr>
                <w:rFonts w:ascii="Times New Roman" w:hAnsi="Times New Roman"/>
                <w:color w:val="000000"/>
              </w:rPr>
              <w:t>15.1 (14.25)</w:t>
            </w:r>
          </w:p>
        </w:tc>
        <w:tc>
          <w:tcPr>
            <w:tcW w:w="2049" w:type="dxa"/>
            <w:tcBorders>
              <w:top w:val="nil"/>
              <w:left w:val="nil"/>
              <w:bottom w:val="nil"/>
              <w:right w:val="nil"/>
            </w:tcBorders>
            <w:shd w:val="clear" w:color="auto" w:fill="FFFFFF"/>
          </w:tcPr>
          <w:p w14:paraId="6185102B" w14:textId="77777777" w:rsidR="003B339B" w:rsidRDefault="001A749B">
            <w:pPr>
              <w:adjustRightInd w:val="0"/>
              <w:jc w:val="center"/>
              <w:rPr>
                <w:rFonts w:ascii="Times New Roman" w:hAnsi="Times New Roman"/>
                <w:color w:val="000000"/>
              </w:rPr>
            </w:pPr>
            <w:r>
              <w:rPr>
                <w:rFonts w:ascii="Times New Roman" w:hAnsi="Times New Roman"/>
                <w:color w:val="000000"/>
              </w:rPr>
              <w:t>14.0 (8.0, 28.0)</w:t>
            </w:r>
          </w:p>
        </w:tc>
        <w:tc>
          <w:tcPr>
            <w:tcW w:w="1175" w:type="dxa"/>
            <w:tcBorders>
              <w:top w:val="nil"/>
              <w:left w:val="nil"/>
              <w:bottom w:val="nil"/>
              <w:right w:val="nil"/>
            </w:tcBorders>
            <w:shd w:val="clear" w:color="auto" w:fill="FFFFFF"/>
          </w:tcPr>
          <w:p w14:paraId="6185102C" w14:textId="77777777" w:rsidR="003B339B" w:rsidRDefault="001A749B">
            <w:pPr>
              <w:adjustRightInd w:val="0"/>
              <w:jc w:val="center"/>
              <w:rPr>
                <w:rFonts w:ascii="Times New Roman" w:hAnsi="Times New Roman"/>
                <w:color w:val="000000"/>
              </w:rPr>
            </w:pPr>
            <w:r>
              <w:rPr>
                <w:rFonts w:ascii="Times New Roman" w:hAnsi="Times New Roman"/>
                <w:color w:val="000000"/>
              </w:rPr>
              <w:t>-18, 36</w:t>
            </w:r>
          </w:p>
        </w:tc>
      </w:tr>
      <w:tr w:rsidR="003B339B" w14:paraId="61851039" w14:textId="77777777">
        <w:trPr>
          <w:cantSplit/>
          <w:jc w:val="center"/>
        </w:trPr>
        <w:tc>
          <w:tcPr>
            <w:tcW w:w="1165" w:type="dxa"/>
            <w:tcBorders>
              <w:top w:val="nil"/>
              <w:left w:val="nil"/>
              <w:bottom w:val="nil"/>
              <w:right w:val="nil"/>
            </w:tcBorders>
            <w:shd w:val="clear" w:color="auto" w:fill="FFFFFF"/>
          </w:tcPr>
          <w:p w14:paraId="6185102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2F"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74" w:type="dxa"/>
            <w:tcBorders>
              <w:top w:val="nil"/>
              <w:left w:val="nil"/>
              <w:bottom w:val="nil"/>
              <w:right w:val="nil"/>
            </w:tcBorders>
            <w:shd w:val="clear" w:color="auto" w:fill="FFFFFF"/>
          </w:tcPr>
          <w:p w14:paraId="61851030"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031" w14:textId="77777777" w:rsidR="003B339B" w:rsidRDefault="001A749B">
            <w:pPr>
              <w:adjustRightInd w:val="0"/>
              <w:jc w:val="center"/>
              <w:rPr>
                <w:rFonts w:ascii="Times New Roman" w:hAnsi="Times New Roman"/>
                <w:color w:val="000000"/>
              </w:rPr>
            </w:pPr>
            <w:r>
              <w:rPr>
                <w:rFonts w:ascii="Times New Roman" w:hAnsi="Times New Roman"/>
                <w:color w:val="000000"/>
              </w:rPr>
              <w:t>185.4 (34.83)</w:t>
            </w:r>
          </w:p>
        </w:tc>
        <w:tc>
          <w:tcPr>
            <w:tcW w:w="2049" w:type="dxa"/>
            <w:tcBorders>
              <w:top w:val="nil"/>
              <w:left w:val="nil"/>
              <w:bottom w:val="nil"/>
              <w:right w:val="nil"/>
            </w:tcBorders>
            <w:shd w:val="clear" w:color="auto" w:fill="FFFFFF"/>
          </w:tcPr>
          <w:p w14:paraId="61851032" w14:textId="77777777" w:rsidR="003B339B" w:rsidRDefault="001A749B">
            <w:pPr>
              <w:adjustRightInd w:val="0"/>
              <w:jc w:val="center"/>
              <w:rPr>
                <w:rFonts w:ascii="Times New Roman" w:hAnsi="Times New Roman"/>
                <w:color w:val="000000"/>
              </w:rPr>
            </w:pPr>
            <w:r>
              <w:rPr>
                <w:rFonts w:ascii="Times New Roman" w:hAnsi="Times New Roman"/>
                <w:color w:val="000000"/>
              </w:rPr>
              <w:t>183.0 (162.0, 194.0)</w:t>
            </w:r>
          </w:p>
        </w:tc>
        <w:tc>
          <w:tcPr>
            <w:tcW w:w="1175" w:type="dxa"/>
            <w:tcBorders>
              <w:top w:val="nil"/>
              <w:left w:val="nil"/>
              <w:bottom w:val="nil"/>
              <w:right w:val="nil"/>
            </w:tcBorders>
            <w:shd w:val="clear" w:color="auto" w:fill="FFFFFF"/>
          </w:tcPr>
          <w:p w14:paraId="61851033" w14:textId="77777777" w:rsidR="003B339B" w:rsidRDefault="001A749B">
            <w:pPr>
              <w:adjustRightInd w:val="0"/>
              <w:jc w:val="center"/>
              <w:rPr>
                <w:rFonts w:ascii="Times New Roman" w:hAnsi="Times New Roman"/>
                <w:color w:val="000000"/>
              </w:rPr>
            </w:pPr>
            <w:r>
              <w:rPr>
                <w:rFonts w:ascii="Times New Roman" w:hAnsi="Times New Roman"/>
                <w:color w:val="000000"/>
              </w:rPr>
              <w:t>132, 280</w:t>
            </w:r>
          </w:p>
        </w:tc>
        <w:tc>
          <w:tcPr>
            <w:tcW w:w="23" w:type="dxa"/>
            <w:tcBorders>
              <w:top w:val="nil"/>
              <w:left w:val="nil"/>
              <w:bottom w:val="nil"/>
              <w:right w:val="nil"/>
            </w:tcBorders>
            <w:shd w:val="clear" w:color="auto" w:fill="FFFFFF"/>
          </w:tcPr>
          <w:p w14:paraId="6185103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35"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036" w14:textId="77777777" w:rsidR="003B339B" w:rsidRDefault="001A749B">
            <w:pPr>
              <w:adjustRightInd w:val="0"/>
              <w:jc w:val="center"/>
              <w:rPr>
                <w:rFonts w:ascii="Times New Roman" w:hAnsi="Times New Roman"/>
                <w:color w:val="000000"/>
              </w:rPr>
            </w:pPr>
            <w:r>
              <w:rPr>
                <w:rFonts w:ascii="Times New Roman" w:hAnsi="Times New Roman"/>
                <w:color w:val="000000"/>
              </w:rPr>
              <w:t>18.0 (14.93)</w:t>
            </w:r>
          </w:p>
        </w:tc>
        <w:tc>
          <w:tcPr>
            <w:tcW w:w="2049" w:type="dxa"/>
            <w:tcBorders>
              <w:top w:val="nil"/>
              <w:left w:val="nil"/>
              <w:bottom w:val="nil"/>
              <w:right w:val="nil"/>
            </w:tcBorders>
            <w:shd w:val="clear" w:color="auto" w:fill="FFFFFF"/>
          </w:tcPr>
          <w:p w14:paraId="61851037" w14:textId="77777777" w:rsidR="003B339B" w:rsidRDefault="001A749B">
            <w:pPr>
              <w:adjustRightInd w:val="0"/>
              <w:jc w:val="center"/>
              <w:rPr>
                <w:rFonts w:ascii="Times New Roman" w:hAnsi="Times New Roman"/>
                <w:color w:val="000000"/>
              </w:rPr>
            </w:pPr>
            <w:r>
              <w:rPr>
                <w:rFonts w:ascii="Times New Roman" w:hAnsi="Times New Roman"/>
                <w:color w:val="000000"/>
              </w:rPr>
              <w:t>15.0 (10.0, 29.0)</w:t>
            </w:r>
          </w:p>
        </w:tc>
        <w:tc>
          <w:tcPr>
            <w:tcW w:w="1175" w:type="dxa"/>
            <w:tcBorders>
              <w:top w:val="nil"/>
              <w:left w:val="nil"/>
              <w:bottom w:val="nil"/>
              <w:right w:val="nil"/>
            </w:tcBorders>
            <w:shd w:val="clear" w:color="auto" w:fill="FFFFFF"/>
          </w:tcPr>
          <w:p w14:paraId="61851038" w14:textId="77777777" w:rsidR="003B339B" w:rsidRDefault="001A749B">
            <w:pPr>
              <w:adjustRightInd w:val="0"/>
              <w:jc w:val="center"/>
              <w:rPr>
                <w:rFonts w:ascii="Times New Roman" w:hAnsi="Times New Roman"/>
                <w:color w:val="000000"/>
              </w:rPr>
            </w:pPr>
            <w:r>
              <w:rPr>
                <w:rFonts w:ascii="Times New Roman" w:hAnsi="Times New Roman"/>
                <w:color w:val="000000"/>
              </w:rPr>
              <w:t>-18, 54</w:t>
            </w:r>
          </w:p>
        </w:tc>
      </w:tr>
      <w:tr w:rsidR="003B339B" w14:paraId="61851045" w14:textId="77777777">
        <w:trPr>
          <w:cantSplit/>
          <w:jc w:val="center"/>
        </w:trPr>
        <w:tc>
          <w:tcPr>
            <w:tcW w:w="1165" w:type="dxa"/>
            <w:tcBorders>
              <w:top w:val="nil"/>
              <w:left w:val="nil"/>
              <w:bottom w:val="nil"/>
              <w:right w:val="nil"/>
            </w:tcBorders>
            <w:shd w:val="clear" w:color="auto" w:fill="FFFFFF"/>
          </w:tcPr>
          <w:p w14:paraId="6185103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3B"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74" w:type="dxa"/>
            <w:tcBorders>
              <w:top w:val="nil"/>
              <w:left w:val="nil"/>
              <w:bottom w:val="nil"/>
              <w:right w:val="nil"/>
            </w:tcBorders>
            <w:shd w:val="clear" w:color="auto" w:fill="FFFFFF"/>
          </w:tcPr>
          <w:p w14:paraId="6185103C"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03D" w14:textId="77777777" w:rsidR="003B339B" w:rsidRDefault="001A749B">
            <w:pPr>
              <w:adjustRightInd w:val="0"/>
              <w:jc w:val="center"/>
              <w:rPr>
                <w:rFonts w:ascii="Times New Roman" w:hAnsi="Times New Roman"/>
                <w:color w:val="000000"/>
              </w:rPr>
            </w:pPr>
            <w:r>
              <w:rPr>
                <w:rFonts w:ascii="Times New Roman" w:hAnsi="Times New Roman"/>
                <w:color w:val="000000"/>
              </w:rPr>
              <w:t>179.3 (28.58)</w:t>
            </w:r>
          </w:p>
        </w:tc>
        <w:tc>
          <w:tcPr>
            <w:tcW w:w="2049" w:type="dxa"/>
            <w:tcBorders>
              <w:top w:val="nil"/>
              <w:left w:val="nil"/>
              <w:bottom w:val="nil"/>
              <w:right w:val="nil"/>
            </w:tcBorders>
            <w:shd w:val="clear" w:color="auto" w:fill="FFFFFF"/>
          </w:tcPr>
          <w:p w14:paraId="6185103E" w14:textId="77777777" w:rsidR="003B339B" w:rsidRDefault="001A749B">
            <w:pPr>
              <w:adjustRightInd w:val="0"/>
              <w:jc w:val="center"/>
              <w:rPr>
                <w:rFonts w:ascii="Times New Roman" w:hAnsi="Times New Roman"/>
                <w:color w:val="000000"/>
              </w:rPr>
            </w:pPr>
            <w:r>
              <w:rPr>
                <w:rFonts w:ascii="Times New Roman" w:hAnsi="Times New Roman"/>
                <w:color w:val="000000"/>
              </w:rPr>
              <w:t>177.0 (154.0, 196.0)</w:t>
            </w:r>
          </w:p>
        </w:tc>
        <w:tc>
          <w:tcPr>
            <w:tcW w:w="1175" w:type="dxa"/>
            <w:tcBorders>
              <w:top w:val="nil"/>
              <w:left w:val="nil"/>
              <w:bottom w:val="nil"/>
              <w:right w:val="nil"/>
            </w:tcBorders>
            <w:shd w:val="clear" w:color="auto" w:fill="FFFFFF"/>
          </w:tcPr>
          <w:p w14:paraId="6185103F" w14:textId="77777777" w:rsidR="003B339B" w:rsidRDefault="001A749B">
            <w:pPr>
              <w:adjustRightInd w:val="0"/>
              <w:jc w:val="center"/>
              <w:rPr>
                <w:rFonts w:ascii="Times New Roman" w:hAnsi="Times New Roman"/>
                <w:color w:val="000000"/>
              </w:rPr>
            </w:pPr>
            <w:r>
              <w:rPr>
                <w:rFonts w:ascii="Times New Roman" w:hAnsi="Times New Roman"/>
                <w:color w:val="000000"/>
              </w:rPr>
              <w:t>145, 256</w:t>
            </w:r>
          </w:p>
        </w:tc>
        <w:tc>
          <w:tcPr>
            <w:tcW w:w="23" w:type="dxa"/>
            <w:tcBorders>
              <w:top w:val="nil"/>
              <w:left w:val="nil"/>
              <w:bottom w:val="nil"/>
              <w:right w:val="nil"/>
            </w:tcBorders>
            <w:shd w:val="clear" w:color="auto" w:fill="FFFFFF"/>
          </w:tcPr>
          <w:p w14:paraId="6185104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41"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042" w14:textId="77777777" w:rsidR="003B339B" w:rsidRDefault="001A749B">
            <w:pPr>
              <w:adjustRightInd w:val="0"/>
              <w:jc w:val="center"/>
              <w:rPr>
                <w:rFonts w:ascii="Times New Roman" w:hAnsi="Times New Roman"/>
                <w:color w:val="000000"/>
              </w:rPr>
            </w:pPr>
            <w:r>
              <w:rPr>
                <w:rFonts w:ascii="Times New Roman" w:hAnsi="Times New Roman"/>
                <w:color w:val="000000"/>
              </w:rPr>
              <w:t>17.7 (8.54)</w:t>
            </w:r>
          </w:p>
        </w:tc>
        <w:tc>
          <w:tcPr>
            <w:tcW w:w="2049" w:type="dxa"/>
            <w:tcBorders>
              <w:top w:val="nil"/>
              <w:left w:val="nil"/>
              <w:bottom w:val="nil"/>
              <w:right w:val="nil"/>
            </w:tcBorders>
            <w:shd w:val="clear" w:color="auto" w:fill="FFFFFF"/>
          </w:tcPr>
          <w:p w14:paraId="61851043" w14:textId="77777777" w:rsidR="003B339B" w:rsidRDefault="001A749B">
            <w:pPr>
              <w:adjustRightInd w:val="0"/>
              <w:jc w:val="center"/>
              <w:rPr>
                <w:rFonts w:ascii="Times New Roman" w:hAnsi="Times New Roman"/>
                <w:color w:val="000000"/>
              </w:rPr>
            </w:pPr>
            <w:r>
              <w:rPr>
                <w:rFonts w:ascii="Times New Roman" w:hAnsi="Times New Roman"/>
                <w:color w:val="000000"/>
              </w:rPr>
              <w:t>16.0 (12.0, 26.0)</w:t>
            </w:r>
          </w:p>
        </w:tc>
        <w:tc>
          <w:tcPr>
            <w:tcW w:w="1175" w:type="dxa"/>
            <w:tcBorders>
              <w:top w:val="nil"/>
              <w:left w:val="nil"/>
              <w:bottom w:val="nil"/>
              <w:right w:val="nil"/>
            </w:tcBorders>
            <w:shd w:val="clear" w:color="auto" w:fill="FFFFFF"/>
          </w:tcPr>
          <w:p w14:paraId="61851044" w14:textId="77777777" w:rsidR="003B339B" w:rsidRDefault="001A749B">
            <w:pPr>
              <w:adjustRightInd w:val="0"/>
              <w:jc w:val="center"/>
              <w:rPr>
                <w:rFonts w:ascii="Times New Roman" w:hAnsi="Times New Roman"/>
                <w:color w:val="000000"/>
              </w:rPr>
            </w:pPr>
            <w:r>
              <w:rPr>
                <w:rFonts w:ascii="Times New Roman" w:hAnsi="Times New Roman"/>
                <w:color w:val="000000"/>
              </w:rPr>
              <w:t>0, 34</w:t>
            </w:r>
          </w:p>
        </w:tc>
      </w:tr>
      <w:tr w:rsidR="003B339B" w14:paraId="61851051" w14:textId="77777777">
        <w:trPr>
          <w:cantSplit/>
          <w:jc w:val="center"/>
        </w:trPr>
        <w:tc>
          <w:tcPr>
            <w:tcW w:w="1165" w:type="dxa"/>
            <w:tcBorders>
              <w:top w:val="nil"/>
              <w:left w:val="nil"/>
              <w:bottom w:val="nil"/>
              <w:right w:val="nil"/>
            </w:tcBorders>
            <w:shd w:val="clear" w:color="auto" w:fill="FFFFFF"/>
          </w:tcPr>
          <w:p w14:paraId="6185104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47"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74" w:type="dxa"/>
            <w:tcBorders>
              <w:top w:val="nil"/>
              <w:left w:val="nil"/>
              <w:bottom w:val="nil"/>
              <w:right w:val="nil"/>
            </w:tcBorders>
            <w:shd w:val="clear" w:color="auto" w:fill="FFFFFF"/>
          </w:tcPr>
          <w:p w14:paraId="61851048"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049" w14:textId="77777777" w:rsidR="003B339B" w:rsidRDefault="001A749B">
            <w:pPr>
              <w:adjustRightInd w:val="0"/>
              <w:jc w:val="center"/>
              <w:rPr>
                <w:rFonts w:ascii="Times New Roman" w:hAnsi="Times New Roman"/>
                <w:color w:val="000000"/>
              </w:rPr>
            </w:pPr>
            <w:r>
              <w:rPr>
                <w:rFonts w:ascii="Times New Roman" w:hAnsi="Times New Roman"/>
                <w:color w:val="000000"/>
              </w:rPr>
              <w:t>173.7 (27.40)</w:t>
            </w:r>
          </w:p>
        </w:tc>
        <w:tc>
          <w:tcPr>
            <w:tcW w:w="2049" w:type="dxa"/>
            <w:tcBorders>
              <w:top w:val="nil"/>
              <w:left w:val="nil"/>
              <w:bottom w:val="nil"/>
              <w:right w:val="nil"/>
            </w:tcBorders>
            <w:shd w:val="clear" w:color="auto" w:fill="FFFFFF"/>
          </w:tcPr>
          <w:p w14:paraId="6185104A" w14:textId="77777777" w:rsidR="003B339B" w:rsidRDefault="001A749B">
            <w:pPr>
              <w:adjustRightInd w:val="0"/>
              <w:jc w:val="center"/>
              <w:rPr>
                <w:rFonts w:ascii="Times New Roman" w:hAnsi="Times New Roman"/>
                <w:color w:val="000000"/>
              </w:rPr>
            </w:pPr>
            <w:r>
              <w:rPr>
                <w:rFonts w:ascii="Times New Roman" w:hAnsi="Times New Roman"/>
                <w:color w:val="000000"/>
              </w:rPr>
              <w:t>172.0 (153.0, 180.0)</w:t>
            </w:r>
          </w:p>
        </w:tc>
        <w:tc>
          <w:tcPr>
            <w:tcW w:w="1175" w:type="dxa"/>
            <w:tcBorders>
              <w:top w:val="nil"/>
              <w:left w:val="nil"/>
              <w:bottom w:val="nil"/>
              <w:right w:val="nil"/>
            </w:tcBorders>
            <w:shd w:val="clear" w:color="auto" w:fill="FFFFFF"/>
          </w:tcPr>
          <w:p w14:paraId="6185104B" w14:textId="77777777" w:rsidR="003B339B" w:rsidRDefault="001A749B">
            <w:pPr>
              <w:adjustRightInd w:val="0"/>
              <w:jc w:val="center"/>
              <w:rPr>
                <w:rFonts w:ascii="Times New Roman" w:hAnsi="Times New Roman"/>
                <w:color w:val="000000"/>
              </w:rPr>
            </w:pPr>
            <w:r>
              <w:rPr>
                <w:rFonts w:ascii="Times New Roman" w:hAnsi="Times New Roman"/>
                <w:color w:val="000000"/>
              </w:rPr>
              <w:t>140, 228</w:t>
            </w:r>
          </w:p>
        </w:tc>
        <w:tc>
          <w:tcPr>
            <w:tcW w:w="23" w:type="dxa"/>
            <w:tcBorders>
              <w:top w:val="nil"/>
              <w:left w:val="nil"/>
              <w:bottom w:val="nil"/>
              <w:right w:val="nil"/>
            </w:tcBorders>
            <w:shd w:val="clear" w:color="auto" w:fill="FFFFFF"/>
          </w:tcPr>
          <w:p w14:paraId="6185104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4D"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04E" w14:textId="77777777" w:rsidR="003B339B" w:rsidRDefault="001A749B">
            <w:pPr>
              <w:adjustRightInd w:val="0"/>
              <w:jc w:val="center"/>
              <w:rPr>
                <w:rFonts w:ascii="Times New Roman" w:hAnsi="Times New Roman"/>
                <w:color w:val="000000"/>
              </w:rPr>
            </w:pPr>
            <w:r>
              <w:rPr>
                <w:rFonts w:ascii="Times New Roman" w:hAnsi="Times New Roman"/>
                <w:color w:val="000000"/>
              </w:rPr>
              <w:t>21.0 (15.09)</w:t>
            </w:r>
          </w:p>
        </w:tc>
        <w:tc>
          <w:tcPr>
            <w:tcW w:w="2049" w:type="dxa"/>
            <w:tcBorders>
              <w:top w:val="nil"/>
              <w:left w:val="nil"/>
              <w:bottom w:val="nil"/>
              <w:right w:val="nil"/>
            </w:tcBorders>
            <w:shd w:val="clear" w:color="auto" w:fill="FFFFFF"/>
          </w:tcPr>
          <w:p w14:paraId="6185104F" w14:textId="77777777" w:rsidR="003B339B" w:rsidRDefault="001A749B">
            <w:pPr>
              <w:adjustRightInd w:val="0"/>
              <w:jc w:val="center"/>
              <w:rPr>
                <w:rFonts w:ascii="Times New Roman" w:hAnsi="Times New Roman"/>
                <w:color w:val="000000"/>
              </w:rPr>
            </w:pPr>
            <w:r>
              <w:rPr>
                <w:rFonts w:ascii="Times New Roman" w:hAnsi="Times New Roman"/>
                <w:color w:val="000000"/>
              </w:rPr>
              <w:t>20.0 (10.0, 27.0)</w:t>
            </w:r>
          </w:p>
        </w:tc>
        <w:tc>
          <w:tcPr>
            <w:tcW w:w="1175" w:type="dxa"/>
            <w:tcBorders>
              <w:top w:val="nil"/>
              <w:left w:val="nil"/>
              <w:bottom w:val="nil"/>
              <w:right w:val="nil"/>
            </w:tcBorders>
            <w:shd w:val="clear" w:color="auto" w:fill="FFFFFF"/>
          </w:tcPr>
          <w:p w14:paraId="61851050" w14:textId="77777777" w:rsidR="003B339B" w:rsidRDefault="001A749B">
            <w:pPr>
              <w:adjustRightInd w:val="0"/>
              <w:jc w:val="center"/>
              <w:rPr>
                <w:rFonts w:ascii="Times New Roman" w:hAnsi="Times New Roman"/>
                <w:color w:val="000000"/>
              </w:rPr>
            </w:pPr>
            <w:r>
              <w:rPr>
                <w:rFonts w:ascii="Times New Roman" w:hAnsi="Times New Roman"/>
                <w:color w:val="000000"/>
              </w:rPr>
              <w:t>4, 48</w:t>
            </w:r>
          </w:p>
        </w:tc>
      </w:tr>
      <w:tr w:rsidR="003B339B" w14:paraId="6185105D" w14:textId="77777777">
        <w:trPr>
          <w:cantSplit/>
          <w:jc w:val="center"/>
        </w:trPr>
        <w:tc>
          <w:tcPr>
            <w:tcW w:w="1165" w:type="dxa"/>
            <w:tcBorders>
              <w:top w:val="nil"/>
              <w:left w:val="nil"/>
              <w:bottom w:val="nil"/>
              <w:right w:val="nil"/>
            </w:tcBorders>
            <w:shd w:val="clear" w:color="auto" w:fill="FFFFFF"/>
          </w:tcPr>
          <w:p w14:paraId="6185105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53"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74" w:type="dxa"/>
            <w:tcBorders>
              <w:top w:val="nil"/>
              <w:left w:val="nil"/>
              <w:bottom w:val="nil"/>
              <w:right w:val="nil"/>
            </w:tcBorders>
            <w:shd w:val="clear" w:color="auto" w:fill="FFFFFF"/>
          </w:tcPr>
          <w:p w14:paraId="61851054"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055" w14:textId="77777777" w:rsidR="003B339B" w:rsidRDefault="001A749B">
            <w:pPr>
              <w:adjustRightInd w:val="0"/>
              <w:jc w:val="center"/>
              <w:rPr>
                <w:rFonts w:ascii="Times New Roman" w:hAnsi="Times New Roman"/>
                <w:color w:val="000000"/>
              </w:rPr>
            </w:pPr>
            <w:r>
              <w:rPr>
                <w:rFonts w:ascii="Times New Roman" w:hAnsi="Times New Roman"/>
                <w:color w:val="000000"/>
              </w:rPr>
              <w:t>163.3 (20.42)</w:t>
            </w:r>
          </w:p>
        </w:tc>
        <w:tc>
          <w:tcPr>
            <w:tcW w:w="2049" w:type="dxa"/>
            <w:tcBorders>
              <w:top w:val="nil"/>
              <w:left w:val="nil"/>
              <w:bottom w:val="nil"/>
              <w:right w:val="nil"/>
            </w:tcBorders>
            <w:shd w:val="clear" w:color="auto" w:fill="FFFFFF"/>
          </w:tcPr>
          <w:p w14:paraId="61851056" w14:textId="77777777" w:rsidR="003B339B" w:rsidRDefault="001A749B">
            <w:pPr>
              <w:adjustRightInd w:val="0"/>
              <w:jc w:val="center"/>
              <w:rPr>
                <w:rFonts w:ascii="Times New Roman" w:hAnsi="Times New Roman"/>
                <w:color w:val="000000"/>
              </w:rPr>
            </w:pPr>
            <w:r>
              <w:rPr>
                <w:rFonts w:ascii="Times New Roman" w:hAnsi="Times New Roman"/>
                <w:color w:val="000000"/>
              </w:rPr>
              <w:t>170.0 (152.0, 176.0)</w:t>
            </w:r>
          </w:p>
        </w:tc>
        <w:tc>
          <w:tcPr>
            <w:tcW w:w="1175" w:type="dxa"/>
            <w:tcBorders>
              <w:top w:val="nil"/>
              <w:left w:val="nil"/>
              <w:bottom w:val="nil"/>
              <w:right w:val="nil"/>
            </w:tcBorders>
            <w:shd w:val="clear" w:color="auto" w:fill="FFFFFF"/>
          </w:tcPr>
          <w:p w14:paraId="61851057" w14:textId="77777777" w:rsidR="003B339B" w:rsidRDefault="001A749B">
            <w:pPr>
              <w:adjustRightInd w:val="0"/>
              <w:jc w:val="center"/>
              <w:rPr>
                <w:rFonts w:ascii="Times New Roman" w:hAnsi="Times New Roman"/>
                <w:color w:val="000000"/>
              </w:rPr>
            </w:pPr>
            <w:r>
              <w:rPr>
                <w:rFonts w:ascii="Times New Roman" w:hAnsi="Times New Roman"/>
                <w:color w:val="000000"/>
              </w:rPr>
              <w:t>128, 184</w:t>
            </w:r>
          </w:p>
        </w:tc>
        <w:tc>
          <w:tcPr>
            <w:tcW w:w="23" w:type="dxa"/>
            <w:tcBorders>
              <w:top w:val="nil"/>
              <w:left w:val="nil"/>
              <w:bottom w:val="nil"/>
              <w:right w:val="nil"/>
            </w:tcBorders>
            <w:shd w:val="clear" w:color="auto" w:fill="FFFFFF"/>
          </w:tcPr>
          <w:p w14:paraId="6185105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59"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05A" w14:textId="77777777" w:rsidR="003B339B" w:rsidRDefault="001A749B">
            <w:pPr>
              <w:adjustRightInd w:val="0"/>
              <w:jc w:val="center"/>
              <w:rPr>
                <w:rFonts w:ascii="Times New Roman" w:hAnsi="Times New Roman"/>
                <w:color w:val="000000"/>
              </w:rPr>
            </w:pPr>
            <w:r>
              <w:rPr>
                <w:rFonts w:ascii="Times New Roman" w:hAnsi="Times New Roman"/>
                <w:color w:val="000000"/>
              </w:rPr>
              <w:t>12.3 (15.92)</w:t>
            </w:r>
          </w:p>
        </w:tc>
        <w:tc>
          <w:tcPr>
            <w:tcW w:w="2049" w:type="dxa"/>
            <w:tcBorders>
              <w:top w:val="nil"/>
              <w:left w:val="nil"/>
              <w:bottom w:val="nil"/>
              <w:right w:val="nil"/>
            </w:tcBorders>
            <w:shd w:val="clear" w:color="auto" w:fill="FFFFFF"/>
          </w:tcPr>
          <w:p w14:paraId="6185105B" w14:textId="77777777" w:rsidR="003B339B" w:rsidRDefault="001A749B">
            <w:pPr>
              <w:adjustRightInd w:val="0"/>
              <w:jc w:val="center"/>
              <w:rPr>
                <w:rFonts w:ascii="Times New Roman" w:hAnsi="Times New Roman"/>
                <w:color w:val="000000"/>
              </w:rPr>
            </w:pPr>
            <w:r>
              <w:rPr>
                <w:rFonts w:ascii="Times New Roman" w:hAnsi="Times New Roman"/>
                <w:color w:val="000000"/>
              </w:rPr>
              <w:t>16.0 (-4.0, 26.0)</w:t>
            </w:r>
          </w:p>
        </w:tc>
        <w:tc>
          <w:tcPr>
            <w:tcW w:w="1175" w:type="dxa"/>
            <w:tcBorders>
              <w:top w:val="nil"/>
              <w:left w:val="nil"/>
              <w:bottom w:val="nil"/>
              <w:right w:val="nil"/>
            </w:tcBorders>
            <w:shd w:val="clear" w:color="auto" w:fill="FFFFFF"/>
          </w:tcPr>
          <w:p w14:paraId="6185105C" w14:textId="77777777" w:rsidR="003B339B" w:rsidRDefault="001A749B">
            <w:pPr>
              <w:adjustRightInd w:val="0"/>
              <w:jc w:val="center"/>
              <w:rPr>
                <w:rFonts w:ascii="Times New Roman" w:hAnsi="Times New Roman"/>
                <w:color w:val="000000"/>
              </w:rPr>
            </w:pPr>
            <w:r>
              <w:rPr>
                <w:rFonts w:ascii="Times New Roman" w:hAnsi="Times New Roman"/>
                <w:color w:val="000000"/>
              </w:rPr>
              <w:t>-8, 28</w:t>
            </w:r>
          </w:p>
        </w:tc>
      </w:tr>
      <w:tr w:rsidR="003B339B" w14:paraId="61851069" w14:textId="77777777">
        <w:trPr>
          <w:cantSplit/>
          <w:jc w:val="center"/>
        </w:trPr>
        <w:tc>
          <w:tcPr>
            <w:tcW w:w="1165" w:type="dxa"/>
            <w:tcBorders>
              <w:top w:val="nil"/>
              <w:left w:val="nil"/>
              <w:bottom w:val="nil"/>
              <w:right w:val="nil"/>
            </w:tcBorders>
            <w:shd w:val="clear" w:color="auto" w:fill="FFFFFF"/>
          </w:tcPr>
          <w:p w14:paraId="6185105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5F"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74" w:type="dxa"/>
            <w:tcBorders>
              <w:top w:val="nil"/>
              <w:left w:val="nil"/>
              <w:bottom w:val="nil"/>
              <w:right w:val="nil"/>
            </w:tcBorders>
            <w:shd w:val="clear" w:color="auto" w:fill="FFFFFF"/>
          </w:tcPr>
          <w:p w14:paraId="6185106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061" w14:textId="77777777" w:rsidR="003B339B" w:rsidRDefault="001A749B">
            <w:pPr>
              <w:adjustRightInd w:val="0"/>
              <w:jc w:val="center"/>
              <w:rPr>
                <w:rFonts w:ascii="Times New Roman" w:hAnsi="Times New Roman"/>
                <w:color w:val="000000"/>
              </w:rPr>
            </w:pPr>
            <w:r>
              <w:rPr>
                <w:rFonts w:ascii="Times New Roman" w:hAnsi="Times New Roman"/>
                <w:color w:val="000000"/>
              </w:rPr>
              <w:t>170.0 (17.16)</w:t>
            </w:r>
          </w:p>
        </w:tc>
        <w:tc>
          <w:tcPr>
            <w:tcW w:w="2049" w:type="dxa"/>
            <w:tcBorders>
              <w:top w:val="nil"/>
              <w:left w:val="nil"/>
              <w:bottom w:val="nil"/>
              <w:right w:val="nil"/>
            </w:tcBorders>
            <w:shd w:val="clear" w:color="auto" w:fill="FFFFFF"/>
          </w:tcPr>
          <w:p w14:paraId="61851062" w14:textId="77777777" w:rsidR="003B339B" w:rsidRDefault="001A749B">
            <w:pPr>
              <w:adjustRightInd w:val="0"/>
              <w:jc w:val="center"/>
              <w:rPr>
                <w:rFonts w:ascii="Times New Roman" w:hAnsi="Times New Roman"/>
                <w:color w:val="000000"/>
              </w:rPr>
            </w:pPr>
            <w:r>
              <w:rPr>
                <w:rFonts w:ascii="Times New Roman" w:hAnsi="Times New Roman"/>
                <w:color w:val="000000"/>
              </w:rPr>
              <w:t>167.0 (158.0, 176.0)</w:t>
            </w:r>
          </w:p>
        </w:tc>
        <w:tc>
          <w:tcPr>
            <w:tcW w:w="1175" w:type="dxa"/>
            <w:tcBorders>
              <w:top w:val="nil"/>
              <w:left w:val="nil"/>
              <w:bottom w:val="nil"/>
              <w:right w:val="nil"/>
            </w:tcBorders>
            <w:shd w:val="clear" w:color="auto" w:fill="FFFFFF"/>
          </w:tcPr>
          <w:p w14:paraId="61851063" w14:textId="77777777" w:rsidR="003B339B" w:rsidRDefault="001A749B">
            <w:pPr>
              <w:adjustRightInd w:val="0"/>
              <w:jc w:val="center"/>
              <w:rPr>
                <w:rFonts w:ascii="Times New Roman" w:hAnsi="Times New Roman"/>
                <w:color w:val="000000"/>
              </w:rPr>
            </w:pPr>
            <w:r>
              <w:rPr>
                <w:rFonts w:ascii="Times New Roman" w:hAnsi="Times New Roman"/>
                <w:color w:val="000000"/>
              </w:rPr>
              <w:t>152, 200</w:t>
            </w:r>
          </w:p>
        </w:tc>
        <w:tc>
          <w:tcPr>
            <w:tcW w:w="23" w:type="dxa"/>
            <w:tcBorders>
              <w:top w:val="nil"/>
              <w:left w:val="nil"/>
              <w:bottom w:val="nil"/>
              <w:right w:val="nil"/>
            </w:tcBorders>
            <w:shd w:val="clear" w:color="auto" w:fill="FFFFFF"/>
          </w:tcPr>
          <w:p w14:paraId="6185106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6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066" w14:textId="77777777" w:rsidR="003B339B" w:rsidRDefault="001A749B">
            <w:pPr>
              <w:adjustRightInd w:val="0"/>
              <w:jc w:val="center"/>
              <w:rPr>
                <w:rFonts w:ascii="Times New Roman" w:hAnsi="Times New Roman"/>
                <w:color w:val="000000"/>
              </w:rPr>
            </w:pPr>
            <w:r>
              <w:rPr>
                <w:rFonts w:ascii="Times New Roman" w:hAnsi="Times New Roman"/>
                <w:color w:val="000000"/>
              </w:rPr>
              <w:t>19.0 (8.46)</w:t>
            </w:r>
          </w:p>
        </w:tc>
        <w:tc>
          <w:tcPr>
            <w:tcW w:w="2049" w:type="dxa"/>
            <w:tcBorders>
              <w:top w:val="nil"/>
              <w:left w:val="nil"/>
              <w:bottom w:val="nil"/>
              <w:right w:val="nil"/>
            </w:tcBorders>
            <w:shd w:val="clear" w:color="auto" w:fill="FFFFFF"/>
          </w:tcPr>
          <w:p w14:paraId="61851067" w14:textId="77777777" w:rsidR="003B339B" w:rsidRDefault="001A749B">
            <w:pPr>
              <w:adjustRightInd w:val="0"/>
              <w:jc w:val="center"/>
              <w:rPr>
                <w:rFonts w:ascii="Times New Roman" w:hAnsi="Times New Roman"/>
                <w:color w:val="000000"/>
              </w:rPr>
            </w:pPr>
            <w:r>
              <w:rPr>
                <w:rFonts w:ascii="Times New Roman" w:hAnsi="Times New Roman"/>
                <w:color w:val="000000"/>
              </w:rPr>
              <w:t>19.0 (12.0, 26.0)</w:t>
            </w:r>
          </w:p>
        </w:tc>
        <w:tc>
          <w:tcPr>
            <w:tcW w:w="1175" w:type="dxa"/>
            <w:tcBorders>
              <w:top w:val="nil"/>
              <w:left w:val="nil"/>
              <w:bottom w:val="nil"/>
              <w:right w:val="nil"/>
            </w:tcBorders>
            <w:shd w:val="clear" w:color="auto" w:fill="FFFFFF"/>
          </w:tcPr>
          <w:p w14:paraId="61851068" w14:textId="77777777" w:rsidR="003B339B" w:rsidRDefault="001A749B">
            <w:pPr>
              <w:adjustRightInd w:val="0"/>
              <w:jc w:val="center"/>
              <w:rPr>
                <w:rFonts w:ascii="Times New Roman" w:hAnsi="Times New Roman"/>
                <w:color w:val="000000"/>
              </w:rPr>
            </w:pPr>
            <w:r>
              <w:rPr>
                <w:rFonts w:ascii="Times New Roman" w:hAnsi="Times New Roman"/>
                <w:color w:val="000000"/>
              </w:rPr>
              <w:t>8, 30</w:t>
            </w:r>
          </w:p>
        </w:tc>
      </w:tr>
      <w:tr w:rsidR="003B339B" w14:paraId="61851075" w14:textId="77777777">
        <w:trPr>
          <w:cantSplit/>
          <w:jc w:val="center"/>
        </w:trPr>
        <w:tc>
          <w:tcPr>
            <w:tcW w:w="1165" w:type="dxa"/>
            <w:tcBorders>
              <w:top w:val="nil"/>
              <w:left w:val="nil"/>
              <w:bottom w:val="nil"/>
              <w:right w:val="nil"/>
            </w:tcBorders>
            <w:shd w:val="clear" w:color="auto" w:fill="FFFFFF"/>
          </w:tcPr>
          <w:p w14:paraId="6185106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6B"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74" w:type="dxa"/>
            <w:tcBorders>
              <w:top w:val="nil"/>
              <w:left w:val="nil"/>
              <w:bottom w:val="nil"/>
              <w:right w:val="nil"/>
            </w:tcBorders>
            <w:shd w:val="clear" w:color="auto" w:fill="FFFFFF"/>
          </w:tcPr>
          <w:p w14:paraId="6185106C"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06D" w14:textId="77777777" w:rsidR="003B339B" w:rsidRDefault="001A749B">
            <w:pPr>
              <w:adjustRightInd w:val="0"/>
              <w:jc w:val="center"/>
              <w:rPr>
                <w:rFonts w:ascii="Times New Roman" w:hAnsi="Times New Roman"/>
                <w:color w:val="000000"/>
              </w:rPr>
            </w:pPr>
            <w:r>
              <w:rPr>
                <w:rFonts w:ascii="Times New Roman" w:hAnsi="Times New Roman"/>
                <w:color w:val="000000"/>
              </w:rPr>
              <w:t>160.2 (14.67)</w:t>
            </w:r>
          </w:p>
        </w:tc>
        <w:tc>
          <w:tcPr>
            <w:tcW w:w="2049" w:type="dxa"/>
            <w:tcBorders>
              <w:top w:val="nil"/>
              <w:left w:val="nil"/>
              <w:bottom w:val="nil"/>
              <w:right w:val="nil"/>
            </w:tcBorders>
            <w:shd w:val="clear" w:color="auto" w:fill="FFFFFF"/>
          </w:tcPr>
          <w:p w14:paraId="6185106E" w14:textId="77777777" w:rsidR="003B339B" w:rsidRDefault="001A749B">
            <w:pPr>
              <w:adjustRightInd w:val="0"/>
              <w:jc w:val="center"/>
              <w:rPr>
                <w:rFonts w:ascii="Times New Roman" w:hAnsi="Times New Roman"/>
                <w:color w:val="000000"/>
              </w:rPr>
            </w:pPr>
            <w:r>
              <w:rPr>
                <w:rFonts w:ascii="Times New Roman" w:hAnsi="Times New Roman"/>
                <w:color w:val="000000"/>
              </w:rPr>
              <w:t>158.0 (151.0, 174.0)</w:t>
            </w:r>
          </w:p>
        </w:tc>
        <w:tc>
          <w:tcPr>
            <w:tcW w:w="1175" w:type="dxa"/>
            <w:tcBorders>
              <w:top w:val="nil"/>
              <w:left w:val="nil"/>
              <w:bottom w:val="nil"/>
              <w:right w:val="nil"/>
            </w:tcBorders>
            <w:shd w:val="clear" w:color="auto" w:fill="FFFFFF"/>
          </w:tcPr>
          <w:p w14:paraId="6185106F" w14:textId="77777777" w:rsidR="003B339B" w:rsidRDefault="001A749B">
            <w:pPr>
              <w:adjustRightInd w:val="0"/>
              <w:jc w:val="center"/>
              <w:rPr>
                <w:rFonts w:ascii="Times New Roman" w:hAnsi="Times New Roman"/>
                <w:color w:val="000000"/>
              </w:rPr>
            </w:pPr>
            <w:r>
              <w:rPr>
                <w:rFonts w:ascii="Times New Roman" w:hAnsi="Times New Roman"/>
                <w:color w:val="000000"/>
              </w:rPr>
              <w:t>142, 176</w:t>
            </w:r>
          </w:p>
        </w:tc>
        <w:tc>
          <w:tcPr>
            <w:tcW w:w="23" w:type="dxa"/>
            <w:tcBorders>
              <w:top w:val="nil"/>
              <w:left w:val="nil"/>
              <w:bottom w:val="nil"/>
              <w:right w:val="nil"/>
            </w:tcBorders>
            <w:shd w:val="clear" w:color="auto" w:fill="FFFFFF"/>
          </w:tcPr>
          <w:p w14:paraId="6185107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71"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072" w14:textId="77777777" w:rsidR="003B339B" w:rsidRDefault="001A749B">
            <w:pPr>
              <w:adjustRightInd w:val="0"/>
              <w:jc w:val="center"/>
              <w:rPr>
                <w:rFonts w:ascii="Times New Roman" w:hAnsi="Times New Roman"/>
                <w:color w:val="000000"/>
              </w:rPr>
            </w:pPr>
            <w:r>
              <w:rPr>
                <w:rFonts w:ascii="Times New Roman" w:hAnsi="Times New Roman"/>
                <w:color w:val="000000"/>
              </w:rPr>
              <w:t>13.0 (8.19)</w:t>
            </w:r>
          </w:p>
        </w:tc>
        <w:tc>
          <w:tcPr>
            <w:tcW w:w="2049" w:type="dxa"/>
            <w:tcBorders>
              <w:top w:val="nil"/>
              <w:left w:val="nil"/>
              <w:bottom w:val="nil"/>
              <w:right w:val="nil"/>
            </w:tcBorders>
            <w:shd w:val="clear" w:color="auto" w:fill="FFFFFF"/>
          </w:tcPr>
          <w:p w14:paraId="61851073" w14:textId="77777777" w:rsidR="003B339B" w:rsidRDefault="001A749B">
            <w:pPr>
              <w:adjustRightInd w:val="0"/>
              <w:jc w:val="center"/>
              <w:rPr>
                <w:rFonts w:ascii="Times New Roman" w:hAnsi="Times New Roman"/>
                <w:color w:val="000000"/>
              </w:rPr>
            </w:pPr>
            <w:r>
              <w:rPr>
                <w:rFonts w:ascii="Times New Roman" w:hAnsi="Times New Roman"/>
                <w:color w:val="000000"/>
              </w:rPr>
              <w:t>8.0 (8.0, 18.0)</w:t>
            </w:r>
          </w:p>
        </w:tc>
        <w:tc>
          <w:tcPr>
            <w:tcW w:w="1175" w:type="dxa"/>
            <w:tcBorders>
              <w:top w:val="nil"/>
              <w:left w:val="nil"/>
              <w:bottom w:val="nil"/>
              <w:right w:val="nil"/>
            </w:tcBorders>
            <w:shd w:val="clear" w:color="auto" w:fill="FFFFFF"/>
          </w:tcPr>
          <w:p w14:paraId="61851074" w14:textId="77777777" w:rsidR="003B339B" w:rsidRDefault="001A749B">
            <w:pPr>
              <w:adjustRightInd w:val="0"/>
              <w:jc w:val="center"/>
              <w:rPr>
                <w:rFonts w:ascii="Times New Roman" w:hAnsi="Times New Roman"/>
                <w:color w:val="000000"/>
              </w:rPr>
            </w:pPr>
            <w:r>
              <w:rPr>
                <w:rFonts w:ascii="Times New Roman" w:hAnsi="Times New Roman"/>
                <w:color w:val="000000"/>
              </w:rPr>
              <w:t>6, 25</w:t>
            </w:r>
          </w:p>
        </w:tc>
      </w:tr>
      <w:tr w:rsidR="003B339B" w14:paraId="61851081" w14:textId="77777777">
        <w:trPr>
          <w:cantSplit/>
          <w:jc w:val="center"/>
        </w:trPr>
        <w:tc>
          <w:tcPr>
            <w:tcW w:w="1165" w:type="dxa"/>
            <w:tcBorders>
              <w:top w:val="nil"/>
              <w:left w:val="nil"/>
              <w:bottom w:val="nil"/>
              <w:right w:val="nil"/>
            </w:tcBorders>
            <w:shd w:val="clear" w:color="auto" w:fill="FFFFFF"/>
          </w:tcPr>
          <w:p w14:paraId="6185107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77"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74" w:type="dxa"/>
            <w:tcBorders>
              <w:top w:val="nil"/>
              <w:left w:val="nil"/>
              <w:bottom w:val="nil"/>
              <w:right w:val="nil"/>
            </w:tcBorders>
            <w:shd w:val="clear" w:color="auto" w:fill="FFFFFF"/>
          </w:tcPr>
          <w:p w14:paraId="61851078"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079" w14:textId="77777777" w:rsidR="003B339B" w:rsidRDefault="001A749B">
            <w:pPr>
              <w:adjustRightInd w:val="0"/>
              <w:jc w:val="center"/>
              <w:rPr>
                <w:rFonts w:ascii="Times New Roman" w:hAnsi="Times New Roman"/>
                <w:color w:val="000000"/>
              </w:rPr>
            </w:pPr>
            <w:r>
              <w:rPr>
                <w:rFonts w:ascii="Times New Roman" w:hAnsi="Times New Roman"/>
                <w:color w:val="000000"/>
              </w:rPr>
              <w:t>170.5 (16.68)</w:t>
            </w:r>
          </w:p>
        </w:tc>
        <w:tc>
          <w:tcPr>
            <w:tcW w:w="2049" w:type="dxa"/>
            <w:tcBorders>
              <w:top w:val="nil"/>
              <w:left w:val="nil"/>
              <w:bottom w:val="nil"/>
              <w:right w:val="nil"/>
            </w:tcBorders>
            <w:shd w:val="clear" w:color="auto" w:fill="FFFFFF"/>
          </w:tcPr>
          <w:p w14:paraId="6185107A" w14:textId="77777777" w:rsidR="003B339B" w:rsidRDefault="001A749B">
            <w:pPr>
              <w:adjustRightInd w:val="0"/>
              <w:jc w:val="center"/>
              <w:rPr>
                <w:rFonts w:ascii="Times New Roman" w:hAnsi="Times New Roman"/>
                <w:color w:val="000000"/>
              </w:rPr>
            </w:pPr>
            <w:r>
              <w:rPr>
                <w:rFonts w:ascii="Times New Roman" w:hAnsi="Times New Roman"/>
                <w:color w:val="000000"/>
              </w:rPr>
              <w:t>173.0 (157.0, 184.0)</w:t>
            </w:r>
          </w:p>
        </w:tc>
        <w:tc>
          <w:tcPr>
            <w:tcW w:w="1175" w:type="dxa"/>
            <w:tcBorders>
              <w:top w:val="nil"/>
              <w:left w:val="nil"/>
              <w:bottom w:val="nil"/>
              <w:right w:val="nil"/>
            </w:tcBorders>
            <w:shd w:val="clear" w:color="auto" w:fill="FFFFFF"/>
          </w:tcPr>
          <w:p w14:paraId="6185107B" w14:textId="77777777" w:rsidR="003B339B" w:rsidRDefault="001A749B">
            <w:pPr>
              <w:adjustRightInd w:val="0"/>
              <w:jc w:val="center"/>
              <w:rPr>
                <w:rFonts w:ascii="Times New Roman" w:hAnsi="Times New Roman"/>
                <w:color w:val="000000"/>
              </w:rPr>
            </w:pPr>
            <w:r>
              <w:rPr>
                <w:rFonts w:ascii="Times New Roman" w:hAnsi="Times New Roman"/>
                <w:color w:val="000000"/>
              </w:rPr>
              <w:t>150, 186</w:t>
            </w:r>
          </w:p>
        </w:tc>
        <w:tc>
          <w:tcPr>
            <w:tcW w:w="23" w:type="dxa"/>
            <w:tcBorders>
              <w:top w:val="nil"/>
              <w:left w:val="nil"/>
              <w:bottom w:val="nil"/>
              <w:right w:val="nil"/>
            </w:tcBorders>
            <w:shd w:val="clear" w:color="auto" w:fill="FFFFFF"/>
          </w:tcPr>
          <w:p w14:paraId="6185107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7D"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07E" w14:textId="77777777" w:rsidR="003B339B" w:rsidRDefault="001A749B">
            <w:pPr>
              <w:adjustRightInd w:val="0"/>
              <w:jc w:val="center"/>
              <w:rPr>
                <w:rFonts w:ascii="Times New Roman" w:hAnsi="Times New Roman"/>
                <w:color w:val="000000"/>
              </w:rPr>
            </w:pPr>
            <w:r>
              <w:rPr>
                <w:rFonts w:ascii="Times New Roman" w:hAnsi="Times New Roman"/>
                <w:color w:val="000000"/>
              </w:rPr>
              <w:t>18.0 (5.66)</w:t>
            </w:r>
          </w:p>
        </w:tc>
        <w:tc>
          <w:tcPr>
            <w:tcW w:w="2049" w:type="dxa"/>
            <w:tcBorders>
              <w:top w:val="nil"/>
              <w:left w:val="nil"/>
              <w:bottom w:val="nil"/>
              <w:right w:val="nil"/>
            </w:tcBorders>
            <w:shd w:val="clear" w:color="auto" w:fill="FFFFFF"/>
          </w:tcPr>
          <w:p w14:paraId="6185107F" w14:textId="77777777" w:rsidR="003B339B" w:rsidRDefault="001A749B">
            <w:pPr>
              <w:adjustRightInd w:val="0"/>
              <w:jc w:val="center"/>
              <w:rPr>
                <w:rFonts w:ascii="Times New Roman" w:hAnsi="Times New Roman"/>
                <w:color w:val="000000"/>
              </w:rPr>
            </w:pPr>
            <w:r>
              <w:rPr>
                <w:rFonts w:ascii="Times New Roman" w:hAnsi="Times New Roman"/>
                <w:color w:val="000000"/>
              </w:rPr>
              <w:t>16.0 (14.0, 22.0)</w:t>
            </w:r>
          </w:p>
        </w:tc>
        <w:tc>
          <w:tcPr>
            <w:tcW w:w="1175" w:type="dxa"/>
            <w:tcBorders>
              <w:top w:val="nil"/>
              <w:left w:val="nil"/>
              <w:bottom w:val="nil"/>
              <w:right w:val="nil"/>
            </w:tcBorders>
            <w:shd w:val="clear" w:color="auto" w:fill="FFFFFF"/>
          </w:tcPr>
          <w:p w14:paraId="61851080" w14:textId="77777777" w:rsidR="003B339B" w:rsidRDefault="001A749B">
            <w:pPr>
              <w:adjustRightInd w:val="0"/>
              <w:jc w:val="center"/>
              <w:rPr>
                <w:rFonts w:ascii="Times New Roman" w:hAnsi="Times New Roman"/>
                <w:color w:val="000000"/>
              </w:rPr>
            </w:pPr>
            <w:r>
              <w:rPr>
                <w:rFonts w:ascii="Times New Roman" w:hAnsi="Times New Roman"/>
                <w:color w:val="000000"/>
              </w:rPr>
              <w:t>14, 26</w:t>
            </w:r>
          </w:p>
        </w:tc>
      </w:tr>
      <w:tr w:rsidR="003B339B" w14:paraId="6185108D" w14:textId="77777777">
        <w:trPr>
          <w:cantSplit/>
          <w:jc w:val="center"/>
        </w:trPr>
        <w:tc>
          <w:tcPr>
            <w:tcW w:w="1165" w:type="dxa"/>
            <w:tcBorders>
              <w:top w:val="nil"/>
              <w:left w:val="nil"/>
              <w:bottom w:val="nil"/>
              <w:right w:val="nil"/>
            </w:tcBorders>
            <w:shd w:val="clear" w:color="auto" w:fill="FFFFFF"/>
          </w:tcPr>
          <w:p w14:paraId="6185108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83"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74" w:type="dxa"/>
            <w:tcBorders>
              <w:top w:val="nil"/>
              <w:left w:val="nil"/>
              <w:bottom w:val="nil"/>
              <w:right w:val="nil"/>
            </w:tcBorders>
            <w:shd w:val="clear" w:color="auto" w:fill="FFFFFF"/>
          </w:tcPr>
          <w:p w14:paraId="6185108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085" w14:textId="77777777" w:rsidR="003B339B" w:rsidRDefault="001A749B">
            <w:pPr>
              <w:adjustRightInd w:val="0"/>
              <w:jc w:val="center"/>
              <w:rPr>
                <w:rFonts w:ascii="Times New Roman" w:hAnsi="Times New Roman"/>
                <w:color w:val="000000"/>
              </w:rPr>
            </w:pPr>
            <w:r>
              <w:rPr>
                <w:rFonts w:ascii="Times New Roman" w:hAnsi="Times New Roman"/>
                <w:color w:val="000000"/>
              </w:rPr>
              <w:t>160.8 (13.45)</w:t>
            </w:r>
          </w:p>
        </w:tc>
        <w:tc>
          <w:tcPr>
            <w:tcW w:w="2049" w:type="dxa"/>
            <w:tcBorders>
              <w:top w:val="nil"/>
              <w:left w:val="nil"/>
              <w:bottom w:val="nil"/>
              <w:right w:val="nil"/>
            </w:tcBorders>
            <w:shd w:val="clear" w:color="auto" w:fill="FFFFFF"/>
          </w:tcPr>
          <w:p w14:paraId="61851086" w14:textId="77777777" w:rsidR="003B339B" w:rsidRDefault="001A749B">
            <w:pPr>
              <w:adjustRightInd w:val="0"/>
              <w:jc w:val="center"/>
              <w:rPr>
                <w:rFonts w:ascii="Times New Roman" w:hAnsi="Times New Roman"/>
                <w:color w:val="000000"/>
              </w:rPr>
            </w:pPr>
            <w:r>
              <w:rPr>
                <w:rFonts w:ascii="Times New Roman" w:hAnsi="Times New Roman"/>
                <w:color w:val="000000"/>
              </w:rPr>
              <w:t>159.5 (149.5, 172.0)</w:t>
            </w:r>
          </w:p>
        </w:tc>
        <w:tc>
          <w:tcPr>
            <w:tcW w:w="1175" w:type="dxa"/>
            <w:tcBorders>
              <w:top w:val="nil"/>
              <w:left w:val="nil"/>
              <w:bottom w:val="nil"/>
              <w:right w:val="nil"/>
            </w:tcBorders>
            <w:shd w:val="clear" w:color="auto" w:fill="FFFFFF"/>
          </w:tcPr>
          <w:p w14:paraId="61851087" w14:textId="77777777" w:rsidR="003B339B" w:rsidRDefault="001A749B">
            <w:pPr>
              <w:adjustRightInd w:val="0"/>
              <w:jc w:val="center"/>
              <w:rPr>
                <w:rFonts w:ascii="Times New Roman" w:hAnsi="Times New Roman"/>
                <w:color w:val="000000"/>
              </w:rPr>
            </w:pPr>
            <w:r>
              <w:rPr>
                <w:rFonts w:ascii="Times New Roman" w:hAnsi="Times New Roman"/>
                <w:color w:val="000000"/>
              </w:rPr>
              <w:t>148, 176</w:t>
            </w:r>
          </w:p>
        </w:tc>
        <w:tc>
          <w:tcPr>
            <w:tcW w:w="23" w:type="dxa"/>
            <w:tcBorders>
              <w:top w:val="nil"/>
              <w:left w:val="nil"/>
              <w:bottom w:val="nil"/>
              <w:right w:val="nil"/>
            </w:tcBorders>
            <w:shd w:val="clear" w:color="auto" w:fill="FFFFFF"/>
          </w:tcPr>
          <w:p w14:paraId="6185108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8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08A" w14:textId="77777777" w:rsidR="003B339B" w:rsidRDefault="001A749B">
            <w:pPr>
              <w:adjustRightInd w:val="0"/>
              <w:jc w:val="center"/>
              <w:rPr>
                <w:rFonts w:ascii="Times New Roman" w:hAnsi="Times New Roman"/>
                <w:color w:val="000000"/>
              </w:rPr>
            </w:pPr>
            <w:r>
              <w:rPr>
                <w:rFonts w:ascii="Times New Roman" w:hAnsi="Times New Roman"/>
                <w:color w:val="000000"/>
              </w:rPr>
              <w:t>8.3 (9.54)</w:t>
            </w:r>
          </w:p>
        </w:tc>
        <w:tc>
          <w:tcPr>
            <w:tcW w:w="2049" w:type="dxa"/>
            <w:tcBorders>
              <w:top w:val="nil"/>
              <w:left w:val="nil"/>
              <w:bottom w:val="nil"/>
              <w:right w:val="nil"/>
            </w:tcBorders>
            <w:shd w:val="clear" w:color="auto" w:fill="FFFFFF"/>
          </w:tcPr>
          <w:p w14:paraId="6185108B" w14:textId="77777777" w:rsidR="003B339B" w:rsidRDefault="001A749B">
            <w:pPr>
              <w:adjustRightInd w:val="0"/>
              <w:jc w:val="center"/>
              <w:rPr>
                <w:rFonts w:ascii="Times New Roman" w:hAnsi="Times New Roman"/>
                <w:color w:val="000000"/>
              </w:rPr>
            </w:pPr>
            <w:r>
              <w:rPr>
                <w:rFonts w:ascii="Times New Roman" w:hAnsi="Times New Roman"/>
                <w:color w:val="000000"/>
              </w:rPr>
              <w:t>6.5 (0.5, 16.0)</w:t>
            </w:r>
          </w:p>
        </w:tc>
        <w:tc>
          <w:tcPr>
            <w:tcW w:w="1175" w:type="dxa"/>
            <w:tcBorders>
              <w:top w:val="nil"/>
              <w:left w:val="nil"/>
              <w:bottom w:val="nil"/>
              <w:right w:val="nil"/>
            </w:tcBorders>
            <w:shd w:val="clear" w:color="auto" w:fill="FFFFFF"/>
          </w:tcPr>
          <w:p w14:paraId="6185108C" w14:textId="77777777" w:rsidR="003B339B" w:rsidRDefault="001A749B">
            <w:pPr>
              <w:adjustRightInd w:val="0"/>
              <w:jc w:val="center"/>
              <w:rPr>
                <w:rFonts w:ascii="Times New Roman" w:hAnsi="Times New Roman"/>
                <w:color w:val="000000"/>
              </w:rPr>
            </w:pPr>
            <w:r>
              <w:rPr>
                <w:rFonts w:ascii="Times New Roman" w:hAnsi="Times New Roman"/>
                <w:color w:val="000000"/>
              </w:rPr>
              <w:t>0, 20</w:t>
            </w:r>
          </w:p>
        </w:tc>
      </w:tr>
      <w:tr w:rsidR="003B339B" w14:paraId="61851099" w14:textId="77777777">
        <w:trPr>
          <w:cantSplit/>
          <w:jc w:val="center"/>
        </w:trPr>
        <w:tc>
          <w:tcPr>
            <w:tcW w:w="1165" w:type="dxa"/>
            <w:tcBorders>
              <w:top w:val="nil"/>
              <w:left w:val="nil"/>
              <w:bottom w:val="nil"/>
              <w:right w:val="nil"/>
            </w:tcBorders>
            <w:shd w:val="clear" w:color="auto" w:fill="FFFFFF"/>
          </w:tcPr>
          <w:p w14:paraId="6185108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8F"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74" w:type="dxa"/>
            <w:tcBorders>
              <w:top w:val="nil"/>
              <w:left w:val="nil"/>
              <w:bottom w:val="nil"/>
              <w:right w:val="nil"/>
            </w:tcBorders>
            <w:shd w:val="clear" w:color="auto" w:fill="FFFFFF"/>
          </w:tcPr>
          <w:p w14:paraId="61851090"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091" w14:textId="77777777" w:rsidR="003B339B" w:rsidRDefault="001A749B">
            <w:pPr>
              <w:adjustRightInd w:val="0"/>
              <w:jc w:val="center"/>
              <w:rPr>
                <w:rFonts w:ascii="Times New Roman" w:hAnsi="Times New Roman"/>
                <w:color w:val="000000"/>
              </w:rPr>
            </w:pPr>
            <w:r>
              <w:rPr>
                <w:rFonts w:ascii="Times New Roman" w:hAnsi="Times New Roman"/>
                <w:color w:val="000000"/>
              </w:rPr>
              <w:t>156.0 (18.33)</w:t>
            </w:r>
          </w:p>
        </w:tc>
        <w:tc>
          <w:tcPr>
            <w:tcW w:w="2049" w:type="dxa"/>
            <w:tcBorders>
              <w:top w:val="nil"/>
              <w:left w:val="nil"/>
              <w:bottom w:val="nil"/>
              <w:right w:val="nil"/>
            </w:tcBorders>
            <w:shd w:val="clear" w:color="auto" w:fill="FFFFFF"/>
          </w:tcPr>
          <w:p w14:paraId="61851092" w14:textId="77777777" w:rsidR="003B339B" w:rsidRDefault="001A749B">
            <w:pPr>
              <w:adjustRightInd w:val="0"/>
              <w:jc w:val="center"/>
              <w:rPr>
                <w:rFonts w:ascii="Times New Roman" w:hAnsi="Times New Roman"/>
                <w:color w:val="000000"/>
              </w:rPr>
            </w:pPr>
            <w:r>
              <w:rPr>
                <w:rFonts w:ascii="Times New Roman" w:hAnsi="Times New Roman"/>
                <w:color w:val="000000"/>
              </w:rPr>
              <w:t>160.0 (136.0, 172.0)</w:t>
            </w:r>
          </w:p>
        </w:tc>
        <w:tc>
          <w:tcPr>
            <w:tcW w:w="1175" w:type="dxa"/>
            <w:tcBorders>
              <w:top w:val="nil"/>
              <w:left w:val="nil"/>
              <w:bottom w:val="nil"/>
              <w:right w:val="nil"/>
            </w:tcBorders>
            <w:shd w:val="clear" w:color="auto" w:fill="FFFFFF"/>
          </w:tcPr>
          <w:p w14:paraId="61851093" w14:textId="77777777" w:rsidR="003B339B" w:rsidRDefault="001A749B">
            <w:pPr>
              <w:adjustRightInd w:val="0"/>
              <w:jc w:val="center"/>
              <w:rPr>
                <w:rFonts w:ascii="Times New Roman" w:hAnsi="Times New Roman"/>
                <w:color w:val="000000"/>
              </w:rPr>
            </w:pPr>
            <w:r>
              <w:rPr>
                <w:rFonts w:ascii="Times New Roman" w:hAnsi="Times New Roman"/>
                <w:color w:val="000000"/>
              </w:rPr>
              <w:t>136, 172</w:t>
            </w:r>
          </w:p>
        </w:tc>
        <w:tc>
          <w:tcPr>
            <w:tcW w:w="23" w:type="dxa"/>
            <w:tcBorders>
              <w:top w:val="nil"/>
              <w:left w:val="nil"/>
              <w:bottom w:val="nil"/>
              <w:right w:val="nil"/>
            </w:tcBorders>
            <w:shd w:val="clear" w:color="auto" w:fill="FFFFFF"/>
          </w:tcPr>
          <w:p w14:paraId="6185109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95"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096" w14:textId="77777777" w:rsidR="003B339B" w:rsidRDefault="001A749B">
            <w:pPr>
              <w:adjustRightInd w:val="0"/>
              <w:jc w:val="center"/>
              <w:rPr>
                <w:rFonts w:ascii="Times New Roman" w:hAnsi="Times New Roman"/>
                <w:color w:val="000000"/>
              </w:rPr>
            </w:pPr>
            <w:r>
              <w:rPr>
                <w:rFonts w:ascii="Times New Roman" w:hAnsi="Times New Roman"/>
                <w:color w:val="000000"/>
              </w:rPr>
              <w:t>8.7 (8.08)</w:t>
            </w:r>
          </w:p>
        </w:tc>
        <w:tc>
          <w:tcPr>
            <w:tcW w:w="2049" w:type="dxa"/>
            <w:tcBorders>
              <w:top w:val="nil"/>
              <w:left w:val="nil"/>
              <w:bottom w:val="nil"/>
              <w:right w:val="nil"/>
            </w:tcBorders>
            <w:shd w:val="clear" w:color="auto" w:fill="FFFFFF"/>
          </w:tcPr>
          <w:p w14:paraId="61851097" w14:textId="77777777" w:rsidR="003B339B" w:rsidRDefault="001A749B">
            <w:pPr>
              <w:adjustRightInd w:val="0"/>
              <w:jc w:val="center"/>
              <w:rPr>
                <w:rFonts w:ascii="Times New Roman" w:hAnsi="Times New Roman"/>
                <w:color w:val="000000"/>
              </w:rPr>
            </w:pPr>
            <w:r>
              <w:rPr>
                <w:rFonts w:ascii="Times New Roman" w:hAnsi="Times New Roman"/>
                <w:color w:val="000000"/>
              </w:rPr>
              <w:t>10.0 (0.0, 16.0)</w:t>
            </w:r>
          </w:p>
        </w:tc>
        <w:tc>
          <w:tcPr>
            <w:tcW w:w="1175" w:type="dxa"/>
            <w:tcBorders>
              <w:top w:val="nil"/>
              <w:left w:val="nil"/>
              <w:bottom w:val="nil"/>
              <w:right w:val="nil"/>
            </w:tcBorders>
            <w:shd w:val="clear" w:color="auto" w:fill="FFFFFF"/>
          </w:tcPr>
          <w:p w14:paraId="61851098" w14:textId="77777777" w:rsidR="003B339B" w:rsidRDefault="001A749B">
            <w:pPr>
              <w:adjustRightInd w:val="0"/>
              <w:jc w:val="center"/>
              <w:rPr>
                <w:rFonts w:ascii="Times New Roman" w:hAnsi="Times New Roman"/>
                <w:color w:val="000000"/>
              </w:rPr>
            </w:pPr>
            <w:r>
              <w:rPr>
                <w:rFonts w:ascii="Times New Roman" w:hAnsi="Times New Roman"/>
                <w:color w:val="000000"/>
              </w:rPr>
              <w:t>0, 16</w:t>
            </w:r>
          </w:p>
        </w:tc>
      </w:tr>
      <w:tr w:rsidR="003B339B" w14:paraId="618510A5" w14:textId="77777777">
        <w:trPr>
          <w:cantSplit/>
          <w:jc w:val="center"/>
        </w:trPr>
        <w:tc>
          <w:tcPr>
            <w:tcW w:w="1165" w:type="dxa"/>
            <w:tcBorders>
              <w:top w:val="nil"/>
              <w:left w:val="nil"/>
              <w:bottom w:val="nil"/>
              <w:right w:val="nil"/>
            </w:tcBorders>
            <w:shd w:val="clear" w:color="auto" w:fill="FFFFFF"/>
          </w:tcPr>
          <w:p w14:paraId="6185109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9B"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74" w:type="dxa"/>
            <w:tcBorders>
              <w:top w:val="nil"/>
              <w:left w:val="nil"/>
              <w:bottom w:val="nil"/>
              <w:right w:val="nil"/>
            </w:tcBorders>
            <w:shd w:val="clear" w:color="auto" w:fill="FFFFFF"/>
          </w:tcPr>
          <w:p w14:paraId="6185109C"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09D" w14:textId="77777777" w:rsidR="003B339B" w:rsidRDefault="001A749B">
            <w:pPr>
              <w:adjustRightInd w:val="0"/>
              <w:jc w:val="center"/>
              <w:rPr>
                <w:rFonts w:ascii="Times New Roman" w:hAnsi="Times New Roman"/>
                <w:color w:val="000000"/>
              </w:rPr>
            </w:pPr>
            <w:r>
              <w:rPr>
                <w:rFonts w:ascii="Times New Roman" w:hAnsi="Times New Roman"/>
                <w:color w:val="000000"/>
              </w:rPr>
              <w:t>167.0 (15.56)</w:t>
            </w:r>
          </w:p>
        </w:tc>
        <w:tc>
          <w:tcPr>
            <w:tcW w:w="2049" w:type="dxa"/>
            <w:tcBorders>
              <w:top w:val="nil"/>
              <w:left w:val="nil"/>
              <w:bottom w:val="nil"/>
              <w:right w:val="nil"/>
            </w:tcBorders>
            <w:shd w:val="clear" w:color="auto" w:fill="FFFFFF"/>
          </w:tcPr>
          <w:p w14:paraId="6185109E" w14:textId="77777777" w:rsidR="003B339B" w:rsidRDefault="001A749B">
            <w:pPr>
              <w:adjustRightInd w:val="0"/>
              <w:jc w:val="center"/>
              <w:rPr>
                <w:rFonts w:ascii="Times New Roman" w:hAnsi="Times New Roman"/>
                <w:color w:val="000000"/>
              </w:rPr>
            </w:pPr>
            <w:r>
              <w:rPr>
                <w:rFonts w:ascii="Times New Roman" w:hAnsi="Times New Roman"/>
                <w:color w:val="000000"/>
              </w:rPr>
              <w:t>167.0 (156.0, 178.0)</w:t>
            </w:r>
          </w:p>
        </w:tc>
        <w:tc>
          <w:tcPr>
            <w:tcW w:w="1175" w:type="dxa"/>
            <w:tcBorders>
              <w:top w:val="nil"/>
              <w:left w:val="nil"/>
              <w:bottom w:val="nil"/>
              <w:right w:val="nil"/>
            </w:tcBorders>
            <w:shd w:val="clear" w:color="auto" w:fill="FFFFFF"/>
          </w:tcPr>
          <w:p w14:paraId="6185109F" w14:textId="77777777" w:rsidR="003B339B" w:rsidRDefault="001A749B">
            <w:pPr>
              <w:adjustRightInd w:val="0"/>
              <w:jc w:val="center"/>
              <w:rPr>
                <w:rFonts w:ascii="Times New Roman" w:hAnsi="Times New Roman"/>
                <w:color w:val="000000"/>
              </w:rPr>
            </w:pPr>
            <w:r>
              <w:rPr>
                <w:rFonts w:ascii="Times New Roman" w:hAnsi="Times New Roman"/>
                <w:color w:val="000000"/>
              </w:rPr>
              <w:t>156, 178</w:t>
            </w:r>
          </w:p>
        </w:tc>
        <w:tc>
          <w:tcPr>
            <w:tcW w:w="23" w:type="dxa"/>
            <w:tcBorders>
              <w:top w:val="nil"/>
              <w:left w:val="nil"/>
              <w:bottom w:val="nil"/>
              <w:right w:val="nil"/>
            </w:tcBorders>
            <w:shd w:val="clear" w:color="auto" w:fill="FFFFFF"/>
          </w:tcPr>
          <w:p w14:paraId="618510A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A1"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0A2" w14:textId="77777777" w:rsidR="003B339B" w:rsidRDefault="001A749B">
            <w:pPr>
              <w:adjustRightInd w:val="0"/>
              <w:jc w:val="center"/>
              <w:rPr>
                <w:rFonts w:ascii="Times New Roman" w:hAnsi="Times New Roman"/>
                <w:color w:val="000000"/>
              </w:rPr>
            </w:pPr>
            <w:r>
              <w:rPr>
                <w:rFonts w:ascii="Times New Roman" w:hAnsi="Times New Roman"/>
                <w:color w:val="000000"/>
              </w:rPr>
              <w:t>14.0 (11.31)</w:t>
            </w:r>
          </w:p>
        </w:tc>
        <w:tc>
          <w:tcPr>
            <w:tcW w:w="2049" w:type="dxa"/>
            <w:tcBorders>
              <w:top w:val="nil"/>
              <w:left w:val="nil"/>
              <w:bottom w:val="nil"/>
              <w:right w:val="nil"/>
            </w:tcBorders>
            <w:shd w:val="clear" w:color="auto" w:fill="FFFFFF"/>
          </w:tcPr>
          <w:p w14:paraId="618510A3" w14:textId="77777777" w:rsidR="003B339B" w:rsidRDefault="001A749B">
            <w:pPr>
              <w:adjustRightInd w:val="0"/>
              <w:jc w:val="center"/>
              <w:rPr>
                <w:rFonts w:ascii="Times New Roman" w:hAnsi="Times New Roman"/>
                <w:color w:val="000000"/>
              </w:rPr>
            </w:pPr>
            <w:r>
              <w:rPr>
                <w:rFonts w:ascii="Times New Roman" w:hAnsi="Times New Roman"/>
                <w:color w:val="000000"/>
              </w:rPr>
              <w:t>14.0 (6.0, 22.0)</w:t>
            </w:r>
          </w:p>
        </w:tc>
        <w:tc>
          <w:tcPr>
            <w:tcW w:w="1175" w:type="dxa"/>
            <w:tcBorders>
              <w:top w:val="nil"/>
              <w:left w:val="nil"/>
              <w:bottom w:val="nil"/>
              <w:right w:val="nil"/>
            </w:tcBorders>
            <w:shd w:val="clear" w:color="auto" w:fill="FFFFFF"/>
          </w:tcPr>
          <w:p w14:paraId="618510A4" w14:textId="77777777" w:rsidR="003B339B" w:rsidRDefault="001A749B">
            <w:pPr>
              <w:adjustRightInd w:val="0"/>
              <w:jc w:val="center"/>
              <w:rPr>
                <w:rFonts w:ascii="Times New Roman" w:hAnsi="Times New Roman"/>
                <w:color w:val="000000"/>
              </w:rPr>
            </w:pPr>
            <w:r>
              <w:rPr>
                <w:rFonts w:ascii="Times New Roman" w:hAnsi="Times New Roman"/>
                <w:color w:val="000000"/>
              </w:rPr>
              <w:t>6, 22</w:t>
            </w:r>
          </w:p>
        </w:tc>
      </w:tr>
      <w:tr w:rsidR="003B339B" w14:paraId="618510B1" w14:textId="77777777">
        <w:trPr>
          <w:cantSplit/>
          <w:jc w:val="center"/>
        </w:trPr>
        <w:tc>
          <w:tcPr>
            <w:tcW w:w="1165" w:type="dxa"/>
            <w:tcBorders>
              <w:top w:val="nil"/>
              <w:left w:val="nil"/>
              <w:bottom w:val="nil"/>
              <w:right w:val="nil"/>
            </w:tcBorders>
            <w:shd w:val="clear" w:color="auto" w:fill="FFFFFF"/>
          </w:tcPr>
          <w:p w14:paraId="618510A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A7"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74" w:type="dxa"/>
            <w:tcBorders>
              <w:top w:val="nil"/>
              <w:left w:val="nil"/>
              <w:bottom w:val="nil"/>
              <w:right w:val="nil"/>
            </w:tcBorders>
            <w:shd w:val="clear" w:color="auto" w:fill="FFFFFF"/>
          </w:tcPr>
          <w:p w14:paraId="618510A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0A9" w14:textId="77777777" w:rsidR="003B339B" w:rsidRDefault="001A749B">
            <w:pPr>
              <w:adjustRightInd w:val="0"/>
              <w:jc w:val="center"/>
              <w:rPr>
                <w:rFonts w:ascii="Times New Roman" w:hAnsi="Times New Roman"/>
                <w:color w:val="000000"/>
              </w:rPr>
            </w:pPr>
            <w:r>
              <w:rPr>
                <w:rFonts w:ascii="Times New Roman" w:hAnsi="Times New Roman"/>
                <w:color w:val="000000"/>
              </w:rPr>
              <w:t>171.5 (6.36)</w:t>
            </w:r>
          </w:p>
        </w:tc>
        <w:tc>
          <w:tcPr>
            <w:tcW w:w="2049" w:type="dxa"/>
            <w:tcBorders>
              <w:top w:val="nil"/>
              <w:left w:val="nil"/>
              <w:bottom w:val="nil"/>
              <w:right w:val="nil"/>
            </w:tcBorders>
            <w:shd w:val="clear" w:color="auto" w:fill="FFFFFF"/>
          </w:tcPr>
          <w:p w14:paraId="618510AA" w14:textId="77777777" w:rsidR="003B339B" w:rsidRDefault="001A749B">
            <w:pPr>
              <w:adjustRightInd w:val="0"/>
              <w:jc w:val="center"/>
              <w:rPr>
                <w:rFonts w:ascii="Times New Roman" w:hAnsi="Times New Roman"/>
                <w:color w:val="000000"/>
              </w:rPr>
            </w:pPr>
            <w:r>
              <w:rPr>
                <w:rFonts w:ascii="Times New Roman" w:hAnsi="Times New Roman"/>
                <w:color w:val="000000"/>
              </w:rPr>
              <w:t>171.5 (167.0, 176.0)</w:t>
            </w:r>
          </w:p>
        </w:tc>
        <w:tc>
          <w:tcPr>
            <w:tcW w:w="1175" w:type="dxa"/>
            <w:tcBorders>
              <w:top w:val="nil"/>
              <w:left w:val="nil"/>
              <w:bottom w:val="nil"/>
              <w:right w:val="nil"/>
            </w:tcBorders>
            <w:shd w:val="clear" w:color="auto" w:fill="FFFFFF"/>
          </w:tcPr>
          <w:p w14:paraId="618510AB" w14:textId="77777777" w:rsidR="003B339B" w:rsidRDefault="001A749B">
            <w:pPr>
              <w:adjustRightInd w:val="0"/>
              <w:jc w:val="center"/>
              <w:rPr>
                <w:rFonts w:ascii="Times New Roman" w:hAnsi="Times New Roman"/>
                <w:color w:val="000000"/>
              </w:rPr>
            </w:pPr>
            <w:r>
              <w:rPr>
                <w:rFonts w:ascii="Times New Roman" w:hAnsi="Times New Roman"/>
                <w:color w:val="000000"/>
              </w:rPr>
              <w:t>167, 176</w:t>
            </w:r>
          </w:p>
        </w:tc>
        <w:tc>
          <w:tcPr>
            <w:tcW w:w="23" w:type="dxa"/>
            <w:tcBorders>
              <w:top w:val="nil"/>
              <w:left w:val="nil"/>
              <w:bottom w:val="nil"/>
              <w:right w:val="nil"/>
            </w:tcBorders>
            <w:shd w:val="clear" w:color="auto" w:fill="FFFFFF"/>
          </w:tcPr>
          <w:p w14:paraId="618510A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A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0AE" w14:textId="77777777" w:rsidR="003B339B" w:rsidRDefault="001A749B">
            <w:pPr>
              <w:adjustRightInd w:val="0"/>
              <w:jc w:val="center"/>
              <w:rPr>
                <w:rFonts w:ascii="Times New Roman" w:hAnsi="Times New Roman"/>
                <w:color w:val="000000"/>
              </w:rPr>
            </w:pPr>
            <w:r>
              <w:rPr>
                <w:rFonts w:ascii="Times New Roman" w:hAnsi="Times New Roman"/>
                <w:color w:val="000000"/>
              </w:rPr>
              <w:t>18.5 (2.12)</w:t>
            </w:r>
          </w:p>
        </w:tc>
        <w:tc>
          <w:tcPr>
            <w:tcW w:w="2049" w:type="dxa"/>
            <w:tcBorders>
              <w:top w:val="nil"/>
              <w:left w:val="nil"/>
              <w:bottom w:val="nil"/>
              <w:right w:val="nil"/>
            </w:tcBorders>
            <w:shd w:val="clear" w:color="auto" w:fill="FFFFFF"/>
          </w:tcPr>
          <w:p w14:paraId="618510AF" w14:textId="77777777" w:rsidR="003B339B" w:rsidRDefault="001A749B">
            <w:pPr>
              <w:adjustRightInd w:val="0"/>
              <w:jc w:val="center"/>
              <w:rPr>
                <w:rFonts w:ascii="Times New Roman" w:hAnsi="Times New Roman"/>
                <w:color w:val="000000"/>
              </w:rPr>
            </w:pPr>
            <w:r>
              <w:rPr>
                <w:rFonts w:ascii="Times New Roman" w:hAnsi="Times New Roman"/>
                <w:color w:val="000000"/>
              </w:rPr>
              <w:t>18.5 (17.0, 20.0)</w:t>
            </w:r>
          </w:p>
        </w:tc>
        <w:tc>
          <w:tcPr>
            <w:tcW w:w="1175" w:type="dxa"/>
            <w:tcBorders>
              <w:top w:val="nil"/>
              <w:left w:val="nil"/>
              <w:bottom w:val="nil"/>
              <w:right w:val="nil"/>
            </w:tcBorders>
            <w:shd w:val="clear" w:color="auto" w:fill="FFFFFF"/>
          </w:tcPr>
          <w:p w14:paraId="618510B0" w14:textId="77777777" w:rsidR="003B339B" w:rsidRDefault="001A749B">
            <w:pPr>
              <w:adjustRightInd w:val="0"/>
              <w:jc w:val="center"/>
              <w:rPr>
                <w:rFonts w:ascii="Times New Roman" w:hAnsi="Times New Roman"/>
                <w:color w:val="000000"/>
              </w:rPr>
            </w:pPr>
            <w:r>
              <w:rPr>
                <w:rFonts w:ascii="Times New Roman" w:hAnsi="Times New Roman"/>
                <w:color w:val="000000"/>
              </w:rPr>
              <w:t>17, 20</w:t>
            </w:r>
          </w:p>
        </w:tc>
      </w:tr>
      <w:tr w:rsidR="003B339B" w14:paraId="618510BD" w14:textId="77777777">
        <w:trPr>
          <w:cantSplit/>
          <w:jc w:val="center"/>
        </w:trPr>
        <w:tc>
          <w:tcPr>
            <w:tcW w:w="1165" w:type="dxa"/>
            <w:tcBorders>
              <w:top w:val="nil"/>
              <w:left w:val="nil"/>
              <w:bottom w:val="nil"/>
              <w:right w:val="nil"/>
            </w:tcBorders>
            <w:shd w:val="clear" w:color="auto" w:fill="FFFFFF"/>
          </w:tcPr>
          <w:p w14:paraId="618510B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B3"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74" w:type="dxa"/>
            <w:tcBorders>
              <w:top w:val="nil"/>
              <w:left w:val="nil"/>
              <w:bottom w:val="nil"/>
              <w:right w:val="nil"/>
            </w:tcBorders>
            <w:shd w:val="clear" w:color="auto" w:fill="FFFFFF"/>
          </w:tcPr>
          <w:p w14:paraId="618510B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0B5" w14:textId="77777777" w:rsidR="003B339B" w:rsidRDefault="001A749B">
            <w:pPr>
              <w:adjustRightInd w:val="0"/>
              <w:jc w:val="center"/>
              <w:rPr>
                <w:rFonts w:ascii="Times New Roman" w:hAnsi="Times New Roman"/>
                <w:color w:val="000000"/>
              </w:rPr>
            </w:pPr>
            <w:r>
              <w:rPr>
                <w:rFonts w:ascii="Times New Roman" w:hAnsi="Times New Roman"/>
                <w:color w:val="000000"/>
              </w:rPr>
              <w:t>169.0 (NA)</w:t>
            </w:r>
          </w:p>
        </w:tc>
        <w:tc>
          <w:tcPr>
            <w:tcW w:w="2049" w:type="dxa"/>
            <w:tcBorders>
              <w:top w:val="nil"/>
              <w:left w:val="nil"/>
              <w:bottom w:val="nil"/>
              <w:right w:val="nil"/>
            </w:tcBorders>
            <w:shd w:val="clear" w:color="auto" w:fill="FFFFFF"/>
          </w:tcPr>
          <w:p w14:paraId="618510B6" w14:textId="77777777" w:rsidR="003B339B" w:rsidRDefault="001A749B">
            <w:pPr>
              <w:adjustRightInd w:val="0"/>
              <w:jc w:val="center"/>
              <w:rPr>
                <w:rFonts w:ascii="Times New Roman" w:hAnsi="Times New Roman"/>
                <w:color w:val="000000"/>
              </w:rPr>
            </w:pPr>
            <w:r>
              <w:rPr>
                <w:rFonts w:ascii="Times New Roman" w:hAnsi="Times New Roman"/>
                <w:color w:val="000000"/>
              </w:rPr>
              <w:t>169.0 (169.0, 169.0)</w:t>
            </w:r>
          </w:p>
        </w:tc>
        <w:tc>
          <w:tcPr>
            <w:tcW w:w="1175" w:type="dxa"/>
            <w:tcBorders>
              <w:top w:val="nil"/>
              <w:left w:val="nil"/>
              <w:bottom w:val="nil"/>
              <w:right w:val="nil"/>
            </w:tcBorders>
            <w:shd w:val="clear" w:color="auto" w:fill="FFFFFF"/>
          </w:tcPr>
          <w:p w14:paraId="618510B7" w14:textId="77777777" w:rsidR="003B339B" w:rsidRDefault="001A749B">
            <w:pPr>
              <w:adjustRightInd w:val="0"/>
              <w:jc w:val="center"/>
              <w:rPr>
                <w:rFonts w:ascii="Times New Roman" w:hAnsi="Times New Roman"/>
                <w:color w:val="000000"/>
              </w:rPr>
            </w:pPr>
            <w:r>
              <w:rPr>
                <w:rFonts w:ascii="Times New Roman" w:hAnsi="Times New Roman"/>
                <w:color w:val="000000"/>
              </w:rPr>
              <w:t>169, 169</w:t>
            </w:r>
          </w:p>
        </w:tc>
        <w:tc>
          <w:tcPr>
            <w:tcW w:w="23" w:type="dxa"/>
            <w:tcBorders>
              <w:top w:val="nil"/>
              <w:left w:val="nil"/>
              <w:bottom w:val="nil"/>
              <w:right w:val="nil"/>
            </w:tcBorders>
            <w:shd w:val="clear" w:color="auto" w:fill="FFFFFF"/>
          </w:tcPr>
          <w:p w14:paraId="618510B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B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0BA" w14:textId="77777777" w:rsidR="003B339B" w:rsidRDefault="001A749B">
            <w:pPr>
              <w:adjustRightInd w:val="0"/>
              <w:jc w:val="center"/>
              <w:rPr>
                <w:rFonts w:ascii="Times New Roman" w:hAnsi="Times New Roman"/>
                <w:color w:val="000000"/>
              </w:rPr>
            </w:pPr>
            <w:r>
              <w:rPr>
                <w:rFonts w:ascii="Times New Roman" w:hAnsi="Times New Roman"/>
                <w:color w:val="000000"/>
              </w:rPr>
              <w:t>19.0 (NA)</w:t>
            </w:r>
          </w:p>
        </w:tc>
        <w:tc>
          <w:tcPr>
            <w:tcW w:w="2049" w:type="dxa"/>
            <w:tcBorders>
              <w:top w:val="nil"/>
              <w:left w:val="nil"/>
              <w:bottom w:val="nil"/>
              <w:right w:val="nil"/>
            </w:tcBorders>
            <w:shd w:val="clear" w:color="auto" w:fill="FFFFFF"/>
          </w:tcPr>
          <w:p w14:paraId="618510BB" w14:textId="77777777" w:rsidR="003B339B" w:rsidRDefault="001A749B">
            <w:pPr>
              <w:adjustRightInd w:val="0"/>
              <w:jc w:val="center"/>
              <w:rPr>
                <w:rFonts w:ascii="Times New Roman" w:hAnsi="Times New Roman"/>
                <w:color w:val="000000"/>
              </w:rPr>
            </w:pPr>
            <w:r>
              <w:rPr>
                <w:rFonts w:ascii="Times New Roman" w:hAnsi="Times New Roman"/>
                <w:color w:val="000000"/>
              </w:rPr>
              <w:t>19.0 (19.0, 19.0)</w:t>
            </w:r>
          </w:p>
        </w:tc>
        <w:tc>
          <w:tcPr>
            <w:tcW w:w="1175" w:type="dxa"/>
            <w:tcBorders>
              <w:top w:val="nil"/>
              <w:left w:val="nil"/>
              <w:bottom w:val="nil"/>
              <w:right w:val="nil"/>
            </w:tcBorders>
            <w:shd w:val="clear" w:color="auto" w:fill="FFFFFF"/>
          </w:tcPr>
          <w:p w14:paraId="618510BC" w14:textId="77777777" w:rsidR="003B339B" w:rsidRDefault="001A749B">
            <w:pPr>
              <w:adjustRightInd w:val="0"/>
              <w:jc w:val="center"/>
              <w:rPr>
                <w:rFonts w:ascii="Times New Roman" w:hAnsi="Times New Roman"/>
                <w:color w:val="000000"/>
              </w:rPr>
            </w:pPr>
            <w:r>
              <w:rPr>
                <w:rFonts w:ascii="Times New Roman" w:hAnsi="Times New Roman"/>
                <w:color w:val="000000"/>
              </w:rPr>
              <w:t>19, 19</w:t>
            </w:r>
          </w:p>
        </w:tc>
      </w:tr>
      <w:tr w:rsidR="003B339B" w14:paraId="618510C9" w14:textId="77777777">
        <w:trPr>
          <w:cantSplit/>
          <w:jc w:val="center"/>
        </w:trPr>
        <w:tc>
          <w:tcPr>
            <w:tcW w:w="1165" w:type="dxa"/>
            <w:tcBorders>
              <w:top w:val="nil"/>
              <w:left w:val="nil"/>
              <w:bottom w:val="nil"/>
              <w:right w:val="nil"/>
            </w:tcBorders>
            <w:shd w:val="clear" w:color="auto" w:fill="FFFFFF"/>
          </w:tcPr>
          <w:p w14:paraId="618510B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BF"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nil"/>
              <w:right w:val="nil"/>
            </w:tcBorders>
            <w:shd w:val="clear" w:color="auto" w:fill="FFFFFF"/>
          </w:tcPr>
          <w:p w14:paraId="618510C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0C1" w14:textId="77777777" w:rsidR="003B339B" w:rsidRDefault="001A749B">
            <w:pPr>
              <w:adjustRightInd w:val="0"/>
              <w:jc w:val="center"/>
              <w:rPr>
                <w:rFonts w:ascii="Times New Roman" w:hAnsi="Times New Roman"/>
                <w:color w:val="000000"/>
              </w:rPr>
            </w:pPr>
            <w:r>
              <w:rPr>
                <w:rFonts w:ascii="Times New Roman" w:hAnsi="Times New Roman"/>
                <w:color w:val="000000"/>
              </w:rPr>
              <w:t>143.0 (18.79)</w:t>
            </w:r>
          </w:p>
        </w:tc>
        <w:tc>
          <w:tcPr>
            <w:tcW w:w="2049" w:type="dxa"/>
            <w:tcBorders>
              <w:top w:val="nil"/>
              <w:left w:val="nil"/>
              <w:bottom w:val="nil"/>
              <w:right w:val="nil"/>
            </w:tcBorders>
            <w:shd w:val="clear" w:color="auto" w:fill="FFFFFF"/>
          </w:tcPr>
          <w:p w14:paraId="618510C2" w14:textId="77777777" w:rsidR="003B339B" w:rsidRDefault="001A749B">
            <w:pPr>
              <w:adjustRightInd w:val="0"/>
              <w:jc w:val="center"/>
              <w:rPr>
                <w:rFonts w:ascii="Times New Roman" w:hAnsi="Times New Roman"/>
                <w:color w:val="000000"/>
              </w:rPr>
            </w:pPr>
            <w:r>
              <w:rPr>
                <w:rFonts w:ascii="Times New Roman" w:hAnsi="Times New Roman"/>
                <w:color w:val="000000"/>
              </w:rPr>
              <w:t>148.0 (146.0, 150.0)</w:t>
            </w:r>
          </w:p>
        </w:tc>
        <w:tc>
          <w:tcPr>
            <w:tcW w:w="1175" w:type="dxa"/>
            <w:tcBorders>
              <w:top w:val="nil"/>
              <w:left w:val="nil"/>
              <w:bottom w:val="nil"/>
              <w:right w:val="nil"/>
            </w:tcBorders>
            <w:shd w:val="clear" w:color="auto" w:fill="FFFFFF"/>
          </w:tcPr>
          <w:p w14:paraId="618510C3" w14:textId="77777777" w:rsidR="003B339B" w:rsidRDefault="001A749B">
            <w:pPr>
              <w:adjustRightInd w:val="0"/>
              <w:jc w:val="center"/>
              <w:rPr>
                <w:rFonts w:ascii="Times New Roman" w:hAnsi="Times New Roman"/>
                <w:color w:val="000000"/>
              </w:rPr>
            </w:pPr>
            <w:r>
              <w:rPr>
                <w:rFonts w:ascii="Times New Roman" w:hAnsi="Times New Roman"/>
                <w:color w:val="000000"/>
              </w:rPr>
              <w:t>106, 160</w:t>
            </w:r>
          </w:p>
        </w:tc>
        <w:tc>
          <w:tcPr>
            <w:tcW w:w="23" w:type="dxa"/>
            <w:tcBorders>
              <w:top w:val="nil"/>
              <w:left w:val="nil"/>
              <w:bottom w:val="nil"/>
              <w:right w:val="nil"/>
            </w:tcBorders>
            <w:shd w:val="clear" w:color="auto" w:fill="FFFFFF"/>
          </w:tcPr>
          <w:p w14:paraId="618510C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C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0C6" w14:textId="77777777" w:rsidR="003B339B" w:rsidRDefault="001A749B">
            <w:pPr>
              <w:adjustRightInd w:val="0"/>
              <w:jc w:val="center"/>
              <w:rPr>
                <w:rFonts w:ascii="Times New Roman" w:hAnsi="Times New Roman"/>
                <w:color w:val="000000"/>
              </w:rPr>
            </w:pPr>
            <w:r>
              <w:rPr>
                <w:rFonts w:ascii="Times New Roman" w:hAnsi="Times New Roman"/>
                <w:color w:val="000000"/>
              </w:rPr>
              <w:t>-16.7 (22.54)</w:t>
            </w:r>
          </w:p>
        </w:tc>
        <w:tc>
          <w:tcPr>
            <w:tcW w:w="2049" w:type="dxa"/>
            <w:tcBorders>
              <w:top w:val="nil"/>
              <w:left w:val="nil"/>
              <w:bottom w:val="nil"/>
              <w:right w:val="nil"/>
            </w:tcBorders>
            <w:shd w:val="clear" w:color="auto" w:fill="FFFFFF"/>
          </w:tcPr>
          <w:p w14:paraId="618510C7" w14:textId="77777777" w:rsidR="003B339B" w:rsidRDefault="001A749B">
            <w:pPr>
              <w:adjustRightInd w:val="0"/>
              <w:jc w:val="center"/>
              <w:rPr>
                <w:rFonts w:ascii="Times New Roman" w:hAnsi="Times New Roman"/>
                <w:color w:val="000000"/>
              </w:rPr>
            </w:pPr>
            <w:r>
              <w:rPr>
                <w:rFonts w:ascii="Times New Roman" w:hAnsi="Times New Roman"/>
                <w:color w:val="000000"/>
              </w:rPr>
              <w:t>-13.0 (-26.0, -6.0)</w:t>
            </w:r>
          </w:p>
        </w:tc>
        <w:tc>
          <w:tcPr>
            <w:tcW w:w="1175" w:type="dxa"/>
            <w:tcBorders>
              <w:top w:val="nil"/>
              <w:left w:val="nil"/>
              <w:bottom w:val="nil"/>
              <w:right w:val="nil"/>
            </w:tcBorders>
            <w:shd w:val="clear" w:color="auto" w:fill="FFFFFF"/>
          </w:tcPr>
          <w:p w14:paraId="618510C8" w14:textId="77777777" w:rsidR="003B339B" w:rsidRDefault="001A749B">
            <w:pPr>
              <w:adjustRightInd w:val="0"/>
              <w:jc w:val="center"/>
              <w:rPr>
                <w:rFonts w:ascii="Times New Roman" w:hAnsi="Times New Roman"/>
                <w:color w:val="000000"/>
              </w:rPr>
            </w:pPr>
            <w:r>
              <w:rPr>
                <w:rFonts w:ascii="Times New Roman" w:hAnsi="Times New Roman"/>
                <w:color w:val="000000"/>
              </w:rPr>
              <w:t>-54, 12</w:t>
            </w:r>
          </w:p>
        </w:tc>
      </w:tr>
      <w:tr w:rsidR="003B339B" w14:paraId="618510CB" w14:textId="77777777">
        <w:trPr>
          <w:cantSplit/>
          <w:jc w:val="center"/>
        </w:trPr>
        <w:tc>
          <w:tcPr>
            <w:tcW w:w="12929" w:type="dxa"/>
            <w:gridSpan w:val="11"/>
            <w:tcBorders>
              <w:top w:val="nil"/>
              <w:left w:val="nil"/>
              <w:bottom w:val="nil"/>
              <w:right w:val="nil"/>
            </w:tcBorders>
            <w:shd w:val="clear" w:color="auto" w:fill="FFFFFF"/>
          </w:tcPr>
          <w:p w14:paraId="618510C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0D7" w14:textId="77777777">
        <w:trPr>
          <w:cantSplit/>
          <w:jc w:val="center"/>
        </w:trPr>
        <w:tc>
          <w:tcPr>
            <w:tcW w:w="1165" w:type="dxa"/>
            <w:tcBorders>
              <w:top w:val="nil"/>
              <w:left w:val="nil"/>
              <w:bottom w:val="nil"/>
              <w:right w:val="nil"/>
            </w:tcBorders>
            <w:shd w:val="clear" w:color="auto" w:fill="FFFFFF"/>
          </w:tcPr>
          <w:p w14:paraId="618510CC" w14:textId="77777777" w:rsidR="003B339B" w:rsidRDefault="001A749B">
            <w:pPr>
              <w:adjustRightInd w:val="0"/>
              <w:rPr>
                <w:rFonts w:ascii="Times New Roman" w:hAnsi="Times New Roman"/>
                <w:color w:val="000000"/>
              </w:rPr>
            </w:pPr>
            <w:r>
              <w:rPr>
                <w:rFonts w:ascii="Times New Roman" w:hAnsi="Times New Roman"/>
                <w:color w:val="000000"/>
              </w:rPr>
              <w:t>QRS Interval (</w:t>
            </w:r>
            <w:proofErr w:type="spellStart"/>
            <w:r>
              <w:rPr>
                <w:rFonts w:ascii="Times New Roman" w:hAnsi="Times New Roman"/>
                <w:color w:val="000000"/>
              </w:rPr>
              <w:t>ms</w:t>
            </w:r>
            <w:proofErr w:type="spellEnd"/>
            <w:r>
              <w:rPr>
                <w:rFonts w:ascii="Times New Roman" w:hAnsi="Times New Roman"/>
                <w:color w:val="000000"/>
              </w:rPr>
              <w:t>) (N = 33)</w:t>
            </w:r>
          </w:p>
        </w:tc>
        <w:tc>
          <w:tcPr>
            <w:tcW w:w="1029" w:type="dxa"/>
            <w:tcBorders>
              <w:top w:val="nil"/>
              <w:left w:val="nil"/>
              <w:bottom w:val="nil"/>
              <w:right w:val="nil"/>
            </w:tcBorders>
            <w:shd w:val="clear" w:color="auto" w:fill="FFFFFF"/>
          </w:tcPr>
          <w:p w14:paraId="618510CD"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10CE"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0CF" w14:textId="77777777" w:rsidR="003B339B" w:rsidRDefault="001A749B">
            <w:pPr>
              <w:adjustRightInd w:val="0"/>
              <w:jc w:val="center"/>
              <w:rPr>
                <w:rFonts w:ascii="Times New Roman" w:hAnsi="Times New Roman"/>
                <w:color w:val="000000"/>
              </w:rPr>
            </w:pPr>
            <w:r>
              <w:rPr>
                <w:rFonts w:ascii="Times New Roman" w:hAnsi="Times New Roman"/>
                <w:color w:val="000000"/>
              </w:rPr>
              <w:t>96.3 (12.10)</w:t>
            </w:r>
          </w:p>
        </w:tc>
        <w:tc>
          <w:tcPr>
            <w:tcW w:w="2049" w:type="dxa"/>
            <w:tcBorders>
              <w:top w:val="nil"/>
              <w:left w:val="nil"/>
              <w:bottom w:val="nil"/>
              <w:right w:val="nil"/>
            </w:tcBorders>
            <w:shd w:val="clear" w:color="auto" w:fill="FFFFFF"/>
          </w:tcPr>
          <w:p w14:paraId="618510D0" w14:textId="77777777" w:rsidR="003B339B" w:rsidRDefault="001A749B">
            <w:pPr>
              <w:adjustRightInd w:val="0"/>
              <w:jc w:val="center"/>
              <w:rPr>
                <w:rFonts w:ascii="Times New Roman" w:hAnsi="Times New Roman"/>
                <w:color w:val="000000"/>
              </w:rPr>
            </w:pPr>
            <w:r>
              <w:rPr>
                <w:rFonts w:ascii="Times New Roman" w:hAnsi="Times New Roman"/>
                <w:color w:val="000000"/>
              </w:rPr>
              <w:t>96.0 (86.0, 102.0)</w:t>
            </w:r>
          </w:p>
        </w:tc>
        <w:tc>
          <w:tcPr>
            <w:tcW w:w="1175" w:type="dxa"/>
            <w:tcBorders>
              <w:top w:val="nil"/>
              <w:left w:val="nil"/>
              <w:bottom w:val="nil"/>
              <w:right w:val="nil"/>
            </w:tcBorders>
            <w:shd w:val="clear" w:color="auto" w:fill="FFFFFF"/>
          </w:tcPr>
          <w:p w14:paraId="618510D1" w14:textId="77777777" w:rsidR="003B339B" w:rsidRDefault="001A749B">
            <w:pPr>
              <w:adjustRightInd w:val="0"/>
              <w:jc w:val="center"/>
              <w:rPr>
                <w:rFonts w:ascii="Times New Roman" w:hAnsi="Times New Roman"/>
                <w:color w:val="000000"/>
              </w:rPr>
            </w:pPr>
            <w:r>
              <w:rPr>
                <w:rFonts w:ascii="Times New Roman" w:hAnsi="Times New Roman"/>
                <w:color w:val="000000"/>
              </w:rPr>
              <w:t>80, 140</w:t>
            </w:r>
          </w:p>
        </w:tc>
        <w:tc>
          <w:tcPr>
            <w:tcW w:w="23" w:type="dxa"/>
            <w:tcBorders>
              <w:top w:val="nil"/>
              <w:left w:val="nil"/>
              <w:bottom w:val="nil"/>
              <w:right w:val="nil"/>
            </w:tcBorders>
            <w:shd w:val="clear" w:color="auto" w:fill="FFFFFF"/>
          </w:tcPr>
          <w:p w14:paraId="618510D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10D4"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10D5"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10D6" w14:textId="77777777" w:rsidR="003B339B" w:rsidRDefault="003B339B">
            <w:pPr>
              <w:adjustRightInd w:val="0"/>
              <w:jc w:val="center"/>
              <w:rPr>
                <w:rFonts w:ascii="Times New Roman" w:hAnsi="Times New Roman"/>
                <w:color w:val="000000"/>
              </w:rPr>
            </w:pPr>
          </w:p>
        </w:tc>
      </w:tr>
      <w:tr w:rsidR="003B339B" w14:paraId="618510E3" w14:textId="77777777">
        <w:trPr>
          <w:cantSplit/>
          <w:jc w:val="center"/>
        </w:trPr>
        <w:tc>
          <w:tcPr>
            <w:tcW w:w="1165" w:type="dxa"/>
            <w:tcBorders>
              <w:top w:val="nil"/>
              <w:left w:val="nil"/>
              <w:bottom w:val="nil"/>
              <w:right w:val="nil"/>
            </w:tcBorders>
            <w:shd w:val="clear" w:color="auto" w:fill="FFFFFF"/>
          </w:tcPr>
          <w:p w14:paraId="618510D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D9" w14:textId="77777777" w:rsidR="003B339B" w:rsidRDefault="001A749B">
            <w:pPr>
              <w:adjustRightInd w:val="0"/>
              <w:rPr>
                <w:rFonts w:ascii="Times New Roman" w:hAnsi="Times New Roman"/>
                <w:color w:val="000000"/>
              </w:rPr>
            </w:pPr>
            <w:r>
              <w:rPr>
                <w:rFonts w:ascii="Times New Roman" w:hAnsi="Times New Roman"/>
                <w:color w:val="000000"/>
              </w:rPr>
              <w:t>C1D1</w:t>
            </w:r>
          </w:p>
        </w:tc>
        <w:tc>
          <w:tcPr>
            <w:tcW w:w="374" w:type="dxa"/>
            <w:tcBorders>
              <w:top w:val="nil"/>
              <w:left w:val="nil"/>
              <w:bottom w:val="nil"/>
              <w:right w:val="nil"/>
            </w:tcBorders>
            <w:shd w:val="clear" w:color="auto" w:fill="FFFFFF"/>
          </w:tcPr>
          <w:p w14:paraId="618510D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0DB" w14:textId="77777777" w:rsidR="003B339B" w:rsidRDefault="001A749B">
            <w:pPr>
              <w:adjustRightInd w:val="0"/>
              <w:jc w:val="center"/>
              <w:rPr>
                <w:rFonts w:ascii="Times New Roman" w:hAnsi="Times New Roman"/>
                <w:color w:val="000000"/>
              </w:rPr>
            </w:pPr>
            <w:r>
              <w:rPr>
                <w:rFonts w:ascii="Times New Roman" w:hAnsi="Times New Roman"/>
                <w:color w:val="000000"/>
              </w:rPr>
              <w:t>97.2 (14.56)</w:t>
            </w:r>
          </w:p>
        </w:tc>
        <w:tc>
          <w:tcPr>
            <w:tcW w:w="2049" w:type="dxa"/>
            <w:tcBorders>
              <w:top w:val="nil"/>
              <w:left w:val="nil"/>
              <w:bottom w:val="nil"/>
              <w:right w:val="nil"/>
            </w:tcBorders>
            <w:shd w:val="clear" w:color="auto" w:fill="FFFFFF"/>
          </w:tcPr>
          <w:p w14:paraId="618510DC" w14:textId="77777777" w:rsidR="003B339B" w:rsidRDefault="001A749B">
            <w:pPr>
              <w:adjustRightInd w:val="0"/>
              <w:jc w:val="center"/>
              <w:rPr>
                <w:rFonts w:ascii="Times New Roman" w:hAnsi="Times New Roman"/>
                <w:color w:val="000000"/>
              </w:rPr>
            </w:pPr>
            <w:r>
              <w:rPr>
                <w:rFonts w:ascii="Times New Roman" w:hAnsi="Times New Roman"/>
                <w:color w:val="000000"/>
              </w:rPr>
              <w:t>96.0 (88.0, 102.0)</w:t>
            </w:r>
          </w:p>
        </w:tc>
        <w:tc>
          <w:tcPr>
            <w:tcW w:w="1175" w:type="dxa"/>
            <w:tcBorders>
              <w:top w:val="nil"/>
              <w:left w:val="nil"/>
              <w:bottom w:val="nil"/>
              <w:right w:val="nil"/>
            </w:tcBorders>
            <w:shd w:val="clear" w:color="auto" w:fill="FFFFFF"/>
          </w:tcPr>
          <w:p w14:paraId="618510DD" w14:textId="77777777" w:rsidR="003B339B" w:rsidRDefault="001A749B">
            <w:pPr>
              <w:adjustRightInd w:val="0"/>
              <w:jc w:val="center"/>
              <w:rPr>
                <w:rFonts w:ascii="Times New Roman" w:hAnsi="Times New Roman"/>
                <w:color w:val="000000"/>
              </w:rPr>
            </w:pPr>
            <w:r>
              <w:rPr>
                <w:rFonts w:ascii="Times New Roman" w:hAnsi="Times New Roman"/>
                <w:color w:val="000000"/>
              </w:rPr>
              <w:t>78, 150</w:t>
            </w:r>
          </w:p>
        </w:tc>
        <w:tc>
          <w:tcPr>
            <w:tcW w:w="23" w:type="dxa"/>
            <w:tcBorders>
              <w:top w:val="nil"/>
              <w:left w:val="nil"/>
              <w:bottom w:val="nil"/>
              <w:right w:val="nil"/>
            </w:tcBorders>
            <w:shd w:val="clear" w:color="auto" w:fill="FFFFFF"/>
          </w:tcPr>
          <w:p w14:paraId="618510D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DF"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0E0" w14:textId="77777777" w:rsidR="003B339B" w:rsidRDefault="001A749B">
            <w:pPr>
              <w:adjustRightInd w:val="0"/>
              <w:jc w:val="center"/>
              <w:rPr>
                <w:rFonts w:ascii="Times New Roman" w:hAnsi="Times New Roman"/>
                <w:color w:val="000000"/>
              </w:rPr>
            </w:pPr>
            <w:r>
              <w:rPr>
                <w:rFonts w:ascii="Times New Roman" w:hAnsi="Times New Roman"/>
                <w:color w:val="000000"/>
              </w:rPr>
              <w:t>1.0 (8.79)</w:t>
            </w:r>
          </w:p>
        </w:tc>
        <w:tc>
          <w:tcPr>
            <w:tcW w:w="2049" w:type="dxa"/>
            <w:tcBorders>
              <w:top w:val="nil"/>
              <w:left w:val="nil"/>
              <w:bottom w:val="nil"/>
              <w:right w:val="nil"/>
            </w:tcBorders>
            <w:shd w:val="clear" w:color="auto" w:fill="FFFFFF"/>
          </w:tcPr>
          <w:p w14:paraId="618510E1" w14:textId="77777777" w:rsidR="003B339B" w:rsidRDefault="001A749B">
            <w:pPr>
              <w:adjustRightInd w:val="0"/>
              <w:jc w:val="center"/>
              <w:rPr>
                <w:rFonts w:ascii="Times New Roman" w:hAnsi="Times New Roman"/>
                <w:color w:val="000000"/>
              </w:rPr>
            </w:pPr>
            <w:r>
              <w:rPr>
                <w:rFonts w:ascii="Times New Roman" w:hAnsi="Times New Roman"/>
                <w:color w:val="000000"/>
              </w:rPr>
              <w:t>0.0 (-4.0, 4.0)</w:t>
            </w:r>
          </w:p>
        </w:tc>
        <w:tc>
          <w:tcPr>
            <w:tcW w:w="1175" w:type="dxa"/>
            <w:tcBorders>
              <w:top w:val="nil"/>
              <w:left w:val="nil"/>
              <w:bottom w:val="nil"/>
              <w:right w:val="nil"/>
            </w:tcBorders>
            <w:shd w:val="clear" w:color="auto" w:fill="FFFFFF"/>
          </w:tcPr>
          <w:p w14:paraId="618510E2" w14:textId="77777777" w:rsidR="003B339B" w:rsidRDefault="001A749B">
            <w:pPr>
              <w:adjustRightInd w:val="0"/>
              <w:jc w:val="center"/>
              <w:rPr>
                <w:rFonts w:ascii="Times New Roman" w:hAnsi="Times New Roman"/>
                <w:color w:val="000000"/>
              </w:rPr>
            </w:pPr>
            <w:r>
              <w:rPr>
                <w:rFonts w:ascii="Times New Roman" w:hAnsi="Times New Roman"/>
                <w:color w:val="000000"/>
              </w:rPr>
              <w:t>-26, 18</w:t>
            </w:r>
          </w:p>
        </w:tc>
      </w:tr>
      <w:tr w:rsidR="003B339B" w14:paraId="618510EF" w14:textId="77777777">
        <w:trPr>
          <w:cantSplit/>
          <w:jc w:val="center"/>
        </w:trPr>
        <w:tc>
          <w:tcPr>
            <w:tcW w:w="1165" w:type="dxa"/>
            <w:tcBorders>
              <w:top w:val="nil"/>
              <w:left w:val="nil"/>
              <w:bottom w:val="nil"/>
              <w:right w:val="nil"/>
            </w:tcBorders>
            <w:shd w:val="clear" w:color="auto" w:fill="FFFFFF"/>
          </w:tcPr>
          <w:p w14:paraId="618510E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E5"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74" w:type="dxa"/>
            <w:tcBorders>
              <w:top w:val="nil"/>
              <w:left w:val="nil"/>
              <w:bottom w:val="nil"/>
              <w:right w:val="nil"/>
            </w:tcBorders>
            <w:shd w:val="clear" w:color="auto" w:fill="FFFFFF"/>
          </w:tcPr>
          <w:p w14:paraId="618510E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0E7" w14:textId="77777777" w:rsidR="003B339B" w:rsidRDefault="001A749B">
            <w:pPr>
              <w:adjustRightInd w:val="0"/>
              <w:jc w:val="center"/>
              <w:rPr>
                <w:rFonts w:ascii="Times New Roman" w:hAnsi="Times New Roman"/>
                <w:color w:val="000000"/>
              </w:rPr>
            </w:pPr>
            <w:r>
              <w:rPr>
                <w:rFonts w:ascii="Times New Roman" w:hAnsi="Times New Roman"/>
                <w:color w:val="000000"/>
              </w:rPr>
              <w:t>98.8 (16.96)</w:t>
            </w:r>
          </w:p>
        </w:tc>
        <w:tc>
          <w:tcPr>
            <w:tcW w:w="2049" w:type="dxa"/>
            <w:tcBorders>
              <w:top w:val="nil"/>
              <w:left w:val="nil"/>
              <w:bottom w:val="nil"/>
              <w:right w:val="nil"/>
            </w:tcBorders>
            <w:shd w:val="clear" w:color="auto" w:fill="FFFFFF"/>
          </w:tcPr>
          <w:p w14:paraId="618510E8" w14:textId="77777777" w:rsidR="003B339B" w:rsidRDefault="001A749B">
            <w:pPr>
              <w:adjustRightInd w:val="0"/>
              <w:jc w:val="center"/>
              <w:rPr>
                <w:rFonts w:ascii="Times New Roman" w:hAnsi="Times New Roman"/>
                <w:color w:val="000000"/>
              </w:rPr>
            </w:pPr>
            <w:r>
              <w:rPr>
                <w:rFonts w:ascii="Times New Roman" w:hAnsi="Times New Roman"/>
                <w:color w:val="000000"/>
              </w:rPr>
              <w:t>96.0 (88.0, 104.0)</w:t>
            </w:r>
          </w:p>
        </w:tc>
        <w:tc>
          <w:tcPr>
            <w:tcW w:w="1175" w:type="dxa"/>
            <w:tcBorders>
              <w:top w:val="nil"/>
              <w:left w:val="nil"/>
              <w:bottom w:val="nil"/>
              <w:right w:val="nil"/>
            </w:tcBorders>
            <w:shd w:val="clear" w:color="auto" w:fill="FFFFFF"/>
          </w:tcPr>
          <w:p w14:paraId="618510E9" w14:textId="77777777" w:rsidR="003B339B" w:rsidRDefault="001A749B">
            <w:pPr>
              <w:adjustRightInd w:val="0"/>
              <w:jc w:val="center"/>
              <w:rPr>
                <w:rFonts w:ascii="Times New Roman" w:hAnsi="Times New Roman"/>
                <w:color w:val="000000"/>
              </w:rPr>
            </w:pPr>
            <w:r>
              <w:rPr>
                <w:rFonts w:ascii="Times New Roman" w:hAnsi="Times New Roman"/>
                <w:color w:val="000000"/>
              </w:rPr>
              <w:t>78, 152</w:t>
            </w:r>
          </w:p>
        </w:tc>
        <w:tc>
          <w:tcPr>
            <w:tcW w:w="23" w:type="dxa"/>
            <w:tcBorders>
              <w:top w:val="nil"/>
              <w:left w:val="nil"/>
              <w:bottom w:val="nil"/>
              <w:right w:val="nil"/>
            </w:tcBorders>
            <w:shd w:val="clear" w:color="auto" w:fill="FFFFFF"/>
          </w:tcPr>
          <w:p w14:paraId="618510E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E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0EC" w14:textId="77777777" w:rsidR="003B339B" w:rsidRDefault="001A749B">
            <w:pPr>
              <w:adjustRightInd w:val="0"/>
              <w:jc w:val="center"/>
              <w:rPr>
                <w:rFonts w:ascii="Times New Roman" w:hAnsi="Times New Roman"/>
                <w:color w:val="000000"/>
              </w:rPr>
            </w:pPr>
            <w:r>
              <w:rPr>
                <w:rFonts w:ascii="Times New Roman" w:hAnsi="Times New Roman"/>
                <w:color w:val="000000"/>
              </w:rPr>
              <w:t>2.5 (11.14)</w:t>
            </w:r>
          </w:p>
        </w:tc>
        <w:tc>
          <w:tcPr>
            <w:tcW w:w="2049" w:type="dxa"/>
            <w:tcBorders>
              <w:top w:val="nil"/>
              <w:left w:val="nil"/>
              <w:bottom w:val="nil"/>
              <w:right w:val="nil"/>
            </w:tcBorders>
            <w:shd w:val="clear" w:color="auto" w:fill="FFFFFF"/>
          </w:tcPr>
          <w:p w14:paraId="618510ED" w14:textId="77777777" w:rsidR="003B339B" w:rsidRDefault="001A749B">
            <w:pPr>
              <w:adjustRightInd w:val="0"/>
              <w:jc w:val="center"/>
              <w:rPr>
                <w:rFonts w:ascii="Times New Roman" w:hAnsi="Times New Roman"/>
                <w:color w:val="000000"/>
              </w:rPr>
            </w:pPr>
            <w:r>
              <w:rPr>
                <w:rFonts w:ascii="Times New Roman" w:hAnsi="Times New Roman"/>
                <w:color w:val="000000"/>
              </w:rPr>
              <w:t>0.0 (-4.0, 4.0)</w:t>
            </w:r>
          </w:p>
        </w:tc>
        <w:tc>
          <w:tcPr>
            <w:tcW w:w="1175" w:type="dxa"/>
            <w:tcBorders>
              <w:top w:val="nil"/>
              <w:left w:val="nil"/>
              <w:bottom w:val="nil"/>
              <w:right w:val="nil"/>
            </w:tcBorders>
            <w:shd w:val="clear" w:color="auto" w:fill="FFFFFF"/>
          </w:tcPr>
          <w:p w14:paraId="618510EE" w14:textId="77777777" w:rsidR="003B339B" w:rsidRDefault="001A749B">
            <w:pPr>
              <w:adjustRightInd w:val="0"/>
              <w:jc w:val="center"/>
              <w:rPr>
                <w:rFonts w:ascii="Times New Roman" w:hAnsi="Times New Roman"/>
                <w:color w:val="000000"/>
              </w:rPr>
            </w:pPr>
            <w:r>
              <w:rPr>
                <w:rFonts w:ascii="Times New Roman" w:hAnsi="Times New Roman"/>
                <w:color w:val="000000"/>
              </w:rPr>
              <w:t>-12, 52</w:t>
            </w:r>
          </w:p>
        </w:tc>
      </w:tr>
      <w:tr w:rsidR="003B339B" w14:paraId="618510FB" w14:textId="77777777">
        <w:trPr>
          <w:cantSplit/>
          <w:jc w:val="center"/>
        </w:trPr>
        <w:tc>
          <w:tcPr>
            <w:tcW w:w="1165" w:type="dxa"/>
            <w:tcBorders>
              <w:top w:val="nil"/>
              <w:left w:val="nil"/>
              <w:bottom w:val="nil"/>
              <w:right w:val="nil"/>
            </w:tcBorders>
            <w:shd w:val="clear" w:color="auto" w:fill="FFFFFF"/>
          </w:tcPr>
          <w:p w14:paraId="618510F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F1"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74" w:type="dxa"/>
            <w:tcBorders>
              <w:top w:val="nil"/>
              <w:left w:val="nil"/>
              <w:bottom w:val="nil"/>
              <w:right w:val="nil"/>
            </w:tcBorders>
            <w:shd w:val="clear" w:color="auto" w:fill="FFFFFF"/>
          </w:tcPr>
          <w:p w14:paraId="618510F2"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10F3" w14:textId="77777777" w:rsidR="003B339B" w:rsidRDefault="001A749B">
            <w:pPr>
              <w:adjustRightInd w:val="0"/>
              <w:jc w:val="center"/>
              <w:rPr>
                <w:rFonts w:ascii="Times New Roman" w:hAnsi="Times New Roman"/>
                <w:color w:val="000000"/>
              </w:rPr>
            </w:pPr>
            <w:r>
              <w:rPr>
                <w:rFonts w:ascii="Times New Roman" w:hAnsi="Times New Roman"/>
                <w:color w:val="000000"/>
              </w:rPr>
              <w:t>96.7 (11.37)</w:t>
            </w:r>
          </w:p>
        </w:tc>
        <w:tc>
          <w:tcPr>
            <w:tcW w:w="2049" w:type="dxa"/>
            <w:tcBorders>
              <w:top w:val="nil"/>
              <w:left w:val="nil"/>
              <w:bottom w:val="nil"/>
              <w:right w:val="nil"/>
            </w:tcBorders>
            <w:shd w:val="clear" w:color="auto" w:fill="FFFFFF"/>
          </w:tcPr>
          <w:p w14:paraId="618510F4" w14:textId="77777777" w:rsidR="003B339B" w:rsidRDefault="001A749B">
            <w:pPr>
              <w:adjustRightInd w:val="0"/>
              <w:jc w:val="center"/>
              <w:rPr>
                <w:rFonts w:ascii="Times New Roman" w:hAnsi="Times New Roman"/>
                <w:color w:val="000000"/>
              </w:rPr>
            </w:pPr>
            <w:r>
              <w:rPr>
                <w:rFonts w:ascii="Times New Roman" w:hAnsi="Times New Roman"/>
                <w:color w:val="000000"/>
              </w:rPr>
              <w:t>96.5 (90.0, 102.0)</w:t>
            </w:r>
          </w:p>
        </w:tc>
        <w:tc>
          <w:tcPr>
            <w:tcW w:w="1175" w:type="dxa"/>
            <w:tcBorders>
              <w:top w:val="nil"/>
              <w:left w:val="nil"/>
              <w:bottom w:val="nil"/>
              <w:right w:val="nil"/>
            </w:tcBorders>
            <w:shd w:val="clear" w:color="auto" w:fill="FFFFFF"/>
          </w:tcPr>
          <w:p w14:paraId="618510F5" w14:textId="77777777" w:rsidR="003B339B" w:rsidRDefault="001A749B">
            <w:pPr>
              <w:adjustRightInd w:val="0"/>
              <w:jc w:val="center"/>
              <w:rPr>
                <w:rFonts w:ascii="Times New Roman" w:hAnsi="Times New Roman"/>
                <w:color w:val="000000"/>
              </w:rPr>
            </w:pPr>
            <w:r>
              <w:rPr>
                <w:rFonts w:ascii="Times New Roman" w:hAnsi="Times New Roman"/>
                <w:color w:val="000000"/>
              </w:rPr>
              <w:t>78, 140</w:t>
            </w:r>
          </w:p>
        </w:tc>
        <w:tc>
          <w:tcPr>
            <w:tcW w:w="23" w:type="dxa"/>
            <w:tcBorders>
              <w:top w:val="nil"/>
              <w:left w:val="nil"/>
              <w:bottom w:val="nil"/>
              <w:right w:val="nil"/>
            </w:tcBorders>
            <w:shd w:val="clear" w:color="auto" w:fill="FFFFFF"/>
          </w:tcPr>
          <w:p w14:paraId="618510F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0F7"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10F8" w14:textId="77777777" w:rsidR="003B339B" w:rsidRDefault="001A749B">
            <w:pPr>
              <w:adjustRightInd w:val="0"/>
              <w:jc w:val="center"/>
              <w:rPr>
                <w:rFonts w:ascii="Times New Roman" w:hAnsi="Times New Roman"/>
                <w:color w:val="000000"/>
              </w:rPr>
            </w:pPr>
            <w:r>
              <w:rPr>
                <w:rFonts w:ascii="Times New Roman" w:hAnsi="Times New Roman"/>
                <w:color w:val="000000"/>
              </w:rPr>
              <w:t>1.0 (6.01)</w:t>
            </w:r>
          </w:p>
        </w:tc>
        <w:tc>
          <w:tcPr>
            <w:tcW w:w="2049" w:type="dxa"/>
            <w:tcBorders>
              <w:top w:val="nil"/>
              <w:left w:val="nil"/>
              <w:bottom w:val="nil"/>
              <w:right w:val="nil"/>
            </w:tcBorders>
            <w:shd w:val="clear" w:color="auto" w:fill="FFFFFF"/>
          </w:tcPr>
          <w:p w14:paraId="618510F9" w14:textId="77777777" w:rsidR="003B339B" w:rsidRDefault="001A749B">
            <w:pPr>
              <w:adjustRightInd w:val="0"/>
              <w:jc w:val="center"/>
              <w:rPr>
                <w:rFonts w:ascii="Times New Roman" w:hAnsi="Times New Roman"/>
                <w:color w:val="000000"/>
              </w:rPr>
            </w:pPr>
            <w:r>
              <w:rPr>
                <w:rFonts w:ascii="Times New Roman" w:hAnsi="Times New Roman"/>
                <w:color w:val="000000"/>
              </w:rPr>
              <w:t>1.5 (-3.0, 4.0)</w:t>
            </w:r>
          </w:p>
        </w:tc>
        <w:tc>
          <w:tcPr>
            <w:tcW w:w="1175" w:type="dxa"/>
            <w:tcBorders>
              <w:top w:val="nil"/>
              <w:left w:val="nil"/>
              <w:bottom w:val="nil"/>
              <w:right w:val="nil"/>
            </w:tcBorders>
            <w:shd w:val="clear" w:color="auto" w:fill="FFFFFF"/>
          </w:tcPr>
          <w:p w14:paraId="618510FA" w14:textId="77777777" w:rsidR="003B339B" w:rsidRDefault="001A749B">
            <w:pPr>
              <w:adjustRightInd w:val="0"/>
              <w:jc w:val="center"/>
              <w:rPr>
                <w:rFonts w:ascii="Times New Roman" w:hAnsi="Times New Roman"/>
                <w:color w:val="000000"/>
              </w:rPr>
            </w:pPr>
            <w:r>
              <w:rPr>
                <w:rFonts w:ascii="Times New Roman" w:hAnsi="Times New Roman"/>
                <w:color w:val="000000"/>
              </w:rPr>
              <w:t>-16, 16</w:t>
            </w:r>
          </w:p>
        </w:tc>
      </w:tr>
      <w:tr w:rsidR="003B339B" w14:paraId="61851107" w14:textId="77777777">
        <w:trPr>
          <w:cantSplit/>
          <w:jc w:val="center"/>
        </w:trPr>
        <w:tc>
          <w:tcPr>
            <w:tcW w:w="1165" w:type="dxa"/>
            <w:tcBorders>
              <w:top w:val="nil"/>
              <w:left w:val="nil"/>
              <w:bottom w:val="nil"/>
              <w:right w:val="nil"/>
            </w:tcBorders>
            <w:shd w:val="clear" w:color="auto" w:fill="FFFFFF"/>
          </w:tcPr>
          <w:p w14:paraId="618510F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0FD"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74" w:type="dxa"/>
            <w:tcBorders>
              <w:top w:val="nil"/>
              <w:left w:val="nil"/>
              <w:bottom w:val="nil"/>
              <w:right w:val="nil"/>
            </w:tcBorders>
            <w:shd w:val="clear" w:color="auto" w:fill="FFFFFF"/>
          </w:tcPr>
          <w:p w14:paraId="618510FE"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0FF" w14:textId="77777777" w:rsidR="003B339B" w:rsidRDefault="001A749B">
            <w:pPr>
              <w:adjustRightInd w:val="0"/>
              <w:jc w:val="center"/>
              <w:rPr>
                <w:rFonts w:ascii="Times New Roman" w:hAnsi="Times New Roman"/>
                <w:color w:val="000000"/>
              </w:rPr>
            </w:pPr>
            <w:r>
              <w:rPr>
                <w:rFonts w:ascii="Times New Roman" w:hAnsi="Times New Roman"/>
                <w:color w:val="000000"/>
              </w:rPr>
              <w:t>97.2 (13.27)</w:t>
            </w:r>
          </w:p>
        </w:tc>
        <w:tc>
          <w:tcPr>
            <w:tcW w:w="2049" w:type="dxa"/>
            <w:tcBorders>
              <w:top w:val="nil"/>
              <w:left w:val="nil"/>
              <w:bottom w:val="nil"/>
              <w:right w:val="nil"/>
            </w:tcBorders>
            <w:shd w:val="clear" w:color="auto" w:fill="FFFFFF"/>
          </w:tcPr>
          <w:p w14:paraId="61851100" w14:textId="77777777" w:rsidR="003B339B" w:rsidRDefault="001A749B">
            <w:pPr>
              <w:adjustRightInd w:val="0"/>
              <w:jc w:val="center"/>
              <w:rPr>
                <w:rFonts w:ascii="Times New Roman" w:hAnsi="Times New Roman"/>
                <w:color w:val="000000"/>
              </w:rPr>
            </w:pPr>
            <w:r>
              <w:rPr>
                <w:rFonts w:ascii="Times New Roman" w:hAnsi="Times New Roman"/>
                <w:color w:val="000000"/>
              </w:rPr>
              <w:t>96.0 (88.0, 104.0)</w:t>
            </w:r>
          </w:p>
        </w:tc>
        <w:tc>
          <w:tcPr>
            <w:tcW w:w="1175" w:type="dxa"/>
            <w:tcBorders>
              <w:top w:val="nil"/>
              <w:left w:val="nil"/>
              <w:bottom w:val="nil"/>
              <w:right w:val="nil"/>
            </w:tcBorders>
            <w:shd w:val="clear" w:color="auto" w:fill="FFFFFF"/>
          </w:tcPr>
          <w:p w14:paraId="61851101" w14:textId="77777777" w:rsidR="003B339B" w:rsidRDefault="001A749B">
            <w:pPr>
              <w:adjustRightInd w:val="0"/>
              <w:jc w:val="center"/>
              <w:rPr>
                <w:rFonts w:ascii="Times New Roman" w:hAnsi="Times New Roman"/>
                <w:color w:val="000000"/>
              </w:rPr>
            </w:pPr>
            <w:r>
              <w:rPr>
                <w:rFonts w:ascii="Times New Roman" w:hAnsi="Times New Roman"/>
                <w:color w:val="000000"/>
              </w:rPr>
              <w:t>76, 150</w:t>
            </w:r>
          </w:p>
        </w:tc>
        <w:tc>
          <w:tcPr>
            <w:tcW w:w="23" w:type="dxa"/>
            <w:tcBorders>
              <w:top w:val="nil"/>
              <w:left w:val="nil"/>
              <w:bottom w:val="nil"/>
              <w:right w:val="nil"/>
            </w:tcBorders>
            <w:shd w:val="clear" w:color="auto" w:fill="FFFFFF"/>
          </w:tcPr>
          <w:p w14:paraId="6185110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03"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104" w14:textId="77777777" w:rsidR="003B339B" w:rsidRDefault="001A749B">
            <w:pPr>
              <w:adjustRightInd w:val="0"/>
              <w:jc w:val="center"/>
              <w:rPr>
                <w:rFonts w:ascii="Times New Roman" w:hAnsi="Times New Roman"/>
                <w:color w:val="000000"/>
              </w:rPr>
            </w:pPr>
            <w:r>
              <w:rPr>
                <w:rFonts w:ascii="Times New Roman" w:hAnsi="Times New Roman"/>
                <w:color w:val="000000"/>
              </w:rPr>
              <w:t>1.5 (8.04)</w:t>
            </w:r>
          </w:p>
        </w:tc>
        <w:tc>
          <w:tcPr>
            <w:tcW w:w="2049" w:type="dxa"/>
            <w:tcBorders>
              <w:top w:val="nil"/>
              <w:left w:val="nil"/>
              <w:bottom w:val="nil"/>
              <w:right w:val="nil"/>
            </w:tcBorders>
            <w:shd w:val="clear" w:color="auto" w:fill="FFFFFF"/>
          </w:tcPr>
          <w:p w14:paraId="61851105" w14:textId="77777777" w:rsidR="003B339B" w:rsidRDefault="001A749B">
            <w:pPr>
              <w:adjustRightInd w:val="0"/>
              <w:jc w:val="center"/>
              <w:rPr>
                <w:rFonts w:ascii="Times New Roman" w:hAnsi="Times New Roman"/>
                <w:color w:val="000000"/>
              </w:rPr>
            </w:pPr>
            <w:r>
              <w:rPr>
                <w:rFonts w:ascii="Times New Roman" w:hAnsi="Times New Roman"/>
                <w:color w:val="000000"/>
              </w:rPr>
              <w:t>1.0 (-4.0, 6.0)</w:t>
            </w:r>
          </w:p>
        </w:tc>
        <w:tc>
          <w:tcPr>
            <w:tcW w:w="1175" w:type="dxa"/>
            <w:tcBorders>
              <w:top w:val="nil"/>
              <w:left w:val="nil"/>
              <w:bottom w:val="nil"/>
              <w:right w:val="nil"/>
            </w:tcBorders>
            <w:shd w:val="clear" w:color="auto" w:fill="FFFFFF"/>
          </w:tcPr>
          <w:p w14:paraId="61851106" w14:textId="77777777" w:rsidR="003B339B" w:rsidRDefault="001A749B">
            <w:pPr>
              <w:adjustRightInd w:val="0"/>
              <w:jc w:val="center"/>
              <w:rPr>
                <w:rFonts w:ascii="Times New Roman" w:hAnsi="Times New Roman"/>
                <w:color w:val="000000"/>
              </w:rPr>
            </w:pPr>
            <w:r>
              <w:rPr>
                <w:rFonts w:ascii="Times New Roman" w:hAnsi="Times New Roman"/>
                <w:color w:val="000000"/>
              </w:rPr>
              <w:t>-16, 24</w:t>
            </w:r>
          </w:p>
        </w:tc>
      </w:tr>
      <w:tr w:rsidR="003B339B" w14:paraId="61851113" w14:textId="77777777">
        <w:trPr>
          <w:cantSplit/>
          <w:jc w:val="center"/>
        </w:trPr>
        <w:tc>
          <w:tcPr>
            <w:tcW w:w="1165" w:type="dxa"/>
            <w:tcBorders>
              <w:top w:val="nil"/>
              <w:left w:val="nil"/>
              <w:bottom w:val="nil"/>
              <w:right w:val="nil"/>
            </w:tcBorders>
            <w:shd w:val="clear" w:color="auto" w:fill="FFFFFF"/>
          </w:tcPr>
          <w:p w14:paraId="6185110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09"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74" w:type="dxa"/>
            <w:tcBorders>
              <w:top w:val="nil"/>
              <w:left w:val="nil"/>
              <w:bottom w:val="nil"/>
              <w:right w:val="nil"/>
            </w:tcBorders>
            <w:shd w:val="clear" w:color="auto" w:fill="FFFFFF"/>
          </w:tcPr>
          <w:p w14:paraId="6185110A"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10B" w14:textId="77777777" w:rsidR="003B339B" w:rsidRDefault="001A749B">
            <w:pPr>
              <w:adjustRightInd w:val="0"/>
              <w:jc w:val="center"/>
              <w:rPr>
                <w:rFonts w:ascii="Times New Roman" w:hAnsi="Times New Roman"/>
                <w:color w:val="000000"/>
              </w:rPr>
            </w:pPr>
            <w:r>
              <w:rPr>
                <w:rFonts w:ascii="Times New Roman" w:hAnsi="Times New Roman"/>
                <w:color w:val="000000"/>
              </w:rPr>
              <w:t>96.3 (14.87)</w:t>
            </w:r>
          </w:p>
        </w:tc>
        <w:tc>
          <w:tcPr>
            <w:tcW w:w="2049" w:type="dxa"/>
            <w:tcBorders>
              <w:top w:val="nil"/>
              <w:left w:val="nil"/>
              <w:bottom w:val="nil"/>
              <w:right w:val="nil"/>
            </w:tcBorders>
            <w:shd w:val="clear" w:color="auto" w:fill="FFFFFF"/>
          </w:tcPr>
          <w:p w14:paraId="6185110C" w14:textId="77777777" w:rsidR="003B339B" w:rsidRDefault="001A749B">
            <w:pPr>
              <w:adjustRightInd w:val="0"/>
              <w:jc w:val="center"/>
              <w:rPr>
                <w:rFonts w:ascii="Times New Roman" w:hAnsi="Times New Roman"/>
                <w:color w:val="000000"/>
              </w:rPr>
            </w:pPr>
            <w:r>
              <w:rPr>
                <w:rFonts w:ascii="Times New Roman" w:hAnsi="Times New Roman"/>
                <w:color w:val="000000"/>
              </w:rPr>
              <w:t>94.0 (88.0, 102.0)</w:t>
            </w:r>
          </w:p>
        </w:tc>
        <w:tc>
          <w:tcPr>
            <w:tcW w:w="1175" w:type="dxa"/>
            <w:tcBorders>
              <w:top w:val="nil"/>
              <w:left w:val="nil"/>
              <w:bottom w:val="nil"/>
              <w:right w:val="nil"/>
            </w:tcBorders>
            <w:shd w:val="clear" w:color="auto" w:fill="FFFFFF"/>
          </w:tcPr>
          <w:p w14:paraId="6185110D" w14:textId="77777777" w:rsidR="003B339B" w:rsidRDefault="001A749B">
            <w:pPr>
              <w:adjustRightInd w:val="0"/>
              <w:jc w:val="center"/>
              <w:rPr>
                <w:rFonts w:ascii="Times New Roman" w:hAnsi="Times New Roman"/>
                <w:color w:val="000000"/>
              </w:rPr>
            </w:pPr>
            <w:r>
              <w:rPr>
                <w:rFonts w:ascii="Times New Roman" w:hAnsi="Times New Roman"/>
                <w:color w:val="000000"/>
              </w:rPr>
              <w:t>78, 156</w:t>
            </w:r>
          </w:p>
        </w:tc>
        <w:tc>
          <w:tcPr>
            <w:tcW w:w="23" w:type="dxa"/>
            <w:tcBorders>
              <w:top w:val="nil"/>
              <w:left w:val="nil"/>
              <w:bottom w:val="nil"/>
              <w:right w:val="nil"/>
            </w:tcBorders>
            <w:shd w:val="clear" w:color="auto" w:fill="FFFFFF"/>
          </w:tcPr>
          <w:p w14:paraId="6185110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0F"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110" w14:textId="77777777" w:rsidR="003B339B" w:rsidRDefault="001A749B">
            <w:pPr>
              <w:adjustRightInd w:val="0"/>
              <w:jc w:val="center"/>
              <w:rPr>
                <w:rFonts w:ascii="Times New Roman" w:hAnsi="Times New Roman"/>
                <w:color w:val="000000"/>
              </w:rPr>
            </w:pPr>
            <w:r>
              <w:rPr>
                <w:rFonts w:ascii="Times New Roman" w:hAnsi="Times New Roman"/>
                <w:color w:val="000000"/>
              </w:rPr>
              <w:t>0.4 (10.14)</w:t>
            </w:r>
          </w:p>
        </w:tc>
        <w:tc>
          <w:tcPr>
            <w:tcW w:w="2049" w:type="dxa"/>
            <w:tcBorders>
              <w:top w:val="nil"/>
              <w:left w:val="nil"/>
              <w:bottom w:val="nil"/>
              <w:right w:val="nil"/>
            </w:tcBorders>
            <w:shd w:val="clear" w:color="auto" w:fill="FFFFFF"/>
          </w:tcPr>
          <w:p w14:paraId="61851111" w14:textId="77777777" w:rsidR="003B339B" w:rsidRDefault="001A749B">
            <w:pPr>
              <w:adjustRightInd w:val="0"/>
              <w:jc w:val="center"/>
              <w:rPr>
                <w:rFonts w:ascii="Times New Roman" w:hAnsi="Times New Roman"/>
                <w:color w:val="000000"/>
              </w:rPr>
            </w:pPr>
            <w:r>
              <w:rPr>
                <w:rFonts w:ascii="Times New Roman" w:hAnsi="Times New Roman"/>
                <w:color w:val="000000"/>
              </w:rPr>
              <w:t>2.0 (-2.0, 6.0)</w:t>
            </w:r>
          </w:p>
        </w:tc>
        <w:tc>
          <w:tcPr>
            <w:tcW w:w="1175" w:type="dxa"/>
            <w:tcBorders>
              <w:top w:val="nil"/>
              <w:left w:val="nil"/>
              <w:bottom w:val="nil"/>
              <w:right w:val="nil"/>
            </w:tcBorders>
            <w:shd w:val="clear" w:color="auto" w:fill="FFFFFF"/>
          </w:tcPr>
          <w:p w14:paraId="61851112" w14:textId="77777777" w:rsidR="003B339B" w:rsidRDefault="001A749B">
            <w:pPr>
              <w:adjustRightInd w:val="0"/>
              <w:jc w:val="center"/>
              <w:rPr>
                <w:rFonts w:ascii="Times New Roman" w:hAnsi="Times New Roman"/>
                <w:color w:val="000000"/>
              </w:rPr>
            </w:pPr>
            <w:r>
              <w:rPr>
                <w:rFonts w:ascii="Times New Roman" w:hAnsi="Times New Roman"/>
                <w:color w:val="000000"/>
              </w:rPr>
              <w:t>-26, 22</w:t>
            </w:r>
          </w:p>
        </w:tc>
      </w:tr>
      <w:tr w:rsidR="003B339B" w14:paraId="6185111F" w14:textId="77777777">
        <w:trPr>
          <w:cantSplit/>
          <w:jc w:val="center"/>
        </w:trPr>
        <w:tc>
          <w:tcPr>
            <w:tcW w:w="1165" w:type="dxa"/>
            <w:tcBorders>
              <w:top w:val="nil"/>
              <w:left w:val="nil"/>
              <w:bottom w:val="nil"/>
              <w:right w:val="nil"/>
            </w:tcBorders>
            <w:shd w:val="clear" w:color="auto" w:fill="FFFFFF"/>
          </w:tcPr>
          <w:p w14:paraId="6185111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15"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74" w:type="dxa"/>
            <w:tcBorders>
              <w:top w:val="nil"/>
              <w:left w:val="nil"/>
              <w:bottom w:val="nil"/>
              <w:right w:val="nil"/>
            </w:tcBorders>
            <w:shd w:val="clear" w:color="auto" w:fill="FFFFFF"/>
          </w:tcPr>
          <w:p w14:paraId="61851116"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117" w14:textId="77777777" w:rsidR="003B339B" w:rsidRDefault="001A749B">
            <w:pPr>
              <w:adjustRightInd w:val="0"/>
              <w:jc w:val="center"/>
              <w:rPr>
                <w:rFonts w:ascii="Times New Roman" w:hAnsi="Times New Roman"/>
                <w:color w:val="000000"/>
              </w:rPr>
            </w:pPr>
            <w:r>
              <w:rPr>
                <w:rFonts w:ascii="Times New Roman" w:hAnsi="Times New Roman"/>
                <w:color w:val="000000"/>
              </w:rPr>
              <w:t>97.4 (12.22)</w:t>
            </w:r>
          </w:p>
        </w:tc>
        <w:tc>
          <w:tcPr>
            <w:tcW w:w="2049" w:type="dxa"/>
            <w:tcBorders>
              <w:top w:val="nil"/>
              <w:left w:val="nil"/>
              <w:bottom w:val="nil"/>
              <w:right w:val="nil"/>
            </w:tcBorders>
            <w:shd w:val="clear" w:color="auto" w:fill="FFFFFF"/>
          </w:tcPr>
          <w:p w14:paraId="61851118" w14:textId="77777777" w:rsidR="003B339B" w:rsidRDefault="001A749B">
            <w:pPr>
              <w:adjustRightInd w:val="0"/>
              <w:jc w:val="center"/>
              <w:rPr>
                <w:rFonts w:ascii="Times New Roman" w:hAnsi="Times New Roman"/>
                <w:color w:val="000000"/>
              </w:rPr>
            </w:pPr>
            <w:r>
              <w:rPr>
                <w:rFonts w:ascii="Times New Roman" w:hAnsi="Times New Roman"/>
                <w:color w:val="000000"/>
              </w:rPr>
              <w:t>95.0 (88.0, 104.0)</w:t>
            </w:r>
          </w:p>
        </w:tc>
        <w:tc>
          <w:tcPr>
            <w:tcW w:w="1175" w:type="dxa"/>
            <w:tcBorders>
              <w:top w:val="nil"/>
              <w:left w:val="nil"/>
              <w:bottom w:val="nil"/>
              <w:right w:val="nil"/>
            </w:tcBorders>
            <w:shd w:val="clear" w:color="auto" w:fill="FFFFFF"/>
          </w:tcPr>
          <w:p w14:paraId="61851119" w14:textId="77777777" w:rsidR="003B339B" w:rsidRDefault="001A749B">
            <w:pPr>
              <w:adjustRightInd w:val="0"/>
              <w:jc w:val="center"/>
              <w:rPr>
                <w:rFonts w:ascii="Times New Roman" w:hAnsi="Times New Roman"/>
                <w:color w:val="000000"/>
              </w:rPr>
            </w:pPr>
            <w:r>
              <w:rPr>
                <w:rFonts w:ascii="Times New Roman" w:hAnsi="Times New Roman"/>
                <w:color w:val="000000"/>
              </w:rPr>
              <w:t>82, 140</w:t>
            </w:r>
          </w:p>
        </w:tc>
        <w:tc>
          <w:tcPr>
            <w:tcW w:w="23" w:type="dxa"/>
            <w:tcBorders>
              <w:top w:val="nil"/>
              <w:left w:val="nil"/>
              <w:bottom w:val="nil"/>
              <w:right w:val="nil"/>
            </w:tcBorders>
            <w:shd w:val="clear" w:color="auto" w:fill="FFFFFF"/>
          </w:tcPr>
          <w:p w14:paraId="6185111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1B"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11C" w14:textId="77777777" w:rsidR="003B339B" w:rsidRDefault="001A749B">
            <w:pPr>
              <w:adjustRightInd w:val="0"/>
              <w:jc w:val="center"/>
              <w:rPr>
                <w:rFonts w:ascii="Times New Roman" w:hAnsi="Times New Roman"/>
                <w:color w:val="000000"/>
              </w:rPr>
            </w:pPr>
            <w:r>
              <w:rPr>
                <w:rFonts w:ascii="Times New Roman" w:hAnsi="Times New Roman"/>
                <w:color w:val="000000"/>
              </w:rPr>
              <w:t>1.2 (7.45)</w:t>
            </w:r>
          </w:p>
        </w:tc>
        <w:tc>
          <w:tcPr>
            <w:tcW w:w="2049" w:type="dxa"/>
            <w:tcBorders>
              <w:top w:val="nil"/>
              <w:left w:val="nil"/>
              <w:bottom w:val="nil"/>
              <w:right w:val="nil"/>
            </w:tcBorders>
            <w:shd w:val="clear" w:color="auto" w:fill="FFFFFF"/>
          </w:tcPr>
          <w:p w14:paraId="6185111D" w14:textId="77777777" w:rsidR="003B339B" w:rsidRDefault="001A749B">
            <w:pPr>
              <w:adjustRightInd w:val="0"/>
              <w:jc w:val="center"/>
              <w:rPr>
                <w:rFonts w:ascii="Times New Roman" w:hAnsi="Times New Roman"/>
                <w:color w:val="000000"/>
              </w:rPr>
            </w:pPr>
            <w:r>
              <w:rPr>
                <w:rFonts w:ascii="Times New Roman" w:hAnsi="Times New Roman"/>
                <w:color w:val="000000"/>
              </w:rPr>
              <w:t>0.0 (-1.0, 6.0)</w:t>
            </w:r>
          </w:p>
        </w:tc>
        <w:tc>
          <w:tcPr>
            <w:tcW w:w="1175" w:type="dxa"/>
            <w:tcBorders>
              <w:top w:val="nil"/>
              <w:left w:val="nil"/>
              <w:bottom w:val="nil"/>
              <w:right w:val="nil"/>
            </w:tcBorders>
            <w:shd w:val="clear" w:color="auto" w:fill="FFFFFF"/>
          </w:tcPr>
          <w:p w14:paraId="6185111E" w14:textId="77777777" w:rsidR="003B339B" w:rsidRDefault="001A749B">
            <w:pPr>
              <w:adjustRightInd w:val="0"/>
              <w:jc w:val="center"/>
              <w:rPr>
                <w:rFonts w:ascii="Times New Roman" w:hAnsi="Times New Roman"/>
                <w:color w:val="000000"/>
              </w:rPr>
            </w:pPr>
            <w:r>
              <w:rPr>
                <w:rFonts w:ascii="Times New Roman" w:hAnsi="Times New Roman"/>
                <w:color w:val="000000"/>
              </w:rPr>
              <w:t>-18, 24</w:t>
            </w:r>
          </w:p>
        </w:tc>
      </w:tr>
      <w:tr w:rsidR="003B339B" w14:paraId="6185112B" w14:textId="77777777">
        <w:trPr>
          <w:cantSplit/>
          <w:jc w:val="center"/>
        </w:trPr>
        <w:tc>
          <w:tcPr>
            <w:tcW w:w="1165" w:type="dxa"/>
            <w:tcBorders>
              <w:top w:val="nil"/>
              <w:left w:val="nil"/>
              <w:bottom w:val="nil"/>
              <w:right w:val="nil"/>
            </w:tcBorders>
            <w:shd w:val="clear" w:color="auto" w:fill="FFFFFF"/>
          </w:tcPr>
          <w:p w14:paraId="6185112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21"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74" w:type="dxa"/>
            <w:tcBorders>
              <w:top w:val="nil"/>
              <w:left w:val="nil"/>
              <w:bottom w:val="nil"/>
              <w:right w:val="nil"/>
            </w:tcBorders>
            <w:shd w:val="clear" w:color="auto" w:fill="FFFFFF"/>
          </w:tcPr>
          <w:p w14:paraId="61851122"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123" w14:textId="77777777" w:rsidR="003B339B" w:rsidRDefault="001A749B">
            <w:pPr>
              <w:adjustRightInd w:val="0"/>
              <w:jc w:val="center"/>
              <w:rPr>
                <w:rFonts w:ascii="Times New Roman" w:hAnsi="Times New Roman"/>
                <w:color w:val="000000"/>
              </w:rPr>
            </w:pPr>
            <w:r>
              <w:rPr>
                <w:rFonts w:ascii="Times New Roman" w:hAnsi="Times New Roman"/>
                <w:color w:val="000000"/>
              </w:rPr>
              <w:t>98.0 (14.51)</w:t>
            </w:r>
          </w:p>
        </w:tc>
        <w:tc>
          <w:tcPr>
            <w:tcW w:w="2049" w:type="dxa"/>
            <w:tcBorders>
              <w:top w:val="nil"/>
              <w:left w:val="nil"/>
              <w:bottom w:val="nil"/>
              <w:right w:val="nil"/>
            </w:tcBorders>
            <w:shd w:val="clear" w:color="auto" w:fill="FFFFFF"/>
          </w:tcPr>
          <w:p w14:paraId="61851124" w14:textId="77777777" w:rsidR="003B339B" w:rsidRDefault="001A749B">
            <w:pPr>
              <w:adjustRightInd w:val="0"/>
              <w:jc w:val="center"/>
              <w:rPr>
                <w:rFonts w:ascii="Times New Roman" w:hAnsi="Times New Roman"/>
                <w:color w:val="000000"/>
              </w:rPr>
            </w:pPr>
            <w:r>
              <w:rPr>
                <w:rFonts w:ascii="Times New Roman" w:hAnsi="Times New Roman"/>
                <w:color w:val="000000"/>
              </w:rPr>
              <w:t>98.0 (86.0, 104.0)</w:t>
            </w:r>
          </w:p>
        </w:tc>
        <w:tc>
          <w:tcPr>
            <w:tcW w:w="1175" w:type="dxa"/>
            <w:tcBorders>
              <w:top w:val="nil"/>
              <w:left w:val="nil"/>
              <w:bottom w:val="nil"/>
              <w:right w:val="nil"/>
            </w:tcBorders>
            <w:shd w:val="clear" w:color="auto" w:fill="FFFFFF"/>
          </w:tcPr>
          <w:p w14:paraId="61851125" w14:textId="77777777" w:rsidR="003B339B" w:rsidRDefault="001A749B">
            <w:pPr>
              <w:adjustRightInd w:val="0"/>
              <w:jc w:val="center"/>
              <w:rPr>
                <w:rFonts w:ascii="Times New Roman" w:hAnsi="Times New Roman"/>
                <w:color w:val="000000"/>
              </w:rPr>
            </w:pPr>
            <w:r>
              <w:rPr>
                <w:rFonts w:ascii="Times New Roman" w:hAnsi="Times New Roman"/>
                <w:color w:val="000000"/>
              </w:rPr>
              <w:t>80, 154</w:t>
            </w:r>
          </w:p>
        </w:tc>
        <w:tc>
          <w:tcPr>
            <w:tcW w:w="23" w:type="dxa"/>
            <w:tcBorders>
              <w:top w:val="nil"/>
              <w:left w:val="nil"/>
              <w:bottom w:val="nil"/>
              <w:right w:val="nil"/>
            </w:tcBorders>
            <w:shd w:val="clear" w:color="auto" w:fill="FFFFFF"/>
          </w:tcPr>
          <w:p w14:paraId="6185112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2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128" w14:textId="77777777" w:rsidR="003B339B" w:rsidRDefault="001A749B">
            <w:pPr>
              <w:adjustRightInd w:val="0"/>
              <w:jc w:val="center"/>
              <w:rPr>
                <w:rFonts w:ascii="Times New Roman" w:hAnsi="Times New Roman"/>
                <w:color w:val="000000"/>
              </w:rPr>
            </w:pPr>
            <w:r>
              <w:rPr>
                <w:rFonts w:ascii="Times New Roman" w:hAnsi="Times New Roman"/>
                <w:color w:val="000000"/>
              </w:rPr>
              <w:t>1.9 (8.43)</w:t>
            </w:r>
          </w:p>
        </w:tc>
        <w:tc>
          <w:tcPr>
            <w:tcW w:w="2049" w:type="dxa"/>
            <w:tcBorders>
              <w:top w:val="nil"/>
              <w:left w:val="nil"/>
              <w:bottom w:val="nil"/>
              <w:right w:val="nil"/>
            </w:tcBorders>
            <w:shd w:val="clear" w:color="auto" w:fill="FFFFFF"/>
          </w:tcPr>
          <w:p w14:paraId="61851129" w14:textId="77777777" w:rsidR="003B339B" w:rsidRDefault="001A749B">
            <w:pPr>
              <w:adjustRightInd w:val="0"/>
              <w:jc w:val="center"/>
              <w:rPr>
                <w:rFonts w:ascii="Times New Roman" w:hAnsi="Times New Roman"/>
                <w:color w:val="000000"/>
              </w:rPr>
            </w:pPr>
            <w:r>
              <w:rPr>
                <w:rFonts w:ascii="Times New Roman" w:hAnsi="Times New Roman"/>
                <w:color w:val="000000"/>
              </w:rPr>
              <w:t>2.0 (-2.0, 8.0)</w:t>
            </w:r>
          </w:p>
        </w:tc>
        <w:tc>
          <w:tcPr>
            <w:tcW w:w="1175" w:type="dxa"/>
            <w:tcBorders>
              <w:top w:val="nil"/>
              <w:left w:val="nil"/>
              <w:bottom w:val="nil"/>
              <w:right w:val="nil"/>
            </w:tcBorders>
            <w:shd w:val="clear" w:color="auto" w:fill="FFFFFF"/>
          </w:tcPr>
          <w:p w14:paraId="6185112A" w14:textId="77777777" w:rsidR="003B339B" w:rsidRDefault="001A749B">
            <w:pPr>
              <w:adjustRightInd w:val="0"/>
              <w:jc w:val="center"/>
              <w:rPr>
                <w:rFonts w:ascii="Times New Roman" w:hAnsi="Times New Roman"/>
                <w:color w:val="000000"/>
              </w:rPr>
            </w:pPr>
            <w:r>
              <w:rPr>
                <w:rFonts w:ascii="Times New Roman" w:hAnsi="Times New Roman"/>
                <w:color w:val="000000"/>
              </w:rPr>
              <w:t>-20, 20</w:t>
            </w:r>
          </w:p>
        </w:tc>
      </w:tr>
      <w:tr w:rsidR="003B339B" w14:paraId="61851137" w14:textId="77777777">
        <w:trPr>
          <w:cantSplit/>
          <w:jc w:val="center"/>
        </w:trPr>
        <w:tc>
          <w:tcPr>
            <w:tcW w:w="1165" w:type="dxa"/>
            <w:tcBorders>
              <w:top w:val="nil"/>
              <w:left w:val="nil"/>
              <w:bottom w:val="nil"/>
              <w:right w:val="nil"/>
            </w:tcBorders>
            <w:shd w:val="clear" w:color="auto" w:fill="FFFFFF"/>
          </w:tcPr>
          <w:p w14:paraId="6185112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2D"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74" w:type="dxa"/>
            <w:tcBorders>
              <w:top w:val="nil"/>
              <w:left w:val="nil"/>
              <w:bottom w:val="nil"/>
              <w:right w:val="nil"/>
            </w:tcBorders>
            <w:shd w:val="clear" w:color="auto" w:fill="FFFFFF"/>
          </w:tcPr>
          <w:p w14:paraId="6185112E"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12F" w14:textId="77777777" w:rsidR="003B339B" w:rsidRDefault="001A749B">
            <w:pPr>
              <w:adjustRightInd w:val="0"/>
              <w:jc w:val="center"/>
              <w:rPr>
                <w:rFonts w:ascii="Times New Roman" w:hAnsi="Times New Roman"/>
                <w:color w:val="000000"/>
              </w:rPr>
            </w:pPr>
            <w:r>
              <w:rPr>
                <w:rFonts w:ascii="Times New Roman" w:hAnsi="Times New Roman"/>
                <w:color w:val="000000"/>
              </w:rPr>
              <w:t>97.8 (12.18)</w:t>
            </w:r>
          </w:p>
        </w:tc>
        <w:tc>
          <w:tcPr>
            <w:tcW w:w="2049" w:type="dxa"/>
            <w:tcBorders>
              <w:top w:val="nil"/>
              <w:left w:val="nil"/>
              <w:bottom w:val="nil"/>
              <w:right w:val="nil"/>
            </w:tcBorders>
            <w:shd w:val="clear" w:color="auto" w:fill="FFFFFF"/>
          </w:tcPr>
          <w:p w14:paraId="61851130" w14:textId="77777777" w:rsidR="003B339B" w:rsidRDefault="001A749B">
            <w:pPr>
              <w:adjustRightInd w:val="0"/>
              <w:jc w:val="center"/>
              <w:rPr>
                <w:rFonts w:ascii="Times New Roman" w:hAnsi="Times New Roman"/>
                <w:color w:val="000000"/>
              </w:rPr>
            </w:pPr>
            <w:r>
              <w:rPr>
                <w:rFonts w:ascii="Times New Roman" w:hAnsi="Times New Roman"/>
                <w:color w:val="000000"/>
              </w:rPr>
              <w:t>98.0 (90.0, 104.0)</w:t>
            </w:r>
          </w:p>
        </w:tc>
        <w:tc>
          <w:tcPr>
            <w:tcW w:w="1175" w:type="dxa"/>
            <w:tcBorders>
              <w:top w:val="nil"/>
              <w:left w:val="nil"/>
              <w:bottom w:val="nil"/>
              <w:right w:val="nil"/>
            </w:tcBorders>
            <w:shd w:val="clear" w:color="auto" w:fill="FFFFFF"/>
          </w:tcPr>
          <w:p w14:paraId="61851131" w14:textId="77777777" w:rsidR="003B339B" w:rsidRDefault="001A749B">
            <w:pPr>
              <w:adjustRightInd w:val="0"/>
              <w:jc w:val="center"/>
              <w:rPr>
                <w:rFonts w:ascii="Times New Roman" w:hAnsi="Times New Roman"/>
                <w:color w:val="000000"/>
              </w:rPr>
            </w:pPr>
            <w:r>
              <w:rPr>
                <w:rFonts w:ascii="Times New Roman" w:hAnsi="Times New Roman"/>
                <w:color w:val="000000"/>
              </w:rPr>
              <w:t>80, 136</w:t>
            </w:r>
          </w:p>
        </w:tc>
        <w:tc>
          <w:tcPr>
            <w:tcW w:w="23" w:type="dxa"/>
            <w:tcBorders>
              <w:top w:val="nil"/>
              <w:left w:val="nil"/>
              <w:bottom w:val="nil"/>
              <w:right w:val="nil"/>
            </w:tcBorders>
            <w:shd w:val="clear" w:color="auto" w:fill="FFFFFF"/>
          </w:tcPr>
          <w:p w14:paraId="6185113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33"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134" w14:textId="77777777" w:rsidR="003B339B" w:rsidRDefault="001A749B">
            <w:pPr>
              <w:adjustRightInd w:val="0"/>
              <w:jc w:val="center"/>
              <w:rPr>
                <w:rFonts w:ascii="Times New Roman" w:hAnsi="Times New Roman"/>
                <w:color w:val="000000"/>
              </w:rPr>
            </w:pPr>
            <w:r>
              <w:rPr>
                <w:rFonts w:ascii="Times New Roman" w:hAnsi="Times New Roman"/>
                <w:color w:val="000000"/>
              </w:rPr>
              <w:t>0.8 (6.77)</w:t>
            </w:r>
          </w:p>
        </w:tc>
        <w:tc>
          <w:tcPr>
            <w:tcW w:w="2049" w:type="dxa"/>
            <w:tcBorders>
              <w:top w:val="nil"/>
              <w:left w:val="nil"/>
              <w:bottom w:val="nil"/>
              <w:right w:val="nil"/>
            </w:tcBorders>
            <w:shd w:val="clear" w:color="auto" w:fill="FFFFFF"/>
          </w:tcPr>
          <w:p w14:paraId="61851135" w14:textId="77777777" w:rsidR="003B339B" w:rsidRDefault="001A749B">
            <w:pPr>
              <w:adjustRightInd w:val="0"/>
              <w:jc w:val="center"/>
              <w:rPr>
                <w:rFonts w:ascii="Times New Roman" w:hAnsi="Times New Roman"/>
                <w:color w:val="000000"/>
              </w:rPr>
            </w:pPr>
            <w:r>
              <w:rPr>
                <w:rFonts w:ascii="Times New Roman" w:hAnsi="Times New Roman"/>
                <w:color w:val="000000"/>
              </w:rPr>
              <w:t>1.0 (-2.0, 5.0)</w:t>
            </w:r>
          </w:p>
        </w:tc>
        <w:tc>
          <w:tcPr>
            <w:tcW w:w="1175" w:type="dxa"/>
            <w:tcBorders>
              <w:top w:val="nil"/>
              <w:left w:val="nil"/>
              <w:bottom w:val="nil"/>
              <w:right w:val="nil"/>
            </w:tcBorders>
            <w:shd w:val="clear" w:color="auto" w:fill="FFFFFF"/>
          </w:tcPr>
          <w:p w14:paraId="61851136" w14:textId="77777777" w:rsidR="003B339B" w:rsidRDefault="001A749B">
            <w:pPr>
              <w:adjustRightInd w:val="0"/>
              <w:jc w:val="center"/>
              <w:rPr>
                <w:rFonts w:ascii="Times New Roman" w:hAnsi="Times New Roman"/>
                <w:color w:val="000000"/>
              </w:rPr>
            </w:pPr>
            <w:r>
              <w:rPr>
                <w:rFonts w:ascii="Times New Roman" w:hAnsi="Times New Roman"/>
                <w:color w:val="000000"/>
              </w:rPr>
              <w:t>-22, 12</w:t>
            </w:r>
          </w:p>
        </w:tc>
      </w:tr>
      <w:tr w:rsidR="003B339B" w14:paraId="61851143" w14:textId="77777777">
        <w:trPr>
          <w:cantSplit/>
          <w:jc w:val="center"/>
        </w:trPr>
        <w:tc>
          <w:tcPr>
            <w:tcW w:w="1165" w:type="dxa"/>
            <w:tcBorders>
              <w:top w:val="nil"/>
              <w:left w:val="nil"/>
              <w:bottom w:val="nil"/>
              <w:right w:val="nil"/>
            </w:tcBorders>
            <w:shd w:val="clear" w:color="auto" w:fill="FFFFFF"/>
          </w:tcPr>
          <w:p w14:paraId="6185113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39"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74" w:type="dxa"/>
            <w:tcBorders>
              <w:top w:val="nil"/>
              <w:left w:val="nil"/>
              <w:bottom w:val="nil"/>
              <w:right w:val="nil"/>
            </w:tcBorders>
            <w:shd w:val="clear" w:color="auto" w:fill="FFFFFF"/>
          </w:tcPr>
          <w:p w14:paraId="6185113A"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13B" w14:textId="77777777" w:rsidR="003B339B" w:rsidRDefault="001A749B">
            <w:pPr>
              <w:adjustRightInd w:val="0"/>
              <w:jc w:val="center"/>
              <w:rPr>
                <w:rFonts w:ascii="Times New Roman" w:hAnsi="Times New Roman"/>
                <w:color w:val="000000"/>
              </w:rPr>
            </w:pPr>
            <w:r>
              <w:rPr>
                <w:rFonts w:ascii="Times New Roman" w:hAnsi="Times New Roman"/>
                <w:color w:val="000000"/>
              </w:rPr>
              <w:t>100.7 (12.88)</w:t>
            </w:r>
          </w:p>
        </w:tc>
        <w:tc>
          <w:tcPr>
            <w:tcW w:w="2049" w:type="dxa"/>
            <w:tcBorders>
              <w:top w:val="nil"/>
              <w:left w:val="nil"/>
              <w:bottom w:val="nil"/>
              <w:right w:val="nil"/>
            </w:tcBorders>
            <w:shd w:val="clear" w:color="auto" w:fill="FFFFFF"/>
          </w:tcPr>
          <w:p w14:paraId="6185113C" w14:textId="77777777" w:rsidR="003B339B" w:rsidRDefault="001A749B">
            <w:pPr>
              <w:adjustRightInd w:val="0"/>
              <w:jc w:val="center"/>
              <w:rPr>
                <w:rFonts w:ascii="Times New Roman" w:hAnsi="Times New Roman"/>
                <w:color w:val="000000"/>
              </w:rPr>
            </w:pPr>
            <w:r>
              <w:rPr>
                <w:rFonts w:ascii="Times New Roman" w:hAnsi="Times New Roman"/>
                <w:color w:val="000000"/>
              </w:rPr>
              <w:t>98.0 (94.0, 104.0)</w:t>
            </w:r>
          </w:p>
        </w:tc>
        <w:tc>
          <w:tcPr>
            <w:tcW w:w="1175" w:type="dxa"/>
            <w:tcBorders>
              <w:top w:val="nil"/>
              <w:left w:val="nil"/>
              <w:bottom w:val="nil"/>
              <w:right w:val="nil"/>
            </w:tcBorders>
            <w:shd w:val="clear" w:color="auto" w:fill="FFFFFF"/>
          </w:tcPr>
          <w:p w14:paraId="6185113D" w14:textId="77777777" w:rsidR="003B339B" w:rsidRDefault="001A749B">
            <w:pPr>
              <w:adjustRightInd w:val="0"/>
              <w:jc w:val="center"/>
              <w:rPr>
                <w:rFonts w:ascii="Times New Roman" w:hAnsi="Times New Roman"/>
                <w:color w:val="000000"/>
              </w:rPr>
            </w:pPr>
            <w:r>
              <w:rPr>
                <w:rFonts w:ascii="Times New Roman" w:hAnsi="Times New Roman"/>
                <w:color w:val="000000"/>
              </w:rPr>
              <w:t>86, 140</w:t>
            </w:r>
          </w:p>
        </w:tc>
        <w:tc>
          <w:tcPr>
            <w:tcW w:w="23" w:type="dxa"/>
            <w:tcBorders>
              <w:top w:val="nil"/>
              <w:left w:val="nil"/>
              <w:bottom w:val="nil"/>
              <w:right w:val="nil"/>
            </w:tcBorders>
            <w:shd w:val="clear" w:color="auto" w:fill="FFFFFF"/>
          </w:tcPr>
          <w:p w14:paraId="6185113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3F"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140" w14:textId="77777777" w:rsidR="003B339B" w:rsidRDefault="001A749B">
            <w:pPr>
              <w:adjustRightInd w:val="0"/>
              <w:jc w:val="center"/>
              <w:rPr>
                <w:rFonts w:ascii="Times New Roman" w:hAnsi="Times New Roman"/>
                <w:color w:val="000000"/>
              </w:rPr>
            </w:pPr>
            <w:r>
              <w:rPr>
                <w:rFonts w:ascii="Times New Roman" w:hAnsi="Times New Roman"/>
                <w:color w:val="000000"/>
              </w:rPr>
              <w:t>1.5 (3.80)</w:t>
            </w:r>
          </w:p>
        </w:tc>
        <w:tc>
          <w:tcPr>
            <w:tcW w:w="2049" w:type="dxa"/>
            <w:tcBorders>
              <w:top w:val="nil"/>
              <w:left w:val="nil"/>
              <w:bottom w:val="nil"/>
              <w:right w:val="nil"/>
            </w:tcBorders>
            <w:shd w:val="clear" w:color="auto" w:fill="FFFFFF"/>
          </w:tcPr>
          <w:p w14:paraId="61851141" w14:textId="77777777" w:rsidR="003B339B" w:rsidRDefault="001A749B">
            <w:pPr>
              <w:adjustRightInd w:val="0"/>
              <w:jc w:val="center"/>
              <w:rPr>
                <w:rFonts w:ascii="Times New Roman" w:hAnsi="Times New Roman"/>
                <w:color w:val="000000"/>
              </w:rPr>
            </w:pPr>
            <w:r>
              <w:rPr>
                <w:rFonts w:ascii="Times New Roman" w:hAnsi="Times New Roman"/>
                <w:color w:val="000000"/>
              </w:rPr>
              <w:t>2.0 (-1.0, 4.0)</w:t>
            </w:r>
          </w:p>
        </w:tc>
        <w:tc>
          <w:tcPr>
            <w:tcW w:w="1175" w:type="dxa"/>
            <w:tcBorders>
              <w:top w:val="nil"/>
              <w:left w:val="nil"/>
              <w:bottom w:val="nil"/>
              <w:right w:val="nil"/>
            </w:tcBorders>
            <w:shd w:val="clear" w:color="auto" w:fill="FFFFFF"/>
          </w:tcPr>
          <w:p w14:paraId="61851142" w14:textId="77777777" w:rsidR="003B339B" w:rsidRDefault="001A749B">
            <w:pPr>
              <w:adjustRightInd w:val="0"/>
              <w:jc w:val="center"/>
              <w:rPr>
                <w:rFonts w:ascii="Times New Roman" w:hAnsi="Times New Roman"/>
                <w:color w:val="000000"/>
              </w:rPr>
            </w:pPr>
            <w:r>
              <w:rPr>
                <w:rFonts w:ascii="Times New Roman" w:hAnsi="Times New Roman"/>
                <w:color w:val="000000"/>
              </w:rPr>
              <w:t>-6, 8</w:t>
            </w:r>
          </w:p>
        </w:tc>
      </w:tr>
      <w:tr w:rsidR="003B339B" w14:paraId="6185114F" w14:textId="77777777">
        <w:trPr>
          <w:cantSplit/>
          <w:jc w:val="center"/>
        </w:trPr>
        <w:tc>
          <w:tcPr>
            <w:tcW w:w="1165" w:type="dxa"/>
            <w:tcBorders>
              <w:top w:val="nil"/>
              <w:left w:val="nil"/>
              <w:bottom w:val="nil"/>
              <w:right w:val="nil"/>
            </w:tcBorders>
            <w:shd w:val="clear" w:color="auto" w:fill="FFFFFF"/>
          </w:tcPr>
          <w:p w14:paraId="6185114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45"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74" w:type="dxa"/>
            <w:tcBorders>
              <w:top w:val="nil"/>
              <w:left w:val="nil"/>
              <w:bottom w:val="nil"/>
              <w:right w:val="nil"/>
            </w:tcBorders>
            <w:shd w:val="clear" w:color="auto" w:fill="FFFFFF"/>
          </w:tcPr>
          <w:p w14:paraId="61851146"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147" w14:textId="77777777" w:rsidR="003B339B" w:rsidRDefault="001A749B">
            <w:pPr>
              <w:adjustRightInd w:val="0"/>
              <w:jc w:val="center"/>
              <w:rPr>
                <w:rFonts w:ascii="Times New Roman" w:hAnsi="Times New Roman"/>
                <w:color w:val="000000"/>
              </w:rPr>
            </w:pPr>
            <w:r>
              <w:rPr>
                <w:rFonts w:ascii="Times New Roman" w:hAnsi="Times New Roman"/>
                <w:color w:val="000000"/>
              </w:rPr>
              <w:t>101.9 (17.60)</w:t>
            </w:r>
          </w:p>
        </w:tc>
        <w:tc>
          <w:tcPr>
            <w:tcW w:w="2049" w:type="dxa"/>
            <w:tcBorders>
              <w:top w:val="nil"/>
              <w:left w:val="nil"/>
              <w:bottom w:val="nil"/>
              <w:right w:val="nil"/>
            </w:tcBorders>
            <w:shd w:val="clear" w:color="auto" w:fill="FFFFFF"/>
          </w:tcPr>
          <w:p w14:paraId="61851148" w14:textId="77777777" w:rsidR="003B339B" w:rsidRDefault="001A749B">
            <w:pPr>
              <w:adjustRightInd w:val="0"/>
              <w:jc w:val="center"/>
              <w:rPr>
                <w:rFonts w:ascii="Times New Roman" w:hAnsi="Times New Roman"/>
                <w:color w:val="000000"/>
              </w:rPr>
            </w:pPr>
            <w:r>
              <w:rPr>
                <w:rFonts w:ascii="Times New Roman" w:hAnsi="Times New Roman"/>
                <w:color w:val="000000"/>
              </w:rPr>
              <w:t>101.0 (92.0, 108.0)</w:t>
            </w:r>
          </w:p>
        </w:tc>
        <w:tc>
          <w:tcPr>
            <w:tcW w:w="1175" w:type="dxa"/>
            <w:tcBorders>
              <w:top w:val="nil"/>
              <w:left w:val="nil"/>
              <w:bottom w:val="nil"/>
              <w:right w:val="nil"/>
            </w:tcBorders>
            <w:shd w:val="clear" w:color="auto" w:fill="FFFFFF"/>
          </w:tcPr>
          <w:p w14:paraId="61851149" w14:textId="77777777" w:rsidR="003B339B" w:rsidRDefault="001A749B">
            <w:pPr>
              <w:adjustRightInd w:val="0"/>
              <w:jc w:val="center"/>
              <w:rPr>
                <w:rFonts w:ascii="Times New Roman" w:hAnsi="Times New Roman"/>
                <w:color w:val="000000"/>
              </w:rPr>
            </w:pPr>
            <w:r>
              <w:rPr>
                <w:rFonts w:ascii="Times New Roman" w:hAnsi="Times New Roman"/>
                <w:color w:val="000000"/>
              </w:rPr>
              <w:t>80, 148</w:t>
            </w:r>
          </w:p>
        </w:tc>
        <w:tc>
          <w:tcPr>
            <w:tcW w:w="23" w:type="dxa"/>
            <w:tcBorders>
              <w:top w:val="nil"/>
              <w:left w:val="nil"/>
              <w:bottom w:val="nil"/>
              <w:right w:val="nil"/>
            </w:tcBorders>
            <w:shd w:val="clear" w:color="auto" w:fill="FFFFFF"/>
          </w:tcPr>
          <w:p w14:paraId="6185114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4B"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14C" w14:textId="77777777" w:rsidR="003B339B" w:rsidRDefault="001A749B">
            <w:pPr>
              <w:adjustRightInd w:val="0"/>
              <w:jc w:val="center"/>
              <w:rPr>
                <w:rFonts w:ascii="Times New Roman" w:hAnsi="Times New Roman"/>
                <w:color w:val="000000"/>
              </w:rPr>
            </w:pPr>
            <w:r>
              <w:rPr>
                <w:rFonts w:ascii="Times New Roman" w:hAnsi="Times New Roman"/>
                <w:color w:val="000000"/>
              </w:rPr>
              <w:t>3.0 (3.87)</w:t>
            </w:r>
          </w:p>
        </w:tc>
        <w:tc>
          <w:tcPr>
            <w:tcW w:w="2049" w:type="dxa"/>
            <w:tcBorders>
              <w:top w:val="nil"/>
              <w:left w:val="nil"/>
              <w:bottom w:val="nil"/>
              <w:right w:val="nil"/>
            </w:tcBorders>
            <w:shd w:val="clear" w:color="auto" w:fill="FFFFFF"/>
          </w:tcPr>
          <w:p w14:paraId="6185114D" w14:textId="77777777" w:rsidR="003B339B" w:rsidRDefault="001A749B">
            <w:pPr>
              <w:adjustRightInd w:val="0"/>
              <w:jc w:val="center"/>
              <w:rPr>
                <w:rFonts w:ascii="Times New Roman" w:hAnsi="Times New Roman"/>
                <w:color w:val="000000"/>
              </w:rPr>
            </w:pPr>
            <w:r>
              <w:rPr>
                <w:rFonts w:ascii="Times New Roman" w:hAnsi="Times New Roman"/>
                <w:color w:val="000000"/>
              </w:rPr>
              <w:t>2.0 (0.0, 8.0)</w:t>
            </w:r>
          </w:p>
        </w:tc>
        <w:tc>
          <w:tcPr>
            <w:tcW w:w="1175" w:type="dxa"/>
            <w:tcBorders>
              <w:top w:val="nil"/>
              <w:left w:val="nil"/>
              <w:bottom w:val="nil"/>
              <w:right w:val="nil"/>
            </w:tcBorders>
            <w:shd w:val="clear" w:color="auto" w:fill="FFFFFF"/>
          </w:tcPr>
          <w:p w14:paraId="6185114E" w14:textId="77777777" w:rsidR="003B339B" w:rsidRDefault="001A749B">
            <w:pPr>
              <w:adjustRightInd w:val="0"/>
              <w:jc w:val="center"/>
              <w:rPr>
                <w:rFonts w:ascii="Times New Roman" w:hAnsi="Times New Roman"/>
                <w:color w:val="000000"/>
              </w:rPr>
            </w:pPr>
            <w:r>
              <w:rPr>
                <w:rFonts w:ascii="Times New Roman" w:hAnsi="Times New Roman"/>
                <w:color w:val="000000"/>
              </w:rPr>
              <w:t>-2, 8</w:t>
            </w:r>
          </w:p>
        </w:tc>
      </w:tr>
      <w:tr w:rsidR="003B339B" w14:paraId="6185115B" w14:textId="77777777">
        <w:trPr>
          <w:cantSplit/>
          <w:jc w:val="center"/>
        </w:trPr>
        <w:tc>
          <w:tcPr>
            <w:tcW w:w="1165" w:type="dxa"/>
            <w:tcBorders>
              <w:top w:val="nil"/>
              <w:left w:val="nil"/>
              <w:bottom w:val="nil"/>
              <w:right w:val="nil"/>
            </w:tcBorders>
            <w:shd w:val="clear" w:color="auto" w:fill="FFFFFF"/>
          </w:tcPr>
          <w:p w14:paraId="6185115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51"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74" w:type="dxa"/>
            <w:tcBorders>
              <w:top w:val="nil"/>
              <w:left w:val="nil"/>
              <w:bottom w:val="nil"/>
              <w:right w:val="nil"/>
            </w:tcBorders>
            <w:shd w:val="clear" w:color="auto" w:fill="FFFFFF"/>
          </w:tcPr>
          <w:p w14:paraId="61851152"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153" w14:textId="77777777" w:rsidR="003B339B" w:rsidRDefault="001A749B">
            <w:pPr>
              <w:adjustRightInd w:val="0"/>
              <w:jc w:val="center"/>
              <w:rPr>
                <w:rFonts w:ascii="Times New Roman" w:hAnsi="Times New Roman"/>
                <w:color w:val="000000"/>
              </w:rPr>
            </w:pPr>
            <w:r>
              <w:rPr>
                <w:rFonts w:ascii="Times New Roman" w:hAnsi="Times New Roman"/>
                <w:color w:val="000000"/>
              </w:rPr>
              <w:t>105.8 (19.17)</w:t>
            </w:r>
          </w:p>
        </w:tc>
        <w:tc>
          <w:tcPr>
            <w:tcW w:w="2049" w:type="dxa"/>
            <w:tcBorders>
              <w:top w:val="nil"/>
              <w:left w:val="nil"/>
              <w:bottom w:val="nil"/>
              <w:right w:val="nil"/>
            </w:tcBorders>
            <w:shd w:val="clear" w:color="auto" w:fill="FFFFFF"/>
          </w:tcPr>
          <w:p w14:paraId="61851154" w14:textId="77777777" w:rsidR="003B339B" w:rsidRDefault="001A749B">
            <w:pPr>
              <w:adjustRightInd w:val="0"/>
              <w:jc w:val="center"/>
              <w:rPr>
                <w:rFonts w:ascii="Times New Roman" w:hAnsi="Times New Roman"/>
                <w:color w:val="000000"/>
              </w:rPr>
            </w:pPr>
            <w:r>
              <w:rPr>
                <w:rFonts w:ascii="Times New Roman" w:hAnsi="Times New Roman"/>
                <w:color w:val="000000"/>
              </w:rPr>
              <w:t>104.5 (90.0, 110.0)</w:t>
            </w:r>
          </w:p>
        </w:tc>
        <w:tc>
          <w:tcPr>
            <w:tcW w:w="1175" w:type="dxa"/>
            <w:tcBorders>
              <w:top w:val="nil"/>
              <w:left w:val="nil"/>
              <w:bottom w:val="nil"/>
              <w:right w:val="nil"/>
            </w:tcBorders>
            <w:shd w:val="clear" w:color="auto" w:fill="FFFFFF"/>
          </w:tcPr>
          <w:p w14:paraId="61851155" w14:textId="77777777" w:rsidR="003B339B" w:rsidRDefault="001A749B">
            <w:pPr>
              <w:adjustRightInd w:val="0"/>
              <w:jc w:val="center"/>
              <w:rPr>
                <w:rFonts w:ascii="Times New Roman" w:hAnsi="Times New Roman"/>
                <w:color w:val="000000"/>
              </w:rPr>
            </w:pPr>
            <w:r>
              <w:rPr>
                <w:rFonts w:ascii="Times New Roman" w:hAnsi="Times New Roman"/>
                <w:color w:val="000000"/>
              </w:rPr>
              <w:t>86, 140</w:t>
            </w:r>
          </w:p>
        </w:tc>
        <w:tc>
          <w:tcPr>
            <w:tcW w:w="23" w:type="dxa"/>
            <w:tcBorders>
              <w:top w:val="nil"/>
              <w:left w:val="nil"/>
              <w:bottom w:val="nil"/>
              <w:right w:val="nil"/>
            </w:tcBorders>
            <w:shd w:val="clear" w:color="auto" w:fill="FFFFFF"/>
          </w:tcPr>
          <w:p w14:paraId="6185115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57"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158" w14:textId="77777777" w:rsidR="003B339B" w:rsidRDefault="001A749B">
            <w:pPr>
              <w:adjustRightInd w:val="0"/>
              <w:jc w:val="center"/>
              <w:rPr>
                <w:rFonts w:ascii="Times New Roman" w:hAnsi="Times New Roman"/>
                <w:color w:val="000000"/>
              </w:rPr>
            </w:pPr>
            <w:r>
              <w:rPr>
                <w:rFonts w:ascii="Times New Roman" w:hAnsi="Times New Roman"/>
                <w:color w:val="000000"/>
              </w:rPr>
              <w:t>3.5 (3.67)</w:t>
            </w:r>
          </w:p>
        </w:tc>
        <w:tc>
          <w:tcPr>
            <w:tcW w:w="2049" w:type="dxa"/>
            <w:tcBorders>
              <w:top w:val="nil"/>
              <w:left w:val="nil"/>
              <w:bottom w:val="nil"/>
              <w:right w:val="nil"/>
            </w:tcBorders>
            <w:shd w:val="clear" w:color="auto" w:fill="FFFFFF"/>
          </w:tcPr>
          <w:p w14:paraId="61851159" w14:textId="77777777" w:rsidR="003B339B" w:rsidRDefault="001A749B">
            <w:pPr>
              <w:adjustRightInd w:val="0"/>
              <w:jc w:val="center"/>
              <w:rPr>
                <w:rFonts w:ascii="Times New Roman" w:hAnsi="Times New Roman"/>
                <w:color w:val="000000"/>
              </w:rPr>
            </w:pPr>
            <w:r>
              <w:rPr>
                <w:rFonts w:ascii="Times New Roman" w:hAnsi="Times New Roman"/>
                <w:color w:val="000000"/>
              </w:rPr>
              <w:t>3.5 (0.0, 4.0)</w:t>
            </w:r>
          </w:p>
        </w:tc>
        <w:tc>
          <w:tcPr>
            <w:tcW w:w="1175" w:type="dxa"/>
            <w:tcBorders>
              <w:top w:val="nil"/>
              <w:left w:val="nil"/>
              <w:bottom w:val="nil"/>
              <w:right w:val="nil"/>
            </w:tcBorders>
            <w:shd w:val="clear" w:color="auto" w:fill="FFFFFF"/>
          </w:tcPr>
          <w:p w14:paraId="6185115A" w14:textId="77777777" w:rsidR="003B339B" w:rsidRDefault="001A749B">
            <w:pPr>
              <w:adjustRightInd w:val="0"/>
              <w:jc w:val="center"/>
              <w:rPr>
                <w:rFonts w:ascii="Times New Roman" w:hAnsi="Times New Roman"/>
                <w:color w:val="000000"/>
              </w:rPr>
            </w:pPr>
            <w:r>
              <w:rPr>
                <w:rFonts w:ascii="Times New Roman" w:hAnsi="Times New Roman"/>
                <w:color w:val="000000"/>
              </w:rPr>
              <w:t>0, 10</w:t>
            </w:r>
          </w:p>
        </w:tc>
      </w:tr>
      <w:tr w:rsidR="003B339B" w14:paraId="61851167" w14:textId="77777777">
        <w:trPr>
          <w:cantSplit/>
          <w:jc w:val="center"/>
        </w:trPr>
        <w:tc>
          <w:tcPr>
            <w:tcW w:w="1165" w:type="dxa"/>
            <w:tcBorders>
              <w:top w:val="nil"/>
              <w:left w:val="nil"/>
              <w:bottom w:val="nil"/>
              <w:right w:val="nil"/>
            </w:tcBorders>
            <w:shd w:val="clear" w:color="auto" w:fill="FFFFFF"/>
          </w:tcPr>
          <w:p w14:paraId="6185115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5D"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74" w:type="dxa"/>
            <w:tcBorders>
              <w:top w:val="nil"/>
              <w:left w:val="nil"/>
              <w:bottom w:val="nil"/>
              <w:right w:val="nil"/>
            </w:tcBorders>
            <w:shd w:val="clear" w:color="auto" w:fill="FFFFFF"/>
          </w:tcPr>
          <w:p w14:paraId="6185115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15F" w14:textId="77777777" w:rsidR="003B339B" w:rsidRDefault="001A749B">
            <w:pPr>
              <w:adjustRightInd w:val="0"/>
              <w:jc w:val="center"/>
              <w:rPr>
                <w:rFonts w:ascii="Times New Roman" w:hAnsi="Times New Roman"/>
                <w:color w:val="000000"/>
              </w:rPr>
            </w:pPr>
            <w:r>
              <w:rPr>
                <w:rFonts w:ascii="Times New Roman" w:hAnsi="Times New Roman"/>
                <w:color w:val="000000"/>
              </w:rPr>
              <w:t>107.0 (25.23)</w:t>
            </w:r>
          </w:p>
        </w:tc>
        <w:tc>
          <w:tcPr>
            <w:tcW w:w="2049" w:type="dxa"/>
            <w:tcBorders>
              <w:top w:val="nil"/>
              <w:left w:val="nil"/>
              <w:bottom w:val="nil"/>
              <w:right w:val="nil"/>
            </w:tcBorders>
            <w:shd w:val="clear" w:color="auto" w:fill="FFFFFF"/>
          </w:tcPr>
          <w:p w14:paraId="61851160" w14:textId="77777777" w:rsidR="003B339B" w:rsidRDefault="001A749B">
            <w:pPr>
              <w:adjustRightInd w:val="0"/>
              <w:jc w:val="center"/>
              <w:rPr>
                <w:rFonts w:ascii="Times New Roman" w:hAnsi="Times New Roman"/>
                <w:color w:val="000000"/>
              </w:rPr>
            </w:pPr>
            <w:r>
              <w:rPr>
                <w:rFonts w:ascii="Times New Roman" w:hAnsi="Times New Roman"/>
                <w:color w:val="000000"/>
              </w:rPr>
              <w:t>100.5 (89.0, 108.0)</w:t>
            </w:r>
          </w:p>
        </w:tc>
        <w:tc>
          <w:tcPr>
            <w:tcW w:w="1175" w:type="dxa"/>
            <w:tcBorders>
              <w:top w:val="nil"/>
              <w:left w:val="nil"/>
              <w:bottom w:val="nil"/>
              <w:right w:val="nil"/>
            </w:tcBorders>
            <w:shd w:val="clear" w:color="auto" w:fill="FFFFFF"/>
          </w:tcPr>
          <w:p w14:paraId="61851161" w14:textId="77777777" w:rsidR="003B339B" w:rsidRDefault="001A749B">
            <w:pPr>
              <w:adjustRightInd w:val="0"/>
              <w:jc w:val="center"/>
              <w:rPr>
                <w:rFonts w:ascii="Times New Roman" w:hAnsi="Times New Roman"/>
                <w:color w:val="000000"/>
              </w:rPr>
            </w:pPr>
            <w:r>
              <w:rPr>
                <w:rFonts w:ascii="Times New Roman" w:hAnsi="Times New Roman"/>
                <w:color w:val="000000"/>
              </w:rPr>
              <w:t>88, 156</w:t>
            </w:r>
          </w:p>
        </w:tc>
        <w:tc>
          <w:tcPr>
            <w:tcW w:w="23" w:type="dxa"/>
            <w:tcBorders>
              <w:top w:val="nil"/>
              <w:left w:val="nil"/>
              <w:bottom w:val="nil"/>
              <w:right w:val="nil"/>
            </w:tcBorders>
            <w:shd w:val="clear" w:color="auto" w:fill="FFFFFF"/>
          </w:tcPr>
          <w:p w14:paraId="6185116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6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164" w14:textId="77777777" w:rsidR="003B339B" w:rsidRDefault="001A749B">
            <w:pPr>
              <w:adjustRightInd w:val="0"/>
              <w:jc w:val="center"/>
              <w:rPr>
                <w:rFonts w:ascii="Times New Roman" w:hAnsi="Times New Roman"/>
                <w:color w:val="000000"/>
              </w:rPr>
            </w:pPr>
            <w:r>
              <w:rPr>
                <w:rFonts w:ascii="Times New Roman" w:hAnsi="Times New Roman"/>
                <w:color w:val="000000"/>
              </w:rPr>
              <w:t>4.7 (6.15)</w:t>
            </w:r>
          </w:p>
        </w:tc>
        <w:tc>
          <w:tcPr>
            <w:tcW w:w="2049" w:type="dxa"/>
            <w:tcBorders>
              <w:top w:val="nil"/>
              <w:left w:val="nil"/>
              <w:bottom w:val="nil"/>
              <w:right w:val="nil"/>
            </w:tcBorders>
            <w:shd w:val="clear" w:color="auto" w:fill="FFFFFF"/>
          </w:tcPr>
          <w:p w14:paraId="61851165" w14:textId="77777777" w:rsidR="003B339B" w:rsidRDefault="001A749B">
            <w:pPr>
              <w:adjustRightInd w:val="0"/>
              <w:jc w:val="center"/>
              <w:rPr>
                <w:rFonts w:ascii="Times New Roman" w:hAnsi="Times New Roman"/>
                <w:color w:val="000000"/>
              </w:rPr>
            </w:pPr>
            <w:r>
              <w:rPr>
                <w:rFonts w:ascii="Times New Roman" w:hAnsi="Times New Roman"/>
                <w:color w:val="000000"/>
              </w:rPr>
              <w:t>3.0 (2.0, 6.0)</w:t>
            </w:r>
          </w:p>
        </w:tc>
        <w:tc>
          <w:tcPr>
            <w:tcW w:w="1175" w:type="dxa"/>
            <w:tcBorders>
              <w:top w:val="nil"/>
              <w:left w:val="nil"/>
              <w:bottom w:val="nil"/>
              <w:right w:val="nil"/>
            </w:tcBorders>
            <w:shd w:val="clear" w:color="auto" w:fill="FFFFFF"/>
          </w:tcPr>
          <w:p w14:paraId="61851166" w14:textId="77777777" w:rsidR="003B339B" w:rsidRDefault="001A749B">
            <w:pPr>
              <w:adjustRightInd w:val="0"/>
              <w:jc w:val="center"/>
              <w:rPr>
                <w:rFonts w:ascii="Times New Roman" w:hAnsi="Times New Roman"/>
                <w:color w:val="000000"/>
              </w:rPr>
            </w:pPr>
            <w:r>
              <w:rPr>
                <w:rFonts w:ascii="Times New Roman" w:hAnsi="Times New Roman"/>
                <w:color w:val="000000"/>
              </w:rPr>
              <w:t>-2, 16</w:t>
            </w:r>
          </w:p>
        </w:tc>
      </w:tr>
      <w:tr w:rsidR="003B339B" w14:paraId="61851173" w14:textId="77777777">
        <w:trPr>
          <w:cantSplit/>
          <w:jc w:val="center"/>
        </w:trPr>
        <w:tc>
          <w:tcPr>
            <w:tcW w:w="1165" w:type="dxa"/>
            <w:tcBorders>
              <w:top w:val="nil"/>
              <w:left w:val="nil"/>
              <w:bottom w:val="nil"/>
              <w:right w:val="nil"/>
            </w:tcBorders>
            <w:shd w:val="clear" w:color="auto" w:fill="FFFFFF"/>
          </w:tcPr>
          <w:p w14:paraId="6185116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69"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74" w:type="dxa"/>
            <w:tcBorders>
              <w:top w:val="nil"/>
              <w:left w:val="nil"/>
              <w:bottom w:val="nil"/>
              <w:right w:val="nil"/>
            </w:tcBorders>
            <w:shd w:val="clear" w:color="auto" w:fill="FFFFFF"/>
          </w:tcPr>
          <w:p w14:paraId="6185116A"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16B" w14:textId="77777777" w:rsidR="003B339B" w:rsidRDefault="001A749B">
            <w:pPr>
              <w:adjustRightInd w:val="0"/>
              <w:jc w:val="center"/>
              <w:rPr>
                <w:rFonts w:ascii="Times New Roman" w:hAnsi="Times New Roman"/>
                <w:color w:val="000000"/>
              </w:rPr>
            </w:pPr>
            <w:r>
              <w:rPr>
                <w:rFonts w:ascii="Times New Roman" w:hAnsi="Times New Roman"/>
                <w:color w:val="000000"/>
              </w:rPr>
              <w:t>105.8 (24.44)</w:t>
            </w:r>
          </w:p>
        </w:tc>
        <w:tc>
          <w:tcPr>
            <w:tcW w:w="2049" w:type="dxa"/>
            <w:tcBorders>
              <w:top w:val="nil"/>
              <w:left w:val="nil"/>
              <w:bottom w:val="nil"/>
              <w:right w:val="nil"/>
            </w:tcBorders>
            <w:shd w:val="clear" w:color="auto" w:fill="FFFFFF"/>
          </w:tcPr>
          <w:p w14:paraId="6185116C" w14:textId="77777777" w:rsidR="003B339B" w:rsidRDefault="001A749B">
            <w:pPr>
              <w:adjustRightInd w:val="0"/>
              <w:jc w:val="center"/>
              <w:rPr>
                <w:rFonts w:ascii="Times New Roman" w:hAnsi="Times New Roman"/>
                <w:color w:val="000000"/>
              </w:rPr>
            </w:pPr>
            <w:r>
              <w:rPr>
                <w:rFonts w:ascii="Times New Roman" w:hAnsi="Times New Roman"/>
                <w:color w:val="000000"/>
              </w:rPr>
              <w:t>96.0 (95.0, 104.0)</w:t>
            </w:r>
          </w:p>
        </w:tc>
        <w:tc>
          <w:tcPr>
            <w:tcW w:w="1175" w:type="dxa"/>
            <w:tcBorders>
              <w:top w:val="nil"/>
              <w:left w:val="nil"/>
              <w:bottom w:val="nil"/>
              <w:right w:val="nil"/>
            </w:tcBorders>
            <w:shd w:val="clear" w:color="auto" w:fill="FFFFFF"/>
          </w:tcPr>
          <w:p w14:paraId="6185116D" w14:textId="77777777" w:rsidR="003B339B" w:rsidRDefault="001A749B">
            <w:pPr>
              <w:adjustRightInd w:val="0"/>
              <w:jc w:val="center"/>
              <w:rPr>
                <w:rFonts w:ascii="Times New Roman" w:hAnsi="Times New Roman"/>
                <w:color w:val="000000"/>
              </w:rPr>
            </w:pPr>
            <w:r>
              <w:rPr>
                <w:rFonts w:ascii="Times New Roman" w:hAnsi="Times New Roman"/>
                <w:color w:val="000000"/>
              </w:rPr>
              <w:t>86, 148</w:t>
            </w:r>
          </w:p>
        </w:tc>
        <w:tc>
          <w:tcPr>
            <w:tcW w:w="23" w:type="dxa"/>
            <w:tcBorders>
              <w:top w:val="nil"/>
              <w:left w:val="nil"/>
              <w:bottom w:val="nil"/>
              <w:right w:val="nil"/>
            </w:tcBorders>
            <w:shd w:val="clear" w:color="auto" w:fill="FFFFFF"/>
          </w:tcPr>
          <w:p w14:paraId="6185116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6F"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170" w14:textId="77777777" w:rsidR="003B339B" w:rsidRDefault="001A749B">
            <w:pPr>
              <w:adjustRightInd w:val="0"/>
              <w:jc w:val="center"/>
              <w:rPr>
                <w:rFonts w:ascii="Times New Roman" w:hAnsi="Times New Roman"/>
                <w:color w:val="000000"/>
              </w:rPr>
            </w:pPr>
            <w:r>
              <w:rPr>
                <w:rFonts w:ascii="Times New Roman" w:hAnsi="Times New Roman"/>
                <w:color w:val="000000"/>
              </w:rPr>
              <w:t>4.2 (4.49)</w:t>
            </w:r>
          </w:p>
        </w:tc>
        <w:tc>
          <w:tcPr>
            <w:tcW w:w="2049" w:type="dxa"/>
            <w:tcBorders>
              <w:top w:val="nil"/>
              <w:left w:val="nil"/>
              <w:bottom w:val="nil"/>
              <w:right w:val="nil"/>
            </w:tcBorders>
            <w:shd w:val="clear" w:color="auto" w:fill="FFFFFF"/>
          </w:tcPr>
          <w:p w14:paraId="61851171" w14:textId="77777777" w:rsidR="003B339B" w:rsidRDefault="001A749B">
            <w:pPr>
              <w:adjustRightInd w:val="0"/>
              <w:jc w:val="center"/>
              <w:rPr>
                <w:rFonts w:ascii="Times New Roman" w:hAnsi="Times New Roman"/>
                <w:color w:val="000000"/>
              </w:rPr>
            </w:pPr>
            <w:r>
              <w:rPr>
                <w:rFonts w:ascii="Times New Roman" w:hAnsi="Times New Roman"/>
                <w:color w:val="000000"/>
              </w:rPr>
              <w:t>4.0 (4.0, 8.0)</w:t>
            </w:r>
          </w:p>
        </w:tc>
        <w:tc>
          <w:tcPr>
            <w:tcW w:w="1175" w:type="dxa"/>
            <w:tcBorders>
              <w:top w:val="nil"/>
              <w:left w:val="nil"/>
              <w:bottom w:val="nil"/>
              <w:right w:val="nil"/>
            </w:tcBorders>
            <w:shd w:val="clear" w:color="auto" w:fill="FFFFFF"/>
          </w:tcPr>
          <w:p w14:paraId="61851172" w14:textId="77777777" w:rsidR="003B339B" w:rsidRDefault="001A749B">
            <w:pPr>
              <w:adjustRightInd w:val="0"/>
              <w:jc w:val="center"/>
              <w:rPr>
                <w:rFonts w:ascii="Times New Roman" w:hAnsi="Times New Roman"/>
                <w:color w:val="000000"/>
              </w:rPr>
            </w:pPr>
            <w:r>
              <w:rPr>
                <w:rFonts w:ascii="Times New Roman" w:hAnsi="Times New Roman"/>
                <w:color w:val="000000"/>
              </w:rPr>
              <w:t>-3, 8</w:t>
            </w:r>
          </w:p>
        </w:tc>
      </w:tr>
      <w:tr w:rsidR="003B339B" w14:paraId="6185117F" w14:textId="77777777">
        <w:trPr>
          <w:cantSplit/>
          <w:jc w:val="center"/>
        </w:trPr>
        <w:tc>
          <w:tcPr>
            <w:tcW w:w="1165" w:type="dxa"/>
            <w:tcBorders>
              <w:top w:val="nil"/>
              <w:left w:val="nil"/>
              <w:bottom w:val="nil"/>
              <w:right w:val="nil"/>
            </w:tcBorders>
            <w:shd w:val="clear" w:color="auto" w:fill="FFFFFF"/>
          </w:tcPr>
          <w:p w14:paraId="6185117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75"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74" w:type="dxa"/>
            <w:tcBorders>
              <w:top w:val="nil"/>
              <w:left w:val="nil"/>
              <w:bottom w:val="nil"/>
              <w:right w:val="nil"/>
            </w:tcBorders>
            <w:shd w:val="clear" w:color="auto" w:fill="FFFFFF"/>
          </w:tcPr>
          <w:p w14:paraId="61851176"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177" w14:textId="77777777" w:rsidR="003B339B" w:rsidRDefault="001A749B">
            <w:pPr>
              <w:adjustRightInd w:val="0"/>
              <w:jc w:val="center"/>
              <w:rPr>
                <w:rFonts w:ascii="Times New Roman" w:hAnsi="Times New Roman"/>
                <w:color w:val="000000"/>
              </w:rPr>
            </w:pPr>
            <w:r>
              <w:rPr>
                <w:rFonts w:ascii="Times New Roman" w:hAnsi="Times New Roman"/>
                <w:color w:val="000000"/>
              </w:rPr>
              <w:t>111.0 (33.25)</w:t>
            </w:r>
          </w:p>
        </w:tc>
        <w:tc>
          <w:tcPr>
            <w:tcW w:w="2049" w:type="dxa"/>
            <w:tcBorders>
              <w:top w:val="nil"/>
              <w:left w:val="nil"/>
              <w:bottom w:val="nil"/>
              <w:right w:val="nil"/>
            </w:tcBorders>
            <w:shd w:val="clear" w:color="auto" w:fill="FFFFFF"/>
          </w:tcPr>
          <w:p w14:paraId="61851178" w14:textId="77777777" w:rsidR="003B339B" w:rsidRDefault="001A749B">
            <w:pPr>
              <w:adjustRightInd w:val="0"/>
              <w:jc w:val="center"/>
              <w:rPr>
                <w:rFonts w:ascii="Times New Roman" w:hAnsi="Times New Roman"/>
                <w:color w:val="000000"/>
              </w:rPr>
            </w:pPr>
            <w:r>
              <w:rPr>
                <w:rFonts w:ascii="Times New Roman" w:hAnsi="Times New Roman"/>
                <w:color w:val="000000"/>
              </w:rPr>
              <w:t>99.0 (92.0, 130.0)</w:t>
            </w:r>
          </w:p>
        </w:tc>
        <w:tc>
          <w:tcPr>
            <w:tcW w:w="1175" w:type="dxa"/>
            <w:tcBorders>
              <w:top w:val="nil"/>
              <w:left w:val="nil"/>
              <w:bottom w:val="nil"/>
              <w:right w:val="nil"/>
            </w:tcBorders>
            <w:shd w:val="clear" w:color="auto" w:fill="FFFFFF"/>
          </w:tcPr>
          <w:p w14:paraId="61851179" w14:textId="77777777" w:rsidR="003B339B" w:rsidRDefault="001A749B">
            <w:pPr>
              <w:adjustRightInd w:val="0"/>
              <w:jc w:val="center"/>
              <w:rPr>
                <w:rFonts w:ascii="Times New Roman" w:hAnsi="Times New Roman"/>
                <w:color w:val="000000"/>
              </w:rPr>
            </w:pPr>
            <w:r>
              <w:rPr>
                <w:rFonts w:ascii="Times New Roman" w:hAnsi="Times New Roman"/>
                <w:color w:val="000000"/>
              </w:rPr>
              <w:t>86, 160</w:t>
            </w:r>
          </w:p>
        </w:tc>
        <w:tc>
          <w:tcPr>
            <w:tcW w:w="23" w:type="dxa"/>
            <w:tcBorders>
              <w:top w:val="nil"/>
              <w:left w:val="nil"/>
              <w:bottom w:val="nil"/>
              <w:right w:val="nil"/>
            </w:tcBorders>
            <w:shd w:val="clear" w:color="auto" w:fill="FFFFFF"/>
          </w:tcPr>
          <w:p w14:paraId="6185117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7B"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17C" w14:textId="77777777" w:rsidR="003B339B" w:rsidRDefault="001A749B">
            <w:pPr>
              <w:adjustRightInd w:val="0"/>
              <w:jc w:val="center"/>
              <w:rPr>
                <w:rFonts w:ascii="Times New Roman" w:hAnsi="Times New Roman"/>
                <w:color w:val="000000"/>
              </w:rPr>
            </w:pPr>
            <w:r>
              <w:rPr>
                <w:rFonts w:ascii="Times New Roman" w:hAnsi="Times New Roman"/>
                <w:color w:val="000000"/>
              </w:rPr>
              <w:t>5.8 (9.74)</w:t>
            </w:r>
          </w:p>
        </w:tc>
        <w:tc>
          <w:tcPr>
            <w:tcW w:w="2049" w:type="dxa"/>
            <w:tcBorders>
              <w:top w:val="nil"/>
              <w:left w:val="nil"/>
              <w:bottom w:val="nil"/>
              <w:right w:val="nil"/>
            </w:tcBorders>
            <w:shd w:val="clear" w:color="auto" w:fill="FFFFFF"/>
          </w:tcPr>
          <w:p w14:paraId="6185117D" w14:textId="77777777" w:rsidR="003B339B" w:rsidRDefault="001A749B">
            <w:pPr>
              <w:adjustRightInd w:val="0"/>
              <w:jc w:val="center"/>
              <w:rPr>
                <w:rFonts w:ascii="Times New Roman" w:hAnsi="Times New Roman"/>
                <w:color w:val="000000"/>
              </w:rPr>
            </w:pPr>
            <w:r>
              <w:rPr>
                <w:rFonts w:ascii="Times New Roman" w:hAnsi="Times New Roman"/>
                <w:color w:val="000000"/>
              </w:rPr>
              <w:t>2.0 (-0.5, 12.0)</w:t>
            </w:r>
          </w:p>
        </w:tc>
        <w:tc>
          <w:tcPr>
            <w:tcW w:w="1175" w:type="dxa"/>
            <w:tcBorders>
              <w:top w:val="nil"/>
              <w:left w:val="nil"/>
              <w:bottom w:val="nil"/>
              <w:right w:val="nil"/>
            </w:tcBorders>
            <w:shd w:val="clear" w:color="auto" w:fill="FFFFFF"/>
          </w:tcPr>
          <w:p w14:paraId="6185117E" w14:textId="77777777" w:rsidR="003B339B" w:rsidRDefault="001A749B">
            <w:pPr>
              <w:adjustRightInd w:val="0"/>
              <w:jc w:val="center"/>
              <w:rPr>
                <w:rFonts w:ascii="Times New Roman" w:hAnsi="Times New Roman"/>
                <w:color w:val="000000"/>
              </w:rPr>
            </w:pPr>
            <w:r>
              <w:rPr>
                <w:rFonts w:ascii="Times New Roman" w:hAnsi="Times New Roman"/>
                <w:color w:val="000000"/>
              </w:rPr>
              <w:t>-1, 20</w:t>
            </w:r>
          </w:p>
        </w:tc>
      </w:tr>
      <w:tr w:rsidR="003B339B" w14:paraId="6185118B" w14:textId="77777777">
        <w:trPr>
          <w:cantSplit/>
          <w:jc w:val="center"/>
        </w:trPr>
        <w:tc>
          <w:tcPr>
            <w:tcW w:w="1165" w:type="dxa"/>
            <w:tcBorders>
              <w:top w:val="nil"/>
              <w:left w:val="nil"/>
              <w:bottom w:val="nil"/>
              <w:right w:val="nil"/>
            </w:tcBorders>
            <w:shd w:val="clear" w:color="auto" w:fill="FFFFFF"/>
          </w:tcPr>
          <w:p w14:paraId="6185118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81"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74" w:type="dxa"/>
            <w:tcBorders>
              <w:top w:val="nil"/>
              <w:left w:val="nil"/>
              <w:bottom w:val="nil"/>
              <w:right w:val="nil"/>
            </w:tcBorders>
            <w:shd w:val="clear" w:color="auto" w:fill="FFFFFF"/>
          </w:tcPr>
          <w:p w14:paraId="6185118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183" w14:textId="77777777" w:rsidR="003B339B" w:rsidRDefault="001A749B">
            <w:pPr>
              <w:adjustRightInd w:val="0"/>
              <w:jc w:val="center"/>
              <w:rPr>
                <w:rFonts w:ascii="Times New Roman" w:hAnsi="Times New Roman"/>
                <w:color w:val="000000"/>
              </w:rPr>
            </w:pPr>
            <w:r>
              <w:rPr>
                <w:rFonts w:ascii="Times New Roman" w:hAnsi="Times New Roman"/>
                <w:color w:val="000000"/>
              </w:rPr>
              <w:t>110.5 (33.32)</w:t>
            </w:r>
          </w:p>
        </w:tc>
        <w:tc>
          <w:tcPr>
            <w:tcW w:w="2049" w:type="dxa"/>
            <w:tcBorders>
              <w:top w:val="nil"/>
              <w:left w:val="nil"/>
              <w:bottom w:val="nil"/>
              <w:right w:val="nil"/>
            </w:tcBorders>
            <w:shd w:val="clear" w:color="auto" w:fill="FFFFFF"/>
          </w:tcPr>
          <w:p w14:paraId="61851184" w14:textId="77777777" w:rsidR="003B339B" w:rsidRDefault="001A749B">
            <w:pPr>
              <w:adjustRightInd w:val="0"/>
              <w:jc w:val="center"/>
              <w:rPr>
                <w:rFonts w:ascii="Times New Roman" w:hAnsi="Times New Roman"/>
                <w:color w:val="000000"/>
              </w:rPr>
            </w:pPr>
            <w:r>
              <w:rPr>
                <w:rFonts w:ascii="Times New Roman" w:hAnsi="Times New Roman"/>
                <w:color w:val="000000"/>
              </w:rPr>
              <w:t>102.0 (91.0, 130.0)</w:t>
            </w:r>
          </w:p>
        </w:tc>
        <w:tc>
          <w:tcPr>
            <w:tcW w:w="1175" w:type="dxa"/>
            <w:tcBorders>
              <w:top w:val="nil"/>
              <w:left w:val="nil"/>
              <w:bottom w:val="nil"/>
              <w:right w:val="nil"/>
            </w:tcBorders>
            <w:shd w:val="clear" w:color="auto" w:fill="FFFFFF"/>
          </w:tcPr>
          <w:p w14:paraId="61851185" w14:textId="77777777" w:rsidR="003B339B" w:rsidRDefault="001A749B">
            <w:pPr>
              <w:adjustRightInd w:val="0"/>
              <w:jc w:val="center"/>
              <w:rPr>
                <w:rFonts w:ascii="Times New Roman" w:hAnsi="Times New Roman"/>
                <w:color w:val="000000"/>
              </w:rPr>
            </w:pPr>
            <w:r>
              <w:rPr>
                <w:rFonts w:ascii="Times New Roman" w:hAnsi="Times New Roman"/>
                <w:color w:val="000000"/>
              </w:rPr>
              <w:t>80, 158</w:t>
            </w:r>
          </w:p>
        </w:tc>
        <w:tc>
          <w:tcPr>
            <w:tcW w:w="23" w:type="dxa"/>
            <w:tcBorders>
              <w:top w:val="nil"/>
              <w:left w:val="nil"/>
              <w:bottom w:val="nil"/>
              <w:right w:val="nil"/>
            </w:tcBorders>
            <w:shd w:val="clear" w:color="auto" w:fill="FFFFFF"/>
          </w:tcPr>
          <w:p w14:paraId="6185118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8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188" w14:textId="77777777" w:rsidR="003B339B" w:rsidRDefault="001A749B">
            <w:pPr>
              <w:adjustRightInd w:val="0"/>
              <w:jc w:val="center"/>
              <w:rPr>
                <w:rFonts w:ascii="Times New Roman" w:hAnsi="Times New Roman"/>
                <w:color w:val="000000"/>
              </w:rPr>
            </w:pPr>
            <w:r>
              <w:rPr>
                <w:rFonts w:ascii="Times New Roman" w:hAnsi="Times New Roman"/>
                <w:color w:val="000000"/>
              </w:rPr>
              <w:t>5.3 (8.77)</w:t>
            </w:r>
          </w:p>
        </w:tc>
        <w:tc>
          <w:tcPr>
            <w:tcW w:w="2049" w:type="dxa"/>
            <w:tcBorders>
              <w:top w:val="nil"/>
              <w:left w:val="nil"/>
              <w:bottom w:val="nil"/>
              <w:right w:val="nil"/>
            </w:tcBorders>
            <w:shd w:val="clear" w:color="auto" w:fill="FFFFFF"/>
          </w:tcPr>
          <w:p w14:paraId="61851189" w14:textId="77777777" w:rsidR="003B339B" w:rsidRDefault="001A749B">
            <w:pPr>
              <w:adjustRightInd w:val="0"/>
              <w:jc w:val="center"/>
              <w:rPr>
                <w:rFonts w:ascii="Times New Roman" w:hAnsi="Times New Roman"/>
                <w:color w:val="000000"/>
              </w:rPr>
            </w:pPr>
            <w:r>
              <w:rPr>
                <w:rFonts w:ascii="Times New Roman" w:hAnsi="Times New Roman"/>
                <w:color w:val="000000"/>
              </w:rPr>
              <w:t>2.5 (0.0, 10.5)</w:t>
            </w:r>
          </w:p>
        </w:tc>
        <w:tc>
          <w:tcPr>
            <w:tcW w:w="1175" w:type="dxa"/>
            <w:tcBorders>
              <w:top w:val="nil"/>
              <w:left w:val="nil"/>
              <w:bottom w:val="nil"/>
              <w:right w:val="nil"/>
            </w:tcBorders>
            <w:shd w:val="clear" w:color="auto" w:fill="FFFFFF"/>
          </w:tcPr>
          <w:p w14:paraId="6185118A" w14:textId="77777777" w:rsidR="003B339B" w:rsidRDefault="001A749B">
            <w:pPr>
              <w:adjustRightInd w:val="0"/>
              <w:jc w:val="center"/>
              <w:rPr>
                <w:rFonts w:ascii="Times New Roman" w:hAnsi="Times New Roman"/>
                <w:color w:val="000000"/>
              </w:rPr>
            </w:pPr>
            <w:r>
              <w:rPr>
                <w:rFonts w:ascii="Times New Roman" w:hAnsi="Times New Roman"/>
                <w:color w:val="000000"/>
              </w:rPr>
              <w:t>-2, 18</w:t>
            </w:r>
          </w:p>
        </w:tc>
      </w:tr>
      <w:tr w:rsidR="003B339B" w14:paraId="61851197" w14:textId="77777777">
        <w:trPr>
          <w:cantSplit/>
          <w:jc w:val="center"/>
        </w:trPr>
        <w:tc>
          <w:tcPr>
            <w:tcW w:w="1165" w:type="dxa"/>
            <w:tcBorders>
              <w:top w:val="nil"/>
              <w:left w:val="nil"/>
              <w:bottom w:val="nil"/>
              <w:right w:val="nil"/>
            </w:tcBorders>
            <w:shd w:val="clear" w:color="auto" w:fill="FFFFFF"/>
          </w:tcPr>
          <w:p w14:paraId="6185118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8D"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74" w:type="dxa"/>
            <w:tcBorders>
              <w:top w:val="nil"/>
              <w:left w:val="nil"/>
              <w:bottom w:val="nil"/>
              <w:right w:val="nil"/>
            </w:tcBorders>
            <w:shd w:val="clear" w:color="auto" w:fill="FFFFFF"/>
          </w:tcPr>
          <w:p w14:paraId="6185118E"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18F" w14:textId="77777777" w:rsidR="003B339B" w:rsidRDefault="001A749B">
            <w:pPr>
              <w:adjustRightInd w:val="0"/>
              <w:jc w:val="center"/>
              <w:rPr>
                <w:rFonts w:ascii="Times New Roman" w:hAnsi="Times New Roman"/>
                <w:color w:val="000000"/>
              </w:rPr>
            </w:pPr>
            <w:r>
              <w:rPr>
                <w:rFonts w:ascii="Times New Roman" w:hAnsi="Times New Roman"/>
                <w:color w:val="000000"/>
              </w:rPr>
              <w:t>116.7 (30.62)</w:t>
            </w:r>
          </w:p>
        </w:tc>
        <w:tc>
          <w:tcPr>
            <w:tcW w:w="2049" w:type="dxa"/>
            <w:tcBorders>
              <w:top w:val="nil"/>
              <w:left w:val="nil"/>
              <w:bottom w:val="nil"/>
              <w:right w:val="nil"/>
            </w:tcBorders>
            <w:shd w:val="clear" w:color="auto" w:fill="FFFFFF"/>
          </w:tcPr>
          <w:p w14:paraId="61851190" w14:textId="77777777" w:rsidR="003B339B" w:rsidRDefault="001A749B">
            <w:pPr>
              <w:adjustRightInd w:val="0"/>
              <w:jc w:val="center"/>
              <w:rPr>
                <w:rFonts w:ascii="Times New Roman" w:hAnsi="Times New Roman"/>
                <w:color w:val="000000"/>
              </w:rPr>
            </w:pPr>
            <w:r>
              <w:rPr>
                <w:rFonts w:ascii="Times New Roman" w:hAnsi="Times New Roman"/>
                <w:color w:val="000000"/>
              </w:rPr>
              <w:t>100.0 (98.0, 152.0)</w:t>
            </w:r>
          </w:p>
        </w:tc>
        <w:tc>
          <w:tcPr>
            <w:tcW w:w="1175" w:type="dxa"/>
            <w:tcBorders>
              <w:top w:val="nil"/>
              <w:left w:val="nil"/>
              <w:bottom w:val="nil"/>
              <w:right w:val="nil"/>
            </w:tcBorders>
            <w:shd w:val="clear" w:color="auto" w:fill="FFFFFF"/>
          </w:tcPr>
          <w:p w14:paraId="61851191" w14:textId="77777777" w:rsidR="003B339B" w:rsidRDefault="001A749B">
            <w:pPr>
              <w:adjustRightInd w:val="0"/>
              <w:jc w:val="center"/>
              <w:rPr>
                <w:rFonts w:ascii="Times New Roman" w:hAnsi="Times New Roman"/>
                <w:color w:val="000000"/>
              </w:rPr>
            </w:pPr>
            <w:r>
              <w:rPr>
                <w:rFonts w:ascii="Times New Roman" w:hAnsi="Times New Roman"/>
                <w:color w:val="000000"/>
              </w:rPr>
              <w:t>98, 152</w:t>
            </w:r>
          </w:p>
        </w:tc>
        <w:tc>
          <w:tcPr>
            <w:tcW w:w="23" w:type="dxa"/>
            <w:tcBorders>
              <w:top w:val="nil"/>
              <w:left w:val="nil"/>
              <w:bottom w:val="nil"/>
              <w:right w:val="nil"/>
            </w:tcBorders>
            <w:shd w:val="clear" w:color="auto" w:fill="FFFFFF"/>
          </w:tcPr>
          <w:p w14:paraId="6185119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93"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194" w14:textId="77777777" w:rsidR="003B339B" w:rsidRDefault="001A749B">
            <w:pPr>
              <w:adjustRightInd w:val="0"/>
              <w:jc w:val="center"/>
              <w:rPr>
                <w:rFonts w:ascii="Times New Roman" w:hAnsi="Times New Roman"/>
                <w:color w:val="000000"/>
              </w:rPr>
            </w:pPr>
            <w:r>
              <w:rPr>
                <w:rFonts w:ascii="Times New Roman" w:hAnsi="Times New Roman"/>
                <w:color w:val="000000"/>
              </w:rPr>
              <w:t>3.7 (7.37)</w:t>
            </w:r>
          </w:p>
        </w:tc>
        <w:tc>
          <w:tcPr>
            <w:tcW w:w="2049" w:type="dxa"/>
            <w:tcBorders>
              <w:top w:val="nil"/>
              <w:left w:val="nil"/>
              <w:bottom w:val="nil"/>
              <w:right w:val="nil"/>
            </w:tcBorders>
            <w:shd w:val="clear" w:color="auto" w:fill="FFFFFF"/>
          </w:tcPr>
          <w:p w14:paraId="61851195" w14:textId="77777777" w:rsidR="003B339B" w:rsidRDefault="001A749B">
            <w:pPr>
              <w:adjustRightInd w:val="0"/>
              <w:jc w:val="center"/>
              <w:rPr>
                <w:rFonts w:ascii="Times New Roman" w:hAnsi="Times New Roman"/>
                <w:color w:val="000000"/>
              </w:rPr>
            </w:pPr>
            <w:r>
              <w:rPr>
                <w:rFonts w:ascii="Times New Roman" w:hAnsi="Times New Roman"/>
                <w:color w:val="000000"/>
              </w:rPr>
              <w:t>1.0 (-2.0, 12.0)</w:t>
            </w:r>
          </w:p>
        </w:tc>
        <w:tc>
          <w:tcPr>
            <w:tcW w:w="1175" w:type="dxa"/>
            <w:tcBorders>
              <w:top w:val="nil"/>
              <w:left w:val="nil"/>
              <w:bottom w:val="nil"/>
              <w:right w:val="nil"/>
            </w:tcBorders>
            <w:shd w:val="clear" w:color="auto" w:fill="FFFFFF"/>
          </w:tcPr>
          <w:p w14:paraId="61851196" w14:textId="77777777" w:rsidR="003B339B" w:rsidRDefault="001A749B">
            <w:pPr>
              <w:adjustRightInd w:val="0"/>
              <w:jc w:val="center"/>
              <w:rPr>
                <w:rFonts w:ascii="Times New Roman" w:hAnsi="Times New Roman"/>
                <w:color w:val="000000"/>
              </w:rPr>
            </w:pPr>
            <w:r>
              <w:rPr>
                <w:rFonts w:ascii="Times New Roman" w:hAnsi="Times New Roman"/>
                <w:color w:val="000000"/>
              </w:rPr>
              <w:t>-2, 12</w:t>
            </w:r>
          </w:p>
        </w:tc>
      </w:tr>
      <w:tr w:rsidR="003B339B" w14:paraId="618511A3" w14:textId="77777777">
        <w:trPr>
          <w:cantSplit/>
          <w:jc w:val="center"/>
        </w:trPr>
        <w:tc>
          <w:tcPr>
            <w:tcW w:w="1165" w:type="dxa"/>
            <w:tcBorders>
              <w:top w:val="nil"/>
              <w:left w:val="nil"/>
              <w:bottom w:val="nil"/>
              <w:right w:val="nil"/>
            </w:tcBorders>
            <w:shd w:val="clear" w:color="auto" w:fill="FFFFFF"/>
          </w:tcPr>
          <w:p w14:paraId="6185119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99"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74" w:type="dxa"/>
            <w:tcBorders>
              <w:top w:val="nil"/>
              <w:left w:val="nil"/>
              <w:bottom w:val="nil"/>
              <w:right w:val="nil"/>
            </w:tcBorders>
            <w:shd w:val="clear" w:color="auto" w:fill="FFFFFF"/>
          </w:tcPr>
          <w:p w14:paraId="6185119A"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19B" w14:textId="77777777" w:rsidR="003B339B" w:rsidRDefault="001A749B">
            <w:pPr>
              <w:adjustRightInd w:val="0"/>
              <w:jc w:val="center"/>
              <w:rPr>
                <w:rFonts w:ascii="Times New Roman" w:hAnsi="Times New Roman"/>
                <w:color w:val="000000"/>
              </w:rPr>
            </w:pPr>
            <w:r>
              <w:rPr>
                <w:rFonts w:ascii="Times New Roman" w:hAnsi="Times New Roman"/>
                <w:color w:val="000000"/>
              </w:rPr>
              <w:t>99.5 (0.71)</w:t>
            </w:r>
          </w:p>
        </w:tc>
        <w:tc>
          <w:tcPr>
            <w:tcW w:w="2049" w:type="dxa"/>
            <w:tcBorders>
              <w:top w:val="nil"/>
              <w:left w:val="nil"/>
              <w:bottom w:val="nil"/>
              <w:right w:val="nil"/>
            </w:tcBorders>
            <w:shd w:val="clear" w:color="auto" w:fill="FFFFFF"/>
          </w:tcPr>
          <w:p w14:paraId="6185119C" w14:textId="77777777" w:rsidR="003B339B" w:rsidRDefault="001A749B">
            <w:pPr>
              <w:adjustRightInd w:val="0"/>
              <w:jc w:val="center"/>
              <w:rPr>
                <w:rFonts w:ascii="Times New Roman" w:hAnsi="Times New Roman"/>
                <w:color w:val="000000"/>
              </w:rPr>
            </w:pPr>
            <w:r>
              <w:rPr>
                <w:rFonts w:ascii="Times New Roman" w:hAnsi="Times New Roman"/>
                <w:color w:val="000000"/>
              </w:rPr>
              <w:t>99.5 (99.0, 100.0)</w:t>
            </w:r>
          </w:p>
        </w:tc>
        <w:tc>
          <w:tcPr>
            <w:tcW w:w="1175" w:type="dxa"/>
            <w:tcBorders>
              <w:top w:val="nil"/>
              <w:left w:val="nil"/>
              <w:bottom w:val="nil"/>
              <w:right w:val="nil"/>
            </w:tcBorders>
            <w:shd w:val="clear" w:color="auto" w:fill="FFFFFF"/>
          </w:tcPr>
          <w:p w14:paraId="6185119D" w14:textId="77777777" w:rsidR="003B339B" w:rsidRDefault="001A749B">
            <w:pPr>
              <w:adjustRightInd w:val="0"/>
              <w:jc w:val="center"/>
              <w:rPr>
                <w:rFonts w:ascii="Times New Roman" w:hAnsi="Times New Roman"/>
                <w:color w:val="000000"/>
              </w:rPr>
            </w:pPr>
            <w:r>
              <w:rPr>
                <w:rFonts w:ascii="Times New Roman" w:hAnsi="Times New Roman"/>
                <w:color w:val="000000"/>
              </w:rPr>
              <w:t>99, 100</w:t>
            </w:r>
          </w:p>
        </w:tc>
        <w:tc>
          <w:tcPr>
            <w:tcW w:w="23" w:type="dxa"/>
            <w:tcBorders>
              <w:top w:val="nil"/>
              <w:left w:val="nil"/>
              <w:bottom w:val="nil"/>
              <w:right w:val="nil"/>
            </w:tcBorders>
            <w:shd w:val="clear" w:color="auto" w:fill="FFFFFF"/>
          </w:tcPr>
          <w:p w14:paraId="6185119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9F"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1A0" w14:textId="77777777" w:rsidR="003B339B" w:rsidRDefault="001A749B">
            <w:pPr>
              <w:adjustRightInd w:val="0"/>
              <w:jc w:val="center"/>
              <w:rPr>
                <w:rFonts w:ascii="Times New Roman" w:hAnsi="Times New Roman"/>
                <w:color w:val="000000"/>
              </w:rPr>
            </w:pPr>
            <w:r>
              <w:rPr>
                <w:rFonts w:ascii="Times New Roman" w:hAnsi="Times New Roman"/>
                <w:color w:val="000000"/>
              </w:rPr>
              <w:t>0.0 (0.00)</w:t>
            </w:r>
          </w:p>
        </w:tc>
        <w:tc>
          <w:tcPr>
            <w:tcW w:w="2049" w:type="dxa"/>
            <w:tcBorders>
              <w:top w:val="nil"/>
              <w:left w:val="nil"/>
              <w:bottom w:val="nil"/>
              <w:right w:val="nil"/>
            </w:tcBorders>
            <w:shd w:val="clear" w:color="auto" w:fill="FFFFFF"/>
          </w:tcPr>
          <w:p w14:paraId="618511A1" w14:textId="77777777" w:rsidR="003B339B" w:rsidRDefault="001A749B">
            <w:pPr>
              <w:adjustRightInd w:val="0"/>
              <w:jc w:val="center"/>
              <w:rPr>
                <w:rFonts w:ascii="Times New Roman" w:hAnsi="Times New Roman"/>
                <w:color w:val="000000"/>
              </w:rPr>
            </w:pPr>
            <w:r>
              <w:rPr>
                <w:rFonts w:ascii="Times New Roman" w:hAnsi="Times New Roman"/>
                <w:color w:val="000000"/>
              </w:rPr>
              <w:t>0.0 (0.0, 0.0)</w:t>
            </w:r>
          </w:p>
        </w:tc>
        <w:tc>
          <w:tcPr>
            <w:tcW w:w="1175" w:type="dxa"/>
            <w:tcBorders>
              <w:top w:val="nil"/>
              <w:left w:val="nil"/>
              <w:bottom w:val="nil"/>
              <w:right w:val="nil"/>
            </w:tcBorders>
            <w:shd w:val="clear" w:color="auto" w:fill="FFFFFF"/>
          </w:tcPr>
          <w:p w14:paraId="618511A2" w14:textId="77777777" w:rsidR="003B339B" w:rsidRDefault="001A749B">
            <w:pPr>
              <w:adjustRightInd w:val="0"/>
              <w:jc w:val="center"/>
              <w:rPr>
                <w:rFonts w:ascii="Times New Roman" w:hAnsi="Times New Roman"/>
                <w:color w:val="000000"/>
              </w:rPr>
            </w:pPr>
            <w:r>
              <w:rPr>
                <w:rFonts w:ascii="Times New Roman" w:hAnsi="Times New Roman"/>
                <w:color w:val="000000"/>
              </w:rPr>
              <w:t>0, 0</w:t>
            </w:r>
          </w:p>
        </w:tc>
      </w:tr>
      <w:tr w:rsidR="003B339B" w14:paraId="618511AF" w14:textId="77777777">
        <w:trPr>
          <w:cantSplit/>
          <w:jc w:val="center"/>
        </w:trPr>
        <w:tc>
          <w:tcPr>
            <w:tcW w:w="1165" w:type="dxa"/>
            <w:tcBorders>
              <w:top w:val="nil"/>
              <w:left w:val="nil"/>
              <w:bottom w:val="nil"/>
              <w:right w:val="nil"/>
            </w:tcBorders>
            <w:shd w:val="clear" w:color="auto" w:fill="FFFFFF"/>
          </w:tcPr>
          <w:p w14:paraId="618511A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A5"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74" w:type="dxa"/>
            <w:tcBorders>
              <w:top w:val="nil"/>
              <w:left w:val="nil"/>
              <w:bottom w:val="nil"/>
              <w:right w:val="nil"/>
            </w:tcBorders>
            <w:shd w:val="clear" w:color="auto" w:fill="FFFFFF"/>
          </w:tcPr>
          <w:p w14:paraId="618511A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1A7" w14:textId="77777777" w:rsidR="003B339B" w:rsidRDefault="001A749B">
            <w:pPr>
              <w:adjustRightInd w:val="0"/>
              <w:jc w:val="center"/>
              <w:rPr>
                <w:rFonts w:ascii="Times New Roman" w:hAnsi="Times New Roman"/>
                <w:color w:val="000000"/>
              </w:rPr>
            </w:pPr>
            <w:r>
              <w:rPr>
                <w:rFonts w:ascii="Times New Roman" w:hAnsi="Times New Roman"/>
                <w:color w:val="000000"/>
              </w:rPr>
              <w:t>103.5 (3.54)</w:t>
            </w:r>
          </w:p>
        </w:tc>
        <w:tc>
          <w:tcPr>
            <w:tcW w:w="2049" w:type="dxa"/>
            <w:tcBorders>
              <w:top w:val="nil"/>
              <w:left w:val="nil"/>
              <w:bottom w:val="nil"/>
              <w:right w:val="nil"/>
            </w:tcBorders>
            <w:shd w:val="clear" w:color="auto" w:fill="FFFFFF"/>
          </w:tcPr>
          <w:p w14:paraId="618511A8" w14:textId="77777777" w:rsidR="003B339B" w:rsidRDefault="001A749B">
            <w:pPr>
              <w:adjustRightInd w:val="0"/>
              <w:jc w:val="center"/>
              <w:rPr>
                <w:rFonts w:ascii="Times New Roman" w:hAnsi="Times New Roman"/>
                <w:color w:val="000000"/>
              </w:rPr>
            </w:pPr>
            <w:r>
              <w:rPr>
                <w:rFonts w:ascii="Times New Roman" w:hAnsi="Times New Roman"/>
                <w:color w:val="000000"/>
              </w:rPr>
              <w:t>103.5 (101.0, 106.0)</w:t>
            </w:r>
          </w:p>
        </w:tc>
        <w:tc>
          <w:tcPr>
            <w:tcW w:w="1175" w:type="dxa"/>
            <w:tcBorders>
              <w:top w:val="nil"/>
              <w:left w:val="nil"/>
              <w:bottom w:val="nil"/>
              <w:right w:val="nil"/>
            </w:tcBorders>
            <w:shd w:val="clear" w:color="auto" w:fill="FFFFFF"/>
          </w:tcPr>
          <w:p w14:paraId="618511A9" w14:textId="77777777" w:rsidR="003B339B" w:rsidRDefault="001A749B">
            <w:pPr>
              <w:adjustRightInd w:val="0"/>
              <w:jc w:val="center"/>
              <w:rPr>
                <w:rFonts w:ascii="Times New Roman" w:hAnsi="Times New Roman"/>
                <w:color w:val="000000"/>
              </w:rPr>
            </w:pPr>
            <w:r>
              <w:rPr>
                <w:rFonts w:ascii="Times New Roman" w:hAnsi="Times New Roman"/>
                <w:color w:val="000000"/>
              </w:rPr>
              <w:t>101, 106</w:t>
            </w:r>
          </w:p>
        </w:tc>
        <w:tc>
          <w:tcPr>
            <w:tcW w:w="23" w:type="dxa"/>
            <w:tcBorders>
              <w:top w:val="nil"/>
              <w:left w:val="nil"/>
              <w:bottom w:val="nil"/>
              <w:right w:val="nil"/>
            </w:tcBorders>
            <w:shd w:val="clear" w:color="auto" w:fill="FFFFFF"/>
          </w:tcPr>
          <w:p w14:paraId="618511A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A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1AC" w14:textId="77777777" w:rsidR="003B339B" w:rsidRDefault="001A749B">
            <w:pPr>
              <w:adjustRightInd w:val="0"/>
              <w:jc w:val="center"/>
              <w:rPr>
                <w:rFonts w:ascii="Times New Roman" w:hAnsi="Times New Roman"/>
                <w:color w:val="000000"/>
              </w:rPr>
            </w:pPr>
            <w:r>
              <w:rPr>
                <w:rFonts w:ascii="Times New Roman" w:hAnsi="Times New Roman"/>
                <w:color w:val="000000"/>
              </w:rPr>
              <w:t>4.0 (2.83)</w:t>
            </w:r>
          </w:p>
        </w:tc>
        <w:tc>
          <w:tcPr>
            <w:tcW w:w="2049" w:type="dxa"/>
            <w:tcBorders>
              <w:top w:val="nil"/>
              <w:left w:val="nil"/>
              <w:bottom w:val="nil"/>
              <w:right w:val="nil"/>
            </w:tcBorders>
            <w:shd w:val="clear" w:color="auto" w:fill="FFFFFF"/>
          </w:tcPr>
          <w:p w14:paraId="618511AD" w14:textId="77777777" w:rsidR="003B339B" w:rsidRDefault="001A749B">
            <w:pPr>
              <w:adjustRightInd w:val="0"/>
              <w:jc w:val="center"/>
              <w:rPr>
                <w:rFonts w:ascii="Times New Roman" w:hAnsi="Times New Roman"/>
                <w:color w:val="000000"/>
              </w:rPr>
            </w:pPr>
            <w:r>
              <w:rPr>
                <w:rFonts w:ascii="Times New Roman" w:hAnsi="Times New Roman"/>
                <w:color w:val="000000"/>
              </w:rPr>
              <w:t>4.0 (2.0, 6.0)</w:t>
            </w:r>
          </w:p>
        </w:tc>
        <w:tc>
          <w:tcPr>
            <w:tcW w:w="1175" w:type="dxa"/>
            <w:tcBorders>
              <w:top w:val="nil"/>
              <w:left w:val="nil"/>
              <w:bottom w:val="nil"/>
              <w:right w:val="nil"/>
            </w:tcBorders>
            <w:shd w:val="clear" w:color="auto" w:fill="FFFFFF"/>
          </w:tcPr>
          <w:p w14:paraId="618511AE" w14:textId="77777777" w:rsidR="003B339B" w:rsidRDefault="001A749B">
            <w:pPr>
              <w:adjustRightInd w:val="0"/>
              <w:jc w:val="center"/>
              <w:rPr>
                <w:rFonts w:ascii="Times New Roman" w:hAnsi="Times New Roman"/>
                <w:color w:val="000000"/>
              </w:rPr>
            </w:pPr>
            <w:r>
              <w:rPr>
                <w:rFonts w:ascii="Times New Roman" w:hAnsi="Times New Roman"/>
                <w:color w:val="000000"/>
              </w:rPr>
              <w:t>2, 6</w:t>
            </w:r>
          </w:p>
        </w:tc>
      </w:tr>
      <w:tr w:rsidR="003B339B" w14:paraId="618511BB" w14:textId="77777777">
        <w:trPr>
          <w:cantSplit/>
          <w:jc w:val="center"/>
        </w:trPr>
        <w:tc>
          <w:tcPr>
            <w:tcW w:w="1165" w:type="dxa"/>
            <w:tcBorders>
              <w:top w:val="nil"/>
              <w:left w:val="nil"/>
              <w:bottom w:val="nil"/>
              <w:right w:val="nil"/>
            </w:tcBorders>
            <w:shd w:val="clear" w:color="auto" w:fill="FFFFFF"/>
          </w:tcPr>
          <w:p w14:paraId="618511B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B1"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74" w:type="dxa"/>
            <w:tcBorders>
              <w:top w:val="nil"/>
              <w:left w:val="nil"/>
              <w:bottom w:val="nil"/>
              <w:right w:val="nil"/>
            </w:tcBorders>
            <w:shd w:val="clear" w:color="auto" w:fill="FFFFFF"/>
          </w:tcPr>
          <w:p w14:paraId="618511B2"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1B3" w14:textId="77777777" w:rsidR="003B339B" w:rsidRDefault="001A749B">
            <w:pPr>
              <w:adjustRightInd w:val="0"/>
              <w:jc w:val="center"/>
              <w:rPr>
                <w:rFonts w:ascii="Times New Roman" w:hAnsi="Times New Roman"/>
                <w:color w:val="000000"/>
              </w:rPr>
            </w:pPr>
            <w:r>
              <w:rPr>
                <w:rFonts w:ascii="Times New Roman" w:hAnsi="Times New Roman"/>
                <w:color w:val="000000"/>
              </w:rPr>
              <w:t>101.0 (NA)</w:t>
            </w:r>
          </w:p>
        </w:tc>
        <w:tc>
          <w:tcPr>
            <w:tcW w:w="2049" w:type="dxa"/>
            <w:tcBorders>
              <w:top w:val="nil"/>
              <w:left w:val="nil"/>
              <w:bottom w:val="nil"/>
              <w:right w:val="nil"/>
            </w:tcBorders>
            <w:shd w:val="clear" w:color="auto" w:fill="FFFFFF"/>
          </w:tcPr>
          <w:p w14:paraId="618511B4" w14:textId="77777777" w:rsidR="003B339B" w:rsidRDefault="001A749B">
            <w:pPr>
              <w:adjustRightInd w:val="0"/>
              <w:jc w:val="center"/>
              <w:rPr>
                <w:rFonts w:ascii="Times New Roman" w:hAnsi="Times New Roman"/>
                <w:color w:val="000000"/>
              </w:rPr>
            </w:pPr>
            <w:r>
              <w:rPr>
                <w:rFonts w:ascii="Times New Roman" w:hAnsi="Times New Roman"/>
                <w:color w:val="000000"/>
              </w:rPr>
              <w:t>101.0 (101.0, 101.0)</w:t>
            </w:r>
          </w:p>
        </w:tc>
        <w:tc>
          <w:tcPr>
            <w:tcW w:w="1175" w:type="dxa"/>
            <w:tcBorders>
              <w:top w:val="nil"/>
              <w:left w:val="nil"/>
              <w:bottom w:val="nil"/>
              <w:right w:val="nil"/>
            </w:tcBorders>
            <w:shd w:val="clear" w:color="auto" w:fill="FFFFFF"/>
          </w:tcPr>
          <w:p w14:paraId="618511B5" w14:textId="77777777" w:rsidR="003B339B" w:rsidRDefault="001A749B">
            <w:pPr>
              <w:adjustRightInd w:val="0"/>
              <w:jc w:val="center"/>
              <w:rPr>
                <w:rFonts w:ascii="Times New Roman" w:hAnsi="Times New Roman"/>
                <w:color w:val="000000"/>
              </w:rPr>
            </w:pPr>
            <w:r>
              <w:rPr>
                <w:rFonts w:ascii="Times New Roman" w:hAnsi="Times New Roman"/>
                <w:color w:val="000000"/>
              </w:rPr>
              <w:t>101, 101</w:t>
            </w:r>
          </w:p>
        </w:tc>
        <w:tc>
          <w:tcPr>
            <w:tcW w:w="23" w:type="dxa"/>
            <w:tcBorders>
              <w:top w:val="nil"/>
              <w:left w:val="nil"/>
              <w:bottom w:val="nil"/>
              <w:right w:val="nil"/>
            </w:tcBorders>
            <w:shd w:val="clear" w:color="auto" w:fill="FFFFFF"/>
          </w:tcPr>
          <w:p w14:paraId="618511B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B7"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1B8" w14:textId="77777777" w:rsidR="003B339B" w:rsidRDefault="001A749B">
            <w:pPr>
              <w:adjustRightInd w:val="0"/>
              <w:jc w:val="center"/>
              <w:rPr>
                <w:rFonts w:ascii="Times New Roman" w:hAnsi="Times New Roman"/>
                <w:color w:val="000000"/>
              </w:rPr>
            </w:pPr>
            <w:r>
              <w:rPr>
                <w:rFonts w:ascii="Times New Roman" w:hAnsi="Times New Roman"/>
                <w:color w:val="000000"/>
              </w:rPr>
              <w:t>2.0 (NA)</w:t>
            </w:r>
          </w:p>
        </w:tc>
        <w:tc>
          <w:tcPr>
            <w:tcW w:w="2049" w:type="dxa"/>
            <w:tcBorders>
              <w:top w:val="nil"/>
              <w:left w:val="nil"/>
              <w:bottom w:val="nil"/>
              <w:right w:val="nil"/>
            </w:tcBorders>
            <w:shd w:val="clear" w:color="auto" w:fill="FFFFFF"/>
          </w:tcPr>
          <w:p w14:paraId="618511B9" w14:textId="77777777" w:rsidR="003B339B" w:rsidRDefault="001A749B">
            <w:pPr>
              <w:adjustRightInd w:val="0"/>
              <w:jc w:val="center"/>
              <w:rPr>
                <w:rFonts w:ascii="Times New Roman" w:hAnsi="Times New Roman"/>
                <w:color w:val="000000"/>
              </w:rPr>
            </w:pPr>
            <w:r>
              <w:rPr>
                <w:rFonts w:ascii="Times New Roman" w:hAnsi="Times New Roman"/>
                <w:color w:val="000000"/>
              </w:rPr>
              <w:t>2.0 (2.0, 2.0)</w:t>
            </w:r>
          </w:p>
        </w:tc>
        <w:tc>
          <w:tcPr>
            <w:tcW w:w="1175" w:type="dxa"/>
            <w:tcBorders>
              <w:top w:val="nil"/>
              <w:left w:val="nil"/>
              <w:bottom w:val="nil"/>
              <w:right w:val="nil"/>
            </w:tcBorders>
            <w:shd w:val="clear" w:color="auto" w:fill="FFFFFF"/>
          </w:tcPr>
          <w:p w14:paraId="618511BA" w14:textId="77777777" w:rsidR="003B339B" w:rsidRDefault="001A749B">
            <w:pPr>
              <w:adjustRightInd w:val="0"/>
              <w:jc w:val="center"/>
              <w:rPr>
                <w:rFonts w:ascii="Times New Roman" w:hAnsi="Times New Roman"/>
                <w:color w:val="000000"/>
              </w:rPr>
            </w:pPr>
            <w:r>
              <w:rPr>
                <w:rFonts w:ascii="Times New Roman" w:hAnsi="Times New Roman"/>
                <w:color w:val="000000"/>
              </w:rPr>
              <w:t>2, 2</w:t>
            </w:r>
          </w:p>
        </w:tc>
      </w:tr>
      <w:tr w:rsidR="003B339B" w14:paraId="618511C7" w14:textId="77777777">
        <w:trPr>
          <w:cantSplit/>
          <w:jc w:val="center"/>
        </w:trPr>
        <w:tc>
          <w:tcPr>
            <w:tcW w:w="1165" w:type="dxa"/>
            <w:tcBorders>
              <w:top w:val="nil"/>
              <w:left w:val="nil"/>
              <w:bottom w:val="nil"/>
              <w:right w:val="nil"/>
            </w:tcBorders>
            <w:shd w:val="clear" w:color="auto" w:fill="FFFFFF"/>
          </w:tcPr>
          <w:p w14:paraId="618511B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BD"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nil"/>
              <w:right w:val="nil"/>
            </w:tcBorders>
            <w:shd w:val="clear" w:color="auto" w:fill="FFFFFF"/>
          </w:tcPr>
          <w:p w14:paraId="618511B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1BF" w14:textId="77777777" w:rsidR="003B339B" w:rsidRDefault="001A749B">
            <w:pPr>
              <w:adjustRightInd w:val="0"/>
              <w:jc w:val="center"/>
              <w:rPr>
                <w:rFonts w:ascii="Times New Roman" w:hAnsi="Times New Roman"/>
                <w:color w:val="000000"/>
              </w:rPr>
            </w:pPr>
            <w:r>
              <w:rPr>
                <w:rFonts w:ascii="Times New Roman" w:hAnsi="Times New Roman"/>
                <w:color w:val="000000"/>
              </w:rPr>
              <w:t>93.3 (8.26)</w:t>
            </w:r>
          </w:p>
        </w:tc>
        <w:tc>
          <w:tcPr>
            <w:tcW w:w="2049" w:type="dxa"/>
            <w:tcBorders>
              <w:top w:val="nil"/>
              <w:left w:val="nil"/>
              <w:bottom w:val="nil"/>
              <w:right w:val="nil"/>
            </w:tcBorders>
            <w:shd w:val="clear" w:color="auto" w:fill="FFFFFF"/>
          </w:tcPr>
          <w:p w14:paraId="618511C0" w14:textId="77777777" w:rsidR="003B339B" w:rsidRDefault="001A749B">
            <w:pPr>
              <w:adjustRightInd w:val="0"/>
              <w:jc w:val="center"/>
              <w:rPr>
                <w:rFonts w:ascii="Times New Roman" w:hAnsi="Times New Roman"/>
                <w:color w:val="000000"/>
              </w:rPr>
            </w:pPr>
            <w:r>
              <w:rPr>
                <w:rFonts w:ascii="Times New Roman" w:hAnsi="Times New Roman"/>
                <w:color w:val="000000"/>
              </w:rPr>
              <w:t>95.0 (92.0, 98.0)</w:t>
            </w:r>
          </w:p>
        </w:tc>
        <w:tc>
          <w:tcPr>
            <w:tcW w:w="1175" w:type="dxa"/>
            <w:tcBorders>
              <w:top w:val="nil"/>
              <w:left w:val="nil"/>
              <w:bottom w:val="nil"/>
              <w:right w:val="nil"/>
            </w:tcBorders>
            <w:shd w:val="clear" w:color="auto" w:fill="FFFFFF"/>
          </w:tcPr>
          <w:p w14:paraId="618511C1" w14:textId="77777777" w:rsidR="003B339B" w:rsidRDefault="001A749B">
            <w:pPr>
              <w:adjustRightInd w:val="0"/>
              <w:jc w:val="center"/>
              <w:rPr>
                <w:rFonts w:ascii="Times New Roman" w:hAnsi="Times New Roman"/>
                <w:color w:val="000000"/>
              </w:rPr>
            </w:pPr>
            <w:r>
              <w:rPr>
                <w:rFonts w:ascii="Times New Roman" w:hAnsi="Times New Roman"/>
                <w:color w:val="000000"/>
              </w:rPr>
              <w:t>78, 102</w:t>
            </w:r>
          </w:p>
        </w:tc>
        <w:tc>
          <w:tcPr>
            <w:tcW w:w="23" w:type="dxa"/>
            <w:tcBorders>
              <w:top w:val="nil"/>
              <w:left w:val="nil"/>
              <w:bottom w:val="nil"/>
              <w:right w:val="nil"/>
            </w:tcBorders>
            <w:shd w:val="clear" w:color="auto" w:fill="FFFFFF"/>
          </w:tcPr>
          <w:p w14:paraId="618511C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C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1C4" w14:textId="77777777" w:rsidR="003B339B" w:rsidRDefault="001A749B">
            <w:pPr>
              <w:adjustRightInd w:val="0"/>
              <w:jc w:val="center"/>
              <w:rPr>
                <w:rFonts w:ascii="Times New Roman" w:hAnsi="Times New Roman"/>
                <w:color w:val="000000"/>
              </w:rPr>
            </w:pPr>
            <w:r>
              <w:rPr>
                <w:rFonts w:ascii="Times New Roman" w:hAnsi="Times New Roman"/>
                <w:color w:val="000000"/>
              </w:rPr>
              <w:t>2.7 (8.64)</w:t>
            </w:r>
          </w:p>
        </w:tc>
        <w:tc>
          <w:tcPr>
            <w:tcW w:w="2049" w:type="dxa"/>
            <w:tcBorders>
              <w:top w:val="nil"/>
              <w:left w:val="nil"/>
              <w:bottom w:val="nil"/>
              <w:right w:val="nil"/>
            </w:tcBorders>
            <w:shd w:val="clear" w:color="auto" w:fill="FFFFFF"/>
          </w:tcPr>
          <w:p w14:paraId="618511C5" w14:textId="77777777" w:rsidR="003B339B" w:rsidRDefault="001A749B">
            <w:pPr>
              <w:adjustRightInd w:val="0"/>
              <w:jc w:val="center"/>
              <w:rPr>
                <w:rFonts w:ascii="Times New Roman" w:hAnsi="Times New Roman"/>
                <w:color w:val="000000"/>
              </w:rPr>
            </w:pPr>
            <w:r>
              <w:rPr>
                <w:rFonts w:ascii="Times New Roman" w:hAnsi="Times New Roman"/>
                <w:color w:val="000000"/>
              </w:rPr>
              <w:t>1.0 (-4.0, 6.0)</w:t>
            </w:r>
          </w:p>
        </w:tc>
        <w:tc>
          <w:tcPr>
            <w:tcW w:w="1175" w:type="dxa"/>
            <w:tcBorders>
              <w:top w:val="nil"/>
              <w:left w:val="nil"/>
              <w:bottom w:val="nil"/>
              <w:right w:val="nil"/>
            </w:tcBorders>
            <w:shd w:val="clear" w:color="auto" w:fill="FFFFFF"/>
          </w:tcPr>
          <w:p w14:paraId="618511C6" w14:textId="77777777" w:rsidR="003B339B" w:rsidRDefault="001A749B">
            <w:pPr>
              <w:adjustRightInd w:val="0"/>
              <w:jc w:val="center"/>
              <w:rPr>
                <w:rFonts w:ascii="Times New Roman" w:hAnsi="Times New Roman"/>
                <w:color w:val="000000"/>
              </w:rPr>
            </w:pPr>
            <w:r>
              <w:rPr>
                <w:rFonts w:ascii="Times New Roman" w:hAnsi="Times New Roman"/>
                <w:color w:val="000000"/>
              </w:rPr>
              <w:t>-6, 18</w:t>
            </w:r>
          </w:p>
        </w:tc>
      </w:tr>
      <w:tr w:rsidR="003B339B" w14:paraId="618511C9" w14:textId="77777777">
        <w:trPr>
          <w:cantSplit/>
          <w:jc w:val="center"/>
        </w:trPr>
        <w:tc>
          <w:tcPr>
            <w:tcW w:w="12929" w:type="dxa"/>
            <w:gridSpan w:val="11"/>
            <w:tcBorders>
              <w:top w:val="nil"/>
              <w:left w:val="nil"/>
              <w:bottom w:val="nil"/>
              <w:right w:val="nil"/>
            </w:tcBorders>
            <w:shd w:val="clear" w:color="auto" w:fill="FFFFFF"/>
          </w:tcPr>
          <w:p w14:paraId="618511C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1D5" w14:textId="77777777">
        <w:trPr>
          <w:cantSplit/>
          <w:jc w:val="center"/>
        </w:trPr>
        <w:tc>
          <w:tcPr>
            <w:tcW w:w="1165" w:type="dxa"/>
            <w:tcBorders>
              <w:top w:val="nil"/>
              <w:left w:val="nil"/>
              <w:bottom w:val="nil"/>
              <w:right w:val="nil"/>
            </w:tcBorders>
            <w:shd w:val="clear" w:color="auto" w:fill="FFFFFF"/>
          </w:tcPr>
          <w:p w14:paraId="618511CA" w14:textId="77777777" w:rsidR="003B339B" w:rsidRDefault="001A749B">
            <w:pPr>
              <w:adjustRightInd w:val="0"/>
              <w:rPr>
                <w:rFonts w:ascii="Times New Roman" w:hAnsi="Times New Roman"/>
                <w:color w:val="000000"/>
              </w:rPr>
            </w:pPr>
            <w:r>
              <w:rPr>
                <w:rFonts w:ascii="Times New Roman" w:hAnsi="Times New Roman"/>
                <w:color w:val="000000"/>
              </w:rPr>
              <w:t>QT Interval (</w:t>
            </w:r>
            <w:proofErr w:type="spellStart"/>
            <w:r>
              <w:rPr>
                <w:rFonts w:ascii="Times New Roman" w:hAnsi="Times New Roman"/>
                <w:color w:val="000000"/>
              </w:rPr>
              <w:t>ms</w:t>
            </w:r>
            <w:proofErr w:type="spellEnd"/>
            <w:r>
              <w:rPr>
                <w:rFonts w:ascii="Times New Roman" w:hAnsi="Times New Roman"/>
                <w:color w:val="000000"/>
              </w:rPr>
              <w:t>) (N = 33)</w:t>
            </w:r>
          </w:p>
        </w:tc>
        <w:tc>
          <w:tcPr>
            <w:tcW w:w="1029" w:type="dxa"/>
            <w:tcBorders>
              <w:top w:val="nil"/>
              <w:left w:val="nil"/>
              <w:bottom w:val="nil"/>
              <w:right w:val="nil"/>
            </w:tcBorders>
            <w:shd w:val="clear" w:color="auto" w:fill="FFFFFF"/>
          </w:tcPr>
          <w:p w14:paraId="618511CB"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11CC"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1CD" w14:textId="77777777" w:rsidR="003B339B" w:rsidRDefault="001A749B">
            <w:pPr>
              <w:adjustRightInd w:val="0"/>
              <w:jc w:val="center"/>
              <w:rPr>
                <w:rFonts w:ascii="Times New Roman" w:hAnsi="Times New Roman"/>
                <w:color w:val="000000"/>
              </w:rPr>
            </w:pPr>
            <w:r>
              <w:rPr>
                <w:rFonts w:ascii="Times New Roman" w:hAnsi="Times New Roman"/>
                <w:color w:val="000000"/>
              </w:rPr>
              <w:t>370.9 (25.79)</w:t>
            </w:r>
          </w:p>
        </w:tc>
        <w:tc>
          <w:tcPr>
            <w:tcW w:w="2049" w:type="dxa"/>
            <w:tcBorders>
              <w:top w:val="nil"/>
              <w:left w:val="nil"/>
              <w:bottom w:val="nil"/>
              <w:right w:val="nil"/>
            </w:tcBorders>
            <w:shd w:val="clear" w:color="auto" w:fill="FFFFFF"/>
          </w:tcPr>
          <w:p w14:paraId="618511CE" w14:textId="77777777" w:rsidR="003B339B" w:rsidRDefault="001A749B">
            <w:pPr>
              <w:adjustRightInd w:val="0"/>
              <w:jc w:val="center"/>
              <w:rPr>
                <w:rFonts w:ascii="Times New Roman" w:hAnsi="Times New Roman"/>
                <w:color w:val="000000"/>
              </w:rPr>
            </w:pPr>
            <w:r>
              <w:rPr>
                <w:rFonts w:ascii="Times New Roman" w:hAnsi="Times New Roman"/>
                <w:color w:val="000000"/>
              </w:rPr>
              <w:t>370.0 (352.0, 385.0)</w:t>
            </w:r>
          </w:p>
        </w:tc>
        <w:tc>
          <w:tcPr>
            <w:tcW w:w="1175" w:type="dxa"/>
            <w:tcBorders>
              <w:top w:val="nil"/>
              <w:left w:val="nil"/>
              <w:bottom w:val="nil"/>
              <w:right w:val="nil"/>
            </w:tcBorders>
            <w:shd w:val="clear" w:color="auto" w:fill="FFFFFF"/>
          </w:tcPr>
          <w:p w14:paraId="618511CF" w14:textId="77777777" w:rsidR="003B339B" w:rsidRDefault="001A749B">
            <w:pPr>
              <w:adjustRightInd w:val="0"/>
              <w:jc w:val="center"/>
              <w:rPr>
                <w:rFonts w:ascii="Times New Roman" w:hAnsi="Times New Roman"/>
                <w:color w:val="000000"/>
              </w:rPr>
            </w:pPr>
            <w:r>
              <w:rPr>
                <w:rFonts w:ascii="Times New Roman" w:hAnsi="Times New Roman"/>
                <w:color w:val="000000"/>
              </w:rPr>
              <w:t>320, 428</w:t>
            </w:r>
          </w:p>
        </w:tc>
        <w:tc>
          <w:tcPr>
            <w:tcW w:w="23" w:type="dxa"/>
            <w:tcBorders>
              <w:top w:val="nil"/>
              <w:left w:val="nil"/>
              <w:bottom w:val="nil"/>
              <w:right w:val="nil"/>
            </w:tcBorders>
            <w:shd w:val="clear" w:color="auto" w:fill="FFFFFF"/>
          </w:tcPr>
          <w:p w14:paraId="618511D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11D2"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11D3"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11D4" w14:textId="77777777" w:rsidR="003B339B" w:rsidRDefault="003B339B">
            <w:pPr>
              <w:adjustRightInd w:val="0"/>
              <w:jc w:val="center"/>
              <w:rPr>
                <w:rFonts w:ascii="Times New Roman" w:hAnsi="Times New Roman"/>
                <w:color w:val="000000"/>
              </w:rPr>
            </w:pPr>
          </w:p>
        </w:tc>
      </w:tr>
      <w:tr w:rsidR="003B339B" w14:paraId="618511E1" w14:textId="77777777">
        <w:trPr>
          <w:cantSplit/>
          <w:jc w:val="center"/>
        </w:trPr>
        <w:tc>
          <w:tcPr>
            <w:tcW w:w="1165" w:type="dxa"/>
            <w:tcBorders>
              <w:top w:val="nil"/>
              <w:left w:val="nil"/>
              <w:bottom w:val="nil"/>
              <w:right w:val="nil"/>
            </w:tcBorders>
            <w:shd w:val="clear" w:color="auto" w:fill="FFFFFF"/>
          </w:tcPr>
          <w:p w14:paraId="618511D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D7" w14:textId="77777777" w:rsidR="003B339B" w:rsidRDefault="001A749B">
            <w:pPr>
              <w:adjustRightInd w:val="0"/>
              <w:rPr>
                <w:rFonts w:ascii="Times New Roman" w:hAnsi="Times New Roman"/>
                <w:color w:val="000000"/>
              </w:rPr>
            </w:pPr>
            <w:r>
              <w:rPr>
                <w:rFonts w:ascii="Times New Roman" w:hAnsi="Times New Roman"/>
                <w:color w:val="000000"/>
              </w:rPr>
              <w:t>C1D1</w:t>
            </w:r>
          </w:p>
        </w:tc>
        <w:tc>
          <w:tcPr>
            <w:tcW w:w="374" w:type="dxa"/>
            <w:tcBorders>
              <w:top w:val="nil"/>
              <w:left w:val="nil"/>
              <w:bottom w:val="nil"/>
              <w:right w:val="nil"/>
            </w:tcBorders>
            <w:shd w:val="clear" w:color="auto" w:fill="FFFFFF"/>
          </w:tcPr>
          <w:p w14:paraId="618511D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1D9" w14:textId="77777777" w:rsidR="003B339B" w:rsidRDefault="001A749B">
            <w:pPr>
              <w:adjustRightInd w:val="0"/>
              <w:jc w:val="center"/>
              <w:rPr>
                <w:rFonts w:ascii="Times New Roman" w:hAnsi="Times New Roman"/>
                <w:color w:val="000000"/>
              </w:rPr>
            </w:pPr>
            <w:r>
              <w:rPr>
                <w:rFonts w:ascii="Times New Roman" w:hAnsi="Times New Roman"/>
                <w:color w:val="000000"/>
              </w:rPr>
              <w:t>380.8 (23.53)</w:t>
            </w:r>
          </w:p>
        </w:tc>
        <w:tc>
          <w:tcPr>
            <w:tcW w:w="2049" w:type="dxa"/>
            <w:tcBorders>
              <w:top w:val="nil"/>
              <w:left w:val="nil"/>
              <w:bottom w:val="nil"/>
              <w:right w:val="nil"/>
            </w:tcBorders>
            <w:shd w:val="clear" w:color="auto" w:fill="FFFFFF"/>
          </w:tcPr>
          <w:p w14:paraId="618511DA" w14:textId="77777777" w:rsidR="003B339B" w:rsidRDefault="001A749B">
            <w:pPr>
              <w:adjustRightInd w:val="0"/>
              <w:jc w:val="center"/>
              <w:rPr>
                <w:rFonts w:ascii="Times New Roman" w:hAnsi="Times New Roman"/>
                <w:color w:val="000000"/>
              </w:rPr>
            </w:pPr>
            <w:r>
              <w:rPr>
                <w:rFonts w:ascii="Times New Roman" w:hAnsi="Times New Roman"/>
                <w:color w:val="000000"/>
              </w:rPr>
              <w:t>380.0 (366.0, 392.0)</w:t>
            </w:r>
          </w:p>
        </w:tc>
        <w:tc>
          <w:tcPr>
            <w:tcW w:w="1175" w:type="dxa"/>
            <w:tcBorders>
              <w:top w:val="nil"/>
              <w:left w:val="nil"/>
              <w:bottom w:val="nil"/>
              <w:right w:val="nil"/>
            </w:tcBorders>
            <w:shd w:val="clear" w:color="auto" w:fill="FFFFFF"/>
          </w:tcPr>
          <w:p w14:paraId="618511DB" w14:textId="77777777" w:rsidR="003B339B" w:rsidRDefault="001A749B">
            <w:pPr>
              <w:adjustRightInd w:val="0"/>
              <w:jc w:val="center"/>
              <w:rPr>
                <w:rFonts w:ascii="Times New Roman" w:hAnsi="Times New Roman"/>
                <w:color w:val="000000"/>
              </w:rPr>
            </w:pPr>
            <w:r>
              <w:rPr>
                <w:rFonts w:ascii="Times New Roman" w:hAnsi="Times New Roman"/>
                <w:color w:val="000000"/>
              </w:rPr>
              <w:t>342, 436</w:t>
            </w:r>
          </w:p>
        </w:tc>
        <w:tc>
          <w:tcPr>
            <w:tcW w:w="23" w:type="dxa"/>
            <w:tcBorders>
              <w:top w:val="nil"/>
              <w:left w:val="nil"/>
              <w:bottom w:val="nil"/>
              <w:right w:val="nil"/>
            </w:tcBorders>
            <w:shd w:val="clear" w:color="auto" w:fill="FFFFFF"/>
          </w:tcPr>
          <w:p w14:paraId="618511D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DD"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1DE" w14:textId="77777777" w:rsidR="003B339B" w:rsidRDefault="001A749B">
            <w:pPr>
              <w:adjustRightInd w:val="0"/>
              <w:jc w:val="center"/>
              <w:rPr>
                <w:rFonts w:ascii="Times New Roman" w:hAnsi="Times New Roman"/>
                <w:color w:val="000000"/>
              </w:rPr>
            </w:pPr>
            <w:r>
              <w:rPr>
                <w:rFonts w:ascii="Times New Roman" w:hAnsi="Times New Roman"/>
                <w:color w:val="000000"/>
              </w:rPr>
              <w:t>9.9 (24.50)</w:t>
            </w:r>
          </w:p>
        </w:tc>
        <w:tc>
          <w:tcPr>
            <w:tcW w:w="2049" w:type="dxa"/>
            <w:tcBorders>
              <w:top w:val="nil"/>
              <w:left w:val="nil"/>
              <w:bottom w:val="nil"/>
              <w:right w:val="nil"/>
            </w:tcBorders>
            <w:shd w:val="clear" w:color="auto" w:fill="FFFFFF"/>
          </w:tcPr>
          <w:p w14:paraId="618511DF" w14:textId="77777777" w:rsidR="003B339B" w:rsidRDefault="001A749B">
            <w:pPr>
              <w:adjustRightInd w:val="0"/>
              <w:jc w:val="center"/>
              <w:rPr>
                <w:rFonts w:ascii="Times New Roman" w:hAnsi="Times New Roman"/>
                <w:color w:val="000000"/>
              </w:rPr>
            </w:pPr>
            <w:r>
              <w:rPr>
                <w:rFonts w:ascii="Times New Roman" w:hAnsi="Times New Roman"/>
                <w:color w:val="000000"/>
              </w:rPr>
              <w:t>8.0 (-4.0, 22.0)</w:t>
            </w:r>
          </w:p>
        </w:tc>
        <w:tc>
          <w:tcPr>
            <w:tcW w:w="1175" w:type="dxa"/>
            <w:tcBorders>
              <w:top w:val="nil"/>
              <w:left w:val="nil"/>
              <w:bottom w:val="nil"/>
              <w:right w:val="nil"/>
            </w:tcBorders>
            <w:shd w:val="clear" w:color="auto" w:fill="FFFFFF"/>
          </w:tcPr>
          <w:p w14:paraId="618511E0" w14:textId="77777777" w:rsidR="003B339B" w:rsidRDefault="001A749B">
            <w:pPr>
              <w:adjustRightInd w:val="0"/>
              <w:jc w:val="center"/>
              <w:rPr>
                <w:rFonts w:ascii="Times New Roman" w:hAnsi="Times New Roman"/>
                <w:color w:val="000000"/>
              </w:rPr>
            </w:pPr>
            <w:r>
              <w:rPr>
                <w:rFonts w:ascii="Times New Roman" w:hAnsi="Times New Roman"/>
                <w:color w:val="000000"/>
              </w:rPr>
              <w:t>-50, 84</w:t>
            </w:r>
          </w:p>
        </w:tc>
      </w:tr>
      <w:tr w:rsidR="003B339B" w14:paraId="618511ED" w14:textId="77777777">
        <w:trPr>
          <w:cantSplit/>
          <w:jc w:val="center"/>
        </w:trPr>
        <w:tc>
          <w:tcPr>
            <w:tcW w:w="1165" w:type="dxa"/>
            <w:tcBorders>
              <w:top w:val="nil"/>
              <w:left w:val="nil"/>
              <w:bottom w:val="nil"/>
              <w:right w:val="nil"/>
            </w:tcBorders>
            <w:shd w:val="clear" w:color="auto" w:fill="FFFFFF"/>
          </w:tcPr>
          <w:p w14:paraId="618511E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E3"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74" w:type="dxa"/>
            <w:tcBorders>
              <w:top w:val="nil"/>
              <w:left w:val="nil"/>
              <w:bottom w:val="nil"/>
              <w:right w:val="nil"/>
            </w:tcBorders>
            <w:shd w:val="clear" w:color="auto" w:fill="FFFFFF"/>
          </w:tcPr>
          <w:p w14:paraId="618511E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1E5" w14:textId="77777777" w:rsidR="003B339B" w:rsidRDefault="001A749B">
            <w:pPr>
              <w:adjustRightInd w:val="0"/>
              <w:jc w:val="center"/>
              <w:rPr>
                <w:rFonts w:ascii="Times New Roman" w:hAnsi="Times New Roman"/>
                <w:color w:val="000000"/>
              </w:rPr>
            </w:pPr>
            <w:r>
              <w:rPr>
                <w:rFonts w:ascii="Times New Roman" w:hAnsi="Times New Roman"/>
                <w:color w:val="000000"/>
              </w:rPr>
              <w:t>387.8 (28.28)</w:t>
            </w:r>
          </w:p>
        </w:tc>
        <w:tc>
          <w:tcPr>
            <w:tcW w:w="2049" w:type="dxa"/>
            <w:tcBorders>
              <w:top w:val="nil"/>
              <w:left w:val="nil"/>
              <w:bottom w:val="nil"/>
              <w:right w:val="nil"/>
            </w:tcBorders>
            <w:shd w:val="clear" w:color="auto" w:fill="FFFFFF"/>
          </w:tcPr>
          <w:p w14:paraId="618511E6" w14:textId="77777777" w:rsidR="003B339B" w:rsidRDefault="001A749B">
            <w:pPr>
              <w:adjustRightInd w:val="0"/>
              <w:jc w:val="center"/>
              <w:rPr>
                <w:rFonts w:ascii="Times New Roman" w:hAnsi="Times New Roman"/>
                <w:color w:val="000000"/>
              </w:rPr>
            </w:pPr>
            <w:r>
              <w:rPr>
                <w:rFonts w:ascii="Times New Roman" w:hAnsi="Times New Roman"/>
                <w:color w:val="000000"/>
              </w:rPr>
              <w:t>385.0 (372.0, 408.0)</w:t>
            </w:r>
          </w:p>
        </w:tc>
        <w:tc>
          <w:tcPr>
            <w:tcW w:w="1175" w:type="dxa"/>
            <w:tcBorders>
              <w:top w:val="nil"/>
              <w:left w:val="nil"/>
              <w:bottom w:val="nil"/>
              <w:right w:val="nil"/>
            </w:tcBorders>
            <w:shd w:val="clear" w:color="auto" w:fill="FFFFFF"/>
          </w:tcPr>
          <w:p w14:paraId="618511E7" w14:textId="77777777" w:rsidR="003B339B" w:rsidRDefault="001A749B">
            <w:pPr>
              <w:adjustRightInd w:val="0"/>
              <w:jc w:val="center"/>
              <w:rPr>
                <w:rFonts w:ascii="Times New Roman" w:hAnsi="Times New Roman"/>
                <w:color w:val="000000"/>
              </w:rPr>
            </w:pPr>
            <w:r>
              <w:rPr>
                <w:rFonts w:ascii="Times New Roman" w:hAnsi="Times New Roman"/>
                <w:color w:val="000000"/>
              </w:rPr>
              <w:t>340, 446</w:t>
            </w:r>
          </w:p>
        </w:tc>
        <w:tc>
          <w:tcPr>
            <w:tcW w:w="23" w:type="dxa"/>
            <w:tcBorders>
              <w:top w:val="nil"/>
              <w:left w:val="nil"/>
              <w:bottom w:val="nil"/>
              <w:right w:val="nil"/>
            </w:tcBorders>
            <w:shd w:val="clear" w:color="auto" w:fill="FFFFFF"/>
          </w:tcPr>
          <w:p w14:paraId="618511E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E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1EA" w14:textId="77777777" w:rsidR="003B339B" w:rsidRDefault="001A749B">
            <w:pPr>
              <w:adjustRightInd w:val="0"/>
              <w:jc w:val="center"/>
              <w:rPr>
                <w:rFonts w:ascii="Times New Roman" w:hAnsi="Times New Roman"/>
                <w:color w:val="000000"/>
              </w:rPr>
            </w:pPr>
            <w:r>
              <w:rPr>
                <w:rFonts w:ascii="Times New Roman" w:hAnsi="Times New Roman"/>
                <w:color w:val="000000"/>
              </w:rPr>
              <w:t>16.9 (32.41)</w:t>
            </w:r>
          </w:p>
        </w:tc>
        <w:tc>
          <w:tcPr>
            <w:tcW w:w="2049" w:type="dxa"/>
            <w:tcBorders>
              <w:top w:val="nil"/>
              <w:left w:val="nil"/>
              <w:bottom w:val="nil"/>
              <w:right w:val="nil"/>
            </w:tcBorders>
            <w:shd w:val="clear" w:color="auto" w:fill="FFFFFF"/>
          </w:tcPr>
          <w:p w14:paraId="618511EB" w14:textId="77777777" w:rsidR="003B339B" w:rsidRDefault="001A749B">
            <w:pPr>
              <w:adjustRightInd w:val="0"/>
              <w:jc w:val="center"/>
              <w:rPr>
                <w:rFonts w:ascii="Times New Roman" w:hAnsi="Times New Roman"/>
                <w:color w:val="000000"/>
              </w:rPr>
            </w:pPr>
            <w:r>
              <w:rPr>
                <w:rFonts w:ascii="Times New Roman" w:hAnsi="Times New Roman"/>
                <w:color w:val="000000"/>
              </w:rPr>
              <w:t>6.0 (0.0, 23.0)</w:t>
            </w:r>
          </w:p>
        </w:tc>
        <w:tc>
          <w:tcPr>
            <w:tcW w:w="1175" w:type="dxa"/>
            <w:tcBorders>
              <w:top w:val="nil"/>
              <w:left w:val="nil"/>
              <w:bottom w:val="nil"/>
              <w:right w:val="nil"/>
            </w:tcBorders>
            <w:shd w:val="clear" w:color="auto" w:fill="FFFFFF"/>
          </w:tcPr>
          <w:p w14:paraId="618511EC" w14:textId="77777777" w:rsidR="003B339B" w:rsidRDefault="001A749B">
            <w:pPr>
              <w:adjustRightInd w:val="0"/>
              <w:jc w:val="center"/>
              <w:rPr>
                <w:rFonts w:ascii="Times New Roman" w:hAnsi="Times New Roman"/>
                <w:color w:val="000000"/>
              </w:rPr>
            </w:pPr>
            <w:r>
              <w:rPr>
                <w:rFonts w:ascii="Times New Roman" w:hAnsi="Times New Roman"/>
                <w:color w:val="000000"/>
              </w:rPr>
              <w:t>-36, 95</w:t>
            </w:r>
          </w:p>
        </w:tc>
      </w:tr>
      <w:tr w:rsidR="003B339B" w14:paraId="618511F9" w14:textId="77777777">
        <w:trPr>
          <w:cantSplit/>
          <w:jc w:val="center"/>
        </w:trPr>
        <w:tc>
          <w:tcPr>
            <w:tcW w:w="1165" w:type="dxa"/>
            <w:tcBorders>
              <w:top w:val="nil"/>
              <w:left w:val="nil"/>
              <w:bottom w:val="nil"/>
              <w:right w:val="nil"/>
            </w:tcBorders>
            <w:shd w:val="clear" w:color="auto" w:fill="FFFFFF"/>
          </w:tcPr>
          <w:p w14:paraId="618511E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EF"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74" w:type="dxa"/>
            <w:tcBorders>
              <w:top w:val="nil"/>
              <w:left w:val="nil"/>
              <w:bottom w:val="nil"/>
              <w:right w:val="nil"/>
            </w:tcBorders>
            <w:shd w:val="clear" w:color="auto" w:fill="FFFFFF"/>
          </w:tcPr>
          <w:p w14:paraId="618511F0"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11F1" w14:textId="77777777" w:rsidR="003B339B" w:rsidRDefault="001A749B">
            <w:pPr>
              <w:adjustRightInd w:val="0"/>
              <w:jc w:val="center"/>
              <w:rPr>
                <w:rFonts w:ascii="Times New Roman" w:hAnsi="Times New Roman"/>
                <w:color w:val="000000"/>
              </w:rPr>
            </w:pPr>
            <w:r>
              <w:rPr>
                <w:rFonts w:ascii="Times New Roman" w:hAnsi="Times New Roman"/>
                <w:color w:val="000000"/>
              </w:rPr>
              <w:t>378.7 (25.85)</w:t>
            </w:r>
          </w:p>
        </w:tc>
        <w:tc>
          <w:tcPr>
            <w:tcW w:w="2049" w:type="dxa"/>
            <w:tcBorders>
              <w:top w:val="nil"/>
              <w:left w:val="nil"/>
              <w:bottom w:val="nil"/>
              <w:right w:val="nil"/>
            </w:tcBorders>
            <w:shd w:val="clear" w:color="auto" w:fill="FFFFFF"/>
          </w:tcPr>
          <w:p w14:paraId="618511F2" w14:textId="77777777" w:rsidR="003B339B" w:rsidRDefault="001A749B">
            <w:pPr>
              <w:adjustRightInd w:val="0"/>
              <w:jc w:val="center"/>
              <w:rPr>
                <w:rFonts w:ascii="Times New Roman" w:hAnsi="Times New Roman"/>
                <w:color w:val="000000"/>
              </w:rPr>
            </w:pPr>
            <w:r>
              <w:rPr>
                <w:rFonts w:ascii="Times New Roman" w:hAnsi="Times New Roman"/>
                <w:color w:val="000000"/>
              </w:rPr>
              <w:t>381.5 (358.5, 399.0)</w:t>
            </w:r>
          </w:p>
        </w:tc>
        <w:tc>
          <w:tcPr>
            <w:tcW w:w="1175" w:type="dxa"/>
            <w:tcBorders>
              <w:top w:val="nil"/>
              <w:left w:val="nil"/>
              <w:bottom w:val="nil"/>
              <w:right w:val="nil"/>
            </w:tcBorders>
            <w:shd w:val="clear" w:color="auto" w:fill="FFFFFF"/>
          </w:tcPr>
          <w:p w14:paraId="618511F3" w14:textId="77777777" w:rsidR="003B339B" w:rsidRDefault="001A749B">
            <w:pPr>
              <w:adjustRightInd w:val="0"/>
              <w:jc w:val="center"/>
              <w:rPr>
                <w:rFonts w:ascii="Times New Roman" w:hAnsi="Times New Roman"/>
                <w:color w:val="000000"/>
              </w:rPr>
            </w:pPr>
            <w:r>
              <w:rPr>
                <w:rFonts w:ascii="Times New Roman" w:hAnsi="Times New Roman"/>
                <w:color w:val="000000"/>
              </w:rPr>
              <w:t>332, 438</w:t>
            </w:r>
          </w:p>
        </w:tc>
        <w:tc>
          <w:tcPr>
            <w:tcW w:w="23" w:type="dxa"/>
            <w:tcBorders>
              <w:top w:val="nil"/>
              <w:left w:val="nil"/>
              <w:bottom w:val="nil"/>
              <w:right w:val="nil"/>
            </w:tcBorders>
            <w:shd w:val="clear" w:color="auto" w:fill="FFFFFF"/>
          </w:tcPr>
          <w:p w14:paraId="618511F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1F5"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11F6" w14:textId="77777777" w:rsidR="003B339B" w:rsidRDefault="001A749B">
            <w:pPr>
              <w:adjustRightInd w:val="0"/>
              <w:jc w:val="center"/>
              <w:rPr>
                <w:rFonts w:ascii="Times New Roman" w:hAnsi="Times New Roman"/>
                <w:color w:val="000000"/>
              </w:rPr>
            </w:pPr>
            <w:r>
              <w:rPr>
                <w:rFonts w:ascii="Times New Roman" w:hAnsi="Times New Roman"/>
                <w:color w:val="000000"/>
              </w:rPr>
              <w:t>6.3 (26.92)</w:t>
            </w:r>
          </w:p>
        </w:tc>
        <w:tc>
          <w:tcPr>
            <w:tcW w:w="2049" w:type="dxa"/>
            <w:tcBorders>
              <w:top w:val="nil"/>
              <w:left w:val="nil"/>
              <w:bottom w:val="nil"/>
              <w:right w:val="nil"/>
            </w:tcBorders>
            <w:shd w:val="clear" w:color="auto" w:fill="FFFFFF"/>
          </w:tcPr>
          <w:p w14:paraId="618511F7" w14:textId="77777777" w:rsidR="003B339B" w:rsidRDefault="001A749B">
            <w:pPr>
              <w:adjustRightInd w:val="0"/>
              <w:jc w:val="center"/>
              <w:rPr>
                <w:rFonts w:ascii="Times New Roman" w:hAnsi="Times New Roman"/>
                <w:color w:val="000000"/>
              </w:rPr>
            </w:pPr>
            <w:r>
              <w:rPr>
                <w:rFonts w:ascii="Times New Roman" w:hAnsi="Times New Roman"/>
                <w:color w:val="000000"/>
              </w:rPr>
              <w:t>5.5 (-11.5, 22.0)</w:t>
            </w:r>
          </w:p>
        </w:tc>
        <w:tc>
          <w:tcPr>
            <w:tcW w:w="1175" w:type="dxa"/>
            <w:tcBorders>
              <w:top w:val="nil"/>
              <w:left w:val="nil"/>
              <w:bottom w:val="nil"/>
              <w:right w:val="nil"/>
            </w:tcBorders>
            <w:shd w:val="clear" w:color="auto" w:fill="FFFFFF"/>
          </w:tcPr>
          <w:p w14:paraId="618511F8" w14:textId="77777777" w:rsidR="003B339B" w:rsidRDefault="001A749B">
            <w:pPr>
              <w:adjustRightInd w:val="0"/>
              <w:jc w:val="center"/>
              <w:rPr>
                <w:rFonts w:ascii="Times New Roman" w:hAnsi="Times New Roman"/>
                <w:color w:val="000000"/>
              </w:rPr>
            </w:pPr>
            <w:r>
              <w:rPr>
                <w:rFonts w:ascii="Times New Roman" w:hAnsi="Times New Roman"/>
                <w:color w:val="000000"/>
              </w:rPr>
              <w:t>-58, 70</w:t>
            </w:r>
          </w:p>
        </w:tc>
      </w:tr>
      <w:tr w:rsidR="003B339B" w14:paraId="61851205" w14:textId="77777777">
        <w:trPr>
          <w:cantSplit/>
          <w:jc w:val="center"/>
        </w:trPr>
        <w:tc>
          <w:tcPr>
            <w:tcW w:w="1165" w:type="dxa"/>
            <w:tcBorders>
              <w:top w:val="nil"/>
              <w:left w:val="nil"/>
              <w:bottom w:val="nil"/>
              <w:right w:val="nil"/>
            </w:tcBorders>
            <w:shd w:val="clear" w:color="auto" w:fill="FFFFFF"/>
          </w:tcPr>
          <w:p w14:paraId="618511F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1FB"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74" w:type="dxa"/>
            <w:tcBorders>
              <w:top w:val="nil"/>
              <w:left w:val="nil"/>
              <w:bottom w:val="nil"/>
              <w:right w:val="nil"/>
            </w:tcBorders>
            <w:shd w:val="clear" w:color="auto" w:fill="FFFFFF"/>
          </w:tcPr>
          <w:p w14:paraId="618511FC"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1FD" w14:textId="77777777" w:rsidR="003B339B" w:rsidRDefault="001A749B">
            <w:pPr>
              <w:adjustRightInd w:val="0"/>
              <w:jc w:val="center"/>
              <w:rPr>
                <w:rFonts w:ascii="Times New Roman" w:hAnsi="Times New Roman"/>
                <w:color w:val="000000"/>
              </w:rPr>
            </w:pPr>
            <w:r>
              <w:rPr>
                <w:rFonts w:ascii="Times New Roman" w:hAnsi="Times New Roman"/>
                <w:color w:val="000000"/>
              </w:rPr>
              <w:t>381.2 (23.67)</w:t>
            </w:r>
          </w:p>
        </w:tc>
        <w:tc>
          <w:tcPr>
            <w:tcW w:w="2049" w:type="dxa"/>
            <w:tcBorders>
              <w:top w:val="nil"/>
              <w:left w:val="nil"/>
              <w:bottom w:val="nil"/>
              <w:right w:val="nil"/>
            </w:tcBorders>
            <w:shd w:val="clear" w:color="auto" w:fill="FFFFFF"/>
          </w:tcPr>
          <w:p w14:paraId="618511FE" w14:textId="77777777" w:rsidR="003B339B" w:rsidRDefault="001A749B">
            <w:pPr>
              <w:adjustRightInd w:val="0"/>
              <w:jc w:val="center"/>
              <w:rPr>
                <w:rFonts w:ascii="Times New Roman" w:hAnsi="Times New Roman"/>
                <w:color w:val="000000"/>
              </w:rPr>
            </w:pPr>
            <w:r>
              <w:rPr>
                <w:rFonts w:ascii="Times New Roman" w:hAnsi="Times New Roman"/>
                <w:color w:val="000000"/>
              </w:rPr>
              <w:t>379.0 (368.0, 396.0)</w:t>
            </w:r>
          </w:p>
        </w:tc>
        <w:tc>
          <w:tcPr>
            <w:tcW w:w="1175" w:type="dxa"/>
            <w:tcBorders>
              <w:top w:val="nil"/>
              <w:left w:val="nil"/>
              <w:bottom w:val="nil"/>
              <w:right w:val="nil"/>
            </w:tcBorders>
            <w:shd w:val="clear" w:color="auto" w:fill="FFFFFF"/>
          </w:tcPr>
          <w:p w14:paraId="618511FF" w14:textId="77777777" w:rsidR="003B339B" w:rsidRDefault="001A749B">
            <w:pPr>
              <w:adjustRightInd w:val="0"/>
              <w:jc w:val="center"/>
              <w:rPr>
                <w:rFonts w:ascii="Times New Roman" w:hAnsi="Times New Roman"/>
                <w:color w:val="000000"/>
              </w:rPr>
            </w:pPr>
            <w:r>
              <w:rPr>
                <w:rFonts w:ascii="Times New Roman" w:hAnsi="Times New Roman"/>
                <w:color w:val="000000"/>
              </w:rPr>
              <w:t>348, 448</w:t>
            </w:r>
          </w:p>
        </w:tc>
        <w:tc>
          <w:tcPr>
            <w:tcW w:w="23" w:type="dxa"/>
            <w:tcBorders>
              <w:top w:val="nil"/>
              <w:left w:val="nil"/>
              <w:bottom w:val="nil"/>
              <w:right w:val="nil"/>
            </w:tcBorders>
            <w:shd w:val="clear" w:color="auto" w:fill="FFFFFF"/>
          </w:tcPr>
          <w:p w14:paraId="6185120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01"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202" w14:textId="77777777" w:rsidR="003B339B" w:rsidRDefault="001A749B">
            <w:pPr>
              <w:adjustRightInd w:val="0"/>
              <w:jc w:val="center"/>
              <w:rPr>
                <w:rFonts w:ascii="Times New Roman" w:hAnsi="Times New Roman"/>
                <w:color w:val="000000"/>
              </w:rPr>
            </w:pPr>
            <w:r>
              <w:rPr>
                <w:rFonts w:ascii="Times New Roman" w:hAnsi="Times New Roman"/>
                <w:color w:val="000000"/>
              </w:rPr>
              <w:t>10.5 (20.21)</w:t>
            </w:r>
          </w:p>
        </w:tc>
        <w:tc>
          <w:tcPr>
            <w:tcW w:w="2049" w:type="dxa"/>
            <w:tcBorders>
              <w:top w:val="nil"/>
              <w:left w:val="nil"/>
              <w:bottom w:val="nil"/>
              <w:right w:val="nil"/>
            </w:tcBorders>
            <w:shd w:val="clear" w:color="auto" w:fill="FFFFFF"/>
          </w:tcPr>
          <w:p w14:paraId="61851203" w14:textId="77777777" w:rsidR="003B339B" w:rsidRDefault="001A749B">
            <w:pPr>
              <w:adjustRightInd w:val="0"/>
              <w:jc w:val="center"/>
              <w:rPr>
                <w:rFonts w:ascii="Times New Roman" w:hAnsi="Times New Roman"/>
                <w:color w:val="000000"/>
              </w:rPr>
            </w:pPr>
            <w:r>
              <w:rPr>
                <w:rFonts w:ascii="Times New Roman" w:hAnsi="Times New Roman"/>
                <w:color w:val="000000"/>
              </w:rPr>
              <w:t>10.0 (-4.0, 26.0)</w:t>
            </w:r>
          </w:p>
        </w:tc>
        <w:tc>
          <w:tcPr>
            <w:tcW w:w="1175" w:type="dxa"/>
            <w:tcBorders>
              <w:top w:val="nil"/>
              <w:left w:val="nil"/>
              <w:bottom w:val="nil"/>
              <w:right w:val="nil"/>
            </w:tcBorders>
            <w:shd w:val="clear" w:color="auto" w:fill="FFFFFF"/>
          </w:tcPr>
          <w:p w14:paraId="61851204" w14:textId="77777777" w:rsidR="003B339B" w:rsidRDefault="001A749B">
            <w:pPr>
              <w:adjustRightInd w:val="0"/>
              <w:jc w:val="center"/>
              <w:rPr>
                <w:rFonts w:ascii="Times New Roman" w:hAnsi="Times New Roman"/>
                <w:color w:val="000000"/>
              </w:rPr>
            </w:pPr>
            <w:r>
              <w:rPr>
                <w:rFonts w:ascii="Times New Roman" w:hAnsi="Times New Roman"/>
                <w:color w:val="000000"/>
              </w:rPr>
              <w:t>-30, 52</w:t>
            </w:r>
          </w:p>
        </w:tc>
      </w:tr>
      <w:tr w:rsidR="003B339B" w14:paraId="61851211" w14:textId="77777777">
        <w:trPr>
          <w:cantSplit/>
          <w:jc w:val="center"/>
        </w:trPr>
        <w:tc>
          <w:tcPr>
            <w:tcW w:w="1165" w:type="dxa"/>
            <w:tcBorders>
              <w:top w:val="nil"/>
              <w:left w:val="nil"/>
              <w:bottom w:val="nil"/>
              <w:right w:val="nil"/>
            </w:tcBorders>
            <w:shd w:val="clear" w:color="auto" w:fill="FFFFFF"/>
          </w:tcPr>
          <w:p w14:paraId="6185120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07"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74" w:type="dxa"/>
            <w:tcBorders>
              <w:top w:val="nil"/>
              <w:left w:val="nil"/>
              <w:bottom w:val="nil"/>
              <w:right w:val="nil"/>
            </w:tcBorders>
            <w:shd w:val="clear" w:color="auto" w:fill="FFFFFF"/>
          </w:tcPr>
          <w:p w14:paraId="61851208"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209" w14:textId="77777777" w:rsidR="003B339B" w:rsidRDefault="001A749B">
            <w:pPr>
              <w:adjustRightInd w:val="0"/>
              <w:jc w:val="center"/>
              <w:rPr>
                <w:rFonts w:ascii="Times New Roman" w:hAnsi="Times New Roman"/>
                <w:color w:val="000000"/>
              </w:rPr>
            </w:pPr>
            <w:r>
              <w:rPr>
                <w:rFonts w:ascii="Times New Roman" w:hAnsi="Times New Roman"/>
                <w:color w:val="000000"/>
              </w:rPr>
              <w:t>375.0 (27.83)</w:t>
            </w:r>
          </w:p>
        </w:tc>
        <w:tc>
          <w:tcPr>
            <w:tcW w:w="2049" w:type="dxa"/>
            <w:tcBorders>
              <w:top w:val="nil"/>
              <w:left w:val="nil"/>
              <w:bottom w:val="nil"/>
              <w:right w:val="nil"/>
            </w:tcBorders>
            <w:shd w:val="clear" w:color="auto" w:fill="FFFFFF"/>
          </w:tcPr>
          <w:p w14:paraId="6185120A" w14:textId="77777777" w:rsidR="003B339B" w:rsidRDefault="001A749B">
            <w:pPr>
              <w:adjustRightInd w:val="0"/>
              <w:jc w:val="center"/>
              <w:rPr>
                <w:rFonts w:ascii="Times New Roman" w:hAnsi="Times New Roman"/>
                <w:color w:val="000000"/>
              </w:rPr>
            </w:pPr>
            <w:r>
              <w:rPr>
                <w:rFonts w:ascii="Times New Roman" w:hAnsi="Times New Roman"/>
                <w:color w:val="000000"/>
              </w:rPr>
              <w:t>373.0 (360.0, 394.0)</w:t>
            </w:r>
          </w:p>
        </w:tc>
        <w:tc>
          <w:tcPr>
            <w:tcW w:w="1175" w:type="dxa"/>
            <w:tcBorders>
              <w:top w:val="nil"/>
              <w:left w:val="nil"/>
              <w:bottom w:val="nil"/>
              <w:right w:val="nil"/>
            </w:tcBorders>
            <w:shd w:val="clear" w:color="auto" w:fill="FFFFFF"/>
          </w:tcPr>
          <w:p w14:paraId="6185120B" w14:textId="77777777" w:rsidR="003B339B" w:rsidRDefault="001A749B">
            <w:pPr>
              <w:adjustRightInd w:val="0"/>
              <w:jc w:val="center"/>
              <w:rPr>
                <w:rFonts w:ascii="Times New Roman" w:hAnsi="Times New Roman"/>
                <w:color w:val="000000"/>
              </w:rPr>
            </w:pPr>
            <w:r>
              <w:rPr>
                <w:rFonts w:ascii="Times New Roman" w:hAnsi="Times New Roman"/>
                <w:color w:val="000000"/>
              </w:rPr>
              <w:t>324, 442</w:t>
            </w:r>
          </w:p>
        </w:tc>
        <w:tc>
          <w:tcPr>
            <w:tcW w:w="23" w:type="dxa"/>
            <w:tcBorders>
              <w:top w:val="nil"/>
              <w:left w:val="nil"/>
              <w:bottom w:val="nil"/>
              <w:right w:val="nil"/>
            </w:tcBorders>
            <w:shd w:val="clear" w:color="auto" w:fill="FFFFFF"/>
          </w:tcPr>
          <w:p w14:paraId="6185120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0D"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20E" w14:textId="77777777" w:rsidR="003B339B" w:rsidRDefault="001A749B">
            <w:pPr>
              <w:adjustRightInd w:val="0"/>
              <w:jc w:val="center"/>
              <w:rPr>
                <w:rFonts w:ascii="Times New Roman" w:hAnsi="Times New Roman"/>
                <w:color w:val="000000"/>
              </w:rPr>
            </w:pPr>
            <w:r>
              <w:rPr>
                <w:rFonts w:ascii="Times New Roman" w:hAnsi="Times New Roman"/>
                <w:color w:val="000000"/>
              </w:rPr>
              <w:t>4.6 (24.91)</w:t>
            </w:r>
          </w:p>
        </w:tc>
        <w:tc>
          <w:tcPr>
            <w:tcW w:w="2049" w:type="dxa"/>
            <w:tcBorders>
              <w:top w:val="nil"/>
              <w:left w:val="nil"/>
              <w:bottom w:val="nil"/>
              <w:right w:val="nil"/>
            </w:tcBorders>
            <w:shd w:val="clear" w:color="auto" w:fill="FFFFFF"/>
          </w:tcPr>
          <w:p w14:paraId="6185120F" w14:textId="77777777" w:rsidR="003B339B" w:rsidRDefault="001A749B">
            <w:pPr>
              <w:adjustRightInd w:val="0"/>
              <w:jc w:val="center"/>
              <w:rPr>
                <w:rFonts w:ascii="Times New Roman" w:hAnsi="Times New Roman"/>
                <w:color w:val="000000"/>
              </w:rPr>
            </w:pPr>
            <w:r>
              <w:rPr>
                <w:rFonts w:ascii="Times New Roman" w:hAnsi="Times New Roman"/>
                <w:color w:val="000000"/>
              </w:rPr>
              <w:t>0.0 (-10.0, 16.0)</w:t>
            </w:r>
          </w:p>
        </w:tc>
        <w:tc>
          <w:tcPr>
            <w:tcW w:w="1175" w:type="dxa"/>
            <w:tcBorders>
              <w:top w:val="nil"/>
              <w:left w:val="nil"/>
              <w:bottom w:val="nil"/>
              <w:right w:val="nil"/>
            </w:tcBorders>
            <w:shd w:val="clear" w:color="auto" w:fill="FFFFFF"/>
          </w:tcPr>
          <w:p w14:paraId="61851210" w14:textId="77777777" w:rsidR="003B339B" w:rsidRDefault="001A749B">
            <w:pPr>
              <w:adjustRightInd w:val="0"/>
              <w:jc w:val="center"/>
              <w:rPr>
                <w:rFonts w:ascii="Times New Roman" w:hAnsi="Times New Roman"/>
                <w:color w:val="000000"/>
              </w:rPr>
            </w:pPr>
            <w:r>
              <w:rPr>
                <w:rFonts w:ascii="Times New Roman" w:hAnsi="Times New Roman"/>
                <w:color w:val="000000"/>
              </w:rPr>
              <w:t>-30, 72</w:t>
            </w:r>
          </w:p>
        </w:tc>
      </w:tr>
      <w:tr w:rsidR="003B339B" w14:paraId="6185121D" w14:textId="77777777">
        <w:trPr>
          <w:cantSplit/>
          <w:jc w:val="center"/>
        </w:trPr>
        <w:tc>
          <w:tcPr>
            <w:tcW w:w="1165" w:type="dxa"/>
            <w:tcBorders>
              <w:top w:val="nil"/>
              <w:left w:val="nil"/>
              <w:bottom w:val="nil"/>
              <w:right w:val="nil"/>
            </w:tcBorders>
            <w:shd w:val="clear" w:color="auto" w:fill="FFFFFF"/>
          </w:tcPr>
          <w:p w14:paraId="6185121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13"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74" w:type="dxa"/>
            <w:tcBorders>
              <w:top w:val="nil"/>
              <w:left w:val="nil"/>
              <w:bottom w:val="nil"/>
              <w:right w:val="nil"/>
            </w:tcBorders>
            <w:shd w:val="clear" w:color="auto" w:fill="FFFFFF"/>
          </w:tcPr>
          <w:p w14:paraId="61851214"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215" w14:textId="77777777" w:rsidR="003B339B" w:rsidRDefault="001A749B">
            <w:pPr>
              <w:adjustRightInd w:val="0"/>
              <w:jc w:val="center"/>
              <w:rPr>
                <w:rFonts w:ascii="Times New Roman" w:hAnsi="Times New Roman"/>
                <w:color w:val="000000"/>
              </w:rPr>
            </w:pPr>
            <w:r>
              <w:rPr>
                <w:rFonts w:ascii="Times New Roman" w:hAnsi="Times New Roman"/>
                <w:color w:val="000000"/>
              </w:rPr>
              <w:t>374.9 (25.45)</w:t>
            </w:r>
          </w:p>
        </w:tc>
        <w:tc>
          <w:tcPr>
            <w:tcW w:w="2049" w:type="dxa"/>
            <w:tcBorders>
              <w:top w:val="nil"/>
              <w:left w:val="nil"/>
              <w:bottom w:val="nil"/>
              <w:right w:val="nil"/>
            </w:tcBorders>
            <w:shd w:val="clear" w:color="auto" w:fill="FFFFFF"/>
          </w:tcPr>
          <w:p w14:paraId="61851216" w14:textId="77777777" w:rsidR="003B339B" w:rsidRDefault="001A749B">
            <w:pPr>
              <w:adjustRightInd w:val="0"/>
              <w:jc w:val="center"/>
              <w:rPr>
                <w:rFonts w:ascii="Times New Roman" w:hAnsi="Times New Roman"/>
                <w:color w:val="000000"/>
              </w:rPr>
            </w:pPr>
            <w:r>
              <w:rPr>
                <w:rFonts w:ascii="Times New Roman" w:hAnsi="Times New Roman"/>
                <w:color w:val="000000"/>
              </w:rPr>
              <w:t>376.0 (356.0, 400.0)</w:t>
            </w:r>
          </w:p>
        </w:tc>
        <w:tc>
          <w:tcPr>
            <w:tcW w:w="1175" w:type="dxa"/>
            <w:tcBorders>
              <w:top w:val="nil"/>
              <w:left w:val="nil"/>
              <w:bottom w:val="nil"/>
              <w:right w:val="nil"/>
            </w:tcBorders>
            <w:shd w:val="clear" w:color="auto" w:fill="FFFFFF"/>
          </w:tcPr>
          <w:p w14:paraId="61851217" w14:textId="77777777" w:rsidR="003B339B" w:rsidRDefault="001A749B">
            <w:pPr>
              <w:adjustRightInd w:val="0"/>
              <w:jc w:val="center"/>
              <w:rPr>
                <w:rFonts w:ascii="Times New Roman" w:hAnsi="Times New Roman"/>
                <w:color w:val="000000"/>
              </w:rPr>
            </w:pPr>
            <w:r>
              <w:rPr>
                <w:rFonts w:ascii="Times New Roman" w:hAnsi="Times New Roman"/>
                <w:color w:val="000000"/>
              </w:rPr>
              <w:t>334, 410</w:t>
            </w:r>
          </w:p>
        </w:tc>
        <w:tc>
          <w:tcPr>
            <w:tcW w:w="23" w:type="dxa"/>
            <w:tcBorders>
              <w:top w:val="nil"/>
              <w:left w:val="nil"/>
              <w:bottom w:val="nil"/>
              <w:right w:val="nil"/>
            </w:tcBorders>
            <w:shd w:val="clear" w:color="auto" w:fill="FFFFFF"/>
          </w:tcPr>
          <w:p w14:paraId="6185121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19"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21A" w14:textId="77777777" w:rsidR="003B339B" w:rsidRDefault="001A749B">
            <w:pPr>
              <w:adjustRightInd w:val="0"/>
              <w:jc w:val="center"/>
              <w:rPr>
                <w:rFonts w:ascii="Times New Roman" w:hAnsi="Times New Roman"/>
                <w:color w:val="000000"/>
              </w:rPr>
            </w:pPr>
            <w:r>
              <w:rPr>
                <w:rFonts w:ascii="Times New Roman" w:hAnsi="Times New Roman"/>
                <w:color w:val="000000"/>
              </w:rPr>
              <w:t>5.4 (23.83)</w:t>
            </w:r>
          </w:p>
        </w:tc>
        <w:tc>
          <w:tcPr>
            <w:tcW w:w="2049" w:type="dxa"/>
            <w:tcBorders>
              <w:top w:val="nil"/>
              <w:left w:val="nil"/>
              <w:bottom w:val="nil"/>
              <w:right w:val="nil"/>
            </w:tcBorders>
            <w:shd w:val="clear" w:color="auto" w:fill="FFFFFF"/>
          </w:tcPr>
          <w:p w14:paraId="6185121B" w14:textId="77777777" w:rsidR="003B339B" w:rsidRDefault="001A749B">
            <w:pPr>
              <w:adjustRightInd w:val="0"/>
              <w:jc w:val="center"/>
              <w:rPr>
                <w:rFonts w:ascii="Times New Roman" w:hAnsi="Times New Roman"/>
                <w:color w:val="000000"/>
              </w:rPr>
            </w:pPr>
            <w:r>
              <w:rPr>
                <w:rFonts w:ascii="Times New Roman" w:hAnsi="Times New Roman"/>
                <w:color w:val="000000"/>
              </w:rPr>
              <w:t>0.0 (-8.0, 20.0)</w:t>
            </w:r>
          </w:p>
        </w:tc>
        <w:tc>
          <w:tcPr>
            <w:tcW w:w="1175" w:type="dxa"/>
            <w:tcBorders>
              <w:top w:val="nil"/>
              <w:left w:val="nil"/>
              <w:bottom w:val="nil"/>
              <w:right w:val="nil"/>
            </w:tcBorders>
            <w:shd w:val="clear" w:color="auto" w:fill="FFFFFF"/>
          </w:tcPr>
          <w:p w14:paraId="6185121C" w14:textId="77777777" w:rsidR="003B339B" w:rsidRDefault="001A749B">
            <w:pPr>
              <w:adjustRightInd w:val="0"/>
              <w:jc w:val="center"/>
              <w:rPr>
                <w:rFonts w:ascii="Times New Roman" w:hAnsi="Times New Roman"/>
                <w:color w:val="000000"/>
              </w:rPr>
            </w:pPr>
            <w:r>
              <w:rPr>
                <w:rFonts w:ascii="Times New Roman" w:hAnsi="Times New Roman"/>
                <w:color w:val="000000"/>
              </w:rPr>
              <w:t>-40, 50</w:t>
            </w:r>
          </w:p>
        </w:tc>
      </w:tr>
      <w:tr w:rsidR="003B339B" w14:paraId="61851229" w14:textId="77777777">
        <w:trPr>
          <w:cantSplit/>
          <w:jc w:val="center"/>
        </w:trPr>
        <w:tc>
          <w:tcPr>
            <w:tcW w:w="1165" w:type="dxa"/>
            <w:tcBorders>
              <w:top w:val="nil"/>
              <w:left w:val="nil"/>
              <w:bottom w:val="nil"/>
              <w:right w:val="nil"/>
            </w:tcBorders>
            <w:shd w:val="clear" w:color="auto" w:fill="FFFFFF"/>
          </w:tcPr>
          <w:p w14:paraId="6185121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1F"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74" w:type="dxa"/>
            <w:tcBorders>
              <w:top w:val="nil"/>
              <w:left w:val="nil"/>
              <w:bottom w:val="nil"/>
              <w:right w:val="nil"/>
            </w:tcBorders>
            <w:shd w:val="clear" w:color="auto" w:fill="FFFFFF"/>
          </w:tcPr>
          <w:p w14:paraId="61851220"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221" w14:textId="77777777" w:rsidR="003B339B" w:rsidRDefault="001A749B">
            <w:pPr>
              <w:adjustRightInd w:val="0"/>
              <w:jc w:val="center"/>
              <w:rPr>
                <w:rFonts w:ascii="Times New Roman" w:hAnsi="Times New Roman"/>
                <w:color w:val="000000"/>
              </w:rPr>
            </w:pPr>
            <w:r>
              <w:rPr>
                <w:rFonts w:ascii="Times New Roman" w:hAnsi="Times New Roman"/>
                <w:color w:val="000000"/>
              </w:rPr>
              <w:t>371.6 (33.58)</w:t>
            </w:r>
          </w:p>
        </w:tc>
        <w:tc>
          <w:tcPr>
            <w:tcW w:w="2049" w:type="dxa"/>
            <w:tcBorders>
              <w:top w:val="nil"/>
              <w:left w:val="nil"/>
              <w:bottom w:val="nil"/>
              <w:right w:val="nil"/>
            </w:tcBorders>
            <w:shd w:val="clear" w:color="auto" w:fill="FFFFFF"/>
          </w:tcPr>
          <w:p w14:paraId="61851222" w14:textId="77777777" w:rsidR="003B339B" w:rsidRDefault="001A749B">
            <w:pPr>
              <w:adjustRightInd w:val="0"/>
              <w:jc w:val="center"/>
              <w:rPr>
                <w:rFonts w:ascii="Times New Roman" w:hAnsi="Times New Roman"/>
                <w:color w:val="000000"/>
              </w:rPr>
            </w:pPr>
            <w:r>
              <w:rPr>
                <w:rFonts w:ascii="Times New Roman" w:hAnsi="Times New Roman"/>
                <w:color w:val="000000"/>
              </w:rPr>
              <w:t>370.0 (344.0, 400.0)</w:t>
            </w:r>
          </w:p>
        </w:tc>
        <w:tc>
          <w:tcPr>
            <w:tcW w:w="1175" w:type="dxa"/>
            <w:tcBorders>
              <w:top w:val="nil"/>
              <w:left w:val="nil"/>
              <w:bottom w:val="nil"/>
              <w:right w:val="nil"/>
            </w:tcBorders>
            <w:shd w:val="clear" w:color="auto" w:fill="FFFFFF"/>
          </w:tcPr>
          <w:p w14:paraId="61851223" w14:textId="77777777" w:rsidR="003B339B" w:rsidRDefault="001A749B">
            <w:pPr>
              <w:adjustRightInd w:val="0"/>
              <w:jc w:val="center"/>
              <w:rPr>
                <w:rFonts w:ascii="Times New Roman" w:hAnsi="Times New Roman"/>
                <w:color w:val="000000"/>
              </w:rPr>
            </w:pPr>
            <w:r>
              <w:rPr>
                <w:rFonts w:ascii="Times New Roman" w:hAnsi="Times New Roman"/>
                <w:color w:val="000000"/>
              </w:rPr>
              <w:t>289, 422</w:t>
            </w:r>
          </w:p>
        </w:tc>
        <w:tc>
          <w:tcPr>
            <w:tcW w:w="23" w:type="dxa"/>
            <w:tcBorders>
              <w:top w:val="nil"/>
              <w:left w:val="nil"/>
              <w:bottom w:val="nil"/>
              <w:right w:val="nil"/>
            </w:tcBorders>
            <w:shd w:val="clear" w:color="auto" w:fill="FFFFFF"/>
          </w:tcPr>
          <w:p w14:paraId="6185122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2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226" w14:textId="77777777" w:rsidR="003B339B" w:rsidRDefault="001A749B">
            <w:pPr>
              <w:adjustRightInd w:val="0"/>
              <w:jc w:val="center"/>
              <w:rPr>
                <w:rFonts w:ascii="Times New Roman" w:hAnsi="Times New Roman"/>
                <w:color w:val="000000"/>
              </w:rPr>
            </w:pPr>
            <w:r>
              <w:rPr>
                <w:rFonts w:ascii="Times New Roman" w:hAnsi="Times New Roman"/>
                <w:color w:val="000000"/>
              </w:rPr>
              <w:t>2.1 (25.65)</w:t>
            </w:r>
          </w:p>
        </w:tc>
        <w:tc>
          <w:tcPr>
            <w:tcW w:w="2049" w:type="dxa"/>
            <w:tcBorders>
              <w:top w:val="nil"/>
              <w:left w:val="nil"/>
              <w:bottom w:val="nil"/>
              <w:right w:val="nil"/>
            </w:tcBorders>
            <w:shd w:val="clear" w:color="auto" w:fill="FFFFFF"/>
          </w:tcPr>
          <w:p w14:paraId="61851227" w14:textId="77777777" w:rsidR="003B339B" w:rsidRDefault="001A749B">
            <w:pPr>
              <w:adjustRightInd w:val="0"/>
              <w:jc w:val="center"/>
              <w:rPr>
                <w:rFonts w:ascii="Times New Roman" w:hAnsi="Times New Roman"/>
                <w:color w:val="000000"/>
              </w:rPr>
            </w:pPr>
            <w:r>
              <w:rPr>
                <w:rFonts w:ascii="Times New Roman" w:hAnsi="Times New Roman"/>
                <w:color w:val="000000"/>
              </w:rPr>
              <w:t>2.0 (-12.0, 20.0)</w:t>
            </w:r>
          </w:p>
        </w:tc>
        <w:tc>
          <w:tcPr>
            <w:tcW w:w="1175" w:type="dxa"/>
            <w:tcBorders>
              <w:top w:val="nil"/>
              <w:left w:val="nil"/>
              <w:bottom w:val="nil"/>
              <w:right w:val="nil"/>
            </w:tcBorders>
            <w:shd w:val="clear" w:color="auto" w:fill="FFFFFF"/>
          </w:tcPr>
          <w:p w14:paraId="61851228" w14:textId="77777777" w:rsidR="003B339B" w:rsidRDefault="001A749B">
            <w:pPr>
              <w:adjustRightInd w:val="0"/>
              <w:jc w:val="center"/>
              <w:rPr>
                <w:rFonts w:ascii="Times New Roman" w:hAnsi="Times New Roman"/>
                <w:color w:val="000000"/>
              </w:rPr>
            </w:pPr>
            <w:r>
              <w:rPr>
                <w:rFonts w:ascii="Times New Roman" w:hAnsi="Times New Roman"/>
                <w:color w:val="000000"/>
              </w:rPr>
              <w:t>-51, 54</w:t>
            </w:r>
          </w:p>
        </w:tc>
      </w:tr>
      <w:tr w:rsidR="003B339B" w14:paraId="61851235" w14:textId="77777777">
        <w:trPr>
          <w:cantSplit/>
          <w:jc w:val="center"/>
        </w:trPr>
        <w:tc>
          <w:tcPr>
            <w:tcW w:w="1165" w:type="dxa"/>
            <w:tcBorders>
              <w:top w:val="nil"/>
              <w:left w:val="nil"/>
              <w:bottom w:val="nil"/>
              <w:right w:val="nil"/>
            </w:tcBorders>
            <w:shd w:val="clear" w:color="auto" w:fill="FFFFFF"/>
          </w:tcPr>
          <w:p w14:paraId="6185122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2B"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74" w:type="dxa"/>
            <w:tcBorders>
              <w:top w:val="nil"/>
              <w:left w:val="nil"/>
              <w:bottom w:val="nil"/>
              <w:right w:val="nil"/>
            </w:tcBorders>
            <w:shd w:val="clear" w:color="auto" w:fill="FFFFFF"/>
          </w:tcPr>
          <w:p w14:paraId="6185122C"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22D" w14:textId="77777777" w:rsidR="003B339B" w:rsidRDefault="001A749B">
            <w:pPr>
              <w:adjustRightInd w:val="0"/>
              <w:jc w:val="center"/>
              <w:rPr>
                <w:rFonts w:ascii="Times New Roman" w:hAnsi="Times New Roman"/>
                <w:color w:val="000000"/>
              </w:rPr>
            </w:pPr>
            <w:r>
              <w:rPr>
                <w:rFonts w:ascii="Times New Roman" w:hAnsi="Times New Roman"/>
                <w:color w:val="000000"/>
              </w:rPr>
              <w:t>380.0 (24.60)</w:t>
            </w:r>
          </w:p>
        </w:tc>
        <w:tc>
          <w:tcPr>
            <w:tcW w:w="2049" w:type="dxa"/>
            <w:tcBorders>
              <w:top w:val="nil"/>
              <w:left w:val="nil"/>
              <w:bottom w:val="nil"/>
              <w:right w:val="nil"/>
            </w:tcBorders>
            <w:shd w:val="clear" w:color="auto" w:fill="FFFFFF"/>
          </w:tcPr>
          <w:p w14:paraId="6185122E" w14:textId="77777777" w:rsidR="003B339B" w:rsidRDefault="001A749B">
            <w:pPr>
              <w:adjustRightInd w:val="0"/>
              <w:jc w:val="center"/>
              <w:rPr>
                <w:rFonts w:ascii="Times New Roman" w:hAnsi="Times New Roman"/>
                <w:color w:val="000000"/>
              </w:rPr>
            </w:pPr>
            <w:r>
              <w:rPr>
                <w:rFonts w:ascii="Times New Roman" w:hAnsi="Times New Roman"/>
                <w:color w:val="000000"/>
              </w:rPr>
              <w:t>380.0 (360.0, 400.0)</w:t>
            </w:r>
          </w:p>
        </w:tc>
        <w:tc>
          <w:tcPr>
            <w:tcW w:w="1175" w:type="dxa"/>
            <w:tcBorders>
              <w:top w:val="nil"/>
              <w:left w:val="nil"/>
              <w:bottom w:val="nil"/>
              <w:right w:val="nil"/>
            </w:tcBorders>
            <w:shd w:val="clear" w:color="auto" w:fill="FFFFFF"/>
          </w:tcPr>
          <w:p w14:paraId="6185122F" w14:textId="77777777" w:rsidR="003B339B" w:rsidRDefault="001A749B">
            <w:pPr>
              <w:adjustRightInd w:val="0"/>
              <w:jc w:val="center"/>
              <w:rPr>
                <w:rFonts w:ascii="Times New Roman" w:hAnsi="Times New Roman"/>
                <w:color w:val="000000"/>
              </w:rPr>
            </w:pPr>
            <w:r>
              <w:rPr>
                <w:rFonts w:ascii="Times New Roman" w:hAnsi="Times New Roman"/>
                <w:color w:val="000000"/>
              </w:rPr>
              <w:t>338, 424</w:t>
            </w:r>
          </w:p>
        </w:tc>
        <w:tc>
          <w:tcPr>
            <w:tcW w:w="23" w:type="dxa"/>
            <w:tcBorders>
              <w:top w:val="nil"/>
              <w:left w:val="nil"/>
              <w:bottom w:val="nil"/>
              <w:right w:val="nil"/>
            </w:tcBorders>
            <w:shd w:val="clear" w:color="auto" w:fill="FFFFFF"/>
          </w:tcPr>
          <w:p w14:paraId="6185123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31"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232" w14:textId="77777777" w:rsidR="003B339B" w:rsidRDefault="001A749B">
            <w:pPr>
              <w:adjustRightInd w:val="0"/>
              <w:jc w:val="center"/>
              <w:rPr>
                <w:rFonts w:ascii="Times New Roman" w:hAnsi="Times New Roman"/>
                <w:color w:val="000000"/>
              </w:rPr>
            </w:pPr>
            <w:r>
              <w:rPr>
                <w:rFonts w:ascii="Times New Roman" w:hAnsi="Times New Roman"/>
                <w:color w:val="000000"/>
              </w:rPr>
              <w:t>9.0 (24.64)</w:t>
            </w:r>
          </w:p>
        </w:tc>
        <w:tc>
          <w:tcPr>
            <w:tcW w:w="2049" w:type="dxa"/>
            <w:tcBorders>
              <w:top w:val="nil"/>
              <w:left w:val="nil"/>
              <w:bottom w:val="nil"/>
              <w:right w:val="nil"/>
            </w:tcBorders>
            <w:shd w:val="clear" w:color="auto" w:fill="FFFFFF"/>
          </w:tcPr>
          <w:p w14:paraId="61851233" w14:textId="77777777" w:rsidR="003B339B" w:rsidRDefault="001A749B">
            <w:pPr>
              <w:adjustRightInd w:val="0"/>
              <w:jc w:val="center"/>
              <w:rPr>
                <w:rFonts w:ascii="Times New Roman" w:hAnsi="Times New Roman"/>
                <w:color w:val="000000"/>
              </w:rPr>
            </w:pPr>
            <w:r>
              <w:rPr>
                <w:rFonts w:ascii="Times New Roman" w:hAnsi="Times New Roman"/>
                <w:color w:val="000000"/>
              </w:rPr>
              <w:t>4.0 (-4.0, 18.0)</w:t>
            </w:r>
          </w:p>
        </w:tc>
        <w:tc>
          <w:tcPr>
            <w:tcW w:w="1175" w:type="dxa"/>
            <w:tcBorders>
              <w:top w:val="nil"/>
              <w:left w:val="nil"/>
              <w:bottom w:val="nil"/>
              <w:right w:val="nil"/>
            </w:tcBorders>
            <w:shd w:val="clear" w:color="auto" w:fill="FFFFFF"/>
          </w:tcPr>
          <w:p w14:paraId="61851234" w14:textId="77777777" w:rsidR="003B339B" w:rsidRDefault="001A749B">
            <w:pPr>
              <w:adjustRightInd w:val="0"/>
              <w:jc w:val="center"/>
              <w:rPr>
                <w:rFonts w:ascii="Times New Roman" w:hAnsi="Times New Roman"/>
                <w:color w:val="000000"/>
              </w:rPr>
            </w:pPr>
            <w:r>
              <w:rPr>
                <w:rFonts w:ascii="Times New Roman" w:hAnsi="Times New Roman"/>
                <w:color w:val="000000"/>
              </w:rPr>
              <w:t>-40, 58</w:t>
            </w:r>
          </w:p>
        </w:tc>
      </w:tr>
      <w:tr w:rsidR="003B339B" w14:paraId="61851241" w14:textId="77777777">
        <w:trPr>
          <w:cantSplit/>
          <w:jc w:val="center"/>
        </w:trPr>
        <w:tc>
          <w:tcPr>
            <w:tcW w:w="1165" w:type="dxa"/>
            <w:tcBorders>
              <w:top w:val="nil"/>
              <w:left w:val="nil"/>
              <w:bottom w:val="nil"/>
              <w:right w:val="nil"/>
            </w:tcBorders>
            <w:shd w:val="clear" w:color="auto" w:fill="FFFFFF"/>
          </w:tcPr>
          <w:p w14:paraId="6185123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37"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74" w:type="dxa"/>
            <w:tcBorders>
              <w:top w:val="nil"/>
              <w:left w:val="nil"/>
              <w:bottom w:val="nil"/>
              <w:right w:val="nil"/>
            </w:tcBorders>
            <w:shd w:val="clear" w:color="auto" w:fill="FFFFFF"/>
          </w:tcPr>
          <w:p w14:paraId="61851238"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239" w14:textId="77777777" w:rsidR="003B339B" w:rsidRDefault="001A749B">
            <w:pPr>
              <w:adjustRightInd w:val="0"/>
              <w:jc w:val="center"/>
              <w:rPr>
                <w:rFonts w:ascii="Times New Roman" w:hAnsi="Times New Roman"/>
                <w:color w:val="000000"/>
              </w:rPr>
            </w:pPr>
            <w:r>
              <w:rPr>
                <w:rFonts w:ascii="Times New Roman" w:hAnsi="Times New Roman"/>
                <w:color w:val="000000"/>
              </w:rPr>
              <w:t>378.1 (22.29)</w:t>
            </w:r>
          </w:p>
        </w:tc>
        <w:tc>
          <w:tcPr>
            <w:tcW w:w="2049" w:type="dxa"/>
            <w:tcBorders>
              <w:top w:val="nil"/>
              <w:left w:val="nil"/>
              <w:bottom w:val="nil"/>
              <w:right w:val="nil"/>
            </w:tcBorders>
            <w:shd w:val="clear" w:color="auto" w:fill="FFFFFF"/>
          </w:tcPr>
          <w:p w14:paraId="6185123A" w14:textId="77777777" w:rsidR="003B339B" w:rsidRDefault="001A749B">
            <w:pPr>
              <w:adjustRightInd w:val="0"/>
              <w:jc w:val="center"/>
              <w:rPr>
                <w:rFonts w:ascii="Times New Roman" w:hAnsi="Times New Roman"/>
                <w:color w:val="000000"/>
              </w:rPr>
            </w:pPr>
            <w:r>
              <w:rPr>
                <w:rFonts w:ascii="Times New Roman" w:hAnsi="Times New Roman"/>
                <w:color w:val="000000"/>
              </w:rPr>
              <w:t>370.0 (360.0, 392.0)</w:t>
            </w:r>
          </w:p>
        </w:tc>
        <w:tc>
          <w:tcPr>
            <w:tcW w:w="1175" w:type="dxa"/>
            <w:tcBorders>
              <w:top w:val="nil"/>
              <w:left w:val="nil"/>
              <w:bottom w:val="nil"/>
              <w:right w:val="nil"/>
            </w:tcBorders>
            <w:shd w:val="clear" w:color="auto" w:fill="FFFFFF"/>
          </w:tcPr>
          <w:p w14:paraId="6185123B" w14:textId="77777777" w:rsidR="003B339B" w:rsidRDefault="001A749B">
            <w:pPr>
              <w:adjustRightInd w:val="0"/>
              <w:jc w:val="center"/>
              <w:rPr>
                <w:rFonts w:ascii="Times New Roman" w:hAnsi="Times New Roman"/>
                <w:color w:val="000000"/>
              </w:rPr>
            </w:pPr>
            <w:r>
              <w:rPr>
                <w:rFonts w:ascii="Times New Roman" w:hAnsi="Times New Roman"/>
                <w:color w:val="000000"/>
              </w:rPr>
              <w:t>344, 420</w:t>
            </w:r>
          </w:p>
        </w:tc>
        <w:tc>
          <w:tcPr>
            <w:tcW w:w="23" w:type="dxa"/>
            <w:tcBorders>
              <w:top w:val="nil"/>
              <w:left w:val="nil"/>
              <w:bottom w:val="nil"/>
              <w:right w:val="nil"/>
            </w:tcBorders>
            <w:shd w:val="clear" w:color="auto" w:fill="FFFFFF"/>
          </w:tcPr>
          <w:p w14:paraId="6185123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3D"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23E" w14:textId="77777777" w:rsidR="003B339B" w:rsidRDefault="001A749B">
            <w:pPr>
              <w:adjustRightInd w:val="0"/>
              <w:jc w:val="center"/>
              <w:rPr>
                <w:rFonts w:ascii="Times New Roman" w:hAnsi="Times New Roman"/>
                <w:color w:val="000000"/>
              </w:rPr>
            </w:pPr>
            <w:r>
              <w:rPr>
                <w:rFonts w:ascii="Times New Roman" w:hAnsi="Times New Roman"/>
                <w:color w:val="000000"/>
              </w:rPr>
              <w:t>6.1 (18.05)</w:t>
            </w:r>
          </w:p>
        </w:tc>
        <w:tc>
          <w:tcPr>
            <w:tcW w:w="2049" w:type="dxa"/>
            <w:tcBorders>
              <w:top w:val="nil"/>
              <w:left w:val="nil"/>
              <w:bottom w:val="nil"/>
              <w:right w:val="nil"/>
            </w:tcBorders>
            <w:shd w:val="clear" w:color="auto" w:fill="FFFFFF"/>
          </w:tcPr>
          <w:p w14:paraId="6185123F" w14:textId="77777777" w:rsidR="003B339B" w:rsidRDefault="001A749B">
            <w:pPr>
              <w:adjustRightInd w:val="0"/>
              <w:jc w:val="center"/>
              <w:rPr>
                <w:rFonts w:ascii="Times New Roman" w:hAnsi="Times New Roman"/>
                <w:color w:val="000000"/>
              </w:rPr>
            </w:pPr>
            <w:r>
              <w:rPr>
                <w:rFonts w:ascii="Times New Roman" w:hAnsi="Times New Roman"/>
                <w:color w:val="000000"/>
              </w:rPr>
              <w:t>8.0 (-6.0, 22.0)</w:t>
            </w:r>
          </w:p>
        </w:tc>
        <w:tc>
          <w:tcPr>
            <w:tcW w:w="1175" w:type="dxa"/>
            <w:tcBorders>
              <w:top w:val="nil"/>
              <w:left w:val="nil"/>
              <w:bottom w:val="nil"/>
              <w:right w:val="nil"/>
            </w:tcBorders>
            <w:shd w:val="clear" w:color="auto" w:fill="FFFFFF"/>
          </w:tcPr>
          <w:p w14:paraId="61851240" w14:textId="77777777" w:rsidR="003B339B" w:rsidRDefault="001A749B">
            <w:pPr>
              <w:adjustRightInd w:val="0"/>
              <w:jc w:val="center"/>
              <w:rPr>
                <w:rFonts w:ascii="Times New Roman" w:hAnsi="Times New Roman"/>
                <w:color w:val="000000"/>
              </w:rPr>
            </w:pPr>
            <w:r>
              <w:rPr>
                <w:rFonts w:ascii="Times New Roman" w:hAnsi="Times New Roman"/>
                <w:color w:val="000000"/>
              </w:rPr>
              <w:t>-30, 40</w:t>
            </w:r>
          </w:p>
        </w:tc>
      </w:tr>
      <w:tr w:rsidR="003B339B" w14:paraId="6185124D" w14:textId="77777777">
        <w:trPr>
          <w:cantSplit/>
          <w:jc w:val="center"/>
        </w:trPr>
        <w:tc>
          <w:tcPr>
            <w:tcW w:w="1165" w:type="dxa"/>
            <w:tcBorders>
              <w:top w:val="nil"/>
              <w:left w:val="nil"/>
              <w:bottom w:val="nil"/>
              <w:right w:val="nil"/>
            </w:tcBorders>
            <w:shd w:val="clear" w:color="auto" w:fill="FFFFFF"/>
          </w:tcPr>
          <w:p w14:paraId="6185124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43"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74" w:type="dxa"/>
            <w:tcBorders>
              <w:top w:val="nil"/>
              <w:left w:val="nil"/>
              <w:bottom w:val="nil"/>
              <w:right w:val="nil"/>
            </w:tcBorders>
            <w:shd w:val="clear" w:color="auto" w:fill="FFFFFF"/>
          </w:tcPr>
          <w:p w14:paraId="61851244"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245" w14:textId="77777777" w:rsidR="003B339B" w:rsidRDefault="001A749B">
            <w:pPr>
              <w:adjustRightInd w:val="0"/>
              <w:jc w:val="center"/>
              <w:rPr>
                <w:rFonts w:ascii="Times New Roman" w:hAnsi="Times New Roman"/>
                <w:color w:val="000000"/>
              </w:rPr>
            </w:pPr>
            <w:r>
              <w:rPr>
                <w:rFonts w:ascii="Times New Roman" w:hAnsi="Times New Roman"/>
                <w:color w:val="000000"/>
              </w:rPr>
              <w:t>386.2 (33.93)</w:t>
            </w:r>
          </w:p>
        </w:tc>
        <w:tc>
          <w:tcPr>
            <w:tcW w:w="2049" w:type="dxa"/>
            <w:tcBorders>
              <w:top w:val="nil"/>
              <w:left w:val="nil"/>
              <w:bottom w:val="nil"/>
              <w:right w:val="nil"/>
            </w:tcBorders>
            <w:shd w:val="clear" w:color="auto" w:fill="FFFFFF"/>
          </w:tcPr>
          <w:p w14:paraId="61851246" w14:textId="77777777" w:rsidR="003B339B" w:rsidRDefault="001A749B">
            <w:pPr>
              <w:adjustRightInd w:val="0"/>
              <w:jc w:val="center"/>
              <w:rPr>
                <w:rFonts w:ascii="Times New Roman" w:hAnsi="Times New Roman"/>
                <w:color w:val="000000"/>
              </w:rPr>
            </w:pPr>
            <w:r>
              <w:rPr>
                <w:rFonts w:ascii="Times New Roman" w:hAnsi="Times New Roman"/>
                <w:color w:val="000000"/>
              </w:rPr>
              <w:t>386.0 (370.0, 402.0)</w:t>
            </w:r>
          </w:p>
        </w:tc>
        <w:tc>
          <w:tcPr>
            <w:tcW w:w="1175" w:type="dxa"/>
            <w:tcBorders>
              <w:top w:val="nil"/>
              <w:left w:val="nil"/>
              <w:bottom w:val="nil"/>
              <w:right w:val="nil"/>
            </w:tcBorders>
            <w:shd w:val="clear" w:color="auto" w:fill="FFFFFF"/>
          </w:tcPr>
          <w:p w14:paraId="61851247" w14:textId="77777777" w:rsidR="003B339B" w:rsidRDefault="001A749B">
            <w:pPr>
              <w:adjustRightInd w:val="0"/>
              <w:jc w:val="center"/>
              <w:rPr>
                <w:rFonts w:ascii="Times New Roman" w:hAnsi="Times New Roman"/>
                <w:color w:val="000000"/>
              </w:rPr>
            </w:pPr>
            <w:r>
              <w:rPr>
                <w:rFonts w:ascii="Times New Roman" w:hAnsi="Times New Roman"/>
                <w:color w:val="000000"/>
              </w:rPr>
              <w:t>326, 446</w:t>
            </w:r>
          </w:p>
        </w:tc>
        <w:tc>
          <w:tcPr>
            <w:tcW w:w="23" w:type="dxa"/>
            <w:tcBorders>
              <w:top w:val="nil"/>
              <w:left w:val="nil"/>
              <w:bottom w:val="nil"/>
              <w:right w:val="nil"/>
            </w:tcBorders>
            <w:shd w:val="clear" w:color="auto" w:fill="FFFFFF"/>
          </w:tcPr>
          <w:p w14:paraId="6185124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49"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24A" w14:textId="77777777" w:rsidR="003B339B" w:rsidRDefault="001A749B">
            <w:pPr>
              <w:adjustRightInd w:val="0"/>
              <w:jc w:val="center"/>
              <w:rPr>
                <w:rFonts w:ascii="Times New Roman" w:hAnsi="Times New Roman"/>
                <w:color w:val="000000"/>
              </w:rPr>
            </w:pPr>
            <w:r>
              <w:rPr>
                <w:rFonts w:ascii="Times New Roman" w:hAnsi="Times New Roman"/>
                <w:color w:val="000000"/>
              </w:rPr>
              <w:t>6.6 (34.14)</w:t>
            </w:r>
          </w:p>
        </w:tc>
        <w:tc>
          <w:tcPr>
            <w:tcW w:w="2049" w:type="dxa"/>
            <w:tcBorders>
              <w:top w:val="nil"/>
              <w:left w:val="nil"/>
              <w:bottom w:val="nil"/>
              <w:right w:val="nil"/>
            </w:tcBorders>
            <w:shd w:val="clear" w:color="auto" w:fill="FFFFFF"/>
          </w:tcPr>
          <w:p w14:paraId="6185124B" w14:textId="77777777" w:rsidR="003B339B" w:rsidRDefault="001A749B">
            <w:pPr>
              <w:adjustRightInd w:val="0"/>
              <w:jc w:val="center"/>
              <w:rPr>
                <w:rFonts w:ascii="Times New Roman" w:hAnsi="Times New Roman"/>
                <w:color w:val="000000"/>
              </w:rPr>
            </w:pPr>
            <w:r>
              <w:rPr>
                <w:rFonts w:ascii="Times New Roman" w:hAnsi="Times New Roman"/>
                <w:color w:val="000000"/>
              </w:rPr>
              <w:t>2.0 (-15.0, 24.0)</w:t>
            </w:r>
          </w:p>
        </w:tc>
        <w:tc>
          <w:tcPr>
            <w:tcW w:w="1175" w:type="dxa"/>
            <w:tcBorders>
              <w:top w:val="nil"/>
              <w:left w:val="nil"/>
              <w:bottom w:val="nil"/>
              <w:right w:val="nil"/>
            </w:tcBorders>
            <w:shd w:val="clear" w:color="auto" w:fill="FFFFFF"/>
          </w:tcPr>
          <w:p w14:paraId="6185124C" w14:textId="77777777" w:rsidR="003B339B" w:rsidRDefault="001A749B">
            <w:pPr>
              <w:adjustRightInd w:val="0"/>
              <w:jc w:val="center"/>
              <w:rPr>
                <w:rFonts w:ascii="Times New Roman" w:hAnsi="Times New Roman"/>
                <w:color w:val="000000"/>
              </w:rPr>
            </w:pPr>
            <w:r>
              <w:rPr>
                <w:rFonts w:ascii="Times New Roman" w:hAnsi="Times New Roman"/>
                <w:color w:val="000000"/>
              </w:rPr>
              <w:t>-54, 76</w:t>
            </w:r>
          </w:p>
        </w:tc>
      </w:tr>
      <w:tr w:rsidR="003B339B" w14:paraId="61851259" w14:textId="77777777">
        <w:trPr>
          <w:cantSplit/>
          <w:jc w:val="center"/>
        </w:trPr>
        <w:tc>
          <w:tcPr>
            <w:tcW w:w="1165" w:type="dxa"/>
            <w:tcBorders>
              <w:top w:val="nil"/>
              <w:left w:val="nil"/>
              <w:bottom w:val="nil"/>
              <w:right w:val="nil"/>
            </w:tcBorders>
            <w:shd w:val="clear" w:color="auto" w:fill="FFFFFF"/>
          </w:tcPr>
          <w:p w14:paraId="6185124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4F"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74" w:type="dxa"/>
            <w:tcBorders>
              <w:top w:val="nil"/>
              <w:left w:val="nil"/>
              <w:bottom w:val="nil"/>
              <w:right w:val="nil"/>
            </w:tcBorders>
            <w:shd w:val="clear" w:color="auto" w:fill="FFFFFF"/>
          </w:tcPr>
          <w:p w14:paraId="61851250"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251" w14:textId="77777777" w:rsidR="003B339B" w:rsidRDefault="001A749B">
            <w:pPr>
              <w:adjustRightInd w:val="0"/>
              <w:jc w:val="center"/>
              <w:rPr>
                <w:rFonts w:ascii="Times New Roman" w:hAnsi="Times New Roman"/>
                <w:color w:val="000000"/>
              </w:rPr>
            </w:pPr>
            <w:r>
              <w:rPr>
                <w:rFonts w:ascii="Times New Roman" w:hAnsi="Times New Roman"/>
                <w:color w:val="000000"/>
              </w:rPr>
              <w:t>381.3 (26.31)</w:t>
            </w:r>
          </w:p>
        </w:tc>
        <w:tc>
          <w:tcPr>
            <w:tcW w:w="2049" w:type="dxa"/>
            <w:tcBorders>
              <w:top w:val="nil"/>
              <w:left w:val="nil"/>
              <w:bottom w:val="nil"/>
              <w:right w:val="nil"/>
            </w:tcBorders>
            <w:shd w:val="clear" w:color="auto" w:fill="FFFFFF"/>
          </w:tcPr>
          <w:p w14:paraId="61851252" w14:textId="77777777" w:rsidR="003B339B" w:rsidRDefault="001A749B">
            <w:pPr>
              <w:adjustRightInd w:val="0"/>
              <w:jc w:val="center"/>
              <w:rPr>
                <w:rFonts w:ascii="Times New Roman" w:hAnsi="Times New Roman"/>
                <w:color w:val="000000"/>
              </w:rPr>
            </w:pPr>
            <w:r>
              <w:rPr>
                <w:rFonts w:ascii="Times New Roman" w:hAnsi="Times New Roman"/>
                <w:color w:val="000000"/>
              </w:rPr>
              <w:t>375.0 (370.0, 390.0)</w:t>
            </w:r>
          </w:p>
        </w:tc>
        <w:tc>
          <w:tcPr>
            <w:tcW w:w="1175" w:type="dxa"/>
            <w:tcBorders>
              <w:top w:val="nil"/>
              <w:left w:val="nil"/>
              <w:bottom w:val="nil"/>
              <w:right w:val="nil"/>
            </w:tcBorders>
            <w:shd w:val="clear" w:color="auto" w:fill="FFFFFF"/>
          </w:tcPr>
          <w:p w14:paraId="61851253" w14:textId="77777777" w:rsidR="003B339B" w:rsidRDefault="001A749B">
            <w:pPr>
              <w:adjustRightInd w:val="0"/>
              <w:jc w:val="center"/>
              <w:rPr>
                <w:rFonts w:ascii="Times New Roman" w:hAnsi="Times New Roman"/>
                <w:color w:val="000000"/>
              </w:rPr>
            </w:pPr>
            <w:r>
              <w:rPr>
                <w:rFonts w:ascii="Times New Roman" w:hAnsi="Times New Roman"/>
                <w:color w:val="000000"/>
              </w:rPr>
              <w:t>350, 428</w:t>
            </w:r>
          </w:p>
        </w:tc>
        <w:tc>
          <w:tcPr>
            <w:tcW w:w="23" w:type="dxa"/>
            <w:tcBorders>
              <w:top w:val="nil"/>
              <w:left w:val="nil"/>
              <w:bottom w:val="nil"/>
              <w:right w:val="nil"/>
            </w:tcBorders>
            <w:shd w:val="clear" w:color="auto" w:fill="FFFFFF"/>
          </w:tcPr>
          <w:p w14:paraId="6185125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55"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256" w14:textId="77777777" w:rsidR="003B339B" w:rsidRDefault="001A749B">
            <w:pPr>
              <w:adjustRightInd w:val="0"/>
              <w:jc w:val="center"/>
              <w:rPr>
                <w:rFonts w:ascii="Times New Roman" w:hAnsi="Times New Roman"/>
                <w:color w:val="000000"/>
              </w:rPr>
            </w:pPr>
            <w:r>
              <w:rPr>
                <w:rFonts w:ascii="Times New Roman" w:hAnsi="Times New Roman"/>
                <w:color w:val="000000"/>
              </w:rPr>
              <w:t>6.5 (30.13)</w:t>
            </w:r>
          </w:p>
        </w:tc>
        <w:tc>
          <w:tcPr>
            <w:tcW w:w="2049" w:type="dxa"/>
            <w:tcBorders>
              <w:top w:val="nil"/>
              <w:left w:val="nil"/>
              <w:bottom w:val="nil"/>
              <w:right w:val="nil"/>
            </w:tcBorders>
            <w:shd w:val="clear" w:color="auto" w:fill="FFFFFF"/>
          </w:tcPr>
          <w:p w14:paraId="61851257" w14:textId="77777777" w:rsidR="003B339B" w:rsidRDefault="001A749B">
            <w:pPr>
              <w:adjustRightInd w:val="0"/>
              <w:jc w:val="center"/>
              <w:rPr>
                <w:rFonts w:ascii="Times New Roman" w:hAnsi="Times New Roman"/>
                <w:color w:val="000000"/>
              </w:rPr>
            </w:pPr>
            <w:r>
              <w:rPr>
                <w:rFonts w:ascii="Times New Roman" w:hAnsi="Times New Roman"/>
                <w:color w:val="000000"/>
              </w:rPr>
              <w:t>4.0 (-13.0, 16.0)</w:t>
            </w:r>
          </w:p>
        </w:tc>
        <w:tc>
          <w:tcPr>
            <w:tcW w:w="1175" w:type="dxa"/>
            <w:tcBorders>
              <w:top w:val="nil"/>
              <w:left w:val="nil"/>
              <w:bottom w:val="nil"/>
              <w:right w:val="nil"/>
            </w:tcBorders>
            <w:shd w:val="clear" w:color="auto" w:fill="FFFFFF"/>
          </w:tcPr>
          <w:p w14:paraId="61851258" w14:textId="77777777" w:rsidR="003B339B" w:rsidRDefault="001A749B">
            <w:pPr>
              <w:adjustRightInd w:val="0"/>
              <w:jc w:val="center"/>
              <w:rPr>
                <w:rFonts w:ascii="Times New Roman" w:hAnsi="Times New Roman"/>
                <w:color w:val="000000"/>
              </w:rPr>
            </w:pPr>
            <w:r>
              <w:rPr>
                <w:rFonts w:ascii="Times New Roman" w:hAnsi="Times New Roman"/>
                <w:color w:val="000000"/>
              </w:rPr>
              <w:t>-30, 58</w:t>
            </w:r>
          </w:p>
        </w:tc>
      </w:tr>
      <w:tr w:rsidR="003B339B" w14:paraId="61851265" w14:textId="77777777">
        <w:trPr>
          <w:cantSplit/>
          <w:jc w:val="center"/>
        </w:trPr>
        <w:tc>
          <w:tcPr>
            <w:tcW w:w="1165" w:type="dxa"/>
            <w:tcBorders>
              <w:top w:val="nil"/>
              <w:left w:val="nil"/>
              <w:bottom w:val="nil"/>
              <w:right w:val="nil"/>
            </w:tcBorders>
            <w:shd w:val="clear" w:color="auto" w:fill="FFFFFF"/>
          </w:tcPr>
          <w:p w14:paraId="6185125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5B"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74" w:type="dxa"/>
            <w:tcBorders>
              <w:top w:val="nil"/>
              <w:left w:val="nil"/>
              <w:bottom w:val="nil"/>
              <w:right w:val="nil"/>
            </w:tcBorders>
            <w:shd w:val="clear" w:color="auto" w:fill="FFFFFF"/>
          </w:tcPr>
          <w:p w14:paraId="6185125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25D" w14:textId="77777777" w:rsidR="003B339B" w:rsidRDefault="001A749B">
            <w:pPr>
              <w:adjustRightInd w:val="0"/>
              <w:jc w:val="center"/>
              <w:rPr>
                <w:rFonts w:ascii="Times New Roman" w:hAnsi="Times New Roman"/>
                <w:color w:val="000000"/>
              </w:rPr>
            </w:pPr>
            <w:r>
              <w:rPr>
                <w:rFonts w:ascii="Times New Roman" w:hAnsi="Times New Roman"/>
                <w:color w:val="000000"/>
              </w:rPr>
              <w:t>391.0 (30.95)</w:t>
            </w:r>
          </w:p>
        </w:tc>
        <w:tc>
          <w:tcPr>
            <w:tcW w:w="2049" w:type="dxa"/>
            <w:tcBorders>
              <w:top w:val="nil"/>
              <w:left w:val="nil"/>
              <w:bottom w:val="nil"/>
              <w:right w:val="nil"/>
            </w:tcBorders>
            <w:shd w:val="clear" w:color="auto" w:fill="FFFFFF"/>
          </w:tcPr>
          <w:p w14:paraId="6185125E" w14:textId="77777777" w:rsidR="003B339B" w:rsidRDefault="001A749B">
            <w:pPr>
              <w:adjustRightInd w:val="0"/>
              <w:jc w:val="center"/>
              <w:rPr>
                <w:rFonts w:ascii="Times New Roman" w:hAnsi="Times New Roman"/>
                <w:color w:val="000000"/>
              </w:rPr>
            </w:pPr>
            <w:r>
              <w:rPr>
                <w:rFonts w:ascii="Times New Roman" w:hAnsi="Times New Roman"/>
                <w:color w:val="000000"/>
              </w:rPr>
              <w:t>384.0 (366.0, 400.0)</w:t>
            </w:r>
          </w:p>
        </w:tc>
        <w:tc>
          <w:tcPr>
            <w:tcW w:w="1175" w:type="dxa"/>
            <w:tcBorders>
              <w:top w:val="nil"/>
              <w:left w:val="nil"/>
              <w:bottom w:val="nil"/>
              <w:right w:val="nil"/>
            </w:tcBorders>
            <w:shd w:val="clear" w:color="auto" w:fill="FFFFFF"/>
          </w:tcPr>
          <w:p w14:paraId="6185125F" w14:textId="77777777" w:rsidR="003B339B" w:rsidRDefault="001A749B">
            <w:pPr>
              <w:adjustRightInd w:val="0"/>
              <w:jc w:val="center"/>
              <w:rPr>
                <w:rFonts w:ascii="Times New Roman" w:hAnsi="Times New Roman"/>
                <w:color w:val="000000"/>
              </w:rPr>
            </w:pPr>
            <w:r>
              <w:rPr>
                <w:rFonts w:ascii="Times New Roman" w:hAnsi="Times New Roman"/>
                <w:color w:val="000000"/>
              </w:rPr>
              <w:t>364, 448</w:t>
            </w:r>
          </w:p>
        </w:tc>
        <w:tc>
          <w:tcPr>
            <w:tcW w:w="23" w:type="dxa"/>
            <w:tcBorders>
              <w:top w:val="nil"/>
              <w:left w:val="nil"/>
              <w:bottom w:val="nil"/>
              <w:right w:val="nil"/>
            </w:tcBorders>
            <w:shd w:val="clear" w:color="auto" w:fill="FFFFFF"/>
          </w:tcPr>
          <w:p w14:paraId="6185126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6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262" w14:textId="77777777" w:rsidR="003B339B" w:rsidRDefault="001A749B">
            <w:pPr>
              <w:adjustRightInd w:val="0"/>
              <w:jc w:val="center"/>
              <w:rPr>
                <w:rFonts w:ascii="Times New Roman" w:hAnsi="Times New Roman"/>
                <w:color w:val="000000"/>
              </w:rPr>
            </w:pPr>
            <w:r>
              <w:rPr>
                <w:rFonts w:ascii="Times New Roman" w:hAnsi="Times New Roman"/>
                <w:color w:val="000000"/>
              </w:rPr>
              <w:t>16.2 (35.82)</w:t>
            </w:r>
          </w:p>
        </w:tc>
        <w:tc>
          <w:tcPr>
            <w:tcW w:w="2049" w:type="dxa"/>
            <w:tcBorders>
              <w:top w:val="nil"/>
              <w:left w:val="nil"/>
              <w:bottom w:val="nil"/>
              <w:right w:val="nil"/>
            </w:tcBorders>
            <w:shd w:val="clear" w:color="auto" w:fill="FFFFFF"/>
          </w:tcPr>
          <w:p w14:paraId="61851263" w14:textId="77777777" w:rsidR="003B339B" w:rsidRDefault="001A749B">
            <w:pPr>
              <w:adjustRightInd w:val="0"/>
              <w:jc w:val="center"/>
              <w:rPr>
                <w:rFonts w:ascii="Times New Roman" w:hAnsi="Times New Roman"/>
                <w:color w:val="000000"/>
              </w:rPr>
            </w:pPr>
            <w:r>
              <w:rPr>
                <w:rFonts w:ascii="Times New Roman" w:hAnsi="Times New Roman"/>
                <w:color w:val="000000"/>
              </w:rPr>
              <w:t>1.5 (-10.0, 40.0)</w:t>
            </w:r>
          </w:p>
        </w:tc>
        <w:tc>
          <w:tcPr>
            <w:tcW w:w="1175" w:type="dxa"/>
            <w:tcBorders>
              <w:top w:val="nil"/>
              <w:left w:val="nil"/>
              <w:bottom w:val="nil"/>
              <w:right w:val="nil"/>
            </w:tcBorders>
            <w:shd w:val="clear" w:color="auto" w:fill="FFFFFF"/>
          </w:tcPr>
          <w:p w14:paraId="61851264" w14:textId="77777777" w:rsidR="003B339B" w:rsidRDefault="001A749B">
            <w:pPr>
              <w:adjustRightInd w:val="0"/>
              <w:jc w:val="center"/>
              <w:rPr>
                <w:rFonts w:ascii="Times New Roman" w:hAnsi="Times New Roman"/>
                <w:color w:val="000000"/>
              </w:rPr>
            </w:pPr>
            <w:r>
              <w:rPr>
                <w:rFonts w:ascii="Times New Roman" w:hAnsi="Times New Roman"/>
                <w:color w:val="000000"/>
              </w:rPr>
              <w:t>-14, 78</w:t>
            </w:r>
          </w:p>
        </w:tc>
      </w:tr>
      <w:tr w:rsidR="003B339B" w14:paraId="61851271" w14:textId="77777777">
        <w:trPr>
          <w:cantSplit/>
          <w:jc w:val="center"/>
        </w:trPr>
        <w:tc>
          <w:tcPr>
            <w:tcW w:w="1165" w:type="dxa"/>
            <w:tcBorders>
              <w:top w:val="nil"/>
              <w:left w:val="nil"/>
              <w:bottom w:val="nil"/>
              <w:right w:val="nil"/>
            </w:tcBorders>
            <w:shd w:val="clear" w:color="auto" w:fill="FFFFFF"/>
          </w:tcPr>
          <w:p w14:paraId="6185126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67"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74" w:type="dxa"/>
            <w:tcBorders>
              <w:top w:val="nil"/>
              <w:left w:val="nil"/>
              <w:bottom w:val="nil"/>
              <w:right w:val="nil"/>
            </w:tcBorders>
            <w:shd w:val="clear" w:color="auto" w:fill="FFFFFF"/>
          </w:tcPr>
          <w:p w14:paraId="61851268"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269" w14:textId="77777777" w:rsidR="003B339B" w:rsidRDefault="001A749B">
            <w:pPr>
              <w:adjustRightInd w:val="0"/>
              <w:jc w:val="center"/>
              <w:rPr>
                <w:rFonts w:ascii="Times New Roman" w:hAnsi="Times New Roman"/>
                <w:color w:val="000000"/>
              </w:rPr>
            </w:pPr>
            <w:r>
              <w:rPr>
                <w:rFonts w:ascii="Times New Roman" w:hAnsi="Times New Roman"/>
                <w:color w:val="000000"/>
              </w:rPr>
              <w:t>386.4 (9.18)</w:t>
            </w:r>
          </w:p>
        </w:tc>
        <w:tc>
          <w:tcPr>
            <w:tcW w:w="2049" w:type="dxa"/>
            <w:tcBorders>
              <w:top w:val="nil"/>
              <w:left w:val="nil"/>
              <w:bottom w:val="nil"/>
              <w:right w:val="nil"/>
            </w:tcBorders>
            <w:shd w:val="clear" w:color="auto" w:fill="FFFFFF"/>
          </w:tcPr>
          <w:p w14:paraId="6185126A" w14:textId="77777777" w:rsidR="003B339B" w:rsidRDefault="001A749B">
            <w:pPr>
              <w:adjustRightInd w:val="0"/>
              <w:jc w:val="center"/>
              <w:rPr>
                <w:rFonts w:ascii="Times New Roman" w:hAnsi="Times New Roman"/>
                <w:color w:val="000000"/>
              </w:rPr>
            </w:pPr>
            <w:r>
              <w:rPr>
                <w:rFonts w:ascii="Times New Roman" w:hAnsi="Times New Roman"/>
                <w:color w:val="000000"/>
              </w:rPr>
              <w:t>385.0 (381.0, 390.0)</w:t>
            </w:r>
          </w:p>
        </w:tc>
        <w:tc>
          <w:tcPr>
            <w:tcW w:w="1175" w:type="dxa"/>
            <w:tcBorders>
              <w:top w:val="nil"/>
              <w:left w:val="nil"/>
              <w:bottom w:val="nil"/>
              <w:right w:val="nil"/>
            </w:tcBorders>
            <w:shd w:val="clear" w:color="auto" w:fill="FFFFFF"/>
          </w:tcPr>
          <w:p w14:paraId="6185126B" w14:textId="77777777" w:rsidR="003B339B" w:rsidRDefault="001A749B">
            <w:pPr>
              <w:adjustRightInd w:val="0"/>
              <w:jc w:val="center"/>
              <w:rPr>
                <w:rFonts w:ascii="Times New Roman" w:hAnsi="Times New Roman"/>
                <w:color w:val="000000"/>
              </w:rPr>
            </w:pPr>
            <w:r>
              <w:rPr>
                <w:rFonts w:ascii="Times New Roman" w:hAnsi="Times New Roman"/>
                <w:color w:val="000000"/>
              </w:rPr>
              <w:t>376, 400</w:t>
            </w:r>
          </w:p>
        </w:tc>
        <w:tc>
          <w:tcPr>
            <w:tcW w:w="23" w:type="dxa"/>
            <w:tcBorders>
              <w:top w:val="nil"/>
              <w:left w:val="nil"/>
              <w:bottom w:val="nil"/>
              <w:right w:val="nil"/>
            </w:tcBorders>
            <w:shd w:val="clear" w:color="auto" w:fill="FFFFFF"/>
          </w:tcPr>
          <w:p w14:paraId="6185126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6D"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26E" w14:textId="77777777" w:rsidR="003B339B" w:rsidRDefault="001A749B">
            <w:pPr>
              <w:adjustRightInd w:val="0"/>
              <w:jc w:val="center"/>
              <w:rPr>
                <w:rFonts w:ascii="Times New Roman" w:hAnsi="Times New Roman"/>
                <w:color w:val="000000"/>
              </w:rPr>
            </w:pPr>
            <w:r>
              <w:rPr>
                <w:rFonts w:ascii="Times New Roman" w:hAnsi="Times New Roman"/>
                <w:color w:val="000000"/>
              </w:rPr>
              <w:t>10.6 (21.90)</w:t>
            </w:r>
          </w:p>
        </w:tc>
        <w:tc>
          <w:tcPr>
            <w:tcW w:w="2049" w:type="dxa"/>
            <w:tcBorders>
              <w:top w:val="nil"/>
              <w:left w:val="nil"/>
              <w:bottom w:val="nil"/>
              <w:right w:val="nil"/>
            </w:tcBorders>
            <w:shd w:val="clear" w:color="auto" w:fill="FFFFFF"/>
          </w:tcPr>
          <w:p w14:paraId="6185126F" w14:textId="77777777" w:rsidR="003B339B" w:rsidRDefault="001A749B">
            <w:pPr>
              <w:adjustRightInd w:val="0"/>
              <w:jc w:val="center"/>
              <w:rPr>
                <w:rFonts w:ascii="Times New Roman" w:hAnsi="Times New Roman"/>
                <w:color w:val="000000"/>
              </w:rPr>
            </w:pPr>
            <w:r>
              <w:rPr>
                <w:rFonts w:ascii="Times New Roman" w:hAnsi="Times New Roman"/>
                <w:color w:val="000000"/>
              </w:rPr>
              <w:t>0.0 (-4.0, 30.0)</w:t>
            </w:r>
          </w:p>
        </w:tc>
        <w:tc>
          <w:tcPr>
            <w:tcW w:w="1175" w:type="dxa"/>
            <w:tcBorders>
              <w:top w:val="nil"/>
              <w:left w:val="nil"/>
              <w:bottom w:val="nil"/>
              <w:right w:val="nil"/>
            </w:tcBorders>
            <w:shd w:val="clear" w:color="auto" w:fill="FFFFFF"/>
          </w:tcPr>
          <w:p w14:paraId="61851270" w14:textId="77777777" w:rsidR="003B339B" w:rsidRDefault="001A749B">
            <w:pPr>
              <w:adjustRightInd w:val="0"/>
              <w:jc w:val="center"/>
              <w:rPr>
                <w:rFonts w:ascii="Times New Roman" w:hAnsi="Times New Roman"/>
                <w:color w:val="000000"/>
              </w:rPr>
            </w:pPr>
            <w:r>
              <w:rPr>
                <w:rFonts w:ascii="Times New Roman" w:hAnsi="Times New Roman"/>
                <w:color w:val="000000"/>
              </w:rPr>
              <w:t>-11, 38</w:t>
            </w:r>
          </w:p>
        </w:tc>
      </w:tr>
      <w:tr w:rsidR="003B339B" w14:paraId="6185127D" w14:textId="77777777">
        <w:trPr>
          <w:cantSplit/>
          <w:jc w:val="center"/>
        </w:trPr>
        <w:tc>
          <w:tcPr>
            <w:tcW w:w="1165" w:type="dxa"/>
            <w:tcBorders>
              <w:top w:val="nil"/>
              <w:left w:val="nil"/>
              <w:bottom w:val="nil"/>
              <w:right w:val="nil"/>
            </w:tcBorders>
            <w:shd w:val="clear" w:color="auto" w:fill="FFFFFF"/>
          </w:tcPr>
          <w:p w14:paraId="6185127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73"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74" w:type="dxa"/>
            <w:tcBorders>
              <w:top w:val="nil"/>
              <w:left w:val="nil"/>
              <w:bottom w:val="nil"/>
              <w:right w:val="nil"/>
            </w:tcBorders>
            <w:shd w:val="clear" w:color="auto" w:fill="FFFFFF"/>
          </w:tcPr>
          <w:p w14:paraId="61851274"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275" w14:textId="77777777" w:rsidR="003B339B" w:rsidRDefault="001A749B">
            <w:pPr>
              <w:adjustRightInd w:val="0"/>
              <w:jc w:val="center"/>
              <w:rPr>
                <w:rFonts w:ascii="Times New Roman" w:hAnsi="Times New Roman"/>
                <w:color w:val="000000"/>
              </w:rPr>
            </w:pPr>
            <w:r>
              <w:rPr>
                <w:rFonts w:ascii="Times New Roman" w:hAnsi="Times New Roman"/>
                <w:color w:val="000000"/>
              </w:rPr>
              <w:t>389.8 (14.24)</w:t>
            </w:r>
          </w:p>
        </w:tc>
        <w:tc>
          <w:tcPr>
            <w:tcW w:w="2049" w:type="dxa"/>
            <w:tcBorders>
              <w:top w:val="nil"/>
              <w:left w:val="nil"/>
              <w:bottom w:val="nil"/>
              <w:right w:val="nil"/>
            </w:tcBorders>
            <w:shd w:val="clear" w:color="auto" w:fill="FFFFFF"/>
          </w:tcPr>
          <w:p w14:paraId="61851276" w14:textId="77777777" w:rsidR="003B339B" w:rsidRDefault="001A749B">
            <w:pPr>
              <w:adjustRightInd w:val="0"/>
              <w:jc w:val="center"/>
              <w:rPr>
                <w:rFonts w:ascii="Times New Roman" w:hAnsi="Times New Roman"/>
                <w:color w:val="000000"/>
              </w:rPr>
            </w:pPr>
            <w:r>
              <w:rPr>
                <w:rFonts w:ascii="Times New Roman" w:hAnsi="Times New Roman"/>
                <w:color w:val="000000"/>
              </w:rPr>
              <w:t>395.0 (380.5, 399.0)</w:t>
            </w:r>
          </w:p>
        </w:tc>
        <w:tc>
          <w:tcPr>
            <w:tcW w:w="1175" w:type="dxa"/>
            <w:tcBorders>
              <w:top w:val="nil"/>
              <w:left w:val="nil"/>
              <w:bottom w:val="nil"/>
              <w:right w:val="nil"/>
            </w:tcBorders>
            <w:shd w:val="clear" w:color="auto" w:fill="FFFFFF"/>
          </w:tcPr>
          <w:p w14:paraId="61851277" w14:textId="77777777" w:rsidR="003B339B" w:rsidRDefault="001A749B">
            <w:pPr>
              <w:adjustRightInd w:val="0"/>
              <w:jc w:val="center"/>
              <w:rPr>
                <w:rFonts w:ascii="Times New Roman" w:hAnsi="Times New Roman"/>
                <w:color w:val="000000"/>
              </w:rPr>
            </w:pPr>
            <w:r>
              <w:rPr>
                <w:rFonts w:ascii="Times New Roman" w:hAnsi="Times New Roman"/>
                <w:color w:val="000000"/>
              </w:rPr>
              <w:t>369, 400</w:t>
            </w:r>
          </w:p>
        </w:tc>
        <w:tc>
          <w:tcPr>
            <w:tcW w:w="23" w:type="dxa"/>
            <w:tcBorders>
              <w:top w:val="nil"/>
              <w:left w:val="nil"/>
              <w:bottom w:val="nil"/>
              <w:right w:val="nil"/>
            </w:tcBorders>
            <w:shd w:val="clear" w:color="auto" w:fill="FFFFFF"/>
          </w:tcPr>
          <w:p w14:paraId="6185127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79"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27A" w14:textId="77777777" w:rsidR="003B339B" w:rsidRDefault="001A749B">
            <w:pPr>
              <w:adjustRightInd w:val="0"/>
              <w:jc w:val="center"/>
              <w:rPr>
                <w:rFonts w:ascii="Times New Roman" w:hAnsi="Times New Roman"/>
                <w:color w:val="000000"/>
              </w:rPr>
            </w:pPr>
            <w:r>
              <w:rPr>
                <w:rFonts w:ascii="Times New Roman" w:hAnsi="Times New Roman"/>
                <w:color w:val="000000"/>
              </w:rPr>
              <w:t>18.0 (23.66)</w:t>
            </w:r>
          </w:p>
        </w:tc>
        <w:tc>
          <w:tcPr>
            <w:tcW w:w="2049" w:type="dxa"/>
            <w:tcBorders>
              <w:top w:val="nil"/>
              <w:left w:val="nil"/>
              <w:bottom w:val="nil"/>
              <w:right w:val="nil"/>
            </w:tcBorders>
            <w:shd w:val="clear" w:color="auto" w:fill="FFFFFF"/>
          </w:tcPr>
          <w:p w14:paraId="6185127B" w14:textId="77777777" w:rsidR="003B339B" w:rsidRDefault="001A749B">
            <w:pPr>
              <w:adjustRightInd w:val="0"/>
              <w:jc w:val="center"/>
              <w:rPr>
                <w:rFonts w:ascii="Times New Roman" w:hAnsi="Times New Roman"/>
                <w:color w:val="000000"/>
              </w:rPr>
            </w:pPr>
            <w:r>
              <w:rPr>
                <w:rFonts w:ascii="Times New Roman" w:hAnsi="Times New Roman"/>
                <w:color w:val="000000"/>
              </w:rPr>
              <w:t>26.0 (2.0, 34.0)</w:t>
            </w:r>
          </w:p>
        </w:tc>
        <w:tc>
          <w:tcPr>
            <w:tcW w:w="1175" w:type="dxa"/>
            <w:tcBorders>
              <w:top w:val="nil"/>
              <w:left w:val="nil"/>
              <w:bottom w:val="nil"/>
              <w:right w:val="nil"/>
            </w:tcBorders>
            <w:shd w:val="clear" w:color="auto" w:fill="FFFFFF"/>
          </w:tcPr>
          <w:p w14:paraId="6185127C" w14:textId="77777777" w:rsidR="003B339B" w:rsidRDefault="001A749B">
            <w:pPr>
              <w:adjustRightInd w:val="0"/>
              <w:jc w:val="center"/>
              <w:rPr>
                <w:rFonts w:ascii="Times New Roman" w:hAnsi="Times New Roman"/>
                <w:color w:val="000000"/>
              </w:rPr>
            </w:pPr>
            <w:r>
              <w:rPr>
                <w:rFonts w:ascii="Times New Roman" w:hAnsi="Times New Roman"/>
                <w:color w:val="000000"/>
              </w:rPr>
              <w:t>-16, 36</w:t>
            </w:r>
          </w:p>
        </w:tc>
      </w:tr>
      <w:tr w:rsidR="003B339B" w14:paraId="61851289" w14:textId="77777777">
        <w:trPr>
          <w:cantSplit/>
          <w:jc w:val="center"/>
        </w:trPr>
        <w:tc>
          <w:tcPr>
            <w:tcW w:w="1165" w:type="dxa"/>
            <w:tcBorders>
              <w:top w:val="nil"/>
              <w:left w:val="nil"/>
              <w:bottom w:val="nil"/>
              <w:right w:val="nil"/>
            </w:tcBorders>
            <w:shd w:val="clear" w:color="auto" w:fill="FFFFFF"/>
          </w:tcPr>
          <w:p w14:paraId="6185127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7F"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74" w:type="dxa"/>
            <w:tcBorders>
              <w:top w:val="nil"/>
              <w:left w:val="nil"/>
              <w:bottom w:val="nil"/>
              <w:right w:val="nil"/>
            </w:tcBorders>
            <w:shd w:val="clear" w:color="auto" w:fill="FFFFFF"/>
          </w:tcPr>
          <w:p w14:paraId="6185128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281" w14:textId="77777777" w:rsidR="003B339B" w:rsidRDefault="001A749B">
            <w:pPr>
              <w:adjustRightInd w:val="0"/>
              <w:jc w:val="center"/>
              <w:rPr>
                <w:rFonts w:ascii="Times New Roman" w:hAnsi="Times New Roman"/>
                <w:color w:val="000000"/>
              </w:rPr>
            </w:pPr>
            <w:r>
              <w:rPr>
                <w:rFonts w:ascii="Times New Roman" w:hAnsi="Times New Roman"/>
                <w:color w:val="000000"/>
              </w:rPr>
              <w:t>372.0 (35.59)</w:t>
            </w:r>
          </w:p>
        </w:tc>
        <w:tc>
          <w:tcPr>
            <w:tcW w:w="2049" w:type="dxa"/>
            <w:tcBorders>
              <w:top w:val="nil"/>
              <w:left w:val="nil"/>
              <w:bottom w:val="nil"/>
              <w:right w:val="nil"/>
            </w:tcBorders>
            <w:shd w:val="clear" w:color="auto" w:fill="FFFFFF"/>
          </w:tcPr>
          <w:p w14:paraId="61851282" w14:textId="77777777" w:rsidR="003B339B" w:rsidRDefault="001A749B">
            <w:pPr>
              <w:adjustRightInd w:val="0"/>
              <w:jc w:val="center"/>
              <w:rPr>
                <w:rFonts w:ascii="Times New Roman" w:hAnsi="Times New Roman"/>
                <w:color w:val="000000"/>
              </w:rPr>
            </w:pPr>
            <w:r>
              <w:rPr>
                <w:rFonts w:ascii="Times New Roman" w:hAnsi="Times New Roman"/>
                <w:color w:val="000000"/>
              </w:rPr>
              <w:t>386.0 (349.0, 395.0)</w:t>
            </w:r>
          </w:p>
        </w:tc>
        <w:tc>
          <w:tcPr>
            <w:tcW w:w="1175" w:type="dxa"/>
            <w:tcBorders>
              <w:top w:val="nil"/>
              <w:left w:val="nil"/>
              <w:bottom w:val="nil"/>
              <w:right w:val="nil"/>
            </w:tcBorders>
            <w:shd w:val="clear" w:color="auto" w:fill="FFFFFF"/>
          </w:tcPr>
          <w:p w14:paraId="61851283" w14:textId="77777777" w:rsidR="003B339B" w:rsidRDefault="001A749B">
            <w:pPr>
              <w:adjustRightInd w:val="0"/>
              <w:jc w:val="center"/>
              <w:rPr>
                <w:rFonts w:ascii="Times New Roman" w:hAnsi="Times New Roman"/>
                <w:color w:val="000000"/>
              </w:rPr>
            </w:pPr>
            <w:r>
              <w:rPr>
                <w:rFonts w:ascii="Times New Roman" w:hAnsi="Times New Roman"/>
                <w:color w:val="000000"/>
              </w:rPr>
              <w:t>320, 396</w:t>
            </w:r>
          </w:p>
        </w:tc>
        <w:tc>
          <w:tcPr>
            <w:tcW w:w="23" w:type="dxa"/>
            <w:tcBorders>
              <w:top w:val="nil"/>
              <w:left w:val="nil"/>
              <w:bottom w:val="nil"/>
              <w:right w:val="nil"/>
            </w:tcBorders>
            <w:shd w:val="clear" w:color="auto" w:fill="FFFFFF"/>
          </w:tcPr>
          <w:p w14:paraId="6185128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8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286" w14:textId="77777777" w:rsidR="003B339B" w:rsidRDefault="001A749B">
            <w:pPr>
              <w:adjustRightInd w:val="0"/>
              <w:jc w:val="center"/>
              <w:rPr>
                <w:rFonts w:ascii="Times New Roman" w:hAnsi="Times New Roman"/>
                <w:color w:val="000000"/>
              </w:rPr>
            </w:pPr>
            <w:r>
              <w:rPr>
                <w:rFonts w:ascii="Times New Roman" w:hAnsi="Times New Roman"/>
                <w:color w:val="000000"/>
              </w:rPr>
              <w:t>0.3 (33.19)</w:t>
            </w:r>
          </w:p>
        </w:tc>
        <w:tc>
          <w:tcPr>
            <w:tcW w:w="2049" w:type="dxa"/>
            <w:tcBorders>
              <w:top w:val="nil"/>
              <w:left w:val="nil"/>
              <w:bottom w:val="nil"/>
              <w:right w:val="nil"/>
            </w:tcBorders>
            <w:shd w:val="clear" w:color="auto" w:fill="FFFFFF"/>
          </w:tcPr>
          <w:p w14:paraId="61851287" w14:textId="77777777" w:rsidR="003B339B" w:rsidRDefault="001A749B">
            <w:pPr>
              <w:adjustRightInd w:val="0"/>
              <w:jc w:val="center"/>
              <w:rPr>
                <w:rFonts w:ascii="Times New Roman" w:hAnsi="Times New Roman"/>
                <w:color w:val="000000"/>
              </w:rPr>
            </w:pPr>
            <w:r>
              <w:rPr>
                <w:rFonts w:ascii="Times New Roman" w:hAnsi="Times New Roman"/>
                <w:color w:val="000000"/>
              </w:rPr>
              <w:t>3.5 (-24.5, 25.0)</w:t>
            </w:r>
          </w:p>
        </w:tc>
        <w:tc>
          <w:tcPr>
            <w:tcW w:w="1175" w:type="dxa"/>
            <w:tcBorders>
              <w:top w:val="nil"/>
              <w:left w:val="nil"/>
              <w:bottom w:val="nil"/>
              <w:right w:val="nil"/>
            </w:tcBorders>
            <w:shd w:val="clear" w:color="auto" w:fill="FFFFFF"/>
          </w:tcPr>
          <w:p w14:paraId="61851288" w14:textId="77777777" w:rsidR="003B339B" w:rsidRDefault="001A749B">
            <w:pPr>
              <w:adjustRightInd w:val="0"/>
              <w:jc w:val="center"/>
              <w:rPr>
                <w:rFonts w:ascii="Times New Roman" w:hAnsi="Times New Roman"/>
                <w:color w:val="000000"/>
              </w:rPr>
            </w:pPr>
            <w:r>
              <w:rPr>
                <w:rFonts w:ascii="Times New Roman" w:hAnsi="Times New Roman"/>
                <w:color w:val="000000"/>
              </w:rPr>
              <w:t>-42, 36</w:t>
            </w:r>
          </w:p>
        </w:tc>
      </w:tr>
      <w:tr w:rsidR="003B339B" w14:paraId="61851295" w14:textId="77777777">
        <w:trPr>
          <w:cantSplit/>
          <w:jc w:val="center"/>
        </w:trPr>
        <w:tc>
          <w:tcPr>
            <w:tcW w:w="1165" w:type="dxa"/>
            <w:tcBorders>
              <w:top w:val="nil"/>
              <w:left w:val="nil"/>
              <w:bottom w:val="nil"/>
              <w:right w:val="nil"/>
            </w:tcBorders>
            <w:shd w:val="clear" w:color="auto" w:fill="FFFFFF"/>
          </w:tcPr>
          <w:p w14:paraId="6185128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8B"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74" w:type="dxa"/>
            <w:tcBorders>
              <w:top w:val="nil"/>
              <w:left w:val="nil"/>
              <w:bottom w:val="nil"/>
              <w:right w:val="nil"/>
            </w:tcBorders>
            <w:shd w:val="clear" w:color="auto" w:fill="FFFFFF"/>
          </w:tcPr>
          <w:p w14:paraId="6185128C"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28D" w14:textId="77777777" w:rsidR="003B339B" w:rsidRDefault="001A749B">
            <w:pPr>
              <w:adjustRightInd w:val="0"/>
              <w:jc w:val="center"/>
              <w:rPr>
                <w:rFonts w:ascii="Times New Roman" w:hAnsi="Times New Roman"/>
                <w:color w:val="000000"/>
              </w:rPr>
            </w:pPr>
            <w:r>
              <w:rPr>
                <w:rFonts w:ascii="Times New Roman" w:hAnsi="Times New Roman"/>
                <w:color w:val="000000"/>
              </w:rPr>
              <w:t>361.3 (4.16)</w:t>
            </w:r>
          </w:p>
        </w:tc>
        <w:tc>
          <w:tcPr>
            <w:tcW w:w="2049" w:type="dxa"/>
            <w:tcBorders>
              <w:top w:val="nil"/>
              <w:left w:val="nil"/>
              <w:bottom w:val="nil"/>
              <w:right w:val="nil"/>
            </w:tcBorders>
            <w:shd w:val="clear" w:color="auto" w:fill="FFFFFF"/>
          </w:tcPr>
          <w:p w14:paraId="6185128E" w14:textId="77777777" w:rsidR="003B339B" w:rsidRDefault="001A749B">
            <w:pPr>
              <w:adjustRightInd w:val="0"/>
              <w:jc w:val="center"/>
              <w:rPr>
                <w:rFonts w:ascii="Times New Roman" w:hAnsi="Times New Roman"/>
                <w:color w:val="000000"/>
              </w:rPr>
            </w:pPr>
            <w:r>
              <w:rPr>
                <w:rFonts w:ascii="Times New Roman" w:hAnsi="Times New Roman"/>
                <w:color w:val="000000"/>
              </w:rPr>
              <w:t>360.0 (358.0, 366.0)</w:t>
            </w:r>
          </w:p>
        </w:tc>
        <w:tc>
          <w:tcPr>
            <w:tcW w:w="1175" w:type="dxa"/>
            <w:tcBorders>
              <w:top w:val="nil"/>
              <w:left w:val="nil"/>
              <w:bottom w:val="nil"/>
              <w:right w:val="nil"/>
            </w:tcBorders>
            <w:shd w:val="clear" w:color="auto" w:fill="FFFFFF"/>
          </w:tcPr>
          <w:p w14:paraId="6185128F" w14:textId="77777777" w:rsidR="003B339B" w:rsidRDefault="001A749B">
            <w:pPr>
              <w:adjustRightInd w:val="0"/>
              <w:jc w:val="center"/>
              <w:rPr>
                <w:rFonts w:ascii="Times New Roman" w:hAnsi="Times New Roman"/>
                <w:color w:val="000000"/>
              </w:rPr>
            </w:pPr>
            <w:r>
              <w:rPr>
                <w:rFonts w:ascii="Times New Roman" w:hAnsi="Times New Roman"/>
                <w:color w:val="000000"/>
              </w:rPr>
              <w:t>358, 366</w:t>
            </w:r>
          </w:p>
        </w:tc>
        <w:tc>
          <w:tcPr>
            <w:tcW w:w="23" w:type="dxa"/>
            <w:tcBorders>
              <w:top w:val="nil"/>
              <w:left w:val="nil"/>
              <w:bottom w:val="nil"/>
              <w:right w:val="nil"/>
            </w:tcBorders>
            <w:shd w:val="clear" w:color="auto" w:fill="FFFFFF"/>
          </w:tcPr>
          <w:p w14:paraId="6185129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91"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292" w14:textId="77777777" w:rsidR="003B339B" w:rsidRDefault="001A749B">
            <w:pPr>
              <w:adjustRightInd w:val="0"/>
              <w:jc w:val="center"/>
              <w:rPr>
                <w:rFonts w:ascii="Times New Roman" w:hAnsi="Times New Roman"/>
                <w:color w:val="000000"/>
              </w:rPr>
            </w:pPr>
            <w:r>
              <w:rPr>
                <w:rFonts w:ascii="Times New Roman" w:hAnsi="Times New Roman"/>
                <w:color w:val="000000"/>
              </w:rPr>
              <w:t>-7.7 (16.86)</w:t>
            </w:r>
          </w:p>
        </w:tc>
        <w:tc>
          <w:tcPr>
            <w:tcW w:w="2049" w:type="dxa"/>
            <w:tcBorders>
              <w:top w:val="nil"/>
              <w:left w:val="nil"/>
              <w:bottom w:val="nil"/>
              <w:right w:val="nil"/>
            </w:tcBorders>
            <w:shd w:val="clear" w:color="auto" w:fill="FFFFFF"/>
          </w:tcPr>
          <w:p w14:paraId="61851293" w14:textId="77777777" w:rsidR="003B339B" w:rsidRDefault="001A749B">
            <w:pPr>
              <w:adjustRightInd w:val="0"/>
              <w:jc w:val="center"/>
              <w:rPr>
                <w:rFonts w:ascii="Times New Roman" w:hAnsi="Times New Roman"/>
                <w:color w:val="000000"/>
              </w:rPr>
            </w:pPr>
            <w:r>
              <w:rPr>
                <w:rFonts w:ascii="Times New Roman" w:hAnsi="Times New Roman"/>
                <w:color w:val="000000"/>
              </w:rPr>
              <w:t>0.0 (-27.0, 4.0)</w:t>
            </w:r>
          </w:p>
        </w:tc>
        <w:tc>
          <w:tcPr>
            <w:tcW w:w="1175" w:type="dxa"/>
            <w:tcBorders>
              <w:top w:val="nil"/>
              <w:left w:val="nil"/>
              <w:bottom w:val="nil"/>
              <w:right w:val="nil"/>
            </w:tcBorders>
            <w:shd w:val="clear" w:color="auto" w:fill="FFFFFF"/>
          </w:tcPr>
          <w:p w14:paraId="61851294" w14:textId="77777777" w:rsidR="003B339B" w:rsidRDefault="001A749B">
            <w:pPr>
              <w:adjustRightInd w:val="0"/>
              <w:jc w:val="center"/>
              <w:rPr>
                <w:rFonts w:ascii="Times New Roman" w:hAnsi="Times New Roman"/>
                <w:color w:val="000000"/>
              </w:rPr>
            </w:pPr>
            <w:r>
              <w:rPr>
                <w:rFonts w:ascii="Times New Roman" w:hAnsi="Times New Roman"/>
                <w:color w:val="000000"/>
              </w:rPr>
              <w:t>-27, 4</w:t>
            </w:r>
          </w:p>
        </w:tc>
      </w:tr>
      <w:tr w:rsidR="003B339B" w14:paraId="618512A1" w14:textId="77777777">
        <w:trPr>
          <w:cantSplit/>
          <w:jc w:val="center"/>
        </w:trPr>
        <w:tc>
          <w:tcPr>
            <w:tcW w:w="1165" w:type="dxa"/>
            <w:tcBorders>
              <w:top w:val="nil"/>
              <w:left w:val="nil"/>
              <w:bottom w:val="nil"/>
              <w:right w:val="nil"/>
            </w:tcBorders>
            <w:shd w:val="clear" w:color="auto" w:fill="FFFFFF"/>
          </w:tcPr>
          <w:p w14:paraId="6185129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97"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74" w:type="dxa"/>
            <w:tcBorders>
              <w:top w:val="nil"/>
              <w:left w:val="nil"/>
              <w:bottom w:val="nil"/>
              <w:right w:val="nil"/>
            </w:tcBorders>
            <w:shd w:val="clear" w:color="auto" w:fill="FFFFFF"/>
          </w:tcPr>
          <w:p w14:paraId="61851298"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299" w14:textId="77777777" w:rsidR="003B339B" w:rsidRDefault="001A749B">
            <w:pPr>
              <w:adjustRightInd w:val="0"/>
              <w:jc w:val="center"/>
              <w:rPr>
                <w:rFonts w:ascii="Times New Roman" w:hAnsi="Times New Roman"/>
                <w:color w:val="000000"/>
              </w:rPr>
            </w:pPr>
            <w:r>
              <w:rPr>
                <w:rFonts w:ascii="Times New Roman" w:hAnsi="Times New Roman"/>
                <w:color w:val="000000"/>
              </w:rPr>
              <w:t>364.0 (31.11)</w:t>
            </w:r>
          </w:p>
        </w:tc>
        <w:tc>
          <w:tcPr>
            <w:tcW w:w="2049" w:type="dxa"/>
            <w:tcBorders>
              <w:top w:val="nil"/>
              <w:left w:val="nil"/>
              <w:bottom w:val="nil"/>
              <w:right w:val="nil"/>
            </w:tcBorders>
            <w:shd w:val="clear" w:color="auto" w:fill="FFFFFF"/>
          </w:tcPr>
          <w:p w14:paraId="6185129A" w14:textId="77777777" w:rsidR="003B339B" w:rsidRDefault="001A749B">
            <w:pPr>
              <w:adjustRightInd w:val="0"/>
              <w:jc w:val="center"/>
              <w:rPr>
                <w:rFonts w:ascii="Times New Roman" w:hAnsi="Times New Roman"/>
                <w:color w:val="000000"/>
              </w:rPr>
            </w:pPr>
            <w:r>
              <w:rPr>
                <w:rFonts w:ascii="Times New Roman" w:hAnsi="Times New Roman"/>
                <w:color w:val="000000"/>
              </w:rPr>
              <w:t>364.0 (342.0, 386.0)</w:t>
            </w:r>
          </w:p>
        </w:tc>
        <w:tc>
          <w:tcPr>
            <w:tcW w:w="1175" w:type="dxa"/>
            <w:tcBorders>
              <w:top w:val="nil"/>
              <w:left w:val="nil"/>
              <w:bottom w:val="nil"/>
              <w:right w:val="nil"/>
            </w:tcBorders>
            <w:shd w:val="clear" w:color="auto" w:fill="FFFFFF"/>
          </w:tcPr>
          <w:p w14:paraId="6185129B" w14:textId="77777777" w:rsidR="003B339B" w:rsidRDefault="001A749B">
            <w:pPr>
              <w:adjustRightInd w:val="0"/>
              <w:jc w:val="center"/>
              <w:rPr>
                <w:rFonts w:ascii="Times New Roman" w:hAnsi="Times New Roman"/>
                <w:color w:val="000000"/>
              </w:rPr>
            </w:pPr>
            <w:r>
              <w:rPr>
                <w:rFonts w:ascii="Times New Roman" w:hAnsi="Times New Roman"/>
                <w:color w:val="000000"/>
              </w:rPr>
              <w:t>342, 386</w:t>
            </w:r>
          </w:p>
        </w:tc>
        <w:tc>
          <w:tcPr>
            <w:tcW w:w="23" w:type="dxa"/>
            <w:tcBorders>
              <w:top w:val="nil"/>
              <w:left w:val="nil"/>
              <w:bottom w:val="nil"/>
              <w:right w:val="nil"/>
            </w:tcBorders>
            <w:shd w:val="clear" w:color="auto" w:fill="FFFFFF"/>
          </w:tcPr>
          <w:p w14:paraId="6185129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9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29E" w14:textId="77777777" w:rsidR="003B339B" w:rsidRDefault="001A749B">
            <w:pPr>
              <w:adjustRightInd w:val="0"/>
              <w:jc w:val="center"/>
              <w:rPr>
                <w:rFonts w:ascii="Times New Roman" w:hAnsi="Times New Roman"/>
                <w:color w:val="000000"/>
              </w:rPr>
            </w:pPr>
            <w:r>
              <w:rPr>
                <w:rFonts w:ascii="Times New Roman" w:hAnsi="Times New Roman"/>
                <w:color w:val="000000"/>
              </w:rPr>
              <w:t>-9.5 (14.85)</w:t>
            </w:r>
          </w:p>
        </w:tc>
        <w:tc>
          <w:tcPr>
            <w:tcW w:w="2049" w:type="dxa"/>
            <w:tcBorders>
              <w:top w:val="nil"/>
              <w:left w:val="nil"/>
              <w:bottom w:val="nil"/>
              <w:right w:val="nil"/>
            </w:tcBorders>
            <w:shd w:val="clear" w:color="auto" w:fill="FFFFFF"/>
          </w:tcPr>
          <w:p w14:paraId="6185129F" w14:textId="77777777" w:rsidR="003B339B" w:rsidRDefault="001A749B">
            <w:pPr>
              <w:adjustRightInd w:val="0"/>
              <w:jc w:val="center"/>
              <w:rPr>
                <w:rFonts w:ascii="Times New Roman" w:hAnsi="Times New Roman"/>
                <w:color w:val="000000"/>
              </w:rPr>
            </w:pPr>
            <w:r>
              <w:rPr>
                <w:rFonts w:ascii="Times New Roman" w:hAnsi="Times New Roman"/>
                <w:color w:val="000000"/>
              </w:rPr>
              <w:t>-9.5 (-20.0, 1.0)</w:t>
            </w:r>
          </w:p>
        </w:tc>
        <w:tc>
          <w:tcPr>
            <w:tcW w:w="1175" w:type="dxa"/>
            <w:tcBorders>
              <w:top w:val="nil"/>
              <w:left w:val="nil"/>
              <w:bottom w:val="nil"/>
              <w:right w:val="nil"/>
            </w:tcBorders>
            <w:shd w:val="clear" w:color="auto" w:fill="FFFFFF"/>
          </w:tcPr>
          <w:p w14:paraId="618512A0" w14:textId="77777777" w:rsidR="003B339B" w:rsidRDefault="001A749B">
            <w:pPr>
              <w:adjustRightInd w:val="0"/>
              <w:jc w:val="center"/>
              <w:rPr>
                <w:rFonts w:ascii="Times New Roman" w:hAnsi="Times New Roman"/>
                <w:color w:val="000000"/>
              </w:rPr>
            </w:pPr>
            <w:r>
              <w:rPr>
                <w:rFonts w:ascii="Times New Roman" w:hAnsi="Times New Roman"/>
                <w:color w:val="000000"/>
              </w:rPr>
              <w:t>-20, 1</w:t>
            </w:r>
          </w:p>
        </w:tc>
      </w:tr>
      <w:tr w:rsidR="003B339B" w14:paraId="618512AD" w14:textId="77777777">
        <w:trPr>
          <w:cantSplit/>
          <w:jc w:val="center"/>
        </w:trPr>
        <w:tc>
          <w:tcPr>
            <w:tcW w:w="1165" w:type="dxa"/>
            <w:tcBorders>
              <w:top w:val="nil"/>
              <w:left w:val="nil"/>
              <w:bottom w:val="nil"/>
              <w:right w:val="nil"/>
            </w:tcBorders>
            <w:shd w:val="clear" w:color="auto" w:fill="FFFFFF"/>
          </w:tcPr>
          <w:p w14:paraId="618512A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A3"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74" w:type="dxa"/>
            <w:tcBorders>
              <w:top w:val="nil"/>
              <w:left w:val="nil"/>
              <w:bottom w:val="nil"/>
              <w:right w:val="nil"/>
            </w:tcBorders>
            <w:shd w:val="clear" w:color="auto" w:fill="FFFFFF"/>
          </w:tcPr>
          <w:p w14:paraId="618512A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2A5" w14:textId="77777777" w:rsidR="003B339B" w:rsidRDefault="001A749B">
            <w:pPr>
              <w:adjustRightInd w:val="0"/>
              <w:jc w:val="center"/>
              <w:rPr>
                <w:rFonts w:ascii="Times New Roman" w:hAnsi="Times New Roman"/>
                <w:color w:val="000000"/>
              </w:rPr>
            </w:pPr>
            <w:r>
              <w:rPr>
                <w:rFonts w:ascii="Times New Roman" w:hAnsi="Times New Roman"/>
                <w:color w:val="000000"/>
              </w:rPr>
              <w:t>380.5 (21.92)</w:t>
            </w:r>
          </w:p>
        </w:tc>
        <w:tc>
          <w:tcPr>
            <w:tcW w:w="2049" w:type="dxa"/>
            <w:tcBorders>
              <w:top w:val="nil"/>
              <w:left w:val="nil"/>
              <w:bottom w:val="nil"/>
              <w:right w:val="nil"/>
            </w:tcBorders>
            <w:shd w:val="clear" w:color="auto" w:fill="FFFFFF"/>
          </w:tcPr>
          <w:p w14:paraId="618512A6" w14:textId="77777777" w:rsidR="003B339B" w:rsidRDefault="001A749B">
            <w:pPr>
              <w:adjustRightInd w:val="0"/>
              <w:jc w:val="center"/>
              <w:rPr>
                <w:rFonts w:ascii="Times New Roman" w:hAnsi="Times New Roman"/>
                <w:color w:val="000000"/>
              </w:rPr>
            </w:pPr>
            <w:r>
              <w:rPr>
                <w:rFonts w:ascii="Times New Roman" w:hAnsi="Times New Roman"/>
                <w:color w:val="000000"/>
              </w:rPr>
              <w:t>380.5 (365.0, 396.0)</w:t>
            </w:r>
          </w:p>
        </w:tc>
        <w:tc>
          <w:tcPr>
            <w:tcW w:w="1175" w:type="dxa"/>
            <w:tcBorders>
              <w:top w:val="nil"/>
              <w:left w:val="nil"/>
              <w:bottom w:val="nil"/>
              <w:right w:val="nil"/>
            </w:tcBorders>
            <w:shd w:val="clear" w:color="auto" w:fill="FFFFFF"/>
          </w:tcPr>
          <w:p w14:paraId="618512A7" w14:textId="77777777" w:rsidR="003B339B" w:rsidRDefault="001A749B">
            <w:pPr>
              <w:adjustRightInd w:val="0"/>
              <w:jc w:val="center"/>
              <w:rPr>
                <w:rFonts w:ascii="Times New Roman" w:hAnsi="Times New Roman"/>
                <w:color w:val="000000"/>
              </w:rPr>
            </w:pPr>
            <w:r>
              <w:rPr>
                <w:rFonts w:ascii="Times New Roman" w:hAnsi="Times New Roman"/>
                <w:color w:val="000000"/>
              </w:rPr>
              <w:t>365, 396</w:t>
            </w:r>
          </w:p>
        </w:tc>
        <w:tc>
          <w:tcPr>
            <w:tcW w:w="23" w:type="dxa"/>
            <w:tcBorders>
              <w:top w:val="nil"/>
              <w:left w:val="nil"/>
              <w:bottom w:val="nil"/>
              <w:right w:val="nil"/>
            </w:tcBorders>
            <w:shd w:val="clear" w:color="auto" w:fill="FFFFFF"/>
          </w:tcPr>
          <w:p w14:paraId="618512A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A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2AA" w14:textId="77777777" w:rsidR="003B339B" w:rsidRDefault="001A749B">
            <w:pPr>
              <w:adjustRightInd w:val="0"/>
              <w:jc w:val="center"/>
              <w:rPr>
                <w:rFonts w:ascii="Times New Roman" w:hAnsi="Times New Roman"/>
                <w:color w:val="000000"/>
              </w:rPr>
            </w:pPr>
            <w:r>
              <w:rPr>
                <w:rFonts w:ascii="Times New Roman" w:hAnsi="Times New Roman"/>
                <w:color w:val="000000"/>
              </w:rPr>
              <w:t>7.0 (38.18)</w:t>
            </w:r>
          </w:p>
        </w:tc>
        <w:tc>
          <w:tcPr>
            <w:tcW w:w="2049" w:type="dxa"/>
            <w:tcBorders>
              <w:top w:val="nil"/>
              <w:left w:val="nil"/>
              <w:bottom w:val="nil"/>
              <w:right w:val="nil"/>
            </w:tcBorders>
            <w:shd w:val="clear" w:color="auto" w:fill="FFFFFF"/>
          </w:tcPr>
          <w:p w14:paraId="618512AB" w14:textId="77777777" w:rsidR="003B339B" w:rsidRDefault="001A749B">
            <w:pPr>
              <w:adjustRightInd w:val="0"/>
              <w:jc w:val="center"/>
              <w:rPr>
                <w:rFonts w:ascii="Times New Roman" w:hAnsi="Times New Roman"/>
                <w:color w:val="000000"/>
              </w:rPr>
            </w:pPr>
            <w:r>
              <w:rPr>
                <w:rFonts w:ascii="Times New Roman" w:hAnsi="Times New Roman"/>
                <w:color w:val="000000"/>
              </w:rPr>
              <w:t>7.0 (-20.0, 34.0)</w:t>
            </w:r>
          </w:p>
        </w:tc>
        <w:tc>
          <w:tcPr>
            <w:tcW w:w="1175" w:type="dxa"/>
            <w:tcBorders>
              <w:top w:val="nil"/>
              <w:left w:val="nil"/>
              <w:bottom w:val="nil"/>
              <w:right w:val="nil"/>
            </w:tcBorders>
            <w:shd w:val="clear" w:color="auto" w:fill="FFFFFF"/>
          </w:tcPr>
          <w:p w14:paraId="618512AC" w14:textId="77777777" w:rsidR="003B339B" w:rsidRDefault="001A749B">
            <w:pPr>
              <w:adjustRightInd w:val="0"/>
              <w:jc w:val="center"/>
              <w:rPr>
                <w:rFonts w:ascii="Times New Roman" w:hAnsi="Times New Roman"/>
                <w:color w:val="000000"/>
              </w:rPr>
            </w:pPr>
            <w:r>
              <w:rPr>
                <w:rFonts w:ascii="Times New Roman" w:hAnsi="Times New Roman"/>
                <w:color w:val="000000"/>
              </w:rPr>
              <w:t>-20, 34</w:t>
            </w:r>
          </w:p>
        </w:tc>
      </w:tr>
      <w:tr w:rsidR="003B339B" w14:paraId="618512B9" w14:textId="77777777">
        <w:trPr>
          <w:cantSplit/>
          <w:jc w:val="center"/>
        </w:trPr>
        <w:tc>
          <w:tcPr>
            <w:tcW w:w="1165" w:type="dxa"/>
            <w:tcBorders>
              <w:top w:val="nil"/>
              <w:left w:val="nil"/>
              <w:bottom w:val="nil"/>
              <w:right w:val="nil"/>
            </w:tcBorders>
            <w:shd w:val="clear" w:color="auto" w:fill="FFFFFF"/>
          </w:tcPr>
          <w:p w14:paraId="618512A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AF"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74" w:type="dxa"/>
            <w:tcBorders>
              <w:top w:val="nil"/>
              <w:left w:val="nil"/>
              <w:bottom w:val="nil"/>
              <w:right w:val="nil"/>
            </w:tcBorders>
            <w:shd w:val="clear" w:color="auto" w:fill="FFFFFF"/>
          </w:tcPr>
          <w:p w14:paraId="618512B0"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2B1" w14:textId="77777777" w:rsidR="003B339B" w:rsidRDefault="001A749B">
            <w:pPr>
              <w:adjustRightInd w:val="0"/>
              <w:jc w:val="center"/>
              <w:rPr>
                <w:rFonts w:ascii="Times New Roman" w:hAnsi="Times New Roman"/>
                <w:color w:val="000000"/>
              </w:rPr>
            </w:pPr>
            <w:r>
              <w:rPr>
                <w:rFonts w:ascii="Times New Roman" w:hAnsi="Times New Roman"/>
                <w:color w:val="000000"/>
              </w:rPr>
              <w:t>354.0 (NA)</w:t>
            </w:r>
          </w:p>
        </w:tc>
        <w:tc>
          <w:tcPr>
            <w:tcW w:w="2049" w:type="dxa"/>
            <w:tcBorders>
              <w:top w:val="nil"/>
              <w:left w:val="nil"/>
              <w:bottom w:val="nil"/>
              <w:right w:val="nil"/>
            </w:tcBorders>
            <w:shd w:val="clear" w:color="auto" w:fill="FFFFFF"/>
          </w:tcPr>
          <w:p w14:paraId="618512B2" w14:textId="77777777" w:rsidR="003B339B" w:rsidRDefault="001A749B">
            <w:pPr>
              <w:adjustRightInd w:val="0"/>
              <w:jc w:val="center"/>
              <w:rPr>
                <w:rFonts w:ascii="Times New Roman" w:hAnsi="Times New Roman"/>
                <w:color w:val="000000"/>
              </w:rPr>
            </w:pPr>
            <w:r>
              <w:rPr>
                <w:rFonts w:ascii="Times New Roman" w:hAnsi="Times New Roman"/>
                <w:color w:val="000000"/>
              </w:rPr>
              <w:t>354.0 (354.0, 354.0)</w:t>
            </w:r>
          </w:p>
        </w:tc>
        <w:tc>
          <w:tcPr>
            <w:tcW w:w="1175" w:type="dxa"/>
            <w:tcBorders>
              <w:top w:val="nil"/>
              <w:left w:val="nil"/>
              <w:bottom w:val="nil"/>
              <w:right w:val="nil"/>
            </w:tcBorders>
            <w:shd w:val="clear" w:color="auto" w:fill="FFFFFF"/>
          </w:tcPr>
          <w:p w14:paraId="618512B3" w14:textId="77777777" w:rsidR="003B339B" w:rsidRDefault="001A749B">
            <w:pPr>
              <w:adjustRightInd w:val="0"/>
              <w:jc w:val="center"/>
              <w:rPr>
                <w:rFonts w:ascii="Times New Roman" w:hAnsi="Times New Roman"/>
                <w:color w:val="000000"/>
              </w:rPr>
            </w:pPr>
            <w:r>
              <w:rPr>
                <w:rFonts w:ascii="Times New Roman" w:hAnsi="Times New Roman"/>
                <w:color w:val="000000"/>
              </w:rPr>
              <w:t>354, 354</w:t>
            </w:r>
          </w:p>
        </w:tc>
        <w:tc>
          <w:tcPr>
            <w:tcW w:w="23" w:type="dxa"/>
            <w:tcBorders>
              <w:top w:val="nil"/>
              <w:left w:val="nil"/>
              <w:bottom w:val="nil"/>
              <w:right w:val="nil"/>
            </w:tcBorders>
            <w:shd w:val="clear" w:color="auto" w:fill="FFFFFF"/>
          </w:tcPr>
          <w:p w14:paraId="618512B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B5"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2B6" w14:textId="77777777" w:rsidR="003B339B" w:rsidRDefault="001A749B">
            <w:pPr>
              <w:adjustRightInd w:val="0"/>
              <w:jc w:val="center"/>
              <w:rPr>
                <w:rFonts w:ascii="Times New Roman" w:hAnsi="Times New Roman"/>
                <w:color w:val="000000"/>
              </w:rPr>
            </w:pPr>
            <w:r>
              <w:rPr>
                <w:rFonts w:ascii="Times New Roman" w:hAnsi="Times New Roman"/>
                <w:color w:val="000000"/>
              </w:rPr>
              <w:t>-31.0 (NA)</w:t>
            </w:r>
          </w:p>
        </w:tc>
        <w:tc>
          <w:tcPr>
            <w:tcW w:w="2049" w:type="dxa"/>
            <w:tcBorders>
              <w:top w:val="nil"/>
              <w:left w:val="nil"/>
              <w:bottom w:val="nil"/>
              <w:right w:val="nil"/>
            </w:tcBorders>
            <w:shd w:val="clear" w:color="auto" w:fill="FFFFFF"/>
          </w:tcPr>
          <w:p w14:paraId="618512B7" w14:textId="77777777" w:rsidR="003B339B" w:rsidRDefault="001A749B">
            <w:pPr>
              <w:adjustRightInd w:val="0"/>
              <w:jc w:val="center"/>
              <w:rPr>
                <w:rFonts w:ascii="Times New Roman" w:hAnsi="Times New Roman"/>
                <w:color w:val="000000"/>
              </w:rPr>
            </w:pPr>
            <w:r>
              <w:rPr>
                <w:rFonts w:ascii="Times New Roman" w:hAnsi="Times New Roman"/>
                <w:color w:val="000000"/>
              </w:rPr>
              <w:t>-31.0 (-31.0, -31.0)</w:t>
            </w:r>
          </w:p>
        </w:tc>
        <w:tc>
          <w:tcPr>
            <w:tcW w:w="1175" w:type="dxa"/>
            <w:tcBorders>
              <w:top w:val="nil"/>
              <w:left w:val="nil"/>
              <w:bottom w:val="nil"/>
              <w:right w:val="nil"/>
            </w:tcBorders>
            <w:shd w:val="clear" w:color="auto" w:fill="FFFFFF"/>
          </w:tcPr>
          <w:p w14:paraId="618512B8" w14:textId="77777777" w:rsidR="003B339B" w:rsidRDefault="001A749B">
            <w:pPr>
              <w:adjustRightInd w:val="0"/>
              <w:jc w:val="center"/>
              <w:rPr>
                <w:rFonts w:ascii="Times New Roman" w:hAnsi="Times New Roman"/>
                <w:color w:val="000000"/>
              </w:rPr>
            </w:pPr>
            <w:r>
              <w:rPr>
                <w:rFonts w:ascii="Times New Roman" w:hAnsi="Times New Roman"/>
                <w:color w:val="000000"/>
              </w:rPr>
              <w:t>-31, -31</w:t>
            </w:r>
          </w:p>
        </w:tc>
      </w:tr>
      <w:tr w:rsidR="003B339B" w14:paraId="618512C5" w14:textId="77777777">
        <w:trPr>
          <w:cantSplit/>
          <w:jc w:val="center"/>
        </w:trPr>
        <w:tc>
          <w:tcPr>
            <w:tcW w:w="1165" w:type="dxa"/>
            <w:tcBorders>
              <w:top w:val="nil"/>
              <w:left w:val="nil"/>
              <w:bottom w:val="nil"/>
              <w:right w:val="nil"/>
            </w:tcBorders>
            <w:shd w:val="clear" w:color="auto" w:fill="FFFFFF"/>
          </w:tcPr>
          <w:p w14:paraId="618512B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BB"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nil"/>
              <w:right w:val="nil"/>
            </w:tcBorders>
            <w:shd w:val="clear" w:color="auto" w:fill="FFFFFF"/>
          </w:tcPr>
          <w:p w14:paraId="618512B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2BD" w14:textId="77777777" w:rsidR="003B339B" w:rsidRDefault="001A749B">
            <w:pPr>
              <w:adjustRightInd w:val="0"/>
              <w:jc w:val="center"/>
              <w:rPr>
                <w:rFonts w:ascii="Times New Roman" w:hAnsi="Times New Roman"/>
                <w:color w:val="000000"/>
              </w:rPr>
            </w:pPr>
            <w:r>
              <w:rPr>
                <w:rFonts w:ascii="Times New Roman" w:hAnsi="Times New Roman"/>
                <w:color w:val="000000"/>
              </w:rPr>
              <w:t>350.3 (32.92)</w:t>
            </w:r>
          </w:p>
        </w:tc>
        <w:tc>
          <w:tcPr>
            <w:tcW w:w="2049" w:type="dxa"/>
            <w:tcBorders>
              <w:top w:val="nil"/>
              <w:left w:val="nil"/>
              <w:bottom w:val="nil"/>
              <w:right w:val="nil"/>
            </w:tcBorders>
            <w:shd w:val="clear" w:color="auto" w:fill="FFFFFF"/>
          </w:tcPr>
          <w:p w14:paraId="618512BE" w14:textId="77777777" w:rsidR="003B339B" w:rsidRDefault="001A749B">
            <w:pPr>
              <w:adjustRightInd w:val="0"/>
              <w:jc w:val="center"/>
              <w:rPr>
                <w:rFonts w:ascii="Times New Roman" w:hAnsi="Times New Roman"/>
                <w:color w:val="000000"/>
              </w:rPr>
            </w:pPr>
            <w:r>
              <w:rPr>
                <w:rFonts w:ascii="Times New Roman" w:hAnsi="Times New Roman"/>
                <w:color w:val="000000"/>
              </w:rPr>
              <w:t>349.0 (340.0, 378.0)</w:t>
            </w:r>
          </w:p>
        </w:tc>
        <w:tc>
          <w:tcPr>
            <w:tcW w:w="1175" w:type="dxa"/>
            <w:tcBorders>
              <w:top w:val="nil"/>
              <w:left w:val="nil"/>
              <w:bottom w:val="nil"/>
              <w:right w:val="nil"/>
            </w:tcBorders>
            <w:shd w:val="clear" w:color="auto" w:fill="FFFFFF"/>
          </w:tcPr>
          <w:p w14:paraId="618512BF" w14:textId="77777777" w:rsidR="003B339B" w:rsidRDefault="001A749B">
            <w:pPr>
              <w:adjustRightInd w:val="0"/>
              <w:jc w:val="center"/>
              <w:rPr>
                <w:rFonts w:ascii="Times New Roman" w:hAnsi="Times New Roman"/>
                <w:color w:val="000000"/>
              </w:rPr>
            </w:pPr>
            <w:r>
              <w:rPr>
                <w:rFonts w:ascii="Times New Roman" w:hAnsi="Times New Roman"/>
                <w:color w:val="000000"/>
              </w:rPr>
              <w:t>296, 390</w:t>
            </w:r>
          </w:p>
        </w:tc>
        <w:tc>
          <w:tcPr>
            <w:tcW w:w="23" w:type="dxa"/>
            <w:tcBorders>
              <w:top w:val="nil"/>
              <w:left w:val="nil"/>
              <w:bottom w:val="nil"/>
              <w:right w:val="nil"/>
            </w:tcBorders>
            <w:shd w:val="clear" w:color="auto" w:fill="FFFFFF"/>
          </w:tcPr>
          <w:p w14:paraId="618512C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C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2C2" w14:textId="77777777" w:rsidR="003B339B" w:rsidRDefault="001A749B">
            <w:pPr>
              <w:adjustRightInd w:val="0"/>
              <w:jc w:val="center"/>
              <w:rPr>
                <w:rFonts w:ascii="Times New Roman" w:hAnsi="Times New Roman"/>
                <w:color w:val="000000"/>
              </w:rPr>
            </w:pPr>
            <w:r>
              <w:rPr>
                <w:rFonts w:ascii="Times New Roman" w:hAnsi="Times New Roman"/>
                <w:color w:val="000000"/>
              </w:rPr>
              <w:t>-15.0 (31.77)</w:t>
            </w:r>
          </w:p>
        </w:tc>
        <w:tc>
          <w:tcPr>
            <w:tcW w:w="2049" w:type="dxa"/>
            <w:tcBorders>
              <w:top w:val="nil"/>
              <w:left w:val="nil"/>
              <w:bottom w:val="nil"/>
              <w:right w:val="nil"/>
            </w:tcBorders>
            <w:shd w:val="clear" w:color="auto" w:fill="FFFFFF"/>
          </w:tcPr>
          <w:p w14:paraId="618512C3" w14:textId="77777777" w:rsidR="003B339B" w:rsidRDefault="001A749B">
            <w:pPr>
              <w:adjustRightInd w:val="0"/>
              <w:jc w:val="center"/>
              <w:rPr>
                <w:rFonts w:ascii="Times New Roman" w:hAnsi="Times New Roman"/>
                <w:color w:val="000000"/>
              </w:rPr>
            </w:pPr>
            <w:r>
              <w:rPr>
                <w:rFonts w:ascii="Times New Roman" w:hAnsi="Times New Roman"/>
                <w:color w:val="000000"/>
              </w:rPr>
              <w:t>-11.0 (-40.0, 6.0)</w:t>
            </w:r>
          </w:p>
        </w:tc>
        <w:tc>
          <w:tcPr>
            <w:tcW w:w="1175" w:type="dxa"/>
            <w:tcBorders>
              <w:top w:val="nil"/>
              <w:left w:val="nil"/>
              <w:bottom w:val="nil"/>
              <w:right w:val="nil"/>
            </w:tcBorders>
            <w:shd w:val="clear" w:color="auto" w:fill="FFFFFF"/>
          </w:tcPr>
          <w:p w14:paraId="618512C4" w14:textId="77777777" w:rsidR="003B339B" w:rsidRDefault="001A749B">
            <w:pPr>
              <w:adjustRightInd w:val="0"/>
              <w:jc w:val="center"/>
              <w:rPr>
                <w:rFonts w:ascii="Times New Roman" w:hAnsi="Times New Roman"/>
                <w:color w:val="000000"/>
              </w:rPr>
            </w:pPr>
            <w:r>
              <w:rPr>
                <w:rFonts w:ascii="Times New Roman" w:hAnsi="Times New Roman"/>
                <w:color w:val="000000"/>
              </w:rPr>
              <w:t>-60, 26</w:t>
            </w:r>
          </w:p>
        </w:tc>
      </w:tr>
      <w:tr w:rsidR="003B339B" w14:paraId="618512C7" w14:textId="77777777">
        <w:trPr>
          <w:cantSplit/>
          <w:jc w:val="center"/>
        </w:trPr>
        <w:tc>
          <w:tcPr>
            <w:tcW w:w="12929" w:type="dxa"/>
            <w:gridSpan w:val="11"/>
            <w:tcBorders>
              <w:top w:val="nil"/>
              <w:left w:val="nil"/>
              <w:bottom w:val="nil"/>
              <w:right w:val="nil"/>
            </w:tcBorders>
            <w:shd w:val="clear" w:color="auto" w:fill="FFFFFF"/>
          </w:tcPr>
          <w:p w14:paraId="618512C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2D3" w14:textId="77777777">
        <w:trPr>
          <w:cantSplit/>
          <w:jc w:val="center"/>
        </w:trPr>
        <w:tc>
          <w:tcPr>
            <w:tcW w:w="1165" w:type="dxa"/>
            <w:tcBorders>
              <w:top w:val="nil"/>
              <w:left w:val="nil"/>
              <w:bottom w:val="nil"/>
              <w:right w:val="nil"/>
            </w:tcBorders>
            <w:shd w:val="clear" w:color="auto" w:fill="FFFFFF"/>
          </w:tcPr>
          <w:p w14:paraId="618512C8" w14:textId="77777777" w:rsidR="003B339B" w:rsidRDefault="001A749B">
            <w:pPr>
              <w:adjustRightInd w:val="0"/>
              <w:rPr>
                <w:rFonts w:ascii="Times New Roman" w:hAnsi="Times New Roman"/>
                <w:color w:val="000000"/>
              </w:rPr>
            </w:pPr>
            <w:proofErr w:type="spellStart"/>
            <w:r>
              <w:rPr>
                <w:rFonts w:ascii="Times New Roman" w:hAnsi="Times New Roman"/>
                <w:color w:val="000000"/>
              </w:rPr>
              <w:t>QTcF</w:t>
            </w:r>
            <w:proofErr w:type="spellEnd"/>
            <w:r>
              <w:rPr>
                <w:rFonts w:ascii="Times New Roman" w:hAnsi="Times New Roman"/>
                <w:color w:val="000000"/>
              </w:rPr>
              <w:t xml:space="preserve"> Interval (</w:t>
            </w:r>
            <w:proofErr w:type="spellStart"/>
            <w:r>
              <w:rPr>
                <w:rFonts w:ascii="Times New Roman" w:hAnsi="Times New Roman"/>
                <w:color w:val="000000"/>
              </w:rPr>
              <w:t>ms</w:t>
            </w:r>
            <w:proofErr w:type="spellEnd"/>
            <w:r>
              <w:rPr>
                <w:rFonts w:ascii="Times New Roman" w:hAnsi="Times New Roman"/>
                <w:color w:val="000000"/>
              </w:rPr>
              <w:t>) (N = 33)</w:t>
            </w:r>
          </w:p>
        </w:tc>
        <w:tc>
          <w:tcPr>
            <w:tcW w:w="1029" w:type="dxa"/>
            <w:tcBorders>
              <w:top w:val="nil"/>
              <w:left w:val="nil"/>
              <w:bottom w:val="nil"/>
              <w:right w:val="nil"/>
            </w:tcBorders>
            <w:shd w:val="clear" w:color="auto" w:fill="FFFFFF"/>
          </w:tcPr>
          <w:p w14:paraId="618512C9"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12CA"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2CB" w14:textId="77777777" w:rsidR="003B339B" w:rsidRDefault="001A749B">
            <w:pPr>
              <w:adjustRightInd w:val="0"/>
              <w:jc w:val="center"/>
              <w:rPr>
                <w:rFonts w:ascii="Times New Roman" w:hAnsi="Times New Roman"/>
                <w:color w:val="000000"/>
              </w:rPr>
            </w:pPr>
            <w:r>
              <w:rPr>
                <w:rFonts w:ascii="Times New Roman" w:hAnsi="Times New Roman"/>
                <w:color w:val="000000"/>
              </w:rPr>
              <w:t>408.876 (17.9609)</w:t>
            </w:r>
          </w:p>
        </w:tc>
        <w:tc>
          <w:tcPr>
            <w:tcW w:w="2049" w:type="dxa"/>
            <w:tcBorders>
              <w:top w:val="nil"/>
              <w:left w:val="nil"/>
              <w:bottom w:val="nil"/>
              <w:right w:val="nil"/>
            </w:tcBorders>
            <w:shd w:val="clear" w:color="auto" w:fill="FFFFFF"/>
          </w:tcPr>
          <w:p w14:paraId="618512CC" w14:textId="77777777" w:rsidR="003B339B" w:rsidRDefault="001A749B">
            <w:pPr>
              <w:adjustRightInd w:val="0"/>
              <w:jc w:val="center"/>
              <w:rPr>
                <w:rFonts w:ascii="Times New Roman" w:hAnsi="Times New Roman"/>
                <w:color w:val="000000"/>
              </w:rPr>
            </w:pPr>
            <w:r>
              <w:rPr>
                <w:rFonts w:ascii="Times New Roman" w:hAnsi="Times New Roman"/>
                <w:color w:val="000000"/>
              </w:rPr>
              <w:t>406.960 (397.300, 417.920)</w:t>
            </w:r>
          </w:p>
        </w:tc>
        <w:tc>
          <w:tcPr>
            <w:tcW w:w="1175" w:type="dxa"/>
            <w:tcBorders>
              <w:top w:val="nil"/>
              <w:left w:val="nil"/>
              <w:bottom w:val="nil"/>
              <w:right w:val="nil"/>
            </w:tcBorders>
            <w:shd w:val="clear" w:color="auto" w:fill="FFFFFF"/>
          </w:tcPr>
          <w:p w14:paraId="618512CD" w14:textId="77777777" w:rsidR="003B339B" w:rsidRDefault="001A749B">
            <w:pPr>
              <w:adjustRightInd w:val="0"/>
              <w:jc w:val="center"/>
              <w:rPr>
                <w:rFonts w:ascii="Times New Roman" w:hAnsi="Times New Roman"/>
                <w:color w:val="000000"/>
              </w:rPr>
            </w:pPr>
            <w:r>
              <w:rPr>
                <w:rFonts w:ascii="Times New Roman" w:hAnsi="Times New Roman"/>
                <w:color w:val="000000"/>
              </w:rPr>
              <w:t>374.50, 456.61</w:t>
            </w:r>
          </w:p>
        </w:tc>
        <w:tc>
          <w:tcPr>
            <w:tcW w:w="23" w:type="dxa"/>
            <w:tcBorders>
              <w:top w:val="nil"/>
              <w:left w:val="nil"/>
              <w:bottom w:val="nil"/>
              <w:right w:val="nil"/>
            </w:tcBorders>
            <w:shd w:val="clear" w:color="auto" w:fill="FFFFFF"/>
          </w:tcPr>
          <w:p w14:paraId="618512C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12D0"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12D1"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12D2" w14:textId="77777777" w:rsidR="003B339B" w:rsidRDefault="003B339B">
            <w:pPr>
              <w:adjustRightInd w:val="0"/>
              <w:jc w:val="center"/>
              <w:rPr>
                <w:rFonts w:ascii="Times New Roman" w:hAnsi="Times New Roman"/>
                <w:color w:val="000000"/>
              </w:rPr>
            </w:pPr>
          </w:p>
        </w:tc>
      </w:tr>
      <w:tr w:rsidR="003B339B" w14:paraId="618512DF" w14:textId="77777777">
        <w:trPr>
          <w:cantSplit/>
          <w:jc w:val="center"/>
        </w:trPr>
        <w:tc>
          <w:tcPr>
            <w:tcW w:w="1165" w:type="dxa"/>
            <w:tcBorders>
              <w:top w:val="nil"/>
              <w:left w:val="nil"/>
              <w:bottom w:val="nil"/>
              <w:right w:val="nil"/>
            </w:tcBorders>
            <w:shd w:val="clear" w:color="auto" w:fill="FFFFFF"/>
          </w:tcPr>
          <w:p w14:paraId="618512D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D5" w14:textId="77777777" w:rsidR="003B339B" w:rsidRDefault="001A749B">
            <w:pPr>
              <w:adjustRightInd w:val="0"/>
              <w:rPr>
                <w:rFonts w:ascii="Times New Roman" w:hAnsi="Times New Roman"/>
                <w:color w:val="000000"/>
              </w:rPr>
            </w:pPr>
            <w:r>
              <w:rPr>
                <w:rFonts w:ascii="Times New Roman" w:hAnsi="Times New Roman"/>
                <w:color w:val="000000"/>
              </w:rPr>
              <w:t>C1D1</w:t>
            </w:r>
          </w:p>
        </w:tc>
        <w:tc>
          <w:tcPr>
            <w:tcW w:w="374" w:type="dxa"/>
            <w:tcBorders>
              <w:top w:val="nil"/>
              <w:left w:val="nil"/>
              <w:bottom w:val="nil"/>
              <w:right w:val="nil"/>
            </w:tcBorders>
            <w:shd w:val="clear" w:color="auto" w:fill="FFFFFF"/>
          </w:tcPr>
          <w:p w14:paraId="618512D6"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2D7" w14:textId="77777777" w:rsidR="003B339B" w:rsidRDefault="001A749B">
            <w:pPr>
              <w:adjustRightInd w:val="0"/>
              <w:jc w:val="center"/>
              <w:rPr>
                <w:rFonts w:ascii="Times New Roman" w:hAnsi="Times New Roman"/>
                <w:color w:val="000000"/>
              </w:rPr>
            </w:pPr>
            <w:r>
              <w:rPr>
                <w:rFonts w:ascii="Times New Roman" w:hAnsi="Times New Roman"/>
                <w:color w:val="000000"/>
              </w:rPr>
              <w:t>403.731 (18.5682)</w:t>
            </w:r>
          </w:p>
        </w:tc>
        <w:tc>
          <w:tcPr>
            <w:tcW w:w="2049" w:type="dxa"/>
            <w:tcBorders>
              <w:top w:val="nil"/>
              <w:left w:val="nil"/>
              <w:bottom w:val="nil"/>
              <w:right w:val="nil"/>
            </w:tcBorders>
            <w:shd w:val="clear" w:color="auto" w:fill="FFFFFF"/>
          </w:tcPr>
          <w:p w14:paraId="618512D8" w14:textId="77777777" w:rsidR="003B339B" w:rsidRDefault="001A749B">
            <w:pPr>
              <w:adjustRightInd w:val="0"/>
              <w:jc w:val="center"/>
              <w:rPr>
                <w:rFonts w:ascii="Times New Roman" w:hAnsi="Times New Roman"/>
                <w:color w:val="000000"/>
              </w:rPr>
            </w:pPr>
            <w:r>
              <w:rPr>
                <w:rFonts w:ascii="Times New Roman" w:hAnsi="Times New Roman"/>
                <w:color w:val="000000"/>
              </w:rPr>
              <w:t>400.400 (391.140, 418.620)</w:t>
            </w:r>
          </w:p>
        </w:tc>
        <w:tc>
          <w:tcPr>
            <w:tcW w:w="1175" w:type="dxa"/>
            <w:tcBorders>
              <w:top w:val="nil"/>
              <w:left w:val="nil"/>
              <w:bottom w:val="nil"/>
              <w:right w:val="nil"/>
            </w:tcBorders>
            <w:shd w:val="clear" w:color="auto" w:fill="FFFFFF"/>
          </w:tcPr>
          <w:p w14:paraId="618512D9" w14:textId="77777777" w:rsidR="003B339B" w:rsidRDefault="001A749B">
            <w:pPr>
              <w:adjustRightInd w:val="0"/>
              <w:jc w:val="center"/>
              <w:rPr>
                <w:rFonts w:ascii="Times New Roman" w:hAnsi="Times New Roman"/>
                <w:color w:val="000000"/>
              </w:rPr>
            </w:pPr>
            <w:r>
              <w:rPr>
                <w:rFonts w:ascii="Times New Roman" w:hAnsi="Times New Roman"/>
                <w:color w:val="000000"/>
              </w:rPr>
              <w:t>353.56, 443.08</w:t>
            </w:r>
          </w:p>
        </w:tc>
        <w:tc>
          <w:tcPr>
            <w:tcW w:w="23" w:type="dxa"/>
            <w:tcBorders>
              <w:top w:val="nil"/>
              <w:left w:val="nil"/>
              <w:bottom w:val="nil"/>
              <w:right w:val="nil"/>
            </w:tcBorders>
            <w:shd w:val="clear" w:color="auto" w:fill="FFFFFF"/>
          </w:tcPr>
          <w:p w14:paraId="618512D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DB"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2DC" w14:textId="77777777" w:rsidR="003B339B" w:rsidRDefault="001A749B">
            <w:pPr>
              <w:adjustRightInd w:val="0"/>
              <w:jc w:val="center"/>
              <w:rPr>
                <w:rFonts w:ascii="Times New Roman" w:hAnsi="Times New Roman"/>
                <w:color w:val="000000"/>
              </w:rPr>
            </w:pPr>
            <w:r>
              <w:rPr>
                <w:rFonts w:ascii="Times New Roman" w:hAnsi="Times New Roman"/>
                <w:color w:val="000000"/>
              </w:rPr>
              <w:t>-5.145 (14.0188)</w:t>
            </w:r>
          </w:p>
        </w:tc>
        <w:tc>
          <w:tcPr>
            <w:tcW w:w="2049" w:type="dxa"/>
            <w:tcBorders>
              <w:top w:val="nil"/>
              <w:left w:val="nil"/>
              <w:bottom w:val="nil"/>
              <w:right w:val="nil"/>
            </w:tcBorders>
            <w:shd w:val="clear" w:color="auto" w:fill="FFFFFF"/>
          </w:tcPr>
          <w:p w14:paraId="618512DD" w14:textId="77777777" w:rsidR="003B339B" w:rsidRDefault="001A749B">
            <w:pPr>
              <w:adjustRightInd w:val="0"/>
              <w:jc w:val="center"/>
              <w:rPr>
                <w:rFonts w:ascii="Times New Roman" w:hAnsi="Times New Roman"/>
                <w:color w:val="000000"/>
              </w:rPr>
            </w:pPr>
            <w:r>
              <w:rPr>
                <w:rFonts w:ascii="Times New Roman" w:hAnsi="Times New Roman"/>
                <w:color w:val="000000"/>
              </w:rPr>
              <w:t>-7.410 (-11.800, -2.230)</w:t>
            </w:r>
          </w:p>
        </w:tc>
        <w:tc>
          <w:tcPr>
            <w:tcW w:w="1175" w:type="dxa"/>
            <w:tcBorders>
              <w:top w:val="nil"/>
              <w:left w:val="nil"/>
              <w:bottom w:val="nil"/>
              <w:right w:val="nil"/>
            </w:tcBorders>
            <w:shd w:val="clear" w:color="auto" w:fill="FFFFFF"/>
          </w:tcPr>
          <w:p w14:paraId="618512DE" w14:textId="77777777" w:rsidR="003B339B" w:rsidRDefault="001A749B">
            <w:pPr>
              <w:adjustRightInd w:val="0"/>
              <w:jc w:val="center"/>
              <w:rPr>
                <w:rFonts w:ascii="Times New Roman" w:hAnsi="Times New Roman"/>
                <w:color w:val="000000"/>
              </w:rPr>
            </w:pPr>
            <w:r>
              <w:rPr>
                <w:rFonts w:ascii="Times New Roman" w:hAnsi="Times New Roman"/>
                <w:color w:val="000000"/>
              </w:rPr>
              <w:t>-42.70, 27.35</w:t>
            </w:r>
          </w:p>
        </w:tc>
      </w:tr>
      <w:tr w:rsidR="003B339B" w14:paraId="618512EB" w14:textId="77777777">
        <w:trPr>
          <w:cantSplit/>
          <w:jc w:val="center"/>
        </w:trPr>
        <w:tc>
          <w:tcPr>
            <w:tcW w:w="1165" w:type="dxa"/>
            <w:tcBorders>
              <w:top w:val="nil"/>
              <w:left w:val="nil"/>
              <w:bottom w:val="nil"/>
              <w:right w:val="nil"/>
            </w:tcBorders>
            <w:shd w:val="clear" w:color="auto" w:fill="FFFFFF"/>
          </w:tcPr>
          <w:p w14:paraId="618512E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E1"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74" w:type="dxa"/>
            <w:tcBorders>
              <w:top w:val="nil"/>
              <w:left w:val="nil"/>
              <w:bottom w:val="nil"/>
              <w:right w:val="nil"/>
            </w:tcBorders>
            <w:shd w:val="clear" w:color="auto" w:fill="FFFFFF"/>
          </w:tcPr>
          <w:p w14:paraId="618512E2"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2E3" w14:textId="77777777" w:rsidR="003B339B" w:rsidRDefault="001A749B">
            <w:pPr>
              <w:adjustRightInd w:val="0"/>
              <w:jc w:val="center"/>
              <w:rPr>
                <w:rFonts w:ascii="Times New Roman" w:hAnsi="Times New Roman"/>
                <w:color w:val="000000"/>
              </w:rPr>
            </w:pPr>
            <w:r>
              <w:rPr>
                <w:rFonts w:ascii="Times New Roman" w:hAnsi="Times New Roman"/>
                <w:color w:val="000000"/>
              </w:rPr>
              <w:t>414.443 (24.0451)</w:t>
            </w:r>
          </w:p>
        </w:tc>
        <w:tc>
          <w:tcPr>
            <w:tcW w:w="2049" w:type="dxa"/>
            <w:tcBorders>
              <w:top w:val="nil"/>
              <w:left w:val="nil"/>
              <w:bottom w:val="nil"/>
              <w:right w:val="nil"/>
            </w:tcBorders>
            <w:shd w:val="clear" w:color="auto" w:fill="FFFFFF"/>
          </w:tcPr>
          <w:p w14:paraId="618512E4" w14:textId="77777777" w:rsidR="003B339B" w:rsidRDefault="001A749B">
            <w:pPr>
              <w:adjustRightInd w:val="0"/>
              <w:jc w:val="center"/>
              <w:rPr>
                <w:rFonts w:ascii="Times New Roman" w:hAnsi="Times New Roman"/>
                <w:color w:val="000000"/>
              </w:rPr>
            </w:pPr>
            <w:r>
              <w:rPr>
                <w:rFonts w:ascii="Times New Roman" w:hAnsi="Times New Roman"/>
                <w:color w:val="000000"/>
              </w:rPr>
              <w:t>412.220 (399.750, 428.680)</w:t>
            </w:r>
          </w:p>
        </w:tc>
        <w:tc>
          <w:tcPr>
            <w:tcW w:w="1175" w:type="dxa"/>
            <w:tcBorders>
              <w:top w:val="nil"/>
              <w:left w:val="nil"/>
              <w:bottom w:val="nil"/>
              <w:right w:val="nil"/>
            </w:tcBorders>
            <w:shd w:val="clear" w:color="auto" w:fill="FFFFFF"/>
          </w:tcPr>
          <w:p w14:paraId="618512E5" w14:textId="77777777" w:rsidR="003B339B" w:rsidRDefault="001A749B">
            <w:pPr>
              <w:adjustRightInd w:val="0"/>
              <w:jc w:val="center"/>
              <w:rPr>
                <w:rFonts w:ascii="Times New Roman" w:hAnsi="Times New Roman"/>
                <w:color w:val="000000"/>
              </w:rPr>
            </w:pPr>
            <w:r>
              <w:rPr>
                <w:rFonts w:ascii="Times New Roman" w:hAnsi="Times New Roman"/>
                <w:color w:val="000000"/>
              </w:rPr>
              <w:t>366.51, 470.91</w:t>
            </w:r>
          </w:p>
        </w:tc>
        <w:tc>
          <w:tcPr>
            <w:tcW w:w="23" w:type="dxa"/>
            <w:tcBorders>
              <w:top w:val="nil"/>
              <w:left w:val="nil"/>
              <w:bottom w:val="nil"/>
              <w:right w:val="nil"/>
            </w:tcBorders>
            <w:shd w:val="clear" w:color="auto" w:fill="FFFFFF"/>
          </w:tcPr>
          <w:p w14:paraId="618512E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E7"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2E8" w14:textId="77777777" w:rsidR="003B339B" w:rsidRDefault="001A749B">
            <w:pPr>
              <w:adjustRightInd w:val="0"/>
              <w:jc w:val="center"/>
              <w:rPr>
                <w:rFonts w:ascii="Times New Roman" w:hAnsi="Times New Roman"/>
                <w:color w:val="000000"/>
              </w:rPr>
            </w:pPr>
            <w:r>
              <w:rPr>
                <w:rFonts w:ascii="Times New Roman" w:hAnsi="Times New Roman"/>
                <w:color w:val="000000"/>
              </w:rPr>
              <w:t>5.567 (22.2137)</w:t>
            </w:r>
          </w:p>
        </w:tc>
        <w:tc>
          <w:tcPr>
            <w:tcW w:w="2049" w:type="dxa"/>
            <w:tcBorders>
              <w:top w:val="nil"/>
              <w:left w:val="nil"/>
              <w:bottom w:val="nil"/>
              <w:right w:val="nil"/>
            </w:tcBorders>
            <w:shd w:val="clear" w:color="auto" w:fill="FFFFFF"/>
          </w:tcPr>
          <w:p w14:paraId="618512E9" w14:textId="77777777" w:rsidR="003B339B" w:rsidRDefault="001A749B">
            <w:pPr>
              <w:adjustRightInd w:val="0"/>
              <w:jc w:val="center"/>
              <w:rPr>
                <w:rFonts w:ascii="Times New Roman" w:hAnsi="Times New Roman"/>
                <w:color w:val="000000"/>
              </w:rPr>
            </w:pPr>
            <w:r>
              <w:rPr>
                <w:rFonts w:ascii="Times New Roman" w:hAnsi="Times New Roman"/>
                <w:color w:val="000000"/>
              </w:rPr>
              <w:t>3.850 (-5.370, 9.560)</w:t>
            </w:r>
          </w:p>
        </w:tc>
        <w:tc>
          <w:tcPr>
            <w:tcW w:w="1175" w:type="dxa"/>
            <w:tcBorders>
              <w:top w:val="nil"/>
              <w:left w:val="nil"/>
              <w:bottom w:val="nil"/>
              <w:right w:val="nil"/>
            </w:tcBorders>
            <w:shd w:val="clear" w:color="auto" w:fill="FFFFFF"/>
          </w:tcPr>
          <w:p w14:paraId="618512EA" w14:textId="77777777" w:rsidR="003B339B" w:rsidRDefault="001A749B">
            <w:pPr>
              <w:adjustRightInd w:val="0"/>
              <w:jc w:val="center"/>
              <w:rPr>
                <w:rFonts w:ascii="Times New Roman" w:hAnsi="Times New Roman"/>
                <w:color w:val="000000"/>
              </w:rPr>
            </w:pPr>
            <w:r>
              <w:rPr>
                <w:rFonts w:ascii="Times New Roman" w:hAnsi="Times New Roman"/>
                <w:color w:val="000000"/>
              </w:rPr>
              <w:t>-51.41, 70.04</w:t>
            </w:r>
          </w:p>
        </w:tc>
      </w:tr>
      <w:tr w:rsidR="003B339B" w14:paraId="618512F7" w14:textId="77777777">
        <w:trPr>
          <w:cantSplit/>
          <w:jc w:val="center"/>
        </w:trPr>
        <w:tc>
          <w:tcPr>
            <w:tcW w:w="1165" w:type="dxa"/>
            <w:tcBorders>
              <w:top w:val="nil"/>
              <w:left w:val="nil"/>
              <w:bottom w:val="nil"/>
              <w:right w:val="nil"/>
            </w:tcBorders>
            <w:shd w:val="clear" w:color="auto" w:fill="FFFFFF"/>
          </w:tcPr>
          <w:p w14:paraId="618512E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ED"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74" w:type="dxa"/>
            <w:tcBorders>
              <w:top w:val="nil"/>
              <w:left w:val="nil"/>
              <w:bottom w:val="nil"/>
              <w:right w:val="nil"/>
            </w:tcBorders>
            <w:shd w:val="clear" w:color="auto" w:fill="FFFFFF"/>
          </w:tcPr>
          <w:p w14:paraId="618512EE"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12EF" w14:textId="77777777" w:rsidR="003B339B" w:rsidRDefault="001A749B">
            <w:pPr>
              <w:adjustRightInd w:val="0"/>
              <w:jc w:val="center"/>
              <w:rPr>
                <w:rFonts w:ascii="Times New Roman" w:hAnsi="Times New Roman"/>
                <w:color w:val="000000"/>
              </w:rPr>
            </w:pPr>
            <w:r>
              <w:rPr>
                <w:rFonts w:ascii="Times New Roman" w:hAnsi="Times New Roman"/>
                <w:color w:val="000000"/>
              </w:rPr>
              <w:t>409.656 (17.1958)</w:t>
            </w:r>
          </w:p>
        </w:tc>
        <w:tc>
          <w:tcPr>
            <w:tcW w:w="2049" w:type="dxa"/>
            <w:tcBorders>
              <w:top w:val="nil"/>
              <w:left w:val="nil"/>
              <w:bottom w:val="nil"/>
              <w:right w:val="nil"/>
            </w:tcBorders>
            <w:shd w:val="clear" w:color="auto" w:fill="FFFFFF"/>
          </w:tcPr>
          <w:p w14:paraId="618512F0" w14:textId="77777777" w:rsidR="003B339B" w:rsidRDefault="001A749B">
            <w:pPr>
              <w:adjustRightInd w:val="0"/>
              <w:jc w:val="center"/>
              <w:rPr>
                <w:rFonts w:ascii="Times New Roman" w:hAnsi="Times New Roman"/>
                <w:color w:val="000000"/>
              </w:rPr>
            </w:pPr>
            <w:r>
              <w:rPr>
                <w:rFonts w:ascii="Times New Roman" w:hAnsi="Times New Roman"/>
                <w:color w:val="000000"/>
              </w:rPr>
              <w:t>406.215 (397.880, 424.935)</w:t>
            </w:r>
          </w:p>
        </w:tc>
        <w:tc>
          <w:tcPr>
            <w:tcW w:w="1175" w:type="dxa"/>
            <w:tcBorders>
              <w:top w:val="nil"/>
              <w:left w:val="nil"/>
              <w:bottom w:val="nil"/>
              <w:right w:val="nil"/>
            </w:tcBorders>
            <w:shd w:val="clear" w:color="auto" w:fill="FFFFFF"/>
          </w:tcPr>
          <w:p w14:paraId="618512F1" w14:textId="77777777" w:rsidR="003B339B" w:rsidRDefault="001A749B">
            <w:pPr>
              <w:adjustRightInd w:val="0"/>
              <w:jc w:val="center"/>
              <w:rPr>
                <w:rFonts w:ascii="Times New Roman" w:hAnsi="Times New Roman"/>
                <w:color w:val="000000"/>
              </w:rPr>
            </w:pPr>
            <w:r>
              <w:rPr>
                <w:rFonts w:ascii="Times New Roman" w:hAnsi="Times New Roman"/>
                <w:color w:val="000000"/>
              </w:rPr>
              <w:t>376.99, 442.77</w:t>
            </w:r>
          </w:p>
        </w:tc>
        <w:tc>
          <w:tcPr>
            <w:tcW w:w="23" w:type="dxa"/>
            <w:tcBorders>
              <w:top w:val="nil"/>
              <w:left w:val="nil"/>
              <w:bottom w:val="nil"/>
              <w:right w:val="nil"/>
            </w:tcBorders>
            <w:shd w:val="clear" w:color="auto" w:fill="FFFFFF"/>
          </w:tcPr>
          <w:p w14:paraId="618512F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F3"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12F4" w14:textId="77777777" w:rsidR="003B339B" w:rsidRDefault="001A749B">
            <w:pPr>
              <w:adjustRightInd w:val="0"/>
              <w:jc w:val="center"/>
              <w:rPr>
                <w:rFonts w:ascii="Times New Roman" w:hAnsi="Times New Roman"/>
                <w:color w:val="000000"/>
              </w:rPr>
            </w:pPr>
            <w:r>
              <w:rPr>
                <w:rFonts w:ascii="Times New Roman" w:hAnsi="Times New Roman"/>
                <w:color w:val="000000"/>
              </w:rPr>
              <w:t>0.573 (14.9638)</w:t>
            </w:r>
          </w:p>
        </w:tc>
        <w:tc>
          <w:tcPr>
            <w:tcW w:w="2049" w:type="dxa"/>
            <w:tcBorders>
              <w:top w:val="nil"/>
              <w:left w:val="nil"/>
              <w:bottom w:val="nil"/>
              <w:right w:val="nil"/>
            </w:tcBorders>
            <w:shd w:val="clear" w:color="auto" w:fill="FFFFFF"/>
          </w:tcPr>
          <w:p w14:paraId="618512F5" w14:textId="77777777" w:rsidR="003B339B" w:rsidRDefault="001A749B">
            <w:pPr>
              <w:adjustRightInd w:val="0"/>
              <w:jc w:val="center"/>
              <w:rPr>
                <w:rFonts w:ascii="Times New Roman" w:hAnsi="Times New Roman"/>
                <w:color w:val="000000"/>
              </w:rPr>
            </w:pPr>
            <w:r>
              <w:rPr>
                <w:rFonts w:ascii="Times New Roman" w:hAnsi="Times New Roman"/>
                <w:color w:val="000000"/>
              </w:rPr>
              <w:t>-0.805 (-11.795, 8.900)</w:t>
            </w:r>
          </w:p>
        </w:tc>
        <w:tc>
          <w:tcPr>
            <w:tcW w:w="1175" w:type="dxa"/>
            <w:tcBorders>
              <w:top w:val="nil"/>
              <w:left w:val="nil"/>
              <w:bottom w:val="nil"/>
              <w:right w:val="nil"/>
            </w:tcBorders>
            <w:shd w:val="clear" w:color="auto" w:fill="FFFFFF"/>
          </w:tcPr>
          <w:p w14:paraId="618512F6" w14:textId="77777777" w:rsidR="003B339B" w:rsidRDefault="001A749B">
            <w:pPr>
              <w:adjustRightInd w:val="0"/>
              <w:jc w:val="center"/>
              <w:rPr>
                <w:rFonts w:ascii="Times New Roman" w:hAnsi="Times New Roman"/>
                <w:color w:val="000000"/>
              </w:rPr>
            </w:pPr>
            <w:r>
              <w:rPr>
                <w:rFonts w:ascii="Times New Roman" w:hAnsi="Times New Roman"/>
                <w:color w:val="000000"/>
              </w:rPr>
              <w:t>-19.41, 35.78</w:t>
            </w:r>
          </w:p>
        </w:tc>
      </w:tr>
      <w:tr w:rsidR="003B339B" w14:paraId="61851303" w14:textId="77777777">
        <w:trPr>
          <w:cantSplit/>
          <w:jc w:val="center"/>
        </w:trPr>
        <w:tc>
          <w:tcPr>
            <w:tcW w:w="1165" w:type="dxa"/>
            <w:tcBorders>
              <w:top w:val="nil"/>
              <w:left w:val="nil"/>
              <w:bottom w:val="nil"/>
              <w:right w:val="nil"/>
            </w:tcBorders>
            <w:shd w:val="clear" w:color="auto" w:fill="FFFFFF"/>
          </w:tcPr>
          <w:p w14:paraId="618512F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2F9"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74" w:type="dxa"/>
            <w:tcBorders>
              <w:top w:val="nil"/>
              <w:left w:val="nil"/>
              <w:bottom w:val="nil"/>
              <w:right w:val="nil"/>
            </w:tcBorders>
            <w:shd w:val="clear" w:color="auto" w:fill="FFFFFF"/>
          </w:tcPr>
          <w:p w14:paraId="618512FA"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2FB" w14:textId="77777777" w:rsidR="003B339B" w:rsidRDefault="001A749B">
            <w:pPr>
              <w:adjustRightInd w:val="0"/>
              <w:jc w:val="center"/>
              <w:rPr>
                <w:rFonts w:ascii="Times New Roman" w:hAnsi="Times New Roman"/>
                <w:color w:val="000000"/>
              </w:rPr>
            </w:pPr>
            <w:r>
              <w:rPr>
                <w:rFonts w:ascii="Times New Roman" w:hAnsi="Times New Roman"/>
                <w:color w:val="000000"/>
              </w:rPr>
              <w:t>413.199 (16.0073)</w:t>
            </w:r>
          </w:p>
        </w:tc>
        <w:tc>
          <w:tcPr>
            <w:tcW w:w="2049" w:type="dxa"/>
            <w:tcBorders>
              <w:top w:val="nil"/>
              <w:left w:val="nil"/>
              <w:bottom w:val="nil"/>
              <w:right w:val="nil"/>
            </w:tcBorders>
            <w:shd w:val="clear" w:color="auto" w:fill="FFFFFF"/>
          </w:tcPr>
          <w:p w14:paraId="618512FC" w14:textId="77777777" w:rsidR="003B339B" w:rsidRDefault="001A749B">
            <w:pPr>
              <w:adjustRightInd w:val="0"/>
              <w:jc w:val="center"/>
              <w:rPr>
                <w:rFonts w:ascii="Times New Roman" w:hAnsi="Times New Roman"/>
                <w:color w:val="000000"/>
              </w:rPr>
            </w:pPr>
            <w:r>
              <w:rPr>
                <w:rFonts w:ascii="Times New Roman" w:hAnsi="Times New Roman"/>
                <w:color w:val="000000"/>
              </w:rPr>
              <w:t>412.170 (401.570, 425.630)</w:t>
            </w:r>
          </w:p>
        </w:tc>
        <w:tc>
          <w:tcPr>
            <w:tcW w:w="1175" w:type="dxa"/>
            <w:tcBorders>
              <w:top w:val="nil"/>
              <w:left w:val="nil"/>
              <w:bottom w:val="nil"/>
              <w:right w:val="nil"/>
            </w:tcBorders>
            <w:shd w:val="clear" w:color="auto" w:fill="FFFFFF"/>
          </w:tcPr>
          <w:p w14:paraId="618512FD" w14:textId="77777777" w:rsidR="003B339B" w:rsidRDefault="001A749B">
            <w:pPr>
              <w:adjustRightInd w:val="0"/>
              <w:jc w:val="center"/>
              <w:rPr>
                <w:rFonts w:ascii="Times New Roman" w:hAnsi="Times New Roman"/>
                <w:color w:val="000000"/>
              </w:rPr>
            </w:pPr>
            <w:r>
              <w:rPr>
                <w:rFonts w:ascii="Times New Roman" w:hAnsi="Times New Roman"/>
                <w:color w:val="000000"/>
              </w:rPr>
              <w:t>382.66, 440.48</w:t>
            </w:r>
          </w:p>
        </w:tc>
        <w:tc>
          <w:tcPr>
            <w:tcW w:w="23" w:type="dxa"/>
            <w:tcBorders>
              <w:top w:val="nil"/>
              <w:left w:val="nil"/>
              <w:bottom w:val="nil"/>
              <w:right w:val="nil"/>
            </w:tcBorders>
            <w:shd w:val="clear" w:color="auto" w:fill="FFFFFF"/>
          </w:tcPr>
          <w:p w14:paraId="618512F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2FF"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300" w14:textId="77777777" w:rsidR="003B339B" w:rsidRDefault="001A749B">
            <w:pPr>
              <w:adjustRightInd w:val="0"/>
              <w:jc w:val="center"/>
              <w:rPr>
                <w:rFonts w:ascii="Times New Roman" w:hAnsi="Times New Roman"/>
                <w:color w:val="000000"/>
              </w:rPr>
            </w:pPr>
            <w:r>
              <w:rPr>
                <w:rFonts w:ascii="Times New Roman" w:hAnsi="Times New Roman"/>
                <w:color w:val="000000"/>
              </w:rPr>
              <w:t>4.950 (17.0775)</w:t>
            </w:r>
          </w:p>
        </w:tc>
        <w:tc>
          <w:tcPr>
            <w:tcW w:w="2049" w:type="dxa"/>
            <w:tcBorders>
              <w:top w:val="nil"/>
              <w:left w:val="nil"/>
              <w:bottom w:val="nil"/>
              <w:right w:val="nil"/>
            </w:tcBorders>
            <w:shd w:val="clear" w:color="auto" w:fill="FFFFFF"/>
          </w:tcPr>
          <w:p w14:paraId="61851301" w14:textId="77777777" w:rsidR="003B339B" w:rsidRDefault="001A749B">
            <w:pPr>
              <w:adjustRightInd w:val="0"/>
              <w:jc w:val="center"/>
              <w:rPr>
                <w:rFonts w:ascii="Times New Roman" w:hAnsi="Times New Roman"/>
                <w:color w:val="000000"/>
              </w:rPr>
            </w:pPr>
            <w:r>
              <w:rPr>
                <w:rFonts w:ascii="Times New Roman" w:hAnsi="Times New Roman"/>
                <w:color w:val="000000"/>
              </w:rPr>
              <w:t>6.980 (-3.870, 16.000)</w:t>
            </w:r>
          </w:p>
        </w:tc>
        <w:tc>
          <w:tcPr>
            <w:tcW w:w="1175" w:type="dxa"/>
            <w:tcBorders>
              <w:top w:val="nil"/>
              <w:left w:val="nil"/>
              <w:bottom w:val="nil"/>
              <w:right w:val="nil"/>
            </w:tcBorders>
            <w:shd w:val="clear" w:color="auto" w:fill="FFFFFF"/>
          </w:tcPr>
          <w:p w14:paraId="61851302" w14:textId="77777777" w:rsidR="003B339B" w:rsidRDefault="001A749B">
            <w:pPr>
              <w:adjustRightInd w:val="0"/>
              <w:jc w:val="center"/>
              <w:rPr>
                <w:rFonts w:ascii="Times New Roman" w:hAnsi="Times New Roman"/>
                <w:color w:val="000000"/>
              </w:rPr>
            </w:pPr>
            <w:r>
              <w:rPr>
                <w:rFonts w:ascii="Times New Roman" w:hAnsi="Times New Roman"/>
                <w:color w:val="000000"/>
              </w:rPr>
              <w:t>-36.83, 39.37</w:t>
            </w:r>
          </w:p>
        </w:tc>
      </w:tr>
      <w:tr w:rsidR="003B339B" w14:paraId="6185130F" w14:textId="77777777">
        <w:trPr>
          <w:cantSplit/>
          <w:jc w:val="center"/>
        </w:trPr>
        <w:tc>
          <w:tcPr>
            <w:tcW w:w="1165" w:type="dxa"/>
            <w:tcBorders>
              <w:top w:val="nil"/>
              <w:left w:val="nil"/>
              <w:bottom w:val="nil"/>
              <w:right w:val="nil"/>
            </w:tcBorders>
            <w:shd w:val="clear" w:color="auto" w:fill="FFFFFF"/>
          </w:tcPr>
          <w:p w14:paraId="6185130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05"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74" w:type="dxa"/>
            <w:tcBorders>
              <w:top w:val="nil"/>
              <w:left w:val="nil"/>
              <w:bottom w:val="nil"/>
              <w:right w:val="nil"/>
            </w:tcBorders>
            <w:shd w:val="clear" w:color="auto" w:fill="FFFFFF"/>
          </w:tcPr>
          <w:p w14:paraId="61851306"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307" w14:textId="77777777" w:rsidR="003B339B" w:rsidRDefault="001A749B">
            <w:pPr>
              <w:adjustRightInd w:val="0"/>
              <w:jc w:val="center"/>
              <w:rPr>
                <w:rFonts w:ascii="Times New Roman" w:hAnsi="Times New Roman"/>
                <w:color w:val="000000"/>
              </w:rPr>
            </w:pPr>
            <w:r>
              <w:rPr>
                <w:rFonts w:ascii="Times New Roman" w:hAnsi="Times New Roman"/>
                <w:color w:val="000000"/>
              </w:rPr>
              <w:t>408.593 (13.6113)</w:t>
            </w:r>
          </w:p>
        </w:tc>
        <w:tc>
          <w:tcPr>
            <w:tcW w:w="2049" w:type="dxa"/>
            <w:tcBorders>
              <w:top w:val="nil"/>
              <w:left w:val="nil"/>
              <w:bottom w:val="nil"/>
              <w:right w:val="nil"/>
            </w:tcBorders>
            <w:shd w:val="clear" w:color="auto" w:fill="FFFFFF"/>
          </w:tcPr>
          <w:p w14:paraId="61851308" w14:textId="77777777" w:rsidR="003B339B" w:rsidRDefault="001A749B">
            <w:pPr>
              <w:adjustRightInd w:val="0"/>
              <w:jc w:val="center"/>
              <w:rPr>
                <w:rFonts w:ascii="Times New Roman" w:hAnsi="Times New Roman"/>
                <w:color w:val="000000"/>
              </w:rPr>
            </w:pPr>
            <w:r>
              <w:rPr>
                <w:rFonts w:ascii="Times New Roman" w:hAnsi="Times New Roman"/>
                <w:color w:val="000000"/>
              </w:rPr>
              <w:t>407.115 (398.680, 416.110)</w:t>
            </w:r>
          </w:p>
        </w:tc>
        <w:tc>
          <w:tcPr>
            <w:tcW w:w="1175" w:type="dxa"/>
            <w:tcBorders>
              <w:top w:val="nil"/>
              <w:left w:val="nil"/>
              <w:bottom w:val="nil"/>
              <w:right w:val="nil"/>
            </w:tcBorders>
            <w:shd w:val="clear" w:color="auto" w:fill="FFFFFF"/>
          </w:tcPr>
          <w:p w14:paraId="61851309" w14:textId="77777777" w:rsidR="003B339B" w:rsidRDefault="001A749B">
            <w:pPr>
              <w:adjustRightInd w:val="0"/>
              <w:jc w:val="center"/>
              <w:rPr>
                <w:rFonts w:ascii="Times New Roman" w:hAnsi="Times New Roman"/>
                <w:color w:val="000000"/>
              </w:rPr>
            </w:pPr>
            <w:r>
              <w:rPr>
                <w:rFonts w:ascii="Times New Roman" w:hAnsi="Times New Roman"/>
                <w:color w:val="000000"/>
              </w:rPr>
              <w:t>384.79, 440.76</w:t>
            </w:r>
          </w:p>
        </w:tc>
        <w:tc>
          <w:tcPr>
            <w:tcW w:w="23" w:type="dxa"/>
            <w:tcBorders>
              <w:top w:val="nil"/>
              <w:left w:val="nil"/>
              <w:bottom w:val="nil"/>
              <w:right w:val="nil"/>
            </w:tcBorders>
            <w:shd w:val="clear" w:color="auto" w:fill="FFFFFF"/>
          </w:tcPr>
          <w:p w14:paraId="6185130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0B"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30C" w14:textId="77777777" w:rsidR="003B339B" w:rsidRDefault="001A749B">
            <w:pPr>
              <w:adjustRightInd w:val="0"/>
              <w:jc w:val="center"/>
              <w:rPr>
                <w:rFonts w:ascii="Times New Roman" w:hAnsi="Times New Roman"/>
                <w:color w:val="000000"/>
              </w:rPr>
            </w:pPr>
            <w:r>
              <w:rPr>
                <w:rFonts w:ascii="Times New Roman" w:hAnsi="Times New Roman"/>
                <w:color w:val="000000"/>
              </w:rPr>
              <w:t>0.250 (14.7317)</w:t>
            </w:r>
          </w:p>
        </w:tc>
        <w:tc>
          <w:tcPr>
            <w:tcW w:w="2049" w:type="dxa"/>
            <w:tcBorders>
              <w:top w:val="nil"/>
              <w:left w:val="nil"/>
              <w:bottom w:val="nil"/>
              <w:right w:val="nil"/>
            </w:tcBorders>
            <w:shd w:val="clear" w:color="auto" w:fill="FFFFFF"/>
          </w:tcPr>
          <w:p w14:paraId="6185130D" w14:textId="77777777" w:rsidR="003B339B" w:rsidRDefault="001A749B">
            <w:pPr>
              <w:adjustRightInd w:val="0"/>
              <w:jc w:val="center"/>
              <w:rPr>
                <w:rFonts w:ascii="Times New Roman" w:hAnsi="Times New Roman"/>
                <w:color w:val="000000"/>
              </w:rPr>
            </w:pPr>
            <w:r>
              <w:rPr>
                <w:rFonts w:ascii="Times New Roman" w:hAnsi="Times New Roman"/>
                <w:color w:val="000000"/>
              </w:rPr>
              <w:t>1.310 (-9.670, 7.910)</w:t>
            </w:r>
          </w:p>
        </w:tc>
        <w:tc>
          <w:tcPr>
            <w:tcW w:w="1175" w:type="dxa"/>
            <w:tcBorders>
              <w:top w:val="nil"/>
              <w:left w:val="nil"/>
              <w:bottom w:val="nil"/>
              <w:right w:val="nil"/>
            </w:tcBorders>
            <w:shd w:val="clear" w:color="auto" w:fill="FFFFFF"/>
          </w:tcPr>
          <w:p w14:paraId="6185130E" w14:textId="77777777" w:rsidR="003B339B" w:rsidRDefault="001A749B">
            <w:pPr>
              <w:adjustRightInd w:val="0"/>
              <w:jc w:val="center"/>
              <w:rPr>
                <w:rFonts w:ascii="Times New Roman" w:hAnsi="Times New Roman"/>
                <w:color w:val="000000"/>
              </w:rPr>
            </w:pPr>
            <w:r>
              <w:rPr>
                <w:rFonts w:ascii="Times New Roman" w:hAnsi="Times New Roman"/>
                <w:color w:val="000000"/>
              </w:rPr>
              <w:t>-49.34, 24.27</w:t>
            </w:r>
          </w:p>
        </w:tc>
      </w:tr>
      <w:tr w:rsidR="003B339B" w14:paraId="6185131B" w14:textId="77777777">
        <w:trPr>
          <w:cantSplit/>
          <w:jc w:val="center"/>
        </w:trPr>
        <w:tc>
          <w:tcPr>
            <w:tcW w:w="1165" w:type="dxa"/>
            <w:tcBorders>
              <w:top w:val="nil"/>
              <w:left w:val="nil"/>
              <w:bottom w:val="nil"/>
              <w:right w:val="nil"/>
            </w:tcBorders>
            <w:shd w:val="clear" w:color="auto" w:fill="FFFFFF"/>
          </w:tcPr>
          <w:p w14:paraId="6185131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11"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74" w:type="dxa"/>
            <w:tcBorders>
              <w:top w:val="nil"/>
              <w:left w:val="nil"/>
              <w:bottom w:val="nil"/>
              <w:right w:val="nil"/>
            </w:tcBorders>
            <w:shd w:val="clear" w:color="auto" w:fill="FFFFFF"/>
          </w:tcPr>
          <w:p w14:paraId="61851312"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313" w14:textId="77777777" w:rsidR="003B339B" w:rsidRDefault="001A749B">
            <w:pPr>
              <w:adjustRightInd w:val="0"/>
              <w:jc w:val="center"/>
              <w:rPr>
                <w:rFonts w:ascii="Times New Roman" w:hAnsi="Times New Roman"/>
                <w:color w:val="000000"/>
              </w:rPr>
            </w:pPr>
            <w:r>
              <w:rPr>
                <w:rFonts w:ascii="Times New Roman" w:hAnsi="Times New Roman"/>
                <w:color w:val="000000"/>
              </w:rPr>
              <w:t>406.865 (19.1124)</w:t>
            </w:r>
          </w:p>
        </w:tc>
        <w:tc>
          <w:tcPr>
            <w:tcW w:w="2049" w:type="dxa"/>
            <w:tcBorders>
              <w:top w:val="nil"/>
              <w:left w:val="nil"/>
              <w:bottom w:val="nil"/>
              <w:right w:val="nil"/>
            </w:tcBorders>
            <w:shd w:val="clear" w:color="auto" w:fill="FFFFFF"/>
          </w:tcPr>
          <w:p w14:paraId="61851314" w14:textId="77777777" w:rsidR="003B339B" w:rsidRDefault="001A749B">
            <w:pPr>
              <w:adjustRightInd w:val="0"/>
              <w:jc w:val="center"/>
              <w:rPr>
                <w:rFonts w:ascii="Times New Roman" w:hAnsi="Times New Roman"/>
                <w:color w:val="000000"/>
              </w:rPr>
            </w:pPr>
            <w:r>
              <w:rPr>
                <w:rFonts w:ascii="Times New Roman" w:hAnsi="Times New Roman"/>
                <w:color w:val="000000"/>
              </w:rPr>
              <w:t>405.470 (392.390, 418.830)</w:t>
            </w:r>
          </w:p>
        </w:tc>
        <w:tc>
          <w:tcPr>
            <w:tcW w:w="1175" w:type="dxa"/>
            <w:tcBorders>
              <w:top w:val="nil"/>
              <w:left w:val="nil"/>
              <w:bottom w:val="nil"/>
              <w:right w:val="nil"/>
            </w:tcBorders>
            <w:shd w:val="clear" w:color="auto" w:fill="FFFFFF"/>
          </w:tcPr>
          <w:p w14:paraId="61851315" w14:textId="77777777" w:rsidR="003B339B" w:rsidRDefault="001A749B">
            <w:pPr>
              <w:adjustRightInd w:val="0"/>
              <w:jc w:val="center"/>
              <w:rPr>
                <w:rFonts w:ascii="Times New Roman" w:hAnsi="Times New Roman"/>
                <w:color w:val="000000"/>
              </w:rPr>
            </w:pPr>
            <w:r>
              <w:rPr>
                <w:rFonts w:ascii="Times New Roman" w:hAnsi="Times New Roman"/>
                <w:color w:val="000000"/>
              </w:rPr>
              <w:t>365.74, 441.64</w:t>
            </w:r>
          </w:p>
        </w:tc>
        <w:tc>
          <w:tcPr>
            <w:tcW w:w="23" w:type="dxa"/>
            <w:tcBorders>
              <w:top w:val="nil"/>
              <w:left w:val="nil"/>
              <w:bottom w:val="nil"/>
              <w:right w:val="nil"/>
            </w:tcBorders>
            <w:shd w:val="clear" w:color="auto" w:fill="FFFFFF"/>
          </w:tcPr>
          <w:p w14:paraId="6185131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17"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318" w14:textId="77777777" w:rsidR="003B339B" w:rsidRDefault="001A749B">
            <w:pPr>
              <w:adjustRightInd w:val="0"/>
              <w:jc w:val="center"/>
              <w:rPr>
                <w:rFonts w:ascii="Times New Roman" w:hAnsi="Times New Roman"/>
                <w:color w:val="000000"/>
              </w:rPr>
            </w:pPr>
            <w:r>
              <w:rPr>
                <w:rFonts w:ascii="Times New Roman" w:hAnsi="Times New Roman"/>
                <w:color w:val="000000"/>
              </w:rPr>
              <w:t>0.823 (17.4109)</w:t>
            </w:r>
          </w:p>
        </w:tc>
        <w:tc>
          <w:tcPr>
            <w:tcW w:w="2049" w:type="dxa"/>
            <w:tcBorders>
              <w:top w:val="nil"/>
              <w:left w:val="nil"/>
              <w:bottom w:val="nil"/>
              <w:right w:val="nil"/>
            </w:tcBorders>
            <w:shd w:val="clear" w:color="auto" w:fill="FFFFFF"/>
          </w:tcPr>
          <w:p w14:paraId="61851319" w14:textId="77777777" w:rsidR="003B339B" w:rsidRDefault="001A749B">
            <w:pPr>
              <w:adjustRightInd w:val="0"/>
              <w:jc w:val="center"/>
              <w:rPr>
                <w:rFonts w:ascii="Times New Roman" w:hAnsi="Times New Roman"/>
                <w:color w:val="000000"/>
              </w:rPr>
            </w:pPr>
            <w:r>
              <w:rPr>
                <w:rFonts w:ascii="Times New Roman" w:hAnsi="Times New Roman"/>
                <w:color w:val="000000"/>
              </w:rPr>
              <w:t>2.780 (-8.150, 7.040)</w:t>
            </w:r>
          </w:p>
        </w:tc>
        <w:tc>
          <w:tcPr>
            <w:tcW w:w="1175" w:type="dxa"/>
            <w:tcBorders>
              <w:top w:val="nil"/>
              <w:left w:val="nil"/>
              <w:bottom w:val="nil"/>
              <w:right w:val="nil"/>
            </w:tcBorders>
            <w:shd w:val="clear" w:color="auto" w:fill="FFFFFF"/>
          </w:tcPr>
          <w:p w14:paraId="6185131A" w14:textId="77777777" w:rsidR="003B339B" w:rsidRDefault="001A749B">
            <w:pPr>
              <w:adjustRightInd w:val="0"/>
              <w:jc w:val="center"/>
              <w:rPr>
                <w:rFonts w:ascii="Times New Roman" w:hAnsi="Times New Roman"/>
                <w:color w:val="000000"/>
              </w:rPr>
            </w:pPr>
            <w:r>
              <w:rPr>
                <w:rFonts w:ascii="Times New Roman" w:hAnsi="Times New Roman"/>
                <w:color w:val="000000"/>
              </w:rPr>
              <w:t>-52.18, 30.45</w:t>
            </w:r>
          </w:p>
        </w:tc>
      </w:tr>
      <w:tr w:rsidR="003B339B" w14:paraId="61851327" w14:textId="77777777">
        <w:trPr>
          <w:cantSplit/>
          <w:jc w:val="center"/>
        </w:trPr>
        <w:tc>
          <w:tcPr>
            <w:tcW w:w="1165" w:type="dxa"/>
            <w:tcBorders>
              <w:top w:val="nil"/>
              <w:left w:val="nil"/>
              <w:bottom w:val="nil"/>
              <w:right w:val="nil"/>
            </w:tcBorders>
            <w:shd w:val="clear" w:color="auto" w:fill="FFFFFF"/>
          </w:tcPr>
          <w:p w14:paraId="6185131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1D"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74" w:type="dxa"/>
            <w:tcBorders>
              <w:top w:val="nil"/>
              <w:left w:val="nil"/>
              <w:bottom w:val="nil"/>
              <w:right w:val="nil"/>
            </w:tcBorders>
            <w:shd w:val="clear" w:color="auto" w:fill="FFFFFF"/>
          </w:tcPr>
          <w:p w14:paraId="6185131E"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31F" w14:textId="77777777" w:rsidR="003B339B" w:rsidRDefault="001A749B">
            <w:pPr>
              <w:adjustRightInd w:val="0"/>
              <w:jc w:val="center"/>
              <w:rPr>
                <w:rFonts w:ascii="Times New Roman" w:hAnsi="Times New Roman"/>
                <w:color w:val="000000"/>
              </w:rPr>
            </w:pPr>
            <w:r>
              <w:rPr>
                <w:rFonts w:ascii="Times New Roman" w:hAnsi="Times New Roman"/>
                <w:color w:val="000000"/>
              </w:rPr>
              <w:t>402.073 (27.8622)</w:t>
            </w:r>
          </w:p>
        </w:tc>
        <w:tc>
          <w:tcPr>
            <w:tcW w:w="2049" w:type="dxa"/>
            <w:tcBorders>
              <w:top w:val="nil"/>
              <w:left w:val="nil"/>
              <w:bottom w:val="nil"/>
              <w:right w:val="nil"/>
            </w:tcBorders>
            <w:shd w:val="clear" w:color="auto" w:fill="FFFFFF"/>
          </w:tcPr>
          <w:p w14:paraId="61851320" w14:textId="77777777" w:rsidR="003B339B" w:rsidRDefault="001A749B">
            <w:pPr>
              <w:adjustRightInd w:val="0"/>
              <w:jc w:val="center"/>
              <w:rPr>
                <w:rFonts w:ascii="Times New Roman" w:hAnsi="Times New Roman"/>
                <w:color w:val="000000"/>
              </w:rPr>
            </w:pPr>
            <w:r>
              <w:rPr>
                <w:rFonts w:ascii="Times New Roman" w:hAnsi="Times New Roman"/>
                <w:color w:val="000000"/>
              </w:rPr>
              <w:t>408.610 (390.080, 419.560)</w:t>
            </w:r>
          </w:p>
        </w:tc>
        <w:tc>
          <w:tcPr>
            <w:tcW w:w="1175" w:type="dxa"/>
            <w:tcBorders>
              <w:top w:val="nil"/>
              <w:left w:val="nil"/>
              <w:bottom w:val="nil"/>
              <w:right w:val="nil"/>
            </w:tcBorders>
            <w:shd w:val="clear" w:color="auto" w:fill="FFFFFF"/>
          </w:tcPr>
          <w:p w14:paraId="61851321" w14:textId="77777777" w:rsidR="003B339B" w:rsidRDefault="001A749B">
            <w:pPr>
              <w:adjustRightInd w:val="0"/>
              <w:jc w:val="center"/>
              <w:rPr>
                <w:rFonts w:ascii="Times New Roman" w:hAnsi="Times New Roman"/>
                <w:color w:val="000000"/>
              </w:rPr>
            </w:pPr>
            <w:r>
              <w:rPr>
                <w:rFonts w:ascii="Times New Roman" w:hAnsi="Times New Roman"/>
                <w:color w:val="000000"/>
              </w:rPr>
              <w:t>295.22, 439.80</w:t>
            </w:r>
          </w:p>
        </w:tc>
        <w:tc>
          <w:tcPr>
            <w:tcW w:w="23" w:type="dxa"/>
            <w:tcBorders>
              <w:top w:val="nil"/>
              <w:left w:val="nil"/>
              <w:bottom w:val="nil"/>
              <w:right w:val="nil"/>
            </w:tcBorders>
            <w:shd w:val="clear" w:color="auto" w:fill="FFFFFF"/>
          </w:tcPr>
          <w:p w14:paraId="6185132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23"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324" w14:textId="77777777" w:rsidR="003B339B" w:rsidRDefault="001A749B">
            <w:pPr>
              <w:adjustRightInd w:val="0"/>
              <w:jc w:val="center"/>
              <w:rPr>
                <w:rFonts w:ascii="Times New Roman" w:hAnsi="Times New Roman"/>
                <w:color w:val="000000"/>
              </w:rPr>
            </w:pPr>
            <w:r>
              <w:rPr>
                <w:rFonts w:ascii="Times New Roman" w:hAnsi="Times New Roman"/>
                <w:color w:val="000000"/>
              </w:rPr>
              <w:t>-3.970 (23.9783)</w:t>
            </w:r>
          </w:p>
        </w:tc>
        <w:tc>
          <w:tcPr>
            <w:tcW w:w="2049" w:type="dxa"/>
            <w:tcBorders>
              <w:top w:val="nil"/>
              <w:left w:val="nil"/>
              <w:bottom w:val="nil"/>
              <w:right w:val="nil"/>
            </w:tcBorders>
            <w:shd w:val="clear" w:color="auto" w:fill="FFFFFF"/>
          </w:tcPr>
          <w:p w14:paraId="61851325" w14:textId="77777777" w:rsidR="003B339B" w:rsidRDefault="001A749B">
            <w:pPr>
              <w:adjustRightInd w:val="0"/>
              <w:jc w:val="center"/>
              <w:rPr>
                <w:rFonts w:ascii="Times New Roman" w:hAnsi="Times New Roman"/>
                <w:color w:val="000000"/>
              </w:rPr>
            </w:pPr>
            <w:r>
              <w:rPr>
                <w:rFonts w:ascii="Times New Roman" w:hAnsi="Times New Roman"/>
                <w:color w:val="000000"/>
              </w:rPr>
              <w:t>-2.800 (-12.390, 9.870)</w:t>
            </w:r>
          </w:p>
        </w:tc>
        <w:tc>
          <w:tcPr>
            <w:tcW w:w="1175" w:type="dxa"/>
            <w:tcBorders>
              <w:top w:val="nil"/>
              <w:left w:val="nil"/>
              <w:bottom w:val="nil"/>
              <w:right w:val="nil"/>
            </w:tcBorders>
            <w:shd w:val="clear" w:color="auto" w:fill="FFFFFF"/>
          </w:tcPr>
          <w:p w14:paraId="61851326" w14:textId="77777777" w:rsidR="003B339B" w:rsidRDefault="001A749B">
            <w:pPr>
              <w:adjustRightInd w:val="0"/>
              <w:jc w:val="center"/>
              <w:rPr>
                <w:rFonts w:ascii="Times New Roman" w:hAnsi="Times New Roman"/>
                <w:color w:val="000000"/>
              </w:rPr>
            </w:pPr>
            <w:r>
              <w:rPr>
                <w:rFonts w:ascii="Times New Roman" w:hAnsi="Times New Roman"/>
                <w:color w:val="000000"/>
              </w:rPr>
              <w:t>-96.29, 30.69</w:t>
            </w:r>
          </w:p>
        </w:tc>
      </w:tr>
      <w:tr w:rsidR="003B339B" w14:paraId="61851333" w14:textId="77777777">
        <w:trPr>
          <w:cantSplit/>
          <w:jc w:val="center"/>
        </w:trPr>
        <w:tc>
          <w:tcPr>
            <w:tcW w:w="1165" w:type="dxa"/>
            <w:tcBorders>
              <w:top w:val="nil"/>
              <w:left w:val="nil"/>
              <w:bottom w:val="nil"/>
              <w:right w:val="nil"/>
            </w:tcBorders>
            <w:shd w:val="clear" w:color="auto" w:fill="FFFFFF"/>
          </w:tcPr>
          <w:p w14:paraId="6185132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29"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74" w:type="dxa"/>
            <w:tcBorders>
              <w:top w:val="nil"/>
              <w:left w:val="nil"/>
              <w:bottom w:val="nil"/>
              <w:right w:val="nil"/>
            </w:tcBorders>
            <w:shd w:val="clear" w:color="auto" w:fill="FFFFFF"/>
          </w:tcPr>
          <w:p w14:paraId="6185132A"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32B" w14:textId="77777777" w:rsidR="003B339B" w:rsidRDefault="001A749B">
            <w:pPr>
              <w:adjustRightInd w:val="0"/>
              <w:jc w:val="center"/>
              <w:rPr>
                <w:rFonts w:ascii="Times New Roman" w:hAnsi="Times New Roman"/>
                <w:color w:val="000000"/>
              </w:rPr>
            </w:pPr>
            <w:r>
              <w:rPr>
                <w:rFonts w:ascii="Times New Roman" w:hAnsi="Times New Roman"/>
                <w:color w:val="000000"/>
              </w:rPr>
              <w:t>407.990 (14.6709)</w:t>
            </w:r>
          </w:p>
        </w:tc>
        <w:tc>
          <w:tcPr>
            <w:tcW w:w="2049" w:type="dxa"/>
            <w:tcBorders>
              <w:top w:val="nil"/>
              <w:left w:val="nil"/>
              <w:bottom w:val="nil"/>
              <w:right w:val="nil"/>
            </w:tcBorders>
            <w:shd w:val="clear" w:color="auto" w:fill="FFFFFF"/>
          </w:tcPr>
          <w:p w14:paraId="6185132C" w14:textId="77777777" w:rsidR="003B339B" w:rsidRDefault="001A749B">
            <w:pPr>
              <w:adjustRightInd w:val="0"/>
              <w:jc w:val="center"/>
              <w:rPr>
                <w:rFonts w:ascii="Times New Roman" w:hAnsi="Times New Roman"/>
                <w:color w:val="000000"/>
              </w:rPr>
            </w:pPr>
            <w:r>
              <w:rPr>
                <w:rFonts w:ascii="Times New Roman" w:hAnsi="Times New Roman"/>
                <w:color w:val="000000"/>
              </w:rPr>
              <w:t>410.685 (396.400, 420.000)</w:t>
            </w:r>
          </w:p>
        </w:tc>
        <w:tc>
          <w:tcPr>
            <w:tcW w:w="1175" w:type="dxa"/>
            <w:tcBorders>
              <w:top w:val="nil"/>
              <w:left w:val="nil"/>
              <w:bottom w:val="nil"/>
              <w:right w:val="nil"/>
            </w:tcBorders>
            <w:shd w:val="clear" w:color="auto" w:fill="FFFFFF"/>
          </w:tcPr>
          <w:p w14:paraId="6185132D" w14:textId="77777777" w:rsidR="003B339B" w:rsidRDefault="001A749B">
            <w:pPr>
              <w:adjustRightInd w:val="0"/>
              <w:jc w:val="center"/>
              <w:rPr>
                <w:rFonts w:ascii="Times New Roman" w:hAnsi="Times New Roman"/>
                <w:color w:val="000000"/>
              </w:rPr>
            </w:pPr>
            <w:r>
              <w:rPr>
                <w:rFonts w:ascii="Times New Roman" w:hAnsi="Times New Roman"/>
                <w:color w:val="000000"/>
              </w:rPr>
              <w:t>376.92, 432.44</w:t>
            </w:r>
          </w:p>
        </w:tc>
        <w:tc>
          <w:tcPr>
            <w:tcW w:w="23" w:type="dxa"/>
            <w:tcBorders>
              <w:top w:val="nil"/>
              <w:left w:val="nil"/>
              <w:bottom w:val="nil"/>
              <w:right w:val="nil"/>
            </w:tcBorders>
            <w:shd w:val="clear" w:color="auto" w:fill="FFFFFF"/>
          </w:tcPr>
          <w:p w14:paraId="6185132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2F"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330" w14:textId="77777777" w:rsidR="003B339B" w:rsidRDefault="001A749B">
            <w:pPr>
              <w:adjustRightInd w:val="0"/>
              <w:jc w:val="center"/>
              <w:rPr>
                <w:rFonts w:ascii="Times New Roman" w:hAnsi="Times New Roman"/>
                <w:color w:val="000000"/>
              </w:rPr>
            </w:pPr>
            <w:r>
              <w:rPr>
                <w:rFonts w:ascii="Times New Roman" w:hAnsi="Times New Roman"/>
                <w:color w:val="000000"/>
              </w:rPr>
              <w:t>1.775 (15.4012)</w:t>
            </w:r>
          </w:p>
        </w:tc>
        <w:tc>
          <w:tcPr>
            <w:tcW w:w="2049" w:type="dxa"/>
            <w:tcBorders>
              <w:top w:val="nil"/>
              <w:left w:val="nil"/>
              <w:bottom w:val="nil"/>
              <w:right w:val="nil"/>
            </w:tcBorders>
            <w:shd w:val="clear" w:color="auto" w:fill="FFFFFF"/>
          </w:tcPr>
          <w:p w14:paraId="61851331" w14:textId="77777777" w:rsidR="003B339B" w:rsidRDefault="001A749B">
            <w:pPr>
              <w:adjustRightInd w:val="0"/>
              <w:jc w:val="center"/>
              <w:rPr>
                <w:rFonts w:ascii="Times New Roman" w:hAnsi="Times New Roman"/>
                <w:color w:val="000000"/>
              </w:rPr>
            </w:pPr>
            <w:r>
              <w:rPr>
                <w:rFonts w:ascii="Times New Roman" w:hAnsi="Times New Roman"/>
                <w:color w:val="000000"/>
              </w:rPr>
              <w:t>2.945 (-10.700, 12.610)</w:t>
            </w:r>
          </w:p>
        </w:tc>
        <w:tc>
          <w:tcPr>
            <w:tcW w:w="1175" w:type="dxa"/>
            <w:tcBorders>
              <w:top w:val="nil"/>
              <w:left w:val="nil"/>
              <w:bottom w:val="nil"/>
              <w:right w:val="nil"/>
            </w:tcBorders>
            <w:shd w:val="clear" w:color="auto" w:fill="FFFFFF"/>
          </w:tcPr>
          <w:p w14:paraId="61851332" w14:textId="77777777" w:rsidR="003B339B" w:rsidRDefault="001A749B">
            <w:pPr>
              <w:adjustRightInd w:val="0"/>
              <w:jc w:val="center"/>
              <w:rPr>
                <w:rFonts w:ascii="Times New Roman" w:hAnsi="Times New Roman"/>
                <w:color w:val="000000"/>
              </w:rPr>
            </w:pPr>
            <w:r>
              <w:rPr>
                <w:rFonts w:ascii="Times New Roman" w:hAnsi="Times New Roman"/>
                <w:color w:val="000000"/>
              </w:rPr>
              <w:t>-24.83, 34.00</w:t>
            </w:r>
          </w:p>
        </w:tc>
      </w:tr>
      <w:tr w:rsidR="003B339B" w14:paraId="6185133F" w14:textId="77777777">
        <w:trPr>
          <w:cantSplit/>
          <w:jc w:val="center"/>
        </w:trPr>
        <w:tc>
          <w:tcPr>
            <w:tcW w:w="1165" w:type="dxa"/>
            <w:tcBorders>
              <w:top w:val="nil"/>
              <w:left w:val="nil"/>
              <w:bottom w:val="nil"/>
              <w:right w:val="nil"/>
            </w:tcBorders>
            <w:shd w:val="clear" w:color="auto" w:fill="FFFFFF"/>
          </w:tcPr>
          <w:p w14:paraId="6185133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35"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74" w:type="dxa"/>
            <w:tcBorders>
              <w:top w:val="nil"/>
              <w:left w:val="nil"/>
              <w:bottom w:val="nil"/>
              <w:right w:val="nil"/>
            </w:tcBorders>
            <w:shd w:val="clear" w:color="auto" w:fill="FFFFFF"/>
          </w:tcPr>
          <w:p w14:paraId="61851336"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337" w14:textId="77777777" w:rsidR="003B339B" w:rsidRDefault="001A749B">
            <w:pPr>
              <w:adjustRightInd w:val="0"/>
              <w:jc w:val="center"/>
              <w:rPr>
                <w:rFonts w:ascii="Times New Roman" w:hAnsi="Times New Roman"/>
                <w:color w:val="000000"/>
              </w:rPr>
            </w:pPr>
            <w:r>
              <w:rPr>
                <w:rFonts w:ascii="Times New Roman" w:hAnsi="Times New Roman"/>
                <w:color w:val="000000"/>
              </w:rPr>
              <w:t>405.717 (18.0160)</w:t>
            </w:r>
          </w:p>
        </w:tc>
        <w:tc>
          <w:tcPr>
            <w:tcW w:w="2049" w:type="dxa"/>
            <w:tcBorders>
              <w:top w:val="nil"/>
              <w:left w:val="nil"/>
              <w:bottom w:val="nil"/>
              <w:right w:val="nil"/>
            </w:tcBorders>
            <w:shd w:val="clear" w:color="auto" w:fill="FFFFFF"/>
          </w:tcPr>
          <w:p w14:paraId="61851338" w14:textId="77777777" w:rsidR="003B339B" w:rsidRDefault="001A749B">
            <w:pPr>
              <w:adjustRightInd w:val="0"/>
              <w:jc w:val="center"/>
              <w:rPr>
                <w:rFonts w:ascii="Times New Roman" w:hAnsi="Times New Roman"/>
                <w:color w:val="000000"/>
              </w:rPr>
            </w:pPr>
            <w:r>
              <w:rPr>
                <w:rFonts w:ascii="Times New Roman" w:hAnsi="Times New Roman"/>
                <w:color w:val="000000"/>
              </w:rPr>
              <w:t>413.450 (397.480, 415.730)</w:t>
            </w:r>
          </w:p>
        </w:tc>
        <w:tc>
          <w:tcPr>
            <w:tcW w:w="1175" w:type="dxa"/>
            <w:tcBorders>
              <w:top w:val="nil"/>
              <w:left w:val="nil"/>
              <w:bottom w:val="nil"/>
              <w:right w:val="nil"/>
            </w:tcBorders>
            <w:shd w:val="clear" w:color="auto" w:fill="FFFFFF"/>
          </w:tcPr>
          <w:p w14:paraId="61851339" w14:textId="77777777" w:rsidR="003B339B" w:rsidRDefault="001A749B">
            <w:pPr>
              <w:adjustRightInd w:val="0"/>
              <w:jc w:val="center"/>
              <w:rPr>
                <w:rFonts w:ascii="Times New Roman" w:hAnsi="Times New Roman"/>
                <w:color w:val="000000"/>
              </w:rPr>
            </w:pPr>
            <w:r>
              <w:rPr>
                <w:rFonts w:ascii="Times New Roman" w:hAnsi="Times New Roman"/>
                <w:color w:val="000000"/>
              </w:rPr>
              <w:t>358.51, 429.35</w:t>
            </w:r>
          </w:p>
        </w:tc>
        <w:tc>
          <w:tcPr>
            <w:tcW w:w="23" w:type="dxa"/>
            <w:tcBorders>
              <w:top w:val="nil"/>
              <w:left w:val="nil"/>
              <w:bottom w:val="nil"/>
              <w:right w:val="nil"/>
            </w:tcBorders>
            <w:shd w:val="clear" w:color="auto" w:fill="FFFFFF"/>
          </w:tcPr>
          <w:p w14:paraId="6185133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3B"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33C" w14:textId="77777777" w:rsidR="003B339B" w:rsidRDefault="001A749B">
            <w:pPr>
              <w:adjustRightInd w:val="0"/>
              <w:jc w:val="center"/>
              <w:rPr>
                <w:rFonts w:ascii="Times New Roman" w:hAnsi="Times New Roman"/>
                <w:color w:val="000000"/>
              </w:rPr>
            </w:pPr>
            <w:r>
              <w:rPr>
                <w:rFonts w:ascii="Times New Roman" w:hAnsi="Times New Roman"/>
                <w:color w:val="000000"/>
              </w:rPr>
              <w:t>-0.928 (12.2391)</w:t>
            </w:r>
          </w:p>
        </w:tc>
        <w:tc>
          <w:tcPr>
            <w:tcW w:w="2049" w:type="dxa"/>
            <w:tcBorders>
              <w:top w:val="nil"/>
              <w:left w:val="nil"/>
              <w:bottom w:val="nil"/>
              <w:right w:val="nil"/>
            </w:tcBorders>
            <w:shd w:val="clear" w:color="auto" w:fill="FFFFFF"/>
          </w:tcPr>
          <w:p w14:paraId="6185133D" w14:textId="77777777" w:rsidR="003B339B" w:rsidRDefault="001A749B">
            <w:pPr>
              <w:adjustRightInd w:val="0"/>
              <w:jc w:val="center"/>
              <w:rPr>
                <w:rFonts w:ascii="Times New Roman" w:hAnsi="Times New Roman"/>
                <w:color w:val="000000"/>
              </w:rPr>
            </w:pPr>
            <w:r>
              <w:rPr>
                <w:rFonts w:ascii="Times New Roman" w:hAnsi="Times New Roman"/>
                <w:color w:val="000000"/>
              </w:rPr>
              <w:t>-1.220 (-8.510, 8.160)</w:t>
            </w:r>
          </w:p>
        </w:tc>
        <w:tc>
          <w:tcPr>
            <w:tcW w:w="1175" w:type="dxa"/>
            <w:tcBorders>
              <w:top w:val="nil"/>
              <w:left w:val="nil"/>
              <w:bottom w:val="nil"/>
              <w:right w:val="nil"/>
            </w:tcBorders>
            <w:shd w:val="clear" w:color="auto" w:fill="FFFFFF"/>
          </w:tcPr>
          <w:p w14:paraId="6185133E" w14:textId="77777777" w:rsidR="003B339B" w:rsidRDefault="001A749B">
            <w:pPr>
              <w:adjustRightInd w:val="0"/>
              <w:jc w:val="center"/>
              <w:rPr>
                <w:rFonts w:ascii="Times New Roman" w:hAnsi="Times New Roman"/>
                <w:color w:val="000000"/>
              </w:rPr>
            </w:pPr>
            <w:r>
              <w:rPr>
                <w:rFonts w:ascii="Times New Roman" w:hAnsi="Times New Roman"/>
                <w:color w:val="000000"/>
              </w:rPr>
              <w:t>-29.31, 14.79</w:t>
            </w:r>
          </w:p>
        </w:tc>
      </w:tr>
      <w:tr w:rsidR="003B339B" w14:paraId="6185134B" w14:textId="77777777">
        <w:trPr>
          <w:cantSplit/>
          <w:jc w:val="center"/>
        </w:trPr>
        <w:tc>
          <w:tcPr>
            <w:tcW w:w="1165" w:type="dxa"/>
            <w:tcBorders>
              <w:top w:val="nil"/>
              <w:left w:val="nil"/>
              <w:bottom w:val="nil"/>
              <w:right w:val="nil"/>
            </w:tcBorders>
            <w:shd w:val="clear" w:color="auto" w:fill="FFFFFF"/>
          </w:tcPr>
          <w:p w14:paraId="6185134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41"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74" w:type="dxa"/>
            <w:tcBorders>
              <w:top w:val="nil"/>
              <w:left w:val="nil"/>
              <w:bottom w:val="nil"/>
              <w:right w:val="nil"/>
            </w:tcBorders>
            <w:shd w:val="clear" w:color="auto" w:fill="FFFFFF"/>
          </w:tcPr>
          <w:p w14:paraId="61851342"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343" w14:textId="77777777" w:rsidR="003B339B" w:rsidRDefault="001A749B">
            <w:pPr>
              <w:adjustRightInd w:val="0"/>
              <w:jc w:val="center"/>
              <w:rPr>
                <w:rFonts w:ascii="Times New Roman" w:hAnsi="Times New Roman"/>
                <w:color w:val="000000"/>
              </w:rPr>
            </w:pPr>
            <w:r>
              <w:rPr>
                <w:rFonts w:ascii="Times New Roman" w:hAnsi="Times New Roman"/>
                <w:color w:val="000000"/>
              </w:rPr>
              <w:t>416.549 (18.3091)</w:t>
            </w:r>
          </w:p>
        </w:tc>
        <w:tc>
          <w:tcPr>
            <w:tcW w:w="2049" w:type="dxa"/>
            <w:tcBorders>
              <w:top w:val="nil"/>
              <w:left w:val="nil"/>
              <w:bottom w:val="nil"/>
              <w:right w:val="nil"/>
            </w:tcBorders>
            <w:shd w:val="clear" w:color="auto" w:fill="FFFFFF"/>
          </w:tcPr>
          <w:p w14:paraId="61851344" w14:textId="77777777" w:rsidR="003B339B" w:rsidRDefault="001A749B">
            <w:pPr>
              <w:adjustRightInd w:val="0"/>
              <w:jc w:val="center"/>
              <w:rPr>
                <w:rFonts w:ascii="Times New Roman" w:hAnsi="Times New Roman"/>
                <w:color w:val="000000"/>
              </w:rPr>
            </w:pPr>
            <w:r>
              <w:rPr>
                <w:rFonts w:ascii="Times New Roman" w:hAnsi="Times New Roman"/>
                <w:color w:val="000000"/>
              </w:rPr>
              <w:t>418.620 (398.270, 434.610)</w:t>
            </w:r>
          </w:p>
        </w:tc>
        <w:tc>
          <w:tcPr>
            <w:tcW w:w="1175" w:type="dxa"/>
            <w:tcBorders>
              <w:top w:val="nil"/>
              <w:left w:val="nil"/>
              <w:bottom w:val="nil"/>
              <w:right w:val="nil"/>
            </w:tcBorders>
            <w:shd w:val="clear" w:color="auto" w:fill="FFFFFF"/>
          </w:tcPr>
          <w:p w14:paraId="61851345" w14:textId="77777777" w:rsidR="003B339B" w:rsidRDefault="001A749B">
            <w:pPr>
              <w:adjustRightInd w:val="0"/>
              <w:jc w:val="center"/>
              <w:rPr>
                <w:rFonts w:ascii="Times New Roman" w:hAnsi="Times New Roman"/>
                <w:color w:val="000000"/>
              </w:rPr>
            </w:pPr>
            <w:r>
              <w:rPr>
                <w:rFonts w:ascii="Times New Roman" w:hAnsi="Times New Roman"/>
                <w:color w:val="000000"/>
              </w:rPr>
              <w:t>391.41, 443.53</w:t>
            </w:r>
          </w:p>
        </w:tc>
        <w:tc>
          <w:tcPr>
            <w:tcW w:w="23" w:type="dxa"/>
            <w:tcBorders>
              <w:top w:val="nil"/>
              <w:left w:val="nil"/>
              <w:bottom w:val="nil"/>
              <w:right w:val="nil"/>
            </w:tcBorders>
            <w:shd w:val="clear" w:color="auto" w:fill="FFFFFF"/>
          </w:tcPr>
          <w:p w14:paraId="6185134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47"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348" w14:textId="77777777" w:rsidR="003B339B" w:rsidRDefault="001A749B">
            <w:pPr>
              <w:adjustRightInd w:val="0"/>
              <w:jc w:val="center"/>
              <w:rPr>
                <w:rFonts w:ascii="Times New Roman" w:hAnsi="Times New Roman"/>
                <w:color w:val="000000"/>
              </w:rPr>
            </w:pPr>
            <w:r>
              <w:rPr>
                <w:rFonts w:ascii="Times New Roman" w:hAnsi="Times New Roman"/>
                <w:color w:val="000000"/>
              </w:rPr>
              <w:t>4.141 (16.0168)</w:t>
            </w:r>
          </w:p>
        </w:tc>
        <w:tc>
          <w:tcPr>
            <w:tcW w:w="2049" w:type="dxa"/>
            <w:tcBorders>
              <w:top w:val="nil"/>
              <w:left w:val="nil"/>
              <w:bottom w:val="nil"/>
              <w:right w:val="nil"/>
            </w:tcBorders>
            <w:shd w:val="clear" w:color="auto" w:fill="FFFFFF"/>
          </w:tcPr>
          <w:p w14:paraId="61851349" w14:textId="77777777" w:rsidR="003B339B" w:rsidRDefault="001A749B">
            <w:pPr>
              <w:adjustRightInd w:val="0"/>
              <w:jc w:val="center"/>
              <w:rPr>
                <w:rFonts w:ascii="Times New Roman" w:hAnsi="Times New Roman"/>
                <w:color w:val="000000"/>
              </w:rPr>
            </w:pPr>
            <w:r>
              <w:rPr>
                <w:rFonts w:ascii="Times New Roman" w:hAnsi="Times New Roman"/>
                <w:color w:val="000000"/>
              </w:rPr>
              <w:t>5.640 (-14.880, 19.760)</w:t>
            </w:r>
          </w:p>
        </w:tc>
        <w:tc>
          <w:tcPr>
            <w:tcW w:w="1175" w:type="dxa"/>
            <w:tcBorders>
              <w:top w:val="nil"/>
              <w:left w:val="nil"/>
              <w:bottom w:val="nil"/>
              <w:right w:val="nil"/>
            </w:tcBorders>
            <w:shd w:val="clear" w:color="auto" w:fill="FFFFFF"/>
          </w:tcPr>
          <w:p w14:paraId="6185134A" w14:textId="77777777" w:rsidR="003B339B" w:rsidRDefault="001A749B">
            <w:pPr>
              <w:adjustRightInd w:val="0"/>
              <w:jc w:val="center"/>
              <w:rPr>
                <w:rFonts w:ascii="Times New Roman" w:hAnsi="Times New Roman"/>
                <w:color w:val="000000"/>
              </w:rPr>
            </w:pPr>
            <w:r>
              <w:rPr>
                <w:rFonts w:ascii="Times New Roman" w:hAnsi="Times New Roman"/>
                <w:color w:val="000000"/>
              </w:rPr>
              <w:t>-20.46, 27.65</w:t>
            </w:r>
          </w:p>
        </w:tc>
      </w:tr>
      <w:tr w:rsidR="003B339B" w14:paraId="61851357" w14:textId="77777777">
        <w:trPr>
          <w:cantSplit/>
          <w:jc w:val="center"/>
        </w:trPr>
        <w:tc>
          <w:tcPr>
            <w:tcW w:w="1165" w:type="dxa"/>
            <w:tcBorders>
              <w:top w:val="nil"/>
              <w:left w:val="nil"/>
              <w:bottom w:val="nil"/>
              <w:right w:val="nil"/>
            </w:tcBorders>
            <w:shd w:val="clear" w:color="auto" w:fill="FFFFFF"/>
          </w:tcPr>
          <w:p w14:paraId="6185134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4D"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74" w:type="dxa"/>
            <w:tcBorders>
              <w:top w:val="nil"/>
              <w:left w:val="nil"/>
              <w:bottom w:val="nil"/>
              <w:right w:val="nil"/>
            </w:tcBorders>
            <w:shd w:val="clear" w:color="auto" w:fill="FFFFFF"/>
          </w:tcPr>
          <w:p w14:paraId="6185134E"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34F" w14:textId="77777777" w:rsidR="003B339B" w:rsidRDefault="001A749B">
            <w:pPr>
              <w:adjustRightInd w:val="0"/>
              <w:jc w:val="center"/>
              <w:rPr>
                <w:rFonts w:ascii="Times New Roman" w:hAnsi="Times New Roman"/>
                <w:color w:val="000000"/>
              </w:rPr>
            </w:pPr>
            <w:r>
              <w:rPr>
                <w:rFonts w:ascii="Times New Roman" w:hAnsi="Times New Roman"/>
                <w:color w:val="000000"/>
              </w:rPr>
              <w:t>419.897 (19.1113)</w:t>
            </w:r>
          </w:p>
        </w:tc>
        <w:tc>
          <w:tcPr>
            <w:tcW w:w="2049" w:type="dxa"/>
            <w:tcBorders>
              <w:top w:val="nil"/>
              <w:left w:val="nil"/>
              <w:bottom w:val="nil"/>
              <w:right w:val="nil"/>
            </w:tcBorders>
            <w:shd w:val="clear" w:color="auto" w:fill="FFFFFF"/>
          </w:tcPr>
          <w:p w14:paraId="61851350" w14:textId="77777777" w:rsidR="003B339B" w:rsidRDefault="001A749B">
            <w:pPr>
              <w:adjustRightInd w:val="0"/>
              <w:jc w:val="center"/>
              <w:rPr>
                <w:rFonts w:ascii="Times New Roman" w:hAnsi="Times New Roman"/>
                <w:color w:val="000000"/>
              </w:rPr>
            </w:pPr>
            <w:r>
              <w:rPr>
                <w:rFonts w:ascii="Times New Roman" w:hAnsi="Times New Roman"/>
                <w:color w:val="000000"/>
              </w:rPr>
              <w:t>425.655 (400.110, 437.210)</w:t>
            </w:r>
          </w:p>
        </w:tc>
        <w:tc>
          <w:tcPr>
            <w:tcW w:w="1175" w:type="dxa"/>
            <w:tcBorders>
              <w:top w:val="nil"/>
              <w:left w:val="nil"/>
              <w:bottom w:val="nil"/>
              <w:right w:val="nil"/>
            </w:tcBorders>
            <w:shd w:val="clear" w:color="auto" w:fill="FFFFFF"/>
          </w:tcPr>
          <w:p w14:paraId="61851351" w14:textId="77777777" w:rsidR="003B339B" w:rsidRDefault="001A749B">
            <w:pPr>
              <w:adjustRightInd w:val="0"/>
              <w:jc w:val="center"/>
              <w:rPr>
                <w:rFonts w:ascii="Times New Roman" w:hAnsi="Times New Roman"/>
                <w:color w:val="000000"/>
              </w:rPr>
            </w:pPr>
            <w:r>
              <w:rPr>
                <w:rFonts w:ascii="Times New Roman" w:hAnsi="Times New Roman"/>
                <w:color w:val="000000"/>
              </w:rPr>
              <w:t>393.25, 437.50</w:t>
            </w:r>
          </w:p>
        </w:tc>
        <w:tc>
          <w:tcPr>
            <w:tcW w:w="23" w:type="dxa"/>
            <w:tcBorders>
              <w:top w:val="nil"/>
              <w:left w:val="nil"/>
              <w:bottom w:val="nil"/>
              <w:right w:val="nil"/>
            </w:tcBorders>
            <w:shd w:val="clear" w:color="auto" w:fill="FFFFFF"/>
          </w:tcPr>
          <w:p w14:paraId="6185135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53"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354" w14:textId="77777777" w:rsidR="003B339B" w:rsidRDefault="001A749B">
            <w:pPr>
              <w:adjustRightInd w:val="0"/>
              <w:jc w:val="center"/>
              <w:rPr>
                <w:rFonts w:ascii="Times New Roman" w:hAnsi="Times New Roman"/>
                <w:color w:val="000000"/>
              </w:rPr>
            </w:pPr>
            <w:r>
              <w:rPr>
                <w:rFonts w:ascii="Times New Roman" w:hAnsi="Times New Roman"/>
                <w:color w:val="000000"/>
              </w:rPr>
              <w:t>4.867 (13.0077)</w:t>
            </w:r>
          </w:p>
        </w:tc>
        <w:tc>
          <w:tcPr>
            <w:tcW w:w="2049" w:type="dxa"/>
            <w:tcBorders>
              <w:top w:val="nil"/>
              <w:left w:val="nil"/>
              <w:bottom w:val="nil"/>
              <w:right w:val="nil"/>
            </w:tcBorders>
            <w:shd w:val="clear" w:color="auto" w:fill="FFFFFF"/>
          </w:tcPr>
          <w:p w14:paraId="61851355" w14:textId="77777777" w:rsidR="003B339B" w:rsidRDefault="001A749B">
            <w:pPr>
              <w:adjustRightInd w:val="0"/>
              <w:jc w:val="center"/>
              <w:rPr>
                <w:rFonts w:ascii="Times New Roman" w:hAnsi="Times New Roman"/>
                <w:color w:val="000000"/>
              </w:rPr>
            </w:pPr>
            <w:r>
              <w:rPr>
                <w:rFonts w:ascii="Times New Roman" w:hAnsi="Times New Roman"/>
                <w:color w:val="000000"/>
              </w:rPr>
              <w:t>2.950 (-5.640, 14.240)</w:t>
            </w:r>
          </w:p>
        </w:tc>
        <w:tc>
          <w:tcPr>
            <w:tcW w:w="1175" w:type="dxa"/>
            <w:tcBorders>
              <w:top w:val="nil"/>
              <w:left w:val="nil"/>
              <w:bottom w:val="nil"/>
              <w:right w:val="nil"/>
            </w:tcBorders>
            <w:shd w:val="clear" w:color="auto" w:fill="FFFFFF"/>
          </w:tcPr>
          <w:p w14:paraId="61851356" w14:textId="77777777" w:rsidR="003B339B" w:rsidRDefault="001A749B">
            <w:pPr>
              <w:adjustRightInd w:val="0"/>
              <w:jc w:val="center"/>
              <w:rPr>
                <w:rFonts w:ascii="Times New Roman" w:hAnsi="Times New Roman"/>
                <w:color w:val="000000"/>
              </w:rPr>
            </w:pPr>
            <w:r>
              <w:rPr>
                <w:rFonts w:ascii="Times New Roman" w:hAnsi="Times New Roman"/>
                <w:color w:val="000000"/>
              </w:rPr>
              <w:t>-8.93, 23.63</w:t>
            </w:r>
          </w:p>
        </w:tc>
      </w:tr>
      <w:tr w:rsidR="003B339B" w14:paraId="61851363" w14:textId="77777777">
        <w:trPr>
          <w:cantSplit/>
          <w:jc w:val="center"/>
        </w:trPr>
        <w:tc>
          <w:tcPr>
            <w:tcW w:w="1165" w:type="dxa"/>
            <w:tcBorders>
              <w:top w:val="nil"/>
              <w:left w:val="nil"/>
              <w:bottom w:val="nil"/>
              <w:right w:val="nil"/>
            </w:tcBorders>
            <w:shd w:val="clear" w:color="auto" w:fill="FFFFFF"/>
          </w:tcPr>
          <w:p w14:paraId="6185135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59"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74" w:type="dxa"/>
            <w:tcBorders>
              <w:top w:val="nil"/>
              <w:left w:val="nil"/>
              <w:bottom w:val="nil"/>
              <w:right w:val="nil"/>
            </w:tcBorders>
            <w:shd w:val="clear" w:color="auto" w:fill="FFFFFF"/>
          </w:tcPr>
          <w:p w14:paraId="6185135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35B" w14:textId="77777777" w:rsidR="003B339B" w:rsidRDefault="001A749B">
            <w:pPr>
              <w:adjustRightInd w:val="0"/>
              <w:jc w:val="center"/>
              <w:rPr>
                <w:rFonts w:ascii="Times New Roman" w:hAnsi="Times New Roman"/>
                <w:color w:val="000000"/>
              </w:rPr>
            </w:pPr>
            <w:r>
              <w:rPr>
                <w:rFonts w:ascii="Times New Roman" w:hAnsi="Times New Roman"/>
                <w:color w:val="000000"/>
              </w:rPr>
              <w:t>421.235 (16.8441)</w:t>
            </w:r>
          </w:p>
        </w:tc>
        <w:tc>
          <w:tcPr>
            <w:tcW w:w="2049" w:type="dxa"/>
            <w:tcBorders>
              <w:top w:val="nil"/>
              <w:left w:val="nil"/>
              <w:bottom w:val="nil"/>
              <w:right w:val="nil"/>
            </w:tcBorders>
            <w:shd w:val="clear" w:color="auto" w:fill="FFFFFF"/>
          </w:tcPr>
          <w:p w14:paraId="6185135C" w14:textId="77777777" w:rsidR="003B339B" w:rsidRDefault="001A749B">
            <w:pPr>
              <w:adjustRightInd w:val="0"/>
              <w:jc w:val="center"/>
              <w:rPr>
                <w:rFonts w:ascii="Times New Roman" w:hAnsi="Times New Roman"/>
                <w:color w:val="000000"/>
              </w:rPr>
            </w:pPr>
            <w:r>
              <w:rPr>
                <w:rFonts w:ascii="Times New Roman" w:hAnsi="Times New Roman"/>
                <w:color w:val="000000"/>
              </w:rPr>
              <w:t>426.895 (400.780, 432.690)</w:t>
            </w:r>
          </w:p>
        </w:tc>
        <w:tc>
          <w:tcPr>
            <w:tcW w:w="1175" w:type="dxa"/>
            <w:tcBorders>
              <w:top w:val="nil"/>
              <w:left w:val="nil"/>
              <w:bottom w:val="nil"/>
              <w:right w:val="nil"/>
            </w:tcBorders>
            <w:shd w:val="clear" w:color="auto" w:fill="FFFFFF"/>
          </w:tcPr>
          <w:p w14:paraId="6185135D" w14:textId="77777777" w:rsidR="003B339B" w:rsidRDefault="001A749B">
            <w:pPr>
              <w:adjustRightInd w:val="0"/>
              <w:jc w:val="center"/>
              <w:rPr>
                <w:rFonts w:ascii="Times New Roman" w:hAnsi="Times New Roman"/>
                <w:color w:val="000000"/>
              </w:rPr>
            </w:pPr>
            <w:r>
              <w:rPr>
                <w:rFonts w:ascii="Times New Roman" w:hAnsi="Times New Roman"/>
                <w:color w:val="000000"/>
              </w:rPr>
              <w:t>400.32, 439.83</w:t>
            </w:r>
          </w:p>
        </w:tc>
        <w:tc>
          <w:tcPr>
            <w:tcW w:w="23" w:type="dxa"/>
            <w:tcBorders>
              <w:top w:val="nil"/>
              <w:left w:val="nil"/>
              <w:bottom w:val="nil"/>
              <w:right w:val="nil"/>
            </w:tcBorders>
            <w:shd w:val="clear" w:color="auto" w:fill="FFFFFF"/>
          </w:tcPr>
          <w:p w14:paraId="6185135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5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360" w14:textId="77777777" w:rsidR="003B339B" w:rsidRDefault="001A749B">
            <w:pPr>
              <w:adjustRightInd w:val="0"/>
              <w:jc w:val="center"/>
              <w:rPr>
                <w:rFonts w:ascii="Times New Roman" w:hAnsi="Times New Roman"/>
                <w:color w:val="000000"/>
              </w:rPr>
            </w:pPr>
            <w:r>
              <w:rPr>
                <w:rFonts w:ascii="Times New Roman" w:hAnsi="Times New Roman"/>
                <w:color w:val="000000"/>
              </w:rPr>
              <w:t>6.205 (16.4533)</w:t>
            </w:r>
          </w:p>
        </w:tc>
        <w:tc>
          <w:tcPr>
            <w:tcW w:w="2049" w:type="dxa"/>
            <w:tcBorders>
              <w:top w:val="nil"/>
              <w:left w:val="nil"/>
              <w:bottom w:val="nil"/>
              <w:right w:val="nil"/>
            </w:tcBorders>
            <w:shd w:val="clear" w:color="auto" w:fill="FFFFFF"/>
          </w:tcPr>
          <w:p w14:paraId="61851361" w14:textId="77777777" w:rsidR="003B339B" w:rsidRDefault="001A749B">
            <w:pPr>
              <w:adjustRightInd w:val="0"/>
              <w:jc w:val="center"/>
              <w:rPr>
                <w:rFonts w:ascii="Times New Roman" w:hAnsi="Times New Roman"/>
                <w:color w:val="000000"/>
              </w:rPr>
            </w:pPr>
            <w:r>
              <w:rPr>
                <w:rFonts w:ascii="Times New Roman" w:hAnsi="Times New Roman"/>
                <w:color w:val="000000"/>
              </w:rPr>
              <w:t>6.370 (-8.260, 12.830)</w:t>
            </w:r>
          </w:p>
        </w:tc>
        <w:tc>
          <w:tcPr>
            <w:tcW w:w="1175" w:type="dxa"/>
            <w:tcBorders>
              <w:top w:val="nil"/>
              <w:left w:val="nil"/>
              <w:bottom w:val="nil"/>
              <w:right w:val="nil"/>
            </w:tcBorders>
            <w:shd w:val="clear" w:color="auto" w:fill="FFFFFF"/>
          </w:tcPr>
          <w:p w14:paraId="61851362" w14:textId="77777777" w:rsidR="003B339B" w:rsidRDefault="001A749B">
            <w:pPr>
              <w:adjustRightInd w:val="0"/>
              <w:jc w:val="center"/>
              <w:rPr>
                <w:rFonts w:ascii="Times New Roman" w:hAnsi="Times New Roman"/>
                <w:color w:val="000000"/>
              </w:rPr>
            </w:pPr>
            <w:r>
              <w:rPr>
                <w:rFonts w:ascii="Times New Roman" w:hAnsi="Times New Roman"/>
                <w:color w:val="000000"/>
              </w:rPr>
              <w:t>-12.95, 32.87</w:t>
            </w:r>
          </w:p>
        </w:tc>
      </w:tr>
      <w:tr w:rsidR="003B339B" w14:paraId="6185136F" w14:textId="77777777">
        <w:trPr>
          <w:cantSplit/>
          <w:jc w:val="center"/>
        </w:trPr>
        <w:tc>
          <w:tcPr>
            <w:tcW w:w="1165" w:type="dxa"/>
            <w:tcBorders>
              <w:top w:val="nil"/>
              <w:left w:val="nil"/>
              <w:bottom w:val="nil"/>
              <w:right w:val="nil"/>
            </w:tcBorders>
            <w:shd w:val="clear" w:color="auto" w:fill="FFFFFF"/>
          </w:tcPr>
          <w:p w14:paraId="6185136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65"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74" w:type="dxa"/>
            <w:tcBorders>
              <w:top w:val="nil"/>
              <w:left w:val="nil"/>
              <w:bottom w:val="nil"/>
              <w:right w:val="nil"/>
            </w:tcBorders>
            <w:shd w:val="clear" w:color="auto" w:fill="FFFFFF"/>
          </w:tcPr>
          <w:p w14:paraId="61851366"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367" w14:textId="77777777" w:rsidR="003B339B" w:rsidRDefault="001A749B">
            <w:pPr>
              <w:adjustRightInd w:val="0"/>
              <w:jc w:val="center"/>
              <w:rPr>
                <w:rFonts w:ascii="Times New Roman" w:hAnsi="Times New Roman"/>
                <w:color w:val="000000"/>
              </w:rPr>
            </w:pPr>
            <w:r>
              <w:rPr>
                <w:rFonts w:ascii="Times New Roman" w:hAnsi="Times New Roman"/>
                <w:color w:val="000000"/>
              </w:rPr>
              <w:t>419.008 (14.6415)</w:t>
            </w:r>
          </w:p>
        </w:tc>
        <w:tc>
          <w:tcPr>
            <w:tcW w:w="2049" w:type="dxa"/>
            <w:tcBorders>
              <w:top w:val="nil"/>
              <w:left w:val="nil"/>
              <w:bottom w:val="nil"/>
              <w:right w:val="nil"/>
            </w:tcBorders>
            <w:shd w:val="clear" w:color="auto" w:fill="FFFFFF"/>
          </w:tcPr>
          <w:p w14:paraId="61851368" w14:textId="77777777" w:rsidR="003B339B" w:rsidRDefault="001A749B">
            <w:pPr>
              <w:adjustRightInd w:val="0"/>
              <w:jc w:val="center"/>
              <w:rPr>
                <w:rFonts w:ascii="Times New Roman" w:hAnsi="Times New Roman"/>
                <w:color w:val="000000"/>
              </w:rPr>
            </w:pPr>
            <w:r>
              <w:rPr>
                <w:rFonts w:ascii="Times New Roman" w:hAnsi="Times New Roman"/>
                <w:color w:val="000000"/>
              </w:rPr>
              <w:t>424.060 (406.510, 427.060)</w:t>
            </w:r>
          </w:p>
        </w:tc>
        <w:tc>
          <w:tcPr>
            <w:tcW w:w="1175" w:type="dxa"/>
            <w:tcBorders>
              <w:top w:val="nil"/>
              <w:left w:val="nil"/>
              <w:bottom w:val="nil"/>
              <w:right w:val="nil"/>
            </w:tcBorders>
            <w:shd w:val="clear" w:color="auto" w:fill="FFFFFF"/>
          </w:tcPr>
          <w:p w14:paraId="61851369" w14:textId="77777777" w:rsidR="003B339B" w:rsidRDefault="001A749B">
            <w:pPr>
              <w:adjustRightInd w:val="0"/>
              <w:jc w:val="center"/>
              <w:rPr>
                <w:rFonts w:ascii="Times New Roman" w:hAnsi="Times New Roman"/>
                <w:color w:val="000000"/>
              </w:rPr>
            </w:pPr>
            <w:r>
              <w:rPr>
                <w:rFonts w:ascii="Times New Roman" w:hAnsi="Times New Roman"/>
                <w:color w:val="000000"/>
              </w:rPr>
              <w:t>401.23, 436.18</w:t>
            </w:r>
          </w:p>
        </w:tc>
        <w:tc>
          <w:tcPr>
            <w:tcW w:w="23" w:type="dxa"/>
            <w:tcBorders>
              <w:top w:val="nil"/>
              <w:left w:val="nil"/>
              <w:bottom w:val="nil"/>
              <w:right w:val="nil"/>
            </w:tcBorders>
            <w:shd w:val="clear" w:color="auto" w:fill="FFFFFF"/>
          </w:tcPr>
          <w:p w14:paraId="6185136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6B"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36C" w14:textId="77777777" w:rsidR="003B339B" w:rsidRDefault="001A749B">
            <w:pPr>
              <w:adjustRightInd w:val="0"/>
              <w:jc w:val="center"/>
              <w:rPr>
                <w:rFonts w:ascii="Times New Roman" w:hAnsi="Times New Roman"/>
                <w:color w:val="000000"/>
              </w:rPr>
            </w:pPr>
            <w:r>
              <w:rPr>
                <w:rFonts w:ascii="Times New Roman" w:hAnsi="Times New Roman"/>
                <w:color w:val="000000"/>
              </w:rPr>
              <w:t>5.566 (17.8932)</w:t>
            </w:r>
          </w:p>
        </w:tc>
        <w:tc>
          <w:tcPr>
            <w:tcW w:w="2049" w:type="dxa"/>
            <w:tcBorders>
              <w:top w:val="nil"/>
              <w:left w:val="nil"/>
              <w:bottom w:val="nil"/>
              <w:right w:val="nil"/>
            </w:tcBorders>
            <w:shd w:val="clear" w:color="auto" w:fill="FFFFFF"/>
          </w:tcPr>
          <w:p w14:paraId="6185136D" w14:textId="77777777" w:rsidR="003B339B" w:rsidRDefault="001A749B">
            <w:pPr>
              <w:adjustRightInd w:val="0"/>
              <w:jc w:val="center"/>
              <w:rPr>
                <w:rFonts w:ascii="Times New Roman" w:hAnsi="Times New Roman"/>
                <w:color w:val="000000"/>
              </w:rPr>
            </w:pPr>
            <w:r>
              <w:rPr>
                <w:rFonts w:ascii="Times New Roman" w:hAnsi="Times New Roman"/>
                <w:color w:val="000000"/>
              </w:rPr>
              <w:t>3.930 (-2.530, 20.100)</w:t>
            </w:r>
          </w:p>
        </w:tc>
        <w:tc>
          <w:tcPr>
            <w:tcW w:w="1175" w:type="dxa"/>
            <w:tcBorders>
              <w:top w:val="nil"/>
              <w:left w:val="nil"/>
              <w:bottom w:val="nil"/>
              <w:right w:val="nil"/>
            </w:tcBorders>
            <w:shd w:val="clear" w:color="auto" w:fill="FFFFFF"/>
          </w:tcPr>
          <w:p w14:paraId="6185136E" w14:textId="77777777" w:rsidR="003B339B" w:rsidRDefault="001A749B">
            <w:pPr>
              <w:adjustRightInd w:val="0"/>
              <w:jc w:val="center"/>
              <w:rPr>
                <w:rFonts w:ascii="Times New Roman" w:hAnsi="Times New Roman"/>
                <w:color w:val="000000"/>
              </w:rPr>
            </w:pPr>
            <w:r>
              <w:rPr>
                <w:rFonts w:ascii="Times New Roman" w:hAnsi="Times New Roman"/>
                <w:color w:val="000000"/>
              </w:rPr>
              <w:t>-19.08, 25.41</w:t>
            </w:r>
          </w:p>
        </w:tc>
      </w:tr>
      <w:tr w:rsidR="003B339B" w14:paraId="6185137B" w14:textId="77777777">
        <w:trPr>
          <w:cantSplit/>
          <w:jc w:val="center"/>
        </w:trPr>
        <w:tc>
          <w:tcPr>
            <w:tcW w:w="1165" w:type="dxa"/>
            <w:tcBorders>
              <w:top w:val="nil"/>
              <w:left w:val="nil"/>
              <w:bottom w:val="nil"/>
              <w:right w:val="nil"/>
            </w:tcBorders>
            <w:shd w:val="clear" w:color="auto" w:fill="FFFFFF"/>
          </w:tcPr>
          <w:p w14:paraId="6185137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71"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74" w:type="dxa"/>
            <w:tcBorders>
              <w:top w:val="nil"/>
              <w:left w:val="nil"/>
              <w:bottom w:val="nil"/>
              <w:right w:val="nil"/>
            </w:tcBorders>
            <w:shd w:val="clear" w:color="auto" w:fill="FFFFFF"/>
          </w:tcPr>
          <w:p w14:paraId="61851372"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373" w14:textId="77777777" w:rsidR="003B339B" w:rsidRDefault="001A749B">
            <w:pPr>
              <w:adjustRightInd w:val="0"/>
              <w:jc w:val="center"/>
              <w:rPr>
                <w:rFonts w:ascii="Times New Roman" w:hAnsi="Times New Roman"/>
                <w:color w:val="000000"/>
              </w:rPr>
            </w:pPr>
            <w:r>
              <w:rPr>
                <w:rFonts w:ascii="Times New Roman" w:hAnsi="Times New Roman"/>
                <w:color w:val="000000"/>
              </w:rPr>
              <w:t>420.400 (20.7150)</w:t>
            </w:r>
          </w:p>
        </w:tc>
        <w:tc>
          <w:tcPr>
            <w:tcW w:w="2049" w:type="dxa"/>
            <w:tcBorders>
              <w:top w:val="nil"/>
              <w:left w:val="nil"/>
              <w:bottom w:val="nil"/>
              <w:right w:val="nil"/>
            </w:tcBorders>
            <w:shd w:val="clear" w:color="auto" w:fill="FFFFFF"/>
          </w:tcPr>
          <w:p w14:paraId="61851374" w14:textId="77777777" w:rsidR="003B339B" w:rsidRDefault="001A749B">
            <w:pPr>
              <w:adjustRightInd w:val="0"/>
              <w:jc w:val="center"/>
              <w:rPr>
                <w:rFonts w:ascii="Times New Roman" w:hAnsi="Times New Roman"/>
                <w:color w:val="000000"/>
              </w:rPr>
            </w:pPr>
            <w:r>
              <w:rPr>
                <w:rFonts w:ascii="Times New Roman" w:hAnsi="Times New Roman"/>
                <w:color w:val="000000"/>
              </w:rPr>
              <w:t>420.675 (405.135, 435.665)</w:t>
            </w:r>
          </w:p>
        </w:tc>
        <w:tc>
          <w:tcPr>
            <w:tcW w:w="1175" w:type="dxa"/>
            <w:tcBorders>
              <w:top w:val="nil"/>
              <w:left w:val="nil"/>
              <w:bottom w:val="nil"/>
              <w:right w:val="nil"/>
            </w:tcBorders>
            <w:shd w:val="clear" w:color="auto" w:fill="FFFFFF"/>
          </w:tcPr>
          <w:p w14:paraId="61851375" w14:textId="77777777" w:rsidR="003B339B" w:rsidRDefault="001A749B">
            <w:pPr>
              <w:adjustRightInd w:val="0"/>
              <w:jc w:val="center"/>
              <w:rPr>
                <w:rFonts w:ascii="Times New Roman" w:hAnsi="Times New Roman"/>
                <w:color w:val="000000"/>
              </w:rPr>
            </w:pPr>
            <w:r>
              <w:rPr>
                <w:rFonts w:ascii="Times New Roman" w:hAnsi="Times New Roman"/>
                <w:color w:val="000000"/>
              </w:rPr>
              <w:t>395.44, 444.81</w:t>
            </w:r>
          </w:p>
        </w:tc>
        <w:tc>
          <w:tcPr>
            <w:tcW w:w="23" w:type="dxa"/>
            <w:tcBorders>
              <w:top w:val="nil"/>
              <w:left w:val="nil"/>
              <w:bottom w:val="nil"/>
              <w:right w:val="nil"/>
            </w:tcBorders>
            <w:shd w:val="clear" w:color="auto" w:fill="FFFFFF"/>
          </w:tcPr>
          <w:p w14:paraId="6185137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77"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378" w14:textId="77777777" w:rsidR="003B339B" w:rsidRDefault="001A749B">
            <w:pPr>
              <w:adjustRightInd w:val="0"/>
              <w:jc w:val="center"/>
              <w:rPr>
                <w:rFonts w:ascii="Times New Roman" w:hAnsi="Times New Roman"/>
                <w:color w:val="000000"/>
              </w:rPr>
            </w:pPr>
            <w:r>
              <w:rPr>
                <w:rFonts w:ascii="Times New Roman" w:hAnsi="Times New Roman"/>
                <w:color w:val="000000"/>
              </w:rPr>
              <w:t>14.383 (17.2264)</w:t>
            </w:r>
          </w:p>
        </w:tc>
        <w:tc>
          <w:tcPr>
            <w:tcW w:w="2049" w:type="dxa"/>
            <w:tcBorders>
              <w:top w:val="nil"/>
              <w:left w:val="nil"/>
              <w:bottom w:val="nil"/>
              <w:right w:val="nil"/>
            </w:tcBorders>
            <w:shd w:val="clear" w:color="auto" w:fill="FFFFFF"/>
          </w:tcPr>
          <w:p w14:paraId="61851379" w14:textId="77777777" w:rsidR="003B339B" w:rsidRDefault="001A749B">
            <w:pPr>
              <w:adjustRightInd w:val="0"/>
              <w:jc w:val="center"/>
              <w:rPr>
                <w:rFonts w:ascii="Times New Roman" w:hAnsi="Times New Roman"/>
                <w:color w:val="000000"/>
              </w:rPr>
            </w:pPr>
            <w:r>
              <w:rPr>
                <w:rFonts w:ascii="Times New Roman" w:hAnsi="Times New Roman"/>
                <w:color w:val="000000"/>
              </w:rPr>
              <w:t>10.770 (1.965, 26.800)</w:t>
            </w:r>
          </w:p>
        </w:tc>
        <w:tc>
          <w:tcPr>
            <w:tcW w:w="1175" w:type="dxa"/>
            <w:tcBorders>
              <w:top w:val="nil"/>
              <w:left w:val="nil"/>
              <w:bottom w:val="nil"/>
              <w:right w:val="nil"/>
            </w:tcBorders>
            <w:shd w:val="clear" w:color="auto" w:fill="FFFFFF"/>
          </w:tcPr>
          <w:p w14:paraId="6185137A" w14:textId="77777777" w:rsidR="003B339B" w:rsidRDefault="001A749B">
            <w:pPr>
              <w:adjustRightInd w:val="0"/>
              <w:jc w:val="center"/>
              <w:rPr>
                <w:rFonts w:ascii="Times New Roman" w:hAnsi="Times New Roman"/>
                <w:color w:val="000000"/>
              </w:rPr>
            </w:pPr>
            <w:r>
              <w:rPr>
                <w:rFonts w:ascii="Times New Roman" w:hAnsi="Times New Roman"/>
                <w:color w:val="000000"/>
              </w:rPr>
              <w:t>-1.86, 37.85</w:t>
            </w:r>
          </w:p>
        </w:tc>
      </w:tr>
      <w:tr w:rsidR="003B339B" w14:paraId="61851387" w14:textId="77777777">
        <w:trPr>
          <w:cantSplit/>
          <w:jc w:val="center"/>
        </w:trPr>
        <w:tc>
          <w:tcPr>
            <w:tcW w:w="1165" w:type="dxa"/>
            <w:tcBorders>
              <w:top w:val="nil"/>
              <w:left w:val="nil"/>
              <w:bottom w:val="nil"/>
              <w:right w:val="nil"/>
            </w:tcBorders>
            <w:shd w:val="clear" w:color="auto" w:fill="FFFFFF"/>
          </w:tcPr>
          <w:p w14:paraId="6185137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7D"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74" w:type="dxa"/>
            <w:tcBorders>
              <w:top w:val="nil"/>
              <w:left w:val="nil"/>
              <w:bottom w:val="nil"/>
              <w:right w:val="nil"/>
            </w:tcBorders>
            <w:shd w:val="clear" w:color="auto" w:fill="FFFFFF"/>
          </w:tcPr>
          <w:p w14:paraId="6185137E"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37F" w14:textId="77777777" w:rsidR="003B339B" w:rsidRDefault="001A749B">
            <w:pPr>
              <w:adjustRightInd w:val="0"/>
              <w:jc w:val="center"/>
              <w:rPr>
                <w:rFonts w:ascii="Times New Roman" w:hAnsi="Times New Roman"/>
                <w:color w:val="000000"/>
              </w:rPr>
            </w:pPr>
            <w:r>
              <w:rPr>
                <w:rFonts w:ascii="Times New Roman" w:hAnsi="Times New Roman"/>
                <w:color w:val="000000"/>
              </w:rPr>
              <w:t>412.285 (28.1099)</w:t>
            </w:r>
          </w:p>
        </w:tc>
        <w:tc>
          <w:tcPr>
            <w:tcW w:w="2049" w:type="dxa"/>
            <w:tcBorders>
              <w:top w:val="nil"/>
              <w:left w:val="nil"/>
              <w:bottom w:val="nil"/>
              <w:right w:val="nil"/>
            </w:tcBorders>
            <w:shd w:val="clear" w:color="auto" w:fill="FFFFFF"/>
          </w:tcPr>
          <w:p w14:paraId="61851380" w14:textId="77777777" w:rsidR="003B339B" w:rsidRDefault="001A749B">
            <w:pPr>
              <w:adjustRightInd w:val="0"/>
              <w:jc w:val="center"/>
              <w:rPr>
                <w:rFonts w:ascii="Times New Roman" w:hAnsi="Times New Roman"/>
                <w:color w:val="000000"/>
              </w:rPr>
            </w:pPr>
            <w:r>
              <w:rPr>
                <w:rFonts w:ascii="Times New Roman" w:hAnsi="Times New Roman"/>
                <w:color w:val="000000"/>
              </w:rPr>
              <w:t>408.050 (391.640, 432.930)</w:t>
            </w:r>
          </w:p>
        </w:tc>
        <w:tc>
          <w:tcPr>
            <w:tcW w:w="1175" w:type="dxa"/>
            <w:tcBorders>
              <w:top w:val="nil"/>
              <w:left w:val="nil"/>
              <w:bottom w:val="nil"/>
              <w:right w:val="nil"/>
            </w:tcBorders>
            <w:shd w:val="clear" w:color="auto" w:fill="FFFFFF"/>
          </w:tcPr>
          <w:p w14:paraId="61851381" w14:textId="77777777" w:rsidR="003B339B" w:rsidRDefault="001A749B">
            <w:pPr>
              <w:adjustRightInd w:val="0"/>
              <w:jc w:val="center"/>
              <w:rPr>
                <w:rFonts w:ascii="Times New Roman" w:hAnsi="Times New Roman"/>
                <w:color w:val="000000"/>
              </w:rPr>
            </w:pPr>
            <w:r>
              <w:rPr>
                <w:rFonts w:ascii="Times New Roman" w:hAnsi="Times New Roman"/>
                <w:color w:val="000000"/>
              </w:rPr>
              <w:t>383.69, 449.35</w:t>
            </w:r>
          </w:p>
        </w:tc>
        <w:tc>
          <w:tcPr>
            <w:tcW w:w="23" w:type="dxa"/>
            <w:tcBorders>
              <w:top w:val="nil"/>
              <w:left w:val="nil"/>
              <w:bottom w:val="nil"/>
              <w:right w:val="nil"/>
            </w:tcBorders>
            <w:shd w:val="clear" w:color="auto" w:fill="FFFFFF"/>
          </w:tcPr>
          <w:p w14:paraId="6185138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83"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384" w14:textId="77777777" w:rsidR="003B339B" w:rsidRDefault="001A749B">
            <w:pPr>
              <w:adjustRightInd w:val="0"/>
              <w:jc w:val="center"/>
              <w:rPr>
                <w:rFonts w:ascii="Times New Roman" w:hAnsi="Times New Roman"/>
                <w:color w:val="000000"/>
              </w:rPr>
            </w:pPr>
            <w:r>
              <w:rPr>
                <w:rFonts w:ascii="Times New Roman" w:hAnsi="Times New Roman"/>
                <w:color w:val="000000"/>
              </w:rPr>
              <w:t>6.268 (28.4848)</w:t>
            </w:r>
          </w:p>
        </w:tc>
        <w:tc>
          <w:tcPr>
            <w:tcW w:w="2049" w:type="dxa"/>
            <w:tcBorders>
              <w:top w:val="nil"/>
              <w:left w:val="nil"/>
              <w:bottom w:val="nil"/>
              <w:right w:val="nil"/>
            </w:tcBorders>
            <w:shd w:val="clear" w:color="auto" w:fill="FFFFFF"/>
          </w:tcPr>
          <w:p w14:paraId="61851385" w14:textId="77777777" w:rsidR="003B339B" w:rsidRDefault="001A749B">
            <w:pPr>
              <w:adjustRightInd w:val="0"/>
              <w:jc w:val="center"/>
              <w:rPr>
                <w:rFonts w:ascii="Times New Roman" w:hAnsi="Times New Roman"/>
                <w:color w:val="000000"/>
              </w:rPr>
            </w:pPr>
            <w:r>
              <w:rPr>
                <w:rFonts w:ascii="Times New Roman" w:hAnsi="Times New Roman"/>
                <w:color w:val="000000"/>
              </w:rPr>
              <w:t>4.880 (-12.395, 24.930)</w:t>
            </w:r>
          </w:p>
        </w:tc>
        <w:tc>
          <w:tcPr>
            <w:tcW w:w="1175" w:type="dxa"/>
            <w:tcBorders>
              <w:top w:val="nil"/>
              <w:left w:val="nil"/>
              <w:bottom w:val="nil"/>
              <w:right w:val="nil"/>
            </w:tcBorders>
            <w:shd w:val="clear" w:color="auto" w:fill="FFFFFF"/>
          </w:tcPr>
          <w:p w14:paraId="61851386" w14:textId="77777777" w:rsidR="003B339B" w:rsidRDefault="001A749B">
            <w:pPr>
              <w:adjustRightInd w:val="0"/>
              <w:jc w:val="center"/>
              <w:rPr>
                <w:rFonts w:ascii="Times New Roman" w:hAnsi="Times New Roman"/>
                <w:color w:val="000000"/>
              </w:rPr>
            </w:pPr>
            <w:r>
              <w:rPr>
                <w:rFonts w:ascii="Times New Roman" w:hAnsi="Times New Roman"/>
                <w:color w:val="000000"/>
              </w:rPr>
              <w:t>-27.08, 42.39</w:t>
            </w:r>
          </w:p>
        </w:tc>
      </w:tr>
      <w:tr w:rsidR="003B339B" w14:paraId="61851393" w14:textId="77777777">
        <w:trPr>
          <w:cantSplit/>
          <w:jc w:val="center"/>
        </w:trPr>
        <w:tc>
          <w:tcPr>
            <w:tcW w:w="1165" w:type="dxa"/>
            <w:tcBorders>
              <w:top w:val="nil"/>
              <w:left w:val="nil"/>
              <w:bottom w:val="nil"/>
              <w:right w:val="nil"/>
            </w:tcBorders>
            <w:shd w:val="clear" w:color="auto" w:fill="FFFFFF"/>
          </w:tcPr>
          <w:p w14:paraId="6185138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89"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74" w:type="dxa"/>
            <w:tcBorders>
              <w:top w:val="nil"/>
              <w:left w:val="nil"/>
              <w:bottom w:val="nil"/>
              <w:right w:val="nil"/>
            </w:tcBorders>
            <w:shd w:val="clear" w:color="auto" w:fill="FFFFFF"/>
          </w:tcPr>
          <w:p w14:paraId="6185138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38B" w14:textId="77777777" w:rsidR="003B339B" w:rsidRDefault="001A749B">
            <w:pPr>
              <w:adjustRightInd w:val="0"/>
              <w:jc w:val="center"/>
              <w:rPr>
                <w:rFonts w:ascii="Times New Roman" w:hAnsi="Times New Roman"/>
                <w:color w:val="000000"/>
              </w:rPr>
            </w:pPr>
            <w:r>
              <w:rPr>
                <w:rFonts w:ascii="Times New Roman" w:hAnsi="Times New Roman"/>
                <w:color w:val="000000"/>
              </w:rPr>
              <w:t>410.487 (2.3909)</w:t>
            </w:r>
          </w:p>
        </w:tc>
        <w:tc>
          <w:tcPr>
            <w:tcW w:w="2049" w:type="dxa"/>
            <w:tcBorders>
              <w:top w:val="nil"/>
              <w:left w:val="nil"/>
              <w:bottom w:val="nil"/>
              <w:right w:val="nil"/>
            </w:tcBorders>
            <w:shd w:val="clear" w:color="auto" w:fill="FFFFFF"/>
          </w:tcPr>
          <w:p w14:paraId="6185138C" w14:textId="77777777" w:rsidR="003B339B" w:rsidRDefault="001A749B">
            <w:pPr>
              <w:adjustRightInd w:val="0"/>
              <w:jc w:val="center"/>
              <w:rPr>
                <w:rFonts w:ascii="Times New Roman" w:hAnsi="Times New Roman"/>
                <w:color w:val="000000"/>
              </w:rPr>
            </w:pPr>
            <w:r>
              <w:rPr>
                <w:rFonts w:ascii="Times New Roman" w:hAnsi="Times New Roman"/>
                <w:color w:val="000000"/>
              </w:rPr>
              <w:t>411.540 (407.750, 412.170)</w:t>
            </w:r>
          </w:p>
        </w:tc>
        <w:tc>
          <w:tcPr>
            <w:tcW w:w="1175" w:type="dxa"/>
            <w:tcBorders>
              <w:top w:val="nil"/>
              <w:left w:val="nil"/>
              <w:bottom w:val="nil"/>
              <w:right w:val="nil"/>
            </w:tcBorders>
            <w:shd w:val="clear" w:color="auto" w:fill="FFFFFF"/>
          </w:tcPr>
          <w:p w14:paraId="6185138D" w14:textId="77777777" w:rsidR="003B339B" w:rsidRDefault="001A749B">
            <w:pPr>
              <w:adjustRightInd w:val="0"/>
              <w:jc w:val="center"/>
              <w:rPr>
                <w:rFonts w:ascii="Times New Roman" w:hAnsi="Times New Roman"/>
                <w:color w:val="000000"/>
              </w:rPr>
            </w:pPr>
            <w:r>
              <w:rPr>
                <w:rFonts w:ascii="Times New Roman" w:hAnsi="Times New Roman"/>
                <w:color w:val="000000"/>
              </w:rPr>
              <w:t>407.75, 412.17</w:t>
            </w:r>
          </w:p>
        </w:tc>
        <w:tc>
          <w:tcPr>
            <w:tcW w:w="23" w:type="dxa"/>
            <w:tcBorders>
              <w:top w:val="nil"/>
              <w:left w:val="nil"/>
              <w:bottom w:val="nil"/>
              <w:right w:val="nil"/>
            </w:tcBorders>
            <w:shd w:val="clear" w:color="auto" w:fill="FFFFFF"/>
          </w:tcPr>
          <w:p w14:paraId="6185138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8F"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390" w14:textId="77777777" w:rsidR="003B339B" w:rsidRDefault="001A749B">
            <w:pPr>
              <w:adjustRightInd w:val="0"/>
              <w:jc w:val="center"/>
              <w:rPr>
                <w:rFonts w:ascii="Times New Roman" w:hAnsi="Times New Roman"/>
                <w:color w:val="000000"/>
              </w:rPr>
            </w:pPr>
            <w:r>
              <w:rPr>
                <w:rFonts w:ascii="Times New Roman" w:hAnsi="Times New Roman"/>
                <w:color w:val="000000"/>
              </w:rPr>
              <w:t>5.477 (4.5911)</w:t>
            </w:r>
          </w:p>
        </w:tc>
        <w:tc>
          <w:tcPr>
            <w:tcW w:w="2049" w:type="dxa"/>
            <w:tcBorders>
              <w:top w:val="nil"/>
              <w:left w:val="nil"/>
              <w:bottom w:val="nil"/>
              <w:right w:val="nil"/>
            </w:tcBorders>
            <w:shd w:val="clear" w:color="auto" w:fill="FFFFFF"/>
          </w:tcPr>
          <w:p w14:paraId="61851391" w14:textId="77777777" w:rsidR="003B339B" w:rsidRDefault="001A749B">
            <w:pPr>
              <w:adjustRightInd w:val="0"/>
              <w:jc w:val="center"/>
              <w:rPr>
                <w:rFonts w:ascii="Times New Roman" w:hAnsi="Times New Roman"/>
                <w:color w:val="000000"/>
              </w:rPr>
            </w:pPr>
            <w:r>
              <w:rPr>
                <w:rFonts w:ascii="Times New Roman" w:hAnsi="Times New Roman"/>
                <w:color w:val="000000"/>
              </w:rPr>
              <w:t>4.580 (1.400, 10.450)</w:t>
            </w:r>
          </w:p>
        </w:tc>
        <w:tc>
          <w:tcPr>
            <w:tcW w:w="1175" w:type="dxa"/>
            <w:tcBorders>
              <w:top w:val="nil"/>
              <w:left w:val="nil"/>
              <w:bottom w:val="nil"/>
              <w:right w:val="nil"/>
            </w:tcBorders>
            <w:shd w:val="clear" w:color="auto" w:fill="FFFFFF"/>
          </w:tcPr>
          <w:p w14:paraId="61851392" w14:textId="77777777" w:rsidR="003B339B" w:rsidRDefault="001A749B">
            <w:pPr>
              <w:adjustRightInd w:val="0"/>
              <w:jc w:val="center"/>
              <w:rPr>
                <w:rFonts w:ascii="Times New Roman" w:hAnsi="Times New Roman"/>
                <w:color w:val="000000"/>
              </w:rPr>
            </w:pPr>
            <w:r>
              <w:rPr>
                <w:rFonts w:ascii="Times New Roman" w:hAnsi="Times New Roman"/>
                <w:color w:val="000000"/>
              </w:rPr>
              <w:t>1.40, 10.45</w:t>
            </w:r>
          </w:p>
        </w:tc>
      </w:tr>
      <w:tr w:rsidR="003B339B" w14:paraId="6185139F" w14:textId="77777777">
        <w:trPr>
          <w:cantSplit/>
          <w:jc w:val="center"/>
        </w:trPr>
        <w:tc>
          <w:tcPr>
            <w:tcW w:w="1165" w:type="dxa"/>
            <w:tcBorders>
              <w:top w:val="nil"/>
              <w:left w:val="nil"/>
              <w:bottom w:val="nil"/>
              <w:right w:val="nil"/>
            </w:tcBorders>
            <w:shd w:val="clear" w:color="auto" w:fill="FFFFFF"/>
          </w:tcPr>
          <w:p w14:paraId="61851394"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95"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74" w:type="dxa"/>
            <w:tcBorders>
              <w:top w:val="nil"/>
              <w:left w:val="nil"/>
              <w:bottom w:val="nil"/>
              <w:right w:val="nil"/>
            </w:tcBorders>
            <w:shd w:val="clear" w:color="auto" w:fill="FFFFFF"/>
          </w:tcPr>
          <w:p w14:paraId="61851396"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397" w14:textId="77777777" w:rsidR="003B339B" w:rsidRDefault="001A749B">
            <w:pPr>
              <w:adjustRightInd w:val="0"/>
              <w:jc w:val="center"/>
              <w:rPr>
                <w:rFonts w:ascii="Times New Roman" w:hAnsi="Times New Roman"/>
                <w:color w:val="000000"/>
              </w:rPr>
            </w:pPr>
            <w:r>
              <w:rPr>
                <w:rFonts w:ascii="Times New Roman" w:hAnsi="Times New Roman"/>
                <w:color w:val="000000"/>
              </w:rPr>
              <w:t>393.645 (3.7972)</w:t>
            </w:r>
          </w:p>
        </w:tc>
        <w:tc>
          <w:tcPr>
            <w:tcW w:w="2049" w:type="dxa"/>
            <w:tcBorders>
              <w:top w:val="nil"/>
              <w:left w:val="nil"/>
              <w:bottom w:val="nil"/>
              <w:right w:val="nil"/>
            </w:tcBorders>
            <w:shd w:val="clear" w:color="auto" w:fill="FFFFFF"/>
          </w:tcPr>
          <w:p w14:paraId="61851398" w14:textId="77777777" w:rsidR="003B339B" w:rsidRDefault="001A749B">
            <w:pPr>
              <w:adjustRightInd w:val="0"/>
              <w:jc w:val="center"/>
              <w:rPr>
                <w:rFonts w:ascii="Times New Roman" w:hAnsi="Times New Roman"/>
                <w:color w:val="000000"/>
              </w:rPr>
            </w:pPr>
            <w:r>
              <w:rPr>
                <w:rFonts w:ascii="Times New Roman" w:hAnsi="Times New Roman"/>
                <w:color w:val="000000"/>
              </w:rPr>
              <w:t>393.645 (390.960, 396.330)</w:t>
            </w:r>
          </w:p>
        </w:tc>
        <w:tc>
          <w:tcPr>
            <w:tcW w:w="1175" w:type="dxa"/>
            <w:tcBorders>
              <w:top w:val="nil"/>
              <w:left w:val="nil"/>
              <w:bottom w:val="nil"/>
              <w:right w:val="nil"/>
            </w:tcBorders>
            <w:shd w:val="clear" w:color="auto" w:fill="FFFFFF"/>
          </w:tcPr>
          <w:p w14:paraId="61851399" w14:textId="77777777" w:rsidR="003B339B" w:rsidRDefault="001A749B">
            <w:pPr>
              <w:adjustRightInd w:val="0"/>
              <w:jc w:val="center"/>
              <w:rPr>
                <w:rFonts w:ascii="Times New Roman" w:hAnsi="Times New Roman"/>
                <w:color w:val="000000"/>
              </w:rPr>
            </w:pPr>
            <w:r>
              <w:rPr>
                <w:rFonts w:ascii="Times New Roman" w:hAnsi="Times New Roman"/>
                <w:color w:val="000000"/>
              </w:rPr>
              <w:t>390.96, 396.33</w:t>
            </w:r>
          </w:p>
        </w:tc>
        <w:tc>
          <w:tcPr>
            <w:tcW w:w="23" w:type="dxa"/>
            <w:tcBorders>
              <w:top w:val="nil"/>
              <w:left w:val="nil"/>
              <w:bottom w:val="nil"/>
              <w:right w:val="nil"/>
            </w:tcBorders>
            <w:shd w:val="clear" w:color="auto" w:fill="FFFFFF"/>
          </w:tcPr>
          <w:p w14:paraId="6185139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9B"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39C" w14:textId="77777777" w:rsidR="003B339B" w:rsidRDefault="001A749B">
            <w:pPr>
              <w:adjustRightInd w:val="0"/>
              <w:jc w:val="center"/>
              <w:rPr>
                <w:rFonts w:ascii="Times New Roman" w:hAnsi="Times New Roman"/>
                <w:color w:val="000000"/>
              </w:rPr>
            </w:pPr>
            <w:r>
              <w:rPr>
                <w:rFonts w:ascii="Times New Roman" w:hAnsi="Times New Roman"/>
                <w:color w:val="000000"/>
              </w:rPr>
              <w:t>-10.390 (13.3219)</w:t>
            </w:r>
          </w:p>
        </w:tc>
        <w:tc>
          <w:tcPr>
            <w:tcW w:w="2049" w:type="dxa"/>
            <w:tcBorders>
              <w:top w:val="nil"/>
              <w:left w:val="nil"/>
              <w:bottom w:val="nil"/>
              <w:right w:val="nil"/>
            </w:tcBorders>
            <w:shd w:val="clear" w:color="auto" w:fill="FFFFFF"/>
          </w:tcPr>
          <w:p w14:paraId="6185139D" w14:textId="77777777" w:rsidR="003B339B" w:rsidRDefault="001A749B">
            <w:pPr>
              <w:adjustRightInd w:val="0"/>
              <w:jc w:val="center"/>
              <w:rPr>
                <w:rFonts w:ascii="Times New Roman" w:hAnsi="Times New Roman"/>
                <w:color w:val="000000"/>
              </w:rPr>
            </w:pPr>
            <w:r>
              <w:rPr>
                <w:rFonts w:ascii="Times New Roman" w:hAnsi="Times New Roman"/>
                <w:color w:val="000000"/>
              </w:rPr>
              <w:t>-10.390 (-19.810, -0.970)</w:t>
            </w:r>
          </w:p>
        </w:tc>
        <w:tc>
          <w:tcPr>
            <w:tcW w:w="1175" w:type="dxa"/>
            <w:tcBorders>
              <w:top w:val="nil"/>
              <w:left w:val="nil"/>
              <w:bottom w:val="nil"/>
              <w:right w:val="nil"/>
            </w:tcBorders>
            <w:shd w:val="clear" w:color="auto" w:fill="FFFFFF"/>
          </w:tcPr>
          <w:p w14:paraId="6185139E" w14:textId="77777777" w:rsidR="003B339B" w:rsidRDefault="001A749B">
            <w:pPr>
              <w:adjustRightInd w:val="0"/>
              <w:jc w:val="center"/>
              <w:rPr>
                <w:rFonts w:ascii="Times New Roman" w:hAnsi="Times New Roman"/>
                <w:color w:val="000000"/>
              </w:rPr>
            </w:pPr>
            <w:r>
              <w:rPr>
                <w:rFonts w:ascii="Times New Roman" w:hAnsi="Times New Roman"/>
                <w:color w:val="000000"/>
              </w:rPr>
              <w:t>-19.81, -0.97</w:t>
            </w:r>
          </w:p>
        </w:tc>
      </w:tr>
      <w:tr w:rsidR="003B339B" w14:paraId="618513AB" w14:textId="77777777">
        <w:trPr>
          <w:cantSplit/>
          <w:jc w:val="center"/>
        </w:trPr>
        <w:tc>
          <w:tcPr>
            <w:tcW w:w="1165" w:type="dxa"/>
            <w:tcBorders>
              <w:top w:val="nil"/>
              <w:left w:val="nil"/>
              <w:bottom w:val="nil"/>
              <w:right w:val="nil"/>
            </w:tcBorders>
            <w:shd w:val="clear" w:color="auto" w:fill="FFFFFF"/>
          </w:tcPr>
          <w:p w14:paraId="618513A0"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A1"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74" w:type="dxa"/>
            <w:tcBorders>
              <w:top w:val="nil"/>
              <w:left w:val="nil"/>
              <w:bottom w:val="nil"/>
              <w:right w:val="nil"/>
            </w:tcBorders>
            <w:shd w:val="clear" w:color="auto" w:fill="FFFFFF"/>
          </w:tcPr>
          <w:p w14:paraId="618513A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3A3" w14:textId="77777777" w:rsidR="003B339B" w:rsidRDefault="001A749B">
            <w:pPr>
              <w:adjustRightInd w:val="0"/>
              <w:jc w:val="center"/>
              <w:rPr>
                <w:rFonts w:ascii="Times New Roman" w:hAnsi="Times New Roman"/>
                <w:color w:val="000000"/>
              </w:rPr>
            </w:pPr>
            <w:r>
              <w:rPr>
                <w:rFonts w:ascii="Times New Roman" w:hAnsi="Times New Roman"/>
                <w:color w:val="000000"/>
              </w:rPr>
              <w:t>410.570 (27.4499)</w:t>
            </w:r>
          </w:p>
        </w:tc>
        <w:tc>
          <w:tcPr>
            <w:tcW w:w="2049" w:type="dxa"/>
            <w:tcBorders>
              <w:top w:val="nil"/>
              <w:left w:val="nil"/>
              <w:bottom w:val="nil"/>
              <w:right w:val="nil"/>
            </w:tcBorders>
            <w:shd w:val="clear" w:color="auto" w:fill="FFFFFF"/>
          </w:tcPr>
          <w:p w14:paraId="618513A4" w14:textId="77777777" w:rsidR="003B339B" w:rsidRDefault="001A749B">
            <w:pPr>
              <w:adjustRightInd w:val="0"/>
              <w:jc w:val="center"/>
              <w:rPr>
                <w:rFonts w:ascii="Times New Roman" w:hAnsi="Times New Roman"/>
                <w:color w:val="000000"/>
              </w:rPr>
            </w:pPr>
            <w:r>
              <w:rPr>
                <w:rFonts w:ascii="Times New Roman" w:hAnsi="Times New Roman"/>
                <w:color w:val="000000"/>
              </w:rPr>
              <w:t>410.570 (391.160, 429.980)</w:t>
            </w:r>
          </w:p>
        </w:tc>
        <w:tc>
          <w:tcPr>
            <w:tcW w:w="1175" w:type="dxa"/>
            <w:tcBorders>
              <w:top w:val="nil"/>
              <w:left w:val="nil"/>
              <w:bottom w:val="nil"/>
              <w:right w:val="nil"/>
            </w:tcBorders>
            <w:shd w:val="clear" w:color="auto" w:fill="FFFFFF"/>
          </w:tcPr>
          <w:p w14:paraId="618513A5" w14:textId="77777777" w:rsidR="003B339B" w:rsidRDefault="001A749B">
            <w:pPr>
              <w:adjustRightInd w:val="0"/>
              <w:jc w:val="center"/>
              <w:rPr>
                <w:rFonts w:ascii="Times New Roman" w:hAnsi="Times New Roman"/>
                <w:color w:val="000000"/>
              </w:rPr>
            </w:pPr>
            <w:r>
              <w:rPr>
                <w:rFonts w:ascii="Times New Roman" w:hAnsi="Times New Roman"/>
                <w:color w:val="000000"/>
              </w:rPr>
              <w:t>391.16, 429.98</w:t>
            </w:r>
          </w:p>
        </w:tc>
        <w:tc>
          <w:tcPr>
            <w:tcW w:w="23" w:type="dxa"/>
            <w:tcBorders>
              <w:top w:val="nil"/>
              <w:left w:val="nil"/>
              <w:bottom w:val="nil"/>
              <w:right w:val="nil"/>
            </w:tcBorders>
            <w:shd w:val="clear" w:color="auto" w:fill="FFFFFF"/>
          </w:tcPr>
          <w:p w14:paraId="618513A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A7"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3A8" w14:textId="77777777" w:rsidR="003B339B" w:rsidRDefault="001A749B">
            <w:pPr>
              <w:adjustRightInd w:val="0"/>
              <w:jc w:val="center"/>
              <w:rPr>
                <w:rFonts w:ascii="Times New Roman" w:hAnsi="Times New Roman"/>
                <w:color w:val="000000"/>
              </w:rPr>
            </w:pPr>
            <w:r>
              <w:rPr>
                <w:rFonts w:ascii="Times New Roman" w:hAnsi="Times New Roman"/>
                <w:color w:val="000000"/>
              </w:rPr>
              <w:t>6.535 (17.9252)</w:t>
            </w:r>
          </w:p>
        </w:tc>
        <w:tc>
          <w:tcPr>
            <w:tcW w:w="2049" w:type="dxa"/>
            <w:tcBorders>
              <w:top w:val="nil"/>
              <w:left w:val="nil"/>
              <w:bottom w:val="nil"/>
              <w:right w:val="nil"/>
            </w:tcBorders>
            <w:shd w:val="clear" w:color="auto" w:fill="FFFFFF"/>
          </w:tcPr>
          <w:p w14:paraId="618513A9" w14:textId="77777777" w:rsidR="003B339B" w:rsidRDefault="001A749B">
            <w:pPr>
              <w:adjustRightInd w:val="0"/>
              <w:jc w:val="center"/>
              <w:rPr>
                <w:rFonts w:ascii="Times New Roman" w:hAnsi="Times New Roman"/>
                <w:color w:val="000000"/>
              </w:rPr>
            </w:pPr>
            <w:r>
              <w:rPr>
                <w:rFonts w:ascii="Times New Roman" w:hAnsi="Times New Roman"/>
                <w:color w:val="000000"/>
              </w:rPr>
              <w:t>6.535 (-6.140, 19.210)</w:t>
            </w:r>
          </w:p>
        </w:tc>
        <w:tc>
          <w:tcPr>
            <w:tcW w:w="1175" w:type="dxa"/>
            <w:tcBorders>
              <w:top w:val="nil"/>
              <w:left w:val="nil"/>
              <w:bottom w:val="nil"/>
              <w:right w:val="nil"/>
            </w:tcBorders>
            <w:shd w:val="clear" w:color="auto" w:fill="FFFFFF"/>
          </w:tcPr>
          <w:p w14:paraId="618513AA" w14:textId="77777777" w:rsidR="003B339B" w:rsidRDefault="001A749B">
            <w:pPr>
              <w:adjustRightInd w:val="0"/>
              <w:jc w:val="center"/>
              <w:rPr>
                <w:rFonts w:ascii="Times New Roman" w:hAnsi="Times New Roman"/>
                <w:color w:val="000000"/>
              </w:rPr>
            </w:pPr>
            <w:r>
              <w:rPr>
                <w:rFonts w:ascii="Times New Roman" w:hAnsi="Times New Roman"/>
                <w:color w:val="000000"/>
              </w:rPr>
              <w:t>-6.14, 19.21</w:t>
            </w:r>
          </w:p>
        </w:tc>
      </w:tr>
      <w:tr w:rsidR="003B339B" w14:paraId="618513B7" w14:textId="77777777">
        <w:trPr>
          <w:cantSplit/>
          <w:jc w:val="center"/>
        </w:trPr>
        <w:tc>
          <w:tcPr>
            <w:tcW w:w="1165" w:type="dxa"/>
            <w:tcBorders>
              <w:top w:val="nil"/>
              <w:left w:val="nil"/>
              <w:bottom w:val="nil"/>
              <w:right w:val="nil"/>
            </w:tcBorders>
            <w:shd w:val="clear" w:color="auto" w:fill="FFFFFF"/>
          </w:tcPr>
          <w:p w14:paraId="618513AC"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AD"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74" w:type="dxa"/>
            <w:tcBorders>
              <w:top w:val="nil"/>
              <w:left w:val="nil"/>
              <w:bottom w:val="nil"/>
              <w:right w:val="nil"/>
            </w:tcBorders>
            <w:shd w:val="clear" w:color="auto" w:fill="FFFFFF"/>
          </w:tcPr>
          <w:p w14:paraId="618513A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3AF" w14:textId="77777777" w:rsidR="003B339B" w:rsidRDefault="001A749B">
            <w:pPr>
              <w:adjustRightInd w:val="0"/>
              <w:jc w:val="center"/>
              <w:rPr>
                <w:rFonts w:ascii="Times New Roman" w:hAnsi="Times New Roman"/>
                <w:color w:val="000000"/>
              </w:rPr>
            </w:pPr>
            <w:r>
              <w:rPr>
                <w:rFonts w:ascii="Times New Roman" w:hAnsi="Times New Roman"/>
                <w:color w:val="000000"/>
              </w:rPr>
              <w:t>397.120 (NA)</w:t>
            </w:r>
          </w:p>
        </w:tc>
        <w:tc>
          <w:tcPr>
            <w:tcW w:w="2049" w:type="dxa"/>
            <w:tcBorders>
              <w:top w:val="nil"/>
              <w:left w:val="nil"/>
              <w:bottom w:val="nil"/>
              <w:right w:val="nil"/>
            </w:tcBorders>
            <w:shd w:val="clear" w:color="auto" w:fill="FFFFFF"/>
          </w:tcPr>
          <w:p w14:paraId="618513B0" w14:textId="77777777" w:rsidR="003B339B" w:rsidRDefault="001A749B">
            <w:pPr>
              <w:adjustRightInd w:val="0"/>
              <w:jc w:val="center"/>
              <w:rPr>
                <w:rFonts w:ascii="Times New Roman" w:hAnsi="Times New Roman"/>
                <w:color w:val="000000"/>
              </w:rPr>
            </w:pPr>
            <w:r>
              <w:rPr>
                <w:rFonts w:ascii="Times New Roman" w:hAnsi="Times New Roman"/>
                <w:color w:val="000000"/>
              </w:rPr>
              <w:t>397.120 (397.120, 397.120)</w:t>
            </w:r>
          </w:p>
        </w:tc>
        <w:tc>
          <w:tcPr>
            <w:tcW w:w="1175" w:type="dxa"/>
            <w:tcBorders>
              <w:top w:val="nil"/>
              <w:left w:val="nil"/>
              <w:bottom w:val="nil"/>
              <w:right w:val="nil"/>
            </w:tcBorders>
            <w:shd w:val="clear" w:color="auto" w:fill="FFFFFF"/>
          </w:tcPr>
          <w:p w14:paraId="618513B1" w14:textId="77777777" w:rsidR="003B339B" w:rsidRDefault="001A749B">
            <w:pPr>
              <w:adjustRightInd w:val="0"/>
              <w:jc w:val="center"/>
              <w:rPr>
                <w:rFonts w:ascii="Times New Roman" w:hAnsi="Times New Roman"/>
                <w:color w:val="000000"/>
              </w:rPr>
            </w:pPr>
            <w:r>
              <w:rPr>
                <w:rFonts w:ascii="Times New Roman" w:hAnsi="Times New Roman"/>
                <w:color w:val="000000"/>
              </w:rPr>
              <w:t>397.12, 397.12</w:t>
            </w:r>
          </w:p>
        </w:tc>
        <w:tc>
          <w:tcPr>
            <w:tcW w:w="23" w:type="dxa"/>
            <w:tcBorders>
              <w:top w:val="nil"/>
              <w:left w:val="nil"/>
              <w:bottom w:val="nil"/>
              <w:right w:val="nil"/>
            </w:tcBorders>
            <w:shd w:val="clear" w:color="auto" w:fill="FFFFFF"/>
          </w:tcPr>
          <w:p w14:paraId="618513B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B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3B4" w14:textId="77777777" w:rsidR="003B339B" w:rsidRDefault="001A749B">
            <w:pPr>
              <w:adjustRightInd w:val="0"/>
              <w:jc w:val="center"/>
              <w:rPr>
                <w:rFonts w:ascii="Times New Roman" w:hAnsi="Times New Roman"/>
                <w:color w:val="000000"/>
              </w:rPr>
            </w:pPr>
            <w:r>
              <w:rPr>
                <w:rFonts w:ascii="Times New Roman" w:hAnsi="Times New Roman"/>
                <w:color w:val="000000"/>
              </w:rPr>
              <w:t>-0.180 (NA)</w:t>
            </w:r>
          </w:p>
        </w:tc>
        <w:tc>
          <w:tcPr>
            <w:tcW w:w="2049" w:type="dxa"/>
            <w:tcBorders>
              <w:top w:val="nil"/>
              <w:left w:val="nil"/>
              <w:bottom w:val="nil"/>
              <w:right w:val="nil"/>
            </w:tcBorders>
            <w:shd w:val="clear" w:color="auto" w:fill="FFFFFF"/>
          </w:tcPr>
          <w:p w14:paraId="618513B5" w14:textId="77777777" w:rsidR="003B339B" w:rsidRDefault="001A749B">
            <w:pPr>
              <w:adjustRightInd w:val="0"/>
              <w:jc w:val="center"/>
              <w:rPr>
                <w:rFonts w:ascii="Times New Roman" w:hAnsi="Times New Roman"/>
                <w:color w:val="000000"/>
              </w:rPr>
            </w:pPr>
            <w:r>
              <w:rPr>
                <w:rFonts w:ascii="Times New Roman" w:hAnsi="Times New Roman"/>
                <w:color w:val="000000"/>
              </w:rPr>
              <w:t>-0.180 (-0.180, -0.180)</w:t>
            </w:r>
          </w:p>
        </w:tc>
        <w:tc>
          <w:tcPr>
            <w:tcW w:w="1175" w:type="dxa"/>
            <w:tcBorders>
              <w:top w:val="nil"/>
              <w:left w:val="nil"/>
              <w:bottom w:val="nil"/>
              <w:right w:val="nil"/>
            </w:tcBorders>
            <w:shd w:val="clear" w:color="auto" w:fill="FFFFFF"/>
          </w:tcPr>
          <w:p w14:paraId="618513B6" w14:textId="77777777" w:rsidR="003B339B" w:rsidRDefault="001A749B">
            <w:pPr>
              <w:adjustRightInd w:val="0"/>
              <w:jc w:val="center"/>
              <w:rPr>
                <w:rFonts w:ascii="Times New Roman" w:hAnsi="Times New Roman"/>
                <w:color w:val="000000"/>
              </w:rPr>
            </w:pPr>
            <w:r>
              <w:rPr>
                <w:rFonts w:ascii="Times New Roman" w:hAnsi="Times New Roman"/>
                <w:color w:val="000000"/>
              </w:rPr>
              <w:t>-0.18, -0.18</w:t>
            </w:r>
          </w:p>
        </w:tc>
      </w:tr>
      <w:tr w:rsidR="003B339B" w14:paraId="618513C3" w14:textId="77777777">
        <w:trPr>
          <w:cantSplit/>
          <w:jc w:val="center"/>
        </w:trPr>
        <w:tc>
          <w:tcPr>
            <w:tcW w:w="1165" w:type="dxa"/>
            <w:tcBorders>
              <w:top w:val="nil"/>
              <w:left w:val="nil"/>
              <w:bottom w:val="nil"/>
              <w:right w:val="nil"/>
            </w:tcBorders>
            <w:shd w:val="clear" w:color="auto" w:fill="FFFFFF"/>
          </w:tcPr>
          <w:p w14:paraId="618513B8"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B9"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nil"/>
              <w:right w:val="nil"/>
            </w:tcBorders>
            <w:shd w:val="clear" w:color="auto" w:fill="FFFFFF"/>
          </w:tcPr>
          <w:p w14:paraId="618513BA"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3BB" w14:textId="77777777" w:rsidR="003B339B" w:rsidRDefault="001A749B">
            <w:pPr>
              <w:adjustRightInd w:val="0"/>
              <w:jc w:val="center"/>
              <w:rPr>
                <w:rFonts w:ascii="Times New Roman" w:hAnsi="Times New Roman"/>
                <w:color w:val="000000"/>
              </w:rPr>
            </w:pPr>
            <w:r>
              <w:rPr>
                <w:rFonts w:ascii="Times New Roman" w:hAnsi="Times New Roman"/>
                <w:color w:val="000000"/>
              </w:rPr>
              <w:t>408.492 (19.1556)</w:t>
            </w:r>
          </w:p>
        </w:tc>
        <w:tc>
          <w:tcPr>
            <w:tcW w:w="2049" w:type="dxa"/>
            <w:tcBorders>
              <w:top w:val="nil"/>
              <w:left w:val="nil"/>
              <w:bottom w:val="nil"/>
              <w:right w:val="nil"/>
            </w:tcBorders>
            <w:shd w:val="clear" w:color="auto" w:fill="FFFFFF"/>
          </w:tcPr>
          <w:p w14:paraId="618513BC" w14:textId="77777777" w:rsidR="003B339B" w:rsidRDefault="001A749B">
            <w:pPr>
              <w:adjustRightInd w:val="0"/>
              <w:jc w:val="center"/>
              <w:rPr>
                <w:rFonts w:ascii="Times New Roman" w:hAnsi="Times New Roman"/>
                <w:color w:val="000000"/>
              </w:rPr>
            </w:pPr>
            <w:r>
              <w:rPr>
                <w:rFonts w:ascii="Times New Roman" w:hAnsi="Times New Roman"/>
                <w:color w:val="000000"/>
              </w:rPr>
              <w:t>408.170 (392.410, 424.040)</w:t>
            </w:r>
          </w:p>
        </w:tc>
        <w:tc>
          <w:tcPr>
            <w:tcW w:w="1175" w:type="dxa"/>
            <w:tcBorders>
              <w:top w:val="nil"/>
              <w:left w:val="nil"/>
              <w:bottom w:val="nil"/>
              <w:right w:val="nil"/>
            </w:tcBorders>
            <w:shd w:val="clear" w:color="auto" w:fill="FFFFFF"/>
          </w:tcPr>
          <w:p w14:paraId="618513BD" w14:textId="77777777" w:rsidR="003B339B" w:rsidRDefault="001A749B">
            <w:pPr>
              <w:adjustRightInd w:val="0"/>
              <w:jc w:val="center"/>
              <w:rPr>
                <w:rFonts w:ascii="Times New Roman" w:hAnsi="Times New Roman"/>
                <w:color w:val="000000"/>
              </w:rPr>
            </w:pPr>
            <w:r>
              <w:rPr>
                <w:rFonts w:ascii="Times New Roman" w:hAnsi="Times New Roman"/>
                <w:color w:val="000000"/>
              </w:rPr>
              <w:t>385.81, 432.35</w:t>
            </w:r>
          </w:p>
        </w:tc>
        <w:tc>
          <w:tcPr>
            <w:tcW w:w="23" w:type="dxa"/>
            <w:tcBorders>
              <w:top w:val="nil"/>
              <w:left w:val="nil"/>
              <w:bottom w:val="nil"/>
              <w:right w:val="nil"/>
            </w:tcBorders>
            <w:shd w:val="clear" w:color="auto" w:fill="FFFFFF"/>
          </w:tcPr>
          <w:p w14:paraId="618513B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BF"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3C0" w14:textId="77777777" w:rsidR="003B339B" w:rsidRDefault="001A749B">
            <w:pPr>
              <w:adjustRightInd w:val="0"/>
              <w:jc w:val="center"/>
              <w:rPr>
                <w:rFonts w:ascii="Times New Roman" w:hAnsi="Times New Roman"/>
                <w:color w:val="000000"/>
              </w:rPr>
            </w:pPr>
            <w:r>
              <w:rPr>
                <w:rFonts w:ascii="Times New Roman" w:hAnsi="Times New Roman"/>
                <w:color w:val="000000"/>
              </w:rPr>
              <w:t>-7.293 (18.8421)</w:t>
            </w:r>
          </w:p>
        </w:tc>
        <w:tc>
          <w:tcPr>
            <w:tcW w:w="2049" w:type="dxa"/>
            <w:tcBorders>
              <w:top w:val="nil"/>
              <w:left w:val="nil"/>
              <w:bottom w:val="nil"/>
              <w:right w:val="nil"/>
            </w:tcBorders>
            <w:shd w:val="clear" w:color="auto" w:fill="FFFFFF"/>
          </w:tcPr>
          <w:p w14:paraId="618513C1" w14:textId="77777777" w:rsidR="003B339B" w:rsidRDefault="001A749B">
            <w:pPr>
              <w:adjustRightInd w:val="0"/>
              <w:jc w:val="center"/>
              <w:rPr>
                <w:rFonts w:ascii="Times New Roman" w:hAnsi="Times New Roman"/>
                <w:color w:val="000000"/>
              </w:rPr>
            </w:pPr>
            <w:r>
              <w:rPr>
                <w:rFonts w:ascii="Times New Roman" w:hAnsi="Times New Roman"/>
                <w:color w:val="000000"/>
              </w:rPr>
              <w:t>-7.855 (-19.600, 1.440)</w:t>
            </w:r>
          </w:p>
        </w:tc>
        <w:tc>
          <w:tcPr>
            <w:tcW w:w="1175" w:type="dxa"/>
            <w:tcBorders>
              <w:top w:val="nil"/>
              <w:left w:val="nil"/>
              <w:bottom w:val="nil"/>
              <w:right w:val="nil"/>
            </w:tcBorders>
            <w:shd w:val="clear" w:color="auto" w:fill="FFFFFF"/>
          </w:tcPr>
          <w:p w14:paraId="618513C2" w14:textId="77777777" w:rsidR="003B339B" w:rsidRDefault="001A749B">
            <w:pPr>
              <w:adjustRightInd w:val="0"/>
              <w:jc w:val="center"/>
              <w:rPr>
                <w:rFonts w:ascii="Times New Roman" w:hAnsi="Times New Roman"/>
                <w:color w:val="000000"/>
              </w:rPr>
            </w:pPr>
            <w:r>
              <w:rPr>
                <w:rFonts w:ascii="Times New Roman" w:hAnsi="Times New Roman"/>
                <w:color w:val="000000"/>
              </w:rPr>
              <w:t>-32.57, 22.68</w:t>
            </w:r>
          </w:p>
        </w:tc>
      </w:tr>
      <w:tr w:rsidR="003B339B" w14:paraId="618513C5" w14:textId="77777777">
        <w:trPr>
          <w:cantSplit/>
          <w:jc w:val="center"/>
        </w:trPr>
        <w:tc>
          <w:tcPr>
            <w:tcW w:w="12929" w:type="dxa"/>
            <w:gridSpan w:val="11"/>
            <w:tcBorders>
              <w:top w:val="nil"/>
              <w:left w:val="nil"/>
              <w:bottom w:val="nil"/>
              <w:right w:val="nil"/>
            </w:tcBorders>
            <w:shd w:val="clear" w:color="auto" w:fill="FFFFFF"/>
          </w:tcPr>
          <w:p w14:paraId="618513C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3D1" w14:textId="77777777">
        <w:trPr>
          <w:cantSplit/>
          <w:jc w:val="center"/>
        </w:trPr>
        <w:tc>
          <w:tcPr>
            <w:tcW w:w="1165" w:type="dxa"/>
            <w:tcBorders>
              <w:top w:val="nil"/>
              <w:left w:val="nil"/>
              <w:bottom w:val="nil"/>
              <w:right w:val="nil"/>
            </w:tcBorders>
            <w:shd w:val="clear" w:color="auto" w:fill="FFFFFF"/>
          </w:tcPr>
          <w:p w14:paraId="618513C6" w14:textId="77777777" w:rsidR="003B339B" w:rsidRDefault="001A749B">
            <w:pPr>
              <w:adjustRightInd w:val="0"/>
              <w:rPr>
                <w:rFonts w:ascii="Times New Roman" w:hAnsi="Times New Roman"/>
                <w:color w:val="000000"/>
              </w:rPr>
            </w:pPr>
            <w:r>
              <w:rPr>
                <w:rFonts w:ascii="Times New Roman" w:hAnsi="Times New Roman"/>
                <w:color w:val="000000"/>
              </w:rPr>
              <w:t>RR Interval (</w:t>
            </w:r>
            <w:proofErr w:type="spellStart"/>
            <w:r>
              <w:rPr>
                <w:rFonts w:ascii="Times New Roman" w:hAnsi="Times New Roman"/>
                <w:color w:val="000000"/>
              </w:rPr>
              <w:t>ms</w:t>
            </w:r>
            <w:proofErr w:type="spellEnd"/>
            <w:r>
              <w:rPr>
                <w:rFonts w:ascii="Times New Roman" w:hAnsi="Times New Roman"/>
                <w:color w:val="000000"/>
              </w:rPr>
              <w:t>) (N = 33)</w:t>
            </w:r>
          </w:p>
        </w:tc>
        <w:tc>
          <w:tcPr>
            <w:tcW w:w="1029" w:type="dxa"/>
            <w:tcBorders>
              <w:top w:val="nil"/>
              <w:left w:val="nil"/>
              <w:bottom w:val="nil"/>
              <w:right w:val="nil"/>
            </w:tcBorders>
            <w:shd w:val="clear" w:color="auto" w:fill="FFFFFF"/>
          </w:tcPr>
          <w:p w14:paraId="618513C7"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74" w:type="dxa"/>
            <w:tcBorders>
              <w:top w:val="nil"/>
              <w:left w:val="nil"/>
              <w:bottom w:val="nil"/>
              <w:right w:val="nil"/>
            </w:tcBorders>
            <w:shd w:val="clear" w:color="auto" w:fill="FFFFFF"/>
          </w:tcPr>
          <w:p w14:paraId="618513C8"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3C9" w14:textId="77777777" w:rsidR="003B339B" w:rsidRDefault="001A749B">
            <w:pPr>
              <w:adjustRightInd w:val="0"/>
              <w:jc w:val="center"/>
              <w:rPr>
                <w:rFonts w:ascii="Times New Roman" w:hAnsi="Times New Roman"/>
                <w:color w:val="000000"/>
              </w:rPr>
            </w:pPr>
            <w:r>
              <w:rPr>
                <w:rFonts w:ascii="Times New Roman" w:hAnsi="Times New Roman"/>
                <w:color w:val="000000"/>
              </w:rPr>
              <w:t>752.0 (127.52)</w:t>
            </w:r>
          </w:p>
        </w:tc>
        <w:tc>
          <w:tcPr>
            <w:tcW w:w="2049" w:type="dxa"/>
            <w:tcBorders>
              <w:top w:val="nil"/>
              <w:left w:val="nil"/>
              <w:bottom w:val="nil"/>
              <w:right w:val="nil"/>
            </w:tcBorders>
            <w:shd w:val="clear" w:color="auto" w:fill="FFFFFF"/>
          </w:tcPr>
          <w:p w14:paraId="618513CA" w14:textId="77777777" w:rsidR="003B339B" w:rsidRDefault="001A749B">
            <w:pPr>
              <w:adjustRightInd w:val="0"/>
              <w:jc w:val="center"/>
              <w:rPr>
                <w:rFonts w:ascii="Times New Roman" w:hAnsi="Times New Roman"/>
                <w:color w:val="000000"/>
              </w:rPr>
            </w:pPr>
            <w:r>
              <w:rPr>
                <w:rFonts w:ascii="Times New Roman" w:hAnsi="Times New Roman"/>
                <w:color w:val="000000"/>
              </w:rPr>
              <w:t>741.0 (682.0, 833.0)</w:t>
            </w:r>
          </w:p>
        </w:tc>
        <w:tc>
          <w:tcPr>
            <w:tcW w:w="1175" w:type="dxa"/>
            <w:tcBorders>
              <w:top w:val="nil"/>
              <w:left w:val="nil"/>
              <w:bottom w:val="nil"/>
              <w:right w:val="nil"/>
            </w:tcBorders>
            <w:shd w:val="clear" w:color="auto" w:fill="FFFFFF"/>
          </w:tcPr>
          <w:p w14:paraId="618513CB" w14:textId="77777777" w:rsidR="003B339B" w:rsidRDefault="001A749B">
            <w:pPr>
              <w:adjustRightInd w:val="0"/>
              <w:jc w:val="center"/>
              <w:rPr>
                <w:rFonts w:ascii="Times New Roman" w:hAnsi="Times New Roman"/>
                <w:color w:val="000000"/>
              </w:rPr>
            </w:pPr>
            <w:r>
              <w:rPr>
                <w:rFonts w:ascii="Times New Roman" w:hAnsi="Times New Roman"/>
                <w:color w:val="000000"/>
              </w:rPr>
              <w:t>455, 968</w:t>
            </w:r>
          </w:p>
        </w:tc>
        <w:tc>
          <w:tcPr>
            <w:tcW w:w="23" w:type="dxa"/>
            <w:tcBorders>
              <w:top w:val="nil"/>
              <w:left w:val="nil"/>
              <w:bottom w:val="nil"/>
              <w:right w:val="nil"/>
            </w:tcBorders>
            <w:shd w:val="clear" w:color="auto" w:fill="FFFFFF"/>
          </w:tcPr>
          <w:p w14:paraId="618513C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58" w:type="dxa"/>
            <w:tcBorders>
              <w:top w:val="nil"/>
              <w:left w:val="nil"/>
              <w:bottom w:val="nil"/>
              <w:right w:val="nil"/>
            </w:tcBorders>
            <w:shd w:val="clear" w:color="auto" w:fill="FFFFFF"/>
          </w:tcPr>
          <w:p w14:paraId="618513CE" w14:textId="77777777" w:rsidR="003B339B" w:rsidRDefault="003B339B">
            <w:pPr>
              <w:adjustRightInd w:val="0"/>
              <w:jc w:val="center"/>
              <w:rPr>
                <w:rFonts w:ascii="Times New Roman" w:hAnsi="Times New Roman"/>
                <w:color w:val="000000"/>
              </w:rPr>
            </w:pPr>
          </w:p>
        </w:tc>
        <w:tc>
          <w:tcPr>
            <w:tcW w:w="2049" w:type="dxa"/>
            <w:tcBorders>
              <w:top w:val="nil"/>
              <w:left w:val="nil"/>
              <w:bottom w:val="nil"/>
              <w:right w:val="nil"/>
            </w:tcBorders>
            <w:shd w:val="clear" w:color="auto" w:fill="FFFFFF"/>
          </w:tcPr>
          <w:p w14:paraId="618513CF" w14:textId="77777777" w:rsidR="003B339B" w:rsidRDefault="003B339B">
            <w:pPr>
              <w:adjustRightInd w:val="0"/>
              <w:jc w:val="center"/>
              <w:rPr>
                <w:rFonts w:ascii="Times New Roman" w:hAnsi="Times New Roman"/>
                <w:color w:val="000000"/>
              </w:rPr>
            </w:pPr>
          </w:p>
        </w:tc>
        <w:tc>
          <w:tcPr>
            <w:tcW w:w="1175" w:type="dxa"/>
            <w:tcBorders>
              <w:top w:val="nil"/>
              <w:left w:val="nil"/>
              <w:bottom w:val="nil"/>
              <w:right w:val="nil"/>
            </w:tcBorders>
            <w:shd w:val="clear" w:color="auto" w:fill="FFFFFF"/>
          </w:tcPr>
          <w:p w14:paraId="618513D0" w14:textId="77777777" w:rsidR="003B339B" w:rsidRDefault="003B339B">
            <w:pPr>
              <w:adjustRightInd w:val="0"/>
              <w:jc w:val="center"/>
              <w:rPr>
                <w:rFonts w:ascii="Times New Roman" w:hAnsi="Times New Roman"/>
                <w:color w:val="000000"/>
              </w:rPr>
            </w:pPr>
          </w:p>
        </w:tc>
      </w:tr>
      <w:tr w:rsidR="003B339B" w14:paraId="618513DD" w14:textId="77777777">
        <w:trPr>
          <w:cantSplit/>
          <w:jc w:val="center"/>
        </w:trPr>
        <w:tc>
          <w:tcPr>
            <w:tcW w:w="1165" w:type="dxa"/>
            <w:tcBorders>
              <w:top w:val="nil"/>
              <w:left w:val="nil"/>
              <w:bottom w:val="nil"/>
              <w:right w:val="nil"/>
            </w:tcBorders>
            <w:shd w:val="clear" w:color="auto" w:fill="FFFFFF"/>
          </w:tcPr>
          <w:p w14:paraId="618513D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D3" w14:textId="77777777" w:rsidR="003B339B" w:rsidRDefault="001A749B">
            <w:pPr>
              <w:adjustRightInd w:val="0"/>
              <w:rPr>
                <w:rFonts w:ascii="Times New Roman" w:hAnsi="Times New Roman"/>
                <w:color w:val="000000"/>
              </w:rPr>
            </w:pPr>
            <w:r>
              <w:rPr>
                <w:rFonts w:ascii="Times New Roman" w:hAnsi="Times New Roman"/>
                <w:color w:val="000000"/>
              </w:rPr>
              <w:t>C1D1</w:t>
            </w:r>
          </w:p>
        </w:tc>
        <w:tc>
          <w:tcPr>
            <w:tcW w:w="374" w:type="dxa"/>
            <w:tcBorders>
              <w:top w:val="nil"/>
              <w:left w:val="nil"/>
              <w:bottom w:val="nil"/>
              <w:right w:val="nil"/>
            </w:tcBorders>
            <w:shd w:val="clear" w:color="auto" w:fill="FFFFFF"/>
          </w:tcPr>
          <w:p w14:paraId="618513D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3D5" w14:textId="77777777" w:rsidR="003B339B" w:rsidRDefault="001A749B">
            <w:pPr>
              <w:adjustRightInd w:val="0"/>
              <w:jc w:val="center"/>
              <w:rPr>
                <w:rFonts w:ascii="Times New Roman" w:hAnsi="Times New Roman"/>
                <w:color w:val="000000"/>
              </w:rPr>
            </w:pPr>
            <w:r>
              <w:rPr>
                <w:rFonts w:ascii="Times New Roman" w:hAnsi="Times New Roman"/>
                <w:color w:val="000000"/>
              </w:rPr>
              <w:t>847.8 (146.92)</w:t>
            </w:r>
          </w:p>
        </w:tc>
        <w:tc>
          <w:tcPr>
            <w:tcW w:w="2049" w:type="dxa"/>
            <w:tcBorders>
              <w:top w:val="nil"/>
              <w:left w:val="nil"/>
              <w:bottom w:val="nil"/>
              <w:right w:val="nil"/>
            </w:tcBorders>
            <w:shd w:val="clear" w:color="auto" w:fill="FFFFFF"/>
          </w:tcPr>
          <w:p w14:paraId="618513D6" w14:textId="77777777" w:rsidR="003B339B" w:rsidRDefault="001A749B">
            <w:pPr>
              <w:adjustRightInd w:val="0"/>
              <w:jc w:val="center"/>
              <w:rPr>
                <w:rFonts w:ascii="Times New Roman" w:hAnsi="Times New Roman"/>
                <w:color w:val="000000"/>
              </w:rPr>
            </w:pPr>
            <w:r>
              <w:rPr>
                <w:rFonts w:ascii="Times New Roman" w:hAnsi="Times New Roman"/>
                <w:color w:val="000000"/>
              </w:rPr>
              <w:t>822.0 (741.0, 938.0)</w:t>
            </w:r>
          </w:p>
        </w:tc>
        <w:tc>
          <w:tcPr>
            <w:tcW w:w="1175" w:type="dxa"/>
            <w:tcBorders>
              <w:top w:val="nil"/>
              <w:left w:val="nil"/>
              <w:bottom w:val="nil"/>
              <w:right w:val="nil"/>
            </w:tcBorders>
            <w:shd w:val="clear" w:color="auto" w:fill="FFFFFF"/>
          </w:tcPr>
          <w:p w14:paraId="618513D7" w14:textId="77777777" w:rsidR="003B339B" w:rsidRDefault="001A749B">
            <w:pPr>
              <w:adjustRightInd w:val="0"/>
              <w:jc w:val="center"/>
              <w:rPr>
                <w:rFonts w:ascii="Times New Roman" w:hAnsi="Times New Roman"/>
                <w:color w:val="000000"/>
              </w:rPr>
            </w:pPr>
            <w:r>
              <w:rPr>
                <w:rFonts w:ascii="Times New Roman" w:hAnsi="Times New Roman"/>
                <w:color w:val="000000"/>
              </w:rPr>
              <w:t>536, 1224</w:t>
            </w:r>
          </w:p>
        </w:tc>
        <w:tc>
          <w:tcPr>
            <w:tcW w:w="23" w:type="dxa"/>
            <w:tcBorders>
              <w:top w:val="nil"/>
              <w:left w:val="nil"/>
              <w:bottom w:val="nil"/>
              <w:right w:val="nil"/>
            </w:tcBorders>
            <w:shd w:val="clear" w:color="auto" w:fill="FFFFFF"/>
          </w:tcPr>
          <w:p w14:paraId="618513D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D9"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3DA" w14:textId="77777777" w:rsidR="003B339B" w:rsidRDefault="001A749B">
            <w:pPr>
              <w:adjustRightInd w:val="0"/>
              <w:jc w:val="center"/>
              <w:rPr>
                <w:rFonts w:ascii="Times New Roman" w:hAnsi="Times New Roman"/>
                <w:color w:val="000000"/>
              </w:rPr>
            </w:pPr>
            <w:r>
              <w:rPr>
                <w:rFonts w:ascii="Times New Roman" w:hAnsi="Times New Roman"/>
                <w:color w:val="000000"/>
              </w:rPr>
              <w:t>95.8 (127.89)</w:t>
            </w:r>
          </w:p>
        </w:tc>
        <w:tc>
          <w:tcPr>
            <w:tcW w:w="2049" w:type="dxa"/>
            <w:tcBorders>
              <w:top w:val="nil"/>
              <w:left w:val="nil"/>
              <w:bottom w:val="nil"/>
              <w:right w:val="nil"/>
            </w:tcBorders>
            <w:shd w:val="clear" w:color="auto" w:fill="FFFFFF"/>
          </w:tcPr>
          <w:p w14:paraId="618513DB" w14:textId="77777777" w:rsidR="003B339B" w:rsidRDefault="001A749B">
            <w:pPr>
              <w:adjustRightInd w:val="0"/>
              <w:jc w:val="center"/>
              <w:rPr>
                <w:rFonts w:ascii="Times New Roman" w:hAnsi="Times New Roman"/>
                <w:color w:val="000000"/>
              </w:rPr>
            </w:pPr>
            <w:r>
              <w:rPr>
                <w:rFonts w:ascii="Times New Roman" w:hAnsi="Times New Roman"/>
                <w:color w:val="000000"/>
              </w:rPr>
              <w:t>51.0 (27.0, 159.0)</w:t>
            </w:r>
          </w:p>
        </w:tc>
        <w:tc>
          <w:tcPr>
            <w:tcW w:w="1175" w:type="dxa"/>
            <w:tcBorders>
              <w:top w:val="nil"/>
              <w:left w:val="nil"/>
              <w:bottom w:val="nil"/>
              <w:right w:val="nil"/>
            </w:tcBorders>
            <w:shd w:val="clear" w:color="auto" w:fill="FFFFFF"/>
          </w:tcPr>
          <w:p w14:paraId="618513DC" w14:textId="77777777" w:rsidR="003B339B" w:rsidRDefault="001A749B">
            <w:pPr>
              <w:adjustRightInd w:val="0"/>
              <w:jc w:val="center"/>
              <w:rPr>
                <w:rFonts w:ascii="Times New Roman" w:hAnsi="Times New Roman"/>
                <w:color w:val="000000"/>
              </w:rPr>
            </w:pPr>
            <w:r>
              <w:rPr>
                <w:rFonts w:ascii="Times New Roman" w:hAnsi="Times New Roman"/>
                <w:color w:val="000000"/>
              </w:rPr>
              <w:t>-183, 497</w:t>
            </w:r>
          </w:p>
        </w:tc>
      </w:tr>
      <w:tr w:rsidR="003B339B" w14:paraId="618513E9" w14:textId="77777777">
        <w:trPr>
          <w:cantSplit/>
          <w:jc w:val="center"/>
        </w:trPr>
        <w:tc>
          <w:tcPr>
            <w:tcW w:w="1165" w:type="dxa"/>
            <w:tcBorders>
              <w:top w:val="nil"/>
              <w:left w:val="nil"/>
              <w:bottom w:val="nil"/>
              <w:right w:val="nil"/>
            </w:tcBorders>
            <w:shd w:val="clear" w:color="auto" w:fill="FFFFFF"/>
          </w:tcPr>
          <w:p w14:paraId="618513D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DF" w14:textId="77777777" w:rsidR="003B339B" w:rsidRDefault="001A749B">
            <w:pPr>
              <w:adjustRightInd w:val="0"/>
              <w:rPr>
                <w:rFonts w:ascii="Times New Roman" w:hAnsi="Times New Roman"/>
                <w:color w:val="000000"/>
              </w:rPr>
            </w:pPr>
            <w:r>
              <w:rPr>
                <w:rFonts w:ascii="Times New Roman" w:hAnsi="Times New Roman"/>
                <w:color w:val="000000"/>
              </w:rPr>
              <w:t>C1D8</w:t>
            </w:r>
          </w:p>
        </w:tc>
        <w:tc>
          <w:tcPr>
            <w:tcW w:w="374" w:type="dxa"/>
            <w:tcBorders>
              <w:top w:val="nil"/>
              <w:left w:val="nil"/>
              <w:bottom w:val="nil"/>
              <w:right w:val="nil"/>
            </w:tcBorders>
            <w:shd w:val="clear" w:color="auto" w:fill="FFFFFF"/>
          </w:tcPr>
          <w:p w14:paraId="618513E0"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3E1" w14:textId="77777777" w:rsidR="003B339B" w:rsidRDefault="001A749B">
            <w:pPr>
              <w:adjustRightInd w:val="0"/>
              <w:jc w:val="center"/>
              <w:rPr>
                <w:rFonts w:ascii="Times New Roman" w:hAnsi="Times New Roman"/>
                <w:color w:val="000000"/>
              </w:rPr>
            </w:pPr>
            <w:r>
              <w:rPr>
                <w:rFonts w:ascii="Times New Roman" w:hAnsi="Times New Roman"/>
                <w:color w:val="000000"/>
              </w:rPr>
              <w:t>825.6 (134.41)</w:t>
            </w:r>
          </w:p>
        </w:tc>
        <w:tc>
          <w:tcPr>
            <w:tcW w:w="2049" w:type="dxa"/>
            <w:tcBorders>
              <w:top w:val="nil"/>
              <w:left w:val="nil"/>
              <w:bottom w:val="nil"/>
              <w:right w:val="nil"/>
            </w:tcBorders>
            <w:shd w:val="clear" w:color="auto" w:fill="FFFFFF"/>
          </w:tcPr>
          <w:p w14:paraId="618513E2" w14:textId="77777777" w:rsidR="003B339B" w:rsidRDefault="001A749B">
            <w:pPr>
              <w:adjustRightInd w:val="0"/>
              <w:jc w:val="center"/>
              <w:rPr>
                <w:rFonts w:ascii="Times New Roman" w:hAnsi="Times New Roman"/>
                <w:color w:val="000000"/>
              </w:rPr>
            </w:pPr>
            <w:r>
              <w:rPr>
                <w:rFonts w:ascii="Times New Roman" w:hAnsi="Times New Roman"/>
                <w:color w:val="000000"/>
              </w:rPr>
              <w:t>811.0 (732.0, 896.0)</w:t>
            </w:r>
          </w:p>
        </w:tc>
        <w:tc>
          <w:tcPr>
            <w:tcW w:w="1175" w:type="dxa"/>
            <w:tcBorders>
              <w:top w:val="nil"/>
              <w:left w:val="nil"/>
              <w:bottom w:val="nil"/>
              <w:right w:val="nil"/>
            </w:tcBorders>
            <w:shd w:val="clear" w:color="auto" w:fill="FFFFFF"/>
          </w:tcPr>
          <w:p w14:paraId="618513E3" w14:textId="77777777" w:rsidR="003B339B" w:rsidRDefault="001A749B">
            <w:pPr>
              <w:adjustRightInd w:val="0"/>
              <w:jc w:val="center"/>
              <w:rPr>
                <w:rFonts w:ascii="Times New Roman" w:hAnsi="Times New Roman"/>
                <w:color w:val="000000"/>
              </w:rPr>
            </w:pPr>
            <w:r>
              <w:rPr>
                <w:rFonts w:ascii="Times New Roman" w:hAnsi="Times New Roman"/>
                <w:color w:val="000000"/>
              </w:rPr>
              <w:t>588, 1132</w:t>
            </w:r>
          </w:p>
        </w:tc>
        <w:tc>
          <w:tcPr>
            <w:tcW w:w="23" w:type="dxa"/>
            <w:tcBorders>
              <w:top w:val="nil"/>
              <w:left w:val="nil"/>
              <w:bottom w:val="nil"/>
              <w:right w:val="nil"/>
            </w:tcBorders>
            <w:shd w:val="clear" w:color="auto" w:fill="FFFFFF"/>
          </w:tcPr>
          <w:p w14:paraId="618513E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E5"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58" w:type="dxa"/>
            <w:tcBorders>
              <w:top w:val="nil"/>
              <w:left w:val="nil"/>
              <w:bottom w:val="nil"/>
              <w:right w:val="nil"/>
            </w:tcBorders>
            <w:shd w:val="clear" w:color="auto" w:fill="FFFFFF"/>
          </w:tcPr>
          <w:p w14:paraId="618513E6" w14:textId="77777777" w:rsidR="003B339B" w:rsidRDefault="001A749B">
            <w:pPr>
              <w:adjustRightInd w:val="0"/>
              <w:jc w:val="center"/>
              <w:rPr>
                <w:rFonts w:ascii="Times New Roman" w:hAnsi="Times New Roman"/>
                <w:color w:val="000000"/>
              </w:rPr>
            </w:pPr>
            <w:r>
              <w:rPr>
                <w:rFonts w:ascii="Times New Roman" w:hAnsi="Times New Roman"/>
                <w:color w:val="000000"/>
              </w:rPr>
              <w:t>73.5 (152.35)</w:t>
            </w:r>
          </w:p>
        </w:tc>
        <w:tc>
          <w:tcPr>
            <w:tcW w:w="2049" w:type="dxa"/>
            <w:tcBorders>
              <w:top w:val="nil"/>
              <w:left w:val="nil"/>
              <w:bottom w:val="nil"/>
              <w:right w:val="nil"/>
            </w:tcBorders>
            <w:shd w:val="clear" w:color="auto" w:fill="FFFFFF"/>
          </w:tcPr>
          <w:p w14:paraId="618513E7" w14:textId="77777777" w:rsidR="003B339B" w:rsidRDefault="001A749B">
            <w:pPr>
              <w:adjustRightInd w:val="0"/>
              <w:jc w:val="center"/>
              <w:rPr>
                <w:rFonts w:ascii="Times New Roman" w:hAnsi="Times New Roman"/>
                <w:color w:val="000000"/>
              </w:rPr>
            </w:pPr>
            <w:r>
              <w:rPr>
                <w:rFonts w:ascii="Times New Roman" w:hAnsi="Times New Roman"/>
                <w:color w:val="000000"/>
              </w:rPr>
              <w:t>58.0 (-13.0, 103.0)</w:t>
            </w:r>
          </w:p>
        </w:tc>
        <w:tc>
          <w:tcPr>
            <w:tcW w:w="1175" w:type="dxa"/>
            <w:tcBorders>
              <w:top w:val="nil"/>
              <w:left w:val="nil"/>
              <w:bottom w:val="nil"/>
              <w:right w:val="nil"/>
            </w:tcBorders>
            <w:shd w:val="clear" w:color="auto" w:fill="FFFFFF"/>
          </w:tcPr>
          <w:p w14:paraId="618513E8" w14:textId="77777777" w:rsidR="003B339B" w:rsidRDefault="001A749B">
            <w:pPr>
              <w:adjustRightInd w:val="0"/>
              <w:jc w:val="center"/>
              <w:rPr>
                <w:rFonts w:ascii="Times New Roman" w:hAnsi="Times New Roman"/>
                <w:color w:val="000000"/>
              </w:rPr>
            </w:pPr>
            <w:r>
              <w:rPr>
                <w:rFonts w:ascii="Times New Roman" w:hAnsi="Times New Roman"/>
                <w:color w:val="000000"/>
              </w:rPr>
              <w:t>-220, 598</w:t>
            </w:r>
          </w:p>
        </w:tc>
      </w:tr>
      <w:tr w:rsidR="003B339B" w14:paraId="618513F5" w14:textId="77777777">
        <w:trPr>
          <w:cantSplit/>
          <w:jc w:val="center"/>
        </w:trPr>
        <w:tc>
          <w:tcPr>
            <w:tcW w:w="1165" w:type="dxa"/>
            <w:tcBorders>
              <w:top w:val="nil"/>
              <w:left w:val="nil"/>
              <w:bottom w:val="nil"/>
              <w:right w:val="nil"/>
            </w:tcBorders>
            <w:shd w:val="clear" w:color="auto" w:fill="FFFFFF"/>
          </w:tcPr>
          <w:p w14:paraId="618513E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EB"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74" w:type="dxa"/>
            <w:tcBorders>
              <w:top w:val="nil"/>
              <w:left w:val="nil"/>
              <w:bottom w:val="nil"/>
              <w:right w:val="nil"/>
            </w:tcBorders>
            <w:shd w:val="clear" w:color="auto" w:fill="FFFFFF"/>
          </w:tcPr>
          <w:p w14:paraId="618513EC"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13ED" w14:textId="77777777" w:rsidR="003B339B" w:rsidRDefault="001A749B">
            <w:pPr>
              <w:adjustRightInd w:val="0"/>
              <w:jc w:val="center"/>
              <w:rPr>
                <w:rFonts w:ascii="Times New Roman" w:hAnsi="Times New Roman"/>
                <w:color w:val="000000"/>
              </w:rPr>
            </w:pPr>
            <w:r>
              <w:rPr>
                <w:rFonts w:ascii="Times New Roman" w:hAnsi="Times New Roman"/>
                <w:color w:val="000000"/>
              </w:rPr>
              <w:t>793.4 (118.64)</w:t>
            </w:r>
          </w:p>
        </w:tc>
        <w:tc>
          <w:tcPr>
            <w:tcW w:w="2049" w:type="dxa"/>
            <w:tcBorders>
              <w:top w:val="nil"/>
              <w:left w:val="nil"/>
              <w:bottom w:val="nil"/>
              <w:right w:val="nil"/>
            </w:tcBorders>
            <w:shd w:val="clear" w:color="auto" w:fill="FFFFFF"/>
          </w:tcPr>
          <w:p w14:paraId="618513EE" w14:textId="77777777" w:rsidR="003B339B" w:rsidRDefault="001A749B">
            <w:pPr>
              <w:adjustRightInd w:val="0"/>
              <w:jc w:val="center"/>
              <w:rPr>
                <w:rFonts w:ascii="Times New Roman" w:hAnsi="Times New Roman"/>
                <w:color w:val="000000"/>
              </w:rPr>
            </w:pPr>
            <w:r>
              <w:rPr>
                <w:rFonts w:ascii="Times New Roman" w:hAnsi="Times New Roman"/>
                <w:color w:val="000000"/>
              </w:rPr>
              <w:t>800.0 (682.0, 870.0)</w:t>
            </w:r>
          </w:p>
        </w:tc>
        <w:tc>
          <w:tcPr>
            <w:tcW w:w="1175" w:type="dxa"/>
            <w:tcBorders>
              <w:top w:val="nil"/>
              <w:left w:val="nil"/>
              <w:bottom w:val="nil"/>
              <w:right w:val="nil"/>
            </w:tcBorders>
            <w:shd w:val="clear" w:color="auto" w:fill="FFFFFF"/>
          </w:tcPr>
          <w:p w14:paraId="618513EF" w14:textId="77777777" w:rsidR="003B339B" w:rsidRDefault="001A749B">
            <w:pPr>
              <w:adjustRightInd w:val="0"/>
              <w:jc w:val="center"/>
              <w:rPr>
                <w:rFonts w:ascii="Times New Roman" w:hAnsi="Times New Roman"/>
                <w:color w:val="000000"/>
              </w:rPr>
            </w:pPr>
            <w:r>
              <w:rPr>
                <w:rFonts w:ascii="Times New Roman" w:hAnsi="Times New Roman"/>
                <w:color w:val="000000"/>
              </w:rPr>
              <w:t>606, 1053</w:t>
            </w:r>
          </w:p>
        </w:tc>
        <w:tc>
          <w:tcPr>
            <w:tcW w:w="23" w:type="dxa"/>
            <w:tcBorders>
              <w:top w:val="nil"/>
              <w:left w:val="nil"/>
              <w:bottom w:val="nil"/>
              <w:right w:val="nil"/>
            </w:tcBorders>
            <w:shd w:val="clear" w:color="auto" w:fill="FFFFFF"/>
          </w:tcPr>
          <w:p w14:paraId="618513F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F1" w14:textId="77777777" w:rsidR="003B339B" w:rsidRDefault="001A749B">
            <w:pPr>
              <w:adjustRightInd w:val="0"/>
              <w:jc w:val="center"/>
              <w:rPr>
                <w:rFonts w:ascii="Times New Roman" w:hAnsi="Times New Roman"/>
                <w:color w:val="000000"/>
              </w:rPr>
            </w:pPr>
            <w:r>
              <w:rPr>
                <w:rFonts w:ascii="Times New Roman" w:hAnsi="Times New Roman"/>
                <w:color w:val="000000"/>
              </w:rPr>
              <w:t>32</w:t>
            </w:r>
          </w:p>
        </w:tc>
        <w:tc>
          <w:tcPr>
            <w:tcW w:w="1758" w:type="dxa"/>
            <w:tcBorders>
              <w:top w:val="nil"/>
              <w:left w:val="nil"/>
              <w:bottom w:val="nil"/>
              <w:right w:val="nil"/>
            </w:tcBorders>
            <w:shd w:val="clear" w:color="auto" w:fill="FFFFFF"/>
          </w:tcPr>
          <w:p w14:paraId="618513F2" w14:textId="77777777" w:rsidR="003B339B" w:rsidRDefault="001A749B">
            <w:pPr>
              <w:adjustRightInd w:val="0"/>
              <w:jc w:val="center"/>
              <w:rPr>
                <w:rFonts w:ascii="Times New Roman" w:hAnsi="Times New Roman"/>
                <w:color w:val="000000"/>
              </w:rPr>
            </w:pPr>
            <w:r>
              <w:rPr>
                <w:rFonts w:ascii="Times New Roman" w:hAnsi="Times New Roman"/>
                <w:color w:val="000000"/>
              </w:rPr>
              <w:t>33.5 (130.94)</w:t>
            </w:r>
          </w:p>
        </w:tc>
        <w:tc>
          <w:tcPr>
            <w:tcW w:w="2049" w:type="dxa"/>
            <w:tcBorders>
              <w:top w:val="nil"/>
              <w:left w:val="nil"/>
              <w:bottom w:val="nil"/>
              <w:right w:val="nil"/>
            </w:tcBorders>
            <w:shd w:val="clear" w:color="auto" w:fill="FFFFFF"/>
          </w:tcPr>
          <w:p w14:paraId="618513F3" w14:textId="77777777" w:rsidR="003B339B" w:rsidRDefault="001A749B">
            <w:pPr>
              <w:adjustRightInd w:val="0"/>
              <w:jc w:val="center"/>
              <w:rPr>
                <w:rFonts w:ascii="Times New Roman" w:hAnsi="Times New Roman"/>
                <w:color w:val="000000"/>
              </w:rPr>
            </w:pPr>
            <w:r>
              <w:rPr>
                <w:rFonts w:ascii="Times New Roman" w:hAnsi="Times New Roman"/>
                <w:color w:val="000000"/>
              </w:rPr>
              <w:t>10.0 (-53.0, 142.0)</w:t>
            </w:r>
          </w:p>
        </w:tc>
        <w:tc>
          <w:tcPr>
            <w:tcW w:w="1175" w:type="dxa"/>
            <w:tcBorders>
              <w:top w:val="nil"/>
              <w:left w:val="nil"/>
              <w:bottom w:val="nil"/>
              <w:right w:val="nil"/>
            </w:tcBorders>
            <w:shd w:val="clear" w:color="auto" w:fill="FFFFFF"/>
          </w:tcPr>
          <w:p w14:paraId="618513F4" w14:textId="77777777" w:rsidR="003B339B" w:rsidRDefault="001A749B">
            <w:pPr>
              <w:adjustRightInd w:val="0"/>
              <w:jc w:val="center"/>
              <w:rPr>
                <w:rFonts w:ascii="Times New Roman" w:hAnsi="Times New Roman"/>
                <w:color w:val="000000"/>
              </w:rPr>
            </w:pPr>
            <w:r>
              <w:rPr>
                <w:rFonts w:ascii="Times New Roman" w:hAnsi="Times New Roman"/>
                <w:color w:val="000000"/>
              </w:rPr>
              <w:t>-278, 367</w:t>
            </w:r>
          </w:p>
        </w:tc>
      </w:tr>
      <w:tr w:rsidR="003B339B" w14:paraId="61851401" w14:textId="77777777">
        <w:trPr>
          <w:cantSplit/>
          <w:jc w:val="center"/>
        </w:trPr>
        <w:tc>
          <w:tcPr>
            <w:tcW w:w="1165" w:type="dxa"/>
            <w:tcBorders>
              <w:top w:val="nil"/>
              <w:left w:val="nil"/>
              <w:bottom w:val="nil"/>
              <w:right w:val="nil"/>
            </w:tcBorders>
            <w:shd w:val="clear" w:color="auto" w:fill="FFFFFF"/>
          </w:tcPr>
          <w:p w14:paraId="618513F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3F7"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74" w:type="dxa"/>
            <w:tcBorders>
              <w:top w:val="nil"/>
              <w:left w:val="nil"/>
              <w:bottom w:val="nil"/>
              <w:right w:val="nil"/>
            </w:tcBorders>
            <w:shd w:val="clear" w:color="auto" w:fill="FFFFFF"/>
          </w:tcPr>
          <w:p w14:paraId="618513F8"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3F9" w14:textId="77777777" w:rsidR="003B339B" w:rsidRDefault="001A749B">
            <w:pPr>
              <w:adjustRightInd w:val="0"/>
              <w:jc w:val="center"/>
              <w:rPr>
                <w:rFonts w:ascii="Times New Roman" w:hAnsi="Times New Roman"/>
                <w:color w:val="000000"/>
              </w:rPr>
            </w:pPr>
            <w:r>
              <w:rPr>
                <w:rFonts w:ascii="Times New Roman" w:hAnsi="Times New Roman"/>
                <w:color w:val="000000"/>
              </w:rPr>
              <w:t>789.2 (123.20)</w:t>
            </w:r>
          </w:p>
        </w:tc>
        <w:tc>
          <w:tcPr>
            <w:tcW w:w="2049" w:type="dxa"/>
            <w:tcBorders>
              <w:top w:val="nil"/>
              <w:left w:val="nil"/>
              <w:bottom w:val="nil"/>
              <w:right w:val="nil"/>
            </w:tcBorders>
            <w:shd w:val="clear" w:color="auto" w:fill="FFFFFF"/>
          </w:tcPr>
          <w:p w14:paraId="618513FA" w14:textId="77777777" w:rsidR="003B339B" w:rsidRDefault="001A749B">
            <w:pPr>
              <w:adjustRightInd w:val="0"/>
              <w:jc w:val="center"/>
              <w:rPr>
                <w:rFonts w:ascii="Times New Roman" w:hAnsi="Times New Roman"/>
                <w:color w:val="000000"/>
              </w:rPr>
            </w:pPr>
            <w:r>
              <w:rPr>
                <w:rFonts w:ascii="Times New Roman" w:hAnsi="Times New Roman"/>
                <w:color w:val="000000"/>
              </w:rPr>
              <w:t>779.0 (698.0, 833.0)</w:t>
            </w:r>
          </w:p>
        </w:tc>
        <w:tc>
          <w:tcPr>
            <w:tcW w:w="1175" w:type="dxa"/>
            <w:tcBorders>
              <w:top w:val="nil"/>
              <w:left w:val="nil"/>
              <w:bottom w:val="nil"/>
              <w:right w:val="nil"/>
            </w:tcBorders>
            <w:shd w:val="clear" w:color="auto" w:fill="FFFFFF"/>
          </w:tcPr>
          <w:p w14:paraId="618513FB" w14:textId="77777777" w:rsidR="003B339B" w:rsidRDefault="001A749B">
            <w:pPr>
              <w:adjustRightInd w:val="0"/>
              <w:jc w:val="center"/>
              <w:rPr>
                <w:rFonts w:ascii="Times New Roman" w:hAnsi="Times New Roman"/>
                <w:color w:val="000000"/>
              </w:rPr>
            </w:pPr>
            <w:r>
              <w:rPr>
                <w:rFonts w:ascii="Times New Roman" w:hAnsi="Times New Roman"/>
                <w:color w:val="000000"/>
              </w:rPr>
              <w:t>606, 1132</w:t>
            </w:r>
          </w:p>
        </w:tc>
        <w:tc>
          <w:tcPr>
            <w:tcW w:w="23" w:type="dxa"/>
            <w:tcBorders>
              <w:top w:val="nil"/>
              <w:left w:val="nil"/>
              <w:bottom w:val="nil"/>
              <w:right w:val="nil"/>
            </w:tcBorders>
            <w:shd w:val="clear" w:color="auto" w:fill="FFFFFF"/>
          </w:tcPr>
          <w:p w14:paraId="618513F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3FD" w14:textId="77777777" w:rsidR="003B339B" w:rsidRDefault="001A749B">
            <w:pPr>
              <w:adjustRightInd w:val="0"/>
              <w:jc w:val="center"/>
              <w:rPr>
                <w:rFonts w:ascii="Times New Roman" w:hAnsi="Times New Roman"/>
                <w:color w:val="000000"/>
              </w:rPr>
            </w:pPr>
            <w:r>
              <w:rPr>
                <w:rFonts w:ascii="Times New Roman" w:hAnsi="Times New Roman"/>
                <w:color w:val="000000"/>
              </w:rPr>
              <w:t>31</w:t>
            </w:r>
          </w:p>
        </w:tc>
        <w:tc>
          <w:tcPr>
            <w:tcW w:w="1758" w:type="dxa"/>
            <w:tcBorders>
              <w:top w:val="nil"/>
              <w:left w:val="nil"/>
              <w:bottom w:val="nil"/>
              <w:right w:val="nil"/>
            </w:tcBorders>
            <w:shd w:val="clear" w:color="auto" w:fill="FFFFFF"/>
          </w:tcPr>
          <w:p w14:paraId="618513FE" w14:textId="77777777" w:rsidR="003B339B" w:rsidRDefault="001A749B">
            <w:pPr>
              <w:adjustRightInd w:val="0"/>
              <w:jc w:val="center"/>
              <w:rPr>
                <w:rFonts w:ascii="Times New Roman" w:hAnsi="Times New Roman"/>
                <w:color w:val="000000"/>
              </w:rPr>
            </w:pPr>
            <w:r>
              <w:rPr>
                <w:rFonts w:ascii="Times New Roman" w:hAnsi="Times New Roman"/>
                <w:color w:val="000000"/>
              </w:rPr>
              <w:t>35.5 (125.10)</w:t>
            </w:r>
          </w:p>
        </w:tc>
        <w:tc>
          <w:tcPr>
            <w:tcW w:w="2049" w:type="dxa"/>
            <w:tcBorders>
              <w:top w:val="nil"/>
              <w:left w:val="nil"/>
              <w:bottom w:val="nil"/>
              <w:right w:val="nil"/>
            </w:tcBorders>
            <w:shd w:val="clear" w:color="auto" w:fill="FFFFFF"/>
          </w:tcPr>
          <w:p w14:paraId="618513FF" w14:textId="77777777" w:rsidR="003B339B" w:rsidRDefault="001A749B">
            <w:pPr>
              <w:adjustRightInd w:val="0"/>
              <w:jc w:val="center"/>
              <w:rPr>
                <w:rFonts w:ascii="Times New Roman" w:hAnsi="Times New Roman"/>
                <w:color w:val="000000"/>
              </w:rPr>
            </w:pPr>
            <w:r>
              <w:rPr>
                <w:rFonts w:ascii="Times New Roman" w:hAnsi="Times New Roman"/>
                <w:color w:val="000000"/>
              </w:rPr>
              <w:t>27.0 (-49.0, 79.0)</w:t>
            </w:r>
          </w:p>
        </w:tc>
        <w:tc>
          <w:tcPr>
            <w:tcW w:w="1175" w:type="dxa"/>
            <w:tcBorders>
              <w:top w:val="nil"/>
              <w:left w:val="nil"/>
              <w:bottom w:val="nil"/>
              <w:right w:val="nil"/>
            </w:tcBorders>
            <w:shd w:val="clear" w:color="auto" w:fill="FFFFFF"/>
          </w:tcPr>
          <w:p w14:paraId="61851400" w14:textId="77777777" w:rsidR="003B339B" w:rsidRDefault="001A749B">
            <w:pPr>
              <w:adjustRightInd w:val="0"/>
              <w:jc w:val="center"/>
              <w:rPr>
                <w:rFonts w:ascii="Times New Roman" w:hAnsi="Times New Roman"/>
                <w:color w:val="000000"/>
              </w:rPr>
            </w:pPr>
            <w:r>
              <w:rPr>
                <w:rFonts w:ascii="Times New Roman" w:hAnsi="Times New Roman"/>
                <w:color w:val="000000"/>
              </w:rPr>
              <w:t>-146, 465</w:t>
            </w:r>
          </w:p>
        </w:tc>
      </w:tr>
      <w:tr w:rsidR="003B339B" w14:paraId="6185140D" w14:textId="77777777">
        <w:trPr>
          <w:cantSplit/>
          <w:jc w:val="center"/>
        </w:trPr>
        <w:tc>
          <w:tcPr>
            <w:tcW w:w="1165" w:type="dxa"/>
            <w:tcBorders>
              <w:top w:val="nil"/>
              <w:left w:val="nil"/>
              <w:bottom w:val="nil"/>
              <w:right w:val="nil"/>
            </w:tcBorders>
            <w:shd w:val="clear" w:color="auto" w:fill="FFFFFF"/>
          </w:tcPr>
          <w:p w14:paraId="6185140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03"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74" w:type="dxa"/>
            <w:tcBorders>
              <w:top w:val="nil"/>
              <w:left w:val="nil"/>
              <w:bottom w:val="nil"/>
              <w:right w:val="nil"/>
            </w:tcBorders>
            <w:shd w:val="clear" w:color="auto" w:fill="FFFFFF"/>
          </w:tcPr>
          <w:p w14:paraId="61851404"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405" w14:textId="77777777" w:rsidR="003B339B" w:rsidRDefault="001A749B">
            <w:pPr>
              <w:adjustRightInd w:val="0"/>
              <w:jc w:val="center"/>
              <w:rPr>
                <w:rFonts w:ascii="Times New Roman" w:hAnsi="Times New Roman"/>
                <w:color w:val="000000"/>
              </w:rPr>
            </w:pPr>
            <w:r>
              <w:rPr>
                <w:rFonts w:ascii="Times New Roman" w:hAnsi="Times New Roman"/>
                <w:color w:val="000000"/>
              </w:rPr>
              <w:t>778.2 (142.92)</w:t>
            </w:r>
          </w:p>
        </w:tc>
        <w:tc>
          <w:tcPr>
            <w:tcW w:w="2049" w:type="dxa"/>
            <w:tcBorders>
              <w:top w:val="nil"/>
              <w:left w:val="nil"/>
              <w:bottom w:val="nil"/>
              <w:right w:val="nil"/>
            </w:tcBorders>
            <w:shd w:val="clear" w:color="auto" w:fill="FFFFFF"/>
          </w:tcPr>
          <w:p w14:paraId="61851406" w14:textId="77777777" w:rsidR="003B339B" w:rsidRDefault="001A749B">
            <w:pPr>
              <w:adjustRightInd w:val="0"/>
              <w:jc w:val="center"/>
              <w:rPr>
                <w:rFonts w:ascii="Times New Roman" w:hAnsi="Times New Roman"/>
                <w:color w:val="000000"/>
              </w:rPr>
            </w:pPr>
            <w:r>
              <w:rPr>
                <w:rFonts w:ascii="Times New Roman" w:hAnsi="Times New Roman"/>
                <w:color w:val="000000"/>
              </w:rPr>
              <w:t>774.0 (682.0, 857.0)</w:t>
            </w:r>
          </w:p>
        </w:tc>
        <w:tc>
          <w:tcPr>
            <w:tcW w:w="1175" w:type="dxa"/>
            <w:tcBorders>
              <w:top w:val="nil"/>
              <w:left w:val="nil"/>
              <w:bottom w:val="nil"/>
              <w:right w:val="nil"/>
            </w:tcBorders>
            <w:shd w:val="clear" w:color="auto" w:fill="FFFFFF"/>
          </w:tcPr>
          <w:p w14:paraId="61851407" w14:textId="77777777" w:rsidR="003B339B" w:rsidRDefault="001A749B">
            <w:pPr>
              <w:adjustRightInd w:val="0"/>
              <w:jc w:val="center"/>
              <w:rPr>
                <w:rFonts w:ascii="Times New Roman" w:hAnsi="Times New Roman"/>
                <w:color w:val="000000"/>
              </w:rPr>
            </w:pPr>
            <w:r>
              <w:rPr>
                <w:rFonts w:ascii="Times New Roman" w:hAnsi="Times New Roman"/>
                <w:color w:val="000000"/>
              </w:rPr>
              <w:t>500, 1224</w:t>
            </w:r>
          </w:p>
        </w:tc>
        <w:tc>
          <w:tcPr>
            <w:tcW w:w="23" w:type="dxa"/>
            <w:tcBorders>
              <w:top w:val="nil"/>
              <w:left w:val="nil"/>
              <w:bottom w:val="nil"/>
              <w:right w:val="nil"/>
            </w:tcBorders>
            <w:shd w:val="clear" w:color="auto" w:fill="FFFFFF"/>
          </w:tcPr>
          <w:p w14:paraId="6185140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09" w14:textId="77777777" w:rsidR="003B339B" w:rsidRDefault="001A749B">
            <w:pPr>
              <w:adjustRightInd w:val="0"/>
              <w:jc w:val="center"/>
              <w:rPr>
                <w:rFonts w:ascii="Times New Roman" w:hAnsi="Times New Roman"/>
                <w:color w:val="000000"/>
              </w:rPr>
            </w:pPr>
            <w:r>
              <w:rPr>
                <w:rFonts w:ascii="Times New Roman" w:hAnsi="Times New Roman"/>
                <w:color w:val="000000"/>
              </w:rPr>
              <w:t>30</w:t>
            </w:r>
          </w:p>
        </w:tc>
        <w:tc>
          <w:tcPr>
            <w:tcW w:w="1758" w:type="dxa"/>
            <w:tcBorders>
              <w:top w:val="nil"/>
              <w:left w:val="nil"/>
              <w:bottom w:val="nil"/>
              <w:right w:val="nil"/>
            </w:tcBorders>
            <w:shd w:val="clear" w:color="auto" w:fill="FFFFFF"/>
          </w:tcPr>
          <w:p w14:paraId="6185140A" w14:textId="77777777" w:rsidR="003B339B" w:rsidRDefault="001A749B">
            <w:pPr>
              <w:adjustRightInd w:val="0"/>
              <w:jc w:val="center"/>
              <w:rPr>
                <w:rFonts w:ascii="Times New Roman" w:hAnsi="Times New Roman"/>
                <w:color w:val="000000"/>
              </w:rPr>
            </w:pPr>
            <w:r>
              <w:rPr>
                <w:rFonts w:ascii="Times New Roman" w:hAnsi="Times New Roman"/>
                <w:color w:val="000000"/>
              </w:rPr>
              <w:t>26.7 (154.85)</w:t>
            </w:r>
          </w:p>
        </w:tc>
        <w:tc>
          <w:tcPr>
            <w:tcW w:w="2049" w:type="dxa"/>
            <w:tcBorders>
              <w:top w:val="nil"/>
              <w:left w:val="nil"/>
              <w:bottom w:val="nil"/>
              <w:right w:val="nil"/>
            </w:tcBorders>
            <w:shd w:val="clear" w:color="auto" w:fill="FFFFFF"/>
          </w:tcPr>
          <w:p w14:paraId="6185140B" w14:textId="77777777" w:rsidR="003B339B" w:rsidRDefault="001A749B">
            <w:pPr>
              <w:adjustRightInd w:val="0"/>
              <w:jc w:val="center"/>
              <w:rPr>
                <w:rFonts w:ascii="Times New Roman" w:hAnsi="Times New Roman"/>
                <w:color w:val="000000"/>
              </w:rPr>
            </w:pPr>
            <w:r>
              <w:rPr>
                <w:rFonts w:ascii="Times New Roman" w:hAnsi="Times New Roman"/>
                <w:color w:val="000000"/>
              </w:rPr>
              <w:t>14.5 (-58.0, 76.0)</w:t>
            </w:r>
          </w:p>
        </w:tc>
        <w:tc>
          <w:tcPr>
            <w:tcW w:w="1175" w:type="dxa"/>
            <w:tcBorders>
              <w:top w:val="nil"/>
              <w:left w:val="nil"/>
              <w:bottom w:val="nil"/>
              <w:right w:val="nil"/>
            </w:tcBorders>
            <w:shd w:val="clear" w:color="auto" w:fill="FFFFFF"/>
          </w:tcPr>
          <w:p w14:paraId="6185140C" w14:textId="77777777" w:rsidR="003B339B" w:rsidRDefault="001A749B">
            <w:pPr>
              <w:adjustRightInd w:val="0"/>
              <w:jc w:val="center"/>
              <w:rPr>
                <w:rFonts w:ascii="Times New Roman" w:hAnsi="Times New Roman"/>
                <w:color w:val="000000"/>
              </w:rPr>
            </w:pPr>
            <w:r>
              <w:rPr>
                <w:rFonts w:ascii="Times New Roman" w:hAnsi="Times New Roman"/>
                <w:color w:val="000000"/>
              </w:rPr>
              <w:t>-236, 557</w:t>
            </w:r>
          </w:p>
        </w:tc>
      </w:tr>
      <w:tr w:rsidR="003B339B" w14:paraId="61851419" w14:textId="77777777">
        <w:trPr>
          <w:cantSplit/>
          <w:jc w:val="center"/>
        </w:trPr>
        <w:tc>
          <w:tcPr>
            <w:tcW w:w="1165" w:type="dxa"/>
            <w:tcBorders>
              <w:top w:val="nil"/>
              <w:left w:val="nil"/>
              <w:bottom w:val="nil"/>
              <w:right w:val="nil"/>
            </w:tcBorders>
            <w:shd w:val="clear" w:color="auto" w:fill="FFFFFF"/>
          </w:tcPr>
          <w:p w14:paraId="6185140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0F"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74" w:type="dxa"/>
            <w:tcBorders>
              <w:top w:val="nil"/>
              <w:left w:val="nil"/>
              <w:bottom w:val="nil"/>
              <w:right w:val="nil"/>
            </w:tcBorders>
            <w:shd w:val="clear" w:color="auto" w:fill="FFFFFF"/>
          </w:tcPr>
          <w:p w14:paraId="61851410"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411" w14:textId="77777777" w:rsidR="003B339B" w:rsidRDefault="001A749B">
            <w:pPr>
              <w:adjustRightInd w:val="0"/>
              <w:jc w:val="center"/>
              <w:rPr>
                <w:rFonts w:ascii="Times New Roman" w:hAnsi="Times New Roman"/>
                <w:color w:val="000000"/>
              </w:rPr>
            </w:pPr>
            <w:r>
              <w:rPr>
                <w:rFonts w:ascii="Times New Roman" w:hAnsi="Times New Roman"/>
                <w:color w:val="000000"/>
              </w:rPr>
              <w:t>785.4 (116.04)</w:t>
            </w:r>
          </w:p>
        </w:tc>
        <w:tc>
          <w:tcPr>
            <w:tcW w:w="2049" w:type="dxa"/>
            <w:tcBorders>
              <w:top w:val="nil"/>
              <w:left w:val="nil"/>
              <w:bottom w:val="nil"/>
              <w:right w:val="nil"/>
            </w:tcBorders>
            <w:shd w:val="clear" w:color="auto" w:fill="FFFFFF"/>
          </w:tcPr>
          <w:p w14:paraId="61851412" w14:textId="77777777" w:rsidR="003B339B" w:rsidRDefault="001A749B">
            <w:pPr>
              <w:adjustRightInd w:val="0"/>
              <w:jc w:val="center"/>
              <w:rPr>
                <w:rFonts w:ascii="Times New Roman" w:hAnsi="Times New Roman"/>
                <w:color w:val="000000"/>
              </w:rPr>
            </w:pPr>
            <w:r>
              <w:rPr>
                <w:rFonts w:ascii="Times New Roman" w:hAnsi="Times New Roman"/>
                <w:color w:val="000000"/>
              </w:rPr>
              <w:t>759.0 (698.0, 833.0)</w:t>
            </w:r>
          </w:p>
        </w:tc>
        <w:tc>
          <w:tcPr>
            <w:tcW w:w="1175" w:type="dxa"/>
            <w:tcBorders>
              <w:top w:val="nil"/>
              <w:left w:val="nil"/>
              <w:bottom w:val="nil"/>
              <w:right w:val="nil"/>
            </w:tcBorders>
            <w:shd w:val="clear" w:color="auto" w:fill="FFFFFF"/>
          </w:tcPr>
          <w:p w14:paraId="61851413" w14:textId="77777777" w:rsidR="003B339B" w:rsidRDefault="001A749B">
            <w:pPr>
              <w:adjustRightInd w:val="0"/>
              <w:jc w:val="center"/>
              <w:rPr>
                <w:rFonts w:ascii="Times New Roman" w:hAnsi="Times New Roman"/>
                <w:color w:val="000000"/>
              </w:rPr>
            </w:pPr>
            <w:r>
              <w:rPr>
                <w:rFonts w:ascii="Times New Roman" w:hAnsi="Times New Roman"/>
                <w:color w:val="000000"/>
              </w:rPr>
              <w:t>583, 1000</w:t>
            </w:r>
          </w:p>
        </w:tc>
        <w:tc>
          <w:tcPr>
            <w:tcW w:w="23" w:type="dxa"/>
            <w:tcBorders>
              <w:top w:val="nil"/>
              <w:left w:val="nil"/>
              <w:bottom w:val="nil"/>
              <w:right w:val="nil"/>
            </w:tcBorders>
            <w:shd w:val="clear" w:color="auto" w:fill="FFFFFF"/>
          </w:tcPr>
          <w:p w14:paraId="6185141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15"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416" w14:textId="77777777" w:rsidR="003B339B" w:rsidRDefault="001A749B">
            <w:pPr>
              <w:adjustRightInd w:val="0"/>
              <w:jc w:val="center"/>
              <w:rPr>
                <w:rFonts w:ascii="Times New Roman" w:hAnsi="Times New Roman"/>
                <w:color w:val="000000"/>
              </w:rPr>
            </w:pPr>
            <w:r>
              <w:rPr>
                <w:rFonts w:ascii="Times New Roman" w:hAnsi="Times New Roman"/>
                <w:color w:val="000000"/>
              </w:rPr>
              <w:t>29.5 (106.32)</w:t>
            </w:r>
          </w:p>
        </w:tc>
        <w:tc>
          <w:tcPr>
            <w:tcW w:w="2049" w:type="dxa"/>
            <w:tcBorders>
              <w:top w:val="nil"/>
              <w:left w:val="nil"/>
              <w:bottom w:val="nil"/>
              <w:right w:val="nil"/>
            </w:tcBorders>
            <w:shd w:val="clear" w:color="auto" w:fill="FFFFFF"/>
          </w:tcPr>
          <w:p w14:paraId="61851417" w14:textId="77777777" w:rsidR="003B339B" w:rsidRDefault="001A749B">
            <w:pPr>
              <w:adjustRightInd w:val="0"/>
              <w:jc w:val="center"/>
              <w:rPr>
                <w:rFonts w:ascii="Times New Roman" w:hAnsi="Times New Roman"/>
                <w:color w:val="000000"/>
              </w:rPr>
            </w:pPr>
            <w:r>
              <w:rPr>
                <w:rFonts w:ascii="Times New Roman" w:hAnsi="Times New Roman"/>
                <w:color w:val="000000"/>
              </w:rPr>
              <w:t>21.0 (-31.0, 87.0)</w:t>
            </w:r>
          </w:p>
        </w:tc>
        <w:tc>
          <w:tcPr>
            <w:tcW w:w="1175" w:type="dxa"/>
            <w:tcBorders>
              <w:top w:val="nil"/>
              <w:left w:val="nil"/>
              <w:bottom w:val="nil"/>
              <w:right w:val="nil"/>
            </w:tcBorders>
            <w:shd w:val="clear" w:color="auto" w:fill="FFFFFF"/>
          </w:tcPr>
          <w:p w14:paraId="61851418" w14:textId="77777777" w:rsidR="003B339B" w:rsidRDefault="001A749B">
            <w:pPr>
              <w:adjustRightInd w:val="0"/>
              <w:jc w:val="center"/>
              <w:rPr>
                <w:rFonts w:ascii="Times New Roman" w:hAnsi="Times New Roman"/>
                <w:color w:val="000000"/>
              </w:rPr>
            </w:pPr>
            <w:r>
              <w:rPr>
                <w:rFonts w:ascii="Times New Roman" w:hAnsi="Times New Roman"/>
                <w:color w:val="000000"/>
              </w:rPr>
              <w:t>-218, 271</w:t>
            </w:r>
          </w:p>
        </w:tc>
      </w:tr>
      <w:tr w:rsidR="003B339B" w14:paraId="61851425" w14:textId="77777777">
        <w:trPr>
          <w:cantSplit/>
          <w:jc w:val="center"/>
        </w:trPr>
        <w:tc>
          <w:tcPr>
            <w:tcW w:w="1165" w:type="dxa"/>
            <w:tcBorders>
              <w:top w:val="nil"/>
              <w:left w:val="nil"/>
              <w:bottom w:val="nil"/>
              <w:right w:val="nil"/>
            </w:tcBorders>
            <w:shd w:val="clear" w:color="auto" w:fill="FFFFFF"/>
          </w:tcPr>
          <w:p w14:paraId="6185141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1B"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74" w:type="dxa"/>
            <w:tcBorders>
              <w:top w:val="nil"/>
              <w:left w:val="nil"/>
              <w:bottom w:val="nil"/>
              <w:right w:val="nil"/>
            </w:tcBorders>
            <w:shd w:val="clear" w:color="auto" w:fill="FFFFFF"/>
          </w:tcPr>
          <w:p w14:paraId="6185141C"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41D" w14:textId="77777777" w:rsidR="003B339B" w:rsidRDefault="001A749B">
            <w:pPr>
              <w:adjustRightInd w:val="0"/>
              <w:jc w:val="center"/>
              <w:rPr>
                <w:rFonts w:ascii="Times New Roman" w:hAnsi="Times New Roman"/>
                <w:color w:val="000000"/>
              </w:rPr>
            </w:pPr>
            <w:r>
              <w:rPr>
                <w:rFonts w:ascii="Times New Roman" w:hAnsi="Times New Roman"/>
                <w:color w:val="000000"/>
              </w:rPr>
              <w:t>793.2 (121.61)</w:t>
            </w:r>
          </w:p>
        </w:tc>
        <w:tc>
          <w:tcPr>
            <w:tcW w:w="2049" w:type="dxa"/>
            <w:tcBorders>
              <w:top w:val="nil"/>
              <w:left w:val="nil"/>
              <w:bottom w:val="nil"/>
              <w:right w:val="nil"/>
            </w:tcBorders>
            <w:shd w:val="clear" w:color="auto" w:fill="FFFFFF"/>
          </w:tcPr>
          <w:p w14:paraId="6185141E" w14:textId="77777777" w:rsidR="003B339B" w:rsidRDefault="001A749B">
            <w:pPr>
              <w:adjustRightInd w:val="0"/>
              <w:jc w:val="center"/>
              <w:rPr>
                <w:rFonts w:ascii="Times New Roman" w:hAnsi="Times New Roman"/>
                <w:color w:val="000000"/>
              </w:rPr>
            </w:pPr>
            <w:r>
              <w:rPr>
                <w:rFonts w:ascii="Times New Roman" w:hAnsi="Times New Roman"/>
                <w:color w:val="000000"/>
              </w:rPr>
              <w:t>811.0 (690.0, 882.0)</w:t>
            </w:r>
          </w:p>
        </w:tc>
        <w:tc>
          <w:tcPr>
            <w:tcW w:w="1175" w:type="dxa"/>
            <w:tcBorders>
              <w:top w:val="nil"/>
              <w:left w:val="nil"/>
              <w:bottom w:val="nil"/>
              <w:right w:val="nil"/>
            </w:tcBorders>
            <w:shd w:val="clear" w:color="auto" w:fill="FFFFFF"/>
          </w:tcPr>
          <w:p w14:paraId="6185141F" w14:textId="77777777" w:rsidR="003B339B" w:rsidRDefault="001A749B">
            <w:pPr>
              <w:adjustRightInd w:val="0"/>
              <w:jc w:val="center"/>
              <w:rPr>
                <w:rFonts w:ascii="Times New Roman" w:hAnsi="Times New Roman"/>
                <w:color w:val="000000"/>
              </w:rPr>
            </w:pPr>
            <w:r>
              <w:rPr>
                <w:rFonts w:ascii="Times New Roman" w:hAnsi="Times New Roman"/>
                <w:color w:val="000000"/>
              </w:rPr>
              <w:t>583, 1000</w:t>
            </w:r>
          </w:p>
        </w:tc>
        <w:tc>
          <w:tcPr>
            <w:tcW w:w="23" w:type="dxa"/>
            <w:tcBorders>
              <w:top w:val="nil"/>
              <w:left w:val="nil"/>
              <w:bottom w:val="nil"/>
              <w:right w:val="nil"/>
            </w:tcBorders>
            <w:shd w:val="clear" w:color="auto" w:fill="FFFFFF"/>
          </w:tcPr>
          <w:p w14:paraId="6185142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21" w14:textId="77777777" w:rsidR="003B339B" w:rsidRDefault="001A749B">
            <w:pPr>
              <w:adjustRightInd w:val="0"/>
              <w:jc w:val="center"/>
              <w:rPr>
                <w:rFonts w:ascii="Times New Roman" w:hAnsi="Times New Roman"/>
                <w:color w:val="000000"/>
              </w:rPr>
            </w:pPr>
            <w:r>
              <w:rPr>
                <w:rFonts w:ascii="Times New Roman" w:hAnsi="Times New Roman"/>
                <w:color w:val="000000"/>
              </w:rPr>
              <w:t>27</w:t>
            </w:r>
          </w:p>
        </w:tc>
        <w:tc>
          <w:tcPr>
            <w:tcW w:w="1758" w:type="dxa"/>
            <w:tcBorders>
              <w:top w:val="nil"/>
              <w:left w:val="nil"/>
              <w:bottom w:val="nil"/>
              <w:right w:val="nil"/>
            </w:tcBorders>
            <w:shd w:val="clear" w:color="auto" w:fill="FFFFFF"/>
          </w:tcPr>
          <w:p w14:paraId="61851422" w14:textId="77777777" w:rsidR="003B339B" w:rsidRDefault="001A749B">
            <w:pPr>
              <w:adjustRightInd w:val="0"/>
              <w:jc w:val="center"/>
              <w:rPr>
                <w:rFonts w:ascii="Times New Roman" w:hAnsi="Times New Roman"/>
                <w:color w:val="000000"/>
              </w:rPr>
            </w:pPr>
            <w:r>
              <w:rPr>
                <w:rFonts w:ascii="Times New Roman" w:hAnsi="Times New Roman"/>
                <w:color w:val="000000"/>
              </w:rPr>
              <w:t>37.3 (106.73)</w:t>
            </w:r>
          </w:p>
        </w:tc>
        <w:tc>
          <w:tcPr>
            <w:tcW w:w="2049" w:type="dxa"/>
            <w:tcBorders>
              <w:top w:val="nil"/>
              <w:left w:val="nil"/>
              <w:bottom w:val="nil"/>
              <w:right w:val="nil"/>
            </w:tcBorders>
            <w:shd w:val="clear" w:color="auto" w:fill="FFFFFF"/>
          </w:tcPr>
          <w:p w14:paraId="61851423" w14:textId="77777777" w:rsidR="003B339B" w:rsidRDefault="001A749B">
            <w:pPr>
              <w:adjustRightInd w:val="0"/>
              <w:jc w:val="center"/>
              <w:rPr>
                <w:rFonts w:ascii="Times New Roman" w:hAnsi="Times New Roman"/>
                <w:color w:val="000000"/>
              </w:rPr>
            </w:pPr>
            <w:r>
              <w:rPr>
                <w:rFonts w:ascii="Times New Roman" w:hAnsi="Times New Roman"/>
                <w:color w:val="000000"/>
              </w:rPr>
              <w:t>8.0 (-23.0, 78.0)</w:t>
            </w:r>
          </w:p>
        </w:tc>
        <w:tc>
          <w:tcPr>
            <w:tcW w:w="1175" w:type="dxa"/>
            <w:tcBorders>
              <w:top w:val="nil"/>
              <w:left w:val="nil"/>
              <w:bottom w:val="nil"/>
              <w:right w:val="nil"/>
            </w:tcBorders>
            <w:shd w:val="clear" w:color="auto" w:fill="FFFFFF"/>
          </w:tcPr>
          <w:p w14:paraId="61851424" w14:textId="77777777" w:rsidR="003B339B" w:rsidRDefault="001A749B">
            <w:pPr>
              <w:adjustRightInd w:val="0"/>
              <w:jc w:val="center"/>
              <w:rPr>
                <w:rFonts w:ascii="Times New Roman" w:hAnsi="Times New Roman"/>
                <w:color w:val="000000"/>
              </w:rPr>
            </w:pPr>
            <w:r>
              <w:rPr>
                <w:rFonts w:ascii="Times New Roman" w:hAnsi="Times New Roman"/>
                <w:color w:val="000000"/>
              </w:rPr>
              <w:t>-123, 333</w:t>
            </w:r>
          </w:p>
        </w:tc>
      </w:tr>
      <w:tr w:rsidR="003B339B" w14:paraId="61851431" w14:textId="77777777">
        <w:trPr>
          <w:cantSplit/>
          <w:jc w:val="center"/>
        </w:trPr>
        <w:tc>
          <w:tcPr>
            <w:tcW w:w="1165" w:type="dxa"/>
            <w:tcBorders>
              <w:top w:val="nil"/>
              <w:left w:val="nil"/>
              <w:bottom w:val="nil"/>
              <w:right w:val="nil"/>
            </w:tcBorders>
            <w:shd w:val="clear" w:color="auto" w:fill="FFFFFF"/>
          </w:tcPr>
          <w:p w14:paraId="6185142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27"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74" w:type="dxa"/>
            <w:tcBorders>
              <w:top w:val="nil"/>
              <w:left w:val="nil"/>
              <w:bottom w:val="nil"/>
              <w:right w:val="nil"/>
            </w:tcBorders>
            <w:shd w:val="clear" w:color="auto" w:fill="FFFFFF"/>
          </w:tcPr>
          <w:p w14:paraId="61851428"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429" w14:textId="77777777" w:rsidR="003B339B" w:rsidRDefault="001A749B">
            <w:pPr>
              <w:adjustRightInd w:val="0"/>
              <w:jc w:val="center"/>
              <w:rPr>
                <w:rFonts w:ascii="Times New Roman" w:hAnsi="Times New Roman"/>
                <w:color w:val="000000"/>
              </w:rPr>
            </w:pPr>
            <w:r>
              <w:rPr>
                <w:rFonts w:ascii="Times New Roman" w:hAnsi="Times New Roman"/>
                <w:color w:val="000000"/>
              </w:rPr>
              <w:t>810.5 (115.86)</w:t>
            </w:r>
          </w:p>
        </w:tc>
        <w:tc>
          <w:tcPr>
            <w:tcW w:w="2049" w:type="dxa"/>
            <w:tcBorders>
              <w:top w:val="nil"/>
              <w:left w:val="nil"/>
              <w:bottom w:val="nil"/>
              <w:right w:val="nil"/>
            </w:tcBorders>
            <w:shd w:val="clear" w:color="auto" w:fill="FFFFFF"/>
          </w:tcPr>
          <w:p w14:paraId="6185142A" w14:textId="77777777" w:rsidR="003B339B" w:rsidRDefault="001A749B">
            <w:pPr>
              <w:adjustRightInd w:val="0"/>
              <w:jc w:val="center"/>
              <w:rPr>
                <w:rFonts w:ascii="Times New Roman" w:hAnsi="Times New Roman"/>
                <w:color w:val="000000"/>
              </w:rPr>
            </w:pPr>
            <w:r>
              <w:rPr>
                <w:rFonts w:ascii="Times New Roman" w:hAnsi="Times New Roman"/>
                <w:color w:val="000000"/>
              </w:rPr>
              <w:t>828.5 (698.0, 882.0)</w:t>
            </w:r>
          </w:p>
        </w:tc>
        <w:tc>
          <w:tcPr>
            <w:tcW w:w="1175" w:type="dxa"/>
            <w:tcBorders>
              <w:top w:val="nil"/>
              <w:left w:val="nil"/>
              <w:bottom w:val="nil"/>
              <w:right w:val="nil"/>
            </w:tcBorders>
            <w:shd w:val="clear" w:color="auto" w:fill="FFFFFF"/>
          </w:tcPr>
          <w:p w14:paraId="6185142B" w14:textId="77777777" w:rsidR="003B339B" w:rsidRDefault="001A749B">
            <w:pPr>
              <w:adjustRightInd w:val="0"/>
              <w:jc w:val="center"/>
              <w:rPr>
                <w:rFonts w:ascii="Times New Roman" w:hAnsi="Times New Roman"/>
                <w:color w:val="000000"/>
              </w:rPr>
            </w:pPr>
            <w:r>
              <w:rPr>
                <w:rFonts w:ascii="Times New Roman" w:hAnsi="Times New Roman"/>
                <w:color w:val="000000"/>
              </w:rPr>
              <w:t>612, 1053</w:t>
            </w:r>
          </w:p>
        </w:tc>
        <w:tc>
          <w:tcPr>
            <w:tcW w:w="23" w:type="dxa"/>
            <w:tcBorders>
              <w:top w:val="nil"/>
              <w:left w:val="nil"/>
              <w:bottom w:val="nil"/>
              <w:right w:val="nil"/>
            </w:tcBorders>
            <w:shd w:val="clear" w:color="auto" w:fill="FFFFFF"/>
          </w:tcPr>
          <w:p w14:paraId="6185142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2D" w14:textId="77777777" w:rsidR="003B339B" w:rsidRDefault="001A749B">
            <w:pPr>
              <w:adjustRightInd w:val="0"/>
              <w:jc w:val="center"/>
              <w:rPr>
                <w:rFonts w:ascii="Times New Roman" w:hAnsi="Times New Roman"/>
                <w:color w:val="000000"/>
              </w:rPr>
            </w:pPr>
            <w:r>
              <w:rPr>
                <w:rFonts w:ascii="Times New Roman" w:hAnsi="Times New Roman"/>
                <w:color w:val="000000"/>
              </w:rPr>
              <w:t>22</w:t>
            </w:r>
          </w:p>
        </w:tc>
        <w:tc>
          <w:tcPr>
            <w:tcW w:w="1758" w:type="dxa"/>
            <w:tcBorders>
              <w:top w:val="nil"/>
              <w:left w:val="nil"/>
              <w:bottom w:val="nil"/>
              <w:right w:val="nil"/>
            </w:tcBorders>
            <w:shd w:val="clear" w:color="auto" w:fill="FFFFFF"/>
          </w:tcPr>
          <w:p w14:paraId="6185142E" w14:textId="77777777" w:rsidR="003B339B" w:rsidRDefault="001A749B">
            <w:pPr>
              <w:adjustRightInd w:val="0"/>
              <w:jc w:val="center"/>
              <w:rPr>
                <w:rFonts w:ascii="Times New Roman" w:hAnsi="Times New Roman"/>
                <w:color w:val="000000"/>
              </w:rPr>
            </w:pPr>
            <w:r>
              <w:rPr>
                <w:rFonts w:ascii="Times New Roman" w:hAnsi="Times New Roman"/>
                <w:color w:val="000000"/>
              </w:rPr>
              <w:t>45.7 (120.62)</w:t>
            </w:r>
          </w:p>
        </w:tc>
        <w:tc>
          <w:tcPr>
            <w:tcW w:w="2049" w:type="dxa"/>
            <w:tcBorders>
              <w:top w:val="nil"/>
              <w:left w:val="nil"/>
              <w:bottom w:val="nil"/>
              <w:right w:val="nil"/>
            </w:tcBorders>
            <w:shd w:val="clear" w:color="auto" w:fill="FFFFFF"/>
          </w:tcPr>
          <w:p w14:paraId="6185142F" w14:textId="77777777" w:rsidR="003B339B" w:rsidRDefault="001A749B">
            <w:pPr>
              <w:adjustRightInd w:val="0"/>
              <w:jc w:val="center"/>
              <w:rPr>
                <w:rFonts w:ascii="Times New Roman" w:hAnsi="Times New Roman"/>
                <w:color w:val="000000"/>
              </w:rPr>
            </w:pPr>
            <w:r>
              <w:rPr>
                <w:rFonts w:ascii="Times New Roman" w:hAnsi="Times New Roman"/>
                <w:color w:val="000000"/>
              </w:rPr>
              <w:t>35.0 (-26.0, 101.0)</w:t>
            </w:r>
          </w:p>
        </w:tc>
        <w:tc>
          <w:tcPr>
            <w:tcW w:w="1175" w:type="dxa"/>
            <w:tcBorders>
              <w:top w:val="nil"/>
              <w:left w:val="nil"/>
              <w:bottom w:val="nil"/>
              <w:right w:val="nil"/>
            </w:tcBorders>
            <w:shd w:val="clear" w:color="auto" w:fill="FFFFFF"/>
          </w:tcPr>
          <w:p w14:paraId="61851430" w14:textId="77777777" w:rsidR="003B339B" w:rsidRDefault="001A749B">
            <w:pPr>
              <w:adjustRightInd w:val="0"/>
              <w:jc w:val="center"/>
              <w:rPr>
                <w:rFonts w:ascii="Times New Roman" w:hAnsi="Times New Roman"/>
                <w:color w:val="000000"/>
              </w:rPr>
            </w:pPr>
            <w:r>
              <w:rPr>
                <w:rFonts w:ascii="Times New Roman" w:hAnsi="Times New Roman"/>
                <w:color w:val="000000"/>
              </w:rPr>
              <w:t>-168, 333</w:t>
            </w:r>
          </w:p>
        </w:tc>
      </w:tr>
      <w:tr w:rsidR="003B339B" w14:paraId="6185143D" w14:textId="77777777">
        <w:trPr>
          <w:cantSplit/>
          <w:jc w:val="center"/>
        </w:trPr>
        <w:tc>
          <w:tcPr>
            <w:tcW w:w="1165" w:type="dxa"/>
            <w:tcBorders>
              <w:top w:val="nil"/>
              <w:left w:val="nil"/>
              <w:bottom w:val="nil"/>
              <w:right w:val="nil"/>
            </w:tcBorders>
            <w:shd w:val="clear" w:color="auto" w:fill="FFFFFF"/>
          </w:tcPr>
          <w:p w14:paraId="6185143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33"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74" w:type="dxa"/>
            <w:tcBorders>
              <w:top w:val="nil"/>
              <w:left w:val="nil"/>
              <w:bottom w:val="nil"/>
              <w:right w:val="nil"/>
            </w:tcBorders>
            <w:shd w:val="clear" w:color="auto" w:fill="FFFFFF"/>
          </w:tcPr>
          <w:p w14:paraId="61851434"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435" w14:textId="77777777" w:rsidR="003B339B" w:rsidRDefault="001A749B">
            <w:pPr>
              <w:adjustRightInd w:val="0"/>
              <w:jc w:val="center"/>
              <w:rPr>
                <w:rFonts w:ascii="Times New Roman" w:hAnsi="Times New Roman"/>
                <w:color w:val="000000"/>
              </w:rPr>
            </w:pPr>
            <w:r>
              <w:rPr>
                <w:rFonts w:ascii="Times New Roman" w:hAnsi="Times New Roman"/>
                <w:color w:val="000000"/>
              </w:rPr>
              <w:t>813.8 (116.78)</w:t>
            </w:r>
          </w:p>
        </w:tc>
        <w:tc>
          <w:tcPr>
            <w:tcW w:w="2049" w:type="dxa"/>
            <w:tcBorders>
              <w:top w:val="nil"/>
              <w:left w:val="nil"/>
              <w:bottom w:val="nil"/>
              <w:right w:val="nil"/>
            </w:tcBorders>
            <w:shd w:val="clear" w:color="auto" w:fill="FFFFFF"/>
          </w:tcPr>
          <w:p w14:paraId="61851436" w14:textId="77777777" w:rsidR="003B339B" w:rsidRDefault="001A749B">
            <w:pPr>
              <w:adjustRightInd w:val="0"/>
              <w:jc w:val="center"/>
              <w:rPr>
                <w:rFonts w:ascii="Times New Roman" w:hAnsi="Times New Roman"/>
                <w:color w:val="000000"/>
              </w:rPr>
            </w:pPr>
            <w:r>
              <w:rPr>
                <w:rFonts w:ascii="Times New Roman" w:hAnsi="Times New Roman"/>
                <w:color w:val="000000"/>
              </w:rPr>
              <w:t>833.0 (714.0, 882.0)</w:t>
            </w:r>
          </w:p>
        </w:tc>
        <w:tc>
          <w:tcPr>
            <w:tcW w:w="1175" w:type="dxa"/>
            <w:tcBorders>
              <w:top w:val="nil"/>
              <w:left w:val="nil"/>
              <w:bottom w:val="nil"/>
              <w:right w:val="nil"/>
            </w:tcBorders>
            <w:shd w:val="clear" w:color="auto" w:fill="FFFFFF"/>
          </w:tcPr>
          <w:p w14:paraId="61851437" w14:textId="77777777" w:rsidR="003B339B" w:rsidRDefault="001A749B">
            <w:pPr>
              <w:adjustRightInd w:val="0"/>
              <w:jc w:val="center"/>
              <w:rPr>
                <w:rFonts w:ascii="Times New Roman" w:hAnsi="Times New Roman"/>
                <w:color w:val="000000"/>
              </w:rPr>
            </w:pPr>
            <w:r>
              <w:rPr>
                <w:rFonts w:ascii="Times New Roman" w:hAnsi="Times New Roman"/>
                <w:color w:val="000000"/>
              </w:rPr>
              <w:t>625, 1017</w:t>
            </w:r>
          </w:p>
        </w:tc>
        <w:tc>
          <w:tcPr>
            <w:tcW w:w="23" w:type="dxa"/>
            <w:tcBorders>
              <w:top w:val="nil"/>
              <w:left w:val="nil"/>
              <w:bottom w:val="nil"/>
              <w:right w:val="nil"/>
            </w:tcBorders>
            <w:shd w:val="clear" w:color="auto" w:fill="FFFFFF"/>
          </w:tcPr>
          <w:p w14:paraId="6185143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39" w14:textId="77777777" w:rsidR="003B339B" w:rsidRDefault="001A749B">
            <w:pPr>
              <w:adjustRightInd w:val="0"/>
              <w:jc w:val="center"/>
              <w:rPr>
                <w:rFonts w:ascii="Times New Roman" w:hAnsi="Times New Roman"/>
                <w:color w:val="000000"/>
              </w:rPr>
            </w:pPr>
            <w:r>
              <w:rPr>
                <w:rFonts w:ascii="Times New Roman" w:hAnsi="Times New Roman"/>
                <w:color w:val="000000"/>
              </w:rPr>
              <w:t>15</w:t>
            </w:r>
          </w:p>
        </w:tc>
        <w:tc>
          <w:tcPr>
            <w:tcW w:w="1758" w:type="dxa"/>
            <w:tcBorders>
              <w:top w:val="nil"/>
              <w:left w:val="nil"/>
              <w:bottom w:val="nil"/>
              <w:right w:val="nil"/>
            </w:tcBorders>
            <w:shd w:val="clear" w:color="auto" w:fill="FFFFFF"/>
          </w:tcPr>
          <w:p w14:paraId="6185143A" w14:textId="77777777" w:rsidR="003B339B" w:rsidRDefault="001A749B">
            <w:pPr>
              <w:adjustRightInd w:val="0"/>
              <w:jc w:val="center"/>
              <w:rPr>
                <w:rFonts w:ascii="Times New Roman" w:hAnsi="Times New Roman"/>
                <w:color w:val="000000"/>
              </w:rPr>
            </w:pPr>
            <w:r>
              <w:rPr>
                <w:rFonts w:ascii="Times New Roman" w:hAnsi="Times New Roman"/>
                <w:color w:val="000000"/>
              </w:rPr>
              <w:t>46.3 (102.89)</w:t>
            </w:r>
          </w:p>
        </w:tc>
        <w:tc>
          <w:tcPr>
            <w:tcW w:w="2049" w:type="dxa"/>
            <w:tcBorders>
              <w:top w:val="nil"/>
              <w:left w:val="nil"/>
              <w:bottom w:val="nil"/>
              <w:right w:val="nil"/>
            </w:tcBorders>
            <w:shd w:val="clear" w:color="auto" w:fill="FFFFFF"/>
          </w:tcPr>
          <w:p w14:paraId="6185143B" w14:textId="77777777" w:rsidR="003B339B" w:rsidRDefault="001A749B">
            <w:pPr>
              <w:adjustRightInd w:val="0"/>
              <w:jc w:val="center"/>
              <w:rPr>
                <w:rFonts w:ascii="Times New Roman" w:hAnsi="Times New Roman"/>
                <w:color w:val="000000"/>
              </w:rPr>
            </w:pPr>
            <w:r>
              <w:rPr>
                <w:rFonts w:ascii="Times New Roman" w:hAnsi="Times New Roman"/>
                <w:color w:val="000000"/>
              </w:rPr>
              <w:t>24.0 (-26.0, 107.0)</w:t>
            </w:r>
          </w:p>
        </w:tc>
        <w:tc>
          <w:tcPr>
            <w:tcW w:w="1175" w:type="dxa"/>
            <w:tcBorders>
              <w:top w:val="nil"/>
              <w:left w:val="nil"/>
              <w:bottom w:val="nil"/>
              <w:right w:val="nil"/>
            </w:tcBorders>
            <w:shd w:val="clear" w:color="auto" w:fill="FFFFFF"/>
          </w:tcPr>
          <w:p w14:paraId="6185143C" w14:textId="77777777" w:rsidR="003B339B" w:rsidRDefault="001A749B">
            <w:pPr>
              <w:adjustRightInd w:val="0"/>
              <w:jc w:val="center"/>
              <w:rPr>
                <w:rFonts w:ascii="Times New Roman" w:hAnsi="Times New Roman"/>
                <w:color w:val="000000"/>
              </w:rPr>
            </w:pPr>
            <w:r>
              <w:rPr>
                <w:rFonts w:ascii="Times New Roman" w:hAnsi="Times New Roman"/>
                <w:color w:val="000000"/>
              </w:rPr>
              <w:t>-86, 301</w:t>
            </w:r>
          </w:p>
        </w:tc>
      </w:tr>
      <w:tr w:rsidR="003B339B" w14:paraId="61851449" w14:textId="77777777">
        <w:trPr>
          <w:cantSplit/>
          <w:jc w:val="center"/>
        </w:trPr>
        <w:tc>
          <w:tcPr>
            <w:tcW w:w="1165" w:type="dxa"/>
            <w:tcBorders>
              <w:top w:val="nil"/>
              <w:left w:val="nil"/>
              <w:bottom w:val="nil"/>
              <w:right w:val="nil"/>
            </w:tcBorders>
            <w:shd w:val="clear" w:color="auto" w:fill="FFFFFF"/>
          </w:tcPr>
          <w:p w14:paraId="6185143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3F"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74" w:type="dxa"/>
            <w:tcBorders>
              <w:top w:val="nil"/>
              <w:left w:val="nil"/>
              <w:bottom w:val="nil"/>
              <w:right w:val="nil"/>
            </w:tcBorders>
            <w:shd w:val="clear" w:color="auto" w:fill="FFFFFF"/>
          </w:tcPr>
          <w:p w14:paraId="61851440"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441" w14:textId="77777777" w:rsidR="003B339B" w:rsidRDefault="001A749B">
            <w:pPr>
              <w:adjustRightInd w:val="0"/>
              <w:jc w:val="center"/>
              <w:rPr>
                <w:rFonts w:ascii="Times New Roman" w:hAnsi="Times New Roman"/>
                <w:color w:val="000000"/>
              </w:rPr>
            </w:pPr>
            <w:r>
              <w:rPr>
                <w:rFonts w:ascii="Times New Roman" w:hAnsi="Times New Roman"/>
                <w:color w:val="000000"/>
              </w:rPr>
              <w:t>799.5 (136.25)</w:t>
            </w:r>
          </w:p>
        </w:tc>
        <w:tc>
          <w:tcPr>
            <w:tcW w:w="2049" w:type="dxa"/>
            <w:tcBorders>
              <w:top w:val="nil"/>
              <w:left w:val="nil"/>
              <w:bottom w:val="nil"/>
              <w:right w:val="nil"/>
            </w:tcBorders>
            <w:shd w:val="clear" w:color="auto" w:fill="FFFFFF"/>
          </w:tcPr>
          <w:p w14:paraId="61851442" w14:textId="77777777" w:rsidR="003B339B" w:rsidRDefault="001A749B">
            <w:pPr>
              <w:adjustRightInd w:val="0"/>
              <w:jc w:val="center"/>
              <w:rPr>
                <w:rFonts w:ascii="Times New Roman" w:hAnsi="Times New Roman"/>
                <w:color w:val="000000"/>
              </w:rPr>
            </w:pPr>
            <w:r>
              <w:rPr>
                <w:rFonts w:ascii="Times New Roman" w:hAnsi="Times New Roman"/>
                <w:color w:val="000000"/>
              </w:rPr>
              <w:t>800.0 (674.0, 882.0)</w:t>
            </w:r>
          </w:p>
        </w:tc>
        <w:tc>
          <w:tcPr>
            <w:tcW w:w="1175" w:type="dxa"/>
            <w:tcBorders>
              <w:top w:val="nil"/>
              <w:left w:val="nil"/>
              <w:bottom w:val="nil"/>
              <w:right w:val="nil"/>
            </w:tcBorders>
            <w:shd w:val="clear" w:color="auto" w:fill="FFFFFF"/>
          </w:tcPr>
          <w:p w14:paraId="61851443" w14:textId="77777777" w:rsidR="003B339B" w:rsidRDefault="001A749B">
            <w:pPr>
              <w:adjustRightInd w:val="0"/>
              <w:jc w:val="center"/>
              <w:rPr>
                <w:rFonts w:ascii="Times New Roman" w:hAnsi="Times New Roman"/>
                <w:color w:val="000000"/>
              </w:rPr>
            </w:pPr>
            <w:r>
              <w:rPr>
                <w:rFonts w:ascii="Times New Roman" w:hAnsi="Times New Roman"/>
                <w:color w:val="000000"/>
              </w:rPr>
              <w:t>571, 1017</w:t>
            </w:r>
          </w:p>
        </w:tc>
        <w:tc>
          <w:tcPr>
            <w:tcW w:w="23" w:type="dxa"/>
            <w:tcBorders>
              <w:top w:val="nil"/>
              <w:left w:val="nil"/>
              <w:bottom w:val="nil"/>
              <w:right w:val="nil"/>
            </w:tcBorders>
            <w:shd w:val="clear" w:color="auto" w:fill="FFFFFF"/>
          </w:tcPr>
          <w:p w14:paraId="6185144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45"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58" w:type="dxa"/>
            <w:tcBorders>
              <w:top w:val="nil"/>
              <w:left w:val="nil"/>
              <w:bottom w:val="nil"/>
              <w:right w:val="nil"/>
            </w:tcBorders>
            <w:shd w:val="clear" w:color="auto" w:fill="FFFFFF"/>
          </w:tcPr>
          <w:p w14:paraId="61851446" w14:textId="77777777" w:rsidR="003B339B" w:rsidRDefault="001A749B">
            <w:pPr>
              <w:adjustRightInd w:val="0"/>
              <w:jc w:val="center"/>
              <w:rPr>
                <w:rFonts w:ascii="Times New Roman" w:hAnsi="Times New Roman"/>
                <w:color w:val="000000"/>
              </w:rPr>
            </w:pPr>
            <w:r>
              <w:rPr>
                <w:rFonts w:ascii="Times New Roman" w:hAnsi="Times New Roman"/>
                <w:color w:val="000000"/>
              </w:rPr>
              <w:t>15.9 (149.35)</w:t>
            </w:r>
          </w:p>
        </w:tc>
        <w:tc>
          <w:tcPr>
            <w:tcW w:w="2049" w:type="dxa"/>
            <w:tcBorders>
              <w:top w:val="nil"/>
              <w:left w:val="nil"/>
              <w:bottom w:val="nil"/>
              <w:right w:val="nil"/>
            </w:tcBorders>
            <w:shd w:val="clear" w:color="auto" w:fill="FFFFFF"/>
          </w:tcPr>
          <w:p w14:paraId="61851447" w14:textId="77777777" w:rsidR="003B339B" w:rsidRDefault="001A749B">
            <w:pPr>
              <w:adjustRightInd w:val="0"/>
              <w:jc w:val="center"/>
              <w:rPr>
                <w:rFonts w:ascii="Times New Roman" w:hAnsi="Times New Roman"/>
                <w:color w:val="000000"/>
              </w:rPr>
            </w:pPr>
            <w:r>
              <w:rPr>
                <w:rFonts w:ascii="Times New Roman" w:hAnsi="Times New Roman"/>
                <w:color w:val="000000"/>
              </w:rPr>
              <w:t>-6.0 (-86.0, 99.0)</w:t>
            </w:r>
          </w:p>
        </w:tc>
        <w:tc>
          <w:tcPr>
            <w:tcW w:w="1175" w:type="dxa"/>
            <w:tcBorders>
              <w:top w:val="nil"/>
              <w:left w:val="nil"/>
              <w:bottom w:val="nil"/>
              <w:right w:val="nil"/>
            </w:tcBorders>
            <w:shd w:val="clear" w:color="auto" w:fill="FFFFFF"/>
          </w:tcPr>
          <w:p w14:paraId="61851448" w14:textId="77777777" w:rsidR="003B339B" w:rsidRDefault="001A749B">
            <w:pPr>
              <w:adjustRightInd w:val="0"/>
              <w:jc w:val="center"/>
              <w:rPr>
                <w:rFonts w:ascii="Times New Roman" w:hAnsi="Times New Roman"/>
                <w:color w:val="000000"/>
              </w:rPr>
            </w:pPr>
            <w:r>
              <w:rPr>
                <w:rFonts w:ascii="Times New Roman" w:hAnsi="Times New Roman"/>
                <w:color w:val="000000"/>
              </w:rPr>
              <w:t>-229, 350</w:t>
            </w:r>
          </w:p>
        </w:tc>
      </w:tr>
      <w:tr w:rsidR="003B339B" w14:paraId="61851455" w14:textId="77777777">
        <w:trPr>
          <w:cantSplit/>
          <w:jc w:val="center"/>
        </w:trPr>
        <w:tc>
          <w:tcPr>
            <w:tcW w:w="1165" w:type="dxa"/>
            <w:tcBorders>
              <w:top w:val="nil"/>
              <w:left w:val="nil"/>
              <w:bottom w:val="nil"/>
              <w:right w:val="nil"/>
            </w:tcBorders>
            <w:shd w:val="clear" w:color="auto" w:fill="FFFFFF"/>
          </w:tcPr>
          <w:p w14:paraId="6185144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4B"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74" w:type="dxa"/>
            <w:tcBorders>
              <w:top w:val="nil"/>
              <w:left w:val="nil"/>
              <w:bottom w:val="nil"/>
              <w:right w:val="nil"/>
            </w:tcBorders>
            <w:shd w:val="clear" w:color="auto" w:fill="FFFFFF"/>
          </w:tcPr>
          <w:p w14:paraId="6185144C"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44D" w14:textId="77777777" w:rsidR="003B339B" w:rsidRDefault="001A749B">
            <w:pPr>
              <w:adjustRightInd w:val="0"/>
              <w:jc w:val="center"/>
              <w:rPr>
                <w:rFonts w:ascii="Times New Roman" w:hAnsi="Times New Roman"/>
                <w:color w:val="000000"/>
              </w:rPr>
            </w:pPr>
            <w:r>
              <w:rPr>
                <w:rFonts w:ascii="Times New Roman" w:hAnsi="Times New Roman"/>
                <w:color w:val="000000"/>
              </w:rPr>
              <w:t>751.8 (116.47)</w:t>
            </w:r>
          </w:p>
        </w:tc>
        <w:tc>
          <w:tcPr>
            <w:tcW w:w="2049" w:type="dxa"/>
            <w:tcBorders>
              <w:top w:val="nil"/>
              <w:left w:val="nil"/>
              <w:bottom w:val="nil"/>
              <w:right w:val="nil"/>
            </w:tcBorders>
            <w:shd w:val="clear" w:color="auto" w:fill="FFFFFF"/>
          </w:tcPr>
          <w:p w14:paraId="6185144E" w14:textId="77777777" w:rsidR="003B339B" w:rsidRDefault="001A749B">
            <w:pPr>
              <w:adjustRightInd w:val="0"/>
              <w:jc w:val="center"/>
              <w:rPr>
                <w:rFonts w:ascii="Times New Roman" w:hAnsi="Times New Roman"/>
                <w:color w:val="000000"/>
              </w:rPr>
            </w:pPr>
            <w:r>
              <w:rPr>
                <w:rFonts w:ascii="Times New Roman" w:hAnsi="Times New Roman"/>
                <w:color w:val="000000"/>
              </w:rPr>
              <w:t>714.5 (667.0, 845.0)</w:t>
            </w:r>
          </w:p>
        </w:tc>
        <w:tc>
          <w:tcPr>
            <w:tcW w:w="1175" w:type="dxa"/>
            <w:tcBorders>
              <w:top w:val="nil"/>
              <w:left w:val="nil"/>
              <w:bottom w:val="nil"/>
              <w:right w:val="nil"/>
            </w:tcBorders>
            <w:shd w:val="clear" w:color="auto" w:fill="FFFFFF"/>
          </w:tcPr>
          <w:p w14:paraId="6185144F" w14:textId="77777777" w:rsidR="003B339B" w:rsidRDefault="001A749B">
            <w:pPr>
              <w:adjustRightInd w:val="0"/>
              <w:jc w:val="center"/>
              <w:rPr>
                <w:rFonts w:ascii="Times New Roman" w:hAnsi="Times New Roman"/>
                <w:color w:val="000000"/>
              </w:rPr>
            </w:pPr>
            <w:r>
              <w:rPr>
                <w:rFonts w:ascii="Times New Roman" w:hAnsi="Times New Roman"/>
                <w:color w:val="000000"/>
              </w:rPr>
              <w:t>632, 938</w:t>
            </w:r>
          </w:p>
        </w:tc>
        <w:tc>
          <w:tcPr>
            <w:tcW w:w="23" w:type="dxa"/>
            <w:tcBorders>
              <w:top w:val="nil"/>
              <w:left w:val="nil"/>
              <w:bottom w:val="nil"/>
              <w:right w:val="nil"/>
            </w:tcBorders>
            <w:shd w:val="clear" w:color="auto" w:fill="FFFFFF"/>
          </w:tcPr>
          <w:p w14:paraId="6185145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51"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452" w14:textId="77777777" w:rsidR="003B339B" w:rsidRDefault="001A749B">
            <w:pPr>
              <w:adjustRightInd w:val="0"/>
              <w:jc w:val="center"/>
              <w:rPr>
                <w:rFonts w:ascii="Times New Roman" w:hAnsi="Times New Roman"/>
                <w:color w:val="000000"/>
              </w:rPr>
            </w:pPr>
            <w:r>
              <w:rPr>
                <w:rFonts w:ascii="Times New Roman" w:hAnsi="Times New Roman"/>
                <w:color w:val="000000"/>
              </w:rPr>
              <w:t>12.2 (141.17)</w:t>
            </w:r>
          </w:p>
        </w:tc>
        <w:tc>
          <w:tcPr>
            <w:tcW w:w="2049" w:type="dxa"/>
            <w:tcBorders>
              <w:top w:val="nil"/>
              <w:left w:val="nil"/>
              <w:bottom w:val="nil"/>
              <w:right w:val="nil"/>
            </w:tcBorders>
            <w:shd w:val="clear" w:color="auto" w:fill="FFFFFF"/>
          </w:tcPr>
          <w:p w14:paraId="61851453" w14:textId="77777777" w:rsidR="003B339B" w:rsidRDefault="001A749B">
            <w:pPr>
              <w:adjustRightInd w:val="0"/>
              <w:jc w:val="center"/>
              <w:rPr>
                <w:rFonts w:ascii="Times New Roman" w:hAnsi="Times New Roman"/>
                <w:color w:val="000000"/>
              </w:rPr>
            </w:pPr>
            <w:r>
              <w:rPr>
                <w:rFonts w:ascii="Times New Roman" w:hAnsi="Times New Roman"/>
                <w:color w:val="000000"/>
              </w:rPr>
              <w:t>-21.0 (-64.0, 41.0)</w:t>
            </w:r>
          </w:p>
        </w:tc>
        <w:tc>
          <w:tcPr>
            <w:tcW w:w="1175" w:type="dxa"/>
            <w:tcBorders>
              <w:top w:val="nil"/>
              <w:left w:val="nil"/>
              <w:bottom w:val="nil"/>
              <w:right w:val="nil"/>
            </w:tcBorders>
            <w:shd w:val="clear" w:color="auto" w:fill="FFFFFF"/>
          </w:tcPr>
          <w:p w14:paraId="61851454" w14:textId="77777777" w:rsidR="003B339B" w:rsidRDefault="001A749B">
            <w:pPr>
              <w:adjustRightInd w:val="0"/>
              <w:jc w:val="center"/>
              <w:rPr>
                <w:rFonts w:ascii="Times New Roman" w:hAnsi="Times New Roman"/>
                <w:color w:val="000000"/>
              </w:rPr>
            </w:pPr>
            <w:r>
              <w:rPr>
                <w:rFonts w:ascii="Times New Roman" w:hAnsi="Times New Roman"/>
                <w:color w:val="000000"/>
              </w:rPr>
              <w:t>-133, 271</w:t>
            </w:r>
          </w:p>
        </w:tc>
      </w:tr>
      <w:tr w:rsidR="003B339B" w14:paraId="61851461" w14:textId="77777777">
        <w:trPr>
          <w:cantSplit/>
          <w:jc w:val="center"/>
        </w:trPr>
        <w:tc>
          <w:tcPr>
            <w:tcW w:w="1165" w:type="dxa"/>
            <w:tcBorders>
              <w:top w:val="nil"/>
              <w:left w:val="nil"/>
              <w:bottom w:val="nil"/>
              <w:right w:val="nil"/>
            </w:tcBorders>
            <w:shd w:val="clear" w:color="auto" w:fill="FFFFFF"/>
          </w:tcPr>
          <w:p w14:paraId="6185145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57"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74" w:type="dxa"/>
            <w:tcBorders>
              <w:top w:val="nil"/>
              <w:left w:val="nil"/>
              <w:bottom w:val="nil"/>
              <w:right w:val="nil"/>
            </w:tcBorders>
            <w:shd w:val="clear" w:color="auto" w:fill="FFFFFF"/>
          </w:tcPr>
          <w:p w14:paraId="6185145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459" w14:textId="77777777" w:rsidR="003B339B" w:rsidRDefault="001A749B">
            <w:pPr>
              <w:adjustRightInd w:val="0"/>
              <w:jc w:val="center"/>
              <w:rPr>
                <w:rFonts w:ascii="Times New Roman" w:hAnsi="Times New Roman"/>
                <w:color w:val="000000"/>
              </w:rPr>
            </w:pPr>
            <w:r>
              <w:rPr>
                <w:rFonts w:ascii="Times New Roman" w:hAnsi="Times New Roman"/>
                <w:color w:val="000000"/>
              </w:rPr>
              <w:t>807.7 (172.27)</w:t>
            </w:r>
          </w:p>
        </w:tc>
        <w:tc>
          <w:tcPr>
            <w:tcW w:w="2049" w:type="dxa"/>
            <w:tcBorders>
              <w:top w:val="nil"/>
              <w:left w:val="nil"/>
              <w:bottom w:val="nil"/>
              <w:right w:val="nil"/>
            </w:tcBorders>
            <w:shd w:val="clear" w:color="auto" w:fill="FFFFFF"/>
          </w:tcPr>
          <w:p w14:paraId="6185145A" w14:textId="77777777" w:rsidR="003B339B" w:rsidRDefault="001A749B">
            <w:pPr>
              <w:adjustRightInd w:val="0"/>
              <w:jc w:val="center"/>
              <w:rPr>
                <w:rFonts w:ascii="Times New Roman" w:hAnsi="Times New Roman"/>
                <w:color w:val="000000"/>
              </w:rPr>
            </w:pPr>
            <w:r>
              <w:rPr>
                <w:rFonts w:ascii="Times New Roman" w:hAnsi="Times New Roman"/>
                <w:color w:val="000000"/>
              </w:rPr>
              <w:t>754.5 (698.0, 896.0)</w:t>
            </w:r>
          </w:p>
        </w:tc>
        <w:tc>
          <w:tcPr>
            <w:tcW w:w="1175" w:type="dxa"/>
            <w:tcBorders>
              <w:top w:val="nil"/>
              <w:left w:val="nil"/>
              <w:bottom w:val="nil"/>
              <w:right w:val="nil"/>
            </w:tcBorders>
            <w:shd w:val="clear" w:color="auto" w:fill="FFFFFF"/>
          </w:tcPr>
          <w:p w14:paraId="6185145B" w14:textId="77777777" w:rsidR="003B339B" w:rsidRDefault="001A749B">
            <w:pPr>
              <w:adjustRightInd w:val="0"/>
              <w:jc w:val="center"/>
              <w:rPr>
                <w:rFonts w:ascii="Times New Roman" w:hAnsi="Times New Roman"/>
                <w:color w:val="000000"/>
              </w:rPr>
            </w:pPr>
            <w:r>
              <w:rPr>
                <w:rFonts w:ascii="Times New Roman" w:hAnsi="Times New Roman"/>
                <w:color w:val="000000"/>
              </w:rPr>
              <w:t>632, 1111</w:t>
            </w:r>
          </w:p>
        </w:tc>
        <w:tc>
          <w:tcPr>
            <w:tcW w:w="23" w:type="dxa"/>
            <w:tcBorders>
              <w:top w:val="nil"/>
              <w:left w:val="nil"/>
              <w:bottom w:val="nil"/>
              <w:right w:val="nil"/>
            </w:tcBorders>
            <w:shd w:val="clear" w:color="auto" w:fill="FFFFFF"/>
          </w:tcPr>
          <w:p w14:paraId="6185145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5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nil"/>
              <w:right w:val="nil"/>
            </w:tcBorders>
            <w:shd w:val="clear" w:color="auto" w:fill="FFFFFF"/>
          </w:tcPr>
          <w:p w14:paraId="6185145E" w14:textId="77777777" w:rsidR="003B339B" w:rsidRDefault="001A749B">
            <w:pPr>
              <w:adjustRightInd w:val="0"/>
              <w:jc w:val="center"/>
              <w:rPr>
                <w:rFonts w:ascii="Times New Roman" w:hAnsi="Times New Roman"/>
                <w:color w:val="000000"/>
              </w:rPr>
            </w:pPr>
            <w:r>
              <w:rPr>
                <w:rFonts w:ascii="Times New Roman" w:hAnsi="Times New Roman"/>
                <w:color w:val="000000"/>
              </w:rPr>
              <w:t>68.0 (188.36)</w:t>
            </w:r>
          </w:p>
        </w:tc>
        <w:tc>
          <w:tcPr>
            <w:tcW w:w="2049" w:type="dxa"/>
            <w:tcBorders>
              <w:top w:val="nil"/>
              <w:left w:val="nil"/>
              <w:bottom w:val="nil"/>
              <w:right w:val="nil"/>
            </w:tcBorders>
            <w:shd w:val="clear" w:color="auto" w:fill="FFFFFF"/>
          </w:tcPr>
          <w:p w14:paraId="6185145F" w14:textId="77777777" w:rsidR="003B339B" w:rsidRDefault="001A749B">
            <w:pPr>
              <w:adjustRightInd w:val="0"/>
              <w:jc w:val="center"/>
              <w:rPr>
                <w:rFonts w:ascii="Times New Roman" w:hAnsi="Times New Roman"/>
                <w:color w:val="000000"/>
              </w:rPr>
            </w:pPr>
            <w:r>
              <w:rPr>
                <w:rFonts w:ascii="Times New Roman" w:hAnsi="Times New Roman"/>
                <w:color w:val="000000"/>
              </w:rPr>
              <w:t>-2.5 (-41.0, 60.0)</w:t>
            </w:r>
          </w:p>
        </w:tc>
        <w:tc>
          <w:tcPr>
            <w:tcW w:w="1175" w:type="dxa"/>
            <w:tcBorders>
              <w:top w:val="nil"/>
              <w:left w:val="nil"/>
              <w:bottom w:val="nil"/>
              <w:right w:val="nil"/>
            </w:tcBorders>
            <w:shd w:val="clear" w:color="auto" w:fill="FFFFFF"/>
          </w:tcPr>
          <w:p w14:paraId="61851460" w14:textId="77777777" w:rsidR="003B339B" w:rsidRDefault="001A749B">
            <w:pPr>
              <w:adjustRightInd w:val="0"/>
              <w:jc w:val="center"/>
              <w:rPr>
                <w:rFonts w:ascii="Times New Roman" w:hAnsi="Times New Roman"/>
                <w:color w:val="000000"/>
              </w:rPr>
            </w:pPr>
            <w:r>
              <w:rPr>
                <w:rFonts w:ascii="Times New Roman" w:hAnsi="Times New Roman"/>
                <w:color w:val="000000"/>
              </w:rPr>
              <w:t>-50, 444</w:t>
            </w:r>
          </w:p>
        </w:tc>
      </w:tr>
      <w:tr w:rsidR="003B339B" w14:paraId="6185146D" w14:textId="77777777">
        <w:trPr>
          <w:cantSplit/>
          <w:jc w:val="center"/>
        </w:trPr>
        <w:tc>
          <w:tcPr>
            <w:tcW w:w="1165" w:type="dxa"/>
            <w:tcBorders>
              <w:top w:val="nil"/>
              <w:left w:val="nil"/>
              <w:bottom w:val="nil"/>
              <w:right w:val="nil"/>
            </w:tcBorders>
            <w:shd w:val="clear" w:color="auto" w:fill="FFFFFF"/>
          </w:tcPr>
          <w:p w14:paraId="6185146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63"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74" w:type="dxa"/>
            <w:tcBorders>
              <w:top w:val="nil"/>
              <w:left w:val="nil"/>
              <w:bottom w:val="nil"/>
              <w:right w:val="nil"/>
            </w:tcBorders>
            <w:shd w:val="clear" w:color="auto" w:fill="FFFFFF"/>
          </w:tcPr>
          <w:p w14:paraId="61851464"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465" w14:textId="77777777" w:rsidR="003B339B" w:rsidRDefault="001A749B">
            <w:pPr>
              <w:adjustRightInd w:val="0"/>
              <w:jc w:val="center"/>
              <w:rPr>
                <w:rFonts w:ascii="Times New Roman" w:hAnsi="Times New Roman"/>
                <w:color w:val="000000"/>
              </w:rPr>
            </w:pPr>
            <w:r>
              <w:rPr>
                <w:rFonts w:ascii="Times New Roman" w:hAnsi="Times New Roman"/>
                <w:color w:val="000000"/>
              </w:rPr>
              <w:t>784.4 (59.58)</w:t>
            </w:r>
          </w:p>
        </w:tc>
        <w:tc>
          <w:tcPr>
            <w:tcW w:w="2049" w:type="dxa"/>
            <w:tcBorders>
              <w:top w:val="nil"/>
              <w:left w:val="nil"/>
              <w:bottom w:val="nil"/>
              <w:right w:val="nil"/>
            </w:tcBorders>
            <w:shd w:val="clear" w:color="auto" w:fill="FFFFFF"/>
          </w:tcPr>
          <w:p w14:paraId="61851466" w14:textId="77777777" w:rsidR="003B339B" w:rsidRDefault="001A749B">
            <w:pPr>
              <w:adjustRightInd w:val="0"/>
              <w:jc w:val="center"/>
              <w:rPr>
                <w:rFonts w:ascii="Times New Roman" w:hAnsi="Times New Roman"/>
                <w:color w:val="000000"/>
              </w:rPr>
            </w:pPr>
            <w:r>
              <w:rPr>
                <w:rFonts w:ascii="Times New Roman" w:hAnsi="Times New Roman"/>
                <w:color w:val="000000"/>
              </w:rPr>
              <w:t>769.0 (759.0, 789.0)</w:t>
            </w:r>
          </w:p>
        </w:tc>
        <w:tc>
          <w:tcPr>
            <w:tcW w:w="1175" w:type="dxa"/>
            <w:tcBorders>
              <w:top w:val="nil"/>
              <w:left w:val="nil"/>
              <w:bottom w:val="nil"/>
              <w:right w:val="nil"/>
            </w:tcBorders>
            <w:shd w:val="clear" w:color="auto" w:fill="FFFFFF"/>
          </w:tcPr>
          <w:p w14:paraId="61851467" w14:textId="77777777" w:rsidR="003B339B" w:rsidRDefault="001A749B">
            <w:pPr>
              <w:adjustRightInd w:val="0"/>
              <w:jc w:val="center"/>
              <w:rPr>
                <w:rFonts w:ascii="Times New Roman" w:hAnsi="Times New Roman"/>
                <w:color w:val="000000"/>
              </w:rPr>
            </w:pPr>
            <w:r>
              <w:rPr>
                <w:rFonts w:ascii="Times New Roman" w:hAnsi="Times New Roman"/>
                <w:color w:val="000000"/>
              </w:rPr>
              <w:t>723, 882</w:t>
            </w:r>
          </w:p>
        </w:tc>
        <w:tc>
          <w:tcPr>
            <w:tcW w:w="23" w:type="dxa"/>
            <w:tcBorders>
              <w:top w:val="nil"/>
              <w:left w:val="nil"/>
              <w:bottom w:val="nil"/>
              <w:right w:val="nil"/>
            </w:tcBorders>
            <w:shd w:val="clear" w:color="auto" w:fill="FFFFFF"/>
          </w:tcPr>
          <w:p w14:paraId="6185146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69"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58" w:type="dxa"/>
            <w:tcBorders>
              <w:top w:val="nil"/>
              <w:left w:val="nil"/>
              <w:bottom w:val="nil"/>
              <w:right w:val="nil"/>
            </w:tcBorders>
            <w:shd w:val="clear" w:color="auto" w:fill="FFFFFF"/>
          </w:tcPr>
          <w:p w14:paraId="6185146A" w14:textId="77777777" w:rsidR="003B339B" w:rsidRDefault="001A749B">
            <w:pPr>
              <w:adjustRightInd w:val="0"/>
              <w:jc w:val="center"/>
              <w:rPr>
                <w:rFonts w:ascii="Times New Roman" w:hAnsi="Times New Roman"/>
                <w:color w:val="000000"/>
              </w:rPr>
            </w:pPr>
            <w:r>
              <w:rPr>
                <w:rFonts w:ascii="Times New Roman" w:hAnsi="Times New Roman"/>
                <w:color w:val="000000"/>
              </w:rPr>
              <w:t>30.2 (49.27)</w:t>
            </w:r>
          </w:p>
        </w:tc>
        <w:tc>
          <w:tcPr>
            <w:tcW w:w="2049" w:type="dxa"/>
            <w:tcBorders>
              <w:top w:val="nil"/>
              <w:left w:val="nil"/>
              <w:bottom w:val="nil"/>
              <w:right w:val="nil"/>
            </w:tcBorders>
            <w:shd w:val="clear" w:color="auto" w:fill="FFFFFF"/>
          </w:tcPr>
          <w:p w14:paraId="6185146B" w14:textId="77777777" w:rsidR="003B339B" w:rsidRDefault="001A749B">
            <w:pPr>
              <w:adjustRightInd w:val="0"/>
              <w:jc w:val="center"/>
              <w:rPr>
                <w:rFonts w:ascii="Times New Roman" w:hAnsi="Times New Roman"/>
                <w:color w:val="000000"/>
              </w:rPr>
            </w:pPr>
            <w:r>
              <w:rPr>
                <w:rFonts w:ascii="Times New Roman" w:hAnsi="Times New Roman"/>
                <w:color w:val="000000"/>
              </w:rPr>
              <w:t>33.0 (-11.0, 69.0)</w:t>
            </w:r>
          </w:p>
        </w:tc>
        <w:tc>
          <w:tcPr>
            <w:tcW w:w="1175" w:type="dxa"/>
            <w:tcBorders>
              <w:top w:val="nil"/>
              <w:left w:val="nil"/>
              <w:bottom w:val="nil"/>
              <w:right w:val="nil"/>
            </w:tcBorders>
            <w:shd w:val="clear" w:color="auto" w:fill="FFFFFF"/>
          </w:tcPr>
          <w:p w14:paraId="6185146C" w14:textId="77777777" w:rsidR="003B339B" w:rsidRDefault="001A749B">
            <w:pPr>
              <w:adjustRightInd w:val="0"/>
              <w:jc w:val="center"/>
              <w:rPr>
                <w:rFonts w:ascii="Times New Roman" w:hAnsi="Times New Roman"/>
                <w:color w:val="000000"/>
              </w:rPr>
            </w:pPr>
            <w:r>
              <w:rPr>
                <w:rFonts w:ascii="Times New Roman" w:hAnsi="Times New Roman"/>
                <w:color w:val="000000"/>
              </w:rPr>
              <w:t>-27, 87</w:t>
            </w:r>
          </w:p>
        </w:tc>
      </w:tr>
      <w:tr w:rsidR="003B339B" w14:paraId="61851479" w14:textId="77777777">
        <w:trPr>
          <w:cantSplit/>
          <w:jc w:val="center"/>
        </w:trPr>
        <w:tc>
          <w:tcPr>
            <w:tcW w:w="1165" w:type="dxa"/>
            <w:tcBorders>
              <w:top w:val="nil"/>
              <w:left w:val="nil"/>
              <w:bottom w:val="nil"/>
              <w:right w:val="nil"/>
            </w:tcBorders>
            <w:shd w:val="clear" w:color="auto" w:fill="FFFFFF"/>
          </w:tcPr>
          <w:p w14:paraId="6185146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6F"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74" w:type="dxa"/>
            <w:tcBorders>
              <w:top w:val="nil"/>
              <w:left w:val="nil"/>
              <w:bottom w:val="nil"/>
              <w:right w:val="nil"/>
            </w:tcBorders>
            <w:shd w:val="clear" w:color="auto" w:fill="FFFFFF"/>
          </w:tcPr>
          <w:p w14:paraId="6185147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471" w14:textId="77777777" w:rsidR="003B339B" w:rsidRDefault="001A749B">
            <w:pPr>
              <w:adjustRightInd w:val="0"/>
              <w:jc w:val="center"/>
              <w:rPr>
                <w:rFonts w:ascii="Times New Roman" w:hAnsi="Times New Roman"/>
                <w:color w:val="000000"/>
              </w:rPr>
            </w:pPr>
            <w:r>
              <w:rPr>
                <w:rFonts w:ascii="Times New Roman" w:hAnsi="Times New Roman"/>
                <w:color w:val="000000"/>
              </w:rPr>
              <w:t>800.0 (88.28)</w:t>
            </w:r>
          </w:p>
        </w:tc>
        <w:tc>
          <w:tcPr>
            <w:tcW w:w="2049" w:type="dxa"/>
            <w:tcBorders>
              <w:top w:val="nil"/>
              <w:left w:val="nil"/>
              <w:bottom w:val="nil"/>
              <w:right w:val="nil"/>
            </w:tcBorders>
            <w:shd w:val="clear" w:color="auto" w:fill="FFFFFF"/>
          </w:tcPr>
          <w:p w14:paraId="61851472" w14:textId="77777777" w:rsidR="003B339B" w:rsidRDefault="001A749B">
            <w:pPr>
              <w:adjustRightInd w:val="0"/>
              <w:jc w:val="center"/>
              <w:rPr>
                <w:rFonts w:ascii="Times New Roman" w:hAnsi="Times New Roman"/>
                <w:color w:val="000000"/>
              </w:rPr>
            </w:pPr>
            <w:r>
              <w:rPr>
                <w:rFonts w:ascii="Times New Roman" w:hAnsi="Times New Roman"/>
                <w:color w:val="000000"/>
              </w:rPr>
              <w:t>811.0 (746.5, 853.5)</w:t>
            </w:r>
          </w:p>
        </w:tc>
        <w:tc>
          <w:tcPr>
            <w:tcW w:w="1175" w:type="dxa"/>
            <w:tcBorders>
              <w:top w:val="nil"/>
              <w:left w:val="nil"/>
              <w:bottom w:val="nil"/>
              <w:right w:val="nil"/>
            </w:tcBorders>
            <w:shd w:val="clear" w:color="auto" w:fill="FFFFFF"/>
          </w:tcPr>
          <w:p w14:paraId="61851473" w14:textId="77777777" w:rsidR="003B339B" w:rsidRDefault="001A749B">
            <w:pPr>
              <w:adjustRightInd w:val="0"/>
              <w:jc w:val="center"/>
              <w:rPr>
                <w:rFonts w:ascii="Times New Roman" w:hAnsi="Times New Roman"/>
                <w:color w:val="000000"/>
              </w:rPr>
            </w:pPr>
            <w:r>
              <w:rPr>
                <w:rFonts w:ascii="Times New Roman" w:hAnsi="Times New Roman"/>
                <w:color w:val="000000"/>
              </w:rPr>
              <w:t>682, 896</w:t>
            </w:r>
          </w:p>
        </w:tc>
        <w:tc>
          <w:tcPr>
            <w:tcW w:w="23" w:type="dxa"/>
            <w:tcBorders>
              <w:top w:val="nil"/>
              <w:left w:val="nil"/>
              <w:bottom w:val="nil"/>
              <w:right w:val="nil"/>
            </w:tcBorders>
            <w:shd w:val="clear" w:color="auto" w:fill="FFFFFF"/>
          </w:tcPr>
          <w:p w14:paraId="6185147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7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476" w14:textId="77777777" w:rsidR="003B339B" w:rsidRDefault="001A749B">
            <w:pPr>
              <w:adjustRightInd w:val="0"/>
              <w:jc w:val="center"/>
              <w:rPr>
                <w:rFonts w:ascii="Times New Roman" w:hAnsi="Times New Roman"/>
                <w:color w:val="000000"/>
              </w:rPr>
            </w:pPr>
            <w:r>
              <w:rPr>
                <w:rFonts w:ascii="Times New Roman" w:hAnsi="Times New Roman"/>
                <w:color w:val="000000"/>
              </w:rPr>
              <w:t>29.8 (103.25)</w:t>
            </w:r>
          </w:p>
        </w:tc>
        <w:tc>
          <w:tcPr>
            <w:tcW w:w="2049" w:type="dxa"/>
            <w:tcBorders>
              <w:top w:val="nil"/>
              <w:left w:val="nil"/>
              <w:bottom w:val="nil"/>
              <w:right w:val="nil"/>
            </w:tcBorders>
            <w:shd w:val="clear" w:color="auto" w:fill="FFFFFF"/>
          </w:tcPr>
          <w:p w14:paraId="61851477" w14:textId="77777777" w:rsidR="003B339B" w:rsidRDefault="001A749B">
            <w:pPr>
              <w:adjustRightInd w:val="0"/>
              <w:jc w:val="center"/>
              <w:rPr>
                <w:rFonts w:ascii="Times New Roman" w:hAnsi="Times New Roman"/>
                <w:color w:val="000000"/>
              </w:rPr>
            </w:pPr>
            <w:r>
              <w:rPr>
                <w:rFonts w:ascii="Times New Roman" w:hAnsi="Times New Roman"/>
                <w:color w:val="000000"/>
              </w:rPr>
              <w:t>44.0 (-53.0, 112.5)</w:t>
            </w:r>
          </w:p>
        </w:tc>
        <w:tc>
          <w:tcPr>
            <w:tcW w:w="1175" w:type="dxa"/>
            <w:tcBorders>
              <w:top w:val="nil"/>
              <w:left w:val="nil"/>
              <w:bottom w:val="nil"/>
              <w:right w:val="nil"/>
            </w:tcBorders>
            <w:shd w:val="clear" w:color="auto" w:fill="FFFFFF"/>
          </w:tcPr>
          <w:p w14:paraId="61851478" w14:textId="77777777" w:rsidR="003B339B" w:rsidRDefault="001A749B">
            <w:pPr>
              <w:adjustRightInd w:val="0"/>
              <w:jc w:val="center"/>
              <w:rPr>
                <w:rFonts w:ascii="Times New Roman" w:hAnsi="Times New Roman"/>
                <w:color w:val="000000"/>
              </w:rPr>
            </w:pPr>
            <w:r>
              <w:rPr>
                <w:rFonts w:ascii="Times New Roman" w:hAnsi="Times New Roman"/>
                <w:color w:val="000000"/>
              </w:rPr>
              <w:t>-98, 129</w:t>
            </w:r>
          </w:p>
        </w:tc>
      </w:tr>
      <w:tr w:rsidR="003B339B" w14:paraId="61851485" w14:textId="77777777">
        <w:trPr>
          <w:cantSplit/>
          <w:jc w:val="center"/>
        </w:trPr>
        <w:tc>
          <w:tcPr>
            <w:tcW w:w="1165" w:type="dxa"/>
            <w:tcBorders>
              <w:top w:val="nil"/>
              <w:left w:val="nil"/>
              <w:bottom w:val="nil"/>
              <w:right w:val="nil"/>
            </w:tcBorders>
            <w:shd w:val="clear" w:color="auto" w:fill="FFFFFF"/>
          </w:tcPr>
          <w:p w14:paraId="6185147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7B" w14:textId="77777777" w:rsidR="003B339B" w:rsidRDefault="001A749B">
            <w:pPr>
              <w:adjustRightInd w:val="0"/>
              <w:rPr>
                <w:rFonts w:ascii="Times New Roman" w:hAnsi="Times New Roman"/>
                <w:color w:val="000000"/>
              </w:rPr>
            </w:pPr>
            <w:r>
              <w:rPr>
                <w:rFonts w:ascii="Times New Roman" w:hAnsi="Times New Roman"/>
                <w:color w:val="000000"/>
              </w:rPr>
              <w:t>C14D1</w:t>
            </w:r>
          </w:p>
        </w:tc>
        <w:tc>
          <w:tcPr>
            <w:tcW w:w="374" w:type="dxa"/>
            <w:tcBorders>
              <w:top w:val="nil"/>
              <w:left w:val="nil"/>
              <w:bottom w:val="nil"/>
              <w:right w:val="nil"/>
            </w:tcBorders>
            <w:shd w:val="clear" w:color="auto" w:fill="FFFFFF"/>
          </w:tcPr>
          <w:p w14:paraId="6185147C"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47D" w14:textId="77777777" w:rsidR="003B339B" w:rsidRDefault="001A749B">
            <w:pPr>
              <w:adjustRightInd w:val="0"/>
              <w:jc w:val="center"/>
              <w:rPr>
                <w:rFonts w:ascii="Times New Roman" w:hAnsi="Times New Roman"/>
                <w:color w:val="000000"/>
              </w:rPr>
            </w:pPr>
            <w:r>
              <w:rPr>
                <w:rFonts w:ascii="Times New Roman" w:hAnsi="Times New Roman"/>
                <w:color w:val="000000"/>
              </w:rPr>
              <w:t>737.3 (131.60)</w:t>
            </w:r>
          </w:p>
        </w:tc>
        <w:tc>
          <w:tcPr>
            <w:tcW w:w="2049" w:type="dxa"/>
            <w:tcBorders>
              <w:top w:val="nil"/>
              <w:left w:val="nil"/>
              <w:bottom w:val="nil"/>
              <w:right w:val="nil"/>
            </w:tcBorders>
            <w:shd w:val="clear" w:color="auto" w:fill="FFFFFF"/>
          </w:tcPr>
          <w:p w14:paraId="6185147E" w14:textId="77777777" w:rsidR="003B339B" w:rsidRDefault="001A749B">
            <w:pPr>
              <w:adjustRightInd w:val="0"/>
              <w:jc w:val="center"/>
              <w:rPr>
                <w:rFonts w:ascii="Times New Roman" w:hAnsi="Times New Roman"/>
                <w:color w:val="000000"/>
              </w:rPr>
            </w:pPr>
            <w:r>
              <w:rPr>
                <w:rFonts w:ascii="Times New Roman" w:hAnsi="Times New Roman"/>
                <w:color w:val="000000"/>
              </w:rPr>
              <w:t>763.5 (629.5, 845.0)</w:t>
            </w:r>
          </w:p>
        </w:tc>
        <w:tc>
          <w:tcPr>
            <w:tcW w:w="1175" w:type="dxa"/>
            <w:tcBorders>
              <w:top w:val="nil"/>
              <w:left w:val="nil"/>
              <w:bottom w:val="nil"/>
              <w:right w:val="nil"/>
            </w:tcBorders>
            <w:shd w:val="clear" w:color="auto" w:fill="FFFFFF"/>
          </w:tcPr>
          <w:p w14:paraId="6185147F" w14:textId="77777777" w:rsidR="003B339B" w:rsidRDefault="001A749B">
            <w:pPr>
              <w:adjustRightInd w:val="0"/>
              <w:jc w:val="center"/>
              <w:rPr>
                <w:rFonts w:ascii="Times New Roman" w:hAnsi="Times New Roman"/>
                <w:color w:val="000000"/>
              </w:rPr>
            </w:pPr>
            <w:r>
              <w:rPr>
                <w:rFonts w:ascii="Times New Roman" w:hAnsi="Times New Roman"/>
                <w:color w:val="000000"/>
              </w:rPr>
              <w:t>577, 845</w:t>
            </w:r>
          </w:p>
        </w:tc>
        <w:tc>
          <w:tcPr>
            <w:tcW w:w="23" w:type="dxa"/>
            <w:tcBorders>
              <w:top w:val="nil"/>
              <w:left w:val="nil"/>
              <w:bottom w:val="nil"/>
              <w:right w:val="nil"/>
            </w:tcBorders>
            <w:shd w:val="clear" w:color="auto" w:fill="FFFFFF"/>
          </w:tcPr>
          <w:p w14:paraId="6185148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81"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58" w:type="dxa"/>
            <w:tcBorders>
              <w:top w:val="nil"/>
              <w:left w:val="nil"/>
              <w:bottom w:val="nil"/>
              <w:right w:val="nil"/>
            </w:tcBorders>
            <w:shd w:val="clear" w:color="auto" w:fill="FFFFFF"/>
          </w:tcPr>
          <w:p w14:paraId="61851482" w14:textId="77777777" w:rsidR="003B339B" w:rsidRDefault="001A749B">
            <w:pPr>
              <w:adjustRightInd w:val="0"/>
              <w:jc w:val="center"/>
              <w:rPr>
                <w:rFonts w:ascii="Times New Roman" w:hAnsi="Times New Roman"/>
                <w:color w:val="000000"/>
              </w:rPr>
            </w:pPr>
            <w:r>
              <w:rPr>
                <w:rFonts w:ascii="Times New Roman" w:hAnsi="Times New Roman"/>
                <w:color w:val="000000"/>
              </w:rPr>
              <w:t>-33.0 (65.46)</w:t>
            </w:r>
          </w:p>
        </w:tc>
        <w:tc>
          <w:tcPr>
            <w:tcW w:w="2049" w:type="dxa"/>
            <w:tcBorders>
              <w:top w:val="nil"/>
              <w:left w:val="nil"/>
              <w:bottom w:val="nil"/>
              <w:right w:val="nil"/>
            </w:tcBorders>
            <w:shd w:val="clear" w:color="auto" w:fill="FFFFFF"/>
          </w:tcPr>
          <w:p w14:paraId="61851483" w14:textId="77777777" w:rsidR="003B339B" w:rsidRDefault="001A749B">
            <w:pPr>
              <w:adjustRightInd w:val="0"/>
              <w:jc w:val="center"/>
              <w:rPr>
                <w:rFonts w:ascii="Times New Roman" w:hAnsi="Times New Roman"/>
                <w:color w:val="000000"/>
              </w:rPr>
            </w:pPr>
            <w:r>
              <w:rPr>
                <w:rFonts w:ascii="Times New Roman" w:hAnsi="Times New Roman"/>
                <w:color w:val="000000"/>
              </w:rPr>
              <w:t>-36.0 (-84.5, 18.5)</w:t>
            </w:r>
          </w:p>
        </w:tc>
        <w:tc>
          <w:tcPr>
            <w:tcW w:w="1175" w:type="dxa"/>
            <w:tcBorders>
              <w:top w:val="nil"/>
              <w:left w:val="nil"/>
              <w:bottom w:val="nil"/>
              <w:right w:val="nil"/>
            </w:tcBorders>
            <w:shd w:val="clear" w:color="auto" w:fill="FFFFFF"/>
          </w:tcPr>
          <w:p w14:paraId="61851484" w14:textId="77777777" w:rsidR="003B339B" w:rsidRDefault="001A749B">
            <w:pPr>
              <w:adjustRightInd w:val="0"/>
              <w:jc w:val="center"/>
              <w:rPr>
                <w:rFonts w:ascii="Times New Roman" w:hAnsi="Times New Roman"/>
                <w:color w:val="000000"/>
              </w:rPr>
            </w:pPr>
            <w:r>
              <w:rPr>
                <w:rFonts w:ascii="Times New Roman" w:hAnsi="Times New Roman"/>
                <w:color w:val="000000"/>
              </w:rPr>
              <w:t>-105, 45</w:t>
            </w:r>
          </w:p>
        </w:tc>
      </w:tr>
      <w:tr w:rsidR="003B339B" w14:paraId="61851491" w14:textId="77777777">
        <w:trPr>
          <w:cantSplit/>
          <w:jc w:val="center"/>
        </w:trPr>
        <w:tc>
          <w:tcPr>
            <w:tcW w:w="1165" w:type="dxa"/>
            <w:tcBorders>
              <w:top w:val="nil"/>
              <w:left w:val="nil"/>
              <w:bottom w:val="nil"/>
              <w:right w:val="nil"/>
            </w:tcBorders>
            <w:shd w:val="clear" w:color="auto" w:fill="FFFFFF"/>
          </w:tcPr>
          <w:p w14:paraId="61851486"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87" w14:textId="77777777" w:rsidR="003B339B" w:rsidRDefault="001A749B">
            <w:pPr>
              <w:adjustRightInd w:val="0"/>
              <w:rPr>
                <w:rFonts w:ascii="Times New Roman" w:hAnsi="Times New Roman"/>
                <w:color w:val="000000"/>
              </w:rPr>
            </w:pPr>
            <w:r>
              <w:rPr>
                <w:rFonts w:ascii="Times New Roman" w:hAnsi="Times New Roman"/>
                <w:color w:val="000000"/>
              </w:rPr>
              <w:t>C15D1</w:t>
            </w:r>
          </w:p>
        </w:tc>
        <w:tc>
          <w:tcPr>
            <w:tcW w:w="374" w:type="dxa"/>
            <w:tcBorders>
              <w:top w:val="nil"/>
              <w:left w:val="nil"/>
              <w:bottom w:val="nil"/>
              <w:right w:val="nil"/>
            </w:tcBorders>
            <w:shd w:val="clear" w:color="auto" w:fill="FFFFFF"/>
          </w:tcPr>
          <w:p w14:paraId="61851488"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489" w14:textId="77777777" w:rsidR="003B339B" w:rsidRDefault="001A749B">
            <w:pPr>
              <w:adjustRightInd w:val="0"/>
              <w:jc w:val="center"/>
              <w:rPr>
                <w:rFonts w:ascii="Times New Roman" w:hAnsi="Times New Roman"/>
                <w:color w:val="000000"/>
              </w:rPr>
            </w:pPr>
            <w:r>
              <w:rPr>
                <w:rFonts w:ascii="Times New Roman" w:hAnsi="Times New Roman"/>
                <w:color w:val="000000"/>
              </w:rPr>
              <w:t>679.7 (16.26)</w:t>
            </w:r>
          </w:p>
        </w:tc>
        <w:tc>
          <w:tcPr>
            <w:tcW w:w="2049" w:type="dxa"/>
            <w:tcBorders>
              <w:top w:val="nil"/>
              <w:left w:val="nil"/>
              <w:bottom w:val="nil"/>
              <w:right w:val="nil"/>
            </w:tcBorders>
            <w:shd w:val="clear" w:color="auto" w:fill="FFFFFF"/>
          </w:tcPr>
          <w:p w14:paraId="6185148A" w14:textId="77777777" w:rsidR="003B339B" w:rsidRDefault="001A749B">
            <w:pPr>
              <w:adjustRightInd w:val="0"/>
              <w:jc w:val="center"/>
              <w:rPr>
                <w:rFonts w:ascii="Times New Roman" w:hAnsi="Times New Roman"/>
                <w:color w:val="000000"/>
              </w:rPr>
            </w:pPr>
            <w:r>
              <w:rPr>
                <w:rFonts w:ascii="Times New Roman" w:hAnsi="Times New Roman"/>
                <w:color w:val="000000"/>
              </w:rPr>
              <w:t>674.0 (667.0, 698.0)</w:t>
            </w:r>
          </w:p>
        </w:tc>
        <w:tc>
          <w:tcPr>
            <w:tcW w:w="1175" w:type="dxa"/>
            <w:tcBorders>
              <w:top w:val="nil"/>
              <w:left w:val="nil"/>
              <w:bottom w:val="nil"/>
              <w:right w:val="nil"/>
            </w:tcBorders>
            <w:shd w:val="clear" w:color="auto" w:fill="FFFFFF"/>
          </w:tcPr>
          <w:p w14:paraId="6185148B" w14:textId="77777777" w:rsidR="003B339B" w:rsidRDefault="001A749B">
            <w:pPr>
              <w:adjustRightInd w:val="0"/>
              <w:jc w:val="center"/>
              <w:rPr>
                <w:rFonts w:ascii="Times New Roman" w:hAnsi="Times New Roman"/>
                <w:color w:val="000000"/>
              </w:rPr>
            </w:pPr>
            <w:r>
              <w:rPr>
                <w:rFonts w:ascii="Times New Roman" w:hAnsi="Times New Roman"/>
                <w:color w:val="000000"/>
              </w:rPr>
              <w:t>667, 698</w:t>
            </w:r>
          </w:p>
        </w:tc>
        <w:tc>
          <w:tcPr>
            <w:tcW w:w="23" w:type="dxa"/>
            <w:tcBorders>
              <w:top w:val="nil"/>
              <w:left w:val="nil"/>
              <w:bottom w:val="nil"/>
              <w:right w:val="nil"/>
            </w:tcBorders>
            <w:shd w:val="clear" w:color="auto" w:fill="FFFFFF"/>
          </w:tcPr>
          <w:p w14:paraId="6185148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8D"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58" w:type="dxa"/>
            <w:tcBorders>
              <w:top w:val="nil"/>
              <w:left w:val="nil"/>
              <w:bottom w:val="nil"/>
              <w:right w:val="nil"/>
            </w:tcBorders>
            <w:shd w:val="clear" w:color="auto" w:fill="FFFFFF"/>
          </w:tcPr>
          <w:p w14:paraId="6185148E" w14:textId="77777777" w:rsidR="003B339B" w:rsidRDefault="001A749B">
            <w:pPr>
              <w:adjustRightInd w:val="0"/>
              <w:jc w:val="center"/>
              <w:rPr>
                <w:rFonts w:ascii="Times New Roman" w:hAnsi="Times New Roman"/>
                <w:color w:val="000000"/>
              </w:rPr>
            </w:pPr>
            <w:r>
              <w:rPr>
                <w:rFonts w:ascii="Times New Roman" w:hAnsi="Times New Roman"/>
                <w:color w:val="000000"/>
              </w:rPr>
              <w:t>-80.7 (135.07)</w:t>
            </w:r>
          </w:p>
        </w:tc>
        <w:tc>
          <w:tcPr>
            <w:tcW w:w="2049" w:type="dxa"/>
            <w:tcBorders>
              <w:top w:val="nil"/>
              <w:left w:val="nil"/>
              <w:bottom w:val="nil"/>
              <w:right w:val="nil"/>
            </w:tcBorders>
            <w:shd w:val="clear" w:color="auto" w:fill="FFFFFF"/>
          </w:tcPr>
          <w:p w14:paraId="6185148F" w14:textId="77777777" w:rsidR="003B339B" w:rsidRDefault="001A749B">
            <w:pPr>
              <w:adjustRightInd w:val="0"/>
              <w:jc w:val="center"/>
              <w:rPr>
                <w:rFonts w:ascii="Times New Roman" w:hAnsi="Times New Roman"/>
                <w:color w:val="000000"/>
              </w:rPr>
            </w:pPr>
            <w:r>
              <w:rPr>
                <w:rFonts w:ascii="Times New Roman" w:hAnsi="Times New Roman"/>
                <w:color w:val="000000"/>
              </w:rPr>
              <w:t>-23.0 (-235.0, 16.0)</w:t>
            </w:r>
          </w:p>
        </w:tc>
        <w:tc>
          <w:tcPr>
            <w:tcW w:w="1175" w:type="dxa"/>
            <w:tcBorders>
              <w:top w:val="nil"/>
              <w:left w:val="nil"/>
              <w:bottom w:val="nil"/>
              <w:right w:val="nil"/>
            </w:tcBorders>
            <w:shd w:val="clear" w:color="auto" w:fill="FFFFFF"/>
          </w:tcPr>
          <w:p w14:paraId="61851490" w14:textId="77777777" w:rsidR="003B339B" w:rsidRDefault="001A749B">
            <w:pPr>
              <w:adjustRightInd w:val="0"/>
              <w:jc w:val="center"/>
              <w:rPr>
                <w:rFonts w:ascii="Times New Roman" w:hAnsi="Times New Roman"/>
                <w:color w:val="000000"/>
              </w:rPr>
            </w:pPr>
            <w:r>
              <w:rPr>
                <w:rFonts w:ascii="Times New Roman" w:hAnsi="Times New Roman"/>
                <w:color w:val="000000"/>
              </w:rPr>
              <w:t>-235, 16</w:t>
            </w:r>
          </w:p>
        </w:tc>
      </w:tr>
      <w:tr w:rsidR="003B339B" w14:paraId="6185149D" w14:textId="77777777">
        <w:trPr>
          <w:cantSplit/>
          <w:jc w:val="center"/>
        </w:trPr>
        <w:tc>
          <w:tcPr>
            <w:tcW w:w="1165" w:type="dxa"/>
            <w:tcBorders>
              <w:top w:val="nil"/>
              <w:left w:val="nil"/>
              <w:bottom w:val="nil"/>
              <w:right w:val="nil"/>
            </w:tcBorders>
            <w:shd w:val="clear" w:color="auto" w:fill="FFFFFF"/>
          </w:tcPr>
          <w:p w14:paraId="61851492"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93" w14:textId="77777777" w:rsidR="003B339B" w:rsidRDefault="001A749B">
            <w:pPr>
              <w:adjustRightInd w:val="0"/>
              <w:rPr>
                <w:rFonts w:ascii="Times New Roman" w:hAnsi="Times New Roman"/>
                <w:color w:val="000000"/>
              </w:rPr>
            </w:pPr>
            <w:r>
              <w:rPr>
                <w:rFonts w:ascii="Times New Roman" w:hAnsi="Times New Roman"/>
                <w:color w:val="000000"/>
              </w:rPr>
              <w:t>C16D1</w:t>
            </w:r>
          </w:p>
        </w:tc>
        <w:tc>
          <w:tcPr>
            <w:tcW w:w="374" w:type="dxa"/>
            <w:tcBorders>
              <w:top w:val="nil"/>
              <w:left w:val="nil"/>
              <w:bottom w:val="nil"/>
              <w:right w:val="nil"/>
            </w:tcBorders>
            <w:shd w:val="clear" w:color="auto" w:fill="FFFFFF"/>
          </w:tcPr>
          <w:p w14:paraId="61851494"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495" w14:textId="77777777" w:rsidR="003B339B" w:rsidRDefault="001A749B">
            <w:pPr>
              <w:adjustRightInd w:val="0"/>
              <w:jc w:val="center"/>
              <w:rPr>
                <w:rFonts w:ascii="Times New Roman" w:hAnsi="Times New Roman"/>
                <w:color w:val="000000"/>
              </w:rPr>
            </w:pPr>
            <w:r>
              <w:rPr>
                <w:rFonts w:ascii="Times New Roman" w:hAnsi="Times New Roman"/>
                <w:color w:val="000000"/>
              </w:rPr>
              <w:t>795.0 (181.02)</w:t>
            </w:r>
          </w:p>
        </w:tc>
        <w:tc>
          <w:tcPr>
            <w:tcW w:w="2049" w:type="dxa"/>
            <w:tcBorders>
              <w:top w:val="nil"/>
              <w:left w:val="nil"/>
              <w:bottom w:val="nil"/>
              <w:right w:val="nil"/>
            </w:tcBorders>
            <w:shd w:val="clear" w:color="auto" w:fill="FFFFFF"/>
          </w:tcPr>
          <w:p w14:paraId="61851496" w14:textId="77777777" w:rsidR="003B339B" w:rsidRDefault="001A749B">
            <w:pPr>
              <w:adjustRightInd w:val="0"/>
              <w:jc w:val="center"/>
              <w:rPr>
                <w:rFonts w:ascii="Times New Roman" w:hAnsi="Times New Roman"/>
                <w:color w:val="000000"/>
              </w:rPr>
            </w:pPr>
            <w:r>
              <w:rPr>
                <w:rFonts w:ascii="Times New Roman" w:hAnsi="Times New Roman"/>
                <w:color w:val="000000"/>
              </w:rPr>
              <w:t>795.0 (667.0, 923.0)</w:t>
            </w:r>
          </w:p>
        </w:tc>
        <w:tc>
          <w:tcPr>
            <w:tcW w:w="1175" w:type="dxa"/>
            <w:tcBorders>
              <w:top w:val="nil"/>
              <w:left w:val="nil"/>
              <w:bottom w:val="nil"/>
              <w:right w:val="nil"/>
            </w:tcBorders>
            <w:shd w:val="clear" w:color="auto" w:fill="FFFFFF"/>
          </w:tcPr>
          <w:p w14:paraId="61851497" w14:textId="77777777" w:rsidR="003B339B" w:rsidRDefault="001A749B">
            <w:pPr>
              <w:adjustRightInd w:val="0"/>
              <w:jc w:val="center"/>
              <w:rPr>
                <w:rFonts w:ascii="Times New Roman" w:hAnsi="Times New Roman"/>
                <w:color w:val="000000"/>
              </w:rPr>
            </w:pPr>
            <w:r>
              <w:rPr>
                <w:rFonts w:ascii="Times New Roman" w:hAnsi="Times New Roman"/>
                <w:color w:val="000000"/>
              </w:rPr>
              <w:t>667, 923</w:t>
            </w:r>
          </w:p>
        </w:tc>
        <w:tc>
          <w:tcPr>
            <w:tcW w:w="23" w:type="dxa"/>
            <w:tcBorders>
              <w:top w:val="nil"/>
              <w:left w:val="nil"/>
              <w:bottom w:val="nil"/>
              <w:right w:val="nil"/>
            </w:tcBorders>
            <w:shd w:val="clear" w:color="auto" w:fill="FFFFFF"/>
          </w:tcPr>
          <w:p w14:paraId="6185149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99"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49A" w14:textId="77777777" w:rsidR="003B339B" w:rsidRDefault="001A749B">
            <w:pPr>
              <w:adjustRightInd w:val="0"/>
              <w:jc w:val="center"/>
              <w:rPr>
                <w:rFonts w:ascii="Times New Roman" w:hAnsi="Times New Roman"/>
                <w:color w:val="000000"/>
              </w:rPr>
            </w:pPr>
            <w:r>
              <w:rPr>
                <w:rFonts w:ascii="Times New Roman" w:hAnsi="Times New Roman"/>
                <w:color w:val="000000"/>
              </w:rPr>
              <w:t>-0.5 (20.51)</w:t>
            </w:r>
          </w:p>
        </w:tc>
        <w:tc>
          <w:tcPr>
            <w:tcW w:w="2049" w:type="dxa"/>
            <w:tcBorders>
              <w:top w:val="nil"/>
              <w:left w:val="nil"/>
              <w:bottom w:val="nil"/>
              <w:right w:val="nil"/>
            </w:tcBorders>
            <w:shd w:val="clear" w:color="auto" w:fill="FFFFFF"/>
          </w:tcPr>
          <w:p w14:paraId="6185149B" w14:textId="77777777" w:rsidR="003B339B" w:rsidRDefault="001A749B">
            <w:pPr>
              <w:adjustRightInd w:val="0"/>
              <w:jc w:val="center"/>
              <w:rPr>
                <w:rFonts w:ascii="Times New Roman" w:hAnsi="Times New Roman"/>
                <w:color w:val="000000"/>
              </w:rPr>
            </w:pPr>
            <w:r>
              <w:rPr>
                <w:rFonts w:ascii="Times New Roman" w:hAnsi="Times New Roman"/>
                <w:color w:val="000000"/>
              </w:rPr>
              <w:t>-0.5 (-15.0, 14.0)</w:t>
            </w:r>
          </w:p>
        </w:tc>
        <w:tc>
          <w:tcPr>
            <w:tcW w:w="1175" w:type="dxa"/>
            <w:tcBorders>
              <w:top w:val="nil"/>
              <w:left w:val="nil"/>
              <w:bottom w:val="nil"/>
              <w:right w:val="nil"/>
            </w:tcBorders>
            <w:shd w:val="clear" w:color="auto" w:fill="FFFFFF"/>
          </w:tcPr>
          <w:p w14:paraId="6185149C" w14:textId="77777777" w:rsidR="003B339B" w:rsidRDefault="001A749B">
            <w:pPr>
              <w:adjustRightInd w:val="0"/>
              <w:jc w:val="center"/>
              <w:rPr>
                <w:rFonts w:ascii="Times New Roman" w:hAnsi="Times New Roman"/>
                <w:color w:val="000000"/>
              </w:rPr>
            </w:pPr>
            <w:r>
              <w:rPr>
                <w:rFonts w:ascii="Times New Roman" w:hAnsi="Times New Roman"/>
                <w:color w:val="000000"/>
              </w:rPr>
              <w:t>-15, 14</w:t>
            </w:r>
          </w:p>
        </w:tc>
      </w:tr>
      <w:tr w:rsidR="003B339B" w14:paraId="618514A9" w14:textId="77777777">
        <w:trPr>
          <w:cantSplit/>
          <w:jc w:val="center"/>
        </w:trPr>
        <w:tc>
          <w:tcPr>
            <w:tcW w:w="1165" w:type="dxa"/>
            <w:tcBorders>
              <w:top w:val="nil"/>
              <w:left w:val="nil"/>
              <w:bottom w:val="nil"/>
              <w:right w:val="nil"/>
            </w:tcBorders>
            <w:shd w:val="clear" w:color="auto" w:fill="FFFFFF"/>
          </w:tcPr>
          <w:p w14:paraId="6185149E"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9F"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74" w:type="dxa"/>
            <w:tcBorders>
              <w:top w:val="nil"/>
              <w:left w:val="nil"/>
              <w:bottom w:val="nil"/>
              <w:right w:val="nil"/>
            </w:tcBorders>
            <w:shd w:val="clear" w:color="auto" w:fill="FFFFFF"/>
          </w:tcPr>
          <w:p w14:paraId="618514A0"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4A1" w14:textId="77777777" w:rsidR="003B339B" w:rsidRDefault="001A749B">
            <w:pPr>
              <w:adjustRightInd w:val="0"/>
              <w:jc w:val="center"/>
              <w:rPr>
                <w:rFonts w:ascii="Times New Roman" w:hAnsi="Times New Roman"/>
                <w:color w:val="000000"/>
              </w:rPr>
            </w:pPr>
            <w:r>
              <w:rPr>
                <w:rFonts w:ascii="Times New Roman" w:hAnsi="Times New Roman"/>
                <w:color w:val="000000"/>
              </w:rPr>
              <w:t>795.0 (22.63)</w:t>
            </w:r>
          </w:p>
        </w:tc>
        <w:tc>
          <w:tcPr>
            <w:tcW w:w="2049" w:type="dxa"/>
            <w:tcBorders>
              <w:top w:val="nil"/>
              <w:left w:val="nil"/>
              <w:bottom w:val="nil"/>
              <w:right w:val="nil"/>
            </w:tcBorders>
            <w:shd w:val="clear" w:color="auto" w:fill="FFFFFF"/>
          </w:tcPr>
          <w:p w14:paraId="618514A2" w14:textId="77777777" w:rsidR="003B339B" w:rsidRDefault="001A749B">
            <w:pPr>
              <w:adjustRightInd w:val="0"/>
              <w:jc w:val="center"/>
              <w:rPr>
                <w:rFonts w:ascii="Times New Roman" w:hAnsi="Times New Roman"/>
                <w:color w:val="000000"/>
              </w:rPr>
            </w:pPr>
            <w:r>
              <w:rPr>
                <w:rFonts w:ascii="Times New Roman" w:hAnsi="Times New Roman"/>
                <w:color w:val="000000"/>
              </w:rPr>
              <w:t>795.0 (779.0, 811.0)</w:t>
            </w:r>
          </w:p>
        </w:tc>
        <w:tc>
          <w:tcPr>
            <w:tcW w:w="1175" w:type="dxa"/>
            <w:tcBorders>
              <w:top w:val="nil"/>
              <w:left w:val="nil"/>
              <w:bottom w:val="nil"/>
              <w:right w:val="nil"/>
            </w:tcBorders>
            <w:shd w:val="clear" w:color="auto" w:fill="FFFFFF"/>
          </w:tcPr>
          <w:p w14:paraId="618514A3" w14:textId="77777777" w:rsidR="003B339B" w:rsidRDefault="001A749B">
            <w:pPr>
              <w:adjustRightInd w:val="0"/>
              <w:jc w:val="center"/>
              <w:rPr>
                <w:rFonts w:ascii="Times New Roman" w:hAnsi="Times New Roman"/>
                <w:color w:val="000000"/>
              </w:rPr>
            </w:pPr>
            <w:r>
              <w:rPr>
                <w:rFonts w:ascii="Times New Roman" w:hAnsi="Times New Roman"/>
                <w:color w:val="000000"/>
              </w:rPr>
              <w:t>779, 811</w:t>
            </w:r>
          </w:p>
        </w:tc>
        <w:tc>
          <w:tcPr>
            <w:tcW w:w="23" w:type="dxa"/>
            <w:tcBorders>
              <w:top w:val="nil"/>
              <w:left w:val="nil"/>
              <w:bottom w:val="nil"/>
              <w:right w:val="nil"/>
            </w:tcBorders>
            <w:shd w:val="clear" w:color="auto" w:fill="FFFFFF"/>
          </w:tcPr>
          <w:p w14:paraId="618514A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A5"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58" w:type="dxa"/>
            <w:tcBorders>
              <w:top w:val="nil"/>
              <w:left w:val="nil"/>
              <w:bottom w:val="nil"/>
              <w:right w:val="nil"/>
            </w:tcBorders>
            <w:shd w:val="clear" w:color="auto" w:fill="FFFFFF"/>
          </w:tcPr>
          <w:p w14:paraId="618514A6" w14:textId="77777777" w:rsidR="003B339B" w:rsidRDefault="001A749B">
            <w:pPr>
              <w:adjustRightInd w:val="0"/>
              <w:jc w:val="center"/>
              <w:rPr>
                <w:rFonts w:ascii="Times New Roman" w:hAnsi="Times New Roman"/>
                <w:color w:val="000000"/>
              </w:rPr>
            </w:pPr>
            <w:r>
              <w:rPr>
                <w:rFonts w:ascii="Times New Roman" w:hAnsi="Times New Roman"/>
                <w:color w:val="000000"/>
              </w:rPr>
              <w:t>-0.5 (137.89)</w:t>
            </w:r>
          </w:p>
        </w:tc>
        <w:tc>
          <w:tcPr>
            <w:tcW w:w="2049" w:type="dxa"/>
            <w:tcBorders>
              <w:top w:val="nil"/>
              <w:left w:val="nil"/>
              <w:bottom w:val="nil"/>
              <w:right w:val="nil"/>
            </w:tcBorders>
            <w:shd w:val="clear" w:color="auto" w:fill="FFFFFF"/>
          </w:tcPr>
          <w:p w14:paraId="618514A7" w14:textId="77777777" w:rsidR="003B339B" w:rsidRDefault="001A749B">
            <w:pPr>
              <w:adjustRightInd w:val="0"/>
              <w:jc w:val="center"/>
              <w:rPr>
                <w:rFonts w:ascii="Times New Roman" w:hAnsi="Times New Roman"/>
                <w:color w:val="000000"/>
              </w:rPr>
            </w:pPr>
            <w:r>
              <w:rPr>
                <w:rFonts w:ascii="Times New Roman" w:hAnsi="Times New Roman"/>
                <w:color w:val="000000"/>
              </w:rPr>
              <w:t>-0.5 (-98.0, 97.0)</w:t>
            </w:r>
          </w:p>
        </w:tc>
        <w:tc>
          <w:tcPr>
            <w:tcW w:w="1175" w:type="dxa"/>
            <w:tcBorders>
              <w:top w:val="nil"/>
              <w:left w:val="nil"/>
              <w:bottom w:val="nil"/>
              <w:right w:val="nil"/>
            </w:tcBorders>
            <w:shd w:val="clear" w:color="auto" w:fill="FFFFFF"/>
          </w:tcPr>
          <w:p w14:paraId="618514A8" w14:textId="77777777" w:rsidR="003B339B" w:rsidRDefault="001A749B">
            <w:pPr>
              <w:adjustRightInd w:val="0"/>
              <w:jc w:val="center"/>
              <w:rPr>
                <w:rFonts w:ascii="Times New Roman" w:hAnsi="Times New Roman"/>
                <w:color w:val="000000"/>
              </w:rPr>
            </w:pPr>
            <w:r>
              <w:rPr>
                <w:rFonts w:ascii="Times New Roman" w:hAnsi="Times New Roman"/>
                <w:color w:val="000000"/>
              </w:rPr>
              <w:t>-98, 97</w:t>
            </w:r>
          </w:p>
        </w:tc>
      </w:tr>
      <w:tr w:rsidR="003B339B" w14:paraId="618514B5" w14:textId="77777777">
        <w:trPr>
          <w:cantSplit/>
          <w:jc w:val="center"/>
        </w:trPr>
        <w:tc>
          <w:tcPr>
            <w:tcW w:w="1165" w:type="dxa"/>
            <w:tcBorders>
              <w:top w:val="nil"/>
              <w:left w:val="nil"/>
              <w:bottom w:val="nil"/>
              <w:right w:val="nil"/>
            </w:tcBorders>
            <w:shd w:val="clear" w:color="auto" w:fill="FFFFFF"/>
          </w:tcPr>
          <w:p w14:paraId="618514AA" w14:textId="77777777" w:rsidR="003B339B" w:rsidRDefault="003B339B">
            <w:pPr>
              <w:adjustRightInd w:val="0"/>
              <w:rPr>
                <w:rFonts w:ascii="Times New Roman" w:hAnsi="Times New Roman"/>
                <w:color w:val="000000"/>
              </w:rPr>
            </w:pPr>
          </w:p>
        </w:tc>
        <w:tc>
          <w:tcPr>
            <w:tcW w:w="1029" w:type="dxa"/>
            <w:tcBorders>
              <w:top w:val="nil"/>
              <w:left w:val="nil"/>
              <w:bottom w:val="nil"/>
              <w:right w:val="nil"/>
            </w:tcBorders>
            <w:shd w:val="clear" w:color="auto" w:fill="FFFFFF"/>
          </w:tcPr>
          <w:p w14:paraId="618514AB" w14:textId="77777777" w:rsidR="003B339B" w:rsidRDefault="001A749B">
            <w:pPr>
              <w:adjustRightInd w:val="0"/>
              <w:rPr>
                <w:rFonts w:ascii="Times New Roman" w:hAnsi="Times New Roman"/>
                <w:color w:val="000000"/>
              </w:rPr>
            </w:pPr>
            <w:r>
              <w:rPr>
                <w:rFonts w:ascii="Times New Roman" w:hAnsi="Times New Roman"/>
                <w:color w:val="000000"/>
              </w:rPr>
              <w:t>C18D1</w:t>
            </w:r>
          </w:p>
        </w:tc>
        <w:tc>
          <w:tcPr>
            <w:tcW w:w="374" w:type="dxa"/>
            <w:tcBorders>
              <w:top w:val="nil"/>
              <w:left w:val="nil"/>
              <w:bottom w:val="nil"/>
              <w:right w:val="nil"/>
            </w:tcBorders>
            <w:shd w:val="clear" w:color="auto" w:fill="FFFFFF"/>
          </w:tcPr>
          <w:p w14:paraId="618514AC"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4AD" w14:textId="77777777" w:rsidR="003B339B" w:rsidRDefault="001A749B">
            <w:pPr>
              <w:adjustRightInd w:val="0"/>
              <w:jc w:val="center"/>
              <w:rPr>
                <w:rFonts w:ascii="Times New Roman" w:hAnsi="Times New Roman"/>
                <w:color w:val="000000"/>
              </w:rPr>
            </w:pPr>
            <w:r>
              <w:rPr>
                <w:rFonts w:ascii="Times New Roman" w:hAnsi="Times New Roman"/>
                <w:color w:val="000000"/>
              </w:rPr>
              <w:t>706.0 (NA)</w:t>
            </w:r>
          </w:p>
        </w:tc>
        <w:tc>
          <w:tcPr>
            <w:tcW w:w="2049" w:type="dxa"/>
            <w:tcBorders>
              <w:top w:val="nil"/>
              <w:left w:val="nil"/>
              <w:bottom w:val="nil"/>
              <w:right w:val="nil"/>
            </w:tcBorders>
            <w:shd w:val="clear" w:color="auto" w:fill="FFFFFF"/>
          </w:tcPr>
          <w:p w14:paraId="618514AE" w14:textId="77777777" w:rsidR="003B339B" w:rsidRDefault="001A749B">
            <w:pPr>
              <w:adjustRightInd w:val="0"/>
              <w:jc w:val="center"/>
              <w:rPr>
                <w:rFonts w:ascii="Times New Roman" w:hAnsi="Times New Roman"/>
                <w:color w:val="000000"/>
              </w:rPr>
            </w:pPr>
            <w:r>
              <w:rPr>
                <w:rFonts w:ascii="Times New Roman" w:hAnsi="Times New Roman"/>
                <w:color w:val="000000"/>
              </w:rPr>
              <w:t>706.0 (706.0, 706.0)</w:t>
            </w:r>
          </w:p>
        </w:tc>
        <w:tc>
          <w:tcPr>
            <w:tcW w:w="1175" w:type="dxa"/>
            <w:tcBorders>
              <w:top w:val="nil"/>
              <w:left w:val="nil"/>
              <w:bottom w:val="nil"/>
              <w:right w:val="nil"/>
            </w:tcBorders>
            <w:shd w:val="clear" w:color="auto" w:fill="FFFFFF"/>
          </w:tcPr>
          <w:p w14:paraId="618514AF" w14:textId="77777777" w:rsidR="003B339B" w:rsidRDefault="001A749B">
            <w:pPr>
              <w:adjustRightInd w:val="0"/>
              <w:jc w:val="center"/>
              <w:rPr>
                <w:rFonts w:ascii="Times New Roman" w:hAnsi="Times New Roman"/>
                <w:color w:val="000000"/>
              </w:rPr>
            </w:pPr>
            <w:r>
              <w:rPr>
                <w:rFonts w:ascii="Times New Roman" w:hAnsi="Times New Roman"/>
                <w:color w:val="000000"/>
              </w:rPr>
              <w:t>706, 706</w:t>
            </w:r>
          </w:p>
        </w:tc>
        <w:tc>
          <w:tcPr>
            <w:tcW w:w="23" w:type="dxa"/>
            <w:tcBorders>
              <w:top w:val="nil"/>
              <w:left w:val="nil"/>
              <w:bottom w:val="nil"/>
              <w:right w:val="nil"/>
            </w:tcBorders>
            <w:shd w:val="clear" w:color="auto" w:fill="FFFFFF"/>
          </w:tcPr>
          <w:p w14:paraId="618514B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nil"/>
              <w:right w:val="nil"/>
            </w:tcBorders>
            <w:shd w:val="clear" w:color="auto" w:fill="FFFFFF"/>
          </w:tcPr>
          <w:p w14:paraId="618514B1"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58" w:type="dxa"/>
            <w:tcBorders>
              <w:top w:val="nil"/>
              <w:left w:val="nil"/>
              <w:bottom w:val="nil"/>
              <w:right w:val="nil"/>
            </w:tcBorders>
            <w:shd w:val="clear" w:color="auto" w:fill="FFFFFF"/>
          </w:tcPr>
          <w:p w14:paraId="618514B2" w14:textId="77777777" w:rsidR="003B339B" w:rsidRDefault="001A749B">
            <w:pPr>
              <w:adjustRightInd w:val="0"/>
              <w:jc w:val="center"/>
              <w:rPr>
                <w:rFonts w:ascii="Times New Roman" w:hAnsi="Times New Roman"/>
                <w:color w:val="000000"/>
              </w:rPr>
            </w:pPr>
            <w:r>
              <w:rPr>
                <w:rFonts w:ascii="Times New Roman" w:hAnsi="Times New Roman"/>
                <w:color w:val="000000"/>
              </w:rPr>
              <w:t>-203.0 (NA)</w:t>
            </w:r>
          </w:p>
        </w:tc>
        <w:tc>
          <w:tcPr>
            <w:tcW w:w="2049" w:type="dxa"/>
            <w:tcBorders>
              <w:top w:val="nil"/>
              <w:left w:val="nil"/>
              <w:bottom w:val="nil"/>
              <w:right w:val="nil"/>
            </w:tcBorders>
            <w:shd w:val="clear" w:color="auto" w:fill="FFFFFF"/>
          </w:tcPr>
          <w:p w14:paraId="618514B3" w14:textId="77777777" w:rsidR="003B339B" w:rsidRDefault="001A749B">
            <w:pPr>
              <w:adjustRightInd w:val="0"/>
              <w:jc w:val="center"/>
              <w:rPr>
                <w:rFonts w:ascii="Times New Roman" w:hAnsi="Times New Roman"/>
                <w:color w:val="000000"/>
              </w:rPr>
            </w:pPr>
            <w:r>
              <w:rPr>
                <w:rFonts w:ascii="Times New Roman" w:hAnsi="Times New Roman"/>
                <w:color w:val="000000"/>
              </w:rPr>
              <w:t>-203.0 (-203.0, -203.0)</w:t>
            </w:r>
          </w:p>
        </w:tc>
        <w:tc>
          <w:tcPr>
            <w:tcW w:w="1175" w:type="dxa"/>
            <w:tcBorders>
              <w:top w:val="nil"/>
              <w:left w:val="nil"/>
              <w:bottom w:val="nil"/>
              <w:right w:val="nil"/>
            </w:tcBorders>
            <w:shd w:val="clear" w:color="auto" w:fill="FFFFFF"/>
          </w:tcPr>
          <w:p w14:paraId="618514B4" w14:textId="77777777" w:rsidR="003B339B" w:rsidRDefault="001A749B">
            <w:pPr>
              <w:adjustRightInd w:val="0"/>
              <w:jc w:val="center"/>
              <w:rPr>
                <w:rFonts w:ascii="Times New Roman" w:hAnsi="Times New Roman"/>
                <w:color w:val="000000"/>
              </w:rPr>
            </w:pPr>
            <w:r>
              <w:rPr>
                <w:rFonts w:ascii="Times New Roman" w:hAnsi="Times New Roman"/>
                <w:color w:val="000000"/>
              </w:rPr>
              <w:t>-203, -203</w:t>
            </w:r>
          </w:p>
        </w:tc>
      </w:tr>
      <w:tr w:rsidR="003B339B" w14:paraId="618514C1" w14:textId="77777777">
        <w:trPr>
          <w:cantSplit/>
          <w:jc w:val="center"/>
        </w:trPr>
        <w:tc>
          <w:tcPr>
            <w:tcW w:w="1165" w:type="dxa"/>
            <w:tcBorders>
              <w:top w:val="nil"/>
              <w:left w:val="nil"/>
              <w:bottom w:val="single" w:sz="7" w:space="0" w:color="000000"/>
              <w:right w:val="nil"/>
            </w:tcBorders>
            <w:shd w:val="clear" w:color="auto" w:fill="FFFFFF"/>
          </w:tcPr>
          <w:p w14:paraId="618514B6" w14:textId="77777777" w:rsidR="003B339B" w:rsidRDefault="003B339B">
            <w:pPr>
              <w:adjustRightInd w:val="0"/>
              <w:rPr>
                <w:rFonts w:ascii="Times New Roman" w:hAnsi="Times New Roman"/>
                <w:color w:val="000000"/>
              </w:rPr>
            </w:pPr>
          </w:p>
        </w:tc>
        <w:tc>
          <w:tcPr>
            <w:tcW w:w="1029" w:type="dxa"/>
            <w:tcBorders>
              <w:top w:val="nil"/>
              <w:left w:val="nil"/>
              <w:bottom w:val="single" w:sz="7" w:space="0" w:color="000000"/>
              <w:right w:val="nil"/>
            </w:tcBorders>
            <w:shd w:val="clear" w:color="auto" w:fill="FFFFFF"/>
          </w:tcPr>
          <w:p w14:paraId="618514B7"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74" w:type="dxa"/>
            <w:tcBorders>
              <w:top w:val="nil"/>
              <w:left w:val="nil"/>
              <w:bottom w:val="single" w:sz="7" w:space="0" w:color="000000"/>
              <w:right w:val="nil"/>
            </w:tcBorders>
            <w:shd w:val="clear" w:color="auto" w:fill="FFFFFF"/>
          </w:tcPr>
          <w:p w14:paraId="618514B8"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single" w:sz="7" w:space="0" w:color="000000"/>
              <w:right w:val="nil"/>
            </w:tcBorders>
            <w:shd w:val="clear" w:color="auto" w:fill="FFFFFF"/>
          </w:tcPr>
          <w:p w14:paraId="618514B9" w14:textId="77777777" w:rsidR="003B339B" w:rsidRDefault="001A749B">
            <w:pPr>
              <w:adjustRightInd w:val="0"/>
              <w:jc w:val="center"/>
              <w:rPr>
                <w:rFonts w:ascii="Times New Roman" w:hAnsi="Times New Roman"/>
                <w:color w:val="000000"/>
              </w:rPr>
            </w:pPr>
            <w:r>
              <w:rPr>
                <w:rFonts w:ascii="Times New Roman" w:hAnsi="Times New Roman"/>
                <w:color w:val="000000"/>
              </w:rPr>
              <w:t>632.2 (112.32)</w:t>
            </w:r>
          </w:p>
        </w:tc>
        <w:tc>
          <w:tcPr>
            <w:tcW w:w="2049" w:type="dxa"/>
            <w:tcBorders>
              <w:top w:val="nil"/>
              <w:left w:val="nil"/>
              <w:bottom w:val="single" w:sz="7" w:space="0" w:color="000000"/>
              <w:right w:val="nil"/>
            </w:tcBorders>
            <w:shd w:val="clear" w:color="auto" w:fill="FFFFFF"/>
          </w:tcPr>
          <w:p w14:paraId="618514BA" w14:textId="77777777" w:rsidR="003B339B" w:rsidRDefault="001A749B">
            <w:pPr>
              <w:adjustRightInd w:val="0"/>
              <w:jc w:val="center"/>
              <w:rPr>
                <w:rFonts w:ascii="Times New Roman" w:hAnsi="Times New Roman"/>
                <w:color w:val="000000"/>
              </w:rPr>
            </w:pPr>
            <w:r>
              <w:rPr>
                <w:rFonts w:ascii="Times New Roman" w:hAnsi="Times New Roman"/>
                <w:color w:val="000000"/>
              </w:rPr>
              <w:t>670.5 (588.0, 706.0)</w:t>
            </w:r>
          </w:p>
        </w:tc>
        <w:tc>
          <w:tcPr>
            <w:tcW w:w="1175" w:type="dxa"/>
            <w:tcBorders>
              <w:top w:val="nil"/>
              <w:left w:val="nil"/>
              <w:bottom w:val="single" w:sz="7" w:space="0" w:color="000000"/>
              <w:right w:val="nil"/>
            </w:tcBorders>
            <w:shd w:val="clear" w:color="auto" w:fill="FFFFFF"/>
          </w:tcPr>
          <w:p w14:paraId="618514BB" w14:textId="77777777" w:rsidR="003B339B" w:rsidRDefault="001A749B">
            <w:pPr>
              <w:adjustRightInd w:val="0"/>
              <w:jc w:val="center"/>
              <w:rPr>
                <w:rFonts w:ascii="Times New Roman" w:hAnsi="Times New Roman"/>
                <w:color w:val="000000"/>
              </w:rPr>
            </w:pPr>
            <w:r>
              <w:rPr>
                <w:rFonts w:ascii="Times New Roman" w:hAnsi="Times New Roman"/>
                <w:color w:val="000000"/>
              </w:rPr>
              <w:t>426, 732</w:t>
            </w:r>
          </w:p>
        </w:tc>
        <w:tc>
          <w:tcPr>
            <w:tcW w:w="23" w:type="dxa"/>
            <w:tcBorders>
              <w:top w:val="nil"/>
              <w:left w:val="nil"/>
              <w:bottom w:val="single" w:sz="7" w:space="0" w:color="000000"/>
              <w:right w:val="nil"/>
            </w:tcBorders>
            <w:shd w:val="clear" w:color="auto" w:fill="FFFFFF"/>
          </w:tcPr>
          <w:p w14:paraId="618514B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74" w:type="dxa"/>
            <w:tcBorders>
              <w:top w:val="nil"/>
              <w:left w:val="nil"/>
              <w:bottom w:val="single" w:sz="7" w:space="0" w:color="000000"/>
              <w:right w:val="nil"/>
            </w:tcBorders>
            <w:shd w:val="clear" w:color="auto" w:fill="FFFFFF"/>
          </w:tcPr>
          <w:p w14:paraId="618514BD" w14:textId="77777777" w:rsidR="003B339B" w:rsidRDefault="001A749B">
            <w:pPr>
              <w:adjustRightInd w:val="0"/>
              <w:jc w:val="center"/>
              <w:rPr>
                <w:rFonts w:ascii="Times New Roman" w:hAnsi="Times New Roman"/>
                <w:color w:val="000000"/>
              </w:rPr>
            </w:pPr>
            <w:r>
              <w:rPr>
                <w:rFonts w:ascii="Times New Roman" w:hAnsi="Times New Roman"/>
                <w:color w:val="000000"/>
              </w:rPr>
              <w:t>6</w:t>
            </w:r>
          </w:p>
        </w:tc>
        <w:tc>
          <w:tcPr>
            <w:tcW w:w="1758" w:type="dxa"/>
            <w:tcBorders>
              <w:top w:val="nil"/>
              <w:left w:val="nil"/>
              <w:bottom w:val="single" w:sz="7" w:space="0" w:color="000000"/>
              <w:right w:val="nil"/>
            </w:tcBorders>
            <w:shd w:val="clear" w:color="auto" w:fill="FFFFFF"/>
          </w:tcPr>
          <w:p w14:paraId="618514BE" w14:textId="77777777" w:rsidR="003B339B" w:rsidRDefault="001A749B">
            <w:pPr>
              <w:adjustRightInd w:val="0"/>
              <w:jc w:val="center"/>
              <w:rPr>
                <w:rFonts w:ascii="Times New Roman" w:hAnsi="Times New Roman"/>
                <w:color w:val="000000"/>
              </w:rPr>
            </w:pPr>
            <w:r>
              <w:rPr>
                <w:rFonts w:ascii="Times New Roman" w:hAnsi="Times New Roman"/>
                <w:color w:val="000000"/>
              </w:rPr>
              <w:t>-57.0 (177.49)</w:t>
            </w:r>
          </w:p>
        </w:tc>
        <w:tc>
          <w:tcPr>
            <w:tcW w:w="2049" w:type="dxa"/>
            <w:tcBorders>
              <w:top w:val="nil"/>
              <w:left w:val="nil"/>
              <w:bottom w:val="single" w:sz="7" w:space="0" w:color="000000"/>
              <w:right w:val="nil"/>
            </w:tcBorders>
            <w:shd w:val="clear" w:color="auto" w:fill="FFFFFF"/>
          </w:tcPr>
          <w:p w14:paraId="618514BF" w14:textId="77777777" w:rsidR="003B339B" w:rsidRDefault="001A749B">
            <w:pPr>
              <w:adjustRightInd w:val="0"/>
              <w:jc w:val="center"/>
              <w:rPr>
                <w:rFonts w:ascii="Times New Roman" w:hAnsi="Times New Roman"/>
                <w:color w:val="000000"/>
              </w:rPr>
            </w:pPr>
            <w:r>
              <w:rPr>
                <w:rFonts w:ascii="Times New Roman" w:hAnsi="Times New Roman"/>
                <w:color w:val="000000"/>
              </w:rPr>
              <w:t>-108.0 (-140.0, 27.0)</w:t>
            </w:r>
          </w:p>
        </w:tc>
        <w:tc>
          <w:tcPr>
            <w:tcW w:w="1175" w:type="dxa"/>
            <w:tcBorders>
              <w:top w:val="nil"/>
              <w:left w:val="nil"/>
              <w:bottom w:val="single" w:sz="7" w:space="0" w:color="000000"/>
              <w:right w:val="nil"/>
            </w:tcBorders>
            <w:shd w:val="clear" w:color="auto" w:fill="FFFFFF"/>
          </w:tcPr>
          <w:p w14:paraId="618514C0" w14:textId="77777777" w:rsidR="003B339B" w:rsidRDefault="001A749B">
            <w:pPr>
              <w:adjustRightInd w:val="0"/>
              <w:jc w:val="center"/>
              <w:rPr>
                <w:rFonts w:ascii="Times New Roman" w:hAnsi="Times New Roman"/>
                <w:color w:val="000000"/>
              </w:rPr>
            </w:pPr>
            <w:r>
              <w:rPr>
                <w:rFonts w:ascii="Times New Roman" w:hAnsi="Times New Roman"/>
                <w:color w:val="000000"/>
              </w:rPr>
              <w:t>-264, 251</w:t>
            </w:r>
          </w:p>
        </w:tc>
      </w:tr>
    </w:tbl>
    <w:p w14:paraId="618514C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NA = Not applicable.</w:t>
      </w:r>
    </w:p>
    <w:p w14:paraId="618514C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14C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618514C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16.2.11.1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14C9" w14:textId="77777777">
        <w:trPr>
          <w:cantSplit/>
        </w:trPr>
        <w:tc>
          <w:tcPr>
            <w:tcW w:w="6000" w:type="dxa"/>
            <w:tcBorders>
              <w:top w:val="nil"/>
              <w:left w:val="nil"/>
              <w:bottom w:val="nil"/>
              <w:right w:val="nil"/>
            </w:tcBorders>
          </w:tcPr>
          <w:p w14:paraId="618514C6"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eg</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14C7"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14C8"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618514CA" w14:textId="77777777" w:rsidR="003B339B" w:rsidRDefault="003B339B">
      <w:pPr>
        <w:adjustRightInd w:val="0"/>
        <w:spacing w:before="10" w:after="10"/>
        <w:rPr>
          <w:rFonts w:ascii="Times New Roman" w:hAnsi="Times New Roman"/>
          <w:vanish/>
          <w:color w:val="000000"/>
          <w:specVanish/>
        </w:rPr>
      </w:pPr>
    </w:p>
    <w:p w14:paraId="618514CB" w14:textId="77777777" w:rsidR="003B339B" w:rsidRDefault="003B339B">
      <w:pPr>
        <w:adjustRightInd w:val="0"/>
        <w:jc w:val="center"/>
        <w:rPr>
          <w:rFonts w:hint="eastAsia"/>
          <w:sz w:val="24"/>
          <w:szCs w:val="24"/>
        </w:rPr>
        <w:sectPr w:rsidR="003B339B">
          <w:headerReference w:type="default" r:id="rId11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14CE" w14:textId="77777777">
        <w:trPr>
          <w:cantSplit/>
        </w:trPr>
        <w:tc>
          <w:tcPr>
            <w:tcW w:w="6000" w:type="dxa"/>
            <w:tcBorders>
              <w:top w:val="nil"/>
              <w:left w:val="nil"/>
              <w:bottom w:val="nil"/>
              <w:right w:val="nil"/>
            </w:tcBorders>
          </w:tcPr>
          <w:p w14:paraId="618514CC"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14CD"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14CF" w14:textId="77777777" w:rsidR="003B339B" w:rsidRDefault="003B339B">
      <w:pPr>
        <w:adjustRightInd w:val="0"/>
        <w:spacing w:before="10" w:after="10"/>
        <w:rPr>
          <w:rFonts w:ascii="Times New Roman" w:hAnsi="Times New Roman"/>
          <w:b/>
          <w:bCs/>
          <w:color w:val="000000"/>
        </w:rPr>
      </w:pPr>
    </w:p>
    <w:p w14:paraId="618514D0" w14:textId="77777777" w:rsidR="003B339B" w:rsidRDefault="001A749B">
      <w:pPr>
        <w:adjustRightInd w:val="0"/>
        <w:spacing w:before="10" w:after="10"/>
        <w:jc w:val="center"/>
        <w:outlineLvl w:val="0"/>
        <w:rPr>
          <w:rFonts w:ascii="Times New Roman" w:hAnsi="Times New Roman"/>
          <w:b/>
          <w:bCs/>
          <w:color w:val="000000"/>
        </w:rPr>
      </w:pPr>
      <w:bookmarkStart w:id="215" w:name="_Toc171427784"/>
      <w:r>
        <w:rPr>
          <w:rFonts w:ascii="Times New Roman" w:hAnsi="Times New Roman"/>
          <w:b/>
          <w:bCs/>
          <w:color w:val="000000"/>
        </w:rPr>
        <w:t xml:space="preserve">Table 14.3.8.2.2 Summary of Shifts from Baseline in 12-Lead ECG According to Investigator’s Assessment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15"/>
    </w:p>
    <w:p w14:paraId="618514D1"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758"/>
        <w:gridCol w:w="2294"/>
        <w:gridCol w:w="1768"/>
        <w:gridCol w:w="1768"/>
        <w:gridCol w:w="1768"/>
        <w:gridCol w:w="1768"/>
        <w:gridCol w:w="26"/>
        <w:gridCol w:w="1768"/>
      </w:tblGrid>
      <w:tr w:rsidR="003B339B" w14:paraId="618514D4" w14:textId="77777777">
        <w:trPr>
          <w:cantSplit/>
          <w:tblHeader/>
          <w:jc w:val="center"/>
        </w:trPr>
        <w:tc>
          <w:tcPr>
            <w:tcW w:w="5820" w:type="dxa"/>
            <w:gridSpan w:val="3"/>
            <w:tcBorders>
              <w:top w:val="single" w:sz="7" w:space="0" w:color="000000"/>
              <w:left w:val="nil"/>
              <w:bottom w:val="nil"/>
              <w:right w:val="nil"/>
            </w:tcBorders>
            <w:shd w:val="clear" w:color="auto" w:fill="FFFFFF"/>
            <w:vAlign w:val="bottom"/>
          </w:tcPr>
          <w:p w14:paraId="618514D2" w14:textId="77777777" w:rsidR="003B339B" w:rsidRDefault="003B339B">
            <w:pPr>
              <w:adjustRightInd w:val="0"/>
              <w:jc w:val="center"/>
              <w:rPr>
                <w:rFonts w:ascii="Times New Roman" w:hAnsi="Times New Roman"/>
                <w:color w:val="000000"/>
              </w:rPr>
            </w:pPr>
            <w:bookmarkStart w:id="216" w:name="IDX104"/>
            <w:bookmarkEnd w:id="216"/>
          </w:p>
        </w:tc>
        <w:tc>
          <w:tcPr>
            <w:tcW w:w="7098" w:type="dxa"/>
            <w:gridSpan w:val="5"/>
            <w:tcBorders>
              <w:top w:val="single" w:sz="7" w:space="0" w:color="000000"/>
              <w:left w:val="nil"/>
              <w:bottom w:val="nil"/>
              <w:right w:val="nil"/>
            </w:tcBorders>
            <w:shd w:val="clear" w:color="auto" w:fill="FFFFFF"/>
            <w:vAlign w:val="bottom"/>
          </w:tcPr>
          <w:p w14:paraId="618514D3"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3B339B" w14:paraId="618514DD" w14:textId="77777777">
        <w:trPr>
          <w:cantSplit/>
          <w:tblHeader/>
          <w:jc w:val="center"/>
        </w:trPr>
        <w:tc>
          <w:tcPr>
            <w:tcW w:w="1758" w:type="dxa"/>
            <w:tcBorders>
              <w:top w:val="nil"/>
              <w:left w:val="nil"/>
              <w:bottom w:val="single" w:sz="4" w:space="0" w:color="000000"/>
              <w:right w:val="nil"/>
            </w:tcBorders>
            <w:shd w:val="clear" w:color="auto" w:fill="FFFFFF"/>
            <w:vAlign w:val="bottom"/>
          </w:tcPr>
          <w:p w14:paraId="618514D5"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2294" w:type="dxa"/>
            <w:tcBorders>
              <w:top w:val="nil"/>
              <w:left w:val="nil"/>
              <w:bottom w:val="single" w:sz="4" w:space="0" w:color="000000"/>
              <w:right w:val="nil"/>
            </w:tcBorders>
            <w:shd w:val="clear" w:color="auto" w:fill="FFFFFF"/>
            <w:vAlign w:val="bottom"/>
          </w:tcPr>
          <w:p w14:paraId="618514D6"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768" w:type="dxa"/>
            <w:tcBorders>
              <w:top w:val="nil"/>
              <w:left w:val="nil"/>
              <w:bottom w:val="single" w:sz="4" w:space="0" w:color="000000"/>
              <w:right w:val="nil"/>
            </w:tcBorders>
            <w:shd w:val="clear" w:color="auto" w:fill="FFFFFF"/>
            <w:vAlign w:val="bottom"/>
          </w:tcPr>
          <w:p w14:paraId="618514D7"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1768" w:type="dxa"/>
            <w:tcBorders>
              <w:top w:val="nil"/>
              <w:left w:val="nil"/>
              <w:bottom w:val="single" w:sz="4" w:space="0" w:color="000000"/>
              <w:right w:val="nil"/>
            </w:tcBorders>
            <w:shd w:val="clear" w:color="auto" w:fill="FFFFFF"/>
            <w:vAlign w:val="bottom"/>
          </w:tcPr>
          <w:p w14:paraId="618514D8" w14:textId="77777777" w:rsidR="003B339B" w:rsidRDefault="001A749B">
            <w:pPr>
              <w:adjustRightInd w:val="0"/>
              <w:jc w:val="center"/>
              <w:rPr>
                <w:rFonts w:ascii="Times New Roman" w:hAnsi="Times New Roman"/>
                <w:color w:val="000000"/>
              </w:rPr>
            </w:pPr>
            <w:r>
              <w:rPr>
                <w:rFonts w:ascii="Times New Roman" w:hAnsi="Times New Roman"/>
                <w:color w:val="000000"/>
              </w:rPr>
              <w:t>Normal</w:t>
            </w:r>
          </w:p>
        </w:tc>
        <w:tc>
          <w:tcPr>
            <w:tcW w:w="1768" w:type="dxa"/>
            <w:tcBorders>
              <w:top w:val="nil"/>
              <w:left w:val="nil"/>
              <w:bottom w:val="single" w:sz="4" w:space="0" w:color="000000"/>
              <w:right w:val="nil"/>
            </w:tcBorders>
            <w:shd w:val="clear" w:color="auto" w:fill="FFFFFF"/>
            <w:vAlign w:val="bottom"/>
          </w:tcPr>
          <w:p w14:paraId="618514D9" w14:textId="77777777" w:rsidR="003B339B" w:rsidRDefault="001A749B">
            <w:pPr>
              <w:adjustRightInd w:val="0"/>
              <w:jc w:val="center"/>
              <w:rPr>
                <w:rFonts w:ascii="Times New Roman" w:hAnsi="Times New Roman"/>
                <w:color w:val="000000"/>
              </w:rPr>
            </w:pPr>
            <w:r>
              <w:rPr>
                <w:rFonts w:ascii="Times New Roman" w:hAnsi="Times New Roman"/>
                <w:color w:val="000000"/>
              </w:rPr>
              <w:t>Abnormal, NCS</w:t>
            </w:r>
          </w:p>
        </w:tc>
        <w:tc>
          <w:tcPr>
            <w:tcW w:w="1768" w:type="dxa"/>
            <w:tcBorders>
              <w:top w:val="nil"/>
              <w:left w:val="nil"/>
              <w:bottom w:val="single" w:sz="4" w:space="0" w:color="000000"/>
              <w:right w:val="nil"/>
            </w:tcBorders>
            <w:shd w:val="clear" w:color="auto" w:fill="FFFFFF"/>
            <w:vAlign w:val="bottom"/>
          </w:tcPr>
          <w:p w14:paraId="618514DA" w14:textId="77777777" w:rsidR="003B339B" w:rsidRDefault="001A749B">
            <w:pPr>
              <w:adjustRightInd w:val="0"/>
              <w:jc w:val="center"/>
              <w:rPr>
                <w:rFonts w:ascii="Times New Roman" w:hAnsi="Times New Roman"/>
                <w:color w:val="000000"/>
              </w:rPr>
            </w:pPr>
            <w:r>
              <w:rPr>
                <w:rFonts w:ascii="Times New Roman" w:hAnsi="Times New Roman"/>
                <w:color w:val="000000"/>
              </w:rPr>
              <w:t>Abnormal, CS</w:t>
            </w:r>
          </w:p>
        </w:tc>
        <w:tc>
          <w:tcPr>
            <w:tcW w:w="26" w:type="dxa"/>
            <w:tcBorders>
              <w:top w:val="nil"/>
              <w:left w:val="nil"/>
              <w:bottom w:val="single" w:sz="4" w:space="0" w:color="000000"/>
              <w:right w:val="nil"/>
            </w:tcBorders>
            <w:shd w:val="clear" w:color="auto" w:fill="FFFFFF"/>
            <w:vAlign w:val="bottom"/>
          </w:tcPr>
          <w:p w14:paraId="618514DB" w14:textId="77777777" w:rsidR="003B339B" w:rsidRDefault="003B339B">
            <w:pPr>
              <w:adjustRightInd w:val="0"/>
              <w:jc w:val="center"/>
              <w:rPr>
                <w:rFonts w:ascii="Times New Roman" w:hAnsi="Times New Roman"/>
                <w:color w:val="000000"/>
              </w:rPr>
            </w:pPr>
          </w:p>
        </w:tc>
        <w:tc>
          <w:tcPr>
            <w:tcW w:w="1768" w:type="dxa"/>
            <w:tcBorders>
              <w:top w:val="nil"/>
              <w:left w:val="nil"/>
              <w:bottom w:val="single" w:sz="4" w:space="0" w:color="000000"/>
              <w:right w:val="nil"/>
            </w:tcBorders>
            <w:shd w:val="clear" w:color="auto" w:fill="FFFFFF"/>
            <w:vAlign w:val="bottom"/>
          </w:tcPr>
          <w:p w14:paraId="618514DC"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514E6" w14:textId="77777777">
        <w:trPr>
          <w:cantSplit/>
          <w:jc w:val="center"/>
        </w:trPr>
        <w:tc>
          <w:tcPr>
            <w:tcW w:w="1758" w:type="dxa"/>
            <w:tcBorders>
              <w:top w:val="nil"/>
              <w:left w:val="nil"/>
              <w:bottom w:val="nil"/>
              <w:right w:val="nil"/>
            </w:tcBorders>
            <w:shd w:val="clear" w:color="auto" w:fill="FFFFFF"/>
          </w:tcPr>
          <w:p w14:paraId="618514DE" w14:textId="77777777" w:rsidR="003B339B" w:rsidRDefault="001A749B">
            <w:pPr>
              <w:adjustRightInd w:val="0"/>
              <w:rPr>
                <w:rFonts w:ascii="Times New Roman" w:hAnsi="Times New Roman"/>
                <w:color w:val="000000"/>
              </w:rPr>
            </w:pPr>
            <w:r>
              <w:rPr>
                <w:rFonts w:ascii="Times New Roman" w:hAnsi="Times New Roman"/>
                <w:color w:val="000000"/>
              </w:rPr>
              <w:t>ECG Interpretation (N = 33)</w:t>
            </w:r>
          </w:p>
        </w:tc>
        <w:tc>
          <w:tcPr>
            <w:tcW w:w="2294" w:type="dxa"/>
            <w:tcBorders>
              <w:top w:val="nil"/>
              <w:left w:val="nil"/>
              <w:bottom w:val="nil"/>
              <w:right w:val="nil"/>
            </w:tcBorders>
            <w:shd w:val="clear" w:color="auto" w:fill="FFFFFF"/>
          </w:tcPr>
          <w:p w14:paraId="618514DF"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768" w:type="dxa"/>
            <w:tcBorders>
              <w:top w:val="nil"/>
              <w:left w:val="nil"/>
              <w:bottom w:val="nil"/>
              <w:right w:val="nil"/>
            </w:tcBorders>
            <w:shd w:val="clear" w:color="auto" w:fill="FFFFFF"/>
          </w:tcPr>
          <w:p w14:paraId="618514E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768" w:type="dxa"/>
            <w:tcBorders>
              <w:top w:val="nil"/>
              <w:left w:val="nil"/>
              <w:bottom w:val="nil"/>
              <w:right w:val="nil"/>
            </w:tcBorders>
            <w:shd w:val="clear" w:color="auto" w:fill="FFFFFF"/>
          </w:tcPr>
          <w:p w14:paraId="618514E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768" w:type="dxa"/>
            <w:tcBorders>
              <w:top w:val="nil"/>
              <w:left w:val="nil"/>
              <w:bottom w:val="nil"/>
              <w:right w:val="nil"/>
            </w:tcBorders>
            <w:shd w:val="clear" w:color="auto" w:fill="FFFFFF"/>
          </w:tcPr>
          <w:p w14:paraId="618514E2"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768" w:type="dxa"/>
            <w:tcBorders>
              <w:top w:val="nil"/>
              <w:left w:val="nil"/>
              <w:bottom w:val="nil"/>
              <w:right w:val="nil"/>
            </w:tcBorders>
            <w:shd w:val="clear" w:color="auto" w:fill="FFFFFF"/>
          </w:tcPr>
          <w:p w14:paraId="618514E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6" w:type="dxa"/>
            <w:tcBorders>
              <w:top w:val="nil"/>
              <w:left w:val="nil"/>
              <w:bottom w:val="nil"/>
              <w:right w:val="nil"/>
            </w:tcBorders>
            <w:shd w:val="clear" w:color="auto" w:fill="FFFFFF"/>
          </w:tcPr>
          <w:p w14:paraId="618514E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768" w:type="dxa"/>
            <w:tcBorders>
              <w:top w:val="nil"/>
              <w:left w:val="nil"/>
              <w:bottom w:val="nil"/>
              <w:right w:val="nil"/>
            </w:tcBorders>
            <w:shd w:val="clear" w:color="auto" w:fill="FFFFFF"/>
          </w:tcPr>
          <w:p w14:paraId="618514E5"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514EF" w14:textId="77777777">
        <w:trPr>
          <w:cantSplit/>
          <w:jc w:val="center"/>
        </w:trPr>
        <w:tc>
          <w:tcPr>
            <w:tcW w:w="1758" w:type="dxa"/>
            <w:tcBorders>
              <w:top w:val="nil"/>
              <w:left w:val="nil"/>
              <w:bottom w:val="nil"/>
              <w:right w:val="nil"/>
            </w:tcBorders>
            <w:shd w:val="clear" w:color="auto" w:fill="FFFFFF"/>
          </w:tcPr>
          <w:p w14:paraId="618514E7" w14:textId="77777777" w:rsidR="003B339B" w:rsidRDefault="003B339B">
            <w:pPr>
              <w:adjustRightInd w:val="0"/>
              <w:rPr>
                <w:rFonts w:ascii="Times New Roman" w:hAnsi="Times New Roman"/>
                <w:color w:val="000000"/>
              </w:rPr>
            </w:pPr>
          </w:p>
        </w:tc>
        <w:tc>
          <w:tcPr>
            <w:tcW w:w="2294" w:type="dxa"/>
            <w:tcBorders>
              <w:top w:val="nil"/>
              <w:left w:val="nil"/>
              <w:bottom w:val="nil"/>
              <w:right w:val="nil"/>
            </w:tcBorders>
            <w:shd w:val="clear" w:color="auto" w:fill="FFFFFF"/>
          </w:tcPr>
          <w:p w14:paraId="618514E8" w14:textId="77777777" w:rsidR="003B339B" w:rsidRDefault="003B339B">
            <w:pPr>
              <w:adjustRightInd w:val="0"/>
              <w:rPr>
                <w:rFonts w:ascii="Times New Roman" w:hAnsi="Times New Roman"/>
                <w:color w:val="000000"/>
              </w:rPr>
            </w:pPr>
          </w:p>
        </w:tc>
        <w:tc>
          <w:tcPr>
            <w:tcW w:w="1768" w:type="dxa"/>
            <w:tcBorders>
              <w:top w:val="nil"/>
              <w:left w:val="nil"/>
              <w:bottom w:val="nil"/>
              <w:right w:val="nil"/>
            </w:tcBorders>
            <w:shd w:val="clear" w:color="auto" w:fill="FFFFFF"/>
          </w:tcPr>
          <w:p w14:paraId="618514E9"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768" w:type="dxa"/>
            <w:tcBorders>
              <w:top w:val="nil"/>
              <w:left w:val="nil"/>
              <w:bottom w:val="nil"/>
              <w:right w:val="nil"/>
            </w:tcBorders>
            <w:shd w:val="clear" w:color="auto" w:fill="FFFFFF"/>
          </w:tcPr>
          <w:p w14:paraId="618514E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768" w:type="dxa"/>
            <w:tcBorders>
              <w:top w:val="nil"/>
              <w:left w:val="nil"/>
              <w:bottom w:val="nil"/>
              <w:right w:val="nil"/>
            </w:tcBorders>
            <w:shd w:val="clear" w:color="auto" w:fill="FFFFFF"/>
          </w:tcPr>
          <w:p w14:paraId="618514E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768" w:type="dxa"/>
            <w:tcBorders>
              <w:top w:val="nil"/>
              <w:left w:val="nil"/>
              <w:bottom w:val="nil"/>
              <w:right w:val="nil"/>
            </w:tcBorders>
            <w:shd w:val="clear" w:color="auto" w:fill="FFFFFF"/>
          </w:tcPr>
          <w:p w14:paraId="618514EC"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26" w:type="dxa"/>
            <w:tcBorders>
              <w:top w:val="nil"/>
              <w:left w:val="nil"/>
              <w:bottom w:val="nil"/>
              <w:right w:val="nil"/>
            </w:tcBorders>
            <w:shd w:val="clear" w:color="auto" w:fill="FFFFFF"/>
          </w:tcPr>
          <w:p w14:paraId="618514E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768" w:type="dxa"/>
            <w:tcBorders>
              <w:top w:val="nil"/>
              <w:left w:val="nil"/>
              <w:bottom w:val="nil"/>
              <w:right w:val="nil"/>
            </w:tcBorders>
            <w:shd w:val="clear" w:color="auto" w:fill="FFFFFF"/>
          </w:tcPr>
          <w:p w14:paraId="618514EE"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514F8" w14:textId="77777777">
        <w:trPr>
          <w:cantSplit/>
          <w:jc w:val="center"/>
        </w:trPr>
        <w:tc>
          <w:tcPr>
            <w:tcW w:w="1758" w:type="dxa"/>
            <w:tcBorders>
              <w:top w:val="nil"/>
              <w:left w:val="nil"/>
              <w:bottom w:val="nil"/>
              <w:right w:val="nil"/>
            </w:tcBorders>
            <w:shd w:val="clear" w:color="auto" w:fill="FFFFFF"/>
          </w:tcPr>
          <w:p w14:paraId="618514F0" w14:textId="77777777" w:rsidR="003B339B" w:rsidRDefault="003B339B">
            <w:pPr>
              <w:adjustRightInd w:val="0"/>
              <w:rPr>
                <w:rFonts w:ascii="Times New Roman" w:hAnsi="Times New Roman"/>
                <w:color w:val="000000"/>
              </w:rPr>
            </w:pPr>
          </w:p>
        </w:tc>
        <w:tc>
          <w:tcPr>
            <w:tcW w:w="2294" w:type="dxa"/>
            <w:tcBorders>
              <w:top w:val="nil"/>
              <w:left w:val="nil"/>
              <w:bottom w:val="nil"/>
              <w:right w:val="nil"/>
            </w:tcBorders>
            <w:shd w:val="clear" w:color="auto" w:fill="FFFFFF"/>
          </w:tcPr>
          <w:p w14:paraId="618514F1" w14:textId="77777777" w:rsidR="003B339B" w:rsidRDefault="003B339B">
            <w:pPr>
              <w:adjustRightInd w:val="0"/>
              <w:rPr>
                <w:rFonts w:ascii="Times New Roman" w:hAnsi="Times New Roman"/>
                <w:color w:val="000000"/>
              </w:rPr>
            </w:pPr>
          </w:p>
        </w:tc>
        <w:tc>
          <w:tcPr>
            <w:tcW w:w="1768" w:type="dxa"/>
            <w:tcBorders>
              <w:top w:val="nil"/>
              <w:left w:val="nil"/>
              <w:bottom w:val="nil"/>
              <w:right w:val="nil"/>
            </w:tcBorders>
            <w:shd w:val="clear" w:color="auto" w:fill="FFFFFF"/>
          </w:tcPr>
          <w:p w14:paraId="618514F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768" w:type="dxa"/>
            <w:tcBorders>
              <w:top w:val="nil"/>
              <w:left w:val="nil"/>
              <w:bottom w:val="nil"/>
              <w:right w:val="nil"/>
            </w:tcBorders>
            <w:shd w:val="clear" w:color="auto" w:fill="FFFFFF"/>
          </w:tcPr>
          <w:p w14:paraId="618514F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768" w:type="dxa"/>
            <w:tcBorders>
              <w:top w:val="nil"/>
              <w:left w:val="nil"/>
              <w:bottom w:val="nil"/>
              <w:right w:val="nil"/>
            </w:tcBorders>
            <w:shd w:val="clear" w:color="auto" w:fill="FFFFFF"/>
          </w:tcPr>
          <w:p w14:paraId="618514F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768" w:type="dxa"/>
            <w:tcBorders>
              <w:top w:val="nil"/>
              <w:left w:val="nil"/>
              <w:bottom w:val="nil"/>
              <w:right w:val="nil"/>
            </w:tcBorders>
            <w:shd w:val="clear" w:color="auto" w:fill="FFFFFF"/>
          </w:tcPr>
          <w:p w14:paraId="618514F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26" w:type="dxa"/>
            <w:tcBorders>
              <w:top w:val="nil"/>
              <w:left w:val="nil"/>
              <w:bottom w:val="nil"/>
              <w:right w:val="nil"/>
            </w:tcBorders>
            <w:shd w:val="clear" w:color="auto" w:fill="FFFFFF"/>
          </w:tcPr>
          <w:p w14:paraId="618514F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768" w:type="dxa"/>
            <w:tcBorders>
              <w:top w:val="nil"/>
              <w:left w:val="nil"/>
              <w:bottom w:val="nil"/>
              <w:right w:val="nil"/>
            </w:tcBorders>
            <w:shd w:val="clear" w:color="auto" w:fill="FFFFFF"/>
          </w:tcPr>
          <w:p w14:paraId="618514F7"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51501" w14:textId="77777777">
        <w:trPr>
          <w:cantSplit/>
          <w:jc w:val="center"/>
        </w:trPr>
        <w:tc>
          <w:tcPr>
            <w:tcW w:w="1758" w:type="dxa"/>
            <w:tcBorders>
              <w:top w:val="nil"/>
              <w:left w:val="nil"/>
              <w:bottom w:val="nil"/>
              <w:right w:val="nil"/>
            </w:tcBorders>
            <w:shd w:val="clear" w:color="auto" w:fill="FFFFFF"/>
          </w:tcPr>
          <w:p w14:paraId="618514F9" w14:textId="77777777" w:rsidR="003B339B" w:rsidRDefault="003B339B">
            <w:pPr>
              <w:adjustRightInd w:val="0"/>
              <w:rPr>
                <w:rFonts w:ascii="Times New Roman" w:hAnsi="Times New Roman"/>
                <w:color w:val="000000"/>
              </w:rPr>
            </w:pPr>
          </w:p>
        </w:tc>
        <w:tc>
          <w:tcPr>
            <w:tcW w:w="2294" w:type="dxa"/>
            <w:tcBorders>
              <w:top w:val="nil"/>
              <w:left w:val="nil"/>
              <w:bottom w:val="nil"/>
              <w:right w:val="nil"/>
            </w:tcBorders>
            <w:shd w:val="clear" w:color="auto" w:fill="FFFFFF"/>
          </w:tcPr>
          <w:p w14:paraId="618514FA" w14:textId="77777777" w:rsidR="003B339B" w:rsidRDefault="003B339B">
            <w:pPr>
              <w:adjustRightInd w:val="0"/>
              <w:rPr>
                <w:rFonts w:ascii="Times New Roman" w:hAnsi="Times New Roman"/>
                <w:color w:val="000000"/>
              </w:rPr>
            </w:pPr>
          </w:p>
        </w:tc>
        <w:tc>
          <w:tcPr>
            <w:tcW w:w="1768" w:type="dxa"/>
            <w:tcBorders>
              <w:top w:val="nil"/>
              <w:left w:val="nil"/>
              <w:bottom w:val="nil"/>
              <w:right w:val="nil"/>
            </w:tcBorders>
            <w:shd w:val="clear" w:color="auto" w:fill="FFFFFF"/>
          </w:tcPr>
          <w:p w14:paraId="618514FB"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768" w:type="dxa"/>
            <w:tcBorders>
              <w:top w:val="nil"/>
              <w:left w:val="nil"/>
              <w:bottom w:val="nil"/>
              <w:right w:val="nil"/>
            </w:tcBorders>
            <w:shd w:val="clear" w:color="auto" w:fill="FFFFFF"/>
          </w:tcPr>
          <w:p w14:paraId="618514FC"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c>
          <w:tcPr>
            <w:tcW w:w="1768" w:type="dxa"/>
            <w:tcBorders>
              <w:top w:val="nil"/>
              <w:left w:val="nil"/>
              <w:bottom w:val="nil"/>
              <w:right w:val="nil"/>
            </w:tcBorders>
            <w:shd w:val="clear" w:color="auto" w:fill="FFFFFF"/>
          </w:tcPr>
          <w:p w14:paraId="618514FD"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768" w:type="dxa"/>
            <w:tcBorders>
              <w:top w:val="nil"/>
              <w:left w:val="nil"/>
              <w:bottom w:val="nil"/>
              <w:right w:val="nil"/>
            </w:tcBorders>
            <w:shd w:val="clear" w:color="auto" w:fill="FFFFFF"/>
          </w:tcPr>
          <w:p w14:paraId="618514FE"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26" w:type="dxa"/>
            <w:tcBorders>
              <w:top w:val="nil"/>
              <w:left w:val="nil"/>
              <w:bottom w:val="nil"/>
              <w:right w:val="nil"/>
            </w:tcBorders>
            <w:shd w:val="clear" w:color="auto" w:fill="FFFFFF"/>
          </w:tcPr>
          <w:p w14:paraId="618514F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768" w:type="dxa"/>
            <w:tcBorders>
              <w:top w:val="nil"/>
              <w:left w:val="nil"/>
              <w:bottom w:val="nil"/>
              <w:right w:val="nil"/>
            </w:tcBorders>
            <w:shd w:val="clear" w:color="auto" w:fill="FFFFFF"/>
          </w:tcPr>
          <w:p w14:paraId="6185150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503" w14:textId="77777777">
        <w:trPr>
          <w:cantSplit/>
          <w:jc w:val="center"/>
        </w:trPr>
        <w:tc>
          <w:tcPr>
            <w:tcW w:w="12918" w:type="dxa"/>
            <w:gridSpan w:val="8"/>
            <w:tcBorders>
              <w:top w:val="nil"/>
              <w:left w:val="nil"/>
              <w:bottom w:val="nil"/>
              <w:right w:val="nil"/>
            </w:tcBorders>
            <w:shd w:val="clear" w:color="auto" w:fill="FFFFFF"/>
          </w:tcPr>
          <w:p w14:paraId="6185150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50C" w14:textId="77777777">
        <w:trPr>
          <w:cantSplit/>
          <w:jc w:val="center"/>
        </w:trPr>
        <w:tc>
          <w:tcPr>
            <w:tcW w:w="1758" w:type="dxa"/>
            <w:tcBorders>
              <w:top w:val="nil"/>
              <w:left w:val="nil"/>
              <w:bottom w:val="nil"/>
              <w:right w:val="nil"/>
            </w:tcBorders>
            <w:shd w:val="clear" w:color="auto" w:fill="FFFFFF"/>
          </w:tcPr>
          <w:p w14:paraId="61851504" w14:textId="77777777" w:rsidR="003B339B" w:rsidRDefault="003B339B">
            <w:pPr>
              <w:adjustRightInd w:val="0"/>
              <w:rPr>
                <w:rFonts w:ascii="Times New Roman" w:hAnsi="Times New Roman"/>
                <w:color w:val="000000"/>
              </w:rPr>
            </w:pPr>
          </w:p>
        </w:tc>
        <w:tc>
          <w:tcPr>
            <w:tcW w:w="2294" w:type="dxa"/>
            <w:tcBorders>
              <w:top w:val="nil"/>
              <w:left w:val="nil"/>
              <w:bottom w:val="nil"/>
              <w:right w:val="nil"/>
            </w:tcBorders>
            <w:shd w:val="clear" w:color="auto" w:fill="FFFFFF"/>
          </w:tcPr>
          <w:p w14:paraId="61851505"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768" w:type="dxa"/>
            <w:tcBorders>
              <w:top w:val="nil"/>
              <w:left w:val="nil"/>
              <w:bottom w:val="nil"/>
              <w:right w:val="nil"/>
            </w:tcBorders>
            <w:shd w:val="clear" w:color="auto" w:fill="FFFFFF"/>
          </w:tcPr>
          <w:p w14:paraId="6185150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768" w:type="dxa"/>
            <w:tcBorders>
              <w:top w:val="nil"/>
              <w:left w:val="nil"/>
              <w:bottom w:val="nil"/>
              <w:right w:val="nil"/>
            </w:tcBorders>
            <w:shd w:val="clear" w:color="auto" w:fill="FFFFFF"/>
          </w:tcPr>
          <w:p w14:paraId="6185150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768" w:type="dxa"/>
            <w:tcBorders>
              <w:top w:val="nil"/>
              <w:left w:val="nil"/>
              <w:bottom w:val="nil"/>
              <w:right w:val="nil"/>
            </w:tcBorders>
            <w:shd w:val="clear" w:color="auto" w:fill="FFFFFF"/>
          </w:tcPr>
          <w:p w14:paraId="6185150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1768" w:type="dxa"/>
            <w:tcBorders>
              <w:top w:val="nil"/>
              <w:left w:val="nil"/>
              <w:bottom w:val="nil"/>
              <w:right w:val="nil"/>
            </w:tcBorders>
            <w:shd w:val="clear" w:color="auto" w:fill="FFFFFF"/>
          </w:tcPr>
          <w:p w14:paraId="6185150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26" w:type="dxa"/>
            <w:tcBorders>
              <w:top w:val="nil"/>
              <w:left w:val="nil"/>
              <w:bottom w:val="nil"/>
              <w:right w:val="nil"/>
            </w:tcBorders>
            <w:shd w:val="clear" w:color="auto" w:fill="FFFFFF"/>
          </w:tcPr>
          <w:p w14:paraId="6185150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768" w:type="dxa"/>
            <w:tcBorders>
              <w:top w:val="nil"/>
              <w:left w:val="nil"/>
              <w:bottom w:val="nil"/>
              <w:right w:val="nil"/>
            </w:tcBorders>
            <w:shd w:val="clear" w:color="auto" w:fill="FFFFFF"/>
          </w:tcPr>
          <w:p w14:paraId="6185150B"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51515" w14:textId="77777777">
        <w:trPr>
          <w:cantSplit/>
          <w:jc w:val="center"/>
        </w:trPr>
        <w:tc>
          <w:tcPr>
            <w:tcW w:w="1758" w:type="dxa"/>
            <w:tcBorders>
              <w:top w:val="nil"/>
              <w:left w:val="nil"/>
              <w:bottom w:val="nil"/>
              <w:right w:val="nil"/>
            </w:tcBorders>
            <w:shd w:val="clear" w:color="auto" w:fill="FFFFFF"/>
          </w:tcPr>
          <w:p w14:paraId="6185150D" w14:textId="77777777" w:rsidR="003B339B" w:rsidRDefault="003B339B">
            <w:pPr>
              <w:adjustRightInd w:val="0"/>
              <w:rPr>
                <w:rFonts w:ascii="Times New Roman" w:hAnsi="Times New Roman"/>
                <w:color w:val="000000"/>
              </w:rPr>
            </w:pPr>
          </w:p>
        </w:tc>
        <w:tc>
          <w:tcPr>
            <w:tcW w:w="2294" w:type="dxa"/>
            <w:tcBorders>
              <w:top w:val="nil"/>
              <w:left w:val="nil"/>
              <w:bottom w:val="nil"/>
              <w:right w:val="nil"/>
            </w:tcBorders>
            <w:shd w:val="clear" w:color="auto" w:fill="FFFFFF"/>
          </w:tcPr>
          <w:p w14:paraId="6185150E" w14:textId="77777777" w:rsidR="003B339B" w:rsidRDefault="003B339B">
            <w:pPr>
              <w:adjustRightInd w:val="0"/>
              <w:rPr>
                <w:rFonts w:ascii="Times New Roman" w:hAnsi="Times New Roman"/>
                <w:color w:val="000000"/>
              </w:rPr>
            </w:pPr>
          </w:p>
        </w:tc>
        <w:tc>
          <w:tcPr>
            <w:tcW w:w="1768" w:type="dxa"/>
            <w:tcBorders>
              <w:top w:val="nil"/>
              <w:left w:val="nil"/>
              <w:bottom w:val="nil"/>
              <w:right w:val="nil"/>
            </w:tcBorders>
            <w:shd w:val="clear" w:color="auto" w:fill="FFFFFF"/>
          </w:tcPr>
          <w:p w14:paraId="6185150F"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768" w:type="dxa"/>
            <w:tcBorders>
              <w:top w:val="nil"/>
              <w:left w:val="nil"/>
              <w:bottom w:val="nil"/>
              <w:right w:val="nil"/>
            </w:tcBorders>
            <w:shd w:val="clear" w:color="auto" w:fill="FFFFFF"/>
          </w:tcPr>
          <w:p w14:paraId="618515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68" w:type="dxa"/>
            <w:tcBorders>
              <w:top w:val="nil"/>
              <w:left w:val="nil"/>
              <w:bottom w:val="nil"/>
              <w:right w:val="nil"/>
            </w:tcBorders>
            <w:shd w:val="clear" w:color="auto" w:fill="FFFFFF"/>
          </w:tcPr>
          <w:p w14:paraId="6185151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768" w:type="dxa"/>
            <w:tcBorders>
              <w:top w:val="nil"/>
              <w:left w:val="nil"/>
              <w:bottom w:val="nil"/>
              <w:right w:val="nil"/>
            </w:tcBorders>
            <w:shd w:val="clear" w:color="auto" w:fill="FFFFFF"/>
          </w:tcPr>
          <w:p w14:paraId="6185151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26" w:type="dxa"/>
            <w:tcBorders>
              <w:top w:val="nil"/>
              <w:left w:val="nil"/>
              <w:bottom w:val="nil"/>
              <w:right w:val="nil"/>
            </w:tcBorders>
            <w:shd w:val="clear" w:color="auto" w:fill="FFFFFF"/>
          </w:tcPr>
          <w:p w14:paraId="6185151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768" w:type="dxa"/>
            <w:tcBorders>
              <w:top w:val="nil"/>
              <w:left w:val="nil"/>
              <w:bottom w:val="nil"/>
              <w:right w:val="nil"/>
            </w:tcBorders>
            <w:shd w:val="clear" w:color="auto" w:fill="FFFFFF"/>
          </w:tcPr>
          <w:p w14:paraId="61851514"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5151E" w14:textId="77777777">
        <w:trPr>
          <w:cantSplit/>
          <w:jc w:val="center"/>
        </w:trPr>
        <w:tc>
          <w:tcPr>
            <w:tcW w:w="1758" w:type="dxa"/>
            <w:tcBorders>
              <w:top w:val="nil"/>
              <w:left w:val="nil"/>
              <w:bottom w:val="nil"/>
              <w:right w:val="nil"/>
            </w:tcBorders>
            <w:shd w:val="clear" w:color="auto" w:fill="FFFFFF"/>
          </w:tcPr>
          <w:p w14:paraId="61851516" w14:textId="77777777" w:rsidR="003B339B" w:rsidRDefault="003B339B">
            <w:pPr>
              <w:adjustRightInd w:val="0"/>
              <w:rPr>
                <w:rFonts w:ascii="Times New Roman" w:hAnsi="Times New Roman"/>
                <w:color w:val="000000"/>
              </w:rPr>
            </w:pPr>
          </w:p>
        </w:tc>
        <w:tc>
          <w:tcPr>
            <w:tcW w:w="2294" w:type="dxa"/>
            <w:tcBorders>
              <w:top w:val="nil"/>
              <w:left w:val="nil"/>
              <w:bottom w:val="nil"/>
              <w:right w:val="nil"/>
            </w:tcBorders>
            <w:shd w:val="clear" w:color="auto" w:fill="FFFFFF"/>
          </w:tcPr>
          <w:p w14:paraId="61851517" w14:textId="77777777" w:rsidR="003B339B" w:rsidRDefault="003B339B">
            <w:pPr>
              <w:adjustRightInd w:val="0"/>
              <w:rPr>
                <w:rFonts w:ascii="Times New Roman" w:hAnsi="Times New Roman"/>
                <w:color w:val="000000"/>
              </w:rPr>
            </w:pPr>
          </w:p>
        </w:tc>
        <w:tc>
          <w:tcPr>
            <w:tcW w:w="1768" w:type="dxa"/>
            <w:tcBorders>
              <w:top w:val="nil"/>
              <w:left w:val="nil"/>
              <w:bottom w:val="nil"/>
              <w:right w:val="nil"/>
            </w:tcBorders>
            <w:shd w:val="clear" w:color="auto" w:fill="FFFFFF"/>
          </w:tcPr>
          <w:p w14:paraId="6185151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768" w:type="dxa"/>
            <w:tcBorders>
              <w:top w:val="nil"/>
              <w:left w:val="nil"/>
              <w:bottom w:val="nil"/>
              <w:right w:val="nil"/>
            </w:tcBorders>
            <w:shd w:val="clear" w:color="auto" w:fill="FFFFFF"/>
          </w:tcPr>
          <w:p w14:paraId="618515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68" w:type="dxa"/>
            <w:tcBorders>
              <w:top w:val="nil"/>
              <w:left w:val="nil"/>
              <w:bottom w:val="nil"/>
              <w:right w:val="nil"/>
            </w:tcBorders>
            <w:shd w:val="clear" w:color="auto" w:fill="FFFFFF"/>
          </w:tcPr>
          <w:p w14:paraId="618515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768" w:type="dxa"/>
            <w:tcBorders>
              <w:top w:val="nil"/>
              <w:left w:val="nil"/>
              <w:bottom w:val="nil"/>
              <w:right w:val="nil"/>
            </w:tcBorders>
            <w:shd w:val="clear" w:color="auto" w:fill="FFFFFF"/>
          </w:tcPr>
          <w:p w14:paraId="6185151B"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c>
          <w:tcPr>
            <w:tcW w:w="26" w:type="dxa"/>
            <w:tcBorders>
              <w:top w:val="nil"/>
              <w:left w:val="nil"/>
              <w:bottom w:val="nil"/>
              <w:right w:val="nil"/>
            </w:tcBorders>
            <w:shd w:val="clear" w:color="auto" w:fill="FFFFFF"/>
          </w:tcPr>
          <w:p w14:paraId="6185151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768" w:type="dxa"/>
            <w:tcBorders>
              <w:top w:val="nil"/>
              <w:left w:val="nil"/>
              <w:bottom w:val="nil"/>
              <w:right w:val="nil"/>
            </w:tcBorders>
            <w:shd w:val="clear" w:color="auto" w:fill="FFFFFF"/>
          </w:tcPr>
          <w:p w14:paraId="6185151D" w14:textId="77777777" w:rsidR="003B339B" w:rsidRDefault="001A749B">
            <w:pPr>
              <w:adjustRightInd w:val="0"/>
              <w:jc w:val="center"/>
              <w:rPr>
                <w:rFonts w:ascii="Times New Roman" w:hAnsi="Times New Roman"/>
                <w:color w:val="000000"/>
              </w:rPr>
            </w:pPr>
            <w:r>
              <w:rPr>
                <w:rFonts w:ascii="Times New Roman" w:hAnsi="Times New Roman"/>
                <w:color w:val="000000"/>
              </w:rPr>
              <w:t>7 (21.2)</w:t>
            </w:r>
          </w:p>
        </w:tc>
      </w:tr>
      <w:tr w:rsidR="003B339B" w14:paraId="61851527" w14:textId="77777777">
        <w:trPr>
          <w:cantSplit/>
          <w:jc w:val="center"/>
        </w:trPr>
        <w:tc>
          <w:tcPr>
            <w:tcW w:w="1758" w:type="dxa"/>
            <w:tcBorders>
              <w:top w:val="nil"/>
              <w:left w:val="nil"/>
              <w:bottom w:val="single" w:sz="7" w:space="0" w:color="000000"/>
              <w:right w:val="nil"/>
            </w:tcBorders>
            <w:shd w:val="clear" w:color="auto" w:fill="FFFFFF"/>
          </w:tcPr>
          <w:p w14:paraId="6185151F" w14:textId="77777777" w:rsidR="003B339B" w:rsidRDefault="003B339B">
            <w:pPr>
              <w:adjustRightInd w:val="0"/>
              <w:rPr>
                <w:rFonts w:ascii="Times New Roman" w:hAnsi="Times New Roman"/>
                <w:color w:val="000000"/>
              </w:rPr>
            </w:pPr>
          </w:p>
        </w:tc>
        <w:tc>
          <w:tcPr>
            <w:tcW w:w="2294" w:type="dxa"/>
            <w:tcBorders>
              <w:top w:val="nil"/>
              <w:left w:val="nil"/>
              <w:bottom w:val="single" w:sz="7" w:space="0" w:color="000000"/>
              <w:right w:val="nil"/>
            </w:tcBorders>
            <w:shd w:val="clear" w:color="auto" w:fill="FFFFFF"/>
          </w:tcPr>
          <w:p w14:paraId="61851520" w14:textId="77777777" w:rsidR="003B339B" w:rsidRDefault="003B339B">
            <w:pPr>
              <w:adjustRightInd w:val="0"/>
              <w:rPr>
                <w:rFonts w:ascii="Times New Roman" w:hAnsi="Times New Roman"/>
                <w:color w:val="000000"/>
              </w:rPr>
            </w:pPr>
          </w:p>
        </w:tc>
        <w:tc>
          <w:tcPr>
            <w:tcW w:w="1768" w:type="dxa"/>
            <w:tcBorders>
              <w:top w:val="nil"/>
              <w:left w:val="nil"/>
              <w:bottom w:val="single" w:sz="7" w:space="0" w:color="000000"/>
              <w:right w:val="nil"/>
            </w:tcBorders>
            <w:shd w:val="clear" w:color="auto" w:fill="FFFFFF"/>
          </w:tcPr>
          <w:p w14:paraId="61851521"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768" w:type="dxa"/>
            <w:tcBorders>
              <w:top w:val="nil"/>
              <w:left w:val="nil"/>
              <w:bottom w:val="single" w:sz="7" w:space="0" w:color="000000"/>
              <w:right w:val="nil"/>
            </w:tcBorders>
            <w:shd w:val="clear" w:color="auto" w:fill="FFFFFF"/>
          </w:tcPr>
          <w:p w14:paraId="6185152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768" w:type="dxa"/>
            <w:tcBorders>
              <w:top w:val="nil"/>
              <w:left w:val="nil"/>
              <w:bottom w:val="single" w:sz="7" w:space="0" w:color="000000"/>
              <w:right w:val="nil"/>
            </w:tcBorders>
            <w:shd w:val="clear" w:color="auto" w:fill="FFFFFF"/>
          </w:tcPr>
          <w:p w14:paraId="61851523"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768" w:type="dxa"/>
            <w:tcBorders>
              <w:top w:val="nil"/>
              <w:left w:val="nil"/>
              <w:bottom w:val="single" w:sz="7" w:space="0" w:color="000000"/>
              <w:right w:val="nil"/>
            </w:tcBorders>
            <w:shd w:val="clear" w:color="auto" w:fill="FFFFFF"/>
          </w:tcPr>
          <w:p w14:paraId="61851524"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26" w:type="dxa"/>
            <w:tcBorders>
              <w:top w:val="nil"/>
              <w:left w:val="nil"/>
              <w:bottom w:val="single" w:sz="7" w:space="0" w:color="000000"/>
              <w:right w:val="nil"/>
            </w:tcBorders>
            <w:shd w:val="clear" w:color="auto" w:fill="FFFFFF"/>
          </w:tcPr>
          <w:p w14:paraId="6185152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768" w:type="dxa"/>
            <w:tcBorders>
              <w:top w:val="nil"/>
              <w:left w:val="nil"/>
              <w:bottom w:val="single" w:sz="7" w:space="0" w:color="000000"/>
              <w:right w:val="nil"/>
            </w:tcBorders>
            <w:shd w:val="clear" w:color="auto" w:fill="FFFFFF"/>
          </w:tcPr>
          <w:p w14:paraId="6185152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51528"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1529"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6185152A"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6185152B"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5152C"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16.2.11.1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1530" w14:textId="77777777">
        <w:trPr>
          <w:cantSplit/>
        </w:trPr>
        <w:tc>
          <w:tcPr>
            <w:tcW w:w="6000" w:type="dxa"/>
            <w:tcBorders>
              <w:top w:val="nil"/>
              <w:left w:val="nil"/>
              <w:bottom w:val="nil"/>
              <w:right w:val="nil"/>
            </w:tcBorders>
          </w:tcPr>
          <w:p w14:paraId="6185152D"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eg</w:t>
            </w:r>
            <w:proofErr w:type="spellEnd"/>
            <w:r>
              <w:rPr>
                <w:rFonts w:ascii="Times New Roman" w:hAnsi="Times New Roman"/>
                <w:color w:val="000000"/>
              </w:rPr>
              <w:t>-</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152E"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152F"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61851531" w14:textId="77777777" w:rsidR="003B339B" w:rsidRDefault="003B339B">
      <w:pPr>
        <w:adjustRightInd w:val="0"/>
        <w:spacing w:before="10" w:after="10"/>
        <w:rPr>
          <w:rFonts w:ascii="Times New Roman" w:hAnsi="Times New Roman"/>
          <w:vanish/>
          <w:color w:val="000000"/>
          <w:specVanish/>
        </w:rPr>
      </w:pPr>
    </w:p>
    <w:p w14:paraId="61851532" w14:textId="77777777" w:rsidR="003B339B" w:rsidRDefault="003B339B">
      <w:pPr>
        <w:adjustRightInd w:val="0"/>
        <w:jc w:val="center"/>
        <w:rPr>
          <w:rFonts w:hint="eastAsia"/>
          <w:sz w:val="24"/>
          <w:szCs w:val="24"/>
        </w:rPr>
        <w:sectPr w:rsidR="003B339B">
          <w:headerReference w:type="default" r:id="rId11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1535" w14:textId="77777777">
        <w:trPr>
          <w:cantSplit/>
        </w:trPr>
        <w:tc>
          <w:tcPr>
            <w:tcW w:w="6000" w:type="dxa"/>
            <w:tcBorders>
              <w:top w:val="nil"/>
              <w:left w:val="nil"/>
              <w:bottom w:val="nil"/>
              <w:right w:val="nil"/>
            </w:tcBorders>
          </w:tcPr>
          <w:p w14:paraId="61851533"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1534"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1536" w14:textId="77777777" w:rsidR="003B339B" w:rsidRDefault="003B339B">
      <w:pPr>
        <w:adjustRightInd w:val="0"/>
        <w:spacing w:before="10" w:after="10"/>
        <w:rPr>
          <w:rFonts w:ascii="Times New Roman" w:hAnsi="Times New Roman"/>
          <w:b/>
          <w:bCs/>
          <w:color w:val="000000"/>
        </w:rPr>
      </w:pPr>
    </w:p>
    <w:p w14:paraId="61851537" w14:textId="77777777" w:rsidR="003B339B" w:rsidRDefault="001A749B">
      <w:pPr>
        <w:adjustRightInd w:val="0"/>
        <w:spacing w:before="10" w:after="10"/>
        <w:jc w:val="center"/>
        <w:outlineLvl w:val="0"/>
        <w:rPr>
          <w:rFonts w:ascii="Times New Roman" w:hAnsi="Times New Roman"/>
          <w:b/>
          <w:bCs/>
          <w:color w:val="000000"/>
        </w:rPr>
      </w:pPr>
      <w:bookmarkStart w:id="217" w:name="_Toc171427785"/>
      <w:r>
        <w:rPr>
          <w:rFonts w:ascii="Times New Roman" w:hAnsi="Times New Roman"/>
          <w:b/>
          <w:bCs/>
          <w:color w:val="000000"/>
        </w:rPr>
        <w:t xml:space="preserve">Table 14.3.8.3.2 Summary of Abnormal </w:t>
      </w:r>
      <w:proofErr w:type="spellStart"/>
      <w:r>
        <w:rPr>
          <w:rFonts w:ascii="Times New Roman" w:hAnsi="Times New Roman"/>
          <w:b/>
          <w:bCs/>
          <w:color w:val="000000"/>
        </w:rPr>
        <w:t>QTcF</w:t>
      </w:r>
      <w:proofErr w:type="spellEnd"/>
      <w:r>
        <w:rPr>
          <w:rFonts w:ascii="Times New Roman" w:hAnsi="Times New Roman"/>
          <w:b/>
          <w:bCs/>
          <w:color w:val="000000"/>
        </w:rPr>
        <w:t xml:space="preserve">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17"/>
    </w:p>
    <w:p w14:paraId="61851538"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310"/>
        <w:gridCol w:w="8630"/>
      </w:tblGrid>
      <w:tr w:rsidR="003B339B" w14:paraId="6185153B" w14:textId="77777777">
        <w:trPr>
          <w:cantSplit/>
          <w:tblHeader/>
          <w:jc w:val="center"/>
        </w:trPr>
        <w:tc>
          <w:tcPr>
            <w:tcW w:w="4310" w:type="dxa"/>
            <w:tcBorders>
              <w:top w:val="single" w:sz="7" w:space="0" w:color="000000"/>
              <w:left w:val="nil"/>
              <w:bottom w:val="single" w:sz="4" w:space="0" w:color="000000"/>
              <w:right w:val="nil"/>
            </w:tcBorders>
            <w:shd w:val="clear" w:color="auto" w:fill="FFFFFF"/>
            <w:vAlign w:val="bottom"/>
          </w:tcPr>
          <w:p w14:paraId="61851539" w14:textId="77777777" w:rsidR="003B339B" w:rsidRDefault="003B339B">
            <w:pPr>
              <w:adjustRightInd w:val="0"/>
              <w:rPr>
                <w:rFonts w:ascii="Times New Roman" w:hAnsi="Times New Roman"/>
                <w:color w:val="000000"/>
              </w:rPr>
            </w:pPr>
            <w:bookmarkStart w:id="218" w:name="IDX105"/>
            <w:bookmarkEnd w:id="218"/>
          </w:p>
        </w:tc>
        <w:tc>
          <w:tcPr>
            <w:tcW w:w="8630" w:type="dxa"/>
            <w:tcBorders>
              <w:top w:val="single" w:sz="7" w:space="0" w:color="000000"/>
              <w:left w:val="nil"/>
              <w:bottom w:val="single" w:sz="4" w:space="0" w:color="000000"/>
              <w:right w:val="nil"/>
            </w:tcBorders>
            <w:shd w:val="clear" w:color="auto" w:fill="FFFFFF"/>
            <w:vAlign w:val="bottom"/>
          </w:tcPr>
          <w:p w14:paraId="6185153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Treatment-naive </w:t>
            </w:r>
            <w:proofErr w:type="gramStart"/>
            <w:r>
              <w:rPr>
                <w:rFonts w:ascii="Times New Roman" w:hAnsi="Times New Roman"/>
                <w:color w:val="000000"/>
              </w:rPr>
              <w:t>locally-advanced</w:t>
            </w:r>
            <w:proofErr w:type="gramEnd"/>
            <w:r>
              <w:rPr>
                <w:rFonts w:ascii="Times New Roman" w:hAnsi="Times New Roman"/>
                <w:color w:val="000000"/>
              </w:rPr>
              <w:t xml:space="preserve"> or metastatic NSCLC</w:t>
            </w:r>
            <w:r>
              <w:rPr>
                <w:rFonts w:ascii="Times New Roman" w:hAnsi="Times New Roman"/>
                <w:color w:val="000000"/>
              </w:rPr>
              <w:br/>
              <w:t>(N = 33)</w:t>
            </w:r>
            <w:r>
              <w:rPr>
                <w:rFonts w:ascii="Times New Roman" w:hAnsi="Times New Roman"/>
                <w:color w:val="000000"/>
              </w:rPr>
              <w:br/>
              <w:t>n (%)</w:t>
            </w:r>
          </w:p>
        </w:tc>
      </w:tr>
      <w:tr w:rsidR="003B339B" w14:paraId="6185153E" w14:textId="77777777">
        <w:trPr>
          <w:cantSplit/>
          <w:jc w:val="center"/>
        </w:trPr>
        <w:tc>
          <w:tcPr>
            <w:tcW w:w="4310" w:type="dxa"/>
            <w:tcBorders>
              <w:top w:val="nil"/>
              <w:left w:val="nil"/>
              <w:bottom w:val="nil"/>
              <w:right w:val="nil"/>
            </w:tcBorders>
            <w:shd w:val="clear" w:color="auto" w:fill="FFFFFF"/>
          </w:tcPr>
          <w:p w14:paraId="6185153C" w14:textId="77777777" w:rsidR="003B339B" w:rsidRDefault="001A749B">
            <w:pPr>
              <w:adjustRightInd w:val="0"/>
              <w:rPr>
                <w:rFonts w:ascii="Times New Roman" w:hAnsi="Times New Roman"/>
                <w:color w:val="000000"/>
              </w:rPr>
            </w:pPr>
            <w:r>
              <w:rPr>
                <w:rFonts w:ascii="Times New Roman" w:hAnsi="Times New Roman"/>
                <w:color w:val="000000"/>
              </w:rPr>
              <w:t>Subjects with At Least One Post-</w:t>
            </w:r>
            <w:proofErr w:type="gramStart"/>
            <w:r>
              <w:rPr>
                <w:rFonts w:ascii="Times New Roman" w:hAnsi="Times New Roman"/>
                <w:color w:val="000000"/>
              </w:rPr>
              <w:t>baseline</w:t>
            </w:r>
            <w:proofErr w:type="gramEnd"/>
            <w:r>
              <w:rPr>
                <w:rFonts w:ascii="Times New Roman" w:hAnsi="Times New Roman"/>
                <w:color w:val="000000"/>
              </w:rPr>
              <w:t xml:space="preserve"> Abnormal </w:t>
            </w:r>
            <w:proofErr w:type="spellStart"/>
            <w:r>
              <w:rPr>
                <w:rFonts w:ascii="Times New Roman" w:hAnsi="Times New Roman"/>
                <w:color w:val="000000"/>
              </w:rPr>
              <w:t>QTcF</w:t>
            </w:r>
            <w:proofErr w:type="spellEnd"/>
          </w:p>
        </w:tc>
        <w:tc>
          <w:tcPr>
            <w:tcW w:w="8630" w:type="dxa"/>
            <w:tcBorders>
              <w:top w:val="nil"/>
              <w:left w:val="nil"/>
              <w:bottom w:val="nil"/>
              <w:right w:val="nil"/>
            </w:tcBorders>
            <w:shd w:val="clear" w:color="auto" w:fill="FFFFFF"/>
          </w:tcPr>
          <w:p w14:paraId="6185153D"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r>
      <w:tr w:rsidR="003B339B" w14:paraId="61851540" w14:textId="77777777">
        <w:trPr>
          <w:cantSplit/>
          <w:jc w:val="center"/>
        </w:trPr>
        <w:tc>
          <w:tcPr>
            <w:tcW w:w="12940" w:type="dxa"/>
            <w:gridSpan w:val="2"/>
            <w:tcBorders>
              <w:top w:val="nil"/>
              <w:left w:val="nil"/>
              <w:bottom w:val="nil"/>
              <w:right w:val="nil"/>
            </w:tcBorders>
            <w:shd w:val="clear" w:color="auto" w:fill="FFFFFF"/>
          </w:tcPr>
          <w:p w14:paraId="6185153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543" w14:textId="77777777">
        <w:trPr>
          <w:cantSplit/>
          <w:jc w:val="center"/>
        </w:trPr>
        <w:tc>
          <w:tcPr>
            <w:tcW w:w="4310" w:type="dxa"/>
            <w:tcBorders>
              <w:top w:val="nil"/>
              <w:left w:val="nil"/>
              <w:bottom w:val="nil"/>
              <w:right w:val="nil"/>
            </w:tcBorders>
            <w:shd w:val="clear" w:color="auto" w:fill="FFFFFF"/>
          </w:tcPr>
          <w:p w14:paraId="61851541" w14:textId="77777777" w:rsidR="003B339B" w:rsidRDefault="001A749B">
            <w:pPr>
              <w:adjustRightInd w:val="0"/>
              <w:rPr>
                <w:rFonts w:ascii="Times New Roman" w:hAnsi="Times New Roman"/>
                <w:color w:val="000000"/>
              </w:rPr>
            </w:pPr>
            <w:proofErr w:type="spellStart"/>
            <w:r>
              <w:rPr>
                <w:rFonts w:ascii="Times New Roman" w:hAnsi="Times New Roman"/>
                <w:color w:val="000000"/>
              </w:rPr>
              <w:t>QTcF</w:t>
            </w:r>
            <w:proofErr w:type="spellEnd"/>
          </w:p>
        </w:tc>
        <w:tc>
          <w:tcPr>
            <w:tcW w:w="8630" w:type="dxa"/>
            <w:tcBorders>
              <w:top w:val="nil"/>
              <w:left w:val="nil"/>
              <w:bottom w:val="nil"/>
              <w:right w:val="nil"/>
            </w:tcBorders>
            <w:shd w:val="clear" w:color="auto" w:fill="FFFFFF"/>
          </w:tcPr>
          <w:p w14:paraId="61851542" w14:textId="77777777" w:rsidR="003B339B" w:rsidRDefault="003B339B">
            <w:pPr>
              <w:adjustRightInd w:val="0"/>
              <w:jc w:val="center"/>
              <w:rPr>
                <w:rFonts w:ascii="Times New Roman" w:hAnsi="Times New Roman"/>
                <w:color w:val="000000"/>
              </w:rPr>
            </w:pPr>
          </w:p>
        </w:tc>
      </w:tr>
      <w:tr w:rsidR="003B339B" w14:paraId="61851546" w14:textId="77777777">
        <w:trPr>
          <w:cantSplit/>
          <w:jc w:val="center"/>
        </w:trPr>
        <w:tc>
          <w:tcPr>
            <w:tcW w:w="4310" w:type="dxa"/>
            <w:tcBorders>
              <w:top w:val="nil"/>
              <w:left w:val="nil"/>
              <w:bottom w:val="nil"/>
              <w:right w:val="nil"/>
            </w:tcBorders>
            <w:shd w:val="clear" w:color="auto" w:fill="FFFFFF"/>
          </w:tcPr>
          <w:p w14:paraId="61851544" w14:textId="77777777" w:rsidR="003B339B" w:rsidRDefault="001A749B">
            <w:pPr>
              <w:adjustRightInd w:val="0"/>
              <w:ind w:left="210"/>
              <w:rPr>
                <w:rFonts w:ascii="Times New Roman" w:hAnsi="Times New Roman"/>
                <w:color w:val="000000"/>
              </w:rPr>
            </w:pPr>
            <w:r>
              <w:rPr>
                <w:rFonts w:ascii="Times New Roman" w:hAnsi="Times New Roman"/>
                <w:color w:val="000000"/>
              </w:rPr>
              <w:t xml:space="preserve"> &gt; 450 msec</w:t>
            </w:r>
          </w:p>
        </w:tc>
        <w:tc>
          <w:tcPr>
            <w:tcW w:w="8630" w:type="dxa"/>
            <w:tcBorders>
              <w:top w:val="nil"/>
              <w:left w:val="nil"/>
              <w:bottom w:val="nil"/>
              <w:right w:val="nil"/>
            </w:tcBorders>
            <w:shd w:val="clear" w:color="auto" w:fill="FFFFFF"/>
          </w:tcPr>
          <w:p w14:paraId="61851545"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51549" w14:textId="77777777">
        <w:trPr>
          <w:cantSplit/>
          <w:jc w:val="center"/>
        </w:trPr>
        <w:tc>
          <w:tcPr>
            <w:tcW w:w="4310" w:type="dxa"/>
            <w:tcBorders>
              <w:top w:val="nil"/>
              <w:left w:val="nil"/>
              <w:bottom w:val="nil"/>
              <w:right w:val="nil"/>
            </w:tcBorders>
            <w:shd w:val="clear" w:color="auto" w:fill="FFFFFF"/>
          </w:tcPr>
          <w:p w14:paraId="61851547" w14:textId="77777777" w:rsidR="003B339B" w:rsidRDefault="001A749B">
            <w:pPr>
              <w:adjustRightInd w:val="0"/>
              <w:ind w:left="210"/>
              <w:rPr>
                <w:rFonts w:ascii="Times New Roman" w:hAnsi="Times New Roman"/>
                <w:color w:val="000000"/>
              </w:rPr>
            </w:pPr>
            <w:r>
              <w:rPr>
                <w:rFonts w:ascii="Times New Roman" w:hAnsi="Times New Roman"/>
                <w:color w:val="000000"/>
              </w:rPr>
              <w:t xml:space="preserve"> &gt; 480 msec</w:t>
            </w:r>
          </w:p>
        </w:tc>
        <w:tc>
          <w:tcPr>
            <w:tcW w:w="8630" w:type="dxa"/>
            <w:tcBorders>
              <w:top w:val="nil"/>
              <w:left w:val="nil"/>
              <w:bottom w:val="nil"/>
              <w:right w:val="nil"/>
            </w:tcBorders>
            <w:shd w:val="clear" w:color="auto" w:fill="FFFFFF"/>
          </w:tcPr>
          <w:p w14:paraId="618515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54C" w14:textId="77777777">
        <w:trPr>
          <w:cantSplit/>
          <w:jc w:val="center"/>
        </w:trPr>
        <w:tc>
          <w:tcPr>
            <w:tcW w:w="4310" w:type="dxa"/>
            <w:tcBorders>
              <w:top w:val="nil"/>
              <w:left w:val="nil"/>
              <w:bottom w:val="nil"/>
              <w:right w:val="nil"/>
            </w:tcBorders>
            <w:shd w:val="clear" w:color="auto" w:fill="FFFFFF"/>
          </w:tcPr>
          <w:p w14:paraId="6185154A" w14:textId="77777777" w:rsidR="003B339B" w:rsidRDefault="001A749B">
            <w:pPr>
              <w:adjustRightInd w:val="0"/>
              <w:ind w:left="210"/>
              <w:rPr>
                <w:rFonts w:ascii="Times New Roman" w:hAnsi="Times New Roman"/>
                <w:color w:val="000000"/>
              </w:rPr>
            </w:pPr>
            <w:r>
              <w:rPr>
                <w:rFonts w:ascii="Times New Roman" w:hAnsi="Times New Roman"/>
                <w:color w:val="000000"/>
              </w:rPr>
              <w:t xml:space="preserve"> &gt; 500 msec</w:t>
            </w:r>
          </w:p>
        </w:tc>
        <w:tc>
          <w:tcPr>
            <w:tcW w:w="8630" w:type="dxa"/>
            <w:tcBorders>
              <w:top w:val="nil"/>
              <w:left w:val="nil"/>
              <w:bottom w:val="nil"/>
              <w:right w:val="nil"/>
            </w:tcBorders>
            <w:shd w:val="clear" w:color="auto" w:fill="FFFFFF"/>
          </w:tcPr>
          <w:p w14:paraId="618515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54F" w14:textId="77777777">
        <w:trPr>
          <w:cantSplit/>
          <w:jc w:val="center"/>
        </w:trPr>
        <w:tc>
          <w:tcPr>
            <w:tcW w:w="4310" w:type="dxa"/>
            <w:tcBorders>
              <w:top w:val="nil"/>
              <w:left w:val="nil"/>
              <w:bottom w:val="nil"/>
              <w:right w:val="nil"/>
            </w:tcBorders>
            <w:shd w:val="clear" w:color="auto" w:fill="FFFFFF"/>
          </w:tcPr>
          <w:p w14:paraId="6185154D" w14:textId="77777777" w:rsidR="003B339B" w:rsidRDefault="001A749B">
            <w:pPr>
              <w:adjustRightInd w:val="0"/>
              <w:ind w:left="210"/>
              <w:rPr>
                <w:rFonts w:ascii="Times New Roman" w:hAnsi="Times New Roman"/>
                <w:color w:val="000000"/>
              </w:rPr>
            </w:pPr>
            <w:r>
              <w:rPr>
                <w:rFonts w:ascii="Times New Roman" w:hAnsi="Times New Roman"/>
                <w:color w:val="000000"/>
              </w:rPr>
              <w:t xml:space="preserve"> Change from baseline &gt; 30 msec</w:t>
            </w:r>
          </w:p>
        </w:tc>
        <w:tc>
          <w:tcPr>
            <w:tcW w:w="8630" w:type="dxa"/>
            <w:tcBorders>
              <w:top w:val="nil"/>
              <w:left w:val="nil"/>
              <w:bottom w:val="nil"/>
              <w:right w:val="nil"/>
            </w:tcBorders>
            <w:shd w:val="clear" w:color="auto" w:fill="FFFFFF"/>
          </w:tcPr>
          <w:p w14:paraId="6185154E"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51552" w14:textId="77777777">
        <w:trPr>
          <w:cantSplit/>
          <w:jc w:val="center"/>
        </w:trPr>
        <w:tc>
          <w:tcPr>
            <w:tcW w:w="4310" w:type="dxa"/>
            <w:tcBorders>
              <w:top w:val="nil"/>
              <w:left w:val="nil"/>
              <w:bottom w:val="single" w:sz="7" w:space="0" w:color="000000"/>
              <w:right w:val="nil"/>
            </w:tcBorders>
            <w:shd w:val="clear" w:color="auto" w:fill="FFFFFF"/>
          </w:tcPr>
          <w:p w14:paraId="61851550" w14:textId="77777777" w:rsidR="003B339B" w:rsidRDefault="001A749B">
            <w:pPr>
              <w:adjustRightInd w:val="0"/>
              <w:ind w:left="210"/>
              <w:rPr>
                <w:rFonts w:ascii="Times New Roman" w:hAnsi="Times New Roman"/>
                <w:color w:val="000000"/>
              </w:rPr>
            </w:pPr>
            <w:r>
              <w:rPr>
                <w:rFonts w:ascii="Times New Roman" w:hAnsi="Times New Roman"/>
                <w:color w:val="000000"/>
              </w:rPr>
              <w:t xml:space="preserve"> Change from baseline &gt; 60 msec</w:t>
            </w:r>
          </w:p>
        </w:tc>
        <w:tc>
          <w:tcPr>
            <w:tcW w:w="8630" w:type="dxa"/>
            <w:tcBorders>
              <w:top w:val="nil"/>
              <w:left w:val="nil"/>
              <w:bottom w:val="single" w:sz="7" w:space="0" w:color="000000"/>
              <w:right w:val="nil"/>
            </w:tcBorders>
            <w:shd w:val="clear" w:color="auto" w:fill="FFFFFF"/>
          </w:tcPr>
          <w:p w14:paraId="6185155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bl>
    <w:p w14:paraId="6185155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155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5155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16.2.11.1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1559" w14:textId="77777777">
        <w:trPr>
          <w:cantSplit/>
        </w:trPr>
        <w:tc>
          <w:tcPr>
            <w:tcW w:w="6000" w:type="dxa"/>
            <w:tcBorders>
              <w:top w:val="nil"/>
              <w:left w:val="nil"/>
              <w:bottom w:val="nil"/>
              <w:right w:val="nil"/>
            </w:tcBorders>
          </w:tcPr>
          <w:p w14:paraId="61851556"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eg</w:t>
            </w:r>
            <w:proofErr w:type="spellEnd"/>
            <w:r>
              <w:rPr>
                <w:rFonts w:ascii="Times New Roman" w:hAnsi="Times New Roman"/>
                <w:color w:val="000000"/>
              </w:rPr>
              <w:t>-</w:t>
            </w:r>
            <w:proofErr w:type="spellStart"/>
            <w:r>
              <w:rPr>
                <w:rFonts w:ascii="Times New Roman" w:hAnsi="Times New Roman"/>
                <w:color w:val="000000"/>
              </w:rPr>
              <w:t>qtcf.sas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1557"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1558"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6185155A" w14:textId="77777777" w:rsidR="003B339B" w:rsidRDefault="003B339B">
      <w:pPr>
        <w:adjustRightInd w:val="0"/>
        <w:spacing w:before="10" w:after="10"/>
        <w:rPr>
          <w:rFonts w:ascii="Times New Roman" w:hAnsi="Times New Roman"/>
          <w:vanish/>
          <w:color w:val="000000"/>
          <w:specVanish/>
        </w:rPr>
      </w:pPr>
    </w:p>
    <w:p w14:paraId="6185155B" w14:textId="77777777" w:rsidR="003B339B" w:rsidRDefault="003B339B">
      <w:pPr>
        <w:adjustRightInd w:val="0"/>
        <w:jc w:val="center"/>
        <w:rPr>
          <w:rFonts w:hint="eastAsia"/>
          <w:sz w:val="24"/>
          <w:szCs w:val="24"/>
        </w:rPr>
        <w:sectPr w:rsidR="003B339B">
          <w:headerReference w:type="default" r:id="rId11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155E" w14:textId="77777777">
        <w:trPr>
          <w:cantSplit/>
        </w:trPr>
        <w:tc>
          <w:tcPr>
            <w:tcW w:w="6000" w:type="dxa"/>
            <w:tcBorders>
              <w:top w:val="nil"/>
              <w:left w:val="nil"/>
              <w:bottom w:val="nil"/>
              <w:right w:val="nil"/>
            </w:tcBorders>
          </w:tcPr>
          <w:p w14:paraId="6185155C"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155D"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155F" w14:textId="77777777" w:rsidR="003B339B" w:rsidRDefault="003B339B">
      <w:pPr>
        <w:adjustRightInd w:val="0"/>
        <w:spacing w:before="10" w:after="10"/>
        <w:rPr>
          <w:rFonts w:ascii="Times New Roman" w:hAnsi="Times New Roman"/>
          <w:b/>
          <w:bCs/>
          <w:color w:val="000000"/>
        </w:rPr>
      </w:pPr>
    </w:p>
    <w:p w14:paraId="61851560" w14:textId="77777777" w:rsidR="003B339B" w:rsidRDefault="001A749B">
      <w:pPr>
        <w:adjustRightInd w:val="0"/>
        <w:spacing w:before="10" w:after="10"/>
        <w:jc w:val="center"/>
        <w:outlineLvl w:val="0"/>
        <w:rPr>
          <w:rFonts w:ascii="Times New Roman" w:hAnsi="Times New Roman"/>
          <w:b/>
          <w:bCs/>
          <w:color w:val="000000"/>
        </w:rPr>
      </w:pPr>
      <w:bookmarkStart w:id="219" w:name="_Toc171427786"/>
      <w:r>
        <w:rPr>
          <w:rFonts w:ascii="Times New Roman" w:hAnsi="Times New Roman"/>
          <w:b/>
          <w:bCs/>
          <w:color w:val="000000"/>
        </w:rPr>
        <w:t xml:space="preserve">Table 14.3.9.2 Summary of Shifts from Baseline in Slip Lamp Examination According to Investigator’s Assessment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19"/>
    </w:p>
    <w:p w14:paraId="61851561"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79"/>
        <w:gridCol w:w="894"/>
        <w:gridCol w:w="1926"/>
        <w:gridCol w:w="1485"/>
        <w:gridCol w:w="1485"/>
        <w:gridCol w:w="1485"/>
        <w:gridCol w:w="23"/>
        <w:gridCol w:w="1485"/>
        <w:gridCol w:w="1485"/>
        <w:gridCol w:w="1485"/>
      </w:tblGrid>
      <w:tr w:rsidR="003B339B" w14:paraId="61851564" w14:textId="77777777">
        <w:trPr>
          <w:cantSplit/>
          <w:tblHeader/>
          <w:jc w:val="center"/>
        </w:trPr>
        <w:tc>
          <w:tcPr>
            <w:tcW w:w="5484" w:type="dxa"/>
            <w:gridSpan w:val="4"/>
            <w:tcBorders>
              <w:top w:val="single" w:sz="7" w:space="0" w:color="000000"/>
              <w:left w:val="nil"/>
              <w:bottom w:val="nil"/>
              <w:right w:val="nil"/>
            </w:tcBorders>
            <w:shd w:val="clear" w:color="auto" w:fill="FFFFFF"/>
            <w:vAlign w:val="bottom"/>
          </w:tcPr>
          <w:p w14:paraId="61851562" w14:textId="77777777" w:rsidR="003B339B" w:rsidRDefault="003B339B">
            <w:pPr>
              <w:adjustRightInd w:val="0"/>
              <w:jc w:val="center"/>
              <w:rPr>
                <w:rFonts w:ascii="Times New Roman" w:hAnsi="Times New Roman"/>
                <w:color w:val="000000"/>
              </w:rPr>
            </w:pPr>
            <w:bookmarkStart w:id="220" w:name="IDX106"/>
            <w:bookmarkEnd w:id="220"/>
          </w:p>
        </w:tc>
        <w:tc>
          <w:tcPr>
            <w:tcW w:w="7448" w:type="dxa"/>
            <w:gridSpan w:val="6"/>
            <w:tcBorders>
              <w:top w:val="single" w:sz="7" w:space="0" w:color="000000"/>
              <w:left w:val="nil"/>
              <w:bottom w:val="nil"/>
              <w:right w:val="nil"/>
            </w:tcBorders>
            <w:shd w:val="clear" w:color="auto" w:fill="FFFFFF"/>
            <w:vAlign w:val="bottom"/>
          </w:tcPr>
          <w:p w14:paraId="61851563"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3B339B" w14:paraId="6185156F" w14:textId="77777777">
        <w:trPr>
          <w:cantSplit/>
          <w:tblHeader/>
          <w:jc w:val="center"/>
        </w:trPr>
        <w:tc>
          <w:tcPr>
            <w:tcW w:w="1179" w:type="dxa"/>
            <w:tcBorders>
              <w:top w:val="nil"/>
              <w:left w:val="nil"/>
              <w:bottom w:val="single" w:sz="4" w:space="0" w:color="000000"/>
              <w:right w:val="nil"/>
            </w:tcBorders>
            <w:shd w:val="clear" w:color="auto" w:fill="FFFFFF"/>
            <w:vAlign w:val="bottom"/>
          </w:tcPr>
          <w:p w14:paraId="61851565"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894" w:type="dxa"/>
            <w:tcBorders>
              <w:top w:val="nil"/>
              <w:left w:val="nil"/>
              <w:bottom w:val="single" w:sz="4" w:space="0" w:color="000000"/>
              <w:right w:val="nil"/>
            </w:tcBorders>
            <w:shd w:val="clear" w:color="auto" w:fill="FFFFFF"/>
            <w:vAlign w:val="bottom"/>
          </w:tcPr>
          <w:p w14:paraId="61851566" w14:textId="77777777" w:rsidR="003B339B" w:rsidRDefault="001A749B">
            <w:pPr>
              <w:adjustRightInd w:val="0"/>
              <w:rPr>
                <w:rFonts w:ascii="Times New Roman" w:hAnsi="Times New Roman"/>
                <w:color w:val="000000"/>
              </w:rPr>
            </w:pPr>
            <w:r>
              <w:rPr>
                <w:rFonts w:ascii="Times New Roman" w:hAnsi="Times New Roman"/>
                <w:color w:val="000000"/>
              </w:rPr>
              <w:t>Site</w:t>
            </w:r>
          </w:p>
        </w:tc>
        <w:tc>
          <w:tcPr>
            <w:tcW w:w="1926" w:type="dxa"/>
            <w:tcBorders>
              <w:top w:val="nil"/>
              <w:left w:val="nil"/>
              <w:bottom w:val="single" w:sz="4" w:space="0" w:color="000000"/>
              <w:right w:val="nil"/>
            </w:tcBorders>
            <w:shd w:val="clear" w:color="auto" w:fill="FFFFFF"/>
            <w:vAlign w:val="bottom"/>
          </w:tcPr>
          <w:p w14:paraId="61851567"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485" w:type="dxa"/>
            <w:tcBorders>
              <w:top w:val="nil"/>
              <w:left w:val="nil"/>
              <w:bottom w:val="single" w:sz="4" w:space="0" w:color="000000"/>
              <w:right w:val="nil"/>
            </w:tcBorders>
            <w:shd w:val="clear" w:color="auto" w:fill="FFFFFF"/>
            <w:vAlign w:val="bottom"/>
          </w:tcPr>
          <w:p w14:paraId="61851568"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1485" w:type="dxa"/>
            <w:tcBorders>
              <w:top w:val="nil"/>
              <w:left w:val="nil"/>
              <w:bottom w:val="single" w:sz="4" w:space="0" w:color="000000"/>
              <w:right w:val="nil"/>
            </w:tcBorders>
            <w:shd w:val="clear" w:color="auto" w:fill="FFFFFF"/>
            <w:vAlign w:val="bottom"/>
          </w:tcPr>
          <w:p w14:paraId="61851569" w14:textId="77777777" w:rsidR="003B339B" w:rsidRDefault="001A749B">
            <w:pPr>
              <w:adjustRightInd w:val="0"/>
              <w:jc w:val="center"/>
              <w:rPr>
                <w:rFonts w:ascii="Times New Roman" w:hAnsi="Times New Roman"/>
                <w:color w:val="000000"/>
              </w:rPr>
            </w:pPr>
            <w:r>
              <w:rPr>
                <w:rFonts w:ascii="Times New Roman" w:hAnsi="Times New Roman"/>
                <w:color w:val="000000"/>
              </w:rPr>
              <w:t>Normal</w:t>
            </w:r>
          </w:p>
        </w:tc>
        <w:tc>
          <w:tcPr>
            <w:tcW w:w="1485" w:type="dxa"/>
            <w:tcBorders>
              <w:top w:val="nil"/>
              <w:left w:val="nil"/>
              <w:bottom w:val="single" w:sz="4" w:space="0" w:color="000000"/>
              <w:right w:val="nil"/>
            </w:tcBorders>
            <w:shd w:val="clear" w:color="auto" w:fill="FFFFFF"/>
            <w:vAlign w:val="bottom"/>
          </w:tcPr>
          <w:p w14:paraId="6185156A" w14:textId="77777777" w:rsidR="003B339B" w:rsidRDefault="001A749B">
            <w:pPr>
              <w:adjustRightInd w:val="0"/>
              <w:jc w:val="center"/>
              <w:rPr>
                <w:rFonts w:ascii="Times New Roman" w:hAnsi="Times New Roman"/>
                <w:color w:val="000000"/>
              </w:rPr>
            </w:pPr>
            <w:r>
              <w:rPr>
                <w:rFonts w:ascii="Times New Roman" w:hAnsi="Times New Roman"/>
                <w:color w:val="000000"/>
              </w:rPr>
              <w:t>Abnormal, NCS</w:t>
            </w:r>
          </w:p>
        </w:tc>
        <w:tc>
          <w:tcPr>
            <w:tcW w:w="23" w:type="dxa"/>
            <w:tcBorders>
              <w:top w:val="nil"/>
              <w:left w:val="nil"/>
              <w:bottom w:val="single" w:sz="4" w:space="0" w:color="000000"/>
              <w:right w:val="nil"/>
            </w:tcBorders>
            <w:shd w:val="clear" w:color="auto" w:fill="FFFFFF"/>
            <w:vAlign w:val="bottom"/>
          </w:tcPr>
          <w:p w14:paraId="6185156B" w14:textId="77777777" w:rsidR="003B339B" w:rsidRDefault="003B339B">
            <w:pPr>
              <w:adjustRightInd w:val="0"/>
              <w:jc w:val="center"/>
              <w:rPr>
                <w:rFonts w:ascii="Times New Roman" w:hAnsi="Times New Roman"/>
                <w:color w:val="000000"/>
              </w:rPr>
            </w:pPr>
          </w:p>
        </w:tc>
        <w:tc>
          <w:tcPr>
            <w:tcW w:w="1485" w:type="dxa"/>
            <w:tcBorders>
              <w:top w:val="nil"/>
              <w:left w:val="nil"/>
              <w:bottom w:val="single" w:sz="4" w:space="0" w:color="000000"/>
              <w:right w:val="nil"/>
            </w:tcBorders>
            <w:shd w:val="clear" w:color="auto" w:fill="FFFFFF"/>
            <w:vAlign w:val="bottom"/>
          </w:tcPr>
          <w:p w14:paraId="6185156C" w14:textId="77777777" w:rsidR="003B339B" w:rsidRDefault="001A749B">
            <w:pPr>
              <w:adjustRightInd w:val="0"/>
              <w:jc w:val="center"/>
              <w:rPr>
                <w:rFonts w:ascii="Times New Roman" w:hAnsi="Times New Roman"/>
                <w:color w:val="000000"/>
              </w:rPr>
            </w:pPr>
            <w:r>
              <w:rPr>
                <w:rFonts w:ascii="Times New Roman" w:hAnsi="Times New Roman"/>
                <w:color w:val="000000"/>
              </w:rPr>
              <w:t>Abnormal, CS</w:t>
            </w:r>
          </w:p>
        </w:tc>
        <w:tc>
          <w:tcPr>
            <w:tcW w:w="1485" w:type="dxa"/>
            <w:tcBorders>
              <w:top w:val="nil"/>
              <w:left w:val="nil"/>
              <w:bottom w:val="single" w:sz="4" w:space="0" w:color="000000"/>
              <w:right w:val="nil"/>
            </w:tcBorders>
            <w:shd w:val="clear" w:color="auto" w:fill="FFFFFF"/>
            <w:vAlign w:val="bottom"/>
          </w:tcPr>
          <w:p w14:paraId="6185156D" w14:textId="77777777" w:rsidR="003B339B" w:rsidRDefault="001A749B">
            <w:pPr>
              <w:adjustRightInd w:val="0"/>
              <w:jc w:val="center"/>
              <w:rPr>
                <w:rFonts w:ascii="Times New Roman" w:hAnsi="Times New Roman"/>
                <w:color w:val="000000"/>
              </w:rPr>
            </w:pPr>
            <w:r>
              <w:rPr>
                <w:rFonts w:ascii="Times New Roman" w:hAnsi="Times New Roman"/>
                <w:color w:val="000000"/>
              </w:rPr>
              <w:t>Missing</w:t>
            </w:r>
          </w:p>
        </w:tc>
        <w:tc>
          <w:tcPr>
            <w:tcW w:w="1485" w:type="dxa"/>
            <w:tcBorders>
              <w:top w:val="nil"/>
              <w:left w:val="nil"/>
              <w:bottom w:val="single" w:sz="4" w:space="0" w:color="000000"/>
              <w:right w:val="nil"/>
            </w:tcBorders>
            <w:shd w:val="clear" w:color="auto" w:fill="FFFFFF"/>
            <w:vAlign w:val="bottom"/>
          </w:tcPr>
          <w:p w14:paraId="6185156E"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5157A" w14:textId="77777777">
        <w:trPr>
          <w:cantSplit/>
          <w:jc w:val="center"/>
        </w:trPr>
        <w:tc>
          <w:tcPr>
            <w:tcW w:w="1179" w:type="dxa"/>
            <w:tcBorders>
              <w:top w:val="nil"/>
              <w:left w:val="nil"/>
              <w:bottom w:val="nil"/>
              <w:right w:val="nil"/>
            </w:tcBorders>
            <w:shd w:val="clear" w:color="auto" w:fill="FFFFFF"/>
          </w:tcPr>
          <w:p w14:paraId="61851570" w14:textId="77777777" w:rsidR="003B339B" w:rsidRDefault="001A749B">
            <w:pPr>
              <w:adjustRightInd w:val="0"/>
              <w:rPr>
                <w:rFonts w:ascii="Times New Roman" w:hAnsi="Times New Roman"/>
                <w:color w:val="000000"/>
              </w:rPr>
            </w:pPr>
            <w:r>
              <w:rPr>
                <w:rFonts w:ascii="Times New Roman" w:hAnsi="Times New Roman"/>
                <w:color w:val="000000"/>
              </w:rPr>
              <w:t>Outer Eye (N = 33)</w:t>
            </w:r>
          </w:p>
        </w:tc>
        <w:tc>
          <w:tcPr>
            <w:tcW w:w="894" w:type="dxa"/>
            <w:tcBorders>
              <w:top w:val="nil"/>
              <w:left w:val="nil"/>
              <w:bottom w:val="nil"/>
              <w:right w:val="nil"/>
            </w:tcBorders>
            <w:shd w:val="clear" w:color="auto" w:fill="FFFFFF"/>
          </w:tcPr>
          <w:p w14:paraId="61851571" w14:textId="77777777" w:rsidR="003B339B" w:rsidRDefault="001A749B">
            <w:pPr>
              <w:adjustRightInd w:val="0"/>
              <w:rPr>
                <w:rFonts w:ascii="Times New Roman" w:hAnsi="Times New Roman"/>
                <w:color w:val="000000"/>
              </w:rPr>
            </w:pPr>
            <w:r>
              <w:rPr>
                <w:rFonts w:ascii="Times New Roman" w:hAnsi="Times New Roman"/>
                <w:color w:val="000000"/>
              </w:rPr>
              <w:t>Left</w:t>
            </w:r>
          </w:p>
        </w:tc>
        <w:tc>
          <w:tcPr>
            <w:tcW w:w="1926" w:type="dxa"/>
            <w:tcBorders>
              <w:top w:val="nil"/>
              <w:left w:val="nil"/>
              <w:bottom w:val="nil"/>
              <w:right w:val="nil"/>
            </w:tcBorders>
            <w:shd w:val="clear" w:color="auto" w:fill="FFFFFF"/>
          </w:tcPr>
          <w:p w14:paraId="61851572"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57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574"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485" w:type="dxa"/>
            <w:tcBorders>
              <w:top w:val="nil"/>
              <w:left w:val="nil"/>
              <w:bottom w:val="nil"/>
              <w:right w:val="nil"/>
            </w:tcBorders>
            <w:shd w:val="clear" w:color="auto" w:fill="FFFFFF"/>
          </w:tcPr>
          <w:p w14:paraId="618515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7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7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579"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51585" w14:textId="77777777">
        <w:trPr>
          <w:cantSplit/>
          <w:jc w:val="center"/>
        </w:trPr>
        <w:tc>
          <w:tcPr>
            <w:tcW w:w="1179" w:type="dxa"/>
            <w:tcBorders>
              <w:top w:val="nil"/>
              <w:left w:val="nil"/>
              <w:bottom w:val="nil"/>
              <w:right w:val="nil"/>
            </w:tcBorders>
            <w:shd w:val="clear" w:color="auto" w:fill="FFFFFF"/>
          </w:tcPr>
          <w:p w14:paraId="6185157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7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7D"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7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5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8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590" w14:textId="77777777">
        <w:trPr>
          <w:cantSplit/>
          <w:jc w:val="center"/>
        </w:trPr>
        <w:tc>
          <w:tcPr>
            <w:tcW w:w="1179" w:type="dxa"/>
            <w:tcBorders>
              <w:top w:val="nil"/>
              <w:left w:val="nil"/>
              <w:bottom w:val="nil"/>
              <w:right w:val="nil"/>
            </w:tcBorders>
            <w:shd w:val="clear" w:color="auto" w:fill="FFFFFF"/>
          </w:tcPr>
          <w:p w14:paraId="6185158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87"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88"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89"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58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8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59B" w14:textId="77777777">
        <w:trPr>
          <w:cantSplit/>
          <w:jc w:val="center"/>
        </w:trPr>
        <w:tc>
          <w:tcPr>
            <w:tcW w:w="1179" w:type="dxa"/>
            <w:tcBorders>
              <w:top w:val="nil"/>
              <w:left w:val="nil"/>
              <w:bottom w:val="nil"/>
              <w:right w:val="nil"/>
            </w:tcBorders>
            <w:shd w:val="clear" w:color="auto" w:fill="FFFFFF"/>
          </w:tcPr>
          <w:p w14:paraId="6185159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9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93"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94"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5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9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9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59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5A6" w14:textId="77777777">
        <w:trPr>
          <w:cantSplit/>
          <w:jc w:val="center"/>
        </w:trPr>
        <w:tc>
          <w:tcPr>
            <w:tcW w:w="1179" w:type="dxa"/>
            <w:tcBorders>
              <w:top w:val="nil"/>
              <w:left w:val="nil"/>
              <w:bottom w:val="nil"/>
              <w:right w:val="nil"/>
            </w:tcBorders>
            <w:shd w:val="clear" w:color="auto" w:fill="FFFFFF"/>
          </w:tcPr>
          <w:p w14:paraId="6185159C"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9D"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9E"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9F"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5A0"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485" w:type="dxa"/>
            <w:tcBorders>
              <w:top w:val="nil"/>
              <w:left w:val="nil"/>
              <w:bottom w:val="nil"/>
              <w:right w:val="nil"/>
            </w:tcBorders>
            <w:shd w:val="clear" w:color="auto" w:fill="FFFFFF"/>
          </w:tcPr>
          <w:p w14:paraId="618515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A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A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5A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5A8" w14:textId="77777777">
        <w:trPr>
          <w:cantSplit/>
          <w:jc w:val="center"/>
        </w:trPr>
        <w:tc>
          <w:tcPr>
            <w:tcW w:w="12932" w:type="dxa"/>
            <w:gridSpan w:val="10"/>
            <w:tcBorders>
              <w:top w:val="nil"/>
              <w:left w:val="nil"/>
              <w:bottom w:val="nil"/>
              <w:right w:val="nil"/>
            </w:tcBorders>
            <w:shd w:val="clear" w:color="auto" w:fill="FFFFFF"/>
          </w:tcPr>
          <w:p w14:paraId="618515A7"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5B3" w14:textId="77777777">
        <w:trPr>
          <w:cantSplit/>
          <w:jc w:val="center"/>
        </w:trPr>
        <w:tc>
          <w:tcPr>
            <w:tcW w:w="1179" w:type="dxa"/>
            <w:tcBorders>
              <w:top w:val="nil"/>
              <w:left w:val="nil"/>
              <w:bottom w:val="nil"/>
              <w:right w:val="nil"/>
            </w:tcBorders>
            <w:shd w:val="clear" w:color="auto" w:fill="FFFFFF"/>
          </w:tcPr>
          <w:p w14:paraId="618515A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A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AB"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5A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5AD"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485" w:type="dxa"/>
            <w:tcBorders>
              <w:top w:val="nil"/>
              <w:left w:val="nil"/>
              <w:bottom w:val="nil"/>
              <w:right w:val="nil"/>
            </w:tcBorders>
            <w:shd w:val="clear" w:color="auto" w:fill="FFFFFF"/>
          </w:tcPr>
          <w:p w14:paraId="618515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A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B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5B2"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515BE" w14:textId="77777777">
        <w:trPr>
          <w:cantSplit/>
          <w:jc w:val="center"/>
        </w:trPr>
        <w:tc>
          <w:tcPr>
            <w:tcW w:w="1179" w:type="dxa"/>
            <w:tcBorders>
              <w:top w:val="nil"/>
              <w:left w:val="nil"/>
              <w:bottom w:val="nil"/>
              <w:right w:val="nil"/>
            </w:tcBorders>
            <w:shd w:val="clear" w:color="auto" w:fill="FFFFFF"/>
          </w:tcPr>
          <w:p w14:paraId="618515B4"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B5"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B6"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B7"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5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B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5C9" w14:textId="77777777">
        <w:trPr>
          <w:cantSplit/>
          <w:jc w:val="center"/>
        </w:trPr>
        <w:tc>
          <w:tcPr>
            <w:tcW w:w="1179" w:type="dxa"/>
            <w:tcBorders>
              <w:top w:val="nil"/>
              <w:left w:val="nil"/>
              <w:bottom w:val="nil"/>
              <w:right w:val="nil"/>
            </w:tcBorders>
            <w:shd w:val="clear" w:color="auto" w:fill="FFFFFF"/>
          </w:tcPr>
          <w:p w14:paraId="618515B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C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C1"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C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5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C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5D4" w14:textId="77777777">
        <w:trPr>
          <w:cantSplit/>
          <w:jc w:val="center"/>
        </w:trPr>
        <w:tc>
          <w:tcPr>
            <w:tcW w:w="1179" w:type="dxa"/>
            <w:tcBorders>
              <w:top w:val="nil"/>
              <w:left w:val="nil"/>
              <w:bottom w:val="nil"/>
              <w:right w:val="nil"/>
            </w:tcBorders>
            <w:shd w:val="clear" w:color="auto" w:fill="FFFFFF"/>
          </w:tcPr>
          <w:p w14:paraId="618515C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CB"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CC"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CD"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5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5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D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D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5D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5DF" w14:textId="77777777">
        <w:trPr>
          <w:cantSplit/>
          <w:jc w:val="center"/>
        </w:trPr>
        <w:tc>
          <w:tcPr>
            <w:tcW w:w="1179" w:type="dxa"/>
            <w:tcBorders>
              <w:top w:val="nil"/>
              <w:left w:val="nil"/>
              <w:bottom w:val="nil"/>
              <w:right w:val="nil"/>
            </w:tcBorders>
            <w:shd w:val="clear" w:color="auto" w:fill="FFFFFF"/>
          </w:tcPr>
          <w:p w14:paraId="618515D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D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D7"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D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5D9"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485" w:type="dxa"/>
            <w:tcBorders>
              <w:top w:val="nil"/>
              <w:left w:val="nil"/>
              <w:bottom w:val="nil"/>
              <w:right w:val="nil"/>
            </w:tcBorders>
            <w:shd w:val="clear" w:color="auto" w:fill="FFFFFF"/>
          </w:tcPr>
          <w:p w14:paraId="618515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D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D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5D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5E1" w14:textId="77777777">
        <w:trPr>
          <w:cantSplit/>
          <w:jc w:val="center"/>
        </w:trPr>
        <w:tc>
          <w:tcPr>
            <w:tcW w:w="12932" w:type="dxa"/>
            <w:gridSpan w:val="10"/>
            <w:tcBorders>
              <w:top w:val="nil"/>
              <w:left w:val="nil"/>
              <w:bottom w:val="nil"/>
              <w:right w:val="nil"/>
            </w:tcBorders>
            <w:shd w:val="clear" w:color="auto" w:fill="FFFFFF"/>
          </w:tcPr>
          <w:p w14:paraId="618515E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5EC" w14:textId="77777777">
        <w:trPr>
          <w:cantSplit/>
          <w:jc w:val="center"/>
        </w:trPr>
        <w:tc>
          <w:tcPr>
            <w:tcW w:w="1179" w:type="dxa"/>
            <w:tcBorders>
              <w:top w:val="nil"/>
              <w:left w:val="nil"/>
              <w:bottom w:val="nil"/>
              <w:right w:val="nil"/>
            </w:tcBorders>
            <w:shd w:val="clear" w:color="auto" w:fill="FFFFFF"/>
          </w:tcPr>
          <w:p w14:paraId="618515E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E3" w14:textId="77777777" w:rsidR="003B339B" w:rsidRDefault="001A749B">
            <w:pPr>
              <w:adjustRightInd w:val="0"/>
              <w:rPr>
                <w:rFonts w:ascii="Times New Roman" w:hAnsi="Times New Roman"/>
                <w:color w:val="000000"/>
              </w:rPr>
            </w:pPr>
            <w:r>
              <w:rPr>
                <w:rFonts w:ascii="Times New Roman" w:hAnsi="Times New Roman"/>
                <w:color w:val="000000"/>
              </w:rPr>
              <w:t>Right</w:t>
            </w:r>
          </w:p>
        </w:tc>
        <w:tc>
          <w:tcPr>
            <w:tcW w:w="1926" w:type="dxa"/>
            <w:tcBorders>
              <w:top w:val="nil"/>
              <w:left w:val="nil"/>
              <w:bottom w:val="nil"/>
              <w:right w:val="nil"/>
            </w:tcBorders>
            <w:shd w:val="clear" w:color="auto" w:fill="FFFFFF"/>
          </w:tcPr>
          <w:p w14:paraId="618515E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5E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5E6"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5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E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E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5EB"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5F7" w14:textId="77777777">
        <w:trPr>
          <w:cantSplit/>
          <w:jc w:val="center"/>
        </w:trPr>
        <w:tc>
          <w:tcPr>
            <w:tcW w:w="1179" w:type="dxa"/>
            <w:tcBorders>
              <w:top w:val="nil"/>
              <w:left w:val="nil"/>
              <w:bottom w:val="nil"/>
              <w:right w:val="nil"/>
            </w:tcBorders>
            <w:shd w:val="clear" w:color="auto" w:fill="FFFFFF"/>
          </w:tcPr>
          <w:p w14:paraId="618515E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E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EF"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F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5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F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5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602" w14:textId="77777777">
        <w:trPr>
          <w:cantSplit/>
          <w:jc w:val="center"/>
        </w:trPr>
        <w:tc>
          <w:tcPr>
            <w:tcW w:w="1179" w:type="dxa"/>
            <w:tcBorders>
              <w:top w:val="nil"/>
              <w:left w:val="nil"/>
              <w:bottom w:val="nil"/>
              <w:right w:val="nil"/>
            </w:tcBorders>
            <w:shd w:val="clear" w:color="auto" w:fill="FFFFFF"/>
          </w:tcPr>
          <w:p w14:paraId="618515F8"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5F9"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5FA"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5FB"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5F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5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5F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5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0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60D" w14:textId="77777777">
        <w:trPr>
          <w:cantSplit/>
          <w:jc w:val="center"/>
        </w:trPr>
        <w:tc>
          <w:tcPr>
            <w:tcW w:w="1179" w:type="dxa"/>
            <w:tcBorders>
              <w:top w:val="nil"/>
              <w:left w:val="nil"/>
              <w:bottom w:val="nil"/>
              <w:right w:val="nil"/>
            </w:tcBorders>
            <w:shd w:val="clear" w:color="auto" w:fill="FFFFFF"/>
          </w:tcPr>
          <w:p w14:paraId="61851603"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04"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05"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06"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6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0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0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0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60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618" w14:textId="77777777">
        <w:trPr>
          <w:cantSplit/>
          <w:jc w:val="center"/>
        </w:trPr>
        <w:tc>
          <w:tcPr>
            <w:tcW w:w="1179" w:type="dxa"/>
            <w:tcBorders>
              <w:top w:val="nil"/>
              <w:left w:val="nil"/>
              <w:bottom w:val="nil"/>
              <w:right w:val="nil"/>
            </w:tcBorders>
            <w:shd w:val="clear" w:color="auto" w:fill="FFFFFF"/>
          </w:tcPr>
          <w:p w14:paraId="6185160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0F"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10"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11"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612"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485" w:type="dxa"/>
            <w:tcBorders>
              <w:top w:val="nil"/>
              <w:left w:val="nil"/>
              <w:bottom w:val="nil"/>
              <w:right w:val="nil"/>
            </w:tcBorders>
            <w:shd w:val="clear" w:color="auto" w:fill="FFFFFF"/>
          </w:tcPr>
          <w:p w14:paraId="618516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1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1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61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61A" w14:textId="77777777">
        <w:trPr>
          <w:cantSplit/>
          <w:jc w:val="center"/>
        </w:trPr>
        <w:tc>
          <w:tcPr>
            <w:tcW w:w="12932" w:type="dxa"/>
            <w:gridSpan w:val="10"/>
            <w:tcBorders>
              <w:top w:val="nil"/>
              <w:left w:val="nil"/>
              <w:bottom w:val="nil"/>
              <w:right w:val="nil"/>
            </w:tcBorders>
            <w:shd w:val="clear" w:color="auto" w:fill="FFFFFF"/>
          </w:tcPr>
          <w:p w14:paraId="6185161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625" w14:textId="77777777">
        <w:trPr>
          <w:cantSplit/>
          <w:jc w:val="center"/>
        </w:trPr>
        <w:tc>
          <w:tcPr>
            <w:tcW w:w="1179" w:type="dxa"/>
            <w:tcBorders>
              <w:top w:val="nil"/>
              <w:left w:val="nil"/>
              <w:bottom w:val="nil"/>
              <w:right w:val="nil"/>
            </w:tcBorders>
            <w:shd w:val="clear" w:color="auto" w:fill="FFFFFF"/>
          </w:tcPr>
          <w:p w14:paraId="6185161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1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1D"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61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61F"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6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2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2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624"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630" w14:textId="77777777">
        <w:trPr>
          <w:cantSplit/>
          <w:jc w:val="center"/>
        </w:trPr>
        <w:tc>
          <w:tcPr>
            <w:tcW w:w="1179" w:type="dxa"/>
            <w:tcBorders>
              <w:top w:val="nil"/>
              <w:left w:val="nil"/>
              <w:bottom w:val="nil"/>
              <w:right w:val="nil"/>
            </w:tcBorders>
            <w:shd w:val="clear" w:color="auto" w:fill="FFFFFF"/>
          </w:tcPr>
          <w:p w14:paraId="6185162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27"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28"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29"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62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2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2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63B" w14:textId="77777777">
        <w:trPr>
          <w:cantSplit/>
          <w:jc w:val="center"/>
        </w:trPr>
        <w:tc>
          <w:tcPr>
            <w:tcW w:w="1179" w:type="dxa"/>
            <w:tcBorders>
              <w:top w:val="nil"/>
              <w:left w:val="nil"/>
              <w:bottom w:val="nil"/>
              <w:right w:val="nil"/>
            </w:tcBorders>
            <w:shd w:val="clear" w:color="auto" w:fill="FFFFFF"/>
          </w:tcPr>
          <w:p w14:paraId="6185163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3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33"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34"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63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3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3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646" w14:textId="77777777">
        <w:trPr>
          <w:cantSplit/>
          <w:jc w:val="center"/>
        </w:trPr>
        <w:tc>
          <w:tcPr>
            <w:tcW w:w="1179" w:type="dxa"/>
            <w:tcBorders>
              <w:top w:val="nil"/>
              <w:left w:val="nil"/>
              <w:bottom w:val="nil"/>
              <w:right w:val="nil"/>
            </w:tcBorders>
            <w:shd w:val="clear" w:color="auto" w:fill="FFFFFF"/>
          </w:tcPr>
          <w:p w14:paraId="6185163C"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3D"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3E"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3F"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64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4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4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4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651" w14:textId="77777777">
        <w:trPr>
          <w:cantSplit/>
          <w:jc w:val="center"/>
        </w:trPr>
        <w:tc>
          <w:tcPr>
            <w:tcW w:w="1179" w:type="dxa"/>
            <w:tcBorders>
              <w:top w:val="nil"/>
              <w:left w:val="nil"/>
              <w:bottom w:val="nil"/>
              <w:right w:val="nil"/>
            </w:tcBorders>
            <w:shd w:val="clear" w:color="auto" w:fill="FFFFFF"/>
          </w:tcPr>
          <w:p w14:paraId="6185164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4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49"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4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64B"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485" w:type="dxa"/>
            <w:tcBorders>
              <w:top w:val="nil"/>
              <w:left w:val="nil"/>
              <w:bottom w:val="nil"/>
              <w:right w:val="nil"/>
            </w:tcBorders>
            <w:shd w:val="clear" w:color="auto" w:fill="FFFFFF"/>
          </w:tcPr>
          <w:p w14:paraId="618516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4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4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65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653" w14:textId="77777777">
        <w:trPr>
          <w:cantSplit/>
          <w:jc w:val="center"/>
        </w:trPr>
        <w:tc>
          <w:tcPr>
            <w:tcW w:w="12932" w:type="dxa"/>
            <w:gridSpan w:val="10"/>
            <w:tcBorders>
              <w:top w:val="nil"/>
              <w:left w:val="nil"/>
              <w:bottom w:val="nil"/>
              <w:right w:val="nil"/>
            </w:tcBorders>
            <w:shd w:val="clear" w:color="auto" w:fill="FFFFFF"/>
          </w:tcPr>
          <w:p w14:paraId="618516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65E" w14:textId="77777777">
        <w:trPr>
          <w:cantSplit/>
          <w:jc w:val="center"/>
        </w:trPr>
        <w:tc>
          <w:tcPr>
            <w:tcW w:w="1179" w:type="dxa"/>
            <w:tcBorders>
              <w:top w:val="nil"/>
              <w:left w:val="nil"/>
              <w:bottom w:val="nil"/>
              <w:right w:val="nil"/>
            </w:tcBorders>
            <w:shd w:val="clear" w:color="auto" w:fill="FFFFFF"/>
          </w:tcPr>
          <w:p w14:paraId="61851654" w14:textId="77777777" w:rsidR="003B339B" w:rsidRDefault="001A749B">
            <w:pPr>
              <w:adjustRightInd w:val="0"/>
              <w:rPr>
                <w:rFonts w:ascii="Times New Roman" w:hAnsi="Times New Roman"/>
                <w:color w:val="000000"/>
              </w:rPr>
            </w:pPr>
            <w:r>
              <w:rPr>
                <w:rFonts w:ascii="Times New Roman" w:hAnsi="Times New Roman"/>
                <w:color w:val="000000"/>
              </w:rPr>
              <w:t>Eyelid Margin (N = 33)</w:t>
            </w:r>
          </w:p>
        </w:tc>
        <w:tc>
          <w:tcPr>
            <w:tcW w:w="894" w:type="dxa"/>
            <w:tcBorders>
              <w:top w:val="nil"/>
              <w:left w:val="nil"/>
              <w:bottom w:val="nil"/>
              <w:right w:val="nil"/>
            </w:tcBorders>
            <w:shd w:val="clear" w:color="auto" w:fill="FFFFFF"/>
          </w:tcPr>
          <w:p w14:paraId="61851655" w14:textId="77777777" w:rsidR="003B339B" w:rsidRDefault="001A749B">
            <w:pPr>
              <w:adjustRightInd w:val="0"/>
              <w:rPr>
                <w:rFonts w:ascii="Times New Roman" w:hAnsi="Times New Roman"/>
                <w:color w:val="000000"/>
              </w:rPr>
            </w:pPr>
            <w:r>
              <w:rPr>
                <w:rFonts w:ascii="Times New Roman" w:hAnsi="Times New Roman"/>
                <w:color w:val="000000"/>
              </w:rPr>
              <w:t>Left</w:t>
            </w:r>
          </w:p>
        </w:tc>
        <w:tc>
          <w:tcPr>
            <w:tcW w:w="1926" w:type="dxa"/>
            <w:tcBorders>
              <w:top w:val="nil"/>
              <w:left w:val="nil"/>
              <w:bottom w:val="nil"/>
              <w:right w:val="nil"/>
            </w:tcBorders>
            <w:shd w:val="clear" w:color="auto" w:fill="FFFFFF"/>
          </w:tcPr>
          <w:p w14:paraId="6185165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657"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658"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485" w:type="dxa"/>
            <w:tcBorders>
              <w:top w:val="nil"/>
              <w:left w:val="nil"/>
              <w:bottom w:val="nil"/>
              <w:right w:val="nil"/>
            </w:tcBorders>
            <w:shd w:val="clear" w:color="auto" w:fill="FFFFFF"/>
          </w:tcPr>
          <w:p w14:paraId="6185165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65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5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65D"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51669" w14:textId="77777777">
        <w:trPr>
          <w:cantSplit/>
          <w:jc w:val="center"/>
        </w:trPr>
        <w:tc>
          <w:tcPr>
            <w:tcW w:w="1179" w:type="dxa"/>
            <w:tcBorders>
              <w:top w:val="nil"/>
              <w:left w:val="nil"/>
              <w:bottom w:val="nil"/>
              <w:right w:val="nil"/>
            </w:tcBorders>
            <w:shd w:val="clear" w:color="auto" w:fill="FFFFFF"/>
          </w:tcPr>
          <w:p w14:paraId="6185165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6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61"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6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6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66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6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674" w14:textId="77777777">
        <w:trPr>
          <w:cantSplit/>
          <w:jc w:val="center"/>
        </w:trPr>
        <w:tc>
          <w:tcPr>
            <w:tcW w:w="1179" w:type="dxa"/>
            <w:tcBorders>
              <w:top w:val="nil"/>
              <w:left w:val="nil"/>
              <w:bottom w:val="nil"/>
              <w:right w:val="nil"/>
            </w:tcBorders>
            <w:shd w:val="clear" w:color="auto" w:fill="FFFFFF"/>
          </w:tcPr>
          <w:p w14:paraId="6185166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6B"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6C"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6D"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6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6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67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7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67F" w14:textId="77777777">
        <w:trPr>
          <w:cantSplit/>
          <w:jc w:val="center"/>
        </w:trPr>
        <w:tc>
          <w:tcPr>
            <w:tcW w:w="1179" w:type="dxa"/>
            <w:tcBorders>
              <w:top w:val="nil"/>
              <w:left w:val="nil"/>
              <w:bottom w:val="nil"/>
              <w:right w:val="nil"/>
            </w:tcBorders>
            <w:shd w:val="clear" w:color="auto" w:fill="FFFFFF"/>
          </w:tcPr>
          <w:p w14:paraId="6185167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7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77"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78"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6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7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7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67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168A" w14:textId="77777777">
        <w:trPr>
          <w:cantSplit/>
          <w:jc w:val="center"/>
        </w:trPr>
        <w:tc>
          <w:tcPr>
            <w:tcW w:w="1179" w:type="dxa"/>
            <w:tcBorders>
              <w:top w:val="nil"/>
              <w:left w:val="nil"/>
              <w:bottom w:val="nil"/>
              <w:right w:val="nil"/>
            </w:tcBorders>
            <w:shd w:val="clear" w:color="auto" w:fill="FFFFFF"/>
          </w:tcPr>
          <w:p w14:paraId="61851680"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81"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82"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83"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684"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485" w:type="dxa"/>
            <w:tcBorders>
              <w:top w:val="nil"/>
              <w:left w:val="nil"/>
              <w:bottom w:val="nil"/>
              <w:right w:val="nil"/>
            </w:tcBorders>
            <w:shd w:val="clear" w:color="auto" w:fill="FFFFFF"/>
          </w:tcPr>
          <w:p w14:paraId="6185168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168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8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88"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68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68C" w14:textId="77777777">
        <w:trPr>
          <w:cantSplit/>
          <w:jc w:val="center"/>
        </w:trPr>
        <w:tc>
          <w:tcPr>
            <w:tcW w:w="12932" w:type="dxa"/>
            <w:gridSpan w:val="10"/>
            <w:tcBorders>
              <w:top w:val="nil"/>
              <w:left w:val="nil"/>
              <w:bottom w:val="nil"/>
              <w:right w:val="nil"/>
            </w:tcBorders>
            <w:shd w:val="clear" w:color="auto" w:fill="FFFFFF"/>
          </w:tcPr>
          <w:p w14:paraId="6185168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697" w14:textId="77777777">
        <w:trPr>
          <w:cantSplit/>
          <w:jc w:val="center"/>
        </w:trPr>
        <w:tc>
          <w:tcPr>
            <w:tcW w:w="1179" w:type="dxa"/>
            <w:tcBorders>
              <w:top w:val="nil"/>
              <w:left w:val="nil"/>
              <w:bottom w:val="nil"/>
              <w:right w:val="nil"/>
            </w:tcBorders>
            <w:shd w:val="clear" w:color="auto" w:fill="FFFFFF"/>
          </w:tcPr>
          <w:p w14:paraId="6185168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8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8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69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691"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485" w:type="dxa"/>
            <w:tcBorders>
              <w:top w:val="nil"/>
              <w:left w:val="nil"/>
              <w:bottom w:val="nil"/>
              <w:right w:val="nil"/>
            </w:tcBorders>
            <w:shd w:val="clear" w:color="auto" w:fill="FFFFFF"/>
          </w:tcPr>
          <w:p w14:paraId="6185169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69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9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9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696"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516A2" w14:textId="77777777">
        <w:trPr>
          <w:cantSplit/>
          <w:jc w:val="center"/>
        </w:trPr>
        <w:tc>
          <w:tcPr>
            <w:tcW w:w="1179" w:type="dxa"/>
            <w:tcBorders>
              <w:top w:val="nil"/>
              <w:left w:val="nil"/>
              <w:bottom w:val="nil"/>
              <w:right w:val="nil"/>
            </w:tcBorders>
            <w:shd w:val="clear" w:color="auto" w:fill="FFFFFF"/>
          </w:tcPr>
          <w:p w14:paraId="61851698"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99"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9A"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9B"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6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69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A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6AD" w14:textId="77777777">
        <w:trPr>
          <w:cantSplit/>
          <w:jc w:val="center"/>
        </w:trPr>
        <w:tc>
          <w:tcPr>
            <w:tcW w:w="1179" w:type="dxa"/>
            <w:tcBorders>
              <w:top w:val="nil"/>
              <w:left w:val="nil"/>
              <w:bottom w:val="nil"/>
              <w:right w:val="nil"/>
            </w:tcBorders>
            <w:shd w:val="clear" w:color="auto" w:fill="FFFFFF"/>
          </w:tcPr>
          <w:p w14:paraId="618516A3"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A4"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A5"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A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6A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A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A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A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A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6B8" w14:textId="77777777">
        <w:trPr>
          <w:cantSplit/>
          <w:jc w:val="center"/>
        </w:trPr>
        <w:tc>
          <w:tcPr>
            <w:tcW w:w="1179" w:type="dxa"/>
            <w:tcBorders>
              <w:top w:val="nil"/>
              <w:left w:val="nil"/>
              <w:bottom w:val="nil"/>
              <w:right w:val="nil"/>
            </w:tcBorders>
            <w:shd w:val="clear" w:color="auto" w:fill="FFFFFF"/>
          </w:tcPr>
          <w:p w14:paraId="618516A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AF"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B0"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B1"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6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B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B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B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6B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16C3" w14:textId="77777777">
        <w:trPr>
          <w:cantSplit/>
          <w:jc w:val="center"/>
        </w:trPr>
        <w:tc>
          <w:tcPr>
            <w:tcW w:w="1179" w:type="dxa"/>
            <w:tcBorders>
              <w:top w:val="nil"/>
              <w:left w:val="nil"/>
              <w:bottom w:val="nil"/>
              <w:right w:val="nil"/>
            </w:tcBorders>
            <w:shd w:val="clear" w:color="auto" w:fill="FFFFFF"/>
          </w:tcPr>
          <w:p w14:paraId="618516B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B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BB"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B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6BD"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485" w:type="dxa"/>
            <w:tcBorders>
              <w:top w:val="nil"/>
              <w:left w:val="nil"/>
              <w:bottom w:val="nil"/>
              <w:right w:val="nil"/>
            </w:tcBorders>
            <w:shd w:val="clear" w:color="auto" w:fill="FFFFFF"/>
          </w:tcPr>
          <w:p w14:paraId="618516B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3" w:type="dxa"/>
            <w:tcBorders>
              <w:top w:val="nil"/>
              <w:left w:val="nil"/>
              <w:bottom w:val="nil"/>
              <w:right w:val="nil"/>
            </w:tcBorders>
            <w:shd w:val="clear" w:color="auto" w:fill="FFFFFF"/>
          </w:tcPr>
          <w:p w14:paraId="618516B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C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6C1"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6C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6C5" w14:textId="77777777">
        <w:trPr>
          <w:cantSplit/>
          <w:jc w:val="center"/>
        </w:trPr>
        <w:tc>
          <w:tcPr>
            <w:tcW w:w="12932" w:type="dxa"/>
            <w:gridSpan w:val="10"/>
            <w:tcBorders>
              <w:top w:val="nil"/>
              <w:left w:val="nil"/>
              <w:bottom w:val="nil"/>
              <w:right w:val="nil"/>
            </w:tcBorders>
            <w:shd w:val="clear" w:color="auto" w:fill="FFFFFF"/>
          </w:tcPr>
          <w:p w14:paraId="618516C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6D0" w14:textId="77777777">
        <w:trPr>
          <w:cantSplit/>
          <w:jc w:val="center"/>
        </w:trPr>
        <w:tc>
          <w:tcPr>
            <w:tcW w:w="1179" w:type="dxa"/>
            <w:tcBorders>
              <w:top w:val="nil"/>
              <w:left w:val="nil"/>
              <w:bottom w:val="nil"/>
              <w:right w:val="nil"/>
            </w:tcBorders>
            <w:shd w:val="clear" w:color="auto" w:fill="FFFFFF"/>
          </w:tcPr>
          <w:p w14:paraId="618516C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C7" w14:textId="77777777" w:rsidR="003B339B" w:rsidRDefault="001A749B">
            <w:pPr>
              <w:adjustRightInd w:val="0"/>
              <w:rPr>
                <w:rFonts w:ascii="Times New Roman" w:hAnsi="Times New Roman"/>
                <w:color w:val="000000"/>
              </w:rPr>
            </w:pPr>
            <w:r>
              <w:rPr>
                <w:rFonts w:ascii="Times New Roman" w:hAnsi="Times New Roman"/>
                <w:color w:val="000000"/>
              </w:rPr>
              <w:t>Right</w:t>
            </w:r>
          </w:p>
        </w:tc>
        <w:tc>
          <w:tcPr>
            <w:tcW w:w="1926" w:type="dxa"/>
            <w:tcBorders>
              <w:top w:val="nil"/>
              <w:left w:val="nil"/>
              <w:bottom w:val="nil"/>
              <w:right w:val="nil"/>
            </w:tcBorders>
            <w:shd w:val="clear" w:color="auto" w:fill="FFFFFF"/>
          </w:tcPr>
          <w:p w14:paraId="618516C8"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6C9"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6CA"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485" w:type="dxa"/>
            <w:tcBorders>
              <w:top w:val="nil"/>
              <w:left w:val="nil"/>
              <w:bottom w:val="nil"/>
              <w:right w:val="nil"/>
            </w:tcBorders>
            <w:shd w:val="clear" w:color="auto" w:fill="FFFFFF"/>
          </w:tcPr>
          <w:p w14:paraId="618516C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6C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C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C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6CF"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516DB" w14:textId="77777777">
        <w:trPr>
          <w:cantSplit/>
          <w:jc w:val="center"/>
        </w:trPr>
        <w:tc>
          <w:tcPr>
            <w:tcW w:w="1179" w:type="dxa"/>
            <w:tcBorders>
              <w:top w:val="nil"/>
              <w:left w:val="nil"/>
              <w:bottom w:val="nil"/>
              <w:right w:val="nil"/>
            </w:tcBorders>
            <w:shd w:val="clear" w:color="auto" w:fill="FFFFFF"/>
          </w:tcPr>
          <w:p w14:paraId="618516D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D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D3"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D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6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D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6D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D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6E6" w14:textId="77777777">
        <w:trPr>
          <w:cantSplit/>
          <w:jc w:val="center"/>
        </w:trPr>
        <w:tc>
          <w:tcPr>
            <w:tcW w:w="1179" w:type="dxa"/>
            <w:tcBorders>
              <w:top w:val="nil"/>
              <w:left w:val="nil"/>
              <w:bottom w:val="nil"/>
              <w:right w:val="nil"/>
            </w:tcBorders>
            <w:shd w:val="clear" w:color="auto" w:fill="FFFFFF"/>
          </w:tcPr>
          <w:p w14:paraId="618516DC"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DD"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DE"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DF"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6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6E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E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6F1" w14:textId="77777777">
        <w:trPr>
          <w:cantSplit/>
          <w:jc w:val="center"/>
        </w:trPr>
        <w:tc>
          <w:tcPr>
            <w:tcW w:w="1179" w:type="dxa"/>
            <w:tcBorders>
              <w:top w:val="nil"/>
              <w:left w:val="nil"/>
              <w:bottom w:val="nil"/>
              <w:right w:val="nil"/>
            </w:tcBorders>
            <w:shd w:val="clear" w:color="auto" w:fill="FFFFFF"/>
          </w:tcPr>
          <w:p w14:paraId="618516E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E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E9"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EA"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6E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E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6E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6E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6F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16FC" w14:textId="77777777">
        <w:trPr>
          <w:cantSplit/>
          <w:jc w:val="center"/>
        </w:trPr>
        <w:tc>
          <w:tcPr>
            <w:tcW w:w="1179" w:type="dxa"/>
            <w:tcBorders>
              <w:top w:val="nil"/>
              <w:left w:val="nil"/>
              <w:bottom w:val="nil"/>
              <w:right w:val="nil"/>
            </w:tcBorders>
            <w:shd w:val="clear" w:color="auto" w:fill="FFFFFF"/>
          </w:tcPr>
          <w:p w14:paraId="618516F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6F3"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6F4"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6F5"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6F6"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485" w:type="dxa"/>
            <w:tcBorders>
              <w:top w:val="nil"/>
              <w:left w:val="nil"/>
              <w:bottom w:val="nil"/>
              <w:right w:val="nil"/>
            </w:tcBorders>
            <w:shd w:val="clear" w:color="auto" w:fill="FFFFFF"/>
          </w:tcPr>
          <w:p w14:paraId="618516F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16F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6F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6F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6F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6FE" w14:textId="77777777">
        <w:trPr>
          <w:cantSplit/>
          <w:jc w:val="center"/>
        </w:trPr>
        <w:tc>
          <w:tcPr>
            <w:tcW w:w="12932" w:type="dxa"/>
            <w:gridSpan w:val="10"/>
            <w:tcBorders>
              <w:top w:val="nil"/>
              <w:left w:val="nil"/>
              <w:bottom w:val="nil"/>
              <w:right w:val="nil"/>
            </w:tcBorders>
            <w:shd w:val="clear" w:color="auto" w:fill="FFFFFF"/>
          </w:tcPr>
          <w:p w14:paraId="618516F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709" w14:textId="77777777">
        <w:trPr>
          <w:cantSplit/>
          <w:jc w:val="center"/>
        </w:trPr>
        <w:tc>
          <w:tcPr>
            <w:tcW w:w="1179" w:type="dxa"/>
            <w:tcBorders>
              <w:top w:val="nil"/>
              <w:left w:val="nil"/>
              <w:bottom w:val="nil"/>
              <w:right w:val="nil"/>
            </w:tcBorders>
            <w:shd w:val="clear" w:color="auto" w:fill="FFFFFF"/>
          </w:tcPr>
          <w:p w14:paraId="618516F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0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01"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702"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703"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485" w:type="dxa"/>
            <w:tcBorders>
              <w:top w:val="nil"/>
              <w:left w:val="nil"/>
              <w:bottom w:val="nil"/>
              <w:right w:val="nil"/>
            </w:tcBorders>
            <w:shd w:val="clear" w:color="auto" w:fill="FFFFFF"/>
          </w:tcPr>
          <w:p w14:paraId="6185170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70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0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07"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708"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51714" w14:textId="77777777">
        <w:trPr>
          <w:cantSplit/>
          <w:jc w:val="center"/>
        </w:trPr>
        <w:tc>
          <w:tcPr>
            <w:tcW w:w="1179" w:type="dxa"/>
            <w:tcBorders>
              <w:top w:val="nil"/>
              <w:left w:val="nil"/>
              <w:bottom w:val="nil"/>
              <w:right w:val="nil"/>
            </w:tcBorders>
            <w:shd w:val="clear" w:color="auto" w:fill="FFFFFF"/>
          </w:tcPr>
          <w:p w14:paraId="6185170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0B"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0C"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0D"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70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71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1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71F" w14:textId="77777777">
        <w:trPr>
          <w:cantSplit/>
          <w:jc w:val="center"/>
        </w:trPr>
        <w:tc>
          <w:tcPr>
            <w:tcW w:w="1179" w:type="dxa"/>
            <w:tcBorders>
              <w:top w:val="nil"/>
              <w:left w:val="nil"/>
              <w:bottom w:val="nil"/>
              <w:right w:val="nil"/>
            </w:tcBorders>
            <w:shd w:val="clear" w:color="auto" w:fill="FFFFFF"/>
          </w:tcPr>
          <w:p w14:paraId="6185171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1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17"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1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71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71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1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1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72A" w14:textId="77777777">
        <w:trPr>
          <w:cantSplit/>
          <w:jc w:val="center"/>
        </w:trPr>
        <w:tc>
          <w:tcPr>
            <w:tcW w:w="1179" w:type="dxa"/>
            <w:tcBorders>
              <w:top w:val="nil"/>
              <w:left w:val="nil"/>
              <w:bottom w:val="nil"/>
              <w:right w:val="nil"/>
            </w:tcBorders>
            <w:shd w:val="clear" w:color="auto" w:fill="FFFFFF"/>
          </w:tcPr>
          <w:p w14:paraId="61851720"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21"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22"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23"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72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72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2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2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72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1735" w14:textId="77777777">
        <w:trPr>
          <w:cantSplit/>
          <w:jc w:val="center"/>
        </w:trPr>
        <w:tc>
          <w:tcPr>
            <w:tcW w:w="1179" w:type="dxa"/>
            <w:tcBorders>
              <w:top w:val="nil"/>
              <w:left w:val="nil"/>
              <w:bottom w:val="nil"/>
              <w:right w:val="nil"/>
            </w:tcBorders>
            <w:shd w:val="clear" w:color="auto" w:fill="FFFFFF"/>
          </w:tcPr>
          <w:p w14:paraId="6185172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2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2D"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2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72F"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485" w:type="dxa"/>
            <w:tcBorders>
              <w:top w:val="nil"/>
              <w:left w:val="nil"/>
              <w:bottom w:val="nil"/>
              <w:right w:val="nil"/>
            </w:tcBorders>
            <w:shd w:val="clear" w:color="auto" w:fill="FFFFFF"/>
          </w:tcPr>
          <w:p w14:paraId="6185173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3" w:type="dxa"/>
            <w:tcBorders>
              <w:top w:val="nil"/>
              <w:left w:val="nil"/>
              <w:bottom w:val="nil"/>
              <w:right w:val="nil"/>
            </w:tcBorders>
            <w:shd w:val="clear" w:color="auto" w:fill="FFFFFF"/>
          </w:tcPr>
          <w:p w14:paraId="6185173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3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733"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73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737" w14:textId="77777777">
        <w:trPr>
          <w:cantSplit/>
          <w:jc w:val="center"/>
        </w:trPr>
        <w:tc>
          <w:tcPr>
            <w:tcW w:w="12932" w:type="dxa"/>
            <w:gridSpan w:val="10"/>
            <w:tcBorders>
              <w:top w:val="nil"/>
              <w:left w:val="nil"/>
              <w:bottom w:val="nil"/>
              <w:right w:val="nil"/>
            </w:tcBorders>
            <w:shd w:val="clear" w:color="auto" w:fill="FFFFFF"/>
          </w:tcPr>
          <w:p w14:paraId="6185173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742" w14:textId="77777777">
        <w:trPr>
          <w:cantSplit/>
          <w:jc w:val="center"/>
        </w:trPr>
        <w:tc>
          <w:tcPr>
            <w:tcW w:w="1179" w:type="dxa"/>
            <w:tcBorders>
              <w:top w:val="nil"/>
              <w:left w:val="nil"/>
              <w:bottom w:val="nil"/>
              <w:right w:val="nil"/>
            </w:tcBorders>
            <w:shd w:val="clear" w:color="auto" w:fill="FFFFFF"/>
          </w:tcPr>
          <w:p w14:paraId="61851738" w14:textId="77777777" w:rsidR="003B339B" w:rsidRDefault="001A749B">
            <w:pPr>
              <w:adjustRightInd w:val="0"/>
              <w:rPr>
                <w:rFonts w:ascii="Times New Roman" w:hAnsi="Times New Roman"/>
                <w:color w:val="000000"/>
              </w:rPr>
            </w:pPr>
            <w:r>
              <w:rPr>
                <w:rFonts w:ascii="Times New Roman" w:hAnsi="Times New Roman"/>
                <w:color w:val="000000"/>
              </w:rPr>
              <w:t>Bulbar Conjunctiva (N = 33)</w:t>
            </w:r>
          </w:p>
        </w:tc>
        <w:tc>
          <w:tcPr>
            <w:tcW w:w="894" w:type="dxa"/>
            <w:tcBorders>
              <w:top w:val="nil"/>
              <w:left w:val="nil"/>
              <w:bottom w:val="nil"/>
              <w:right w:val="nil"/>
            </w:tcBorders>
            <w:shd w:val="clear" w:color="auto" w:fill="FFFFFF"/>
          </w:tcPr>
          <w:p w14:paraId="61851739" w14:textId="77777777" w:rsidR="003B339B" w:rsidRDefault="001A749B">
            <w:pPr>
              <w:adjustRightInd w:val="0"/>
              <w:rPr>
                <w:rFonts w:ascii="Times New Roman" w:hAnsi="Times New Roman"/>
                <w:color w:val="000000"/>
              </w:rPr>
            </w:pPr>
            <w:r>
              <w:rPr>
                <w:rFonts w:ascii="Times New Roman" w:hAnsi="Times New Roman"/>
                <w:color w:val="000000"/>
              </w:rPr>
              <w:t>Left</w:t>
            </w:r>
          </w:p>
        </w:tc>
        <w:tc>
          <w:tcPr>
            <w:tcW w:w="1926" w:type="dxa"/>
            <w:tcBorders>
              <w:top w:val="nil"/>
              <w:left w:val="nil"/>
              <w:bottom w:val="nil"/>
              <w:right w:val="nil"/>
            </w:tcBorders>
            <w:shd w:val="clear" w:color="auto" w:fill="FFFFFF"/>
          </w:tcPr>
          <w:p w14:paraId="6185173A"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73B"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73C"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485" w:type="dxa"/>
            <w:tcBorders>
              <w:top w:val="nil"/>
              <w:left w:val="nil"/>
              <w:bottom w:val="nil"/>
              <w:right w:val="nil"/>
            </w:tcBorders>
            <w:shd w:val="clear" w:color="auto" w:fill="FFFFFF"/>
          </w:tcPr>
          <w:p w14:paraId="6185173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173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3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4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741"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5174D" w14:textId="77777777">
        <w:trPr>
          <w:cantSplit/>
          <w:jc w:val="center"/>
        </w:trPr>
        <w:tc>
          <w:tcPr>
            <w:tcW w:w="1179" w:type="dxa"/>
            <w:tcBorders>
              <w:top w:val="nil"/>
              <w:left w:val="nil"/>
              <w:bottom w:val="nil"/>
              <w:right w:val="nil"/>
            </w:tcBorders>
            <w:shd w:val="clear" w:color="auto" w:fill="FFFFFF"/>
          </w:tcPr>
          <w:p w14:paraId="61851743"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44"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45"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4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74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4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3" w:type="dxa"/>
            <w:tcBorders>
              <w:top w:val="nil"/>
              <w:left w:val="nil"/>
              <w:bottom w:val="nil"/>
              <w:right w:val="nil"/>
            </w:tcBorders>
            <w:shd w:val="clear" w:color="auto" w:fill="FFFFFF"/>
          </w:tcPr>
          <w:p w14:paraId="6185174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4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758" w14:textId="77777777">
        <w:trPr>
          <w:cantSplit/>
          <w:jc w:val="center"/>
        </w:trPr>
        <w:tc>
          <w:tcPr>
            <w:tcW w:w="1179" w:type="dxa"/>
            <w:tcBorders>
              <w:top w:val="nil"/>
              <w:left w:val="nil"/>
              <w:bottom w:val="nil"/>
              <w:right w:val="nil"/>
            </w:tcBorders>
            <w:shd w:val="clear" w:color="auto" w:fill="FFFFFF"/>
          </w:tcPr>
          <w:p w14:paraId="6185174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4F"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50"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51"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75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75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763" w14:textId="77777777">
        <w:trPr>
          <w:cantSplit/>
          <w:jc w:val="center"/>
        </w:trPr>
        <w:tc>
          <w:tcPr>
            <w:tcW w:w="1179" w:type="dxa"/>
            <w:tcBorders>
              <w:top w:val="nil"/>
              <w:left w:val="nil"/>
              <w:bottom w:val="nil"/>
              <w:right w:val="nil"/>
            </w:tcBorders>
            <w:shd w:val="clear" w:color="auto" w:fill="FFFFFF"/>
          </w:tcPr>
          <w:p w14:paraId="6185175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5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5B"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5C"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75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75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6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76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76E" w14:textId="77777777">
        <w:trPr>
          <w:cantSplit/>
          <w:jc w:val="center"/>
        </w:trPr>
        <w:tc>
          <w:tcPr>
            <w:tcW w:w="1179" w:type="dxa"/>
            <w:tcBorders>
              <w:top w:val="nil"/>
              <w:left w:val="nil"/>
              <w:bottom w:val="nil"/>
              <w:right w:val="nil"/>
            </w:tcBorders>
            <w:shd w:val="clear" w:color="auto" w:fill="FFFFFF"/>
          </w:tcPr>
          <w:p w14:paraId="61851764"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65"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66"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67"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768"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485" w:type="dxa"/>
            <w:tcBorders>
              <w:top w:val="nil"/>
              <w:left w:val="nil"/>
              <w:bottom w:val="nil"/>
              <w:right w:val="nil"/>
            </w:tcBorders>
            <w:shd w:val="clear" w:color="auto" w:fill="FFFFFF"/>
          </w:tcPr>
          <w:p w14:paraId="61851769"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23" w:type="dxa"/>
            <w:tcBorders>
              <w:top w:val="nil"/>
              <w:left w:val="nil"/>
              <w:bottom w:val="nil"/>
              <w:right w:val="nil"/>
            </w:tcBorders>
            <w:shd w:val="clear" w:color="auto" w:fill="FFFFFF"/>
          </w:tcPr>
          <w:p w14:paraId="6185176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6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6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76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770" w14:textId="77777777">
        <w:trPr>
          <w:cantSplit/>
          <w:jc w:val="center"/>
        </w:trPr>
        <w:tc>
          <w:tcPr>
            <w:tcW w:w="12932" w:type="dxa"/>
            <w:gridSpan w:val="10"/>
            <w:tcBorders>
              <w:top w:val="nil"/>
              <w:left w:val="nil"/>
              <w:bottom w:val="nil"/>
              <w:right w:val="nil"/>
            </w:tcBorders>
            <w:shd w:val="clear" w:color="auto" w:fill="FFFFFF"/>
          </w:tcPr>
          <w:p w14:paraId="6185176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77B" w14:textId="77777777">
        <w:trPr>
          <w:cantSplit/>
          <w:jc w:val="center"/>
        </w:trPr>
        <w:tc>
          <w:tcPr>
            <w:tcW w:w="1179" w:type="dxa"/>
            <w:tcBorders>
              <w:top w:val="nil"/>
              <w:left w:val="nil"/>
              <w:bottom w:val="nil"/>
              <w:right w:val="nil"/>
            </w:tcBorders>
            <w:shd w:val="clear" w:color="auto" w:fill="FFFFFF"/>
          </w:tcPr>
          <w:p w14:paraId="6185177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7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7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77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775"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485" w:type="dxa"/>
            <w:tcBorders>
              <w:top w:val="nil"/>
              <w:left w:val="nil"/>
              <w:bottom w:val="nil"/>
              <w:right w:val="nil"/>
            </w:tcBorders>
            <w:shd w:val="clear" w:color="auto" w:fill="FFFFFF"/>
          </w:tcPr>
          <w:p w14:paraId="6185177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177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7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7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77A"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51786" w14:textId="77777777">
        <w:trPr>
          <w:cantSplit/>
          <w:jc w:val="center"/>
        </w:trPr>
        <w:tc>
          <w:tcPr>
            <w:tcW w:w="1179" w:type="dxa"/>
            <w:tcBorders>
              <w:top w:val="nil"/>
              <w:left w:val="nil"/>
              <w:bottom w:val="nil"/>
              <w:right w:val="nil"/>
            </w:tcBorders>
            <w:shd w:val="clear" w:color="auto" w:fill="FFFFFF"/>
          </w:tcPr>
          <w:p w14:paraId="6185177C"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7D"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7E"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7F"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78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8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3" w:type="dxa"/>
            <w:tcBorders>
              <w:top w:val="nil"/>
              <w:left w:val="nil"/>
              <w:bottom w:val="nil"/>
              <w:right w:val="nil"/>
            </w:tcBorders>
            <w:shd w:val="clear" w:color="auto" w:fill="FFFFFF"/>
          </w:tcPr>
          <w:p w14:paraId="6185178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8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791" w14:textId="77777777">
        <w:trPr>
          <w:cantSplit/>
          <w:jc w:val="center"/>
        </w:trPr>
        <w:tc>
          <w:tcPr>
            <w:tcW w:w="1179" w:type="dxa"/>
            <w:tcBorders>
              <w:top w:val="nil"/>
              <w:left w:val="nil"/>
              <w:bottom w:val="nil"/>
              <w:right w:val="nil"/>
            </w:tcBorders>
            <w:shd w:val="clear" w:color="auto" w:fill="FFFFFF"/>
          </w:tcPr>
          <w:p w14:paraId="6185178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8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89"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8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7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78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79C" w14:textId="77777777">
        <w:trPr>
          <w:cantSplit/>
          <w:jc w:val="center"/>
        </w:trPr>
        <w:tc>
          <w:tcPr>
            <w:tcW w:w="1179" w:type="dxa"/>
            <w:tcBorders>
              <w:top w:val="nil"/>
              <w:left w:val="nil"/>
              <w:bottom w:val="nil"/>
              <w:right w:val="nil"/>
            </w:tcBorders>
            <w:shd w:val="clear" w:color="auto" w:fill="FFFFFF"/>
          </w:tcPr>
          <w:p w14:paraId="6185179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93"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94"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95"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79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7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79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9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9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7A7" w14:textId="77777777">
        <w:trPr>
          <w:cantSplit/>
          <w:jc w:val="center"/>
        </w:trPr>
        <w:tc>
          <w:tcPr>
            <w:tcW w:w="1179" w:type="dxa"/>
            <w:tcBorders>
              <w:top w:val="nil"/>
              <w:left w:val="nil"/>
              <w:bottom w:val="nil"/>
              <w:right w:val="nil"/>
            </w:tcBorders>
            <w:shd w:val="clear" w:color="auto" w:fill="FFFFFF"/>
          </w:tcPr>
          <w:p w14:paraId="6185179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9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9F"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A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7A1"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1485" w:type="dxa"/>
            <w:tcBorders>
              <w:top w:val="nil"/>
              <w:left w:val="nil"/>
              <w:bottom w:val="nil"/>
              <w:right w:val="nil"/>
            </w:tcBorders>
            <w:shd w:val="clear" w:color="auto" w:fill="FFFFFF"/>
          </w:tcPr>
          <w:p w14:paraId="618517A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23" w:type="dxa"/>
            <w:tcBorders>
              <w:top w:val="nil"/>
              <w:left w:val="nil"/>
              <w:bottom w:val="nil"/>
              <w:right w:val="nil"/>
            </w:tcBorders>
            <w:shd w:val="clear" w:color="auto" w:fill="FFFFFF"/>
          </w:tcPr>
          <w:p w14:paraId="618517A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A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A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7A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7A9" w14:textId="77777777">
        <w:trPr>
          <w:cantSplit/>
          <w:jc w:val="center"/>
        </w:trPr>
        <w:tc>
          <w:tcPr>
            <w:tcW w:w="12932" w:type="dxa"/>
            <w:gridSpan w:val="10"/>
            <w:tcBorders>
              <w:top w:val="nil"/>
              <w:left w:val="nil"/>
              <w:bottom w:val="nil"/>
              <w:right w:val="nil"/>
            </w:tcBorders>
            <w:shd w:val="clear" w:color="auto" w:fill="FFFFFF"/>
          </w:tcPr>
          <w:p w14:paraId="618517A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7B4" w14:textId="77777777">
        <w:trPr>
          <w:cantSplit/>
          <w:jc w:val="center"/>
        </w:trPr>
        <w:tc>
          <w:tcPr>
            <w:tcW w:w="1179" w:type="dxa"/>
            <w:tcBorders>
              <w:top w:val="nil"/>
              <w:left w:val="nil"/>
              <w:bottom w:val="nil"/>
              <w:right w:val="nil"/>
            </w:tcBorders>
            <w:shd w:val="clear" w:color="auto" w:fill="FFFFFF"/>
          </w:tcPr>
          <w:p w14:paraId="618517A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AB" w14:textId="77777777" w:rsidR="003B339B" w:rsidRDefault="001A749B">
            <w:pPr>
              <w:adjustRightInd w:val="0"/>
              <w:rPr>
                <w:rFonts w:ascii="Times New Roman" w:hAnsi="Times New Roman"/>
                <w:color w:val="000000"/>
              </w:rPr>
            </w:pPr>
            <w:r>
              <w:rPr>
                <w:rFonts w:ascii="Times New Roman" w:hAnsi="Times New Roman"/>
                <w:color w:val="000000"/>
              </w:rPr>
              <w:t>Right</w:t>
            </w:r>
          </w:p>
        </w:tc>
        <w:tc>
          <w:tcPr>
            <w:tcW w:w="1926" w:type="dxa"/>
            <w:tcBorders>
              <w:top w:val="nil"/>
              <w:left w:val="nil"/>
              <w:bottom w:val="nil"/>
              <w:right w:val="nil"/>
            </w:tcBorders>
            <w:shd w:val="clear" w:color="auto" w:fill="FFFFFF"/>
          </w:tcPr>
          <w:p w14:paraId="618517A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7A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7AE"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485" w:type="dxa"/>
            <w:tcBorders>
              <w:top w:val="nil"/>
              <w:left w:val="nil"/>
              <w:bottom w:val="nil"/>
              <w:right w:val="nil"/>
            </w:tcBorders>
            <w:shd w:val="clear" w:color="auto" w:fill="FFFFFF"/>
          </w:tcPr>
          <w:p w14:paraId="618517A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17B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B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7B3"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517BF" w14:textId="77777777">
        <w:trPr>
          <w:cantSplit/>
          <w:jc w:val="center"/>
        </w:trPr>
        <w:tc>
          <w:tcPr>
            <w:tcW w:w="1179" w:type="dxa"/>
            <w:tcBorders>
              <w:top w:val="nil"/>
              <w:left w:val="nil"/>
              <w:bottom w:val="nil"/>
              <w:right w:val="nil"/>
            </w:tcBorders>
            <w:shd w:val="clear" w:color="auto" w:fill="FFFFFF"/>
          </w:tcPr>
          <w:p w14:paraId="618517B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B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B7"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B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7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B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17B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B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7CA" w14:textId="77777777">
        <w:trPr>
          <w:cantSplit/>
          <w:jc w:val="center"/>
        </w:trPr>
        <w:tc>
          <w:tcPr>
            <w:tcW w:w="1179" w:type="dxa"/>
            <w:tcBorders>
              <w:top w:val="nil"/>
              <w:left w:val="nil"/>
              <w:bottom w:val="nil"/>
              <w:right w:val="nil"/>
            </w:tcBorders>
            <w:shd w:val="clear" w:color="auto" w:fill="FFFFFF"/>
          </w:tcPr>
          <w:p w14:paraId="618517C0"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C1"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C2"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C3"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7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7C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7D5" w14:textId="77777777">
        <w:trPr>
          <w:cantSplit/>
          <w:jc w:val="center"/>
        </w:trPr>
        <w:tc>
          <w:tcPr>
            <w:tcW w:w="1179" w:type="dxa"/>
            <w:tcBorders>
              <w:top w:val="nil"/>
              <w:left w:val="nil"/>
              <w:bottom w:val="nil"/>
              <w:right w:val="nil"/>
            </w:tcBorders>
            <w:shd w:val="clear" w:color="auto" w:fill="FFFFFF"/>
          </w:tcPr>
          <w:p w14:paraId="618517C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C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CD"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CE"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7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7D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D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7D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7E0" w14:textId="77777777">
        <w:trPr>
          <w:cantSplit/>
          <w:jc w:val="center"/>
        </w:trPr>
        <w:tc>
          <w:tcPr>
            <w:tcW w:w="1179" w:type="dxa"/>
            <w:tcBorders>
              <w:top w:val="nil"/>
              <w:left w:val="nil"/>
              <w:bottom w:val="nil"/>
              <w:right w:val="nil"/>
            </w:tcBorders>
            <w:shd w:val="clear" w:color="auto" w:fill="FFFFFF"/>
          </w:tcPr>
          <w:p w14:paraId="618517D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D7"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D8"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D9"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7DA" w14:textId="77777777" w:rsidR="003B339B" w:rsidRDefault="001A749B">
            <w:pPr>
              <w:adjustRightInd w:val="0"/>
              <w:jc w:val="center"/>
              <w:rPr>
                <w:rFonts w:ascii="Times New Roman" w:hAnsi="Times New Roman"/>
                <w:color w:val="000000"/>
              </w:rPr>
            </w:pPr>
            <w:r>
              <w:rPr>
                <w:rFonts w:ascii="Times New Roman" w:hAnsi="Times New Roman"/>
                <w:color w:val="000000"/>
              </w:rPr>
              <w:t>21 (63.6)</w:t>
            </w:r>
          </w:p>
        </w:tc>
        <w:tc>
          <w:tcPr>
            <w:tcW w:w="1485" w:type="dxa"/>
            <w:tcBorders>
              <w:top w:val="nil"/>
              <w:left w:val="nil"/>
              <w:bottom w:val="nil"/>
              <w:right w:val="nil"/>
            </w:tcBorders>
            <w:shd w:val="clear" w:color="auto" w:fill="FFFFFF"/>
          </w:tcPr>
          <w:p w14:paraId="618517D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23" w:type="dxa"/>
            <w:tcBorders>
              <w:top w:val="nil"/>
              <w:left w:val="nil"/>
              <w:bottom w:val="nil"/>
              <w:right w:val="nil"/>
            </w:tcBorders>
            <w:shd w:val="clear" w:color="auto" w:fill="FFFFFF"/>
          </w:tcPr>
          <w:p w14:paraId="618517D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D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7D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7E2" w14:textId="77777777">
        <w:trPr>
          <w:cantSplit/>
          <w:jc w:val="center"/>
        </w:trPr>
        <w:tc>
          <w:tcPr>
            <w:tcW w:w="12932" w:type="dxa"/>
            <w:gridSpan w:val="10"/>
            <w:tcBorders>
              <w:top w:val="nil"/>
              <w:left w:val="nil"/>
              <w:bottom w:val="nil"/>
              <w:right w:val="nil"/>
            </w:tcBorders>
            <w:shd w:val="clear" w:color="auto" w:fill="FFFFFF"/>
          </w:tcPr>
          <w:p w14:paraId="618517E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7ED" w14:textId="77777777">
        <w:trPr>
          <w:cantSplit/>
          <w:jc w:val="center"/>
        </w:trPr>
        <w:tc>
          <w:tcPr>
            <w:tcW w:w="1179" w:type="dxa"/>
            <w:tcBorders>
              <w:top w:val="nil"/>
              <w:left w:val="nil"/>
              <w:bottom w:val="nil"/>
              <w:right w:val="nil"/>
            </w:tcBorders>
            <w:shd w:val="clear" w:color="auto" w:fill="FFFFFF"/>
          </w:tcPr>
          <w:p w14:paraId="618517E3"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E4"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E5"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7E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7E7"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485" w:type="dxa"/>
            <w:tcBorders>
              <w:top w:val="nil"/>
              <w:left w:val="nil"/>
              <w:bottom w:val="nil"/>
              <w:right w:val="nil"/>
            </w:tcBorders>
            <w:shd w:val="clear" w:color="auto" w:fill="FFFFFF"/>
          </w:tcPr>
          <w:p w14:paraId="618517E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17E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E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7E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7EC"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517F8" w14:textId="77777777">
        <w:trPr>
          <w:cantSplit/>
          <w:jc w:val="center"/>
        </w:trPr>
        <w:tc>
          <w:tcPr>
            <w:tcW w:w="1179" w:type="dxa"/>
            <w:tcBorders>
              <w:top w:val="nil"/>
              <w:left w:val="nil"/>
              <w:bottom w:val="nil"/>
              <w:right w:val="nil"/>
            </w:tcBorders>
            <w:shd w:val="clear" w:color="auto" w:fill="FFFFFF"/>
          </w:tcPr>
          <w:p w14:paraId="618517E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EF"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F0"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F1"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7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F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17F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7F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F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803" w14:textId="77777777">
        <w:trPr>
          <w:cantSplit/>
          <w:jc w:val="center"/>
        </w:trPr>
        <w:tc>
          <w:tcPr>
            <w:tcW w:w="1179" w:type="dxa"/>
            <w:tcBorders>
              <w:top w:val="nil"/>
              <w:left w:val="nil"/>
              <w:bottom w:val="nil"/>
              <w:right w:val="nil"/>
            </w:tcBorders>
            <w:shd w:val="clear" w:color="auto" w:fill="FFFFFF"/>
          </w:tcPr>
          <w:p w14:paraId="618517F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7F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7FB"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7F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7F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7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7F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80E" w14:textId="77777777">
        <w:trPr>
          <w:cantSplit/>
          <w:jc w:val="center"/>
        </w:trPr>
        <w:tc>
          <w:tcPr>
            <w:tcW w:w="1179" w:type="dxa"/>
            <w:tcBorders>
              <w:top w:val="nil"/>
              <w:left w:val="nil"/>
              <w:bottom w:val="nil"/>
              <w:right w:val="nil"/>
            </w:tcBorders>
            <w:shd w:val="clear" w:color="auto" w:fill="FFFFFF"/>
          </w:tcPr>
          <w:p w14:paraId="61851804"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05"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06"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07"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80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8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0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0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0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819" w14:textId="77777777">
        <w:trPr>
          <w:cantSplit/>
          <w:jc w:val="center"/>
        </w:trPr>
        <w:tc>
          <w:tcPr>
            <w:tcW w:w="1179" w:type="dxa"/>
            <w:tcBorders>
              <w:top w:val="nil"/>
              <w:left w:val="nil"/>
              <w:bottom w:val="nil"/>
              <w:right w:val="nil"/>
            </w:tcBorders>
            <w:shd w:val="clear" w:color="auto" w:fill="FFFFFF"/>
          </w:tcPr>
          <w:p w14:paraId="6185180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1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11"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1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813"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485" w:type="dxa"/>
            <w:tcBorders>
              <w:top w:val="nil"/>
              <w:left w:val="nil"/>
              <w:bottom w:val="nil"/>
              <w:right w:val="nil"/>
            </w:tcBorders>
            <w:shd w:val="clear" w:color="auto" w:fill="FFFFFF"/>
          </w:tcPr>
          <w:p w14:paraId="6185181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23" w:type="dxa"/>
            <w:tcBorders>
              <w:top w:val="nil"/>
              <w:left w:val="nil"/>
              <w:bottom w:val="nil"/>
              <w:right w:val="nil"/>
            </w:tcBorders>
            <w:shd w:val="clear" w:color="auto" w:fill="FFFFFF"/>
          </w:tcPr>
          <w:p w14:paraId="6185181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1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1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81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81B" w14:textId="77777777">
        <w:trPr>
          <w:cantSplit/>
          <w:jc w:val="center"/>
        </w:trPr>
        <w:tc>
          <w:tcPr>
            <w:tcW w:w="12932" w:type="dxa"/>
            <w:gridSpan w:val="10"/>
            <w:tcBorders>
              <w:top w:val="nil"/>
              <w:left w:val="nil"/>
              <w:bottom w:val="nil"/>
              <w:right w:val="nil"/>
            </w:tcBorders>
            <w:shd w:val="clear" w:color="auto" w:fill="FFFFFF"/>
          </w:tcPr>
          <w:p w14:paraId="6185181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826" w14:textId="77777777">
        <w:trPr>
          <w:cantSplit/>
          <w:jc w:val="center"/>
        </w:trPr>
        <w:tc>
          <w:tcPr>
            <w:tcW w:w="1179" w:type="dxa"/>
            <w:tcBorders>
              <w:top w:val="nil"/>
              <w:left w:val="nil"/>
              <w:bottom w:val="nil"/>
              <w:right w:val="nil"/>
            </w:tcBorders>
            <w:shd w:val="clear" w:color="auto" w:fill="FFFFFF"/>
          </w:tcPr>
          <w:p w14:paraId="6185181C" w14:textId="77777777" w:rsidR="003B339B" w:rsidRDefault="001A749B">
            <w:pPr>
              <w:adjustRightInd w:val="0"/>
              <w:rPr>
                <w:rFonts w:ascii="Times New Roman" w:hAnsi="Times New Roman"/>
                <w:color w:val="000000"/>
              </w:rPr>
            </w:pPr>
            <w:r>
              <w:rPr>
                <w:rFonts w:ascii="Times New Roman" w:hAnsi="Times New Roman"/>
                <w:color w:val="000000"/>
              </w:rPr>
              <w:t>Cornea (N = 33)</w:t>
            </w:r>
          </w:p>
        </w:tc>
        <w:tc>
          <w:tcPr>
            <w:tcW w:w="894" w:type="dxa"/>
            <w:tcBorders>
              <w:top w:val="nil"/>
              <w:left w:val="nil"/>
              <w:bottom w:val="nil"/>
              <w:right w:val="nil"/>
            </w:tcBorders>
            <w:shd w:val="clear" w:color="auto" w:fill="FFFFFF"/>
          </w:tcPr>
          <w:p w14:paraId="6185181D" w14:textId="77777777" w:rsidR="003B339B" w:rsidRDefault="001A749B">
            <w:pPr>
              <w:adjustRightInd w:val="0"/>
              <w:rPr>
                <w:rFonts w:ascii="Times New Roman" w:hAnsi="Times New Roman"/>
                <w:color w:val="000000"/>
              </w:rPr>
            </w:pPr>
            <w:r>
              <w:rPr>
                <w:rFonts w:ascii="Times New Roman" w:hAnsi="Times New Roman"/>
                <w:color w:val="000000"/>
              </w:rPr>
              <w:t>Left</w:t>
            </w:r>
          </w:p>
        </w:tc>
        <w:tc>
          <w:tcPr>
            <w:tcW w:w="1926" w:type="dxa"/>
            <w:tcBorders>
              <w:top w:val="nil"/>
              <w:left w:val="nil"/>
              <w:bottom w:val="nil"/>
              <w:right w:val="nil"/>
            </w:tcBorders>
            <w:shd w:val="clear" w:color="auto" w:fill="FFFFFF"/>
          </w:tcPr>
          <w:p w14:paraId="6185181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81F"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820"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485" w:type="dxa"/>
            <w:tcBorders>
              <w:top w:val="nil"/>
              <w:left w:val="nil"/>
              <w:bottom w:val="nil"/>
              <w:right w:val="nil"/>
            </w:tcBorders>
            <w:shd w:val="clear" w:color="auto" w:fill="FFFFFF"/>
          </w:tcPr>
          <w:p w14:paraId="6185182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2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2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2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825"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51831" w14:textId="77777777">
        <w:trPr>
          <w:cantSplit/>
          <w:jc w:val="center"/>
        </w:trPr>
        <w:tc>
          <w:tcPr>
            <w:tcW w:w="1179" w:type="dxa"/>
            <w:tcBorders>
              <w:top w:val="nil"/>
              <w:left w:val="nil"/>
              <w:bottom w:val="nil"/>
              <w:right w:val="nil"/>
            </w:tcBorders>
            <w:shd w:val="clear" w:color="auto" w:fill="FFFFFF"/>
          </w:tcPr>
          <w:p w14:paraId="6185182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2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29"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2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8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2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2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3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83C" w14:textId="77777777">
        <w:trPr>
          <w:cantSplit/>
          <w:jc w:val="center"/>
        </w:trPr>
        <w:tc>
          <w:tcPr>
            <w:tcW w:w="1179" w:type="dxa"/>
            <w:tcBorders>
              <w:top w:val="nil"/>
              <w:left w:val="nil"/>
              <w:bottom w:val="nil"/>
              <w:right w:val="nil"/>
            </w:tcBorders>
            <w:shd w:val="clear" w:color="auto" w:fill="FFFFFF"/>
          </w:tcPr>
          <w:p w14:paraId="6185183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33"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34"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35"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83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3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3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8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3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847" w14:textId="77777777">
        <w:trPr>
          <w:cantSplit/>
          <w:jc w:val="center"/>
        </w:trPr>
        <w:tc>
          <w:tcPr>
            <w:tcW w:w="1179" w:type="dxa"/>
            <w:tcBorders>
              <w:top w:val="nil"/>
              <w:left w:val="nil"/>
              <w:bottom w:val="nil"/>
              <w:right w:val="nil"/>
            </w:tcBorders>
            <w:shd w:val="clear" w:color="auto" w:fill="FFFFFF"/>
          </w:tcPr>
          <w:p w14:paraId="6185183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3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3F"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40"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8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4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4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4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852" w14:textId="77777777">
        <w:trPr>
          <w:cantSplit/>
          <w:jc w:val="center"/>
        </w:trPr>
        <w:tc>
          <w:tcPr>
            <w:tcW w:w="1179" w:type="dxa"/>
            <w:tcBorders>
              <w:top w:val="nil"/>
              <w:left w:val="nil"/>
              <w:bottom w:val="nil"/>
              <w:right w:val="nil"/>
            </w:tcBorders>
            <w:shd w:val="clear" w:color="auto" w:fill="FFFFFF"/>
          </w:tcPr>
          <w:p w14:paraId="61851848"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49"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4A"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4B"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84C"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485" w:type="dxa"/>
            <w:tcBorders>
              <w:top w:val="nil"/>
              <w:left w:val="nil"/>
              <w:bottom w:val="nil"/>
              <w:right w:val="nil"/>
            </w:tcBorders>
            <w:shd w:val="clear" w:color="auto" w:fill="FFFFFF"/>
          </w:tcPr>
          <w:p w14:paraId="618518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4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4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850"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85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854" w14:textId="77777777">
        <w:trPr>
          <w:cantSplit/>
          <w:jc w:val="center"/>
        </w:trPr>
        <w:tc>
          <w:tcPr>
            <w:tcW w:w="12932" w:type="dxa"/>
            <w:gridSpan w:val="10"/>
            <w:tcBorders>
              <w:top w:val="nil"/>
              <w:left w:val="nil"/>
              <w:bottom w:val="nil"/>
              <w:right w:val="nil"/>
            </w:tcBorders>
            <w:shd w:val="clear" w:color="auto" w:fill="FFFFFF"/>
          </w:tcPr>
          <w:p w14:paraId="6185185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85F" w14:textId="77777777">
        <w:trPr>
          <w:cantSplit/>
          <w:jc w:val="center"/>
        </w:trPr>
        <w:tc>
          <w:tcPr>
            <w:tcW w:w="1179" w:type="dxa"/>
            <w:tcBorders>
              <w:top w:val="nil"/>
              <w:left w:val="nil"/>
              <w:bottom w:val="nil"/>
              <w:right w:val="nil"/>
            </w:tcBorders>
            <w:shd w:val="clear" w:color="auto" w:fill="FFFFFF"/>
          </w:tcPr>
          <w:p w14:paraId="6185185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5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5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85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859"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485" w:type="dxa"/>
            <w:tcBorders>
              <w:top w:val="nil"/>
              <w:left w:val="nil"/>
              <w:bottom w:val="nil"/>
              <w:right w:val="nil"/>
            </w:tcBorders>
            <w:shd w:val="clear" w:color="auto" w:fill="FFFFFF"/>
          </w:tcPr>
          <w:p w14:paraId="6185185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85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5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5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85E"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r>
      <w:tr w:rsidR="003B339B" w14:paraId="6185186A" w14:textId="77777777">
        <w:trPr>
          <w:cantSplit/>
          <w:jc w:val="center"/>
        </w:trPr>
        <w:tc>
          <w:tcPr>
            <w:tcW w:w="1179" w:type="dxa"/>
            <w:tcBorders>
              <w:top w:val="nil"/>
              <w:left w:val="nil"/>
              <w:bottom w:val="nil"/>
              <w:right w:val="nil"/>
            </w:tcBorders>
            <w:shd w:val="clear" w:color="auto" w:fill="FFFFFF"/>
          </w:tcPr>
          <w:p w14:paraId="61851860"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61"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62"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63"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86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6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6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6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875" w14:textId="77777777">
        <w:trPr>
          <w:cantSplit/>
          <w:jc w:val="center"/>
        </w:trPr>
        <w:tc>
          <w:tcPr>
            <w:tcW w:w="1179" w:type="dxa"/>
            <w:tcBorders>
              <w:top w:val="nil"/>
              <w:left w:val="nil"/>
              <w:bottom w:val="nil"/>
              <w:right w:val="nil"/>
            </w:tcBorders>
            <w:shd w:val="clear" w:color="auto" w:fill="FFFFFF"/>
          </w:tcPr>
          <w:p w14:paraId="6185186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6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6D"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6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8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7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7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8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7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880" w14:textId="77777777">
        <w:trPr>
          <w:cantSplit/>
          <w:jc w:val="center"/>
        </w:trPr>
        <w:tc>
          <w:tcPr>
            <w:tcW w:w="1179" w:type="dxa"/>
            <w:tcBorders>
              <w:top w:val="nil"/>
              <w:left w:val="nil"/>
              <w:bottom w:val="nil"/>
              <w:right w:val="nil"/>
            </w:tcBorders>
            <w:shd w:val="clear" w:color="auto" w:fill="FFFFFF"/>
          </w:tcPr>
          <w:p w14:paraId="6185187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77"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78"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79"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87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7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7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88B" w14:textId="77777777">
        <w:trPr>
          <w:cantSplit/>
          <w:jc w:val="center"/>
        </w:trPr>
        <w:tc>
          <w:tcPr>
            <w:tcW w:w="1179" w:type="dxa"/>
            <w:tcBorders>
              <w:top w:val="nil"/>
              <w:left w:val="nil"/>
              <w:bottom w:val="nil"/>
              <w:right w:val="nil"/>
            </w:tcBorders>
            <w:shd w:val="clear" w:color="auto" w:fill="FFFFFF"/>
          </w:tcPr>
          <w:p w14:paraId="6185188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8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83"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8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885"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485" w:type="dxa"/>
            <w:tcBorders>
              <w:top w:val="nil"/>
              <w:left w:val="nil"/>
              <w:bottom w:val="nil"/>
              <w:right w:val="nil"/>
            </w:tcBorders>
            <w:shd w:val="clear" w:color="auto" w:fill="FFFFFF"/>
          </w:tcPr>
          <w:p w14:paraId="618518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88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8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889"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88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88D" w14:textId="77777777">
        <w:trPr>
          <w:cantSplit/>
          <w:jc w:val="center"/>
        </w:trPr>
        <w:tc>
          <w:tcPr>
            <w:tcW w:w="12932" w:type="dxa"/>
            <w:gridSpan w:val="10"/>
            <w:tcBorders>
              <w:top w:val="nil"/>
              <w:left w:val="nil"/>
              <w:bottom w:val="nil"/>
              <w:right w:val="nil"/>
            </w:tcBorders>
            <w:shd w:val="clear" w:color="auto" w:fill="FFFFFF"/>
          </w:tcPr>
          <w:p w14:paraId="6185188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898" w14:textId="77777777">
        <w:trPr>
          <w:cantSplit/>
          <w:jc w:val="center"/>
        </w:trPr>
        <w:tc>
          <w:tcPr>
            <w:tcW w:w="1179" w:type="dxa"/>
            <w:tcBorders>
              <w:top w:val="nil"/>
              <w:left w:val="nil"/>
              <w:bottom w:val="nil"/>
              <w:right w:val="nil"/>
            </w:tcBorders>
            <w:shd w:val="clear" w:color="auto" w:fill="FFFFFF"/>
          </w:tcPr>
          <w:p w14:paraId="6185188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8F" w14:textId="77777777" w:rsidR="003B339B" w:rsidRDefault="001A749B">
            <w:pPr>
              <w:adjustRightInd w:val="0"/>
              <w:rPr>
                <w:rFonts w:ascii="Times New Roman" w:hAnsi="Times New Roman"/>
                <w:color w:val="000000"/>
              </w:rPr>
            </w:pPr>
            <w:r>
              <w:rPr>
                <w:rFonts w:ascii="Times New Roman" w:hAnsi="Times New Roman"/>
                <w:color w:val="000000"/>
              </w:rPr>
              <w:t>Right</w:t>
            </w:r>
          </w:p>
        </w:tc>
        <w:tc>
          <w:tcPr>
            <w:tcW w:w="1926" w:type="dxa"/>
            <w:tcBorders>
              <w:top w:val="nil"/>
              <w:left w:val="nil"/>
              <w:bottom w:val="nil"/>
              <w:right w:val="nil"/>
            </w:tcBorders>
            <w:shd w:val="clear" w:color="auto" w:fill="FFFFFF"/>
          </w:tcPr>
          <w:p w14:paraId="61851890"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891"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892"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485" w:type="dxa"/>
            <w:tcBorders>
              <w:top w:val="nil"/>
              <w:left w:val="nil"/>
              <w:bottom w:val="nil"/>
              <w:right w:val="nil"/>
            </w:tcBorders>
            <w:shd w:val="clear" w:color="auto" w:fill="FFFFFF"/>
          </w:tcPr>
          <w:p w14:paraId="6185189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89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9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9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897"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8A3" w14:textId="77777777">
        <w:trPr>
          <w:cantSplit/>
          <w:jc w:val="center"/>
        </w:trPr>
        <w:tc>
          <w:tcPr>
            <w:tcW w:w="1179" w:type="dxa"/>
            <w:tcBorders>
              <w:top w:val="nil"/>
              <w:left w:val="nil"/>
              <w:bottom w:val="nil"/>
              <w:right w:val="nil"/>
            </w:tcBorders>
            <w:shd w:val="clear" w:color="auto" w:fill="FFFFFF"/>
          </w:tcPr>
          <w:p w14:paraId="6185189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9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9B"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9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89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9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A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8AE" w14:textId="77777777">
        <w:trPr>
          <w:cantSplit/>
          <w:jc w:val="center"/>
        </w:trPr>
        <w:tc>
          <w:tcPr>
            <w:tcW w:w="1179" w:type="dxa"/>
            <w:tcBorders>
              <w:top w:val="nil"/>
              <w:left w:val="nil"/>
              <w:bottom w:val="nil"/>
              <w:right w:val="nil"/>
            </w:tcBorders>
            <w:shd w:val="clear" w:color="auto" w:fill="FFFFFF"/>
          </w:tcPr>
          <w:p w14:paraId="618518A4"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A5"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A6"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A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8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A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A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8B9" w14:textId="77777777">
        <w:trPr>
          <w:cantSplit/>
          <w:jc w:val="center"/>
        </w:trPr>
        <w:tc>
          <w:tcPr>
            <w:tcW w:w="1179" w:type="dxa"/>
            <w:tcBorders>
              <w:top w:val="nil"/>
              <w:left w:val="nil"/>
              <w:bottom w:val="nil"/>
              <w:right w:val="nil"/>
            </w:tcBorders>
            <w:shd w:val="clear" w:color="auto" w:fill="FFFFFF"/>
          </w:tcPr>
          <w:p w14:paraId="618518A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B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B1"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B2"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8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B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B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8C4" w14:textId="77777777">
        <w:trPr>
          <w:cantSplit/>
          <w:jc w:val="center"/>
        </w:trPr>
        <w:tc>
          <w:tcPr>
            <w:tcW w:w="1179" w:type="dxa"/>
            <w:tcBorders>
              <w:top w:val="nil"/>
              <w:left w:val="nil"/>
              <w:bottom w:val="nil"/>
              <w:right w:val="nil"/>
            </w:tcBorders>
            <w:shd w:val="clear" w:color="auto" w:fill="FFFFFF"/>
          </w:tcPr>
          <w:p w14:paraId="618518B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BB"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BC"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BD"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8BE"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485" w:type="dxa"/>
            <w:tcBorders>
              <w:top w:val="nil"/>
              <w:left w:val="nil"/>
              <w:bottom w:val="nil"/>
              <w:right w:val="nil"/>
            </w:tcBorders>
            <w:shd w:val="clear" w:color="auto" w:fill="FFFFFF"/>
          </w:tcPr>
          <w:p w14:paraId="618518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8C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C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8C2"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8C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8C6" w14:textId="77777777">
        <w:trPr>
          <w:cantSplit/>
          <w:jc w:val="center"/>
        </w:trPr>
        <w:tc>
          <w:tcPr>
            <w:tcW w:w="12932" w:type="dxa"/>
            <w:gridSpan w:val="10"/>
            <w:tcBorders>
              <w:top w:val="nil"/>
              <w:left w:val="nil"/>
              <w:bottom w:val="nil"/>
              <w:right w:val="nil"/>
            </w:tcBorders>
            <w:shd w:val="clear" w:color="auto" w:fill="FFFFFF"/>
          </w:tcPr>
          <w:p w14:paraId="618518C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8D1" w14:textId="77777777">
        <w:trPr>
          <w:cantSplit/>
          <w:jc w:val="center"/>
        </w:trPr>
        <w:tc>
          <w:tcPr>
            <w:tcW w:w="1179" w:type="dxa"/>
            <w:tcBorders>
              <w:top w:val="nil"/>
              <w:left w:val="nil"/>
              <w:bottom w:val="nil"/>
              <w:right w:val="nil"/>
            </w:tcBorders>
            <w:shd w:val="clear" w:color="auto" w:fill="FFFFFF"/>
          </w:tcPr>
          <w:p w14:paraId="618518C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C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C9"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8CA"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8CB"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1485" w:type="dxa"/>
            <w:tcBorders>
              <w:top w:val="nil"/>
              <w:left w:val="nil"/>
              <w:bottom w:val="nil"/>
              <w:right w:val="nil"/>
            </w:tcBorders>
            <w:shd w:val="clear" w:color="auto" w:fill="FFFFFF"/>
          </w:tcPr>
          <w:p w14:paraId="618518C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3" w:type="dxa"/>
            <w:tcBorders>
              <w:top w:val="nil"/>
              <w:left w:val="nil"/>
              <w:bottom w:val="nil"/>
              <w:right w:val="nil"/>
            </w:tcBorders>
            <w:shd w:val="clear" w:color="auto" w:fill="FFFFFF"/>
          </w:tcPr>
          <w:p w14:paraId="618518C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C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8D0"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8DC" w14:textId="77777777">
        <w:trPr>
          <w:cantSplit/>
          <w:jc w:val="center"/>
        </w:trPr>
        <w:tc>
          <w:tcPr>
            <w:tcW w:w="1179" w:type="dxa"/>
            <w:tcBorders>
              <w:top w:val="nil"/>
              <w:left w:val="nil"/>
              <w:bottom w:val="nil"/>
              <w:right w:val="nil"/>
            </w:tcBorders>
            <w:shd w:val="clear" w:color="auto" w:fill="FFFFFF"/>
          </w:tcPr>
          <w:p w14:paraId="618518D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D3"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D4"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D5"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8D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D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D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D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8E7" w14:textId="77777777">
        <w:trPr>
          <w:cantSplit/>
          <w:jc w:val="center"/>
        </w:trPr>
        <w:tc>
          <w:tcPr>
            <w:tcW w:w="1179" w:type="dxa"/>
            <w:tcBorders>
              <w:top w:val="nil"/>
              <w:left w:val="nil"/>
              <w:bottom w:val="nil"/>
              <w:right w:val="nil"/>
            </w:tcBorders>
            <w:shd w:val="clear" w:color="auto" w:fill="FFFFFF"/>
          </w:tcPr>
          <w:p w14:paraId="618518D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D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DF"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E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8E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E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8F2" w14:textId="77777777">
        <w:trPr>
          <w:cantSplit/>
          <w:jc w:val="center"/>
        </w:trPr>
        <w:tc>
          <w:tcPr>
            <w:tcW w:w="1179" w:type="dxa"/>
            <w:tcBorders>
              <w:top w:val="nil"/>
              <w:left w:val="nil"/>
              <w:bottom w:val="nil"/>
              <w:right w:val="nil"/>
            </w:tcBorders>
            <w:shd w:val="clear" w:color="auto" w:fill="FFFFFF"/>
          </w:tcPr>
          <w:p w14:paraId="618518E8"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E9"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EA"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EB"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8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8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8E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8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8FD" w14:textId="77777777">
        <w:trPr>
          <w:cantSplit/>
          <w:jc w:val="center"/>
        </w:trPr>
        <w:tc>
          <w:tcPr>
            <w:tcW w:w="1179" w:type="dxa"/>
            <w:tcBorders>
              <w:top w:val="nil"/>
              <w:left w:val="nil"/>
              <w:bottom w:val="nil"/>
              <w:right w:val="nil"/>
            </w:tcBorders>
            <w:shd w:val="clear" w:color="auto" w:fill="FFFFFF"/>
          </w:tcPr>
          <w:p w14:paraId="618518F3"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8F4"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8F5"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8F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8F7"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485" w:type="dxa"/>
            <w:tcBorders>
              <w:top w:val="nil"/>
              <w:left w:val="nil"/>
              <w:bottom w:val="nil"/>
              <w:right w:val="nil"/>
            </w:tcBorders>
            <w:shd w:val="clear" w:color="auto" w:fill="FFFFFF"/>
          </w:tcPr>
          <w:p w14:paraId="618518F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3" w:type="dxa"/>
            <w:tcBorders>
              <w:top w:val="nil"/>
              <w:left w:val="nil"/>
              <w:bottom w:val="nil"/>
              <w:right w:val="nil"/>
            </w:tcBorders>
            <w:shd w:val="clear" w:color="auto" w:fill="FFFFFF"/>
          </w:tcPr>
          <w:p w14:paraId="618518F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8F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8F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8F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8FF" w14:textId="77777777">
        <w:trPr>
          <w:cantSplit/>
          <w:jc w:val="center"/>
        </w:trPr>
        <w:tc>
          <w:tcPr>
            <w:tcW w:w="12932" w:type="dxa"/>
            <w:gridSpan w:val="10"/>
            <w:tcBorders>
              <w:top w:val="nil"/>
              <w:left w:val="nil"/>
              <w:bottom w:val="nil"/>
              <w:right w:val="nil"/>
            </w:tcBorders>
            <w:shd w:val="clear" w:color="auto" w:fill="FFFFFF"/>
          </w:tcPr>
          <w:p w14:paraId="618518F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90A" w14:textId="77777777">
        <w:trPr>
          <w:cantSplit/>
          <w:jc w:val="center"/>
        </w:trPr>
        <w:tc>
          <w:tcPr>
            <w:tcW w:w="1179" w:type="dxa"/>
            <w:tcBorders>
              <w:top w:val="nil"/>
              <w:left w:val="nil"/>
              <w:bottom w:val="nil"/>
              <w:right w:val="nil"/>
            </w:tcBorders>
            <w:shd w:val="clear" w:color="auto" w:fill="FFFFFF"/>
          </w:tcPr>
          <w:p w14:paraId="61851900" w14:textId="77777777" w:rsidR="003B339B" w:rsidRDefault="001A749B">
            <w:pPr>
              <w:adjustRightInd w:val="0"/>
              <w:rPr>
                <w:rFonts w:ascii="Times New Roman" w:hAnsi="Times New Roman"/>
                <w:color w:val="000000"/>
              </w:rPr>
            </w:pPr>
            <w:r>
              <w:rPr>
                <w:rFonts w:ascii="Times New Roman" w:hAnsi="Times New Roman"/>
                <w:color w:val="000000"/>
              </w:rPr>
              <w:t>Anterior Chamber (N = 33)</w:t>
            </w:r>
          </w:p>
        </w:tc>
        <w:tc>
          <w:tcPr>
            <w:tcW w:w="894" w:type="dxa"/>
            <w:tcBorders>
              <w:top w:val="nil"/>
              <w:left w:val="nil"/>
              <w:bottom w:val="nil"/>
              <w:right w:val="nil"/>
            </w:tcBorders>
            <w:shd w:val="clear" w:color="auto" w:fill="FFFFFF"/>
          </w:tcPr>
          <w:p w14:paraId="61851901" w14:textId="77777777" w:rsidR="003B339B" w:rsidRDefault="001A749B">
            <w:pPr>
              <w:adjustRightInd w:val="0"/>
              <w:rPr>
                <w:rFonts w:ascii="Times New Roman" w:hAnsi="Times New Roman"/>
                <w:color w:val="000000"/>
              </w:rPr>
            </w:pPr>
            <w:r>
              <w:rPr>
                <w:rFonts w:ascii="Times New Roman" w:hAnsi="Times New Roman"/>
                <w:color w:val="000000"/>
              </w:rPr>
              <w:t>Left</w:t>
            </w:r>
          </w:p>
        </w:tc>
        <w:tc>
          <w:tcPr>
            <w:tcW w:w="1926" w:type="dxa"/>
            <w:tcBorders>
              <w:top w:val="nil"/>
              <w:left w:val="nil"/>
              <w:bottom w:val="nil"/>
              <w:right w:val="nil"/>
            </w:tcBorders>
            <w:shd w:val="clear" w:color="auto" w:fill="FFFFFF"/>
          </w:tcPr>
          <w:p w14:paraId="61851902"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90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904"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9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0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0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909"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915" w14:textId="77777777">
        <w:trPr>
          <w:cantSplit/>
          <w:jc w:val="center"/>
        </w:trPr>
        <w:tc>
          <w:tcPr>
            <w:tcW w:w="1179" w:type="dxa"/>
            <w:tcBorders>
              <w:top w:val="nil"/>
              <w:left w:val="nil"/>
              <w:bottom w:val="nil"/>
              <w:right w:val="nil"/>
            </w:tcBorders>
            <w:shd w:val="clear" w:color="auto" w:fill="FFFFFF"/>
          </w:tcPr>
          <w:p w14:paraId="6185190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0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0D"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0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9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9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1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920" w14:textId="77777777">
        <w:trPr>
          <w:cantSplit/>
          <w:jc w:val="center"/>
        </w:trPr>
        <w:tc>
          <w:tcPr>
            <w:tcW w:w="1179" w:type="dxa"/>
            <w:tcBorders>
              <w:top w:val="nil"/>
              <w:left w:val="nil"/>
              <w:bottom w:val="nil"/>
              <w:right w:val="nil"/>
            </w:tcBorders>
            <w:shd w:val="clear" w:color="auto" w:fill="FFFFFF"/>
          </w:tcPr>
          <w:p w14:paraId="6185191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17"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18"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19"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91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1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1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92B" w14:textId="77777777">
        <w:trPr>
          <w:cantSplit/>
          <w:jc w:val="center"/>
        </w:trPr>
        <w:tc>
          <w:tcPr>
            <w:tcW w:w="1179" w:type="dxa"/>
            <w:tcBorders>
              <w:top w:val="nil"/>
              <w:left w:val="nil"/>
              <w:bottom w:val="nil"/>
              <w:right w:val="nil"/>
            </w:tcBorders>
            <w:shd w:val="clear" w:color="auto" w:fill="FFFFFF"/>
          </w:tcPr>
          <w:p w14:paraId="6185192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2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23"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24"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92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2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2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2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92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936" w14:textId="77777777">
        <w:trPr>
          <w:cantSplit/>
          <w:jc w:val="center"/>
        </w:trPr>
        <w:tc>
          <w:tcPr>
            <w:tcW w:w="1179" w:type="dxa"/>
            <w:tcBorders>
              <w:top w:val="nil"/>
              <w:left w:val="nil"/>
              <w:bottom w:val="nil"/>
              <w:right w:val="nil"/>
            </w:tcBorders>
            <w:shd w:val="clear" w:color="auto" w:fill="FFFFFF"/>
          </w:tcPr>
          <w:p w14:paraId="6185192C"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2D"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2E"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2F"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930"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485" w:type="dxa"/>
            <w:tcBorders>
              <w:top w:val="nil"/>
              <w:left w:val="nil"/>
              <w:bottom w:val="nil"/>
              <w:right w:val="nil"/>
            </w:tcBorders>
            <w:shd w:val="clear" w:color="auto" w:fill="FFFFFF"/>
          </w:tcPr>
          <w:p w14:paraId="618519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3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3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935"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938" w14:textId="77777777">
        <w:trPr>
          <w:cantSplit/>
          <w:jc w:val="center"/>
        </w:trPr>
        <w:tc>
          <w:tcPr>
            <w:tcW w:w="12932" w:type="dxa"/>
            <w:gridSpan w:val="10"/>
            <w:tcBorders>
              <w:top w:val="nil"/>
              <w:left w:val="nil"/>
              <w:bottom w:val="nil"/>
              <w:right w:val="nil"/>
            </w:tcBorders>
            <w:shd w:val="clear" w:color="auto" w:fill="FFFFFF"/>
          </w:tcPr>
          <w:p w14:paraId="61851937" w14:textId="77777777" w:rsidR="003B339B" w:rsidRDefault="001A749B">
            <w:pPr>
              <w:adjustRightInd w:val="0"/>
              <w:jc w:val="center"/>
              <w:rPr>
                <w:rFonts w:ascii="Times New Roman" w:hAnsi="Times New Roman"/>
                <w:color w:val="000000"/>
              </w:rPr>
            </w:pPr>
            <w:r>
              <w:rPr>
                <w:rFonts w:ascii="Times New Roman" w:hAnsi="Times New Roman"/>
                <w:color w:val="000000"/>
              </w:rPr>
              <w:lastRenderedPageBreak/>
              <w:t> </w:t>
            </w:r>
          </w:p>
        </w:tc>
      </w:tr>
      <w:tr w:rsidR="003B339B" w14:paraId="61851943" w14:textId="77777777">
        <w:trPr>
          <w:cantSplit/>
          <w:jc w:val="center"/>
        </w:trPr>
        <w:tc>
          <w:tcPr>
            <w:tcW w:w="1179" w:type="dxa"/>
            <w:tcBorders>
              <w:top w:val="nil"/>
              <w:left w:val="nil"/>
              <w:bottom w:val="nil"/>
              <w:right w:val="nil"/>
            </w:tcBorders>
            <w:shd w:val="clear" w:color="auto" w:fill="FFFFFF"/>
          </w:tcPr>
          <w:p w14:paraId="6185193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3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3B"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93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93D"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485" w:type="dxa"/>
            <w:tcBorders>
              <w:top w:val="nil"/>
              <w:left w:val="nil"/>
              <w:bottom w:val="nil"/>
              <w:right w:val="nil"/>
            </w:tcBorders>
            <w:shd w:val="clear" w:color="auto" w:fill="FFFFFF"/>
          </w:tcPr>
          <w:p w14:paraId="618519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93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4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41"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942"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94E" w14:textId="77777777">
        <w:trPr>
          <w:cantSplit/>
          <w:jc w:val="center"/>
        </w:trPr>
        <w:tc>
          <w:tcPr>
            <w:tcW w:w="1179" w:type="dxa"/>
            <w:tcBorders>
              <w:top w:val="nil"/>
              <w:left w:val="nil"/>
              <w:bottom w:val="nil"/>
              <w:right w:val="nil"/>
            </w:tcBorders>
            <w:shd w:val="clear" w:color="auto" w:fill="FFFFFF"/>
          </w:tcPr>
          <w:p w14:paraId="61851944"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45"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46"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47"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94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4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94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4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4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959" w14:textId="77777777">
        <w:trPr>
          <w:cantSplit/>
          <w:jc w:val="center"/>
        </w:trPr>
        <w:tc>
          <w:tcPr>
            <w:tcW w:w="1179" w:type="dxa"/>
            <w:tcBorders>
              <w:top w:val="nil"/>
              <w:left w:val="nil"/>
              <w:bottom w:val="nil"/>
              <w:right w:val="nil"/>
            </w:tcBorders>
            <w:shd w:val="clear" w:color="auto" w:fill="FFFFFF"/>
          </w:tcPr>
          <w:p w14:paraId="6185194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5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51"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5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95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5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5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964" w14:textId="77777777">
        <w:trPr>
          <w:cantSplit/>
          <w:jc w:val="center"/>
        </w:trPr>
        <w:tc>
          <w:tcPr>
            <w:tcW w:w="1179" w:type="dxa"/>
            <w:tcBorders>
              <w:top w:val="nil"/>
              <w:left w:val="nil"/>
              <w:bottom w:val="nil"/>
              <w:right w:val="nil"/>
            </w:tcBorders>
            <w:shd w:val="clear" w:color="auto" w:fill="FFFFFF"/>
          </w:tcPr>
          <w:p w14:paraId="6185195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5B"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5C"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5D"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9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9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6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6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96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96F" w14:textId="77777777">
        <w:trPr>
          <w:cantSplit/>
          <w:jc w:val="center"/>
        </w:trPr>
        <w:tc>
          <w:tcPr>
            <w:tcW w:w="1179" w:type="dxa"/>
            <w:tcBorders>
              <w:top w:val="nil"/>
              <w:left w:val="nil"/>
              <w:bottom w:val="nil"/>
              <w:right w:val="nil"/>
            </w:tcBorders>
            <w:shd w:val="clear" w:color="auto" w:fill="FFFFFF"/>
          </w:tcPr>
          <w:p w14:paraId="6185196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6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67"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6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969"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96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3" w:type="dxa"/>
            <w:tcBorders>
              <w:top w:val="nil"/>
              <w:left w:val="nil"/>
              <w:bottom w:val="nil"/>
              <w:right w:val="nil"/>
            </w:tcBorders>
            <w:shd w:val="clear" w:color="auto" w:fill="FFFFFF"/>
          </w:tcPr>
          <w:p w14:paraId="6185196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6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96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971" w14:textId="77777777">
        <w:trPr>
          <w:cantSplit/>
          <w:jc w:val="center"/>
        </w:trPr>
        <w:tc>
          <w:tcPr>
            <w:tcW w:w="12932" w:type="dxa"/>
            <w:gridSpan w:val="10"/>
            <w:tcBorders>
              <w:top w:val="nil"/>
              <w:left w:val="nil"/>
              <w:bottom w:val="nil"/>
              <w:right w:val="nil"/>
            </w:tcBorders>
            <w:shd w:val="clear" w:color="auto" w:fill="FFFFFF"/>
          </w:tcPr>
          <w:p w14:paraId="6185197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97C" w14:textId="77777777">
        <w:trPr>
          <w:cantSplit/>
          <w:jc w:val="center"/>
        </w:trPr>
        <w:tc>
          <w:tcPr>
            <w:tcW w:w="1179" w:type="dxa"/>
            <w:tcBorders>
              <w:top w:val="nil"/>
              <w:left w:val="nil"/>
              <w:bottom w:val="nil"/>
              <w:right w:val="nil"/>
            </w:tcBorders>
            <w:shd w:val="clear" w:color="auto" w:fill="FFFFFF"/>
          </w:tcPr>
          <w:p w14:paraId="6185197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73" w14:textId="77777777" w:rsidR="003B339B" w:rsidRDefault="001A749B">
            <w:pPr>
              <w:adjustRightInd w:val="0"/>
              <w:rPr>
                <w:rFonts w:ascii="Times New Roman" w:hAnsi="Times New Roman"/>
                <w:color w:val="000000"/>
              </w:rPr>
            </w:pPr>
            <w:r>
              <w:rPr>
                <w:rFonts w:ascii="Times New Roman" w:hAnsi="Times New Roman"/>
                <w:color w:val="000000"/>
              </w:rPr>
              <w:t>Right</w:t>
            </w:r>
          </w:p>
        </w:tc>
        <w:tc>
          <w:tcPr>
            <w:tcW w:w="1926" w:type="dxa"/>
            <w:tcBorders>
              <w:top w:val="nil"/>
              <w:left w:val="nil"/>
              <w:bottom w:val="nil"/>
              <w:right w:val="nil"/>
            </w:tcBorders>
            <w:shd w:val="clear" w:color="auto" w:fill="FFFFFF"/>
          </w:tcPr>
          <w:p w14:paraId="61851974"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975"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976"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9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7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7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7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97B"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987" w14:textId="77777777">
        <w:trPr>
          <w:cantSplit/>
          <w:jc w:val="center"/>
        </w:trPr>
        <w:tc>
          <w:tcPr>
            <w:tcW w:w="1179" w:type="dxa"/>
            <w:tcBorders>
              <w:top w:val="nil"/>
              <w:left w:val="nil"/>
              <w:bottom w:val="nil"/>
              <w:right w:val="nil"/>
            </w:tcBorders>
            <w:shd w:val="clear" w:color="auto" w:fill="FFFFFF"/>
          </w:tcPr>
          <w:p w14:paraId="6185197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7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7F"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8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9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9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8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8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992" w14:textId="77777777">
        <w:trPr>
          <w:cantSplit/>
          <w:jc w:val="center"/>
        </w:trPr>
        <w:tc>
          <w:tcPr>
            <w:tcW w:w="1179" w:type="dxa"/>
            <w:tcBorders>
              <w:top w:val="nil"/>
              <w:left w:val="nil"/>
              <w:bottom w:val="nil"/>
              <w:right w:val="nil"/>
            </w:tcBorders>
            <w:shd w:val="clear" w:color="auto" w:fill="FFFFFF"/>
          </w:tcPr>
          <w:p w14:paraId="61851988"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89"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8A"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8B"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9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8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99D" w14:textId="77777777">
        <w:trPr>
          <w:cantSplit/>
          <w:jc w:val="center"/>
        </w:trPr>
        <w:tc>
          <w:tcPr>
            <w:tcW w:w="1179" w:type="dxa"/>
            <w:tcBorders>
              <w:top w:val="nil"/>
              <w:left w:val="nil"/>
              <w:bottom w:val="nil"/>
              <w:right w:val="nil"/>
            </w:tcBorders>
            <w:shd w:val="clear" w:color="auto" w:fill="FFFFFF"/>
          </w:tcPr>
          <w:p w14:paraId="61851993"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94"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95"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96"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9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9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9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99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9A8" w14:textId="77777777">
        <w:trPr>
          <w:cantSplit/>
          <w:jc w:val="center"/>
        </w:trPr>
        <w:tc>
          <w:tcPr>
            <w:tcW w:w="1179" w:type="dxa"/>
            <w:tcBorders>
              <w:top w:val="nil"/>
              <w:left w:val="nil"/>
              <w:bottom w:val="nil"/>
              <w:right w:val="nil"/>
            </w:tcBorders>
            <w:shd w:val="clear" w:color="auto" w:fill="FFFFFF"/>
          </w:tcPr>
          <w:p w14:paraId="6185199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9F"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A0"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A1"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9A2"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485" w:type="dxa"/>
            <w:tcBorders>
              <w:top w:val="nil"/>
              <w:left w:val="nil"/>
              <w:bottom w:val="nil"/>
              <w:right w:val="nil"/>
            </w:tcBorders>
            <w:shd w:val="clear" w:color="auto" w:fill="FFFFFF"/>
          </w:tcPr>
          <w:p w14:paraId="618519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A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A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A6"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9A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9AA" w14:textId="77777777">
        <w:trPr>
          <w:cantSplit/>
          <w:jc w:val="center"/>
        </w:trPr>
        <w:tc>
          <w:tcPr>
            <w:tcW w:w="12932" w:type="dxa"/>
            <w:gridSpan w:val="10"/>
            <w:tcBorders>
              <w:top w:val="nil"/>
              <w:left w:val="nil"/>
              <w:bottom w:val="nil"/>
              <w:right w:val="nil"/>
            </w:tcBorders>
            <w:shd w:val="clear" w:color="auto" w:fill="FFFFFF"/>
          </w:tcPr>
          <w:p w14:paraId="618519A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9B5" w14:textId="77777777">
        <w:trPr>
          <w:cantSplit/>
          <w:jc w:val="center"/>
        </w:trPr>
        <w:tc>
          <w:tcPr>
            <w:tcW w:w="1179" w:type="dxa"/>
            <w:tcBorders>
              <w:top w:val="nil"/>
              <w:left w:val="nil"/>
              <w:bottom w:val="nil"/>
              <w:right w:val="nil"/>
            </w:tcBorders>
            <w:shd w:val="clear" w:color="auto" w:fill="FFFFFF"/>
          </w:tcPr>
          <w:p w14:paraId="618519A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A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AD"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9A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9AF"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485" w:type="dxa"/>
            <w:tcBorders>
              <w:top w:val="nil"/>
              <w:left w:val="nil"/>
              <w:bottom w:val="nil"/>
              <w:right w:val="nil"/>
            </w:tcBorders>
            <w:shd w:val="clear" w:color="auto" w:fill="FFFFFF"/>
          </w:tcPr>
          <w:p w14:paraId="618519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9B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B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9B4"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9C0" w14:textId="77777777">
        <w:trPr>
          <w:cantSplit/>
          <w:jc w:val="center"/>
        </w:trPr>
        <w:tc>
          <w:tcPr>
            <w:tcW w:w="1179" w:type="dxa"/>
            <w:tcBorders>
              <w:top w:val="nil"/>
              <w:left w:val="nil"/>
              <w:bottom w:val="nil"/>
              <w:right w:val="nil"/>
            </w:tcBorders>
            <w:shd w:val="clear" w:color="auto" w:fill="FFFFFF"/>
          </w:tcPr>
          <w:p w14:paraId="618519B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B7"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B8"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B9"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9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9B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B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9CB" w14:textId="77777777">
        <w:trPr>
          <w:cantSplit/>
          <w:jc w:val="center"/>
        </w:trPr>
        <w:tc>
          <w:tcPr>
            <w:tcW w:w="1179" w:type="dxa"/>
            <w:tcBorders>
              <w:top w:val="nil"/>
              <w:left w:val="nil"/>
              <w:bottom w:val="nil"/>
              <w:right w:val="nil"/>
            </w:tcBorders>
            <w:shd w:val="clear" w:color="auto" w:fill="FFFFFF"/>
          </w:tcPr>
          <w:p w14:paraId="618519C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C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C3"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C4"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9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C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C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9D6" w14:textId="77777777">
        <w:trPr>
          <w:cantSplit/>
          <w:jc w:val="center"/>
        </w:trPr>
        <w:tc>
          <w:tcPr>
            <w:tcW w:w="1179" w:type="dxa"/>
            <w:tcBorders>
              <w:top w:val="nil"/>
              <w:left w:val="nil"/>
              <w:bottom w:val="nil"/>
              <w:right w:val="nil"/>
            </w:tcBorders>
            <w:shd w:val="clear" w:color="auto" w:fill="FFFFFF"/>
          </w:tcPr>
          <w:p w14:paraId="618519CC"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CD"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CE"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CF"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9D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9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D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D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D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9D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9E1" w14:textId="77777777">
        <w:trPr>
          <w:cantSplit/>
          <w:jc w:val="center"/>
        </w:trPr>
        <w:tc>
          <w:tcPr>
            <w:tcW w:w="1179" w:type="dxa"/>
            <w:tcBorders>
              <w:top w:val="nil"/>
              <w:left w:val="nil"/>
              <w:bottom w:val="nil"/>
              <w:right w:val="nil"/>
            </w:tcBorders>
            <w:shd w:val="clear" w:color="auto" w:fill="FFFFFF"/>
          </w:tcPr>
          <w:p w14:paraId="618519D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D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D9"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D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9DB"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9D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3" w:type="dxa"/>
            <w:tcBorders>
              <w:top w:val="nil"/>
              <w:left w:val="nil"/>
              <w:bottom w:val="nil"/>
              <w:right w:val="nil"/>
            </w:tcBorders>
            <w:shd w:val="clear" w:color="auto" w:fill="FFFFFF"/>
          </w:tcPr>
          <w:p w14:paraId="618519D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D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DF"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9E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9E3" w14:textId="77777777">
        <w:trPr>
          <w:cantSplit/>
          <w:jc w:val="center"/>
        </w:trPr>
        <w:tc>
          <w:tcPr>
            <w:tcW w:w="12932" w:type="dxa"/>
            <w:gridSpan w:val="10"/>
            <w:tcBorders>
              <w:top w:val="nil"/>
              <w:left w:val="nil"/>
              <w:bottom w:val="nil"/>
              <w:right w:val="nil"/>
            </w:tcBorders>
            <w:shd w:val="clear" w:color="auto" w:fill="FFFFFF"/>
          </w:tcPr>
          <w:p w14:paraId="618519E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9EE" w14:textId="77777777">
        <w:trPr>
          <w:cantSplit/>
          <w:jc w:val="center"/>
        </w:trPr>
        <w:tc>
          <w:tcPr>
            <w:tcW w:w="1179" w:type="dxa"/>
            <w:tcBorders>
              <w:top w:val="nil"/>
              <w:left w:val="nil"/>
              <w:bottom w:val="nil"/>
              <w:right w:val="nil"/>
            </w:tcBorders>
            <w:shd w:val="clear" w:color="auto" w:fill="FFFFFF"/>
          </w:tcPr>
          <w:p w14:paraId="618519E4" w14:textId="77777777" w:rsidR="003B339B" w:rsidRDefault="001A749B">
            <w:pPr>
              <w:adjustRightInd w:val="0"/>
              <w:rPr>
                <w:rFonts w:ascii="Times New Roman" w:hAnsi="Times New Roman"/>
                <w:color w:val="000000"/>
              </w:rPr>
            </w:pPr>
            <w:r>
              <w:rPr>
                <w:rFonts w:ascii="Times New Roman" w:hAnsi="Times New Roman"/>
                <w:color w:val="000000"/>
              </w:rPr>
              <w:t>Iris (N = 33)</w:t>
            </w:r>
          </w:p>
        </w:tc>
        <w:tc>
          <w:tcPr>
            <w:tcW w:w="894" w:type="dxa"/>
            <w:tcBorders>
              <w:top w:val="nil"/>
              <w:left w:val="nil"/>
              <w:bottom w:val="nil"/>
              <w:right w:val="nil"/>
            </w:tcBorders>
            <w:shd w:val="clear" w:color="auto" w:fill="FFFFFF"/>
          </w:tcPr>
          <w:p w14:paraId="618519E5" w14:textId="77777777" w:rsidR="003B339B" w:rsidRDefault="001A749B">
            <w:pPr>
              <w:adjustRightInd w:val="0"/>
              <w:rPr>
                <w:rFonts w:ascii="Times New Roman" w:hAnsi="Times New Roman"/>
                <w:color w:val="000000"/>
              </w:rPr>
            </w:pPr>
            <w:r>
              <w:rPr>
                <w:rFonts w:ascii="Times New Roman" w:hAnsi="Times New Roman"/>
                <w:color w:val="000000"/>
              </w:rPr>
              <w:t>Left</w:t>
            </w:r>
          </w:p>
        </w:tc>
        <w:tc>
          <w:tcPr>
            <w:tcW w:w="1926" w:type="dxa"/>
            <w:tcBorders>
              <w:top w:val="nil"/>
              <w:left w:val="nil"/>
              <w:bottom w:val="nil"/>
              <w:right w:val="nil"/>
            </w:tcBorders>
            <w:shd w:val="clear" w:color="auto" w:fill="FFFFFF"/>
          </w:tcPr>
          <w:p w14:paraId="618519E6"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9E7"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9E8"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9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E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E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E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9ED"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9F9" w14:textId="77777777">
        <w:trPr>
          <w:cantSplit/>
          <w:jc w:val="center"/>
        </w:trPr>
        <w:tc>
          <w:tcPr>
            <w:tcW w:w="1179" w:type="dxa"/>
            <w:tcBorders>
              <w:top w:val="nil"/>
              <w:left w:val="nil"/>
              <w:bottom w:val="nil"/>
              <w:right w:val="nil"/>
            </w:tcBorders>
            <w:shd w:val="clear" w:color="auto" w:fill="FFFFFF"/>
          </w:tcPr>
          <w:p w14:paraId="618519E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F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F1"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F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9F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9F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9F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F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04" w14:textId="77777777">
        <w:trPr>
          <w:cantSplit/>
          <w:jc w:val="center"/>
        </w:trPr>
        <w:tc>
          <w:tcPr>
            <w:tcW w:w="1179" w:type="dxa"/>
            <w:tcBorders>
              <w:top w:val="nil"/>
              <w:left w:val="nil"/>
              <w:bottom w:val="nil"/>
              <w:right w:val="nil"/>
            </w:tcBorders>
            <w:shd w:val="clear" w:color="auto" w:fill="FFFFFF"/>
          </w:tcPr>
          <w:p w14:paraId="618519F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9FB"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9FC"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9FD"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9F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9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0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0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0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0F" w14:textId="77777777">
        <w:trPr>
          <w:cantSplit/>
          <w:jc w:val="center"/>
        </w:trPr>
        <w:tc>
          <w:tcPr>
            <w:tcW w:w="1179" w:type="dxa"/>
            <w:tcBorders>
              <w:top w:val="nil"/>
              <w:left w:val="nil"/>
              <w:bottom w:val="nil"/>
              <w:right w:val="nil"/>
            </w:tcBorders>
            <w:shd w:val="clear" w:color="auto" w:fill="FFFFFF"/>
          </w:tcPr>
          <w:p w14:paraId="61851A0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0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07"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08"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A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0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0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0D"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A0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A1A" w14:textId="77777777">
        <w:trPr>
          <w:cantSplit/>
          <w:jc w:val="center"/>
        </w:trPr>
        <w:tc>
          <w:tcPr>
            <w:tcW w:w="1179" w:type="dxa"/>
            <w:tcBorders>
              <w:top w:val="nil"/>
              <w:left w:val="nil"/>
              <w:bottom w:val="nil"/>
              <w:right w:val="nil"/>
            </w:tcBorders>
            <w:shd w:val="clear" w:color="auto" w:fill="FFFFFF"/>
          </w:tcPr>
          <w:p w14:paraId="61851A10"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11"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12"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13"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A14"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A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1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1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485" w:type="dxa"/>
            <w:tcBorders>
              <w:top w:val="nil"/>
              <w:left w:val="nil"/>
              <w:bottom w:val="nil"/>
              <w:right w:val="nil"/>
            </w:tcBorders>
            <w:shd w:val="clear" w:color="auto" w:fill="FFFFFF"/>
          </w:tcPr>
          <w:p w14:paraId="61851A19"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A1C" w14:textId="77777777">
        <w:trPr>
          <w:cantSplit/>
          <w:jc w:val="center"/>
        </w:trPr>
        <w:tc>
          <w:tcPr>
            <w:tcW w:w="12932" w:type="dxa"/>
            <w:gridSpan w:val="10"/>
            <w:tcBorders>
              <w:top w:val="nil"/>
              <w:left w:val="nil"/>
              <w:bottom w:val="nil"/>
              <w:right w:val="nil"/>
            </w:tcBorders>
            <w:shd w:val="clear" w:color="auto" w:fill="FFFFFF"/>
          </w:tcPr>
          <w:p w14:paraId="61851A1B"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A27" w14:textId="77777777">
        <w:trPr>
          <w:cantSplit/>
          <w:jc w:val="center"/>
        </w:trPr>
        <w:tc>
          <w:tcPr>
            <w:tcW w:w="1179" w:type="dxa"/>
            <w:tcBorders>
              <w:top w:val="nil"/>
              <w:left w:val="nil"/>
              <w:bottom w:val="nil"/>
              <w:right w:val="nil"/>
            </w:tcBorders>
            <w:shd w:val="clear" w:color="auto" w:fill="FFFFFF"/>
          </w:tcPr>
          <w:p w14:paraId="61851A1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1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1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A2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A21"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A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2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2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25"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A26"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A32" w14:textId="77777777">
        <w:trPr>
          <w:cantSplit/>
          <w:jc w:val="center"/>
        </w:trPr>
        <w:tc>
          <w:tcPr>
            <w:tcW w:w="1179" w:type="dxa"/>
            <w:tcBorders>
              <w:top w:val="nil"/>
              <w:left w:val="nil"/>
              <w:bottom w:val="nil"/>
              <w:right w:val="nil"/>
            </w:tcBorders>
            <w:shd w:val="clear" w:color="auto" w:fill="FFFFFF"/>
          </w:tcPr>
          <w:p w14:paraId="61851A28"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29"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2A"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2B"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A2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2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3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3D" w14:textId="77777777">
        <w:trPr>
          <w:cantSplit/>
          <w:jc w:val="center"/>
        </w:trPr>
        <w:tc>
          <w:tcPr>
            <w:tcW w:w="1179" w:type="dxa"/>
            <w:tcBorders>
              <w:top w:val="nil"/>
              <w:left w:val="nil"/>
              <w:bottom w:val="nil"/>
              <w:right w:val="nil"/>
            </w:tcBorders>
            <w:shd w:val="clear" w:color="auto" w:fill="FFFFFF"/>
          </w:tcPr>
          <w:p w14:paraId="61851A33"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34"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35"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3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A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3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48" w14:textId="77777777">
        <w:trPr>
          <w:cantSplit/>
          <w:jc w:val="center"/>
        </w:trPr>
        <w:tc>
          <w:tcPr>
            <w:tcW w:w="1179" w:type="dxa"/>
            <w:tcBorders>
              <w:top w:val="nil"/>
              <w:left w:val="nil"/>
              <w:bottom w:val="nil"/>
              <w:right w:val="nil"/>
            </w:tcBorders>
            <w:shd w:val="clear" w:color="auto" w:fill="FFFFFF"/>
          </w:tcPr>
          <w:p w14:paraId="61851A3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3F"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40"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41"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A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4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4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A4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A53" w14:textId="77777777">
        <w:trPr>
          <w:cantSplit/>
          <w:jc w:val="center"/>
        </w:trPr>
        <w:tc>
          <w:tcPr>
            <w:tcW w:w="1179" w:type="dxa"/>
            <w:tcBorders>
              <w:top w:val="nil"/>
              <w:left w:val="nil"/>
              <w:bottom w:val="nil"/>
              <w:right w:val="nil"/>
            </w:tcBorders>
            <w:shd w:val="clear" w:color="auto" w:fill="FFFFFF"/>
          </w:tcPr>
          <w:p w14:paraId="61851A4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4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4B"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4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A4D"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A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4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5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485" w:type="dxa"/>
            <w:tcBorders>
              <w:top w:val="nil"/>
              <w:left w:val="nil"/>
              <w:bottom w:val="nil"/>
              <w:right w:val="nil"/>
            </w:tcBorders>
            <w:shd w:val="clear" w:color="auto" w:fill="FFFFFF"/>
          </w:tcPr>
          <w:p w14:paraId="61851A5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A55" w14:textId="77777777">
        <w:trPr>
          <w:cantSplit/>
          <w:jc w:val="center"/>
        </w:trPr>
        <w:tc>
          <w:tcPr>
            <w:tcW w:w="12932" w:type="dxa"/>
            <w:gridSpan w:val="10"/>
            <w:tcBorders>
              <w:top w:val="nil"/>
              <w:left w:val="nil"/>
              <w:bottom w:val="nil"/>
              <w:right w:val="nil"/>
            </w:tcBorders>
            <w:shd w:val="clear" w:color="auto" w:fill="FFFFFF"/>
          </w:tcPr>
          <w:p w14:paraId="61851A5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A60" w14:textId="77777777">
        <w:trPr>
          <w:cantSplit/>
          <w:jc w:val="center"/>
        </w:trPr>
        <w:tc>
          <w:tcPr>
            <w:tcW w:w="1179" w:type="dxa"/>
            <w:tcBorders>
              <w:top w:val="nil"/>
              <w:left w:val="nil"/>
              <w:bottom w:val="nil"/>
              <w:right w:val="nil"/>
            </w:tcBorders>
            <w:shd w:val="clear" w:color="auto" w:fill="FFFFFF"/>
          </w:tcPr>
          <w:p w14:paraId="61851A5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57" w14:textId="77777777" w:rsidR="003B339B" w:rsidRDefault="001A749B">
            <w:pPr>
              <w:adjustRightInd w:val="0"/>
              <w:rPr>
                <w:rFonts w:ascii="Times New Roman" w:hAnsi="Times New Roman"/>
                <w:color w:val="000000"/>
              </w:rPr>
            </w:pPr>
            <w:r>
              <w:rPr>
                <w:rFonts w:ascii="Times New Roman" w:hAnsi="Times New Roman"/>
                <w:color w:val="000000"/>
              </w:rPr>
              <w:t>Right</w:t>
            </w:r>
          </w:p>
        </w:tc>
        <w:tc>
          <w:tcPr>
            <w:tcW w:w="1926" w:type="dxa"/>
            <w:tcBorders>
              <w:top w:val="nil"/>
              <w:left w:val="nil"/>
              <w:bottom w:val="nil"/>
              <w:right w:val="nil"/>
            </w:tcBorders>
            <w:shd w:val="clear" w:color="auto" w:fill="FFFFFF"/>
          </w:tcPr>
          <w:p w14:paraId="61851A58"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A59"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A5A"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A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5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5E"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A5F"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A6B" w14:textId="77777777">
        <w:trPr>
          <w:cantSplit/>
          <w:jc w:val="center"/>
        </w:trPr>
        <w:tc>
          <w:tcPr>
            <w:tcW w:w="1179" w:type="dxa"/>
            <w:tcBorders>
              <w:top w:val="nil"/>
              <w:left w:val="nil"/>
              <w:bottom w:val="nil"/>
              <w:right w:val="nil"/>
            </w:tcBorders>
            <w:shd w:val="clear" w:color="auto" w:fill="FFFFFF"/>
          </w:tcPr>
          <w:p w14:paraId="61851A6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6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63"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6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A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6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6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76" w14:textId="77777777">
        <w:trPr>
          <w:cantSplit/>
          <w:jc w:val="center"/>
        </w:trPr>
        <w:tc>
          <w:tcPr>
            <w:tcW w:w="1179" w:type="dxa"/>
            <w:tcBorders>
              <w:top w:val="nil"/>
              <w:left w:val="nil"/>
              <w:bottom w:val="nil"/>
              <w:right w:val="nil"/>
            </w:tcBorders>
            <w:shd w:val="clear" w:color="auto" w:fill="FFFFFF"/>
          </w:tcPr>
          <w:p w14:paraId="61851A6C"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6D"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6E"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6F"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A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7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7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7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7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7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81" w14:textId="77777777">
        <w:trPr>
          <w:cantSplit/>
          <w:jc w:val="center"/>
        </w:trPr>
        <w:tc>
          <w:tcPr>
            <w:tcW w:w="1179" w:type="dxa"/>
            <w:tcBorders>
              <w:top w:val="nil"/>
              <w:left w:val="nil"/>
              <w:bottom w:val="nil"/>
              <w:right w:val="nil"/>
            </w:tcBorders>
            <w:shd w:val="clear" w:color="auto" w:fill="FFFFFF"/>
          </w:tcPr>
          <w:p w14:paraId="61851A7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7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79"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7A"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A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7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7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A8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A8C" w14:textId="77777777">
        <w:trPr>
          <w:cantSplit/>
          <w:jc w:val="center"/>
        </w:trPr>
        <w:tc>
          <w:tcPr>
            <w:tcW w:w="1179" w:type="dxa"/>
            <w:tcBorders>
              <w:top w:val="nil"/>
              <w:left w:val="nil"/>
              <w:bottom w:val="nil"/>
              <w:right w:val="nil"/>
            </w:tcBorders>
            <w:shd w:val="clear" w:color="auto" w:fill="FFFFFF"/>
          </w:tcPr>
          <w:p w14:paraId="61851A8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83"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84"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85"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A86"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A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8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8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485" w:type="dxa"/>
            <w:tcBorders>
              <w:top w:val="nil"/>
              <w:left w:val="nil"/>
              <w:bottom w:val="nil"/>
              <w:right w:val="nil"/>
            </w:tcBorders>
            <w:shd w:val="clear" w:color="auto" w:fill="FFFFFF"/>
          </w:tcPr>
          <w:p w14:paraId="61851A8B"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A8E" w14:textId="77777777">
        <w:trPr>
          <w:cantSplit/>
          <w:jc w:val="center"/>
        </w:trPr>
        <w:tc>
          <w:tcPr>
            <w:tcW w:w="12932" w:type="dxa"/>
            <w:gridSpan w:val="10"/>
            <w:tcBorders>
              <w:top w:val="nil"/>
              <w:left w:val="nil"/>
              <w:bottom w:val="nil"/>
              <w:right w:val="nil"/>
            </w:tcBorders>
            <w:shd w:val="clear" w:color="auto" w:fill="FFFFFF"/>
          </w:tcPr>
          <w:p w14:paraId="61851A8D"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A99" w14:textId="77777777">
        <w:trPr>
          <w:cantSplit/>
          <w:jc w:val="center"/>
        </w:trPr>
        <w:tc>
          <w:tcPr>
            <w:tcW w:w="1179" w:type="dxa"/>
            <w:tcBorders>
              <w:top w:val="nil"/>
              <w:left w:val="nil"/>
              <w:bottom w:val="nil"/>
              <w:right w:val="nil"/>
            </w:tcBorders>
            <w:shd w:val="clear" w:color="auto" w:fill="FFFFFF"/>
          </w:tcPr>
          <w:p w14:paraId="61851A8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9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91"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A92"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A93"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A9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9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97"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A98"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AA4" w14:textId="77777777">
        <w:trPr>
          <w:cantSplit/>
          <w:jc w:val="center"/>
        </w:trPr>
        <w:tc>
          <w:tcPr>
            <w:tcW w:w="1179" w:type="dxa"/>
            <w:tcBorders>
              <w:top w:val="nil"/>
              <w:left w:val="nil"/>
              <w:bottom w:val="nil"/>
              <w:right w:val="nil"/>
            </w:tcBorders>
            <w:shd w:val="clear" w:color="auto" w:fill="FFFFFF"/>
          </w:tcPr>
          <w:p w14:paraId="61851A9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9B"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9C"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9D"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A9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9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A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A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A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AF" w14:textId="77777777">
        <w:trPr>
          <w:cantSplit/>
          <w:jc w:val="center"/>
        </w:trPr>
        <w:tc>
          <w:tcPr>
            <w:tcW w:w="1179" w:type="dxa"/>
            <w:tcBorders>
              <w:top w:val="nil"/>
              <w:left w:val="nil"/>
              <w:bottom w:val="nil"/>
              <w:right w:val="nil"/>
            </w:tcBorders>
            <w:shd w:val="clear" w:color="auto" w:fill="FFFFFF"/>
          </w:tcPr>
          <w:p w14:paraId="61851AA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A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A7"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A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AA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A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A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A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A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BA" w14:textId="77777777">
        <w:trPr>
          <w:cantSplit/>
          <w:jc w:val="center"/>
        </w:trPr>
        <w:tc>
          <w:tcPr>
            <w:tcW w:w="1179" w:type="dxa"/>
            <w:tcBorders>
              <w:top w:val="nil"/>
              <w:left w:val="nil"/>
              <w:bottom w:val="nil"/>
              <w:right w:val="nil"/>
            </w:tcBorders>
            <w:shd w:val="clear" w:color="auto" w:fill="FFFFFF"/>
          </w:tcPr>
          <w:p w14:paraId="61851AB0"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B1"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B2"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B3"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A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B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B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B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AB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AC5" w14:textId="77777777">
        <w:trPr>
          <w:cantSplit/>
          <w:jc w:val="center"/>
        </w:trPr>
        <w:tc>
          <w:tcPr>
            <w:tcW w:w="1179" w:type="dxa"/>
            <w:tcBorders>
              <w:top w:val="nil"/>
              <w:left w:val="nil"/>
              <w:bottom w:val="nil"/>
              <w:right w:val="nil"/>
            </w:tcBorders>
            <w:shd w:val="clear" w:color="auto" w:fill="FFFFFF"/>
          </w:tcPr>
          <w:p w14:paraId="61851AB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B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BD"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B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ABF"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A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C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C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C3"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485" w:type="dxa"/>
            <w:tcBorders>
              <w:top w:val="nil"/>
              <w:left w:val="nil"/>
              <w:bottom w:val="nil"/>
              <w:right w:val="nil"/>
            </w:tcBorders>
            <w:shd w:val="clear" w:color="auto" w:fill="FFFFFF"/>
          </w:tcPr>
          <w:p w14:paraId="61851AC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AC7" w14:textId="77777777">
        <w:trPr>
          <w:cantSplit/>
          <w:jc w:val="center"/>
        </w:trPr>
        <w:tc>
          <w:tcPr>
            <w:tcW w:w="12932" w:type="dxa"/>
            <w:gridSpan w:val="10"/>
            <w:tcBorders>
              <w:top w:val="nil"/>
              <w:left w:val="nil"/>
              <w:bottom w:val="nil"/>
              <w:right w:val="nil"/>
            </w:tcBorders>
            <w:shd w:val="clear" w:color="auto" w:fill="FFFFFF"/>
          </w:tcPr>
          <w:p w14:paraId="61851AC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AD2" w14:textId="77777777">
        <w:trPr>
          <w:cantSplit/>
          <w:jc w:val="center"/>
        </w:trPr>
        <w:tc>
          <w:tcPr>
            <w:tcW w:w="1179" w:type="dxa"/>
            <w:tcBorders>
              <w:top w:val="nil"/>
              <w:left w:val="nil"/>
              <w:bottom w:val="nil"/>
              <w:right w:val="nil"/>
            </w:tcBorders>
            <w:shd w:val="clear" w:color="auto" w:fill="FFFFFF"/>
          </w:tcPr>
          <w:p w14:paraId="61851AC8" w14:textId="77777777" w:rsidR="003B339B" w:rsidRDefault="001A749B">
            <w:pPr>
              <w:adjustRightInd w:val="0"/>
              <w:rPr>
                <w:rFonts w:ascii="Times New Roman" w:hAnsi="Times New Roman"/>
                <w:color w:val="000000"/>
              </w:rPr>
            </w:pPr>
            <w:r>
              <w:rPr>
                <w:rFonts w:ascii="Times New Roman" w:hAnsi="Times New Roman"/>
                <w:color w:val="000000"/>
              </w:rPr>
              <w:t>Pupil (N = 33)</w:t>
            </w:r>
          </w:p>
        </w:tc>
        <w:tc>
          <w:tcPr>
            <w:tcW w:w="894" w:type="dxa"/>
            <w:tcBorders>
              <w:top w:val="nil"/>
              <w:left w:val="nil"/>
              <w:bottom w:val="nil"/>
              <w:right w:val="nil"/>
            </w:tcBorders>
            <w:shd w:val="clear" w:color="auto" w:fill="FFFFFF"/>
          </w:tcPr>
          <w:p w14:paraId="61851AC9" w14:textId="77777777" w:rsidR="003B339B" w:rsidRDefault="001A749B">
            <w:pPr>
              <w:adjustRightInd w:val="0"/>
              <w:rPr>
                <w:rFonts w:ascii="Times New Roman" w:hAnsi="Times New Roman"/>
                <w:color w:val="000000"/>
              </w:rPr>
            </w:pPr>
            <w:r>
              <w:rPr>
                <w:rFonts w:ascii="Times New Roman" w:hAnsi="Times New Roman"/>
                <w:color w:val="000000"/>
              </w:rPr>
              <w:t>Left</w:t>
            </w:r>
          </w:p>
        </w:tc>
        <w:tc>
          <w:tcPr>
            <w:tcW w:w="1926" w:type="dxa"/>
            <w:tcBorders>
              <w:top w:val="nil"/>
              <w:left w:val="nil"/>
              <w:bottom w:val="nil"/>
              <w:right w:val="nil"/>
            </w:tcBorders>
            <w:shd w:val="clear" w:color="auto" w:fill="FFFFFF"/>
          </w:tcPr>
          <w:p w14:paraId="61851ACA"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ACB"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ACC"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485" w:type="dxa"/>
            <w:tcBorders>
              <w:top w:val="nil"/>
              <w:left w:val="nil"/>
              <w:bottom w:val="nil"/>
              <w:right w:val="nil"/>
            </w:tcBorders>
            <w:shd w:val="clear" w:color="auto" w:fill="FFFFFF"/>
          </w:tcPr>
          <w:p w14:paraId="61851AC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C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C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AD0"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AD1"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1ADD" w14:textId="77777777">
        <w:trPr>
          <w:cantSplit/>
          <w:jc w:val="center"/>
        </w:trPr>
        <w:tc>
          <w:tcPr>
            <w:tcW w:w="1179" w:type="dxa"/>
            <w:tcBorders>
              <w:top w:val="nil"/>
              <w:left w:val="nil"/>
              <w:bottom w:val="nil"/>
              <w:right w:val="nil"/>
            </w:tcBorders>
            <w:shd w:val="clear" w:color="auto" w:fill="FFFFFF"/>
          </w:tcPr>
          <w:p w14:paraId="61851AD3"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D4"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D5"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D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AD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D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D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E8" w14:textId="77777777">
        <w:trPr>
          <w:cantSplit/>
          <w:jc w:val="center"/>
        </w:trPr>
        <w:tc>
          <w:tcPr>
            <w:tcW w:w="1179" w:type="dxa"/>
            <w:tcBorders>
              <w:top w:val="nil"/>
              <w:left w:val="nil"/>
              <w:bottom w:val="nil"/>
              <w:right w:val="nil"/>
            </w:tcBorders>
            <w:shd w:val="clear" w:color="auto" w:fill="FFFFFF"/>
          </w:tcPr>
          <w:p w14:paraId="61851AD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DF"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E0"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E1"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A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E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AF3" w14:textId="77777777">
        <w:trPr>
          <w:cantSplit/>
          <w:jc w:val="center"/>
        </w:trPr>
        <w:tc>
          <w:tcPr>
            <w:tcW w:w="1179" w:type="dxa"/>
            <w:tcBorders>
              <w:top w:val="nil"/>
              <w:left w:val="nil"/>
              <w:bottom w:val="nil"/>
              <w:right w:val="nil"/>
            </w:tcBorders>
            <w:shd w:val="clear" w:color="auto" w:fill="FFFFFF"/>
          </w:tcPr>
          <w:p w14:paraId="61851AE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E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EB"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EC"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AE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A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E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AF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AF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1AFE" w14:textId="77777777">
        <w:trPr>
          <w:cantSplit/>
          <w:jc w:val="center"/>
        </w:trPr>
        <w:tc>
          <w:tcPr>
            <w:tcW w:w="1179" w:type="dxa"/>
            <w:tcBorders>
              <w:top w:val="nil"/>
              <w:left w:val="nil"/>
              <w:bottom w:val="nil"/>
              <w:right w:val="nil"/>
            </w:tcBorders>
            <w:shd w:val="clear" w:color="auto" w:fill="FFFFFF"/>
          </w:tcPr>
          <w:p w14:paraId="61851AF4"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AF5"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AF6"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AF7"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AF8"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A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AF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AF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AFC"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AFD"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B00" w14:textId="77777777">
        <w:trPr>
          <w:cantSplit/>
          <w:jc w:val="center"/>
        </w:trPr>
        <w:tc>
          <w:tcPr>
            <w:tcW w:w="12932" w:type="dxa"/>
            <w:gridSpan w:val="10"/>
            <w:tcBorders>
              <w:top w:val="nil"/>
              <w:left w:val="nil"/>
              <w:bottom w:val="nil"/>
              <w:right w:val="nil"/>
            </w:tcBorders>
            <w:shd w:val="clear" w:color="auto" w:fill="FFFFFF"/>
          </w:tcPr>
          <w:p w14:paraId="61851AFF"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B0B" w14:textId="77777777">
        <w:trPr>
          <w:cantSplit/>
          <w:jc w:val="center"/>
        </w:trPr>
        <w:tc>
          <w:tcPr>
            <w:tcW w:w="1179" w:type="dxa"/>
            <w:tcBorders>
              <w:top w:val="nil"/>
              <w:left w:val="nil"/>
              <w:bottom w:val="nil"/>
              <w:right w:val="nil"/>
            </w:tcBorders>
            <w:shd w:val="clear" w:color="auto" w:fill="FFFFFF"/>
          </w:tcPr>
          <w:p w14:paraId="61851B0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0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0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B0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B05"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485" w:type="dxa"/>
            <w:tcBorders>
              <w:top w:val="nil"/>
              <w:left w:val="nil"/>
              <w:bottom w:val="nil"/>
              <w:right w:val="nil"/>
            </w:tcBorders>
            <w:shd w:val="clear" w:color="auto" w:fill="FFFFFF"/>
          </w:tcPr>
          <w:p w14:paraId="61851B0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0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0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0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B0A"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1B16" w14:textId="77777777">
        <w:trPr>
          <w:cantSplit/>
          <w:jc w:val="center"/>
        </w:trPr>
        <w:tc>
          <w:tcPr>
            <w:tcW w:w="1179" w:type="dxa"/>
            <w:tcBorders>
              <w:top w:val="nil"/>
              <w:left w:val="nil"/>
              <w:bottom w:val="nil"/>
              <w:right w:val="nil"/>
            </w:tcBorders>
            <w:shd w:val="clear" w:color="auto" w:fill="FFFFFF"/>
          </w:tcPr>
          <w:p w14:paraId="61851B0C"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0D"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0E"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0F"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B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1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1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B21" w14:textId="77777777">
        <w:trPr>
          <w:cantSplit/>
          <w:jc w:val="center"/>
        </w:trPr>
        <w:tc>
          <w:tcPr>
            <w:tcW w:w="1179" w:type="dxa"/>
            <w:tcBorders>
              <w:top w:val="nil"/>
              <w:left w:val="nil"/>
              <w:bottom w:val="nil"/>
              <w:right w:val="nil"/>
            </w:tcBorders>
            <w:shd w:val="clear" w:color="auto" w:fill="FFFFFF"/>
          </w:tcPr>
          <w:p w14:paraId="61851B1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1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19"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1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B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1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1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1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1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2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B2C" w14:textId="77777777">
        <w:trPr>
          <w:cantSplit/>
          <w:jc w:val="center"/>
        </w:trPr>
        <w:tc>
          <w:tcPr>
            <w:tcW w:w="1179" w:type="dxa"/>
            <w:tcBorders>
              <w:top w:val="nil"/>
              <w:left w:val="nil"/>
              <w:bottom w:val="nil"/>
              <w:right w:val="nil"/>
            </w:tcBorders>
            <w:shd w:val="clear" w:color="auto" w:fill="FFFFFF"/>
          </w:tcPr>
          <w:p w14:paraId="61851B2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23"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24"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25"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B26"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B2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2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2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2B"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1B37" w14:textId="77777777">
        <w:trPr>
          <w:cantSplit/>
          <w:jc w:val="center"/>
        </w:trPr>
        <w:tc>
          <w:tcPr>
            <w:tcW w:w="1179" w:type="dxa"/>
            <w:tcBorders>
              <w:top w:val="nil"/>
              <w:left w:val="nil"/>
              <w:bottom w:val="nil"/>
              <w:right w:val="nil"/>
            </w:tcBorders>
            <w:shd w:val="clear" w:color="auto" w:fill="FFFFFF"/>
          </w:tcPr>
          <w:p w14:paraId="61851B2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2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2F"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3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B31" w14:textId="77777777" w:rsidR="003B339B" w:rsidRDefault="001A749B">
            <w:pPr>
              <w:adjustRightInd w:val="0"/>
              <w:jc w:val="center"/>
              <w:rPr>
                <w:rFonts w:ascii="Times New Roman" w:hAnsi="Times New Roman"/>
                <w:color w:val="000000"/>
              </w:rPr>
            </w:pPr>
            <w:r>
              <w:rPr>
                <w:rFonts w:ascii="Times New Roman" w:hAnsi="Times New Roman"/>
                <w:color w:val="000000"/>
              </w:rPr>
              <w:t>28 (84.8)</w:t>
            </w:r>
          </w:p>
        </w:tc>
        <w:tc>
          <w:tcPr>
            <w:tcW w:w="1485" w:type="dxa"/>
            <w:tcBorders>
              <w:top w:val="nil"/>
              <w:left w:val="nil"/>
              <w:bottom w:val="nil"/>
              <w:right w:val="nil"/>
            </w:tcBorders>
            <w:shd w:val="clear" w:color="auto" w:fill="FFFFFF"/>
          </w:tcPr>
          <w:p w14:paraId="61851B3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3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3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35"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B3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B39" w14:textId="77777777">
        <w:trPr>
          <w:cantSplit/>
          <w:jc w:val="center"/>
        </w:trPr>
        <w:tc>
          <w:tcPr>
            <w:tcW w:w="12932" w:type="dxa"/>
            <w:gridSpan w:val="10"/>
            <w:tcBorders>
              <w:top w:val="nil"/>
              <w:left w:val="nil"/>
              <w:bottom w:val="nil"/>
              <w:right w:val="nil"/>
            </w:tcBorders>
            <w:shd w:val="clear" w:color="auto" w:fill="FFFFFF"/>
          </w:tcPr>
          <w:p w14:paraId="61851B3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B44" w14:textId="77777777">
        <w:trPr>
          <w:cantSplit/>
          <w:jc w:val="center"/>
        </w:trPr>
        <w:tc>
          <w:tcPr>
            <w:tcW w:w="1179" w:type="dxa"/>
            <w:tcBorders>
              <w:top w:val="nil"/>
              <w:left w:val="nil"/>
              <w:bottom w:val="nil"/>
              <w:right w:val="nil"/>
            </w:tcBorders>
            <w:shd w:val="clear" w:color="auto" w:fill="FFFFFF"/>
          </w:tcPr>
          <w:p w14:paraId="61851B3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3B" w14:textId="77777777" w:rsidR="003B339B" w:rsidRDefault="001A749B">
            <w:pPr>
              <w:adjustRightInd w:val="0"/>
              <w:rPr>
                <w:rFonts w:ascii="Times New Roman" w:hAnsi="Times New Roman"/>
                <w:color w:val="000000"/>
              </w:rPr>
            </w:pPr>
            <w:r>
              <w:rPr>
                <w:rFonts w:ascii="Times New Roman" w:hAnsi="Times New Roman"/>
                <w:color w:val="000000"/>
              </w:rPr>
              <w:t>Right</w:t>
            </w:r>
          </w:p>
        </w:tc>
        <w:tc>
          <w:tcPr>
            <w:tcW w:w="1926" w:type="dxa"/>
            <w:tcBorders>
              <w:top w:val="nil"/>
              <w:left w:val="nil"/>
              <w:bottom w:val="nil"/>
              <w:right w:val="nil"/>
            </w:tcBorders>
            <w:shd w:val="clear" w:color="auto" w:fill="FFFFFF"/>
          </w:tcPr>
          <w:p w14:paraId="61851B3C"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B3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B3E"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485" w:type="dxa"/>
            <w:tcBorders>
              <w:top w:val="nil"/>
              <w:left w:val="nil"/>
              <w:bottom w:val="nil"/>
              <w:right w:val="nil"/>
            </w:tcBorders>
            <w:shd w:val="clear" w:color="auto" w:fill="FFFFFF"/>
          </w:tcPr>
          <w:p w14:paraId="61851B3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4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41"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B4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B43"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1B4F" w14:textId="77777777">
        <w:trPr>
          <w:cantSplit/>
          <w:jc w:val="center"/>
        </w:trPr>
        <w:tc>
          <w:tcPr>
            <w:tcW w:w="1179" w:type="dxa"/>
            <w:tcBorders>
              <w:top w:val="nil"/>
              <w:left w:val="nil"/>
              <w:bottom w:val="nil"/>
              <w:right w:val="nil"/>
            </w:tcBorders>
            <w:shd w:val="clear" w:color="auto" w:fill="FFFFFF"/>
          </w:tcPr>
          <w:p w14:paraId="61851B4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4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47"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4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B4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4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4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4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4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B5A" w14:textId="77777777">
        <w:trPr>
          <w:cantSplit/>
          <w:jc w:val="center"/>
        </w:trPr>
        <w:tc>
          <w:tcPr>
            <w:tcW w:w="1179" w:type="dxa"/>
            <w:tcBorders>
              <w:top w:val="nil"/>
              <w:left w:val="nil"/>
              <w:bottom w:val="nil"/>
              <w:right w:val="nil"/>
            </w:tcBorders>
            <w:shd w:val="clear" w:color="auto" w:fill="FFFFFF"/>
          </w:tcPr>
          <w:p w14:paraId="61851B50"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51"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52"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53"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B5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5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5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5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B65" w14:textId="77777777">
        <w:trPr>
          <w:cantSplit/>
          <w:jc w:val="center"/>
        </w:trPr>
        <w:tc>
          <w:tcPr>
            <w:tcW w:w="1179" w:type="dxa"/>
            <w:tcBorders>
              <w:top w:val="nil"/>
              <w:left w:val="nil"/>
              <w:bottom w:val="nil"/>
              <w:right w:val="nil"/>
            </w:tcBorders>
            <w:shd w:val="clear" w:color="auto" w:fill="FFFFFF"/>
          </w:tcPr>
          <w:p w14:paraId="61851B5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5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5D"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5E"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B5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B6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6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6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B6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1B70" w14:textId="77777777">
        <w:trPr>
          <w:cantSplit/>
          <w:jc w:val="center"/>
        </w:trPr>
        <w:tc>
          <w:tcPr>
            <w:tcW w:w="1179" w:type="dxa"/>
            <w:tcBorders>
              <w:top w:val="nil"/>
              <w:left w:val="nil"/>
              <w:bottom w:val="nil"/>
              <w:right w:val="nil"/>
            </w:tcBorders>
            <w:shd w:val="clear" w:color="auto" w:fill="FFFFFF"/>
          </w:tcPr>
          <w:p w14:paraId="61851B6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67"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68"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69"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B6A"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c>
          <w:tcPr>
            <w:tcW w:w="1485" w:type="dxa"/>
            <w:tcBorders>
              <w:top w:val="nil"/>
              <w:left w:val="nil"/>
              <w:bottom w:val="nil"/>
              <w:right w:val="nil"/>
            </w:tcBorders>
            <w:shd w:val="clear" w:color="auto" w:fill="FFFFFF"/>
          </w:tcPr>
          <w:p w14:paraId="61851B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6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6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B6E"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B6F"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B72" w14:textId="77777777">
        <w:trPr>
          <w:cantSplit/>
          <w:jc w:val="center"/>
        </w:trPr>
        <w:tc>
          <w:tcPr>
            <w:tcW w:w="12932" w:type="dxa"/>
            <w:gridSpan w:val="10"/>
            <w:tcBorders>
              <w:top w:val="nil"/>
              <w:left w:val="nil"/>
              <w:bottom w:val="nil"/>
              <w:right w:val="nil"/>
            </w:tcBorders>
            <w:shd w:val="clear" w:color="auto" w:fill="FFFFFF"/>
          </w:tcPr>
          <w:p w14:paraId="61851B71"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B7D" w14:textId="77777777">
        <w:trPr>
          <w:cantSplit/>
          <w:jc w:val="center"/>
        </w:trPr>
        <w:tc>
          <w:tcPr>
            <w:tcW w:w="1179" w:type="dxa"/>
            <w:tcBorders>
              <w:top w:val="nil"/>
              <w:left w:val="nil"/>
              <w:bottom w:val="nil"/>
              <w:right w:val="nil"/>
            </w:tcBorders>
            <w:shd w:val="clear" w:color="auto" w:fill="FFFFFF"/>
          </w:tcPr>
          <w:p w14:paraId="61851B73"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74"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75"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B7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B77"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485" w:type="dxa"/>
            <w:tcBorders>
              <w:top w:val="nil"/>
              <w:left w:val="nil"/>
              <w:bottom w:val="nil"/>
              <w:right w:val="nil"/>
            </w:tcBorders>
            <w:shd w:val="clear" w:color="auto" w:fill="FFFFFF"/>
          </w:tcPr>
          <w:p w14:paraId="61851B7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7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7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B7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B7C"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r>
      <w:tr w:rsidR="003B339B" w14:paraId="61851B88" w14:textId="77777777">
        <w:trPr>
          <w:cantSplit/>
          <w:jc w:val="center"/>
        </w:trPr>
        <w:tc>
          <w:tcPr>
            <w:tcW w:w="1179" w:type="dxa"/>
            <w:tcBorders>
              <w:top w:val="nil"/>
              <w:left w:val="nil"/>
              <w:bottom w:val="nil"/>
              <w:right w:val="nil"/>
            </w:tcBorders>
            <w:shd w:val="clear" w:color="auto" w:fill="FFFFFF"/>
          </w:tcPr>
          <w:p w14:paraId="61851B7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7F"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80"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81"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B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8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8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B93" w14:textId="77777777">
        <w:trPr>
          <w:cantSplit/>
          <w:jc w:val="center"/>
        </w:trPr>
        <w:tc>
          <w:tcPr>
            <w:tcW w:w="1179" w:type="dxa"/>
            <w:tcBorders>
              <w:top w:val="nil"/>
              <w:left w:val="nil"/>
              <w:bottom w:val="nil"/>
              <w:right w:val="nil"/>
            </w:tcBorders>
            <w:shd w:val="clear" w:color="auto" w:fill="FFFFFF"/>
          </w:tcPr>
          <w:p w14:paraId="61851B8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8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8B"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8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B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8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B9E" w14:textId="77777777">
        <w:trPr>
          <w:cantSplit/>
          <w:jc w:val="center"/>
        </w:trPr>
        <w:tc>
          <w:tcPr>
            <w:tcW w:w="1179" w:type="dxa"/>
            <w:tcBorders>
              <w:top w:val="nil"/>
              <w:left w:val="nil"/>
              <w:bottom w:val="nil"/>
              <w:right w:val="nil"/>
            </w:tcBorders>
            <w:shd w:val="clear" w:color="auto" w:fill="FFFFFF"/>
          </w:tcPr>
          <w:p w14:paraId="61851B94"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95"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96"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97"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B9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B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9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9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9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9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1BA9" w14:textId="77777777">
        <w:trPr>
          <w:cantSplit/>
          <w:jc w:val="center"/>
        </w:trPr>
        <w:tc>
          <w:tcPr>
            <w:tcW w:w="1179" w:type="dxa"/>
            <w:tcBorders>
              <w:top w:val="nil"/>
              <w:left w:val="nil"/>
              <w:bottom w:val="nil"/>
              <w:right w:val="nil"/>
            </w:tcBorders>
            <w:shd w:val="clear" w:color="auto" w:fill="FFFFFF"/>
          </w:tcPr>
          <w:p w14:paraId="61851B9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A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A1"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A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BA3"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485" w:type="dxa"/>
            <w:tcBorders>
              <w:top w:val="nil"/>
              <w:left w:val="nil"/>
              <w:bottom w:val="nil"/>
              <w:right w:val="nil"/>
            </w:tcBorders>
            <w:shd w:val="clear" w:color="auto" w:fill="FFFFFF"/>
          </w:tcPr>
          <w:p w14:paraId="61851BA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A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A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BA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BA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BAB" w14:textId="77777777">
        <w:trPr>
          <w:cantSplit/>
          <w:jc w:val="center"/>
        </w:trPr>
        <w:tc>
          <w:tcPr>
            <w:tcW w:w="12932" w:type="dxa"/>
            <w:gridSpan w:val="10"/>
            <w:tcBorders>
              <w:top w:val="nil"/>
              <w:left w:val="nil"/>
              <w:bottom w:val="nil"/>
              <w:right w:val="nil"/>
            </w:tcBorders>
            <w:shd w:val="clear" w:color="auto" w:fill="FFFFFF"/>
          </w:tcPr>
          <w:p w14:paraId="61851BA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BB6" w14:textId="77777777">
        <w:trPr>
          <w:cantSplit/>
          <w:jc w:val="center"/>
        </w:trPr>
        <w:tc>
          <w:tcPr>
            <w:tcW w:w="1179" w:type="dxa"/>
            <w:tcBorders>
              <w:top w:val="nil"/>
              <w:left w:val="nil"/>
              <w:bottom w:val="nil"/>
              <w:right w:val="nil"/>
            </w:tcBorders>
            <w:shd w:val="clear" w:color="auto" w:fill="FFFFFF"/>
          </w:tcPr>
          <w:p w14:paraId="61851BAC" w14:textId="77777777" w:rsidR="003B339B" w:rsidRDefault="001A749B">
            <w:pPr>
              <w:adjustRightInd w:val="0"/>
              <w:rPr>
                <w:rFonts w:ascii="Times New Roman" w:hAnsi="Times New Roman"/>
                <w:color w:val="000000"/>
              </w:rPr>
            </w:pPr>
            <w:r>
              <w:rPr>
                <w:rFonts w:ascii="Times New Roman" w:hAnsi="Times New Roman"/>
                <w:color w:val="000000"/>
              </w:rPr>
              <w:t>Lens (N = 33)</w:t>
            </w:r>
          </w:p>
        </w:tc>
        <w:tc>
          <w:tcPr>
            <w:tcW w:w="894" w:type="dxa"/>
            <w:tcBorders>
              <w:top w:val="nil"/>
              <w:left w:val="nil"/>
              <w:bottom w:val="nil"/>
              <w:right w:val="nil"/>
            </w:tcBorders>
            <w:shd w:val="clear" w:color="auto" w:fill="FFFFFF"/>
          </w:tcPr>
          <w:p w14:paraId="61851BAD" w14:textId="77777777" w:rsidR="003B339B" w:rsidRDefault="001A749B">
            <w:pPr>
              <w:adjustRightInd w:val="0"/>
              <w:rPr>
                <w:rFonts w:ascii="Times New Roman" w:hAnsi="Times New Roman"/>
                <w:color w:val="000000"/>
              </w:rPr>
            </w:pPr>
            <w:r>
              <w:rPr>
                <w:rFonts w:ascii="Times New Roman" w:hAnsi="Times New Roman"/>
                <w:color w:val="000000"/>
              </w:rPr>
              <w:t>Left</w:t>
            </w:r>
          </w:p>
        </w:tc>
        <w:tc>
          <w:tcPr>
            <w:tcW w:w="1926" w:type="dxa"/>
            <w:tcBorders>
              <w:top w:val="nil"/>
              <w:left w:val="nil"/>
              <w:bottom w:val="nil"/>
              <w:right w:val="nil"/>
            </w:tcBorders>
            <w:shd w:val="clear" w:color="auto" w:fill="FFFFFF"/>
          </w:tcPr>
          <w:p w14:paraId="61851BAE"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BAF"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BB0"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485" w:type="dxa"/>
            <w:tcBorders>
              <w:top w:val="nil"/>
              <w:left w:val="nil"/>
              <w:bottom w:val="nil"/>
              <w:right w:val="nil"/>
            </w:tcBorders>
            <w:shd w:val="clear" w:color="auto" w:fill="FFFFFF"/>
          </w:tcPr>
          <w:p w14:paraId="61851BB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BB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B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B5"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51BC1" w14:textId="77777777">
        <w:trPr>
          <w:cantSplit/>
          <w:jc w:val="center"/>
        </w:trPr>
        <w:tc>
          <w:tcPr>
            <w:tcW w:w="1179" w:type="dxa"/>
            <w:tcBorders>
              <w:top w:val="nil"/>
              <w:left w:val="nil"/>
              <w:bottom w:val="nil"/>
              <w:right w:val="nil"/>
            </w:tcBorders>
            <w:shd w:val="clear" w:color="auto" w:fill="FFFFFF"/>
          </w:tcPr>
          <w:p w14:paraId="61851BB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B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B9"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B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BB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BC"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23" w:type="dxa"/>
            <w:tcBorders>
              <w:top w:val="nil"/>
              <w:left w:val="nil"/>
              <w:bottom w:val="nil"/>
              <w:right w:val="nil"/>
            </w:tcBorders>
            <w:shd w:val="clear" w:color="auto" w:fill="FFFFFF"/>
          </w:tcPr>
          <w:p w14:paraId="61851BB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B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C0"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51BCC" w14:textId="77777777">
        <w:trPr>
          <w:cantSplit/>
          <w:jc w:val="center"/>
        </w:trPr>
        <w:tc>
          <w:tcPr>
            <w:tcW w:w="1179" w:type="dxa"/>
            <w:tcBorders>
              <w:top w:val="nil"/>
              <w:left w:val="nil"/>
              <w:bottom w:val="nil"/>
              <w:right w:val="nil"/>
            </w:tcBorders>
            <w:shd w:val="clear" w:color="auto" w:fill="FFFFFF"/>
          </w:tcPr>
          <w:p w14:paraId="61851BC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C3"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C4"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C5"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BC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B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C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C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BC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C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1BD7" w14:textId="77777777">
        <w:trPr>
          <w:cantSplit/>
          <w:jc w:val="center"/>
        </w:trPr>
        <w:tc>
          <w:tcPr>
            <w:tcW w:w="1179" w:type="dxa"/>
            <w:tcBorders>
              <w:top w:val="nil"/>
              <w:left w:val="nil"/>
              <w:bottom w:val="nil"/>
              <w:right w:val="nil"/>
            </w:tcBorders>
            <w:shd w:val="clear" w:color="auto" w:fill="FFFFFF"/>
          </w:tcPr>
          <w:p w14:paraId="61851BC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C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CF"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D0"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BD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BD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D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D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BE2" w14:textId="77777777">
        <w:trPr>
          <w:cantSplit/>
          <w:jc w:val="center"/>
        </w:trPr>
        <w:tc>
          <w:tcPr>
            <w:tcW w:w="1179" w:type="dxa"/>
            <w:tcBorders>
              <w:top w:val="nil"/>
              <w:left w:val="nil"/>
              <w:bottom w:val="nil"/>
              <w:right w:val="nil"/>
            </w:tcBorders>
            <w:shd w:val="clear" w:color="auto" w:fill="FFFFFF"/>
          </w:tcPr>
          <w:p w14:paraId="61851BD8"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D9"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DA"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DB"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BDC"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485" w:type="dxa"/>
            <w:tcBorders>
              <w:top w:val="nil"/>
              <w:left w:val="nil"/>
              <w:bottom w:val="nil"/>
              <w:right w:val="nil"/>
            </w:tcBorders>
            <w:shd w:val="clear" w:color="auto" w:fill="FFFFFF"/>
          </w:tcPr>
          <w:p w14:paraId="61851BDD"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23" w:type="dxa"/>
            <w:tcBorders>
              <w:top w:val="nil"/>
              <w:left w:val="nil"/>
              <w:bottom w:val="nil"/>
              <w:right w:val="nil"/>
            </w:tcBorders>
            <w:shd w:val="clear" w:color="auto" w:fill="FFFFFF"/>
          </w:tcPr>
          <w:p w14:paraId="61851BD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DF"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BE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BE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BE4" w14:textId="77777777">
        <w:trPr>
          <w:cantSplit/>
          <w:jc w:val="center"/>
        </w:trPr>
        <w:tc>
          <w:tcPr>
            <w:tcW w:w="12932" w:type="dxa"/>
            <w:gridSpan w:val="10"/>
            <w:tcBorders>
              <w:top w:val="nil"/>
              <w:left w:val="nil"/>
              <w:bottom w:val="nil"/>
              <w:right w:val="nil"/>
            </w:tcBorders>
            <w:shd w:val="clear" w:color="auto" w:fill="FFFFFF"/>
          </w:tcPr>
          <w:p w14:paraId="61851BE3"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BEF" w14:textId="77777777">
        <w:trPr>
          <w:cantSplit/>
          <w:jc w:val="center"/>
        </w:trPr>
        <w:tc>
          <w:tcPr>
            <w:tcW w:w="1179" w:type="dxa"/>
            <w:tcBorders>
              <w:top w:val="nil"/>
              <w:left w:val="nil"/>
              <w:bottom w:val="nil"/>
              <w:right w:val="nil"/>
            </w:tcBorders>
            <w:shd w:val="clear" w:color="auto" w:fill="FFFFFF"/>
          </w:tcPr>
          <w:p w14:paraId="61851BE5"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E6"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E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BE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BE9"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485" w:type="dxa"/>
            <w:tcBorders>
              <w:top w:val="nil"/>
              <w:left w:val="nil"/>
              <w:bottom w:val="nil"/>
              <w:right w:val="nil"/>
            </w:tcBorders>
            <w:shd w:val="clear" w:color="auto" w:fill="FFFFFF"/>
          </w:tcPr>
          <w:p w14:paraId="61851BE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3" w:type="dxa"/>
            <w:tcBorders>
              <w:top w:val="nil"/>
              <w:left w:val="nil"/>
              <w:bottom w:val="nil"/>
              <w:right w:val="nil"/>
            </w:tcBorders>
            <w:shd w:val="clear" w:color="auto" w:fill="FFFFFF"/>
          </w:tcPr>
          <w:p w14:paraId="61851BE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E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EE" w14:textId="77777777" w:rsidR="003B339B" w:rsidRDefault="001A749B">
            <w:pPr>
              <w:adjustRightInd w:val="0"/>
              <w:jc w:val="center"/>
              <w:rPr>
                <w:rFonts w:ascii="Times New Roman" w:hAnsi="Times New Roman"/>
                <w:color w:val="000000"/>
              </w:rPr>
            </w:pPr>
            <w:r>
              <w:rPr>
                <w:rFonts w:ascii="Times New Roman" w:hAnsi="Times New Roman"/>
                <w:color w:val="000000"/>
              </w:rPr>
              <w:t>16 (48.5)</w:t>
            </w:r>
          </w:p>
        </w:tc>
      </w:tr>
      <w:tr w:rsidR="003B339B" w14:paraId="61851BFA" w14:textId="77777777">
        <w:trPr>
          <w:cantSplit/>
          <w:jc w:val="center"/>
        </w:trPr>
        <w:tc>
          <w:tcPr>
            <w:tcW w:w="1179" w:type="dxa"/>
            <w:tcBorders>
              <w:top w:val="nil"/>
              <w:left w:val="nil"/>
              <w:bottom w:val="nil"/>
              <w:right w:val="nil"/>
            </w:tcBorders>
            <w:shd w:val="clear" w:color="auto" w:fill="FFFFFF"/>
          </w:tcPr>
          <w:p w14:paraId="61851BF0"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F1"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F2"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F3"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B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F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23" w:type="dxa"/>
            <w:tcBorders>
              <w:top w:val="nil"/>
              <w:left w:val="nil"/>
              <w:bottom w:val="nil"/>
              <w:right w:val="nil"/>
            </w:tcBorders>
            <w:shd w:val="clear" w:color="auto" w:fill="FFFFFF"/>
          </w:tcPr>
          <w:p w14:paraId="61851BF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B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B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BF9" w14:textId="77777777" w:rsidR="003B339B" w:rsidRDefault="001A749B">
            <w:pPr>
              <w:adjustRightInd w:val="0"/>
              <w:jc w:val="center"/>
              <w:rPr>
                <w:rFonts w:ascii="Times New Roman" w:hAnsi="Times New Roman"/>
                <w:color w:val="000000"/>
              </w:rPr>
            </w:pPr>
            <w:r>
              <w:rPr>
                <w:rFonts w:ascii="Times New Roman" w:hAnsi="Times New Roman"/>
                <w:color w:val="000000"/>
              </w:rPr>
              <w:t>10 (30.3)</w:t>
            </w:r>
          </w:p>
        </w:tc>
      </w:tr>
      <w:tr w:rsidR="003B339B" w14:paraId="61851C05" w14:textId="77777777">
        <w:trPr>
          <w:cantSplit/>
          <w:jc w:val="center"/>
        </w:trPr>
        <w:tc>
          <w:tcPr>
            <w:tcW w:w="1179" w:type="dxa"/>
            <w:tcBorders>
              <w:top w:val="nil"/>
              <w:left w:val="nil"/>
              <w:bottom w:val="nil"/>
              <w:right w:val="nil"/>
            </w:tcBorders>
            <w:shd w:val="clear" w:color="auto" w:fill="FFFFFF"/>
          </w:tcPr>
          <w:p w14:paraId="61851BFB"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BFC"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BFD"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BF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BF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C0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0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C0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0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1C10" w14:textId="77777777">
        <w:trPr>
          <w:cantSplit/>
          <w:jc w:val="center"/>
        </w:trPr>
        <w:tc>
          <w:tcPr>
            <w:tcW w:w="1179" w:type="dxa"/>
            <w:tcBorders>
              <w:top w:val="nil"/>
              <w:left w:val="nil"/>
              <w:bottom w:val="nil"/>
              <w:right w:val="nil"/>
            </w:tcBorders>
            <w:shd w:val="clear" w:color="auto" w:fill="FFFFFF"/>
          </w:tcPr>
          <w:p w14:paraId="61851C06"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07"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08"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C09"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C0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C0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0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0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C1B" w14:textId="77777777">
        <w:trPr>
          <w:cantSplit/>
          <w:jc w:val="center"/>
        </w:trPr>
        <w:tc>
          <w:tcPr>
            <w:tcW w:w="1179" w:type="dxa"/>
            <w:tcBorders>
              <w:top w:val="nil"/>
              <w:left w:val="nil"/>
              <w:bottom w:val="nil"/>
              <w:right w:val="nil"/>
            </w:tcBorders>
            <w:shd w:val="clear" w:color="auto" w:fill="FFFFFF"/>
          </w:tcPr>
          <w:p w14:paraId="61851C11"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12"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13"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C1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C15"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485" w:type="dxa"/>
            <w:tcBorders>
              <w:top w:val="nil"/>
              <w:left w:val="nil"/>
              <w:bottom w:val="nil"/>
              <w:right w:val="nil"/>
            </w:tcBorders>
            <w:shd w:val="clear" w:color="auto" w:fill="FFFFFF"/>
          </w:tcPr>
          <w:p w14:paraId="61851C16"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23" w:type="dxa"/>
            <w:tcBorders>
              <w:top w:val="nil"/>
              <w:left w:val="nil"/>
              <w:bottom w:val="nil"/>
              <w:right w:val="nil"/>
            </w:tcBorders>
            <w:shd w:val="clear" w:color="auto" w:fill="FFFFFF"/>
          </w:tcPr>
          <w:p w14:paraId="61851C1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18"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485" w:type="dxa"/>
            <w:tcBorders>
              <w:top w:val="nil"/>
              <w:left w:val="nil"/>
              <w:bottom w:val="nil"/>
              <w:right w:val="nil"/>
            </w:tcBorders>
            <w:shd w:val="clear" w:color="auto" w:fill="FFFFFF"/>
          </w:tcPr>
          <w:p w14:paraId="61851C1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C1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C1D" w14:textId="77777777">
        <w:trPr>
          <w:cantSplit/>
          <w:jc w:val="center"/>
        </w:trPr>
        <w:tc>
          <w:tcPr>
            <w:tcW w:w="12932" w:type="dxa"/>
            <w:gridSpan w:val="10"/>
            <w:tcBorders>
              <w:top w:val="nil"/>
              <w:left w:val="nil"/>
              <w:bottom w:val="nil"/>
              <w:right w:val="nil"/>
            </w:tcBorders>
            <w:shd w:val="clear" w:color="auto" w:fill="FFFFFF"/>
          </w:tcPr>
          <w:p w14:paraId="61851C1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C28" w14:textId="77777777">
        <w:trPr>
          <w:cantSplit/>
          <w:jc w:val="center"/>
        </w:trPr>
        <w:tc>
          <w:tcPr>
            <w:tcW w:w="1179" w:type="dxa"/>
            <w:tcBorders>
              <w:top w:val="nil"/>
              <w:left w:val="nil"/>
              <w:bottom w:val="nil"/>
              <w:right w:val="nil"/>
            </w:tcBorders>
            <w:shd w:val="clear" w:color="auto" w:fill="FFFFFF"/>
          </w:tcPr>
          <w:p w14:paraId="61851C1E"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1F" w14:textId="77777777" w:rsidR="003B339B" w:rsidRDefault="001A749B">
            <w:pPr>
              <w:adjustRightInd w:val="0"/>
              <w:rPr>
                <w:rFonts w:ascii="Times New Roman" w:hAnsi="Times New Roman"/>
                <w:color w:val="000000"/>
              </w:rPr>
            </w:pPr>
            <w:r>
              <w:rPr>
                <w:rFonts w:ascii="Times New Roman" w:hAnsi="Times New Roman"/>
                <w:color w:val="000000"/>
              </w:rPr>
              <w:t>Right</w:t>
            </w:r>
          </w:p>
        </w:tc>
        <w:tc>
          <w:tcPr>
            <w:tcW w:w="1926" w:type="dxa"/>
            <w:tcBorders>
              <w:top w:val="nil"/>
              <w:left w:val="nil"/>
              <w:bottom w:val="nil"/>
              <w:right w:val="nil"/>
            </w:tcBorders>
            <w:shd w:val="clear" w:color="auto" w:fill="FFFFFF"/>
          </w:tcPr>
          <w:p w14:paraId="61851C20"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C21"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C22" w14:textId="77777777" w:rsidR="003B339B" w:rsidRDefault="001A749B">
            <w:pPr>
              <w:adjustRightInd w:val="0"/>
              <w:jc w:val="center"/>
              <w:rPr>
                <w:rFonts w:ascii="Times New Roman" w:hAnsi="Times New Roman"/>
                <w:color w:val="000000"/>
              </w:rPr>
            </w:pPr>
            <w:r>
              <w:rPr>
                <w:rFonts w:ascii="Times New Roman" w:hAnsi="Times New Roman"/>
                <w:color w:val="000000"/>
              </w:rPr>
              <w:t>15 (45.5)</w:t>
            </w:r>
          </w:p>
        </w:tc>
        <w:tc>
          <w:tcPr>
            <w:tcW w:w="1485" w:type="dxa"/>
            <w:tcBorders>
              <w:top w:val="nil"/>
              <w:left w:val="nil"/>
              <w:bottom w:val="nil"/>
              <w:right w:val="nil"/>
            </w:tcBorders>
            <w:shd w:val="clear" w:color="auto" w:fill="FFFFFF"/>
          </w:tcPr>
          <w:p w14:paraId="61851C2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1C2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27"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51C33" w14:textId="77777777">
        <w:trPr>
          <w:cantSplit/>
          <w:jc w:val="center"/>
        </w:trPr>
        <w:tc>
          <w:tcPr>
            <w:tcW w:w="1179" w:type="dxa"/>
            <w:tcBorders>
              <w:top w:val="nil"/>
              <w:left w:val="nil"/>
              <w:bottom w:val="nil"/>
              <w:right w:val="nil"/>
            </w:tcBorders>
            <w:shd w:val="clear" w:color="auto" w:fill="FFFFFF"/>
          </w:tcPr>
          <w:p w14:paraId="61851C29"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2A"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2B"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C2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C2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2E"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23" w:type="dxa"/>
            <w:tcBorders>
              <w:top w:val="nil"/>
              <w:left w:val="nil"/>
              <w:bottom w:val="nil"/>
              <w:right w:val="nil"/>
            </w:tcBorders>
            <w:shd w:val="clear" w:color="auto" w:fill="FFFFFF"/>
          </w:tcPr>
          <w:p w14:paraId="61851C2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3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32"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51C3E" w14:textId="77777777">
        <w:trPr>
          <w:cantSplit/>
          <w:jc w:val="center"/>
        </w:trPr>
        <w:tc>
          <w:tcPr>
            <w:tcW w:w="1179" w:type="dxa"/>
            <w:tcBorders>
              <w:top w:val="nil"/>
              <w:left w:val="nil"/>
              <w:bottom w:val="nil"/>
              <w:right w:val="nil"/>
            </w:tcBorders>
            <w:shd w:val="clear" w:color="auto" w:fill="FFFFFF"/>
          </w:tcPr>
          <w:p w14:paraId="61851C34"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35"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36"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C3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C3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C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C3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3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485" w:type="dxa"/>
            <w:tcBorders>
              <w:top w:val="nil"/>
              <w:left w:val="nil"/>
              <w:bottom w:val="nil"/>
              <w:right w:val="nil"/>
            </w:tcBorders>
            <w:shd w:val="clear" w:color="auto" w:fill="FFFFFF"/>
          </w:tcPr>
          <w:p w14:paraId="61851C3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3D"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1C49" w14:textId="77777777">
        <w:trPr>
          <w:cantSplit/>
          <w:jc w:val="center"/>
        </w:trPr>
        <w:tc>
          <w:tcPr>
            <w:tcW w:w="1179" w:type="dxa"/>
            <w:tcBorders>
              <w:top w:val="nil"/>
              <w:left w:val="nil"/>
              <w:bottom w:val="nil"/>
              <w:right w:val="nil"/>
            </w:tcBorders>
            <w:shd w:val="clear" w:color="auto" w:fill="FFFFFF"/>
          </w:tcPr>
          <w:p w14:paraId="61851C3F"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40"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41"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C42"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C4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4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C4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4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4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C54" w14:textId="77777777">
        <w:trPr>
          <w:cantSplit/>
          <w:jc w:val="center"/>
        </w:trPr>
        <w:tc>
          <w:tcPr>
            <w:tcW w:w="1179" w:type="dxa"/>
            <w:tcBorders>
              <w:top w:val="nil"/>
              <w:left w:val="nil"/>
              <w:bottom w:val="nil"/>
              <w:right w:val="nil"/>
            </w:tcBorders>
            <w:shd w:val="clear" w:color="auto" w:fill="FFFFFF"/>
          </w:tcPr>
          <w:p w14:paraId="61851C4A"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4B"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4C"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C4D"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nil"/>
              <w:right w:val="nil"/>
            </w:tcBorders>
            <w:shd w:val="clear" w:color="auto" w:fill="FFFFFF"/>
          </w:tcPr>
          <w:p w14:paraId="61851C4E"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c>
          <w:tcPr>
            <w:tcW w:w="1485" w:type="dxa"/>
            <w:tcBorders>
              <w:top w:val="nil"/>
              <w:left w:val="nil"/>
              <w:bottom w:val="nil"/>
              <w:right w:val="nil"/>
            </w:tcBorders>
            <w:shd w:val="clear" w:color="auto" w:fill="FFFFFF"/>
          </w:tcPr>
          <w:p w14:paraId="61851C4F"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23" w:type="dxa"/>
            <w:tcBorders>
              <w:top w:val="nil"/>
              <w:left w:val="nil"/>
              <w:bottom w:val="nil"/>
              <w:right w:val="nil"/>
            </w:tcBorders>
            <w:shd w:val="clear" w:color="auto" w:fill="FFFFFF"/>
          </w:tcPr>
          <w:p w14:paraId="61851C5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51"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1485" w:type="dxa"/>
            <w:tcBorders>
              <w:top w:val="nil"/>
              <w:left w:val="nil"/>
              <w:bottom w:val="nil"/>
              <w:right w:val="nil"/>
            </w:tcBorders>
            <w:shd w:val="clear" w:color="auto" w:fill="FFFFFF"/>
          </w:tcPr>
          <w:p w14:paraId="61851C52"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nil"/>
              <w:right w:val="nil"/>
            </w:tcBorders>
            <w:shd w:val="clear" w:color="auto" w:fill="FFFFFF"/>
          </w:tcPr>
          <w:p w14:paraId="61851C53"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C56" w14:textId="77777777">
        <w:trPr>
          <w:cantSplit/>
          <w:jc w:val="center"/>
        </w:trPr>
        <w:tc>
          <w:tcPr>
            <w:tcW w:w="12932" w:type="dxa"/>
            <w:gridSpan w:val="10"/>
            <w:tcBorders>
              <w:top w:val="nil"/>
              <w:left w:val="nil"/>
              <w:bottom w:val="nil"/>
              <w:right w:val="nil"/>
            </w:tcBorders>
            <w:shd w:val="clear" w:color="auto" w:fill="FFFFFF"/>
          </w:tcPr>
          <w:p w14:paraId="61851C55"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C61" w14:textId="77777777">
        <w:trPr>
          <w:cantSplit/>
          <w:jc w:val="center"/>
        </w:trPr>
        <w:tc>
          <w:tcPr>
            <w:tcW w:w="1179" w:type="dxa"/>
            <w:tcBorders>
              <w:top w:val="nil"/>
              <w:left w:val="nil"/>
              <w:bottom w:val="nil"/>
              <w:right w:val="nil"/>
            </w:tcBorders>
            <w:shd w:val="clear" w:color="auto" w:fill="FFFFFF"/>
          </w:tcPr>
          <w:p w14:paraId="61851C57"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58"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59"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85" w:type="dxa"/>
            <w:tcBorders>
              <w:top w:val="nil"/>
              <w:left w:val="nil"/>
              <w:bottom w:val="nil"/>
              <w:right w:val="nil"/>
            </w:tcBorders>
            <w:shd w:val="clear" w:color="auto" w:fill="FFFFFF"/>
          </w:tcPr>
          <w:p w14:paraId="61851C5A"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485" w:type="dxa"/>
            <w:tcBorders>
              <w:top w:val="nil"/>
              <w:left w:val="nil"/>
              <w:bottom w:val="nil"/>
              <w:right w:val="nil"/>
            </w:tcBorders>
            <w:shd w:val="clear" w:color="auto" w:fill="FFFFFF"/>
          </w:tcPr>
          <w:p w14:paraId="61851C5B"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1485" w:type="dxa"/>
            <w:tcBorders>
              <w:top w:val="nil"/>
              <w:left w:val="nil"/>
              <w:bottom w:val="nil"/>
              <w:right w:val="nil"/>
            </w:tcBorders>
            <w:shd w:val="clear" w:color="auto" w:fill="FFFFFF"/>
          </w:tcPr>
          <w:p w14:paraId="61851C5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1C5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5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60" w14:textId="77777777" w:rsidR="003B339B" w:rsidRDefault="001A749B">
            <w:pPr>
              <w:adjustRightInd w:val="0"/>
              <w:jc w:val="center"/>
              <w:rPr>
                <w:rFonts w:ascii="Times New Roman" w:hAnsi="Times New Roman"/>
                <w:color w:val="000000"/>
              </w:rPr>
            </w:pPr>
            <w:r>
              <w:rPr>
                <w:rFonts w:ascii="Times New Roman" w:hAnsi="Times New Roman"/>
                <w:color w:val="000000"/>
              </w:rPr>
              <w:t>17 (51.5)</w:t>
            </w:r>
          </w:p>
        </w:tc>
      </w:tr>
      <w:tr w:rsidR="003B339B" w14:paraId="61851C6C" w14:textId="77777777">
        <w:trPr>
          <w:cantSplit/>
          <w:jc w:val="center"/>
        </w:trPr>
        <w:tc>
          <w:tcPr>
            <w:tcW w:w="1179" w:type="dxa"/>
            <w:tcBorders>
              <w:top w:val="nil"/>
              <w:left w:val="nil"/>
              <w:bottom w:val="nil"/>
              <w:right w:val="nil"/>
            </w:tcBorders>
            <w:shd w:val="clear" w:color="auto" w:fill="FFFFFF"/>
          </w:tcPr>
          <w:p w14:paraId="61851C62"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63"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64"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C65"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485" w:type="dxa"/>
            <w:tcBorders>
              <w:top w:val="nil"/>
              <w:left w:val="nil"/>
              <w:bottom w:val="nil"/>
              <w:right w:val="nil"/>
            </w:tcBorders>
            <w:shd w:val="clear" w:color="auto" w:fill="FFFFFF"/>
          </w:tcPr>
          <w:p w14:paraId="61851C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67"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23" w:type="dxa"/>
            <w:tcBorders>
              <w:top w:val="nil"/>
              <w:left w:val="nil"/>
              <w:bottom w:val="nil"/>
              <w:right w:val="nil"/>
            </w:tcBorders>
            <w:shd w:val="clear" w:color="auto" w:fill="FFFFFF"/>
          </w:tcPr>
          <w:p w14:paraId="61851C6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6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6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6B"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r>
      <w:tr w:rsidR="003B339B" w14:paraId="61851C77" w14:textId="77777777">
        <w:trPr>
          <w:cantSplit/>
          <w:jc w:val="center"/>
        </w:trPr>
        <w:tc>
          <w:tcPr>
            <w:tcW w:w="1179" w:type="dxa"/>
            <w:tcBorders>
              <w:top w:val="nil"/>
              <w:left w:val="nil"/>
              <w:bottom w:val="nil"/>
              <w:right w:val="nil"/>
            </w:tcBorders>
            <w:shd w:val="clear" w:color="auto" w:fill="FFFFFF"/>
          </w:tcPr>
          <w:p w14:paraId="61851C6D"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6E"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6F"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C7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485" w:type="dxa"/>
            <w:tcBorders>
              <w:top w:val="nil"/>
              <w:left w:val="nil"/>
              <w:bottom w:val="nil"/>
              <w:right w:val="nil"/>
            </w:tcBorders>
            <w:shd w:val="clear" w:color="auto" w:fill="FFFFFF"/>
          </w:tcPr>
          <w:p w14:paraId="61851C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7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C7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7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485" w:type="dxa"/>
            <w:tcBorders>
              <w:top w:val="nil"/>
              <w:left w:val="nil"/>
              <w:bottom w:val="nil"/>
              <w:right w:val="nil"/>
            </w:tcBorders>
            <w:shd w:val="clear" w:color="auto" w:fill="FFFFFF"/>
          </w:tcPr>
          <w:p w14:paraId="61851C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76"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1C82" w14:textId="77777777">
        <w:trPr>
          <w:cantSplit/>
          <w:jc w:val="center"/>
        </w:trPr>
        <w:tc>
          <w:tcPr>
            <w:tcW w:w="1179" w:type="dxa"/>
            <w:tcBorders>
              <w:top w:val="nil"/>
              <w:left w:val="nil"/>
              <w:bottom w:val="nil"/>
              <w:right w:val="nil"/>
            </w:tcBorders>
            <w:shd w:val="clear" w:color="auto" w:fill="FFFFFF"/>
          </w:tcPr>
          <w:p w14:paraId="61851C78" w14:textId="77777777" w:rsidR="003B339B" w:rsidRDefault="003B339B">
            <w:pPr>
              <w:adjustRightInd w:val="0"/>
              <w:rPr>
                <w:rFonts w:ascii="Times New Roman" w:hAnsi="Times New Roman"/>
                <w:color w:val="000000"/>
              </w:rPr>
            </w:pPr>
          </w:p>
        </w:tc>
        <w:tc>
          <w:tcPr>
            <w:tcW w:w="894" w:type="dxa"/>
            <w:tcBorders>
              <w:top w:val="nil"/>
              <w:left w:val="nil"/>
              <w:bottom w:val="nil"/>
              <w:right w:val="nil"/>
            </w:tcBorders>
            <w:shd w:val="clear" w:color="auto" w:fill="FFFFFF"/>
          </w:tcPr>
          <w:p w14:paraId="61851C79" w14:textId="77777777" w:rsidR="003B339B" w:rsidRDefault="003B339B">
            <w:pPr>
              <w:adjustRightInd w:val="0"/>
              <w:rPr>
                <w:rFonts w:ascii="Times New Roman" w:hAnsi="Times New Roman"/>
                <w:color w:val="000000"/>
              </w:rPr>
            </w:pPr>
          </w:p>
        </w:tc>
        <w:tc>
          <w:tcPr>
            <w:tcW w:w="1926" w:type="dxa"/>
            <w:tcBorders>
              <w:top w:val="nil"/>
              <w:left w:val="nil"/>
              <w:bottom w:val="nil"/>
              <w:right w:val="nil"/>
            </w:tcBorders>
            <w:shd w:val="clear" w:color="auto" w:fill="FFFFFF"/>
          </w:tcPr>
          <w:p w14:paraId="61851C7A" w14:textId="77777777" w:rsidR="003B339B" w:rsidRDefault="003B339B">
            <w:pPr>
              <w:adjustRightInd w:val="0"/>
              <w:rPr>
                <w:rFonts w:ascii="Times New Roman" w:hAnsi="Times New Roman"/>
                <w:color w:val="000000"/>
              </w:rPr>
            </w:pPr>
          </w:p>
        </w:tc>
        <w:tc>
          <w:tcPr>
            <w:tcW w:w="1485" w:type="dxa"/>
            <w:tcBorders>
              <w:top w:val="nil"/>
              <w:left w:val="nil"/>
              <w:bottom w:val="nil"/>
              <w:right w:val="nil"/>
            </w:tcBorders>
            <w:shd w:val="clear" w:color="auto" w:fill="FFFFFF"/>
          </w:tcPr>
          <w:p w14:paraId="61851C7B" w14:textId="77777777" w:rsidR="003B339B" w:rsidRDefault="001A749B">
            <w:pPr>
              <w:adjustRightInd w:val="0"/>
              <w:rPr>
                <w:rFonts w:ascii="Times New Roman" w:hAnsi="Times New Roman"/>
                <w:color w:val="000000"/>
              </w:rPr>
            </w:pPr>
            <w:r>
              <w:rPr>
                <w:rFonts w:ascii="Times New Roman" w:hAnsi="Times New Roman"/>
                <w:color w:val="000000"/>
              </w:rPr>
              <w:t>Missing</w:t>
            </w:r>
          </w:p>
        </w:tc>
        <w:tc>
          <w:tcPr>
            <w:tcW w:w="1485" w:type="dxa"/>
            <w:tcBorders>
              <w:top w:val="nil"/>
              <w:left w:val="nil"/>
              <w:bottom w:val="nil"/>
              <w:right w:val="nil"/>
            </w:tcBorders>
            <w:shd w:val="clear" w:color="auto" w:fill="FFFFFF"/>
          </w:tcPr>
          <w:p w14:paraId="61851C7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7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1C7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nil"/>
              <w:right w:val="nil"/>
            </w:tcBorders>
            <w:shd w:val="clear" w:color="auto" w:fill="FFFFFF"/>
          </w:tcPr>
          <w:p w14:paraId="61851C7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485" w:type="dxa"/>
            <w:tcBorders>
              <w:top w:val="nil"/>
              <w:left w:val="nil"/>
              <w:bottom w:val="nil"/>
              <w:right w:val="nil"/>
            </w:tcBorders>
            <w:shd w:val="clear" w:color="auto" w:fill="FFFFFF"/>
          </w:tcPr>
          <w:p w14:paraId="61851C8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485" w:type="dxa"/>
            <w:tcBorders>
              <w:top w:val="nil"/>
              <w:left w:val="nil"/>
              <w:bottom w:val="nil"/>
              <w:right w:val="nil"/>
            </w:tcBorders>
            <w:shd w:val="clear" w:color="auto" w:fill="FFFFFF"/>
          </w:tcPr>
          <w:p w14:paraId="61851C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C8D" w14:textId="77777777">
        <w:trPr>
          <w:cantSplit/>
          <w:jc w:val="center"/>
        </w:trPr>
        <w:tc>
          <w:tcPr>
            <w:tcW w:w="1179" w:type="dxa"/>
            <w:tcBorders>
              <w:top w:val="nil"/>
              <w:left w:val="nil"/>
              <w:bottom w:val="single" w:sz="7" w:space="0" w:color="000000"/>
              <w:right w:val="nil"/>
            </w:tcBorders>
            <w:shd w:val="clear" w:color="auto" w:fill="FFFFFF"/>
          </w:tcPr>
          <w:p w14:paraId="61851C83" w14:textId="77777777" w:rsidR="003B339B" w:rsidRDefault="003B339B">
            <w:pPr>
              <w:adjustRightInd w:val="0"/>
              <w:rPr>
                <w:rFonts w:ascii="Times New Roman" w:hAnsi="Times New Roman"/>
                <w:color w:val="000000"/>
              </w:rPr>
            </w:pPr>
          </w:p>
        </w:tc>
        <w:tc>
          <w:tcPr>
            <w:tcW w:w="894" w:type="dxa"/>
            <w:tcBorders>
              <w:top w:val="nil"/>
              <w:left w:val="nil"/>
              <w:bottom w:val="single" w:sz="7" w:space="0" w:color="000000"/>
              <w:right w:val="nil"/>
            </w:tcBorders>
            <w:shd w:val="clear" w:color="auto" w:fill="FFFFFF"/>
          </w:tcPr>
          <w:p w14:paraId="61851C84" w14:textId="77777777" w:rsidR="003B339B" w:rsidRDefault="003B339B">
            <w:pPr>
              <w:adjustRightInd w:val="0"/>
              <w:rPr>
                <w:rFonts w:ascii="Times New Roman" w:hAnsi="Times New Roman"/>
                <w:color w:val="000000"/>
              </w:rPr>
            </w:pPr>
          </w:p>
        </w:tc>
        <w:tc>
          <w:tcPr>
            <w:tcW w:w="1926" w:type="dxa"/>
            <w:tcBorders>
              <w:top w:val="nil"/>
              <w:left w:val="nil"/>
              <w:bottom w:val="single" w:sz="7" w:space="0" w:color="000000"/>
              <w:right w:val="nil"/>
            </w:tcBorders>
            <w:shd w:val="clear" w:color="auto" w:fill="FFFFFF"/>
          </w:tcPr>
          <w:p w14:paraId="61851C85" w14:textId="77777777" w:rsidR="003B339B" w:rsidRDefault="003B339B">
            <w:pPr>
              <w:adjustRightInd w:val="0"/>
              <w:rPr>
                <w:rFonts w:ascii="Times New Roman" w:hAnsi="Times New Roman"/>
                <w:color w:val="000000"/>
              </w:rPr>
            </w:pPr>
          </w:p>
        </w:tc>
        <w:tc>
          <w:tcPr>
            <w:tcW w:w="1485" w:type="dxa"/>
            <w:tcBorders>
              <w:top w:val="nil"/>
              <w:left w:val="nil"/>
              <w:bottom w:val="single" w:sz="7" w:space="0" w:color="000000"/>
              <w:right w:val="nil"/>
            </w:tcBorders>
            <w:shd w:val="clear" w:color="auto" w:fill="FFFFFF"/>
          </w:tcPr>
          <w:p w14:paraId="61851C8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485" w:type="dxa"/>
            <w:tcBorders>
              <w:top w:val="nil"/>
              <w:left w:val="nil"/>
              <w:bottom w:val="single" w:sz="7" w:space="0" w:color="000000"/>
              <w:right w:val="nil"/>
            </w:tcBorders>
            <w:shd w:val="clear" w:color="auto" w:fill="FFFFFF"/>
          </w:tcPr>
          <w:p w14:paraId="61851C87" w14:textId="77777777" w:rsidR="003B339B" w:rsidRDefault="001A749B">
            <w:pPr>
              <w:adjustRightInd w:val="0"/>
              <w:jc w:val="center"/>
              <w:rPr>
                <w:rFonts w:ascii="Times New Roman" w:hAnsi="Times New Roman"/>
                <w:color w:val="000000"/>
              </w:rPr>
            </w:pPr>
            <w:r>
              <w:rPr>
                <w:rFonts w:ascii="Times New Roman" w:hAnsi="Times New Roman"/>
                <w:color w:val="000000"/>
              </w:rPr>
              <w:t>14 (42.4)</w:t>
            </w:r>
          </w:p>
        </w:tc>
        <w:tc>
          <w:tcPr>
            <w:tcW w:w="1485" w:type="dxa"/>
            <w:tcBorders>
              <w:top w:val="nil"/>
              <w:left w:val="nil"/>
              <w:bottom w:val="single" w:sz="7" w:space="0" w:color="000000"/>
              <w:right w:val="nil"/>
            </w:tcBorders>
            <w:shd w:val="clear" w:color="auto" w:fill="FFFFFF"/>
          </w:tcPr>
          <w:p w14:paraId="61851C88"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23" w:type="dxa"/>
            <w:tcBorders>
              <w:top w:val="nil"/>
              <w:left w:val="nil"/>
              <w:bottom w:val="single" w:sz="7" w:space="0" w:color="000000"/>
              <w:right w:val="nil"/>
            </w:tcBorders>
            <w:shd w:val="clear" w:color="auto" w:fill="FFFFFF"/>
          </w:tcPr>
          <w:p w14:paraId="61851C8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485" w:type="dxa"/>
            <w:tcBorders>
              <w:top w:val="nil"/>
              <w:left w:val="nil"/>
              <w:bottom w:val="single" w:sz="7" w:space="0" w:color="000000"/>
              <w:right w:val="nil"/>
            </w:tcBorders>
            <w:shd w:val="clear" w:color="auto" w:fill="FFFFFF"/>
          </w:tcPr>
          <w:p w14:paraId="61851C8A"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1485" w:type="dxa"/>
            <w:tcBorders>
              <w:top w:val="nil"/>
              <w:left w:val="nil"/>
              <w:bottom w:val="single" w:sz="7" w:space="0" w:color="000000"/>
              <w:right w:val="nil"/>
            </w:tcBorders>
            <w:shd w:val="clear" w:color="auto" w:fill="FFFFFF"/>
          </w:tcPr>
          <w:p w14:paraId="61851C8B"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485" w:type="dxa"/>
            <w:tcBorders>
              <w:top w:val="nil"/>
              <w:left w:val="nil"/>
              <w:bottom w:val="single" w:sz="7" w:space="0" w:color="000000"/>
              <w:right w:val="nil"/>
            </w:tcBorders>
            <w:shd w:val="clear" w:color="auto" w:fill="FFFFFF"/>
          </w:tcPr>
          <w:p w14:paraId="61851C8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51C8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1C8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61851C9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61851C9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51C9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16.2.12.1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1C96" w14:textId="77777777">
        <w:trPr>
          <w:cantSplit/>
        </w:trPr>
        <w:tc>
          <w:tcPr>
            <w:tcW w:w="6000" w:type="dxa"/>
            <w:tcBorders>
              <w:top w:val="nil"/>
              <w:left w:val="nil"/>
              <w:bottom w:val="nil"/>
              <w:right w:val="nil"/>
            </w:tcBorders>
          </w:tcPr>
          <w:p w14:paraId="61851C93" w14:textId="77777777" w:rsidR="003B339B" w:rsidRDefault="001A749B">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oe</w:t>
            </w:r>
            <w:proofErr w:type="spellEnd"/>
            <w:r>
              <w:rPr>
                <w:rFonts w:ascii="Times New Roman" w:hAnsi="Times New Roman"/>
                <w:color w:val="000000"/>
              </w:rPr>
              <w:t>-shift-</w:t>
            </w:r>
            <w:proofErr w:type="spellStart"/>
            <w:r>
              <w:rPr>
                <w:rFonts w:ascii="Times New Roman" w:hAnsi="Times New Roman"/>
                <w:color w:val="000000"/>
              </w:rPr>
              <w:t>sle.sas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1C9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1C9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61851C97" w14:textId="77777777" w:rsidR="003B339B" w:rsidRDefault="003B339B">
      <w:pPr>
        <w:adjustRightInd w:val="0"/>
        <w:spacing w:before="10" w:after="10"/>
        <w:rPr>
          <w:rFonts w:ascii="Times New Roman" w:hAnsi="Times New Roman"/>
          <w:vanish/>
          <w:color w:val="000000"/>
          <w:specVanish/>
        </w:rPr>
      </w:pPr>
    </w:p>
    <w:p w14:paraId="61851C98" w14:textId="77777777" w:rsidR="003B339B" w:rsidRDefault="003B339B">
      <w:pPr>
        <w:adjustRightInd w:val="0"/>
        <w:jc w:val="center"/>
        <w:rPr>
          <w:rFonts w:hint="eastAsia"/>
          <w:sz w:val="24"/>
          <w:szCs w:val="24"/>
        </w:rPr>
        <w:sectPr w:rsidR="003B339B">
          <w:headerReference w:type="default" r:id="rId11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1C9B" w14:textId="77777777">
        <w:trPr>
          <w:cantSplit/>
        </w:trPr>
        <w:tc>
          <w:tcPr>
            <w:tcW w:w="6000" w:type="dxa"/>
            <w:tcBorders>
              <w:top w:val="nil"/>
              <w:left w:val="nil"/>
              <w:bottom w:val="nil"/>
              <w:right w:val="nil"/>
            </w:tcBorders>
          </w:tcPr>
          <w:p w14:paraId="61851C9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1C9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1C9C" w14:textId="77777777" w:rsidR="003B339B" w:rsidRDefault="003B339B">
      <w:pPr>
        <w:adjustRightInd w:val="0"/>
        <w:spacing w:before="10" w:after="10"/>
        <w:rPr>
          <w:rFonts w:ascii="Times New Roman" w:hAnsi="Times New Roman"/>
          <w:b/>
          <w:bCs/>
          <w:color w:val="000000"/>
        </w:rPr>
      </w:pPr>
    </w:p>
    <w:p w14:paraId="61851C9D" w14:textId="77777777" w:rsidR="003B339B" w:rsidRDefault="001A749B">
      <w:pPr>
        <w:adjustRightInd w:val="0"/>
        <w:spacing w:before="10" w:after="10"/>
        <w:jc w:val="center"/>
        <w:outlineLvl w:val="0"/>
        <w:rPr>
          <w:rFonts w:ascii="Times New Roman" w:hAnsi="Times New Roman"/>
          <w:b/>
          <w:bCs/>
          <w:color w:val="000000"/>
        </w:rPr>
      </w:pPr>
      <w:bookmarkStart w:id="221" w:name="_Toc171427787"/>
      <w:r>
        <w:rPr>
          <w:rFonts w:ascii="Times New Roman" w:hAnsi="Times New Roman"/>
          <w:b/>
          <w:bCs/>
          <w:color w:val="000000"/>
        </w:rPr>
        <w:t xml:space="preserve">Table 14.3.10.2 Summary of Shifts from Baseline in Physical Examination According to Investigator’s Assessment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21"/>
    </w:p>
    <w:p w14:paraId="61851C9E"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546"/>
        <w:gridCol w:w="2019"/>
        <w:gridCol w:w="1556"/>
        <w:gridCol w:w="1556"/>
        <w:gridCol w:w="1556"/>
        <w:gridCol w:w="1556"/>
        <w:gridCol w:w="24"/>
        <w:gridCol w:w="1556"/>
        <w:gridCol w:w="1556"/>
      </w:tblGrid>
      <w:tr w:rsidR="003B339B" w14:paraId="61851CA1" w14:textId="77777777">
        <w:trPr>
          <w:cantSplit/>
          <w:tblHeader/>
          <w:jc w:val="center"/>
        </w:trPr>
        <w:tc>
          <w:tcPr>
            <w:tcW w:w="5121" w:type="dxa"/>
            <w:gridSpan w:val="3"/>
            <w:tcBorders>
              <w:top w:val="single" w:sz="7" w:space="0" w:color="000000"/>
              <w:left w:val="nil"/>
              <w:bottom w:val="nil"/>
              <w:right w:val="nil"/>
            </w:tcBorders>
            <w:shd w:val="clear" w:color="auto" w:fill="FFFFFF"/>
            <w:vAlign w:val="bottom"/>
          </w:tcPr>
          <w:p w14:paraId="61851C9F" w14:textId="77777777" w:rsidR="003B339B" w:rsidRDefault="003B339B">
            <w:pPr>
              <w:adjustRightInd w:val="0"/>
              <w:jc w:val="center"/>
              <w:rPr>
                <w:rFonts w:ascii="Times New Roman" w:hAnsi="Times New Roman"/>
                <w:color w:val="000000"/>
              </w:rPr>
            </w:pPr>
            <w:bookmarkStart w:id="222" w:name="IDX107"/>
            <w:bookmarkEnd w:id="222"/>
          </w:p>
        </w:tc>
        <w:tc>
          <w:tcPr>
            <w:tcW w:w="7804" w:type="dxa"/>
            <w:gridSpan w:val="6"/>
            <w:tcBorders>
              <w:top w:val="single" w:sz="7" w:space="0" w:color="000000"/>
              <w:left w:val="nil"/>
              <w:bottom w:val="nil"/>
              <w:right w:val="nil"/>
            </w:tcBorders>
            <w:shd w:val="clear" w:color="auto" w:fill="FFFFFF"/>
            <w:vAlign w:val="bottom"/>
          </w:tcPr>
          <w:p w14:paraId="61851CA0"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3B339B" w14:paraId="61851CAB" w14:textId="77777777">
        <w:trPr>
          <w:cantSplit/>
          <w:tblHeader/>
          <w:jc w:val="center"/>
        </w:trPr>
        <w:tc>
          <w:tcPr>
            <w:tcW w:w="1546" w:type="dxa"/>
            <w:tcBorders>
              <w:top w:val="nil"/>
              <w:left w:val="nil"/>
              <w:bottom w:val="single" w:sz="4" w:space="0" w:color="000000"/>
              <w:right w:val="nil"/>
            </w:tcBorders>
            <w:shd w:val="clear" w:color="auto" w:fill="FFFFFF"/>
            <w:vAlign w:val="bottom"/>
          </w:tcPr>
          <w:p w14:paraId="61851CA2"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2019" w:type="dxa"/>
            <w:tcBorders>
              <w:top w:val="nil"/>
              <w:left w:val="nil"/>
              <w:bottom w:val="single" w:sz="4" w:space="0" w:color="000000"/>
              <w:right w:val="nil"/>
            </w:tcBorders>
            <w:shd w:val="clear" w:color="auto" w:fill="FFFFFF"/>
            <w:vAlign w:val="bottom"/>
          </w:tcPr>
          <w:p w14:paraId="61851CA3"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556" w:type="dxa"/>
            <w:tcBorders>
              <w:top w:val="nil"/>
              <w:left w:val="nil"/>
              <w:bottom w:val="single" w:sz="4" w:space="0" w:color="000000"/>
              <w:right w:val="nil"/>
            </w:tcBorders>
            <w:shd w:val="clear" w:color="auto" w:fill="FFFFFF"/>
            <w:vAlign w:val="bottom"/>
          </w:tcPr>
          <w:p w14:paraId="61851CA4"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1556" w:type="dxa"/>
            <w:tcBorders>
              <w:top w:val="nil"/>
              <w:left w:val="nil"/>
              <w:bottom w:val="single" w:sz="4" w:space="0" w:color="000000"/>
              <w:right w:val="nil"/>
            </w:tcBorders>
            <w:shd w:val="clear" w:color="auto" w:fill="FFFFFF"/>
            <w:vAlign w:val="bottom"/>
          </w:tcPr>
          <w:p w14:paraId="61851CA5" w14:textId="77777777" w:rsidR="003B339B" w:rsidRDefault="001A749B">
            <w:pPr>
              <w:adjustRightInd w:val="0"/>
              <w:jc w:val="center"/>
              <w:rPr>
                <w:rFonts w:ascii="Times New Roman" w:hAnsi="Times New Roman"/>
                <w:color w:val="000000"/>
              </w:rPr>
            </w:pPr>
            <w:r>
              <w:rPr>
                <w:rFonts w:ascii="Times New Roman" w:hAnsi="Times New Roman"/>
                <w:color w:val="000000"/>
              </w:rPr>
              <w:t>Normal</w:t>
            </w:r>
          </w:p>
        </w:tc>
        <w:tc>
          <w:tcPr>
            <w:tcW w:w="1556" w:type="dxa"/>
            <w:tcBorders>
              <w:top w:val="nil"/>
              <w:left w:val="nil"/>
              <w:bottom w:val="single" w:sz="4" w:space="0" w:color="000000"/>
              <w:right w:val="nil"/>
            </w:tcBorders>
            <w:shd w:val="clear" w:color="auto" w:fill="FFFFFF"/>
            <w:vAlign w:val="bottom"/>
          </w:tcPr>
          <w:p w14:paraId="61851CA6" w14:textId="77777777" w:rsidR="003B339B" w:rsidRDefault="001A749B">
            <w:pPr>
              <w:adjustRightInd w:val="0"/>
              <w:jc w:val="center"/>
              <w:rPr>
                <w:rFonts w:ascii="Times New Roman" w:hAnsi="Times New Roman"/>
                <w:color w:val="000000"/>
              </w:rPr>
            </w:pPr>
            <w:r>
              <w:rPr>
                <w:rFonts w:ascii="Times New Roman" w:hAnsi="Times New Roman"/>
                <w:color w:val="000000"/>
              </w:rPr>
              <w:t>Abnormal, NCS</w:t>
            </w:r>
          </w:p>
        </w:tc>
        <w:tc>
          <w:tcPr>
            <w:tcW w:w="1556" w:type="dxa"/>
            <w:tcBorders>
              <w:top w:val="nil"/>
              <w:left w:val="nil"/>
              <w:bottom w:val="single" w:sz="4" w:space="0" w:color="000000"/>
              <w:right w:val="nil"/>
            </w:tcBorders>
            <w:shd w:val="clear" w:color="auto" w:fill="FFFFFF"/>
            <w:vAlign w:val="bottom"/>
          </w:tcPr>
          <w:p w14:paraId="61851CA7" w14:textId="77777777" w:rsidR="003B339B" w:rsidRDefault="001A749B">
            <w:pPr>
              <w:adjustRightInd w:val="0"/>
              <w:jc w:val="center"/>
              <w:rPr>
                <w:rFonts w:ascii="Times New Roman" w:hAnsi="Times New Roman"/>
                <w:color w:val="000000"/>
              </w:rPr>
            </w:pPr>
            <w:r>
              <w:rPr>
                <w:rFonts w:ascii="Times New Roman" w:hAnsi="Times New Roman"/>
                <w:color w:val="000000"/>
              </w:rPr>
              <w:t>Abnormal, CS</w:t>
            </w:r>
          </w:p>
        </w:tc>
        <w:tc>
          <w:tcPr>
            <w:tcW w:w="24" w:type="dxa"/>
            <w:tcBorders>
              <w:top w:val="nil"/>
              <w:left w:val="nil"/>
              <w:bottom w:val="single" w:sz="4" w:space="0" w:color="000000"/>
              <w:right w:val="nil"/>
            </w:tcBorders>
            <w:shd w:val="clear" w:color="auto" w:fill="FFFFFF"/>
            <w:vAlign w:val="bottom"/>
          </w:tcPr>
          <w:p w14:paraId="61851CA8" w14:textId="77777777" w:rsidR="003B339B" w:rsidRDefault="003B339B">
            <w:pPr>
              <w:adjustRightInd w:val="0"/>
              <w:jc w:val="center"/>
              <w:rPr>
                <w:rFonts w:ascii="Times New Roman" w:hAnsi="Times New Roman"/>
                <w:color w:val="000000"/>
              </w:rPr>
            </w:pPr>
          </w:p>
        </w:tc>
        <w:tc>
          <w:tcPr>
            <w:tcW w:w="1556" w:type="dxa"/>
            <w:tcBorders>
              <w:top w:val="nil"/>
              <w:left w:val="nil"/>
              <w:bottom w:val="single" w:sz="4" w:space="0" w:color="000000"/>
              <w:right w:val="nil"/>
            </w:tcBorders>
            <w:shd w:val="clear" w:color="auto" w:fill="FFFFFF"/>
            <w:vAlign w:val="bottom"/>
          </w:tcPr>
          <w:p w14:paraId="61851CA9" w14:textId="77777777" w:rsidR="003B339B" w:rsidRDefault="001A749B">
            <w:pPr>
              <w:adjustRightInd w:val="0"/>
              <w:jc w:val="center"/>
              <w:rPr>
                <w:rFonts w:ascii="Times New Roman" w:hAnsi="Times New Roman"/>
                <w:color w:val="000000"/>
              </w:rPr>
            </w:pPr>
            <w:r>
              <w:rPr>
                <w:rFonts w:ascii="Times New Roman" w:hAnsi="Times New Roman"/>
                <w:color w:val="000000"/>
              </w:rPr>
              <w:t>Missing</w:t>
            </w:r>
          </w:p>
        </w:tc>
        <w:tc>
          <w:tcPr>
            <w:tcW w:w="1556" w:type="dxa"/>
            <w:tcBorders>
              <w:top w:val="nil"/>
              <w:left w:val="nil"/>
              <w:bottom w:val="single" w:sz="4" w:space="0" w:color="000000"/>
              <w:right w:val="nil"/>
            </w:tcBorders>
            <w:shd w:val="clear" w:color="auto" w:fill="FFFFFF"/>
            <w:vAlign w:val="bottom"/>
          </w:tcPr>
          <w:p w14:paraId="61851CAA"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51CB5" w14:textId="77777777">
        <w:trPr>
          <w:cantSplit/>
          <w:jc w:val="center"/>
        </w:trPr>
        <w:tc>
          <w:tcPr>
            <w:tcW w:w="1546" w:type="dxa"/>
            <w:tcBorders>
              <w:top w:val="nil"/>
              <w:left w:val="nil"/>
              <w:bottom w:val="nil"/>
              <w:right w:val="nil"/>
            </w:tcBorders>
            <w:shd w:val="clear" w:color="auto" w:fill="FFFFFF"/>
          </w:tcPr>
          <w:p w14:paraId="61851CAC" w14:textId="77777777" w:rsidR="003B339B" w:rsidRDefault="001A749B">
            <w:pPr>
              <w:adjustRightInd w:val="0"/>
              <w:rPr>
                <w:rFonts w:ascii="Times New Roman" w:hAnsi="Times New Roman"/>
                <w:color w:val="000000"/>
              </w:rPr>
            </w:pPr>
            <w:r>
              <w:rPr>
                <w:rFonts w:ascii="Times New Roman" w:hAnsi="Times New Roman"/>
                <w:color w:val="000000"/>
              </w:rPr>
              <w:t>General condition (N = 33)</w:t>
            </w:r>
          </w:p>
        </w:tc>
        <w:tc>
          <w:tcPr>
            <w:tcW w:w="2019" w:type="dxa"/>
            <w:tcBorders>
              <w:top w:val="nil"/>
              <w:left w:val="nil"/>
              <w:bottom w:val="nil"/>
              <w:right w:val="nil"/>
            </w:tcBorders>
            <w:shd w:val="clear" w:color="auto" w:fill="FFFFFF"/>
          </w:tcPr>
          <w:p w14:paraId="61851CAD"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CA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CAF"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556" w:type="dxa"/>
            <w:tcBorders>
              <w:top w:val="nil"/>
              <w:left w:val="nil"/>
              <w:bottom w:val="nil"/>
              <w:right w:val="nil"/>
            </w:tcBorders>
            <w:shd w:val="clear" w:color="auto" w:fill="FFFFFF"/>
          </w:tcPr>
          <w:p w14:paraId="61851CB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CB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CB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CB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CBF" w14:textId="77777777">
        <w:trPr>
          <w:cantSplit/>
          <w:jc w:val="center"/>
        </w:trPr>
        <w:tc>
          <w:tcPr>
            <w:tcW w:w="1546" w:type="dxa"/>
            <w:tcBorders>
              <w:top w:val="nil"/>
              <w:left w:val="nil"/>
              <w:bottom w:val="nil"/>
              <w:right w:val="nil"/>
            </w:tcBorders>
            <w:shd w:val="clear" w:color="auto" w:fill="FFFFFF"/>
          </w:tcPr>
          <w:p w14:paraId="61851CB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CB7"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CB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C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B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CB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C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B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CC9" w14:textId="77777777">
        <w:trPr>
          <w:cantSplit/>
          <w:jc w:val="center"/>
        </w:trPr>
        <w:tc>
          <w:tcPr>
            <w:tcW w:w="1546" w:type="dxa"/>
            <w:tcBorders>
              <w:top w:val="nil"/>
              <w:left w:val="nil"/>
              <w:bottom w:val="nil"/>
              <w:right w:val="nil"/>
            </w:tcBorders>
            <w:shd w:val="clear" w:color="auto" w:fill="FFFFFF"/>
          </w:tcPr>
          <w:p w14:paraId="61851CC0"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CC1"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CC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C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C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C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CC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CC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C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CD3" w14:textId="77777777">
        <w:trPr>
          <w:cantSplit/>
          <w:jc w:val="center"/>
        </w:trPr>
        <w:tc>
          <w:tcPr>
            <w:tcW w:w="1546" w:type="dxa"/>
            <w:tcBorders>
              <w:top w:val="nil"/>
              <w:left w:val="nil"/>
              <w:bottom w:val="nil"/>
              <w:right w:val="nil"/>
            </w:tcBorders>
            <w:shd w:val="clear" w:color="auto" w:fill="FFFFFF"/>
          </w:tcPr>
          <w:p w14:paraId="61851CC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CCB"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CC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CCD"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556" w:type="dxa"/>
            <w:tcBorders>
              <w:top w:val="nil"/>
              <w:left w:val="nil"/>
              <w:bottom w:val="nil"/>
              <w:right w:val="nil"/>
            </w:tcBorders>
            <w:shd w:val="clear" w:color="auto" w:fill="FFFFFF"/>
          </w:tcPr>
          <w:p w14:paraId="61851CC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C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CD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CD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CD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CD5" w14:textId="77777777">
        <w:trPr>
          <w:cantSplit/>
          <w:jc w:val="center"/>
        </w:trPr>
        <w:tc>
          <w:tcPr>
            <w:tcW w:w="12925" w:type="dxa"/>
            <w:gridSpan w:val="9"/>
            <w:tcBorders>
              <w:top w:val="nil"/>
              <w:left w:val="nil"/>
              <w:bottom w:val="nil"/>
              <w:right w:val="nil"/>
            </w:tcBorders>
            <w:shd w:val="clear" w:color="auto" w:fill="FFFFFF"/>
          </w:tcPr>
          <w:p w14:paraId="61851CD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CDF" w14:textId="77777777">
        <w:trPr>
          <w:cantSplit/>
          <w:jc w:val="center"/>
        </w:trPr>
        <w:tc>
          <w:tcPr>
            <w:tcW w:w="1546" w:type="dxa"/>
            <w:tcBorders>
              <w:top w:val="nil"/>
              <w:left w:val="nil"/>
              <w:bottom w:val="nil"/>
              <w:right w:val="nil"/>
            </w:tcBorders>
            <w:shd w:val="clear" w:color="auto" w:fill="FFFFFF"/>
          </w:tcPr>
          <w:p w14:paraId="61851CD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CD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CD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CD9"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556" w:type="dxa"/>
            <w:tcBorders>
              <w:top w:val="nil"/>
              <w:left w:val="nil"/>
              <w:bottom w:val="nil"/>
              <w:right w:val="nil"/>
            </w:tcBorders>
            <w:shd w:val="clear" w:color="auto" w:fill="FFFFFF"/>
          </w:tcPr>
          <w:p w14:paraId="61851CD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CD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CD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CD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CE9" w14:textId="77777777">
        <w:trPr>
          <w:cantSplit/>
          <w:jc w:val="center"/>
        </w:trPr>
        <w:tc>
          <w:tcPr>
            <w:tcW w:w="1546" w:type="dxa"/>
            <w:tcBorders>
              <w:top w:val="nil"/>
              <w:left w:val="nil"/>
              <w:bottom w:val="nil"/>
              <w:right w:val="nil"/>
            </w:tcBorders>
            <w:shd w:val="clear" w:color="auto" w:fill="FFFFFF"/>
          </w:tcPr>
          <w:p w14:paraId="61851CE0"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CE1"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CE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C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E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CE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C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E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CF3" w14:textId="77777777">
        <w:trPr>
          <w:cantSplit/>
          <w:jc w:val="center"/>
        </w:trPr>
        <w:tc>
          <w:tcPr>
            <w:tcW w:w="1546" w:type="dxa"/>
            <w:tcBorders>
              <w:top w:val="nil"/>
              <w:left w:val="nil"/>
              <w:bottom w:val="nil"/>
              <w:right w:val="nil"/>
            </w:tcBorders>
            <w:shd w:val="clear" w:color="auto" w:fill="FFFFFF"/>
          </w:tcPr>
          <w:p w14:paraId="61851CE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CEB"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CE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C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E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E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CF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CF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F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CFD" w14:textId="77777777">
        <w:trPr>
          <w:cantSplit/>
          <w:jc w:val="center"/>
        </w:trPr>
        <w:tc>
          <w:tcPr>
            <w:tcW w:w="1546" w:type="dxa"/>
            <w:tcBorders>
              <w:top w:val="nil"/>
              <w:left w:val="nil"/>
              <w:bottom w:val="nil"/>
              <w:right w:val="nil"/>
            </w:tcBorders>
            <w:shd w:val="clear" w:color="auto" w:fill="FFFFFF"/>
          </w:tcPr>
          <w:p w14:paraId="61851CF4"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CF5"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CF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CF7"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556" w:type="dxa"/>
            <w:tcBorders>
              <w:top w:val="nil"/>
              <w:left w:val="nil"/>
              <w:bottom w:val="nil"/>
              <w:right w:val="nil"/>
            </w:tcBorders>
            <w:shd w:val="clear" w:color="auto" w:fill="FFFFFF"/>
          </w:tcPr>
          <w:p w14:paraId="61851CF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CF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CF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CF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CF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CFF" w14:textId="77777777">
        <w:trPr>
          <w:cantSplit/>
          <w:jc w:val="center"/>
        </w:trPr>
        <w:tc>
          <w:tcPr>
            <w:tcW w:w="12925" w:type="dxa"/>
            <w:gridSpan w:val="9"/>
            <w:tcBorders>
              <w:top w:val="nil"/>
              <w:left w:val="nil"/>
              <w:bottom w:val="nil"/>
              <w:right w:val="nil"/>
            </w:tcBorders>
            <w:shd w:val="clear" w:color="auto" w:fill="FFFFFF"/>
          </w:tcPr>
          <w:p w14:paraId="61851CF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D09" w14:textId="77777777">
        <w:trPr>
          <w:cantSplit/>
          <w:jc w:val="center"/>
        </w:trPr>
        <w:tc>
          <w:tcPr>
            <w:tcW w:w="1546" w:type="dxa"/>
            <w:tcBorders>
              <w:top w:val="nil"/>
              <w:left w:val="nil"/>
              <w:bottom w:val="nil"/>
              <w:right w:val="nil"/>
            </w:tcBorders>
            <w:shd w:val="clear" w:color="auto" w:fill="FFFFFF"/>
          </w:tcPr>
          <w:p w14:paraId="61851D00" w14:textId="77777777" w:rsidR="003B339B" w:rsidRDefault="001A749B">
            <w:pPr>
              <w:adjustRightInd w:val="0"/>
              <w:rPr>
                <w:rFonts w:ascii="Times New Roman" w:hAnsi="Times New Roman"/>
                <w:color w:val="000000"/>
              </w:rPr>
            </w:pPr>
            <w:r>
              <w:rPr>
                <w:rFonts w:ascii="Times New Roman" w:hAnsi="Times New Roman"/>
                <w:color w:val="000000"/>
              </w:rPr>
              <w:t>Head (N = 33)</w:t>
            </w:r>
          </w:p>
        </w:tc>
        <w:tc>
          <w:tcPr>
            <w:tcW w:w="2019" w:type="dxa"/>
            <w:tcBorders>
              <w:top w:val="nil"/>
              <w:left w:val="nil"/>
              <w:bottom w:val="nil"/>
              <w:right w:val="nil"/>
            </w:tcBorders>
            <w:shd w:val="clear" w:color="auto" w:fill="FFFFFF"/>
          </w:tcPr>
          <w:p w14:paraId="61851D01"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D02"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D03"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556" w:type="dxa"/>
            <w:tcBorders>
              <w:top w:val="nil"/>
              <w:left w:val="nil"/>
              <w:bottom w:val="nil"/>
              <w:right w:val="nil"/>
            </w:tcBorders>
            <w:shd w:val="clear" w:color="auto" w:fill="FFFFFF"/>
          </w:tcPr>
          <w:p w14:paraId="61851D0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0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0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08"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51D13" w14:textId="77777777">
        <w:trPr>
          <w:cantSplit/>
          <w:jc w:val="center"/>
        </w:trPr>
        <w:tc>
          <w:tcPr>
            <w:tcW w:w="1546" w:type="dxa"/>
            <w:tcBorders>
              <w:top w:val="nil"/>
              <w:left w:val="nil"/>
              <w:bottom w:val="nil"/>
              <w:right w:val="nil"/>
            </w:tcBorders>
            <w:shd w:val="clear" w:color="auto" w:fill="FFFFFF"/>
          </w:tcPr>
          <w:p w14:paraId="61851D0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0B"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0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D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0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1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1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1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D1D" w14:textId="77777777">
        <w:trPr>
          <w:cantSplit/>
          <w:jc w:val="center"/>
        </w:trPr>
        <w:tc>
          <w:tcPr>
            <w:tcW w:w="1546" w:type="dxa"/>
            <w:tcBorders>
              <w:top w:val="nil"/>
              <w:left w:val="nil"/>
              <w:bottom w:val="nil"/>
              <w:right w:val="nil"/>
            </w:tcBorders>
            <w:shd w:val="clear" w:color="auto" w:fill="FFFFFF"/>
          </w:tcPr>
          <w:p w14:paraId="61851D14"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15"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1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D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1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1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D1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1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1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D27" w14:textId="77777777">
        <w:trPr>
          <w:cantSplit/>
          <w:jc w:val="center"/>
        </w:trPr>
        <w:tc>
          <w:tcPr>
            <w:tcW w:w="1546" w:type="dxa"/>
            <w:tcBorders>
              <w:top w:val="nil"/>
              <w:left w:val="nil"/>
              <w:bottom w:val="nil"/>
              <w:right w:val="nil"/>
            </w:tcBorders>
            <w:shd w:val="clear" w:color="auto" w:fill="FFFFFF"/>
          </w:tcPr>
          <w:p w14:paraId="61851D1E"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1F"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2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D21"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556" w:type="dxa"/>
            <w:tcBorders>
              <w:top w:val="nil"/>
              <w:left w:val="nil"/>
              <w:bottom w:val="nil"/>
              <w:right w:val="nil"/>
            </w:tcBorders>
            <w:shd w:val="clear" w:color="auto" w:fill="FFFFFF"/>
          </w:tcPr>
          <w:p w14:paraId="61851D2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2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D2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2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2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D29" w14:textId="77777777">
        <w:trPr>
          <w:cantSplit/>
          <w:jc w:val="center"/>
        </w:trPr>
        <w:tc>
          <w:tcPr>
            <w:tcW w:w="12925" w:type="dxa"/>
            <w:gridSpan w:val="9"/>
            <w:tcBorders>
              <w:top w:val="nil"/>
              <w:left w:val="nil"/>
              <w:bottom w:val="nil"/>
              <w:right w:val="nil"/>
            </w:tcBorders>
            <w:shd w:val="clear" w:color="auto" w:fill="FFFFFF"/>
          </w:tcPr>
          <w:p w14:paraId="61851D2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D33" w14:textId="77777777">
        <w:trPr>
          <w:cantSplit/>
          <w:jc w:val="center"/>
        </w:trPr>
        <w:tc>
          <w:tcPr>
            <w:tcW w:w="1546" w:type="dxa"/>
            <w:tcBorders>
              <w:top w:val="nil"/>
              <w:left w:val="nil"/>
              <w:bottom w:val="nil"/>
              <w:right w:val="nil"/>
            </w:tcBorders>
            <w:shd w:val="clear" w:color="auto" w:fill="FFFFFF"/>
          </w:tcPr>
          <w:p w14:paraId="61851D2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2B"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D2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D2D"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556" w:type="dxa"/>
            <w:tcBorders>
              <w:top w:val="nil"/>
              <w:left w:val="nil"/>
              <w:bottom w:val="nil"/>
              <w:right w:val="nil"/>
            </w:tcBorders>
            <w:shd w:val="clear" w:color="auto" w:fill="FFFFFF"/>
          </w:tcPr>
          <w:p w14:paraId="61851D2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3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3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32"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51D3D" w14:textId="77777777">
        <w:trPr>
          <w:cantSplit/>
          <w:jc w:val="center"/>
        </w:trPr>
        <w:tc>
          <w:tcPr>
            <w:tcW w:w="1546" w:type="dxa"/>
            <w:tcBorders>
              <w:top w:val="nil"/>
              <w:left w:val="nil"/>
              <w:bottom w:val="nil"/>
              <w:right w:val="nil"/>
            </w:tcBorders>
            <w:shd w:val="clear" w:color="auto" w:fill="FFFFFF"/>
          </w:tcPr>
          <w:p w14:paraId="61851D34"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35"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3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D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3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3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3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3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D47" w14:textId="77777777">
        <w:trPr>
          <w:cantSplit/>
          <w:jc w:val="center"/>
        </w:trPr>
        <w:tc>
          <w:tcPr>
            <w:tcW w:w="1546" w:type="dxa"/>
            <w:tcBorders>
              <w:top w:val="nil"/>
              <w:left w:val="nil"/>
              <w:bottom w:val="nil"/>
              <w:right w:val="nil"/>
            </w:tcBorders>
            <w:shd w:val="clear" w:color="auto" w:fill="FFFFFF"/>
          </w:tcPr>
          <w:p w14:paraId="61851D3E"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3F"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4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D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4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4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D4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4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4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D51" w14:textId="77777777">
        <w:trPr>
          <w:cantSplit/>
          <w:jc w:val="center"/>
        </w:trPr>
        <w:tc>
          <w:tcPr>
            <w:tcW w:w="1546" w:type="dxa"/>
            <w:tcBorders>
              <w:top w:val="nil"/>
              <w:left w:val="nil"/>
              <w:bottom w:val="nil"/>
              <w:right w:val="nil"/>
            </w:tcBorders>
            <w:shd w:val="clear" w:color="auto" w:fill="FFFFFF"/>
          </w:tcPr>
          <w:p w14:paraId="61851D48"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49"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4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D4B"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556" w:type="dxa"/>
            <w:tcBorders>
              <w:top w:val="nil"/>
              <w:left w:val="nil"/>
              <w:bottom w:val="nil"/>
              <w:right w:val="nil"/>
            </w:tcBorders>
            <w:shd w:val="clear" w:color="auto" w:fill="FFFFFF"/>
          </w:tcPr>
          <w:p w14:paraId="61851D4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4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D4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4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5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D53" w14:textId="77777777">
        <w:trPr>
          <w:cantSplit/>
          <w:jc w:val="center"/>
        </w:trPr>
        <w:tc>
          <w:tcPr>
            <w:tcW w:w="12925" w:type="dxa"/>
            <w:gridSpan w:val="9"/>
            <w:tcBorders>
              <w:top w:val="nil"/>
              <w:left w:val="nil"/>
              <w:bottom w:val="nil"/>
              <w:right w:val="nil"/>
            </w:tcBorders>
            <w:shd w:val="clear" w:color="auto" w:fill="FFFFFF"/>
          </w:tcPr>
          <w:p w14:paraId="61851D5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D5D" w14:textId="77777777">
        <w:trPr>
          <w:cantSplit/>
          <w:jc w:val="center"/>
        </w:trPr>
        <w:tc>
          <w:tcPr>
            <w:tcW w:w="1546" w:type="dxa"/>
            <w:tcBorders>
              <w:top w:val="nil"/>
              <w:left w:val="nil"/>
              <w:bottom w:val="nil"/>
              <w:right w:val="nil"/>
            </w:tcBorders>
            <w:shd w:val="clear" w:color="auto" w:fill="FFFFFF"/>
          </w:tcPr>
          <w:p w14:paraId="61851D54" w14:textId="77777777" w:rsidR="003B339B" w:rsidRDefault="001A749B">
            <w:pPr>
              <w:adjustRightInd w:val="0"/>
              <w:rPr>
                <w:rFonts w:ascii="Times New Roman" w:hAnsi="Times New Roman"/>
                <w:color w:val="000000"/>
              </w:rPr>
            </w:pPr>
            <w:r>
              <w:rPr>
                <w:rFonts w:ascii="Times New Roman" w:hAnsi="Times New Roman"/>
                <w:color w:val="000000"/>
              </w:rPr>
              <w:t>Neck (N = 33)</w:t>
            </w:r>
          </w:p>
        </w:tc>
        <w:tc>
          <w:tcPr>
            <w:tcW w:w="2019" w:type="dxa"/>
            <w:tcBorders>
              <w:top w:val="nil"/>
              <w:left w:val="nil"/>
              <w:bottom w:val="nil"/>
              <w:right w:val="nil"/>
            </w:tcBorders>
            <w:shd w:val="clear" w:color="auto" w:fill="FFFFFF"/>
          </w:tcPr>
          <w:p w14:paraId="61851D55"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D5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D57"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556" w:type="dxa"/>
            <w:tcBorders>
              <w:top w:val="nil"/>
              <w:left w:val="nil"/>
              <w:bottom w:val="nil"/>
              <w:right w:val="nil"/>
            </w:tcBorders>
            <w:shd w:val="clear" w:color="auto" w:fill="FFFFFF"/>
          </w:tcPr>
          <w:p w14:paraId="61851D5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5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5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5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D67" w14:textId="77777777">
        <w:trPr>
          <w:cantSplit/>
          <w:jc w:val="center"/>
        </w:trPr>
        <w:tc>
          <w:tcPr>
            <w:tcW w:w="1546" w:type="dxa"/>
            <w:tcBorders>
              <w:top w:val="nil"/>
              <w:left w:val="nil"/>
              <w:bottom w:val="nil"/>
              <w:right w:val="nil"/>
            </w:tcBorders>
            <w:shd w:val="clear" w:color="auto" w:fill="FFFFFF"/>
          </w:tcPr>
          <w:p w14:paraId="61851D5E"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5F"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6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D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6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6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6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6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D71" w14:textId="77777777">
        <w:trPr>
          <w:cantSplit/>
          <w:jc w:val="center"/>
        </w:trPr>
        <w:tc>
          <w:tcPr>
            <w:tcW w:w="1546" w:type="dxa"/>
            <w:tcBorders>
              <w:top w:val="nil"/>
              <w:left w:val="nil"/>
              <w:bottom w:val="nil"/>
              <w:right w:val="nil"/>
            </w:tcBorders>
            <w:shd w:val="clear" w:color="auto" w:fill="FFFFFF"/>
          </w:tcPr>
          <w:p w14:paraId="61851D68"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69"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6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D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6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6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6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6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7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D7B" w14:textId="77777777">
        <w:trPr>
          <w:cantSplit/>
          <w:jc w:val="center"/>
        </w:trPr>
        <w:tc>
          <w:tcPr>
            <w:tcW w:w="1546" w:type="dxa"/>
            <w:tcBorders>
              <w:top w:val="nil"/>
              <w:left w:val="nil"/>
              <w:bottom w:val="nil"/>
              <w:right w:val="nil"/>
            </w:tcBorders>
            <w:shd w:val="clear" w:color="auto" w:fill="FFFFFF"/>
          </w:tcPr>
          <w:p w14:paraId="61851D72"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73"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7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D75"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556" w:type="dxa"/>
            <w:tcBorders>
              <w:top w:val="nil"/>
              <w:left w:val="nil"/>
              <w:bottom w:val="nil"/>
              <w:right w:val="nil"/>
            </w:tcBorders>
            <w:shd w:val="clear" w:color="auto" w:fill="FFFFFF"/>
          </w:tcPr>
          <w:p w14:paraId="61851D7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7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7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7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7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D7D" w14:textId="77777777">
        <w:trPr>
          <w:cantSplit/>
          <w:jc w:val="center"/>
        </w:trPr>
        <w:tc>
          <w:tcPr>
            <w:tcW w:w="12925" w:type="dxa"/>
            <w:gridSpan w:val="9"/>
            <w:tcBorders>
              <w:top w:val="nil"/>
              <w:left w:val="nil"/>
              <w:bottom w:val="nil"/>
              <w:right w:val="nil"/>
            </w:tcBorders>
            <w:shd w:val="clear" w:color="auto" w:fill="FFFFFF"/>
          </w:tcPr>
          <w:p w14:paraId="61851D7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D87" w14:textId="77777777">
        <w:trPr>
          <w:cantSplit/>
          <w:jc w:val="center"/>
        </w:trPr>
        <w:tc>
          <w:tcPr>
            <w:tcW w:w="1546" w:type="dxa"/>
            <w:tcBorders>
              <w:top w:val="nil"/>
              <w:left w:val="nil"/>
              <w:bottom w:val="nil"/>
              <w:right w:val="nil"/>
            </w:tcBorders>
            <w:shd w:val="clear" w:color="auto" w:fill="FFFFFF"/>
          </w:tcPr>
          <w:p w14:paraId="61851D7E"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7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D8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D81"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556" w:type="dxa"/>
            <w:tcBorders>
              <w:top w:val="nil"/>
              <w:left w:val="nil"/>
              <w:bottom w:val="nil"/>
              <w:right w:val="nil"/>
            </w:tcBorders>
            <w:shd w:val="clear" w:color="auto" w:fill="FFFFFF"/>
          </w:tcPr>
          <w:p w14:paraId="61851D8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8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8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8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D91" w14:textId="77777777">
        <w:trPr>
          <w:cantSplit/>
          <w:jc w:val="center"/>
        </w:trPr>
        <w:tc>
          <w:tcPr>
            <w:tcW w:w="1546" w:type="dxa"/>
            <w:tcBorders>
              <w:top w:val="nil"/>
              <w:left w:val="nil"/>
              <w:bottom w:val="nil"/>
              <w:right w:val="nil"/>
            </w:tcBorders>
            <w:shd w:val="clear" w:color="auto" w:fill="FFFFFF"/>
          </w:tcPr>
          <w:p w14:paraId="61851D88"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89"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8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D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8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8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9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D9B" w14:textId="77777777">
        <w:trPr>
          <w:cantSplit/>
          <w:jc w:val="center"/>
        </w:trPr>
        <w:tc>
          <w:tcPr>
            <w:tcW w:w="1546" w:type="dxa"/>
            <w:tcBorders>
              <w:top w:val="nil"/>
              <w:left w:val="nil"/>
              <w:bottom w:val="nil"/>
              <w:right w:val="nil"/>
            </w:tcBorders>
            <w:shd w:val="clear" w:color="auto" w:fill="FFFFFF"/>
          </w:tcPr>
          <w:p w14:paraId="61851D92"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93"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94"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D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9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9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9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9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9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DA5" w14:textId="77777777">
        <w:trPr>
          <w:cantSplit/>
          <w:jc w:val="center"/>
        </w:trPr>
        <w:tc>
          <w:tcPr>
            <w:tcW w:w="1546" w:type="dxa"/>
            <w:tcBorders>
              <w:top w:val="nil"/>
              <w:left w:val="nil"/>
              <w:bottom w:val="nil"/>
              <w:right w:val="nil"/>
            </w:tcBorders>
            <w:shd w:val="clear" w:color="auto" w:fill="FFFFFF"/>
          </w:tcPr>
          <w:p w14:paraId="61851D9C"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9D"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9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D9F" w14:textId="77777777" w:rsidR="003B339B" w:rsidRDefault="001A749B">
            <w:pPr>
              <w:adjustRightInd w:val="0"/>
              <w:jc w:val="center"/>
              <w:rPr>
                <w:rFonts w:ascii="Times New Roman" w:hAnsi="Times New Roman"/>
                <w:color w:val="000000"/>
              </w:rPr>
            </w:pPr>
            <w:r>
              <w:rPr>
                <w:rFonts w:ascii="Times New Roman" w:hAnsi="Times New Roman"/>
                <w:color w:val="000000"/>
              </w:rPr>
              <w:t>32 (97.0)</w:t>
            </w:r>
          </w:p>
        </w:tc>
        <w:tc>
          <w:tcPr>
            <w:tcW w:w="1556" w:type="dxa"/>
            <w:tcBorders>
              <w:top w:val="nil"/>
              <w:left w:val="nil"/>
              <w:bottom w:val="nil"/>
              <w:right w:val="nil"/>
            </w:tcBorders>
            <w:shd w:val="clear" w:color="auto" w:fill="FFFFFF"/>
          </w:tcPr>
          <w:p w14:paraId="61851DA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A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DA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A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A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DA7" w14:textId="77777777">
        <w:trPr>
          <w:cantSplit/>
          <w:jc w:val="center"/>
        </w:trPr>
        <w:tc>
          <w:tcPr>
            <w:tcW w:w="12925" w:type="dxa"/>
            <w:gridSpan w:val="9"/>
            <w:tcBorders>
              <w:top w:val="nil"/>
              <w:left w:val="nil"/>
              <w:bottom w:val="nil"/>
              <w:right w:val="nil"/>
            </w:tcBorders>
            <w:shd w:val="clear" w:color="auto" w:fill="FFFFFF"/>
          </w:tcPr>
          <w:p w14:paraId="61851DA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DB1" w14:textId="77777777">
        <w:trPr>
          <w:cantSplit/>
          <w:jc w:val="center"/>
        </w:trPr>
        <w:tc>
          <w:tcPr>
            <w:tcW w:w="1546" w:type="dxa"/>
            <w:tcBorders>
              <w:top w:val="nil"/>
              <w:left w:val="nil"/>
              <w:bottom w:val="nil"/>
              <w:right w:val="nil"/>
            </w:tcBorders>
            <w:shd w:val="clear" w:color="auto" w:fill="FFFFFF"/>
          </w:tcPr>
          <w:p w14:paraId="61851DA8" w14:textId="77777777" w:rsidR="003B339B" w:rsidRDefault="001A749B">
            <w:pPr>
              <w:adjustRightInd w:val="0"/>
              <w:rPr>
                <w:rFonts w:ascii="Times New Roman" w:hAnsi="Times New Roman"/>
                <w:color w:val="000000"/>
              </w:rPr>
            </w:pPr>
            <w:proofErr w:type="gramStart"/>
            <w:r>
              <w:rPr>
                <w:rFonts w:ascii="Times New Roman" w:hAnsi="Times New Roman"/>
                <w:color w:val="000000"/>
              </w:rPr>
              <w:lastRenderedPageBreak/>
              <w:t>Chest(</w:t>
            </w:r>
            <w:proofErr w:type="gramEnd"/>
            <w:r>
              <w:rPr>
                <w:rFonts w:ascii="Times New Roman" w:hAnsi="Times New Roman"/>
                <w:color w:val="000000"/>
              </w:rPr>
              <w:t>includes heart and lungs) (N = 33)</w:t>
            </w:r>
          </w:p>
        </w:tc>
        <w:tc>
          <w:tcPr>
            <w:tcW w:w="2019" w:type="dxa"/>
            <w:tcBorders>
              <w:top w:val="nil"/>
              <w:left w:val="nil"/>
              <w:bottom w:val="nil"/>
              <w:right w:val="nil"/>
            </w:tcBorders>
            <w:shd w:val="clear" w:color="auto" w:fill="FFFFFF"/>
          </w:tcPr>
          <w:p w14:paraId="61851DA9"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DAA"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DAB"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556" w:type="dxa"/>
            <w:tcBorders>
              <w:top w:val="nil"/>
              <w:left w:val="nil"/>
              <w:bottom w:val="nil"/>
              <w:right w:val="nil"/>
            </w:tcBorders>
            <w:shd w:val="clear" w:color="auto" w:fill="FFFFFF"/>
          </w:tcPr>
          <w:p w14:paraId="61851DA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A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DA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A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B0"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51DBB" w14:textId="77777777">
        <w:trPr>
          <w:cantSplit/>
          <w:jc w:val="center"/>
        </w:trPr>
        <w:tc>
          <w:tcPr>
            <w:tcW w:w="1546" w:type="dxa"/>
            <w:tcBorders>
              <w:top w:val="nil"/>
              <w:left w:val="nil"/>
              <w:bottom w:val="nil"/>
              <w:right w:val="nil"/>
            </w:tcBorders>
            <w:shd w:val="clear" w:color="auto" w:fill="FFFFFF"/>
          </w:tcPr>
          <w:p w14:paraId="61851DB2"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B3"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B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D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B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DB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B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DC5" w14:textId="77777777">
        <w:trPr>
          <w:cantSplit/>
          <w:jc w:val="center"/>
        </w:trPr>
        <w:tc>
          <w:tcPr>
            <w:tcW w:w="1546" w:type="dxa"/>
            <w:tcBorders>
              <w:top w:val="nil"/>
              <w:left w:val="nil"/>
              <w:bottom w:val="nil"/>
              <w:right w:val="nil"/>
            </w:tcBorders>
            <w:shd w:val="clear" w:color="auto" w:fill="FFFFFF"/>
          </w:tcPr>
          <w:p w14:paraId="61851DBC"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BD"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B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D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C1"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24" w:type="dxa"/>
            <w:tcBorders>
              <w:top w:val="nil"/>
              <w:left w:val="nil"/>
              <w:bottom w:val="nil"/>
              <w:right w:val="nil"/>
            </w:tcBorders>
            <w:shd w:val="clear" w:color="auto" w:fill="FFFFFF"/>
          </w:tcPr>
          <w:p w14:paraId="61851DC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C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C4"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1DCF" w14:textId="77777777">
        <w:trPr>
          <w:cantSplit/>
          <w:jc w:val="center"/>
        </w:trPr>
        <w:tc>
          <w:tcPr>
            <w:tcW w:w="1546" w:type="dxa"/>
            <w:tcBorders>
              <w:top w:val="nil"/>
              <w:left w:val="nil"/>
              <w:bottom w:val="nil"/>
              <w:right w:val="nil"/>
            </w:tcBorders>
            <w:shd w:val="clear" w:color="auto" w:fill="FFFFFF"/>
          </w:tcPr>
          <w:p w14:paraId="61851DC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C7"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C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DC9"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556" w:type="dxa"/>
            <w:tcBorders>
              <w:top w:val="nil"/>
              <w:left w:val="nil"/>
              <w:bottom w:val="nil"/>
              <w:right w:val="nil"/>
            </w:tcBorders>
            <w:shd w:val="clear" w:color="auto" w:fill="FFFFFF"/>
          </w:tcPr>
          <w:p w14:paraId="61851DC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CB"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24" w:type="dxa"/>
            <w:tcBorders>
              <w:top w:val="nil"/>
              <w:left w:val="nil"/>
              <w:bottom w:val="nil"/>
              <w:right w:val="nil"/>
            </w:tcBorders>
            <w:shd w:val="clear" w:color="auto" w:fill="FFFFFF"/>
          </w:tcPr>
          <w:p w14:paraId="61851DC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C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C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DD1" w14:textId="77777777">
        <w:trPr>
          <w:cantSplit/>
          <w:jc w:val="center"/>
        </w:trPr>
        <w:tc>
          <w:tcPr>
            <w:tcW w:w="12925" w:type="dxa"/>
            <w:gridSpan w:val="9"/>
            <w:tcBorders>
              <w:top w:val="nil"/>
              <w:left w:val="nil"/>
              <w:bottom w:val="nil"/>
              <w:right w:val="nil"/>
            </w:tcBorders>
            <w:shd w:val="clear" w:color="auto" w:fill="FFFFFF"/>
          </w:tcPr>
          <w:p w14:paraId="61851DD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DDB" w14:textId="77777777">
        <w:trPr>
          <w:cantSplit/>
          <w:jc w:val="center"/>
        </w:trPr>
        <w:tc>
          <w:tcPr>
            <w:tcW w:w="1546" w:type="dxa"/>
            <w:tcBorders>
              <w:top w:val="nil"/>
              <w:left w:val="nil"/>
              <w:bottom w:val="nil"/>
              <w:right w:val="nil"/>
            </w:tcBorders>
            <w:shd w:val="clear" w:color="auto" w:fill="FFFFFF"/>
          </w:tcPr>
          <w:p w14:paraId="61851DD2"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D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DD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DD5"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556" w:type="dxa"/>
            <w:tcBorders>
              <w:top w:val="nil"/>
              <w:left w:val="nil"/>
              <w:bottom w:val="nil"/>
              <w:right w:val="nil"/>
            </w:tcBorders>
            <w:shd w:val="clear" w:color="auto" w:fill="FFFFFF"/>
          </w:tcPr>
          <w:p w14:paraId="61851DD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D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DD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D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DA"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51DE5" w14:textId="77777777">
        <w:trPr>
          <w:cantSplit/>
          <w:jc w:val="center"/>
        </w:trPr>
        <w:tc>
          <w:tcPr>
            <w:tcW w:w="1546" w:type="dxa"/>
            <w:tcBorders>
              <w:top w:val="nil"/>
              <w:left w:val="nil"/>
              <w:bottom w:val="nil"/>
              <w:right w:val="nil"/>
            </w:tcBorders>
            <w:shd w:val="clear" w:color="auto" w:fill="FFFFFF"/>
          </w:tcPr>
          <w:p w14:paraId="61851DDC"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DD"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D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D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E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DE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E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DEF" w14:textId="77777777">
        <w:trPr>
          <w:cantSplit/>
          <w:jc w:val="center"/>
        </w:trPr>
        <w:tc>
          <w:tcPr>
            <w:tcW w:w="1546" w:type="dxa"/>
            <w:tcBorders>
              <w:top w:val="nil"/>
              <w:left w:val="nil"/>
              <w:bottom w:val="nil"/>
              <w:right w:val="nil"/>
            </w:tcBorders>
            <w:shd w:val="clear" w:color="auto" w:fill="FFFFFF"/>
          </w:tcPr>
          <w:p w14:paraId="61851DE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E7"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E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D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EB"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24" w:type="dxa"/>
            <w:tcBorders>
              <w:top w:val="nil"/>
              <w:left w:val="nil"/>
              <w:bottom w:val="nil"/>
              <w:right w:val="nil"/>
            </w:tcBorders>
            <w:shd w:val="clear" w:color="auto" w:fill="FFFFFF"/>
          </w:tcPr>
          <w:p w14:paraId="61851DE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E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EE"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r>
      <w:tr w:rsidR="003B339B" w14:paraId="61851DF9" w14:textId="77777777">
        <w:trPr>
          <w:cantSplit/>
          <w:jc w:val="center"/>
        </w:trPr>
        <w:tc>
          <w:tcPr>
            <w:tcW w:w="1546" w:type="dxa"/>
            <w:tcBorders>
              <w:top w:val="nil"/>
              <w:left w:val="nil"/>
              <w:bottom w:val="nil"/>
              <w:right w:val="nil"/>
            </w:tcBorders>
            <w:shd w:val="clear" w:color="auto" w:fill="FFFFFF"/>
          </w:tcPr>
          <w:p w14:paraId="61851DF0"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DF1"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DF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DF3"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556" w:type="dxa"/>
            <w:tcBorders>
              <w:top w:val="nil"/>
              <w:left w:val="nil"/>
              <w:bottom w:val="nil"/>
              <w:right w:val="nil"/>
            </w:tcBorders>
            <w:shd w:val="clear" w:color="auto" w:fill="FFFFFF"/>
          </w:tcPr>
          <w:p w14:paraId="61851DF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DF5" w14:textId="77777777" w:rsidR="003B339B" w:rsidRDefault="001A749B">
            <w:pPr>
              <w:adjustRightInd w:val="0"/>
              <w:jc w:val="center"/>
              <w:rPr>
                <w:rFonts w:ascii="Times New Roman" w:hAnsi="Times New Roman"/>
                <w:color w:val="000000"/>
              </w:rPr>
            </w:pPr>
            <w:r>
              <w:rPr>
                <w:rFonts w:ascii="Times New Roman" w:hAnsi="Times New Roman"/>
                <w:color w:val="000000"/>
              </w:rPr>
              <w:t>8 (24.2)</w:t>
            </w:r>
          </w:p>
        </w:tc>
        <w:tc>
          <w:tcPr>
            <w:tcW w:w="24" w:type="dxa"/>
            <w:tcBorders>
              <w:top w:val="nil"/>
              <w:left w:val="nil"/>
              <w:bottom w:val="nil"/>
              <w:right w:val="nil"/>
            </w:tcBorders>
            <w:shd w:val="clear" w:color="auto" w:fill="FFFFFF"/>
          </w:tcPr>
          <w:p w14:paraId="61851DF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DF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DF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DFB" w14:textId="77777777">
        <w:trPr>
          <w:cantSplit/>
          <w:jc w:val="center"/>
        </w:trPr>
        <w:tc>
          <w:tcPr>
            <w:tcW w:w="12925" w:type="dxa"/>
            <w:gridSpan w:val="9"/>
            <w:tcBorders>
              <w:top w:val="nil"/>
              <w:left w:val="nil"/>
              <w:bottom w:val="nil"/>
              <w:right w:val="nil"/>
            </w:tcBorders>
            <w:shd w:val="clear" w:color="auto" w:fill="FFFFFF"/>
          </w:tcPr>
          <w:p w14:paraId="61851DF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E05" w14:textId="77777777">
        <w:trPr>
          <w:cantSplit/>
          <w:jc w:val="center"/>
        </w:trPr>
        <w:tc>
          <w:tcPr>
            <w:tcW w:w="1546" w:type="dxa"/>
            <w:tcBorders>
              <w:top w:val="nil"/>
              <w:left w:val="nil"/>
              <w:bottom w:val="nil"/>
              <w:right w:val="nil"/>
            </w:tcBorders>
            <w:shd w:val="clear" w:color="auto" w:fill="FFFFFF"/>
          </w:tcPr>
          <w:p w14:paraId="61851DFC" w14:textId="77777777" w:rsidR="003B339B" w:rsidRDefault="001A749B">
            <w:pPr>
              <w:adjustRightInd w:val="0"/>
              <w:rPr>
                <w:rFonts w:ascii="Times New Roman" w:hAnsi="Times New Roman"/>
                <w:color w:val="000000"/>
              </w:rPr>
            </w:pPr>
            <w:r>
              <w:rPr>
                <w:rFonts w:ascii="Times New Roman" w:hAnsi="Times New Roman"/>
                <w:color w:val="000000"/>
              </w:rPr>
              <w:t>Abdomen (N = 33)</w:t>
            </w:r>
          </w:p>
        </w:tc>
        <w:tc>
          <w:tcPr>
            <w:tcW w:w="2019" w:type="dxa"/>
            <w:tcBorders>
              <w:top w:val="nil"/>
              <w:left w:val="nil"/>
              <w:bottom w:val="nil"/>
              <w:right w:val="nil"/>
            </w:tcBorders>
            <w:shd w:val="clear" w:color="auto" w:fill="FFFFFF"/>
          </w:tcPr>
          <w:p w14:paraId="61851DFD"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DF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DFF"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556" w:type="dxa"/>
            <w:tcBorders>
              <w:top w:val="nil"/>
              <w:left w:val="nil"/>
              <w:bottom w:val="nil"/>
              <w:right w:val="nil"/>
            </w:tcBorders>
            <w:shd w:val="clear" w:color="auto" w:fill="FFFFFF"/>
          </w:tcPr>
          <w:p w14:paraId="61851E0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0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E0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0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04"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E0F" w14:textId="77777777">
        <w:trPr>
          <w:cantSplit/>
          <w:jc w:val="center"/>
        </w:trPr>
        <w:tc>
          <w:tcPr>
            <w:tcW w:w="1546" w:type="dxa"/>
            <w:tcBorders>
              <w:top w:val="nil"/>
              <w:left w:val="nil"/>
              <w:bottom w:val="nil"/>
              <w:right w:val="nil"/>
            </w:tcBorders>
            <w:shd w:val="clear" w:color="auto" w:fill="FFFFFF"/>
          </w:tcPr>
          <w:p w14:paraId="61851E0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07"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0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E0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0A"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556" w:type="dxa"/>
            <w:tcBorders>
              <w:top w:val="nil"/>
              <w:left w:val="nil"/>
              <w:bottom w:val="nil"/>
              <w:right w:val="nil"/>
            </w:tcBorders>
            <w:shd w:val="clear" w:color="auto" w:fill="FFFFFF"/>
          </w:tcPr>
          <w:p w14:paraId="61851E0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E0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0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0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E19" w14:textId="77777777">
        <w:trPr>
          <w:cantSplit/>
          <w:jc w:val="center"/>
        </w:trPr>
        <w:tc>
          <w:tcPr>
            <w:tcW w:w="1546" w:type="dxa"/>
            <w:tcBorders>
              <w:top w:val="nil"/>
              <w:left w:val="nil"/>
              <w:bottom w:val="nil"/>
              <w:right w:val="nil"/>
            </w:tcBorders>
            <w:shd w:val="clear" w:color="auto" w:fill="FFFFFF"/>
          </w:tcPr>
          <w:p w14:paraId="61851E10"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11"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1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E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1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1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E1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1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18"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E23" w14:textId="77777777">
        <w:trPr>
          <w:cantSplit/>
          <w:jc w:val="center"/>
        </w:trPr>
        <w:tc>
          <w:tcPr>
            <w:tcW w:w="1546" w:type="dxa"/>
            <w:tcBorders>
              <w:top w:val="nil"/>
              <w:left w:val="nil"/>
              <w:bottom w:val="nil"/>
              <w:right w:val="nil"/>
            </w:tcBorders>
            <w:shd w:val="clear" w:color="auto" w:fill="FFFFFF"/>
          </w:tcPr>
          <w:p w14:paraId="61851E1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1B"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1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E1D"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556" w:type="dxa"/>
            <w:tcBorders>
              <w:top w:val="nil"/>
              <w:left w:val="nil"/>
              <w:bottom w:val="nil"/>
              <w:right w:val="nil"/>
            </w:tcBorders>
            <w:shd w:val="clear" w:color="auto" w:fill="FFFFFF"/>
          </w:tcPr>
          <w:p w14:paraId="61851E1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556" w:type="dxa"/>
            <w:tcBorders>
              <w:top w:val="nil"/>
              <w:left w:val="nil"/>
              <w:bottom w:val="nil"/>
              <w:right w:val="nil"/>
            </w:tcBorders>
            <w:shd w:val="clear" w:color="auto" w:fill="FFFFFF"/>
          </w:tcPr>
          <w:p w14:paraId="61851E1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E2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2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2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E25" w14:textId="77777777">
        <w:trPr>
          <w:cantSplit/>
          <w:jc w:val="center"/>
        </w:trPr>
        <w:tc>
          <w:tcPr>
            <w:tcW w:w="12925" w:type="dxa"/>
            <w:gridSpan w:val="9"/>
            <w:tcBorders>
              <w:top w:val="nil"/>
              <w:left w:val="nil"/>
              <w:bottom w:val="nil"/>
              <w:right w:val="nil"/>
            </w:tcBorders>
            <w:shd w:val="clear" w:color="auto" w:fill="FFFFFF"/>
          </w:tcPr>
          <w:p w14:paraId="61851E2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E2F" w14:textId="77777777">
        <w:trPr>
          <w:cantSplit/>
          <w:jc w:val="center"/>
        </w:trPr>
        <w:tc>
          <w:tcPr>
            <w:tcW w:w="1546" w:type="dxa"/>
            <w:tcBorders>
              <w:top w:val="nil"/>
              <w:left w:val="nil"/>
              <w:bottom w:val="nil"/>
              <w:right w:val="nil"/>
            </w:tcBorders>
            <w:shd w:val="clear" w:color="auto" w:fill="FFFFFF"/>
          </w:tcPr>
          <w:p w14:paraId="61851E2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2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E2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E29"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556" w:type="dxa"/>
            <w:tcBorders>
              <w:top w:val="nil"/>
              <w:left w:val="nil"/>
              <w:bottom w:val="nil"/>
              <w:right w:val="nil"/>
            </w:tcBorders>
            <w:shd w:val="clear" w:color="auto" w:fill="FFFFFF"/>
          </w:tcPr>
          <w:p w14:paraId="61851E2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2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E2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2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2E"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E39" w14:textId="77777777">
        <w:trPr>
          <w:cantSplit/>
          <w:jc w:val="center"/>
        </w:trPr>
        <w:tc>
          <w:tcPr>
            <w:tcW w:w="1546" w:type="dxa"/>
            <w:tcBorders>
              <w:top w:val="nil"/>
              <w:left w:val="nil"/>
              <w:bottom w:val="nil"/>
              <w:right w:val="nil"/>
            </w:tcBorders>
            <w:shd w:val="clear" w:color="auto" w:fill="FFFFFF"/>
          </w:tcPr>
          <w:p w14:paraId="61851E30"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31"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3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E3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3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556" w:type="dxa"/>
            <w:tcBorders>
              <w:top w:val="nil"/>
              <w:left w:val="nil"/>
              <w:bottom w:val="nil"/>
              <w:right w:val="nil"/>
            </w:tcBorders>
            <w:shd w:val="clear" w:color="auto" w:fill="FFFFFF"/>
          </w:tcPr>
          <w:p w14:paraId="61851E3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E3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3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3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E43" w14:textId="77777777">
        <w:trPr>
          <w:cantSplit/>
          <w:jc w:val="center"/>
        </w:trPr>
        <w:tc>
          <w:tcPr>
            <w:tcW w:w="1546" w:type="dxa"/>
            <w:tcBorders>
              <w:top w:val="nil"/>
              <w:left w:val="nil"/>
              <w:bottom w:val="nil"/>
              <w:right w:val="nil"/>
            </w:tcBorders>
            <w:shd w:val="clear" w:color="auto" w:fill="FFFFFF"/>
          </w:tcPr>
          <w:p w14:paraId="61851E3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3B"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3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E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3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3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E4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4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4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E4D" w14:textId="77777777">
        <w:trPr>
          <w:cantSplit/>
          <w:jc w:val="center"/>
        </w:trPr>
        <w:tc>
          <w:tcPr>
            <w:tcW w:w="1546" w:type="dxa"/>
            <w:tcBorders>
              <w:top w:val="nil"/>
              <w:left w:val="nil"/>
              <w:bottom w:val="nil"/>
              <w:right w:val="nil"/>
            </w:tcBorders>
            <w:shd w:val="clear" w:color="auto" w:fill="FFFFFF"/>
          </w:tcPr>
          <w:p w14:paraId="61851E44"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45"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4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E47"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c>
          <w:tcPr>
            <w:tcW w:w="1556" w:type="dxa"/>
            <w:tcBorders>
              <w:top w:val="nil"/>
              <w:left w:val="nil"/>
              <w:bottom w:val="nil"/>
              <w:right w:val="nil"/>
            </w:tcBorders>
            <w:shd w:val="clear" w:color="auto" w:fill="FFFFFF"/>
          </w:tcPr>
          <w:p w14:paraId="61851E4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556" w:type="dxa"/>
            <w:tcBorders>
              <w:top w:val="nil"/>
              <w:left w:val="nil"/>
              <w:bottom w:val="nil"/>
              <w:right w:val="nil"/>
            </w:tcBorders>
            <w:shd w:val="clear" w:color="auto" w:fill="FFFFFF"/>
          </w:tcPr>
          <w:p w14:paraId="61851E4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E4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4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4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E4F" w14:textId="77777777">
        <w:trPr>
          <w:cantSplit/>
          <w:jc w:val="center"/>
        </w:trPr>
        <w:tc>
          <w:tcPr>
            <w:tcW w:w="12925" w:type="dxa"/>
            <w:gridSpan w:val="9"/>
            <w:tcBorders>
              <w:top w:val="nil"/>
              <w:left w:val="nil"/>
              <w:bottom w:val="nil"/>
              <w:right w:val="nil"/>
            </w:tcBorders>
            <w:shd w:val="clear" w:color="auto" w:fill="FFFFFF"/>
          </w:tcPr>
          <w:p w14:paraId="61851E4E"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E59" w14:textId="77777777">
        <w:trPr>
          <w:cantSplit/>
          <w:jc w:val="center"/>
        </w:trPr>
        <w:tc>
          <w:tcPr>
            <w:tcW w:w="1546" w:type="dxa"/>
            <w:tcBorders>
              <w:top w:val="nil"/>
              <w:left w:val="nil"/>
              <w:bottom w:val="nil"/>
              <w:right w:val="nil"/>
            </w:tcBorders>
            <w:shd w:val="clear" w:color="auto" w:fill="FFFFFF"/>
          </w:tcPr>
          <w:p w14:paraId="61851E50" w14:textId="77777777" w:rsidR="003B339B" w:rsidRDefault="001A749B">
            <w:pPr>
              <w:adjustRightInd w:val="0"/>
              <w:rPr>
                <w:rFonts w:ascii="Times New Roman" w:hAnsi="Times New Roman"/>
                <w:color w:val="000000"/>
              </w:rPr>
            </w:pPr>
            <w:r>
              <w:rPr>
                <w:rFonts w:ascii="Times New Roman" w:hAnsi="Times New Roman"/>
                <w:color w:val="000000"/>
              </w:rPr>
              <w:t>Spine and extremities (N = 33)</w:t>
            </w:r>
          </w:p>
        </w:tc>
        <w:tc>
          <w:tcPr>
            <w:tcW w:w="2019" w:type="dxa"/>
            <w:tcBorders>
              <w:top w:val="nil"/>
              <w:left w:val="nil"/>
              <w:bottom w:val="nil"/>
              <w:right w:val="nil"/>
            </w:tcBorders>
            <w:shd w:val="clear" w:color="auto" w:fill="FFFFFF"/>
          </w:tcPr>
          <w:p w14:paraId="61851E51"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E52"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E53"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556" w:type="dxa"/>
            <w:tcBorders>
              <w:top w:val="nil"/>
              <w:left w:val="nil"/>
              <w:bottom w:val="nil"/>
              <w:right w:val="nil"/>
            </w:tcBorders>
            <w:shd w:val="clear" w:color="auto" w:fill="FFFFFF"/>
          </w:tcPr>
          <w:p w14:paraId="61851E5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55" w14:textId="77777777" w:rsidR="003B339B" w:rsidRDefault="001A749B">
            <w:pPr>
              <w:adjustRightInd w:val="0"/>
              <w:jc w:val="center"/>
              <w:rPr>
                <w:rFonts w:ascii="Times New Roman" w:hAnsi="Times New Roman"/>
                <w:color w:val="000000"/>
              </w:rPr>
            </w:pPr>
            <w:r>
              <w:rPr>
                <w:rFonts w:ascii="Times New Roman" w:hAnsi="Times New Roman"/>
                <w:color w:val="000000"/>
              </w:rPr>
              <w:t>9 (27.3)</w:t>
            </w:r>
          </w:p>
        </w:tc>
        <w:tc>
          <w:tcPr>
            <w:tcW w:w="24" w:type="dxa"/>
            <w:tcBorders>
              <w:top w:val="nil"/>
              <w:left w:val="nil"/>
              <w:bottom w:val="nil"/>
              <w:right w:val="nil"/>
            </w:tcBorders>
            <w:shd w:val="clear" w:color="auto" w:fill="FFFFFF"/>
          </w:tcPr>
          <w:p w14:paraId="61851E5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5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58"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51E63" w14:textId="77777777">
        <w:trPr>
          <w:cantSplit/>
          <w:jc w:val="center"/>
        </w:trPr>
        <w:tc>
          <w:tcPr>
            <w:tcW w:w="1546" w:type="dxa"/>
            <w:tcBorders>
              <w:top w:val="nil"/>
              <w:left w:val="nil"/>
              <w:bottom w:val="nil"/>
              <w:right w:val="nil"/>
            </w:tcBorders>
            <w:shd w:val="clear" w:color="auto" w:fill="FFFFFF"/>
          </w:tcPr>
          <w:p w14:paraId="61851E5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5B"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5C"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E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5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E6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6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6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E6D" w14:textId="77777777">
        <w:trPr>
          <w:cantSplit/>
          <w:jc w:val="center"/>
        </w:trPr>
        <w:tc>
          <w:tcPr>
            <w:tcW w:w="1546" w:type="dxa"/>
            <w:tcBorders>
              <w:top w:val="nil"/>
              <w:left w:val="nil"/>
              <w:bottom w:val="nil"/>
              <w:right w:val="nil"/>
            </w:tcBorders>
            <w:shd w:val="clear" w:color="auto" w:fill="FFFFFF"/>
          </w:tcPr>
          <w:p w14:paraId="61851E64"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65"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66"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E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6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69"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E6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6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6C"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E77" w14:textId="77777777">
        <w:trPr>
          <w:cantSplit/>
          <w:jc w:val="center"/>
        </w:trPr>
        <w:tc>
          <w:tcPr>
            <w:tcW w:w="1546" w:type="dxa"/>
            <w:tcBorders>
              <w:top w:val="nil"/>
              <w:left w:val="nil"/>
              <w:bottom w:val="nil"/>
              <w:right w:val="nil"/>
            </w:tcBorders>
            <w:shd w:val="clear" w:color="auto" w:fill="FFFFFF"/>
          </w:tcPr>
          <w:p w14:paraId="61851E6E"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6F"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70"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E71" w14:textId="77777777" w:rsidR="003B339B" w:rsidRDefault="001A749B">
            <w:pPr>
              <w:adjustRightInd w:val="0"/>
              <w:jc w:val="center"/>
              <w:rPr>
                <w:rFonts w:ascii="Times New Roman" w:hAnsi="Times New Roman"/>
                <w:color w:val="000000"/>
              </w:rPr>
            </w:pPr>
            <w:r>
              <w:rPr>
                <w:rFonts w:ascii="Times New Roman" w:hAnsi="Times New Roman"/>
                <w:color w:val="000000"/>
              </w:rPr>
              <w:t>20 (60.6)</w:t>
            </w:r>
          </w:p>
        </w:tc>
        <w:tc>
          <w:tcPr>
            <w:tcW w:w="1556" w:type="dxa"/>
            <w:tcBorders>
              <w:top w:val="nil"/>
              <w:left w:val="nil"/>
              <w:bottom w:val="nil"/>
              <w:right w:val="nil"/>
            </w:tcBorders>
            <w:shd w:val="clear" w:color="auto" w:fill="FFFFFF"/>
          </w:tcPr>
          <w:p w14:paraId="61851E7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73"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24" w:type="dxa"/>
            <w:tcBorders>
              <w:top w:val="nil"/>
              <w:left w:val="nil"/>
              <w:bottom w:val="nil"/>
              <w:right w:val="nil"/>
            </w:tcBorders>
            <w:shd w:val="clear" w:color="auto" w:fill="FFFFFF"/>
          </w:tcPr>
          <w:p w14:paraId="61851E7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7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7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E79" w14:textId="77777777">
        <w:trPr>
          <w:cantSplit/>
          <w:jc w:val="center"/>
        </w:trPr>
        <w:tc>
          <w:tcPr>
            <w:tcW w:w="12925" w:type="dxa"/>
            <w:gridSpan w:val="9"/>
            <w:tcBorders>
              <w:top w:val="nil"/>
              <w:left w:val="nil"/>
              <w:bottom w:val="nil"/>
              <w:right w:val="nil"/>
            </w:tcBorders>
            <w:shd w:val="clear" w:color="auto" w:fill="FFFFFF"/>
          </w:tcPr>
          <w:p w14:paraId="61851E78"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E83" w14:textId="77777777">
        <w:trPr>
          <w:cantSplit/>
          <w:jc w:val="center"/>
        </w:trPr>
        <w:tc>
          <w:tcPr>
            <w:tcW w:w="1546" w:type="dxa"/>
            <w:tcBorders>
              <w:top w:val="nil"/>
              <w:left w:val="nil"/>
              <w:bottom w:val="nil"/>
              <w:right w:val="nil"/>
            </w:tcBorders>
            <w:shd w:val="clear" w:color="auto" w:fill="FFFFFF"/>
          </w:tcPr>
          <w:p w14:paraId="61851E7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7B"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E7C"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E7D"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556" w:type="dxa"/>
            <w:tcBorders>
              <w:top w:val="nil"/>
              <w:left w:val="nil"/>
              <w:bottom w:val="nil"/>
              <w:right w:val="nil"/>
            </w:tcBorders>
            <w:shd w:val="clear" w:color="auto" w:fill="FFFFFF"/>
          </w:tcPr>
          <w:p w14:paraId="61851E7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7F" w14:textId="77777777" w:rsidR="003B339B" w:rsidRDefault="001A749B">
            <w:pPr>
              <w:adjustRightInd w:val="0"/>
              <w:jc w:val="center"/>
              <w:rPr>
                <w:rFonts w:ascii="Times New Roman" w:hAnsi="Times New Roman"/>
                <w:color w:val="000000"/>
              </w:rPr>
            </w:pPr>
            <w:r>
              <w:rPr>
                <w:rFonts w:ascii="Times New Roman" w:hAnsi="Times New Roman"/>
                <w:color w:val="000000"/>
              </w:rPr>
              <w:t>11 (33.3)</w:t>
            </w:r>
          </w:p>
        </w:tc>
        <w:tc>
          <w:tcPr>
            <w:tcW w:w="24" w:type="dxa"/>
            <w:tcBorders>
              <w:top w:val="nil"/>
              <w:left w:val="nil"/>
              <w:bottom w:val="nil"/>
              <w:right w:val="nil"/>
            </w:tcBorders>
            <w:shd w:val="clear" w:color="auto" w:fill="FFFFFF"/>
          </w:tcPr>
          <w:p w14:paraId="61851E8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8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82"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r>
      <w:tr w:rsidR="003B339B" w14:paraId="61851E8D" w14:textId="77777777">
        <w:trPr>
          <w:cantSplit/>
          <w:jc w:val="center"/>
        </w:trPr>
        <w:tc>
          <w:tcPr>
            <w:tcW w:w="1546" w:type="dxa"/>
            <w:tcBorders>
              <w:top w:val="nil"/>
              <w:left w:val="nil"/>
              <w:bottom w:val="nil"/>
              <w:right w:val="nil"/>
            </w:tcBorders>
            <w:shd w:val="clear" w:color="auto" w:fill="FFFFFF"/>
          </w:tcPr>
          <w:p w14:paraId="61851E84"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85"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86"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E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8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E8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8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8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E97" w14:textId="77777777">
        <w:trPr>
          <w:cantSplit/>
          <w:jc w:val="center"/>
        </w:trPr>
        <w:tc>
          <w:tcPr>
            <w:tcW w:w="1546" w:type="dxa"/>
            <w:tcBorders>
              <w:top w:val="nil"/>
              <w:left w:val="nil"/>
              <w:bottom w:val="nil"/>
              <w:right w:val="nil"/>
            </w:tcBorders>
            <w:shd w:val="clear" w:color="auto" w:fill="FFFFFF"/>
          </w:tcPr>
          <w:p w14:paraId="61851E8E"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8F"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90"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E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9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93"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E9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9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9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r>
      <w:tr w:rsidR="003B339B" w14:paraId="61851EA1" w14:textId="77777777">
        <w:trPr>
          <w:cantSplit/>
          <w:jc w:val="center"/>
        </w:trPr>
        <w:tc>
          <w:tcPr>
            <w:tcW w:w="1546" w:type="dxa"/>
            <w:tcBorders>
              <w:top w:val="nil"/>
              <w:left w:val="nil"/>
              <w:bottom w:val="nil"/>
              <w:right w:val="nil"/>
            </w:tcBorders>
            <w:shd w:val="clear" w:color="auto" w:fill="FFFFFF"/>
          </w:tcPr>
          <w:p w14:paraId="61851E98"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99"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9A"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E9B" w14:textId="77777777" w:rsidR="003B339B" w:rsidRDefault="001A749B">
            <w:pPr>
              <w:adjustRightInd w:val="0"/>
              <w:jc w:val="center"/>
              <w:rPr>
                <w:rFonts w:ascii="Times New Roman" w:hAnsi="Times New Roman"/>
                <w:color w:val="000000"/>
              </w:rPr>
            </w:pPr>
            <w:r>
              <w:rPr>
                <w:rFonts w:ascii="Times New Roman" w:hAnsi="Times New Roman"/>
                <w:color w:val="000000"/>
              </w:rPr>
              <w:t>19 (57.6)</w:t>
            </w:r>
          </w:p>
        </w:tc>
        <w:tc>
          <w:tcPr>
            <w:tcW w:w="1556" w:type="dxa"/>
            <w:tcBorders>
              <w:top w:val="nil"/>
              <w:left w:val="nil"/>
              <w:bottom w:val="nil"/>
              <w:right w:val="nil"/>
            </w:tcBorders>
            <w:shd w:val="clear" w:color="auto" w:fill="FFFFFF"/>
          </w:tcPr>
          <w:p w14:paraId="61851E9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9D" w14:textId="77777777" w:rsidR="003B339B" w:rsidRDefault="001A749B">
            <w:pPr>
              <w:adjustRightInd w:val="0"/>
              <w:jc w:val="center"/>
              <w:rPr>
                <w:rFonts w:ascii="Times New Roman" w:hAnsi="Times New Roman"/>
                <w:color w:val="000000"/>
              </w:rPr>
            </w:pPr>
            <w:r>
              <w:rPr>
                <w:rFonts w:ascii="Times New Roman" w:hAnsi="Times New Roman"/>
                <w:color w:val="000000"/>
              </w:rPr>
              <w:t>13 (39.4)</w:t>
            </w:r>
          </w:p>
        </w:tc>
        <w:tc>
          <w:tcPr>
            <w:tcW w:w="24" w:type="dxa"/>
            <w:tcBorders>
              <w:top w:val="nil"/>
              <w:left w:val="nil"/>
              <w:bottom w:val="nil"/>
              <w:right w:val="nil"/>
            </w:tcBorders>
            <w:shd w:val="clear" w:color="auto" w:fill="FFFFFF"/>
          </w:tcPr>
          <w:p w14:paraId="61851E9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9F"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A0"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EA3" w14:textId="77777777">
        <w:trPr>
          <w:cantSplit/>
          <w:jc w:val="center"/>
        </w:trPr>
        <w:tc>
          <w:tcPr>
            <w:tcW w:w="12925" w:type="dxa"/>
            <w:gridSpan w:val="9"/>
            <w:tcBorders>
              <w:top w:val="nil"/>
              <w:left w:val="nil"/>
              <w:bottom w:val="nil"/>
              <w:right w:val="nil"/>
            </w:tcBorders>
            <w:shd w:val="clear" w:color="auto" w:fill="FFFFFF"/>
          </w:tcPr>
          <w:p w14:paraId="61851EA2"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EAD" w14:textId="77777777">
        <w:trPr>
          <w:cantSplit/>
          <w:jc w:val="center"/>
        </w:trPr>
        <w:tc>
          <w:tcPr>
            <w:tcW w:w="1546" w:type="dxa"/>
            <w:tcBorders>
              <w:top w:val="nil"/>
              <w:left w:val="nil"/>
              <w:bottom w:val="nil"/>
              <w:right w:val="nil"/>
            </w:tcBorders>
            <w:shd w:val="clear" w:color="auto" w:fill="FFFFFF"/>
          </w:tcPr>
          <w:p w14:paraId="61851EA4" w14:textId="77777777" w:rsidR="003B339B" w:rsidRDefault="001A749B">
            <w:pPr>
              <w:adjustRightInd w:val="0"/>
              <w:rPr>
                <w:rFonts w:ascii="Times New Roman" w:hAnsi="Times New Roman"/>
                <w:color w:val="000000"/>
              </w:rPr>
            </w:pPr>
            <w:r>
              <w:rPr>
                <w:rFonts w:ascii="Times New Roman" w:hAnsi="Times New Roman"/>
                <w:color w:val="000000"/>
              </w:rPr>
              <w:t>Neurological system (N = 33)</w:t>
            </w:r>
          </w:p>
        </w:tc>
        <w:tc>
          <w:tcPr>
            <w:tcW w:w="2019" w:type="dxa"/>
            <w:tcBorders>
              <w:top w:val="nil"/>
              <w:left w:val="nil"/>
              <w:bottom w:val="nil"/>
              <w:right w:val="nil"/>
            </w:tcBorders>
            <w:shd w:val="clear" w:color="auto" w:fill="FFFFFF"/>
          </w:tcPr>
          <w:p w14:paraId="61851EA5"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EA6"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EA7"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556" w:type="dxa"/>
            <w:tcBorders>
              <w:top w:val="nil"/>
              <w:left w:val="nil"/>
              <w:bottom w:val="nil"/>
              <w:right w:val="nil"/>
            </w:tcBorders>
            <w:shd w:val="clear" w:color="auto" w:fill="FFFFFF"/>
          </w:tcPr>
          <w:p w14:paraId="61851E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A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EA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A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A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EB7" w14:textId="77777777">
        <w:trPr>
          <w:cantSplit/>
          <w:jc w:val="center"/>
        </w:trPr>
        <w:tc>
          <w:tcPr>
            <w:tcW w:w="1546" w:type="dxa"/>
            <w:tcBorders>
              <w:top w:val="nil"/>
              <w:left w:val="nil"/>
              <w:bottom w:val="nil"/>
              <w:right w:val="nil"/>
            </w:tcBorders>
            <w:shd w:val="clear" w:color="auto" w:fill="FFFFFF"/>
          </w:tcPr>
          <w:p w14:paraId="61851EAE"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AF"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B0"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EB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B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B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EB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B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B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EC1" w14:textId="77777777">
        <w:trPr>
          <w:cantSplit/>
          <w:jc w:val="center"/>
        </w:trPr>
        <w:tc>
          <w:tcPr>
            <w:tcW w:w="1546" w:type="dxa"/>
            <w:tcBorders>
              <w:top w:val="nil"/>
              <w:left w:val="nil"/>
              <w:bottom w:val="nil"/>
              <w:right w:val="nil"/>
            </w:tcBorders>
            <w:shd w:val="clear" w:color="auto" w:fill="FFFFFF"/>
          </w:tcPr>
          <w:p w14:paraId="61851EB8"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B9"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BA"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EB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B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B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EB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B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C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ECB" w14:textId="77777777">
        <w:trPr>
          <w:cantSplit/>
          <w:jc w:val="center"/>
        </w:trPr>
        <w:tc>
          <w:tcPr>
            <w:tcW w:w="1546" w:type="dxa"/>
            <w:tcBorders>
              <w:top w:val="nil"/>
              <w:left w:val="nil"/>
              <w:bottom w:val="nil"/>
              <w:right w:val="nil"/>
            </w:tcBorders>
            <w:shd w:val="clear" w:color="auto" w:fill="FFFFFF"/>
          </w:tcPr>
          <w:p w14:paraId="61851EC2"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C3"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C4"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EC5"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556" w:type="dxa"/>
            <w:tcBorders>
              <w:top w:val="nil"/>
              <w:left w:val="nil"/>
              <w:bottom w:val="nil"/>
              <w:right w:val="nil"/>
            </w:tcBorders>
            <w:shd w:val="clear" w:color="auto" w:fill="FFFFFF"/>
          </w:tcPr>
          <w:p w14:paraId="61851EC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C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EC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C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CA"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ECD" w14:textId="77777777">
        <w:trPr>
          <w:cantSplit/>
          <w:jc w:val="center"/>
        </w:trPr>
        <w:tc>
          <w:tcPr>
            <w:tcW w:w="12925" w:type="dxa"/>
            <w:gridSpan w:val="9"/>
            <w:tcBorders>
              <w:top w:val="nil"/>
              <w:left w:val="nil"/>
              <w:bottom w:val="nil"/>
              <w:right w:val="nil"/>
            </w:tcBorders>
            <w:shd w:val="clear" w:color="auto" w:fill="FFFFFF"/>
          </w:tcPr>
          <w:p w14:paraId="61851ECC"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ED7" w14:textId="77777777">
        <w:trPr>
          <w:cantSplit/>
          <w:jc w:val="center"/>
        </w:trPr>
        <w:tc>
          <w:tcPr>
            <w:tcW w:w="1546" w:type="dxa"/>
            <w:tcBorders>
              <w:top w:val="nil"/>
              <w:left w:val="nil"/>
              <w:bottom w:val="nil"/>
              <w:right w:val="nil"/>
            </w:tcBorders>
            <w:shd w:val="clear" w:color="auto" w:fill="FFFFFF"/>
          </w:tcPr>
          <w:p w14:paraId="61851ECE"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CF"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ED0"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ED1"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556" w:type="dxa"/>
            <w:tcBorders>
              <w:top w:val="nil"/>
              <w:left w:val="nil"/>
              <w:bottom w:val="nil"/>
              <w:right w:val="nil"/>
            </w:tcBorders>
            <w:shd w:val="clear" w:color="auto" w:fill="FFFFFF"/>
          </w:tcPr>
          <w:p w14:paraId="61851E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D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ED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D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D6"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EE1" w14:textId="77777777">
        <w:trPr>
          <w:cantSplit/>
          <w:jc w:val="center"/>
        </w:trPr>
        <w:tc>
          <w:tcPr>
            <w:tcW w:w="1546" w:type="dxa"/>
            <w:tcBorders>
              <w:top w:val="nil"/>
              <w:left w:val="nil"/>
              <w:bottom w:val="nil"/>
              <w:right w:val="nil"/>
            </w:tcBorders>
            <w:shd w:val="clear" w:color="auto" w:fill="FFFFFF"/>
          </w:tcPr>
          <w:p w14:paraId="61851ED8"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D9"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DA"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ED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D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D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ED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D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E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EEB" w14:textId="77777777">
        <w:trPr>
          <w:cantSplit/>
          <w:jc w:val="center"/>
        </w:trPr>
        <w:tc>
          <w:tcPr>
            <w:tcW w:w="1546" w:type="dxa"/>
            <w:tcBorders>
              <w:top w:val="nil"/>
              <w:left w:val="nil"/>
              <w:bottom w:val="nil"/>
              <w:right w:val="nil"/>
            </w:tcBorders>
            <w:shd w:val="clear" w:color="auto" w:fill="FFFFFF"/>
          </w:tcPr>
          <w:p w14:paraId="61851EE2"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E3"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E4"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EE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E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E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EE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E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E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EF5" w14:textId="77777777">
        <w:trPr>
          <w:cantSplit/>
          <w:jc w:val="center"/>
        </w:trPr>
        <w:tc>
          <w:tcPr>
            <w:tcW w:w="1546" w:type="dxa"/>
            <w:tcBorders>
              <w:top w:val="nil"/>
              <w:left w:val="nil"/>
              <w:bottom w:val="nil"/>
              <w:right w:val="nil"/>
            </w:tcBorders>
            <w:shd w:val="clear" w:color="auto" w:fill="FFFFFF"/>
          </w:tcPr>
          <w:p w14:paraId="61851EEC"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EED"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EEE"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EEF" w14:textId="77777777" w:rsidR="003B339B" w:rsidRDefault="001A749B">
            <w:pPr>
              <w:adjustRightInd w:val="0"/>
              <w:jc w:val="center"/>
              <w:rPr>
                <w:rFonts w:ascii="Times New Roman" w:hAnsi="Times New Roman"/>
                <w:color w:val="000000"/>
              </w:rPr>
            </w:pPr>
            <w:r>
              <w:rPr>
                <w:rFonts w:ascii="Times New Roman" w:hAnsi="Times New Roman"/>
                <w:color w:val="000000"/>
              </w:rPr>
              <w:t>31 (93.9)</w:t>
            </w:r>
          </w:p>
        </w:tc>
        <w:tc>
          <w:tcPr>
            <w:tcW w:w="1556" w:type="dxa"/>
            <w:tcBorders>
              <w:top w:val="nil"/>
              <w:left w:val="nil"/>
              <w:bottom w:val="nil"/>
              <w:right w:val="nil"/>
            </w:tcBorders>
            <w:shd w:val="clear" w:color="auto" w:fill="FFFFFF"/>
          </w:tcPr>
          <w:p w14:paraId="61851EF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F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EF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F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EF4"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EF7" w14:textId="77777777">
        <w:trPr>
          <w:cantSplit/>
          <w:jc w:val="center"/>
        </w:trPr>
        <w:tc>
          <w:tcPr>
            <w:tcW w:w="12925" w:type="dxa"/>
            <w:gridSpan w:val="9"/>
            <w:tcBorders>
              <w:top w:val="nil"/>
              <w:left w:val="nil"/>
              <w:bottom w:val="nil"/>
              <w:right w:val="nil"/>
            </w:tcBorders>
            <w:shd w:val="clear" w:color="auto" w:fill="FFFFFF"/>
          </w:tcPr>
          <w:p w14:paraId="61851EF6"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F01" w14:textId="77777777">
        <w:trPr>
          <w:cantSplit/>
          <w:jc w:val="center"/>
        </w:trPr>
        <w:tc>
          <w:tcPr>
            <w:tcW w:w="1546" w:type="dxa"/>
            <w:tcBorders>
              <w:top w:val="nil"/>
              <w:left w:val="nil"/>
              <w:bottom w:val="nil"/>
              <w:right w:val="nil"/>
            </w:tcBorders>
            <w:shd w:val="clear" w:color="auto" w:fill="FFFFFF"/>
          </w:tcPr>
          <w:p w14:paraId="61851EF8" w14:textId="77777777" w:rsidR="003B339B" w:rsidRDefault="001A749B">
            <w:pPr>
              <w:adjustRightInd w:val="0"/>
              <w:rPr>
                <w:rFonts w:ascii="Times New Roman" w:hAnsi="Times New Roman"/>
                <w:color w:val="000000"/>
              </w:rPr>
            </w:pPr>
            <w:r>
              <w:rPr>
                <w:rFonts w:ascii="Times New Roman" w:hAnsi="Times New Roman"/>
                <w:color w:val="000000"/>
              </w:rPr>
              <w:t>Skin (N = 33)</w:t>
            </w:r>
          </w:p>
        </w:tc>
        <w:tc>
          <w:tcPr>
            <w:tcW w:w="2019" w:type="dxa"/>
            <w:tcBorders>
              <w:top w:val="nil"/>
              <w:left w:val="nil"/>
              <w:bottom w:val="nil"/>
              <w:right w:val="nil"/>
            </w:tcBorders>
            <w:shd w:val="clear" w:color="auto" w:fill="FFFFFF"/>
          </w:tcPr>
          <w:p w14:paraId="61851EF9"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EFA"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EFB"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556" w:type="dxa"/>
            <w:tcBorders>
              <w:top w:val="nil"/>
              <w:left w:val="nil"/>
              <w:bottom w:val="nil"/>
              <w:right w:val="nil"/>
            </w:tcBorders>
            <w:shd w:val="clear" w:color="auto" w:fill="FFFFFF"/>
          </w:tcPr>
          <w:p w14:paraId="61851EFC"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EFD"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EF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EF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00"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51F0B" w14:textId="77777777">
        <w:trPr>
          <w:cantSplit/>
          <w:jc w:val="center"/>
        </w:trPr>
        <w:tc>
          <w:tcPr>
            <w:tcW w:w="1546" w:type="dxa"/>
            <w:tcBorders>
              <w:top w:val="nil"/>
              <w:left w:val="nil"/>
              <w:bottom w:val="nil"/>
              <w:right w:val="nil"/>
            </w:tcBorders>
            <w:shd w:val="clear" w:color="auto" w:fill="FFFFFF"/>
          </w:tcPr>
          <w:p w14:paraId="61851F02"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03"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04"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F0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06"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556" w:type="dxa"/>
            <w:tcBorders>
              <w:top w:val="nil"/>
              <w:left w:val="nil"/>
              <w:bottom w:val="nil"/>
              <w:right w:val="nil"/>
            </w:tcBorders>
            <w:shd w:val="clear" w:color="auto" w:fill="FFFFFF"/>
          </w:tcPr>
          <w:p w14:paraId="61851F0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F0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09"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F0A"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51F15" w14:textId="77777777">
        <w:trPr>
          <w:cantSplit/>
          <w:jc w:val="center"/>
        </w:trPr>
        <w:tc>
          <w:tcPr>
            <w:tcW w:w="1546" w:type="dxa"/>
            <w:tcBorders>
              <w:top w:val="nil"/>
              <w:left w:val="nil"/>
              <w:bottom w:val="nil"/>
              <w:right w:val="nil"/>
            </w:tcBorders>
            <w:shd w:val="clear" w:color="auto" w:fill="FFFFFF"/>
          </w:tcPr>
          <w:p w14:paraId="61851F0C"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0D"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0E"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F0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1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1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F1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1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14"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F1F" w14:textId="77777777">
        <w:trPr>
          <w:cantSplit/>
          <w:jc w:val="center"/>
        </w:trPr>
        <w:tc>
          <w:tcPr>
            <w:tcW w:w="1546" w:type="dxa"/>
            <w:tcBorders>
              <w:top w:val="nil"/>
              <w:left w:val="nil"/>
              <w:bottom w:val="nil"/>
              <w:right w:val="nil"/>
            </w:tcBorders>
            <w:shd w:val="clear" w:color="auto" w:fill="FFFFFF"/>
          </w:tcPr>
          <w:p w14:paraId="61851F1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17"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18"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F19" w14:textId="77777777" w:rsidR="003B339B" w:rsidRDefault="001A749B">
            <w:pPr>
              <w:adjustRightInd w:val="0"/>
              <w:jc w:val="center"/>
              <w:rPr>
                <w:rFonts w:ascii="Times New Roman" w:hAnsi="Times New Roman"/>
                <w:color w:val="000000"/>
              </w:rPr>
            </w:pPr>
            <w:r>
              <w:rPr>
                <w:rFonts w:ascii="Times New Roman" w:hAnsi="Times New Roman"/>
                <w:color w:val="000000"/>
              </w:rPr>
              <w:t>25 (75.8)</w:t>
            </w:r>
          </w:p>
        </w:tc>
        <w:tc>
          <w:tcPr>
            <w:tcW w:w="1556" w:type="dxa"/>
            <w:tcBorders>
              <w:top w:val="nil"/>
              <w:left w:val="nil"/>
              <w:bottom w:val="nil"/>
              <w:right w:val="nil"/>
            </w:tcBorders>
            <w:shd w:val="clear" w:color="auto" w:fill="FFFFFF"/>
          </w:tcPr>
          <w:p w14:paraId="61851F1A"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556" w:type="dxa"/>
            <w:tcBorders>
              <w:top w:val="nil"/>
              <w:left w:val="nil"/>
              <w:bottom w:val="nil"/>
              <w:right w:val="nil"/>
            </w:tcBorders>
            <w:shd w:val="clear" w:color="auto" w:fill="FFFFFF"/>
          </w:tcPr>
          <w:p w14:paraId="61851F1B"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4" w:type="dxa"/>
            <w:tcBorders>
              <w:top w:val="nil"/>
              <w:left w:val="nil"/>
              <w:bottom w:val="nil"/>
              <w:right w:val="nil"/>
            </w:tcBorders>
            <w:shd w:val="clear" w:color="auto" w:fill="FFFFFF"/>
          </w:tcPr>
          <w:p w14:paraId="61851F1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1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F1E"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F21" w14:textId="77777777">
        <w:trPr>
          <w:cantSplit/>
          <w:jc w:val="center"/>
        </w:trPr>
        <w:tc>
          <w:tcPr>
            <w:tcW w:w="12925" w:type="dxa"/>
            <w:gridSpan w:val="9"/>
            <w:tcBorders>
              <w:top w:val="nil"/>
              <w:left w:val="nil"/>
              <w:bottom w:val="nil"/>
              <w:right w:val="nil"/>
            </w:tcBorders>
            <w:shd w:val="clear" w:color="auto" w:fill="FFFFFF"/>
          </w:tcPr>
          <w:p w14:paraId="61851F20"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F2B" w14:textId="77777777">
        <w:trPr>
          <w:cantSplit/>
          <w:jc w:val="center"/>
        </w:trPr>
        <w:tc>
          <w:tcPr>
            <w:tcW w:w="1546" w:type="dxa"/>
            <w:tcBorders>
              <w:top w:val="nil"/>
              <w:left w:val="nil"/>
              <w:bottom w:val="nil"/>
              <w:right w:val="nil"/>
            </w:tcBorders>
            <w:shd w:val="clear" w:color="auto" w:fill="FFFFFF"/>
          </w:tcPr>
          <w:p w14:paraId="61851F22"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23"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F24"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F25"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556" w:type="dxa"/>
            <w:tcBorders>
              <w:top w:val="nil"/>
              <w:left w:val="nil"/>
              <w:bottom w:val="nil"/>
              <w:right w:val="nil"/>
            </w:tcBorders>
            <w:shd w:val="clear" w:color="auto" w:fill="FFFFFF"/>
          </w:tcPr>
          <w:p w14:paraId="61851F2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27"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c>
          <w:tcPr>
            <w:tcW w:w="24" w:type="dxa"/>
            <w:tcBorders>
              <w:top w:val="nil"/>
              <w:left w:val="nil"/>
              <w:bottom w:val="nil"/>
              <w:right w:val="nil"/>
            </w:tcBorders>
            <w:shd w:val="clear" w:color="auto" w:fill="FFFFFF"/>
          </w:tcPr>
          <w:p w14:paraId="61851F2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2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2A" w14:textId="77777777" w:rsidR="003B339B" w:rsidRDefault="001A749B">
            <w:pPr>
              <w:adjustRightInd w:val="0"/>
              <w:jc w:val="center"/>
              <w:rPr>
                <w:rFonts w:ascii="Times New Roman" w:hAnsi="Times New Roman"/>
                <w:color w:val="000000"/>
              </w:rPr>
            </w:pPr>
            <w:r>
              <w:rPr>
                <w:rFonts w:ascii="Times New Roman" w:hAnsi="Times New Roman"/>
                <w:color w:val="000000"/>
              </w:rPr>
              <w:t>27 (81.8)</w:t>
            </w:r>
          </w:p>
        </w:tc>
      </w:tr>
      <w:tr w:rsidR="003B339B" w14:paraId="61851F35" w14:textId="77777777">
        <w:trPr>
          <w:cantSplit/>
          <w:jc w:val="center"/>
        </w:trPr>
        <w:tc>
          <w:tcPr>
            <w:tcW w:w="1546" w:type="dxa"/>
            <w:tcBorders>
              <w:top w:val="nil"/>
              <w:left w:val="nil"/>
              <w:bottom w:val="nil"/>
              <w:right w:val="nil"/>
            </w:tcBorders>
            <w:shd w:val="clear" w:color="auto" w:fill="FFFFFF"/>
          </w:tcPr>
          <w:p w14:paraId="61851F2C"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2D"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2E"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F2F"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30"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556" w:type="dxa"/>
            <w:tcBorders>
              <w:top w:val="nil"/>
              <w:left w:val="nil"/>
              <w:bottom w:val="nil"/>
              <w:right w:val="nil"/>
            </w:tcBorders>
            <w:shd w:val="clear" w:color="auto" w:fill="FFFFFF"/>
          </w:tcPr>
          <w:p w14:paraId="61851F3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F3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3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F34" w14:textId="77777777" w:rsidR="003B339B" w:rsidRDefault="001A749B">
            <w:pPr>
              <w:adjustRightInd w:val="0"/>
              <w:jc w:val="center"/>
              <w:rPr>
                <w:rFonts w:ascii="Times New Roman" w:hAnsi="Times New Roman"/>
                <w:color w:val="000000"/>
              </w:rPr>
            </w:pPr>
            <w:r>
              <w:rPr>
                <w:rFonts w:ascii="Times New Roman" w:hAnsi="Times New Roman"/>
                <w:color w:val="000000"/>
              </w:rPr>
              <w:t>5 (15.2)</w:t>
            </w:r>
          </w:p>
        </w:tc>
      </w:tr>
      <w:tr w:rsidR="003B339B" w14:paraId="61851F3F" w14:textId="77777777">
        <w:trPr>
          <w:cantSplit/>
          <w:jc w:val="center"/>
        </w:trPr>
        <w:tc>
          <w:tcPr>
            <w:tcW w:w="1546" w:type="dxa"/>
            <w:tcBorders>
              <w:top w:val="nil"/>
              <w:left w:val="nil"/>
              <w:bottom w:val="nil"/>
              <w:right w:val="nil"/>
            </w:tcBorders>
            <w:shd w:val="clear" w:color="auto" w:fill="FFFFFF"/>
          </w:tcPr>
          <w:p w14:paraId="61851F3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37"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38"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F3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3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3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4" w:type="dxa"/>
            <w:tcBorders>
              <w:top w:val="nil"/>
              <w:left w:val="nil"/>
              <w:bottom w:val="nil"/>
              <w:right w:val="nil"/>
            </w:tcBorders>
            <w:shd w:val="clear" w:color="auto" w:fill="FFFFFF"/>
          </w:tcPr>
          <w:p w14:paraId="61851F3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3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3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r>
      <w:tr w:rsidR="003B339B" w14:paraId="61851F49" w14:textId="77777777">
        <w:trPr>
          <w:cantSplit/>
          <w:jc w:val="center"/>
        </w:trPr>
        <w:tc>
          <w:tcPr>
            <w:tcW w:w="1546" w:type="dxa"/>
            <w:tcBorders>
              <w:top w:val="nil"/>
              <w:left w:val="nil"/>
              <w:bottom w:val="nil"/>
              <w:right w:val="nil"/>
            </w:tcBorders>
            <w:shd w:val="clear" w:color="auto" w:fill="FFFFFF"/>
          </w:tcPr>
          <w:p w14:paraId="61851F40"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41"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42"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F43"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556" w:type="dxa"/>
            <w:tcBorders>
              <w:top w:val="nil"/>
              <w:left w:val="nil"/>
              <w:bottom w:val="nil"/>
              <w:right w:val="nil"/>
            </w:tcBorders>
            <w:shd w:val="clear" w:color="auto" w:fill="FFFFFF"/>
          </w:tcPr>
          <w:p w14:paraId="61851F4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556" w:type="dxa"/>
            <w:tcBorders>
              <w:top w:val="nil"/>
              <w:left w:val="nil"/>
              <w:bottom w:val="nil"/>
              <w:right w:val="nil"/>
            </w:tcBorders>
            <w:shd w:val="clear" w:color="auto" w:fill="FFFFFF"/>
          </w:tcPr>
          <w:p w14:paraId="61851F45" w14:textId="77777777" w:rsidR="003B339B" w:rsidRDefault="001A749B">
            <w:pPr>
              <w:adjustRightInd w:val="0"/>
              <w:jc w:val="center"/>
              <w:rPr>
                <w:rFonts w:ascii="Times New Roman" w:hAnsi="Times New Roman"/>
                <w:color w:val="000000"/>
              </w:rPr>
            </w:pPr>
            <w:r>
              <w:rPr>
                <w:rFonts w:ascii="Times New Roman" w:hAnsi="Times New Roman"/>
                <w:color w:val="000000"/>
              </w:rPr>
              <w:t>6 (18.2)</w:t>
            </w:r>
          </w:p>
        </w:tc>
        <w:tc>
          <w:tcPr>
            <w:tcW w:w="24" w:type="dxa"/>
            <w:tcBorders>
              <w:top w:val="nil"/>
              <w:left w:val="nil"/>
              <w:bottom w:val="nil"/>
              <w:right w:val="nil"/>
            </w:tcBorders>
            <w:shd w:val="clear" w:color="auto" w:fill="FFFFFF"/>
          </w:tcPr>
          <w:p w14:paraId="61851F4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47"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F48"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F4B" w14:textId="77777777">
        <w:trPr>
          <w:cantSplit/>
          <w:jc w:val="center"/>
        </w:trPr>
        <w:tc>
          <w:tcPr>
            <w:tcW w:w="12925" w:type="dxa"/>
            <w:gridSpan w:val="9"/>
            <w:tcBorders>
              <w:top w:val="nil"/>
              <w:left w:val="nil"/>
              <w:bottom w:val="nil"/>
              <w:right w:val="nil"/>
            </w:tcBorders>
            <w:shd w:val="clear" w:color="auto" w:fill="FFFFFF"/>
          </w:tcPr>
          <w:p w14:paraId="61851F4A"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F55" w14:textId="77777777">
        <w:trPr>
          <w:cantSplit/>
          <w:jc w:val="center"/>
        </w:trPr>
        <w:tc>
          <w:tcPr>
            <w:tcW w:w="1546" w:type="dxa"/>
            <w:tcBorders>
              <w:top w:val="nil"/>
              <w:left w:val="nil"/>
              <w:bottom w:val="nil"/>
              <w:right w:val="nil"/>
            </w:tcBorders>
            <w:shd w:val="clear" w:color="auto" w:fill="FFFFFF"/>
          </w:tcPr>
          <w:p w14:paraId="61851F4C" w14:textId="77777777" w:rsidR="003B339B" w:rsidRDefault="001A749B">
            <w:pPr>
              <w:adjustRightInd w:val="0"/>
              <w:rPr>
                <w:rFonts w:ascii="Times New Roman" w:hAnsi="Times New Roman"/>
                <w:color w:val="000000"/>
              </w:rPr>
            </w:pPr>
            <w:r>
              <w:rPr>
                <w:rFonts w:ascii="Times New Roman" w:hAnsi="Times New Roman"/>
                <w:color w:val="000000"/>
              </w:rPr>
              <w:t>lymph node (N = 33)</w:t>
            </w:r>
          </w:p>
        </w:tc>
        <w:tc>
          <w:tcPr>
            <w:tcW w:w="2019" w:type="dxa"/>
            <w:tcBorders>
              <w:top w:val="nil"/>
              <w:left w:val="nil"/>
              <w:bottom w:val="nil"/>
              <w:right w:val="nil"/>
            </w:tcBorders>
            <w:shd w:val="clear" w:color="auto" w:fill="FFFFFF"/>
          </w:tcPr>
          <w:p w14:paraId="61851F4D"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F4E"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F4F"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556" w:type="dxa"/>
            <w:tcBorders>
              <w:top w:val="nil"/>
              <w:left w:val="nil"/>
              <w:bottom w:val="nil"/>
              <w:right w:val="nil"/>
            </w:tcBorders>
            <w:shd w:val="clear" w:color="auto" w:fill="FFFFFF"/>
          </w:tcPr>
          <w:p w14:paraId="61851F5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5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F5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5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F54"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F5F" w14:textId="77777777">
        <w:trPr>
          <w:cantSplit/>
          <w:jc w:val="center"/>
        </w:trPr>
        <w:tc>
          <w:tcPr>
            <w:tcW w:w="1546" w:type="dxa"/>
            <w:tcBorders>
              <w:top w:val="nil"/>
              <w:left w:val="nil"/>
              <w:bottom w:val="nil"/>
              <w:right w:val="nil"/>
            </w:tcBorders>
            <w:shd w:val="clear" w:color="auto" w:fill="FFFFFF"/>
          </w:tcPr>
          <w:p w14:paraId="61851F5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57"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58"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F5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5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5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F5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5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5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F69" w14:textId="77777777">
        <w:trPr>
          <w:cantSplit/>
          <w:jc w:val="center"/>
        </w:trPr>
        <w:tc>
          <w:tcPr>
            <w:tcW w:w="1546" w:type="dxa"/>
            <w:tcBorders>
              <w:top w:val="nil"/>
              <w:left w:val="nil"/>
              <w:bottom w:val="nil"/>
              <w:right w:val="nil"/>
            </w:tcBorders>
            <w:shd w:val="clear" w:color="auto" w:fill="FFFFFF"/>
          </w:tcPr>
          <w:p w14:paraId="61851F60"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61"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62"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F63"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F6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65"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F6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6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68"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F73" w14:textId="77777777">
        <w:trPr>
          <w:cantSplit/>
          <w:jc w:val="center"/>
        </w:trPr>
        <w:tc>
          <w:tcPr>
            <w:tcW w:w="1546" w:type="dxa"/>
            <w:tcBorders>
              <w:top w:val="nil"/>
              <w:left w:val="nil"/>
              <w:bottom w:val="nil"/>
              <w:right w:val="nil"/>
            </w:tcBorders>
            <w:shd w:val="clear" w:color="auto" w:fill="FFFFFF"/>
          </w:tcPr>
          <w:p w14:paraId="61851F6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6B"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6C"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nil"/>
              <w:right w:val="nil"/>
            </w:tcBorders>
            <w:shd w:val="clear" w:color="auto" w:fill="FFFFFF"/>
          </w:tcPr>
          <w:p w14:paraId="61851F6D"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c>
          <w:tcPr>
            <w:tcW w:w="1556" w:type="dxa"/>
            <w:tcBorders>
              <w:top w:val="nil"/>
              <w:left w:val="nil"/>
              <w:bottom w:val="nil"/>
              <w:right w:val="nil"/>
            </w:tcBorders>
            <w:shd w:val="clear" w:color="auto" w:fill="FFFFFF"/>
          </w:tcPr>
          <w:p w14:paraId="61851F6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6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24" w:type="dxa"/>
            <w:tcBorders>
              <w:top w:val="nil"/>
              <w:left w:val="nil"/>
              <w:bottom w:val="nil"/>
              <w:right w:val="nil"/>
            </w:tcBorders>
            <w:shd w:val="clear" w:color="auto" w:fill="FFFFFF"/>
          </w:tcPr>
          <w:p w14:paraId="61851F7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71"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F72"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1F75" w14:textId="77777777">
        <w:trPr>
          <w:cantSplit/>
          <w:jc w:val="center"/>
        </w:trPr>
        <w:tc>
          <w:tcPr>
            <w:tcW w:w="12925" w:type="dxa"/>
            <w:gridSpan w:val="9"/>
            <w:tcBorders>
              <w:top w:val="nil"/>
              <w:left w:val="nil"/>
              <w:bottom w:val="nil"/>
              <w:right w:val="nil"/>
            </w:tcBorders>
            <w:shd w:val="clear" w:color="auto" w:fill="FFFFFF"/>
          </w:tcPr>
          <w:p w14:paraId="61851F74"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1F7F" w14:textId="77777777">
        <w:trPr>
          <w:cantSplit/>
          <w:jc w:val="center"/>
        </w:trPr>
        <w:tc>
          <w:tcPr>
            <w:tcW w:w="1546" w:type="dxa"/>
            <w:tcBorders>
              <w:top w:val="nil"/>
              <w:left w:val="nil"/>
              <w:bottom w:val="nil"/>
              <w:right w:val="nil"/>
            </w:tcBorders>
            <w:shd w:val="clear" w:color="auto" w:fill="FFFFFF"/>
          </w:tcPr>
          <w:p w14:paraId="61851F76"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77"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56" w:type="dxa"/>
            <w:tcBorders>
              <w:top w:val="nil"/>
              <w:left w:val="nil"/>
              <w:bottom w:val="nil"/>
              <w:right w:val="nil"/>
            </w:tcBorders>
            <w:shd w:val="clear" w:color="auto" w:fill="FFFFFF"/>
          </w:tcPr>
          <w:p w14:paraId="61851F78"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56" w:type="dxa"/>
            <w:tcBorders>
              <w:top w:val="nil"/>
              <w:left w:val="nil"/>
              <w:bottom w:val="nil"/>
              <w:right w:val="nil"/>
            </w:tcBorders>
            <w:shd w:val="clear" w:color="auto" w:fill="FFFFFF"/>
          </w:tcPr>
          <w:p w14:paraId="61851F79"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556" w:type="dxa"/>
            <w:tcBorders>
              <w:top w:val="nil"/>
              <w:left w:val="nil"/>
              <w:bottom w:val="nil"/>
              <w:right w:val="nil"/>
            </w:tcBorders>
            <w:shd w:val="clear" w:color="auto" w:fill="FFFFFF"/>
          </w:tcPr>
          <w:p w14:paraId="61851F7A"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7B"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F7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7D"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nil"/>
              <w:right w:val="nil"/>
            </w:tcBorders>
            <w:shd w:val="clear" w:color="auto" w:fill="FFFFFF"/>
          </w:tcPr>
          <w:p w14:paraId="61851F7E" w14:textId="77777777" w:rsidR="003B339B" w:rsidRDefault="001A749B">
            <w:pPr>
              <w:adjustRightInd w:val="0"/>
              <w:jc w:val="center"/>
              <w:rPr>
                <w:rFonts w:ascii="Times New Roman" w:hAnsi="Times New Roman"/>
                <w:color w:val="000000"/>
              </w:rPr>
            </w:pPr>
            <w:r>
              <w:rPr>
                <w:rFonts w:ascii="Times New Roman" w:hAnsi="Times New Roman"/>
                <w:color w:val="000000"/>
              </w:rPr>
              <w:t>30 (90.9)</w:t>
            </w:r>
          </w:p>
        </w:tc>
      </w:tr>
      <w:tr w:rsidR="003B339B" w14:paraId="61851F89" w14:textId="77777777">
        <w:trPr>
          <w:cantSplit/>
          <w:jc w:val="center"/>
        </w:trPr>
        <w:tc>
          <w:tcPr>
            <w:tcW w:w="1546" w:type="dxa"/>
            <w:tcBorders>
              <w:top w:val="nil"/>
              <w:left w:val="nil"/>
              <w:bottom w:val="nil"/>
              <w:right w:val="nil"/>
            </w:tcBorders>
            <w:shd w:val="clear" w:color="auto" w:fill="FFFFFF"/>
          </w:tcPr>
          <w:p w14:paraId="61851F80"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81"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82"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56" w:type="dxa"/>
            <w:tcBorders>
              <w:top w:val="nil"/>
              <w:left w:val="nil"/>
              <w:bottom w:val="nil"/>
              <w:right w:val="nil"/>
            </w:tcBorders>
            <w:shd w:val="clear" w:color="auto" w:fill="FFFFFF"/>
          </w:tcPr>
          <w:p w14:paraId="61851F8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84"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85"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4" w:type="dxa"/>
            <w:tcBorders>
              <w:top w:val="nil"/>
              <w:left w:val="nil"/>
              <w:bottom w:val="nil"/>
              <w:right w:val="nil"/>
            </w:tcBorders>
            <w:shd w:val="clear" w:color="auto" w:fill="FFFFFF"/>
          </w:tcPr>
          <w:p w14:paraId="61851F8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87"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8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r>
      <w:tr w:rsidR="003B339B" w14:paraId="61851F93" w14:textId="77777777">
        <w:trPr>
          <w:cantSplit/>
          <w:jc w:val="center"/>
        </w:trPr>
        <w:tc>
          <w:tcPr>
            <w:tcW w:w="1546" w:type="dxa"/>
            <w:tcBorders>
              <w:top w:val="nil"/>
              <w:left w:val="nil"/>
              <w:bottom w:val="nil"/>
              <w:right w:val="nil"/>
            </w:tcBorders>
            <w:shd w:val="clear" w:color="auto" w:fill="FFFFFF"/>
          </w:tcPr>
          <w:p w14:paraId="61851F8A" w14:textId="77777777" w:rsidR="003B339B" w:rsidRDefault="003B339B">
            <w:pPr>
              <w:adjustRightInd w:val="0"/>
              <w:rPr>
                <w:rFonts w:ascii="Times New Roman" w:hAnsi="Times New Roman"/>
                <w:color w:val="000000"/>
              </w:rPr>
            </w:pPr>
          </w:p>
        </w:tc>
        <w:tc>
          <w:tcPr>
            <w:tcW w:w="2019" w:type="dxa"/>
            <w:tcBorders>
              <w:top w:val="nil"/>
              <w:left w:val="nil"/>
              <w:bottom w:val="nil"/>
              <w:right w:val="nil"/>
            </w:tcBorders>
            <w:shd w:val="clear" w:color="auto" w:fill="FFFFFF"/>
          </w:tcPr>
          <w:p w14:paraId="61851F8B" w14:textId="77777777" w:rsidR="003B339B" w:rsidRDefault="003B339B">
            <w:pPr>
              <w:adjustRightInd w:val="0"/>
              <w:rPr>
                <w:rFonts w:ascii="Times New Roman" w:hAnsi="Times New Roman"/>
                <w:color w:val="000000"/>
              </w:rPr>
            </w:pPr>
          </w:p>
        </w:tc>
        <w:tc>
          <w:tcPr>
            <w:tcW w:w="1556" w:type="dxa"/>
            <w:tcBorders>
              <w:top w:val="nil"/>
              <w:left w:val="nil"/>
              <w:bottom w:val="nil"/>
              <w:right w:val="nil"/>
            </w:tcBorders>
            <w:shd w:val="clear" w:color="auto" w:fill="FFFFFF"/>
          </w:tcPr>
          <w:p w14:paraId="61851F8C"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56" w:type="dxa"/>
            <w:tcBorders>
              <w:top w:val="nil"/>
              <w:left w:val="nil"/>
              <w:bottom w:val="nil"/>
              <w:right w:val="nil"/>
            </w:tcBorders>
            <w:shd w:val="clear" w:color="auto" w:fill="FFFFFF"/>
          </w:tcPr>
          <w:p w14:paraId="61851F8D"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8E"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8F"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4" w:type="dxa"/>
            <w:tcBorders>
              <w:top w:val="nil"/>
              <w:left w:val="nil"/>
              <w:bottom w:val="nil"/>
              <w:right w:val="nil"/>
            </w:tcBorders>
            <w:shd w:val="clear" w:color="auto" w:fill="FFFFFF"/>
          </w:tcPr>
          <w:p w14:paraId="61851F9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nil"/>
              <w:right w:val="nil"/>
            </w:tcBorders>
            <w:shd w:val="clear" w:color="auto" w:fill="FFFFFF"/>
          </w:tcPr>
          <w:p w14:paraId="61851F91"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nil"/>
              <w:right w:val="nil"/>
            </w:tcBorders>
            <w:shd w:val="clear" w:color="auto" w:fill="FFFFFF"/>
          </w:tcPr>
          <w:p w14:paraId="61851F92"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1F9D" w14:textId="77777777">
        <w:trPr>
          <w:cantSplit/>
          <w:jc w:val="center"/>
        </w:trPr>
        <w:tc>
          <w:tcPr>
            <w:tcW w:w="1546" w:type="dxa"/>
            <w:tcBorders>
              <w:top w:val="nil"/>
              <w:left w:val="nil"/>
              <w:bottom w:val="single" w:sz="7" w:space="0" w:color="000000"/>
              <w:right w:val="nil"/>
            </w:tcBorders>
            <w:shd w:val="clear" w:color="auto" w:fill="FFFFFF"/>
          </w:tcPr>
          <w:p w14:paraId="61851F94" w14:textId="77777777" w:rsidR="003B339B" w:rsidRDefault="003B339B">
            <w:pPr>
              <w:adjustRightInd w:val="0"/>
              <w:rPr>
                <w:rFonts w:ascii="Times New Roman" w:hAnsi="Times New Roman"/>
                <w:color w:val="000000"/>
              </w:rPr>
            </w:pPr>
          </w:p>
        </w:tc>
        <w:tc>
          <w:tcPr>
            <w:tcW w:w="2019" w:type="dxa"/>
            <w:tcBorders>
              <w:top w:val="nil"/>
              <w:left w:val="nil"/>
              <w:bottom w:val="single" w:sz="7" w:space="0" w:color="000000"/>
              <w:right w:val="nil"/>
            </w:tcBorders>
            <w:shd w:val="clear" w:color="auto" w:fill="FFFFFF"/>
          </w:tcPr>
          <w:p w14:paraId="61851F95" w14:textId="77777777" w:rsidR="003B339B" w:rsidRDefault="003B339B">
            <w:pPr>
              <w:adjustRightInd w:val="0"/>
              <w:rPr>
                <w:rFonts w:ascii="Times New Roman" w:hAnsi="Times New Roman"/>
                <w:color w:val="000000"/>
              </w:rPr>
            </w:pPr>
          </w:p>
        </w:tc>
        <w:tc>
          <w:tcPr>
            <w:tcW w:w="1556" w:type="dxa"/>
            <w:tcBorders>
              <w:top w:val="nil"/>
              <w:left w:val="nil"/>
              <w:bottom w:val="single" w:sz="7" w:space="0" w:color="000000"/>
              <w:right w:val="nil"/>
            </w:tcBorders>
            <w:shd w:val="clear" w:color="auto" w:fill="FFFFFF"/>
          </w:tcPr>
          <w:p w14:paraId="61851F96"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56" w:type="dxa"/>
            <w:tcBorders>
              <w:top w:val="nil"/>
              <w:left w:val="nil"/>
              <w:bottom w:val="single" w:sz="7" w:space="0" w:color="000000"/>
              <w:right w:val="nil"/>
            </w:tcBorders>
            <w:shd w:val="clear" w:color="auto" w:fill="FFFFFF"/>
          </w:tcPr>
          <w:p w14:paraId="61851F97" w14:textId="77777777" w:rsidR="003B339B" w:rsidRDefault="001A749B">
            <w:pPr>
              <w:adjustRightInd w:val="0"/>
              <w:jc w:val="center"/>
              <w:rPr>
                <w:rFonts w:ascii="Times New Roman" w:hAnsi="Times New Roman"/>
                <w:color w:val="000000"/>
              </w:rPr>
            </w:pPr>
            <w:r>
              <w:rPr>
                <w:rFonts w:ascii="Times New Roman" w:hAnsi="Times New Roman"/>
                <w:color w:val="000000"/>
              </w:rPr>
              <w:t>29 (87.9)</w:t>
            </w:r>
          </w:p>
        </w:tc>
        <w:tc>
          <w:tcPr>
            <w:tcW w:w="1556" w:type="dxa"/>
            <w:tcBorders>
              <w:top w:val="nil"/>
              <w:left w:val="nil"/>
              <w:bottom w:val="single" w:sz="7" w:space="0" w:color="000000"/>
              <w:right w:val="nil"/>
            </w:tcBorders>
            <w:shd w:val="clear" w:color="auto" w:fill="FFFFFF"/>
          </w:tcPr>
          <w:p w14:paraId="61851F9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56" w:type="dxa"/>
            <w:tcBorders>
              <w:top w:val="nil"/>
              <w:left w:val="nil"/>
              <w:bottom w:val="single" w:sz="7" w:space="0" w:color="000000"/>
              <w:right w:val="nil"/>
            </w:tcBorders>
            <w:shd w:val="clear" w:color="auto" w:fill="FFFFFF"/>
          </w:tcPr>
          <w:p w14:paraId="61851F9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4" w:type="dxa"/>
            <w:tcBorders>
              <w:top w:val="nil"/>
              <w:left w:val="nil"/>
              <w:bottom w:val="single" w:sz="7" w:space="0" w:color="000000"/>
              <w:right w:val="nil"/>
            </w:tcBorders>
            <w:shd w:val="clear" w:color="auto" w:fill="FFFFFF"/>
          </w:tcPr>
          <w:p w14:paraId="61851F9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56" w:type="dxa"/>
            <w:tcBorders>
              <w:top w:val="nil"/>
              <w:left w:val="nil"/>
              <w:bottom w:val="single" w:sz="7" w:space="0" w:color="000000"/>
              <w:right w:val="nil"/>
            </w:tcBorders>
            <w:shd w:val="clear" w:color="auto" w:fill="FFFFFF"/>
          </w:tcPr>
          <w:p w14:paraId="61851F9B"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56" w:type="dxa"/>
            <w:tcBorders>
              <w:top w:val="nil"/>
              <w:left w:val="nil"/>
              <w:bottom w:val="single" w:sz="7" w:space="0" w:color="000000"/>
              <w:right w:val="nil"/>
            </w:tcBorders>
            <w:shd w:val="clear" w:color="auto" w:fill="FFFFFF"/>
          </w:tcPr>
          <w:p w14:paraId="61851F9C"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51F9E"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1F9F"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61851FA0"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61851FA1"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51FA2"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16.2.13.1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1FA6" w14:textId="77777777">
        <w:trPr>
          <w:cantSplit/>
        </w:trPr>
        <w:tc>
          <w:tcPr>
            <w:tcW w:w="6000" w:type="dxa"/>
            <w:tcBorders>
              <w:top w:val="nil"/>
              <w:left w:val="nil"/>
              <w:bottom w:val="nil"/>
              <w:right w:val="nil"/>
            </w:tcBorders>
          </w:tcPr>
          <w:p w14:paraId="61851FA3" w14:textId="77777777" w:rsidR="003B339B" w:rsidRDefault="001A749B">
            <w:pPr>
              <w:adjustRightInd w:val="0"/>
              <w:rPr>
                <w:rFonts w:ascii="Times New Roman" w:hAnsi="Times New Roman"/>
                <w:color w:val="000000"/>
              </w:rPr>
            </w:pPr>
            <w:r>
              <w:rPr>
                <w:rFonts w:ascii="Times New Roman" w:hAnsi="Times New Roman"/>
                <w:color w:val="000000"/>
              </w:rPr>
              <w:t>Program: t-pe-</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1FA4"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1FA5"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61851FA7" w14:textId="77777777" w:rsidR="003B339B" w:rsidRDefault="003B339B">
      <w:pPr>
        <w:adjustRightInd w:val="0"/>
        <w:spacing w:before="10" w:after="10"/>
        <w:rPr>
          <w:rFonts w:ascii="Times New Roman" w:hAnsi="Times New Roman"/>
          <w:vanish/>
          <w:color w:val="000000"/>
          <w:specVanish/>
        </w:rPr>
      </w:pPr>
    </w:p>
    <w:p w14:paraId="61851FA8" w14:textId="77777777" w:rsidR="003B339B" w:rsidRDefault="003B339B">
      <w:pPr>
        <w:adjustRightInd w:val="0"/>
        <w:jc w:val="center"/>
        <w:rPr>
          <w:rFonts w:hint="eastAsia"/>
          <w:sz w:val="24"/>
          <w:szCs w:val="24"/>
        </w:rPr>
        <w:sectPr w:rsidR="003B339B">
          <w:headerReference w:type="default" r:id="rId11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1FAB" w14:textId="77777777">
        <w:trPr>
          <w:cantSplit/>
        </w:trPr>
        <w:tc>
          <w:tcPr>
            <w:tcW w:w="6000" w:type="dxa"/>
            <w:tcBorders>
              <w:top w:val="nil"/>
              <w:left w:val="nil"/>
              <w:bottom w:val="nil"/>
              <w:right w:val="nil"/>
            </w:tcBorders>
          </w:tcPr>
          <w:p w14:paraId="61851FA9"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1FAA"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1FAC" w14:textId="77777777" w:rsidR="003B339B" w:rsidRDefault="003B339B">
      <w:pPr>
        <w:adjustRightInd w:val="0"/>
        <w:spacing w:before="10" w:after="10"/>
        <w:rPr>
          <w:rFonts w:ascii="Times New Roman" w:hAnsi="Times New Roman"/>
          <w:b/>
          <w:bCs/>
          <w:color w:val="000000"/>
        </w:rPr>
      </w:pPr>
    </w:p>
    <w:p w14:paraId="61851FAD" w14:textId="77777777" w:rsidR="003B339B" w:rsidRDefault="001A749B">
      <w:pPr>
        <w:adjustRightInd w:val="0"/>
        <w:spacing w:before="10" w:after="10"/>
        <w:jc w:val="center"/>
        <w:outlineLvl w:val="0"/>
        <w:rPr>
          <w:rFonts w:ascii="Times New Roman" w:hAnsi="Times New Roman"/>
          <w:b/>
          <w:bCs/>
          <w:color w:val="000000"/>
        </w:rPr>
      </w:pPr>
      <w:bookmarkStart w:id="223" w:name="_Toc171427788"/>
      <w:r>
        <w:rPr>
          <w:rFonts w:ascii="Times New Roman" w:hAnsi="Times New Roman"/>
          <w:b/>
          <w:bCs/>
          <w:color w:val="000000"/>
        </w:rPr>
        <w:t xml:space="preserve">Table 14.3.11.1.2 Summary of Echocardiogram Parameters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23"/>
    </w:p>
    <w:p w14:paraId="61851FAE"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40"/>
        <w:gridCol w:w="23"/>
        <w:gridCol w:w="1008"/>
        <w:gridCol w:w="366"/>
        <w:gridCol w:w="1722"/>
        <w:gridCol w:w="2150"/>
        <w:gridCol w:w="1136"/>
        <w:gridCol w:w="23"/>
        <w:gridCol w:w="366"/>
        <w:gridCol w:w="1722"/>
        <w:gridCol w:w="2136"/>
        <w:gridCol w:w="1136"/>
      </w:tblGrid>
      <w:tr w:rsidR="003B339B" w14:paraId="61851FB3" w14:textId="77777777">
        <w:trPr>
          <w:cantSplit/>
          <w:tblHeader/>
          <w:jc w:val="center"/>
        </w:trPr>
        <w:tc>
          <w:tcPr>
            <w:tcW w:w="2171" w:type="dxa"/>
            <w:gridSpan w:val="3"/>
            <w:tcBorders>
              <w:top w:val="single" w:sz="7" w:space="0" w:color="000000"/>
              <w:left w:val="nil"/>
              <w:bottom w:val="nil"/>
              <w:right w:val="nil"/>
            </w:tcBorders>
            <w:shd w:val="clear" w:color="auto" w:fill="FFFFFF"/>
            <w:vAlign w:val="bottom"/>
          </w:tcPr>
          <w:p w14:paraId="61851FAF" w14:textId="77777777" w:rsidR="003B339B" w:rsidRDefault="003B339B">
            <w:pPr>
              <w:adjustRightInd w:val="0"/>
              <w:jc w:val="center"/>
              <w:rPr>
                <w:rFonts w:ascii="Times New Roman" w:hAnsi="Times New Roman"/>
                <w:color w:val="000000"/>
              </w:rPr>
            </w:pPr>
            <w:bookmarkStart w:id="224" w:name="IDX108"/>
            <w:bookmarkEnd w:id="224"/>
          </w:p>
        </w:tc>
        <w:tc>
          <w:tcPr>
            <w:tcW w:w="5374" w:type="dxa"/>
            <w:gridSpan w:val="4"/>
            <w:tcBorders>
              <w:top w:val="single" w:sz="7" w:space="0" w:color="000000"/>
              <w:left w:val="nil"/>
              <w:bottom w:val="nil"/>
              <w:right w:val="nil"/>
            </w:tcBorders>
            <w:shd w:val="clear" w:color="auto" w:fill="FFFFFF"/>
            <w:vAlign w:val="bottom"/>
          </w:tcPr>
          <w:p w14:paraId="61851FB0"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Observed Value</w:t>
            </w:r>
          </w:p>
        </w:tc>
        <w:tc>
          <w:tcPr>
            <w:tcW w:w="23" w:type="dxa"/>
            <w:tcBorders>
              <w:top w:val="single" w:sz="7" w:space="0" w:color="000000"/>
              <w:left w:val="nil"/>
              <w:bottom w:val="nil"/>
              <w:right w:val="nil"/>
            </w:tcBorders>
            <w:shd w:val="clear" w:color="auto" w:fill="FFFFFF"/>
            <w:vAlign w:val="bottom"/>
          </w:tcPr>
          <w:p w14:paraId="61851FB1" w14:textId="77777777" w:rsidR="003B339B" w:rsidRDefault="003B339B">
            <w:pPr>
              <w:adjustRightInd w:val="0"/>
              <w:jc w:val="center"/>
              <w:rPr>
                <w:rFonts w:ascii="Times New Roman" w:hAnsi="Times New Roman"/>
                <w:color w:val="000000"/>
              </w:rPr>
            </w:pPr>
          </w:p>
        </w:tc>
        <w:tc>
          <w:tcPr>
            <w:tcW w:w="5360" w:type="dxa"/>
            <w:gridSpan w:val="4"/>
            <w:tcBorders>
              <w:top w:val="single" w:sz="7" w:space="0" w:color="000000"/>
              <w:left w:val="nil"/>
              <w:bottom w:val="nil"/>
              <w:right w:val="nil"/>
            </w:tcBorders>
            <w:shd w:val="clear" w:color="auto" w:fill="FFFFFF"/>
            <w:vAlign w:val="bottom"/>
          </w:tcPr>
          <w:p w14:paraId="61851FB2"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3B339B" w14:paraId="61851FC0" w14:textId="77777777">
        <w:trPr>
          <w:cantSplit/>
          <w:tblHeader/>
          <w:jc w:val="center"/>
        </w:trPr>
        <w:tc>
          <w:tcPr>
            <w:tcW w:w="1140" w:type="dxa"/>
            <w:tcBorders>
              <w:top w:val="nil"/>
              <w:left w:val="nil"/>
              <w:bottom w:val="single" w:sz="4" w:space="0" w:color="000000"/>
              <w:right w:val="nil"/>
            </w:tcBorders>
            <w:shd w:val="clear" w:color="auto" w:fill="FFFFFF"/>
            <w:vAlign w:val="bottom"/>
          </w:tcPr>
          <w:p w14:paraId="61851FB4"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23" w:type="dxa"/>
            <w:tcBorders>
              <w:top w:val="nil"/>
              <w:left w:val="nil"/>
              <w:bottom w:val="single" w:sz="4" w:space="0" w:color="000000"/>
              <w:right w:val="nil"/>
            </w:tcBorders>
            <w:shd w:val="clear" w:color="auto" w:fill="FFFFFF"/>
            <w:vAlign w:val="bottom"/>
          </w:tcPr>
          <w:p w14:paraId="61851FB5" w14:textId="77777777" w:rsidR="003B339B" w:rsidRDefault="003B339B">
            <w:pPr>
              <w:adjustRightInd w:val="0"/>
              <w:jc w:val="center"/>
              <w:rPr>
                <w:rFonts w:ascii="Times New Roman" w:hAnsi="Times New Roman"/>
                <w:color w:val="000000"/>
              </w:rPr>
            </w:pPr>
          </w:p>
        </w:tc>
        <w:tc>
          <w:tcPr>
            <w:tcW w:w="1008" w:type="dxa"/>
            <w:tcBorders>
              <w:top w:val="nil"/>
              <w:left w:val="nil"/>
              <w:bottom w:val="single" w:sz="4" w:space="0" w:color="000000"/>
              <w:right w:val="nil"/>
            </w:tcBorders>
            <w:shd w:val="clear" w:color="auto" w:fill="FFFFFF"/>
            <w:vAlign w:val="bottom"/>
          </w:tcPr>
          <w:p w14:paraId="61851FB6"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366" w:type="dxa"/>
            <w:tcBorders>
              <w:top w:val="nil"/>
              <w:left w:val="nil"/>
              <w:bottom w:val="single" w:sz="4" w:space="0" w:color="000000"/>
              <w:right w:val="nil"/>
            </w:tcBorders>
            <w:shd w:val="clear" w:color="auto" w:fill="FFFFFF"/>
            <w:vAlign w:val="bottom"/>
          </w:tcPr>
          <w:p w14:paraId="61851FB7"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722" w:type="dxa"/>
            <w:tcBorders>
              <w:top w:val="nil"/>
              <w:left w:val="nil"/>
              <w:bottom w:val="single" w:sz="4" w:space="0" w:color="000000"/>
              <w:right w:val="nil"/>
            </w:tcBorders>
            <w:shd w:val="clear" w:color="auto" w:fill="FFFFFF"/>
            <w:vAlign w:val="bottom"/>
          </w:tcPr>
          <w:p w14:paraId="61851FB8"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150" w:type="dxa"/>
            <w:tcBorders>
              <w:top w:val="nil"/>
              <w:left w:val="nil"/>
              <w:bottom w:val="single" w:sz="4" w:space="0" w:color="000000"/>
              <w:right w:val="nil"/>
            </w:tcBorders>
            <w:shd w:val="clear" w:color="auto" w:fill="FFFFFF"/>
            <w:vAlign w:val="bottom"/>
          </w:tcPr>
          <w:p w14:paraId="61851FB9"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36" w:type="dxa"/>
            <w:tcBorders>
              <w:top w:val="nil"/>
              <w:left w:val="nil"/>
              <w:bottom w:val="single" w:sz="4" w:space="0" w:color="000000"/>
              <w:right w:val="nil"/>
            </w:tcBorders>
            <w:shd w:val="clear" w:color="auto" w:fill="FFFFFF"/>
            <w:vAlign w:val="bottom"/>
          </w:tcPr>
          <w:p w14:paraId="61851FBA"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c>
          <w:tcPr>
            <w:tcW w:w="23" w:type="dxa"/>
            <w:tcBorders>
              <w:top w:val="nil"/>
              <w:left w:val="nil"/>
              <w:bottom w:val="single" w:sz="4" w:space="0" w:color="000000"/>
              <w:right w:val="nil"/>
            </w:tcBorders>
            <w:shd w:val="clear" w:color="auto" w:fill="FFFFFF"/>
            <w:vAlign w:val="bottom"/>
          </w:tcPr>
          <w:p w14:paraId="61851FBB" w14:textId="77777777" w:rsidR="003B339B" w:rsidRDefault="003B339B">
            <w:pPr>
              <w:adjustRightInd w:val="0"/>
              <w:jc w:val="center"/>
              <w:rPr>
                <w:rFonts w:ascii="Times New Roman" w:hAnsi="Times New Roman"/>
                <w:color w:val="000000"/>
              </w:rPr>
            </w:pPr>
          </w:p>
        </w:tc>
        <w:tc>
          <w:tcPr>
            <w:tcW w:w="366" w:type="dxa"/>
            <w:tcBorders>
              <w:top w:val="nil"/>
              <w:left w:val="nil"/>
              <w:bottom w:val="single" w:sz="4" w:space="0" w:color="000000"/>
              <w:right w:val="nil"/>
            </w:tcBorders>
            <w:shd w:val="clear" w:color="auto" w:fill="FFFFFF"/>
            <w:vAlign w:val="bottom"/>
          </w:tcPr>
          <w:p w14:paraId="61851FBC" w14:textId="77777777" w:rsidR="003B339B" w:rsidRDefault="001A749B">
            <w:pPr>
              <w:adjustRightInd w:val="0"/>
              <w:jc w:val="center"/>
              <w:rPr>
                <w:rFonts w:ascii="Times New Roman" w:hAnsi="Times New Roman"/>
                <w:color w:val="000000"/>
              </w:rPr>
            </w:pPr>
            <w:r>
              <w:rPr>
                <w:rFonts w:ascii="Times New Roman" w:hAnsi="Times New Roman"/>
                <w:color w:val="000000"/>
              </w:rPr>
              <w:t>n</w:t>
            </w:r>
          </w:p>
        </w:tc>
        <w:tc>
          <w:tcPr>
            <w:tcW w:w="1722" w:type="dxa"/>
            <w:tcBorders>
              <w:top w:val="nil"/>
              <w:left w:val="nil"/>
              <w:bottom w:val="single" w:sz="4" w:space="0" w:color="000000"/>
              <w:right w:val="nil"/>
            </w:tcBorders>
            <w:shd w:val="clear" w:color="auto" w:fill="FFFFFF"/>
            <w:vAlign w:val="bottom"/>
          </w:tcPr>
          <w:p w14:paraId="61851FBD" w14:textId="77777777" w:rsidR="003B339B" w:rsidRDefault="001A749B">
            <w:pPr>
              <w:adjustRightInd w:val="0"/>
              <w:jc w:val="center"/>
              <w:rPr>
                <w:rFonts w:ascii="Times New Roman" w:hAnsi="Times New Roman"/>
                <w:color w:val="000000"/>
              </w:rPr>
            </w:pPr>
            <w:r>
              <w:rPr>
                <w:rFonts w:ascii="Times New Roman" w:hAnsi="Times New Roman"/>
                <w:color w:val="000000"/>
              </w:rPr>
              <w:t>Mean (STD)</w:t>
            </w:r>
          </w:p>
        </w:tc>
        <w:tc>
          <w:tcPr>
            <w:tcW w:w="2136" w:type="dxa"/>
            <w:tcBorders>
              <w:top w:val="nil"/>
              <w:left w:val="nil"/>
              <w:bottom w:val="single" w:sz="4" w:space="0" w:color="000000"/>
              <w:right w:val="nil"/>
            </w:tcBorders>
            <w:shd w:val="clear" w:color="auto" w:fill="FFFFFF"/>
            <w:vAlign w:val="bottom"/>
          </w:tcPr>
          <w:p w14:paraId="61851FBE" w14:textId="77777777" w:rsidR="003B339B" w:rsidRDefault="001A749B">
            <w:pPr>
              <w:adjustRightInd w:val="0"/>
              <w:jc w:val="center"/>
              <w:rPr>
                <w:rFonts w:ascii="Times New Roman" w:hAnsi="Times New Roman"/>
                <w:color w:val="000000"/>
              </w:rPr>
            </w:pPr>
            <w:r>
              <w:rPr>
                <w:rFonts w:ascii="Times New Roman" w:hAnsi="Times New Roman"/>
                <w:color w:val="000000"/>
              </w:rPr>
              <w:t>Median (Q1, Q3)</w:t>
            </w:r>
          </w:p>
        </w:tc>
        <w:tc>
          <w:tcPr>
            <w:tcW w:w="1136" w:type="dxa"/>
            <w:tcBorders>
              <w:top w:val="nil"/>
              <w:left w:val="nil"/>
              <w:bottom w:val="single" w:sz="4" w:space="0" w:color="000000"/>
              <w:right w:val="nil"/>
            </w:tcBorders>
            <w:shd w:val="clear" w:color="auto" w:fill="FFFFFF"/>
            <w:vAlign w:val="bottom"/>
          </w:tcPr>
          <w:p w14:paraId="61851FBF" w14:textId="77777777" w:rsidR="003B339B" w:rsidRDefault="001A749B">
            <w:pPr>
              <w:adjustRightInd w:val="0"/>
              <w:jc w:val="center"/>
              <w:rPr>
                <w:rFonts w:ascii="Times New Roman" w:hAnsi="Times New Roman"/>
                <w:color w:val="000000"/>
              </w:rPr>
            </w:pPr>
            <w:r>
              <w:rPr>
                <w:rFonts w:ascii="Times New Roman" w:hAnsi="Times New Roman"/>
                <w:color w:val="000000"/>
              </w:rPr>
              <w:t>Min, Max</w:t>
            </w:r>
          </w:p>
        </w:tc>
      </w:tr>
      <w:tr w:rsidR="003B339B" w14:paraId="61851FCD" w14:textId="77777777">
        <w:trPr>
          <w:cantSplit/>
          <w:jc w:val="center"/>
        </w:trPr>
        <w:tc>
          <w:tcPr>
            <w:tcW w:w="1140" w:type="dxa"/>
            <w:tcBorders>
              <w:top w:val="nil"/>
              <w:left w:val="nil"/>
              <w:bottom w:val="nil"/>
              <w:right w:val="nil"/>
            </w:tcBorders>
            <w:shd w:val="clear" w:color="auto" w:fill="FFFFFF"/>
          </w:tcPr>
          <w:p w14:paraId="61851FC1" w14:textId="77777777" w:rsidR="003B339B" w:rsidRDefault="001A749B">
            <w:pPr>
              <w:adjustRightInd w:val="0"/>
              <w:rPr>
                <w:rFonts w:ascii="Times New Roman" w:hAnsi="Times New Roman"/>
                <w:color w:val="000000"/>
              </w:rPr>
            </w:pPr>
            <w:r>
              <w:rPr>
                <w:rFonts w:ascii="Times New Roman" w:hAnsi="Times New Roman"/>
                <w:color w:val="000000"/>
              </w:rPr>
              <w:t>Left Ventricular Ejection Fraction (%) (N = 33)</w:t>
            </w:r>
          </w:p>
        </w:tc>
        <w:tc>
          <w:tcPr>
            <w:tcW w:w="23" w:type="dxa"/>
            <w:tcBorders>
              <w:top w:val="nil"/>
              <w:left w:val="nil"/>
              <w:bottom w:val="nil"/>
              <w:right w:val="nil"/>
            </w:tcBorders>
            <w:shd w:val="clear" w:color="auto" w:fill="FFFFFF"/>
          </w:tcPr>
          <w:p w14:paraId="61851FC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1FC3"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366" w:type="dxa"/>
            <w:tcBorders>
              <w:top w:val="nil"/>
              <w:left w:val="nil"/>
              <w:bottom w:val="nil"/>
              <w:right w:val="nil"/>
            </w:tcBorders>
            <w:shd w:val="clear" w:color="auto" w:fill="FFFFFF"/>
          </w:tcPr>
          <w:p w14:paraId="61851FC4" w14:textId="77777777" w:rsidR="003B339B" w:rsidRDefault="001A749B">
            <w:pPr>
              <w:adjustRightInd w:val="0"/>
              <w:jc w:val="center"/>
              <w:rPr>
                <w:rFonts w:ascii="Times New Roman" w:hAnsi="Times New Roman"/>
                <w:color w:val="000000"/>
              </w:rPr>
            </w:pPr>
            <w:r>
              <w:rPr>
                <w:rFonts w:ascii="Times New Roman" w:hAnsi="Times New Roman"/>
                <w:color w:val="000000"/>
              </w:rPr>
              <w:t>33</w:t>
            </w:r>
          </w:p>
        </w:tc>
        <w:tc>
          <w:tcPr>
            <w:tcW w:w="1722" w:type="dxa"/>
            <w:tcBorders>
              <w:top w:val="nil"/>
              <w:left w:val="nil"/>
              <w:bottom w:val="nil"/>
              <w:right w:val="nil"/>
            </w:tcBorders>
            <w:shd w:val="clear" w:color="auto" w:fill="FFFFFF"/>
          </w:tcPr>
          <w:p w14:paraId="61851FC5" w14:textId="77777777" w:rsidR="003B339B" w:rsidRDefault="001A749B">
            <w:pPr>
              <w:adjustRightInd w:val="0"/>
              <w:jc w:val="center"/>
              <w:rPr>
                <w:rFonts w:ascii="Times New Roman" w:hAnsi="Times New Roman"/>
                <w:color w:val="000000"/>
              </w:rPr>
            </w:pPr>
            <w:r>
              <w:rPr>
                <w:rFonts w:ascii="Times New Roman" w:hAnsi="Times New Roman"/>
                <w:color w:val="000000"/>
              </w:rPr>
              <w:t>65.33 (4.608)</w:t>
            </w:r>
          </w:p>
        </w:tc>
        <w:tc>
          <w:tcPr>
            <w:tcW w:w="2150" w:type="dxa"/>
            <w:tcBorders>
              <w:top w:val="nil"/>
              <w:left w:val="nil"/>
              <w:bottom w:val="nil"/>
              <w:right w:val="nil"/>
            </w:tcBorders>
            <w:shd w:val="clear" w:color="auto" w:fill="FFFFFF"/>
          </w:tcPr>
          <w:p w14:paraId="61851FC6" w14:textId="77777777" w:rsidR="003B339B" w:rsidRDefault="001A749B">
            <w:pPr>
              <w:adjustRightInd w:val="0"/>
              <w:jc w:val="center"/>
              <w:rPr>
                <w:rFonts w:ascii="Times New Roman" w:hAnsi="Times New Roman"/>
                <w:color w:val="000000"/>
              </w:rPr>
            </w:pPr>
            <w:r>
              <w:rPr>
                <w:rFonts w:ascii="Times New Roman" w:hAnsi="Times New Roman"/>
                <w:color w:val="000000"/>
              </w:rPr>
              <w:t>64.00 (62.00, 68.00)</w:t>
            </w:r>
          </w:p>
        </w:tc>
        <w:tc>
          <w:tcPr>
            <w:tcW w:w="1136" w:type="dxa"/>
            <w:tcBorders>
              <w:top w:val="nil"/>
              <w:left w:val="nil"/>
              <w:bottom w:val="nil"/>
              <w:right w:val="nil"/>
            </w:tcBorders>
            <w:shd w:val="clear" w:color="auto" w:fill="FFFFFF"/>
          </w:tcPr>
          <w:p w14:paraId="61851FC7" w14:textId="77777777" w:rsidR="003B339B" w:rsidRDefault="001A749B">
            <w:pPr>
              <w:adjustRightInd w:val="0"/>
              <w:jc w:val="center"/>
              <w:rPr>
                <w:rFonts w:ascii="Times New Roman" w:hAnsi="Times New Roman"/>
                <w:color w:val="000000"/>
              </w:rPr>
            </w:pPr>
            <w:r>
              <w:rPr>
                <w:rFonts w:ascii="Times New Roman" w:hAnsi="Times New Roman"/>
                <w:color w:val="000000"/>
              </w:rPr>
              <w:t>57.0, 78.0</w:t>
            </w:r>
          </w:p>
        </w:tc>
        <w:tc>
          <w:tcPr>
            <w:tcW w:w="23" w:type="dxa"/>
            <w:tcBorders>
              <w:top w:val="nil"/>
              <w:left w:val="nil"/>
              <w:bottom w:val="nil"/>
              <w:right w:val="nil"/>
            </w:tcBorders>
            <w:shd w:val="clear" w:color="auto" w:fill="FFFFFF"/>
          </w:tcPr>
          <w:p w14:paraId="61851FC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1FC9" w14:textId="77777777" w:rsidR="003B339B" w:rsidRDefault="003B339B">
            <w:pPr>
              <w:adjustRightInd w:val="0"/>
              <w:jc w:val="center"/>
              <w:rPr>
                <w:rFonts w:ascii="Times New Roman" w:hAnsi="Times New Roman"/>
                <w:color w:val="000000"/>
              </w:rPr>
            </w:pPr>
          </w:p>
        </w:tc>
        <w:tc>
          <w:tcPr>
            <w:tcW w:w="1722" w:type="dxa"/>
            <w:tcBorders>
              <w:top w:val="nil"/>
              <w:left w:val="nil"/>
              <w:bottom w:val="nil"/>
              <w:right w:val="nil"/>
            </w:tcBorders>
            <w:shd w:val="clear" w:color="auto" w:fill="FFFFFF"/>
          </w:tcPr>
          <w:p w14:paraId="61851FCA" w14:textId="77777777" w:rsidR="003B339B" w:rsidRDefault="003B339B">
            <w:pPr>
              <w:adjustRightInd w:val="0"/>
              <w:jc w:val="center"/>
              <w:rPr>
                <w:rFonts w:ascii="Times New Roman" w:hAnsi="Times New Roman"/>
                <w:color w:val="000000"/>
              </w:rPr>
            </w:pPr>
          </w:p>
        </w:tc>
        <w:tc>
          <w:tcPr>
            <w:tcW w:w="2136" w:type="dxa"/>
            <w:tcBorders>
              <w:top w:val="nil"/>
              <w:left w:val="nil"/>
              <w:bottom w:val="nil"/>
              <w:right w:val="nil"/>
            </w:tcBorders>
            <w:shd w:val="clear" w:color="auto" w:fill="FFFFFF"/>
          </w:tcPr>
          <w:p w14:paraId="61851FCB" w14:textId="77777777" w:rsidR="003B339B" w:rsidRDefault="003B339B">
            <w:pPr>
              <w:adjustRightInd w:val="0"/>
              <w:jc w:val="center"/>
              <w:rPr>
                <w:rFonts w:ascii="Times New Roman" w:hAnsi="Times New Roman"/>
                <w:color w:val="000000"/>
              </w:rPr>
            </w:pPr>
          </w:p>
        </w:tc>
        <w:tc>
          <w:tcPr>
            <w:tcW w:w="1136" w:type="dxa"/>
            <w:tcBorders>
              <w:top w:val="nil"/>
              <w:left w:val="nil"/>
              <w:bottom w:val="nil"/>
              <w:right w:val="nil"/>
            </w:tcBorders>
            <w:shd w:val="clear" w:color="auto" w:fill="FFFFFF"/>
          </w:tcPr>
          <w:p w14:paraId="61851FCC" w14:textId="77777777" w:rsidR="003B339B" w:rsidRDefault="003B339B">
            <w:pPr>
              <w:adjustRightInd w:val="0"/>
              <w:jc w:val="center"/>
              <w:rPr>
                <w:rFonts w:ascii="Times New Roman" w:hAnsi="Times New Roman"/>
                <w:color w:val="000000"/>
              </w:rPr>
            </w:pPr>
          </w:p>
        </w:tc>
      </w:tr>
      <w:tr w:rsidR="003B339B" w14:paraId="61851FDA" w14:textId="77777777">
        <w:trPr>
          <w:cantSplit/>
          <w:jc w:val="center"/>
        </w:trPr>
        <w:tc>
          <w:tcPr>
            <w:tcW w:w="1140" w:type="dxa"/>
            <w:tcBorders>
              <w:top w:val="nil"/>
              <w:left w:val="nil"/>
              <w:bottom w:val="nil"/>
              <w:right w:val="nil"/>
            </w:tcBorders>
            <w:shd w:val="clear" w:color="auto" w:fill="FFFFFF"/>
          </w:tcPr>
          <w:p w14:paraId="61851FCE"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1FC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1FD0" w14:textId="77777777" w:rsidR="003B339B" w:rsidRDefault="001A749B">
            <w:pPr>
              <w:adjustRightInd w:val="0"/>
              <w:rPr>
                <w:rFonts w:ascii="Times New Roman" w:hAnsi="Times New Roman"/>
                <w:color w:val="000000"/>
              </w:rPr>
            </w:pPr>
            <w:r>
              <w:rPr>
                <w:rFonts w:ascii="Times New Roman" w:hAnsi="Times New Roman"/>
                <w:color w:val="000000"/>
              </w:rPr>
              <w:t>C2D1</w:t>
            </w:r>
          </w:p>
        </w:tc>
        <w:tc>
          <w:tcPr>
            <w:tcW w:w="366" w:type="dxa"/>
            <w:tcBorders>
              <w:top w:val="nil"/>
              <w:left w:val="nil"/>
              <w:bottom w:val="nil"/>
              <w:right w:val="nil"/>
            </w:tcBorders>
            <w:shd w:val="clear" w:color="auto" w:fill="FFFFFF"/>
          </w:tcPr>
          <w:p w14:paraId="61851FD1"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722" w:type="dxa"/>
            <w:tcBorders>
              <w:top w:val="nil"/>
              <w:left w:val="nil"/>
              <w:bottom w:val="nil"/>
              <w:right w:val="nil"/>
            </w:tcBorders>
            <w:shd w:val="clear" w:color="auto" w:fill="FFFFFF"/>
          </w:tcPr>
          <w:p w14:paraId="61851FD2" w14:textId="77777777" w:rsidR="003B339B" w:rsidRDefault="001A749B">
            <w:pPr>
              <w:adjustRightInd w:val="0"/>
              <w:jc w:val="center"/>
              <w:rPr>
                <w:rFonts w:ascii="Times New Roman" w:hAnsi="Times New Roman"/>
                <w:color w:val="000000"/>
              </w:rPr>
            </w:pPr>
            <w:r>
              <w:rPr>
                <w:rFonts w:ascii="Times New Roman" w:hAnsi="Times New Roman"/>
                <w:color w:val="000000"/>
              </w:rPr>
              <w:t>62.63 (4.868)</w:t>
            </w:r>
          </w:p>
        </w:tc>
        <w:tc>
          <w:tcPr>
            <w:tcW w:w="2150" w:type="dxa"/>
            <w:tcBorders>
              <w:top w:val="nil"/>
              <w:left w:val="nil"/>
              <w:bottom w:val="nil"/>
              <w:right w:val="nil"/>
            </w:tcBorders>
            <w:shd w:val="clear" w:color="auto" w:fill="FFFFFF"/>
          </w:tcPr>
          <w:p w14:paraId="61851FD3" w14:textId="77777777" w:rsidR="003B339B" w:rsidRDefault="001A749B">
            <w:pPr>
              <w:adjustRightInd w:val="0"/>
              <w:jc w:val="center"/>
              <w:rPr>
                <w:rFonts w:ascii="Times New Roman" w:hAnsi="Times New Roman"/>
                <w:color w:val="000000"/>
              </w:rPr>
            </w:pPr>
            <w:r>
              <w:rPr>
                <w:rFonts w:ascii="Times New Roman" w:hAnsi="Times New Roman"/>
                <w:color w:val="000000"/>
              </w:rPr>
              <w:t>61.50 (59.00, 66.50)</w:t>
            </w:r>
          </w:p>
        </w:tc>
        <w:tc>
          <w:tcPr>
            <w:tcW w:w="1136" w:type="dxa"/>
            <w:tcBorders>
              <w:top w:val="nil"/>
              <w:left w:val="nil"/>
              <w:bottom w:val="nil"/>
              <w:right w:val="nil"/>
            </w:tcBorders>
            <w:shd w:val="clear" w:color="auto" w:fill="FFFFFF"/>
          </w:tcPr>
          <w:p w14:paraId="61851FD4" w14:textId="77777777" w:rsidR="003B339B" w:rsidRDefault="001A749B">
            <w:pPr>
              <w:adjustRightInd w:val="0"/>
              <w:jc w:val="center"/>
              <w:rPr>
                <w:rFonts w:ascii="Times New Roman" w:hAnsi="Times New Roman"/>
                <w:color w:val="000000"/>
              </w:rPr>
            </w:pPr>
            <w:r>
              <w:rPr>
                <w:rFonts w:ascii="Times New Roman" w:hAnsi="Times New Roman"/>
                <w:color w:val="000000"/>
              </w:rPr>
              <w:t>57.0, 70.0</w:t>
            </w:r>
          </w:p>
        </w:tc>
        <w:tc>
          <w:tcPr>
            <w:tcW w:w="23" w:type="dxa"/>
            <w:tcBorders>
              <w:top w:val="nil"/>
              <w:left w:val="nil"/>
              <w:bottom w:val="nil"/>
              <w:right w:val="nil"/>
            </w:tcBorders>
            <w:shd w:val="clear" w:color="auto" w:fill="FFFFFF"/>
          </w:tcPr>
          <w:p w14:paraId="61851FD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1FD6"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722" w:type="dxa"/>
            <w:tcBorders>
              <w:top w:val="nil"/>
              <w:left w:val="nil"/>
              <w:bottom w:val="nil"/>
              <w:right w:val="nil"/>
            </w:tcBorders>
            <w:shd w:val="clear" w:color="auto" w:fill="FFFFFF"/>
          </w:tcPr>
          <w:p w14:paraId="61851FD7" w14:textId="77777777" w:rsidR="003B339B" w:rsidRDefault="001A749B">
            <w:pPr>
              <w:adjustRightInd w:val="0"/>
              <w:jc w:val="center"/>
              <w:rPr>
                <w:rFonts w:ascii="Times New Roman" w:hAnsi="Times New Roman"/>
                <w:color w:val="000000"/>
              </w:rPr>
            </w:pPr>
            <w:r>
              <w:rPr>
                <w:rFonts w:ascii="Times New Roman" w:hAnsi="Times New Roman"/>
                <w:color w:val="000000"/>
              </w:rPr>
              <w:t>-0.38 (3.889)</w:t>
            </w:r>
          </w:p>
        </w:tc>
        <w:tc>
          <w:tcPr>
            <w:tcW w:w="2136" w:type="dxa"/>
            <w:tcBorders>
              <w:top w:val="nil"/>
              <w:left w:val="nil"/>
              <w:bottom w:val="nil"/>
              <w:right w:val="nil"/>
            </w:tcBorders>
            <w:shd w:val="clear" w:color="auto" w:fill="FFFFFF"/>
          </w:tcPr>
          <w:p w14:paraId="61851FD8" w14:textId="77777777" w:rsidR="003B339B" w:rsidRDefault="001A749B">
            <w:pPr>
              <w:adjustRightInd w:val="0"/>
              <w:jc w:val="center"/>
              <w:rPr>
                <w:rFonts w:ascii="Times New Roman" w:hAnsi="Times New Roman"/>
                <w:color w:val="000000"/>
              </w:rPr>
            </w:pPr>
            <w:r>
              <w:rPr>
                <w:rFonts w:ascii="Times New Roman" w:hAnsi="Times New Roman"/>
                <w:color w:val="000000"/>
              </w:rPr>
              <w:t>-0.50 (-3.00, 2.00)</w:t>
            </w:r>
          </w:p>
        </w:tc>
        <w:tc>
          <w:tcPr>
            <w:tcW w:w="1136" w:type="dxa"/>
            <w:tcBorders>
              <w:top w:val="nil"/>
              <w:left w:val="nil"/>
              <w:bottom w:val="nil"/>
              <w:right w:val="nil"/>
            </w:tcBorders>
            <w:shd w:val="clear" w:color="auto" w:fill="FFFFFF"/>
          </w:tcPr>
          <w:p w14:paraId="61851FD9" w14:textId="77777777" w:rsidR="003B339B" w:rsidRDefault="001A749B">
            <w:pPr>
              <w:adjustRightInd w:val="0"/>
              <w:jc w:val="center"/>
              <w:rPr>
                <w:rFonts w:ascii="Times New Roman" w:hAnsi="Times New Roman"/>
                <w:color w:val="000000"/>
              </w:rPr>
            </w:pPr>
            <w:r>
              <w:rPr>
                <w:rFonts w:ascii="Times New Roman" w:hAnsi="Times New Roman"/>
                <w:color w:val="000000"/>
              </w:rPr>
              <w:t>-6.0, 6.0</w:t>
            </w:r>
          </w:p>
        </w:tc>
      </w:tr>
      <w:tr w:rsidR="003B339B" w14:paraId="61851FE7" w14:textId="77777777">
        <w:trPr>
          <w:cantSplit/>
          <w:jc w:val="center"/>
        </w:trPr>
        <w:tc>
          <w:tcPr>
            <w:tcW w:w="1140" w:type="dxa"/>
            <w:tcBorders>
              <w:top w:val="nil"/>
              <w:left w:val="nil"/>
              <w:bottom w:val="nil"/>
              <w:right w:val="nil"/>
            </w:tcBorders>
            <w:shd w:val="clear" w:color="auto" w:fill="FFFFFF"/>
          </w:tcPr>
          <w:p w14:paraId="61851FDB"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1FD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1FDD" w14:textId="77777777" w:rsidR="003B339B" w:rsidRDefault="001A749B">
            <w:pPr>
              <w:adjustRightInd w:val="0"/>
              <w:rPr>
                <w:rFonts w:ascii="Times New Roman" w:hAnsi="Times New Roman"/>
                <w:color w:val="000000"/>
              </w:rPr>
            </w:pPr>
            <w:r>
              <w:rPr>
                <w:rFonts w:ascii="Times New Roman" w:hAnsi="Times New Roman"/>
                <w:color w:val="000000"/>
              </w:rPr>
              <w:t>C3D1</w:t>
            </w:r>
          </w:p>
        </w:tc>
        <w:tc>
          <w:tcPr>
            <w:tcW w:w="366" w:type="dxa"/>
            <w:tcBorders>
              <w:top w:val="nil"/>
              <w:left w:val="nil"/>
              <w:bottom w:val="nil"/>
              <w:right w:val="nil"/>
            </w:tcBorders>
            <w:shd w:val="clear" w:color="auto" w:fill="FFFFFF"/>
          </w:tcPr>
          <w:p w14:paraId="61851FDE"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722" w:type="dxa"/>
            <w:tcBorders>
              <w:top w:val="nil"/>
              <w:left w:val="nil"/>
              <w:bottom w:val="nil"/>
              <w:right w:val="nil"/>
            </w:tcBorders>
            <w:shd w:val="clear" w:color="auto" w:fill="FFFFFF"/>
          </w:tcPr>
          <w:p w14:paraId="61851FDF" w14:textId="77777777" w:rsidR="003B339B" w:rsidRDefault="001A749B">
            <w:pPr>
              <w:adjustRightInd w:val="0"/>
              <w:jc w:val="center"/>
              <w:rPr>
                <w:rFonts w:ascii="Times New Roman" w:hAnsi="Times New Roman"/>
                <w:color w:val="000000"/>
              </w:rPr>
            </w:pPr>
            <w:r>
              <w:rPr>
                <w:rFonts w:ascii="Times New Roman" w:hAnsi="Times New Roman"/>
                <w:color w:val="000000"/>
              </w:rPr>
              <w:t>63.75 (5.230)</w:t>
            </w:r>
          </w:p>
        </w:tc>
        <w:tc>
          <w:tcPr>
            <w:tcW w:w="2150" w:type="dxa"/>
            <w:tcBorders>
              <w:top w:val="nil"/>
              <w:left w:val="nil"/>
              <w:bottom w:val="nil"/>
              <w:right w:val="nil"/>
            </w:tcBorders>
            <w:shd w:val="clear" w:color="auto" w:fill="FFFFFF"/>
          </w:tcPr>
          <w:p w14:paraId="61851FE0" w14:textId="77777777" w:rsidR="003B339B" w:rsidRDefault="001A749B">
            <w:pPr>
              <w:adjustRightInd w:val="0"/>
              <w:jc w:val="center"/>
              <w:rPr>
                <w:rFonts w:ascii="Times New Roman" w:hAnsi="Times New Roman"/>
                <w:color w:val="000000"/>
              </w:rPr>
            </w:pPr>
            <w:r>
              <w:rPr>
                <w:rFonts w:ascii="Times New Roman" w:hAnsi="Times New Roman"/>
                <w:color w:val="000000"/>
              </w:rPr>
              <w:t>64.00 (59.50, 68.00)</w:t>
            </w:r>
          </w:p>
        </w:tc>
        <w:tc>
          <w:tcPr>
            <w:tcW w:w="1136" w:type="dxa"/>
            <w:tcBorders>
              <w:top w:val="nil"/>
              <w:left w:val="nil"/>
              <w:bottom w:val="nil"/>
              <w:right w:val="nil"/>
            </w:tcBorders>
            <w:shd w:val="clear" w:color="auto" w:fill="FFFFFF"/>
          </w:tcPr>
          <w:p w14:paraId="61851FE1" w14:textId="77777777" w:rsidR="003B339B" w:rsidRDefault="001A749B">
            <w:pPr>
              <w:adjustRightInd w:val="0"/>
              <w:jc w:val="center"/>
              <w:rPr>
                <w:rFonts w:ascii="Times New Roman" w:hAnsi="Times New Roman"/>
                <w:color w:val="000000"/>
              </w:rPr>
            </w:pPr>
            <w:r>
              <w:rPr>
                <w:rFonts w:ascii="Times New Roman" w:hAnsi="Times New Roman"/>
                <w:color w:val="000000"/>
              </w:rPr>
              <w:t>56.0, 71.0</w:t>
            </w:r>
          </w:p>
        </w:tc>
        <w:tc>
          <w:tcPr>
            <w:tcW w:w="23" w:type="dxa"/>
            <w:tcBorders>
              <w:top w:val="nil"/>
              <w:left w:val="nil"/>
              <w:bottom w:val="nil"/>
              <w:right w:val="nil"/>
            </w:tcBorders>
            <w:shd w:val="clear" w:color="auto" w:fill="FFFFFF"/>
          </w:tcPr>
          <w:p w14:paraId="61851FE2"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1FE3"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722" w:type="dxa"/>
            <w:tcBorders>
              <w:top w:val="nil"/>
              <w:left w:val="nil"/>
              <w:bottom w:val="nil"/>
              <w:right w:val="nil"/>
            </w:tcBorders>
            <w:shd w:val="clear" w:color="auto" w:fill="FFFFFF"/>
          </w:tcPr>
          <w:p w14:paraId="61851FE4" w14:textId="77777777" w:rsidR="003B339B" w:rsidRDefault="001A749B">
            <w:pPr>
              <w:adjustRightInd w:val="0"/>
              <w:jc w:val="center"/>
              <w:rPr>
                <w:rFonts w:ascii="Times New Roman" w:hAnsi="Times New Roman"/>
                <w:color w:val="000000"/>
              </w:rPr>
            </w:pPr>
            <w:r>
              <w:rPr>
                <w:rFonts w:ascii="Times New Roman" w:hAnsi="Times New Roman"/>
                <w:color w:val="000000"/>
              </w:rPr>
              <w:t>0.75 (4.268)</w:t>
            </w:r>
          </w:p>
        </w:tc>
        <w:tc>
          <w:tcPr>
            <w:tcW w:w="2136" w:type="dxa"/>
            <w:tcBorders>
              <w:top w:val="nil"/>
              <w:left w:val="nil"/>
              <w:bottom w:val="nil"/>
              <w:right w:val="nil"/>
            </w:tcBorders>
            <w:shd w:val="clear" w:color="auto" w:fill="FFFFFF"/>
          </w:tcPr>
          <w:p w14:paraId="61851FE5" w14:textId="77777777" w:rsidR="003B339B" w:rsidRDefault="001A749B">
            <w:pPr>
              <w:adjustRightInd w:val="0"/>
              <w:jc w:val="center"/>
              <w:rPr>
                <w:rFonts w:ascii="Times New Roman" w:hAnsi="Times New Roman"/>
                <w:color w:val="000000"/>
              </w:rPr>
            </w:pPr>
            <w:r>
              <w:rPr>
                <w:rFonts w:ascii="Times New Roman" w:hAnsi="Times New Roman"/>
                <w:color w:val="000000"/>
              </w:rPr>
              <w:t>1.50 (-1.00, 4.00)</w:t>
            </w:r>
          </w:p>
        </w:tc>
        <w:tc>
          <w:tcPr>
            <w:tcW w:w="1136" w:type="dxa"/>
            <w:tcBorders>
              <w:top w:val="nil"/>
              <w:left w:val="nil"/>
              <w:bottom w:val="nil"/>
              <w:right w:val="nil"/>
            </w:tcBorders>
            <w:shd w:val="clear" w:color="auto" w:fill="FFFFFF"/>
          </w:tcPr>
          <w:p w14:paraId="61851FE6" w14:textId="77777777" w:rsidR="003B339B" w:rsidRDefault="001A749B">
            <w:pPr>
              <w:adjustRightInd w:val="0"/>
              <w:jc w:val="center"/>
              <w:rPr>
                <w:rFonts w:ascii="Times New Roman" w:hAnsi="Times New Roman"/>
                <w:color w:val="000000"/>
              </w:rPr>
            </w:pPr>
            <w:r>
              <w:rPr>
                <w:rFonts w:ascii="Times New Roman" w:hAnsi="Times New Roman"/>
                <w:color w:val="000000"/>
              </w:rPr>
              <w:t>-8.0, 5.0</w:t>
            </w:r>
          </w:p>
        </w:tc>
      </w:tr>
      <w:tr w:rsidR="003B339B" w14:paraId="61851FF4" w14:textId="77777777">
        <w:trPr>
          <w:cantSplit/>
          <w:jc w:val="center"/>
        </w:trPr>
        <w:tc>
          <w:tcPr>
            <w:tcW w:w="1140" w:type="dxa"/>
            <w:tcBorders>
              <w:top w:val="nil"/>
              <w:left w:val="nil"/>
              <w:bottom w:val="nil"/>
              <w:right w:val="nil"/>
            </w:tcBorders>
            <w:shd w:val="clear" w:color="auto" w:fill="FFFFFF"/>
          </w:tcPr>
          <w:p w14:paraId="61851FE8"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1FE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1FEA" w14:textId="77777777" w:rsidR="003B339B" w:rsidRDefault="001A749B">
            <w:pPr>
              <w:adjustRightInd w:val="0"/>
              <w:rPr>
                <w:rFonts w:ascii="Times New Roman" w:hAnsi="Times New Roman"/>
                <w:color w:val="000000"/>
              </w:rPr>
            </w:pPr>
            <w:r>
              <w:rPr>
                <w:rFonts w:ascii="Times New Roman" w:hAnsi="Times New Roman"/>
                <w:color w:val="000000"/>
              </w:rPr>
              <w:t>C4D1</w:t>
            </w:r>
          </w:p>
        </w:tc>
        <w:tc>
          <w:tcPr>
            <w:tcW w:w="366" w:type="dxa"/>
            <w:tcBorders>
              <w:top w:val="nil"/>
              <w:left w:val="nil"/>
              <w:bottom w:val="nil"/>
              <w:right w:val="nil"/>
            </w:tcBorders>
            <w:shd w:val="clear" w:color="auto" w:fill="FFFFFF"/>
          </w:tcPr>
          <w:p w14:paraId="61851FEB"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722" w:type="dxa"/>
            <w:tcBorders>
              <w:top w:val="nil"/>
              <w:left w:val="nil"/>
              <w:bottom w:val="nil"/>
              <w:right w:val="nil"/>
            </w:tcBorders>
            <w:shd w:val="clear" w:color="auto" w:fill="FFFFFF"/>
          </w:tcPr>
          <w:p w14:paraId="61851FEC" w14:textId="77777777" w:rsidR="003B339B" w:rsidRDefault="001A749B">
            <w:pPr>
              <w:adjustRightInd w:val="0"/>
              <w:jc w:val="center"/>
              <w:rPr>
                <w:rFonts w:ascii="Times New Roman" w:hAnsi="Times New Roman"/>
                <w:color w:val="000000"/>
              </w:rPr>
            </w:pPr>
            <w:r>
              <w:rPr>
                <w:rFonts w:ascii="Times New Roman" w:hAnsi="Times New Roman"/>
                <w:color w:val="000000"/>
              </w:rPr>
              <w:t>63.50 (6.118)</w:t>
            </w:r>
          </w:p>
        </w:tc>
        <w:tc>
          <w:tcPr>
            <w:tcW w:w="2150" w:type="dxa"/>
            <w:tcBorders>
              <w:top w:val="nil"/>
              <w:left w:val="nil"/>
              <w:bottom w:val="nil"/>
              <w:right w:val="nil"/>
            </w:tcBorders>
            <w:shd w:val="clear" w:color="auto" w:fill="FFFFFF"/>
          </w:tcPr>
          <w:p w14:paraId="61851FED" w14:textId="77777777" w:rsidR="003B339B" w:rsidRDefault="001A749B">
            <w:pPr>
              <w:adjustRightInd w:val="0"/>
              <w:jc w:val="center"/>
              <w:rPr>
                <w:rFonts w:ascii="Times New Roman" w:hAnsi="Times New Roman"/>
                <w:color w:val="000000"/>
              </w:rPr>
            </w:pPr>
            <w:r>
              <w:rPr>
                <w:rFonts w:ascii="Times New Roman" w:hAnsi="Times New Roman"/>
                <w:color w:val="000000"/>
              </w:rPr>
              <w:t>62.50 (60.00, 67.50)</w:t>
            </w:r>
          </w:p>
        </w:tc>
        <w:tc>
          <w:tcPr>
            <w:tcW w:w="1136" w:type="dxa"/>
            <w:tcBorders>
              <w:top w:val="nil"/>
              <w:left w:val="nil"/>
              <w:bottom w:val="nil"/>
              <w:right w:val="nil"/>
            </w:tcBorders>
            <w:shd w:val="clear" w:color="auto" w:fill="FFFFFF"/>
          </w:tcPr>
          <w:p w14:paraId="61851FEE" w14:textId="77777777" w:rsidR="003B339B" w:rsidRDefault="001A749B">
            <w:pPr>
              <w:adjustRightInd w:val="0"/>
              <w:jc w:val="center"/>
              <w:rPr>
                <w:rFonts w:ascii="Times New Roman" w:hAnsi="Times New Roman"/>
                <w:color w:val="000000"/>
              </w:rPr>
            </w:pPr>
            <w:r>
              <w:rPr>
                <w:rFonts w:ascii="Times New Roman" w:hAnsi="Times New Roman"/>
                <w:color w:val="000000"/>
              </w:rPr>
              <w:t>55.0, 73.0</w:t>
            </w:r>
          </w:p>
        </w:tc>
        <w:tc>
          <w:tcPr>
            <w:tcW w:w="23" w:type="dxa"/>
            <w:tcBorders>
              <w:top w:val="nil"/>
              <w:left w:val="nil"/>
              <w:bottom w:val="nil"/>
              <w:right w:val="nil"/>
            </w:tcBorders>
            <w:shd w:val="clear" w:color="auto" w:fill="FFFFFF"/>
          </w:tcPr>
          <w:p w14:paraId="61851FE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1FF0" w14:textId="77777777" w:rsidR="003B339B" w:rsidRDefault="001A749B">
            <w:pPr>
              <w:adjustRightInd w:val="0"/>
              <w:jc w:val="center"/>
              <w:rPr>
                <w:rFonts w:ascii="Times New Roman" w:hAnsi="Times New Roman"/>
                <w:color w:val="000000"/>
              </w:rPr>
            </w:pPr>
            <w:r>
              <w:rPr>
                <w:rFonts w:ascii="Times New Roman" w:hAnsi="Times New Roman"/>
                <w:color w:val="000000"/>
              </w:rPr>
              <w:t>8</w:t>
            </w:r>
          </w:p>
        </w:tc>
        <w:tc>
          <w:tcPr>
            <w:tcW w:w="1722" w:type="dxa"/>
            <w:tcBorders>
              <w:top w:val="nil"/>
              <w:left w:val="nil"/>
              <w:bottom w:val="nil"/>
              <w:right w:val="nil"/>
            </w:tcBorders>
            <w:shd w:val="clear" w:color="auto" w:fill="FFFFFF"/>
          </w:tcPr>
          <w:p w14:paraId="61851FF1" w14:textId="77777777" w:rsidR="003B339B" w:rsidRDefault="001A749B">
            <w:pPr>
              <w:adjustRightInd w:val="0"/>
              <w:jc w:val="center"/>
              <w:rPr>
                <w:rFonts w:ascii="Times New Roman" w:hAnsi="Times New Roman"/>
                <w:color w:val="000000"/>
              </w:rPr>
            </w:pPr>
            <w:r>
              <w:rPr>
                <w:rFonts w:ascii="Times New Roman" w:hAnsi="Times New Roman"/>
                <w:color w:val="000000"/>
              </w:rPr>
              <w:t>0.50 (4.440)</w:t>
            </w:r>
          </w:p>
        </w:tc>
        <w:tc>
          <w:tcPr>
            <w:tcW w:w="2136" w:type="dxa"/>
            <w:tcBorders>
              <w:top w:val="nil"/>
              <w:left w:val="nil"/>
              <w:bottom w:val="nil"/>
              <w:right w:val="nil"/>
            </w:tcBorders>
            <w:shd w:val="clear" w:color="auto" w:fill="FFFFFF"/>
          </w:tcPr>
          <w:p w14:paraId="61851FF2" w14:textId="77777777" w:rsidR="003B339B" w:rsidRDefault="001A749B">
            <w:pPr>
              <w:adjustRightInd w:val="0"/>
              <w:jc w:val="center"/>
              <w:rPr>
                <w:rFonts w:ascii="Times New Roman" w:hAnsi="Times New Roman"/>
                <w:color w:val="000000"/>
              </w:rPr>
            </w:pPr>
            <w:r>
              <w:rPr>
                <w:rFonts w:ascii="Times New Roman" w:hAnsi="Times New Roman"/>
                <w:color w:val="000000"/>
              </w:rPr>
              <w:t>1.00 (-0.50, 3.00)</w:t>
            </w:r>
          </w:p>
        </w:tc>
        <w:tc>
          <w:tcPr>
            <w:tcW w:w="1136" w:type="dxa"/>
            <w:tcBorders>
              <w:top w:val="nil"/>
              <w:left w:val="nil"/>
              <w:bottom w:val="nil"/>
              <w:right w:val="nil"/>
            </w:tcBorders>
            <w:shd w:val="clear" w:color="auto" w:fill="FFFFFF"/>
          </w:tcPr>
          <w:p w14:paraId="61851FF3" w14:textId="77777777" w:rsidR="003B339B" w:rsidRDefault="001A749B">
            <w:pPr>
              <w:adjustRightInd w:val="0"/>
              <w:jc w:val="center"/>
              <w:rPr>
                <w:rFonts w:ascii="Times New Roman" w:hAnsi="Times New Roman"/>
                <w:color w:val="000000"/>
              </w:rPr>
            </w:pPr>
            <w:r>
              <w:rPr>
                <w:rFonts w:ascii="Times New Roman" w:hAnsi="Times New Roman"/>
                <w:color w:val="000000"/>
              </w:rPr>
              <w:t>-9.0, 6.0</w:t>
            </w:r>
          </w:p>
        </w:tc>
      </w:tr>
      <w:tr w:rsidR="003B339B" w14:paraId="61852001" w14:textId="77777777">
        <w:trPr>
          <w:cantSplit/>
          <w:jc w:val="center"/>
        </w:trPr>
        <w:tc>
          <w:tcPr>
            <w:tcW w:w="1140" w:type="dxa"/>
            <w:tcBorders>
              <w:top w:val="nil"/>
              <w:left w:val="nil"/>
              <w:bottom w:val="nil"/>
              <w:right w:val="nil"/>
            </w:tcBorders>
            <w:shd w:val="clear" w:color="auto" w:fill="FFFFFF"/>
          </w:tcPr>
          <w:p w14:paraId="61851FF5"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1FF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1FF7" w14:textId="77777777" w:rsidR="003B339B" w:rsidRDefault="001A749B">
            <w:pPr>
              <w:adjustRightInd w:val="0"/>
              <w:rPr>
                <w:rFonts w:ascii="Times New Roman" w:hAnsi="Times New Roman"/>
                <w:color w:val="000000"/>
              </w:rPr>
            </w:pPr>
            <w:r>
              <w:rPr>
                <w:rFonts w:ascii="Times New Roman" w:hAnsi="Times New Roman"/>
                <w:color w:val="000000"/>
              </w:rPr>
              <w:t>C5D1</w:t>
            </w:r>
          </w:p>
        </w:tc>
        <w:tc>
          <w:tcPr>
            <w:tcW w:w="366" w:type="dxa"/>
            <w:tcBorders>
              <w:top w:val="nil"/>
              <w:left w:val="nil"/>
              <w:bottom w:val="nil"/>
              <w:right w:val="nil"/>
            </w:tcBorders>
            <w:shd w:val="clear" w:color="auto" w:fill="FFFFFF"/>
          </w:tcPr>
          <w:p w14:paraId="61851FF8"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722" w:type="dxa"/>
            <w:tcBorders>
              <w:top w:val="nil"/>
              <w:left w:val="nil"/>
              <w:bottom w:val="nil"/>
              <w:right w:val="nil"/>
            </w:tcBorders>
            <w:shd w:val="clear" w:color="auto" w:fill="FFFFFF"/>
          </w:tcPr>
          <w:p w14:paraId="61851FF9" w14:textId="77777777" w:rsidR="003B339B" w:rsidRDefault="001A749B">
            <w:pPr>
              <w:adjustRightInd w:val="0"/>
              <w:jc w:val="center"/>
              <w:rPr>
                <w:rFonts w:ascii="Times New Roman" w:hAnsi="Times New Roman"/>
                <w:color w:val="000000"/>
              </w:rPr>
            </w:pPr>
            <w:r>
              <w:rPr>
                <w:rFonts w:ascii="Times New Roman" w:hAnsi="Times New Roman"/>
                <w:color w:val="000000"/>
              </w:rPr>
              <w:t>64.57 (3.834)</w:t>
            </w:r>
          </w:p>
        </w:tc>
        <w:tc>
          <w:tcPr>
            <w:tcW w:w="2150" w:type="dxa"/>
            <w:tcBorders>
              <w:top w:val="nil"/>
              <w:left w:val="nil"/>
              <w:bottom w:val="nil"/>
              <w:right w:val="nil"/>
            </w:tcBorders>
            <w:shd w:val="clear" w:color="auto" w:fill="FFFFFF"/>
          </w:tcPr>
          <w:p w14:paraId="61851FFA" w14:textId="77777777" w:rsidR="003B339B" w:rsidRDefault="001A749B">
            <w:pPr>
              <w:adjustRightInd w:val="0"/>
              <w:jc w:val="center"/>
              <w:rPr>
                <w:rFonts w:ascii="Times New Roman" w:hAnsi="Times New Roman"/>
                <w:color w:val="000000"/>
              </w:rPr>
            </w:pPr>
            <w:r>
              <w:rPr>
                <w:rFonts w:ascii="Times New Roman" w:hAnsi="Times New Roman"/>
                <w:color w:val="000000"/>
              </w:rPr>
              <w:t>63.00 (62.00, 68.00)</w:t>
            </w:r>
          </w:p>
        </w:tc>
        <w:tc>
          <w:tcPr>
            <w:tcW w:w="1136" w:type="dxa"/>
            <w:tcBorders>
              <w:top w:val="nil"/>
              <w:left w:val="nil"/>
              <w:bottom w:val="nil"/>
              <w:right w:val="nil"/>
            </w:tcBorders>
            <w:shd w:val="clear" w:color="auto" w:fill="FFFFFF"/>
          </w:tcPr>
          <w:p w14:paraId="61851FFB" w14:textId="77777777" w:rsidR="003B339B" w:rsidRDefault="001A749B">
            <w:pPr>
              <w:adjustRightInd w:val="0"/>
              <w:jc w:val="center"/>
              <w:rPr>
                <w:rFonts w:ascii="Times New Roman" w:hAnsi="Times New Roman"/>
                <w:color w:val="000000"/>
              </w:rPr>
            </w:pPr>
            <w:r>
              <w:rPr>
                <w:rFonts w:ascii="Times New Roman" w:hAnsi="Times New Roman"/>
                <w:color w:val="000000"/>
              </w:rPr>
              <w:t>58.0, 71.0</w:t>
            </w:r>
          </w:p>
        </w:tc>
        <w:tc>
          <w:tcPr>
            <w:tcW w:w="23" w:type="dxa"/>
            <w:tcBorders>
              <w:top w:val="nil"/>
              <w:left w:val="nil"/>
              <w:bottom w:val="nil"/>
              <w:right w:val="nil"/>
            </w:tcBorders>
            <w:shd w:val="clear" w:color="auto" w:fill="FFFFFF"/>
          </w:tcPr>
          <w:p w14:paraId="61851FFC"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1FFD" w14:textId="77777777" w:rsidR="003B339B" w:rsidRDefault="001A749B">
            <w:pPr>
              <w:adjustRightInd w:val="0"/>
              <w:jc w:val="center"/>
              <w:rPr>
                <w:rFonts w:ascii="Times New Roman" w:hAnsi="Times New Roman"/>
                <w:color w:val="000000"/>
              </w:rPr>
            </w:pPr>
            <w:r>
              <w:rPr>
                <w:rFonts w:ascii="Times New Roman" w:hAnsi="Times New Roman"/>
                <w:color w:val="000000"/>
              </w:rPr>
              <w:t>28</w:t>
            </w:r>
          </w:p>
        </w:tc>
        <w:tc>
          <w:tcPr>
            <w:tcW w:w="1722" w:type="dxa"/>
            <w:tcBorders>
              <w:top w:val="nil"/>
              <w:left w:val="nil"/>
              <w:bottom w:val="nil"/>
              <w:right w:val="nil"/>
            </w:tcBorders>
            <w:shd w:val="clear" w:color="auto" w:fill="FFFFFF"/>
          </w:tcPr>
          <w:p w14:paraId="61851FFE" w14:textId="77777777" w:rsidR="003B339B" w:rsidRDefault="001A749B">
            <w:pPr>
              <w:adjustRightInd w:val="0"/>
              <w:jc w:val="center"/>
              <w:rPr>
                <w:rFonts w:ascii="Times New Roman" w:hAnsi="Times New Roman"/>
                <w:color w:val="000000"/>
              </w:rPr>
            </w:pPr>
            <w:r>
              <w:rPr>
                <w:rFonts w:ascii="Times New Roman" w:hAnsi="Times New Roman"/>
                <w:color w:val="000000"/>
              </w:rPr>
              <w:t>-0.39 (3.814)</w:t>
            </w:r>
          </w:p>
        </w:tc>
        <w:tc>
          <w:tcPr>
            <w:tcW w:w="2136" w:type="dxa"/>
            <w:tcBorders>
              <w:top w:val="nil"/>
              <w:left w:val="nil"/>
              <w:bottom w:val="nil"/>
              <w:right w:val="nil"/>
            </w:tcBorders>
            <w:shd w:val="clear" w:color="auto" w:fill="FFFFFF"/>
          </w:tcPr>
          <w:p w14:paraId="61851FFF" w14:textId="77777777" w:rsidR="003B339B" w:rsidRDefault="001A749B">
            <w:pPr>
              <w:adjustRightInd w:val="0"/>
              <w:jc w:val="center"/>
              <w:rPr>
                <w:rFonts w:ascii="Times New Roman" w:hAnsi="Times New Roman"/>
                <w:color w:val="000000"/>
              </w:rPr>
            </w:pPr>
            <w:r>
              <w:rPr>
                <w:rFonts w:ascii="Times New Roman" w:hAnsi="Times New Roman"/>
                <w:color w:val="000000"/>
              </w:rPr>
              <w:t>0.00 (-2.00, 1.00)</w:t>
            </w:r>
          </w:p>
        </w:tc>
        <w:tc>
          <w:tcPr>
            <w:tcW w:w="1136" w:type="dxa"/>
            <w:tcBorders>
              <w:top w:val="nil"/>
              <w:left w:val="nil"/>
              <w:bottom w:val="nil"/>
              <w:right w:val="nil"/>
            </w:tcBorders>
            <w:shd w:val="clear" w:color="auto" w:fill="FFFFFF"/>
          </w:tcPr>
          <w:p w14:paraId="61852000" w14:textId="77777777" w:rsidR="003B339B" w:rsidRDefault="001A749B">
            <w:pPr>
              <w:adjustRightInd w:val="0"/>
              <w:jc w:val="center"/>
              <w:rPr>
                <w:rFonts w:ascii="Times New Roman" w:hAnsi="Times New Roman"/>
                <w:color w:val="000000"/>
              </w:rPr>
            </w:pPr>
            <w:r>
              <w:rPr>
                <w:rFonts w:ascii="Times New Roman" w:hAnsi="Times New Roman"/>
                <w:color w:val="000000"/>
              </w:rPr>
              <w:t>-11.0, 7.0</w:t>
            </w:r>
          </w:p>
        </w:tc>
      </w:tr>
      <w:tr w:rsidR="003B339B" w14:paraId="6185200E" w14:textId="77777777">
        <w:trPr>
          <w:cantSplit/>
          <w:jc w:val="center"/>
        </w:trPr>
        <w:tc>
          <w:tcPr>
            <w:tcW w:w="1140" w:type="dxa"/>
            <w:tcBorders>
              <w:top w:val="nil"/>
              <w:left w:val="nil"/>
              <w:bottom w:val="nil"/>
              <w:right w:val="nil"/>
            </w:tcBorders>
            <w:shd w:val="clear" w:color="auto" w:fill="FFFFFF"/>
          </w:tcPr>
          <w:p w14:paraId="61852002"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200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2004" w14:textId="77777777" w:rsidR="003B339B" w:rsidRDefault="001A749B">
            <w:pPr>
              <w:adjustRightInd w:val="0"/>
              <w:rPr>
                <w:rFonts w:ascii="Times New Roman" w:hAnsi="Times New Roman"/>
                <w:color w:val="000000"/>
              </w:rPr>
            </w:pPr>
            <w:r>
              <w:rPr>
                <w:rFonts w:ascii="Times New Roman" w:hAnsi="Times New Roman"/>
                <w:color w:val="000000"/>
              </w:rPr>
              <w:t>C6D1</w:t>
            </w:r>
          </w:p>
        </w:tc>
        <w:tc>
          <w:tcPr>
            <w:tcW w:w="366" w:type="dxa"/>
            <w:tcBorders>
              <w:top w:val="nil"/>
              <w:left w:val="nil"/>
              <w:bottom w:val="nil"/>
              <w:right w:val="nil"/>
            </w:tcBorders>
            <w:shd w:val="clear" w:color="auto" w:fill="FFFFFF"/>
          </w:tcPr>
          <w:p w14:paraId="61852005"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22" w:type="dxa"/>
            <w:tcBorders>
              <w:top w:val="nil"/>
              <w:left w:val="nil"/>
              <w:bottom w:val="nil"/>
              <w:right w:val="nil"/>
            </w:tcBorders>
            <w:shd w:val="clear" w:color="auto" w:fill="FFFFFF"/>
          </w:tcPr>
          <w:p w14:paraId="61852006" w14:textId="77777777" w:rsidR="003B339B" w:rsidRDefault="001A749B">
            <w:pPr>
              <w:adjustRightInd w:val="0"/>
              <w:jc w:val="center"/>
              <w:rPr>
                <w:rFonts w:ascii="Times New Roman" w:hAnsi="Times New Roman"/>
                <w:color w:val="000000"/>
              </w:rPr>
            </w:pPr>
            <w:r>
              <w:rPr>
                <w:rFonts w:ascii="Times New Roman" w:hAnsi="Times New Roman"/>
                <w:color w:val="000000"/>
              </w:rPr>
              <w:t>64.60 (5.595)</w:t>
            </w:r>
          </w:p>
        </w:tc>
        <w:tc>
          <w:tcPr>
            <w:tcW w:w="2150" w:type="dxa"/>
            <w:tcBorders>
              <w:top w:val="nil"/>
              <w:left w:val="nil"/>
              <w:bottom w:val="nil"/>
              <w:right w:val="nil"/>
            </w:tcBorders>
            <w:shd w:val="clear" w:color="auto" w:fill="FFFFFF"/>
          </w:tcPr>
          <w:p w14:paraId="61852007" w14:textId="77777777" w:rsidR="003B339B" w:rsidRDefault="001A749B">
            <w:pPr>
              <w:adjustRightInd w:val="0"/>
              <w:jc w:val="center"/>
              <w:rPr>
                <w:rFonts w:ascii="Times New Roman" w:hAnsi="Times New Roman"/>
                <w:color w:val="000000"/>
              </w:rPr>
            </w:pPr>
            <w:r>
              <w:rPr>
                <w:rFonts w:ascii="Times New Roman" w:hAnsi="Times New Roman"/>
                <w:color w:val="000000"/>
              </w:rPr>
              <w:t>65.00 (60.00, 69.00)</w:t>
            </w:r>
          </w:p>
        </w:tc>
        <w:tc>
          <w:tcPr>
            <w:tcW w:w="1136" w:type="dxa"/>
            <w:tcBorders>
              <w:top w:val="nil"/>
              <w:left w:val="nil"/>
              <w:bottom w:val="nil"/>
              <w:right w:val="nil"/>
            </w:tcBorders>
            <w:shd w:val="clear" w:color="auto" w:fill="FFFFFF"/>
          </w:tcPr>
          <w:p w14:paraId="61852008" w14:textId="77777777" w:rsidR="003B339B" w:rsidRDefault="001A749B">
            <w:pPr>
              <w:adjustRightInd w:val="0"/>
              <w:jc w:val="center"/>
              <w:rPr>
                <w:rFonts w:ascii="Times New Roman" w:hAnsi="Times New Roman"/>
                <w:color w:val="000000"/>
              </w:rPr>
            </w:pPr>
            <w:r>
              <w:rPr>
                <w:rFonts w:ascii="Times New Roman" w:hAnsi="Times New Roman"/>
                <w:color w:val="000000"/>
              </w:rPr>
              <w:t>58.0, 71.0</w:t>
            </w:r>
          </w:p>
        </w:tc>
        <w:tc>
          <w:tcPr>
            <w:tcW w:w="23" w:type="dxa"/>
            <w:tcBorders>
              <w:top w:val="nil"/>
              <w:left w:val="nil"/>
              <w:bottom w:val="nil"/>
              <w:right w:val="nil"/>
            </w:tcBorders>
            <w:shd w:val="clear" w:color="auto" w:fill="FFFFFF"/>
          </w:tcPr>
          <w:p w14:paraId="61852009"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200A" w14:textId="77777777" w:rsidR="003B339B" w:rsidRDefault="001A749B">
            <w:pPr>
              <w:adjustRightInd w:val="0"/>
              <w:jc w:val="center"/>
              <w:rPr>
                <w:rFonts w:ascii="Times New Roman" w:hAnsi="Times New Roman"/>
                <w:color w:val="000000"/>
              </w:rPr>
            </w:pPr>
            <w:r>
              <w:rPr>
                <w:rFonts w:ascii="Times New Roman" w:hAnsi="Times New Roman"/>
                <w:color w:val="000000"/>
              </w:rPr>
              <w:t>5</w:t>
            </w:r>
          </w:p>
        </w:tc>
        <w:tc>
          <w:tcPr>
            <w:tcW w:w="1722" w:type="dxa"/>
            <w:tcBorders>
              <w:top w:val="nil"/>
              <w:left w:val="nil"/>
              <w:bottom w:val="nil"/>
              <w:right w:val="nil"/>
            </w:tcBorders>
            <w:shd w:val="clear" w:color="auto" w:fill="FFFFFF"/>
          </w:tcPr>
          <w:p w14:paraId="6185200B" w14:textId="77777777" w:rsidR="003B339B" w:rsidRDefault="001A749B">
            <w:pPr>
              <w:adjustRightInd w:val="0"/>
              <w:jc w:val="center"/>
              <w:rPr>
                <w:rFonts w:ascii="Times New Roman" w:hAnsi="Times New Roman"/>
                <w:color w:val="000000"/>
              </w:rPr>
            </w:pPr>
            <w:r>
              <w:rPr>
                <w:rFonts w:ascii="Times New Roman" w:hAnsi="Times New Roman"/>
                <w:color w:val="000000"/>
              </w:rPr>
              <w:t>2.60 (2.702)</w:t>
            </w:r>
          </w:p>
        </w:tc>
        <w:tc>
          <w:tcPr>
            <w:tcW w:w="2136" w:type="dxa"/>
            <w:tcBorders>
              <w:top w:val="nil"/>
              <w:left w:val="nil"/>
              <w:bottom w:val="nil"/>
              <w:right w:val="nil"/>
            </w:tcBorders>
            <w:shd w:val="clear" w:color="auto" w:fill="FFFFFF"/>
          </w:tcPr>
          <w:p w14:paraId="6185200C" w14:textId="77777777" w:rsidR="003B339B" w:rsidRDefault="001A749B">
            <w:pPr>
              <w:adjustRightInd w:val="0"/>
              <w:jc w:val="center"/>
              <w:rPr>
                <w:rFonts w:ascii="Times New Roman" w:hAnsi="Times New Roman"/>
                <w:color w:val="000000"/>
              </w:rPr>
            </w:pPr>
            <w:r>
              <w:rPr>
                <w:rFonts w:ascii="Times New Roman" w:hAnsi="Times New Roman"/>
                <w:color w:val="000000"/>
              </w:rPr>
              <w:t>1.00 (1.00, 5.00)</w:t>
            </w:r>
          </w:p>
        </w:tc>
        <w:tc>
          <w:tcPr>
            <w:tcW w:w="1136" w:type="dxa"/>
            <w:tcBorders>
              <w:top w:val="nil"/>
              <w:left w:val="nil"/>
              <w:bottom w:val="nil"/>
              <w:right w:val="nil"/>
            </w:tcBorders>
            <w:shd w:val="clear" w:color="auto" w:fill="FFFFFF"/>
          </w:tcPr>
          <w:p w14:paraId="6185200D" w14:textId="77777777" w:rsidR="003B339B" w:rsidRDefault="001A749B">
            <w:pPr>
              <w:adjustRightInd w:val="0"/>
              <w:jc w:val="center"/>
              <w:rPr>
                <w:rFonts w:ascii="Times New Roman" w:hAnsi="Times New Roman"/>
                <w:color w:val="000000"/>
              </w:rPr>
            </w:pPr>
            <w:r>
              <w:rPr>
                <w:rFonts w:ascii="Times New Roman" w:hAnsi="Times New Roman"/>
                <w:color w:val="000000"/>
              </w:rPr>
              <w:t>0.0, 6.0</w:t>
            </w:r>
          </w:p>
        </w:tc>
      </w:tr>
      <w:tr w:rsidR="003B339B" w14:paraId="6185201B" w14:textId="77777777">
        <w:trPr>
          <w:cantSplit/>
          <w:jc w:val="center"/>
        </w:trPr>
        <w:tc>
          <w:tcPr>
            <w:tcW w:w="1140" w:type="dxa"/>
            <w:tcBorders>
              <w:top w:val="nil"/>
              <w:left w:val="nil"/>
              <w:bottom w:val="nil"/>
              <w:right w:val="nil"/>
            </w:tcBorders>
            <w:shd w:val="clear" w:color="auto" w:fill="FFFFFF"/>
          </w:tcPr>
          <w:p w14:paraId="6185200F"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201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2011" w14:textId="77777777" w:rsidR="003B339B" w:rsidRDefault="001A749B">
            <w:pPr>
              <w:adjustRightInd w:val="0"/>
              <w:rPr>
                <w:rFonts w:ascii="Times New Roman" w:hAnsi="Times New Roman"/>
                <w:color w:val="000000"/>
              </w:rPr>
            </w:pPr>
            <w:r>
              <w:rPr>
                <w:rFonts w:ascii="Times New Roman" w:hAnsi="Times New Roman"/>
                <w:color w:val="000000"/>
              </w:rPr>
              <w:t>C7D1</w:t>
            </w:r>
          </w:p>
        </w:tc>
        <w:tc>
          <w:tcPr>
            <w:tcW w:w="366" w:type="dxa"/>
            <w:tcBorders>
              <w:top w:val="nil"/>
              <w:left w:val="nil"/>
              <w:bottom w:val="nil"/>
              <w:right w:val="nil"/>
            </w:tcBorders>
            <w:shd w:val="clear" w:color="auto" w:fill="FFFFFF"/>
          </w:tcPr>
          <w:p w14:paraId="61852012"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22" w:type="dxa"/>
            <w:tcBorders>
              <w:top w:val="nil"/>
              <w:left w:val="nil"/>
              <w:bottom w:val="nil"/>
              <w:right w:val="nil"/>
            </w:tcBorders>
            <w:shd w:val="clear" w:color="auto" w:fill="FFFFFF"/>
          </w:tcPr>
          <w:p w14:paraId="61852013" w14:textId="77777777" w:rsidR="003B339B" w:rsidRDefault="001A749B">
            <w:pPr>
              <w:adjustRightInd w:val="0"/>
              <w:jc w:val="center"/>
              <w:rPr>
                <w:rFonts w:ascii="Times New Roman" w:hAnsi="Times New Roman"/>
                <w:color w:val="000000"/>
              </w:rPr>
            </w:pPr>
            <w:r>
              <w:rPr>
                <w:rFonts w:ascii="Times New Roman" w:hAnsi="Times New Roman"/>
                <w:color w:val="000000"/>
              </w:rPr>
              <w:t>63.67 (4.041)</w:t>
            </w:r>
          </w:p>
        </w:tc>
        <w:tc>
          <w:tcPr>
            <w:tcW w:w="2150" w:type="dxa"/>
            <w:tcBorders>
              <w:top w:val="nil"/>
              <w:left w:val="nil"/>
              <w:bottom w:val="nil"/>
              <w:right w:val="nil"/>
            </w:tcBorders>
            <w:shd w:val="clear" w:color="auto" w:fill="FFFFFF"/>
          </w:tcPr>
          <w:p w14:paraId="61852014" w14:textId="77777777" w:rsidR="003B339B" w:rsidRDefault="001A749B">
            <w:pPr>
              <w:adjustRightInd w:val="0"/>
              <w:jc w:val="center"/>
              <w:rPr>
                <w:rFonts w:ascii="Times New Roman" w:hAnsi="Times New Roman"/>
                <w:color w:val="000000"/>
              </w:rPr>
            </w:pPr>
            <w:r>
              <w:rPr>
                <w:rFonts w:ascii="Times New Roman" w:hAnsi="Times New Roman"/>
                <w:color w:val="000000"/>
              </w:rPr>
              <w:t>63.00 (60.00, 68.00)</w:t>
            </w:r>
          </w:p>
        </w:tc>
        <w:tc>
          <w:tcPr>
            <w:tcW w:w="1136" w:type="dxa"/>
            <w:tcBorders>
              <w:top w:val="nil"/>
              <w:left w:val="nil"/>
              <w:bottom w:val="nil"/>
              <w:right w:val="nil"/>
            </w:tcBorders>
            <w:shd w:val="clear" w:color="auto" w:fill="FFFFFF"/>
          </w:tcPr>
          <w:p w14:paraId="61852015" w14:textId="77777777" w:rsidR="003B339B" w:rsidRDefault="001A749B">
            <w:pPr>
              <w:adjustRightInd w:val="0"/>
              <w:jc w:val="center"/>
              <w:rPr>
                <w:rFonts w:ascii="Times New Roman" w:hAnsi="Times New Roman"/>
                <w:color w:val="000000"/>
              </w:rPr>
            </w:pPr>
            <w:r>
              <w:rPr>
                <w:rFonts w:ascii="Times New Roman" w:hAnsi="Times New Roman"/>
                <w:color w:val="000000"/>
              </w:rPr>
              <w:t>60.0, 68.0</w:t>
            </w:r>
          </w:p>
        </w:tc>
        <w:tc>
          <w:tcPr>
            <w:tcW w:w="23" w:type="dxa"/>
            <w:tcBorders>
              <w:top w:val="nil"/>
              <w:left w:val="nil"/>
              <w:bottom w:val="nil"/>
              <w:right w:val="nil"/>
            </w:tcBorders>
            <w:shd w:val="clear" w:color="auto" w:fill="FFFFFF"/>
          </w:tcPr>
          <w:p w14:paraId="61852016"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2017"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22" w:type="dxa"/>
            <w:tcBorders>
              <w:top w:val="nil"/>
              <w:left w:val="nil"/>
              <w:bottom w:val="nil"/>
              <w:right w:val="nil"/>
            </w:tcBorders>
            <w:shd w:val="clear" w:color="auto" w:fill="FFFFFF"/>
          </w:tcPr>
          <w:p w14:paraId="61852018" w14:textId="77777777" w:rsidR="003B339B" w:rsidRDefault="001A749B">
            <w:pPr>
              <w:adjustRightInd w:val="0"/>
              <w:jc w:val="center"/>
              <w:rPr>
                <w:rFonts w:ascii="Times New Roman" w:hAnsi="Times New Roman"/>
                <w:color w:val="000000"/>
              </w:rPr>
            </w:pPr>
            <w:r>
              <w:rPr>
                <w:rFonts w:ascii="Times New Roman" w:hAnsi="Times New Roman"/>
                <w:color w:val="000000"/>
              </w:rPr>
              <w:t>2.33 (3.055)</w:t>
            </w:r>
          </w:p>
        </w:tc>
        <w:tc>
          <w:tcPr>
            <w:tcW w:w="2136" w:type="dxa"/>
            <w:tcBorders>
              <w:top w:val="nil"/>
              <w:left w:val="nil"/>
              <w:bottom w:val="nil"/>
              <w:right w:val="nil"/>
            </w:tcBorders>
            <w:shd w:val="clear" w:color="auto" w:fill="FFFFFF"/>
          </w:tcPr>
          <w:p w14:paraId="61852019" w14:textId="77777777" w:rsidR="003B339B" w:rsidRDefault="001A749B">
            <w:pPr>
              <w:adjustRightInd w:val="0"/>
              <w:jc w:val="center"/>
              <w:rPr>
                <w:rFonts w:ascii="Times New Roman" w:hAnsi="Times New Roman"/>
                <w:color w:val="000000"/>
              </w:rPr>
            </w:pPr>
            <w:r>
              <w:rPr>
                <w:rFonts w:ascii="Times New Roman" w:hAnsi="Times New Roman"/>
                <w:color w:val="000000"/>
              </w:rPr>
              <w:t>3.00 (-1.00, 5.00)</w:t>
            </w:r>
          </w:p>
        </w:tc>
        <w:tc>
          <w:tcPr>
            <w:tcW w:w="1136" w:type="dxa"/>
            <w:tcBorders>
              <w:top w:val="nil"/>
              <w:left w:val="nil"/>
              <w:bottom w:val="nil"/>
              <w:right w:val="nil"/>
            </w:tcBorders>
            <w:shd w:val="clear" w:color="auto" w:fill="FFFFFF"/>
          </w:tcPr>
          <w:p w14:paraId="6185201A" w14:textId="77777777" w:rsidR="003B339B" w:rsidRDefault="001A749B">
            <w:pPr>
              <w:adjustRightInd w:val="0"/>
              <w:jc w:val="center"/>
              <w:rPr>
                <w:rFonts w:ascii="Times New Roman" w:hAnsi="Times New Roman"/>
                <w:color w:val="000000"/>
              </w:rPr>
            </w:pPr>
            <w:r>
              <w:rPr>
                <w:rFonts w:ascii="Times New Roman" w:hAnsi="Times New Roman"/>
                <w:color w:val="000000"/>
              </w:rPr>
              <w:t>-1.0, 5.0</w:t>
            </w:r>
          </w:p>
        </w:tc>
      </w:tr>
      <w:tr w:rsidR="003B339B" w14:paraId="61852028" w14:textId="77777777">
        <w:trPr>
          <w:cantSplit/>
          <w:jc w:val="center"/>
        </w:trPr>
        <w:tc>
          <w:tcPr>
            <w:tcW w:w="1140" w:type="dxa"/>
            <w:tcBorders>
              <w:top w:val="nil"/>
              <w:left w:val="nil"/>
              <w:bottom w:val="nil"/>
              <w:right w:val="nil"/>
            </w:tcBorders>
            <w:shd w:val="clear" w:color="auto" w:fill="FFFFFF"/>
          </w:tcPr>
          <w:p w14:paraId="6185201C"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201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201E" w14:textId="77777777" w:rsidR="003B339B" w:rsidRDefault="001A749B">
            <w:pPr>
              <w:adjustRightInd w:val="0"/>
              <w:rPr>
                <w:rFonts w:ascii="Times New Roman" w:hAnsi="Times New Roman"/>
                <w:color w:val="000000"/>
              </w:rPr>
            </w:pPr>
            <w:r>
              <w:rPr>
                <w:rFonts w:ascii="Times New Roman" w:hAnsi="Times New Roman"/>
                <w:color w:val="000000"/>
              </w:rPr>
              <w:t>C8D1</w:t>
            </w:r>
          </w:p>
        </w:tc>
        <w:tc>
          <w:tcPr>
            <w:tcW w:w="366" w:type="dxa"/>
            <w:tcBorders>
              <w:top w:val="nil"/>
              <w:left w:val="nil"/>
              <w:bottom w:val="nil"/>
              <w:right w:val="nil"/>
            </w:tcBorders>
            <w:shd w:val="clear" w:color="auto" w:fill="FFFFFF"/>
          </w:tcPr>
          <w:p w14:paraId="6185201F"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22" w:type="dxa"/>
            <w:tcBorders>
              <w:top w:val="nil"/>
              <w:left w:val="nil"/>
              <w:bottom w:val="nil"/>
              <w:right w:val="nil"/>
            </w:tcBorders>
            <w:shd w:val="clear" w:color="auto" w:fill="FFFFFF"/>
          </w:tcPr>
          <w:p w14:paraId="61852020" w14:textId="77777777" w:rsidR="003B339B" w:rsidRDefault="001A749B">
            <w:pPr>
              <w:adjustRightInd w:val="0"/>
              <w:jc w:val="center"/>
              <w:rPr>
                <w:rFonts w:ascii="Times New Roman" w:hAnsi="Times New Roman"/>
                <w:color w:val="000000"/>
              </w:rPr>
            </w:pPr>
            <w:r>
              <w:rPr>
                <w:rFonts w:ascii="Times New Roman" w:hAnsi="Times New Roman"/>
                <w:color w:val="000000"/>
              </w:rPr>
              <w:t>61.00 (NA)</w:t>
            </w:r>
          </w:p>
        </w:tc>
        <w:tc>
          <w:tcPr>
            <w:tcW w:w="2150" w:type="dxa"/>
            <w:tcBorders>
              <w:top w:val="nil"/>
              <w:left w:val="nil"/>
              <w:bottom w:val="nil"/>
              <w:right w:val="nil"/>
            </w:tcBorders>
            <w:shd w:val="clear" w:color="auto" w:fill="FFFFFF"/>
          </w:tcPr>
          <w:p w14:paraId="61852021" w14:textId="77777777" w:rsidR="003B339B" w:rsidRDefault="001A749B">
            <w:pPr>
              <w:adjustRightInd w:val="0"/>
              <w:jc w:val="center"/>
              <w:rPr>
                <w:rFonts w:ascii="Times New Roman" w:hAnsi="Times New Roman"/>
                <w:color w:val="000000"/>
              </w:rPr>
            </w:pPr>
            <w:r>
              <w:rPr>
                <w:rFonts w:ascii="Times New Roman" w:hAnsi="Times New Roman"/>
                <w:color w:val="000000"/>
              </w:rPr>
              <w:t>61.00 (61.00, 61.00)</w:t>
            </w:r>
          </w:p>
        </w:tc>
        <w:tc>
          <w:tcPr>
            <w:tcW w:w="1136" w:type="dxa"/>
            <w:tcBorders>
              <w:top w:val="nil"/>
              <w:left w:val="nil"/>
              <w:bottom w:val="nil"/>
              <w:right w:val="nil"/>
            </w:tcBorders>
            <w:shd w:val="clear" w:color="auto" w:fill="FFFFFF"/>
          </w:tcPr>
          <w:p w14:paraId="61852022" w14:textId="77777777" w:rsidR="003B339B" w:rsidRDefault="001A749B">
            <w:pPr>
              <w:adjustRightInd w:val="0"/>
              <w:jc w:val="center"/>
              <w:rPr>
                <w:rFonts w:ascii="Times New Roman" w:hAnsi="Times New Roman"/>
                <w:color w:val="000000"/>
              </w:rPr>
            </w:pPr>
            <w:r>
              <w:rPr>
                <w:rFonts w:ascii="Times New Roman" w:hAnsi="Times New Roman"/>
                <w:color w:val="000000"/>
              </w:rPr>
              <w:t>61.0, 61.0</w:t>
            </w:r>
          </w:p>
        </w:tc>
        <w:tc>
          <w:tcPr>
            <w:tcW w:w="23" w:type="dxa"/>
            <w:tcBorders>
              <w:top w:val="nil"/>
              <w:left w:val="nil"/>
              <w:bottom w:val="nil"/>
              <w:right w:val="nil"/>
            </w:tcBorders>
            <w:shd w:val="clear" w:color="auto" w:fill="FFFFFF"/>
          </w:tcPr>
          <w:p w14:paraId="61852023"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2024"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22" w:type="dxa"/>
            <w:tcBorders>
              <w:top w:val="nil"/>
              <w:left w:val="nil"/>
              <w:bottom w:val="nil"/>
              <w:right w:val="nil"/>
            </w:tcBorders>
            <w:shd w:val="clear" w:color="auto" w:fill="FFFFFF"/>
          </w:tcPr>
          <w:p w14:paraId="61852025" w14:textId="77777777" w:rsidR="003B339B" w:rsidRDefault="001A749B">
            <w:pPr>
              <w:adjustRightInd w:val="0"/>
              <w:jc w:val="center"/>
              <w:rPr>
                <w:rFonts w:ascii="Times New Roman" w:hAnsi="Times New Roman"/>
                <w:color w:val="000000"/>
              </w:rPr>
            </w:pPr>
            <w:r>
              <w:rPr>
                <w:rFonts w:ascii="Times New Roman" w:hAnsi="Times New Roman"/>
                <w:color w:val="000000"/>
              </w:rPr>
              <w:t>-3.00 (NA)</w:t>
            </w:r>
          </w:p>
        </w:tc>
        <w:tc>
          <w:tcPr>
            <w:tcW w:w="2136" w:type="dxa"/>
            <w:tcBorders>
              <w:top w:val="nil"/>
              <w:left w:val="nil"/>
              <w:bottom w:val="nil"/>
              <w:right w:val="nil"/>
            </w:tcBorders>
            <w:shd w:val="clear" w:color="auto" w:fill="FFFFFF"/>
          </w:tcPr>
          <w:p w14:paraId="61852026" w14:textId="77777777" w:rsidR="003B339B" w:rsidRDefault="001A749B">
            <w:pPr>
              <w:adjustRightInd w:val="0"/>
              <w:jc w:val="center"/>
              <w:rPr>
                <w:rFonts w:ascii="Times New Roman" w:hAnsi="Times New Roman"/>
                <w:color w:val="000000"/>
              </w:rPr>
            </w:pPr>
            <w:r>
              <w:rPr>
                <w:rFonts w:ascii="Times New Roman" w:hAnsi="Times New Roman"/>
                <w:color w:val="000000"/>
              </w:rPr>
              <w:t>-3.00 (-3.00, -3.00)</w:t>
            </w:r>
          </w:p>
        </w:tc>
        <w:tc>
          <w:tcPr>
            <w:tcW w:w="1136" w:type="dxa"/>
            <w:tcBorders>
              <w:top w:val="nil"/>
              <w:left w:val="nil"/>
              <w:bottom w:val="nil"/>
              <w:right w:val="nil"/>
            </w:tcBorders>
            <w:shd w:val="clear" w:color="auto" w:fill="FFFFFF"/>
          </w:tcPr>
          <w:p w14:paraId="61852027" w14:textId="77777777" w:rsidR="003B339B" w:rsidRDefault="001A749B">
            <w:pPr>
              <w:adjustRightInd w:val="0"/>
              <w:jc w:val="center"/>
              <w:rPr>
                <w:rFonts w:ascii="Times New Roman" w:hAnsi="Times New Roman"/>
                <w:color w:val="000000"/>
              </w:rPr>
            </w:pPr>
            <w:r>
              <w:rPr>
                <w:rFonts w:ascii="Times New Roman" w:hAnsi="Times New Roman"/>
                <w:color w:val="000000"/>
              </w:rPr>
              <w:t>-3.0, -3.0</w:t>
            </w:r>
          </w:p>
        </w:tc>
      </w:tr>
      <w:tr w:rsidR="003B339B" w14:paraId="61852035" w14:textId="77777777">
        <w:trPr>
          <w:cantSplit/>
          <w:jc w:val="center"/>
        </w:trPr>
        <w:tc>
          <w:tcPr>
            <w:tcW w:w="1140" w:type="dxa"/>
            <w:tcBorders>
              <w:top w:val="nil"/>
              <w:left w:val="nil"/>
              <w:bottom w:val="nil"/>
              <w:right w:val="nil"/>
            </w:tcBorders>
            <w:shd w:val="clear" w:color="auto" w:fill="FFFFFF"/>
          </w:tcPr>
          <w:p w14:paraId="61852029"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202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202B" w14:textId="77777777" w:rsidR="003B339B" w:rsidRDefault="001A749B">
            <w:pPr>
              <w:adjustRightInd w:val="0"/>
              <w:rPr>
                <w:rFonts w:ascii="Times New Roman" w:hAnsi="Times New Roman"/>
                <w:color w:val="000000"/>
              </w:rPr>
            </w:pPr>
            <w:r>
              <w:rPr>
                <w:rFonts w:ascii="Times New Roman" w:hAnsi="Times New Roman"/>
                <w:color w:val="000000"/>
              </w:rPr>
              <w:t>C9D1</w:t>
            </w:r>
          </w:p>
        </w:tc>
        <w:tc>
          <w:tcPr>
            <w:tcW w:w="366" w:type="dxa"/>
            <w:tcBorders>
              <w:top w:val="nil"/>
              <w:left w:val="nil"/>
              <w:bottom w:val="nil"/>
              <w:right w:val="nil"/>
            </w:tcBorders>
            <w:shd w:val="clear" w:color="auto" w:fill="FFFFFF"/>
          </w:tcPr>
          <w:p w14:paraId="6185202C"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22" w:type="dxa"/>
            <w:tcBorders>
              <w:top w:val="nil"/>
              <w:left w:val="nil"/>
              <w:bottom w:val="nil"/>
              <w:right w:val="nil"/>
            </w:tcBorders>
            <w:shd w:val="clear" w:color="auto" w:fill="FFFFFF"/>
          </w:tcPr>
          <w:p w14:paraId="6185202D" w14:textId="77777777" w:rsidR="003B339B" w:rsidRDefault="001A749B">
            <w:pPr>
              <w:adjustRightInd w:val="0"/>
              <w:jc w:val="center"/>
              <w:rPr>
                <w:rFonts w:ascii="Times New Roman" w:hAnsi="Times New Roman"/>
                <w:color w:val="000000"/>
              </w:rPr>
            </w:pPr>
            <w:r>
              <w:rPr>
                <w:rFonts w:ascii="Times New Roman" w:hAnsi="Times New Roman"/>
                <w:color w:val="000000"/>
              </w:rPr>
              <w:t>64.36 (4.178)</w:t>
            </w:r>
          </w:p>
        </w:tc>
        <w:tc>
          <w:tcPr>
            <w:tcW w:w="2150" w:type="dxa"/>
            <w:tcBorders>
              <w:top w:val="nil"/>
              <w:left w:val="nil"/>
              <w:bottom w:val="nil"/>
              <w:right w:val="nil"/>
            </w:tcBorders>
            <w:shd w:val="clear" w:color="auto" w:fill="FFFFFF"/>
          </w:tcPr>
          <w:p w14:paraId="6185202E" w14:textId="77777777" w:rsidR="003B339B" w:rsidRDefault="001A749B">
            <w:pPr>
              <w:adjustRightInd w:val="0"/>
              <w:jc w:val="center"/>
              <w:rPr>
                <w:rFonts w:ascii="Times New Roman" w:hAnsi="Times New Roman"/>
                <w:color w:val="000000"/>
              </w:rPr>
            </w:pPr>
            <w:r>
              <w:rPr>
                <w:rFonts w:ascii="Times New Roman" w:hAnsi="Times New Roman"/>
                <w:color w:val="000000"/>
              </w:rPr>
              <w:t>65.00 (63.00, 67.00)</w:t>
            </w:r>
          </w:p>
        </w:tc>
        <w:tc>
          <w:tcPr>
            <w:tcW w:w="1136" w:type="dxa"/>
            <w:tcBorders>
              <w:top w:val="nil"/>
              <w:left w:val="nil"/>
              <w:bottom w:val="nil"/>
              <w:right w:val="nil"/>
            </w:tcBorders>
            <w:shd w:val="clear" w:color="auto" w:fill="FFFFFF"/>
          </w:tcPr>
          <w:p w14:paraId="6185202F" w14:textId="77777777" w:rsidR="003B339B" w:rsidRDefault="001A749B">
            <w:pPr>
              <w:adjustRightInd w:val="0"/>
              <w:jc w:val="center"/>
              <w:rPr>
                <w:rFonts w:ascii="Times New Roman" w:hAnsi="Times New Roman"/>
                <w:color w:val="000000"/>
              </w:rPr>
            </w:pPr>
            <w:r>
              <w:rPr>
                <w:rFonts w:ascii="Times New Roman" w:hAnsi="Times New Roman"/>
                <w:color w:val="000000"/>
              </w:rPr>
              <w:t>56.0, 70.0</w:t>
            </w:r>
          </w:p>
        </w:tc>
        <w:tc>
          <w:tcPr>
            <w:tcW w:w="23" w:type="dxa"/>
            <w:tcBorders>
              <w:top w:val="nil"/>
              <w:left w:val="nil"/>
              <w:bottom w:val="nil"/>
              <w:right w:val="nil"/>
            </w:tcBorders>
            <w:shd w:val="clear" w:color="auto" w:fill="FFFFFF"/>
          </w:tcPr>
          <w:p w14:paraId="61852030"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2031" w14:textId="77777777" w:rsidR="003B339B" w:rsidRDefault="001A749B">
            <w:pPr>
              <w:adjustRightInd w:val="0"/>
              <w:jc w:val="center"/>
              <w:rPr>
                <w:rFonts w:ascii="Times New Roman" w:hAnsi="Times New Roman"/>
                <w:color w:val="000000"/>
              </w:rPr>
            </w:pPr>
            <w:r>
              <w:rPr>
                <w:rFonts w:ascii="Times New Roman" w:hAnsi="Times New Roman"/>
                <w:color w:val="000000"/>
              </w:rPr>
              <w:t>11</w:t>
            </w:r>
          </w:p>
        </w:tc>
        <w:tc>
          <w:tcPr>
            <w:tcW w:w="1722" w:type="dxa"/>
            <w:tcBorders>
              <w:top w:val="nil"/>
              <w:left w:val="nil"/>
              <w:bottom w:val="nil"/>
              <w:right w:val="nil"/>
            </w:tcBorders>
            <w:shd w:val="clear" w:color="auto" w:fill="FFFFFF"/>
          </w:tcPr>
          <w:p w14:paraId="61852032" w14:textId="77777777" w:rsidR="003B339B" w:rsidRDefault="001A749B">
            <w:pPr>
              <w:adjustRightInd w:val="0"/>
              <w:jc w:val="center"/>
              <w:rPr>
                <w:rFonts w:ascii="Times New Roman" w:hAnsi="Times New Roman"/>
                <w:color w:val="000000"/>
              </w:rPr>
            </w:pPr>
            <w:r>
              <w:rPr>
                <w:rFonts w:ascii="Times New Roman" w:hAnsi="Times New Roman"/>
                <w:color w:val="000000"/>
              </w:rPr>
              <w:t>-2.27 (4.714)</w:t>
            </w:r>
          </w:p>
        </w:tc>
        <w:tc>
          <w:tcPr>
            <w:tcW w:w="2136" w:type="dxa"/>
            <w:tcBorders>
              <w:top w:val="nil"/>
              <w:left w:val="nil"/>
              <w:bottom w:val="nil"/>
              <w:right w:val="nil"/>
            </w:tcBorders>
            <w:shd w:val="clear" w:color="auto" w:fill="FFFFFF"/>
          </w:tcPr>
          <w:p w14:paraId="61852033" w14:textId="77777777" w:rsidR="003B339B" w:rsidRDefault="001A749B">
            <w:pPr>
              <w:adjustRightInd w:val="0"/>
              <w:jc w:val="center"/>
              <w:rPr>
                <w:rFonts w:ascii="Times New Roman" w:hAnsi="Times New Roman"/>
                <w:color w:val="000000"/>
              </w:rPr>
            </w:pPr>
            <w:r>
              <w:rPr>
                <w:rFonts w:ascii="Times New Roman" w:hAnsi="Times New Roman"/>
                <w:color w:val="000000"/>
              </w:rPr>
              <w:t>-2.00 (-6.00, 2.00)</w:t>
            </w:r>
          </w:p>
        </w:tc>
        <w:tc>
          <w:tcPr>
            <w:tcW w:w="1136" w:type="dxa"/>
            <w:tcBorders>
              <w:top w:val="nil"/>
              <w:left w:val="nil"/>
              <w:bottom w:val="nil"/>
              <w:right w:val="nil"/>
            </w:tcBorders>
            <w:shd w:val="clear" w:color="auto" w:fill="FFFFFF"/>
          </w:tcPr>
          <w:p w14:paraId="61852034" w14:textId="77777777" w:rsidR="003B339B" w:rsidRDefault="001A749B">
            <w:pPr>
              <w:adjustRightInd w:val="0"/>
              <w:jc w:val="center"/>
              <w:rPr>
                <w:rFonts w:ascii="Times New Roman" w:hAnsi="Times New Roman"/>
                <w:color w:val="000000"/>
              </w:rPr>
            </w:pPr>
            <w:r>
              <w:rPr>
                <w:rFonts w:ascii="Times New Roman" w:hAnsi="Times New Roman"/>
                <w:color w:val="000000"/>
              </w:rPr>
              <w:t>-11.0, 4.0</w:t>
            </w:r>
          </w:p>
        </w:tc>
      </w:tr>
      <w:tr w:rsidR="003B339B" w14:paraId="61852042" w14:textId="77777777">
        <w:trPr>
          <w:cantSplit/>
          <w:jc w:val="center"/>
        </w:trPr>
        <w:tc>
          <w:tcPr>
            <w:tcW w:w="1140" w:type="dxa"/>
            <w:tcBorders>
              <w:top w:val="nil"/>
              <w:left w:val="nil"/>
              <w:bottom w:val="nil"/>
              <w:right w:val="nil"/>
            </w:tcBorders>
            <w:shd w:val="clear" w:color="auto" w:fill="FFFFFF"/>
          </w:tcPr>
          <w:p w14:paraId="61852036"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203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2038" w14:textId="77777777" w:rsidR="003B339B" w:rsidRDefault="001A749B">
            <w:pPr>
              <w:adjustRightInd w:val="0"/>
              <w:rPr>
                <w:rFonts w:ascii="Times New Roman" w:hAnsi="Times New Roman"/>
                <w:color w:val="000000"/>
              </w:rPr>
            </w:pPr>
            <w:r>
              <w:rPr>
                <w:rFonts w:ascii="Times New Roman" w:hAnsi="Times New Roman"/>
                <w:color w:val="000000"/>
              </w:rPr>
              <w:t>C10D1</w:t>
            </w:r>
          </w:p>
        </w:tc>
        <w:tc>
          <w:tcPr>
            <w:tcW w:w="366" w:type="dxa"/>
            <w:tcBorders>
              <w:top w:val="nil"/>
              <w:left w:val="nil"/>
              <w:bottom w:val="nil"/>
              <w:right w:val="nil"/>
            </w:tcBorders>
            <w:shd w:val="clear" w:color="auto" w:fill="FFFFFF"/>
          </w:tcPr>
          <w:p w14:paraId="61852039"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22" w:type="dxa"/>
            <w:tcBorders>
              <w:top w:val="nil"/>
              <w:left w:val="nil"/>
              <w:bottom w:val="nil"/>
              <w:right w:val="nil"/>
            </w:tcBorders>
            <w:shd w:val="clear" w:color="auto" w:fill="FFFFFF"/>
          </w:tcPr>
          <w:p w14:paraId="6185203A" w14:textId="77777777" w:rsidR="003B339B" w:rsidRDefault="001A749B">
            <w:pPr>
              <w:adjustRightInd w:val="0"/>
              <w:jc w:val="center"/>
              <w:rPr>
                <w:rFonts w:ascii="Times New Roman" w:hAnsi="Times New Roman"/>
                <w:color w:val="000000"/>
              </w:rPr>
            </w:pPr>
            <w:r>
              <w:rPr>
                <w:rFonts w:ascii="Times New Roman" w:hAnsi="Times New Roman"/>
                <w:color w:val="000000"/>
              </w:rPr>
              <w:t>62.00 (NA)</w:t>
            </w:r>
          </w:p>
        </w:tc>
        <w:tc>
          <w:tcPr>
            <w:tcW w:w="2150" w:type="dxa"/>
            <w:tcBorders>
              <w:top w:val="nil"/>
              <w:left w:val="nil"/>
              <w:bottom w:val="nil"/>
              <w:right w:val="nil"/>
            </w:tcBorders>
            <w:shd w:val="clear" w:color="auto" w:fill="FFFFFF"/>
          </w:tcPr>
          <w:p w14:paraId="6185203B" w14:textId="77777777" w:rsidR="003B339B" w:rsidRDefault="001A749B">
            <w:pPr>
              <w:adjustRightInd w:val="0"/>
              <w:jc w:val="center"/>
              <w:rPr>
                <w:rFonts w:ascii="Times New Roman" w:hAnsi="Times New Roman"/>
                <w:color w:val="000000"/>
              </w:rPr>
            </w:pPr>
            <w:r>
              <w:rPr>
                <w:rFonts w:ascii="Times New Roman" w:hAnsi="Times New Roman"/>
                <w:color w:val="000000"/>
              </w:rPr>
              <w:t>62.00 (62.00, 62.00)</w:t>
            </w:r>
          </w:p>
        </w:tc>
        <w:tc>
          <w:tcPr>
            <w:tcW w:w="1136" w:type="dxa"/>
            <w:tcBorders>
              <w:top w:val="nil"/>
              <w:left w:val="nil"/>
              <w:bottom w:val="nil"/>
              <w:right w:val="nil"/>
            </w:tcBorders>
            <w:shd w:val="clear" w:color="auto" w:fill="FFFFFF"/>
          </w:tcPr>
          <w:p w14:paraId="6185203C" w14:textId="77777777" w:rsidR="003B339B" w:rsidRDefault="001A749B">
            <w:pPr>
              <w:adjustRightInd w:val="0"/>
              <w:jc w:val="center"/>
              <w:rPr>
                <w:rFonts w:ascii="Times New Roman" w:hAnsi="Times New Roman"/>
                <w:color w:val="000000"/>
              </w:rPr>
            </w:pPr>
            <w:r>
              <w:rPr>
                <w:rFonts w:ascii="Times New Roman" w:hAnsi="Times New Roman"/>
                <w:color w:val="000000"/>
              </w:rPr>
              <w:t>62.0, 62.0</w:t>
            </w:r>
          </w:p>
        </w:tc>
        <w:tc>
          <w:tcPr>
            <w:tcW w:w="23" w:type="dxa"/>
            <w:tcBorders>
              <w:top w:val="nil"/>
              <w:left w:val="nil"/>
              <w:bottom w:val="nil"/>
              <w:right w:val="nil"/>
            </w:tcBorders>
            <w:shd w:val="clear" w:color="auto" w:fill="FFFFFF"/>
          </w:tcPr>
          <w:p w14:paraId="6185203D"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203E"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22" w:type="dxa"/>
            <w:tcBorders>
              <w:top w:val="nil"/>
              <w:left w:val="nil"/>
              <w:bottom w:val="nil"/>
              <w:right w:val="nil"/>
            </w:tcBorders>
            <w:shd w:val="clear" w:color="auto" w:fill="FFFFFF"/>
          </w:tcPr>
          <w:p w14:paraId="6185203F" w14:textId="77777777" w:rsidR="003B339B" w:rsidRDefault="001A749B">
            <w:pPr>
              <w:adjustRightInd w:val="0"/>
              <w:jc w:val="center"/>
              <w:rPr>
                <w:rFonts w:ascii="Times New Roman" w:hAnsi="Times New Roman"/>
                <w:color w:val="000000"/>
              </w:rPr>
            </w:pPr>
            <w:r>
              <w:rPr>
                <w:rFonts w:ascii="Times New Roman" w:hAnsi="Times New Roman"/>
                <w:color w:val="000000"/>
              </w:rPr>
              <w:t>-2.00 (NA)</w:t>
            </w:r>
          </w:p>
        </w:tc>
        <w:tc>
          <w:tcPr>
            <w:tcW w:w="2136" w:type="dxa"/>
            <w:tcBorders>
              <w:top w:val="nil"/>
              <w:left w:val="nil"/>
              <w:bottom w:val="nil"/>
              <w:right w:val="nil"/>
            </w:tcBorders>
            <w:shd w:val="clear" w:color="auto" w:fill="FFFFFF"/>
          </w:tcPr>
          <w:p w14:paraId="61852040" w14:textId="77777777" w:rsidR="003B339B" w:rsidRDefault="001A749B">
            <w:pPr>
              <w:adjustRightInd w:val="0"/>
              <w:jc w:val="center"/>
              <w:rPr>
                <w:rFonts w:ascii="Times New Roman" w:hAnsi="Times New Roman"/>
                <w:color w:val="000000"/>
              </w:rPr>
            </w:pPr>
            <w:r>
              <w:rPr>
                <w:rFonts w:ascii="Times New Roman" w:hAnsi="Times New Roman"/>
                <w:color w:val="000000"/>
              </w:rPr>
              <w:t>-2.00 (-2.00, -2.00)</w:t>
            </w:r>
          </w:p>
        </w:tc>
        <w:tc>
          <w:tcPr>
            <w:tcW w:w="1136" w:type="dxa"/>
            <w:tcBorders>
              <w:top w:val="nil"/>
              <w:left w:val="nil"/>
              <w:bottom w:val="nil"/>
              <w:right w:val="nil"/>
            </w:tcBorders>
            <w:shd w:val="clear" w:color="auto" w:fill="FFFFFF"/>
          </w:tcPr>
          <w:p w14:paraId="61852041" w14:textId="77777777" w:rsidR="003B339B" w:rsidRDefault="001A749B">
            <w:pPr>
              <w:adjustRightInd w:val="0"/>
              <w:jc w:val="center"/>
              <w:rPr>
                <w:rFonts w:ascii="Times New Roman" w:hAnsi="Times New Roman"/>
                <w:color w:val="000000"/>
              </w:rPr>
            </w:pPr>
            <w:r>
              <w:rPr>
                <w:rFonts w:ascii="Times New Roman" w:hAnsi="Times New Roman"/>
                <w:color w:val="000000"/>
              </w:rPr>
              <w:t>-2.0, -2.0</w:t>
            </w:r>
          </w:p>
        </w:tc>
      </w:tr>
      <w:tr w:rsidR="003B339B" w14:paraId="6185204F" w14:textId="77777777">
        <w:trPr>
          <w:cantSplit/>
          <w:jc w:val="center"/>
        </w:trPr>
        <w:tc>
          <w:tcPr>
            <w:tcW w:w="1140" w:type="dxa"/>
            <w:tcBorders>
              <w:top w:val="nil"/>
              <w:left w:val="nil"/>
              <w:bottom w:val="nil"/>
              <w:right w:val="nil"/>
            </w:tcBorders>
            <w:shd w:val="clear" w:color="auto" w:fill="FFFFFF"/>
          </w:tcPr>
          <w:p w14:paraId="61852043"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204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2045" w14:textId="77777777" w:rsidR="003B339B" w:rsidRDefault="001A749B">
            <w:pPr>
              <w:adjustRightInd w:val="0"/>
              <w:rPr>
                <w:rFonts w:ascii="Times New Roman" w:hAnsi="Times New Roman"/>
                <w:color w:val="000000"/>
              </w:rPr>
            </w:pPr>
            <w:r>
              <w:rPr>
                <w:rFonts w:ascii="Times New Roman" w:hAnsi="Times New Roman"/>
                <w:color w:val="000000"/>
              </w:rPr>
              <w:t>C11D1</w:t>
            </w:r>
          </w:p>
        </w:tc>
        <w:tc>
          <w:tcPr>
            <w:tcW w:w="366" w:type="dxa"/>
            <w:tcBorders>
              <w:top w:val="nil"/>
              <w:left w:val="nil"/>
              <w:bottom w:val="nil"/>
              <w:right w:val="nil"/>
            </w:tcBorders>
            <w:shd w:val="clear" w:color="auto" w:fill="FFFFFF"/>
          </w:tcPr>
          <w:p w14:paraId="61852046"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22" w:type="dxa"/>
            <w:tcBorders>
              <w:top w:val="nil"/>
              <w:left w:val="nil"/>
              <w:bottom w:val="nil"/>
              <w:right w:val="nil"/>
            </w:tcBorders>
            <w:shd w:val="clear" w:color="auto" w:fill="FFFFFF"/>
          </w:tcPr>
          <w:p w14:paraId="61852047" w14:textId="77777777" w:rsidR="003B339B" w:rsidRDefault="001A749B">
            <w:pPr>
              <w:adjustRightInd w:val="0"/>
              <w:jc w:val="center"/>
              <w:rPr>
                <w:rFonts w:ascii="Times New Roman" w:hAnsi="Times New Roman"/>
                <w:color w:val="000000"/>
              </w:rPr>
            </w:pPr>
            <w:r>
              <w:rPr>
                <w:rFonts w:ascii="Times New Roman" w:hAnsi="Times New Roman"/>
                <w:color w:val="000000"/>
              </w:rPr>
              <w:t>57.00 (NA)</w:t>
            </w:r>
          </w:p>
        </w:tc>
        <w:tc>
          <w:tcPr>
            <w:tcW w:w="2150" w:type="dxa"/>
            <w:tcBorders>
              <w:top w:val="nil"/>
              <w:left w:val="nil"/>
              <w:bottom w:val="nil"/>
              <w:right w:val="nil"/>
            </w:tcBorders>
            <w:shd w:val="clear" w:color="auto" w:fill="FFFFFF"/>
          </w:tcPr>
          <w:p w14:paraId="61852048" w14:textId="77777777" w:rsidR="003B339B" w:rsidRDefault="001A749B">
            <w:pPr>
              <w:adjustRightInd w:val="0"/>
              <w:jc w:val="center"/>
              <w:rPr>
                <w:rFonts w:ascii="Times New Roman" w:hAnsi="Times New Roman"/>
                <w:color w:val="000000"/>
              </w:rPr>
            </w:pPr>
            <w:r>
              <w:rPr>
                <w:rFonts w:ascii="Times New Roman" w:hAnsi="Times New Roman"/>
                <w:color w:val="000000"/>
              </w:rPr>
              <w:t>57.00 (57.00, 57.00)</w:t>
            </w:r>
          </w:p>
        </w:tc>
        <w:tc>
          <w:tcPr>
            <w:tcW w:w="1136" w:type="dxa"/>
            <w:tcBorders>
              <w:top w:val="nil"/>
              <w:left w:val="nil"/>
              <w:bottom w:val="nil"/>
              <w:right w:val="nil"/>
            </w:tcBorders>
            <w:shd w:val="clear" w:color="auto" w:fill="FFFFFF"/>
          </w:tcPr>
          <w:p w14:paraId="61852049" w14:textId="77777777" w:rsidR="003B339B" w:rsidRDefault="001A749B">
            <w:pPr>
              <w:adjustRightInd w:val="0"/>
              <w:jc w:val="center"/>
              <w:rPr>
                <w:rFonts w:ascii="Times New Roman" w:hAnsi="Times New Roman"/>
                <w:color w:val="000000"/>
              </w:rPr>
            </w:pPr>
            <w:r>
              <w:rPr>
                <w:rFonts w:ascii="Times New Roman" w:hAnsi="Times New Roman"/>
                <w:color w:val="000000"/>
              </w:rPr>
              <w:t>57.0, 57.0</w:t>
            </w:r>
          </w:p>
        </w:tc>
        <w:tc>
          <w:tcPr>
            <w:tcW w:w="23" w:type="dxa"/>
            <w:tcBorders>
              <w:top w:val="nil"/>
              <w:left w:val="nil"/>
              <w:bottom w:val="nil"/>
              <w:right w:val="nil"/>
            </w:tcBorders>
            <w:shd w:val="clear" w:color="auto" w:fill="FFFFFF"/>
          </w:tcPr>
          <w:p w14:paraId="6185204A"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204B"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22" w:type="dxa"/>
            <w:tcBorders>
              <w:top w:val="nil"/>
              <w:left w:val="nil"/>
              <w:bottom w:val="nil"/>
              <w:right w:val="nil"/>
            </w:tcBorders>
            <w:shd w:val="clear" w:color="auto" w:fill="FFFFFF"/>
          </w:tcPr>
          <w:p w14:paraId="6185204C" w14:textId="77777777" w:rsidR="003B339B" w:rsidRDefault="001A749B">
            <w:pPr>
              <w:adjustRightInd w:val="0"/>
              <w:jc w:val="center"/>
              <w:rPr>
                <w:rFonts w:ascii="Times New Roman" w:hAnsi="Times New Roman"/>
                <w:color w:val="000000"/>
              </w:rPr>
            </w:pPr>
            <w:r>
              <w:rPr>
                <w:rFonts w:ascii="Times New Roman" w:hAnsi="Times New Roman"/>
                <w:color w:val="000000"/>
              </w:rPr>
              <w:t>-7.00 (NA)</w:t>
            </w:r>
          </w:p>
        </w:tc>
        <w:tc>
          <w:tcPr>
            <w:tcW w:w="2136" w:type="dxa"/>
            <w:tcBorders>
              <w:top w:val="nil"/>
              <w:left w:val="nil"/>
              <w:bottom w:val="nil"/>
              <w:right w:val="nil"/>
            </w:tcBorders>
            <w:shd w:val="clear" w:color="auto" w:fill="FFFFFF"/>
          </w:tcPr>
          <w:p w14:paraId="6185204D" w14:textId="77777777" w:rsidR="003B339B" w:rsidRDefault="001A749B">
            <w:pPr>
              <w:adjustRightInd w:val="0"/>
              <w:jc w:val="center"/>
              <w:rPr>
                <w:rFonts w:ascii="Times New Roman" w:hAnsi="Times New Roman"/>
                <w:color w:val="000000"/>
              </w:rPr>
            </w:pPr>
            <w:r>
              <w:rPr>
                <w:rFonts w:ascii="Times New Roman" w:hAnsi="Times New Roman"/>
                <w:color w:val="000000"/>
              </w:rPr>
              <w:t>-7.00 (-7.00, -7.00)</w:t>
            </w:r>
          </w:p>
        </w:tc>
        <w:tc>
          <w:tcPr>
            <w:tcW w:w="1136" w:type="dxa"/>
            <w:tcBorders>
              <w:top w:val="nil"/>
              <w:left w:val="nil"/>
              <w:bottom w:val="nil"/>
              <w:right w:val="nil"/>
            </w:tcBorders>
            <w:shd w:val="clear" w:color="auto" w:fill="FFFFFF"/>
          </w:tcPr>
          <w:p w14:paraId="6185204E" w14:textId="77777777" w:rsidR="003B339B" w:rsidRDefault="001A749B">
            <w:pPr>
              <w:adjustRightInd w:val="0"/>
              <w:jc w:val="center"/>
              <w:rPr>
                <w:rFonts w:ascii="Times New Roman" w:hAnsi="Times New Roman"/>
                <w:color w:val="000000"/>
              </w:rPr>
            </w:pPr>
            <w:r>
              <w:rPr>
                <w:rFonts w:ascii="Times New Roman" w:hAnsi="Times New Roman"/>
                <w:color w:val="000000"/>
              </w:rPr>
              <w:t>-7.0, -7.0</w:t>
            </w:r>
          </w:p>
        </w:tc>
      </w:tr>
      <w:tr w:rsidR="003B339B" w14:paraId="6185205C" w14:textId="77777777">
        <w:trPr>
          <w:cantSplit/>
          <w:jc w:val="center"/>
        </w:trPr>
        <w:tc>
          <w:tcPr>
            <w:tcW w:w="1140" w:type="dxa"/>
            <w:tcBorders>
              <w:top w:val="nil"/>
              <w:left w:val="nil"/>
              <w:bottom w:val="nil"/>
              <w:right w:val="nil"/>
            </w:tcBorders>
            <w:shd w:val="clear" w:color="auto" w:fill="FFFFFF"/>
          </w:tcPr>
          <w:p w14:paraId="61852050"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205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2052" w14:textId="77777777" w:rsidR="003B339B" w:rsidRDefault="001A749B">
            <w:pPr>
              <w:adjustRightInd w:val="0"/>
              <w:rPr>
                <w:rFonts w:ascii="Times New Roman" w:hAnsi="Times New Roman"/>
                <w:color w:val="000000"/>
              </w:rPr>
            </w:pPr>
            <w:r>
              <w:rPr>
                <w:rFonts w:ascii="Times New Roman" w:hAnsi="Times New Roman"/>
                <w:color w:val="000000"/>
              </w:rPr>
              <w:t>C12D1</w:t>
            </w:r>
          </w:p>
        </w:tc>
        <w:tc>
          <w:tcPr>
            <w:tcW w:w="366" w:type="dxa"/>
            <w:tcBorders>
              <w:top w:val="nil"/>
              <w:left w:val="nil"/>
              <w:bottom w:val="nil"/>
              <w:right w:val="nil"/>
            </w:tcBorders>
            <w:shd w:val="clear" w:color="auto" w:fill="FFFFFF"/>
          </w:tcPr>
          <w:p w14:paraId="61852053"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22" w:type="dxa"/>
            <w:tcBorders>
              <w:top w:val="nil"/>
              <w:left w:val="nil"/>
              <w:bottom w:val="nil"/>
              <w:right w:val="nil"/>
            </w:tcBorders>
            <w:shd w:val="clear" w:color="auto" w:fill="FFFFFF"/>
          </w:tcPr>
          <w:p w14:paraId="61852054" w14:textId="77777777" w:rsidR="003B339B" w:rsidRDefault="001A749B">
            <w:pPr>
              <w:adjustRightInd w:val="0"/>
              <w:jc w:val="center"/>
              <w:rPr>
                <w:rFonts w:ascii="Times New Roman" w:hAnsi="Times New Roman"/>
                <w:color w:val="000000"/>
              </w:rPr>
            </w:pPr>
            <w:r>
              <w:rPr>
                <w:rFonts w:ascii="Times New Roman" w:hAnsi="Times New Roman"/>
                <w:color w:val="000000"/>
              </w:rPr>
              <w:t>62.00 (NA)</w:t>
            </w:r>
          </w:p>
        </w:tc>
        <w:tc>
          <w:tcPr>
            <w:tcW w:w="2150" w:type="dxa"/>
            <w:tcBorders>
              <w:top w:val="nil"/>
              <w:left w:val="nil"/>
              <w:bottom w:val="nil"/>
              <w:right w:val="nil"/>
            </w:tcBorders>
            <w:shd w:val="clear" w:color="auto" w:fill="FFFFFF"/>
          </w:tcPr>
          <w:p w14:paraId="61852055" w14:textId="77777777" w:rsidR="003B339B" w:rsidRDefault="001A749B">
            <w:pPr>
              <w:adjustRightInd w:val="0"/>
              <w:jc w:val="center"/>
              <w:rPr>
                <w:rFonts w:ascii="Times New Roman" w:hAnsi="Times New Roman"/>
                <w:color w:val="000000"/>
              </w:rPr>
            </w:pPr>
            <w:r>
              <w:rPr>
                <w:rFonts w:ascii="Times New Roman" w:hAnsi="Times New Roman"/>
                <w:color w:val="000000"/>
              </w:rPr>
              <w:t>62.00 (62.00, 62.00)</w:t>
            </w:r>
          </w:p>
        </w:tc>
        <w:tc>
          <w:tcPr>
            <w:tcW w:w="1136" w:type="dxa"/>
            <w:tcBorders>
              <w:top w:val="nil"/>
              <w:left w:val="nil"/>
              <w:bottom w:val="nil"/>
              <w:right w:val="nil"/>
            </w:tcBorders>
            <w:shd w:val="clear" w:color="auto" w:fill="FFFFFF"/>
          </w:tcPr>
          <w:p w14:paraId="61852056" w14:textId="77777777" w:rsidR="003B339B" w:rsidRDefault="001A749B">
            <w:pPr>
              <w:adjustRightInd w:val="0"/>
              <w:jc w:val="center"/>
              <w:rPr>
                <w:rFonts w:ascii="Times New Roman" w:hAnsi="Times New Roman"/>
                <w:color w:val="000000"/>
              </w:rPr>
            </w:pPr>
            <w:r>
              <w:rPr>
                <w:rFonts w:ascii="Times New Roman" w:hAnsi="Times New Roman"/>
                <w:color w:val="000000"/>
              </w:rPr>
              <w:t>62.0, 62.0</w:t>
            </w:r>
          </w:p>
        </w:tc>
        <w:tc>
          <w:tcPr>
            <w:tcW w:w="23" w:type="dxa"/>
            <w:tcBorders>
              <w:top w:val="nil"/>
              <w:left w:val="nil"/>
              <w:bottom w:val="nil"/>
              <w:right w:val="nil"/>
            </w:tcBorders>
            <w:shd w:val="clear" w:color="auto" w:fill="FFFFFF"/>
          </w:tcPr>
          <w:p w14:paraId="6185205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2058" w14:textId="77777777" w:rsidR="003B339B" w:rsidRDefault="001A749B">
            <w:pPr>
              <w:adjustRightInd w:val="0"/>
              <w:jc w:val="center"/>
              <w:rPr>
                <w:rFonts w:ascii="Times New Roman" w:hAnsi="Times New Roman"/>
                <w:color w:val="000000"/>
              </w:rPr>
            </w:pPr>
            <w:r>
              <w:rPr>
                <w:rFonts w:ascii="Times New Roman" w:hAnsi="Times New Roman"/>
                <w:color w:val="000000"/>
              </w:rPr>
              <w:t>1</w:t>
            </w:r>
          </w:p>
        </w:tc>
        <w:tc>
          <w:tcPr>
            <w:tcW w:w="1722" w:type="dxa"/>
            <w:tcBorders>
              <w:top w:val="nil"/>
              <w:left w:val="nil"/>
              <w:bottom w:val="nil"/>
              <w:right w:val="nil"/>
            </w:tcBorders>
            <w:shd w:val="clear" w:color="auto" w:fill="FFFFFF"/>
          </w:tcPr>
          <w:p w14:paraId="61852059" w14:textId="77777777" w:rsidR="003B339B" w:rsidRDefault="001A749B">
            <w:pPr>
              <w:adjustRightInd w:val="0"/>
              <w:jc w:val="center"/>
              <w:rPr>
                <w:rFonts w:ascii="Times New Roman" w:hAnsi="Times New Roman"/>
                <w:color w:val="000000"/>
              </w:rPr>
            </w:pPr>
            <w:r>
              <w:rPr>
                <w:rFonts w:ascii="Times New Roman" w:hAnsi="Times New Roman"/>
                <w:color w:val="000000"/>
              </w:rPr>
              <w:t>-2.00 (NA)</w:t>
            </w:r>
          </w:p>
        </w:tc>
        <w:tc>
          <w:tcPr>
            <w:tcW w:w="2136" w:type="dxa"/>
            <w:tcBorders>
              <w:top w:val="nil"/>
              <w:left w:val="nil"/>
              <w:bottom w:val="nil"/>
              <w:right w:val="nil"/>
            </w:tcBorders>
            <w:shd w:val="clear" w:color="auto" w:fill="FFFFFF"/>
          </w:tcPr>
          <w:p w14:paraId="6185205A" w14:textId="77777777" w:rsidR="003B339B" w:rsidRDefault="001A749B">
            <w:pPr>
              <w:adjustRightInd w:val="0"/>
              <w:jc w:val="center"/>
              <w:rPr>
                <w:rFonts w:ascii="Times New Roman" w:hAnsi="Times New Roman"/>
                <w:color w:val="000000"/>
              </w:rPr>
            </w:pPr>
            <w:r>
              <w:rPr>
                <w:rFonts w:ascii="Times New Roman" w:hAnsi="Times New Roman"/>
                <w:color w:val="000000"/>
              </w:rPr>
              <w:t>-2.00 (-2.00, -2.00)</w:t>
            </w:r>
          </w:p>
        </w:tc>
        <w:tc>
          <w:tcPr>
            <w:tcW w:w="1136" w:type="dxa"/>
            <w:tcBorders>
              <w:top w:val="nil"/>
              <w:left w:val="nil"/>
              <w:bottom w:val="nil"/>
              <w:right w:val="nil"/>
            </w:tcBorders>
            <w:shd w:val="clear" w:color="auto" w:fill="FFFFFF"/>
          </w:tcPr>
          <w:p w14:paraId="6185205B" w14:textId="77777777" w:rsidR="003B339B" w:rsidRDefault="001A749B">
            <w:pPr>
              <w:adjustRightInd w:val="0"/>
              <w:jc w:val="center"/>
              <w:rPr>
                <w:rFonts w:ascii="Times New Roman" w:hAnsi="Times New Roman"/>
                <w:color w:val="000000"/>
              </w:rPr>
            </w:pPr>
            <w:r>
              <w:rPr>
                <w:rFonts w:ascii="Times New Roman" w:hAnsi="Times New Roman"/>
                <w:color w:val="000000"/>
              </w:rPr>
              <w:t>-2.0, -2.0</w:t>
            </w:r>
          </w:p>
        </w:tc>
      </w:tr>
      <w:tr w:rsidR="003B339B" w14:paraId="61852069" w14:textId="77777777">
        <w:trPr>
          <w:cantSplit/>
          <w:jc w:val="center"/>
        </w:trPr>
        <w:tc>
          <w:tcPr>
            <w:tcW w:w="1140" w:type="dxa"/>
            <w:tcBorders>
              <w:top w:val="nil"/>
              <w:left w:val="nil"/>
              <w:bottom w:val="nil"/>
              <w:right w:val="nil"/>
            </w:tcBorders>
            <w:shd w:val="clear" w:color="auto" w:fill="FFFFFF"/>
          </w:tcPr>
          <w:p w14:paraId="6185205D"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205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205F" w14:textId="77777777" w:rsidR="003B339B" w:rsidRDefault="001A749B">
            <w:pPr>
              <w:adjustRightInd w:val="0"/>
              <w:rPr>
                <w:rFonts w:ascii="Times New Roman" w:hAnsi="Times New Roman"/>
                <w:color w:val="000000"/>
              </w:rPr>
            </w:pPr>
            <w:r>
              <w:rPr>
                <w:rFonts w:ascii="Times New Roman" w:hAnsi="Times New Roman"/>
                <w:color w:val="000000"/>
              </w:rPr>
              <w:t>C13D1</w:t>
            </w:r>
          </w:p>
        </w:tc>
        <w:tc>
          <w:tcPr>
            <w:tcW w:w="366" w:type="dxa"/>
            <w:tcBorders>
              <w:top w:val="nil"/>
              <w:left w:val="nil"/>
              <w:bottom w:val="nil"/>
              <w:right w:val="nil"/>
            </w:tcBorders>
            <w:shd w:val="clear" w:color="auto" w:fill="FFFFFF"/>
          </w:tcPr>
          <w:p w14:paraId="61852060"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22" w:type="dxa"/>
            <w:tcBorders>
              <w:top w:val="nil"/>
              <w:left w:val="nil"/>
              <w:bottom w:val="nil"/>
              <w:right w:val="nil"/>
            </w:tcBorders>
            <w:shd w:val="clear" w:color="auto" w:fill="FFFFFF"/>
          </w:tcPr>
          <w:p w14:paraId="61852061" w14:textId="77777777" w:rsidR="003B339B" w:rsidRDefault="001A749B">
            <w:pPr>
              <w:adjustRightInd w:val="0"/>
              <w:jc w:val="center"/>
              <w:rPr>
                <w:rFonts w:ascii="Times New Roman" w:hAnsi="Times New Roman"/>
                <w:color w:val="000000"/>
              </w:rPr>
            </w:pPr>
            <w:r>
              <w:rPr>
                <w:rFonts w:ascii="Times New Roman" w:hAnsi="Times New Roman"/>
                <w:color w:val="000000"/>
              </w:rPr>
              <w:t>63.75 (6.292)</w:t>
            </w:r>
          </w:p>
        </w:tc>
        <w:tc>
          <w:tcPr>
            <w:tcW w:w="2150" w:type="dxa"/>
            <w:tcBorders>
              <w:top w:val="nil"/>
              <w:left w:val="nil"/>
              <w:bottom w:val="nil"/>
              <w:right w:val="nil"/>
            </w:tcBorders>
            <w:shd w:val="clear" w:color="auto" w:fill="FFFFFF"/>
          </w:tcPr>
          <w:p w14:paraId="61852062" w14:textId="77777777" w:rsidR="003B339B" w:rsidRDefault="001A749B">
            <w:pPr>
              <w:adjustRightInd w:val="0"/>
              <w:jc w:val="center"/>
              <w:rPr>
                <w:rFonts w:ascii="Times New Roman" w:hAnsi="Times New Roman"/>
                <w:color w:val="000000"/>
              </w:rPr>
            </w:pPr>
            <w:r>
              <w:rPr>
                <w:rFonts w:ascii="Times New Roman" w:hAnsi="Times New Roman"/>
                <w:color w:val="000000"/>
              </w:rPr>
              <w:t>61.50 (60.00, 67.50)</w:t>
            </w:r>
          </w:p>
        </w:tc>
        <w:tc>
          <w:tcPr>
            <w:tcW w:w="1136" w:type="dxa"/>
            <w:tcBorders>
              <w:top w:val="nil"/>
              <w:left w:val="nil"/>
              <w:bottom w:val="nil"/>
              <w:right w:val="nil"/>
            </w:tcBorders>
            <w:shd w:val="clear" w:color="auto" w:fill="FFFFFF"/>
          </w:tcPr>
          <w:p w14:paraId="61852063" w14:textId="77777777" w:rsidR="003B339B" w:rsidRDefault="001A749B">
            <w:pPr>
              <w:adjustRightInd w:val="0"/>
              <w:jc w:val="center"/>
              <w:rPr>
                <w:rFonts w:ascii="Times New Roman" w:hAnsi="Times New Roman"/>
                <w:color w:val="000000"/>
              </w:rPr>
            </w:pPr>
            <w:r>
              <w:rPr>
                <w:rFonts w:ascii="Times New Roman" w:hAnsi="Times New Roman"/>
                <w:color w:val="000000"/>
              </w:rPr>
              <w:t>59.0, 73.0</w:t>
            </w:r>
          </w:p>
        </w:tc>
        <w:tc>
          <w:tcPr>
            <w:tcW w:w="23" w:type="dxa"/>
            <w:tcBorders>
              <w:top w:val="nil"/>
              <w:left w:val="nil"/>
              <w:bottom w:val="nil"/>
              <w:right w:val="nil"/>
            </w:tcBorders>
            <w:shd w:val="clear" w:color="auto" w:fill="FFFFFF"/>
          </w:tcPr>
          <w:p w14:paraId="61852064"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2065" w14:textId="77777777" w:rsidR="003B339B" w:rsidRDefault="001A749B">
            <w:pPr>
              <w:adjustRightInd w:val="0"/>
              <w:jc w:val="center"/>
              <w:rPr>
                <w:rFonts w:ascii="Times New Roman" w:hAnsi="Times New Roman"/>
                <w:color w:val="000000"/>
              </w:rPr>
            </w:pPr>
            <w:r>
              <w:rPr>
                <w:rFonts w:ascii="Times New Roman" w:hAnsi="Times New Roman"/>
                <w:color w:val="000000"/>
              </w:rPr>
              <w:t>4</w:t>
            </w:r>
          </w:p>
        </w:tc>
        <w:tc>
          <w:tcPr>
            <w:tcW w:w="1722" w:type="dxa"/>
            <w:tcBorders>
              <w:top w:val="nil"/>
              <w:left w:val="nil"/>
              <w:bottom w:val="nil"/>
              <w:right w:val="nil"/>
            </w:tcBorders>
            <w:shd w:val="clear" w:color="auto" w:fill="FFFFFF"/>
          </w:tcPr>
          <w:p w14:paraId="61852066" w14:textId="77777777" w:rsidR="003B339B" w:rsidRDefault="001A749B">
            <w:pPr>
              <w:adjustRightInd w:val="0"/>
              <w:jc w:val="center"/>
              <w:rPr>
                <w:rFonts w:ascii="Times New Roman" w:hAnsi="Times New Roman"/>
                <w:color w:val="000000"/>
              </w:rPr>
            </w:pPr>
            <w:r>
              <w:rPr>
                <w:rFonts w:ascii="Times New Roman" w:hAnsi="Times New Roman"/>
                <w:color w:val="000000"/>
              </w:rPr>
              <w:t>-4.00 (10.000)</w:t>
            </w:r>
          </w:p>
        </w:tc>
        <w:tc>
          <w:tcPr>
            <w:tcW w:w="2136" w:type="dxa"/>
            <w:tcBorders>
              <w:top w:val="nil"/>
              <w:left w:val="nil"/>
              <w:bottom w:val="nil"/>
              <w:right w:val="nil"/>
            </w:tcBorders>
            <w:shd w:val="clear" w:color="auto" w:fill="FFFFFF"/>
          </w:tcPr>
          <w:p w14:paraId="61852067" w14:textId="77777777" w:rsidR="003B339B" w:rsidRDefault="001A749B">
            <w:pPr>
              <w:adjustRightInd w:val="0"/>
              <w:jc w:val="center"/>
              <w:rPr>
                <w:rFonts w:ascii="Times New Roman" w:hAnsi="Times New Roman"/>
                <w:color w:val="000000"/>
              </w:rPr>
            </w:pPr>
            <w:r>
              <w:rPr>
                <w:rFonts w:ascii="Times New Roman" w:hAnsi="Times New Roman"/>
                <w:color w:val="000000"/>
              </w:rPr>
              <w:t>-3.00 (-11.00, 3.00)</w:t>
            </w:r>
          </w:p>
        </w:tc>
        <w:tc>
          <w:tcPr>
            <w:tcW w:w="1136" w:type="dxa"/>
            <w:tcBorders>
              <w:top w:val="nil"/>
              <w:left w:val="nil"/>
              <w:bottom w:val="nil"/>
              <w:right w:val="nil"/>
            </w:tcBorders>
            <w:shd w:val="clear" w:color="auto" w:fill="FFFFFF"/>
          </w:tcPr>
          <w:p w14:paraId="61852068" w14:textId="77777777" w:rsidR="003B339B" w:rsidRDefault="001A749B">
            <w:pPr>
              <w:adjustRightInd w:val="0"/>
              <w:jc w:val="center"/>
              <w:rPr>
                <w:rFonts w:ascii="Times New Roman" w:hAnsi="Times New Roman"/>
                <w:color w:val="000000"/>
              </w:rPr>
            </w:pPr>
            <w:r>
              <w:rPr>
                <w:rFonts w:ascii="Times New Roman" w:hAnsi="Times New Roman"/>
                <w:color w:val="000000"/>
              </w:rPr>
              <w:t>-17.0, 7.0</w:t>
            </w:r>
          </w:p>
        </w:tc>
      </w:tr>
      <w:tr w:rsidR="003B339B" w14:paraId="61852076" w14:textId="77777777">
        <w:trPr>
          <w:cantSplit/>
          <w:jc w:val="center"/>
        </w:trPr>
        <w:tc>
          <w:tcPr>
            <w:tcW w:w="1140" w:type="dxa"/>
            <w:tcBorders>
              <w:top w:val="nil"/>
              <w:left w:val="nil"/>
              <w:bottom w:val="nil"/>
              <w:right w:val="nil"/>
            </w:tcBorders>
            <w:shd w:val="clear" w:color="auto" w:fill="FFFFFF"/>
          </w:tcPr>
          <w:p w14:paraId="6185206A" w14:textId="77777777" w:rsidR="003B339B" w:rsidRDefault="003B339B">
            <w:pPr>
              <w:adjustRightInd w:val="0"/>
              <w:rPr>
                <w:rFonts w:ascii="Times New Roman" w:hAnsi="Times New Roman"/>
                <w:color w:val="000000"/>
              </w:rPr>
            </w:pPr>
          </w:p>
        </w:tc>
        <w:tc>
          <w:tcPr>
            <w:tcW w:w="23" w:type="dxa"/>
            <w:tcBorders>
              <w:top w:val="nil"/>
              <w:left w:val="nil"/>
              <w:bottom w:val="nil"/>
              <w:right w:val="nil"/>
            </w:tcBorders>
            <w:shd w:val="clear" w:color="auto" w:fill="FFFFFF"/>
          </w:tcPr>
          <w:p w14:paraId="6185206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nil"/>
              <w:right w:val="nil"/>
            </w:tcBorders>
            <w:shd w:val="clear" w:color="auto" w:fill="FFFFFF"/>
          </w:tcPr>
          <w:p w14:paraId="6185206C" w14:textId="77777777" w:rsidR="003B339B" w:rsidRDefault="001A749B">
            <w:pPr>
              <w:adjustRightInd w:val="0"/>
              <w:rPr>
                <w:rFonts w:ascii="Times New Roman" w:hAnsi="Times New Roman"/>
                <w:color w:val="000000"/>
              </w:rPr>
            </w:pPr>
            <w:r>
              <w:rPr>
                <w:rFonts w:ascii="Times New Roman" w:hAnsi="Times New Roman"/>
                <w:color w:val="000000"/>
              </w:rPr>
              <w:t>C17D1</w:t>
            </w:r>
          </w:p>
        </w:tc>
        <w:tc>
          <w:tcPr>
            <w:tcW w:w="366" w:type="dxa"/>
            <w:tcBorders>
              <w:top w:val="nil"/>
              <w:left w:val="nil"/>
              <w:bottom w:val="nil"/>
              <w:right w:val="nil"/>
            </w:tcBorders>
            <w:shd w:val="clear" w:color="auto" w:fill="FFFFFF"/>
          </w:tcPr>
          <w:p w14:paraId="6185206D"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22" w:type="dxa"/>
            <w:tcBorders>
              <w:top w:val="nil"/>
              <w:left w:val="nil"/>
              <w:bottom w:val="nil"/>
              <w:right w:val="nil"/>
            </w:tcBorders>
            <w:shd w:val="clear" w:color="auto" w:fill="FFFFFF"/>
          </w:tcPr>
          <w:p w14:paraId="6185206E" w14:textId="77777777" w:rsidR="003B339B" w:rsidRDefault="001A749B">
            <w:pPr>
              <w:adjustRightInd w:val="0"/>
              <w:jc w:val="center"/>
              <w:rPr>
                <w:rFonts w:ascii="Times New Roman" w:hAnsi="Times New Roman"/>
                <w:color w:val="000000"/>
              </w:rPr>
            </w:pPr>
            <w:r>
              <w:rPr>
                <w:rFonts w:ascii="Times New Roman" w:hAnsi="Times New Roman"/>
                <w:color w:val="000000"/>
              </w:rPr>
              <w:t>63.00 (7.071)</w:t>
            </w:r>
          </w:p>
        </w:tc>
        <w:tc>
          <w:tcPr>
            <w:tcW w:w="2150" w:type="dxa"/>
            <w:tcBorders>
              <w:top w:val="nil"/>
              <w:left w:val="nil"/>
              <w:bottom w:val="nil"/>
              <w:right w:val="nil"/>
            </w:tcBorders>
            <w:shd w:val="clear" w:color="auto" w:fill="FFFFFF"/>
          </w:tcPr>
          <w:p w14:paraId="6185206F" w14:textId="77777777" w:rsidR="003B339B" w:rsidRDefault="001A749B">
            <w:pPr>
              <w:adjustRightInd w:val="0"/>
              <w:jc w:val="center"/>
              <w:rPr>
                <w:rFonts w:ascii="Times New Roman" w:hAnsi="Times New Roman"/>
                <w:color w:val="000000"/>
              </w:rPr>
            </w:pPr>
            <w:r>
              <w:rPr>
                <w:rFonts w:ascii="Times New Roman" w:hAnsi="Times New Roman"/>
                <w:color w:val="000000"/>
              </w:rPr>
              <w:t>63.00 (58.00, 68.00)</w:t>
            </w:r>
          </w:p>
        </w:tc>
        <w:tc>
          <w:tcPr>
            <w:tcW w:w="1136" w:type="dxa"/>
            <w:tcBorders>
              <w:top w:val="nil"/>
              <w:left w:val="nil"/>
              <w:bottom w:val="nil"/>
              <w:right w:val="nil"/>
            </w:tcBorders>
            <w:shd w:val="clear" w:color="auto" w:fill="FFFFFF"/>
          </w:tcPr>
          <w:p w14:paraId="61852070" w14:textId="77777777" w:rsidR="003B339B" w:rsidRDefault="001A749B">
            <w:pPr>
              <w:adjustRightInd w:val="0"/>
              <w:jc w:val="center"/>
              <w:rPr>
                <w:rFonts w:ascii="Times New Roman" w:hAnsi="Times New Roman"/>
                <w:color w:val="000000"/>
              </w:rPr>
            </w:pPr>
            <w:r>
              <w:rPr>
                <w:rFonts w:ascii="Times New Roman" w:hAnsi="Times New Roman"/>
                <w:color w:val="000000"/>
              </w:rPr>
              <w:t>58.0, 68.0</w:t>
            </w:r>
          </w:p>
        </w:tc>
        <w:tc>
          <w:tcPr>
            <w:tcW w:w="23" w:type="dxa"/>
            <w:tcBorders>
              <w:top w:val="nil"/>
              <w:left w:val="nil"/>
              <w:bottom w:val="nil"/>
              <w:right w:val="nil"/>
            </w:tcBorders>
            <w:shd w:val="clear" w:color="auto" w:fill="FFFFFF"/>
          </w:tcPr>
          <w:p w14:paraId="6185207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nil"/>
              <w:right w:val="nil"/>
            </w:tcBorders>
            <w:shd w:val="clear" w:color="auto" w:fill="FFFFFF"/>
          </w:tcPr>
          <w:p w14:paraId="61852072" w14:textId="77777777" w:rsidR="003B339B" w:rsidRDefault="001A749B">
            <w:pPr>
              <w:adjustRightInd w:val="0"/>
              <w:jc w:val="center"/>
              <w:rPr>
                <w:rFonts w:ascii="Times New Roman" w:hAnsi="Times New Roman"/>
                <w:color w:val="000000"/>
              </w:rPr>
            </w:pPr>
            <w:r>
              <w:rPr>
                <w:rFonts w:ascii="Times New Roman" w:hAnsi="Times New Roman"/>
                <w:color w:val="000000"/>
              </w:rPr>
              <w:t>2</w:t>
            </w:r>
          </w:p>
        </w:tc>
        <w:tc>
          <w:tcPr>
            <w:tcW w:w="1722" w:type="dxa"/>
            <w:tcBorders>
              <w:top w:val="nil"/>
              <w:left w:val="nil"/>
              <w:bottom w:val="nil"/>
              <w:right w:val="nil"/>
            </w:tcBorders>
            <w:shd w:val="clear" w:color="auto" w:fill="FFFFFF"/>
          </w:tcPr>
          <w:p w14:paraId="61852073" w14:textId="77777777" w:rsidR="003B339B" w:rsidRDefault="001A749B">
            <w:pPr>
              <w:adjustRightInd w:val="0"/>
              <w:jc w:val="center"/>
              <w:rPr>
                <w:rFonts w:ascii="Times New Roman" w:hAnsi="Times New Roman"/>
                <w:color w:val="000000"/>
              </w:rPr>
            </w:pPr>
            <w:r>
              <w:rPr>
                <w:rFonts w:ascii="Times New Roman" w:hAnsi="Times New Roman"/>
                <w:color w:val="000000"/>
              </w:rPr>
              <w:t>-8.00 (2.828)</w:t>
            </w:r>
          </w:p>
        </w:tc>
        <w:tc>
          <w:tcPr>
            <w:tcW w:w="2136" w:type="dxa"/>
            <w:tcBorders>
              <w:top w:val="nil"/>
              <w:left w:val="nil"/>
              <w:bottom w:val="nil"/>
              <w:right w:val="nil"/>
            </w:tcBorders>
            <w:shd w:val="clear" w:color="auto" w:fill="FFFFFF"/>
          </w:tcPr>
          <w:p w14:paraId="61852074" w14:textId="77777777" w:rsidR="003B339B" w:rsidRDefault="001A749B">
            <w:pPr>
              <w:adjustRightInd w:val="0"/>
              <w:jc w:val="center"/>
              <w:rPr>
                <w:rFonts w:ascii="Times New Roman" w:hAnsi="Times New Roman"/>
                <w:color w:val="000000"/>
              </w:rPr>
            </w:pPr>
            <w:r>
              <w:rPr>
                <w:rFonts w:ascii="Times New Roman" w:hAnsi="Times New Roman"/>
                <w:color w:val="000000"/>
              </w:rPr>
              <w:t>-8.00 (-10.00, -6.00)</w:t>
            </w:r>
          </w:p>
        </w:tc>
        <w:tc>
          <w:tcPr>
            <w:tcW w:w="1136" w:type="dxa"/>
            <w:tcBorders>
              <w:top w:val="nil"/>
              <w:left w:val="nil"/>
              <w:bottom w:val="nil"/>
              <w:right w:val="nil"/>
            </w:tcBorders>
            <w:shd w:val="clear" w:color="auto" w:fill="FFFFFF"/>
          </w:tcPr>
          <w:p w14:paraId="61852075" w14:textId="77777777" w:rsidR="003B339B" w:rsidRDefault="001A749B">
            <w:pPr>
              <w:adjustRightInd w:val="0"/>
              <w:jc w:val="center"/>
              <w:rPr>
                <w:rFonts w:ascii="Times New Roman" w:hAnsi="Times New Roman"/>
                <w:color w:val="000000"/>
              </w:rPr>
            </w:pPr>
            <w:r>
              <w:rPr>
                <w:rFonts w:ascii="Times New Roman" w:hAnsi="Times New Roman"/>
                <w:color w:val="000000"/>
              </w:rPr>
              <w:t>-10.0, -6.0</w:t>
            </w:r>
          </w:p>
        </w:tc>
      </w:tr>
      <w:tr w:rsidR="003B339B" w14:paraId="61852083" w14:textId="77777777">
        <w:trPr>
          <w:cantSplit/>
          <w:jc w:val="center"/>
        </w:trPr>
        <w:tc>
          <w:tcPr>
            <w:tcW w:w="1140" w:type="dxa"/>
            <w:tcBorders>
              <w:top w:val="nil"/>
              <w:left w:val="nil"/>
              <w:bottom w:val="single" w:sz="7" w:space="0" w:color="000000"/>
              <w:right w:val="nil"/>
            </w:tcBorders>
            <w:shd w:val="clear" w:color="auto" w:fill="FFFFFF"/>
          </w:tcPr>
          <w:p w14:paraId="61852077" w14:textId="77777777" w:rsidR="003B339B" w:rsidRDefault="003B339B">
            <w:pPr>
              <w:adjustRightInd w:val="0"/>
              <w:rPr>
                <w:rFonts w:ascii="Times New Roman" w:hAnsi="Times New Roman"/>
                <w:color w:val="000000"/>
              </w:rPr>
            </w:pPr>
          </w:p>
        </w:tc>
        <w:tc>
          <w:tcPr>
            <w:tcW w:w="23" w:type="dxa"/>
            <w:tcBorders>
              <w:top w:val="nil"/>
              <w:left w:val="nil"/>
              <w:bottom w:val="single" w:sz="7" w:space="0" w:color="000000"/>
              <w:right w:val="nil"/>
            </w:tcBorders>
            <w:shd w:val="clear" w:color="auto" w:fill="FFFFFF"/>
          </w:tcPr>
          <w:p w14:paraId="61852078"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008" w:type="dxa"/>
            <w:tcBorders>
              <w:top w:val="nil"/>
              <w:left w:val="nil"/>
              <w:bottom w:val="single" w:sz="7" w:space="0" w:color="000000"/>
              <w:right w:val="nil"/>
            </w:tcBorders>
            <w:shd w:val="clear" w:color="auto" w:fill="FFFFFF"/>
          </w:tcPr>
          <w:p w14:paraId="61852079" w14:textId="77777777" w:rsidR="003B339B" w:rsidRDefault="001A749B">
            <w:pPr>
              <w:adjustRightInd w:val="0"/>
              <w:rPr>
                <w:rFonts w:ascii="Times New Roman" w:hAnsi="Times New Roman"/>
                <w:color w:val="000000"/>
              </w:rPr>
            </w:pPr>
            <w:r>
              <w:rPr>
                <w:rFonts w:ascii="Times New Roman" w:hAnsi="Times New Roman"/>
                <w:color w:val="000000"/>
              </w:rPr>
              <w:t>End of Treatment</w:t>
            </w:r>
          </w:p>
        </w:tc>
        <w:tc>
          <w:tcPr>
            <w:tcW w:w="366" w:type="dxa"/>
            <w:tcBorders>
              <w:top w:val="nil"/>
              <w:left w:val="nil"/>
              <w:bottom w:val="single" w:sz="7" w:space="0" w:color="000000"/>
              <w:right w:val="nil"/>
            </w:tcBorders>
            <w:shd w:val="clear" w:color="auto" w:fill="FFFFFF"/>
          </w:tcPr>
          <w:p w14:paraId="6185207A"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22" w:type="dxa"/>
            <w:tcBorders>
              <w:top w:val="nil"/>
              <w:left w:val="nil"/>
              <w:bottom w:val="single" w:sz="7" w:space="0" w:color="000000"/>
              <w:right w:val="nil"/>
            </w:tcBorders>
            <w:shd w:val="clear" w:color="auto" w:fill="FFFFFF"/>
          </w:tcPr>
          <w:p w14:paraId="6185207B" w14:textId="77777777" w:rsidR="003B339B" w:rsidRDefault="001A749B">
            <w:pPr>
              <w:adjustRightInd w:val="0"/>
              <w:jc w:val="center"/>
              <w:rPr>
                <w:rFonts w:ascii="Times New Roman" w:hAnsi="Times New Roman"/>
                <w:color w:val="000000"/>
              </w:rPr>
            </w:pPr>
            <w:r>
              <w:rPr>
                <w:rFonts w:ascii="Times New Roman" w:hAnsi="Times New Roman"/>
                <w:color w:val="000000"/>
              </w:rPr>
              <w:t>62.67 (6.429)</w:t>
            </w:r>
          </w:p>
        </w:tc>
        <w:tc>
          <w:tcPr>
            <w:tcW w:w="2150" w:type="dxa"/>
            <w:tcBorders>
              <w:top w:val="nil"/>
              <w:left w:val="nil"/>
              <w:bottom w:val="single" w:sz="7" w:space="0" w:color="000000"/>
              <w:right w:val="nil"/>
            </w:tcBorders>
            <w:shd w:val="clear" w:color="auto" w:fill="FFFFFF"/>
          </w:tcPr>
          <w:p w14:paraId="6185207C" w14:textId="77777777" w:rsidR="003B339B" w:rsidRDefault="001A749B">
            <w:pPr>
              <w:adjustRightInd w:val="0"/>
              <w:jc w:val="center"/>
              <w:rPr>
                <w:rFonts w:ascii="Times New Roman" w:hAnsi="Times New Roman"/>
                <w:color w:val="000000"/>
              </w:rPr>
            </w:pPr>
            <w:r>
              <w:rPr>
                <w:rFonts w:ascii="Times New Roman" w:hAnsi="Times New Roman"/>
                <w:color w:val="000000"/>
              </w:rPr>
              <w:t>60.00 (58.00, 70.00)</w:t>
            </w:r>
          </w:p>
        </w:tc>
        <w:tc>
          <w:tcPr>
            <w:tcW w:w="1136" w:type="dxa"/>
            <w:tcBorders>
              <w:top w:val="nil"/>
              <w:left w:val="nil"/>
              <w:bottom w:val="single" w:sz="7" w:space="0" w:color="000000"/>
              <w:right w:val="nil"/>
            </w:tcBorders>
            <w:shd w:val="clear" w:color="auto" w:fill="FFFFFF"/>
          </w:tcPr>
          <w:p w14:paraId="6185207D" w14:textId="77777777" w:rsidR="003B339B" w:rsidRDefault="001A749B">
            <w:pPr>
              <w:adjustRightInd w:val="0"/>
              <w:jc w:val="center"/>
              <w:rPr>
                <w:rFonts w:ascii="Times New Roman" w:hAnsi="Times New Roman"/>
                <w:color w:val="000000"/>
              </w:rPr>
            </w:pPr>
            <w:r>
              <w:rPr>
                <w:rFonts w:ascii="Times New Roman" w:hAnsi="Times New Roman"/>
                <w:color w:val="000000"/>
              </w:rPr>
              <w:t>58.0, 70.0</w:t>
            </w:r>
          </w:p>
        </w:tc>
        <w:tc>
          <w:tcPr>
            <w:tcW w:w="23" w:type="dxa"/>
            <w:tcBorders>
              <w:top w:val="nil"/>
              <w:left w:val="nil"/>
              <w:bottom w:val="single" w:sz="7" w:space="0" w:color="000000"/>
              <w:right w:val="nil"/>
            </w:tcBorders>
            <w:shd w:val="clear" w:color="auto" w:fill="FFFFFF"/>
          </w:tcPr>
          <w:p w14:paraId="6185207E"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366" w:type="dxa"/>
            <w:tcBorders>
              <w:top w:val="nil"/>
              <w:left w:val="nil"/>
              <w:bottom w:val="single" w:sz="7" w:space="0" w:color="000000"/>
              <w:right w:val="nil"/>
            </w:tcBorders>
            <w:shd w:val="clear" w:color="auto" w:fill="FFFFFF"/>
          </w:tcPr>
          <w:p w14:paraId="6185207F" w14:textId="77777777" w:rsidR="003B339B" w:rsidRDefault="001A749B">
            <w:pPr>
              <w:adjustRightInd w:val="0"/>
              <w:jc w:val="center"/>
              <w:rPr>
                <w:rFonts w:ascii="Times New Roman" w:hAnsi="Times New Roman"/>
                <w:color w:val="000000"/>
              </w:rPr>
            </w:pPr>
            <w:r>
              <w:rPr>
                <w:rFonts w:ascii="Times New Roman" w:hAnsi="Times New Roman"/>
                <w:color w:val="000000"/>
              </w:rPr>
              <w:t>3</w:t>
            </w:r>
          </w:p>
        </w:tc>
        <w:tc>
          <w:tcPr>
            <w:tcW w:w="1722" w:type="dxa"/>
            <w:tcBorders>
              <w:top w:val="nil"/>
              <w:left w:val="nil"/>
              <w:bottom w:val="single" w:sz="7" w:space="0" w:color="000000"/>
              <w:right w:val="nil"/>
            </w:tcBorders>
            <w:shd w:val="clear" w:color="auto" w:fill="FFFFFF"/>
          </w:tcPr>
          <w:p w14:paraId="61852080" w14:textId="77777777" w:rsidR="003B339B" w:rsidRDefault="001A749B">
            <w:pPr>
              <w:adjustRightInd w:val="0"/>
              <w:jc w:val="center"/>
              <w:rPr>
                <w:rFonts w:ascii="Times New Roman" w:hAnsi="Times New Roman"/>
                <w:color w:val="000000"/>
              </w:rPr>
            </w:pPr>
            <w:r>
              <w:rPr>
                <w:rFonts w:ascii="Times New Roman" w:hAnsi="Times New Roman"/>
                <w:color w:val="000000"/>
              </w:rPr>
              <w:t>-2.33 (4.041)</w:t>
            </w:r>
          </w:p>
        </w:tc>
        <w:tc>
          <w:tcPr>
            <w:tcW w:w="2136" w:type="dxa"/>
            <w:tcBorders>
              <w:top w:val="nil"/>
              <w:left w:val="nil"/>
              <w:bottom w:val="single" w:sz="7" w:space="0" w:color="000000"/>
              <w:right w:val="nil"/>
            </w:tcBorders>
            <w:shd w:val="clear" w:color="auto" w:fill="FFFFFF"/>
          </w:tcPr>
          <w:p w14:paraId="61852081" w14:textId="77777777" w:rsidR="003B339B" w:rsidRDefault="001A749B">
            <w:pPr>
              <w:adjustRightInd w:val="0"/>
              <w:jc w:val="center"/>
              <w:rPr>
                <w:rFonts w:ascii="Times New Roman" w:hAnsi="Times New Roman"/>
                <w:color w:val="000000"/>
              </w:rPr>
            </w:pPr>
            <w:r>
              <w:rPr>
                <w:rFonts w:ascii="Times New Roman" w:hAnsi="Times New Roman"/>
                <w:color w:val="000000"/>
              </w:rPr>
              <w:t>-3.00 (-6.00, 2.00)</w:t>
            </w:r>
          </w:p>
        </w:tc>
        <w:tc>
          <w:tcPr>
            <w:tcW w:w="1136" w:type="dxa"/>
            <w:tcBorders>
              <w:top w:val="nil"/>
              <w:left w:val="nil"/>
              <w:bottom w:val="single" w:sz="7" w:space="0" w:color="000000"/>
              <w:right w:val="nil"/>
            </w:tcBorders>
            <w:shd w:val="clear" w:color="auto" w:fill="FFFFFF"/>
          </w:tcPr>
          <w:p w14:paraId="61852082" w14:textId="77777777" w:rsidR="003B339B" w:rsidRDefault="001A749B">
            <w:pPr>
              <w:adjustRightInd w:val="0"/>
              <w:jc w:val="center"/>
              <w:rPr>
                <w:rFonts w:ascii="Times New Roman" w:hAnsi="Times New Roman"/>
                <w:color w:val="000000"/>
              </w:rPr>
            </w:pPr>
            <w:r>
              <w:rPr>
                <w:rFonts w:ascii="Times New Roman" w:hAnsi="Times New Roman"/>
                <w:color w:val="000000"/>
              </w:rPr>
              <w:t>-6.0, 2.0</w:t>
            </w:r>
          </w:p>
        </w:tc>
      </w:tr>
    </w:tbl>
    <w:p w14:paraId="6185208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NA = Not applicable.</w:t>
      </w:r>
    </w:p>
    <w:p w14:paraId="6185208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208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6185208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16.2.14.1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208B" w14:textId="77777777">
        <w:trPr>
          <w:cantSplit/>
        </w:trPr>
        <w:tc>
          <w:tcPr>
            <w:tcW w:w="6000" w:type="dxa"/>
            <w:tcBorders>
              <w:top w:val="nil"/>
              <w:left w:val="nil"/>
              <w:bottom w:val="nil"/>
              <w:right w:val="nil"/>
            </w:tcBorders>
          </w:tcPr>
          <w:p w14:paraId="61852088" w14:textId="77777777" w:rsidR="003B339B" w:rsidRDefault="001A749B">
            <w:pPr>
              <w:adjustRightInd w:val="0"/>
              <w:rPr>
                <w:rFonts w:ascii="Times New Roman" w:hAnsi="Times New Roman"/>
                <w:color w:val="000000"/>
              </w:rPr>
            </w:pPr>
            <w:r>
              <w:rPr>
                <w:rFonts w:ascii="Times New Roman" w:hAnsi="Times New Roman"/>
                <w:color w:val="000000"/>
              </w:rPr>
              <w:t>Program: t-cv-</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2089"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208A"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6185208C" w14:textId="77777777" w:rsidR="003B339B" w:rsidRDefault="003B339B">
      <w:pPr>
        <w:adjustRightInd w:val="0"/>
        <w:spacing w:before="10" w:after="10"/>
        <w:rPr>
          <w:rFonts w:ascii="Times New Roman" w:hAnsi="Times New Roman"/>
          <w:vanish/>
          <w:color w:val="000000"/>
          <w:specVanish/>
        </w:rPr>
      </w:pPr>
    </w:p>
    <w:p w14:paraId="6185208D" w14:textId="77777777" w:rsidR="003B339B" w:rsidRDefault="003B339B">
      <w:pPr>
        <w:adjustRightInd w:val="0"/>
        <w:jc w:val="center"/>
        <w:rPr>
          <w:rFonts w:hint="eastAsia"/>
          <w:sz w:val="24"/>
          <w:szCs w:val="24"/>
        </w:rPr>
        <w:sectPr w:rsidR="003B339B">
          <w:headerReference w:type="default" r:id="rId12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3B339B" w14:paraId="61852090" w14:textId="77777777">
        <w:trPr>
          <w:cantSplit/>
        </w:trPr>
        <w:tc>
          <w:tcPr>
            <w:tcW w:w="6000" w:type="dxa"/>
            <w:tcBorders>
              <w:top w:val="nil"/>
              <w:left w:val="nil"/>
              <w:bottom w:val="nil"/>
              <w:right w:val="nil"/>
            </w:tcBorders>
          </w:tcPr>
          <w:p w14:paraId="6185208E" w14:textId="77777777" w:rsidR="003B339B" w:rsidRDefault="001A749B">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6185208F" w14:textId="77777777" w:rsidR="003B339B" w:rsidRDefault="001A749B">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61852091" w14:textId="77777777" w:rsidR="003B339B" w:rsidRDefault="003B339B">
      <w:pPr>
        <w:adjustRightInd w:val="0"/>
        <w:spacing w:before="10" w:after="10"/>
        <w:rPr>
          <w:rFonts w:ascii="Times New Roman" w:hAnsi="Times New Roman"/>
          <w:b/>
          <w:bCs/>
          <w:color w:val="000000"/>
        </w:rPr>
      </w:pPr>
    </w:p>
    <w:p w14:paraId="61852092" w14:textId="77777777" w:rsidR="003B339B" w:rsidRDefault="001A749B">
      <w:pPr>
        <w:adjustRightInd w:val="0"/>
        <w:spacing w:before="10" w:after="10"/>
        <w:jc w:val="center"/>
        <w:outlineLvl w:val="0"/>
        <w:rPr>
          <w:rFonts w:ascii="Times New Roman" w:hAnsi="Times New Roman"/>
          <w:b/>
          <w:bCs/>
          <w:color w:val="000000"/>
        </w:rPr>
      </w:pPr>
      <w:bookmarkStart w:id="225" w:name="_Toc171427789"/>
      <w:r>
        <w:rPr>
          <w:rFonts w:ascii="Times New Roman" w:hAnsi="Times New Roman"/>
          <w:b/>
          <w:bCs/>
          <w:color w:val="000000"/>
        </w:rPr>
        <w:t xml:space="preserve">Table 14.3.11.2.2 Summary of Shifts from Baseline in Echocardiogram According to Investigator’s Assessment - Phase II part 1 treatment-naive </w:t>
      </w:r>
      <w:proofErr w:type="gramStart"/>
      <w:r>
        <w:rPr>
          <w:rFonts w:ascii="Times New Roman" w:hAnsi="Times New Roman"/>
          <w:b/>
          <w:bCs/>
          <w:color w:val="000000"/>
        </w:rPr>
        <w:t>locally-advanced</w:t>
      </w:r>
      <w:proofErr w:type="gramEnd"/>
      <w:r>
        <w:rPr>
          <w:rFonts w:ascii="Times New Roman" w:hAnsi="Times New Roman"/>
          <w:b/>
          <w:bCs/>
          <w:color w:val="000000"/>
        </w:rPr>
        <w:t xml:space="preserve"> or metastatic NSCLC (Safety Analysis Set)</w:t>
      </w:r>
      <w:bookmarkEnd w:id="225"/>
    </w:p>
    <w:p w14:paraId="61852093" w14:textId="77777777" w:rsidR="003B339B" w:rsidRDefault="003B339B">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40"/>
        <w:gridCol w:w="1950"/>
        <w:gridCol w:w="1503"/>
        <w:gridCol w:w="1503"/>
        <w:gridCol w:w="1503"/>
        <w:gridCol w:w="1503"/>
        <w:gridCol w:w="23"/>
        <w:gridCol w:w="1503"/>
        <w:gridCol w:w="1503"/>
      </w:tblGrid>
      <w:tr w:rsidR="003B339B" w14:paraId="61852096" w14:textId="77777777">
        <w:trPr>
          <w:cantSplit/>
          <w:tblHeader/>
          <w:jc w:val="center"/>
        </w:trPr>
        <w:tc>
          <w:tcPr>
            <w:tcW w:w="5393" w:type="dxa"/>
            <w:gridSpan w:val="3"/>
            <w:tcBorders>
              <w:top w:val="single" w:sz="7" w:space="0" w:color="000000"/>
              <w:left w:val="nil"/>
              <w:bottom w:val="nil"/>
              <w:right w:val="nil"/>
            </w:tcBorders>
            <w:shd w:val="clear" w:color="auto" w:fill="FFFFFF"/>
            <w:vAlign w:val="bottom"/>
          </w:tcPr>
          <w:p w14:paraId="61852094" w14:textId="77777777" w:rsidR="003B339B" w:rsidRDefault="003B339B">
            <w:pPr>
              <w:adjustRightInd w:val="0"/>
              <w:jc w:val="center"/>
              <w:rPr>
                <w:rFonts w:ascii="Times New Roman" w:hAnsi="Times New Roman"/>
                <w:color w:val="000000"/>
              </w:rPr>
            </w:pPr>
            <w:bookmarkStart w:id="226" w:name="IDX109"/>
            <w:bookmarkEnd w:id="226"/>
          </w:p>
        </w:tc>
        <w:tc>
          <w:tcPr>
            <w:tcW w:w="7538" w:type="dxa"/>
            <w:gridSpan w:val="6"/>
            <w:tcBorders>
              <w:top w:val="single" w:sz="7" w:space="0" w:color="000000"/>
              <w:left w:val="nil"/>
              <w:bottom w:val="nil"/>
              <w:right w:val="nil"/>
            </w:tcBorders>
            <w:shd w:val="clear" w:color="auto" w:fill="FFFFFF"/>
            <w:vAlign w:val="bottom"/>
          </w:tcPr>
          <w:p w14:paraId="61852095" w14:textId="77777777" w:rsidR="003B339B" w:rsidRDefault="001A749B">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3B339B" w14:paraId="618520A0" w14:textId="77777777">
        <w:trPr>
          <w:cantSplit/>
          <w:tblHeader/>
          <w:jc w:val="center"/>
        </w:trPr>
        <w:tc>
          <w:tcPr>
            <w:tcW w:w="1940" w:type="dxa"/>
            <w:tcBorders>
              <w:top w:val="nil"/>
              <w:left w:val="nil"/>
              <w:bottom w:val="single" w:sz="4" w:space="0" w:color="000000"/>
              <w:right w:val="nil"/>
            </w:tcBorders>
            <w:shd w:val="clear" w:color="auto" w:fill="FFFFFF"/>
            <w:vAlign w:val="bottom"/>
          </w:tcPr>
          <w:p w14:paraId="61852097" w14:textId="77777777" w:rsidR="003B339B" w:rsidRDefault="001A749B">
            <w:pPr>
              <w:adjustRightInd w:val="0"/>
              <w:rPr>
                <w:rFonts w:ascii="Times New Roman" w:hAnsi="Times New Roman"/>
                <w:color w:val="000000"/>
              </w:rPr>
            </w:pPr>
            <w:r>
              <w:rPr>
                <w:rFonts w:ascii="Times New Roman" w:hAnsi="Times New Roman"/>
                <w:color w:val="000000"/>
              </w:rPr>
              <w:t>Parameter</w:t>
            </w:r>
          </w:p>
        </w:tc>
        <w:tc>
          <w:tcPr>
            <w:tcW w:w="1950" w:type="dxa"/>
            <w:tcBorders>
              <w:top w:val="nil"/>
              <w:left w:val="nil"/>
              <w:bottom w:val="single" w:sz="4" w:space="0" w:color="000000"/>
              <w:right w:val="nil"/>
            </w:tcBorders>
            <w:shd w:val="clear" w:color="auto" w:fill="FFFFFF"/>
            <w:vAlign w:val="bottom"/>
          </w:tcPr>
          <w:p w14:paraId="61852098" w14:textId="77777777" w:rsidR="003B339B" w:rsidRDefault="001A749B">
            <w:pPr>
              <w:adjustRightInd w:val="0"/>
              <w:rPr>
                <w:rFonts w:ascii="Times New Roman" w:hAnsi="Times New Roman"/>
                <w:color w:val="000000"/>
              </w:rPr>
            </w:pPr>
            <w:r>
              <w:rPr>
                <w:rFonts w:ascii="Times New Roman" w:hAnsi="Times New Roman"/>
                <w:color w:val="000000"/>
              </w:rPr>
              <w:t>Visit</w:t>
            </w:r>
          </w:p>
        </w:tc>
        <w:tc>
          <w:tcPr>
            <w:tcW w:w="1503" w:type="dxa"/>
            <w:tcBorders>
              <w:top w:val="nil"/>
              <w:left w:val="nil"/>
              <w:bottom w:val="single" w:sz="4" w:space="0" w:color="000000"/>
              <w:right w:val="nil"/>
            </w:tcBorders>
            <w:shd w:val="clear" w:color="auto" w:fill="FFFFFF"/>
            <w:vAlign w:val="bottom"/>
          </w:tcPr>
          <w:p w14:paraId="61852099" w14:textId="77777777" w:rsidR="003B339B" w:rsidRDefault="001A749B">
            <w:pPr>
              <w:adjustRightInd w:val="0"/>
              <w:rPr>
                <w:rFonts w:ascii="Times New Roman" w:hAnsi="Times New Roman"/>
                <w:color w:val="000000"/>
              </w:rPr>
            </w:pPr>
            <w:r>
              <w:rPr>
                <w:rFonts w:ascii="Times New Roman" w:hAnsi="Times New Roman"/>
                <w:color w:val="000000"/>
              </w:rPr>
              <w:t>Baseline</w:t>
            </w:r>
          </w:p>
        </w:tc>
        <w:tc>
          <w:tcPr>
            <w:tcW w:w="1503" w:type="dxa"/>
            <w:tcBorders>
              <w:top w:val="nil"/>
              <w:left w:val="nil"/>
              <w:bottom w:val="single" w:sz="4" w:space="0" w:color="000000"/>
              <w:right w:val="nil"/>
            </w:tcBorders>
            <w:shd w:val="clear" w:color="auto" w:fill="FFFFFF"/>
            <w:vAlign w:val="bottom"/>
          </w:tcPr>
          <w:p w14:paraId="6185209A" w14:textId="77777777" w:rsidR="003B339B" w:rsidRDefault="001A749B">
            <w:pPr>
              <w:adjustRightInd w:val="0"/>
              <w:jc w:val="center"/>
              <w:rPr>
                <w:rFonts w:ascii="Times New Roman" w:hAnsi="Times New Roman"/>
                <w:color w:val="000000"/>
              </w:rPr>
            </w:pPr>
            <w:r>
              <w:rPr>
                <w:rFonts w:ascii="Times New Roman" w:hAnsi="Times New Roman"/>
                <w:color w:val="000000"/>
              </w:rPr>
              <w:t>Normal</w:t>
            </w:r>
          </w:p>
        </w:tc>
        <w:tc>
          <w:tcPr>
            <w:tcW w:w="1503" w:type="dxa"/>
            <w:tcBorders>
              <w:top w:val="nil"/>
              <w:left w:val="nil"/>
              <w:bottom w:val="single" w:sz="4" w:space="0" w:color="000000"/>
              <w:right w:val="nil"/>
            </w:tcBorders>
            <w:shd w:val="clear" w:color="auto" w:fill="FFFFFF"/>
            <w:vAlign w:val="bottom"/>
          </w:tcPr>
          <w:p w14:paraId="6185209B" w14:textId="77777777" w:rsidR="003B339B" w:rsidRDefault="001A749B">
            <w:pPr>
              <w:adjustRightInd w:val="0"/>
              <w:jc w:val="center"/>
              <w:rPr>
                <w:rFonts w:ascii="Times New Roman" w:hAnsi="Times New Roman"/>
                <w:color w:val="000000"/>
              </w:rPr>
            </w:pPr>
            <w:r>
              <w:rPr>
                <w:rFonts w:ascii="Times New Roman" w:hAnsi="Times New Roman"/>
                <w:color w:val="000000"/>
              </w:rPr>
              <w:t>Abnormal, NCS</w:t>
            </w:r>
          </w:p>
        </w:tc>
        <w:tc>
          <w:tcPr>
            <w:tcW w:w="1503" w:type="dxa"/>
            <w:tcBorders>
              <w:top w:val="nil"/>
              <w:left w:val="nil"/>
              <w:bottom w:val="single" w:sz="4" w:space="0" w:color="000000"/>
              <w:right w:val="nil"/>
            </w:tcBorders>
            <w:shd w:val="clear" w:color="auto" w:fill="FFFFFF"/>
            <w:vAlign w:val="bottom"/>
          </w:tcPr>
          <w:p w14:paraId="6185209C" w14:textId="77777777" w:rsidR="003B339B" w:rsidRDefault="001A749B">
            <w:pPr>
              <w:adjustRightInd w:val="0"/>
              <w:jc w:val="center"/>
              <w:rPr>
                <w:rFonts w:ascii="Times New Roman" w:hAnsi="Times New Roman"/>
                <w:color w:val="000000"/>
              </w:rPr>
            </w:pPr>
            <w:r>
              <w:rPr>
                <w:rFonts w:ascii="Times New Roman" w:hAnsi="Times New Roman"/>
                <w:color w:val="000000"/>
              </w:rPr>
              <w:t>Abnormal, CS</w:t>
            </w:r>
          </w:p>
        </w:tc>
        <w:tc>
          <w:tcPr>
            <w:tcW w:w="23" w:type="dxa"/>
            <w:tcBorders>
              <w:top w:val="nil"/>
              <w:left w:val="nil"/>
              <w:bottom w:val="single" w:sz="4" w:space="0" w:color="000000"/>
              <w:right w:val="nil"/>
            </w:tcBorders>
            <w:shd w:val="clear" w:color="auto" w:fill="FFFFFF"/>
            <w:vAlign w:val="bottom"/>
          </w:tcPr>
          <w:p w14:paraId="6185209D" w14:textId="77777777" w:rsidR="003B339B" w:rsidRDefault="003B339B">
            <w:pPr>
              <w:adjustRightInd w:val="0"/>
              <w:jc w:val="center"/>
              <w:rPr>
                <w:rFonts w:ascii="Times New Roman" w:hAnsi="Times New Roman"/>
                <w:color w:val="000000"/>
              </w:rPr>
            </w:pPr>
          </w:p>
        </w:tc>
        <w:tc>
          <w:tcPr>
            <w:tcW w:w="1503" w:type="dxa"/>
            <w:tcBorders>
              <w:top w:val="nil"/>
              <w:left w:val="nil"/>
              <w:bottom w:val="single" w:sz="4" w:space="0" w:color="000000"/>
              <w:right w:val="nil"/>
            </w:tcBorders>
            <w:shd w:val="clear" w:color="auto" w:fill="FFFFFF"/>
            <w:vAlign w:val="bottom"/>
          </w:tcPr>
          <w:p w14:paraId="6185209E" w14:textId="77777777" w:rsidR="003B339B" w:rsidRDefault="001A749B">
            <w:pPr>
              <w:adjustRightInd w:val="0"/>
              <w:jc w:val="center"/>
              <w:rPr>
                <w:rFonts w:ascii="Times New Roman" w:hAnsi="Times New Roman"/>
                <w:color w:val="000000"/>
              </w:rPr>
            </w:pPr>
            <w:r>
              <w:rPr>
                <w:rFonts w:ascii="Times New Roman" w:hAnsi="Times New Roman"/>
                <w:color w:val="000000"/>
              </w:rPr>
              <w:t>Missing</w:t>
            </w:r>
          </w:p>
        </w:tc>
        <w:tc>
          <w:tcPr>
            <w:tcW w:w="1503" w:type="dxa"/>
            <w:tcBorders>
              <w:top w:val="nil"/>
              <w:left w:val="nil"/>
              <w:bottom w:val="single" w:sz="4" w:space="0" w:color="000000"/>
              <w:right w:val="nil"/>
            </w:tcBorders>
            <w:shd w:val="clear" w:color="auto" w:fill="FFFFFF"/>
            <w:vAlign w:val="bottom"/>
          </w:tcPr>
          <w:p w14:paraId="6185209F" w14:textId="77777777" w:rsidR="003B339B" w:rsidRDefault="001A749B">
            <w:pPr>
              <w:adjustRightInd w:val="0"/>
              <w:jc w:val="center"/>
              <w:rPr>
                <w:rFonts w:ascii="Times New Roman" w:hAnsi="Times New Roman"/>
                <w:color w:val="000000"/>
              </w:rPr>
            </w:pPr>
            <w:r>
              <w:rPr>
                <w:rFonts w:ascii="Times New Roman" w:hAnsi="Times New Roman"/>
                <w:color w:val="000000"/>
              </w:rPr>
              <w:t>Total</w:t>
            </w:r>
          </w:p>
        </w:tc>
      </w:tr>
      <w:tr w:rsidR="003B339B" w14:paraId="618520AA" w14:textId="77777777">
        <w:trPr>
          <w:cantSplit/>
          <w:jc w:val="center"/>
        </w:trPr>
        <w:tc>
          <w:tcPr>
            <w:tcW w:w="1940" w:type="dxa"/>
            <w:tcBorders>
              <w:top w:val="nil"/>
              <w:left w:val="nil"/>
              <w:bottom w:val="nil"/>
              <w:right w:val="nil"/>
            </w:tcBorders>
            <w:shd w:val="clear" w:color="auto" w:fill="FFFFFF"/>
          </w:tcPr>
          <w:p w14:paraId="618520A1" w14:textId="77777777" w:rsidR="003B339B" w:rsidRDefault="001A749B">
            <w:pPr>
              <w:adjustRightInd w:val="0"/>
              <w:rPr>
                <w:rFonts w:ascii="Times New Roman" w:hAnsi="Times New Roman"/>
                <w:color w:val="000000"/>
              </w:rPr>
            </w:pPr>
            <w:r>
              <w:rPr>
                <w:rFonts w:ascii="Times New Roman" w:hAnsi="Times New Roman"/>
                <w:color w:val="000000"/>
              </w:rPr>
              <w:t>Interpretation (N = 33)</w:t>
            </w:r>
          </w:p>
        </w:tc>
        <w:tc>
          <w:tcPr>
            <w:tcW w:w="1950" w:type="dxa"/>
            <w:tcBorders>
              <w:top w:val="nil"/>
              <w:left w:val="nil"/>
              <w:bottom w:val="nil"/>
              <w:right w:val="nil"/>
            </w:tcBorders>
            <w:shd w:val="clear" w:color="auto" w:fill="FFFFFF"/>
          </w:tcPr>
          <w:p w14:paraId="618520A2" w14:textId="77777777" w:rsidR="003B339B" w:rsidRDefault="001A749B">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03" w:type="dxa"/>
            <w:tcBorders>
              <w:top w:val="nil"/>
              <w:left w:val="nil"/>
              <w:bottom w:val="nil"/>
              <w:right w:val="nil"/>
            </w:tcBorders>
            <w:shd w:val="clear" w:color="auto" w:fill="FFFFFF"/>
          </w:tcPr>
          <w:p w14:paraId="618520A3"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03" w:type="dxa"/>
            <w:tcBorders>
              <w:top w:val="nil"/>
              <w:left w:val="nil"/>
              <w:bottom w:val="nil"/>
              <w:right w:val="nil"/>
            </w:tcBorders>
            <w:shd w:val="clear" w:color="auto" w:fill="FFFFFF"/>
          </w:tcPr>
          <w:p w14:paraId="618520A4"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503" w:type="dxa"/>
            <w:tcBorders>
              <w:top w:val="nil"/>
              <w:left w:val="nil"/>
              <w:bottom w:val="nil"/>
              <w:right w:val="nil"/>
            </w:tcBorders>
            <w:shd w:val="clear" w:color="auto" w:fill="FFFFFF"/>
          </w:tcPr>
          <w:p w14:paraId="618520A5"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03" w:type="dxa"/>
            <w:tcBorders>
              <w:top w:val="nil"/>
              <w:left w:val="nil"/>
              <w:bottom w:val="nil"/>
              <w:right w:val="nil"/>
            </w:tcBorders>
            <w:shd w:val="clear" w:color="auto" w:fill="FFFFFF"/>
          </w:tcPr>
          <w:p w14:paraId="618520A6"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20A7"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03" w:type="dxa"/>
            <w:tcBorders>
              <w:top w:val="nil"/>
              <w:left w:val="nil"/>
              <w:bottom w:val="nil"/>
              <w:right w:val="nil"/>
            </w:tcBorders>
            <w:shd w:val="clear" w:color="auto" w:fill="FFFFFF"/>
          </w:tcPr>
          <w:p w14:paraId="618520A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03" w:type="dxa"/>
            <w:tcBorders>
              <w:top w:val="nil"/>
              <w:left w:val="nil"/>
              <w:bottom w:val="nil"/>
              <w:right w:val="nil"/>
            </w:tcBorders>
            <w:shd w:val="clear" w:color="auto" w:fill="FFFFFF"/>
          </w:tcPr>
          <w:p w14:paraId="618520A9"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20B4" w14:textId="77777777">
        <w:trPr>
          <w:cantSplit/>
          <w:jc w:val="center"/>
        </w:trPr>
        <w:tc>
          <w:tcPr>
            <w:tcW w:w="1940" w:type="dxa"/>
            <w:tcBorders>
              <w:top w:val="nil"/>
              <w:left w:val="nil"/>
              <w:bottom w:val="nil"/>
              <w:right w:val="nil"/>
            </w:tcBorders>
            <w:shd w:val="clear" w:color="auto" w:fill="FFFFFF"/>
          </w:tcPr>
          <w:p w14:paraId="618520AB" w14:textId="77777777" w:rsidR="003B339B" w:rsidRDefault="003B339B">
            <w:pPr>
              <w:adjustRightInd w:val="0"/>
              <w:rPr>
                <w:rFonts w:ascii="Times New Roman" w:hAnsi="Times New Roman"/>
                <w:color w:val="000000"/>
              </w:rPr>
            </w:pPr>
          </w:p>
        </w:tc>
        <w:tc>
          <w:tcPr>
            <w:tcW w:w="1950" w:type="dxa"/>
            <w:tcBorders>
              <w:top w:val="nil"/>
              <w:left w:val="nil"/>
              <w:bottom w:val="nil"/>
              <w:right w:val="nil"/>
            </w:tcBorders>
            <w:shd w:val="clear" w:color="auto" w:fill="FFFFFF"/>
          </w:tcPr>
          <w:p w14:paraId="618520AC" w14:textId="77777777" w:rsidR="003B339B" w:rsidRDefault="003B339B">
            <w:pPr>
              <w:adjustRightInd w:val="0"/>
              <w:rPr>
                <w:rFonts w:ascii="Times New Roman" w:hAnsi="Times New Roman"/>
                <w:color w:val="000000"/>
              </w:rPr>
            </w:pPr>
          </w:p>
        </w:tc>
        <w:tc>
          <w:tcPr>
            <w:tcW w:w="1503" w:type="dxa"/>
            <w:tcBorders>
              <w:top w:val="nil"/>
              <w:left w:val="nil"/>
              <w:bottom w:val="nil"/>
              <w:right w:val="nil"/>
            </w:tcBorders>
            <w:shd w:val="clear" w:color="auto" w:fill="FFFFFF"/>
          </w:tcPr>
          <w:p w14:paraId="618520AD"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03" w:type="dxa"/>
            <w:tcBorders>
              <w:top w:val="nil"/>
              <w:left w:val="nil"/>
              <w:bottom w:val="nil"/>
              <w:right w:val="nil"/>
            </w:tcBorders>
            <w:shd w:val="clear" w:color="auto" w:fill="FFFFFF"/>
          </w:tcPr>
          <w:p w14:paraId="618520AE"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503" w:type="dxa"/>
            <w:tcBorders>
              <w:top w:val="nil"/>
              <w:left w:val="nil"/>
              <w:bottom w:val="nil"/>
              <w:right w:val="nil"/>
            </w:tcBorders>
            <w:shd w:val="clear" w:color="auto" w:fill="FFFFFF"/>
          </w:tcPr>
          <w:p w14:paraId="618520AF"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503" w:type="dxa"/>
            <w:tcBorders>
              <w:top w:val="nil"/>
              <w:left w:val="nil"/>
              <w:bottom w:val="nil"/>
              <w:right w:val="nil"/>
            </w:tcBorders>
            <w:shd w:val="clear" w:color="auto" w:fill="FFFFFF"/>
          </w:tcPr>
          <w:p w14:paraId="618520B0"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20B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03" w:type="dxa"/>
            <w:tcBorders>
              <w:top w:val="nil"/>
              <w:left w:val="nil"/>
              <w:bottom w:val="nil"/>
              <w:right w:val="nil"/>
            </w:tcBorders>
            <w:shd w:val="clear" w:color="auto" w:fill="FFFFFF"/>
          </w:tcPr>
          <w:p w14:paraId="618520B2"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03" w:type="dxa"/>
            <w:tcBorders>
              <w:top w:val="nil"/>
              <w:left w:val="nil"/>
              <w:bottom w:val="nil"/>
              <w:right w:val="nil"/>
            </w:tcBorders>
            <w:shd w:val="clear" w:color="auto" w:fill="FFFFFF"/>
          </w:tcPr>
          <w:p w14:paraId="618520B3"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520BE" w14:textId="77777777">
        <w:trPr>
          <w:cantSplit/>
          <w:jc w:val="center"/>
        </w:trPr>
        <w:tc>
          <w:tcPr>
            <w:tcW w:w="1940" w:type="dxa"/>
            <w:tcBorders>
              <w:top w:val="nil"/>
              <w:left w:val="nil"/>
              <w:bottom w:val="nil"/>
              <w:right w:val="nil"/>
            </w:tcBorders>
            <w:shd w:val="clear" w:color="auto" w:fill="FFFFFF"/>
          </w:tcPr>
          <w:p w14:paraId="618520B5" w14:textId="77777777" w:rsidR="003B339B" w:rsidRDefault="003B339B">
            <w:pPr>
              <w:adjustRightInd w:val="0"/>
              <w:rPr>
                <w:rFonts w:ascii="Times New Roman" w:hAnsi="Times New Roman"/>
                <w:color w:val="000000"/>
              </w:rPr>
            </w:pPr>
          </w:p>
        </w:tc>
        <w:tc>
          <w:tcPr>
            <w:tcW w:w="1950" w:type="dxa"/>
            <w:tcBorders>
              <w:top w:val="nil"/>
              <w:left w:val="nil"/>
              <w:bottom w:val="nil"/>
              <w:right w:val="nil"/>
            </w:tcBorders>
            <w:shd w:val="clear" w:color="auto" w:fill="FFFFFF"/>
          </w:tcPr>
          <w:p w14:paraId="618520B6" w14:textId="77777777" w:rsidR="003B339B" w:rsidRDefault="003B339B">
            <w:pPr>
              <w:adjustRightInd w:val="0"/>
              <w:rPr>
                <w:rFonts w:ascii="Times New Roman" w:hAnsi="Times New Roman"/>
                <w:color w:val="000000"/>
              </w:rPr>
            </w:pPr>
          </w:p>
        </w:tc>
        <w:tc>
          <w:tcPr>
            <w:tcW w:w="1503" w:type="dxa"/>
            <w:tcBorders>
              <w:top w:val="nil"/>
              <w:left w:val="nil"/>
              <w:bottom w:val="nil"/>
              <w:right w:val="nil"/>
            </w:tcBorders>
            <w:shd w:val="clear" w:color="auto" w:fill="FFFFFF"/>
          </w:tcPr>
          <w:p w14:paraId="618520B7"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03" w:type="dxa"/>
            <w:tcBorders>
              <w:top w:val="nil"/>
              <w:left w:val="nil"/>
              <w:bottom w:val="nil"/>
              <w:right w:val="nil"/>
            </w:tcBorders>
            <w:shd w:val="clear" w:color="auto" w:fill="FFFFFF"/>
          </w:tcPr>
          <w:p w14:paraId="618520B8"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03" w:type="dxa"/>
            <w:tcBorders>
              <w:top w:val="nil"/>
              <w:left w:val="nil"/>
              <w:bottom w:val="nil"/>
              <w:right w:val="nil"/>
            </w:tcBorders>
            <w:shd w:val="clear" w:color="auto" w:fill="FFFFFF"/>
          </w:tcPr>
          <w:p w14:paraId="618520B9"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03" w:type="dxa"/>
            <w:tcBorders>
              <w:top w:val="nil"/>
              <w:left w:val="nil"/>
              <w:bottom w:val="nil"/>
              <w:right w:val="nil"/>
            </w:tcBorders>
            <w:shd w:val="clear" w:color="auto" w:fill="FFFFFF"/>
          </w:tcPr>
          <w:p w14:paraId="618520BA"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20B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03" w:type="dxa"/>
            <w:tcBorders>
              <w:top w:val="nil"/>
              <w:left w:val="nil"/>
              <w:bottom w:val="nil"/>
              <w:right w:val="nil"/>
            </w:tcBorders>
            <w:shd w:val="clear" w:color="auto" w:fill="FFFFFF"/>
          </w:tcPr>
          <w:p w14:paraId="618520B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03" w:type="dxa"/>
            <w:tcBorders>
              <w:top w:val="nil"/>
              <w:left w:val="nil"/>
              <w:bottom w:val="nil"/>
              <w:right w:val="nil"/>
            </w:tcBorders>
            <w:shd w:val="clear" w:color="auto" w:fill="FFFFFF"/>
          </w:tcPr>
          <w:p w14:paraId="618520BD"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20C8" w14:textId="77777777">
        <w:trPr>
          <w:cantSplit/>
          <w:jc w:val="center"/>
        </w:trPr>
        <w:tc>
          <w:tcPr>
            <w:tcW w:w="1940" w:type="dxa"/>
            <w:tcBorders>
              <w:top w:val="nil"/>
              <w:left w:val="nil"/>
              <w:bottom w:val="nil"/>
              <w:right w:val="nil"/>
            </w:tcBorders>
            <w:shd w:val="clear" w:color="auto" w:fill="FFFFFF"/>
          </w:tcPr>
          <w:p w14:paraId="618520BF" w14:textId="77777777" w:rsidR="003B339B" w:rsidRDefault="003B339B">
            <w:pPr>
              <w:adjustRightInd w:val="0"/>
              <w:rPr>
                <w:rFonts w:ascii="Times New Roman" w:hAnsi="Times New Roman"/>
                <w:color w:val="000000"/>
              </w:rPr>
            </w:pPr>
          </w:p>
        </w:tc>
        <w:tc>
          <w:tcPr>
            <w:tcW w:w="1950" w:type="dxa"/>
            <w:tcBorders>
              <w:top w:val="nil"/>
              <w:left w:val="nil"/>
              <w:bottom w:val="nil"/>
              <w:right w:val="nil"/>
            </w:tcBorders>
            <w:shd w:val="clear" w:color="auto" w:fill="FFFFFF"/>
          </w:tcPr>
          <w:p w14:paraId="618520C0" w14:textId="77777777" w:rsidR="003B339B" w:rsidRDefault="003B339B">
            <w:pPr>
              <w:adjustRightInd w:val="0"/>
              <w:rPr>
                <w:rFonts w:ascii="Times New Roman" w:hAnsi="Times New Roman"/>
                <w:color w:val="000000"/>
              </w:rPr>
            </w:pPr>
          </w:p>
        </w:tc>
        <w:tc>
          <w:tcPr>
            <w:tcW w:w="1503" w:type="dxa"/>
            <w:tcBorders>
              <w:top w:val="nil"/>
              <w:left w:val="nil"/>
              <w:bottom w:val="nil"/>
              <w:right w:val="nil"/>
            </w:tcBorders>
            <w:shd w:val="clear" w:color="auto" w:fill="FFFFFF"/>
          </w:tcPr>
          <w:p w14:paraId="618520C1"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03" w:type="dxa"/>
            <w:tcBorders>
              <w:top w:val="nil"/>
              <w:left w:val="nil"/>
              <w:bottom w:val="nil"/>
              <w:right w:val="nil"/>
            </w:tcBorders>
            <w:shd w:val="clear" w:color="auto" w:fill="FFFFFF"/>
          </w:tcPr>
          <w:p w14:paraId="618520C2"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1503" w:type="dxa"/>
            <w:tcBorders>
              <w:top w:val="nil"/>
              <w:left w:val="nil"/>
              <w:bottom w:val="nil"/>
              <w:right w:val="nil"/>
            </w:tcBorders>
            <w:shd w:val="clear" w:color="auto" w:fill="FFFFFF"/>
          </w:tcPr>
          <w:p w14:paraId="618520C3" w14:textId="77777777" w:rsidR="003B339B" w:rsidRDefault="001A749B">
            <w:pPr>
              <w:adjustRightInd w:val="0"/>
              <w:jc w:val="center"/>
              <w:rPr>
                <w:rFonts w:ascii="Times New Roman" w:hAnsi="Times New Roman"/>
                <w:color w:val="000000"/>
              </w:rPr>
            </w:pPr>
            <w:r>
              <w:rPr>
                <w:rFonts w:ascii="Times New Roman" w:hAnsi="Times New Roman"/>
                <w:color w:val="000000"/>
              </w:rPr>
              <w:t>23 (69.7)</w:t>
            </w:r>
          </w:p>
        </w:tc>
        <w:tc>
          <w:tcPr>
            <w:tcW w:w="1503" w:type="dxa"/>
            <w:tcBorders>
              <w:top w:val="nil"/>
              <w:left w:val="nil"/>
              <w:bottom w:val="nil"/>
              <w:right w:val="nil"/>
            </w:tcBorders>
            <w:shd w:val="clear" w:color="auto" w:fill="FFFFFF"/>
          </w:tcPr>
          <w:p w14:paraId="618520C4"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23" w:type="dxa"/>
            <w:tcBorders>
              <w:top w:val="nil"/>
              <w:left w:val="nil"/>
              <w:bottom w:val="nil"/>
              <w:right w:val="nil"/>
            </w:tcBorders>
            <w:shd w:val="clear" w:color="auto" w:fill="FFFFFF"/>
          </w:tcPr>
          <w:p w14:paraId="618520C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03" w:type="dxa"/>
            <w:tcBorders>
              <w:top w:val="nil"/>
              <w:left w:val="nil"/>
              <w:bottom w:val="nil"/>
              <w:right w:val="nil"/>
            </w:tcBorders>
            <w:shd w:val="clear" w:color="auto" w:fill="FFFFFF"/>
          </w:tcPr>
          <w:p w14:paraId="618520C6"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503" w:type="dxa"/>
            <w:tcBorders>
              <w:top w:val="nil"/>
              <w:left w:val="nil"/>
              <w:bottom w:val="nil"/>
              <w:right w:val="nil"/>
            </w:tcBorders>
            <w:shd w:val="clear" w:color="auto" w:fill="FFFFFF"/>
          </w:tcPr>
          <w:p w14:paraId="618520C7"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r w:rsidR="003B339B" w14:paraId="618520CA" w14:textId="77777777">
        <w:trPr>
          <w:cantSplit/>
          <w:jc w:val="center"/>
        </w:trPr>
        <w:tc>
          <w:tcPr>
            <w:tcW w:w="12931" w:type="dxa"/>
            <w:gridSpan w:val="9"/>
            <w:tcBorders>
              <w:top w:val="nil"/>
              <w:left w:val="nil"/>
              <w:bottom w:val="nil"/>
              <w:right w:val="nil"/>
            </w:tcBorders>
            <w:shd w:val="clear" w:color="auto" w:fill="FFFFFF"/>
          </w:tcPr>
          <w:p w14:paraId="618520C9" w14:textId="77777777" w:rsidR="003B339B" w:rsidRDefault="001A749B">
            <w:pPr>
              <w:adjustRightInd w:val="0"/>
              <w:jc w:val="center"/>
              <w:rPr>
                <w:rFonts w:ascii="Times New Roman" w:hAnsi="Times New Roman"/>
                <w:color w:val="000000"/>
              </w:rPr>
            </w:pPr>
            <w:r>
              <w:rPr>
                <w:rFonts w:ascii="Times New Roman" w:hAnsi="Times New Roman"/>
                <w:color w:val="000000"/>
              </w:rPr>
              <w:t> </w:t>
            </w:r>
          </w:p>
        </w:tc>
      </w:tr>
      <w:tr w:rsidR="003B339B" w14:paraId="618520D4" w14:textId="77777777">
        <w:trPr>
          <w:cantSplit/>
          <w:jc w:val="center"/>
        </w:trPr>
        <w:tc>
          <w:tcPr>
            <w:tcW w:w="1940" w:type="dxa"/>
            <w:tcBorders>
              <w:top w:val="nil"/>
              <w:left w:val="nil"/>
              <w:bottom w:val="nil"/>
              <w:right w:val="nil"/>
            </w:tcBorders>
            <w:shd w:val="clear" w:color="auto" w:fill="FFFFFF"/>
          </w:tcPr>
          <w:p w14:paraId="618520CB" w14:textId="77777777" w:rsidR="003B339B" w:rsidRDefault="003B339B">
            <w:pPr>
              <w:adjustRightInd w:val="0"/>
              <w:rPr>
                <w:rFonts w:ascii="Times New Roman" w:hAnsi="Times New Roman"/>
                <w:color w:val="000000"/>
              </w:rPr>
            </w:pPr>
          </w:p>
        </w:tc>
        <w:tc>
          <w:tcPr>
            <w:tcW w:w="1950" w:type="dxa"/>
            <w:tcBorders>
              <w:top w:val="nil"/>
              <w:left w:val="nil"/>
              <w:bottom w:val="nil"/>
              <w:right w:val="nil"/>
            </w:tcBorders>
            <w:shd w:val="clear" w:color="auto" w:fill="FFFFFF"/>
          </w:tcPr>
          <w:p w14:paraId="618520CC" w14:textId="77777777" w:rsidR="003B339B" w:rsidRDefault="001A749B">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03" w:type="dxa"/>
            <w:tcBorders>
              <w:top w:val="nil"/>
              <w:left w:val="nil"/>
              <w:bottom w:val="nil"/>
              <w:right w:val="nil"/>
            </w:tcBorders>
            <w:shd w:val="clear" w:color="auto" w:fill="FFFFFF"/>
          </w:tcPr>
          <w:p w14:paraId="618520CD" w14:textId="77777777" w:rsidR="003B339B" w:rsidRDefault="001A749B">
            <w:pPr>
              <w:adjustRightInd w:val="0"/>
              <w:rPr>
                <w:rFonts w:ascii="Times New Roman" w:hAnsi="Times New Roman"/>
                <w:color w:val="000000"/>
              </w:rPr>
            </w:pPr>
            <w:r>
              <w:rPr>
                <w:rFonts w:ascii="Times New Roman" w:hAnsi="Times New Roman"/>
                <w:color w:val="000000"/>
              </w:rPr>
              <w:t>Normal</w:t>
            </w:r>
          </w:p>
        </w:tc>
        <w:tc>
          <w:tcPr>
            <w:tcW w:w="1503" w:type="dxa"/>
            <w:tcBorders>
              <w:top w:val="nil"/>
              <w:left w:val="nil"/>
              <w:bottom w:val="nil"/>
              <w:right w:val="nil"/>
            </w:tcBorders>
            <w:shd w:val="clear" w:color="auto" w:fill="FFFFFF"/>
          </w:tcPr>
          <w:p w14:paraId="618520CE"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03" w:type="dxa"/>
            <w:tcBorders>
              <w:top w:val="nil"/>
              <w:left w:val="nil"/>
              <w:bottom w:val="nil"/>
              <w:right w:val="nil"/>
            </w:tcBorders>
            <w:shd w:val="clear" w:color="auto" w:fill="FFFFFF"/>
          </w:tcPr>
          <w:p w14:paraId="618520CF"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503" w:type="dxa"/>
            <w:tcBorders>
              <w:top w:val="nil"/>
              <w:left w:val="nil"/>
              <w:bottom w:val="nil"/>
              <w:right w:val="nil"/>
            </w:tcBorders>
            <w:shd w:val="clear" w:color="auto" w:fill="FFFFFF"/>
          </w:tcPr>
          <w:p w14:paraId="618520D0"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618520D1"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03" w:type="dxa"/>
            <w:tcBorders>
              <w:top w:val="nil"/>
              <w:left w:val="nil"/>
              <w:bottom w:val="nil"/>
              <w:right w:val="nil"/>
            </w:tcBorders>
            <w:shd w:val="clear" w:color="auto" w:fill="FFFFFF"/>
          </w:tcPr>
          <w:p w14:paraId="618520D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03" w:type="dxa"/>
            <w:tcBorders>
              <w:top w:val="nil"/>
              <w:left w:val="nil"/>
              <w:bottom w:val="nil"/>
              <w:right w:val="nil"/>
            </w:tcBorders>
            <w:shd w:val="clear" w:color="auto" w:fill="FFFFFF"/>
          </w:tcPr>
          <w:p w14:paraId="618520D3"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r>
      <w:tr w:rsidR="003B339B" w14:paraId="618520DE" w14:textId="77777777">
        <w:trPr>
          <w:cantSplit/>
          <w:jc w:val="center"/>
        </w:trPr>
        <w:tc>
          <w:tcPr>
            <w:tcW w:w="1940" w:type="dxa"/>
            <w:tcBorders>
              <w:top w:val="nil"/>
              <w:left w:val="nil"/>
              <w:bottom w:val="nil"/>
              <w:right w:val="nil"/>
            </w:tcBorders>
            <w:shd w:val="clear" w:color="auto" w:fill="FFFFFF"/>
          </w:tcPr>
          <w:p w14:paraId="618520D5" w14:textId="77777777" w:rsidR="003B339B" w:rsidRDefault="003B339B">
            <w:pPr>
              <w:adjustRightInd w:val="0"/>
              <w:rPr>
                <w:rFonts w:ascii="Times New Roman" w:hAnsi="Times New Roman"/>
                <w:color w:val="000000"/>
              </w:rPr>
            </w:pPr>
          </w:p>
        </w:tc>
        <w:tc>
          <w:tcPr>
            <w:tcW w:w="1950" w:type="dxa"/>
            <w:tcBorders>
              <w:top w:val="nil"/>
              <w:left w:val="nil"/>
              <w:bottom w:val="nil"/>
              <w:right w:val="nil"/>
            </w:tcBorders>
            <w:shd w:val="clear" w:color="auto" w:fill="FFFFFF"/>
          </w:tcPr>
          <w:p w14:paraId="618520D6" w14:textId="77777777" w:rsidR="003B339B" w:rsidRDefault="003B339B">
            <w:pPr>
              <w:adjustRightInd w:val="0"/>
              <w:rPr>
                <w:rFonts w:ascii="Times New Roman" w:hAnsi="Times New Roman"/>
                <w:color w:val="000000"/>
              </w:rPr>
            </w:pPr>
          </w:p>
        </w:tc>
        <w:tc>
          <w:tcPr>
            <w:tcW w:w="1503" w:type="dxa"/>
            <w:tcBorders>
              <w:top w:val="nil"/>
              <w:left w:val="nil"/>
              <w:bottom w:val="nil"/>
              <w:right w:val="nil"/>
            </w:tcBorders>
            <w:shd w:val="clear" w:color="auto" w:fill="FFFFFF"/>
          </w:tcPr>
          <w:p w14:paraId="618520D7" w14:textId="77777777" w:rsidR="003B339B" w:rsidRDefault="001A749B">
            <w:pPr>
              <w:adjustRightInd w:val="0"/>
              <w:rPr>
                <w:rFonts w:ascii="Times New Roman" w:hAnsi="Times New Roman"/>
                <w:color w:val="000000"/>
              </w:rPr>
            </w:pPr>
            <w:r>
              <w:rPr>
                <w:rFonts w:ascii="Times New Roman" w:hAnsi="Times New Roman"/>
                <w:color w:val="000000"/>
              </w:rPr>
              <w:t>Abnormal, NCS</w:t>
            </w:r>
          </w:p>
        </w:tc>
        <w:tc>
          <w:tcPr>
            <w:tcW w:w="1503" w:type="dxa"/>
            <w:tcBorders>
              <w:top w:val="nil"/>
              <w:left w:val="nil"/>
              <w:bottom w:val="nil"/>
              <w:right w:val="nil"/>
            </w:tcBorders>
            <w:shd w:val="clear" w:color="auto" w:fill="FFFFFF"/>
          </w:tcPr>
          <w:p w14:paraId="618520D8"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503" w:type="dxa"/>
            <w:tcBorders>
              <w:top w:val="nil"/>
              <w:left w:val="nil"/>
              <w:bottom w:val="nil"/>
              <w:right w:val="nil"/>
            </w:tcBorders>
            <w:shd w:val="clear" w:color="auto" w:fill="FFFFFF"/>
          </w:tcPr>
          <w:p w14:paraId="618520D9" w14:textId="77777777" w:rsidR="003B339B" w:rsidRDefault="001A749B">
            <w:pPr>
              <w:adjustRightInd w:val="0"/>
              <w:jc w:val="center"/>
              <w:rPr>
                <w:rFonts w:ascii="Times New Roman" w:hAnsi="Times New Roman"/>
                <w:color w:val="000000"/>
              </w:rPr>
            </w:pPr>
            <w:r>
              <w:rPr>
                <w:rFonts w:ascii="Times New Roman" w:hAnsi="Times New Roman"/>
                <w:color w:val="000000"/>
              </w:rPr>
              <w:t>22 (66.7)</w:t>
            </w:r>
          </w:p>
        </w:tc>
        <w:tc>
          <w:tcPr>
            <w:tcW w:w="1503" w:type="dxa"/>
            <w:tcBorders>
              <w:top w:val="nil"/>
              <w:left w:val="nil"/>
              <w:bottom w:val="nil"/>
              <w:right w:val="nil"/>
            </w:tcBorders>
            <w:shd w:val="clear" w:color="auto" w:fill="FFFFFF"/>
          </w:tcPr>
          <w:p w14:paraId="618520DA"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23" w:type="dxa"/>
            <w:tcBorders>
              <w:top w:val="nil"/>
              <w:left w:val="nil"/>
              <w:bottom w:val="nil"/>
              <w:right w:val="nil"/>
            </w:tcBorders>
            <w:shd w:val="clear" w:color="auto" w:fill="FFFFFF"/>
          </w:tcPr>
          <w:p w14:paraId="618520DB"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03" w:type="dxa"/>
            <w:tcBorders>
              <w:top w:val="nil"/>
              <w:left w:val="nil"/>
              <w:bottom w:val="nil"/>
              <w:right w:val="nil"/>
            </w:tcBorders>
            <w:shd w:val="clear" w:color="auto" w:fill="FFFFFF"/>
          </w:tcPr>
          <w:p w14:paraId="618520DC"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03" w:type="dxa"/>
            <w:tcBorders>
              <w:top w:val="nil"/>
              <w:left w:val="nil"/>
              <w:bottom w:val="nil"/>
              <w:right w:val="nil"/>
            </w:tcBorders>
            <w:shd w:val="clear" w:color="auto" w:fill="FFFFFF"/>
          </w:tcPr>
          <w:p w14:paraId="618520DD" w14:textId="77777777" w:rsidR="003B339B" w:rsidRDefault="001A749B">
            <w:pPr>
              <w:adjustRightInd w:val="0"/>
              <w:jc w:val="center"/>
              <w:rPr>
                <w:rFonts w:ascii="Times New Roman" w:hAnsi="Times New Roman"/>
                <w:color w:val="000000"/>
              </w:rPr>
            </w:pPr>
            <w:r>
              <w:rPr>
                <w:rFonts w:ascii="Times New Roman" w:hAnsi="Times New Roman"/>
                <w:color w:val="000000"/>
              </w:rPr>
              <w:t>26 (78.8)</w:t>
            </w:r>
          </w:p>
        </w:tc>
      </w:tr>
      <w:tr w:rsidR="003B339B" w14:paraId="618520E8" w14:textId="77777777">
        <w:trPr>
          <w:cantSplit/>
          <w:jc w:val="center"/>
        </w:trPr>
        <w:tc>
          <w:tcPr>
            <w:tcW w:w="1940" w:type="dxa"/>
            <w:tcBorders>
              <w:top w:val="nil"/>
              <w:left w:val="nil"/>
              <w:bottom w:val="nil"/>
              <w:right w:val="nil"/>
            </w:tcBorders>
            <w:shd w:val="clear" w:color="auto" w:fill="FFFFFF"/>
          </w:tcPr>
          <w:p w14:paraId="618520DF" w14:textId="77777777" w:rsidR="003B339B" w:rsidRDefault="003B339B">
            <w:pPr>
              <w:adjustRightInd w:val="0"/>
              <w:rPr>
                <w:rFonts w:ascii="Times New Roman" w:hAnsi="Times New Roman"/>
                <w:color w:val="000000"/>
              </w:rPr>
            </w:pPr>
          </w:p>
        </w:tc>
        <w:tc>
          <w:tcPr>
            <w:tcW w:w="1950" w:type="dxa"/>
            <w:tcBorders>
              <w:top w:val="nil"/>
              <w:left w:val="nil"/>
              <w:bottom w:val="nil"/>
              <w:right w:val="nil"/>
            </w:tcBorders>
            <w:shd w:val="clear" w:color="auto" w:fill="FFFFFF"/>
          </w:tcPr>
          <w:p w14:paraId="618520E0" w14:textId="77777777" w:rsidR="003B339B" w:rsidRDefault="003B339B">
            <w:pPr>
              <w:adjustRightInd w:val="0"/>
              <w:rPr>
                <w:rFonts w:ascii="Times New Roman" w:hAnsi="Times New Roman"/>
                <w:color w:val="000000"/>
              </w:rPr>
            </w:pPr>
          </w:p>
        </w:tc>
        <w:tc>
          <w:tcPr>
            <w:tcW w:w="1503" w:type="dxa"/>
            <w:tcBorders>
              <w:top w:val="nil"/>
              <w:left w:val="nil"/>
              <w:bottom w:val="nil"/>
              <w:right w:val="nil"/>
            </w:tcBorders>
            <w:shd w:val="clear" w:color="auto" w:fill="FFFFFF"/>
          </w:tcPr>
          <w:p w14:paraId="618520E1" w14:textId="77777777" w:rsidR="003B339B" w:rsidRDefault="001A749B">
            <w:pPr>
              <w:adjustRightInd w:val="0"/>
              <w:rPr>
                <w:rFonts w:ascii="Times New Roman" w:hAnsi="Times New Roman"/>
                <w:color w:val="000000"/>
              </w:rPr>
            </w:pPr>
            <w:r>
              <w:rPr>
                <w:rFonts w:ascii="Times New Roman" w:hAnsi="Times New Roman"/>
                <w:color w:val="000000"/>
              </w:rPr>
              <w:t>Abnormal, CS</w:t>
            </w:r>
          </w:p>
        </w:tc>
        <w:tc>
          <w:tcPr>
            <w:tcW w:w="1503" w:type="dxa"/>
            <w:tcBorders>
              <w:top w:val="nil"/>
              <w:left w:val="nil"/>
              <w:bottom w:val="nil"/>
              <w:right w:val="nil"/>
            </w:tcBorders>
            <w:shd w:val="clear" w:color="auto" w:fill="FFFFFF"/>
          </w:tcPr>
          <w:p w14:paraId="618520E2"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03" w:type="dxa"/>
            <w:tcBorders>
              <w:top w:val="nil"/>
              <w:left w:val="nil"/>
              <w:bottom w:val="nil"/>
              <w:right w:val="nil"/>
            </w:tcBorders>
            <w:shd w:val="clear" w:color="auto" w:fill="FFFFFF"/>
          </w:tcPr>
          <w:p w14:paraId="618520E3" w14:textId="77777777" w:rsidR="003B339B" w:rsidRDefault="001A749B">
            <w:pPr>
              <w:adjustRightInd w:val="0"/>
              <w:jc w:val="center"/>
              <w:rPr>
                <w:rFonts w:ascii="Times New Roman" w:hAnsi="Times New Roman"/>
                <w:color w:val="000000"/>
              </w:rPr>
            </w:pPr>
            <w:r>
              <w:rPr>
                <w:rFonts w:ascii="Times New Roman" w:hAnsi="Times New Roman"/>
                <w:color w:val="000000"/>
              </w:rPr>
              <w:t>0</w:t>
            </w:r>
          </w:p>
        </w:tc>
        <w:tc>
          <w:tcPr>
            <w:tcW w:w="1503" w:type="dxa"/>
            <w:tcBorders>
              <w:top w:val="nil"/>
              <w:left w:val="nil"/>
              <w:bottom w:val="nil"/>
              <w:right w:val="nil"/>
            </w:tcBorders>
            <w:shd w:val="clear" w:color="auto" w:fill="FFFFFF"/>
          </w:tcPr>
          <w:p w14:paraId="618520E4"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23" w:type="dxa"/>
            <w:tcBorders>
              <w:top w:val="nil"/>
              <w:left w:val="nil"/>
              <w:bottom w:val="nil"/>
              <w:right w:val="nil"/>
            </w:tcBorders>
            <w:shd w:val="clear" w:color="auto" w:fill="FFFFFF"/>
          </w:tcPr>
          <w:p w14:paraId="618520E5"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03" w:type="dxa"/>
            <w:tcBorders>
              <w:top w:val="nil"/>
              <w:left w:val="nil"/>
              <w:bottom w:val="nil"/>
              <w:right w:val="nil"/>
            </w:tcBorders>
            <w:shd w:val="clear" w:color="auto" w:fill="FFFFFF"/>
          </w:tcPr>
          <w:p w14:paraId="618520E6" w14:textId="77777777" w:rsidR="003B339B" w:rsidRDefault="001A749B">
            <w:pPr>
              <w:adjustRightInd w:val="0"/>
              <w:jc w:val="center"/>
              <w:rPr>
                <w:rFonts w:ascii="Times New Roman" w:hAnsi="Times New Roman"/>
                <w:color w:val="000000"/>
              </w:rPr>
            </w:pPr>
            <w:r>
              <w:rPr>
                <w:rFonts w:ascii="Times New Roman" w:hAnsi="Times New Roman"/>
                <w:color w:val="000000"/>
              </w:rPr>
              <w:t>1 (3.0)</w:t>
            </w:r>
          </w:p>
        </w:tc>
        <w:tc>
          <w:tcPr>
            <w:tcW w:w="1503" w:type="dxa"/>
            <w:tcBorders>
              <w:top w:val="nil"/>
              <w:left w:val="nil"/>
              <w:bottom w:val="nil"/>
              <w:right w:val="nil"/>
            </w:tcBorders>
            <w:shd w:val="clear" w:color="auto" w:fill="FFFFFF"/>
          </w:tcPr>
          <w:p w14:paraId="618520E7"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r>
      <w:tr w:rsidR="003B339B" w14:paraId="618520F2" w14:textId="77777777">
        <w:trPr>
          <w:cantSplit/>
          <w:jc w:val="center"/>
        </w:trPr>
        <w:tc>
          <w:tcPr>
            <w:tcW w:w="1940" w:type="dxa"/>
            <w:tcBorders>
              <w:top w:val="nil"/>
              <w:left w:val="nil"/>
              <w:bottom w:val="single" w:sz="7" w:space="0" w:color="000000"/>
              <w:right w:val="nil"/>
            </w:tcBorders>
            <w:shd w:val="clear" w:color="auto" w:fill="FFFFFF"/>
          </w:tcPr>
          <w:p w14:paraId="618520E9" w14:textId="77777777" w:rsidR="003B339B" w:rsidRDefault="003B339B">
            <w:pPr>
              <w:adjustRightInd w:val="0"/>
              <w:rPr>
                <w:rFonts w:ascii="Times New Roman" w:hAnsi="Times New Roman"/>
                <w:color w:val="000000"/>
              </w:rPr>
            </w:pPr>
          </w:p>
        </w:tc>
        <w:tc>
          <w:tcPr>
            <w:tcW w:w="1950" w:type="dxa"/>
            <w:tcBorders>
              <w:top w:val="nil"/>
              <w:left w:val="nil"/>
              <w:bottom w:val="single" w:sz="7" w:space="0" w:color="000000"/>
              <w:right w:val="nil"/>
            </w:tcBorders>
            <w:shd w:val="clear" w:color="auto" w:fill="FFFFFF"/>
          </w:tcPr>
          <w:p w14:paraId="618520EA" w14:textId="77777777" w:rsidR="003B339B" w:rsidRDefault="003B339B">
            <w:pPr>
              <w:adjustRightInd w:val="0"/>
              <w:rPr>
                <w:rFonts w:ascii="Times New Roman" w:hAnsi="Times New Roman"/>
                <w:color w:val="000000"/>
              </w:rPr>
            </w:pPr>
          </w:p>
        </w:tc>
        <w:tc>
          <w:tcPr>
            <w:tcW w:w="1503" w:type="dxa"/>
            <w:tcBorders>
              <w:top w:val="nil"/>
              <w:left w:val="nil"/>
              <w:bottom w:val="single" w:sz="7" w:space="0" w:color="000000"/>
              <w:right w:val="nil"/>
            </w:tcBorders>
            <w:shd w:val="clear" w:color="auto" w:fill="FFFFFF"/>
          </w:tcPr>
          <w:p w14:paraId="618520EB" w14:textId="77777777" w:rsidR="003B339B" w:rsidRDefault="001A749B">
            <w:pPr>
              <w:adjustRightInd w:val="0"/>
              <w:rPr>
                <w:rFonts w:ascii="Times New Roman" w:hAnsi="Times New Roman"/>
                <w:color w:val="000000"/>
              </w:rPr>
            </w:pPr>
            <w:r>
              <w:rPr>
                <w:rFonts w:ascii="Times New Roman" w:hAnsi="Times New Roman"/>
                <w:color w:val="000000"/>
              </w:rPr>
              <w:t>Total</w:t>
            </w:r>
          </w:p>
        </w:tc>
        <w:tc>
          <w:tcPr>
            <w:tcW w:w="1503" w:type="dxa"/>
            <w:tcBorders>
              <w:top w:val="nil"/>
              <w:left w:val="nil"/>
              <w:bottom w:val="single" w:sz="7" w:space="0" w:color="000000"/>
              <w:right w:val="nil"/>
            </w:tcBorders>
            <w:shd w:val="clear" w:color="auto" w:fill="FFFFFF"/>
          </w:tcPr>
          <w:p w14:paraId="618520EC" w14:textId="77777777" w:rsidR="003B339B" w:rsidRDefault="001A749B">
            <w:pPr>
              <w:adjustRightInd w:val="0"/>
              <w:jc w:val="center"/>
              <w:rPr>
                <w:rFonts w:ascii="Times New Roman" w:hAnsi="Times New Roman"/>
                <w:color w:val="000000"/>
              </w:rPr>
            </w:pPr>
            <w:r>
              <w:rPr>
                <w:rFonts w:ascii="Times New Roman" w:hAnsi="Times New Roman"/>
                <w:color w:val="000000"/>
              </w:rPr>
              <w:t>3 (9.1)</w:t>
            </w:r>
          </w:p>
        </w:tc>
        <w:tc>
          <w:tcPr>
            <w:tcW w:w="1503" w:type="dxa"/>
            <w:tcBorders>
              <w:top w:val="nil"/>
              <w:left w:val="nil"/>
              <w:bottom w:val="single" w:sz="7" w:space="0" w:color="000000"/>
              <w:right w:val="nil"/>
            </w:tcBorders>
            <w:shd w:val="clear" w:color="auto" w:fill="FFFFFF"/>
          </w:tcPr>
          <w:p w14:paraId="618520ED" w14:textId="77777777" w:rsidR="003B339B" w:rsidRDefault="001A749B">
            <w:pPr>
              <w:adjustRightInd w:val="0"/>
              <w:jc w:val="center"/>
              <w:rPr>
                <w:rFonts w:ascii="Times New Roman" w:hAnsi="Times New Roman"/>
                <w:color w:val="000000"/>
              </w:rPr>
            </w:pPr>
            <w:r>
              <w:rPr>
                <w:rFonts w:ascii="Times New Roman" w:hAnsi="Times New Roman"/>
                <w:color w:val="000000"/>
              </w:rPr>
              <w:t>24 (72.7)</w:t>
            </w:r>
          </w:p>
        </w:tc>
        <w:tc>
          <w:tcPr>
            <w:tcW w:w="1503" w:type="dxa"/>
            <w:tcBorders>
              <w:top w:val="nil"/>
              <w:left w:val="nil"/>
              <w:bottom w:val="single" w:sz="7" w:space="0" w:color="000000"/>
              <w:right w:val="nil"/>
            </w:tcBorders>
            <w:shd w:val="clear" w:color="auto" w:fill="FFFFFF"/>
          </w:tcPr>
          <w:p w14:paraId="618520EE" w14:textId="77777777" w:rsidR="003B339B" w:rsidRDefault="001A749B">
            <w:pPr>
              <w:adjustRightInd w:val="0"/>
              <w:jc w:val="center"/>
              <w:rPr>
                <w:rFonts w:ascii="Times New Roman" w:hAnsi="Times New Roman"/>
                <w:color w:val="000000"/>
              </w:rPr>
            </w:pPr>
            <w:r>
              <w:rPr>
                <w:rFonts w:ascii="Times New Roman" w:hAnsi="Times New Roman"/>
                <w:color w:val="000000"/>
              </w:rPr>
              <w:t>4 (12.1)</w:t>
            </w:r>
          </w:p>
        </w:tc>
        <w:tc>
          <w:tcPr>
            <w:tcW w:w="23" w:type="dxa"/>
            <w:tcBorders>
              <w:top w:val="nil"/>
              <w:left w:val="nil"/>
              <w:bottom w:val="single" w:sz="7" w:space="0" w:color="000000"/>
              <w:right w:val="nil"/>
            </w:tcBorders>
            <w:shd w:val="clear" w:color="auto" w:fill="FFFFFF"/>
          </w:tcPr>
          <w:p w14:paraId="618520EF" w14:textId="77777777" w:rsidR="003B339B" w:rsidRDefault="001A749B">
            <w:pPr>
              <w:adjustRightInd w:val="0"/>
              <w:jc w:val="center"/>
              <w:rPr>
                <w:rFonts w:ascii="Times New Roman" w:hAnsi="Times New Roman"/>
                <w:color w:val="000000"/>
              </w:rPr>
            </w:pPr>
            <w:r>
              <w:rPr>
                <w:rFonts w:ascii="Times New Roman" w:hAnsi="Times New Roman"/>
                <w:color w:val="000000"/>
              </w:rPr>
              <w:t xml:space="preserve">         </w:t>
            </w:r>
          </w:p>
        </w:tc>
        <w:tc>
          <w:tcPr>
            <w:tcW w:w="1503" w:type="dxa"/>
            <w:tcBorders>
              <w:top w:val="nil"/>
              <w:left w:val="nil"/>
              <w:bottom w:val="single" w:sz="7" w:space="0" w:color="000000"/>
              <w:right w:val="nil"/>
            </w:tcBorders>
            <w:shd w:val="clear" w:color="auto" w:fill="FFFFFF"/>
          </w:tcPr>
          <w:p w14:paraId="618520F0" w14:textId="77777777" w:rsidR="003B339B" w:rsidRDefault="001A749B">
            <w:pPr>
              <w:adjustRightInd w:val="0"/>
              <w:jc w:val="center"/>
              <w:rPr>
                <w:rFonts w:ascii="Times New Roman" w:hAnsi="Times New Roman"/>
                <w:color w:val="000000"/>
              </w:rPr>
            </w:pPr>
            <w:r>
              <w:rPr>
                <w:rFonts w:ascii="Times New Roman" w:hAnsi="Times New Roman"/>
                <w:color w:val="000000"/>
              </w:rPr>
              <w:t>2 (6.1)</w:t>
            </w:r>
          </w:p>
        </w:tc>
        <w:tc>
          <w:tcPr>
            <w:tcW w:w="1503" w:type="dxa"/>
            <w:tcBorders>
              <w:top w:val="nil"/>
              <w:left w:val="nil"/>
              <w:bottom w:val="single" w:sz="7" w:space="0" w:color="000000"/>
              <w:right w:val="nil"/>
            </w:tcBorders>
            <w:shd w:val="clear" w:color="auto" w:fill="FFFFFF"/>
          </w:tcPr>
          <w:p w14:paraId="618520F1" w14:textId="77777777" w:rsidR="003B339B" w:rsidRDefault="001A749B">
            <w:pPr>
              <w:adjustRightInd w:val="0"/>
              <w:jc w:val="center"/>
              <w:rPr>
                <w:rFonts w:ascii="Times New Roman" w:hAnsi="Times New Roman"/>
                <w:color w:val="000000"/>
              </w:rPr>
            </w:pPr>
            <w:r>
              <w:rPr>
                <w:rFonts w:ascii="Times New Roman" w:hAnsi="Times New Roman"/>
                <w:color w:val="000000"/>
              </w:rPr>
              <w:t>33 (100)</w:t>
            </w:r>
          </w:p>
        </w:tc>
      </w:tr>
    </w:tbl>
    <w:p w14:paraId="618520F3"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618520F4"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618520F5"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618520F6"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618520F7" w14:textId="77777777" w:rsidR="003B339B" w:rsidRDefault="001A749B">
      <w:pPr>
        <w:adjustRightInd w:val="0"/>
        <w:spacing w:before="10" w:after="10"/>
        <w:rPr>
          <w:rFonts w:ascii="Times New Roman" w:hAnsi="Times New Roman"/>
          <w:color w:val="000000"/>
        </w:rPr>
      </w:pPr>
      <w:r>
        <w:rPr>
          <w:rFonts w:ascii="Times New Roman" w:hAnsi="Times New Roman"/>
          <w:color w:val="000000"/>
        </w:rPr>
        <w:t>Source Data: Listing 16.2.14.1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3B339B" w14:paraId="618520FB" w14:textId="77777777">
        <w:trPr>
          <w:cantSplit/>
        </w:trPr>
        <w:tc>
          <w:tcPr>
            <w:tcW w:w="6000" w:type="dxa"/>
            <w:tcBorders>
              <w:top w:val="nil"/>
              <w:left w:val="nil"/>
              <w:bottom w:val="nil"/>
              <w:right w:val="nil"/>
            </w:tcBorders>
          </w:tcPr>
          <w:p w14:paraId="618520F8" w14:textId="77777777" w:rsidR="003B339B" w:rsidRDefault="001A749B">
            <w:pPr>
              <w:adjustRightInd w:val="0"/>
              <w:rPr>
                <w:rFonts w:ascii="Times New Roman" w:hAnsi="Times New Roman"/>
                <w:color w:val="000000"/>
              </w:rPr>
            </w:pPr>
            <w:r>
              <w:rPr>
                <w:rFonts w:ascii="Times New Roman" w:hAnsi="Times New Roman"/>
                <w:color w:val="000000"/>
              </w:rPr>
              <w:t>Program: t-cv-</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618520F9" w14:textId="77777777" w:rsidR="003B339B" w:rsidRDefault="001A749B">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618520FA" w14:textId="77777777" w:rsidR="003B339B" w:rsidRDefault="001A749B">
            <w:pPr>
              <w:adjustRightInd w:val="0"/>
              <w:jc w:val="right"/>
              <w:rPr>
                <w:rFonts w:ascii="Times New Roman" w:hAnsi="Times New Roman"/>
                <w:color w:val="000000"/>
              </w:rPr>
            </w:pPr>
            <w:r>
              <w:rPr>
                <w:rFonts w:ascii="Times New Roman" w:hAnsi="Times New Roman"/>
                <w:color w:val="000000"/>
              </w:rPr>
              <w:t xml:space="preserve">Executed: 07JUL2024 20:54 </w:t>
            </w:r>
          </w:p>
        </w:tc>
      </w:tr>
    </w:tbl>
    <w:p w14:paraId="618520FC" w14:textId="77777777" w:rsidR="003B339B" w:rsidRDefault="003B339B">
      <w:pPr>
        <w:adjustRightInd w:val="0"/>
        <w:spacing w:before="10" w:after="10"/>
        <w:rPr>
          <w:rFonts w:ascii="Times New Roman" w:hAnsi="Times New Roman"/>
          <w:vanish/>
          <w:color w:val="000000"/>
          <w:specVanish/>
        </w:rPr>
      </w:pPr>
    </w:p>
    <w:sectPr w:rsidR="003B339B">
      <w:headerReference w:type="default" r:id="rId121"/>
      <w:pgSz w:w="15840" w:h="12240" w:orient="landscape"/>
      <w:pgMar w:top="1417" w:right="1440" w:bottom="1417" w:left="1440" w:header="900" w:footer="108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Cherry Zhu" w:date="2024-07-19T16:09:00Z" w:initials="CZ">
    <w:p w14:paraId="292FA315" w14:textId="77777777" w:rsidR="003859AF" w:rsidRDefault="003859AF" w:rsidP="003859AF">
      <w:pPr>
        <w:pStyle w:val="a9"/>
        <w:rPr>
          <w:rFonts w:hint="eastAsia"/>
        </w:rPr>
      </w:pPr>
      <w:r>
        <w:rPr>
          <w:rStyle w:val="a8"/>
          <w:rFonts w:hint="eastAsia"/>
        </w:rPr>
        <w:annotationRef/>
      </w:r>
      <w:r>
        <w:rPr>
          <w:rFonts w:hint="eastAsia"/>
        </w:rPr>
        <w:t>抱歉，我这里突然想到的，能不能把KEAP1和TP53的数据也进行同步汇总？</w:t>
      </w:r>
    </w:p>
  </w:comment>
  <w:comment w:id="168" w:author="Cherry Zhu" w:date="2024-07-19T16:38:00Z" w:initials="CZ">
    <w:p w14:paraId="51E3178E" w14:textId="77777777" w:rsidR="00377B5C" w:rsidRDefault="00377B5C" w:rsidP="00377B5C">
      <w:pPr>
        <w:pStyle w:val="a9"/>
        <w:rPr>
          <w:rFonts w:hint="eastAsia"/>
        </w:rPr>
      </w:pPr>
      <w:r>
        <w:rPr>
          <w:rStyle w:val="a8"/>
          <w:rFonts w:hint="eastAsia"/>
        </w:rPr>
        <w:annotationRef/>
      </w:r>
      <w:r>
        <w:rPr>
          <w:rFonts w:hint="eastAsia"/>
        </w:rPr>
        <w:t>这里应该是grouped pt?</w:t>
      </w:r>
    </w:p>
  </w:comment>
  <w:comment w:id="170" w:author="Rachel Gao" w:date="2024-07-23T16:20:00Z" w:initials="RG">
    <w:p w14:paraId="4CD87073" w14:textId="77777777" w:rsidR="00EE76C5" w:rsidRDefault="00EE76C5" w:rsidP="00EE76C5">
      <w:pPr>
        <w:pStyle w:val="a9"/>
      </w:pPr>
      <w:r>
        <w:rPr>
          <w:rStyle w:val="a8"/>
          <w:rFonts w:hint="eastAsia"/>
        </w:rPr>
        <w:annotationRef/>
      </w:r>
      <w:r>
        <w:rPr>
          <w:rFonts w:hint="eastAsia"/>
        </w:rPr>
        <w:t>请根据新的group term listing, 去掉这个term，谢谢。</w:t>
      </w:r>
    </w:p>
  </w:comment>
  <w:comment w:id="173" w:author="Cherry Zhu" w:date="2024-07-19T16:41:00Z" w:initials="CZ">
    <w:p w14:paraId="213E0D83" w14:textId="23E0D70D" w:rsidR="00F32481" w:rsidRDefault="00F32481" w:rsidP="00F32481">
      <w:pPr>
        <w:pStyle w:val="a9"/>
        <w:rPr>
          <w:rFonts w:hint="eastAsia"/>
        </w:rPr>
      </w:pPr>
      <w:r>
        <w:rPr>
          <w:rStyle w:val="a8"/>
          <w:rFonts w:hint="eastAsia"/>
        </w:rPr>
        <w:annotationRef/>
      </w:r>
      <w:r>
        <w:rPr>
          <w:rFonts w:hint="eastAsia"/>
        </w:rPr>
        <w:t>这是根据grouped PT汇总的吗？理论上这里应该有个3级肝功能异常的</w:t>
      </w:r>
    </w:p>
  </w:comment>
  <w:comment w:id="174" w:author="Cherry Zhu" w:date="2024-07-19T16:46:00Z" w:initials="CZ">
    <w:p w14:paraId="2D4C4B7A" w14:textId="77777777" w:rsidR="003A3317" w:rsidRDefault="003A3317" w:rsidP="003A3317">
      <w:pPr>
        <w:pStyle w:val="a9"/>
        <w:rPr>
          <w:rFonts w:hint="eastAsia"/>
        </w:rPr>
      </w:pPr>
      <w:r>
        <w:rPr>
          <w:rStyle w:val="a8"/>
          <w:rFonts w:hint="eastAsia"/>
        </w:rPr>
        <w:annotationRef/>
      </w:r>
      <w:r>
        <w:rPr>
          <w:rFonts w:hint="eastAsia"/>
        </w:rPr>
        <w:t>comments同上</w:t>
      </w:r>
    </w:p>
  </w:comment>
  <w:comment w:id="179" w:author="Cherry Zhu" w:date="2024-07-19T16:44:00Z" w:initials="CZ">
    <w:p w14:paraId="316EC037" w14:textId="45B96C63" w:rsidR="00FE3CD7" w:rsidRDefault="00FE3CD7" w:rsidP="00FE3CD7">
      <w:pPr>
        <w:pStyle w:val="a9"/>
        <w:rPr>
          <w:rFonts w:hint="eastAsia"/>
        </w:rPr>
      </w:pPr>
      <w:r>
        <w:rPr>
          <w:rStyle w:val="a8"/>
          <w:rFonts w:hint="eastAsia"/>
        </w:rPr>
        <w:annotationRef/>
      </w:r>
      <w:r>
        <w:rPr>
          <w:rFonts w:hint="eastAsia"/>
        </w:rPr>
        <w:t>这里应该是有Grd3 proteinuria的，为什么统计结果里没有出现？</w:t>
      </w:r>
    </w:p>
  </w:comment>
  <w:comment w:id="180" w:author="Cherry Zhu" w:date="2024-07-19T16:44:00Z" w:initials="CZ">
    <w:p w14:paraId="268E3395" w14:textId="77777777" w:rsidR="00FE3CD7" w:rsidRDefault="00FE3CD7" w:rsidP="00FE3CD7">
      <w:pPr>
        <w:pStyle w:val="a9"/>
        <w:rPr>
          <w:rFonts w:hint="eastAsia"/>
        </w:rPr>
      </w:pPr>
      <w:r>
        <w:rPr>
          <w:rStyle w:val="a8"/>
          <w:rFonts w:hint="eastAsia"/>
        </w:rPr>
        <w:annotationRef/>
      </w:r>
      <w:r>
        <w:rPr>
          <w:rFonts w:hint="eastAsia"/>
        </w:rPr>
        <w:t>这里应该是有Grd3 proteinuria的，为什么统计结果里没有出现？</w:t>
      </w:r>
    </w:p>
  </w:comment>
  <w:comment w:id="205" w:author="Cherry Zhu" w:date="2024-07-19T17:03:00Z" w:initials="CZ">
    <w:p w14:paraId="161BD85A" w14:textId="77777777" w:rsidR="00F21829" w:rsidRDefault="00F21829" w:rsidP="00F21829">
      <w:pPr>
        <w:pStyle w:val="a9"/>
        <w:rPr>
          <w:rFonts w:hint="eastAsia"/>
        </w:rPr>
      </w:pPr>
      <w:r>
        <w:rPr>
          <w:rStyle w:val="a8"/>
          <w:rFonts w:hint="eastAsia"/>
        </w:rPr>
        <w:annotationRef/>
      </w:r>
      <w:r>
        <w:rPr>
          <w:rFonts w:hint="eastAsia"/>
        </w:rPr>
        <w:t>这个数值为什么是30不是28？</w:t>
      </w:r>
    </w:p>
  </w:comment>
  <w:comment w:id="206" w:author="Cherry Zhu" w:date="2024-07-19T17:03:00Z" w:initials="CZ">
    <w:p w14:paraId="59EDDE9F" w14:textId="77777777" w:rsidR="00F21829" w:rsidRDefault="00F21829" w:rsidP="00F21829">
      <w:pPr>
        <w:pStyle w:val="a9"/>
        <w:rPr>
          <w:rFonts w:hint="eastAsia"/>
        </w:rPr>
      </w:pPr>
      <w:r>
        <w:rPr>
          <w:rStyle w:val="a8"/>
          <w:rFonts w:hint="eastAsia"/>
        </w:rPr>
        <w:annotationRef/>
      </w:r>
      <w:r>
        <w:rPr>
          <w:rFonts w:hint="eastAsia"/>
        </w:rPr>
        <w:t>同上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2FA315" w15:done="0"/>
  <w15:commentEx w15:paraId="51E3178E" w15:done="0"/>
  <w15:commentEx w15:paraId="4CD87073" w15:done="0"/>
  <w15:commentEx w15:paraId="213E0D83" w15:done="0"/>
  <w15:commentEx w15:paraId="2D4C4B7A" w15:done="0"/>
  <w15:commentEx w15:paraId="316EC037" w15:done="0"/>
  <w15:commentEx w15:paraId="268E3395" w15:done="0"/>
  <w15:commentEx w15:paraId="161BD85A" w15:done="0"/>
  <w15:commentEx w15:paraId="59EDD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673F31" w16cex:dateUtc="2024-07-19T08:09:00Z"/>
  <w16cex:commentExtensible w16cex:durableId="056A629E" w16cex:dateUtc="2024-07-19T08:38:00Z"/>
  <w16cex:commentExtensible w16cex:durableId="2FB747A8" w16cex:dateUtc="2024-07-23T22:20:00Z"/>
  <w16cex:commentExtensible w16cex:durableId="1F807E8C" w16cex:dateUtc="2024-07-19T08:41:00Z"/>
  <w16cex:commentExtensible w16cex:durableId="3AF64C56" w16cex:dateUtc="2024-07-19T08:46:00Z"/>
  <w16cex:commentExtensible w16cex:durableId="62169FCD" w16cex:dateUtc="2024-07-19T08:44:00Z"/>
  <w16cex:commentExtensible w16cex:durableId="31BDE8A1" w16cex:dateUtc="2024-07-19T08:44:00Z"/>
  <w16cex:commentExtensible w16cex:durableId="512652FB" w16cex:dateUtc="2024-07-19T09:03:00Z"/>
  <w16cex:commentExtensible w16cex:durableId="7E9868F6" w16cex:dateUtc="2024-07-19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2FA315" w16cid:durableId="5F673F31"/>
  <w16cid:commentId w16cid:paraId="51E3178E" w16cid:durableId="056A629E"/>
  <w16cid:commentId w16cid:paraId="4CD87073" w16cid:durableId="2FB747A8"/>
  <w16cid:commentId w16cid:paraId="213E0D83" w16cid:durableId="1F807E8C"/>
  <w16cid:commentId w16cid:paraId="2D4C4B7A" w16cid:durableId="3AF64C56"/>
  <w16cid:commentId w16cid:paraId="316EC037" w16cid:durableId="62169FCD"/>
  <w16cid:commentId w16cid:paraId="268E3395" w16cid:durableId="31BDE8A1"/>
  <w16cid:commentId w16cid:paraId="161BD85A" w16cid:durableId="512652FB"/>
  <w16cid:commentId w16cid:paraId="59EDDE9F" w16cid:durableId="7E9868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8A7AB" w14:textId="77777777" w:rsidR="0083372A" w:rsidRDefault="0083372A">
      <w:pPr>
        <w:rPr>
          <w:rFonts w:hint="eastAsia"/>
        </w:rPr>
      </w:pPr>
      <w:r>
        <w:separator/>
      </w:r>
    </w:p>
  </w:endnote>
  <w:endnote w:type="continuationSeparator" w:id="0">
    <w:p w14:paraId="683EB79A" w14:textId="77777777" w:rsidR="0083372A" w:rsidRDefault="008337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CC8B8" w14:textId="77777777" w:rsidR="0083372A" w:rsidRDefault="0083372A">
      <w:pPr>
        <w:rPr>
          <w:rFonts w:hint="eastAsia"/>
        </w:rPr>
      </w:pPr>
      <w:r>
        <w:separator/>
      </w:r>
    </w:p>
  </w:footnote>
  <w:footnote w:type="continuationSeparator" w:id="0">
    <w:p w14:paraId="4F33981A" w14:textId="77777777" w:rsidR="0083372A" w:rsidRDefault="0083372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1" w14:textId="77777777" w:rsidR="003B339B" w:rsidRDefault="001A749B">
    <w:pPr>
      <w:rPr>
        <w:rFonts w:hint="eastAsia"/>
      </w:rPr>
    </w:pPr>
    <w:r>
      <w:rPr>
        <w:sz w:val="24"/>
        <w:szCs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A" w14:textId="77777777" w:rsidR="003B339B" w:rsidRDefault="001A749B">
    <w:pPr>
      <w:rPr>
        <w:rFonts w:hint="eastAsia"/>
      </w:rPr>
    </w:pPr>
    <w:r>
      <w:rPr>
        <w:sz w:val="24"/>
        <w:szCs w:val="24"/>
      </w:rPr>
      <w:t xml:space="preserve"> </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4" w14:textId="77777777" w:rsidR="003B339B" w:rsidRDefault="001A749B">
    <w:pPr>
      <w:rPr>
        <w:rFonts w:hint="eastAsia"/>
      </w:rPr>
    </w:pPr>
    <w:r>
      <w:rPr>
        <w:sz w:val="24"/>
        <w:szCs w:val="24"/>
      </w:rPr>
      <w:t xml:space="preserve"> </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5" w14:textId="77777777" w:rsidR="003B339B" w:rsidRDefault="001A749B">
    <w:pPr>
      <w:rPr>
        <w:rFonts w:hint="eastAsia"/>
      </w:rPr>
    </w:pPr>
    <w:r>
      <w:rPr>
        <w:sz w:val="24"/>
        <w:szCs w:val="24"/>
      </w:rPr>
      <w:t xml:space="preserve"> </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6" w14:textId="77777777" w:rsidR="003B339B" w:rsidRDefault="001A749B">
    <w:pPr>
      <w:rPr>
        <w:rFonts w:hint="eastAsia"/>
      </w:rPr>
    </w:pPr>
    <w:r>
      <w:rPr>
        <w:sz w:val="24"/>
        <w:szCs w:val="24"/>
      </w:rPr>
      <w:t xml:space="preserve"> </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7" w14:textId="77777777" w:rsidR="003B339B" w:rsidRDefault="001A749B">
    <w:pPr>
      <w:rPr>
        <w:rFonts w:hint="eastAsia"/>
      </w:rPr>
    </w:pPr>
    <w:r>
      <w:rPr>
        <w:sz w:val="24"/>
        <w:szCs w:val="24"/>
      </w:rPr>
      <w:t xml:space="preserve"> </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8" w14:textId="77777777" w:rsidR="003B339B" w:rsidRDefault="001A749B">
    <w:pPr>
      <w:rPr>
        <w:rFonts w:hint="eastAsia"/>
      </w:rPr>
    </w:pPr>
    <w:r>
      <w:rPr>
        <w:sz w:val="24"/>
        <w:szCs w:val="24"/>
      </w:rPr>
      <w:t xml:space="preserve"> </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9" w14:textId="77777777" w:rsidR="003B339B" w:rsidRDefault="001A749B">
    <w:pPr>
      <w:rPr>
        <w:rFonts w:hint="eastAsia"/>
      </w:rPr>
    </w:pPr>
    <w:r>
      <w:rPr>
        <w:sz w:val="24"/>
        <w:szCs w:val="24"/>
      </w:rPr>
      <w:t xml:space="preserve"> </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A" w14:textId="77777777" w:rsidR="003B339B" w:rsidRDefault="001A749B">
    <w:pPr>
      <w:rPr>
        <w:rFonts w:hint="eastAsia"/>
      </w:rPr>
    </w:pPr>
    <w:r>
      <w:rPr>
        <w:sz w:val="24"/>
        <w:szCs w:val="24"/>
      </w:rPr>
      <w:t xml:space="preserve"> </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B" w14:textId="77777777" w:rsidR="003B339B" w:rsidRDefault="001A749B">
    <w:pPr>
      <w:rPr>
        <w:rFonts w:hint="eastAsia"/>
      </w:rPr>
    </w:pPr>
    <w:r>
      <w:rPr>
        <w:sz w:val="24"/>
        <w:szCs w:val="24"/>
      </w:rPr>
      <w:t xml:space="preserve"> </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C" w14:textId="77777777" w:rsidR="003B339B" w:rsidRDefault="001A749B">
    <w:pPr>
      <w:rPr>
        <w:rFonts w:hint="eastAsia"/>
      </w:rPr>
    </w:pPr>
    <w:r>
      <w:rPr>
        <w:sz w:val="24"/>
        <w:szCs w:val="24"/>
      </w:rPr>
      <w:t xml:space="preserve"> </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D" w14:textId="77777777" w:rsidR="003B339B" w:rsidRDefault="001A749B">
    <w:pPr>
      <w:rPr>
        <w:rFonts w:hint="eastAsia"/>
      </w:rPr>
    </w:pPr>
    <w:r>
      <w:rPr>
        <w:sz w:val="24"/>
        <w:szCs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B" w14:textId="77777777" w:rsidR="003B339B" w:rsidRDefault="001A749B">
    <w:pPr>
      <w:rPr>
        <w:rFonts w:hint="eastAsia"/>
      </w:rPr>
    </w:pPr>
    <w:r>
      <w:rPr>
        <w:sz w:val="24"/>
        <w:szCs w:val="24"/>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C" w14:textId="77777777" w:rsidR="003B339B" w:rsidRDefault="001A749B">
    <w:pPr>
      <w:rPr>
        <w:rFonts w:hint="eastAsia"/>
      </w:rPr>
    </w:pPr>
    <w:r>
      <w:rPr>
        <w:sz w:val="24"/>
        <w:szCs w:val="24"/>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D" w14:textId="77777777" w:rsidR="003B339B" w:rsidRDefault="001A749B">
    <w:pPr>
      <w:rPr>
        <w:rFonts w:hint="eastAsia"/>
      </w:rPr>
    </w:pPr>
    <w:r>
      <w:rPr>
        <w:sz w:val="24"/>
        <w:szCs w:val="24"/>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E" w14:textId="77777777" w:rsidR="003B339B" w:rsidRDefault="001A749B">
    <w:pPr>
      <w:rPr>
        <w:rFonts w:hint="eastAsia"/>
      </w:rPr>
    </w:pPr>
    <w:r>
      <w:rPr>
        <w:sz w:val="24"/>
        <w:szCs w:val="24"/>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F" w14:textId="77777777" w:rsidR="003B339B" w:rsidRDefault="001A749B">
    <w:pPr>
      <w:rPr>
        <w:rFonts w:hint="eastAsia"/>
      </w:rPr>
    </w:pPr>
    <w:r>
      <w:rPr>
        <w:sz w:val="24"/>
        <w:szCs w:val="24"/>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0" w14:textId="77777777" w:rsidR="003B339B" w:rsidRDefault="001A749B">
    <w:pPr>
      <w:rPr>
        <w:rFonts w:hint="eastAsia"/>
      </w:rPr>
    </w:pPr>
    <w:r>
      <w:rPr>
        <w:sz w:val="24"/>
        <w:szCs w:val="24"/>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1" w14:textId="77777777" w:rsidR="003B339B" w:rsidRDefault="001A749B">
    <w:pPr>
      <w:rPr>
        <w:rFonts w:hint="eastAsia"/>
      </w:rPr>
    </w:pPr>
    <w:r>
      <w:rPr>
        <w:sz w:val="24"/>
        <w:szCs w:val="24"/>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2" w14:textId="77777777" w:rsidR="003B339B" w:rsidRDefault="001A749B">
    <w:pPr>
      <w:rPr>
        <w:rFonts w:hint="eastAsia"/>
      </w:rPr>
    </w:pPr>
    <w:r>
      <w:rPr>
        <w:sz w:val="24"/>
        <w:szCs w:val="24"/>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3" w14:textId="77777777" w:rsidR="003B339B" w:rsidRDefault="001A749B">
    <w:pPr>
      <w:rPr>
        <w:rFonts w:hint="eastAsia"/>
      </w:rPr>
    </w:pPr>
    <w:r>
      <w:rPr>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2" w14:textId="77777777" w:rsidR="003B339B" w:rsidRDefault="001A749B">
    <w:pPr>
      <w:rPr>
        <w:rFonts w:hint="eastAsia"/>
      </w:rPr>
    </w:pPr>
    <w:r>
      <w:rPr>
        <w:sz w:val="24"/>
        <w:szCs w:val="24"/>
      </w:rP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4" w14:textId="77777777" w:rsidR="003B339B" w:rsidRDefault="001A749B">
    <w:pPr>
      <w:rPr>
        <w:rFonts w:hint="eastAsia"/>
      </w:rPr>
    </w:pPr>
    <w:r>
      <w:rPr>
        <w:sz w:val="24"/>
        <w:szCs w:val="24"/>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5" w14:textId="77777777" w:rsidR="003B339B" w:rsidRDefault="001A749B">
    <w:pPr>
      <w:rPr>
        <w:rFonts w:hint="eastAsia"/>
      </w:rPr>
    </w:pPr>
    <w:r>
      <w:rPr>
        <w:sz w:val="24"/>
        <w:szCs w:val="24"/>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6" w14:textId="77777777" w:rsidR="003B339B" w:rsidRDefault="001A749B">
    <w:pPr>
      <w:rPr>
        <w:rFonts w:hint="eastAsia"/>
      </w:rPr>
    </w:pPr>
    <w:r>
      <w:rPr>
        <w:sz w:val="24"/>
        <w:szCs w:val="24"/>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7" w14:textId="77777777" w:rsidR="003B339B" w:rsidRDefault="001A749B">
    <w:pPr>
      <w:rPr>
        <w:rFonts w:hint="eastAsia"/>
      </w:rPr>
    </w:pPr>
    <w:r>
      <w:rPr>
        <w:sz w:val="24"/>
        <w:szCs w:val="24"/>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8" w14:textId="77777777" w:rsidR="003B339B" w:rsidRDefault="001A749B">
    <w:pPr>
      <w:rPr>
        <w:rFonts w:hint="eastAsia"/>
      </w:rPr>
    </w:pPr>
    <w:r>
      <w:rPr>
        <w:sz w:val="24"/>
        <w:szCs w:val="24"/>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9" w14:textId="77777777" w:rsidR="003B339B" w:rsidRDefault="001A749B">
    <w:pPr>
      <w:rPr>
        <w:rFonts w:hint="eastAsia"/>
      </w:rPr>
    </w:pPr>
    <w:r>
      <w:rPr>
        <w:sz w:val="24"/>
        <w:szCs w:val="24"/>
      </w:rP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A" w14:textId="77777777" w:rsidR="003B339B" w:rsidRDefault="001A749B">
    <w:pPr>
      <w:rPr>
        <w:rFonts w:hint="eastAsia"/>
      </w:rPr>
    </w:pPr>
    <w:r>
      <w:rPr>
        <w:sz w:val="24"/>
        <w:szCs w:val="24"/>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B" w14:textId="77777777" w:rsidR="003B339B" w:rsidRDefault="001A749B">
    <w:pPr>
      <w:rPr>
        <w:rFonts w:hint="eastAsia"/>
      </w:rPr>
    </w:pPr>
    <w:r>
      <w:rPr>
        <w:sz w:val="24"/>
        <w:szCs w:val="24"/>
      </w:rP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C" w14:textId="77777777" w:rsidR="003B339B" w:rsidRDefault="001A749B">
    <w:pPr>
      <w:rPr>
        <w:rFonts w:hint="eastAsia"/>
      </w:rPr>
    </w:pPr>
    <w:r>
      <w:rPr>
        <w:sz w:val="24"/>
        <w:szCs w:val="24"/>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D" w14:textId="77777777" w:rsidR="003B339B" w:rsidRDefault="001A749B">
    <w:pPr>
      <w:rPr>
        <w:rFonts w:hint="eastAsia"/>
      </w:rPr>
    </w:pPr>
    <w:r>
      <w:rPr>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3" w14:textId="77777777" w:rsidR="003B339B" w:rsidRDefault="001A749B">
    <w:pPr>
      <w:rPr>
        <w:rFonts w:hint="eastAsia"/>
      </w:rPr>
    </w:pPr>
    <w:r>
      <w:rPr>
        <w:sz w:val="24"/>
        <w:szCs w:val="24"/>
      </w:rPr>
      <w:t xml:space="preserve">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E" w14:textId="77777777" w:rsidR="003B339B" w:rsidRDefault="001A749B">
    <w:pPr>
      <w:rPr>
        <w:rFonts w:hint="eastAsia"/>
      </w:rPr>
    </w:pPr>
    <w:r>
      <w:rPr>
        <w:sz w:val="24"/>
        <w:szCs w:val="24"/>
      </w:rP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1F" w14:textId="77777777" w:rsidR="003B339B" w:rsidRDefault="001A749B">
    <w:pPr>
      <w:rPr>
        <w:rFonts w:hint="eastAsia"/>
      </w:rPr>
    </w:pPr>
    <w:r>
      <w:rPr>
        <w:sz w:val="24"/>
        <w:szCs w:val="24"/>
      </w:rP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0" w14:textId="77777777" w:rsidR="003B339B" w:rsidRDefault="001A749B">
    <w:pPr>
      <w:rPr>
        <w:rFonts w:hint="eastAsia"/>
      </w:rPr>
    </w:pPr>
    <w:r>
      <w:rPr>
        <w:sz w:val="24"/>
        <w:szCs w:val="24"/>
      </w:rPr>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1" w14:textId="77777777" w:rsidR="003B339B" w:rsidRDefault="001A749B">
    <w:pPr>
      <w:rPr>
        <w:rFonts w:hint="eastAsia"/>
      </w:rPr>
    </w:pPr>
    <w:r>
      <w:rPr>
        <w:sz w:val="24"/>
        <w:szCs w:val="24"/>
      </w:rPr>
      <w:t xml:space="preserve">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2" w14:textId="77777777" w:rsidR="003B339B" w:rsidRDefault="001A749B">
    <w:pPr>
      <w:rPr>
        <w:rFonts w:hint="eastAsia"/>
      </w:rPr>
    </w:pPr>
    <w:r>
      <w:rPr>
        <w:sz w:val="24"/>
        <w:szCs w:val="24"/>
      </w:rP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3" w14:textId="77777777" w:rsidR="003B339B" w:rsidRDefault="001A749B">
    <w:pPr>
      <w:rPr>
        <w:rFonts w:hint="eastAsia"/>
      </w:rPr>
    </w:pPr>
    <w:r>
      <w:rPr>
        <w:sz w:val="24"/>
        <w:szCs w:val="24"/>
      </w:rP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4" w14:textId="77777777" w:rsidR="003B339B" w:rsidRDefault="001A749B">
    <w:pPr>
      <w:rPr>
        <w:rFonts w:hint="eastAsia"/>
      </w:rPr>
    </w:pPr>
    <w:r>
      <w:rPr>
        <w:sz w:val="24"/>
        <w:szCs w:val="24"/>
      </w:rP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5" w14:textId="77777777" w:rsidR="003B339B" w:rsidRDefault="001A749B">
    <w:pPr>
      <w:rPr>
        <w:rFonts w:hint="eastAsia"/>
      </w:rPr>
    </w:pPr>
    <w:r>
      <w:rPr>
        <w:sz w:val="24"/>
        <w:szCs w:val="24"/>
      </w:rPr>
      <w:t xml:space="preserv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6" w14:textId="77777777" w:rsidR="003B339B" w:rsidRDefault="001A749B">
    <w:pPr>
      <w:rPr>
        <w:rFonts w:hint="eastAsia"/>
      </w:rPr>
    </w:pPr>
    <w:r>
      <w:rPr>
        <w:sz w:val="24"/>
        <w:szCs w:val="24"/>
      </w:rPr>
      <w:t xml:space="preserve">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7" w14:textId="77777777" w:rsidR="003B339B" w:rsidRDefault="001A749B">
    <w:pPr>
      <w:rPr>
        <w:rFonts w:hint="eastAsia"/>
      </w:rPr>
    </w:pPr>
    <w:r>
      <w:rPr>
        <w:sz w:val="24"/>
        <w:szCs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4" w14:textId="77777777" w:rsidR="003B339B" w:rsidRDefault="001A749B">
    <w:pPr>
      <w:rPr>
        <w:rFonts w:hint="eastAsia"/>
      </w:rPr>
    </w:pPr>
    <w:r>
      <w:rPr>
        <w:sz w:val="24"/>
        <w:szCs w:val="24"/>
      </w:rP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8" w14:textId="77777777" w:rsidR="003B339B" w:rsidRDefault="001A749B">
    <w:pPr>
      <w:rPr>
        <w:rFonts w:hint="eastAsia"/>
      </w:rPr>
    </w:pPr>
    <w:r>
      <w:rPr>
        <w:sz w:val="24"/>
        <w:szCs w:val="24"/>
      </w:rPr>
      <w:t xml:space="preserve">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9" w14:textId="77777777" w:rsidR="003B339B" w:rsidRDefault="001A749B">
    <w:pPr>
      <w:rPr>
        <w:rFonts w:hint="eastAsia"/>
      </w:rPr>
    </w:pPr>
    <w:r>
      <w:rPr>
        <w:sz w:val="24"/>
        <w:szCs w:val="24"/>
      </w:rPr>
      <w:t xml:space="preserve">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A" w14:textId="77777777" w:rsidR="003B339B" w:rsidRDefault="001A749B">
    <w:pPr>
      <w:rPr>
        <w:rFonts w:hint="eastAsia"/>
      </w:rPr>
    </w:pPr>
    <w:r>
      <w:rPr>
        <w:sz w:val="24"/>
        <w:szCs w:val="24"/>
      </w:rPr>
      <w:t xml:space="preserve">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B" w14:textId="77777777" w:rsidR="003B339B" w:rsidRDefault="001A749B">
    <w:pPr>
      <w:rPr>
        <w:rFonts w:hint="eastAsia"/>
      </w:rPr>
    </w:pPr>
    <w:r>
      <w:rPr>
        <w:sz w:val="24"/>
        <w:szCs w:val="24"/>
      </w:rPr>
      <w:t xml:space="preserve">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C" w14:textId="77777777" w:rsidR="003B339B" w:rsidRDefault="001A749B">
    <w:pPr>
      <w:rPr>
        <w:rFonts w:hint="eastAsia"/>
      </w:rPr>
    </w:pPr>
    <w:r>
      <w:rPr>
        <w:sz w:val="24"/>
        <w:szCs w:val="24"/>
      </w:rPr>
      <w:t xml:space="preserve">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D" w14:textId="77777777" w:rsidR="003B339B" w:rsidRDefault="001A749B">
    <w:pPr>
      <w:rPr>
        <w:rFonts w:hint="eastAsia"/>
      </w:rPr>
    </w:pPr>
    <w:r>
      <w:rPr>
        <w:sz w:val="24"/>
        <w:szCs w:val="24"/>
      </w:rPr>
      <w:t xml:space="preserve">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E" w14:textId="77777777" w:rsidR="003B339B" w:rsidRDefault="001A749B">
    <w:pPr>
      <w:rPr>
        <w:rFonts w:hint="eastAsia"/>
      </w:rPr>
    </w:pPr>
    <w:r>
      <w:rPr>
        <w:sz w:val="24"/>
        <w:szCs w:val="24"/>
      </w:rPr>
      <w:t xml:space="preserve"> </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2F" w14:textId="77777777" w:rsidR="003B339B" w:rsidRDefault="001A749B">
    <w:pPr>
      <w:rPr>
        <w:rFonts w:hint="eastAsia"/>
      </w:rPr>
    </w:pPr>
    <w:r>
      <w:rPr>
        <w:sz w:val="24"/>
        <w:szCs w:val="24"/>
      </w:rPr>
      <w:t xml:space="preserve">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0" w14:textId="77777777" w:rsidR="003B339B" w:rsidRDefault="001A749B">
    <w:pPr>
      <w:rPr>
        <w:rFonts w:hint="eastAsia"/>
      </w:rPr>
    </w:pPr>
    <w:r>
      <w:rPr>
        <w:sz w:val="24"/>
        <w:szCs w:val="24"/>
      </w:rPr>
      <w:t xml:space="preserve"> </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1" w14:textId="77777777" w:rsidR="003B339B" w:rsidRDefault="001A749B">
    <w:pPr>
      <w:rPr>
        <w:rFonts w:hint="eastAsia"/>
      </w:rPr>
    </w:pPr>
    <w:r>
      <w:rPr>
        <w:sz w:val="24"/>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5" w14:textId="77777777" w:rsidR="003B339B" w:rsidRDefault="001A749B">
    <w:pPr>
      <w:rPr>
        <w:rFonts w:hint="eastAsia"/>
      </w:rPr>
    </w:pPr>
    <w:r>
      <w:rPr>
        <w:sz w:val="24"/>
        <w:szCs w:val="24"/>
      </w:rPr>
      <w:t xml:space="preserve"> </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2" w14:textId="77777777" w:rsidR="003B339B" w:rsidRDefault="001A749B">
    <w:pPr>
      <w:rPr>
        <w:rFonts w:hint="eastAsia"/>
      </w:rPr>
    </w:pPr>
    <w:r>
      <w:rPr>
        <w:sz w:val="24"/>
        <w:szCs w:val="24"/>
      </w:rPr>
      <w:t xml:space="preserve">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3" w14:textId="77777777" w:rsidR="003B339B" w:rsidRDefault="001A749B">
    <w:pPr>
      <w:rPr>
        <w:rFonts w:hint="eastAsia"/>
      </w:rPr>
    </w:pPr>
    <w:r>
      <w:rPr>
        <w:sz w:val="24"/>
        <w:szCs w:val="24"/>
      </w:rPr>
      <w:t xml:space="preserve"> </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4" w14:textId="77777777" w:rsidR="003B339B" w:rsidRDefault="001A749B">
    <w:pPr>
      <w:rPr>
        <w:rFonts w:hint="eastAsia"/>
      </w:rPr>
    </w:pPr>
    <w:r>
      <w:rPr>
        <w:sz w:val="24"/>
        <w:szCs w:val="24"/>
      </w:rPr>
      <w:t xml:space="preserve">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5" w14:textId="77777777" w:rsidR="003B339B" w:rsidRDefault="001A749B">
    <w:pPr>
      <w:rPr>
        <w:rFonts w:hint="eastAsia"/>
      </w:rPr>
    </w:pPr>
    <w:r>
      <w:rPr>
        <w:sz w:val="24"/>
        <w:szCs w:val="24"/>
      </w:rPr>
      <w:t xml:space="preserve"> </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6" w14:textId="77777777" w:rsidR="003B339B" w:rsidRDefault="001A749B">
    <w:pPr>
      <w:rPr>
        <w:rFonts w:hint="eastAsia"/>
      </w:rPr>
    </w:pPr>
    <w:r>
      <w:rPr>
        <w:sz w:val="24"/>
        <w:szCs w:val="24"/>
      </w:rPr>
      <w:t xml:space="preserve"> </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7" w14:textId="77777777" w:rsidR="003B339B" w:rsidRDefault="001A749B">
    <w:pPr>
      <w:rPr>
        <w:rFonts w:hint="eastAsia"/>
      </w:rPr>
    </w:pPr>
    <w:r>
      <w:rPr>
        <w:sz w:val="24"/>
        <w:szCs w:val="24"/>
      </w:rPr>
      <w:t xml:space="preserve"> </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8" w14:textId="77777777" w:rsidR="003B339B" w:rsidRDefault="001A749B">
    <w:pPr>
      <w:rPr>
        <w:rFonts w:hint="eastAsia"/>
      </w:rPr>
    </w:pPr>
    <w:r>
      <w:rPr>
        <w:sz w:val="24"/>
        <w:szCs w:val="24"/>
      </w:rPr>
      <w:t xml:space="preserve"> </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9" w14:textId="77777777" w:rsidR="003B339B" w:rsidRDefault="001A749B">
    <w:pPr>
      <w:rPr>
        <w:rFonts w:hint="eastAsia"/>
      </w:rPr>
    </w:pPr>
    <w:r>
      <w:rPr>
        <w:sz w:val="24"/>
        <w:szCs w:val="24"/>
      </w:rPr>
      <w:t xml:space="preserve"> </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A" w14:textId="77777777" w:rsidR="003B339B" w:rsidRDefault="001A749B">
    <w:pPr>
      <w:rPr>
        <w:rFonts w:hint="eastAsia"/>
      </w:rPr>
    </w:pPr>
    <w:r>
      <w:rPr>
        <w:sz w:val="24"/>
        <w:szCs w:val="24"/>
      </w:rPr>
      <w:t xml:space="preserve"> </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B" w14:textId="77777777" w:rsidR="003B339B" w:rsidRDefault="001A749B">
    <w:pPr>
      <w:rPr>
        <w:rFonts w:hint="eastAsia"/>
      </w:rPr>
    </w:pPr>
    <w:r>
      <w:rPr>
        <w:sz w:val="24"/>
        <w:szCs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6" w14:textId="77777777" w:rsidR="003B339B" w:rsidRDefault="001A749B">
    <w:pPr>
      <w:rPr>
        <w:rFonts w:hint="eastAsia"/>
      </w:rPr>
    </w:pPr>
    <w:r>
      <w:rPr>
        <w:sz w:val="24"/>
        <w:szCs w:val="24"/>
      </w:rPr>
      <w:t xml:space="preserve"> </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C" w14:textId="77777777" w:rsidR="003B339B" w:rsidRDefault="001A749B">
    <w:pPr>
      <w:rPr>
        <w:rFonts w:hint="eastAsia"/>
      </w:rPr>
    </w:pPr>
    <w:r>
      <w:rPr>
        <w:sz w:val="24"/>
        <w:szCs w:val="24"/>
      </w:rPr>
      <w:t xml:space="preserve"> </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D" w14:textId="77777777" w:rsidR="003B339B" w:rsidRDefault="001A749B">
    <w:pPr>
      <w:rPr>
        <w:rFonts w:hint="eastAsia"/>
      </w:rPr>
    </w:pPr>
    <w:r>
      <w:rPr>
        <w:sz w:val="24"/>
        <w:szCs w:val="24"/>
      </w:rPr>
      <w:t xml:space="preserve"> </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E" w14:textId="77777777" w:rsidR="003B339B" w:rsidRDefault="001A749B">
    <w:pPr>
      <w:rPr>
        <w:rFonts w:hint="eastAsia"/>
      </w:rPr>
    </w:pPr>
    <w:r>
      <w:rPr>
        <w:sz w:val="24"/>
        <w:szCs w:val="24"/>
      </w:rPr>
      <w:t xml:space="preserve"> </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3F" w14:textId="77777777" w:rsidR="003B339B" w:rsidRDefault="001A749B">
    <w:pPr>
      <w:rPr>
        <w:rFonts w:hint="eastAsia"/>
      </w:rPr>
    </w:pPr>
    <w:r>
      <w:rPr>
        <w:sz w:val="24"/>
        <w:szCs w:val="24"/>
      </w:rPr>
      <w:t xml:space="preserve"> </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0" w14:textId="77777777" w:rsidR="003B339B" w:rsidRDefault="001A749B">
    <w:pPr>
      <w:rPr>
        <w:rFonts w:hint="eastAsia"/>
      </w:rPr>
    </w:pPr>
    <w:r>
      <w:rPr>
        <w:sz w:val="24"/>
        <w:szCs w:val="24"/>
      </w:rPr>
      <w:t xml:space="preserve"> </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1" w14:textId="77777777" w:rsidR="003B339B" w:rsidRDefault="001A749B">
    <w:pPr>
      <w:rPr>
        <w:rFonts w:hint="eastAsia"/>
      </w:rPr>
    </w:pPr>
    <w:r>
      <w:rPr>
        <w:sz w:val="24"/>
        <w:szCs w:val="24"/>
      </w:rPr>
      <w:t xml:space="preserve">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2" w14:textId="77777777" w:rsidR="003B339B" w:rsidRDefault="001A749B">
    <w:pPr>
      <w:rPr>
        <w:rFonts w:hint="eastAsia"/>
      </w:rPr>
    </w:pPr>
    <w:r>
      <w:rPr>
        <w:sz w:val="24"/>
        <w:szCs w:val="24"/>
      </w:rPr>
      <w:t xml:space="preserve"> </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3" w14:textId="77777777" w:rsidR="003B339B" w:rsidRDefault="001A749B">
    <w:pPr>
      <w:rPr>
        <w:rFonts w:hint="eastAsia"/>
      </w:rPr>
    </w:pPr>
    <w:r>
      <w:rPr>
        <w:sz w:val="24"/>
        <w:szCs w:val="24"/>
      </w:rPr>
      <w:t xml:space="preserve"> </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4" w14:textId="77777777" w:rsidR="003B339B" w:rsidRDefault="001A749B">
    <w:pPr>
      <w:rPr>
        <w:rFonts w:hint="eastAsia"/>
      </w:rPr>
    </w:pPr>
    <w:r>
      <w:rPr>
        <w:sz w:val="24"/>
        <w:szCs w:val="24"/>
      </w:rPr>
      <w:t xml:space="preserve"> </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5" w14:textId="77777777" w:rsidR="003B339B" w:rsidRDefault="001A749B">
    <w:pPr>
      <w:rPr>
        <w:rFonts w:hint="eastAsia"/>
      </w:rPr>
    </w:pPr>
    <w:r>
      <w:rPr>
        <w:sz w:val="24"/>
        <w:szCs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7" w14:textId="77777777" w:rsidR="003B339B" w:rsidRDefault="001A749B">
    <w:pPr>
      <w:rPr>
        <w:rFonts w:hint="eastAsia"/>
      </w:rPr>
    </w:pPr>
    <w:r>
      <w:rPr>
        <w:sz w:val="24"/>
        <w:szCs w:val="24"/>
      </w:rPr>
      <w:t xml:space="preserve"> </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6" w14:textId="77777777" w:rsidR="003B339B" w:rsidRDefault="001A749B">
    <w:pPr>
      <w:rPr>
        <w:rFonts w:hint="eastAsia"/>
      </w:rPr>
    </w:pPr>
    <w:r>
      <w:rPr>
        <w:sz w:val="24"/>
        <w:szCs w:val="24"/>
      </w:rPr>
      <w:t xml:space="preserve"> </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7" w14:textId="77777777" w:rsidR="003B339B" w:rsidRDefault="001A749B">
    <w:pPr>
      <w:rPr>
        <w:rFonts w:hint="eastAsia"/>
      </w:rPr>
    </w:pPr>
    <w:r>
      <w:rPr>
        <w:sz w:val="24"/>
        <w:szCs w:val="24"/>
      </w:rPr>
      <w:t xml:space="preserve"> </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8" w14:textId="77777777" w:rsidR="003B339B" w:rsidRDefault="001A749B">
    <w:pPr>
      <w:rPr>
        <w:rFonts w:hint="eastAsia"/>
      </w:rPr>
    </w:pPr>
    <w:r>
      <w:rPr>
        <w:sz w:val="24"/>
        <w:szCs w:val="24"/>
      </w:rPr>
      <w:t xml:space="preserve"> </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9" w14:textId="77777777" w:rsidR="003B339B" w:rsidRDefault="001A749B">
    <w:pPr>
      <w:rPr>
        <w:rFonts w:hint="eastAsia"/>
      </w:rPr>
    </w:pPr>
    <w:r>
      <w:rPr>
        <w:sz w:val="24"/>
        <w:szCs w:val="24"/>
      </w:rPr>
      <w:t xml:space="preserve"> </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A" w14:textId="77777777" w:rsidR="003B339B" w:rsidRDefault="001A749B">
    <w:pPr>
      <w:rPr>
        <w:rFonts w:hint="eastAsia"/>
      </w:rPr>
    </w:pPr>
    <w:r>
      <w:rPr>
        <w:sz w:val="24"/>
        <w:szCs w:val="24"/>
      </w:rPr>
      <w:t xml:space="preserve"> </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B" w14:textId="77777777" w:rsidR="003B339B" w:rsidRDefault="001A749B">
    <w:pPr>
      <w:rPr>
        <w:rFonts w:hint="eastAsia"/>
      </w:rPr>
    </w:pPr>
    <w:r>
      <w:rPr>
        <w:sz w:val="24"/>
        <w:szCs w:val="24"/>
      </w:rPr>
      <w:t xml:space="preserve">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C" w14:textId="77777777" w:rsidR="003B339B" w:rsidRDefault="001A749B">
    <w:pPr>
      <w:rPr>
        <w:rFonts w:hint="eastAsia"/>
      </w:rPr>
    </w:pPr>
    <w:r>
      <w:rPr>
        <w:sz w:val="24"/>
        <w:szCs w:val="24"/>
      </w:rPr>
      <w:t xml:space="preserve"> </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D" w14:textId="77777777" w:rsidR="003B339B" w:rsidRDefault="001A749B">
    <w:pPr>
      <w:rPr>
        <w:rFonts w:hint="eastAsia"/>
      </w:rPr>
    </w:pPr>
    <w:r>
      <w:rPr>
        <w:sz w:val="24"/>
        <w:szCs w:val="24"/>
      </w:rPr>
      <w:t xml:space="preserve"> </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E" w14:textId="77777777" w:rsidR="003B339B" w:rsidRDefault="001A749B">
    <w:pPr>
      <w:rPr>
        <w:rFonts w:hint="eastAsia"/>
      </w:rPr>
    </w:pPr>
    <w:r>
      <w:rPr>
        <w:sz w:val="24"/>
        <w:szCs w:val="24"/>
      </w:rPr>
      <w:t xml:space="preserve"> </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4F" w14:textId="77777777" w:rsidR="003B339B" w:rsidRDefault="001A749B">
    <w:pPr>
      <w:rPr>
        <w:rFonts w:hint="eastAsia"/>
      </w:rPr>
    </w:pPr>
    <w:r>
      <w:rPr>
        <w:sz w:val="24"/>
        <w:szCs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8" w14:textId="77777777" w:rsidR="003B339B" w:rsidRDefault="001A749B">
    <w:pPr>
      <w:rPr>
        <w:rFonts w:hint="eastAsia"/>
      </w:rPr>
    </w:pPr>
    <w:r>
      <w:rPr>
        <w:sz w:val="24"/>
        <w:szCs w:val="24"/>
      </w:rPr>
      <w:t xml:space="preserve"> </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0" w14:textId="77777777" w:rsidR="003B339B" w:rsidRDefault="001A749B">
    <w:pPr>
      <w:rPr>
        <w:rFonts w:hint="eastAsia"/>
      </w:rPr>
    </w:pPr>
    <w:r>
      <w:rPr>
        <w:sz w:val="24"/>
        <w:szCs w:val="24"/>
      </w:rPr>
      <w:t xml:space="preserve"> </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1" w14:textId="77777777" w:rsidR="003B339B" w:rsidRDefault="001A749B">
    <w:pPr>
      <w:rPr>
        <w:rFonts w:hint="eastAsia"/>
      </w:rPr>
    </w:pPr>
    <w:r>
      <w:rPr>
        <w:sz w:val="24"/>
        <w:szCs w:val="24"/>
      </w:rPr>
      <w:t xml:space="preserve"> </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2" w14:textId="77777777" w:rsidR="003B339B" w:rsidRDefault="001A749B">
    <w:pPr>
      <w:rPr>
        <w:rFonts w:hint="eastAsia"/>
      </w:rPr>
    </w:pPr>
    <w:r>
      <w:rPr>
        <w:sz w:val="24"/>
        <w:szCs w:val="24"/>
      </w:rPr>
      <w:t xml:space="preserve"> </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3" w14:textId="77777777" w:rsidR="003B339B" w:rsidRDefault="001A749B">
    <w:pPr>
      <w:rPr>
        <w:rFonts w:hint="eastAsia"/>
      </w:rPr>
    </w:pPr>
    <w:r>
      <w:rPr>
        <w:sz w:val="24"/>
        <w:szCs w:val="24"/>
      </w:rPr>
      <w:t xml:space="preserve"> </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4" w14:textId="77777777" w:rsidR="003B339B" w:rsidRDefault="001A749B">
    <w:pPr>
      <w:rPr>
        <w:rFonts w:hint="eastAsia"/>
      </w:rPr>
    </w:pPr>
    <w:r>
      <w:rPr>
        <w:sz w:val="24"/>
        <w:szCs w:val="24"/>
      </w:rPr>
      <w:t xml:space="preserve"> </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5" w14:textId="77777777" w:rsidR="003B339B" w:rsidRDefault="001A749B">
    <w:pPr>
      <w:rPr>
        <w:rFonts w:hint="eastAsia"/>
      </w:rPr>
    </w:pPr>
    <w:r>
      <w:rPr>
        <w:sz w:val="24"/>
        <w:szCs w:val="24"/>
      </w:rPr>
      <w:t xml:space="preserve"> </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6" w14:textId="77777777" w:rsidR="003B339B" w:rsidRDefault="001A749B">
    <w:pPr>
      <w:rPr>
        <w:rFonts w:hint="eastAsia"/>
      </w:rPr>
    </w:pPr>
    <w:r>
      <w:rPr>
        <w:sz w:val="24"/>
        <w:szCs w:val="24"/>
      </w:rPr>
      <w:t xml:space="preserve"> </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7" w14:textId="77777777" w:rsidR="003B339B" w:rsidRDefault="001A749B">
    <w:pPr>
      <w:rPr>
        <w:rFonts w:hint="eastAsia"/>
      </w:rPr>
    </w:pPr>
    <w:r>
      <w:rPr>
        <w:sz w:val="24"/>
        <w:szCs w:val="24"/>
      </w:rPr>
      <w:t xml:space="preserve"> </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8" w14:textId="77777777" w:rsidR="003B339B" w:rsidRDefault="001A749B">
    <w:pPr>
      <w:rPr>
        <w:rFonts w:hint="eastAsia"/>
      </w:rPr>
    </w:pPr>
    <w:r>
      <w:rPr>
        <w:sz w:val="24"/>
        <w:szCs w:val="24"/>
      </w:rPr>
      <w:t xml:space="preserve"> </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9" w14:textId="77777777" w:rsidR="003B339B" w:rsidRDefault="001A749B">
    <w:pPr>
      <w:rPr>
        <w:rFonts w:hint="eastAsia"/>
      </w:rPr>
    </w:pPr>
    <w:r>
      <w:rPr>
        <w:sz w:val="24"/>
        <w:szCs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09" w14:textId="77777777" w:rsidR="003B339B" w:rsidRDefault="001A749B">
    <w:pPr>
      <w:rPr>
        <w:rFonts w:hint="eastAsia"/>
      </w:rPr>
    </w:pPr>
    <w:r>
      <w:rPr>
        <w:sz w:val="24"/>
        <w:szCs w:val="24"/>
      </w:rPr>
      <w:t xml:space="preserve"> </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A" w14:textId="77777777" w:rsidR="003B339B" w:rsidRDefault="001A749B">
    <w:pPr>
      <w:rPr>
        <w:rFonts w:hint="eastAsia"/>
      </w:rPr>
    </w:pPr>
    <w:r>
      <w:rPr>
        <w:sz w:val="24"/>
        <w:szCs w:val="24"/>
      </w:rPr>
      <w:t xml:space="preserve"> </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B" w14:textId="77777777" w:rsidR="003B339B" w:rsidRDefault="001A749B">
    <w:pPr>
      <w:rPr>
        <w:rFonts w:hint="eastAsia"/>
      </w:rPr>
    </w:pPr>
    <w:r>
      <w:rPr>
        <w:sz w:val="24"/>
        <w:szCs w:val="24"/>
      </w:rPr>
      <w:t xml:space="preserve"> </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C" w14:textId="77777777" w:rsidR="003B339B" w:rsidRDefault="001A749B">
    <w:pPr>
      <w:rPr>
        <w:rFonts w:hint="eastAsia"/>
      </w:rPr>
    </w:pPr>
    <w:r>
      <w:rPr>
        <w:sz w:val="24"/>
        <w:szCs w:val="24"/>
      </w:rPr>
      <w:t xml:space="preserve"> </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D" w14:textId="77777777" w:rsidR="003B339B" w:rsidRDefault="001A749B">
    <w:pPr>
      <w:rPr>
        <w:rFonts w:hint="eastAsia"/>
      </w:rPr>
    </w:pPr>
    <w:r>
      <w:rPr>
        <w:sz w:val="24"/>
        <w:szCs w:val="24"/>
      </w:rPr>
      <w:t xml:space="preserve"> </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E" w14:textId="77777777" w:rsidR="003B339B" w:rsidRDefault="001A749B">
    <w:pPr>
      <w:rPr>
        <w:rFonts w:hint="eastAsia"/>
      </w:rPr>
    </w:pPr>
    <w:r>
      <w:rPr>
        <w:sz w:val="24"/>
        <w:szCs w:val="24"/>
      </w:rPr>
      <w:t xml:space="preserve"> </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5F" w14:textId="77777777" w:rsidR="003B339B" w:rsidRDefault="001A749B">
    <w:pPr>
      <w:rPr>
        <w:rFonts w:hint="eastAsia"/>
      </w:rPr>
    </w:pPr>
    <w:r>
      <w:rPr>
        <w:sz w:val="24"/>
        <w:szCs w:val="24"/>
      </w:rPr>
      <w:t xml:space="preserve"> </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0" w14:textId="77777777" w:rsidR="003B339B" w:rsidRDefault="001A749B">
    <w:pPr>
      <w:rPr>
        <w:rFonts w:hint="eastAsia"/>
      </w:rPr>
    </w:pPr>
    <w:r>
      <w:rPr>
        <w:sz w:val="24"/>
        <w:szCs w:val="24"/>
      </w:rPr>
      <w:t xml:space="preserve"> </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1" w14:textId="77777777" w:rsidR="003B339B" w:rsidRDefault="001A749B">
    <w:pPr>
      <w:rPr>
        <w:rFonts w:hint="eastAsia"/>
      </w:rPr>
    </w:pPr>
    <w:r>
      <w:rPr>
        <w:sz w:val="24"/>
        <w:szCs w:val="24"/>
      </w:rPr>
      <w:t xml:space="preserve"> </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2" w14:textId="77777777" w:rsidR="003B339B" w:rsidRDefault="001A749B">
    <w:pPr>
      <w:rPr>
        <w:rFonts w:hint="eastAsia"/>
      </w:rPr>
    </w:pPr>
    <w:r>
      <w:rPr>
        <w:sz w:val="24"/>
        <w:szCs w:val="24"/>
      </w:rPr>
      <w:t xml:space="preserve"> </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52163" w14:textId="77777777" w:rsidR="003B339B" w:rsidRDefault="001A749B">
    <w:pPr>
      <w:rPr>
        <w:rFonts w:hint="eastAsia"/>
      </w:rPr>
    </w:pPr>
    <w:r>
      <w:rPr>
        <w:sz w:val="24"/>
        <w:szCs w:val="24"/>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erry Zhu">
    <w15:presenceInfo w15:providerId="AD" w15:userId="S::cherry.zhu@inxmed.com::49aff030-ab10-4dff-9e2b-66409bab5534"/>
  </w15:person>
  <w15:person w15:author="Rachel Gao">
    <w15:presenceInfo w15:providerId="AD" w15:userId="S::rachel.gao@inxmed.com::23fc8d0e-bcfd-4692-ae2c-de0e66101e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749B"/>
    <w:rsid w:val="001A749B"/>
    <w:rsid w:val="00377B5C"/>
    <w:rsid w:val="003859AF"/>
    <w:rsid w:val="003A3317"/>
    <w:rsid w:val="003B339B"/>
    <w:rsid w:val="00613B02"/>
    <w:rsid w:val="00774EB2"/>
    <w:rsid w:val="0083372A"/>
    <w:rsid w:val="00973CBE"/>
    <w:rsid w:val="00CB1CD3"/>
    <w:rsid w:val="00EE76C5"/>
    <w:rsid w:val="00F21829"/>
    <w:rsid w:val="00F32481"/>
    <w:rsid w:val="00FE3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84644B"/>
  <w14:defaultImageDpi w14:val="0"/>
  <w15:docId w15:val="{C7671226-E99C-466E-A400-B0826172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pPr>
    <w:rPr>
      <w:rFonts w:ascii="宋体"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49B"/>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1A749B"/>
    <w:rPr>
      <w:rFonts w:ascii="宋体" w:eastAsia="宋体"/>
      <w:kern w:val="0"/>
      <w:sz w:val="18"/>
      <w:szCs w:val="18"/>
    </w:rPr>
  </w:style>
  <w:style w:type="paragraph" w:styleId="a5">
    <w:name w:val="footer"/>
    <w:basedOn w:val="a"/>
    <w:link w:val="a6"/>
    <w:uiPriority w:val="99"/>
    <w:unhideWhenUsed/>
    <w:rsid w:val="001A749B"/>
    <w:pPr>
      <w:tabs>
        <w:tab w:val="center" w:pos="4153"/>
        <w:tab w:val="right" w:pos="8306"/>
      </w:tabs>
      <w:snapToGrid w:val="0"/>
    </w:pPr>
    <w:rPr>
      <w:sz w:val="18"/>
      <w:szCs w:val="18"/>
    </w:rPr>
  </w:style>
  <w:style w:type="character" w:customStyle="1" w:styleId="a6">
    <w:name w:val="页脚 字符"/>
    <w:link w:val="a5"/>
    <w:uiPriority w:val="99"/>
    <w:rsid w:val="001A749B"/>
    <w:rPr>
      <w:rFonts w:ascii="宋体" w:eastAsia="宋体"/>
      <w:kern w:val="0"/>
      <w:sz w:val="18"/>
      <w:szCs w:val="18"/>
    </w:rPr>
  </w:style>
  <w:style w:type="paragraph" w:styleId="TOC1">
    <w:name w:val="toc 1"/>
    <w:basedOn w:val="a"/>
    <w:next w:val="a"/>
    <w:autoRedefine/>
    <w:uiPriority w:val="39"/>
    <w:unhideWhenUsed/>
    <w:rsid w:val="001A749B"/>
  </w:style>
  <w:style w:type="paragraph" w:styleId="TOC2">
    <w:name w:val="toc 2"/>
    <w:basedOn w:val="a"/>
    <w:next w:val="a"/>
    <w:autoRedefine/>
    <w:uiPriority w:val="39"/>
    <w:unhideWhenUsed/>
    <w:rsid w:val="001A749B"/>
    <w:pPr>
      <w:widowControl w:val="0"/>
      <w:autoSpaceDE/>
      <w:autoSpaceDN/>
      <w:ind w:leftChars="200" w:left="420"/>
      <w:jc w:val="both"/>
    </w:pPr>
    <w:rPr>
      <w:rFonts w:ascii="等线" w:eastAsia="等线"/>
      <w:kern w:val="2"/>
      <w:sz w:val="21"/>
      <w:szCs w:val="22"/>
    </w:rPr>
  </w:style>
  <w:style w:type="paragraph" w:styleId="TOC3">
    <w:name w:val="toc 3"/>
    <w:basedOn w:val="a"/>
    <w:next w:val="a"/>
    <w:autoRedefine/>
    <w:uiPriority w:val="39"/>
    <w:unhideWhenUsed/>
    <w:rsid w:val="001A749B"/>
    <w:pPr>
      <w:widowControl w:val="0"/>
      <w:autoSpaceDE/>
      <w:autoSpaceDN/>
      <w:ind w:leftChars="400" w:left="840"/>
      <w:jc w:val="both"/>
    </w:pPr>
    <w:rPr>
      <w:rFonts w:ascii="等线" w:eastAsia="等线"/>
      <w:kern w:val="2"/>
      <w:sz w:val="21"/>
      <w:szCs w:val="22"/>
    </w:rPr>
  </w:style>
  <w:style w:type="paragraph" w:styleId="TOC4">
    <w:name w:val="toc 4"/>
    <w:basedOn w:val="a"/>
    <w:next w:val="a"/>
    <w:autoRedefine/>
    <w:uiPriority w:val="39"/>
    <w:unhideWhenUsed/>
    <w:rsid w:val="001A749B"/>
    <w:pPr>
      <w:widowControl w:val="0"/>
      <w:autoSpaceDE/>
      <w:autoSpaceDN/>
      <w:ind w:leftChars="600" w:left="1260"/>
      <w:jc w:val="both"/>
    </w:pPr>
    <w:rPr>
      <w:rFonts w:ascii="等线" w:eastAsia="等线"/>
      <w:kern w:val="2"/>
      <w:sz w:val="21"/>
      <w:szCs w:val="22"/>
    </w:rPr>
  </w:style>
  <w:style w:type="paragraph" w:styleId="TOC5">
    <w:name w:val="toc 5"/>
    <w:basedOn w:val="a"/>
    <w:next w:val="a"/>
    <w:autoRedefine/>
    <w:uiPriority w:val="39"/>
    <w:unhideWhenUsed/>
    <w:rsid w:val="001A749B"/>
    <w:pPr>
      <w:widowControl w:val="0"/>
      <w:autoSpaceDE/>
      <w:autoSpaceDN/>
      <w:ind w:leftChars="800" w:left="1680"/>
      <w:jc w:val="both"/>
    </w:pPr>
    <w:rPr>
      <w:rFonts w:ascii="等线" w:eastAsia="等线"/>
      <w:kern w:val="2"/>
      <w:sz w:val="21"/>
      <w:szCs w:val="22"/>
    </w:rPr>
  </w:style>
  <w:style w:type="paragraph" w:styleId="TOC6">
    <w:name w:val="toc 6"/>
    <w:basedOn w:val="a"/>
    <w:next w:val="a"/>
    <w:autoRedefine/>
    <w:uiPriority w:val="39"/>
    <w:unhideWhenUsed/>
    <w:rsid w:val="001A749B"/>
    <w:pPr>
      <w:widowControl w:val="0"/>
      <w:autoSpaceDE/>
      <w:autoSpaceDN/>
      <w:ind w:leftChars="1000" w:left="2100"/>
      <w:jc w:val="both"/>
    </w:pPr>
    <w:rPr>
      <w:rFonts w:ascii="等线" w:eastAsia="等线"/>
      <w:kern w:val="2"/>
      <w:sz w:val="21"/>
      <w:szCs w:val="22"/>
    </w:rPr>
  </w:style>
  <w:style w:type="paragraph" w:styleId="TOC7">
    <w:name w:val="toc 7"/>
    <w:basedOn w:val="a"/>
    <w:next w:val="a"/>
    <w:autoRedefine/>
    <w:uiPriority w:val="39"/>
    <w:unhideWhenUsed/>
    <w:rsid w:val="001A749B"/>
    <w:pPr>
      <w:widowControl w:val="0"/>
      <w:autoSpaceDE/>
      <w:autoSpaceDN/>
      <w:ind w:leftChars="1200" w:left="2520"/>
      <w:jc w:val="both"/>
    </w:pPr>
    <w:rPr>
      <w:rFonts w:ascii="等线" w:eastAsia="等线"/>
      <w:kern w:val="2"/>
      <w:sz w:val="21"/>
      <w:szCs w:val="22"/>
    </w:rPr>
  </w:style>
  <w:style w:type="paragraph" w:styleId="TOC8">
    <w:name w:val="toc 8"/>
    <w:basedOn w:val="a"/>
    <w:next w:val="a"/>
    <w:autoRedefine/>
    <w:uiPriority w:val="39"/>
    <w:unhideWhenUsed/>
    <w:rsid w:val="001A749B"/>
    <w:pPr>
      <w:widowControl w:val="0"/>
      <w:autoSpaceDE/>
      <w:autoSpaceDN/>
      <w:ind w:leftChars="1400" w:left="2940"/>
      <w:jc w:val="both"/>
    </w:pPr>
    <w:rPr>
      <w:rFonts w:ascii="等线" w:eastAsia="等线"/>
      <w:kern w:val="2"/>
      <w:sz w:val="21"/>
      <w:szCs w:val="22"/>
    </w:rPr>
  </w:style>
  <w:style w:type="paragraph" w:styleId="TOC9">
    <w:name w:val="toc 9"/>
    <w:basedOn w:val="a"/>
    <w:next w:val="a"/>
    <w:autoRedefine/>
    <w:uiPriority w:val="39"/>
    <w:unhideWhenUsed/>
    <w:rsid w:val="001A749B"/>
    <w:pPr>
      <w:widowControl w:val="0"/>
      <w:autoSpaceDE/>
      <w:autoSpaceDN/>
      <w:ind w:leftChars="1600" w:left="3360"/>
      <w:jc w:val="both"/>
    </w:pPr>
    <w:rPr>
      <w:rFonts w:ascii="等线" w:eastAsia="等线"/>
      <w:kern w:val="2"/>
      <w:sz w:val="21"/>
      <w:szCs w:val="22"/>
    </w:rPr>
  </w:style>
  <w:style w:type="character" w:styleId="a7">
    <w:name w:val="Hyperlink"/>
    <w:uiPriority w:val="99"/>
    <w:unhideWhenUsed/>
    <w:rsid w:val="001A749B"/>
    <w:rPr>
      <w:color w:val="0563C1"/>
      <w:u w:val="single"/>
    </w:rPr>
  </w:style>
  <w:style w:type="character" w:styleId="a8">
    <w:name w:val="annotation reference"/>
    <w:uiPriority w:val="99"/>
    <w:semiHidden/>
    <w:unhideWhenUsed/>
    <w:rsid w:val="003859AF"/>
    <w:rPr>
      <w:sz w:val="21"/>
      <w:szCs w:val="21"/>
    </w:rPr>
  </w:style>
  <w:style w:type="paragraph" w:styleId="a9">
    <w:name w:val="annotation text"/>
    <w:basedOn w:val="a"/>
    <w:link w:val="aa"/>
    <w:uiPriority w:val="99"/>
    <w:unhideWhenUsed/>
    <w:rsid w:val="003859AF"/>
  </w:style>
  <w:style w:type="character" w:customStyle="1" w:styleId="aa">
    <w:name w:val="批注文字 字符"/>
    <w:link w:val="a9"/>
    <w:uiPriority w:val="99"/>
    <w:rsid w:val="003859AF"/>
    <w:rPr>
      <w:rFonts w:ascii="宋体" w:eastAsia="宋体"/>
      <w:kern w:val="0"/>
      <w:sz w:val="20"/>
      <w:szCs w:val="20"/>
    </w:rPr>
  </w:style>
  <w:style w:type="paragraph" w:styleId="ab">
    <w:name w:val="annotation subject"/>
    <w:basedOn w:val="a9"/>
    <w:next w:val="a9"/>
    <w:link w:val="ac"/>
    <w:uiPriority w:val="99"/>
    <w:semiHidden/>
    <w:unhideWhenUsed/>
    <w:rsid w:val="003859AF"/>
    <w:rPr>
      <w:b/>
      <w:bCs/>
    </w:rPr>
  </w:style>
  <w:style w:type="character" w:customStyle="1" w:styleId="ac">
    <w:name w:val="批注主题 字符"/>
    <w:link w:val="ab"/>
    <w:uiPriority w:val="99"/>
    <w:semiHidden/>
    <w:rsid w:val="003859AF"/>
    <w:rPr>
      <w:rFonts w:ascii="宋体" w:eastAsia="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4.xml"/><Relationship Id="rId117" Type="http://schemas.openxmlformats.org/officeDocument/2006/relationships/header" Target="header105.xml"/><Relationship Id="rId21" Type="http://schemas.openxmlformats.org/officeDocument/2006/relationships/header" Target="header9.xml"/><Relationship Id="rId42" Type="http://schemas.openxmlformats.org/officeDocument/2006/relationships/header" Target="header30.xml"/><Relationship Id="rId47" Type="http://schemas.openxmlformats.org/officeDocument/2006/relationships/header" Target="header35.xml"/><Relationship Id="rId63" Type="http://schemas.openxmlformats.org/officeDocument/2006/relationships/header" Target="header51.xml"/><Relationship Id="rId68" Type="http://schemas.openxmlformats.org/officeDocument/2006/relationships/header" Target="header56.xml"/><Relationship Id="rId84" Type="http://schemas.openxmlformats.org/officeDocument/2006/relationships/header" Target="header72.xml"/><Relationship Id="rId89" Type="http://schemas.openxmlformats.org/officeDocument/2006/relationships/header" Target="header77.xml"/><Relationship Id="rId112" Type="http://schemas.openxmlformats.org/officeDocument/2006/relationships/header" Target="header100.xml"/><Relationship Id="rId16" Type="http://schemas.openxmlformats.org/officeDocument/2006/relationships/header" Target="header4.xml"/><Relationship Id="rId107" Type="http://schemas.openxmlformats.org/officeDocument/2006/relationships/header" Target="header95.xml"/><Relationship Id="rId11" Type="http://schemas.openxmlformats.org/officeDocument/2006/relationships/comments" Target="comments.xml"/><Relationship Id="rId32" Type="http://schemas.openxmlformats.org/officeDocument/2006/relationships/header" Target="header20.xml"/><Relationship Id="rId37" Type="http://schemas.openxmlformats.org/officeDocument/2006/relationships/header" Target="header25.xml"/><Relationship Id="rId53" Type="http://schemas.openxmlformats.org/officeDocument/2006/relationships/header" Target="header41.xml"/><Relationship Id="rId58" Type="http://schemas.openxmlformats.org/officeDocument/2006/relationships/header" Target="header46.xml"/><Relationship Id="rId74" Type="http://schemas.openxmlformats.org/officeDocument/2006/relationships/header" Target="header62.xml"/><Relationship Id="rId79" Type="http://schemas.openxmlformats.org/officeDocument/2006/relationships/header" Target="header67.xml"/><Relationship Id="rId102" Type="http://schemas.openxmlformats.org/officeDocument/2006/relationships/header" Target="header90.xml"/><Relationship Id="rId123" Type="http://schemas.microsoft.com/office/2011/relationships/people" Target="people.xml"/><Relationship Id="rId5" Type="http://schemas.openxmlformats.org/officeDocument/2006/relationships/settings" Target="settings.xml"/><Relationship Id="rId90" Type="http://schemas.openxmlformats.org/officeDocument/2006/relationships/header" Target="header78.xml"/><Relationship Id="rId95" Type="http://schemas.openxmlformats.org/officeDocument/2006/relationships/header" Target="header83.xml"/><Relationship Id="rId22" Type="http://schemas.openxmlformats.org/officeDocument/2006/relationships/header" Target="header10.xml"/><Relationship Id="rId27" Type="http://schemas.openxmlformats.org/officeDocument/2006/relationships/header" Target="header15.xml"/><Relationship Id="rId43" Type="http://schemas.openxmlformats.org/officeDocument/2006/relationships/header" Target="header31.xml"/><Relationship Id="rId48" Type="http://schemas.openxmlformats.org/officeDocument/2006/relationships/header" Target="header36.xml"/><Relationship Id="rId64" Type="http://schemas.openxmlformats.org/officeDocument/2006/relationships/header" Target="header52.xml"/><Relationship Id="rId69" Type="http://schemas.openxmlformats.org/officeDocument/2006/relationships/header" Target="header57.xml"/><Relationship Id="rId113" Type="http://schemas.openxmlformats.org/officeDocument/2006/relationships/header" Target="header101.xml"/><Relationship Id="rId118" Type="http://schemas.openxmlformats.org/officeDocument/2006/relationships/header" Target="header106.xml"/><Relationship Id="rId80" Type="http://schemas.openxmlformats.org/officeDocument/2006/relationships/header" Target="header68.xml"/><Relationship Id="rId85" Type="http://schemas.openxmlformats.org/officeDocument/2006/relationships/header" Target="header73.xml"/><Relationship Id="rId12" Type="http://schemas.microsoft.com/office/2011/relationships/commentsExtended" Target="commentsExtended.xml"/><Relationship Id="rId17" Type="http://schemas.openxmlformats.org/officeDocument/2006/relationships/header" Target="header5.xml"/><Relationship Id="rId33" Type="http://schemas.openxmlformats.org/officeDocument/2006/relationships/header" Target="header21.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08" Type="http://schemas.openxmlformats.org/officeDocument/2006/relationships/header" Target="header96.xml"/><Relationship Id="rId124" Type="http://schemas.openxmlformats.org/officeDocument/2006/relationships/theme" Target="theme/theme1.xml"/><Relationship Id="rId54" Type="http://schemas.openxmlformats.org/officeDocument/2006/relationships/header" Target="header42.xml"/><Relationship Id="rId70" Type="http://schemas.openxmlformats.org/officeDocument/2006/relationships/header" Target="header58.xml"/><Relationship Id="rId75" Type="http://schemas.openxmlformats.org/officeDocument/2006/relationships/header" Target="header63.xml"/><Relationship Id="rId91" Type="http://schemas.openxmlformats.org/officeDocument/2006/relationships/header" Target="header79.xml"/><Relationship Id="rId96" Type="http://schemas.openxmlformats.org/officeDocument/2006/relationships/header" Target="header84.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11.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119" Type="http://schemas.openxmlformats.org/officeDocument/2006/relationships/header" Target="header107.xml"/><Relationship Id="rId44" Type="http://schemas.openxmlformats.org/officeDocument/2006/relationships/header" Target="header32.xml"/><Relationship Id="rId60" Type="http://schemas.openxmlformats.org/officeDocument/2006/relationships/header" Target="header48.xml"/><Relationship Id="rId65" Type="http://schemas.openxmlformats.org/officeDocument/2006/relationships/header" Target="header53.xml"/><Relationship Id="rId81" Type="http://schemas.openxmlformats.org/officeDocument/2006/relationships/header" Target="header69.xml"/><Relationship Id="rId86" Type="http://schemas.openxmlformats.org/officeDocument/2006/relationships/header" Target="header74.xml"/><Relationship Id="rId4" Type="http://schemas.openxmlformats.org/officeDocument/2006/relationships/styles" Target="styles.xml"/><Relationship Id="rId9" Type="http://schemas.openxmlformats.org/officeDocument/2006/relationships/header" Target="header1.xml"/><Relationship Id="rId13" Type="http://schemas.microsoft.com/office/2016/09/relationships/commentsIds" Target="commentsIds.xml"/><Relationship Id="rId18" Type="http://schemas.openxmlformats.org/officeDocument/2006/relationships/header" Target="header6.xml"/><Relationship Id="rId39" Type="http://schemas.openxmlformats.org/officeDocument/2006/relationships/header" Target="header27.xml"/><Relationship Id="rId109" Type="http://schemas.openxmlformats.org/officeDocument/2006/relationships/header" Target="header97.xml"/><Relationship Id="rId34" Type="http://schemas.openxmlformats.org/officeDocument/2006/relationships/header" Target="header22.xml"/><Relationship Id="rId50" Type="http://schemas.openxmlformats.org/officeDocument/2006/relationships/header" Target="header38.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04" Type="http://schemas.openxmlformats.org/officeDocument/2006/relationships/header" Target="header92.xml"/><Relationship Id="rId120" Type="http://schemas.openxmlformats.org/officeDocument/2006/relationships/header" Target="header108.xml"/><Relationship Id="rId7" Type="http://schemas.openxmlformats.org/officeDocument/2006/relationships/footnotes" Target="footnotes.xml"/><Relationship Id="rId71" Type="http://schemas.openxmlformats.org/officeDocument/2006/relationships/header" Target="header59.xml"/><Relationship Id="rId92" Type="http://schemas.openxmlformats.org/officeDocument/2006/relationships/header" Target="header80.xml"/><Relationship Id="rId2" Type="http://schemas.openxmlformats.org/officeDocument/2006/relationships/customXml" Target="../customXml/item2.xml"/><Relationship Id="rId29" Type="http://schemas.openxmlformats.org/officeDocument/2006/relationships/header" Target="header17.xml"/><Relationship Id="rId24" Type="http://schemas.openxmlformats.org/officeDocument/2006/relationships/header" Target="header12.xml"/><Relationship Id="rId40" Type="http://schemas.openxmlformats.org/officeDocument/2006/relationships/header" Target="header28.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15" Type="http://schemas.openxmlformats.org/officeDocument/2006/relationships/header" Target="header103.xml"/><Relationship Id="rId61" Type="http://schemas.openxmlformats.org/officeDocument/2006/relationships/header" Target="header49.xml"/><Relationship Id="rId82" Type="http://schemas.openxmlformats.org/officeDocument/2006/relationships/header" Target="header70.xml"/><Relationship Id="rId19" Type="http://schemas.openxmlformats.org/officeDocument/2006/relationships/header" Target="header7.xml"/><Relationship Id="rId14" Type="http://schemas.microsoft.com/office/2018/08/relationships/commentsExtensible" Target="commentsExtensible.xml"/><Relationship Id="rId30" Type="http://schemas.openxmlformats.org/officeDocument/2006/relationships/header" Target="header18.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105" Type="http://schemas.openxmlformats.org/officeDocument/2006/relationships/header" Target="header93.xml"/><Relationship Id="rId8" Type="http://schemas.openxmlformats.org/officeDocument/2006/relationships/endnotes" Target="endnotes.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98" Type="http://schemas.openxmlformats.org/officeDocument/2006/relationships/header" Target="header86.xml"/><Relationship Id="rId121" Type="http://schemas.openxmlformats.org/officeDocument/2006/relationships/header" Target="header109.xml"/><Relationship Id="rId3" Type="http://schemas.openxmlformats.org/officeDocument/2006/relationships/customXml" Target="../customXml/item3.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116" Type="http://schemas.openxmlformats.org/officeDocument/2006/relationships/header" Target="header104.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88" Type="http://schemas.openxmlformats.org/officeDocument/2006/relationships/header" Target="header76.xml"/><Relationship Id="rId111" Type="http://schemas.openxmlformats.org/officeDocument/2006/relationships/header" Target="header99.xml"/><Relationship Id="rId15" Type="http://schemas.openxmlformats.org/officeDocument/2006/relationships/header" Target="header3.xml"/><Relationship Id="rId36" Type="http://schemas.openxmlformats.org/officeDocument/2006/relationships/header" Target="header24.xml"/><Relationship Id="rId57" Type="http://schemas.openxmlformats.org/officeDocument/2006/relationships/header" Target="header45.xml"/><Relationship Id="rId106" Type="http://schemas.openxmlformats.org/officeDocument/2006/relationships/header" Target="header94.xml"/><Relationship Id="rId10" Type="http://schemas.openxmlformats.org/officeDocument/2006/relationships/header" Target="header2.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78" Type="http://schemas.openxmlformats.org/officeDocument/2006/relationships/header" Target="header66.xml"/><Relationship Id="rId94" Type="http://schemas.openxmlformats.org/officeDocument/2006/relationships/header" Target="header82.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911e366-4456-42d2-974a-67bc07dfcf37">
      <Terms xmlns="http://schemas.microsoft.com/office/infopath/2007/PartnerControls"/>
    </lcf76f155ced4ddcb4097134ff3c332f>
    <TaxCatchAll xmlns="c0a55f22-44db-4d4e-aa98-af4282823bd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11B6DCCA64C34DB99CAD758FD41029" ma:contentTypeVersion="18" ma:contentTypeDescription="Create a new document." ma:contentTypeScope="" ma:versionID="4289f01a83832be1cded8ce2350620d4">
  <xsd:schema xmlns:xsd="http://www.w3.org/2001/XMLSchema" xmlns:xs="http://www.w3.org/2001/XMLSchema" xmlns:p="http://schemas.microsoft.com/office/2006/metadata/properties" xmlns:ns2="c0a55f22-44db-4d4e-aa98-af4282823bda" xmlns:ns3="6911e366-4456-42d2-974a-67bc07dfcf37" targetNamespace="http://schemas.microsoft.com/office/2006/metadata/properties" ma:root="true" ma:fieldsID="29c0a12f706f5d8511ef7d36ca2a012c" ns2:_="" ns3:_="">
    <xsd:import namespace="c0a55f22-44db-4d4e-aa98-af4282823bda"/>
    <xsd:import namespace="6911e366-4456-42d2-974a-67bc07dfcf3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55f22-44db-4d4e-aa98-af4282823b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042e17-7bb2-4c3f-8db3-dbc842af3ba7}" ma:internalName="TaxCatchAll" ma:showField="CatchAllData" ma:web="c0a55f22-44db-4d4e-aa98-af4282823bd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11e366-4456-42d2-974a-67bc07dfcf3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8db2b3-d171-4f33-b09c-5cdac2ae34a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95D8F-B68F-4A61-85DD-6B16DF9A98B4}">
  <ds:schemaRefs>
    <ds:schemaRef ds:uri="http://schemas.microsoft.com/sharepoint/v3/contenttype/forms"/>
  </ds:schemaRefs>
</ds:datastoreItem>
</file>

<file path=customXml/itemProps2.xml><?xml version="1.0" encoding="utf-8"?>
<ds:datastoreItem xmlns:ds="http://schemas.openxmlformats.org/officeDocument/2006/customXml" ds:itemID="{4977D6DE-93CE-46F8-9FAD-6B4861098062}">
  <ds:schemaRefs>
    <ds:schemaRef ds:uri="http://schemas.microsoft.com/office/2006/metadata/properties"/>
    <ds:schemaRef ds:uri="http://schemas.microsoft.com/office/infopath/2007/PartnerControls"/>
    <ds:schemaRef ds:uri="6911e366-4456-42d2-974a-67bc07dfcf37"/>
    <ds:schemaRef ds:uri="c0a55f22-44db-4d4e-aa98-af4282823bda"/>
  </ds:schemaRefs>
</ds:datastoreItem>
</file>

<file path=customXml/itemProps3.xml><?xml version="1.0" encoding="utf-8"?>
<ds:datastoreItem xmlns:ds="http://schemas.openxmlformats.org/officeDocument/2006/customXml" ds:itemID="{308321D0-F8BD-40A2-B27D-4CF4DBBA7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a55f22-44db-4d4e-aa98-af4282823bda"/>
    <ds:schemaRef ds:uri="6911e366-4456-42d2-974a-67bc07dfcf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322</Pages>
  <Words>72185</Words>
  <Characters>411459</Characters>
  <Application>Microsoft Office Word</Application>
  <DocSecurity>0</DocSecurity>
  <Lines>3428</Lines>
  <Paragraphs>965</Paragraphs>
  <ScaleCrop>false</ScaleCrop>
  <Company/>
  <LinksUpToDate>false</LinksUpToDate>
  <CharactersWithSpaces>482679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Rachel Gao</cp:lastModifiedBy>
  <cp:revision>9</cp:revision>
  <dcterms:created xsi:type="dcterms:W3CDTF">2024-07-09T06:27:00Z</dcterms:created>
  <dcterms:modified xsi:type="dcterms:W3CDTF">2024-07-23T22:21:00Z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0x0101003F11B6DCCA64C34DB99CAD758FD41029</vt:lpwstr>
  </property>
  <property fmtid="{D5CDD505-2E9C-101B-9397-08002B2CF9AE}" pid="3" name="MediaServiceImageTags">
    <vt:lpwstr/>
  </property>
</Properties>
</file>